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828" w:rsidRDefault="00716732">
      <w:bookmarkStart w:id="0" w:name="_GoBack"/>
      <w:bookmarkEnd w:id="0"/>
      <w:r>
        <w:rPr>
          <w:b/>
          <w:sz w:val="28"/>
        </w:rPr>
        <w:t xml:space="preserve">[MS-OE376]: </w:t>
      </w:r>
    </w:p>
    <w:p w:rsidR="00E17828" w:rsidRDefault="00716732">
      <w:r>
        <w:rPr>
          <w:b/>
          <w:sz w:val="28"/>
        </w:rPr>
        <w:t>Office Implementation Information for ECMA-376 Standards Support</w:t>
      </w:r>
    </w:p>
    <w:p w:rsidR="00E17828" w:rsidRDefault="00E17828">
      <w:pPr>
        <w:pStyle w:val="CoverHR"/>
      </w:pPr>
    </w:p>
    <w:p w:rsidR="00B346DF" w:rsidRPr="00893F99" w:rsidRDefault="00716732" w:rsidP="00B346DF">
      <w:pPr>
        <w:pStyle w:val="MSDNH2"/>
        <w:spacing w:line="288" w:lineRule="auto"/>
        <w:textAlignment w:val="top"/>
      </w:pPr>
      <w:r>
        <w:t>Intellectual Property Rights Notice for Open Specifications Documentation</w:t>
      </w:r>
    </w:p>
    <w:p w:rsidR="00B346DF" w:rsidRDefault="00716732" w:rsidP="00B346DF">
      <w:pPr>
        <w:pStyle w:val="ListParagraph"/>
        <w:numPr>
          <w:ilvl w:val="0"/>
          <w:numId w:val="27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716732" w:rsidP="00B346DF">
      <w:pPr>
        <w:pStyle w:val="ListParagraph"/>
        <w:numPr>
          <w:ilvl w:val="0"/>
          <w:numId w:val="27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716732" w:rsidP="00B346DF">
      <w:pPr>
        <w:pStyle w:val="ListParagraph"/>
        <w:numPr>
          <w:ilvl w:val="0"/>
          <w:numId w:val="279"/>
        </w:numPr>
        <w:spacing w:before="0" w:after="120"/>
        <w:contextualSpacing/>
        <w:textAlignment w:val="top"/>
      </w:pPr>
      <w:r>
        <w:rPr>
          <w:b/>
        </w:rPr>
        <w:t>No Trade Secrets</w:t>
      </w:r>
      <w:r>
        <w:t>. Microsoft</w:t>
      </w:r>
      <w:r>
        <w:t xml:space="preserve"> does not claim any trade secret rights in this documentation. </w:t>
      </w:r>
    </w:p>
    <w:p w:rsidR="00B346DF" w:rsidRDefault="00716732" w:rsidP="00B346DF">
      <w:pPr>
        <w:pStyle w:val="ListParagraph"/>
        <w:numPr>
          <w:ilvl w:val="0"/>
          <w:numId w:val="27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716732" w:rsidP="00B346DF">
      <w:pPr>
        <w:pStyle w:val="ListParagraph"/>
        <w:numPr>
          <w:ilvl w:val="0"/>
          <w:numId w:val="27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716732" w:rsidP="00B346DF">
      <w:pPr>
        <w:pStyle w:val="ListParagraph"/>
        <w:numPr>
          <w:ilvl w:val="0"/>
          <w:numId w:val="27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716732" w:rsidP="00B346DF">
      <w:pPr>
        <w:pStyle w:val="ListParagraph"/>
        <w:numPr>
          <w:ilvl w:val="0"/>
          <w:numId w:val="27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71673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71673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E17828" w:rsidRDefault="0071673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E17828" w:rsidRDefault="0071673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tcPr>
          <w:p w:rsidR="00E17828" w:rsidRDefault="00716732">
            <w:pPr>
              <w:pStyle w:val="TableHeaderText"/>
            </w:pPr>
            <w:r>
              <w:t>Date</w:t>
            </w:r>
          </w:p>
        </w:tc>
        <w:tc>
          <w:tcPr>
            <w:tcW w:w="0" w:type="auto"/>
          </w:tcPr>
          <w:p w:rsidR="00E17828" w:rsidRDefault="00716732">
            <w:pPr>
              <w:pStyle w:val="TableHeaderText"/>
            </w:pPr>
            <w:r>
              <w:t>Revision History</w:t>
            </w:r>
          </w:p>
        </w:tc>
        <w:tc>
          <w:tcPr>
            <w:tcW w:w="0" w:type="auto"/>
          </w:tcPr>
          <w:p w:rsidR="00E17828" w:rsidRDefault="00716732">
            <w:pPr>
              <w:pStyle w:val="TableHeaderText"/>
            </w:pPr>
            <w:r>
              <w:t>Revision Class</w:t>
            </w:r>
          </w:p>
        </w:tc>
        <w:tc>
          <w:tcPr>
            <w:tcW w:w="0" w:type="auto"/>
          </w:tcPr>
          <w:p w:rsidR="00E17828" w:rsidRDefault="00716732">
            <w:pPr>
              <w:pStyle w:val="TableHeaderText"/>
            </w:pPr>
            <w:r>
              <w:t>Comments</w:t>
            </w:r>
          </w:p>
        </w:tc>
      </w:tr>
      <w:tr w:rsidR="00E17828" w:rsidTr="00E17828">
        <w:tc>
          <w:tcPr>
            <w:tcW w:w="0" w:type="auto"/>
            <w:vAlign w:val="center"/>
          </w:tcPr>
          <w:p w:rsidR="00E17828" w:rsidRDefault="00716732">
            <w:pPr>
              <w:pStyle w:val="TableBodyText"/>
            </w:pPr>
            <w:r>
              <w:t>12/15/2009</w:t>
            </w:r>
          </w:p>
        </w:tc>
        <w:tc>
          <w:tcPr>
            <w:tcW w:w="0" w:type="auto"/>
            <w:vAlign w:val="center"/>
          </w:tcPr>
          <w:p w:rsidR="00E17828" w:rsidRDefault="00716732">
            <w:pPr>
              <w:pStyle w:val="TableBodyText"/>
            </w:pPr>
            <w:r>
              <w:t>1.0</w:t>
            </w:r>
          </w:p>
        </w:tc>
        <w:tc>
          <w:tcPr>
            <w:tcW w:w="0" w:type="auto"/>
            <w:vAlign w:val="center"/>
          </w:tcPr>
          <w:p w:rsidR="00E17828" w:rsidRDefault="00716732">
            <w:pPr>
              <w:pStyle w:val="TableBodyText"/>
            </w:pPr>
            <w:r>
              <w:t>Major</w:t>
            </w:r>
          </w:p>
        </w:tc>
        <w:tc>
          <w:tcPr>
            <w:tcW w:w="0" w:type="auto"/>
            <w:vAlign w:val="center"/>
          </w:tcPr>
          <w:p w:rsidR="00E17828" w:rsidRDefault="00716732">
            <w:pPr>
              <w:pStyle w:val="TableBodyText"/>
            </w:pPr>
            <w:r>
              <w:t>Initial Availability</w:t>
            </w:r>
          </w:p>
        </w:tc>
      </w:tr>
      <w:tr w:rsidR="00E17828" w:rsidTr="00E17828">
        <w:tc>
          <w:tcPr>
            <w:tcW w:w="0" w:type="auto"/>
            <w:vAlign w:val="center"/>
          </w:tcPr>
          <w:p w:rsidR="00E17828" w:rsidRDefault="00716732">
            <w:pPr>
              <w:pStyle w:val="TableBodyText"/>
            </w:pPr>
            <w:r>
              <w:t>2/19/2010</w:t>
            </w:r>
          </w:p>
        </w:tc>
        <w:tc>
          <w:tcPr>
            <w:tcW w:w="0" w:type="auto"/>
            <w:vAlign w:val="center"/>
          </w:tcPr>
          <w:p w:rsidR="00E17828" w:rsidRDefault="00716732">
            <w:pPr>
              <w:pStyle w:val="TableBodyText"/>
            </w:pPr>
            <w:r>
              <w:t>1.01</w:t>
            </w:r>
          </w:p>
        </w:tc>
        <w:tc>
          <w:tcPr>
            <w:tcW w:w="0" w:type="auto"/>
            <w:vAlign w:val="center"/>
          </w:tcPr>
          <w:p w:rsidR="00E17828" w:rsidRDefault="00716732">
            <w:pPr>
              <w:pStyle w:val="TableBodyText"/>
            </w:pPr>
            <w:r>
              <w:t>Editorial</w:t>
            </w:r>
          </w:p>
        </w:tc>
        <w:tc>
          <w:tcPr>
            <w:tcW w:w="0" w:type="auto"/>
            <w:vAlign w:val="center"/>
          </w:tcPr>
          <w:p w:rsidR="00E17828" w:rsidRDefault="00716732">
            <w:pPr>
              <w:pStyle w:val="TableBodyText"/>
            </w:pPr>
            <w:r>
              <w:t>Revised and edited the technical content</w:t>
            </w:r>
          </w:p>
        </w:tc>
      </w:tr>
      <w:tr w:rsidR="00E17828" w:rsidTr="00E17828">
        <w:tc>
          <w:tcPr>
            <w:tcW w:w="0" w:type="auto"/>
            <w:vAlign w:val="center"/>
          </w:tcPr>
          <w:p w:rsidR="00E17828" w:rsidRDefault="00716732">
            <w:pPr>
              <w:pStyle w:val="TableBodyText"/>
            </w:pPr>
            <w:r>
              <w:t>3/31/2010</w:t>
            </w:r>
          </w:p>
        </w:tc>
        <w:tc>
          <w:tcPr>
            <w:tcW w:w="0" w:type="auto"/>
            <w:vAlign w:val="center"/>
          </w:tcPr>
          <w:p w:rsidR="00E17828" w:rsidRDefault="00716732">
            <w:pPr>
              <w:pStyle w:val="TableBodyText"/>
            </w:pPr>
            <w:r>
              <w:t>1.02</w:t>
            </w:r>
          </w:p>
        </w:tc>
        <w:tc>
          <w:tcPr>
            <w:tcW w:w="0" w:type="auto"/>
            <w:vAlign w:val="center"/>
          </w:tcPr>
          <w:p w:rsidR="00E17828" w:rsidRDefault="00716732">
            <w:pPr>
              <w:pStyle w:val="TableBodyText"/>
            </w:pPr>
            <w:r>
              <w:t>Major</w:t>
            </w:r>
          </w:p>
        </w:tc>
        <w:tc>
          <w:tcPr>
            <w:tcW w:w="0" w:type="auto"/>
            <w:vAlign w:val="center"/>
          </w:tcPr>
          <w:p w:rsidR="00E17828" w:rsidRDefault="00716732">
            <w:pPr>
              <w:pStyle w:val="TableBodyText"/>
            </w:pPr>
            <w:r>
              <w:t>Revised for template compliance</w:t>
            </w:r>
          </w:p>
        </w:tc>
      </w:tr>
      <w:tr w:rsidR="00E17828" w:rsidTr="00E17828">
        <w:tc>
          <w:tcPr>
            <w:tcW w:w="0" w:type="auto"/>
            <w:vAlign w:val="center"/>
          </w:tcPr>
          <w:p w:rsidR="00E17828" w:rsidRDefault="00716732">
            <w:pPr>
              <w:pStyle w:val="TableBodyText"/>
            </w:pPr>
            <w:r>
              <w:t>4/30/2010</w:t>
            </w:r>
          </w:p>
        </w:tc>
        <w:tc>
          <w:tcPr>
            <w:tcW w:w="0" w:type="auto"/>
            <w:vAlign w:val="center"/>
          </w:tcPr>
          <w:p w:rsidR="00E17828" w:rsidRDefault="00716732">
            <w:pPr>
              <w:pStyle w:val="TableBodyText"/>
            </w:pPr>
            <w:r>
              <w:t>1.03</w:t>
            </w:r>
          </w:p>
        </w:tc>
        <w:tc>
          <w:tcPr>
            <w:tcW w:w="0" w:type="auto"/>
            <w:vAlign w:val="center"/>
          </w:tcPr>
          <w:p w:rsidR="00E17828" w:rsidRDefault="00716732">
            <w:pPr>
              <w:pStyle w:val="TableBodyText"/>
            </w:pPr>
            <w:r>
              <w:t>Editorial</w:t>
            </w:r>
          </w:p>
        </w:tc>
        <w:tc>
          <w:tcPr>
            <w:tcW w:w="0" w:type="auto"/>
            <w:vAlign w:val="center"/>
          </w:tcPr>
          <w:p w:rsidR="00E17828" w:rsidRDefault="00716732">
            <w:pPr>
              <w:pStyle w:val="TableBodyText"/>
            </w:pPr>
            <w:r>
              <w:t>Revised and edited the technical content</w:t>
            </w:r>
          </w:p>
        </w:tc>
      </w:tr>
      <w:tr w:rsidR="00E17828" w:rsidTr="00E17828">
        <w:tc>
          <w:tcPr>
            <w:tcW w:w="0" w:type="auto"/>
            <w:vAlign w:val="center"/>
          </w:tcPr>
          <w:p w:rsidR="00E17828" w:rsidRDefault="00716732">
            <w:pPr>
              <w:pStyle w:val="TableBodyText"/>
            </w:pPr>
            <w:r>
              <w:t>6/7/2010</w:t>
            </w:r>
          </w:p>
        </w:tc>
        <w:tc>
          <w:tcPr>
            <w:tcW w:w="0" w:type="auto"/>
            <w:vAlign w:val="center"/>
          </w:tcPr>
          <w:p w:rsidR="00E17828" w:rsidRDefault="00716732">
            <w:pPr>
              <w:pStyle w:val="TableBodyText"/>
            </w:pPr>
            <w:r>
              <w:t>1.04</w:t>
            </w:r>
          </w:p>
        </w:tc>
        <w:tc>
          <w:tcPr>
            <w:tcW w:w="0" w:type="auto"/>
            <w:vAlign w:val="center"/>
          </w:tcPr>
          <w:p w:rsidR="00E17828" w:rsidRDefault="00716732">
            <w:pPr>
              <w:pStyle w:val="TableBodyText"/>
            </w:pPr>
            <w:r>
              <w:t>Editorial</w:t>
            </w:r>
          </w:p>
        </w:tc>
        <w:tc>
          <w:tcPr>
            <w:tcW w:w="0" w:type="auto"/>
            <w:vAlign w:val="center"/>
          </w:tcPr>
          <w:p w:rsidR="00E17828" w:rsidRDefault="00716732">
            <w:pPr>
              <w:pStyle w:val="TableBodyText"/>
            </w:pPr>
            <w:r>
              <w:t>Revised and edited the technical content</w:t>
            </w:r>
          </w:p>
        </w:tc>
      </w:tr>
      <w:tr w:rsidR="00E17828" w:rsidTr="00E17828">
        <w:tc>
          <w:tcPr>
            <w:tcW w:w="0" w:type="auto"/>
            <w:vAlign w:val="center"/>
          </w:tcPr>
          <w:p w:rsidR="00E17828" w:rsidRDefault="00716732">
            <w:pPr>
              <w:pStyle w:val="TableBodyText"/>
            </w:pPr>
            <w:r>
              <w:t>6/29/2010</w:t>
            </w:r>
          </w:p>
        </w:tc>
        <w:tc>
          <w:tcPr>
            <w:tcW w:w="0" w:type="auto"/>
            <w:vAlign w:val="center"/>
          </w:tcPr>
          <w:p w:rsidR="00E17828" w:rsidRDefault="00716732">
            <w:pPr>
              <w:pStyle w:val="TableBodyText"/>
            </w:pPr>
            <w:r>
              <w:t>1.05</w:t>
            </w:r>
          </w:p>
        </w:tc>
        <w:tc>
          <w:tcPr>
            <w:tcW w:w="0" w:type="auto"/>
            <w:vAlign w:val="center"/>
          </w:tcPr>
          <w:p w:rsidR="00E17828" w:rsidRDefault="00716732">
            <w:pPr>
              <w:pStyle w:val="TableBodyText"/>
            </w:pPr>
            <w:r>
              <w:t>Editorial</w:t>
            </w:r>
          </w:p>
        </w:tc>
        <w:tc>
          <w:tcPr>
            <w:tcW w:w="0" w:type="auto"/>
            <w:vAlign w:val="center"/>
          </w:tcPr>
          <w:p w:rsidR="00E17828" w:rsidRDefault="00716732">
            <w:pPr>
              <w:pStyle w:val="TableBodyText"/>
            </w:pPr>
            <w:r>
              <w:t>Changed language and formatting in the technical content.</w:t>
            </w:r>
          </w:p>
        </w:tc>
      </w:tr>
      <w:tr w:rsidR="00E17828" w:rsidTr="00E17828">
        <w:tc>
          <w:tcPr>
            <w:tcW w:w="0" w:type="auto"/>
            <w:vAlign w:val="center"/>
          </w:tcPr>
          <w:p w:rsidR="00E17828" w:rsidRDefault="00716732">
            <w:pPr>
              <w:pStyle w:val="TableBodyText"/>
            </w:pPr>
            <w:r>
              <w:t>7/23/2010</w:t>
            </w:r>
          </w:p>
        </w:tc>
        <w:tc>
          <w:tcPr>
            <w:tcW w:w="0" w:type="auto"/>
            <w:vAlign w:val="center"/>
          </w:tcPr>
          <w:p w:rsidR="00E17828" w:rsidRDefault="00716732">
            <w:pPr>
              <w:pStyle w:val="TableBodyText"/>
            </w:pPr>
            <w:r>
              <w:t>1.05</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9/27/2010</w:t>
            </w:r>
          </w:p>
        </w:tc>
        <w:tc>
          <w:tcPr>
            <w:tcW w:w="0" w:type="auto"/>
            <w:vAlign w:val="center"/>
          </w:tcPr>
          <w:p w:rsidR="00E17828" w:rsidRDefault="00716732">
            <w:pPr>
              <w:pStyle w:val="TableBodyText"/>
            </w:pPr>
            <w:r>
              <w:t>1.05</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11/15/2010</w:t>
            </w:r>
          </w:p>
        </w:tc>
        <w:tc>
          <w:tcPr>
            <w:tcW w:w="0" w:type="auto"/>
            <w:vAlign w:val="center"/>
          </w:tcPr>
          <w:p w:rsidR="00E17828" w:rsidRDefault="00716732">
            <w:pPr>
              <w:pStyle w:val="TableBodyText"/>
            </w:pPr>
            <w:r>
              <w:t>1.06</w:t>
            </w:r>
          </w:p>
        </w:tc>
        <w:tc>
          <w:tcPr>
            <w:tcW w:w="0" w:type="auto"/>
            <w:vAlign w:val="center"/>
          </w:tcPr>
          <w:p w:rsidR="00E17828" w:rsidRDefault="00716732">
            <w:pPr>
              <w:pStyle w:val="TableBodyText"/>
            </w:pPr>
            <w:r>
              <w:t>Editorial</w:t>
            </w:r>
          </w:p>
        </w:tc>
        <w:tc>
          <w:tcPr>
            <w:tcW w:w="0" w:type="auto"/>
            <w:vAlign w:val="center"/>
          </w:tcPr>
          <w:p w:rsidR="00E17828" w:rsidRDefault="00716732">
            <w:pPr>
              <w:pStyle w:val="TableBodyText"/>
            </w:pPr>
            <w:r>
              <w:t>Changed language and formatting in the technical content.</w:t>
            </w:r>
          </w:p>
        </w:tc>
      </w:tr>
      <w:tr w:rsidR="00E17828" w:rsidTr="00E17828">
        <w:tc>
          <w:tcPr>
            <w:tcW w:w="0" w:type="auto"/>
            <w:vAlign w:val="center"/>
          </w:tcPr>
          <w:p w:rsidR="00E17828" w:rsidRDefault="00716732">
            <w:pPr>
              <w:pStyle w:val="TableBodyText"/>
            </w:pPr>
            <w:r>
              <w:t>12/17/2010</w:t>
            </w:r>
          </w:p>
        </w:tc>
        <w:tc>
          <w:tcPr>
            <w:tcW w:w="0" w:type="auto"/>
            <w:vAlign w:val="center"/>
          </w:tcPr>
          <w:p w:rsidR="00E17828" w:rsidRDefault="00716732">
            <w:pPr>
              <w:pStyle w:val="TableBodyText"/>
            </w:pPr>
            <w:r>
              <w:t>1.06</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3/18/2011</w:t>
            </w:r>
          </w:p>
        </w:tc>
        <w:tc>
          <w:tcPr>
            <w:tcW w:w="0" w:type="auto"/>
            <w:vAlign w:val="center"/>
          </w:tcPr>
          <w:p w:rsidR="00E17828" w:rsidRDefault="00716732">
            <w:pPr>
              <w:pStyle w:val="TableBodyText"/>
            </w:pPr>
            <w:r>
              <w:t>1.06</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6/10/2011</w:t>
            </w:r>
          </w:p>
        </w:tc>
        <w:tc>
          <w:tcPr>
            <w:tcW w:w="0" w:type="auto"/>
            <w:vAlign w:val="center"/>
          </w:tcPr>
          <w:p w:rsidR="00E17828" w:rsidRDefault="00716732">
            <w:pPr>
              <w:pStyle w:val="TableBodyText"/>
            </w:pPr>
            <w:r>
              <w:t>1.06</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1/20/2012</w:t>
            </w:r>
          </w:p>
        </w:tc>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Minor</w:t>
            </w:r>
          </w:p>
        </w:tc>
        <w:tc>
          <w:tcPr>
            <w:tcW w:w="0" w:type="auto"/>
            <w:vAlign w:val="center"/>
          </w:tcPr>
          <w:p w:rsidR="00E17828" w:rsidRDefault="00716732">
            <w:pPr>
              <w:pStyle w:val="TableBodyText"/>
            </w:pPr>
            <w:r>
              <w:t>Clarified the meaning of the technical content.</w:t>
            </w:r>
          </w:p>
        </w:tc>
      </w:tr>
      <w:tr w:rsidR="00E17828" w:rsidTr="00E17828">
        <w:tc>
          <w:tcPr>
            <w:tcW w:w="0" w:type="auto"/>
            <w:vAlign w:val="center"/>
          </w:tcPr>
          <w:p w:rsidR="00E17828" w:rsidRDefault="00716732">
            <w:pPr>
              <w:pStyle w:val="TableBodyText"/>
            </w:pPr>
            <w:r>
              <w:t>4/11/2012</w:t>
            </w:r>
          </w:p>
        </w:tc>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7/16/2012</w:t>
            </w:r>
          </w:p>
        </w:tc>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10/8/2012</w:t>
            </w:r>
          </w:p>
        </w:tc>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w:t>
            </w:r>
            <w:r>
              <w:t>nical content.</w:t>
            </w:r>
          </w:p>
        </w:tc>
      </w:tr>
      <w:tr w:rsidR="00E17828" w:rsidTr="00E17828">
        <w:tc>
          <w:tcPr>
            <w:tcW w:w="0" w:type="auto"/>
            <w:vAlign w:val="center"/>
          </w:tcPr>
          <w:p w:rsidR="00E17828" w:rsidRDefault="00716732">
            <w:pPr>
              <w:pStyle w:val="TableBodyText"/>
            </w:pPr>
            <w:r>
              <w:t>2/11/2013</w:t>
            </w:r>
          </w:p>
        </w:tc>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7/30/2013</w:t>
            </w:r>
          </w:p>
        </w:tc>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11/18/2013</w:t>
            </w:r>
          </w:p>
        </w:tc>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2/10/2014</w:t>
            </w:r>
          </w:p>
        </w:tc>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4/30/2014</w:t>
            </w:r>
          </w:p>
        </w:tc>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w:t>
            </w:r>
            <w:r>
              <w:t>nical content.</w:t>
            </w:r>
          </w:p>
        </w:tc>
      </w:tr>
      <w:tr w:rsidR="00E17828" w:rsidTr="00E17828">
        <w:tc>
          <w:tcPr>
            <w:tcW w:w="0" w:type="auto"/>
            <w:vAlign w:val="center"/>
          </w:tcPr>
          <w:p w:rsidR="00E17828" w:rsidRDefault="00716732">
            <w:pPr>
              <w:pStyle w:val="TableBodyText"/>
            </w:pPr>
            <w:r>
              <w:t>7/31/2014</w:t>
            </w:r>
          </w:p>
        </w:tc>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10/30/2014</w:t>
            </w:r>
          </w:p>
        </w:tc>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 xml:space="preserve">No changes to the meaning, language, or formatting of the </w:t>
            </w:r>
            <w:r>
              <w:lastRenderedPageBreak/>
              <w:t>technical content.</w:t>
            </w:r>
          </w:p>
        </w:tc>
      </w:tr>
      <w:tr w:rsidR="00E17828" w:rsidTr="00E17828">
        <w:tc>
          <w:tcPr>
            <w:tcW w:w="0" w:type="auto"/>
            <w:vAlign w:val="center"/>
          </w:tcPr>
          <w:p w:rsidR="00E17828" w:rsidRDefault="00716732">
            <w:pPr>
              <w:pStyle w:val="TableBodyText"/>
            </w:pPr>
            <w:r>
              <w:lastRenderedPageBreak/>
              <w:t>1/13/2015</w:t>
            </w:r>
          </w:p>
        </w:tc>
        <w:tc>
          <w:tcPr>
            <w:tcW w:w="0" w:type="auto"/>
            <w:vAlign w:val="center"/>
          </w:tcPr>
          <w:p w:rsidR="00E17828" w:rsidRDefault="00716732">
            <w:pPr>
              <w:pStyle w:val="TableBodyText"/>
            </w:pPr>
            <w:r>
              <w:t>2.0</w:t>
            </w:r>
          </w:p>
        </w:tc>
        <w:tc>
          <w:tcPr>
            <w:tcW w:w="0" w:type="auto"/>
            <w:vAlign w:val="center"/>
          </w:tcPr>
          <w:p w:rsidR="00E17828" w:rsidRDefault="00716732">
            <w:pPr>
              <w:pStyle w:val="TableBodyText"/>
            </w:pPr>
            <w:r>
              <w:t>Major</w:t>
            </w:r>
          </w:p>
        </w:tc>
        <w:tc>
          <w:tcPr>
            <w:tcW w:w="0" w:type="auto"/>
            <w:vAlign w:val="center"/>
          </w:tcPr>
          <w:p w:rsidR="00E17828" w:rsidRDefault="00716732">
            <w:pPr>
              <w:pStyle w:val="TableBodyText"/>
            </w:pPr>
            <w:r>
              <w:t>Significantly changed the technical content.</w:t>
            </w:r>
          </w:p>
        </w:tc>
      </w:tr>
      <w:tr w:rsidR="00E17828" w:rsidTr="00E17828">
        <w:tc>
          <w:tcPr>
            <w:tcW w:w="0" w:type="auto"/>
            <w:vAlign w:val="center"/>
          </w:tcPr>
          <w:p w:rsidR="00E17828" w:rsidRDefault="00716732">
            <w:pPr>
              <w:pStyle w:val="TableBodyText"/>
            </w:pPr>
            <w:r>
              <w:t>6/23/2016</w:t>
            </w:r>
          </w:p>
        </w:tc>
        <w:tc>
          <w:tcPr>
            <w:tcW w:w="0" w:type="auto"/>
            <w:vAlign w:val="center"/>
          </w:tcPr>
          <w:p w:rsidR="00E17828" w:rsidRDefault="00716732">
            <w:pPr>
              <w:pStyle w:val="TableBodyText"/>
            </w:pPr>
            <w:r>
              <w:t>3.0</w:t>
            </w:r>
          </w:p>
        </w:tc>
        <w:tc>
          <w:tcPr>
            <w:tcW w:w="0" w:type="auto"/>
            <w:vAlign w:val="center"/>
          </w:tcPr>
          <w:p w:rsidR="00E17828" w:rsidRDefault="00716732">
            <w:pPr>
              <w:pStyle w:val="TableBodyText"/>
            </w:pPr>
            <w:r>
              <w:t>Major</w:t>
            </w:r>
          </w:p>
        </w:tc>
        <w:tc>
          <w:tcPr>
            <w:tcW w:w="0" w:type="auto"/>
            <w:vAlign w:val="center"/>
          </w:tcPr>
          <w:p w:rsidR="00E17828" w:rsidRDefault="00716732">
            <w:pPr>
              <w:pStyle w:val="TableBodyText"/>
            </w:pPr>
            <w:r>
              <w:t>Significantly changed the technical content.</w:t>
            </w:r>
          </w:p>
        </w:tc>
      </w:tr>
      <w:tr w:rsidR="00E17828" w:rsidTr="00E17828">
        <w:tc>
          <w:tcPr>
            <w:tcW w:w="0" w:type="auto"/>
            <w:vAlign w:val="center"/>
          </w:tcPr>
          <w:p w:rsidR="00E17828" w:rsidRDefault="00716732">
            <w:pPr>
              <w:pStyle w:val="TableBodyText"/>
            </w:pPr>
            <w:r>
              <w:t>9/14/2016</w:t>
            </w:r>
          </w:p>
        </w:tc>
        <w:tc>
          <w:tcPr>
            <w:tcW w:w="0" w:type="auto"/>
            <w:vAlign w:val="center"/>
          </w:tcPr>
          <w:p w:rsidR="00E17828" w:rsidRDefault="00716732">
            <w:pPr>
              <w:pStyle w:val="TableBodyText"/>
            </w:pPr>
            <w:r>
              <w:t>3.0</w:t>
            </w:r>
          </w:p>
        </w:tc>
        <w:tc>
          <w:tcPr>
            <w:tcW w:w="0" w:type="auto"/>
            <w:vAlign w:val="center"/>
          </w:tcPr>
          <w:p w:rsidR="00E17828" w:rsidRDefault="00716732">
            <w:pPr>
              <w:pStyle w:val="TableBodyText"/>
            </w:pPr>
            <w:r>
              <w:t>None</w:t>
            </w:r>
          </w:p>
        </w:tc>
        <w:tc>
          <w:tcPr>
            <w:tcW w:w="0" w:type="auto"/>
            <w:vAlign w:val="center"/>
          </w:tcPr>
          <w:p w:rsidR="00E17828" w:rsidRDefault="00716732">
            <w:pPr>
              <w:pStyle w:val="TableBodyText"/>
            </w:pPr>
            <w:r>
              <w:t>No changes to the meaning, language, or formatting of the technical content.</w:t>
            </w:r>
          </w:p>
        </w:tc>
      </w:tr>
      <w:tr w:rsidR="00E17828" w:rsidTr="00E17828">
        <w:tc>
          <w:tcPr>
            <w:tcW w:w="0" w:type="auto"/>
            <w:vAlign w:val="center"/>
          </w:tcPr>
          <w:p w:rsidR="00E17828" w:rsidRDefault="00716732">
            <w:pPr>
              <w:pStyle w:val="TableBodyText"/>
            </w:pPr>
            <w:r>
              <w:t>12/12/2017</w:t>
            </w:r>
          </w:p>
        </w:tc>
        <w:tc>
          <w:tcPr>
            <w:tcW w:w="0" w:type="auto"/>
            <w:vAlign w:val="center"/>
          </w:tcPr>
          <w:p w:rsidR="00E17828" w:rsidRDefault="00716732">
            <w:pPr>
              <w:pStyle w:val="TableBodyText"/>
            </w:pPr>
            <w:r>
              <w:t>4.0</w:t>
            </w:r>
          </w:p>
        </w:tc>
        <w:tc>
          <w:tcPr>
            <w:tcW w:w="0" w:type="auto"/>
            <w:vAlign w:val="center"/>
          </w:tcPr>
          <w:p w:rsidR="00E17828" w:rsidRDefault="00716732">
            <w:pPr>
              <w:pStyle w:val="TableBodyText"/>
            </w:pPr>
            <w:r>
              <w:t>Major</w:t>
            </w:r>
          </w:p>
        </w:tc>
        <w:tc>
          <w:tcPr>
            <w:tcW w:w="0" w:type="auto"/>
            <w:vAlign w:val="center"/>
          </w:tcPr>
          <w:p w:rsidR="00E17828" w:rsidRDefault="00716732">
            <w:pPr>
              <w:pStyle w:val="TableBodyText"/>
            </w:pPr>
            <w:r>
              <w:t>Significantly changed the technical content.</w:t>
            </w:r>
          </w:p>
        </w:tc>
      </w:tr>
      <w:tr w:rsidR="00E17828" w:rsidTr="00E17828">
        <w:tc>
          <w:tcPr>
            <w:tcW w:w="0" w:type="auto"/>
            <w:vAlign w:val="center"/>
          </w:tcPr>
          <w:p w:rsidR="00E17828" w:rsidRDefault="00716732">
            <w:pPr>
              <w:pStyle w:val="TableBodyText"/>
            </w:pPr>
            <w:r>
              <w:t>8/16/2022</w:t>
            </w:r>
          </w:p>
        </w:tc>
        <w:tc>
          <w:tcPr>
            <w:tcW w:w="0" w:type="auto"/>
            <w:vAlign w:val="center"/>
          </w:tcPr>
          <w:p w:rsidR="00E17828" w:rsidRDefault="00716732">
            <w:pPr>
              <w:pStyle w:val="TableBodyText"/>
            </w:pPr>
            <w:r>
              <w:t>4.1</w:t>
            </w:r>
          </w:p>
        </w:tc>
        <w:tc>
          <w:tcPr>
            <w:tcW w:w="0" w:type="auto"/>
            <w:vAlign w:val="center"/>
          </w:tcPr>
          <w:p w:rsidR="00E17828" w:rsidRDefault="00716732">
            <w:pPr>
              <w:pStyle w:val="TableBodyText"/>
            </w:pPr>
            <w:r>
              <w:t>Minor</w:t>
            </w:r>
          </w:p>
        </w:tc>
        <w:tc>
          <w:tcPr>
            <w:tcW w:w="0" w:type="auto"/>
            <w:vAlign w:val="center"/>
          </w:tcPr>
          <w:p w:rsidR="00E17828" w:rsidRDefault="00716732">
            <w:pPr>
              <w:pStyle w:val="TableBodyText"/>
            </w:pPr>
            <w:r>
              <w:t>Clarified the meaning of the technical content.</w:t>
            </w:r>
          </w:p>
        </w:tc>
      </w:tr>
    </w:tbl>
    <w:p w:rsidR="00E17828" w:rsidRDefault="00716732">
      <w:pPr>
        <w:pStyle w:val="TOCHeading"/>
      </w:pPr>
      <w:r>
        <w:lastRenderedPageBreak/>
        <w:t>Table of Contents</w:t>
      </w:r>
    </w:p>
    <w:p w:rsidR="00716732" w:rsidRDefault="0071673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11176874" w:history="1">
        <w:r w:rsidRPr="006521DE">
          <w:rPr>
            <w:rStyle w:val="Hyperlink"/>
            <w:noProof/>
          </w:rPr>
          <w:t>1</w:t>
        </w:r>
        <w:r>
          <w:rPr>
            <w:rFonts w:asciiTheme="minorHAnsi" w:eastAsiaTheme="minorEastAsia" w:hAnsiTheme="minorHAnsi" w:cstheme="minorBidi"/>
            <w:b w:val="0"/>
            <w:bCs w:val="0"/>
            <w:noProof/>
            <w:sz w:val="22"/>
            <w:szCs w:val="22"/>
          </w:rPr>
          <w:tab/>
        </w:r>
        <w:r w:rsidRPr="006521DE">
          <w:rPr>
            <w:rStyle w:val="Hyperlink"/>
            <w:noProof/>
          </w:rPr>
          <w:t>Introduction</w:t>
        </w:r>
        <w:r>
          <w:rPr>
            <w:noProof/>
            <w:webHidden/>
          </w:rPr>
          <w:tab/>
        </w:r>
        <w:r>
          <w:rPr>
            <w:noProof/>
            <w:webHidden/>
          </w:rPr>
          <w:fldChar w:fldCharType="begin"/>
        </w:r>
        <w:r>
          <w:rPr>
            <w:noProof/>
            <w:webHidden/>
          </w:rPr>
          <w:instrText xml:space="preserve"> PAGEREF _Toc111176874 \h </w:instrText>
        </w:r>
        <w:r>
          <w:rPr>
            <w:noProof/>
            <w:webHidden/>
          </w:rPr>
        </w:r>
        <w:r>
          <w:rPr>
            <w:noProof/>
            <w:webHidden/>
          </w:rPr>
          <w:fldChar w:fldCharType="separate"/>
        </w:r>
        <w:r>
          <w:rPr>
            <w:noProof/>
            <w:webHidden/>
          </w:rPr>
          <w:t>43</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6875" w:history="1">
        <w:r w:rsidRPr="006521DE">
          <w:rPr>
            <w:rStyle w:val="Hyperlink"/>
            <w:noProof/>
          </w:rPr>
          <w:t>1.1</w:t>
        </w:r>
        <w:r>
          <w:rPr>
            <w:rFonts w:asciiTheme="minorHAnsi" w:eastAsiaTheme="minorEastAsia" w:hAnsiTheme="minorHAnsi" w:cstheme="minorBidi"/>
            <w:noProof/>
            <w:sz w:val="22"/>
            <w:szCs w:val="22"/>
          </w:rPr>
          <w:tab/>
        </w:r>
        <w:r w:rsidRPr="006521DE">
          <w:rPr>
            <w:rStyle w:val="Hyperlink"/>
            <w:noProof/>
          </w:rPr>
          <w:t>Glossary</w:t>
        </w:r>
        <w:r>
          <w:rPr>
            <w:noProof/>
            <w:webHidden/>
          </w:rPr>
          <w:tab/>
        </w:r>
        <w:r>
          <w:rPr>
            <w:noProof/>
            <w:webHidden/>
          </w:rPr>
          <w:fldChar w:fldCharType="begin"/>
        </w:r>
        <w:r>
          <w:rPr>
            <w:noProof/>
            <w:webHidden/>
          </w:rPr>
          <w:instrText xml:space="preserve"> PAGEREF _Toc111176875 \h </w:instrText>
        </w:r>
        <w:r>
          <w:rPr>
            <w:noProof/>
            <w:webHidden/>
          </w:rPr>
        </w:r>
        <w:r>
          <w:rPr>
            <w:noProof/>
            <w:webHidden/>
          </w:rPr>
          <w:fldChar w:fldCharType="separate"/>
        </w:r>
        <w:r>
          <w:rPr>
            <w:noProof/>
            <w:webHidden/>
          </w:rPr>
          <w:t>43</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6876" w:history="1">
        <w:r w:rsidRPr="006521DE">
          <w:rPr>
            <w:rStyle w:val="Hyperlink"/>
            <w:noProof/>
          </w:rPr>
          <w:t>1.2</w:t>
        </w:r>
        <w:r>
          <w:rPr>
            <w:rFonts w:asciiTheme="minorHAnsi" w:eastAsiaTheme="minorEastAsia" w:hAnsiTheme="minorHAnsi" w:cstheme="minorBidi"/>
            <w:noProof/>
            <w:sz w:val="22"/>
            <w:szCs w:val="22"/>
          </w:rPr>
          <w:tab/>
        </w:r>
        <w:r w:rsidRPr="006521DE">
          <w:rPr>
            <w:rStyle w:val="Hyperlink"/>
            <w:noProof/>
          </w:rPr>
          <w:t>References</w:t>
        </w:r>
        <w:r>
          <w:rPr>
            <w:noProof/>
            <w:webHidden/>
          </w:rPr>
          <w:tab/>
        </w:r>
        <w:r>
          <w:rPr>
            <w:noProof/>
            <w:webHidden/>
          </w:rPr>
          <w:fldChar w:fldCharType="begin"/>
        </w:r>
        <w:r>
          <w:rPr>
            <w:noProof/>
            <w:webHidden/>
          </w:rPr>
          <w:instrText xml:space="preserve"> PAGEREF _Toc111176876 \h </w:instrText>
        </w:r>
        <w:r>
          <w:rPr>
            <w:noProof/>
            <w:webHidden/>
          </w:rPr>
        </w:r>
        <w:r>
          <w:rPr>
            <w:noProof/>
            <w:webHidden/>
          </w:rPr>
          <w:fldChar w:fldCharType="separate"/>
        </w:r>
        <w:r>
          <w:rPr>
            <w:noProof/>
            <w:webHidden/>
          </w:rPr>
          <w:t>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77" w:history="1">
        <w:r w:rsidRPr="006521DE">
          <w:rPr>
            <w:rStyle w:val="Hyperlink"/>
            <w:noProof/>
          </w:rPr>
          <w:t>1.2.1</w:t>
        </w:r>
        <w:r>
          <w:rPr>
            <w:rFonts w:asciiTheme="minorHAnsi" w:eastAsiaTheme="minorEastAsia" w:hAnsiTheme="minorHAnsi" w:cstheme="minorBidi"/>
            <w:noProof/>
            <w:sz w:val="22"/>
            <w:szCs w:val="22"/>
          </w:rPr>
          <w:tab/>
        </w:r>
        <w:r w:rsidRPr="006521DE">
          <w:rPr>
            <w:rStyle w:val="Hyperlink"/>
            <w:noProof/>
          </w:rPr>
          <w:t>Normative References</w:t>
        </w:r>
        <w:r>
          <w:rPr>
            <w:noProof/>
            <w:webHidden/>
          </w:rPr>
          <w:tab/>
        </w:r>
        <w:r>
          <w:rPr>
            <w:noProof/>
            <w:webHidden/>
          </w:rPr>
          <w:fldChar w:fldCharType="begin"/>
        </w:r>
        <w:r>
          <w:rPr>
            <w:noProof/>
            <w:webHidden/>
          </w:rPr>
          <w:instrText xml:space="preserve"> PAGEREF _Toc111176877 \h </w:instrText>
        </w:r>
        <w:r>
          <w:rPr>
            <w:noProof/>
            <w:webHidden/>
          </w:rPr>
        </w:r>
        <w:r>
          <w:rPr>
            <w:noProof/>
            <w:webHidden/>
          </w:rPr>
          <w:fldChar w:fldCharType="separate"/>
        </w:r>
        <w:r>
          <w:rPr>
            <w:noProof/>
            <w:webHidden/>
          </w:rPr>
          <w:t>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78" w:history="1">
        <w:r w:rsidRPr="006521DE">
          <w:rPr>
            <w:rStyle w:val="Hyperlink"/>
            <w:noProof/>
          </w:rPr>
          <w:t>1.2.2</w:t>
        </w:r>
        <w:r>
          <w:rPr>
            <w:rFonts w:asciiTheme="minorHAnsi" w:eastAsiaTheme="minorEastAsia" w:hAnsiTheme="minorHAnsi" w:cstheme="minorBidi"/>
            <w:noProof/>
            <w:sz w:val="22"/>
            <w:szCs w:val="22"/>
          </w:rPr>
          <w:tab/>
        </w:r>
        <w:r w:rsidRPr="006521DE">
          <w:rPr>
            <w:rStyle w:val="Hyperlink"/>
            <w:noProof/>
          </w:rPr>
          <w:t>Informative References</w:t>
        </w:r>
        <w:r>
          <w:rPr>
            <w:noProof/>
            <w:webHidden/>
          </w:rPr>
          <w:tab/>
        </w:r>
        <w:r>
          <w:rPr>
            <w:noProof/>
            <w:webHidden/>
          </w:rPr>
          <w:fldChar w:fldCharType="begin"/>
        </w:r>
        <w:r>
          <w:rPr>
            <w:noProof/>
            <w:webHidden/>
          </w:rPr>
          <w:instrText xml:space="preserve"> PAGEREF _Toc111176878 \h </w:instrText>
        </w:r>
        <w:r>
          <w:rPr>
            <w:noProof/>
            <w:webHidden/>
          </w:rPr>
        </w:r>
        <w:r>
          <w:rPr>
            <w:noProof/>
            <w:webHidden/>
          </w:rPr>
          <w:fldChar w:fldCharType="separate"/>
        </w:r>
        <w:r>
          <w:rPr>
            <w:noProof/>
            <w:webHidden/>
          </w:rPr>
          <w:t>45</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6879" w:history="1">
        <w:r w:rsidRPr="006521DE">
          <w:rPr>
            <w:rStyle w:val="Hyperlink"/>
            <w:noProof/>
          </w:rPr>
          <w:t>1.3</w:t>
        </w:r>
        <w:r>
          <w:rPr>
            <w:rFonts w:asciiTheme="minorHAnsi" w:eastAsiaTheme="minorEastAsia" w:hAnsiTheme="minorHAnsi" w:cstheme="minorBidi"/>
            <w:noProof/>
            <w:sz w:val="22"/>
            <w:szCs w:val="22"/>
          </w:rPr>
          <w:tab/>
        </w:r>
        <w:r w:rsidRPr="006521DE">
          <w:rPr>
            <w:rStyle w:val="Hyperlink"/>
            <w:noProof/>
          </w:rPr>
          <w:t>Microsoft Implementations</w:t>
        </w:r>
        <w:r>
          <w:rPr>
            <w:noProof/>
            <w:webHidden/>
          </w:rPr>
          <w:tab/>
        </w:r>
        <w:r>
          <w:rPr>
            <w:noProof/>
            <w:webHidden/>
          </w:rPr>
          <w:fldChar w:fldCharType="begin"/>
        </w:r>
        <w:r>
          <w:rPr>
            <w:noProof/>
            <w:webHidden/>
          </w:rPr>
          <w:instrText xml:space="preserve"> PAGEREF _Toc111176879 \h </w:instrText>
        </w:r>
        <w:r>
          <w:rPr>
            <w:noProof/>
            <w:webHidden/>
          </w:rPr>
        </w:r>
        <w:r>
          <w:rPr>
            <w:noProof/>
            <w:webHidden/>
          </w:rPr>
          <w:fldChar w:fldCharType="separate"/>
        </w:r>
        <w:r>
          <w:rPr>
            <w:noProof/>
            <w:webHidden/>
          </w:rPr>
          <w:t>45</w:t>
        </w:r>
        <w:r>
          <w:rPr>
            <w:noProof/>
            <w:webHidden/>
          </w:rPr>
          <w:fldChar w:fldCharType="end"/>
        </w:r>
      </w:hyperlink>
    </w:p>
    <w:p w:rsidR="00716732" w:rsidRDefault="00716732">
      <w:pPr>
        <w:pStyle w:val="TOC1"/>
        <w:rPr>
          <w:rFonts w:asciiTheme="minorHAnsi" w:eastAsiaTheme="minorEastAsia" w:hAnsiTheme="minorHAnsi" w:cstheme="minorBidi"/>
          <w:b w:val="0"/>
          <w:bCs w:val="0"/>
          <w:noProof/>
          <w:sz w:val="22"/>
          <w:szCs w:val="22"/>
        </w:rPr>
      </w:pPr>
      <w:hyperlink w:anchor="_Toc111176880" w:history="1">
        <w:r w:rsidRPr="006521DE">
          <w:rPr>
            <w:rStyle w:val="Hyperlink"/>
            <w:noProof/>
          </w:rPr>
          <w:t>2</w:t>
        </w:r>
        <w:r>
          <w:rPr>
            <w:rFonts w:asciiTheme="minorHAnsi" w:eastAsiaTheme="minorEastAsia" w:hAnsiTheme="minorHAnsi" w:cstheme="minorBidi"/>
            <w:b w:val="0"/>
            <w:bCs w:val="0"/>
            <w:noProof/>
            <w:sz w:val="22"/>
            <w:szCs w:val="22"/>
          </w:rPr>
          <w:tab/>
        </w:r>
        <w:r w:rsidRPr="006521DE">
          <w:rPr>
            <w:rStyle w:val="Hyperlink"/>
            <w:noProof/>
          </w:rPr>
          <w:t>Conformance Statements</w:t>
        </w:r>
        <w:r>
          <w:rPr>
            <w:noProof/>
            <w:webHidden/>
          </w:rPr>
          <w:tab/>
        </w:r>
        <w:r>
          <w:rPr>
            <w:noProof/>
            <w:webHidden/>
          </w:rPr>
          <w:fldChar w:fldCharType="begin"/>
        </w:r>
        <w:r>
          <w:rPr>
            <w:noProof/>
            <w:webHidden/>
          </w:rPr>
          <w:instrText xml:space="preserve"> PAGEREF _Toc111176880 \h </w:instrText>
        </w:r>
        <w:r>
          <w:rPr>
            <w:noProof/>
            <w:webHidden/>
          </w:rPr>
        </w:r>
        <w:r>
          <w:rPr>
            <w:noProof/>
            <w:webHidden/>
          </w:rPr>
          <w:fldChar w:fldCharType="separate"/>
        </w:r>
        <w:r>
          <w:rPr>
            <w:noProof/>
            <w:webHidden/>
          </w:rPr>
          <w:t>46</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6881" w:history="1">
        <w:r w:rsidRPr="006521DE">
          <w:rPr>
            <w:rStyle w:val="Hyperlink"/>
            <w:noProof/>
          </w:rPr>
          <w:t>2.1</w:t>
        </w:r>
        <w:r>
          <w:rPr>
            <w:rFonts w:asciiTheme="minorHAnsi" w:eastAsiaTheme="minorEastAsia" w:hAnsiTheme="minorHAnsi" w:cstheme="minorBidi"/>
            <w:noProof/>
            <w:sz w:val="22"/>
            <w:szCs w:val="22"/>
          </w:rPr>
          <w:tab/>
        </w:r>
        <w:r w:rsidRPr="006521DE">
          <w:rPr>
            <w:rStyle w:val="Hyperlink"/>
            <w:noProof/>
          </w:rPr>
          <w:t>Normative Variations</w:t>
        </w:r>
        <w:r>
          <w:rPr>
            <w:noProof/>
            <w:webHidden/>
          </w:rPr>
          <w:tab/>
        </w:r>
        <w:r>
          <w:rPr>
            <w:noProof/>
            <w:webHidden/>
          </w:rPr>
          <w:fldChar w:fldCharType="begin"/>
        </w:r>
        <w:r>
          <w:rPr>
            <w:noProof/>
            <w:webHidden/>
          </w:rPr>
          <w:instrText xml:space="preserve"> PAGEREF _Toc111176881 \h </w:instrText>
        </w:r>
        <w:r>
          <w:rPr>
            <w:noProof/>
            <w:webHidden/>
          </w:rPr>
        </w:r>
        <w:r>
          <w:rPr>
            <w:noProof/>
            <w:webHidden/>
          </w:rPr>
          <w:fldChar w:fldCharType="separate"/>
        </w:r>
        <w:r>
          <w:rPr>
            <w:noProof/>
            <w:webHidden/>
          </w:rPr>
          <w:t>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82" w:history="1">
        <w:r w:rsidRPr="006521DE">
          <w:rPr>
            <w:rStyle w:val="Hyperlink"/>
            <w:noProof/>
          </w:rPr>
          <w:t>2.1.1</w:t>
        </w:r>
        <w:r>
          <w:rPr>
            <w:rFonts w:asciiTheme="minorHAnsi" w:eastAsiaTheme="minorEastAsia" w:hAnsiTheme="minorHAnsi" w:cstheme="minorBidi"/>
            <w:noProof/>
            <w:sz w:val="22"/>
            <w:szCs w:val="22"/>
          </w:rPr>
          <w:tab/>
        </w:r>
        <w:r w:rsidRPr="006521DE">
          <w:rPr>
            <w:rStyle w:val="Hyperlink"/>
            <w:noProof/>
          </w:rPr>
          <w:t>Part 1 Section 2.5, Application Conformance</w:t>
        </w:r>
        <w:r>
          <w:rPr>
            <w:noProof/>
            <w:webHidden/>
          </w:rPr>
          <w:tab/>
        </w:r>
        <w:r>
          <w:rPr>
            <w:noProof/>
            <w:webHidden/>
          </w:rPr>
          <w:fldChar w:fldCharType="begin"/>
        </w:r>
        <w:r>
          <w:rPr>
            <w:noProof/>
            <w:webHidden/>
          </w:rPr>
          <w:instrText xml:space="preserve"> PAGEREF _Toc111176882 \h </w:instrText>
        </w:r>
        <w:r>
          <w:rPr>
            <w:noProof/>
            <w:webHidden/>
          </w:rPr>
        </w:r>
        <w:r>
          <w:rPr>
            <w:noProof/>
            <w:webHidden/>
          </w:rPr>
          <w:fldChar w:fldCharType="separate"/>
        </w:r>
        <w:r>
          <w:rPr>
            <w:noProof/>
            <w:webHidden/>
          </w:rPr>
          <w:t>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83" w:history="1">
        <w:r w:rsidRPr="006521DE">
          <w:rPr>
            <w:rStyle w:val="Hyperlink"/>
            <w:noProof/>
          </w:rPr>
          <w:t>2.1.2</w:t>
        </w:r>
        <w:r>
          <w:rPr>
            <w:rFonts w:asciiTheme="minorHAnsi" w:eastAsiaTheme="minorEastAsia" w:hAnsiTheme="minorHAnsi" w:cstheme="minorBidi"/>
            <w:noProof/>
            <w:sz w:val="22"/>
            <w:szCs w:val="22"/>
          </w:rPr>
          <w:tab/>
        </w:r>
        <w:r w:rsidRPr="006521DE">
          <w:rPr>
            <w:rStyle w:val="Hyperlink"/>
            <w:noProof/>
          </w:rPr>
          <w:t>Part 1 Section 8.5, PresentationML</w:t>
        </w:r>
        <w:r>
          <w:rPr>
            <w:noProof/>
            <w:webHidden/>
          </w:rPr>
          <w:tab/>
        </w:r>
        <w:r>
          <w:rPr>
            <w:noProof/>
            <w:webHidden/>
          </w:rPr>
          <w:fldChar w:fldCharType="begin"/>
        </w:r>
        <w:r>
          <w:rPr>
            <w:noProof/>
            <w:webHidden/>
          </w:rPr>
          <w:instrText xml:space="preserve"> PAGEREF _Toc111176883 \h </w:instrText>
        </w:r>
        <w:r>
          <w:rPr>
            <w:noProof/>
            <w:webHidden/>
          </w:rPr>
        </w:r>
        <w:r>
          <w:rPr>
            <w:noProof/>
            <w:webHidden/>
          </w:rPr>
          <w:fldChar w:fldCharType="separate"/>
        </w:r>
        <w:r>
          <w:rPr>
            <w:noProof/>
            <w:webHidden/>
          </w:rPr>
          <w:t>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84" w:history="1">
        <w:r w:rsidRPr="006521DE">
          <w:rPr>
            <w:rStyle w:val="Hyperlink"/>
            <w:noProof/>
          </w:rPr>
          <w:t>2.1.3</w:t>
        </w:r>
        <w:r>
          <w:rPr>
            <w:rFonts w:asciiTheme="minorHAnsi" w:eastAsiaTheme="minorEastAsia" w:hAnsiTheme="minorHAnsi" w:cstheme="minorBidi"/>
            <w:noProof/>
            <w:sz w:val="22"/>
            <w:szCs w:val="22"/>
          </w:rPr>
          <w:tab/>
        </w:r>
        <w:r w:rsidRPr="006521DE">
          <w:rPr>
            <w:rStyle w:val="Hyperlink"/>
            <w:noProof/>
          </w:rPr>
          <w:t>Part 1 Section 8.6.2, VML</w:t>
        </w:r>
        <w:r>
          <w:rPr>
            <w:noProof/>
            <w:webHidden/>
          </w:rPr>
          <w:tab/>
        </w:r>
        <w:r>
          <w:rPr>
            <w:noProof/>
            <w:webHidden/>
          </w:rPr>
          <w:fldChar w:fldCharType="begin"/>
        </w:r>
        <w:r>
          <w:rPr>
            <w:noProof/>
            <w:webHidden/>
          </w:rPr>
          <w:instrText xml:space="preserve"> PAGEREF _Toc111176884 \h </w:instrText>
        </w:r>
        <w:r>
          <w:rPr>
            <w:noProof/>
            <w:webHidden/>
          </w:rPr>
        </w:r>
        <w:r>
          <w:rPr>
            <w:noProof/>
            <w:webHidden/>
          </w:rPr>
          <w:fldChar w:fldCharType="separate"/>
        </w:r>
        <w:r>
          <w:rPr>
            <w:noProof/>
            <w:webHidden/>
          </w:rPr>
          <w:t>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85" w:history="1">
        <w:r w:rsidRPr="006521DE">
          <w:rPr>
            <w:rStyle w:val="Hyperlink"/>
            <w:noProof/>
          </w:rPr>
          <w:t>2.1.4</w:t>
        </w:r>
        <w:r>
          <w:rPr>
            <w:rFonts w:asciiTheme="minorHAnsi" w:eastAsiaTheme="minorEastAsia" w:hAnsiTheme="minorHAnsi" w:cstheme="minorBidi"/>
            <w:noProof/>
            <w:sz w:val="22"/>
            <w:szCs w:val="22"/>
          </w:rPr>
          <w:tab/>
        </w:r>
        <w:r w:rsidRPr="006521DE">
          <w:rPr>
            <w:rStyle w:val="Hyperlink"/>
            <w:noProof/>
          </w:rPr>
          <w:t>Part 1 Section 8.6.5, Math</w:t>
        </w:r>
        <w:r>
          <w:rPr>
            <w:noProof/>
            <w:webHidden/>
          </w:rPr>
          <w:tab/>
        </w:r>
        <w:r>
          <w:rPr>
            <w:noProof/>
            <w:webHidden/>
          </w:rPr>
          <w:fldChar w:fldCharType="begin"/>
        </w:r>
        <w:r>
          <w:rPr>
            <w:noProof/>
            <w:webHidden/>
          </w:rPr>
          <w:instrText xml:space="preserve"> PAGEREF _Toc111176885 \h </w:instrText>
        </w:r>
        <w:r>
          <w:rPr>
            <w:noProof/>
            <w:webHidden/>
          </w:rPr>
        </w:r>
        <w:r>
          <w:rPr>
            <w:noProof/>
            <w:webHidden/>
          </w:rPr>
          <w:fldChar w:fldCharType="separate"/>
        </w:r>
        <w:r>
          <w:rPr>
            <w:noProof/>
            <w:webHidden/>
          </w:rPr>
          <w:t>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86" w:history="1">
        <w:r w:rsidRPr="006521DE">
          <w:rPr>
            <w:rStyle w:val="Hyperlink"/>
            <w:noProof/>
          </w:rPr>
          <w:t>2.1.5</w:t>
        </w:r>
        <w:r>
          <w:rPr>
            <w:rFonts w:asciiTheme="minorHAnsi" w:eastAsiaTheme="minorEastAsia" w:hAnsiTheme="minorHAnsi" w:cstheme="minorBidi"/>
            <w:noProof/>
            <w:sz w:val="22"/>
            <w:szCs w:val="22"/>
          </w:rPr>
          <w:tab/>
        </w:r>
        <w:r w:rsidRPr="006521DE">
          <w:rPr>
            <w:rStyle w:val="Hyperlink"/>
            <w:noProof/>
          </w:rPr>
          <w:t>Part 1 Section 9, Packages</w:t>
        </w:r>
        <w:r>
          <w:rPr>
            <w:noProof/>
            <w:webHidden/>
          </w:rPr>
          <w:tab/>
        </w:r>
        <w:r>
          <w:rPr>
            <w:noProof/>
            <w:webHidden/>
          </w:rPr>
          <w:fldChar w:fldCharType="begin"/>
        </w:r>
        <w:r>
          <w:rPr>
            <w:noProof/>
            <w:webHidden/>
          </w:rPr>
          <w:instrText xml:space="preserve"> PAGEREF _Toc111176886 \h </w:instrText>
        </w:r>
        <w:r>
          <w:rPr>
            <w:noProof/>
            <w:webHidden/>
          </w:rPr>
        </w:r>
        <w:r>
          <w:rPr>
            <w:noProof/>
            <w:webHidden/>
          </w:rPr>
          <w:fldChar w:fldCharType="separate"/>
        </w:r>
        <w:r>
          <w:rPr>
            <w:noProof/>
            <w:webHidden/>
          </w:rPr>
          <w:t>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87" w:history="1">
        <w:r w:rsidRPr="006521DE">
          <w:rPr>
            <w:rStyle w:val="Hyperlink"/>
            <w:noProof/>
          </w:rPr>
          <w:t>2.1.6</w:t>
        </w:r>
        <w:r>
          <w:rPr>
            <w:rFonts w:asciiTheme="minorHAnsi" w:eastAsiaTheme="minorEastAsia" w:hAnsiTheme="minorHAnsi" w:cstheme="minorBidi"/>
            <w:noProof/>
            <w:sz w:val="22"/>
            <w:szCs w:val="22"/>
          </w:rPr>
          <w:tab/>
        </w:r>
        <w:r w:rsidRPr="006521DE">
          <w:rPr>
            <w:rStyle w:val="Hyperlink"/>
            <w:noProof/>
          </w:rPr>
          <w:t>Part 1 Section 11.1, Glossary of WordprocessingML-Specific Terms</w:t>
        </w:r>
        <w:r>
          <w:rPr>
            <w:noProof/>
            <w:webHidden/>
          </w:rPr>
          <w:tab/>
        </w:r>
        <w:r>
          <w:rPr>
            <w:noProof/>
            <w:webHidden/>
          </w:rPr>
          <w:fldChar w:fldCharType="begin"/>
        </w:r>
        <w:r>
          <w:rPr>
            <w:noProof/>
            <w:webHidden/>
          </w:rPr>
          <w:instrText xml:space="preserve"> PAGEREF _Toc111176887 \h </w:instrText>
        </w:r>
        <w:r>
          <w:rPr>
            <w:noProof/>
            <w:webHidden/>
          </w:rPr>
        </w:r>
        <w:r>
          <w:rPr>
            <w:noProof/>
            <w:webHidden/>
          </w:rPr>
          <w:fldChar w:fldCharType="separate"/>
        </w:r>
        <w:r>
          <w:rPr>
            <w:noProof/>
            <w:webHidden/>
          </w:rPr>
          <w:t>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88" w:history="1">
        <w:r w:rsidRPr="006521DE">
          <w:rPr>
            <w:rStyle w:val="Hyperlink"/>
            <w:noProof/>
          </w:rPr>
          <w:t>2.1.7</w:t>
        </w:r>
        <w:r>
          <w:rPr>
            <w:rFonts w:asciiTheme="minorHAnsi" w:eastAsiaTheme="minorEastAsia" w:hAnsiTheme="minorHAnsi" w:cstheme="minorBidi"/>
            <w:noProof/>
            <w:sz w:val="22"/>
            <w:szCs w:val="22"/>
          </w:rPr>
          <w:tab/>
        </w:r>
        <w:r w:rsidRPr="006521DE">
          <w:rPr>
            <w:rStyle w:val="Hyperlink"/>
            <w:noProof/>
          </w:rPr>
          <w:t>Part 1 Section 11.3, Part Summary</w:t>
        </w:r>
        <w:r>
          <w:rPr>
            <w:noProof/>
            <w:webHidden/>
          </w:rPr>
          <w:tab/>
        </w:r>
        <w:r>
          <w:rPr>
            <w:noProof/>
            <w:webHidden/>
          </w:rPr>
          <w:fldChar w:fldCharType="begin"/>
        </w:r>
        <w:r>
          <w:rPr>
            <w:noProof/>
            <w:webHidden/>
          </w:rPr>
          <w:instrText xml:space="preserve"> PAGEREF _Toc111176888 \h </w:instrText>
        </w:r>
        <w:r>
          <w:rPr>
            <w:noProof/>
            <w:webHidden/>
          </w:rPr>
        </w:r>
        <w:r>
          <w:rPr>
            <w:noProof/>
            <w:webHidden/>
          </w:rPr>
          <w:fldChar w:fldCharType="separate"/>
        </w:r>
        <w:r>
          <w:rPr>
            <w:noProof/>
            <w:webHidden/>
          </w:rPr>
          <w:t>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89" w:history="1">
        <w:r w:rsidRPr="006521DE">
          <w:rPr>
            <w:rStyle w:val="Hyperlink"/>
            <w:noProof/>
          </w:rPr>
          <w:t>2.1.8</w:t>
        </w:r>
        <w:r>
          <w:rPr>
            <w:rFonts w:asciiTheme="minorHAnsi" w:eastAsiaTheme="minorEastAsia" w:hAnsiTheme="minorHAnsi" w:cstheme="minorBidi"/>
            <w:noProof/>
            <w:sz w:val="22"/>
            <w:szCs w:val="22"/>
          </w:rPr>
          <w:tab/>
        </w:r>
        <w:r w:rsidRPr="006521DE">
          <w:rPr>
            <w:rStyle w:val="Hyperlink"/>
            <w:noProof/>
          </w:rPr>
          <w:t>Part 1 Section 11.3.10, Main Document Part</w:t>
        </w:r>
        <w:r>
          <w:rPr>
            <w:noProof/>
            <w:webHidden/>
          </w:rPr>
          <w:tab/>
        </w:r>
        <w:r>
          <w:rPr>
            <w:noProof/>
            <w:webHidden/>
          </w:rPr>
          <w:fldChar w:fldCharType="begin"/>
        </w:r>
        <w:r>
          <w:rPr>
            <w:noProof/>
            <w:webHidden/>
          </w:rPr>
          <w:instrText xml:space="preserve"> PAGEREF _Toc111176889 \h </w:instrText>
        </w:r>
        <w:r>
          <w:rPr>
            <w:noProof/>
            <w:webHidden/>
          </w:rPr>
        </w:r>
        <w:r>
          <w:rPr>
            <w:noProof/>
            <w:webHidden/>
          </w:rPr>
          <w:fldChar w:fldCharType="separate"/>
        </w:r>
        <w:r>
          <w:rPr>
            <w:noProof/>
            <w:webHidden/>
          </w:rPr>
          <w:t>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90" w:history="1">
        <w:r w:rsidRPr="006521DE">
          <w:rPr>
            <w:rStyle w:val="Hyperlink"/>
            <w:noProof/>
          </w:rPr>
          <w:t>2.1.9</w:t>
        </w:r>
        <w:r>
          <w:rPr>
            <w:rFonts w:asciiTheme="minorHAnsi" w:eastAsiaTheme="minorEastAsia" w:hAnsiTheme="minorHAnsi" w:cstheme="minorBidi"/>
            <w:noProof/>
            <w:sz w:val="22"/>
            <w:szCs w:val="22"/>
          </w:rPr>
          <w:tab/>
        </w:r>
        <w:r w:rsidRPr="006521DE">
          <w:rPr>
            <w:rStyle w:val="Hyperlink"/>
            <w:noProof/>
          </w:rPr>
          <w:t>Part 1 Section 12.3, Part Summary</w:t>
        </w:r>
        <w:r>
          <w:rPr>
            <w:noProof/>
            <w:webHidden/>
          </w:rPr>
          <w:tab/>
        </w:r>
        <w:r>
          <w:rPr>
            <w:noProof/>
            <w:webHidden/>
          </w:rPr>
          <w:fldChar w:fldCharType="begin"/>
        </w:r>
        <w:r>
          <w:rPr>
            <w:noProof/>
            <w:webHidden/>
          </w:rPr>
          <w:instrText xml:space="preserve"> PAGEREF _Toc111176890 \h </w:instrText>
        </w:r>
        <w:r>
          <w:rPr>
            <w:noProof/>
            <w:webHidden/>
          </w:rPr>
        </w:r>
        <w:r>
          <w:rPr>
            <w:noProof/>
            <w:webHidden/>
          </w:rPr>
          <w:fldChar w:fldCharType="separate"/>
        </w:r>
        <w:r>
          <w:rPr>
            <w:noProof/>
            <w:webHidden/>
          </w:rPr>
          <w:t>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91" w:history="1">
        <w:r w:rsidRPr="006521DE">
          <w:rPr>
            <w:rStyle w:val="Hyperlink"/>
            <w:noProof/>
          </w:rPr>
          <w:t>2.1.10</w:t>
        </w:r>
        <w:r>
          <w:rPr>
            <w:rFonts w:asciiTheme="minorHAnsi" w:eastAsiaTheme="minorEastAsia" w:hAnsiTheme="minorHAnsi" w:cstheme="minorBidi"/>
            <w:noProof/>
            <w:sz w:val="22"/>
            <w:szCs w:val="22"/>
          </w:rPr>
          <w:tab/>
        </w:r>
        <w:r w:rsidRPr="006521DE">
          <w:rPr>
            <w:rStyle w:val="Hyperlink"/>
            <w:noProof/>
          </w:rPr>
          <w:t>Part 1 Section 12.3.2, Chartsheet Part</w:t>
        </w:r>
        <w:r>
          <w:rPr>
            <w:noProof/>
            <w:webHidden/>
          </w:rPr>
          <w:tab/>
        </w:r>
        <w:r>
          <w:rPr>
            <w:noProof/>
            <w:webHidden/>
          </w:rPr>
          <w:fldChar w:fldCharType="begin"/>
        </w:r>
        <w:r>
          <w:rPr>
            <w:noProof/>
            <w:webHidden/>
          </w:rPr>
          <w:instrText xml:space="preserve"> PAGEREF _Toc111176891 \h </w:instrText>
        </w:r>
        <w:r>
          <w:rPr>
            <w:noProof/>
            <w:webHidden/>
          </w:rPr>
        </w:r>
        <w:r>
          <w:rPr>
            <w:noProof/>
            <w:webHidden/>
          </w:rPr>
          <w:fldChar w:fldCharType="separate"/>
        </w:r>
        <w:r>
          <w:rPr>
            <w:noProof/>
            <w:webHidden/>
          </w:rPr>
          <w:t>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92" w:history="1">
        <w:r w:rsidRPr="006521DE">
          <w:rPr>
            <w:rStyle w:val="Hyperlink"/>
            <w:noProof/>
          </w:rPr>
          <w:t>2.1.11</w:t>
        </w:r>
        <w:r>
          <w:rPr>
            <w:rFonts w:asciiTheme="minorHAnsi" w:eastAsiaTheme="minorEastAsia" w:hAnsiTheme="minorHAnsi" w:cstheme="minorBidi"/>
            <w:noProof/>
            <w:sz w:val="22"/>
            <w:szCs w:val="22"/>
          </w:rPr>
          <w:tab/>
        </w:r>
        <w:r w:rsidRPr="006521DE">
          <w:rPr>
            <w:rStyle w:val="Hyperlink"/>
            <w:noProof/>
          </w:rPr>
          <w:t>Part 1 Section 12.3.5, Custom Property Part</w:t>
        </w:r>
        <w:r>
          <w:rPr>
            <w:noProof/>
            <w:webHidden/>
          </w:rPr>
          <w:tab/>
        </w:r>
        <w:r>
          <w:rPr>
            <w:noProof/>
            <w:webHidden/>
          </w:rPr>
          <w:fldChar w:fldCharType="begin"/>
        </w:r>
        <w:r>
          <w:rPr>
            <w:noProof/>
            <w:webHidden/>
          </w:rPr>
          <w:instrText xml:space="preserve"> PAGEREF _Toc111176892 \h </w:instrText>
        </w:r>
        <w:r>
          <w:rPr>
            <w:noProof/>
            <w:webHidden/>
          </w:rPr>
        </w:r>
        <w:r>
          <w:rPr>
            <w:noProof/>
            <w:webHidden/>
          </w:rPr>
          <w:fldChar w:fldCharType="separate"/>
        </w:r>
        <w:r>
          <w:rPr>
            <w:noProof/>
            <w:webHidden/>
          </w:rPr>
          <w:t>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93" w:history="1">
        <w:r w:rsidRPr="006521DE">
          <w:rPr>
            <w:rStyle w:val="Hyperlink"/>
            <w:noProof/>
          </w:rPr>
          <w:t>2.1.12</w:t>
        </w:r>
        <w:r>
          <w:rPr>
            <w:rFonts w:asciiTheme="minorHAnsi" w:eastAsiaTheme="minorEastAsia" w:hAnsiTheme="minorHAnsi" w:cstheme="minorBidi"/>
            <w:noProof/>
            <w:sz w:val="22"/>
            <w:szCs w:val="22"/>
          </w:rPr>
          <w:tab/>
        </w:r>
        <w:r w:rsidRPr="006521DE">
          <w:rPr>
            <w:rStyle w:val="Hyperlink"/>
            <w:noProof/>
          </w:rPr>
          <w:t>Part 1 Section 12.3.6, Custom XML Mappings Part</w:t>
        </w:r>
        <w:r>
          <w:rPr>
            <w:noProof/>
            <w:webHidden/>
          </w:rPr>
          <w:tab/>
        </w:r>
        <w:r>
          <w:rPr>
            <w:noProof/>
            <w:webHidden/>
          </w:rPr>
          <w:fldChar w:fldCharType="begin"/>
        </w:r>
        <w:r>
          <w:rPr>
            <w:noProof/>
            <w:webHidden/>
          </w:rPr>
          <w:instrText xml:space="preserve"> PAGEREF _Toc111176893 \h </w:instrText>
        </w:r>
        <w:r>
          <w:rPr>
            <w:noProof/>
            <w:webHidden/>
          </w:rPr>
        </w:r>
        <w:r>
          <w:rPr>
            <w:noProof/>
            <w:webHidden/>
          </w:rPr>
          <w:fldChar w:fldCharType="separate"/>
        </w:r>
        <w:r>
          <w:rPr>
            <w:noProof/>
            <w:webHidden/>
          </w:rPr>
          <w:t>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94" w:history="1">
        <w:r w:rsidRPr="006521DE">
          <w:rPr>
            <w:rStyle w:val="Hyperlink"/>
            <w:noProof/>
          </w:rPr>
          <w:t>2.1.13</w:t>
        </w:r>
        <w:r>
          <w:rPr>
            <w:rFonts w:asciiTheme="minorHAnsi" w:eastAsiaTheme="minorEastAsia" w:hAnsiTheme="minorHAnsi" w:cstheme="minorBidi"/>
            <w:noProof/>
            <w:sz w:val="22"/>
            <w:szCs w:val="22"/>
          </w:rPr>
          <w:tab/>
        </w:r>
        <w:r w:rsidRPr="006521DE">
          <w:rPr>
            <w:rStyle w:val="Hyperlink"/>
            <w:noProof/>
          </w:rPr>
          <w:t>Part 1 Section 12.3.7, Dialogsheet Part</w:t>
        </w:r>
        <w:r>
          <w:rPr>
            <w:noProof/>
            <w:webHidden/>
          </w:rPr>
          <w:tab/>
        </w:r>
        <w:r>
          <w:rPr>
            <w:noProof/>
            <w:webHidden/>
          </w:rPr>
          <w:fldChar w:fldCharType="begin"/>
        </w:r>
        <w:r>
          <w:rPr>
            <w:noProof/>
            <w:webHidden/>
          </w:rPr>
          <w:instrText xml:space="preserve"> PAGEREF _Toc111176894 \h </w:instrText>
        </w:r>
        <w:r>
          <w:rPr>
            <w:noProof/>
            <w:webHidden/>
          </w:rPr>
        </w:r>
        <w:r>
          <w:rPr>
            <w:noProof/>
            <w:webHidden/>
          </w:rPr>
          <w:fldChar w:fldCharType="separate"/>
        </w:r>
        <w:r>
          <w:rPr>
            <w:noProof/>
            <w:webHidden/>
          </w:rPr>
          <w:t>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95" w:history="1">
        <w:r w:rsidRPr="006521DE">
          <w:rPr>
            <w:rStyle w:val="Hyperlink"/>
            <w:noProof/>
          </w:rPr>
          <w:t>2.1.14</w:t>
        </w:r>
        <w:r>
          <w:rPr>
            <w:rFonts w:asciiTheme="minorHAnsi" w:eastAsiaTheme="minorEastAsia" w:hAnsiTheme="minorHAnsi" w:cstheme="minorBidi"/>
            <w:noProof/>
            <w:sz w:val="22"/>
            <w:szCs w:val="22"/>
          </w:rPr>
          <w:tab/>
        </w:r>
        <w:r w:rsidRPr="006521DE">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_Toc111176895 \h </w:instrText>
        </w:r>
        <w:r>
          <w:rPr>
            <w:noProof/>
            <w:webHidden/>
          </w:rPr>
        </w:r>
        <w:r>
          <w:rPr>
            <w:noProof/>
            <w:webHidden/>
          </w:rPr>
          <w:fldChar w:fldCharType="separate"/>
        </w:r>
        <w:r>
          <w:rPr>
            <w:noProof/>
            <w:webHidden/>
          </w:rPr>
          <w:t>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96" w:history="1">
        <w:r w:rsidRPr="006521DE">
          <w:rPr>
            <w:rStyle w:val="Hyperlink"/>
            <w:noProof/>
          </w:rPr>
          <w:t>2.1.15</w:t>
        </w:r>
        <w:r>
          <w:rPr>
            <w:rFonts w:asciiTheme="minorHAnsi" w:eastAsiaTheme="minorEastAsia" w:hAnsiTheme="minorHAnsi" w:cstheme="minorBidi"/>
            <w:noProof/>
            <w:sz w:val="22"/>
            <w:szCs w:val="22"/>
          </w:rPr>
          <w:tab/>
        </w:r>
        <w:r w:rsidRPr="006521DE">
          <w:rPr>
            <w:rStyle w:val="Hyperlink"/>
            <w:noProof/>
          </w:rPr>
          <w:t>Part 1 Section 12.3.20, Styles Part</w:t>
        </w:r>
        <w:r>
          <w:rPr>
            <w:noProof/>
            <w:webHidden/>
          </w:rPr>
          <w:tab/>
        </w:r>
        <w:r>
          <w:rPr>
            <w:noProof/>
            <w:webHidden/>
          </w:rPr>
          <w:fldChar w:fldCharType="begin"/>
        </w:r>
        <w:r>
          <w:rPr>
            <w:noProof/>
            <w:webHidden/>
          </w:rPr>
          <w:instrText xml:space="preserve"> PAGEREF _Toc111176896 \h </w:instrText>
        </w:r>
        <w:r>
          <w:rPr>
            <w:noProof/>
            <w:webHidden/>
          </w:rPr>
        </w:r>
        <w:r>
          <w:rPr>
            <w:noProof/>
            <w:webHidden/>
          </w:rPr>
          <w:fldChar w:fldCharType="separate"/>
        </w:r>
        <w:r>
          <w:rPr>
            <w:noProof/>
            <w:webHidden/>
          </w:rPr>
          <w:t>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97" w:history="1">
        <w:r w:rsidRPr="006521DE">
          <w:rPr>
            <w:rStyle w:val="Hyperlink"/>
            <w:noProof/>
          </w:rPr>
          <w:t>2.1.16</w:t>
        </w:r>
        <w:r>
          <w:rPr>
            <w:rFonts w:asciiTheme="minorHAnsi" w:eastAsiaTheme="minorEastAsia" w:hAnsiTheme="minorHAnsi" w:cstheme="minorBidi"/>
            <w:noProof/>
            <w:sz w:val="22"/>
            <w:szCs w:val="22"/>
          </w:rPr>
          <w:tab/>
        </w:r>
        <w:r w:rsidRPr="006521DE">
          <w:rPr>
            <w:rStyle w:val="Hyperlink"/>
            <w:noProof/>
          </w:rPr>
          <w:t>Part 1 Section 12.3.23, Workbook Part</w:t>
        </w:r>
        <w:r>
          <w:rPr>
            <w:noProof/>
            <w:webHidden/>
          </w:rPr>
          <w:tab/>
        </w:r>
        <w:r>
          <w:rPr>
            <w:noProof/>
            <w:webHidden/>
          </w:rPr>
          <w:fldChar w:fldCharType="begin"/>
        </w:r>
        <w:r>
          <w:rPr>
            <w:noProof/>
            <w:webHidden/>
          </w:rPr>
          <w:instrText xml:space="preserve"> PAGEREF _Toc111176897 \h </w:instrText>
        </w:r>
        <w:r>
          <w:rPr>
            <w:noProof/>
            <w:webHidden/>
          </w:rPr>
        </w:r>
        <w:r>
          <w:rPr>
            <w:noProof/>
            <w:webHidden/>
          </w:rPr>
          <w:fldChar w:fldCharType="separate"/>
        </w:r>
        <w:r>
          <w:rPr>
            <w:noProof/>
            <w:webHidden/>
          </w:rPr>
          <w:t>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98" w:history="1">
        <w:r w:rsidRPr="006521DE">
          <w:rPr>
            <w:rStyle w:val="Hyperlink"/>
            <w:noProof/>
          </w:rPr>
          <w:t>2.1.17</w:t>
        </w:r>
        <w:r>
          <w:rPr>
            <w:rFonts w:asciiTheme="minorHAnsi" w:eastAsiaTheme="minorEastAsia" w:hAnsiTheme="minorHAnsi" w:cstheme="minorBidi"/>
            <w:noProof/>
            <w:sz w:val="22"/>
            <w:szCs w:val="22"/>
          </w:rPr>
          <w:tab/>
        </w:r>
        <w:r w:rsidRPr="006521DE">
          <w:rPr>
            <w:rStyle w:val="Hyperlink"/>
            <w:noProof/>
          </w:rPr>
          <w:t>Part 1 Section 12.3.24, Worksheet Part</w:t>
        </w:r>
        <w:r>
          <w:rPr>
            <w:noProof/>
            <w:webHidden/>
          </w:rPr>
          <w:tab/>
        </w:r>
        <w:r>
          <w:rPr>
            <w:noProof/>
            <w:webHidden/>
          </w:rPr>
          <w:fldChar w:fldCharType="begin"/>
        </w:r>
        <w:r>
          <w:rPr>
            <w:noProof/>
            <w:webHidden/>
          </w:rPr>
          <w:instrText xml:space="preserve"> PAGEREF _Toc111176898 \h </w:instrText>
        </w:r>
        <w:r>
          <w:rPr>
            <w:noProof/>
            <w:webHidden/>
          </w:rPr>
        </w:r>
        <w:r>
          <w:rPr>
            <w:noProof/>
            <w:webHidden/>
          </w:rPr>
          <w:fldChar w:fldCharType="separate"/>
        </w:r>
        <w:r>
          <w:rPr>
            <w:noProof/>
            <w:webHidden/>
          </w:rPr>
          <w:t>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899" w:history="1">
        <w:r w:rsidRPr="006521DE">
          <w:rPr>
            <w:rStyle w:val="Hyperlink"/>
            <w:noProof/>
          </w:rPr>
          <w:t>2.1.18</w:t>
        </w:r>
        <w:r>
          <w:rPr>
            <w:rFonts w:asciiTheme="minorHAnsi" w:eastAsiaTheme="minorEastAsia" w:hAnsiTheme="minorHAnsi" w:cstheme="minorBidi"/>
            <w:noProof/>
            <w:sz w:val="22"/>
            <w:szCs w:val="22"/>
          </w:rPr>
          <w:tab/>
        </w:r>
        <w:r w:rsidRPr="006521DE">
          <w:rPr>
            <w:rStyle w:val="Hyperlink"/>
            <w:noProof/>
          </w:rPr>
          <w:t>Part 1 Section 12.4, External Workbooks</w:t>
        </w:r>
        <w:r>
          <w:rPr>
            <w:noProof/>
            <w:webHidden/>
          </w:rPr>
          <w:tab/>
        </w:r>
        <w:r>
          <w:rPr>
            <w:noProof/>
            <w:webHidden/>
          </w:rPr>
          <w:fldChar w:fldCharType="begin"/>
        </w:r>
        <w:r>
          <w:rPr>
            <w:noProof/>
            <w:webHidden/>
          </w:rPr>
          <w:instrText xml:space="preserve"> PAGEREF _Toc111176899 \h </w:instrText>
        </w:r>
        <w:r>
          <w:rPr>
            <w:noProof/>
            <w:webHidden/>
          </w:rPr>
        </w:r>
        <w:r>
          <w:rPr>
            <w:noProof/>
            <w:webHidden/>
          </w:rPr>
          <w:fldChar w:fldCharType="separate"/>
        </w:r>
        <w:r>
          <w:rPr>
            <w:noProof/>
            <w:webHidden/>
          </w:rPr>
          <w:t>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00" w:history="1">
        <w:r w:rsidRPr="006521DE">
          <w:rPr>
            <w:rStyle w:val="Hyperlink"/>
            <w:noProof/>
          </w:rPr>
          <w:t>2.1.19</w:t>
        </w:r>
        <w:r>
          <w:rPr>
            <w:rFonts w:asciiTheme="minorHAnsi" w:eastAsiaTheme="minorEastAsia" w:hAnsiTheme="minorHAnsi" w:cstheme="minorBidi"/>
            <w:noProof/>
            <w:sz w:val="22"/>
            <w:szCs w:val="22"/>
          </w:rPr>
          <w:tab/>
        </w:r>
        <w:r w:rsidRPr="006521DE">
          <w:rPr>
            <w:rStyle w:val="Hyperlink"/>
            <w:noProof/>
          </w:rPr>
          <w:t>Part 1 Section 13.3, Part Summary</w:t>
        </w:r>
        <w:r>
          <w:rPr>
            <w:noProof/>
            <w:webHidden/>
          </w:rPr>
          <w:tab/>
        </w:r>
        <w:r>
          <w:rPr>
            <w:noProof/>
            <w:webHidden/>
          </w:rPr>
          <w:fldChar w:fldCharType="begin"/>
        </w:r>
        <w:r>
          <w:rPr>
            <w:noProof/>
            <w:webHidden/>
          </w:rPr>
          <w:instrText xml:space="preserve"> PAGEREF _Toc111176900 \h </w:instrText>
        </w:r>
        <w:r>
          <w:rPr>
            <w:noProof/>
            <w:webHidden/>
          </w:rPr>
        </w:r>
        <w:r>
          <w:rPr>
            <w:noProof/>
            <w:webHidden/>
          </w:rPr>
          <w:fldChar w:fldCharType="separate"/>
        </w:r>
        <w:r>
          <w:rPr>
            <w:noProof/>
            <w:webHidden/>
          </w:rPr>
          <w:t>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01" w:history="1">
        <w:r w:rsidRPr="006521DE">
          <w:rPr>
            <w:rStyle w:val="Hyperlink"/>
            <w:noProof/>
          </w:rPr>
          <w:t>2.1.20</w:t>
        </w:r>
        <w:r>
          <w:rPr>
            <w:rFonts w:asciiTheme="minorHAnsi" w:eastAsiaTheme="minorEastAsia" w:hAnsiTheme="minorHAnsi" w:cstheme="minorBidi"/>
            <w:noProof/>
            <w:sz w:val="22"/>
            <w:szCs w:val="22"/>
          </w:rPr>
          <w:tab/>
        </w:r>
        <w:r w:rsidRPr="006521DE">
          <w:rPr>
            <w:rStyle w:val="Hyperlink"/>
            <w:noProof/>
          </w:rPr>
          <w:t>Part 1 Section 13.3.3, Handout Master Part</w:t>
        </w:r>
        <w:r>
          <w:rPr>
            <w:noProof/>
            <w:webHidden/>
          </w:rPr>
          <w:tab/>
        </w:r>
        <w:r>
          <w:rPr>
            <w:noProof/>
            <w:webHidden/>
          </w:rPr>
          <w:fldChar w:fldCharType="begin"/>
        </w:r>
        <w:r>
          <w:rPr>
            <w:noProof/>
            <w:webHidden/>
          </w:rPr>
          <w:instrText xml:space="preserve"> PAGEREF _Toc111176901 \h </w:instrText>
        </w:r>
        <w:r>
          <w:rPr>
            <w:noProof/>
            <w:webHidden/>
          </w:rPr>
        </w:r>
        <w:r>
          <w:rPr>
            <w:noProof/>
            <w:webHidden/>
          </w:rPr>
          <w:fldChar w:fldCharType="separate"/>
        </w:r>
        <w:r>
          <w:rPr>
            <w:noProof/>
            <w:webHidden/>
          </w:rPr>
          <w:t>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02" w:history="1">
        <w:r w:rsidRPr="006521DE">
          <w:rPr>
            <w:rStyle w:val="Hyperlink"/>
            <w:noProof/>
          </w:rPr>
          <w:t>2.1.21</w:t>
        </w:r>
        <w:r>
          <w:rPr>
            <w:rFonts w:asciiTheme="minorHAnsi" w:eastAsiaTheme="minorEastAsia" w:hAnsiTheme="minorHAnsi" w:cstheme="minorBidi"/>
            <w:noProof/>
            <w:sz w:val="22"/>
            <w:szCs w:val="22"/>
          </w:rPr>
          <w:tab/>
        </w:r>
        <w:r w:rsidRPr="006521DE">
          <w:rPr>
            <w:rStyle w:val="Hyperlink"/>
            <w:noProof/>
          </w:rPr>
          <w:t>Part 1 Section 13.3.4, Notes Master Part</w:t>
        </w:r>
        <w:r>
          <w:rPr>
            <w:noProof/>
            <w:webHidden/>
          </w:rPr>
          <w:tab/>
        </w:r>
        <w:r>
          <w:rPr>
            <w:noProof/>
            <w:webHidden/>
          </w:rPr>
          <w:fldChar w:fldCharType="begin"/>
        </w:r>
        <w:r>
          <w:rPr>
            <w:noProof/>
            <w:webHidden/>
          </w:rPr>
          <w:instrText xml:space="preserve"> PAGEREF _Toc111176902 \h </w:instrText>
        </w:r>
        <w:r>
          <w:rPr>
            <w:noProof/>
            <w:webHidden/>
          </w:rPr>
        </w:r>
        <w:r>
          <w:rPr>
            <w:noProof/>
            <w:webHidden/>
          </w:rPr>
          <w:fldChar w:fldCharType="separate"/>
        </w:r>
        <w:r>
          <w:rPr>
            <w:noProof/>
            <w:webHidden/>
          </w:rPr>
          <w:t>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03" w:history="1">
        <w:r w:rsidRPr="006521DE">
          <w:rPr>
            <w:rStyle w:val="Hyperlink"/>
            <w:noProof/>
          </w:rPr>
          <w:t>2.1.22</w:t>
        </w:r>
        <w:r>
          <w:rPr>
            <w:rFonts w:asciiTheme="minorHAnsi" w:eastAsiaTheme="minorEastAsia" w:hAnsiTheme="minorHAnsi" w:cstheme="minorBidi"/>
            <w:noProof/>
            <w:sz w:val="22"/>
            <w:szCs w:val="22"/>
          </w:rPr>
          <w:tab/>
        </w:r>
        <w:r w:rsidRPr="006521DE">
          <w:rPr>
            <w:rStyle w:val="Hyperlink"/>
            <w:noProof/>
          </w:rPr>
          <w:t>Part 1 Section 13.3.5, Notes Slide Part</w:t>
        </w:r>
        <w:r>
          <w:rPr>
            <w:noProof/>
            <w:webHidden/>
          </w:rPr>
          <w:tab/>
        </w:r>
        <w:r>
          <w:rPr>
            <w:noProof/>
            <w:webHidden/>
          </w:rPr>
          <w:fldChar w:fldCharType="begin"/>
        </w:r>
        <w:r>
          <w:rPr>
            <w:noProof/>
            <w:webHidden/>
          </w:rPr>
          <w:instrText xml:space="preserve"> PAGEREF _Toc111176903 \h </w:instrText>
        </w:r>
        <w:r>
          <w:rPr>
            <w:noProof/>
            <w:webHidden/>
          </w:rPr>
        </w:r>
        <w:r>
          <w:rPr>
            <w:noProof/>
            <w:webHidden/>
          </w:rPr>
          <w:fldChar w:fldCharType="separate"/>
        </w:r>
        <w:r>
          <w:rPr>
            <w:noProof/>
            <w:webHidden/>
          </w:rPr>
          <w:t>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04" w:history="1">
        <w:r w:rsidRPr="006521DE">
          <w:rPr>
            <w:rStyle w:val="Hyperlink"/>
            <w:noProof/>
          </w:rPr>
          <w:t>2.1.23</w:t>
        </w:r>
        <w:r>
          <w:rPr>
            <w:rFonts w:asciiTheme="minorHAnsi" w:eastAsiaTheme="minorEastAsia" w:hAnsiTheme="minorHAnsi" w:cstheme="minorBidi"/>
            <w:noProof/>
            <w:sz w:val="22"/>
            <w:szCs w:val="22"/>
          </w:rPr>
          <w:tab/>
        </w:r>
        <w:r w:rsidRPr="006521DE">
          <w:rPr>
            <w:rStyle w:val="Hyperlink"/>
            <w:noProof/>
          </w:rPr>
          <w:t>Part 1 Section 13.3.6, Presentation Part</w:t>
        </w:r>
        <w:r>
          <w:rPr>
            <w:noProof/>
            <w:webHidden/>
          </w:rPr>
          <w:tab/>
        </w:r>
        <w:r>
          <w:rPr>
            <w:noProof/>
            <w:webHidden/>
          </w:rPr>
          <w:fldChar w:fldCharType="begin"/>
        </w:r>
        <w:r>
          <w:rPr>
            <w:noProof/>
            <w:webHidden/>
          </w:rPr>
          <w:instrText xml:space="preserve"> PAGEREF _Toc111176904 \h </w:instrText>
        </w:r>
        <w:r>
          <w:rPr>
            <w:noProof/>
            <w:webHidden/>
          </w:rPr>
        </w:r>
        <w:r>
          <w:rPr>
            <w:noProof/>
            <w:webHidden/>
          </w:rPr>
          <w:fldChar w:fldCharType="separate"/>
        </w:r>
        <w:r>
          <w:rPr>
            <w:noProof/>
            <w:webHidden/>
          </w:rPr>
          <w:t>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05" w:history="1">
        <w:r w:rsidRPr="006521DE">
          <w:rPr>
            <w:rStyle w:val="Hyperlink"/>
            <w:noProof/>
          </w:rPr>
          <w:t>2.1.24</w:t>
        </w:r>
        <w:r>
          <w:rPr>
            <w:rFonts w:asciiTheme="minorHAnsi" w:eastAsiaTheme="minorEastAsia" w:hAnsiTheme="minorHAnsi" w:cstheme="minorBidi"/>
            <w:noProof/>
            <w:sz w:val="22"/>
            <w:szCs w:val="22"/>
          </w:rPr>
          <w:tab/>
        </w:r>
        <w:r w:rsidRPr="006521DE">
          <w:rPr>
            <w:rStyle w:val="Hyperlink"/>
            <w:noProof/>
          </w:rPr>
          <w:t>Part 1 Section 13.3.7, Presentation Properties Part</w:t>
        </w:r>
        <w:r>
          <w:rPr>
            <w:noProof/>
            <w:webHidden/>
          </w:rPr>
          <w:tab/>
        </w:r>
        <w:r>
          <w:rPr>
            <w:noProof/>
            <w:webHidden/>
          </w:rPr>
          <w:fldChar w:fldCharType="begin"/>
        </w:r>
        <w:r>
          <w:rPr>
            <w:noProof/>
            <w:webHidden/>
          </w:rPr>
          <w:instrText xml:space="preserve"> PAGEREF _Toc111176905 \h </w:instrText>
        </w:r>
        <w:r>
          <w:rPr>
            <w:noProof/>
            <w:webHidden/>
          </w:rPr>
        </w:r>
        <w:r>
          <w:rPr>
            <w:noProof/>
            <w:webHidden/>
          </w:rPr>
          <w:fldChar w:fldCharType="separate"/>
        </w:r>
        <w:r>
          <w:rPr>
            <w:noProof/>
            <w:webHidden/>
          </w:rPr>
          <w:t>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06" w:history="1">
        <w:r w:rsidRPr="006521DE">
          <w:rPr>
            <w:rStyle w:val="Hyperlink"/>
            <w:noProof/>
          </w:rPr>
          <w:t>2.1.25</w:t>
        </w:r>
        <w:r>
          <w:rPr>
            <w:rFonts w:asciiTheme="minorHAnsi" w:eastAsiaTheme="minorEastAsia" w:hAnsiTheme="minorHAnsi" w:cstheme="minorBidi"/>
            <w:noProof/>
            <w:sz w:val="22"/>
            <w:szCs w:val="22"/>
          </w:rPr>
          <w:tab/>
        </w:r>
        <w:r w:rsidRPr="006521DE">
          <w:rPr>
            <w:rStyle w:val="Hyperlink"/>
            <w:noProof/>
          </w:rPr>
          <w:t>Part 1 Section 13.3.8, Slide Part</w:t>
        </w:r>
        <w:r>
          <w:rPr>
            <w:noProof/>
            <w:webHidden/>
          </w:rPr>
          <w:tab/>
        </w:r>
        <w:r>
          <w:rPr>
            <w:noProof/>
            <w:webHidden/>
          </w:rPr>
          <w:fldChar w:fldCharType="begin"/>
        </w:r>
        <w:r>
          <w:rPr>
            <w:noProof/>
            <w:webHidden/>
          </w:rPr>
          <w:instrText xml:space="preserve"> PAGEREF _Toc111176906 \h </w:instrText>
        </w:r>
        <w:r>
          <w:rPr>
            <w:noProof/>
            <w:webHidden/>
          </w:rPr>
        </w:r>
        <w:r>
          <w:rPr>
            <w:noProof/>
            <w:webHidden/>
          </w:rPr>
          <w:fldChar w:fldCharType="separate"/>
        </w:r>
        <w:r>
          <w:rPr>
            <w:noProof/>
            <w:webHidden/>
          </w:rPr>
          <w:t>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07" w:history="1">
        <w:r w:rsidRPr="006521DE">
          <w:rPr>
            <w:rStyle w:val="Hyperlink"/>
            <w:noProof/>
          </w:rPr>
          <w:t>2.1.26</w:t>
        </w:r>
        <w:r>
          <w:rPr>
            <w:rFonts w:asciiTheme="minorHAnsi" w:eastAsiaTheme="minorEastAsia" w:hAnsiTheme="minorHAnsi" w:cstheme="minorBidi"/>
            <w:noProof/>
            <w:sz w:val="22"/>
            <w:szCs w:val="22"/>
          </w:rPr>
          <w:tab/>
        </w:r>
        <w:r w:rsidRPr="006521DE">
          <w:rPr>
            <w:rStyle w:val="Hyperlink"/>
            <w:noProof/>
          </w:rPr>
          <w:t>Part 1 Section 13.3.9, Slide Layout Part</w:t>
        </w:r>
        <w:r>
          <w:rPr>
            <w:noProof/>
            <w:webHidden/>
          </w:rPr>
          <w:tab/>
        </w:r>
        <w:r>
          <w:rPr>
            <w:noProof/>
            <w:webHidden/>
          </w:rPr>
          <w:fldChar w:fldCharType="begin"/>
        </w:r>
        <w:r>
          <w:rPr>
            <w:noProof/>
            <w:webHidden/>
          </w:rPr>
          <w:instrText xml:space="preserve"> PAGEREF _Toc111176907 \h </w:instrText>
        </w:r>
        <w:r>
          <w:rPr>
            <w:noProof/>
            <w:webHidden/>
          </w:rPr>
        </w:r>
        <w:r>
          <w:rPr>
            <w:noProof/>
            <w:webHidden/>
          </w:rPr>
          <w:fldChar w:fldCharType="separate"/>
        </w:r>
        <w:r>
          <w:rPr>
            <w:noProof/>
            <w:webHidden/>
          </w:rPr>
          <w:t>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08" w:history="1">
        <w:r w:rsidRPr="006521DE">
          <w:rPr>
            <w:rStyle w:val="Hyperlink"/>
            <w:noProof/>
          </w:rPr>
          <w:t>2.1.27</w:t>
        </w:r>
        <w:r>
          <w:rPr>
            <w:rFonts w:asciiTheme="minorHAnsi" w:eastAsiaTheme="minorEastAsia" w:hAnsiTheme="minorHAnsi" w:cstheme="minorBidi"/>
            <w:noProof/>
            <w:sz w:val="22"/>
            <w:szCs w:val="22"/>
          </w:rPr>
          <w:tab/>
        </w:r>
        <w:r w:rsidRPr="006521DE">
          <w:rPr>
            <w:rStyle w:val="Hyperlink"/>
            <w:noProof/>
          </w:rPr>
          <w:t>Part 1 Section 13.3.10, Slide Master Part</w:t>
        </w:r>
        <w:r>
          <w:rPr>
            <w:noProof/>
            <w:webHidden/>
          </w:rPr>
          <w:tab/>
        </w:r>
        <w:r>
          <w:rPr>
            <w:noProof/>
            <w:webHidden/>
          </w:rPr>
          <w:fldChar w:fldCharType="begin"/>
        </w:r>
        <w:r>
          <w:rPr>
            <w:noProof/>
            <w:webHidden/>
          </w:rPr>
          <w:instrText xml:space="preserve"> PAGEREF _Toc111176908 \h </w:instrText>
        </w:r>
        <w:r>
          <w:rPr>
            <w:noProof/>
            <w:webHidden/>
          </w:rPr>
        </w:r>
        <w:r>
          <w:rPr>
            <w:noProof/>
            <w:webHidden/>
          </w:rPr>
          <w:fldChar w:fldCharType="separate"/>
        </w:r>
        <w:r>
          <w:rPr>
            <w:noProof/>
            <w:webHidden/>
          </w:rPr>
          <w:t>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09" w:history="1">
        <w:r w:rsidRPr="006521DE">
          <w:rPr>
            <w:rStyle w:val="Hyperlink"/>
            <w:noProof/>
          </w:rPr>
          <w:t>2.1.28</w:t>
        </w:r>
        <w:r>
          <w:rPr>
            <w:rFonts w:asciiTheme="minorHAnsi" w:eastAsiaTheme="minorEastAsia" w:hAnsiTheme="minorHAnsi" w:cstheme="minorBidi"/>
            <w:noProof/>
            <w:sz w:val="22"/>
            <w:szCs w:val="22"/>
          </w:rPr>
          <w:tab/>
        </w:r>
        <w:r w:rsidRPr="006521DE">
          <w:rPr>
            <w:rStyle w:val="Hyperlink"/>
            <w:noProof/>
          </w:rPr>
          <w:t>Part 1 Section 13.4, HTML Publish Location</w:t>
        </w:r>
        <w:r>
          <w:rPr>
            <w:noProof/>
            <w:webHidden/>
          </w:rPr>
          <w:tab/>
        </w:r>
        <w:r>
          <w:rPr>
            <w:noProof/>
            <w:webHidden/>
          </w:rPr>
          <w:fldChar w:fldCharType="begin"/>
        </w:r>
        <w:r>
          <w:rPr>
            <w:noProof/>
            <w:webHidden/>
          </w:rPr>
          <w:instrText xml:space="preserve"> PAGEREF _Toc111176909 \h </w:instrText>
        </w:r>
        <w:r>
          <w:rPr>
            <w:noProof/>
            <w:webHidden/>
          </w:rPr>
        </w:r>
        <w:r>
          <w:rPr>
            <w:noProof/>
            <w:webHidden/>
          </w:rPr>
          <w:fldChar w:fldCharType="separate"/>
        </w:r>
        <w:r>
          <w:rPr>
            <w:noProof/>
            <w:webHidden/>
          </w:rPr>
          <w:t>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10" w:history="1">
        <w:r w:rsidRPr="006521DE">
          <w:rPr>
            <w:rStyle w:val="Hyperlink"/>
            <w:noProof/>
          </w:rPr>
          <w:t>2.1.29</w:t>
        </w:r>
        <w:r>
          <w:rPr>
            <w:rFonts w:asciiTheme="minorHAnsi" w:eastAsiaTheme="minorEastAsia" w:hAnsiTheme="minorHAnsi" w:cstheme="minorBidi"/>
            <w:noProof/>
            <w:sz w:val="22"/>
            <w:szCs w:val="22"/>
          </w:rPr>
          <w:tab/>
        </w:r>
        <w:r w:rsidRPr="006521DE">
          <w:rPr>
            <w:rStyle w:val="Hyperlink"/>
            <w:noProof/>
          </w:rPr>
          <w:t>Part 1 Section 14.2.3, Diagram Colors Part</w:t>
        </w:r>
        <w:r>
          <w:rPr>
            <w:noProof/>
            <w:webHidden/>
          </w:rPr>
          <w:tab/>
        </w:r>
        <w:r>
          <w:rPr>
            <w:noProof/>
            <w:webHidden/>
          </w:rPr>
          <w:fldChar w:fldCharType="begin"/>
        </w:r>
        <w:r>
          <w:rPr>
            <w:noProof/>
            <w:webHidden/>
          </w:rPr>
          <w:instrText xml:space="preserve"> PAGEREF _Toc111176910 \h </w:instrText>
        </w:r>
        <w:r>
          <w:rPr>
            <w:noProof/>
            <w:webHidden/>
          </w:rPr>
        </w:r>
        <w:r>
          <w:rPr>
            <w:noProof/>
            <w:webHidden/>
          </w:rPr>
          <w:fldChar w:fldCharType="separate"/>
        </w:r>
        <w:r>
          <w:rPr>
            <w:noProof/>
            <w:webHidden/>
          </w:rPr>
          <w:t>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11" w:history="1">
        <w:r w:rsidRPr="006521DE">
          <w:rPr>
            <w:rStyle w:val="Hyperlink"/>
            <w:noProof/>
          </w:rPr>
          <w:t>2.1.30</w:t>
        </w:r>
        <w:r>
          <w:rPr>
            <w:rFonts w:asciiTheme="minorHAnsi" w:eastAsiaTheme="minorEastAsia" w:hAnsiTheme="minorHAnsi" w:cstheme="minorBidi"/>
            <w:noProof/>
            <w:sz w:val="22"/>
            <w:szCs w:val="22"/>
          </w:rPr>
          <w:tab/>
        </w:r>
        <w:r w:rsidRPr="006521DE">
          <w:rPr>
            <w:rStyle w:val="Hyperlink"/>
            <w:noProof/>
          </w:rPr>
          <w:t>Part 1 Section 15.2, Part Summary</w:t>
        </w:r>
        <w:r>
          <w:rPr>
            <w:noProof/>
            <w:webHidden/>
          </w:rPr>
          <w:tab/>
        </w:r>
        <w:r>
          <w:rPr>
            <w:noProof/>
            <w:webHidden/>
          </w:rPr>
          <w:fldChar w:fldCharType="begin"/>
        </w:r>
        <w:r>
          <w:rPr>
            <w:noProof/>
            <w:webHidden/>
          </w:rPr>
          <w:instrText xml:space="preserve"> PAGEREF _Toc111176911 \h </w:instrText>
        </w:r>
        <w:r>
          <w:rPr>
            <w:noProof/>
            <w:webHidden/>
          </w:rPr>
        </w:r>
        <w:r>
          <w:rPr>
            <w:noProof/>
            <w:webHidden/>
          </w:rPr>
          <w:fldChar w:fldCharType="separate"/>
        </w:r>
        <w:r>
          <w:rPr>
            <w:noProof/>
            <w:webHidden/>
          </w:rPr>
          <w:t>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12" w:history="1">
        <w:r w:rsidRPr="006521DE">
          <w:rPr>
            <w:rStyle w:val="Hyperlink"/>
            <w:noProof/>
          </w:rPr>
          <w:t>2.1.31</w:t>
        </w:r>
        <w:r>
          <w:rPr>
            <w:rFonts w:asciiTheme="minorHAnsi" w:eastAsiaTheme="minorEastAsia" w:hAnsiTheme="minorHAnsi" w:cstheme="minorBidi"/>
            <w:noProof/>
            <w:sz w:val="22"/>
            <w:szCs w:val="22"/>
          </w:rPr>
          <w:tab/>
        </w:r>
        <w:r w:rsidRPr="006521DE">
          <w:rPr>
            <w:rStyle w:val="Hyperlink"/>
            <w:noProof/>
          </w:rPr>
          <w:t>Part 1 Section 15.2.4, Custom XML Data Storage Part</w:t>
        </w:r>
        <w:r>
          <w:rPr>
            <w:noProof/>
            <w:webHidden/>
          </w:rPr>
          <w:tab/>
        </w:r>
        <w:r>
          <w:rPr>
            <w:noProof/>
            <w:webHidden/>
          </w:rPr>
          <w:fldChar w:fldCharType="begin"/>
        </w:r>
        <w:r>
          <w:rPr>
            <w:noProof/>
            <w:webHidden/>
          </w:rPr>
          <w:instrText xml:space="preserve"> PAGEREF _Toc111176912 \h </w:instrText>
        </w:r>
        <w:r>
          <w:rPr>
            <w:noProof/>
            <w:webHidden/>
          </w:rPr>
        </w:r>
        <w:r>
          <w:rPr>
            <w:noProof/>
            <w:webHidden/>
          </w:rPr>
          <w:fldChar w:fldCharType="separate"/>
        </w:r>
        <w:r>
          <w:rPr>
            <w:noProof/>
            <w:webHidden/>
          </w:rPr>
          <w:t>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13" w:history="1">
        <w:r w:rsidRPr="006521DE">
          <w:rPr>
            <w:rStyle w:val="Hyperlink"/>
            <w:noProof/>
          </w:rPr>
          <w:t>2.1.32</w:t>
        </w:r>
        <w:r>
          <w:rPr>
            <w:rFonts w:asciiTheme="minorHAnsi" w:eastAsiaTheme="minorEastAsia" w:hAnsiTheme="minorHAnsi" w:cstheme="minorBidi"/>
            <w:noProof/>
            <w:sz w:val="22"/>
            <w:szCs w:val="22"/>
          </w:rPr>
          <w:tab/>
        </w:r>
        <w:r w:rsidRPr="006521DE">
          <w:rPr>
            <w:rStyle w:val="Hyperlink"/>
            <w:noProof/>
          </w:rPr>
          <w:t>Part 1 Section 15.2.8, Embedded Control Persistence Part</w:t>
        </w:r>
        <w:r>
          <w:rPr>
            <w:noProof/>
            <w:webHidden/>
          </w:rPr>
          <w:tab/>
        </w:r>
        <w:r>
          <w:rPr>
            <w:noProof/>
            <w:webHidden/>
          </w:rPr>
          <w:fldChar w:fldCharType="begin"/>
        </w:r>
        <w:r>
          <w:rPr>
            <w:noProof/>
            <w:webHidden/>
          </w:rPr>
          <w:instrText xml:space="preserve"> PAGEREF _Toc111176913 \h </w:instrText>
        </w:r>
        <w:r>
          <w:rPr>
            <w:noProof/>
            <w:webHidden/>
          </w:rPr>
        </w:r>
        <w:r>
          <w:rPr>
            <w:noProof/>
            <w:webHidden/>
          </w:rPr>
          <w:fldChar w:fldCharType="separate"/>
        </w:r>
        <w:r>
          <w:rPr>
            <w:noProof/>
            <w:webHidden/>
          </w:rPr>
          <w:t>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14" w:history="1">
        <w:r w:rsidRPr="006521DE">
          <w:rPr>
            <w:rStyle w:val="Hyperlink"/>
            <w:noProof/>
          </w:rPr>
          <w:t>2.1.33</w:t>
        </w:r>
        <w:r>
          <w:rPr>
            <w:rFonts w:asciiTheme="minorHAnsi" w:eastAsiaTheme="minorEastAsia" w:hAnsiTheme="minorHAnsi" w:cstheme="minorBidi"/>
            <w:noProof/>
            <w:sz w:val="22"/>
            <w:szCs w:val="22"/>
          </w:rPr>
          <w:tab/>
        </w:r>
        <w:r w:rsidRPr="006521DE">
          <w:rPr>
            <w:rStyle w:val="Hyperlink"/>
            <w:noProof/>
          </w:rPr>
          <w:t>Part 1 Section 15.2.11.1, Core File Properties Part</w:t>
        </w:r>
        <w:r>
          <w:rPr>
            <w:noProof/>
            <w:webHidden/>
          </w:rPr>
          <w:tab/>
        </w:r>
        <w:r>
          <w:rPr>
            <w:noProof/>
            <w:webHidden/>
          </w:rPr>
          <w:fldChar w:fldCharType="begin"/>
        </w:r>
        <w:r>
          <w:rPr>
            <w:noProof/>
            <w:webHidden/>
          </w:rPr>
          <w:instrText xml:space="preserve"> PAGEREF _Toc111176914 \h </w:instrText>
        </w:r>
        <w:r>
          <w:rPr>
            <w:noProof/>
            <w:webHidden/>
          </w:rPr>
        </w:r>
        <w:r>
          <w:rPr>
            <w:noProof/>
            <w:webHidden/>
          </w:rPr>
          <w:fldChar w:fldCharType="separate"/>
        </w:r>
        <w:r>
          <w:rPr>
            <w:noProof/>
            <w:webHidden/>
          </w:rPr>
          <w:t>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15" w:history="1">
        <w:r w:rsidRPr="006521DE">
          <w:rPr>
            <w:rStyle w:val="Hyperlink"/>
            <w:noProof/>
          </w:rPr>
          <w:t>2.1.34</w:t>
        </w:r>
        <w:r>
          <w:rPr>
            <w:rFonts w:asciiTheme="minorHAnsi" w:eastAsiaTheme="minorEastAsia" w:hAnsiTheme="minorHAnsi" w:cstheme="minorBidi"/>
            <w:noProof/>
            <w:sz w:val="22"/>
            <w:szCs w:val="22"/>
          </w:rPr>
          <w:tab/>
        </w:r>
        <w:r w:rsidRPr="006521DE">
          <w:rPr>
            <w:rStyle w:val="Hyperlink"/>
            <w:noProof/>
          </w:rPr>
          <w:t>Part 1 Section 15.2.12, Font Part</w:t>
        </w:r>
        <w:r>
          <w:rPr>
            <w:noProof/>
            <w:webHidden/>
          </w:rPr>
          <w:tab/>
        </w:r>
        <w:r>
          <w:rPr>
            <w:noProof/>
            <w:webHidden/>
          </w:rPr>
          <w:fldChar w:fldCharType="begin"/>
        </w:r>
        <w:r>
          <w:rPr>
            <w:noProof/>
            <w:webHidden/>
          </w:rPr>
          <w:instrText xml:space="preserve"> PAGEREF _Toc111176915 \h </w:instrText>
        </w:r>
        <w:r>
          <w:rPr>
            <w:noProof/>
            <w:webHidden/>
          </w:rPr>
        </w:r>
        <w:r>
          <w:rPr>
            <w:noProof/>
            <w:webHidden/>
          </w:rPr>
          <w:fldChar w:fldCharType="separate"/>
        </w:r>
        <w:r>
          <w:rPr>
            <w:noProof/>
            <w:webHidden/>
          </w:rPr>
          <w:t>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16" w:history="1">
        <w:r w:rsidRPr="006521DE">
          <w:rPr>
            <w:rStyle w:val="Hyperlink"/>
            <w:noProof/>
          </w:rPr>
          <w:t>2.1.35</w:t>
        </w:r>
        <w:r>
          <w:rPr>
            <w:rFonts w:asciiTheme="minorHAnsi" w:eastAsiaTheme="minorEastAsia" w:hAnsiTheme="minorHAnsi" w:cstheme="minorBidi"/>
            <w:noProof/>
            <w:sz w:val="22"/>
            <w:szCs w:val="22"/>
          </w:rPr>
          <w:tab/>
        </w:r>
        <w:r w:rsidRPr="006521DE">
          <w:rPr>
            <w:rStyle w:val="Hyperlink"/>
            <w:noProof/>
          </w:rPr>
          <w:t>Part 1 Section 15.2.13, Image Part</w:t>
        </w:r>
        <w:r>
          <w:rPr>
            <w:noProof/>
            <w:webHidden/>
          </w:rPr>
          <w:tab/>
        </w:r>
        <w:r>
          <w:rPr>
            <w:noProof/>
            <w:webHidden/>
          </w:rPr>
          <w:fldChar w:fldCharType="begin"/>
        </w:r>
        <w:r>
          <w:rPr>
            <w:noProof/>
            <w:webHidden/>
          </w:rPr>
          <w:instrText xml:space="preserve"> PAGEREF _Toc111176916 \h </w:instrText>
        </w:r>
        <w:r>
          <w:rPr>
            <w:noProof/>
            <w:webHidden/>
          </w:rPr>
        </w:r>
        <w:r>
          <w:rPr>
            <w:noProof/>
            <w:webHidden/>
          </w:rPr>
          <w:fldChar w:fldCharType="separate"/>
        </w:r>
        <w:r>
          <w:rPr>
            <w:noProof/>
            <w:webHidden/>
          </w:rPr>
          <w:t>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17" w:history="1">
        <w:r w:rsidRPr="006521DE">
          <w:rPr>
            <w:rStyle w:val="Hyperlink"/>
            <w:noProof/>
          </w:rPr>
          <w:t>2.1.36</w:t>
        </w:r>
        <w:r>
          <w:rPr>
            <w:rFonts w:asciiTheme="minorHAnsi" w:eastAsiaTheme="minorEastAsia" w:hAnsiTheme="minorHAnsi" w:cstheme="minorBidi"/>
            <w:noProof/>
            <w:sz w:val="22"/>
            <w:szCs w:val="22"/>
          </w:rPr>
          <w:tab/>
        </w:r>
        <w:r w:rsidRPr="006521DE">
          <w:rPr>
            <w:rStyle w:val="Hyperlink"/>
            <w:noProof/>
          </w:rPr>
          <w:t>Part 1 Section 15.2.14, Printer Settings Part</w:t>
        </w:r>
        <w:r>
          <w:rPr>
            <w:noProof/>
            <w:webHidden/>
          </w:rPr>
          <w:tab/>
        </w:r>
        <w:r>
          <w:rPr>
            <w:noProof/>
            <w:webHidden/>
          </w:rPr>
          <w:fldChar w:fldCharType="begin"/>
        </w:r>
        <w:r>
          <w:rPr>
            <w:noProof/>
            <w:webHidden/>
          </w:rPr>
          <w:instrText xml:space="preserve"> PAGEREF _Toc111176917 \h </w:instrText>
        </w:r>
        <w:r>
          <w:rPr>
            <w:noProof/>
            <w:webHidden/>
          </w:rPr>
        </w:r>
        <w:r>
          <w:rPr>
            <w:noProof/>
            <w:webHidden/>
          </w:rPr>
          <w:fldChar w:fldCharType="separate"/>
        </w:r>
        <w:r>
          <w:rPr>
            <w:noProof/>
            <w:webHidden/>
          </w:rPr>
          <w:t>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18" w:history="1">
        <w:r w:rsidRPr="006521DE">
          <w:rPr>
            <w:rStyle w:val="Hyperlink"/>
            <w:noProof/>
          </w:rPr>
          <w:t>2.1.37</w:t>
        </w:r>
        <w:r>
          <w:rPr>
            <w:rFonts w:asciiTheme="minorHAnsi" w:eastAsiaTheme="minorEastAsia" w:hAnsiTheme="minorHAnsi" w:cstheme="minorBidi"/>
            <w:noProof/>
            <w:sz w:val="22"/>
            <w:szCs w:val="22"/>
          </w:rPr>
          <w:tab/>
        </w:r>
        <w:r w:rsidRPr="006521DE">
          <w:rPr>
            <w:rStyle w:val="Hyperlink"/>
            <w:noProof/>
          </w:rPr>
          <w:t>Part 1 Section 15.2.17, VML Drawing Part</w:t>
        </w:r>
        <w:r>
          <w:rPr>
            <w:noProof/>
            <w:webHidden/>
          </w:rPr>
          <w:tab/>
        </w:r>
        <w:r>
          <w:rPr>
            <w:noProof/>
            <w:webHidden/>
          </w:rPr>
          <w:fldChar w:fldCharType="begin"/>
        </w:r>
        <w:r>
          <w:rPr>
            <w:noProof/>
            <w:webHidden/>
          </w:rPr>
          <w:instrText xml:space="preserve"> PAGEREF _Toc111176918 \h </w:instrText>
        </w:r>
        <w:r>
          <w:rPr>
            <w:noProof/>
            <w:webHidden/>
          </w:rPr>
        </w:r>
        <w:r>
          <w:rPr>
            <w:noProof/>
            <w:webHidden/>
          </w:rPr>
          <w:fldChar w:fldCharType="separate"/>
        </w:r>
        <w:r>
          <w:rPr>
            <w:noProof/>
            <w:webHidden/>
          </w:rPr>
          <w:t>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19" w:history="1">
        <w:r w:rsidRPr="006521DE">
          <w:rPr>
            <w:rStyle w:val="Hyperlink"/>
            <w:noProof/>
          </w:rPr>
          <w:t>2.1.38</w:t>
        </w:r>
        <w:r>
          <w:rPr>
            <w:rFonts w:asciiTheme="minorHAnsi" w:eastAsiaTheme="minorEastAsia" w:hAnsiTheme="minorHAnsi" w:cstheme="minorBidi"/>
            <w:noProof/>
            <w:sz w:val="22"/>
            <w:szCs w:val="22"/>
          </w:rPr>
          <w:tab/>
        </w:r>
        <w:r w:rsidRPr="006521DE">
          <w:rPr>
            <w:rStyle w:val="Hyperlink"/>
            <w:noProof/>
          </w:rPr>
          <w:t>Part 1 Section 17.18.41, ST_Hint (Font Type Hint)</w:t>
        </w:r>
        <w:r>
          <w:rPr>
            <w:noProof/>
            <w:webHidden/>
          </w:rPr>
          <w:tab/>
        </w:r>
        <w:r>
          <w:rPr>
            <w:noProof/>
            <w:webHidden/>
          </w:rPr>
          <w:fldChar w:fldCharType="begin"/>
        </w:r>
        <w:r>
          <w:rPr>
            <w:noProof/>
            <w:webHidden/>
          </w:rPr>
          <w:instrText xml:space="preserve"> PAGEREF _Toc111176919 \h </w:instrText>
        </w:r>
        <w:r>
          <w:rPr>
            <w:noProof/>
            <w:webHidden/>
          </w:rPr>
        </w:r>
        <w:r>
          <w:rPr>
            <w:noProof/>
            <w:webHidden/>
          </w:rPr>
          <w:fldChar w:fldCharType="separate"/>
        </w:r>
        <w:r>
          <w:rPr>
            <w:noProof/>
            <w:webHidden/>
          </w:rPr>
          <w:t>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20" w:history="1">
        <w:r w:rsidRPr="006521DE">
          <w:rPr>
            <w:rStyle w:val="Hyperlink"/>
            <w:noProof/>
          </w:rPr>
          <w:t>2.1.39</w:t>
        </w:r>
        <w:r>
          <w:rPr>
            <w:rFonts w:asciiTheme="minorHAnsi" w:eastAsiaTheme="minorEastAsia" w:hAnsiTheme="minorHAnsi" w:cstheme="minorBidi"/>
            <w:noProof/>
            <w:sz w:val="22"/>
            <w:szCs w:val="22"/>
          </w:rPr>
          <w:tab/>
        </w:r>
        <w:r w:rsidRPr="006521DE">
          <w:rPr>
            <w:rStyle w:val="Hyperlink"/>
            <w:noProof/>
          </w:rPr>
          <w:t>Part 2 Section 12.2.4.26, Relationships Transform Algorithm</w:t>
        </w:r>
        <w:r>
          <w:rPr>
            <w:noProof/>
            <w:webHidden/>
          </w:rPr>
          <w:tab/>
        </w:r>
        <w:r>
          <w:rPr>
            <w:noProof/>
            <w:webHidden/>
          </w:rPr>
          <w:fldChar w:fldCharType="begin"/>
        </w:r>
        <w:r>
          <w:rPr>
            <w:noProof/>
            <w:webHidden/>
          </w:rPr>
          <w:instrText xml:space="preserve"> PAGEREF _Toc111176920 \h </w:instrText>
        </w:r>
        <w:r>
          <w:rPr>
            <w:noProof/>
            <w:webHidden/>
          </w:rPr>
        </w:r>
        <w:r>
          <w:rPr>
            <w:noProof/>
            <w:webHidden/>
          </w:rPr>
          <w:fldChar w:fldCharType="separate"/>
        </w:r>
        <w:r>
          <w:rPr>
            <w:noProof/>
            <w:webHidden/>
          </w:rPr>
          <w:t>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21" w:history="1">
        <w:r w:rsidRPr="006521DE">
          <w:rPr>
            <w:rStyle w:val="Hyperlink"/>
            <w:noProof/>
          </w:rPr>
          <w:t>2.1.40</w:t>
        </w:r>
        <w:r>
          <w:rPr>
            <w:rFonts w:asciiTheme="minorHAnsi" w:eastAsiaTheme="minorEastAsia" w:hAnsiTheme="minorHAnsi" w:cstheme="minorBidi"/>
            <w:noProof/>
            <w:sz w:val="22"/>
            <w:szCs w:val="22"/>
          </w:rPr>
          <w:tab/>
        </w:r>
        <w:r w:rsidRPr="006521DE">
          <w:rPr>
            <w:rStyle w:val="Hyperlink"/>
            <w:noProof/>
          </w:rPr>
          <w:t>Part 4 Section 2.2.1, background (Document Background)</w:t>
        </w:r>
        <w:r>
          <w:rPr>
            <w:noProof/>
            <w:webHidden/>
          </w:rPr>
          <w:tab/>
        </w:r>
        <w:r>
          <w:rPr>
            <w:noProof/>
            <w:webHidden/>
          </w:rPr>
          <w:fldChar w:fldCharType="begin"/>
        </w:r>
        <w:r>
          <w:rPr>
            <w:noProof/>
            <w:webHidden/>
          </w:rPr>
          <w:instrText xml:space="preserve"> PAGEREF _Toc111176921 \h </w:instrText>
        </w:r>
        <w:r>
          <w:rPr>
            <w:noProof/>
            <w:webHidden/>
          </w:rPr>
        </w:r>
        <w:r>
          <w:rPr>
            <w:noProof/>
            <w:webHidden/>
          </w:rPr>
          <w:fldChar w:fldCharType="separate"/>
        </w:r>
        <w:r>
          <w:rPr>
            <w:noProof/>
            <w:webHidden/>
          </w:rPr>
          <w:t>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22" w:history="1">
        <w:r w:rsidRPr="006521DE">
          <w:rPr>
            <w:rStyle w:val="Hyperlink"/>
            <w:noProof/>
          </w:rPr>
          <w:t>2.1.41</w:t>
        </w:r>
        <w:r>
          <w:rPr>
            <w:rFonts w:asciiTheme="minorHAnsi" w:eastAsiaTheme="minorEastAsia" w:hAnsiTheme="minorHAnsi" w:cstheme="minorBidi"/>
            <w:noProof/>
            <w:sz w:val="22"/>
            <w:szCs w:val="22"/>
          </w:rPr>
          <w:tab/>
        </w:r>
        <w:r w:rsidRPr="006521DE">
          <w:rPr>
            <w:rStyle w:val="Hyperlink"/>
            <w:noProof/>
          </w:rPr>
          <w:t>Part 4 Section 2.2.2, body (Document Body)</w:t>
        </w:r>
        <w:r>
          <w:rPr>
            <w:noProof/>
            <w:webHidden/>
          </w:rPr>
          <w:tab/>
        </w:r>
        <w:r>
          <w:rPr>
            <w:noProof/>
            <w:webHidden/>
          </w:rPr>
          <w:fldChar w:fldCharType="begin"/>
        </w:r>
        <w:r>
          <w:rPr>
            <w:noProof/>
            <w:webHidden/>
          </w:rPr>
          <w:instrText xml:space="preserve"> PAGEREF _Toc111176922 \h </w:instrText>
        </w:r>
        <w:r>
          <w:rPr>
            <w:noProof/>
            <w:webHidden/>
          </w:rPr>
        </w:r>
        <w:r>
          <w:rPr>
            <w:noProof/>
            <w:webHidden/>
          </w:rPr>
          <w:fldChar w:fldCharType="separate"/>
        </w:r>
        <w:r>
          <w:rPr>
            <w:noProof/>
            <w:webHidden/>
          </w:rPr>
          <w:t>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23" w:history="1">
        <w:r w:rsidRPr="006521DE">
          <w:rPr>
            <w:rStyle w:val="Hyperlink"/>
            <w:noProof/>
          </w:rPr>
          <w:t>2.1.42</w:t>
        </w:r>
        <w:r>
          <w:rPr>
            <w:rFonts w:asciiTheme="minorHAnsi" w:eastAsiaTheme="minorEastAsia" w:hAnsiTheme="minorHAnsi" w:cstheme="minorBidi"/>
            <w:noProof/>
            <w:sz w:val="22"/>
            <w:szCs w:val="22"/>
          </w:rPr>
          <w:tab/>
        </w:r>
        <w:r w:rsidRPr="006521DE">
          <w:rPr>
            <w:rStyle w:val="Hyperlink"/>
            <w:noProof/>
          </w:rPr>
          <w:t>Part 4 Section 2.3.1.4, bar (Paragraph Border Between Facing Pages)</w:t>
        </w:r>
        <w:r>
          <w:rPr>
            <w:noProof/>
            <w:webHidden/>
          </w:rPr>
          <w:tab/>
        </w:r>
        <w:r>
          <w:rPr>
            <w:noProof/>
            <w:webHidden/>
          </w:rPr>
          <w:fldChar w:fldCharType="begin"/>
        </w:r>
        <w:r>
          <w:rPr>
            <w:noProof/>
            <w:webHidden/>
          </w:rPr>
          <w:instrText xml:space="preserve"> PAGEREF _Toc111176923 \h </w:instrText>
        </w:r>
        <w:r>
          <w:rPr>
            <w:noProof/>
            <w:webHidden/>
          </w:rPr>
        </w:r>
        <w:r>
          <w:rPr>
            <w:noProof/>
            <w:webHidden/>
          </w:rPr>
          <w:fldChar w:fldCharType="separate"/>
        </w:r>
        <w:r>
          <w:rPr>
            <w:noProof/>
            <w:webHidden/>
          </w:rPr>
          <w:t>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24" w:history="1">
        <w:r w:rsidRPr="006521DE">
          <w:rPr>
            <w:rStyle w:val="Hyperlink"/>
            <w:noProof/>
          </w:rPr>
          <w:t>2.1.43</w:t>
        </w:r>
        <w:r>
          <w:rPr>
            <w:rFonts w:asciiTheme="minorHAnsi" w:eastAsiaTheme="minorEastAsia" w:hAnsiTheme="minorHAnsi" w:cstheme="minorBidi"/>
            <w:noProof/>
            <w:sz w:val="22"/>
            <w:szCs w:val="22"/>
          </w:rPr>
          <w:tab/>
        </w:r>
        <w:r w:rsidRPr="006521DE">
          <w:rPr>
            <w:rStyle w:val="Hyperlink"/>
            <w:noProof/>
          </w:rPr>
          <w:t>Part 4 Section 2.3.1.5, between (Paragraph Border Between Identical Paragraphs)</w:t>
        </w:r>
        <w:r>
          <w:rPr>
            <w:noProof/>
            <w:webHidden/>
          </w:rPr>
          <w:tab/>
        </w:r>
        <w:r>
          <w:rPr>
            <w:noProof/>
            <w:webHidden/>
          </w:rPr>
          <w:fldChar w:fldCharType="begin"/>
        </w:r>
        <w:r>
          <w:rPr>
            <w:noProof/>
            <w:webHidden/>
          </w:rPr>
          <w:instrText xml:space="preserve"> PAGEREF _Toc111176924 \h </w:instrText>
        </w:r>
        <w:r>
          <w:rPr>
            <w:noProof/>
            <w:webHidden/>
          </w:rPr>
        </w:r>
        <w:r>
          <w:rPr>
            <w:noProof/>
            <w:webHidden/>
          </w:rPr>
          <w:fldChar w:fldCharType="separate"/>
        </w:r>
        <w:r>
          <w:rPr>
            <w:noProof/>
            <w:webHidden/>
          </w:rPr>
          <w:t>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25" w:history="1">
        <w:r w:rsidRPr="006521DE">
          <w:rPr>
            <w:rStyle w:val="Hyperlink"/>
            <w:noProof/>
          </w:rPr>
          <w:t>2.1.44</w:t>
        </w:r>
        <w:r>
          <w:rPr>
            <w:rFonts w:asciiTheme="minorHAnsi" w:eastAsiaTheme="minorEastAsia" w:hAnsiTheme="minorHAnsi" w:cstheme="minorBidi"/>
            <w:noProof/>
            <w:sz w:val="22"/>
            <w:szCs w:val="22"/>
          </w:rPr>
          <w:tab/>
        </w:r>
        <w:r w:rsidRPr="006521DE">
          <w:rPr>
            <w:rStyle w:val="Hyperlink"/>
            <w:noProof/>
          </w:rPr>
          <w:t>Part 4 Section 2.3.1.6, bidi (Right to Left Paragraph Layout)</w:t>
        </w:r>
        <w:r>
          <w:rPr>
            <w:noProof/>
            <w:webHidden/>
          </w:rPr>
          <w:tab/>
        </w:r>
        <w:r>
          <w:rPr>
            <w:noProof/>
            <w:webHidden/>
          </w:rPr>
          <w:fldChar w:fldCharType="begin"/>
        </w:r>
        <w:r>
          <w:rPr>
            <w:noProof/>
            <w:webHidden/>
          </w:rPr>
          <w:instrText xml:space="preserve"> PAGEREF _Toc111176925 \h </w:instrText>
        </w:r>
        <w:r>
          <w:rPr>
            <w:noProof/>
            <w:webHidden/>
          </w:rPr>
        </w:r>
        <w:r>
          <w:rPr>
            <w:noProof/>
            <w:webHidden/>
          </w:rPr>
          <w:fldChar w:fldCharType="separate"/>
        </w:r>
        <w:r>
          <w:rPr>
            <w:noProof/>
            <w:webHidden/>
          </w:rPr>
          <w:t>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26" w:history="1">
        <w:r w:rsidRPr="006521DE">
          <w:rPr>
            <w:rStyle w:val="Hyperlink"/>
            <w:noProof/>
          </w:rPr>
          <w:t>2.1.45</w:t>
        </w:r>
        <w:r>
          <w:rPr>
            <w:rFonts w:asciiTheme="minorHAnsi" w:eastAsiaTheme="minorEastAsia" w:hAnsiTheme="minorHAnsi" w:cstheme="minorBidi"/>
            <w:noProof/>
            <w:sz w:val="22"/>
            <w:szCs w:val="22"/>
          </w:rPr>
          <w:tab/>
        </w:r>
        <w:r w:rsidRPr="006521DE">
          <w:rPr>
            <w:rStyle w:val="Hyperlink"/>
            <w:noProof/>
          </w:rPr>
          <w:t>Part 4 Section 2.3.1.7, bottom (Paragraph Border Between Identical Paragraphs)</w:t>
        </w:r>
        <w:r>
          <w:rPr>
            <w:noProof/>
            <w:webHidden/>
          </w:rPr>
          <w:tab/>
        </w:r>
        <w:r>
          <w:rPr>
            <w:noProof/>
            <w:webHidden/>
          </w:rPr>
          <w:fldChar w:fldCharType="begin"/>
        </w:r>
        <w:r>
          <w:rPr>
            <w:noProof/>
            <w:webHidden/>
          </w:rPr>
          <w:instrText xml:space="preserve"> PAGEREF _Toc111176926 \h </w:instrText>
        </w:r>
        <w:r>
          <w:rPr>
            <w:noProof/>
            <w:webHidden/>
          </w:rPr>
        </w:r>
        <w:r>
          <w:rPr>
            <w:noProof/>
            <w:webHidden/>
          </w:rPr>
          <w:fldChar w:fldCharType="separate"/>
        </w:r>
        <w:r>
          <w:rPr>
            <w:noProof/>
            <w:webHidden/>
          </w:rPr>
          <w:t>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27" w:history="1">
        <w:r w:rsidRPr="006521DE">
          <w:rPr>
            <w:rStyle w:val="Hyperlink"/>
            <w:noProof/>
          </w:rPr>
          <w:t>2.1.46</w:t>
        </w:r>
        <w:r>
          <w:rPr>
            <w:rFonts w:asciiTheme="minorHAnsi" w:eastAsiaTheme="minorEastAsia" w:hAnsiTheme="minorHAnsi" w:cstheme="minorBidi"/>
            <w:noProof/>
            <w:sz w:val="22"/>
            <w:szCs w:val="22"/>
          </w:rPr>
          <w:tab/>
        </w:r>
        <w:r w:rsidRPr="006521DE">
          <w:rPr>
            <w:rStyle w:val="Hyperlink"/>
            <w:noProof/>
          </w:rPr>
          <w:t>Part 4 Section 2.3.1.8, cnfStyle (Paragraph Conditional Formatting)</w:t>
        </w:r>
        <w:r>
          <w:rPr>
            <w:noProof/>
            <w:webHidden/>
          </w:rPr>
          <w:tab/>
        </w:r>
        <w:r>
          <w:rPr>
            <w:noProof/>
            <w:webHidden/>
          </w:rPr>
          <w:fldChar w:fldCharType="begin"/>
        </w:r>
        <w:r>
          <w:rPr>
            <w:noProof/>
            <w:webHidden/>
          </w:rPr>
          <w:instrText xml:space="preserve"> PAGEREF _Toc111176927 \h </w:instrText>
        </w:r>
        <w:r>
          <w:rPr>
            <w:noProof/>
            <w:webHidden/>
          </w:rPr>
        </w:r>
        <w:r>
          <w:rPr>
            <w:noProof/>
            <w:webHidden/>
          </w:rPr>
          <w:fldChar w:fldCharType="separate"/>
        </w:r>
        <w:r>
          <w:rPr>
            <w:noProof/>
            <w:webHidden/>
          </w:rPr>
          <w:t>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28" w:history="1">
        <w:r w:rsidRPr="006521DE">
          <w:rPr>
            <w:rStyle w:val="Hyperlink"/>
            <w:noProof/>
          </w:rPr>
          <w:t>2.1.47</w:t>
        </w:r>
        <w:r>
          <w:rPr>
            <w:rFonts w:asciiTheme="minorHAnsi" w:eastAsiaTheme="minorEastAsia" w:hAnsiTheme="minorHAnsi" w:cstheme="minorBidi"/>
            <w:noProof/>
            <w:sz w:val="22"/>
            <w:szCs w:val="22"/>
          </w:rPr>
          <w:tab/>
        </w:r>
        <w:r w:rsidRPr="006521DE">
          <w:rPr>
            <w:rStyle w:val="Hyperlink"/>
            <w:noProof/>
          </w:rPr>
          <w:t>Part 4 Section 2.3.1.10, divId (Associated HTML div ID)</w:t>
        </w:r>
        <w:r>
          <w:rPr>
            <w:noProof/>
            <w:webHidden/>
          </w:rPr>
          <w:tab/>
        </w:r>
        <w:r>
          <w:rPr>
            <w:noProof/>
            <w:webHidden/>
          </w:rPr>
          <w:fldChar w:fldCharType="begin"/>
        </w:r>
        <w:r>
          <w:rPr>
            <w:noProof/>
            <w:webHidden/>
          </w:rPr>
          <w:instrText xml:space="preserve"> PAGEREF _Toc111176928 \h </w:instrText>
        </w:r>
        <w:r>
          <w:rPr>
            <w:noProof/>
            <w:webHidden/>
          </w:rPr>
        </w:r>
        <w:r>
          <w:rPr>
            <w:noProof/>
            <w:webHidden/>
          </w:rPr>
          <w:fldChar w:fldCharType="separate"/>
        </w:r>
        <w:r>
          <w:rPr>
            <w:noProof/>
            <w:webHidden/>
          </w:rPr>
          <w:t>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29" w:history="1">
        <w:r w:rsidRPr="006521DE">
          <w:rPr>
            <w:rStyle w:val="Hyperlink"/>
            <w:noProof/>
          </w:rPr>
          <w:t>2.1.48</w:t>
        </w:r>
        <w:r>
          <w:rPr>
            <w:rFonts w:asciiTheme="minorHAnsi" w:eastAsiaTheme="minorEastAsia" w:hAnsiTheme="minorHAnsi" w:cstheme="minorBidi"/>
            <w:noProof/>
            <w:sz w:val="22"/>
            <w:szCs w:val="22"/>
          </w:rPr>
          <w:tab/>
        </w:r>
        <w:r w:rsidRPr="006521DE">
          <w:rPr>
            <w:rStyle w:val="Hyperlink"/>
            <w:noProof/>
          </w:rPr>
          <w:t>Part 4 Section 2.3.1.11, framePr (Text Frame Properties)</w:t>
        </w:r>
        <w:r>
          <w:rPr>
            <w:noProof/>
            <w:webHidden/>
          </w:rPr>
          <w:tab/>
        </w:r>
        <w:r>
          <w:rPr>
            <w:noProof/>
            <w:webHidden/>
          </w:rPr>
          <w:fldChar w:fldCharType="begin"/>
        </w:r>
        <w:r>
          <w:rPr>
            <w:noProof/>
            <w:webHidden/>
          </w:rPr>
          <w:instrText xml:space="preserve"> PAGEREF _Toc111176929 \h </w:instrText>
        </w:r>
        <w:r>
          <w:rPr>
            <w:noProof/>
            <w:webHidden/>
          </w:rPr>
        </w:r>
        <w:r>
          <w:rPr>
            <w:noProof/>
            <w:webHidden/>
          </w:rPr>
          <w:fldChar w:fldCharType="separate"/>
        </w:r>
        <w:r>
          <w:rPr>
            <w:noProof/>
            <w:webHidden/>
          </w:rPr>
          <w:t>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30" w:history="1">
        <w:r w:rsidRPr="006521DE">
          <w:rPr>
            <w:rStyle w:val="Hyperlink"/>
            <w:noProof/>
          </w:rPr>
          <w:t>2.1.49</w:t>
        </w:r>
        <w:r>
          <w:rPr>
            <w:rFonts w:asciiTheme="minorHAnsi" w:eastAsiaTheme="minorEastAsia" w:hAnsiTheme="minorHAnsi" w:cstheme="minorBidi"/>
            <w:noProof/>
            <w:sz w:val="22"/>
            <w:szCs w:val="22"/>
          </w:rPr>
          <w:tab/>
        </w:r>
        <w:r w:rsidRPr="006521DE">
          <w:rPr>
            <w:rStyle w:val="Hyperlink"/>
            <w:noProof/>
          </w:rPr>
          <w:t>Part 4 Section 2.3.1.13, jc (Paragraph Alignment)</w:t>
        </w:r>
        <w:r>
          <w:rPr>
            <w:noProof/>
            <w:webHidden/>
          </w:rPr>
          <w:tab/>
        </w:r>
        <w:r>
          <w:rPr>
            <w:noProof/>
            <w:webHidden/>
          </w:rPr>
          <w:fldChar w:fldCharType="begin"/>
        </w:r>
        <w:r>
          <w:rPr>
            <w:noProof/>
            <w:webHidden/>
          </w:rPr>
          <w:instrText xml:space="preserve"> PAGEREF _Toc111176930 \h </w:instrText>
        </w:r>
        <w:r>
          <w:rPr>
            <w:noProof/>
            <w:webHidden/>
          </w:rPr>
        </w:r>
        <w:r>
          <w:rPr>
            <w:noProof/>
            <w:webHidden/>
          </w:rPr>
          <w:fldChar w:fldCharType="separate"/>
        </w:r>
        <w:r>
          <w:rPr>
            <w:noProof/>
            <w:webHidden/>
          </w:rPr>
          <w:t>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31" w:history="1">
        <w:r w:rsidRPr="006521DE">
          <w:rPr>
            <w:rStyle w:val="Hyperlink"/>
            <w:noProof/>
          </w:rPr>
          <w:t>2.1.50</w:t>
        </w:r>
        <w:r>
          <w:rPr>
            <w:rFonts w:asciiTheme="minorHAnsi" w:eastAsiaTheme="minorEastAsia" w:hAnsiTheme="minorHAnsi" w:cstheme="minorBidi"/>
            <w:noProof/>
            <w:sz w:val="22"/>
            <w:szCs w:val="22"/>
          </w:rPr>
          <w:tab/>
        </w:r>
        <w:r w:rsidRPr="006521DE">
          <w:rPr>
            <w:rStyle w:val="Hyperlink"/>
            <w:noProof/>
          </w:rPr>
          <w:t>Part 4 Section 2.3.1.14, keepLines (Keep All Lines On One Page)</w:t>
        </w:r>
        <w:r>
          <w:rPr>
            <w:noProof/>
            <w:webHidden/>
          </w:rPr>
          <w:tab/>
        </w:r>
        <w:r>
          <w:rPr>
            <w:noProof/>
            <w:webHidden/>
          </w:rPr>
          <w:fldChar w:fldCharType="begin"/>
        </w:r>
        <w:r>
          <w:rPr>
            <w:noProof/>
            <w:webHidden/>
          </w:rPr>
          <w:instrText xml:space="preserve"> PAGEREF _Toc111176931 \h </w:instrText>
        </w:r>
        <w:r>
          <w:rPr>
            <w:noProof/>
            <w:webHidden/>
          </w:rPr>
        </w:r>
        <w:r>
          <w:rPr>
            <w:noProof/>
            <w:webHidden/>
          </w:rPr>
          <w:fldChar w:fldCharType="separate"/>
        </w:r>
        <w:r>
          <w:rPr>
            <w:noProof/>
            <w:webHidden/>
          </w:rPr>
          <w:t>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32" w:history="1">
        <w:r w:rsidRPr="006521DE">
          <w:rPr>
            <w:rStyle w:val="Hyperlink"/>
            <w:noProof/>
          </w:rPr>
          <w:t>2.1.51</w:t>
        </w:r>
        <w:r>
          <w:rPr>
            <w:rFonts w:asciiTheme="minorHAnsi" w:eastAsiaTheme="minorEastAsia" w:hAnsiTheme="minorHAnsi" w:cstheme="minorBidi"/>
            <w:noProof/>
            <w:sz w:val="22"/>
            <w:szCs w:val="22"/>
          </w:rPr>
          <w:tab/>
        </w:r>
        <w:r w:rsidRPr="006521DE">
          <w:rPr>
            <w:rStyle w:val="Hyperlink"/>
            <w:noProof/>
          </w:rPr>
          <w:t>Part 4 Section 2.3.1.16, kinsoku (Use East Asian Typography Rules for First and Last Character per Line)</w:t>
        </w:r>
        <w:r>
          <w:rPr>
            <w:noProof/>
            <w:webHidden/>
          </w:rPr>
          <w:tab/>
        </w:r>
        <w:r>
          <w:rPr>
            <w:noProof/>
            <w:webHidden/>
          </w:rPr>
          <w:fldChar w:fldCharType="begin"/>
        </w:r>
        <w:r>
          <w:rPr>
            <w:noProof/>
            <w:webHidden/>
          </w:rPr>
          <w:instrText xml:space="preserve"> PAGEREF _Toc111176932 \h </w:instrText>
        </w:r>
        <w:r>
          <w:rPr>
            <w:noProof/>
            <w:webHidden/>
          </w:rPr>
        </w:r>
        <w:r>
          <w:rPr>
            <w:noProof/>
            <w:webHidden/>
          </w:rPr>
          <w:fldChar w:fldCharType="separate"/>
        </w:r>
        <w:r>
          <w:rPr>
            <w:noProof/>
            <w:webHidden/>
          </w:rPr>
          <w:t>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33" w:history="1">
        <w:r w:rsidRPr="006521DE">
          <w:rPr>
            <w:rStyle w:val="Hyperlink"/>
            <w:noProof/>
          </w:rPr>
          <w:t>2.1.52</w:t>
        </w:r>
        <w:r>
          <w:rPr>
            <w:rFonts w:asciiTheme="minorHAnsi" w:eastAsiaTheme="minorEastAsia" w:hAnsiTheme="minorHAnsi" w:cstheme="minorBidi"/>
            <w:noProof/>
            <w:sz w:val="22"/>
            <w:szCs w:val="22"/>
          </w:rPr>
          <w:tab/>
        </w:r>
        <w:r w:rsidRPr="006521DE">
          <w:rPr>
            <w:rStyle w:val="Hyperlink"/>
            <w:noProof/>
          </w:rPr>
          <w:t>Part 4 Section 2.3.1.17, left (Left Paragraph Border)</w:t>
        </w:r>
        <w:r>
          <w:rPr>
            <w:noProof/>
            <w:webHidden/>
          </w:rPr>
          <w:tab/>
        </w:r>
        <w:r>
          <w:rPr>
            <w:noProof/>
            <w:webHidden/>
          </w:rPr>
          <w:fldChar w:fldCharType="begin"/>
        </w:r>
        <w:r>
          <w:rPr>
            <w:noProof/>
            <w:webHidden/>
          </w:rPr>
          <w:instrText xml:space="preserve"> PAGEREF _Toc111176933 \h </w:instrText>
        </w:r>
        <w:r>
          <w:rPr>
            <w:noProof/>
            <w:webHidden/>
          </w:rPr>
        </w:r>
        <w:r>
          <w:rPr>
            <w:noProof/>
            <w:webHidden/>
          </w:rPr>
          <w:fldChar w:fldCharType="separate"/>
        </w:r>
        <w:r>
          <w:rPr>
            <w:noProof/>
            <w:webHidden/>
          </w:rPr>
          <w:t>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34" w:history="1">
        <w:r w:rsidRPr="006521DE">
          <w:rPr>
            <w:rStyle w:val="Hyperlink"/>
            <w:noProof/>
          </w:rPr>
          <w:t>2.1.53</w:t>
        </w:r>
        <w:r>
          <w:rPr>
            <w:rFonts w:asciiTheme="minorHAnsi" w:eastAsiaTheme="minorEastAsia" w:hAnsiTheme="minorHAnsi" w:cstheme="minorBidi"/>
            <w:noProof/>
            <w:sz w:val="22"/>
            <w:szCs w:val="22"/>
          </w:rPr>
          <w:tab/>
        </w:r>
        <w:r w:rsidRPr="006521DE">
          <w:rPr>
            <w:rStyle w:val="Hyperlink"/>
            <w:noProof/>
          </w:rPr>
          <w:t>Part 4 Section 2.3.1.18, mirrorIndents (Use Left/Right Indents as Inside/Outside Indents)</w:t>
        </w:r>
        <w:r>
          <w:rPr>
            <w:noProof/>
            <w:webHidden/>
          </w:rPr>
          <w:tab/>
        </w:r>
        <w:r>
          <w:rPr>
            <w:noProof/>
            <w:webHidden/>
          </w:rPr>
          <w:fldChar w:fldCharType="begin"/>
        </w:r>
        <w:r>
          <w:rPr>
            <w:noProof/>
            <w:webHidden/>
          </w:rPr>
          <w:instrText xml:space="preserve"> PAGEREF _Toc111176934 \h </w:instrText>
        </w:r>
        <w:r>
          <w:rPr>
            <w:noProof/>
            <w:webHidden/>
          </w:rPr>
        </w:r>
        <w:r>
          <w:rPr>
            <w:noProof/>
            <w:webHidden/>
          </w:rPr>
          <w:fldChar w:fldCharType="separate"/>
        </w:r>
        <w:r>
          <w:rPr>
            <w:noProof/>
            <w:webHidden/>
          </w:rPr>
          <w:t>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35" w:history="1">
        <w:r w:rsidRPr="006521DE">
          <w:rPr>
            <w:rStyle w:val="Hyperlink"/>
            <w:noProof/>
          </w:rPr>
          <w:t>2.1.54</w:t>
        </w:r>
        <w:r>
          <w:rPr>
            <w:rFonts w:asciiTheme="minorHAnsi" w:eastAsiaTheme="minorEastAsia" w:hAnsiTheme="minorHAnsi" w:cstheme="minorBidi"/>
            <w:noProof/>
            <w:sz w:val="22"/>
            <w:szCs w:val="22"/>
          </w:rPr>
          <w:tab/>
        </w:r>
        <w:r w:rsidRPr="006521DE">
          <w:rPr>
            <w:rStyle w:val="Hyperlink"/>
            <w:noProof/>
          </w:rPr>
          <w:t>Part 4 Section 2.3.1.19, numPr (Numbering Definition Instance Reference)</w:t>
        </w:r>
        <w:r>
          <w:rPr>
            <w:noProof/>
            <w:webHidden/>
          </w:rPr>
          <w:tab/>
        </w:r>
        <w:r>
          <w:rPr>
            <w:noProof/>
            <w:webHidden/>
          </w:rPr>
          <w:fldChar w:fldCharType="begin"/>
        </w:r>
        <w:r>
          <w:rPr>
            <w:noProof/>
            <w:webHidden/>
          </w:rPr>
          <w:instrText xml:space="preserve"> PAGEREF _Toc111176935 \h </w:instrText>
        </w:r>
        <w:r>
          <w:rPr>
            <w:noProof/>
            <w:webHidden/>
          </w:rPr>
        </w:r>
        <w:r>
          <w:rPr>
            <w:noProof/>
            <w:webHidden/>
          </w:rPr>
          <w:fldChar w:fldCharType="separate"/>
        </w:r>
        <w:r>
          <w:rPr>
            <w:noProof/>
            <w:webHidden/>
          </w:rPr>
          <w:t>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36" w:history="1">
        <w:r w:rsidRPr="006521DE">
          <w:rPr>
            <w:rStyle w:val="Hyperlink"/>
            <w:noProof/>
          </w:rPr>
          <w:t>2.1.55</w:t>
        </w:r>
        <w:r>
          <w:rPr>
            <w:rFonts w:asciiTheme="minorHAnsi" w:eastAsiaTheme="minorEastAsia" w:hAnsiTheme="minorHAnsi" w:cstheme="minorBidi"/>
            <w:noProof/>
            <w:sz w:val="22"/>
            <w:szCs w:val="22"/>
          </w:rPr>
          <w:tab/>
        </w:r>
        <w:r w:rsidRPr="006521DE">
          <w:rPr>
            <w:rStyle w:val="Hyperlink"/>
            <w:noProof/>
          </w:rPr>
          <w:t>Part 4 Section 2.3.1.20, outlineLvl (Associated Outline Level)</w:t>
        </w:r>
        <w:r>
          <w:rPr>
            <w:noProof/>
            <w:webHidden/>
          </w:rPr>
          <w:tab/>
        </w:r>
        <w:r>
          <w:rPr>
            <w:noProof/>
            <w:webHidden/>
          </w:rPr>
          <w:fldChar w:fldCharType="begin"/>
        </w:r>
        <w:r>
          <w:rPr>
            <w:noProof/>
            <w:webHidden/>
          </w:rPr>
          <w:instrText xml:space="preserve"> PAGEREF _Toc111176936 \h </w:instrText>
        </w:r>
        <w:r>
          <w:rPr>
            <w:noProof/>
            <w:webHidden/>
          </w:rPr>
        </w:r>
        <w:r>
          <w:rPr>
            <w:noProof/>
            <w:webHidden/>
          </w:rPr>
          <w:fldChar w:fldCharType="separate"/>
        </w:r>
        <w:r>
          <w:rPr>
            <w:noProof/>
            <w:webHidden/>
          </w:rPr>
          <w:t>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37" w:history="1">
        <w:r w:rsidRPr="006521DE">
          <w:rPr>
            <w:rStyle w:val="Hyperlink"/>
            <w:noProof/>
          </w:rPr>
          <w:t>2.1.56</w:t>
        </w:r>
        <w:r>
          <w:rPr>
            <w:rFonts w:asciiTheme="minorHAnsi" w:eastAsiaTheme="minorEastAsia" w:hAnsiTheme="minorHAnsi" w:cstheme="minorBidi"/>
            <w:noProof/>
            <w:sz w:val="22"/>
            <w:szCs w:val="22"/>
          </w:rPr>
          <w:tab/>
        </w:r>
        <w:r w:rsidRPr="006521DE">
          <w:rPr>
            <w:rStyle w:val="Hyperlink"/>
            <w:noProof/>
          </w:rPr>
          <w:t>Part 4 Section 2.3.1.21, overflowPunct (Allow Punctuation to Extent Past Text Extents)</w:t>
        </w:r>
        <w:r>
          <w:rPr>
            <w:noProof/>
            <w:webHidden/>
          </w:rPr>
          <w:tab/>
        </w:r>
        <w:r>
          <w:rPr>
            <w:noProof/>
            <w:webHidden/>
          </w:rPr>
          <w:fldChar w:fldCharType="begin"/>
        </w:r>
        <w:r>
          <w:rPr>
            <w:noProof/>
            <w:webHidden/>
          </w:rPr>
          <w:instrText xml:space="preserve"> PAGEREF _Toc111176937 \h </w:instrText>
        </w:r>
        <w:r>
          <w:rPr>
            <w:noProof/>
            <w:webHidden/>
          </w:rPr>
        </w:r>
        <w:r>
          <w:rPr>
            <w:noProof/>
            <w:webHidden/>
          </w:rPr>
          <w:fldChar w:fldCharType="separate"/>
        </w:r>
        <w:r>
          <w:rPr>
            <w:noProof/>
            <w:webHidden/>
          </w:rPr>
          <w:t>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38" w:history="1">
        <w:r w:rsidRPr="006521DE">
          <w:rPr>
            <w:rStyle w:val="Hyperlink"/>
            <w:noProof/>
          </w:rPr>
          <w:t>2.1.57</w:t>
        </w:r>
        <w:r>
          <w:rPr>
            <w:rFonts w:asciiTheme="minorHAnsi" w:eastAsiaTheme="minorEastAsia" w:hAnsiTheme="minorHAnsi" w:cstheme="minorBidi"/>
            <w:noProof/>
            <w:sz w:val="22"/>
            <w:szCs w:val="22"/>
          </w:rPr>
          <w:tab/>
        </w:r>
        <w:r w:rsidRPr="006521DE">
          <w:rPr>
            <w:rStyle w:val="Hyperlink"/>
            <w:noProof/>
          </w:rPr>
          <w:t>Part 4 Section 2.3.1.22, p (Paragraph)</w:t>
        </w:r>
        <w:r>
          <w:rPr>
            <w:noProof/>
            <w:webHidden/>
          </w:rPr>
          <w:tab/>
        </w:r>
        <w:r>
          <w:rPr>
            <w:noProof/>
            <w:webHidden/>
          </w:rPr>
          <w:fldChar w:fldCharType="begin"/>
        </w:r>
        <w:r>
          <w:rPr>
            <w:noProof/>
            <w:webHidden/>
          </w:rPr>
          <w:instrText xml:space="preserve"> PAGEREF _Toc111176938 \h </w:instrText>
        </w:r>
        <w:r>
          <w:rPr>
            <w:noProof/>
            <w:webHidden/>
          </w:rPr>
        </w:r>
        <w:r>
          <w:rPr>
            <w:noProof/>
            <w:webHidden/>
          </w:rPr>
          <w:fldChar w:fldCharType="separate"/>
        </w:r>
        <w:r>
          <w:rPr>
            <w:noProof/>
            <w:webHidden/>
          </w:rPr>
          <w:t>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39" w:history="1">
        <w:r w:rsidRPr="006521DE">
          <w:rPr>
            <w:rStyle w:val="Hyperlink"/>
            <w:noProof/>
          </w:rPr>
          <w:t>2.1.58</w:t>
        </w:r>
        <w:r>
          <w:rPr>
            <w:rFonts w:asciiTheme="minorHAnsi" w:eastAsiaTheme="minorEastAsia" w:hAnsiTheme="minorHAnsi" w:cstheme="minorBidi"/>
            <w:noProof/>
            <w:sz w:val="22"/>
            <w:szCs w:val="22"/>
          </w:rPr>
          <w:tab/>
        </w:r>
        <w:r w:rsidRPr="006521DE">
          <w:rPr>
            <w:rStyle w:val="Hyperlink"/>
            <w:noProof/>
          </w:rPr>
          <w:t>Part 4 Section 2.3.1.25, pPr (Previous Paragraph Properties)</w:t>
        </w:r>
        <w:r>
          <w:rPr>
            <w:noProof/>
            <w:webHidden/>
          </w:rPr>
          <w:tab/>
        </w:r>
        <w:r>
          <w:rPr>
            <w:noProof/>
            <w:webHidden/>
          </w:rPr>
          <w:fldChar w:fldCharType="begin"/>
        </w:r>
        <w:r>
          <w:rPr>
            <w:noProof/>
            <w:webHidden/>
          </w:rPr>
          <w:instrText xml:space="preserve"> PAGEREF _Toc111176939 \h </w:instrText>
        </w:r>
        <w:r>
          <w:rPr>
            <w:noProof/>
            <w:webHidden/>
          </w:rPr>
        </w:r>
        <w:r>
          <w:rPr>
            <w:noProof/>
            <w:webHidden/>
          </w:rPr>
          <w:fldChar w:fldCharType="separate"/>
        </w:r>
        <w:r>
          <w:rPr>
            <w:noProof/>
            <w:webHidden/>
          </w:rPr>
          <w:t>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40" w:history="1">
        <w:r w:rsidRPr="006521DE">
          <w:rPr>
            <w:rStyle w:val="Hyperlink"/>
            <w:noProof/>
          </w:rPr>
          <w:t>2.1.59</w:t>
        </w:r>
        <w:r>
          <w:rPr>
            <w:rFonts w:asciiTheme="minorHAnsi" w:eastAsiaTheme="minorEastAsia" w:hAnsiTheme="minorHAnsi" w:cstheme="minorBidi"/>
            <w:noProof/>
            <w:sz w:val="22"/>
            <w:szCs w:val="22"/>
          </w:rPr>
          <w:tab/>
        </w:r>
        <w:r w:rsidRPr="006521DE">
          <w:rPr>
            <w:rStyle w:val="Hyperlink"/>
            <w:noProof/>
          </w:rPr>
          <w:t>Part 4 Section 2.3.1.27, pStyle (Referenced Paragraph Style)</w:t>
        </w:r>
        <w:r>
          <w:rPr>
            <w:noProof/>
            <w:webHidden/>
          </w:rPr>
          <w:tab/>
        </w:r>
        <w:r>
          <w:rPr>
            <w:noProof/>
            <w:webHidden/>
          </w:rPr>
          <w:fldChar w:fldCharType="begin"/>
        </w:r>
        <w:r>
          <w:rPr>
            <w:noProof/>
            <w:webHidden/>
          </w:rPr>
          <w:instrText xml:space="preserve"> PAGEREF _Toc111176940 \h </w:instrText>
        </w:r>
        <w:r>
          <w:rPr>
            <w:noProof/>
            <w:webHidden/>
          </w:rPr>
        </w:r>
        <w:r>
          <w:rPr>
            <w:noProof/>
            <w:webHidden/>
          </w:rPr>
          <w:fldChar w:fldCharType="separate"/>
        </w:r>
        <w:r>
          <w:rPr>
            <w:noProof/>
            <w:webHidden/>
          </w:rPr>
          <w:t>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41" w:history="1">
        <w:r w:rsidRPr="006521DE">
          <w:rPr>
            <w:rStyle w:val="Hyperlink"/>
            <w:noProof/>
          </w:rPr>
          <w:t>2.1.60</w:t>
        </w:r>
        <w:r>
          <w:rPr>
            <w:rFonts w:asciiTheme="minorHAnsi" w:eastAsiaTheme="minorEastAsia" w:hAnsiTheme="minorHAnsi" w:cstheme="minorBidi"/>
            <w:noProof/>
            <w:sz w:val="22"/>
            <w:szCs w:val="22"/>
          </w:rPr>
          <w:tab/>
        </w:r>
        <w:r w:rsidRPr="006521DE">
          <w:rPr>
            <w:rStyle w:val="Hyperlink"/>
            <w:noProof/>
          </w:rPr>
          <w:t>Part 4 Section 2.3.1.28, right (Right Paragraph Border)</w:t>
        </w:r>
        <w:r>
          <w:rPr>
            <w:noProof/>
            <w:webHidden/>
          </w:rPr>
          <w:tab/>
        </w:r>
        <w:r>
          <w:rPr>
            <w:noProof/>
            <w:webHidden/>
          </w:rPr>
          <w:fldChar w:fldCharType="begin"/>
        </w:r>
        <w:r>
          <w:rPr>
            <w:noProof/>
            <w:webHidden/>
          </w:rPr>
          <w:instrText xml:space="preserve"> PAGEREF _Toc111176941 \h </w:instrText>
        </w:r>
        <w:r>
          <w:rPr>
            <w:noProof/>
            <w:webHidden/>
          </w:rPr>
        </w:r>
        <w:r>
          <w:rPr>
            <w:noProof/>
            <w:webHidden/>
          </w:rPr>
          <w:fldChar w:fldCharType="separate"/>
        </w:r>
        <w:r>
          <w:rPr>
            <w:noProof/>
            <w:webHidden/>
          </w:rPr>
          <w:t>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42" w:history="1">
        <w:r w:rsidRPr="006521DE">
          <w:rPr>
            <w:rStyle w:val="Hyperlink"/>
            <w:noProof/>
          </w:rPr>
          <w:t>2.1.61</w:t>
        </w:r>
        <w:r>
          <w:rPr>
            <w:rFonts w:asciiTheme="minorHAnsi" w:eastAsiaTheme="minorEastAsia" w:hAnsiTheme="minorHAnsi" w:cstheme="minorBidi"/>
            <w:noProof/>
            <w:sz w:val="22"/>
            <w:szCs w:val="22"/>
          </w:rPr>
          <w:tab/>
        </w:r>
        <w:r w:rsidRPr="006521DE">
          <w:rPr>
            <w:rStyle w:val="Hyperlink"/>
            <w:noProof/>
          </w:rPr>
          <w:t>Part 4 Section 2.3.1.29, rPr (Run Properties for the Paragraph Mark)</w:t>
        </w:r>
        <w:r>
          <w:rPr>
            <w:noProof/>
            <w:webHidden/>
          </w:rPr>
          <w:tab/>
        </w:r>
        <w:r>
          <w:rPr>
            <w:noProof/>
            <w:webHidden/>
          </w:rPr>
          <w:fldChar w:fldCharType="begin"/>
        </w:r>
        <w:r>
          <w:rPr>
            <w:noProof/>
            <w:webHidden/>
          </w:rPr>
          <w:instrText xml:space="preserve"> PAGEREF _Toc111176942 \h </w:instrText>
        </w:r>
        <w:r>
          <w:rPr>
            <w:noProof/>
            <w:webHidden/>
          </w:rPr>
        </w:r>
        <w:r>
          <w:rPr>
            <w:noProof/>
            <w:webHidden/>
          </w:rPr>
          <w:fldChar w:fldCharType="separate"/>
        </w:r>
        <w:r>
          <w:rPr>
            <w:noProof/>
            <w:webHidden/>
          </w:rPr>
          <w:t>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43" w:history="1">
        <w:r w:rsidRPr="006521DE">
          <w:rPr>
            <w:rStyle w:val="Hyperlink"/>
            <w:noProof/>
          </w:rPr>
          <w:t>2.1.62</w:t>
        </w:r>
        <w:r>
          <w:rPr>
            <w:rFonts w:asciiTheme="minorHAnsi" w:eastAsiaTheme="minorEastAsia" w:hAnsiTheme="minorHAnsi" w:cstheme="minorBidi"/>
            <w:noProof/>
            <w:sz w:val="22"/>
            <w:szCs w:val="22"/>
          </w:rPr>
          <w:tab/>
        </w:r>
        <w:r w:rsidRPr="006521DE">
          <w:rPr>
            <w:rStyle w:val="Hyperlink"/>
            <w:noProof/>
          </w:rPr>
          <w:t>Part 4 Section 2.3.1.30, rPr (Previous Run Properties for the Paragraph Mark)</w:t>
        </w:r>
        <w:r>
          <w:rPr>
            <w:noProof/>
            <w:webHidden/>
          </w:rPr>
          <w:tab/>
        </w:r>
        <w:r>
          <w:rPr>
            <w:noProof/>
            <w:webHidden/>
          </w:rPr>
          <w:fldChar w:fldCharType="begin"/>
        </w:r>
        <w:r>
          <w:rPr>
            <w:noProof/>
            <w:webHidden/>
          </w:rPr>
          <w:instrText xml:space="preserve"> PAGEREF _Toc111176943 \h </w:instrText>
        </w:r>
        <w:r>
          <w:rPr>
            <w:noProof/>
            <w:webHidden/>
          </w:rPr>
        </w:r>
        <w:r>
          <w:rPr>
            <w:noProof/>
            <w:webHidden/>
          </w:rPr>
          <w:fldChar w:fldCharType="separate"/>
        </w:r>
        <w:r>
          <w:rPr>
            <w:noProof/>
            <w:webHidden/>
          </w:rPr>
          <w:t>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44" w:history="1">
        <w:r w:rsidRPr="006521DE">
          <w:rPr>
            <w:rStyle w:val="Hyperlink"/>
            <w:noProof/>
          </w:rPr>
          <w:t>2.1.63</w:t>
        </w:r>
        <w:r>
          <w:rPr>
            <w:rFonts w:asciiTheme="minorHAnsi" w:eastAsiaTheme="minorEastAsia" w:hAnsiTheme="minorHAnsi" w:cstheme="minorBidi"/>
            <w:noProof/>
            <w:sz w:val="22"/>
            <w:szCs w:val="22"/>
          </w:rPr>
          <w:tab/>
        </w:r>
        <w:r w:rsidRPr="006521DE">
          <w:rPr>
            <w:rStyle w:val="Hyperlink"/>
            <w:noProof/>
          </w:rPr>
          <w:t>Part 4 Section 2.3.1.31, shd (Paragraph Shading)</w:t>
        </w:r>
        <w:r>
          <w:rPr>
            <w:noProof/>
            <w:webHidden/>
          </w:rPr>
          <w:tab/>
        </w:r>
        <w:r>
          <w:rPr>
            <w:noProof/>
            <w:webHidden/>
          </w:rPr>
          <w:fldChar w:fldCharType="begin"/>
        </w:r>
        <w:r>
          <w:rPr>
            <w:noProof/>
            <w:webHidden/>
          </w:rPr>
          <w:instrText xml:space="preserve"> PAGEREF _Toc111176944 \h </w:instrText>
        </w:r>
        <w:r>
          <w:rPr>
            <w:noProof/>
            <w:webHidden/>
          </w:rPr>
        </w:r>
        <w:r>
          <w:rPr>
            <w:noProof/>
            <w:webHidden/>
          </w:rPr>
          <w:fldChar w:fldCharType="separate"/>
        </w:r>
        <w:r>
          <w:rPr>
            <w:noProof/>
            <w:webHidden/>
          </w:rPr>
          <w:t>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45" w:history="1">
        <w:r w:rsidRPr="006521DE">
          <w:rPr>
            <w:rStyle w:val="Hyperlink"/>
            <w:noProof/>
          </w:rPr>
          <w:t>2.1.64</w:t>
        </w:r>
        <w:r>
          <w:rPr>
            <w:rFonts w:asciiTheme="minorHAnsi" w:eastAsiaTheme="minorEastAsia" w:hAnsiTheme="minorHAnsi" w:cstheme="minorBidi"/>
            <w:noProof/>
            <w:sz w:val="22"/>
            <w:szCs w:val="22"/>
          </w:rPr>
          <w:tab/>
        </w:r>
        <w:r w:rsidRPr="006521DE">
          <w:rPr>
            <w:rStyle w:val="Hyperlink"/>
            <w:noProof/>
          </w:rPr>
          <w:t>Part 4 Section 2.3.1.37, tab (Custom Tab Stop)</w:t>
        </w:r>
        <w:r>
          <w:rPr>
            <w:noProof/>
            <w:webHidden/>
          </w:rPr>
          <w:tab/>
        </w:r>
        <w:r>
          <w:rPr>
            <w:noProof/>
            <w:webHidden/>
          </w:rPr>
          <w:fldChar w:fldCharType="begin"/>
        </w:r>
        <w:r>
          <w:rPr>
            <w:noProof/>
            <w:webHidden/>
          </w:rPr>
          <w:instrText xml:space="preserve"> PAGEREF _Toc111176945 \h </w:instrText>
        </w:r>
        <w:r>
          <w:rPr>
            <w:noProof/>
            <w:webHidden/>
          </w:rPr>
        </w:r>
        <w:r>
          <w:rPr>
            <w:noProof/>
            <w:webHidden/>
          </w:rPr>
          <w:fldChar w:fldCharType="separate"/>
        </w:r>
        <w:r>
          <w:rPr>
            <w:noProof/>
            <w:webHidden/>
          </w:rPr>
          <w:t>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46" w:history="1">
        <w:r w:rsidRPr="006521DE">
          <w:rPr>
            <w:rStyle w:val="Hyperlink"/>
            <w:noProof/>
          </w:rPr>
          <w:t>2.1.65</w:t>
        </w:r>
        <w:r>
          <w:rPr>
            <w:rFonts w:asciiTheme="minorHAnsi" w:eastAsiaTheme="minorEastAsia" w:hAnsiTheme="minorHAnsi" w:cstheme="minorBidi"/>
            <w:noProof/>
            <w:sz w:val="22"/>
            <w:szCs w:val="22"/>
          </w:rPr>
          <w:tab/>
        </w:r>
        <w:r w:rsidRPr="006521DE">
          <w:rPr>
            <w:rStyle w:val="Hyperlink"/>
            <w:noProof/>
          </w:rPr>
          <w:t>Part 4 Section 2.3.1.40, textboxTightWrap (Allow Surrounding Paragraphs to Tight Wrap to Text Box Contents)</w:t>
        </w:r>
        <w:r>
          <w:rPr>
            <w:noProof/>
            <w:webHidden/>
          </w:rPr>
          <w:tab/>
        </w:r>
        <w:r>
          <w:rPr>
            <w:noProof/>
            <w:webHidden/>
          </w:rPr>
          <w:fldChar w:fldCharType="begin"/>
        </w:r>
        <w:r>
          <w:rPr>
            <w:noProof/>
            <w:webHidden/>
          </w:rPr>
          <w:instrText xml:space="preserve"> PAGEREF _Toc111176946 \h </w:instrText>
        </w:r>
        <w:r>
          <w:rPr>
            <w:noProof/>
            <w:webHidden/>
          </w:rPr>
        </w:r>
        <w:r>
          <w:rPr>
            <w:noProof/>
            <w:webHidden/>
          </w:rPr>
          <w:fldChar w:fldCharType="separate"/>
        </w:r>
        <w:r>
          <w:rPr>
            <w:noProof/>
            <w:webHidden/>
          </w:rPr>
          <w:t>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47" w:history="1">
        <w:r w:rsidRPr="006521DE">
          <w:rPr>
            <w:rStyle w:val="Hyperlink"/>
            <w:noProof/>
          </w:rPr>
          <w:t>2.1.66</w:t>
        </w:r>
        <w:r>
          <w:rPr>
            <w:rFonts w:asciiTheme="minorHAnsi" w:eastAsiaTheme="minorEastAsia" w:hAnsiTheme="minorHAnsi" w:cstheme="minorBidi"/>
            <w:noProof/>
            <w:sz w:val="22"/>
            <w:szCs w:val="22"/>
          </w:rPr>
          <w:tab/>
        </w:r>
        <w:r w:rsidRPr="006521DE">
          <w:rPr>
            <w:rStyle w:val="Hyperlink"/>
            <w:noProof/>
          </w:rPr>
          <w:t>Part 4 Section 2.3.1.41, textDirection (Paragraph Text Flow Direction)</w:t>
        </w:r>
        <w:r>
          <w:rPr>
            <w:noProof/>
            <w:webHidden/>
          </w:rPr>
          <w:tab/>
        </w:r>
        <w:r>
          <w:rPr>
            <w:noProof/>
            <w:webHidden/>
          </w:rPr>
          <w:fldChar w:fldCharType="begin"/>
        </w:r>
        <w:r>
          <w:rPr>
            <w:noProof/>
            <w:webHidden/>
          </w:rPr>
          <w:instrText xml:space="preserve"> PAGEREF _Toc111176947 \h </w:instrText>
        </w:r>
        <w:r>
          <w:rPr>
            <w:noProof/>
            <w:webHidden/>
          </w:rPr>
        </w:r>
        <w:r>
          <w:rPr>
            <w:noProof/>
            <w:webHidden/>
          </w:rPr>
          <w:fldChar w:fldCharType="separate"/>
        </w:r>
        <w:r>
          <w:rPr>
            <w:noProof/>
            <w:webHidden/>
          </w:rPr>
          <w:t>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48" w:history="1">
        <w:r w:rsidRPr="006521DE">
          <w:rPr>
            <w:rStyle w:val="Hyperlink"/>
            <w:noProof/>
          </w:rPr>
          <w:t>2.1.67</w:t>
        </w:r>
        <w:r>
          <w:rPr>
            <w:rFonts w:asciiTheme="minorHAnsi" w:eastAsiaTheme="minorEastAsia" w:hAnsiTheme="minorHAnsi" w:cstheme="minorBidi"/>
            <w:noProof/>
            <w:sz w:val="22"/>
            <w:szCs w:val="22"/>
          </w:rPr>
          <w:tab/>
        </w:r>
        <w:r w:rsidRPr="006521DE">
          <w:rPr>
            <w:rStyle w:val="Hyperlink"/>
            <w:noProof/>
          </w:rPr>
          <w:t>Part 4 Section 2.3.1.42, top (Paragraph Border Above Identical Paragraphs)</w:t>
        </w:r>
        <w:r>
          <w:rPr>
            <w:noProof/>
            <w:webHidden/>
          </w:rPr>
          <w:tab/>
        </w:r>
        <w:r>
          <w:rPr>
            <w:noProof/>
            <w:webHidden/>
          </w:rPr>
          <w:fldChar w:fldCharType="begin"/>
        </w:r>
        <w:r>
          <w:rPr>
            <w:noProof/>
            <w:webHidden/>
          </w:rPr>
          <w:instrText xml:space="preserve"> PAGEREF _Toc111176948 \h </w:instrText>
        </w:r>
        <w:r>
          <w:rPr>
            <w:noProof/>
            <w:webHidden/>
          </w:rPr>
        </w:r>
        <w:r>
          <w:rPr>
            <w:noProof/>
            <w:webHidden/>
          </w:rPr>
          <w:fldChar w:fldCharType="separate"/>
        </w:r>
        <w:r>
          <w:rPr>
            <w:noProof/>
            <w:webHidden/>
          </w:rPr>
          <w:t>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49" w:history="1">
        <w:r w:rsidRPr="006521DE">
          <w:rPr>
            <w:rStyle w:val="Hyperlink"/>
            <w:noProof/>
          </w:rPr>
          <w:t>2.1.68</w:t>
        </w:r>
        <w:r>
          <w:rPr>
            <w:rFonts w:asciiTheme="minorHAnsi" w:eastAsiaTheme="minorEastAsia" w:hAnsiTheme="minorHAnsi" w:cstheme="minorBidi"/>
            <w:noProof/>
            <w:sz w:val="22"/>
            <w:szCs w:val="22"/>
          </w:rPr>
          <w:tab/>
        </w:r>
        <w:r w:rsidRPr="006521DE">
          <w:rPr>
            <w:rStyle w:val="Hyperlink"/>
            <w:noProof/>
          </w:rPr>
          <w:t>Part 4 Section 2.3.1.43, topLinePunct (Compress Punctuation at Start of a Line)</w:t>
        </w:r>
        <w:r>
          <w:rPr>
            <w:noProof/>
            <w:webHidden/>
          </w:rPr>
          <w:tab/>
        </w:r>
        <w:r>
          <w:rPr>
            <w:noProof/>
            <w:webHidden/>
          </w:rPr>
          <w:fldChar w:fldCharType="begin"/>
        </w:r>
        <w:r>
          <w:rPr>
            <w:noProof/>
            <w:webHidden/>
          </w:rPr>
          <w:instrText xml:space="preserve"> PAGEREF _Toc111176949 \h </w:instrText>
        </w:r>
        <w:r>
          <w:rPr>
            <w:noProof/>
            <w:webHidden/>
          </w:rPr>
        </w:r>
        <w:r>
          <w:rPr>
            <w:noProof/>
            <w:webHidden/>
          </w:rPr>
          <w:fldChar w:fldCharType="separate"/>
        </w:r>
        <w:r>
          <w:rPr>
            <w:noProof/>
            <w:webHidden/>
          </w:rPr>
          <w:t>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50" w:history="1">
        <w:r w:rsidRPr="006521DE">
          <w:rPr>
            <w:rStyle w:val="Hyperlink"/>
            <w:noProof/>
          </w:rPr>
          <w:t>2.1.69</w:t>
        </w:r>
        <w:r>
          <w:rPr>
            <w:rFonts w:asciiTheme="minorHAnsi" w:eastAsiaTheme="minorEastAsia" w:hAnsiTheme="minorHAnsi" w:cstheme="minorBidi"/>
            <w:noProof/>
            <w:sz w:val="22"/>
            <w:szCs w:val="22"/>
          </w:rPr>
          <w:tab/>
        </w:r>
        <w:r w:rsidRPr="006521DE">
          <w:rPr>
            <w:rStyle w:val="Hyperlink"/>
            <w:noProof/>
          </w:rPr>
          <w:t>Part 4 Section 2.3.1.44, widowControl (Allow First/Last Line to Display on a Separate Page)</w:t>
        </w:r>
        <w:r>
          <w:rPr>
            <w:noProof/>
            <w:webHidden/>
          </w:rPr>
          <w:tab/>
        </w:r>
        <w:r>
          <w:rPr>
            <w:noProof/>
            <w:webHidden/>
          </w:rPr>
          <w:fldChar w:fldCharType="begin"/>
        </w:r>
        <w:r>
          <w:rPr>
            <w:noProof/>
            <w:webHidden/>
          </w:rPr>
          <w:instrText xml:space="preserve"> PAGEREF _Toc111176950 \h </w:instrText>
        </w:r>
        <w:r>
          <w:rPr>
            <w:noProof/>
            <w:webHidden/>
          </w:rPr>
        </w:r>
        <w:r>
          <w:rPr>
            <w:noProof/>
            <w:webHidden/>
          </w:rPr>
          <w:fldChar w:fldCharType="separate"/>
        </w:r>
        <w:r>
          <w:rPr>
            <w:noProof/>
            <w:webHidden/>
          </w:rPr>
          <w:t>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51" w:history="1">
        <w:r w:rsidRPr="006521DE">
          <w:rPr>
            <w:rStyle w:val="Hyperlink"/>
            <w:noProof/>
          </w:rPr>
          <w:t>2.1.70</w:t>
        </w:r>
        <w:r>
          <w:rPr>
            <w:rFonts w:asciiTheme="minorHAnsi" w:eastAsiaTheme="minorEastAsia" w:hAnsiTheme="minorHAnsi" w:cstheme="minorBidi"/>
            <w:noProof/>
            <w:sz w:val="22"/>
            <w:szCs w:val="22"/>
          </w:rPr>
          <w:tab/>
        </w:r>
        <w:r w:rsidRPr="006521DE">
          <w:rPr>
            <w:rStyle w:val="Hyperlink"/>
            <w:noProof/>
          </w:rPr>
          <w:t>Part 4 Section 2.3.1.45, wordWrap (Allow Line Breaking At Character Level)</w:t>
        </w:r>
        <w:r>
          <w:rPr>
            <w:noProof/>
            <w:webHidden/>
          </w:rPr>
          <w:tab/>
        </w:r>
        <w:r>
          <w:rPr>
            <w:noProof/>
            <w:webHidden/>
          </w:rPr>
          <w:fldChar w:fldCharType="begin"/>
        </w:r>
        <w:r>
          <w:rPr>
            <w:noProof/>
            <w:webHidden/>
          </w:rPr>
          <w:instrText xml:space="preserve"> PAGEREF _Toc111176951 \h </w:instrText>
        </w:r>
        <w:r>
          <w:rPr>
            <w:noProof/>
            <w:webHidden/>
          </w:rPr>
        </w:r>
        <w:r>
          <w:rPr>
            <w:noProof/>
            <w:webHidden/>
          </w:rPr>
          <w:fldChar w:fldCharType="separate"/>
        </w:r>
        <w:r>
          <w:rPr>
            <w:noProof/>
            <w:webHidden/>
          </w:rPr>
          <w:t>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52" w:history="1">
        <w:r w:rsidRPr="006521DE">
          <w:rPr>
            <w:rStyle w:val="Hyperlink"/>
            <w:noProof/>
          </w:rPr>
          <w:t>2.1.71</w:t>
        </w:r>
        <w:r>
          <w:rPr>
            <w:rFonts w:asciiTheme="minorHAnsi" w:eastAsiaTheme="minorEastAsia" w:hAnsiTheme="minorHAnsi" w:cstheme="minorBidi"/>
            <w:noProof/>
            <w:sz w:val="22"/>
            <w:szCs w:val="22"/>
          </w:rPr>
          <w:tab/>
        </w:r>
        <w:r w:rsidRPr="006521DE">
          <w:rPr>
            <w:rStyle w:val="Hyperlink"/>
            <w:noProof/>
          </w:rPr>
          <w:t>Part 4 Section 2.3.2.1, b (Bold)</w:t>
        </w:r>
        <w:r>
          <w:rPr>
            <w:noProof/>
            <w:webHidden/>
          </w:rPr>
          <w:tab/>
        </w:r>
        <w:r>
          <w:rPr>
            <w:noProof/>
            <w:webHidden/>
          </w:rPr>
          <w:fldChar w:fldCharType="begin"/>
        </w:r>
        <w:r>
          <w:rPr>
            <w:noProof/>
            <w:webHidden/>
          </w:rPr>
          <w:instrText xml:space="preserve"> PAGEREF _Toc111176952 \h </w:instrText>
        </w:r>
        <w:r>
          <w:rPr>
            <w:noProof/>
            <w:webHidden/>
          </w:rPr>
        </w:r>
        <w:r>
          <w:rPr>
            <w:noProof/>
            <w:webHidden/>
          </w:rPr>
          <w:fldChar w:fldCharType="separate"/>
        </w:r>
        <w:r>
          <w:rPr>
            <w:noProof/>
            <w:webHidden/>
          </w:rPr>
          <w:t>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53" w:history="1">
        <w:r w:rsidRPr="006521DE">
          <w:rPr>
            <w:rStyle w:val="Hyperlink"/>
            <w:noProof/>
          </w:rPr>
          <w:t>2.1.72</w:t>
        </w:r>
        <w:r>
          <w:rPr>
            <w:rFonts w:asciiTheme="minorHAnsi" w:eastAsiaTheme="minorEastAsia" w:hAnsiTheme="minorHAnsi" w:cstheme="minorBidi"/>
            <w:noProof/>
            <w:sz w:val="22"/>
            <w:szCs w:val="22"/>
          </w:rPr>
          <w:tab/>
        </w:r>
        <w:r w:rsidRPr="006521DE">
          <w:rPr>
            <w:rStyle w:val="Hyperlink"/>
            <w:noProof/>
          </w:rPr>
          <w:t>Part 4 Section 2.3.2.2, bCs (Complex Script Bold)</w:t>
        </w:r>
        <w:r>
          <w:rPr>
            <w:noProof/>
            <w:webHidden/>
          </w:rPr>
          <w:tab/>
        </w:r>
        <w:r>
          <w:rPr>
            <w:noProof/>
            <w:webHidden/>
          </w:rPr>
          <w:fldChar w:fldCharType="begin"/>
        </w:r>
        <w:r>
          <w:rPr>
            <w:noProof/>
            <w:webHidden/>
          </w:rPr>
          <w:instrText xml:space="preserve"> PAGEREF _Toc111176953 \h </w:instrText>
        </w:r>
        <w:r>
          <w:rPr>
            <w:noProof/>
            <w:webHidden/>
          </w:rPr>
        </w:r>
        <w:r>
          <w:rPr>
            <w:noProof/>
            <w:webHidden/>
          </w:rPr>
          <w:fldChar w:fldCharType="separate"/>
        </w:r>
        <w:r>
          <w:rPr>
            <w:noProof/>
            <w:webHidden/>
          </w:rPr>
          <w:t>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54" w:history="1">
        <w:r w:rsidRPr="006521DE">
          <w:rPr>
            <w:rStyle w:val="Hyperlink"/>
            <w:noProof/>
          </w:rPr>
          <w:t>2.1.73</w:t>
        </w:r>
        <w:r>
          <w:rPr>
            <w:rFonts w:asciiTheme="minorHAnsi" w:eastAsiaTheme="minorEastAsia" w:hAnsiTheme="minorHAnsi" w:cstheme="minorBidi"/>
            <w:noProof/>
            <w:sz w:val="22"/>
            <w:szCs w:val="22"/>
          </w:rPr>
          <w:tab/>
        </w:r>
        <w:r w:rsidRPr="006521DE">
          <w:rPr>
            <w:rStyle w:val="Hyperlink"/>
            <w:noProof/>
          </w:rPr>
          <w:t>Part 4 Section 2.3.2.3, bdr (Text Border)</w:t>
        </w:r>
        <w:r>
          <w:rPr>
            <w:noProof/>
            <w:webHidden/>
          </w:rPr>
          <w:tab/>
        </w:r>
        <w:r>
          <w:rPr>
            <w:noProof/>
            <w:webHidden/>
          </w:rPr>
          <w:fldChar w:fldCharType="begin"/>
        </w:r>
        <w:r>
          <w:rPr>
            <w:noProof/>
            <w:webHidden/>
          </w:rPr>
          <w:instrText xml:space="preserve"> PAGEREF _Toc111176954 \h </w:instrText>
        </w:r>
        <w:r>
          <w:rPr>
            <w:noProof/>
            <w:webHidden/>
          </w:rPr>
        </w:r>
        <w:r>
          <w:rPr>
            <w:noProof/>
            <w:webHidden/>
          </w:rPr>
          <w:fldChar w:fldCharType="separate"/>
        </w:r>
        <w:r>
          <w:rPr>
            <w:noProof/>
            <w:webHidden/>
          </w:rPr>
          <w:t>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55" w:history="1">
        <w:r w:rsidRPr="006521DE">
          <w:rPr>
            <w:rStyle w:val="Hyperlink"/>
            <w:noProof/>
          </w:rPr>
          <w:t>2.1.74</w:t>
        </w:r>
        <w:r>
          <w:rPr>
            <w:rFonts w:asciiTheme="minorHAnsi" w:eastAsiaTheme="minorEastAsia" w:hAnsiTheme="minorHAnsi" w:cstheme="minorBidi"/>
            <w:noProof/>
            <w:sz w:val="22"/>
            <w:szCs w:val="22"/>
          </w:rPr>
          <w:tab/>
        </w:r>
        <w:r w:rsidRPr="006521DE">
          <w:rPr>
            <w:rStyle w:val="Hyperlink"/>
            <w:noProof/>
          </w:rPr>
          <w:t>Part 4 Section 2.3.2.5, color (Run Content Color)</w:t>
        </w:r>
        <w:r>
          <w:rPr>
            <w:noProof/>
            <w:webHidden/>
          </w:rPr>
          <w:tab/>
        </w:r>
        <w:r>
          <w:rPr>
            <w:noProof/>
            <w:webHidden/>
          </w:rPr>
          <w:fldChar w:fldCharType="begin"/>
        </w:r>
        <w:r>
          <w:rPr>
            <w:noProof/>
            <w:webHidden/>
          </w:rPr>
          <w:instrText xml:space="preserve"> PAGEREF _Toc111176955 \h </w:instrText>
        </w:r>
        <w:r>
          <w:rPr>
            <w:noProof/>
            <w:webHidden/>
          </w:rPr>
        </w:r>
        <w:r>
          <w:rPr>
            <w:noProof/>
            <w:webHidden/>
          </w:rPr>
          <w:fldChar w:fldCharType="separate"/>
        </w:r>
        <w:r>
          <w:rPr>
            <w:noProof/>
            <w:webHidden/>
          </w:rPr>
          <w:t>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56" w:history="1">
        <w:r w:rsidRPr="006521DE">
          <w:rPr>
            <w:rStyle w:val="Hyperlink"/>
            <w:noProof/>
          </w:rPr>
          <w:t>2.1.75</w:t>
        </w:r>
        <w:r>
          <w:rPr>
            <w:rFonts w:asciiTheme="minorHAnsi" w:eastAsiaTheme="minorEastAsia" w:hAnsiTheme="minorHAnsi" w:cstheme="minorBidi"/>
            <w:noProof/>
            <w:sz w:val="22"/>
            <w:szCs w:val="22"/>
          </w:rPr>
          <w:tab/>
        </w:r>
        <w:r w:rsidRPr="006521DE">
          <w:rPr>
            <w:rStyle w:val="Hyperlink"/>
            <w:noProof/>
          </w:rPr>
          <w:t>Part 4 Section 2.3.2.6, cs (Use Complex Script Formatting on Run)</w:t>
        </w:r>
        <w:r>
          <w:rPr>
            <w:noProof/>
            <w:webHidden/>
          </w:rPr>
          <w:tab/>
        </w:r>
        <w:r>
          <w:rPr>
            <w:noProof/>
            <w:webHidden/>
          </w:rPr>
          <w:fldChar w:fldCharType="begin"/>
        </w:r>
        <w:r>
          <w:rPr>
            <w:noProof/>
            <w:webHidden/>
          </w:rPr>
          <w:instrText xml:space="preserve"> PAGEREF _Toc111176956 \h </w:instrText>
        </w:r>
        <w:r>
          <w:rPr>
            <w:noProof/>
            <w:webHidden/>
          </w:rPr>
        </w:r>
        <w:r>
          <w:rPr>
            <w:noProof/>
            <w:webHidden/>
          </w:rPr>
          <w:fldChar w:fldCharType="separate"/>
        </w:r>
        <w:r>
          <w:rPr>
            <w:noProof/>
            <w:webHidden/>
          </w:rPr>
          <w:t>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57" w:history="1">
        <w:r w:rsidRPr="006521DE">
          <w:rPr>
            <w:rStyle w:val="Hyperlink"/>
            <w:noProof/>
          </w:rPr>
          <w:t>2.1.76</w:t>
        </w:r>
        <w:r>
          <w:rPr>
            <w:rFonts w:asciiTheme="minorHAnsi" w:eastAsiaTheme="minorEastAsia" w:hAnsiTheme="minorHAnsi" w:cstheme="minorBidi"/>
            <w:noProof/>
            <w:sz w:val="22"/>
            <w:szCs w:val="22"/>
          </w:rPr>
          <w:tab/>
        </w:r>
        <w:r w:rsidRPr="006521DE">
          <w:rPr>
            <w:rStyle w:val="Hyperlink"/>
            <w:noProof/>
          </w:rPr>
          <w:t>Part 4 Section 2.3.2.8, eastAsianLayout (East Asian Typography Settings)</w:t>
        </w:r>
        <w:r>
          <w:rPr>
            <w:noProof/>
            <w:webHidden/>
          </w:rPr>
          <w:tab/>
        </w:r>
        <w:r>
          <w:rPr>
            <w:noProof/>
            <w:webHidden/>
          </w:rPr>
          <w:fldChar w:fldCharType="begin"/>
        </w:r>
        <w:r>
          <w:rPr>
            <w:noProof/>
            <w:webHidden/>
          </w:rPr>
          <w:instrText xml:space="preserve"> PAGEREF _Toc111176957 \h </w:instrText>
        </w:r>
        <w:r>
          <w:rPr>
            <w:noProof/>
            <w:webHidden/>
          </w:rPr>
        </w:r>
        <w:r>
          <w:rPr>
            <w:noProof/>
            <w:webHidden/>
          </w:rPr>
          <w:fldChar w:fldCharType="separate"/>
        </w:r>
        <w:r>
          <w:rPr>
            <w:noProof/>
            <w:webHidden/>
          </w:rPr>
          <w:t>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58" w:history="1">
        <w:r w:rsidRPr="006521DE">
          <w:rPr>
            <w:rStyle w:val="Hyperlink"/>
            <w:noProof/>
          </w:rPr>
          <w:t>2.1.77</w:t>
        </w:r>
        <w:r>
          <w:rPr>
            <w:rFonts w:asciiTheme="minorHAnsi" w:eastAsiaTheme="minorEastAsia" w:hAnsiTheme="minorHAnsi" w:cstheme="minorBidi"/>
            <w:noProof/>
            <w:sz w:val="22"/>
            <w:szCs w:val="22"/>
          </w:rPr>
          <w:tab/>
        </w:r>
        <w:r w:rsidRPr="006521DE">
          <w:rPr>
            <w:rStyle w:val="Hyperlink"/>
            <w:noProof/>
          </w:rPr>
          <w:t>Part 4 Section 2.3.2.9, effect (Animated Text Effect)</w:t>
        </w:r>
        <w:r>
          <w:rPr>
            <w:noProof/>
            <w:webHidden/>
          </w:rPr>
          <w:tab/>
        </w:r>
        <w:r>
          <w:rPr>
            <w:noProof/>
            <w:webHidden/>
          </w:rPr>
          <w:fldChar w:fldCharType="begin"/>
        </w:r>
        <w:r>
          <w:rPr>
            <w:noProof/>
            <w:webHidden/>
          </w:rPr>
          <w:instrText xml:space="preserve"> PAGEREF _Toc111176958 \h </w:instrText>
        </w:r>
        <w:r>
          <w:rPr>
            <w:noProof/>
            <w:webHidden/>
          </w:rPr>
        </w:r>
        <w:r>
          <w:rPr>
            <w:noProof/>
            <w:webHidden/>
          </w:rPr>
          <w:fldChar w:fldCharType="separate"/>
        </w:r>
        <w:r>
          <w:rPr>
            <w:noProof/>
            <w:webHidden/>
          </w:rPr>
          <w:t>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59" w:history="1">
        <w:r w:rsidRPr="006521DE">
          <w:rPr>
            <w:rStyle w:val="Hyperlink"/>
            <w:noProof/>
          </w:rPr>
          <w:t>2.1.78</w:t>
        </w:r>
        <w:r>
          <w:rPr>
            <w:rFonts w:asciiTheme="minorHAnsi" w:eastAsiaTheme="minorEastAsia" w:hAnsiTheme="minorHAnsi" w:cstheme="minorBidi"/>
            <w:noProof/>
            <w:sz w:val="22"/>
            <w:szCs w:val="22"/>
          </w:rPr>
          <w:tab/>
        </w:r>
        <w:r w:rsidRPr="006521DE">
          <w:rPr>
            <w:rStyle w:val="Hyperlink"/>
            <w:noProof/>
          </w:rPr>
          <w:t>Part 4 Section 2.3.2.11, emboss (Embossing)</w:t>
        </w:r>
        <w:r>
          <w:rPr>
            <w:noProof/>
            <w:webHidden/>
          </w:rPr>
          <w:tab/>
        </w:r>
        <w:r>
          <w:rPr>
            <w:noProof/>
            <w:webHidden/>
          </w:rPr>
          <w:fldChar w:fldCharType="begin"/>
        </w:r>
        <w:r>
          <w:rPr>
            <w:noProof/>
            <w:webHidden/>
          </w:rPr>
          <w:instrText xml:space="preserve"> PAGEREF _Toc111176959 \h </w:instrText>
        </w:r>
        <w:r>
          <w:rPr>
            <w:noProof/>
            <w:webHidden/>
          </w:rPr>
        </w:r>
        <w:r>
          <w:rPr>
            <w:noProof/>
            <w:webHidden/>
          </w:rPr>
          <w:fldChar w:fldCharType="separate"/>
        </w:r>
        <w:r>
          <w:rPr>
            <w:noProof/>
            <w:webHidden/>
          </w:rPr>
          <w:t>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60" w:history="1">
        <w:r w:rsidRPr="006521DE">
          <w:rPr>
            <w:rStyle w:val="Hyperlink"/>
            <w:noProof/>
          </w:rPr>
          <w:t>2.1.79</w:t>
        </w:r>
        <w:r>
          <w:rPr>
            <w:rFonts w:asciiTheme="minorHAnsi" w:eastAsiaTheme="minorEastAsia" w:hAnsiTheme="minorHAnsi" w:cstheme="minorBidi"/>
            <w:noProof/>
            <w:sz w:val="22"/>
            <w:szCs w:val="22"/>
          </w:rPr>
          <w:tab/>
        </w:r>
        <w:r w:rsidRPr="006521DE">
          <w:rPr>
            <w:rStyle w:val="Hyperlink"/>
            <w:noProof/>
          </w:rPr>
          <w:t>Part 4 Section 2.3.2.12, fitText (Manual Run Width)</w:t>
        </w:r>
        <w:r>
          <w:rPr>
            <w:noProof/>
            <w:webHidden/>
          </w:rPr>
          <w:tab/>
        </w:r>
        <w:r>
          <w:rPr>
            <w:noProof/>
            <w:webHidden/>
          </w:rPr>
          <w:fldChar w:fldCharType="begin"/>
        </w:r>
        <w:r>
          <w:rPr>
            <w:noProof/>
            <w:webHidden/>
          </w:rPr>
          <w:instrText xml:space="preserve"> PAGEREF _Toc111176960 \h </w:instrText>
        </w:r>
        <w:r>
          <w:rPr>
            <w:noProof/>
            <w:webHidden/>
          </w:rPr>
        </w:r>
        <w:r>
          <w:rPr>
            <w:noProof/>
            <w:webHidden/>
          </w:rPr>
          <w:fldChar w:fldCharType="separate"/>
        </w:r>
        <w:r>
          <w:rPr>
            <w:noProof/>
            <w:webHidden/>
          </w:rPr>
          <w:t>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61" w:history="1">
        <w:r w:rsidRPr="006521DE">
          <w:rPr>
            <w:rStyle w:val="Hyperlink"/>
            <w:noProof/>
          </w:rPr>
          <w:t>2.1.80</w:t>
        </w:r>
        <w:r>
          <w:rPr>
            <w:rFonts w:asciiTheme="minorHAnsi" w:eastAsiaTheme="minorEastAsia" w:hAnsiTheme="minorHAnsi" w:cstheme="minorBidi"/>
            <w:noProof/>
            <w:sz w:val="22"/>
            <w:szCs w:val="22"/>
          </w:rPr>
          <w:tab/>
        </w:r>
        <w:r w:rsidRPr="006521DE">
          <w:rPr>
            <w:rStyle w:val="Hyperlink"/>
            <w:noProof/>
          </w:rPr>
          <w:t>Part 4 Section 2.3.2.13, highlight (Text Highlighting)</w:t>
        </w:r>
        <w:r>
          <w:rPr>
            <w:noProof/>
            <w:webHidden/>
          </w:rPr>
          <w:tab/>
        </w:r>
        <w:r>
          <w:rPr>
            <w:noProof/>
            <w:webHidden/>
          </w:rPr>
          <w:fldChar w:fldCharType="begin"/>
        </w:r>
        <w:r>
          <w:rPr>
            <w:noProof/>
            <w:webHidden/>
          </w:rPr>
          <w:instrText xml:space="preserve"> PAGEREF _Toc111176961 \h </w:instrText>
        </w:r>
        <w:r>
          <w:rPr>
            <w:noProof/>
            <w:webHidden/>
          </w:rPr>
        </w:r>
        <w:r>
          <w:rPr>
            <w:noProof/>
            <w:webHidden/>
          </w:rPr>
          <w:fldChar w:fldCharType="separate"/>
        </w:r>
        <w:r>
          <w:rPr>
            <w:noProof/>
            <w:webHidden/>
          </w:rPr>
          <w:t>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62" w:history="1">
        <w:r w:rsidRPr="006521DE">
          <w:rPr>
            <w:rStyle w:val="Hyperlink"/>
            <w:noProof/>
          </w:rPr>
          <w:t>2.1.81</w:t>
        </w:r>
        <w:r>
          <w:rPr>
            <w:rFonts w:asciiTheme="minorHAnsi" w:eastAsiaTheme="minorEastAsia" w:hAnsiTheme="minorHAnsi" w:cstheme="minorBidi"/>
            <w:noProof/>
            <w:sz w:val="22"/>
            <w:szCs w:val="22"/>
          </w:rPr>
          <w:tab/>
        </w:r>
        <w:r w:rsidRPr="006521DE">
          <w:rPr>
            <w:rStyle w:val="Hyperlink"/>
            <w:noProof/>
          </w:rPr>
          <w:t>Part 4 Section 2.3.2.14, i (Italics)</w:t>
        </w:r>
        <w:r>
          <w:rPr>
            <w:noProof/>
            <w:webHidden/>
          </w:rPr>
          <w:tab/>
        </w:r>
        <w:r>
          <w:rPr>
            <w:noProof/>
            <w:webHidden/>
          </w:rPr>
          <w:fldChar w:fldCharType="begin"/>
        </w:r>
        <w:r>
          <w:rPr>
            <w:noProof/>
            <w:webHidden/>
          </w:rPr>
          <w:instrText xml:space="preserve"> PAGEREF _Toc111176962 \h </w:instrText>
        </w:r>
        <w:r>
          <w:rPr>
            <w:noProof/>
            <w:webHidden/>
          </w:rPr>
        </w:r>
        <w:r>
          <w:rPr>
            <w:noProof/>
            <w:webHidden/>
          </w:rPr>
          <w:fldChar w:fldCharType="separate"/>
        </w:r>
        <w:r>
          <w:rPr>
            <w:noProof/>
            <w:webHidden/>
          </w:rPr>
          <w:t>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63" w:history="1">
        <w:r w:rsidRPr="006521DE">
          <w:rPr>
            <w:rStyle w:val="Hyperlink"/>
            <w:noProof/>
          </w:rPr>
          <w:t>2.1.82</w:t>
        </w:r>
        <w:r>
          <w:rPr>
            <w:rFonts w:asciiTheme="minorHAnsi" w:eastAsiaTheme="minorEastAsia" w:hAnsiTheme="minorHAnsi" w:cstheme="minorBidi"/>
            <w:noProof/>
            <w:sz w:val="22"/>
            <w:szCs w:val="22"/>
          </w:rPr>
          <w:tab/>
        </w:r>
        <w:r w:rsidRPr="006521DE">
          <w:rPr>
            <w:rStyle w:val="Hyperlink"/>
            <w:noProof/>
          </w:rPr>
          <w:t>Part 4 Section 2.3.2.15, iCs (Complex Script Italics)</w:t>
        </w:r>
        <w:r>
          <w:rPr>
            <w:noProof/>
            <w:webHidden/>
          </w:rPr>
          <w:tab/>
        </w:r>
        <w:r>
          <w:rPr>
            <w:noProof/>
            <w:webHidden/>
          </w:rPr>
          <w:fldChar w:fldCharType="begin"/>
        </w:r>
        <w:r>
          <w:rPr>
            <w:noProof/>
            <w:webHidden/>
          </w:rPr>
          <w:instrText xml:space="preserve"> PAGEREF _Toc111176963 \h </w:instrText>
        </w:r>
        <w:r>
          <w:rPr>
            <w:noProof/>
            <w:webHidden/>
          </w:rPr>
        </w:r>
        <w:r>
          <w:rPr>
            <w:noProof/>
            <w:webHidden/>
          </w:rPr>
          <w:fldChar w:fldCharType="separate"/>
        </w:r>
        <w:r>
          <w:rPr>
            <w:noProof/>
            <w:webHidden/>
          </w:rPr>
          <w:t>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64" w:history="1">
        <w:r w:rsidRPr="006521DE">
          <w:rPr>
            <w:rStyle w:val="Hyperlink"/>
            <w:noProof/>
          </w:rPr>
          <w:t>2.1.83</w:t>
        </w:r>
        <w:r>
          <w:rPr>
            <w:rFonts w:asciiTheme="minorHAnsi" w:eastAsiaTheme="minorEastAsia" w:hAnsiTheme="minorHAnsi" w:cstheme="minorBidi"/>
            <w:noProof/>
            <w:sz w:val="22"/>
            <w:szCs w:val="22"/>
          </w:rPr>
          <w:tab/>
        </w:r>
        <w:r w:rsidRPr="006521DE">
          <w:rPr>
            <w:rStyle w:val="Hyperlink"/>
            <w:noProof/>
          </w:rPr>
          <w:t>Part 4 Section 2.3.2.16, imprint (Imprinting)</w:t>
        </w:r>
        <w:r>
          <w:rPr>
            <w:noProof/>
            <w:webHidden/>
          </w:rPr>
          <w:tab/>
        </w:r>
        <w:r>
          <w:rPr>
            <w:noProof/>
            <w:webHidden/>
          </w:rPr>
          <w:fldChar w:fldCharType="begin"/>
        </w:r>
        <w:r>
          <w:rPr>
            <w:noProof/>
            <w:webHidden/>
          </w:rPr>
          <w:instrText xml:space="preserve"> PAGEREF _Toc111176964 \h </w:instrText>
        </w:r>
        <w:r>
          <w:rPr>
            <w:noProof/>
            <w:webHidden/>
          </w:rPr>
        </w:r>
        <w:r>
          <w:rPr>
            <w:noProof/>
            <w:webHidden/>
          </w:rPr>
          <w:fldChar w:fldCharType="separate"/>
        </w:r>
        <w:r>
          <w:rPr>
            <w:noProof/>
            <w:webHidden/>
          </w:rPr>
          <w:t>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65" w:history="1">
        <w:r w:rsidRPr="006521DE">
          <w:rPr>
            <w:rStyle w:val="Hyperlink"/>
            <w:noProof/>
          </w:rPr>
          <w:t>2.1.84</w:t>
        </w:r>
        <w:r>
          <w:rPr>
            <w:rFonts w:asciiTheme="minorHAnsi" w:eastAsiaTheme="minorEastAsia" w:hAnsiTheme="minorHAnsi" w:cstheme="minorBidi"/>
            <w:noProof/>
            <w:sz w:val="22"/>
            <w:szCs w:val="22"/>
          </w:rPr>
          <w:tab/>
        </w:r>
        <w:r w:rsidRPr="006521DE">
          <w:rPr>
            <w:rStyle w:val="Hyperlink"/>
            <w:noProof/>
          </w:rPr>
          <w:t>Part 4 Section 2.3.2.17, kern (Font Kerning)</w:t>
        </w:r>
        <w:r>
          <w:rPr>
            <w:noProof/>
            <w:webHidden/>
          </w:rPr>
          <w:tab/>
        </w:r>
        <w:r>
          <w:rPr>
            <w:noProof/>
            <w:webHidden/>
          </w:rPr>
          <w:fldChar w:fldCharType="begin"/>
        </w:r>
        <w:r>
          <w:rPr>
            <w:noProof/>
            <w:webHidden/>
          </w:rPr>
          <w:instrText xml:space="preserve"> PAGEREF _Toc111176965 \h </w:instrText>
        </w:r>
        <w:r>
          <w:rPr>
            <w:noProof/>
            <w:webHidden/>
          </w:rPr>
        </w:r>
        <w:r>
          <w:rPr>
            <w:noProof/>
            <w:webHidden/>
          </w:rPr>
          <w:fldChar w:fldCharType="separate"/>
        </w:r>
        <w:r>
          <w:rPr>
            <w:noProof/>
            <w:webHidden/>
          </w:rPr>
          <w:t>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66" w:history="1">
        <w:r w:rsidRPr="006521DE">
          <w:rPr>
            <w:rStyle w:val="Hyperlink"/>
            <w:noProof/>
          </w:rPr>
          <w:t>2.1.85</w:t>
        </w:r>
        <w:r>
          <w:rPr>
            <w:rFonts w:asciiTheme="minorHAnsi" w:eastAsiaTheme="minorEastAsia" w:hAnsiTheme="minorHAnsi" w:cstheme="minorBidi"/>
            <w:noProof/>
            <w:sz w:val="22"/>
            <w:szCs w:val="22"/>
          </w:rPr>
          <w:tab/>
        </w:r>
        <w:r w:rsidRPr="006521DE">
          <w:rPr>
            <w:rStyle w:val="Hyperlink"/>
            <w:noProof/>
          </w:rPr>
          <w:t>Part 4 Section 2.3.2.18, lang (Languages for Run Content)</w:t>
        </w:r>
        <w:r>
          <w:rPr>
            <w:noProof/>
            <w:webHidden/>
          </w:rPr>
          <w:tab/>
        </w:r>
        <w:r>
          <w:rPr>
            <w:noProof/>
            <w:webHidden/>
          </w:rPr>
          <w:fldChar w:fldCharType="begin"/>
        </w:r>
        <w:r>
          <w:rPr>
            <w:noProof/>
            <w:webHidden/>
          </w:rPr>
          <w:instrText xml:space="preserve"> PAGEREF _Toc111176966 \h </w:instrText>
        </w:r>
        <w:r>
          <w:rPr>
            <w:noProof/>
            <w:webHidden/>
          </w:rPr>
        </w:r>
        <w:r>
          <w:rPr>
            <w:noProof/>
            <w:webHidden/>
          </w:rPr>
          <w:fldChar w:fldCharType="separate"/>
        </w:r>
        <w:r>
          <w:rPr>
            <w:noProof/>
            <w:webHidden/>
          </w:rPr>
          <w:t>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67" w:history="1">
        <w:r w:rsidRPr="006521DE">
          <w:rPr>
            <w:rStyle w:val="Hyperlink"/>
            <w:noProof/>
          </w:rPr>
          <w:t>2.1.86</w:t>
        </w:r>
        <w:r>
          <w:rPr>
            <w:rFonts w:asciiTheme="minorHAnsi" w:eastAsiaTheme="minorEastAsia" w:hAnsiTheme="minorHAnsi" w:cstheme="minorBidi"/>
            <w:noProof/>
            <w:sz w:val="22"/>
            <w:szCs w:val="22"/>
          </w:rPr>
          <w:tab/>
        </w:r>
        <w:r w:rsidRPr="006521DE">
          <w:rPr>
            <w:rStyle w:val="Hyperlink"/>
            <w:noProof/>
          </w:rPr>
          <w:t>Part 4 Section 2.3.2.19, noProof (Do Not Check Spelling or Grammar)</w:t>
        </w:r>
        <w:r>
          <w:rPr>
            <w:noProof/>
            <w:webHidden/>
          </w:rPr>
          <w:tab/>
        </w:r>
        <w:r>
          <w:rPr>
            <w:noProof/>
            <w:webHidden/>
          </w:rPr>
          <w:fldChar w:fldCharType="begin"/>
        </w:r>
        <w:r>
          <w:rPr>
            <w:noProof/>
            <w:webHidden/>
          </w:rPr>
          <w:instrText xml:space="preserve"> PAGEREF _Toc111176967 \h </w:instrText>
        </w:r>
        <w:r>
          <w:rPr>
            <w:noProof/>
            <w:webHidden/>
          </w:rPr>
        </w:r>
        <w:r>
          <w:rPr>
            <w:noProof/>
            <w:webHidden/>
          </w:rPr>
          <w:fldChar w:fldCharType="separate"/>
        </w:r>
        <w:r>
          <w:rPr>
            <w:noProof/>
            <w:webHidden/>
          </w:rPr>
          <w:t>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68" w:history="1">
        <w:r w:rsidRPr="006521DE">
          <w:rPr>
            <w:rStyle w:val="Hyperlink"/>
            <w:noProof/>
          </w:rPr>
          <w:t>2.1.87</w:t>
        </w:r>
        <w:r>
          <w:rPr>
            <w:rFonts w:asciiTheme="minorHAnsi" w:eastAsiaTheme="minorEastAsia" w:hAnsiTheme="minorHAnsi" w:cstheme="minorBidi"/>
            <w:noProof/>
            <w:sz w:val="22"/>
            <w:szCs w:val="22"/>
          </w:rPr>
          <w:tab/>
        </w:r>
        <w:r w:rsidRPr="006521DE">
          <w:rPr>
            <w:rStyle w:val="Hyperlink"/>
            <w:noProof/>
          </w:rPr>
          <w:t>Part 4 Section 2.3.2.20, oMath (Office Open XML Math)</w:t>
        </w:r>
        <w:r>
          <w:rPr>
            <w:noProof/>
            <w:webHidden/>
          </w:rPr>
          <w:tab/>
        </w:r>
        <w:r>
          <w:rPr>
            <w:noProof/>
            <w:webHidden/>
          </w:rPr>
          <w:fldChar w:fldCharType="begin"/>
        </w:r>
        <w:r>
          <w:rPr>
            <w:noProof/>
            <w:webHidden/>
          </w:rPr>
          <w:instrText xml:space="preserve"> PAGEREF _Toc111176968 \h </w:instrText>
        </w:r>
        <w:r>
          <w:rPr>
            <w:noProof/>
            <w:webHidden/>
          </w:rPr>
        </w:r>
        <w:r>
          <w:rPr>
            <w:noProof/>
            <w:webHidden/>
          </w:rPr>
          <w:fldChar w:fldCharType="separate"/>
        </w:r>
        <w:r>
          <w:rPr>
            <w:noProof/>
            <w:webHidden/>
          </w:rPr>
          <w:t>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69" w:history="1">
        <w:r w:rsidRPr="006521DE">
          <w:rPr>
            <w:rStyle w:val="Hyperlink"/>
            <w:noProof/>
          </w:rPr>
          <w:t>2.1.88</w:t>
        </w:r>
        <w:r>
          <w:rPr>
            <w:rFonts w:asciiTheme="minorHAnsi" w:eastAsiaTheme="minorEastAsia" w:hAnsiTheme="minorHAnsi" w:cstheme="minorBidi"/>
            <w:noProof/>
            <w:sz w:val="22"/>
            <w:szCs w:val="22"/>
          </w:rPr>
          <w:tab/>
        </w:r>
        <w:r w:rsidRPr="006521DE">
          <w:rPr>
            <w:rStyle w:val="Hyperlink"/>
            <w:noProof/>
          </w:rPr>
          <w:t>Part 4 Section 2.3.2.21, outline (Display Character Outline)</w:t>
        </w:r>
        <w:r>
          <w:rPr>
            <w:noProof/>
            <w:webHidden/>
          </w:rPr>
          <w:tab/>
        </w:r>
        <w:r>
          <w:rPr>
            <w:noProof/>
            <w:webHidden/>
          </w:rPr>
          <w:fldChar w:fldCharType="begin"/>
        </w:r>
        <w:r>
          <w:rPr>
            <w:noProof/>
            <w:webHidden/>
          </w:rPr>
          <w:instrText xml:space="preserve"> PAGEREF _Toc111176969 \h </w:instrText>
        </w:r>
        <w:r>
          <w:rPr>
            <w:noProof/>
            <w:webHidden/>
          </w:rPr>
        </w:r>
        <w:r>
          <w:rPr>
            <w:noProof/>
            <w:webHidden/>
          </w:rPr>
          <w:fldChar w:fldCharType="separate"/>
        </w:r>
        <w:r>
          <w:rPr>
            <w:noProof/>
            <w:webHidden/>
          </w:rPr>
          <w:t>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70" w:history="1">
        <w:r w:rsidRPr="006521DE">
          <w:rPr>
            <w:rStyle w:val="Hyperlink"/>
            <w:noProof/>
          </w:rPr>
          <w:t>2.1.89</w:t>
        </w:r>
        <w:r>
          <w:rPr>
            <w:rFonts w:asciiTheme="minorHAnsi" w:eastAsiaTheme="minorEastAsia" w:hAnsiTheme="minorHAnsi" w:cstheme="minorBidi"/>
            <w:noProof/>
            <w:sz w:val="22"/>
            <w:szCs w:val="22"/>
          </w:rPr>
          <w:tab/>
        </w:r>
        <w:r w:rsidRPr="006521DE">
          <w:rPr>
            <w:rStyle w:val="Hyperlink"/>
            <w:noProof/>
          </w:rPr>
          <w:t>Part 4 Section 2.3.2.23, r (Text Run)</w:t>
        </w:r>
        <w:r>
          <w:rPr>
            <w:noProof/>
            <w:webHidden/>
          </w:rPr>
          <w:tab/>
        </w:r>
        <w:r>
          <w:rPr>
            <w:noProof/>
            <w:webHidden/>
          </w:rPr>
          <w:fldChar w:fldCharType="begin"/>
        </w:r>
        <w:r>
          <w:rPr>
            <w:noProof/>
            <w:webHidden/>
          </w:rPr>
          <w:instrText xml:space="preserve"> PAGEREF _Toc111176970 \h </w:instrText>
        </w:r>
        <w:r>
          <w:rPr>
            <w:noProof/>
            <w:webHidden/>
          </w:rPr>
        </w:r>
        <w:r>
          <w:rPr>
            <w:noProof/>
            <w:webHidden/>
          </w:rPr>
          <w:fldChar w:fldCharType="separate"/>
        </w:r>
        <w:r>
          <w:rPr>
            <w:noProof/>
            <w:webHidden/>
          </w:rPr>
          <w:t>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71" w:history="1">
        <w:r w:rsidRPr="006521DE">
          <w:rPr>
            <w:rStyle w:val="Hyperlink"/>
            <w:noProof/>
          </w:rPr>
          <w:t>2.1.90</w:t>
        </w:r>
        <w:r>
          <w:rPr>
            <w:rFonts w:asciiTheme="minorHAnsi" w:eastAsiaTheme="minorEastAsia" w:hAnsiTheme="minorHAnsi" w:cstheme="minorBidi"/>
            <w:noProof/>
            <w:sz w:val="22"/>
            <w:szCs w:val="22"/>
          </w:rPr>
          <w:tab/>
        </w:r>
        <w:r w:rsidRPr="006521DE">
          <w:rPr>
            <w:rStyle w:val="Hyperlink"/>
            <w:noProof/>
          </w:rPr>
          <w:t>Part 4 Section 2.3.2.24, rFonts (Run Fonts)</w:t>
        </w:r>
        <w:r>
          <w:rPr>
            <w:noProof/>
            <w:webHidden/>
          </w:rPr>
          <w:tab/>
        </w:r>
        <w:r>
          <w:rPr>
            <w:noProof/>
            <w:webHidden/>
          </w:rPr>
          <w:fldChar w:fldCharType="begin"/>
        </w:r>
        <w:r>
          <w:rPr>
            <w:noProof/>
            <w:webHidden/>
          </w:rPr>
          <w:instrText xml:space="preserve"> PAGEREF _Toc111176971 \h </w:instrText>
        </w:r>
        <w:r>
          <w:rPr>
            <w:noProof/>
            <w:webHidden/>
          </w:rPr>
        </w:r>
        <w:r>
          <w:rPr>
            <w:noProof/>
            <w:webHidden/>
          </w:rPr>
          <w:fldChar w:fldCharType="separate"/>
        </w:r>
        <w:r>
          <w:rPr>
            <w:noProof/>
            <w:webHidden/>
          </w:rPr>
          <w:t>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72" w:history="1">
        <w:r w:rsidRPr="006521DE">
          <w:rPr>
            <w:rStyle w:val="Hyperlink"/>
            <w:noProof/>
          </w:rPr>
          <w:t>2.1.91</w:t>
        </w:r>
        <w:r>
          <w:rPr>
            <w:rFonts w:asciiTheme="minorHAnsi" w:eastAsiaTheme="minorEastAsia" w:hAnsiTheme="minorHAnsi" w:cstheme="minorBidi"/>
            <w:noProof/>
            <w:sz w:val="22"/>
            <w:szCs w:val="22"/>
          </w:rPr>
          <w:tab/>
        </w:r>
        <w:r w:rsidRPr="006521DE">
          <w:rPr>
            <w:rStyle w:val="Hyperlink"/>
            <w:noProof/>
          </w:rPr>
          <w:t>Part 4 Section 2.3.2.25, rPr (Run Properties)</w:t>
        </w:r>
        <w:r>
          <w:rPr>
            <w:noProof/>
            <w:webHidden/>
          </w:rPr>
          <w:tab/>
        </w:r>
        <w:r>
          <w:rPr>
            <w:noProof/>
            <w:webHidden/>
          </w:rPr>
          <w:fldChar w:fldCharType="begin"/>
        </w:r>
        <w:r>
          <w:rPr>
            <w:noProof/>
            <w:webHidden/>
          </w:rPr>
          <w:instrText xml:space="preserve"> PAGEREF _Toc111176972 \h </w:instrText>
        </w:r>
        <w:r>
          <w:rPr>
            <w:noProof/>
            <w:webHidden/>
          </w:rPr>
        </w:r>
        <w:r>
          <w:rPr>
            <w:noProof/>
            <w:webHidden/>
          </w:rPr>
          <w:fldChar w:fldCharType="separate"/>
        </w:r>
        <w:r>
          <w:rPr>
            <w:noProof/>
            <w:webHidden/>
          </w:rPr>
          <w:t>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73" w:history="1">
        <w:r w:rsidRPr="006521DE">
          <w:rPr>
            <w:rStyle w:val="Hyperlink"/>
            <w:noProof/>
          </w:rPr>
          <w:t>2.1.92</w:t>
        </w:r>
        <w:r>
          <w:rPr>
            <w:rFonts w:asciiTheme="minorHAnsi" w:eastAsiaTheme="minorEastAsia" w:hAnsiTheme="minorHAnsi" w:cstheme="minorBidi"/>
            <w:noProof/>
            <w:sz w:val="22"/>
            <w:szCs w:val="22"/>
          </w:rPr>
          <w:tab/>
        </w:r>
        <w:r w:rsidRPr="006521DE">
          <w:rPr>
            <w:rStyle w:val="Hyperlink"/>
            <w:noProof/>
          </w:rPr>
          <w:t>Part 4 Section 2.3.2.26, rPr (Previous Run Properties)</w:t>
        </w:r>
        <w:r>
          <w:rPr>
            <w:noProof/>
            <w:webHidden/>
          </w:rPr>
          <w:tab/>
        </w:r>
        <w:r>
          <w:rPr>
            <w:noProof/>
            <w:webHidden/>
          </w:rPr>
          <w:fldChar w:fldCharType="begin"/>
        </w:r>
        <w:r>
          <w:rPr>
            <w:noProof/>
            <w:webHidden/>
          </w:rPr>
          <w:instrText xml:space="preserve"> PAGEREF _Toc111176973 \h </w:instrText>
        </w:r>
        <w:r>
          <w:rPr>
            <w:noProof/>
            <w:webHidden/>
          </w:rPr>
        </w:r>
        <w:r>
          <w:rPr>
            <w:noProof/>
            <w:webHidden/>
          </w:rPr>
          <w:fldChar w:fldCharType="separate"/>
        </w:r>
        <w:r>
          <w:rPr>
            <w:noProof/>
            <w:webHidden/>
          </w:rPr>
          <w:t>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74" w:history="1">
        <w:r w:rsidRPr="006521DE">
          <w:rPr>
            <w:rStyle w:val="Hyperlink"/>
            <w:noProof/>
          </w:rPr>
          <w:t>2.1.93</w:t>
        </w:r>
        <w:r>
          <w:rPr>
            <w:rFonts w:asciiTheme="minorHAnsi" w:eastAsiaTheme="minorEastAsia" w:hAnsiTheme="minorHAnsi" w:cstheme="minorBidi"/>
            <w:noProof/>
            <w:sz w:val="22"/>
            <w:szCs w:val="22"/>
          </w:rPr>
          <w:tab/>
        </w:r>
        <w:r w:rsidRPr="006521DE">
          <w:rPr>
            <w:rStyle w:val="Hyperlink"/>
            <w:noProof/>
          </w:rPr>
          <w:t>Part 4 Section 2.3.2.27, rStyle (Referenced Character Style)</w:t>
        </w:r>
        <w:r>
          <w:rPr>
            <w:noProof/>
            <w:webHidden/>
          </w:rPr>
          <w:tab/>
        </w:r>
        <w:r>
          <w:rPr>
            <w:noProof/>
            <w:webHidden/>
          </w:rPr>
          <w:fldChar w:fldCharType="begin"/>
        </w:r>
        <w:r>
          <w:rPr>
            <w:noProof/>
            <w:webHidden/>
          </w:rPr>
          <w:instrText xml:space="preserve"> PAGEREF _Toc111176974 \h </w:instrText>
        </w:r>
        <w:r>
          <w:rPr>
            <w:noProof/>
            <w:webHidden/>
          </w:rPr>
        </w:r>
        <w:r>
          <w:rPr>
            <w:noProof/>
            <w:webHidden/>
          </w:rPr>
          <w:fldChar w:fldCharType="separate"/>
        </w:r>
        <w:r>
          <w:rPr>
            <w:noProof/>
            <w:webHidden/>
          </w:rPr>
          <w:t>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75" w:history="1">
        <w:r w:rsidRPr="006521DE">
          <w:rPr>
            <w:rStyle w:val="Hyperlink"/>
            <w:noProof/>
          </w:rPr>
          <w:t>2.1.94</w:t>
        </w:r>
        <w:r>
          <w:rPr>
            <w:rFonts w:asciiTheme="minorHAnsi" w:eastAsiaTheme="minorEastAsia" w:hAnsiTheme="minorHAnsi" w:cstheme="minorBidi"/>
            <w:noProof/>
            <w:sz w:val="22"/>
            <w:szCs w:val="22"/>
          </w:rPr>
          <w:tab/>
        </w:r>
        <w:r w:rsidRPr="006521DE">
          <w:rPr>
            <w:rStyle w:val="Hyperlink"/>
            <w:noProof/>
          </w:rPr>
          <w:t>Part 4 Section 2.3.2.28, rtl (Right To Left Text)</w:t>
        </w:r>
        <w:r>
          <w:rPr>
            <w:noProof/>
            <w:webHidden/>
          </w:rPr>
          <w:tab/>
        </w:r>
        <w:r>
          <w:rPr>
            <w:noProof/>
            <w:webHidden/>
          </w:rPr>
          <w:fldChar w:fldCharType="begin"/>
        </w:r>
        <w:r>
          <w:rPr>
            <w:noProof/>
            <w:webHidden/>
          </w:rPr>
          <w:instrText xml:space="preserve"> PAGEREF _Toc111176975 \h </w:instrText>
        </w:r>
        <w:r>
          <w:rPr>
            <w:noProof/>
            <w:webHidden/>
          </w:rPr>
        </w:r>
        <w:r>
          <w:rPr>
            <w:noProof/>
            <w:webHidden/>
          </w:rPr>
          <w:fldChar w:fldCharType="separate"/>
        </w:r>
        <w:r>
          <w:rPr>
            <w:noProof/>
            <w:webHidden/>
          </w:rPr>
          <w:t>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76" w:history="1">
        <w:r w:rsidRPr="006521DE">
          <w:rPr>
            <w:rStyle w:val="Hyperlink"/>
            <w:noProof/>
          </w:rPr>
          <w:t>2.1.95</w:t>
        </w:r>
        <w:r>
          <w:rPr>
            <w:rFonts w:asciiTheme="minorHAnsi" w:eastAsiaTheme="minorEastAsia" w:hAnsiTheme="minorHAnsi" w:cstheme="minorBidi"/>
            <w:noProof/>
            <w:sz w:val="22"/>
            <w:szCs w:val="22"/>
          </w:rPr>
          <w:tab/>
        </w:r>
        <w:r w:rsidRPr="006521DE">
          <w:rPr>
            <w:rStyle w:val="Hyperlink"/>
            <w:noProof/>
          </w:rPr>
          <w:t>Part 4 Section 2.3.2.30, shd (Run Shading)</w:t>
        </w:r>
        <w:r>
          <w:rPr>
            <w:noProof/>
            <w:webHidden/>
          </w:rPr>
          <w:tab/>
        </w:r>
        <w:r>
          <w:rPr>
            <w:noProof/>
            <w:webHidden/>
          </w:rPr>
          <w:fldChar w:fldCharType="begin"/>
        </w:r>
        <w:r>
          <w:rPr>
            <w:noProof/>
            <w:webHidden/>
          </w:rPr>
          <w:instrText xml:space="preserve"> PAGEREF _Toc111176976 \h </w:instrText>
        </w:r>
        <w:r>
          <w:rPr>
            <w:noProof/>
            <w:webHidden/>
          </w:rPr>
        </w:r>
        <w:r>
          <w:rPr>
            <w:noProof/>
            <w:webHidden/>
          </w:rPr>
          <w:fldChar w:fldCharType="separate"/>
        </w:r>
        <w:r>
          <w:rPr>
            <w:noProof/>
            <w:webHidden/>
          </w:rPr>
          <w:t>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77" w:history="1">
        <w:r w:rsidRPr="006521DE">
          <w:rPr>
            <w:rStyle w:val="Hyperlink"/>
            <w:noProof/>
          </w:rPr>
          <w:t>2.1.96</w:t>
        </w:r>
        <w:r>
          <w:rPr>
            <w:rFonts w:asciiTheme="minorHAnsi" w:eastAsiaTheme="minorEastAsia" w:hAnsiTheme="minorHAnsi" w:cstheme="minorBidi"/>
            <w:noProof/>
            <w:sz w:val="22"/>
            <w:szCs w:val="22"/>
          </w:rPr>
          <w:tab/>
        </w:r>
        <w:r w:rsidRPr="006521DE">
          <w:rPr>
            <w:rStyle w:val="Hyperlink"/>
            <w:noProof/>
          </w:rPr>
          <w:t>Part 4 Section 2.3.2.31, smallCaps (Small Caps)</w:t>
        </w:r>
        <w:r>
          <w:rPr>
            <w:noProof/>
            <w:webHidden/>
          </w:rPr>
          <w:tab/>
        </w:r>
        <w:r>
          <w:rPr>
            <w:noProof/>
            <w:webHidden/>
          </w:rPr>
          <w:fldChar w:fldCharType="begin"/>
        </w:r>
        <w:r>
          <w:rPr>
            <w:noProof/>
            <w:webHidden/>
          </w:rPr>
          <w:instrText xml:space="preserve"> PAGEREF _Toc111176977 \h </w:instrText>
        </w:r>
        <w:r>
          <w:rPr>
            <w:noProof/>
            <w:webHidden/>
          </w:rPr>
        </w:r>
        <w:r>
          <w:rPr>
            <w:noProof/>
            <w:webHidden/>
          </w:rPr>
          <w:fldChar w:fldCharType="separate"/>
        </w:r>
        <w:r>
          <w:rPr>
            <w:noProof/>
            <w:webHidden/>
          </w:rPr>
          <w:t>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78" w:history="1">
        <w:r w:rsidRPr="006521DE">
          <w:rPr>
            <w:rStyle w:val="Hyperlink"/>
            <w:noProof/>
          </w:rPr>
          <w:t>2.1.97</w:t>
        </w:r>
        <w:r>
          <w:rPr>
            <w:rFonts w:asciiTheme="minorHAnsi" w:eastAsiaTheme="minorEastAsia" w:hAnsiTheme="minorHAnsi" w:cstheme="minorBidi"/>
            <w:noProof/>
            <w:sz w:val="22"/>
            <w:szCs w:val="22"/>
          </w:rPr>
          <w:tab/>
        </w:r>
        <w:r w:rsidRPr="006521DE">
          <w:rPr>
            <w:rStyle w:val="Hyperlink"/>
            <w:noProof/>
          </w:rPr>
          <w:t>Part 4 Section 2.3.2.33, spacing (Character Spacing Adjustment)</w:t>
        </w:r>
        <w:r>
          <w:rPr>
            <w:noProof/>
            <w:webHidden/>
          </w:rPr>
          <w:tab/>
        </w:r>
        <w:r>
          <w:rPr>
            <w:noProof/>
            <w:webHidden/>
          </w:rPr>
          <w:fldChar w:fldCharType="begin"/>
        </w:r>
        <w:r>
          <w:rPr>
            <w:noProof/>
            <w:webHidden/>
          </w:rPr>
          <w:instrText xml:space="preserve"> PAGEREF _Toc111176978 \h </w:instrText>
        </w:r>
        <w:r>
          <w:rPr>
            <w:noProof/>
            <w:webHidden/>
          </w:rPr>
        </w:r>
        <w:r>
          <w:rPr>
            <w:noProof/>
            <w:webHidden/>
          </w:rPr>
          <w:fldChar w:fldCharType="separate"/>
        </w:r>
        <w:r>
          <w:rPr>
            <w:noProof/>
            <w:webHidden/>
          </w:rPr>
          <w:t>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79" w:history="1">
        <w:r w:rsidRPr="006521DE">
          <w:rPr>
            <w:rStyle w:val="Hyperlink"/>
            <w:noProof/>
          </w:rPr>
          <w:t>2.1.98</w:t>
        </w:r>
        <w:r>
          <w:rPr>
            <w:rFonts w:asciiTheme="minorHAnsi" w:eastAsiaTheme="minorEastAsia" w:hAnsiTheme="minorHAnsi" w:cstheme="minorBidi"/>
            <w:noProof/>
            <w:sz w:val="22"/>
            <w:szCs w:val="22"/>
          </w:rPr>
          <w:tab/>
        </w:r>
        <w:r w:rsidRPr="006521DE">
          <w:rPr>
            <w:rStyle w:val="Hyperlink"/>
            <w:noProof/>
          </w:rPr>
          <w:t>Part 4 Section 2.3.2.34, specVanish (Paragraph Mark Is Always Hidden)</w:t>
        </w:r>
        <w:r>
          <w:rPr>
            <w:noProof/>
            <w:webHidden/>
          </w:rPr>
          <w:tab/>
        </w:r>
        <w:r>
          <w:rPr>
            <w:noProof/>
            <w:webHidden/>
          </w:rPr>
          <w:fldChar w:fldCharType="begin"/>
        </w:r>
        <w:r>
          <w:rPr>
            <w:noProof/>
            <w:webHidden/>
          </w:rPr>
          <w:instrText xml:space="preserve"> PAGEREF _Toc111176979 \h </w:instrText>
        </w:r>
        <w:r>
          <w:rPr>
            <w:noProof/>
            <w:webHidden/>
          </w:rPr>
        </w:r>
        <w:r>
          <w:rPr>
            <w:noProof/>
            <w:webHidden/>
          </w:rPr>
          <w:fldChar w:fldCharType="separate"/>
        </w:r>
        <w:r>
          <w:rPr>
            <w:noProof/>
            <w:webHidden/>
          </w:rPr>
          <w:t>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80" w:history="1">
        <w:r w:rsidRPr="006521DE">
          <w:rPr>
            <w:rStyle w:val="Hyperlink"/>
            <w:noProof/>
          </w:rPr>
          <w:t>2.1.99</w:t>
        </w:r>
        <w:r>
          <w:rPr>
            <w:rFonts w:asciiTheme="minorHAnsi" w:eastAsiaTheme="minorEastAsia" w:hAnsiTheme="minorHAnsi" w:cstheme="minorBidi"/>
            <w:noProof/>
            <w:sz w:val="22"/>
            <w:szCs w:val="22"/>
          </w:rPr>
          <w:tab/>
        </w:r>
        <w:r w:rsidRPr="006521DE">
          <w:rPr>
            <w:rStyle w:val="Hyperlink"/>
            <w:noProof/>
          </w:rPr>
          <w:t>Part 4 Section 2.3.2.36, sz (Font Size)</w:t>
        </w:r>
        <w:r>
          <w:rPr>
            <w:noProof/>
            <w:webHidden/>
          </w:rPr>
          <w:tab/>
        </w:r>
        <w:r>
          <w:rPr>
            <w:noProof/>
            <w:webHidden/>
          </w:rPr>
          <w:fldChar w:fldCharType="begin"/>
        </w:r>
        <w:r>
          <w:rPr>
            <w:noProof/>
            <w:webHidden/>
          </w:rPr>
          <w:instrText xml:space="preserve"> PAGEREF _Toc111176980 \h </w:instrText>
        </w:r>
        <w:r>
          <w:rPr>
            <w:noProof/>
            <w:webHidden/>
          </w:rPr>
        </w:r>
        <w:r>
          <w:rPr>
            <w:noProof/>
            <w:webHidden/>
          </w:rPr>
          <w:fldChar w:fldCharType="separate"/>
        </w:r>
        <w:r>
          <w:rPr>
            <w:noProof/>
            <w:webHidden/>
          </w:rPr>
          <w:t>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81" w:history="1">
        <w:r w:rsidRPr="006521DE">
          <w:rPr>
            <w:rStyle w:val="Hyperlink"/>
            <w:noProof/>
          </w:rPr>
          <w:t>2.1.100</w:t>
        </w:r>
        <w:r>
          <w:rPr>
            <w:rFonts w:asciiTheme="minorHAnsi" w:eastAsiaTheme="minorEastAsia" w:hAnsiTheme="minorHAnsi" w:cstheme="minorBidi"/>
            <w:noProof/>
            <w:sz w:val="22"/>
            <w:szCs w:val="22"/>
          </w:rPr>
          <w:tab/>
        </w:r>
        <w:r w:rsidRPr="006521DE">
          <w:rPr>
            <w:rStyle w:val="Hyperlink"/>
            <w:noProof/>
          </w:rPr>
          <w:t>Part 4 Section 2.3.2.37, szCs (Complex Script Font Size)</w:t>
        </w:r>
        <w:r>
          <w:rPr>
            <w:noProof/>
            <w:webHidden/>
          </w:rPr>
          <w:tab/>
        </w:r>
        <w:r>
          <w:rPr>
            <w:noProof/>
            <w:webHidden/>
          </w:rPr>
          <w:fldChar w:fldCharType="begin"/>
        </w:r>
        <w:r>
          <w:rPr>
            <w:noProof/>
            <w:webHidden/>
          </w:rPr>
          <w:instrText xml:space="preserve"> PAGEREF _Toc111176981 \h </w:instrText>
        </w:r>
        <w:r>
          <w:rPr>
            <w:noProof/>
            <w:webHidden/>
          </w:rPr>
        </w:r>
        <w:r>
          <w:rPr>
            <w:noProof/>
            <w:webHidden/>
          </w:rPr>
          <w:fldChar w:fldCharType="separate"/>
        </w:r>
        <w:r>
          <w:rPr>
            <w:noProof/>
            <w:webHidden/>
          </w:rPr>
          <w:t>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82" w:history="1">
        <w:r w:rsidRPr="006521DE">
          <w:rPr>
            <w:rStyle w:val="Hyperlink"/>
            <w:noProof/>
          </w:rPr>
          <w:t>2.1.101</w:t>
        </w:r>
        <w:r>
          <w:rPr>
            <w:rFonts w:asciiTheme="minorHAnsi" w:eastAsiaTheme="minorEastAsia" w:hAnsiTheme="minorHAnsi" w:cstheme="minorBidi"/>
            <w:noProof/>
            <w:sz w:val="22"/>
            <w:szCs w:val="22"/>
          </w:rPr>
          <w:tab/>
        </w:r>
        <w:r w:rsidRPr="006521DE">
          <w:rPr>
            <w:rStyle w:val="Hyperlink"/>
            <w:noProof/>
          </w:rPr>
          <w:t>Part 4 Section 2.3.2.38, u (Underline)</w:t>
        </w:r>
        <w:r>
          <w:rPr>
            <w:noProof/>
            <w:webHidden/>
          </w:rPr>
          <w:tab/>
        </w:r>
        <w:r>
          <w:rPr>
            <w:noProof/>
            <w:webHidden/>
          </w:rPr>
          <w:fldChar w:fldCharType="begin"/>
        </w:r>
        <w:r>
          <w:rPr>
            <w:noProof/>
            <w:webHidden/>
          </w:rPr>
          <w:instrText xml:space="preserve"> PAGEREF _Toc111176982 \h </w:instrText>
        </w:r>
        <w:r>
          <w:rPr>
            <w:noProof/>
            <w:webHidden/>
          </w:rPr>
        </w:r>
        <w:r>
          <w:rPr>
            <w:noProof/>
            <w:webHidden/>
          </w:rPr>
          <w:fldChar w:fldCharType="separate"/>
        </w:r>
        <w:r>
          <w:rPr>
            <w:noProof/>
            <w:webHidden/>
          </w:rPr>
          <w:t>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83" w:history="1">
        <w:r w:rsidRPr="006521DE">
          <w:rPr>
            <w:rStyle w:val="Hyperlink"/>
            <w:noProof/>
          </w:rPr>
          <w:t>2.1.102</w:t>
        </w:r>
        <w:r>
          <w:rPr>
            <w:rFonts w:asciiTheme="minorHAnsi" w:eastAsiaTheme="minorEastAsia" w:hAnsiTheme="minorHAnsi" w:cstheme="minorBidi"/>
            <w:noProof/>
            <w:sz w:val="22"/>
            <w:szCs w:val="22"/>
          </w:rPr>
          <w:tab/>
        </w:r>
        <w:r w:rsidRPr="006521DE">
          <w:rPr>
            <w:rStyle w:val="Hyperlink"/>
            <w:noProof/>
          </w:rPr>
          <w:t>Part 4 Section 2.3.2.41, w (Expanded/Compressed Text)</w:t>
        </w:r>
        <w:r>
          <w:rPr>
            <w:noProof/>
            <w:webHidden/>
          </w:rPr>
          <w:tab/>
        </w:r>
        <w:r>
          <w:rPr>
            <w:noProof/>
            <w:webHidden/>
          </w:rPr>
          <w:fldChar w:fldCharType="begin"/>
        </w:r>
        <w:r>
          <w:rPr>
            <w:noProof/>
            <w:webHidden/>
          </w:rPr>
          <w:instrText xml:space="preserve"> PAGEREF _Toc111176983 \h </w:instrText>
        </w:r>
        <w:r>
          <w:rPr>
            <w:noProof/>
            <w:webHidden/>
          </w:rPr>
        </w:r>
        <w:r>
          <w:rPr>
            <w:noProof/>
            <w:webHidden/>
          </w:rPr>
          <w:fldChar w:fldCharType="separate"/>
        </w:r>
        <w:r>
          <w:rPr>
            <w:noProof/>
            <w:webHidden/>
          </w:rPr>
          <w:t>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84" w:history="1">
        <w:r w:rsidRPr="006521DE">
          <w:rPr>
            <w:rStyle w:val="Hyperlink"/>
            <w:noProof/>
          </w:rPr>
          <w:t>2.1.103</w:t>
        </w:r>
        <w:r>
          <w:rPr>
            <w:rFonts w:asciiTheme="minorHAnsi" w:eastAsiaTheme="minorEastAsia" w:hAnsiTheme="minorHAnsi" w:cstheme="minorBidi"/>
            <w:noProof/>
            <w:sz w:val="22"/>
            <w:szCs w:val="22"/>
          </w:rPr>
          <w:tab/>
        </w:r>
        <w:r w:rsidRPr="006521DE">
          <w:rPr>
            <w:rStyle w:val="Hyperlink"/>
            <w:noProof/>
          </w:rPr>
          <w:t>Part 4 Section 2.3.2.42, webHidden (Web Hidden Text)</w:t>
        </w:r>
        <w:r>
          <w:rPr>
            <w:noProof/>
            <w:webHidden/>
          </w:rPr>
          <w:tab/>
        </w:r>
        <w:r>
          <w:rPr>
            <w:noProof/>
            <w:webHidden/>
          </w:rPr>
          <w:fldChar w:fldCharType="begin"/>
        </w:r>
        <w:r>
          <w:rPr>
            <w:noProof/>
            <w:webHidden/>
          </w:rPr>
          <w:instrText xml:space="preserve"> PAGEREF _Toc111176984 \h </w:instrText>
        </w:r>
        <w:r>
          <w:rPr>
            <w:noProof/>
            <w:webHidden/>
          </w:rPr>
        </w:r>
        <w:r>
          <w:rPr>
            <w:noProof/>
            <w:webHidden/>
          </w:rPr>
          <w:fldChar w:fldCharType="separate"/>
        </w:r>
        <w:r>
          <w:rPr>
            <w:noProof/>
            <w:webHidden/>
          </w:rPr>
          <w:t>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85" w:history="1">
        <w:r w:rsidRPr="006521DE">
          <w:rPr>
            <w:rStyle w:val="Hyperlink"/>
            <w:noProof/>
          </w:rPr>
          <w:t>2.1.104</w:t>
        </w:r>
        <w:r>
          <w:rPr>
            <w:rFonts w:asciiTheme="minorHAnsi" w:eastAsiaTheme="minorEastAsia" w:hAnsiTheme="minorHAnsi" w:cstheme="minorBidi"/>
            <w:noProof/>
            <w:sz w:val="22"/>
            <w:szCs w:val="22"/>
          </w:rPr>
          <w:tab/>
        </w:r>
        <w:r w:rsidRPr="006521DE">
          <w:rPr>
            <w:rStyle w:val="Hyperlink"/>
            <w:noProof/>
          </w:rPr>
          <w:t>Part 4 Section 2.3.3.2, control (Floating Embedded Control)</w:t>
        </w:r>
        <w:r>
          <w:rPr>
            <w:noProof/>
            <w:webHidden/>
          </w:rPr>
          <w:tab/>
        </w:r>
        <w:r>
          <w:rPr>
            <w:noProof/>
            <w:webHidden/>
          </w:rPr>
          <w:fldChar w:fldCharType="begin"/>
        </w:r>
        <w:r>
          <w:rPr>
            <w:noProof/>
            <w:webHidden/>
          </w:rPr>
          <w:instrText xml:space="preserve"> PAGEREF _Toc111176985 \h </w:instrText>
        </w:r>
        <w:r>
          <w:rPr>
            <w:noProof/>
            <w:webHidden/>
          </w:rPr>
        </w:r>
        <w:r>
          <w:rPr>
            <w:noProof/>
            <w:webHidden/>
          </w:rPr>
          <w:fldChar w:fldCharType="separate"/>
        </w:r>
        <w:r>
          <w:rPr>
            <w:noProof/>
            <w:webHidden/>
          </w:rPr>
          <w:t>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86" w:history="1">
        <w:r w:rsidRPr="006521DE">
          <w:rPr>
            <w:rStyle w:val="Hyperlink"/>
            <w:noProof/>
          </w:rPr>
          <w:t>2.1.105</w:t>
        </w:r>
        <w:r>
          <w:rPr>
            <w:rFonts w:asciiTheme="minorHAnsi" w:eastAsiaTheme="minorEastAsia" w:hAnsiTheme="minorHAnsi" w:cstheme="minorBidi"/>
            <w:noProof/>
            <w:sz w:val="22"/>
            <w:szCs w:val="22"/>
          </w:rPr>
          <w:tab/>
        </w:r>
        <w:r w:rsidRPr="006521DE">
          <w:rPr>
            <w:rStyle w:val="Hyperlink"/>
            <w:noProof/>
          </w:rPr>
          <w:t>Part 4 Section 2.3.3.3, control (Inline Embedded Control)</w:t>
        </w:r>
        <w:r>
          <w:rPr>
            <w:noProof/>
            <w:webHidden/>
          </w:rPr>
          <w:tab/>
        </w:r>
        <w:r>
          <w:rPr>
            <w:noProof/>
            <w:webHidden/>
          </w:rPr>
          <w:fldChar w:fldCharType="begin"/>
        </w:r>
        <w:r>
          <w:rPr>
            <w:noProof/>
            <w:webHidden/>
          </w:rPr>
          <w:instrText xml:space="preserve"> PAGEREF _Toc111176986 \h </w:instrText>
        </w:r>
        <w:r>
          <w:rPr>
            <w:noProof/>
            <w:webHidden/>
          </w:rPr>
        </w:r>
        <w:r>
          <w:rPr>
            <w:noProof/>
            <w:webHidden/>
          </w:rPr>
          <w:fldChar w:fldCharType="separate"/>
        </w:r>
        <w:r>
          <w:rPr>
            <w:noProof/>
            <w:webHidden/>
          </w:rPr>
          <w:t>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87" w:history="1">
        <w:r w:rsidRPr="006521DE">
          <w:rPr>
            <w:rStyle w:val="Hyperlink"/>
            <w:noProof/>
          </w:rPr>
          <w:t>2.1.106</w:t>
        </w:r>
        <w:r>
          <w:rPr>
            <w:rFonts w:asciiTheme="minorHAnsi" w:eastAsiaTheme="minorEastAsia" w:hAnsiTheme="minorHAnsi" w:cstheme="minorBidi"/>
            <w:noProof/>
            <w:sz w:val="22"/>
            <w:szCs w:val="22"/>
          </w:rPr>
          <w:tab/>
        </w:r>
        <w:r w:rsidRPr="006521DE">
          <w:rPr>
            <w:rStyle w:val="Hyperlink"/>
            <w:noProof/>
          </w:rPr>
          <w:t>Part 4 Section 2.3.3.9, drawing (DrawingML Object)</w:t>
        </w:r>
        <w:r>
          <w:rPr>
            <w:noProof/>
            <w:webHidden/>
          </w:rPr>
          <w:tab/>
        </w:r>
        <w:r>
          <w:rPr>
            <w:noProof/>
            <w:webHidden/>
          </w:rPr>
          <w:fldChar w:fldCharType="begin"/>
        </w:r>
        <w:r>
          <w:rPr>
            <w:noProof/>
            <w:webHidden/>
          </w:rPr>
          <w:instrText xml:space="preserve"> PAGEREF _Toc111176987 \h </w:instrText>
        </w:r>
        <w:r>
          <w:rPr>
            <w:noProof/>
            <w:webHidden/>
          </w:rPr>
        </w:r>
        <w:r>
          <w:rPr>
            <w:noProof/>
            <w:webHidden/>
          </w:rPr>
          <w:fldChar w:fldCharType="separate"/>
        </w:r>
        <w:r>
          <w:rPr>
            <w:noProof/>
            <w:webHidden/>
          </w:rPr>
          <w:t>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88" w:history="1">
        <w:r w:rsidRPr="006521DE">
          <w:rPr>
            <w:rStyle w:val="Hyperlink"/>
            <w:noProof/>
          </w:rPr>
          <w:t>2.1.107</w:t>
        </w:r>
        <w:r>
          <w:rPr>
            <w:rFonts w:asciiTheme="minorHAnsi" w:eastAsiaTheme="minorEastAsia" w:hAnsiTheme="minorHAnsi" w:cstheme="minorBidi"/>
            <w:noProof/>
            <w:sz w:val="22"/>
            <w:szCs w:val="22"/>
          </w:rPr>
          <w:tab/>
        </w:r>
        <w:r w:rsidRPr="006521DE">
          <w:rPr>
            <w:rStyle w:val="Hyperlink"/>
            <w:noProof/>
          </w:rPr>
          <w:t>Part 4 Section 2.3.3.12, hpsRaise (Distance Between Phonetic Guide Text and Phonetic Guide Base Text)</w:t>
        </w:r>
        <w:r>
          <w:rPr>
            <w:noProof/>
            <w:webHidden/>
          </w:rPr>
          <w:tab/>
        </w:r>
        <w:r>
          <w:rPr>
            <w:noProof/>
            <w:webHidden/>
          </w:rPr>
          <w:fldChar w:fldCharType="begin"/>
        </w:r>
        <w:r>
          <w:rPr>
            <w:noProof/>
            <w:webHidden/>
          </w:rPr>
          <w:instrText xml:space="preserve"> PAGEREF _Toc111176988 \h </w:instrText>
        </w:r>
        <w:r>
          <w:rPr>
            <w:noProof/>
            <w:webHidden/>
          </w:rPr>
        </w:r>
        <w:r>
          <w:rPr>
            <w:noProof/>
            <w:webHidden/>
          </w:rPr>
          <w:fldChar w:fldCharType="separate"/>
        </w:r>
        <w:r>
          <w:rPr>
            <w:noProof/>
            <w:webHidden/>
          </w:rPr>
          <w:t>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89" w:history="1">
        <w:r w:rsidRPr="006521DE">
          <w:rPr>
            <w:rStyle w:val="Hyperlink"/>
            <w:noProof/>
          </w:rPr>
          <w:t>2.1.108</w:t>
        </w:r>
        <w:r>
          <w:rPr>
            <w:rFonts w:asciiTheme="minorHAnsi" w:eastAsiaTheme="minorEastAsia" w:hAnsiTheme="minorHAnsi" w:cstheme="minorBidi"/>
            <w:noProof/>
            <w:sz w:val="22"/>
            <w:szCs w:val="22"/>
          </w:rPr>
          <w:tab/>
        </w:r>
        <w:r w:rsidRPr="006521DE">
          <w:rPr>
            <w:rStyle w:val="Hyperlink"/>
            <w:noProof/>
          </w:rPr>
          <w:t>Part 4 Section 2.3.3.14, lid (Language ID for Phonetic Guide)</w:t>
        </w:r>
        <w:r>
          <w:rPr>
            <w:noProof/>
            <w:webHidden/>
          </w:rPr>
          <w:tab/>
        </w:r>
        <w:r>
          <w:rPr>
            <w:noProof/>
            <w:webHidden/>
          </w:rPr>
          <w:fldChar w:fldCharType="begin"/>
        </w:r>
        <w:r>
          <w:rPr>
            <w:noProof/>
            <w:webHidden/>
          </w:rPr>
          <w:instrText xml:space="preserve"> PAGEREF _Toc111176989 \h </w:instrText>
        </w:r>
        <w:r>
          <w:rPr>
            <w:noProof/>
            <w:webHidden/>
          </w:rPr>
        </w:r>
        <w:r>
          <w:rPr>
            <w:noProof/>
            <w:webHidden/>
          </w:rPr>
          <w:fldChar w:fldCharType="separate"/>
        </w:r>
        <w:r>
          <w:rPr>
            <w:noProof/>
            <w:webHidden/>
          </w:rPr>
          <w:t>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90" w:history="1">
        <w:r w:rsidRPr="006521DE">
          <w:rPr>
            <w:rStyle w:val="Hyperlink"/>
            <w:noProof/>
          </w:rPr>
          <w:t>2.1.109</w:t>
        </w:r>
        <w:r>
          <w:rPr>
            <w:rFonts w:asciiTheme="minorHAnsi" w:eastAsiaTheme="minorEastAsia" w:hAnsiTheme="minorHAnsi" w:cstheme="minorBidi"/>
            <w:noProof/>
            <w:sz w:val="22"/>
            <w:szCs w:val="22"/>
          </w:rPr>
          <w:tab/>
        </w:r>
        <w:r w:rsidRPr="006521DE">
          <w:rPr>
            <w:rStyle w:val="Hyperlink"/>
            <w:noProof/>
          </w:rPr>
          <w:t>Part 4 Section 2.3.3.17, movie (Embedded Video)</w:t>
        </w:r>
        <w:r>
          <w:rPr>
            <w:noProof/>
            <w:webHidden/>
          </w:rPr>
          <w:tab/>
        </w:r>
        <w:r>
          <w:rPr>
            <w:noProof/>
            <w:webHidden/>
          </w:rPr>
          <w:fldChar w:fldCharType="begin"/>
        </w:r>
        <w:r>
          <w:rPr>
            <w:noProof/>
            <w:webHidden/>
          </w:rPr>
          <w:instrText xml:space="preserve"> PAGEREF _Toc111176990 \h </w:instrText>
        </w:r>
        <w:r>
          <w:rPr>
            <w:noProof/>
            <w:webHidden/>
          </w:rPr>
        </w:r>
        <w:r>
          <w:rPr>
            <w:noProof/>
            <w:webHidden/>
          </w:rPr>
          <w:fldChar w:fldCharType="separate"/>
        </w:r>
        <w:r>
          <w:rPr>
            <w:noProof/>
            <w:webHidden/>
          </w:rPr>
          <w:t>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91" w:history="1">
        <w:r w:rsidRPr="006521DE">
          <w:rPr>
            <w:rStyle w:val="Hyperlink"/>
            <w:noProof/>
          </w:rPr>
          <w:t>2.1.110</w:t>
        </w:r>
        <w:r>
          <w:rPr>
            <w:rFonts w:asciiTheme="minorHAnsi" w:eastAsiaTheme="minorEastAsia" w:hAnsiTheme="minorHAnsi" w:cstheme="minorBidi"/>
            <w:noProof/>
            <w:sz w:val="22"/>
            <w:szCs w:val="22"/>
          </w:rPr>
          <w:tab/>
        </w:r>
        <w:r w:rsidRPr="006521DE">
          <w:rPr>
            <w:rStyle w:val="Hyperlink"/>
            <w:noProof/>
          </w:rPr>
          <w:t>Part 4 Section 2.3.3.19, object (Inline Embedded Object)</w:t>
        </w:r>
        <w:r>
          <w:rPr>
            <w:noProof/>
            <w:webHidden/>
          </w:rPr>
          <w:tab/>
        </w:r>
        <w:r>
          <w:rPr>
            <w:noProof/>
            <w:webHidden/>
          </w:rPr>
          <w:fldChar w:fldCharType="begin"/>
        </w:r>
        <w:r>
          <w:rPr>
            <w:noProof/>
            <w:webHidden/>
          </w:rPr>
          <w:instrText xml:space="preserve"> PAGEREF _Toc111176991 \h </w:instrText>
        </w:r>
        <w:r>
          <w:rPr>
            <w:noProof/>
            <w:webHidden/>
          </w:rPr>
        </w:r>
        <w:r>
          <w:rPr>
            <w:noProof/>
            <w:webHidden/>
          </w:rPr>
          <w:fldChar w:fldCharType="separate"/>
        </w:r>
        <w:r>
          <w:rPr>
            <w:noProof/>
            <w:webHidden/>
          </w:rPr>
          <w:t>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92" w:history="1">
        <w:r w:rsidRPr="006521DE">
          <w:rPr>
            <w:rStyle w:val="Hyperlink"/>
            <w:noProof/>
          </w:rPr>
          <w:t>2.1.111</w:t>
        </w:r>
        <w:r>
          <w:rPr>
            <w:rFonts w:asciiTheme="minorHAnsi" w:eastAsiaTheme="minorEastAsia" w:hAnsiTheme="minorHAnsi" w:cstheme="minorBidi"/>
            <w:noProof/>
            <w:sz w:val="22"/>
            <w:szCs w:val="22"/>
          </w:rPr>
          <w:tab/>
        </w:r>
        <w:r w:rsidRPr="006521DE">
          <w:rPr>
            <w:rStyle w:val="Hyperlink"/>
            <w:noProof/>
          </w:rPr>
          <w:t>Part 4 Section 2.3.3.21, pict (VML Object)</w:t>
        </w:r>
        <w:r>
          <w:rPr>
            <w:noProof/>
            <w:webHidden/>
          </w:rPr>
          <w:tab/>
        </w:r>
        <w:r>
          <w:rPr>
            <w:noProof/>
            <w:webHidden/>
          </w:rPr>
          <w:fldChar w:fldCharType="begin"/>
        </w:r>
        <w:r>
          <w:rPr>
            <w:noProof/>
            <w:webHidden/>
          </w:rPr>
          <w:instrText xml:space="preserve"> PAGEREF _Toc111176992 \h </w:instrText>
        </w:r>
        <w:r>
          <w:rPr>
            <w:noProof/>
            <w:webHidden/>
          </w:rPr>
        </w:r>
        <w:r>
          <w:rPr>
            <w:noProof/>
            <w:webHidden/>
          </w:rPr>
          <w:fldChar w:fldCharType="separate"/>
        </w:r>
        <w:r>
          <w:rPr>
            <w:noProof/>
            <w:webHidden/>
          </w:rPr>
          <w:t>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93" w:history="1">
        <w:r w:rsidRPr="006521DE">
          <w:rPr>
            <w:rStyle w:val="Hyperlink"/>
            <w:noProof/>
          </w:rPr>
          <w:t>2.1.112</w:t>
        </w:r>
        <w:r>
          <w:rPr>
            <w:rFonts w:asciiTheme="minorHAnsi" w:eastAsiaTheme="minorEastAsia" w:hAnsiTheme="minorHAnsi" w:cstheme="minorBidi"/>
            <w:noProof/>
            <w:sz w:val="22"/>
            <w:szCs w:val="22"/>
          </w:rPr>
          <w:tab/>
        </w:r>
        <w:r w:rsidRPr="006521DE">
          <w:rPr>
            <w:rStyle w:val="Hyperlink"/>
            <w:noProof/>
          </w:rPr>
          <w:t>Part 4 Section 2.3.3.23, rt (Phonetic Guide Text)</w:t>
        </w:r>
        <w:r>
          <w:rPr>
            <w:noProof/>
            <w:webHidden/>
          </w:rPr>
          <w:tab/>
        </w:r>
        <w:r>
          <w:rPr>
            <w:noProof/>
            <w:webHidden/>
          </w:rPr>
          <w:fldChar w:fldCharType="begin"/>
        </w:r>
        <w:r>
          <w:rPr>
            <w:noProof/>
            <w:webHidden/>
          </w:rPr>
          <w:instrText xml:space="preserve"> PAGEREF _Toc111176993 \h </w:instrText>
        </w:r>
        <w:r>
          <w:rPr>
            <w:noProof/>
            <w:webHidden/>
          </w:rPr>
        </w:r>
        <w:r>
          <w:rPr>
            <w:noProof/>
            <w:webHidden/>
          </w:rPr>
          <w:fldChar w:fldCharType="separate"/>
        </w:r>
        <w:r>
          <w:rPr>
            <w:noProof/>
            <w:webHidden/>
          </w:rPr>
          <w:t>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94" w:history="1">
        <w:r w:rsidRPr="006521DE">
          <w:rPr>
            <w:rStyle w:val="Hyperlink"/>
            <w:noProof/>
          </w:rPr>
          <w:t>2.1.113</w:t>
        </w:r>
        <w:r>
          <w:rPr>
            <w:rFonts w:asciiTheme="minorHAnsi" w:eastAsiaTheme="minorEastAsia" w:hAnsiTheme="minorHAnsi" w:cstheme="minorBidi"/>
            <w:noProof/>
            <w:sz w:val="22"/>
            <w:szCs w:val="22"/>
          </w:rPr>
          <w:tab/>
        </w:r>
        <w:r w:rsidRPr="006521DE">
          <w:rPr>
            <w:rStyle w:val="Hyperlink"/>
            <w:noProof/>
          </w:rPr>
          <w:t>Part 4 Section 2.3.3.26, rubyBase (Phonetic Guide Base Text)</w:t>
        </w:r>
        <w:r>
          <w:rPr>
            <w:noProof/>
            <w:webHidden/>
          </w:rPr>
          <w:tab/>
        </w:r>
        <w:r>
          <w:rPr>
            <w:noProof/>
            <w:webHidden/>
          </w:rPr>
          <w:fldChar w:fldCharType="begin"/>
        </w:r>
        <w:r>
          <w:rPr>
            <w:noProof/>
            <w:webHidden/>
          </w:rPr>
          <w:instrText xml:space="preserve"> PAGEREF _Toc111176994 \h </w:instrText>
        </w:r>
        <w:r>
          <w:rPr>
            <w:noProof/>
            <w:webHidden/>
          </w:rPr>
        </w:r>
        <w:r>
          <w:rPr>
            <w:noProof/>
            <w:webHidden/>
          </w:rPr>
          <w:fldChar w:fldCharType="separate"/>
        </w:r>
        <w:r>
          <w:rPr>
            <w:noProof/>
            <w:webHidden/>
          </w:rPr>
          <w:t>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95" w:history="1">
        <w:r w:rsidRPr="006521DE">
          <w:rPr>
            <w:rStyle w:val="Hyperlink"/>
            <w:noProof/>
          </w:rPr>
          <w:t>2.1.114</w:t>
        </w:r>
        <w:r>
          <w:rPr>
            <w:rFonts w:asciiTheme="minorHAnsi" w:eastAsiaTheme="minorEastAsia" w:hAnsiTheme="minorHAnsi" w:cstheme="minorBidi"/>
            <w:noProof/>
            <w:sz w:val="22"/>
            <w:szCs w:val="22"/>
          </w:rPr>
          <w:tab/>
        </w:r>
        <w:r w:rsidRPr="006521DE">
          <w:rPr>
            <w:rStyle w:val="Hyperlink"/>
            <w:noProof/>
          </w:rPr>
          <w:t>Part 4 Section 2.3.3.29, sym (Symbol Character)</w:t>
        </w:r>
        <w:r>
          <w:rPr>
            <w:noProof/>
            <w:webHidden/>
          </w:rPr>
          <w:tab/>
        </w:r>
        <w:r>
          <w:rPr>
            <w:noProof/>
            <w:webHidden/>
          </w:rPr>
          <w:fldChar w:fldCharType="begin"/>
        </w:r>
        <w:r>
          <w:rPr>
            <w:noProof/>
            <w:webHidden/>
          </w:rPr>
          <w:instrText xml:space="preserve"> PAGEREF _Toc111176995 \h </w:instrText>
        </w:r>
        <w:r>
          <w:rPr>
            <w:noProof/>
            <w:webHidden/>
          </w:rPr>
        </w:r>
        <w:r>
          <w:rPr>
            <w:noProof/>
            <w:webHidden/>
          </w:rPr>
          <w:fldChar w:fldCharType="separate"/>
        </w:r>
        <w:r>
          <w:rPr>
            <w:noProof/>
            <w:webHidden/>
          </w:rPr>
          <w:t>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96" w:history="1">
        <w:r w:rsidRPr="006521DE">
          <w:rPr>
            <w:rStyle w:val="Hyperlink"/>
            <w:noProof/>
          </w:rPr>
          <w:t>2.1.115</w:t>
        </w:r>
        <w:r>
          <w:rPr>
            <w:rFonts w:asciiTheme="minorHAnsi" w:eastAsiaTheme="minorEastAsia" w:hAnsiTheme="minorHAnsi" w:cstheme="minorBidi"/>
            <w:noProof/>
            <w:sz w:val="22"/>
            <w:szCs w:val="22"/>
          </w:rPr>
          <w:tab/>
        </w:r>
        <w:r w:rsidRPr="006521DE">
          <w:rPr>
            <w:rStyle w:val="Hyperlink"/>
            <w:noProof/>
          </w:rPr>
          <w:t>Part 4 Section 2.4.1, bidiVisual (Visually Right to Left Table)</w:t>
        </w:r>
        <w:r>
          <w:rPr>
            <w:noProof/>
            <w:webHidden/>
          </w:rPr>
          <w:tab/>
        </w:r>
        <w:r>
          <w:rPr>
            <w:noProof/>
            <w:webHidden/>
          </w:rPr>
          <w:fldChar w:fldCharType="begin"/>
        </w:r>
        <w:r>
          <w:rPr>
            <w:noProof/>
            <w:webHidden/>
          </w:rPr>
          <w:instrText xml:space="preserve"> PAGEREF _Toc111176996 \h </w:instrText>
        </w:r>
        <w:r>
          <w:rPr>
            <w:noProof/>
            <w:webHidden/>
          </w:rPr>
        </w:r>
        <w:r>
          <w:rPr>
            <w:noProof/>
            <w:webHidden/>
          </w:rPr>
          <w:fldChar w:fldCharType="separate"/>
        </w:r>
        <w:r>
          <w:rPr>
            <w:noProof/>
            <w:webHidden/>
          </w:rPr>
          <w:t>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97" w:history="1">
        <w:r w:rsidRPr="006521DE">
          <w:rPr>
            <w:rStyle w:val="Hyperlink"/>
            <w:noProof/>
          </w:rPr>
          <w:t>2.1.116</w:t>
        </w:r>
        <w:r>
          <w:rPr>
            <w:rFonts w:asciiTheme="minorHAnsi" w:eastAsiaTheme="minorEastAsia" w:hAnsiTheme="minorHAnsi" w:cstheme="minorBidi"/>
            <w:noProof/>
            <w:sz w:val="22"/>
            <w:szCs w:val="22"/>
          </w:rPr>
          <w:tab/>
        </w:r>
        <w:r w:rsidRPr="006521DE">
          <w:rPr>
            <w:rStyle w:val="Hyperlink"/>
            <w:noProof/>
          </w:rPr>
          <w:t>Part 4 Section 2.4.2, bottom (Table Cell Bottom Margin Exception)</w:t>
        </w:r>
        <w:r>
          <w:rPr>
            <w:noProof/>
            <w:webHidden/>
          </w:rPr>
          <w:tab/>
        </w:r>
        <w:r>
          <w:rPr>
            <w:noProof/>
            <w:webHidden/>
          </w:rPr>
          <w:fldChar w:fldCharType="begin"/>
        </w:r>
        <w:r>
          <w:rPr>
            <w:noProof/>
            <w:webHidden/>
          </w:rPr>
          <w:instrText xml:space="preserve"> PAGEREF _Toc111176997 \h </w:instrText>
        </w:r>
        <w:r>
          <w:rPr>
            <w:noProof/>
            <w:webHidden/>
          </w:rPr>
        </w:r>
        <w:r>
          <w:rPr>
            <w:noProof/>
            <w:webHidden/>
          </w:rPr>
          <w:fldChar w:fldCharType="separate"/>
        </w:r>
        <w:r>
          <w:rPr>
            <w:noProof/>
            <w:webHidden/>
          </w:rPr>
          <w:t>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98" w:history="1">
        <w:r w:rsidRPr="006521DE">
          <w:rPr>
            <w:rStyle w:val="Hyperlink"/>
            <w:noProof/>
          </w:rPr>
          <w:t>2.1.117</w:t>
        </w:r>
        <w:r>
          <w:rPr>
            <w:rFonts w:asciiTheme="minorHAnsi" w:eastAsiaTheme="minorEastAsia" w:hAnsiTheme="minorHAnsi" w:cstheme="minorBidi"/>
            <w:noProof/>
            <w:sz w:val="22"/>
            <w:szCs w:val="22"/>
          </w:rPr>
          <w:tab/>
        </w:r>
        <w:r w:rsidRPr="006521DE">
          <w:rPr>
            <w:rStyle w:val="Hyperlink"/>
            <w:noProof/>
          </w:rPr>
          <w:t>Part 4 Section 2.4.3, bottom (Table Cell Bottom Border)</w:t>
        </w:r>
        <w:r>
          <w:rPr>
            <w:noProof/>
            <w:webHidden/>
          </w:rPr>
          <w:tab/>
        </w:r>
        <w:r>
          <w:rPr>
            <w:noProof/>
            <w:webHidden/>
          </w:rPr>
          <w:fldChar w:fldCharType="begin"/>
        </w:r>
        <w:r>
          <w:rPr>
            <w:noProof/>
            <w:webHidden/>
          </w:rPr>
          <w:instrText xml:space="preserve"> PAGEREF _Toc111176998 \h </w:instrText>
        </w:r>
        <w:r>
          <w:rPr>
            <w:noProof/>
            <w:webHidden/>
          </w:rPr>
        </w:r>
        <w:r>
          <w:rPr>
            <w:noProof/>
            <w:webHidden/>
          </w:rPr>
          <w:fldChar w:fldCharType="separate"/>
        </w:r>
        <w:r>
          <w:rPr>
            <w:noProof/>
            <w:webHidden/>
          </w:rPr>
          <w:t>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6999" w:history="1">
        <w:r w:rsidRPr="006521DE">
          <w:rPr>
            <w:rStyle w:val="Hyperlink"/>
            <w:noProof/>
          </w:rPr>
          <w:t>2.1.118</w:t>
        </w:r>
        <w:r>
          <w:rPr>
            <w:rFonts w:asciiTheme="minorHAnsi" w:eastAsiaTheme="minorEastAsia" w:hAnsiTheme="minorHAnsi" w:cstheme="minorBidi"/>
            <w:noProof/>
            <w:sz w:val="22"/>
            <w:szCs w:val="22"/>
          </w:rPr>
          <w:tab/>
        </w:r>
        <w:r w:rsidRPr="006521DE">
          <w:rPr>
            <w:rStyle w:val="Hyperlink"/>
            <w:noProof/>
          </w:rPr>
          <w:t>Part 4 Section 2.4.4, bottom (Table Bottom Border)</w:t>
        </w:r>
        <w:r>
          <w:rPr>
            <w:noProof/>
            <w:webHidden/>
          </w:rPr>
          <w:tab/>
        </w:r>
        <w:r>
          <w:rPr>
            <w:noProof/>
            <w:webHidden/>
          </w:rPr>
          <w:fldChar w:fldCharType="begin"/>
        </w:r>
        <w:r>
          <w:rPr>
            <w:noProof/>
            <w:webHidden/>
          </w:rPr>
          <w:instrText xml:space="preserve"> PAGEREF _Toc111176999 \h </w:instrText>
        </w:r>
        <w:r>
          <w:rPr>
            <w:noProof/>
            <w:webHidden/>
          </w:rPr>
        </w:r>
        <w:r>
          <w:rPr>
            <w:noProof/>
            <w:webHidden/>
          </w:rPr>
          <w:fldChar w:fldCharType="separate"/>
        </w:r>
        <w:r>
          <w:rPr>
            <w:noProof/>
            <w:webHidden/>
          </w:rPr>
          <w:t>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00" w:history="1">
        <w:r w:rsidRPr="006521DE">
          <w:rPr>
            <w:rStyle w:val="Hyperlink"/>
            <w:noProof/>
          </w:rPr>
          <w:t>2.1.119</w:t>
        </w:r>
        <w:r>
          <w:rPr>
            <w:rFonts w:asciiTheme="minorHAnsi" w:eastAsiaTheme="minorEastAsia" w:hAnsiTheme="minorHAnsi" w:cstheme="minorBidi"/>
            <w:noProof/>
            <w:sz w:val="22"/>
            <w:szCs w:val="22"/>
          </w:rPr>
          <w:tab/>
        </w:r>
        <w:r w:rsidRPr="006521DE">
          <w:rPr>
            <w:rStyle w:val="Hyperlink"/>
            <w:noProof/>
          </w:rPr>
          <w:t>Part 4 Section 2.4.5, bottom (Table Cell Bottom Margin Default)</w:t>
        </w:r>
        <w:r>
          <w:rPr>
            <w:noProof/>
            <w:webHidden/>
          </w:rPr>
          <w:tab/>
        </w:r>
        <w:r>
          <w:rPr>
            <w:noProof/>
            <w:webHidden/>
          </w:rPr>
          <w:fldChar w:fldCharType="begin"/>
        </w:r>
        <w:r>
          <w:rPr>
            <w:noProof/>
            <w:webHidden/>
          </w:rPr>
          <w:instrText xml:space="preserve"> PAGEREF _Toc111177000 \h </w:instrText>
        </w:r>
        <w:r>
          <w:rPr>
            <w:noProof/>
            <w:webHidden/>
          </w:rPr>
        </w:r>
        <w:r>
          <w:rPr>
            <w:noProof/>
            <w:webHidden/>
          </w:rPr>
          <w:fldChar w:fldCharType="separate"/>
        </w:r>
        <w:r>
          <w:rPr>
            <w:noProof/>
            <w:webHidden/>
          </w:rPr>
          <w:t>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01" w:history="1">
        <w:r w:rsidRPr="006521DE">
          <w:rPr>
            <w:rStyle w:val="Hyperlink"/>
            <w:noProof/>
          </w:rPr>
          <w:t>2.1.120</w:t>
        </w:r>
        <w:r>
          <w:rPr>
            <w:rFonts w:asciiTheme="minorHAnsi" w:eastAsiaTheme="minorEastAsia" w:hAnsiTheme="minorHAnsi" w:cstheme="minorBidi"/>
            <w:noProof/>
            <w:sz w:val="22"/>
            <w:szCs w:val="22"/>
          </w:rPr>
          <w:tab/>
        </w:r>
        <w:r w:rsidRPr="006521DE">
          <w:rPr>
            <w:rStyle w:val="Hyperlink"/>
            <w:noProof/>
          </w:rPr>
          <w:t>Part 4 Section 2.4.6, cantSplit (Table Row Cannot Break Across Pages)</w:t>
        </w:r>
        <w:r>
          <w:rPr>
            <w:noProof/>
            <w:webHidden/>
          </w:rPr>
          <w:tab/>
        </w:r>
        <w:r>
          <w:rPr>
            <w:noProof/>
            <w:webHidden/>
          </w:rPr>
          <w:fldChar w:fldCharType="begin"/>
        </w:r>
        <w:r>
          <w:rPr>
            <w:noProof/>
            <w:webHidden/>
          </w:rPr>
          <w:instrText xml:space="preserve"> PAGEREF _Toc111177001 \h </w:instrText>
        </w:r>
        <w:r>
          <w:rPr>
            <w:noProof/>
            <w:webHidden/>
          </w:rPr>
        </w:r>
        <w:r>
          <w:rPr>
            <w:noProof/>
            <w:webHidden/>
          </w:rPr>
          <w:fldChar w:fldCharType="separate"/>
        </w:r>
        <w:r>
          <w:rPr>
            <w:noProof/>
            <w:webHidden/>
          </w:rPr>
          <w:t>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02" w:history="1">
        <w:r w:rsidRPr="006521DE">
          <w:rPr>
            <w:rStyle w:val="Hyperlink"/>
            <w:noProof/>
          </w:rPr>
          <w:t>2.1.121</w:t>
        </w:r>
        <w:r>
          <w:rPr>
            <w:rFonts w:asciiTheme="minorHAnsi" w:eastAsiaTheme="minorEastAsia" w:hAnsiTheme="minorHAnsi" w:cstheme="minorBidi"/>
            <w:noProof/>
            <w:sz w:val="22"/>
            <w:szCs w:val="22"/>
          </w:rPr>
          <w:tab/>
        </w:r>
        <w:r w:rsidRPr="006521DE">
          <w:rPr>
            <w:rStyle w:val="Hyperlink"/>
            <w:noProof/>
          </w:rPr>
          <w:t>Part 4 Section 2.4.7, cnfStyle (Table Cell Conditional Formatting)</w:t>
        </w:r>
        <w:r>
          <w:rPr>
            <w:noProof/>
            <w:webHidden/>
          </w:rPr>
          <w:tab/>
        </w:r>
        <w:r>
          <w:rPr>
            <w:noProof/>
            <w:webHidden/>
          </w:rPr>
          <w:fldChar w:fldCharType="begin"/>
        </w:r>
        <w:r>
          <w:rPr>
            <w:noProof/>
            <w:webHidden/>
          </w:rPr>
          <w:instrText xml:space="preserve"> PAGEREF _Toc111177002 \h </w:instrText>
        </w:r>
        <w:r>
          <w:rPr>
            <w:noProof/>
            <w:webHidden/>
          </w:rPr>
        </w:r>
        <w:r>
          <w:rPr>
            <w:noProof/>
            <w:webHidden/>
          </w:rPr>
          <w:fldChar w:fldCharType="separate"/>
        </w:r>
        <w:r>
          <w:rPr>
            <w:noProof/>
            <w:webHidden/>
          </w:rPr>
          <w:t>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03" w:history="1">
        <w:r w:rsidRPr="006521DE">
          <w:rPr>
            <w:rStyle w:val="Hyperlink"/>
            <w:noProof/>
          </w:rPr>
          <w:t>2.1.122</w:t>
        </w:r>
        <w:r>
          <w:rPr>
            <w:rFonts w:asciiTheme="minorHAnsi" w:eastAsiaTheme="minorEastAsia" w:hAnsiTheme="minorHAnsi" w:cstheme="minorBidi"/>
            <w:noProof/>
            <w:sz w:val="22"/>
            <w:szCs w:val="22"/>
          </w:rPr>
          <w:tab/>
        </w:r>
        <w:r w:rsidRPr="006521DE">
          <w:rPr>
            <w:rStyle w:val="Hyperlink"/>
            <w:noProof/>
          </w:rPr>
          <w:t>Part 4 Section 2.4.8, cnfStyle (Table Row Conditional Formatting)</w:t>
        </w:r>
        <w:r>
          <w:rPr>
            <w:noProof/>
            <w:webHidden/>
          </w:rPr>
          <w:tab/>
        </w:r>
        <w:r>
          <w:rPr>
            <w:noProof/>
            <w:webHidden/>
          </w:rPr>
          <w:fldChar w:fldCharType="begin"/>
        </w:r>
        <w:r>
          <w:rPr>
            <w:noProof/>
            <w:webHidden/>
          </w:rPr>
          <w:instrText xml:space="preserve"> PAGEREF _Toc111177003 \h </w:instrText>
        </w:r>
        <w:r>
          <w:rPr>
            <w:noProof/>
            <w:webHidden/>
          </w:rPr>
        </w:r>
        <w:r>
          <w:rPr>
            <w:noProof/>
            <w:webHidden/>
          </w:rPr>
          <w:fldChar w:fldCharType="separate"/>
        </w:r>
        <w:r>
          <w:rPr>
            <w:noProof/>
            <w:webHidden/>
          </w:rPr>
          <w:t>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04" w:history="1">
        <w:r w:rsidRPr="006521DE">
          <w:rPr>
            <w:rStyle w:val="Hyperlink"/>
            <w:noProof/>
          </w:rPr>
          <w:t>2.1.123</w:t>
        </w:r>
        <w:r>
          <w:rPr>
            <w:rFonts w:asciiTheme="minorHAnsi" w:eastAsiaTheme="minorEastAsia" w:hAnsiTheme="minorHAnsi" w:cstheme="minorBidi"/>
            <w:noProof/>
            <w:sz w:val="22"/>
            <w:szCs w:val="22"/>
          </w:rPr>
          <w:tab/>
        </w:r>
        <w:r w:rsidRPr="006521DE">
          <w:rPr>
            <w:rStyle w:val="Hyperlink"/>
            <w:noProof/>
          </w:rPr>
          <w:t>Part 4 Section 2.4.9, divId (Associated HTML div ID)</w:t>
        </w:r>
        <w:r>
          <w:rPr>
            <w:noProof/>
            <w:webHidden/>
          </w:rPr>
          <w:tab/>
        </w:r>
        <w:r>
          <w:rPr>
            <w:noProof/>
            <w:webHidden/>
          </w:rPr>
          <w:fldChar w:fldCharType="begin"/>
        </w:r>
        <w:r>
          <w:rPr>
            <w:noProof/>
            <w:webHidden/>
          </w:rPr>
          <w:instrText xml:space="preserve"> PAGEREF _Toc111177004 \h </w:instrText>
        </w:r>
        <w:r>
          <w:rPr>
            <w:noProof/>
            <w:webHidden/>
          </w:rPr>
        </w:r>
        <w:r>
          <w:rPr>
            <w:noProof/>
            <w:webHidden/>
          </w:rPr>
          <w:fldChar w:fldCharType="separate"/>
        </w:r>
        <w:r>
          <w:rPr>
            <w:noProof/>
            <w:webHidden/>
          </w:rPr>
          <w:t>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05" w:history="1">
        <w:r w:rsidRPr="006521DE">
          <w:rPr>
            <w:rStyle w:val="Hyperlink"/>
            <w:noProof/>
          </w:rPr>
          <w:t>2.1.124</w:t>
        </w:r>
        <w:r>
          <w:rPr>
            <w:rFonts w:asciiTheme="minorHAnsi" w:eastAsiaTheme="minorEastAsia" w:hAnsiTheme="minorHAnsi" w:cstheme="minorBidi"/>
            <w:noProof/>
            <w:sz w:val="22"/>
            <w:szCs w:val="22"/>
          </w:rPr>
          <w:tab/>
        </w:r>
        <w:r w:rsidRPr="006521DE">
          <w:rPr>
            <w:rStyle w:val="Hyperlink"/>
            <w:noProof/>
          </w:rPr>
          <w:t>Part 4 Section 2.4.10, gridAfter (Grid Columns After Last Cell)</w:t>
        </w:r>
        <w:r>
          <w:rPr>
            <w:noProof/>
            <w:webHidden/>
          </w:rPr>
          <w:tab/>
        </w:r>
        <w:r>
          <w:rPr>
            <w:noProof/>
            <w:webHidden/>
          </w:rPr>
          <w:fldChar w:fldCharType="begin"/>
        </w:r>
        <w:r>
          <w:rPr>
            <w:noProof/>
            <w:webHidden/>
          </w:rPr>
          <w:instrText xml:space="preserve"> PAGEREF _Toc111177005 \h </w:instrText>
        </w:r>
        <w:r>
          <w:rPr>
            <w:noProof/>
            <w:webHidden/>
          </w:rPr>
        </w:r>
        <w:r>
          <w:rPr>
            <w:noProof/>
            <w:webHidden/>
          </w:rPr>
          <w:fldChar w:fldCharType="separate"/>
        </w:r>
        <w:r>
          <w:rPr>
            <w:noProof/>
            <w:webHidden/>
          </w:rPr>
          <w:t>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06" w:history="1">
        <w:r w:rsidRPr="006521DE">
          <w:rPr>
            <w:rStyle w:val="Hyperlink"/>
            <w:noProof/>
          </w:rPr>
          <w:t>2.1.125</w:t>
        </w:r>
        <w:r>
          <w:rPr>
            <w:rFonts w:asciiTheme="minorHAnsi" w:eastAsiaTheme="minorEastAsia" w:hAnsiTheme="minorHAnsi" w:cstheme="minorBidi"/>
            <w:noProof/>
            <w:sz w:val="22"/>
            <w:szCs w:val="22"/>
          </w:rPr>
          <w:tab/>
        </w:r>
        <w:r w:rsidRPr="006521DE">
          <w:rPr>
            <w:rStyle w:val="Hyperlink"/>
            <w:noProof/>
          </w:rPr>
          <w:t>Part 4 Section 2.4.11, gridBefore (Grid Columns Before First Cell)</w:t>
        </w:r>
        <w:r>
          <w:rPr>
            <w:noProof/>
            <w:webHidden/>
          </w:rPr>
          <w:tab/>
        </w:r>
        <w:r>
          <w:rPr>
            <w:noProof/>
            <w:webHidden/>
          </w:rPr>
          <w:fldChar w:fldCharType="begin"/>
        </w:r>
        <w:r>
          <w:rPr>
            <w:noProof/>
            <w:webHidden/>
          </w:rPr>
          <w:instrText xml:space="preserve"> PAGEREF _Toc111177006 \h </w:instrText>
        </w:r>
        <w:r>
          <w:rPr>
            <w:noProof/>
            <w:webHidden/>
          </w:rPr>
        </w:r>
        <w:r>
          <w:rPr>
            <w:noProof/>
            <w:webHidden/>
          </w:rPr>
          <w:fldChar w:fldCharType="separate"/>
        </w:r>
        <w:r>
          <w:rPr>
            <w:noProof/>
            <w:webHidden/>
          </w:rPr>
          <w:t>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07" w:history="1">
        <w:r w:rsidRPr="006521DE">
          <w:rPr>
            <w:rStyle w:val="Hyperlink"/>
            <w:noProof/>
          </w:rPr>
          <w:t>2.1.126</w:t>
        </w:r>
        <w:r>
          <w:rPr>
            <w:rFonts w:asciiTheme="minorHAnsi" w:eastAsiaTheme="minorEastAsia" w:hAnsiTheme="minorHAnsi" w:cstheme="minorBidi"/>
            <w:noProof/>
            <w:sz w:val="22"/>
            <w:szCs w:val="22"/>
          </w:rPr>
          <w:tab/>
        </w:r>
        <w:r w:rsidRPr="006521DE">
          <w:rPr>
            <w:rStyle w:val="Hyperlink"/>
            <w:noProof/>
          </w:rPr>
          <w:t>Part 4 Section 2.4.13, gridSpan (Grid Columns Spanned by Current Table Cell)</w:t>
        </w:r>
        <w:r>
          <w:rPr>
            <w:noProof/>
            <w:webHidden/>
          </w:rPr>
          <w:tab/>
        </w:r>
        <w:r>
          <w:rPr>
            <w:noProof/>
            <w:webHidden/>
          </w:rPr>
          <w:fldChar w:fldCharType="begin"/>
        </w:r>
        <w:r>
          <w:rPr>
            <w:noProof/>
            <w:webHidden/>
          </w:rPr>
          <w:instrText xml:space="preserve"> PAGEREF _Toc111177007 \h </w:instrText>
        </w:r>
        <w:r>
          <w:rPr>
            <w:noProof/>
            <w:webHidden/>
          </w:rPr>
        </w:r>
        <w:r>
          <w:rPr>
            <w:noProof/>
            <w:webHidden/>
          </w:rPr>
          <w:fldChar w:fldCharType="separate"/>
        </w:r>
        <w:r>
          <w:rPr>
            <w:noProof/>
            <w:webHidden/>
          </w:rPr>
          <w:t>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08" w:history="1">
        <w:r w:rsidRPr="006521DE">
          <w:rPr>
            <w:rStyle w:val="Hyperlink"/>
            <w:noProof/>
          </w:rPr>
          <w:t>2.1.127</w:t>
        </w:r>
        <w:r>
          <w:rPr>
            <w:rFonts w:asciiTheme="minorHAnsi" w:eastAsiaTheme="minorEastAsia" w:hAnsiTheme="minorHAnsi" w:cstheme="minorBidi"/>
            <w:noProof/>
            <w:sz w:val="22"/>
            <w:szCs w:val="22"/>
          </w:rPr>
          <w:tab/>
        </w:r>
        <w:r w:rsidRPr="006521DE">
          <w:rPr>
            <w:rStyle w:val="Hyperlink"/>
            <w:noProof/>
          </w:rPr>
          <w:t>Part 4 Section 2.4.14, hidden (Hidden Table Row Marker)</w:t>
        </w:r>
        <w:r>
          <w:rPr>
            <w:noProof/>
            <w:webHidden/>
          </w:rPr>
          <w:tab/>
        </w:r>
        <w:r>
          <w:rPr>
            <w:noProof/>
            <w:webHidden/>
          </w:rPr>
          <w:fldChar w:fldCharType="begin"/>
        </w:r>
        <w:r>
          <w:rPr>
            <w:noProof/>
            <w:webHidden/>
          </w:rPr>
          <w:instrText xml:space="preserve"> PAGEREF _Toc111177008 \h </w:instrText>
        </w:r>
        <w:r>
          <w:rPr>
            <w:noProof/>
            <w:webHidden/>
          </w:rPr>
        </w:r>
        <w:r>
          <w:rPr>
            <w:noProof/>
            <w:webHidden/>
          </w:rPr>
          <w:fldChar w:fldCharType="separate"/>
        </w:r>
        <w:r>
          <w:rPr>
            <w:noProof/>
            <w:webHidden/>
          </w:rPr>
          <w:t>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09" w:history="1">
        <w:r w:rsidRPr="006521DE">
          <w:rPr>
            <w:rStyle w:val="Hyperlink"/>
            <w:noProof/>
          </w:rPr>
          <w:t>2.1.128</w:t>
        </w:r>
        <w:r>
          <w:rPr>
            <w:rFonts w:asciiTheme="minorHAnsi" w:eastAsiaTheme="minorEastAsia" w:hAnsiTheme="minorHAnsi" w:cstheme="minorBidi"/>
            <w:noProof/>
            <w:sz w:val="22"/>
            <w:szCs w:val="22"/>
          </w:rPr>
          <w:tab/>
        </w:r>
        <w:r w:rsidRPr="006521DE">
          <w:rPr>
            <w:rStyle w:val="Hyperlink"/>
            <w:noProof/>
          </w:rPr>
          <w:t>Part 4 Section 2.4.15, hideMark (Ignore End Of Cell Marker In Row Height Calculation)</w:t>
        </w:r>
        <w:r>
          <w:rPr>
            <w:noProof/>
            <w:webHidden/>
          </w:rPr>
          <w:tab/>
        </w:r>
        <w:r>
          <w:rPr>
            <w:noProof/>
            <w:webHidden/>
          </w:rPr>
          <w:fldChar w:fldCharType="begin"/>
        </w:r>
        <w:r>
          <w:rPr>
            <w:noProof/>
            <w:webHidden/>
          </w:rPr>
          <w:instrText xml:space="preserve"> PAGEREF _Toc111177009 \h </w:instrText>
        </w:r>
        <w:r>
          <w:rPr>
            <w:noProof/>
            <w:webHidden/>
          </w:rPr>
        </w:r>
        <w:r>
          <w:rPr>
            <w:noProof/>
            <w:webHidden/>
          </w:rPr>
          <w:fldChar w:fldCharType="separate"/>
        </w:r>
        <w:r>
          <w:rPr>
            <w:noProof/>
            <w:webHidden/>
          </w:rPr>
          <w:t>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10" w:history="1">
        <w:r w:rsidRPr="006521DE">
          <w:rPr>
            <w:rStyle w:val="Hyperlink"/>
            <w:noProof/>
          </w:rPr>
          <w:t>2.1.129</w:t>
        </w:r>
        <w:r>
          <w:rPr>
            <w:rFonts w:asciiTheme="minorHAnsi" w:eastAsiaTheme="minorEastAsia" w:hAnsiTheme="minorHAnsi" w:cstheme="minorBidi"/>
            <w:noProof/>
            <w:sz w:val="22"/>
            <w:szCs w:val="22"/>
          </w:rPr>
          <w:tab/>
        </w:r>
        <w:r w:rsidRPr="006521DE">
          <w:rPr>
            <w:rStyle w:val="Hyperlink"/>
            <w:noProof/>
          </w:rPr>
          <w:t>Part 4 Section 2.4.16, hMerge (Horizontally Merged Cell)</w:t>
        </w:r>
        <w:r>
          <w:rPr>
            <w:noProof/>
            <w:webHidden/>
          </w:rPr>
          <w:tab/>
        </w:r>
        <w:r>
          <w:rPr>
            <w:noProof/>
            <w:webHidden/>
          </w:rPr>
          <w:fldChar w:fldCharType="begin"/>
        </w:r>
        <w:r>
          <w:rPr>
            <w:noProof/>
            <w:webHidden/>
          </w:rPr>
          <w:instrText xml:space="preserve"> PAGEREF _Toc111177010 \h </w:instrText>
        </w:r>
        <w:r>
          <w:rPr>
            <w:noProof/>
            <w:webHidden/>
          </w:rPr>
        </w:r>
        <w:r>
          <w:rPr>
            <w:noProof/>
            <w:webHidden/>
          </w:rPr>
          <w:fldChar w:fldCharType="separate"/>
        </w:r>
        <w:r>
          <w:rPr>
            <w:noProof/>
            <w:webHidden/>
          </w:rPr>
          <w:t>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11" w:history="1">
        <w:r w:rsidRPr="006521DE">
          <w:rPr>
            <w:rStyle w:val="Hyperlink"/>
            <w:noProof/>
          </w:rPr>
          <w:t>2.1.130</w:t>
        </w:r>
        <w:r>
          <w:rPr>
            <w:rFonts w:asciiTheme="minorHAnsi" w:eastAsiaTheme="minorEastAsia" w:hAnsiTheme="minorHAnsi" w:cstheme="minorBidi"/>
            <w:noProof/>
            <w:sz w:val="22"/>
            <w:szCs w:val="22"/>
          </w:rPr>
          <w:tab/>
        </w:r>
        <w:r w:rsidRPr="006521DE">
          <w:rPr>
            <w:rStyle w:val="Hyperlink"/>
            <w:noProof/>
          </w:rPr>
          <w:t>Part 4 Section 2.4.17, insideH (Table Inside Horizontal Edges Border)</w:t>
        </w:r>
        <w:r>
          <w:rPr>
            <w:noProof/>
            <w:webHidden/>
          </w:rPr>
          <w:tab/>
        </w:r>
        <w:r>
          <w:rPr>
            <w:noProof/>
            <w:webHidden/>
          </w:rPr>
          <w:fldChar w:fldCharType="begin"/>
        </w:r>
        <w:r>
          <w:rPr>
            <w:noProof/>
            <w:webHidden/>
          </w:rPr>
          <w:instrText xml:space="preserve"> PAGEREF _Toc111177011 \h </w:instrText>
        </w:r>
        <w:r>
          <w:rPr>
            <w:noProof/>
            <w:webHidden/>
          </w:rPr>
        </w:r>
        <w:r>
          <w:rPr>
            <w:noProof/>
            <w:webHidden/>
          </w:rPr>
          <w:fldChar w:fldCharType="separate"/>
        </w:r>
        <w:r>
          <w:rPr>
            <w:noProof/>
            <w:webHidden/>
          </w:rPr>
          <w:t>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12" w:history="1">
        <w:r w:rsidRPr="006521DE">
          <w:rPr>
            <w:rStyle w:val="Hyperlink"/>
            <w:noProof/>
          </w:rPr>
          <w:t>2.1.131</w:t>
        </w:r>
        <w:r>
          <w:rPr>
            <w:rFonts w:asciiTheme="minorHAnsi" w:eastAsiaTheme="minorEastAsia" w:hAnsiTheme="minorHAnsi" w:cstheme="minorBidi"/>
            <w:noProof/>
            <w:sz w:val="22"/>
            <w:szCs w:val="22"/>
          </w:rPr>
          <w:tab/>
        </w:r>
        <w:r w:rsidRPr="006521DE">
          <w:rPr>
            <w:rStyle w:val="Hyperlink"/>
            <w:noProof/>
          </w:rPr>
          <w:t>Part 4 Section 2.4.18, insideH (Table Cell Inside Horizontal Edges Border)</w:t>
        </w:r>
        <w:r>
          <w:rPr>
            <w:noProof/>
            <w:webHidden/>
          </w:rPr>
          <w:tab/>
        </w:r>
        <w:r>
          <w:rPr>
            <w:noProof/>
            <w:webHidden/>
          </w:rPr>
          <w:fldChar w:fldCharType="begin"/>
        </w:r>
        <w:r>
          <w:rPr>
            <w:noProof/>
            <w:webHidden/>
          </w:rPr>
          <w:instrText xml:space="preserve"> PAGEREF _Toc111177012 \h </w:instrText>
        </w:r>
        <w:r>
          <w:rPr>
            <w:noProof/>
            <w:webHidden/>
          </w:rPr>
        </w:r>
        <w:r>
          <w:rPr>
            <w:noProof/>
            <w:webHidden/>
          </w:rPr>
          <w:fldChar w:fldCharType="separate"/>
        </w:r>
        <w:r>
          <w:rPr>
            <w:noProof/>
            <w:webHidden/>
          </w:rPr>
          <w:t>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13" w:history="1">
        <w:r w:rsidRPr="006521DE">
          <w:rPr>
            <w:rStyle w:val="Hyperlink"/>
            <w:noProof/>
          </w:rPr>
          <w:t>2.1.132</w:t>
        </w:r>
        <w:r>
          <w:rPr>
            <w:rFonts w:asciiTheme="minorHAnsi" w:eastAsiaTheme="minorEastAsia" w:hAnsiTheme="minorHAnsi" w:cstheme="minorBidi"/>
            <w:noProof/>
            <w:sz w:val="22"/>
            <w:szCs w:val="22"/>
          </w:rPr>
          <w:tab/>
        </w:r>
        <w:r w:rsidRPr="006521DE">
          <w:rPr>
            <w:rStyle w:val="Hyperlink"/>
            <w:noProof/>
          </w:rPr>
          <w:t>Part 4 Section 2.4.19, insideV (Table Cell Inside Vertical Edges Border)</w:t>
        </w:r>
        <w:r>
          <w:rPr>
            <w:noProof/>
            <w:webHidden/>
          </w:rPr>
          <w:tab/>
        </w:r>
        <w:r>
          <w:rPr>
            <w:noProof/>
            <w:webHidden/>
          </w:rPr>
          <w:fldChar w:fldCharType="begin"/>
        </w:r>
        <w:r>
          <w:rPr>
            <w:noProof/>
            <w:webHidden/>
          </w:rPr>
          <w:instrText xml:space="preserve"> PAGEREF _Toc111177013 \h </w:instrText>
        </w:r>
        <w:r>
          <w:rPr>
            <w:noProof/>
            <w:webHidden/>
          </w:rPr>
        </w:r>
        <w:r>
          <w:rPr>
            <w:noProof/>
            <w:webHidden/>
          </w:rPr>
          <w:fldChar w:fldCharType="separate"/>
        </w:r>
        <w:r>
          <w:rPr>
            <w:noProof/>
            <w:webHidden/>
          </w:rPr>
          <w:t>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14" w:history="1">
        <w:r w:rsidRPr="006521DE">
          <w:rPr>
            <w:rStyle w:val="Hyperlink"/>
            <w:noProof/>
          </w:rPr>
          <w:t>2.1.133</w:t>
        </w:r>
        <w:r>
          <w:rPr>
            <w:rFonts w:asciiTheme="minorHAnsi" w:eastAsiaTheme="minorEastAsia" w:hAnsiTheme="minorHAnsi" w:cstheme="minorBidi"/>
            <w:noProof/>
            <w:sz w:val="22"/>
            <w:szCs w:val="22"/>
          </w:rPr>
          <w:tab/>
        </w:r>
        <w:r w:rsidRPr="006521DE">
          <w:rPr>
            <w:rStyle w:val="Hyperlink"/>
            <w:noProof/>
          </w:rPr>
          <w:t>Part 4 Section 2.4.20, insideV (Table Inside Vertical Edges Border)</w:t>
        </w:r>
        <w:r>
          <w:rPr>
            <w:noProof/>
            <w:webHidden/>
          </w:rPr>
          <w:tab/>
        </w:r>
        <w:r>
          <w:rPr>
            <w:noProof/>
            <w:webHidden/>
          </w:rPr>
          <w:fldChar w:fldCharType="begin"/>
        </w:r>
        <w:r>
          <w:rPr>
            <w:noProof/>
            <w:webHidden/>
          </w:rPr>
          <w:instrText xml:space="preserve"> PAGEREF _Toc111177014 \h </w:instrText>
        </w:r>
        <w:r>
          <w:rPr>
            <w:noProof/>
            <w:webHidden/>
          </w:rPr>
        </w:r>
        <w:r>
          <w:rPr>
            <w:noProof/>
            <w:webHidden/>
          </w:rPr>
          <w:fldChar w:fldCharType="separate"/>
        </w:r>
        <w:r>
          <w:rPr>
            <w:noProof/>
            <w:webHidden/>
          </w:rPr>
          <w:t>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15" w:history="1">
        <w:r w:rsidRPr="006521DE">
          <w:rPr>
            <w:rStyle w:val="Hyperlink"/>
            <w:noProof/>
          </w:rPr>
          <w:t>2.1.134</w:t>
        </w:r>
        <w:r>
          <w:rPr>
            <w:rFonts w:asciiTheme="minorHAnsi" w:eastAsiaTheme="minorEastAsia" w:hAnsiTheme="minorHAnsi" w:cstheme="minorBidi"/>
            <w:noProof/>
            <w:sz w:val="22"/>
            <w:szCs w:val="22"/>
          </w:rPr>
          <w:tab/>
        </w:r>
        <w:r w:rsidRPr="006521DE">
          <w:rPr>
            <w:rStyle w:val="Hyperlink"/>
            <w:noProof/>
          </w:rPr>
          <w:t>Part 4 Section 2.4.21, jc (Table Alignment Exception)</w:t>
        </w:r>
        <w:r>
          <w:rPr>
            <w:noProof/>
            <w:webHidden/>
          </w:rPr>
          <w:tab/>
        </w:r>
        <w:r>
          <w:rPr>
            <w:noProof/>
            <w:webHidden/>
          </w:rPr>
          <w:fldChar w:fldCharType="begin"/>
        </w:r>
        <w:r>
          <w:rPr>
            <w:noProof/>
            <w:webHidden/>
          </w:rPr>
          <w:instrText xml:space="preserve"> PAGEREF _Toc111177015 \h </w:instrText>
        </w:r>
        <w:r>
          <w:rPr>
            <w:noProof/>
            <w:webHidden/>
          </w:rPr>
        </w:r>
        <w:r>
          <w:rPr>
            <w:noProof/>
            <w:webHidden/>
          </w:rPr>
          <w:fldChar w:fldCharType="separate"/>
        </w:r>
        <w:r>
          <w:rPr>
            <w:noProof/>
            <w:webHidden/>
          </w:rPr>
          <w:t>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16" w:history="1">
        <w:r w:rsidRPr="006521DE">
          <w:rPr>
            <w:rStyle w:val="Hyperlink"/>
            <w:noProof/>
          </w:rPr>
          <w:t>2.1.135</w:t>
        </w:r>
        <w:r>
          <w:rPr>
            <w:rFonts w:asciiTheme="minorHAnsi" w:eastAsiaTheme="minorEastAsia" w:hAnsiTheme="minorHAnsi" w:cstheme="minorBidi"/>
            <w:noProof/>
            <w:sz w:val="22"/>
            <w:szCs w:val="22"/>
          </w:rPr>
          <w:tab/>
        </w:r>
        <w:r w:rsidRPr="006521DE">
          <w:rPr>
            <w:rStyle w:val="Hyperlink"/>
            <w:noProof/>
          </w:rPr>
          <w:t>Part 4 Section 2.4.22, jc (Table Row Alignment)</w:t>
        </w:r>
        <w:r>
          <w:rPr>
            <w:noProof/>
            <w:webHidden/>
          </w:rPr>
          <w:tab/>
        </w:r>
        <w:r>
          <w:rPr>
            <w:noProof/>
            <w:webHidden/>
          </w:rPr>
          <w:fldChar w:fldCharType="begin"/>
        </w:r>
        <w:r>
          <w:rPr>
            <w:noProof/>
            <w:webHidden/>
          </w:rPr>
          <w:instrText xml:space="preserve"> PAGEREF _Toc111177016 \h </w:instrText>
        </w:r>
        <w:r>
          <w:rPr>
            <w:noProof/>
            <w:webHidden/>
          </w:rPr>
        </w:r>
        <w:r>
          <w:rPr>
            <w:noProof/>
            <w:webHidden/>
          </w:rPr>
          <w:fldChar w:fldCharType="separate"/>
        </w:r>
        <w:r>
          <w:rPr>
            <w:noProof/>
            <w:webHidden/>
          </w:rPr>
          <w:t>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17" w:history="1">
        <w:r w:rsidRPr="006521DE">
          <w:rPr>
            <w:rStyle w:val="Hyperlink"/>
            <w:noProof/>
          </w:rPr>
          <w:t>2.1.136</w:t>
        </w:r>
        <w:r>
          <w:rPr>
            <w:rFonts w:asciiTheme="minorHAnsi" w:eastAsiaTheme="minorEastAsia" w:hAnsiTheme="minorHAnsi" w:cstheme="minorBidi"/>
            <w:noProof/>
            <w:sz w:val="22"/>
            <w:szCs w:val="22"/>
          </w:rPr>
          <w:tab/>
        </w:r>
        <w:r w:rsidRPr="006521DE">
          <w:rPr>
            <w:rStyle w:val="Hyperlink"/>
            <w:noProof/>
          </w:rPr>
          <w:t>Part 4 Section 2.4.23, jc (Table Alignment)</w:t>
        </w:r>
        <w:r>
          <w:rPr>
            <w:noProof/>
            <w:webHidden/>
          </w:rPr>
          <w:tab/>
        </w:r>
        <w:r>
          <w:rPr>
            <w:noProof/>
            <w:webHidden/>
          </w:rPr>
          <w:fldChar w:fldCharType="begin"/>
        </w:r>
        <w:r>
          <w:rPr>
            <w:noProof/>
            <w:webHidden/>
          </w:rPr>
          <w:instrText xml:space="preserve"> PAGEREF _Toc111177017 \h </w:instrText>
        </w:r>
        <w:r>
          <w:rPr>
            <w:noProof/>
            <w:webHidden/>
          </w:rPr>
        </w:r>
        <w:r>
          <w:rPr>
            <w:noProof/>
            <w:webHidden/>
          </w:rPr>
          <w:fldChar w:fldCharType="separate"/>
        </w:r>
        <w:r>
          <w:rPr>
            <w:noProof/>
            <w:webHidden/>
          </w:rPr>
          <w:t>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18" w:history="1">
        <w:r w:rsidRPr="006521DE">
          <w:rPr>
            <w:rStyle w:val="Hyperlink"/>
            <w:noProof/>
          </w:rPr>
          <w:t>2.1.137</w:t>
        </w:r>
        <w:r>
          <w:rPr>
            <w:rFonts w:asciiTheme="minorHAnsi" w:eastAsiaTheme="minorEastAsia" w:hAnsiTheme="minorHAnsi" w:cstheme="minorBidi"/>
            <w:noProof/>
            <w:sz w:val="22"/>
            <w:szCs w:val="22"/>
          </w:rPr>
          <w:tab/>
        </w:r>
        <w:r w:rsidRPr="006521DE">
          <w:rPr>
            <w:rStyle w:val="Hyperlink"/>
            <w:noProof/>
          </w:rPr>
          <w:t>Part 4 Section 2.4.24, left (Table Cell Left Border)</w:t>
        </w:r>
        <w:r>
          <w:rPr>
            <w:noProof/>
            <w:webHidden/>
          </w:rPr>
          <w:tab/>
        </w:r>
        <w:r>
          <w:rPr>
            <w:noProof/>
            <w:webHidden/>
          </w:rPr>
          <w:fldChar w:fldCharType="begin"/>
        </w:r>
        <w:r>
          <w:rPr>
            <w:noProof/>
            <w:webHidden/>
          </w:rPr>
          <w:instrText xml:space="preserve"> PAGEREF _Toc111177018 \h </w:instrText>
        </w:r>
        <w:r>
          <w:rPr>
            <w:noProof/>
            <w:webHidden/>
          </w:rPr>
        </w:r>
        <w:r>
          <w:rPr>
            <w:noProof/>
            <w:webHidden/>
          </w:rPr>
          <w:fldChar w:fldCharType="separate"/>
        </w:r>
        <w:r>
          <w:rPr>
            <w:noProof/>
            <w:webHidden/>
          </w:rPr>
          <w:t>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19" w:history="1">
        <w:r w:rsidRPr="006521DE">
          <w:rPr>
            <w:rStyle w:val="Hyperlink"/>
            <w:noProof/>
          </w:rPr>
          <w:t>2.1.138</w:t>
        </w:r>
        <w:r>
          <w:rPr>
            <w:rFonts w:asciiTheme="minorHAnsi" w:eastAsiaTheme="minorEastAsia" w:hAnsiTheme="minorHAnsi" w:cstheme="minorBidi"/>
            <w:noProof/>
            <w:sz w:val="22"/>
            <w:szCs w:val="22"/>
          </w:rPr>
          <w:tab/>
        </w:r>
        <w:r w:rsidRPr="006521DE">
          <w:rPr>
            <w:rStyle w:val="Hyperlink"/>
            <w:noProof/>
          </w:rPr>
          <w:t>Part 4 Section 2.4.25, left (Table Cell Left Margin Exception)</w:t>
        </w:r>
        <w:r>
          <w:rPr>
            <w:noProof/>
            <w:webHidden/>
          </w:rPr>
          <w:tab/>
        </w:r>
        <w:r>
          <w:rPr>
            <w:noProof/>
            <w:webHidden/>
          </w:rPr>
          <w:fldChar w:fldCharType="begin"/>
        </w:r>
        <w:r>
          <w:rPr>
            <w:noProof/>
            <w:webHidden/>
          </w:rPr>
          <w:instrText xml:space="preserve"> PAGEREF _Toc111177019 \h </w:instrText>
        </w:r>
        <w:r>
          <w:rPr>
            <w:noProof/>
            <w:webHidden/>
          </w:rPr>
        </w:r>
        <w:r>
          <w:rPr>
            <w:noProof/>
            <w:webHidden/>
          </w:rPr>
          <w:fldChar w:fldCharType="separate"/>
        </w:r>
        <w:r>
          <w:rPr>
            <w:noProof/>
            <w:webHidden/>
          </w:rPr>
          <w:t>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20" w:history="1">
        <w:r w:rsidRPr="006521DE">
          <w:rPr>
            <w:rStyle w:val="Hyperlink"/>
            <w:noProof/>
          </w:rPr>
          <w:t>2.1.139</w:t>
        </w:r>
        <w:r>
          <w:rPr>
            <w:rFonts w:asciiTheme="minorHAnsi" w:eastAsiaTheme="minorEastAsia" w:hAnsiTheme="minorHAnsi" w:cstheme="minorBidi"/>
            <w:noProof/>
            <w:sz w:val="22"/>
            <w:szCs w:val="22"/>
          </w:rPr>
          <w:tab/>
        </w:r>
        <w:r w:rsidRPr="006521DE">
          <w:rPr>
            <w:rStyle w:val="Hyperlink"/>
            <w:noProof/>
          </w:rPr>
          <w:t>Part 4 Section 2.4.26, left (Table Cell Left Margin Default)</w:t>
        </w:r>
        <w:r>
          <w:rPr>
            <w:noProof/>
            <w:webHidden/>
          </w:rPr>
          <w:tab/>
        </w:r>
        <w:r>
          <w:rPr>
            <w:noProof/>
            <w:webHidden/>
          </w:rPr>
          <w:fldChar w:fldCharType="begin"/>
        </w:r>
        <w:r>
          <w:rPr>
            <w:noProof/>
            <w:webHidden/>
          </w:rPr>
          <w:instrText xml:space="preserve"> PAGEREF _Toc111177020 \h </w:instrText>
        </w:r>
        <w:r>
          <w:rPr>
            <w:noProof/>
            <w:webHidden/>
          </w:rPr>
        </w:r>
        <w:r>
          <w:rPr>
            <w:noProof/>
            <w:webHidden/>
          </w:rPr>
          <w:fldChar w:fldCharType="separate"/>
        </w:r>
        <w:r>
          <w:rPr>
            <w:noProof/>
            <w:webHidden/>
          </w:rPr>
          <w:t>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21" w:history="1">
        <w:r w:rsidRPr="006521DE">
          <w:rPr>
            <w:rStyle w:val="Hyperlink"/>
            <w:noProof/>
          </w:rPr>
          <w:t>2.1.140</w:t>
        </w:r>
        <w:r>
          <w:rPr>
            <w:rFonts w:asciiTheme="minorHAnsi" w:eastAsiaTheme="minorEastAsia" w:hAnsiTheme="minorHAnsi" w:cstheme="minorBidi"/>
            <w:noProof/>
            <w:sz w:val="22"/>
            <w:szCs w:val="22"/>
          </w:rPr>
          <w:tab/>
        </w:r>
        <w:r w:rsidRPr="006521DE">
          <w:rPr>
            <w:rStyle w:val="Hyperlink"/>
            <w:noProof/>
          </w:rPr>
          <w:t>Part 4 Section 2.4.27, left (Table Left Border)</w:t>
        </w:r>
        <w:r>
          <w:rPr>
            <w:noProof/>
            <w:webHidden/>
          </w:rPr>
          <w:tab/>
        </w:r>
        <w:r>
          <w:rPr>
            <w:noProof/>
            <w:webHidden/>
          </w:rPr>
          <w:fldChar w:fldCharType="begin"/>
        </w:r>
        <w:r>
          <w:rPr>
            <w:noProof/>
            <w:webHidden/>
          </w:rPr>
          <w:instrText xml:space="preserve"> PAGEREF _Toc111177021 \h </w:instrText>
        </w:r>
        <w:r>
          <w:rPr>
            <w:noProof/>
            <w:webHidden/>
          </w:rPr>
        </w:r>
        <w:r>
          <w:rPr>
            <w:noProof/>
            <w:webHidden/>
          </w:rPr>
          <w:fldChar w:fldCharType="separate"/>
        </w:r>
        <w:r>
          <w:rPr>
            <w:noProof/>
            <w:webHidden/>
          </w:rPr>
          <w:t>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22" w:history="1">
        <w:r w:rsidRPr="006521DE">
          <w:rPr>
            <w:rStyle w:val="Hyperlink"/>
            <w:noProof/>
          </w:rPr>
          <w:t>2.1.141</w:t>
        </w:r>
        <w:r>
          <w:rPr>
            <w:rFonts w:asciiTheme="minorHAnsi" w:eastAsiaTheme="minorEastAsia" w:hAnsiTheme="minorHAnsi" w:cstheme="minorBidi"/>
            <w:noProof/>
            <w:sz w:val="22"/>
            <w:szCs w:val="22"/>
          </w:rPr>
          <w:tab/>
        </w:r>
        <w:r w:rsidRPr="006521DE">
          <w:rPr>
            <w:rStyle w:val="Hyperlink"/>
            <w:noProof/>
          </w:rPr>
          <w:t>Part 4 Section 2.4.28, noWrap (Don't Wrap Cell Content)</w:t>
        </w:r>
        <w:r>
          <w:rPr>
            <w:noProof/>
            <w:webHidden/>
          </w:rPr>
          <w:tab/>
        </w:r>
        <w:r>
          <w:rPr>
            <w:noProof/>
            <w:webHidden/>
          </w:rPr>
          <w:fldChar w:fldCharType="begin"/>
        </w:r>
        <w:r>
          <w:rPr>
            <w:noProof/>
            <w:webHidden/>
          </w:rPr>
          <w:instrText xml:space="preserve"> PAGEREF _Toc111177022 \h </w:instrText>
        </w:r>
        <w:r>
          <w:rPr>
            <w:noProof/>
            <w:webHidden/>
          </w:rPr>
        </w:r>
        <w:r>
          <w:rPr>
            <w:noProof/>
            <w:webHidden/>
          </w:rPr>
          <w:fldChar w:fldCharType="separate"/>
        </w:r>
        <w:r>
          <w:rPr>
            <w:noProof/>
            <w:webHidden/>
          </w:rPr>
          <w:t>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23" w:history="1">
        <w:r w:rsidRPr="006521DE">
          <w:rPr>
            <w:rStyle w:val="Hyperlink"/>
            <w:noProof/>
          </w:rPr>
          <w:t>2.1.142</w:t>
        </w:r>
        <w:r>
          <w:rPr>
            <w:rFonts w:asciiTheme="minorHAnsi" w:eastAsiaTheme="minorEastAsia" w:hAnsiTheme="minorHAnsi" w:cstheme="minorBidi"/>
            <w:noProof/>
            <w:sz w:val="22"/>
            <w:szCs w:val="22"/>
          </w:rPr>
          <w:tab/>
        </w:r>
        <w:r w:rsidRPr="006521DE">
          <w:rPr>
            <w:rStyle w:val="Hyperlink"/>
            <w:noProof/>
          </w:rPr>
          <w:t>Part 4 Section 2.4.29, right (Table Cell Right Margin Default)</w:t>
        </w:r>
        <w:r>
          <w:rPr>
            <w:noProof/>
            <w:webHidden/>
          </w:rPr>
          <w:tab/>
        </w:r>
        <w:r>
          <w:rPr>
            <w:noProof/>
            <w:webHidden/>
          </w:rPr>
          <w:fldChar w:fldCharType="begin"/>
        </w:r>
        <w:r>
          <w:rPr>
            <w:noProof/>
            <w:webHidden/>
          </w:rPr>
          <w:instrText xml:space="preserve"> PAGEREF _Toc111177023 \h </w:instrText>
        </w:r>
        <w:r>
          <w:rPr>
            <w:noProof/>
            <w:webHidden/>
          </w:rPr>
        </w:r>
        <w:r>
          <w:rPr>
            <w:noProof/>
            <w:webHidden/>
          </w:rPr>
          <w:fldChar w:fldCharType="separate"/>
        </w:r>
        <w:r>
          <w:rPr>
            <w:noProof/>
            <w:webHidden/>
          </w:rPr>
          <w:t>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24" w:history="1">
        <w:r w:rsidRPr="006521DE">
          <w:rPr>
            <w:rStyle w:val="Hyperlink"/>
            <w:noProof/>
          </w:rPr>
          <w:t>2.1.143</w:t>
        </w:r>
        <w:r>
          <w:rPr>
            <w:rFonts w:asciiTheme="minorHAnsi" w:eastAsiaTheme="minorEastAsia" w:hAnsiTheme="minorHAnsi" w:cstheme="minorBidi"/>
            <w:noProof/>
            <w:sz w:val="22"/>
            <w:szCs w:val="22"/>
          </w:rPr>
          <w:tab/>
        </w:r>
        <w:r w:rsidRPr="006521DE">
          <w:rPr>
            <w:rStyle w:val="Hyperlink"/>
            <w:noProof/>
          </w:rPr>
          <w:t>Part 4 Section 2.4.30, right (Table Cell Right Border)</w:t>
        </w:r>
        <w:r>
          <w:rPr>
            <w:noProof/>
            <w:webHidden/>
          </w:rPr>
          <w:tab/>
        </w:r>
        <w:r>
          <w:rPr>
            <w:noProof/>
            <w:webHidden/>
          </w:rPr>
          <w:fldChar w:fldCharType="begin"/>
        </w:r>
        <w:r>
          <w:rPr>
            <w:noProof/>
            <w:webHidden/>
          </w:rPr>
          <w:instrText xml:space="preserve"> PAGEREF _Toc111177024 \h </w:instrText>
        </w:r>
        <w:r>
          <w:rPr>
            <w:noProof/>
            <w:webHidden/>
          </w:rPr>
        </w:r>
        <w:r>
          <w:rPr>
            <w:noProof/>
            <w:webHidden/>
          </w:rPr>
          <w:fldChar w:fldCharType="separate"/>
        </w:r>
        <w:r>
          <w:rPr>
            <w:noProof/>
            <w:webHidden/>
          </w:rPr>
          <w:t>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25" w:history="1">
        <w:r w:rsidRPr="006521DE">
          <w:rPr>
            <w:rStyle w:val="Hyperlink"/>
            <w:noProof/>
          </w:rPr>
          <w:t>2.1.144</w:t>
        </w:r>
        <w:r>
          <w:rPr>
            <w:rFonts w:asciiTheme="minorHAnsi" w:eastAsiaTheme="minorEastAsia" w:hAnsiTheme="minorHAnsi" w:cstheme="minorBidi"/>
            <w:noProof/>
            <w:sz w:val="22"/>
            <w:szCs w:val="22"/>
          </w:rPr>
          <w:tab/>
        </w:r>
        <w:r w:rsidRPr="006521DE">
          <w:rPr>
            <w:rStyle w:val="Hyperlink"/>
            <w:noProof/>
          </w:rPr>
          <w:t>Part 4 Section 2.4.31, right (Table Cell Right Margin Exception)</w:t>
        </w:r>
        <w:r>
          <w:rPr>
            <w:noProof/>
            <w:webHidden/>
          </w:rPr>
          <w:tab/>
        </w:r>
        <w:r>
          <w:rPr>
            <w:noProof/>
            <w:webHidden/>
          </w:rPr>
          <w:fldChar w:fldCharType="begin"/>
        </w:r>
        <w:r>
          <w:rPr>
            <w:noProof/>
            <w:webHidden/>
          </w:rPr>
          <w:instrText xml:space="preserve"> PAGEREF _Toc111177025 \h </w:instrText>
        </w:r>
        <w:r>
          <w:rPr>
            <w:noProof/>
            <w:webHidden/>
          </w:rPr>
        </w:r>
        <w:r>
          <w:rPr>
            <w:noProof/>
            <w:webHidden/>
          </w:rPr>
          <w:fldChar w:fldCharType="separate"/>
        </w:r>
        <w:r>
          <w:rPr>
            <w:noProof/>
            <w:webHidden/>
          </w:rPr>
          <w:t>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26" w:history="1">
        <w:r w:rsidRPr="006521DE">
          <w:rPr>
            <w:rStyle w:val="Hyperlink"/>
            <w:noProof/>
          </w:rPr>
          <w:t>2.1.145</w:t>
        </w:r>
        <w:r>
          <w:rPr>
            <w:rFonts w:asciiTheme="minorHAnsi" w:eastAsiaTheme="minorEastAsia" w:hAnsiTheme="minorHAnsi" w:cstheme="minorBidi"/>
            <w:noProof/>
            <w:sz w:val="22"/>
            <w:szCs w:val="22"/>
          </w:rPr>
          <w:tab/>
        </w:r>
        <w:r w:rsidRPr="006521DE">
          <w:rPr>
            <w:rStyle w:val="Hyperlink"/>
            <w:noProof/>
          </w:rPr>
          <w:t>Part 4 Section 2.4.32, right (Table Right Border)</w:t>
        </w:r>
        <w:r>
          <w:rPr>
            <w:noProof/>
            <w:webHidden/>
          </w:rPr>
          <w:tab/>
        </w:r>
        <w:r>
          <w:rPr>
            <w:noProof/>
            <w:webHidden/>
          </w:rPr>
          <w:fldChar w:fldCharType="begin"/>
        </w:r>
        <w:r>
          <w:rPr>
            <w:noProof/>
            <w:webHidden/>
          </w:rPr>
          <w:instrText xml:space="preserve"> PAGEREF _Toc111177026 \h </w:instrText>
        </w:r>
        <w:r>
          <w:rPr>
            <w:noProof/>
            <w:webHidden/>
          </w:rPr>
        </w:r>
        <w:r>
          <w:rPr>
            <w:noProof/>
            <w:webHidden/>
          </w:rPr>
          <w:fldChar w:fldCharType="separate"/>
        </w:r>
        <w:r>
          <w:rPr>
            <w:noProof/>
            <w:webHidden/>
          </w:rPr>
          <w:t>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27" w:history="1">
        <w:r w:rsidRPr="006521DE">
          <w:rPr>
            <w:rStyle w:val="Hyperlink"/>
            <w:noProof/>
          </w:rPr>
          <w:t>2.1.146</w:t>
        </w:r>
        <w:r>
          <w:rPr>
            <w:rFonts w:asciiTheme="minorHAnsi" w:eastAsiaTheme="minorEastAsia" w:hAnsiTheme="minorHAnsi" w:cstheme="minorBidi"/>
            <w:noProof/>
            <w:sz w:val="22"/>
            <w:szCs w:val="22"/>
          </w:rPr>
          <w:tab/>
        </w:r>
        <w:r w:rsidRPr="006521DE">
          <w:rPr>
            <w:rStyle w:val="Hyperlink"/>
            <w:noProof/>
          </w:rPr>
          <w:t>Part 4 Section 2.4.33, shd (Table Cell Shading)</w:t>
        </w:r>
        <w:r>
          <w:rPr>
            <w:noProof/>
            <w:webHidden/>
          </w:rPr>
          <w:tab/>
        </w:r>
        <w:r>
          <w:rPr>
            <w:noProof/>
            <w:webHidden/>
          </w:rPr>
          <w:fldChar w:fldCharType="begin"/>
        </w:r>
        <w:r>
          <w:rPr>
            <w:noProof/>
            <w:webHidden/>
          </w:rPr>
          <w:instrText xml:space="preserve"> PAGEREF _Toc111177027 \h </w:instrText>
        </w:r>
        <w:r>
          <w:rPr>
            <w:noProof/>
            <w:webHidden/>
          </w:rPr>
        </w:r>
        <w:r>
          <w:rPr>
            <w:noProof/>
            <w:webHidden/>
          </w:rPr>
          <w:fldChar w:fldCharType="separate"/>
        </w:r>
        <w:r>
          <w:rPr>
            <w:noProof/>
            <w:webHidden/>
          </w:rPr>
          <w:t>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28" w:history="1">
        <w:r w:rsidRPr="006521DE">
          <w:rPr>
            <w:rStyle w:val="Hyperlink"/>
            <w:noProof/>
          </w:rPr>
          <w:t>2.1.147</w:t>
        </w:r>
        <w:r>
          <w:rPr>
            <w:rFonts w:asciiTheme="minorHAnsi" w:eastAsiaTheme="minorEastAsia" w:hAnsiTheme="minorHAnsi" w:cstheme="minorBidi"/>
            <w:noProof/>
            <w:sz w:val="22"/>
            <w:szCs w:val="22"/>
          </w:rPr>
          <w:tab/>
        </w:r>
        <w:r w:rsidRPr="006521DE">
          <w:rPr>
            <w:rStyle w:val="Hyperlink"/>
            <w:noProof/>
          </w:rPr>
          <w:t>Part 4 Section 2.4.34, shd (Table Shading Exception)</w:t>
        </w:r>
        <w:r>
          <w:rPr>
            <w:noProof/>
            <w:webHidden/>
          </w:rPr>
          <w:tab/>
        </w:r>
        <w:r>
          <w:rPr>
            <w:noProof/>
            <w:webHidden/>
          </w:rPr>
          <w:fldChar w:fldCharType="begin"/>
        </w:r>
        <w:r>
          <w:rPr>
            <w:noProof/>
            <w:webHidden/>
          </w:rPr>
          <w:instrText xml:space="preserve"> PAGEREF _Toc111177028 \h </w:instrText>
        </w:r>
        <w:r>
          <w:rPr>
            <w:noProof/>
            <w:webHidden/>
          </w:rPr>
        </w:r>
        <w:r>
          <w:rPr>
            <w:noProof/>
            <w:webHidden/>
          </w:rPr>
          <w:fldChar w:fldCharType="separate"/>
        </w:r>
        <w:r>
          <w:rPr>
            <w:noProof/>
            <w:webHidden/>
          </w:rPr>
          <w:t>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29" w:history="1">
        <w:r w:rsidRPr="006521DE">
          <w:rPr>
            <w:rStyle w:val="Hyperlink"/>
            <w:noProof/>
          </w:rPr>
          <w:t>2.1.148</w:t>
        </w:r>
        <w:r>
          <w:rPr>
            <w:rFonts w:asciiTheme="minorHAnsi" w:eastAsiaTheme="minorEastAsia" w:hAnsiTheme="minorHAnsi" w:cstheme="minorBidi"/>
            <w:noProof/>
            <w:sz w:val="22"/>
            <w:szCs w:val="22"/>
          </w:rPr>
          <w:tab/>
        </w:r>
        <w:r w:rsidRPr="006521DE">
          <w:rPr>
            <w:rStyle w:val="Hyperlink"/>
            <w:noProof/>
          </w:rPr>
          <w:t>Part 4 Section 2.4.35, shd (Table Shading)</w:t>
        </w:r>
        <w:r>
          <w:rPr>
            <w:noProof/>
            <w:webHidden/>
          </w:rPr>
          <w:tab/>
        </w:r>
        <w:r>
          <w:rPr>
            <w:noProof/>
            <w:webHidden/>
          </w:rPr>
          <w:fldChar w:fldCharType="begin"/>
        </w:r>
        <w:r>
          <w:rPr>
            <w:noProof/>
            <w:webHidden/>
          </w:rPr>
          <w:instrText xml:space="preserve"> PAGEREF _Toc111177029 \h </w:instrText>
        </w:r>
        <w:r>
          <w:rPr>
            <w:noProof/>
            <w:webHidden/>
          </w:rPr>
        </w:r>
        <w:r>
          <w:rPr>
            <w:noProof/>
            <w:webHidden/>
          </w:rPr>
          <w:fldChar w:fldCharType="separate"/>
        </w:r>
        <w:r>
          <w:rPr>
            <w:noProof/>
            <w:webHidden/>
          </w:rPr>
          <w:t>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30" w:history="1">
        <w:r w:rsidRPr="006521DE">
          <w:rPr>
            <w:rStyle w:val="Hyperlink"/>
            <w:noProof/>
          </w:rPr>
          <w:t>2.1.149</w:t>
        </w:r>
        <w:r>
          <w:rPr>
            <w:rFonts w:asciiTheme="minorHAnsi" w:eastAsiaTheme="minorEastAsia" w:hAnsiTheme="minorHAnsi" w:cstheme="minorBidi"/>
            <w:noProof/>
            <w:sz w:val="22"/>
            <w:szCs w:val="22"/>
          </w:rPr>
          <w:tab/>
        </w:r>
        <w:r w:rsidRPr="006521DE">
          <w:rPr>
            <w:rStyle w:val="Hyperlink"/>
            <w:noProof/>
          </w:rPr>
          <w:t>Part 4 Section 2.4.36, tbl (Table)</w:t>
        </w:r>
        <w:r>
          <w:rPr>
            <w:noProof/>
            <w:webHidden/>
          </w:rPr>
          <w:tab/>
        </w:r>
        <w:r>
          <w:rPr>
            <w:noProof/>
            <w:webHidden/>
          </w:rPr>
          <w:fldChar w:fldCharType="begin"/>
        </w:r>
        <w:r>
          <w:rPr>
            <w:noProof/>
            <w:webHidden/>
          </w:rPr>
          <w:instrText xml:space="preserve"> PAGEREF _Toc111177030 \h </w:instrText>
        </w:r>
        <w:r>
          <w:rPr>
            <w:noProof/>
            <w:webHidden/>
          </w:rPr>
        </w:r>
        <w:r>
          <w:rPr>
            <w:noProof/>
            <w:webHidden/>
          </w:rPr>
          <w:fldChar w:fldCharType="separate"/>
        </w:r>
        <w:r>
          <w:rPr>
            <w:noProof/>
            <w:webHidden/>
          </w:rPr>
          <w:t>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31" w:history="1">
        <w:r w:rsidRPr="006521DE">
          <w:rPr>
            <w:rStyle w:val="Hyperlink"/>
            <w:noProof/>
          </w:rPr>
          <w:t>2.1.150</w:t>
        </w:r>
        <w:r>
          <w:rPr>
            <w:rFonts w:asciiTheme="minorHAnsi" w:eastAsiaTheme="minorEastAsia" w:hAnsiTheme="minorHAnsi" w:cstheme="minorBidi"/>
            <w:noProof/>
            <w:sz w:val="22"/>
            <w:szCs w:val="22"/>
          </w:rPr>
          <w:tab/>
        </w:r>
        <w:r w:rsidRPr="006521DE">
          <w:rPr>
            <w:rStyle w:val="Hyperlink"/>
            <w:noProof/>
          </w:rPr>
          <w:t>Part 4 Section 2.4.37, tblBorders (Table Borders Exceptions)</w:t>
        </w:r>
        <w:r>
          <w:rPr>
            <w:noProof/>
            <w:webHidden/>
          </w:rPr>
          <w:tab/>
        </w:r>
        <w:r>
          <w:rPr>
            <w:noProof/>
            <w:webHidden/>
          </w:rPr>
          <w:fldChar w:fldCharType="begin"/>
        </w:r>
        <w:r>
          <w:rPr>
            <w:noProof/>
            <w:webHidden/>
          </w:rPr>
          <w:instrText xml:space="preserve"> PAGEREF _Toc111177031 \h </w:instrText>
        </w:r>
        <w:r>
          <w:rPr>
            <w:noProof/>
            <w:webHidden/>
          </w:rPr>
        </w:r>
        <w:r>
          <w:rPr>
            <w:noProof/>
            <w:webHidden/>
          </w:rPr>
          <w:fldChar w:fldCharType="separate"/>
        </w:r>
        <w:r>
          <w:rPr>
            <w:noProof/>
            <w:webHidden/>
          </w:rPr>
          <w:t>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32" w:history="1">
        <w:r w:rsidRPr="006521DE">
          <w:rPr>
            <w:rStyle w:val="Hyperlink"/>
            <w:noProof/>
          </w:rPr>
          <w:t>2.1.151</w:t>
        </w:r>
        <w:r>
          <w:rPr>
            <w:rFonts w:asciiTheme="minorHAnsi" w:eastAsiaTheme="minorEastAsia" w:hAnsiTheme="minorHAnsi" w:cstheme="minorBidi"/>
            <w:noProof/>
            <w:sz w:val="22"/>
            <w:szCs w:val="22"/>
          </w:rPr>
          <w:tab/>
        </w:r>
        <w:r w:rsidRPr="006521DE">
          <w:rPr>
            <w:rStyle w:val="Hyperlink"/>
            <w:noProof/>
          </w:rPr>
          <w:t>Part 4 Section 2.4.38, tblBorders (Table Borders)</w:t>
        </w:r>
        <w:r>
          <w:rPr>
            <w:noProof/>
            <w:webHidden/>
          </w:rPr>
          <w:tab/>
        </w:r>
        <w:r>
          <w:rPr>
            <w:noProof/>
            <w:webHidden/>
          </w:rPr>
          <w:fldChar w:fldCharType="begin"/>
        </w:r>
        <w:r>
          <w:rPr>
            <w:noProof/>
            <w:webHidden/>
          </w:rPr>
          <w:instrText xml:space="preserve"> PAGEREF _Toc111177032 \h </w:instrText>
        </w:r>
        <w:r>
          <w:rPr>
            <w:noProof/>
            <w:webHidden/>
          </w:rPr>
        </w:r>
        <w:r>
          <w:rPr>
            <w:noProof/>
            <w:webHidden/>
          </w:rPr>
          <w:fldChar w:fldCharType="separate"/>
        </w:r>
        <w:r>
          <w:rPr>
            <w:noProof/>
            <w:webHidden/>
          </w:rPr>
          <w:t>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33" w:history="1">
        <w:r w:rsidRPr="006521DE">
          <w:rPr>
            <w:rStyle w:val="Hyperlink"/>
            <w:noProof/>
          </w:rPr>
          <w:t>2.1.152</w:t>
        </w:r>
        <w:r>
          <w:rPr>
            <w:rFonts w:asciiTheme="minorHAnsi" w:eastAsiaTheme="minorEastAsia" w:hAnsiTheme="minorHAnsi" w:cstheme="minorBidi"/>
            <w:noProof/>
            <w:sz w:val="22"/>
            <w:szCs w:val="22"/>
          </w:rPr>
          <w:tab/>
        </w:r>
        <w:r w:rsidRPr="006521DE">
          <w:rPr>
            <w:rStyle w:val="Hyperlink"/>
            <w:noProof/>
          </w:rPr>
          <w:t>Part 4 Section 2.4.41, tblCellSpacing (Table Cell Spacing Exception)</w:t>
        </w:r>
        <w:r>
          <w:rPr>
            <w:noProof/>
            <w:webHidden/>
          </w:rPr>
          <w:tab/>
        </w:r>
        <w:r>
          <w:rPr>
            <w:noProof/>
            <w:webHidden/>
          </w:rPr>
          <w:fldChar w:fldCharType="begin"/>
        </w:r>
        <w:r>
          <w:rPr>
            <w:noProof/>
            <w:webHidden/>
          </w:rPr>
          <w:instrText xml:space="preserve"> PAGEREF _Toc111177033 \h </w:instrText>
        </w:r>
        <w:r>
          <w:rPr>
            <w:noProof/>
            <w:webHidden/>
          </w:rPr>
        </w:r>
        <w:r>
          <w:rPr>
            <w:noProof/>
            <w:webHidden/>
          </w:rPr>
          <w:fldChar w:fldCharType="separate"/>
        </w:r>
        <w:r>
          <w:rPr>
            <w:noProof/>
            <w:webHidden/>
          </w:rPr>
          <w:t>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34" w:history="1">
        <w:r w:rsidRPr="006521DE">
          <w:rPr>
            <w:rStyle w:val="Hyperlink"/>
            <w:noProof/>
          </w:rPr>
          <w:t>2.1.153</w:t>
        </w:r>
        <w:r>
          <w:rPr>
            <w:rFonts w:asciiTheme="minorHAnsi" w:eastAsiaTheme="minorEastAsia" w:hAnsiTheme="minorHAnsi" w:cstheme="minorBidi"/>
            <w:noProof/>
            <w:sz w:val="22"/>
            <w:szCs w:val="22"/>
          </w:rPr>
          <w:tab/>
        </w:r>
        <w:r w:rsidRPr="006521DE">
          <w:rPr>
            <w:rStyle w:val="Hyperlink"/>
            <w:noProof/>
          </w:rPr>
          <w:t>Part 4 Section 2.4.42, tblCellSpacing (Table Row Cell Spacing)</w:t>
        </w:r>
        <w:r>
          <w:rPr>
            <w:noProof/>
            <w:webHidden/>
          </w:rPr>
          <w:tab/>
        </w:r>
        <w:r>
          <w:rPr>
            <w:noProof/>
            <w:webHidden/>
          </w:rPr>
          <w:fldChar w:fldCharType="begin"/>
        </w:r>
        <w:r>
          <w:rPr>
            <w:noProof/>
            <w:webHidden/>
          </w:rPr>
          <w:instrText xml:space="preserve"> PAGEREF _Toc111177034 \h </w:instrText>
        </w:r>
        <w:r>
          <w:rPr>
            <w:noProof/>
            <w:webHidden/>
          </w:rPr>
        </w:r>
        <w:r>
          <w:rPr>
            <w:noProof/>
            <w:webHidden/>
          </w:rPr>
          <w:fldChar w:fldCharType="separate"/>
        </w:r>
        <w:r>
          <w:rPr>
            <w:noProof/>
            <w:webHidden/>
          </w:rPr>
          <w:t>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35" w:history="1">
        <w:r w:rsidRPr="006521DE">
          <w:rPr>
            <w:rStyle w:val="Hyperlink"/>
            <w:noProof/>
          </w:rPr>
          <w:t>2.1.154</w:t>
        </w:r>
        <w:r>
          <w:rPr>
            <w:rFonts w:asciiTheme="minorHAnsi" w:eastAsiaTheme="minorEastAsia" w:hAnsiTheme="minorHAnsi" w:cstheme="minorBidi"/>
            <w:noProof/>
            <w:sz w:val="22"/>
            <w:szCs w:val="22"/>
          </w:rPr>
          <w:tab/>
        </w:r>
        <w:r w:rsidRPr="006521DE">
          <w:rPr>
            <w:rStyle w:val="Hyperlink"/>
            <w:noProof/>
          </w:rPr>
          <w:t>Part 4 Section 2.4.43, tblCellSpacing (Table Cell Spacing Default)</w:t>
        </w:r>
        <w:r>
          <w:rPr>
            <w:noProof/>
            <w:webHidden/>
          </w:rPr>
          <w:tab/>
        </w:r>
        <w:r>
          <w:rPr>
            <w:noProof/>
            <w:webHidden/>
          </w:rPr>
          <w:fldChar w:fldCharType="begin"/>
        </w:r>
        <w:r>
          <w:rPr>
            <w:noProof/>
            <w:webHidden/>
          </w:rPr>
          <w:instrText xml:space="preserve"> PAGEREF _Toc111177035 \h </w:instrText>
        </w:r>
        <w:r>
          <w:rPr>
            <w:noProof/>
            <w:webHidden/>
          </w:rPr>
        </w:r>
        <w:r>
          <w:rPr>
            <w:noProof/>
            <w:webHidden/>
          </w:rPr>
          <w:fldChar w:fldCharType="separate"/>
        </w:r>
        <w:r>
          <w:rPr>
            <w:noProof/>
            <w:webHidden/>
          </w:rPr>
          <w:t>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36" w:history="1">
        <w:r w:rsidRPr="006521DE">
          <w:rPr>
            <w:rStyle w:val="Hyperlink"/>
            <w:noProof/>
          </w:rPr>
          <w:t>2.1.155</w:t>
        </w:r>
        <w:r>
          <w:rPr>
            <w:rFonts w:asciiTheme="minorHAnsi" w:eastAsiaTheme="minorEastAsia" w:hAnsiTheme="minorHAnsi" w:cstheme="minorBidi"/>
            <w:noProof/>
            <w:sz w:val="22"/>
            <w:szCs w:val="22"/>
          </w:rPr>
          <w:tab/>
        </w:r>
        <w:r w:rsidRPr="006521DE">
          <w:rPr>
            <w:rStyle w:val="Hyperlink"/>
            <w:noProof/>
          </w:rPr>
          <w:t>Part 4 Section 2.4.46, tblHeader (Repeat Table Row on Every New Page)</w:t>
        </w:r>
        <w:r>
          <w:rPr>
            <w:noProof/>
            <w:webHidden/>
          </w:rPr>
          <w:tab/>
        </w:r>
        <w:r>
          <w:rPr>
            <w:noProof/>
            <w:webHidden/>
          </w:rPr>
          <w:fldChar w:fldCharType="begin"/>
        </w:r>
        <w:r>
          <w:rPr>
            <w:noProof/>
            <w:webHidden/>
          </w:rPr>
          <w:instrText xml:space="preserve"> PAGEREF _Toc111177036 \h </w:instrText>
        </w:r>
        <w:r>
          <w:rPr>
            <w:noProof/>
            <w:webHidden/>
          </w:rPr>
        </w:r>
        <w:r>
          <w:rPr>
            <w:noProof/>
            <w:webHidden/>
          </w:rPr>
          <w:fldChar w:fldCharType="separate"/>
        </w:r>
        <w:r>
          <w:rPr>
            <w:noProof/>
            <w:webHidden/>
          </w:rPr>
          <w:t>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37" w:history="1">
        <w:r w:rsidRPr="006521DE">
          <w:rPr>
            <w:rStyle w:val="Hyperlink"/>
            <w:noProof/>
          </w:rPr>
          <w:t>2.1.156</w:t>
        </w:r>
        <w:r>
          <w:rPr>
            <w:rFonts w:asciiTheme="minorHAnsi" w:eastAsiaTheme="minorEastAsia" w:hAnsiTheme="minorHAnsi" w:cstheme="minorBidi"/>
            <w:noProof/>
            <w:sz w:val="22"/>
            <w:szCs w:val="22"/>
          </w:rPr>
          <w:tab/>
        </w:r>
        <w:r w:rsidRPr="006521DE">
          <w:rPr>
            <w:rStyle w:val="Hyperlink"/>
            <w:noProof/>
          </w:rPr>
          <w:t>Part 4 Section 2.4.47, tblInd (Table Indent from Leading Margin Exception)</w:t>
        </w:r>
        <w:r>
          <w:rPr>
            <w:noProof/>
            <w:webHidden/>
          </w:rPr>
          <w:tab/>
        </w:r>
        <w:r>
          <w:rPr>
            <w:noProof/>
            <w:webHidden/>
          </w:rPr>
          <w:fldChar w:fldCharType="begin"/>
        </w:r>
        <w:r>
          <w:rPr>
            <w:noProof/>
            <w:webHidden/>
          </w:rPr>
          <w:instrText xml:space="preserve"> PAGEREF _Toc111177037 \h </w:instrText>
        </w:r>
        <w:r>
          <w:rPr>
            <w:noProof/>
            <w:webHidden/>
          </w:rPr>
        </w:r>
        <w:r>
          <w:rPr>
            <w:noProof/>
            <w:webHidden/>
          </w:rPr>
          <w:fldChar w:fldCharType="separate"/>
        </w:r>
        <w:r>
          <w:rPr>
            <w:noProof/>
            <w:webHidden/>
          </w:rPr>
          <w:t>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38" w:history="1">
        <w:r w:rsidRPr="006521DE">
          <w:rPr>
            <w:rStyle w:val="Hyperlink"/>
            <w:noProof/>
          </w:rPr>
          <w:t>2.1.157</w:t>
        </w:r>
        <w:r>
          <w:rPr>
            <w:rFonts w:asciiTheme="minorHAnsi" w:eastAsiaTheme="minorEastAsia" w:hAnsiTheme="minorHAnsi" w:cstheme="minorBidi"/>
            <w:noProof/>
            <w:sz w:val="22"/>
            <w:szCs w:val="22"/>
          </w:rPr>
          <w:tab/>
        </w:r>
        <w:r w:rsidRPr="006521DE">
          <w:rPr>
            <w:rStyle w:val="Hyperlink"/>
            <w:noProof/>
          </w:rPr>
          <w:t>Part 4 Section 2.4.48, tblInd (Table Indent from Leading Margin)</w:t>
        </w:r>
        <w:r>
          <w:rPr>
            <w:noProof/>
            <w:webHidden/>
          </w:rPr>
          <w:tab/>
        </w:r>
        <w:r>
          <w:rPr>
            <w:noProof/>
            <w:webHidden/>
          </w:rPr>
          <w:fldChar w:fldCharType="begin"/>
        </w:r>
        <w:r>
          <w:rPr>
            <w:noProof/>
            <w:webHidden/>
          </w:rPr>
          <w:instrText xml:space="preserve"> PAGEREF _Toc111177038 \h </w:instrText>
        </w:r>
        <w:r>
          <w:rPr>
            <w:noProof/>
            <w:webHidden/>
          </w:rPr>
        </w:r>
        <w:r>
          <w:rPr>
            <w:noProof/>
            <w:webHidden/>
          </w:rPr>
          <w:fldChar w:fldCharType="separate"/>
        </w:r>
        <w:r>
          <w:rPr>
            <w:noProof/>
            <w:webHidden/>
          </w:rPr>
          <w:t>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39" w:history="1">
        <w:r w:rsidRPr="006521DE">
          <w:rPr>
            <w:rStyle w:val="Hyperlink"/>
            <w:noProof/>
          </w:rPr>
          <w:t>2.1.158</w:t>
        </w:r>
        <w:r>
          <w:rPr>
            <w:rFonts w:asciiTheme="minorHAnsi" w:eastAsiaTheme="minorEastAsia" w:hAnsiTheme="minorHAnsi" w:cstheme="minorBidi"/>
            <w:noProof/>
            <w:sz w:val="22"/>
            <w:szCs w:val="22"/>
          </w:rPr>
          <w:tab/>
        </w:r>
        <w:r w:rsidRPr="006521DE">
          <w:rPr>
            <w:rStyle w:val="Hyperlink"/>
            <w:noProof/>
          </w:rPr>
          <w:t>Part 4 Section 2.4.49, tblLayout (Table Layout)</w:t>
        </w:r>
        <w:r>
          <w:rPr>
            <w:noProof/>
            <w:webHidden/>
          </w:rPr>
          <w:tab/>
        </w:r>
        <w:r>
          <w:rPr>
            <w:noProof/>
            <w:webHidden/>
          </w:rPr>
          <w:fldChar w:fldCharType="begin"/>
        </w:r>
        <w:r>
          <w:rPr>
            <w:noProof/>
            <w:webHidden/>
          </w:rPr>
          <w:instrText xml:space="preserve"> PAGEREF _Toc111177039 \h </w:instrText>
        </w:r>
        <w:r>
          <w:rPr>
            <w:noProof/>
            <w:webHidden/>
          </w:rPr>
        </w:r>
        <w:r>
          <w:rPr>
            <w:noProof/>
            <w:webHidden/>
          </w:rPr>
          <w:fldChar w:fldCharType="separate"/>
        </w:r>
        <w:r>
          <w:rPr>
            <w:noProof/>
            <w:webHidden/>
          </w:rPr>
          <w:t>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40" w:history="1">
        <w:r w:rsidRPr="006521DE">
          <w:rPr>
            <w:rStyle w:val="Hyperlink"/>
            <w:noProof/>
          </w:rPr>
          <w:t>2.1.159</w:t>
        </w:r>
        <w:r>
          <w:rPr>
            <w:rFonts w:asciiTheme="minorHAnsi" w:eastAsiaTheme="minorEastAsia" w:hAnsiTheme="minorHAnsi" w:cstheme="minorBidi"/>
            <w:noProof/>
            <w:sz w:val="22"/>
            <w:szCs w:val="22"/>
          </w:rPr>
          <w:tab/>
        </w:r>
        <w:r w:rsidRPr="006521DE">
          <w:rPr>
            <w:rStyle w:val="Hyperlink"/>
            <w:noProof/>
          </w:rPr>
          <w:t>Part 4 Section 2.4.50, tblLayout (Table Layout Exception)</w:t>
        </w:r>
        <w:r>
          <w:rPr>
            <w:noProof/>
            <w:webHidden/>
          </w:rPr>
          <w:tab/>
        </w:r>
        <w:r>
          <w:rPr>
            <w:noProof/>
            <w:webHidden/>
          </w:rPr>
          <w:fldChar w:fldCharType="begin"/>
        </w:r>
        <w:r>
          <w:rPr>
            <w:noProof/>
            <w:webHidden/>
          </w:rPr>
          <w:instrText xml:space="preserve"> PAGEREF _Toc111177040 \h </w:instrText>
        </w:r>
        <w:r>
          <w:rPr>
            <w:noProof/>
            <w:webHidden/>
          </w:rPr>
        </w:r>
        <w:r>
          <w:rPr>
            <w:noProof/>
            <w:webHidden/>
          </w:rPr>
          <w:fldChar w:fldCharType="separate"/>
        </w:r>
        <w:r>
          <w:rPr>
            <w:noProof/>
            <w:webHidden/>
          </w:rPr>
          <w:t>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41" w:history="1">
        <w:r w:rsidRPr="006521DE">
          <w:rPr>
            <w:rStyle w:val="Hyperlink"/>
            <w:noProof/>
          </w:rPr>
          <w:t>2.1.160</w:t>
        </w:r>
        <w:r>
          <w:rPr>
            <w:rFonts w:asciiTheme="minorHAnsi" w:eastAsiaTheme="minorEastAsia" w:hAnsiTheme="minorHAnsi" w:cstheme="minorBidi"/>
            <w:noProof/>
            <w:sz w:val="22"/>
            <w:szCs w:val="22"/>
          </w:rPr>
          <w:tab/>
        </w:r>
        <w:r w:rsidRPr="006521DE">
          <w:rPr>
            <w:rStyle w:val="Hyperlink"/>
            <w:noProof/>
          </w:rPr>
          <w:t>Part 4 Section 2.4.51, tblLook (Table Style Conditional Formatting Settings)</w:t>
        </w:r>
        <w:r>
          <w:rPr>
            <w:noProof/>
            <w:webHidden/>
          </w:rPr>
          <w:tab/>
        </w:r>
        <w:r>
          <w:rPr>
            <w:noProof/>
            <w:webHidden/>
          </w:rPr>
          <w:fldChar w:fldCharType="begin"/>
        </w:r>
        <w:r>
          <w:rPr>
            <w:noProof/>
            <w:webHidden/>
          </w:rPr>
          <w:instrText xml:space="preserve"> PAGEREF _Toc111177041 \h </w:instrText>
        </w:r>
        <w:r>
          <w:rPr>
            <w:noProof/>
            <w:webHidden/>
          </w:rPr>
        </w:r>
        <w:r>
          <w:rPr>
            <w:noProof/>
            <w:webHidden/>
          </w:rPr>
          <w:fldChar w:fldCharType="separate"/>
        </w:r>
        <w:r>
          <w:rPr>
            <w:noProof/>
            <w:webHidden/>
          </w:rPr>
          <w:t>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42" w:history="1">
        <w:r w:rsidRPr="006521DE">
          <w:rPr>
            <w:rStyle w:val="Hyperlink"/>
            <w:noProof/>
          </w:rPr>
          <w:t>2.1.161</w:t>
        </w:r>
        <w:r>
          <w:rPr>
            <w:rFonts w:asciiTheme="minorHAnsi" w:eastAsiaTheme="minorEastAsia" w:hAnsiTheme="minorHAnsi" w:cstheme="minorBidi"/>
            <w:noProof/>
            <w:sz w:val="22"/>
            <w:szCs w:val="22"/>
          </w:rPr>
          <w:tab/>
        </w:r>
        <w:r w:rsidRPr="006521DE">
          <w:rPr>
            <w:rStyle w:val="Hyperlink"/>
            <w:noProof/>
          </w:rPr>
          <w:t>Part 4 Section 2.4.52, tblLook (Table Style Conditional Formatting Settings Exception)</w:t>
        </w:r>
        <w:r>
          <w:rPr>
            <w:noProof/>
            <w:webHidden/>
          </w:rPr>
          <w:tab/>
        </w:r>
        <w:r>
          <w:rPr>
            <w:noProof/>
            <w:webHidden/>
          </w:rPr>
          <w:fldChar w:fldCharType="begin"/>
        </w:r>
        <w:r>
          <w:rPr>
            <w:noProof/>
            <w:webHidden/>
          </w:rPr>
          <w:instrText xml:space="preserve"> PAGEREF _Toc111177042 \h </w:instrText>
        </w:r>
        <w:r>
          <w:rPr>
            <w:noProof/>
            <w:webHidden/>
          </w:rPr>
        </w:r>
        <w:r>
          <w:rPr>
            <w:noProof/>
            <w:webHidden/>
          </w:rPr>
          <w:fldChar w:fldCharType="separate"/>
        </w:r>
        <w:r>
          <w:rPr>
            <w:noProof/>
            <w:webHidden/>
          </w:rPr>
          <w:t>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43" w:history="1">
        <w:r w:rsidRPr="006521DE">
          <w:rPr>
            <w:rStyle w:val="Hyperlink"/>
            <w:noProof/>
          </w:rPr>
          <w:t>2.1.162</w:t>
        </w:r>
        <w:r>
          <w:rPr>
            <w:rFonts w:asciiTheme="minorHAnsi" w:eastAsiaTheme="minorEastAsia" w:hAnsiTheme="minorHAnsi" w:cstheme="minorBidi"/>
            <w:noProof/>
            <w:sz w:val="22"/>
            <w:szCs w:val="22"/>
          </w:rPr>
          <w:tab/>
        </w:r>
        <w:r w:rsidRPr="006521DE">
          <w:rPr>
            <w:rStyle w:val="Hyperlink"/>
            <w:noProof/>
          </w:rPr>
          <w:t>Part 4 Section 2.4.53, tblOverlap (Floating Table Allows Other Tables to Overlap)</w:t>
        </w:r>
        <w:r>
          <w:rPr>
            <w:noProof/>
            <w:webHidden/>
          </w:rPr>
          <w:tab/>
        </w:r>
        <w:r>
          <w:rPr>
            <w:noProof/>
            <w:webHidden/>
          </w:rPr>
          <w:fldChar w:fldCharType="begin"/>
        </w:r>
        <w:r>
          <w:rPr>
            <w:noProof/>
            <w:webHidden/>
          </w:rPr>
          <w:instrText xml:space="preserve"> PAGEREF _Toc111177043 \h </w:instrText>
        </w:r>
        <w:r>
          <w:rPr>
            <w:noProof/>
            <w:webHidden/>
          </w:rPr>
        </w:r>
        <w:r>
          <w:rPr>
            <w:noProof/>
            <w:webHidden/>
          </w:rPr>
          <w:fldChar w:fldCharType="separate"/>
        </w:r>
        <w:r>
          <w:rPr>
            <w:noProof/>
            <w:webHidden/>
          </w:rPr>
          <w:t>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44" w:history="1">
        <w:r w:rsidRPr="006521DE">
          <w:rPr>
            <w:rStyle w:val="Hyperlink"/>
            <w:noProof/>
          </w:rPr>
          <w:t>2.1.163</w:t>
        </w:r>
        <w:r>
          <w:rPr>
            <w:rFonts w:asciiTheme="minorHAnsi" w:eastAsiaTheme="minorEastAsia" w:hAnsiTheme="minorHAnsi" w:cstheme="minorBidi"/>
            <w:noProof/>
            <w:sz w:val="22"/>
            <w:szCs w:val="22"/>
          </w:rPr>
          <w:tab/>
        </w:r>
        <w:r w:rsidRPr="006521DE">
          <w:rPr>
            <w:rStyle w:val="Hyperlink"/>
            <w:noProof/>
          </w:rPr>
          <w:t>Part 4 Section 2.4.54, tblpPr (Floating Table Positioning)</w:t>
        </w:r>
        <w:r>
          <w:rPr>
            <w:noProof/>
            <w:webHidden/>
          </w:rPr>
          <w:tab/>
        </w:r>
        <w:r>
          <w:rPr>
            <w:noProof/>
            <w:webHidden/>
          </w:rPr>
          <w:fldChar w:fldCharType="begin"/>
        </w:r>
        <w:r>
          <w:rPr>
            <w:noProof/>
            <w:webHidden/>
          </w:rPr>
          <w:instrText xml:space="preserve"> PAGEREF _Toc111177044 \h </w:instrText>
        </w:r>
        <w:r>
          <w:rPr>
            <w:noProof/>
            <w:webHidden/>
          </w:rPr>
        </w:r>
        <w:r>
          <w:rPr>
            <w:noProof/>
            <w:webHidden/>
          </w:rPr>
          <w:fldChar w:fldCharType="separate"/>
        </w:r>
        <w:r>
          <w:rPr>
            <w:noProof/>
            <w:webHidden/>
          </w:rPr>
          <w:t>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45" w:history="1">
        <w:r w:rsidRPr="006521DE">
          <w:rPr>
            <w:rStyle w:val="Hyperlink"/>
            <w:noProof/>
          </w:rPr>
          <w:t>2.1.164</w:t>
        </w:r>
        <w:r>
          <w:rPr>
            <w:rFonts w:asciiTheme="minorHAnsi" w:eastAsiaTheme="minorEastAsia" w:hAnsiTheme="minorHAnsi" w:cstheme="minorBidi"/>
            <w:noProof/>
            <w:sz w:val="22"/>
            <w:szCs w:val="22"/>
          </w:rPr>
          <w:tab/>
        </w:r>
        <w:r w:rsidRPr="006521DE">
          <w:rPr>
            <w:rStyle w:val="Hyperlink"/>
            <w:noProof/>
          </w:rPr>
          <w:t>Part 4 Section 2.4.55, tblPr (Table Properties)</w:t>
        </w:r>
        <w:r>
          <w:rPr>
            <w:noProof/>
            <w:webHidden/>
          </w:rPr>
          <w:tab/>
        </w:r>
        <w:r>
          <w:rPr>
            <w:noProof/>
            <w:webHidden/>
          </w:rPr>
          <w:fldChar w:fldCharType="begin"/>
        </w:r>
        <w:r>
          <w:rPr>
            <w:noProof/>
            <w:webHidden/>
          </w:rPr>
          <w:instrText xml:space="preserve"> PAGEREF _Toc111177045 \h </w:instrText>
        </w:r>
        <w:r>
          <w:rPr>
            <w:noProof/>
            <w:webHidden/>
          </w:rPr>
        </w:r>
        <w:r>
          <w:rPr>
            <w:noProof/>
            <w:webHidden/>
          </w:rPr>
          <w:fldChar w:fldCharType="separate"/>
        </w:r>
        <w:r>
          <w:rPr>
            <w:noProof/>
            <w:webHidden/>
          </w:rPr>
          <w:t>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46" w:history="1">
        <w:r w:rsidRPr="006521DE">
          <w:rPr>
            <w:rStyle w:val="Hyperlink"/>
            <w:noProof/>
          </w:rPr>
          <w:t>2.1.165</w:t>
        </w:r>
        <w:r>
          <w:rPr>
            <w:rFonts w:asciiTheme="minorHAnsi" w:eastAsiaTheme="minorEastAsia" w:hAnsiTheme="minorHAnsi" w:cstheme="minorBidi"/>
            <w:noProof/>
            <w:sz w:val="22"/>
            <w:szCs w:val="22"/>
          </w:rPr>
          <w:tab/>
        </w:r>
        <w:r w:rsidRPr="006521DE">
          <w:rPr>
            <w:rStyle w:val="Hyperlink"/>
            <w:noProof/>
          </w:rPr>
          <w:t>Part 4 Section 2.4.56, tblPr (Previous Table Properties)</w:t>
        </w:r>
        <w:r>
          <w:rPr>
            <w:noProof/>
            <w:webHidden/>
          </w:rPr>
          <w:tab/>
        </w:r>
        <w:r>
          <w:rPr>
            <w:noProof/>
            <w:webHidden/>
          </w:rPr>
          <w:fldChar w:fldCharType="begin"/>
        </w:r>
        <w:r>
          <w:rPr>
            <w:noProof/>
            <w:webHidden/>
          </w:rPr>
          <w:instrText xml:space="preserve"> PAGEREF _Toc111177046 \h </w:instrText>
        </w:r>
        <w:r>
          <w:rPr>
            <w:noProof/>
            <w:webHidden/>
          </w:rPr>
        </w:r>
        <w:r>
          <w:rPr>
            <w:noProof/>
            <w:webHidden/>
          </w:rPr>
          <w:fldChar w:fldCharType="separate"/>
        </w:r>
        <w:r>
          <w:rPr>
            <w:noProof/>
            <w:webHidden/>
          </w:rPr>
          <w:t>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47" w:history="1">
        <w:r w:rsidRPr="006521DE">
          <w:rPr>
            <w:rStyle w:val="Hyperlink"/>
            <w:noProof/>
          </w:rPr>
          <w:t>2.1.166</w:t>
        </w:r>
        <w:r>
          <w:rPr>
            <w:rFonts w:asciiTheme="minorHAnsi" w:eastAsiaTheme="minorEastAsia" w:hAnsiTheme="minorHAnsi" w:cstheme="minorBidi"/>
            <w:noProof/>
            <w:sz w:val="22"/>
            <w:szCs w:val="22"/>
          </w:rPr>
          <w:tab/>
        </w:r>
        <w:r w:rsidRPr="006521DE">
          <w:rPr>
            <w:rStyle w:val="Hyperlink"/>
            <w:noProof/>
          </w:rPr>
          <w:t>Part 4 Section 2.4.59, tblStyle (Referenced Table Style)</w:t>
        </w:r>
        <w:r>
          <w:rPr>
            <w:noProof/>
            <w:webHidden/>
          </w:rPr>
          <w:tab/>
        </w:r>
        <w:r>
          <w:rPr>
            <w:noProof/>
            <w:webHidden/>
          </w:rPr>
          <w:fldChar w:fldCharType="begin"/>
        </w:r>
        <w:r>
          <w:rPr>
            <w:noProof/>
            <w:webHidden/>
          </w:rPr>
          <w:instrText xml:space="preserve"> PAGEREF _Toc111177047 \h </w:instrText>
        </w:r>
        <w:r>
          <w:rPr>
            <w:noProof/>
            <w:webHidden/>
          </w:rPr>
        </w:r>
        <w:r>
          <w:rPr>
            <w:noProof/>
            <w:webHidden/>
          </w:rPr>
          <w:fldChar w:fldCharType="separate"/>
        </w:r>
        <w:r>
          <w:rPr>
            <w:noProof/>
            <w:webHidden/>
          </w:rPr>
          <w:t>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48" w:history="1">
        <w:r w:rsidRPr="006521DE">
          <w:rPr>
            <w:rStyle w:val="Hyperlink"/>
            <w:noProof/>
          </w:rPr>
          <w:t>2.1.167</w:t>
        </w:r>
        <w:r>
          <w:rPr>
            <w:rFonts w:asciiTheme="minorHAnsi" w:eastAsiaTheme="minorEastAsia" w:hAnsiTheme="minorHAnsi" w:cstheme="minorBidi"/>
            <w:noProof/>
            <w:sz w:val="22"/>
            <w:szCs w:val="22"/>
          </w:rPr>
          <w:tab/>
        </w:r>
        <w:r w:rsidRPr="006521DE">
          <w:rPr>
            <w:rStyle w:val="Hyperlink"/>
            <w:noProof/>
          </w:rPr>
          <w:t>Part 4 Section 2.4.60, tblW (Preferred Table Width Exception)</w:t>
        </w:r>
        <w:r>
          <w:rPr>
            <w:noProof/>
            <w:webHidden/>
          </w:rPr>
          <w:tab/>
        </w:r>
        <w:r>
          <w:rPr>
            <w:noProof/>
            <w:webHidden/>
          </w:rPr>
          <w:fldChar w:fldCharType="begin"/>
        </w:r>
        <w:r>
          <w:rPr>
            <w:noProof/>
            <w:webHidden/>
          </w:rPr>
          <w:instrText xml:space="preserve"> PAGEREF _Toc111177048 \h </w:instrText>
        </w:r>
        <w:r>
          <w:rPr>
            <w:noProof/>
            <w:webHidden/>
          </w:rPr>
        </w:r>
        <w:r>
          <w:rPr>
            <w:noProof/>
            <w:webHidden/>
          </w:rPr>
          <w:fldChar w:fldCharType="separate"/>
        </w:r>
        <w:r>
          <w:rPr>
            <w:noProof/>
            <w:webHidden/>
          </w:rPr>
          <w:t>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49" w:history="1">
        <w:r w:rsidRPr="006521DE">
          <w:rPr>
            <w:rStyle w:val="Hyperlink"/>
            <w:noProof/>
          </w:rPr>
          <w:t>2.1.168</w:t>
        </w:r>
        <w:r>
          <w:rPr>
            <w:rFonts w:asciiTheme="minorHAnsi" w:eastAsiaTheme="minorEastAsia" w:hAnsiTheme="minorHAnsi" w:cstheme="minorBidi"/>
            <w:noProof/>
            <w:sz w:val="22"/>
            <w:szCs w:val="22"/>
          </w:rPr>
          <w:tab/>
        </w:r>
        <w:r w:rsidRPr="006521DE">
          <w:rPr>
            <w:rStyle w:val="Hyperlink"/>
            <w:noProof/>
          </w:rPr>
          <w:t>Part 4 Section 2.4.61, tblW (Preferred Table Width)</w:t>
        </w:r>
        <w:r>
          <w:rPr>
            <w:noProof/>
            <w:webHidden/>
          </w:rPr>
          <w:tab/>
        </w:r>
        <w:r>
          <w:rPr>
            <w:noProof/>
            <w:webHidden/>
          </w:rPr>
          <w:fldChar w:fldCharType="begin"/>
        </w:r>
        <w:r>
          <w:rPr>
            <w:noProof/>
            <w:webHidden/>
          </w:rPr>
          <w:instrText xml:space="preserve"> PAGEREF _Toc111177049 \h </w:instrText>
        </w:r>
        <w:r>
          <w:rPr>
            <w:noProof/>
            <w:webHidden/>
          </w:rPr>
        </w:r>
        <w:r>
          <w:rPr>
            <w:noProof/>
            <w:webHidden/>
          </w:rPr>
          <w:fldChar w:fldCharType="separate"/>
        </w:r>
        <w:r>
          <w:rPr>
            <w:noProof/>
            <w:webHidden/>
          </w:rPr>
          <w:t>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50" w:history="1">
        <w:r w:rsidRPr="006521DE">
          <w:rPr>
            <w:rStyle w:val="Hyperlink"/>
            <w:noProof/>
          </w:rPr>
          <w:t>2.1.169</w:t>
        </w:r>
        <w:r>
          <w:rPr>
            <w:rFonts w:asciiTheme="minorHAnsi" w:eastAsiaTheme="minorEastAsia" w:hAnsiTheme="minorHAnsi" w:cstheme="minorBidi"/>
            <w:noProof/>
            <w:sz w:val="22"/>
            <w:szCs w:val="22"/>
          </w:rPr>
          <w:tab/>
        </w:r>
        <w:r w:rsidRPr="006521DE">
          <w:rPr>
            <w:rStyle w:val="Hyperlink"/>
            <w:noProof/>
          </w:rPr>
          <w:t>Part 4 Section 2.4.62, tc (Table Cell)</w:t>
        </w:r>
        <w:r>
          <w:rPr>
            <w:noProof/>
            <w:webHidden/>
          </w:rPr>
          <w:tab/>
        </w:r>
        <w:r>
          <w:rPr>
            <w:noProof/>
            <w:webHidden/>
          </w:rPr>
          <w:fldChar w:fldCharType="begin"/>
        </w:r>
        <w:r>
          <w:rPr>
            <w:noProof/>
            <w:webHidden/>
          </w:rPr>
          <w:instrText xml:space="preserve"> PAGEREF _Toc111177050 \h </w:instrText>
        </w:r>
        <w:r>
          <w:rPr>
            <w:noProof/>
            <w:webHidden/>
          </w:rPr>
        </w:r>
        <w:r>
          <w:rPr>
            <w:noProof/>
            <w:webHidden/>
          </w:rPr>
          <w:fldChar w:fldCharType="separate"/>
        </w:r>
        <w:r>
          <w:rPr>
            <w:noProof/>
            <w:webHidden/>
          </w:rPr>
          <w:t>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51" w:history="1">
        <w:r w:rsidRPr="006521DE">
          <w:rPr>
            <w:rStyle w:val="Hyperlink"/>
            <w:noProof/>
          </w:rPr>
          <w:t>2.1.170</w:t>
        </w:r>
        <w:r>
          <w:rPr>
            <w:rFonts w:asciiTheme="minorHAnsi" w:eastAsiaTheme="minorEastAsia" w:hAnsiTheme="minorHAnsi" w:cstheme="minorBidi"/>
            <w:noProof/>
            <w:sz w:val="22"/>
            <w:szCs w:val="22"/>
          </w:rPr>
          <w:tab/>
        </w:r>
        <w:r w:rsidRPr="006521DE">
          <w:rPr>
            <w:rStyle w:val="Hyperlink"/>
            <w:noProof/>
          </w:rPr>
          <w:t>Part 4 Section 2.4.63, tcBorders (Table Cell Borders)</w:t>
        </w:r>
        <w:r>
          <w:rPr>
            <w:noProof/>
            <w:webHidden/>
          </w:rPr>
          <w:tab/>
        </w:r>
        <w:r>
          <w:rPr>
            <w:noProof/>
            <w:webHidden/>
          </w:rPr>
          <w:fldChar w:fldCharType="begin"/>
        </w:r>
        <w:r>
          <w:rPr>
            <w:noProof/>
            <w:webHidden/>
          </w:rPr>
          <w:instrText xml:space="preserve"> PAGEREF _Toc111177051 \h </w:instrText>
        </w:r>
        <w:r>
          <w:rPr>
            <w:noProof/>
            <w:webHidden/>
          </w:rPr>
        </w:r>
        <w:r>
          <w:rPr>
            <w:noProof/>
            <w:webHidden/>
          </w:rPr>
          <w:fldChar w:fldCharType="separate"/>
        </w:r>
        <w:r>
          <w:rPr>
            <w:noProof/>
            <w:webHidden/>
          </w:rPr>
          <w:t>87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52" w:history="1">
        <w:r w:rsidRPr="006521DE">
          <w:rPr>
            <w:rStyle w:val="Hyperlink"/>
            <w:noProof/>
          </w:rPr>
          <w:t>2.1.171</w:t>
        </w:r>
        <w:r>
          <w:rPr>
            <w:rFonts w:asciiTheme="minorHAnsi" w:eastAsiaTheme="minorEastAsia" w:hAnsiTheme="minorHAnsi" w:cstheme="minorBidi"/>
            <w:noProof/>
            <w:sz w:val="22"/>
            <w:szCs w:val="22"/>
          </w:rPr>
          <w:tab/>
        </w:r>
        <w:r w:rsidRPr="006521DE">
          <w:rPr>
            <w:rStyle w:val="Hyperlink"/>
            <w:noProof/>
          </w:rPr>
          <w:t>Part 4 Section 2.4.64, tcFitText (Fit Text Within Cell)</w:t>
        </w:r>
        <w:r>
          <w:rPr>
            <w:noProof/>
            <w:webHidden/>
          </w:rPr>
          <w:tab/>
        </w:r>
        <w:r>
          <w:rPr>
            <w:noProof/>
            <w:webHidden/>
          </w:rPr>
          <w:fldChar w:fldCharType="begin"/>
        </w:r>
        <w:r>
          <w:rPr>
            <w:noProof/>
            <w:webHidden/>
          </w:rPr>
          <w:instrText xml:space="preserve"> PAGEREF _Toc111177052 \h </w:instrText>
        </w:r>
        <w:r>
          <w:rPr>
            <w:noProof/>
            <w:webHidden/>
          </w:rPr>
        </w:r>
        <w:r>
          <w:rPr>
            <w:noProof/>
            <w:webHidden/>
          </w:rPr>
          <w:fldChar w:fldCharType="separate"/>
        </w:r>
        <w:r>
          <w:rPr>
            <w:noProof/>
            <w:webHidden/>
          </w:rPr>
          <w:t>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53" w:history="1">
        <w:r w:rsidRPr="006521DE">
          <w:rPr>
            <w:rStyle w:val="Hyperlink"/>
            <w:noProof/>
          </w:rPr>
          <w:t>2.1.172</w:t>
        </w:r>
        <w:r>
          <w:rPr>
            <w:rFonts w:asciiTheme="minorHAnsi" w:eastAsiaTheme="minorEastAsia" w:hAnsiTheme="minorHAnsi" w:cstheme="minorBidi"/>
            <w:noProof/>
            <w:sz w:val="22"/>
            <w:szCs w:val="22"/>
          </w:rPr>
          <w:tab/>
        </w:r>
        <w:r w:rsidRPr="006521DE">
          <w:rPr>
            <w:rStyle w:val="Hyperlink"/>
            <w:noProof/>
          </w:rPr>
          <w:t>Part 4 Section 2.4.68, tcW (Preferred Table Cell Width)</w:t>
        </w:r>
        <w:r>
          <w:rPr>
            <w:noProof/>
            <w:webHidden/>
          </w:rPr>
          <w:tab/>
        </w:r>
        <w:r>
          <w:rPr>
            <w:noProof/>
            <w:webHidden/>
          </w:rPr>
          <w:fldChar w:fldCharType="begin"/>
        </w:r>
        <w:r>
          <w:rPr>
            <w:noProof/>
            <w:webHidden/>
          </w:rPr>
          <w:instrText xml:space="preserve"> PAGEREF _Toc111177053 \h </w:instrText>
        </w:r>
        <w:r>
          <w:rPr>
            <w:noProof/>
            <w:webHidden/>
          </w:rPr>
        </w:r>
        <w:r>
          <w:rPr>
            <w:noProof/>
            <w:webHidden/>
          </w:rPr>
          <w:fldChar w:fldCharType="separate"/>
        </w:r>
        <w:r>
          <w:rPr>
            <w:noProof/>
            <w:webHidden/>
          </w:rPr>
          <w:t>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54" w:history="1">
        <w:r w:rsidRPr="006521DE">
          <w:rPr>
            <w:rStyle w:val="Hyperlink"/>
            <w:noProof/>
          </w:rPr>
          <w:t>2.1.173</w:t>
        </w:r>
        <w:r>
          <w:rPr>
            <w:rFonts w:asciiTheme="minorHAnsi" w:eastAsiaTheme="minorEastAsia" w:hAnsiTheme="minorHAnsi" w:cstheme="minorBidi"/>
            <w:noProof/>
            <w:sz w:val="22"/>
            <w:szCs w:val="22"/>
          </w:rPr>
          <w:tab/>
        </w:r>
        <w:r w:rsidRPr="006521DE">
          <w:rPr>
            <w:rStyle w:val="Hyperlink"/>
            <w:noProof/>
          </w:rPr>
          <w:t>Part 4 Section 2.4.69, textDirection (Table Cell Text Flow Direction)</w:t>
        </w:r>
        <w:r>
          <w:rPr>
            <w:noProof/>
            <w:webHidden/>
          </w:rPr>
          <w:tab/>
        </w:r>
        <w:r>
          <w:rPr>
            <w:noProof/>
            <w:webHidden/>
          </w:rPr>
          <w:fldChar w:fldCharType="begin"/>
        </w:r>
        <w:r>
          <w:rPr>
            <w:noProof/>
            <w:webHidden/>
          </w:rPr>
          <w:instrText xml:space="preserve"> PAGEREF _Toc111177054 \h </w:instrText>
        </w:r>
        <w:r>
          <w:rPr>
            <w:noProof/>
            <w:webHidden/>
          </w:rPr>
        </w:r>
        <w:r>
          <w:rPr>
            <w:noProof/>
            <w:webHidden/>
          </w:rPr>
          <w:fldChar w:fldCharType="separate"/>
        </w:r>
        <w:r>
          <w:rPr>
            <w:noProof/>
            <w:webHidden/>
          </w:rPr>
          <w:t>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55" w:history="1">
        <w:r w:rsidRPr="006521DE">
          <w:rPr>
            <w:rStyle w:val="Hyperlink"/>
            <w:noProof/>
          </w:rPr>
          <w:t>2.1.174</w:t>
        </w:r>
        <w:r>
          <w:rPr>
            <w:rFonts w:asciiTheme="minorHAnsi" w:eastAsiaTheme="minorEastAsia" w:hAnsiTheme="minorHAnsi" w:cstheme="minorBidi"/>
            <w:noProof/>
            <w:sz w:val="22"/>
            <w:szCs w:val="22"/>
          </w:rPr>
          <w:tab/>
        </w:r>
        <w:r w:rsidRPr="006521DE">
          <w:rPr>
            <w:rStyle w:val="Hyperlink"/>
            <w:noProof/>
          </w:rPr>
          <w:t>Part 4 Section 2.4.70, tl2br (Table Cell Top Left to Bottom Right Diagonal Border)</w:t>
        </w:r>
        <w:r>
          <w:rPr>
            <w:noProof/>
            <w:webHidden/>
          </w:rPr>
          <w:tab/>
        </w:r>
        <w:r>
          <w:rPr>
            <w:noProof/>
            <w:webHidden/>
          </w:rPr>
          <w:fldChar w:fldCharType="begin"/>
        </w:r>
        <w:r>
          <w:rPr>
            <w:noProof/>
            <w:webHidden/>
          </w:rPr>
          <w:instrText xml:space="preserve"> PAGEREF _Toc111177055 \h </w:instrText>
        </w:r>
        <w:r>
          <w:rPr>
            <w:noProof/>
            <w:webHidden/>
          </w:rPr>
        </w:r>
        <w:r>
          <w:rPr>
            <w:noProof/>
            <w:webHidden/>
          </w:rPr>
          <w:fldChar w:fldCharType="separate"/>
        </w:r>
        <w:r>
          <w:rPr>
            <w:noProof/>
            <w:webHidden/>
          </w:rPr>
          <w:t>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56" w:history="1">
        <w:r w:rsidRPr="006521DE">
          <w:rPr>
            <w:rStyle w:val="Hyperlink"/>
            <w:noProof/>
          </w:rPr>
          <w:t>2.1.175</w:t>
        </w:r>
        <w:r>
          <w:rPr>
            <w:rFonts w:asciiTheme="minorHAnsi" w:eastAsiaTheme="minorEastAsia" w:hAnsiTheme="minorHAnsi" w:cstheme="minorBidi"/>
            <w:noProof/>
            <w:sz w:val="22"/>
            <w:szCs w:val="22"/>
          </w:rPr>
          <w:tab/>
        </w:r>
        <w:r w:rsidRPr="006521DE">
          <w:rPr>
            <w:rStyle w:val="Hyperlink"/>
            <w:noProof/>
          </w:rPr>
          <w:t>Part 4 Section 2.4.71, top (Table Top Border)</w:t>
        </w:r>
        <w:r>
          <w:rPr>
            <w:noProof/>
            <w:webHidden/>
          </w:rPr>
          <w:tab/>
        </w:r>
        <w:r>
          <w:rPr>
            <w:noProof/>
            <w:webHidden/>
          </w:rPr>
          <w:fldChar w:fldCharType="begin"/>
        </w:r>
        <w:r>
          <w:rPr>
            <w:noProof/>
            <w:webHidden/>
          </w:rPr>
          <w:instrText xml:space="preserve"> PAGEREF _Toc111177056 \h </w:instrText>
        </w:r>
        <w:r>
          <w:rPr>
            <w:noProof/>
            <w:webHidden/>
          </w:rPr>
        </w:r>
        <w:r>
          <w:rPr>
            <w:noProof/>
            <w:webHidden/>
          </w:rPr>
          <w:fldChar w:fldCharType="separate"/>
        </w:r>
        <w:r>
          <w:rPr>
            <w:noProof/>
            <w:webHidden/>
          </w:rPr>
          <w:t>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57" w:history="1">
        <w:r w:rsidRPr="006521DE">
          <w:rPr>
            <w:rStyle w:val="Hyperlink"/>
            <w:noProof/>
          </w:rPr>
          <w:t>2.1.176</w:t>
        </w:r>
        <w:r>
          <w:rPr>
            <w:rFonts w:asciiTheme="minorHAnsi" w:eastAsiaTheme="minorEastAsia" w:hAnsiTheme="minorHAnsi" w:cstheme="minorBidi"/>
            <w:noProof/>
            <w:sz w:val="22"/>
            <w:szCs w:val="22"/>
          </w:rPr>
          <w:tab/>
        </w:r>
        <w:r w:rsidRPr="006521DE">
          <w:rPr>
            <w:rStyle w:val="Hyperlink"/>
            <w:noProof/>
          </w:rPr>
          <w:t>Part 4 Section 2.4.72, top (Table Cell Top Margin Default)</w:t>
        </w:r>
        <w:r>
          <w:rPr>
            <w:noProof/>
            <w:webHidden/>
          </w:rPr>
          <w:tab/>
        </w:r>
        <w:r>
          <w:rPr>
            <w:noProof/>
            <w:webHidden/>
          </w:rPr>
          <w:fldChar w:fldCharType="begin"/>
        </w:r>
        <w:r>
          <w:rPr>
            <w:noProof/>
            <w:webHidden/>
          </w:rPr>
          <w:instrText xml:space="preserve"> PAGEREF _Toc111177057 \h </w:instrText>
        </w:r>
        <w:r>
          <w:rPr>
            <w:noProof/>
            <w:webHidden/>
          </w:rPr>
        </w:r>
        <w:r>
          <w:rPr>
            <w:noProof/>
            <w:webHidden/>
          </w:rPr>
          <w:fldChar w:fldCharType="separate"/>
        </w:r>
        <w:r>
          <w:rPr>
            <w:noProof/>
            <w:webHidden/>
          </w:rPr>
          <w:t>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58" w:history="1">
        <w:r w:rsidRPr="006521DE">
          <w:rPr>
            <w:rStyle w:val="Hyperlink"/>
            <w:noProof/>
          </w:rPr>
          <w:t>2.1.177</w:t>
        </w:r>
        <w:r>
          <w:rPr>
            <w:rFonts w:asciiTheme="minorHAnsi" w:eastAsiaTheme="minorEastAsia" w:hAnsiTheme="minorHAnsi" w:cstheme="minorBidi"/>
            <w:noProof/>
            <w:sz w:val="22"/>
            <w:szCs w:val="22"/>
          </w:rPr>
          <w:tab/>
        </w:r>
        <w:r w:rsidRPr="006521DE">
          <w:rPr>
            <w:rStyle w:val="Hyperlink"/>
            <w:noProof/>
          </w:rPr>
          <w:t>Part 4 Section 2.4.73, top (Table Cell Top Margin Exception)</w:t>
        </w:r>
        <w:r>
          <w:rPr>
            <w:noProof/>
            <w:webHidden/>
          </w:rPr>
          <w:tab/>
        </w:r>
        <w:r>
          <w:rPr>
            <w:noProof/>
            <w:webHidden/>
          </w:rPr>
          <w:fldChar w:fldCharType="begin"/>
        </w:r>
        <w:r>
          <w:rPr>
            <w:noProof/>
            <w:webHidden/>
          </w:rPr>
          <w:instrText xml:space="preserve"> PAGEREF _Toc111177058 \h </w:instrText>
        </w:r>
        <w:r>
          <w:rPr>
            <w:noProof/>
            <w:webHidden/>
          </w:rPr>
        </w:r>
        <w:r>
          <w:rPr>
            <w:noProof/>
            <w:webHidden/>
          </w:rPr>
          <w:fldChar w:fldCharType="separate"/>
        </w:r>
        <w:r>
          <w:rPr>
            <w:noProof/>
            <w:webHidden/>
          </w:rPr>
          <w:t>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59" w:history="1">
        <w:r w:rsidRPr="006521DE">
          <w:rPr>
            <w:rStyle w:val="Hyperlink"/>
            <w:noProof/>
          </w:rPr>
          <w:t>2.1.178</w:t>
        </w:r>
        <w:r>
          <w:rPr>
            <w:rFonts w:asciiTheme="minorHAnsi" w:eastAsiaTheme="minorEastAsia" w:hAnsiTheme="minorHAnsi" w:cstheme="minorBidi"/>
            <w:noProof/>
            <w:sz w:val="22"/>
            <w:szCs w:val="22"/>
          </w:rPr>
          <w:tab/>
        </w:r>
        <w:r w:rsidRPr="006521DE">
          <w:rPr>
            <w:rStyle w:val="Hyperlink"/>
            <w:noProof/>
          </w:rPr>
          <w:t>Part 4 Section 2.4.74, top (Table Cell Top Border)</w:t>
        </w:r>
        <w:r>
          <w:rPr>
            <w:noProof/>
            <w:webHidden/>
          </w:rPr>
          <w:tab/>
        </w:r>
        <w:r>
          <w:rPr>
            <w:noProof/>
            <w:webHidden/>
          </w:rPr>
          <w:fldChar w:fldCharType="begin"/>
        </w:r>
        <w:r>
          <w:rPr>
            <w:noProof/>
            <w:webHidden/>
          </w:rPr>
          <w:instrText xml:space="preserve"> PAGEREF _Toc111177059 \h </w:instrText>
        </w:r>
        <w:r>
          <w:rPr>
            <w:noProof/>
            <w:webHidden/>
          </w:rPr>
        </w:r>
        <w:r>
          <w:rPr>
            <w:noProof/>
            <w:webHidden/>
          </w:rPr>
          <w:fldChar w:fldCharType="separate"/>
        </w:r>
        <w:r>
          <w:rPr>
            <w:noProof/>
            <w:webHidden/>
          </w:rPr>
          <w:t>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60" w:history="1">
        <w:r w:rsidRPr="006521DE">
          <w:rPr>
            <w:rStyle w:val="Hyperlink"/>
            <w:noProof/>
          </w:rPr>
          <w:t>2.1.179</w:t>
        </w:r>
        <w:r>
          <w:rPr>
            <w:rFonts w:asciiTheme="minorHAnsi" w:eastAsiaTheme="minorEastAsia" w:hAnsiTheme="minorHAnsi" w:cstheme="minorBidi"/>
            <w:noProof/>
            <w:sz w:val="22"/>
            <w:szCs w:val="22"/>
          </w:rPr>
          <w:tab/>
        </w:r>
        <w:r w:rsidRPr="006521DE">
          <w:rPr>
            <w:rStyle w:val="Hyperlink"/>
            <w:noProof/>
          </w:rPr>
          <w:t>Part 4 Section 2.4.75, tr (Table Row)</w:t>
        </w:r>
        <w:r>
          <w:rPr>
            <w:noProof/>
            <w:webHidden/>
          </w:rPr>
          <w:tab/>
        </w:r>
        <w:r>
          <w:rPr>
            <w:noProof/>
            <w:webHidden/>
          </w:rPr>
          <w:fldChar w:fldCharType="begin"/>
        </w:r>
        <w:r>
          <w:rPr>
            <w:noProof/>
            <w:webHidden/>
          </w:rPr>
          <w:instrText xml:space="preserve"> PAGEREF _Toc111177060 \h </w:instrText>
        </w:r>
        <w:r>
          <w:rPr>
            <w:noProof/>
            <w:webHidden/>
          </w:rPr>
        </w:r>
        <w:r>
          <w:rPr>
            <w:noProof/>
            <w:webHidden/>
          </w:rPr>
          <w:fldChar w:fldCharType="separate"/>
        </w:r>
        <w:r>
          <w:rPr>
            <w:noProof/>
            <w:webHidden/>
          </w:rPr>
          <w:t>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61" w:history="1">
        <w:r w:rsidRPr="006521DE">
          <w:rPr>
            <w:rStyle w:val="Hyperlink"/>
            <w:noProof/>
          </w:rPr>
          <w:t>2.1.180</w:t>
        </w:r>
        <w:r>
          <w:rPr>
            <w:rFonts w:asciiTheme="minorHAnsi" w:eastAsiaTheme="minorEastAsia" w:hAnsiTheme="minorHAnsi" w:cstheme="minorBidi"/>
            <w:noProof/>
            <w:sz w:val="22"/>
            <w:szCs w:val="22"/>
          </w:rPr>
          <w:tab/>
        </w:r>
        <w:r w:rsidRPr="006521DE">
          <w:rPr>
            <w:rStyle w:val="Hyperlink"/>
            <w:noProof/>
          </w:rPr>
          <w:t>Part 4 Section 2.4.76, tr2bl (Table Cell Top Right to Bottom Left Diagonal Border)</w:t>
        </w:r>
        <w:r>
          <w:rPr>
            <w:noProof/>
            <w:webHidden/>
          </w:rPr>
          <w:tab/>
        </w:r>
        <w:r>
          <w:rPr>
            <w:noProof/>
            <w:webHidden/>
          </w:rPr>
          <w:fldChar w:fldCharType="begin"/>
        </w:r>
        <w:r>
          <w:rPr>
            <w:noProof/>
            <w:webHidden/>
          </w:rPr>
          <w:instrText xml:space="preserve"> PAGEREF _Toc111177061 \h </w:instrText>
        </w:r>
        <w:r>
          <w:rPr>
            <w:noProof/>
            <w:webHidden/>
          </w:rPr>
        </w:r>
        <w:r>
          <w:rPr>
            <w:noProof/>
            <w:webHidden/>
          </w:rPr>
          <w:fldChar w:fldCharType="separate"/>
        </w:r>
        <w:r>
          <w:rPr>
            <w:noProof/>
            <w:webHidden/>
          </w:rPr>
          <w:t>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62" w:history="1">
        <w:r w:rsidRPr="006521DE">
          <w:rPr>
            <w:rStyle w:val="Hyperlink"/>
            <w:noProof/>
          </w:rPr>
          <w:t>2.1.181</w:t>
        </w:r>
        <w:r>
          <w:rPr>
            <w:rFonts w:asciiTheme="minorHAnsi" w:eastAsiaTheme="minorEastAsia" w:hAnsiTheme="minorHAnsi" w:cstheme="minorBidi"/>
            <w:noProof/>
            <w:sz w:val="22"/>
            <w:szCs w:val="22"/>
          </w:rPr>
          <w:tab/>
        </w:r>
        <w:r w:rsidRPr="006521DE">
          <w:rPr>
            <w:rStyle w:val="Hyperlink"/>
            <w:noProof/>
          </w:rPr>
          <w:t>Part 4 Section 2.4.77, trHeight (Table Row Height)</w:t>
        </w:r>
        <w:r>
          <w:rPr>
            <w:noProof/>
            <w:webHidden/>
          </w:rPr>
          <w:tab/>
        </w:r>
        <w:r>
          <w:rPr>
            <w:noProof/>
            <w:webHidden/>
          </w:rPr>
          <w:fldChar w:fldCharType="begin"/>
        </w:r>
        <w:r>
          <w:rPr>
            <w:noProof/>
            <w:webHidden/>
          </w:rPr>
          <w:instrText xml:space="preserve"> PAGEREF _Toc111177062 \h </w:instrText>
        </w:r>
        <w:r>
          <w:rPr>
            <w:noProof/>
            <w:webHidden/>
          </w:rPr>
        </w:r>
        <w:r>
          <w:rPr>
            <w:noProof/>
            <w:webHidden/>
          </w:rPr>
          <w:fldChar w:fldCharType="separate"/>
        </w:r>
        <w:r>
          <w:rPr>
            <w:noProof/>
            <w:webHidden/>
          </w:rPr>
          <w:t>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63" w:history="1">
        <w:r w:rsidRPr="006521DE">
          <w:rPr>
            <w:rStyle w:val="Hyperlink"/>
            <w:noProof/>
          </w:rPr>
          <w:t>2.1.182</w:t>
        </w:r>
        <w:r>
          <w:rPr>
            <w:rFonts w:asciiTheme="minorHAnsi" w:eastAsiaTheme="minorEastAsia" w:hAnsiTheme="minorHAnsi" w:cstheme="minorBidi"/>
            <w:noProof/>
            <w:sz w:val="22"/>
            <w:szCs w:val="22"/>
          </w:rPr>
          <w:tab/>
        </w:r>
        <w:r w:rsidRPr="006521DE">
          <w:rPr>
            <w:rStyle w:val="Hyperlink"/>
            <w:noProof/>
          </w:rPr>
          <w:t>Part 4 Section 2.4.80, vAlign (Table Cell Vertical Alignment)</w:t>
        </w:r>
        <w:r>
          <w:rPr>
            <w:noProof/>
            <w:webHidden/>
          </w:rPr>
          <w:tab/>
        </w:r>
        <w:r>
          <w:rPr>
            <w:noProof/>
            <w:webHidden/>
          </w:rPr>
          <w:fldChar w:fldCharType="begin"/>
        </w:r>
        <w:r>
          <w:rPr>
            <w:noProof/>
            <w:webHidden/>
          </w:rPr>
          <w:instrText xml:space="preserve"> PAGEREF _Toc111177063 \h </w:instrText>
        </w:r>
        <w:r>
          <w:rPr>
            <w:noProof/>
            <w:webHidden/>
          </w:rPr>
        </w:r>
        <w:r>
          <w:rPr>
            <w:noProof/>
            <w:webHidden/>
          </w:rPr>
          <w:fldChar w:fldCharType="separate"/>
        </w:r>
        <w:r>
          <w:rPr>
            <w:noProof/>
            <w:webHidden/>
          </w:rPr>
          <w:t>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64" w:history="1">
        <w:r w:rsidRPr="006521DE">
          <w:rPr>
            <w:rStyle w:val="Hyperlink"/>
            <w:noProof/>
          </w:rPr>
          <w:t>2.1.183</w:t>
        </w:r>
        <w:r>
          <w:rPr>
            <w:rFonts w:asciiTheme="minorHAnsi" w:eastAsiaTheme="minorEastAsia" w:hAnsiTheme="minorHAnsi" w:cstheme="minorBidi"/>
            <w:noProof/>
            <w:sz w:val="22"/>
            <w:szCs w:val="22"/>
          </w:rPr>
          <w:tab/>
        </w:r>
        <w:r w:rsidRPr="006521DE">
          <w:rPr>
            <w:rStyle w:val="Hyperlink"/>
            <w:noProof/>
          </w:rPr>
          <w:t>Part 4 Section 2.4.81, vMerge (Vertically Merged Cell)</w:t>
        </w:r>
        <w:r>
          <w:rPr>
            <w:noProof/>
            <w:webHidden/>
          </w:rPr>
          <w:tab/>
        </w:r>
        <w:r>
          <w:rPr>
            <w:noProof/>
            <w:webHidden/>
          </w:rPr>
          <w:fldChar w:fldCharType="begin"/>
        </w:r>
        <w:r>
          <w:rPr>
            <w:noProof/>
            <w:webHidden/>
          </w:rPr>
          <w:instrText xml:space="preserve"> PAGEREF _Toc111177064 \h </w:instrText>
        </w:r>
        <w:r>
          <w:rPr>
            <w:noProof/>
            <w:webHidden/>
          </w:rPr>
        </w:r>
        <w:r>
          <w:rPr>
            <w:noProof/>
            <w:webHidden/>
          </w:rPr>
          <w:fldChar w:fldCharType="separate"/>
        </w:r>
        <w:r>
          <w:rPr>
            <w:noProof/>
            <w:webHidden/>
          </w:rPr>
          <w:t>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65" w:history="1">
        <w:r w:rsidRPr="006521DE">
          <w:rPr>
            <w:rStyle w:val="Hyperlink"/>
            <w:noProof/>
          </w:rPr>
          <w:t>2.1.184</w:t>
        </w:r>
        <w:r>
          <w:rPr>
            <w:rFonts w:asciiTheme="minorHAnsi" w:eastAsiaTheme="minorEastAsia" w:hAnsiTheme="minorHAnsi" w:cstheme="minorBidi"/>
            <w:noProof/>
            <w:sz w:val="22"/>
            <w:szCs w:val="22"/>
          </w:rPr>
          <w:tab/>
        </w:r>
        <w:r w:rsidRPr="006521DE">
          <w:rPr>
            <w:rStyle w:val="Hyperlink"/>
            <w:noProof/>
          </w:rPr>
          <w:t>Part 4 Section 2.4.82, wAfter (Preferred Width After Table Row)</w:t>
        </w:r>
        <w:r>
          <w:rPr>
            <w:noProof/>
            <w:webHidden/>
          </w:rPr>
          <w:tab/>
        </w:r>
        <w:r>
          <w:rPr>
            <w:noProof/>
            <w:webHidden/>
          </w:rPr>
          <w:fldChar w:fldCharType="begin"/>
        </w:r>
        <w:r>
          <w:rPr>
            <w:noProof/>
            <w:webHidden/>
          </w:rPr>
          <w:instrText xml:space="preserve"> PAGEREF _Toc111177065 \h </w:instrText>
        </w:r>
        <w:r>
          <w:rPr>
            <w:noProof/>
            <w:webHidden/>
          </w:rPr>
        </w:r>
        <w:r>
          <w:rPr>
            <w:noProof/>
            <w:webHidden/>
          </w:rPr>
          <w:fldChar w:fldCharType="separate"/>
        </w:r>
        <w:r>
          <w:rPr>
            <w:noProof/>
            <w:webHidden/>
          </w:rPr>
          <w:t>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66" w:history="1">
        <w:r w:rsidRPr="006521DE">
          <w:rPr>
            <w:rStyle w:val="Hyperlink"/>
            <w:noProof/>
          </w:rPr>
          <w:t>2.1.185</w:t>
        </w:r>
        <w:r>
          <w:rPr>
            <w:rFonts w:asciiTheme="minorHAnsi" w:eastAsiaTheme="minorEastAsia" w:hAnsiTheme="minorHAnsi" w:cstheme="minorBidi"/>
            <w:noProof/>
            <w:sz w:val="22"/>
            <w:szCs w:val="22"/>
          </w:rPr>
          <w:tab/>
        </w:r>
        <w:r w:rsidRPr="006521DE">
          <w:rPr>
            <w:rStyle w:val="Hyperlink"/>
            <w:noProof/>
          </w:rPr>
          <w:t>Part 4 Section 2.4.83, wBefore (Preferred Width Before Table Row)</w:t>
        </w:r>
        <w:r>
          <w:rPr>
            <w:noProof/>
            <w:webHidden/>
          </w:rPr>
          <w:tab/>
        </w:r>
        <w:r>
          <w:rPr>
            <w:noProof/>
            <w:webHidden/>
          </w:rPr>
          <w:fldChar w:fldCharType="begin"/>
        </w:r>
        <w:r>
          <w:rPr>
            <w:noProof/>
            <w:webHidden/>
          </w:rPr>
          <w:instrText xml:space="preserve"> PAGEREF _Toc111177066 \h </w:instrText>
        </w:r>
        <w:r>
          <w:rPr>
            <w:noProof/>
            <w:webHidden/>
          </w:rPr>
        </w:r>
        <w:r>
          <w:rPr>
            <w:noProof/>
            <w:webHidden/>
          </w:rPr>
          <w:fldChar w:fldCharType="separate"/>
        </w:r>
        <w:r>
          <w:rPr>
            <w:noProof/>
            <w:webHidden/>
          </w:rPr>
          <w:t>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67" w:history="1">
        <w:r w:rsidRPr="006521DE">
          <w:rPr>
            <w:rStyle w:val="Hyperlink"/>
            <w:noProof/>
          </w:rPr>
          <w:t>2.1.186</w:t>
        </w:r>
        <w:r>
          <w:rPr>
            <w:rFonts w:asciiTheme="minorHAnsi" w:eastAsiaTheme="minorEastAsia" w:hAnsiTheme="minorHAnsi" w:cstheme="minorBidi"/>
            <w:noProof/>
            <w:sz w:val="22"/>
            <w:szCs w:val="22"/>
          </w:rPr>
          <w:tab/>
        </w:r>
        <w:r w:rsidRPr="006521DE">
          <w:rPr>
            <w:rStyle w:val="Hyperlink"/>
            <w:noProof/>
          </w:rPr>
          <w:t>Part 4 Section 2.5.1.1, attr (Custom XML Attribute)</w:t>
        </w:r>
        <w:r>
          <w:rPr>
            <w:noProof/>
            <w:webHidden/>
          </w:rPr>
          <w:tab/>
        </w:r>
        <w:r>
          <w:rPr>
            <w:noProof/>
            <w:webHidden/>
          </w:rPr>
          <w:fldChar w:fldCharType="begin"/>
        </w:r>
        <w:r>
          <w:rPr>
            <w:noProof/>
            <w:webHidden/>
          </w:rPr>
          <w:instrText xml:space="preserve"> PAGEREF _Toc111177067 \h </w:instrText>
        </w:r>
        <w:r>
          <w:rPr>
            <w:noProof/>
            <w:webHidden/>
          </w:rPr>
        </w:r>
        <w:r>
          <w:rPr>
            <w:noProof/>
            <w:webHidden/>
          </w:rPr>
          <w:fldChar w:fldCharType="separate"/>
        </w:r>
        <w:r>
          <w:rPr>
            <w:noProof/>
            <w:webHidden/>
          </w:rPr>
          <w:t>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68" w:history="1">
        <w:r w:rsidRPr="006521DE">
          <w:rPr>
            <w:rStyle w:val="Hyperlink"/>
            <w:noProof/>
          </w:rPr>
          <w:t>2.1.187</w:t>
        </w:r>
        <w:r>
          <w:rPr>
            <w:rFonts w:asciiTheme="minorHAnsi" w:eastAsiaTheme="minorEastAsia" w:hAnsiTheme="minorHAnsi" w:cstheme="minorBidi"/>
            <w:noProof/>
            <w:sz w:val="22"/>
            <w:szCs w:val="22"/>
          </w:rPr>
          <w:tab/>
        </w:r>
        <w:r w:rsidRPr="006521DE">
          <w:rPr>
            <w:rStyle w:val="Hyperlink"/>
            <w:noProof/>
          </w:rPr>
          <w:t>Part 4 Section 2.5.1.2, attr (Smart Tag Property)</w:t>
        </w:r>
        <w:r>
          <w:rPr>
            <w:noProof/>
            <w:webHidden/>
          </w:rPr>
          <w:tab/>
        </w:r>
        <w:r>
          <w:rPr>
            <w:noProof/>
            <w:webHidden/>
          </w:rPr>
          <w:fldChar w:fldCharType="begin"/>
        </w:r>
        <w:r>
          <w:rPr>
            <w:noProof/>
            <w:webHidden/>
          </w:rPr>
          <w:instrText xml:space="preserve"> PAGEREF _Toc111177068 \h </w:instrText>
        </w:r>
        <w:r>
          <w:rPr>
            <w:noProof/>
            <w:webHidden/>
          </w:rPr>
        </w:r>
        <w:r>
          <w:rPr>
            <w:noProof/>
            <w:webHidden/>
          </w:rPr>
          <w:fldChar w:fldCharType="separate"/>
        </w:r>
        <w:r>
          <w:rPr>
            <w:noProof/>
            <w:webHidden/>
          </w:rPr>
          <w:t>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69" w:history="1">
        <w:r w:rsidRPr="006521DE">
          <w:rPr>
            <w:rStyle w:val="Hyperlink"/>
            <w:noProof/>
          </w:rPr>
          <w:t>2.1.188</w:t>
        </w:r>
        <w:r>
          <w:rPr>
            <w:rFonts w:asciiTheme="minorHAnsi" w:eastAsiaTheme="minorEastAsia" w:hAnsiTheme="minorHAnsi" w:cstheme="minorBidi"/>
            <w:noProof/>
            <w:sz w:val="22"/>
            <w:szCs w:val="22"/>
          </w:rPr>
          <w:tab/>
        </w:r>
        <w:r w:rsidRPr="006521DE">
          <w:rPr>
            <w:rStyle w:val="Hyperlink"/>
            <w:noProof/>
          </w:rPr>
          <w:t>Part 4 Section 2.5.1.3, customXml (Cell-Level Custom XML Element)</w:t>
        </w:r>
        <w:r>
          <w:rPr>
            <w:noProof/>
            <w:webHidden/>
          </w:rPr>
          <w:tab/>
        </w:r>
        <w:r>
          <w:rPr>
            <w:noProof/>
            <w:webHidden/>
          </w:rPr>
          <w:fldChar w:fldCharType="begin"/>
        </w:r>
        <w:r>
          <w:rPr>
            <w:noProof/>
            <w:webHidden/>
          </w:rPr>
          <w:instrText xml:space="preserve"> PAGEREF _Toc111177069 \h </w:instrText>
        </w:r>
        <w:r>
          <w:rPr>
            <w:noProof/>
            <w:webHidden/>
          </w:rPr>
        </w:r>
        <w:r>
          <w:rPr>
            <w:noProof/>
            <w:webHidden/>
          </w:rPr>
          <w:fldChar w:fldCharType="separate"/>
        </w:r>
        <w:r>
          <w:rPr>
            <w:noProof/>
            <w:webHidden/>
          </w:rPr>
          <w:t>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70" w:history="1">
        <w:r w:rsidRPr="006521DE">
          <w:rPr>
            <w:rStyle w:val="Hyperlink"/>
            <w:noProof/>
          </w:rPr>
          <w:t>2.1.189</w:t>
        </w:r>
        <w:r>
          <w:rPr>
            <w:rFonts w:asciiTheme="minorHAnsi" w:eastAsiaTheme="minorEastAsia" w:hAnsiTheme="minorHAnsi" w:cstheme="minorBidi"/>
            <w:noProof/>
            <w:sz w:val="22"/>
            <w:szCs w:val="22"/>
          </w:rPr>
          <w:tab/>
        </w:r>
        <w:r w:rsidRPr="006521DE">
          <w:rPr>
            <w:rStyle w:val="Hyperlink"/>
            <w:noProof/>
          </w:rPr>
          <w:t>Part 4 Section 2.5.1.4, customXml (Row-Level Custom XML Element)</w:t>
        </w:r>
        <w:r>
          <w:rPr>
            <w:noProof/>
            <w:webHidden/>
          </w:rPr>
          <w:tab/>
        </w:r>
        <w:r>
          <w:rPr>
            <w:noProof/>
            <w:webHidden/>
          </w:rPr>
          <w:fldChar w:fldCharType="begin"/>
        </w:r>
        <w:r>
          <w:rPr>
            <w:noProof/>
            <w:webHidden/>
          </w:rPr>
          <w:instrText xml:space="preserve"> PAGEREF _Toc111177070 \h </w:instrText>
        </w:r>
        <w:r>
          <w:rPr>
            <w:noProof/>
            <w:webHidden/>
          </w:rPr>
        </w:r>
        <w:r>
          <w:rPr>
            <w:noProof/>
            <w:webHidden/>
          </w:rPr>
          <w:fldChar w:fldCharType="separate"/>
        </w:r>
        <w:r>
          <w:rPr>
            <w:noProof/>
            <w:webHidden/>
          </w:rPr>
          <w:t>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71" w:history="1">
        <w:r w:rsidRPr="006521DE">
          <w:rPr>
            <w:rStyle w:val="Hyperlink"/>
            <w:noProof/>
          </w:rPr>
          <w:t>2.1.190</w:t>
        </w:r>
        <w:r>
          <w:rPr>
            <w:rFonts w:asciiTheme="minorHAnsi" w:eastAsiaTheme="minorEastAsia" w:hAnsiTheme="minorHAnsi" w:cstheme="minorBidi"/>
            <w:noProof/>
            <w:sz w:val="22"/>
            <w:szCs w:val="22"/>
          </w:rPr>
          <w:tab/>
        </w:r>
        <w:r w:rsidRPr="006521DE">
          <w:rPr>
            <w:rStyle w:val="Hyperlink"/>
            <w:noProof/>
          </w:rPr>
          <w:t>Part 4 Section 2.5.1.5, customXml (Inline-Level Custom XML Element)</w:t>
        </w:r>
        <w:r>
          <w:rPr>
            <w:noProof/>
            <w:webHidden/>
          </w:rPr>
          <w:tab/>
        </w:r>
        <w:r>
          <w:rPr>
            <w:noProof/>
            <w:webHidden/>
          </w:rPr>
          <w:fldChar w:fldCharType="begin"/>
        </w:r>
        <w:r>
          <w:rPr>
            <w:noProof/>
            <w:webHidden/>
          </w:rPr>
          <w:instrText xml:space="preserve"> PAGEREF _Toc111177071 \h </w:instrText>
        </w:r>
        <w:r>
          <w:rPr>
            <w:noProof/>
            <w:webHidden/>
          </w:rPr>
        </w:r>
        <w:r>
          <w:rPr>
            <w:noProof/>
            <w:webHidden/>
          </w:rPr>
          <w:fldChar w:fldCharType="separate"/>
        </w:r>
        <w:r>
          <w:rPr>
            <w:noProof/>
            <w:webHidden/>
          </w:rPr>
          <w:t>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72" w:history="1">
        <w:r w:rsidRPr="006521DE">
          <w:rPr>
            <w:rStyle w:val="Hyperlink"/>
            <w:noProof/>
          </w:rPr>
          <w:t>2.1.191</w:t>
        </w:r>
        <w:r>
          <w:rPr>
            <w:rFonts w:asciiTheme="minorHAnsi" w:eastAsiaTheme="minorEastAsia" w:hAnsiTheme="minorHAnsi" w:cstheme="minorBidi"/>
            <w:noProof/>
            <w:sz w:val="22"/>
            <w:szCs w:val="22"/>
          </w:rPr>
          <w:tab/>
        </w:r>
        <w:r w:rsidRPr="006521DE">
          <w:rPr>
            <w:rStyle w:val="Hyperlink"/>
            <w:noProof/>
          </w:rPr>
          <w:t>Part 4 Section 2.5.1.6, customXml (Block-Level Custom XML Element)</w:t>
        </w:r>
        <w:r>
          <w:rPr>
            <w:noProof/>
            <w:webHidden/>
          </w:rPr>
          <w:tab/>
        </w:r>
        <w:r>
          <w:rPr>
            <w:noProof/>
            <w:webHidden/>
          </w:rPr>
          <w:fldChar w:fldCharType="begin"/>
        </w:r>
        <w:r>
          <w:rPr>
            <w:noProof/>
            <w:webHidden/>
          </w:rPr>
          <w:instrText xml:space="preserve"> PAGEREF _Toc111177072 \h </w:instrText>
        </w:r>
        <w:r>
          <w:rPr>
            <w:noProof/>
            <w:webHidden/>
          </w:rPr>
        </w:r>
        <w:r>
          <w:rPr>
            <w:noProof/>
            <w:webHidden/>
          </w:rPr>
          <w:fldChar w:fldCharType="separate"/>
        </w:r>
        <w:r>
          <w:rPr>
            <w:noProof/>
            <w:webHidden/>
          </w:rPr>
          <w:t>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73" w:history="1">
        <w:r w:rsidRPr="006521DE">
          <w:rPr>
            <w:rStyle w:val="Hyperlink"/>
            <w:noProof/>
          </w:rPr>
          <w:t>2.1.192</w:t>
        </w:r>
        <w:r>
          <w:rPr>
            <w:rFonts w:asciiTheme="minorHAnsi" w:eastAsiaTheme="minorEastAsia" w:hAnsiTheme="minorHAnsi" w:cstheme="minorBidi"/>
            <w:noProof/>
            <w:sz w:val="22"/>
            <w:szCs w:val="22"/>
          </w:rPr>
          <w:tab/>
        </w:r>
        <w:r w:rsidRPr="006521DE">
          <w:rPr>
            <w:rStyle w:val="Hyperlink"/>
            <w:noProof/>
          </w:rPr>
          <w:t>Part 4 Section 2.5.1.9, smartTag (Inline-Level Smart Tag)</w:t>
        </w:r>
        <w:r>
          <w:rPr>
            <w:noProof/>
            <w:webHidden/>
          </w:rPr>
          <w:tab/>
        </w:r>
        <w:r>
          <w:rPr>
            <w:noProof/>
            <w:webHidden/>
          </w:rPr>
          <w:fldChar w:fldCharType="begin"/>
        </w:r>
        <w:r>
          <w:rPr>
            <w:noProof/>
            <w:webHidden/>
          </w:rPr>
          <w:instrText xml:space="preserve"> PAGEREF _Toc111177073 \h </w:instrText>
        </w:r>
        <w:r>
          <w:rPr>
            <w:noProof/>
            <w:webHidden/>
          </w:rPr>
        </w:r>
        <w:r>
          <w:rPr>
            <w:noProof/>
            <w:webHidden/>
          </w:rPr>
          <w:fldChar w:fldCharType="separate"/>
        </w:r>
        <w:r>
          <w:rPr>
            <w:noProof/>
            <w:webHidden/>
          </w:rPr>
          <w:t>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74" w:history="1">
        <w:r w:rsidRPr="006521DE">
          <w:rPr>
            <w:rStyle w:val="Hyperlink"/>
            <w:noProof/>
          </w:rPr>
          <w:t>2.1.193</w:t>
        </w:r>
        <w:r>
          <w:rPr>
            <w:rFonts w:asciiTheme="minorHAnsi" w:eastAsiaTheme="minorEastAsia" w:hAnsiTheme="minorHAnsi" w:cstheme="minorBidi"/>
            <w:noProof/>
            <w:sz w:val="22"/>
            <w:szCs w:val="22"/>
          </w:rPr>
          <w:tab/>
        </w:r>
        <w:r w:rsidRPr="006521DE">
          <w:rPr>
            <w:rStyle w:val="Hyperlink"/>
            <w:noProof/>
          </w:rPr>
          <w:t>Part 4 Section 2.5.2.6, dataBinding (XML Mapping)</w:t>
        </w:r>
        <w:r>
          <w:rPr>
            <w:noProof/>
            <w:webHidden/>
          </w:rPr>
          <w:tab/>
        </w:r>
        <w:r>
          <w:rPr>
            <w:noProof/>
            <w:webHidden/>
          </w:rPr>
          <w:fldChar w:fldCharType="begin"/>
        </w:r>
        <w:r>
          <w:rPr>
            <w:noProof/>
            <w:webHidden/>
          </w:rPr>
          <w:instrText xml:space="preserve"> PAGEREF _Toc111177074 \h </w:instrText>
        </w:r>
        <w:r>
          <w:rPr>
            <w:noProof/>
            <w:webHidden/>
          </w:rPr>
        </w:r>
        <w:r>
          <w:rPr>
            <w:noProof/>
            <w:webHidden/>
          </w:rPr>
          <w:fldChar w:fldCharType="separate"/>
        </w:r>
        <w:r>
          <w:rPr>
            <w:noProof/>
            <w:webHidden/>
          </w:rPr>
          <w:t>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75" w:history="1">
        <w:r w:rsidRPr="006521DE">
          <w:rPr>
            <w:rStyle w:val="Hyperlink"/>
            <w:noProof/>
          </w:rPr>
          <w:t>2.1.194</w:t>
        </w:r>
        <w:r>
          <w:rPr>
            <w:rFonts w:asciiTheme="minorHAnsi" w:eastAsiaTheme="minorEastAsia" w:hAnsiTheme="minorHAnsi" w:cstheme="minorBidi"/>
            <w:noProof/>
            <w:sz w:val="22"/>
            <w:szCs w:val="22"/>
          </w:rPr>
          <w:tab/>
        </w:r>
        <w:r w:rsidRPr="006521DE">
          <w:rPr>
            <w:rStyle w:val="Hyperlink"/>
            <w:noProof/>
          </w:rPr>
          <w:t>Part 4 Section 2.5.2.7, date (Date Structured Document Tag)</w:t>
        </w:r>
        <w:r>
          <w:rPr>
            <w:noProof/>
            <w:webHidden/>
          </w:rPr>
          <w:tab/>
        </w:r>
        <w:r>
          <w:rPr>
            <w:noProof/>
            <w:webHidden/>
          </w:rPr>
          <w:fldChar w:fldCharType="begin"/>
        </w:r>
        <w:r>
          <w:rPr>
            <w:noProof/>
            <w:webHidden/>
          </w:rPr>
          <w:instrText xml:space="preserve"> PAGEREF _Toc111177075 \h </w:instrText>
        </w:r>
        <w:r>
          <w:rPr>
            <w:noProof/>
            <w:webHidden/>
          </w:rPr>
        </w:r>
        <w:r>
          <w:rPr>
            <w:noProof/>
            <w:webHidden/>
          </w:rPr>
          <w:fldChar w:fldCharType="separate"/>
        </w:r>
        <w:r>
          <w:rPr>
            <w:noProof/>
            <w:webHidden/>
          </w:rPr>
          <w:t>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76" w:history="1">
        <w:r w:rsidRPr="006521DE">
          <w:rPr>
            <w:rStyle w:val="Hyperlink"/>
            <w:noProof/>
          </w:rPr>
          <w:t>2.1.195</w:t>
        </w:r>
        <w:r>
          <w:rPr>
            <w:rFonts w:asciiTheme="minorHAnsi" w:eastAsiaTheme="minorEastAsia" w:hAnsiTheme="minorHAnsi" w:cstheme="minorBidi"/>
            <w:noProof/>
            <w:sz w:val="22"/>
            <w:szCs w:val="22"/>
          </w:rPr>
          <w:tab/>
        </w:r>
        <w:r w:rsidRPr="006521DE">
          <w:rPr>
            <w:rStyle w:val="Hyperlink"/>
            <w:noProof/>
          </w:rPr>
          <w:t>Part 4 Section 2.5.2.9, docPart (Document Part Reference)</w:t>
        </w:r>
        <w:r>
          <w:rPr>
            <w:noProof/>
            <w:webHidden/>
          </w:rPr>
          <w:tab/>
        </w:r>
        <w:r>
          <w:rPr>
            <w:noProof/>
            <w:webHidden/>
          </w:rPr>
          <w:fldChar w:fldCharType="begin"/>
        </w:r>
        <w:r>
          <w:rPr>
            <w:noProof/>
            <w:webHidden/>
          </w:rPr>
          <w:instrText xml:space="preserve"> PAGEREF _Toc111177076 \h </w:instrText>
        </w:r>
        <w:r>
          <w:rPr>
            <w:noProof/>
            <w:webHidden/>
          </w:rPr>
        </w:r>
        <w:r>
          <w:rPr>
            <w:noProof/>
            <w:webHidden/>
          </w:rPr>
          <w:fldChar w:fldCharType="separate"/>
        </w:r>
        <w:r>
          <w:rPr>
            <w:noProof/>
            <w:webHidden/>
          </w:rPr>
          <w:t>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77" w:history="1">
        <w:r w:rsidRPr="006521DE">
          <w:rPr>
            <w:rStyle w:val="Hyperlink"/>
            <w:noProof/>
          </w:rPr>
          <w:t>2.1.196</w:t>
        </w:r>
        <w:r>
          <w:rPr>
            <w:rFonts w:asciiTheme="minorHAnsi" w:eastAsiaTheme="minorEastAsia" w:hAnsiTheme="minorHAnsi" w:cstheme="minorBidi"/>
            <w:noProof/>
            <w:sz w:val="22"/>
            <w:szCs w:val="22"/>
          </w:rPr>
          <w:tab/>
        </w:r>
        <w:r w:rsidRPr="006521DE">
          <w:rPr>
            <w:rStyle w:val="Hyperlink"/>
            <w:noProof/>
          </w:rPr>
          <w:t>Part 4 Section 2.5.2.18, id (Unique ID)</w:t>
        </w:r>
        <w:r>
          <w:rPr>
            <w:noProof/>
            <w:webHidden/>
          </w:rPr>
          <w:tab/>
        </w:r>
        <w:r>
          <w:rPr>
            <w:noProof/>
            <w:webHidden/>
          </w:rPr>
          <w:fldChar w:fldCharType="begin"/>
        </w:r>
        <w:r>
          <w:rPr>
            <w:noProof/>
            <w:webHidden/>
          </w:rPr>
          <w:instrText xml:space="preserve"> PAGEREF _Toc111177077 \h </w:instrText>
        </w:r>
        <w:r>
          <w:rPr>
            <w:noProof/>
            <w:webHidden/>
          </w:rPr>
        </w:r>
        <w:r>
          <w:rPr>
            <w:noProof/>
            <w:webHidden/>
          </w:rPr>
          <w:fldChar w:fldCharType="separate"/>
        </w:r>
        <w:r>
          <w:rPr>
            <w:noProof/>
            <w:webHidden/>
          </w:rPr>
          <w:t>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78" w:history="1">
        <w:r w:rsidRPr="006521DE">
          <w:rPr>
            <w:rStyle w:val="Hyperlink"/>
            <w:noProof/>
          </w:rPr>
          <w:t>2.1.197</w:t>
        </w:r>
        <w:r>
          <w:rPr>
            <w:rFonts w:asciiTheme="minorHAnsi" w:eastAsiaTheme="minorEastAsia" w:hAnsiTheme="minorHAnsi" w:cstheme="minorBidi"/>
            <w:noProof/>
            <w:sz w:val="22"/>
            <w:szCs w:val="22"/>
          </w:rPr>
          <w:tab/>
        </w:r>
        <w:r w:rsidRPr="006521DE">
          <w:rPr>
            <w:rStyle w:val="Hyperlink"/>
            <w:noProof/>
          </w:rPr>
          <w:t>Part 4 Section 2.5.2.19, lid (Date Picker Language ID)</w:t>
        </w:r>
        <w:r>
          <w:rPr>
            <w:noProof/>
            <w:webHidden/>
          </w:rPr>
          <w:tab/>
        </w:r>
        <w:r>
          <w:rPr>
            <w:noProof/>
            <w:webHidden/>
          </w:rPr>
          <w:fldChar w:fldCharType="begin"/>
        </w:r>
        <w:r>
          <w:rPr>
            <w:noProof/>
            <w:webHidden/>
          </w:rPr>
          <w:instrText xml:space="preserve"> PAGEREF _Toc111177078 \h </w:instrText>
        </w:r>
        <w:r>
          <w:rPr>
            <w:noProof/>
            <w:webHidden/>
          </w:rPr>
        </w:r>
        <w:r>
          <w:rPr>
            <w:noProof/>
            <w:webHidden/>
          </w:rPr>
          <w:fldChar w:fldCharType="separate"/>
        </w:r>
        <w:r>
          <w:rPr>
            <w:noProof/>
            <w:webHidden/>
          </w:rPr>
          <w:t>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79" w:history="1">
        <w:r w:rsidRPr="006521DE">
          <w:rPr>
            <w:rStyle w:val="Hyperlink"/>
            <w:noProof/>
          </w:rPr>
          <w:t>2.1.198</w:t>
        </w:r>
        <w:r>
          <w:rPr>
            <w:rFonts w:asciiTheme="minorHAnsi" w:eastAsiaTheme="minorEastAsia" w:hAnsiTheme="minorHAnsi" w:cstheme="minorBidi"/>
            <w:noProof/>
            <w:sz w:val="22"/>
            <w:szCs w:val="22"/>
          </w:rPr>
          <w:tab/>
        </w:r>
        <w:r w:rsidRPr="006521DE">
          <w:rPr>
            <w:rStyle w:val="Hyperlink"/>
            <w:noProof/>
          </w:rPr>
          <w:t>Part 4 Section 2.5.2.24, placeholder (Structured Document Tag Placeholder Text)</w:t>
        </w:r>
        <w:r>
          <w:rPr>
            <w:noProof/>
            <w:webHidden/>
          </w:rPr>
          <w:tab/>
        </w:r>
        <w:r>
          <w:rPr>
            <w:noProof/>
            <w:webHidden/>
          </w:rPr>
          <w:fldChar w:fldCharType="begin"/>
        </w:r>
        <w:r>
          <w:rPr>
            <w:noProof/>
            <w:webHidden/>
          </w:rPr>
          <w:instrText xml:space="preserve"> PAGEREF _Toc111177079 \h </w:instrText>
        </w:r>
        <w:r>
          <w:rPr>
            <w:noProof/>
            <w:webHidden/>
          </w:rPr>
        </w:r>
        <w:r>
          <w:rPr>
            <w:noProof/>
            <w:webHidden/>
          </w:rPr>
          <w:fldChar w:fldCharType="separate"/>
        </w:r>
        <w:r>
          <w:rPr>
            <w:noProof/>
            <w:webHidden/>
          </w:rPr>
          <w:t>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80" w:history="1">
        <w:r w:rsidRPr="006521DE">
          <w:rPr>
            <w:rStyle w:val="Hyperlink"/>
            <w:noProof/>
          </w:rPr>
          <w:t>2.1.199</w:t>
        </w:r>
        <w:r>
          <w:rPr>
            <w:rFonts w:asciiTheme="minorHAnsi" w:eastAsiaTheme="minorEastAsia" w:hAnsiTheme="minorHAnsi" w:cstheme="minorBidi"/>
            <w:noProof/>
            <w:sz w:val="22"/>
            <w:szCs w:val="22"/>
          </w:rPr>
          <w:tab/>
        </w:r>
        <w:r w:rsidRPr="006521DE">
          <w:rPr>
            <w:rStyle w:val="Hyperlink"/>
            <w:noProof/>
          </w:rPr>
          <w:t>Part 4 Section 2.5.2.26, rPr (Run Properties For Structured Document Tag Contents)</w:t>
        </w:r>
        <w:r>
          <w:rPr>
            <w:noProof/>
            <w:webHidden/>
          </w:rPr>
          <w:tab/>
        </w:r>
        <w:r>
          <w:rPr>
            <w:noProof/>
            <w:webHidden/>
          </w:rPr>
          <w:fldChar w:fldCharType="begin"/>
        </w:r>
        <w:r>
          <w:rPr>
            <w:noProof/>
            <w:webHidden/>
          </w:rPr>
          <w:instrText xml:space="preserve"> PAGEREF _Toc111177080 \h </w:instrText>
        </w:r>
        <w:r>
          <w:rPr>
            <w:noProof/>
            <w:webHidden/>
          </w:rPr>
        </w:r>
        <w:r>
          <w:rPr>
            <w:noProof/>
            <w:webHidden/>
          </w:rPr>
          <w:fldChar w:fldCharType="separate"/>
        </w:r>
        <w:r>
          <w:rPr>
            <w:noProof/>
            <w:webHidden/>
          </w:rPr>
          <w:t>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81" w:history="1">
        <w:r w:rsidRPr="006521DE">
          <w:rPr>
            <w:rStyle w:val="Hyperlink"/>
            <w:noProof/>
          </w:rPr>
          <w:t>2.1.200</w:t>
        </w:r>
        <w:r>
          <w:rPr>
            <w:rFonts w:asciiTheme="minorHAnsi" w:eastAsiaTheme="minorEastAsia" w:hAnsiTheme="minorHAnsi" w:cstheme="minorBidi"/>
            <w:noProof/>
            <w:sz w:val="22"/>
            <w:szCs w:val="22"/>
          </w:rPr>
          <w:tab/>
        </w:r>
        <w:r w:rsidRPr="006521DE">
          <w:rPr>
            <w:rStyle w:val="Hyperlink"/>
            <w:noProof/>
          </w:rPr>
          <w:t>Part 4 Section 2.5.2.27, rPr (Structured Document Tag End Character Run Properties)</w:t>
        </w:r>
        <w:r>
          <w:rPr>
            <w:noProof/>
            <w:webHidden/>
          </w:rPr>
          <w:tab/>
        </w:r>
        <w:r>
          <w:rPr>
            <w:noProof/>
            <w:webHidden/>
          </w:rPr>
          <w:fldChar w:fldCharType="begin"/>
        </w:r>
        <w:r>
          <w:rPr>
            <w:noProof/>
            <w:webHidden/>
          </w:rPr>
          <w:instrText xml:space="preserve"> PAGEREF _Toc111177081 \h </w:instrText>
        </w:r>
        <w:r>
          <w:rPr>
            <w:noProof/>
            <w:webHidden/>
          </w:rPr>
        </w:r>
        <w:r>
          <w:rPr>
            <w:noProof/>
            <w:webHidden/>
          </w:rPr>
          <w:fldChar w:fldCharType="separate"/>
        </w:r>
        <w:r>
          <w:rPr>
            <w:noProof/>
            <w:webHidden/>
          </w:rPr>
          <w:t>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82" w:history="1">
        <w:r w:rsidRPr="006521DE">
          <w:rPr>
            <w:rStyle w:val="Hyperlink"/>
            <w:noProof/>
          </w:rPr>
          <w:t>2.1.201</w:t>
        </w:r>
        <w:r>
          <w:rPr>
            <w:rFonts w:asciiTheme="minorHAnsi" w:eastAsiaTheme="minorEastAsia" w:hAnsiTheme="minorHAnsi" w:cstheme="minorBidi"/>
            <w:noProof/>
            <w:sz w:val="22"/>
            <w:szCs w:val="22"/>
          </w:rPr>
          <w:tab/>
        </w:r>
        <w:r w:rsidRPr="006521DE">
          <w:rPr>
            <w:rStyle w:val="Hyperlink"/>
            <w:noProof/>
          </w:rPr>
          <w:t>Part 4 Section 2.5.2.28, sdt (Cell-Level Structured Document Tag)</w:t>
        </w:r>
        <w:r>
          <w:rPr>
            <w:noProof/>
            <w:webHidden/>
          </w:rPr>
          <w:tab/>
        </w:r>
        <w:r>
          <w:rPr>
            <w:noProof/>
            <w:webHidden/>
          </w:rPr>
          <w:fldChar w:fldCharType="begin"/>
        </w:r>
        <w:r>
          <w:rPr>
            <w:noProof/>
            <w:webHidden/>
          </w:rPr>
          <w:instrText xml:space="preserve"> PAGEREF _Toc111177082 \h </w:instrText>
        </w:r>
        <w:r>
          <w:rPr>
            <w:noProof/>
            <w:webHidden/>
          </w:rPr>
        </w:r>
        <w:r>
          <w:rPr>
            <w:noProof/>
            <w:webHidden/>
          </w:rPr>
          <w:fldChar w:fldCharType="separate"/>
        </w:r>
        <w:r>
          <w:rPr>
            <w:noProof/>
            <w:webHidden/>
          </w:rPr>
          <w:t>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83" w:history="1">
        <w:r w:rsidRPr="006521DE">
          <w:rPr>
            <w:rStyle w:val="Hyperlink"/>
            <w:noProof/>
          </w:rPr>
          <w:t>2.1.202</w:t>
        </w:r>
        <w:r>
          <w:rPr>
            <w:rFonts w:asciiTheme="minorHAnsi" w:eastAsiaTheme="minorEastAsia" w:hAnsiTheme="minorHAnsi" w:cstheme="minorBidi"/>
            <w:noProof/>
            <w:sz w:val="22"/>
            <w:szCs w:val="22"/>
          </w:rPr>
          <w:tab/>
        </w:r>
        <w:r w:rsidRPr="006521DE">
          <w:rPr>
            <w:rStyle w:val="Hyperlink"/>
            <w:noProof/>
          </w:rPr>
          <w:t>Part 4 Section 2.5.2.29, sdt (Inline-Level Structured Document Tag)</w:t>
        </w:r>
        <w:r>
          <w:rPr>
            <w:noProof/>
            <w:webHidden/>
          </w:rPr>
          <w:tab/>
        </w:r>
        <w:r>
          <w:rPr>
            <w:noProof/>
            <w:webHidden/>
          </w:rPr>
          <w:fldChar w:fldCharType="begin"/>
        </w:r>
        <w:r>
          <w:rPr>
            <w:noProof/>
            <w:webHidden/>
          </w:rPr>
          <w:instrText xml:space="preserve"> PAGEREF _Toc111177083 \h </w:instrText>
        </w:r>
        <w:r>
          <w:rPr>
            <w:noProof/>
            <w:webHidden/>
          </w:rPr>
        </w:r>
        <w:r>
          <w:rPr>
            <w:noProof/>
            <w:webHidden/>
          </w:rPr>
          <w:fldChar w:fldCharType="separate"/>
        </w:r>
        <w:r>
          <w:rPr>
            <w:noProof/>
            <w:webHidden/>
          </w:rPr>
          <w:t>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84" w:history="1">
        <w:r w:rsidRPr="006521DE">
          <w:rPr>
            <w:rStyle w:val="Hyperlink"/>
            <w:noProof/>
          </w:rPr>
          <w:t>2.1.203</w:t>
        </w:r>
        <w:r>
          <w:rPr>
            <w:rFonts w:asciiTheme="minorHAnsi" w:eastAsiaTheme="minorEastAsia" w:hAnsiTheme="minorHAnsi" w:cstheme="minorBidi"/>
            <w:noProof/>
            <w:sz w:val="22"/>
            <w:szCs w:val="22"/>
          </w:rPr>
          <w:tab/>
        </w:r>
        <w:r w:rsidRPr="006521DE">
          <w:rPr>
            <w:rStyle w:val="Hyperlink"/>
            <w:noProof/>
          </w:rPr>
          <w:t>Part 4 Section 2.5.2.30, sdt (Block-Level Structured Document Tag)</w:t>
        </w:r>
        <w:r>
          <w:rPr>
            <w:noProof/>
            <w:webHidden/>
          </w:rPr>
          <w:tab/>
        </w:r>
        <w:r>
          <w:rPr>
            <w:noProof/>
            <w:webHidden/>
          </w:rPr>
          <w:fldChar w:fldCharType="begin"/>
        </w:r>
        <w:r>
          <w:rPr>
            <w:noProof/>
            <w:webHidden/>
          </w:rPr>
          <w:instrText xml:space="preserve"> PAGEREF _Toc111177084 \h </w:instrText>
        </w:r>
        <w:r>
          <w:rPr>
            <w:noProof/>
            <w:webHidden/>
          </w:rPr>
        </w:r>
        <w:r>
          <w:rPr>
            <w:noProof/>
            <w:webHidden/>
          </w:rPr>
          <w:fldChar w:fldCharType="separate"/>
        </w:r>
        <w:r>
          <w:rPr>
            <w:noProof/>
            <w:webHidden/>
          </w:rPr>
          <w:t>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85" w:history="1">
        <w:r w:rsidRPr="006521DE">
          <w:rPr>
            <w:rStyle w:val="Hyperlink"/>
            <w:noProof/>
          </w:rPr>
          <w:t>2.1.204</w:t>
        </w:r>
        <w:r>
          <w:rPr>
            <w:rFonts w:asciiTheme="minorHAnsi" w:eastAsiaTheme="minorEastAsia" w:hAnsiTheme="minorHAnsi" w:cstheme="minorBidi"/>
            <w:noProof/>
            <w:sz w:val="22"/>
            <w:szCs w:val="22"/>
          </w:rPr>
          <w:tab/>
        </w:r>
        <w:r w:rsidRPr="006521DE">
          <w:rPr>
            <w:rStyle w:val="Hyperlink"/>
            <w:noProof/>
          </w:rPr>
          <w:t>Part 4 Section 2.5.2.31, sdt (Row-Level Structured Document Tag)</w:t>
        </w:r>
        <w:r>
          <w:rPr>
            <w:noProof/>
            <w:webHidden/>
          </w:rPr>
          <w:tab/>
        </w:r>
        <w:r>
          <w:rPr>
            <w:noProof/>
            <w:webHidden/>
          </w:rPr>
          <w:fldChar w:fldCharType="begin"/>
        </w:r>
        <w:r>
          <w:rPr>
            <w:noProof/>
            <w:webHidden/>
          </w:rPr>
          <w:instrText xml:space="preserve"> PAGEREF _Toc111177085 \h </w:instrText>
        </w:r>
        <w:r>
          <w:rPr>
            <w:noProof/>
            <w:webHidden/>
          </w:rPr>
        </w:r>
        <w:r>
          <w:rPr>
            <w:noProof/>
            <w:webHidden/>
          </w:rPr>
          <w:fldChar w:fldCharType="separate"/>
        </w:r>
        <w:r>
          <w:rPr>
            <w:noProof/>
            <w:webHidden/>
          </w:rPr>
          <w:t>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86" w:history="1">
        <w:r w:rsidRPr="006521DE">
          <w:rPr>
            <w:rStyle w:val="Hyperlink"/>
            <w:noProof/>
          </w:rPr>
          <w:t>2.1.205</w:t>
        </w:r>
        <w:r>
          <w:rPr>
            <w:rFonts w:asciiTheme="minorHAnsi" w:eastAsiaTheme="minorEastAsia" w:hAnsiTheme="minorHAnsi" w:cstheme="minorBidi"/>
            <w:noProof/>
            <w:sz w:val="22"/>
            <w:szCs w:val="22"/>
          </w:rPr>
          <w:tab/>
        </w:r>
        <w:r w:rsidRPr="006521DE">
          <w:rPr>
            <w:rStyle w:val="Hyperlink"/>
            <w:noProof/>
          </w:rPr>
          <w:t>Part 4 Section 2.5.2.32, sdtContent (Block-Level Structured Document Tag Content)</w:t>
        </w:r>
        <w:r>
          <w:rPr>
            <w:noProof/>
            <w:webHidden/>
          </w:rPr>
          <w:tab/>
        </w:r>
        <w:r>
          <w:rPr>
            <w:noProof/>
            <w:webHidden/>
          </w:rPr>
          <w:fldChar w:fldCharType="begin"/>
        </w:r>
        <w:r>
          <w:rPr>
            <w:noProof/>
            <w:webHidden/>
          </w:rPr>
          <w:instrText xml:space="preserve"> PAGEREF _Toc111177086 \h </w:instrText>
        </w:r>
        <w:r>
          <w:rPr>
            <w:noProof/>
            <w:webHidden/>
          </w:rPr>
        </w:r>
        <w:r>
          <w:rPr>
            <w:noProof/>
            <w:webHidden/>
          </w:rPr>
          <w:fldChar w:fldCharType="separate"/>
        </w:r>
        <w:r>
          <w:rPr>
            <w:noProof/>
            <w:webHidden/>
          </w:rPr>
          <w:t>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87" w:history="1">
        <w:r w:rsidRPr="006521DE">
          <w:rPr>
            <w:rStyle w:val="Hyperlink"/>
            <w:noProof/>
          </w:rPr>
          <w:t>2.1.206</w:t>
        </w:r>
        <w:r>
          <w:rPr>
            <w:rFonts w:asciiTheme="minorHAnsi" w:eastAsiaTheme="minorEastAsia" w:hAnsiTheme="minorHAnsi" w:cstheme="minorBidi"/>
            <w:noProof/>
            <w:sz w:val="22"/>
            <w:szCs w:val="22"/>
          </w:rPr>
          <w:tab/>
        </w:r>
        <w:r w:rsidRPr="006521DE">
          <w:rPr>
            <w:rStyle w:val="Hyperlink"/>
            <w:noProof/>
          </w:rPr>
          <w:t>Part 4 Section 2.5.2.33, sdtContent (Cell-Level Structured Document Tag Content)</w:t>
        </w:r>
        <w:r>
          <w:rPr>
            <w:noProof/>
            <w:webHidden/>
          </w:rPr>
          <w:tab/>
        </w:r>
        <w:r>
          <w:rPr>
            <w:noProof/>
            <w:webHidden/>
          </w:rPr>
          <w:fldChar w:fldCharType="begin"/>
        </w:r>
        <w:r>
          <w:rPr>
            <w:noProof/>
            <w:webHidden/>
          </w:rPr>
          <w:instrText xml:space="preserve"> PAGEREF _Toc111177087 \h </w:instrText>
        </w:r>
        <w:r>
          <w:rPr>
            <w:noProof/>
            <w:webHidden/>
          </w:rPr>
        </w:r>
        <w:r>
          <w:rPr>
            <w:noProof/>
            <w:webHidden/>
          </w:rPr>
          <w:fldChar w:fldCharType="separate"/>
        </w:r>
        <w:r>
          <w:rPr>
            <w:noProof/>
            <w:webHidden/>
          </w:rPr>
          <w:t>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88" w:history="1">
        <w:r w:rsidRPr="006521DE">
          <w:rPr>
            <w:rStyle w:val="Hyperlink"/>
            <w:noProof/>
          </w:rPr>
          <w:t>2.1.207</w:t>
        </w:r>
        <w:r>
          <w:rPr>
            <w:rFonts w:asciiTheme="minorHAnsi" w:eastAsiaTheme="minorEastAsia" w:hAnsiTheme="minorHAnsi" w:cstheme="minorBidi"/>
            <w:noProof/>
            <w:sz w:val="22"/>
            <w:szCs w:val="22"/>
          </w:rPr>
          <w:tab/>
        </w:r>
        <w:r w:rsidRPr="006521DE">
          <w:rPr>
            <w:rStyle w:val="Hyperlink"/>
            <w:noProof/>
          </w:rPr>
          <w:t>Part 4 Section 2.5.2.34, sdtContent (Row-Level Structured Document Tag Content)</w:t>
        </w:r>
        <w:r>
          <w:rPr>
            <w:noProof/>
            <w:webHidden/>
          </w:rPr>
          <w:tab/>
        </w:r>
        <w:r>
          <w:rPr>
            <w:noProof/>
            <w:webHidden/>
          </w:rPr>
          <w:fldChar w:fldCharType="begin"/>
        </w:r>
        <w:r>
          <w:rPr>
            <w:noProof/>
            <w:webHidden/>
          </w:rPr>
          <w:instrText xml:space="preserve"> PAGEREF _Toc111177088 \h </w:instrText>
        </w:r>
        <w:r>
          <w:rPr>
            <w:noProof/>
            <w:webHidden/>
          </w:rPr>
        </w:r>
        <w:r>
          <w:rPr>
            <w:noProof/>
            <w:webHidden/>
          </w:rPr>
          <w:fldChar w:fldCharType="separate"/>
        </w:r>
        <w:r>
          <w:rPr>
            <w:noProof/>
            <w:webHidden/>
          </w:rPr>
          <w:t>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89" w:history="1">
        <w:r w:rsidRPr="006521DE">
          <w:rPr>
            <w:rStyle w:val="Hyperlink"/>
            <w:noProof/>
          </w:rPr>
          <w:t>2.1.208</w:t>
        </w:r>
        <w:r>
          <w:rPr>
            <w:rFonts w:asciiTheme="minorHAnsi" w:eastAsiaTheme="minorEastAsia" w:hAnsiTheme="minorHAnsi" w:cstheme="minorBidi"/>
            <w:noProof/>
            <w:sz w:val="22"/>
            <w:szCs w:val="22"/>
          </w:rPr>
          <w:tab/>
        </w:r>
        <w:r w:rsidRPr="006521DE">
          <w:rPr>
            <w:rStyle w:val="Hyperlink"/>
            <w:noProof/>
          </w:rPr>
          <w:t>Part 4 Section 2.5.2.35, sdtContent (Inline-Level Structured Document Tag Content)</w:t>
        </w:r>
        <w:r>
          <w:rPr>
            <w:noProof/>
            <w:webHidden/>
          </w:rPr>
          <w:tab/>
        </w:r>
        <w:r>
          <w:rPr>
            <w:noProof/>
            <w:webHidden/>
          </w:rPr>
          <w:fldChar w:fldCharType="begin"/>
        </w:r>
        <w:r>
          <w:rPr>
            <w:noProof/>
            <w:webHidden/>
          </w:rPr>
          <w:instrText xml:space="preserve"> PAGEREF _Toc111177089 \h </w:instrText>
        </w:r>
        <w:r>
          <w:rPr>
            <w:noProof/>
            <w:webHidden/>
          </w:rPr>
        </w:r>
        <w:r>
          <w:rPr>
            <w:noProof/>
            <w:webHidden/>
          </w:rPr>
          <w:fldChar w:fldCharType="separate"/>
        </w:r>
        <w:r>
          <w:rPr>
            <w:noProof/>
            <w:webHidden/>
          </w:rPr>
          <w:t>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90" w:history="1">
        <w:r w:rsidRPr="006521DE">
          <w:rPr>
            <w:rStyle w:val="Hyperlink"/>
            <w:noProof/>
          </w:rPr>
          <w:t>2.1.209</w:t>
        </w:r>
        <w:r>
          <w:rPr>
            <w:rFonts w:asciiTheme="minorHAnsi" w:eastAsiaTheme="minorEastAsia" w:hAnsiTheme="minorHAnsi" w:cstheme="minorBidi"/>
            <w:noProof/>
            <w:sz w:val="22"/>
            <w:szCs w:val="22"/>
          </w:rPr>
          <w:tab/>
        </w:r>
        <w:r w:rsidRPr="006521DE">
          <w:rPr>
            <w:rStyle w:val="Hyperlink"/>
            <w:noProof/>
          </w:rPr>
          <w:t>Part 4 Section 2.5.2.41, temporary (Remove Structured Document Tag When Contents Are Edited)</w:t>
        </w:r>
        <w:r>
          <w:rPr>
            <w:noProof/>
            <w:webHidden/>
          </w:rPr>
          <w:tab/>
        </w:r>
        <w:r>
          <w:rPr>
            <w:noProof/>
            <w:webHidden/>
          </w:rPr>
          <w:fldChar w:fldCharType="begin"/>
        </w:r>
        <w:r>
          <w:rPr>
            <w:noProof/>
            <w:webHidden/>
          </w:rPr>
          <w:instrText xml:space="preserve"> PAGEREF _Toc111177090 \h </w:instrText>
        </w:r>
        <w:r>
          <w:rPr>
            <w:noProof/>
            <w:webHidden/>
          </w:rPr>
        </w:r>
        <w:r>
          <w:rPr>
            <w:noProof/>
            <w:webHidden/>
          </w:rPr>
          <w:fldChar w:fldCharType="separate"/>
        </w:r>
        <w:r>
          <w:rPr>
            <w:noProof/>
            <w:webHidden/>
          </w:rPr>
          <w:t>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91" w:history="1">
        <w:r w:rsidRPr="006521DE">
          <w:rPr>
            <w:rStyle w:val="Hyperlink"/>
            <w:noProof/>
          </w:rPr>
          <w:t>2.1.210</w:t>
        </w:r>
        <w:r>
          <w:rPr>
            <w:rFonts w:asciiTheme="minorHAnsi" w:eastAsiaTheme="minorEastAsia" w:hAnsiTheme="minorHAnsi" w:cstheme="minorBidi"/>
            <w:noProof/>
            <w:sz w:val="22"/>
            <w:szCs w:val="22"/>
          </w:rPr>
          <w:tab/>
        </w:r>
        <w:r w:rsidRPr="006521DE">
          <w:rPr>
            <w:rStyle w:val="Hyperlink"/>
            <w:noProof/>
          </w:rPr>
          <w:t>Part 4 Section 2.6.2, bottom (Bottom Border)</w:t>
        </w:r>
        <w:r>
          <w:rPr>
            <w:noProof/>
            <w:webHidden/>
          </w:rPr>
          <w:tab/>
        </w:r>
        <w:r>
          <w:rPr>
            <w:noProof/>
            <w:webHidden/>
          </w:rPr>
          <w:fldChar w:fldCharType="begin"/>
        </w:r>
        <w:r>
          <w:rPr>
            <w:noProof/>
            <w:webHidden/>
          </w:rPr>
          <w:instrText xml:space="preserve"> PAGEREF _Toc111177091 \h </w:instrText>
        </w:r>
        <w:r>
          <w:rPr>
            <w:noProof/>
            <w:webHidden/>
          </w:rPr>
        </w:r>
        <w:r>
          <w:rPr>
            <w:noProof/>
            <w:webHidden/>
          </w:rPr>
          <w:fldChar w:fldCharType="separate"/>
        </w:r>
        <w:r>
          <w:rPr>
            <w:noProof/>
            <w:webHidden/>
          </w:rPr>
          <w:t>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92" w:history="1">
        <w:r w:rsidRPr="006521DE">
          <w:rPr>
            <w:rStyle w:val="Hyperlink"/>
            <w:noProof/>
          </w:rPr>
          <w:t>2.1.211</w:t>
        </w:r>
        <w:r>
          <w:rPr>
            <w:rFonts w:asciiTheme="minorHAnsi" w:eastAsiaTheme="minorEastAsia" w:hAnsiTheme="minorHAnsi" w:cstheme="minorBidi"/>
            <w:noProof/>
            <w:sz w:val="22"/>
            <w:szCs w:val="22"/>
          </w:rPr>
          <w:tab/>
        </w:r>
        <w:r w:rsidRPr="006521DE">
          <w:rPr>
            <w:rStyle w:val="Hyperlink"/>
            <w:noProof/>
          </w:rPr>
          <w:t>Part 4 Section 2.6.3, col (Single Column Definition)</w:t>
        </w:r>
        <w:r>
          <w:rPr>
            <w:noProof/>
            <w:webHidden/>
          </w:rPr>
          <w:tab/>
        </w:r>
        <w:r>
          <w:rPr>
            <w:noProof/>
            <w:webHidden/>
          </w:rPr>
          <w:fldChar w:fldCharType="begin"/>
        </w:r>
        <w:r>
          <w:rPr>
            <w:noProof/>
            <w:webHidden/>
          </w:rPr>
          <w:instrText xml:space="preserve"> PAGEREF _Toc111177092 \h </w:instrText>
        </w:r>
        <w:r>
          <w:rPr>
            <w:noProof/>
            <w:webHidden/>
          </w:rPr>
        </w:r>
        <w:r>
          <w:rPr>
            <w:noProof/>
            <w:webHidden/>
          </w:rPr>
          <w:fldChar w:fldCharType="separate"/>
        </w:r>
        <w:r>
          <w:rPr>
            <w:noProof/>
            <w:webHidden/>
          </w:rPr>
          <w:t>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93" w:history="1">
        <w:r w:rsidRPr="006521DE">
          <w:rPr>
            <w:rStyle w:val="Hyperlink"/>
            <w:noProof/>
          </w:rPr>
          <w:t>2.1.212</w:t>
        </w:r>
        <w:r>
          <w:rPr>
            <w:rFonts w:asciiTheme="minorHAnsi" w:eastAsiaTheme="minorEastAsia" w:hAnsiTheme="minorHAnsi" w:cstheme="minorBidi"/>
            <w:noProof/>
            <w:sz w:val="22"/>
            <w:szCs w:val="22"/>
          </w:rPr>
          <w:tab/>
        </w:r>
        <w:r w:rsidRPr="006521DE">
          <w:rPr>
            <w:rStyle w:val="Hyperlink"/>
            <w:noProof/>
          </w:rPr>
          <w:t>Part 4 Section 2.6.4, cols (Column Definitions)</w:t>
        </w:r>
        <w:r>
          <w:rPr>
            <w:noProof/>
            <w:webHidden/>
          </w:rPr>
          <w:tab/>
        </w:r>
        <w:r>
          <w:rPr>
            <w:noProof/>
            <w:webHidden/>
          </w:rPr>
          <w:fldChar w:fldCharType="begin"/>
        </w:r>
        <w:r>
          <w:rPr>
            <w:noProof/>
            <w:webHidden/>
          </w:rPr>
          <w:instrText xml:space="preserve"> PAGEREF _Toc111177093 \h </w:instrText>
        </w:r>
        <w:r>
          <w:rPr>
            <w:noProof/>
            <w:webHidden/>
          </w:rPr>
        </w:r>
        <w:r>
          <w:rPr>
            <w:noProof/>
            <w:webHidden/>
          </w:rPr>
          <w:fldChar w:fldCharType="separate"/>
        </w:r>
        <w:r>
          <w:rPr>
            <w:noProof/>
            <w:webHidden/>
          </w:rPr>
          <w:t>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94" w:history="1">
        <w:r w:rsidRPr="006521DE">
          <w:rPr>
            <w:rStyle w:val="Hyperlink"/>
            <w:noProof/>
          </w:rPr>
          <w:t>2.1.213</w:t>
        </w:r>
        <w:r>
          <w:rPr>
            <w:rFonts w:asciiTheme="minorHAnsi" w:eastAsiaTheme="minorEastAsia" w:hAnsiTheme="minorHAnsi" w:cstheme="minorBidi"/>
            <w:noProof/>
            <w:sz w:val="22"/>
            <w:szCs w:val="22"/>
          </w:rPr>
          <w:tab/>
        </w:r>
        <w:r w:rsidRPr="006521DE">
          <w:rPr>
            <w:rStyle w:val="Hyperlink"/>
            <w:noProof/>
          </w:rPr>
          <w:t>Part 4 Section 2.6.7, left (Left Border)</w:t>
        </w:r>
        <w:r>
          <w:rPr>
            <w:noProof/>
            <w:webHidden/>
          </w:rPr>
          <w:tab/>
        </w:r>
        <w:r>
          <w:rPr>
            <w:noProof/>
            <w:webHidden/>
          </w:rPr>
          <w:fldChar w:fldCharType="begin"/>
        </w:r>
        <w:r>
          <w:rPr>
            <w:noProof/>
            <w:webHidden/>
          </w:rPr>
          <w:instrText xml:space="preserve"> PAGEREF _Toc111177094 \h </w:instrText>
        </w:r>
        <w:r>
          <w:rPr>
            <w:noProof/>
            <w:webHidden/>
          </w:rPr>
        </w:r>
        <w:r>
          <w:rPr>
            <w:noProof/>
            <w:webHidden/>
          </w:rPr>
          <w:fldChar w:fldCharType="separate"/>
        </w:r>
        <w:r>
          <w:rPr>
            <w:noProof/>
            <w:webHidden/>
          </w:rPr>
          <w:t>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95" w:history="1">
        <w:r w:rsidRPr="006521DE">
          <w:rPr>
            <w:rStyle w:val="Hyperlink"/>
            <w:noProof/>
          </w:rPr>
          <w:t>2.1.214</w:t>
        </w:r>
        <w:r>
          <w:rPr>
            <w:rFonts w:asciiTheme="minorHAnsi" w:eastAsiaTheme="minorEastAsia" w:hAnsiTheme="minorHAnsi" w:cstheme="minorBidi"/>
            <w:noProof/>
            <w:sz w:val="22"/>
            <w:szCs w:val="22"/>
          </w:rPr>
          <w:tab/>
        </w:r>
        <w:r w:rsidRPr="006521DE">
          <w:rPr>
            <w:rStyle w:val="Hyperlink"/>
            <w:noProof/>
          </w:rPr>
          <w:t>Part 4 Section 2.6.8, lnNumType (Line Numbering Settings)</w:t>
        </w:r>
        <w:r>
          <w:rPr>
            <w:noProof/>
            <w:webHidden/>
          </w:rPr>
          <w:tab/>
        </w:r>
        <w:r>
          <w:rPr>
            <w:noProof/>
            <w:webHidden/>
          </w:rPr>
          <w:fldChar w:fldCharType="begin"/>
        </w:r>
        <w:r>
          <w:rPr>
            <w:noProof/>
            <w:webHidden/>
          </w:rPr>
          <w:instrText xml:space="preserve"> PAGEREF _Toc111177095 \h </w:instrText>
        </w:r>
        <w:r>
          <w:rPr>
            <w:noProof/>
            <w:webHidden/>
          </w:rPr>
        </w:r>
        <w:r>
          <w:rPr>
            <w:noProof/>
            <w:webHidden/>
          </w:rPr>
          <w:fldChar w:fldCharType="separate"/>
        </w:r>
        <w:r>
          <w:rPr>
            <w:noProof/>
            <w:webHidden/>
          </w:rPr>
          <w:t>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96" w:history="1">
        <w:r w:rsidRPr="006521DE">
          <w:rPr>
            <w:rStyle w:val="Hyperlink"/>
            <w:noProof/>
          </w:rPr>
          <w:t>2.1.215</w:t>
        </w:r>
        <w:r>
          <w:rPr>
            <w:rFonts w:asciiTheme="minorHAnsi" w:eastAsiaTheme="minorEastAsia" w:hAnsiTheme="minorHAnsi" w:cstheme="minorBidi"/>
            <w:noProof/>
            <w:sz w:val="22"/>
            <w:szCs w:val="22"/>
          </w:rPr>
          <w:tab/>
        </w:r>
        <w:r w:rsidRPr="006521DE">
          <w:rPr>
            <w:rStyle w:val="Hyperlink"/>
            <w:noProof/>
          </w:rPr>
          <w:t>Part 4 Section 2.6.9, paperSrc (Paper Source Information)</w:t>
        </w:r>
        <w:r>
          <w:rPr>
            <w:noProof/>
            <w:webHidden/>
          </w:rPr>
          <w:tab/>
        </w:r>
        <w:r>
          <w:rPr>
            <w:noProof/>
            <w:webHidden/>
          </w:rPr>
          <w:fldChar w:fldCharType="begin"/>
        </w:r>
        <w:r>
          <w:rPr>
            <w:noProof/>
            <w:webHidden/>
          </w:rPr>
          <w:instrText xml:space="preserve"> PAGEREF _Toc111177096 \h </w:instrText>
        </w:r>
        <w:r>
          <w:rPr>
            <w:noProof/>
            <w:webHidden/>
          </w:rPr>
        </w:r>
        <w:r>
          <w:rPr>
            <w:noProof/>
            <w:webHidden/>
          </w:rPr>
          <w:fldChar w:fldCharType="separate"/>
        </w:r>
        <w:r>
          <w:rPr>
            <w:noProof/>
            <w:webHidden/>
          </w:rPr>
          <w:t>100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97" w:history="1">
        <w:r w:rsidRPr="006521DE">
          <w:rPr>
            <w:rStyle w:val="Hyperlink"/>
            <w:noProof/>
          </w:rPr>
          <w:t>2.1.216</w:t>
        </w:r>
        <w:r>
          <w:rPr>
            <w:rFonts w:asciiTheme="minorHAnsi" w:eastAsiaTheme="minorEastAsia" w:hAnsiTheme="minorHAnsi" w:cstheme="minorBidi"/>
            <w:noProof/>
            <w:sz w:val="22"/>
            <w:szCs w:val="22"/>
          </w:rPr>
          <w:tab/>
        </w:r>
        <w:r w:rsidRPr="006521DE">
          <w:rPr>
            <w:rStyle w:val="Hyperlink"/>
            <w:noProof/>
          </w:rPr>
          <w:t>Part 4 Section 2.6.10, pgBorders (Page Borders)</w:t>
        </w:r>
        <w:r>
          <w:rPr>
            <w:noProof/>
            <w:webHidden/>
          </w:rPr>
          <w:tab/>
        </w:r>
        <w:r>
          <w:rPr>
            <w:noProof/>
            <w:webHidden/>
          </w:rPr>
          <w:fldChar w:fldCharType="begin"/>
        </w:r>
        <w:r>
          <w:rPr>
            <w:noProof/>
            <w:webHidden/>
          </w:rPr>
          <w:instrText xml:space="preserve"> PAGEREF _Toc111177097 \h </w:instrText>
        </w:r>
        <w:r>
          <w:rPr>
            <w:noProof/>
            <w:webHidden/>
          </w:rPr>
        </w:r>
        <w:r>
          <w:rPr>
            <w:noProof/>
            <w:webHidden/>
          </w:rPr>
          <w:fldChar w:fldCharType="separate"/>
        </w:r>
        <w:r>
          <w:rPr>
            <w:noProof/>
            <w:webHidden/>
          </w:rPr>
          <w:t>100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98" w:history="1">
        <w:r w:rsidRPr="006521DE">
          <w:rPr>
            <w:rStyle w:val="Hyperlink"/>
            <w:noProof/>
          </w:rPr>
          <w:t>2.1.217</w:t>
        </w:r>
        <w:r>
          <w:rPr>
            <w:rFonts w:asciiTheme="minorHAnsi" w:eastAsiaTheme="minorEastAsia" w:hAnsiTheme="minorHAnsi" w:cstheme="minorBidi"/>
            <w:noProof/>
            <w:sz w:val="22"/>
            <w:szCs w:val="22"/>
          </w:rPr>
          <w:tab/>
        </w:r>
        <w:r w:rsidRPr="006521DE">
          <w:rPr>
            <w:rStyle w:val="Hyperlink"/>
            <w:noProof/>
          </w:rPr>
          <w:t>Part 4 Section 2.6.11, pgMar (Page Margins)</w:t>
        </w:r>
        <w:r>
          <w:rPr>
            <w:noProof/>
            <w:webHidden/>
          </w:rPr>
          <w:tab/>
        </w:r>
        <w:r>
          <w:rPr>
            <w:noProof/>
            <w:webHidden/>
          </w:rPr>
          <w:fldChar w:fldCharType="begin"/>
        </w:r>
        <w:r>
          <w:rPr>
            <w:noProof/>
            <w:webHidden/>
          </w:rPr>
          <w:instrText xml:space="preserve"> PAGEREF _Toc111177098 \h </w:instrText>
        </w:r>
        <w:r>
          <w:rPr>
            <w:noProof/>
            <w:webHidden/>
          </w:rPr>
        </w:r>
        <w:r>
          <w:rPr>
            <w:noProof/>
            <w:webHidden/>
          </w:rPr>
          <w:fldChar w:fldCharType="separate"/>
        </w:r>
        <w:r>
          <w:rPr>
            <w:noProof/>
            <w:webHidden/>
          </w:rPr>
          <w:t>100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099" w:history="1">
        <w:r w:rsidRPr="006521DE">
          <w:rPr>
            <w:rStyle w:val="Hyperlink"/>
            <w:noProof/>
          </w:rPr>
          <w:t>2.1.218</w:t>
        </w:r>
        <w:r>
          <w:rPr>
            <w:rFonts w:asciiTheme="minorHAnsi" w:eastAsiaTheme="minorEastAsia" w:hAnsiTheme="minorHAnsi" w:cstheme="minorBidi"/>
            <w:noProof/>
            <w:sz w:val="22"/>
            <w:szCs w:val="22"/>
          </w:rPr>
          <w:tab/>
        </w:r>
        <w:r w:rsidRPr="006521DE">
          <w:rPr>
            <w:rStyle w:val="Hyperlink"/>
            <w:noProof/>
          </w:rPr>
          <w:t>Part 4 Section 2.6.12, pgNumType (Page Numbering Settings)</w:t>
        </w:r>
        <w:r>
          <w:rPr>
            <w:noProof/>
            <w:webHidden/>
          </w:rPr>
          <w:tab/>
        </w:r>
        <w:r>
          <w:rPr>
            <w:noProof/>
            <w:webHidden/>
          </w:rPr>
          <w:fldChar w:fldCharType="begin"/>
        </w:r>
        <w:r>
          <w:rPr>
            <w:noProof/>
            <w:webHidden/>
          </w:rPr>
          <w:instrText xml:space="preserve"> PAGEREF _Toc111177099 \h </w:instrText>
        </w:r>
        <w:r>
          <w:rPr>
            <w:noProof/>
            <w:webHidden/>
          </w:rPr>
        </w:r>
        <w:r>
          <w:rPr>
            <w:noProof/>
            <w:webHidden/>
          </w:rPr>
          <w:fldChar w:fldCharType="separate"/>
        </w:r>
        <w:r>
          <w:rPr>
            <w:noProof/>
            <w:webHidden/>
          </w:rPr>
          <w:t>100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00" w:history="1">
        <w:r w:rsidRPr="006521DE">
          <w:rPr>
            <w:rStyle w:val="Hyperlink"/>
            <w:noProof/>
          </w:rPr>
          <w:t>2.1.219</w:t>
        </w:r>
        <w:r>
          <w:rPr>
            <w:rFonts w:asciiTheme="minorHAnsi" w:eastAsiaTheme="minorEastAsia" w:hAnsiTheme="minorHAnsi" w:cstheme="minorBidi"/>
            <w:noProof/>
            <w:sz w:val="22"/>
            <w:szCs w:val="22"/>
          </w:rPr>
          <w:tab/>
        </w:r>
        <w:r w:rsidRPr="006521DE">
          <w:rPr>
            <w:rStyle w:val="Hyperlink"/>
            <w:noProof/>
          </w:rPr>
          <w:t>Part 4 Section 2.6.13, pgSz (Page Size)</w:t>
        </w:r>
        <w:r>
          <w:rPr>
            <w:noProof/>
            <w:webHidden/>
          </w:rPr>
          <w:tab/>
        </w:r>
        <w:r>
          <w:rPr>
            <w:noProof/>
            <w:webHidden/>
          </w:rPr>
          <w:fldChar w:fldCharType="begin"/>
        </w:r>
        <w:r>
          <w:rPr>
            <w:noProof/>
            <w:webHidden/>
          </w:rPr>
          <w:instrText xml:space="preserve"> PAGEREF _Toc111177100 \h </w:instrText>
        </w:r>
        <w:r>
          <w:rPr>
            <w:noProof/>
            <w:webHidden/>
          </w:rPr>
        </w:r>
        <w:r>
          <w:rPr>
            <w:noProof/>
            <w:webHidden/>
          </w:rPr>
          <w:fldChar w:fldCharType="separate"/>
        </w:r>
        <w:r>
          <w:rPr>
            <w:noProof/>
            <w:webHidden/>
          </w:rPr>
          <w:t>101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01" w:history="1">
        <w:r w:rsidRPr="006521DE">
          <w:rPr>
            <w:rStyle w:val="Hyperlink"/>
            <w:noProof/>
          </w:rPr>
          <w:t>2.1.220</w:t>
        </w:r>
        <w:r>
          <w:rPr>
            <w:rFonts w:asciiTheme="minorHAnsi" w:eastAsiaTheme="minorEastAsia" w:hAnsiTheme="minorHAnsi" w:cstheme="minorBidi"/>
            <w:noProof/>
            <w:sz w:val="22"/>
            <w:szCs w:val="22"/>
          </w:rPr>
          <w:tab/>
        </w:r>
        <w:r w:rsidRPr="006521DE">
          <w:rPr>
            <w:rStyle w:val="Hyperlink"/>
            <w:noProof/>
          </w:rPr>
          <w:t>Part 4 Section 2.6.14, printerSettings (Reference to Printer Settings Data)</w:t>
        </w:r>
        <w:r>
          <w:rPr>
            <w:noProof/>
            <w:webHidden/>
          </w:rPr>
          <w:tab/>
        </w:r>
        <w:r>
          <w:rPr>
            <w:noProof/>
            <w:webHidden/>
          </w:rPr>
          <w:fldChar w:fldCharType="begin"/>
        </w:r>
        <w:r>
          <w:rPr>
            <w:noProof/>
            <w:webHidden/>
          </w:rPr>
          <w:instrText xml:space="preserve"> PAGEREF _Toc111177101 \h </w:instrText>
        </w:r>
        <w:r>
          <w:rPr>
            <w:noProof/>
            <w:webHidden/>
          </w:rPr>
        </w:r>
        <w:r>
          <w:rPr>
            <w:noProof/>
            <w:webHidden/>
          </w:rPr>
          <w:fldChar w:fldCharType="separate"/>
        </w:r>
        <w:r>
          <w:rPr>
            <w:noProof/>
            <w:webHidden/>
          </w:rPr>
          <w:t>101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02" w:history="1">
        <w:r w:rsidRPr="006521DE">
          <w:rPr>
            <w:rStyle w:val="Hyperlink"/>
            <w:noProof/>
          </w:rPr>
          <w:t>2.1.221</w:t>
        </w:r>
        <w:r>
          <w:rPr>
            <w:rFonts w:asciiTheme="minorHAnsi" w:eastAsiaTheme="minorEastAsia" w:hAnsiTheme="minorHAnsi" w:cstheme="minorBidi"/>
            <w:noProof/>
            <w:sz w:val="22"/>
            <w:szCs w:val="22"/>
          </w:rPr>
          <w:tab/>
        </w:r>
        <w:r w:rsidRPr="006521DE">
          <w:rPr>
            <w:rStyle w:val="Hyperlink"/>
            <w:noProof/>
          </w:rPr>
          <w:t>Part 4 Section 2.6.15, right (Right Border)</w:t>
        </w:r>
        <w:r>
          <w:rPr>
            <w:noProof/>
            <w:webHidden/>
          </w:rPr>
          <w:tab/>
        </w:r>
        <w:r>
          <w:rPr>
            <w:noProof/>
            <w:webHidden/>
          </w:rPr>
          <w:fldChar w:fldCharType="begin"/>
        </w:r>
        <w:r>
          <w:rPr>
            <w:noProof/>
            <w:webHidden/>
          </w:rPr>
          <w:instrText xml:space="preserve"> PAGEREF _Toc111177102 \h </w:instrText>
        </w:r>
        <w:r>
          <w:rPr>
            <w:noProof/>
            <w:webHidden/>
          </w:rPr>
        </w:r>
        <w:r>
          <w:rPr>
            <w:noProof/>
            <w:webHidden/>
          </w:rPr>
          <w:fldChar w:fldCharType="separate"/>
        </w:r>
        <w:r>
          <w:rPr>
            <w:noProof/>
            <w:webHidden/>
          </w:rPr>
          <w:t>101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03" w:history="1">
        <w:r w:rsidRPr="006521DE">
          <w:rPr>
            <w:rStyle w:val="Hyperlink"/>
            <w:noProof/>
          </w:rPr>
          <w:t>2.1.222</w:t>
        </w:r>
        <w:r>
          <w:rPr>
            <w:rFonts w:asciiTheme="minorHAnsi" w:eastAsiaTheme="minorEastAsia" w:hAnsiTheme="minorHAnsi" w:cstheme="minorBidi"/>
            <w:noProof/>
            <w:sz w:val="22"/>
            <w:szCs w:val="22"/>
          </w:rPr>
          <w:tab/>
        </w:r>
        <w:r w:rsidRPr="006521DE">
          <w:rPr>
            <w:rStyle w:val="Hyperlink"/>
            <w:noProof/>
          </w:rPr>
          <w:t>Part 4 Section 2.6.17, sectPr (Previous Section Properties)</w:t>
        </w:r>
        <w:r>
          <w:rPr>
            <w:noProof/>
            <w:webHidden/>
          </w:rPr>
          <w:tab/>
        </w:r>
        <w:r>
          <w:rPr>
            <w:noProof/>
            <w:webHidden/>
          </w:rPr>
          <w:fldChar w:fldCharType="begin"/>
        </w:r>
        <w:r>
          <w:rPr>
            <w:noProof/>
            <w:webHidden/>
          </w:rPr>
          <w:instrText xml:space="preserve"> PAGEREF _Toc111177103 \h </w:instrText>
        </w:r>
        <w:r>
          <w:rPr>
            <w:noProof/>
            <w:webHidden/>
          </w:rPr>
        </w:r>
        <w:r>
          <w:rPr>
            <w:noProof/>
            <w:webHidden/>
          </w:rPr>
          <w:fldChar w:fldCharType="separate"/>
        </w:r>
        <w:r>
          <w:rPr>
            <w:noProof/>
            <w:webHidden/>
          </w:rPr>
          <w:t>101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04" w:history="1">
        <w:r w:rsidRPr="006521DE">
          <w:rPr>
            <w:rStyle w:val="Hyperlink"/>
            <w:noProof/>
          </w:rPr>
          <w:t>2.1.223</w:t>
        </w:r>
        <w:r>
          <w:rPr>
            <w:rFonts w:asciiTheme="minorHAnsi" w:eastAsiaTheme="minorEastAsia" w:hAnsiTheme="minorHAnsi" w:cstheme="minorBidi"/>
            <w:noProof/>
            <w:sz w:val="22"/>
            <w:szCs w:val="22"/>
          </w:rPr>
          <w:tab/>
        </w:r>
        <w:r w:rsidRPr="006521DE">
          <w:rPr>
            <w:rStyle w:val="Hyperlink"/>
            <w:noProof/>
          </w:rPr>
          <w:t>Part 4 Section 2.6.18, sectPr (Document Final Section Properties)</w:t>
        </w:r>
        <w:r>
          <w:rPr>
            <w:noProof/>
            <w:webHidden/>
          </w:rPr>
          <w:tab/>
        </w:r>
        <w:r>
          <w:rPr>
            <w:noProof/>
            <w:webHidden/>
          </w:rPr>
          <w:fldChar w:fldCharType="begin"/>
        </w:r>
        <w:r>
          <w:rPr>
            <w:noProof/>
            <w:webHidden/>
          </w:rPr>
          <w:instrText xml:space="preserve"> PAGEREF _Toc111177104 \h </w:instrText>
        </w:r>
        <w:r>
          <w:rPr>
            <w:noProof/>
            <w:webHidden/>
          </w:rPr>
        </w:r>
        <w:r>
          <w:rPr>
            <w:noProof/>
            <w:webHidden/>
          </w:rPr>
          <w:fldChar w:fldCharType="separate"/>
        </w:r>
        <w:r>
          <w:rPr>
            <w:noProof/>
            <w:webHidden/>
          </w:rPr>
          <w:t>102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05" w:history="1">
        <w:r w:rsidRPr="006521DE">
          <w:rPr>
            <w:rStyle w:val="Hyperlink"/>
            <w:noProof/>
          </w:rPr>
          <w:t>2.1.224</w:t>
        </w:r>
        <w:r>
          <w:rPr>
            <w:rFonts w:asciiTheme="minorHAnsi" w:eastAsiaTheme="minorEastAsia" w:hAnsiTheme="minorHAnsi" w:cstheme="minorBidi"/>
            <w:noProof/>
            <w:sz w:val="22"/>
            <w:szCs w:val="22"/>
          </w:rPr>
          <w:tab/>
        </w:r>
        <w:r w:rsidRPr="006521DE">
          <w:rPr>
            <w:rStyle w:val="Hyperlink"/>
            <w:noProof/>
          </w:rPr>
          <w:t>Part 4 Section 2.6.19, sectPr (Section Properties)</w:t>
        </w:r>
        <w:r>
          <w:rPr>
            <w:noProof/>
            <w:webHidden/>
          </w:rPr>
          <w:tab/>
        </w:r>
        <w:r>
          <w:rPr>
            <w:noProof/>
            <w:webHidden/>
          </w:rPr>
          <w:fldChar w:fldCharType="begin"/>
        </w:r>
        <w:r>
          <w:rPr>
            <w:noProof/>
            <w:webHidden/>
          </w:rPr>
          <w:instrText xml:space="preserve"> PAGEREF _Toc111177105 \h </w:instrText>
        </w:r>
        <w:r>
          <w:rPr>
            <w:noProof/>
            <w:webHidden/>
          </w:rPr>
        </w:r>
        <w:r>
          <w:rPr>
            <w:noProof/>
            <w:webHidden/>
          </w:rPr>
          <w:fldChar w:fldCharType="separate"/>
        </w:r>
        <w:r>
          <w:rPr>
            <w:noProof/>
            <w:webHidden/>
          </w:rPr>
          <w:t>102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06" w:history="1">
        <w:r w:rsidRPr="006521DE">
          <w:rPr>
            <w:rStyle w:val="Hyperlink"/>
            <w:noProof/>
          </w:rPr>
          <w:t>2.1.225</w:t>
        </w:r>
        <w:r>
          <w:rPr>
            <w:rFonts w:asciiTheme="minorHAnsi" w:eastAsiaTheme="minorEastAsia" w:hAnsiTheme="minorHAnsi" w:cstheme="minorBidi"/>
            <w:noProof/>
            <w:sz w:val="22"/>
            <w:szCs w:val="22"/>
          </w:rPr>
          <w:tab/>
        </w:r>
        <w:r w:rsidRPr="006521DE">
          <w:rPr>
            <w:rStyle w:val="Hyperlink"/>
            <w:noProof/>
          </w:rPr>
          <w:t>Part 4 Section 2.6.21, top (Top Border)</w:t>
        </w:r>
        <w:r>
          <w:rPr>
            <w:noProof/>
            <w:webHidden/>
          </w:rPr>
          <w:tab/>
        </w:r>
        <w:r>
          <w:rPr>
            <w:noProof/>
            <w:webHidden/>
          </w:rPr>
          <w:fldChar w:fldCharType="begin"/>
        </w:r>
        <w:r>
          <w:rPr>
            <w:noProof/>
            <w:webHidden/>
          </w:rPr>
          <w:instrText xml:space="preserve"> PAGEREF _Toc111177106 \h </w:instrText>
        </w:r>
        <w:r>
          <w:rPr>
            <w:noProof/>
            <w:webHidden/>
          </w:rPr>
        </w:r>
        <w:r>
          <w:rPr>
            <w:noProof/>
            <w:webHidden/>
          </w:rPr>
          <w:fldChar w:fldCharType="separate"/>
        </w:r>
        <w:r>
          <w:rPr>
            <w:noProof/>
            <w:webHidden/>
          </w:rPr>
          <w:t>102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07" w:history="1">
        <w:r w:rsidRPr="006521DE">
          <w:rPr>
            <w:rStyle w:val="Hyperlink"/>
            <w:noProof/>
          </w:rPr>
          <w:t>2.1.226</w:t>
        </w:r>
        <w:r>
          <w:rPr>
            <w:rFonts w:asciiTheme="minorHAnsi" w:eastAsiaTheme="minorEastAsia" w:hAnsiTheme="minorHAnsi" w:cstheme="minorBidi"/>
            <w:noProof/>
            <w:sz w:val="22"/>
            <w:szCs w:val="22"/>
          </w:rPr>
          <w:tab/>
        </w:r>
        <w:r w:rsidRPr="006521DE">
          <w:rPr>
            <w:rStyle w:val="Hyperlink"/>
            <w:noProof/>
          </w:rPr>
          <w:t>Part 4 Section 2.6.22, type (Section Type)</w:t>
        </w:r>
        <w:r>
          <w:rPr>
            <w:noProof/>
            <w:webHidden/>
          </w:rPr>
          <w:tab/>
        </w:r>
        <w:r>
          <w:rPr>
            <w:noProof/>
            <w:webHidden/>
          </w:rPr>
          <w:fldChar w:fldCharType="begin"/>
        </w:r>
        <w:r>
          <w:rPr>
            <w:noProof/>
            <w:webHidden/>
          </w:rPr>
          <w:instrText xml:space="preserve"> PAGEREF _Toc111177107 \h </w:instrText>
        </w:r>
        <w:r>
          <w:rPr>
            <w:noProof/>
            <w:webHidden/>
          </w:rPr>
        </w:r>
        <w:r>
          <w:rPr>
            <w:noProof/>
            <w:webHidden/>
          </w:rPr>
          <w:fldChar w:fldCharType="separate"/>
        </w:r>
        <w:r>
          <w:rPr>
            <w:noProof/>
            <w:webHidden/>
          </w:rPr>
          <w:t>102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08" w:history="1">
        <w:r w:rsidRPr="006521DE">
          <w:rPr>
            <w:rStyle w:val="Hyperlink"/>
            <w:noProof/>
          </w:rPr>
          <w:t>2.1.227</w:t>
        </w:r>
        <w:r>
          <w:rPr>
            <w:rFonts w:asciiTheme="minorHAnsi" w:eastAsiaTheme="minorEastAsia" w:hAnsiTheme="minorHAnsi" w:cstheme="minorBidi"/>
            <w:noProof/>
            <w:sz w:val="22"/>
            <w:szCs w:val="22"/>
          </w:rPr>
          <w:tab/>
        </w:r>
        <w:r w:rsidRPr="006521DE">
          <w:rPr>
            <w:rStyle w:val="Hyperlink"/>
            <w:noProof/>
          </w:rPr>
          <w:t>Part 4 Section 2.7, Styles</w:t>
        </w:r>
        <w:r>
          <w:rPr>
            <w:noProof/>
            <w:webHidden/>
          </w:rPr>
          <w:tab/>
        </w:r>
        <w:r>
          <w:rPr>
            <w:noProof/>
            <w:webHidden/>
          </w:rPr>
          <w:fldChar w:fldCharType="begin"/>
        </w:r>
        <w:r>
          <w:rPr>
            <w:noProof/>
            <w:webHidden/>
          </w:rPr>
          <w:instrText xml:space="preserve"> PAGEREF _Toc111177108 \h </w:instrText>
        </w:r>
        <w:r>
          <w:rPr>
            <w:noProof/>
            <w:webHidden/>
          </w:rPr>
        </w:r>
        <w:r>
          <w:rPr>
            <w:noProof/>
            <w:webHidden/>
          </w:rPr>
          <w:fldChar w:fldCharType="separate"/>
        </w:r>
        <w:r>
          <w:rPr>
            <w:noProof/>
            <w:webHidden/>
          </w:rPr>
          <w:t>102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09" w:history="1">
        <w:r w:rsidRPr="006521DE">
          <w:rPr>
            <w:rStyle w:val="Hyperlink"/>
            <w:noProof/>
          </w:rPr>
          <w:t>2.1.228</w:t>
        </w:r>
        <w:r>
          <w:rPr>
            <w:rFonts w:asciiTheme="minorHAnsi" w:eastAsiaTheme="minorEastAsia" w:hAnsiTheme="minorHAnsi" w:cstheme="minorBidi"/>
            <w:noProof/>
            <w:sz w:val="22"/>
            <w:szCs w:val="22"/>
          </w:rPr>
          <w:tab/>
        </w:r>
        <w:r w:rsidRPr="006521DE">
          <w:rPr>
            <w:rStyle w:val="Hyperlink"/>
            <w:noProof/>
          </w:rPr>
          <w:t>Part 4 Section 2.7.3.1, aliases (Alternate Style Names)</w:t>
        </w:r>
        <w:r>
          <w:rPr>
            <w:noProof/>
            <w:webHidden/>
          </w:rPr>
          <w:tab/>
        </w:r>
        <w:r>
          <w:rPr>
            <w:noProof/>
            <w:webHidden/>
          </w:rPr>
          <w:fldChar w:fldCharType="begin"/>
        </w:r>
        <w:r>
          <w:rPr>
            <w:noProof/>
            <w:webHidden/>
          </w:rPr>
          <w:instrText xml:space="preserve"> PAGEREF _Toc111177109 \h </w:instrText>
        </w:r>
        <w:r>
          <w:rPr>
            <w:noProof/>
            <w:webHidden/>
          </w:rPr>
        </w:r>
        <w:r>
          <w:rPr>
            <w:noProof/>
            <w:webHidden/>
          </w:rPr>
          <w:fldChar w:fldCharType="separate"/>
        </w:r>
        <w:r>
          <w:rPr>
            <w:noProof/>
            <w:webHidden/>
          </w:rPr>
          <w:t>102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10" w:history="1">
        <w:r w:rsidRPr="006521DE">
          <w:rPr>
            <w:rStyle w:val="Hyperlink"/>
            <w:noProof/>
          </w:rPr>
          <w:t>2.1.229</w:t>
        </w:r>
        <w:r>
          <w:rPr>
            <w:rFonts w:asciiTheme="minorHAnsi" w:eastAsiaTheme="minorEastAsia" w:hAnsiTheme="minorHAnsi" w:cstheme="minorBidi"/>
            <w:noProof/>
            <w:sz w:val="22"/>
            <w:szCs w:val="22"/>
          </w:rPr>
          <w:tab/>
        </w:r>
        <w:r w:rsidRPr="006521DE">
          <w:rPr>
            <w:rStyle w:val="Hyperlink"/>
            <w:noProof/>
          </w:rPr>
          <w:t>Part 4 Section 2.7.3.2, autoRedefine (Automatically Merge User Formatting Into Style Definition)</w:t>
        </w:r>
        <w:r>
          <w:rPr>
            <w:noProof/>
            <w:webHidden/>
          </w:rPr>
          <w:tab/>
        </w:r>
        <w:r>
          <w:rPr>
            <w:noProof/>
            <w:webHidden/>
          </w:rPr>
          <w:fldChar w:fldCharType="begin"/>
        </w:r>
        <w:r>
          <w:rPr>
            <w:noProof/>
            <w:webHidden/>
          </w:rPr>
          <w:instrText xml:space="preserve"> PAGEREF _Toc111177110 \h </w:instrText>
        </w:r>
        <w:r>
          <w:rPr>
            <w:noProof/>
            <w:webHidden/>
          </w:rPr>
        </w:r>
        <w:r>
          <w:rPr>
            <w:noProof/>
            <w:webHidden/>
          </w:rPr>
          <w:fldChar w:fldCharType="separate"/>
        </w:r>
        <w:r>
          <w:rPr>
            <w:noProof/>
            <w:webHidden/>
          </w:rPr>
          <w:t>103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11" w:history="1">
        <w:r w:rsidRPr="006521DE">
          <w:rPr>
            <w:rStyle w:val="Hyperlink"/>
            <w:noProof/>
          </w:rPr>
          <w:t>2.1.230</w:t>
        </w:r>
        <w:r>
          <w:rPr>
            <w:rFonts w:asciiTheme="minorHAnsi" w:eastAsiaTheme="minorEastAsia" w:hAnsiTheme="minorHAnsi" w:cstheme="minorBidi"/>
            <w:noProof/>
            <w:sz w:val="22"/>
            <w:szCs w:val="22"/>
          </w:rPr>
          <w:tab/>
        </w:r>
        <w:r w:rsidRPr="006521DE">
          <w:rPr>
            <w:rStyle w:val="Hyperlink"/>
            <w:noProof/>
          </w:rPr>
          <w:t>Part 4 Section 2.7.3.3, basedOn (Parent Style ID)</w:t>
        </w:r>
        <w:r>
          <w:rPr>
            <w:noProof/>
            <w:webHidden/>
          </w:rPr>
          <w:tab/>
        </w:r>
        <w:r>
          <w:rPr>
            <w:noProof/>
            <w:webHidden/>
          </w:rPr>
          <w:fldChar w:fldCharType="begin"/>
        </w:r>
        <w:r>
          <w:rPr>
            <w:noProof/>
            <w:webHidden/>
          </w:rPr>
          <w:instrText xml:space="preserve"> PAGEREF _Toc111177111 \h </w:instrText>
        </w:r>
        <w:r>
          <w:rPr>
            <w:noProof/>
            <w:webHidden/>
          </w:rPr>
        </w:r>
        <w:r>
          <w:rPr>
            <w:noProof/>
            <w:webHidden/>
          </w:rPr>
          <w:fldChar w:fldCharType="separate"/>
        </w:r>
        <w:r>
          <w:rPr>
            <w:noProof/>
            <w:webHidden/>
          </w:rPr>
          <w:t>103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12" w:history="1">
        <w:r w:rsidRPr="006521DE">
          <w:rPr>
            <w:rStyle w:val="Hyperlink"/>
            <w:noProof/>
          </w:rPr>
          <w:t>2.1.231</w:t>
        </w:r>
        <w:r>
          <w:rPr>
            <w:rFonts w:asciiTheme="minorHAnsi" w:eastAsiaTheme="minorEastAsia" w:hAnsiTheme="minorHAnsi" w:cstheme="minorBidi"/>
            <w:noProof/>
            <w:sz w:val="22"/>
            <w:szCs w:val="22"/>
          </w:rPr>
          <w:tab/>
        </w:r>
        <w:r w:rsidRPr="006521DE">
          <w:rPr>
            <w:rStyle w:val="Hyperlink"/>
            <w:noProof/>
          </w:rPr>
          <w:t>Part 4 Section 2.7.3.4, hidden (Hide Style From User Interface)</w:t>
        </w:r>
        <w:r>
          <w:rPr>
            <w:noProof/>
            <w:webHidden/>
          </w:rPr>
          <w:tab/>
        </w:r>
        <w:r>
          <w:rPr>
            <w:noProof/>
            <w:webHidden/>
          </w:rPr>
          <w:fldChar w:fldCharType="begin"/>
        </w:r>
        <w:r>
          <w:rPr>
            <w:noProof/>
            <w:webHidden/>
          </w:rPr>
          <w:instrText xml:space="preserve"> PAGEREF _Toc111177112 \h </w:instrText>
        </w:r>
        <w:r>
          <w:rPr>
            <w:noProof/>
            <w:webHidden/>
          </w:rPr>
        </w:r>
        <w:r>
          <w:rPr>
            <w:noProof/>
            <w:webHidden/>
          </w:rPr>
          <w:fldChar w:fldCharType="separate"/>
        </w:r>
        <w:r>
          <w:rPr>
            <w:noProof/>
            <w:webHidden/>
          </w:rPr>
          <w:t>103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13" w:history="1">
        <w:r w:rsidRPr="006521DE">
          <w:rPr>
            <w:rStyle w:val="Hyperlink"/>
            <w:noProof/>
          </w:rPr>
          <w:t>2.1.232</w:t>
        </w:r>
        <w:r>
          <w:rPr>
            <w:rFonts w:asciiTheme="minorHAnsi" w:eastAsiaTheme="minorEastAsia" w:hAnsiTheme="minorHAnsi" w:cstheme="minorBidi"/>
            <w:noProof/>
            <w:sz w:val="22"/>
            <w:szCs w:val="22"/>
          </w:rPr>
          <w:tab/>
        </w:r>
        <w:r w:rsidRPr="006521DE">
          <w:rPr>
            <w:rStyle w:val="Hyperlink"/>
            <w:noProof/>
          </w:rPr>
          <w:t>Part 4 Section 2.7.3.5, latentStyles (Latent Style Information)</w:t>
        </w:r>
        <w:r>
          <w:rPr>
            <w:noProof/>
            <w:webHidden/>
          </w:rPr>
          <w:tab/>
        </w:r>
        <w:r>
          <w:rPr>
            <w:noProof/>
            <w:webHidden/>
          </w:rPr>
          <w:fldChar w:fldCharType="begin"/>
        </w:r>
        <w:r>
          <w:rPr>
            <w:noProof/>
            <w:webHidden/>
          </w:rPr>
          <w:instrText xml:space="preserve"> PAGEREF _Toc111177113 \h </w:instrText>
        </w:r>
        <w:r>
          <w:rPr>
            <w:noProof/>
            <w:webHidden/>
          </w:rPr>
        </w:r>
        <w:r>
          <w:rPr>
            <w:noProof/>
            <w:webHidden/>
          </w:rPr>
          <w:fldChar w:fldCharType="separate"/>
        </w:r>
        <w:r>
          <w:rPr>
            <w:noProof/>
            <w:webHidden/>
          </w:rPr>
          <w:t>103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14" w:history="1">
        <w:r w:rsidRPr="006521DE">
          <w:rPr>
            <w:rStyle w:val="Hyperlink"/>
            <w:noProof/>
          </w:rPr>
          <w:t>2.1.233</w:t>
        </w:r>
        <w:r>
          <w:rPr>
            <w:rFonts w:asciiTheme="minorHAnsi" w:eastAsiaTheme="minorEastAsia" w:hAnsiTheme="minorHAnsi" w:cstheme="minorBidi"/>
            <w:noProof/>
            <w:sz w:val="22"/>
            <w:szCs w:val="22"/>
          </w:rPr>
          <w:tab/>
        </w:r>
        <w:r w:rsidRPr="006521DE">
          <w:rPr>
            <w:rStyle w:val="Hyperlink"/>
            <w:noProof/>
          </w:rPr>
          <w:t>Part 4 Section 2.7.3.6, link (Linked Style Reference)</w:t>
        </w:r>
        <w:r>
          <w:rPr>
            <w:noProof/>
            <w:webHidden/>
          </w:rPr>
          <w:tab/>
        </w:r>
        <w:r>
          <w:rPr>
            <w:noProof/>
            <w:webHidden/>
          </w:rPr>
          <w:fldChar w:fldCharType="begin"/>
        </w:r>
        <w:r>
          <w:rPr>
            <w:noProof/>
            <w:webHidden/>
          </w:rPr>
          <w:instrText xml:space="preserve"> PAGEREF _Toc111177114 \h </w:instrText>
        </w:r>
        <w:r>
          <w:rPr>
            <w:noProof/>
            <w:webHidden/>
          </w:rPr>
        </w:r>
        <w:r>
          <w:rPr>
            <w:noProof/>
            <w:webHidden/>
          </w:rPr>
          <w:fldChar w:fldCharType="separate"/>
        </w:r>
        <w:r>
          <w:rPr>
            <w:noProof/>
            <w:webHidden/>
          </w:rPr>
          <w:t>104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15" w:history="1">
        <w:r w:rsidRPr="006521DE">
          <w:rPr>
            <w:rStyle w:val="Hyperlink"/>
            <w:noProof/>
          </w:rPr>
          <w:t>2.1.234</w:t>
        </w:r>
        <w:r>
          <w:rPr>
            <w:rFonts w:asciiTheme="minorHAnsi" w:eastAsiaTheme="minorEastAsia" w:hAnsiTheme="minorHAnsi" w:cstheme="minorBidi"/>
            <w:noProof/>
            <w:sz w:val="22"/>
            <w:szCs w:val="22"/>
          </w:rPr>
          <w:tab/>
        </w:r>
        <w:r w:rsidRPr="006521DE">
          <w:rPr>
            <w:rStyle w:val="Hyperlink"/>
            <w:noProof/>
          </w:rPr>
          <w:t>Part 4 Section 2.7.3.7, locked (Style Cannot Be Applied)</w:t>
        </w:r>
        <w:r>
          <w:rPr>
            <w:noProof/>
            <w:webHidden/>
          </w:rPr>
          <w:tab/>
        </w:r>
        <w:r>
          <w:rPr>
            <w:noProof/>
            <w:webHidden/>
          </w:rPr>
          <w:fldChar w:fldCharType="begin"/>
        </w:r>
        <w:r>
          <w:rPr>
            <w:noProof/>
            <w:webHidden/>
          </w:rPr>
          <w:instrText xml:space="preserve"> PAGEREF _Toc111177115 \h </w:instrText>
        </w:r>
        <w:r>
          <w:rPr>
            <w:noProof/>
            <w:webHidden/>
          </w:rPr>
        </w:r>
        <w:r>
          <w:rPr>
            <w:noProof/>
            <w:webHidden/>
          </w:rPr>
          <w:fldChar w:fldCharType="separate"/>
        </w:r>
        <w:r>
          <w:rPr>
            <w:noProof/>
            <w:webHidden/>
          </w:rPr>
          <w:t>104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16" w:history="1">
        <w:r w:rsidRPr="006521DE">
          <w:rPr>
            <w:rStyle w:val="Hyperlink"/>
            <w:noProof/>
          </w:rPr>
          <w:t>2.1.235</w:t>
        </w:r>
        <w:r>
          <w:rPr>
            <w:rFonts w:asciiTheme="minorHAnsi" w:eastAsiaTheme="minorEastAsia" w:hAnsiTheme="minorHAnsi" w:cstheme="minorBidi"/>
            <w:noProof/>
            <w:sz w:val="22"/>
            <w:szCs w:val="22"/>
          </w:rPr>
          <w:tab/>
        </w:r>
        <w:r w:rsidRPr="006521DE">
          <w:rPr>
            <w:rStyle w:val="Hyperlink"/>
            <w:noProof/>
          </w:rPr>
          <w:t>Part 4 Section 2.7.3.8, lsdException (Latent Style Exception)</w:t>
        </w:r>
        <w:r>
          <w:rPr>
            <w:noProof/>
            <w:webHidden/>
          </w:rPr>
          <w:tab/>
        </w:r>
        <w:r>
          <w:rPr>
            <w:noProof/>
            <w:webHidden/>
          </w:rPr>
          <w:fldChar w:fldCharType="begin"/>
        </w:r>
        <w:r>
          <w:rPr>
            <w:noProof/>
            <w:webHidden/>
          </w:rPr>
          <w:instrText xml:space="preserve"> PAGEREF _Toc111177116 \h </w:instrText>
        </w:r>
        <w:r>
          <w:rPr>
            <w:noProof/>
            <w:webHidden/>
          </w:rPr>
        </w:r>
        <w:r>
          <w:rPr>
            <w:noProof/>
            <w:webHidden/>
          </w:rPr>
          <w:fldChar w:fldCharType="separate"/>
        </w:r>
        <w:r>
          <w:rPr>
            <w:noProof/>
            <w:webHidden/>
          </w:rPr>
          <w:t>104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17" w:history="1">
        <w:r w:rsidRPr="006521DE">
          <w:rPr>
            <w:rStyle w:val="Hyperlink"/>
            <w:noProof/>
          </w:rPr>
          <w:t>2.1.236</w:t>
        </w:r>
        <w:r>
          <w:rPr>
            <w:rFonts w:asciiTheme="minorHAnsi" w:eastAsiaTheme="minorEastAsia" w:hAnsiTheme="minorHAnsi" w:cstheme="minorBidi"/>
            <w:noProof/>
            <w:sz w:val="22"/>
            <w:szCs w:val="22"/>
          </w:rPr>
          <w:tab/>
        </w:r>
        <w:r w:rsidRPr="006521DE">
          <w:rPr>
            <w:rStyle w:val="Hyperlink"/>
            <w:noProof/>
          </w:rPr>
          <w:t>Part 4 Section 2.7.3.9, name (Primary Style Name)</w:t>
        </w:r>
        <w:r>
          <w:rPr>
            <w:noProof/>
            <w:webHidden/>
          </w:rPr>
          <w:tab/>
        </w:r>
        <w:r>
          <w:rPr>
            <w:noProof/>
            <w:webHidden/>
          </w:rPr>
          <w:fldChar w:fldCharType="begin"/>
        </w:r>
        <w:r>
          <w:rPr>
            <w:noProof/>
            <w:webHidden/>
          </w:rPr>
          <w:instrText xml:space="preserve"> PAGEREF _Toc111177117 \h </w:instrText>
        </w:r>
        <w:r>
          <w:rPr>
            <w:noProof/>
            <w:webHidden/>
          </w:rPr>
        </w:r>
        <w:r>
          <w:rPr>
            <w:noProof/>
            <w:webHidden/>
          </w:rPr>
          <w:fldChar w:fldCharType="separate"/>
        </w:r>
        <w:r>
          <w:rPr>
            <w:noProof/>
            <w:webHidden/>
          </w:rPr>
          <w:t>104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18" w:history="1">
        <w:r w:rsidRPr="006521DE">
          <w:rPr>
            <w:rStyle w:val="Hyperlink"/>
            <w:noProof/>
          </w:rPr>
          <w:t>2.1.237</w:t>
        </w:r>
        <w:r>
          <w:rPr>
            <w:rFonts w:asciiTheme="minorHAnsi" w:eastAsiaTheme="minorEastAsia" w:hAnsiTheme="minorHAnsi" w:cstheme="minorBidi"/>
            <w:noProof/>
            <w:sz w:val="22"/>
            <w:szCs w:val="22"/>
          </w:rPr>
          <w:tab/>
        </w:r>
        <w:r w:rsidRPr="006521DE">
          <w:rPr>
            <w:rStyle w:val="Hyperlink"/>
            <w:noProof/>
          </w:rPr>
          <w:t>Part 4 Section 2.7.3.10, next (Style For Next Paragraph)</w:t>
        </w:r>
        <w:r>
          <w:rPr>
            <w:noProof/>
            <w:webHidden/>
          </w:rPr>
          <w:tab/>
        </w:r>
        <w:r>
          <w:rPr>
            <w:noProof/>
            <w:webHidden/>
          </w:rPr>
          <w:fldChar w:fldCharType="begin"/>
        </w:r>
        <w:r>
          <w:rPr>
            <w:noProof/>
            <w:webHidden/>
          </w:rPr>
          <w:instrText xml:space="preserve"> PAGEREF _Toc111177118 \h </w:instrText>
        </w:r>
        <w:r>
          <w:rPr>
            <w:noProof/>
            <w:webHidden/>
          </w:rPr>
        </w:r>
        <w:r>
          <w:rPr>
            <w:noProof/>
            <w:webHidden/>
          </w:rPr>
          <w:fldChar w:fldCharType="separate"/>
        </w:r>
        <w:r>
          <w:rPr>
            <w:noProof/>
            <w:webHidden/>
          </w:rPr>
          <w:t>113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19" w:history="1">
        <w:r w:rsidRPr="006521DE">
          <w:rPr>
            <w:rStyle w:val="Hyperlink"/>
            <w:noProof/>
          </w:rPr>
          <w:t>2.1.238</w:t>
        </w:r>
        <w:r>
          <w:rPr>
            <w:rFonts w:asciiTheme="minorHAnsi" w:eastAsiaTheme="minorEastAsia" w:hAnsiTheme="minorHAnsi" w:cstheme="minorBidi"/>
            <w:noProof/>
            <w:sz w:val="22"/>
            <w:szCs w:val="22"/>
          </w:rPr>
          <w:tab/>
        </w:r>
        <w:r w:rsidRPr="006521DE">
          <w:rPr>
            <w:rStyle w:val="Hyperlink"/>
            <w:noProof/>
          </w:rPr>
          <w:t>Part 4 Section 2.7.3.11, personal (E-Mail Message Text Style)</w:t>
        </w:r>
        <w:r>
          <w:rPr>
            <w:noProof/>
            <w:webHidden/>
          </w:rPr>
          <w:tab/>
        </w:r>
        <w:r>
          <w:rPr>
            <w:noProof/>
            <w:webHidden/>
          </w:rPr>
          <w:fldChar w:fldCharType="begin"/>
        </w:r>
        <w:r>
          <w:rPr>
            <w:noProof/>
            <w:webHidden/>
          </w:rPr>
          <w:instrText xml:space="preserve"> PAGEREF _Toc111177119 \h </w:instrText>
        </w:r>
        <w:r>
          <w:rPr>
            <w:noProof/>
            <w:webHidden/>
          </w:rPr>
        </w:r>
        <w:r>
          <w:rPr>
            <w:noProof/>
            <w:webHidden/>
          </w:rPr>
          <w:fldChar w:fldCharType="separate"/>
        </w:r>
        <w:r>
          <w:rPr>
            <w:noProof/>
            <w:webHidden/>
          </w:rPr>
          <w:t>113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20" w:history="1">
        <w:r w:rsidRPr="006521DE">
          <w:rPr>
            <w:rStyle w:val="Hyperlink"/>
            <w:noProof/>
          </w:rPr>
          <w:t>2.1.239</w:t>
        </w:r>
        <w:r>
          <w:rPr>
            <w:rFonts w:asciiTheme="minorHAnsi" w:eastAsiaTheme="minorEastAsia" w:hAnsiTheme="minorHAnsi" w:cstheme="minorBidi"/>
            <w:noProof/>
            <w:sz w:val="22"/>
            <w:szCs w:val="22"/>
          </w:rPr>
          <w:tab/>
        </w:r>
        <w:r w:rsidRPr="006521DE">
          <w:rPr>
            <w:rStyle w:val="Hyperlink"/>
            <w:noProof/>
          </w:rPr>
          <w:t>Part 4 Section 2.7.3.12, personalCompose (E-Mail Message Composition Style)</w:t>
        </w:r>
        <w:r>
          <w:rPr>
            <w:noProof/>
            <w:webHidden/>
          </w:rPr>
          <w:tab/>
        </w:r>
        <w:r>
          <w:rPr>
            <w:noProof/>
            <w:webHidden/>
          </w:rPr>
          <w:fldChar w:fldCharType="begin"/>
        </w:r>
        <w:r>
          <w:rPr>
            <w:noProof/>
            <w:webHidden/>
          </w:rPr>
          <w:instrText xml:space="preserve"> PAGEREF _Toc111177120 \h </w:instrText>
        </w:r>
        <w:r>
          <w:rPr>
            <w:noProof/>
            <w:webHidden/>
          </w:rPr>
        </w:r>
        <w:r>
          <w:rPr>
            <w:noProof/>
            <w:webHidden/>
          </w:rPr>
          <w:fldChar w:fldCharType="separate"/>
        </w:r>
        <w:r>
          <w:rPr>
            <w:noProof/>
            <w:webHidden/>
          </w:rPr>
          <w:t>113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21" w:history="1">
        <w:r w:rsidRPr="006521DE">
          <w:rPr>
            <w:rStyle w:val="Hyperlink"/>
            <w:noProof/>
          </w:rPr>
          <w:t>2.1.240</w:t>
        </w:r>
        <w:r>
          <w:rPr>
            <w:rFonts w:asciiTheme="minorHAnsi" w:eastAsiaTheme="minorEastAsia" w:hAnsiTheme="minorHAnsi" w:cstheme="minorBidi"/>
            <w:noProof/>
            <w:sz w:val="22"/>
            <w:szCs w:val="22"/>
          </w:rPr>
          <w:tab/>
        </w:r>
        <w:r w:rsidRPr="006521DE">
          <w:rPr>
            <w:rStyle w:val="Hyperlink"/>
            <w:noProof/>
          </w:rPr>
          <w:t>Part 4 Section 2.7.3.13, personalReply (E-Mail Message Reply Style)</w:t>
        </w:r>
        <w:r>
          <w:rPr>
            <w:noProof/>
            <w:webHidden/>
          </w:rPr>
          <w:tab/>
        </w:r>
        <w:r>
          <w:rPr>
            <w:noProof/>
            <w:webHidden/>
          </w:rPr>
          <w:fldChar w:fldCharType="begin"/>
        </w:r>
        <w:r>
          <w:rPr>
            <w:noProof/>
            <w:webHidden/>
          </w:rPr>
          <w:instrText xml:space="preserve"> PAGEREF _Toc111177121 \h </w:instrText>
        </w:r>
        <w:r>
          <w:rPr>
            <w:noProof/>
            <w:webHidden/>
          </w:rPr>
        </w:r>
        <w:r>
          <w:rPr>
            <w:noProof/>
            <w:webHidden/>
          </w:rPr>
          <w:fldChar w:fldCharType="separate"/>
        </w:r>
        <w:r>
          <w:rPr>
            <w:noProof/>
            <w:webHidden/>
          </w:rPr>
          <w:t>114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22" w:history="1">
        <w:r w:rsidRPr="006521DE">
          <w:rPr>
            <w:rStyle w:val="Hyperlink"/>
            <w:noProof/>
          </w:rPr>
          <w:t>2.1.241</w:t>
        </w:r>
        <w:r>
          <w:rPr>
            <w:rFonts w:asciiTheme="minorHAnsi" w:eastAsiaTheme="minorEastAsia" w:hAnsiTheme="minorHAnsi" w:cstheme="minorBidi"/>
            <w:noProof/>
            <w:sz w:val="22"/>
            <w:szCs w:val="22"/>
          </w:rPr>
          <w:tab/>
        </w:r>
        <w:r w:rsidRPr="006521DE">
          <w:rPr>
            <w:rStyle w:val="Hyperlink"/>
            <w:noProof/>
          </w:rPr>
          <w:t>Part 4 Section 2.7.3.14, qFormat (Primary Style)</w:t>
        </w:r>
        <w:r>
          <w:rPr>
            <w:noProof/>
            <w:webHidden/>
          </w:rPr>
          <w:tab/>
        </w:r>
        <w:r>
          <w:rPr>
            <w:noProof/>
            <w:webHidden/>
          </w:rPr>
          <w:fldChar w:fldCharType="begin"/>
        </w:r>
        <w:r>
          <w:rPr>
            <w:noProof/>
            <w:webHidden/>
          </w:rPr>
          <w:instrText xml:space="preserve"> PAGEREF _Toc111177122 \h </w:instrText>
        </w:r>
        <w:r>
          <w:rPr>
            <w:noProof/>
            <w:webHidden/>
          </w:rPr>
        </w:r>
        <w:r>
          <w:rPr>
            <w:noProof/>
            <w:webHidden/>
          </w:rPr>
          <w:fldChar w:fldCharType="separate"/>
        </w:r>
        <w:r>
          <w:rPr>
            <w:noProof/>
            <w:webHidden/>
          </w:rPr>
          <w:t>114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23" w:history="1">
        <w:r w:rsidRPr="006521DE">
          <w:rPr>
            <w:rStyle w:val="Hyperlink"/>
            <w:noProof/>
          </w:rPr>
          <w:t>2.1.242</w:t>
        </w:r>
        <w:r>
          <w:rPr>
            <w:rFonts w:asciiTheme="minorHAnsi" w:eastAsiaTheme="minorEastAsia" w:hAnsiTheme="minorHAnsi" w:cstheme="minorBidi"/>
            <w:noProof/>
            <w:sz w:val="22"/>
            <w:szCs w:val="22"/>
          </w:rPr>
          <w:tab/>
        </w:r>
        <w:r w:rsidRPr="006521DE">
          <w:rPr>
            <w:rStyle w:val="Hyperlink"/>
            <w:noProof/>
          </w:rPr>
          <w:t>Part 4 Section 2.7.3.16, semiHidden (Hide Style From Main User Interface)</w:t>
        </w:r>
        <w:r>
          <w:rPr>
            <w:noProof/>
            <w:webHidden/>
          </w:rPr>
          <w:tab/>
        </w:r>
        <w:r>
          <w:rPr>
            <w:noProof/>
            <w:webHidden/>
          </w:rPr>
          <w:fldChar w:fldCharType="begin"/>
        </w:r>
        <w:r>
          <w:rPr>
            <w:noProof/>
            <w:webHidden/>
          </w:rPr>
          <w:instrText xml:space="preserve"> PAGEREF _Toc111177123 \h </w:instrText>
        </w:r>
        <w:r>
          <w:rPr>
            <w:noProof/>
            <w:webHidden/>
          </w:rPr>
        </w:r>
        <w:r>
          <w:rPr>
            <w:noProof/>
            <w:webHidden/>
          </w:rPr>
          <w:fldChar w:fldCharType="separate"/>
        </w:r>
        <w:r>
          <w:rPr>
            <w:noProof/>
            <w:webHidden/>
          </w:rPr>
          <w:t>114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24" w:history="1">
        <w:r w:rsidRPr="006521DE">
          <w:rPr>
            <w:rStyle w:val="Hyperlink"/>
            <w:noProof/>
          </w:rPr>
          <w:t>2.1.243</w:t>
        </w:r>
        <w:r>
          <w:rPr>
            <w:rFonts w:asciiTheme="minorHAnsi" w:eastAsiaTheme="minorEastAsia" w:hAnsiTheme="minorHAnsi" w:cstheme="minorBidi"/>
            <w:noProof/>
            <w:sz w:val="22"/>
            <w:szCs w:val="22"/>
          </w:rPr>
          <w:tab/>
        </w:r>
        <w:r w:rsidRPr="006521DE">
          <w:rPr>
            <w:rStyle w:val="Hyperlink"/>
            <w:noProof/>
          </w:rPr>
          <w:t>Part 4 Section 2.7.3.17, style (Style Definition)</w:t>
        </w:r>
        <w:r>
          <w:rPr>
            <w:noProof/>
            <w:webHidden/>
          </w:rPr>
          <w:tab/>
        </w:r>
        <w:r>
          <w:rPr>
            <w:noProof/>
            <w:webHidden/>
          </w:rPr>
          <w:fldChar w:fldCharType="begin"/>
        </w:r>
        <w:r>
          <w:rPr>
            <w:noProof/>
            <w:webHidden/>
          </w:rPr>
          <w:instrText xml:space="preserve"> PAGEREF _Toc111177124 \h </w:instrText>
        </w:r>
        <w:r>
          <w:rPr>
            <w:noProof/>
            <w:webHidden/>
          </w:rPr>
        </w:r>
        <w:r>
          <w:rPr>
            <w:noProof/>
            <w:webHidden/>
          </w:rPr>
          <w:fldChar w:fldCharType="separate"/>
        </w:r>
        <w:r>
          <w:rPr>
            <w:noProof/>
            <w:webHidden/>
          </w:rPr>
          <w:t>114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25" w:history="1">
        <w:r w:rsidRPr="006521DE">
          <w:rPr>
            <w:rStyle w:val="Hyperlink"/>
            <w:noProof/>
          </w:rPr>
          <w:t>2.1.244</w:t>
        </w:r>
        <w:r>
          <w:rPr>
            <w:rFonts w:asciiTheme="minorHAnsi" w:eastAsiaTheme="minorEastAsia" w:hAnsiTheme="minorHAnsi" w:cstheme="minorBidi"/>
            <w:noProof/>
            <w:sz w:val="22"/>
            <w:szCs w:val="22"/>
          </w:rPr>
          <w:tab/>
        </w:r>
        <w:r w:rsidRPr="006521DE">
          <w:rPr>
            <w:rStyle w:val="Hyperlink"/>
            <w:noProof/>
          </w:rPr>
          <w:t>Part 4 Section 2.7.3.19, uiPriority (Optional User Interface Sorting Order)</w:t>
        </w:r>
        <w:r>
          <w:rPr>
            <w:noProof/>
            <w:webHidden/>
          </w:rPr>
          <w:tab/>
        </w:r>
        <w:r>
          <w:rPr>
            <w:noProof/>
            <w:webHidden/>
          </w:rPr>
          <w:fldChar w:fldCharType="begin"/>
        </w:r>
        <w:r>
          <w:rPr>
            <w:noProof/>
            <w:webHidden/>
          </w:rPr>
          <w:instrText xml:space="preserve"> PAGEREF _Toc111177125 \h </w:instrText>
        </w:r>
        <w:r>
          <w:rPr>
            <w:noProof/>
            <w:webHidden/>
          </w:rPr>
        </w:r>
        <w:r>
          <w:rPr>
            <w:noProof/>
            <w:webHidden/>
          </w:rPr>
          <w:fldChar w:fldCharType="separate"/>
        </w:r>
        <w:r>
          <w:rPr>
            <w:noProof/>
            <w:webHidden/>
          </w:rPr>
          <w:t>114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26" w:history="1">
        <w:r w:rsidRPr="006521DE">
          <w:rPr>
            <w:rStyle w:val="Hyperlink"/>
            <w:noProof/>
          </w:rPr>
          <w:t>2.1.245</w:t>
        </w:r>
        <w:r>
          <w:rPr>
            <w:rFonts w:asciiTheme="minorHAnsi" w:eastAsiaTheme="minorEastAsia" w:hAnsiTheme="minorHAnsi" w:cstheme="minorBidi"/>
            <w:noProof/>
            <w:sz w:val="22"/>
            <w:szCs w:val="22"/>
          </w:rPr>
          <w:tab/>
        </w:r>
        <w:r w:rsidRPr="006521DE">
          <w:rPr>
            <w:rStyle w:val="Hyperlink"/>
            <w:noProof/>
          </w:rPr>
          <w:t>Part 4 Section 2.7.3.20, unhideWhenUsed (Remove Semi-Hidden Property When Style Is Used)</w:t>
        </w:r>
        <w:r>
          <w:rPr>
            <w:noProof/>
            <w:webHidden/>
          </w:rPr>
          <w:tab/>
        </w:r>
        <w:r>
          <w:rPr>
            <w:noProof/>
            <w:webHidden/>
          </w:rPr>
          <w:fldChar w:fldCharType="begin"/>
        </w:r>
        <w:r>
          <w:rPr>
            <w:noProof/>
            <w:webHidden/>
          </w:rPr>
          <w:instrText xml:space="preserve"> PAGEREF _Toc111177126 \h </w:instrText>
        </w:r>
        <w:r>
          <w:rPr>
            <w:noProof/>
            <w:webHidden/>
          </w:rPr>
        </w:r>
        <w:r>
          <w:rPr>
            <w:noProof/>
            <w:webHidden/>
          </w:rPr>
          <w:fldChar w:fldCharType="separate"/>
        </w:r>
        <w:r>
          <w:rPr>
            <w:noProof/>
            <w:webHidden/>
          </w:rPr>
          <w:t>114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27" w:history="1">
        <w:r w:rsidRPr="006521DE">
          <w:rPr>
            <w:rStyle w:val="Hyperlink"/>
            <w:noProof/>
          </w:rPr>
          <w:t>2.1.246</w:t>
        </w:r>
        <w:r>
          <w:rPr>
            <w:rFonts w:asciiTheme="minorHAnsi" w:eastAsiaTheme="minorEastAsia" w:hAnsiTheme="minorHAnsi" w:cstheme="minorBidi"/>
            <w:noProof/>
            <w:sz w:val="22"/>
            <w:szCs w:val="22"/>
          </w:rPr>
          <w:tab/>
        </w:r>
        <w:r w:rsidRPr="006521DE">
          <w:rPr>
            <w:rStyle w:val="Hyperlink"/>
            <w:noProof/>
          </w:rPr>
          <w:t>Part 4 Section 2.7.4.2, pPr (Paragraph Properties)</w:t>
        </w:r>
        <w:r>
          <w:rPr>
            <w:noProof/>
            <w:webHidden/>
          </w:rPr>
          <w:tab/>
        </w:r>
        <w:r>
          <w:rPr>
            <w:noProof/>
            <w:webHidden/>
          </w:rPr>
          <w:fldChar w:fldCharType="begin"/>
        </w:r>
        <w:r>
          <w:rPr>
            <w:noProof/>
            <w:webHidden/>
          </w:rPr>
          <w:instrText xml:space="preserve"> PAGEREF _Toc111177127 \h </w:instrText>
        </w:r>
        <w:r>
          <w:rPr>
            <w:noProof/>
            <w:webHidden/>
          </w:rPr>
        </w:r>
        <w:r>
          <w:rPr>
            <w:noProof/>
            <w:webHidden/>
          </w:rPr>
          <w:fldChar w:fldCharType="separate"/>
        </w:r>
        <w:r>
          <w:rPr>
            <w:noProof/>
            <w:webHidden/>
          </w:rPr>
          <w:t>115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28" w:history="1">
        <w:r w:rsidRPr="006521DE">
          <w:rPr>
            <w:rStyle w:val="Hyperlink"/>
            <w:noProof/>
          </w:rPr>
          <w:t>2.1.247</w:t>
        </w:r>
        <w:r>
          <w:rPr>
            <w:rFonts w:asciiTheme="minorHAnsi" w:eastAsiaTheme="minorEastAsia" w:hAnsiTheme="minorHAnsi" w:cstheme="minorBidi"/>
            <w:noProof/>
            <w:sz w:val="22"/>
            <w:szCs w:val="22"/>
          </w:rPr>
          <w:tab/>
        </w:r>
        <w:r w:rsidRPr="006521DE">
          <w:rPr>
            <w:rStyle w:val="Hyperlink"/>
            <w:noProof/>
          </w:rPr>
          <w:t>Part 4 Section 2.7.4.4, rPr (Run Properties)</w:t>
        </w:r>
        <w:r>
          <w:rPr>
            <w:noProof/>
            <w:webHidden/>
          </w:rPr>
          <w:tab/>
        </w:r>
        <w:r>
          <w:rPr>
            <w:noProof/>
            <w:webHidden/>
          </w:rPr>
          <w:fldChar w:fldCharType="begin"/>
        </w:r>
        <w:r>
          <w:rPr>
            <w:noProof/>
            <w:webHidden/>
          </w:rPr>
          <w:instrText xml:space="preserve"> PAGEREF _Toc111177128 \h </w:instrText>
        </w:r>
        <w:r>
          <w:rPr>
            <w:noProof/>
            <w:webHidden/>
          </w:rPr>
        </w:r>
        <w:r>
          <w:rPr>
            <w:noProof/>
            <w:webHidden/>
          </w:rPr>
          <w:fldChar w:fldCharType="separate"/>
        </w:r>
        <w:r>
          <w:rPr>
            <w:noProof/>
            <w:webHidden/>
          </w:rPr>
          <w:t>115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29" w:history="1">
        <w:r w:rsidRPr="006521DE">
          <w:rPr>
            <w:rStyle w:val="Hyperlink"/>
            <w:noProof/>
          </w:rPr>
          <w:t>2.1.248</w:t>
        </w:r>
        <w:r>
          <w:rPr>
            <w:rFonts w:asciiTheme="minorHAnsi" w:eastAsiaTheme="minorEastAsia" w:hAnsiTheme="minorHAnsi" w:cstheme="minorBidi"/>
            <w:noProof/>
            <w:sz w:val="22"/>
            <w:szCs w:val="22"/>
          </w:rPr>
          <w:tab/>
        </w:r>
        <w:r w:rsidRPr="006521DE">
          <w:rPr>
            <w:rStyle w:val="Hyperlink"/>
            <w:noProof/>
          </w:rPr>
          <w:t>Part 4 Section 2.7.5, Table Styles</w:t>
        </w:r>
        <w:r>
          <w:rPr>
            <w:noProof/>
            <w:webHidden/>
          </w:rPr>
          <w:tab/>
        </w:r>
        <w:r>
          <w:rPr>
            <w:noProof/>
            <w:webHidden/>
          </w:rPr>
          <w:fldChar w:fldCharType="begin"/>
        </w:r>
        <w:r>
          <w:rPr>
            <w:noProof/>
            <w:webHidden/>
          </w:rPr>
          <w:instrText xml:space="preserve"> PAGEREF _Toc111177129 \h </w:instrText>
        </w:r>
        <w:r>
          <w:rPr>
            <w:noProof/>
            <w:webHidden/>
          </w:rPr>
        </w:r>
        <w:r>
          <w:rPr>
            <w:noProof/>
            <w:webHidden/>
          </w:rPr>
          <w:fldChar w:fldCharType="separate"/>
        </w:r>
        <w:r>
          <w:rPr>
            <w:noProof/>
            <w:webHidden/>
          </w:rPr>
          <w:t>115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30" w:history="1">
        <w:r w:rsidRPr="006521DE">
          <w:rPr>
            <w:rStyle w:val="Hyperlink"/>
            <w:noProof/>
          </w:rPr>
          <w:t>2.1.249</w:t>
        </w:r>
        <w:r>
          <w:rPr>
            <w:rFonts w:asciiTheme="minorHAnsi" w:eastAsiaTheme="minorEastAsia" w:hAnsiTheme="minorHAnsi" w:cstheme="minorBidi"/>
            <w:noProof/>
            <w:sz w:val="22"/>
            <w:szCs w:val="22"/>
          </w:rPr>
          <w:tab/>
        </w:r>
        <w:r w:rsidRPr="006521DE">
          <w:rPr>
            <w:rStyle w:val="Hyperlink"/>
            <w:noProof/>
          </w:rPr>
          <w:t>Part 4 Section 2.7.5.1, pPr (Table Style Conditional Formatting Paragraph Properties)</w:t>
        </w:r>
        <w:r>
          <w:rPr>
            <w:noProof/>
            <w:webHidden/>
          </w:rPr>
          <w:tab/>
        </w:r>
        <w:r>
          <w:rPr>
            <w:noProof/>
            <w:webHidden/>
          </w:rPr>
          <w:fldChar w:fldCharType="begin"/>
        </w:r>
        <w:r>
          <w:rPr>
            <w:noProof/>
            <w:webHidden/>
          </w:rPr>
          <w:instrText xml:space="preserve"> PAGEREF _Toc111177130 \h </w:instrText>
        </w:r>
        <w:r>
          <w:rPr>
            <w:noProof/>
            <w:webHidden/>
          </w:rPr>
        </w:r>
        <w:r>
          <w:rPr>
            <w:noProof/>
            <w:webHidden/>
          </w:rPr>
          <w:fldChar w:fldCharType="separate"/>
        </w:r>
        <w:r>
          <w:rPr>
            <w:noProof/>
            <w:webHidden/>
          </w:rPr>
          <w:t>115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31" w:history="1">
        <w:r w:rsidRPr="006521DE">
          <w:rPr>
            <w:rStyle w:val="Hyperlink"/>
            <w:noProof/>
          </w:rPr>
          <w:t>2.1.250</w:t>
        </w:r>
        <w:r>
          <w:rPr>
            <w:rFonts w:asciiTheme="minorHAnsi" w:eastAsiaTheme="minorEastAsia" w:hAnsiTheme="minorHAnsi" w:cstheme="minorBidi"/>
            <w:noProof/>
            <w:sz w:val="22"/>
            <w:szCs w:val="22"/>
          </w:rPr>
          <w:tab/>
        </w:r>
        <w:r w:rsidRPr="006521DE">
          <w:rPr>
            <w:rStyle w:val="Hyperlink"/>
            <w:noProof/>
          </w:rPr>
          <w:t>Part 4 Section 2.7.5.2, rPr (Table Style Conditional Formatting Run Properties)</w:t>
        </w:r>
        <w:r>
          <w:rPr>
            <w:noProof/>
            <w:webHidden/>
          </w:rPr>
          <w:tab/>
        </w:r>
        <w:r>
          <w:rPr>
            <w:noProof/>
            <w:webHidden/>
          </w:rPr>
          <w:fldChar w:fldCharType="begin"/>
        </w:r>
        <w:r>
          <w:rPr>
            <w:noProof/>
            <w:webHidden/>
          </w:rPr>
          <w:instrText xml:space="preserve"> PAGEREF _Toc111177131 \h </w:instrText>
        </w:r>
        <w:r>
          <w:rPr>
            <w:noProof/>
            <w:webHidden/>
          </w:rPr>
        </w:r>
        <w:r>
          <w:rPr>
            <w:noProof/>
            <w:webHidden/>
          </w:rPr>
          <w:fldChar w:fldCharType="separate"/>
        </w:r>
        <w:r>
          <w:rPr>
            <w:noProof/>
            <w:webHidden/>
          </w:rPr>
          <w:t>115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32" w:history="1">
        <w:r w:rsidRPr="006521DE">
          <w:rPr>
            <w:rStyle w:val="Hyperlink"/>
            <w:noProof/>
          </w:rPr>
          <w:t>2.1.251</w:t>
        </w:r>
        <w:r>
          <w:rPr>
            <w:rFonts w:asciiTheme="minorHAnsi" w:eastAsiaTheme="minorEastAsia" w:hAnsiTheme="minorHAnsi" w:cstheme="minorBidi"/>
            <w:noProof/>
            <w:sz w:val="22"/>
            <w:szCs w:val="22"/>
          </w:rPr>
          <w:tab/>
        </w:r>
        <w:r w:rsidRPr="006521DE">
          <w:rPr>
            <w:rStyle w:val="Hyperlink"/>
            <w:noProof/>
          </w:rPr>
          <w:t>Part 4 Section 2.7.5.3, tblPr (Table Style Conditional Formatting Table Properties)</w:t>
        </w:r>
        <w:r>
          <w:rPr>
            <w:noProof/>
            <w:webHidden/>
          </w:rPr>
          <w:tab/>
        </w:r>
        <w:r>
          <w:rPr>
            <w:noProof/>
            <w:webHidden/>
          </w:rPr>
          <w:fldChar w:fldCharType="begin"/>
        </w:r>
        <w:r>
          <w:rPr>
            <w:noProof/>
            <w:webHidden/>
          </w:rPr>
          <w:instrText xml:space="preserve"> PAGEREF _Toc111177132 \h </w:instrText>
        </w:r>
        <w:r>
          <w:rPr>
            <w:noProof/>
            <w:webHidden/>
          </w:rPr>
        </w:r>
        <w:r>
          <w:rPr>
            <w:noProof/>
            <w:webHidden/>
          </w:rPr>
          <w:fldChar w:fldCharType="separate"/>
        </w:r>
        <w:r>
          <w:rPr>
            <w:noProof/>
            <w:webHidden/>
          </w:rPr>
          <w:t>116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33" w:history="1">
        <w:r w:rsidRPr="006521DE">
          <w:rPr>
            <w:rStyle w:val="Hyperlink"/>
            <w:noProof/>
          </w:rPr>
          <w:t>2.1.252</w:t>
        </w:r>
        <w:r>
          <w:rPr>
            <w:rFonts w:asciiTheme="minorHAnsi" w:eastAsiaTheme="minorEastAsia" w:hAnsiTheme="minorHAnsi" w:cstheme="minorBidi"/>
            <w:noProof/>
            <w:sz w:val="22"/>
            <w:szCs w:val="22"/>
          </w:rPr>
          <w:tab/>
        </w:r>
        <w:r w:rsidRPr="006521DE">
          <w:rPr>
            <w:rStyle w:val="Hyperlink"/>
            <w:noProof/>
          </w:rPr>
          <w:t>Part 4 Section 2.7.5.4, tblPr (Style Table Properties)</w:t>
        </w:r>
        <w:r>
          <w:rPr>
            <w:noProof/>
            <w:webHidden/>
          </w:rPr>
          <w:tab/>
        </w:r>
        <w:r>
          <w:rPr>
            <w:noProof/>
            <w:webHidden/>
          </w:rPr>
          <w:fldChar w:fldCharType="begin"/>
        </w:r>
        <w:r>
          <w:rPr>
            <w:noProof/>
            <w:webHidden/>
          </w:rPr>
          <w:instrText xml:space="preserve"> PAGEREF _Toc111177133 \h </w:instrText>
        </w:r>
        <w:r>
          <w:rPr>
            <w:noProof/>
            <w:webHidden/>
          </w:rPr>
        </w:r>
        <w:r>
          <w:rPr>
            <w:noProof/>
            <w:webHidden/>
          </w:rPr>
          <w:fldChar w:fldCharType="separate"/>
        </w:r>
        <w:r>
          <w:rPr>
            <w:noProof/>
            <w:webHidden/>
          </w:rPr>
          <w:t>116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34" w:history="1">
        <w:r w:rsidRPr="006521DE">
          <w:rPr>
            <w:rStyle w:val="Hyperlink"/>
            <w:noProof/>
          </w:rPr>
          <w:t>2.1.253</w:t>
        </w:r>
        <w:r>
          <w:rPr>
            <w:rFonts w:asciiTheme="minorHAnsi" w:eastAsiaTheme="minorEastAsia" w:hAnsiTheme="minorHAnsi" w:cstheme="minorBidi"/>
            <w:noProof/>
            <w:sz w:val="22"/>
            <w:szCs w:val="22"/>
          </w:rPr>
          <w:tab/>
        </w:r>
        <w:r w:rsidRPr="006521DE">
          <w:rPr>
            <w:rStyle w:val="Hyperlink"/>
            <w:noProof/>
          </w:rPr>
          <w:t>Part 4 Section 2.7.5.5, tblStyleColBandSize (Number of Columns in Column Band)</w:t>
        </w:r>
        <w:r>
          <w:rPr>
            <w:noProof/>
            <w:webHidden/>
          </w:rPr>
          <w:tab/>
        </w:r>
        <w:r>
          <w:rPr>
            <w:noProof/>
            <w:webHidden/>
          </w:rPr>
          <w:fldChar w:fldCharType="begin"/>
        </w:r>
        <w:r>
          <w:rPr>
            <w:noProof/>
            <w:webHidden/>
          </w:rPr>
          <w:instrText xml:space="preserve"> PAGEREF _Toc111177134 \h </w:instrText>
        </w:r>
        <w:r>
          <w:rPr>
            <w:noProof/>
            <w:webHidden/>
          </w:rPr>
        </w:r>
        <w:r>
          <w:rPr>
            <w:noProof/>
            <w:webHidden/>
          </w:rPr>
          <w:fldChar w:fldCharType="separate"/>
        </w:r>
        <w:r>
          <w:rPr>
            <w:noProof/>
            <w:webHidden/>
          </w:rPr>
          <w:t>116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35" w:history="1">
        <w:r w:rsidRPr="006521DE">
          <w:rPr>
            <w:rStyle w:val="Hyperlink"/>
            <w:noProof/>
          </w:rPr>
          <w:t>2.1.254</w:t>
        </w:r>
        <w:r>
          <w:rPr>
            <w:rFonts w:asciiTheme="minorHAnsi" w:eastAsiaTheme="minorEastAsia" w:hAnsiTheme="minorHAnsi" w:cstheme="minorBidi"/>
            <w:noProof/>
            <w:sz w:val="22"/>
            <w:szCs w:val="22"/>
          </w:rPr>
          <w:tab/>
        </w:r>
        <w:r w:rsidRPr="006521DE">
          <w:rPr>
            <w:rStyle w:val="Hyperlink"/>
            <w:noProof/>
          </w:rPr>
          <w:t>Part 4 Section 2.7.5.6, tblStylePr (Style Conditional Table Formatting Properties)</w:t>
        </w:r>
        <w:r>
          <w:rPr>
            <w:noProof/>
            <w:webHidden/>
          </w:rPr>
          <w:tab/>
        </w:r>
        <w:r>
          <w:rPr>
            <w:noProof/>
            <w:webHidden/>
          </w:rPr>
          <w:fldChar w:fldCharType="begin"/>
        </w:r>
        <w:r>
          <w:rPr>
            <w:noProof/>
            <w:webHidden/>
          </w:rPr>
          <w:instrText xml:space="preserve"> PAGEREF _Toc111177135 \h </w:instrText>
        </w:r>
        <w:r>
          <w:rPr>
            <w:noProof/>
            <w:webHidden/>
          </w:rPr>
        </w:r>
        <w:r>
          <w:rPr>
            <w:noProof/>
            <w:webHidden/>
          </w:rPr>
          <w:fldChar w:fldCharType="separate"/>
        </w:r>
        <w:r>
          <w:rPr>
            <w:noProof/>
            <w:webHidden/>
          </w:rPr>
          <w:t>116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36" w:history="1">
        <w:r w:rsidRPr="006521DE">
          <w:rPr>
            <w:rStyle w:val="Hyperlink"/>
            <w:noProof/>
          </w:rPr>
          <w:t>2.1.255</w:t>
        </w:r>
        <w:r>
          <w:rPr>
            <w:rFonts w:asciiTheme="minorHAnsi" w:eastAsiaTheme="minorEastAsia" w:hAnsiTheme="minorHAnsi" w:cstheme="minorBidi"/>
            <w:noProof/>
            <w:sz w:val="22"/>
            <w:szCs w:val="22"/>
          </w:rPr>
          <w:tab/>
        </w:r>
        <w:r w:rsidRPr="006521DE">
          <w:rPr>
            <w:rStyle w:val="Hyperlink"/>
            <w:noProof/>
          </w:rPr>
          <w:t>Part 4 Section 2.7.5.7, tblStyleRowBandSize (Number of Rows in Row Band)</w:t>
        </w:r>
        <w:r>
          <w:rPr>
            <w:noProof/>
            <w:webHidden/>
          </w:rPr>
          <w:tab/>
        </w:r>
        <w:r>
          <w:rPr>
            <w:noProof/>
            <w:webHidden/>
          </w:rPr>
          <w:fldChar w:fldCharType="begin"/>
        </w:r>
        <w:r>
          <w:rPr>
            <w:noProof/>
            <w:webHidden/>
          </w:rPr>
          <w:instrText xml:space="preserve"> PAGEREF _Toc111177136 \h </w:instrText>
        </w:r>
        <w:r>
          <w:rPr>
            <w:noProof/>
            <w:webHidden/>
          </w:rPr>
        </w:r>
        <w:r>
          <w:rPr>
            <w:noProof/>
            <w:webHidden/>
          </w:rPr>
          <w:fldChar w:fldCharType="separate"/>
        </w:r>
        <w:r>
          <w:rPr>
            <w:noProof/>
            <w:webHidden/>
          </w:rPr>
          <w:t>116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37" w:history="1">
        <w:r w:rsidRPr="006521DE">
          <w:rPr>
            <w:rStyle w:val="Hyperlink"/>
            <w:noProof/>
          </w:rPr>
          <w:t>2.1.256</w:t>
        </w:r>
        <w:r>
          <w:rPr>
            <w:rFonts w:asciiTheme="minorHAnsi" w:eastAsiaTheme="minorEastAsia" w:hAnsiTheme="minorHAnsi" w:cstheme="minorBidi"/>
            <w:noProof/>
            <w:sz w:val="22"/>
            <w:szCs w:val="22"/>
          </w:rPr>
          <w:tab/>
        </w:r>
        <w:r w:rsidRPr="006521DE">
          <w:rPr>
            <w:rStyle w:val="Hyperlink"/>
            <w:noProof/>
          </w:rPr>
          <w:t>Part 4 Section 2.7.5.8, tcPr (Style Table Cell Properties)</w:t>
        </w:r>
        <w:r>
          <w:rPr>
            <w:noProof/>
            <w:webHidden/>
          </w:rPr>
          <w:tab/>
        </w:r>
        <w:r>
          <w:rPr>
            <w:noProof/>
            <w:webHidden/>
          </w:rPr>
          <w:fldChar w:fldCharType="begin"/>
        </w:r>
        <w:r>
          <w:rPr>
            <w:noProof/>
            <w:webHidden/>
          </w:rPr>
          <w:instrText xml:space="preserve"> PAGEREF _Toc111177137 \h </w:instrText>
        </w:r>
        <w:r>
          <w:rPr>
            <w:noProof/>
            <w:webHidden/>
          </w:rPr>
        </w:r>
        <w:r>
          <w:rPr>
            <w:noProof/>
            <w:webHidden/>
          </w:rPr>
          <w:fldChar w:fldCharType="separate"/>
        </w:r>
        <w:r>
          <w:rPr>
            <w:noProof/>
            <w:webHidden/>
          </w:rPr>
          <w:t>117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38" w:history="1">
        <w:r w:rsidRPr="006521DE">
          <w:rPr>
            <w:rStyle w:val="Hyperlink"/>
            <w:noProof/>
          </w:rPr>
          <w:t>2.1.257</w:t>
        </w:r>
        <w:r>
          <w:rPr>
            <w:rFonts w:asciiTheme="minorHAnsi" w:eastAsiaTheme="minorEastAsia" w:hAnsiTheme="minorHAnsi" w:cstheme="minorBidi"/>
            <w:noProof/>
            <w:sz w:val="22"/>
            <w:szCs w:val="22"/>
          </w:rPr>
          <w:tab/>
        </w:r>
        <w:r w:rsidRPr="006521DE">
          <w:rPr>
            <w:rStyle w:val="Hyperlink"/>
            <w:noProof/>
          </w:rPr>
          <w:t>Part 4 Section 2.7.5.9, tcPr (Table Style Conditional Formatting Table Cell Properties)</w:t>
        </w:r>
        <w:r>
          <w:rPr>
            <w:noProof/>
            <w:webHidden/>
          </w:rPr>
          <w:tab/>
        </w:r>
        <w:r>
          <w:rPr>
            <w:noProof/>
            <w:webHidden/>
          </w:rPr>
          <w:fldChar w:fldCharType="begin"/>
        </w:r>
        <w:r>
          <w:rPr>
            <w:noProof/>
            <w:webHidden/>
          </w:rPr>
          <w:instrText xml:space="preserve"> PAGEREF _Toc111177138 \h </w:instrText>
        </w:r>
        <w:r>
          <w:rPr>
            <w:noProof/>
            <w:webHidden/>
          </w:rPr>
        </w:r>
        <w:r>
          <w:rPr>
            <w:noProof/>
            <w:webHidden/>
          </w:rPr>
          <w:fldChar w:fldCharType="separate"/>
        </w:r>
        <w:r>
          <w:rPr>
            <w:noProof/>
            <w:webHidden/>
          </w:rPr>
          <w:t>117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39" w:history="1">
        <w:r w:rsidRPr="006521DE">
          <w:rPr>
            <w:rStyle w:val="Hyperlink"/>
            <w:noProof/>
          </w:rPr>
          <w:t>2.1.258</w:t>
        </w:r>
        <w:r>
          <w:rPr>
            <w:rFonts w:asciiTheme="minorHAnsi" w:eastAsiaTheme="minorEastAsia" w:hAnsiTheme="minorHAnsi" w:cstheme="minorBidi"/>
            <w:noProof/>
            <w:sz w:val="22"/>
            <w:szCs w:val="22"/>
          </w:rPr>
          <w:tab/>
        </w:r>
        <w:r w:rsidRPr="006521DE">
          <w:rPr>
            <w:rStyle w:val="Hyperlink"/>
            <w:noProof/>
          </w:rPr>
          <w:t>Part 4 Section 2.7.5.10, trPr (Table Style Conditional Formatting Table Row Properties)</w:t>
        </w:r>
        <w:r>
          <w:rPr>
            <w:noProof/>
            <w:webHidden/>
          </w:rPr>
          <w:tab/>
        </w:r>
        <w:r>
          <w:rPr>
            <w:noProof/>
            <w:webHidden/>
          </w:rPr>
          <w:fldChar w:fldCharType="begin"/>
        </w:r>
        <w:r>
          <w:rPr>
            <w:noProof/>
            <w:webHidden/>
          </w:rPr>
          <w:instrText xml:space="preserve"> PAGEREF _Toc111177139 \h </w:instrText>
        </w:r>
        <w:r>
          <w:rPr>
            <w:noProof/>
            <w:webHidden/>
          </w:rPr>
        </w:r>
        <w:r>
          <w:rPr>
            <w:noProof/>
            <w:webHidden/>
          </w:rPr>
          <w:fldChar w:fldCharType="separate"/>
        </w:r>
        <w:r>
          <w:rPr>
            <w:noProof/>
            <w:webHidden/>
          </w:rPr>
          <w:t>117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40" w:history="1">
        <w:r w:rsidRPr="006521DE">
          <w:rPr>
            <w:rStyle w:val="Hyperlink"/>
            <w:noProof/>
          </w:rPr>
          <w:t>2.1.259</w:t>
        </w:r>
        <w:r>
          <w:rPr>
            <w:rFonts w:asciiTheme="minorHAnsi" w:eastAsiaTheme="minorEastAsia" w:hAnsiTheme="minorHAnsi" w:cstheme="minorBidi"/>
            <w:noProof/>
            <w:sz w:val="22"/>
            <w:szCs w:val="22"/>
          </w:rPr>
          <w:tab/>
        </w:r>
        <w:r w:rsidRPr="006521DE">
          <w:rPr>
            <w:rStyle w:val="Hyperlink"/>
            <w:noProof/>
          </w:rPr>
          <w:t>Part 4 Section 2.7.5.11, trPr (Style Table Row Properties)</w:t>
        </w:r>
        <w:r>
          <w:rPr>
            <w:noProof/>
            <w:webHidden/>
          </w:rPr>
          <w:tab/>
        </w:r>
        <w:r>
          <w:rPr>
            <w:noProof/>
            <w:webHidden/>
          </w:rPr>
          <w:fldChar w:fldCharType="begin"/>
        </w:r>
        <w:r>
          <w:rPr>
            <w:noProof/>
            <w:webHidden/>
          </w:rPr>
          <w:instrText xml:space="preserve"> PAGEREF _Toc111177140 \h </w:instrText>
        </w:r>
        <w:r>
          <w:rPr>
            <w:noProof/>
            <w:webHidden/>
          </w:rPr>
        </w:r>
        <w:r>
          <w:rPr>
            <w:noProof/>
            <w:webHidden/>
          </w:rPr>
          <w:fldChar w:fldCharType="separate"/>
        </w:r>
        <w:r>
          <w:rPr>
            <w:noProof/>
            <w:webHidden/>
          </w:rPr>
          <w:t>117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41" w:history="1">
        <w:r w:rsidRPr="006521DE">
          <w:rPr>
            <w:rStyle w:val="Hyperlink"/>
            <w:noProof/>
          </w:rPr>
          <w:t>2.1.260</w:t>
        </w:r>
        <w:r>
          <w:rPr>
            <w:rFonts w:asciiTheme="minorHAnsi" w:eastAsiaTheme="minorEastAsia" w:hAnsiTheme="minorHAnsi" w:cstheme="minorBidi"/>
            <w:noProof/>
            <w:sz w:val="22"/>
            <w:szCs w:val="22"/>
          </w:rPr>
          <w:tab/>
        </w:r>
        <w:r w:rsidRPr="006521DE">
          <w:rPr>
            <w:rStyle w:val="Hyperlink"/>
            <w:noProof/>
          </w:rPr>
          <w:t>Part 4 Section 2.7.7, Paragraph Styles</w:t>
        </w:r>
        <w:r>
          <w:rPr>
            <w:noProof/>
            <w:webHidden/>
          </w:rPr>
          <w:tab/>
        </w:r>
        <w:r>
          <w:rPr>
            <w:noProof/>
            <w:webHidden/>
          </w:rPr>
          <w:fldChar w:fldCharType="begin"/>
        </w:r>
        <w:r>
          <w:rPr>
            <w:noProof/>
            <w:webHidden/>
          </w:rPr>
          <w:instrText xml:space="preserve"> PAGEREF _Toc111177141 \h </w:instrText>
        </w:r>
        <w:r>
          <w:rPr>
            <w:noProof/>
            <w:webHidden/>
          </w:rPr>
        </w:r>
        <w:r>
          <w:rPr>
            <w:noProof/>
            <w:webHidden/>
          </w:rPr>
          <w:fldChar w:fldCharType="separate"/>
        </w:r>
        <w:r>
          <w:rPr>
            <w:noProof/>
            <w:webHidden/>
          </w:rPr>
          <w:t>118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42" w:history="1">
        <w:r w:rsidRPr="006521DE">
          <w:rPr>
            <w:rStyle w:val="Hyperlink"/>
            <w:noProof/>
          </w:rPr>
          <w:t>2.1.261</w:t>
        </w:r>
        <w:r>
          <w:rPr>
            <w:rFonts w:asciiTheme="minorHAnsi" w:eastAsiaTheme="minorEastAsia" w:hAnsiTheme="minorHAnsi" w:cstheme="minorBidi"/>
            <w:noProof/>
            <w:sz w:val="22"/>
            <w:szCs w:val="22"/>
          </w:rPr>
          <w:tab/>
        </w:r>
        <w:r w:rsidRPr="006521DE">
          <w:rPr>
            <w:rStyle w:val="Hyperlink"/>
            <w:noProof/>
          </w:rPr>
          <w:t>Part 4 Section 2.7.7.2, pPr (Style Paragraph Properties)</w:t>
        </w:r>
        <w:r>
          <w:rPr>
            <w:noProof/>
            <w:webHidden/>
          </w:rPr>
          <w:tab/>
        </w:r>
        <w:r>
          <w:rPr>
            <w:noProof/>
            <w:webHidden/>
          </w:rPr>
          <w:fldChar w:fldCharType="begin"/>
        </w:r>
        <w:r>
          <w:rPr>
            <w:noProof/>
            <w:webHidden/>
          </w:rPr>
          <w:instrText xml:space="preserve"> PAGEREF _Toc111177142 \h </w:instrText>
        </w:r>
        <w:r>
          <w:rPr>
            <w:noProof/>
            <w:webHidden/>
          </w:rPr>
        </w:r>
        <w:r>
          <w:rPr>
            <w:noProof/>
            <w:webHidden/>
          </w:rPr>
          <w:fldChar w:fldCharType="separate"/>
        </w:r>
        <w:r>
          <w:rPr>
            <w:noProof/>
            <w:webHidden/>
          </w:rPr>
          <w:t>118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43" w:history="1">
        <w:r w:rsidRPr="006521DE">
          <w:rPr>
            <w:rStyle w:val="Hyperlink"/>
            <w:noProof/>
          </w:rPr>
          <w:t>2.1.262</w:t>
        </w:r>
        <w:r>
          <w:rPr>
            <w:rFonts w:asciiTheme="minorHAnsi" w:eastAsiaTheme="minorEastAsia" w:hAnsiTheme="minorHAnsi" w:cstheme="minorBidi"/>
            <w:noProof/>
            <w:sz w:val="22"/>
            <w:szCs w:val="22"/>
          </w:rPr>
          <w:tab/>
        </w:r>
        <w:r w:rsidRPr="006521DE">
          <w:rPr>
            <w:rStyle w:val="Hyperlink"/>
            <w:noProof/>
          </w:rPr>
          <w:t>Part 4 Section 2.7.8.1, rPr (Run Properties)</w:t>
        </w:r>
        <w:r>
          <w:rPr>
            <w:noProof/>
            <w:webHidden/>
          </w:rPr>
          <w:tab/>
        </w:r>
        <w:r>
          <w:rPr>
            <w:noProof/>
            <w:webHidden/>
          </w:rPr>
          <w:fldChar w:fldCharType="begin"/>
        </w:r>
        <w:r>
          <w:rPr>
            <w:noProof/>
            <w:webHidden/>
          </w:rPr>
          <w:instrText xml:space="preserve"> PAGEREF _Toc111177143 \h </w:instrText>
        </w:r>
        <w:r>
          <w:rPr>
            <w:noProof/>
            <w:webHidden/>
          </w:rPr>
        </w:r>
        <w:r>
          <w:rPr>
            <w:noProof/>
            <w:webHidden/>
          </w:rPr>
          <w:fldChar w:fldCharType="separate"/>
        </w:r>
        <w:r>
          <w:rPr>
            <w:noProof/>
            <w:webHidden/>
          </w:rPr>
          <w:t>118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44" w:history="1">
        <w:r w:rsidRPr="006521DE">
          <w:rPr>
            <w:rStyle w:val="Hyperlink"/>
            <w:noProof/>
          </w:rPr>
          <w:t>2.1.263</w:t>
        </w:r>
        <w:r>
          <w:rPr>
            <w:rFonts w:asciiTheme="minorHAnsi" w:eastAsiaTheme="minorEastAsia" w:hAnsiTheme="minorHAnsi" w:cstheme="minorBidi"/>
            <w:noProof/>
            <w:sz w:val="22"/>
            <w:szCs w:val="22"/>
          </w:rPr>
          <w:tab/>
        </w:r>
        <w:r w:rsidRPr="006521DE">
          <w:rPr>
            <w:rStyle w:val="Hyperlink"/>
            <w:noProof/>
          </w:rPr>
          <w:t>Part 4 Section 2.8, Fonts</w:t>
        </w:r>
        <w:r>
          <w:rPr>
            <w:noProof/>
            <w:webHidden/>
          </w:rPr>
          <w:tab/>
        </w:r>
        <w:r>
          <w:rPr>
            <w:noProof/>
            <w:webHidden/>
          </w:rPr>
          <w:fldChar w:fldCharType="begin"/>
        </w:r>
        <w:r>
          <w:rPr>
            <w:noProof/>
            <w:webHidden/>
          </w:rPr>
          <w:instrText xml:space="preserve"> PAGEREF _Toc111177144 \h </w:instrText>
        </w:r>
        <w:r>
          <w:rPr>
            <w:noProof/>
            <w:webHidden/>
          </w:rPr>
        </w:r>
        <w:r>
          <w:rPr>
            <w:noProof/>
            <w:webHidden/>
          </w:rPr>
          <w:fldChar w:fldCharType="separate"/>
        </w:r>
        <w:r>
          <w:rPr>
            <w:noProof/>
            <w:webHidden/>
          </w:rPr>
          <w:t>118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45" w:history="1">
        <w:r w:rsidRPr="006521DE">
          <w:rPr>
            <w:rStyle w:val="Hyperlink"/>
            <w:noProof/>
          </w:rPr>
          <w:t>2.1.264</w:t>
        </w:r>
        <w:r>
          <w:rPr>
            <w:rFonts w:asciiTheme="minorHAnsi" w:eastAsiaTheme="minorEastAsia" w:hAnsiTheme="minorHAnsi" w:cstheme="minorBidi"/>
            <w:noProof/>
            <w:sz w:val="22"/>
            <w:szCs w:val="22"/>
          </w:rPr>
          <w:tab/>
        </w:r>
        <w:r w:rsidRPr="006521DE">
          <w:rPr>
            <w:rStyle w:val="Hyperlink"/>
            <w:noProof/>
          </w:rPr>
          <w:t>Part 4 Section 2.8.2.1, altName (Alternate Names for Font)</w:t>
        </w:r>
        <w:r>
          <w:rPr>
            <w:noProof/>
            <w:webHidden/>
          </w:rPr>
          <w:tab/>
        </w:r>
        <w:r>
          <w:rPr>
            <w:noProof/>
            <w:webHidden/>
          </w:rPr>
          <w:fldChar w:fldCharType="begin"/>
        </w:r>
        <w:r>
          <w:rPr>
            <w:noProof/>
            <w:webHidden/>
          </w:rPr>
          <w:instrText xml:space="preserve"> PAGEREF _Toc111177145 \h </w:instrText>
        </w:r>
        <w:r>
          <w:rPr>
            <w:noProof/>
            <w:webHidden/>
          </w:rPr>
        </w:r>
        <w:r>
          <w:rPr>
            <w:noProof/>
            <w:webHidden/>
          </w:rPr>
          <w:fldChar w:fldCharType="separate"/>
        </w:r>
        <w:r>
          <w:rPr>
            <w:noProof/>
            <w:webHidden/>
          </w:rPr>
          <w:t>119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46" w:history="1">
        <w:r w:rsidRPr="006521DE">
          <w:rPr>
            <w:rStyle w:val="Hyperlink"/>
            <w:noProof/>
          </w:rPr>
          <w:t>2.1.265</w:t>
        </w:r>
        <w:r>
          <w:rPr>
            <w:rFonts w:asciiTheme="minorHAnsi" w:eastAsiaTheme="minorEastAsia" w:hAnsiTheme="minorHAnsi" w:cstheme="minorBidi"/>
            <w:noProof/>
            <w:sz w:val="22"/>
            <w:szCs w:val="22"/>
          </w:rPr>
          <w:tab/>
        </w:r>
        <w:r w:rsidRPr="006521DE">
          <w:rPr>
            <w:rStyle w:val="Hyperlink"/>
            <w:noProof/>
          </w:rPr>
          <w:t>Part 4 Section 2.8.2.2, charset (Character Set Supported By Font)</w:t>
        </w:r>
        <w:r>
          <w:rPr>
            <w:noProof/>
            <w:webHidden/>
          </w:rPr>
          <w:tab/>
        </w:r>
        <w:r>
          <w:rPr>
            <w:noProof/>
            <w:webHidden/>
          </w:rPr>
          <w:fldChar w:fldCharType="begin"/>
        </w:r>
        <w:r>
          <w:rPr>
            <w:noProof/>
            <w:webHidden/>
          </w:rPr>
          <w:instrText xml:space="preserve"> PAGEREF _Toc111177146 \h </w:instrText>
        </w:r>
        <w:r>
          <w:rPr>
            <w:noProof/>
            <w:webHidden/>
          </w:rPr>
        </w:r>
        <w:r>
          <w:rPr>
            <w:noProof/>
            <w:webHidden/>
          </w:rPr>
          <w:fldChar w:fldCharType="separate"/>
        </w:r>
        <w:r>
          <w:rPr>
            <w:noProof/>
            <w:webHidden/>
          </w:rPr>
          <w:t>119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47" w:history="1">
        <w:r w:rsidRPr="006521DE">
          <w:rPr>
            <w:rStyle w:val="Hyperlink"/>
            <w:noProof/>
          </w:rPr>
          <w:t>2.1.266</w:t>
        </w:r>
        <w:r>
          <w:rPr>
            <w:rFonts w:asciiTheme="minorHAnsi" w:eastAsiaTheme="minorEastAsia" w:hAnsiTheme="minorHAnsi" w:cstheme="minorBidi"/>
            <w:noProof/>
            <w:sz w:val="22"/>
            <w:szCs w:val="22"/>
          </w:rPr>
          <w:tab/>
        </w:r>
        <w:r w:rsidRPr="006521DE">
          <w:rPr>
            <w:rStyle w:val="Hyperlink"/>
            <w:noProof/>
          </w:rPr>
          <w:t>Part 4 Section 2.8.2.3, embedBold (Bold Style Font Style Embedding)</w:t>
        </w:r>
        <w:r>
          <w:rPr>
            <w:noProof/>
            <w:webHidden/>
          </w:rPr>
          <w:tab/>
        </w:r>
        <w:r>
          <w:rPr>
            <w:noProof/>
            <w:webHidden/>
          </w:rPr>
          <w:fldChar w:fldCharType="begin"/>
        </w:r>
        <w:r>
          <w:rPr>
            <w:noProof/>
            <w:webHidden/>
          </w:rPr>
          <w:instrText xml:space="preserve"> PAGEREF _Toc111177147 \h </w:instrText>
        </w:r>
        <w:r>
          <w:rPr>
            <w:noProof/>
            <w:webHidden/>
          </w:rPr>
        </w:r>
        <w:r>
          <w:rPr>
            <w:noProof/>
            <w:webHidden/>
          </w:rPr>
          <w:fldChar w:fldCharType="separate"/>
        </w:r>
        <w:r>
          <w:rPr>
            <w:noProof/>
            <w:webHidden/>
          </w:rPr>
          <w:t>119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48" w:history="1">
        <w:r w:rsidRPr="006521DE">
          <w:rPr>
            <w:rStyle w:val="Hyperlink"/>
            <w:noProof/>
          </w:rPr>
          <w:t>2.1.267</w:t>
        </w:r>
        <w:r>
          <w:rPr>
            <w:rFonts w:asciiTheme="minorHAnsi" w:eastAsiaTheme="minorEastAsia" w:hAnsiTheme="minorHAnsi" w:cstheme="minorBidi"/>
            <w:noProof/>
            <w:sz w:val="22"/>
            <w:szCs w:val="22"/>
          </w:rPr>
          <w:tab/>
        </w:r>
        <w:r w:rsidRPr="006521DE">
          <w:rPr>
            <w:rStyle w:val="Hyperlink"/>
            <w:noProof/>
          </w:rPr>
          <w:t>Part 4 Section 2.8.2.4, embedBoldItalic (Bold Italic Font Style Embedding)</w:t>
        </w:r>
        <w:r>
          <w:rPr>
            <w:noProof/>
            <w:webHidden/>
          </w:rPr>
          <w:tab/>
        </w:r>
        <w:r>
          <w:rPr>
            <w:noProof/>
            <w:webHidden/>
          </w:rPr>
          <w:fldChar w:fldCharType="begin"/>
        </w:r>
        <w:r>
          <w:rPr>
            <w:noProof/>
            <w:webHidden/>
          </w:rPr>
          <w:instrText xml:space="preserve"> PAGEREF _Toc111177148 \h </w:instrText>
        </w:r>
        <w:r>
          <w:rPr>
            <w:noProof/>
            <w:webHidden/>
          </w:rPr>
        </w:r>
        <w:r>
          <w:rPr>
            <w:noProof/>
            <w:webHidden/>
          </w:rPr>
          <w:fldChar w:fldCharType="separate"/>
        </w:r>
        <w:r>
          <w:rPr>
            <w:noProof/>
            <w:webHidden/>
          </w:rPr>
          <w:t>119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49" w:history="1">
        <w:r w:rsidRPr="006521DE">
          <w:rPr>
            <w:rStyle w:val="Hyperlink"/>
            <w:noProof/>
          </w:rPr>
          <w:t>2.1.268</w:t>
        </w:r>
        <w:r>
          <w:rPr>
            <w:rFonts w:asciiTheme="minorHAnsi" w:eastAsiaTheme="minorEastAsia" w:hAnsiTheme="minorHAnsi" w:cstheme="minorBidi"/>
            <w:noProof/>
            <w:sz w:val="22"/>
            <w:szCs w:val="22"/>
          </w:rPr>
          <w:tab/>
        </w:r>
        <w:r w:rsidRPr="006521DE">
          <w:rPr>
            <w:rStyle w:val="Hyperlink"/>
            <w:noProof/>
          </w:rPr>
          <w:t>Part 4 Section 2.8.2.5, embedItalic (Italic Font Style Embedding)</w:t>
        </w:r>
        <w:r>
          <w:rPr>
            <w:noProof/>
            <w:webHidden/>
          </w:rPr>
          <w:tab/>
        </w:r>
        <w:r>
          <w:rPr>
            <w:noProof/>
            <w:webHidden/>
          </w:rPr>
          <w:fldChar w:fldCharType="begin"/>
        </w:r>
        <w:r>
          <w:rPr>
            <w:noProof/>
            <w:webHidden/>
          </w:rPr>
          <w:instrText xml:space="preserve"> PAGEREF _Toc111177149 \h </w:instrText>
        </w:r>
        <w:r>
          <w:rPr>
            <w:noProof/>
            <w:webHidden/>
          </w:rPr>
        </w:r>
        <w:r>
          <w:rPr>
            <w:noProof/>
            <w:webHidden/>
          </w:rPr>
          <w:fldChar w:fldCharType="separate"/>
        </w:r>
        <w:r>
          <w:rPr>
            <w:noProof/>
            <w:webHidden/>
          </w:rPr>
          <w:t>120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50" w:history="1">
        <w:r w:rsidRPr="006521DE">
          <w:rPr>
            <w:rStyle w:val="Hyperlink"/>
            <w:noProof/>
          </w:rPr>
          <w:t>2.1.269</w:t>
        </w:r>
        <w:r>
          <w:rPr>
            <w:rFonts w:asciiTheme="minorHAnsi" w:eastAsiaTheme="minorEastAsia" w:hAnsiTheme="minorHAnsi" w:cstheme="minorBidi"/>
            <w:noProof/>
            <w:sz w:val="22"/>
            <w:szCs w:val="22"/>
          </w:rPr>
          <w:tab/>
        </w:r>
        <w:r w:rsidRPr="006521DE">
          <w:rPr>
            <w:rStyle w:val="Hyperlink"/>
            <w:noProof/>
          </w:rPr>
          <w:t>Part 4 Section 2.8.2.6, embedRegular (Regular Font Style Embedding)</w:t>
        </w:r>
        <w:r>
          <w:rPr>
            <w:noProof/>
            <w:webHidden/>
          </w:rPr>
          <w:tab/>
        </w:r>
        <w:r>
          <w:rPr>
            <w:noProof/>
            <w:webHidden/>
          </w:rPr>
          <w:fldChar w:fldCharType="begin"/>
        </w:r>
        <w:r>
          <w:rPr>
            <w:noProof/>
            <w:webHidden/>
          </w:rPr>
          <w:instrText xml:space="preserve"> PAGEREF _Toc111177150 \h </w:instrText>
        </w:r>
        <w:r>
          <w:rPr>
            <w:noProof/>
            <w:webHidden/>
          </w:rPr>
        </w:r>
        <w:r>
          <w:rPr>
            <w:noProof/>
            <w:webHidden/>
          </w:rPr>
          <w:fldChar w:fldCharType="separate"/>
        </w:r>
        <w:r>
          <w:rPr>
            <w:noProof/>
            <w:webHidden/>
          </w:rPr>
          <w:t>120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51" w:history="1">
        <w:r w:rsidRPr="006521DE">
          <w:rPr>
            <w:rStyle w:val="Hyperlink"/>
            <w:noProof/>
          </w:rPr>
          <w:t>2.1.270</w:t>
        </w:r>
        <w:r>
          <w:rPr>
            <w:rFonts w:asciiTheme="minorHAnsi" w:eastAsiaTheme="minorEastAsia" w:hAnsiTheme="minorHAnsi" w:cstheme="minorBidi"/>
            <w:noProof/>
            <w:sz w:val="22"/>
            <w:szCs w:val="22"/>
          </w:rPr>
          <w:tab/>
        </w:r>
        <w:r w:rsidRPr="006521DE">
          <w:rPr>
            <w:rStyle w:val="Hyperlink"/>
            <w:noProof/>
          </w:rPr>
          <w:t>Part 4 Section 2.8.2.8, embedTrueTypeFonts (Embed TrueType Fonts)</w:t>
        </w:r>
        <w:r>
          <w:rPr>
            <w:noProof/>
            <w:webHidden/>
          </w:rPr>
          <w:tab/>
        </w:r>
        <w:r>
          <w:rPr>
            <w:noProof/>
            <w:webHidden/>
          </w:rPr>
          <w:fldChar w:fldCharType="begin"/>
        </w:r>
        <w:r>
          <w:rPr>
            <w:noProof/>
            <w:webHidden/>
          </w:rPr>
          <w:instrText xml:space="preserve"> PAGEREF _Toc111177151 \h </w:instrText>
        </w:r>
        <w:r>
          <w:rPr>
            <w:noProof/>
            <w:webHidden/>
          </w:rPr>
        </w:r>
        <w:r>
          <w:rPr>
            <w:noProof/>
            <w:webHidden/>
          </w:rPr>
          <w:fldChar w:fldCharType="separate"/>
        </w:r>
        <w:r>
          <w:rPr>
            <w:noProof/>
            <w:webHidden/>
          </w:rPr>
          <w:t>120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52" w:history="1">
        <w:r w:rsidRPr="006521DE">
          <w:rPr>
            <w:rStyle w:val="Hyperlink"/>
            <w:noProof/>
          </w:rPr>
          <w:t>2.1.271</w:t>
        </w:r>
        <w:r>
          <w:rPr>
            <w:rFonts w:asciiTheme="minorHAnsi" w:eastAsiaTheme="minorEastAsia" w:hAnsiTheme="minorHAnsi" w:cstheme="minorBidi"/>
            <w:noProof/>
            <w:sz w:val="22"/>
            <w:szCs w:val="22"/>
          </w:rPr>
          <w:tab/>
        </w:r>
        <w:r w:rsidRPr="006521DE">
          <w:rPr>
            <w:rStyle w:val="Hyperlink"/>
            <w:noProof/>
          </w:rPr>
          <w:t>Part 4 Section 2.8.2.9, family (Font Family)</w:t>
        </w:r>
        <w:r>
          <w:rPr>
            <w:noProof/>
            <w:webHidden/>
          </w:rPr>
          <w:tab/>
        </w:r>
        <w:r>
          <w:rPr>
            <w:noProof/>
            <w:webHidden/>
          </w:rPr>
          <w:fldChar w:fldCharType="begin"/>
        </w:r>
        <w:r>
          <w:rPr>
            <w:noProof/>
            <w:webHidden/>
          </w:rPr>
          <w:instrText xml:space="preserve"> PAGEREF _Toc111177152 \h </w:instrText>
        </w:r>
        <w:r>
          <w:rPr>
            <w:noProof/>
            <w:webHidden/>
          </w:rPr>
        </w:r>
        <w:r>
          <w:rPr>
            <w:noProof/>
            <w:webHidden/>
          </w:rPr>
          <w:fldChar w:fldCharType="separate"/>
        </w:r>
        <w:r>
          <w:rPr>
            <w:noProof/>
            <w:webHidden/>
          </w:rPr>
          <w:t>120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53" w:history="1">
        <w:r w:rsidRPr="006521DE">
          <w:rPr>
            <w:rStyle w:val="Hyperlink"/>
            <w:noProof/>
          </w:rPr>
          <w:t>2.1.272</w:t>
        </w:r>
        <w:r>
          <w:rPr>
            <w:rFonts w:asciiTheme="minorHAnsi" w:eastAsiaTheme="minorEastAsia" w:hAnsiTheme="minorHAnsi" w:cstheme="minorBidi"/>
            <w:noProof/>
            <w:sz w:val="22"/>
            <w:szCs w:val="22"/>
          </w:rPr>
          <w:tab/>
        </w:r>
        <w:r w:rsidRPr="006521DE">
          <w:rPr>
            <w:rStyle w:val="Hyperlink"/>
            <w:noProof/>
          </w:rPr>
          <w:t>Part 4 Section 2.8.2.10, font (Properties for a Single Font)</w:t>
        </w:r>
        <w:r>
          <w:rPr>
            <w:noProof/>
            <w:webHidden/>
          </w:rPr>
          <w:tab/>
        </w:r>
        <w:r>
          <w:rPr>
            <w:noProof/>
            <w:webHidden/>
          </w:rPr>
          <w:fldChar w:fldCharType="begin"/>
        </w:r>
        <w:r>
          <w:rPr>
            <w:noProof/>
            <w:webHidden/>
          </w:rPr>
          <w:instrText xml:space="preserve"> PAGEREF _Toc111177153 \h </w:instrText>
        </w:r>
        <w:r>
          <w:rPr>
            <w:noProof/>
            <w:webHidden/>
          </w:rPr>
        </w:r>
        <w:r>
          <w:rPr>
            <w:noProof/>
            <w:webHidden/>
          </w:rPr>
          <w:fldChar w:fldCharType="separate"/>
        </w:r>
        <w:r>
          <w:rPr>
            <w:noProof/>
            <w:webHidden/>
          </w:rPr>
          <w:t>120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54" w:history="1">
        <w:r w:rsidRPr="006521DE">
          <w:rPr>
            <w:rStyle w:val="Hyperlink"/>
            <w:noProof/>
          </w:rPr>
          <w:t>2.1.273</w:t>
        </w:r>
        <w:r>
          <w:rPr>
            <w:rFonts w:asciiTheme="minorHAnsi" w:eastAsiaTheme="minorEastAsia" w:hAnsiTheme="minorHAnsi" w:cstheme="minorBidi"/>
            <w:noProof/>
            <w:sz w:val="22"/>
            <w:szCs w:val="22"/>
          </w:rPr>
          <w:tab/>
        </w:r>
        <w:r w:rsidRPr="006521DE">
          <w:rPr>
            <w:rStyle w:val="Hyperlink"/>
            <w:noProof/>
          </w:rPr>
          <w:t>Part 4 Section 2.8.2.12, notTrueType (Raster or Vector Font)</w:t>
        </w:r>
        <w:r>
          <w:rPr>
            <w:noProof/>
            <w:webHidden/>
          </w:rPr>
          <w:tab/>
        </w:r>
        <w:r>
          <w:rPr>
            <w:noProof/>
            <w:webHidden/>
          </w:rPr>
          <w:fldChar w:fldCharType="begin"/>
        </w:r>
        <w:r>
          <w:rPr>
            <w:noProof/>
            <w:webHidden/>
          </w:rPr>
          <w:instrText xml:space="preserve"> PAGEREF _Toc111177154 \h </w:instrText>
        </w:r>
        <w:r>
          <w:rPr>
            <w:noProof/>
            <w:webHidden/>
          </w:rPr>
        </w:r>
        <w:r>
          <w:rPr>
            <w:noProof/>
            <w:webHidden/>
          </w:rPr>
          <w:fldChar w:fldCharType="separate"/>
        </w:r>
        <w:r>
          <w:rPr>
            <w:noProof/>
            <w:webHidden/>
          </w:rPr>
          <w:t>120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55" w:history="1">
        <w:r w:rsidRPr="006521DE">
          <w:rPr>
            <w:rStyle w:val="Hyperlink"/>
            <w:noProof/>
          </w:rPr>
          <w:t>2.1.274</w:t>
        </w:r>
        <w:r>
          <w:rPr>
            <w:rFonts w:asciiTheme="minorHAnsi" w:eastAsiaTheme="minorEastAsia" w:hAnsiTheme="minorHAnsi" w:cstheme="minorBidi"/>
            <w:noProof/>
            <w:sz w:val="22"/>
            <w:szCs w:val="22"/>
          </w:rPr>
          <w:tab/>
        </w:r>
        <w:r w:rsidRPr="006521DE">
          <w:rPr>
            <w:rStyle w:val="Hyperlink"/>
            <w:noProof/>
          </w:rPr>
          <w:t>Part 4 Section 2.8.2.13, panose1 (Pansose-1 Typeface Classification Number)</w:t>
        </w:r>
        <w:r>
          <w:rPr>
            <w:noProof/>
            <w:webHidden/>
          </w:rPr>
          <w:tab/>
        </w:r>
        <w:r>
          <w:rPr>
            <w:noProof/>
            <w:webHidden/>
          </w:rPr>
          <w:fldChar w:fldCharType="begin"/>
        </w:r>
        <w:r>
          <w:rPr>
            <w:noProof/>
            <w:webHidden/>
          </w:rPr>
          <w:instrText xml:space="preserve"> PAGEREF _Toc111177155 \h </w:instrText>
        </w:r>
        <w:r>
          <w:rPr>
            <w:noProof/>
            <w:webHidden/>
          </w:rPr>
        </w:r>
        <w:r>
          <w:rPr>
            <w:noProof/>
            <w:webHidden/>
          </w:rPr>
          <w:fldChar w:fldCharType="separate"/>
        </w:r>
        <w:r>
          <w:rPr>
            <w:noProof/>
            <w:webHidden/>
          </w:rPr>
          <w:t>121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56" w:history="1">
        <w:r w:rsidRPr="006521DE">
          <w:rPr>
            <w:rStyle w:val="Hyperlink"/>
            <w:noProof/>
          </w:rPr>
          <w:t>2.1.275</w:t>
        </w:r>
        <w:r>
          <w:rPr>
            <w:rFonts w:asciiTheme="minorHAnsi" w:eastAsiaTheme="minorEastAsia" w:hAnsiTheme="minorHAnsi" w:cstheme="minorBidi"/>
            <w:noProof/>
            <w:sz w:val="22"/>
            <w:szCs w:val="22"/>
          </w:rPr>
          <w:tab/>
        </w:r>
        <w:r w:rsidRPr="006521DE">
          <w:rPr>
            <w:rStyle w:val="Hyperlink"/>
            <w:noProof/>
          </w:rPr>
          <w:t>Part 4 Section 2.8.2.14, pitch (Font Pitch)</w:t>
        </w:r>
        <w:r>
          <w:rPr>
            <w:noProof/>
            <w:webHidden/>
          </w:rPr>
          <w:tab/>
        </w:r>
        <w:r>
          <w:rPr>
            <w:noProof/>
            <w:webHidden/>
          </w:rPr>
          <w:fldChar w:fldCharType="begin"/>
        </w:r>
        <w:r>
          <w:rPr>
            <w:noProof/>
            <w:webHidden/>
          </w:rPr>
          <w:instrText xml:space="preserve"> PAGEREF _Toc111177156 \h </w:instrText>
        </w:r>
        <w:r>
          <w:rPr>
            <w:noProof/>
            <w:webHidden/>
          </w:rPr>
        </w:r>
        <w:r>
          <w:rPr>
            <w:noProof/>
            <w:webHidden/>
          </w:rPr>
          <w:fldChar w:fldCharType="separate"/>
        </w:r>
        <w:r>
          <w:rPr>
            <w:noProof/>
            <w:webHidden/>
          </w:rPr>
          <w:t>121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57" w:history="1">
        <w:r w:rsidRPr="006521DE">
          <w:rPr>
            <w:rStyle w:val="Hyperlink"/>
            <w:noProof/>
          </w:rPr>
          <w:t>2.1.276</w:t>
        </w:r>
        <w:r>
          <w:rPr>
            <w:rFonts w:asciiTheme="minorHAnsi" w:eastAsiaTheme="minorEastAsia" w:hAnsiTheme="minorHAnsi" w:cstheme="minorBidi"/>
            <w:noProof/>
            <w:sz w:val="22"/>
            <w:szCs w:val="22"/>
          </w:rPr>
          <w:tab/>
        </w:r>
        <w:r w:rsidRPr="006521DE">
          <w:rPr>
            <w:rStyle w:val="Hyperlink"/>
            <w:noProof/>
          </w:rPr>
          <w:t>Part 4 Section 2.8.2.16, sig (Supported Unicode Subranges and Code Pages)</w:t>
        </w:r>
        <w:r>
          <w:rPr>
            <w:noProof/>
            <w:webHidden/>
          </w:rPr>
          <w:tab/>
        </w:r>
        <w:r>
          <w:rPr>
            <w:noProof/>
            <w:webHidden/>
          </w:rPr>
          <w:fldChar w:fldCharType="begin"/>
        </w:r>
        <w:r>
          <w:rPr>
            <w:noProof/>
            <w:webHidden/>
          </w:rPr>
          <w:instrText xml:space="preserve"> PAGEREF _Toc111177157 \h </w:instrText>
        </w:r>
        <w:r>
          <w:rPr>
            <w:noProof/>
            <w:webHidden/>
          </w:rPr>
        </w:r>
        <w:r>
          <w:rPr>
            <w:noProof/>
            <w:webHidden/>
          </w:rPr>
          <w:fldChar w:fldCharType="separate"/>
        </w:r>
        <w:r>
          <w:rPr>
            <w:noProof/>
            <w:webHidden/>
          </w:rPr>
          <w:t>121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58" w:history="1">
        <w:r w:rsidRPr="006521DE">
          <w:rPr>
            <w:rStyle w:val="Hyperlink"/>
            <w:noProof/>
          </w:rPr>
          <w:t>2.1.277</w:t>
        </w:r>
        <w:r>
          <w:rPr>
            <w:rFonts w:asciiTheme="minorHAnsi" w:eastAsiaTheme="minorEastAsia" w:hAnsiTheme="minorHAnsi" w:cstheme="minorBidi"/>
            <w:noProof/>
            <w:sz w:val="22"/>
            <w:szCs w:val="22"/>
          </w:rPr>
          <w:tab/>
        </w:r>
        <w:r w:rsidRPr="006521DE">
          <w:rPr>
            <w:rStyle w:val="Hyperlink"/>
            <w:noProof/>
          </w:rPr>
          <w:t>Part 4 Section 2.9.1, abstractNum (Abstract Numbering Definition)</w:t>
        </w:r>
        <w:r>
          <w:rPr>
            <w:noProof/>
            <w:webHidden/>
          </w:rPr>
          <w:tab/>
        </w:r>
        <w:r>
          <w:rPr>
            <w:noProof/>
            <w:webHidden/>
          </w:rPr>
          <w:fldChar w:fldCharType="begin"/>
        </w:r>
        <w:r>
          <w:rPr>
            <w:noProof/>
            <w:webHidden/>
          </w:rPr>
          <w:instrText xml:space="preserve"> PAGEREF _Toc111177158 \h </w:instrText>
        </w:r>
        <w:r>
          <w:rPr>
            <w:noProof/>
            <w:webHidden/>
          </w:rPr>
        </w:r>
        <w:r>
          <w:rPr>
            <w:noProof/>
            <w:webHidden/>
          </w:rPr>
          <w:fldChar w:fldCharType="separate"/>
        </w:r>
        <w:r>
          <w:rPr>
            <w:noProof/>
            <w:webHidden/>
          </w:rPr>
          <w:t>121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59" w:history="1">
        <w:r w:rsidRPr="006521DE">
          <w:rPr>
            <w:rStyle w:val="Hyperlink"/>
            <w:noProof/>
          </w:rPr>
          <w:t>2.1.278</w:t>
        </w:r>
        <w:r>
          <w:rPr>
            <w:rFonts w:asciiTheme="minorHAnsi" w:eastAsiaTheme="minorEastAsia" w:hAnsiTheme="minorHAnsi" w:cstheme="minorBidi"/>
            <w:noProof/>
            <w:sz w:val="22"/>
            <w:szCs w:val="22"/>
          </w:rPr>
          <w:tab/>
        </w:r>
        <w:r w:rsidRPr="006521DE">
          <w:rPr>
            <w:rStyle w:val="Hyperlink"/>
            <w:noProof/>
          </w:rPr>
          <w:t>Part 4 Section 2.9.2, abstractNumId (Abstract Numbering Definition Reference)</w:t>
        </w:r>
        <w:r>
          <w:rPr>
            <w:noProof/>
            <w:webHidden/>
          </w:rPr>
          <w:tab/>
        </w:r>
        <w:r>
          <w:rPr>
            <w:noProof/>
            <w:webHidden/>
          </w:rPr>
          <w:fldChar w:fldCharType="begin"/>
        </w:r>
        <w:r>
          <w:rPr>
            <w:noProof/>
            <w:webHidden/>
          </w:rPr>
          <w:instrText xml:space="preserve"> PAGEREF _Toc111177159 \h </w:instrText>
        </w:r>
        <w:r>
          <w:rPr>
            <w:noProof/>
            <w:webHidden/>
          </w:rPr>
        </w:r>
        <w:r>
          <w:rPr>
            <w:noProof/>
            <w:webHidden/>
          </w:rPr>
          <w:fldChar w:fldCharType="separate"/>
        </w:r>
        <w:r>
          <w:rPr>
            <w:noProof/>
            <w:webHidden/>
          </w:rPr>
          <w:t>121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60" w:history="1">
        <w:r w:rsidRPr="006521DE">
          <w:rPr>
            <w:rStyle w:val="Hyperlink"/>
            <w:noProof/>
          </w:rPr>
          <w:t>2.1.279</w:t>
        </w:r>
        <w:r>
          <w:rPr>
            <w:rFonts w:asciiTheme="minorHAnsi" w:eastAsiaTheme="minorEastAsia" w:hAnsiTheme="minorHAnsi" w:cstheme="minorBidi"/>
            <w:noProof/>
            <w:sz w:val="22"/>
            <w:szCs w:val="22"/>
          </w:rPr>
          <w:tab/>
        </w:r>
        <w:r w:rsidRPr="006521DE">
          <w:rPr>
            <w:rStyle w:val="Hyperlink"/>
            <w:noProof/>
          </w:rPr>
          <w:t>Part 4 Section 2.9.3, ilvl (Numbering Level Reference)</w:t>
        </w:r>
        <w:r>
          <w:rPr>
            <w:noProof/>
            <w:webHidden/>
          </w:rPr>
          <w:tab/>
        </w:r>
        <w:r>
          <w:rPr>
            <w:noProof/>
            <w:webHidden/>
          </w:rPr>
          <w:fldChar w:fldCharType="begin"/>
        </w:r>
        <w:r>
          <w:rPr>
            <w:noProof/>
            <w:webHidden/>
          </w:rPr>
          <w:instrText xml:space="preserve"> PAGEREF _Toc111177160 \h </w:instrText>
        </w:r>
        <w:r>
          <w:rPr>
            <w:noProof/>
            <w:webHidden/>
          </w:rPr>
        </w:r>
        <w:r>
          <w:rPr>
            <w:noProof/>
            <w:webHidden/>
          </w:rPr>
          <w:fldChar w:fldCharType="separate"/>
        </w:r>
        <w:r>
          <w:rPr>
            <w:noProof/>
            <w:webHidden/>
          </w:rPr>
          <w:t>122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61" w:history="1">
        <w:r w:rsidRPr="006521DE">
          <w:rPr>
            <w:rStyle w:val="Hyperlink"/>
            <w:noProof/>
          </w:rPr>
          <w:t>2.1.280</w:t>
        </w:r>
        <w:r>
          <w:rPr>
            <w:rFonts w:asciiTheme="minorHAnsi" w:eastAsiaTheme="minorEastAsia" w:hAnsiTheme="minorHAnsi" w:cstheme="minorBidi"/>
            <w:noProof/>
            <w:sz w:val="22"/>
            <w:szCs w:val="22"/>
          </w:rPr>
          <w:tab/>
        </w:r>
        <w:r w:rsidRPr="006521DE">
          <w:rPr>
            <w:rStyle w:val="Hyperlink"/>
            <w:noProof/>
          </w:rPr>
          <w:t>Part 4 Section 2.9.4, isLgl (Display All Levels Using Arabic Numerals)</w:t>
        </w:r>
        <w:r>
          <w:rPr>
            <w:noProof/>
            <w:webHidden/>
          </w:rPr>
          <w:tab/>
        </w:r>
        <w:r>
          <w:rPr>
            <w:noProof/>
            <w:webHidden/>
          </w:rPr>
          <w:fldChar w:fldCharType="begin"/>
        </w:r>
        <w:r>
          <w:rPr>
            <w:noProof/>
            <w:webHidden/>
          </w:rPr>
          <w:instrText xml:space="preserve"> PAGEREF _Toc111177161 \h </w:instrText>
        </w:r>
        <w:r>
          <w:rPr>
            <w:noProof/>
            <w:webHidden/>
          </w:rPr>
        </w:r>
        <w:r>
          <w:rPr>
            <w:noProof/>
            <w:webHidden/>
          </w:rPr>
          <w:fldChar w:fldCharType="separate"/>
        </w:r>
        <w:r>
          <w:rPr>
            <w:noProof/>
            <w:webHidden/>
          </w:rPr>
          <w:t>122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62" w:history="1">
        <w:r w:rsidRPr="006521DE">
          <w:rPr>
            <w:rStyle w:val="Hyperlink"/>
            <w:noProof/>
          </w:rPr>
          <w:t>2.1.281</w:t>
        </w:r>
        <w:r>
          <w:rPr>
            <w:rFonts w:asciiTheme="minorHAnsi" w:eastAsiaTheme="minorEastAsia" w:hAnsiTheme="minorHAnsi" w:cstheme="minorBidi"/>
            <w:noProof/>
            <w:sz w:val="22"/>
            <w:szCs w:val="22"/>
          </w:rPr>
          <w:tab/>
        </w:r>
        <w:r w:rsidRPr="006521DE">
          <w:rPr>
            <w:rStyle w:val="Hyperlink"/>
            <w:noProof/>
          </w:rPr>
          <w:t>Part 4 Section 2.9.5, legacy (Legacy Numbering Level Properties)</w:t>
        </w:r>
        <w:r>
          <w:rPr>
            <w:noProof/>
            <w:webHidden/>
          </w:rPr>
          <w:tab/>
        </w:r>
        <w:r>
          <w:rPr>
            <w:noProof/>
            <w:webHidden/>
          </w:rPr>
          <w:fldChar w:fldCharType="begin"/>
        </w:r>
        <w:r>
          <w:rPr>
            <w:noProof/>
            <w:webHidden/>
          </w:rPr>
          <w:instrText xml:space="preserve"> PAGEREF _Toc111177162 \h </w:instrText>
        </w:r>
        <w:r>
          <w:rPr>
            <w:noProof/>
            <w:webHidden/>
          </w:rPr>
        </w:r>
        <w:r>
          <w:rPr>
            <w:noProof/>
            <w:webHidden/>
          </w:rPr>
          <w:fldChar w:fldCharType="separate"/>
        </w:r>
        <w:r>
          <w:rPr>
            <w:noProof/>
            <w:webHidden/>
          </w:rPr>
          <w:t>122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63" w:history="1">
        <w:r w:rsidRPr="006521DE">
          <w:rPr>
            <w:rStyle w:val="Hyperlink"/>
            <w:noProof/>
          </w:rPr>
          <w:t>2.1.282</w:t>
        </w:r>
        <w:r>
          <w:rPr>
            <w:rFonts w:asciiTheme="minorHAnsi" w:eastAsiaTheme="minorEastAsia" w:hAnsiTheme="minorHAnsi" w:cstheme="minorBidi"/>
            <w:noProof/>
            <w:sz w:val="22"/>
            <w:szCs w:val="22"/>
          </w:rPr>
          <w:tab/>
        </w:r>
        <w:r w:rsidRPr="006521DE">
          <w:rPr>
            <w:rStyle w:val="Hyperlink"/>
            <w:noProof/>
          </w:rPr>
          <w:t>Part 4 Section 2.9.6, lvl (Numbering Level Override Definition)</w:t>
        </w:r>
        <w:r>
          <w:rPr>
            <w:noProof/>
            <w:webHidden/>
          </w:rPr>
          <w:tab/>
        </w:r>
        <w:r>
          <w:rPr>
            <w:noProof/>
            <w:webHidden/>
          </w:rPr>
          <w:fldChar w:fldCharType="begin"/>
        </w:r>
        <w:r>
          <w:rPr>
            <w:noProof/>
            <w:webHidden/>
          </w:rPr>
          <w:instrText xml:space="preserve"> PAGEREF _Toc111177163 \h </w:instrText>
        </w:r>
        <w:r>
          <w:rPr>
            <w:noProof/>
            <w:webHidden/>
          </w:rPr>
        </w:r>
        <w:r>
          <w:rPr>
            <w:noProof/>
            <w:webHidden/>
          </w:rPr>
          <w:fldChar w:fldCharType="separate"/>
        </w:r>
        <w:r>
          <w:rPr>
            <w:noProof/>
            <w:webHidden/>
          </w:rPr>
          <w:t>122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64" w:history="1">
        <w:r w:rsidRPr="006521DE">
          <w:rPr>
            <w:rStyle w:val="Hyperlink"/>
            <w:noProof/>
          </w:rPr>
          <w:t>2.1.283</w:t>
        </w:r>
        <w:r>
          <w:rPr>
            <w:rFonts w:asciiTheme="minorHAnsi" w:eastAsiaTheme="minorEastAsia" w:hAnsiTheme="minorHAnsi" w:cstheme="minorBidi"/>
            <w:noProof/>
            <w:sz w:val="22"/>
            <w:szCs w:val="22"/>
          </w:rPr>
          <w:tab/>
        </w:r>
        <w:r w:rsidRPr="006521DE">
          <w:rPr>
            <w:rStyle w:val="Hyperlink"/>
            <w:noProof/>
          </w:rPr>
          <w:t>Part 4 Section 2.9.7, lvl (Numbering Level Definition)</w:t>
        </w:r>
        <w:r>
          <w:rPr>
            <w:noProof/>
            <w:webHidden/>
          </w:rPr>
          <w:tab/>
        </w:r>
        <w:r>
          <w:rPr>
            <w:noProof/>
            <w:webHidden/>
          </w:rPr>
          <w:fldChar w:fldCharType="begin"/>
        </w:r>
        <w:r>
          <w:rPr>
            <w:noProof/>
            <w:webHidden/>
          </w:rPr>
          <w:instrText xml:space="preserve"> PAGEREF _Toc111177164 \h </w:instrText>
        </w:r>
        <w:r>
          <w:rPr>
            <w:noProof/>
            <w:webHidden/>
          </w:rPr>
        </w:r>
        <w:r>
          <w:rPr>
            <w:noProof/>
            <w:webHidden/>
          </w:rPr>
          <w:fldChar w:fldCharType="separate"/>
        </w:r>
        <w:r>
          <w:rPr>
            <w:noProof/>
            <w:webHidden/>
          </w:rPr>
          <w:t>122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65" w:history="1">
        <w:r w:rsidRPr="006521DE">
          <w:rPr>
            <w:rStyle w:val="Hyperlink"/>
            <w:noProof/>
          </w:rPr>
          <w:t>2.1.284</w:t>
        </w:r>
        <w:r>
          <w:rPr>
            <w:rFonts w:asciiTheme="minorHAnsi" w:eastAsiaTheme="minorEastAsia" w:hAnsiTheme="minorHAnsi" w:cstheme="minorBidi"/>
            <w:noProof/>
            <w:sz w:val="22"/>
            <w:szCs w:val="22"/>
          </w:rPr>
          <w:tab/>
        </w:r>
        <w:r w:rsidRPr="006521DE">
          <w:rPr>
            <w:rStyle w:val="Hyperlink"/>
            <w:noProof/>
          </w:rPr>
          <w:t>Part 4 Section 2.9.8, lvlJc (Justification)</w:t>
        </w:r>
        <w:r>
          <w:rPr>
            <w:noProof/>
            <w:webHidden/>
          </w:rPr>
          <w:tab/>
        </w:r>
        <w:r>
          <w:rPr>
            <w:noProof/>
            <w:webHidden/>
          </w:rPr>
          <w:fldChar w:fldCharType="begin"/>
        </w:r>
        <w:r>
          <w:rPr>
            <w:noProof/>
            <w:webHidden/>
          </w:rPr>
          <w:instrText xml:space="preserve"> PAGEREF _Toc111177165 \h </w:instrText>
        </w:r>
        <w:r>
          <w:rPr>
            <w:noProof/>
            <w:webHidden/>
          </w:rPr>
        </w:r>
        <w:r>
          <w:rPr>
            <w:noProof/>
            <w:webHidden/>
          </w:rPr>
          <w:fldChar w:fldCharType="separate"/>
        </w:r>
        <w:r>
          <w:rPr>
            <w:noProof/>
            <w:webHidden/>
          </w:rPr>
          <w:t>122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66" w:history="1">
        <w:r w:rsidRPr="006521DE">
          <w:rPr>
            <w:rStyle w:val="Hyperlink"/>
            <w:noProof/>
          </w:rPr>
          <w:t>2.1.285</w:t>
        </w:r>
        <w:r>
          <w:rPr>
            <w:rFonts w:asciiTheme="minorHAnsi" w:eastAsiaTheme="minorEastAsia" w:hAnsiTheme="minorHAnsi" w:cstheme="minorBidi"/>
            <w:noProof/>
            <w:sz w:val="22"/>
            <w:szCs w:val="22"/>
          </w:rPr>
          <w:tab/>
        </w:r>
        <w:r w:rsidRPr="006521DE">
          <w:rPr>
            <w:rStyle w:val="Hyperlink"/>
            <w:noProof/>
          </w:rPr>
          <w:t>Part 4 Section 2.9.11, lvlRestart (Restart Numbering Level Symbol)</w:t>
        </w:r>
        <w:r>
          <w:rPr>
            <w:noProof/>
            <w:webHidden/>
          </w:rPr>
          <w:tab/>
        </w:r>
        <w:r>
          <w:rPr>
            <w:noProof/>
            <w:webHidden/>
          </w:rPr>
          <w:fldChar w:fldCharType="begin"/>
        </w:r>
        <w:r>
          <w:rPr>
            <w:noProof/>
            <w:webHidden/>
          </w:rPr>
          <w:instrText xml:space="preserve"> PAGEREF _Toc111177166 \h </w:instrText>
        </w:r>
        <w:r>
          <w:rPr>
            <w:noProof/>
            <w:webHidden/>
          </w:rPr>
        </w:r>
        <w:r>
          <w:rPr>
            <w:noProof/>
            <w:webHidden/>
          </w:rPr>
          <w:fldChar w:fldCharType="separate"/>
        </w:r>
        <w:r>
          <w:rPr>
            <w:noProof/>
            <w:webHidden/>
          </w:rPr>
          <w:t>122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67" w:history="1">
        <w:r w:rsidRPr="006521DE">
          <w:rPr>
            <w:rStyle w:val="Hyperlink"/>
            <w:noProof/>
          </w:rPr>
          <w:t>2.1.286</w:t>
        </w:r>
        <w:r>
          <w:rPr>
            <w:rFonts w:asciiTheme="minorHAnsi" w:eastAsiaTheme="minorEastAsia" w:hAnsiTheme="minorHAnsi" w:cstheme="minorBidi"/>
            <w:noProof/>
            <w:sz w:val="22"/>
            <w:szCs w:val="22"/>
          </w:rPr>
          <w:tab/>
        </w:r>
        <w:r w:rsidRPr="006521DE">
          <w:rPr>
            <w:rStyle w:val="Hyperlink"/>
            <w:noProof/>
          </w:rPr>
          <w:t>Part 4 Section 2.9.12, lvlText (Numbering Level Text)</w:t>
        </w:r>
        <w:r>
          <w:rPr>
            <w:noProof/>
            <w:webHidden/>
          </w:rPr>
          <w:tab/>
        </w:r>
        <w:r>
          <w:rPr>
            <w:noProof/>
            <w:webHidden/>
          </w:rPr>
          <w:fldChar w:fldCharType="begin"/>
        </w:r>
        <w:r>
          <w:rPr>
            <w:noProof/>
            <w:webHidden/>
          </w:rPr>
          <w:instrText xml:space="preserve"> PAGEREF _Toc111177167 \h </w:instrText>
        </w:r>
        <w:r>
          <w:rPr>
            <w:noProof/>
            <w:webHidden/>
          </w:rPr>
        </w:r>
        <w:r>
          <w:rPr>
            <w:noProof/>
            <w:webHidden/>
          </w:rPr>
          <w:fldChar w:fldCharType="separate"/>
        </w:r>
        <w:r>
          <w:rPr>
            <w:noProof/>
            <w:webHidden/>
          </w:rPr>
          <w:t>123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68" w:history="1">
        <w:r w:rsidRPr="006521DE">
          <w:rPr>
            <w:rStyle w:val="Hyperlink"/>
            <w:noProof/>
          </w:rPr>
          <w:t>2.1.287</w:t>
        </w:r>
        <w:r>
          <w:rPr>
            <w:rFonts w:asciiTheme="minorHAnsi" w:eastAsiaTheme="minorEastAsia" w:hAnsiTheme="minorHAnsi" w:cstheme="minorBidi"/>
            <w:noProof/>
            <w:sz w:val="22"/>
            <w:szCs w:val="22"/>
          </w:rPr>
          <w:tab/>
        </w:r>
        <w:r w:rsidRPr="006521DE">
          <w:rPr>
            <w:rStyle w:val="Hyperlink"/>
            <w:noProof/>
          </w:rPr>
          <w:t>Part 4 Section 2.9.14, name (Abstract Numbering Definition Name)</w:t>
        </w:r>
        <w:r>
          <w:rPr>
            <w:noProof/>
            <w:webHidden/>
          </w:rPr>
          <w:tab/>
        </w:r>
        <w:r>
          <w:rPr>
            <w:noProof/>
            <w:webHidden/>
          </w:rPr>
          <w:fldChar w:fldCharType="begin"/>
        </w:r>
        <w:r>
          <w:rPr>
            <w:noProof/>
            <w:webHidden/>
          </w:rPr>
          <w:instrText xml:space="preserve"> PAGEREF _Toc111177168 \h </w:instrText>
        </w:r>
        <w:r>
          <w:rPr>
            <w:noProof/>
            <w:webHidden/>
          </w:rPr>
        </w:r>
        <w:r>
          <w:rPr>
            <w:noProof/>
            <w:webHidden/>
          </w:rPr>
          <w:fldChar w:fldCharType="separate"/>
        </w:r>
        <w:r>
          <w:rPr>
            <w:noProof/>
            <w:webHidden/>
          </w:rPr>
          <w:t>123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69" w:history="1">
        <w:r w:rsidRPr="006521DE">
          <w:rPr>
            <w:rStyle w:val="Hyperlink"/>
            <w:noProof/>
          </w:rPr>
          <w:t>2.1.288</w:t>
        </w:r>
        <w:r>
          <w:rPr>
            <w:rFonts w:asciiTheme="minorHAnsi" w:eastAsiaTheme="minorEastAsia" w:hAnsiTheme="minorHAnsi" w:cstheme="minorBidi"/>
            <w:noProof/>
            <w:sz w:val="22"/>
            <w:szCs w:val="22"/>
          </w:rPr>
          <w:tab/>
        </w:r>
        <w:r w:rsidRPr="006521DE">
          <w:rPr>
            <w:rStyle w:val="Hyperlink"/>
            <w:noProof/>
          </w:rPr>
          <w:t>Part 4 Section 2.9.16, num (Numbering Definition Instance)</w:t>
        </w:r>
        <w:r>
          <w:rPr>
            <w:noProof/>
            <w:webHidden/>
          </w:rPr>
          <w:tab/>
        </w:r>
        <w:r>
          <w:rPr>
            <w:noProof/>
            <w:webHidden/>
          </w:rPr>
          <w:fldChar w:fldCharType="begin"/>
        </w:r>
        <w:r>
          <w:rPr>
            <w:noProof/>
            <w:webHidden/>
          </w:rPr>
          <w:instrText xml:space="preserve"> PAGEREF _Toc111177169 \h </w:instrText>
        </w:r>
        <w:r>
          <w:rPr>
            <w:noProof/>
            <w:webHidden/>
          </w:rPr>
        </w:r>
        <w:r>
          <w:rPr>
            <w:noProof/>
            <w:webHidden/>
          </w:rPr>
          <w:fldChar w:fldCharType="separate"/>
        </w:r>
        <w:r>
          <w:rPr>
            <w:noProof/>
            <w:webHidden/>
          </w:rPr>
          <w:t>123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70" w:history="1">
        <w:r w:rsidRPr="006521DE">
          <w:rPr>
            <w:rStyle w:val="Hyperlink"/>
            <w:noProof/>
          </w:rPr>
          <w:t>2.1.289</w:t>
        </w:r>
        <w:r>
          <w:rPr>
            <w:rFonts w:asciiTheme="minorHAnsi" w:eastAsiaTheme="minorEastAsia" w:hAnsiTheme="minorHAnsi" w:cstheme="minorBidi"/>
            <w:noProof/>
            <w:sz w:val="22"/>
            <w:szCs w:val="22"/>
          </w:rPr>
          <w:tab/>
        </w:r>
        <w:r w:rsidRPr="006521DE">
          <w:rPr>
            <w:rStyle w:val="Hyperlink"/>
            <w:noProof/>
          </w:rPr>
          <w:t>Part 4 Section 2.9.18, numFmt (Numbering Format)</w:t>
        </w:r>
        <w:r>
          <w:rPr>
            <w:noProof/>
            <w:webHidden/>
          </w:rPr>
          <w:tab/>
        </w:r>
        <w:r>
          <w:rPr>
            <w:noProof/>
            <w:webHidden/>
          </w:rPr>
          <w:fldChar w:fldCharType="begin"/>
        </w:r>
        <w:r>
          <w:rPr>
            <w:noProof/>
            <w:webHidden/>
          </w:rPr>
          <w:instrText xml:space="preserve"> PAGEREF _Toc111177170 \h </w:instrText>
        </w:r>
        <w:r>
          <w:rPr>
            <w:noProof/>
            <w:webHidden/>
          </w:rPr>
        </w:r>
        <w:r>
          <w:rPr>
            <w:noProof/>
            <w:webHidden/>
          </w:rPr>
          <w:fldChar w:fldCharType="separate"/>
        </w:r>
        <w:r>
          <w:rPr>
            <w:noProof/>
            <w:webHidden/>
          </w:rPr>
          <w:t>123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71" w:history="1">
        <w:r w:rsidRPr="006521DE">
          <w:rPr>
            <w:rStyle w:val="Hyperlink"/>
            <w:noProof/>
          </w:rPr>
          <w:t>2.1.290</w:t>
        </w:r>
        <w:r>
          <w:rPr>
            <w:rFonts w:asciiTheme="minorHAnsi" w:eastAsiaTheme="minorEastAsia" w:hAnsiTheme="minorHAnsi" w:cstheme="minorBidi"/>
            <w:noProof/>
            <w:sz w:val="22"/>
            <w:szCs w:val="22"/>
          </w:rPr>
          <w:tab/>
        </w:r>
        <w:r w:rsidRPr="006521DE">
          <w:rPr>
            <w:rStyle w:val="Hyperlink"/>
            <w:noProof/>
          </w:rPr>
          <w:t>Part 4 Section 2.9.19, numId (Numbering Definition Instance Reference)</w:t>
        </w:r>
        <w:r>
          <w:rPr>
            <w:noProof/>
            <w:webHidden/>
          </w:rPr>
          <w:tab/>
        </w:r>
        <w:r>
          <w:rPr>
            <w:noProof/>
            <w:webHidden/>
          </w:rPr>
          <w:fldChar w:fldCharType="begin"/>
        </w:r>
        <w:r>
          <w:rPr>
            <w:noProof/>
            <w:webHidden/>
          </w:rPr>
          <w:instrText xml:space="preserve"> PAGEREF _Toc111177171 \h </w:instrText>
        </w:r>
        <w:r>
          <w:rPr>
            <w:noProof/>
            <w:webHidden/>
          </w:rPr>
        </w:r>
        <w:r>
          <w:rPr>
            <w:noProof/>
            <w:webHidden/>
          </w:rPr>
          <w:fldChar w:fldCharType="separate"/>
        </w:r>
        <w:r>
          <w:rPr>
            <w:noProof/>
            <w:webHidden/>
          </w:rPr>
          <w:t>124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72" w:history="1">
        <w:r w:rsidRPr="006521DE">
          <w:rPr>
            <w:rStyle w:val="Hyperlink"/>
            <w:noProof/>
          </w:rPr>
          <w:t>2.1.291</w:t>
        </w:r>
        <w:r>
          <w:rPr>
            <w:rFonts w:asciiTheme="minorHAnsi" w:eastAsiaTheme="minorEastAsia" w:hAnsiTheme="minorHAnsi" w:cstheme="minorBidi"/>
            <w:noProof/>
            <w:sz w:val="22"/>
            <w:szCs w:val="22"/>
          </w:rPr>
          <w:tab/>
        </w:r>
        <w:r w:rsidRPr="006521DE">
          <w:rPr>
            <w:rStyle w:val="Hyperlink"/>
            <w:noProof/>
          </w:rPr>
          <w:t>Part 4 Section 2.9.22, numStyleLink (Numbering Style Reference)</w:t>
        </w:r>
        <w:r>
          <w:rPr>
            <w:noProof/>
            <w:webHidden/>
          </w:rPr>
          <w:tab/>
        </w:r>
        <w:r>
          <w:rPr>
            <w:noProof/>
            <w:webHidden/>
          </w:rPr>
          <w:fldChar w:fldCharType="begin"/>
        </w:r>
        <w:r>
          <w:rPr>
            <w:noProof/>
            <w:webHidden/>
          </w:rPr>
          <w:instrText xml:space="preserve"> PAGEREF _Toc111177172 \h </w:instrText>
        </w:r>
        <w:r>
          <w:rPr>
            <w:noProof/>
            <w:webHidden/>
          </w:rPr>
        </w:r>
        <w:r>
          <w:rPr>
            <w:noProof/>
            <w:webHidden/>
          </w:rPr>
          <w:fldChar w:fldCharType="separate"/>
        </w:r>
        <w:r>
          <w:rPr>
            <w:noProof/>
            <w:webHidden/>
          </w:rPr>
          <w:t>124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73" w:history="1">
        <w:r w:rsidRPr="006521DE">
          <w:rPr>
            <w:rStyle w:val="Hyperlink"/>
            <w:noProof/>
          </w:rPr>
          <w:t>2.1.292</w:t>
        </w:r>
        <w:r>
          <w:rPr>
            <w:rFonts w:asciiTheme="minorHAnsi" w:eastAsiaTheme="minorEastAsia" w:hAnsiTheme="minorHAnsi" w:cstheme="minorBidi"/>
            <w:noProof/>
            <w:sz w:val="22"/>
            <w:szCs w:val="22"/>
          </w:rPr>
          <w:tab/>
        </w:r>
        <w:r w:rsidRPr="006521DE">
          <w:rPr>
            <w:rStyle w:val="Hyperlink"/>
            <w:noProof/>
          </w:rPr>
          <w:t>Part 4 Section 2.9.23, pict (Picture Numbering Symbol Properties)</w:t>
        </w:r>
        <w:r>
          <w:rPr>
            <w:noProof/>
            <w:webHidden/>
          </w:rPr>
          <w:tab/>
        </w:r>
        <w:r>
          <w:rPr>
            <w:noProof/>
            <w:webHidden/>
          </w:rPr>
          <w:fldChar w:fldCharType="begin"/>
        </w:r>
        <w:r>
          <w:rPr>
            <w:noProof/>
            <w:webHidden/>
          </w:rPr>
          <w:instrText xml:space="preserve"> PAGEREF _Toc111177173 \h </w:instrText>
        </w:r>
        <w:r>
          <w:rPr>
            <w:noProof/>
            <w:webHidden/>
          </w:rPr>
        </w:r>
        <w:r>
          <w:rPr>
            <w:noProof/>
            <w:webHidden/>
          </w:rPr>
          <w:fldChar w:fldCharType="separate"/>
        </w:r>
        <w:r>
          <w:rPr>
            <w:noProof/>
            <w:webHidden/>
          </w:rPr>
          <w:t>124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74" w:history="1">
        <w:r w:rsidRPr="006521DE">
          <w:rPr>
            <w:rStyle w:val="Hyperlink"/>
            <w:noProof/>
          </w:rPr>
          <w:t>2.1.293</w:t>
        </w:r>
        <w:r>
          <w:rPr>
            <w:rFonts w:asciiTheme="minorHAnsi" w:eastAsiaTheme="minorEastAsia" w:hAnsiTheme="minorHAnsi" w:cstheme="minorBidi"/>
            <w:noProof/>
            <w:sz w:val="22"/>
            <w:szCs w:val="22"/>
          </w:rPr>
          <w:tab/>
        </w:r>
        <w:r w:rsidRPr="006521DE">
          <w:rPr>
            <w:rStyle w:val="Hyperlink"/>
            <w:noProof/>
          </w:rPr>
          <w:t>Part 4 Section 2.9.24, pPr (Numbering Level Associated Paragraph Properties)</w:t>
        </w:r>
        <w:r>
          <w:rPr>
            <w:noProof/>
            <w:webHidden/>
          </w:rPr>
          <w:tab/>
        </w:r>
        <w:r>
          <w:rPr>
            <w:noProof/>
            <w:webHidden/>
          </w:rPr>
          <w:fldChar w:fldCharType="begin"/>
        </w:r>
        <w:r>
          <w:rPr>
            <w:noProof/>
            <w:webHidden/>
          </w:rPr>
          <w:instrText xml:space="preserve"> PAGEREF _Toc111177174 \h </w:instrText>
        </w:r>
        <w:r>
          <w:rPr>
            <w:noProof/>
            <w:webHidden/>
          </w:rPr>
        </w:r>
        <w:r>
          <w:rPr>
            <w:noProof/>
            <w:webHidden/>
          </w:rPr>
          <w:fldChar w:fldCharType="separate"/>
        </w:r>
        <w:r>
          <w:rPr>
            <w:noProof/>
            <w:webHidden/>
          </w:rPr>
          <w:t>124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75" w:history="1">
        <w:r w:rsidRPr="006521DE">
          <w:rPr>
            <w:rStyle w:val="Hyperlink"/>
            <w:noProof/>
          </w:rPr>
          <w:t>2.1.294</w:t>
        </w:r>
        <w:r>
          <w:rPr>
            <w:rFonts w:asciiTheme="minorHAnsi" w:eastAsiaTheme="minorEastAsia" w:hAnsiTheme="minorHAnsi" w:cstheme="minorBidi"/>
            <w:noProof/>
            <w:sz w:val="22"/>
            <w:szCs w:val="22"/>
          </w:rPr>
          <w:tab/>
        </w:r>
        <w:r w:rsidRPr="006521DE">
          <w:rPr>
            <w:rStyle w:val="Hyperlink"/>
            <w:noProof/>
          </w:rPr>
          <w:t>Part 4 Section 2.9.25, pStyle (Paragraph Style's Associated Numbering Level)</w:t>
        </w:r>
        <w:r>
          <w:rPr>
            <w:noProof/>
            <w:webHidden/>
          </w:rPr>
          <w:tab/>
        </w:r>
        <w:r>
          <w:rPr>
            <w:noProof/>
            <w:webHidden/>
          </w:rPr>
          <w:fldChar w:fldCharType="begin"/>
        </w:r>
        <w:r>
          <w:rPr>
            <w:noProof/>
            <w:webHidden/>
          </w:rPr>
          <w:instrText xml:space="preserve"> PAGEREF _Toc111177175 \h </w:instrText>
        </w:r>
        <w:r>
          <w:rPr>
            <w:noProof/>
            <w:webHidden/>
          </w:rPr>
        </w:r>
        <w:r>
          <w:rPr>
            <w:noProof/>
            <w:webHidden/>
          </w:rPr>
          <w:fldChar w:fldCharType="separate"/>
        </w:r>
        <w:r>
          <w:rPr>
            <w:noProof/>
            <w:webHidden/>
          </w:rPr>
          <w:t>124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76" w:history="1">
        <w:r w:rsidRPr="006521DE">
          <w:rPr>
            <w:rStyle w:val="Hyperlink"/>
            <w:noProof/>
          </w:rPr>
          <w:t>2.1.295</w:t>
        </w:r>
        <w:r>
          <w:rPr>
            <w:rFonts w:asciiTheme="minorHAnsi" w:eastAsiaTheme="minorEastAsia" w:hAnsiTheme="minorHAnsi" w:cstheme="minorBidi"/>
            <w:noProof/>
            <w:sz w:val="22"/>
            <w:szCs w:val="22"/>
          </w:rPr>
          <w:tab/>
        </w:r>
        <w:r w:rsidRPr="006521DE">
          <w:rPr>
            <w:rStyle w:val="Hyperlink"/>
            <w:noProof/>
          </w:rPr>
          <w:t>Part 4 Section 2.9.26, rPr (Numbering Symbol Run Properties)</w:t>
        </w:r>
        <w:r>
          <w:rPr>
            <w:noProof/>
            <w:webHidden/>
          </w:rPr>
          <w:tab/>
        </w:r>
        <w:r>
          <w:rPr>
            <w:noProof/>
            <w:webHidden/>
          </w:rPr>
          <w:fldChar w:fldCharType="begin"/>
        </w:r>
        <w:r>
          <w:rPr>
            <w:noProof/>
            <w:webHidden/>
          </w:rPr>
          <w:instrText xml:space="preserve"> PAGEREF _Toc111177176 \h </w:instrText>
        </w:r>
        <w:r>
          <w:rPr>
            <w:noProof/>
            <w:webHidden/>
          </w:rPr>
        </w:r>
        <w:r>
          <w:rPr>
            <w:noProof/>
            <w:webHidden/>
          </w:rPr>
          <w:fldChar w:fldCharType="separate"/>
        </w:r>
        <w:r>
          <w:rPr>
            <w:noProof/>
            <w:webHidden/>
          </w:rPr>
          <w:t>124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77" w:history="1">
        <w:r w:rsidRPr="006521DE">
          <w:rPr>
            <w:rStyle w:val="Hyperlink"/>
            <w:noProof/>
          </w:rPr>
          <w:t>2.1.296</w:t>
        </w:r>
        <w:r>
          <w:rPr>
            <w:rFonts w:asciiTheme="minorHAnsi" w:eastAsiaTheme="minorEastAsia" w:hAnsiTheme="minorHAnsi" w:cstheme="minorBidi"/>
            <w:noProof/>
            <w:sz w:val="22"/>
            <w:szCs w:val="22"/>
          </w:rPr>
          <w:tab/>
        </w:r>
        <w:r w:rsidRPr="006521DE">
          <w:rPr>
            <w:rStyle w:val="Hyperlink"/>
            <w:noProof/>
          </w:rPr>
          <w:t>Part 4 Section 2.9.27, start (Starting Value)</w:t>
        </w:r>
        <w:r>
          <w:rPr>
            <w:noProof/>
            <w:webHidden/>
          </w:rPr>
          <w:tab/>
        </w:r>
        <w:r>
          <w:rPr>
            <w:noProof/>
            <w:webHidden/>
          </w:rPr>
          <w:fldChar w:fldCharType="begin"/>
        </w:r>
        <w:r>
          <w:rPr>
            <w:noProof/>
            <w:webHidden/>
          </w:rPr>
          <w:instrText xml:space="preserve"> PAGEREF _Toc111177177 \h </w:instrText>
        </w:r>
        <w:r>
          <w:rPr>
            <w:noProof/>
            <w:webHidden/>
          </w:rPr>
        </w:r>
        <w:r>
          <w:rPr>
            <w:noProof/>
            <w:webHidden/>
          </w:rPr>
          <w:fldChar w:fldCharType="separate"/>
        </w:r>
        <w:r>
          <w:rPr>
            <w:noProof/>
            <w:webHidden/>
          </w:rPr>
          <w:t>125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78" w:history="1">
        <w:r w:rsidRPr="006521DE">
          <w:rPr>
            <w:rStyle w:val="Hyperlink"/>
            <w:noProof/>
          </w:rPr>
          <w:t>2.1.297</w:t>
        </w:r>
        <w:r>
          <w:rPr>
            <w:rFonts w:asciiTheme="minorHAnsi" w:eastAsiaTheme="minorEastAsia" w:hAnsiTheme="minorHAnsi" w:cstheme="minorBidi"/>
            <w:noProof/>
            <w:sz w:val="22"/>
            <w:szCs w:val="22"/>
          </w:rPr>
          <w:tab/>
        </w:r>
        <w:r w:rsidRPr="006521DE">
          <w:rPr>
            <w:rStyle w:val="Hyperlink"/>
            <w:noProof/>
          </w:rPr>
          <w:t>Part 4 Section 2.9.29, styleLink (Numbering Style Definition)</w:t>
        </w:r>
        <w:r>
          <w:rPr>
            <w:noProof/>
            <w:webHidden/>
          </w:rPr>
          <w:tab/>
        </w:r>
        <w:r>
          <w:rPr>
            <w:noProof/>
            <w:webHidden/>
          </w:rPr>
          <w:fldChar w:fldCharType="begin"/>
        </w:r>
        <w:r>
          <w:rPr>
            <w:noProof/>
            <w:webHidden/>
          </w:rPr>
          <w:instrText xml:space="preserve"> PAGEREF _Toc111177178 \h </w:instrText>
        </w:r>
        <w:r>
          <w:rPr>
            <w:noProof/>
            <w:webHidden/>
          </w:rPr>
        </w:r>
        <w:r>
          <w:rPr>
            <w:noProof/>
            <w:webHidden/>
          </w:rPr>
          <w:fldChar w:fldCharType="separate"/>
        </w:r>
        <w:r>
          <w:rPr>
            <w:noProof/>
            <w:webHidden/>
          </w:rPr>
          <w:t>125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79" w:history="1">
        <w:r w:rsidRPr="006521DE">
          <w:rPr>
            <w:rStyle w:val="Hyperlink"/>
            <w:noProof/>
          </w:rPr>
          <w:t>2.1.298</w:t>
        </w:r>
        <w:r>
          <w:rPr>
            <w:rFonts w:asciiTheme="minorHAnsi" w:eastAsiaTheme="minorEastAsia" w:hAnsiTheme="minorHAnsi" w:cstheme="minorBidi"/>
            <w:noProof/>
            <w:sz w:val="22"/>
            <w:szCs w:val="22"/>
          </w:rPr>
          <w:tab/>
        </w:r>
        <w:r w:rsidRPr="006521DE">
          <w:rPr>
            <w:rStyle w:val="Hyperlink"/>
            <w:noProof/>
          </w:rPr>
          <w:t>Part 4 Section 2.10.1, evenAndOddHeaders (Different Even/Odd Page Headers and Footers)</w:t>
        </w:r>
        <w:r>
          <w:rPr>
            <w:noProof/>
            <w:webHidden/>
          </w:rPr>
          <w:tab/>
        </w:r>
        <w:r>
          <w:rPr>
            <w:noProof/>
            <w:webHidden/>
          </w:rPr>
          <w:fldChar w:fldCharType="begin"/>
        </w:r>
        <w:r>
          <w:rPr>
            <w:noProof/>
            <w:webHidden/>
          </w:rPr>
          <w:instrText xml:space="preserve"> PAGEREF _Toc111177179 \h </w:instrText>
        </w:r>
        <w:r>
          <w:rPr>
            <w:noProof/>
            <w:webHidden/>
          </w:rPr>
        </w:r>
        <w:r>
          <w:rPr>
            <w:noProof/>
            <w:webHidden/>
          </w:rPr>
          <w:fldChar w:fldCharType="separate"/>
        </w:r>
        <w:r>
          <w:rPr>
            <w:noProof/>
            <w:webHidden/>
          </w:rPr>
          <w:t>125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80" w:history="1">
        <w:r w:rsidRPr="006521DE">
          <w:rPr>
            <w:rStyle w:val="Hyperlink"/>
            <w:noProof/>
          </w:rPr>
          <w:t>2.1.299</w:t>
        </w:r>
        <w:r>
          <w:rPr>
            <w:rFonts w:asciiTheme="minorHAnsi" w:eastAsiaTheme="minorEastAsia" w:hAnsiTheme="minorHAnsi" w:cstheme="minorBidi"/>
            <w:noProof/>
            <w:sz w:val="22"/>
            <w:szCs w:val="22"/>
          </w:rPr>
          <w:tab/>
        </w:r>
        <w:r w:rsidRPr="006521DE">
          <w:rPr>
            <w:rStyle w:val="Hyperlink"/>
            <w:noProof/>
          </w:rPr>
          <w:t>Part 4 Section 2.10.2, footerReference (Footer Reference)</w:t>
        </w:r>
        <w:r>
          <w:rPr>
            <w:noProof/>
            <w:webHidden/>
          </w:rPr>
          <w:tab/>
        </w:r>
        <w:r>
          <w:rPr>
            <w:noProof/>
            <w:webHidden/>
          </w:rPr>
          <w:fldChar w:fldCharType="begin"/>
        </w:r>
        <w:r>
          <w:rPr>
            <w:noProof/>
            <w:webHidden/>
          </w:rPr>
          <w:instrText xml:space="preserve"> PAGEREF _Toc111177180 \h </w:instrText>
        </w:r>
        <w:r>
          <w:rPr>
            <w:noProof/>
            <w:webHidden/>
          </w:rPr>
        </w:r>
        <w:r>
          <w:rPr>
            <w:noProof/>
            <w:webHidden/>
          </w:rPr>
          <w:fldChar w:fldCharType="separate"/>
        </w:r>
        <w:r>
          <w:rPr>
            <w:noProof/>
            <w:webHidden/>
          </w:rPr>
          <w:t>125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81" w:history="1">
        <w:r w:rsidRPr="006521DE">
          <w:rPr>
            <w:rStyle w:val="Hyperlink"/>
            <w:noProof/>
          </w:rPr>
          <w:t>2.1.300</w:t>
        </w:r>
        <w:r>
          <w:rPr>
            <w:rFonts w:asciiTheme="minorHAnsi" w:eastAsiaTheme="minorEastAsia" w:hAnsiTheme="minorHAnsi" w:cstheme="minorBidi"/>
            <w:noProof/>
            <w:sz w:val="22"/>
            <w:szCs w:val="22"/>
          </w:rPr>
          <w:tab/>
        </w:r>
        <w:r w:rsidRPr="006521DE">
          <w:rPr>
            <w:rStyle w:val="Hyperlink"/>
            <w:noProof/>
          </w:rPr>
          <w:t>Part 4 Section 2.10.3, ftr (Footer)</w:t>
        </w:r>
        <w:r>
          <w:rPr>
            <w:noProof/>
            <w:webHidden/>
          </w:rPr>
          <w:tab/>
        </w:r>
        <w:r>
          <w:rPr>
            <w:noProof/>
            <w:webHidden/>
          </w:rPr>
          <w:fldChar w:fldCharType="begin"/>
        </w:r>
        <w:r>
          <w:rPr>
            <w:noProof/>
            <w:webHidden/>
          </w:rPr>
          <w:instrText xml:space="preserve"> PAGEREF _Toc111177181 \h </w:instrText>
        </w:r>
        <w:r>
          <w:rPr>
            <w:noProof/>
            <w:webHidden/>
          </w:rPr>
        </w:r>
        <w:r>
          <w:rPr>
            <w:noProof/>
            <w:webHidden/>
          </w:rPr>
          <w:fldChar w:fldCharType="separate"/>
        </w:r>
        <w:r>
          <w:rPr>
            <w:noProof/>
            <w:webHidden/>
          </w:rPr>
          <w:t>125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82" w:history="1">
        <w:r w:rsidRPr="006521DE">
          <w:rPr>
            <w:rStyle w:val="Hyperlink"/>
            <w:noProof/>
          </w:rPr>
          <w:t>2.1.301</w:t>
        </w:r>
        <w:r>
          <w:rPr>
            <w:rFonts w:asciiTheme="minorHAnsi" w:eastAsiaTheme="minorEastAsia" w:hAnsiTheme="minorHAnsi" w:cstheme="minorBidi"/>
            <w:noProof/>
            <w:sz w:val="22"/>
            <w:szCs w:val="22"/>
          </w:rPr>
          <w:tab/>
        </w:r>
        <w:r w:rsidRPr="006521DE">
          <w:rPr>
            <w:rStyle w:val="Hyperlink"/>
            <w:noProof/>
          </w:rPr>
          <w:t>Part 4 Section 2.10.4, hdr (Header)</w:t>
        </w:r>
        <w:r>
          <w:rPr>
            <w:noProof/>
            <w:webHidden/>
          </w:rPr>
          <w:tab/>
        </w:r>
        <w:r>
          <w:rPr>
            <w:noProof/>
            <w:webHidden/>
          </w:rPr>
          <w:fldChar w:fldCharType="begin"/>
        </w:r>
        <w:r>
          <w:rPr>
            <w:noProof/>
            <w:webHidden/>
          </w:rPr>
          <w:instrText xml:space="preserve"> PAGEREF _Toc111177182 \h </w:instrText>
        </w:r>
        <w:r>
          <w:rPr>
            <w:noProof/>
            <w:webHidden/>
          </w:rPr>
        </w:r>
        <w:r>
          <w:rPr>
            <w:noProof/>
            <w:webHidden/>
          </w:rPr>
          <w:fldChar w:fldCharType="separate"/>
        </w:r>
        <w:r>
          <w:rPr>
            <w:noProof/>
            <w:webHidden/>
          </w:rPr>
          <w:t>126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83" w:history="1">
        <w:r w:rsidRPr="006521DE">
          <w:rPr>
            <w:rStyle w:val="Hyperlink"/>
            <w:noProof/>
          </w:rPr>
          <w:t>2.1.302</w:t>
        </w:r>
        <w:r>
          <w:rPr>
            <w:rFonts w:asciiTheme="minorHAnsi" w:eastAsiaTheme="minorEastAsia" w:hAnsiTheme="minorHAnsi" w:cstheme="minorBidi"/>
            <w:noProof/>
            <w:sz w:val="22"/>
            <w:szCs w:val="22"/>
          </w:rPr>
          <w:tab/>
        </w:r>
        <w:r w:rsidRPr="006521DE">
          <w:rPr>
            <w:rStyle w:val="Hyperlink"/>
            <w:noProof/>
          </w:rPr>
          <w:t>Part 4 Section 2.10.5, headerReference (Header Reference)</w:t>
        </w:r>
        <w:r>
          <w:rPr>
            <w:noProof/>
            <w:webHidden/>
          </w:rPr>
          <w:tab/>
        </w:r>
        <w:r>
          <w:rPr>
            <w:noProof/>
            <w:webHidden/>
          </w:rPr>
          <w:fldChar w:fldCharType="begin"/>
        </w:r>
        <w:r>
          <w:rPr>
            <w:noProof/>
            <w:webHidden/>
          </w:rPr>
          <w:instrText xml:space="preserve"> PAGEREF _Toc111177183 \h </w:instrText>
        </w:r>
        <w:r>
          <w:rPr>
            <w:noProof/>
            <w:webHidden/>
          </w:rPr>
        </w:r>
        <w:r>
          <w:rPr>
            <w:noProof/>
            <w:webHidden/>
          </w:rPr>
          <w:fldChar w:fldCharType="separate"/>
        </w:r>
        <w:r>
          <w:rPr>
            <w:noProof/>
            <w:webHidden/>
          </w:rPr>
          <w:t>126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84" w:history="1">
        <w:r w:rsidRPr="006521DE">
          <w:rPr>
            <w:rStyle w:val="Hyperlink"/>
            <w:noProof/>
          </w:rPr>
          <w:t>2.1.303</w:t>
        </w:r>
        <w:r>
          <w:rPr>
            <w:rFonts w:asciiTheme="minorHAnsi" w:eastAsiaTheme="minorEastAsia" w:hAnsiTheme="minorHAnsi" w:cstheme="minorBidi"/>
            <w:noProof/>
            <w:sz w:val="22"/>
            <w:szCs w:val="22"/>
          </w:rPr>
          <w:tab/>
        </w:r>
        <w:r w:rsidRPr="006521DE">
          <w:rPr>
            <w:rStyle w:val="Hyperlink"/>
            <w:noProof/>
          </w:rPr>
          <w:t>Part 4 Section 2.10.6, titlePg (Different First Page Headers and Footers)</w:t>
        </w:r>
        <w:r>
          <w:rPr>
            <w:noProof/>
            <w:webHidden/>
          </w:rPr>
          <w:tab/>
        </w:r>
        <w:r>
          <w:rPr>
            <w:noProof/>
            <w:webHidden/>
          </w:rPr>
          <w:fldChar w:fldCharType="begin"/>
        </w:r>
        <w:r>
          <w:rPr>
            <w:noProof/>
            <w:webHidden/>
          </w:rPr>
          <w:instrText xml:space="preserve"> PAGEREF _Toc111177184 \h </w:instrText>
        </w:r>
        <w:r>
          <w:rPr>
            <w:noProof/>
            <w:webHidden/>
          </w:rPr>
        </w:r>
        <w:r>
          <w:rPr>
            <w:noProof/>
            <w:webHidden/>
          </w:rPr>
          <w:fldChar w:fldCharType="separate"/>
        </w:r>
        <w:r>
          <w:rPr>
            <w:noProof/>
            <w:webHidden/>
          </w:rPr>
          <w:t>126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85" w:history="1">
        <w:r w:rsidRPr="006521DE">
          <w:rPr>
            <w:rStyle w:val="Hyperlink"/>
            <w:noProof/>
          </w:rPr>
          <w:t>2.1.304</w:t>
        </w:r>
        <w:r>
          <w:rPr>
            <w:rFonts w:asciiTheme="minorHAnsi" w:eastAsiaTheme="minorEastAsia" w:hAnsiTheme="minorHAnsi" w:cstheme="minorBidi"/>
            <w:noProof/>
            <w:sz w:val="22"/>
            <w:szCs w:val="22"/>
          </w:rPr>
          <w:tab/>
        </w:r>
        <w:r w:rsidRPr="006521DE">
          <w:rPr>
            <w:rStyle w:val="Hyperlink"/>
            <w:noProof/>
          </w:rPr>
          <w:t>Part 4 Section 2.11.2, endnote (Endnote Content)</w:t>
        </w:r>
        <w:r>
          <w:rPr>
            <w:noProof/>
            <w:webHidden/>
          </w:rPr>
          <w:tab/>
        </w:r>
        <w:r>
          <w:rPr>
            <w:noProof/>
            <w:webHidden/>
          </w:rPr>
          <w:fldChar w:fldCharType="begin"/>
        </w:r>
        <w:r>
          <w:rPr>
            <w:noProof/>
            <w:webHidden/>
          </w:rPr>
          <w:instrText xml:space="preserve"> PAGEREF _Toc111177185 \h </w:instrText>
        </w:r>
        <w:r>
          <w:rPr>
            <w:noProof/>
            <w:webHidden/>
          </w:rPr>
        </w:r>
        <w:r>
          <w:rPr>
            <w:noProof/>
            <w:webHidden/>
          </w:rPr>
          <w:fldChar w:fldCharType="separate"/>
        </w:r>
        <w:r>
          <w:rPr>
            <w:noProof/>
            <w:webHidden/>
          </w:rPr>
          <w:t>126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86" w:history="1">
        <w:r w:rsidRPr="006521DE">
          <w:rPr>
            <w:rStyle w:val="Hyperlink"/>
            <w:noProof/>
          </w:rPr>
          <w:t>2.1.305</w:t>
        </w:r>
        <w:r>
          <w:rPr>
            <w:rFonts w:asciiTheme="minorHAnsi" w:eastAsiaTheme="minorEastAsia" w:hAnsiTheme="minorHAnsi" w:cstheme="minorBidi"/>
            <w:noProof/>
            <w:sz w:val="22"/>
            <w:szCs w:val="22"/>
          </w:rPr>
          <w:tab/>
        </w:r>
        <w:r w:rsidRPr="006521DE">
          <w:rPr>
            <w:rStyle w:val="Hyperlink"/>
            <w:noProof/>
          </w:rPr>
          <w:t>Part 4 Section 2.11.3, endnote (Special Endnote List)</w:t>
        </w:r>
        <w:r>
          <w:rPr>
            <w:noProof/>
            <w:webHidden/>
          </w:rPr>
          <w:tab/>
        </w:r>
        <w:r>
          <w:rPr>
            <w:noProof/>
            <w:webHidden/>
          </w:rPr>
          <w:fldChar w:fldCharType="begin"/>
        </w:r>
        <w:r>
          <w:rPr>
            <w:noProof/>
            <w:webHidden/>
          </w:rPr>
          <w:instrText xml:space="preserve"> PAGEREF _Toc111177186 \h </w:instrText>
        </w:r>
        <w:r>
          <w:rPr>
            <w:noProof/>
            <w:webHidden/>
          </w:rPr>
        </w:r>
        <w:r>
          <w:rPr>
            <w:noProof/>
            <w:webHidden/>
          </w:rPr>
          <w:fldChar w:fldCharType="separate"/>
        </w:r>
        <w:r>
          <w:rPr>
            <w:noProof/>
            <w:webHidden/>
          </w:rPr>
          <w:t>126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87" w:history="1">
        <w:r w:rsidRPr="006521DE">
          <w:rPr>
            <w:rStyle w:val="Hyperlink"/>
            <w:noProof/>
          </w:rPr>
          <w:t>2.1.306</w:t>
        </w:r>
        <w:r>
          <w:rPr>
            <w:rFonts w:asciiTheme="minorHAnsi" w:eastAsiaTheme="minorEastAsia" w:hAnsiTheme="minorHAnsi" w:cstheme="minorBidi"/>
            <w:noProof/>
            <w:sz w:val="22"/>
            <w:szCs w:val="22"/>
          </w:rPr>
          <w:tab/>
        </w:r>
        <w:r w:rsidRPr="006521DE">
          <w:rPr>
            <w:rStyle w:val="Hyperlink"/>
            <w:noProof/>
          </w:rPr>
          <w:t>Part 4 Section 2.11.7, endnoteReference (Endnote Reference)</w:t>
        </w:r>
        <w:r>
          <w:rPr>
            <w:noProof/>
            <w:webHidden/>
          </w:rPr>
          <w:tab/>
        </w:r>
        <w:r>
          <w:rPr>
            <w:noProof/>
            <w:webHidden/>
          </w:rPr>
          <w:fldChar w:fldCharType="begin"/>
        </w:r>
        <w:r>
          <w:rPr>
            <w:noProof/>
            <w:webHidden/>
          </w:rPr>
          <w:instrText xml:space="preserve"> PAGEREF _Toc111177187 \h </w:instrText>
        </w:r>
        <w:r>
          <w:rPr>
            <w:noProof/>
            <w:webHidden/>
          </w:rPr>
        </w:r>
        <w:r>
          <w:rPr>
            <w:noProof/>
            <w:webHidden/>
          </w:rPr>
          <w:fldChar w:fldCharType="separate"/>
        </w:r>
        <w:r>
          <w:rPr>
            <w:noProof/>
            <w:webHidden/>
          </w:rPr>
          <w:t>127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88" w:history="1">
        <w:r w:rsidRPr="006521DE">
          <w:rPr>
            <w:rStyle w:val="Hyperlink"/>
            <w:noProof/>
          </w:rPr>
          <w:t>2.1.307</w:t>
        </w:r>
        <w:r>
          <w:rPr>
            <w:rFonts w:asciiTheme="minorHAnsi" w:eastAsiaTheme="minorEastAsia" w:hAnsiTheme="minorHAnsi" w:cstheme="minorBidi"/>
            <w:noProof/>
            <w:sz w:val="22"/>
            <w:szCs w:val="22"/>
          </w:rPr>
          <w:tab/>
        </w:r>
        <w:r w:rsidRPr="006521DE">
          <w:rPr>
            <w:rStyle w:val="Hyperlink"/>
            <w:noProof/>
          </w:rPr>
          <w:t>Part 4 Section 2.11.9, footnote (Special Footnote List)</w:t>
        </w:r>
        <w:r>
          <w:rPr>
            <w:noProof/>
            <w:webHidden/>
          </w:rPr>
          <w:tab/>
        </w:r>
        <w:r>
          <w:rPr>
            <w:noProof/>
            <w:webHidden/>
          </w:rPr>
          <w:fldChar w:fldCharType="begin"/>
        </w:r>
        <w:r>
          <w:rPr>
            <w:noProof/>
            <w:webHidden/>
          </w:rPr>
          <w:instrText xml:space="preserve"> PAGEREF _Toc111177188 \h </w:instrText>
        </w:r>
        <w:r>
          <w:rPr>
            <w:noProof/>
            <w:webHidden/>
          </w:rPr>
        </w:r>
        <w:r>
          <w:rPr>
            <w:noProof/>
            <w:webHidden/>
          </w:rPr>
          <w:fldChar w:fldCharType="separate"/>
        </w:r>
        <w:r>
          <w:rPr>
            <w:noProof/>
            <w:webHidden/>
          </w:rPr>
          <w:t>127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89" w:history="1">
        <w:r w:rsidRPr="006521DE">
          <w:rPr>
            <w:rStyle w:val="Hyperlink"/>
            <w:noProof/>
          </w:rPr>
          <w:t>2.1.308</w:t>
        </w:r>
        <w:r>
          <w:rPr>
            <w:rFonts w:asciiTheme="minorHAnsi" w:eastAsiaTheme="minorEastAsia" w:hAnsiTheme="minorHAnsi" w:cstheme="minorBidi"/>
            <w:noProof/>
            <w:sz w:val="22"/>
            <w:szCs w:val="22"/>
          </w:rPr>
          <w:tab/>
        </w:r>
        <w:r w:rsidRPr="006521DE">
          <w:rPr>
            <w:rStyle w:val="Hyperlink"/>
            <w:noProof/>
          </w:rPr>
          <w:t>Part 4 Section 2.11.10, footnote (Footnote Content)</w:t>
        </w:r>
        <w:r>
          <w:rPr>
            <w:noProof/>
            <w:webHidden/>
          </w:rPr>
          <w:tab/>
        </w:r>
        <w:r>
          <w:rPr>
            <w:noProof/>
            <w:webHidden/>
          </w:rPr>
          <w:fldChar w:fldCharType="begin"/>
        </w:r>
        <w:r>
          <w:rPr>
            <w:noProof/>
            <w:webHidden/>
          </w:rPr>
          <w:instrText xml:space="preserve"> PAGEREF _Toc111177189 \h </w:instrText>
        </w:r>
        <w:r>
          <w:rPr>
            <w:noProof/>
            <w:webHidden/>
          </w:rPr>
        </w:r>
        <w:r>
          <w:rPr>
            <w:noProof/>
            <w:webHidden/>
          </w:rPr>
          <w:fldChar w:fldCharType="separate"/>
        </w:r>
        <w:r>
          <w:rPr>
            <w:noProof/>
            <w:webHidden/>
          </w:rPr>
          <w:t>127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90" w:history="1">
        <w:r w:rsidRPr="006521DE">
          <w:rPr>
            <w:rStyle w:val="Hyperlink"/>
            <w:noProof/>
          </w:rPr>
          <w:t>2.1.309</w:t>
        </w:r>
        <w:r>
          <w:rPr>
            <w:rFonts w:asciiTheme="minorHAnsi" w:eastAsiaTheme="minorEastAsia" w:hAnsiTheme="minorHAnsi" w:cstheme="minorBidi"/>
            <w:noProof/>
            <w:sz w:val="22"/>
            <w:szCs w:val="22"/>
          </w:rPr>
          <w:tab/>
        </w:r>
        <w:r w:rsidRPr="006521DE">
          <w:rPr>
            <w:rStyle w:val="Hyperlink"/>
            <w:noProof/>
          </w:rPr>
          <w:t>Part 4 Section 2.11.14, footnoteReference (Footnote Reference)</w:t>
        </w:r>
        <w:r>
          <w:rPr>
            <w:noProof/>
            <w:webHidden/>
          </w:rPr>
          <w:tab/>
        </w:r>
        <w:r>
          <w:rPr>
            <w:noProof/>
            <w:webHidden/>
          </w:rPr>
          <w:fldChar w:fldCharType="begin"/>
        </w:r>
        <w:r>
          <w:rPr>
            <w:noProof/>
            <w:webHidden/>
          </w:rPr>
          <w:instrText xml:space="preserve"> PAGEREF _Toc111177190 \h </w:instrText>
        </w:r>
        <w:r>
          <w:rPr>
            <w:noProof/>
            <w:webHidden/>
          </w:rPr>
        </w:r>
        <w:r>
          <w:rPr>
            <w:noProof/>
            <w:webHidden/>
          </w:rPr>
          <w:fldChar w:fldCharType="separate"/>
        </w:r>
        <w:r>
          <w:rPr>
            <w:noProof/>
            <w:webHidden/>
          </w:rPr>
          <w:t>127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91" w:history="1">
        <w:r w:rsidRPr="006521DE">
          <w:rPr>
            <w:rStyle w:val="Hyperlink"/>
            <w:noProof/>
          </w:rPr>
          <w:t>2.1.310</w:t>
        </w:r>
        <w:r>
          <w:rPr>
            <w:rFonts w:asciiTheme="minorHAnsi" w:eastAsiaTheme="minorEastAsia" w:hAnsiTheme="minorHAnsi" w:cstheme="minorBidi"/>
            <w:noProof/>
            <w:sz w:val="22"/>
            <w:szCs w:val="22"/>
          </w:rPr>
          <w:tab/>
        </w:r>
        <w:r w:rsidRPr="006521DE">
          <w:rPr>
            <w:rStyle w:val="Hyperlink"/>
            <w:noProof/>
          </w:rPr>
          <w:t>Part 4 Section 2.11.17, numFmt (Footnote Numbering Format)</w:t>
        </w:r>
        <w:r>
          <w:rPr>
            <w:noProof/>
            <w:webHidden/>
          </w:rPr>
          <w:tab/>
        </w:r>
        <w:r>
          <w:rPr>
            <w:noProof/>
            <w:webHidden/>
          </w:rPr>
          <w:fldChar w:fldCharType="begin"/>
        </w:r>
        <w:r>
          <w:rPr>
            <w:noProof/>
            <w:webHidden/>
          </w:rPr>
          <w:instrText xml:space="preserve"> PAGEREF _Toc111177191 \h </w:instrText>
        </w:r>
        <w:r>
          <w:rPr>
            <w:noProof/>
            <w:webHidden/>
          </w:rPr>
        </w:r>
        <w:r>
          <w:rPr>
            <w:noProof/>
            <w:webHidden/>
          </w:rPr>
          <w:fldChar w:fldCharType="separate"/>
        </w:r>
        <w:r>
          <w:rPr>
            <w:noProof/>
            <w:webHidden/>
          </w:rPr>
          <w:t>127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92" w:history="1">
        <w:r w:rsidRPr="006521DE">
          <w:rPr>
            <w:rStyle w:val="Hyperlink"/>
            <w:noProof/>
          </w:rPr>
          <w:t>2.1.311</w:t>
        </w:r>
        <w:r>
          <w:rPr>
            <w:rFonts w:asciiTheme="minorHAnsi" w:eastAsiaTheme="minorEastAsia" w:hAnsiTheme="minorHAnsi" w:cstheme="minorBidi"/>
            <w:noProof/>
            <w:sz w:val="22"/>
            <w:szCs w:val="22"/>
          </w:rPr>
          <w:tab/>
        </w:r>
        <w:r w:rsidRPr="006521DE">
          <w:rPr>
            <w:rStyle w:val="Hyperlink"/>
            <w:noProof/>
          </w:rPr>
          <w:t>Part 4 Section 2.11.18, numFmt (Endnote Numbering Format)</w:t>
        </w:r>
        <w:r>
          <w:rPr>
            <w:noProof/>
            <w:webHidden/>
          </w:rPr>
          <w:tab/>
        </w:r>
        <w:r>
          <w:rPr>
            <w:noProof/>
            <w:webHidden/>
          </w:rPr>
          <w:fldChar w:fldCharType="begin"/>
        </w:r>
        <w:r>
          <w:rPr>
            <w:noProof/>
            <w:webHidden/>
          </w:rPr>
          <w:instrText xml:space="preserve"> PAGEREF _Toc111177192 \h </w:instrText>
        </w:r>
        <w:r>
          <w:rPr>
            <w:noProof/>
            <w:webHidden/>
          </w:rPr>
        </w:r>
        <w:r>
          <w:rPr>
            <w:noProof/>
            <w:webHidden/>
          </w:rPr>
          <w:fldChar w:fldCharType="separate"/>
        </w:r>
        <w:r>
          <w:rPr>
            <w:noProof/>
            <w:webHidden/>
          </w:rPr>
          <w:t>127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93" w:history="1">
        <w:r w:rsidRPr="006521DE">
          <w:rPr>
            <w:rStyle w:val="Hyperlink"/>
            <w:noProof/>
          </w:rPr>
          <w:t>2.1.312</w:t>
        </w:r>
        <w:r>
          <w:rPr>
            <w:rFonts w:asciiTheme="minorHAnsi" w:eastAsiaTheme="minorEastAsia" w:hAnsiTheme="minorHAnsi" w:cstheme="minorBidi"/>
            <w:noProof/>
            <w:sz w:val="22"/>
            <w:szCs w:val="22"/>
          </w:rPr>
          <w:tab/>
        </w:r>
        <w:r w:rsidRPr="006521DE">
          <w:rPr>
            <w:rStyle w:val="Hyperlink"/>
            <w:noProof/>
          </w:rPr>
          <w:t>Part 4 Section 2.11.20, numStart (Footnote and Endnote Numbering Starting Value)</w:t>
        </w:r>
        <w:r>
          <w:rPr>
            <w:noProof/>
            <w:webHidden/>
          </w:rPr>
          <w:tab/>
        </w:r>
        <w:r>
          <w:rPr>
            <w:noProof/>
            <w:webHidden/>
          </w:rPr>
          <w:fldChar w:fldCharType="begin"/>
        </w:r>
        <w:r>
          <w:rPr>
            <w:noProof/>
            <w:webHidden/>
          </w:rPr>
          <w:instrText xml:space="preserve"> PAGEREF _Toc111177193 \h </w:instrText>
        </w:r>
        <w:r>
          <w:rPr>
            <w:noProof/>
            <w:webHidden/>
          </w:rPr>
        </w:r>
        <w:r>
          <w:rPr>
            <w:noProof/>
            <w:webHidden/>
          </w:rPr>
          <w:fldChar w:fldCharType="separate"/>
        </w:r>
        <w:r>
          <w:rPr>
            <w:noProof/>
            <w:webHidden/>
          </w:rPr>
          <w:t>128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94" w:history="1">
        <w:r w:rsidRPr="006521DE">
          <w:rPr>
            <w:rStyle w:val="Hyperlink"/>
            <w:noProof/>
          </w:rPr>
          <w:t>2.1.313</w:t>
        </w:r>
        <w:r>
          <w:rPr>
            <w:rFonts w:asciiTheme="minorHAnsi" w:eastAsiaTheme="minorEastAsia" w:hAnsiTheme="minorHAnsi" w:cstheme="minorBidi"/>
            <w:noProof/>
            <w:sz w:val="22"/>
            <w:szCs w:val="22"/>
          </w:rPr>
          <w:tab/>
        </w:r>
        <w:r w:rsidRPr="006521DE">
          <w:rPr>
            <w:rStyle w:val="Hyperlink"/>
            <w:noProof/>
          </w:rPr>
          <w:t>Part 4 Section 2.11.21, pos (Footnote Placement)</w:t>
        </w:r>
        <w:r>
          <w:rPr>
            <w:noProof/>
            <w:webHidden/>
          </w:rPr>
          <w:tab/>
        </w:r>
        <w:r>
          <w:rPr>
            <w:noProof/>
            <w:webHidden/>
          </w:rPr>
          <w:fldChar w:fldCharType="begin"/>
        </w:r>
        <w:r>
          <w:rPr>
            <w:noProof/>
            <w:webHidden/>
          </w:rPr>
          <w:instrText xml:space="preserve"> PAGEREF _Toc111177194 \h </w:instrText>
        </w:r>
        <w:r>
          <w:rPr>
            <w:noProof/>
            <w:webHidden/>
          </w:rPr>
        </w:r>
        <w:r>
          <w:rPr>
            <w:noProof/>
            <w:webHidden/>
          </w:rPr>
          <w:fldChar w:fldCharType="separate"/>
        </w:r>
        <w:r>
          <w:rPr>
            <w:noProof/>
            <w:webHidden/>
          </w:rPr>
          <w:t>128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95" w:history="1">
        <w:r w:rsidRPr="006521DE">
          <w:rPr>
            <w:rStyle w:val="Hyperlink"/>
            <w:noProof/>
          </w:rPr>
          <w:t>2.1.314</w:t>
        </w:r>
        <w:r>
          <w:rPr>
            <w:rFonts w:asciiTheme="minorHAnsi" w:eastAsiaTheme="minorEastAsia" w:hAnsiTheme="minorHAnsi" w:cstheme="minorBidi"/>
            <w:noProof/>
            <w:sz w:val="22"/>
            <w:szCs w:val="22"/>
          </w:rPr>
          <w:tab/>
        </w:r>
        <w:r w:rsidRPr="006521DE">
          <w:rPr>
            <w:rStyle w:val="Hyperlink"/>
            <w:noProof/>
          </w:rPr>
          <w:t>Part 4 Section 2.12.5, docPart (Glossary Document Entry)</w:t>
        </w:r>
        <w:r>
          <w:rPr>
            <w:noProof/>
            <w:webHidden/>
          </w:rPr>
          <w:tab/>
        </w:r>
        <w:r>
          <w:rPr>
            <w:noProof/>
            <w:webHidden/>
          </w:rPr>
          <w:fldChar w:fldCharType="begin"/>
        </w:r>
        <w:r>
          <w:rPr>
            <w:noProof/>
            <w:webHidden/>
          </w:rPr>
          <w:instrText xml:space="preserve"> PAGEREF _Toc111177195 \h </w:instrText>
        </w:r>
        <w:r>
          <w:rPr>
            <w:noProof/>
            <w:webHidden/>
          </w:rPr>
        </w:r>
        <w:r>
          <w:rPr>
            <w:noProof/>
            <w:webHidden/>
          </w:rPr>
          <w:fldChar w:fldCharType="separate"/>
        </w:r>
        <w:r>
          <w:rPr>
            <w:noProof/>
            <w:webHidden/>
          </w:rPr>
          <w:t>128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96" w:history="1">
        <w:r w:rsidRPr="006521DE">
          <w:rPr>
            <w:rStyle w:val="Hyperlink"/>
            <w:noProof/>
          </w:rPr>
          <w:t>2.1.315</w:t>
        </w:r>
        <w:r>
          <w:rPr>
            <w:rFonts w:asciiTheme="minorHAnsi" w:eastAsiaTheme="minorEastAsia" w:hAnsiTheme="minorHAnsi" w:cstheme="minorBidi"/>
            <w:noProof/>
            <w:sz w:val="22"/>
            <w:szCs w:val="22"/>
          </w:rPr>
          <w:tab/>
        </w:r>
        <w:r w:rsidRPr="006521DE">
          <w:rPr>
            <w:rStyle w:val="Hyperlink"/>
            <w:noProof/>
          </w:rPr>
          <w:t>Part 4 Section 2.12.6, docPartBody (Contents of Glossary Document Entry)</w:t>
        </w:r>
        <w:r>
          <w:rPr>
            <w:noProof/>
            <w:webHidden/>
          </w:rPr>
          <w:tab/>
        </w:r>
        <w:r>
          <w:rPr>
            <w:noProof/>
            <w:webHidden/>
          </w:rPr>
          <w:fldChar w:fldCharType="begin"/>
        </w:r>
        <w:r>
          <w:rPr>
            <w:noProof/>
            <w:webHidden/>
          </w:rPr>
          <w:instrText xml:space="preserve"> PAGEREF _Toc111177196 \h </w:instrText>
        </w:r>
        <w:r>
          <w:rPr>
            <w:noProof/>
            <w:webHidden/>
          </w:rPr>
        </w:r>
        <w:r>
          <w:rPr>
            <w:noProof/>
            <w:webHidden/>
          </w:rPr>
          <w:fldChar w:fldCharType="separate"/>
        </w:r>
        <w:r>
          <w:rPr>
            <w:noProof/>
            <w:webHidden/>
          </w:rPr>
          <w:t>128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97" w:history="1">
        <w:r w:rsidRPr="006521DE">
          <w:rPr>
            <w:rStyle w:val="Hyperlink"/>
            <w:noProof/>
          </w:rPr>
          <w:t>2.1.316</w:t>
        </w:r>
        <w:r>
          <w:rPr>
            <w:rFonts w:asciiTheme="minorHAnsi" w:eastAsiaTheme="minorEastAsia" w:hAnsiTheme="minorHAnsi" w:cstheme="minorBidi"/>
            <w:noProof/>
            <w:sz w:val="22"/>
            <w:szCs w:val="22"/>
          </w:rPr>
          <w:tab/>
        </w:r>
        <w:r w:rsidRPr="006521DE">
          <w:rPr>
            <w:rStyle w:val="Hyperlink"/>
            <w:noProof/>
          </w:rPr>
          <w:t>Part 4 Section 2.12.7, docPartPr (Glossary Document Entry Properties)</w:t>
        </w:r>
        <w:r>
          <w:rPr>
            <w:noProof/>
            <w:webHidden/>
          </w:rPr>
          <w:tab/>
        </w:r>
        <w:r>
          <w:rPr>
            <w:noProof/>
            <w:webHidden/>
          </w:rPr>
          <w:fldChar w:fldCharType="begin"/>
        </w:r>
        <w:r>
          <w:rPr>
            <w:noProof/>
            <w:webHidden/>
          </w:rPr>
          <w:instrText xml:space="preserve"> PAGEREF _Toc111177197 \h </w:instrText>
        </w:r>
        <w:r>
          <w:rPr>
            <w:noProof/>
            <w:webHidden/>
          </w:rPr>
        </w:r>
        <w:r>
          <w:rPr>
            <w:noProof/>
            <w:webHidden/>
          </w:rPr>
          <w:fldChar w:fldCharType="separate"/>
        </w:r>
        <w:r>
          <w:rPr>
            <w:noProof/>
            <w:webHidden/>
          </w:rPr>
          <w:t>128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98" w:history="1">
        <w:r w:rsidRPr="006521DE">
          <w:rPr>
            <w:rStyle w:val="Hyperlink"/>
            <w:noProof/>
          </w:rPr>
          <w:t>2.1.317</w:t>
        </w:r>
        <w:r>
          <w:rPr>
            <w:rFonts w:asciiTheme="minorHAnsi" w:eastAsiaTheme="minorEastAsia" w:hAnsiTheme="minorHAnsi" w:cstheme="minorBidi"/>
            <w:noProof/>
            <w:sz w:val="22"/>
            <w:szCs w:val="22"/>
          </w:rPr>
          <w:tab/>
        </w:r>
        <w:r w:rsidRPr="006521DE">
          <w:rPr>
            <w:rStyle w:val="Hyperlink"/>
            <w:noProof/>
          </w:rPr>
          <w:t>Part 4 Section 2.12.11, guid (Entry ID)</w:t>
        </w:r>
        <w:r>
          <w:rPr>
            <w:noProof/>
            <w:webHidden/>
          </w:rPr>
          <w:tab/>
        </w:r>
        <w:r>
          <w:rPr>
            <w:noProof/>
            <w:webHidden/>
          </w:rPr>
          <w:fldChar w:fldCharType="begin"/>
        </w:r>
        <w:r>
          <w:rPr>
            <w:noProof/>
            <w:webHidden/>
          </w:rPr>
          <w:instrText xml:space="preserve"> PAGEREF _Toc111177198 \h </w:instrText>
        </w:r>
        <w:r>
          <w:rPr>
            <w:noProof/>
            <w:webHidden/>
          </w:rPr>
        </w:r>
        <w:r>
          <w:rPr>
            <w:noProof/>
            <w:webHidden/>
          </w:rPr>
          <w:fldChar w:fldCharType="separate"/>
        </w:r>
        <w:r>
          <w:rPr>
            <w:noProof/>
            <w:webHidden/>
          </w:rPr>
          <w:t>128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199" w:history="1">
        <w:r w:rsidRPr="006521DE">
          <w:rPr>
            <w:rStyle w:val="Hyperlink"/>
            <w:noProof/>
          </w:rPr>
          <w:t>2.1.318</w:t>
        </w:r>
        <w:r>
          <w:rPr>
            <w:rFonts w:asciiTheme="minorHAnsi" w:eastAsiaTheme="minorEastAsia" w:hAnsiTheme="minorHAnsi" w:cstheme="minorBidi"/>
            <w:noProof/>
            <w:sz w:val="22"/>
            <w:szCs w:val="22"/>
          </w:rPr>
          <w:tab/>
        </w:r>
        <w:r w:rsidRPr="006521DE">
          <w:rPr>
            <w:rStyle w:val="Hyperlink"/>
            <w:noProof/>
          </w:rPr>
          <w:t>Part 4 Section 2.13.4.2, comment (Comment Content)</w:t>
        </w:r>
        <w:r>
          <w:rPr>
            <w:noProof/>
            <w:webHidden/>
          </w:rPr>
          <w:tab/>
        </w:r>
        <w:r>
          <w:rPr>
            <w:noProof/>
            <w:webHidden/>
          </w:rPr>
          <w:fldChar w:fldCharType="begin"/>
        </w:r>
        <w:r>
          <w:rPr>
            <w:noProof/>
            <w:webHidden/>
          </w:rPr>
          <w:instrText xml:space="preserve"> PAGEREF _Toc111177199 \h </w:instrText>
        </w:r>
        <w:r>
          <w:rPr>
            <w:noProof/>
            <w:webHidden/>
          </w:rPr>
        </w:r>
        <w:r>
          <w:rPr>
            <w:noProof/>
            <w:webHidden/>
          </w:rPr>
          <w:fldChar w:fldCharType="separate"/>
        </w:r>
        <w:r>
          <w:rPr>
            <w:noProof/>
            <w:webHidden/>
          </w:rPr>
          <w:t>129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00" w:history="1">
        <w:r w:rsidRPr="006521DE">
          <w:rPr>
            <w:rStyle w:val="Hyperlink"/>
            <w:noProof/>
          </w:rPr>
          <w:t>2.1.319</w:t>
        </w:r>
        <w:r>
          <w:rPr>
            <w:rFonts w:asciiTheme="minorHAnsi" w:eastAsiaTheme="minorEastAsia" w:hAnsiTheme="minorHAnsi" w:cstheme="minorBidi"/>
            <w:noProof/>
            <w:sz w:val="22"/>
            <w:szCs w:val="22"/>
          </w:rPr>
          <w:tab/>
        </w:r>
        <w:r w:rsidRPr="006521DE">
          <w:rPr>
            <w:rStyle w:val="Hyperlink"/>
            <w:noProof/>
          </w:rPr>
          <w:t>Part 4 Section 2.13.4.3, commentRangeEnd (Comment Anchor Range End)</w:t>
        </w:r>
        <w:r>
          <w:rPr>
            <w:noProof/>
            <w:webHidden/>
          </w:rPr>
          <w:tab/>
        </w:r>
        <w:r>
          <w:rPr>
            <w:noProof/>
            <w:webHidden/>
          </w:rPr>
          <w:fldChar w:fldCharType="begin"/>
        </w:r>
        <w:r>
          <w:rPr>
            <w:noProof/>
            <w:webHidden/>
          </w:rPr>
          <w:instrText xml:space="preserve"> PAGEREF _Toc111177200 \h </w:instrText>
        </w:r>
        <w:r>
          <w:rPr>
            <w:noProof/>
            <w:webHidden/>
          </w:rPr>
        </w:r>
        <w:r>
          <w:rPr>
            <w:noProof/>
            <w:webHidden/>
          </w:rPr>
          <w:fldChar w:fldCharType="separate"/>
        </w:r>
        <w:r>
          <w:rPr>
            <w:noProof/>
            <w:webHidden/>
          </w:rPr>
          <w:t>131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01" w:history="1">
        <w:r w:rsidRPr="006521DE">
          <w:rPr>
            <w:rStyle w:val="Hyperlink"/>
            <w:noProof/>
          </w:rPr>
          <w:t>2.1.320</w:t>
        </w:r>
        <w:r>
          <w:rPr>
            <w:rFonts w:asciiTheme="minorHAnsi" w:eastAsiaTheme="minorEastAsia" w:hAnsiTheme="minorHAnsi" w:cstheme="minorBidi"/>
            <w:noProof/>
            <w:sz w:val="22"/>
            <w:szCs w:val="22"/>
          </w:rPr>
          <w:tab/>
        </w:r>
        <w:r w:rsidRPr="006521DE">
          <w:rPr>
            <w:rStyle w:val="Hyperlink"/>
            <w:noProof/>
          </w:rPr>
          <w:t>Part 4 Section 2.13.4.4, commentRangeStart (Comment Anchor Range Start)</w:t>
        </w:r>
        <w:r>
          <w:rPr>
            <w:noProof/>
            <w:webHidden/>
          </w:rPr>
          <w:tab/>
        </w:r>
        <w:r>
          <w:rPr>
            <w:noProof/>
            <w:webHidden/>
          </w:rPr>
          <w:fldChar w:fldCharType="begin"/>
        </w:r>
        <w:r>
          <w:rPr>
            <w:noProof/>
            <w:webHidden/>
          </w:rPr>
          <w:instrText xml:space="preserve"> PAGEREF _Toc111177201 \h </w:instrText>
        </w:r>
        <w:r>
          <w:rPr>
            <w:noProof/>
            <w:webHidden/>
          </w:rPr>
        </w:r>
        <w:r>
          <w:rPr>
            <w:noProof/>
            <w:webHidden/>
          </w:rPr>
          <w:fldChar w:fldCharType="separate"/>
        </w:r>
        <w:r>
          <w:rPr>
            <w:noProof/>
            <w:webHidden/>
          </w:rPr>
          <w:t>131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02" w:history="1">
        <w:r w:rsidRPr="006521DE">
          <w:rPr>
            <w:rStyle w:val="Hyperlink"/>
            <w:noProof/>
          </w:rPr>
          <w:t>2.1.321</w:t>
        </w:r>
        <w:r>
          <w:rPr>
            <w:rFonts w:asciiTheme="minorHAnsi" w:eastAsiaTheme="minorEastAsia" w:hAnsiTheme="minorHAnsi" w:cstheme="minorBidi"/>
            <w:noProof/>
            <w:sz w:val="22"/>
            <w:szCs w:val="22"/>
          </w:rPr>
          <w:tab/>
        </w:r>
        <w:r w:rsidRPr="006521DE">
          <w:rPr>
            <w:rStyle w:val="Hyperlink"/>
            <w:noProof/>
          </w:rPr>
          <w:t>Part 4 Section 2.13.4.5, commentReference (Comment Content Reference Mark)</w:t>
        </w:r>
        <w:r>
          <w:rPr>
            <w:noProof/>
            <w:webHidden/>
          </w:rPr>
          <w:tab/>
        </w:r>
        <w:r>
          <w:rPr>
            <w:noProof/>
            <w:webHidden/>
          </w:rPr>
          <w:fldChar w:fldCharType="begin"/>
        </w:r>
        <w:r>
          <w:rPr>
            <w:noProof/>
            <w:webHidden/>
          </w:rPr>
          <w:instrText xml:space="preserve"> PAGEREF _Toc111177202 \h </w:instrText>
        </w:r>
        <w:r>
          <w:rPr>
            <w:noProof/>
            <w:webHidden/>
          </w:rPr>
        </w:r>
        <w:r>
          <w:rPr>
            <w:noProof/>
            <w:webHidden/>
          </w:rPr>
          <w:fldChar w:fldCharType="separate"/>
        </w:r>
        <w:r>
          <w:rPr>
            <w:noProof/>
            <w:webHidden/>
          </w:rPr>
          <w:t>131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03" w:history="1">
        <w:r w:rsidRPr="006521DE">
          <w:rPr>
            <w:rStyle w:val="Hyperlink"/>
            <w:noProof/>
          </w:rPr>
          <w:t>2.1.322</w:t>
        </w:r>
        <w:r>
          <w:rPr>
            <w:rFonts w:asciiTheme="minorHAnsi" w:eastAsiaTheme="minorEastAsia" w:hAnsiTheme="minorHAnsi" w:cstheme="minorBidi"/>
            <w:noProof/>
            <w:sz w:val="22"/>
            <w:szCs w:val="22"/>
          </w:rPr>
          <w:tab/>
        </w:r>
        <w:r w:rsidRPr="006521DE">
          <w:rPr>
            <w:rStyle w:val="Hyperlink"/>
            <w:noProof/>
          </w:rPr>
          <w:t>Part 4 Section 2.13.5.1, cellDel (Table Cell Deletion)</w:t>
        </w:r>
        <w:r>
          <w:rPr>
            <w:noProof/>
            <w:webHidden/>
          </w:rPr>
          <w:tab/>
        </w:r>
        <w:r>
          <w:rPr>
            <w:noProof/>
            <w:webHidden/>
          </w:rPr>
          <w:fldChar w:fldCharType="begin"/>
        </w:r>
        <w:r>
          <w:rPr>
            <w:noProof/>
            <w:webHidden/>
          </w:rPr>
          <w:instrText xml:space="preserve"> PAGEREF _Toc111177203 \h </w:instrText>
        </w:r>
        <w:r>
          <w:rPr>
            <w:noProof/>
            <w:webHidden/>
          </w:rPr>
        </w:r>
        <w:r>
          <w:rPr>
            <w:noProof/>
            <w:webHidden/>
          </w:rPr>
          <w:fldChar w:fldCharType="separate"/>
        </w:r>
        <w:r>
          <w:rPr>
            <w:noProof/>
            <w:webHidden/>
          </w:rPr>
          <w:t>132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04" w:history="1">
        <w:r w:rsidRPr="006521DE">
          <w:rPr>
            <w:rStyle w:val="Hyperlink"/>
            <w:noProof/>
          </w:rPr>
          <w:t>2.1.323</w:t>
        </w:r>
        <w:r>
          <w:rPr>
            <w:rFonts w:asciiTheme="minorHAnsi" w:eastAsiaTheme="minorEastAsia" w:hAnsiTheme="minorHAnsi" w:cstheme="minorBidi"/>
            <w:noProof/>
            <w:sz w:val="22"/>
            <w:szCs w:val="22"/>
          </w:rPr>
          <w:tab/>
        </w:r>
        <w:r w:rsidRPr="006521DE">
          <w:rPr>
            <w:rStyle w:val="Hyperlink"/>
            <w:noProof/>
          </w:rPr>
          <w:t>Part 4 Section 2.13.5.2, cellIns (Table Cell Insertion)</w:t>
        </w:r>
        <w:r>
          <w:rPr>
            <w:noProof/>
            <w:webHidden/>
          </w:rPr>
          <w:tab/>
        </w:r>
        <w:r>
          <w:rPr>
            <w:noProof/>
            <w:webHidden/>
          </w:rPr>
          <w:fldChar w:fldCharType="begin"/>
        </w:r>
        <w:r>
          <w:rPr>
            <w:noProof/>
            <w:webHidden/>
          </w:rPr>
          <w:instrText xml:space="preserve"> PAGEREF _Toc111177204 \h </w:instrText>
        </w:r>
        <w:r>
          <w:rPr>
            <w:noProof/>
            <w:webHidden/>
          </w:rPr>
        </w:r>
        <w:r>
          <w:rPr>
            <w:noProof/>
            <w:webHidden/>
          </w:rPr>
          <w:fldChar w:fldCharType="separate"/>
        </w:r>
        <w:r>
          <w:rPr>
            <w:noProof/>
            <w:webHidden/>
          </w:rPr>
          <w:t>132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05" w:history="1">
        <w:r w:rsidRPr="006521DE">
          <w:rPr>
            <w:rStyle w:val="Hyperlink"/>
            <w:noProof/>
          </w:rPr>
          <w:t>2.1.324</w:t>
        </w:r>
        <w:r>
          <w:rPr>
            <w:rFonts w:asciiTheme="minorHAnsi" w:eastAsiaTheme="minorEastAsia" w:hAnsiTheme="minorHAnsi" w:cstheme="minorBidi"/>
            <w:noProof/>
            <w:sz w:val="22"/>
            <w:szCs w:val="22"/>
          </w:rPr>
          <w:tab/>
        </w:r>
        <w:r w:rsidRPr="006521DE">
          <w:rPr>
            <w:rStyle w:val="Hyperlink"/>
            <w:noProof/>
          </w:rPr>
          <w:t>Part 4 Section 2.13.5.3, cellMerge (Vertically Merged/Split Table Cells)</w:t>
        </w:r>
        <w:r>
          <w:rPr>
            <w:noProof/>
            <w:webHidden/>
          </w:rPr>
          <w:tab/>
        </w:r>
        <w:r>
          <w:rPr>
            <w:noProof/>
            <w:webHidden/>
          </w:rPr>
          <w:fldChar w:fldCharType="begin"/>
        </w:r>
        <w:r>
          <w:rPr>
            <w:noProof/>
            <w:webHidden/>
          </w:rPr>
          <w:instrText xml:space="preserve"> PAGEREF _Toc111177205 \h </w:instrText>
        </w:r>
        <w:r>
          <w:rPr>
            <w:noProof/>
            <w:webHidden/>
          </w:rPr>
        </w:r>
        <w:r>
          <w:rPr>
            <w:noProof/>
            <w:webHidden/>
          </w:rPr>
          <w:fldChar w:fldCharType="separate"/>
        </w:r>
        <w:r>
          <w:rPr>
            <w:noProof/>
            <w:webHidden/>
          </w:rPr>
          <w:t>132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06" w:history="1">
        <w:r w:rsidRPr="006521DE">
          <w:rPr>
            <w:rStyle w:val="Hyperlink"/>
            <w:noProof/>
          </w:rPr>
          <w:t>2.1.325</w:t>
        </w:r>
        <w:r>
          <w:rPr>
            <w:rFonts w:asciiTheme="minorHAnsi" w:eastAsiaTheme="minorEastAsia" w:hAnsiTheme="minorHAnsi" w:cstheme="minorBidi"/>
            <w:noProof/>
            <w:sz w:val="22"/>
            <w:szCs w:val="22"/>
          </w:rPr>
          <w:tab/>
        </w:r>
        <w:r w:rsidRPr="006521DE">
          <w:rPr>
            <w:rStyle w:val="Hyperlink"/>
            <w:noProof/>
          </w:rPr>
          <w:t>Part 4 Section 2.13.5.4, customXmlDelRangeEnd (Custom XML Markup Deletion End)</w:t>
        </w:r>
        <w:r>
          <w:rPr>
            <w:noProof/>
            <w:webHidden/>
          </w:rPr>
          <w:tab/>
        </w:r>
        <w:r>
          <w:rPr>
            <w:noProof/>
            <w:webHidden/>
          </w:rPr>
          <w:fldChar w:fldCharType="begin"/>
        </w:r>
        <w:r>
          <w:rPr>
            <w:noProof/>
            <w:webHidden/>
          </w:rPr>
          <w:instrText xml:space="preserve"> PAGEREF _Toc111177206 \h </w:instrText>
        </w:r>
        <w:r>
          <w:rPr>
            <w:noProof/>
            <w:webHidden/>
          </w:rPr>
        </w:r>
        <w:r>
          <w:rPr>
            <w:noProof/>
            <w:webHidden/>
          </w:rPr>
          <w:fldChar w:fldCharType="separate"/>
        </w:r>
        <w:r>
          <w:rPr>
            <w:noProof/>
            <w:webHidden/>
          </w:rPr>
          <w:t>132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07" w:history="1">
        <w:r w:rsidRPr="006521DE">
          <w:rPr>
            <w:rStyle w:val="Hyperlink"/>
            <w:noProof/>
          </w:rPr>
          <w:t>2.1.326</w:t>
        </w:r>
        <w:r>
          <w:rPr>
            <w:rFonts w:asciiTheme="minorHAnsi" w:eastAsiaTheme="minorEastAsia" w:hAnsiTheme="minorHAnsi" w:cstheme="minorBidi"/>
            <w:noProof/>
            <w:sz w:val="22"/>
            <w:szCs w:val="22"/>
          </w:rPr>
          <w:tab/>
        </w:r>
        <w:r w:rsidRPr="006521DE">
          <w:rPr>
            <w:rStyle w:val="Hyperlink"/>
            <w:noProof/>
          </w:rPr>
          <w:t>Part 4 Section 2.13.5.5, customXmlDelRangeStart (Custom XML Markup Deletion Start)</w:t>
        </w:r>
        <w:r>
          <w:rPr>
            <w:noProof/>
            <w:webHidden/>
          </w:rPr>
          <w:tab/>
        </w:r>
        <w:r>
          <w:rPr>
            <w:noProof/>
            <w:webHidden/>
          </w:rPr>
          <w:fldChar w:fldCharType="begin"/>
        </w:r>
        <w:r>
          <w:rPr>
            <w:noProof/>
            <w:webHidden/>
          </w:rPr>
          <w:instrText xml:space="preserve"> PAGEREF _Toc111177207 \h </w:instrText>
        </w:r>
        <w:r>
          <w:rPr>
            <w:noProof/>
            <w:webHidden/>
          </w:rPr>
        </w:r>
        <w:r>
          <w:rPr>
            <w:noProof/>
            <w:webHidden/>
          </w:rPr>
          <w:fldChar w:fldCharType="separate"/>
        </w:r>
        <w:r>
          <w:rPr>
            <w:noProof/>
            <w:webHidden/>
          </w:rPr>
          <w:t>132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08" w:history="1">
        <w:r w:rsidRPr="006521DE">
          <w:rPr>
            <w:rStyle w:val="Hyperlink"/>
            <w:noProof/>
          </w:rPr>
          <w:t>2.1.327</w:t>
        </w:r>
        <w:r>
          <w:rPr>
            <w:rFonts w:asciiTheme="minorHAnsi" w:eastAsiaTheme="minorEastAsia" w:hAnsiTheme="minorHAnsi" w:cstheme="minorBidi"/>
            <w:noProof/>
            <w:sz w:val="22"/>
            <w:szCs w:val="22"/>
          </w:rPr>
          <w:tab/>
        </w:r>
        <w:r w:rsidRPr="006521DE">
          <w:rPr>
            <w:rStyle w:val="Hyperlink"/>
            <w:noProof/>
          </w:rPr>
          <w:t>Part 4 Section 2.13.5.6, customXmlInsRangeEnd (Custom XML Markup Insertion End)</w:t>
        </w:r>
        <w:r>
          <w:rPr>
            <w:noProof/>
            <w:webHidden/>
          </w:rPr>
          <w:tab/>
        </w:r>
        <w:r>
          <w:rPr>
            <w:noProof/>
            <w:webHidden/>
          </w:rPr>
          <w:fldChar w:fldCharType="begin"/>
        </w:r>
        <w:r>
          <w:rPr>
            <w:noProof/>
            <w:webHidden/>
          </w:rPr>
          <w:instrText xml:space="preserve"> PAGEREF _Toc111177208 \h </w:instrText>
        </w:r>
        <w:r>
          <w:rPr>
            <w:noProof/>
            <w:webHidden/>
          </w:rPr>
        </w:r>
        <w:r>
          <w:rPr>
            <w:noProof/>
            <w:webHidden/>
          </w:rPr>
          <w:fldChar w:fldCharType="separate"/>
        </w:r>
        <w:r>
          <w:rPr>
            <w:noProof/>
            <w:webHidden/>
          </w:rPr>
          <w:t>132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09" w:history="1">
        <w:r w:rsidRPr="006521DE">
          <w:rPr>
            <w:rStyle w:val="Hyperlink"/>
            <w:noProof/>
          </w:rPr>
          <w:t>2.1.328</w:t>
        </w:r>
        <w:r>
          <w:rPr>
            <w:rFonts w:asciiTheme="minorHAnsi" w:eastAsiaTheme="minorEastAsia" w:hAnsiTheme="minorHAnsi" w:cstheme="minorBidi"/>
            <w:noProof/>
            <w:sz w:val="22"/>
            <w:szCs w:val="22"/>
          </w:rPr>
          <w:tab/>
        </w:r>
        <w:r w:rsidRPr="006521DE">
          <w:rPr>
            <w:rStyle w:val="Hyperlink"/>
            <w:noProof/>
          </w:rPr>
          <w:t>Part 4 Section 2.13.5.7, customXmlInsRangeStart (Custom XML Markup Insertion Start)</w:t>
        </w:r>
        <w:r>
          <w:rPr>
            <w:noProof/>
            <w:webHidden/>
          </w:rPr>
          <w:tab/>
        </w:r>
        <w:r>
          <w:rPr>
            <w:noProof/>
            <w:webHidden/>
          </w:rPr>
          <w:fldChar w:fldCharType="begin"/>
        </w:r>
        <w:r>
          <w:rPr>
            <w:noProof/>
            <w:webHidden/>
          </w:rPr>
          <w:instrText xml:space="preserve"> PAGEREF _Toc111177209 \h </w:instrText>
        </w:r>
        <w:r>
          <w:rPr>
            <w:noProof/>
            <w:webHidden/>
          </w:rPr>
        </w:r>
        <w:r>
          <w:rPr>
            <w:noProof/>
            <w:webHidden/>
          </w:rPr>
          <w:fldChar w:fldCharType="separate"/>
        </w:r>
        <w:r>
          <w:rPr>
            <w:noProof/>
            <w:webHidden/>
          </w:rPr>
          <w:t>133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10" w:history="1">
        <w:r w:rsidRPr="006521DE">
          <w:rPr>
            <w:rStyle w:val="Hyperlink"/>
            <w:noProof/>
          </w:rPr>
          <w:t>2.1.329</w:t>
        </w:r>
        <w:r>
          <w:rPr>
            <w:rFonts w:asciiTheme="minorHAnsi" w:eastAsiaTheme="minorEastAsia" w:hAnsiTheme="minorHAnsi" w:cstheme="minorBidi"/>
            <w:noProof/>
            <w:sz w:val="22"/>
            <w:szCs w:val="22"/>
          </w:rPr>
          <w:tab/>
        </w:r>
        <w:r w:rsidRPr="006521DE">
          <w:rPr>
            <w:rStyle w:val="Hyperlink"/>
            <w:noProof/>
          </w:rPr>
          <w:t>Part 4 Section 2.13.5.8, customXmlMoveFromRangeEnd (Custom XML Markup Move Source End)</w:t>
        </w:r>
        <w:r>
          <w:rPr>
            <w:noProof/>
            <w:webHidden/>
          </w:rPr>
          <w:tab/>
        </w:r>
        <w:r>
          <w:rPr>
            <w:noProof/>
            <w:webHidden/>
          </w:rPr>
          <w:fldChar w:fldCharType="begin"/>
        </w:r>
        <w:r>
          <w:rPr>
            <w:noProof/>
            <w:webHidden/>
          </w:rPr>
          <w:instrText xml:space="preserve"> PAGEREF _Toc111177210 \h </w:instrText>
        </w:r>
        <w:r>
          <w:rPr>
            <w:noProof/>
            <w:webHidden/>
          </w:rPr>
        </w:r>
        <w:r>
          <w:rPr>
            <w:noProof/>
            <w:webHidden/>
          </w:rPr>
          <w:fldChar w:fldCharType="separate"/>
        </w:r>
        <w:r>
          <w:rPr>
            <w:noProof/>
            <w:webHidden/>
          </w:rPr>
          <w:t>133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11" w:history="1">
        <w:r w:rsidRPr="006521DE">
          <w:rPr>
            <w:rStyle w:val="Hyperlink"/>
            <w:noProof/>
          </w:rPr>
          <w:t>2.1.330</w:t>
        </w:r>
        <w:r>
          <w:rPr>
            <w:rFonts w:asciiTheme="minorHAnsi" w:eastAsiaTheme="minorEastAsia" w:hAnsiTheme="minorHAnsi" w:cstheme="minorBidi"/>
            <w:noProof/>
            <w:sz w:val="22"/>
            <w:szCs w:val="22"/>
          </w:rPr>
          <w:tab/>
        </w:r>
        <w:r w:rsidRPr="006521DE">
          <w:rPr>
            <w:rStyle w:val="Hyperlink"/>
            <w:noProof/>
          </w:rPr>
          <w:t>Part 4 Section 2.13.5.9, customXmlMoveFromRangeStart (Custom XML Markup Move Source Start)</w:t>
        </w:r>
        <w:r>
          <w:rPr>
            <w:noProof/>
            <w:webHidden/>
          </w:rPr>
          <w:tab/>
        </w:r>
        <w:r>
          <w:rPr>
            <w:noProof/>
            <w:webHidden/>
          </w:rPr>
          <w:fldChar w:fldCharType="begin"/>
        </w:r>
        <w:r>
          <w:rPr>
            <w:noProof/>
            <w:webHidden/>
          </w:rPr>
          <w:instrText xml:space="preserve"> PAGEREF _Toc111177211 \h </w:instrText>
        </w:r>
        <w:r>
          <w:rPr>
            <w:noProof/>
            <w:webHidden/>
          </w:rPr>
        </w:r>
        <w:r>
          <w:rPr>
            <w:noProof/>
            <w:webHidden/>
          </w:rPr>
          <w:fldChar w:fldCharType="separate"/>
        </w:r>
        <w:r>
          <w:rPr>
            <w:noProof/>
            <w:webHidden/>
          </w:rPr>
          <w:t>133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12" w:history="1">
        <w:r w:rsidRPr="006521DE">
          <w:rPr>
            <w:rStyle w:val="Hyperlink"/>
            <w:noProof/>
          </w:rPr>
          <w:t>2.1.331</w:t>
        </w:r>
        <w:r>
          <w:rPr>
            <w:rFonts w:asciiTheme="minorHAnsi" w:eastAsiaTheme="minorEastAsia" w:hAnsiTheme="minorHAnsi" w:cstheme="minorBidi"/>
            <w:noProof/>
            <w:sz w:val="22"/>
            <w:szCs w:val="22"/>
          </w:rPr>
          <w:tab/>
        </w:r>
        <w:r w:rsidRPr="006521DE">
          <w:rPr>
            <w:rStyle w:val="Hyperlink"/>
            <w:noProof/>
          </w:rPr>
          <w:t>Part 4 Section 2.13.5.10, customXmlMoveToRangeEnd (Custom XML Markup Move Destination Location End)</w:t>
        </w:r>
        <w:r>
          <w:rPr>
            <w:noProof/>
            <w:webHidden/>
          </w:rPr>
          <w:tab/>
        </w:r>
        <w:r>
          <w:rPr>
            <w:noProof/>
            <w:webHidden/>
          </w:rPr>
          <w:fldChar w:fldCharType="begin"/>
        </w:r>
        <w:r>
          <w:rPr>
            <w:noProof/>
            <w:webHidden/>
          </w:rPr>
          <w:instrText xml:space="preserve"> PAGEREF _Toc111177212 \h </w:instrText>
        </w:r>
        <w:r>
          <w:rPr>
            <w:noProof/>
            <w:webHidden/>
          </w:rPr>
        </w:r>
        <w:r>
          <w:rPr>
            <w:noProof/>
            <w:webHidden/>
          </w:rPr>
          <w:fldChar w:fldCharType="separate"/>
        </w:r>
        <w:r>
          <w:rPr>
            <w:noProof/>
            <w:webHidden/>
          </w:rPr>
          <w:t>134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13" w:history="1">
        <w:r w:rsidRPr="006521DE">
          <w:rPr>
            <w:rStyle w:val="Hyperlink"/>
            <w:noProof/>
          </w:rPr>
          <w:t>2.1.332</w:t>
        </w:r>
        <w:r>
          <w:rPr>
            <w:rFonts w:asciiTheme="minorHAnsi" w:eastAsiaTheme="minorEastAsia" w:hAnsiTheme="minorHAnsi" w:cstheme="minorBidi"/>
            <w:noProof/>
            <w:sz w:val="22"/>
            <w:szCs w:val="22"/>
          </w:rPr>
          <w:tab/>
        </w:r>
        <w:r w:rsidRPr="006521DE">
          <w:rPr>
            <w:rStyle w:val="Hyperlink"/>
            <w:noProof/>
          </w:rPr>
          <w:t>Part 4 Section 2.13.5.11, customXmlMoveToRangeStart (Custom XML Markup Move Destination Location Start)</w:t>
        </w:r>
        <w:r>
          <w:rPr>
            <w:noProof/>
            <w:webHidden/>
          </w:rPr>
          <w:tab/>
        </w:r>
        <w:r>
          <w:rPr>
            <w:noProof/>
            <w:webHidden/>
          </w:rPr>
          <w:fldChar w:fldCharType="begin"/>
        </w:r>
        <w:r>
          <w:rPr>
            <w:noProof/>
            <w:webHidden/>
          </w:rPr>
          <w:instrText xml:space="preserve"> PAGEREF _Toc111177213 \h </w:instrText>
        </w:r>
        <w:r>
          <w:rPr>
            <w:noProof/>
            <w:webHidden/>
          </w:rPr>
        </w:r>
        <w:r>
          <w:rPr>
            <w:noProof/>
            <w:webHidden/>
          </w:rPr>
          <w:fldChar w:fldCharType="separate"/>
        </w:r>
        <w:r>
          <w:rPr>
            <w:noProof/>
            <w:webHidden/>
          </w:rPr>
          <w:t>134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14" w:history="1">
        <w:r w:rsidRPr="006521DE">
          <w:rPr>
            <w:rStyle w:val="Hyperlink"/>
            <w:noProof/>
          </w:rPr>
          <w:t>2.1.333</w:t>
        </w:r>
        <w:r>
          <w:rPr>
            <w:rFonts w:asciiTheme="minorHAnsi" w:eastAsiaTheme="minorEastAsia" w:hAnsiTheme="minorHAnsi" w:cstheme="minorBidi"/>
            <w:noProof/>
            <w:sz w:val="22"/>
            <w:szCs w:val="22"/>
          </w:rPr>
          <w:tab/>
        </w:r>
        <w:r w:rsidRPr="006521DE">
          <w:rPr>
            <w:rStyle w:val="Hyperlink"/>
            <w:noProof/>
          </w:rPr>
          <w:t>Part 4 Section 2.13.5.12, del (Deleted Run Content)</w:t>
        </w:r>
        <w:r>
          <w:rPr>
            <w:noProof/>
            <w:webHidden/>
          </w:rPr>
          <w:tab/>
        </w:r>
        <w:r>
          <w:rPr>
            <w:noProof/>
            <w:webHidden/>
          </w:rPr>
          <w:fldChar w:fldCharType="begin"/>
        </w:r>
        <w:r>
          <w:rPr>
            <w:noProof/>
            <w:webHidden/>
          </w:rPr>
          <w:instrText xml:space="preserve"> PAGEREF _Toc111177214 \h </w:instrText>
        </w:r>
        <w:r>
          <w:rPr>
            <w:noProof/>
            <w:webHidden/>
          </w:rPr>
        </w:r>
        <w:r>
          <w:rPr>
            <w:noProof/>
            <w:webHidden/>
          </w:rPr>
          <w:fldChar w:fldCharType="separate"/>
        </w:r>
        <w:r>
          <w:rPr>
            <w:noProof/>
            <w:webHidden/>
          </w:rPr>
          <w:t>135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15" w:history="1">
        <w:r w:rsidRPr="006521DE">
          <w:rPr>
            <w:rStyle w:val="Hyperlink"/>
            <w:noProof/>
          </w:rPr>
          <w:t>2.1.334</w:t>
        </w:r>
        <w:r>
          <w:rPr>
            <w:rFonts w:asciiTheme="minorHAnsi" w:eastAsiaTheme="minorEastAsia" w:hAnsiTheme="minorHAnsi" w:cstheme="minorBidi"/>
            <w:noProof/>
            <w:sz w:val="22"/>
            <w:szCs w:val="22"/>
          </w:rPr>
          <w:tab/>
        </w:r>
        <w:r w:rsidRPr="006521DE">
          <w:rPr>
            <w:rStyle w:val="Hyperlink"/>
            <w:noProof/>
          </w:rPr>
          <w:t>Part 4 Section 2.13.5.13, del (Deleted Paragraph)</w:t>
        </w:r>
        <w:r>
          <w:rPr>
            <w:noProof/>
            <w:webHidden/>
          </w:rPr>
          <w:tab/>
        </w:r>
        <w:r>
          <w:rPr>
            <w:noProof/>
            <w:webHidden/>
          </w:rPr>
          <w:fldChar w:fldCharType="begin"/>
        </w:r>
        <w:r>
          <w:rPr>
            <w:noProof/>
            <w:webHidden/>
          </w:rPr>
          <w:instrText xml:space="preserve"> PAGEREF _Toc111177215 \h </w:instrText>
        </w:r>
        <w:r>
          <w:rPr>
            <w:noProof/>
            <w:webHidden/>
          </w:rPr>
        </w:r>
        <w:r>
          <w:rPr>
            <w:noProof/>
            <w:webHidden/>
          </w:rPr>
          <w:fldChar w:fldCharType="separate"/>
        </w:r>
        <w:r>
          <w:rPr>
            <w:noProof/>
            <w:webHidden/>
          </w:rPr>
          <w:t>135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16" w:history="1">
        <w:r w:rsidRPr="006521DE">
          <w:rPr>
            <w:rStyle w:val="Hyperlink"/>
            <w:noProof/>
          </w:rPr>
          <w:t>2.1.335</w:t>
        </w:r>
        <w:r>
          <w:rPr>
            <w:rFonts w:asciiTheme="minorHAnsi" w:eastAsiaTheme="minorEastAsia" w:hAnsiTheme="minorHAnsi" w:cstheme="minorBidi"/>
            <w:noProof/>
            <w:sz w:val="22"/>
            <w:szCs w:val="22"/>
          </w:rPr>
          <w:tab/>
        </w:r>
        <w:r w:rsidRPr="006521DE">
          <w:rPr>
            <w:rStyle w:val="Hyperlink"/>
            <w:noProof/>
          </w:rPr>
          <w:t>Part 4 Section 2.13.5.14, del (Deleted Table Row)</w:t>
        </w:r>
        <w:r>
          <w:rPr>
            <w:noProof/>
            <w:webHidden/>
          </w:rPr>
          <w:tab/>
        </w:r>
        <w:r>
          <w:rPr>
            <w:noProof/>
            <w:webHidden/>
          </w:rPr>
          <w:fldChar w:fldCharType="begin"/>
        </w:r>
        <w:r>
          <w:rPr>
            <w:noProof/>
            <w:webHidden/>
          </w:rPr>
          <w:instrText xml:space="preserve"> PAGEREF _Toc111177216 \h </w:instrText>
        </w:r>
        <w:r>
          <w:rPr>
            <w:noProof/>
            <w:webHidden/>
          </w:rPr>
        </w:r>
        <w:r>
          <w:rPr>
            <w:noProof/>
            <w:webHidden/>
          </w:rPr>
          <w:fldChar w:fldCharType="separate"/>
        </w:r>
        <w:r>
          <w:rPr>
            <w:noProof/>
            <w:webHidden/>
          </w:rPr>
          <w:t>135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17" w:history="1">
        <w:r w:rsidRPr="006521DE">
          <w:rPr>
            <w:rStyle w:val="Hyperlink"/>
            <w:noProof/>
          </w:rPr>
          <w:t>2.1.336</w:t>
        </w:r>
        <w:r>
          <w:rPr>
            <w:rFonts w:asciiTheme="minorHAnsi" w:eastAsiaTheme="minorEastAsia" w:hAnsiTheme="minorHAnsi" w:cstheme="minorBidi"/>
            <w:noProof/>
            <w:sz w:val="22"/>
            <w:szCs w:val="22"/>
          </w:rPr>
          <w:tab/>
        </w:r>
        <w:r w:rsidRPr="006521DE">
          <w:rPr>
            <w:rStyle w:val="Hyperlink"/>
            <w:noProof/>
          </w:rPr>
          <w:t>Part 4 Section 2.13.5.15, del (Deleted Math Control Character)</w:t>
        </w:r>
        <w:r>
          <w:rPr>
            <w:noProof/>
            <w:webHidden/>
          </w:rPr>
          <w:tab/>
        </w:r>
        <w:r>
          <w:rPr>
            <w:noProof/>
            <w:webHidden/>
          </w:rPr>
          <w:fldChar w:fldCharType="begin"/>
        </w:r>
        <w:r>
          <w:rPr>
            <w:noProof/>
            <w:webHidden/>
          </w:rPr>
          <w:instrText xml:space="preserve"> PAGEREF _Toc111177217 \h </w:instrText>
        </w:r>
        <w:r>
          <w:rPr>
            <w:noProof/>
            <w:webHidden/>
          </w:rPr>
        </w:r>
        <w:r>
          <w:rPr>
            <w:noProof/>
            <w:webHidden/>
          </w:rPr>
          <w:fldChar w:fldCharType="separate"/>
        </w:r>
        <w:r>
          <w:rPr>
            <w:noProof/>
            <w:webHidden/>
          </w:rPr>
          <w:t>135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18" w:history="1">
        <w:r w:rsidRPr="006521DE">
          <w:rPr>
            <w:rStyle w:val="Hyperlink"/>
            <w:noProof/>
          </w:rPr>
          <w:t>2.1.337</w:t>
        </w:r>
        <w:r>
          <w:rPr>
            <w:rFonts w:asciiTheme="minorHAnsi" w:eastAsiaTheme="minorEastAsia" w:hAnsiTheme="minorHAnsi" w:cstheme="minorBidi"/>
            <w:noProof/>
            <w:sz w:val="22"/>
            <w:szCs w:val="22"/>
          </w:rPr>
          <w:tab/>
        </w:r>
        <w:r w:rsidRPr="006521DE">
          <w:rPr>
            <w:rStyle w:val="Hyperlink"/>
            <w:noProof/>
          </w:rPr>
          <w:t>Part 4 Section 2.13.5.16, ins (Inserted Table Row)</w:t>
        </w:r>
        <w:r>
          <w:rPr>
            <w:noProof/>
            <w:webHidden/>
          </w:rPr>
          <w:tab/>
        </w:r>
        <w:r>
          <w:rPr>
            <w:noProof/>
            <w:webHidden/>
          </w:rPr>
          <w:fldChar w:fldCharType="begin"/>
        </w:r>
        <w:r>
          <w:rPr>
            <w:noProof/>
            <w:webHidden/>
          </w:rPr>
          <w:instrText xml:space="preserve"> PAGEREF _Toc111177218 \h </w:instrText>
        </w:r>
        <w:r>
          <w:rPr>
            <w:noProof/>
            <w:webHidden/>
          </w:rPr>
        </w:r>
        <w:r>
          <w:rPr>
            <w:noProof/>
            <w:webHidden/>
          </w:rPr>
          <w:fldChar w:fldCharType="separate"/>
        </w:r>
        <w:r>
          <w:rPr>
            <w:noProof/>
            <w:webHidden/>
          </w:rPr>
          <w:t>135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19" w:history="1">
        <w:r w:rsidRPr="006521DE">
          <w:rPr>
            <w:rStyle w:val="Hyperlink"/>
            <w:noProof/>
          </w:rPr>
          <w:t>2.1.338</w:t>
        </w:r>
        <w:r>
          <w:rPr>
            <w:rFonts w:asciiTheme="minorHAnsi" w:eastAsiaTheme="minorEastAsia" w:hAnsiTheme="minorHAnsi" w:cstheme="minorBidi"/>
            <w:noProof/>
            <w:sz w:val="22"/>
            <w:szCs w:val="22"/>
          </w:rPr>
          <w:tab/>
        </w:r>
        <w:r w:rsidRPr="006521DE">
          <w:rPr>
            <w:rStyle w:val="Hyperlink"/>
            <w:noProof/>
          </w:rPr>
          <w:t>Part 4 Section 2.13.5.17, ins (Inserted Math Control Character)</w:t>
        </w:r>
        <w:r>
          <w:rPr>
            <w:noProof/>
            <w:webHidden/>
          </w:rPr>
          <w:tab/>
        </w:r>
        <w:r>
          <w:rPr>
            <w:noProof/>
            <w:webHidden/>
          </w:rPr>
          <w:fldChar w:fldCharType="begin"/>
        </w:r>
        <w:r>
          <w:rPr>
            <w:noProof/>
            <w:webHidden/>
          </w:rPr>
          <w:instrText xml:space="preserve"> PAGEREF _Toc111177219 \h </w:instrText>
        </w:r>
        <w:r>
          <w:rPr>
            <w:noProof/>
            <w:webHidden/>
          </w:rPr>
        </w:r>
        <w:r>
          <w:rPr>
            <w:noProof/>
            <w:webHidden/>
          </w:rPr>
          <w:fldChar w:fldCharType="separate"/>
        </w:r>
        <w:r>
          <w:rPr>
            <w:noProof/>
            <w:webHidden/>
          </w:rPr>
          <w:t>135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20" w:history="1">
        <w:r w:rsidRPr="006521DE">
          <w:rPr>
            <w:rStyle w:val="Hyperlink"/>
            <w:noProof/>
          </w:rPr>
          <w:t>2.1.339</w:t>
        </w:r>
        <w:r>
          <w:rPr>
            <w:rFonts w:asciiTheme="minorHAnsi" w:eastAsiaTheme="minorEastAsia" w:hAnsiTheme="minorHAnsi" w:cstheme="minorBidi"/>
            <w:noProof/>
            <w:sz w:val="22"/>
            <w:szCs w:val="22"/>
          </w:rPr>
          <w:tab/>
        </w:r>
        <w:r w:rsidRPr="006521DE">
          <w:rPr>
            <w:rStyle w:val="Hyperlink"/>
            <w:noProof/>
          </w:rPr>
          <w:t>Part 4 Section 2.13.5.18, ins (Inserted Paragraph)</w:t>
        </w:r>
        <w:r>
          <w:rPr>
            <w:noProof/>
            <w:webHidden/>
          </w:rPr>
          <w:tab/>
        </w:r>
        <w:r>
          <w:rPr>
            <w:noProof/>
            <w:webHidden/>
          </w:rPr>
          <w:fldChar w:fldCharType="begin"/>
        </w:r>
        <w:r>
          <w:rPr>
            <w:noProof/>
            <w:webHidden/>
          </w:rPr>
          <w:instrText xml:space="preserve"> PAGEREF _Toc111177220 \h </w:instrText>
        </w:r>
        <w:r>
          <w:rPr>
            <w:noProof/>
            <w:webHidden/>
          </w:rPr>
        </w:r>
        <w:r>
          <w:rPr>
            <w:noProof/>
            <w:webHidden/>
          </w:rPr>
          <w:fldChar w:fldCharType="separate"/>
        </w:r>
        <w:r>
          <w:rPr>
            <w:noProof/>
            <w:webHidden/>
          </w:rPr>
          <w:t>136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21" w:history="1">
        <w:r w:rsidRPr="006521DE">
          <w:rPr>
            <w:rStyle w:val="Hyperlink"/>
            <w:noProof/>
          </w:rPr>
          <w:t>2.1.340</w:t>
        </w:r>
        <w:r>
          <w:rPr>
            <w:rFonts w:asciiTheme="minorHAnsi" w:eastAsiaTheme="minorEastAsia" w:hAnsiTheme="minorHAnsi" w:cstheme="minorBidi"/>
            <w:noProof/>
            <w:sz w:val="22"/>
            <w:szCs w:val="22"/>
          </w:rPr>
          <w:tab/>
        </w:r>
        <w:r w:rsidRPr="006521DE">
          <w:rPr>
            <w:rStyle w:val="Hyperlink"/>
            <w:noProof/>
          </w:rPr>
          <w:t>Part 4 Section 2.13.5.19, ins (Inserted Numbering Properties)</w:t>
        </w:r>
        <w:r>
          <w:rPr>
            <w:noProof/>
            <w:webHidden/>
          </w:rPr>
          <w:tab/>
        </w:r>
        <w:r>
          <w:rPr>
            <w:noProof/>
            <w:webHidden/>
          </w:rPr>
          <w:fldChar w:fldCharType="begin"/>
        </w:r>
        <w:r>
          <w:rPr>
            <w:noProof/>
            <w:webHidden/>
          </w:rPr>
          <w:instrText xml:space="preserve"> PAGEREF _Toc111177221 \h </w:instrText>
        </w:r>
        <w:r>
          <w:rPr>
            <w:noProof/>
            <w:webHidden/>
          </w:rPr>
        </w:r>
        <w:r>
          <w:rPr>
            <w:noProof/>
            <w:webHidden/>
          </w:rPr>
          <w:fldChar w:fldCharType="separate"/>
        </w:r>
        <w:r>
          <w:rPr>
            <w:noProof/>
            <w:webHidden/>
          </w:rPr>
          <w:t>136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22" w:history="1">
        <w:r w:rsidRPr="006521DE">
          <w:rPr>
            <w:rStyle w:val="Hyperlink"/>
            <w:noProof/>
          </w:rPr>
          <w:t>2.1.341</w:t>
        </w:r>
        <w:r>
          <w:rPr>
            <w:rFonts w:asciiTheme="minorHAnsi" w:eastAsiaTheme="minorEastAsia" w:hAnsiTheme="minorHAnsi" w:cstheme="minorBidi"/>
            <w:noProof/>
            <w:sz w:val="22"/>
            <w:szCs w:val="22"/>
          </w:rPr>
          <w:tab/>
        </w:r>
        <w:r w:rsidRPr="006521DE">
          <w:rPr>
            <w:rStyle w:val="Hyperlink"/>
            <w:noProof/>
          </w:rPr>
          <w:t>Part 4 Section 2.13.5.20, ins (Inserted Run Content)</w:t>
        </w:r>
        <w:r>
          <w:rPr>
            <w:noProof/>
            <w:webHidden/>
          </w:rPr>
          <w:tab/>
        </w:r>
        <w:r>
          <w:rPr>
            <w:noProof/>
            <w:webHidden/>
          </w:rPr>
          <w:fldChar w:fldCharType="begin"/>
        </w:r>
        <w:r>
          <w:rPr>
            <w:noProof/>
            <w:webHidden/>
          </w:rPr>
          <w:instrText xml:space="preserve"> PAGEREF _Toc111177222 \h </w:instrText>
        </w:r>
        <w:r>
          <w:rPr>
            <w:noProof/>
            <w:webHidden/>
          </w:rPr>
        </w:r>
        <w:r>
          <w:rPr>
            <w:noProof/>
            <w:webHidden/>
          </w:rPr>
          <w:fldChar w:fldCharType="separate"/>
        </w:r>
        <w:r>
          <w:rPr>
            <w:noProof/>
            <w:webHidden/>
          </w:rPr>
          <w:t>136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23" w:history="1">
        <w:r w:rsidRPr="006521DE">
          <w:rPr>
            <w:rStyle w:val="Hyperlink"/>
            <w:noProof/>
          </w:rPr>
          <w:t>2.1.342</w:t>
        </w:r>
        <w:r>
          <w:rPr>
            <w:rFonts w:asciiTheme="minorHAnsi" w:eastAsiaTheme="minorEastAsia" w:hAnsiTheme="minorHAnsi" w:cstheme="minorBidi"/>
            <w:noProof/>
            <w:sz w:val="22"/>
            <w:szCs w:val="22"/>
          </w:rPr>
          <w:tab/>
        </w:r>
        <w:r w:rsidRPr="006521DE">
          <w:rPr>
            <w:rStyle w:val="Hyperlink"/>
            <w:noProof/>
          </w:rPr>
          <w:t>Part 4 Section 2.13.5.21, moveFrom (Move Source Run Content)</w:t>
        </w:r>
        <w:r>
          <w:rPr>
            <w:noProof/>
            <w:webHidden/>
          </w:rPr>
          <w:tab/>
        </w:r>
        <w:r>
          <w:rPr>
            <w:noProof/>
            <w:webHidden/>
          </w:rPr>
          <w:fldChar w:fldCharType="begin"/>
        </w:r>
        <w:r>
          <w:rPr>
            <w:noProof/>
            <w:webHidden/>
          </w:rPr>
          <w:instrText xml:space="preserve"> PAGEREF _Toc111177223 \h </w:instrText>
        </w:r>
        <w:r>
          <w:rPr>
            <w:noProof/>
            <w:webHidden/>
          </w:rPr>
        </w:r>
        <w:r>
          <w:rPr>
            <w:noProof/>
            <w:webHidden/>
          </w:rPr>
          <w:fldChar w:fldCharType="separate"/>
        </w:r>
        <w:r>
          <w:rPr>
            <w:noProof/>
            <w:webHidden/>
          </w:rPr>
          <w:t>136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24" w:history="1">
        <w:r w:rsidRPr="006521DE">
          <w:rPr>
            <w:rStyle w:val="Hyperlink"/>
            <w:noProof/>
          </w:rPr>
          <w:t>2.1.343</w:t>
        </w:r>
        <w:r>
          <w:rPr>
            <w:rFonts w:asciiTheme="minorHAnsi" w:eastAsiaTheme="minorEastAsia" w:hAnsiTheme="minorHAnsi" w:cstheme="minorBidi"/>
            <w:noProof/>
            <w:sz w:val="22"/>
            <w:szCs w:val="22"/>
          </w:rPr>
          <w:tab/>
        </w:r>
        <w:r w:rsidRPr="006521DE">
          <w:rPr>
            <w:rStyle w:val="Hyperlink"/>
            <w:noProof/>
          </w:rPr>
          <w:t>Part 4 Section 2.13.5.22, moveFrom (Move Source Paragraph)</w:t>
        </w:r>
        <w:r>
          <w:rPr>
            <w:noProof/>
            <w:webHidden/>
          </w:rPr>
          <w:tab/>
        </w:r>
        <w:r>
          <w:rPr>
            <w:noProof/>
            <w:webHidden/>
          </w:rPr>
          <w:fldChar w:fldCharType="begin"/>
        </w:r>
        <w:r>
          <w:rPr>
            <w:noProof/>
            <w:webHidden/>
          </w:rPr>
          <w:instrText xml:space="preserve"> PAGEREF _Toc111177224 \h </w:instrText>
        </w:r>
        <w:r>
          <w:rPr>
            <w:noProof/>
            <w:webHidden/>
          </w:rPr>
        </w:r>
        <w:r>
          <w:rPr>
            <w:noProof/>
            <w:webHidden/>
          </w:rPr>
          <w:fldChar w:fldCharType="separate"/>
        </w:r>
        <w:r>
          <w:rPr>
            <w:noProof/>
            <w:webHidden/>
          </w:rPr>
          <w:t>137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25" w:history="1">
        <w:r w:rsidRPr="006521DE">
          <w:rPr>
            <w:rStyle w:val="Hyperlink"/>
            <w:noProof/>
          </w:rPr>
          <w:t>2.1.344</w:t>
        </w:r>
        <w:r>
          <w:rPr>
            <w:rFonts w:asciiTheme="minorHAnsi" w:eastAsiaTheme="minorEastAsia" w:hAnsiTheme="minorHAnsi" w:cstheme="minorBidi"/>
            <w:noProof/>
            <w:sz w:val="22"/>
            <w:szCs w:val="22"/>
          </w:rPr>
          <w:tab/>
        </w:r>
        <w:r w:rsidRPr="006521DE">
          <w:rPr>
            <w:rStyle w:val="Hyperlink"/>
            <w:noProof/>
          </w:rPr>
          <w:t>Part 4 Section 2.13.5.23, moveFromRangeEnd (Move Source Location Container - End)</w:t>
        </w:r>
        <w:r>
          <w:rPr>
            <w:noProof/>
            <w:webHidden/>
          </w:rPr>
          <w:tab/>
        </w:r>
        <w:r>
          <w:rPr>
            <w:noProof/>
            <w:webHidden/>
          </w:rPr>
          <w:fldChar w:fldCharType="begin"/>
        </w:r>
        <w:r>
          <w:rPr>
            <w:noProof/>
            <w:webHidden/>
          </w:rPr>
          <w:instrText xml:space="preserve"> PAGEREF _Toc111177225 \h </w:instrText>
        </w:r>
        <w:r>
          <w:rPr>
            <w:noProof/>
            <w:webHidden/>
          </w:rPr>
        </w:r>
        <w:r>
          <w:rPr>
            <w:noProof/>
            <w:webHidden/>
          </w:rPr>
          <w:fldChar w:fldCharType="separate"/>
        </w:r>
        <w:r>
          <w:rPr>
            <w:noProof/>
            <w:webHidden/>
          </w:rPr>
          <w:t>137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26" w:history="1">
        <w:r w:rsidRPr="006521DE">
          <w:rPr>
            <w:rStyle w:val="Hyperlink"/>
            <w:noProof/>
          </w:rPr>
          <w:t>2.1.345</w:t>
        </w:r>
        <w:r>
          <w:rPr>
            <w:rFonts w:asciiTheme="minorHAnsi" w:eastAsiaTheme="minorEastAsia" w:hAnsiTheme="minorHAnsi" w:cstheme="minorBidi"/>
            <w:noProof/>
            <w:sz w:val="22"/>
            <w:szCs w:val="22"/>
          </w:rPr>
          <w:tab/>
        </w:r>
        <w:r w:rsidRPr="006521DE">
          <w:rPr>
            <w:rStyle w:val="Hyperlink"/>
            <w:noProof/>
          </w:rPr>
          <w:t>Part 4 Section 2.13.5.24, moveFromRangeStart (Move Source Location Container - Start)</w:t>
        </w:r>
        <w:r>
          <w:rPr>
            <w:noProof/>
            <w:webHidden/>
          </w:rPr>
          <w:tab/>
        </w:r>
        <w:r>
          <w:rPr>
            <w:noProof/>
            <w:webHidden/>
          </w:rPr>
          <w:fldChar w:fldCharType="begin"/>
        </w:r>
        <w:r>
          <w:rPr>
            <w:noProof/>
            <w:webHidden/>
          </w:rPr>
          <w:instrText xml:space="preserve"> PAGEREF _Toc111177226 \h </w:instrText>
        </w:r>
        <w:r>
          <w:rPr>
            <w:noProof/>
            <w:webHidden/>
          </w:rPr>
        </w:r>
        <w:r>
          <w:rPr>
            <w:noProof/>
            <w:webHidden/>
          </w:rPr>
          <w:fldChar w:fldCharType="separate"/>
        </w:r>
        <w:r>
          <w:rPr>
            <w:noProof/>
            <w:webHidden/>
          </w:rPr>
          <w:t>137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27" w:history="1">
        <w:r w:rsidRPr="006521DE">
          <w:rPr>
            <w:rStyle w:val="Hyperlink"/>
            <w:noProof/>
          </w:rPr>
          <w:t>2.1.346</w:t>
        </w:r>
        <w:r>
          <w:rPr>
            <w:rFonts w:asciiTheme="minorHAnsi" w:eastAsiaTheme="minorEastAsia" w:hAnsiTheme="minorHAnsi" w:cstheme="minorBidi"/>
            <w:noProof/>
            <w:sz w:val="22"/>
            <w:szCs w:val="22"/>
          </w:rPr>
          <w:tab/>
        </w:r>
        <w:r w:rsidRPr="006521DE">
          <w:rPr>
            <w:rStyle w:val="Hyperlink"/>
            <w:noProof/>
          </w:rPr>
          <w:t>Part 4 Section 2.13.5.25, moveTo (Move Destination Paragraph)</w:t>
        </w:r>
        <w:r>
          <w:rPr>
            <w:noProof/>
            <w:webHidden/>
          </w:rPr>
          <w:tab/>
        </w:r>
        <w:r>
          <w:rPr>
            <w:noProof/>
            <w:webHidden/>
          </w:rPr>
          <w:fldChar w:fldCharType="begin"/>
        </w:r>
        <w:r>
          <w:rPr>
            <w:noProof/>
            <w:webHidden/>
          </w:rPr>
          <w:instrText xml:space="preserve"> PAGEREF _Toc111177227 \h </w:instrText>
        </w:r>
        <w:r>
          <w:rPr>
            <w:noProof/>
            <w:webHidden/>
          </w:rPr>
        </w:r>
        <w:r>
          <w:rPr>
            <w:noProof/>
            <w:webHidden/>
          </w:rPr>
          <w:fldChar w:fldCharType="separate"/>
        </w:r>
        <w:r>
          <w:rPr>
            <w:noProof/>
            <w:webHidden/>
          </w:rPr>
          <w:t>137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28" w:history="1">
        <w:r w:rsidRPr="006521DE">
          <w:rPr>
            <w:rStyle w:val="Hyperlink"/>
            <w:noProof/>
          </w:rPr>
          <w:t>2.1.347</w:t>
        </w:r>
        <w:r>
          <w:rPr>
            <w:rFonts w:asciiTheme="minorHAnsi" w:eastAsiaTheme="minorEastAsia" w:hAnsiTheme="minorHAnsi" w:cstheme="minorBidi"/>
            <w:noProof/>
            <w:sz w:val="22"/>
            <w:szCs w:val="22"/>
          </w:rPr>
          <w:tab/>
        </w:r>
        <w:r w:rsidRPr="006521DE">
          <w:rPr>
            <w:rStyle w:val="Hyperlink"/>
            <w:noProof/>
          </w:rPr>
          <w:t>Part 4 Section 2.13.5.26, moveTo (Move Destination Run Content)</w:t>
        </w:r>
        <w:r>
          <w:rPr>
            <w:noProof/>
            <w:webHidden/>
          </w:rPr>
          <w:tab/>
        </w:r>
        <w:r>
          <w:rPr>
            <w:noProof/>
            <w:webHidden/>
          </w:rPr>
          <w:fldChar w:fldCharType="begin"/>
        </w:r>
        <w:r>
          <w:rPr>
            <w:noProof/>
            <w:webHidden/>
          </w:rPr>
          <w:instrText xml:space="preserve"> PAGEREF _Toc111177228 \h </w:instrText>
        </w:r>
        <w:r>
          <w:rPr>
            <w:noProof/>
            <w:webHidden/>
          </w:rPr>
        </w:r>
        <w:r>
          <w:rPr>
            <w:noProof/>
            <w:webHidden/>
          </w:rPr>
          <w:fldChar w:fldCharType="separate"/>
        </w:r>
        <w:r>
          <w:rPr>
            <w:noProof/>
            <w:webHidden/>
          </w:rPr>
          <w:t>137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29" w:history="1">
        <w:r w:rsidRPr="006521DE">
          <w:rPr>
            <w:rStyle w:val="Hyperlink"/>
            <w:noProof/>
          </w:rPr>
          <w:t>2.1.348</w:t>
        </w:r>
        <w:r>
          <w:rPr>
            <w:rFonts w:asciiTheme="minorHAnsi" w:eastAsiaTheme="minorEastAsia" w:hAnsiTheme="minorHAnsi" w:cstheme="minorBidi"/>
            <w:noProof/>
            <w:sz w:val="22"/>
            <w:szCs w:val="22"/>
          </w:rPr>
          <w:tab/>
        </w:r>
        <w:r w:rsidRPr="006521DE">
          <w:rPr>
            <w:rStyle w:val="Hyperlink"/>
            <w:noProof/>
          </w:rPr>
          <w:t>Part 4 Section 2.13.5.27, moveToRangeEnd (Move Destination Location Container - End)</w:t>
        </w:r>
        <w:r>
          <w:rPr>
            <w:noProof/>
            <w:webHidden/>
          </w:rPr>
          <w:tab/>
        </w:r>
        <w:r>
          <w:rPr>
            <w:noProof/>
            <w:webHidden/>
          </w:rPr>
          <w:fldChar w:fldCharType="begin"/>
        </w:r>
        <w:r>
          <w:rPr>
            <w:noProof/>
            <w:webHidden/>
          </w:rPr>
          <w:instrText xml:space="preserve"> PAGEREF _Toc111177229 \h </w:instrText>
        </w:r>
        <w:r>
          <w:rPr>
            <w:noProof/>
            <w:webHidden/>
          </w:rPr>
        </w:r>
        <w:r>
          <w:rPr>
            <w:noProof/>
            <w:webHidden/>
          </w:rPr>
          <w:fldChar w:fldCharType="separate"/>
        </w:r>
        <w:r>
          <w:rPr>
            <w:noProof/>
            <w:webHidden/>
          </w:rPr>
          <w:t>137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30" w:history="1">
        <w:r w:rsidRPr="006521DE">
          <w:rPr>
            <w:rStyle w:val="Hyperlink"/>
            <w:noProof/>
          </w:rPr>
          <w:t>2.1.349</w:t>
        </w:r>
        <w:r>
          <w:rPr>
            <w:rFonts w:asciiTheme="minorHAnsi" w:eastAsiaTheme="minorEastAsia" w:hAnsiTheme="minorHAnsi" w:cstheme="minorBidi"/>
            <w:noProof/>
            <w:sz w:val="22"/>
            <w:szCs w:val="22"/>
          </w:rPr>
          <w:tab/>
        </w:r>
        <w:r w:rsidRPr="006521DE">
          <w:rPr>
            <w:rStyle w:val="Hyperlink"/>
            <w:noProof/>
          </w:rPr>
          <w:t>Part 4 Section 2.13.5.28, moveToRangeStart (Move Destination Location Container - Start)</w:t>
        </w:r>
        <w:r>
          <w:rPr>
            <w:noProof/>
            <w:webHidden/>
          </w:rPr>
          <w:tab/>
        </w:r>
        <w:r>
          <w:rPr>
            <w:noProof/>
            <w:webHidden/>
          </w:rPr>
          <w:fldChar w:fldCharType="begin"/>
        </w:r>
        <w:r>
          <w:rPr>
            <w:noProof/>
            <w:webHidden/>
          </w:rPr>
          <w:instrText xml:space="preserve"> PAGEREF _Toc111177230 \h </w:instrText>
        </w:r>
        <w:r>
          <w:rPr>
            <w:noProof/>
            <w:webHidden/>
          </w:rPr>
        </w:r>
        <w:r>
          <w:rPr>
            <w:noProof/>
            <w:webHidden/>
          </w:rPr>
          <w:fldChar w:fldCharType="separate"/>
        </w:r>
        <w:r>
          <w:rPr>
            <w:noProof/>
            <w:webHidden/>
          </w:rPr>
          <w:t>138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31" w:history="1">
        <w:r w:rsidRPr="006521DE">
          <w:rPr>
            <w:rStyle w:val="Hyperlink"/>
            <w:noProof/>
          </w:rPr>
          <w:t>2.1.350</w:t>
        </w:r>
        <w:r>
          <w:rPr>
            <w:rFonts w:asciiTheme="minorHAnsi" w:eastAsiaTheme="minorEastAsia" w:hAnsiTheme="minorHAnsi" w:cstheme="minorBidi"/>
            <w:noProof/>
            <w:sz w:val="22"/>
            <w:szCs w:val="22"/>
          </w:rPr>
          <w:tab/>
        </w:r>
        <w:r w:rsidRPr="006521DE">
          <w:rPr>
            <w:rStyle w:val="Hyperlink"/>
            <w:noProof/>
          </w:rPr>
          <w:t>Part 4 Section 2.13.5.29, numberingChange (Previous Numbering Field Properties)</w:t>
        </w:r>
        <w:r>
          <w:rPr>
            <w:noProof/>
            <w:webHidden/>
          </w:rPr>
          <w:tab/>
        </w:r>
        <w:r>
          <w:rPr>
            <w:noProof/>
            <w:webHidden/>
          </w:rPr>
          <w:fldChar w:fldCharType="begin"/>
        </w:r>
        <w:r>
          <w:rPr>
            <w:noProof/>
            <w:webHidden/>
          </w:rPr>
          <w:instrText xml:space="preserve"> PAGEREF _Toc111177231 \h </w:instrText>
        </w:r>
        <w:r>
          <w:rPr>
            <w:noProof/>
            <w:webHidden/>
          </w:rPr>
        </w:r>
        <w:r>
          <w:rPr>
            <w:noProof/>
            <w:webHidden/>
          </w:rPr>
          <w:fldChar w:fldCharType="separate"/>
        </w:r>
        <w:r>
          <w:rPr>
            <w:noProof/>
            <w:webHidden/>
          </w:rPr>
          <w:t>138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32" w:history="1">
        <w:r w:rsidRPr="006521DE">
          <w:rPr>
            <w:rStyle w:val="Hyperlink"/>
            <w:noProof/>
          </w:rPr>
          <w:t>2.1.351</w:t>
        </w:r>
        <w:r>
          <w:rPr>
            <w:rFonts w:asciiTheme="minorHAnsi" w:eastAsiaTheme="minorEastAsia" w:hAnsiTheme="minorHAnsi" w:cstheme="minorBidi"/>
            <w:noProof/>
            <w:sz w:val="22"/>
            <w:szCs w:val="22"/>
          </w:rPr>
          <w:tab/>
        </w:r>
        <w:r w:rsidRPr="006521DE">
          <w:rPr>
            <w:rStyle w:val="Hyperlink"/>
            <w:noProof/>
          </w:rPr>
          <w:t>Part 4 Section 2.13.5.30, numberingChange (Previous Paragraph Numbering Properties)</w:t>
        </w:r>
        <w:r>
          <w:rPr>
            <w:noProof/>
            <w:webHidden/>
          </w:rPr>
          <w:tab/>
        </w:r>
        <w:r>
          <w:rPr>
            <w:noProof/>
            <w:webHidden/>
          </w:rPr>
          <w:fldChar w:fldCharType="begin"/>
        </w:r>
        <w:r>
          <w:rPr>
            <w:noProof/>
            <w:webHidden/>
          </w:rPr>
          <w:instrText xml:space="preserve"> PAGEREF _Toc111177232 \h </w:instrText>
        </w:r>
        <w:r>
          <w:rPr>
            <w:noProof/>
            <w:webHidden/>
          </w:rPr>
        </w:r>
        <w:r>
          <w:rPr>
            <w:noProof/>
            <w:webHidden/>
          </w:rPr>
          <w:fldChar w:fldCharType="separate"/>
        </w:r>
        <w:r>
          <w:rPr>
            <w:noProof/>
            <w:webHidden/>
          </w:rPr>
          <w:t>138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33" w:history="1">
        <w:r w:rsidRPr="006521DE">
          <w:rPr>
            <w:rStyle w:val="Hyperlink"/>
            <w:noProof/>
          </w:rPr>
          <w:t>2.1.352</w:t>
        </w:r>
        <w:r>
          <w:rPr>
            <w:rFonts w:asciiTheme="minorHAnsi" w:eastAsiaTheme="minorEastAsia" w:hAnsiTheme="minorHAnsi" w:cstheme="minorBidi"/>
            <w:noProof/>
            <w:sz w:val="22"/>
            <w:szCs w:val="22"/>
          </w:rPr>
          <w:tab/>
        </w:r>
        <w:r w:rsidRPr="006521DE">
          <w:rPr>
            <w:rStyle w:val="Hyperlink"/>
            <w:noProof/>
          </w:rPr>
          <w:t>Part 4 Section 2.13.5.31, pPrChange (Revision Information for Paragraph Properties)</w:t>
        </w:r>
        <w:r>
          <w:rPr>
            <w:noProof/>
            <w:webHidden/>
          </w:rPr>
          <w:tab/>
        </w:r>
        <w:r>
          <w:rPr>
            <w:noProof/>
            <w:webHidden/>
          </w:rPr>
          <w:fldChar w:fldCharType="begin"/>
        </w:r>
        <w:r>
          <w:rPr>
            <w:noProof/>
            <w:webHidden/>
          </w:rPr>
          <w:instrText xml:space="preserve"> PAGEREF _Toc111177233 \h </w:instrText>
        </w:r>
        <w:r>
          <w:rPr>
            <w:noProof/>
            <w:webHidden/>
          </w:rPr>
        </w:r>
        <w:r>
          <w:rPr>
            <w:noProof/>
            <w:webHidden/>
          </w:rPr>
          <w:fldChar w:fldCharType="separate"/>
        </w:r>
        <w:r>
          <w:rPr>
            <w:noProof/>
            <w:webHidden/>
          </w:rPr>
          <w:t>141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34" w:history="1">
        <w:r w:rsidRPr="006521DE">
          <w:rPr>
            <w:rStyle w:val="Hyperlink"/>
            <w:noProof/>
          </w:rPr>
          <w:t>2.1.353</w:t>
        </w:r>
        <w:r>
          <w:rPr>
            <w:rFonts w:asciiTheme="minorHAnsi" w:eastAsiaTheme="minorEastAsia" w:hAnsiTheme="minorHAnsi" w:cstheme="minorBidi"/>
            <w:noProof/>
            <w:sz w:val="22"/>
            <w:szCs w:val="22"/>
          </w:rPr>
          <w:tab/>
        </w:r>
        <w:r w:rsidRPr="006521DE">
          <w:rPr>
            <w:rStyle w:val="Hyperlink"/>
            <w:noProof/>
          </w:rPr>
          <w:t>Part 4 Section 2.13.5.32, rPrChange (Revision Information for Run Properties)</w:t>
        </w:r>
        <w:r>
          <w:rPr>
            <w:noProof/>
            <w:webHidden/>
          </w:rPr>
          <w:tab/>
        </w:r>
        <w:r>
          <w:rPr>
            <w:noProof/>
            <w:webHidden/>
          </w:rPr>
          <w:fldChar w:fldCharType="begin"/>
        </w:r>
        <w:r>
          <w:rPr>
            <w:noProof/>
            <w:webHidden/>
          </w:rPr>
          <w:instrText xml:space="preserve"> PAGEREF _Toc111177234 \h </w:instrText>
        </w:r>
        <w:r>
          <w:rPr>
            <w:noProof/>
            <w:webHidden/>
          </w:rPr>
        </w:r>
        <w:r>
          <w:rPr>
            <w:noProof/>
            <w:webHidden/>
          </w:rPr>
          <w:fldChar w:fldCharType="separate"/>
        </w:r>
        <w:r>
          <w:rPr>
            <w:noProof/>
            <w:webHidden/>
          </w:rPr>
          <w:t>141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35" w:history="1">
        <w:r w:rsidRPr="006521DE">
          <w:rPr>
            <w:rStyle w:val="Hyperlink"/>
            <w:noProof/>
          </w:rPr>
          <w:t>2.1.354</w:t>
        </w:r>
        <w:r>
          <w:rPr>
            <w:rFonts w:asciiTheme="minorHAnsi" w:eastAsiaTheme="minorEastAsia" w:hAnsiTheme="minorHAnsi" w:cstheme="minorBidi"/>
            <w:noProof/>
            <w:sz w:val="22"/>
            <w:szCs w:val="22"/>
          </w:rPr>
          <w:tab/>
        </w:r>
        <w:r w:rsidRPr="006521DE">
          <w:rPr>
            <w:rStyle w:val="Hyperlink"/>
            <w:noProof/>
          </w:rPr>
          <w:t>Part 4 Section 2.13.5.33, rPrChange (Revision Information for Run Properties on the Paragraph Mark)</w:t>
        </w:r>
        <w:r>
          <w:rPr>
            <w:noProof/>
            <w:webHidden/>
          </w:rPr>
          <w:tab/>
        </w:r>
        <w:r>
          <w:rPr>
            <w:noProof/>
            <w:webHidden/>
          </w:rPr>
          <w:fldChar w:fldCharType="begin"/>
        </w:r>
        <w:r>
          <w:rPr>
            <w:noProof/>
            <w:webHidden/>
          </w:rPr>
          <w:instrText xml:space="preserve"> PAGEREF _Toc111177235 \h </w:instrText>
        </w:r>
        <w:r>
          <w:rPr>
            <w:noProof/>
            <w:webHidden/>
          </w:rPr>
        </w:r>
        <w:r>
          <w:rPr>
            <w:noProof/>
            <w:webHidden/>
          </w:rPr>
          <w:fldChar w:fldCharType="separate"/>
        </w:r>
        <w:r>
          <w:rPr>
            <w:noProof/>
            <w:webHidden/>
          </w:rPr>
          <w:t>141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36" w:history="1">
        <w:r w:rsidRPr="006521DE">
          <w:rPr>
            <w:rStyle w:val="Hyperlink"/>
            <w:noProof/>
          </w:rPr>
          <w:t>2.1.355</w:t>
        </w:r>
        <w:r>
          <w:rPr>
            <w:rFonts w:asciiTheme="minorHAnsi" w:eastAsiaTheme="minorEastAsia" w:hAnsiTheme="minorHAnsi" w:cstheme="minorBidi"/>
            <w:noProof/>
            <w:sz w:val="22"/>
            <w:szCs w:val="22"/>
          </w:rPr>
          <w:tab/>
        </w:r>
        <w:r w:rsidRPr="006521DE">
          <w:rPr>
            <w:rStyle w:val="Hyperlink"/>
            <w:noProof/>
          </w:rPr>
          <w:t>Part 4 Section 2.13.5.34, sectPrChange (Revision Information for Section Properties)</w:t>
        </w:r>
        <w:r>
          <w:rPr>
            <w:noProof/>
            <w:webHidden/>
          </w:rPr>
          <w:tab/>
        </w:r>
        <w:r>
          <w:rPr>
            <w:noProof/>
            <w:webHidden/>
          </w:rPr>
          <w:fldChar w:fldCharType="begin"/>
        </w:r>
        <w:r>
          <w:rPr>
            <w:noProof/>
            <w:webHidden/>
          </w:rPr>
          <w:instrText xml:space="preserve"> PAGEREF _Toc111177236 \h </w:instrText>
        </w:r>
        <w:r>
          <w:rPr>
            <w:noProof/>
            <w:webHidden/>
          </w:rPr>
        </w:r>
        <w:r>
          <w:rPr>
            <w:noProof/>
            <w:webHidden/>
          </w:rPr>
          <w:fldChar w:fldCharType="separate"/>
        </w:r>
        <w:r>
          <w:rPr>
            <w:noProof/>
            <w:webHidden/>
          </w:rPr>
          <w:t>141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37" w:history="1">
        <w:r w:rsidRPr="006521DE">
          <w:rPr>
            <w:rStyle w:val="Hyperlink"/>
            <w:noProof/>
          </w:rPr>
          <w:t>2.1.356</w:t>
        </w:r>
        <w:r>
          <w:rPr>
            <w:rFonts w:asciiTheme="minorHAnsi" w:eastAsiaTheme="minorEastAsia" w:hAnsiTheme="minorHAnsi" w:cstheme="minorBidi"/>
            <w:noProof/>
            <w:sz w:val="22"/>
            <w:szCs w:val="22"/>
          </w:rPr>
          <w:tab/>
        </w:r>
        <w:r w:rsidRPr="006521DE">
          <w:rPr>
            <w:rStyle w:val="Hyperlink"/>
            <w:noProof/>
          </w:rPr>
          <w:t>Part 4 Section 2.13.5.35, tblGridChange (Revision Information for Table Grid Column Definitions)</w:t>
        </w:r>
        <w:r>
          <w:rPr>
            <w:noProof/>
            <w:webHidden/>
          </w:rPr>
          <w:tab/>
        </w:r>
        <w:r>
          <w:rPr>
            <w:noProof/>
            <w:webHidden/>
          </w:rPr>
          <w:fldChar w:fldCharType="begin"/>
        </w:r>
        <w:r>
          <w:rPr>
            <w:noProof/>
            <w:webHidden/>
          </w:rPr>
          <w:instrText xml:space="preserve"> PAGEREF _Toc111177237 \h </w:instrText>
        </w:r>
        <w:r>
          <w:rPr>
            <w:noProof/>
            <w:webHidden/>
          </w:rPr>
        </w:r>
        <w:r>
          <w:rPr>
            <w:noProof/>
            <w:webHidden/>
          </w:rPr>
          <w:fldChar w:fldCharType="separate"/>
        </w:r>
        <w:r>
          <w:rPr>
            <w:noProof/>
            <w:webHidden/>
          </w:rPr>
          <w:t>141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38" w:history="1">
        <w:r w:rsidRPr="006521DE">
          <w:rPr>
            <w:rStyle w:val="Hyperlink"/>
            <w:noProof/>
          </w:rPr>
          <w:t>2.1.357</w:t>
        </w:r>
        <w:r>
          <w:rPr>
            <w:rFonts w:asciiTheme="minorHAnsi" w:eastAsiaTheme="minorEastAsia" w:hAnsiTheme="minorHAnsi" w:cstheme="minorBidi"/>
            <w:noProof/>
            <w:sz w:val="22"/>
            <w:szCs w:val="22"/>
          </w:rPr>
          <w:tab/>
        </w:r>
        <w:r w:rsidRPr="006521DE">
          <w:rPr>
            <w:rStyle w:val="Hyperlink"/>
            <w:noProof/>
          </w:rPr>
          <w:t>Part 4 Section 2.13.5.36, tblPrChange (Revision Information for Table Properties)</w:t>
        </w:r>
        <w:r>
          <w:rPr>
            <w:noProof/>
            <w:webHidden/>
          </w:rPr>
          <w:tab/>
        </w:r>
        <w:r>
          <w:rPr>
            <w:noProof/>
            <w:webHidden/>
          </w:rPr>
          <w:fldChar w:fldCharType="begin"/>
        </w:r>
        <w:r>
          <w:rPr>
            <w:noProof/>
            <w:webHidden/>
          </w:rPr>
          <w:instrText xml:space="preserve"> PAGEREF _Toc111177238 \h </w:instrText>
        </w:r>
        <w:r>
          <w:rPr>
            <w:noProof/>
            <w:webHidden/>
          </w:rPr>
        </w:r>
        <w:r>
          <w:rPr>
            <w:noProof/>
            <w:webHidden/>
          </w:rPr>
          <w:fldChar w:fldCharType="separate"/>
        </w:r>
        <w:r>
          <w:rPr>
            <w:noProof/>
            <w:webHidden/>
          </w:rPr>
          <w:t>141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39" w:history="1">
        <w:r w:rsidRPr="006521DE">
          <w:rPr>
            <w:rStyle w:val="Hyperlink"/>
            <w:noProof/>
          </w:rPr>
          <w:t>2.1.358</w:t>
        </w:r>
        <w:r>
          <w:rPr>
            <w:rFonts w:asciiTheme="minorHAnsi" w:eastAsiaTheme="minorEastAsia" w:hAnsiTheme="minorHAnsi" w:cstheme="minorBidi"/>
            <w:noProof/>
            <w:sz w:val="22"/>
            <w:szCs w:val="22"/>
          </w:rPr>
          <w:tab/>
        </w:r>
        <w:r w:rsidRPr="006521DE">
          <w:rPr>
            <w:rStyle w:val="Hyperlink"/>
            <w:noProof/>
          </w:rPr>
          <w:t>Part 4 Section 2.13.5.37, tblPrExChange (Revision Information for Table-Level Property Exceptions)</w:t>
        </w:r>
        <w:r>
          <w:rPr>
            <w:noProof/>
            <w:webHidden/>
          </w:rPr>
          <w:tab/>
        </w:r>
        <w:r>
          <w:rPr>
            <w:noProof/>
            <w:webHidden/>
          </w:rPr>
          <w:fldChar w:fldCharType="begin"/>
        </w:r>
        <w:r>
          <w:rPr>
            <w:noProof/>
            <w:webHidden/>
          </w:rPr>
          <w:instrText xml:space="preserve"> PAGEREF _Toc111177239 \h </w:instrText>
        </w:r>
        <w:r>
          <w:rPr>
            <w:noProof/>
            <w:webHidden/>
          </w:rPr>
        </w:r>
        <w:r>
          <w:rPr>
            <w:noProof/>
            <w:webHidden/>
          </w:rPr>
          <w:fldChar w:fldCharType="separate"/>
        </w:r>
        <w:r>
          <w:rPr>
            <w:noProof/>
            <w:webHidden/>
          </w:rPr>
          <w:t>141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40" w:history="1">
        <w:r w:rsidRPr="006521DE">
          <w:rPr>
            <w:rStyle w:val="Hyperlink"/>
            <w:noProof/>
          </w:rPr>
          <w:t>2.1.359</w:t>
        </w:r>
        <w:r>
          <w:rPr>
            <w:rFonts w:asciiTheme="minorHAnsi" w:eastAsiaTheme="minorEastAsia" w:hAnsiTheme="minorHAnsi" w:cstheme="minorBidi"/>
            <w:noProof/>
            <w:sz w:val="22"/>
            <w:szCs w:val="22"/>
          </w:rPr>
          <w:tab/>
        </w:r>
        <w:r w:rsidRPr="006521DE">
          <w:rPr>
            <w:rStyle w:val="Hyperlink"/>
            <w:noProof/>
          </w:rPr>
          <w:t>Part 4 Section 2.13.5.38, tcPrChange (Revision Information for Table Cell Properties)</w:t>
        </w:r>
        <w:r>
          <w:rPr>
            <w:noProof/>
            <w:webHidden/>
          </w:rPr>
          <w:tab/>
        </w:r>
        <w:r>
          <w:rPr>
            <w:noProof/>
            <w:webHidden/>
          </w:rPr>
          <w:fldChar w:fldCharType="begin"/>
        </w:r>
        <w:r>
          <w:rPr>
            <w:noProof/>
            <w:webHidden/>
          </w:rPr>
          <w:instrText xml:space="preserve"> PAGEREF _Toc111177240 \h </w:instrText>
        </w:r>
        <w:r>
          <w:rPr>
            <w:noProof/>
            <w:webHidden/>
          </w:rPr>
        </w:r>
        <w:r>
          <w:rPr>
            <w:noProof/>
            <w:webHidden/>
          </w:rPr>
          <w:fldChar w:fldCharType="separate"/>
        </w:r>
        <w:r>
          <w:rPr>
            <w:noProof/>
            <w:webHidden/>
          </w:rPr>
          <w:t>142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41" w:history="1">
        <w:r w:rsidRPr="006521DE">
          <w:rPr>
            <w:rStyle w:val="Hyperlink"/>
            <w:noProof/>
          </w:rPr>
          <w:t>2.1.360</w:t>
        </w:r>
        <w:r>
          <w:rPr>
            <w:rFonts w:asciiTheme="minorHAnsi" w:eastAsiaTheme="minorEastAsia" w:hAnsiTheme="minorHAnsi" w:cstheme="minorBidi"/>
            <w:noProof/>
            <w:sz w:val="22"/>
            <w:szCs w:val="22"/>
          </w:rPr>
          <w:tab/>
        </w:r>
        <w:r w:rsidRPr="006521DE">
          <w:rPr>
            <w:rStyle w:val="Hyperlink"/>
            <w:noProof/>
          </w:rPr>
          <w:t>Part 4 Section 2.13.5.39, trPrChange (Revision Information for Table Row Properties)</w:t>
        </w:r>
        <w:r>
          <w:rPr>
            <w:noProof/>
            <w:webHidden/>
          </w:rPr>
          <w:tab/>
        </w:r>
        <w:r>
          <w:rPr>
            <w:noProof/>
            <w:webHidden/>
          </w:rPr>
          <w:fldChar w:fldCharType="begin"/>
        </w:r>
        <w:r>
          <w:rPr>
            <w:noProof/>
            <w:webHidden/>
          </w:rPr>
          <w:instrText xml:space="preserve"> PAGEREF _Toc111177241 \h </w:instrText>
        </w:r>
        <w:r>
          <w:rPr>
            <w:noProof/>
            <w:webHidden/>
          </w:rPr>
        </w:r>
        <w:r>
          <w:rPr>
            <w:noProof/>
            <w:webHidden/>
          </w:rPr>
          <w:fldChar w:fldCharType="separate"/>
        </w:r>
        <w:r>
          <w:rPr>
            <w:noProof/>
            <w:webHidden/>
          </w:rPr>
          <w:t>142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42" w:history="1">
        <w:r w:rsidRPr="006521DE">
          <w:rPr>
            <w:rStyle w:val="Hyperlink"/>
            <w:noProof/>
          </w:rPr>
          <w:t>2.1.361</w:t>
        </w:r>
        <w:r>
          <w:rPr>
            <w:rFonts w:asciiTheme="minorHAnsi" w:eastAsiaTheme="minorEastAsia" w:hAnsiTheme="minorHAnsi" w:cstheme="minorBidi"/>
            <w:noProof/>
            <w:sz w:val="22"/>
            <w:szCs w:val="22"/>
          </w:rPr>
          <w:tab/>
        </w:r>
        <w:r w:rsidRPr="006521DE">
          <w:rPr>
            <w:rStyle w:val="Hyperlink"/>
            <w:noProof/>
          </w:rPr>
          <w:t>Part 4 Section 2.13.6, Bookmarks</w:t>
        </w:r>
        <w:r>
          <w:rPr>
            <w:noProof/>
            <w:webHidden/>
          </w:rPr>
          <w:tab/>
        </w:r>
        <w:r>
          <w:rPr>
            <w:noProof/>
            <w:webHidden/>
          </w:rPr>
          <w:fldChar w:fldCharType="begin"/>
        </w:r>
        <w:r>
          <w:rPr>
            <w:noProof/>
            <w:webHidden/>
          </w:rPr>
          <w:instrText xml:space="preserve"> PAGEREF _Toc111177242 \h </w:instrText>
        </w:r>
        <w:r>
          <w:rPr>
            <w:noProof/>
            <w:webHidden/>
          </w:rPr>
        </w:r>
        <w:r>
          <w:rPr>
            <w:noProof/>
            <w:webHidden/>
          </w:rPr>
          <w:fldChar w:fldCharType="separate"/>
        </w:r>
        <w:r>
          <w:rPr>
            <w:noProof/>
            <w:webHidden/>
          </w:rPr>
          <w:t>142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43" w:history="1">
        <w:r w:rsidRPr="006521DE">
          <w:rPr>
            <w:rStyle w:val="Hyperlink"/>
            <w:noProof/>
          </w:rPr>
          <w:t>2.1.362</w:t>
        </w:r>
        <w:r>
          <w:rPr>
            <w:rFonts w:asciiTheme="minorHAnsi" w:eastAsiaTheme="minorEastAsia" w:hAnsiTheme="minorHAnsi" w:cstheme="minorBidi"/>
            <w:noProof/>
            <w:sz w:val="22"/>
            <w:szCs w:val="22"/>
          </w:rPr>
          <w:tab/>
        </w:r>
        <w:r w:rsidRPr="006521DE">
          <w:rPr>
            <w:rStyle w:val="Hyperlink"/>
            <w:noProof/>
          </w:rPr>
          <w:t>Part 4 Section 2.13.6.1, bookmarkEnd (Bookmark End)</w:t>
        </w:r>
        <w:r>
          <w:rPr>
            <w:noProof/>
            <w:webHidden/>
          </w:rPr>
          <w:tab/>
        </w:r>
        <w:r>
          <w:rPr>
            <w:noProof/>
            <w:webHidden/>
          </w:rPr>
          <w:fldChar w:fldCharType="begin"/>
        </w:r>
        <w:r>
          <w:rPr>
            <w:noProof/>
            <w:webHidden/>
          </w:rPr>
          <w:instrText xml:space="preserve"> PAGEREF _Toc111177243 \h </w:instrText>
        </w:r>
        <w:r>
          <w:rPr>
            <w:noProof/>
            <w:webHidden/>
          </w:rPr>
        </w:r>
        <w:r>
          <w:rPr>
            <w:noProof/>
            <w:webHidden/>
          </w:rPr>
          <w:fldChar w:fldCharType="separate"/>
        </w:r>
        <w:r>
          <w:rPr>
            <w:noProof/>
            <w:webHidden/>
          </w:rPr>
          <w:t>142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44" w:history="1">
        <w:r w:rsidRPr="006521DE">
          <w:rPr>
            <w:rStyle w:val="Hyperlink"/>
            <w:noProof/>
          </w:rPr>
          <w:t>2.1.363</w:t>
        </w:r>
        <w:r>
          <w:rPr>
            <w:rFonts w:asciiTheme="minorHAnsi" w:eastAsiaTheme="minorEastAsia" w:hAnsiTheme="minorHAnsi" w:cstheme="minorBidi"/>
            <w:noProof/>
            <w:sz w:val="22"/>
            <w:szCs w:val="22"/>
          </w:rPr>
          <w:tab/>
        </w:r>
        <w:r w:rsidRPr="006521DE">
          <w:rPr>
            <w:rStyle w:val="Hyperlink"/>
            <w:noProof/>
          </w:rPr>
          <w:t>Part 4 Section 2.13.6.2, bookmarkStart (Bookmark Start)</w:t>
        </w:r>
        <w:r>
          <w:rPr>
            <w:noProof/>
            <w:webHidden/>
          </w:rPr>
          <w:tab/>
        </w:r>
        <w:r>
          <w:rPr>
            <w:noProof/>
            <w:webHidden/>
          </w:rPr>
          <w:fldChar w:fldCharType="begin"/>
        </w:r>
        <w:r>
          <w:rPr>
            <w:noProof/>
            <w:webHidden/>
          </w:rPr>
          <w:instrText xml:space="preserve"> PAGEREF _Toc111177244 \h </w:instrText>
        </w:r>
        <w:r>
          <w:rPr>
            <w:noProof/>
            <w:webHidden/>
          </w:rPr>
        </w:r>
        <w:r>
          <w:rPr>
            <w:noProof/>
            <w:webHidden/>
          </w:rPr>
          <w:fldChar w:fldCharType="separate"/>
        </w:r>
        <w:r>
          <w:rPr>
            <w:noProof/>
            <w:webHidden/>
          </w:rPr>
          <w:t>142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45" w:history="1">
        <w:r w:rsidRPr="006521DE">
          <w:rPr>
            <w:rStyle w:val="Hyperlink"/>
            <w:noProof/>
          </w:rPr>
          <w:t>2.1.364</w:t>
        </w:r>
        <w:r>
          <w:rPr>
            <w:rFonts w:asciiTheme="minorHAnsi" w:eastAsiaTheme="minorEastAsia" w:hAnsiTheme="minorHAnsi" w:cstheme="minorBidi"/>
            <w:noProof/>
            <w:sz w:val="22"/>
            <w:szCs w:val="22"/>
          </w:rPr>
          <w:tab/>
        </w:r>
        <w:r w:rsidRPr="006521DE">
          <w:rPr>
            <w:rStyle w:val="Hyperlink"/>
            <w:noProof/>
          </w:rPr>
          <w:t>Part 4 Section 2.13.7.1, permEnd (Range Permission End)</w:t>
        </w:r>
        <w:r>
          <w:rPr>
            <w:noProof/>
            <w:webHidden/>
          </w:rPr>
          <w:tab/>
        </w:r>
        <w:r>
          <w:rPr>
            <w:noProof/>
            <w:webHidden/>
          </w:rPr>
          <w:fldChar w:fldCharType="begin"/>
        </w:r>
        <w:r>
          <w:rPr>
            <w:noProof/>
            <w:webHidden/>
          </w:rPr>
          <w:instrText xml:space="preserve"> PAGEREF _Toc111177245 \h </w:instrText>
        </w:r>
        <w:r>
          <w:rPr>
            <w:noProof/>
            <w:webHidden/>
          </w:rPr>
        </w:r>
        <w:r>
          <w:rPr>
            <w:noProof/>
            <w:webHidden/>
          </w:rPr>
          <w:fldChar w:fldCharType="separate"/>
        </w:r>
        <w:r>
          <w:rPr>
            <w:noProof/>
            <w:webHidden/>
          </w:rPr>
          <w:t>143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46" w:history="1">
        <w:r w:rsidRPr="006521DE">
          <w:rPr>
            <w:rStyle w:val="Hyperlink"/>
            <w:noProof/>
          </w:rPr>
          <w:t>2.1.365</w:t>
        </w:r>
        <w:r>
          <w:rPr>
            <w:rFonts w:asciiTheme="minorHAnsi" w:eastAsiaTheme="minorEastAsia" w:hAnsiTheme="minorHAnsi" w:cstheme="minorBidi"/>
            <w:noProof/>
            <w:sz w:val="22"/>
            <w:szCs w:val="22"/>
          </w:rPr>
          <w:tab/>
        </w:r>
        <w:r w:rsidRPr="006521DE">
          <w:rPr>
            <w:rStyle w:val="Hyperlink"/>
            <w:noProof/>
          </w:rPr>
          <w:t>Part 4 Section 2.13.7.2, permStart (Range Permission Start)</w:t>
        </w:r>
        <w:r>
          <w:rPr>
            <w:noProof/>
            <w:webHidden/>
          </w:rPr>
          <w:tab/>
        </w:r>
        <w:r>
          <w:rPr>
            <w:noProof/>
            <w:webHidden/>
          </w:rPr>
          <w:fldChar w:fldCharType="begin"/>
        </w:r>
        <w:r>
          <w:rPr>
            <w:noProof/>
            <w:webHidden/>
          </w:rPr>
          <w:instrText xml:space="preserve"> PAGEREF _Toc111177246 \h </w:instrText>
        </w:r>
        <w:r>
          <w:rPr>
            <w:noProof/>
            <w:webHidden/>
          </w:rPr>
        </w:r>
        <w:r>
          <w:rPr>
            <w:noProof/>
            <w:webHidden/>
          </w:rPr>
          <w:fldChar w:fldCharType="separate"/>
        </w:r>
        <w:r>
          <w:rPr>
            <w:noProof/>
            <w:webHidden/>
          </w:rPr>
          <w:t>143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47" w:history="1">
        <w:r w:rsidRPr="006521DE">
          <w:rPr>
            <w:rStyle w:val="Hyperlink"/>
            <w:noProof/>
          </w:rPr>
          <w:t>2.1.366</w:t>
        </w:r>
        <w:r>
          <w:rPr>
            <w:rFonts w:asciiTheme="minorHAnsi" w:eastAsiaTheme="minorEastAsia" w:hAnsiTheme="minorHAnsi" w:cstheme="minorBidi"/>
            <w:noProof/>
            <w:sz w:val="22"/>
            <w:szCs w:val="22"/>
          </w:rPr>
          <w:tab/>
        </w:r>
        <w:r w:rsidRPr="006521DE">
          <w:rPr>
            <w:rStyle w:val="Hyperlink"/>
            <w:noProof/>
          </w:rPr>
          <w:t>Part 4 Section 2.13.8.1, proofErr (Proofing Error Anchor)</w:t>
        </w:r>
        <w:r>
          <w:rPr>
            <w:noProof/>
            <w:webHidden/>
          </w:rPr>
          <w:tab/>
        </w:r>
        <w:r>
          <w:rPr>
            <w:noProof/>
            <w:webHidden/>
          </w:rPr>
          <w:fldChar w:fldCharType="begin"/>
        </w:r>
        <w:r>
          <w:rPr>
            <w:noProof/>
            <w:webHidden/>
          </w:rPr>
          <w:instrText xml:space="preserve"> PAGEREF _Toc111177247 \h </w:instrText>
        </w:r>
        <w:r>
          <w:rPr>
            <w:noProof/>
            <w:webHidden/>
          </w:rPr>
        </w:r>
        <w:r>
          <w:rPr>
            <w:noProof/>
            <w:webHidden/>
          </w:rPr>
          <w:fldChar w:fldCharType="separate"/>
        </w:r>
        <w:r>
          <w:rPr>
            <w:noProof/>
            <w:webHidden/>
          </w:rPr>
          <w:t>143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48" w:history="1">
        <w:r w:rsidRPr="006521DE">
          <w:rPr>
            <w:rStyle w:val="Hyperlink"/>
            <w:noProof/>
          </w:rPr>
          <w:t>2.1.367</w:t>
        </w:r>
        <w:r>
          <w:rPr>
            <w:rFonts w:asciiTheme="minorHAnsi" w:eastAsiaTheme="minorEastAsia" w:hAnsiTheme="minorHAnsi" w:cstheme="minorBidi"/>
            <w:noProof/>
            <w:sz w:val="22"/>
            <w:szCs w:val="22"/>
          </w:rPr>
          <w:tab/>
        </w:r>
        <w:r w:rsidRPr="006521DE">
          <w:rPr>
            <w:rStyle w:val="Hyperlink"/>
            <w:noProof/>
          </w:rPr>
          <w:t>Part 4 Section 2.14, Mail Merge</w:t>
        </w:r>
        <w:r>
          <w:rPr>
            <w:noProof/>
            <w:webHidden/>
          </w:rPr>
          <w:tab/>
        </w:r>
        <w:r>
          <w:rPr>
            <w:noProof/>
            <w:webHidden/>
          </w:rPr>
          <w:fldChar w:fldCharType="begin"/>
        </w:r>
        <w:r>
          <w:rPr>
            <w:noProof/>
            <w:webHidden/>
          </w:rPr>
          <w:instrText xml:space="preserve"> PAGEREF _Toc111177248 \h </w:instrText>
        </w:r>
        <w:r>
          <w:rPr>
            <w:noProof/>
            <w:webHidden/>
          </w:rPr>
        </w:r>
        <w:r>
          <w:rPr>
            <w:noProof/>
            <w:webHidden/>
          </w:rPr>
          <w:fldChar w:fldCharType="separate"/>
        </w:r>
        <w:r>
          <w:rPr>
            <w:noProof/>
            <w:webHidden/>
          </w:rPr>
          <w:t>143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49" w:history="1">
        <w:r w:rsidRPr="006521DE">
          <w:rPr>
            <w:rStyle w:val="Hyperlink"/>
            <w:noProof/>
          </w:rPr>
          <w:t>2.1.368</w:t>
        </w:r>
        <w:r>
          <w:rPr>
            <w:rFonts w:asciiTheme="minorHAnsi" w:eastAsiaTheme="minorEastAsia" w:hAnsiTheme="minorHAnsi" w:cstheme="minorBidi"/>
            <w:noProof/>
            <w:sz w:val="22"/>
            <w:szCs w:val="22"/>
          </w:rPr>
          <w:tab/>
        </w:r>
        <w:r w:rsidRPr="006521DE">
          <w:rPr>
            <w:rStyle w:val="Hyperlink"/>
            <w:noProof/>
          </w:rPr>
          <w:t>Part 4 Section 2.14.2, activeRecord (Record Currently Displayed In Merged Document)</w:t>
        </w:r>
        <w:r>
          <w:rPr>
            <w:noProof/>
            <w:webHidden/>
          </w:rPr>
          <w:tab/>
        </w:r>
        <w:r>
          <w:rPr>
            <w:noProof/>
            <w:webHidden/>
          </w:rPr>
          <w:fldChar w:fldCharType="begin"/>
        </w:r>
        <w:r>
          <w:rPr>
            <w:noProof/>
            <w:webHidden/>
          </w:rPr>
          <w:instrText xml:space="preserve"> PAGEREF _Toc111177249 \h </w:instrText>
        </w:r>
        <w:r>
          <w:rPr>
            <w:noProof/>
            <w:webHidden/>
          </w:rPr>
        </w:r>
        <w:r>
          <w:rPr>
            <w:noProof/>
            <w:webHidden/>
          </w:rPr>
          <w:fldChar w:fldCharType="separate"/>
        </w:r>
        <w:r>
          <w:rPr>
            <w:noProof/>
            <w:webHidden/>
          </w:rPr>
          <w:t>144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50" w:history="1">
        <w:r w:rsidRPr="006521DE">
          <w:rPr>
            <w:rStyle w:val="Hyperlink"/>
            <w:noProof/>
          </w:rPr>
          <w:t>2.1.369</w:t>
        </w:r>
        <w:r>
          <w:rPr>
            <w:rFonts w:asciiTheme="minorHAnsi" w:eastAsiaTheme="minorEastAsia" w:hAnsiTheme="minorHAnsi" w:cstheme="minorBidi"/>
            <w:noProof/>
            <w:sz w:val="22"/>
            <w:szCs w:val="22"/>
          </w:rPr>
          <w:tab/>
        </w:r>
        <w:r w:rsidRPr="006521DE">
          <w:rPr>
            <w:rStyle w:val="Hyperlink"/>
            <w:noProof/>
          </w:rPr>
          <w:t>Part 4 Section 2.14.4, checkErrors (Mail Merge Error Reporting Setting)</w:t>
        </w:r>
        <w:r>
          <w:rPr>
            <w:noProof/>
            <w:webHidden/>
          </w:rPr>
          <w:tab/>
        </w:r>
        <w:r>
          <w:rPr>
            <w:noProof/>
            <w:webHidden/>
          </w:rPr>
          <w:fldChar w:fldCharType="begin"/>
        </w:r>
        <w:r>
          <w:rPr>
            <w:noProof/>
            <w:webHidden/>
          </w:rPr>
          <w:instrText xml:space="preserve"> PAGEREF _Toc111177250 \h </w:instrText>
        </w:r>
        <w:r>
          <w:rPr>
            <w:noProof/>
            <w:webHidden/>
          </w:rPr>
        </w:r>
        <w:r>
          <w:rPr>
            <w:noProof/>
            <w:webHidden/>
          </w:rPr>
          <w:fldChar w:fldCharType="separate"/>
        </w:r>
        <w:r>
          <w:rPr>
            <w:noProof/>
            <w:webHidden/>
          </w:rPr>
          <w:t>144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51" w:history="1">
        <w:r w:rsidRPr="006521DE">
          <w:rPr>
            <w:rStyle w:val="Hyperlink"/>
            <w:noProof/>
          </w:rPr>
          <w:t>2.1.370</w:t>
        </w:r>
        <w:r>
          <w:rPr>
            <w:rFonts w:asciiTheme="minorHAnsi" w:eastAsiaTheme="minorEastAsia" w:hAnsiTheme="minorHAnsi" w:cstheme="minorBidi"/>
            <w:noProof/>
            <w:sz w:val="22"/>
            <w:szCs w:val="22"/>
          </w:rPr>
          <w:tab/>
        </w:r>
        <w:r w:rsidRPr="006521DE">
          <w:rPr>
            <w:rStyle w:val="Hyperlink"/>
            <w:noProof/>
          </w:rPr>
          <w:t>Part 4 Section 2.14.5, colDelim (Column Delimiter for Data Source)</w:t>
        </w:r>
        <w:r>
          <w:rPr>
            <w:noProof/>
            <w:webHidden/>
          </w:rPr>
          <w:tab/>
        </w:r>
        <w:r>
          <w:rPr>
            <w:noProof/>
            <w:webHidden/>
          </w:rPr>
          <w:fldChar w:fldCharType="begin"/>
        </w:r>
        <w:r>
          <w:rPr>
            <w:noProof/>
            <w:webHidden/>
          </w:rPr>
          <w:instrText xml:space="preserve"> PAGEREF _Toc111177251 \h </w:instrText>
        </w:r>
        <w:r>
          <w:rPr>
            <w:noProof/>
            <w:webHidden/>
          </w:rPr>
        </w:r>
        <w:r>
          <w:rPr>
            <w:noProof/>
            <w:webHidden/>
          </w:rPr>
          <w:fldChar w:fldCharType="separate"/>
        </w:r>
        <w:r>
          <w:rPr>
            <w:noProof/>
            <w:webHidden/>
          </w:rPr>
          <w:t>144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52" w:history="1">
        <w:r w:rsidRPr="006521DE">
          <w:rPr>
            <w:rStyle w:val="Hyperlink"/>
            <w:noProof/>
          </w:rPr>
          <w:t>2.1.371</w:t>
        </w:r>
        <w:r>
          <w:rPr>
            <w:rFonts w:asciiTheme="minorHAnsi" w:eastAsiaTheme="minorEastAsia" w:hAnsiTheme="minorHAnsi" w:cstheme="minorBidi"/>
            <w:noProof/>
            <w:sz w:val="22"/>
            <w:szCs w:val="22"/>
          </w:rPr>
          <w:tab/>
        </w:r>
        <w:r w:rsidRPr="006521DE">
          <w:rPr>
            <w:rStyle w:val="Hyperlink"/>
            <w:noProof/>
          </w:rPr>
          <w:t>Part 4 Section 2.14.6, column (Index of Column Containing Unique Values for Record)</w:t>
        </w:r>
        <w:r>
          <w:rPr>
            <w:noProof/>
            <w:webHidden/>
          </w:rPr>
          <w:tab/>
        </w:r>
        <w:r>
          <w:rPr>
            <w:noProof/>
            <w:webHidden/>
          </w:rPr>
          <w:fldChar w:fldCharType="begin"/>
        </w:r>
        <w:r>
          <w:rPr>
            <w:noProof/>
            <w:webHidden/>
          </w:rPr>
          <w:instrText xml:space="preserve"> PAGEREF _Toc111177252 \h </w:instrText>
        </w:r>
        <w:r>
          <w:rPr>
            <w:noProof/>
            <w:webHidden/>
          </w:rPr>
        </w:r>
        <w:r>
          <w:rPr>
            <w:noProof/>
            <w:webHidden/>
          </w:rPr>
          <w:fldChar w:fldCharType="separate"/>
        </w:r>
        <w:r>
          <w:rPr>
            <w:noProof/>
            <w:webHidden/>
          </w:rPr>
          <w:t>144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53" w:history="1">
        <w:r w:rsidRPr="006521DE">
          <w:rPr>
            <w:rStyle w:val="Hyperlink"/>
            <w:noProof/>
          </w:rPr>
          <w:t>2.1.372</w:t>
        </w:r>
        <w:r>
          <w:rPr>
            <w:rFonts w:asciiTheme="minorHAnsi" w:eastAsiaTheme="minorEastAsia" w:hAnsiTheme="minorHAnsi" w:cstheme="minorBidi"/>
            <w:noProof/>
            <w:sz w:val="22"/>
            <w:szCs w:val="22"/>
          </w:rPr>
          <w:tab/>
        </w:r>
        <w:r w:rsidRPr="006521DE">
          <w:rPr>
            <w:rStyle w:val="Hyperlink"/>
            <w:noProof/>
          </w:rPr>
          <w:t>Part 4 Section 2.14.7, column (Index of Column Being Mapped)</w:t>
        </w:r>
        <w:r>
          <w:rPr>
            <w:noProof/>
            <w:webHidden/>
          </w:rPr>
          <w:tab/>
        </w:r>
        <w:r>
          <w:rPr>
            <w:noProof/>
            <w:webHidden/>
          </w:rPr>
          <w:fldChar w:fldCharType="begin"/>
        </w:r>
        <w:r>
          <w:rPr>
            <w:noProof/>
            <w:webHidden/>
          </w:rPr>
          <w:instrText xml:space="preserve"> PAGEREF _Toc111177253 \h </w:instrText>
        </w:r>
        <w:r>
          <w:rPr>
            <w:noProof/>
            <w:webHidden/>
          </w:rPr>
        </w:r>
        <w:r>
          <w:rPr>
            <w:noProof/>
            <w:webHidden/>
          </w:rPr>
          <w:fldChar w:fldCharType="separate"/>
        </w:r>
        <w:r>
          <w:rPr>
            <w:noProof/>
            <w:webHidden/>
          </w:rPr>
          <w:t>144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54" w:history="1">
        <w:r w:rsidRPr="006521DE">
          <w:rPr>
            <w:rStyle w:val="Hyperlink"/>
            <w:noProof/>
          </w:rPr>
          <w:t>2.1.373</w:t>
        </w:r>
        <w:r>
          <w:rPr>
            <w:rFonts w:asciiTheme="minorHAnsi" w:eastAsiaTheme="minorEastAsia" w:hAnsiTheme="minorHAnsi" w:cstheme="minorBidi"/>
            <w:noProof/>
            <w:sz w:val="22"/>
            <w:szCs w:val="22"/>
          </w:rPr>
          <w:tab/>
        </w:r>
        <w:r w:rsidRPr="006521DE">
          <w:rPr>
            <w:rStyle w:val="Hyperlink"/>
            <w:noProof/>
          </w:rPr>
          <w:t>Part 4 Section 2.14.9, dataSource (Data Source File Path)</w:t>
        </w:r>
        <w:r>
          <w:rPr>
            <w:noProof/>
            <w:webHidden/>
          </w:rPr>
          <w:tab/>
        </w:r>
        <w:r>
          <w:rPr>
            <w:noProof/>
            <w:webHidden/>
          </w:rPr>
          <w:fldChar w:fldCharType="begin"/>
        </w:r>
        <w:r>
          <w:rPr>
            <w:noProof/>
            <w:webHidden/>
          </w:rPr>
          <w:instrText xml:space="preserve"> PAGEREF _Toc111177254 \h </w:instrText>
        </w:r>
        <w:r>
          <w:rPr>
            <w:noProof/>
            <w:webHidden/>
          </w:rPr>
        </w:r>
        <w:r>
          <w:rPr>
            <w:noProof/>
            <w:webHidden/>
          </w:rPr>
          <w:fldChar w:fldCharType="separate"/>
        </w:r>
        <w:r>
          <w:rPr>
            <w:noProof/>
            <w:webHidden/>
          </w:rPr>
          <w:t>144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55" w:history="1">
        <w:r w:rsidRPr="006521DE">
          <w:rPr>
            <w:rStyle w:val="Hyperlink"/>
            <w:noProof/>
          </w:rPr>
          <w:t>2.1.374</w:t>
        </w:r>
        <w:r>
          <w:rPr>
            <w:rFonts w:asciiTheme="minorHAnsi" w:eastAsiaTheme="minorEastAsia" w:hAnsiTheme="minorHAnsi" w:cstheme="minorBidi"/>
            <w:noProof/>
            <w:sz w:val="22"/>
            <w:szCs w:val="22"/>
          </w:rPr>
          <w:tab/>
        </w:r>
        <w:r w:rsidRPr="006521DE">
          <w:rPr>
            <w:rStyle w:val="Hyperlink"/>
            <w:noProof/>
          </w:rPr>
          <w:t>Part 4 Section 2.14.12, doNotSuppressBlankLines (Remove Blank Lines from Merged Documents)</w:t>
        </w:r>
        <w:r>
          <w:rPr>
            <w:noProof/>
            <w:webHidden/>
          </w:rPr>
          <w:tab/>
        </w:r>
        <w:r>
          <w:rPr>
            <w:noProof/>
            <w:webHidden/>
          </w:rPr>
          <w:fldChar w:fldCharType="begin"/>
        </w:r>
        <w:r>
          <w:rPr>
            <w:noProof/>
            <w:webHidden/>
          </w:rPr>
          <w:instrText xml:space="preserve"> PAGEREF _Toc111177255 \h </w:instrText>
        </w:r>
        <w:r>
          <w:rPr>
            <w:noProof/>
            <w:webHidden/>
          </w:rPr>
        </w:r>
        <w:r>
          <w:rPr>
            <w:noProof/>
            <w:webHidden/>
          </w:rPr>
          <w:fldChar w:fldCharType="separate"/>
        </w:r>
        <w:r>
          <w:rPr>
            <w:noProof/>
            <w:webHidden/>
          </w:rPr>
          <w:t>144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56" w:history="1">
        <w:r w:rsidRPr="006521DE">
          <w:rPr>
            <w:rStyle w:val="Hyperlink"/>
            <w:noProof/>
          </w:rPr>
          <w:t>2.1.375</w:t>
        </w:r>
        <w:r>
          <w:rPr>
            <w:rFonts w:asciiTheme="minorHAnsi" w:eastAsiaTheme="minorEastAsia" w:hAnsiTheme="minorHAnsi" w:cstheme="minorBidi"/>
            <w:noProof/>
            <w:sz w:val="22"/>
            <w:szCs w:val="22"/>
          </w:rPr>
          <w:tab/>
        </w:r>
        <w:r w:rsidRPr="006521DE">
          <w:rPr>
            <w:rStyle w:val="Hyperlink"/>
            <w:noProof/>
          </w:rPr>
          <w:t>Part 4 Section 2.14.13, dynamicAddress (Use Country-Based Address Field Ordering)</w:t>
        </w:r>
        <w:r>
          <w:rPr>
            <w:noProof/>
            <w:webHidden/>
          </w:rPr>
          <w:tab/>
        </w:r>
        <w:r>
          <w:rPr>
            <w:noProof/>
            <w:webHidden/>
          </w:rPr>
          <w:fldChar w:fldCharType="begin"/>
        </w:r>
        <w:r>
          <w:rPr>
            <w:noProof/>
            <w:webHidden/>
          </w:rPr>
          <w:instrText xml:space="preserve"> PAGEREF _Toc111177256 \h </w:instrText>
        </w:r>
        <w:r>
          <w:rPr>
            <w:noProof/>
            <w:webHidden/>
          </w:rPr>
        </w:r>
        <w:r>
          <w:rPr>
            <w:noProof/>
            <w:webHidden/>
          </w:rPr>
          <w:fldChar w:fldCharType="separate"/>
        </w:r>
        <w:r>
          <w:rPr>
            <w:noProof/>
            <w:webHidden/>
          </w:rPr>
          <w:t>145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57" w:history="1">
        <w:r w:rsidRPr="006521DE">
          <w:rPr>
            <w:rStyle w:val="Hyperlink"/>
            <w:noProof/>
          </w:rPr>
          <w:t>2.1.376</w:t>
        </w:r>
        <w:r>
          <w:rPr>
            <w:rFonts w:asciiTheme="minorHAnsi" w:eastAsiaTheme="minorEastAsia" w:hAnsiTheme="minorHAnsi" w:cstheme="minorBidi"/>
            <w:noProof/>
            <w:sz w:val="22"/>
            <w:szCs w:val="22"/>
          </w:rPr>
          <w:tab/>
        </w:r>
        <w:r w:rsidRPr="006521DE">
          <w:rPr>
            <w:rStyle w:val="Hyperlink"/>
            <w:noProof/>
          </w:rPr>
          <w:t>Part 4 Section 2.14.14, fHdr (First Row of Data Source Contains Column Names)</w:t>
        </w:r>
        <w:r>
          <w:rPr>
            <w:noProof/>
            <w:webHidden/>
          </w:rPr>
          <w:tab/>
        </w:r>
        <w:r>
          <w:rPr>
            <w:noProof/>
            <w:webHidden/>
          </w:rPr>
          <w:fldChar w:fldCharType="begin"/>
        </w:r>
        <w:r>
          <w:rPr>
            <w:noProof/>
            <w:webHidden/>
          </w:rPr>
          <w:instrText xml:space="preserve"> PAGEREF _Toc111177257 \h </w:instrText>
        </w:r>
        <w:r>
          <w:rPr>
            <w:noProof/>
            <w:webHidden/>
          </w:rPr>
        </w:r>
        <w:r>
          <w:rPr>
            <w:noProof/>
            <w:webHidden/>
          </w:rPr>
          <w:fldChar w:fldCharType="separate"/>
        </w:r>
        <w:r>
          <w:rPr>
            <w:noProof/>
            <w:webHidden/>
          </w:rPr>
          <w:t>145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58" w:history="1">
        <w:r w:rsidRPr="006521DE">
          <w:rPr>
            <w:rStyle w:val="Hyperlink"/>
            <w:noProof/>
          </w:rPr>
          <w:t>2.1.377</w:t>
        </w:r>
        <w:r>
          <w:rPr>
            <w:rFonts w:asciiTheme="minorHAnsi" w:eastAsiaTheme="minorEastAsia" w:hAnsiTheme="minorHAnsi" w:cstheme="minorBidi"/>
            <w:noProof/>
            <w:sz w:val="22"/>
            <w:szCs w:val="22"/>
          </w:rPr>
          <w:tab/>
        </w:r>
        <w:r w:rsidRPr="006521DE">
          <w:rPr>
            <w:rStyle w:val="Hyperlink"/>
            <w:noProof/>
          </w:rPr>
          <w:t>Part 4 Section 2.14.15, fieldMapData (External Data Source to Merge Field Mapping)</w:t>
        </w:r>
        <w:r>
          <w:rPr>
            <w:noProof/>
            <w:webHidden/>
          </w:rPr>
          <w:tab/>
        </w:r>
        <w:r>
          <w:rPr>
            <w:noProof/>
            <w:webHidden/>
          </w:rPr>
          <w:fldChar w:fldCharType="begin"/>
        </w:r>
        <w:r>
          <w:rPr>
            <w:noProof/>
            <w:webHidden/>
          </w:rPr>
          <w:instrText xml:space="preserve"> PAGEREF _Toc111177258 \h </w:instrText>
        </w:r>
        <w:r>
          <w:rPr>
            <w:noProof/>
            <w:webHidden/>
          </w:rPr>
        </w:r>
        <w:r>
          <w:rPr>
            <w:noProof/>
            <w:webHidden/>
          </w:rPr>
          <w:fldChar w:fldCharType="separate"/>
        </w:r>
        <w:r>
          <w:rPr>
            <w:noProof/>
            <w:webHidden/>
          </w:rPr>
          <w:t>145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59" w:history="1">
        <w:r w:rsidRPr="006521DE">
          <w:rPr>
            <w:rStyle w:val="Hyperlink"/>
            <w:noProof/>
          </w:rPr>
          <w:t>2.1.378</w:t>
        </w:r>
        <w:r>
          <w:rPr>
            <w:rFonts w:asciiTheme="minorHAnsi" w:eastAsiaTheme="minorEastAsia" w:hAnsiTheme="minorHAnsi" w:cstheme="minorBidi"/>
            <w:noProof/>
            <w:sz w:val="22"/>
            <w:szCs w:val="22"/>
          </w:rPr>
          <w:tab/>
        </w:r>
        <w:r w:rsidRPr="006521DE">
          <w:rPr>
            <w:rStyle w:val="Hyperlink"/>
            <w:noProof/>
          </w:rPr>
          <w:t>Part 4 Section 2.14.16, headerSource (Header Definition File Path)</w:t>
        </w:r>
        <w:r>
          <w:rPr>
            <w:noProof/>
            <w:webHidden/>
          </w:rPr>
          <w:tab/>
        </w:r>
        <w:r>
          <w:rPr>
            <w:noProof/>
            <w:webHidden/>
          </w:rPr>
          <w:fldChar w:fldCharType="begin"/>
        </w:r>
        <w:r>
          <w:rPr>
            <w:noProof/>
            <w:webHidden/>
          </w:rPr>
          <w:instrText xml:space="preserve"> PAGEREF _Toc111177259 \h </w:instrText>
        </w:r>
        <w:r>
          <w:rPr>
            <w:noProof/>
            <w:webHidden/>
          </w:rPr>
        </w:r>
        <w:r>
          <w:rPr>
            <w:noProof/>
            <w:webHidden/>
          </w:rPr>
          <w:fldChar w:fldCharType="separate"/>
        </w:r>
        <w:r>
          <w:rPr>
            <w:noProof/>
            <w:webHidden/>
          </w:rPr>
          <w:t>146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60" w:history="1">
        <w:r w:rsidRPr="006521DE">
          <w:rPr>
            <w:rStyle w:val="Hyperlink"/>
            <w:noProof/>
          </w:rPr>
          <w:t>2.1.379</w:t>
        </w:r>
        <w:r>
          <w:rPr>
            <w:rFonts w:asciiTheme="minorHAnsi" w:eastAsiaTheme="minorEastAsia" w:hAnsiTheme="minorHAnsi" w:cstheme="minorBidi"/>
            <w:noProof/>
            <w:sz w:val="22"/>
            <w:szCs w:val="22"/>
          </w:rPr>
          <w:tab/>
        </w:r>
        <w:r w:rsidRPr="006521DE">
          <w:rPr>
            <w:rStyle w:val="Hyperlink"/>
            <w:noProof/>
          </w:rPr>
          <w:t>Part 4 Section 2.14.17, lid (Merge Field Name Language ID)</w:t>
        </w:r>
        <w:r>
          <w:rPr>
            <w:noProof/>
            <w:webHidden/>
          </w:rPr>
          <w:tab/>
        </w:r>
        <w:r>
          <w:rPr>
            <w:noProof/>
            <w:webHidden/>
          </w:rPr>
          <w:fldChar w:fldCharType="begin"/>
        </w:r>
        <w:r>
          <w:rPr>
            <w:noProof/>
            <w:webHidden/>
          </w:rPr>
          <w:instrText xml:space="preserve"> PAGEREF _Toc111177260 \h </w:instrText>
        </w:r>
        <w:r>
          <w:rPr>
            <w:noProof/>
            <w:webHidden/>
          </w:rPr>
        </w:r>
        <w:r>
          <w:rPr>
            <w:noProof/>
            <w:webHidden/>
          </w:rPr>
          <w:fldChar w:fldCharType="separate"/>
        </w:r>
        <w:r>
          <w:rPr>
            <w:noProof/>
            <w:webHidden/>
          </w:rPr>
          <w:t>146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61" w:history="1">
        <w:r w:rsidRPr="006521DE">
          <w:rPr>
            <w:rStyle w:val="Hyperlink"/>
            <w:noProof/>
          </w:rPr>
          <w:t>2.1.380</w:t>
        </w:r>
        <w:r>
          <w:rPr>
            <w:rFonts w:asciiTheme="minorHAnsi" w:eastAsiaTheme="minorEastAsia" w:hAnsiTheme="minorHAnsi" w:cstheme="minorBidi"/>
            <w:noProof/>
            <w:sz w:val="22"/>
            <w:szCs w:val="22"/>
          </w:rPr>
          <w:tab/>
        </w:r>
        <w:r w:rsidRPr="006521DE">
          <w:rPr>
            <w:rStyle w:val="Hyperlink"/>
            <w:noProof/>
          </w:rPr>
          <w:t>Part 4 Section 2.14.18, linkToQuery (Query Contains Link to External Query File)</w:t>
        </w:r>
        <w:r>
          <w:rPr>
            <w:noProof/>
            <w:webHidden/>
          </w:rPr>
          <w:tab/>
        </w:r>
        <w:r>
          <w:rPr>
            <w:noProof/>
            <w:webHidden/>
          </w:rPr>
          <w:fldChar w:fldCharType="begin"/>
        </w:r>
        <w:r>
          <w:rPr>
            <w:noProof/>
            <w:webHidden/>
          </w:rPr>
          <w:instrText xml:space="preserve"> PAGEREF _Toc111177261 \h </w:instrText>
        </w:r>
        <w:r>
          <w:rPr>
            <w:noProof/>
            <w:webHidden/>
          </w:rPr>
        </w:r>
        <w:r>
          <w:rPr>
            <w:noProof/>
            <w:webHidden/>
          </w:rPr>
          <w:fldChar w:fldCharType="separate"/>
        </w:r>
        <w:r>
          <w:rPr>
            <w:noProof/>
            <w:webHidden/>
          </w:rPr>
          <w:t>146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62" w:history="1">
        <w:r w:rsidRPr="006521DE">
          <w:rPr>
            <w:rStyle w:val="Hyperlink"/>
            <w:noProof/>
          </w:rPr>
          <w:t>2.1.381</w:t>
        </w:r>
        <w:r>
          <w:rPr>
            <w:rFonts w:asciiTheme="minorHAnsi" w:eastAsiaTheme="minorEastAsia" w:hAnsiTheme="minorHAnsi" w:cstheme="minorBidi"/>
            <w:noProof/>
            <w:sz w:val="22"/>
            <w:szCs w:val="22"/>
          </w:rPr>
          <w:tab/>
        </w:r>
        <w:r w:rsidRPr="006521DE">
          <w:rPr>
            <w:rStyle w:val="Hyperlink"/>
            <w:noProof/>
          </w:rPr>
          <w:t>Part 4 Section 2.14.20, mailMerge (Mail Merge Settings)</w:t>
        </w:r>
        <w:r>
          <w:rPr>
            <w:noProof/>
            <w:webHidden/>
          </w:rPr>
          <w:tab/>
        </w:r>
        <w:r>
          <w:rPr>
            <w:noProof/>
            <w:webHidden/>
          </w:rPr>
          <w:fldChar w:fldCharType="begin"/>
        </w:r>
        <w:r>
          <w:rPr>
            <w:noProof/>
            <w:webHidden/>
          </w:rPr>
          <w:instrText xml:space="preserve"> PAGEREF _Toc111177262 \h </w:instrText>
        </w:r>
        <w:r>
          <w:rPr>
            <w:noProof/>
            <w:webHidden/>
          </w:rPr>
        </w:r>
        <w:r>
          <w:rPr>
            <w:noProof/>
            <w:webHidden/>
          </w:rPr>
          <w:fldChar w:fldCharType="separate"/>
        </w:r>
        <w:r>
          <w:rPr>
            <w:noProof/>
            <w:webHidden/>
          </w:rPr>
          <w:t>147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63" w:history="1">
        <w:r w:rsidRPr="006521DE">
          <w:rPr>
            <w:rStyle w:val="Hyperlink"/>
            <w:noProof/>
          </w:rPr>
          <w:t>2.1.382</w:t>
        </w:r>
        <w:r>
          <w:rPr>
            <w:rFonts w:asciiTheme="minorHAnsi" w:eastAsiaTheme="minorEastAsia" w:hAnsiTheme="minorHAnsi" w:cstheme="minorBidi"/>
            <w:noProof/>
            <w:sz w:val="22"/>
            <w:szCs w:val="22"/>
          </w:rPr>
          <w:tab/>
        </w:r>
        <w:r w:rsidRPr="006521DE">
          <w:rPr>
            <w:rStyle w:val="Hyperlink"/>
            <w:noProof/>
          </w:rPr>
          <w:t>Part 4 Section 2.14.23, mappedName (Predefined Merge Field Name)</w:t>
        </w:r>
        <w:r>
          <w:rPr>
            <w:noProof/>
            <w:webHidden/>
          </w:rPr>
          <w:tab/>
        </w:r>
        <w:r>
          <w:rPr>
            <w:noProof/>
            <w:webHidden/>
          </w:rPr>
          <w:fldChar w:fldCharType="begin"/>
        </w:r>
        <w:r>
          <w:rPr>
            <w:noProof/>
            <w:webHidden/>
          </w:rPr>
          <w:instrText xml:space="preserve"> PAGEREF _Toc111177263 \h </w:instrText>
        </w:r>
        <w:r>
          <w:rPr>
            <w:noProof/>
            <w:webHidden/>
          </w:rPr>
        </w:r>
        <w:r>
          <w:rPr>
            <w:noProof/>
            <w:webHidden/>
          </w:rPr>
          <w:fldChar w:fldCharType="separate"/>
        </w:r>
        <w:r>
          <w:rPr>
            <w:noProof/>
            <w:webHidden/>
          </w:rPr>
          <w:t>147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64" w:history="1">
        <w:r w:rsidRPr="006521DE">
          <w:rPr>
            <w:rStyle w:val="Hyperlink"/>
            <w:noProof/>
          </w:rPr>
          <w:t>2.1.383</w:t>
        </w:r>
        <w:r>
          <w:rPr>
            <w:rFonts w:asciiTheme="minorHAnsi" w:eastAsiaTheme="minorEastAsia" w:hAnsiTheme="minorHAnsi" w:cstheme="minorBidi"/>
            <w:noProof/>
            <w:sz w:val="22"/>
            <w:szCs w:val="22"/>
          </w:rPr>
          <w:tab/>
        </w:r>
        <w:r w:rsidRPr="006521DE">
          <w:rPr>
            <w:rStyle w:val="Hyperlink"/>
            <w:noProof/>
          </w:rPr>
          <w:t>Part 4 Section 2.14.24, name (Data Source Name for Column)</w:t>
        </w:r>
        <w:r>
          <w:rPr>
            <w:noProof/>
            <w:webHidden/>
          </w:rPr>
          <w:tab/>
        </w:r>
        <w:r>
          <w:rPr>
            <w:noProof/>
            <w:webHidden/>
          </w:rPr>
          <w:fldChar w:fldCharType="begin"/>
        </w:r>
        <w:r>
          <w:rPr>
            <w:noProof/>
            <w:webHidden/>
          </w:rPr>
          <w:instrText xml:space="preserve"> PAGEREF _Toc111177264 \h </w:instrText>
        </w:r>
        <w:r>
          <w:rPr>
            <w:noProof/>
            <w:webHidden/>
          </w:rPr>
        </w:r>
        <w:r>
          <w:rPr>
            <w:noProof/>
            <w:webHidden/>
          </w:rPr>
          <w:fldChar w:fldCharType="separate"/>
        </w:r>
        <w:r>
          <w:rPr>
            <w:noProof/>
            <w:webHidden/>
          </w:rPr>
          <w:t>147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65" w:history="1">
        <w:r w:rsidRPr="006521DE">
          <w:rPr>
            <w:rStyle w:val="Hyperlink"/>
            <w:noProof/>
          </w:rPr>
          <w:t>2.1.384</w:t>
        </w:r>
        <w:r>
          <w:rPr>
            <w:rFonts w:asciiTheme="minorHAnsi" w:eastAsiaTheme="minorEastAsia" w:hAnsiTheme="minorHAnsi" w:cstheme="minorBidi"/>
            <w:noProof/>
            <w:sz w:val="22"/>
            <w:szCs w:val="22"/>
          </w:rPr>
          <w:tab/>
        </w:r>
        <w:r w:rsidRPr="006521DE">
          <w:rPr>
            <w:rStyle w:val="Hyperlink"/>
            <w:noProof/>
          </w:rPr>
          <w:t>Part 4 Section 2.14.25, odso (Office Data Source Object Settings)</w:t>
        </w:r>
        <w:r>
          <w:rPr>
            <w:noProof/>
            <w:webHidden/>
          </w:rPr>
          <w:tab/>
        </w:r>
        <w:r>
          <w:rPr>
            <w:noProof/>
            <w:webHidden/>
          </w:rPr>
          <w:fldChar w:fldCharType="begin"/>
        </w:r>
        <w:r>
          <w:rPr>
            <w:noProof/>
            <w:webHidden/>
          </w:rPr>
          <w:instrText xml:space="preserve"> PAGEREF _Toc111177265 \h </w:instrText>
        </w:r>
        <w:r>
          <w:rPr>
            <w:noProof/>
            <w:webHidden/>
          </w:rPr>
        </w:r>
        <w:r>
          <w:rPr>
            <w:noProof/>
            <w:webHidden/>
          </w:rPr>
          <w:fldChar w:fldCharType="separate"/>
        </w:r>
        <w:r>
          <w:rPr>
            <w:noProof/>
            <w:webHidden/>
          </w:rPr>
          <w:t>147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66" w:history="1">
        <w:r w:rsidRPr="006521DE">
          <w:rPr>
            <w:rStyle w:val="Hyperlink"/>
            <w:noProof/>
          </w:rPr>
          <w:t>2.1.385</w:t>
        </w:r>
        <w:r>
          <w:rPr>
            <w:rFonts w:asciiTheme="minorHAnsi" w:eastAsiaTheme="minorEastAsia" w:hAnsiTheme="minorHAnsi" w:cstheme="minorBidi"/>
            <w:noProof/>
            <w:sz w:val="22"/>
            <w:szCs w:val="22"/>
          </w:rPr>
          <w:tab/>
        </w:r>
        <w:r w:rsidRPr="006521DE">
          <w:rPr>
            <w:rStyle w:val="Hyperlink"/>
            <w:noProof/>
          </w:rPr>
          <w:t>Part 4 Section 2.14.26, query (Query For Data Source Records To Merge)</w:t>
        </w:r>
        <w:r>
          <w:rPr>
            <w:noProof/>
            <w:webHidden/>
          </w:rPr>
          <w:tab/>
        </w:r>
        <w:r>
          <w:rPr>
            <w:noProof/>
            <w:webHidden/>
          </w:rPr>
          <w:fldChar w:fldCharType="begin"/>
        </w:r>
        <w:r>
          <w:rPr>
            <w:noProof/>
            <w:webHidden/>
          </w:rPr>
          <w:instrText xml:space="preserve"> PAGEREF _Toc111177266 \h </w:instrText>
        </w:r>
        <w:r>
          <w:rPr>
            <w:noProof/>
            <w:webHidden/>
          </w:rPr>
        </w:r>
        <w:r>
          <w:rPr>
            <w:noProof/>
            <w:webHidden/>
          </w:rPr>
          <w:fldChar w:fldCharType="separate"/>
        </w:r>
        <w:r>
          <w:rPr>
            <w:noProof/>
            <w:webHidden/>
          </w:rPr>
          <w:t>147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67" w:history="1">
        <w:r w:rsidRPr="006521DE">
          <w:rPr>
            <w:rStyle w:val="Hyperlink"/>
            <w:noProof/>
          </w:rPr>
          <w:t>2.1.386</w:t>
        </w:r>
        <w:r>
          <w:rPr>
            <w:rFonts w:asciiTheme="minorHAnsi" w:eastAsiaTheme="minorEastAsia" w:hAnsiTheme="minorHAnsi" w:cstheme="minorBidi"/>
            <w:noProof/>
            <w:sz w:val="22"/>
            <w:szCs w:val="22"/>
          </w:rPr>
          <w:tab/>
        </w:r>
        <w:r w:rsidRPr="006521DE">
          <w:rPr>
            <w:rStyle w:val="Hyperlink"/>
            <w:noProof/>
          </w:rPr>
          <w:t>Part 4 Section 2.14.27, recipientData (Reference to Inclusion/Exclusion Data for Data Source)</w:t>
        </w:r>
        <w:r>
          <w:rPr>
            <w:noProof/>
            <w:webHidden/>
          </w:rPr>
          <w:tab/>
        </w:r>
        <w:r>
          <w:rPr>
            <w:noProof/>
            <w:webHidden/>
          </w:rPr>
          <w:fldChar w:fldCharType="begin"/>
        </w:r>
        <w:r>
          <w:rPr>
            <w:noProof/>
            <w:webHidden/>
          </w:rPr>
          <w:instrText xml:space="preserve"> PAGEREF _Toc111177267 \h </w:instrText>
        </w:r>
        <w:r>
          <w:rPr>
            <w:noProof/>
            <w:webHidden/>
          </w:rPr>
        </w:r>
        <w:r>
          <w:rPr>
            <w:noProof/>
            <w:webHidden/>
          </w:rPr>
          <w:fldChar w:fldCharType="separate"/>
        </w:r>
        <w:r>
          <w:rPr>
            <w:noProof/>
            <w:webHidden/>
          </w:rPr>
          <w:t>147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68" w:history="1">
        <w:r w:rsidRPr="006521DE">
          <w:rPr>
            <w:rStyle w:val="Hyperlink"/>
            <w:noProof/>
          </w:rPr>
          <w:t>2.1.387</w:t>
        </w:r>
        <w:r>
          <w:rPr>
            <w:rFonts w:asciiTheme="minorHAnsi" w:eastAsiaTheme="minorEastAsia" w:hAnsiTheme="minorHAnsi" w:cstheme="minorBidi"/>
            <w:noProof/>
            <w:sz w:val="22"/>
            <w:szCs w:val="22"/>
          </w:rPr>
          <w:tab/>
        </w:r>
        <w:r w:rsidRPr="006521DE">
          <w:rPr>
            <w:rStyle w:val="Hyperlink"/>
            <w:noProof/>
          </w:rPr>
          <w:t>Part 4 Section 2.14.30, src (ODSO Data Source File Path)</w:t>
        </w:r>
        <w:r>
          <w:rPr>
            <w:noProof/>
            <w:webHidden/>
          </w:rPr>
          <w:tab/>
        </w:r>
        <w:r>
          <w:rPr>
            <w:noProof/>
            <w:webHidden/>
          </w:rPr>
          <w:fldChar w:fldCharType="begin"/>
        </w:r>
        <w:r>
          <w:rPr>
            <w:noProof/>
            <w:webHidden/>
          </w:rPr>
          <w:instrText xml:space="preserve"> PAGEREF _Toc111177268 \h </w:instrText>
        </w:r>
        <w:r>
          <w:rPr>
            <w:noProof/>
            <w:webHidden/>
          </w:rPr>
        </w:r>
        <w:r>
          <w:rPr>
            <w:noProof/>
            <w:webHidden/>
          </w:rPr>
          <w:fldChar w:fldCharType="separate"/>
        </w:r>
        <w:r>
          <w:rPr>
            <w:noProof/>
            <w:webHidden/>
          </w:rPr>
          <w:t>148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69" w:history="1">
        <w:r w:rsidRPr="006521DE">
          <w:rPr>
            <w:rStyle w:val="Hyperlink"/>
            <w:noProof/>
          </w:rPr>
          <w:t>2.1.388</w:t>
        </w:r>
        <w:r>
          <w:rPr>
            <w:rFonts w:asciiTheme="minorHAnsi" w:eastAsiaTheme="minorEastAsia" w:hAnsiTheme="minorHAnsi" w:cstheme="minorBidi"/>
            <w:noProof/>
            <w:sz w:val="22"/>
            <w:szCs w:val="22"/>
          </w:rPr>
          <w:tab/>
        </w:r>
        <w:r w:rsidRPr="006521DE">
          <w:rPr>
            <w:rStyle w:val="Hyperlink"/>
            <w:noProof/>
          </w:rPr>
          <w:t>Part 4 Section 2.14.31, table (Data Source Table Name)</w:t>
        </w:r>
        <w:r>
          <w:rPr>
            <w:noProof/>
            <w:webHidden/>
          </w:rPr>
          <w:tab/>
        </w:r>
        <w:r>
          <w:rPr>
            <w:noProof/>
            <w:webHidden/>
          </w:rPr>
          <w:fldChar w:fldCharType="begin"/>
        </w:r>
        <w:r>
          <w:rPr>
            <w:noProof/>
            <w:webHidden/>
          </w:rPr>
          <w:instrText xml:space="preserve"> PAGEREF _Toc111177269 \h </w:instrText>
        </w:r>
        <w:r>
          <w:rPr>
            <w:noProof/>
            <w:webHidden/>
          </w:rPr>
        </w:r>
        <w:r>
          <w:rPr>
            <w:noProof/>
            <w:webHidden/>
          </w:rPr>
          <w:fldChar w:fldCharType="separate"/>
        </w:r>
        <w:r>
          <w:rPr>
            <w:noProof/>
            <w:webHidden/>
          </w:rPr>
          <w:t>148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70" w:history="1">
        <w:r w:rsidRPr="006521DE">
          <w:rPr>
            <w:rStyle w:val="Hyperlink"/>
            <w:noProof/>
          </w:rPr>
          <w:t>2.1.389</w:t>
        </w:r>
        <w:r>
          <w:rPr>
            <w:rFonts w:asciiTheme="minorHAnsi" w:eastAsiaTheme="minorEastAsia" w:hAnsiTheme="minorHAnsi" w:cstheme="minorBidi"/>
            <w:noProof/>
            <w:sz w:val="22"/>
            <w:szCs w:val="22"/>
          </w:rPr>
          <w:tab/>
        </w:r>
        <w:r w:rsidRPr="006521DE">
          <w:rPr>
            <w:rStyle w:val="Hyperlink"/>
            <w:noProof/>
          </w:rPr>
          <w:t>Part 4 Section 2.14.34, udl (UDL Connection String)</w:t>
        </w:r>
        <w:r>
          <w:rPr>
            <w:noProof/>
            <w:webHidden/>
          </w:rPr>
          <w:tab/>
        </w:r>
        <w:r>
          <w:rPr>
            <w:noProof/>
            <w:webHidden/>
          </w:rPr>
          <w:fldChar w:fldCharType="begin"/>
        </w:r>
        <w:r>
          <w:rPr>
            <w:noProof/>
            <w:webHidden/>
          </w:rPr>
          <w:instrText xml:space="preserve"> PAGEREF _Toc111177270 \h </w:instrText>
        </w:r>
        <w:r>
          <w:rPr>
            <w:noProof/>
            <w:webHidden/>
          </w:rPr>
        </w:r>
        <w:r>
          <w:rPr>
            <w:noProof/>
            <w:webHidden/>
          </w:rPr>
          <w:fldChar w:fldCharType="separate"/>
        </w:r>
        <w:r>
          <w:rPr>
            <w:noProof/>
            <w:webHidden/>
          </w:rPr>
          <w:t>148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71" w:history="1">
        <w:r w:rsidRPr="006521DE">
          <w:rPr>
            <w:rStyle w:val="Hyperlink"/>
            <w:noProof/>
          </w:rPr>
          <w:t>2.1.390</w:t>
        </w:r>
        <w:r>
          <w:rPr>
            <w:rFonts w:asciiTheme="minorHAnsi" w:eastAsiaTheme="minorEastAsia" w:hAnsiTheme="minorHAnsi" w:cstheme="minorBidi"/>
            <w:noProof/>
            <w:sz w:val="22"/>
            <w:szCs w:val="22"/>
          </w:rPr>
          <w:tab/>
        </w:r>
        <w:r w:rsidRPr="006521DE">
          <w:rPr>
            <w:rStyle w:val="Hyperlink"/>
            <w:noProof/>
          </w:rPr>
          <w:t>Part 4 Section 2.14.35, uniqueTag (Unique Value for Record)</w:t>
        </w:r>
        <w:r>
          <w:rPr>
            <w:noProof/>
            <w:webHidden/>
          </w:rPr>
          <w:tab/>
        </w:r>
        <w:r>
          <w:rPr>
            <w:noProof/>
            <w:webHidden/>
          </w:rPr>
          <w:fldChar w:fldCharType="begin"/>
        </w:r>
        <w:r>
          <w:rPr>
            <w:noProof/>
            <w:webHidden/>
          </w:rPr>
          <w:instrText xml:space="preserve"> PAGEREF _Toc111177271 \h </w:instrText>
        </w:r>
        <w:r>
          <w:rPr>
            <w:noProof/>
            <w:webHidden/>
          </w:rPr>
        </w:r>
        <w:r>
          <w:rPr>
            <w:noProof/>
            <w:webHidden/>
          </w:rPr>
          <w:fldChar w:fldCharType="separate"/>
        </w:r>
        <w:r>
          <w:rPr>
            <w:noProof/>
            <w:webHidden/>
          </w:rPr>
          <w:t>148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72" w:history="1">
        <w:r w:rsidRPr="006521DE">
          <w:rPr>
            <w:rStyle w:val="Hyperlink"/>
            <w:noProof/>
          </w:rPr>
          <w:t>2.1.391</w:t>
        </w:r>
        <w:r>
          <w:rPr>
            <w:rFonts w:asciiTheme="minorHAnsi" w:eastAsiaTheme="minorEastAsia" w:hAnsiTheme="minorHAnsi" w:cstheme="minorBidi"/>
            <w:noProof/>
            <w:sz w:val="22"/>
            <w:szCs w:val="22"/>
          </w:rPr>
          <w:tab/>
        </w:r>
        <w:r w:rsidRPr="006521DE">
          <w:rPr>
            <w:rStyle w:val="Hyperlink"/>
            <w:noProof/>
          </w:rPr>
          <w:t>Part 4 Section 2.15.1.1, activeWritingStyle (Grammar Checking Settings)</w:t>
        </w:r>
        <w:r>
          <w:rPr>
            <w:noProof/>
            <w:webHidden/>
          </w:rPr>
          <w:tab/>
        </w:r>
        <w:r>
          <w:rPr>
            <w:noProof/>
            <w:webHidden/>
          </w:rPr>
          <w:fldChar w:fldCharType="begin"/>
        </w:r>
        <w:r>
          <w:rPr>
            <w:noProof/>
            <w:webHidden/>
          </w:rPr>
          <w:instrText xml:space="preserve"> PAGEREF _Toc111177272 \h </w:instrText>
        </w:r>
        <w:r>
          <w:rPr>
            <w:noProof/>
            <w:webHidden/>
          </w:rPr>
        </w:r>
        <w:r>
          <w:rPr>
            <w:noProof/>
            <w:webHidden/>
          </w:rPr>
          <w:fldChar w:fldCharType="separate"/>
        </w:r>
        <w:r>
          <w:rPr>
            <w:noProof/>
            <w:webHidden/>
          </w:rPr>
          <w:t>149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73" w:history="1">
        <w:r w:rsidRPr="006521DE">
          <w:rPr>
            <w:rStyle w:val="Hyperlink"/>
            <w:noProof/>
          </w:rPr>
          <w:t>2.1.392</w:t>
        </w:r>
        <w:r>
          <w:rPr>
            <w:rFonts w:asciiTheme="minorHAnsi" w:eastAsiaTheme="minorEastAsia" w:hAnsiTheme="minorHAnsi" w:cstheme="minorBidi"/>
            <w:noProof/>
            <w:sz w:val="22"/>
            <w:szCs w:val="22"/>
          </w:rPr>
          <w:tab/>
        </w:r>
        <w:r w:rsidRPr="006521DE">
          <w:rPr>
            <w:rStyle w:val="Hyperlink"/>
            <w:noProof/>
          </w:rPr>
          <w:t>Part 4 Section 2.15.1.3, alwaysMergeEmptyNamespace (Do Not Mark Custom XML Elements With No Namespace As Invalid)</w:t>
        </w:r>
        <w:r>
          <w:rPr>
            <w:noProof/>
            <w:webHidden/>
          </w:rPr>
          <w:tab/>
        </w:r>
        <w:r>
          <w:rPr>
            <w:noProof/>
            <w:webHidden/>
          </w:rPr>
          <w:fldChar w:fldCharType="begin"/>
        </w:r>
        <w:r>
          <w:rPr>
            <w:noProof/>
            <w:webHidden/>
          </w:rPr>
          <w:instrText xml:space="preserve"> PAGEREF _Toc111177273 \h </w:instrText>
        </w:r>
        <w:r>
          <w:rPr>
            <w:noProof/>
            <w:webHidden/>
          </w:rPr>
        </w:r>
        <w:r>
          <w:rPr>
            <w:noProof/>
            <w:webHidden/>
          </w:rPr>
          <w:fldChar w:fldCharType="separate"/>
        </w:r>
        <w:r>
          <w:rPr>
            <w:noProof/>
            <w:webHidden/>
          </w:rPr>
          <w:t>150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74" w:history="1">
        <w:r w:rsidRPr="006521DE">
          <w:rPr>
            <w:rStyle w:val="Hyperlink"/>
            <w:noProof/>
          </w:rPr>
          <w:t>2.1.393</w:t>
        </w:r>
        <w:r>
          <w:rPr>
            <w:rFonts w:asciiTheme="minorHAnsi" w:eastAsiaTheme="minorEastAsia" w:hAnsiTheme="minorHAnsi" w:cstheme="minorBidi"/>
            <w:noProof/>
            <w:sz w:val="22"/>
            <w:szCs w:val="22"/>
          </w:rPr>
          <w:tab/>
        </w:r>
        <w:r w:rsidRPr="006521DE">
          <w:rPr>
            <w:rStyle w:val="Hyperlink"/>
            <w:noProof/>
          </w:rPr>
          <w:t>Part 4 Section 2.15.1.6, attachedTemplate (Attached Document Template)</w:t>
        </w:r>
        <w:r>
          <w:rPr>
            <w:noProof/>
            <w:webHidden/>
          </w:rPr>
          <w:tab/>
        </w:r>
        <w:r>
          <w:rPr>
            <w:noProof/>
            <w:webHidden/>
          </w:rPr>
          <w:fldChar w:fldCharType="begin"/>
        </w:r>
        <w:r>
          <w:rPr>
            <w:noProof/>
            <w:webHidden/>
          </w:rPr>
          <w:instrText xml:space="preserve"> PAGEREF _Toc111177274 \h </w:instrText>
        </w:r>
        <w:r>
          <w:rPr>
            <w:noProof/>
            <w:webHidden/>
          </w:rPr>
        </w:r>
        <w:r>
          <w:rPr>
            <w:noProof/>
            <w:webHidden/>
          </w:rPr>
          <w:fldChar w:fldCharType="separate"/>
        </w:r>
        <w:r>
          <w:rPr>
            <w:noProof/>
            <w:webHidden/>
          </w:rPr>
          <w:t>150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75" w:history="1">
        <w:r w:rsidRPr="006521DE">
          <w:rPr>
            <w:rStyle w:val="Hyperlink"/>
            <w:noProof/>
          </w:rPr>
          <w:t>2.1.394</w:t>
        </w:r>
        <w:r>
          <w:rPr>
            <w:rFonts w:asciiTheme="minorHAnsi" w:eastAsiaTheme="minorEastAsia" w:hAnsiTheme="minorHAnsi" w:cstheme="minorBidi"/>
            <w:noProof/>
            <w:sz w:val="22"/>
            <w:szCs w:val="22"/>
          </w:rPr>
          <w:tab/>
        </w:r>
        <w:r w:rsidRPr="006521DE">
          <w:rPr>
            <w:rStyle w:val="Hyperlink"/>
            <w:noProof/>
          </w:rPr>
          <w:t>Part 4 Section 2.15.1.7, autoCaption (Single Automatic Captioning Setting)</w:t>
        </w:r>
        <w:r>
          <w:rPr>
            <w:noProof/>
            <w:webHidden/>
          </w:rPr>
          <w:tab/>
        </w:r>
        <w:r>
          <w:rPr>
            <w:noProof/>
            <w:webHidden/>
          </w:rPr>
          <w:fldChar w:fldCharType="begin"/>
        </w:r>
        <w:r>
          <w:rPr>
            <w:noProof/>
            <w:webHidden/>
          </w:rPr>
          <w:instrText xml:space="preserve"> PAGEREF _Toc111177275 \h </w:instrText>
        </w:r>
        <w:r>
          <w:rPr>
            <w:noProof/>
            <w:webHidden/>
          </w:rPr>
        </w:r>
        <w:r>
          <w:rPr>
            <w:noProof/>
            <w:webHidden/>
          </w:rPr>
          <w:fldChar w:fldCharType="separate"/>
        </w:r>
        <w:r>
          <w:rPr>
            <w:noProof/>
            <w:webHidden/>
          </w:rPr>
          <w:t>150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76" w:history="1">
        <w:r w:rsidRPr="006521DE">
          <w:rPr>
            <w:rStyle w:val="Hyperlink"/>
            <w:noProof/>
          </w:rPr>
          <w:t>2.1.395</w:t>
        </w:r>
        <w:r>
          <w:rPr>
            <w:rFonts w:asciiTheme="minorHAnsi" w:eastAsiaTheme="minorEastAsia" w:hAnsiTheme="minorHAnsi" w:cstheme="minorBidi"/>
            <w:noProof/>
            <w:sz w:val="22"/>
            <w:szCs w:val="22"/>
          </w:rPr>
          <w:tab/>
        </w:r>
        <w:r w:rsidRPr="006521DE">
          <w:rPr>
            <w:rStyle w:val="Hyperlink"/>
            <w:noProof/>
          </w:rPr>
          <w:t>Part 4 Section 2.15.1.8, autoCaptions (Automatic Captioning Settings)</w:t>
        </w:r>
        <w:r>
          <w:rPr>
            <w:noProof/>
            <w:webHidden/>
          </w:rPr>
          <w:tab/>
        </w:r>
        <w:r>
          <w:rPr>
            <w:noProof/>
            <w:webHidden/>
          </w:rPr>
          <w:fldChar w:fldCharType="begin"/>
        </w:r>
        <w:r>
          <w:rPr>
            <w:noProof/>
            <w:webHidden/>
          </w:rPr>
          <w:instrText xml:space="preserve"> PAGEREF _Toc111177276 \h </w:instrText>
        </w:r>
        <w:r>
          <w:rPr>
            <w:noProof/>
            <w:webHidden/>
          </w:rPr>
        </w:r>
        <w:r>
          <w:rPr>
            <w:noProof/>
            <w:webHidden/>
          </w:rPr>
          <w:fldChar w:fldCharType="separate"/>
        </w:r>
        <w:r>
          <w:rPr>
            <w:noProof/>
            <w:webHidden/>
          </w:rPr>
          <w:t>150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77" w:history="1">
        <w:r w:rsidRPr="006521DE">
          <w:rPr>
            <w:rStyle w:val="Hyperlink"/>
            <w:noProof/>
          </w:rPr>
          <w:t>2.1.396</w:t>
        </w:r>
        <w:r>
          <w:rPr>
            <w:rFonts w:asciiTheme="minorHAnsi" w:eastAsiaTheme="minorEastAsia" w:hAnsiTheme="minorHAnsi" w:cstheme="minorBidi"/>
            <w:noProof/>
            <w:sz w:val="22"/>
            <w:szCs w:val="22"/>
          </w:rPr>
          <w:tab/>
        </w:r>
        <w:r w:rsidRPr="006521DE">
          <w:rPr>
            <w:rStyle w:val="Hyperlink"/>
            <w:noProof/>
          </w:rPr>
          <w:t>Part 4 Section 2.15.1.9, autoFormatOverride (Allow Automatic Formatting to Override Formatting Protection Settings)</w:t>
        </w:r>
        <w:r>
          <w:rPr>
            <w:noProof/>
            <w:webHidden/>
          </w:rPr>
          <w:tab/>
        </w:r>
        <w:r>
          <w:rPr>
            <w:noProof/>
            <w:webHidden/>
          </w:rPr>
          <w:fldChar w:fldCharType="begin"/>
        </w:r>
        <w:r>
          <w:rPr>
            <w:noProof/>
            <w:webHidden/>
          </w:rPr>
          <w:instrText xml:space="preserve"> PAGEREF _Toc111177277 \h </w:instrText>
        </w:r>
        <w:r>
          <w:rPr>
            <w:noProof/>
            <w:webHidden/>
          </w:rPr>
        </w:r>
        <w:r>
          <w:rPr>
            <w:noProof/>
            <w:webHidden/>
          </w:rPr>
          <w:fldChar w:fldCharType="separate"/>
        </w:r>
        <w:r>
          <w:rPr>
            <w:noProof/>
            <w:webHidden/>
          </w:rPr>
          <w:t>151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78" w:history="1">
        <w:r w:rsidRPr="006521DE">
          <w:rPr>
            <w:rStyle w:val="Hyperlink"/>
            <w:noProof/>
          </w:rPr>
          <w:t>2.1.397</w:t>
        </w:r>
        <w:r>
          <w:rPr>
            <w:rFonts w:asciiTheme="minorHAnsi" w:eastAsiaTheme="minorEastAsia" w:hAnsiTheme="minorHAnsi" w:cstheme="minorBidi"/>
            <w:noProof/>
            <w:sz w:val="22"/>
            <w:szCs w:val="22"/>
          </w:rPr>
          <w:tab/>
        </w:r>
        <w:r w:rsidRPr="006521DE">
          <w:rPr>
            <w:rStyle w:val="Hyperlink"/>
            <w:noProof/>
          </w:rPr>
          <w:t>Part 4 Section 2.15.1.11, bookFoldPrinting (Book Fold Printing)</w:t>
        </w:r>
        <w:r>
          <w:rPr>
            <w:noProof/>
            <w:webHidden/>
          </w:rPr>
          <w:tab/>
        </w:r>
        <w:r>
          <w:rPr>
            <w:noProof/>
            <w:webHidden/>
          </w:rPr>
          <w:fldChar w:fldCharType="begin"/>
        </w:r>
        <w:r>
          <w:rPr>
            <w:noProof/>
            <w:webHidden/>
          </w:rPr>
          <w:instrText xml:space="preserve"> PAGEREF _Toc111177278 \h </w:instrText>
        </w:r>
        <w:r>
          <w:rPr>
            <w:noProof/>
            <w:webHidden/>
          </w:rPr>
        </w:r>
        <w:r>
          <w:rPr>
            <w:noProof/>
            <w:webHidden/>
          </w:rPr>
          <w:fldChar w:fldCharType="separate"/>
        </w:r>
        <w:r>
          <w:rPr>
            <w:noProof/>
            <w:webHidden/>
          </w:rPr>
          <w:t>151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79" w:history="1">
        <w:r w:rsidRPr="006521DE">
          <w:rPr>
            <w:rStyle w:val="Hyperlink"/>
            <w:noProof/>
          </w:rPr>
          <w:t>2.1.398</w:t>
        </w:r>
        <w:r>
          <w:rPr>
            <w:rFonts w:asciiTheme="minorHAnsi" w:eastAsiaTheme="minorEastAsia" w:hAnsiTheme="minorHAnsi" w:cstheme="minorBidi"/>
            <w:noProof/>
            <w:sz w:val="22"/>
            <w:szCs w:val="22"/>
          </w:rPr>
          <w:tab/>
        </w:r>
        <w:r w:rsidRPr="006521DE">
          <w:rPr>
            <w:rStyle w:val="Hyperlink"/>
            <w:noProof/>
          </w:rPr>
          <w:t>Part 4 Section 2.15.1.12, bookFoldPrintingSheets (Number of Pages Per Booklet)</w:t>
        </w:r>
        <w:r>
          <w:rPr>
            <w:noProof/>
            <w:webHidden/>
          </w:rPr>
          <w:tab/>
        </w:r>
        <w:r>
          <w:rPr>
            <w:noProof/>
            <w:webHidden/>
          </w:rPr>
          <w:fldChar w:fldCharType="begin"/>
        </w:r>
        <w:r>
          <w:rPr>
            <w:noProof/>
            <w:webHidden/>
          </w:rPr>
          <w:instrText xml:space="preserve"> PAGEREF _Toc111177279 \h </w:instrText>
        </w:r>
        <w:r>
          <w:rPr>
            <w:noProof/>
            <w:webHidden/>
          </w:rPr>
        </w:r>
        <w:r>
          <w:rPr>
            <w:noProof/>
            <w:webHidden/>
          </w:rPr>
          <w:fldChar w:fldCharType="separate"/>
        </w:r>
        <w:r>
          <w:rPr>
            <w:noProof/>
            <w:webHidden/>
          </w:rPr>
          <w:t>151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80" w:history="1">
        <w:r w:rsidRPr="006521DE">
          <w:rPr>
            <w:rStyle w:val="Hyperlink"/>
            <w:noProof/>
          </w:rPr>
          <w:t>2.1.399</w:t>
        </w:r>
        <w:r>
          <w:rPr>
            <w:rFonts w:asciiTheme="minorHAnsi" w:eastAsiaTheme="minorEastAsia" w:hAnsiTheme="minorHAnsi" w:cstheme="minorBidi"/>
            <w:noProof/>
            <w:sz w:val="22"/>
            <w:szCs w:val="22"/>
          </w:rPr>
          <w:tab/>
        </w:r>
        <w:r w:rsidRPr="006521DE">
          <w:rPr>
            <w:rStyle w:val="Hyperlink"/>
            <w:noProof/>
          </w:rPr>
          <w:t>Part 4 Section 2.15.1.13, bookFoldRevPrinting (Reverse Book Fold Printing)</w:t>
        </w:r>
        <w:r>
          <w:rPr>
            <w:noProof/>
            <w:webHidden/>
          </w:rPr>
          <w:tab/>
        </w:r>
        <w:r>
          <w:rPr>
            <w:noProof/>
            <w:webHidden/>
          </w:rPr>
          <w:fldChar w:fldCharType="begin"/>
        </w:r>
        <w:r>
          <w:rPr>
            <w:noProof/>
            <w:webHidden/>
          </w:rPr>
          <w:instrText xml:space="preserve"> PAGEREF _Toc111177280 \h </w:instrText>
        </w:r>
        <w:r>
          <w:rPr>
            <w:noProof/>
            <w:webHidden/>
          </w:rPr>
        </w:r>
        <w:r>
          <w:rPr>
            <w:noProof/>
            <w:webHidden/>
          </w:rPr>
          <w:fldChar w:fldCharType="separate"/>
        </w:r>
        <w:r>
          <w:rPr>
            <w:noProof/>
            <w:webHidden/>
          </w:rPr>
          <w:t>151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81" w:history="1">
        <w:r w:rsidRPr="006521DE">
          <w:rPr>
            <w:rStyle w:val="Hyperlink"/>
            <w:noProof/>
          </w:rPr>
          <w:t>2.1.400</w:t>
        </w:r>
        <w:r>
          <w:rPr>
            <w:rFonts w:asciiTheme="minorHAnsi" w:eastAsiaTheme="minorEastAsia" w:hAnsiTheme="minorHAnsi" w:cstheme="minorBidi"/>
            <w:noProof/>
            <w:sz w:val="22"/>
            <w:szCs w:val="22"/>
          </w:rPr>
          <w:tab/>
        </w:r>
        <w:r w:rsidRPr="006521DE">
          <w:rPr>
            <w:rStyle w:val="Hyperlink"/>
            <w:noProof/>
          </w:rPr>
          <w:t>Part 4 Section 2.15.1.16, caption (Single Caption Type Definition)</w:t>
        </w:r>
        <w:r>
          <w:rPr>
            <w:noProof/>
            <w:webHidden/>
          </w:rPr>
          <w:tab/>
        </w:r>
        <w:r>
          <w:rPr>
            <w:noProof/>
            <w:webHidden/>
          </w:rPr>
          <w:fldChar w:fldCharType="begin"/>
        </w:r>
        <w:r>
          <w:rPr>
            <w:noProof/>
            <w:webHidden/>
          </w:rPr>
          <w:instrText xml:space="preserve"> PAGEREF _Toc111177281 \h </w:instrText>
        </w:r>
        <w:r>
          <w:rPr>
            <w:noProof/>
            <w:webHidden/>
          </w:rPr>
        </w:r>
        <w:r>
          <w:rPr>
            <w:noProof/>
            <w:webHidden/>
          </w:rPr>
          <w:fldChar w:fldCharType="separate"/>
        </w:r>
        <w:r>
          <w:rPr>
            <w:noProof/>
            <w:webHidden/>
          </w:rPr>
          <w:t>152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82" w:history="1">
        <w:r w:rsidRPr="006521DE">
          <w:rPr>
            <w:rStyle w:val="Hyperlink"/>
            <w:noProof/>
          </w:rPr>
          <w:t>2.1.401</w:t>
        </w:r>
        <w:r>
          <w:rPr>
            <w:rFonts w:asciiTheme="minorHAnsi" w:eastAsiaTheme="minorEastAsia" w:hAnsiTheme="minorHAnsi" w:cstheme="minorBidi"/>
            <w:noProof/>
            <w:sz w:val="22"/>
            <w:szCs w:val="22"/>
          </w:rPr>
          <w:tab/>
        </w:r>
        <w:r w:rsidRPr="006521DE">
          <w:rPr>
            <w:rStyle w:val="Hyperlink"/>
            <w:noProof/>
          </w:rPr>
          <w:t>Part 4 Section 2.15.1.17, captions (Caption Settings)</w:t>
        </w:r>
        <w:r>
          <w:rPr>
            <w:noProof/>
            <w:webHidden/>
          </w:rPr>
          <w:tab/>
        </w:r>
        <w:r>
          <w:rPr>
            <w:noProof/>
            <w:webHidden/>
          </w:rPr>
          <w:fldChar w:fldCharType="begin"/>
        </w:r>
        <w:r>
          <w:rPr>
            <w:noProof/>
            <w:webHidden/>
          </w:rPr>
          <w:instrText xml:space="preserve"> PAGEREF _Toc111177282 \h </w:instrText>
        </w:r>
        <w:r>
          <w:rPr>
            <w:noProof/>
            <w:webHidden/>
          </w:rPr>
        </w:r>
        <w:r>
          <w:rPr>
            <w:noProof/>
            <w:webHidden/>
          </w:rPr>
          <w:fldChar w:fldCharType="separate"/>
        </w:r>
        <w:r>
          <w:rPr>
            <w:noProof/>
            <w:webHidden/>
          </w:rPr>
          <w:t>152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83" w:history="1">
        <w:r w:rsidRPr="006521DE">
          <w:rPr>
            <w:rStyle w:val="Hyperlink"/>
            <w:noProof/>
          </w:rPr>
          <w:t>2.1.402</w:t>
        </w:r>
        <w:r>
          <w:rPr>
            <w:rFonts w:asciiTheme="minorHAnsi" w:eastAsiaTheme="minorEastAsia" w:hAnsiTheme="minorHAnsi" w:cstheme="minorBidi"/>
            <w:noProof/>
            <w:sz w:val="22"/>
            <w:szCs w:val="22"/>
          </w:rPr>
          <w:tab/>
        </w:r>
        <w:r w:rsidRPr="006521DE">
          <w:rPr>
            <w:rStyle w:val="Hyperlink"/>
            <w:noProof/>
          </w:rPr>
          <w:t>Part 4 Section 2.15.1.19, clickAndTypeStyle (Paragraph Style Applied to Automatically Generated Paragraphs)</w:t>
        </w:r>
        <w:r>
          <w:rPr>
            <w:noProof/>
            <w:webHidden/>
          </w:rPr>
          <w:tab/>
        </w:r>
        <w:r>
          <w:rPr>
            <w:noProof/>
            <w:webHidden/>
          </w:rPr>
          <w:fldChar w:fldCharType="begin"/>
        </w:r>
        <w:r>
          <w:rPr>
            <w:noProof/>
            <w:webHidden/>
          </w:rPr>
          <w:instrText xml:space="preserve"> PAGEREF _Toc111177283 \h </w:instrText>
        </w:r>
        <w:r>
          <w:rPr>
            <w:noProof/>
            <w:webHidden/>
          </w:rPr>
        </w:r>
        <w:r>
          <w:rPr>
            <w:noProof/>
            <w:webHidden/>
          </w:rPr>
          <w:fldChar w:fldCharType="separate"/>
        </w:r>
        <w:r>
          <w:rPr>
            <w:noProof/>
            <w:webHidden/>
          </w:rPr>
          <w:t>152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84" w:history="1">
        <w:r w:rsidRPr="006521DE">
          <w:rPr>
            <w:rStyle w:val="Hyperlink"/>
            <w:noProof/>
          </w:rPr>
          <w:t>2.1.403</w:t>
        </w:r>
        <w:r>
          <w:rPr>
            <w:rFonts w:asciiTheme="minorHAnsi" w:eastAsiaTheme="minorEastAsia" w:hAnsiTheme="minorHAnsi" w:cstheme="minorBidi"/>
            <w:noProof/>
            <w:sz w:val="22"/>
            <w:szCs w:val="22"/>
          </w:rPr>
          <w:tab/>
        </w:r>
        <w:r w:rsidRPr="006521DE">
          <w:rPr>
            <w:rStyle w:val="Hyperlink"/>
            <w:noProof/>
          </w:rPr>
          <w:t>Part 4 Section 2.15.1.20, clrSchemeMapping (Theme Color Mappings)</w:t>
        </w:r>
        <w:r>
          <w:rPr>
            <w:noProof/>
            <w:webHidden/>
          </w:rPr>
          <w:tab/>
        </w:r>
        <w:r>
          <w:rPr>
            <w:noProof/>
            <w:webHidden/>
          </w:rPr>
          <w:fldChar w:fldCharType="begin"/>
        </w:r>
        <w:r>
          <w:rPr>
            <w:noProof/>
            <w:webHidden/>
          </w:rPr>
          <w:instrText xml:space="preserve"> PAGEREF _Toc111177284 \h </w:instrText>
        </w:r>
        <w:r>
          <w:rPr>
            <w:noProof/>
            <w:webHidden/>
          </w:rPr>
        </w:r>
        <w:r>
          <w:rPr>
            <w:noProof/>
            <w:webHidden/>
          </w:rPr>
          <w:fldChar w:fldCharType="separate"/>
        </w:r>
        <w:r>
          <w:rPr>
            <w:noProof/>
            <w:webHidden/>
          </w:rPr>
          <w:t>152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85" w:history="1">
        <w:r w:rsidRPr="006521DE">
          <w:rPr>
            <w:rStyle w:val="Hyperlink"/>
            <w:noProof/>
          </w:rPr>
          <w:t>2.1.404</w:t>
        </w:r>
        <w:r>
          <w:rPr>
            <w:rFonts w:asciiTheme="minorHAnsi" w:eastAsiaTheme="minorEastAsia" w:hAnsiTheme="minorHAnsi" w:cstheme="minorBidi"/>
            <w:noProof/>
            <w:sz w:val="22"/>
            <w:szCs w:val="22"/>
          </w:rPr>
          <w:tab/>
        </w:r>
        <w:r w:rsidRPr="006521DE">
          <w:rPr>
            <w:rStyle w:val="Hyperlink"/>
            <w:noProof/>
          </w:rPr>
          <w:t>Part 4 Section 2.15.1.21, consecutiveHyphenLimit (Maximum Number of Consecutively Hyphenated Lines)</w:t>
        </w:r>
        <w:r>
          <w:rPr>
            <w:noProof/>
            <w:webHidden/>
          </w:rPr>
          <w:tab/>
        </w:r>
        <w:r>
          <w:rPr>
            <w:noProof/>
            <w:webHidden/>
          </w:rPr>
          <w:fldChar w:fldCharType="begin"/>
        </w:r>
        <w:r>
          <w:rPr>
            <w:noProof/>
            <w:webHidden/>
          </w:rPr>
          <w:instrText xml:space="preserve"> PAGEREF _Toc111177285 \h </w:instrText>
        </w:r>
        <w:r>
          <w:rPr>
            <w:noProof/>
            <w:webHidden/>
          </w:rPr>
        </w:r>
        <w:r>
          <w:rPr>
            <w:noProof/>
            <w:webHidden/>
          </w:rPr>
          <w:fldChar w:fldCharType="separate"/>
        </w:r>
        <w:r>
          <w:rPr>
            <w:noProof/>
            <w:webHidden/>
          </w:rPr>
          <w:t>153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86" w:history="1">
        <w:r w:rsidRPr="006521DE">
          <w:rPr>
            <w:rStyle w:val="Hyperlink"/>
            <w:noProof/>
          </w:rPr>
          <w:t>2.1.405</w:t>
        </w:r>
        <w:r>
          <w:rPr>
            <w:rFonts w:asciiTheme="minorHAnsi" w:eastAsiaTheme="minorEastAsia" w:hAnsiTheme="minorHAnsi" w:cstheme="minorBidi"/>
            <w:noProof/>
            <w:sz w:val="22"/>
            <w:szCs w:val="22"/>
          </w:rPr>
          <w:tab/>
        </w:r>
        <w:r w:rsidRPr="006521DE">
          <w:rPr>
            <w:rStyle w:val="Hyperlink"/>
            <w:noProof/>
          </w:rPr>
          <w:t>Part 4 Section 2.15.1.22, decimalSymbol (Radix Point for Field Code Evaluation)</w:t>
        </w:r>
        <w:r>
          <w:rPr>
            <w:noProof/>
            <w:webHidden/>
          </w:rPr>
          <w:tab/>
        </w:r>
        <w:r>
          <w:rPr>
            <w:noProof/>
            <w:webHidden/>
          </w:rPr>
          <w:fldChar w:fldCharType="begin"/>
        </w:r>
        <w:r>
          <w:rPr>
            <w:noProof/>
            <w:webHidden/>
          </w:rPr>
          <w:instrText xml:space="preserve"> PAGEREF _Toc111177286 \h </w:instrText>
        </w:r>
        <w:r>
          <w:rPr>
            <w:noProof/>
            <w:webHidden/>
          </w:rPr>
        </w:r>
        <w:r>
          <w:rPr>
            <w:noProof/>
            <w:webHidden/>
          </w:rPr>
          <w:fldChar w:fldCharType="separate"/>
        </w:r>
        <w:r>
          <w:rPr>
            <w:noProof/>
            <w:webHidden/>
          </w:rPr>
          <w:t>153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87" w:history="1">
        <w:r w:rsidRPr="006521DE">
          <w:rPr>
            <w:rStyle w:val="Hyperlink"/>
            <w:noProof/>
          </w:rPr>
          <w:t>2.1.406</w:t>
        </w:r>
        <w:r>
          <w:rPr>
            <w:rFonts w:asciiTheme="minorHAnsi" w:eastAsiaTheme="minorEastAsia" w:hAnsiTheme="minorHAnsi" w:cstheme="minorBidi"/>
            <w:noProof/>
            <w:sz w:val="22"/>
            <w:szCs w:val="22"/>
          </w:rPr>
          <w:tab/>
        </w:r>
        <w:r w:rsidRPr="006521DE">
          <w:rPr>
            <w:rStyle w:val="Hyperlink"/>
            <w:noProof/>
          </w:rPr>
          <w:t>Part 4 Section 2.15.1.23, defaultTableStyle (Default Table Style for Newly Inserted Tables)</w:t>
        </w:r>
        <w:r>
          <w:rPr>
            <w:noProof/>
            <w:webHidden/>
          </w:rPr>
          <w:tab/>
        </w:r>
        <w:r>
          <w:rPr>
            <w:noProof/>
            <w:webHidden/>
          </w:rPr>
          <w:fldChar w:fldCharType="begin"/>
        </w:r>
        <w:r>
          <w:rPr>
            <w:noProof/>
            <w:webHidden/>
          </w:rPr>
          <w:instrText xml:space="preserve"> PAGEREF _Toc111177287 \h </w:instrText>
        </w:r>
        <w:r>
          <w:rPr>
            <w:noProof/>
            <w:webHidden/>
          </w:rPr>
        </w:r>
        <w:r>
          <w:rPr>
            <w:noProof/>
            <w:webHidden/>
          </w:rPr>
          <w:fldChar w:fldCharType="separate"/>
        </w:r>
        <w:r>
          <w:rPr>
            <w:noProof/>
            <w:webHidden/>
          </w:rPr>
          <w:t>153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88" w:history="1">
        <w:r w:rsidRPr="006521DE">
          <w:rPr>
            <w:rStyle w:val="Hyperlink"/>
            <w:noProof/>
          </w:rPr>
          <w:t>2.1.407</w:t>
        </w:r>
        <w:r>
          <w:rPr>
            <w:rFonts w:asciiTheme="minorHAnsi" w:eastAsiaTheme="minorEastAsia" w:hAnsiTheme="minorHAnsi" w:cstheme="minorBidi"/>
            <w:noProof/>
            <w:sz w:val="22"/>
            <w:szCs w:val="22"/>
          </w:rPr>
          <w:tab/>
        </w:r>
        <w:r w:rsidRPr="006521DE">
          <w:rPr>
            <w:rStyle w:val="Hyperlink"/>
            <w:noProof/>
          </w:rPr>
          <w:t>Part 4 Section 2.15.1.24, defaultTabStop (Distance Between Automatic Tab Stops)</w:t>
        </w:r>
        <w:r>
          <w:rPr>
            <w:noProof/>
            <w:webHidden/>
          </w:rPr>
          <w:tab/>
        </w:r>
        <w:r>
          <w:rPr>
            <w:noProof/>
            <w:webHidden/>
          </w:rPr>
          <w:fldChar w:fldCharType="begin"/>
        </w:r>
        <w:r>
          <w:rPr>
            <w:noProof/>
            <w:webHidden/>
          </w:rPr>
          <w:instrText xml:space="preserve"> PAGEREF _Toc111177288 \h </w:instrText>
        </w:r>
        <w:r>
          <w:rPr>
            <w:noProof/>
            <w:webHidden/>
          </w:rPr>
        </w:r>
        <w:r>
          <w:rPr>
            <w:noProof/>
            <w:webHidden/>
          </w:rPr>
          <w:fldChar w:fldCharType="separate"/>
        </w:r>
        <w:r>
          <w:rPr>
            <w:noProof/>
            <w:webHidden/>
          </w:rPr>
          <w:t>153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89" w:history="1">
        <w:r w:rsidRPr="006521DE">
          <w:rPr>
            <w:rStyle w:val="Hyperlink"/>
            <w:noProof/>
          </w:rPr>
          <w:t>2.1.408</w:t>
        </w:r>
        <w:r>
          <w:rPr>
            <w:rFonts w:asciiTheme="minorHAnsi" w:eastAsiaTheme="minorEastAsia" w:hAnsiTheme="minorHAnsi" w:cstheme="minorBidi"/>
            <w:noProof/>
            <w:sz w:val="22"/>
            <w:szCs w:val="22"/>
          </w:rPr>
          <w:tab/>
        </w:r>
        <w:r w:rsidRPr="006521DE">
          <w:rPr>
            <w:rStyle w:val="Hyperlink"/>
            <w:noProof/>
          </w:rPr>
          <w:t>Part 4 Section 2.15.1.26, displayHorizontalDrawingGridEvery (Distance between Vertical Gridlines)</w:t>
        </w:r>
        <w:r>
          <w:rPr>
            <w:noProof/>
            <w:webHidden/>
          </w:rPr>
          <w:tab/>
        </w:r>
        <w:r>
          <w:rPr>
            <w:noProof/>
            <w:webHidden/>
          </w:rPr>
          <w:fldChar w:fldCharType="begin"/>
        </w:r>
        <w:r>
          <w:rPr>
            <w:noProof/>
            <w:webHidden/>
          </w:rPr>
          <w:instrText xml:space="preserve"> PAGEREF _Toc111177289 \h </w:instrText>
        </w:r>
        <w:r>
          <w:rPr>
            <w:noProof/>
            <w:webHidden/>
          </w:rPr>
        </w:r>
        <w:r>
          <w:rPr>
            <w:noProof/>
            <w:webHidden/>
          </w:rPr>
          <w:fldChar w:fldCharType="separate"/>
        </w:r>
        <w:r>
          <w:rPr>
            <w:noProof/>
            <w:webHidden/>
          </w:rPr>
          <w:t>153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90" w:history="1">
        <w:r w:rsidRPr="006521DE">
          <w:rPr>
            <w:rStyle w:val="Hyperlink"/>
            <w:noProof/>
          </w:rPr>
          <w:t>2.1.409</w:t>
        </w:r>
        <w:r>
          <w:rPr>
            <w:rFonts w:asciiTheme="minorHAnsi" w:eastAsiaTheme="minorEastAsia" w:hAnsiTheme="minorHAnsi" w:cstheme="minorBidi"/>
            <w:noProof/>
            <w:sz w:val="22"/>
            <w:szCs w:val="22"/>
          </w:rPr>
          <w:tab/>
        </w:r>
        <w:r w:rsidRPr="006521DE">
          <w:rPr>
            <w:rStyle w:val="Hyperlink"/>
            <w:noProof/>
          </w:rPr>
          <w:t>Part 4 Section 2.15.1.27, displayVerticalDrawingGridEvery (Distance between Horizontal Gridlines)</w:t>
        </w:r>
        <w:r>
          <w:rPr>
            <w:noProof/>
            <w:webHidden/>
          </w:rPr>
          <w:tab/>
        </w:r>
        <w:r>
          <w:rPr>
            <w:noProof/>
            <w:webHidden/>
          </w:rPr>
          <w:fldChar w:fldCharType="begin"/>
        </w:r>
        <w:r>
          <w:rPr>
            <w:noProof/>
            <w:webHidden/>
          </w:rPr>
          <w:instrText xml:space="preserve"> PAGEREF _Toc111177290 \h </w:instrText>
        </w:r>
        <w:r>
          <w:rPr>
            <w:noProof/>
            <w:webHidden/>
          </w:rPr>
        </w:r>
        <w:r>
          <w:rPr>
            <w:noProof/>
            <w:webHidden/>
          </w:rPr>
          <w:fldChar w:fldCharType="separate"/>
        </w:r>
        <w:r>
          <w:rPr>
            <w:noProof/>
            <w:webHidden/>
          </w:rPr>
          <w:t>154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91" w:history="1">
        <w:r w:rsidRPr="006521DE">
          <w:rPr>
            <w:rStyle w:val="Hyperlink"/>
            <w:noProof/>
          </w:rPr>
          <w:t>2.1.410</w:t>
        </w:r>
        <w:r>
          <w:rPr>
            <w:rFonts w:asciiTheme="minorHAnsi" w:eastAsiaTheme="minorEastAsia" w:hAnsiTheme="minorHAnsi" w:cstheme="minorBidi"/>
            <w:noProof/>
            <w:sz w:val="22"/>
            <w:szCs w:val="22"/>
          </w:rPr>
          <w:tab/>
        </w:r>
        <w:r w:rsidRPr="006521DE">
          <w:rPr>
            <w:rStyle w:val="Hyperlink"/>
            <w:noProof/>
          </w:rPr>
          <w:t>Part 4 Section 2.15.1.28, documentProtection (Document Editing Restrictions)</w:t>
        </w:r>
        <w:r>
          <w:rPr>
            <w:noProof/>
            <w:webHidden/>
          </w:rPr>
          <w:tab/>
        </w:r>
        <w:r>
          <w:rPr>
            <w:noProof/>
            <w:webHidden/>
          </w:rPr>
          <w:fldChar w:fldCharType="begin"/>
        </w:r>
        <w:r>
          <w:rPr>
            <w:noProof/>
            <w:webHidden/>
          </w:rPr>
          <w:instrText xml:space="preserve"> PAGEREF _Toc111177291 \h </w:instrText>
        </w:r>
        <w:r>
          <w:rPr>
            <w:noProof/>
            <w:webHidden/>
          </w:rPr>
        </w:r>
        <w:r>
          <w:rPr>
            <w:noProof/>
            <w:webHidden/>
          </w:rPr>
          <w:fldChar w:fldCharType="separate"/>
        </w:r>
        <w:r>
          <w:rPr>
            <w:noProof/>
            <w:webHidden/>
          </w:rPr>
          <w:t>154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92" w:history="1">
        <w:r w:rsidRPr="006521DE">
          <w:rPr>
            <w:rStyle w:val="Hyperlink"/>
            <w:noProof/>
          </w:rPr>
          <w:t>2.1.411</w:t>
        </w:r>
        <w:r>
          <w:rPr>
            <w:rFonts w:asciiTheme="minorHAnsi" w:eastAsiaTheme="minorEastAsia" w:hAnsiTheme="minorHAnsi" w:cstheme="minorBidi"/>
            <w:noProof/>
            <w:sz w:val="22"/>
            <w:szCs w:val="22"/>
          </w:rPr>
          <w:tab/>
        </w:r>
        <w:r w:rsidRPr="006521DE">
          <w:rPr>
            <w:rStyle w:val="Hyperlink"/>
            <w:noProof/>
          </w:rPr>
          <w:t>Part 4 Section 2.15.1.30, docVar (Single Document Variable)</w:t>
        </w:r>
        <w:r>
          <w:rPr>
            <w:noProof/>
            <w:webHidden/>
          </w:rPr>
          <w:tab/>
        </w:r>
        <w:r>
          <w:rPr>
            <w:noProof/>
            <w:webHidden/>
          </w:rPr>
          <w:fldChar w:fldCharType="begin"/>
        </w:r>
        <w:r>
          <w:rPr>
            <w:noProof/>
            <w:webHidden/>
          </w:rPr>
          <w:instrText xml:space="preserve"> PAGEREF _Toc111177292 \h </w:instrText>
        </w:r>
        <w:r>
          <w:rPr>
            <w:noProof/>
            <w:webHidden/>
          </w:rPr>
        </w:r>
        <w:r>
          <w:rPr>
            <w:noProof/>
            <w:webHidden/>
          </w:rPr>
          <w:fldChar w:fldCharType="separate"/>
        </w:r>
        <w:r>
          <w:rPr>
            <w:noProof/>
            <w:webHidden/>
          </w:rPr>
          <w:t>157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93" w:history="1">
        <w:r w:rsidRPr="006521DE">
          <w:rPr>
            <w:rStyle w:val="Hyperlink"/>
            <w:noProof/>
          </w:rPr>
          <w:t>2.1.412</w:t>
        </w:r>
        <w:r>
          <w:rPr>
            <w:rFonts w:asciiTheme="minorHAnsi" w:eastAsiaTheme="minorEastAsia" w:hAnsiTheme="minorHAnsi" w:cstheme="minorBidi"/>
            <w:noProof/>
            <w:sz w:val="22"/>
            <w:szCs w:val="22"/>
          </w:rPr>
          <w:tab/>
        </w:r>
        <w:r w:rsidRPr="006521DE">
          <w:rPr>
            <w:rStyle w:val="Hyperlink"/>
            <w:noProof/>
          </w:rPr>
          <w:t>Part 4 Section 2.15.1.41, doNotUseMarginsForDrawingGridOrigin (Do Not Use Margins for Drawing Grid Origin)</w:t>
        </w:r>
        <w:r>
          <w:rPr>
            <w:noProof/>
            <w:webHidden/>
          </w:rPr>
          <w:tab/>
        </w:r>
        <w:r>
          <w:rPr>
            <w:noProof/>
            <w:webHidden/>
          </w:rPr>
          <w:fldChar w:fldCharType="begin"/>
        </w:r>
        <w:r>
          <w:rPr>
            <w:noProof/>
            <w:webHidden/>
          </w:rPr>
          <w:instrText xml:space="preserve"> PAGEREF _Toc111177293 \h </w:instrText>
        </w:r>
        <w:r>
          <w:rPr>
            <w:noProof/>
            <w:webHidden/>
          </w:rPr>
        </w:r>
        <w:r>
          <w:rPr>
            <w:noProof/>
            <w:webHidden/>
          </w:rPr>
          <w:fldChar w:fldCharType="separate"/>
        </w:r>
        <w:r>
          <w:rPr>
            <w:noProof/>
            <w:webHidden/>
          </w:rPr>
          <w:t>157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94" w:history="1">
        <w:r w:rsidRPr="006521DE">
          <w:rPr>
            <w:rStyle w:val="Hyperlink"/>
            <w:noProof/>
          </w:rPr>
          <w:t>2.1.413</w:t>
        </w:r>
        <w:r>
          <w:rPr>
            <w:rFonts w:asciiTheme="minorHAnsi" w:eastAsiaTheme="minorEastAsia" w:hAnsiTheme="minorHAnsi" w:cstheme="minorBidi"/>
            <w:noProof/>
            <w:sz w:val="22"/>
            <w:szCs w:val="22"/>
          </w:rPr>
          <w:tab/>
        </w:r>
        <w:r w:rsidRPr="006521DE">
          <w:rPr>
            <w:rStyle w:val="Hyperlink"/>
            <w:noProof/>
          </w:rPr>
          <w:t>Part 4 Section 2.15.1.43, drawingGridHorizontalOrigin (Drawing Grid Horizontal Origin Point)</w:t>
        </w:r>
        <w:r>
          <w:rPr>
            <w:noProof/>
            <w:webHidden/>
          </w:rPr>
          <w:tab/>
        </w:r>
        <w:r>
          <w:rPr>
            <w:noProof/>
            <w:webHidden/>
          </w:rPr>
          <w:fldChar w:fldCharType="begin"/>
        </w:r>
        <w:r>
          <w:rPr>
            <w:noProof/>
            <w:webHidden/>
          </w:rPr>
          <w:instrText xml:space="preserve"> PAGEREF _Toc111177294 \h </w:instrText>
        </w:r>
        <w:r>
          <w:rPr>
            <w:noProof/>
            <w:webHidden/>
          </w:rPr>
        </w:r>
        <w:r>
          <w:rPr>
            <w:noProof/>
            <w:webHidden/>
          </w:rPr>
          <w:fldChar w:fldCharType="separate"/>
        </w:r>
        <w:r>
          <w:rPr>
            <w:noProof/>
            <w:webHidden/>
          </w:rPr>
          <w:t>157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95" w:history="1">
        <w:r w:rsidRPr="006521DE">
          <w:rPr>
            <w:rStyle w:val="Hyperlink"/>
            <w:noProof/>
          </w:rPr>
          <w:t>2.1.414</w:t>
        </w:r>
        <w:r>
          <w:rPr>
            <w:rFonts w:asciiTheme="minorHAnsi" w:eastAsiaTheme="minorEastAsia" w:hAnsiTheme="minorHAnsi" w:cstheme="minorBidi"/>
            <w:noProof/>
            <w:sz w:val="22"/>
            <w:szCs w:val="22"/>
          </w:rPr>
          <w:tab/>
        </w:r>
        <w:r w:rsidRPr="006521DE">
          <w:rPr>
            <w:rStyle w:val="Hyperlink"/>
            <w:noProof/>
          </w:rPr>
          <w:t>Part 4 Section 2.15.1.45, drawingGridVerticalOrigin (Drawing Grid Vertical Origin Point)</w:t>
        </w:r>
        <w:r>
          <w:rPr>
            <w:noProof/>
            <w:webHidden/>
          </w:rPr>
          <w:tab/>
        </w:r>
        <w:r>
          <w:rPr>
            <w:noProof/>
            <w:webHidden/>
          </w:rPr>
          <w:fldChar w:fldCharType="begin"/>
        </w:r>
        <w:r>
          <w:rPr>
            <w:noProof/>
            <w:webHidden/>
          </w:rPr>
          <w:instrText xml:space="preserve"> PAGEREF _Toc111177295 \h </w:instrText>
        </w:r>
        <w:r>
          <w:rPr>
            <w:noProof/>
            <w:webHidden/>
          </w:rPr>
        </w:r>
        <w:r>
          <w:rPr>
            <w:noProof/>
            <w:webHidden/>
          </w:rPr>
          <w:fldChar w:fldCharType="separate"/>
        </w:r>
        <w:r>
          <w:rPr>
            <w:noProof/>
            <w:webHidden/>
          </w:rPr>
          <w:t>157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96" w:history="1">
        <w:r w:rsidRPr="006521DE">
          <w:rPr>
            <w:rStyle w:val="Hyperlink"/>
            <w:noProof/>
          </w:rPr>
          <w:t>2.1.415</w:t>
        </w:r>
        <w:r>
          <w:rPr>
            <w:rFonts w:asciiTheme="minorHAnsi" w:eastAsiaTheme="minorEastAsia" w:hAnsiTheme="minorHAnsi" w:cstheme="minorBidi"/>
            <w:noProof/>
            <w:sz w:val="22"/>
            <w:szCs w:val="22"/>
          </w:rPr>
          <w:tab/>
        </w:r>
        <w:r w:rsidRPr="006521DE">
          <w:rPr>
            <w:rStyle w:val="Hyperlink"/>
            <w:noProof/>
          </w:rPr>
          <w:t>Part 4 Section 2.15.1.50, hdrShapeDefaults (Default Properties for VML Objects in Header and Footer)</w:t>
        </w:r>
        <w:r>
          <w:rPr>
            <w:noProof/>
            <w:webHidden/>
          </w:rPr>
          <w:tab/>
        </w:r>
        <w:r>
          <w:rPr>
            <w:noProof/>
            <w:webHidden/>
          </w:rPr>
          <w:fldChar w:fldCharType="begin"/>
        </w:r>
        <w:r>
          <w:rPr>
            <w:noProof/>
            <w:webHidden/>
          </w:rPr>
          <w:instrText xml:space="preserve"> PAGEREF _Toc111177296 \h </w:instrText>
        </w:r>
        <w:r>
          <w:rPr>
            <w:noProof/>
            <w:webHidden/>
          </w:rPr>
        </w:r>
        <w:r>
          <w:rPr>
            <w:noProof/>
            <w:webHidden/>
          </w:rPr>
          <w:fldChar w:fldCharType="separate"/>
        </w:r>
        <w:r>
          <w:rPr>
            <w:noProof/>
            <w:webHidden/>
          </w:rPr>
          <w:t>158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97" w:history="1">
        <w:r w:rsidRPr="006521DE">
          <w:rPr>
            <w:rStyle w:val="Hyperlink"/>
            <w:noProof/>
          </w:rPr>
          <w:t>2.1.416</w:t>
        </w:r>
        <w:r>
          <w:rPr>
            <w:rFonts w:asciiTheme="minorHAnsi" w:eastAsiaTheme="minorEastAsia" w:hAnsiTheme="minorHAnsi" w:cstheme="minorBidi"/>
            <w:noProof/>
            <w:sz w:val="22"/>
            <w:szCs w:val="22"/>
          </w:rPr>
          <w:tab/>
        </w:r>
        <w:r w:rsidRPr="006521DE">
          <w:rPr>
            <w:rStyle w:val="Hyperlink"/>
            <w:noProof/>
          </w:rPr>
          <w:t>Part 4 Section 2.15.1.53, hyphenationZone (Hyphenation Zone)</w:t>
        </w:r>
        <w:r>
          <w:rPr>
            <w:noProof/>
            <w:webHidden/>
          </w:rPr>
          <w:tab/>
        </w:r>
        <w:r>
          <w:rPr>
            <w:noProof/>
            <w:webHidden/>
          </w:rPr>
          <w:fldChar w:fldCharType="begin"/>
        </w:r>
        <w:r>
          <w:rPr>
            <w:noProof/>
            <w:webHidden/>
          </w:rPr>
          <w:instrText xml:space="preserve"> PAGEREF _Toc111177297 \h </w:instrText>
        </w:r>
        <w:r>
          <w:rPr>
            <w:noProof/>
            <w:webHidden/>
          </w:rPr>
        </w:r>
        <w:r>
          <w:rPr>
            <w:noProof/>
            <w:webHidden/>
          </w:rPr>
          <w:fldChar w:fldCharType="separate"/>
        </w:r>
        <w:r>
          <w:rPr>
            <w:noProof/>
            <w:webHidden/>
          </w:rPr>
          <w:t>158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98" w:history="1">
        <w:r w:rsidRPr="006521DE">
          <w:rPr>
            <w:rStyle w:val="Hyperlink"/>
            <w:noProof/>
          </w:rPr>
          <w:t>2.1.417</w:t>
        </w:r>
        <w:r>
          <w:rPr>
            <w:rFonts w:asciiTheme="minorHAnsi" w:eastAsiaTheme="minorEastAsia" w:hAnsiTheme="minorHAnsi" w:cstheme="minorBidi"/>
            <w:noProof/>
            <w:sz w:val="22"/>
            <w:szCs w:val="22"/>
          </w:rPr>
          <w:tab/>
        </w:r>
        <w:r w:rsidRPr="006521DE">
          <w:rPr>
            <w:rStyle w:val="Hyperlink"/>
            <w:noProof/>
          </w:rPr>
          <w:t>Part 4 Section 2.15.1.56, listSeparator (List Separator for Field Code Evaluation)</w:t>
        </w:r>
        <w:r>
          <w:rPr>
            <w:noProof/>
            <w:webHidden/>
          </w:rPr>
          <w:tab/>
        </w:r>
        <w:r>
          <w:rPr>
            <w:noProof/>
            <w:webHidden/>
          </w:rPr>
          <w:fldChar w:fldCharType="begin"/>
        </w:r>
        <w:r>
          <w:rPr>
            <w:noProof/>
            <w:webHidden/>
          </w:rPr>
          <w:instrText xml:space="preserve"> PAGEREF _Toc111177298 \h </w:instrText>
        </w:r>
        <w:r>
          <w:rPr>
            <w:noProof/>
            <w:webHidden/>
          </w:rPr>
        </w:r>
        <w:r>
          <w:rPr>
            <w:noProof/>
            <w:webHidden/>
          </w:rPr>
          <w:fldChar w:fldCharType="separate"/>
        </w:r>
        <w:r>
          <w:rPr>
            <w:noProof/>
            <w:webHidden/>
          </w:rPr>
          <w:t>158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299" w:history="1">
        <w:r w:rsidRPr="006521DE">
          <w:rPr>
            <w:rStyle w:val="Hyperlink"/>
            <w:noProof/>
          </w:rPr>
          <w:t>2.1.418</w:t>
        </w:r>
        <w:r>
          <w:rPr>
            <w:rFonts w:asciiTheme="minorHAnsi" w:eastAsiaTheme="minorEastAsia" w:hAnsiTheme="minorHAnsi" w:cstheme="minorBidi"/>
            <w:noProof/>
            <w:sz w:val="22"/>
            <w:szCs w:val="22"/>
          </w:rPr>
          <w:tab/>
        </w:r>
        <w:r w:rsidRPr="006521DE">
          <w:rPr>
            <w:rStyle w:val="Hyperlink"/>
            <w:noProof/>
          </w:rPr>
          <w:t>Part 4 Section 2.15.1.58, noLineBreaksAfter (Custom Set of Characters Which Cannot End a Line)</w:t>
        </w:r>
        <w:r>
          <w:rPr>
            <w:noProof/>
            <w:webHidden/>
          </w:rPr>
          <w:tab/>
        </w:r>
        <w:r>
          <w:rPr>
            <w:noProof/>
            <w:webHidden/>
          </w:rPr>
          <w:fldChar w:fldCharType="begin"/>
        </w:r>
        <w:r>
          <w:rPr>
            <w:noProof/>
            <w:webHidden/>
          </w:rPr>
          <w:instrText xml:space="preserve"> PAGEREF _Toc111177299 \h </w:instrText>
        </w:r>
        <w:r>
          <w:rPr>
            <w:noProof/>
            <w:webHidden/>
          </w:rPr>
        </w:r>
        <w:r>
          <w:rPr>
            <w:noProof/>
            <w:webHidden/>
          </w:rPr>
          <w:fldChar w:fldCharType="separate"/>
        </w:r>
        <w:r>
          <w:rPr>
            <w:noProof/>
            <w:webHidden/>
          </w:rPr>
          <w:t>158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00" w:history="1">
        <w:r w:rsidRPr="006521DE">
          <w:rPr>
            <w:rStyle w:val="Hyperlink"/>
            <w:noProof/>
          </w:rPr>
          <w:t>2.1.419</w:t>
        </w:r>
        <w:r>
          <w:rPr>
            <w:rFonts w:asciiTheme="minorHAnsi" w:eastAsiaTheme="minorEastAsia" w:hAnsiTheme="minorHAnsi" w:cstheme="minorBidi"/>
            <w:noProof/>
            <w:sz w:val="22"/>
            <w:szCs w:val="22"/>
          </w:rPr>
          <w:tab/>
        </w:r>
        <w:r w:rsidRPr="006521DE">
          <w:rPr>
            <w:rStyle w:val="Hyperlink"/>
            <w:noProof/>
          </w:rPr>
          <w:t>Part 4 Section 2.15.1.59, noLineBreaksBefore (Custom Set Of Characters Which Cannot Begin A Line)</w:t>
        </w:r>
        <w:r>
          <w:rPr>
            <w:noProof/>
            <w:webHidden/>
          </w:rPr>
          <w:tab/>
        </w:r>
        <w:r>
          <w:rPr>
            <w:noProof/>
            <w:webHidden/>
          </w:rPr>
          <w:fldChar w:fldCharType="begin"/>
        </w:r>
        <w:r>
          <w:rPr>
            <w:noProof/>
            <w:webHidden/>
          </w:rPr>
          <w:instrText xml:space="preserve"> PAGEREF _Toc111177300 \h </w:instrText>
        </w:r>
        <w:r>
          <w:rPr>
            <w:noProof/>
            <w:webHidden/>
          </w:rPr>
        </w:r>
        <w:r>
          <w:rPr>
            <w:noProof/>
            <w:webHidden/>
          </w:rPr>
          <w:fldChar w:fldCharType="separate"/>
        </w:r>
        <w:r>
          <w:rPr>
            <w:noProof/>
            <w:webHidden/>
          </w:rPr>
          <w:t>158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01" w:history="1">
        <w:r w:rsidRPr="006521DE">
          <w:rPr>
            <w:rStyle w:val="Hyperlink"/>
            <w:noProof/>
          </w:rPr>
          <w:t>2.1.420</w:t>
        </w:r>
        <w:r>
          <w:rPr>
            <w:rFonts w:asciiTheme="minorHAnsi" w:eastAsiaTheme="minorEastAsia" w:hAnsiTheme="minorHAnsi" w:cstheme="minorBidi"/>
            <w:noProof/>
            <w:sz w:val="22"/>
            <w:szCs w:val="22"/>
          </w:rPr>
          <w:tab/>
        </w:r>
        <w:r w:rsidRPr="006521DE">
          <w:rPr>
            <w:rStyle w:val="Hyperlink"/>
            <w:noProof/>
          </w:rPr>
          <w:t>Part 4 Section 2.15.1.60, noPunctuationKerning (Never Kern Punctuation Characters)</w:t>
        </w:r>
        <w:r>
          <w:rPr>
            <w:noProof/>
            <w:webHidden/>
          </w:rPr>
          <w:tab/>
        </w:r>
        <w:r>
          <w:rPr>
            <w:noProof/>
            <w:webHidden/>
          </w:rPr>
          <w:fldChar w:fldCharType="begin"/>
        </w:r>
        <w:r>
          <w:rPr>
            <w:noProof/>
            <w:webHidden/>
          </w:rPr>
          <w:instrText xml:space="preserve"> PAGEREF _Toc111177301 \h </w:instrText>
        </w:r>
        <w:r>
          <w:rPr>
            <w:noProof/>
            <w:webHidden/>
          </w:rPr>
        </w:r>
        <w:r>
          <w:rPr>
            <w:noProof/>
            <w:webHidden/>
          </w:rPr>
          <w:fldChar w:fldCharType="separate"/>
        </w:r>
        <w:r>
          <w:rPr>
            <w:noProof/>
            <w:webHidden/>
          </w:rPr>
          <w:t>158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02" w:history="1">
        <w:r w:rsidRPr="006521DE">
          <w:rPr>
            <w:rStyle w:val="Hyperlink"/>
            <w:noProof/>
          </w:rPr>
          <w:t>2.1.421</w:t>
        </w:r>
        <w:r>
          <w:rPr>
            <w:rFonts w:asciiTheme="minorHAnsi" w:eastAsiaTheme="minorEastAsia" w:hAnsiTheme="minorHAnsi" w:cstheme="minorBidi"/>
            <w:noProof/>
            <w:sz w:val="22"/>
            <w:szCs w:val="22"/>
          </w:rPr>
          <w:tab/>
        </w:r>
        <w:r w:rsidRPr="006521DE">
          <w:rPr>
            <w:rStyle w:val="Hyperlink"/>
            <w:noProof/>
          </w:rPr>
          <w:t>Part 4 Section 2.15.1.62, printFractionalCharacterWidth (Print Fractional Character Widths)</w:t>
        </w:r>
        <w:r>
          <w:rPr>
            <w:noProof/>
            <w:webHidden/>
          </w:rPr>
          <w:tab/>
        </w:r>
        <w:r>
          <w:rPr>
            <w:noProof/>
            <w:webHidden/>
          </w:rPr>
          <w:fldChar w:fldCharType="begin"/>
        </w:r>
        <w:r>
          <w:rPr>
            <w:noProof/>
            <w:webHidden/>
          </w:rPr>
          <w:instrText xml:space="preserve"> PAGEREF _Toc111177302 \h </w:instrText>
        </w:r>
        <w:r>
          <w:rPr>
            <w:noProof/>
            <w:webHidden/>
          </w:rPr>
        </w:r>
        <w:r>
          <w:rPr>
            <w:noProof/>
            <w:webHidden/>
          </w:rPr>
          <w:fldChar w:fldCharType="separate"/>
        </w:r>
        <w:r>
          <w:rPr>
            <w:noProof/>
            <w:webHidden/>
          </w:rPr>
          <w:t>159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03" w:history="1">
        <w:r w:rsidRPr="006521DE">
          <w:rPr>
            <w:rStyle w:val="Hyperlink"/>
            <w:noProof/>
          </w:rPr>
          <w:t>2.1.422</w:t>
        </w:r>
        <w:r>
          <w:rPr>
            <w:rFonts w:asciiTheme="minorHAnsi" w:eastAsiaTheme="minorEastAsia" w:hAnsiTheme="minorHAnsi" w:cstheme="minorBidi"/>
            <w:noProof/>
            <w:sz w:val="22"/>
            <w:szCs w:val="22"/>
          </w:rPr>
          <w:tab/>
        </w:r>
        <w:r w:rsidRPr="006521DE">
          <w:rPr>
            <w:rStyle w:val="Hyperlink"/>
            <w:noProof/>
          </w:rPr>
          <w:t>Part 4 Section 2.15.1.63, printPostScriptOverText (Print PostScript Codes With Document Text)</w:t>
        </w:r>
        <w:r>
          <w:rPr>
            <w:noProof/>
            <w:webHidden/>
          </w:rPr>
          <w:tab/>
        </w:r>
        <w:r>
          <w:rPr>
            <w:noProof/>
            <w:webHidden/>
          </w:rPr>
          <w:fldChar w:fldCharType="begin"/>
        </w:r>
        <w:r>
          <w:rPr>
            <w:noProof/>
            <w:webHidden/>
          </w:rPr>
          <w:instrText xml:space="preserve"> PAGEREF _Toc111177303 \h </w:instrText>
        </w:r>
        <w:r>
          <w:rPr>
            <w:noProof/>
            <w:webHidden/>
          </w:rPr>
        </w:r>
        <w:r>
          <w:rPr>
            <w:noProof/>
            <w:webHidden/>
          </w:rPr>
          <w:fldChar w:fldCharType="separate"/>
        </w:r>
        <w:r>
          <w:rPr>
            <w:noProof/>
            <w:webHidden/>
          </w:rPr>
          <w:t>159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04" w:history="1">
        <w:r w:rsidRPr="006521DE">
          <w:rPr>
            <w:rStyle w:val="Hyperlink"/>
            <w:noProof/>
          </w:rPr>
          <w:t>2.1.423</w:t>
        </w:r>
        <w:r>
          <w:rPr>
            <w:rFonts w:asciiTheme="minorHAnsi" w:eastAsiaTheme="minorEastAsia" w:hAnsiTheme="minorHAnsi" w:cstheme="minorBidi"/>
            <w:noProof/>
            <w:sz w:val="22"/>
            <w:szCs w:val="22"/>
          </w:rPr>
          <w:tab/>
        </w:r>
        <w:r w:rsidRPr="006521DE">
          <w:rPr>
            <w:rStyle w:val="Hyperlink"/>
            <w:noProof/>
          </w:rPr>
          <w:t>Part 4 Section 2.15.1.66, readModeInkLockDown (Freeze Document Layout)</w:t>
        </w:r>
        <w:r>
          <w:rPr>
            <w:noProof/>
            <w:webHidden/>
          </w:rPr>
          <w:tab/>
        </w:r>
        <w:r>
          <w:rPr>
            <w:noProof/>
            <w:webHidden/>
          </w:rPr>
          <w:fldChar w:fldCharType="begin"/>
        </w:r>
        <w:r>
          <w:rPr>
            <w:noProof/>
            <w:webHidden/>
          </w:rPr>
          <w:instrText xml:space="preserve"> PAGEREF _Toc111177304 \h </w:instrText>
        </w:r>
        <w:r>
          <w:rPr>
            <w:noProof/>
            <w:webHidden/>
          </w:rPr>
        </w:r>
        <w:r>
          <w:rPr>
            <w:noProof/>
            <w:webHidden/>
          </w:rPr>
          <w:fldChar w:fldCharType="separate"/>
        </w:r>
        <w:r>
          <w:rPr>
            <w:noProof/>
            <w:webHidden/>
          </w:rPr>
          <w:t>159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05" w:history="1">
        <w:r w:rsidRPr="006521DE">
          <w:rPr>
            <w:rStyle w:val="Hyperlink"/>
            <w:noProof/>
          </w:rPr>
          <w:t>2.1.424</w:t>
        </w:r>
        <w:r>
          <w:rPr>
            <w:rFonts w:asciiTheme="minorHAnsi" w:eastAsiaTheme="minorEastAsia" w:hAnsiTheme="minorHAnsi" w:cstheme="minorBidi"/>
            <w:noProof/>
            <w:sz w:val="22"/>
            <w:szCs w:val="22"/>
          </w:rPr>
          <w:tab/>
        </w:r>
        <w:r w:rsidRPr="006521DE">
          <w:rPr>
            <w:rStyle w:val="Hyperlink"/>
            <w:noProof/>
          </w:rPr>
          <w:t>Part 4 Section 2.15.1.69, revisionView (Visibility of Annotation Types)</w:t>
        </w:r>
        <w:r>
          <w:rPr>
            <w:noProof/>
            <w:webHidden/>
          </w:rPr>
          <w:tab/>
        </w:r>
        <w:r>
          <w:rPr>
            <w:noProof/>
            <w:webHidden/>
          </w:rPr>
          <w:fldChar w:fldCharType="begin"/>
        </w:r>
        <w:r>
          <w:rPr>
            <w:noProof/>
            <w:webHidden/>
          </w:rPr>
          <w:instrText xml:space="preserve"> PAGEREF _Toc111177305 \h </w:instrText>
        </w:r>
        <w:r>
          <w:rPr>
            <w:noProof/>
            <w:webHidden/>
          </w:rPr>
        </w:r>
        <w:r>
          <w:rPr>
            <w:noProof/>
            <w:webHidden/>
          </w:rPr>
          <w:fldChar w:fldCharType="separate"/>
        </w:r>
        <w:r>
          <w:rPr>
            <w:noProof/>
            <w:webHidden/>
          </w:rPr>
          <w:t>159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06" w:history="1">
        <w:r w:rsidRPr="006521DE">
          <w:rPr>
            <w:rStyle w:val="Hyperlink"/>
            <w:noProof/>
          </w:rPr>
          <w:t>2.1.425</w:t>
        </w:r>
        <w:r>
          <w:rPr>
            <w:rFonts w:asciiTheme="minorHAnsi" w:eastAsiaTheme="minorEastAsia" w:hAnsiTheme="minorHAnsi" w:cstheme="minorBidi"/>
            <w:noProof/>
            <w:sz w:val="22"/>
            <w:szCs w:val="22"/>
          </w:rPr>
          <w:tab/>
        </w:r>
        <w:r w:rsidRPr="006521DE">
          <w:rPr>
            <w:rStyle w:val="Hyperlink"/>
            <w:noProof/>
          </w:rPr>
          <w:t>Part 4 Section 2.15.1.70, rsid (Single Session Revision Save ID)</w:t>
        </w:r>
        <w:r>
          <w:rPr>
            <w:noProof/>
            <w:webHidden/>
          </w:rPr>
          <w:tab/>
        </w:r>
        <w:r>
          <w:rPr>
            <w:noProof/>
            <w:webHidden/>
          </w:rPr>
          <w:fldChar w:fldCharType="begin"/>
        </w:r>
        <w:r>
          <w:rPr>
            <w:noProof/>
            <w:webHidden/>
          </w:rPr>
          <w:instrText xml:space="preserve"> PAGEREF _Toc111177306 \h </w:instrText>
        </w:r>
        <w:r>
          <w:rPr>
            <w:noProof/>
            <w:webHidden/>
          </w:rPr>
        </w:r>
        <w:r>
          <w:rPr>
            <w:noProof/>
            <w:webHidden/>
          </w:rPr>
          <w:fldChar w:fldCharType="separate"/>
        </w:r>
        <w:r>
          <w:rPr>
            <w:noProof/>
            <w:webHidden/>
          </w:rPr>
          <w:t>159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07" w:history="1">
        <w:r w:rsidRPr="006521DE">
          <w:rPr>
            <w:rStyle w:val="Hyperlink"/>
            <w:noProof/>
          </w:rPr>
          <w:t>2.1.426</w:t>
        </w:r>
        <w:r>
          <w:rPr>
            <w:rFonts w:asciiTheme="minorHAnsi" w:eastAsiaTheme="minorEastAsia" w:hAnsiTheme="minorHAnsi" w:cstheme="minorBidi"/>
            <w:noProof/>
            <w:sz w:val="22"/>
            <w:szCs w:val="22"/>
          </w:rPr>
          <w:tab/>
        </w:r>
        <w:r w:rsidRPr="006521DE">
          <w:rPr>
            <w:rStyle w:val="Hyperlink"/>
            <w:noProof/>
          </w:rPr>
          <w:t>Part 4 Section 2.15.1.74, saveInvalidXml (Allow Saving Document As XML File When Custom XML Markup Is Invalid)</w:t>
        </w:r>
        <w:r>
          <w:rPr>
            <w:noProof/>
            <w:webHidden/>
          </w:rPr>
          <w:tab/>
        </w:r>
        <w:r>
          <w:rPr>
            <w:noProof/>
            <w:webHidden/>
          </w:rPr>
          <w:fldChar w:fldCharType="begin"/>
        </w:r>
        <w:r>
          <w:rPr>
            <w:noProof/>
            <w:webHidden/>
          </w:rPr>
          <w:instrText xml:space="preserve"> PAGEREF _Toc111177307 \h </w:instrText>
        </w:r>
        <w:r>
          <w:rPr>
            <w:noProof/>
            <w:webHidden/>
          </w:rPr>
        </w:r>
        <w:r>
          <w:rPr>
            <w:noProof/>
            <w:webHidden/>
          </w:rPr>
          <w:fldChar w:fldCharType="separate"/>
        </w:r>
        <w:r>
          <w:rPr>
            <w:noProof/>
            <w:webHidden/>
          </w:rPr>
          <w:t>160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08" w:history="1">
        <w:r w:rsidRPr="006521DE">
          <w:rPr>
            <w:rStyle w:val="Hyperlink"/>
            <w:noProof/>
          </w:rPr>
          <w:t>2.1.427</w:t>
        </w:r>
        <w:r>
          <w:rPr>
            <w:rFonts w:asciiTheme="minorHAnsi" w:eastAsiaTheme="minorEastAsia" w:hAnsiTheme="minorHAnsi" w:cstheme="minorBidi"/>
            <w:noProof/>
            <w:sz w:val="22"/>
            <w:szCs w:val="22"/>
          </w:rPr>
          <w:tab/>
        </w:r>
        <w:r w:rsidRPr="006521DE">
          <w:rPr>
            <w:rStyle w:val="Hyperlink"/>
            <w:noProof/>
          </w:rPr>
          <w:t>Part 4 Section 2.15.1.76, saveThroughXslt (Custom XSL Transform To Use When Saving As XML File)</w:t>
        </w:r>
        <w:r>
          <w:rPr>
            <w:noProof/>
            <w:webHidden/>
          </w:rPr>
          <w:tab/>
        </w:r>
        <w:r>
          <w:rPr>
            <w:noProof/>
            <w:webHidden/>
          </w:rPr>
          <w:fldChar w:fldCharType="begin"/>
        </w:r>
        <w:r>
          <w:rPr>
            <w:noProof/>
            <w:webHidden/>
          </w:rPr>
          <w:instrText xml:space="preserve"> PAGEREF _Toc111177308 \h </w:instrText>
        </w:r>
        <w:r>
          <w:rPr>
            <w:noProof/>
            <w:webHidden/>
          </w:rPr>
        </w:r>
        <w:r>
          <w:rPr>
            <w:noProof/>
            <w:webHidden/>
          </w:rPr>
          <w:fldChar w:fldCharType="separate"/>
        </w:r>
        <w:r>
          <w:rPr>
            <w:noProof/>
            <w:webHidden/>
          </w:rPr>
          <w:t>160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09" w:history="1">
        <w:r w:rsidRPr="006521DE">
          <w:rPr>
            <w:rStyle w:val="Hyperlink"/>
            <w:noProof/>
          </w:rPr>
          <w:t>2.1.428</w:t>
        </w:r>
        <w:r>
          <w:rPr>
            <w:rFonts w:asciiTheme="minorHAnsi" w:eastAsiaTheme="minorEastAsia" w:hAnsiTheme="minorHAnsi" w:cstheme="minorBidi"/>
            <w:noProof/>
            <w:sz w:val="22"/>
            <w:szCs w:val="22"/>
          </w:rPr>
          <w:tab/>
        </w:r>
        <w:r w:rsidRPr="006521DE">
          <w:rPr>
            <w:rStyle w:val="Hyperlink"/>
            <w:noProof/>
          </w:rPr>
          <w:t>Part 4 Section 2.15.1.79, shapeDefaults (Default Properties for VML Objects in Main Document)</w:t>
        </w:r>
        <w:r>
          <w:rPr>
            <w:noProof/>
            <w:webHidden/>
          </w:rPr>
          <w:tab/>
        </w:r>
        <w:r>
          <w:rPr>
            <w:noProof/>
            <w:webHidden/>
          </w:rPr>
          <w:fldChar w:fldCharType="begin"/>
        </w:r>
        <w:r>
          <w:rPr>
            <w:noProof/>
            <w:webHidden/>
          </w:rPr>
          <w:instrText xml:space="preserve"> PAGEREF _Toc111177309 \h </w:instrText>
        </w:r>
        <w:r>
          <w:rPr>
            <w:noProof/>
            <w:webHidden/>
          </w:rPr>
        </w:r>
        <w:r>
          <w:rPr>
            <w:noProof/>
            <w:webHidden/>
          </w:rPr>
          <w:fldChar w:fldCharType="separate"/>
        </w:r>
        <w:r>
          <w:rPr>
            <w:noProof/>
            <w:webHidden/>
          </w:rPr>
          <w:t>160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10" w:history="1">
        <w:r w:rsidRPr="006521DE">
          <w:rPr>
            <w:rStyle w:val="Hyperlink"/>
            <w:noProof/>
          </w:rPr>
          <w:t>2.1.429</w:t>
        </w:r>
        <w:r>
          <w:rPr>
            <w:rFonts w:asciiTheme="minorHAnsi" w:eastAsiaTheme="minorEastAsia" w:hAnsiTheme="minorHAnsi" w:cstheme="minorBidi"/>
            <w:noProof/>
            <w:sz w:val="22"/>
            <w:szCs w:val="22"/>
          </w:rPr>
          <w:tab/>
        </w:r>
        <w:r w:rsidRPr="006521DE">
          <w:rPr>
            <w:rStyle w:val="Hyperlink"/>
            <w:noProof/>
          </w:rPr>
          <w:t>Part 4 Section 2.15.1.81, showXMLTags (Show Visual Indicators for Custom XML Markup Start/End Locations)</w:t>
        </w:r>
        <w:r>
          <w:rPr>
            <w:noProof/>
            <w:webHidden/>
          </w:rPr>
          <w:tab/>
        </w:r>
        <w:r>
          <w:rPr>
            <w:noProof/>
            <w:webHidden/>
          </w:rPr>
          <w:fldChar w:fldCharType="begin"/>
        </w:r>
        <w:r>
          <w:rPr>
            <w:noProof/>
            <w:webHidden/>
          </w:rPr>
          <w:instrText xml:space="preserve"> PAGEREF _Toc111177310 \h </w:instrText>
        </w:r>
        <w:r>
          <w:rPr>
            <w:noProof/>
            <w:webHidden/>
          </w:rPr>
        </w:r>
        <w:r>
          <w:rPr>
            <w:noProof/>
            <w:webHidden/>
          </w:rPr>
          <w:fldChar w:fldCharType="separate"/>
        </w:r>
        <w:r>
          <w:rPr>
            <w:noProof/>
            <w:webHidden/>
          </w:rPr>
          <w:t>160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11" w:history="1">
        <w:r w:rsidRPr="006521DE">
          <w:rPr>
            <w:rStyle w:val="Hyperlink"/>
            <w:noProof/>
          </w:rPr>
          <w:t>2.1.430</w:t>
        </w:r>
        <w:r>
          <w:rPr>
            <w:rFonts w:asciiTheme="minorHAnsi" w:eastAsiaTheme="minorEastAsia" w:hAnsiTheme="minorHAnsi" w:cstheme="minorBidi"/>
            <w:noProof/>
            <w:sz w:val="22"/>
            <w:szCs w:val="22"/>
          </w:rPr>
          <w:tab/>
        </w:r>
        <w:r w:rsidRPr="006521DE">
          <w:rPr>
            <w:rStyle w:val="Hyperlink"/>
            <w:noProof/>
          </w:rPr>
          <w:t>Part 4 Section 2.15.1.82, smartTagType (Supplementary Smart Tag Information)</w:t>
        </w:r>
        <w:r>
          <w:rPr>
            <w:noProof/>
            <w:webHidden/>
          </w:rPr>
          <w:tab/>
        </w:r>
        <w:r>
          <w:rPr>
            <w:noProof/>
            <w:webHidden/>
          </w:rPr>
          <w:fldChar w:fldCharType="begin"/>
        </w:r>
        <w:r>
          <w:rPr>
            <w:noProof/>
            <w:webHidden/>
          </w:rPr>
          <w:instrText xml:space="preserve"> PAGEREF _Toc111177311 \h </w:instrText>
        </w:r>
        <w:r>
          <w:rPr>
            <w:noProof/>
            <w:webHidden/>
          </w:rPr>
        </w:r>
        <w:r>
          <w:rPr>
            <w:noProof/>
            <w:webHidden/>
          </w:rPr>
          <w:fldChar w:fldCharType="separate"/>
        </w:r>
        <w:r>
          <w:rPr>
            <w:noProof/>
            <w:webHidden/>
          </w:rPr>
          <w:t>160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12" w:history="1">
        <w:r w:rsidRPr="006521DE">
          <w:rPr>
            <w:rStyle w:val="Hyperlink"/>
            <w:noProof/>
          </w:rPr>
          <w:t>2.1.431</w:t>
        </w:r>
        <w:r>
          <w:rPr>
            <w:rFonts w:asciiTheme="minorHAnsi" w:eastAsiaTheme="minorEastAsia" w:hAnsiTheme="minorHAnsi" w:cstheme="minorBidi"/>
            <w:noProof/>
            <w:sz w:val="22"/>
            <w:szCs w:val="22"/>
          </w:rPr>
          <w:tab/>
        </w:r>
        <w:r w:rsidRPr="006521DE">
          <w:rPr>
            <w:rStyle w:val="Hyperlink"/>
            <w:noProof/>
          </w:rPr>
          <w:t>Part 4 Section 2.15.1.83, strictFirstAndLastChars (Use Strict Kinsoku Rules for Japanese Text)</w:t>
        </w:r>
        <w:r>
          <w:rPr>
            <w:noProof/>
            <w:webHidden/>
          </w:rPr>
          <w:tab/>
        </w:r>
        <w:r>
          <w:rPr>
            <w:noProof/>
            <w:webHidden/>
          </w:rPr>
          <w:fldChar w:fldCharType="begin"/>
        </w:r>
        <w:r>
          <w:rPr>
            <w:noProof/>
            <w:webHidden/>
          </w:rPr>
          <w:instrText xml:space="preserve"> PAGEREF _Toc111177312 \h </w:instrText>
        </w:r>
        <w:r>
          <w:rPr>
            <w:noProof/>
            <w:webHidden/>
          </w:rPr>
        </w:r>
        <w:r>
          <w:rPr>
            <w:noProof/>
            <w:webHidden/>
          </w:rPr>
          <w:fldChar w:fldCharType="separate"/>
        </w:r>
        <w:r>
          <w:rPr>
            <w:noProof/>
            <w:webHidden/>
          </w:rPr>
          <w:t>160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13" w:history="1">
        <w:r w:rsidRPr="006521DE">
          <w:rPr>
            <w:rStyle w:val="Hyperlink"/>
            <w:noProof/>
          </w:rPr>
          <w:t>2.1.432</w:t>
        </w:r>
        <w:r>
          <w:rPr>
            <w:rFonts w:asciiTheme="minorHAnsi" w:eastAsiaTheme="minorEastAsia" w:hAnsiTheme="minorHAnsi" w:cstheme="minorBidi"/>
            <w:noProof/>
            <w:sz w:val="22"/>
            <w:szCs w:val="22"/>
          </w:rPr>
          <w:tab/>
        </w:r>
        <w:r w:rsidRPr="006521DE">
          <w:rPr>
            <w:rStyle w:val="Hyperlink"/>
            <w:noProof/>
          </w:rPr>
          <w:t>Part 4 Section 2.15.1.86, stylePaneFormatFilter (Suggested Filtering for List of Document Styles)</w:t>
        </w:r>
        <w:r>
          <w:rPr>
            <w:noProof/>
            <w:webHidden/>
          </w:rPr>
          <w:tab/>
        </w:r>
        <w:r>
          <w:rPr>
            <w:noProof/>
            <w:webHidden/>
          </w:rPr>
          <w:fldChar w:fldCharType="begin"/>
        </w:r>
        <w:r>
          <w:rPr>
            <w:noProof/>
            <w:webHidden/>
          </w:rPr>
          <w:instrText xml:space="preserve"> PAGEREF _Toc111177313 \h </w:instrText>
        </w:r>
        <w:r>
          <w:rPr>
            <w:noProof/>
            <w:webHidden/>
          </w:rPr>
        </w:r>
        <w:r>
          <w:rPr>
            <w:noProof/>
            <w:webHidden/>
          </w:rPr>
          <w:fldChar w:fldCharType="separate"/>
        </w:r>
        <w:r>
          <w:rPr>
            <w:noProof/>
            <w:webHidden/>
          </w:rPr>
          <w:t>161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14" w:history="1">
        <w:r w:rsidRPr="006521DE">
          <w:rPr>
            <w:rStyle w:val="Hyperlink"/>
            <w:noProof/>
          </w:rPr>
          <w:t>2.1.433</w:t>
        </w:r>
        <w:r>
          <w:rPr>
            <w:rFonts w:asciiTheme="minorHAnsi" w:eastAsiaTheme="minorEastAsia" w:hAnsiTheme="minorHAnsi" w:cstheme="minorBidi"/>
            <w:noProof/>
            <w:sz w:val="22"/>
            <w:szCs w:val="22"/>
          </w:rPr>
          <w:tab/>
        </w:r>
        <w:r w:rsidRPr="006521DE">
          <w:rPr>
            <w:rStyle w:val="Hyperlink"/>
            <w:noProof/>
          </w:rPr>
          <w:t>Part 4 Section 2.15.1.87, stylePaneSortMethod (Suggested Sorting for List of Document Styles)</w:t>
        </w:r>
        <w:r>
          <w:rPr>
            <w:noProof/>
            <w:webHidden/>
          </w:rPr>
          <w:tab/>
        </w:r>
        <w:r>
          <w:rPr>
            <w:noProof/>
            <w:webHidden/>
          </w:rPr>
          <w:fldChar w:fldCharType="begin"/>
        </w:r>
        <w:r>
          <w:rPr>
            <w:noProof/>
            <w:webHidden/>
          </w:rPr>
          <w:instrText xml:space="preserve"> PAGEREF _Toc111177314 \h </w:instrText>
        </w:r>
        <w:r>
          <w:rPr>
            <w:noProof/>
            <w:webHidden/>
          </w:rPr>
        </w:r>
        <w:r>
          <w:rPr>
            <w:noProof/>
            <w:webHidden/>
          </w:rPr>
          <w:fldChar w:fldCharType="separate"/>
        </w:r>
        <w:r>
          <w:rPr>
            <w:noProof/>
            <w:webHidden/>
          </w:rPr>
          <w:t>161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15" w:history="1">
        <w:r w:rsidRPr="006521DE">
          <w:rPr>
            <w:rStyle w:val="Hyperlink"/>
            <w:noProof/>
          </w:rPr>
          <w:t>2.1.434</w:t>
        </w:r>
        <w:r>
          <w:rPr>
            <w:rFonts w:asciiTheme="minorHAnsi" w:eastAsiaTheme="minorEastAsia" w:hAnsiTheme="minorHAnsi" w:cstheme="minorBidi"/>
            <w:noProof/>
            <w:sz w:val="22"/>
            <w:szCs w:val="22"/>
          </w:rPr>
          <w:tab/>
        </w:r>
        <w:r w:rsidRPr="006521DE">
          <w:rPr>
            <w:rStyle w:val="Hyperlink"/>
            <w:noProof/>
          </w:rPr>
          <w:t>Part 4 Section 2.15.1.88, summaryLength (Percentage of Document to Use When Generating Summary)</w:t>
        </w:r>
        <w:r>
          <w:rPr>
            <w:noProof/>
            <w:webHidden/>
          </w:rPr>
          <w:tab/>
        </w:r>
        <w:r>
          <w:rPr>
            <w:noProof/>
            <w:webHidden/>
          </w:rPr>
          <w:fldChar w:fldCharType="begin"/>
        </w:r>
        <w:r>
          <w:rPr>
            <w:noProof/>
            <w:webHidden/>
          </w:rPr>
          <w:instrText xml:space="preserve"> PAGEREF _Toc111177315 \h </w:instrText>
        </w:r>
        <w:r>
          <w:rPr>
            <w:noProof/>
            <w:webHidden/>
          </w:rPr>
        </w:r>
        <w:r>
          <w:rPr>
            <w:noProof/>
            <w:webHidden/>
          </w:rPr>
          <w:fldChar w:fldCharType="separate"/>
        </w:r>
        <w:r>
          <w:rPr>
            <w:noProof/>
            <w:webHidden/>
          </w:rPr>
          <w:t>161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16" w:history="1">
        <w:r w:rsidRPr="006521DE">
          <w:rPr>
            <w:rStyle w:val="Hyperlink"/>
            <w:noProof/>
          </w:rPr>
          <w:t>2.1.435</w:t>
        </w:r>
        <w:r>
          <w:rPr>
            <w:rFonts w:asciiTheme="minorHAnsi" w:eastAsiaTheme="minorEastAsia" w:hAnsiTheme="minorHAnsi" w:cstheme="minorBidi"/>
            <w:noProof/>
            <w:sz w:val="22"/>
            <w:szCs w:val="22"/>
          </w:rPr>
          <w:tab/>
        </w:r>
        <w:r w:rsidRPr="006521DE">
          <w:rPr>
            <w:rStyle w:val="Hyperlink"/>
            <w:noProof/>
          </w:rPr>
          <w:t>Part 4 Section 2.15.1.89, themeFontLang (Theme Font Languages)</w:t>
        </w:r>
        <w:r>
          <w:rPr>
            <w:noProof/>
            <w:webHidden/>
          </w:rPr>
          <w:tab/>
        </w:r>
        <w:r>
          <w:rPr>
            <w:noProof/>
            <w:webHidden/>
          </w:rPr>
          <w:fldChar w:fldCharType="begin"/>
        </w:r>
        <w:r>
          <w:rPr>
            <w:noProof/>
            <w:webHidden/>
          </w:rPr>
          <w:instrText xml:space="preserve"> PAGEREF _Toc111177316 \h </w:instrText>
        </w:r>
        <w:r>
          <w:rPr>
            <w:noProof/>
            <w:webHidden/>
          </w:rPr>
        </w:r>
        <w:r>
          <w:rPr>
            <w:noProof/>
            <w:webHidden/>
          </w:rPr>
          <w:fldChar w:fldCharType="separate"/>
        </w:r>
        <w:r>
          <w:rPr>
            <w:noProof/>
            <w:webHidden/>
          </w:rPr>
          <w:t>161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17" w:history="1">
        <w:r w:rsidRPr="006521DE">
          <w:rPr>
            <w:rStyle w:val="Hyperlink"/>
            <w:noProof/>
          </w:rPr>
          <w:t>2.1.436</w:t>
        </w:r>
        <w:r>
          <w:rPr>
            <w:rFonts w:asciiTheme="minorHAnsi" w:eastAsiaTheme="minorEastAsia" w:hAnsiTheme="minorHAnsi" w:cstheme="minorBidi"/>
            <w:noProof/>
            <w:sz w:val="22"/>
            <w:szCs w:val="22"/>
          </w:rPr>
          <w:tab/>
        </w:r>
        <w:r w:rsidRPr="006521DE">
          <w:rPr>
            <w:rStyle w:val="Hyperlink"/>
            <w:noProof/>
          </w:rPr>
          <w:t>Part 4 Section 2.15.1.91, updateFields (Automatically Recalculate Fields on Open)</w:t>
        </w:r>
        <w:r>
          <w:rPr>
            <w:noProof/>
            <w:webHidden/>
          </w:rPr>
          <w:tab/>
        </w:r>
        <w:r>
          <w:rPr>
            <w:noProof/>
            <w:webHidden/>
          </w:rPr>
          <w:fldChar w:fldCharType="begin"/>
        </w:r>
        <w:r>
          <w:rPr>
            <w:noProof/>
            <w:webHidden/>
          </w:rPr>
          <w:instrText xml:space="preserve"> PAGEREF _Toc111177317 \h </w:instrText>
        </w:r>
        <w:r>
          <w:rPr>
            <w:noProof/>
            <w:webHidden/>
          </w:rPr>
        </w:r>
        <w:r>
          <w:rPr>
            <w:noProof/>
            <w:webHidden/>
          </w:rPr>
          <w:fldChar w:fldCharType="separate"/>
        </w:r>
        <w:r>
          <w:rPr>
            <w:noProof/>
            <w:webHidden/>
          </w:rPr>
          <w:t>162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18" w:history="1">
        <w:r w:rsidRPr="006521DE">
          <w:rPr>
            <w:rStyle w:val="Hyperlink"/>
            <w:noProof/>
          </w:rPr>
          <w:t>2.1.437</w:t>
        </w:r>
        <w:r>
          <w:rPr>
            <w:rFonts w:asciiTheme="minorHAnsi" w:eastAsiaTheme="minorEastAsia" w:hAnsiTheme="minorHAnsi" w:cstheme="minorBidi"/>
            <w:noProof/>
            <w:sz w:val="22"/>
            <w:szCs w:val="22"/>
          </w:rPr>
          <w:tab/>
        </w:r>
        <w:r w:rsidRPr="006521DE">
          <w:rPr>
            <w:rStyle w:val="Hyperlink"/>
            <w:noProof/>
          </w:rPr>
          <w:t>Part 4 Section 2.15.1.93, view (Document View Setting)</w:t>
        </w:r>
        <w:r>
          <w:rPr>
            <w:noProof/>
            <w:webHidden/>
          </w:rPr>
          <w:tab/>
        </w:r>
        <w:r>
          <w:rPr>
            <w:noProof/>
            <w:webHidden/>
          </w:rPr>
          <w:fldChar w:fldCharType="begin"/>
        </w:r>
        <w:r>
          <w:rPr>
            <w:noProof/>
            <w:webHidden/>
          </w:rPr>
          <w:instrText xml:space="preserve"> PAGEREF _Toc111177318 \h </w:instrText>
        </w:r>
        <w:r>
          <w:rPr>
            <w:noProof/>
            <w:webHidden/>
          </w:rPr>
        </w:r>
        <w:r>
          <w:rPr>
            <w:noProof/>
            <w:webHidden/>
          </w:rPr>
          <w:fldChar w:fldCharType="separate"/>
        </w:r>
        <w:r>
          <w:rPr>
            <w:noProof/>
            <w:webHidden/>
          </w:rPr>
          <w:t>162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19" w:history="1">
        <w:r w:rsidRPr="006521DE">
          <w:rPr>
            <w:rStyle w:val="Hyperlink"/>
            <w:noProof/>
          </w:rPr>
          <w:t>2.1.438</w:t>
        </w:r>
        <w:r>
          <w:rPr>
            <w:rFonts w:asciiTheme="minorHAnsi" w:eastAsiaTheme="minorEastAsia" w:hAnsiTheme="minorHAnsi" w:cstheme="minorBidi"/>
            <w:noProof/>
            <w:sz w:val="22"/>
            <w:szCs w:val="22"/>
          </w:rPr>
          <w:tab/>
        </w:r>
        <w:r w:rsidRPr="006521DE">
          <w:rPr>
            <w:rStyle w:val="Hyperlink"/>
            <w:noProof/>
          </w:rPr>
          <w:t>Part 4 Section 2.15.1.94, writeProtection (Write Protection)</w:t>
        </w:r>
        <w:r>
          <w:rPr>
            <w:noProof/>
            <w:webHidden/>
          </w:rPr>
          <w:tab/>
        </w:r>
        <w:r>
          <w:rPr>
            <w:noProof/>
            <w:webHidden/>
          </w:rPr>
          <w:fldChar w:fldCharType="begin"/>
        </w:r>
        <w:r>
          <w:rPr>
            <w:noProof/>
            <w:webHidden/>
          </w:rPr>
          <w:instrText xml:space="preserve"> PAGEREF _Toc111177319 \h </w:instrText>
        </w:r>
        <w:r>
          <w:rPr>
            <w:noProof/>
            <w:webHidden/>
          </w:rPr>
        </w:r>
        <w:r>
          <w:rPr>
            <w:noProof/>
            <w:webHidden/>
          </w:rPr>
          <w:fldChar w:fldCharType="separate"/>
        </w:r>
        <w:r>
          <w:rPr>
            <w:noProof/>
            <w:webHidden/>
          </w:rPr>
          <w:t>162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20" w:history="1">
        <w:r w:rsidRPr="006521DE">
          <w:rPr>
            <w:rStyle w:val="Hyperlink"/>
            <w:noProof/>
          </w:rPr>
          <w:t>2.1.439</w:t>
        </w:r>
        <w:r>
          <w:rPr>
            <w:rFonts w:asciiTheme="minorHAnsi" w:eastAsiaTheme="minorEastAsia" w:hAnsiTheme="minorHAnsi" w:cstheme="minorBidi"/>
            <w:noProof/>
            <w:sz w:val="22"/>
            <w:szCs w:val="22"/>
          </w:rPr>
          <w:tab/>
        </w:r>
        <w:r w:rsidRPr="006521DE">
          <w:rPr>
            <w:rStyle w:val="Hyperlink"/>
            <w:noProof/>
          </w:rPr>
          <w:t>Part 4 Section 2.15.1.95, zoom (Magnification Setting)</w:t>
        </w:r>
        <w:r>
          <w:rPr>
            <w:noProof/>
            <w:webHidden/>
          </w:rPr>
          <w:tab/>
        </w:r>
        <w:r>
          <w:rPr>
            <w:noProof/>
            <w:webHidden/>
          </w:rPr>
          <w:fldChar w:fldCharType="begin"/>
        </w:r>
        <w:r>
          <w:rPr>
            <w:noProof/>
            <w:webHidden/>
          </w:rPr>
          <w:instrText xml:space="preserve"> PAGEREF _Toc111177320 \h </w:instrText>
        </w:r>
        <w:r>
          <w:rPr>
            <w:noProof/>
            <w:webHidden/>
          </w:rPr>
        </w:r>
        <w:r>
          <w:rPr>
            <w:noProof/>
            <w:webHidden/>
          </w:rPr>
          <w:fldChar w:fldCharType="separate"/>
        </w:r>
        <w:r>
          <w:rPr>
            <w:noProof/>
            <w:webHidden/>
          </w:rPr>
          <w:t>164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21" w:history="1">
        <w:r w:rsidRPr="006521DE">
          <w:rPr>
            <w:rStyle w:val="Hyperlink"/>
            <w:noProof/>
          </w:rPr>
          <w:t>2.1.440</w:t>
        </w:r>
        <w:r>
          <w:rPr>
            <w:rFonts w:asciiTheme="minorHAnsi" w:eastAsiaTheme="minorEastAsia" w:hAnsiTheme="minorHAnsi" w:cstheme="minorBidi"/>
            <w:noProof/>
            <w:sz w:val="22"/>
            <w:szCs w:val="22"/>
          </w:rPr>
          <w:tab/>
        </w:r>
        <w:r w:rsidRPr="006521DE">
          <w:rPr>
            <w:rStyle w:val="Hyperlink"/>
            <w:noProof/>
          </w:rPr>
          <w:t>Part 4 Section 2.15.2.1, allowPNG (Allow PNG as Graphic Format)</w:t>
        </w:r>
        <w:r>
          <w:rPr>
            <w:noProof/>
            <w:webHidden/>
          </w:rPr>
          <w:tab/>
        </w:r>
        <w:r>
          <w:rPr>
            <w:noProof/>
            <w:webHidden/>
          </w:rPr>
          <w:fldChar w:fldCharType="begin"/>
        </w:r>
        <w:r>
          <w:rPr>
            <w:noProof/>
            <w:webHidden/>
          </w:rPr>
          <w:instrText xml:space="preserve"> PAGEREF _Toc111177321 \h </w:instrText>
        </w:r>
        <w:r>
          <w:rPr>
            <w:noProof/>
            <w:webHidden/>
          </w:rPr>
        </w:r>
        <w:r>
          <w:rPr>
            <w:noProof/>
            <w:webHidden/>
          </w:rPr>
          <w:fldChar w:fldCharType="separate"/>
        </w:r>
        <w:r>
          <w:rPr>
            <w:noProof/>
            <w:webHidden/>
          </w:rPr>
          <w:t>164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22" w:history="1">
        <w:r w:rsidRPr="006521DE">
          <w:rPr>
            <w:rStyle w:val="Hyperlink"/>
            <w:noProof/>
          </w:rPr>
          <w:t>2.1.441</w:t>
        </w:r>
        <w:r>
          <w:rPr>
            <w:rFonts w:asciiTheme="minorHAnsi" w:eastAsiaTheme="minorEastAsia" w:hAnsiTheme="minorHAnsi" w:cstheme="minorBidi"/>
            <w:noProof/>
            <w:sz w:val="22"/>
            <w:szCs w:val="22"/>
          </w:rPr>
          <w:tab/>
        </w:r>
        <w:r w:rsidRPr="006521DE">
          <w:rPr>
            <w:rStyle w:val="Hyperlink"/>
            <w:noProof/>
          </w:rPr>
          <w:t>Part 4 Section 2.15.2.2, blockQuote (Data for HTML blockquote Element)</w:t>
        </w:r>
        <w:r>
          <w:rPr>
            <w:noProof/>
            <w:webHidden/>
          </w:rPr>
          <w:tab/>
        </w:r>
        <w:r>
          <w:rPr>
            <w:noProof/>
            <w:webHidden/>
          </w:rPr>
          <w:fldChar w:fldCharType="begin"/>
        </w:r>
        <w:r>
          <w:rPr>
            <w:noProof/>
            <w:webHidden/>
          </w:rPr>
          <w:instrText xml:space="preserve"> PAGEREF _Toc111177322 \h </w:instrText>
        </w:r>
        <w:r>
          <w:rPr>
            <w:noProof/>
            <w:webHidden/>
          </w:rPr>
        </w:r>
        <w:r>
          <w:rPr>
            <w:noProof/>
            <w:webHidden/>
          </w:rPr>
          <w:fldChar w:fldCharType="separate"/>
        </w:r>
        <w:r>
          <w:rPr>
            <w:noProof/>
            <w:webHidden/>
          </w:rPr>
          <w:t>164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23" w:history="1">
        <w:r w:rsidRPr="006521DE">
          <w:rPr>
            <w:rStyle w:val="Hyperlink"/>
            <w:noProof/>
          </w:rPr>
          <w:t>2.1.442</w:t>
        </w:r>
        <w:r>
          <w:rPr>
            <w:rFonts w:asciiTheme="minorHAnsi" w:eastAsiaTheme="minorEastAsia" w:hAnsiTheme="minorHAnsi" w:cstheme="minorBidi"/>
            <w:noProof/>
            <w:sz w:val="22"/>
            <w:szCs w:val="22"/>
          </w:rPr>
          <w:tab/>
        </w:r>
        <w:r w:rsidRPr="006521DE">
          <w:rPr>
            <w:rStyle w:val="Hyperlink"/>
            <w:noProof/>
          </w:rPr>
          <w:t>Part 4 Section 2.15.2.3, bodyDiv (Data for HTML body Element)</w:t>
        </w:r>
        <w:r>
          <w:rPr>
            <w:noProof/>
            <w:webHidden/>
          </w:rPr>
          <w:tab/>
        </w:r>
        <w:r>
          <w:rPr>
            <w:noProof/>
            <w:webHidden/>
          </w:rPr>
          <w:fldChar w:fldCharType="begin"/>
        </w:r>
        <w:r>
          <w:rPr>
            <w:noProof/>
            <w:webHidden/>
          </w:rPr>
          <w:instrText xml:space="preserve"> PAGEREF _Toc111177323 \h </w:instrText>
        </w:r>
        <w:r>
          <w:rPr>
            <w:noProof/>
            <w:webHidden/>
          </w:rPr>
        </w:r>
        <w:r>
          <w:rPr>
            <w:noProof/>
            <w:webHidden/>
          </w:rPr>
          <w:fldChar w:fldCharType="separate"/>
        </w:r>
        <w:r>
          <w:rPr>
            <w:noProof/>
            <w:webHidden/>
          </w:rPr>
          <w:t>164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24" w:history="1">
        <w:r w:rsidRPr="006521DE">
          <w:rPr>
            <w:rStyle w:val="Hyperlink"/>
            <w:noProof/>
          </w:rPr>
          <w:t>2.1.443</w:t>
        </w:r>
        <w:r>
          <w:rPr>
            <w:rFonts w:asciiTheme="minorHAnsi" w:eastAsiaTheme="minorEastAsia" w:hAnsiTheme="minorHAnsi" w:cstheme="minorBidi"/>
            <w:noProof/>
            <w:sz w:val="22"/>
            <w:szCs w:val="22"/>
          </w:rPr>
          <w:tab/>
        </w:r>
        <w:r w:rsidRPr="006521DE">
          <w:rPr>
            <w:rStyle w:val="Hyperlink"/>
            <w:noProof/>
          </w:rPr>
          <w:t>Part 4 Section 2.15.2.4, bottom (Bottom Border for HTML div)</w:t>
        </w:r>
        <w:r>
          <w:rPr>
            <w:noProof/>
            <w:webHidden/>
          </w:rPr>
          <w:tab/>
        </w:r>
        <w:r>
          <w:rPr>
            <w:noProof/>
            <w:webHidden/>
          </w:rPr>
          <w:fldChar w:fldCharType="begin"/>
        </w:r>
        <w:r>
          <w:rPr>
            <w:noProof/>
            <w:webHidden/>
          </w:rPr>
          <w:instrText xml:space="preserve"> PAGEREF _Toc111177324 \h </w:instrText>
        </w:r>
        <w:r>
          <w:rPr>
            <w:noProof/>
            <w:webHidden/>
          </w:rPr>
        </w:r>
        <w:r>
          <w:rPr>
            <w:noProof/>
            <w:webHidden/>
          </w:rPr>
          <w:fldChar w:fldCharType="separate"/>
        </w:r>
        <w:r>
          <w:rPr>
            <w:noProof/>
            <w:webHidden/>
          </w:rPr>
          <w:t>164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25" w:history="1">
        <w:r w:rsidRPr="006521DE">
          <w:rPr>
            <w:rStyle w:val="Hyperlink"/>
            <w:noProof/>
          </w:rPr>
          <w:t>2.1.444</w:t>
        </w:r>
        <w:r>
          <w:rPr>
            <w:rFonts w:asciiTheme="minorHAnsi" w:eastAsiaTheme="minorEastAsia" w:hAnsiTheme="minorHAnsi" w:cstheme="minorBidi"/>
            <w:noProof/>
            <w:sz w:val="22"/>
            <w:szCs w:val="22"/>
          </w:rPr>
          <w:tab/>
        </w:r>
        <w:r w:rsidRPr="006521DE">
          <w:rPr>
            <w:rStyle w:val="Hyperlink"/>
            <w:noProof/>
          </w:rPr>
          <w:t>Part 4 Section 2.15.2.5, color (Frameset Splitter Color)</w:t>
        </w:r>
        <w:r>
          <w:rPr>
            <w:noProof/>
            <w:webHidden/>
          </w:rPr>
          <w:tab/>
        </w:r>
        <w:r>
          <w:rPr>
            <w:noProof/>
            <w:webHidden/>
          </w:rPr>
          <w:fldChar w:fldCharType="begin"/>
        </w:r>
        <w:r>
          <w:rPr>
            <w:noProof/>
            <w:webHidden/>
          </w:rPr>
          <w:instrText xml:space="preserve"> PAGEREF _Toc111177325 \h </w:instrText>
        </w:r>
        <w:r>
          <w:rPr>
            <w:noProof/>
            <w:webHidden/>
          </w:rPr>
        </w:r>
        <w:r>
          <w:rPr>
            <w:noProof/>
            <w:webHidden/>
          </w:rPr>
          <w:fldChar w:fldCharType="separate"/>
        </w:r>
        <w:r>
          <w:rPr>
            <w:noProof/>
            <w:webHidden/>
          </w:rPr>
          <w:t>165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26" w:history="1">
        <w:r w:rsidRPr="006521DE">
          <w:rPr>
            <w:rStyle w:val="Hyperlink"/>
            <w:noProof/>
          </w:rPr>
          <w:t>2.1.445</w:t>
        </w:r>
        <w:r>
          <w:rPr>
            <w:rFonts w:asciiTheme="minorHAnsi" w:eastAsiaTheme="minorEastAsia" w:hAnsiTheme="minorHAnsi" w:cstheme="minorBidi"/>
            <w:noProof/>
            <w:sz w:val="22"/>
            <w:szCs w:val="22"/>
          </w:rPr>
          <w:tab/>
        </w:r>
        <w:r w:rsidRPr="006521DE">
          <w:rPr>
            <w:rStyle w:val="Hyperlink"/>
            <w:noProof/>
          </w:rPr>
          <w:t>Part 4 Section 2.15.2.6, div (Information About Single HTML div Element)</w:t>
        </w:r>
        <w:r>
          <w:rPr>
            <w:noProof/>
            <w:webHidden/>
          </w:rPr>
          <w:tab/>
        </w:r>
        <w:r>
          <w:rPr>
            <w:noProof/>
            <w:webHidden/>
          </w:rPr>
          <w:fldChar w:fldCharType="begin"/>
        </w:r>
        <w:r>
          <w:rPr>
            <w:noProof/>
            <w:webHidden/>
          </w:rPr>
          <w:instrText xml:space="preserve"> PAGEREF _Toc111177326 \h </w:instrText>
        </w:r>
        <w:r>
          <w:rPr>
            <w:noProof/>
            <w:webHidden/>
          </w:rPr>
        </w:r>
        <w:r>
          <w:rPr>
            <w:noProof/>
            <w:webHidden/>
          </w:rPr>
          <w:fldChar w:fldCharType="separate"/>
        </w:r>
        <w:r>
          <w:rPr>
            <w:noProof/>
            <w:webHidden/>
          </w:rPr>
          <w:t>165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27" w:history="1">
        <w:r w:rsidRPr="006521DE">
          <w:rPr>
            <w:rStyle w:val="Hyperlink"/>
            <w:noProof/>
          </w:rPr>
          <w:t>2.1.446</w:t>
        </w:r>
        <w:r>
          <w:rPr>
            <w:rFonts w:asciiTheme="minorHAnsi" w:eastAsiaTheme="minorEastAsia" w:hAnsiTheme="minorHAnsi" w:cstheme="minorBidi"/>
            <w:noProof/>
            <w:sz w:val="22"/>
            <w:szCs w:val="22"/>
          </w:rPr>
          <w:tab/>
        </w:r>
        <w:r w:rsidRPr="006521DE">
          <w:rPr>
            <w:rStyle w:val="Hyperlink"/>
            <w:noProof/>
          </w:rPr>
          <w:t>Part 4 Section 2.15.2.10, doNotOrganizeInFolder (Do Not Place Supporting Files in Subdirectory)</w:t>
        </w:r>
        <w:r>
          <w:rPr>
            <w:noProof/>
            <w:webHidden/>
          </w:rPr>
          <w:tab/>
        </w:r>
        <w:r>
          <w:rPr>
            <w:noProof/>
            <w:webHidden/>
          </w:rPr>
          <w:fldChar w:fldCharType="begin"/>
        </w:r>
        <w:r>
          <w:rPr>
            <w:noProof/>
            <w:webHidden/>
          </w:rPr>
          <w:instrText xml:space="preserve"> PAGEREF _Toc111177327 \h </w:instrText>
        </w:r>
        <w:r>
          <w:rPr>
            <w:noProof/>
            <w:webHidden/>
          </w:rPr>
        </w:r>
        <w:r>
          <w:rPr>
            <w:noProof/>
            <w:webHidden/>
          </w:rPr>
          <w:fldChar w:fldCharType="separate"/>
        </w:r>
        <w:r>
          <w:rPr>
            <w:noProof/>
            <w:webHidden/>
          </w:rPr>
          <w:t>165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28" w:history="1">
        <w:r w:rsidRPr="006521DE">
          <w:rPr>
            <w:rStyle w:val="Hyperlink"/>
            <w:noProof/>
          </w:rPr>
          <w:t>2.1.447</w:t>
        </w:r>
        <w:r>
          <w:rPr>
            <w:rFonts w:asciiTheme="minorHAnsi" w:eastAsiaTheme="minorEastAsia" w:hAnsiTheme="minorHAnsi" w:cstheme="minorBidi"/>
            <w:noProof/>
            <w:sz w:val="22"/>
            <w:szCs w:val="22"/>
          </w:rPr>
          <w:tab/>
        </w:r>
        <w:r w:rsidRPr="006521DE">
          <w:rPr>
            <w:rStyle w:val="Hyperlink"/>
            <w:noProof/>
          </w:rPr>
          <w:t>Part 4 Section 2.15.2.14, encoding (Output Encoding When Saving as Web Page)</w:t>
        </w:r>
        <w:r>
          <w:rPr>
            <w:noProof/>
            <w:webHidden/>
          </w:rPr>
          <w:tab/>
        </w:r>
        <w:r>
          <w:rPr>
            <w:noProof/>
            <w:webHidden/>
          </w:rPr>
          <w:fldChar w:fldCharType="begin"/>
        </w:r>
        <w:r>
          <w:rPr>
            <w:noProof/>
            <w:webHidden/>
          </w:rPr>
          <w:instrText xml:space="preserve"> PAGEREF _Toc111177328 \h </w:instrText>
        </w:r>
        <w:r>
          <w:rPr>
            <w:noProof/>
            <w:webHidden/>
          </w:rPr>
        </w:r>
        <w:r>
          <w:rPr>
            <w:noProof/>
            <w:webHidden/>
          </w:rPr>
          <w:fldChar w:fldCharType="separate"/>
        </w:r>
        <w:r>
          <w:rPr>
            <w:noProof/>
            <w:webHidden/>
          </w:rPr>
          <w:t>165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29" w:history="1">
        <w:r w:rsidRPr="006521DE">
          <w:rPr>
            <w:rStyle w:val="Hyperlink"/>
            <w:noProof/>
          </w:rPr>
          <w:t>2.1.448</w:t>
        </w:r>
        <w:r>
          <w:rPr>
            <w:rFonts w:asciiTheme="minorHAnsi" w:eastAsiaTheme="minorEastAsia" w:hAnsiTheme="minorHAnsi" w:cstheme="minorBidi"/>
            <w:noProof/>
            <w:sz w:val="22"/>
            <w:szCs w:val="22"/>
          </w:rPr>
          <w:tab/>
        </w:r>
        <w:r w:rsidRPr="006521DE">
          <w:rPr>
            <w:rStyle w:val="Hyperlink"/>
            <w:noProof/>
          </w:rPr>
          <w:t>Part 4 Section 2.15.2.15, flatBorders (Frameset Splitter Border Style)</w:t>
        </w:r>
        <w:r>
          <w:rPr>
            <w:noProof/>
            <w:webHidden/>
          </w:rPr>
          <w:tab/>
        </w:r>
        <w:r>
          <w:rPr>
            <w:noProof/>
            <w:webHidden/>
          </w:rPr>
          <w:fldChar w:fldCharType="begin"/>
        </w:r>
        <w:r>
          <w:rPr>
            <w:noProof/>
            <w:webHidden/>
          </w:rPr>
          <w:instrText xml:space="preserve"> PAGEREF _Toc111177329 \h </w:instrText>
        </w:r>
        <w:r>
          <w:rPr>
            <w:noProof/>
            <w:webHidden/>
          </w:rPr>
        </w:r>
        <w:r>
          <w:rPr>
            <w:noProof/>
            <w:webHidden/>
          </w:rPr>
          <w:fldChar w:fldCharType="separate"/>
        </w:r>
        <w:r>
          <w:rPr>
            <w:noProof/>
            <w:webHidden/>
          </w:rPr>
          <w:t>165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30" w:history="1">
        <w:r w:rsidRPr="006521DE">
          <w:rPr>
            <w:rStyle w:val="Hyperlink"/>
            <w:noProof/>
          </w:rPr>
          <w:t>2.1.449</w:t>
        </w:r>
        <w:r>
          <w:rPr>
            <w:rFonts w:asciiTheme="minorHAnsi" w:eastAsiaTheme="minorEastAsia" w:hAnsiTheme="minorHAnsi" w:cstheme="minorBidi"/>
            <w:noProof/>
            <w:sz w:val="22"/>
            <w:szCs w:val="22"/>
          </w:rPr>
          <w:tab/>
        </w:r>
        <w:r w:rsidRPr="006521DE">
          <w:rPr>
            <w:rStyle w:val="Hyperlink"/>
            <w:noProof/>
          </w:rPr>
          <w:t>Part 4 Section 2.15.2.17, frameLayout (Frameset Layout)</w:t>
        </w:r>
        <w:r>
          <w:rPr>
            <w:noProof/>
            <w:webHidden/>
          </w:rPr>
          <w:tab/>
        </w:r>
        <w:r>
          <w:rPr>
            <w:noProof/>
            <w:webHidden/>
          </w:rPr>
          <w:fldChar w:fldCharType="begin"/>
        </w:r>
        <w:r>
          <w:rPr>
            <w:noProof/>
            <w:webHidden/>
          </w:rPr>
          <w:instrText xml:space="preserve"> PAGEREF _Toc111177330 \h </w:instrText>
        </w:r>
        <w:r>
          <w:rPr>
            <w:noProof/>
            <w:webHidden/>
          </w:rPr>
        </w:r>
        <w:r>
          <w:rPr>
            <w:noProof/>
            <w:webHidden/>
          </w:rPr>
          <w:fldChar w:fldCharType="separate"/>
        </w:r>
        <w:r>
          <w:rPr>
            <w:noProof/>
            <w:webHidden/>
          </w:rPr>
          <w:t>165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31" w:history="1">
        <w:r w:rsidRPr="006521DE">
          <w:rPr>
            <w:rStyle w:val="Hyperlink"/>
            <w:noProof/>
          </w:rPr>
          <w:t>2.1.450</w:t>
        </w:r>
        <w:r>
          <w:rPr>
            <w:rFonts w:asciiTheme="minorHAnsi" w:eastAsiaTheme="minorEastAsia" w:hAnsiTheme="minorHAnsi" w:cstheme="minorBidi"/>
            <w:noProof/>
            <w:sz w:val="22"/>
            <w:szCs w:val="22"/>
          </w:rPr>
          <w:tab/>
        </w:r>
        <w:r w:rsidRPr="006521DE">
          <w:rPr>
            <w:rStyle w:val="Hyperlink"/>
            <w:noProof/>
          </w:rPr>
          <w:t>Part 4 Section 2.15.2.18, frameset (Root Frameset Definition)</w:t>
        </w:r>
        <w:r>
          <w:rPr>
            <w:noProof/>
            <w:webHidden/>
          </w:rPr>
          <w:tab/>
        </w:r>
        <w:r>
          <w:rPr>
            <w:noProof/>
            <w:webHidden/>
          </w:rPr>
          <w:fldChar w:fldCharType="begin"/>
        </w:r>
        <w:r>
          <w:rPr>
            <w:noProof/>
            <w:webHidden/>
          </w:rPr>
          <w:instrText xml:space="preserve"> PAGEREF _Toc111177331 \h </w:instrText>
        </w:r>
        <w:r>
          <w:rPr>
            <w:noProof/>
            <w:webHidden/>
          </w:rPr>
        </w:r>
        <w:r>
          <w:rPr>
            <w:noProof/>
            <w:webHidden/>
          </w:rPr>
          <w:fldChar w:fldCharType="separate"/>
        </w:r>
        <w:r>
          <w:rPr>
            <w:noProof/>
            <w:webHidden/>
          </w:rPr>
          <w:t>166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32" w:history="1">
        <w:r w:rsidRPr="006521DE">
          <w:rPr>
            <w:rStyle w:val="Hyperlink"/>
            <w:noProof/>
          </w:rPr>
          <w:t>2.1.451</w:t>
        </w:r>
        <w:r>
          <w:rPr>
            <w:rFonts w:asciiTheme="minorHAnsi" w:eastAsiaTheme="minorEastAsia" w:hAnsiTheme="minorHAnsi" w:cstheme="minorBidi"/>
            <w:noProof/>
            <w:sz w:val="22"/>
            <w:szCs w:val="22"/>
          </w:rPr>
          <w:tab/>
        </w:r>
        <w:r w:rsidRPr="006521DE">
          <w:rPr>
            <w:rStyle w:val="Hyperlink"/>
            <w:noProof/>
          </w:rPr>
          <w:t>Part 4 Section 2.15.2.19, frameset (Nested Frameset Definition)</w:t>
        </w:r>
        <w:r>
          <w:rPr>
            <w:noProof/>
            <w:webHidden/>
          </w:rPr>
          <w:tab/>
        </w:r>
        <w:r>
          <w:rPr>
            <w:noProof/>
            <w:webHidden/>
          </w:rPr>
          <w:fldChar w:fldCharType="begin"/>
        </w:r>
        <w:r>
          <w:rPr>
            <w:noProof/>
            <w:webHidden/>
          </w:rPr>
          <w:instrText xml:space="preserve"> PAGEREF _Toc111177332 \h </w:instrText>
        </w:r>
        <w:r>
          <w:rPr>
            <w:noProof/>
            <w:webHidden/>
          </w:rPr>
        </w:r>
        <w:r>
          <w:rPr>
            <w:noProof/>
            <w:webHidden/>
          </w:rPr>
          <w:fldChar w:fldCharType="separate"/>
        </w:r>
        <w:r>
          <w:rPr>
            <w:noProof/>
            <w:webHidden/>
          </w:rPr>
          <w:t>166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33" w:history="1">
        <w:r w:rsidRPr="006521DE">
          <w:rPr>
            <w:rStyle w:val="Hyperlink"/>
            <w:noProof/>
          </w:rPr>
          <w:t>2.1.452</w:t>
        </w:r>
        <w:r>
          <w:rPr>
            <w:rFonts w:asciiTheme="minorHAnsi" w:eastAsiaTheme="minorEastAsia" w:hAnsiTheme="minorHAnsi" w:cstheme="minorBidi"/>
            <w:noProof/>
            <w:sz w:val="22"/>
            <w:szCs w:val="22"/>
          </w:rPr>
          <w:tab/>
        </w:r>
        <w:r w:rsidRPr="006521DE">
          <w:rPr>
            <w:rStyle w:val="Hyperlink"/>
            <w:noProof/>
          </w:rPr>
          <w:t>Part 4 Section 2.15.2.21, left (Left Border for HTML div)</w:t>
        </w:r>
        <w:r>
          <w:rPr>
            <w:noProof/>
            <w:webHidden/>
          </w:rPr>
          <w:tab/>
        </w:r>
        <w:r>
          <w:rPr>
            <w:noProof/>
            <w:webHidden/>
          </w:rPr>
          <w:fldChar w:fldCharType="begin"/>
        </w:r>
        <w:r>
          <w:rPr>
            <w:noProof/>
            <w:webHidden/>
          </w:rPr>
          <w:instrText xml:space="preserve"> PAGEREF _Toc111177333 \h </w:instrText>
        </w:r>
        <w:r>
          <w:rPr>
            <w:noProof/>
            <w:webHidden/>
          </w:rPr>
        </w:r>
        <w:r>
          <w:rPr>
            <w:noProof/>
            <w:webHidden/>
          </w:rPr>
          <w:fldChar w:fldCharType="separate"/>
        </w:r>
        <w:r>
          <w:rPr>
            <w:noProof/>
            <w:webHidden/>
          </w:rPr>
          <w:t>166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34" w:history="1">
        <w:r w:rsidRPr="006521DE">
          <w:rPr>
            <w:rStyle w:val="Hyperlink"/>
            <w:noProof/>
          </w:rPr>
          <w:t>2.1.453</w:t>
        </w:r>
        <w:r>
          <w:rPr>
            <w:rFonts w:asciiTheme="minorHAnsi" w:eastAsiaTheme="minorEastAsia" w:hAnsiTheme="minorHAnsi" w:cstheme="minorBidi"/>
            <w:noProof/>
            <w:sz w:val="22"/>
            <w:szCs w:val="22"/>
          </w:rPr>
          <w:tab/>
        </w:r>
        <w:r w:rsidRPr="006521DE">
          <w:rPr>
            <w:rStyle w:val="Hyperlink"/>
            <w:noProof/>
          </w:rPr>
          <w:t>Part 4 Section 2.15.2.22, linkedToFile (Maintain Link to Existing File)</w:t>
        </w:r>
        <w:r>
          <w:rPr>
            <w:noProof/>
            <w:webHidden/>
          </w:rPr>
          <w:tab/>
        </w:r>
        <w:r>
          <w:rPr>
            <w:noProof/>
            <w:webHidden/>
          </w:rPr>
          <w:fldChar w:fldCharType="begin"/>
        </w:r>
        <w:r>
          <w:rPr>
            <w:noProof/>
            <w:webHidden/>
          </w:rPr>
          <w:instrText xml:space="preserve"> PAGEREF _Toc111177334 \h </w:instrText>
        </w:r>
        <w:r>
          <w:rPr>
            <w:noProof/>
            <w:webHidden/>
          </w:rPr>
        </w:r>
        <w:r>
          <w:rPr>
            <w:noProof/>
            <w:webHidden/>
          </w:rPr>
          <w:fldChar w:fldCharType="separate"/>
        </w:r>
        <w:r>
          <w:rPr>
            <w:noProof/>
            <w:webHidden/>
          </w:rPr>
          <w:t>166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35" w:history="1">
        <w:r w:rsidRPr="006521DE">
          <w:rPr>
            <w:rStyle w:val="Hyperlink"/>
            <w:noProof/>
          </w:rPr>
          <w:t>2.1.454</w:t>
        </w:r>
        <w:r>
          <w:rPr>
            <w:rFonts w:asciiTheme="minorHAnsi" w:eastAsiaTheme="minorEastAsia" w:hAnsiTheme="minorHAnsi" w:cstheme="minorBidi"/>
            <w:noProof/>
            <w:sz w:val="22"/>
            <w:szCs w:val="22"/>
          </w:rPr>
          <w:tab/>
        </w:r>
        <w:r w:rsidRPr="006521DE">
          <w:rPr>
            <w:rStyle w:val="Hyperlink"/>
            <w:noProof/>
          </w:rPr>
          <w:t>Part 4 Section 2.15.2.29, name (Frame Name)</w:t>
        </w:r>
        <w:r>
          <w:rPr>
            <w:noProof/>
            <w:webHidden/>
          </w:rPr>
          <w:tab/>
        </w:r>
        <w:r>
          <w:rPr>
            <w:noProof/>
            <w:webHidden/>
          </w:rPr>
          <w:fldChar w:fldCharType="begin"/>
        </w:r>
        <w:r>
          <w:rPr>
            <w:noProof/>
            <w:webHidden/>
          </w:rPr>
          <w:instrText xml:space="preserve"> PAGEREF _Toc111177335 \h </w:instrText>
        </w:r>
        <w:r>
          <w:rPr>
            <w:noProof/>
            <w:webHidden/>
          </w:rPr>
        </w:r>
        <w:r>
          <w:rPr>
            <w:noProof/>
            <w:webHidden/>
          </w:rPr>
          <w:fldChar w:fldCharType="separate"/>
        </w:r>
        <w:r>
          <w:rPr>
            <w:noProof/>
            <w:webHidden/>
          </w:rPr>
          <w:t>166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36" w:history="1">
        <w:r w:rsidRPr="006521DE">
          <w:rPr>
            <w:rStyle w:val="Hyperlink"/>
            <w:noProof/>
          </w:rPr>
          <w:t>2.1.455</w:t>
        </w:r>
        <w:r>
          <w:rPr>
            <w:rFonts w:asciiTheme="minorHAnsi" w:eastAsiaTheme="minorEastAsia" w:hAnsiTheme="minorHAnsi" w:cstheme="minorBidi"/>
            <w:noProof/>
            <w:sz w:val="22"/>
            <w:szCs w:val="22"/>
          </w:rPr>
          <w:tab/>
        </w:r>
        <w:r w:rsidRPr="006521DE">
          <w:rPr>
            <w:rStyle w:val="Hyperlink"/>
            <w:noProof/>
          </w:rPr>
          <w:t>Part 4 Section 2.15.2.30, noBorder (Do Not Display Frameset Splitters)</w:t>
        </w:r>
        <w:r>
          <w:rPr>
            <w:noProof/>
            <w:webHidden/>
          </w:rPr>
          <w:tab/>
        </w:r>
        <w:r>
          <w:rPr>
            <w:noProof/>
            <w:webHidden/>
          </w:rPr>
          <w:fldChar w:fldCharType="begin"/>
        </w:r>
        <w:r>
          <w:rPr>
            <w:noProof/>
            <w:webHidden/>
          </w:rPr>
          <w:instrText xml:space="preserve"> PAGEREF _Toc111177336 \h </w:instrText>
        </w:r>
        <w:r>
          <w:rPr>
            <w:noProof/>
            <w:webHidden/>
          </w:rPr>
        </w:r>
        <w:r>
          <w:rPr>
            <w:noProof/>
            <w:webHidden/>
          </w:rPr>
          <w:fldChar w:fldCharType="separate"/>
        </w:r>
        <w:r>
          <w:rPr>
            <w:noProof/>
            <w:webHidden/>
          </w:rPr>
          <w:t>166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37" w:history="1">
        <w:r w:rsidRPr="006521DE">
          <w:rPr>
            <w:rStyle w:val="Hyperlink"/>
            <w:noProof/>
          </w:rPr>
          <w:t>2.1.456</w:t>
        </w:r>
        <w:r>
          <w:rPr>
            <w:rFonts w:asciiTheme="minorHAnsi" w:eastAsiaTheme="minorEastAsia" w:hAnsiTheme="minorHAnsi" w:cstheme="minorBidi"/>
            <w:noProof/>
            <w:sz w:val="22"/>
            <w:szCs w:val="22"/>
          </w:rPr>
          <w:tab/>
        </w:r>
        <w:r w:rsidRPr="006521DE">
          <w:rPr>
            <w:rStyle w:val="Hyperlink"/>
            <w:noProof/>
          </w:rPr>
          <w:t>Part 4 Section 2.15.2.31, noResizeAllowed (Frame Cannot Be Resized)</w:t>
        </w:r>
        <w:r>
          <w:rPr>
            <w:noProof/>
            <w:webHidden/>
          </w:rPr>
          <w:tab/>
        </w:r>
        <w:r>
          <w:rPr>
            <w:noProof/>
            <w:webHidden/>
          </w:rPr>
          <w:fldChar w:fldCharType="begin"/>
        </w:r>
        <w:r>
          <w:rPr>
            <w:noProof/>
            <w:webHidden/>
          </w:rPr>
          <w:instrText xml:space="preserve"> PAGEREF _Toc111177337 \h </w:instrText>
        </w:r>
        <w:r>
          <w:rPr>
            <w:noProof/>
            <w:webHidden/>
          </w:rPr>
        </w:r>
        <w:r>
          <w:rPr>
            <w:noProof/>
            <w:webHidden/>
          </w:rPr>
          <w:fldChar w:fldCharType="separate"/>
        </w:r>
        <w:r>
          <w:rPr>
            <w:noProof/>
            <w:webHidden/>
          </w:rPr>
          <w:t>166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38" w:history="1">
        <w:r w:rsidRPr="006521DE">
          <w:rPr>
            <w:rStyle w:val="Hyperlink"/>
            <w:noProof/>
          </w:rPr>
          <w:t>2.1.457</w:t>
        </w:r>
        <w:r>
          <w:rPr>
            <w:rFonts w:asciiTheme="minorHAnsi" w:eastAsiaTheme="minorEastAsia" w:hAnsiTheme="minorHAnsi" w:cstheme="minorBidi"/>
            <w:noProof/>
            <w:sz w:val="22"/>
            <w:szCs w:val="22"/>
          </w:rPr>
          <w:tab/>
        </w:r>
        <w:r w:rsidRPr="006521DE">
          <w:rPr>
            <w:rStyle w:val="Hyperlink"/>
            <w:noProof/>
          </w:rPr>
          <w:t>Part 4 Section 2.15.2.32, optimizeForBrowser (Disable Features Not Supported by Target Web Browser)</w:t>
        </w:r>
        <w:r>
          <w:rPr>
            <w:noProof/>
            <w:webHidden/>
          </w:rPr>
          <w:tab/>
        </w:r>
        <w:r>
          <w:rPr>
            <w:noProof/>
            <w:webHidden/>
          </w:rPr>
          <w:fldChar w:fldCharType="begin"/>
        </w:r>
        <w:r>
          <w:rPr>
            <w:noProof/>
            <w:webHidden/>
          </w:rPr>
          <w:instrText xml:space="preserve"> PAGEREF _Toc111177338 \h </w:instrText>
        </w:r>
        <w:r>
          <w:rPr>
            <w:noProof/>
            <w:webHidden/>
          </w:rPr>
        </w:r>
        <w:r>
          <w:rPr>
            <w:noProof/>
            <w:webHidden/>
          </w:rPr>
          <w:fldChar w:fldCharType="separate"/>
        </w:r>
        <w:r>
          <w:rPr>
            <w:noProof/>
            <w:webHidden/>
          </w:rPr>
          <w:t>167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39" w:history="1">
        <w:r w:rsidRPr="006521DE">
          <w:rPr>
            <w:rStyle w:val="Hyperlink"/>
            <w:noProof/>
          </w:rPr>
          <w:t>2.1.458</w:t>
        </w:r>
        <w:r>
          <w:rPr>
            <w:rFonts w:asciiTheme="minorHAnsi" w:eastAsiaTheme="minorEastAsia" w:hAnsiTheme="minorHAnsi" w:cstheme="minorBidi"/>
            <w:noProof/>
            <w:sz w:val="22"/>
            <w:szCs w:val="22"/>
          </w:rPr>
          <w:tab/>
        </w:r>
        <w:r w:rsidRPr="006521DE">
          <w:rPr>
            <w:rStyle w:val="Hyperlink"/>
            <w:noProof/>
          </w:rPr>
          <w:t>Part 4 Section 2.15.2.33, pixelsPerInch (Pixels per Inch for Graphics/Images)</w:t>
        </w:r>
        <w:r>
          <w:rPr>
            <w:noProof/>
            <w:webHidden/>
          </w:rPr>
          <w:tab/>
        </w:r>
        <w:r>
          <w:rPr>
            <w:noProof/>
            <w:webHidden/>
          </w:rPr>
          <w:fldChar w:fldCharType="begin"/>
        </w:r>
        <w:r>
          <w:rPr>
            <w:noProof/>
            <w:webHidden/>
          </w:rPr>
          <w:instrText xml:space="preserve"> PAGEREF _Toc111177339 \h </w:instrText>
        </w:r>
        <w:r>
          <w:rPr>
            <w:noProof/>
            <w:webHidden/>
          </w:rPr>
        </w:r>
        <w:r>
          <w:rPr>
            <w:noProof/>
            <w:webHidden/>
          </w:rPr>
          <w:fldChar w:fldCharType="separate"/>
        </w:r>
        <w:r>
          <w:rPr>
            <w:noProof/>
            <w:webHidden/>
          </w:rPr>
          <w:t>167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40" w:history="1">
        <w:r w:rsidRPr="006521DE">
          <w:rPr>
            <w:rStyle w:val="Hyperlink"/>
            <w:noProof/>
          </w:rPr>
          <w:t>2.1.459</w:t>
        </w:r>
        <w:r>
          <w:rPr>
            <w:rFonts w:asciiTheme="minorHAnsi" w:eastAsiaTheme="minorEastAsia" w:hAnsiTheme="minorHAnsi" w:cstheme="minorBidi"/>
            <w:noProof/>
            <w:sz w:val="22"/>
            <w:szCs w:val="22"/>
          </w:rPr>
          <w:tab/>
        </w:r>
        <w:r w:rsidRPr="006521DE">
          <w:rPr>
            <w:rStyle w:val="Hyperlink"/>
            <w:noProof/>
          </w:rPr>
          <w:t>Part 4 Section 2.15.2.35, right (Right Border for HTML div)</w:t>
        </w:r>
        <w:r>
          <w:rPr>
            <w:noProof/>
            <w:webHidden/>
          </w:rPr>
          <w:tab/>
        </w:r>
        <w:r>
          <w:rPr>
            <w:noProof/>
            <w:webHidden/>
          </w:rPr>
          <w:fldChar w:fldCharType="begin"/>
        </w:r>
        <w:r>
          <w:rPr>
            <w:noProof/>
            <w:webHidden/>
          </w:rPr>
          <w:instrText xml:space="preserve"> PAGEREF _Toc111177340 \h </w:instrText>
        </w:r>
        <w:r>
          <w:rPr>
            <w:noProof/>
            <w:webHidden/>
          </w:rPr>
        </w:r>
        <w:r>
          <w:rPr>
            <w:noProof/>
            <w:webHidden/>
          </w:rPr>
          <w:fldChar w:fldCharType="separate"/>
        </w:r>
        <w:r>
          <w:rPr>
            <w:noProof/>
            <w:webHidden/>
          </w:rPr>
          <w:t>167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41" w:history="1">
        <w:r w:rsidRPr="006521DE">
          <w:rPr>
            <w:rStyle w:val="Hyperlink"/>
            <w:noProof/>
          </w:rPr>
          <w:t>2.1.460</w:t>
        </w:r>
        <w:r>
          <w:rPr>
            <w:rFonts w:asciiTheme="minorHAnsi" w:eastAsiaTheme="minorEastAsia" w:hAnsiTheme="minorHAnsi" w:cstheme="minorBidi"/>
            <w:noProof/>
            <w:sz w:val="22"/>
            <w:szCs w:val="22"/>
          </w:rPr>
          <w:tab/>
        </w:r>
        <w:r w:rsidRPr="006521DE">
          <w:rPr>
            <w:rStyle w:val="Hyperlink"/>
            <w:noProof/>
          </w:rPr>
          <w:t>Part 4 Section 2.15.2.38, sourceFileName (Source File for Frame)</w:t>
        </w:r>
        <w:r>
          <w:rPr>
            <w:noProof/>
            <w:webHidden/>
          </w:rPr>
          <w:tab/>
        </w:r>
        <w:r>
          <w:rPr>
            <w:noProof/>
            <w:webHidden/>
          </w:rPr>
          <w:fldChar w:fldCharType="begin"/>
        </w:r>
        <w:r>
          <w:rPr>
            <w:noProof/>
            <w:webHidden/>
          </w:rPr>
          <w:instrText xml:space="preserve"> PAGEREF _Toc111177341 \h </w:instrText>
        </w:r>
        <w:r>
          <w:rPr>
            <w:noProof/>
            <w:webHidden/>
          </w:rPr>
        </w:r>
        <w:r>
          <w:rPr>
            <w:noProof/>
            <w:webHidden/>
          </w:rPr>
          <w:fldChar w:fldCharType="separate"/>
        </w:r>
        <w:r>
          <w:rPr>
            <w:noProof/>
            <w:webHidden/>
          </w:rPr>
          <w:t>167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42" w:history="1">
        <w:r w:rsidRPr="006521DE">
          <w:rPr>
            <w:rStyle w:val="Hyperlink"/>
            <w:noProof/>
          </w:rPr>
          <w:t>2.1.461</w:t>
        </w:r>
        <w:r>
          <w:rPr>
            <w:rFonts w:asciiTheme="minorHAnsi" w:eastAsiaTheme="minorEastAsia" w:hAnsiTheme="minorHAnsi" w:cstheme="minorBidi"/>
            <w:noProof/>
            <w:sz w:val="22"/>
            <w:szCs w:val="22"/>
          </w:rPr>
          <w:tab/>
        </w:r>
        <w:r w:rsidRPr="006521DE">
          <w:rPr>
            <w:rStyle w:val="Hyperlink"/>
            <w:noProof/>
          </w:rPr>
          <w:t>Part 4 Section 2.15.2.39, sz (Frame Size)</w:t>
        </w:r>
        <w:r>
          <w:rPr>
            <w:noProof/>
            <w:webHidden/>
          </w:rPr>
          <w:tab/>
        </w:r>
        <w:r>
          <w:rPr>
            <w:noProof/>
            <w:webHidden/>
          </w:rPr>
          <w:fldChar w:fldCharType="begin"/>
        </w:r>
        <w:r>
          <w:rPr>
            <w:noProof/>
            <w:webHidden/>
          </w:rPr>
          <w:instrText xml:space="preserve"> PAGEREF _Toc111177342 \h </w:instrText>
        </w:r>
        <w:r>
          <w:rPr>
            <w:noProof/>
            <w:webHidden/>
          </w:rPr>
        </w:r>
        <w:r>
          <w:rPr>
            <w:noProof/>
            <w:webHidden/>
          </w:rPr>
          <w:fldChar w:fldCharType="separate"/>
        </w:r>
        <w:r>
          <w:rPr>
            <w:noProof/>
            <w:webHidden/>
          </w:rPr>
          <w:t>167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43" w:history="1">
        <w:r w:rsidRPr="006521DE">
          <w:rPr>
            <w:rStyle w:val="Hyperlink"/>
            <w:noProof/>
          </w:rPr>
          <w:t>2.1.462</w:t>
        </w:r>
        <w:r>
          <w:rPr>
            <w:rFonts w:asciiTheme="minorHAnsi" w:eastAsiaTheme="minorEastAsia" w:hAnsiTheme="minorHAnsi" w:cstheme="minorBidi"/>
            <w:noProof/>
            <w:sz w:val="22"/>
            <w:szCs w:val="22"/>
          </w:rPr>
          <w:tab/>
        </w:r>
        <w:r w:rsidRPr="006521DE">
          <w:rPr>
            <w:rStyle w:val="Hyperlink"/>
            <w:noProof/>
          </w:rPr>
          <w:t>Part 4 Section 2.15.2.40, sz (Nested Frameset Size)</w:t>
        </w:r>
        <w:r>
          <w:rPr>
            <w:noProof/>
            <w:webHidden/>
          </w:rPr>
          <w:tab/>
        </w:r>
        <w:r>
          <w:rPr>
            <w:noProof/>
            <w:webHidden/>
          </w:rPr>
          <w:fldChar w:fldCharType="begin"/>
        </w:r>
        <w:r>
          <w:rPr>
            <w:noProof/>
            <w:webHidden/>
          </w:rPr>
          <w:instrText xml:space="preserve"> PAGEREF _Toc111177343 \h </w:instrText>
        </w:r>
        <w:r>
          <w:rPr>
            <w:noProof/>
            <w:webHidden/>
          </w:rPr>
        </w:r>
        <w:r>
          <w:rPr>
            <w:noProof/>
            <w:webHidden/>
          </w:rPr>
          <w:fldChar w:fldCharType="separate"/>
        </w:r>
        <w:r>
          <w:rPr>
            <w:noProof/>
            <w:webHidden/>
          </w:rPr>
          <w:t>167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44" w:history="1">
        <w:r w:rsidRPr="006521DE">
          <w:rPr>
            <w:rStyle w:val="Hyperlink"/>
            <w:noProof/>
          </w:rPr>
          <w:t>2.1.463</w:t>
        </w:r>
        <w:r>
          <w:rPr>
            <w:rFonts w:asciiTheme="minorHAnsi" w:eastAsiaTheme="minorEastAsia" w:hAnsiTheme="minorHAnsi" w:cstheme="minorBidi"/>
            <w:noProof/>
            <w:sz w:val="22"/>
            <w:szCs w:val="22"/>
          </w:rPr>
          <w:tab/>
        </w:r>
        <w:r w:rsidRPr="006521DE">
          <w:rPr>
            <w:rStyle w:val="Hyperlink"/>
            <w:noProof/>
          </w:rPr>
          <w:t>Part 4 Section 2.15.2.41, targetScreenSz (Target Screen Size for Web Page)</w:t>
        </w:r>
        <w:r>
          <w:rPr>
            <w:noProof/>
            <w:webHidden/>
          </w:rPr>
          <w:tab/>
        </w:r>
        <w:r>
          <w:rPr>
            <w:noProof/>
            <w:webHidden/>
          </w:rPr>
          <w:fldChar w:fldCharType="begin"/>
        </w:r>
        <w:r>
          <w:rPr>
            <w:noProof/>
            <w:webHidden/>
          </w:rPr>
          <w:instrText xml:space="preserve"> PAGEREF _Toc111177344 \h </w:instrText>
        </w:r>
        <w:r>
          <w:rPr>
            <w:noProof/>
            <w:webHidden/>
          </w:rPr>
        </w:r>
        <w:r>
          <w:rPr>
            <w:noProof/>
            <w:webHidden/>
          </w:rPr>
          <w:fldChar w:fldCharType="separate"/>
        </w:r>
        <w:r>
          <w:rPr>
            <w:noProof/>
            <w:webHidden/>
          </w:rPr>
          <w:t>168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45" w:history="1">
        <w:r w:rsidRPr="006521DE">
          <w:rPr>
            <w:rStyle w:val="Hyperlink"/>
            <w:noProof/>
          </w:rPr>
          <w:t>2.1.464</w:t>
        </w:r>
        <w:r>
          <w:rPr>
            <w:rFonts w:asciiTheme="minorHAnsi" w:eastAsiaTheme="minorEastAsia" w:hAnsiTheme="minorHAnsi" w:cstheme="minorBidi"/>
            <w:noProof/>
            <w:sz w:val="22"/>
            <w:szCs w:val="22"/>
          </w:rPr>
          <w:tab/>
        </w:r>
        <w:r w:rsidRPr="006521DE">
          <w:rPr>
            <w:rStyle w:val="Hyperlink"/>
            <w:noProof/>
          </w:rPr>
          <w:t>Part 4 Section 2.15.2.42, top (Top Border for HTML div)</w:t>
        </w:r>
        <w:r>
          <w:rPr>
            <w:noProof/>
            <w:webHidden/>
          </w:rPr>
          <w:tab/>
        </w:r>
        <w:r>
          <w:rPr>
            <w:noProof/>
            <w:webHidden/>
          </w:rPr>
          <w:fldChar w:fldCharType="begin"/>
        </w:r>
        <w:r>
          <w:rPr>
            <w:noProof/>
            <w:webHidden/>
          </w:rPr>
          <w:instrText xml:space="preserve"> PAGEREF _Toc111177345 \h </w:instrText>
        </w:r>
        <w:r>
          <w:rPr>
            <w:noProof/>
            <w:webHidden/>
          </w:rPr>
        </w:r>
        <w:r>
          <w:rPr>
            <w:noProof/>
            <w:webHidden/>
          </w:rPr>
          <w:fldChar w:fldCharType="separate"/>
        </w:r>
        <w:r>
          <w:rPr>
            <w:noProof/>
            <w:webHidden/>
          </w:rPr>
          <w:t>168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46" w:history="1">
        <w:r w:rsidRPr="006521DE">
          <w:rPr>
            <w:rStyle w:val="Hyperlink"/>
            <w:noProof/>
          </w:rPr>
          <w:t>2.1.465</w:t>
        </w:r>
        <w:r>
          <w:rPr>
            <w:rFonts w:asciiTheme="minorHAnsi" w:eastAsiaTheme="minorEastAsia" w:hAnsiTheme="minorHAnsi" w:cstheme="minorBidi"/>
            <w:noProof/>
            <w:sz w:val="22"/>
            <w:szCs w:val="22"/>
          </w:rPr>
          <w:tab/>
        </w:r>
        <w:r w:rsidRPr="006521DE">
          <w:rPr>
            <w:rStyle w:val="Hyperlink"/>
            <w:noProof/>
          </w:rPr>
          <w:t>Part 4 Section 2.15.3.4, applyBreakingRules (Use Legacy Ethiopic and Amharic Line Breaking Rules)</w:t>
        </w:r>
        <w:r>
          <w:rPr>
            <w:noProof/>
            <w:webHidden/>
          </w:rPr>
          <w:tab/>
        </w:r>
        <w:r>
          <w:rPr>
            <w:noProof/>
            <w:webHidden/>
          </w:rPr>
          <w:fldChar w:fldCharType="begin"/>
        </w:r>
        <w:r>
          <w:rPr>
            <w:noProof/>
            <w:webHidden/>
          </w:rPr>
          <w:instrText xml:space="preserve"> PAGEREF _Toc111177346 \h </w:instrText>
        </w:r>
        <w:r>
          <w:rPr>
            <w:noProof/>
            <w:webHidden/>
          </w:rPr>
        </w:r>
        <w:r>
          <w:rPr>
            <w:noProof/>
            <w:webHidden/>
          </w:rPr>
          <w:fldChar w:fldCharType="separate"/>
        </w:r>
        <w:r>
          <w:rPr>
            <w:noProof/>
            <w:webHidden/>
          </w:rPr>
          <w:t>168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47" w:history="1">
        <w:r w:rsidRPr="006521DE">
          <w:rPr>
            <w:rStyle w:val="Hyperlink"/>
            <w:noProof/>
          </w:rPr>
          <w:t>2.1.466</w:t>
        </w:r>
        <w:r>
          <w:rPr>
            <w:rFonts w:asciiTheme="minorHAnsi" w:eastAsiaTheme="minorEastAsia" w:hAnsiTheme="minorHAnsi" w:cstheme="minorBidi"/>
            <w:noProof/>
            <w:sz w:val="22"/>
            <w:szCs w:val="22"/>
          </w:rPr>
          <w:tab/>
        </w:r>
        <w:r w:rsidRPr="006521DE">
          <w:rPr>
            <w:rStyle w:val="Hyperlink"/>
            <w:noProof/>
          </w:rPr>
          <w:t>Part 4 Section 2.15.3.6, autoSpaceLikeWord95 (Emulate Word 95 Full-Width Character Spacing)</w:t>
        </w:r>
        <w:r>
          <w:rPr>
            <w:noProof/>
            <w:webHidden/>
          </w:rPr>
          <w:tab/>
        </w:r>
        <w:r>
          <w:rPr>
            <w:noProof/>
            <w:webHidden/>
          </w:rPr>
          <w:fldChar w:fldCharType="begin"/>
        </w:r>
        <w:r>
          <w:rPr>
            <w:noProof/>
            <w:webHidden/>
          </w:rPr>
          <w:instrText xml:space="preserve"> PAGEREF _Toc111177347 \h </w:instrText>
        </w:r>
        <w:r>
          <w:rPr>
            <w:noProof/>
            <w:webHidden/>
          </w:rPr>
        </w:r>
        <w:r>
          <w:rPr>
            <w:noProof/>
            <w:webHidden/>
          </w:rPr>
          <w:fldChar w:fldCharType="separate"/>
        </w:r>
        <w:r>
          <w:rPr>
            <w:noProof/>
            <w:webHidden/>
          </w:rPr>
          <w:t>168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48" w:history="1">
        <w:r w:rsidRPr="006521DE">
          <w:rPr>
            <w:rStyle w:val="Hyperlink"/>
            <w:noProof/>
          </w:rPr>
          <w:t>2.1.467</w:t>
        </w:r>
        <w:r>
          <w:rPr>
            <w:rFonts w:asciiTheme="minorHAnsi" w:eastAsiaTheme="minorEastAsia" w:hAnsiTheme="minorHAnsi" w:cstheme="minorBidi"/>
            <w:noProof/>
            <w:sz w:val="22"/>
            <w:szCs w:val="22"/>
          </w:rPr>
          <w:tab/>
        </w:r>
        <w:r w:rsidRPr="006521DE">
          <w:rPr>
            <w:rStyle w:val="Hyperlink"/>
            <w:noProof/>
          </w:rPr>
          <w:t>Part 4 Section 2.15.3.10, convMailMergeEsc (Treat Backslash Quotation Delimiter as a Single Quotation Mark)</w:t>
        </w:r>
        <w:r>
          <w:rPr>
            <w:noProof/>
            <w:webHidden/>
          </w:rPr>
          <w:tab/>
        </w:r>
        <w:r>
          <w:rPr>
            <w:noProof/>
            <w:webHidden/>
          </w:rPr>
          <w:fldChar w:fldCharType="begin"/>
        </w:r>
        <w:r>
          <w:rPr>
            <w:noProof/>
            <w:webHidden/>
          </w:rPr>
          <w:instrText xml:space="preserve"> PAGEREF _Toc111177348 \h </w:instrText>
        </w:r>
        <w:r>
          <w:rPr>
            <w:noProof/>
            <w:webHidden/>
          </w:rPr>
        </w:r>
        <w:r>
          <w:rPr>
            <w:noProof/>
            <w:webHidden/>
          </w:rPr>
          <w:fldChar w:fldCharType="separate"/>
        </w:r>
        <w:r>
          <w:rPr>
            <w:noProof/>
            <w:webHidden/>
          </w:rPr>
          <w:t>170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49" w:history="1">
        <w:r w:rsidRPr="006521DE">
          <w:rPr>
            <w:rStyle w:val="Hyperlink"/>
            <w:noProof/>
          </w:rPr>
          <w:t>2.1.468</w:t>
        </w:r>
        <w:r>
          <w:rPr>
            <w:rFonts w:asciiTheme="minorHAnsi" w:eastAsiaTheme="minorEastAsia" w:hAnsiTheme="minorHAnsi" w:cstheme="minorBidi"/>
            <w:noProof/>
            <w:sz w:val="22"/>
            <w:szCs w:val="22"/>
          </w:rPr>
          <w:tab/>
        </w:r>
        <w:r w:rsidRPr="006521DE">
          <w:rPr>
            <w:rStyle w:val="Hyperlink"/>
            <w:noProof/>
          </w:rPr>
          <w:t>Part 4 Section 2.15.3.12, doNotAutofitConstrainedTables (Do Not AutoFit Tables To Fit Next To Wrapped Objects)</w:t>
        </w:r>
        <w:r>
          <w:rPr>
            <w:noProof/>
            <w:webHidden/>
          </w:rPr>
          <w:tab/>
        </w:r>
        <w:r>
          <w:rPr>
            <w:noProof/>
            <w:webHidden/>
          </w:rPr>
          <w:fldChar w:fldCharType="begin"/>
        </w:r>
        <w:r>
          <w:rPr>
            <w:noProof/>
            <w:webHidden/>
          </w:rPr>
          <w:instrText xml:space="preserve"> PAGEREF _Toc111177349 \h </w:instrText>
        </w:r>
        <w:r>
          <w:rPr>
            <w:noProof/>
            <w:webHidden/>
          </w:rPr>
        </w:r>
        <w:r>
          <w:rPr>
            <w:noProof/>
            <w:webHidden/>
          </w:rPr>
          <w:fldChar w:fldCharType="separate"/>
        </w:r>
        <w:r>
          <w:rPr>
            <w:noProof/>
            <w:webHidden/>
          </w:rPr>
          <w:t>170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50" w:history="1">
        <w:r w:rsidRPr="006521DE">
          <w:rPr>
            <w:rStyle w:val="Hyperlink"/>
            <w:noProof/>
          </w:rPr>
          <w:t>2.1.469</w:t>
        </w:r>
        <w:r>
          <w:rPr>
            <w:rFonts w:asciiTheme="minorHAnsi" w:eastAsiaTheme="minorEastAsia" w:hAnsiTheme="minorHAnsi" w:cstheme="minorBidi"/>
            <w:noProof/>
            <w:sz w:val="22"/>
            <w:szCs w:val="22"/>
          </w:rPr>
          <w:tab/>
        </w:r>
        <w:r w:rsidRPr="006521DE">
          <w:rPr>
            <w:rStyle w:val="Hyperlink"/>
            <w:noProof/>
          </w:rPr>
          <w:t>Part 4 Section 2.15.3.16, doNotLeaveBackslashAlone (Convert Backslash To Yen Sign When Entered)</w:t>
        </w:r>
        <w:r>
          <w:rPr>
            <w:noProof/>
            <w:webHidden/>
          </w:rPr>
          <w:tab/>
        </w:r>
        <w:r>
          <w:rPr>
            <w:noProof/>
            <w:webHidden/>
          </w:rPr>
          <w:fldChar w:fldCharType="begin"/>
        </w:r>
        <w:r>
          <w:rPr>
            <w:noProof/>
            <w:webHidden/>
          </w:rPr>
          <w:instrText xml:space="preserve"> PAGEREF _Toc111177350 \h </w:instrText>
        </w:r>
        <w:r>
          <w:rPr>
            <w:noProof/>
            <w:webHidden/>
          </w:rPr>
        </w:r>
        <w:r>
          <w:rPr>
            <w:noProof/>
            <w:webHidden/>
          </w:rPr>
          <w:fldChar w:fldCharType="separate"/>
        </w:r>
        <w:r>
          <w:rPr>
            <w:noProof/>
            <w:webHidden/>
          </w:rPr>
          <w:t>170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51" w:history="1">
        <w:r w:rsidRPr="006521DE">
          <w:rPr>
            <w:rStyle w:val="Hyperlink"/>
            <w:noProof/>
          </w:rPr>
          <w:t>2.1.470</w:t>
        </w:r>
        <w:r>
          <w:rPr>
            <w:rFonts w:asciiTheme="minorHAnsi" w:eastAsiaTheme="minorEastAsia" w:hAnsiTheme="minorHAnsi" w:cstheme="minorBidi"/>
            <w:noProof/>
            <w:sz w:val="22"/>
            <w:szCs w:val="22"/>
          </w:rPr>
          <w:tab/>
        </w:r>
        <w:r w:rsidRPr="006521DE">
          <w:rPr>
            <w:rStyle w:val="Hyperlink"/>
            <w:noProof/>
          </w:rPr>
          <w:t>Part 4 Section 2.15.3.19, doNotSuppressParagraphBorders (Do Not Suppress Paragraph Borders Next To Frames)</w:t>
        </w:r>
        <w:r>
          <w:rPr>
            <w:noProof/>
            <w:webHidden/>
          </w:rPr>
          <w:tab/>
        </w:r>
        <w:r>
          <w:rPr>
            <w:noProof/>
            <w:webHidden/>
          </w:rPr>
          <w:fldChar w:fldCharType="begin"/>
        </w:r>
        <w:r>
          <w:rPr>
            <w:noProof/>
            <w:webHidden/>
          </w:rPr>
          <w:instrText xml:space="preserve"> PAGEREF _Toc111177351 \h </w:instrText>
        </w:r>
        <w:r>
          <w:rPr>
            <w:noProof/>
            <w:webHidden/>
          </w:rPr>
        </w:r>
        <w:r>
          <w:rPr>
            <w:noProof/>
            <w:webHidden/>
          </w:rPr>
          <w:fldChar w:fldCharType="separate"/>
        </w:r>
        <w:r>
          <w:rPr>
            <w:noProof/>
            <w:webHidden/>
          </w:rPr>
          <w:t>170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52" w:history="1">
        <w:r w:rsidRPr="006521DE">
          <w:rPr>
            <w:rStyle w:val="Hyperlink"/>
            <w:noProof/>
          </w:rPr>
          <w:t>2.1.471</w:t>
        </w:r>
        <w:r>
          <w:rPr>
            <w:rFonts w:asciiTheme="minorHAnsi" w:eastAsiaTheme="minorEastAsia" w:hAnsiTheme="minorHAnsi" w:cstheme="minorBidi"/>
            <w:noProof/>
            <w:sz w:val="22"/>
            <w:szCs w:val="22"/>
          </w:rPr>
          <w:tab/>
        </w:r>
        <w:r w:rsidRPr="006521DE">
          <w:rPr>
            <w:rStyle w:val="Hyperlink"/>
            <w:noProof/>
          </w:rPr>
          <w:t>Part 4 Section 2.15.3.26, footnoteLayoutLikeWW8 (Emulate Word 6.x/95/97 Footnote Placement)</w:t>
        </w:r>
        <w:r>
          <w:rPr>
            <w:noProof/>
            <w:webHidden/>
          </w:rPr>
          <w:tab/>
        </w:r>
        <w:r>
          <w:rPr>
            <w:noProof/>
            <w:webHidden/>
          </w:rPr>
          <w:fldChar w:fldCharType="begin"/>
        </w:r>
        <w:r>
          <w:rPr>
            <w:noProof/>
            <w:webHidden/>
          </w:rPr>
          <w:instrText xml:space="preserve"> PAGEREF _Toc111177352 \h </w:instrText>
        </w:r>
        <w:r>
          <w:rPr>
            <w:noProof/>
            <w:webHidden/>
          </w:rPr>
        </w:r>
        <w:r>
          <w:rPr>
            <w:noProof/>
            <w:webHidden/>
          </w:rPr>
          <w:fldChar w:fldCharType="separate"/>
        </w:r>
        <w:r>
          <w:rPr>
            <w:noProof/>
            <w:webHidden/>
          </w:rPr>
          <w:t>170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53" w:history="1">
        <w:r w:rsidRPr="006521DE">
          <w:rPr>
            <w:rStyle w:val="Hyperlink"/>
            <w:noProof/>
          </w:rPr>
          <w:t>2.1.472</w:t>
        </w:r>
        <w:r>
          <w:rPr>
            <w:rFonts w:asciiTheme="minorHAnsi" w:eastAsiaTheme="minorEastAsia" w:hAnsiTheme="minorHAnsi" w:cstheme="minorBidi"/>
            <w:noProof/>
            <w:sz w:val="22"/>
            <w:szCs w:val="22"/>
          </w:rPr>
          <w:tab/>
        </w:r>
        <w:r w:rsidRPr="006521DE">
          <w:rPr>
            <w:rStyle w:val="Hyperlink"/>
            <w:noProof/>
          </w:rPr>
          <w:t>Part 4 Section 2.15.3.31, lineWrapLikeWord6 (Emulate Word 6.0 Line Wrapping for East Asian Text)</w:t>
        </w:r>
        <w:r>
          <w:rPr>
            <w:noProof/>
            <w:webHidden/>
          </w:rPr>
          <w:tab/>
        </w:r>
        <w:r>
          <w:rPr>
            <w:noProof/>
            <w:webHidden/>
          </w:rPr>
          <w:fldChar w:fldCharType="begin"/>
        </w:r>
        <w:r>
          <w:rPr>
            <w:noProof/>
            <w:webHidden/>
          </w:rPr>
          <w:instrText xml:space="preserve"> PAGEREF _Toc111177353 \h </w:instrText>
        </w:r>
        <w:r>
          <w:rPr>
            <w:noProof/>
            <w:webHidden/>
          </w:rPr>
        </w:r>
        <w:r>
          <w:rPr>
            <w:noProof/>
            <w:webHidden/>
          </w:rPr>
          <w:fldChar w:fldCharType="separate"/>
        </w:r>
        <w:r>
          <w:rPr>
            <w:noProof/>
            <w:webHidden/>
          </w:rPr>
          <w:t>173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54" w:history="1">
        <w:r w:rsidRPr="006521DE">
          <w:rPr>
            <w:rStyle w:val="Hyperlink"/>
            <w:noProof/>
          </w:rPr>
          <w:t>2.1.473</w:t>
        </w:r>
        <w:r>
          <w:rPr>
            <w:rFonts w:asciiTheme="minorHAnsi" w:eastAsiaTheme="minorEastAsia" w:hAnsiTheme="minorHAnsi" w:cstheme="minorBidi"/>
            <w:noProof/>
            <w:sz w:val="22"/>
            <w:szCs w:val="22"/>
          </w:rPr>
          <w:tab/>
        </w:r>
        <w:r w:rsidRPr="006521DE">
          <w:rPr>
            <w:rStyle w:val="Hyperlink"/>
            <w:noProof/>
          </w:rPr>
          <w:t>Part 4 Section 2.15.3.32, mwSmallCaps (Emulate Word 5.x for the Macintosh Small Caps Formatting)</w:t>
        </w:r>
        <w:r>
          <w:rPr>
            <w:noProof/>
            <w:webHidden/>
          </w:rPr>
          <w:tab/>
        </w:r>
        <w:r>
          <w:rPr>
            <w:noProof/>
            <w:webHidden/>
          </w:rPr>
          <w:fldChar w:fldCharType="begin"/>
        </w:r>
        <w:r>
          <w:rPr>
            <w:noProof/>
            <w:webHidden/>
          </w:rPr>
          <w:instrText xml:space="preserve"> PAGEREF _Toc111177354 \h </w:instrText>
        </w:r>
        <w:r>
          <w:rPr>
            <w:noProof/>
            <w:webHidden/>
          </w:rPr>
        </w:r>
        <w:r>
          <w:rPr>
            <w:noProof/>
            <w:webHidden/>
          </w:rPr>
          <w:fldChar w:fldCharType="separate"/>
        </w:r>
        <w:r>
          <w:rPr>
            <w:noProof/>
            <w:webHidden/>
          </w:rPr>
          <w:t>174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55" w:history="1">
        <w:r w:rsidRPr="006521DE">
          <w:rPr>
            <w:rStyle w:val="Hyperlink"/>
            <w:noProof/>
          </w:rPr>
          <w:t>2.1.474</w:t>
        </w:r>
        <w:r>
          <w:rPr>
            <w:rFonts w:asciiTheme="minorHAnsi" w:eastAsiaTheme="minorEastAsia" w:hAnsiTheme="minorHAnsi" w:cstheme="minorBidi"/>
            <w:noProof/>
            <w:sz w:val="22"/>
            <w:szCs w:val="22"/>
          </w:rPr>
          <w:tab/>
        </w:r>
        <w:r w:rsidRPr="006521DE">
          <w:rPr>
            <w:rStyle w:val="Hyperlink"/>
            <w:noProof/>
          </w:rPr>
          <w:t>Part 4 Section 2.15.3.41, shapeLayoutLikeWW8 (Emulate Word 97 Text Wrapping Around Floating Objects)</w:t>
        </w:r>
        <w:r>
          <w:rPr>
            <w:noProof/>
            <w:webHidden/>
          </w:rPr>
          <w:tab/>
        </w:r>
        <w:r>
          <w:rPr>
            <w:noProof/>
            <w:webHidden/>
          </w:rPr>
          <w:fldChar w:fldCharType="begin"/>
        </w:r>
        <w:r>
          <w:rPr>
            <w:noProof/>
            <w:webHidden/>
          </w:rPr>
          <w:instrText xml:space="preserve"> PAGEREF _Toc111177355 \h </w:instrText>
        </w:r>
        <w:r>
          <w:rPr>
            <w:noProof/>
            <w:webHidden/>
          </w:rPr>
        </w:r>
        <w:r>
          <w:rPr>
            <w:noProof/>
            <w:webHidden/>
          </w:rPr>
          <w:fldChar w:fldCharType="separate"/>
        </w:r>
        <w:r>
          <w:rPr>
            <w:noProof/>
            <w:webHidden/>
          </w:rPr>
          <w:t>174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56" w:history="1">
        <w:r w:rsidRPr="006521DE">
          <w:rPr>
            <w:rStyle w:val="Hyperlink"/>
            <w:noProof/>
          </w:rPr>
          <w:t>2.1.475</w:t>
        </w:r>
        <w:r>
          <w:rPr>
            <w:rFonts w:asciiTheme="minorHAnsi" w:eastAsiaTheme="minorEastAsia" w:hAnsiTheme="minorHAnsi" w:cstheme="minorBidi"/>
            <w:noProof/>
            <w:sz w:val="22"/>
            <w:szCs w:val="22"/>
          </w:rPr>
          <w:tab/>
        </w:r>
        <w:r w:rsidRPr="006521DE">
          <w:rPr>
            <w:rStyle w:val="Hyperlink"/>
            <w:noProof/>
          </w:rPr>
          <w:t>Part 4 Section 2.15.3.46, subFontBySize (Increase Priority Of Font Size During Font Substitution)</w:t>
        </w:r>
        <w:r>
          <w:rPr>
            <w:noProof/>
            <w:webHidden/>
          </w:rPr>
          <w:tab/>
        </w:r>
        <w:r>
          <w:rPr>
            <w:noProof/>
            <w:webHidden/>
          </w:rPr>
          <w:fldChar w:fldCharType="begin"/>
        </w:r>
        <w:r>
          <w:rPr>
            <w:noProof/>
            <w:webHidden/>
          </w:rPr>
          <w:instrText xml:space="preserve"> PAGEREF _Toc111177356 \h </w:instrText>
        </w:r>
        <w:r>
          <w:rPr>
            <w:noProof/>
            <w:webHidden/>
          </w:rPr>
        </w:r>
        <w:r>
          <w:rPr>
            <w:noProof/>
            <w:webHidden/>
          </w:rPr>
          <w:fldChar w:fldCharType="separate"/>
        </w:r>
        <w:r>
          <w:rPr>
            <w:noProof/>
            <w:webHidden/>
          </w:rPr>
          <w:t>176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57" w:history="1">
        <w:r w:rsidRPr="006521DE">
          <w:rPr>
            <w:rStyle w:val="Hyperlink"/>
            <w:noProof/>
          </w:rPr>
          <w:t>2.1.476</w:t>
        </w:r>
        <w:r>
          <w:rPr>
            <w:rFonts w:asciiTheme="minorHAnsi" w:eastAsiaTheme="minorEastAsia" w:hAnsiTheme="minorHAnsi" w:cstheme="minorBidi"/>
            <w:noProof/>
            <w:sz w:val="22"/>
            <w:szCs w:val="22"/>
          </w:rPr>
          <w:tab/>
        </w:r>
        <w:r w:rsidRPr="006521DE">
          <w:rPr>
            <w:rStyle w:val="Hyperlink"/>
            <w:noProof/>
          </w:rPr>
          <w:t>Part 4 Section 2.15.3.51, suppressTopSpacingWP (Emulate WordPerfect 5.x Line Spacing)</w:t>
        </w:r>
        <w:r>
          <w:rPr>
            <w:noProof/>
            <w:webHidden/>
          </w:rPr>
          <w:tab/>
        </w:r>
        <w:r>
          <w:rPr>
            <w:noProof/>
            <w:webHidden/>
          </w:rPr>
          <w:fldChar w:fldCharType="begin"/>
        </w:r>
        <w:r>
          <w:rPr>
            <w:noProof/>
            <w:webHidden/>
          </w:rPr>
          <w:instrText xml:space="preserve"> PAGEREF _Toc111177357 \h </w:instrText>
        </w:r>
        <w:r>
          <w:rPr>
            <w:noProof/>
            <w:webHidden/>
          </w:rPr>
        </w:r>
        <w:r>
          <w:rPr>
            <w:noProof/>
            <w:webHidden/>
          </w:rPr>
          <w:fldChar w:fldCharType="separate"/>
        </w:r>
        <w:r>
          <w:rPr>
            <w:noProof/>
            <w:webHidden/>
          </w:rPr>
          <w:t>176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58" w:history="1">
        <w:r w:rsidRPr="006521DE">
          <w:rPr>
            <w:rStyle w:val="Hyperlink"/>
            <w:noProof/>
          </w:rPr>
          <w:t>2.1.477</w:t>
        </w:r>
        <w:r>
          <w:rPr>
            <w:rFonts w:asciiTheme="minorHAnsi" w:eastAsiaTheme="minorEastAsia" w:hAnsiTheme="minorHAnsi" w:cstheme="minorBidi"/>
            <w:noProof/>
            <w:sz w:val="22"/>
            <w:szCs w:val="22"/>
          </w:rPr>
          <w:tab/>
        </w:r>
        <w:r w:rsidRPr="006521DE">
          <w:rPr>
            <w:rStyle w:val="Hyperlink"/>
            <w:noProof/>
          </w:rPr>
          <w:t>Part 4 Section 2.15.3.53, truncateFontHeightsLikeWP6 (Emulate WordPerfect 6.x Font Height Calculation)</w:t>
        </w:r>
        <w:r>
          <w:rPr>
            <w:noProof/>
            <w:webHidden/>
          </w:rPr>
          <w:tab/>
        </w:r>
        <w:r>
          <w:rPr>
            <w:noProof/>
            <w:webHidden/>
          </w:rPr>
          <w:fldChar w:fldCharType="begin"/>
        </w:r>
        <w:r>
          <w:rPr>
            <w:noProof/>
            <w:webHidden/>
          </w:rPr>
          <w:instrText xml:space="preserve"> PAGEREF _Toc111177358 \h </w:instrText>
        </w:r>
        <w:r>
          <w:rPr>
            <w:noProof/>
            <w:webHidden/>
          </w:rPr>
        </w:r>
        <w:r>
          <w:rPr>
            <w:noProof/>
            <w:webHidden/>
          </w:rPr>
          <w:fldChar w:fldCharType="separate"/>
        </w:r>
        <w:r>
          <w:rPr>
            <w:noProof/>
            <w:webHidden/>
          </w:rPr>
          <w:t>177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59" w:history="1">
        <w:r w:rsidRPr="006521DE">
          <w:rPr>
            <w:rStyle w:val="Hyperlink"/>
            <w:noProof/>
          </w:rPr>
          <w:t>2.1.478</w:t>
        </w:r>
        <w:r>
          <w:rPr>
            <w:rFonts w:asciiTheme="minorHAnsi" w:eastAsiaTheme="minorEastAsia" w:hAnsiTheme="minorHAnsi" w:cstheme="minorBidi"/>
            <w:noProof/>
            <w:sz w:val="22"/>
            <w:szCs w:val="22"/>
          </w:rPr>
          <w:tab/>
        </w:r>
        <w:r w:rsidRPr="006521DE">
          <w:rPr>
            <w:rStyle w:val="Hyperlink"/>
            <w:noProof/>
          </w:rPr>
          <w:t>Part 4 Section 2.15.3.54, uiCompat97To2003 (Disable Features Incompatible With Earlier Word Processing Formats)</w:t>
        </w:r>
        <w:r>
          <w:rPr>
            <w:noProof/>
            <w:webHidden/>
          </w:rPr>
          <w:tab/>
        </w:r>
        <w:r>
          <w:rPr>
            <w:noProof/>
            <w:webHidden/>
          </w:rPr>
          <w:fldChar w:fldCharType="begin"/>
        </w:r>
        <w:r>
          <w:rPr>
            <w:noProof/>
            <w:webHidden/>
          </w:rPr>
          <w:instrText xml:space="preserve"> PAGEREF _Toc111177359 \h </w:instrText>
        </w:r>
        <w:r>
          <w:rPr>
            <w:noProof/>
            <w:webHidden/>
          </w:rPr>
        </w:r>
        <w:r>
          <w:rPr>
            <w:noProof/>
            <w:webHidden/>
          </w:rPr>
          <w:fldChar w:fldCharType="separate"/>
        </w:r>
        <w:r>
          <w:rPr>
            <w:noProof/>
            <w:webHidden/>
          </w:rPr>
          <w:t>178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60" w:history="1">
        <w:r w:rsidRPr="006521DE">
          <w:rPr>
            <w:rStyle w:val="Hyperlink"/>
            <w:noProof/>
          </w:rPr>
          <w:t>2.1.479</w:t>
        </w:r>
        <w:r>
          <w:rPr>
            <w:rFonts w:asciiTheme="minorHAnsi" w:eastAsiaTheme="minorEastAsia" w:hAnsiTheme="minorHAnsi" w:cstheme="minorBidi"/>
            <w:noProof/>
            <w:sz w:val="22"/>
            <w:szCs w:val="22"/>
          </w:rPr>
          <w:tab/>
        </w:r>
        <w:r w:rsidRPr="006521DE">
          <w:rPr>
            <w:rStyle w:val="Hyperlink"/>
            <w:noProof/>
          </w:rPr>
          <w:t>Part 4 Section 2.15.3.63, useWord2002TableStyleRules (Emulate Word 2002 Table Style Rules)</w:t>
        </w:r>
        <w:r>
          <w:rPr>
            <w:noProof/>
            <w:webHidden/>
          </w:rPr>
          <w:tab/>
        </w:r>
        <w:r>
          <w:rPr>
            <w:noProof/>
            <w:webHidden/>
          </w:rPr>
          <w:fldChar w:fldCharType="begin"/>
        </w:r>
        <w:r>
          <w:rPr>
            <w:noProof/>
            <w:webHidden/>
          </w:rPr>
          <w:instrText xml:space="preserve"> PAGEREF _Toc111177360 \h </w:instrText>
        </w:r>
        <w:r>
          <w:rPr>
            <w:noProof/>
            <w:webHidden/>
          </w:rPr>
        </w:r>
        <w:r>
          <w:rPr>
            <w:noProof/>
            <w:webHidden/>
          </w:rPr>
          <w:fldChar w:fldCharType="separate"/>
        </w:r>
        <w:r>
          <w:rPr>
            <w:noProof/>
            <w:webHidden/>
          </w:rPr>
          <w:t>178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61" w:history="1">
        <w:r w:rsidRPr="006521DE">
          <w:rPr>
            <w:rStyle w:val="Hyperlink"/>
            <w:noProof/>
          </w:rPr>
          <w:t>2.1.480</w:t>
        </w:r>
        <w:r>
          <w:rPr>
            <w:rFonts w:asciiTheme="minorHAnsi" w:eastAsiaTheme="minorEastAsia" w:hAnsiTheme="minorHAnsi" w:cstheme="minorBidi"/>
            <w:noProof/>
            <w:sz w:val="22"/>
            <w:szCs w:val="22"/>
          </w:rPr>
          <w:tab/>
        </w:r>
        <w:r w:rsidRPr="006521DE">
          <w:rPr>
            <w:rStyle w:val="Hyperlink"/>
            <w:noProof/>
          </w:rPr>
          <w:t>Part 4 Section 2.15.3.64, useWord97LineBreakRules (Emulate Word 97 East Asian Line Breaking)</w:t>
        </w:r>
        <w:r>
          <w:rPr>
            <w:noProof/>
            <w:webHidden/>
          </w:rPr>
          <w:tab/>
        </w:r>
        <w:r>
          <w:rPr>
            <w:noProof/>
            <w:webHidden/>
          </w:rPr>
          <w:fldChar w:fldCharType="begin"/>
        </w:r>
        <w:r>
          <w:rPr>
            <w:noProof/>
            <w:webHidden/>
          </w:rPr>
          <w:instrText xml:space="preserve"> PAGEREF _Toc111177361 \h </w:instrText>
        </w:r>
        <w:r>
          <w:rPr>
            <w:noProof/>
            <w:webHidden/>
          </w:rPr>
        </w:r>
        <w:r>
          <w:rPr>
            <w:noProof/>
            <w:webHidden/>
          </w:rPr>
          <w:fldChar w:fldCharType="separate"/>
        </w:r>
        <w:r>
          <w:rPr>
            <w:noProof/>
            <w:webHidden/>
          </w:rPr>
          <w:t>179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62" w:history="1">
        <w:r w:rsidRPr="006521DE">
          <w:rPr>
            <w:rStyle w:val="Hyperlink"/>
            <w:noProof/>
          </w:rPr>
          <w:t>2.1.481</w:t>
        </w:r>
        <w:r>
          <w:rPr>
            <w:rFonts w:asciiTheme="minorHAnsi" w:eastAsiaTheme="minorEastAsia" w:hAnsiTheme="minorHAnsi" w:cstheme="minorBidi"/>
            <w:noProof/>
            <w:sz w:val="22"/>
            <w:szCs w:val="22"/>
          </w:rPr>
          <w:tab/>
        </w:r>
        <w:r w:rsidRPr="006521DE">
          <w:rPr>
            <w:rStyle w:val="Hyperlink"/>
            <w:noProof/>
          </w:rPr>
          <w:t>Part 4 Section 2.15.3.65, wpJustification (Emulate WordPerfect 6.x Paragraph Justification)</w:t>
        </w:r>
        <w:r>
          <w:rPr>
            <w:noProof/>
            <w:webHidden/>
          </w:rPr>
          <w:tab/>
        </w:r>
        <w:r>
          <w:rPr>
            <w:noProof/>
            <w:webHidden/>
          </w:rPr>
          <w:fldChar w:fldCharType="begin"/>
        </w:r>
        <w:r>
          <w:rPr>
            <w:noProof/>
            <w:webHidden/>
          </w:rPr>
          <w:instrText xml:space="preserve"> PAGEREF _Toc111177362 \h </w:instrText>
        </w:r>
        <w:r>
          <w:rPr>
            <w:noProof/>
            <w:webHidden/>
          </w:rPr>
        </w:r>
        <w:r>
          <w:rPr>
            <w:noProof/>
            <w:webHidden/>
          </w:rPr>
          <w:fldChar w:fldCharType="separate"/>
        </w:r>
        <w:r>
          <w:rPr>
            <w:noProof/>
            <w:webHidden/>
          </w:rPr>
          <w:t>181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63" w:history="1">
        <w:r w:rsidRPr="006521DE">
          <w:rPr>
            <w:rStyle w:val="Hyperlink"/>
            <w:noProof/>
          </w:rPr>
          <w:t>2.1.482</w:t>
        </w:r>
        <w:r>
          <w:rPr>
            <w:rFonts w:asciiTheme="minorHAnsi" w:eastAsiaTheme="minorEastAsia" w:hAnsiTheme="minorHAnsi" w:cstheme="minorBidi"/>
            <w:noProof/>
            <w:sz w:val="22"/>
            <w:szCs w:val="22"/>
          </w:rPr>
          <w:tab/>
        </w:r>
        <w:r w:rsidRPr="006521DE">
          <w:rPr>
            <w:rStyle w:val="Hyperlink"/>
            <w:noProof/>
          </w:rPr>
          <w:t>Part 4 Section 2.15.3.66, wpSpaceWidth (Space width)</w:t>
        </w:r>
        <w:r>
          <w:rPr>
            <w:noProof/>
            <w:webHidden/>
          </w:rPr>
          <w:tab/>
        </w:r>
        <w:r>
          <w:rPr>
            <w:noProof/>
            <w:webHidden/>
          </w:rPr>
          <w:fldChar w:fldCharType="begin"/>
        </w:r>
        <w:r>
          <w:rPr>
            <w:noProof/>
            <w:webHidden/>
          </w:rPr>
          <w:instrText xml:space="preserve"> PAGEREF _Toc111177363 \h </w:instrText>
        </w:r>
        <w:r>
          <w:rPr>
            <w:noProof/>
            <w:webHidden/>
          </w:rPr>
        </w:r>
        <w:r>
          <w:rPr>
            <w:noProof/>
            <w:webHidden/>
          </w:rPr>
          <w:fldChar w:fldCharType="separate"/>
        </w:r>
        <w:r>
          <w:rPr>
            <w:noProof/>
            <w:webHidden/>
          </w:rPr>
          <w:t>181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64" w:history="1">
        <w:r w:rsidRPr="006521DE">
          <w:rPr>
            <w:rStyle w:val="Hyperlink"/>
            <w:noProof/>
          </w:rPr>
          <w:t>2.1.483</w:t>
        </w:r>
        <w:r>
          <w:rPr>
            <w:rFonts w:asciiTheme="minorHAnsi" w:eastAsiaTheme="minorEastAsia" w:hAnsiTheme="minorHAnsi" w:cstheme="minorBidi"/>
            <w:noProof/>
            <w:sz w:val="22"/>
            <w:szCs w:val="22"/>
          </w:rPr>
          <w:tab/>
        </w:r>
        <w:r w:rsidRPr="006521DE">
          <w:rPr>
            <w:rStyle w:val="Hyperlink"/>
            <w:noProof/>
          </w:rPr>
          <w:t>Part 4 Section 2.16.1, Syntax</w:t>
        </w:r>
        <w:r>
          <w:rPr>
            <w:noProof/>
            <w:webHidden/>
          </w:rPr>
          <w:tab/>
        </w:r>
        <w:r>
          <w:rPr>
            <w:noProof/>
            <w:webHidden/>
          </w:rPr>
          <w:fldChar w:fldCharType="begin"/>
        </w:r>
        <w:r>
          <w:rPr>
            <w:noProof/>
            <w:webHidden/>
          </w:rPr>
          <w:instrText xml:space="preserve"> PAGEREF _Toc111177364 \h </w:instrText>
        </w:r>
        <w:r>
          <w:rPr>
            <w:noProof/>
            <w:webHidden/>
          </w:rPr>
        </w:r>
        <w:r>
          <w:rPr>
            <w:noProof/>
            <w:webHidden/>
          </w:rPr>
          <w:fldChar w:fldCharType="separate"/>
        </w:r>
        <w:r>
          <w:rPr>
            <w:noProof/>
            <w:webHidden/>
          </w:rPr>
          <w:t>182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65" w:history="1">
        <w:r w:rsidRPr="006521DE">
          <w:rPr>
            <w:rStyle w:val="Hyperlink"/>
            <w:noProof/>
          </w:rPr>
          <w:t>2.1.484</w:t>
        </w:r>
        <w:r>
          <w:rPr>
            <w:rFonts w:asciiTheme="minorHAnsi" w:eastAsiaTheme="minorEastAsia" w:hAnsiTheme="minorHAnsi" w:cstheme="minorBidi"/>
            <w:noProof/>
            <w:sz w:val="22"/>
            <w:szCs w:val="22"/>
          </w:rPr>
          <w:tab/>
        </w:r>
        <w:r w:rsidRPr="006521DE">
          <w:rPr>
            <w:rStyle w:val="Hyperlink"/>
            <w:noProof/>
          </w:rPr>
          <w:t>Part 4 Section 2.16.3.3, Operators</w:t>
        </w:r>
        <w:r>
          <w:rPr>
            <w:noProof/>
            <w:webHidden/>
          </w:rPr>
          <w:tab/>
        </w:r>
        <w:r>
          <w:rPr>
            <w:noProof/>
            <w:webHidden/>
          </w:rPr>
          <w:fldChar w:fldCharType="begin"/>
        </w:r>
        <w:r>
          <w:rPr>
            <w:noProof/>
            <w:webHidden/>
          </w:rPr>
          <w:instrText xml:space="preserve"> PAGEREF _Toc111177365 \h </w:instrText>
        </w:r>
        <w:r>
          <w:rPr>
            <w:noProof/>
            <w:webHidden/>
          </w:rPr>
        </w:r>
        <w:r>
          <w:rPr>
            <w:noProof/>
            <w:webHidden/>
          </w:rPr>
          <w:fldChar w:fldCharType="separate"/>
        </w:r>
        <w:r>
          <w:rPr>
            <w:noProof/>
            <w:webHidden/>
          </w:rPr>
          <w:t>183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66" w:history="1">
        <w:r w:rsidRPr="006521DE">
          <w:rPr>
            <w:rStyle w:val="Hyperlink"/>
            <w:noProof/>
          </w:rPr>
          <w:t>2.1.485</w:t>
        </w:r>
        <w:r>
          <w:rPr>
            <w:rFonts w:asciiTheme="minorHAnsi" w:eastAsiaTheme="minorEastAsia" w:hAnsiTheme="minorHAnsi" w:cstheme="minorBidi"/>
            <w:noProof/>
            <w:sz w:val="22"/>
            <w:szCs w:val="22"/>
          </w:rPr>
          <w:tab/>
        </w:r>
        <w:r w:rsidRPr="006521DE">
          <w:rPr>
            <w:rStyle w:val="Hyperlink"/>
            <w:noProof/>
          </w:rPr>
          <w:t>Part 4 Section 2.16.4.1, Date and time formatting</w:t>
        </w:r>
        <w:r>
          <w:rPr>
            <w:noProof/>
            <w:webHidden/>
          </w:rPr>
          <w:tab/>
        </w:r>
        <w:r>
          <w:rPr>
            <w:noProof/>
            <w:webHidden/>
          </w:rPr>
          <w:fldChar w:fldCharType="begin"/>
        </w:r>
        <w:r>
          <w:rPr>
            <w:noProof/>
            <w:webHidden/>
          </w:rPr>
          <w:instrText xml:space="preserve"> PAGEREF _Toc111177366 \h </w:instrText>
        </w:r>
        <w:r>
          <w:rPr>
            <w:noProof/>
            <w:webHidden/>
          </w:rPr>
        </w:r>
        <w:r>
          <w:rPr>
            <w:noProof/>
            <w:webHidden/>
          </w:rPr>
          <w:fldChar w:fldCharType="separate"/>
        </w:r>
        <w:r>
          <w:rPr>
            <w:noProof/>
            <w:webHidden/>
          </w:rPr>
          <w:t>183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67" w:history="1">
        <w:r w:rsidRPr="006521DE">
          <w:rPr>
            <w:rStyle w:val="Hyperlink"/>
            <w:noProof/>
          </w:rPr>
          <w:t>2.1.486</w:t>
        </w:r>
        <w:r>
          <w:rPr>
            <w:rFonts w:asciiTheme="minorHAnsi" w:eastAsiaTheme="minorEastAsia" w:hAnsiTheme="minorHAnsi" w:cstheme="minorBidi"/>
            <w:noProof/>
            <w:sz w:val="22"/>
            <w:szCs w:val="22"/>
          </w:rPr>
          <w:tab/>
        </w:r>
        <w:r w:rsidRPr="006521DE">
          <w:rPr>
            <w:rStyle w:val="Hyperlink"/>
            <w:noProof/>
          </w:rPr>
          <w:t>Part 4 Section 2.16.4.3, General formatting</w:t>
        </w:r>
        <w:r>
          <w:rPr>
            <w:noProof/>
            <w:webHidden/>
          </w:rPr>
          <w:tab/>
        </w:r>
        <w:r>
          <w:rPr>
            <w:noProof/>
            <w:webHidden/>
          </w:rPr>
          <w:fldChar w:fldCharType="begin"/>
        </w:r>
        <w:r>
          <w:rPr>
            <w:noProof/>
            <w:webHidden/>
          </w:rPr>
          <w:instrText xml:space="preserve"> PAGEREF _Toc111177367 \h </w:instrText>
        </w:r>
        <w:r>
          <w:rPr>
            <w:noProof/>
            <w:webHidden/>
          </w:rPr>
        </w:r>
        <w:r>
          <w:rPr>
            <w:noProof/>
            <w:webHidden/>
          </w:rPr>
          <w:fldChar w:fldCharType="separate"/>
        </w:r>
        <w:r>
          <w:rPr>
            <w:noProof/>
            <w:webHidden/>
          </w:rPr>
          <w:t>195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68" w:history="1">
        <w:r w:rsidRPr="006521DE">
          <w:rPr>
            <w:rStyle w:val="Hyperlink"/>
            <w:noProof/>
          </w:rPr>
          <w:t>2.1.487</w:t>
        </w:r>
        <w:r>
          <w:rPr>
            <w:rFonts w:asciiTheme="minorHAnsi" w:eastAsiaTheme="minorEastAsia" w:hAnsiTheme="minorHAnsi" w:cstheme="minorBidi"/>
            <w:noProof/>
            <w:sz w:val="22"/>
            <w:szCs w:val="22"/>
          </w:rPr>
          <w:tab/>
        </w:r>
        <w:r w:rsidRPr="006521DE">
          <w:rPr>
            <w:rStyle w:val="Hyperlink"/>
            <w:noProof/>
          </w:rPr>
          <w:t>Part 4 Section 2.16.5.1, ADDRESSBLOCK</w:t>
        </w:r>
        <w:r>
          <w:rPr>
            <w:noProof/>
            <w:webHidden/>
          </w:rPr>
          <w:tab/>
        </w:r>
        <w:r>
          <w:rPr>
            <w:noProof/>
            <w:webHidden/>
          </w:rPr>
          <w:fldChar w:fldCharType="begin"/>
        </w:r>
        <w:r>
          <w:rPr>
            <w:noProof/>
            <w:webHidden/>
          </w:rPr>
          <w:instrText xml:space="preserve"> PAGEREF _Toc111177368 \h </w:instrText>
        </w:r>
        <w:r>
          <w:rPr>
            <w:noProof/>
            <w:webHidden/>
          </w:rPr>
        </w:r>
        <w:r>
          <w:rPr>
            <w:noProof/>
            <w:webHidden/>
          </w:rPr>
          <w:fldChar w:fldCharType="separate"/>
        </w:r>
        <w:r>
          <w:rPr>
            <w:noProof/>
            <w:webHidden/>
          </w:rPr>
          <w:t>195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69" w:history="1">
        <w:r w:rsidRPr="006521DE">
          <w:rPr>
            <w:rStyle w:val="Hyperlink"/>
            <w:noProof/>
          </w:rPr>
          <w:t>2.1.488</w:t>
        </w:r>
        <w:r>
          <w:rPr>
            <w:rFonts w:asciiTheme="minorHAnsi" w:eastAsiaTheme="minorEastAsia" w:hAnsiTheme="minorHAnsi" w:cstheme="minorBidi"/>
            <w:noProof/>
            <w:sz w:val="22"/>
            <w:szCs w:val="22"/>
          </w:rPr>
          <w:tab/>
        </w:r>
        <w:r w:rsidRPr="006521DE">
          <w:rPr>
            <w:rStyle w:val="Hyperlink"/>
            <w:noProof/>
          </w:rPr>
          <w:t>Part 4 Section 2.16.5.2, ADVANCE</w:t>
        </w:r>
        <w:r>
          <w:rPr>
            <w:noProof/>
            <w:webHidden/>
          </w:rPr>
          <w:tab/>
        </w:r>
        <w:r>
          <w:rPr>
            <w:noProof/>
            <w:webHidden/>
          </w:rPr>
          <w:fldChar w:fldCharType="begin"/>
        </w:r>
        <w:r>
          <w:rPr>
            <w:noProof/>
            <w:webHidden/>
          </w:rPr>
          <w:instrText xml:space="preserve"> PAGEREF _Toc111177369 \h </w:instrText>
        </w:r>
        <w:r>
          <w:rPr>
            <w:noProof/>
            <w:webHidden/>
          </w:rPr>
        </w:r>
        <w:r>
          <w:rPr>
            <w:noProof/>
            <w:webHidden/>
          </w:rPr>
          <w:fldChar w:fldCharType="separate"/>
        </w:r>
        <w:r>
          <w:rPr>
            <w:noProof/>
            <w:webHidden/>
          </w:rPr>
          <w:t>196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70" w:history="1">
        <w:r w:rsidRPr="006521DE">
          <w:rPr>
            <w:rStyle w:val="Hyperlink"/>
            <w:noProof/>
          </w:rPr>
          <w:t>2.1.489</w:t>
        </w:r>
        <w:r>
          <w:rPr>
            <w:rFonts w:asciiTheme="minorHAnsi" w:eastAsiaTheme="minorEastAsia" w:hAnsiTheme="minorHAnsi" w:cstheme="minorBidi"/>
            <w:noProof/>
            <w:sz w:val="22"/>
            <w:szCs w:val="22"/>
          </w:rPr>
          <w:tab/>
        </w:r>
        <w:r w:rsidRPr="006521DE">
          <w:rPr>
            <w:rStyle w:val="Hyperlink"/>
            <w:noProof/>
          </w:rPr>
          <w:t>Part 4 Section 2.16.5.4, AUTHOR</w:t>
        </w:r>
        <w:r>
          <w:rPr>
            <w:noProof/>
            <w:webHidden/>
          </w:rPr>
          <w:tab/>
        </w:r>
        <w:r>
          <w:rPr>
            <w:noProof/>
            <w:webHidden/>
          </w:rPr>
          <w:fldChar w:fldCharType="begin"/>
        </w:r>
        <w:r>
          <w:rPr>
            <w:noProof/>
            <w:webHidden/>
          </w:rPr>
          <w:instrText xml:space="preserve"> PAGEREF _Toc111177370 \h </w:instrText>
        </w:r>
        <w:r>
          <w:rPr>
            <w:noProof/>
            <w:webHidden/>
          </w:rPr>
        </w:r>
        <w:r>
          <w:rPr>
            <w:noProof/>
            <w:webHidden/>
          </w:rPr>
          <w:fldChar w:fldCharType="separate"/>
        </w:r>
        <w:r>
          <w:rPr>
            <w:noProof/>
            <w:webHidden/>
          </w:rPr>
          <w:t>197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71" w:history="1">
        <w:r w:rsidRPr="006521DE">
          <w:rPr>
            <w:rStyle w:val="Hyperlink"/>
            <w:noProof/>
          </w:rPr>
          <w:t>2.1.490</w:t>
        </w:r>
        <w:r>
          <w:rPr>
            <w:rFonts w:asciiTheme="minorHAnsi" w:eastAsiaTheme="minorEastAsia" w:hAnsiTheme="minorHAnsi" w:cstheme="minorBidi"/>
            <w:noProof/>
            <w:sz w:val="22"/>
            <w:szCs w:val="22"/>
          </w:rPr>
          <w:tab/>
        </w:r>
        <w:r w:rsidRPr="006521DE">
          <w:rPr>
            <w:rStyle w:val="Hyperlink"/>
            <w:noProof/>
          </w:rPr>
          <w:t>Part 4 Section 2.16.5.5, AUTONUM</w:t>
        </w:r>
        <w:r>
          <w:rPr>
            <w:noProof/>
            <w:webHidden/>
          </w:rPr>
          <w:tab/>
        </w:r>
        <w:r>
          <w:rPr>
            <w:noProof/>
            <w:webHidden/>
          </w:rPr>
          <w:fldChar w:fldCharType="begin"/>
        </w:r>
        <w:r>
          <w:rPr>
            <w:noProof/>
            <w:webHidden/>
          </w:rPr>
          <w:instrText xml:space="preserve"> PAGEREF _Toc111177371 \h </w:instrText>
        </w:r>
        <w:r>
          <w:rPr>
            <w:noProof/>
            <w:webHidden/>
          </w:rPr>
        </w:r>
        <w:r>
          <w:rPr>
            <w:noProof/>
            <w:webHidden/>
          </w:rPr>
          <w:fldChar w:fldCharType="separate"/>
        </w:r>
        <w:r>
          <w:rPr>
            <w:noProof/>
            <w:webHidden/>
          </w:rPr>
          <w:t>197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72" w:history="1">
        <w:r w:rsidRPr="006521DE">
          <w:rPr>
            <w:rStyle w:val="Hyperlink"/>
            <w:noProof/>
          </w:rPr>
          <w:t>2.1.491</w:t>
        </w:r>
        <w:r>
          <w:rPr>
            <w:rFonts w:asciiTheme="minorHAnsi" w:eastAsiaTheme="minorEastAsia" w:hAnsiTheme="minorHAnsi" w:cstheme="minorBidi"/>
            <w:noProof/>
            <w:sz w:val="22"/>
            <w:szCs w:val="22"/>
          </w:rPr>
          <w:tab/>
        </w:r>
        <w:r w:rsidRPr="006521DE">
          <w:rPr>
            <w:rStyle w:val="Hyperlink"/>
            <w:noProof/>
          </w:rPr>
          <w:t>Part 4 Section 2.16.5.6, AUTONUMLGL</w:t>
        </w:r>
        <w:r>
          <w:rPr>
            <w:noProof/>
            <w:webHidden/>
          </w:rPr>
          <w:tab/>
        </w:r>
        <w:r>
          <w:rPr>
            <w:noProof/>
            <w:webHidden/>
          </w:rPr>
          <w:fldChar w:fldCharType="begin"/>
        </w:r>
        <w:r>
          <w:rPr>
            <w:noProof/>
            <w:webHidden/>
          </w:rPr>
          <w:instrText xml:space="preserve"> PAGEREF _Toc111177372 \h </w:instrText>
        </w:r>
        <w:r>
          <w:rPr>
            <w:noProof/>
            <w:webHidden/>
          </w:rPr>
        </w:r>
        <w:r>
          <w:rPr>
            <w:noProof/>
            <w:webHidden/>
          </w:rPr>
          <w:fldChar w:fldCharType="separate"/>
        </w:r>
        <w:r>
          <w:rPr>
            <w:noProof/>
            <w:webHidden/>
          </w:rPr>
          <w:t>197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73" w:history="1">
        <w:r w:rsidRPr="006521DE">
          <w:rPr>
            <w:rStyle w:val="Hyperlink"/>
            <w:noProof/>
          </w:rPr>
          <w:t>2.1.492</w:t>
        </w:r>
        <w:r>
          <w:rPr>
            <w:rFonts w:asciiTheme="minorHAnsi" w:eastAsiaTheme="minorEastAsia" w:hAnsiTheme="minorHAnsi" w:cstheme="minorBidi"/>
            <w:noProof/>
            <w:sz w:val="22"/>
            <w:szCs w:val="22"/>
          </w:rPr>
          <w:tab/>
        </w:r>
        <w:r w:rsidRPr="006521DE">
          <w:rPr>
            <w:rStyle w:val="Hyperlink"/>
            <w:noProof/>
          </w:rPr>
          <w:t>Part 4 Section 2.16.5.7, AUTONUMOUT</w:t>
        </w:r>
        <w:r>
          <w:rPr>
            <w:noProof/>
            <w:webHidden/>
          </w:rPr>
          <w:tab/>
        </w:r>
        <w:r>
          <w:rPr>
            <w:noProof/>
            <w:webHidden/>
          </w:rPr>
          <w:fldChar w:fldCharType="begin"/>
        </w:r>
        <w:r>
          <w:rPr>
            <w:noProof/>
            <w:webHidden/>
          </w:rPr>
          <w:instrText xml:space="preserve"> PAGEREF _Toc111177373 \h </w:instrText>
        </w:r>
        <w:r>
          <w:rPr>
            <w:noProof/>
            <w:webHidden/>
          </w:rPr>
        </w:r>
        <w:r>
          <w:rPr>
            <w:noProof/>
            <w:webHidden/>
          </w:rPr>
          <w:fldChar w:fldCharType="separate"/>
        </w:r>
        <w:r>
          <w:rPr>
            <w:noProof/>
            <w:webHidden/>
          </w:rPr>
          <w:t>197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74" w:history="1">
        <w:r w:rsidRPr="006521DE">
          <w:rPr>
            <w:rStyle w:val="Hyperlink"/>
            <w:noProof/>
          </w:rPr>
          <w:t>2.1.493</w:t>
        </w:r>
        <w:r>
          <w:rPr>
            <w:rFonts w:asciiTheme="minorHAnsi" w:eastAsiaTheme="minorEastAsia" w:hAnsiTheme="minorHAnsi" w:cstheme="minorBidi"/>
            <w:noProof/>
            <w:sz w:val="22"/>
            <w:szCs w:val="22"/>
          </w:rPr>
          <w:tab/>
        </w:r>
        <w:r w:rsidRPr="006521DE">
          <w:rPr>
            <w:rStyle w:val="Hyperlink"/>
            <w:noProof/>
          </w:rPr>
          <w:t>Part 4 Section 2.16.5.10, BARCODE</w:t>
        </w:r>
        <w:r>
          <w:rPr>
            <w:noProof/>
            <w:webHidden/>
          </w:rPr>
          <w:tab/>
        </w:r>
        <w:r>
          <w:rPr>
            <w:noProof/>
            <w:webHidden/>
          </w:rPr>
          <w:fldChar w:fldCharType="begin"/>
        </w:r>
        <w:r>
          <w:rPr>
            <w:noProof/>
            <w:webHidden/>
          </w:rPr>
          <w:instrText xml:space="preserve"> PAGEREF _Toc111177374 \h </w:instrText>
        </w:r>
        <w:r>
          <w:rPr>
            <w:noProof/>
            <w:webHidden/>
          </w:rPr>
        </w:r>
        <w:r>
          <w:rPr>
            <w:noProof/>
            <w:webHidden/>
          </w:rPr>
          <w:fldChar w:fldCharType="separate"/>
        </w:r>
        <w:r>
          <w:rPr>
            <w:noProof/>
            <w:webHidden/>
          </w:rPr>
          <w:t>197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75" w:history="1">
        <w:r w:rsidRPr="006521DE">
          <w:rPr>
            <w:rStyle w:val="Hyperlink"/>
            <w:noProof/>
          </w:rPr>
          <w:t>2.1.494</w:t>
        </w:r>
        <w:r>
          <w:rPr>
            <w:rFonts w:asciiTheme="minorHAnsi" w:eastAsiaTheme="minorEastAsia" w:hAnsiTheme="minorHAnsi" w:cstheme="minorBidi"/>
            <w:noProof/>
            <w:sz w:val="22"/>
            <w:szCs w:val="22"/>
          </w:rPr>
          <w:tab/>
        </w:r>
        <w:r w:rsidRPr="006521DE">
          <w:rPr>
            <w:rStyle w:val="Hyperlink"/>
            <w:noProof/>
          </w:rPr>
          <w:t>Part 4 Section 2.16.5.11, BIBLIOGRAPHY</w:t>
        </w:r>
        <w:r>
          <w:rPr>
            <w:noProof/>
            <w:webHidden/>
          </w:rPr>
          <w:tab/>
        </w:r>
        <w:r>
          <w:rPr>
            <w:noProof/>
            <w:webHidden/>
          </w:rPr>
          <w:fldChar w:fldCharType="begin"/>
        </w:r>
        <w:r>
          <w:rPr>
            <w:noProof/>
            <w:webHidden/>
          </w:rPr>
          <w:instrText xml:space="preserve"> PAGEREF _Toc111177375 \h </w:instrText>
        </w:r>
        <w:r>
          <w:rPr>
            <w:noProof/>
            <w:webHidden/>
          </w:rPr>
        </w:r>
        <w:r>
          <w:rPr>
            <w:noProof/>
            <w:webHidden/>
          </w:rPr>
          <w:fldChar w:fldCharType="separate"/>
        </w:r>
        <w:r>
          <w:rPr>
            <w:noProof/>
            <w:webHidden/>
          </w:rPr>
          <w:t>197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76" w:history="1">
        <w:r w:rsidRPr="006521DE">
          <w:rPr>
            <w:rStyle w:val="Hyperlink"/>
            <w:noProof/>
          </w:rPr>
          <w:t>2.1.495</w:t>
        </w:r>
        <w:r>
          <w:rPr>
            <w:rFonts w:asciiTheme="minorHAnsi" w:eastAsiaTheme="minorEastAsia" w:hAnsiTheme="minorHAnsi" w:cstheme="minorBidi"/>
            <w:noProof/>
            <w:sz w:val="22"/>
            <w:szCs w:val="22"/>
          </w:rPr>
          <w:tab/>
        </w:r>
        <w:r w:rsidRPr="006521DE">
          <w:rPr>
            <w:rStyle w:val="Hyperlink"/>
            <w:noProof/>
          </w:rPr>
          <w:t>Part 4 Section 2.16.5.12, BIDIOUTLINE</w:t>
        </w:r>
        <w:r>
          <w:rPr>
            <w:noProof/>
            <w:webHidden/>
          </w:rPr>
          <w:tab/>
        </w:r>
        <w:r>
          <w:rPr>
            <w:noProof/>
            <w:webHidden/>
          </w:rPr>
          <w:fldChar w:fldCharType="begin"/>
        </w:r>
        <w:r>
          <w:rPr>
            <w:noProof/>
            <w:webHidden/>
          </w:rPr>
          <w:instrText xml:space="preserve"> PAGEREF _Toc111177376 \h </w:instrText>
        </w:r>
        <w:r>
          <w:rPr>
            <w:noProof/>
            <w:webHidden/>
          </w:rPr>
        </w:r>
        <w:r>
          <w:rPr>
            <w:noProof/>
            <w:webHidden/>
          </w:rPr>
          <w:fldChar w:fldCharType="separate"/>
        </w:r>
        <w:r>
          <w:rPr>
            <w:noProof/>
            <w:webHidden/>
          </w:rPr>
          <w:t>198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77" w:history="1">
        <w:r w:rsidRPr="006521DE">
          <w:rPr>
            <w:rStyle w:val="Hyperlink"/>
            <w:noProof/>
          </w:rPr>
          <w:t>2.1.496</w:t>
        </w:r>
        <w:r>
          <w:rPr>
            <w:rFonts w:asciiTheme="minorHAnsi" w:eastAsiaTheme="minorEastAsia" w:hAnsiTheme="minorHAnsi" w:cstheme="minorBidi"/>
            <w:noProof/>
            <w:sz w:val="22"/>
            <w:szCs w:val="22"/>
          </w:rPr>
          <w:tab/>
        </w:r>
        <w:r w:rsidRPr="006521DE">
          <w:rPr>
            <w:rStyle w:val="Hyperlink"/>
            <w:noProof/>
          </w:rPr>
          <w:t>Part 4 Section 2.16.5.13, CITATION</w:t>
        </w:r>
        <w:r>
          <w:rPr>
            <w:noProof/>
            <w:webHidden/>
          </w:rPr>
          <w:tab/>
        </w:r>
        <w:r>
          <w:rPr>
            <w:noProof/>
            <w:webHidden/>
          </w:rPr>
          <w:fldChar w:fldCharType="begin"/>
        </w:r>
        <w:r>
          <w:rPr>
            <w:noProof/>
            <w:webHidden/>
          </w:rPr>
          <w:instrText xml:space="preserve"> PAGEREF _Toc111177377 \h </w:instrText>
        </w:r>
        <w:r>
          <w:rPr>
            <w:noProof/>
            <w:webHidden/>
          </w:rPr>
        </w:r>
        <w:r>
          <w:rPr>
            <w:noProof/>
            <w:webHidden/>
          </w:rPr>
          <w:fldChar w:fldCharType="separate"/>
        </w:r>
        <w:r>
          <w:rPr>
            <w:noProof/>
            <w:webHidden/>
          </w:rPr>
          <w:t>198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78" w:history="1">
        <w:r w:rsidRPr="006521DE">
          <w:rPr>
            <w:rStyle w:val="Hyperlink"/>
            <w:noProof/>
          </w:rPr>
          <w:t>2.1.497</w:t>
        </w:r>
        <w:r>
          <w:rPr>
            <w:rFonts w:asciiTheme="minorHAnsi" w:eastAsiaTheme="minorEastAsia" w:hAnsiTheme="minorHAnsi" w:cstheme="minorBidi"/>
            <w:noProof/>
            <w:sz w:val="22"/>
            <w:szCs w:val="22"/>
          </w:rPr>
          <w:tab/>
        </w:r>
        <w:r w:rsidRPr="006521DE">
          <w:rPr>
            <w:rStyle w:val="Hyperlink"/>
            <w:noProof/>
          </w:rPr>
          <w:t>Part 4 Section 2.16.5.14, COMMENTS</w:t>
        </w:r>
        <w:r>
          <w:rPr>
            <w:noProof/>
            <w:webHidden/>
          </w:rPr>
          <w:tab/>
        </w:r>
        <w:r>
          <w:rPr>
            <w:noProof/>
            <w:webHidden/>
          </w:rPr>
          <w:fldChar w:fldCharType="begin"/>
        </w:r>
        <w:r>
          <w:rPr>
            <w:noProof/>
            <w:webHidden/>
          </w:rPr>
          <w:instrText xml:space="preserve"> PAGEREF _Toc111177378 \h </w:instrText>
        </w:r>
        <w:r>
          <w:rPr>
            <w:noProof/>
            <w:webHidden/>
          </w:rPr>
        </w:r>
        <w:r>
          <w:rPr>
            <w:noProof/>
            <w:webHidden/>
          </w:rPr>
          <w:fldChar w:fldCharType="separate"/>
        </w:r>
        <w:r>
          <w:rPr>
            <w:noProof/>
            <w:webHidden/>
          </w:rPr>
          <w:t>198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79" w:history="1">
        <w:r w:rsidRPr="006521DE">
          <w:rPr>
            <w:rStyle w:val="Hyperlink"/>
            <w:noProof/>
          </w:rPr>
          <w:t>2.1.498</w:t>
        </w:r>
        <w:r>
          <w:rPr>
            <w:rFonts w:asciiTheme="minorHAnsi" w:eastAsiaTheme="minorEastAsia" w:hAnsiTheme="minorHAnsi" w:cstheme="minorBidi"/>
            <w:noProof/>
            <w:sz w:val="22"/>
            <w:szCs w:val="22"/>
          </w:rPr>
          <w:tab/>
        </w:r>
        <w:r w:rsidRPr="006521DE">
          <w:rPr>
            <w:rStyle w:val="Hyperlink"/>
            <w:noProof/>
          </w:rPr>
          <w:t>Part 4 Section 2.16.5.16, CREATEDATE</w:t>
        </w:r>
        <w:r>
          <w:rPr>
            <w:noProof/>
            <w:webHidden/>
          </w:rPr>
          <w:tab/>
        </w:r>
        <w:r>
          <w:rPr>
            <w:noProof/>
            <w:webHidden/>
          </w:rPr>
          <w:fldChar w:fldCharType="begin"/>
        </w:r>
        <w:r>
          <w:rPr>
            <w:noProof/>
            <w:webHidden/>
          </w:rPr>
          <w:instrText xml:space="preserve"> PAGEREF _Toc111177379 \h </w:instrText>
        </w:r>
        <w:r>
          <w:rPr>
            <w:noProof/>
            <w:webHidden/>
          </w:rPr>
        </w:r>
        <w:r>
          <w:rPr>
            <w:noProof/>
            <w:webHidden/>
          </w:rPr>
          <w:fldChar w:fldCharType="separate"/>
        </w:r>
        <w:r>
          <w:rPr>
            <w:noProof/>
            <w:webHidden/>
          </w:rPr>
          <w:t>198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80" w:history="1">
        <w:r w:rsidRPr="006521DE">
          <w:rPr>
            <w:rStyle w:val="Hyperlink"/>
            <w:noProof/>
          </w:rPr>
          <w:t>2.1.499</w:t>
        </w:r>
        <w:r>
          <w:rPr>
            <w:rFonts w:asciiTheme="minorHAnsi" w:eastAsiaTheme="minorEastAsia" w:hAnsiTheme="minorHAnsi" w:cstheme="minorBidi"/>
            <w:noProof/>
            <w:sz w:val="22"/>
            <w:szCs w:val="22"/>
          </w:rPr>
          <w:tab/>
        </w:r>
        <w:r w:rsidRPr="006521DE">
          <w:rPr>
            <w:rStyle w:val="Hyperlink"/>
            <w:noProof/>
          </w:rPr>
          <w:t>Part 4 Section 2.16.5.17, DATABASE</w:t>
        </w:r>
        <w:r>
          <w:rPr>
            <w:noProof/>
            <w:webHidden/>
          </w:rPr>
          <w:tab/>
        </w:r>
        <w:r>
          <w:rPr>
            <w:noProof/>
            <w:webHidden/>
          </w:rPr>
          <w:fldChar w:fldCharType="begin"/>
        </w:r>
        <w:r>
          <w:rPr>
            <w:noProof/>
            <w:webHidden/>
          </w:rPr>
          <w:instrText xml:space="preserve"> PAGEREF _Toc111177380 \h </w:instrText>
        </w:r>
        <w:r>
          <w:rPr>
            <w:noProof/>
            <w:webHidden/>
          </w:rPr>
        </w:r>
        <w:r>
          <w:rPr>
            <w:noProof/>
            <w:webHidden/>
          </w:rPr>
          <w:fldChar w:fldCharType="separate"/>
        </w:r>
        <w:r>
          <w:rPr>
            <w:noProof/>
            <w:webHidden/>
          </w:rPr>
          <w:t>198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81" w:history="1">
        <w:r w:rsidRPr="006521DE">
          <w:rPr>
            <w:rStyle w:val="Hyperlink"/>
            <w:noProof/>
          </w:rPr>
          <w:t>2.1.500</w:t>
        </w:r>
        <w:r>
          <w:rPr>
            <w:rFonts w:asciiTheme="minorHAnsi" w:eastAsiaTheme="minorEastAsia" w:hAnsiTheme="minorHAnsi" w:cstheme="minorBidi"/>
            <w:noProof/>
            <w:sz w:val="22"/>
            <w:szCs w:val="22"/>
          </w:rPr>
          <w:tab/>
        </w:r>
        <w:r w:rsidRPr="006521DE">
          <w:rPr>
            <w:rStyle w:val="Hyperlink"/>
            <w:noProof/>
          </w:rPr>
          <w:t>Part 4 Section 2.16.5.18, DATE</w:t>
        </w:r>
        <w:r>
          <w:rPr>
            <w:noProof/>
            <w:webHidden/>
          </w:rPr>
          <w:tab/>
        </w:r>
        <w:r>
          <w:rPr>
            <w:noProof/>
            <w:webHidden/>
          </w:rPr>
          <w:fldChar w:fldCharType="begin"/>
        </w:r>
        <w:r>
          <w:rPr>
            <w:noProof/>
            <w:webHidden/>
          </w:rPr>
          <w:instrText xml:space="preserve"> PAGEREF _Toc111177381 \h </w:instrText>
        </w:r>
        <w:r>
          <w:rPr>
            <w:noProof/>
            <w:webHidden/>
          </w:rPr>
        </w:r>
        <w:r>
          <w:rPr>
            <w:noProof/>
            <w:webHidden/>
          </w:rPr>
          <w:fldChar w:fldCharType="separate"/>
        </w:r>
        <w:r>
          <w:rPr>
            <w:noProof/>
            <w:webHidden/>
          </w:rPr>
          <w:t>226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82" w:history="1">
        <w:r w:rsidRPr="006521DE">
          <w:rPr>
            <w:rStyle w:val="Hyperlink"/>
            <w:noProof/>
          </w:rPr>
          <w:t>2.1.501</w:t>
        </w:r>
        <w:r>
          <w:rPr>
            <w:rFonts w:asciiTheme="minorHAnsi" w:eastAsiaTheme="minorEastAsia" w:hAnsiTheme="minorHAnsi" w:cstheme="minorBidi"/>
            <w:noProof/>
            <w:sz w:val="22"/>
            <w:szCs w:val="22"/>
          </w:rPr>
          <w:tab/>
        </w:r>
        <w:r w:rsidRPr="006521DE">
          <w:rPr>
            <w:rStyle w:val="Hyperlink"/>
            <w:noProof/>
          </w:rPr>
          <w:t>Part 4 Section 2.16.5.19, DOCPROPERTY</w:t>
        </w:r>
        <w:r>
          <w:rPr>
            <w:noProof/>
            <w:webHidden/>
          </w:rPr>
          <w:tab/>
        </w:r>
        <w:r>
          <w:rPr>
            <w:noProof/>
            <w:webHidden/>
          </w:rPr>
          <w:fldChar w:fldCharType="begin"/>
        </w:r>
        <w:r>
          <w:rPr>
            <w:noProof/>
            <w:webHidden/>
          </w:rPr>
          <w:instrText xml:space="preserve"> PAGEREF _Toc111177382 \h </w:instrText>
        </w:r>
        <w:r>
          <w:rPr>
            <w:noProof/>
            <w:webHidden/>
          </w:rPr>
        </w:r>
        <w:r>
          <w:rPr>
            <w:noProof/>
            <w:webHidden/>
          </w:rPr>
          <w:fldChar w:fldCharType="separate"/>
        </w:r>
        <w:r>
          <w:rPr>
            <w:noProof/>
            <w:webHidden/>
          </w:rPr>
          <w:t>226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83" w:history="1">
        <w:r w:rsidRPr="006521DE">
          <w:rPr>
            <w:rStyle w:val="Hyperlink"/>
            <w:noProof/>
          </w:rPr>
          <w:t>2.1.502</w:t>
        </w:r>
        <w:r>
          <w:rPr>
            <w:rFonts w:asciiTheme="minorHAnsi" w:eastAsiaTheme="minorEastAsia" w:hAnsiTheme="minorHAnsi" w:cstheme="minorBidi"/>
            <w:noProof/>
            <w:sz w:val="22"/>
            <w:szCs w:val="22"/>
          </w:rPr>
          <w:tab/>
        </w:r>
        <w:r w:rsidRPr="006521DE">
          <w:rPr>
            <w:rStyle w:val="Hyperlink"/>
            <w:noProof/>
          </w:rPr>
          <w:t>Part 4 Section 2.16.5.22, EQ</w:t>
        </w:r>
        <w:r>
          <w:rPr>
            <w:noProof/>
            <w:webHidden/>
          </w:rPr>
          <w:tab/>
        </w:r>
        <w:r>
          <w:rPr>
            <w:noProof/>
            <w:webHidden/>
          </w:rPr>
          <w:fldChar w:fldCharType="begin"/>
        </w:r>
        <w:r>
          <w:rPr>
            <w:noProof/>
            <w:webHidden/>
          </w:rPr>
          <w:instrText xml:space="preserve"> PAGEREF _Toc111177383 \h </w:instrText>
        </w:r>
        <w:r>
          <w:rPr>
            <w:noProof/>
            <w:webHidden/>
          </w:rPr>
        </w:r>
        <w:r>
          <w:rPr>
            <w:noProof/>
            <w:webHidden/>
          </w:rPr>
          <w:fldChar w:fldCharType="separate"/>
        </w:r>
        <w:r>
          <w:rPr>
            <w:noProof/>
            <w:webHidden/>
          </w:rPr>
          <w:t>226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84" w:history="1">
        <w:r w:rsidRPr="006521DE">
          <w:rPr>
            <w:rStyle w:val="Hyperlink"/>
            <w:noProof/>
          </w:rPr>
          <w:t>2.1.503</w:t>
        </w:r>
        <w:r>
          <w:rPr>
            <w:rFonts w:asciiTheme="minorHAnsi" w:eastAsiaTheme="minorEastAsia" w:hAnsiTheme="minorHAnsi" w:cstheme="minorBidi"/>
            <w:noProof/>
            <w:sz w:val="22"/>
            <w:szCs w:val="22"/>
          </w:rPr>
          <w:tab/>
        </w:r>
        <w:r w:rsidRPr="006521DE">
          <w:rPr>
            <w:rStyle w:val="Hyperlink"/>
            <w:noProof/>
          </w:rPr>
          <w:t>Part 4 Section 2.16.5.23, FILENAME</w:t>
        </w:r>
        <w:r>
          <w:rPr>
            <w:noProof/>
            <w:webHidden/>
          </w:rPr>
          <w:tab/>
        </w:r>
        <w:r>
          <w:rPr>
            <w:noProof/>
            <w:webHidden/>
          </w:rPr>
          <w:fldChar w:fldCharType="begin"/>
        </w:r>
        <w:r>
          <w:rPr>
            <w:noProof/>
            <w:webHidden/>
          </w:rPr>
          <w:instrText xml:space="preserve"> PAGEREF _Toc111177384 \h </w:instrText>
        </w:r>
        <w:r>
          <w:rPr>
            <w:noProof/>
            <w:webHidden/>
          </w:rPr>
        </w:r>
        <w:r>
          <w:rPr>
            <w:noProof/>
            <w:webHidden/>
          </w:rPr>
          <w:fldChar w:fldCharType="separate"/>
        </w:r>
        <w:r>
          <w:rPr>
            <w:noProof/>
            <w:webHidden/>
          </w:rPr>
          <w:t>227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85" w:history="1">
        <w:r w:rsidRPr="006521DE">
          <w:rPr>
            <w:rStyle w:val="Hyperlink"/>
            <w:noProof/>
          </w:rPr>
          <w:t>2.1.504</w:t>
        </w:r>
        <w:r>
          <w:rPr>
            <w:rFonts w:asciiTheme="minorHAnsi" w:eastAsiaTheme="minorEastAsia" w:hAnsiTheme="minorHAnsi" w:cstheme="minorBidi"/>
            <w:noProof/>
            <w:sz w:val="22"/>
            <w:szCs w:val="22"/>
          </w:rPr>
          <w:tab/>
        </w:r>
        <w:r w:rsidRPr="006521DE">
          <w:rPr>
            <w:rStyle w:val="Hyperlink"/>
            <w:noProof/>
          </w:rPr>
          <w:t>Part 4 Section 2.16.5.24, FILESIZE</w:t>
        </w:r>
        <w:r>
          <w:rPr>
            <w:noProof/>
            <w:webHidden/>
          </w:rPr>
          <w:tab/>
        </w:r>
        <w:r>
          <w:rPr>
            <w:noProof/>
            <w:webHidden/>
          </w:rPr>
          <w:fldChar w:fldCharType="begin"/>
        </w:r>
        <w:r>
          <w:rPr>
            <w:noProof/>
            <w:webHidden/>
          </w:rPr>
          <w:instrText xml:space="preserve"> PAGEREF _Toc111177385 \h </w:instrText>
        </w:r>
        <w:r>
          <w:rPr>
            <w:noProof/>
            <w:webHidden/>
          </w:rPr>
        </w:r>
        <w:r>
          <w:rPr>
            <w:noProof/>
            <w:webHidden/>
          </w:rPr>
          <w:fldChar w:fldCharType="separate"/>
        </w:r>
        <w:r>
          <w:rPr>
            <w:noProof/>
            <w:webHidden/>
          </w:rPr>
          <w:t>227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86" w:history="1">
        <w:r w:rsidRPr="006521DE">
          <w:rPr>
            <w:rStyle w:val="Hyperlink"/>
            <w:noProof/>
          </w:rPr>
          <w:t>2.1.505</w:t>
        </w:r>
        <w:r>
          <w:rPr>
            <w:rFonts w:asciiTheme="minorHAnsi" w:eastAsiaTheme="minorEastAsia" w:hAnsiTheme="minorHAnsi" w:cstheme="minorBidi"/>
            <w:noProof/>
            <w:sz w:val="22"/>
            <w:szCs w:val="22"/>
          </w:rPr>
          <w:tab/>
        </w:r>
        <w:r w:rsidRPr="006521DE">
          <w:rPr>
            <w:rStyle w:val="Hyperlink"/>
            <w:noProof/>
          </w:rPr>
          <w:t>Part 4 Section 2.16.5.26, FORMCHECKBOX</w:t>
        </w:r>
        <w:r>
          <w:rPr>
            <w:noProof/>
            <w:webHidden/>
          </w:rPr>
          <w:tab/>
        </w:r>
        <w:r>
          <w:rPr>
            <w:noProof/>
            <w:webHidden/>
          </w:rPr>
          <w:fldChar w:fldCharType="begin"/>
        </w:r>
        <w:r>
          <w:rPr>
            <w:noProof/>
            <w:webHidden/>
          </w:rPr>
          <w:instrText xml:space="preserve"> PAGEREF _Toc111177386 \h </w:instrText>
        </w:r>
        <w:r>
          <w:rPr>
            <w:noProof/>
            <w:webHidden/>
          </w:rPr>
        </w:r>
        <w:r>
          <w:rPr>
            <w:noProof/>
            <w:webHidden/>
          </w:rPr>
          <w:fldChar w:fldCharType="separate"/>
        </w:r>
        <w:r>
          <w:rPr>
            <w:noProof/>
            <w:webHidden/>
          </w:rPr>
          <w:t>227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87" w:history="1">
        <w:r w:rsidRPr="006521DE">
          <w:rPr>
            <w:rStyle w:val="Hyperlink"/>
            <w:noProof/>
          </w:rPr>
          <w:t>2.1.506</w:t>
        </w:r>
        <w:r>
          <w:rPr>
            <w:rFonts w:asciiTheme="minorHAnsi" w:eastAsiaTheme="minorEastAsia" w:hAnsiTheme="minorHAnsi" w:cstheme="minorBidi"/>
            <w:noProof/>
            <w:sz w:val="22"/>
            <w:szCs w:val="22"/>
          </w:rPr>
          <w:tab/>
        </w:r>
        <w:r w:rsidRPr="006521DE">
          <w:rPr>
            <w:rStyle w:val="Hyperlink"/>
            <w:noProof/>
          </w:rPr>
          <w:t>Part 4 Section 2.16.5.27, FORMDROPDOWN</w:t>
        </w:r>
        <w:r>
          <w:rPr>
            <w:noProof/>
            <w:webHidden/>
          </w:rPr>
          <w:tab/>
        </w:r>
        <w:r>
          <w:rPr>
            <w:noProof/>
            <w:webHidden/>
          </w:rPr>
          <w:fldChar w:fldCharType="begin"/>
        </w:r>
        <w:r>
          <w:rPr>
            <w:noProof/>
            <w:webHidden/>
          </w:rPr>
          <w:instrText xml:space="preserve"> PAGEREF _Toc111177387 \h </w:instrText>
        </w:r>
        <w:r>
          <w:rPr>
            <w:noProof/>
            <w:webHidden/>
          </w:rPr>
        </w:r>
        <w:r>
          <w:rPr>
            <w:noProof/>
            <w:webHidden/>
          </w:rPr>
          <w:fldChar w:fldCharType="separate"/>
        </w:r>
        <w:r>
          <w:rPr>
            <w:noProof/>
            <w:webHidden/>
          </w:rPr>
          <w:t>227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88" w:history="1">
        <w:r w:rsidRPr="006521DE">
          <w:rPr>
            <w:rStyle w:val="Hyperlink"/>
            <w:noProof/>
          </w:rPr>
          <w:t>2.1.507</w:t>
        </w:r>
        <w:r>
          <w:rPr>
            <w:rFonts w:asciiTheme="minorHAnsi" w:eastAsiaTheme="minorEastAsia" w:hAnsiTheme="minorHAnsi" w:cstheme="minorBidi"/>
            <w:noProof/>
            <w:sz w:val="22"/>
            <w:szCs w:val="22"/>
          </w:rPr>
          <w:tab/>
        </w:r>
        <w:r w:rsidRPr="006521DE">
          <w:rPr>
            <w:rStyle w:val="Hyperlink"/>
            <w:noProof/>
          </w:rPr>
          <w:t>Part 4 Section 2.16.5.29, GOTOBUTTON</w:t>
        </w:r>
        <w:r>
          <w:rPr>
            <w:noProof/>
            <w:webHidden/>
          </w:rPr>
          <w:tab/>
        </w:r>
        <w:r>
          <w:rPr>
            <w:noProof/>
            <w:webHidden/>
          </w:rPr>
          <w:fldChar w:fldCharType="begin"/>
        </w:r>
        <w:r>
          <w:rPr>
            <w:noProof/>
            <w:webHidden/>
          </w:rPr>
          <w:instrText xml:space="preserve"> PAGEREF _Toc111177388 \h </w:instrText>
        </w:r>
        <w:r>
          <w:rPr>
            <w:noProof/>
            <w:webHidden/>
          </w:rPr>
        </w:r>
        <w:r>
          <w:rPr>
            <w:noProof/>
            <w:webHidden/>
          </w:rPr>
          <w:fldChar w:fldCharType="separate"/>
        </w:r>
        <w:r>
          <w:rPr>
            <w:noProof/>
            <w:webHidden/>
          </w:rPr>
          <w:t>227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89" w:history="1">
        <w:r w:rsidRPr="006521DE">
          <w:rPr>
            <w:rStyle w:val="Hyperlink"/>
            <w:noProof/>
          </w:rPr>
          <w:t>2.1.508</w:t>
        </w:r>
        <w:r>
          <w:rPr>
            <w:rFonts w:asciiTheme="minorHAnsi" w:eastAsiaTheme="minorEastAsia" w:hAnsiTheme="minorHAnsi" w:cstheme="minorBidi"/>
            <w:noProof/>
            <w:sz w:val="22"/>
            <w:szCs w:val="22"/>
          </w:rPr>
          <w:tab/>
        </w:r>
        <w:r w:rsidRPr="006521DE">
          <w:rPr>
            <w:rStyle w:val="Hyperlink"/>
            <w:noProof/>
          </w:rPr>
          <w:t>Part 4 Section 2.16.5.30, GREETINGLINE</w:t>
        </w:r>
        <w:r>
          <w:rPr>
            <w:noProof/>
            <w:webHidden/>
          </w:rPr>
          <w:tab/>
        </w:r>
        <w:r>
          <w:rPr>
            <w:noProof/>
            <w:webHidden/>
          </w:rPr>
          <w:fldChar w:fldCharType="begin"/>
        </w:r>
        <w:r>
          <w:rPr>
            <w:noProof/>
            <w:webHidden/>
          </w:rPr>
          <w:instrText xml:space="preserve"> PAGEREF _Toc111177389 \h </w:instrText>
        </w:r>
        <w:r>
          <w:rPr>
            <w:noProof/>
            <w:webHidden/>
          </w:rPr>
        </w:r>
        <w:r>
          <w:rPr>
            <w:noProof/>
            <w:webHidden/>
          </w:rPr>
          <w:fldChar w:fldCharType="separate"/>
        </w:r>
        <w:r>
          <w:rPr>
            <w:noProof/>
            <w:webHidden/>
          </w:rPr>
          <w:t>227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90" w:history="1">
        <w:r w:rsidRPr="006521DE">
          <w:rPr>
            <w:rStyle w:val="Hyperlink"/>
            <w:noProof/>
          </w:rPr>
          <w:t>2.1.509</w:t>
        </w:r>
        <w:r>
          <w:rPr>
            <w:rFonts w:asciiTheme="minorHAnsi" w:eastAsiaTheme="minorEastAsia" w:hAnsiTheme="minorHAnsi" w:cstheme="minorBidi"/>
            <w:noProof/>
            <w:sz w:val="22"/>
            <w:szCs w:val="22"/>
          </w:rPr>
          <w:tab/>
        </w:r>
        <w:r w:rsidRPr="006521DE">
          <w:rPr>
            <w:rStyle w:val="Hyperlink"/>
            <w:noProof/>
          </w:rPr>
          <w:t>Part 4 Section 2.16.5.31, HYPERLINK</w:t>
        </w:r>
        <w:r>
          <w:rPr>
            <w:noProof/>
            <w:webHidden/>
          </w:rPr>
          <w:tab/>
        </w:r>
        <w:r>
          <w:rPr>
            <w:noProof/>
            <w:webHidden/>
          </w:rPr>
          <w:fldChar w:fldCharType="begin"/>
        </w:r>
        <w:r>
          <w:rPr>
            <w:noProof/>
            <w:webHidden/>
          </w:rPr>
          <w:instrText xml:space="preserve"> PAGEREF _Toc111177390 \h </w:instrText>
        </w:r>
        <w:r>
          <w:rPr>
            <w:noProof/>
            <w:webHidden/>
          </w:rPr>
        </w:r>
        <w:r>
          <w:rPr>
            <w:noProof/>
            <w:webHidden/>
          </w:rPr>
          <w:fldChar w:fldCharType="separate"/>
        </w:r>
        <w:r>
          <w:rPr>
            <w:noProof/>
            <w:webHidden/>
          </w:rPr>
          <w:t>229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91" w:history="1">
        <w:r w:rsidRPr="006521DE">
          <w:rPr>
            <w:rStyle w:val="Hyperlink"/>
            <w:noProof/>
          </w:rPr>
          <w:t>2.1.510</w:t>
        </w:r>
        <w:r>
          <w:rPr>
            <w:rFonts w:asciiTheme="minorHAnsi" w:eastAsiaTheme="minorEastAsia" w:hAnsiTheme="minorHAnsi" w:cstheme="minorBidi"/>
            <w:noProof/>
            <w:sz w:val="22"/>
            <w:szCs w:val="22"/>
          </w:rPr>
          <w:tab/>
        </w:r>
        <w:r w:rsidRPr="006521DE">
          <w:rPr>
            <w:rStyle w:val="Hyperlink"/>
            <w:noProof/>
          </w:rPr>
          <w:t>Part 4 Section 2.16.5.35, INDEX</w:t>
        </w:r>
        <w:r>
          <w:rPr>
            <w:noProof/>
            <w:webHidden/>
          </w:rPr>
          <w:tab/>
        </w:r>
        <w:r>
          <w:rPr>
            <w:noProof/>
            <w:webHidden/>
          </w:rPr>
          <w:fldChar w:fldCharType="begin"/>
        </w:r>
        <w:r>
          <w:rPr>
            <w:noProof/>
            <w:webHidden/>
          </w:rPr>
          <w:instrText xml:space="preserve"> PAGEREF _Toc111177391 \h </w:instrText>
        </w:r>
        <w:r>
          <w:rPr>
            <w:noProof/>
            <w:webHidden/>
          </w:rPr>
        </w:r>
        <w:r>
          <w:rPr>
            <w:noProof/>
            <w:webHidden/>
          </w:rPr>
          <w:fldChar w:fldCharType="separate"/>
        </w:r>
        <w:r>
          <w:rPr>
            <w:noProof/>
            <w:webHidden/>
          </w:rPr>
          <w:t>229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92" w:history="1">
        <w:r w:rsidRPr="006521DE">
          <w:rPr>
            <w:rStyle w:val="Hyperlink"/>
            <w:noProof/>
          </w:rPr>
          <w:t>2.1.511</w:t>
        </w:r>
        <w:r>
          <w:rPr>
            <w:rFonts w:asciiTheme="minorHAnsi" w:eastAsiaTheme="minorEastAsia" w:hAnsiTheme="minorHAnsi" w:cstheme="minorBidi"/>
            <w:noProof/>
            <w:sz w:val="22"/>
            <w:szCs w:val="22"/>
          </w:rPr>
          <w:tab/>
        </w:r>
        <w:r w:rsidRPr="006521DE">
          <w:rPr>
            <w:rStyle w:val="Hyperlink"/>
            <w:noProof/>
          </w:rPr>
          <w:t>Part 4 Section 2.16.5.37, KEYWORDS</w:t>
        </w:r>
        <w:r>
          <w:rPr>
            <w:noProof/>
            <w:webHidden/>
          </w:rPr>
          <w:tab/>
        </w:r>
        <w:r>
          <w:rPr>
            <w:noProof/>
            <w:webHidden/>
          </w:rPr>
          <w:fldChar w:fldCharType="begin"/>
        </w:r>
        <w:r>
          <w:rPr>
            <w:noProof/>
            <w:webHidden/>
          </w:rPr>
          <w:instrText xml:space="preserve"> PAGEREF _Toc111177392 \h </w:instrText>
        </w:r>
        <w:r>
          <w:rPr>
            <w:noProof/>
            <w:webHidden/>
          </w:rPr>
        </w:r>
        <w:r>
          <w:rPr>
            <w:noProof/>
            <w:webHidden/>
          </w:rPr>
          <w:fldChar w:fldCharType="separate"/>
        </w:r>
        <w:r>
          <w:rPr>
            <w:noProof/>
            <w:webHidden/>
          </w:rPr>
          <w:t>229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93" w:history="1">
        <w:r w:rsidRPr="006521DE">
          <w:rPr>
            <w:rStyle w:val="Hyperlink"/>
            <w:noProof/>
          </w:rPr>
          <w:t>2.1.512</w:t>
        </w:r>
        <w:r>
          <w:rPr>
            <w:rFonts w:asciiTheme="minorHAnsi" w:eastAsiaTheme="minorEastAsia" w:hAnsiTheme="minorHAnsi" w:cstheme="minorBidi"/>
            <w:noProof/>
            <w:sz w:val="22"/>
            <w:szCs w:val="22"/>
          </w:rPr>
          <w:tab/>
        </w:r>
        <w:r w:rsidRPr="006521DE">
          <w:rPr>
            <w:rStyle w:val="Hyperlink"/>
            <w:noProof/>
          </w:rPr>
          <w:t>Part 4 Section 2.16.5.38, LASTSAVEDBY</w:t>
        </w:r>
        <w:r>
          <w:rPr>
            <w:noProof/>
            <w:webHidden/>
          </w:rPr>
          <w:tab/>
        </w:r>
        <w:r>
          <w:rPr>
            <w:noProof/>
            <w:webHidden/>
          </w:rPr>
          <w:fldChar w:fldCharType="begin"/>
        </w:r>
        <w:r>
          <w:rPr>
            <w:noProof/>
            <w:webHidden/>
          </w:rPr>
          <w:instrText xml:space="preserve"> PAGEREF _Toc111177393 \h </w:instrText>
        </w:r>
        <w:r>
          <w:rPr>
            <w:noProof/>
            <w:webHidden/>
          </w:rPr>
        </w:r>
        <w:r>
          <w:rPr>
            <w:noProof/>
            <w:webHidden/>
          </w:rPr>
          <w:fldChar w:fldCharType="separate"/>
        </w:r>
        <w:r>
          <w:rPr>
            <w:noProof/>
            <w:webHidden/>
          </w:rPr>
          <w:t>229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94" w:history="1">
        <w:r w:rsidRPr="006521DE">
          <w:rPr>
            <w:rStyle w:val="Hyperlink"/>
            <w:noProof/>
          </w:rPr>
          <w:t>2.1.513</w:t>
        </w:r>
        <w:r>
          <w:rPr>
            <w:rFonts w:asciiTheme="minorHAnsi" w:eastAsiaTheme="minorEastAsia" w:hAnsiTheme="minorHAnsi" w:cstheme="minorBidi"/>
            <w:noProof/>
            <w:sz w:val="22"/>
            <w:szCs w:val="22"/>
          </w:rPr>
          <w:tab/>
        </w:r>
        <w:r w:rsidRPr="006521DE">
          <w:rPr>
            <w:rStyle w:val="Hyperlink"/>
            <w:noProof/>
          </w:rPr>
          <w:t>Part 4 Section 2.16.5.39, LINK</w:t>
        </w:r>
        <w:r>
          <w:rPr>
            <w:noProof/>
            <w:webHidden/>
          </w:rPr>
          <w:tab/>
        </w:r>
        <w:r>
          <w:rPr>
            <w:noProof/>
            <w:webHidden/>
          </w:rPr>
          <w:fldChar w:fldCharType="begin"/>
        </w:r>
        <w:r>
          <w:rPr>
            <w:noProof/>
            <w:webHidden/>
          </w:rPr>
          <w:instrText xml:space="preserve"> PAGEREF _Toc111177394 \h </w:instrText>
        </w:r>
        <w:r>
          <w:rPr>
            <w:noProof/>
            <w:webHidden/>
          </w:rPr>
        </w:r>
        <w:r>
          <w:rPr>
            <w:noProof/>
            <w:webHidden/>
          </w:rPr>
          <w:fldChar w:fldCharType="separate"/>
        </w:r>
        <w:r>
          <w:rPr>
            <w:noProof/>
            <w:webHidden/>
          </w:rPr>
          <w:t>230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95" w:history="1">
        <w:r w:rsidRPr="006521DE">
          <w:rPr>
            <w:rStyle w:val="Hyperlink"/>
            <w:noProof/>
          </w:rPr>
          <w:t>2.1.514</w:t>
        </w:r>
        <w:r>
          <w:rPr>
            <w:rFonts w:asciiTheme="minorHAnsi" w:eastAsiaTheme="minorEastAsia" w:hAnsiTheme="minorHAnsi" w:cstheme="minorBidi"/>
            <w:noProof/>
            <w:sz w:val="22"/>
            <w:szCs w:val="22"/>
          </w:rPr>
          <w:tab/>
        </w:r>
        <w:r w:rsidRPr="006521DE">
          <w:rPr>
            <w:rStyle w:val="Hyperlink"/>
            <w:noProof/>
          </w:rPr>
          <w:t>Part 4 Section 2.16.5.40, LISTNUM</w:t>
        </w:r>
        <w:r>
          <w:rPr>
            <w:noProof/>
            <w:webHidden/>
          </w:rPr>
          <w:tab/>
        </w:r>
        <w:r>
          <w:rPr>
            <w:noProof/>
            <w:webHidden/>
          </w:rPr>
          <w:fldChar w:fldCharType="begin"/>
        </w:r>
        <w:r>
          <w:rPr>
            <w:noProof/>
            <w:webHidden/>
          </w:rPr>
          <w:instrText xml:space="preserve"> PAGEREF _Toc111177395 \h </w:instrText>
        </w:r>
        <w:r>
          <w:rPr>
            <w:noProof/>
            <w:webHidden/>
          </w:rPr>
        </w:r>
        <w:r>
          <w:rPr>
            <w:noProof/>
            <w:webHidden/>
          </w:rPr>
          <w:fldChar w:fldCharType="separate"/>
        </w:r>
        <w:r>
          <w:rPr>
            <w:noProof/>
            <w:webHidden/>
          </w:rPr>
          <w:t>230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96" w:history="1">
        <w:r w:rsidRPr="006521DE">
          <w:rPr>
            <w:rStyle w:val="Hyperlink"/>
            <w:noProof/>
          </w:rPr>
          <w:t>2.1.515</w:t>
        </w:r>
        <w:r>
          <w:rPr>
            <w:rFonts w:asciiTheme="minorHAnsi" w:eastAsiaTheme="minorEastAsia" w:hAnsiTheme="minorHAnsi" w:cstheme="minorBidi"/>
            <w:noProof/>
            <w:sz w:val="22"/>
            <w:szCs w:val="22"/>
          </w:rPr>
          <w:tab/>
        </w:r>
        <w:r w:rsidRPr="006521DE">
          <w:rPr>
            <w:rStyle w:val="Hyperlink"/>
            <w:noProof/>
          </w:rPr>
          <w:t>Part 4 Section 2.16.5.41, MACROBUTTON</w:t>
        </w:r>
        <w:r>
          <w:rPr>
            <w:noProof/>
            <w:webHidden/>
          </w:rPr>
          <w:tab/>
        </w:r>
        <w:r>
          <w:rPr>
            <w:noProof/>
            <w:webHidden/>
          </w:rPr>
          <w:fldChar w:fldCharType="begin"/>
        </w:r>
        <w:r>
          <w:rPr>
            <w:noProof/>
            <w:webHidden/>
          </w:rPr>
          <w:instrText xml:space="preserve"> PAGEREF _Toc111177396 \h </w:instrText>
        </w:r>
        <w:r>
          <w:rPr>
            <w:noProof/>
            <w:webHidden/>
          </w:rPr>
        </w:r>
        <w:r>
          <w:rPr>
            <w:noProof/>
            <w:webHidden/>
          </w:rPr>
          <w:fldChar w:fldCharType="separate"/>
        </w:r>
        <w:r>
          <w:rPr>
            <w:noProof/>
            <w:webHidden/>
          </w:rPr>
          <w:t>230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97" w:history="1">
        <w:r w:rsidRPr="006521DE">
          <w:rPr>
            <w:rStyle w:val="Hyperlink"/>
            <w:noProof/>
          </w:rPr>
          <w:t>2.1.516</w:t>
        </w:r>
        <w:r>
          <w:rPr>
            <w:rFonts w:asciiTheme="minorHAnsi" w:eastAsiaTheme="minorEastAsia" w:hAnsiTheme="minorHAnsi" w:cstheme="minorBidi"/>
            <w:noProof/>
            <w:sz w:val="22"/>
            <w:szCs w:val="22"/>
          </w:rPr>
          <w:tab/>
        </w:r>
        <w:r w:rsidRPr="006521DE">
          <w:rPr>
            <w:rStyle w:val="Hyperlink"/>
            <w:noProof/>
          </w:rPr>
          <w:t>Part 4 Section 2.16.5.42, MERGEFIELD</w:t>
        </w:r>
        <w:r>
          <w:rPr>
            <w:noProof/>
            <w:webHidden/>
          </w:rPr>
          <w:tab/>
        </w:r>
        <w:r>
          <w:rPr>
            <w:noProof/>
            <w:webHidden/>
          </w:rPr>
          <w:fldChar w:fldCharType="begin"/>
        </w:r>
        <w:r>
          <w:rPr>
            <w:noProof/>
            <w:webHidden/>
          </w:rPr>
          <w:instrText xml:space="preserve"> PAGEREF _Toc111177397 \h </w:instrText>
        </w:r>
        <w:r>
          <w:rPr>
            <w:noProof/>
            <w:webHidden/>
          </w:rPr>
        </w:r>
        <w:r>
          <w:rPr>
            <w:noProof/>
            <w:webHidden/>
          </w:rPr>
          <w:fldChar w:fldCharType="separate"/>
        </w:r>
        <w:r>
          <w:rPr>
            <w:noProof/>
            <w:webHidden/>
          </w:rPr>
          <w:t>231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98" w:history="1">
        <w:r w:rsidRPr="006521DE">
          <w:rPr>
            <w:rStyle w:val="Hyperlink"/>
            <w:noProof/>
          </w:rPr>
          <w:t>2.1.517</w:t>
        </w:r>
        <w:r>
          <w:rPr>
            <w:rFonts w:asciiTheme="minorHAnsi" w:eastAsiaTheme="minorEastAsia" w:hAnsiTheme="minorHAnsi" w:cstheme="minorBidi"/>
            <w:noProof/>
            <w:sz w:val="22"/>
            <w:szCs w:val="22"/>
          </w:rPr>
          <w:tab/>
        </w:r>
        <w:r w:rsidRPr="006521DE">
          <w:rPr>
            <w:rStyle w:val="Hyperlink"/>
            <w:noProof/>
          </w:rPr>
          <w:t>Part 4 Section 2.16.5.47, NOTEREF</w:t>
        </w:r>
        <w:r>
          <w:rPr>
            <w:noProof/>
            <w:webHidden/>
          </w:rPr>
          <w:tab/>
        </w:r>
        <w:r>
          <w:rPr>
            <w:noProof/>
            <w:webHidden/>
          </w:rPr>
          <w:fldChar w:fldCharType="begin"/>
        </w:r>
        <w:r>
          <w:rPr>
            <w:noProof/>
            <w:webHidden/>
          </w:rPr>
          <w:instrText xml:space="preserve"> PAGEREF _Toc111177398 \h </w:instrText>
        </w:r>
        <w:r>
          <w:rPr>
            <w:noProof/>
            <w:webHidden/>
          </w:rPr>
        </w:r>
        <w:r>
          <w:rPr>
            <w:noProof/>
            <w:webHidden/>
          </w:rPr>
          <w:fldChar w:fldCharType="separate"/>
        </w:r>
        <w:r>
          <w:rPr>
            <w:noProof/>
            <w:webHidden/>
          </w:rPr>
          <w:t>231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399" w:history="1">
        <w:r w:rsidRPr="006521DE">
          <w:rPr>
            <w:rStyle w:val="Hyperlink"/>
            <w:noProof/>
          </w:rPr>
          <w:t>2.1.518</w:t>
        </w:r>
        <w:r>
          <w:rPr>
            <w:rFonts w:asciiTheme="minorHAnsi" w:eastAsiaTheme="minorEastAsia" w:hAnsiTheme="minorHAnsi" w:cstheme="minorBidi"/>
            <w:noProof/>
            <w:sz w:val="22"/>
            <w:szCs w:val="22"/>
          </w:rPr>
          <w:tab/>
        </w:r>
        <w:r w:rsidRPr="006521DE">
          <w:rPr>
            <w:rStyle w:val="Hyperlink"/>
            <w:noProof/>
          </w:rPr>
          <w:t>Part 4 Section 2.16.5.52, PAGEREF</w:t>
        </w:r>
        <w:r>
          <w:rPr>
            <w:noProof/>
            <w:webHidden/>
          </w:rPr>
          <w:tab/>
        </w:r>
        <w:r>
          <w:rPr>
            <w:noProof/>
            <w:webHidden/>
          </w:rPr>
          <w:fldChar w:fldCharType="begin"/>
        </w:r>
        <w:r>
          <w:rPr>
            <w:noProof/>
            <w:webHidden/>
          </w:rPr>
          <w:instrText xml:space="preserve"> PAGEREF _Toc111177399 \h </w:instrText>
        </w:r>
        <w:r>
          <w:rPr>
            <w:noProof/>
            <w:webHidden/>
          </w:rPr>
        </w:r>
        <w:r>
          <w:rPr>
            <w:noProof/>
            <w:webHidden/>
          </w:rPr>
          <w:fldChar w:fldCharType="separate"/>
        </w:r>
        <w:r>
          <w:rPr>
            <w:noProof/>
            <w:webHidden/>
          </w:rPr>
          <w:t>231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00" w:history="1">
        <w:r w:rsidRPr="006521DE">
          <w:rPr>
            <w:rStyle w:val="Hyperlink"/>
            <w:noProof/>
          </w:rPr>
          <w:t>2.1.519</w:t>
        </w:r>
        <w:r>
          <w:rPr>
            <w:rFonts w:asciiTheme="minorHAnsi" w:eastAsiaTheme="minorEastAsia" w:hAnsiTheme="minorHAnsi" w:cstheme="minorBidi"/>
            <w:noProof/>
            <w:sz w:val="22"/>
            <w:szCs w:val="22"/>
          </w:rPr>
          <w:tab/>
        </w:r>
        <w:r w:rsidRPr="006521DE">
          <w:rPr>
            <w:rStyle w:val="Hyperlink"/>
            <w:noProof/>
          </w:rPr>
          <w:t>Part 4 Section 2.16.5.53, PRINT</w:t>
        </w:r>
        <w:r>
          <w:rPr>
            <w:noProof/>
            <w:webHidden/>
          </w:rPr>
          <w:tab/>
        </w:r>
        <w:r>
          <w:rPr>
            <w:noProof/>
            <w:webHidden/>
          </w:rPr>
          <w:fldChar w:fldCharType="begin"/>
        </w:r>
        <w:r>
          <w:rPr>
            <w:noProof/>
            <w:webHidden/>
          </w:rPr>
          <w:instrText xml:space="preserve"> PAGEREF _Toc111177400 \h </w:instrText>
        </w:r>
        <w:r>
          <w:rPr>
            <w:noProof/>
            <w:webHidden/>
          </w:rPr>
        </w:r>
        <w:r>
          <w:rPr>
            <w:noProof/>
            <w:webHidden/>
          </w:rPr>
          <w:fldChar w:fldCharType="separate"/>
        </w:r>
        <w:r>
          <w:rPr>
            <w:noProof/>
            <w:webHidden/>
          </w:rPr>
          <w:t>231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01" w:history="1">
        <w:r w:rsidRPr="006521DE">
          <w:rPr>
            <w:rStyle w:val="Hyperlink"/>
            <w:noProof/>
          </w:rPr>
          <w:t>2.1.520</w:t>
        </w:r>
        <w:r>
          <w:rPr>
            <w:rFonts w:asciiTheme="minorHAnsi" w:eastAsiaTheme="minorEastAsia" w:hAnsiTheme="minorHAnsi" w:cstheme="minorBidi"/>
            <w:noProof/>
            <w:sz w:val="22"/>
            <w:szCs w:val="22"/>
          </w:rPr>
          <w:tab/>
        </w:r>
        <w:r w:rsidRPr="006521DE">
          <w:rPr>
            <w:rStyle w:val="Hyperlink"/>
            <w:noProof/>
          </w:rPr>
          <w:t>Part 4 Section 2.16.5.54, PRINTDATE</w:t>
        </w:r>
        <w:r>
          <w:rPr>
            <w:noProof/>
            <w:webHidden/>
          </w:rPr>
          <w:tab/>
        </w:r>
        <w:r>
          <w:rPr>
            <w:noProof/>
            <w:webHidden/>
          </w:rPr>
          <w:fldChar w:fldCharType="begin"/>
        </w:r>
        <w:r>
          <w:rPr>
            <w:noProof/>
            <w:webHidden/>
          </w:rPr>
          <w:instrText xml:space="preserve"> PAGEREF _Toc111177401 \h </w:instrText>
        </w:r>
        <w:r>
          <w:rPr>
            <w:noProof/>
            <w:webHidden/>
          </w:rPr>
        </w:r>
        <w:r>
          <w:rPr>
            <w:noProof/>
            <w:webHidden/>
          </w:rPr>
          <w:fldChar w:fldCharType="separate"/>
        </w:r>
        <w:r>
          <w:rPr>
            <w:noProof/>
            <w:webHidden/>
          </w:rPr>
          <w:t>232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02" w:history="1">
        <w:r w:rsidRPr="006521DE">
          <w:rPr>
            <w:rStyle w:val="Hyperlink"/>
            <w:noProof/>
          </w:rPr>
          <w:t>2.1.521</w:t>
        </w:r>
        <w:r>
          <w:rPr>
            <w:rFonts w:asciiTheme="minorHAnsi" w:eastAsiaTheme="minorEastAsia" w:hAnsiTheme="minorHAnsi" w:cstheme="minorBidi"/>
            <w:noProof/>
            <w:sz w:val="22"/>
            <w:szCs w:val="22"/>
          </w:rPr>
          <w:tab/>
        </w:r>
        <w:r w:rsidRPr="006521DE">
          <w:rPr>
            <w:rStyle w:val="Hyperlink"/>
            <w:noProof/>
          </w:rPr>
          <w:t>Part 4 Section 2.16.5.56, QUOTE</w:t>
        </w:r>
        <w:r>
          <w:rPr>
            <w:noProof/>
            <w:webHidden/>
          </w:rPr>
          <w:tab/>
        </w:r>
        <w:r>
          <w:rPr>
            <w:noProof/>
            <w:webHidden/>
          </w:rPr>
          <w:fldChar w:fldCharType="begin"/>
        </w:r>
        <w:r>
          <w:rPr>
            <w:noProof/>
            <w:webHidden/>
          </w:rPr>
          <w:instrText xml:space="preserve"> PAGEREF _Toc111177402 \h </w:instrText>
        </w:r>
        <w:r>
          <w:rPr>
            <w:noProof/>
            <w:webHidden/>
          </w:rPr>
        </w:r>
        <w:r>
          <w:rPr>
            <w:noProof/>
            <w:webHidden/>
          </w:rPr>
          <w:fldChar w:fldCharType="separate"/>
        </w:r>
        <w:r>
          <w:rPr>
            <w:noProof/>
            <w:webHidden/>
          </w:rPr>
          <w:t>232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03" w:history="1">
        <w:r w:rsidRPr="006521DE">
          <w:rPr>
            <w:rStyle w:val="Hyperlink"/>
            <w:noProof/>
          </w:rPr>
          <w:t>2.1.522</w:t>
        </w:r>
        <w:r>
          <w:rPr>
            <w:rFonts w:asciiTheme="minorHAnsi" w:eastAsiaTheme="minorEastAsia" w:hAnsiTheme="minorHAnsi" w:cstheme="minorBidi"/>
            <w:noProof/>
            <w:sz w:val="22"/>
            <w:szCs w:val="22"/>
          </w:rPr>
          <w:tab/>
        </w:r>
        <w:r w:rsidRPr="006521DE">
          <w:rPr>
            <w:rStyle w:val="Hyperlink"/>
            <w:noProof/>
          </w:rPr>
          <w:t>Part 4 Section 2.16.5.57, RD</w:t>
        </w:r>
        <w:r>
          <w:rPr>
            <w:noProof/>
            <w:webHidden/>
          </w:rPr>
          <w:tab/>
        </w:r>
        <w:r>
          <w:rPr>
            <w:noProof/>
            <w:webHidden/>
          </w:rPr>
          <w:fldChar w:fldCharType="begin"/>
        </w:r>
        <w:r>
          <w:rPr>
            <w:noProof/>
            <w:webHidden/>
          </w:rPr>
          <w:instrText xml:space="preserve"> PAGEREF _Toc111177403 \h </w:instrText>
        </w:r>
        <w:r>
          <w:rPr>
            <w:noProof/>
            <w:webHidden/>
          </w:rPr>
        </w:r>
        <w:r>
          <w:rPr>
            <w:noProof/>
            <w:webHidden/>
          </w:rPr>
          <w:fldChar w:fldCharType="separate"/>
        </w:r>
        <w:r>
          <w:rPr>
            <w:noProof/>
            <w:webHidden/>
          </w:rPr>
          <w:t>232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04" w:history="1">
        <w:r w:rsidRPr="006521DE">
          <w:rPr>
            <w:rStyle w:val="Hyperlink"/>
            <w:noProof/>
          </w:rPr>
          <w:t>2.1.523</w:t>
        </w:r>
        <w:r>
          <w:rPr>
            <w:rFonts w:asciiTheme="minorHAnsi" w:eastAsiaTheme="minorEastAsia" w:hAnsiTheme="minorHAnsi" w:cstheme="minorBidi"/>
            <w:noProof/>
            <w:sz w:val="22"/>
            <w:szCs w:val="22"/>
          </w:rPr>
          <w:tab/>
        </w:r>
        <w:r w:rsidRPr="006521DE">
          <w:rPr>
            <w:rStyle w:val="Hyperlink"/>
            <w:noProof/>
          </w:rPr>
          <w:t>Part 4 Section 2.16.5.58, REF</w:t>
        </w:r>
        <w:r>
          <w:rPr>
            <w:noProof/>
            <w:webHidden/>
          </w:rPr>
          <w:tab/>
        </w:r>
        <w:r>
          <w:rPr>
            <w:noProof/>
            <w:webHidden/>
          </w:rPr>
          <w:fldChar w:fldCharType="begin"/>
        </w:r>
        <w:r>
          <w:rPr>
            <w:noProof/>
            <w:webHidden/>
          </w:rPr>
          <w:instrText xml:space="preserve"> PAGEREF _Toc111177404 \h </w:instrText>
        </w:r>
        <w:r>
          <w:rPr>
            <w:noProof/>
            <w:webHidden/>
          </w:rPr>
        </w:r>
        <w:r>
          <w:rPr>
            <w:noProof/>
            <w:webHidden/>
          </w:rPr>
          <w:fldChar w:fldCharType="separate"/>
        </w:r>
        <w:r>
          <w:rPr>
            <w:noProof/>
            <w:webHidden/>
          </w:rPr>
          <w:t>232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05" w:history="1">
        <w:r w:rsidRPr="006521DE">
          <w:rPr>
            <w:rStyle w:val="Hyperlink"/>
            <w:noProof/>
          </w:rPr>
          <w:t>2.1.524</w:t>
        </w:r>
        <w:r>
          <w:rPr>
            <w:rFonts w:asciiTheme="minorHAnsi" w:eastAsiaTheme="minorEastAsia" w:hAnsiTheme="minorHAnsi" w:cstheme="minorBidi"/>
            <w:noProof/>
            <w:sz w:val="22"/>
            <w:szCs w:val="22"/>
          </w:rPr>
          <w:tab/>
        </w:r>
        <w:r w:rsidRPr="006521DE">
          <w:rPr>
            <w:rStyle w:val="Hyperlink"/>
            <w:noProof/>
          </w:rPr>
          <w:t>Part 4 Section 2.16.5.59, REVNUM</w:t>
        </w:r>
        <w:r>
          <w:rPr>
            <w:noProof/>
            <w:webHidden/>
          </w:rPr>
          <w:tab/>
        </w:r>
        <w:r>
          <w:rPr>
            <w:noProof/>
            <w:webHidden/>
          </w:rPr>
          <w:fldChar w:fldCharType="begin"/>
        </w:r>
        <w:r>
          <w:rPr>
            <w:noProof/>
            <w:webHidden/>
          </w:rPr>
          <w:instrText xml:space="preserve"> PAGEREF _Toc111177405 \h </w:instrText>
        </w:r>
        <w:r>
          <w:rPr>
            <w:noProof/>
            <w:webHidden/>
          </w:rPr>
        </w:r>
        <w:r>
          <w:rPr>
            <w:noProof/>
            <w:webHidden/>
          </w:rPr>
          <w:fldChar w:fldCharType="separate"/>
        </w:r>
        <w:r>
          <w:rPr>
            <w:noProof/>
            <w:webHidden/>
          </w:rPr>
          <w:t>233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06" w:history="1">
        <w:r w:rsidRPr="006521DE">
          <w:rPr>
            <w:rStyle w:val="Hyperlink"/>
            <w:noProof/>
          </w:rPr>
          <w:t>2.1.525</w:t>
        </w:r>
        <w:r>
          <w:rPr>
            <w:rFonts w:asciiTheme="minorHAnsi" w:eastAsiaTheme="minorEastAsia" w:hAnsiTheme="minorHAnsi" w:cstheme="minorBidi"/>
            <w:noProof/>
            <w:sz w:val="22"/>
            <w:szCs w:val="22"/>
          </w:rPr>
          <w:tab/>
        </w:r>
        <w:r w:rsidRPr="006521DE">
          <w:rPr>
            <w:rStyle w:val="Hyperlink"/>
            <w:noProof/>
          </w:rPr>
          <w:t>Part 4 Section 2.16.5.60, SAVEDATE</w:t>
        </w:r>
        <w:r>
          <w:rPr>
            <w:noProof/>
            <w:webHidden/>
          </w:rPr>
          <w:tab/>
        </w:r>
        <w:r>
          <w:rPr>
            <w:noProof/>
            <w:webHidden/>
          </w:rPr>
          <w:fldChar w:fldCharType="begin"/>
        </w:r>
        <w:r>
          <w:rPr>
            <w:noProof/>
            <w:webHidden/>
          </w:rPr>
          <w:instrText xml:space="preserve"> PAGEREF _Toc111177406 \h </w:instrText>
        </w:r>
        <w:r>
          <w:rPr>
            <w:noProof/>
            <w:webHidden/>
          </w:rPr>
        </w:r>
        <w:r>
          <w:rPr>
            <w:noProof/>
            <w:webHidden/>
          </w:rPr>
          <w:fldChar w:fldCharType="separate"/>
        </w:r>
        <w:r>
          <w:rPr>
            <w:noProof/>
            <w:webHidden/>
          </w:rPr>
          <w:t>233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07" w:history="1">
        <w:r w:rsidRPr="006521DE">
          <w:rPr>
            <w:rStyle w:val="Hyperlink"/>
            <w:noProof/>
          </w:rPr>
          <w:t>2.1.526</w:t>
        </w:r>
        <w:r>
          <w:rPr>
            <w:rFonts w:asciiTheme="minorHAnsi" w:eastAsiaTheme="minorEastAsia" w:hAnsiTheme="minorHAnsi" w:cstheme="minorBidi"/>
            <w:noProof/>
            <w:sz w:val="22"/>
            <w:szCs w:val="22"/>
          </w:rPr>
          <w:tab/>
        </w:r>
        <w:r w:rsidRPr="006521DE">
          <w:rPr>
            <w:rStyle w:val="Hyperlink"/>
            <w:noProof/>
          </w:rPr>
          <w:t>Part 4 Section 2.16.5.61, SECTION</w:t>
        </w:r>
        <w:r>
          <w:rPr>
            <w:noProof/>
            <w:webHidden/>
          </w:rPr>
          <w:tab/>
        </w:r>
        <w:r>
          <w:rPr>
            <w:noProof/>
            <w:webHidden/>
          </w:rPr>
          <w:fldChar w:fldCharType="begin"/>
        </w:r>
        <w:r>
          <w:rPr>
            <w:noProof/>
            <w:webHidden/>
          </w:rPr>
          <w:instrText xml:space="preserve"> PAGEREF _Toc111177407 \h </w:instrText>
        </w:r>
        <w:r>
          <w:rPr>
            <w:noProof/>
            <w:webHidden/>
          </w:rPr>
        </w:r>
        <w:r>
          <w:rPr>
            <w:noProof/>
            <w:webHidden/>
          </w:rPr>
          <w:fldChar w:fldCharType="separate"/>
        </w:r>
        <w:r>
          <w:rPr>
            <w:noProof/>
            <w:webHidden/>
          </w:rPr>
          <w:t>233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08" w:history="1">
        <w:r w:rsidRPr="006521DE">
          <w:rPr>
            <w:rStyle w:val="Hyperlink"/>
            <w:noProof/>
          </w:rPr>
          <w:t>2.1.527</w:t>
        </w:r>
        <w:r>
          <w:rPr>
            <w:rFonts w:asciiTheme="minorHAnsi" w:eastAsiaTheme="minorEastAsia" w:hAnsiTheme="minorHAnsi" w:cstheme="minorBidi"/>
            <w:noProof/>
            <w:sz w:val="22"/>
            <w:szCs w:val="22"/>
          </w:rPr>
          <w:tab/>
        </w:r>
        <w:r w:rsidRPr="006521DE">
          <w:rPr>
            <w:rStyle w:val="Hyperlink"/>
            <w:noProof/>
          </w:rPr>
          <w:t>Part 4 Section 2.16.5.62, SECTIONPAGES</w:t>
        </w:r>
        <w:r>
          <w:rPr>
            <w:noProof/>
            <w:webHidden/>
          </w:rPr>
          <w:tab/>
        </w:r>
        <w:r>
          <w:rPr>
            <w:noProof/>
            <w:webHidden/>
          </w:rPr>
          <w:fldChar w:fldCharType="begin"/>
        </w:r>
        <w:r>
          <w:rPr>
            <w:noProof/>
            <w:webHidden/>
          </w:rPr>
          <w:instrText xml:space="preserve"> PAGEREF _Toc111177408 \h </w:instrText>
        </w:r>
        <w:r>
          <w:rPr>
            <w:noProof/>
            <w:webHidden/>
          </w:rPr>
        </w:r>
        <w:r>
          <w:rPr>
            <w:noProof/>
            <w:webHidden/>
          </w:rPr>
          <w:fldChar w:fldCharType="separate"/>
        </w:r>
        <w:r>
          <w:rPr>
            <w:noProof/>
            <w:webHidden/>
          </w:rPr>
          <w:t>234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09" w:history="1">
        <w:r w:rsidRPr="006521DE">
          <w:rPr>
            <w:rStyle w:val="Hyperlink"/>
            <w:noProof/>
          </w:rPr>
          <w:t>2.1.528</w:t>
        </w:r>
        <w:r>
          <w:rPr>
            <w:rFonts w:asciiTheme="minorHAnsi" w:eastAsiaTheme="minorEastAsia" w:hAnsiTheme="minorHAnsi" w:cstheme="minorBidi"/>
            <w:noProof/>
            <w:sz w:val="22"/>
            <w:szCs w:val="22"/>
          </w:rPr>
          <w:tab/>
        </w:r>
        <w:r w:rsidRPr="006521DE">
          <w:rPr>
            <w:rStyle w:val="Hyperlink"/>
            <w:noProof/>
          </w:rPr>
          <w:t>Part 4 Section 2.16.5.63, SEQ</w:t>
        </w:r>
        <w:r>
          <w:rPr>
            <w:noProof/>
            <w:webHidden/>
          </w:rPr>
          <w:tab/>
        </w:r>
        <w:r>
          <w:rPr>
            <w:noProof/>
            <w:webHidden/>
          </w:rPr>
          <w:fldChar w:fldCharType="begin"/>
        </w:r>
        <w:r>
          <w:rPr>
            <w:noProof/>
            <w:webHidden/>
          </w:rPr>
          <w:instrText xml:space="preserve"> PAGEREF _Toc111177409 \h </w:instrText>
        </w:r>
        <w:r>
          <w:rPr>
            <w:noProof/>
            <w:webHidden/>
          </w:rPr>
        </w:r>
        <w:r>
          <w:rPr>
            <w:noProof/>
            <w:webHidden/>
          </w:rPr>
          <w:fldChar w:fldCharType="separate"/>
        </w:r>
        <w:r>
          <w:rPr>
            <w:noProof/>
            <w:webHidden/>
          </w:rPr>
          <w:t>234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10" w:history="1">
        <w:r w:rsidRPr="006521DE">
          <w:rPr>
            <w:rStyle w:val="Hyperlink"/>
            <w:noProof/>
          </w:rPr>
          <w:t>2.1.529</w:t>
        </w:r>
        <w:r>
          <w:rPr>
            <w:rFonts w:asciiTheme="minorHAnsi" w:eastAsiaTheme="minorEastAsia" w:hAnsiTheme="minorHAnsi" w:cstheme="minorBidi"/>
            <w:noProof/>
            <w:sz w:val="22"/>
            <w:szCs w:val="22"/>
          </w:rPr>
          <w:tab/>
        </w:r>
        <w:r w:rsidRPr="006521DE">
          <w:rPr>
            <w:rStyle w:val="Hyperlink"/>
            <w:noProof/>
          </w:rPr>
          <w:t>Part 4 Section 2.16.5.65, SKIPIF</w:t>
        </w:r>
        <w:r>
          <w:rPr>
            <w:noProof/>
            <w:webHidden/>
          </w:rPr>
          <w:tab/>
        </w:r>
        <w:r>
          <w:rPr>
            <w:noProof/>
            <w:webHidden/>
          </w:rPr>
          <w:fldChar w:fldCharType="begin"/>
        </w:r>
        <w:r>
          <w:rPr>
            <w:noProof/>
            <w:webHidden/>
          </w:rPr>
          <w:instrText xml:space="preserve"> PAGEREF _Toc111177410 \h </w:instrText>
        </w:r>
        <w:r>
          <w:rPr>
            <w:noProof/>
            <w:webHidden/>
          </w:rPr>
        </w:r>
        <w:r>
          <w:rPr>
            <w:noProof/>
            <w:webHidden/>
          </w:rPr>
          <w:fldChar w:fldCharType="separate"/>
        </w:r>
        <w:r>
          <w:rPr>
            <w:noProof/>
            <w:webHidden/>
          </w:rPr>
          <w:t>234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11" w:history="1">
        <w:r w:rsidRPr="006521DE">
          <w:rPr>
            <w:rStyle w:val="Hyperlink"/>
            <w:noProof/>
          </w:rPr>
          <w:t>2.1.530</w:t>
        </w:r>
        <w:r>
          <w:rPr>
            <w:rFonts w:asciiTheme="minorHAnsi" w:eastAsiaTheme="minorEastAsia" w:hAnsiTheme="minorHAnsi" w:cstheme="minorBidi"/>
            <w:noProof/>
            <w:sz w:val="22"/>
            <w:szCs w:val="22"/>
          </w:rPr>
          <w:tab/>
        </w:r>
        <w:r w:rsidRPr="006521DE">
          <w:rPr>
            <w:rStyle w:val="Hyperlink"/>
            <w:noProof/>
          </w:rPr>
          <w:t>Part 4 Section 2.16.5.66, STYLEREF</w:t>
        </w:r>
        <w:r>
          <w:rPr>
            <w:noProof/>
            <w:webHidden/>
          </w:rPr>
          <w:tab/>
        </w:r>
        <w:r>
          <w:rPr>
            <w:noProof/>
            <w:webHidden/>
          </w:rPr>
          <w:fldChar w:fldCharType="begin"/>
        </w:r>
        <w:r>
          <w:rPr>
            <w:noProof/>
            <w:webHidden/>
          </w:rPr>
          <w:instrText xml:space="preserve"> PAGEREF _Toc111177411 \h </w:instrText>
        </w:r>
        <w:r>
          <w:rPr>
            <w:noProof/>
            <w:webHidden/>
          </w:rPr>
        </w:r>
        <w:r>
          <w:rPr>
            <w:noProof/>
            <w:webHidden/>
          </w:rPr>
          <w:fldChar w:fldCharType="separate"/>
        </w:r>
        <w:r>
          <w:rPr>
            <w:noProof/>
            <w:webHidden/>
          </w:rPr>
          <w:t>234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12" w:history="1">
        <w:r w:rsidRPr="006521DE">
          <w:rPr>
            <w:rStyle w:val="Hyperlink"/>
            <w:noProof/>
          </w:rPr>
          <w:t>2.1.531</w:t>
        </w:r>
        <w:r>
          <w:rPr>
            <w:rFonts w:asciiTheme="minorHAnsi" w:eastAsiaTheme="minorEastAsia" w:hAnsiTheme="minorHAnsi" w:cstheme="minorBidi"/>
            <w:noProof/>
            <w:sz w:val="22"/>
            <w:szCs w:val="22"/>
          </w:rPr>
          <w:tab/>
        </w:r>
        <w:r w:rsidRPr="006521DE">
          <w:rPr>
            <w:rStyle w:val="Hyperlink"/>
            <w:noProof/>
          </w:rPr>
          <w:t>Part 4 Section 2.16.5.67, SUBJECT</w:t>
        </w:r>
        <w:r>
          <w:rPr>
            <w:noProof/>
            <w:webHidden/>
          </w:rPr>
          <w:tab/>
        </w:r>
        <w:r>
          <w:rPr>
            <w:noProof/>
            <w:webHidden/>
          </w:rPr>
          <w:fldChar w:fldCharType="begin"/>
        </w:r>
        <w:r>
          <w:rPr>
            <w:noProof/>
            <w:webHidden/>
          </w:rPr>
          <w:instrText xml:space="preserve"> PAGEREF _Toc111177412 \h </w:instrText>
        </w:r>
        <w:r>
          <w:rPr>
            <w:noProof/>
            <w:webHidden/>
          </w:rPr>
        </w:r>
        <w:r>
          <w:rPr>
            <w:noProof/>
            <w:webHidden/>
          </w:rPr>
          <w:fldChar w:fldCharType="separate"/>
        </w:r>
        <w:r>
          <w:rPr>
            <w:noProof/>
            <w:webHidden/>
          </w:rPr>
          <w:t>235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13" w:history="1">
        <w:r w:rsidRPr="006521DE">
          <w:rPr>
            <w:rStyle w:val="Hyperlink"/>
            <w:noProof/>
          </w:rPr>
          <w:t>2.1.532</w:t>
        </w:r>
        <w:r>
          <w:rPr>
            <w:rFonts w:asciiTheme="minorHAnsi" w:eastAsiaTheme="minorEastAsia" w:hAnsiTheme="minorHAnsi" w:cstheme="minorBidi"/>
            <w:noProof/>
            <w:sz w:val="22"/>
            <w:szCs w:val="22"/>
          </w:rPr>
          <w:tab/>
        </w:r>
        <w:r w:rsidRPr="006521DE">
          <w:rPr>
            <w:rStyle w:val="Hyperlink"/>
            <w:noProof/>
          </w:rPr>
          <w:t>Part 4 Section 2.16.5.68, SYMBOL</w:t>
        </w:r>
        <w:r>
          <w:rPr>
            <w:noProof/>
            <w:webHidden/>
          </w:rPr>
          <w:tab/>
        </w:r>
        <w:r>
          <w:rPr>
            <w:noProof/>
            <w:webHidden/>
          </w:rPr>
          <w:fldChar w:fldCharType="begin"/>
        </w:r>
        <w:r>
          <w:rPr>
            <w:noProof/>
            <w:webHidden/>
          </w:rPr>
          <w:instrText xml:space="preserve"> PAGEREF _Toc111177413 \h </w:instrText>
        </w:r>
        <w:r>
          <w:rPr>
            <w:noProof/>
            <w:webHidden/>
          </w:rPr>
        </w:r>
        <w:r>
          <w:rPr>
            <w:noProof/>
            <w:webHidden/>
          </w:rPr>
          <w:fldChar w:fldCharType="separate"/>
        </w:r>
        <w:r>
          <w:rPr>
            <w:noProof/>
            <w:webHidden/>
          </w:rPr>
          <w:t>235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14" w:history="1">
        <w:r w:rsidRPr="006521DE">
          <w:rPr>
            <w:rStyle w:val="Hyperlink"/>
            <w:noProof/>
          </w:rPr>
          <w:t>2.1.533</w:t>
        </w:r>
        <w:r>
          <w:rPr>
            <w:rFonts w:asciiTheme="minorHAnsi" w:eastAsiaTheme="minorEastAsia" w:hAnsiTheme="minorHAnsi" w:cstheme="minorBidi"/>
            <w:noProof/>
            <w:sz w:val="22"/>
            <w:szCs w:val="22"/>
          </w:rPr>
          <w:tab/>
        </w:r>
        <w:r w:rsidRPr="006521DE">
          <w:rPr>
            <w:rStyle w:val="Hyperlink"/>
            <w:noProof/>
          </w:rPr>
          <w:t>Part 4 Section 2.16.5.69, TA</w:t>
        </w:r>
        <w:r>
          <w:rPr>
            <w:noProof/>
            <w:webHidden/>
          </w:rPr>
          <w:tab/>
        </w:r>
        <w:r>
          <w:rPr>
            <w:noProof/>
            <w:webHidden/>
          </w:rPr>
          <w:fldChar w:fldCharType="begin"/>
        </w:r>
        <w:r>
          <w:rPr>
            <w:noProof/>
            <w:webHidden/>
          </w:rPr>
          <w:instrText xml:space="preserve"> PAGEREF _Toc111177414 \h </w:instrText>
        </w:r>
        <w:r>
          <w:rPr>
            <w:noProof/>
            <w:webHidden/>
          </w:rPr>
        </w:r>
        <w:r>
          <w:rPr>
            <w:noProof/>
            <w:webHidden/>
          </w:rPr>
          <w:fldChar w:fldCharType="separate"/>
        </w:r>
        <w:r>
          <w:rPr>
            <w:noProof/>
            <w:webHidden/>
          </w:rPr>
          <w:t>235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15" w:history="1">
        <w:r w:rsidRPr="006521DE">
          <w:rPr>
            <w:rStyle w:val="Hyperlink"/>
            <w:noProof/>
          </w:rPr>
          <w:t>2.1.534</w:t>
        </w:r>
        <w:r>
          <w:rPr>
            <w:rFonts w:asciiTheme="minorHAnsi" w:eastAsiaTheme="minorEastAsia" w:hAnsiTheme="minorHAnsi" w:cstheme="minorBidi"/>
            <w:noProof/>
            <w:sz w:val="22"/>
            <w:szCs w:val="22"/>
          </w:rPr>
          <w:tab/>
        </w:r>
        <w:r w:rsidRPr="006521DE">
          <w:rPr>
            <w:rStyle w:val="Hyperlink"/>
            <w:noProof/>
          </w:rPr>
          <w:t>Part 4 Section 2.16.5.71, TEMPLATE</w:t>
        </w:r>
        <w:r>
          <w:rPr>
            <w:noProof/>
            <w:webHidden/>
          </w:rPr>
          <w:tab/>
        </w:r>
        <w:r>
          <w:rPr>
            <w:noProof/>
            <w:webHidden/>
          </w:rPr>
          <w:fldChar w:fldCharType="begin"/>
        </w:r>
        <w:r>
          <w:rPr>
            <w:noProof/>
            <w:webHidden/>
          </w:rPr>
          <w:instrText xml:space="preserve"> PAGEREF _Toc111177415 \h </w:instrText>
        </w:r>
        <w:r>
          <w:rPr>
            <w:noProof/>
            <w:webHidden/>
          </w:rPr>
        </w:r>
        <w:r>
          <w:rPr>
            <w:noProof/>
            <w:webHidden/>
          </w:rPr>
          <w:fldChar w:fldCharType="separate"/>
        </w:r>
        <w:r>
          <w:rPr>
            <w:noProof/>
            <w:webHidden/>
          </w:rPr>
          <w:t>236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16" w:history="1">
        <w:r w:rsidRPr="006521DE">
          <w:rPr>
            <w:rStyle w:val="Hyperlink"/>
            <w:noProof/>
          </w:rPr>
          <w:t>2.1.535</w:t>
        </w:r>
        <w:r>
          <w:rPr>
            <w:rFonts w:asciiTheme="minorHAnsi" w:eastAsiaTheme="minorEastAsia" w:hAnsiTheme="minorHAnsi" w:cstheme="minorBidi"/>
            <w:noProof/>
            <w:sz w:val="22"/>
            <w:szCs w:val="22"/>
          </w:rPr>
          <w:tab/>
        </w:r>
        <w:r w:rsidRPr="006521DE">
          <w:rPr>
            <w:rStyle w:val="Hyperlink"/>
            <w:noProof/>
          </w:rPr>
          <w:t>Part 4 Section 2.16.5.72, TIME</w:t>
        </w:r>
        <w:r>
          <w:rPr>
            <w:noProof/>
            <w:webHidden/>
          </w:rPr>
          <w:tab/>
        </w:r>
        <w:r>
          <w:rPr>
            <w:noProof/>
            <w:webHidden/>
          </w:rPr>
          <w:fldChar w:fldCharType="begin"/>
        </w:r>
        <w:r>
          <w:rPr>
            <w:noProof/>
            <w:webHidden/>
          </w:rPr>
          <w:instrText xml:space="preserve"> PAGEREF _Toc111177416 \h </w:instrText>
        </w:r>
        <w:r>
          <w:rPr>
            <w:noProof/>
            <w:webHidden/>
          </w:rPr>
        </w:r>
        <w:r>
          <w:rPr>
            <w:noProof/>
            <w:webHidden/>
          </w:rPr>
          <w:fldChar w:fldCharType="separate"/>
        </w:r>
        <w:r>
          <w:rPr>
            <w:noProof/>
            <w:webHidden/>
          </w:rPr>
          <w:t>236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17" w:history="1">
        <w:r w:rsidRPr="006521DE">
          <w:rPr>
            <w:rStyle w:val="Hyperlink"/>
            <w:noProof/>
          </w:rPr>
          <w:t>2.1.536</w:t>
        </w:r>
        <w:r>
          <w:rPr>
            <w:rFonts w:asciiTheme="minorHAnsi" w:eastAsiaTheme="minorEastAsia" w:hAnsiTheme="minorHAnsi" w:cstheme="minorBidi"/>
            <w:noProof/>
            <w:sz w:val="22"/>
            <w:szCs w:val="22"/>
          </w:rPr>
          <w:tab/>
        </w:r>
        <w:r w:rsidRPr="006521DE">
          <w:rPr>
            <w:rStyle w:val="Hyperlink"/>
            <w:noProof/>
          </w:rPr>
          <w:t>Part 4 Section 2.16.5.73, TITLE</w:t>
        </w:r>
        <w:r>
          <w:rPr>
            <w:noProof/>
            <w:webHidden/>
          </w:rPr>
          <w:tab/>
        </w:r>
        <w:r>
          <w:rPr>
            <w:noProof/>
            <w:webHidden/>
          </w:rPr>
          <w:fldChar w:fldCharType="begin"/>
        </w:r>
        <w:r>
          <w:rPr>
            <w:noProof/>
            <w:webHidden/>
          </w:rPr>
          <w:instrText xml:space="preserve"> PAGEREF _Toc111177417 \h </w:instrText>
        </w:r>
        <w:r>
          <w:rPr>
            <w:noProof/>
            <w:webHidden/>
          </w:rPr>
        </w:r>
        <w:r>
          <w:rPr>
            <w:noProof/>
            <w:webHidden/>
          </w:rPr>
          <w:fldChar w:fldCharType="separate"/>
        </w:r>
        <w:r>
          <w:rPr>
            <w:noProof/>
            <w:webHidden/>
          </w:rPr>
          <w:t>236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18" w:history="1">
        <w:r w:rsidRPr="006521DE">
          <w:rPr>
            <w:rStyle w:val="Hyperlink"/>
            <w:noProof/>
          </w:rPr>
          <w:t>2.1.537</w:t>
        </w:r>
        <w:r>
          <w:rPr>
            <w:rFonts w:asciiTheme="minorHAnsi" w:eastAsiaTheme="minorEastAsia" w:hAnsiTheme="minorHAnsi" w:cstheme="minorBidi"/>
            <w:noProof/>
            <w:sz w:val="22"/>
            <w:szCs w:val="22"/>
          </w:rPr>
          <w:tab/>
        </w:r>
        <w:r w:rsidRPr="006521DE">
          <w:rPr>
            <w:rStyle w:val="Hyperlink"/>
            <w:noProof/>
          </w:rPr>
          <w:t>Part 4 Section 2.16.5.74, TOA</w:t>
        </w:r>
        <w:r>
          <w:rPr>
            <w:noProof/>
            <w:webHidden/>
          </w:rPr>
          <w:tab/>
        </w:r>
        <w:r>
          <w:rPr>
            <w:noProof/>
            <w:webHidden/>
          </w:rPr>
          <w:fldChar w:fldCharType="begin"/>
        </w:r>
        <w:r>
          <w:rPr>
            <w:noProof/>
            <w:webHidden/>
          </w:rPr>
          <w:instrText xml:space="preserve"> PAGEREF _Toc111177418 \h </w:instrText>
        </w:r>
        <w:r>
          <w:rPr>
            <w:noProof/>
            <w:webHidden/>
          </w:rPr>
        </w:r>
        <w:r>
          <w:rPr>
            <w:noProof/>
            <w:webHidden/>
          </w:rPr>
          <w:fldChar w:fldCharType="separate"/>
        </w:r>
        <w:r>
          <w:rPr>
            <w:noProof/>
            <w:webHidden/>
          </w:rPr>
          <w:t>236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19" w:history="1">
        <w:r w:rsidRPr="006521DE">
          <w:rPr>
            <w:rStyle w:val="Hyperlink"/>
            <w:noProof/>
          </w:rPr>
          <w:t>2.1.538</w:t>
        </w:r>
        <w:r>
          <w:rPr>
            <w:rFonts w:asciiTheme="minorHAnsi" w:eastAsiaTheme="minorEastAsia" w:hAnsiTheme="minorHAnsi" w:cstheme="minorBidi"/>
            <w:noProof/>
            <w:sz w:val="22"/>
            <w:szCs w:val="22"/>
          </w:rPr>
          <w:tab/>
        </w:r>
        <w:r w:rsidRPr="006521DE">
          <w:rPr>
            <w:rStyle w:val="Hyperlink"/>
            <w:noProof/>
          </w:rPr>
          <w:t>Part 4 Section 2.16.5.75, TOC</w:t>
        </w:r>
        <w:r>
          <w:rPr>
            <w:noProof/>
            <w:webHidden/>
          </w:rPr>
          <w:tab/>
        </w:r>
        <w:r>
          <w:rPr>
            <w:noProof/>
            <w:webHidden/>
          </w:rPr>
          <w:fldChar w:fldCharType="begin"/>
        </w:r>
        <w:r>
          <w:rPr>
            <w:noProof/>
            <w:webHidden/>
          </w:rPr>
          <w:instrText xml:space="preserve"> PAGEREF _Toc111177419 \h </w:instrText>
        </w:r>
        <w:r>
          <w:rPr>
            <w:noProof/>
            <w:webHidden/>
          </w:rPr>
        </w:r>
        <w:r>
          <w:rPr>
            <w:noProof/>
            <w:webHidden/>
          </w:rPr>
          <w:fldChar w:fldCharType="separate"/>
        </w:r>
        <w:r>
          <w:rPr>
            <w:noProof/>
            <w:webHidden/>
          </w:rPr>
          <w:t>236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20" w:history="1">
        <w:r w:rsidRPr="006521DE">
          <w:rPr>
            <w:rStyle w:val="Hyperlink"/>
            <w:noProof/>
          </w:rPr>
          <w:t>2.1.539</w:t>
        </w:r>
        <w:r>
          <w:rPr>
            <w:rFonts w:asciiTheme="minorHAnsi" w:eastAsiaTheme="minorEastAsia" w:hAnsiTheme="minorHAnsi" w:cstheme="minorBidi"/>
            <w:noProof/>
            <w:sz w:val="22"/>
            <w:szCs w:val="22"/>
          </w:rPr>
          <w:tab/>
        </w:r>
        <w:r w:rsidRPr="006521DE">
          <w:rPr>
            <w:rStyle w:val="Hyperlink"/>
            <w:noProof/>
          </w:rPr>
          <w:t>Part 4 Section 2.16.5.76, USERADDRESS</w:t>
        </w:r>
        <w:r>
          <w:rPr>
            <w:noProof/>
            <w:webHidden/>
          </w:rPr>
          <w:tab/>
        </w:r>
        <w:r>
          <w:rPr>
            <w:noProof/>
            <w:webHidden/>
          </w:rPr>
          <w:fldChar w:fldCharType="begin"/>
        </w:r>
        <w:r>
          <w:rPr>
            <w:noProof/>
            <w:webHidden/>
          </w:rPr>
          <w:instrText xml:space="preserve"> PAGEREF _Toc111177420 \h </w:instrText>
        </w:r>
        <w:r>
          <w:rPr>
            <w:noProof/>
            <w:webHidden/>
          </w:rPr>
        </w:r>
        <w:r>
          <w:rPr>
            <w:noProof/>
            <w:webHidden/>
          </w:rPr>
          <w:fldChar w:fldCharType="separate"/>
        </w:r>
        <w:r>
          <w:rPr>
            <w:noProof/>
            <w:webHidden/>
          </w:rPr>
          <w:t>236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21" w:history="1">
        <w:r w:rsidRPr="006521DE">
          <w:rPr>
            <w:rStyle w:val="Hyperlink"/>
            <w:noProof/>
          </w:rPr>
          <w:t>2.1.540</w:t>
        </w:r>
        <w:r>
          <w:rPr>
            <w:rFonts w:asciiTheme="minorHAnsi" w:eastAsiaTheme="minorEastAsia" w:hAnsiTheme="minorHAnsi" w:cstheme="minorBidi"/>
            <w:noProof/>
            <w:sz w:val="22"/>
            <w:szCs w:val="22"/>
          </w:rPr>
          <w:tab/>
        </w:r>
        <w:r w:rsidRPr="006521DE">
          <w:rPr>
            <w:rStyle w:val="Hyperlink"/>
            <w:noProof/>
          </w:rPr>
          <w:t>Part 4 Section 2.16.5.77, USERINITIALS</w:t>
        </w:r>
        <w:r>
          <w:rPr>
            <w:noProof/>
            <w:webHidden/>
          </w:rPr>
          <w:tab/>
        </w:r>
        <w:r>
          <w:rPr>
            <w:noProof/>
            <w:webHidden/>
          </w:rPr>
          <w:fldChar w:fldCharType="begin"/>
        </w:r>
        <w:r>
          <w:rPr>
            <w:noProof/>
            <w:webHidden/>
          </w:rPr>
          <w:instrText xml:space="preserve"> PAGEREF _Toc111177421 \h </w:instrText>
        </w:r>
        <w:r>
          <w:rPr>
            <w:noProof/>
            <w:webHidden/>
          </w:rPr>
        </w:r>
        <w:r>
          <w:rPr>
            <w:noProof/>
            <w:webHidden/>
          </w:rPr>
          <w:fldChar w:fldCharType="separate"/>
        </w:r>
        <w:r>
          <w:rPr>
            <w:noProof/>
            <w:webHidden/>
          </w:rPr>
          <w:t>236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22" w:history="1">
        <w:r w:rsidRPr="006521DE">
          <w:rPr>
            <w:rStyle w:val="Hyperlink"/>
            <w:noProof/>
          </w:rPr>
          <w:t>2.1.541</w:t>
        </w:r>
        <w:r>
          <w:rPr>
            <w:rFonts w:asciiTheme="minorHAnsi" w:eastAsiaTheme="minorEastAsia" w:hAnsiTheme="minorHAnsi" w:cstheme="minorBidi"/>
            <w:noProof/>
            <w:sz w:val="22"/>
            <w:szCs w:val="22"/>
          </w:rPr>
          <w:tab/>
        </w:r>
        <w:r w:rsidRPr="006521DE">
          <w:rPr>
            <w:rStyle w:val="Hyperlink"/>
            <w:noProof/>
          </w:rPr>
          <w:t>Part 4 Section 2.16.5.78, USERNAME</w:t>
        </w:r>
        <w:r>
          <w:rPr>
            <w:noProof/>
            <w:webHidden/>
          </w:rPr>
          <w:tab/>
        </w:r>
        <w:r>
          <w:rPr>
            <w:noProof/>
            <w:webHidden/>
          </w:rPr>
          <w:fldChar w:fldCharType="begin"/>
        </w:r>
        <w:r>
          <w:rPr>
            <w:noProof/>
            <w:webHidden/>
          </w:rPr>
          <w:instrText xml:space="preserve"> PAGEREF _Toc111177422 \h </w:instrText>
        </w:r>
        <w:r>
          <w:rPr>
            <w:noProof/>
            <w:webHidden/>
          </w:rPr>
        </w:r>
        <w:r>
          <w:rPr>
            <w:noProof/>
            <w:webHidden/>
          </w:rPr>
          <w:fldChar w:fldCharType="separate"/>
        </w:r>
        <w:r>
          <w:rPr>
            <w:noProof/>
            <w:webHidden/>
          </w:rPr>
          <w:t>236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23" w:history="1">
        <w:r w:rsidRPr="006521DE">
          <w:rPr>
            <w:rStyle w:val="Hyperlink"/>
            <w:noProof/>
          </w:rPr>
          <w:t>2.1.542</w:t>
        </w:r>
        <w:r>
          <w:rPr>
            <w:rFonts w:asciiTheme="minorHAnsi" w:eastAsiaTheme="minorEastAsia" w:hAnsiTheme="minorHAnsi" w:cstheme="minorBidi"/>
            <w:noProof/>
            <w:sz w:val="22"/>
            <w:szCs w:val="22"/>
          </w:rPr>
          <w:tab/>
        </w:r>
        <w:r w:rsidRPr="006521DE">
          <w:rPr>
            <w:rStyle w:val="Hyperlink"/>
            <w:noProof/>
          </w:rPr>
          <w:t>Part 4 Section 2.16.5.79, XE</w:t>
        </w:r>
        <w:r>
          <w:rPr>
            <w:noProof/>
            <w:webHidden/>
          </w:rPr>
          <w:tab/>
        </w:r>
        <w:r>
          <w:rPr>
            <w:noProof/>
            <w:webHidden/>
          </w:rPr>
          <w:fldChar w:fldCharType="begin"/>
        </w:r>
        <w:r>
          <w:rPr>
            <w:noProof/>
            <w:webHidden/>
          </w:rPr>
          <w:instrText xml:space="preserve"> PAGEREF _Toc111177423 \h </w:instrText>
        </w:r>
        <w:r>
          <w:rPr>
            <w:noProof/>
            <w:webHidden/>
          </w:rPr>
        </w:r>
        <w:r>
          <w:rPr>
            <w:noProof/>
            <w:webHidden/>
          </w:rPr>
          <w:fldChar w:fldCharType="separate"/>
        </w:r>
        <w:r>
          <w:rPr>
            <w:noProof/>
            <w:webHidden/>
          </w:rPr>
          <w:t>237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24" w:history="1">
        <w:r w:rsidRPr="006521DE">
          <w:rPr>
            <w:rStyle w:val="Hyperlink"/>
            <w:noProof/>
          </w:rPr>
          <w:t>2.1.543</w:t>
        </w:r>
        <w:r>
          <w:rPr>
            <w:rFonts w:asciiTheme="minorHAnsi" w:eastAsiaTheme="minorEastAsia" w:hAnsiTheme="minorHAnsi" w:cstheme="minorBidi"/>
            <w:noProof/>
            <w:sz w:val="22"/>
            <w:szCs w:val="22"/>
          </w:rPr>
          <w:tab/>
        </w:r>
        <w:r w:rsidRPr="006521DE">
          <w:rPr>
            <w:rStyle w:val="Hyperlink"/>
            <w:noProof/>
          </w:rPr>
          <w:t>Part 4 Section 2.16.9, ddList (Drop-Down List Form Field Properties)</w:t>
        </w:r>
        <w:r>
          <w:rPr>
            <w:noProof/>
            <w:webHidden/>
          </w:rPr>
          <w:tab/>
        </w:r>
        <w:r>
          <w:rPr>
            <w:noProof/>
            <w:webHidden/>
          </w:rPr>
          <w:fldChar w:fldCharType="begin"/>
        </w:r>
        <w:r>
          <w:rPr>
            <w:noProof/>
            <w:webHidden/>
          </w:rPr>
          <w:instrText xml:space="preserve"> PAGEREF _Toc111177424 \h </w:instrText>
        </w:r>
        <w:r>
          <w:rPr>
            <w:noProof/>
            <w:webHidden/>
          </w:rPr>
        </w:r>
        <w:r>
          <w:rPr>
            <w:noProof/>
            <w:webHidden/>
          </w:rPr>
          <w:fldChar w:fldCharType="separate"/>
        </w:r>
        <w:r>
          <w:rPr>
            <w:noProof/>
            <w:webHidden/>
          </w:rPr>
          <w:t>237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25" w:history="1">
        <w:r w:rsidRPr="006521DE">
          <w:rPr>
            <w:rStyle w:val="Hyperlink"/>
            <w:noProof/>
          </w:rPr>
          <w:t>2.1.544</w:t>
        </w:r>
        <w:r>
          <w:rPr>
            <w:rFonts w:asciiTheme="minorHAnsi" w:eastAsiaTheme="minorEastAsia" w:hAnsiTheme="minorHAnsi" w:cstheme="minorBidi"/>
            <w:noProof/>
            <w:sz w:val="22"/>
            <w:szCs w:val="22"/>
          </w:rPr>
          <w:tab/>
        </w:r>
        <w:r w:rsidRPr="006521DE">
          <w:rPr>
            <w:rStyle w:val="Hyperlink"/>
            <w:noProof/>
          </w:rPr>
          <w:t>Part 4 Section 2.16.10, default (Default Text Box Form Field String)</w:t>
        </w:r>
        <w:r>
          <w:rPr>
            <w:noProof/>
            <w:webHidden/>
          </w:rPr>
          <w:tab/>
        </w:r>
        <w:r>
          <w:rPr>
            <w:noProof/>
            <w:webHidden/>
          </w:rPr>
          <w:fldChar w:fldCharType="begin"/>
        </w:r>
        <w:r>
          <w:rPr>
            <w:noProof/>
            <w:webHidden/>
          </w:rPr>
          <w:instrText xml:space="preserve"> PAGEREF _Toc111177425 \h </w:instrText>
        </w:r>
        <w:r>
          <w:rPr>
            <w:noProof/>
            <w:webHidden/>
          </w:rPr>
        </w:r>
        <w:r>
          <w:rPr>
            <w:noProof/>
            <w:webHidden/>
          </w:rPr>
          <w:fldChar w:fldCharType="separate"/>
        </w:r>
        <w:r>
          <w:rPr>
            <w:noProof/>
            <w:webHidden/>
          </w:rPr>
          <w:t>237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26" w:history="1">
        <w:r w:rsidRPr="006521DE">
          <w:rPr>
            <w:rStyle w:val="Hyperlink"/>
            <w:noProof/>
          </w:rPr>
          <w:t>2.1.545</w:t>
        </w:r>
        <w:r>
          <w:rPr>
            <w:rFonts w:asciiTheme="minorHAnsi" w:eastAsiaTheme="minorEastAsia" w:hAnsiTheme="minorHAnsi" w:cstheme="minorBidi"/>
            <w:noProof/>
            <w:sz w:val="22"/>
            <w:szCs w:val="22"/>
          </w:rPr>
          <w:tab/>
        </w:r>
        <w:r w:rsidRPr="006521DE">
          <w:rPr>
            <w:rStyle w:val="Hyperlink"/>
            <w:noProof/>
          </w:rPr>
          <w:t>Part 4 Section 2.16.11, default (Default Drop-Down List Item Index)</w:t>
        </w:r>
        <w:r>
          <w:rPr>
            <w:noProof/>
            <w:webHidden/>
          </w:rPr>
          <w:tab/>
        </w:r>
        <w:r>
          <w:rPr>
            <w:noProof/>
            <w:webHidden/>
          </w:rPr>
          <w:fldChar w:fldCharType="begin"/>
        </w:r>
        <w:r>
          <w:rPr>
            <w:noProof/>
            <w:webHidden/>
          </w:rPr>
          <w:instrText xml:space="preserve"> PAGEREF _Toc111177426 \h </w:instrText>
        </w:r>
        <w:r>
          <w:rPr>
            <w:noProof/>
            <w:webHidden/>
          </w:rPr>
        </w:r>
        <w:r>
          <w:rPr>
            <w:noProof/>
            <w:webHidden/>
          </w:rPr>
          <w:fldChar w:fldCharType="separate"/>
        </w:r>
        <w:r>
          <w:rPr>
            <w:noProof/>
            <w:webHidden/>
          </w:rPr>
          <w:t>237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27" w:history="1">
        <w:r w:rsidRPr="006521DE">
          <w:rPr>
            <w:rStyle w:val="Hyperlink"/>
            <w:noProof/>
          </w:rPr>
          <w:t>2.1.546</w:t>
        </w:r>
        <w:r>
          <w:rPr>
            <w:rFonts w:asciiTheme="minorHAnsi" w:eastAsiaTheme="minorEastAsia" w:hAnsiTheme="minorHAnsi" w:cstheme="minorBidi"/>
            <w:noProof/>
            <w:sz w:val="22"/>
            <w:szCs w:val="22"/>
          </w:rPr>
          <w:tab/>
        </w:r>
        <w:r w:rsidRPr="006521DE">
          <w:rPr>
            <w:rStyle w:val="Hyperlink"/>
            <w:noProof/>
          </w:rPr>
          <w:t>Part 4 Section 2.16.12, default (Default Checkbox Form Field State)</w:t>
        </w:r>
        <w:r>
          <w:rPr>
            <w:noProof/>
            <w:webHidden/>
          </w:rPr>
          <w:tab/>
        </w:r>
        <w:r>
          <w:rPr>
            <w:noProof/>
            <w:webHidden/>
          </w:rPr>
          <w:fldChar w:fldCharType="begin"/>
        </w:r>
        <w:r>
          <w:rPr>
            <w:noProof/>
            <w:webHidden/>
          </w:rPr>
          <w:instrText xml:space="preserve"> PAGEREF _Toc111177427 \h </w:instrText>
        </w:r>
        <w:r>
          <w:rPr>
            <w:noProof/>
            <w:webHidden/>
          </w:rPr>
        </w:r>
        <w:r>
          <w:rPr>
            <w:noProof/>
            <w:webHidden/>
          </w:rPr>
          <w:fldChar w:fldCharType="separate"/>
        </w:r>
        <w:r>
          <w:rPr>
            <w:noProof/>
            <w:webHidden/>
          </w:rPr>
          <w:t>237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28" w:history="1">
        <w:r w:rsidRPr="006521DE">
          <w:rPr>
            <w:rStyle w:val="Hyperlink"/>
            <w:noProof/>
          </w:rPr>
          <w:t>2.1.547</w:t>
        </w:r>
        <w:r>
          <w:rPr>
            <w:rFonts w:asciiTheme="minorHAnsi" w:eastAsiaTheme="minorEastAsia" w:hAnsiTheme="minorHAnsi" w:cstheme="minorBidi"/>
            <w:noProof/>
            <w:sz w:val="22"/>
            <w:szCs w:val="22"/>
          </w:rPr>
          <w:tab/>
        </w:r>
        <w:r w:rsidRPr="006521DE">
          <w:rPr>
            <w:rStyle w:val="Hyperlink"/>
            <w:noProof/>
          </w:rPr>
          <w:t>Part 4 Section 2.16.17, ffData (Form Field Properties)</w:t>
        </w:r>
        <w:r>
          <w:rPr>
            <w:noProof/>
            <w:webHidden/>
          </w:rPr>
          <w:tab/>
        </w:r>
        <w:r>
          <w:rPr>
            <w:noProof/>
            <w:webHidden/>
          </w:rPr>
          <w:fldChar w:fldCharType="begin"/>
        </w:r>
        <w:r>
          <w:rPr>
            <w:noProof/>
            <w:webHidden/>
          </w:rPr>
          <w:instrText xml:space="preserve"> PAGEREF _Toc111177428 \h </w:instrText>
        </w:r>
        <w:r>
          <w:rPr>
            <w:noProof/>
            <w:webHidden/>
          </w:rPr>
        </w:r>
        <w:r>
          <w:rPr>
            <w:noProof/>
            <w:webHidden/>
          </w:rPr>
          <w:fldChar w:fldCharType="separate"/>
        </w:r>
        <w:r>
          <w:rPr>
            <w:noProof/>
            <w:webHidden/>
          </w:rPr>
          <w:t>237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29" w:history="1">
        <w:r w:rsidRPr="006521DE">
          <w:rPr>
            <w:rStyle w:val="Hyperlink"/>
            <w:noProof/>
          </w:rPr>
          <w:t>2.1.548</w:t>
        </w:r>
        <w:r>
          <w:rPr>
            <w:rFonts w:asciiTheme="minorHAnsi" w:eastAsiaTheme="minorEastAsia" w:hAnsiTheme="minorHAnsi" w:cstheme="minorBidi"/>
            <w:noProof/>
            <w:sz w:val="22"/>
            <w:szCs w:val="22"/>
          </w:rPr>
          <w:tab/>
        </w:r>
        <w:r w:rsidRPr="006521DE">
          <w:rPr>
            <w:rStyle w:val="Hyperlink"/>
            <w:noProof/>
          </w:rPr>
          <w:t>Part 4 Section 2.16.19, fldData (Custom Field Data)</w:t>
        </w:r>
        <w:r>
          <w:rPr>
            <w:noProof/>
            <w:webHidden/>
          </w:rPr>
          <w:tab/>
        </w:r>
        <w:r>
          <w:rPr>
            <w:noProof/>
            <w:webHidden/>
          </w:rPr>
          <w:fldChar w:fldCharType="begin"/>
        </w:r>
        <w:r>
          <w:rPr>
            <w:noProof/>
            <w:webHidden/>
          </w:rPr>
          <w:instrText xml:space="preserve"> PAGEREF _Toc111177429 \h </w:instrText>
        </w:r>
        <w:r>
          <w:rPr>
            <w:noProof/>
            <w:webHidden/>
          </w:rPr>
        </w:r>
        <w:r>
          <w:rPr>
            <w:noProof/>
            <w:webHidden/>
          </w:rPr>
          <w:fldChar w:fldCharType="separate"/>
        </w:r>
        <w:r>
          <w:rPr>
            <w:noProof/>
            <w:webHidden/>
          </w:rPr>
          <w:t>237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30" w:history="1">
        <w:r w:rsidRPr="006521DE">
          <w:rPr>
            <w:rStyle w:val="Hyperlink"/>
            <w:noProof/>
          </w:rPr>
          <w:t>2.1.549</w:t>
        </w:r>
        <w:r>
          <w:rPr>
            <w:rFonts w:asciiTheme="minorHAnsi" w:eastAsiaTheme="minorEastAsia" w:hAnsiTheme="minorHAnsi" w:cstheme="minorBidi"/>
            <w:noProof/>
            <w:sz w:val="22"/>
            <w:szCs w:val="22"/>
          </w:rPr>
          <w:tab/>
        </w:r>
        <w:r w:rsidRPr="006521DE">
          <w:rPr>
            <w:rStyle w:val="Hyperlink"/>
            <w:noProof/>
          </w:rPr>
          <w:t>Part 4 Section 2.16.20, fldData (Custom Field Data)</w:t>
        </w:r>
        <w:r>
          <w:rPr>
            <w:noProof/>
            <w:webHidden/>
          </w:rPr>
          <w:tab/>
        </w:r>
        <w:r>
          <w:rPr>
            <w:noProof/>
            <w:webHidden/>
          </w:rPr>
          <w:fldChar w:fldCharType="begin"/>
        </w:r>
        <w:r>
          <w:rPr>
            <w:noProof/>
            <w:webHidden/>
          </w:rPr>
          <w:instrText xml:space="preserve"> PAGEREF _Toc111177430 \h </w:instrText>
        </w:r>
        <w:r>
          <w:rPr>
            <w:noProof/>
            <w:webHidden/>
          </w:rPr>
        </w:r>
        <w:r>
          <w:rPr>
            <w:noProof/>
            <w:webHidden/>
          </w:rPr>
          <w:fldChar w:fldCharType="separate"/>
        </w:r>
        <w:r>
          <w:rPr>
            <w:noProof/>
            <w:webHidden/>
          </w:rPr>
          <w:t>238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31" w:history="1">
        <w:r w:rsidRPr="006521DE">
          <w:rPr>
            <w:rStyle w:val="Hyperlink"/>
            <w:noProof/>
          </w:rPr>
          <w:t>2.1.550</w:t>
        </w:r>
        <w:r>
          <w:rPr>
            <w:rFonts w:asciiTheme="minorHAnsi" w:eastAsiaTheme="minorEastAsia" w:hAnsiTheme="minorHAnsi" w:cstheme="minorBidi"/>
            <w:noProof/>
            <w:sz w:val="22"/>
            <w:szCs w:val="22"/>
          </w:rPr>
          <w:tab/>
        </w:r>
        <w:r w:rsidRPr="006521DE">
          <w:rPr>
            <w:rStyle w:val="Hyperlink"/>
            <w:noProof/>
          </w:rPr>
          <w:t>Part 4 Section 2.16.21, fldSimple (Simple Field)</w:t>
        </w:r>
        <w:r>
          <w:rPr>
            <w:noProof/>
            <w:webHidden/>
          </w:rPr>
          <w:tab/>
        </w:r>
        <w:r>
          <w:rPr>
            <w:noProof/>
            <w:webHidden/>
          </w:rPr>
          <w:fldChar w:fldCharType="begin"/>
        </w:r>
        <w:r>
          <w:rPr>
            <w:noProof/>
            <w:webHidden/>
          </w:rPr>
          <w:instrText xml:space="preserve"> PAGEREF _Toc111177431 \h </w:instrText>
        </w:r>
        <w:r>
          <w:rPr>
            <w:noProof/>
            <w:webHidden/>
          </w:rPr>
        </w:r>
        <w:r>
          <w:rPr>
            <w:noProof/>
            <w:webHidden/>
          </w:rPr>
          <w:fldChar w:fldCharType="separate"/>
        </w:r>
        <w:r>
          <w:rPr>
            <w:noProof/>
            <w:webHidden/>
          </w:rPr>
          <w:t>238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32" w:history="1">
        <w:r w:rsidRPr="006521DE">
          <w:rPr>
            <w:rStyle w:val="Hyperlink"/>
            <w:noProof/>
          </w:rPr>
          <w:t>2.1.551</w:t>
        </w:r>
        <w:r>
          <w:rPr>
            <w:rFonts w:asciiTheme="minorHAnsi" w:eastAsiaTheme="minorEastAsia" w:hAnsiTheme="minorHAnsi" w:cstheme="minorBidi"/>
            <w:noProof/>
            <w:sz w:val="22"/>
            <w:szCs w:val="22"/>
          </w:rPr>
          <w:tab/>
        </w:r>
        <w:r w:rsidRPr="006521DE">
          <w:rPr>
            <w:rStyle w:val="Hyperlink"/>
            <w:noProof/>
          </w:rPr>
          <w:t>Part 4 Section 2.16.22, format (Text Box Form Field Formatting)</w:t>
        </w:r>
        <w:r>
          <w:rPr>
            <w:noProof/>
            <w:webHidden/>
          </w:rPr>
          <w:tab/>
        </w:r>
        <w:r>
          <w:rPr>
            <w:noProof/>
            <w:webHidden/>
          </w:rPr>
          <w:fldChar w:fldCharType="begin"/>
        </w:r>
        <w:r>
          <w:rPr>
            <w:noProof/>
            <w:webHidden/>
          </w:rPr>
          <w:instrText xml:space="preserve"> PAGEREF _Toc111177432 \h </w:instrText>
        </w:r>
        <w:r>
          <w:rPr>
            <w:noProof/>
            <w:webHidden/>
          </w:rPr>
        </w:r>
        <w:r>
          <w:rPr>
            <w:noProof/>
            <w:webHidden/>
          </w:rPr>
          <w:fldChar w:fldCharType="separate"/>
        </w:r>
        <w:r>
          <w:rPr>
            <w:noProof/>
            <w:webHidden/>
          </w:rPr>
          <w:t>238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33" w:history="1">
        <w:r w:rsidRPr="006521DE">
          <w:rPr>
            <w:rStyle w:val="Hyperlink"/>
            <w:noProof/>
          </w:rPr>
          <w:t>2.1.552</w:t>
        </w:r>
        <w:r>
          <w:rPr>
            <w:rFonts w:asciiTheme="minorHAnsi" w:eastAsiaTheme="minorEastAsia" w:hAnsiTheme="minorHAnsi" w:cstheme="minorBidi"/>
            <w:noProof/>
            <w:sz w:val="22"/>
            <w:szCs w:val="22"/>
          </w:rPr>
          <w:tab/>
        </w:r>
        <w:r w:rsidRPr="006521DE">
          <w:rPr>
            <w:rStyle w:val="Hyperlink"/>
            <w:noProof/>
          </w:rPr>
          <w:t>Part 4 Section 2.16.24, hyperlink (Hyperlink)</w:t>
        </w:r>
        <w:r>
          <w:rPr>
            <w:noProof/>
            <w:webHidden/>
          </w:rPr>
          <w:tab/>
        </w:r>
        <w:r>
          <w:rPr>
            <w:noProof/>
            <w:webHidden/>
          </w:rPr>
          <w:fldChar w:fldCharType="begin"/>
        </w:r>
        <w:r>
          <w:rPr>
            <w:noProof/>
            <w:webHidden/>
          </w:rPr>
          <w:instrText xml:space="preserve"> PAGEREF _Toc111177433 \h </w:instrText>
        </w:r>
        <w:r>
          <w:rPr>
            <w:noProof/>
            <w:webHidden/>
          </w:rPr>
        </w:r>
        <w:r>
          <w:rPr>
            <w:noProof/>
            <w:webHidden/>
          </w:rPr>
          <w:fldChar w:fldCharType="separate"/>
        </w:r>
        <w:r>
          <w:rPr>
            <w:noProof/>
            <w:webHidden/>
          </w:rPr>
          <w:t>238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34" w:history="1">
        <w:r w:rsidRPr="006521DE">
          <w:rPr>
            <w:rStyle w:val="Hyperlink"/>
            <w:noProof/>
          </w:rPr>
          <w:t>2.1.553</w:t>
        </w:r>
        <w:r>
          <w:rPr>
            <w:rFonts w:asciiTheme="minorHAnsi" w:eastAsiaTheme="minorEastAsia" w:hAnsiTheme="minorHAnsi" w:cstheme="minorBidi"/>
            <w:noProof/>
            <w:sz w:val="22"/>
            <w:szCs w:val="22"/>
          </w:rPr>
          <w:tab/>
        </w:r>
        <w:r w:rsidRPr="006521DE">
          <w:rPr>
            <w:rStyle w:val="Hyperlink"/>
            <w:noProof/>
          </w:rPr>
          <w:t>Part 4 Section 2.16.26, listEntry (Drop-Down List Entry)</w:t>
        </w:r>
        <w:r>
          <w:rPr>
            <w:noProof/>
            <w:webHidden/>
          </w:rPr>
          <w:tab/>
        </w:r>
        <w:r>
          <w:rPr>
            <w:noProof/>
            <w:webHidden/>
          </w:rPr>
          <w:fldChar w:fldCharType="begin"/>
        </w:r>
        <w:r>
          <w:rPr>
            <w:noProof/>
            <w:webHidden/>
          </w:rPr>
          <w:instrText xml:space="preserve"> PAGEREF _Toc111177434 \h </w:instrText>
        </w:r>
        <w:r>
          <w:rPr>
            <w:noProof/>
            <w:webHidden/>
          </w:rPr>
        </w:r>
        <w:r>
          <w:rPr>
            <w:noProof/>
            <w:webHidden/>
          </w:rPr>
          <w:fldChar w:fldCharType="separate"/>
        </w:r>
        <w:r>
          <w:rPr>
            <w:noProof/>
            <w:webHidden/>
          </w:rPr>
          <w:t>238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35" w:history="1">
        <w:r w:rsidRPr="006521DE">
          <w:rPr>
            <w:rStyle w:val="Hyperlink"/>
            <w:noProof/>
          </w:rPr>
          <w:t>2.1.554</w:t>
        </w:r>
        <w:r>
          <w:rPr>
            <w:rFonts w:asciiTheme="minorHAnsi" w:eastAsiaTheme="minorEastAsia" w:hAnsiTheme="minorHAnsi" w:cstheme="minorBidi"/>
            <w:noProof/>
            <w:sz w:val="22"/>
            <w:szCs w:val="22"/>
          </w:rPr>
          <w:tab/>
        </w:r>
        <w:r w:rsidRPr="006521DE">
          <w:rPr>
            <w:rStyle w:val="Hyperlink"/>
            <w:noProof/>
          </w:rPr>
          <w:t>Part 4 Section 2.16.27, maxLength (Text Box Form Field Maximum Length)</w:t>
        </w:r>
        <w:r>
          <w:rPr>
            <w:noProof/>
            <w:webHidden/>
          </w:rPr>
          <w:tab/>
        </w:r>
        <w:r>
          <w:rPr>
            <w:noProof/>
            <w:webHidden/>
          </w:rPr>
          <w:fldChar w:fldCharType="begin"/>
        </w:r>
        <w:r>
          <w:rPr>
            <w:noProof/>
            <w:webHidden/>
          </w:rPr>
          <w:instrText xml:space="preserve"> PAGEREF _Toc111177435 \h </w:instrText>
        </w:r>
        <w:r>
          <w:rPr>
            <w:noProof/>
            <w:webHidden/>
          </w:rPr>
        </w:r>
        <w:r>
          <w:rPr>
            <w:noProof/>
            <w:webHidden/>
          </w:rPr>
          <w:fldChar w:fldCharType="separate"/>
        </w:r>
        <w:r>
          <w:rPr>
            <w:noProof/>
            <w:webHidden/>
          </w:rPr>
          <w:t>238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36" w:history="1">
        <w:r w:rsidRPr="006521DE">
          <w:rPr>
            <w:rStyle w:val="Hyperlink"/>
            <w:noProof/>
          </w:rPr>
          <w:t>2.1.555</w:t>
        </w:r>
        <w:r>
          <w:rPr>
            <w:rFonts w:asciiTheme="minorHAnsi" w:eastAsiaTheme="minorEastAsia" w:hAnsiTheme="minorHAnsi" w:cstheme="minorBidi"/>
            <w:noProof/>
            <w:sz w:val="22"/>
            <w:szCs w:val="22"/>
          </w:rPr>
          <w:tab/>
        </w:r>
        <w:r w:rsidRPr="006521DE">
          <w:rPr>
            <w:rStyle w:val="Hyperlink"/>
            <w:noProof/>
          </w:rPr>
          <w:t>Part 4 Section 2.16.31, sizeAuto (Automatically Size Form Field)</w:t>
        </w:r>
        <w:r>
          <w:rPr>
            <w:noProof/>
            <w:webHidden/>
          </w:rPr>
          <w:tab/>
        </w:r>
        <w:r>
          <w:rPr>
            <w:noProof/>
            <w:webHidden/>
          </w:rPr>
          <w:fldChar w:fldCharType="begin"/>
        </w:r>
        <w:r>
          <w:rPr>
            <w:noProof/>
            <w:webHidden/>
          </w:rPr>
          <w:instrText xml:space="preserve"> PAGEREF _Toc111177436 \h </w:instrText>
        </w:r>
        <w:r>
          <w:rPr>
            <w:noProof/>
            <w:webHidden/>
          </w:rPr>
        </w:r>
        <w:r>
          <w:rPr>
            <w:noProof/>
            <w:webHidden/>
          </w:rPr>
          <w:fldChar w:fldCharType="separate"/>
        </w:r>
        <w:r>
          <w:rPr>
            <w:noProof/>
            <w:webHidden/>
          </w:rPr>
          <w:t>239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37" w:history="1">
        <w:r w:rsidRPr="006521DE">
          <w:rPr>
            <w:rStyle w:val="Hyperlink"/>
            <w:noProof/>
          </w:rPr>
          <w:t>2.1.556</w:t>
        </w:r>
        <w:r>
          <w:rPr>
            <w:rFonts w:asciiTheme="minorHAnsi" w:eastAsiaTheme="minorEastAsia" w:hAnsiTheme="minorHAnsi" w:cstheme="minorBidi"/>
            <w:noProof/>
            <w:sz w:val="22"/>
            <w:szCs w:val="22"/>
          </w:rPr>
          <w:tab/>
        </w:r>
        <w:r w:rsidRPr="006521DE">
          <w:rPr>
            <w:rStyle w:val="Hyperlink"/>
            <w:noProof/>
          </w:rPr>
          <w:t>Part 4 Section 2.17.1.1, txbxContent (Rich Text Box Content Container)</w:t>
        </w:r>
        <w:r>
          <w:rPr>
            <w:noProof/>
            <w:webHidden/>
          </w:rPr>
          <w:tab/>
        </w:r>
        <w:r>
          <w:rPr>
            <w:noProof/>
            <w:webHidden/>
          </w:rPr>
          <w:fldChar w:fldCharType="begin"/>
        </w:r>
        <w:r>
          <w:rPr>
            <w:noProof/>
            <w:webHidden/>
          </w:rPr>
          <w:instrText xml:space="preserve"> PAGEREF _Toc111177437 \h </w:instrText>
        </w:r>
        <w:r>
          <w:rPr>
            <w:noProof/>
            <w:webHidden/>
          </w:rPr>
        </w:r>
        <w:r>
          <w:rPr>
            <w:noProof/>
            <w:webHidden/>
          </w:rPr>
          <w:fldChar w:fldCharType="separate"/>
        </w:r>
        <w:r>
          <w:rPr>
            <w:noProof/>
            <w:webHidden/>
          </w:rPr>
          <w:t>239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38" w:history="1">
        <w:r w:rsidRPr="006521DE">
          <w:rPr>
            <w:rStyle w:val="Hyperlink"/>
            <w:noProof/>
          </w:rPr>
          <w:t>2.1.557</w:t>
        </w:r>
        <w:r>
          <w:rPr>
            <w:rFonts w:asciiTheme="minorHAnsi" w:eastAsiaTheme="minorEastAsia" w:hAnsiTheme="minorHAnsi" w:cstheme="minorBidi"/>
            <w:noProof/>
            <w:sz w:val="22"/>
            <w:szCs w:val="22"/>
          </w:rPr>
          <w:tab/>
        </w:r>
        <w:r w:rsidRPr="006521DE">
          <w:rPr>
            <w:rStyle w:val="Hyperlink"/>
            <w:noProof/>
          </w:rPr>
          <w:t>Part 4 Section 2.17.2.1, subDoc (Anchor for Subdocument Location)</w:t>
        </w:r>
        <w:r>
          <w:rPr>
            <w:noProof/>
            <w:webHidden/>
          </w:rPr>
          <w:tab/>
        </w:r>
        <w:r>
          <w:rPr>
            <w:noProof/>
            <w:webHidden/>
          </w:rPr>
          <w:fldChar w:fldCharType="begin"/>
        </w:r>
        <w:r>
          <w:rPr>
            <w:noProof/>
            <w:webHidden/>
          </w:rPr>
          <w:instrText xml:space="preserve"> PAGEREF _Toc111177438 \h </w:instrText>
        </w:r>
        <w:r>
          <w:rPr>
            <w:noProof/>
            <w:webHidden/>
          </w:rPr>
        </w:r>
        <w:r>
          <w:rPr>
            <w:noProof/>
            <w:webHidden/>
          </w:rPr>
          <w:fldChar w:fldCharType="separate"/>
        </w:r>
        <w:r>
          <w:rPr>
            <w:noProof/>
            <w:webHidden/>
          </w:rPr>
          <w:t>239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39" w:history="1">
        <w:r w:rsidRPr="006521DE">
          <w:rPr>
            <w:rStyle w:val="Hyperlink"/>
            <w:noProof/>
          </w:rPr>
          <w:t>2.1.558</w:t>
        </w:r>
        <w:r>
          <w:rPr>
            <w:rFonts w:asciiTheme="minorHAnsi" w:eastAsiaTheme="minorEastAsia" w:hAnsiTheme="minorHAnsi" w:cstheme="minorBidi"/>
            <w:noProof/>
            <w:sz w:val="22"/>
            <w:szCs w:val="22"/>
          </w:rPr>
          <w:tab/>
        </w:r>
        <w:r w:rsidRPr="006521DE">
          <w:rPr>
            <w:rStyle w:val="Hyperlink"/>
            <w:noProof/>
          </w:rPr>
          <w:t>Part 4 Section 2.17.3.1, altChunk (Anchor for Imported External Content)</w:t>
        </w:r>
        <w:r>
          <w:rPr>
            <w:noProof/>
            <w:webHidden/>
          </w:rPr>
          <w:tab/>
        </w:r>
        <w:r>
          <w:rPr>
            <w:noProof/>
            <w:webHidden/>
          </w:rPr>
          <w:fldChar w:fldCharType="begin"/>
        </w:r>
        <w:r>
          <w:rPr>
            <w:noProof/>
            <w:webHidden/>
          </w:rPr>
          <w:instrText xml:space="preserve"> PAGEREF _Toc111177439 \h </w:instrText>
        </w:r>
        <w:r>
          <w:rPr>
            <w:noProof/>
            <w:webHidden/>
          </w:rPr>
        </w:r>
        <w:r>
          <w:rPr>
            <w:noProof/>
            <w:webHidden/>
          </w:rPr>
          <w:fldChar w:fldCharType="separate"/>
        </w:r>
        <w:r>
          <w:rPr>
            <w:noProof/>
            <w:webHidden/>
          </w:rPr>
          <w:t>239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40" w:history="1">
        <w:r w:rsidRPr="006521DE">
          <w:rPr>
            <w:rStyle w:val="Hyperlink"/>
            <w:noProof/>
          </w:rPr>
          <w:t>2.1.559</w:t>
        </w:r>
        <w:r>
          <w:rPr>
            <w:rFonts w:asciiTheme="minorHAnsi" w:eastAsiaTheme="minorEastAsia" w:hAnsiTheme="minorHAnsi" w:cstheme="minorBidi"/>
            <w:noProof/>
            <w:sz w:val="22"/>
            <w:szCs w:val="22"/>
          </w:rPr>
          <w:tab/>
        </w:r>
        <w:r w:rsidRPr="006521DE">
          <w:rPr>
            <w:rStyle w:val="Hyperlink"/>
            <w:noProof/>
          </w:rPr>
          <w:t>Part 4 Section 2.18.4, ST_Border (Border Styles)</w:t>
        </w:r>
        <w:r>
          <w:rPr>
            <w:noProof/>
            <w:webHidden/>
          </w:rPr>
          <w:tab/>
        </w:r>
        <w:r>
          <w:rPr>
            <w:noProof/>
            <w:webHidden/>
          </w:rPr>
          <w:fldChar w:fldCharType="begin"/>
        </w:r>
        <w:r>
          <w:rPr>
            <w:noProof/>
            <w:webHidden/>
          </w:rPr>
          <w:instrText xml:space="preserve"> PAGEREF _Toc111177440 \h </w:instrText>
        </w:r>
        <w:r>
          <w:rPr>
            <w:noProof/>
            <w:webHidden/>
          </w:rPr>
        </w:r>
        <w:r>
          <w:rPr>
            <w:noProof/>
            <w:webHidden/>
          </w:rPr>
          <w:fldChar w:fldCharType="separate"/>
        </w:r>
        <w:r>
          <w:rPr>
            <w:noProof/>
            <w:webHidden/>
          </w:rPr>
          <w:t>239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41" w:history="1">
        <w:r w:rsidRPr="006521DE">
          <w:rPr>
            <w:rStyle w:val="Hyperlink"/>
            <w:noProof/>
          </w:rPr>
          <w:t>2.1.560</w:t>
        </w:r>
        <w:r>
          <w:rPr>
            <w:rFonts w:asciiTheme="minorHAnsi" w:eastAsiaTheme="minorEastAsia" w:hAnsiTheme="minorHAnsi" w:cstheme="minorBidi"/>
            <w:noProof/>
            <w:sz w:val="22"/>
            <w:szCs w:val="22"/>
          </w:rPr>
          <w:tab/>
        </w:r>
        <w:r w:rsidRPr="006521DE">
          <w:rPr>
            <w:rStyle w:val="Hyperlink"/>
            <w:noProof/>
          </w:rPr>
          <w:t>Part 4 Section 2.18.5, ST_BrClear (Line Break Text Wrapping Restart Location)</w:t>
        </w:r>
        <w:r>
          <w:rPr>
            <w:noProof/>
            <w:webHidden/>
          </w:rPr>
          <w:tab/>
        </w:r>
        <w:r>
          <w:rPr>
            <w:noProof/>
            <w:webHidden/>
          </w:rPr>
          <w:fldChar w:fldCharType="begin"/>
        </w:r>
        <w:r>
          <w:rPr>
            <w:noProof/>
            <w:webHidden/>
          </w:rPr>
          <w:instrText xml:space="preserve"> PAGEREF _Toc111177441 \h </w:instrText>
        </w:r>
        <w:r>
          <w:rPr>
            <w:noProof/>
            <w:webHidden/>
          </w:rPr>
        </w:r>
        <w:r>
          <w:rPr>
            <w:noProof/>
            <w:webHidden/>
          </w:rPr>
          <w:fldChar w:fldCharType="separate"/>
        </w:r>
        <w:r>
          <w:rPr>
            <w:noProof/>
            <w:webHidden/>
          </w:rPr>
          <w:t>240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42" w:history="1">
        <w:r w:rsidRPr="006521DE">
          <w:rPr>
            <w:rStyle w:val="Hyperlink"/>
            <w:noProof/>
          </w:rPr>
          <w:t>2.1.561</w:t>
        </w:r>
        <w:r>
          <w:rPr>
            <w:rFonts w:asciiTheme="minorHAnsi" w:eastAsiaTheme="minorEastAsia" w:hAnsiTheme="minorHAnsi" w:cstheme="minorBidi"/>
            <w:noProof/>
            <w:sz w:val="22"/>
            <w:szCs w:val="22"/>
          </w:rPr>
          <w:tab/>
        </w:r>
        <w:r w:rsidRPr="006521DE">
          <w:rPr>
            <w:rStyle w:val="Hyperlink"/>
            <w:noProof/>
          </w:rPr>
          <w:t>Part 4 Section 2.18.8, ST_CaptionPos (Automatic Caption Positioning Values)</w:t>
        </w:r>
        <w:r>
          <w:rPr>
            <w:noProof/>
            <w:webHidden/>
          </w:rPr>
          <w:tab/>
        </w:r>
        <w:r>
          <w:rPr>
            <w:noProof/>
            <w:webHidden/>
          </w:rPr>
          <w:fldChar w:fldCharType="begin"/>
        </w:r>
        <w:r>
          <w:rPr>
            <w:noProof/>
            <w:webHidden/>
          </w:rPr>
          <w:instrText xml:space="preserve"> PAGEREF _Toc111177442 \h </w:instrText>
        </w:r>
        <w:r>
          <w:rPr>
            <w:noProof/>
            <w:webHidden/>
          </w:rPr>
        </w:r>
        <w:r>
          <w:rPr>
            <w:noProof/>
            <w:webHidden/>
          </w:rPr>
          <w:fldChar w:fldCharType="separate"/>
        </w:r>
        <w:r>
          <w:rPr>
            <w:noProof/>
            <w:webHidden/>
          </w:rPr>
          <w:t>240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43" w:history="1">
        <w:r w:rsidRPr="006521DE">
          <w:rPr>
            <w:rStyle w:val="Hyperlink"/>
            <w:noProof/>
          </w:rPr>
          <w:t>2.1.562</w:t>
        </w:r>
        <w:r>
          <w:rPr>
            <w:rFonts w:asciiTheme="minorHAnsi" w:eastAsiaTheme="minorEastAsia" w:hAnsiTheme="minorHAnsi" w:cstheme="minorBidi"/>
            <w:noProof/>
            <w:sz w:val="22"/>
            <w:szCs w:val="22"/>
          </w:rPr>
          <w:tab/>
        </w:r>
        <w:r w:rsidRPr="006521DE">
          <w:rPr>
            <w:rStyle w:val="Hyperlink"/>
            <w:noProof/>
          </w:rPr>
          <w:t>Part 4 Section 2.18.10, ST_CharacterSpacing (Character-Level Whitespace Compression Settings)</w:t>
        </w:r>
        <w:r>
          <w:rPr>
            <w:noProof/>
            <w:webHidden/>
          </w:rPr>
          <w:tab/>
        </w:r>
        <w:r>
          <w:rPr>
            <w:noProof/>
            <w:webHidden/>
          </w:rPr>
          <w:fldChar w:fldCharType="begin"/>
        </w:r>
        <w:r>
          <w:rPr>
            <w:noProof/>
            <w:webHidden/>
          </w:rPr>
          <w:instrText xml:space="preserve"> PAGEREF _Toc111177443 \h </w:instrText>
        </w:r>
        <w:r>
          <w:rPr>
            <w:noProof/>
            <w:webHidden/>
          </w:rPr>
        </w:r>
        <w:r>
          <w:rPr>
            <w:noProof/>
            <w:webHidden/>
          </w:rPr>
          <w:fldChar w:fldCharType="separate"/>
        </w:r>
        <w:r>
          <w:rPr>
            <w:noProof/>
            <w:webHidden/>
          </w:rPr>
          <w:t>240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44" w:history="1">
        <w:r w:rsidRPr="006521DE">
          <w:rPr>
            <w:rStyle w:val="Hyperlink"/>
            <w:noProof/>
          </w:rPr>
          <w:t>2.1.563</w:t>
        </w:r>
        <w:r>
          <w:rPr>
            <w:rFonts w:asciiTheme="minorHAnsi" w:eastAsiaTheme="minorEastAsia" w:hAnsiTheme="minorHAnsi" w:cstheme="minorBidi"/>
            <w:noProof/>
            <w:sz w:val="22"/>
            <w:szCs w:val="22"/>
          </w:rPr>
          <w:tab/>
        </w:r>
        <w:r w:rsidRPr="006521DE">
          <w:rPr>
            <w:rStyle w:val="Hyperlink"/>
            <w:noProof/>
          </w:rPr>
          <w:t>Part 4 Section 2.18.16, ST_DecimalNumber (Decimal Number Value)</w:t>
        </w:r>
        <w:r>
          <w:rPr>
            <w:noProof/>
            <w:webHidden/>
          </w:rPr>
          <w:tab/>
        </w:r>
        <w:r>
          <w:rPr>
            <w:noProof/>
            <w:webHidden/>
          </w:rPr>
          <w:fldChar w:fldCharType="begin"/>
        </w:r>
        <w:r>
          <w:rPr>
            <w:noProof/>
            <w:webHidden/>
          </w:rPr>
          <w:instrText xml:space="preserve"> PAGEREF _Toc111177444 \h </w:instrText>
        </w:r>
        <w:r>
          <w:rPr>
            <w:noProof/>
            <w:webHidden/>
          </w:rPr>
        </w:r>
        <w:r>
          <w:rPr>
            <w:noProof/>
            <w:webHidden/>
          </w:rPr>
          <w:fldChar w:fldCharType="separate"/>
        </w:r>
        <w:r>
          <w:rPr>
            <w:noProof/>
            <w:webHidden/>
          </w:rPr>
          <w:t>240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45" w:history="1">
        <w:r w:rsidRPr="006521DE">
          <w:rPr>
            <w:rStyle w:val="Hyperlink"/>
            <w:noProof/>
          </w:rPr>
          <w:t>2.1.564</w:t>
        </w:r>
        <w:r>
          <w:rPr>
            <w:rFonts w:asciiTheme="minorHAnsi" w:eastAsiaTheme="minorEastAsia" w:hAnsiTheme="minorHAnsi" w:cstheme="minorBidi"/>
            <w:noProof/>
            <w:sz w:val="22"/>
            <w:szCs w:val="22"/>
          </w:rPr>
          <w:tab/>
        </w:r>
        <w:r w:rsidRPr="006521DE">
          <w:rPr>
            <w:rStyle w:val="Hyperlink"/>
            <w:noProof/>
          </w:rPr>
          <w:t>Part 4 Section 2.18.17, ST_DisplacedByCustomXml (Location of Custom XML Markup Displacing an Annotation)</w:t>
        </w:r>
        <w:r>
          <w:rPr>
            <w:noProof/>
            <w:webHidden/>
          </w:rPr>
          <w:tab/>
        </w:r>
        <w:r>
          <w:rPr>
            <w:noProof/>
            <w:webHidden/>
          </w:rPr>
          <w:fldChar w:fldCharType="begin"/>
        </w:r>
        <w:r>
          <w:rPr>
            <w:noProof/>
            <w:webHidden/>
          </w:rPr>
          <w:instrText xml:space="preserve"> PAGEREF _Toc111177445 \h </w:instrText>
        </w:r>
        <w:r>
          <w:rPr>
            <w:noProof/>
            <w:webHidden/>
          </w:rPr>
        </w:r>
        <w:r>
          <w:rPr>
            <w:noProof/>
            <w:webHidden/>
          </w:rPr>
          <w:fldChar w:fldCharType="separate"/>
        </w:r>
        <w:r>
          <w:rPr>
            <w:noProof/>
            <w:webHidden/>
          </w:rPr>
          <w:t>241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46" w:history="1">
        <w:r w:rsidRPr="006521DE">
          <w:rPr>
            <w:rStyle w:val="Hyperlink"/>
            <w:noProof/>
          </w:rPr>
          <w:t>2.1.565</w:t>
        </w:r>
        <w:r>
          <w:rPr>
            <w:rFonts w:asciiTheme="minorHAnsi" w:eastAsiaTheme="minorEastAsia" w:hAnsiTheme="minorHAnsi" w:cstheme="minorBidi"/>
            <w:noProof/>
            <w:sz w:val="22"/>
            <w:szCs w:val="22"/>
          </w:rPr>
          <w:tab/>
        </w:r>
        <w:r w:rsidRPr="006521DE">
          <w:rPr>
            <w:rStyle w:val="Hyperlink"/>
            <w:noProof/>
          </w:rPr>
          <w:t>Part 4 Section 2.18.18, ST_DocGrid (Document Grid Types)</w:t>
        </w:r>
        <w:r>
          <w:rPr>
            <w:noProof/>
            <w:webHidden/>
          </w:rPr>
          <w:tab/>
        </w:r>
        <w:r>
          <w:rPr>
            <w:noProof/>
            <w:webHidden/>
          </w:rPr>
          <w:fldChar w:fldCharType="begin"/>
        </w:r>
        <w:r>
          <w:rPr>
            <w:noProof/>
            <w:webHidden/>
          </w:rPr>
          <w:instrText xml:space="preserve"> PAGEREF _Toc111177446 \h </w:instrText>
        </w:r>
        <w:r>
          <w:rPr>
            <w:noProof/>
            <w:webHidden/>
          </w:rPr>
        </w:r>
        <w:r>
          <w:rPr>
            <w:noProof/>
            <w:webHidden/>
          </w:rPr>
          <w:fldChar w:fldCharType="separate"/>
        </w:r>
        <w:r>
          <w:rPr>
            <w:noProof/>
            <w:webHidden/>
          </w:rPr>
          <w:t>241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47" w:history="1">
        <w:r w:rsidRPr="006521DE">
          <w:rPr>
            <w:rStyle w:val="Hyperlink"/>
            <w:noProof/>
          </w:rPr>
          <w:t>2.1.566</w:t>
        </w:r>
        <w:r>
          <w:rPr>
            <w:rFonts w:asciiTheme="minorHAnsi" w:eastAsiaTheme="minorEastAsia" w:hAnsiTheme="minorHAnsi" w:cstheme="minorBidi"/>
            <w:noProof/>
            <w:sz w:val="22"/>
            <w:szCs w:val="22"/>
          </w:rPr>
          <w:tab/>
        </w:r>
        <w:r w:rsidRPr="006521DE">
          <w:rPr>
            <w:rStyle w:val="Hyperlink"/>
            <w:noProof/>
          </w:rPr>
          <w:t>Part 4 Section 2.18.19, ST_DocPartBehavior (Insertion Behavior Types)</w:t>
        </w:r>
        <w:r>
          <w:rPr>
            <w:noProof/>
            <w:webHidden/>
          </w:rPr>
          <w:tab/>
        </w:r>
        <w:r>
          <w:rPr>
            <w:noProof/>
            <w:webHidden/>
          </w:rPr>
          <w:fldChar w:fldCharType="begin"/>
        </w:r>
        <w:r>
          <w:rPr>
            <w:noProof/>
            <w:webHidden/>
          </w:rPr>
          <w:instrText xml:space="preserve"> PAGEREF _Toc111177447 \h </w:instrText>
        </w:r>
        <w:r>
          <w:rPr>
            <w:noProof/>
            <w:webHidden/>
          </w:rPr>
        </w:r>
        <w:r>
          <w:rPr>
            <w:noProof/>
            <w:webHidden/>
          </w:rPr>
          <w:fldChar w:fldCharType="separate"/>
        </w:r>
        <w:r>
          <w:rPr>
            <w:noProof/>
            <w:webHidden/>
          </w:rPr>
          <w:t>241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48" w:history="1">
        <w:r w:rsidRPr="006521DE">
          <w:rPr>
            <w:rStyle w:val="Hyperlink"/>
            <w:noProof/>
          </w:rPr>
          <w:t>2.1.567</w:t>
        </w:r>
        <w:r>
          <w:rPr>
            <w:rFonts w:asciiTheme="minorHAnsi" w:eastAsiaTheme="minorEastAsia" w:hAnsiTheme="minorHAnsi" w:cstheme="minorBidi"/>
            <w:noProof/>
            <w:sz w:val="22"/>
            <w:szCs w:val="22"/>
          </w:rPr>
          <w:tab/>
        </w:r>
        <w:r w:rsidRPr="006521DE">
          <w:rPr>
            <w:rStyle w:val="Hyperlink"/>
            <w:noProof/>
          </w:rPr>
          <w:t>Part 4 Section 2.18.28, ST_Em (Emphasis Mark Type)</w:t>
        </w:r>
        <w:r>
          <w:rPr>
            <w:noProof/>
            <w:webHidden/>
          </w:rPr>
          <w:tab/>
        </w:r>
        <w:r>
          <w:rPr>
            <w:noProof/>
            <w:webHidden/>
          </w:rPr>
          <w:fldChar w:fldCharType="begin"/>
        </w:r>
        <w:r>
          <w:rPr>
            <w:noProof/>
            <w:webHidden/>
          </w:rPr>
          <w:instrText xml:space="preserve"> PAGEREF _Toc111177448 \h </w:instrText>
        </w:r>
        <w:r>
          <w:rPr>
            <w:noProof/>
            <w:webHidden/>
          </w:rPr>
        </w:r>
        <w:r>
          <w:rPr>
            <w:noProof/>
            <w:webHidden/>
          </w:rPr>
          <w:fldChar w:fldCharType="separate"/>
        </w:r>
        <w:r>
          <w:rPr>
            <w:noProof/>
            <w:webHidden/>
          </w:rPr>
          <w:t>241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49" w:history="1">
        <w:r w:rsidRPr="006521DE">
          <w:rPr>
            <w:rStyle w:val="Hyperlink"/>
            <w:noProof/>
          </w:rPr>
          <w:t>2.1.568</w:t>
        </w:r>
        <w:r>
          <w:rPr>
            <w:rFonts w:asciiTheme="minorHAnsi" w:eastAsiaTheme="minorEastAsia" w:hAnsiTheme="minorHAnsi" w:cstheme="minorBidi"/>
            <w:noProof/>
            <w:sz w:val="22"/>
            <w:szCs w:val="22"/>
          </w:rPr>
          <w:tab/>
        </w:r>
        <w:r w:rsidRPr="006521DE">
          <w:rPr>
            <w:rStyle w:val="Hyperlink"/>
            <w:noProof/>
          </w:rPr>
          <w:t>Part 4 Section 2.18.29, ST_FFHelpTextVal (Help Text Value)</w:t>
        </w:r>
        <w:r>
          <w:rPr>
            <w:noProof/>
            <w:webHidden/>
          </w:rPr>
          <w:tab/>
        </w:r>
        <w:r>
          <w:rPr>
            <w:noProof/>
            <w:webHidden/>
          </w:rPr>
          <w:fldChar w:fldCharType="begin"/>
        </w:r>
        <w:r>
          <w:rPr>
            <w:noProof/>
            <w:webHidden/>
          </w:rPr>
          <w:instrText xml:space="preserve"> PAGEREF _Toc111177449 \h </w:instrText>
        </w:r>
        <w:r>
          <w:rPr>
            <w:noProof/>
            <w:webHidden/>
          </w:rPr>
        </w:r>
        <w:r>
          <w:rPr>
            <w:noProof/>
            <w:webHidden/>
          </w:rPr>
          <w:fldChar w:fldCharType="separate"/>
        </w:r>
        <w:r>
          <w:rPr>
            <w:noProof/>
            <w:webHidden/>
          </w:rPr>
          <w:t>242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50" w:history="1">
        <w:r w:rsidRPr="006521DE">
          <w:rPr>
            <w:rStyle w:val="Hyperlink"/>
            <w:noProof/>
          </w:rPr>
          <w:t>2.1.569</w:t>
        </w:r>
        <w:r>
          <w:rPr>
            <w:rFonts w:asciiTheme="minorHAnsi" w:eastAsiaTheme="minorEastAsia" w:hAnsiTheme="minorHAnsi" w:cstheme="minorBidi"/>
            <w:noProof/>
            <w:sz w:val="22"/>
            <w:szCs w:val="22"/>
          </w:rPr>
          <w:tab/>
        </w:r>
        <w:r w:rsidRPr="006521DE">
          <w:rPr>
            <w:rStyle w:val="Hyperlink"/>
            <w:noProof/>
          </w:rPr>
          <w:t>Part 4 Section 2.18.30, ST_FFName (Form Field Name Value)</w:t>
        </w:r>
        <w:r>
          <w:rPr>
            <w:noProof/>
            <w:webHidden/>
          </w:rPr>
          <w:tab/>
        </w:r>
        <w:r>
          <w:rPr>
            <w:noProof/>
            <w:webHidden/>
          </w:rPr>
          <w:fldChar w:fldCharType="begin"/>
        </w:r>
        <w:r>
          <w:rPr>
            <w:noProof/>
            <w:webHidden/>
          </w:rPr>
          <w:instrText xml:space="preserve"> PAGEREF _Toc111177450 \h </w:instrText>
        </w:r>
        <w:r>
          <w:rPr>
            <w:noProof/>
            <w:webHidden/>
          </w:rPr>
        </w:r>
        <w:r>
          <w:rPr>
            <w:noProof/>
            <w:webHidden/>
          </w:rPr>
          <w:fldChar w:fldCharType="separate"/>
        </w:r>
        <w:r>
          <w:rPr>
            <w:noProof/>
            <w:webHidden/>
          </w:rPr>
          <w:t>242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51" w:history="1">
        <w:r w:rsidRPr="006521DE">
          <w:rPr>
            <w:rStyle w:val="Hyperlink"/>
            <w:noProof/>
          </w:rPr>
          <w:t>2.1.570</w:t>
        </w:r>
        <w:r>
          <w:rPr>
            <w:rFonts w:asciiTheme="minorHAnsi" w:eastAsiaTheme="minorEastAsia" w:hAnsiTheme="minorHAnsi" w:cstheme="minorBidi"/>
            <w:noProof/>
            <w:sz w:val="22"/>
            <w:szCs w:val="22"/>
          </w:rPr>
          <w:tab/>
        </w:r>
        <w:r w:rsidRPr="006521DE">
          <w:rPr>
            <w:rStyle w:val="Hyperlink"/>
            <w:noProof/>
          </w:rPr>
          <w:t>Part 4 Section 2.18.31, ST_FFStatusTextVal (Status Text Value)</w:t>
        </w:r>
        <w:r>
          <w:rPr>
            <w:noProof/>
            <w:webHidden/>
          </w:rPr>
          <w:tab/>
        </w:r>
        <w:r>
          <w:rPr>
            <w:noProof/>
            <w:webHidden/>
          </w:rPr>
          <w:fldChar w:fldCharType="begin"/>
        </w:r>
        <w:r>
          <w:rPr>
            <w:noProof/>
            <w:webHidden/>
          </w:rPr>
          <w:instrText xml:space="preserve"> PAGEREF _Toc111177451 \h </w:instrText>
        </w:r>
        <w:r>
          <w:rPr>
            <w:noProof/>
            <w:webHidden/>
          </w:rPr>
        </w:r>
        <w:r>
          <w:rPr>
            <w:noProof/>
            <w:webHidden/>
          </w:rPr>
          <w:fldChar w:fldCharType="separate"/>
        </w:r>
        <w:r>
          <w:rPr>
            <w:noProof/>
            <w:webHidden/>
          </w:rPr>
          <w:t>242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52" w:history="1">
        <w:r w:rsidRPr="006521DE">
          <w:rPr>
            <w:rStyle w:val="Hyperlink"/>
            <w:noProof/>
          </w:rPr>
          <w:t>2.1.571</w:t>
        </w:r>
        <w:r>
          <w:rPr>
            <w:rFonts w:asciiTheme="minorHAnsi" w:eastAsiaTheme="minorEastAsia" w:hAnsiTheme="minorHAnsi" w:cstheme="minorBidi"/>
            <w:noProof/>
            <w:sz w:val="22"/>
            <w:szCs w:val="22"/>
          </w:rPr>
          <w:tab/>
        </w:r>
        <w:r w:rsidRPr="006521DE">
          <w:rPr>
            <w:rStyle w:val="Hyperlink"/>
            <w:noProof/>
          </w:rPr>
          <w:t>Part 4 Section 2.18.35, ST_FrameLayout (Frameset Layout Order)</w:t>
        </w:r>
        <w:r>
          <w:rPr>
            <w:noProof/>
            <w:webHidden/>
          </w:rPr>
          <w:tab/>
        </w:r>
        <w:r>
          <w:rPr>
            <w:noProof/>
            <w:webHidden/>
          </w:rPr>
          <w:fldChar w:fldCharType="begin"/>
        </w:r>
        <w:r>
          <w:rPr>
            <w:noProof/>
            <w:webHidden/>
          </w:rPr>
          <w:instrText xml:space="preserve"> PAGEREF _Toc111177452 \h </w:instrText>
        </w:r>
        <w:r>
          <w:rPr>
            <w:noProof/>
            <w:webHidden/>
          </w:rPr>
        </w:r>
        <w:r>
          <w:rPr>
            <w:noProof/>
            <w:webHidden/>
          </w:rPr>
          <w:fldChar w:fldCharType="separate"/>
        </w:r>
        <w:r>
          <w:rPr>
            <w:noProof/>
            <w:webHidden/>
          </w:rPr>
          <w:t>242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53" w:history="1">
        <w:r w:rsidRPr="006521DE">
          <w:rPr>
            <w:rStyle w:val="Hyperlink"/>
            <w:noProof/>
          </w:rPr>
          <w:t>2.1.572</w:t>
        </w:r>
        <w:r>
          <w:rPr>
            <w:rFonts w:asciiTheme="minorHAnsi" w:eastAsiaTheme="minorEastAsia" w:hAnsiTheme="minorHAnsi" w:cstheme="minorBidi"/>
            <w:noProof/>
            <w:sz w:val="22"/>
            <w:szCs w:val="22"/>
          </w:rPr>
          <w:tab/>
        </w:r>
        <w:r w:rsidRPr="006521DE">
          <w:rPr>
            <w:rStyle w:val="Hyperlink"/>
            <w:noProof/>
          </w:rPr>
          <w:t>Part 4 Section 2.18.38, ST_FtnPos (Footnote Positioning Location)</w:t>
        </w:r>
        <w:r>
          <w:rPr>
            <w:noProof/>
            <w:webHidden/>
          </w:rPr>
          <w:tab/>
        </w:r>
        <w:r>
          <w:rPr>
            <w:noProof/>
            <w:webHidden/>
          </w:rPr>
          <w:fldChar w:fldCharType="begin"/>
        </w:r>
        <w:r>
          <w:rPr>
            <w:noProof/>
            <w:webHidden/>
          </w:rPr>
          <w:instrText xml:space="preserve"> PAGEREF _Toc111177453 \h </w:instrText>
        </w:r>
        <w:r>
          <w:rPr>
            <w:noProof/>
            <w:webHidden/>
          </w:rPr>
        </w:r>
        <w:r>
          <w:rPr>
            <w:noProof/>
            <w:webHidden/>
          </w:rPr>
          <w:fldChar w:fldCharType="separate"/>
        </w:r>
        <w:r>
          <w:rPr>
            <w:noProof/>
            <w:webHidden/>
          </w:rPr>
          <w:t>242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54" w:history="1">
        <w:r w:rsidRPr="006521DE">
          <w:rPr>
            <w:rStyle w:val="Hyperlink"/>
            <w:noProof/>
          </w:rPr>
          <w:t>2.1.573</w:t>
        </w:r>
        <w:r>
          <w:rPr>
            <w:rFonts w:asciiTheme="minorHAnsi" w:eastAsiaTheme="minorEastAsia" w:hAnsiTheme="minorHAnsi" w:cstheme="minorBidi"/>
            <w:noProof/>
            <w:sz w:val="22"/>
            <w:szCs w:val="22"/>
          </w:rPr>
          <w:tab/>
        </w:r>
        <w:r w:rsidRPr="006521DE">
          <w:rPr>
            <w:rStyle w:val="Hyperlink"/>
            <w:noProof/>
          </w:rPr>
          <w:t>Part 4 Section 2.18.41, ST_HdrFtr (Header or Footer Type)</w:t>
        </w:r>
        <w:r>
          <w:rPr>
            <w:noProof/>
            <w:webHidden/>
          </w:rPr>
          <w:tab/>
        </w:r>
        <w:r>
          <w:rPr>
            <w:noProof/>
            <w:webHidden/>
          </w:rPr>
          <w:fldChar w:fldCharType="begin"/>
        </w:r>
        <w:r>
          <w:rPr>
            <w:noProof/>
            <w:webHidden/>
          </w:rPr>
          <w:instrText xml:space="preserve"> PAGEREF _Toc111177454 \h </w:instrText>
        </w:r>
        <w:r>
          <w:rPr>
            <w:noProof/>
            <w:webHidden/>
          </w:rPr>
        </w:r>
        <w:r>
          <w:rPr>
            <w:noProof/>
            <w:webHidden/>
          </w:rPr>
          <w:fldChar w:fldCharType="separate"/>
        </w:r>
        <w:r>
          <w:rPr>
            <w:noProof/>
            <w:webHidden/>
          </w:rPr>
          <w:t>242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55" w:history="1">
        <w:r w:rsidRPr="006521DE">
          <w:rPr>
            <w:rStyle w:val="Hyperlink"/>
            <w:noProof/>
          </w:rPr>
          <w:t>2.1.574</w:t>
        </w:r>
        <w:r>
          <w:rPr>
            <w:rFonts w:asciiTheme="minorHAnsi" w:eastAsiaTheme="minorEastAsia" w:hAnsiTheme="minorHAnsi" w:cstheme="minorBidi"/>
            <w:noProof/>
            <w:sz w:val="22"/>
            <w:szCs w:val="22"/>
          </w:rPr>
          <w:tab/>
        </w:r>
        <w:r w:rsidRPr="006521DE">
          <w:rPr>
            <w:rStyle w:val="Hyperlink"/>
            <w:noProof/>
          </w:rPr>
          <w:t>Part 4 Section 2.18.48, ST_HpsMeasure (Measurement in Half-Points)</w:t>
        </w:r>
        <w:r>
          <w:rPr>
            <w:noProof/>
            <w:webHidden/>
          </w:rPr>
          <w:tab/>
        </w:r>
        <w:r>
          <w:rPr>
            <w:noProof/>
            <w:webHidden/>
          </w:rPr>
          <w:fldChar w:fldCharType="begin"/>
        </w:r>
        <w:r>
          <w:rPr>
            <w:noProof/>
            <w:webHidden/>
          </w:rPr>
          <w:instrText xml:space="preserve"> PAGEREF _Toc111177455 \h </w:instrText>
        </w:r>
        <w:r>
          <w:rPr>
            <w:noProof/>
            <w:webHidden/>
          </w:rPr>
        </w:r>
        <w:r>
          <w:rPr>
            <w:noProof/>
            <w:webHidden/>
          </w:rPr>
          <w:fldChar w:fldCharType="separate"/>
        </w:r>
        <w:r>
          <w:rPr>
            <w:noProof/>
            <w:webHidden/>
          </w:rPr>
          <w:t>242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56" w:history="1">
        <w:r w:rsidRPr="006521DE">
          <w:rPr>
            <w:rStyle w:val="Hyperlink"/>
            <w:noProof/>
          </w:rPr>
          <w:t>2.1.575</w:t>
        </w:r>
        <w:r>
          <w:rPr>
            <w:rFonts w:asciiTheme="minorHAnsi" w:eastAsiaTheme="minorEastAsia" w:hAnsiTheme="minorHAnsi" w:cstheme="minorBidi"/>
            <w:noProof/>
            <w:sz w:val="22"/>
            <w:szCs w:val="22"/>
          </w:rPr>
          <w:tab/>
        </w:r>
        <w:r w:rsidRPr="006521DE">
          <w:rPr>
            <w:rStyle w:val="Hyperlink"/>
            <w:noProof/>
          </w:rPr>
          <w:t>Part 4 Section 2.18.50, ST_Jc (Horizontal Alignment Type)</w:t>
        </w:r>
        <w:r>
          <w:rPr>
            <w:noProof/>
            <w:webHidden/>
          </w:rPr>
          <w:tab/>
        </w:r>
        <w:r>
          <w:rPr>
            <w:noProof/>
            <w:webHidden/>
          </w:rPr>
          <w:fldChar w:fldCharType="begin"/>
        </w:r>
        <w:r>
          <w:rPr>
            <w:noProof/>
            <w:webHidden/>
          </w:rPr>
          <w:instrText xml:space="preserve"> PAGEREF _Toc111177456 \h </w:instrText>
        </w:r>
        <w:r>
          <w:rPr>
            <w:noProof/>
            <w:webHidden/>
          </w:rPr>
        </w:r>
        <w:r>
          <w:rPr>
            <w:noProof/>
            <w:webHidden/>
          </w:rPr>
          <w:fldChar w:fldCharType="separate"/>
        </w:r>
        <w:r>
          <w:rPr>
            <w:noProof/>
            <w:webHidden/>
          </w:rPr>
          <w:t>243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57" w:history="1">
        <w:r w:rsidRPr="006521DE">
          <w:rPr>
            <w:rStyle w:val="Hyperlink"/>
            <w:noProof/>
          </w:rPr>
          <w:t>2.1.576</w:t>
        </w:r>
        <w:r>
          <w:rPr>
            <w:rFonts w:asciiTheme="minorHAnsi" w:eastAsiaTheme="minorEastAsia" w:hAnsiTheme="minorHAnsi" w:cstheme="minorBidi"/>
            <w:noProof/>
            <w:sz w:val="22"/>
            <w:szCs w:val="22"/>
          </w:rPr>
          <w:tab/>
        </w:r>
        <w:r w:rsidRPr="006521DE">
          <w:rPr>
            <w:rStyle w:val="Hyperlink"/>
            <w:noProof/>
          </w:rPr>
          <w:t>Part 4 Section 2.18.51, ST_Lang (Language Reference)</w:t>
        </w:r>
        <w:r>
          <w:rPr>
            <w:noProof/>
            <w:webHidden/>
          </w:rPr>
          <w:tab/>
        </w:r>
        <w:r>
          <w:rPr>
            <w:noProof/>
            <w:webHidden/>
          </w:rPr>
          <w:fldChar w:fldCharType="begin"/>
        </w:r>
        <w:r>
          <w:rPr>
            <w:noProof/>
            <w:webHidden/>
          </w:rPr>
          <w:instrText xml:space="preserve"> PAGEREF _Toc111177457 \h </w:instrText>
        </w:r>
        <w:r>
          <w:rPr>
            <w:noProof/>
            <w:webHidden/>
          </w:rPr>
        </w:r>
        <w:r>
          <w:rPr>
            <w:noProof/>
            <w:webHidden/>
          </w:rPr>
          <w:fldChar w:fldCharType="separate"/>
        </w:r>
        <w:r>
          <w:rPr>
            <w:noProof/>
            <w:webHidden/>
          </w:rPr>
          <w:t>243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58" w:history="1">
        <w:r w:rsidRPr="006521DE">
          <w:rPr>
            <w:rStyle w:val="Hyperlink"/>
            <w:noProof/>
          </w:rPr>
          <w:t>2.1.577</w:t>
        </w:r>
        <w:r>
          <w:rPr>
            <w:rFonts w:asciiTheme="minorHAnsi" w:eastAsiaTheme="minorEastAsia" w:hAnsiTheme="minorHAnsi" w:cstheme="minorBidi"/>
            <w:noProof/>
            <w:sz w:val="22"/>
            <w:szCs w:val="22"/>
          </w:rPr>
          <w:tab/>
        </w:r>
        <w:r w:rsidRPr="006521DE">
          <w:rPr>
            <w:rStyle w:val="Hyperlink"/>
            <w:noProof/>
          </w:rPr>
          <w:t>Part 4 Section 2.18.52, ST_LangCode (Two Digit Hexadecimal Language Code)</w:t>
        </w:r>
        <w:r>
          <w:rPr>
            <w:noProof/>
            <w:webHidden/>
          </w:rPr>
          <w:tab/>
        </w:r>
        <w:r>
          <w:rPr>
            <w:noProof/>
            <w:webHidden/>
          </w:rPr>
          <w:fldChar w:fldCharType="begin"/>
        </w:r>
        <w:r>
          <w:rPr>
            <w:noProof/>
            <w:webHidden/>
          </w:rPr>
          <w:instrText xml:space="preserve"> PAGEREF _Toc111177458 \h </w:instrText>
        </w:r>
        <w:r>
          <w:rPr>
            <w:noProof/>
            <w:webHidden/>
          </w:rPr>
        </w:r>
        <w:r>
          <w:rPr>
            <w:noProof/>
            <w:webHidden/>
          </w:rPr>
          <w:fldChar w:fldCharType="separate"/>
        </w:r>
        <w:r>
          <w:rPr>
            <w:noProof/>
            <w:webHidden/>
          </w:rPr>
          <w:t>243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59" w:history="1">
        <w:r w:rsidRPr="006521DE">
          <w:rPr>
            <w:rStyle w:val="Hyperlink"/>
            <w:noProof/>
          </w:rPr>
          <w:t>2.1.578</w:t>
        </w:r>
        <w:r>
          <w:rPr>
            <w:rFonts w:asciiTheme="minorHAnsi" w:eastAsiaTheme="minorEastAsia" w:hAnsiTheme="minorHAnsi" w:cstheme="minorBidi"/>
            <w:noProof/>
            <w:sz w:val="22"/>
            <w:szCs w:val="22"/>
          </w:rPr>
          <w:tab/>
        </w:r>
        <w:r w:rsidRPr="006521DE">
          <w:rPr>
            <w:rStyle w:val="Hyperlink"/>
            <w:noProof/>
          </w:rPr>
          <w:t>Part 4 Section 2.18.59, ST_MailMergeDataType (Mail Merge Data Source Type Values)</w:t>
        </w:r>
        <w:r>
          <w:rPr>
            <w:noProof/>
            <w:webHidden/>
          </w:rPr>
          <w:tab/>
        </w:r>
        <w:r>
          <w:rPr>
            <w:noProof/>
            <w:webHidden/>
          </w:rPr>
          <w:fldChar w:fldCharType="begin"/>
        </w:r>
        <w:r>
          <w:rPr>
            <w:noProof/>
            <w:webHidden/>
          </w:rPr>
          <w:instrText xml:space="preserve"> PAGEREF _Toc111177459 \h </w:instrText>
        </w:r>
        <w:r>
          <w:rPr>
            <w:noProof/>
            <w:webHidden/>
          </w:rPr>
        </w:r>
        <w:r>
          <w:rPr>
            <w:noProof/>
            <w:webHidden/>
          </w:rPr>
          <w:fldChar w:fldCharType="separate"/>
        </w:r>
        <w:r>
          <w:rPr>
            <w:noProof/>
            <w:webHidden/>
          </w:rPr>
          <w:t>243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60" w:history="1">
        <w:r w:rsidRPr="006521DE">
          <w:rPr>
            <w:rStyle w:val="Hyperlink"/>
            <w:noProof/>
          </w:rPr>
          <w:t>2.1.579</w:t>
        </w:r>
        <w:r>
          <w:rPr>
            <w:rFonts w:asciiTheme="minorHAnsi" w:eastAsiaTheme="minorEastAsia" w:hAnsiTheme="minorHAnsi" w:cstheme="minorBidi"/>
            <w:noProof/>
            <w:sz w:val="22"/>
            <w:szCs w:val="22"/>
          </w:rPr>
          <w:tab/>
        </w:r>
        <w:r w:rsidRPr="006521DE">
          <w:rPr>
            <w:rStyle w:val="Hyperlink"/>
            <w:noProof/>
          </w:rPr>
          <w:t>Part 4 Section 2.18.64, ST_Merge (Merged Cell Type)</w:t>
        </w:r>
        <w:r>
          <w:rPr>
            <w:noProof/>
            <w:webHidden/>
          </w:rPr>
          <w:tab/>
        </w:r>
        <w:r>
          <w:rPr>
            <w:noProof/>
            <w:webHidden/>
          </w:rPr>
          <w:fldChar w:fldCharType="begin"/>
        </w:r>
        <w:r>
          <w:rPr>
            <w:noProof/>
            <w:webHidden/>
          </w:rPr>
          <w:instrText xml:space="preserve"> PAGEREF _Toc111177460 \h </w:instrText>
        </w:r>
        <w:r>
          <w:rPr>
            <w:noProof/>
            <w:webHidden/>
          </w:rPr>
        </w:r>
        <w:r>
          <w:rPr>
            <w:noProof/>
            <w:webHidden/>
          </w:rPr>
          <w:fldChar w:fldCharType="separate"/>
        </w:r>
        <w:r>
          <w:rPr>
            <w:noProof/>
            <w:webHidden/>
          </w:rPr>
          <w:t>243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61" w:history="1">
        <w:r w:rsidRPr="006521DE">
          <w:rPr>
            <w:rStyle w:val="Hyperlink"/>
            <w:noProof/>
          </w:rPr>
          <w:t>2.1.580</w:t>
        </w:r>
        <w:r>
          <w:rPr>
            <w:rFonts w:asciiTheme="minorHAnsi" w:eastAsiaTheme="minorEastAsia" w:hAnsiTheme="minorHAnsi" w:cstheme="minorBidi"/>
            <w:noProof/>
            <w:sz w:val="22"/>
            <w:szCs w:val="22"/>
          </w:rPr>
          <w:tab/>
        </w:r>
        <w:r w:rsidRPr="006521DE">
          <w:rPr>
            <w:rStyle w:val="Hyperlink"/>
            <w:noProof/>
          </w:rPr>
          <w:t>Part 4 Section 2.18.66, ST_NumberFormat (Numbering Format)</w:t>
        </w:r>
        <w:r>
          <w:rPr>
            <w:noProof/>
            <w:webHidden/>
          </w:rPr>
          <w:tab/>
        </w:r>
        <w:r>
          <w:rPr>
            <w:noProof/>
            <w:webHidden/>
          </w:rPr>
          <w:fldChar w:fldCharType="begin"/>
        </w:r>
        <w:r>
          <w:rPr>
            <w:noProof/>
            <w:webHidden/>
          </w:rPr>
          <w:instrText xml:space="preserve"> PAGEREF _Toc111177461 \h </w:instrText>
        </w:r>
        <w:r>
          <w:rPr>
            <w:noProof/>
            <w:webHidden/>
          </w:rPr>
        </w:r>
        <w:r>
          <w:rPr>
            <w:noProof/>
            <w:webHidden/>
          </w:rPr>
          <w:fldChar w:fldCharType="separate"/>
        </w:r>
        <w:r>
          <w:rPr>
            <w:noProof/>
            <w:webHidden/>
          </w:rPr>
          <w:t>243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62" w:history="1">
        <w:r w:rsidRPr="006521DE">
          <w:rPr>
            <w:rStyle w:val="Hyperlink"/>
            <w:noProof/>
          </w:rPr>
          <w:t>2.1.581</w:t>
        </w:r>
        <w:r>
          <w:rPr>
            <w:rFonts w:asciiTheme="minorHAnsi" w:eastAsiaTheme="minorEastAsia" w:hAnsiTheme="minorHAnsi" w:cstheme="minorBidi"/>
            <w:noProof/>
            <w:sz w:val="22"/>
            <w:szCs w:val="22"/>
          </w:rPr>
          <w:tab/>
        </w:r>
        <w:r w:rsidRPr="006521DE">
          <w:rPr>
            <w:rStyle w:val="Hyperlink"/>
            <w:noProof/>
          </w:rPr>
          <w:t>Part 4 Section 2.18.67, ST_OnOff (On/Off Value)</w:t>
        </w:r>
        <w:r>
          <w:rPr>
            <w:noProof/>
            <w:webHidden/>
          </w:rPr>
          <w:tab/>
        </w:r>
        <w:r>
          <w:rPr>
            <w:noProof/>
            <w:webHidden/>
          </w:rPr>
          <w:fldChar w:fldCharType="begin"/>
        </w:r>
        <w:r>
          <w:rPr>
            <w:noProof/>
            <w:webHidden/>
          </w:rPr>
          <w:instrText xml:space="preserve"> PAGEREF _Toc111177462 \h </w:instrText>
        </w:r>
        <w:r>
          <w:rPr>
            <w:noProof/>
            <w:webHidden/>
          </w:rPr>
        </w:r>
        <w:r>
          <w:rPr>
            <w:noProof/>
            <w:webHidden/>
          </w:rPr>
          <w:fldChar w:fldCharType="separate"/>
        </w:r>
        <w:r>
          <w:rPr>
            <w:noProof/>
            <w:webHidden/>
          </w:rPr>
          <w:t>244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63" w:history="1">
        <w:r w:rsidRPr="006521DE">
          <w:rPr>
            <w:rStyle w:val="Hyperlink"/>
            <w:noProof/>
          </w:rPr>
          <w:t>2.1.582</w:t>
        </w:r>
        <w:r>
          <w:rPr>
            <w:rFonts w:asciiTheme="minorHAnsi" w:eastAsiaTheme="minorEastAsia" w:hAnsiTheme="minorHAnsi" w:cstheme="minorBidi"/>
            <w:noProof/>
            <w:sz w:val="22"/>
            <w:szCs w:val="22"/>
          </w:rPr>
          <w:tab/>
        </w:r>
        <w:r w:rsidRPr="006521DE">
          <w:rPr>
            <w:rStyle w:val="Hyperlink"/>
            <w:noProof/>
          </w:rPr>
          <w:t>Part 4 Section 2.18.68, ST_PageBorderDisplay (Page Border Display Options)</w:t>
        </w:r>
        <w:r>
          <w:rPr>
            <w:noProof/>
            <w:webHidden/>
          </w:rPr>
          <w:tab/>
        </w:r>
        <w:r>
          <w:rPr>
            <w:noProof/>
            <w:webHidden/>
          </w:rPr>
          <w:fldChar w:fldCharType="begin"/>
        </w:r>
        <w:r>
          <w:rPr>
            <w:noProof/>
            <w:webHidden/>
          </w:rPr>
          <w:instrText xml:space="preserve"> PAGEREF _Toc111177463 \h </w:instrText>
        </w:r>
        <w:r>
          <w:rPr>
            <w:noProof/>
            <w:webHidden/>
          </w:rPr>
        </w:r>
        <w:r>
          <w:rPr>
            <w:noProof/>
            <w:webHidden/>
          </w:rPr>
          <w:fldChar w:fldCharType="separate"/>
        </w:r>
        <w:r>
          <w:rPr>
            <w:noProof/>
            <w:webHidden/>
          </w:rPr>
          <w:t>244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64" w:history="1">
        <w:r w:rsidRPr="006521DE">
          <w:rPr>
            <w:rStyle w:val="Hyperlink"/>
            <w:noProof/>
          </w:rPr>
          <w:t>2.1.583</w:t>
        </w:r>
        <w:r>
          <w:rPr>
            <w:rFonts w:asciiTheme="minorHAnsi" w:eastAsiaTheme="minorEastAsia" w:hAnsiTheme="minorHAnsi" w:cstheme="minorBidi"/>
            <w:noProof/>
            <w:sz w:val="22"/>
            <w:szCs w:val="22"/>
          </w:rPr>
          <w:tab/>
        </w:r>
        <w:r w:rsidRPr="006521DE">
          <w:rPr>
            <w:rStyle w:val="Hyperlink"/>
            <w:noProof/>
          </w:rPr>
          <w:t>Part 4 Section 2.18.75, ST_PointMeasure (Measurement in Points)</w:t>
        </w:r>
        <w:r>
          <w:rPr>
            <w:noProof/>
            <w:webHidden/>
          </w:rPr>
          <w:tab/>
        </w:r>
        <w:r>
          <w:rPr>
            <w:noProof/>
            <w:webHidden/>
          </w:rPr>
          <w:fldChar w:fldCharType="begin"/>
        </w:r>
        <w:r>
          <w:rPr>
            <w:noProof/>
            <w:webHidden/>
          </w:rPr>
          <w:instrText xml:space="preserve"> PAGEREF _Toc111177464 \h </w:instrText>
        </w:r>
        <w:r>
          <w:rPr>
            <w:noProof/>
            <w:webHidden/>
          </w:rPr>
        </w:r>
        <w:r>
          <w:rPr>
            <w:noProof/>
            <w:webHidden/>
          </w:rPr>
          <w:fldChar w:fldCharType="separate"/>
        </w:r>
        <w:r>
          <w:rPr>
            <w:noProof/>
            <w:webHidden/>
          </w:rPr>
          <w:t>244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65" w:history="1">
        <w:r w:rsidRPr="006521DE">
          <w:rPr>
            <w:rStyle w:val="Hyperlink"/>
            <w:noProof/>
          </w:rPr>
          <w:t>2.1.584</w:t>
        </w:r>
        <w:r>
          <w:rPr>
            <w:rFonts w:asciiTheme="minorHAnsi" w:eastAsiaTheme="minorEastAsia" w:hAnsiTheme="minorHAnsi" w:cstheme="minorBidi"/>
            <w:noProof/>
            <w:sz w:val="22"/>
            <w:szCs w:val="22"/>
          </w:rPr>
          <w:tab/>
        </w:r>
        <w:r w:rsidRPr="006521DE">
          <w:rPr>
            <w:rStyle w:val="Hyperlink"/>
            <w:noProof/>
          </w:rPr>
          <w:t>Part 4 Section 2.18.77, ST_ProofErr (Proofing Error Type)</w:t>
        </w:r>
        <w:r>
          <w:rPr>
            <w:noProof/>
            <w:webHidden/>
          </w:rPr>
          <w:tab/>
        </w:r>
        <w:r>
          <w:rPr>
            <w:noProof/>
            <w:webHidden/>
          </w:rPr>
          <w:fldChar w:fldCharType="begin"/>
        </w:r>
        <w:r>
          <w:rPr>
            <w:noProof/>
            <w:webHidden/>
          </w:rPr>
          <w:instrText xml:space="preserve"> PAGEREF _Toc111177465 \h </w:instrText>
        </w:r>
        <w:r>
          <w:rPr>
            <w:noProof/>
            <w:webHidden/>
          </w:rPr>
        </w:r>
        <w:r>
          <w:rPr>
            <w:noProof/>
            <w:webHidden/>
          </w:rPr>
          <w:fldChar w:fldCharType="separate"/>
        </w:r>
        <w:r>
          <w:rPr>
            <w:noProof/>
            <w:webHidden/>
          </w:rPr>
          <w:t>244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66" w:history="1">
        <w:r w:rsidRPr="006521DE">
          <w:rPr>
            <w:rStyle w:val="Hyperlink"/>
            <w:noProof/>
          </w:rPr>
          <w:t>2.1.585</w:t>
        </w:r>
        <w:r>
          <w:rPr>
            <w:rFonts w:asciiTheme="minorHAnsi" w:eastAsiaTheme="minorEastAsia" w:hAnsiTheme="minorHAnsi" w:cstheme="minorBidi"/>
            <w:noProof/>
            <w:sz w:val="22"/>
            <w:szCs w:val="22"/>
          </w:rPr>
          <w:tab/>
        </w:r>
        <w:r w:rsidRPr="006521DE">
          <w:rPr>
            <w:rStyle w:val="Hyperlink"/>
            <w:noProof/>
          </w:rPr>
          <w:t>Part 4 Section 2.18.82, ST_RubyAlign (Phonetic Guide Text Alignment)</w:t>
        </w:r>
        <w:r>
          <w:rPr>
            <w:noProof/>
            <w:webHidden/>
          </w:rPr>
          <w:tab/>
        </w:r>
        <w:r>
          <w:rPr>
            <w:noProof/>
            <w:webHidden/>
          </w:rPr>
          <w:fldChar w:fldCharType="begin"/>
        </w:r>
        <w:r>
          <w:rPr>
            <w:noProof/>
            <w:webHidden/>
          </w:rPr>
          <w:instrText xml:space="preserve"> PAGEREF _Toc111177466 \h </w:instrText>
        </w:r>
        <w:r>
          <w:rPr>
            <w:noProof/>
            <w:webHidden/>
          </w:rPr>
        </w:r>
        <w:r>
          <w:rPr>
            <w:noProof/>
            <w:webHidden/>
          </w:rPr>
          <w:fldChar w:fldCharType="separate"/>
        </w:r>
        <w:r>
          <w:rPr>
            <w:noProof/>
            <w:webHidden/>
          </w:rPr>
          <w:t>244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67" w:history="1">
        <w:r w:rsidRPr="006521DE">
          <w:rPr>
            <w:rStyle w:val="Hyperlink"/>
            <w:noProof/>
          </w:rPr>
          <w:t>2.1.586</w:t>
        </w:r>
        <w:r>
          <w:rPr>
            <w:rFonts w:asciiTheme="minorHAnsi" w:eastAsiaTheme="minorEastAsia" w:hAnsiTheme="minorHAnsi" w:cstheme="minorBidi"/>
            <w:noProof/>
            <w:sz w:val="22"/>
            <w:szCs w:val="22"/>
          </w:rPr>
          <w:tab/>
        </w:r>
        <w:r w:rsidRPr="006521DE">
          <w:rPr>
            <w:rStyle w:val="Hyperlink"/>
            <w:noProof/>
          </w:rPr>
          <w:t>Part 4 Section 2.18.85, ST_Shd (Shading Patterns)</w:t>
        </w:r>
        <w:r>
          <w:rPr>
            <w:noProof/>
            <w:webHidden/>
          </w:rPr>
          <w:tab/>
        </w:r>
        <w:r>
          <w:rPr>
            <w:noProof/>
            <w:webHidden/>
          </w:rPr>
          <w:fldChar w:fldCharType="begin"/>
        </w:r>
        <w:r>
          <w:rPr>
            <w:noProof/>
            <w:webHidden/>
          </w:rPr>
          <w:instrText xml:space="preserve"> PAGEREF _Toc111177467 \h </w:instrText>
        </w:r>
        <w:r>
          <w:rPr>
            <w:noProof/>
            <w:webHidden/>
          </w:rPr>
        </w:r>
        <w:r>
          <w:rPr>
            <w:noProof/>
            <w:webHidden/>
          </w:rPr>
          <w:fldChar w:fldCharType="separate"/>
        </w:r>
        <w:r>
          <w:rPr>
            <w:noProof/>
            <w:webHidden/>
          </w:rPr>
          <w:t>245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68" w:history="1">
        <w:r w:rsidRPr="006521DE">
          <w:rPr>
            <w:rStyle w:val="Hyperlink"/>
            <w:noProof/>
          </w:rPr>
          <w:t>2.1.587</w:t>
        </w:r>
        <w:r>
          <w:rPr>
            <w:rFonts w:asciiTheme="minorHAnsi" w:eastAsiaTheme="minorEastAsia" w:hAnsiTheme="minorHAnsi" w:cstheme="minorBidi"/>
            <w:noProof/>
            <w:sz w:val="22"/>
            <w:szCs w:val="22"/>
          </w:rPr>
          <w:tab/>
        </w:r>
        <w:r w:rsidRPr="006521DE">
          <w:rPr>
            <w:rStyle w:val="Hyperlink"/>
            <w:noProof/>
          </w:rPr>
          <w:t>Part 4 Section 2.18.87, ST_SignedHpsMeasure (Signed Measurement in Half-Points)</w:t>
        </w:r>
        <w:r>
          <w:rPr>
            <w:noProof/>
            <w:webHidden/>
          </w:rPr>
          <w:tab/>
        </w:r>
        <w:r>
          <w:rPr>
            <w:noProof/>
            <w:webHidden/>
          </w:rPr>
          <w:fldChar w:fldCharType="begin"/>
        </w:r>
        <w:r>
          <w:rPr>
            <w:noProof/>
            <w:webHidden/>
          </w:rPr>
          <w:instrText xml:space="preserve"> PAGEREF _Toc111177468 \h </w:instrText>
        </w:r>
        <w:r>
          <w:rPr>
            <w:noProof/>
            <w:webHidden/>
          </w:rPr>
        </w:r>
        <w:r>
          <w:rPr>
            <w:noProof/>
            <w:webHidden/>
          </w:rPr>
          <w:fldChar w:fldCharType="separate"/>
        </w:r>
        <w:r>
          <w:rPr>
            <w:noProof/>
            <w:webHidden/>
          </w:rPr>
          <w:t>245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69" w:history="1">
        <w:r w:rsidRPr="006521DE">
          <w:rPr>
            <w:rStyle w:val="Hyperlink"/>
            <w:noProof/>
          </w:rPr>
          <w:t>2.1.588</w:t>
        </w:r>
        <w:r>
          <w:rPr>
            <w:rFonts w:asciiTheme="minorHAnsi" w:eastAsiaTheme="minorEastAsia" w:hAnsiTheme="minorHAnsi" w:cstheme="minorBidi"/>
            <w:noProof/>
            <w:sz w:val="22"/>
            <w:szCs w:val="22"/>
          </w:rPr>
          <w:tab/>
        </w:r>
        <w:r w:rsidRPr="006521DE">
          <w:rPr>
            <w:rStyle w:val="Hyperlink"/>
            <w:noProof/>
          </w:rPr>
          <w:t>Part 4 Section 2.18.88, ST_SignedTwipsMeasure (Signed Measurement in Twentieths of a Point)</w:t>
        </w:r>
        <w:r>
          <w:rPr>
            <w:noProof/>
            <w:webHidden/>
          </w:rPr>
          <w:tab/>
        </w:r>
        <w:r>
          <w:rPr>
            <w:noProof/>
            <w:webHidden/>
          </w:rPr>
          <w:fldChar w:fldCharType="begin"/>
        </w:r>
        <w:r>
          <w:rPr>
            <w:noProof/>
            <w:webHidden/>
          </w:rPr>
          <w:instrText xml:space="preserve"> PAGEREF _Toc111177469 \h </w:instrText>
        </w:r>
        <w:r>
          <w:rPr>
            <w:noProof/>
            <w:webHidden/>
          </w:rPr>
        </w:r>
        <w:r>
          <w:rPr>
            <w:noProof/>
            <w:webHidden/>
          </w:rPr>
          <w:fldChar w:fldCharType="separate"/>
        </w:r>
        <w:r>
          <w:rPr>
            <w:noProof/>
            <w:webHidden/>
          </w:rPr>
          <w:t>245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70" w:history="1">
        <w:r w:rsidRPr="006521DE">
          <w:rPr>
            <w:rStyle w:val="Hyperlink"/>
            <w:noProof/>
          </w:rPr>
          <w:t>2.1.589</w:t>
        </w:r>
        <w:r>
          <w:rPr>
            <w:rFonts w:asciiTheme="minorHAnsi" w:eastAsiaTheme="minorEastAsia" w:hAnsiTheme="minorHAnsi" w:cstheme="minorBidi"/>
            <w:noProof/>
            <w:sz w:val="22"/>
            <w:szCs w:val="22"/>
          </w:rPr>
          <w:tab/>
        </w:r>
        <w:r w:rsidRPr="006521DE">
          <w:rPr>
            <w:rStyle w:val="Hyperlink"/>
            <w:noProof/>
          </w:rPr>
          <w:t>Part 4 Section 2.18.91, ST_TabJc (Custom Tab Stop Type)</w:t>
        </w:r>
        <w:r>
          <w:rPr>
            <w:noProof/>
            <w:webHidden/>
          </w:rPr>
          <w:tab/>
        </w:r>
        <w:r>
          <w:rPr>
            <w:noProof/>
            <w:webHidden/>
          </w:rPr>
          <w:fldChar w:fldCharType="begin"/>
        </w:r>
        <w:r>
          <w:rPr>
            <w:noProof/>
            <w:webHidden/>
          </w:rPr>
          <w:instrText xml:space="preserve"> PAGEREF _Toc111177470 \h </w:instrText>
        </w:r>
        <w:r>
          <w:rPr>
            <w:noProof/>
            <w:webHidden/>
          </w:rPr>
        </w:r>
        <w:r>
          <w:rPr>
            <w:noProof/>
            <w:webHidden/>
          </w:rPr>
          <w:fldChar w:fldCharType="separate"/>
        </w:r>
        <w:r>
          <w:rPr>
            <w:noProof/>
            <w:webHidden/>
          </w:rPr>
          <w:t>245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71" w:history="1">
        <w:r w:rsidRPr="006521DE">
          <w:rPr>
            <w:rStyle w:val="Hyperlink"/>
            <w:noProof/>
          </w:rPr>
          <w:t>2.1.590</w:t>
        </w:r>
        <w:r>
          <w:rPr>
            <w:rFonts w:asciiTheme="minorHAnsi" w:eastAsiaTheme="minorEastAsia" w:hAnsiTheme="minorHAnsi" w:cstheme="minorBidi"/>
            <w:noProof/>
            <w:sz w:val="22"/>
            <w:szCs w:val="22"/>
          </w:rPr>
          <w:tab/>
        </w:r>
        <w:r w:rsidRPr="006521DE">
          <w:rPr>
            <w:rStyle w:val="Hyperlink"/>
            <w:noProof/>
          </w:rPr>
          <w:t>Part 4 Section 2.18.100, ST_TextDirection (Text Flow Direction)</w:t>
        </w:r>
        <w:r>
          <w:rPr>
            <w:noProof/>
            <w:webHidden/>
          </w:rPr>
          <w:tab/>
        </w:r>
        <w:r>
          <w:rPr>
            <w:noProof/>
            <w:webHidden/>
          </w:rPr>
          <w:fldChar w:fldCharType="begin"/>
        </w:r>
        <w:r>
          <w:rPr>
            <w:noProof/>
            <w:webHidden/>
          </w:rPr>
          <w:instrText xml:space="preserve"> PAGEREF _Toc111177471 \h </w:instrText>
        </w:r>
        <w:r>
          <w:rPr>
            <w:noProof/>
            <w:webHidden/>
          </w:rPr>
        </w:r>
        <w:r>
          <w:rPr>
            <w:noProof/>
            <w:webHidden/>
          </w:rPr>
          <w:fldChar w:fldCharType="separate"/>
        </w:r>
        <w:r>
          <w:rPr>
            <w:noProof/>
            <w:webHidden/>
          </w:rPr>
          <w:t>245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72" w:history="1">
        <w:r w:rsidRPr="006521DE">
          <w:rPr>
            <w:rStyle w:val="Hyperlink"/>
            <w:noProof/>
          </w:rPr>
          <w:t>2.1.591</w:t>
        </w:r>
        <w:r>
          <w:rPr>
            <w:rFonts w:asciiTheme="minorHAnsi" w:eastAsiaTheme="minorEastAsia" w:hAnsiTheme="minorHAnsi" w:cstheme="minorBidi"/>
            <w:noProof/>
            <w:sz w:val="22"/>
            <w:szCs w:val="22"/>
          </w:rPr>
          <w:tab/>
        </w:r>
        <w:r w:rsidRPr="006521DE">
          <w:rPr>
            <w:rStyle w:val="Hyperlink"/>
            <w:noProof/>
          </w:rPr>
          <w:t>Part 4 Section 2.18.101, ST_TextEffect (Animated Text Effects)</w:t>
        </w:r>
        <w:r>
          <w:rPr>
            <w:noProof/>
            <w:webHidden/>
          </w:rPr>
          <w:tab/>
        </w:r>
        <w:r>
          <w:rPr>
            <w:noProof/>
            <w:webHidden/>
          </w:rPr>
          <w:fldChar w:fldCharType="begin"/>
        </w:r>
        <w:r>
          <w:rPr>
            <w:noProof/>
            <w:webHidden/>
          </w:rPr>
          <w:instrText xml:space="preserve"> PAGEREF _Toc111177472 \h </w:instrText>
        </w:r>
        <w:r>
          <w:rPr>
            <w:noProof/>
            <w:webHidden/>
          </w:rPr>
        </w:r>
        <w:r>
          <w:rPr>
            <w:noProof/>
            <w:webHidden/>
          </w:rPr>
          <w:fldChar w:fldCharType="separate"/>
        </w:r>
        <w:r>
          <w:rPr>
            <w:noProof/>
            <w:webHidden/>
          </w:rPr>
          <w:t>245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73" w:history="1">
        <w:r w:rsidRPr="006521DE">
          <w:rPr>
            <w:rStyle w:val="Hyperlink"/>
            <w:noProof/>
          </w:rPr>
          <w:t>2.1.592</w:t>
        </w:r>
        <w:r>
          <w:rPr>
            <w:rFonts w:asciiTheme="minorHAnsi" w:eastAsiaTheme="minorEastAsia" w:hAnsiTheme="minorHAnsi" w:cstheme="minorBidi"/>
            <w:noProof/>
            <w:sz w:val="22"/>
            <w:szCs w:val="22"/>
          </w:rPr>
          <w:tab/>
        </w:r>
        <w:r w:rsidRPr="006521DE">
          <w:rPr>
            <w:rStyle w:val="Hyperlink"/>
            <w:noProof/>
          </w:rPr>
          <w:t>Part 4 Section 2.18.102, ST_TextScale (Text Expansion/Compression Percentage)</w:t>
        </w:r>
        <w:r>
          <w:rPr>
            <w:noProof/>
            <w:webHidden/>
          </w:rPr>
          <w:tab/>
        </w:r>
        <w:r>
          <w:rPr>
            <w:noProof/>
            <w:webHidden/>
          </w:rPr>
          <w:fldChar w:fldCharType="begin"/>
        </w:r>
        <w:r>
          <w:rPr>
            <w:noProof/>
            <w:webHidden/>
          </w:rPr>
          <w:instrText xml:space="preserve"> PAGEREF _Toc111177473 \h </w:instrText>
        </w:r>
        <w:r>
          <w:rPr>
            <w:noProof/>
            <w:webHidden/>
          </w:rPr>
        </w:r>
        <w:r>
          <w:rPr>
            <w:noProof/>
            <w:webHidden/>
          </w:rPr>
          <w:fldChar w:fldCharType="separate"/>
        </w:r>
        <w:r>
          <w:rPr>
            <w:noProof/>
            <w:webHidden/>
          </w:rPr>
          <w:t>245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74" w:history="1">
        <w:r w:rsidRPr="006521DE">
          <w:rPr>
            <w:rStyle w:val="Hyperlink"/>
            <w:noProof/>
          </w:rPr>
          <w:t>2.1.593</w:t>
        </w:r>
        <w:r>
          <w:rPr>
            <w:rFonts w:asciiTheme="minorHAnsi" w:eastAsiaTheme="minorEastAsia" w:hAnsiTheme="minorHAnsi" w:cstheme="minorBidi"/>
            <w:noProof/>
            <w:sz w:val="22"/>
            <w:szCs w:val="22"/>
          </w:rPr>
          <w:tab/>
        </w:r>
        <w:r w:rsidRPr="006521DE">
          <w:rPr>
            <w:rStyle w:val="Hyperlink"/>
            <w:noProof/>
          </w:rPr>
          <w:t>Part 4 Section 2.18.106, ST_UcharHexNumber (Two Digit Hexadecimal Number Value)</w:t>
        </w:r>
        <w:r>
          <w:rPr>
            <w:noProof/>
            <w:webHidden/>
          </w:rPr>
          <w:tab/>
        </w:r>
        <w:r>
          <w:rPr>
            <w:noProof/>
            <w:webHidden/>
          </w:rPr>
          <w:fldChar w:fldCharType="begin"/>
        </w:r>
        <w:r>
          <w:rPr>
            <w:noProof/>
            <w:webHidden/>
          </w:rPr>
          <w:instrText xml:space="preserve"> PAGEREF _Toc111177474 \h </w:instrText>
        </w:r>
        <w:r>
          <w:rPr>
            <w:noProof/>
            <w:webHidden/>
          </w:rPr>
        </w:r>
        <w:r>
          <w:rPr>
            <w:noProof/>
            <w:webHidden/>
          </w:rPr>
          <w:fldChar w:fldCharType="separate"/>
        </w:r>
        <w:r>
          <w:rPr>
            <w:noProof/>
            <w:webHidden/>
          </w:rPr>
          <w:t>246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75" w:history="1">
        <w:r w:rsidRPr="006521DE">
          <w:rPr>
            <w:rStyle w:val="Hyperlink"/>
            <w:noProof/>
          </w:rPr>
          <w:t>2.1.594</w:t>
        </w:r>
        <w:r>
          <w:rPr>
            <w:rFonts w:asciiTheme="minorHAnsi" w:eastAsiaTheme="minorEastAsia" w:hAnsiTheme="minorHAnsi" w:cstheme="minorBidi"/>
            <w:noProof/>
            <w:sz w:val="22"/>
            <w:szCs w:val="22"/>
          </w:rPr>
          <w:tab/>
        </w:r>
        <w:r w:rsidRPr="006521DE">
          <w:rPr>
            <w:rStyle w:val="Hyperlink"/>
            <w:noProof/>
          </w:rPr>
          <w:t>Part 4 Section 2.18.108, ST_UnsignedDecimalNumber (Unsigned Decimal Number Value)</w:t>
        </w:r>
        <w:r>
          <w:rPr>
            <w:noProof/>
            <w:webHidden/>
          </w:rPr>
          <w:tab/>
        </w:r>
        <w:r>
          <w:rPr>
            <w:noProof/>
            <w:webHidden/>
          </w:rPr>
          <w:fldChar w:fldCharType="begin"/>
        </w:r>
        <w:r>
          <w:rPr>
            <w:noProof/>
            <w:webHidden/>
          </w:rPr>
          <w:instrText xml:space="preserve"> PAGEREF _Toc111177475 \h </w:instrText>
        </w:r>
        <w:r>
          <w:rPr>
            <w:noProof/>
            <w:webHidden/>
          </w:rPr>
        </w:r>
        <w:r>
          <w:rPr>
            <w:noProof/>
            <w:webHidden/>
          </w:rPr>
          <w:fldChar w:fldCharType="separate"/>
        </w:r>
        <w:r>
          <w:rPr>
            <w:noProof/>
            <w:webHidden/>
          </w:rPr>
          <w:t>246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76" w:history="1">
        <w:r w:rsidRPr="006521DE">
          <w:rPr>
            <w:rStyle w:val="Hyperlink"/>
            <w:noProof/>
          </w:rPr>
          <w:t>2.1.595</w:t>
        </w:r>
        <w:r>
          <w:rPr>
            <w:rFonts w:asciiTheme="minorHAnsi" w:eastAsiaTheme="minorEastAsia" w:hAnsiTheme="minorHAnsi" w:cstheme="minorBidi"/>
            <w:noProof/>
            <w:sz w:val="22"/>
            <w:szCs w:val="22"/>
          </w:rPr>
          <w:tab/>
        </w:r>
        <w:r w:rsidRPr="006521DE">
          <w:rPr>
            <w:rStyle w:val="Hyperlink"/>
            <w:noProof/>
          </w:rPr>
          <w:t>Part 4 Section 2.18.111, ST_VerticalJc (Vertical Alignment Type)</w:t>
        </w:r>
        <w:r>
          <w:rPr>
            <w:noProof/>
            <w:webHidden/>
          </w:rPr>
          <w:tab/>
        </w:r>
        <w:r>
          <w:rPr>
            <w:noProof/>
            <w:webHidden/>
          </w:rPr>
          <w:fldChar w:fldCharType="begin"/>
        </w:r>
        <w:r>
          <w:rPr>
            <w:noProof/>
            <w:webHidden/>
          </w:rPr>
          <w:instrText xml:space="preserve"> PAGEREF _Toc111177476 \h </w:instrText>
        </w:r>
        <w:r>
          <w:rPr>
            <w:noProof/>
            <w:webHidden/>
          </w:rPr>
        </w:r>
        <w:r>
          <w:rPr>
            <w:noProof/>
            <w:webHidden/>
          </w:rPr>
          <w:fldChar w:fldCharType="separate"/>
        </w:r>
        <w:r>
          <w:rPr>
            <w:noProof/>
            <w:webHidden/>
          </w:rPr>
          <w:t>246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77" w:history="1">
        <w:r w:rsidRPr="006521DE">
          <w:rPr>
            <w:rStyle w:val="Hyperlink"/>
            <w:noProof/>
          </w:rPr>
          <w:t>2.1.596</w:t>
        </w:r>
        <w:r>
          <w:rPr>
            <w:rFonts w:asciiTheme="minorHAnsi" w:eastAsiaTheme="minorEastAsia" w:hAnsiTheme="minorHAnsi" w:cstheme="minorBidi"/>
            <w:noProof/>
            <w:sz w:val="22"/>
            <w:szCs w:val="22"/>
          </w:rPr>
          <w:tab/>
        </w:r>
        <w:r w:rsidRPr="006521DE">
          <w:rPr>
            <w:rStyle w:val="Hyperlink"/>
            <w:noProof/>
          </w:rPr>
          <w:t>Part 4 Section 2.18.112, ST_View (Document View Values)</w:t>
        </w:r>
        <w:r>
          <w:rPr>
            <w:noProof/>
            <w:webHidden/>
          </w:rPr>
          <w:tab/>
        </w:r>
        <w:r>
          <w:rPr>
            <w:noProof/>
            <w:webHidden/>
          </w:rPr>
          <w:fldChar w:fldCharType="begin"/>
        </w:r>
        <w:r>
          <w:rPr>
            <w:noProof/>
            <w:webHidden/>
          </w:rPr>
          <w:instrText xml:space="preserve"> PAGEREF _Toc111177477 \h </w:instrText>
        </w:r>
        <w:r>
          <w:rPr>
            <w:noProof/>
            <w:webHidden/>
          </w:rPr>
        </w:r>
        <w:r>
          <w:rPr>
            <w:noProof/>
            <w:webHidden/>
          </w:rPr>
          <w:fldChar w:fldCharType="separate"/>
        </w:r>
        <w:r>
          <w:rPr>
            <w:noProof/>
            <w:webHidden/>
          </w:rPr>
          <w:t>246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78" w:history="1">
        <w:r w:rsidRPr="006521DE">
          <w:rPr>
            <w:rStyle w:val="Hyperlink"/>
            <w:noProof/>
          </w:rPr>
          <w:t>2.1.597</w:t>
        </w:r>
        <w:r>
          <w:rPr>
            <w:rFonts w:asciiTheme="minorHAnsi" w:eastAsiaTheme="minorEastAsia" w:hAnsiTheme="minorHAnsi" w:cstheme="minorBidi"/>
            <w:noProof/>
            <w:sz w:val="22"/>
            <w:szCs w:val="22"/>
          </w:rPr>
          <w:tab/>
        </w:r>
        <w:r w:rsidRPr="006521DE">
          <w:rPr>
            <w:rStyle w:val="Hyperlink"/>
            <w:noProof/>
          </w:rPr>
          <w:t>Part 4 Section 2.18.113, ST_Wrap (Text Wrapping around Text Frame Type)</w:t>
        </w:r>
        <w:r>
          <w:rPr>
            <w:noProof/>
            <w:webHidden/>
          </w:rPr>
          <w:tab/>
        </w:r>
        <w:r>
          <w:rPr>
            <w:noProof/>
            <w:webHidden/>
          </w:rPr>
          <w:fldChar w:fldCharType="begin"/>
        </w:r>
        <w:r>
          <w:rPr>
            <w:noProof/>
            <w:webHidden/>
          </w:rPr>
          <w:instrText xml:space="preserve"> PAGEREF _Toc111177478 \h </w:instrText>
        </w:r>
        <w:r>
          <w:rPr>
            <w:noProof/>
            <w:webHidden/>
          </w:rPr>
        </w:r>
        <w:r>
          <w:rPr>
            <w:noProof/>
            <w:webHidden/>
          </w:rPr>
          <w:fldChar w:fldCharType="separate"/>
        </w:r>
        <w:r>
          <w:rPr>
            <w:noProof/>
            <w:webHidden/>
          </w:rPr>
          <w:t>246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79" w:history="1">
        <w:r w:rsidRPr="006521DE">
          <w:rPr>
            <w:rStyle w:val="Hyperlink"/>
            <w:noProof/>
          </w:rPr>
          <w:t>2.1.598</w:t>
        </w:r>
        <w:r>
          <w:rPr>
            <w:rFonts w:asciiTheme="minorHAnsi" w:eastAsiaTheme="minorEastAsia" w:hAnsiTheme="minorHAnsi" w:cstheme="minorBidi"/>
            <w:noProof/>
            <w:sz w:val="22"/>
            <w:szCs w:val="22"/>
          </w:rPr>
          <w:tab/>
        </w:r>
        <w:r w:rsidRPr="006521DE">
          <w:rPr>
            <w:rStyle w:val="Hyperlink"/>
            <w:noProof/>
          </w:rPr>
          <w:t>Part 4 Section 3.2.1, bookViews (Workbook Views)</w:t>
        </w:r>
        <w:r>
          <w:rPr>
            <w:noProof/>
            <w:webHidden/>
          </w:rPr>
          <w:tab/>
        </w:r>
        <w:r>
          <w:rPr>
            <w:noProof/>
            <w:webHidden/>
          </w:rPr>
          <w:fldChar w:fldCharType="begin"/>
        </w:r>
        <w:r>
          <w:rPr>
            <w:noProof/>
            <w:webHidden/>
          </w:rPr>
          <w:instrText xml:space="preserve"> PAGEREF _Toc111177479 \h </w:instrText>
        </w:r>
        <w:r>
          <w:rPr>
            <w:noProof/>
            <w:webHidden/>
          </w:rPr>
        </w:r>
        <w:r>
          <w:rPr>
            <w:noProof/>
            <w:webHidden/>
          </w:rPr>
          <w:fldChar w:fldCharType="separate"/>
        </w:r>
        <w:r>
          <w:rPr>
            <w:noProof/>
            <w:webHidden/>
          </w:rPr>
          <w:t>246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80" w:history="1">
        <w:r w:rsidRPr="006521DE">
          <w:rPr>
            <w:rStyle w:val="Hyperlink"/>
            <w:noProof/>
          </w:rPr>
          <w:t>2.1.599</w:t>
        </w:r>
        <w:r>
          <w:rPr>
            <w:rFonts w:asciiTheme="minorHAnsi" w:eastAsiaTheme="minorEastAsia" w:hAnsiTheme="minorHAnsi" w:cstheme="minorBidi"/>
            <w:noProof/>
            <w:sz w:val="22"/>
            <w:szCs w:val="22"/>
          </w:rPr>
          <w:tab/>
        </w:r>
        <w:r w:rsidRPr="006521DE">
          <w:rPr>
            <w:rStyle w:val="Hyperlink"/>
            <w:noProof/>
          </w:rPr>
          <w:t>Part 4 Section 3.2.2, calcPr (Calculation Properties)</w:t>
        </w:r>
        <w:r>
          <w:rPr>
            <w:noProof/>
            <w:webHidden/>
          </w:rPr>
          <w:tab/>
        </w:r>
        <w:r>
          <w:rPr>
            <w:noProof/>
            <w:webHidden/>
          </w:rPr>
          <w:fldChar w:fldCharType="begin"/>
        </w:r>
        <w:r>
          <w:rPr>
            <w:noProof/>
            <w:webHidden/>
          </w:rPr>
          <w:instrText xml:space="preserve"> PAGEREF _Toc111177480 \h </w:instrText>
        </w:r>
        <w:r>
          <w:rPr>
            <w:noProof/>
            <w:webHidden/>
          </w:rPr>
        </w:r>
        <w:r>
          <w:rPr>
            <w:noProof/>
            <w:webHidden/>
          </w:rPr>
          <w:fldChar w:fldCharType="separate"/>
        </w:r>
        <w:r>
          <w:rPr>
            <w:noProof/>
            <w:webHidden/>
          </w:rPr>
          <w:t>246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81" w:history="1">
        <w:r w:rsidRPr="006521DE">
          <w:rPr>
            <w:rStyle w:val="Hyperlink"/>
            <w:noProof/>
          </w:rPr>
          <w:t>2.1.600</w:t>
        </w:r>
        <w:r>
          <w:rPr>
            <w:rFonts w:asciiTheme="minorHAnsi" w:eastAsiaTheme="minorEastAsia" w:hAnsiTheme="minorHAnsi" w:cstheme="minorBidi"/>
            <w:noProof/>
            <w:sz w:val="22"/>
            <w:szCs w:val="22"/>
          </w:rPr>
          <w:tab/>
        </w:r>
        <w:r w:rsidRPr="006521DE">
          <w:rPr>
            <w:rStyle w:val="Hyperlink"/>
            <w:noProof/>
          </w:rPr>
          <w:t>Part 4 Section 3.2.3, customWorkbookView (Custom Workbook View)</w:t>
        </w:r>
        <w:r>
          <w:rPr>
            <w:noProof/>
            <w:webHidden/>
          </w:rPr>
          <w:tab/>
        </w:r>
        <w:r>
          <w:rPr>
            <w:noProof/>
            <w:webHidden/>
          </w:rPr>
          <w:fldChar w:fldCharType="begin"/>
        </w:r>
        <w:r>
          <w:rPr>
            <w:noProof/>
            <w:webHidden/>
          </w:rPr>
          <w:instrText xml:space="preserve"> PAGEREF _Toc111177481 \h </w:instrText>
        </w:r>
        <w:r>
          <w:rPr>
            <w:noProof/>
            <w:webHidden/>
          </w:rPr>
        </w:r>
        <w:r>
          <w:rPr>
            <w:noProof/>
            <w:webHidden/>
          </w:rPr>
          <w:fldChar w:fldCharType="separate"/>
        </w:r>
        <w:r>
          <w:rPr>
            <w:noProof/>
            <w:webHidden/>
          </w:rPr>
          <w:t>247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82" w:history="1">
        <w:r w:rsidRPr="006521DE">
          <w:rPr>
            <w:rStyle w:val="Hyperlink"/>
            <w:noProof/>
          </w:rPr>
          <w:t>2.1.601</w:t>
        </w:r>
        <w:r>
          <w:rPr>
            <w:rFonts w:asciiTheme="minorHAnsi" w:eastAsiaTheme="minorEastAsia" w:hAnsiTheme="minorHAnsi" w:cstheme="minorBidi"/>
            <w:noProof/>
            <w:sz w:val="22"/>
            <w:szCs w:val="22"/>
          </w:rPr>
          <w:tab/>
        </w:r>
        <w:r w:rsidRPr="006521DE">
          <w:rPr>
            <w:rStyle w:val="Hyperlink"/>
            <w:noProof/>
          </w:rPr>
          <w:t>Part 4 Section 3.2.4, customWorkbookViews (Custom Workbook Views)</w:t>
        </w:r>
        <w:r>
          <w:rPr>
            <w:noProof/>
            <w:webHidden/>
          </w:rPr>
          <w:tab/>
        </w:r>
        <w:r>
          <w:rPr>
            <w:noProof/>
            <w:webHidden/>
          </w:rPr>
          <w:fldChar w:fldCharType="begin"/>
        </w:r>
        <w:r>
          <w:rPr>
            <w:noProof/>
            <w:webHidden/>
          </w:rPr>
          <w:instrText xml:space="preserve"> PAGEREF _Toc111177482 \h </w:instrText>
        </w:r>
        <w:r>
          <w:rPr>
            <w:noProof/>
            <w:webHidden/>
          </w:rPr>
        </w:r>
        <w:r>
          <w:rPr>
            <w:noProof/>
            <w:webHidden/>
          </w:rPr>
          <w:fldChar w:fldCharType="separate"/>
        </w:r>
        <w:r>
          <w:rPr>
            <w:noProof/>
            <w:webHidden/>
          </w:rPr>
          <w:t>249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83" w:history="1">
        <w:r w:rsidRPr="006521DE">
          <w:rPr>
            <w:rStyle w:val="Hyperlink"/>
            <w:noProof/>
          </w:rPr>
          <w:t>2.1.602</w:t>
        </w:r>
        <w:r>
          <w:rPr>
            <w:rFonts w:asciiTheme="minorHAnsi" w:eastAsiaTheme="minorEastAsia" w:hAnsiTheme="minorHAnsi" w:cstheme="minorBidi"/>
            <w:noProof/>
            <w:sz w:val="22"/>
            <w:szCs w:val="22"/>
          </w:rPr>
          <w:tab/>
        </w:r>
        <w:r w:rsidRPr="006521DE">
          <w:rPr>
            <w:rStyle w:val="Hyperlink"/>
            <w:noProof/>
          </w:rPr>
          <w:t>Part 4 Section 3.2.5, definedName (Defined Name)</w:t>
        </w:r>
        <w:r>
          <w:rPr>
            <w:noProof/>
            <w:webHidden/>
          </w:rPr>
          <w:tab/>
        </w:r>
        <w:r>
          <w:rPr>
            <w:noProof/>
            <w:webHidden/>
          </w:rPr>
          <w:fldChar w:fldCharType="begin"/>
        </w:r>
        <w:r>
          <w:rPr>
            <w:noProof/>
            <w:webHidden/>
          </w:rPr>
          <w:instrText xml:space="preserve"> PAGEREF _Toc111177483 \h </w:instrText>
        </w:r>
        <w:r>
          <w:rPr>
            <w:noProof/>
            <w:webHidden/>
          </w:rPr>
        </w:r>
        <w:r>
          <w:rPr>
            <w:noProof/>
            <w:webHidden/>
          </w:rPr>
          <w:fldChar w:fldCharType="separate"/>
        </w:r>
        <w:r>
          <w:rPr>
            <w:noProof/>
            <w:webHidden/>
          </w:rPr>
          <w:t>250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84" w:history="1">
        <w:r w:rsidRPr="006521DE">
          <w:rPr>
            <w:rStyle w:val="Hyperlink"/>
            <w:noProof/>
          </w:rPr>
          <w:t>2.1.603</w:t>
        </w:r>
        <w:r>
          <w:rPr>
            <w:rFonts w:asciiTheme="minorHAnsi" w:eastAsiaTheme="minorEastAsia" w:hAnsiTheme="minorHAnsi" w:cstheme="minorBidi"/>
            <w:noProof/>
            <w:sz w:val="22"/>
            <w:szCs w:val="22"/>
          </w:rPr>
          <w:tab/>
        </w:r>
        <w:r w:rsidRPr="006521DE">
          <w:rPr>
            <w:rStyle w:val="Hyperlink"/>
            <w:noProof/>
          </w:rPr>
          <w:t>Part 4 Section 3.2.6, definedNames (Defined Names)</w:t>
        </w:r>
        <w:r>
          <w:rPr>
            <w:noProof/>
            <w:webHidden/>
          </w:rPr>
          <w:tab/>
        </w:r>
        <w:r>
          <w:rPr>
            <w:noProof/>
            <w:webHidden/>
          </w:rPr>
          <w:fldChar w:fldCharType="begin"/>
        </w:r>
        <w:r>
          <w:rPr>
            <w:noProof/>
            <w:webHidden/>
          </w:rPr>
          <w:instrText xml:space="preserve"> PAGEREF _Toc111177484 \h </w:instrText>
        </w:r>
        <w:r>
          <w:rPr>
            <w:noProof/>
            <w:webHidden/>
          </w:rPr>
        </w:r>
        <w:r>
          <w:rPr>
            <w:noProof/>
            <w:webHidden/>
          </w:rPr>
          <w:fldChar w:fldCharType="separate"/>
        </w:r>
        <w:r>
          <w:rPr>
            <w:noProof/>
            <w:webHidden/>
          </w:rPr>
          <w:t>251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85" w:history="1">
        <w:r w:rsidRPr="006521DE">
          <w:rPr>
            <w:rStyle w:val="Hyperlink"/>
            <w:noProof/>
          </w:rPr>
          <w:t>2.1.604</w:t>
        </w:r>
        <w:r>
          <w:rPr>
            <w:rFonts w:asciiTheme="minorHAnsi" w:eastAsiaTheme="minorEastAsia" w:hAnsiTheme="minorHAnsi" w:cstheme="minorBidi"/>
            <w:noProof/>
            <w:sz w:val="22"/>
            <w:szCs w:val="22"/>
          </w:rPr>
          <w:tab/>
        </w:r>
        <w:r w:rsidRPr="006521DE">
          <w:rPr>
            <w:rStyle w:val="Hyperlink"/>
            <w:noProof/>
          </w:rPr>
          <w:t>Part 4 Section 3.2.7, ext (Extension)</w:t>
        </w:r>
        <w:r>
          <w:rPr>
            <w:noProof/>
            <w:webHidden/>
          </w:rPr>
          <w:tab/>
        </w:r>
        <w:r>
          <w:rPr>
            <w:noProof/>
            <w:webHidden/>
          </w:rPr>
          <w:fldChar w:fldCharType="begin"/>
        </w:r>
        <w:r>
          <w:rPr>
            <w:noProof/>
            <w:webHidden/>
          </w:rPr>
          <w:instrText xml:space="preserve"> PAGEREF _Toc111177485 \h </w:instrText>
        </w:r>
        <w:r>
          <w:rPr>
            <w:noProof/>
            <w:webHidden/>
          </w:rPr>
        </w:r>
        <w:r>
          <w:rPr>
            <w:noProof/>
            <w:webHidden/>
          </w:rPr>
          <w:fldChar w:fldCharType="separate"/>
        </w:r>
        <w:r>
          <w:rPr>
            <w:noProof/>
            <w:webHidden/>
          </w:rPr>
          <w:t>251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86" w:history="1">
        <w:r w:rsidRPr="006521DE">
          <w:rPr>
            <w:rStyle w:val="Hyperlink"/>
            <w:noProof/>
          </w:rPr>
          <w:t>2.1.605</w:t>
        </w:r>
        <w:r>
          <w:rPr>
            <w:rFonts w:asciiTheme="minorHAnsi" w:eastAsiaTheme="minorEastAsia" w:hAnsiTheme="minorHAnsi" w:cstheme="minorBidi"/>
            <w:noProof/>
            <w:sz w:val="22"/>
            <w:szCs w:val="22"/>
          </w:rPr>
          <w:tab/>
        </w:r>
        <w:r w:rsidRPr="006521DE">
          <w:rPr>
            <w:rStyle w:val="Hyperlink"/>
            <w:noProof/>
          </w:rPr>
          <w:t>Part 4 Section 3.2.9, externalReferences (External References)</w:t>
        </w:r>
        <w:r>
          <w:rPr>
            <w:noProof/>
            <w:webHidden/>
          </w:rPr>
          <w:tab/>
        </w:r>
        <w:r>
          <w:rPr>
            <w:noProof/>
            <w:webHidden/>
          </w:rPr>
          <w:fldChar w:fldCharType="begin"/>
        </w:r>
        <w:r>
          <w:rPr>
            <w:noProof/>
            <w:webHidden/>
          </w:rPr>
          <w:instrText xml:space="preserve"> PAGEREF _Toc111177486 \h </w:instrText>
        </w:r>
        <w:r>
          <w:rPr>
            <w:noProof/>
            <w:webHidden/>
          </w:rPr>
        </w:r>
        <w:r>
          <w:rPr>
            <w:noProof/>
            <w:webHidden/>
          </w:rPr>
          <w:fldChar w:fldCharType="separate"/>
        </w:r>
        <w:r>
          <w:rPr>
            <w:noProof/>
            <w:webHidden/>
          </w:rPr>
          <w:t>251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87" w:history="1">
        <w:r w:rsidRPr="006521DE">
          <w:rPr>
            <w:rStyle w:val="Hyperlink"/>
            <w:noProof/>
          </w:rPr>
          <w:t>2.1.606</w:t>
        </w:r>
        <w:r>
          <w:rPr>
            <w:rFonts w:asciiTheme="minorHAnsi" w:eastAsiaTheme="minorEastAsia" w:hAnsiTheme="minorHAnsi" w:cstheme="minorBidi"/>
            <w:noProof/>
            <w:sz w:val="22"/>
            <w:szCs w:val="22"/>
          </w:rPr>
          <w:tab/>
        </w:r>
        <w:r w:rsidRPr="006521DE">
          <w:rPr>
            <w:rStyle w:val="Hyperlink"/>
            <w:noProof/>
          </w:rPr>
          <w:t>Part 4 Section 3.2.11, fileRecoveryPr (File Recovery Properties)</w:t>
        </w:r>
        <w:r>
          <w:rPr>
            <w:noProof/>
            <w:webHidden/>
          </w:rPr>
          <w:tab/>
        </w:r>
        <w:r>
          <w:rPr>
            <w:noProof/>
            <w:webHidden/>
          </w:rPr>
          <w:fldChar w:fldCharType="begin"/>
        </w:r>
        <w:r>
          <w:rPr>
            <w:noProof/>
            <w:webHidden/>
          </w:rPr>
          <w:instrText xml:space="preserve"> PAGEREF _Toc111177487 \h </w:instrText>
        </w:r>
        <w:r>
          <w:rPr>
            <w:noProof/>
            <w:webHidden/>
          </w:rPr>
        </w:r>
        <w:r>
          <w:rPr>
            <w:noProof/>
            <w:webHidden/>
          </w:rPr>
          <w:fldChar w:fldCharType="separate"/>
        </w:r>
        <w:r>
          <w:rPr>
            <w:noProof/>
            <w:webHidden/>
          </w:rPr>
          <w:t>252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88" w:history="1">
        <w:r w:rsidRPr="006521DE">
          <w:rPr>
            <w:rStyle w:val="Hyperlink"/>
            <w:noProof/>
          </w:rPr>
          <w:t>2.1.607</w:t>
        </w:r>
        <w:r>
          <w:rPr>
            <w:rFonts w:asciiTheme="minorHAnsi" w:eastAsiaTheme="minorEastAsia" w:hAnsiTheme="minorHAnsi" w:cstheme="minorBidi"/>
            <w:noProof/>
            <w:sz w:val="22"/>
            <w:szCs w:val="22"/>
          </w:rPr>
          <w:tab/>
        </w:r>
        <w:r w:rsidRPr="006521DE">
          <w:rPr>
            <w:rStyle w:val="Hyperlink"/>
            <w:noProof/>
          </w:rPr>
          <w:t>Part 4 Section 3.2.12, fileSharing (File Sharing)</w:t>
        </w:r>
        <w:r>
          <w:rPr>
            <w:noProof/>
            <w:webHidden/>
          </w:rPr>
          <w:tab/>
        </w:r>
        <w:r>
          <w:rPr>
            <w:noProof/>
            <w:webHidden/>
          </w:rPr>
          <w:fldChar w:fldCharType="begin"/>
        </w:r>
        <w:r>
          <w:rPr>
            <w:noProof/>
            <w:webHidden/>
          </w:rPr>
          <w:instrText xml:space="preserve"> PAGEREF _Toc111177488 \h </w:instrText>
        </w:r>
        <w:r>
          <w:rPr>
            <w:noProof/>
            <w:webHidden/>
          </w:rPr>
        </w:r>
        <w:r>
          <w:rPr>
            <w:noProof/>
            <w:webHidden/>
          </w:rPr>
          <w:fldChar w:fldCharType="separate"/>
        </w:r>
        <w:r>
          <w:rPr>
            <w:noProof/>
            <w:webHidden/>
          </w:rPr>
          <w:t>252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89" w:history="1">
        <w:r w:rsidRPr="006521DE">
          <w:rPr>
            <w:rStyle w:val="Hyperlink"/>
            <w:noProof/>
          </w:rPr>
          <w:t>2.1.608</w:t>
        </w:r>
        <w:r>
          <w:rPr>
            <w:rFonts w:asciiTheme="minorHAnsi" w:eastAsiaTheme="minorEastAsia" w:hAnsiTheme="minorHAnsi" w:cstheme="minorBidi"/>
            <w:noProof/>
            <w:sz w:val="22"/>
            <w:szCs w:val="22"/>
          </w:rPr>
          <w:tab/>
        </w:r>
        <w:r w:rsidRPr="006521DE">
          <w:rPr>
            <w:rStyle w:val="Hyperlink"/>
            <w:noProof/>
          </w:rPr>
          <w:t>Part 4 Section 3.2.13, fileVersion (File Version)</w:t>
        </w:r>
        <w:r>
          <w:rPr>
            <w:noProof/>
            <w:webHidden/>
          </w:rPr>
          <w:tab/>
        </w:r>
        <w:r>
          <w:rPr>
            <w:noProof/>
            <w:webHidden/>
          </w:rPr>
          <w:fldChar w:fldCharType="begin"/>
        </w:r>
        <w:r>
          <w:rPr>
            <w:noProof/>
            <w:webHidden/>
          </w:rPr>
          <w:instrText xml:space="preserve"> PAGEREF _Toc111177489 \h </w:instrText>
        </w:r>
        <w:r>
          <w:rPr>
            <w:noProof/>
            <w:webHidden/>
          </w:rPr>
        </w:r>
        <w:r>
          <w:rPr>
            <w:noProof/>
            <w:webHidden/>
          </w:rPr>
          <w:fldChar w:fldCharType="separate"/>
        </w:r>
        <w:r>
          <w:rPr>
            <w:noProof/>
            <w:webHidden/>
          </w:rPr>
          <w:t>254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90" w:history="1">
        <w:r w:rsidRPr="006521DE">
          <w:rPr>
            <w:rStyle w:val="Hyperlink"/>
            <w:noProof/>
          </w:rPr>
          <w:t>2.1.609</w:t>
        </w:r>
        <w:r>
          <w:rPr>
            <w:rFonts w:asciiTheme="minorHAnsi" w:eastAsiaTheme="minorEastAsia" w:hAnsiTheme="minorHAnsi" w:cstheme="minorBidi"/>
            <w:noProof/>
            <w:sz w:val="22"/>
            <w:szCs w:val="22"/>
          </w:rPr>
          <w:tab/>
        </w:r>
        <w:r w:rsidRPr="006521DE">
          <w:rPr>
            <w:rStyle w:val="Hyperlink"/>
            <w:noProof/>
          </w:rPr>
          <w:t>Part 4 Section 3.2.14, functionGroup (Function Group)</w:t>
        </w:r>
        <w:r>
          <w:rPr>
            <w:noProof/>
            <w:webHidden/>
          </w:rPr>
          <w:tab/>
        </w:r>
        <w:r>
          <w:rPr>
            <w:noProof/>
            <w:webHidden/>
          </w:rPr>
          <w:fldChar w:fldCharType="begin"/>
        </w:r>
        <w:r>
          <w:rPr>
            <w:noProof/>
            <w:webHidden/>
          </w:rPr>
          <w:instrText xml:space="preserve"> PAGEREF _Toc111177490 \h </w:instrText>
        </w:r>
        <w:r>
          <w:rPr>
            <w:noProof/>
            <w:webHidden/>
          </w:rPr>
        </w:r>
        <w:r>
          <w:rPr>
            <w:noProof/>
            <w:webHidden/>
          </w:rPr>
          <w:fldChar w:fldCharType="separate"/>
        </w:r>
        <w:r>
          <w:rPr>
            <w:noProof/>
            <w:webHidden/>
          </w:rPr>
          <w:t>255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91" w:history="1">
        <w:r w:rsidRPr="006521DE">
          <w:rPr>
            <w:rStyle w:val="Hyperlink"/>
            <w:noProof/>
          </w:rPr>
          <w:t>2.1.610</w:t>
        </w:r>
        <w:r>
          <w:rPr>
            <w:rFonts w:asciiTheme="minorHAnsi" w:eastAsiaTheme="minorEastAsia" w:hAnsiTheme="minorHAnsi" w:cstheme="minorBidi"/>
            <w:noProof/>
            <w:sz w:val="22"/>
            <w:szCs w:val="22"/>
          </w:rPr>
          <w:tab/>
        </w:r>
        <w:r w:rsidRPr="006521DE">
          <w:rPr>
            <w:rStyle w:val="Hyperlink"/>
            <w:noProof/>
          </w:rPr>
          <w:t>Part 4 Section 3.2.15, functionGroups (Function Groups)</w:t>
        </w:r>
        <w:r>
          <w:rPr>
            <w:noProof/>
            <w:webHidden/>
          </w:rPr>
          <w:tab/>
        </w:r>
        <w:r>
          <w:rPr>
            <w:noProof/>
            <w:webHidden/>
          </w:rPr>
          <w:fldChar w:fldCharType="begin"/>
        </w:r>
        <w:r>
          <w:rPr>
            <w:noProof/>
            <w:webHidden/>
          </w:rPr>
          <w:instrText xml:space="preserve"> PAGEREF _Toc111177491 \h </w:instrText>
        </w:r>
        <w:r>
          <w:rPr>
            <w:noProof/>
            <w:webHidden/>
          </w:rPr>
        </w:r>
        <w:r>
          <w:rPr>
            <w:noProof/>
            <w:webHidden/>
          </w:rPr>
          <w:fldChar w:fldCharType="separate"/>
        </w:r>
        <w:r>
          <w:rPr>
            <w:noProof/>
            <w:webHidden/>
          </w:rPr>
          <w:t>255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92" w:history="1">
        <w:r w:rsidRPr="006521DE">
          <w:rPr>
            <w:rStyle w:val="Hyperlink"/>
            <w:noProof/>
          </w:rPr>
          <w:t>2.1.611</w:t>
        </w:r>
        <w:r>
          <w:rPr>
            <w:rFonts w:asciiTheme="minorHAnsi" w:eastAsiaTheme="minorEastAsia" w:hAnsiTheme="minorHAnsi" w:cstheme="minorBidi"/>
            <w:noProof/>
            <w:sz w:val="22"/>
            <w:szCs w:val="22"/>
          </w:rPr>
          <w:tab/>
        </w:r>
        <w:r w:rsidRPr="006521DE">
          <w:rPr>
            <w:rStyle w:val="Hyperlink"/>
            <w:noProof/>
          </w:rPr>
          <w:t>Part 4 Section 3.2.16, oleSize (Embedded Object Size)</w:t>
        </w:r>
        <w:r>
          <w:rPr>
            <w:noProof/>
            <w:webHidden/>
          </w:rPr>
          <w:tab/>
        </w:r>
        <w:r>
          <w:rPr>
            <w:noProof/>
            <w:webHidden/>
          </w:rPr>
          <w:fldChar w:fldCharType="begin"/>
        </w:r>
        <w:r>
          <w:rPr>
            <w:noProof/>
            <w:webHidden/>
          </w:rPr>
          <w:instrText xml:space="preserve"> PAGEREF _Toc111177492 \h </w:instrText>
        </w:r>
        <w:r>
          <w:rPr>
            <w:noProof/>
            <w:webHidden/>
          </w:rPr>
        </w:r>
        <w:r>
          <w:rPr>
            <w:noProof/>
            <w:webHidden/>
          </w:rPr>
          <w:fldChar w:fldCharType="separate"/>
        </w:r>
        <w:r>
          <w:rPr>
            <w:noProof/>
            <w:webHidden/>
          </w:rPr>
          <w:t>255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93" w:history="1">
        <w:r w:rsidRPr="006521DE">
          <w:rPr>
            <w:rStyle w:val="Hyperlink"/>
            <w:noProof/>
          </w:rPr>
          <w:t>2.1.612</w:t>
        </w:r>
        <w:r>
          <w:rPr>
            <w:rFonts w:asciiTheme="minorHAnsi" w:eastAsiaTheme="minorEastAsia" w:hAnsiTheme="minorHAnsi" w:cstheme="minorBidi"/>
            <w:noProof/>
            <w:sz w:val="22"/>
            <w:szCs w:val="22"/>
          </w:rPr>
          <w:tab/>
        </w:r>
        <w:r w:rsidRPr="006521DE">
          <w:rPr>
            <w:rStyle w:val="Hyperlink"/>
            <w:noProof/>
          </w:rPr>
          <w:t>Part 4 Section 3.2.19, sheet (Sheet Information)</w:t>
        </w:r>
        <w:r>
          <w:rPr>
            <w:noProof/>
            <w:webHidden/>
          </w:rPr>
          <w:tab/>
        </w:r>
        <w:r>
          <w:rPr>
            <w:noProof/>
            <w:webHidden/>
          </w:rPr>
          <w:fldChar w:fldCharType="begin"/>
        </w:r>
        <w:r>
          <w:rPr>
            <w:noProof/>
            <w:webHidden/>
          </w:rPr>
          <w:instrText xml:space="preserve"> PAGEREF _Toc111177493 \h </w:instrText>
        </w:r>
        <w:r>
          <w:rPr>
            <w:noProof/>
            <w:webHidden/>
          </w:rPr>
        </w:r>
        <w:r>
          <w:rPr>
            <w:noProof/>
            <w:webHidden/>
          </w:rPr>
          <w:fldChar w:fldCharType="separate"/>
        </w:r>
        <w:r>
          <w:rPr>
            <w:noProof/>
            <w:webHidden/>
          </w:rPr>
          <w:t>255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94" w:history="1">
        <w:r w:rsidRPr="006521DE">
          <w:rPr>
            <w:rStyle w:val="Hyperlink"/>
            <w:noProof/>
          </w:rPr>
          <w:t>2.1.613</w:t>
        </w:r>
        <w:r>
          <w:rPr>
            <w:rFonts w:asciiTheme="minorHAnsi" w:eastAsiaTheme="minorEastAsia" w:hAnsiTheme="minorHAnsi" w:cstheme="minorBidi"/>
            <w:noProof/>
            <w:sz w:val="22"/>
            <w:szCs w:val="22"/>
          </w:rPr>
          <w:tab/>
        </w:r>
        <w:r w:rsidRPr="006521DE">
          <w:rPr>
            <w:rStyle w:val="Hyperlink"/>
            <w:noProof/>
          </w:rPr>
          <w:t>Part 4 Section 3.2.20, sheets (Sheets)</w:t>
        </w:r>
        <w:r>
          <w:rPr>
            <w:noProof/>
            <w:webHidden/>
          </w:rPr>
          <w:tab/>
        </w:r>
        <w:r>
          <w:rPr>
            <w:noProof/>
            <w:webHidden/>
          </w:rPr>
          <w:fldChar w:fldCharType="begin"/>
        </w:r>
        <w:r>
          <w:rPr>
            <w:noProof/>
            <w:webHidden/>
          </w:rPr>
          <w:instrText xml:space="preserve"> PAGEREF _Toc111177494 \h </w:instrText>
        </w:r>
        <w:r>
          <w:rPr>
            <w:noProof/>
            <w:webHidden/>
          </w:rPr>
        </w:r>
        <w:r>
          <w:rPr>
            <w:noProof/>
            <w:webHidden/>
          </w:rPr>
          <w:fldChar w:fldCharType="separate"/>
        </w:r>
        <w:r>
          <w:rPr>
            <w:noProof/>
            <w:webHidden/>
          </w:rPr>
          <w:t>256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95" w:history="1">
        <w:r w:rsidRPr="006521DE">
          <w:rPr>
            <w:rStyle w:val="Hyperlink"/>
            <w:noProof/>
          </w:rPr>
          <w:t>2.1.614</w:t>
        </w:r>
        <w:r>
          <w:rPr>
            <w:rFonts w:asciiTheme="minorHAnsi" w:eastAsiaTheme="minorEastAsia" w:hAnsiTheme="minorHAnsi" w:cstheme="minorBidi"/>
            <w:noProof/>
            <w:sz w:val="22"/>
            <w:szCs w:val="22"/>
          </w:rPr>
          <w:tab/>
        </w:r>
        <w:r w:rsidRPr="006521DE">
          <w:rPr>
            <w:rStyle w:val="Hyperlink"/>
            <w:noProof/>
          </w:rPr>
          <w:t>Part 4 Section 3.2.21, smartTagPr (Smart Tag Properties)</w:t>
        </w:r>
        <w:r>
          <w:rPr>
            <w:noProof/>
            <w:webHidden/>
          </w:rPr>
          <w:tab/>
        </w:r>
        <w:r>
          <w:rPr>
            <w:noProof/>
            <w:webHidden/>
          </w:rPr>
          <w:fldChar w:fldCharType="begin"/>
        </w:r>
        <w:r>
          <w:rPr>
            <w:noProof/>
            <w:webHidden/>
          </w:rPr>
          <w:instrText xml:space="preserve"> PAGEREF _Toc111177495 \h </w:instrText>
        </w:r>
        <w:r>
          <w:rPr>
            <w:noProof/>
            <w:webHidden/>
          </w:rPr>
        </w:r>
        <w:r>
          <w:rPr>
            <w:noProof/>
            <w:webHidden/>
          </w:rPr>
          <w:fldChar w:fldCharType="separate"/>
        </w:r>
        <w:r>
          <w:rPr>
            <w:noProof/>
            <w:webHidden/>
          </w:rPr>
          <w:t>256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96" w:history="1">
        <w:r w:rsidRPr="006521DE">
          <w:rPr>
            <w:rStyle w:val="Hyperlink"/>
            <w:noProof/>
          </w:rPr>
          <w:t>2.1.615</w:t>
        </w:r>
        <w:r>
          <w:rPr>
            <w:rFonts w:asciiTheme="minorHAnsi" w:eastAsiaTheme="minorEastAsia" w:hAnsiTheme="minorHAnsi" w:cstheme="minorBidi"/>
            <w:noProof/>
            <w:sz w:val="22"/>
            <w:szCs w:val="22"/>
          </w:rPr>
          <w:tab/>
        </w:r>
        <w:r w:rsidRPr="006521DE">
          <w:rPr>
            <w:rStyle w:val="Hyperlink"/>
            <w:noProof/>
          </w:rPr>
          <w:t>Part 4 Section 3.2.22, smartTagType (Smart Tag Type)</w:t>
        </w:r>
        <w:r>
          <w:rPr>
            <w:noProof/>
            <w:webHidden/>
          </w:rPr>
          <w:tab/>
        </w:r>
        <w:r>
          <w:rPr>
            <w:noProof/>
            <w:webHidden/>
          </w:rPr>
          <w:fldChar w:fldCharType="begin"/>
        </w:r>
        <w:r>
          <w:rPr>
            <w:noProof/>
            <w:webHidden/>
          </w:rPr>
          <w:instrText xml:space="preserve"> PAGEREF _Toc111177496 \h </w:instrText>
        </w:r>
        <w:r>
          <w:rPr>
            <w:noProof/>
            <w:webHidden/>
          </w:rPr>
        </w:r>
        <w:r>
          <w:rPr>
            <w:noProof/>
            <w:webHidden/>
          </w:rPr>
          <w:fldChar w:fldCharType="separate"/>
        </w:r>
        <w:r>
          <w:rPr>
            <w:noProof/>
            <w:webHidden/>
          </w:rPr>
          <w:t>256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97" w:history="1">
        <w:r w:rsidRPr="006521DE">
          <w:rPr>
            <w:rStyle w:val="Hyperlink"/>
            <w:noProof/>
          </w:rPr>
          <w:t>2.1.616</w:t>
        </w:r>
        <w:r>
          <w:rPr>
            <w:rFonts w:asciiTheme="minorHAnsi" w:eastAsiaTheme="minorEastAsia" w:hAnsiTheme="minorHAnsi" w:cstheme="minorBidi"/>
            <w:noProof/>
            <w:sz w:val="22"/>
            <w:szCs w:val="22"/>
          </w:rPr>
          <w:tab/>
        </w:r>
        <w:r w:rsidRPr="006521DE">
          <w:rPr>
            <w:rStyle w:val="Hyperlink"/>
            <w:noProof/>
          </w:rPr>
          <w:t>Part 4 Section 3.2.23, smartTagTypes (Smart Tag Types)</w:t>
        </w:r>
        <w:r>
          <w:rPr>
            <w:noProof/>
            <w:webHidden/>
          </w:rPr>
          <w:tab/>
        </w:r>
        <w:r>
          <w:rPr>
            <w:noProof/>
            <w:webHidden/>
          </w:rPr>
          <w:fldChar w:fldCharType="begin"/>
        </w:r>
        <w:r>
          <w:rPr>
            <w:noProof/>
            <w:webHidden/>
          </w:rPr>
          <w:instrText xml:space="preserve"> PAGEREF _Toc111177497 \h </w:instrText>
        </w:r>
        <w:r>
          <w:rPr>
            <w:noProof/>
            <w:webHidden/>
          </w:rPr>
        </w:r>
        <w:r>
          <w:rPr>
            <w:noProof/>
            <w:webHidden/>
          </w:rPr>
          <w:fldChar w:fldCharType="separate"/>
        </w:r>
        <w:r>
          <w:rPr>
            <w:noProof/>
            <w:webHidden/>
          </w:rPr>
          <w:t>256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98" w:history="1">
        <w:r w:rsidRPr="006521DE">
          <w:rPr>
            <w:rStyle w:val="Hyperlink"/>
            <w:noProof/>
          </w:rPr>
          <w:t>2.1.617</w:t>
        </w:r>
        <w:r>
          <w:rPr>
            <w:rFonts w:asciiTheme="minorHAnsi" w:eastAsiaTheme="minorEastAsia" w:hAnsiTheme="minorHAnsi" w:cstheme="minorBidi"/>
            <w:noProof/>
            <w:sz w:val="22"/>
            <w:szCs w:val="22"/>
          </w:rPr>
          <w:tab/>
        </w:r>
        <w:r w:rsidRPr="006521DE">
          <w:rPr>
            <w:rStyle w:val="Hyperlink"/>
            <w:noProof/>
          </w:rPr>
          <w:t>Part 4 Section 3.2.24, webPublishing (Web Publishing Properties)</w:t>
        </w:r>
        <w:r>
          <w:rPr>
            <w:noProof/>
            <w:webHidden/>
          </w:rPr>
          <w:tab/>
        </w:r>
        <w:r>
          <w:rPr>
            <w:noProof/>
            <w:webHidden/>
          </w:rPr>
          <w:fldChar w:fldCharType="begin"/>
        </w:r>
        <w:r>
          <w:rPr>
            <w:noProof/>
            <w:webHidden/>
          </w:rPr>
          <w:instrText xml:space="preserve"> PAGEREF _Toc111177498 \h </w:instrText>
        </w:r>
        <w:r>
          <w:rPr>
            <w:noProof/>
            <w:webHidden/>
          </w:rPr>
        </w:r>
        <w:r>
          <w:rPr>
            <w:noProof/>
            <w:webHidden/>
          </w:rPr>
          <w:fldChar w:fldCharType="separate"/>
        </w:r>
        <w:r>
          <w:rPr>
            <w:noProof/>
            <w:webHidden/>
          </w:rPr>
          <w:t>257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499" w:history="1">
        <w:r w:rsidRPr="006521DE">
          <w:rPr>
            <w:rStyle w:val="Hyperlink"/>
            <w:noProof/>
          </w:rPr>
          <w:t>2.1.618</w:t>
        </w:r>
        <w:r>
          <w:rPr>
            <w:rFonts w:asciiTheme="minorHAnsi" w:eastAsiaTheme="minorEastAsia" w:hAnsiTheme="minorHAnsi" w:cstheme="minorBidi"/>
            <w:noProof/>
            <w:sz w:val="22"/>
            <w:szCs w:val="22"/>
          </w:rPr>
          <w:tab/>
        </w:r>
        <w:r w:rsidRPr="006521DE">
          <w:rPr>
            <w:rStyle w:val="Hyperlink"/>
            <w:noProof/>
          </w:rPr>
          <w:t>Part 4 Section 3.2.25, webPublishObject (Web Publishing Object)</w:t>
        </w:r>
        <w:r>
          <w:rPr>
            <w:noProof/>
            <w:webHidden/>
          </w:rPr>
          <w:tab/>
        </w:r>
        <w:r>
          <w:rPr>
            <w:noProof/>
            <w:webHidden/>
          </w:rPr>
          <w:fldChar w:fldCharType="begin"/>
        </w:r>
        <w:r>
          <w:rPr>
            <w:noProof/>
            <w:webHidden/>
          </w:rPr>
          <w:instrText xml:space="preserve"> PAGEREF _Toc111177499 \h </w:instrText>
        </w:r>
        <w:r>
          <w:rPr>
            <w:noProof/>
            <w:webHidden/>
          </w:rPr>
        </w:r>
        <w:r>
          <w:rPr>
            <w:noProof/>
            <w:webHidden/>
          </w:rPr>
          <w:fldChar w:fldCharType="separate"/>
        </w:r>
        <w:r>
          <w:rPr>
            <w:noProof/>
            <w:webHidden/>
          </w:rPr>
          <w:t>257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00" w:history="1">
        <w:r w:rsidRPr="006521DE">
          <w:rPr>
            <w:rStyle w:val="Hyperlink"/>
            <w:noProof/>
          </w:rPr>
          <w:t>2.1.619</w:t>
        </w:r>
        <w:r>
          <w:rPr>
            <w:rFonts w:asciiTheme="minorHAnsi" w:eastAsiaTheme="minorEastAsia" w:hAnsiTheme="minorHAnsi" w:cstheme="minorBidi"/>
            <w:noProof/>
            <w:sz w:val="22"/>
            <w:szCs w:val="22"/>
          </w:rPr>
          <w:tab/>
        </w:r>
        <w:r w:rsidRPr="006521DE">
          <w:rPr>
            <w:rStyle w:val="Hyperlink"/>
            <w:noProof/>
          </w:rPr>
          <w:t>Part 4 Section 3.2.27, workbook (Workbook)</w:t>
        </w:r>
        <w:r>
          <w:rPr>
            <w:noProof/>
            <w:webHidden/>
          </w:rPr>
          <w:tab/>
        </w:r>
        <w:r>
          <w:rPr>
            <w:noProof/>
            <w:webHidden/>
          </w:rPr>
          <w:fldChar w:fldCharType="begin"/>
        </w:r>
        <w:r>
          <w:rPr>
            <w:noProof/>
            <w:webHidden/>
          </w:rPr>
          <w:instrText xml:space="preserve"> PAGEREF _Toc111177500 \h </w:instrText>
        </w:r>
        <w:r>
          <w:rPr>
            <w:noProof/>
            <w:webHidden/>
          </w:rPr>
        </w:r>
        <w:r>
          <w:rPr>
            <w:noProof/>
            <w:webHidden/>
          </w:rPr>
          <w:fldChar w:fldCharType="separate"/>
        </w:r>
        <w:r>
          <w:rPr>
            <w:noProof/>
            <w:webHidden/>
          </w:rPr>
          <w:t>257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01" w:history="1">
        <w:r w:rsidRPr="006521DE">
          <w:rPr>
            <w:rStyle w:val="Hyperlink"/>
            <w:noProof/>
          </w:rPr>
          <w:t>2.1.620</w:t>
        </w:r>
        <w:r>
          <w:rPr>
            <w:rFonts w:asciiTheme="minorHAnsi" w:eastAsiaTheme="minorEastAsia" w:hAnsiTheme="minorHAnsi" w:cstheme="minorBidi"/>
            <w:noProof/>
            <w:sz w:val="22"/>
            <w:szCs w:val="22"/>
          </w:rPr>
          <w:tab/>
        </w:r>
        <w:r w:rsidRPr="006521DE">
          <w:rPr>
            <w:rStyle w:val="Hyperlink"/>
            <w:noProof/>
          </w:rPr>
          <w:t>Part 4 Section 3.2.28, workbookPr (Workbook Properties)</w:t>
        </w:r>
        <w:r>
          <w:rPr>
            <w:noProof/>
            <w:webHidden/>
          </w:rPr>
          <w:tab/>
        </w:r>
        <w:r>
          <w:rPr>
            <w:noProof/>
            <w:webHidden/>
          </w:rPr>
          <w:fldChar w:fldCharType="begin"/>
        </w:r>
        <w:r>
          <w:rPr>
            <w:noProof/>
            <w:webHidden/>
          </w:rPr>
          <w:instrText xml:space="preserve"> PAGEREF _Toc111177501 \h </w:instrText>
        </w:r>
        <w:r>
          <w:rPr>
            <w:noProof/>
            <w:webHidden/>
          </w:rPr>
        </w:r>
        <w:r>
          <w:rPr>
            <w:noProof/>
            <w:webHidden/>
          </w:rPr>
          <w:fldChar w:fldCharType="separate"/>
        </w:r>
        <w:r>
          <w:rPr>
            <w:noProof/>
            <w:webHidden/>
          </w:rPr>
          <w:t>258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02" w:history="1">
        <w:r w:rsidRPr="006521DE">
          <w:rPr>
            <w:rStyle w:val="Hyperlink"/>
            <w:noProof/>
          </w:rPr>
          <w:t>2.1.621</w:t>
        </w:r>
        <w:r>
          <w:rPr>
            <w:rFonts w:asciiTheme="minorHAnsi" w:eastAsiaTheme="minorEastAsia" w:hAnsiTheme="minorHAnsi" w:cstheme="minorBidi"/>
            <w:noProof/>
            <w:sz w:val="22"/>
            <w:szCs w:val="22"/>
          </w:rPr>
          <w:tab/>
        </w:r>
        <w:r w:rsidRPr="006521DE">
          <w:rPr>
            <w:rStyle w:val="Hyperlink"/>
            <w:noProof/>
          </w:rPr>
          <w:t>Part 4 Section 3.2.29, workbookProtection (Workbook Protection)</w:t>
        </w:r>
        <w:r>
          <w:rPr>
            <w:noProof/>
            <w:webHidden/>
          </w:rPr>
          <w:tab/>
        </w:r>
        <w:r>
          <w:rPr>
            <w:noProof/>
            <w:webHidden/>
          </w:rPr>
          <w:fldChar w:fldCharType="begin"/>
        </w:r>
        <w:r>
          <w:rPr>
            <w:noProof/>
            <w:webHidden/>
          </w:rPr>
          <w:instrText xml:space="preserve"> PAGEREF _Toc111177502 \h </w:instrText>
        </w:r>
        <w:r>
          <w:rPr>
            <w:noProof/>
            <w:webHidden/>
          </w:rPr>
        </w:r>
        <w:r>
          <w:rPr>
            <w:noProof/>
            <w:webHidden/>
          </w:rPr>
          <w:fldChar w:fldCharType="separate"/>
        </w:r>
        <w:r>
          <w:rPr>
            <w:noProof/>
            <w:webHidden/>
          </w:rPr>
          <w:t>260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03" w:history="1">
        <w:r w:rsidRPr="006521DE">
          <w:rPr>
            <w:rStyle w:val="Hyperlink"/>
            <w:noProof/>
          </w:rPr>
          <w:t>2.1.622</w:t>
        </w:r>
        <w:r>
          <w:rPr>
            <w:rFonts w:asciiTheme="minorHAnsi" w:eastAsiaTheme="minorEastAsia" w:hAnsiTheme="minorHAnsi" w:cstheme="minorBidi"/>
            <w:noProof/>
            <w:sz w:val="22"/>
            <w:szCs w:val="22"/>
          </w:rPr>
          <w:tab/>
        </w:r>
        <w:r w:rsidRPr="006521DE">
          <w:rPr>
            <w:rStyle w:val="Hyperlink"/>
            <w:noProof/>
          </w:rPr>
          <w:t>Part 4 Section 3.2.30, workbookView (Workbook View)</w:t>
        </w:r>
        <w:r>
          <w:rPr>
            <w:noProof/>
            <w:webHidden/>
          </w:rPr>
          <w:tab/>
        </w:r>
        <w:r>
          <w:rPr>
            <w:noProof/>
            <w:webHidden/>
          </w:rPr>
          <w:fldChar w:fldCharType="begin"/>
        </w:r>
        <w:r>
          <w:rPr>
            <w:noProof/>
            <w:webHidden/>
          </w:rPr>
          <w:instrText xml:space="preserve"> PAGEREF _Toc111177503 \h </w:instrText>
        </w:r>
        <w:r>
          <w:rPr>
            <w:noProof/>
            <w:webHidden/>
          </w:rPr>
        </w:r>
        <w:r>
          <w:rPr>
            <w:noProof/>
            <w:webHidden/>
          </w:rPr>
          <w:fldChar w:fldCharType="separate"/>
        </w:r>
        <w:r>
          <w:rPr>
            <w:noProof/>
            <w:webHidden/>
          </w:rPr>
          <w:t>263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04" w:history="1">
        <w:r w:rsidRPr="006521DE">
          <w:rPr>
            <w:rStyle w:val="Hyperlink"/>
            <w:noProof/>
          </w:rPr>
          <w:t>2.1.623</w:t>
        </w:r>
        <w:r>
          <w:rPr>
            <w:rFonts w:asciiTheme="minorHAnsi" w:eastAsiaTheme="minorEastAsia" w:hAnsiTheme="minorHAnsi" w:cstheme="minorBidi"/>
            <w:noProof/>
            <w:sz w:val="22"/>
            <w:szCs w:val="22"/>
          </w:rPr>
          <w:tab/>
        </w:r>
        <w:r w:rsidRPr="006521DE">
          <w:rPr>
            <w:rStyle w:val="Hyperlink"/>
            <w:noProof/>
          </w:rPr>
          <w:t>Part 4 Section 3.3.1.2, brk (Break)</w:t>
        </w:r>
        <w:r>
          <w:rPr>
            <w:noProof/>
            <w:webHidden/>
          </w:rPr>
          <w:tab/>
        </w:r>
        <w:r>
          <w:rPr>
            <w:noProof/>
            <w:webHidden/>
          </w:rPr>
          <w:fldChar w:fldCharType="begin"/>
        </w:r>
        <w:r>
          <w:rPr>
            <w:noProof/>
            <w:webHidden/>
          </w:rPr>
          <w:instrText xml:space="preserve"> PAGEREF _Toc111177504 \h </w:instrText>
        </w:r>
        <w:r>
          <w:rPr>
            <w:noProof/>
            <w:webHidden/>
          </w:rPr>
        </w:r>
        <w:r>
          <w:rPr>
            <w:noProof/>
            <w:webHidden/>
          </w:rPr>
          <w:fldChar w:fldCharType="separate"/>
        </w:r>
        <w:r>
          <w:rPr>
            <w:noProof/>
            <w:webHidden/>
          </w:rPr>
          <w:t>264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05" w:history="1">
        <w:r w:rsidRPr="006521DE">
          <w:rPr>
            <w:rStyle w:val="Hyperlink"/>
            <w:noProof/>
          </w:rPr>
          <w:t>2.1.624</w:t>
        </w:r>
        <w:r>
          <w:rPr>
            <w:rFonts w:asciiTheme="minorHAnsi" w:eastAsiaTheme="minorEastAsia" w:hAnsiTheme="minorHAnsi" w:cstheme="minorBidi"/>
            <w:noProof/>
            <w:sz w:val="22"/>
            <w:szCs w:val="22"/>
          </w:rPr>
          <w:tab/>
        </w:r>
        <w:r w:rsidRPr="006521DE">
          <w:rPr>
            <w:rStyle w:val="Hyperlink"/>
            <w:noProof/>
          </w:rPr>
          <w:t>Part 4 Section 3.3.1.3, c (Cell)</w:t>
        </w:r>
        <w:r>
          <w:rPr>
            <w:noProof/>
            <w:webHidden/>
          </w:rPr>
          <w:tab/>
        </w:r>
        <w:r>
          <w:rPr>
            <w:noProof/>
            <w:webHidden/>
          </w:rPr>
          <w:fldChar w:fldCharType="begin"/>
        </w:r>
        <w:r>
          <w:rPr>
            <w:noProof/>
            <w:webHidden/>
          </w:rPr>
          <w:instrText xml:space="preserve"> PAGEREF _Toc111177505 \h </w:instrText>
        </w:r>
        <w:r>
          <w:rPr>
            <w:noProof/>
            <w:webHidden/>
          </w:rPr>
        </w:r>
        <w:r>
          <w:rPr>
            <w:noProof/>
            <w:webHidden/>
          </w:rPr>
          <w:fldChar w:fldCharType="separate"/>
        </w:r>
        <w:r>
          <w:rPr>
            <w:noProof/>
            <w:webHidden/>
          </w:rPr>
          <w:t>265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06" w:history="1">
        <w:r w:rsidRPr="006521DE">
          <w:rPr>
            <w:rStyle w:val="Hyperlink"/>
            <w:noProof/>
          </w:rPr>
          <w:t>2.1.625</w:t>
        </w:r>
        <w:r>
          <w:rPr>
            <w:rFonts w:asciiTheme="minorHAnsi" w:eastAsiaTheme="minorEastAsia" w:hAnsiTheme="minorHAnsi" w:cstheme="minorBidi"/>
            <w:noProof/>
            <w:sz w:val="22"/>
            <w:szCs w:val="22"/>
          </w:rPr>
          <w:tab/>
        </w:r>
        <w:r w:rsidRPr="006521DE">
          <w:rPr>
            <w:rStyle w:val="Hyperlink"/>
            <w:noProof/>
          </w:rPr>
          <w:t>Part 4 Section 3.3.1.4, cellSmartTag (Cell Smart Tag)</w:t>
        </w:r>
        <w:r>
          <w:rPr>
            <w:noProof/>
            <w:webHidden/>
          </w:rPr>
          <w:tab/>
        </w:r>
        <w:r>
          <w:rPr>
            <w:noProof/>
            <w:webHidden/>
          </w:rPr>
          <w:fldChar w:fldCharType="begin"/>
        </w:r>
        <w:r>
          <w:rPr>
            <w:noProof/>
            <w:webHidden/>
          </w:rPr>
          <w:instrText xml:space="preserve"> PAGEREF _Toc111177506 \h </w:instrText>
        </w:r>
        <w:r>
          <w:rPr>
            <w:noProof/>
            <w:webHidden/>
          </w:rPr>
        </w:r>
        <w:r>
          <w:rPr>
            <w:noProof/>
            <w:webHidden/>
          </w:rPr>
          <w:fldChar w:fldCharType="separate"/>
        </w:r>
        <w:r>
          <w:rPr>
            <w:noProof/>
            <w:webHidden/>
          </w:rPr>
          <w:t>265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07" w:history="1">
        <w:r w:rsidRPr="006521DE">
          <w:rPr>
            <w:rStyle w:val="Hyperlink"/>
            <w:noProof/>
          </w:rPr>
          <w:t>2.1.626</w:t>
        </w:r>
        <w:r>
          <w:rPr>
            <w:rFonts w:asciiTheme="minorHAnsi" w:eastAsiaTheme="minorEastAsia" w:hAnsiTheme="minorHAnsi" w:cstheme="minorBidi"/>
            <w:noProof/>
            <w:sz w:val="22"/>
            <w:szCs w:val="22"/>
          </w:rPr>
          <w:tab/>
        </w:r>
        <w:r w:rsidRPr="006521DE">
          <w:rPr>
            <w:rStyle w:val="Hyperlink"/>
            <w:noProof/>
          </w:rPr>
          <w:t>Part 4 Section 3.3.1.5, cellSmartTagPr (Smart Tag Properties)</w:t>
        </w:r>
        <w:r>
          <w:rPr>
            <w:noProof/>
            <w:webHidden/>
          </w:rPr>
          <w:tab/>
        </w:r>
        <w:r>
          <w:rPr>
            <w:noProof/>
            <w:webHidden/>
          </w:rPr>
          <w:fldChar w:fldCharType="begin"/>
        </w:r>
        <w:r>
          <w:rPr>
            <w:noProof/>
            <w:webHidden/>
          </w:rPr>
          <w:instrText xml:space="preserve"> PAGEREF _Toc111177507 \h </w:instrText>
        </w:r>
        <w:r>
          <w:rPr>
            <w:noProof/>
            <w:webHidden/>
          </w:rPr>
        </w:r>
        <w:r>
          <w:rPr>
            <w:noProof/>
            <w:webHidden/>
          </w:rPr>
          <w:fldChar w:fldCharType="separate"/>
        </w:r>
        <w:r>
          <w:rPr>
            <w:noProof/>
            <w:webHidden/>
          </w:rPr>
          <w:t>266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08" w:history="1">
        <w:r w:rsidRPr="006521DE">
          <w:rPr>
            <w:rStyle w:val="Hyperlink"/>
            <w:noProof/>
          </w:rPr>
          <w:t>2.1.627</w:t>
        </w:r>
        <w:r>
          <w:rPr>
            <w:rFonts w:asciiTheme="minorHAnsi" w:eastAsiaTheme="minorEastAsia" w:hAnsiTheme="minorHAnsi" w:cstheme="minorBidi"/>
            <w:noProof/>
            <w:sz w:val="22"/>
            <w:szCs w:val="22"/>
          </w:rPr>
          <w:tab/>
        </w:r>
        <w:r w:rsidRPr="006521DE">
          <w:rPr>
            <w:rStyle w:val="Hyperlink"/>
            <w:noProof/>
          </w:rPr>
          <w:t>Part 4 Section 3.3.1.6, cellSmartTags (Cell Smart Tags)</w:t>
        </w:r>
        <w:r>
          <w:rPr>
            <w:noProof/>
            <w:webHidden/>
          </w:rPr>
          <w:tab/>
        </w:r>
        <w:r>
          <w:rPr>
            <w:noProof/>
            <w:webHidden/>
          </w:rPr>
          <w:fldChar w:fldCharType="begin"/>
        </w:r>
        <w:r>
          <w:rPr>
            <w:noProof/>
            <w:webHidden/>
          </w:rPr>
          <w:instrText xml:space="preserve"> PAGEREF _Toc111177508 \h </w:instrText>
        </w:r>
        <w:r>
          <w:rPr>
            <w:noProof/>
            <w:webHidden/>
          </w:rPr>
        </w:r>
        <w:r>
          <w:rPr>
            <w:noProof/>
            <w:webHidden/>
          </w:rPr>
          <w:fldChar w:fldCharType="separate"/>
        </w:r>
        <w:r>
          <w:rPr>
            <w:noProof/>
            <w:webHidden/>
          </w:rPr>
          <w:t>266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09" w:history="1">
        <w:r w:rsidRPr="006521DE">
          <w:rPr>
            <w:rStyle w:val="Hyperlink"/>
            <w:noProof/>
          </w:rPr>
          <w:t>2.1.628</w:t>
        </w:r>
        <w:r>
          <w:rPr>
            <w:rFonts w:asciiTheme="minorHAnsi" w:eastAsiaTheme="minorEastAsia" w:hAnsiTheme="minorHAnsi" w:cstheme="minorBidi"/>
            <w:noProof/>
            <w:sz w:val="22"/>
            <w:szCs w:val="22"/>
          </w:rPr>
          <w:tab/>
        </w:r>
        <w:r w:rsidRPr="006521DE">
          <w:rPr>
            <w:rStyle w:val="Hyperlink"/>
            <w:noProof/>
          </w:rPr>
          <w:t>Part 4 Section 3.3.1.7, cellWatch (Cell Watch Item)</w:t>
        </w:r>
        <w:r>
          <w:rPr>
            <w:noProof/>
            <w:webHidden/>
          </w:rPr>
          <w:tab/>
        </w:r>
        <w:r>
          <w:rPr>
            <w:noProof/>
            <w:webHidden/>
          </w:rPr>
          <w:fldChar w:fldCharType="begin"/>
        </w:r>
        <w:r>
          <w:rPr>
            <w:noProof/>
            <w:webHidden/>
          </w:rPr>
          <w:instrText xml:space="preserve"> PAGEREF _Toc111177509 \h </w:instrText>
        </w:r>
        <w:r>
          <w:rPr>
            <w:noProof/>
            <w:webHidden/>
          </w:rPr>
        </w:r>
        <w:r>
          <w:rPr>
            <w:noProof/>
            <w:webHidden/>
          </w:rPr>
          <w:fldChar w:fldCharType="separate"/>
        </w:r>
        <w:r>
          <w:rPr>
            <w:noProof/>
            <w:webHidden/>
          </w:rPr>
          <w:t>266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10" w:history="1">
        <w:r w:rsidRPr="006521DE">
          <w:rPr>
            <w:rStyle w:val="Hyperlink"/>
            <w:noProof/>
          </w:rPr>
          <w:t>2.1.629</w:t>
        </w:r>
        <w:r>
          <w:rPr>
            <w:rFonts w:asciiTheme="minorHAnsi" w:eastAsiaTheme="minorEastAsia" w:hAnsiTheme="minorHAnsi" w:cstheme="minorBidi"/>
            <w:noProof/>
            <w:sz w:val="22"/>
            <w:szCs w:val="22"/>
          </w:rPr>
          <w:tab/>
        </w:r>
        <w:r w:rsidRPr="006521DE">
          <w:rPr>
            <w:rStyle w:val="Hyperlink"/>
            <w:noProof/>
          </w:rPr>
          <w:t>Part 4 Section 3.3.1.9, cfRule (Conditional Formatting Rule)</w:t>
        </w:r>
        <w:r>
          <w:rPr>
            <w:noProof/>
            <w:webHidden/>
          </w:rPr>
          <w:tab/>
        </w:r>
        <w:r>
          <w:rPr>
            <w:noProof/>
            <w:webHidden/>
          </w:rPr>
          <w:fldChar w:fldCharType="begin"/>
        </w:r>
        <w:r>
          <w:rPr>
            <w:noProof/>
            <w:webHidden/>
          </w:rPr>
          <w:instrText xml:space="preserve"> PAGEREF _Toc111177510 \h </w:instrText>
        </w:r>
        <w:r>
          <w:rPr>
            <w:noProof/>
            <w:webHidden/>
          </w:rPr>
        </w:r>
        <w:r>
          <w:rPr>
            <w:noProof/>
            <w:webHidden/>
          </w:rPr>
          <w:fldChar w:fldCharType="separate"/>
        </w:r>
        <w:r>
          <w:rPr>
            <w:noProof/>
            <w:webHidden/>
          </w:rPr>
          <w:t>266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11" w:history="1">
        <w:r w:rsidRPr="006521DE">
          <w:rPr>
            <w:rStyle w:val="Hyperlink"/>
            <w:noProof/>
          </w:rPr>
          <w:t>2.1.630</w:t>
        </w:r>
        <w:r>
          <w:rPr>
            <w:rFonts w:asciiTheme="minorHAnsi" w:eastAsiaTheme="minorEastAsia" w:hAnsiTheme="minorHAnsi" w:cstheme="minorBidi"/>
            <w:noProof/>
            <w:sz w:val="22"/>
            <w:szCs w:val="22"/>
          </w:rPr>
          <w:tab/>
        </w:r>
        <w:r w:rsidRPr="006521DE">
          <w:rPr>
            <w:rStyle w:val="Hyperlink"/>
            <w:noProof/>
          </w:rPr>
          <w:t>Part 4 Section 3.3.1.10, cfvo (Conditional Format Value Object)</w:t>
        </w:r>
        <w:r>
          <w:rPr>
            <w:noProof/>
            <w:webHidden/>
          </w:rPr>
          <w:tab/>
        </w:r>
        <w:r>
          <w:rPr>
            <w:noProof/>
            <w:webHidden/>
          </w:rPr>
          <w:fldChar w:fldCharType="begin"/>
        </w:r>
        <w:r>
          <w:rPr>
            <w:noProof/>
            <w:webHidden/>
          </w:rPr>
          <w:instrText xml:space="preserve"> PAGEREF _Toc111177511 \h </w:instrText>
        </w:r>
        <w:r>
          <w:rPr>
            <w:noProof/>
            <w:webHidden/>
          </w:rPr>
        </w:r>
        <w:r>
          <w:rPr>
            <w:noProof/>
            <w:webHidden/>
          </w:rPr>
          <w:fldChar w:fldCharType="separate"/>
        </w:r>
        <w:r>
          <w:rPr>
            <w:noProof/>
            <w:webHidden/>
          </w:rPr>
          <w:t>266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12" w:history="1">
        <w:r w:rsidRPr="006521DE">
          <w:rPr>
            <w:rStyle w:val="Hyperlink"/>
            <w:noProof/>
          </w:rPr>
          <w:t>2.1.631</w:t>
        </w:r>
        <w:r>
          <w:rPr>
            <w:rFonts w:asciiTheme="minorHAnsi" w:eastAsiaTheme="minorEastAsia" w:hAnsiTheme="minorHAnsi" w:cstheme="minorBidi"/>
            <w:noProof/>
            <w:sz w:val="22"/>
            <w:szCs w:val="22"/>
          </w:rPr>
          <w:tab/>
        </w:r>
        <w:r w:rsidRPr="006521DE">
          <w:rPr>
            <w:rStyle w:val="Hyperlink"/>
            <w:noProof/>
          </w:rPr>
          <w:t>Part 4 Section 3.3.1.12, col (Column Width &amp; Formatting)</w:t>
        </w:r>
        <w:r>
          <w:rPr>
            <w:noProof/>
            <w:webHidden/>
          </w:rPr>
          <w:tab/>
        </w:r>
        <w:r>
          <w:rPr>
            <w:noProof/>
            <w:webHidden/>
          </w:rPr>
          <w:fldChar w:fldCharType="begin"/>
        </w:r>
        <w:r>
          <w:rPr>
            <w:noProof/>
            <w:webHidden/>
          </w:rPr>
          <w:instrText xml:space="preserve"> PAGEREF _Toc111177512 \h </w:instrText>
        </w:r>
        <w:r>
          <w:rPr>
            <w:noProof/>
            <w:webHidden/>
          </w:rPr>
        </w:r>
        <w:r>
          <w:rPr>
            <w:noProof/>
            <w:webHidden/>
          </w:rPr>
          <w:fldChar w:fldCharType="separate"/>
        </w:r>
        <w:r>
          <w:rPr>
            <w:noProof/>
            <w:webHidden/>
          </w:rPr>
          <w:t>267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13" w:history="1">
        <w:r w:rsidRPr="006521DE">
          <w:rPr>
            <w:rStyle w:val="Hyperlink"/>
            <w:noProof/>
          </w:rPr>
          <w:t>2.1.632</w:t>
        </w:r>
        <w:r>
          <w:rPr>
            <w:rFonts w:asciiTheme="minorHAnsi" w:eastAsiaTheme="minorEastAsia" w:hAnsiTheme="minorHAnsi" w:cstheme="minorBidi"/>
            <w:noProof/>
            <w:sz w:val="22"/>
            <w:szCs w:val="22"/>
          </w:rPr>
          <w:tab/>
        </w:r>
        <w:r w:rsidRPr="006521DE">
          <w:rPr>
            <w:rStyle w:val="Hyperlink"/>
            <w:noProof/>
          </w:rPr>
          <w:t>Part 4 Section 3.3.1.13, colBreaks (Vertical Page Breaks)</w:t>
        </w:r>
        <w:r>
          <w:rPr>
            <w:noProof/>
            <w:webHidden/>
          </w:rPr>
          <w:tab/>
        </w:r>
        <w:r>
          <w:rPr>
            <w:noProof/>
            <w:webHidden/>
          </w:rPr>
          <w:fldChar w:fldCharType="begin"/>
        </w:r>
        <w:r>
          <w:rPr>
            <w:noProof/>
            <w:webHidden/>
          </w:rPr>
          <w:instrText xml:space="preserve"> PAGEREF _Toc111177513 \h </w:instrText>
        </w:r>
        <w:r>
          <w:rPr>
            <w:noProof/>
            <w:webHidden/>
          </w:rPr>
        </w:r>
        <w:r>
          <w:rPr>
            <w:noProof/>
            <w:webHidden/>
          </w:rPr>
          <w:fldChar w:fldCharType="separate"/>
        </w:r>
        <w:r>
          <w:rPr>
            <w:noProof/>
            <w:webHidden/>
          </w:rPr>
          <w:t>267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14" w:history="1">
        <w:r w:rsidRPr="006521DE">
          <w:rPr>
            <w:rStyle w:val="Hyperlink"/>
            <w:noProof/>
          </w:rPr>
          <w:t>2.1.633</w:t>
        </w:r>
        <w:r>
          <w:rPr>
            <w:rFonts w:asciiTheme="minorHAnsi" w:eastAsiaTheme="minorEastAsia" w:hAnsiTheme="minorHAnsi" w:cstheme="minorBidi"/>
            <w:noProof/>
            <w:sz w:val="22"/>
            <w:szCs w:val="22"/>
          </w:rPr>
          <w:tab/>
        </w:r>
        <w:r w:rsidRPr="006521DE">
          <w:rPr>
            <w:rStyle w:val="Hyperlink"/>
            <w:noProof/>
          </w:rPr>
          <w:t>Part 4 Section 3.3.1.14, color (Color)</w:t>
        </w:r>
        <w:r>
          <w:rPr>
            <w:noProof/>
            <w:webHidden/>
          </w:rPr>
          <w:tab/>
        </w:r>
        <w:r>
          <w:rPr>
            <w:noProof/>
            <w:webHidden/>
          </w:rPr>
          <w:fldChar w:fldCharType="begin"/>
        </w:r>
        <w:r>
          <w:rPr>
            <w:noProof/>
            <w:webHidden/>
          </w:rPr>
          <w:instrText xml:space="preserve"> PAGEREF _Toc111177514 \h </w:instrText>
        </w:r>
        <w:r>
          <w:rPr>
            <w:noProof/>
            <w:webHidden/>
          </w:rPr>
        </w:r>
        <w:r>
          <w:rPr>
            <w:noProof/>
            <w:webHidden/>
          </w:rPr>
          <w:fldChar w:fldCharType="separate"/>
        </w:r>
        <w:r>
          <w:rPr>
            <w:noProof/>
            <w:webHidden/>
          </w:rPr>
          <w:t>267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15" w:history="1">
        <w:r w:rsidRPr="006521DE">
          <w:rPr>
            <w:rStyle w:val="Hyperlink"/>
            <w:noProof/>
          </w:rPr>
          <w:t>2.1.634</w:t>
        </w:r>
        <w:r>
          <w:rPr>
            <w:rFonts w:asciiTheme="minorHAnsi" w:eastAsiaTheme="minorEastAsia" w:hAnsiTheme="minorHAnsi" w:cstheme="minorBidi"/>
            <w:noProof/>
            <w:sz w:val="22"/>
            <w:szCs w:val="22"/>
          </w:rPr>
          <w:tab/>
        </w:r>
        <w:r w:rsidRPr="006521DE">
          <w:rPr>
            <w:rStyle w:val="Hyperlink"/>
            <w:noProof/>
          </w:rPr>
          <w:t>Part 4 Section 3.3.1.15, colorScale (Color Scale)</w:t>
        </w:r>
        <w:r>
          <w:rPr>
            <w:noProof/>
            <w:webHidden/>
          </w:rPr>
          <w:tab/>
        </w:r>
        <w:r>
          <w:rPr>
            <w:noProof/>
            <w:webHidden/>
          </w:rPr>
          <w:fldChar w:fldCharType="begin"/>
        </w:r>
        <w:r>
          <w:rPr>
            <w:noProof/>
            <w:webHidden/>
          </w:rPr>
          <w:instrText xml:space="preserve"> PAGEREF _Toc111177515 \h </w:instrText>
        </w:r>
        <w:r>
          <w:rPr>
            <w:noProof/>
            <w:webHidden/>
          </w:rPr>
        </w:r>
        <w:r>
          <w:rPr>
            <w:noProof/>
            <w:webHidden/>
          </w:rPr>
          <w:fldChar w:fldCharType="separate"/>
        </w:r>
        <w:r>
          <w:rPr>
            <w:noProof/>
            <w:webHidden/>
          </w:rPr>
          <w:t>268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16" w:history="1">
        <w:r w:rsidRPr="006521DE">
          <w:rPr>
            <w:rStyle w:val="Hyperlink"/>
            <w:noProof/>
          </w:rPr>
          <w:t>2.1.635</w:t>
        </w:r>
        <w:r>
          <w:rPr>
            <w:rFonts w:asciiTheme="minorHAnsi" w:eastAsiaTheme="minorEastAsia" w:hAnsiTheme="minorHAnsi" w:cstheme="minorBidi"/>
            <w:noProof/>
            <w:sz w:val="22"/>
            <w:szCs w:val="22"/>
          </w:rPr>
          <w:tab/>
        </w:r>
        <w:r w:rsidRPr="006521DE">
          <w:rPr>
            <w:rStyle w:val="Hyperlink"/>
            <w:noProof/>
          </w:rPr>
          <w:t>Part 4 Section 3.3.1.17, conditionalFormatting (Conditional Formatting)</w:t>
        </w:r>
        <w:r>
          <w:rPr>
            <w:noProof/>
            <w:webHidden/>
          </w:rPr>
          <w:tab/>
        </w:r>
        <w:r>
          <w:rPr>
            <w:noProof/>
            <w:webHidden/>
          </w:rPr>
          <w:fldChar w:fldCharType="begin"/>
        </w:r>
        <w:r>
          <w:rPr>
            <w:noProof/>
            <w:webHidden/>
          </w:rPr>
          <w:instrText xml:space="preserve"> PAGEREF _Toc111177516 \h </w:instrText>
        </w:r>
        <w:r>
          <w:rPr>
            <w:noProof/>
            <w:webHidden/>
          </w:rPr>
        </w:r>
        <w:r>
          <w:rPr>
            <w:noProof/>
            <w:webHidden/>
          </w:rPr>
          <w:fldChar w:fldCharType="separate"/>
        </w:r>
        <w:r>
          <w:rPr>
            <w:noProof/>
            <w:webHidden/>
          </w:rPr>
          <w:t>268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17" w:history="1">
        <w:r w:rsidRPr="006521DE">
          <w:rPr>
            <w:rStyle w:val="Hyperlink"/>
            <w:noProof/>
          </w:rPr>
          <w:t>2.1.636</w:t>
        </w:r>
        <w:r>
          <w:rPr>
            <w:rFonts w:asciiTheme="minorHAnsi" w:eastAsiaTheme="minorEastAsia" w:hAnsiTheme="minorHAnsi" w:cstheme="minorBidi"/>
            <w:noProof/>
            <w:sz w:val="22"/>
            <w:szCs w:val="22"/>
          </w:rPr>
          <w:tab/>
        </w:r>
        <w:r w:rsidRPr="006521DE">
          <w:rPr>
            <w:rStyle w:val="Hyperlink"/>
            <w:noProof/>
          </w:rPr>
          <w:t>Part 4 Section 3.3.1.18, control (Embedded Control)</w:t>
        </w:r>
        <w:r>
          <w:rPr>
            <w:noProof/>
            <w:webHidden/>
          </w:rPr>
          <w:tab/>
        </w:r>
        <w:r>
          <w:rPr>
            <w:noProof/>
            <w:webHidden/>
          </w:rPr>
          <w:fldChar w:fldCharType="begin"/>
        </w:r>
        <w:r>
          <w:rPr>
            <w:noProof/>
            <w:webHidden/>
          </w:rPr>
          <w:instrText xml:space="preserve"> PAGEREF _Toc111177517 \h </w:instrText>
        </w:r>
        <w:r>
          <w:rPr>
            <w:noProof/>
            <w:webHidden/>
          </w:rPr>
        </w:r>
        <w:r>
          <w:rPr>
            <w:noProof/>
            <w:webHidden/>
          </w:rPr>
          <w:fldChar w:fldCharType="separate"/>
        </w:r>
        <w:r>
          <w:rPr>
            <w:noProof/>
            <w:webHidden/>
          </w:rPr>
          <w:t>268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18" w:history="1">
        <w:r w:rsidRPr="006521DE">
          <w:rPr>
            <w:rStyle w:val="Hyperlink"/>
            <w:noProof/>
          </w:rPr>
          <w:t>2.1.637</w:t>
        </w:r>
        <w:r>
          <w:rPr>
            <w:rFonts w:asciiTheme="minorHAnsi" w:eastAsiaTheme="minorEastAsia" w:hAnsiTheme="minorHAnsi" w:cstheme="minorBidi"/>
            <w:noProof/>
            <w:sz w:val="22"/>
            <w:szCs w:val="22"/>
          </w:rPr>
          <w:tab/>
        </w:r>
        <w:r w:rsidRPr="006521DE">
          <w:rPr>
            <w:rStyle w:val="Hyperlink"/>
            <w:noProof/>
          </w:rPr>
          <w:t>Part 4 Section 3.3.1.19, controls (Embedded Controls)</w:t>
        </w:r>
        <w:r>
          <w:rPr>
            <w:noProof/>
            <w:webHidden/>
          </w:rPr>
          <w:tab/>
        </w:r>
        <w:r>
          <w:rPr>
            <w:noProof/>
            <w:webHidden/>
          </w:rPr>
          <w:fldChar w:fldCharType="begin"/>
        </w:r>
        <w:r>
          <w:rPr>
            <w:noProof/>
            <w:webHidden/>
          </w:rPr>
          <w:instrText xml:space="preserve"> PAGEREF _Toc111177518 \h </w:instrText>
        </w:r>
        <w:r>
          <w:rPr>
            <w:noProof/>
            <w:webHidden/>
          </w:rPr>
        </w:r>
        <w:r>
          <w:rPr>
            <w:noProof/>
            <w:webHidden/>
          </w:rPr>
          <w:fldChar w:fldCharType="separate"/>
        </w:r>
        <w:r>
          <w:rPr>
            <w:noProof/>
            <w:webHidden/>
          </w:rPr>
          <w:t>268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19" w:history="1">
        <w:r w:rsidRPr="006521DE">
          <w:rPr>
            <w:rStyle w:val="Hyperlink"/>
            <w:noProof/>
          </w:rPr>
          <w:t>2.1.638</w:t>
        </w:r>
        <w:r>
          <w:rPr>
            <w:rFonts w:asciiTheme="minorHAnsi" w:eastAsiaTheme="minorEastAsia" w:hAnsiTheme="minorHAnsi" w:cstheme="minorBidi"/>
            <w:noProof/>
            <w:sz w:val="22"/>
            <w:szCs w:val="22"/>
          </w:rPr>
          <w:tab/>
        </w:r>
        <w:r w:rsidRPr="006521DE">
          <w:rPr>
            <w:rStyle w:val="Hyperlink"/>
            <w:noProof/>
          </w:rPr>
          <w:t>Part 4 Section 3.3.1.20, customPr (Custom Property)</w:t>
        </w:r>
        <w:r>
          <w:rPr>
            <w:noProof/>
            <w:webHidden/>
          </w:rPr>
          <w:tab/>
        </w:r>
        <w:r>
          <w:rPr>
            <w:noProof/>
            <w:webHidden/>
          </w:rPr>
          <w:fldChar w:fldCharType="begin"/>
        </w:r>
        <w:r>
          <w:rPr>
            <w:noProof/>
            <w:webHidden/>
          </w:rPr>
          <w:instrText xml:space="preserve"> PAGEREF _Toc111177519 \h </w:instrText>
        </w:r>
        <w:r>
          <w:rPr>
            <w:noProof/>
            <w:webHidden/>
          </w:rPr>
        </w:r>
        <w:r>
          <w:rPr>
            <w:noProof/>
            <w:webHidden/>
          </w:rPr>
          <w:fldChar w:fldCharType="separate"/>
        </w:r>
        <w:r>
          <w:rPr>
            <w:noProof/>
            <w:webHidden/>
          </w:rPr>
          <w:t>268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20" w:history="1">
        <w:r w:rsidRPr="006521DE">
          <w:rPr>
            <w:rStyle w:val="Hyperlink"/>
            <w:noProof/>
          </w:rPr>
          <w:t>2.1.639</w:t>
        </w:r>
        <w:r>
          <w:rPr>
            <w:rFonts w:asciiTheme="minorHAnsi" w:eastAsiaTheme="minorEastAsia" w:hAnsiTheme="minorHAnsi" w:cstheme="minorBidi"/>
            <w:noProof/>
            <w:sz w:val="22"/>
            <w:szCs w:val="22"/>
          </w:rPr>
          <w:tab/>
        </w:r>
        <w:r w:rsidRPr="006521DE">
          <w:rPr>
            <w:rStyle w:val="Hyperlink"/>
            <w:noProof/>
          </w:rPr>
          <w:t>Part 4 Section 3.3.1.22, customSheetView (Custom Chart Sheet View)</w:t>
        </w:r>
        <w:r>
          <w:rPr>
            <w:noProof/>
            <w:webHidden/>
          </w:rPr>
          <w:tab/>
        </w:r>
        <w:r>
          <w:rPr>
            <w:noProof/>
            <w:webHidden/>
          </w:rPr>
          <w:fldChar w:fldCharType="begin"/>
        </w:r>
        <w:r>
          <w:rPr>
            <w:noProof/>
            <w:webHidden/>
          </w:rPr>
          <w:instrText xml:space="preserve"> PAGEREF _Toc111177520 \h </w:instrText>
        </w:r>
        <w:r>
          <w:rPr>
            <w:noProof/>
            <w:webHidden/>
          </w:rPr>
        </w:r>
        <w:r>
          <w:rPr>
            <w:noProof/>
            <w:webHidden/>
          </w:rPr>
          <w:fldChar w:fldCharType="separate"/>
        </w:r>
        <w:r>
          <w:rPr>
            <w:noProof/>
            <w:webHidden/>
          </w:rPr>
          <w:t>268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21" w:history="1">
        <w:r w:rsidRPr="006521DE">
          <w:rPr>
            <w:rStyle w:val="Hyperlink"/>
            <w:noProof/>
          </w:rPr>
          <w:t>2.1.640</w:t>
        </w:r>
        <w:r>
          <w:rPr>
            <w:rFonts w:asciiTheme="minorHAnsi" w:eastAsiaTheme="minorEastAsia" w:hAnsiTheme="minorHAnsi" w:cstheme="minorBidi"/>
            <w:noProof/>
            <w:sz w:val="22"/>
            <w:szCs w:val="22"/>
          </w:rPr>
          <w:tab/>
        </w:r>
        <w:r w:rsidRPr="006521DE">
          <w:rPr>
            <w:rStyle w:val="Hyperlink"/>
            <w:noProof/>
          </w:rPr>
          <w:t>Part 4 Section 3.3.1.23, customSheetView (Custom Sheet View)</w:t>
        </w:r>
        <w:r>
          <w:rPr>
            <w:noProof/>
            <w:webHidden/>
          </w:rPr>
          <w:tab/>
        </w:r>
        <w:r>
          <w:rPr>
            <w:noProof/>
            <w:webHidden/>
          </w:rPr>
          <w:fldChar w:fldCharType="begin"/>
        </w:r>
        <w:r>
          <w:rPr>
            <w:noProof/>
            <w:webHidden/>
          </w:rPr>
          <w:instrText xml:space="preserve"> PAGEREF _Toc111177521 \h </w:instrText>
        </w:r>
        <w:r>
          <w:rPr>
            <w:noProof/>
            <w:webHidden/>
          </w:rPr>
        </w:r>
        <w:r>
          <w:rPr>
            <w:noProof/>
            <w:webHidden/>
          </w:rPr>
          <w:fldChar w:fldCharType="separate"/>
        </w:r>
        <w:r>
          <w:rPr>
            <w:noProof/>
            <w:webHidden/>
          </w:rPr>
          <w:t>269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22" w:history="1">
        <w:r w:rsidRPr="006521DE">
          <w:rPr>
            <w:rStyle w:val="Hyperlink"/>
            <w:noProof/>
          </w:rPr>
          <w:t>2.1.641</w:t>
        </w:r>
        <w:r>
          <w:rPr>
            <w:rFonts w:asciiTheme="minorHAnsi" w:eastAsiaTheme="minorEastAsia" w:hAnsiTheme="minorHAnsi" w:cstheme="minorBidi"/>
            <w:noProof/>
            <w:sz w:val="22"/>
            <w:szCs w:val="22"/>
          </w:rPr>
          <w:tab/>
        </w:r>
        <w:r w:rsidRPr="006521DE">
          <w:rPr>
            <w:rStyle w:val="Hyperlink"/>
            <w:noProof/>
          </w:rPr>
          <w:t>Part 4 Section 3.3.1.24, customSheetViews (Custom Chart Sheet Views)</w:t>
        </w:r>
        <w:r>
          <w:rPr>
            <w:noProof/>
            <w:webHidden/>
          </w:rPr>
          <w:tab/>
        </w:r>
        <w:r>
          <w:rPr>
            <w:noProof/>
            <w:webHidden/>
          </w:rPr>
          <w:fldChar w:fldCharType="begin"/>
        </w:r>
        <w:r>
          <w:rPr>
            <w:noProof/>
            <w:webHidden/>
          </w:rPr>
          <w:instrText xml:space="preserve"> PAGEREF _Toc111177522 \h </w:instrText>
        </w:r>
        <w:r>
          <w:rPr>
            <w:noProof/>
            <w:webHidden/>
          </w:rPr>
        </w:r>
        <w:r>
          <w:rPr>
            <w:noProof/>
            <w:webHidden/>
          </w:rPr>
          <w:fldChar w:fldCharType="separate"/>
        </w:r>
        <w:r>
          <w:rPr>
            <w:noProof/>
            <w:webHidden/>
          </w:rPr>
          <w:t>269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23" w:history="1">
        <w:r w:rsidRPr="006521DE">
          <w:rPr>
            <w:rStyle w:val="Hyperlink"/>
            <w:noProof/>
          </w:rPr>
          <w:t>2.1.642</w:t>
        </w:r>
        <w:r>
          <w:rPr>
            <w:rFonts w:asciiTheme="minorHAnsi" w:eastAsiaTheme="minorEastAsia" w:hAnsiTheme="minorHAnsi" w:cstheme="minorBidi"/>
            <w:noProof/>
            <w:sz w:val="22"/>
            <w:szCs w:val="22"/>
          </w:rPr>
          <w:tab/>
        </w:r>
        <w:r w:rsidRPr="006521DE">
          <w:rPr>
            <w:rStyle w:val="Hyperlink"/>
            <w:noProof/>
          </w:rPr>
          <w:t>Part 4 Section 3.3.1.25, customSheetViews (Custom Sheet Views)</w:t>
        </w:r>
        <w:r>
          <w:rPr>
            <w:noProof/>
            <w:webHidden/>
          </w:rPr>
          <w:tab/>
        </w:r>
        <w:r>
          <w:rPr>
            <w:noProof/>
            <w:webHidden/>
          </w:rPr>
          <w:fldChar w:fldCharType="begin"/>
        </w:r>
        <w:r>
          <w:rPr>
            <w:noProof/>
            <w:webHidden/>
          </w:rPr>
          <w:instrText xml:space="preserve"> PAGEREF _Toc111177523 \h </w:instrText>
        </w:r>
        <w:r>
          <w:rPr>
            <w:noProof/>
            <w:webHidden/>
          </w:rPr>
        </w:r>
        <w:r>
          <w:rPr>
            <w:noProof/>
            <w:webHidden/>
          </w:rPr>
          <w:fldChar w:fldCharType="separate"/>
        </w:r>
        <w:r>
          <w:rPr>
            <w:noProof/>
            <w:webHidden/>
          </w:rPr>
          <w:t>269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24" w:history="1">
        <w:r w:rsidRPr="006521DE">
          <w:rPr>
            <w:rStyle w:val="Hyperlink"/>
            <w:noProof/>
          </w:rPr>
          <w:t>2.1.643</w:t>
        </w:r>
        <w:r>
          <w:rPr>
            <w:rFonts w:asciiTheme="minorHAnsi" w:eastAsiaTheme="minorEastAsia" w:hAnsiTheme="minorHAnsi" w:cstheme="minorBidi"/>
            <w:noProof/>
            <w:sz w:val="22"/>
            <w:szCs w:val="22"/>
          </w:rPr>
          <w:tab/>
        </w:r>
        <w:r w:rsidRPr="006521DE">
          <w:rPr>
            <w:rStyle w:val="Hyperlink"/>
            <w:noProof/>
          </w:rPr>
          <w:t>Part 4 Section 3.3.1.26, dataBar (Data Bar)</w:t>
        </w:r>
        <w:r>
          <w:rPr>
            <w:noProof/>
            <w:webHidden/>
          </w:rPr>
          <w:tab/>
        </w:r>
        <w:r>
          <w:rPr>
            <w:noProof/>
            <w:webHidden/>
          </w:rPr>
          <w:fldChar w:fldCharType="begin"/>
        </w:r>
        <w:r>
          <w:rPr>
            <w:noProof/>
            <w:webHidden/>
          </w:rPr>
          <w:instrText xml:space="preserve"> PAGEREF _Toc111177524 \h </w:instrText>
        </w:r>
        <w:r>
          <w:rPr>
            <w:noProof/>
            <w:webHidden/>
          </w:rPr>
        </w:r>
        <w:r>
          <w:rPr>
            <w:noProof/>
            <w:webHidden/>
          </w:rPr>
          <w:fldChar w:fldCharType="separate"/>
        </w:r>
        <w:r>
          <w:rPr>
            <w:noProof/>
            <w:webHidden/>
          </w:rPr>
          <w:t>269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25" w:history="1">
        <w:r w:rsidRPr="006521DE">
          <w:rPr>
            <w:rStyle w:val="Hyperlink"/>
            <w:noProof/>
          </w:rPr>
          <w:t>2.1.644</w:t>
        </w:r>
        <w:r>
          <w:rPr>
            <w:rFonts w:asciiTheme="minorHAnsi" w:eastAsiaTheme="minorEastAsia" w:hAnsiTheme="minorHAnsi" w:cstheme="minorBidi"/>
            <w:noProof/>
            <w:sz w:val="22"/>
            <w:szCs w:val="22"/>
          </w:rPr>
          <w:tab/>
        </w:r>
        <w:r w:rsidRPr="006521DE">
          <w:rPr>
            <w:rStyle w:val="Hyperlink"/>
            <w:noProof/>
          </w:rPr>
          <w:t>Part 4 Section 3.3.1.30, dataValidation (Data Validation)</w:t>
        </w:r>
        <w:r>
          <w:rPr>
            <w:noProof/>
            <w:webHidden/>
          </w:rPr>
          <w:tab/>
        </w:r>
        <w:r>
          <w:rPr>
            <w:noProof/>
            <w:webHidden/>
          </w:rPr>
          <w:fldChar w:fldCharType="begin"/>
        </w:r>
        <w:r>
          <w:rPr>
            <w:noProof/>
            <w:webHidden/>
          </w:rPr>
          <w:instrText xml:space="preserve"> PAGEREF _Toc111177525 \h </w:instrText>
        </w:r>
        <w:r>
          <w:rPr>
            <w:noProof/>
            <w:webHidden/>
          </w:rPr>
        </w:r>
        <w:r>
          <w:rPr>
            <w:noProof/>
            <w:webHidden/>
          </w:rPr>
          <w:fldChar w:fldCharType="separate"/>
        </w:r>
        <w:r>
          <w:rPr>
            <w:noProof/>
            <w:webHidden/>
          </w:rPr>
          <w:t>269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26" w:history="1">
        <w:r w:rsidRPr="006521DE">
          <w:rPr>
            <w:rStyle w:val="Hyperlink"/>
            <w:noProof/>
          </w:rPr>
          <w:t>2.1.645</w:t>
        </w:r>
        <w:r>
          <w:rPr>
            <w:rFonts w:asciiTheme="minorHAnsi" w:eastAsiaTheme="minorEastAsia" w:hAnsiTheme="minorHAnsi" w:cstheme="minorBidi"/>
            <w:noProof/>
            <w:sz w:val="22"/>
            <w:szCs w:val="22"/>
          </w:rPr>
          <w:tab/>
        </w:r>
        <w:r w:rsidRPr="006521DE">
          <w:rPr>
            <w:rStyle w:val="Hyperlink"/>
            <w:noProof/>
          </w:rPr>
          <w:t>Part 4 Section 3.3.1.31, dataValidations (Data Validations)</w:t>
        </w:r>
        <w:r>
          <w:rPr>
            <w:noProof/>
            <w:webHidden/>
          </w:rPr>
          <w:tab/>
        </w:r>
        <w:r>
          <w:rPr>
            <w:noProof/>
            <w:webHidden/>
          </w:rPr>
          <w:fldChar w:fldCharType="begin"/>
        </w:r>
        <w:r>
          <w:rPr>
            <w:noProof/>
            <w:webHidden/>
          </w:rPr>
          <w:instrText xml:space="preserve"> PAGEREF _Toc111177526 \h </w:instrText>
        </w:r>
        <w:r>
          <w:rPr>
            <w:noProof/>
            <w:webHidden/>
          </w:rPr>
        </w:r>
        <w:r>
          <w:rPr>
            <w:noProof/>
            <w:webHidden/>
          </w:rPr>
          <w:fldChar w:fldCharType="separate"/>
        </w:r>
        <w:r>
          <w:rPr>
            <w:noProof/>
            <w:webHidden/>
          </w:rPr>
          <w:t>270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27" w:history="1">
        <w:r w:rsidRPr="006521DE">
          <w:rPr>
            <w:rStyle w:val="Hyperlink"/>
            <w:noProof/>
          </w:rPr>
          <w:t>2.1.646</w:t>
        </w:r>
        <w:r>
          <w:rPr>
            <w:rFonts w:asciiTheme="minorHAnsi" w:eastAsiaTheme="minorEastAsia" w:hAnsiTheme="minorHAnsi" w:cstheme="minorBidi"/>
            <w:noProof/>
            <w:sz w:val="22"/>
            <w:szCs w:val="22"/>
          </w:rPr>
          <w:tab/>
        </w:r>
        <w:r w:rsidRPr="006521DE">
          <w:rPr>
            <w:rStyle w:val="Hyperlink"/>
            <w:noProof/>
          </w:rPr>
          <w:t>Part 4 Section 3.3.1.32, dialogsheet (Dialog Sheet)</w:t>
        </w:r>
        <w:r>
          <w:rPr>
            <w:noProof/>
            <w:webHidden/>
          </w:rPr>
          <w:tab/>
        </w:r>
        <w:r>
          <w:rPr>
            <w:noProof/>
            <w:webHidden/>
          </w:rPr>
          <w:fldChar w:fldCharType="begin"/>
        </w:r>
        <w:r>
          <w:rPr>
            <w:noProof/>
            <w:webHidden/>
          </w:rPr>
          <w:instrText xml:space="preserve"> PAGEREF _Toc111177527 \h </w:instrText>
        </w:r>
        <w:r>
          <w:rPr>
            <w:noProof/>
            <w:webHidden/>
          </w:rPr>
        </w:r>
        <w:r>
          <w:rPr>
            <w:noProof/>
            <w:webHidden/>
          </w:rPr>
          <w:fldChar w:fldCharType="separate"/>
        </w:r>
        <w:r>
          <w:rPr>
            <w:noProof/>
            <w:webHidden/>
          </w:rPr>
          <w:t>270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28" w:history="1">
        <w:r w:rsidRPr="006521DE">
          <w:rPr>
            <w:rStyle w:val="Hyperlink"/>
            <w:noProof/>
          </w:rPr>
          <w:t>2.1.647</w:t>
        </w:r>
        <w:r>
          <w:rPr>
            <w:rFonts w:asciiTheme="minorHAnsi" w:eastAsiaTheme="minorEastAsia" w:hAnsiTheme="minorHAnsi" w:cstheme="minorBidi"/>
            <w:noProof/>
            <w:sz w:val="22"/>
            <w:szCs w:val="22"/>
          </w:rPr>
          <w:tab/>
        </w:r>
        <w:r w:rsidRPr="006521DE">
          <w:rPr>
            <w:rStyle w:val="Hyperlink"/>
            <w:noProof/>
          </w:rPr>
          <w:t>Part 4 Section 3.3.1.34, drawing (Drawing)</w:t>
        </w:r>
        <w:r>
          <w:rPr>
            <w:noProof/>
            <w:webHidden/>
          </w:rPr>
          <w:tab/>
        </w:r>
        <w:r>
          <w:rPr>
            <w:noProof/>
            <w:webHidden/>
          </w:rPr>
          <w:fldChar w:fldCharType="begin"/>
        </w:r>
        <w:r>
          <w:rPr>
            <w:noProof/>
            <w:webHidden/>
          </w:rPr>
          <w:instrText xml:space="preserve"> PAGEREF _Toc111177528 \h </w:instrText>
        </w:r>
        <w:r>
          <w:rPr>
            <w:noProof/>
            <w:webHidden/>
          </w:rPr>
        </w:r>
        <w:r>
          <w:rPr>
            <w:noProof/>
            <w:webHidden/>
          </w:rPr>
          <w:fldChar w:fldCharType="separate"/>
        </w:r>
        <w:r>
          <w:rPr>
            <w:noProof/>
            <w:webHidden/>
          </w:rPr>
          <w:t>271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29" w:history="1">
        <w:r w:rsidRPr="006521DE">
          <w:rPr>
            <w:rStyle w:val="Hyperlink"/>
            <w:noProof/>
          </w:rPr>
          <w:t>2.1.648</w:t>
        </w:r>
        <w:r>
          <w:rPr>
            <w:rFonts w:asciiTheme="minorHAnsi" w:eastAsiaTheme="minorEastAsia" w:hAnsiTheme="minorHAnsi" w:cstheme="minorBidi"/>
            <w:noProof/>
            <w:sz w:val="22"/>
            <w:szCs w:val="22"/>
          </w:rPr>
          <w:tab/>
        </w:r>
        <w:r w:rsidRPr="006521DE">
          <w:rPr>
            <w:rStyle w:val="Hyperlink"/>
            <w:noProof/>
          </w:rPr>
          <w:t>Part 4 Section 3.3.1.35, evenFooter (Even Page Footer)</w:t>
        </w:r>
        <w:r>
          <w:rPr>
            <w:noProof/>
            <w:webHidden/>
          </w:rPr>
          <w:tab/>
        </w:r>
        <w:r>
          <w:rPr>
            <w:noProof/>
            <w:webHidden/>
          </w:rPr>
          <w:fldChar w:fldCharType="begin"/>
        </w:r>
        <w:r>
          <w:rPr>
            <w:noProof/>
            <w:webHidden/>
          </w:rPr>
          <w:instrText xml:space="preserve"> PAGEREF _Toc111177529 \h </w:instrText>
        </w:r>
        <w:r>
          <w:rPr>
            <w:noProof/>
            <w:webHidden/>
          </w:rPr>
        </w:r>
        <w:r>
          <w:rPr>
            <w:noProof/>
            <w:webHidden/>
          </w:rPr>
          <w:fldChar w:fldCharType="separate"/>
        </w:r>
        <w:r>
          <w:rPr>
            <w:noProof/>
            <w:webHidden/>
          </w:rPr>
          <w:t>271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30" w:history="1">
        <w:r w:rsidRPr="006521DE">
          <w:rPr>
            <w:rStyle w:val="Hyperlink"/>
            <w:noProof/>
          </w:rPr>
          <w:t>2.1.649</w:t>
        </w:r>
        <w:r>
          <w:rPr>
            <w:rFonts w:asciiTheme="minorHAnsi" w:eastAsiaTheme="minorEastAsia" w:hAnsiTheme="minorHAnsi" w:cstheme="minorBidi"/>
            <w:noProof/>
            <w:sz w:val="22"/>
            <w:szCs w:val="22"/>
          </w:rPr>
          <w:tab/>
        </w:r>
        <w:r w:rsidRPr="006521DE">
          <w:rPr>
            <w:rStyle w:val="Hyperlink"/>
            <w:noProof/>
          </w:rPr>
          <w:t>Part 4 Section 3.3.1.36, evenHeader (Even Page Header)</w:t>
        </w:r>
        <w:r>
          <w:rPr>
            <w:noProof/>
            <w:webHidden/>
          </w:rPr>
          <w:tab/>
        </w:r>
        <w:r>
          <w:rPr>
            <w:noProof/>
            <w:webHidden/>
          </w:rPr>
          <w:fldChar w:fldCharType="begin"/>
        </w:r>
        <w:r>
          <w:rPr>
            <w:noProof/>
            <w:webHidden/>
          </w:rPr>
          <w:instrText xml:space="preserve"> PAGEREF _Toc111177530 \h </w:instrText>
        </w:r>
        <w:r>
          <w:rPr>
            <w:noProof/>
            <w:webHidden/>
          </w:rPr>
        </w:r>
        <w:r>
          <w:rPr>
            <w:noProof/>
            <w:webHidden/>
          </w:rPr>
          <w:fldChar w:fldCharType="separate"/>
        </w:r>
        <w:r>
          <w:rPr>
            <w:noProof/>
            <w:webHidden/>
          </w:rPr>
          <w:t>271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31" w:history="1">
        <w:r w:rsidRPr="006521DE">
          <w:rPr>
            <w:rStyle w:val="Hyperlink"/>
            <w:noProof/>
          </w:rPr>
          <w:t>2.1.650</w:t>
        </w:r>
        <w:r>
          <w:rPr>
            <w:rFonts w:asciiTheme="minorHAnsi" w:eastAsiaTheme="minorEastAsia" w:hAnsiTheme="minorHAnsi" w:cstheme="minorBidi"/>
            <w:noProof/>
            <w:sz w:val="22"/>
            <w:szCs w:val="22"/>
          </w:rPr>
          <w:tab/>
        </w:r>
        <w:r w:rsidRPr="006521DE">
          <w:rPr>
            <w:rStyle w:val="Hyperlink"/>
            <w:noProof/>
          </w:rPr>
          <w:t>Part 4 Section 3.3.1.37, f (Formula)</w:t>
        </w:r>
        <w:r>
          <w:rPr>
            <w:noProof/>
            <w:webHidden/>
          </w:rPr>
          <w:tab/>
        </w:r>
        <w:r>
          <w:rPr>
            <w:noProof/>
            <w:webHidden/>
          </w:rPr>
          <w:fldChar w:fldCharType="begin"/>
        </w:r>
        <w:r>
          <w:rPr>
            <w:noProof/>
            <w:webHidden/>
          </w:rPr>
          <w:instrText xml:space="preserve"> PAGEREF _Toc111177531 \h </w:instrText>
        </w:r>
        <w:r>
          <w:rPr>
            <w:noProof/>
            <w:webHidden/>
          </w:rPr>
        </w:r>
        <w:r>
          <w:rPr>
            <w:noProof/>
            <w:webHidden/>
          </w:rPr>
          <w:fldChar w:fldCharType="separate"/>
        </w:r>
        <w:r>
          <w:rPr>
            <w:noProof/>
            <w:webHidden/>
          </w:rPr>
          <w:t>273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32" w:history="1">
        <w:r w:rsidRPr="006521DE">
          <w:rPr>
            <w:rStyle w:val="Hyperlink"/>
            <w:noProof/>
          </w:rPr>
          <w:t>2.1.651</w:t>
        </w:r>
        <w:r>
          <w:rPr>
            <w:rFonts w:asciiTheme="minorHAnsi" w:eastAsiaTheme="minorEastAsia" w:hAnsiTheme="minorHAnsi" w:cstheme="minorBidi"/>
            <w:noProof/>
            <w:sz w:val="22"/>
            <w:szCs w:val="22"/>
          </w:rPr>
          <w:tab/>
        </w:r>
        <w:r w:rsidRPr="006521DE">
          <w:rPr>
            <w:rStyle w:val="Hyperlink"/>
            <w:noProof/>
          </w:rPr>
          <w:t>Part 4 Section 3.3.1.38, firstFooter (First Page Footer)</w:t>
        </w:r>
        <w:r>
          <w:rPr>
            <w:noProof/>
            <w:webHidden/>
          </w:rPr>
          <w:tab/>
        </w:r>
        <w:r>
          <w:rPr>
            <w:noProof/>
            <w:webHidden/>
          </w:rPr>
          <w:fldChar w:fldCharType="begin"/>
        </w:r>
        <w:r>
          <w:rPr>
            <w:noProof/>
            <w:webHidden/>
          </w:rPr>
          <w:instrText xml:space="preserve"> PAGEREF _Toc111177532 \h </w:instrText>
        </w:r>
        <w:r>
          <w:rPr>
            <w:noProof/>
            <w:webHidden/>
          </w:rPr>
        </w:r>
        <w:r>
          <w:rPr>
            <w:noProof/>
            <w:webHidden/>
          </w:rPr>
          <w:fldChar w:fldCharType="separate"/>
        </w:r>
        <w:r>
          <w:rPr>
            <w:noProof/>
            <w:webHidden/>
          </w:rPr>
          <w:t>275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33" w:history="1">
        <w:r w:rsidRPr="006521DE">
          <w:rPr>
            <w:rStyle w:val="Hyperlink"/>
            <w:noProof/>
          </w:rPr>
          <w:t>2.1.652</w:t>
        </w:r>
        <w:r>
          <w:rPr>
            <w:rFonts w:asciiTheme="minorHAnsi" w:eastAsiaTheme="minorEastAsia" w:hAnsiTheme="minorHAnsi" w:cstheme="minorBidi"/>
            <w:noProof/>
            <w:sz w:val="22"/>
            <w:szCs w:val="22"/>
          </w:rPr>
          <w:tab/>
        </w:r>
        <w:r w:rsidRPr="006521DE">
          <w:rPr>
            <w:rStyle w:val="Hyperlink"/>
            <w:noProof/>
          </w:rPr>
          <w:t>Part 4 Section 3.3.1.39, firstHeader (First Page Header)</w:t>
        </w:r>
        <w:r>
          <w:rPr>
            <w:noProof/>
            <w:webHidden/>
          </w:rPr>
          <w:tab/>
        </w:r>
        <w:r>
          <w:rPr>
            <w:noProof/>
            <w:webHidden/>
          </w:rPr>
          <w:fldChar w:fldCharType="begin"/>
        </w:r>
        <w:r>
          <w:rPr>
            <w:noProof/>
            <w:webHidden/>
          </w:rPr>
          <w:instrText xml:space="preserve"> PAGEREF _Toc111177533 \h </w:instrText>
        </w:r>
        <w:r>
          <w:rPr>
            <w:noProof/>
            <w:webHidden/>
          </w:rPr>
        </w:r>
        <w:r>
          <w:rPr>
            <w:noProof/>
            <w:webHidden/>
          </w:rPr>
          <w:fldChar w:fldCharType="separate"/>
        </w:r>
        <w:r>
          <w:rPr>
            <w:noProof/>
            <w:webHidden/>
          </w:rPr>
          <w:t>275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34" w:history="1">
        <w:r w:rsidRPr="006521DE">
          <w:rPr>
            <w:rStyle w:val="Hyperlink"/>
            <w:noProof/>
          </w:rPr>
          <w:t>2.1.653</w:t>
        </w:r>
        <w:r>
          <w:rPr>
            <w:rFonts w:asciiTheme="minorHAnsi" w:eastAsiaTheme="minorEastAsia" w:hAnsiTheme="minorHAnsi" w:cstheme="minorBidi"/>
            <w:noProof/>
            <w:sz w:val="22"/>
            <w:szCs w:val="22"/>
          </w:rPr>
          <w:tab/>
        </w:r>
        <w:r w:rsidRPr="006521DE">
          <w:rPr>
            <w:rStyle w:val="Hyperlink"/>
            <w:noProof/>
          </w:rPr>
          <w:t>Part 4 Section 3.3.1.40, formula (Formula)</w:t>
        </w:r>
        <w:r>
          <w:rPr>
            <w:noProof/>
            <w:webHidden/>
          </w:rPr>
          <w:tab/>
        </w:r>
        <w:r>
          <w:rPr>
            <w:noProof/>
            <w:webHidden/>
          </w:rPr>
          <w:fldChar w:fldCharType="begin"/>
        </w:r>
        <w:r>
          <w:rPr>
            <w:noProof/>
            <w:webHidden/>
          </w:rPr>
          <w:instrText xml:space="preserve"> PAGEREF _Toc111177534 \h </w:instrText>
        </w:r>
        <w:r>
          <w:rPr>
            <w:noProof/>
            <w:webHidden/>
          </w:rPr>
        </w:r>
        <w:r>
          <w:rPr>
            <w:noProof/>
            <w:webHidden/>
          </w:rPr>
          <w:fldChar w:fldCharType="separate"/>
        </w:r>
        <w:r>
          <w:rPr>
            <w:noProof/>
            <w:webHidden/>
          </w:rPr>
          <w:t>275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35" w:history="1">
        <w:r w:rsidRPr="006521DE">
          <w:rPr>
            <w:rStyle w:val="Hyperlink"/>
            <w:noProof/>
          </w:rPr>
          <w:t>2.1.654</w:t>
        </w:r>
        <w:r>
          <w:rPr>
            <w:rFonts w:asciiTheme="minorHAnsi" w:eastAsiaTheme="minorEastAsia" w:hAnsiTheme="minorHAnsi" w:cstheme="minorBidi"/>
            <w:noProof/>
            <w:sz w:val="22"/>
            <w:szCs w:val="22"/>
          </w:rPr>
          <w:tab/>
        </w:r>
        <w:r w:rsidRPr="006521DE">
          <w:rPr>
            <w:rStyle w:val="Hyperlink"/>
            <w:noProof/>
          </w:rPr>
          <w:t>Part 4 Section 3.3.1.41, formula1 (Formula 1)</w:t>
        </w:r>
        <w:r>
          <w:rPr>
            <w:noProof/>
            <w:webHidden/>
          </w:rPr>
          <w:tab/>
        </w:r>
        <w:r>
          <w:rPr>
            <w:noProof/>
            <w:webHidden/>
          </w:rPr>
          <w:fldChar w:fldCharType="begin"/>
        </w:r>
        <w:r>
          <w:rPr>
            <w:noProof/>
            <w:webHidden/>
          </w:rPr>
          <w:instrText xml:space="preserve"> PAGEREF _Toc111177535 \h </w:instrText>
        </w:r>
        <w:r>
          <w:rPr>
            <w:noProof/>
            <w:webHidden/>
          </w:rPr>
        </w:r>
        <w:r>
          <w:rPr>
            <w:noProof/>
            <w:webHidden/>
          </w:rPr>
          <w:fldChar w:fldCharType="separate"/>
        </w:r>
        <w:r>
          <w:rPr>
            <w:noProof/>
            <w:webHidden/>
          </w:rPr>
          <w:t>275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36" w:history="1">
        <w:r w:rsidRPr="006521DE">
          <w:rPr>
            <w:rStyle w:val="Hyperlink"/>
            <w:noProof/>
          </w:rPr>
          <w:t>2.1.655</w:t>
        </w:r>
        <w:r>
          <w:rPr>
            <w:rFonts w:asciiTheme="minorHAnsi" w:eastAsiaTheme="minorEastAsia" w:hAnsiTheme="minorHAnsi" w:cstheme="minorBidi"/>
            <w:noProof/>
            <w:sz w:val="22"/>
            <w:szCs w:val="22"/>
          </w:rPr>
          <w:tab/>
        </w:r>
        <w:r w:rsidRPr="006521DE">
          <w:rPr>
            <w:rStyle w:val="Hyperlink"/>
            <w:noProof/>
          </w:rPr>
          <w:t>Part 4 Section 3.3.1.42, formula2 (Formula 2)</w:t>
        </w:r>
        <w:r>
          <w:rPr>
            <w:noProof/>
            <w:webHidden/>
          </w:rPr>
          <w:tab/>
        </w:r>
        <w:r>
          <w:rPr>
            <w:noProof/>
            <w:webHidden/>
          </w:rPr>
          <w:fldChar w:fldCharType="begin"/>
        </w:r>
        <w:r>
          <w:rPr>
            <w:noProof/>
            <w:webHidden/>
          </w:rPr>
          <w:instrText xml:space="preserve"> PAGEREF _Toc111177536 \h </w:instrText>
        </w:r>
        <w:r>
          <w:rPr>
            <w:noProof/>
            <w:webHidden/>
          </w:rPr>
        </w:r>
        <w:r>
          <w:rPr>
            <w:noProof/>
            <w:webHidden/>
          </w:rPr>
          <w:fldChar w:fldCharType="separate"/>
        </w:r>
        <w:r>
          <w:rPr>
            <w:noProof/>
            <w:webHidden/>
          </w:rPr>
          <w:t>276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37" w:history="1">
        <w:r w:rsidRPr="006521DE">
          <w:rPr>
            <w:rStyle w:val="Hyperlink"/>
            <w:noProof/>
          </w:rPr>
          <w:t>2.1.656</w:t>
        </w:r>
        <w:r>
          <w:rPr>
            <w:rFonts w:asciiTheme="minorHAnsi" w:eastAsiaTheme="minorEastAsia" w:hAnsiTheme="minorHAnsi" w:cstheme="minorBidi"/>
            <w:noProof/>
            <w:sz w:val="22"/>
            <w:szCs w:val="22"/>
          </w:rPr>
          <w:tab/>
        </w:r>
        <w:r w:rsidRPr="006521DE">
          <w:rPr>
            <w:rStyle w:val="Hyperlink"/>
            <w:noProof/>
          </w:rPr>
          <w:t>Part 4 Section 3.3.1.44, hyperlink (Hyperlink)</w:t>
        </w:r>
        <w:r>
          <w:rPr>
            <w:noProof/>
            <w:webHidden/>
          </w:rPr>
          <w:tab/>
        </w:r>
        <w:r>
          <w:rPr>
            <w:noProof/>
            <w:webHidden/>
          </w:rPr>
          <w:fldChar w:fldCharType="begin"/>
        </w:r>
        <w:r>
          <w:rPr>
            <w:noProof/>
            <w:webHidden/>
          </w:rPr>
          <w:instrText xml:space="preserve"> PAGEREF _Toc111177537 \h </w:instrText>
        </w:r>
        <w:r>
          <w:rPr>
            <w:noProof/>
            <w:webHidden/>
          </w:rPr>
        </w:r>
        <w:r>
          <w:rPr>
            <w:noProof/>
            <w:webHidden/>
          </w:rPr>
          <w:fldChar w:fldCharType="separate"/>
        </w:r>
        <w:r>
          <w:rPr>
            <w:noProof/>
            <w:webHidden/>
          </w:rPr>
          <w:t>276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38" w:history="1">
        <w:r w:rsidRPr="006521DE">
          <w:rPr>
            <w:rStyle w:val="Hyperlink"/>
            <w:noProof/>
          </w:rPr>
          <w:t>2.1.657</w:t>
        </w:r>
        <w:r>
          <w:rPr>
            <w:rFonts w:asciiTheme="minorHAnsi" w:eastAsiaTheme="minorEastAsia" w:hAnsiTheme="minorHAnsi" w:cstheme="minorBidi"/>
            <w:noProof/>
            <w:sz w:val="22"/>
            <w:szCs w:val="22"/>
          </w:rPr>
          <w:tab/>
        </w:r>
        <w:r w:rsidRPr="006521DE">
          <w:rPr>
            <w:rStyle w:val="Hyperlink"/>
            <w:noProof/>
          </w:rPr>
          <w:t>Part 4 Section 3.3.1.47, ignoredError (Ignored Error)</w:t>
        </w:r>
        <w:r>
          <w:rPr>
            <w:noProof/>
            <w:webHidden/>
          </w:rPr>
          <w:tab/>
        </w:r>
        <w:r>
          <w:rPr>
            <w:noProof/>
            <w:webHidden/>
          </w:rPr>
          <w:fldChar w:fldCharType="begin"/>
        </w:r>
        <w:r>
          <w:rPr>
            <w:noProof/>
            <w:webHidden/>
          </w:rPr>
          <w:instrText xml:space="preserve"> PAGEREF _Toc111177538 \h </w:instrText>
        </w:r>
        <w:r>
          <w:rPr>
            <w:noProof/>
            <w:webHidden/>
          </w:rPr>
        </w:r>
        <w:r>
          <w:rPr>
            <w:noProof/>
            <w:webHidden/>
          </w:rPr>
          <w:fldChar w:fldCharType="separate"/>
        </w:r>
        <w:r>
          <w:rPr>
            <w:noProof/>
            <w:webHidden/>
          </w:rPr>
          <w:t>276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39" w:history="1">
        <w:r w:rsidRPr="006521DE">
          <w:rPr>
            <w:rStyle w:val="Hyperlink"/>
            <w:noProof/>
          </w:rPr>
          <w:t>2.1.658</w:t>
        </w:r>
        <w:r>
          <w:rPr>
            <w:rFonts w:asciiTheme="minorHAnsi" w:eastAsiaTheme="minorEastAsia" w:hAnsiTheme="minorHAnsi" w:cstheme="minorBidi"/>
            <w:noProof/>
            <w:sz w:val="22"/>
            <w:szCs w:val="22"/>
          </w:rPr>
          <w:tab/>
        </w:r>
        <w:r w:rsidRPr="006521DE">
          <w:rPr>
            <w:rStyle w:val="Hyperlink"/>
            <w:noProof/>
          </w:rPr>
          <w:t>Part 4 Section 3.3.1.48, ignoredErrors (Ignored Errors)</w:t>
        </w:r>
        <w:r>
          <w:rPr>
            <w:noProof/>
            <w:webHidden/>
          </w:rPr>
          <w:tab/>
        </w:r>
        <w:r>
          <w:rPr>
            <w:noProof/>
            <w:webHidden/>
          </w:rPr>
          <w:fldChar w:fldCharType="begin"/>
        </w:r>
        <w:r>
          <w:rPr>
            <w:noProof/>
            <w:webHidden/>
          </w:rPr>
          <w:instrText xml:space="preserve"> PAGEREF _Toc111177539 \h </w:instrText>
        </w:r>
        <w:r>
          <w:rPr>
            <w:noProof/>
            <w:webHidden/>
          </w:rPr>
        </w:r>
        <w:r>
          <w:rPr>
            <w:noProof/>
            <w:webHidden/>
          </w:rPr>
          <w:fldChar w:fldCharType="separate"/>
        </w:r>
        <w:r>
          <w:rPr>
            <w:noProof/>
            <w:webHidden/>
          </w:rPr>
          <w:t>276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40" w:history="1">
        <w:r w:rsidRPr="006521DE">
          <w:rPr>
            <w:rStyle w:val="Hyperlink"/>
            <w:noProof/>
          </w:rPr>
          <w:t>2.1.659</w:t>
        </w:r>
        <w:r>
          <w:rPr>
            <w:rFonts w:asciiTheme="minorHAnsi" w:eastAsiaTheme="minorEastAsia" w:hAnsiTheme="minorHAnsi" w:cstheme="minorBidi"/>
            <w:noProof/>
            <w:sz w:val="22"/>
            <w:szCs w:val="22"/>
          </w:rPr>
          <w:tab/>
        </w:r>
        <w:r w:rsidRPr="006521DE">
          <w:rPr>
            <w:rStyle w:val="Hyperlink"/>
            <w:noProof/>
          </w:rPr>
          <w:t>Part 4 Section 3.3.1.49, inputCells (Input Cells)</w:t>
        </w:r>
        <w:r>
          <w:rPr>
            <w:noProof/>
            <w:webHidden/>
          </w:rPr>
          <w:tab/>
        </w:r>
        <w:r>
          <w:rPr>
            <w:noProof/>
            <w:webHidden/>
          </w:rPr>
          <w:fldChar w:fldCharType="begin"/>
        </w:r>
        <w:r>
          <w:rPr>
            <w:noProof/>
            <w:webHidden/>
          </w:rPr>
          <w:instrText xml:space="preserve"> PAGEREF _Toc111177540 \h </w:instrText>
        </w:r>
        <w:r>
          <w:rPr>
            <w:noProof/>
            <w:webHidden/>
          </w:rPr>
        </w:r>
        <w:r>
          <w:rPr>
            <w:noProof/>
            <w:webHidden/>
          </w:rPr>
          <w:fldChar w:fldCharType="separate"/>
        </w:r>
        <w:r>
          <w:rPr>
            <w:noProof/>
            <w:webHidden/>
          </w:rPr>
          <w:t>276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41" w:history="1">
        <w:r w:rsidRPr="006521DE">
          <w:rPr>
            <w:rStyle w:val="Hyperlink"/>
            <w:noProof/>
          </w:rPr>
          <w:t>2.1.660</w:t>
        </w:r>
        <w:r>
          <w:rPr>
            <w:rFonts w:asciiTheme="minorHAnsi" w:eastAsiaTheme="minorEastAsia" w:hAnsiTheme="minorHAnsi" w:cstheme="minorBidi"/>
            <w:noProof/>
            <w:sz w:val="22"/>
            <w:szCs w:val="22"/>
          </w:rPr>
          <w:tab/>
        </w:r>
        <w:r w:rsidRPr="006521DE">
          <w:rPr>
            <w:rStyle w:val="Hyperlink"/>
            <w:noProof/>
          </w:rPr>
          <w:t>Part 4 Section 3.3.1.50, is (Rich Text Inline)</w:t>
        </w:r>
        <w:r>
          <w:rPr>
            <w:noProof/>
            <w:webHidden/>
          </w:rPr>
          <w:tab/>
        </w:r>
        <w:r>
          <w:rPr>
            <w:noProof/>
            <w:webHidden/>
          </w:rPr>
          <w:fldChar w:fldCharType="begin"/>
        </w:r>
        <w:r>
          <w:rPr>
            <w:noProof/>
            <w:webHidden/>
          </w:rPr>
          <w:instrText xml:space="preserve"> PAGEREF _Toc111177541 \h </w:instrText>
        </w:r>
        <w:r>
          <w:rPr>
            <w:noProof/>
            <w:webHidden/>
          </w:rPr>
        </w:r>
        <w:r>
          <w:rPr>
            <w:noProof/>
            <w:webHidden/>
          </w:rPr>
          <w:fldChar w:fldCharType="separate"/>
        </w:r>
        <w:r>
          <w:rPr>
            <w:noProof/>
            <w:webHidden/>
          </w:rPr>
          <w:t>277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42" w:history="1">
        <w:r w:rsidRPr="006521DE">
          <w:rPr>
            <w:rStyle w:val="Hyperlink"/>
            <w:noProof/>
          </w:rPr>
          <w:t>2.1.661</w:t>
        </w:r>
        <w:r>
          <w:rPr>
            <w:rFonts w:asciiTheme="minorHAnsi" w:eastAsiaTheme="minorEastAsia" w:hAnsiTheme="minorHAnsi" w:cstheme="minorBidi"/>
            <w:noProof/>
            <w:sz w:val="22"/>
            <w:szCs w:val="22"/>
          </w:rPr>
          <w:tab/>
        </w:r>
        <w:r w:rsidRPr="006521DE">
          <w:rPr>
            <w:rStyle w:val="Hyperlink"/>
            <w:noProof/>
          </w:rPr>
          <w:t>Part 4 Section 3.3.1.54, mergeCells (Merge Cells)</w:t>
        </w:r>
        <w:r>
          <w:rPr>
            <w:noProof/>
            <w:webHidden/>
          </w:rPr>
          <w:tab/>
        </w:r>
        <w:r>
          <w:rPr>
            <w:noProof/>
            <w:webHidden/>
          </w:rPr>
          <w:fldChar w:fldCharType="begin"/>
        </w:r>
        <w:r>
          <w:rPr>
            <w:noProof/>
            <w:webHidden/>
          </w:rPr>
          <w:instrText xml:space="preserve"> PAGEREF _Toc111177542 \h </w:instrText>
        </w:r>
        <w:r>
          <w:rPr>
            <w:noProof/>
            <w:webHidden/>
          </w:rPr>
        </w:r>
        <w:r>
          <w:rPr>
            <w:noProof/>
            <w:webHidden/>
          </w:rPr>
          <w:fldChar w:fldCharType="separate"/>
        </w:r>
        <w:r>
          <w:rPr>
            <w:noProof/>
            <w:webHidden/>
          </w:rPr>
          <w:t>277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43" w:history="1">
        <w:r w:rsidRPr="006521DE">
          <w:rPr>
            <w:rStyle w:val="Hyperlink"/>
            <w:noProof/>
          </w:rPr>
          <w:t>2.1.662</w:t>
        </w:r>
        <w:r>
          <w:rPr>
            <w:rFonts w:asciiTheme="minorHAnsi" w:eastAsiaTheme="minorEastAsia" w:hAnsiTheme="minorHAnsi" w:cstheme="minorBidi"/>
            <w:noProof/>
            <w:sz w:val="22"/>
            <w:szCs w:val="22"/>
          </w:rPr>
          <w:tab/>
        </w:r>
        <w:r w:rsidRPr="006521DE">
          <w:rPr>
            <w:rStyle w:val="Hyperlink"/>
            <w:noProof/>
          </w:rPr>
          <w:t>Part 4 Section 3.3.1.55, oddFooter (Odd Page Footer)</w:t>
        </w:r>
        <w:r>
          <w:rPr>
            <w:noProof/>
            <w:webHidden/>
          </w:rPr>
          <w:tab/>
        </w:r>
        <w:r>
          <w:rPr>
            <w:noProof/>
            <w:webHidden/>
          </w:rPr>
          <w:fldChar w:fldCharType="begin"/>
        </w:r>
        <w:r>
          <w:rPr>
            <w:noProof/>
            <w:webHidden/>
          </w:rPr>
          <w:instrText xml:space="preserve"> PAGEREF _Toc111177543 \h </w:instrText>
        </w:r>
        <w:r>
          <w:rPr>
            <w:noProof/>
            <w:webHidden/>
          </w:rPr>
        </w:r>
        <w:r>
          <w:rPr>
            <w:noProof/>
            <w:webHidden/>
          </w:rPr>
          <w:fldChar w:fldCharType="separate"/>
        </w:r>
        <w:r>
          <w:rPr>
            <w:noProof/>
            <w:webHidden/>
          </w:rPr>
          <w:t>277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44" w:history="1">
        <w:r w:rsidRPr="006521DE">
          <w:rPr>
            <w:rStyle w:val="Hyperlink"/>
            <w:noProof/>
          </w:rPr>
          <w:t>2.1.663</w:t>
        </w:r>
        <w:r>
          <w:rPr>
            <w:rFonts w:asciiTheme="minorHAnsi" w:eastAsiaTheme="minorEastAsia" w:hAnsiTheme="minorHAnsi" w:cstheme="minorBidi"/>
            <w:noProof/>
            <w:sz w:val="22"/>
            <w:szCs w:val="22"/>
          </w:rPr>
          <w:tab/>
        </w:r>
        <w:r w:rsidRPr="006521DE">
          <w:rPr>
            <w:rStyle w:val="Hyperlink"/>
            <w:noProof/>
          </w:rPr>
          <w:t>Part 4 Section 3.3.1.56, oddHeader (Odd Header)</w:t>
        </w:r>
        <w:r>
          <w:rPr>
            <w:noProof/>
            <w:webHidden/>
          </w:rPr>
          <w:tab/>
        </w:r>
        <w:r>
          <w:rPr>
            <w:noProof/>
            <w:webHidden/>
          </w:rPr>
          <w:fldChar w:fldCharType="begin"/>
        </w:r>
        <w:r>
          <w:rPr>
            <w:noProof/>
            <w:webHidden/>
          </w:rPr>
          <w:instrText xml:space="preserve"> PAGEREF _Toc111177544 \h </w:instrText>
        </w:r>
        <w:r>
          <w:rPr>
            <w:noProof/>
            <w:webHidden/>
          </w:rPr>
        </w:r>
        <w:r>
          <w:rPr>
            <w:noProof/>
            <w:webHidden/>
          </w:rPr>
          <w:fldChar w:fldCharType="separate"/>
        </w:r>
        <w:r>
          <w:rPr>
            <w:noProof/>
            <w:webHidden/>
          </w:rPr>
          <w:t>277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45" w:history="1">
        <w:r w:rsidRPr="006521DE">
          <w:rPr>
            <w:rStyle w:val="Hyperlink"/>
            <w:noProof/>
          </w:rPr>
          <w:t>2.1.664</w:t>
        </w:r>
        <w:r>
          <w:rPr>
            <w:rFonts w:asciiTheme="minorHAnsi" w:eastAsiaTheme="minorEastAsia" w:hAnsiTheme="minorHAnsi" w:cstheme="minorBidi"/>
            <w:noProof/>
            <w:sz w:val="22"/>
            <w:szCs w:val="22"/>
          </w:rPr>
          <w:tab/>
        </w:r>
        <w:r w:rsidRPr="006521DE">
          <w:rPr>
            <w:rStyle w:val="Hyperlink"/>
            <w:noProof/>
          </w:rPr>
          <w:t>Part 4 Section 3.3.1.57, oleObject (Embedded Object)</w:t>
        </w:r>
        <w:r>
          <w:rPr>
            <w:noProof/>
            <w:webHidden/>
          </w:rPr>
          <w:tab/>
        </w:r>
        <w:r>
          <w:rPr>
            <w:noProof/>
            <w:webHidden/>
          </w:rPr>
          <w:fldChar w:fldCharType="begin"/>
        </w:r>
        <w:r>
          <w:rPr>
            <w:noProof/>
            <w:webHidden/>
          </w:rPr>
          <w:instrText xml:space="preserve"> PAGEREF _Toc111177545 \h </w:instrText>
        </w:r>
        <w:r>
          <w:rPr>
            <w:noProof/>
            <w:webHidden/>
          </w:rPr>
        </w:r>
        <w:r>
          <w:rPr>
            <w:noProof/>
            <w:webHidden/>
          </w:rPr>
          <w:fldChar w:fldCharType="separate"/>
        </w:r>
        <w:r>
          <w:rPr>
            <w:noProof/>
            <w:webHidden/>
          </w:rPr>
          <w:t>277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46" w:history="1">
        <w:r w:rsidRPr="006521DE">
          <w:rPr>
            <w:rStyle w:val="Hyperlink"/>
            <w:noProof/>
          </w:rPr>
          <w:t>2.1.665</w:t>
        </w:r>
        <w:r>
          <w:rPr>
            <w:rFonts w:asciiTheme="minorHAnsi" w:eastAsiaTheme="minorEastAsia" w:hAnsiTheme="minorHAnsi" w:cstheme="minorBidi"/>
            <w:noProof/>
            <w:sz w:val="22"/>
            <w:szCs w:val="22"/>
          </w:rPr>
          <w:tab/>
        </w:r>
        <w:r w:rsidRPr="006521DE">
          <w:rPr>
            <w:rStyle w:val="Hyperlink"/>
            <w:noProof/>
          </w:rPr>
          <w:t>Part 4 Section 3.3.1.58, oleObjects (Embedded Objects)</w:t>
        </w:r>
        <w:r>
          <w:rPr>
            <w:noProof/>
            <w:webHidden/>
          </w:rPr>
          <w:tab/>
        </w:r>
        <w:r>
          <w:rPr>
            <w:noProof/>
            <w:webHidden/>
          </w:rPr>
          <w:fldChar w:fldCharType="begin"/>
        </w:r>
        <w:r>
          <w:rPr>
            <w:noProof/>
            <w:webHidden/>
          </w:rPr>
          <w:instrText xml:space="preserve"> PAGEREF _Toc111177546 \h </w:instrText>
        </w:r>
        <w:r>
          <w:rPr>
            <w:noProof/>
            <w:webHidden/>
          </w:rPr>
        </w:r>
        <w:r>
          <w:rPr>
            <w:noProof/>
            <w:webHidden/>
          </w:rPr>
          <w:fldChar w:fldCharType="separate"/>
        </w:r>
        <w:r>
          <w:rPr>
            <w:noProof/>
            <w:webHidden/>
          </w:rPr>
          <w:t>278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47" w:history="1">
        <w:r w:rsidRPr="006521DE">
          <w:rPr>
            <w:rStyle w:val="Hyperlink"/>
            <w:noProof/>
          </w:rPr>
          <w:t>2.1.666</w:t>
        </w:r>
        <w:r>
          <w:rPr>
            <w:rFonts w:asciiTheme="minorHAnsi" w:eastAsiaTheme="minorEastAsia" w:hAnsiTheme="minorHAnsi" w:cstheme="minorBidi"/>
            <w:noProof/>
            <w:sz w:val="22"/>
            <w:szCs w:val="22"/>
          </w:rPr>
          <w:tab/>
        </w:r>
        <w:r w:rsidRPr="006521DE">
          <w:rPr>
            <w:rStyle w:val="Hyperlink"/>
            <w:noProof/>
          </w:rPr>
          <w:t>Part 4 Section 3.3.1.60, pageMargins (Page Margins)</w:t>
        </w:r>
        <w:r>
          <w:rPr>
            <w:noProof/>
            <w:webHidden/>
          </w:rPr>
          <w:tab/>
        </w:r>
        <w:r>
          <w:rPr>
            <w:noProof/>
            <w:webHidden/>
          </w:rPr>
          <w:fldChar w:fldCharType="begin"/>
        </w:r>
        <w:r>
          <w:rPr>
            <w:noProof/>
            <w:webHidden/>
          </w:rPr>
          <w:instrText xml:space="preserve"> PAGEREF _Toc111177547 \h </w:instrText>
        </w:r>
        <w:r>
          <w:rPr>
            <w:noProof/>
            <w:webHidden/>
          </w:rPr>
        </w:r>
        <w:r>
          <w:rPr>
            <w:noProof/>
            <w:webHidden/>
          </w:rPr>
          <w:fldChar w:fldCharType="separate"/>
        </w:r>
        <w:r>
          <w:rPr>
            <w:noProof/>
            <w:webHidden/>
          </w:rPr>
          <w:t>278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48" w:history="1">
        <w:r w:rsidRPr="006521DE">
          <w:rPr>
            <w:rStyle w:val="Hyperlink"/>
            <w:noProof/>
          </w:rPr>
          <w:t>2.1.667</w:t>
        </w:r>
        <w:r>
          <w:rPr>
            <w:rFonts w:asciiTheme="minorHAnsi" w:eastAsiaTheme="minorEastAsia" w:hAnsiTheme="minorHAnsi" w:cstheme="minorBidi"/>
            <w:noProof/>
            <w:sz w:val="22"/>
            <w:szCs w:val="22"/>
          </w:rPr>
          <w:tab/>
        </w:r>
        <w:r w:rsidRPr="006521DE">
          <w:rPr>
            <w:rStyle w:val="Hyperlink"/>
            <w:noProof/>
          </w:rPr>
          <w:t>Part 4 Section 3.3.1.61, pageSetup (Page Setup Settings)</w:t>
        </w:r>
        <w:r>
          <w:rPr>
            <w:noProof/>
            <w:webHidden/>
          </w:rPr>
          <w:tab/>
        </w:r>
        <w:r>
          <w:rPr>
            <w:noProof/>
            <w:webHidden/>
          </w:rPr>
          <w:fldChar w:fldCharType="begin"/>
        </w:r>
        <w:r>
          <w:rPr>
            <w:noProof/>
            <w:webHidden/>
          </w:rPr>
          <w:instrText xml:space="preserve"> PAGEREF _Toc111177548 \h </w:instrText>
        </w:r>
        <w:r>
          <w:rPr>
            <w:noProof/>
            <w:webHidden/>
          </w:rPr>
        </w:r>
        <w:r>
          <w:rPr>
            <w:noProof/>
            <w:webHidden/>
          </w:rPr>
          <w:fldChar w:fldCharType="separate"/>
        </w:r>
        <w:r>
          <w:rPr>
            <w:noProof/>
            <w:webHidden/>
          </w:rPr>
          <w:t>278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49" w:history="1">
        <w:r w:rsidRPr="006521DE">
          <w:rPr>
            <w:rStyle w:val="Hyperlink"/>
            <w:noProof/>
          </w:rPr>
          <w:t>2.1.668</w:t>
        </w:r>
        <w:r>
          <w:rPr>
            <w:rFonts w:asciiTheme="minorHAnsi" w:eastAsiaTheme="minorEastAsia" w:hAnsiTheme="minorHAnsi" w:cstheme="minorBidi"/>
            <w:noProof/>
            <w:sz w:val="22"/>
            <w:szCs w:val="22"/>
          </w:rPr>
          <w:tab/>
        </w:r>
        <w:r w:rsidRPr="006521DE">
          <w:rPr>
            <w:rStyle w:val="Hyperlink"/>
            <w:noProof/>
          </w:rPr>
          <w:t>Part 4 Section 3.3.1.62, pageSetup (Chart Sheet Page Setup)</w:t>
        </w:r>
        <w:r>
          <w:rPr>
            <w:noProof/>
            <w:webHidden/>
          </w:rPr>
          <w:tab/>
        </w:r>
        <w:r>
          <w:rPr>
            <w:noProof/>
            <w:webHidden/>
          </w:rPr>
          <w:fldChar w:fldCharType="begin"/>
        </w:r>
        <w:r>
          <w:rPr>
            <w:noProof/>
            <w:webHidden/>
          </w:rPr>
          <w:instrText xml:space="preserve"> PAGEREF _Toc111177549 \h </w:instrText>
        </w:r>
        <w:r>
          <w:rPr>
            <w:noProof/>
            <w:webHidden/>
          </w:rPr>
        </w:r>
        <w:r>
          <w:rPr>
            <w:noProof/>
            <w:webHidden/>
          </w:rPr>
          <w:fldChar w:fldCharType="separate"/>
        </w:r>
        <w:r>
          <w:rPr>
            <w:noProof/>
            <w:webHidden/>
          </w:rPr>
          <w:t>283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50" w:history="1">
        <w:r w:rsidRPr="006521DE">
          <w:rPr>
            <w:rStyle w:val="Hyperlink"/>
            <w:noProof/>
          </w:rPr>
          <w:t>2.1.669</w:t>
        </w:r>
        <w:r>
          <w:rPr>
            <w:rFonts w:asciiTheme="minorHAnsi" w:eastAsiaTheme="minorEastAsia" w:hAnsiTheme="minorHAnsi" w:cstheme="minorBidi"/>
            <w:noProof/>
            <w:sz w:val="22"/>
            <w:szCs w:val="22"/>
          </w:rPr>
          <w:tab/>
        </w:r>
        <w:r w:rsidRPr="006521DE">
          <w:rPr>
            <w:rStyle w:val="Hyperlink"/>
            <w:noProof/>
          </w:rPr>
          <w:t>Part 4 Section 3.3.1.64, pane (View Pane)</w:t>
        </w:r>
        <w:r>
          <w:rPr>
            <w:noProof/>
            <w:webHidden/>
          </w:rPr>
          <w:tab/>
        </w:r>
        <w:r>
          <w:rPr>
            <w:noProof/>
            <w:webHidden/>
          </w:rPr>
          <w:fldChar w:fldCharType="begin"/>
        </w:r>
        <w:r>
          <w:rPr>
            <w:noProof/>
            <w:webHidden/>
          </w:rPr>
          <w:instrText xml:space="preserve"> PAGEREF _Toc111177550 \h </w:instrText>
        </w:r>
        <w:r>
          <w:rPr>
            <w:noProof/>
            <w:webHidden/>
          </w:rPr>
        </w:r>
        <w:r>
          <w:rPr>
            <w:noProof/>
            <w:webHidden/>
          </w:rPr>
          <w:fldChar w:fldCharType="separate"/>
        </w:r>
        <w:r>
          <w:rPr>
            <w:noProof/>
            <w:webHidden/>
          </w:rPr>
          <w:t>287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51" w:history="1">
        <w:r w:rsidRPr="006521DE">
          <w:rPr>
            <w:rStyle w:val="Hyperlink"/>
            <w:noProof/>
          </w:rPr>
          <w:t>2.1.670</w:t>
        </w:r>
        <w:r>
          <w:rPr>
            <w:rFonts w:asciiTheme="minorHAnsi" w:eastAsiaTheme="minorEastAsia" w:hAnsiTheme="minorHAnsi" w:cstheme="minorBidi"/>
            <w:noProof/>
            <w:sz w:val="22"/>
            <w:szCs w:val="22"/>
          </w:rPr>
          <w:tab/>
        </w:r>
        <w:r w:rsidRPr="006521DE">
          <w:rPr>
            <w:rStyle w:val="Hyperlink"/>
            <w:noProof/>
          </w:rPr>
          <w:t>Part 4 Section 3.3.1.66, pivotArea (Pivot Area)</w:t>
        </w:r>
        <w:r>
          <w:rPr>
            <w:noProof/>
            <w:webHidden/>
          </w:rPr>
          <w:tab/>
        </w:r>
        <w:r>
          <w:rPr>
            <w:noProof/>
            <w:webHidden/>
          </w:rPr>
          <w:fldChar w:fldCharType="begin"/>
        </w:r>
        <w:r>
          <w:rPr>
            <w:noProof/>
            <w:webHidden/>
          </w:rPr>
          <w:instrText xml:space="preserve"> PAGEREF _Toc111177551 \h </w:instrText>
        </w:r>
        <w:r>
          <w:rPr>
            <w:noProof/>
            <w:webHidden/>
          </w:rPr>
        </w:r>
        <w:r>
          <w:rPr>
            <w:noProof/>
            <w:webHidden/>
          </w:rPr>
          <w:fldChar w:fldCharType="separate"/>
        </w:r>
        <w:r>
          <w:rPr>
            <w:noProof/>
            <w:webHidden/>
          </w:rPr>
          <w:t>288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52" w:history="1">
        <w:r w:rsidRPr="006521DE">
          <w:rPr>
            <w:rStyle w:val="Hyperlink"/>
            <w:noProof/>
          </w:rPr>
          <w:t>2.1.671</w:t>
        </w:r>
        <w:r>
          <w:rPr>
            <w:rFonts w:asciiTheme="minorHAnsi" w:eastAsiaTheme="minorEastAsia" w:hAnsiTheme="minorHAnsi" w:cstheme="minorBidi"/>
            <w:noProof/>
            <w:sz w:val="22"/>
            <w:szCs w:val="22"/>
          </w:rPr>
          <w:tab/>
        </w:r>
        <w:r w:rsidRPr="006521DE">
          <w:rPr>
            <w:rStyle w:val="Hyperlink"/>
            <w:noProof/>
          </w:rPr>
          <w:t>Part 4 Section 3.3.1.67, pivotSelection (PivotTable Selection)</w:t>
        </w:r>
        <w:r>
          <w:rPr>
            <w:noProof/>
            <w:webHidden/>
          </w:rPr>
          <w:tab/>
        </w:r>
        <w:r>
          <w:rPr>
            <w:noProof/>
            <w:webHidden/>
          </w:rPr>
          <w:fldChar w:fldCharType="begin"/>
        </w:r>
        <w:r>
          <w:rPr>
            <w:noProof/>
            <w:webHidden/>
          </w:rPr>
          <w:instrText xml:space="preserve"> PAGEREF _Toc111177552 \h </w:instrText>
        </w:r>
        <w:r>
          <w:rPr>
            <w:noProof/>
            <w:webHidden/>
          </w:rPr>
        </w:r>
        <w:r>
          <w:rPr>
            <w:noProof/>
            <w:webHidden/>
          </w:rPr>
          <w:fldChar w:fldCharType="separate"/>
        </w:r>
        <w:r>
          <w:rPr>
            <w:noProof/>
            <w:webHidden/>
          </w:rPr>
          <w:t>288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53" w:history="1">
        <w:r w:rsidRPr="006521DE">
          <w:rPr>
            <w:rStyle w:val="Hyperlink"/>
            <w:noProof/>
          </w:rPr>
          <w:t>2.1.672</w:t>
        </w:r>
        <w:r>
          <w:rPr>
            <w:rFonts w:asciiTheme="minorHAnsi" w:eastAsiaTheme="minorEastAsia" w:hAnsiTheme="minorHAnsi" w:cstheme="minorBidi"/>
            <w:noProof/>
            <w:sz w:val="22"/>
            <w:szCs w:val="22"/>
          </w:rPr>
          <w:tab/>
        </w:r>
        <w:r w:rsidRPr="006521DE">
          <w:rPr>
            <w:rStyle w:val="Hyperlink"/>
            <w:noProof/>
          </w:rPr>
          <w:t>Part 4 Section 3.3.1.69, protectedRange (Protected Range)</w:t>
        </w:r>
        <w:r>
          <w:rPr>
            <w:noProof/>
            <w:webHidden/>
          </w:rPr>
          <w:tab/>
        </w:r>
        <w:r>
          <w:rPr>
            <w:noProof/>
            <w:webHidden/>
          </w:rPr>
          <w:fldChar w:fldCharType="begin"/>
        </w:r>
        <w:r>
          <w:rPr>
            <w:noProof/>
            <w:webHidden/>
          </w:rPr>
          <w:instrText xml:space="preserve"> PAGEREF _Toc111177553 \h </w:instrText>
        </w:r>
        <w:r>
          <w:rPr>
            <w:noProof/>
            <w:webHidden/>
          </w:rPr>
        </w:r>
        <w:r>
          <w:rPr>
            <w:noProof/>
            <w:webHidden/>
          </w:rPr>
          <w:fldChar w:fldCharType="separate"/>
        </w:r>
        <w:r>
          <w:rPr>
            <w:noProof/>
            <w:webHidden/>
          </w:rPr>
          <w:t>290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54" w:history="1">
        <w:r w:rsidRPr="006521DE">
          <w:rPr>
            <w:rStyle w:val="Hyperlink"/>
            <w:noProof/>
          </w:rPr>
          <w:t>2.1.673</w:t>
        </w:r>
        <w:r>
          <w:rPr>
            <w:rFonts w:asciiTheme="minorHAnsi" w:eastAsiaTheme="minorEastAsia" w:hAnsiTheme="minorHAnsi" w:cstheme="minorBidi"/>
            <w:noProof/>
            <w:sz w:val="22"/>
            <w:szCs w:val="22"/>
          </w:rPr>
          <w:tab/>
        </w:r>
        <w:r w:rsidRPr="006521DE">
          <w:rPr>
            <w:rStyle w:val="Hyperlink"/>
            <w:noProof/>
          </w:rPr>
          <w:t>Part 4 Section 3.3.1.71, row (Row)</w:t>
        </w:r>
        <w:r>
          <w:rPr>
            <w:noProof/>
            <w:webHidden/>
          </w:rPr>
          <w:tab/>
        </w:r>
        <w:r>
          <w:rPr>
            <w:noProof/>
            <w:webHidden/>
          </w:rPr>
          <w:fldChar w:fldCharType="begin"/>
        </w:r>
        <w:r>
          <w:rPr>
            <w:noProof/>
            <w:webHidden/>
          </w:rPr>
          <w:instrText xml:space="preserve"> PAGEREF _Toc111177554 \h </w:instrText>
        </w:r>
        <w:r>
          <w:rPr>
            <w:noProof/>
            <w:webHidden/>
          </w:rPr>
        </w:r>
        <w:r>
          <w:rPr>
            <w:noProof/>
            <w:webHidden/>
          </w:rPr>
          <w:fldChar w:fldCharType="separate"/>
        </w:r>
        <w:r>
          <w:rPr>
            <w:noProof/>
            <w:webHidden/>
          </w:rPr>
          <w:t>292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55" w:history="1">
        <w:r w:rsidRPr="006521DE">
          <w:rPr>
            <w:rStyle w:val="Hyperlink"/>
            <w:noProof/>
          </w:rPr>
          <w:t>2.1.674</w:t>
        </w:r>
        <w:r>
          <w:rPr>
            <w:rFonts w:asciiTheme="minorHAnsi" w:eastAsiaTheme="minorEastAsia" w:hAnsiTheme="minorHAnsi" w:cstheme="minorBidi"/>
            <w:noProof/>
            <w:sz w:val="22"/>
            <w:szCs w:val="22"/>
          </w:rPr>
          <w:tab/>
        </w:r>
        <w:r w:rsidRPr="006521DE">
          <w:rPr>
            <w:rStyle w:val="Hyperlink"/>
            <w:noProof/>
          </w:rPr>
          <w:t>Part 4 Section 3.3.1.72, rowBreaks (Horizontal Page Breaks (Row))</w:t>
        </w:r>
        <w:r>
          <w:rPr>
            <w:noProof/>
            <w:webHidden/>
          </w:rPr>
          <w:tab/>
        </w:r>
        <w:r>
          <w:rPr>
            <w:noProof/>
            <w:webHidden/>
          </w:rPr>
          <w:fldChar w:fldCharType="begin"/>
        </w:r>
        <w:r>
          <w:rPr>
            <w:noProof/>
            <w:webHidden/>
          </w:rPr>
          <w:instrText xml:space="preserve"> PAGEREF _Toc111177555 \h </w:instrText>
        </w:r>
        <w:r>
          <w:rPr>
            <w:noProof/>
            <w:webHidden/>
          </w:rPr>
        </w:r>
        <w:r>
          <w:rPr>
            <w:noProof/>
            <w:webHidden/>
          </w:rPr>
          <w:fldChar w:fldCharType="separate"/>
        </w:r>
        <w:r>
          <w:rPr>
            <w:noProof/>
            <w:webHidden/>
          </w:rPr>
          <w:t>292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56" w:history="1">
        <w:r w:rsidRPr="006521DE">
          <w:rPr>
            <w:rStyle w:val="Hyperlink"/>
            <w:noProof/>
          </w:rPr>
          <w:t>2.1.675</w:t>
        </w:r>
        <w:r>
          <w:rPr>
            <w:rFonts w:asciiTheme="minorHAnsi" w:eastAsiaTheme="minorEastAsia" w:hAnsiTheme="minorHAnsi" w:cstheme="minorBidi"/>
            <w:noProof/>
            <w:sz w:val="22"/>
            <w:szCs w:val="22"/>
          </w:rPr>
          <w:tab/>
        </w:r>
        <w:r w:rsidRPr="006521DE">
          <w:rPr>
            <w:rStyle w:val="Hyperlink"/>
            <w:noProof/>
          </w:rPr>
          <w:t>Part 4 Section 3.3.1.73, scenario (Scenario)</w:t>
        </w:r>
        <w:r>
          <w:rPr>
            <w:noProof/>
            <w:webHidden/>
          </w:rPr>
          <w:tab/>
        </w:r>
        <w:r>
          <w:rPr>
            <w:noProof/>
            <w:webHidden/>
          </w:rPr>
          <w:fldChar w:fldCharType="begin"/>
        </w:r>
        <w:r>
          <w:rPr>
            <w:noProof/>
            <w:webHidden/>
          </w:rPr>
          <w:instrText xml:space="preserve"> PAGEREF _Toc111177556 \h </w:instrText>
        </w:r>
        <w:r>
          <w:rPr>
            <w:noProof/>
            <w:webHidden/>
          </w:rPr>
        </w:r>
        <w:r>
          <w:rPr>
            <w:noProof/>
            <w:webHidden/>
          </w:rPr>
          <w:fldChar w:fldCharType="separate"/>
        </w:r>
        <w:r>
          <w:rPr>
            <w:noProof/>
            <w:webHidden/>
          </w:rPr>
          <w:t>292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57" w:history="1">
        <w:r w:rsidRPr="006521DE">
          <w:rPr>
            <w:rStyle w:val="Hyperlink"/>
            <w:noProof/>
          </w:rPr>
          <w:t>2.1.676</w:t>
        </w:r>
        <w:r>
          <w:rPr>
            <w:rFonts w:asciiTheme="minorHAnsi" w:eastAsiaTheme="minorEastAsia" w:hAnsiTheme="minorHAnsi" w:cstheme="minorBidi"/>
            <w:noProof/>
            <w:sz w:val="22"/>
            <w:szCs w:val="22"/>
          </w:rPr>
          <w:tab/>
        </w:r>
        <w:r w:rsidRPr="006521DE">
          <w:rPr>
            <w:rStyle w:val="Hyperlink"/>
            <w:noProof/>
          </w:rPr>
          <w:t>Part 4 Section 3.3.1.74, scenarios (Scenarios)</w:t>
        </w:r>
        <w:r>
          <w:rPr>
            <w:noProof/>
            <w:webHidden/>
          </w:rPr>
          <w:tab/>
        </w:r>
        <w:r>
          <w:rPr>
            <w:noProof/>
            <w:webHidden/>
          </w:rPr>
          <w:fldChar w:fldCharType="begin"/>
        </w:r>
        <w:r>
          <w:rPr>
            <w:noProof/>
            <w:webHidden/>
          </w:rPr>
          <w:instrText xml:space="preserve"> PAGEREF _Toc111177557 \h </w:instrText>
        </w:r>
        <w:r>
          <w:rPr>
            <w:noProof/>
            <w:webHidden/>
          </w:rPr>
        </w:r>
        <w:r>
          <w:rPr>
            <w:noProof/>
            <w:webHidden/>
          </w:rPr>
          <w:fldChar w:fldCharType="separate"/>
        </w:r>
        <w:r>
          <w:rPr>
            <w:noProof/>
            <w:webHidden/>
          </w:rPr>
          <w:t>293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58" w:history="1">
        <w:r w:rsidRPr="006521DE">
          <w:rPr>
            <w:rStyle w:val="Hyperlink"/>
            <w:noProof/>
          </w:rPr>
          <w:t>2.1.677</w:t>
        </w:r>
        <w:r>
          <w:rPr>
            <w:rFonts w:asciiTheme="minorHAnsi" w:eastAsiaTheme="minorEastAsia" w:hAnsiTheme="minorHAnsi" w:cstheme="minorBidi"/>
            <w:noProof/>
            <w:sz w:val="22"/>
            <w:szCs w:val="22"/>
          </w:rPr>
          <w:tab/>
        </w:r>
        <w:r w:rsidRPr="006521DE">
          <w:rPr>
            <w:rStyle w:val="Hyperlink"/>
            <w:noProof/>
          </w:rPr>
          <w:t>Part 4 Section 3.3.1.75, selection (Selection)</w:t>
        </w:r>
        <w:r>
          <w:rPr>
            <w:noProof/>
            <w:webHidden/>
          </w:rPr>
          <w:tab/>
        </w:r>
        <w:r>
          <w:rPr>
            <w:noProof/>
            <w:webHidden/>
          </w:rPr>
          <w:fldChar w:fldCharType="begin"/>
        </w:r>
        <w:r>
          <w:rPr>
            <w:noProof/>
            <w:webHidden/>
          </w:rPr>
          <w:instrText xml:space="preserve"> PAGEREF _Toc111177558 \h </w:instrText>
        </w:r>
        <w:r>
          <w:rPr>
            <w:noProof/>
            <w:webHidden/>
          </w:rPr>
        </w:r>
        <w:r>
          <w:rPr>
            <w:noProof/>
            <w:webHidden/>
          </w:rPr>
          <w:fldChar w:fldCharType="separate"/>
        </w:r>
        <w:r>
          <w:rPr>
            <w:noProof/>
            <w:webHidden/>
          </w:rPr>
          <w:t>293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59" w:history="1">
        <w:r w:rsidRPr="006521DE">
          <w:rPr>
            <w:rStyle w:val="Hyperlink"/>
            <w:noProof/>
          </w:rPr>
          <w:t>2.1.678</w:t>
        </w:r>
        <w:r>
          <w:rPr>
            <w:rFonts w:asciiTheme="minorHAnsi" w:eastAsiaTheme="minorEastAsia" w:hAnsiTheme="minorHAnsi" w:cstheme="minorBidi"/>
            <w:noProof/>
            <w:sz w:val="22"/>
            <w:szCs w:val="22"/>
          </w:rPr>
          <w:tab/>
        </w:r>
        <w:r w:rsidRPr="006521DE">
          <w:rPr>
            <w:rStyle w:val="Hyperlink"/>
            <w:noProof/>
          </w:rPr>
          <w:t>Part 4 Section 3.3.1.78, sheetFormatPr (Sheet Format Properties)</w:t>
        </w:r>
        <w:r>
          <w:rPr>
            <w:noProof/>
            <w:webHidden/>
          </w:rPr>
          <w:tab/>
        </w:r>
        <w:r>
          <w:rPr>
            <w:noProof/>
            <w:webHidden/>
          </w:rPr>
          <w:fldChar w:fldCharType="begin"/>
        </w:r>
        <w:r>
          <w:rPr>
            <w:noProof/>
            <w:webHidden/>
          </w:rPr>
          <w:instrText xml:space="preserve"> PAGEREF _Toc111177559 \h </w:instrText>
        </w:r>
        <w:r>
          <w:rPr>
            <w:noProof/>
            <w:webHidden/>
          </w:rPr>
        </w:r>
        <w:r>
          <w:rPr>
            <w:noProof/>
            <w:webHidden/>
          </w:rPr>
          <w:fldChar w:fldCharType="separate"/>
        </w:r>
        <w:r>
          <w:rPr>
            <w:noProof/>
            <w:webHidden/>
          </w:rPr>
          <w:t>293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60" w:history="1">
        <w:r w:rsidRPr="006521DE">
          <w:rPr>
            <w:rStyle w:val="Hyperlink"/>
            <w:noProof/>
          </w:rPr>
          <w:t>2.1.679</w:t>
        </w:r>
        <w:r>
          <w:rPr>
            <w:rFonts w:asciiTheme="minorHAnsi" w:eastAsiaTheme="minorEastAsia" w:hAnsiTheme="minorHAnsi" w:cstheme="minorBidi"/>
            <w:noProof/>
            <w:sz w:val="22"/>
            <w:szCs w:val="22"/>
          </w:rPr>
          <w:tab/>
        </w:r>
        <w:r w:rsidRPr="006521DE">
          <w:rPr>
            <w:rStyle w:val="Hyperlink"/>
            <w:noProof/>
          </w:rPr>
          <w:t>Part 4 Section 3.3.1.79, sheetPr (Sheet Properties)</w:t>
        </w:r>
        <w:r>
          <w:rPr>
            <w:noProof/>
            <w:webHidden/>
          </w:rPr>
          <w:tab/>
        </w:r>
        <w:r>
          <w:rPr>
            <w:noProof/>
            <w:webHidden/>
          </w:rPr>
          <w:fldChar w:fldCharType="begin"/>
        </w:r>
        <w:r>
          <w:rPr>
            <w:noProof/>
            <w:webHidden/>
          </w:rPr>
          <w:instrText xml:space="preserve"> PAGEREF _Toc111177560 \h </w:instrText>
        </w:r>
        <w:r>
          <w:rPr>
            <w:noProof/>
            <w:webHidden/>
          </w:rPr>
        </w:r>
        <w:r>
          <w:rPr>
            <w:noProof/>
            <w:webHidden/>
          </w:rPr>
          <w:fldChar w:fldCharType="separate"/>
        </w:r>
        <w:r>
          <w:rPr>
            <w:noProof/>
            <w:webHidden/>
          </w:rPr>
          <w:t>293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61" w:history="1">
        <w:r w:rsidRPr="006521DE">
          <w:rPr>
            <w:rStyle w:val="Hyperlink"/>
            <w:noProof/>
          </w:rPr>
          <w:t>2.1.680</w:t>
        </w:r>
        <w:r>
          <w:rPr>
            <w:rFonts w:asciiTheme="minorHAnsi" w:eastAsiaTheme="minorEastAsia" w:hAnsiTheme="minorHAnsi" w:cstheme="minorBidi"/>
            <w:noProof/>
            <w:sz w:val="22"/>
            <w:szCs w:val="22"/>
          </w:rPr>
          <w:tab/>
        </w:r>
        <w:r w:rsidRPr="006521DE">
          <w:rPr>
            <w:rStyle w:val="Hyperlink"/>
            <w:noProof/>
          </w:rPr>
          <w:t>Part 4 Section 3.3.1.80, sheetPr (Chart Sheet Properties)</w:t>
        </w:r>
        <w:r>
          <w:rPr>
            <w:noProof/>
            <w:webHidden/>
          </w:rPr>
          <w:tab/>
        </w:r>
        <w:r>
          <w:rPr>
            <w:noProof/>
            <w:webHidden/>
          </w:rPr>
          <w:fldChar w:fldCharType="begin"/>
        </w:r>
        <w:r>
          <w:rPr>
            <w:noProof/>
            <w:webHidden/>
          </w:rPr>
          <w:instrText xml:space="preserve"> PAGEREF _Toc111177561 \h </w:instrText>
        </w:r>
        <w:r>
          <w:rPr>
            <w:noProof/>
            <w:webHidden/>
          </w:rPr>
        </w:r>
        <w:r>
          <w:rPr>
            <w:noProof/>
            <w:webHidden/>
          </w:rPr>
          <w:fldChar w:fldCharType="separate"/>
        </w:r>
        <w:r>
          <w:rPr>
            <w:noProof/>
            <w:webHidden/>
          </w:rPr>
          <w:t>293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62" w:history="1">
        <w:r w:rsidRPr="006521DE">
          <w:rPr>
            <w:rStyle w:val="Hyperlink"/>
            <w:noProof/>
          </w:rPr>
          <w:t>2.1.681</w:t>
        </w:r>
        <w:r>
          <w:rPr>
            <w:rFonts w:asciiTheme="minorHAnsi" w:eastAsiaTheme="minorEastAsia" w:hAnsiTheme="minorHAnsi" w:cstheme="minorBidi"/>
            <w:noProof/>
            <w:sz w:val="22"/>
            <w:szCs w:val="22"/>
          </w:rPr>
          <w:tab/>
        </w:r>
        <w:r w:rsidRPr="006521DE">
          <w:rPr>
            <w:rStyle w:val="Hyperlink"/>
            <w:noProof/>
          </w:rPr>
          <w:t>Part 4 Section 3.3.1.81, sheetProtection (Sheet Protection Options)</w:t>
        </w:r>
        <w:r>
          <w:rPr>
            <w:noProof/>
            <w:webHidden/>
          </w:rPr>
          <w:tab/>
        </w:r>
        <w:r>
          <w:rPr>
            <w:noProof/>
            <w:webHidden/>
          </w:rPr>
          <w:fldChar w:fldCharType="begin"/>
        </w:r>
        <w:r>
          <w:rPr>
            <w:noProof/>
            <w:webHidden/>
          </w:rPr>
          <w:instrText xml:space="preserve"> PAGEREF _Toc111177562 \h </w:instrText>
        </w:r>
        <w:r>
          <w:rPr>
            <w:noProof/>
            <w:webHidden/>
          </w:rPr>
        </w:r>
        <w:r>
          <w:rPr>
            <w:noProof/>
            <w:webHidden/>
          </w:rPr>
          <w:fldChar w:fldCharType="separate"/>
        </w:r>
        <w:r>
          <w:rPr>
            <w:noProof/>
            <w:webHidden/>
          </w:rPr>
          <w:t>294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63" w:history="1">
        <w:r w:rsidRPr="006521DE">
          <w:rPr>
            <w:rStyle w:val="Hyperlink"/>
            <w:noProof/>
          </w:rPr>
          <w:t>2.1.682</w:t>
        </w:r>
        <w:r>
          <w:rPr>
            <w:rFonts w:asciiTheme="minorHAnsi" w:eastAsiaTheme="minorEastAsia" w:hAnsiTheme="minorHAnsi" w:cstheme="minorBidi"/>
            <w:noProof/>
            <w:sz w:val="22"/>
            <w:szCs w:val="22"/>
          </w:rPr>
          <w:tab/>
        </w:r>
        <w:r w:rsidRPr="006521DE">
          <w:rPr>
            <w:rStyle w:val="Hyperlink"/>
            <w:noProof/>
          </w:rPr>
          <w:t>Part 4 Section 3.3.1.82, sheetProtection (Chart Sheet Protection)</w:t>
        </w:r>
        <w:r>
          <w:rPr>
            <w:noProof/>
            <w:webHidden/>
          </w:rPr>
          <w:tab/>
        </w:r>
        <w:r>
          <w:rPr>
            <w:noProof/>
            <w:webHidden/>
          </w:rPr>
          <w:fldChar w:fldCharType="begin"/>
        </w:r>
        <w:r>
          <w:rPr>
            <w:noProof/>
            <w:webHidden/>
          </w:rPr>
          <w:instrText xml:space="preserve"> PAGEREF _Toc111177563 \h </w:instrText>
        </w:r>
        <w:r>
          <w:rPr>
            <w:noProof/>
            <w:webHidden/>
          </w:rPr>
        </w:r>
        <w:r>
          <w:rPr>
            <w:noProof/>
            <w:webHidden/>
          </w:rPr>
          <w:fldChar w:fldCharType="separate"/>
        </w:r>
        <w:r>
          <w:rPr>
            <w:noProof/>
            <w:webHidden/>
          </w:rPr>
          <w:t>295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64" w:history="1">
        <w:r w:rsidRPr="006521DE">
          <w:rPr>
            <w:rStyle w:val="Hyperlink"/>
            <w:noProof/>
          </w:rPr>
          <w:t>2.1.683</w:t>
        </w:r>
        <w:r>
          <w:rPr>
            <w:rFonts w:asciiTheme="minorHAnsi" w:eastAsiaTheme="minorEastAsia" w:hAnsiTheme="minorHAnsi" w:cstheme="minorBidi"/>
            <w:noProof/>
            <w:sz w:val="22"/>
            <w:szCs w:val="22"/>
          </w:rPr>
          <w:tab/>
        </w:r>
        <w:r w:rsidRPr="006521DE">
          <w:rPr>
            <w:rStyle w:val="Hyperlink"/>
            <w:noProof/>
          </w:rPr>
          <w:t>Part 4 Section 3.3.1.83, sheetView (Worksheet View)</w:t>
        </w:r>
        <w:r>
          <w:rPr>
            <w:noProof/>
            <w:webHidden/>
          </w:rPr>
          <w:tab/>
        </w:r>
        <w:r>
          <w:rPr>
            <w:noProof/>
            <w:webHidden/>
          </w:rPr>
          <w:fldChar w:fldCharType="begin"/>
        </w:r>
        <w:r>
          <w:rPr>
            <w:noProof/>
            <w:webHidden/>
          </w:rPr>
          <w:instrText xml:space="preserve"> PAGEREF _Toc111177564 \h </w:instrText>
        </w:r>
        <w:r>
          <w:rPr>
            <w:noProof/>
            <w:webHidden/>
          </w:rPr>
        </w:r>
        <w:r>
          <w:rPr>
            <w:noProof/>
            <w:webHidden/>
          </w:rPr>
          <w:fldChar w:fldCharType="separate"/>
        </w:r>
        <w:r>
          <w:rPr>
            <w:noProof/>
            <w:webHidden/>
          </w:rPr>
          <w:t>297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65" w:history="1">
        <w:r w:rsidRPr="006521DE">
          <w:rPr>
            <w:rStyle w:val="Hyperlink"/>
            <w:noProof/>
          </w:rPr>
          <w:t>2.1.684</w:t>
        </w:r>
        <w:r>
          <w:rPr>
            <w:rFonts w:asciiTheme="minorHAnsi" w:eastAsiaTheme="minorEastAsia" w:hAnsiTheme="minorHAnsi" w:cstheme="minorBidi"/>
            <w:noProof/>
            <w:sz w:val="22"/>
            <w:szCs w:val="22"/>
          </w:rPr>
          <w:tab/>
        </w:r>
        <w:r w:rsidRPr="006521DE">
          <w:rPr>
            <w:rStyle w:val="Hyperlink"/>
            <w:noProof/>
          </w:rPr>
          <w:t>Part 4 Section 3.3.1.84, sheetView (Chart Sheet View)</w:t>
        </w:r>
        <w:r>
          <w:rPr>
            <w:noProof/>
            <w:webHidden/>
          </w:rPr>
          <w:tab/>
        </w:r>
        <w:r>
          <w:rPr>
            <w:noProof/>
            <w:webHidden/>
          </w:rPr>
          <w:fldChar w:fldCharType="begin"/>
        </w:r>
        <w:r>
          <w:rPr>
            <w:noProof/>
            <w:webHidden/>
          </w:rPr>
          <w:instrText xml:space="preserve"> PAGEREF _Toc111177565 \h </w:instrText>
        </w:r>
        <w:r>
          <w:rPr>
            <w:noProof/>
            <w:webHidden/>
          </w:rPr>
        </w:r>
        <w:r>
          <w:rPr>
            <w:noProof/>
            <w:webHidden/>
          </w:rPr>
          <w:fldChar w:fldCharType="separate"/>
        </w:r>
        <w:r>
          <w:rPr>
            <w:noProof/>
            <w:webHidden/>
          </w:rPr>
          <w:t>297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66" w:history="1">
        <w:r w:rsidRPr="006521DE">
          <w:rPr>
            <w:rStyle w:val="Hyperlink"/>
            <w:noProof/>
          </w:rPr>
          <w:t>2.1.685</w:t>
        </w:r>
        <w:r>
          <w:rPr>
            <w:rFonts w:asciiTheme="minorHAnsi" w:eastAsiaTheme="minorEastAsia" w:hAnsiTheme="minorHAnsi" w:cstheme="minorBidi"/>
            <w:noProof/>
            <w:sz w:val="22"/>
            <w:szCs w:val="22"/>
          </w:rPr>
          <w:tab/>
        </w:r>
        <w:r w:rsidRPr="006521DE">
          <w:rPr>
            <w:rStyle w:val="Hyperlink"/>
            <w:noProof/>
          </w:rPr>
          <w:t>Part 4 Section 3.3.1.85, sheetViews (Sheet Views)</w:t>
        </w:r>
        <w:r>
          <w:rPr>
            <w:noProof/>
            <w:webHidden/>
          </w:rPr>
          <w:tab/>
        </w:r>
        <w:r>
          <w:rPr>
            <w:noProof/>
            <w:webHidden/>
          </w:rPr>
          <w:fldChar w:fldCharType="begin"/>
        </w:r>
        <w:r>
          <w:rPr>
            <w:noProof/>
            <w:webHidden/>
          </w:rPr>
          <w:instrText xml:space="preserve"> PAGEREF _Toc111177566 \h </w:instrText>
        </w:r>
        <w:r>
          <w:rPr>
            <w:noProof/>
            <w:webHidden/>
          </w:rPr>
        </w:r>
        <w:r>
          <w:rPr>
            <w:noProof/>
            <w:webHidden/>
          </w:rPr>
          <w:fldChar w:fldCharType="separate"/>
        </w:r>
        <w:r>
          <w:rPr>
            <w:noProof/>
            <w:webHidden/>
          </w:rPr>
          <w:t>298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67" w:history="1">
        <w:r w:rsidRPr="006521DE">
          <w:rPr>
            <w:rStyle w:val="Hyperlink"/>
            <w:noProof/>
          </w:rPr>
          <w:t>2.1.686</w:t>
        </w:r>
        <w:r>
          <w:rPr>
            <w:rFonts w:asciiTheme="minorHAnsi" w:eastAsiaTheme="minorEastAsia" w:hAnsiTheme="minorHAnsi" w:cstheme="minorBidi"/>
            <w:noProof/>
            <w:sz w:val="22"/>
            <w:szCs w:val="22"/>
          </w:rPr>
          <w:tab/>
        </w:r>
        <w:r w:rsidRPr="006521DE">
          <w:rPr>
            <w:rStyle w:val="Hyperlink"/>
            <w:noProof/>
          </w:rPr>
          <w:t>Part 4 Section 3.3.1.86, sheetViews (Chart Sheet Views)</w:t>
        </w:r>
        <w:r>
          <w:rPr>
            <w:noProof/>
            <w:webHidden/>
          </w:rPr>
          <w:tab/>
        </w:r>
        <w:r>
          <w:rPr>
            <w:noProof/>
            <w:webHidden/>
          </w:rPr>
          <w:fldChar w:fldCharType="begin"/>
        </w:r>
        <w:r>
          <w:rPr>
            <w:noProof/>
            <w:webHidden/>
          </w:rPr>
          <w:instrText xml:space="preserve"> PAGEREF _Toc111177567 \h </w:instrText>
        </w:r>
        <w:r>
          <w:rPr>
            <w:noProof/>
            <w:webHidden/>
          </w:rPr>
        </w:r>
        <w:r>
          <w:rPr>
            <w:noProof/>
            <w:webHidden/>
          </w:rPr>
          <w:fldChar w:fldCharType="separate"/>
        </w:r>
        <w:r>
          <w:rPr>
            <w:noProof/>
            <w:webHidden/>
          </w:rPr>
          <w:t>298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68" w:history="1">
        <w:r w:rsidRPr="006521DE">
          <w:rPr>
            <w:rStyle w:val="Hyperlink"/>
            <w:noProof/>
          </w:rPr>
          <w:t>2.1.687</w:t>
        </w:r>
        <w:r>
          <w:rPr>
            <w:rFonts w:asciiTheme="minorHAnsi" w:eastAsiaTheme="minorEastAsia" w:hAnsiTheme="minorHAnsi" w:cstheme="minorBidi"/>
            <w:noProof/>
            <w:sz w:val="22"/>
            <w:szCs w:val="22"/>
          </w:rPr>
          <w:tab/>
        </w:r>
        <w:r w:rsidRPr="006521DE">
          <w:rPr>
            <w:rStyle w:val="Hyperlink"/>
            <w:noProof/>
          </w:rPr>
          <w:t>Part 4 Section 3.3.1.88, sortCondition (Sort Condition)</w:t>
        </w:r>
        <w:r>
          <w:rPr>
            <w:noProof/>
            <w:webHidden/>
          </w:rPr>
          <w:tab/>
        </w:r>
        <w:r>
          <w:rPr>
            <w:noProof/>
            <w:webHidden/>
          </w:rPr>
          <w:fldChar w:fldCharType="begin"/>
        </w:r>
        <w:r>
          <w:rPr>
            <w:noProof/>
            <w:webHidden/>
          </w:rPr>
          <w:instrText xml:space="preserve"> PAGEREF _Toc111177568 \h </w:instrText>
        </w:r>
        <w:r>
          <w:rPr>
            <w:noProof/>
            <w:webHidden/>
          </w:rPr>
        </w:r>
        <w:r>
          <w:rPr>
            <w:noProof/>
            <w:webHidden/>
          </w:rPr>
          <w:fldChar w:fldCharType="separate"/>
        </w:r>
        <w:r>
          <w:rPr>
            <w:noProof/>
            <w:webHidden/>
          </w:rPr>
          <w:t>298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69" w:history="1">
        <w:r w:rsidRPr="006521DE">
          <w:rPr>
            <w:rStyle w:val="Hyperlink"/>
            <w:noProof/>
          </w:rPr>
          <w:t>2.1.688</w:t>
        </w:r>
        <w:r>
          <w:rPr>
            <w:rFonts w:asciiTheme="minorHAnsi" w:eastAsiaTheme="minorEastAsia" w:hAnsiTheme="minorHAnsi" w:cstheme="minorBidi"/>
            <w:noProof/>
            <w:sz w:val="22"/>
            <w:szCs w:val="22"/>
          </w:rPr>
          <w:tab/>
        </w:r>
        <w:r w:rsidRPr="006521DE">
          <w:rPr>
            <w:rStyle w:val="Hyperlink"/>
            <w:noProof/>
          </w:rPr>
          <w:t>Part 4 Section 3.3.1.90, tabColor (Sheet Tab Color)</w:t>
        </w:r>
        <w:r>
          <w:rPr>
            <w:noProof/>
            <w:webHidden/>
          </w:rPr>
          <w:tab/>
        </w:r>
        <w:r>
          <w:rPr>
            <w:noProof/>
            <w:webHidden/>
          </w:rPr>
          <w:fldChar w:fldCharType="begin"/>
        </w:r>
        <w:r>
          <w:rPr>
            <w:noProof/>
            <w:webHidden/>
          </w:rPr>
          <w:instrText xml:space="preserve"> PAGEREF _Toc111177569 \h </w:instrText>
        </w:r>
        <w:r>
          <w:rPr>
            <w:noProof/>
            <w:webHidden/>
          </w:rPr>
        </w:r>
        <w:r>
          <w:rPr>
            <w:noProof/>
            <w:webHidden/>
          </w:rPr>
          <w:fldChar w:fldCharType="separate"/>
        </w:r>
        <w:r>
          <w:rPr>
            <w:noProof/>
            <w:webHidden/>
          </w:rPr>
          <w:t>298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70" w:history="1">
        <w:r w:rsidRPr="006521DE">
          <w:rPr>
            <w:rStyle w:val="Hyperlink"/>
            <w:noProof/>
          </w:rPr>
          <w:t>2.1.689</w:t>
        </w:r>
        <w:r>
          <w:rPr>
            <w:rFonts w:asciiTheme="minorHAnsi" w:eastAsiaTheme="minorEastAsia" w:hAnsiTheme="minorHAnsi" w:cstheme="minorBidi"/>
            <w:noProof/>
            <w:sz w:val="22"/>
            <w:szCs w:val="22"/>
          </w:rPr>
          <w:tab/>
        </w:r>
        <w:r w:rsidRPr="006521DE">
          <w:rPr>
            <w:rStyle w:val="Hyperlink"/>
            <w:noProof/>
          </w:rPr>
          <w:t>Part 4 Section 3.3.1.93, v (Cell Value)</w:t>
        </w:r>
        <w:r>
          <w:rPr>
            <w:noProof/>
            <w:webHidden/>
          </w:rPr>
          <w:tab/>
        </w:r>
        <w:r>
          <w:rPr>
            <w:noProof/>
            <w:webHidden/>
          </w:rPr>
          <w:fldChar w:fldCharType="begin"/>
        </w:r>
        <w:r>
          <w:rPr>
            <w:noProof/>
            <w:webHidden/>
          </w:rPr>
          <w:instrText xml:space="preserve"> PAGEREF _Toc111177570 \h </w:instrText>
        </w:r>
        <w:r>
          <w:rPr>
            <w:noProof/>
            <w:webHidden/>
          </w:rPr>
        </w:r>
        <w:r>
          <w:rPr>
            <w:noProof/>
            <w:webHidden/>
          </w:rPr>
          <w:fldChar w:fldCharType="separate"/>
        </w:r>
        <w:r>
          <w:rPr>
            <w:noProof/>
            <w:webHidden/>
          </w:rPr>
          <w:t>298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71" w:history="1">
        <w:r w:rsidRPr="006521DE">
          <w:rPr>
            <w:rStyle w:val="Hyperlink"/>
            <w:noProof/>
          </w:rPr>
          <w:t>2.1.690</w:t>
        </w:r>
        <w:r>
          <w:rPr>
            <w:rFonts w:asciiTheme="minorHAnsi" w:eastAsiaTheme="minorEastAsia" w:hAnsiTheme="minorHAnsi" w:cstheme="minorBidi"/>
            <w:noProof/>
            <w:sz w:val="22"/>
            <w:szCs w:val="22"/>
          </w:rPr>
          <w:tab/>
        </w:r>
        <w:r w:rsidRPr="006521DE">
          <w:rPr>
            <w:rStyle w:val="Hyperlink"/>
            <w:noProof/>
          </w:rPr>
          <w:t>Part 4 Section 3.3.1.94, webPublishItem (Web Publishing Item)</w:t>
        </w:r>
        <w:r>
          <w:rPr>
            <w:noProof/>
            <w:webHidden/>
          </w:rPr>
          <w:tab/>
        </w:r>
        <w:r>
          <w:rPr>
            <w:noProof/>
            <w:webHidden/>
          </w:rPr>
          <w:fldChar w:fldCharType="begin"/>
        </w:r>
        <w:r>
          <w:rPr>
            <w:noProof/>
            <w:webHidden/>
          </w:rPr>
          <w:instrText xml:space="preserve"> PAGEREF _Toc111177571 \h </w:instrText>
        </w:r>
        <w:r>
          <w:rPr>
            <w:noProof/>
            <w:webHidden/>
          </w:rPr>
        </w:r>
        <w:r>
          <w:rPr>
            <w:noProof/>
            <w:webHidden/>
          </w:rPr>
          <w:fldChar w:fldCharType="separate"/>
        </w:r>
        <w:r>
          <w:rPr>
            <w:noProof/>
            <w:webHidden/>
          </w:rPr>
          <w:t>299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72" w:history="1">
        <w:r w:rsidRPr="006521DE">
          <w:rPr>
            <w:rStyle w:val="Hyperlink"/>
            <w:noProof/>
          </w:rPr>
          <w:t>2.1.691</w:t>
        </w:r>
        <w:r>
          <w:rPr>
            <w:rFonts w:asciiTheme="minorHAnsi" w:eastAsiaTheme="minorEastAsia" w:hAnsiTheme="minorHAnsi" w:cstheme="minorBidi"/>
            <w:noProof/>
            <w:sz w:val="22"/>
            <w:szCs w:val="22"/>
          </w:rPr>
          <w:tab/>
        </w:r>
        <w:r w:rsidRPr="006521DE">
          <w:rPr>
            <w:rStyle w:val="Hyperlink"/>
            <w:noProof/>
          </w:rPr>
          <w:t>Part 4 Section 3.3.1.96, worksheet (Worksheet)</w:t>
        </w:r>
        <w:r>
          <w:rPr>
            <w:noProof/>
            <w:webHidden/>
          </w:rPr>
          <w:tab/>
        </w:r>
        <w:r>
          <w:rPr>
            <w:noProof/>
            <w:webHidden/>
          </w:rPr>
          <w:fldChar w:fldCharType="begin"/>
        </w:r>
        <w:r>
          <w:rPr>
            <w:noProof/>
            <w:webHidden/>
          </w:rPr>
          <w:instrText xml:space="preserve"> PAGEREF _Toc111177572 \h </w:instrText>
        </w:r>
        <w:r>
          <w:rPr>
            <w:noProof/>
            <w:webHidden/>
          </w:rPr>
        </w:r>
        <w:r>
          <w:rPr>
            <w:noProof/>
            <w:webHidden/>
          </w:rPr>
          <w:fldChar w:fldCharType="separate"/>
        </w:r>
        <w:r>
          <w:rPr>
            <w:noProof/>
            <w:webHidden/>
          </w:rPr>
          <w:t>300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73" w:history="1">
        <w:r w:rsidRPr="006521DE">
          <w:rPr>
            <w:rStyle w:val="Hyperlink"/>
            <w:noProof/>
          </w:rPr>
          <w:t>2.1.692</w:t>
        </w:r>
        <w:r>
          <w:rPr>
            <w:rFonts w:asciiTheme="minorHAnsi" w:eastAsiaTheme="minorEastAsia" w:hAnsiTheme="minorHAnsi" w:cstheme="minorBidi"/>
            <w:noProof/>
            <w:sz w:val="22"/>
            <w:szCs w:val="22"/>
          </w:rPr>
          <w:tab/>
        </w:r>
        <w:r w:rsidRPr="006521DE">
          <w:rPr>
            <w:rStyle w:val="Hyperlink"/>
            <w:noProof/>
          </w:rPr>
          <w:t>Part 4 Section 3.3.2.1, colorFilter (Color Filter Criteria)</w:t>
        </w:r>
        <w:r>
          <w:rPr>
            <w:noProof/>
            <w:webHidden/>
          </w:rPr>
          <w:tab/>
        </w:r>
        <w:r>
          <w:rPr>
            <w:noProof/>
            <w:webHidden/>
          </w:rPr>
          <w:fldChar w:fldCharType="begin"/>
        </w:r>
        <w:r>
          <w:rPr>
            <w:noProof/>
            <w:webHidden/>
          </w:rPr>
          <w:instrText xml:space="preserve"> PAGEREF _Toc111177573 \h </w:instrText>
        </w:r>
        <w:r>
          <w:rPr>
            <w:noProof/>
            <w:webHidden/>
          </w:rPr>
        </w:r>
        <w:r>
          <w:rPr>
            <w:noProof/>
            <w:webHidden/>
          </w:rPr>
          <w:fldChar w:fldCharType="separate"/>
        </w:r>
        <w:r>
          <w:rPr>
            <w:noProof/>
            <w:webHidden/>
          </w:rPr>
          <w:t>300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74" w:history="1">
        <w:r w:rsidRPr="006521DE">
          <w:rPr>
            <w:rStyle w:val="Hyperlink"/>
            <w:noProof/>
          </w:rPr>
          <w:t>2.1.693</w:t>
        </w:r>
        <w:r>
          <w:rPr>
            <w:rFonts w:asciiTheme="minorHAnsi" w:eastAsiaTheme="minorEastAsia" w:hAnsiTheme="minorHAnsi" w:cstheme="minorBidi"/>
            <w:noProof/>
            <w:sz w:val="22"/>
            <w:szCs w:val="22"/>
          </w:rPr>
          <w:tab/>
        </w:r>
        <w:r w:rsidRPr="006521DE">
          <w:rPr>
            <w:rStyle w:val="Hyperlink"/>
            <w:noProof/>
          </w:rPr>
          <w:t>Part 4 Section 3.3.2.4, dateGroupItem (Date Grouping)</w:t>
        </w:r>
        <w:r>
          <w:rPr>
            <w:noProof/>
            <w:webHidden/>
          </w:rPr>
          <w:tab/>
        </w:r>
        <w:r>
          <w:rPr>
            <w:noProof/>
            <w:webHidden/>
          </w:rPr>
          <w:fldChar w:fldCharType="begin"/>
        </w:r>
        <w:r>
          <w:rPr>
            <w:noProof/>
            <w:webHidden/>
          </w:rPr>
          <w:instrText xml:space="preserve"> PAGEREF _Toc111177574 \h </w:instrText>
        </w:r>
        <w:r>
          <w:rPr>
            <w:noProof/>
            <w:webHidden/>
          </w:rPr>
        </w:r>
        <w:r>
          <w:rPr>
            <w:noProof/>
            <w:webHidden/>
          </w:rPr>
          <w:fldChar w:fldCharType="separate"/>
        </w:r>
        <w:r>
          <w:rPr>
            <w:noProof/>
            <w:webHidden/>
          </w:rPr>
          <w:t>300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75" w:history="1">
        <w:r w:rsidRPr="006521DE">
          <w:rPr>
            <w:rStyle w:val="Hyperlink"/>
            <w:noProof/>
          </w:rPr>
          <w:t>2.1.694</w:t>
        </w:r>
        <w:r>
          <w:rPr>
            <w:rFonts w:asciiTheme="minorHAnsi" w:eastAsiaTheme="minorEastAsia" w:hAnsiTheme="minorHAnsi" w:cstheme="minorBidi"/>
            <w:noProof/>
            <w:sz w:val="22"/>
            <w:szCs w:val="22"/>
          </w:rPr>
          <w:tab/>
        </w:r>
        <w:r w:rsidRPr="006521DE">
          <w:rPr>
            <w:rStyle w:val="Hyperlink"/>
            <w:noProof/>
          </w:rPr>
          <w:t>Part 4 Section 3.3.2.5, dynamicFilter (Dynamic Filter)</w:t>
        </w:r>
        <w:r>
          <w:rPr>
            <w:noProof/>
            <w:webHidden/>
          </w:rPr>
          <w:tab/>
        </w:r>
        <w:r>
          <w:rPr>
            <w:noProof/>
            <w:webHidden/>
          </w:rPr>
          <w:fldChar w:fldCharType="begin"/>
        </w:r>
        <w:r>
          <w:rPr>
            <w:noProof/>
            <w:webHidden/>
          </w:rPr>
          <w:instrText xml:space="preserve"> PAGEREF _Toc111177575 \h </w:instrText>
        </w:r>
        <w:r>
          <w:rPr>
            <w:noProof/>
            <w:webHidden/>
          </w:rPr>
        </w:r>
        <w:r>
          <w:rPr>
            <w:noProof/>
            <w:webHidden/>
          </w:rPr>
          <w:fldChar w:fldCharType="separate"/>
        </w:r>
        <w:r>
          <w:rPr>
            <w:noProof/>
            <w:webHidden/>
          </w:rPr>
          <w:t>300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76" w:history="1">
        <w:r w:rsidRPr="006521DE">
          <w:rPr>
            <w:rStyle w:val="Hyperlink"/>
            <w:noProof/>
          </w:rPr>
          <w:t>2.1.695</w:t>
        </w:r>
        <w:r>
          <w:rPr>
            <w:rFonts w:asciiTheme="minorHAnsi" w:eastAsiaTheme="minorEastAsia" w:hAnsiTheme="minorHAnsi" w:cstheme="minorBidi"/>
            <w:noProof/>
            <w:sz w:val="22"/>
            <w:szCs w:val="22"/>
          </w:rPr>
          <w:tab/>
        </w:r>
        <w:r w:rsidRPr="006521DE">
          <w:rPr>
            <w:rStyle w:val="Hyperlink"/>
            <w:noProof/>
          </w:rPr>
          <w:t>Part 4 Section 3.3.2.6, filter (Filter)</w:t>
        </w:r>
        <w:r>
          <w:rPr>
            <w:noProof/>
            <w:webHidden/>
          </w:rPr>
          <w:tab/>
        </w:r>
        <w:r>
          <w:rPr>
            <w:noProof/>
            <w:webHidden/>
          </w:rPr>
          <w:fldChar w:fldCharType="begin"/>
        </w:r>
        <w:r>
          <w:rPr>
            <w:noProof/>
            <w:webHidden/>
          </w:rPr>
          <w:instrText xml:space="preserve"> PAGEREF _Toc111177576 \h </w:instrText>
        </w:r>
        <w:r>
          <w:rPr>
            <w:noProof/>
            <w:webHidden/>
          </w:rPr>
        </w:r>
        <w:r>
          <w:rPr>
            <w:noProof/>
            <w:webHidden/>
          </w:rPr>
          <w:fldChar w:fldCharType="separate"/>
        </w:r>
        <w:r>
          <w:rPr>
            <w:noProof/>
            <w:webHidden/>
          </w:rPr>
          <w:t>300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77" w:history="1">
        <w:r w:rsidRPr="006521DE">
          <w:rPr>
            <w:rStyle w:val="Hyperlink"/>
            <w:noProof/>
          </w:rPr>
          <w:t>2.1.696</w:t>
        </w:r>
        <w:r>
          <w:rPr>
            <w:rFonts w:asciiTheme="minorHAnsi" w:eastAsiaTheme="minorEastAsia" w:hAnsiTheme="minorHAnsi" w:cstheme="minorBidi"/>
            <w:noProof/>
            <w:sz w:val="22"/>
            <w:szCs w:val="22"/>
          </w:rPr>
          <w:tab/>
        </w:r>
        <w:r w:rsidRPr="006521DE">
          <w:rPr>
            <w:rStyle w:val="Hyperlink"/>
            <w:noProof/>
          </w:rPr>
          <w:t>Part 4 Section 3.3.2.7, filterColumn (AutoFilter Column)</w:t>
        </w:r>
        <w:r>
          <w:rPr>
            <w:noProof/>
            <w:webHidden/>
          </w:rPr>
          <w:tab/>
        </w:r>
        <w:r>
          <w:rPr>
            <w:noProof/>
            <w:webHidden/>
          </w:rPr>
          <w:fldChar w:fldCharType="begin"/>
        </w:r>
        <w:r>
          <w:rPr>
            <w:noProof/>
            <w:webHidden/>
          </w:rPr>
          <w:instrText xml:space="preserve"> PAGEREF _Toc111177577 \h </w:instrText>
        </w:r>
        <w:r>
          <w:rPr>
            <w:noProof/>
            <w:webHidden/>
          </w:rPr>
        </w:r>
        <w:r>
          <w:rPr>
            <w:noProof/>
            <w:webHidden/>
          </w:rPr>
          <w:fldChar w:fldCharType="separate"/>
        </w:r>
        <w:r>
          <w:rPr>
            <w:noProof/>
            <w:webHidden/>
          </w:rPr>
          <w:t>301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78" w:history="1">
        <w:r w:rsidRPr="006521DE">
          <w:rPr>
            <w:rStyle w:val="Hyperlink"/>
            <w:noProof/>
          </w:rPr>
          <w:t>2.1.697</w:t>
        </w:r>
        <w:r>
          <w:rPr>
            <w:rFonts w:asciiTheme="minorHAnsi" w:eastAsiaTheme="minorEastAsia" w:hAnsiTheme="minorHAnsi" w:cstheme="minorBidi"/>
            <w:noProof/>
            <w:sz w:val="22"/>
            <w:szCs w:val="22"/>
          </w:rPr>
          <w:tab/>
        </w:r>
        <w:r w:rsidRPr="006521DE">
          <w:rPr>
            <w:rStyle w:val="Hyperlink"/>
            <w:noProof/>
          </w:rPr>
          <w:t>Part 4 Section 3.3.2.8, filters (Filter Criteria)</w:t>
        </w:r>
        <w:r>
          <w:rPr>
            <w:noProof/>
            <w:webHidden/>
          </w:rPr>
          <w:tab/>
        </w:r>
        <w:r>
          <w:rPr>
            <w:noProof/>
            <w:webHidden/>
          </w:rPr>
          <w:fldChar w:fldCharType="begin"/>
        </w:r>
        <w:r>
          <w:rPr>
            <w:noProof/>
            <w:webHidden/>
          </w:rPr>
          <w:instrText xml:space="preserve"> PAGEREF _Toc111177578 \h </w:instrText>
        </w:r>
        <w:r>
          <w:rPr>
            <w:noProof/>
            <w:webHidden/>
          </w:rPr>
        </w:r>
        <w:r>
          <w:rPr>
            <w:noProof/>
            <w:webHidden/>
          </w:rPr>
          <w:fldChar w:fldCharType="separate"/>
        </w:r>
        <w:r>
          <w:rPr>
            <w:noProof/>
            <w:webHidden/>
          </w:rPr>
          <w:t>301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79" w:history="1">
        <w:r w:rsidRPr="006521DE">
          <w:rPr>
            <w:rStyle w:val="Hyperlink"/>
            <w:noProof/>
          </w:rPr>
          <w:t>2.1.698</w:t>
        </w:r>
        <w:r>
          <w:rPr>
            <w:rFonts w:asciiTheme="minorHAnsi" w:eastAsiaTheme="minorEastAsia" w:hAnsiTheme="minorHAnsi" w:cstheme="minorBidi"/>
            <w:noProof/>
            <w:sz w:val="22"/>
            <w:szCs w:val="22"/>
          </w:rPr>
          <w:tab/>
        </w:r>
        <w:r w:rsidRPr="006521DE">
          <w:rPr>
            <w:rStyle w:val="Hyperlink"/>
            <w:noProof/>
          </w:rPr>
          <w:t>Part 4 Section 3.3.2.9, iconFilter (Icon Filter)</w:t>
        </w:r>
        <w:r>
          <w:rPr>
            <w:noProof/>
            <w:webHidden/>
          </w:rPr>
          <w:tab/>
        </w:r>
        <w:r>
          <w:rPr>
            <w:noProof/>
            <w:webHidden/>
          </w:rPr>
          <w:fldChar w:fldCharType="begin"/>
        </w:r>
        <w:r>
          <w:rPr>
            <w:noProof/>
            <w:webHidden/>
          </w:rPr>
          <w:instrText xml:space="preserve"> PAGEREF _Toc111177579 \h </w:instrText>
        </w:r>
        <w:r>
          <w:rPr>
            <w:noProof/>
            <w:webHidden/>
          </w:rPr>
        </w:r>
        <w:r>
          <w:rPr>
            <w:noProof/>
            <w:webHidden/>
          </w:rPr>
          <w:fldChar w:fldCharType="separate"/>
        </w:r>
        <w:r>
          <w:rPr>
            <w:noProof/>
            <w:webHidden/>
          </w:rPr>
          <w:t>301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80" w:history="1">
        <w:r w:rsidRPr="006521DE">
          <w:rPr>
            <w:rStyle w:val="Hyperlink"/>
            <w:noProof/>
          </w:rPr>
          <w:t>2.1.699</w:t>
        </w:r>
        <w:r>
          <w:rPr>
            <w:rFonts w:asciiTheme="minorHAnsi" w:eastAsiaTheme="minorEastAsia" w:hAnsiTheme="minorHAnsi" w:cstheme="minorBidi"/>
            <w:noProof/>
            <w:sz w:val="22"/>
            <w:szCs w:val="22"/>
          </w:rPr>
          <w:tab/>
        </w:r>
        <w:r w:rsidRPr="006521DE">
          <w:rPr>
            <w:rStyle w:val="Hyperlink"/>
            <w:noProof/>
          </w:rPr>
          <w:t>Part 4 Section 3.3.2.10, top10 (Top 10)</w:t>
        </w:r>
        <w:r>
          <w:rPr>
            <w:noProof/>
            <w:webHidden/>
          </w:rPr>
          <w:tab/>
        </w:r>
        <w:r>
          <w:rPr>
            <w:noProof/>
            <w:webHidden/>
          </w:rPr>
          <w:fldChar w:fldCharType="begin"/>
        </w:r>
        <w:r>
          <w:rPr>
            <w:noProof/>
            <w:webHidden/>
          </w:rPr>
          <w:instrText xml:space="preserve"> PAGEREF _Toc111177580 \h </w:instrText>
        </w:r>
        <w:r>
          <w:rPr>
            <w:noProof/>
            <w:webHidden/>
          </w:rPr>
        </w:r>
        <w:r>
          <w:rPr>
            <w:noProof/>
            <w:webHidden/>
          </w:rPr>
          <w:fldChar w:fldCharType="separate"/>
        </w:r>
        <w:r>
          <w:rPr>
            <w:noProof/>
            <w:webHidden/>
          </w:rPr>
          <w:t>301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81" w:history="1">
        <w:r w:rsidRPr="006521DE">
          <w:rPr>
            <w:rStyle w:val="Hyperlink"/>
            <w:noProof/>
          </w:rPr>
          <w:t>2.1.700</w:t>
        </w:r>
        <w:r>
          <w:rPr>
            <w:rFonts w:asciiTheme="minorHAnsi" w:eastAsiaTheme="minorEastAsia" w:hAnsiTheme="minorHAnsi" w:cstheme="minorBidi"/>
            <w:noProof/>
            <w:sz w:val="22"/>
            <w:szCs w:val="22"/>
          </w:rPr>
          <w:tab/>
        </w:r>
        <w:r w:rsidRPr="006521DE">
          <w:rPr>
            <w:rStyle w:val="Hyperlink"/>
            <w:noProof/>
          </w:rPr>
          <w:t>Part 4 Section 3.4.3, phoneticPr (Phonetic Properties)</w:t>
        </w:r>
        <w:r>
          <w:rPr>
            <w:noProof/>
            <w:webHidden/>
          </w:rPr>
          <w:tab/>
        </w:r>
        <w:r>
          <w:rPr>
            <w:noProof/>
            <w:webHidden/>
          </w:rPr>
          <w:fldChar w:fldCharType="begin"/>
        </w:r>
        <w:r>
          <w:rPr>
            <w:noProof/>
            <w:webHidden/>
          </w:rPr>
          <w:instrText xml:space="preserve"> PAGEREF _Toc111177581 \h </w:instrText>
        </w:r>
        <w:r>
          <w:rPr>
            <w:noProof/>
            <w:webHidden/>
          </w:rPr>
        </w:r>
        <w:r>
          <w:rPr>
            <w:noProof/>
            <w:webHidden/>
          </w:rPr>
          <w:fldChar w:fldCharType="separate"/>
        </w:r>
        <w:r>
          <w:rPr>
            <w:noProof/>
            <w:webHidden/>
          </w:rPr>
          <w:t>301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82" w:history="1">
        <w:r w:rsidRPr="006521DE">
          <w:rPr>
            <w:rStyle w:val="Hyperlink"/>
            <w:noProof/>
          </w:rPr>
          <w:t>2.1.701</w:t>
        </w:r>
        <w:r>
          <w:rPr>
            <w:rFonts w:asciiTheme="minorHAnsi" w:eastAsiaTheme="minorEastAsia" w:hAnsiTheme="minorHAnsi" w:cstheme="minorBidi"/>
            <w:noProof/>
            <w:sz w:val="22"/>
            <w:szCs w:val="22"/>
          </w:rPr>
          <w:tab/>
        </w:r>
        <w:r w:rsidRPr="006521DE">
          <w:rPr>
            <w:rStyle w:val="Hyperlink"/>
            <w:noProof/>
          </w:rPr>
          <w:t>Part 4 Section 3.4.5, rFont (Font)</w:t>
        </w:r>
        <w:r>
          <w:rPr>
            <w:noProof/>
            <w:webHidden/>
          </w:rPr>
          <w:tab/>
        </w:r>
        <w:r>
          <w:rPr>
            <w:noProof/>
            <w:webHidden/>
          </w:rPr>
          <w:fldChar w:fldCharType="begin"/>
        </w:r>
        <w:r>
          <w:rPr>
            <w:noProof/>
            <w:webHidden/>
          </w:rPr>
          <w:instrText xml:space="preserve"> PAGEREF _Toc111177582 \h </w:instrText>
        </w:r>
        <w:r>
          <w:rPr>
            <w:noProof/>
            <w:webHidden/>
          </w:rPr>
        </w:r>
        <w:r>
          <w:rPr>
            <w:noProof/>
            <w:webHidden/>
          </w:rPr>
          <w:fldChar w:fldCharType="separate"/>
        </w:r>
        <w:r>
          <w:rPr>
            <w:noProof/>
            <w:webHidden/>
          </w:rPr>
          <w:t>301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83" w:history="1">
        <w:r w:rsidRPr="006521DE">
          <w:rPr>
            <w:rStyle w:val="Hyperlink"/>
            <w:noProof/>
          </w:rPr>
          <w:t>2.1.702</w:t>
        </w:r>
        <w:r>
          <w:rPr>
            <w:rFonts w:asciiTheme="minorHAnsi" w:eastAsiaTheme="minorEastAsia" w:hAnsiTheme="minorHAnsi" w:cstheme="minorBidi"/>
            <w:noProof/>
            <w:sz w:val="22"/>
            <w:szCs w:val="22"/>
          </w:rPr>
          <w:tab/>
        </w:r>
        <w:r w:rsidRPr="006521DE">
          <w:rPr>
            <w:rStyle w:val="Hyperlink"/>
            <w:noProof/>
          </w:rPr>
          <w:t>Part 4 Section 3.4.6, rPh (Phonetic Run)</w:t>
        </w:r>
        <w:r>
          <w:rPr>
            <w:noProof/>
            <w:webHidden/>
          </w:rPr>
          <w:tab/>
        </w:r>
        <w:r>
          <w:rPr>
            <w:noProof/>
            <w:webHidden/>
          </w:rPr>
          <w:fldChar w:fldCharType="begin"/>
        </w:r>
        <w:r>
          <w:rPr>
            <w:noProof/>
            <w:webHidden/>
          </w:rPr>
          <w:instrText xml:space="preserve"> PAGEREF _Toc111177583 \h </w:instrText>
        </w:r>
        <w:r>
          <w:rPr>
            <w:noProof/>
            <w:webHidden/>
          </w:rPr>
        </w:r>
        <w:r>
          <w:rPr>
            <w:noProof/>
            <w:webHidden/>
          </w:rPr>
          <w:fldChar w:fldCharType="separate"/>
        </w:r>
        <w:r>
          <w:rPr>
            <w:noProof/>
            <w:webHidden/>
          </w:rPr>
          <w:t>301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84" w:history="1">
        <w:r w:rsidRPr="006521DE">
          <w:rPr>
            <w:rStyle w:val="Hyperlink"/>
            <w:noProof/>
          </w:rPr>
          <w:t>2.1.703</w:t>
        </w:r>
        <w:r>
          <w:rPr>
            <w:rFonts w:asciiTheme="minorHAnsi" w:eastAsiaTheme="minorEastAsia" w:hAnsiTheme="minorHAnsi" w:cstheme="minorBidi"/>
            <w:noProof/>
            <w:sz w:val="22"/>
            <w:szCs w:val="22"/>
          </w:rPr>
          <w:tab/>
        </w:r>
        <w:r w:rsidRPr="006521DE">
          <w:rPr>
            <w:rStyle w:val="Hyperlink"/>
            <w:noProof/>
          </w:rPr>
          <w:t>Part 4 Section 3.4.7, rPr (Run Properties)</w:t>
        </w:r>
        <w:r>
          <w:rPr>
            <w:noProof/>
            <w:webHidden/>
          </w:rPr>
          <w:tab/>
        </w:r>
        <w:r>
          <w:rPr>
            <w:noProof/>
            <w:webHidden/>
          </w:rPr>
          <w:fldChar w:fldCharType="begin"/>
        </w:r>
        <w:r>
          <w:rPr>
            <w:noProof/>
            <w:webHidden/>
          </w:rPr>
          <w:instrText xml:space="preserve"> PAGEREF _Toc111177584 \h </w:instrText>
        </w:r>
        <w:r>
          <w:rPr>
            <w:noProof/>
            <w:webHidden/>
          </w:rPr>
        </w:r>
        <w:r>
          <w:rPr>
            <w:noProof/>
            <w:webHidden/>
          </w:rPr>
          <w:fldChar w:fldCharType="separate"/>
        </w:r>
        <w:r>
          <w:rPr>
            <w:noProof/>
            <w:webHidden/>
          </w:rPr>
          <w:t>302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85" w:history="1">
        <w:r w:rsidRPr="006521DE">
          <w:rPr>
            <w:rStyle w:val="Hyperlink"/>
            <w:noProof/>
          </w:rPr>
          <w:t>2.1.704</w:t>
        </w:r>
        <w:r>
          <w:rPr>
            <w:rFonts w:asciiTheme="minorHAnsi" w:eastAsiaTheme="minorEastAsia" w:hAnsiTheme="minorHAnsi" w:cstheme="minorBidi"/>
            <w:noProof/>
            <w:sz w:val="22"/>
            <w:szCs w:val="22"/>
          </w:rPr>
          <w:tab/>
        </w:r>
        <w:r w:rsidRPr="006521DE">
          <w:rPr>
            <w:rStyle w:val="Hyperlink"/>
            <w:noProof/>
          </w:rPr>
          <w:t>Part 4 Section 3.4.8, si (String Item)</w:t>
        </w:r>
        <w:r>
          <w:rPr>
            <w:noProof/>
            <w:webHidden/>
          </w:rPr>
          <w:tab/>
        </w:r>
        <w:r>
          <w:rPr>
            <w:noProof/>
            <w:webHidden/>
          </w:rPr>
          <w:fldChar w:fldCharType="begin"/>
        </w:r>
        <w:r>
          <w:rPr>
            <w:noProof/>
            <w:webHidden/>
          </w:rPr>
          <w:instrText xml:space="preserve"> PAGEREF _Toc111177585 \h </w:instrText>
        </w:r>
        <w:r>
          <w:rPr>
            <w:noProof/>
            <w:webHidden/>
          </w:rPr>
        </w:r>
        <w:r>
          <w:rPr>
            <w:noProof/>
            <w:webHidden/>
          </w:rPr>
          <w:fldChar w:fldCharType="separate"/>
        </w:r>
        <w:r>
          <w:rPr>
            <w:noProof/>
            <w:webHidden/>
          </w:rPr>
          <w:t>302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86" w:history="1">
        <w:r w:rsidRPr="006521DE">
          <w:rPr>
            <w:rStyle w:val="Hyperlink"/>
            <w:noProof/>
          </w:rPr>
          <w:t>2.1.705</w:t>
        </w:r>
        <w:r>
          <w:rPr>
            <w:rFonts w:asciiTheme="minorHAnsi" w:eastAsiaTheme="minorEastAsia" w:hAnsiTheme="minorHAnsi" w:cstheme="minorBidi"/>
            <w:noProof/>
            <w:sz w:val="22"/>
            <w:szCs w:val="22"/>
          </w:rPr>
          <w:tab/>
        </w:r>
        <w:r w:rsidRPr="006521DE">
          <w:rPr>
            <w:rStyle w:val="Hyperlink"/>
            <w:noProof/>
          </w:rPr>
          <w:t>Part 4 Section 3.4.9, sst (Shared String Table)</w:t>
        </w:r>
        <w:r>
          <w:rPr>
            <w:noProof/>
            <w:webHidden/>
          </w:rPr>
          <w:tab/>
        </w:r>
        <w:r>
          <w:rPr>
            <w:noProof/>
            <w:webHidden/>
          </w:rPr>
          <w:fldChar w:fldCharType="begin"/>
        </w:r>
        <w:r>
          <w:rPr>
            <w:noProof/>
            <w:webHidden/>
          </w:rPr>
          <w:instrText xml:space="preserve"> PAGEREF _Toc111177586 \h </w:instrText>
        </w:r>
        <w:r>
          <w:rPr>
            <w:noProof/>
            <w:webHidden/>
          </w:rPr>
        </w:r>
        <w:r>
          <w:rPr>
            <w:noProof/>
            <w:webHidden/>
          </w:rPr>
          <w:fldChar w:fldCharType="separate"/>
        </w:r>
        <w:r>
          <w:rPr>
            <w:noProof/>
            <w:webHidden/>
          </w:rPr>
          <w:t>302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87" w:history="1">
        <w:r w:rsidRPr="006521DE">
          <w:rPr>
            <w:rStyle w:val="Hyperlink"/>
            <w:noProof/>
          </w:rPr>
          <w:t>2.1.706</w:t>
        </w:r>
        <w:r>
          <w:rPr>
            <w:rFonts w:asciiTheme="minorHAnsi" w:eastAsiaTheme="minorEastAsia" w:hAnsiTheme="minorHAnsi" w:cstheme="minorBidi"/>
            <w:noProof/>
            <w:sz w:val="22"/>
            <w:szCs w:val="22"/>
          </w:rPr>
          <w:tab/>
        </w:r>
        <w:r w:rsidRPr="006521DE">
          <w:rPr>
            <w:rStyle w:val="Hyperlink"/>
            <w:noProof/>
          </w:rPr>
          <w:t>Part 4 Section 3.4.11, sz (Font Size)</w:t>
        </w:r>
        <w:r>
          <w:rPr>
            <w:noProof/>
            <w:webHidden/>
          </w:rPr>
          <w:tab/>
        </w:r>
        <w:r>
          <w:rPr>
            <w:noProof/>
            <w:webHidden/>
          </w:rPr>
          <w:fldChar w:fldCharType="begin"/>
        </w:r>
        <w:r>
          <w:rPr>
            <w:noProof/>
            <w:webHidden/>
          </w:rPr>
          <w:instrText xml:space="preserve"> PAGEREF _Toc111177587 \h </w:instrText>
        </w:r>
        <w:r>
          <w:rPr>
            <w:noProof/>
            <w:webHidden/>
          </w:rPr>
        </w:r>
        <w:r>
          <w:rPr>
            <w:noProof/>
            <w:webHidden/>
          </w:rPr>
          <w:fldChar w:fldCharType="separate"/>
        </w:r>
        <w:r>
          <w:rPr>
            <w:noProof/>
            <w:webHidden/>
          </w:rPr>
          <w:t>302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88" w:history="1">
        <w:r w:rsidRPr="006521DE">
          <w:rPr>
            <w:rStyle w:val="Hyperlink"/>
            <w:noProof/>
          </w:rPr>
          <w:t>2.1.707</w:t>
        </w:r>
        <w:r>
          <w:rPr>
            <w:rFonts w:asciiTheme="minorHAnsi" w:eastAsiaTheme="minorEastAsia" w:hAnsiTheme="minorHAnsi" w:cstheme="minorBidi"/>
            <w:noProof/>
            <w:sz w:val="22"/>
            <w:szCs w:val="22"/>
          </w:rPr>
          <w:tab/>
        </w:r>
        <w:r w:rsidRPr="006521DE">
          <w:rPr>
            <w:rStyle w:val="Hyperlink"/>
            <w:noProof/>
          </w:rPr>
          <w:t>Part 4 Section 3.4.12, t (Text)</w:t>
        </w:r>
        <w:r>
          <w:rPr>
            <w:noProof/>
            <w:webHidden/>
          </w:rPr>
          <w:tab/>
        </w:r>
        <w:r>
          <w:rPr>
            <w:noProof/>
            <w:webHidden/>
          </w:rPr>
          <w:fldChar w:fldCharType="begin"/>
        </w:r>
        <w:r>
          <w:rPr>
            <w:noProof/>
            <w:webHidden/>
          </w:rPr>
          <w:instrText xml:space="preserve"> PAGEREF _Toc111177588 \h </w:instrText>
        </w:r>
        <w:r>
          <w:rPr>
            <w:noProof/>
            <w:webHidden/>
          </w:rPr>
        </w:r>
        <w:r>
          <w:rPr>
            <w:noProof/>
            <w:webHidden/>
          </w:rPr>
          <w:fldChar w:fldCharType="separate"/>
        </w:r>
        <w:r>
          <w:rPr>
            <w:noProof/>
            <w:webHidden/>
          </w:rPr>
          <w:t>302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89" w:history="1">
        <w:r w:rsidRPr="006521DE">
          <w:rPr>
            <w:rStyle w:val="Hyperlink"/>
            <w:noProof/>
          </w:rPr>
          <w:t>2.1.708</w:t>
        </w:r>
        <w:r>
          <w:rPr>
            <w:rFonts w:asciiTheme="minorHAnsi" w:eastAsiaTheme="minorEastAsia" w:hAnsiTheme="minorHAnsi" w:cstheme="minorBidi"/>
            <w:noProof/>
            <w:sz w:val="22"/>
            <w:szCs w:val="22"/>
          </w:rPr>
          <w:tab/>
        </w:r>
        <w:r w:rsidRPr="006521DE">
          <w:rPr>
            <w:rStyle w:val="Hyperlink"/>
            <w:noProof/>
          </w:rPr>
          <w:t>Part 4 Section 3.5.1.1, calculatedColumnFormula (Calculated Column Formula)</w:t>
        </w:r>
        <w:r>
          <w:rPr>
            <w:noProof/>
            <w:webHidden/>
          </w:rPr>
          <w:tab/>
        </w:r>
        <w:r>
          <w:rPr>
            <w:noProof/>
            <w:webHidden/>
          </w:rPr>
          <w:fldChar w:fldCharType="begin"/>
        </w:r>
        <w:r>
          <w:rPr>
            <w:noProof/>
            <w:webHidden/>
          </w:rPr>
          <w:instrText xml:space="preserve"> PAGEREF _Toc111177589 \h </w:instrText>
        </w:r>
        <w:r>
          <w:rPr>
            <w:noProof/>
            <w:webHidden/>
          </w:rPr>
        </w:r>
        <w:r>
          <w:rPr>
            <w:noProof/>
            <w:webHidden/>
          </w:rPr>
          <w:fldChar w:fldCharType="separate"/>
        </w:r>
        <w:r>
          <w:rPr>
            <w:noProof/>
            <w:webHidden/>
          </w:rPr>
          <w:t>303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90" w:history="1">
        <w:r w:rsidRPr="006521DE">
          <w:rPr>
            <w:rStyle w:val="Hyperlink"/>
            <w:noProof/>
          </w:rPr>
          <w:t>2.1.709</w:t>
        </w:r>
        <w:r>
          <w:rPr>
            <w:rFonts w:asciiTheme="minorHAnsi" w:eastAsiaTheme="minorEastAsia" w:hAnsiTheme="minorHAnsi" w:cstheme="minorBidi"/>
            <w:noProof/>
            <w:sz w:val="22"/>
            <w:szCs w:val="22"/>
          </w:rPr>
          <w:tab/>
        </w:r>
        <w:r w:rsidRPr="006521DE">
          <w:rPr>
            <w:rStyle w:val="Hyperlink"/>
            <w:noProof/>
          </w:rPr>
          <w:t>Part 4 Section 3.5.1.2, table (Table)</w:t>
        </w:r>
        <w:r>
          <w:rPr>
            <w:noProof/>
            <w:webHidden/>
          </w:rPr>
          <w:tab/>
        </w:r>
        <w:r>
          <w:rPr>
            <w:noProof/>
            <w:webHidden/>
          </w:rPr>
          <w:fldChar w:fldCharType="begin"/>
        </w:r>
        <w:r>
          <w:rPr>
            <w:noProof/>
            <w:webHidden/>
          </w:rPr>
          <w:instrText xml:space="preserve"> PAGEREF _Toc111177590 \h </w:instrText>
        </w:r>
        <w:r>
          <w:rPr>
            <w:noProof/>
            <w:webHidden/>
          </w:rPr>
        </w:r>
        <w:r>
          <w:rPr>
            <w:noProof/>
            <w:webHidden/>
          </w:rPr>
          <w:fldChar w:fldCharType="separate"/>
        </w:r>
        <w:r>
          <w:rPr>
            <w:noProof/>
            <w:webHidden/>
          </w:rPr>
          <w:t>303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91" w:history="1">
        <w:r w:rsidRPr="006521DE">
          <w:rPr>
            <w:rStyle w:val="Hyperlink"/>
            <w:noProof/>
          </w:rPr>
          <w:t>2.1.710</w:t>
        </w:r>
        <w:r>
          <w:rPr>
            <w:rFonts w:asciiTheme="minorHAnsi" w:eastAsiaTheme="minorEastAsia" w:hAnsiTheme="minorHAnsi" w:cstheme="minorBidi"/>
            <w:noProof/>
            <w:sz w:val="22"/>
            <w:szCs w:val="22"/>
          </w:rPr>
          <w:tab/>
        </w:r>
        <w:r w:rsidRPr="006521DE">
          <w:rPr>
            <w:rStyle w:val="Hyperlink"/>
            <w:noProof/>
          </w:rPr>
          <w:t>Part 4 Section 3.5.1.3, tableColumn (Table Column)</w:t>
        </w:r>
        <w:r>
          <w:rPr>
            <w:noProof/>
            <w:webHidden/>
          </w:rPr>
          <w:tab/>
        </w:r>
        <w:r>
          <w:rPr>
            <w:noProof/>
            <w:webHidden/>
          </w:rPr>
          <w:fldChar w:fldCharType="begin"/>
        </w:r>
        <w:r>
          <w:rPr>
            <w:noProof/>
            <w:webHidden/>
          </w:rPr>
          <w:instrText xml:space="preserve"> PAGEREF _Toc111177591 \h </w:instrText>
        </w:r>
        <w:r>
          <w:rPr>
            <w:noProof/>
            <w:webHidden/>
          </w:rPr>
        </w:r>
        <w:r>
          <w:rPr>
            <w:noProof/>
            <w:webHidden/>
          </w:rPr>
          <w:fldChar w:fldCharType="separate"/>
        </w:r>
        <w:r>
          <w:rPr>
            <w:noProof/>
            <w:webHidden/>
          </w:rPr>
          <w:t>304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92" w:history="1">
        <w:r w:rsidRPr="006521DE">
          <w:rPr>
            <w:rStyle w:val="Hyperlink"/>
            <w:noProof/>
          </w:rPr>
          <w:t>2.1.711</w:t>
        </w:r>
        <w:r>
          <w:rPr>
            <w:rFonts w:asciiTheme="minorHAnsi" w:eastAsiaTheme="minorEastAsia" w:hAnsiTheme="minorHAnsi" w:cstheme="minorBidi"/>
            <w:noProof/>
            <w:sz w:val="22"/>
            <w:szCs w:val="22"/>
          </w:rPr>
          <w:tab/>
        </w:r>
        <w:r w:rsidRPr="006521DE">
          <w:rPr>
            <w:rStyle w:val="Hyperlink"/>
            <w:noProof/>
          </w:rPr>
          <w:t>Part 4 Section 3.5.1.5, tableStyleInfo (Table Style)</w:t>
        </w:r>
        <w:r>
          <w:rPr>
            <w:noProof/>
            <w:webHidden/>
          </w:rPr>
          <w:tab/>
        </w:r>
        <w:r>
          <w:rPr>
            <w:noProof/>
            <w:webHidden/>
          </w:rPr>
          <w:fldChar w:fldCharType="begin"/>
        </w:r>
        <w:r>
          <w:rPr>
            <w:noProof/>
            <w:webHidden/>
          </w:rPr>
          <w:instrText xml:space="preserve"> PAGEREF _Toc111177592 \h </w:instrText>
        </w:r>
        <w:r>
          <w:rPr>
            <w:noProof/>
            <w:webHidden/>
          </w:rPr>
        </w:r>
        <w:r>
          <w:rPr>
            <w:noProof/>
            <w:webHidden/>
          </w:rPr>
          <w:fldChar w:fldCharType="separate"/>
        </w:r>
        <w:r>
          <w:rPr>
            <w:noProof/>
            <w:webHidden/>
          </w:rPr>
          <w:t>305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93" w:history="1">
        <w:r w:rsidRPr="006521DE">
          <w:rPr>
            <w:rStyle w:val="Hyperlink"/>
            <w:noProof/>
          </w:rPr>
          <w:t>2.1.712</w:t>
        </w:r>
        <w:r>
          <w:rPr>
            <w:rFonts w:asciiTheme="minorHAnsi" w:eastAsiaTheme="minorEastAsia" w:hAnsiTheme="minorHAnsi" w:cstheme="minorBidi"/>
            <w:noProof/>
            <w:sz w:val="22"/>
            <w:szCs w:val="22"/>
          </w:rPr>
          <w:tab/>
        </w:r>
        <w:r w:rsidRPr="006521DE">
          <w:rPr>
            <w:rStyle w:val="Hyperlink"/>
            <w:noProof/>
          </w:rPr>
          <w:t>Part 4 Section 3.5.1.6, totalsRowFormula (Totals Row Formula)</w:t>
        </w:r>
        <w:r>
          <w:rPr>
            <w:noProof/>
            <w:webHidden/>
          </w:rPr>
          <w:tab/>
        </w:r>
        <w:r>
          <w:rPr>
            <w:noProof/>
            <w:webHidden/>
          </w:rPr>
          <w:fldChar w:fldCharType="begin"/>
        </w:r>
        <w:r>
          <w:rPr>
            <w:noProof/>
            <w:webHidden/>
          </w:rPr>
          <w:instrText xml:space="preserve"> PAGEREF _Toc111177593 \h </w:instrText>
        </w:r>
        <w:r>
          <w:rPr>
            <w:noProof/>
            <w:webHidden/>
          </w:rPr>
        </w:r>
        <w:r>
          <w:rPr>
            <w:noProof/>
            <w:webHidden/>
          </w:rPr>
          <w:fldChar w:fldCharType="separate"/>
        </w:r>
        <w:r>
          <w:rPr>
            <w:noProof/>
            <w:webHidden/>
          </w:rPr>
          <w:t>305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94" w:history="1">
        <w:r w:rsidRPr="006521DE">
          <w:rPr>
            <w:rStyle w:val="Hyperlink"/>
            <w:noProof/>
          </w:rPr>
          <w:t>2.1.713</w:t>
        </w:r>
        <w:r>
          <w:rPr>
            <w:rFonts w:asciiTheme="minorHAnsi" w:eastAsiaTheme="minorEastAsia" w:hAnsiTheme="minorHAnsi" w:cstheme="minorBidi"/>
            <w:noProof/>
            <w:sz w:val="22"/>
            <w:szCs w:val="22"/>
          </w:rPr>
          <w:tab/>
        </w:r>
        <w:r w:rsidRPr="006521DE">
          <w:rPr>
            <w:rStyle w:val="Hyperlink"/>
            <w:noProof/>
          </w:rPr>
          <w:t>Part 4 Section 3.5.1.7, xmlColumnPr (XML Column Properties)</w:t>
        </w:r>
        <w:r>
          <w:rPr>
            <w:noProof/>
            <w:webHidden/>
          </w:rPr>
          <w:tab/>
        </w:r>
        <w:r>
          <w:rPr>
            <w:noProof/>
            <w:webHidden/>
          </w:rPr>
          <w:fldChar w:fldCharType="begin"/>
        </w:r>
        <w:r>
          <w:rPr>
            <w:noProof/>
            <w:webHidden/>
          </w:rPr>
          <w:instrText xml:space="preserve"> PAGEREF _Toc111177594 \h </w:instrText>
        </w:r>
        <w:r>
          <w:rPr>
            <w:noProof/>
            <w:webHidden/>
          </w:rPr>
        </w:r>
        <w:r>
          <w:rPr>
            <w:noProof/>
            <w:webHidden/>
          </w:rPr>
          <w:fldChar w:fldCharType="separate"/>
        </w:r>
        <w:r>
          <w:rPr>
            <w:noProof/>
            <w:webHidden/>
          </w:rPr>
          <w:t>305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95" w:history="1">
        <w:r w:rsidRPr="006521DE">
          <w:rPr>
            <w:rStyle w:val="Hyperlink"/>
            <w:noProof/>
          </w:rPr>
          <w:t>2.1.714</w:t>
        </w:r>
        <w:r>
          <w:rPr>
            <w:rFonts w:asciiTheme="minorHAnsi" w:eastAsiaTheme="minorEastAsia" w:hAnsiTheme="minorHAnsi" w:cstheme="minorBidi"/>
            <w:noProof/>
            <w:sz w:val="22"/>
            <w:szCs w:val="22"/>
          </w:rPr>
          <w:tab/>
        </w:r>
        <w:r w:rsidRPr="006521DE">
          <w:rPr>
            <w:rStyle w:val="Hyperlink"/>
            <w:noProof/>
          </w:rPr>
          <w:t>Part 4 Section 3.5.2.1, singleXmlCell (Table Properties)</w:t>
        </w:r>
        <w:r>
          <w:rPr>
            <w:noProof/>
            <w:webHidden/>
          </w:rPr>
          <w:tab/>
        </w:r>
        <w:r>
          <w:rPr>
            <w:noProof/>
            <w:webHidden/>
          </w:rPr>
          <w:fldChar w:fldCharType="begin"/>
        </w:r>
        <w:r>
          <w:rPr>
            <w:noProof/>
            <w:webHidden/>
          </w:rPr>
          <w:instrText xml:space="preserve"> PAGEREF _Toc111177595 \h </w:instrText>
        </w:r>
        <w:r>
          <w:rPr>
            <w:noProof/>
            <w:webHidden/>
          </w:rPr>
        </w:r>
        <w:r>
          <w:rPr>
            <w:noProof/>
            <w:webHidden/>
          </w:rPr>
          <w:fldChar w:fldCharType="separate"/>
        </w:r>
        <w:r>
          <w:rPr>
            <w:noProof/>
            <w:webHidden/>
          </w:rPr>
          <w:t>306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96" w:history="1">
        <w:r w:rsidRPr="006521DE">
          <w:rPr>
            <w:rStyle w:val="Hyperlink"/>
            <w:noProof/>
          </w:rPr>
          <w:t>2.1.715</w:t>
        </w:r>
        <w:r>
          <w:rPr>
            <w:rFonts w:asciiTheme="minorHAnsi" w:eastAsiaTheme="minorEastAsia" w:hAnsiTheme="minorHAnsi" w:cstheme="minorBidi"/>
            <w:noProof/>
            <w:sz w:val="22"/>
            <w:szCs w:val="22"/>
          </w:rPr>
          <w:tab/>
        </w:r>
        <w:r w:rsidRPr="006521DE">
          <w:rPr>
            <w:rStyle w:val="Hyperlink"/>
            <w:noProof/>
          </w:rPr>
          <w:t>Part 4 Section 3.5.2.3, xmlCellPr (Cell Properties)</w:t>
        </w:r>
        <w:r>
          <w:rPr>
            <w:noProof/>
            <w:webHidden/>
          </w:rPr>
          <w:tab/>
        </w:r>
        <w:r>
          <w:rPr>
            <w:noProof/>
            <w:webHidden/>
          </w:rPr>
          <w:fldChar w:fldCharType="begin"/>
        </w:r>
        <w:r>
          <w:rPr>
            <w:noProof/>
            <w:webHidden/>
          </w:rPr>
          <w:instrText xml:space="preserve"> PAGEREF _Toc111177596 \h </w:instrText>
        </w:r>
        <w:r>
          <w:rPr>
            <w:noProof/>
            <w:webHidden/>
          </w:rPr>
        </w:r>
        <w:r>
          <w:rPr>
            <w:noProof/>
            <w:webHidden/>
          </w:rPr>
          <w:fldChar w:fldCharType="separate"/>
        </w:r>
        <w:r>
          <w:rPr>
            <w:noProof/>
            <w:webHidden/>
          </w:rPr>
          <w:t>306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97" w:history="1">
        <w:r w:rsidRPr="006521DE">
          <w:rPr>
            <w:rStyle w:val="Hyperlink"/>
            <w:noProof/>
          </w:rPr>
          <w:t>2.1.716</w:t>
        </w:r>
        <w:r>
          <w:rPr>
            <w:rFonts w:asciiTheme="minorHAnsi" w:eastAsiaTheme="minorEastAsia" w:hAnsiTheme="minorHAnsi" w:cstheme="minorBidi"/>
            <w:noProof/>
            <w:sz w:val="22"/>
            <w:szCs w:val="22"/>
          </w:rPr>
          <w:tab/>
        </w:r>
        <w:r w:rsidRPr="006521DE">
          <w:rPr>
            <w:rStyle w:val="Hyperlink"/>
            <w:noProof/>
          </w:rPr>
          <w:t>Part 4 Section 3.5.2.4, xmlPr (Column XML Properties)</w:t>
        </w:r>
        <w:r>
          <w:rPr>
            <w:noProof/>
            <w:webHidden/>
          </w:rPr>
          <w:tab/>
        </w:r>
        <w:r>
          <w:rPr>
            <w:noProof/>
            <w:webHidden/>
          </w:rPr>
          <w:fldChar w:fldCharType="begin"/>
        </w:r>
        <w:r>
          <w:rPr>
            <w:noProof/>
            <w:webHidden/>
          </w:rPr>
          <w:instrText xml:space="preserve"> PAGEREF _Toc111177597 \h </w:instrText>
        </w:r>
        <w:r>
          <w:rPr>
            <w:noProof/>
            <w:webHidden/>
          </w:rPr>
        </w:r>
        <w:r>
          <w:rPr>
            <w:noProof/>
            <w:webHidden/>
          </w:rPr>
          <w:fldChar w:fldCharType="separate"/>
        </w:r>
        <w:r>
          <w:rPr>
            <w:noProof/>
            <w:webHidden/>
          </w:rPr>
          <w:t>306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98" w:history="1">
        <w:r w:rsidRPr="006521DE">
          <w:rPr>
            <w:rStyle w:val="Hyperlink"/>
            <w:noProof/>
          </w:rPr>
          <w:t>2.1.717</w:t>
        </w:r>
        <w:r>
          <w:rPr>
            <w:rFonts w:asciiTheme="minorHAnsi" w:eastAsiaTheme="minorEastAsia" w:hAnsiTheme="minorHAnsi" w:cstheme="minorBidi"/>
            <w:noProof/>
            <w:sz w:val="22"/>
            <w:szCs w:val="22"/>
          </w:rPr>
          <w:tab/>
        </w:r>
        <w:r w:rsidRPr="006521DE">
          <w:rPr>
            <w:rStyle w:val="Hyperlink"/>
            <w:noProof/>
          </w:rPr>
          <w:t>Part 4 Section 3.6.1, c (Cell)</w:t>
        </w:r>
        <w:r>
          <w:rPr>
            <w:noProof/>
            <w:webHidden/>
          </w:rPr>
          <w:tab/>
        </w:r>
        <w:r>
          <w:rPr>
            <w:noProof/>
            <w:webHidden/>
          </w:rPr>
          <w:fldChar w:fldCharType="begin"/>
        </w:r>
        <w:r>
          <w:rPr>
            <w:noProof/>
            <w:webHidden/>
          </w:rPr>
          <w:instrText xml:space="preserve"> PAGEREF _Toc111177598 \h </w:instrText>
        </w:r>
        <w:r>
          <w:rPr>
            <w:noProof/>
            <w:webHidden/>
          </w:rPr>
        </w:r>
        <w:r>
          <w:rPr>
            <w:noProof/>
            <w:webHidden/>
          </w:rPr>
          <w:fldChar w:fldCharType="separate"/>
        </w:r>
        <w:r>
          <w:rPr>
            <w:noProof/>
            <w:webHidden/>
          </w:rPr>
          <w:t>306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599" w:history="1">
        <w:r w:rsidRPr="006521DE">
          <w:rPr>
            <w:rStyle w:val="Hyperlink"/>
            <w:noProof/>
          </w:rPr>
          <w:t>2.1.718</w:t>
        </w:r>
        <w:r>
          <w:rPr>
            <w:rFonts w:asciiTheme="minorHAnsi" w:eastAsiaTheme="minorEastAsia" w:hAnsiTheme="minorHAnsi" w:cstheme="minorBidi"/>
            <w:noProof/>
            <w:sz w:val="22"/>
            <w:szCs w:val="22"/>
          </w:rPr>
          <w:tab/>
        </w:r>
        <w:r w:rsidRPr="006521DE">
          <w:rPr>
            <w:rStyle w:val="Hyperlink"/>
            <w:noProof/>
          </w:rPr>
          <w:t>Part 4 Section 3.7.1, author (Author)</w:t>
        </w:r>
        <w:r>
          <w:rPr>
            <w:noProof/>
            <w:webHidden/>
          </w:rPr>
          <w:tab/>
        </w:r>
        <w:r>
          <w:rPr>
            <w:noProof/>
            <w:webHidden/>
          </w:rPr>
          <w:fldChar w:fldCharType="begin"/>
        </w:r>
        <w:r>
          <w:rPr>
            <w:noProof/>
            <w:webHidden/>
          </w:rPr>
          <w:instrText xml:space="preserve"> PAGEREF _Toc111177599 \h </w:instrText>
        </w:r>
        <w:r>
          <w:rPr>
            <w:noProof/>
            <w:webHidden/>
          </w:rPr>
        </w:r>
        <w:r>
          <w:rPr>
            <w:noProof/>
            <w:webHidden/>
          </w:rPr>
          <w:fldChar w:fldCharType="separate"/>
        </w:r>
        <w:r>
          <w:rPr>
            <w:noProof/>
            <w:webHidden/>
          </w:rPr>
          <w:t>307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00" w:history="1">
        <w:r w:rsidRPr="006521DE">
          <w:rPr>
            <w:rStyle w:val="Hyperlink"/>
            <w:noProof/>
          </w:rPr>
          <w:t>2.1.719</w:t>
        </w:r>
        <w:r>
          <w:rPr>
            <w:rFonts w:asciiTheme="minorHAnsi" w:eastAsiaTheme="minorEastAsia" w:hAnsiTheme="minorHAnsi" w:cstheme="minorBidi"/>
            <w:noProof/>
            <w:sz w:val="22"/>
            <w:szCs w:val="22"/>
          </w:rPr>
          <w:tab/>
        </w:r>
        <w:r w:rsidRPr="006521DE">
          <w:rPr>
            <w:rStyle w:val="Hyperlink"/>
            <w:noProof/>
          </w:rPr>
          <w:t>Part 4 Section 3.7.3, comment (Comment)</w:t>
        </w:r>
        <w:r>
          <w:rPr>
            <w:noProof/>
            <w:webHidden/>
          </w:rPr>
          <w:tab/>
        </w:r>
        <w:r>
          <w:rPr>
            <w:noProof/>
            <w:webHidden/>
          </w:rPr>
          <w:fldChar w:fldCharType="begin"/>
        </w:r>
        <w:r>
          <w:rPr>
            <w:noProof/>
            <w:webHidden/>
          </w:rPr>
          <w:instrText xml:space="preserve"> PAGEREF _Toc111177600 \h </w:instrText>
        </w:r>
        <w:r>
          <w:rPr>
            <w:noProof/>
            <w:webHidden/>
          </w:rPr>
        </w:r>
        <w:r>
          <w:rPr>
            <w:noProof/>
            <w:webHidden/>
          </w:rPr>
          <w:fldChar w:fldCharType="separate"/>
        </w:r>
        <w:r>
          <w:rPr>
            <w:noProof/>
            <w:webHidden/>
          </w:rPr>
          <w:t>307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01" w:history="1">
        <w:r w:rsidRPr="006521DE">
          <w:rPr>
            <w:rStyle w:val="Hyperlink"/>
            <w:noProof/>
          </w:rPr>
          <w:t>2.1.720</w:t>
        </w:r>
        <w:r>
          <w:rPr>
            <w:rFonts w:asciiTheme="minorHAnsi" w:eastAsiaTheme="minorEastAsia" w:hAnsiTheme="minorHAnsi" w:cstheme="minorBidi"/>
            <w:noProof/>
            <w:sz w:val="22"/>
            <w:szCs w:val="22"/>
          </w:rPr>
          <w:tab/>
        </w:r>
        <w:r w:rsidRPr="006521DE">
          <w:rPr>
            <w:rStyle w:val="Hyperlink"/>
            <w:noProof/>
          </w:rPr>
          <w:t>Part 4 Section 3.7.6, text (Comment Text)</w:t>
        </w:r>
        <w:r>
          <w:rPr>
            <w:noProof/>
            <w:webHidden/>
          </w:rPr>
          <w:tab/>
        </w:r>
        <w:r>
          <w:rPr>
            <w:noProof/>
            <w:webHidden/>
          </w:rPr>
          <w:fldChar w:fldCharType="begin"/>
        </w:r>
        <w:r>
          <w:rPr>
            <w:noProof/>
            <w:webHidden/>
          </w:rPr>
          <w:instrText xml:space="preserve"> PAGEREF _Toc111177601 \h </w:instrText>
        </w:r>
        <w:r>
          <w:rPr>
            <w:noProof/>
            <w:webHidden/>
          </w:rPr>
        </w:r>
        <w:r>
          <w:rPr>
            <w:noProof/>
            <w:webHidden/>
          </w:rPr>
          <w:fldChar w:fldCharType="separate"/>
        </w:r>
        <w:r>
          <w:rPr>
            <w:noProof/>
            <w:webHidden/>
          </w:rPr>
          <w:t>307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02" w:history="1">
        <w:r w:rsidRPr="006521DE">
          <w:rPr>
            <w:rStyle w:val="Hyperlink"/>
            <w:noProof/>
          </w:rPr>
          <w:t>2.1.721</w:t>
        </w:r>
        <w:r>
          <w:rPr>
            <w:rFonts w:asciiTheme="minorHAnsi" w:eastAsiaTheme="minorEastAsia" w:hAnsiTheme="minorHAnsi" w:cstheme="minorBidi"/>
            <w:noProof/>
            <w:sz w:val="22"/>
            <w:szCs w:val="22"/>
          </w:rPr>
          <w:tab/>
        </w:r>
        <w:r w:rsidRPr="006521DE">
          <w:rPr>
            <w:rStyle w:val="Hyperlink"/>
            <w:noProof/>
          </w:rPr>
          <w:t>Part 4 Section 3.8.1, alignment (Alignment)</w:t>
        </w:r>
        <w:r>
          <w:rPr>
            <w:noProof/>
            <w:webHidden/>
          </w:rPr>
          <w:tab/>
        </w:r>
        <w:r>
          <w:rPr>
            <w:noProof/>
            <w:webHidden/>
          </w:rPr>
          <w:fldChar w:fldCharType="begin"/>
        </w:r>
        <w:r>
          <w:rPr>
            <w:noProof/>
            <w:webHidden/>
          </w:rPr>
          <w:instrText xml:space="preserve"> PAGEREF _Toc111177602 \h </w:instrText>
        </w:r>
        <w:r>
          <w:rPr>
            <w:noProof/>
            <w:webHidden/>
          </w:rPr>
        </w:r>
        <w:r>
          <w:rPr>
            <w:noProof/>
            <w:webHidden/>
          </w:rPr>
          <w:fldChar w:fldCharType="separate"/>
        </w:r>
        <w:r>
          <w:rPr>
            <w:noProof/>
            <w:webHidden/>
          </w:rPr>
          <w:t>307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03" w:history="1">
        <w:r w:rsidRPr="006521DE">
          <w:rPr>
            <w:rStyle w:val="Hyperlink"/>
            <w:noProof/>
          </w:rPr>
          <w:t>2.1.722</w:t>
        </w:r>
        <w:r>
          <w:rPr>
            <w:rFonts w:asciiTheme="minorHAnsi" w:eastAsiaTheme="minorEastAsia" w:hAnsiTheme="minorHAnsi" w:cstheme="minorBidi"/>
            <w:noProof/>
            <w:sz w:val="22"/>
            <w:szCs w:val="22"/>
          </w:rPr>
          <w:tab/>
        </w:r>
        <w:r w:rsidRPr="006521DE">
          <w:rPr>
            <w:rStyle w:val="Hyperlink"/>
            <w:noProof/>
          </w:rPr>
          <w:t>Part 4 Section 3.8.3, bgColor (Background Color)</w:t>
        </w:r>
        <w:r>
          <w:rPr>
            <w:noProof/>
            <w:webHidden/>
          </w:rPr>
          <w:tab/>
        </w:r>
        <w:r>
          <w:rPr>
            <w:noProof/>
            <w:webHidden/>
          </w:rPr>
          <w:fldChar w:fldCharType="begin"/>
        </w:r>
        <w:r>
          <w:rPr>
            <w:noProof/>
            <w:webHidden/>
          </w:rPr>
          <w:instrText xml:space="preserve"> PAGEREF _Toc111177603 \h </w:instrText>
        </w:r>
        <w:r>
          <w:rPr>
            <w:noProof/>
            <w:webHidden/>
          </w:rPr>
        </w:r>
        <w:r>
          <w:rPr>
            <w:noProof/>
            <w:webHidden/>
          </w:rPr>
          <w:fldChar w:fldCharType="separate"/>
        </w:r>
        <w:r>
          <w:rPr>
            <w:noProof/>
            <w:webHidden/>
          </w:rPr>
          <w:t>308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04" w:history="1">
        <w:r w:rsidRPr="006521DE">
          <w:rPr>
            <w:rStyle w:val="Hyperlink"/>
            <w:noProof/>
          </w:rPr>
          <w:t>2.1.723</w:t>
        </w:r>
        <w:r>
          <w:rPr>
            <w:rFonts w:asciiTheme="minorHAnsi" w:eastAsiaTheme="minorEastAsia" w:hAnsiTheme="minorHAnsi" w:cstheme="minorBidi"/>
            <w:noProof/>
            <w:sz w:val="22"/>
            <w:szCs w:val="22"/>
          </w:rPr>
          <w:tab/>
        </w:r>
        <w:r w:rsidRPr="006521DE">
          <w:rPr>
            <w:rStyle w:val="Hyperlink"/>
            <w:noProof/>
          </w:rPr>
          <w:t>Part 4 Section 3.8.4, border (Border)</w:t>
        </w:r>
        <w:r>
          <w:rPr>
            <w:noProof/>
            <w:webHidden/>
          </w:rPr>
          <w:tab/>
        </w:r>
        <w:r>
          <w:rPr>
            <w:noProof/>
            <w:webHidden/>
          </w:rPr>
          <w:fldChar w:fldCharType="begin"/>
        </w:r>
        <w:r>
          <w:rPr>
            <w:noProof/>
            <w:webHidden/>
          </w:rPr>
          <w:instrText xml:space="preserve"> PAGEREF _Toc111177604 \h </w:instrText>
        </w:r>
        <w:r>
          <w:rPr>
            <w:noProof/>
            <w:webHidden/>
          </w:rPr>
        </w:r>
        <w:r>
          <w:rPr>
            <w:noProof/>
            <w:webHidden/>
          </w:rPr>
          <w:fldChar w:fldCharType="separate"/>
        </w:r>
        <w:r>
          <w:rPr>
            <w:noProof/>
            <w:webHidden/>
          </w:rPr>
          <w:t>308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05" w:history="1">
        <w:r w:rsidRPr="006521DE">
          <w:rPr>
            <w:rStyle w:val="Hyperlink"/>
            <w:noProof/>
          </w:rPr>
          <w:t>2.1.724</w:t>
        </w:r>
        <w:r>
          <w:rPr>
            <w:rFonts w:asciiTheme="minorHAnsi" w:eastAsiaTheme="minorEastAsia" w:hAnsiTheme="minorHAnsi" w:cstheme="minorBidi"/>
            <w:noProof/>
            <w:sz w:val="22"/>
            <w:szCs w:val="22"/>
          </w:rPr>
          <w:tab/>
        </w:r>
        <w:r w:rsidRPr="006521DE">
          <w:rPr>
            <w:rStyle w:val="Hyperlink"/>
            <w:noProof/>
          </w:rPr>
          <w:t>Part 4 Section 3.8.5, borders (Borders)</w:t>
        </w:r>
        <w:r>
          <w:rPr>
            <w:noProof/>
            <w:webHidden/>
          </w:rPr>
          <w:tab/>
        </w:r>
        <w:r>
          <w:rPr>
            <w:noProof/>
            <w:webHidden/>
          </w:rPr>
          <w:fldChar w:fldCharType="begin"/>
        </w:r>
        <w:r>
          <w:rPr>
            <w:noProof/>
            <w:webHidden/>
          </w:rPr>
          <w:instrText xml:space="preserve"> PAGEREF _Toc111177605 \h </w:instrText>
        </w:r>
        <w:r>
          <w:rPr>
            <w:noProof/>
            <w:webHidden/>
          </w:rPr>
        </w:r>
        <w:r>
          <w:rPr>
            <w:noProof/>
            <w:webHidden/>
          </w:rPr>
          <w:fldChar w:fldCharType="separate"/>
        </w:r>
        <w:r>
          <w:rPr>
            <w:noProof/>
            <w:webHidden/>
          </w:rPr>
          <w:t>309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06" w:history="1">
        <w:r w:rsidRPr="006521DE">
          <w:rPr>
            <w:rStyle w:val="Hyperlink"/>
            <w:noProof/>
          </w:rPr>
          <w:t>2.1.725</w:t>
        </w:r>
        <w:r>
          <w:rPr>
            <w:rFonts w:asciiTheme="minorHAnsi" w:eastAsiaTheme="minorEastAsia" w:hAnsiTheme="minorHAnsi" w:cstheme="minorBidi"/>
            <w:noProof/>
            <w:sz w:val="22"/>
            <w:szCs w:val="22"/>
          </w:rPr>
          <w:tab/>
        </w:r>
        <w:r w:rsidRPr="006521DE">
          <w:rPr>
            <w:rStyle w:val="Hyperlink"/>
            <w:noProof/>
          </w:rPr>
          <w:t>Part 4 Section 3.8.7, cellStyle (Cell Style)</w:t>
        </w:r>
        <w:r>
          <w:rPr>
            <w:noProof/>
            <w:webHidden/>
          </w:rPr>
          <w:tab/>
        </w:r>
        <w:r>
          <w:rPr>
            <w:noProof/>
            <w:webHidden/>
          </w:rPr>
          <w:fldChar w:fldCharType="begin"/>
        </w:r>
        <w:r>
          <w:rPr>
            <w:noProof/>
            <w:webHidden/>
          </w:rPr>
          <w:instrText xml:space="preserve"> PAGEREF _Toc111177606 \h </w:instrText>
        </w:r>
        <w:r>
          <w:rPr>
            <w:noProof/>
            <w:webHidden/>
          </w:rPr>
        </w:r>
        <w:r>
          <w:rPr>
            <w:noProof/>
            <w:webHidden/>
          </w:rPr>
          <w:fldChar w:fldCharType="separate"/>
        </w:r>
        <w:r>
          <w:rPr>
            <w:noProof/>
            <w:webHidden/>
          </w:rPr>
          <w:t>309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07" w:history="1">
        <w:r w:rsidRPr="006521DE">
          <w:rPr>
            <w:rStyle w:val="Hyperlink"/>
            <w:noProof/>
          </w:rPr>
          <w:t>2.1.726</w:t>
        </w:r>
        <w:r>
          <w:rPr>
            <w:rFonts w:asciiTheme="minorHAnsi" w:eastAsiaTheme="minorEastAsia" w:hAnsiTheme="minorHAnsi" w:cstheme="minorBidi"/>
            <w:noProof/>
            <w:sz w:val="22"/>
            <w:szCs w:val="22"/>
          </w:rPr>
          <w:tab/>
        </w:r>
        <w:r w:rsidRPr="006521DE">
          <w:rPr>
            <w:rStyle w:val="Hyperlink"/>
            <w:noProof/>
          </w:rPr>
          <w:t>Part 4 Section 3.8.8, cellStyles (Cell Styles)</w:t>
        </w:r>
        <w:r>
          <w:rPr>
            <w:noProof/>
            <w:webHidden/>
          </w:rPr>
          <w:tab/>
        </w:r>
        <w:r>
          <w:rPr>
            <w:noProof/>
            <w:webHidden/>
          </w:rPr>
          <w:fldChar w:fldCharType="begin"/>
        </w:r>
        <w:r>
          <w:rPr>
            <w:noProof/>
            <w:webHidden/>
          </w:rPr>
          <w:instrText xml:space="preserve"> PAGEREF _Toc111177607 \h </w:instrText>
        </w:r>
        <w:r>
          <w:rPr>
            <w:noProof/>
            <w:webHidden/>
          </w:rPr>
        </w:r>
        <w:r>
          <w:rPr>
            <w:noProof/>
            <w:webHidden/>
          </w:rPr>
          <w:fldChar w:fldCharType="separate"/>
        </w:r>
        <w:r>
          <w:rPr>
            <w:noProof/>
            <w:webHidden/>
          </w:rPr>
          <w:t>309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08" w:history="1">
        <w:r w:rsidRPr="006521DE">
          <w:rPr>
            <w:rStyle w:val="Hyperlink"/>
            <w:noProof/>
          </w:rPr>
          <w:t>2.1.727</w:t>
        </w:r>
        <w:r>
          <w:rPr>
            <w:rFonts w:asciiTheme="minorHAnsi" w:eastAsiaTheme="minorEastAsia" w:hAnsiTheme="minorHAnsi" w:cstheme="minorBidi"/>
            <w:noProof/>
            <w:sz w:val="22"/>
            <w:szCs w:val="22"/>
          </w:rPr>
          <w:tab/>
        </w:r>
        <w:r w:rsidRPr="006521DE">
          <w:rPr>
            <w:rStyle w:val="Hyperlink"/>
            <w:noProof/>
          </w:rPr>
          <w:t>Part 4 Section 3.8.9, cellStyleXfs (Formatting Records)</w:t>
        </w:r>
        <w:r>
          <w:rPr>
            <w:noProof/>
            <w:webHidden/>
          </w:rPr>
          <w:tab/>
        </w:r>
        <w:r>
          <w:rPr>
            <w:noProof/>
            <w:webHidden/>
          </w:rPr>
          <w:fldChar w:fldCharType="begin"/>
        </w:r>
        <w:r>
          <w:rPr>
            <w:noProof/>
            <w:webHidden/>
          </w:rPr>
          <w:instrText xml:space="preserve"> PAGEREF _Toc111177608 \h </w:instrText>
        </w:r>
        <w:r>
          <w:rPr>
            <w:noProof/>
            <w:webHidden/>
          </w:rPr>
        </w:r>
        <w:r>
          <w:rPr>
            <w:noProof/>
            <w:webHidden/>
          </w:rPr>
          <w:fldChar w:fldCharType="separate"/>
        </w:r>
        <w:r>
          <w:rPr>
            <w:noProof/>
            <w:webHidden/>
          </w:rPr>
          <w:t>309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09" w:history="1">
        <w:r w:rsidRPr="006521DE">
          <w:rPr>
            <w:rStyle w:val="Hyperlink"/>
            <w:noProof/>
          </w:rPr>
          <w:t>2.1.728</w:t>
        </w:r>
        <w:r>
          <w:rPr>
            <w:rFonts w:asciiTheme="minorHAnsi" w:eastAsiaTheme="minorEastAsia" w:hAnsiTheme="minorHAnsi" w:cstheme="minorBidi"/>
            <w:noProof/>
            <w:sz w:val="22"/>
            <w:szCs w:val="22"/>
          </w:rPr>
          <w:tab/>
        </w:r>
        <w:r w:rsidRPr="006521DE">
          <w:rPr>
            <w:rStyle w:val="Hyperlink"/>
            <w:noProof/>
          </w:rPr>
          <w:t>Part 4 Section 3.8.10, cellXfs (Cell Formats)</w:t>
        </w:r>
        <w:r>
          <w:rPr>
            <w:noProof/>
            <w:webHidden/>
          </w:rPr>
          <w:tab/>
        </w:r>
        <w:r>
          <w:rPr>
            <w:noProof/>
            <w:webHidden/>
          </w:rPr>
          <w:fldChar w:fldCharType="begin"/>
        </w:r>
        <w:r>
          <w:rPr>
            <w:noProof/>
            <w:webHidden/>
          </w:rPr>
          <w:instrText xml:space="preserve"> PAGEREF _Toc111177609 \h </w:instrText>
        </w:r>
        <w:r>
          <w:rPr>
            <w:noProof/>
            <w:webHidden/>
          </w:rPr>
        </w:r>
        <w:r>
          <w:rPr>
            <w:noProof/>
            <w:webHidden/>
          </w:rPr>
          <w:fldChar w:fldCharType="separate"/>
        </w:r>
        <w:r>
          <w:rPr>
            <w:noProof/>
            <w:webHidden/>
          </w:rPr>
          <w:t>310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10" w:history="1">
        <w:r w:rsidRPr="006521DE">
          <w:rPr>
            <w:rStyle w:val="Hyperlink"/>
            <w:noProof/>
          </w:rPr>
          <w:t>2.1.729</w:t>
        </w:r>
        <w:r>
          <w:rPr>
            <w:rFonts w:asciiTheme="minorHAnsi" w:eastAsiaTheme="minorEastAsia" w:hAnsiTheme="minorHAnsi" w:cstheme="minorBidi"/>
            <w:noProof/>
            <w:sz w:val="22"/>
            <w:szCs w:val="22"/>
          </w:rPr>
          <w:tab/>
        </w:r>
        <w:r w:rsidRPr="006521DE">
          <w:rPr>
            <w:rStyle w:val="Hyperlink"/>
            <w:noProof/>
          </w:rPr>
          <w:t>Part 4 Section 3.8.15, dxfs (Formats)</w:t>
        </w:r>
        <w:r>
          <w:rPr>
            <w:noProof/>
            <w:webHidden/>
          </w:rPr>
          <w:tab/>
        </w:r>
        <w:r>
          <w:rPr>
            <w:noProof/>
            <w:webHidden/>
          </w:rPr>
          <w:fldChar w:fldCharType="begin"/>
        </w:r>
        <w:r>
          <w:rPr>
            <w:noProof/>
            <w:webHidden/>
          </w:rPr>
          <w:instrText xml:space="preserve"> PAGEREF _Toc111177610 \h </w:instrText>
        </w:r>
        <w:r>
          <w:rPr>
            <w:noProof/>
            <w:webHidden/>
          </w:rPr>
        </w:r>
        <w:r>
          <w:rPr>
            <w:noProof/>
            <w:webHidden/>
          </w:rPr>
          <w:fldChar w:fldCharType="separate"/>
        </w:r>
        <w:r>
          <w:rPr>
            <w:noProof/>
            <w:webHidden/>
          </w:rPr>
          <w:t>310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11" w:history="1">
        <w:r w:rsidRPr="006521DE">
          <w:rPr>
            <w:rStyle w:val="Hyperlink"/>
            <w:noProof/>
          </w:rPr>
          <w:t>2.1.730</w:t>
        </w:r>
        <w:r>
          <w:rPr>
            <w:rFonts w:asciiTheme="minorHAnsi" w:eastAsiaTheme="minorEastAsia" w:hAnsiTheme="minorHAnsi" w:cstheme="minorBidi"/>
            <w:noProof/>
            <w:sz w:val="22"/>
            <w:szCs w:val="22"/>
          </w:rPr>
          <w:tab/>
        </w:r>
        <w:r w:rsidRPr="006521DE">
          <w:rPr>
            <w:rStyle w:val="Hyperlink"/>
            <w:noProof/>
          </w:rPr>
          <w:t>Part 4 Section 3.8.17, family (Font Family)</w:t>
        </w:r>
        <w:r>
          <w:rPr>
            <w:noProof/>
            <w:webHidden/>
          </w:rPr>
          <w:tab/>
        </w:r>
        <w:r>
          <w:rPr>
            <w:noProof/>
            <w:webHidden/>
          </w:rPr>
          <w:fldChar w:fldCharType="begin"/>
        </w:r>
        <w:r>
          <w:rPr>
            <w:noProof/>
            <w:webHidden/>
          </w:rPr>
          <w:instrText xml:space="preserve"> PAGEREF _Toc111177611 \h </w:instrText>
        </w:r>
        <w:r>
          <w:rPr>
            <w:noProof/>
            <w:webHidden/>
          </w:rPr>
        </w:r>
        <w:r>
          <w:rPr>
            <w:noProof/>
            <w:webHidden/>
          </w:rPr>
          <w:fldChar w:fldCharType="separate"/>
        </w:r>
        <w:r>
          <w:rPr>
            <w:noProof/>
            <w:webHidden/>
          </w:rPr>
          <w:t>310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12" w:history="1">
        <w:r w:rsidRPr="006521DE">
          <w:rPr>
            <w:rStyle w:val="Hyperlink"/>
            <w:noProof/>
          </w:rPr>
          <w:t>2.1.731</w:t>
        </w:r>
        <w:r>
          <w:rPr>
            <w:rFonts w:asciiTheme="minorHAnsi" w:eastAsiaTheme="minorEastAsia" w:hAnsiTheme="minorHAnsi" w:cstheme="minorBidi"/>
            <w:noProof/>
            <w:sz w:val="22"/>
            <w:szCs w:val="22"/>
          </w:rPr>
          <w:tab/>
        </w:r>
        <w:r w:rsidRPr="006521DE">
          <w:rPr>
            <w:rStyle w:val="Hyperlink"/>
            <w:noProof/>
          </w:rPr>
          <w:t>Part 4 Section 3.8.18, fgColor (Foreground Color)</w:t>
        </w:r>
        <w:r>
          <w:rPr>
            <w:noProof/>
            <w:webHidden/>
          </w:rPr>
          <w:tab/>
        </w:r>
        <w:r>
          <w:rPr>
            <w:noProof/>
            <w:webHidden/>
          </w:rPr>
          <w:fldChar w:fldCharType="begin"/>
        </w:r>
        <w:r>
          <w:rPr>
            <w:noProof/>
            <w:webHidden/>
          </w:rPr>
          <w:instrText xml:space="preserve"> PAGEREF _Toc111177612 \h </w:instrText>
        </w:r>
        <w:r>
          <w:rPr>
            <w:noProof/>
            <w:webHidden/>
          </w:rPr>
        </w:r>
        <w:r>
          <w:rPr>
            <w:noProof/>
            <w:webHidden/>
          </w:rPr>
          <w:fldChar w:fldCharType="separate"/>
        </w:r>
        <w:r>
          <w:rPr>
            <w:noProof/>
            <w:webHidden/>
          </w:rPr>
          <w:t>310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13" w:history="1">
        <w:r w:rsidRPr="006521DE">
          <w:rPr>
            <w:rStyle w:val="Hyperlink"/>
            <w:noProof/>
          </w:rPr>
          <w:t>2.1.732</w:t>
        </w:r>
        <w:r>
          <w:rPr>
            <w:rFonts w:asciiTheme="minorHAnsi" w:eastAsiaTheme="minorEastAsia" w:hAnsiTheme="minorHAnsi" w:cstheme="minorBidi"/>
            <w:noProof/>
            <w:sz w:val="22"/>
            <w:szCs w:val="22"/>
          </w:rPr>
          <w:tab/>
        </w:r>
        <w:r w:rsidRPr="006521DE">
          <w:rPr>
            <w:rStyle w:val="Hyperlink"/>
            <w:noProof/>
          </w:rPr>
          <w:t>Part 4 Section 3.8.20, fills (Fills)</w:t>
        </w:r>
        <w:r>
          <w:rPr>
            <w:noProof/>
            <w:webHidden/>
          </w:rPr>
          <w:tab/>
        </w:r>
        <w:r>
          <w:rPr>
            <w:noProof/>
            <w:webHidden/>
          </w:rPr>
          <w:fldChar w:fldCharType="begin"/>
        </w:r>
        <w:r>
          <w:rPr>
            <w:noProof/>
            <w:webHidden/>
          </w:rPr>
          <w:instrText xml:space="preserve"> PAGEREF _Toc111177613 \h </w:instrText>
        </w:r>
        <w:r>
          <w:rPr>
            <w:noProof/>
            <w:webHidden/>
          </w:rPr>
        </w:r>
        <w:r>
          <w:rPr>
            <w:noProof/>
            <w:webHidden/>
          </w:rPr>
          <w:fldChar w:fldCharType="separate"/>
        </w:r>
        <w:r>
          <w:rPr>
            <w:noProof/>
            <w:webHidden/>
          </w:rPr>
          <w:t>310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14" w:history="1">
        <w:r w:rsidRPr="006521DE">
          <w:rPr>
            <w:rStyle w:val="Hyperlink"/>
            <w:noProof/>
          </w:rPr>
          <w:t>2.1.733</w:t>
        </w:r>
        <w:r>
          <w:rPr>
            <w:rFonts w:asciiTheme="minorHAnsi" w:eastAsiaTheme="minorEastAsia" w:hAnsiTheme="minorHAnsi" w:cstheme="minorBidi"/>
            <w:noProof/>
            <w:sz w:val="22"/>
            <w:szCs w:val="22"/>
          </w:rPr>
          <w:tab/>
        </w:r>
        <w:r w:rsidRPr="006521DE">
          <w:rPr>
            <w:rStyle w:val="Hyperlink"/>
            <w:noProof/>
          </w:rPr>
          <w:t>Part 4 Section 3.8.21, font (Font)</w:t>
        </w:r>
        <w:r>
          <w:rPr>
            <w:noProof/>
            <w:webHidden/>
          </w:rPr>
          <w:tab/>
        </w:r>
        <w:r>
          <w:rPr>
            <w:noProof/>
            <w:webHidden/>
          </w:rPr>
          <w:fldChar w:fldCharType="begin"/>
        </w:r>
        <w:r>
          <w:rPr>
            <w:noProof/>
            <w:webHidden/>
          </w:rPr>
          <w:instrText xml:space="preserve"> PAGEREF _Toc111177614 \h </w:instrText>
        </w:r>
        <w:r>
          <w:rPr>
            <w:noProof/>
            <w:webHidden/>
          </w:rPr>
        </w:r>
        <w:r>
          <w:rPr>
            <w:noProof/>
            <w:webHidden/>
          </w:rPr>
          <w:fldChar w:fldCharType="separate"/>
        </w:r>
        <w:r>
          <w:rPr>
            <w:noProof/>
            <w:webHidden/>
          </w:rPr>
          <w:t>311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15" w:history="1">
        <w:r w:rsidRPr="006521DE">
          <w:rPr>
            <w:rStyle w:val="Hyperlink"/>
            <w:noProof/>
          </w:rPr>
          <w:t>2.1.734</w:t>
        </w:r>
        <w:r>
          <w:rPr>
            <w:rFonts w:asciiTheme="minorHAnsi" w:eastAsiaTheme="minorEastAsia" w:hAnsiTheme="minorHAnsi" w:cstheme="minorBidi"/>
            <w:noProof/>
            <w:sz w:val="22"/>
            <w:szCs w:val="22"/>
          </w:rPr>
          <w:tab/>
        </w:r>
        <w:r w:rsidRPr="006521DE">
          <w:rPr>
            <w:rStyle w:val="Hyperlink"/>
            <w:noProof/>
          </w:rPr>
          <w:t>Part 4 Section 3.8.22, fonts (Fonts)</w:t>
        </w:r>
        <w:r>
          <w:rPr>
            <w:noProof/>
            <w:webHidden/>
          </w:rPr>
          <w:tab/>
        </w:r>
        <w:r>
          <w:rPr>
            <w:noProof/>
            <w:webHidden/>
          </w:rPr>
          <w:fldChar w:fldCharType="begin"/>
        </w:r>
        <w:r>
          <w:rPr>
            <w:noProof/>
            <w:webHidden/>
          </w:rPr>
          <w:instrText xml:space="preserve"> PAGEREF _Toc111177615 \h </w:instrText>
        </w:r>
        <w:r>
          <w:rPr>
            <w:noProof/>
            <w:webHidden/>
          </w:rPr>
        </w:r>
        <w:r>
          <w:rPr>
            <w:noProof/>
            <w:webHidden/>
          </w:rPr>
          <w:fldChar w:fldCharType="separate"/>
        </w:r>
        <w:r>
          <w:rPr>
            <w:noProof/>
            <w:webHidden/>
          </w:rPr>
          <w:t>311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16" w:history="1">
        <w:r w:rsidRPr="006521DE">
          <w:rPr>
            <w:rStyle w:val="Hyperlink"/>
            <w:noProof/>
          </w:rPr>
          <w:t>2.1.735</w:t>
        </w:r>
        <w:r>
          <w:rPr>
            <w:rFonts w:asciiTheme="minorHAnsi" w:eastAsiaTheme="minorEastAsia" w:hAnsiTheme="minorHAnsi" w:cstheme="minorBidi"/>
            <w:noProof/>
            <w:sz w:val="22"/>
            <w:szCs w:val="22"/>
          </w:rPr>
          <w:tab/>
        </w:r>
        <w:r w:rsidRPr="006521DE">
          <w:rPr>
            <w:rStyle w:val="Hyperlink"/>
            <w:noProof/>
          </w:rPr>
          <w:t>Part 4 Section 3.8.23, gradientFill (Gradient)</w:t>
        </w:r>
        <w:r>
          <w:rPr>
            <w:noProof/>
            <w:webHidden/>
          </w:rPr>
          <w:tab/>
        </w:r>
        <w:r>
          <w:rPr>
            <w:noProof/>
            <w:webHidden/>
          </w:rPr>
          <w:fldChar w:fldCharType="begin"/>
        </w:r>
        <w:r>
          <w:rPr>
            <w:noProof/>
            <w:webHidden/>
          </w:rPr>
          <w:instrText xml:space="preserve"> PAGEREF _Toc111177616 \h </w:instrText>
        </w:r>
        <w:r>
          <w:rPr>
            <w:noProof/>
            <w:webHidden/>
          </w:rPr>
        </w:r>
        <w:r>
          <w:rPr>
            <w:noProof/>
            <w:webHidden/>
          </w:rPr>
          <w:fldChar w:fldCharType="separate"/>
        </w:r>
        <w:r>
          <w:rPr>
            <w:noProof/>
            <w:webHidden/>
          </w:rPr>
          <w:t>311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17" w:history="1">
        <w:r w:rsidRPr="006521DE">
          <w:rPr>
            <w:rStyle w:val="Hyperlink"/>
            <w:noProof/>
          </w:rPr>
          <w:t>2.1.736</w:t>
        </w:r>
        <w:r>
          <w:rPr>
            <w:rFonts w:asciiTheme="minorHAnsi" w:eastAsiaTheme="minorEastAsia" w:hAnsiTheme="minorHAnsi" w:cstheme="minorBidi"/>
            <w:noProof/>
            <w:sz w:val="22"/>
            <w:szCs w:val="22"/>
          </w:rPr>
          <w:tab/>
        </w:r>
        <w:r w:rsidRPr="006521DE">
          <w:rPr>
            <w:rStyle w:val="Hyperlink"/>
            <w:noProof/>
          </w:rPr>
          <w:t>Part 4 Section 3.8.26, indexedColors (Color Indexes)</w:t>
        </w:r>
        <w:r>
          <w:rPr>
            <w:noProof/>
            <w:webHidden/>
          </w:rPr>
          <w:tab/>
        </w:r>
        <w:r>
          <w:rPr>
            <w:noProof/>
            <w:webHidden/>
          </w:rPr>
          <w:fldChar w:fldCharType="begin"/>
        </w:r>
        <w:r>
          <w:rPr>
            <w:noProof/>
            <w:webHidden/>
          </w:rPr>
          <w:instrText xml:space="preserve"> PAGEREF _Toc111177617 \h </w:instrText>
        </w:r>
        <w:r>
          <w:rPr>
            <w:noProof/>
            <w:webHidden/>
          </w:rPr>
        </w:r>
        <w:r>
          <w:rPr>
            <w:noProof/>
            <w:webHidden/>
          </w:rPr>
          <w:fldChar w:fldCharType="separate"/>
        </w:r>
        <w:r>
          <w:rPr>
            <w:noProof/>
            <w:webHidden/>
          </w:rPr>
          <w:t>311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18" w:history="1">
        <w:r w:rsidRPr="006521DE">
          <w:rPr>
            <w:rStyle w:val="Hyperlink"/>
            <w:noProof/>
          </w:rPr>
          <w:t>2.1.737</w:t>
        </w:r>
        <w:r>
          <w:rPr>
            <w:rFonts w:asciiTheme="minorHAnsi" w:eastAsiaTheme="minorEastAsia" w:hAnsiTheme="minorHAnsi" w:cstheme="minorBidi"/>
            <w:noProof/>
            <w:sz w:val="22"/>
            <w:szCs w:val="22"/>
          </w:rPr>
          <w:tab/>
        </w:r>
        <w:r w:rsidRPr="006521DE">
          <w:rPr>
            <w:rStyle w:val="Hyperlink"/>
            <w:noProof/>
          </w:rPr>
          <w:t>Part 4 Section 3.8.28, mruColors (MRU Colors)</w:t>
        </w:r>
        <w:r>
          <w:rPr>
            <w:noProof/>
            <w:webHidden/>
          </w:rPr>
          <w:tab/>
        </w:r>
        <w:r>
          <w:rPr>
            <w:noProof/>
            <w:webHidden/>
          </w:rPr>
          <w:fldChar w:fldCharType="begin"/>
        </w:r>
        <w:r>
          <w:rPr>
            <w:noProof/>
            <w:webHidden/>
          </w:rPr>
          <w:instrText xml:space="preserve"> PAGEREF _Toc111177618 \h </w:instrText>
        </w:r>
        <w:r>
          <w:rPr>
            <w:noProof/>
            <w:webHidden/>
          </w:rPr>
        </w:r>
        <w:r>
          <w:rPr>
            <w:noProof/>
            <w:webHidden/>
          </w:rPr>
          <w:fldChar w:fldCharType="separate"/>
        </w:r>
        <w:r>
          <w:rPr>
            <w:noProof/>
            <w:webHidden/>
          </w:rPr>
          <w:t>311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19" w:history="1">
        <w:r w:rsidRPr="006521DE">
          <w:rPr>
            <w:rStyle w:val="Hyperlink"/>
            <w:noProof/>
          </w:rPr>
          <w:t>2.1.738</w:t>
        </w:r>
        <w:r>
          <w:rPr>
            <w:rFonts w:asciiTheme="minorHAnsi" w:eastAsiaTheme="minorEastAsia" w:hAnsiTheme="minorHAnsi" w:cstheme="minorBidi"/>
            <w:noProof/>
            <w:sz w:val="22"/>
            <w:szCs w:val="22"/>
          </w:rPr>
          <w:tab/>
        </w:r>
        <w:r w:rsidRPr="006521DE">
          <w:rPr>
            <w:rStyle w:val="Hyperlink"/>
            <w:noProof/>
          </w:rPr>
          <w:t>Part 4 Section 3.8.29, name (Font Name)</w:t>
        </w:r>
        <w:r>
          <w:rPr>
            <w:noProof/>
            <w:webHidden/>
          </w:rPr>
          <w:tab/>
        </w:r>
        <w:r>
          <w:rPr>
            <w:noProof/>
            <w:webHidden/>
          </w:rPr>
          <w:fldChar w:fldCharType="begin"/>
        </w:r>
        <w:r>
          <w:rPr>
            <w:noProof/>
            <w:webHidden/>
          </w:rPr>
          <w:instrText xml:space="preserve"> PAGEREF _Toc111177619 \h </w:instrText>
        </w:r>
        <w:r>
          <w:rPr>
            <w:noProof/>
            <w:webHidden/>
          </w:rPr>
        </w:r>
        <w:r>
          <w:rPr>
            <w:noProof/>
            <w:webHidden/>
          </w:rPr>
          <w:fldChar w:fldCharType="separate"/>
        </w:r>
        <w:r>
          <w:rPr>
            <w:noProof/>
            <w:webHidden/>
          </w:rPr>
          <w:t>311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20" w:history="1">
        <w:r w:rsidRPr="006521DE">
          <w:rPr>
            <w:rStyle w:val="Hyperlink"/>
            <w:noProof/>
          </w:rPr>
          <w:t>2.1.739</w:t>
        </w:r>
        <w:r>
          <w:rPr>
            <w:rFonts w:asciiTheme="minorHAnsi" w:eastAsiaTheme="minorEastAsia" w:hAnsiTheme="minorHAnsi" w:cstheme="minorBidi"/>
            <w:noProof/>
            <w:sz w:val="22"/>
            <w:szCs w:val="22"/>
          </w:rPr>
          <w:tab/>
        </w:r>
        <w:r w:rsidRPr="006521DE">
          <w:rPr>
            <w:rStyle w:val="Hyperlink"/>
            <w:noProof/>
          </w:rPr>
          <w:t>Part 4 Section 3.8.30, numFmt (Number Format)</w:t>
        </w:r>
        <w:r>
          <w:rPr>
            <w:noProof/>
            <w:webHidden/>
          </w:rPr>
          <w:tab/>
        </w:r>
        <w:r>
          <w:rPr>
            <w:noProof/>
            <w:webHidden/>
          </w:rPr>
          <w:fldChar w:fldCharType="begin"/>
        </w:r>
        <w:r>
          <w:rPr>
            <w:noProof/>
            <w:webHidden/>
          </w:rPr>
          <w:instrText xml:space="preserve"> PAGEREF _Toc111177620 \h </w:instrText>
        </w:r>
        <w:r>
          <w:rPr>
            <w:noProof/>
            <w:webHidden/>
          </w:rPr>
        </w:r>
        <w:r>
          <w:rPr>
            <w:noProof/>
            <w:webHidden/>
          </w:rPr>
          <w:fldChar w:fldCharType="separate"/>
        </w:r>
        <w:r>
          <w:rPr>
            <w:noProof/>
            <w:webHidden/>
          </w:rPr>
          <w:t>312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21" w:history="1">
        <w:r w:rsidRPr="006521DE">
          <w:rPr>
            <w:rStyle w:val="Hyperlink"/>
            <w:noProof/>
          </w:rPr>
          <w:t>2.1.740</w:t>
        </w:r>
        <w:r>
          <w:rPr>
            <w:rFonts w:asciiTheme="minorHAnsi" w:eastAsiaTheme="minorEastAsia" w:hAnsiTheme="minorHAnsi" w:cstheme="minorBidi"/>
            <w:noProof/>
            <w:sz w:val="22"/>
            <w:szCs w:val="22"/>
          </w:rPr>
          <w:tab/>
        </w:r>
        <w:r w:rsidRPr="006521DE">
          <w:rPr>
            <w:rStyle w:val="Hyperlink"/>
            <w:noProof/>
          </w:rPr>
          <w:t>Part 4 Section 3.8.31, numFmts (Number Formats)</w:t>
        </w:r>
        <w:r>
          <w:rPr>
            <w:noProof/>
            <w:webHidden/>
          </w:rPr>
          <w:tab/>
        </w:r>
        <w:r>
          <w:rPr>
            <w:noProof/>
            <w:webHidden/>
          </w:rPr>
          <w:fldChar w:fldCharType="begin"/>
        </w:r>
        <w:r>
          <w:rPr>
            <w:noProof/>
            <w:webHidden/>
          </w:rPr>
          <w:instrText xml:space="preserve"> PAGEREF _Toc111177621 \h </w:instrText>
        </w:r>
        <w:r>
          <w:rPr>
            <w:noProof/>
            <w:webHidden/>
          </w:rPr>
        </w:r>
        <w:r>
          <w:rPr>
            <w:noProof/>
            <w:webHidden/>
          </w:rPr>
          <w:fldChar w:fldCharType="separate"/>
        </w:r>
        <w:r>
          <w:rPr>
            <w:noProof/>
            <w:webHidden/>
          </w:rPr>
          <w:t>322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22" w:history="1">
        <w:r w:rsidRPr="006521DE">
          <w:rPr>
            <w:rStyle w:val="Hyperlink"/>
            <w:noProof/>
          </w:rPr>
          <w:t>2.1.741</w:t>
        </w:r>
        <w:r>
          <w:rPr>
            <w:rFonts w:asciiTheme="minorHAnsi" w:eastAsiaTheme="minorEastAsia" w:hAnsiTheme="minorHAnsi" w:cstheme="minorBidi"/>
            <w:noProof/>
            <w:sz w:val="22"/>
            <w:szCs w:val="22"/>
          </w:rPr>
          <w:tab/>
        </w:r>
        <w:r w:rsidRPr="006521DE">
          <w:rPr>
            <w:rStyle w:val="Hyperlink"/>
            <w:noProof/>
          </w:rPr>
          <w:t>Part 4 Section 3.8.33, protection (Protection Properties)</w:t>
        </w:r>
        <w:r>
          <w:rPr>
            <w:noProof/>
            <w:webHidden/>
          </w:rPr>
          <w:tab/>
        </w:r>
        <w:r>
          <w:rPr>
            <w:noProof/>
            <w:webHidden/>
          </w:rPr>
          <w:fldChar w:fldCharType="begin"/>
        </w:r>
        <w:r>
          <w:rPr>
            <w:noProof/>
            <w:webHidden/>
          </w:rPr>
          <w:instrText xml:space="preserve"> PAGEREF _Toc111177622 \h </w:instrText>
        </w:r>
        <w:r>
          <w:rPr>
            <w:noProof/>
            <w:webHidden/>
          </w:rPr>
        </w:r>
        <w:r>
          <w:rPr>
            <w:noProof/>
            <w:webHidden/>
          </w:rPr>
          <w:fldChar w:fldCharType="separate"/>
        </w:r>
        <w:r>
          <w:rPr>
            <w:noProof/>
            <w:webHidden/>
          </w:rPr>
          <w:t>322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23" w:history="1">
        <w:r w:rsidRPr="006521DE">
          <w:rPr>
            <w:rStyle w:val="Hyperlink"/>
            <w:noProof/>
          </w:rPr>
          <w:t>2.1.742</w:t>
        </w:r>
        <w:r>
          <w:rPr>
            <w:rFonts w:asciiTheme="minorHAnsi" w:eastAsiaTheme="minorEastAsia" w:hAnsiTheme="minorHAnsi" w:cstheme="minorBidi"/>
            <w:noProof/>
            <w:sz w:val="22"/>
            <w:szCs w:val="22"/>
          </w:rPr>
          <w:tab/>
        </w:r>
        <w:r w:rsidRPr="006521DE">
          <w:rPr>
            <w:rStyle w:val="Hyperlink"/>
            <w:noProof/>
          </w:rPr>
          <w:t>Part 4 Section 3.8.38, stop (Gradient Stop)</w:t>
        </w:r>
        <w:r>
          <w:rPr>
            <w:noProof/>
            <w:webHidden/>
          </w:rPr>
          <w:tab/>
        </w:r>
        <w:r>
          <w:rPr>
            <w:noProof/>
            <w:webHidden/>
          </w:rPr>
          <w:fldChar w:fldCharType="begin"/>
        </w:r>
        <w:r>
          <w:rPr>
            <w:noProof/>
            <w:webHidden/>
          </w:rPr>
          <w:instrText xml:space="preserve"> PAGEREF _Toc111177623 \h </w:instrText>
        </w:r>
        <w:r>
          <w:rPr>
            <w:noProof/>
            <w:webHidden/>
          </w:rPr>
        </w:r>
        <w:r>
          <w:rPr>
            <w:noProof/>
            <w:webHidden/>
          </w:rPr>
          <w:fldChar w:fldCharType="separate"/>
        </w:r>
        <w:r>
          <w:rPr>
            <w:noProof/>
            <w:webHidden/>
          </w:rPr>
          <w:t>323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24" w:history="1">
        <w:r w:rsidRPr="006521DE">
          <w:rPr>
            <w:rStyle w:val="Hyperlink"/>
            <w:noProof/>
          </w:rPr>
          <w:t>2.1.743</w:t>
        </w:r>
        <w:r>
          <w:rPr>
            <w:rFonts w:asciiTheme="minorHAnsi" w:eastAsiaTheme="minorEastAsia" w:hAnsiTheme="minorHAnsi" w:cstheme="minorBidi"/>
            <w:noProof/>
            <w:sz w:val="22"/>
            <w:szCs w:val="22"/>
          </w:rPr>
          <w:tab/>
        </w:r>
        <w:r w:rsidRPr="006521DE">
          <w:rPr>
            <w:rStyle w:val="Hyperlink"/>
            <w:noProof/>
          </w:rPr>
          <w:t>Part 4 Section 3.8.39, styleSheet (Style Sheet)</w:t>
        </w:r>
        <w:r>
          <w:rPr>
            <w:noProof/>
            <w:webHidden/>
          </w:rPr>
          <w:tab/>
        </w:r>
        <w:r>
          <w:rPr>
            <w:noProof/>
            <w:webHidden/>
          </w:rPr>
          <w:fldChar w:fldCharType="begin"/>
        </w:r>
        <w:r>
          <w:rPr>
            <w:noProof/>
            <w:webHidden/>
          </w:rPr>
          <w:instrText xml:space="preserve"> PAGEREF _Toc111177624 \h </w:instrText>
        </w:r>
        <w:r>
          <w:rPr>
            <w:noProof/>
            <w:webHidden/>
          </w:rPr>
        </w:r>
        <w:r>
          <w:rPr>
            <w:noProof/>
            <w:webHidden/>
          </w:rPr>
          <w:fldChar w:fldCharType="separate"/>
        </w:r>
        <w:r>
          <w:rPr>
            <w:noProof/>
            <w:webHidden/>
          </w:rPr>
          <w:t>323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25" w:history="1">
        <w:r w:rsidRPr="006521DE">
          <w:rPr>
            <w:rStyle w:val="Hyperlink"/>
            <w:noProof/>
          </w:rPr>
          <w:t>2.1.744</w:t>
        </w:r>
        <w:r>
          <w:rPr>
            <w:rFonts w:asciiTheme="minorHAnsi" w:eastAsiaTheme="minorEastAsia" w:hAnsiTheme="minorHAnsi" w:cstheme="minorBidi"/>
            <w:noProof/>
            <w:sz w:val="22"/>
            <w:szCs w:val="22"/>
          </w:rPr>
          <w:tab/>
        </w:r>
        <w:r w:rsidRPr="006521DE">
          <w:rPr>
            <w:rStyle w:val="Hyperlink"/>
            <w:noProof/>
          </w:rPr>
          <w:t>Part 4 Section 3.8.40, tableStyle (Table Style)</w:t>
        </w:r>
        <w:r>
          <w:rPr>
            <w:noProof/>
            <w:webHidden/>
          </w:rPr>
          <w:tab/>
        </w:r>
        <w:r>
          <w:rPr>
            <w:noProof/>
            <w:webHidden/>
          </w:rPr>
          <w:fldChar w:fldCharType="begin"/>
        </w:r>
        <w:r>
          <w:rPr>
            <w:noProof/>
            <w:webHidden/>
          </w:rPr>
          <w:instrText xml:space="preserve"> PAGEREF _Toc111177625 \h </w:instrText>
        </w:r>
        <w:r>
          <w:rPr>
            <w:noProof/>
            <w:webHidden/>
          </w:rPr>
        </w:r>
        <w:r>
          <w:rPr>
            <w:noProof/>
            <w:webHidden/>
          </w:rPr>
          <w:fldChar w:fldCharType="separate"/>
        </w:r>
        <w:r>
          <w:rPr>
            <w:noProof/>
            <w:webHidden/>
          </w:rPr>
          <w:t>323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26" w:history="1">
        <w:r w:rsidRPr="006521DE">
          <w:rPr>
            <w:rStyle w:val="Hyperlink"/>
            <w:noProof/>
          </w:rPr>
          <w:t>2.1.745</w:t>
        </w:r>
        <w:r>
          <w:rPr>
            <w:rFonts w:asciiTheme="minorHAnsi" w:eastAsiaTheme="minorEastAsia" w:hAnsiTheme="minorHAnsi" w:cstheme="minorBidi"/>
            <w:noProof/>
            <w:sz w:val="22"/>
            <w:szCs w:val="22"/>
          </w:rPr>
          <w:tab/>
        </w:r>
        <w:r w:rsidRPr="006521DE">
          <w:rPr>
            <w:rStyle w:val="Hyperlink"/>
            <w:noProof/>
          </w:rPr>
          <w:t>Part 4 Section 3.8.41, tableStyleElement (Table Style)</w:t>
        </w:r>
        <w:r>
          <w:rPr>
            <w:noProof/>
            <w:webHidden/>
          </w:rPr>
          <w:tab/>
        </w:r>
        <w:r>
          <w:rPr>
            <w:noProof/>
            <w:webHidden/>
          </w:rPr>
          <w:fldChar w:fldCharType="begin"/>
        </w:r>
        <w:r>
          <w:rPr>
            <w:noProof/>
            <w:webHidden/>
          </w:rPr>
          <w:instrText xml:space="preserve"> PAGEREF _Toc111177626 \h </w:instrText>
        </w:r>
        <w:r>
          <w:rPr>
            <w:noProof/>
            <w:webHidden/>
          </w:rPr>
        </w:r>
        <w:r>
          <w:rPr>
            <w:noProof/>
            <w:webHidden/>
          </w:rPr>
          <w:fldChar w:fldCharType="separate"/>
        </w:r>
        <w:r>
          <w:rPr>
            <w:noProof/>
            <w:webHidden/>
          </w:rPr>
          <w:t>323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27" w:history="1">
        <w:r w:rsidRPr="006521DE">
          <w:rPr>
            <w:rStyle w:val="Hyperlink"/>
            <w:noProof/>
          </w:rPr>
          <w:t>2.1.746</w:t>
        </w:r>
        <w:r>
          <w:rPr>
            <w:rFonts w:asciiTheme="minorHAnsi" w:eastAsiaTheme="minorEastAsia" w:hAnsiTheme="minorHAnsi" w:cstheme="minorBidi"/>
            <w:noProof/>
            <w:sz w:val="22"/>
            <w:szCs w:val="22"/>
          </w:rPr>
          <w:tab/>
        </w:r>
        <w:r w:rsidRPr="006521DE">
          <w:rPr>
            <w:rStyle w:val="Hyperlink"/>
            <w:noProof/>
          </w:rPr>
          <w:t>Part 4 Section 3.8.42, tableStyles (Table Styles)</w:t>
        </w:r>
        <w:r>
          <w:rPr>
            <w:noProof/>
            <w:webHidden/>
          </w:rPr>
          <w:tab/>
        </w:r>
        <w:r>
          <w:rPr>
            <w:noProof/>
            <w:webHidden/>
          </w:rPr>
          <w:fldChar w:fldCharType="begin"/>
        </w:r>
        <w:r>
          <w:rPr>
            <w:noProof/>
            <w:webHidden/>
          </w:rPr>
          <w:instrText xml:space="preserve"> PAGEREF _Toc111177627 \h </w:instrText>
        </w:r>
        <w:r>
          <w:rPr>
            <w:noProof/>
            <w:webHidden/>
          </w:rPr>
        </w:r>
        <w:r>
          <w:rPr>
            <w:noProof/>
            <w:webHidden/>
          </w:rPr>
          <w:fldChar w:fldCharType="separate"/>
        </w:r>
        <w:r>
          <w:rPr>
            <w:noProof/>
            <w:webHidden/>
          </w:rPr>
          <w:t>323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28" w:history="1">
        <w:r w:rsidRPr="006521DE">
          <w:rPr>
            <w:rStyle w:val="Hyperlink"/>
            <w:noProof/>
          </w:rPr>
          <w:t>2.1.747</w:t>
        </w:r>
        <w:r>
          <w:rPr>
            <w:rFonts w:asciiTheme="minorHAnsi" w:eastAsiaTheme="minorEastAsia" w:hAnsiTheme="minorHAnsi" w:cstheme="minorBidi"/>
            <w:noProof/>
            <w:sz w:val="22"/>
            <w:szCs w:val="22"/>
          </w:rPr>
          <w:tab/>
        </w:r>
        <w:r w:rsidRPr="006521DE">
          <w:rPr>
            <w:rStyle w:val="Hyperlink"/>
            <w:noProof/>
          </w:rPr>
          <w:t>Part 4 Section 3.8.45, xf (Format)</w:t>
        </w:r>
        <w:r>
          <w:rPr>
            <w:noProof/>
            <w:webHidden/>
          </w:rPr>
          <w:tab/>
        </w:r>
        <w:r>
          <w:rPr>
            <w:noProof/>
            <w:webHidden/>
          </w:rPr>
          <w:fldChar w:fldCharType="begin"/>
        </w:r>
        <w:r>
          <w:rPr>
            <w:noProof/>
            <w:webHidden/>
          </w:rPr>
          <w:instrText xml:space="preserve"> PAGEREF _Toc111177628 \h </w:instrText>
        </w:r>
        <w:r>
          <w:rPr>
            <w:noProof/>
            <w:webHidden/>
          </w:rPr>
        </w:r>
        <w:r>
          <w:rPr>
            <w:noProof/>
            <w:webHidden/>
          </w:rPr>
          <w:fldChar w:fldCharType="separate"/>
        </w:r>
        <w:r>
          <w:rPr>
            <w:noProof/>
            <w:webHidden/>
          </w:rPr>
          <w:t>323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29" w:history="1">
        <w:r w:rsidRPr="006521DE">
          <w:rPr>
            <w:rStyle w:val="Hyperlink"/>
            <w:noProof/>
          </w:rPr>
          <w:t>2.1.748</w:t>
        </w:r>
        <w:r>
          <w:rPr>
            <w:rFonts w:asciiTheme="minorHAnsi" w:eastAsiaTheme="minorEastAsia" w:hAnsiTheme="minorHAnsi" w:cstheme="minorBidi"/>
            <w:noProof/>
            <w:sz w:val="22"/>
            <w:szCs w:val="22"/>
          </w:rPr>
          <w:tab/>
        </w:r>
        <w:r w:rsidRPr="006521DE">
          <w:rPr>
            <w:rStyle w:val="Hyperlink"/>
            <w:noProof/>
          </w:rPr>
          <w:t>Part 4 Section 3.9.1, bk (Metadata Block)</w:t>
        </w:r>
        <w:r>
          <w:rPr>
            <w:noProof/>
            <w:webHidden/>
          </w:rPr>
          <w:tab/>
        </w:r>
        <w:r>
          <w:rPr>
            <w:noProof/>
            <w:webHidden/>
          </w:rPr>
          <w:fldChar w:fldCharType="begin"/>
        </w:r>
        <w:r>
          <w:rPr>
            <w:noProof/>
            <w:webHidden/>
          </w:rPr>
          <w:instrText xml:space="preserve"> PAGEREF _Toc111177629 \h </w:instrText>
        </w:r>
        <w:r>
          <w:rPr>
            <w:noProof/>
            <w:webHidden/>
          </w:rPr>
        </w:r>
        <w:r>
          <w:rPr>
            <w:noProof/>
            <w:webHidden/>
          </w:rPr>
          <w:fldChar w:fldCharType="separate"/>
        </w:r>
        <w:r>
          <w:rPr>
            <w:noProof/>
            <w:webHidden/>
          </w:rPr>
          <w:t>325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30" w:history="1">
        <w:r w:rsidRPr="006521DE">
          <w:rPr>
            <w:rStyle w:val="Hyperlink"/>
            <w:noProof/>
          </w:rPr>
          <w:t>2.1.749</w:t>
        </w:r>
        <w:r>
          <w:rPr>
            <w:rFonts w:asciiTheme="minorHAnsi" w:eastAsiaTheme="minorEastAsia" w:hAnsiTheme="minorHAnsi" w:cstheme="minorBidi"/>
            <w:noProof/>
            <w:sz w:val="22"/>
            <w:szCs w:val="22"/>
          </w:rPr>
          <w:tab/>
        </w:r>
        <w:r w:rsidRPr="006521DE">
          <w:rPr>
            <w:rStyle w:val="Hyperlink"/>
            <w:noProof/>
          </w:rPr>
          <w:t>Part 4 Section 3.9.3, cellMetadata (Cell Metadata)</w:t>
        </w:r>
        <w:r>
          <w:rPr>
            <w:noProof/>
            <w:webHidden/>
          </w:rPr>
          <w:tab/>
        </w:r>
        <w:r>
          <w:rPr>
            <w:noProof/>
            <w:webHidden/>
          </w:rPr>
          <w:fldChar w:fldCharType="begin"/>
        </w:r>
        <w:r>
          <w:rPr>
            <w:noProof/>
            <w:webHidden/>
          </w:rPr>
          <w:instrText xml:space="preserve"> PAGEREF _Toc111177630 \h </w:instrText>
        </w:r>
        <w:r>
          <w:rPr>
            <w:noProof/>
            <w:webHidden/>
          </w:rPr>
        </w:r>
        <w:r>
          <w:rPr>
            <w:noProof/>
            <w:webHidden/>
          </w:rPr>
          <w:fldChar w:fldCharType="separate"/>
        </w:r>
        <w:r>
          <w:rPr>
            <w:noProof/>
            <w:webHidden/>
          </w:rPr>
          <w:t>325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31" w:history="1">
        <w:r w:rsidRPr="006521DE">
          <w:rPr>
            <w:rStyle w:val="Hyperlink"/>
            <w:noProof/>
          </w:rPr>
          <w:t>2.1.750</w:t>
        </w:r>
        <w:r>
          <w:rPr>
            <w:rFonts w:asciiTheme="minorHAnsi" w:eastAsiaTheme="minorEastAsia" w:hAnsiTheme="minorHAnsi" w:cstheme="minorBidi"/>
            <w:noProof/>
            <w:sz w:val="22"/>
            <w:szCs w:val="22"/>
          </w:rPr>
          <w:tab/>
        </w:r>
        <w:r w:rsidRPr="006521DE">
          <w:rPr>
            <w:rStyle w:val="Hyperlink"/>
            <w:noProof/>
          </w:rPr>
          <w:t>Part 4 Section 3.9.4, futureMetadata (Future Metadata)</w:t>
        </w:r>
        <w:r>
          <w:rPr>
            <w:noProof/>
            <w:webHidden/>
          </w:rPr>
          <w:tab/>
        </w:r>
        <w:r>
          <w:rPr>
            <w:noProof/>
            <w:webHidden/>
          </w:rPr>
          <w:fldChar w:fldCharType="begin"/>
        </w:r>
        <w:r>
          <w:rPr>
            <w:noProof/>
            <w:webHidden/>
          </w:rPr>
          <w:instrText xml:space="preserve"> PAGEREF _Toc111177631 \h </w:instrText>
        </w:r>
        <w:r>
          <w:rPr>
            <w:noProof/>
            <w:webHidden/>
          </w:rPr>
        </w:r>
        <w:r>
          <w:rPr>
            <w:noProof/>
            <w:webHidden/>
          </w:rPr>
          <w:fldChar w:fldCharType="separate"/>
        </w:r>
        <w:r>
          <w:rPr>
            <w:noProof/>
            <w:webHidden/>
          </w:rPr>
          <w:t>325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32" w:history="1">
        <w:r w:rsidRPr="006521DE">
          <w:rPr>
            <w:rStyle w:val="Hyperlink"/>
            <w:noProof/>
          </w:rPr>
          <w:t>2.1.751</w:t>
        </w:r>
        <w:r>
          <w:rPr>
            <w:rFonts w:asciiTheme="minorHAnsi" w:eastAsiaTheme="minorEastAsia" w:hAnsiTheme="minorHAnsi" w:cstheme="minorBidi"/>
            <w:noProof/>
            <w:sz w:val="22"/>
            <w:szCs w:val="22"/>
          </w:rPr>
          <w:tab/>
        </w:r>
        <w:r w:rsidRPr="006521DE">
          <w:rPr>
            <w:rStyle w:val="Hyperlink"/>
            <w:noProof/>
          </w:rPr>
          <w:t>Part 4 Section 3.9.5, k (KPI MDX Metadata)</w:t>
        </w:r>
        <w:r>
          <w:rPr>
            <w:noProof/>
            <w:webHidden/>
          </w:rPr>
          <w:tab/>
        </w:r>
        <w:r>
          <w:rPr>
            <w:noProof/>
            <w:webHidden/>
          </w:rPr>
          <w:fldChar w:fldCharType="begin"/>
        </w:r>
        <w:r>
          <w:rPr>
            <w:noProof/>
            <w:webHidden/>
          </w:rPr>
          <w:instrText xml:space="preserve"> PAGEREF _Toc111177632 \h </w:instrText>
        </w:r>
        <w:r>
          <w:rPr>
            <w:noProof/>
            <w:webHidden/>
          </w:rPr>
        </w:r>
        <w:r>
          <w:rPr>
            <w:noProof/>
            <w:webHidden/>
          </w:rPr>
          <w:fldChar w:fldCharType="separate"/>
        </w:r>
        <w:r>
          <w:rPr>
            <w:noProof/>
            <w:webHidden/>
          </w:rPr>
          <w:t>325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33" w:history="1">
        <w:r w:rsidRPr="006521DE">
          <w:rPr>
            <w:rStyle w:val="Hyperlink"/>
            <w:noProof/>
          </w:rPr>
          <w:t>2.1.752</w:t>
        </w:r>
        <w:r>
          <w:rPr>
            <w:rFonts w:asciiTheme="minorHAnsi" w:eastAsiaTheme="minorEastAsia" w:hAnsiTheme="minorHAnsi" w:cstheme="minorBidi"/>
            <w:noProof/>
            <w:sz w:val="22"/>
            <w:szCs w:val="22"/>
          </w:rPr>
          <w:tab/>
        </w:r>
        <w:r w:rsidRPr="006521DE">
          <w:rPr>
            <w:rStyle w:val="Hyperlink"/>
            <w:noProof/>
          </w:rPr>
          <w:t>Part 4 Section 3.9.6, mdx (MDX Metadata Record)</w:t>
        </w:r>
        <w:r>
          <w:rPr>
            <w:noProof/>
            <w:webHidden/>
          </w:rPr>
          <w:tab/>
        </w:r>
        <w:r>
          <w:rPr>
            <w:noProof/>
            <w:webHidden/>
          </w:rPr>
          <w:fldChar w:fldCharType="begin"/>
        </w:r>
        <w:r>
          <w:rPr>
            <w:noProof/>
            <w:webHidden/>
          </w:rPr>
          <w:instrText xml:space="preserve"> PAGEREF _Toc111177633 \h </w:instrText>
        </w:r>
        <w:r>
          <w:rPr>
            <w:noProof/>
            <w:webHidden/>
          </w:rPr>
        </w:r>
        <w:r>
          <w:rPr>
            <w:noProof/>
            <w:webHidden/>
          </w:rPr>
          <w:fldChar w:fldCharType="separate"/>
        </w:r>
        <w:r>
          <w:rPr>
            <w:noProof/>
            <w:webHidden/>
          </w:rPr>
          <w:t>326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34" w:history="1">
        <w:r w:rsidRPr="006521DE">
          <w:rPr>
            <w:rStyle w:val="Hyperlink"/>
            <w:noProof/>
          </w:rPr>
          <w:t>2.1.753</w:t>
        </w:r>
        <w:r>
          <w:rPr>
            <w:rFonts w:asciiTheme="minorHAnsi" w:eastAsiaTheme="minorEastAsia" w:hAnsiTheme="minorHAnsi" w:cstheme="minorBidi"/>
            <w:noProof/>
            <w:sz w:val="22"/>
            <w:szCs w:val="22"/>
          </w:rPr>
          <w:tab/>
        </w:r>
        <w:r w:rsidRPr="006521DE">
          <w:rPr>
            <w:rStyle w:val="Hyperlink"/>
            <w:noProof/>
          </w:rPr>
          <w:t>Part 4 Section 3.9.7, mdxMetadata (MDX Metadata Information)</w:t>
        </w:r>
        <w:r>
          <w:rPr>
            <w:noProof/>
            <w:webHidden/>
          </w:rPr>
          <w:tab/>
        </w:r>
        <w:r>
          <w:rPr>
            <w:noProof/>
            <w:webHidden/>
          </w:rPr>
          <w:fldChar w:fldCharType="begin"/>
        </w:r>
        <w:r>
          <w:rPr>
            <w:noProof/>
            <w:webHidden/>
          </w:rPr>
          <w:instrText xml:space="preserve"> PAGEREF _Toc111177634 \h </w:instrText>
        </w:r>
        <w:r>
          <w:rPr>
            <w:noProof/>
            <w:webHidden/>
          </w:rPr>
        </w:r>
        <w:r>
          <w:rPr>
            <w:noProof/>
            <w:webHidden/>
          </w:rPr>
          <w:fldChar w:fldCharType="separate"/>
        </w:r>
        <w:r>
          <w:rPr>
            <w:noProof/>
            <w:webHidden/>
          </w:rPr>
          <w:t>326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35" w:history="1">
        <w:r w:rsidRPr="006521DE">
          <w:rPr>
            <w:rStyle w:val="Hyperlink"/>
            <w:noProof/>
          </w:rPr>
          <w:t>2.1.754</w:t>
        </w:r>
        <w:r>
          <w:rPr>
            <w:rFonts w:asciiTheme="minorHAnsi" w:eastAsiaTheme="minorEastAsia" w:hAnsiTheme="minorHAnsi" w:cstheme="minorBidi"/>
            <w:noProof/>
            <w:sz w:val="22"/>
            <w:szCs w:val="22"/>
          </w:rPr>
          <w:tab/>
        </w:r>
        <w:r w:rsidRPr="006521DE">
          <w:rPr>
            <w:rStyle w:val="Hyperlink"/>
            <w:noProof/>
          </w:rPr>
          <w:t>Part 4 Section 3.9.9, metadataStrings (Metadata String Store)</w:t>
        </w:r>
        <w:r>
          <w:rPr>
            <w:noProof/>
            <w:webHidden/>
          </w:rPr>
          <w:tab/>
        </w:r>
        <w:r>
          <w:rPr>
            <w:noProof/>
            <w:webHidden/>
          </w:rPr>
          <w:fldChar w:fldCharType="begin"/>
        </w:r>
        <w:r>
          <w:rPr>
            <w:noProof/>
            <w:webHidden/>
          </w:rPr>
          <w:instrText xml:space="preserve"> PAGEREF _Toc111177635 \h </w:instrText>
        </w:r>
        <w:r>
          <w:rPr>
            <w:noProof/>
            <w:webHidden/>
          </w:rPr>
        </w:r>
        <w:r>
          <w:rPr>
            <w:noProof/>
            <w:webHidden/>
          </w:rPr>
          <w:fldChar w:fldCharType="separate"/>
        </w:r>
        <w:r>
          <w:rPr>
            <w:noProof/>
            <w:webHidden/>
          </w:rPr>
          <w:t>326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36" w:history="1">
        <w:r w:rsidRPr="006521DE">
          <w:rPr>
            <w:rStyle w:val="Hyperlink"/>
            <w:noProof/>
          </w:rPr>
          <w:t>2.1.755</w:t>
        </w:r>
        <w:r>
          <w:rPr>
            <w:rFonts w:asciiTheme="minorHAnsi" w:eastAsiaTheme="minorEastAsia" w:hAnsiTheme="minorHAnsi" w:cstheme="minorBidi"/>
            <w:noProof/>
            <w:sz w:val="22"/>
            <w:szCs w:val="22"/>
          </w:rPr>
          <w:tab/>
        </w:r>
        <w:r w:rsidRPr="006521DE">
          <w:rPr>
            <w:rStyle w:val="Hyperlink"/>
            <w:noProof/>
          </w:rPr>
          <w:t>Part 4 Section 3.9.10, metadataType (Metadata Type Information)</w:t>
        </w:r>
        <w:r>
          <w:rPr>
            <w:noProof/>
            <w:webHidden/>
          </w:rPr>
          <w:tab/>
        </w:r>
        <w:r>
          <w:rPr>
            <w:noProof/>
            <w:webHidden/>
          </w:rPr>
          <w:fldChar w:fldCharType="begin"/>
        </w:r>
        <w:r>
          <w:rPr>
            <w:noProof/>
            <w:webHidden/>
          </w:rPr>
          <w:instrText xml:space="preserve"> PAGEREF _Toc111177636 \h </w:instrText>
        </w:r>
        <w:r>
          <w:rPr>
            <w:noProof/>
            <w:webHidden/>
          </w:rPr>
        </w:r>
        <w:r>
          <w:rPr>
            <w:noProof/>
            <w:webHidden/>
          </w:rPr>
          <w:fldChar w:fldCharType="separate"/>
        </w:r>
        <w:r>
          <w:rPr>
            <w:noProof/>
            <w:webHidden/>
          </w:rPr>
          <w:t>326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37" w:history="1">
        <w:r w:rsidRPr="006521DE">
          <w:rPr>
            <w:rStyle w:val="Hyperlink"/>
            <w:noProof/>
          </w:rPr>
          <w:t>2.1.756</w:t>
        </w:r>
        <w:r>
          <w:rPr>
            <w:rFonts w:asciiTheme="minorHAnsi" w:eastAsiaTheme="minorEastAsia" w:hAnsiTheme="minorHAnsi" w:cstheme="minorBidi"/>
            <w:noProof/>
            <w:sz w:val="22"/>
            <w:szCs w:val="22"/>
          </w:rPr>
          <w:tab/>
        </w:r>
        <w:r w:rsidRPr="006521DE">
          <w:rPr>
            <w:rStyle w:val="Hyperlink"/>
            <w:noProof/>
          </w:rPr>
          <w:t>Part 4 Section 3.9.11, metadataTypes (Metadata Types Collection)</w:t>
        </w:r>
        <w:r>
          <w:rPr>
            <w:noProof/>
            <w:webHidden/>
          </w:rPr>
          <w:tab/>
        </w:r>
        <w:r>
          <w:rPr>
            <w:noProof/>
            <w:webHidden/>
          </w:rPr>
          <w:fldChar w:fldCharType="begin"/>
        </w:r>
        <w:r>
          <w:rPr>
            <w:noProof/>
            <w:webHidden/>
          </w:rPr>
          <w:instrText xml:space="preserve"> PAGEREF _Toc111177637 \h </w:instrText>
        </w:r>
        <w:r>
          <w:rPr>
            <w:noProof/>
            <w:webHidden/>
          </w:rPr>
        </w:r>
        <w:r>
          <w:rPr>
            <w:noProof/>
            <w:webHidden/>
          </w:rPr>
          <w:fldChar w:fldCharType="separate"/>
        </w:r>
        <w:r>
          <w:rPr>
            <w:noProof/>
            <w:webHidden/>
          </w:rPr>
          <w:t>330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38" w:history="1">
        <w:r w:rsidRPr="006521DE">
          <w:rPr>
            <w:rStyle w:val="Hyperlink"/>
            <w:noProof/>
          </w:rPr>
          <w:t>2.1.757</w:t>
        </w:r>
        <w:r>
          <w:rPr>
            <w:rFonts w:asciiTheme="minorHAnsi" w:eastAsiaTheme="minorEastAsia" w:hAnsiTheme="minorHAnsi" w:cstheme="minorBidi"/>
            <w:noProof/>
            <w:sz w:val="22"/>
            <w:szCs w:val="22"/>
          </w:rPr>
          <w:tab/>
        </w:r>
        <w:r w:rsidRPr="006521DE">
          <w:rPr>
            <w:rStyle w:val="Hyperlink"/>
            <w:noProof/>
          </w:rPr>
          <w:t>Part 4 Section 3.9.12, ms (Set MDX Metadata)</w:t>
        </w:r>
        <w:r>
          <w:rPr>
            <w:noProof/>
            <w:webHidden/>
          </w:rPr>
          <w:tab/>
        </w:r>
        <w:r>
          <w:rPr>
            <w:noProof/>
            <w:webHidden/>
          </w:rPr>
          <w:fldChar w:fldCharType="begin"/>
        </w:r>
        <w:r>
          <w:rPr>
            <w:noProof/>
            <w:webHidden/>
          </w:rPr>
          <w:instrText xml:space="preserve"> PAGEREF _Toc111177638 \h </w:instrText>
        </w:r>
        <w:r>
          <w:rPr>
            <w:noProof/>
            <w:webHidden/>
          </w:rPr>
        </w:r>
        <w:r>
          <w:rPr>
            <w:noProof/>
            <w:webHidden/>
          </w:rPr>
          <w:fldChar w:fldCharType="separate"/>
        </w:r>
        <w:r>
          <w:rPr>
            <w:noProof/>
            <w:webHidden/>
          </w:rPr>
          <w:t>330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39" w:history="1">
        <w:r w:rsidRPr="006521DE">
          <w:rPr>
            <w:rStyle w:val="Hyperlink"/>
            <w:noProof/>
          </w:rPr>
          <w:t>2.1.758</w:t>
        </w:r>
        <w:r>
          <w:rPr>
            <w:rFonts w:asciiTheme="minorHAnsi" w:eastAsiaTheme="minorEastAsia" w:hAnsiTheme="minorHAnsi" w:cstheme="minorBidi"/>
            <w:noProof/>
            <w:sz w:val="22"/>
            <w:szCs w:val="22"/>
          </w:rPr>
          <w:tab/>
        </w:r>
        <w:r w:rsidRPr="006521DE">
          <w:rPr>
            <w:rStyle w:val="Hyperlink"/>
            <w:noProof/>
          </w:rPr>
          <w:t>Part 4 Section 3.9.13, n (Member Unique Name Index)</w:t>
        </w:r>
        <w:r>
          <w:rPr>
            <w:noProof/>
            <w:webHidden/>
          </w:rPr>
          <w:tab/>
        </w:r>
        <w:r>
          <w:rPr>
            <w:noProof/>
            <w:webHidden/>
          </w:rPr>
          <w:fldChar w:fldCharType="begin"/>
        </w:r>
        <w:r>
          <w:rPr>
            <w:noProof/>
            <w:webHidden/>
          </w:rPr>
          <w:instrText xml:space="preserve"> PAGEREF _Toc111177639 \h </w:instrText>
        </w:r>
        <w:r>
          <w:rPr>
            <w:noProof/>
            <w:webHidden/>
          </w:rPr>
        </w:r>
        <w:r>
          <w:rPr>
            <w:noProof/>
            <w:webHidden/>
          </w:rPr>
          <w:fldChar w:fldCharType="separate"/>
        </w:r>
        <w:r>
          <w:rPr>
            <w:noProof/>
            <w:webHidden/>
          </w:rPr>
          <w:t>330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40" w:history="1">
        <w:r w:rsidRPr="006521DE">
          <w:rPr>
            <w:rStyle w:val="Hyperlink"/>
            <w:noProof/>
          </w:rPr>
          <w:t>2.1.759</w:t>
        </w:r>
        <w:r>
          <w:rPr>
            <w:rFonts w:asciiTheme="minorHAnsi" w:eastAsiaTheme="minorEastAsia" w:hAnsiTheme="minorHAnsi" w:cstheme="minorBidi"/>
            <w:noProof/>
            <w:sz w:val="22"/>
            <w:szCs w:val="22"/>
          </w:rPr>
          <w:tab/>
        </w:r>
        <w:r w:rsidRPr="006521DE">
          <w:rPr>
            <w:rStyle w:val="Hyperlink"/>
            <w:noProof/>
          </w:rPr>
          <w:t>Part 4 Section 3.9.14, p (Member Property MDX Metadata)</w:t>
        </w:r>
        <w:r>
          <w:rPr>
            <w:noProof/>
            <w:webHidden/>
          </w:rPr>
          <w:tab/>
        </w:r>
        <w:r>
          <w:rPr>
            <w:noProof/>
            <w:webHidden/>
          </w:rPr>
          <w:fldChar w:fldCharType="begin"/>
        </w:r>
        <w:r>
          <w:rPr>
            <w:noProof/>
            <w:webHidden/>
          </w:rPr>
          <w:instrText xml:space="preserve"> PAGEREF _Toc111177640 \h </w:instrText>
        </w:r>
        <w:r>
          <w:rPr>
            <w:noProof/>
            <w:webHidden/>
          </w:rPr>
        </w:r>
        <w:r>
          <w:rPr>
            <w:noProof/>
            <w:webHidden/>
          </w:rPr>
          <w:fldChar w:fldCharType="separate"/>
        </w:r>
        <w:r>
          <w:rPr>
            <w:noProof/>
            <w:webHidden/>
          </w:rPr>
          <w:t>330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41" w:history="1">
        <w:r w:rsidRPr="006521DE">
          <w:rPr>
            <w:rStyle w:val="Hyperlink"/>
            <w:noProof/>
          </w:rPr>
          <w:t>2.1.760</w:t>
        </w:r>
        <w:r>
          <w:rPr>
            <w:rFonts w:asciiTheme="minorHAnsi" w:eastAsiaTheme="minorEastAsia" w:hAnsiTheme="minorHAnsi" w:cstheme="minorBidi"/>
            <w:noProof/>
            <w:sz w:val="22"/>
            <w:szCs w:val="22"/>
          </w:rPr>
          <w:tab/>
        </w:r>
        <w:r w:rsidRPr="006521DE">
          <w:rPr>
            <w:rStyle w:val="Hyperlink"/>
            <w:noProof/>
          </w:rPr>
          <w:t>Part 4 Section 3.9.15, rc (Metadata Record)</w:t>
        </w:r>
        <w:r>
          <w:rPr>
            <w:noProof/>
            <w:webHidden/>
          </w:rPr>
          <w:tab/>
        </w:r>
        <w:r>
          <w:rPr>
            <w:noProof/>
            <w:webHidden/>
          </w:rPr>
          <w:fldChar w:fldCharType="begin"/>
        </w:r>
        <w:r>
          <w:rPr>
            <w:noProof/>
            <w:webHidden/>
          </w:rPr>
          <w:instrText xml:space="preserve"> PAGEREF _Toc111177641 \h </w:instrText>
        </w:r>
        <w:r>
          <w:rPr>
            <w:noProof/>
            <w:webHidden/>
          </w:rPr>
        </w:r>
        <w:r>
          <w:rPr>
            <w:noProof/>
            <w:webHidden/>
          </w:rPr>
          <w:fldChar w:fldCharType="separate"/>
        </w:r>
        <w:r>
          <w:rPr>
            <w:noProof/>
            <w:webHidden/>
          </w:rPr>
          <w:t>330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42" w:history="1">
        <w:r w:rsidRPr="006521DE">
          <w:rPr>
            <w:rStyle w:val="Hyperlink"/>
            <w:noProof/>
          </w:rPr>
          <w:t>2.1.761</w:t>
        </w:r>
        <w:r>
          <w:rPr>
            <w:rFonts w:asciiTheme="minorHAnsi" w:eastAsiaTheme="minorEastAsia" w:hAnsiTheme="minorHAnsi" w:cstheme="minorBidi"/>
            <w:noProof/>
            <w:sz w:val="22"/>
            <w:szCs w:val="22"/>
          </w:rPr>
          <w:tab/>
        </w:r>
        <w:r w:rsidRPr="006521DE">
          <w:rPr>
            <w:rStyle w:val="Hyperlink"/>
            <w:noProof/>
          </w:rPr>
          <w:t>Part 4 Section 3.9.16, t (Tuple MDX Metadata)</w:t>
        </w:r>
        <w:r>
          <w:rPr>
            <w:noProof/>
            <w:webHidden/>
          </w:rPr>
          <w:tab/>
        </w:r>
        <w:r>
          <w:rPr>
            <w:noProof/>
            <w:webHidden/>
          </w:rPr>
          <w:fldChar w:fldCharType="begin"/>
        </w:r>
        <w:r>
          <w:rPr>
            <w:noProof/>
            <w:webHidden/>
          </w:rPr>
          <w:instrText xml:space="preserve"> PAGEREF _Toc111177642 \h </w:instrText>
        </w:r>
        <w:r>
          <w:rPr>
            <w:noProof/>
            <w:webHidden/>
          </w:rPr>
        </w:r>
        <w:r>
          <w:rPr>
            <w:noProof/>
            <w:webHidden/>
          </w:rPr>
          <w:fldChar w:fldCharType="separate"/>
        </w:r>
        <w:r>
          <w:rPr>
            <w:noProof/>
            <w:webHidden/>
          </w:rPr>
          <w:t>330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43" w:history="1">
        <w:r w:rsidRPr="006521DE">
          <w:rPr>
            <w:rStyle w:val="Hyperlink"/>
            <w:noProof/>
          </w:rPr>
          <w:t>2.1.762</w:t>
        </w:r>
        <w:r>
          <w:rPr>
            <w:rFonts w:asciiTheme="minorHAnsi" w:eastAsiaTheme="minorEastAsia" w:hAnsiTheme="minorHAnsi" w:cstheme="minorBidi"/>
            <w:noProof/>
            <w:sz w:val="22"/>
            <w:szCs w:val="22"/>
          </w:rPr>
          <w:tab/>
        </w:r>
        <w:r w:rsidRPr="006521DE">
          <w:rPr>
            <w:rStyle w:val="Hyperlink"/>
            <w:noProof/>
          </w:rPr>
          <w:t>Part 4 Section 3.9.17, valueMetadata (Value Metadata)</w:t>
        </w:r>
        <w:r>
          <w:rPr>
            <w:noProof/>
            <w:webHidden/>
          </w:rPr>
          <w:tab/>
        </w:r>
        <w:r>
          <w:rPr>
            <w:noProof/>
            <w:webHidden/>
          </w:rPr>
          <w:fldChar w:fldCharType="begin"/>
        </w:r>
        <w:r>
          <w:rPr>
            <w:noProof/>
            <w:webHidden/>
          </w:rPr>
          <w:instrText xml:space="preserve"> PAGEREF _Toc111177643 \h </w:instrText>
        </w:r>
        <w:r>
          <w:rPr>
            <w:noProof/>
            <w:webHidden/>
          </w:rPr>
        </w:r>
        <w:r>
          <w:rPr>
            <w:noProof/>
            <w:webHidden/>
          </w:rPr>
          <w:fldChar w:fldCharType="separate"/>
        </w:r>
        <w:r>
          <w:rPr>
            <w:noProof/>
            <w:webHidden/>
          </w:rPr>
          <w:t>337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44" w:history="1">
        <w:r w:rsidRPr="006521DE">
          <w:rPr>
            <w:rStyle w:val="Hyperlink"/>
            <w:noProof/>
          </w:rPr>
          <w:t>2.1.763</w:t>
        </w:r>
        <w:r>
          <w:rPr>
            <w:rFonts w:asciiTheme="minorHAnsi" w:eastAsiaTheme="minorEastAsia" w:hAnsiTheme="minorHAnsi" w:cstheme="minorBidi"/>
            <w:noProof/>
            <w:sz w:val="22"/>
            <w:szCs w:val="22"/>
          </w:rPr>
          <w:tab/>
        </w:r>
        <w:r w:rsidRPr="006521DE">
          <w:rPr>
            <w:rStyle w:val="Hyperlink"/>
            <w:noProof/>
          </w:rPr>
          <w:t>Part 4 Section 3.10.1.1, autoSortScope (AutoSort Scope)</w:t>
        </w:r>
        <w:r>
          <w:rPr>
            <w:noProof/>
            <w:webHidden/>
          </w:rPr>
          <w:tab/>
        </w:r>
        <w:r>
          <w:rPr>
            <w:noProof/>
            <w:webHidden/>
          </w:rPr>
          <w:fldChar w:fldCharType="begin"/>
        </w:r>
        <w:r>
          <w:rPr>
            <w:noProof/>
            <w:webHidden/>
          </w:rPr>
          <w:instrText xml:space="preserve"> PAGEREF _Toc111177644 \h </w:instrText>
        </w:r>
        <w:r>
          <w:rPr>
            <w:noProof/>
            <w:webHidden/>
          </w:rPr>
        </w:r>
        <w:r>
          <w:rPr>
            <w:noProof/>
            <w:webHidden/>
          </w:rPr>
          <w:fldChar w:fldCharType="separate"/>
        </w:r>
        <w:r>
          <w:rPr>
            <w:noProof/>
            <w:webHidden/>
          </w:rPr>
          <w:t>338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45" w:history="1">
        <w:r w:rsidRPr="006521DE">
          <w:rPr>
            <w:rStyle w:val="Hyperlink"/>
            <w:noProof/>
          </w:rPr>
          <w:t>2.1.764</w:t>
        </w:r>
        <w:r>
          <w:rPr>
            <w:rFonts w:asciiTheme="minorHAnsi" w:eastAsiaTheme="minorEastAsia" w:hAnsiTheme="minorHAnsi" w:cstheme="minorBidi"/>
            <w:noProof/>
            <w:sz w:val="22"/>
            <w:szCs w:val="22"/>
          </w:rPr>
          <w:tab/>
        </w:r>
        <w:r w:rsidRPr="006521DE">
          <w:rPr>
            <w:rStyle w:val="Hyperlink"/>
            <w:noProof/>
          </w:rPr>
          <w:t>Part 4 Section 3.10.1.2, b (Boolean)</w:t>
        </w:r>
        <w:r>
          <w:rPr>
            <w:noProof/>
            <w:webHidden/>
          </w:rPr>
          <w:tab/>
        </w:r>
        <w:r>
          <w:rPr>
            <w:noProof/>
            <w:webHidden/>
          </w:rPr>
          <w:fldChar w:fldCharType="begin"/>
        </w:r>
        <w:r>
          <w:rPr>
            <w:noProof/>
            <w:webHidden/>
          </w:rPr>
          <w:instrText xml:space="preserve"> PAGEREF _Toc111177645 \h </w:instrText>
        </w:r>
        <w:r>
          <w:rPr>
            <w:noProof/>
            <w:webHidden/>
          </w:rPr>
        </w:r>
        <w:r>
          <w:rPr>
            <w:noProof/>
            <w:webHidden/>
          </w:rPr>
          <w:fldChar w:fldCharType="separate"/>
        </w:r>
        <w:r>
          <w:rPr>
            <w:noProof/>
            <w:webHidden/>
          </w:rPr>
          <w:t>338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46" w:history="1">
        <w:r w:rsidRPr="006521DE">
          <w:rPr>
            <w:rStyle w:val="Hyperlink"/>
            <w:noProof/>
          </w:rPr>
          <w:t>2.1.765</w:t>
        </w:r>
        <w:r>
          <w:rPr>
            <w:rFonts w:asciiTheme="minorHAnsi" w:eastAsiaTheme="minorEastAsia" w:hAnsiTheme="minorHAnsi" w:cstheme="minorBidi"/>
            <w:noProof/>
            <w:sz w:val="22"/>
            <w:szCs w:val="22"/>
          </w:rPr>
          <w:tab/>
        </w:r>
        <w:r w:rsidRPr="006521DE">
          <w:rPr>
            <w:rStyle w:val="Hyperlink"/>
            <w:noProof/>
          </w:rPr>
          <w:t>Part 4 Section 3.10.1.3, cacheField (PivotCache Field)</w:t>
        </w:r>
        <w:r>
          <w:rPr>
            <w:noProof/>
            <w:webHidden/>
          </w:rPr>
          <w:tab/>
        </w:r>
        <w:r>
          <w:rPr>
            <w:noProof/>
            <w:webHidden/>
          </w:rPr>
          <w:fldChar w:fldCharType="begin"/>
        </w:r>
        <w:r>
          <w:rPr>
            <w:noProof/>
            <w:webHidden/>
          </w:rPr>
          <w:instrText xml:space="preserve"> PAGEREF _Toc111177646 \h </w:instrText>
        </w:r>
        <w:r>
          <w:rPr>
            <w:noProof/>
            <w:webHidden/>
          </w:rPr>
        </w:r>
        <w:r>
          <w:rPr>
            <w:noProof/>
            <w:webHidden/>
          </w:rPr>
          <w:fldChar w:fldCharType="separate"/>
        </w:r>
        <w:r>
          <w:rPr>
            <w:noProof/>
            <w:webHidden/>
          </w:rPr>
          <w:t>338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47" w:history="1">
        <w:r w:rsidRPr="006521DE">
          <w:rPr>
            <w:rStyle w:val="Hyperlink"/>
            <w:noProof/>
          </w:rPr>
          <w:t>2.1.766</w:t>
        </w:r>
        <w:r>
          <w:rPr>
            <w:rFonts w:asciiTheme="minorHAnsi" w:eastAsiaTheme="minorEastAsia" w:hAnsiTheme="minorHAnsi" w:cstheme="minorBidi"/>
            <w:noProof/>
            <w:sz w:val="22"/>
            <w:szCs w:val="22"/>
          </w:rPr>
          <w:tab/>
        </w:r>
        <w:r w:rsidRPr="006521DE">
          <w:rPr>
            <w:rStyle w:val="Hyperlink"/>
            <w:noProof/>
          </w:rPr>
          <w:t>Part 4 Section 3.10.1.4, cacheFields (PivotCache Fields)</w:t>
        </w:r>
        <w:r>
          <w:rPr>
            <w:noProof/>
            <w:webHidden/>
          </w:rPr>
          <w:tab/>
        </w:r>
        <w:r>
          <w:rPr>
            <w:noProof/>
            <w:webHidden/>
          </w:rPr>
          <w:fldChar w:fldCharType="begin"/>
        </w:r>
        <w:r>
          <w:rPr>
            <w:noProof/>
            <w:webHidden/>
          </w:rPr>
          <w:instrText xml:space="preserve"> PAGEREF _Toc111177647 \h </w:instrText>
        </w:r>
        <w:r>
          <w:rPr>
            <w:noProof/>
            <w:webHidden/>
          </w:rPr>
        </w:r>
        <w:r>
          <w:rPr>
            <w:noProof/>
            <w:webHidden/>
          </w:rPr>
          <w:fldChar w:fldCharType="separate"/>
        </w:r>
        <w:r>
          <w:rPr>
            <w:noProof/>
            <w:webHidden/>
          </w:rPr>
          <w:t>340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48" w:history="1">
        <w:r w:rsidRPr="006521DE">
          <w:rPr>
            <w:rStyle w:val="Hyperlink"/>
            <w:noProof/>
          </w:rPr>
          <w:t>2.1.767</w:t>
        </w:r>
        <w:r>
          <w:rPr>
            <w:rFonts w:asciiTheme="minorHAnsi" w:eastAsiaTheme="minorEastAsia" w:hAnsiTheme="minorHAnsi" w:cstheme="minorBidi"/>
            <w:noProof/>
            <w:sz w:val="22"/>
            <w:szCs w:val="22"/>
          </w:rPr>
          <w:tab/>
        </w:r>
        <w:r w:rsidRPr="006521DE">
          <w:rPr>
            <w:rStyle w:val="Hyperlink"/>
            <w:noProof/>
          </w:rPr>
          <w:t>Part 4 Section 3.10.1.5, cacheHierarchies (PivotCache Hierarchies)</w:t>
        </w:r>
        <w:r>
          <w:rPr>
            <w:noProof/>
            <w:webHidden/>
          </w:rPr>
          <w:tab/>
        </w:r>
        <w:r>
          <w:rPr>
            <w:noProof/>
            <w:webHidden/>
          </w:rPr>
          <w:fldChar w:fldCharType="begin"/>
        </w:r>
        <w:r>
          <w:rPr>
            <w:noProof/>
            <w:webHidden/>
          </w:rPr>
          <w:instrText xml:space="preserve"> PAGEREF _Toc111177648 \h </w:instrText>
        </w:r>
        <w:r>
          <w:rPr>
            <w:noProof/>
            <w:webHidden/>
          </w:rPr>
        </w:r>
        <w:r>
          <w:rPr>
            <w:noProof/>
            <w:webHidden/>
          </w:rPr>
          <w:fldChar w:fldCharType="separate"/>
        </w:r>
        <w:r>
          <w:rPr>
            <w:noProof/>
            <w:webHidden/>
          </w:rPr>
          <w:t>340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49" w:history="1">
        <w:r w:rsidRPr="006521DE">
          <w:rPr>
            <w:rStyle w:val="Hyperlink"/>
            <w:noProof/>
          </w:rPr>
          <w:t>2.1.768</w:t>
        </w:r>
        <w:r>
          <w:rPr>
            <w:rFonts w:asciiTheme="minorHAnsi" w:eastAsiaTheme="minorEastAsia" w:hAnsiTheme="minorHAnsi" w:cstheme="minorBidi"/>
            <w:noProof/>
            <w:sz w:val="22"/>
            <w:szCs w:val="22"/>
          </w:rPr>
          <w:tab/>
        </w:r>
        <w:r w:rsidRPr="006521DE">
          <w:rPr>
            <w:rStyle w:val="Hyperlink"/>
            <w:noProof/>
          </w:rPr>
          <w:t>Part 4 Section 3.10.1.6, cacheHierarchy (PivotCache Hierarchy)</w:t>
        </w:r>
        <w:r>
          <w:rPr>
            <w:noProof/>
            <w:webHidden/>
          </w:rPr>
          <w:tab/>
        </w:r>
        <w:r>
          <w:rPr>
            <w:noProof/>
            <w:webHidden/>
          </w:rPr>
          <w:fldChar w:fldCharType="begin"/>
        </w:r>
        <w:r>
          <w:rPr>
            <w:noProof/>
            <w:webHidden/>
          </w:rPr>
          <w:instrText xml:space="preserve"> PAGEREF _Toc111177649 \h </w:instrText>
        </w:r>
        <w:r>
          <w:rPr>
            <w:noProof/>
            <w:webHidden/>
          </w:rPr>
        </w:r>
        <w:r>
          <w:rPr>
            <w:noProof/>
            <w:webHidden/>
          </w:rPr>
          <w:fldChar w:fldCharType="separate"/>
        </w:r>
        <w:r>
          <w:rPr>
            <w:noProof/>
            <w:webHidden/>
          </w:rPr>
          <w:t>340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50" w:history="1">
        <w:r w:rsidRPr="006521DE">
          <w:rPr>
            <w:rStyle w:val="Hyperlink"/>
            <w:noProof/>
          </w:rPr>
          <w:t>2.1.769</w:t>
        </w:r>
        <w:r>
          <w:rPr>
            <w:rFonts w:asciiTheme="minorHAnsi" w:eastAsiaTheme="minorEastAsia" w:hAnsiTheme="minorHAnsi" w:cstheme="minorBidi"/>
            <w:noProof/>
            <w:sz w:val="22"/>
            <w:szCs w:val="22"/>
          </w:rPr>
          <w:tab/>
        </w:r>
        <w:r w:rsidRPr="006521DE">
          <w:rPr>
            <w:rStyle w:val="Hyperlink"/>
            <w:noProof/>
          </w:rPr>
          <w:t>Part 4 Section 3.10.1.7, cacheSource (PivotCache Source Description)</w:t>
        </w:r>
        <w:r>
          <w:rPr>
            <w:noProof/>
            <w:webHidden/>
          </w:rPr>
          <w:tab/>
        </w:r>
        <w:r>
          <w:rPr>
            <w:noProof/>
            <w:webHidden/>
          </w:rPr>
          <w:fldChar w:fldCharType="begin"/>
        </w:r>
        <w:r>
          <w:rPr>
            <w:noProof/>
            <w:webHidden/>
          </w:rPr>
          <w:instrText xml:space="preserve"> PAGEREF _Toc111177650 \h </w:instrText>
        </w:r>
        <w:r>
          <w:rPr>
            <w:noProof/>
            <w:webHidden/>
          </w:rPr>
        </w:r>
        <w:r>
          <w:rPr>
            <w:noProof/>
            <w:webHidden/>
          </w:rPr>
          <w:fldChar w:fldCharType="separate"/>
        </w:r>
        <w:r>
          <w:rPr>
            <w:noProof/>
            <w:webHidden/>
          </w:rPr>
          <w:t>342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51" w:history="1">
        <w:r w:rsidRPr="006521DE">
          <w:rPr>
            <w:rStyle w:val="Hyperlink"/>
            <w:noProof/>
          </w:rPr>
          <w:t>2.1.770</w:t>
        </w:r>
        <w:r>
          <w:rPr>
            <w:rFonts w:asciiTheme="minorHAnsi" w:eastAsiaTheme="minorEastAsia" w:hAnsiTheme="minorHAnsi" w:cstheme="minorBidi"/>
            <w:noProof/>
            <w:sz w:val="22"/>
            <w:szCs w:val="22"/>
          </w:rPr>
          <w:tab/>
        </w:r>
        <w:r w:rsidRPr="006521DE">
          <w:rPr>
            <w:rStyle w:val="Hyperlink"/>
            <w:noProof/>
          </w:rPr>
          <w:t>Part 4 Section 3.10.1.8, calculatedItem (Calculated Item)</w:t>
        </w:r>
        <w:r>
          <w:rPr>
            <w:noProof/>
            <w:webHidden/>
          </w:rPr>
          <w:tab/>
        </w:r>
        <w:r>
          <w:rPr>
            <w:noProof/>
            <w:webHidden/>
          </w:rPr>
          <w:fldChar w:fldCharType="begin"/>
        </w:r>
        <w:r>
          <w:rPr>
            <w:noProof/>
            <w:webHidden/>
          </w:rPr>
          <w:instrText xml:space="preserve"> PAGEREF _Toc111177651 \h </w:instrText>
        </w:r>
        <w:r>
          <w:rPr>
            <w:noProof/>
            <w:webHidden/>
          </w:rPr>
        </w:r>
        <w:r>
          <w:rPr>
            <w:noProof/>
            <w:webHidden/>
          </w:rPr>
          <w:fldChar w:fldCharType="separate"/>
        </w:r>
        <w:r>
          <w:rPr>
            <w:noProof/>
            <w:webHidden/>
          </w:rPr>
          <w:t>342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52" w:history="1">
        <w:r w:rsidRPr="006521DE">
          <w:rPr>
            <w:rStyle w:val="Hyperlink"/>
            <w:noProof/>
          </w:rPr>
          <w:t>2.1.771</w:t>
        </w:r>
        <w:r>
          <w:rPr>
            <w:rFonts w:asciiTheme="minorHAnsi" w:eastAsiaTheme="minorEastAsia" w:hAnsiTheme="minorHAnsi" w:cstheme="minorBidi"/>
            <w:noProof/>
            <w:sz w:val="22"/>
            <w:szCs w:val="22"/>
          </w:rPr>
          <w:tab/>
        </w:r>
        <w:r w:rsidRPr="006521DE">
          <w:rPr>
            <w:rStyle w:val="Hyperlink"/>
            <w:noProof/>
          </w:rPr>
          <w:t>Part 4 Section 3.10.1.10, calculatedMember (Calculated Member)</w:t>
        </w:r>
        <w:r>
          <w:rPr>
            <w:noProof/>
            <w:webHidden/>
          </w:rPr>
          <w:tab/>
        </w:r>
        <w:r>
          <w:rPr>
            <w:noProof/>
            <w:webHidden/>
          </w:rPr>
          <w:fldChar w:fldCharType="begin"/>
        </w:r>
        <w:r>
          <w:rPr>
            <w:noProof/>
            <w:webHidden/>
          </w:rPr>
          <w:instrText xml:space="preserve"> PAGEREF _Toc111177652 \h </w:instrText>
        </w:r>
        <w:r>
          <w:rPr>
            <w:noProof/>
            <w:webHidden/>
          </w:rPr>
        </w:r>
        <w:r>
          <w:rPr>
            <w:noProof/>
            <w:webHidden/>
          </w:rPr>
          <w:fldChar w:fldCharType="separate"/>
        </w:r>
        <w:r>
          <w:rPr>
            <w:noProof/>
            <w:webHidden/>
          </w:rPr>
          <w:t>343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53" w:history="1">
        <w:r w:rsidRPr="006521DE">
          <w:rPr>
            <w:rStyle w:val="Hyperlink"/>
            <w:noProof/>
          </w:rPr>
          <w:t>2.1.772</w:t>
        </w:r>
        <w:r>
          <w:rPr>
            <w:rFonts w:asciiTheme="minorHAnsi" w:eastAsiaTheme="minorEastAsia" w:hAnsiTheme="minorHAnsi" w:cstheme="minorBidi"/>
            <w:noProof/>
            <w:sz w:val="22"/>
            <w:szCs w:val="22"/>
          </w:rPr>
          <w:tab/>
        </w:r>
        <w:r w:rsidRPr="006521DE">
          <w:rPr>
            <w:rStyle w:val="Hyperlink"/>
            <w:noProof/>
          </w:rPr>
          <w:t>Part 4 Section 3.10.1.12, chartFormat (PivotChart Format)</w:t>
        </w:r>
        <w:r>
          <w:rPr>
            <w:noProof/>
            <w:webHidden/>
          </w:rPr>
          <w:tab/>
        </w:r>
        <w:r>
          <w:rPr>
            <w:noProof/>
            <w:webHidden/>
          </w:rPr>
          <w:fldChar w:fldCharType="begin"/>
        </w:r>
        <w:r>
          <w:rPr>
            <w:noProof/>
            <w:webHidden/>
          </w:rPr>
          <w:instrText xml:space="preserve"> PAGEREF _Toc111177653 \h </w:instrText>
        </w:r>
        <w:r>
          <w:rPr>
            <w:noProof/>
            <w:webHidden/>
          </w:rPr>
        </w:r>
        <w:r>
          <w:rPr>
            <w:noProof/>
            <w:webHidden/>
          </w:rPr>
          <w:fldChar w:fldCharType="separate"/>
        </w:r>
        <w:r>
          <w:rPr>
            <w:noProof/>
            <w:webHidden/>
          </w:rPr>
          <w:t>344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54" w:history="1">
        <w:r w:rsidRPr="006521DE">
          <w:rPr>
            <w:rStyle w:val="Hyperlink"/>
            <w:noProof/>
          </w:rPr>
          <w:t>2.1.773</w:t>
        </w:r>
        <w:r>
          <w:rPr>
            <w:rFonts w:asciiTheme="minorHAnsi" w:eastAsiaTheme="minorEastAsia" w:hAnsiTheme="minorHAnsi" w:cstheme="minorBidi"/>
            <w:noProof/>
            <w:sz w:val="22"/>
            <w:szCs w:val="22"/>
          </w:rPr>
          <w:tab/>
        </w:r>
        <w:r w:rsidRPr="006521DE">
          <w:rPr>
            <w:rStyle w:val="Hyperlink"/>
            <w:noProof/>
          </w:rPr>
          <w:t>Part 4 Section 3.10.1.15, colHierarchiesUsage (Column OLAP Hierarchy References)</w:t>
        </w:r>
        <w:r>
          <w:rPr>
            <w:noProof/>
            <w:webHidden/>
          </w:rPr>
          <w:tab/>
        </w:r>
        <w:r>
          <w:rPr>
            <w:noProof/>
            <w:webHidden/>
          </w:rPr>
          <w:fldChar w:fldCharType="begin"/>
        </w:r>
        <w:r>
          <w:rPr>
            <w:noProof/>
            <w:webHidden/>
          </w:rPr>
          <w:instrText xml:space="preserve"> PAGEREF _Toc111177654 \h </w:instrText>
        </w:r>
        <w:r>
          <w:rPr>
            <w:noProof/>
            <w:webHidden/>
          </w:rPr>
        </w:r>
        <w:r>
          <w:rPr>
            <w:noProof/>
            <w:webHidden/>
          </w:rPr>
          <w:fldChar w:fldCharType="separate"/>
        </w:r>
        <w:r>
          <w:rPr>
            <w:noProof/>
            <w:webHidden/>
          </w:rPr>
          <w:t>344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55" w:history="1">
        <w:r w:rsidRPr="006521DE">
          <w:rPr>
            <w:rStyle w:val="Hyperlink"/>
            <w:noProof/>
          </w:rPr>
          <w:t>2.1.774</w:t>
        </w:r>
        <w:r>
          <w:rPr>
            <w:rFonts w:asciiTheme="minorHAnsi" w:eastAsiaTheme="minorEastAsia" w:hAnsiTheme="minorHAnsi" w:cstheme="minorBidi"/>
            <w:noProof/>
            <w:sz w:val="22"/>
            <w:szCs w:val="22"/>
          </w:rPr>
          <w:tab/>
        </w:r>
        <w:r w:rsidRPr="006521DE">
          <w:rPr>
            <w:rStyle w:val="Hyperlink"/>
            <w:noProof/>
          </w:rPr>
          <w:t>Part 4 Section 3.10.1.16, colHierarchyUsage (Column OLAP Hierarchies)</w:t>
        </w:r>
        <w:r>
          <w:rPr>
            <w:noProof/>
            <w:webHidden/>
          </w:rPr>
          <w:tab/>
        </w:r>
        <w:r>
          <w:rPr>
            <w:noProof/>
            <w:webHidden/>
          </w:rPr>
          <w:fldChar w:fldCharType="begin"/>
        </w:r>
        <w:r>
          <w:rPr>
            <w:noProof/>
            <w:webHidden/>
          </w:rPr>
          <w:instrText xml:space="preserve"> PAGEREF _Toc111177655 \h </w:instrText>
        </w:r>
        <w:r>
          <w:rPr>
            <w:noProof/>
            <w:webHidden/>
          </w:rPr>
        </w:r>
        <w:r>
          <w:rPr>
            <w:noProof/>
            <w:webHidden/>
          </w:rPr>
          <w:fldChar w:fldCharType="separate"/>
        </w:r>
        <w:r>
          <w:rPr>
            <w:noProof/>
            <w:webHidden/>
          </w:rPr>
          <w:t>344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56" w:history="1">
        <w:r w:rsidRPr="006521DE">
          <w:rPr>
            <w:rStyle w:val="Hyperlink"/>
            <w:noProof/>
          </w:rPr>
          <w:t>2.1.775</w:t>
        </w:r>
        <w:r>
          <w:rPr>
            <w:rFonts w:asciiTheme="minorHAnsi" w:eastAsiaTheme="minorEastAsia" w:hAnsiTheme="minorHAnsi" w:cstheme="minorBidi"/>
            <w:noProof/>
            <w:sz w:val="22"/>
            <w:szCs w:val="22"/>
          </w:rPr>
          <w:tab/>
        </w:r>
        <w:r w:rsidRPr="006521DE">
          <w:rPr>
            <w:rStyle w:val="Hyperlink"/>
            <w:noProof/>
          </w:rPr>
          <w:t>Part 4 Section 3.10.1.17, colItems (Column Items)</w:t>
        </w:r>
        <w:r>
          <w:rPr>
            <w:noProof/>
            <w:webHidden/>
          </w:rPr>
          <w:tab/>
        </w:r>
        <w:r>
          <w:rPr>
            <w:noProof/>
            <w:webHidden/>
          </w:rPr>
          <w:fldChar w:fldCharType="begin"/>
        </w:r>
        <w:r>
          <w:rPr>
            <w:noProof/>
            <w:webHidden/>
          </w:rPr>
          <w:instrText xml:space="preserve"> PAGEREF _Toc111177656 \h </w:instrText>
        </w:r>
        <w:r>
          <w:rPr>
            <w:noProof/>
            <w:webHidden/>
          </w:rPr>
        </w:r>
        <w:r>
          <w:rPr>
            <w:noProof/>
            <w:webHidden/>
          </w:rPr>
          <w:fldChar w:fldCharType="separate"/>
        </w:r>
        <w:r>
          <w:rPr>
            <w:noProof/>
            <w:webHidden/>
          </w:rPr>
          <w:t>344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57" w:history="1">
        <w:r w:rsidRPr="006521DE">
          <w:rPr>
            <w:rStyle w:val="Hyperlink"/>
            <w:noProof/>
          </w:rPr>
          <w:t>2.1.776</w:t>
        </w:r>
        <w:r>
          <w:rPr>
            <w:rFonts w:asciiTheme="minorHAnsi" w:eastAsiaTheme="minorEastAsia" w:hAnsiTheme="minorHAnsi" w:cstheme="minorBidi"/>
            <w:noProof/>
            <w:sz w:val="22"/>
            <w:szCs w:val="22"/>
          </w:rPr>
          <w:tab/>
        </w:r>
        <w:r w:rsidRPr="006521DE">
          <w:rPr>
            <w:rStyle w:val="Hyperlink"/>
            <w:noProof/>
          </w:rPr>
          <w:t>Part 4 Section 3.10.1.18, conditionalFormat (Conditional Formatting)</w:t>
        </w:r>
        <w:r>
          <w:rPr>
            <w:noProof/>
            <w:webHidden/>
          </w:rPr>
          <w:tab/>
        </w:r>
        <w:r>
          <w:rPr>
            <w:noProof/>
            <w:webHidden/>
          </w:rPr>
          <w:fldChar w:fldCharType="begin"/>
        </w:r>
        <w:r>
          <w:rPr>
            <w:noProof/>
            <w:webHidden/>
          </w:rPr>
          <w:instrText xml:space="preserve"> PAGEREF _Toc111177657 \h </w:instrText>
        </w:r>
        <w:r>
          <w:rPr>
            <w:noProof/>
            <w:webHidden/>
          </w:rPr>
        </w:r>
        <w:r>
          <w:rPr>
            <w:noProof/>
            <w:webHidden/>
          </w:rPr>
          <w:fldChar w:fldCharType="separate"/>
        </w:r>
        <w:r>
          <w:rPr>
            <w:noProof/>
            <w:webHidden/>
          </w:rPr>
          <w:t>344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58" w:history="1">
        <w:r w:rsidRPr="006521DE">
          <w:rPr>
            <w:rStyle w:val="Hyperlink"/>
            <w:noProof/>
          </w:rPr>
          <w:t>2.1.777</w:t>
        </w:r>
        <w:r>
          <w:rPr>
            <w:rFonts w:asciiTheme="minorHAnsi" w:eastAsiaTheme="minorEastAsia" w:hAnsiTheme="minorHAnsi" w:cstheme="minorBidi"/>
            <w:noProof/>
            <w:sz w:val="22"/>
            <w:szCs w:val="22"/>
          </w:rPr>
          <w:tab/>
        </w:r>
        <w:r w:rsidRPr="006521DE">
          <w:rPr>
            <w:rStyle w:val="Hyperlink"/>
            <w:noProof/>
          </w:rPr>
          <w:t>Part 4 Section 3.10.1.20, consolidation (Consolidation Source)</w:t>
        </w:r>
        <w:r>
          <w:rPr>
            <w:noProof/>
            <w:webHidden/>
          </w:rPr>
          <w:tab/>
        </w:r>
        <w:r>
          <w:rPr>
            <w:noProof/>
            <w:webHidden/>
          </w:rPr>
          <w:fldChar w:fldCharType="begin"/>
        </w:r>
        <w:r>
          <w:rPr>
            <w:noProof/>
            <w:webHidden/>
          </w:rPr>
          <w:instrText xml:space="preserve"> PAGEREF _Toc111177658 \h </w:instrText>
        </w:r>
        <w:r>
          <w:rPr>
            <w:noProof/>
            <w:webHidden/>
          </w:rPr>
        </w:r>
        <w:r>
          <w:rPr>
            <w:noProof/>
            <w:webHidden/>
          </w:rPr>
          <w:fldChar w:fldCharType="separate"/>
        </w:r>
        <w:r>
          <w:rPr>
            <w:noProof/>
            <w:webHidden/>
          </w:rPr>
          <w:t>344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59" w:history="1">
        <w:r w:rsidRPr="006521DE">
          <w:rPr>
            <w:rStyle w:val="Hyperlink"/>
            <w:noProof/>
          </w:rPr>
          <w:t>2.1.778</w:t>
        </w:r>
        <w:r>
          <w:rPr>
            <w:rFonts w:asciiTheme="minorHAnsi" w:eastAsiaTheme="minorEastAsia" w:hAnsiTheme="minorHAnsi" w:cstheme="minorBidi"/>
            <w:noProof/>
            <w:sz w:val="22"/>
            <w:szCs w:val="22"/>
          </w:rPr>
          <w:tab/>
        </w:r>
        <w:r w:rsidRPr="006521DE">
          <w:rPr>
            <w:rStyle w:val="Hyperlink"/>
            <w:noProof/>
          </w:rPr>
          <w:t>Part 4 Section 3.10.1.21, d (Date Time)</w:t>
        </w:r>
        <w:r>
          <w:rPr>
            <w:noProof/>
            <w:webHidden/>
          </w:rPr>
          <w:tab/>
        </w:r>
        <w:r>
          <w:rPr>
            <w:noProof/>
            <w:webHidden/>
          </w:rPr>
          <w:fldChar w:fldCharType="begin"/>
        </w:r>
        <w:r>
          <w:rPr>
            <w:noProof/>
            <w:webHidden/>
          </w:rPr>
          <w:instrText xml:space="preserve"> PAGEREF _Toc111177659 \h </w:instrText>
        </w:r>
        <w:r>
          <w:rPr>
            <w:noProof/>
            <w:webHidden/>
          </w:rPr>
        </w:r>
        <w:r>
          <w:rPr>
            <w:noProof/>
            <w:webHidden/>
          </w:rPr>
          <w:fldChar w:fldCharType="separate"/>
        </w:r>
        <w:r>
          <w:rPr>
            <w:noProof/>
            <w:webHidden/>
          </w:rPr>
          <w:t>345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60" w:history="1">
        <w:r w:rsidRPr="006521DE">
          <w:rPr>
            <w:rStyle w:val="Hyperlink"/>
            <w:noProof/>
          </w:rPr>
          <w:t>2.1.779</w:t>
        </w:r>
        <w:r>
          <w:rPr>
            <w:rFonts w:asciiTheme="minorHAnsi" w:eastAsiaTheme="minorEastAsia" w:hAnsiTheme="minorHAnsi" w:cstheme="minorBidi"/>
            <w:noProof/>
            <w:sz w:val="22"/>
            <w:szCs w:val="22"/>
          </w:rPr>
          <w:tab/>
        </w:r>
        <w:r w:rsidRPr="006521DE">
          <w:rPr>
            <w:rStyle w:val="Hyperlink"/>
            <w:noProof/>
          </w:rPr>
          <w:t>Part 4 Section 3.10.1.22, dataField (Data Field Item)</w:t>
        </w:r>
        <w:r>
          <w:rPr>
            <w:noProof/>
            <w:webHidden/>
          </w:rPr>
          <w:tab/>
        </w:r>
        <w:r>
          <w:rPr>
            <w:noProof/>
            <w:webHidden/>
          </w:rPr>
          <w:fldChar w:fldCharType="begin"/>
        </w:r>
        <w:r>
          <w:rPr>
            <w:noProof/>
            <w:webHidden/>
          </w:rPr>
          <w:instrText xml:space="preserve"> PAGEREF _Toc111177660 \h </w:instrText>
        </w:r>
        <w:r>
          <w:rPr>
            <w:noProof/>
            <w:webHidden/>
          </w:rPr>
        </w:r>
        <w:r>
          <w:rPr>
            <w:noProof/>
            <w:webHidden/>
          </w:rPr>
          <w:fldChar w:fldCharType="separate"/>
        </w:r>
        <w:r>
          <w:rPr>
            <w:noProof/>
            <w:webHidden/>
          </w:rPr>
          <w:t>345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61" w:history="1">
        <w:r w:rsidRPr="006521DE">
          <w:rPr>
            <w:rStyle w:val="Hyperlink"/>
            <w:noProof/>
          </w:rPr>
          <w:t>2.1.780</w:t>
        </w:r>
        <w:r>
          <w:rPr>
            <w:rFonts w:asciiTheme="minorHAnsi" w:eastAsiaTheme="minorEastAsia" w:hAnsiTheme="minorHAnsi" w:cstheme="minorBidi"/>
            <w:noProof/>
            <w:sz w:val="22"/>
            <w:szCs w:val="22"/>
          </w:rPr>
          <w:tab/>
        </w:r>
        <w:r w:rsidRPr="006521DE">
          <w:rPr>
            <w:rStyle w:val="Hyperlink"/>
            <w:noProof/>
          </w:rPr>
          <w:t>Part 4 Section 3.10.1.24, dimension (OLAP Dimension)</w:t>
        </w:r>
        <w:r>
          <w:rPr>
            <w:noProof/>
            <w:webHidden/>
          </w:rPr>
          <w:tab/>
        </w:r>
        <w:r>
          <w:rPr>
            <w:noProof/>
            <w:webHidden/>
          </w:rPr>
          <w:fldChar w:fldCharType="begin"/>
        </w:r>
        <w:r>
          <w:rPr>
            <w:noProof/>
            <w:webHidden/>
          </w:rPr>
          <w:instrText xml:space="preserve"> PAGEREF _Toc111177661 \h </w:instrText>
        </w:r>
        <w:r>
          <w:rPr>
            <w:noProof/>
            <w:webHidden/>
          </w:rPr>
        </w:r>
        <w:r>
          <w:rPr>
            <w:noProof/>
            <w:webHidden/>
          </w:rPr>
          <w:fldChar w:fldCharType="separate"/>
        </w:r>
        <w:r>
          <w:rPr>
            <w:noProof/>
            <w:webHidden/>
          </w:rPr>
          <w:t>346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62" w:history="1">
        <w:r w:rsidRPr="006521DE">
          <w:rPr>
            <w:rStyle w:val="Hyperlink"/>
            <w:noProof/>
          </w:rPr>
          <w:t>2.1.781</w:t>
        </w:r>
        <w:r>
          <w:rPr>
            <w:rFonts w:asciiTheme="minorHAnsi" w:eastAsiaTheme="minorEastAsia" w:hAnsiTheme="minorHAnsi" w:cstheme="minorBidi"/>
            <w:noProof/>
            <w:sz w:val="22"/>
            <w:szCs w:val="22"/>
          </w:rPr>
          <w:tab/>
        </w:r>
        <w:r w:rsidRPr="006521DE">
          <w:rPr>
            <w:rStyle w:val="Hyperlink"/>
            <w:noProof/>
          </w:rPr>
          <w:t>Part 4 Section 3.10.1.26, discretePr (Discrete Grouping Properties)</w:t>
        </w:r>
        <w:r>
          <w:rPr>
            <w:noProof/>
            <w:webHidden/>
          </w:rPr>
          <w:tab/>
        </w:r>
        <w:r>
          <w:rPr>
            <w:noProof/>
            <w:webHidden/>
          </w:rPr>
          <w:fldChar w:fldCharType="begin"/>
        </w:r>
        <w:r>
          <w:rPr>
            <w:noProof/>
            <w:webHidden/>
          </w:rPr>
          <w:instrText xml:space="preserve"> PAGEREF _Toc111177662 \h </w:instrText>
        </w:r>
        <w:r>
          <w:rPr>
            <w:noProof/>
            <w:webHidden/>
          </w:rPr>
        </w:r>
        <w:r>
          <w:rPr>
            <w:noProof/>
            <w:webHidden/>
          </w:rPr>
          <w:fldChar w:fldCharType="separate"/>
        </w:r>
        <w:r>
          <w:rPr>
            <w:noProof/>
            <w:webHidden/>
          </w:rPr>
          <w:t>346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63" w:history="1">
        <w:r w:rsidRPr="006521DE">
          <w:rPr>
            <w:rStyle w:val="Hyperlink"/>
            <w:noProof/>
          </w:rPr>
          <w:t>2.1.782</w:t>
        </w:r>
        <w:r>
          <w:rPr>
            <w:rFonts w:asciiTheme="minorHAnsi" w:eastAsiaTheme="minorEastAsia" w:hAnsiTheme="minorHAnsi" w:cstheme="minorBidi"/>
            <w:noProof/>
            <w:sz w:val="22"/>
            <w:szCs w:val="22"/>
          </w:rPr>
          <w:tab/>
        </w:r>
        <w:r w:rsidRPr="006521DE">
          <w:rPr>
            <w:rStyle w:val="Hyperlink"/>
            <w:noProof/>
          </w:rPr>
          <w:t>Part 4 Section 3.10.1.27, e (Error Value)</w:t>
        </w:r>
        <w:r>
          <w:rPr>
            <w:noProof/>
            <w:webHidden/>
          </w:rPr>
          <w:tab/>
        </w:r>
        <w:r>
          <w:rPr>
            <w:noProof/>
            <w:webHidden/>
          </w:rPr>
          <w:fldChar w:fldCharType="begin"/>
        </w:r>
        <w:r>
          <w:rPr>
            <w:noProof/>
            <w:webHidden/>
          </w:rPr>
          <w:instrText xml:space="preserve"> PAGEREF _Toc111177663 \h </w:instrText>
        </w:r>
        <w:r>
          <w:rPr>
            <w:noProof/>
            <w:webHidden/>
          </w:rPr>
        </w:r>
        <w:r>
          <w:rPr>
            <w:noProof/>
            <w:webHidden/>
          </w:rPr>
          <w:fldChar w:fldCharType="separate"/>
        </w:r>
        <w:r>
          <w:rPr>
            <w:noProof/>
            <w:webHidden/>
          </w:rPr>
          <w:t>347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64" w:history="1">
        <w:r w:rsidRPr="006521DE">
          <w:rPr>
            <w:rStyle w:val="Hyperlink"/>
            <w:noProof/>
          </w:rPr>
          <w:t>2.1.783</w:t>
        </w:r>
        <w:r>
          <w:rPr>
            <w:rFonts w:asciiTheme="minorHAnsi" w:eastAsiaTheme="minorEastAsia" w:hAnsiTheme="minorHAnsi" w:cstheme="minorBidi"/>
            <w:noProof/>
            <w:sz w:val="22"/>
            <w:szCs w:val="22"/>
          </w:rPr>
          <w:tab/>
        </w:r>
        <w:r w:rsidRPr="006521DE">
          <w:rPr>
            <w:rStyle w:val="Hyperlink"/>
            <w:noProof/>
          </w:rPr>
          <w:t>Part 4 Section 3.10.1.29, field (Field)</w:t>
        </w:r>
        <w:r>
          <w:rPr>
            <w:noProof/>
            <w:webHidden/>
          </w:rPr>
          <w:tab/>
        </w:r>
        <w:r>
          <w:rPr>
            <w:noProof/>
            <w:webHidden/>
          </w:rPr>
          <w:fldChar w:fldCharType="begin"/>
        </w:r>
        <w:r>
          <w:rPr>
            <w:noProof/>
            <w:webHidden/>
          </w:rPr>
          <w:instrText xml:space="preserve"> PAGEREF _Toc111177664 \h </w:instrText>
        </w:r>
        <w:r>
          <w:rPr>
            <w:noProof/>
            <w:webHidden/>
          </w:rPr>
        </w:r>
        <w:r>
          <w:rPr>
            <w:noProof/>
            <w:webHidden/>
          </w:rPr>
          <w:fldChar w:fldCharType="separate"/>
        </w:r>
        <w:r>
          <w:rPr>
            <w:noProof/>
            <w:webHidden/>
          </w:rPr>
          <w:t>348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65" w:history="1">
        <w:r w:rsidRPr="006521DE">
          <w:rPr>
            <w:rStyle w:val="Hyperlink"/>
            <w:noProof/>
          </w:rPr>
          <w:t>2.1.784</w:t>
        </w:r>
        <w:r>
          <w:rPr>
            <w:rFonts w:asciiTheme="minorHAnsi" w:eastAsiaTheme="minorEastAsia" w:hAnsiTheme="minorHAnsi" w:cstheme="minorBidi"/>
            <w:noProof/>
            <w:sz w:val="22"/>
            <w:szCs w:val="22"/>
          </w:rPr>
          <w:tab/>
        </w:r>
        <w:r w:rsidRPr="006521DE">
          <w:rPr>
            <w:rStyle w:val="Hyperlink"/>
            <w:noProof/>
          </w:rPr>
          <w:t>Part 4 Section 3.10.1.30, fieldGroup (Field Group Properties)</w:t>
        </w:r>
        <w:r>
          <w:rPr>
            <w:noProof/>
            <w:webHidden/>
          </w:rPr>
          <w:tab/>
        </w:r>
        <w:r>
          <w:rPr>
            <w:noProof/>
            <w:webHidden/>
          </w:rPr>
          <w:fldChar w:fldCharType="begin"/>
        </w:r>
        <w:r>
          <w:rPr>
            <w:noProof/>
            <w:webHidden/>
          </w:rPr>
          <w:instrText xml:space="preserve"> PAGEREF _Toc111177665 \h </w:instrText>
        </w:r>
        <w:r>
          <w:rPr>
            <w:noProof/>
            <w:webHidden/>
          </w:rPr>
        </w:r>
        <w:r>
          <w:rPr>
            <w:noProof/>
            <w:webHidden/>
          </w:rPr>
          <w:fldChar w:fldCharType="separate"/>
        </w:r>
        <w:r>
          <w:rPr>
            <w:noProof/>
            <w:webHidden/>
          </w:rPr>
          <w:t>348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66" w:history="1">
        <w:r w:rsidRPr="006521DE">
          <w:rPr>
            <w:rStyle w:val="Hyperlink"/>
            <w:noProof/>
          </w:rPr>
          <w:t>2.1.785</w:t>
        </w:r>
        <w:r>
          <w:rPr>
            <w:rFonts w:asciiTheme="minorHAnsi" w:eastAsiaTheme="minorEastAsia" w:hAnsiTheme="minorHAnsi" w:cstheme="minorBidi"/>
            <w:noProof/>
            <w:sz w:val="22"/>
            <w:szCs w:val="22"/>
          </w:rPr>
          <w:tab/>
        </w:r>
        <w:r w:rsidRPr="006521DE">
          <w:rPr>
            <w:rStyle w:val="Hyperlink"/>
            <w:noProof/>
          </w:rPr>
          <w:t>Part 4 Section 3.10.1.31, fieldsUsage (Fields Usage)</w:t>
        </w:r>
        <w:r>
          <w:rPr>
            <w:noProof/>
            <w:webHidden/>
          </w:rPr>
          <w:tab/>
        </w:r>
        <w:r>
          <w:rPr>
            <w:noProof/>
            <w:webHidden/>
          </w:rPr>
          <w:fldChar w:fldCharType="begin"/>
        </w:r>
        <w:r>
          <w:rPr>
            <w:noProof/>
            <w:webHidden/>
          </w:rPr>
          <w:instrText xml:space="preserve"> PAGEREF _Toc111177666 \h </w:instrText>
        </w:r>
        <w:r>
          <w:rPr>
            <w:noProof/>
            <w:webHidden/>
          </w:rPr>
        </w:r>
        <w:r>
          <w:rPr>
            <w:noProof/>
            <w:webHidden/>
          </w:rPr>
          <w:fldChar w:fldCharType="separate"/>
        </w:r>
        <w:r>
          <w:rPr>
            <w:noProof/>
            <w:webHidden/>
          </w:rPr>
          <w:t>349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67" w:history="1">
        <w:r w:rsidRPr="006521DE">
          <w:rPr>
            <w:rStyle w:val="Hyperlink"/>
            <w:noProof/>
          </w:rPr>
          <w:t>2.1.786</w:t>
        </w:r>
        <w:r>
          <w:rPr>
            <w:rFonts w:asciiTheme="minorHAnsi" w:eastAsiaTheme="minorEastAsia" w:hAnsiTheme="minorHAnsi" w:cstheme="minorBidi"/>
            <w:noProof/>
            <w:sz w:val="22"/>
            <w:szCs w:val="22"/>
          </w:rPr>
          <w:tab/>
        </w:r>
        <w:r w:rsidRPr="006521DE">
          <w:rPr>
            <w:rStyle w:val="Hyperlink"/>
            <w:noProof/>
          </w:rPr>
          <w:t>Part 4 Section 3.10.1.32, fieldUsage (PivotCache Field Id)</w:t>
        </w:r>
        <w:r>
          <w:rPr>
            <w:noProof/>
            <w:webHidden/>
          </w:rPr>
          <w:tab/>
        </w:r>
        <w:r>
          <w:rPr>
            <w:noProof/>
            <w:webHidden/>
          </w:rPr>
          <w:fldChar w:fldCharType="begin"/>
        </w:r>
        <w:r>
          <w:rPr>
            <w:noProof/>
            <w:webHidden/>
          </w:rPr>
          <w:instrText xml:space="preserve"> PAGEREF _Toc111177667 \h </w:instrText>
        </w:r>
        <w:r>
          <w:rPr>
            <w:noProof/>
            <w:webHidden/>
          </w:rPr>
        </w:r>
        <w:r>
          <w:rPr>
            <w:noProof/>
            <w:webHidden/>
          </w:rPr>
          <w:fldChar w:fldCharType="separate"/>
        </w:r>
        <w:r>
          <w:rPr>
            <w:noProof/>
            <w:webHidden/>
          </w:rPr>
          <w:t>349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68" w:history="1">
        <w:r w:rsidRPr="006521DE">
          <w:rPr>
            <w:rStyle w:val="Hyperlink"/>
            <w:noProof/>
          </w:rPr>
          <w:t>2.1.787</w:t>
        </w:r>
        <w:r>
          <w:rPr>
            <w:rFonts w:asciiTheme="minorHAnsi" w:eastAsiaTheme="minorEastAsia" w:hAnsiTheme="minorHAnsi" w:cstheme="minorBidi"/>
            <w:noProof/>
            <w:sz w:val="22"/>
            <w:szCs w:val="22"/>
          </w:rPr>
          <w:tab/>
        </w:r>
        <w:r w:rsidRPr="006521DE">
          <w:rPr>
            <w:rStyle w:val="Hyperlink"/>
            <w:noProof/>
          </w:rPr>
          <w:t>Part 4 Section 3.10.1.33, filter (PivotTable Advanced Filter)</w:t>
        </w:r>
        <w:r>
          <w:rPr>
            <w:noProof/>
            <w:webHidden/>
          </w:rPr>
          <w:tab/>
        </w:r>
        <w:r>
          <w:rPr>
            <w:noProof/>
            <w:webHidden/>
          </w:rPr>
          <w:fldChar w:fldCharType="begin"/>
        </w:r>
        <w:r>
          <w:rPr>
            <w:noProof/>
            <w:webHidden/>
          </w:rPr>
          <w:instrText xml:space="preserve"> PAGEREF _Toc111177668 \h </w:instrText>
        </w:r>
        <w:r>
          <w:rPr>
            <w:noProof/>
            <w:webHidden/>
          </w:rPr>
        </w:r>
        <w:r>
          <w:rPr>
            <w:noProof/>
            <w:webHidden/>
          </w:rPr>
          <w:fldChar w:fldCharType="separate"/>
        </w:r>
        <w:r>
          <w:rPr>
            <w:noProof/>
            <w:webHidden/>
          </w:rPr>
          <w:t>349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69" w:history="1">
        <w:r w:rsidRPr="006521DE">
          <w:rPr>
            <w:rStyle w:val="Hyperlink"/>
            <w:noProof/>
          </w:rPr>
          <w:t>2.1.788</w:t>
        </w:r>
        <w:r>
          <w:rPr>
            <w:rFonts w:asciiTheme="minorHAnsi" w:eastAsiaTheme="minorEastAsia" w:hAnsiTheme="minorHAnsi" w:cstheme="minorBidi"/>
            <w:noProof/>
            <w:sz w:val="22"/>
            <w:szCs w:val="22"/>
          </w:rPr>
          <w:tab/>
        </w:r>
        <w:r w:rsidRPr="006521DE">
          <w:rPr>
            <w:rStyle w:val="Hyperlink"/>
            <w:noProof/>
          </w:rPr>
          <w:t>Part 4 Section 3.10.1.35, format (PivotTable Format)</w:t>
        </w:r>
        <w:r>
          <w:rPr>
            <w:noProof/>
            <w:webHidden/>
          </w:rPr>
          <w:tab/>
        </w:r>
        <w:r>
          <w:rPr>
            <w:noProof/>
            <w:webHidden/>
          </w:rPr>
          <w:fldChar w:fldCharType="begin"/>
        </w:r>
        <w:r>
          <w:rPr>
            <w:noProof/>
            <w:webHidden/>
          </w:rPr>
          <w:instrText xml:space="preserve"> PAGEREF _Toc111177669 \h </w:instrText>
        </w:r>
        <w:r>
          <w:rPr>
            <w:noProof/>
            <w:webHidden/>
          </w:rPr>
        </w:r>
        <w:r>
          <w:rPr>
            <w:noProof/>
            <w:webHidden/>
          </w:rPr>
          <w:fldChar w:fldCharType="separate"/>
        </w:r>
        <w:r>
          <w:rPr>
            <w:noProof/>
            <w:webHidden/>
          </w:rPr>
          <w:t>350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70" w:history="1">
        <w:r w:rsidRPr="006521DE">
          <w:rPr>
            <w:rStyle w:val="Hyperlink"/>
            <w:noProof/>
          </w:rPr>
          <w:t>2.1.789</w:t>
        </w:r>
        <w:r>
          <w:rPr>
            <w:rFonts w:asciiTheme="minorHAnsi" w:eastAsiaTheme="minorEastAsia" w:hAnsiTheme="minorHAnsi" w:cstheme="minorBidi"/>
            <w:noProof/>
            <w:sz w:val="22"/>
            <w:szCs w:val="22"/>
          </w:rPr>
          <w:tab/>
        </w:r>
        <w:r w:rsidRPr="006521DE">
          <w:rPr>
            <w:rStyle w:val="Hyperlink"/>
            <w:noProof/>
          </w:rPr>
          <w:t>Part 4 Section 3.10.1.37, group (OLAP Group)</w:t>
        </w:r>
        <w:r>
          <w:rPr>
            <w:noProof/>
            <w:webHidden/>
          </w:rPr>
          <w:tab/>
        </w:r>
        <w:r>
          <w:rPr>
            <w:noProof/>
            <w:webHidden/>
          </w:rPr>
          <w:fldChar w:fldCharType="begin"/>
        </w:r>
        <w:r>
          <w:rPr>
            <w:noProof/>
            <w:webHidden/>
          </w:rPr>
          <w:instrText xml:space="preserve"> PAGEREF _Toc111177670 \h </w:instrText>
        </w:r>
        <w:r>
          <w:rPr>
            <w:noProof/>
            <w:webHidden/>
          </w:rPr>
        </w:r>
        <w:r>
          <w:rPr>
            <w:noProof/>
            <w:webHidden/>
          </w:rPr>
          <w:fldChar w:fldCharType="separate"/>
        </w:r>
        <w:r>
          <w:rPr>
            <w:noProof/>
            <w:webHidden/>
          </w:rPr>
          <w:t>350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71" w:history="1">
        <w:r w:rsidRPr="006521DE">
          <w:rPr>
            <w:rStyle w:val="Hyperlink"/>
            <w:noProof/>
          </w:rPr>
          <w:t>2.1.790</w:t>
        </w:r>
        <w:r>
          <w:rPr>
            <w:rFonts w:asciiTheme="minorHAnsi" w:eastAsiaTheme="minorEastAsia" w:hAnsiTheme="minorHAnsi" w:cstheme="minorBidi"/>
            <w:noProof/>
            <w:sz w:val="22"/>
            <w:szCs w:val="22"/>
          </w:rPr>
          <w:tab/>
        </w:r>
        <w:r w:rsidRPr="006521DE">
          <w:rPr>
            <w:rStyle w:val="Hyperlink"/>
            <w:noProof/>
          </w:rPr>
          <w:t>Part 4 Section 3.10.1.38, groupItems (OLAP Group Items)</w:t>
        </w:r>
        <w:r>
          <w:rPr>
            <w:noProof/>
            <w:webHidden/>
          </w:rPr>
          <w:tab/>
        </w:r>
        <w:r>
          <w:rPr>
            <w:noProof/>
            <w:webHidden/>
          </w:rPr>
          <w:fldChar w:fldCharType="begin"/>
        </w:r>
        <w:r>
          <w:rPr>
            <w:noProof/>
            <w:webHidden/>
          </w:rPr>
          <w:instrText xml:space="preserve"> PAGEREF _Toc111177671 \h </w:instrText>
        </w:r>
        <w:r>
          <w:rPr>
            <w:noProof/>
            <w:webHidden/>
          </w:rPr>
        </w:r>
        <w:r>
          <w:rPr>
            <w:noProof/>
            <w:webHidden/>
          </w:rPr>
          <w:fldChar w:fldCharType="separate"/>
        </w:r>
        <w:r>
          <w:rPr>
            <w:noProof/>
            <w:webHidden/>
          </w:rPr>
          <w:t>350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72" w:history="1">
        <w:r w:rsidRPr="006521DE">
          <w:rPr>
            <w:rStyle w:val="Hyperlink"/>
            <w:noProof/>
          </w:rPr>
          <w:t>2.1.791</w:t>
        </w:r>
        <w:r>
          <w:rPr>
            <w:rFonts w:asciiTheme="minorHAnsi" w:eastAsiaTheme="minorEastAsia" w:hAnsiTheme="minorHAnsi" w:cstheme="minorBidi"/>
            <w:noProof/>
            <w:sz w:val="22"/>
            <w:szCs w:val="22"/>
          </w:rPr>
          <w:tab/>
        </w:r>
        <w:r w:rsidRPr="006521DE">
          <w:rPr>
            <w:rStyle w:val="Hyperlink"/>
            <w:noProof/>
          </w:rPr>
          <w:t>Part 4 Section 3.10.1.39, groupLevel (OLAP Grouping Levels)</w:t>
        </w:r>
        <w:r>
          <w:rPr>
            <w:noProof/>
            <w:webHidden/>
          </w:rPr>
          <w:tab/>
        </w:r>
        <w:r>
          <w:rPr>
            <w:noProof/>
            <w:webHidden/>
          </w:rPr>
          <w:fldChar w:fldCharType="begin"/>
        </w:r>
        <w:r>
          <w:rPr>
            <w:noProof/>
            <w:webHidden/>
          </w:rPr>
          <w:instrText xml:space="preserve"> PAGEREF _Toc111177672 \h </w:instrText>
        </w:r>
        <w:r>
          <w:rPr>
            <w:noProof/>
            <w:webHidden/>
          </w:rPr>
        </w:r>
        <w:r>
          <w:rPr>
            <w:noProof/>
            <w:webHidden/>
          </w:rPr>
          <w:fldChar w:fldCharType="separate"/>
        </w:r>
        <w:r>
          <w:rPr>
            <w:noProof/>
            <w:webHidden/>
          </w:rPr>
          <w:t>350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73" w:history="1">
        <w:r w:rsidRPr="006521DE">
          <w:rPr>
            <w:rStyle w:val="Hyperlink"/>
            <w:noProof/>
          </w:rPr>
          <w:t>2.1.792</w:t>
        </w:r>
        <w:r>
          <w:rPr>
            <w:rFonts w:asciiTheme="minorHAnsi" w:eastAsiaTheme="minorEastAsia" w:hAnsiTheme="minorHAnsi" w:cstheme="minorBidi"/>
            <w:noProof/>
            <w:sz w:val="22"/>
            <w:szCs w:val="22"/>
          </w:rPr>
          <w:tab/>
        </w:r>
        <w:r w:rsidRPr="006521DE">
          <w:rPr>
            <w:rStyle w:val="Hyperlink"/>
            <w:noProof/>
          </w:rPr>
          <w:t>Part 4 Section 3.10.1.41, groupMember (OLAP Group Member)</w:t>
        </w:r>
        <w:r>
          <w:rPr>
            <w:noProof/>
            <w:webHidden/>
          </w:rPr>
          <w:tab/>
        </w:r>
        <w:r>
          <w:rPr>
            <w:noProof/>
            <w:webHidden/>
          </w:rPr>
          <w:fldChar w:fldCharType="begin"/>
        </w:r>
        <w:r>
          <w:rPr>
            <w:noProof/>
            <w:webHidden/>
          </w:rPr>
          <w:instrText xml:space="preserve"> PAGEREF _Toc111177673 \h </w:instrText>
        </w:r>
        <w:r>
          <w:rPr>
            <w:noProof/>
            <w:webHidden/>
          </w:rPr>
        </w:r>
        <w:r>
          <w:rPr>
            <w:noProof/>
            <w:webHidden/>
          </w:rPr>
          <w:fldChar w:fldCharType="separate"/>
        </w:r>
        <w:r>
          <w:rPr>
            <w:noProof/>
            <w:webHidden/>
          </w:rPr>
          <w:t>351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74" w:history="1">
        <w:r w:rsidRPr="006521DE">
          <w:rPr>
            <w:rStyle w:val="Hyperlink"/>
            <w:noProof/>
          </w:rPr>
          <w:t>2.1.793</w:t>
        </w:r>
        <w:r>
          <w:rPr>
            <w:rFonts w:asciiTheme="minorHAnsi" w:eastAsiaTheme="minorEastAsia" w:hAnsiTheme="minorHAnsi" w:cstheme="minorBidi"/>
            <w:noProof/>
            <w:sz w:val="22"/>
            <w:szCs w:val="22"/>
          </w:rPr>
          <w:tab/>
        </w:r>
        <w:r w:rsidRPr="006521DE">
          <w:rPr>
            <w:rStyle w:val="Hyperlink"/>
            <w:noProof/>
          </w:rPr>
          <w:t>Part 4 Section 3.10.1.44, i (Row Items)</w:t>
        </w:r>
        <w:r>
          <w:rPr>
            <w:noProof/>
            <w:webHidden/>
          </w:rPr>
          <w:tab/>
        </w:r>
        <w:r>
          <w:rPr>
            <w:noProof/>
            <w:webHidden/>
          </w:rPr>
          <w:fldChar w:fldCharType="begin"/>
        </w:r>
        <w:r>
          <w:rPr>
            <w:noProof/>
            <w:webHidden/>
          </w:rPr>
          <w:instrText xml:space="preserve"> PAGEREF _Toc111177674 \h </w:instrText>
        </w:r>
        <w:r>
          <w:rPr>
            <w:noProof/>
            <w:webHidden/>
          </w:rPr>
        </w:r>
        <w:r>
          <w:rPr>
            <w:noProof/>
            <w:webHidden/>
          </w:rPr>
          <w:fldChar w:fldCharType="separate"/>
        </w:r>
        <w:r>
          <w:rPr>
            <w:noProof/>
            <w:webHidden/>
          </w:rPr>
          <w:t>351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75" w:history="1">
        <w:r w:rsidRPr="006521DE">
          <w:rPr>
            <w:rStyle w:val="Hyperlink"/>
            <w:noProof/>
          </w:rPr>
          <w:t>2.1.794</w:t>
        </w:r>
        <w:r>
          <w:rPr>
            <w:rFonts w:asciiTheme="minorHAnsi" w:eastAsiaTheme="minorEastAsia" w:hAnsiTheme="minorHAnsi" w:cstheme="minorBidi"/>
            <w:noProof/>
            <w:sz w:val="22"/>
            <w:szCs w:val="22"/>
          </w:rPr>
          <w:tab/>
        </w:r>
        <w:r w:rsidRPr="006521DE">
          <w:rPr>
            <w:rStyle w:val="Hyperlink"/>
            <w:noProof/>
          </w:rPr>
          <w:t>Part 4 Section 3.10.1.45, item (PivotTable Field Item)</w:t>
        </w:r>
        <w:r>
          <w:rPr>
            <w:noProof/>
            <w:webHidden/>
          </w:rPr>
          <w:tab/>
        </w:r>
        <w:r>
          <w:rPr>
            <w:noProof/>
            <w:webHidden/>
          </w:rPr>
          <w:fldChar w:fldCharType="begin"/>
        </w:r>
        <w:r>
          <w:rPr>
            <w:noProof/>
            <w:webHidden/>
          </w:rPr>
          <w:instrText xml:space="preserve"> PAGEREF _Toc111177675 \h </w:instrText>
        </w:r>
        <w:r>
          <w:rPr>
            <w:noProof/>
            <w:webHidden/>
          </w:rPr>
        </w:r>
        <w:r>
          <w:rPr>
            <w:noProof/>
            <w:webHidden/>
          </w:rPr>
          <w:fldChar w:fldCharType="separate"/>
        </w:r>
        <w:r>
          <w:rPr>
            <w:noProof/>
            <w:webHidden/>
          </w:rPr>
          <w:t>351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76" w:history="1">
        <w:r w:rsidRPr="006521DE">
          <w:rPr>
            <w:rStyle w:val="Hyperlink"/>
            <w:noProof/>
          </w:rPr>
          <w:t>2.1.795</w:t>
        </w:r>
        <w:r>
          <w:rPr>
            <w:rFonts w:asciiTheme="minorHAnsi" w:eastAsiaTheme="minorEastAsia" w:hAnsiTheme="minorHAnsi" w:cstheme="minorBidi"/>
            <w:noProof/>
            <w:sz w:val="22"/>
            <w:szCs w:val="22"/>
          </w:rPr>
          <w:tab/>
        </w:r>
        <w:r w:rsidRPr="006521DE">
          <w:rPr>
            <w:rStyle w:val="Hyperlink"/>
            <w:noProof/>
          </w:rPr>
          <w:t>Part 4 Section 3.10.1.46, items (Field Items)</w:t>
        </w:r>
        <w:r>
          <w:rPr>
            <w:noProof/>
            <w:webHidden/>
          </w:rPr>
          <w:tab/>
        </w:r>
        <w:r>
          <w:rPr>
            <w:noProof/>
            <w:webHidden/>
          </w:rPr>
          <w:fldChar w:fldCharType="begin"/>
        </w:r>
        <w:r>
          <w:rPr>
            <w:noProof/>
            <w:webHidden/>
          </w:rPr>
          <w:instrText xml:space="preserve"> PAGEREF _Toc111177676 \h </w:instrText>
        </w:r>
        <w:r>
          <w:rPr>
            <w:noProof/>
            <w:webHidden/>
          </w:rPr>
        </w:r>
        <w:r>
          <w:rPr>
            <w:noProof/>
            <w:webHidden/>
          </w:rPr>
          <w:fldChar w:fldCharType="separate"/>
        </w:r>
        <w:r>
          <w:rPr>
            <w:noProof/>
            <w:webHidden/>
          </w:rPr>
          <w:t>354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77" w:history="1">
        <w:r w:rsidRPr="006521DE">
          <w:rPr>
            <w:rStyle w:val="Hyperlink"/>
            <w:noProof/>
          </w:rPr>
          <w:t>2.1.796</w:t>
        </w:r>
        <w:r>
          <w:rPr>
            <w:rFonts w:asciiTheme="minorHAnsi" w:eastAsiaTheme="minorEastAsia" w:hAnsiTheme="minorHAnsi" w:cstheme="minorBidi"/>
            <w:noProof/>
            <w:sz w:val="22"/>
            <w:szCs w:val="22"/>
          </w:rPr>
          <w:tab/>
        </w:r>
        <w:r w:rsidRPr="006521DE">
          <w:rPr>
            <w:rStyle w:val="Hyperlink"/>
            <w:noProof/>
          </w:rPr>
          <w:t>Part 4 Section 3.10.1.47, kpi (OLAP KPI)</w:t>
        </w:r>
        <w:r>
          <w:rPr>
            <w:noProof/>
            <w:webHidden/>
          </w:rPr>
          <w:tab/>
        </w:r>
        <w:r>
          <w:rPr>
            <w:noProof/>
            <w:webHidden/>
          </w:rPr>
          <w:fldChar w:fldCharType="begin"/>
        </w:r>
        <w:r>
          <w:rPr>
            <w:noProof/>
            <w:webHidden/>
          </w:rPr>
          <w:instrText xml:space="preserve"> PAGEREF _Toc111177677 \h </w:instrText>
        </w:r>
        <w:r>
          <w:rPr>
            <w:noProof/>
            <w:webHidden/>
          </w:rPr>
        </w:r>
        <w:r>
          <w:rPr>
            <w:noProof/>
            <w:webHidden/>
          </w:rPr>
          <w:fldChar w:fldCharType="separate"/>
        </w:r>
        <w:r>
          <w:rPr>
            <w:noProof/>
            <w:webHidden/>
          </w:rPr>
          <w:t>354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78" w:history="1">
        <w:r w:rsidRPr="006521DE">
          <w:rPr>
            <w:rStyle w:val="Hyperlink"/>
            <w:noProof/>
          </w:rPr>
          <w:t>2.1.797</w:t>
        </w:r>
        <w:r>
          <w:rPr>
            <w:rFonts w:asciiTheme="minorHAnsi" w:eastAsiaTheme="minorEastAsia" w:hAnsiTheme="minorHAnsi" w:cstheme="minorBidi"/>
            <w:noProof/>
            <w:sz w:val="22"/>
            <w:szCs w:val="22"/>
          </w:rPr>
          <w:tab/>
        </w:r>
        <w:r w:rsidRPr="006521DE">
          <w:rPr>
            <w:rStyle w:val="Hyperlink"/>
            <w:noProof/>
          </w:rPr>
          <w:t>Part 4 Section 3.10.1.49, location (PivotTable Location)</w:t>
        </w:r>
        <w:r>
          <w:rPr>
            <w:noProof/>
            <w:webHidden/>
          </w:rPr>
          <w:tab/>
        </w:r>
        <w:r>
          <w:rPr>
            <w:noProof/>
            <w:webHidden/>
          </w:rPr>
          <w:fldChar w:fldCharType="begin"/>
        </w:r>
        <w:r>
          <w:rPr>
            <w:noProof/>
            <w:webHidden/>
          </w:rPr>
          <w:instrText xml:space="preserve"> PAGEREF _Toc111177678 \h </w:instrText>
        </w:r>
        <w:r>
          <w:rPr>
            <w:noProof/>
            <w:webHidden/>
          </w:rPr>
        </w:r>
        <w:r>
          <w:rPr>
            <w:noProof/>
            <w:webHidden/>
          </w:rPr>
          <w:fldChar w:fldCharType="separate"/>
        </w:r>
        <w:r>
          <w:rPr>
            <w:noProof/>
            <w:webHidden/>
          </w:rPr>
          <w:t>355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79" w:history="1">
        <w:r w:rsidRPr="006521DE">
          <w:rPr>
            <w:rStyle w:val="Hyperlink"/>
            <w:noProof/>
          </w:rPr>
          <w:t>2.1.798</w:t>
        </w:r>
        <w:r>
          <w:rPr>
            <w:rFonts w:asciiTheme="minorHAnsi" w:eastAsiaTheme="minorEastAsia" w:hAnsiTheme="minorHAnsi" w:cstheme="minorBidi"/>
            <w:noProof/>
            <w:sz w:val="22"/>
            <w:szCs w:val="22"/>
          </w:rPr>
          <w:tab/>
        </w:r>
        <w:r w:rsidRPr="006521DE">
          <w:rPr>
            <w:rStyle w:val="Hyperlink"/>
            <w:noProof/>
          </w:rPr>
          <w:t>Part 4 Section 3.10.1.50, m (No Value)</w:t>
        </w:r>
        <w:r>
          <w:rPr>
            <w:noProof/>
            <w:webHidden/>
          </w:rPr>
          <w:tab/>
        </w:r>
        <w:r>
          <w:rPr>
            <w:noProof/>
            <w:webHidden/>
          </w:rPr>
          <w:fldChar w:fldCharType="begin"/>
        </w:r>
        <w:r>
          <w:rPr>
            <w:noProof/>
            <w:webHidden/>
          </w:rPr>
          <w:instrText xml:space="preserve"> PAGEREF _Toc111177679 \h </w:instrText>
        </w:r>
        <w:r>
          <w:rPr>
            <w:noProof/>
            <w:webHidden/>
          </w:rPr>
        </w:r>
        <w:r>
          <w:rPr>
            <w:noProof/>
            <w:webHidden/>
          </w:rPr>
          <w:fldChar w:fldCharType="separate"/>
        </w:r>
        <w:r>
          <w:rPr>
            <w:noProof/>
            <w:webHidden/>
          </w:rPr>
          <w:t>355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80" w:history="1">
        <w:r w:rsidRPr="006521DE">
          <w:rPr>
            <w:rStyle w:val="Hyperlink"/>
            <w:noProof/>
          </w:rPr>
          <w:t>2.1.799</w:t>
        </w:r>
        <w:r>
          <w:rPr>
            <w:rFonts w:asciiTheme="minorHAnsi" w:eastAsiaTheme="minorEastAsia" w:hAnsiTheme="minorHAnsi" w:cstheme="minorBidi"/>
            <w:noProof/>
            <w:sz w:val="22"/>
            <w:szCs w:val="22"/>
          </w:rPr>
          <w:tab/>
        </w:r>
        <w:r w:rsidRPr="006521DE">
          <w:rPr>
            <w:rStyle w:val="Hyperlink"/>
            <w:noProof/>
          </w:rPr>
          <w:t>Part 4 Section 3.10.1.51, map (OLAP Measure Group)</w:t>
        </w:r>
        <w:r>
          <w:rPr>
            <w:noProof/>
            <w:webHidden/>
          </w:rPr>
          <w:tab/>
        </w:r>
        <w:r>
          <w:rPr>
            <w:noProof/>
            <w:webHidden/>
          </w:rPr>
          <w:fldChar w:fldCharType="begin"/>
        </w:r>
        <w:r>
          <w:rPr>
            <w:noProof/>
            <w:webHidden/>
          </w:rPr>
          <w:instrText xml:space="preserve"> PAGEREF _Toc111177680 \h </w:instrText>
        </w:r>
        <w:r>
          <w:rPr>
            <w:noProof/>
            <w:webHidden/>
          </w:rPr>
        </w:r>
        <w:r>
          <w:rPr>
            <w:noProof/>
            <w:webHidden/>
          </w:rPr>
          <w:fldChar w:fldCharType="separate"/>
        </w:r>
        <w:r>
          <w:rPr>
            <w:noProof/>
            <w:webHidden/>
          </w:rPr>
          <w:t>357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81" w:history="1">
        <w:r w:rsidRPr="006521DE">
          <w:rPr>
            <w:rStyle w:val="Hyperlink"/>
            <w:noProof/>
          </w:rPr>
          <w:t>2.1.800</w:t>
        </w:r>
        <w:r>
          <w:rPr>
            <w:rFonts w:asciiTheme="minorHAnsi" w:eastAsiaTheme="minorEastAsia" w:hAnsiTheme="minorHAnsi" w:cstheme="minorBidi"/>
            <w:noProof/>
            <w:sz w:val="22"/>
            <w:szCs w:val="22"/>
          </w:rPr>
          <w:tab/>
        </w:r>
        <w:r w:rsidRPr="006521DE">
          <w:rPr>
            <w:rStyle w:val="Hyperlink"/>
            <w:noProof/>
          </w:rPr>
          <w:t>Part 4 Section 3.10.1.53, measureGroup (OLAP Measure Group)</w:t>
        </w:r>
        <w:r>
          <w:rPr>
            <w:noProof/>
            <w:webHidden/>
          </w:rPr>
          <w:tab/>
        </w:r>
        <w:r>
          <w:rPr>
            <w:noProof/>
            <w:webHidden/>
          </w:rPr>
          <w:fldChar w:fldCharType="begin"/>
        </w:r>
        <w:r>
          <w:rPr>
            <w:noProof/>
            <w:webHidden/>
          </w:rPr>
          <w:instrText xml:space="preserve"> PAGEREF _Toc111177681 \h </w:instrText>
        </w:r>
        <w:r>
          <w:rPr>
            <w:noProof/>
            <w:webHidden/>
          </w:rPr>
        </w:r>
        <w:r>
          <w:rPr>
            <w:noProof/>
            <w:webHidden/>
          </w:rPr>
          <w:fldChar w:fldCharType="separate"/>
        </w:r>
        <w:r>
          <w:rPr>
            <w:noProof/>
            <w:webHidden/>
          </w:rPr>
          <w:t>357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82" w:history="1">
        <w:r w:rsidRPr="006521DE">
          <w:rPr>
            <w:rStyle w:val="Hyperlink"/>
            <w:noProof/>
          </w:rPr>
          <w:t>2.1.801</w:t>
        </w:r>
        <w:r>
          <w:rPr>
            <w:rFonts w:asciiTheme="minorHAnsi" w:eastAsiaTheme="minorEastAsia" w:hAnsiTheme="minorHAnsi" w:cstheme="minorBidi"/>
            <w:noProof/>
            <w:sz w:val="22"/>
            <w:szCs w:val="22"/>
          </w:rPr>
          <w:tab/>
        </w:r>
        <w:r w:rsidRPr="006521DE">
          <w:rPr>
            <w:rStyle w:val="Hyperlink"/>
            <w:noProof/>
          </w:rPr>
          <w:t>Part 4 Section 3.10.1.55, member (Member)</w:t>
        </w:r>
        <w:r>
          <w:rPr>
            <w:noProof/>
            <w:webHidden/>
          </w:rPr>
          <w:tab/>
        </w:r>
        <w:r>
          <w:rPr>
            <w:noProof/>
            <w:webHidden/>
          </w:rPr>
          <w:fldChar w:fldCharType="begin"/>
        </w:r>
        <w:r>
          <w:rPr>
            <w:noProof/>
            <w:webHidden/>
          </w:rPr>
          <w:instrText xml:space="preserve"> PAGEREF _Toc111177682 \h </w:instrText>
        </w:r>
        <w:r>
          <w:rPr>
            <w:noProof/>
            <w:webHidden/>
          </w:rPr>
        </w:r>
        <w:r>
          <w:rPr>
            <w:noProof/>
            <w:webHidden/>
          </w:rPr>
          <w:fldChar w:fldCharType="separate"/>
        </w:r>
        <w:r>
          <w:rPr>
            <w:noProof/>
            <w:webHidden/>
          </w:rPr>
          <w:t>357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83" w:history="1">
        <w:r w:rsidRPr="006521DE">
          <w:rPr>
            <w:rStyle w:val="Hyperlink"/>
            <w:noProof/>
          </w:rPr>
          <w:t>2.1.802</w:t>
        </w:r>
        <w:r>
          <w:rPr>
            <w:rFonts w:asciiTheme="minorHAnsi" w:eastAsiaTheme="minorEastAsia" w:hAnsiTheme="minorHAnsi" w:cstheme="minorBidi"/>
            <w:noProof/>
            <w:sz w:val="22"/>
            <w:szCs w:val="22"/>
          </w:rPr>
          <w:tab/>
        </w:r>
        <w:r w:rsidRPr="006521DE">
          <w:rPr>
            <w:rStyle w:val="Hyperlink"/>
            <w:noProof/>
          </w:rPr>
          <w:t>Part 4 Section 3.10.1.56, members (Members)</w:t>
        </w:r>
        <w:r>
          <w:rPr>
            <w:noProof/>
            <w:webHidden/>
          </w:rPr>
          <w:tab/>
        </w:r>
        <w:r>
          <w:rPr>
            <w:noProof/>
            <w:webHidden/>
          </w:rPr>
          <w:fldChar w:fldCharType="begin"/>
        </w:r>
        <w:r>
          <w:rPr>
            <w:noProof/>
            <w:webHidden/>
          </w:rPr>
          <w:instrText xml:space="preserve"> PAGEREF _Toc111177683 \h </w:instrText>
        </w:r>
        <w:r>
          <w:rPr>
            <w:noProof/>
            <w:webHidden/>
          </w:rPr>
        </w:r>
        <w:r>
          <w:rPr>
            <w:noProof/>
            <w:webHidden/>
          </w:rPr>
          <w:fldChar w:fldCharType="separate"/>
        </w:r>
        <w:r>
          <w:rPr>
            <w:noProof/>
            <w:webHidden/>
          </w:rPr>
          <w:t>357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84" w:history="1">
        <w:r w:rsidRPr="006521DE">
          <w:rPr>
            <w:rStyle w:val="Hyperlink"/>
            <w:noProof/>
          </w:rPr>
          <w:t>2.1.803</w:t>
        </w:r>
        <w:r>
          <w:rPr>
            <w:rFonts w:asciiTheme="minorHAnsi" w:eastAsiaTheme="minorEastAsia" w:hAnsiTheme="minorHAnsi" w:cstheme="minorBidi"/>
            <w:noProof/>
            <w:sz w:val="22"/>
            <w:szCs w:val="22"/>
          </w:rPr>
          <w:tab/>
        </w:r>
        <w:r w:rsidRPr="006521DE">
          <w:rPr>
            <w:rStyle w:val="Hyperlink"/>
            <w:noProof/>
          </w:rPr>
          <w:t>Part 4 Section 3.10.1.57, mp (OLAP Member Property)</w:t>
        </w:r>
        <w:r>
          <w:rPr>
            <w:noProof/>
            <w:webHidden/>
          </w:rPr>
          <w:tab/>
        </w:r>
        <w:r>
          <w:rPr>
            <w:noProof/>
            <w:webHidden/>
          </w:rPr>
          <w:fldChar w:fldCharType="begin"/>
        </w:r>
        <w:r>
          <w:rPr>
            <w:noProof/>
            <w:webHidden/>
          </w:rPr>
          <w:instrText xml:space="preserve"> PAGEREF _Toc111177684 \h </w:instrText>
        </w:r>
        <w:r>
          <w:rPr>
            <w:noProof/>
            <w:webHidden/>
          </w:rPr>
        </w:r>
        <w:r>
          <w:rPr>
            <w:noProof/>
            <w:webHidden/>
          </w:rPr>
          <w:fldChar w:fldCharType="separate"/>
        </w:r>
        <w:r>
          <w:rPr>
            <w:noProof/>
            <w:webHidden/>
          </w:rPr>
          <w:t>358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85" w:history="1">
        <w:r w:rsidRPr="006521DE">
          <w:rPr>
            <w:rStyle w:val="Hyperlink"/>
            <w:noProof/>
          </w:rPr>
          <w:t>2.1.804</w:t>
        </w:r>
        <w:r>
          <w:rPr>
            <w:rFonts w:asciiTheme="minorHAnsi" w:eastAsiaTheme="minorEastAsia" w:hAnsiTheme="minorHAnsi" w:cstheme="minorBidi"/>
            <w:noProof/>
            <w:sz w:val="22"/>
            <w:szCs w:val="22"/>
          </w:rPr>
          <w:tab/>
        </w:r>
        <w:r w:rsidRPr="006521DE">
          <w:rPr>
            <w:rStyle w:val="Hyperlink"/>
            <w:noProof/>
          </w:rPr>
          <w:t>Part 4 Section 3.10.1.58, mpMap (Member Properties Map)</w:t>
        </w:r>
        <w:r>
          <w:rPr>
            <w:noProof/>
            <w:webHidden/>
          </w:rPr>
          <w:tab/>
        </w:r>
        <w:r>
          <w:rPr>
            <w:noProof/>
            <w:webHidden/>
          </w:rPr>
          <w:fldChar w:fldCharType="begin"/>
        </w:r>
        <w:r>
          <w:rPr>
            <w:noProof/>
            <w:webHidden/>
          </w:rPr>
          <w:instrText xml:space="preserve"> PAGEREF _Toc111177685 \h </w:instrText>
        </w:r>
        <w:r>
          <w:rPr>
            <w:noProof/>
            <w:webHidden/>
          </w:rPr>
        </w:r>
        <w:r>
          <w:rPr>
            <w:noProof/>
            <w:webHidden/>
          </w:rPr>
          <w:fldChar w:fldCharType="separate"/>
        </w:r>
        <w:r>
          <w:rPr>
            <w:noProof/>
            <w:webHidden/>
          </w:rPr>
          <w:t>359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86" w:history="1">
        <w:r w:rsidRPr="006521DE">
          <w:rPr>
            <w:rStyle w:val="Hyperlink"/>
            <w:noProof/>
          </w:rPr>
          <w:t>2.1.805</w:t>
        </w:r>
        <w:r>
          <w:rPr>
            <w:rFonts w:asciiTheme="minorHAnsi" w:eastAsiaTheme="minorEastAsia" w:hAnsiTheme="minorHAnsi" w:cstheme="minorBidi"/>
            <w:noProof/>
            <w:sz w:val="22"/>
            <w:szCs w:val="22"/>
          </w:rPr>
          <w:tab/>
        </w:r>
        <w:r w:rsidRPr="006521DE">
          <w:rPr>
            <w:rStyle w:val="Hyperlink"/>
            <w:noProof/>
          </w:rPr>
          <w:t>Part 4 Section 3.10.1.60, n (Numeric)</w:t>
        </w:r>
        <w:r>
          <w:rPr>
            <w:noProof/>
            <w:webHidden/>
          </w:rPr>
          <w:tab/>
        </w:r>
        <w:r>
          <w:rPr>
            <w:noProof/>
            <w:webHidden/>
          </w:rPr>
          <w:fldChar w:fldCharType="begin"/>
        </w:r>
        <w:r>
          <w:rPr>
            <w:noProof/>
            <w:webHidden/>
          </w:rPr>
          <w:instrText xml:space="preserve"> PAGEREF _Toc111177686 \h </w:instrText>
        </w:r>
        <w:r>
          <w:rPr>
            <w:noProof/>
            <w:webHidden/>
          </w:rPr>
        </w:r>
        <w:r>
          <w:rPr>
            <w:noProof/>
            <w:webHidden/>
          </w:rPr>
          <w:fldChar w:fldCharType="separate"/>
        </w:r>
        <w:r>
          <w:rPr>
            <w:noProof/>
            <w:webHidden/>
          </w:rPr>
          <w:t>359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87" w:history="1">
        <w:r w:rsidRPr="006521DE">
          <w:rPr>
            <w:rStyle w:val="Hyperlink"/>
            <w:noProof/>
          </w:rPr>
          <w:t>2.1.806</w:t>
        </w:r>
        <w:r>
          <w:rPr>
            <w:rFonts w:asciiTheme="minorHAnsi" w:eastAsiaTheme="minorEastAsia" w:hAnsiTheme="minorHAnsi" w:cstheme="minorBidi"/>
            <w:noProof/>
            <w:sz w:val="22"/>
            <w:szCs w:val="22"/>
          </w:rPr>
          <w:tab/>
        </w:r>
        <w:r w:rsidRPr="006521DE">
          <w:rPr>
            <w:rStyle w:val="Hyperlink"/>
            <w:noProof/>
          </w:rPr>
          <w:t>Part 4 Section 3.10.1.62, pageField (Page Field)</w:t>
        </w:r>
        <w:r>
          <w:rPr>
            <w:noProof/>
            <w:webHidden/>
          </w:rPr>
          <w:tab/>
        </w:r>
        <w:r>
          <w:rPr>
            <w:noProof/>
            <w:webHidden/>
          </w:rPr>
          <w:fldChar w:fldCharType="begin"/>
        </w:r>
        <w:r>
          <w:rPr>
            <w:noProof/>
            <w:webHidden/>
          </w:rPr>
          <w:instrText xml:space="preserve"> PAGEREF _Toc111177687 \h </w:instrText>
        </w:r>
        <w:r>
          <w:rPr>
            <w:noProof/>
            <w:webHidden/>
          </w:rPr>
        </w:r>
        <w:r>
          <w:rPr>
            <w:noProof/>
            <w:webHidden/>
          </w:rPr>
          <w:fldChar w:fldCharType="separate"/>
        </w:r>
        <w:r>
          <w:rPr>
            <w:noProof/>
            <w:webHidden/>
          </w:rPr>
          <w:t>361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88" w:history="1">
        <w:r w:rsidRPr="006521DE">
          <w:rPr>
            <w:rStyle w:val="Hyperlink"/>
            <w:noProof/>
          </w:rPr>
          <w:t>2.1.807</w:t>
        </w:r>
        <w:r>
          <w:rPr>
            <w:rFonts w:asciiTheme="minorHAnsi" w:eastAsiaTheme="minorEastAsia" w:hAnsiTheme="minorHAnsi" w:cstheme="minorBidi"/>
            <w:noProof/>
            <w:sz w:val="22"/>
            <w:szCs w:val="22"/>
          </w:rPr>
          <w:tab/>
        </w:r>
        <w:r w:rsidRPr="006521DE">
          <w:rPr>
            <w:rStyle w:val="Hyperlink"/>
            <w:noProof/>
          </w:rPr>
          <w:t>Part 4 Section 3.10.1.63, pageFields (Page Field Items)</w:t>
        </w:r>
        <w:r>
          <w:rPr>
            <w:noProof/>
            <w:webHidden/>
          </w:rPr>
          <w:tab/>
        </w:r>
        <w:r>
          <w:rPr>
            <w:noProof/>
            <w:webHidden/>
          </w:rPr>
          <w:fldChar w:fldCharType="begin"/>
        </w:r>
        <w:r>
          <w:rPr>
            <w:noProof/>
            <w:webHidden/>
          </w:rPr>
          <w:instrText xml:space="preserve"> PAGEREF _Toc111177688 \h </w:instrText>
        </w:r>
        <w:r>
          <w:rPr>
            <w:noProof/>
            <w:webHidden/>
          </w:rPr>
        </w:r>
        <w:r>
          <w:rPr>
            <w:noProof/>
            <w:webHidden/>
          </w:rPr>
          <w:fldChar w:fldCharType="separate"/>
        </w:r>
        <w:r>
          <w:rPr>
            <w:noProof/>
            <w:webHidden/>
          </w:rPr>
          <w:t>362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89" w:history="1">
        <w:r w:rsidRPr="006521DE">
          <w:rPr>
            <w:rStyle w:val="Hyperlink"/>
            <w:noProof/>
          </w:rPr>
          <w:t>2.1.808</w:t>
        </w:r>
        <w:r>
          <w:rPr>
            <w:rFonts w:asciiTheme="minorHAnsi" w:eastAsiaTheme="minorEastAsia" w:hAnsiTheme="minorHAnsi" w:cstheme="minorBidi"/>
            <w:noProof/>
            <w:sz w:val="22"/>
            <w:szCs w:val="22"/>
          </w:rPr>
          <w:tab/>
        </w:r>
        <w:r w:rsidRPr="006521DE">
          <w:rPr>
            <w:rStyle w:val="Hyperlink"/>
            <w:noProof/>
          </w:rPr>
          <w:t>Part 4 Section 3.10.1.64, pageItem (Page Item)</w:t>
        </w:r>
        <w:r>
          <w:rPr>
            <w:noProof/>
            <w:webHidden/>
          </w:rPr>
          <w:tab/>
        </w:r>
        <w:r>
          <w:rPr>
            <w:noProof/>
            <w:webHidden/>
          </w:rPr>
          <w:fldChar w:fldCharType="begin"/>
        </w:r>
        <w:r>
          <w:rPr>
            <w:noProof/>
            <w:webHidden/>
          </w:rPr>
          <w:instrText xml:space="preserve"> PAGEREF _Toc111177689 \h </w:instrText>
        </w:r>
        <w:r>
          <w:rPr>
            <w:noProof/>
            <w:webHidden/>
          </w:rPr>
        </w:r>
        <w:r>
          <w:rPr>
            <w:noProof/>
            <w:webHidden/>
          </w:rPr>
          <w:fldChar w:fldCharType="separate"/>
        </w:r>
        <w:r>
          <w:rPr>
            <w:noProof/>
            <w:webHidden/>
          </w:rPr>
          <w:t>362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90" w:history="1">
        <w:r w:rsidRPr="006521DE">
          <w:rPr>
            <w:rStyle w:val="Hyperlink"/>
            <w:noProof/>
          </w:rPr>
          <w:t>2.1.809</w:t>
        </w:r>
        <w:r>
          <w:rPr>
            <w:rFonts w:asciiTheme="minorHAnsi" w:eastAsiaTheme="minorEastAsia" w:hAnsiTheme="minorHAnsi" w:cstheme="minorBidi"/>
            <w:noProof/>
            <w:sz w:val="22"/>
            <w:szCs w:val="22"/>
          </w:rPr>
          <w:tab/>
        </w:r>
        <w:r w:rsidRPr="006521DE">
          <w:rPr>
            <w:rStyle w:val="Hyperlink"/>
            <w:noProof/>
          </w:rPr>
          <w:t>Part 4 Section 3.10.1.67, pivotCacheDefinition (PivotCache Definition)</w:t>
        </w:r>
        <w:r>
          <w:rPr>
            <w:noProof/>
            <w:webHidden/>
          </w:rPr>
          <w:tab/>
        </w:r>
        <w:r>
          <w:rPr>
            <w:noProof/>
            <w:webHidden/>
          </w:rPr>
          <w:fldChar w:fldCharType="begin"/>
        </w:r>
        <w:r>
          <w:rPr>
            <w:noProof/>
            <w:webHidden/>
          </w:rPr>
          <w:instrText xml:space="preserve"> PAGEREF _Toc111177690 \h </w:instrText>
        </w:r>
        <w:r>
          <w:rPr>
            <w:noProof/>
            <w:webHidden/>
          </w:rPr>
        </w:r>
        <w:r>
          <w:rPr>
            <w:noProof/>
            <w:webHidden/>
          </w:rPr>
          <w:fldChar w:fldCharType="separate"/>
        </w:r>
        <w:r>
          <w:rPr>
            <w:noProof/>
            <w:webHidden/>
          </w:rPr>
          <w:t>362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91" w:history="1">
        <w:r w:rsidRPr="006521DE">
          <w:rPr>
            <w:rStyle w:val="Hyperlink"/>
            <w:noProof/>
          </w:rPr>
          <w:t>2.1.810</w:t>
        </w:r>
        <w:r>
          <w:rPr>
            <w:rFonts w:asciiTheme="minorHAnsi" w:eastAsiaTheme="minorEastAsia" w:hAnsiTheme="minorHAnsi" w:cstheme="minorBidi"/>
            <w:noProof/>
            <w:sz w:val="22"/>
            <w:szCs w:val="22"/>
          </w:rPr>
          <w:tab/>
        </w:r>
        <w:r w:rsidRPr="006521DE">
          <w:rPr>
            <w:rStyle w:val="Hyperlink"/>
            <w:noProof/>
          </w:rPr>
          <w:t>Part 4 Section 3.10.1.68, pivotCacheRecords (PivotCache Records)</w:t>
        </w:r>
        <w:r>
          <w:rPr>
            <w:noProof/>
            <w:webHidden/>
          </w:rPr>
          <w:tab/>
        </w:r>
        <w:r>
          <w:rPr>
            <w:noProof/>
            <w:webHidden/>
          </w:rPr>
          <w:fldChar w:fldCharType="begin"/>
        </w:r>
        <w:r>
          <w:rPr>
            <w:noProof/>
            <w:webHidden/>
          </w:rPr>
          <w:instrText xml:space="preserve"> PAGEREF _Toc111177691 \h </w:instrText>
        </w:r>
        <w:r>
          <w:rPr>
            <w:noProof/>
            <w:webHidden/>
          </w:rPr>
        </w:r>
        <w:r>
          <w:rPr>
            <w:noProof/>
            <w:webHidden/>
          </w:rPr>
          <w:fldChar w:fldCharType="separate"/>
        </w:r>
        <w:r>
          <w:rPr>
            <w:noProof/>
            <w:webHidden/>
          </w:rPr>
          <w:t>363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92" w:history="1">
        <w:r w:rsidRPr="006521DE">
          <w:rPr>
            <w:rStyle w:val="Hyperlink"/>
            <w:noProof/>
          </w:rPr>
          <w:t>2.1.811</w:t>
        </w:r>
        <w:r>
          <w:rPr>
            <w:rFonts w:asciiTheme="minorHAnsi" w:eastAsiaTheme="minorEastAsia" w:hAnsiTheme="minorHAnsi" w:cstheme="minorBidi"/>
            <w:noProof/>
            <w:sz w:val="22"/>
            <w:szCs w:val="22"/>
          </w:rPr>
          <w:tab/>
        </w:r>
        <w:r w:rsidRPr="006521DE">
          <w:rPr>
            <w:rStyle w:val="Hyperlink"/>
            <w:noProof/>
          </w:rPr>
          <w:t>Part 4 Section 3.10.1.69, pivotField (PivotTable Field)</w:t>
        </w:r>
        <w:r>
          <w:rPr>
            <w:noProof/>
            <w:webHidden/>
          </w:rPr>
          <w:tab/>
        </w:r>
        <w:r>
          <w:rPr>
            <w:noProof/>
            <w:webHidden/>
          </w:rPr>
          <w:fldChar w:fldCharType="begin"/>
        </w:r>
        <w:r>
          <w:rPr>
            <w:noProof/>
            <w:webHidden/>
          </w:rPr>
          <w:instrText xml:space="preserve"> PAGEREF _Toc111177692 \h </w:instrText>
        </w:r>
        <w:r>
          <w:rPr>
            <w:noProof/>
            <w:webHidden/>
          </w:rPr>
        </w:r>
        <w:r>
          <w:rPr>
            <w:noProof/>
            <w:webHidden/>
          </w:rPr>
          <w:fldChar w:fldCharType="separate"/>
        </w:r>
        <w:r>
          <w:rPr>
            <w:noProof/>
            <w:webHidden/>
          </w:rPr>
          <w:t>364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93" w:history="1">
        <w:r w:rsidRPr="006521DE">
          <w:rPr>
            <w:rStyle w:val="Hyperlink"/>
            <w:noProof/>
          </w:rPr>
          <w:t>2.1.812</w:t>
        </w:r>
        <w:r>
          <w:rPr>
            <w:rFonts w:asciiTheme="minorHAnsi" w:eastAsiaTheme="minorEastAsia" w:hAnsiTheme="minorHAnsi" w:cstheme="minorBidi"/>
            <w:noProof/>
            <w:sz w:val="22"/>
            <w:szCs w:val="22"/>
          </w:rPr>
          <w:tab/>
        </w:r>
        <w:r w:rsidRPr="006521DE">
          <w:rPr>
            <w:rStyle w:val="Hyperlink"/>
            <w:noProof/>
          </w:rPr>
          <w:t>Part 4 Section 3.10.1.70, pivotFields (PivotTable Fields)</w:t>
        </w:r>
        <w:r>
          <w:rPr>
            <w:noProof/>
            <w:webHidden/>
          </w:rPr>
          <w:tab/>
        </w:r>
        <w:r>
          <w:rPr>
            <w:noProof/>
            <w:webHidden/>
          </w:rPr>
          <w:fldChar w:fldCharType="begin"/>
        </w:r>
        <w:r>
          <w:rPr>
            <w:noProof/>
            <w:webHidden/>
          </w:rPr>
          <w:instrText xml:space="preserve"> PAGEREF _Toc111177693 \h </w:instrText>
        </w:r>
        <w:r>
          <w:rPr>
            <w:noProof/>
            <w:webHidden/>
          </w:rPr>
        </w:r>
        <w:r>
          <w:rPr>
            <w:noProof/>
            <w:webHidden/>
          </w:rPr>
          <w:fldChar w:fldCharType="separate"/>
        </w:r>
        <w:r>
          <w:rPr>
            <w:noProof/>
            <w:webHidden/>
          </w:rPr>
          <w:t>371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94" w:history="1">
        <w:r w:rsidRPr="006521DE">
          <w:rPr>
            <w:rStyle w:val="Hyperlink"/>
            <w:noProof/>
          </w:rPr>
          <w:t>2.1.813</w:t>
        </w:r>
        <w:r>
          <w:rPr>
            <w:rFonts w:asciiTheme="minorHAnsi" w:eastAsiaTheme="minorEastAsia" w:hAnsiTheme="minorHAnsi" w:cstheme="minorBidi"/>
            <w:noProof/>
            <w:sz w:val="22"/>
            <w:szCs w:val="22"/>
          </w:rPr>
          <w:tab/>
        </w:r>
        <w:r w:rsidRPr="006521DE">
          <w:rPr>
            <w:rStyle w:val="Hyperlink"/>
            <w:noProof/>
          </w:rPr>
          <w:t>Part 4 Section 3.10.1.71, pivotHierarchies (PivotTable OLAP Hierarchies)</w:t>
        </w:r>
        <w:r>
          <w:rPr>
            <w:noProof/>
            <w:webHidden/>
          </w:rPr>
          <w:tab/>
        </w:r>
        <w:r>
          <w:rPr>
            <w:noProof/>
            <w:webHidden/>
          </w:rPr>
          <w:fldChar w:fldCharType="begin"/>
        </w:r>
        <w:r>
          <w:rPr>
            <w:noProof/>
            <w:webHidden/>
          </w:rPr>
          <w:instrText xml:space="preserve"> PAGEREF _Toc111177694 \h </w:instrText>
        </w:r>
        <w:r>
          <w:rPr>
            <w:noProof/>
            <w:webHidden/>
          </w:rPr>
        </w:r>
        <w:r>
          <w:rPr>
            <w:noProof/>
            <w:webHidden/>
          </w:rPr>
          <w:fldChar w:fldCharType="separate"/>
        </w:r>
        <w:r>
          <w:rPr>
            <w:noProof/>
            <w:webHidden/>
          </w:rPr>
          <w:t>371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95" w:history="1">
        <w:r w:rsidRPr="006521DE">
          <w:rPr>
            <w:rStyle w:val="Hyperlink"/>
            <w:noProof/>
          </w:rPr>
          <w:t>2.1.814</w:t>
        </w:r>
        <w:r>
          <w:rPr>
            <w:rFonts w:asciiTheme="minorHAnsi" w:eastAsiaTheme="minorEastAsia" w:hAnsiTheme="minorHAnsi" w:cstheme="minorBidi"/>
            <w:noProof/>
            <w:sz w:val="22"/>
            <w:szCs w:val="22"/>
          </w:rPr>
          <w:tab/>
        </w:r>
        <w:r w:rsidRPr="006521DE">
          <w:rPr>
            <w:rStyle w:val="Hyperlink"/>
            <w:noProof/>
          </w:rPr>
          <w:t>Part 4 Section 3.10.1.72, pivotHierarchy (OLAP Hierarchy)</w:t>
        </w:r>
        <w:r>
          <w:rPr>
            <w:noProof/>
            <w:webHidden/>
          </w:rPr>
          <w:tab/>
        </w:r>
        <w:r>
          <w:rPr>
            <w:noProof/>
            <w:webHidden/>
          </w:rPr>
          <w:fldChar w:fldCharType="begin"/>
        </w:r>
        <w:r>
          <w:rPr>
            <w:noProof/>
            <w:webHidden/>
          </w:rPr>
          <w:instrText xml:space="preserve"> PAGEREF _Toc111177695 \h </w:instrText>
        </w:r>
        <w:r>
          <w:rPr>
            <w:noProof/>
            <w:webHidden/>
          </w:rPr>
        </w:r>
        <w:r>
          <w:rPr>
            <w:noProof/>
            <w:webHidden/>
          </w:rPr>
          <w:fldChar w:fldCharType="separate"/>
        </w:r>
        <w:r>
          <w:rPr>
            <w:noProof/>
            <w:webHidden/>
          </w:rPr>
          <w:t>372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96" w:history="1">
        <w:r w:rsidRPr="006521DE">
          <w:rPr>
            <w:rStyle w:val="Hyperlink"/>
            <w:noProof/>
          </w:rPr>
          <w:t>2.1.815</w:t>
        </w:r>
        <w:r>
          <w:rPr>
            <w:rFonts w:asciiTheme="minorHAnsi" w:eastAsiaTheme="minorEastAsia" w:hAnsiTheme="minorHAnsi" w:cstheme="minorBidi"/>
            <w:noProof/>
            <w:sz w:val="22"/>
            <w:szCs w:val="22"/>
          </w:rPr>
          <w:tab/>
        </w:r>
        <w:r w:rsidRPr="006521DE">
          <w:rPr>
            <w:rStyle w:val="Hyperlink"/>
            <w:noProof/>
          </w:rPr>
          <w:t>Part 4 Section 3.10.1.73, pivotTableDefinition (PivotTable Definition)</w:t>
        </w:r>
        <w:r>
          <w:rPr>
            <w:noProof/>
            <w:webHidden/>
          </w:rPr>
          <w:tab/>
        </w:r>
        <w:r>
          <w:rPr>
            <w:noProof/>
            <w:webHidden/>
          </w:rPr>
          <w:fldChar w:fldCharType="begin"/>
        </w:r>
        <w:r>
          <w:rPr>
            <w:noProof/>
            <w:webHidden/>
          </w:rPr>
          <w:instrText xml:space="preserve"> PAGEREF _Toc111177696 \h </w:instrText>
        </w:r>
        <w:r>
          <w:rPr>
            <w:noProof/>
            <w:webHidden/>
          </w:rPr>
        </w:r>
        <w:r>
          <w:rPr>
            <w:noProof/>
            <w:webHidden/>
          </w:rPr>
          <w:fldChar w:fldCharType="separate"/>
        </w:r>
        <w:r>
          <w:rPr>
            <w:noProof/>
            <w:webHidden/>
          </w:rPr>
          <w:t>373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97" w:history="1">
        <w:r w:rsidRPr="006521DE">
          <w:rPr>
            <w:rStyle w:val="Hyperlink"/>
            <w:noProof/>
          </w:rPr>
          <w:t>2.1.816</w:t>
        </w:r>
        <w:r>
          <w:rPr>
            <w:rFonts w:asciiTheme="minorHAnsi" w:eastAsiaTheme="minorEastAsia" w:hAnsiTheme="minorHAnsi" w:cstheme="minorBidi"/>
            <w:noProof/>
            <w:sz w:val="22"/>
            <w:szCs w:val="22"/>
          </w:rPr>
          <w:tab/>
        </w:r>
        <w:r w:rsidRPr="006521DE">
          <w:rPr>
            <w:rStyle w:val="Hyperlink"/>
            <w:noProof/>
          </w:rPr>
          <w:t>Part 4 Section 3.10.1.74, pivotTableStyleInfo (PivotTable Style)</w:t>
        </w:r>
        <w:r>
          <w:rPr>
            <w:noProof/>
            <w:webHidden/>
          </w:rPr>
          <w:tab/>
        </w:r>
        <w:r>
          <w:rPr>
            <w:noProof/>
            <w:webHidden/>
          </w:rPr>
          <w:fldChar w:fldCharType="begin"/>
        </w:r>
        <w:r>
          <w:rPr>
            <w:noProof/>
            <w:webHidden/>
          </w:rPr>
          <w:instrText xml:space="preserve"> PAGEREF _Toc111177697 \h </w:instrText>
        </w:r>
        <w:r>
          <w:rPr>
            <w:noProof/>
            <w:webHidden/>
          </w:rPr>
        </w:r>
        <w:r>
          <w:rPr>
            <w:noProof/>
            <w:webHidden/>
          </w:rPr>
          <w:fldChar w:fldCharType="separate"/>
        </w:r>
        <w:r>
          <w:rPr>
            <w:noProof/>
            <w:webHidden/>
          </w:rPr>
          <w:t>379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98" w:history="1">
        <w:r w:rsidRPr="006521DE">
          <w:rPr>
            <w:rStyle w:val="Hyperlink"/>
            <w:noProof/>
          </w:rPr>
          <w:t>2.1.817</w:t>
        </w:r>
        <w:r>
          <w:rPr>
            <w:rFonts w:asciiTheme="minorHAnsi" w:eastAsiaTheme="minorEastAsia" w:hAnsiTheme="minorHAnsi" w:cstheme="minorBidi"/>
            <w:noProof/>
            <w:sz w:val="22"/>
            <w:szCs w:val="22"/>
          </w:rPr>
          <w:tab/>
        </w:r>
        <w:r w:rsidRPr="006521DE">
          <w:rPr>
            <w:rStyle w:val="Hyperlink"/>
            <w:noProof/>
          </w:rPr>
          <w:t>Part 4 Section 3.10.1.75, query (Query)</w:t>
        </w:r>
        <w:r>
          <w:rPr>
            <w:noProof/>
            <w:webHidden/>
          </w:rPr>
          <w:tab/>
        </w:r>
        <w:r>
          <w:rPr>
            <w:noProof/>
            <w:webHidden/>
          </w:rPr>
          <w:fldChar w:fldCharType="begin"/>
        </w:r>
        <w:r>
          <w:rPr>
            <w:noProof/>
            <w:webHidden/>
          </w:rPr>
          <w:instrText xml:space="preserve"> PAGEREF _Toc111177698 \h </w:instrText>
        </w:r>
        <w:r>
          <w:rPr>
            <w:noProof/>
            <w:webHidden/>
          </w:rPr>
        </w:r>
        <w:r>
          <w:rPr>
            <w:noProof/>
            <w:webHidden/>
          </w:rPr>
          <w:fldChar w:fldCharType="separate"/>
        </w:r>
        <w:r>
          <w:rPr>
            <w:noProof/>
            <w:webHidden/>
          </w:rPr>
          <w:t>380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699" w:history="1">
        <w:r w:rsidRPr="006521DE">
          <w:rPr>
            <w:rStyle w:val="Hyperlink"/>
            <w:noProof/>
          </w:rPr>
          <w:t>2.1.818</w:t>
        </w:r>
        <w:r>
          <w:rPr>
            <w:rFonts w:asciiTheme="minorHAnsi" w:eastAsiaTheme="minorEastAsia" w:hAnsiTheme="minorHAnsi" w:cstheme="minorBidi"/>
            <w:noProof/>
            <w:sz w:val="22"/>
            <w:szCs w:val="22"/>
          </w:rPr>
          <w:tab/>
        </w:r>
        <w:r w:rsidRPr="006521DE">
          <w:rPr>
            <w:rStyle w:val="Hyperlink"/>
            <w:noProof/>
          </w:rPr>
          <w:t>Part 4 Section 3.10.1.77, r (PivotCache Record)</w:t>
        </w:r>
        <w:r>
          <w:rPr>
            <w:noProof/>
            <w:webHidden/>
          </w:rPr>
          <w:tab/>
        </w:r>
        <w:r>
          <w:rPr>
            <w:noProof/>
            <w:webHidden/>
          </w:rPr>
          <w:fldChar w:fldCharType="begin"/>
        </w:r>
        <w:r>
          <w:rPr>
            <w:noProof/>
            <w:webHidden/>
          </w:rPr>
          <w:instrText xml:space="preserve"> PAGEREF _Toc111177699 \h </w:instrText>
        </w:r>
        <w:r>
          <w:rPr>
            <w:noProof/>
            <w:webHidden/>
          </w:rPr>
        </w:r>
        <w:r>
          <w:rPr>
            <w:noProof/>
            <w:webHidden/>
          </w:rPr>
          <w:fldChar w:fldCharType="separate"/>
        </w:r>
        <w:r>
          <w:rPr>
            <w:noProof/>
            <w:webHidden/>
          </w:rPr>
          <w:t>380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00" w:history="1">
        <w:r w:rsidRPr="006521DE">
          <w:rPr>
            <w:rStyle w:val="Hyperlink"/>
            <w:noProof/>
          </w:rPr>
          <w:t>2.1.819</w:t>
        </w:r>
        <w:r>
          <w:rPr>
            <w:rFonts w:asciiTheme="minorHAnsi" w:eastAsiaTheme="minorEastAsia" w:hAnsiTheme="minorHAnsi" w:cstheme="minorBidi"/>
            <w:noProof/>
            <w:sz w:val="22"/>
            <w:szCs w:val="22"/>
          </w:rPr>
          <w:tab/>
        </w:r>
        <w:r w:rsidRPr="006521DE">
          <w:rPr>
            <w:rStyle w:val="Hyperlink"/>
            <w:noProof/>
          </w:rPr>
          <w:t>Part 4 Section 3.10.1.78, rangePr (Range Grouping Properties)</w:t>
        </w:r>
        <w:r>
          <w:rPr>
            <w:noProof/>
            <w:webHidden/>
          </w:rPr>
          <w:tab/>
        </w:r>
        <w:r>
          <w:rPr>
            <w:noProof/>
            <w:webHidden/>
          </w:rPr>
          <w:fldChar w:fldCharType="begin"/>
        </w:r>
        <w:r>
          <w:rPr>
            <w:noProof/>
            <w:webHidden/>
          </w:rPr>
          <w:instrText xml:space="preserve"> PAGEREF _Toc111177700 \h </w:instrText>
        </w:r>
        <w:r>
          <w:rPr>
            <w:noProof/>
            <w:webHidden/>
          </w:rPr>
        </w:r>
        <w:r>
          <w:rPr>
            <w:noProof/>
            <w:webHidden/>
          </w:rPr>
          <w:fldChar w:fldCharType="separate"/>
        </w:r>
        <w:r>
          <w:rPr>
            <w:noProof/>
            <w:webHidden/>
          </w:rPr>
          <w:t>381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01" w:history="1">
        <w:r w:rsidRPr="006521DE">
          <w:rPr>
            <w:rStyle w:val="Hyperlink"/>
            <w:noProof/>
          </w:rPr>
          <w:t>2.1.820</w:t>
        </w:r>
        <w:r>
          <w:rPr>
            <w:rFonts w:asciiTheme="minorHAnsi" w:eastAsiaTheme="minorEastAsia" w:hAnsiTheme="minorHAnsi" w:cstheme="minorBidi"/>
            <w:noProof/>
            <w:sz w:val="22"/>
            <w:szCs w:val="22"/>
          </w:rPr>
          <w:tab/>
        </w:r>
        <w:r w:rsidRPr="006521DE">
          <w:rPr>
            <w:rStyle w:val="Hyperlink"/>
            <w:noProof/>
          </w:rPr>
          <w:t>Part 4 Section 3.10.1.79, rangeSet (Range Set)</w:t>
        </w:r>
        <w:r>
          <w:rPr>
            <w:noProof/>
            <w:webHidden/>
          </w:rPr>
          <w:tab/>
        </w:r>
        <w:r>
          <w:rPr>
            <w:noProof/>
            <w:webHidden/>
          </w:rPr>
          <w:fldChar w:fldCharType="begin"/>
        </w:r>
        <w:r>
          <w:rPr>
            <w:noProof/>
            <w:webHidden/>
          </w:rPr>
          <w:instrText xml:space="preserve"> PAGEREF _Toc111177701 \h </w:instrText>
        </w:r>
        <w:r>
          <w:rPr>
            <w:noProof/>
            <w:webHidden/>
          </w:rPr>
        </w:r>
        <w:r>
          <w:rPr>
            <w:noProof/>
            <w:webHidden/>
          </w:rPr>
          <w:fldChar w:fldCharType="separate"/>
        </w:r>
        <w:r>
          <w:rPr>
            <w:noProof/>
            <w:webHidden/>
          </w:rPr>
          <w:t>382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02" w:history="1">
        <w:r w:rsidRPr="006521DE">
          <w:rPr>
            <w:rStyle w:val="Hyperlink"/>
            <w:noProof/>
          </w:rPr>
          <w:t>2.1.821</w:t>
        </w:r>
        <w:r>
          <w:rPr>
            <w:rFonts w:asciiTheme="minorHAnsi" w:eastAsiaTheme="minorEastAsia" w:hAnsiTheme="minorHAnsi" w:cstheme="minorBidi"/>
            <w:noProof/>
            <w:sz w:val="22"/>
            <w:szCs w:val="22"/>
          </w:rPr>
          <w:tab/>
        </w:r>
        <w:r w:rsidRPr="006521DE">
          <w:rPr>
            <w:rStyle w:val="Hyperlink"/>
            <w:noProof/>
          </w:rPr>
          <w:t>Part 4 Section 3.10.1.83, rowHierarchyUsage (Row OLAP Hierarchies)</w:t>
        </w:r>
        <w:r>
          <w:rPr>
            <w:noProof/>
            <w:webHidden/>
          </w:rPr>
          <w:tab/>
        </w:r>
        <w:r>
          <w:rPr>
            <w:noProof/>
            <w:webHidden/>
          </w:rPr>
          <w:fldChar w:fldCharType="begin"/>
        </w:r>
        <w:r>
          <w:rPr>
            <w:noProof/>
            <w:webHidden/>
          </w:rPr>
          <w:instrText xml:space="preserve"> PAGEREF _Toc111177702 \h </w:instrText>
        </w:r>
        <w:r>
          <w:rPr>
            <w:noProof/>
            <w:webHidden/>
          </w:rPr>
        </w:r>
        <w:r>
          <w:rPr>
            <w:noProof/>
            <w:webHidden/>
          </w:rPr>
          <w:fldChar w:fldCharType="separate"/>
        </w:r>
        <w:r>
          <w:rPr>
            <w:noProof/>
            <w:webHidden/>
          </w:rPr>
          <w:t>383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03" w:history="1">
        <w:r w:rsidRPr="006521DE">
          <w:rPr>
            <w:rStyle w:val="Hyperlink"/>
            <w:noProof/>
          </w:rPr>
          <w:t>2.1.822</w:t>
        </w:r>
        <w:r>
          <w:rPr>
            <w:rFonts w:asciiTheme="minorHAnsi" w:eastAsiaTheme="minorEastAsia" w:hAnsiTheme="minorHAnsi" w:cstheme="minorBidi"/>
            <w:noProof/>
            <w:sz w:val="22"/>
            <w:szCs w:val="22"/>
          </w:rPr>
          <w:tab/>
        </w:r>
        <w:r w:rsidRPr="006521DE">
          <w:rPr>
            <w:rStyle w:val="Hyperlink"/>
            <w:noProof/>
          </w:rPr>
          <w:t>Part 4 Section 3.10.1.85, s (Character Value)</w:t>
        </w:r>
        <w:r>
          <w:rPr>
            <w:noProof/>
            <w:webHidden/>
          </w:rPr>
          <w:tab/>
        </w:r>
        <w:r>
          <w:rPr>
            <w:noProof/>
            <w:webHidden/>
          </w:rPr>
          <w:fldChar w:fldCharType="begin"/>
        </w:r>
        <w:r>
          <w:rPr>
            <w:noProof/>
            <w:webHidden/>
          </w:rPr>
          <w:instrText xml:space="preserve"> PAGEREF _Toc111177703 \h </w:instrText>
        </w:r>
        <w:r>
          <w:rPr>
            <w:noProof/>
            <w:webHidden/>
          </w:rPr>
        </w:r>
        <w:r>
          <w:rPr>
            <w:noProof/>
            <w:webHidden/>
          </w:rPr>
          <w:fldChar w:fldCharType="separate"/>
        </w:r>
        <w:r>
          <w:rPr>
            <w:noProof/>
            <w:webHidden/>
          </w:rPr>
          <w:t>384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04" w:history="1">
        <w:r w:rsidRPr="006521DE">
          <w:rPr>
            <w:rStyle w:val="Hyperlink"/>
            <w:noProof/>
          </w:rPr>
          <w:t>2.1.823</w:t>
        </w:r>
        <w:r>
          <w:rPr>
            <w:rFonts w:asciiTheme="minorHAnsi" w:eastAsiaTheme="minorEastAsia" w:hAnsiTheme="minorHAnsi" w:cstheme="minorBidi"/>
            <w:noProof/>
            <w:sz w:val="22"/>
            <w:szCs w:val="22"/>
          </w:rPr>
          <w:tab/>
        </w:r>
        <w:r w:rsidRPr="006521DE">
          <w:rPr>
            <w:rStyle w:val="Hyperlink"/>
            <w:noProof/>
          </w:rPr>
          <w:t>Part 4 Section 3.10.1.86, serverFormat (Server Format)</w:t>
        </w:r>
        <w:r>
          <w:rPr>
            <w:noProof/>
            <w:webHidden/>
          </w:rPr>
          <w:tab/>
        </w:r>
        <w:r>
          <w:rPr>
            <w:noProof/>
            <w:webHidden/>
          </w:rPr>
          <w:fldChar w:fldCharType="begin"/>
        </w:r>
        <w:r>
          <w:rPr>
            <w:noProof/>
            <w:webHidden/>
          </w:rPr>
          <w:instrText xml:space="preserve"> PAGEREF _Toc111177704 \h </w:instrText>
        </w:r>
        <w:r>
          <w:rPr>
            <w:noProof/>
            <w:webHidden/>
          </w:rPr>
        </w:r>
        <w:r>
          <w:rPr>
            <w:noProof/>
            <w:webHidden/>
          </w:rPr>
          <w:fldChar w:fldCharType="separate"/>
        </w:r>
        <w:r>
          <w:rPr>
            <w:noProof/>
            <w:webHidden/>
          </w:rPr>
          <w:t>384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05" w:history="1">
        <w:r w:rsidRPr="006521DE">
          <w:rPr>
            <w:rStyle w:val="Hyperlink"/>
            <w:noProof/>
          </w:rPr>
          <w:t>2.1.824</w:t>
        </w:r>
        <w:r>
          <w:rPr>
            <w:rFonts w:asciiTheme="minorHAnsi" w:eastAsiaTheme="minorEastAsia" w:hAnsiTheme="minorHAnsi" w:cstheme="minorBidi"/>
            <w:noProof/>
            <w:sz w:val="22"/>
            <w:szCs w:val="22"/>
          </w:rPr>
          <w:tab/>
        </w:r>
        <w:r w:rsidRPr="006521DE">
          <w:rPr>
            <w:rStyle w:val="Hyperlink"/>
            <w:noProof/>
          </w:rPr>
          <w:t>Part 4 Section 3.10.1.88, set (OLAP Set)</w:t>
        </w:r>
        <w:r>
          <w:rPr>
            <w:noProof/>
            <w:webHidden/>
          </w:rPr>
          <w:tab/>
        </w:r>
        <w:r>
          <w:rPr>
            <w:noProof/>
            <w:webHidden/>
          </w:rPr>
          <w:fldChar w:fldCharType="begin"/>
        </w:r>
        <w:r>
          <w:rPr>
            <w:noProof/>
            <w:webHidden/>
          </w:rPr>
          <w:instrText xml:space="preserve"> PAGEREF _Toc111177705 \h </w:instrText>
        </w:r>
        <w:r>
          <w:rPr>
            <w:noProof/>
            <w:webHidden/>
          </w:rPr>
        </w:r>
        <w:r>
          <w:rPr>
            <w:noProof/>
            <w:webHidden/>
          </w:rPr>
          <w:fldChar w:fldCharType="separate"/>
        </w:r>
        <w:r>
          <w:rPr>
            <w:noProof/>
            <w:webHidden/>
          </w:rPr>
          <w:t>391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06" w:history="1">
        <w:r w:rsidRPr="006521DE">
          <w:rPr>
            <w:rStyle w:val="Hyperlink"/>
            <w:noProof/>
          </w:rPr>
          <w:t>2.1.825</w:t>
        </w:r>
        <w:r>
          <w:rPr>
            <w:rFonts w:asciiTheme="minorHAnsi" w:eastAsiaTheme="minorEastAsia" w:hAnsiTheme="minorHAnsi" w:cstheme="minorBidi"/>
            <w:noProof/>
            <w:sz w:val="22"/>
            <w:szCs w:val="22"/>
          </w:rPr>
          <w:tab/>
        </w:r>
        <w:r w:rsidRPr="006521DE">
          <w:rPr>
            <w:rStyle w:val="Hyperlink"/>
            <w:noProof/>
          </w:rPr>
          <w:t>Part 4 Section 3.10.1.90, sharedItems (Shared Items)</w:t>
        </w:r>
        <w:r>
          <w:rPr>
            <w:noProof/>
            <w:webHidden/>
          </w:rPr>
          <w:tab/>
        </w:r>
        <w:r>
          <w:rPr>
            <w:noProof/>
            <w:webHidden/>
          </w:rPr>
          <w:fldChar w:fldCharType="begin"/>
        </w:r>
        <w:r>
          <w:rPr>
            <w:noProof/>
            <w:webHidden/>
          </w:rPr>
          <w:instrText xml:space="preserve"> PAGEREF _Toc111177706 \h </w:instrText>
        </w:r>
        <w:r>
          <w:rPr>
            <w:noProof/>
            <w:webHidden/>
          </w:rPr>
        </w:r>
        <w:r>
          <w:rPr>
            <w:noProof/>
            <w:webHidden/>
          </w:rPr>
          <w:fldChar w:fldCharType="separate"/>
        </w:r>
        <w:r>
          <w:rPr>
            <w:noProof/>
            <w:webHidden/>
          </w:rPr>
          <w:t>392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07" w:history="1">
        <w:r w:rsidRPr="006521DE">
          <w:rPr>
            <w:rStyle w:val="Hyperlink"/>
            <w:noProof/>
          </w:rPr>
          <w:t>2.1.826</w:t>
        </w:r>
        <w:r>
          <w:rPr>
            <w:rFonts w:asciiTheme="minorHAnsi" w:eastAsiaTheme="minorEastAsia" w:hAnsiTheme="minorHAnsi" w:cstheme="minorBidi"/>
            <w:noProof/>
            <w:sz w:val="22"/>
            <w:szCs w:val="22"/>
          </w:rPr>
          <w:tab/>
        </w:r>
        <w:r w:rsidRPr="006521DE">
          <w:rPr>
            <w:rStyle w:val="Hyperlink"/>
            <w:noProof/>
          </w:rPr>
          <w:t>Part 4 Section 3.10.1.91, sortByTuple (Sort By Tuple)</w:t>
        </w:r>
        <w:r>
          <w:rPr>
            <w:noProof/>
            <w:webHidden/>
          </w:rPr>
          <w:tab/>
        </w:r>
        <w:r>
          <w:rPr>
            <w:noProof/>
            <w:webHidden/>
          </w:rPr>
          <w:fldChar w:fldCharType="begin"/>
        </w:r>
        <w:r>
          <w:rPr>
            <w:noProof/>
            <w:webHidden/>
          </w:rPr>
          <w:instrText xml:space="preserve"> PAGEREF _Toc111177707 \h </w:instrText>
        </w:r>
        <w:r>
          <w:rPr>
            <w:noProof/>
            <w:webHidden/>
          </w:rPr>
        </w:r>
        <w:r>
          <w:rPr>
            <w:noProof/>
            <w:webHidden/>
          </w:rPr>
          <w:fldChar w:fldCharType="separate"/>
        </w:r>
        <w:r>
          <w:rPr>
            <w:noProof/>
            <w:webHidden/>
          </w:rPr>
          <w:t>394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08" w:history="1">
        <w:r w:rsidRPr="006521DE">
          <w:rPr>
            <w:rStyle w:val="Hyperlink"/>
            <w:noProof/>
          </w:rPr>
          <w:t>2.1.827</w:t>
        </w:r>
        <w:r>
          <w:rPr>
            <w:rFonts w:asciiTheme="minorHAnsi" w:eastAsiaTheme="minorEastAsia" w:hAnsiTheme="minorHAnsi" w:cstheme="minorBidi"/>
            <w:noProof/>
            <w:sz w:val="22"/>
            <w:szCs w:val="22"/>
          </w:rPr>
          <w:tab/>
        </w:r>
        <w:r w:rsidRPr="006521DE">
          <w:rPr>
            <w:rStyle w:val="Hyperlink"/>
            <w:noProof/>
          </w:rPr>
          <w:t>Part 4 Section 3.10.1.92, tpl (Tuple)</w:t>
        </w:r>
        <w:r>
          <w:rPr>
            <w:noProof/>
            <w:webHidden/>
          </w:rPr>
          <w:tab/>
        </w:r>
        <w:r>
          <w:rPr>
            <w:noProof/>
            <w:webHidden/>
          </w:rPr>
          <w:fldChar w:fldCharType="begin"/>
        </w:r>
        <w:r>
          <w:rPr>
            <w:noProof/>
            <w:webHidden/>
          </w:rPr>
          <w:instrText xml:space="preserve"> PAGEREF _Toc111177708 \h </w:instrText>
        </w:r>
        <w:r>
          <w:rPr>
            <w:noProof/>
            <w:webHidden/>
          </w:rPr>
        </w:r>
        <w:r>
          <w:rPr>
            <w:noProof/>
            <w:webHidden/>
          </w:rPr>
          <w:fldChar w:fldCharType="separate"/>
        </w:r>
        <w:r>
          <w:rPr>
            <w:noProof/>
            <w:webHidden/>
          </w:rPr>
          <w:t>394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09" w:history="1">
        <w:r w:rsidRPr="006521DE">
          <w:rPr>
            <w:rStyle w:val="Hyperlink"/>
            <w:noProof/>
          </w:rPr>
          <w:t>2.1.828</w:t>
        </w:r>
        <w:r>
          <w:rPr>
            <w:rFonts w:asciiTheme="minorHAnsi" w:eastAsiaTheme="minorEastAsia" w:hAnsiTheme="minorHAnsi" w:cstheme="minorBidi"/>
            <w:noProof/>
            <w:sz w:val="22"/>
            <w:szCs w:val="22"/>
          </w:rPr>
          <w:tab/>
        </w:r>
        <w:r w:rsidRPr="006521DE">
          <w:rPr>
            <w:rStyle w:val="Hyperlink"/>
            <w:noProof/>
          </w:rPr>
          <w:t>Part 4 Section 3.10.1.95, worksheetSource (Worksheet PivotCache Source)</w:t>
        </w:r>
        <w:r>
          <w:rPr>
            <w:noProof/>
            <w:webHidden/>
          </w:rPr>
          <w:tab/>
        </w:r>
        <w:r>
          <w:rPr>
            <w:noProof/>
            <w:webHidden/>
          </w:rPr>
          <w:fldChar w:fldCharType="begin"/>
        </w:r>
        <w:r>
          <w:rPr>
            <w:noProof/>
            <w:webHidden/>
          </w:rPr>
          <w:instrText xml:space="preserve"> PAGEREF _Toc111177709 \h </w:instrText>
        </w:r>
        <w:r>
          <w:rPr>
            <w:noProof/>
            <w:webHidden/>
          </w:rPr>
        </w:r>
        <w:r>
          <w:rPr>
            <w:noProof/>
            <w:webHidden/>
          </w:rPr>
          <w:fldChar w:fldCharType="separate"/>
        </w:r>
        <w:r>
          <w:rPr>
            <w:noProof/>
            <w:webHidden/>
          </w:rPr>
          <w:t>395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10" w:history="1">
        <w:r w:rsidRPr="006521DE">
          <w:rPr>
            <w:rStyle w:val="Hyperlink"/>
            <w:noProof/>
          </w:rPr>
          <w:t>2.1.829</w:t>
        </w:r>
        <w:r>
          <w:rPr>
            <w:rFonts w:asciiTheme="minorHAnsi" w:eastAsiaTheme="minorEastAsia" w:hAnsiTheme="minorHAnsi" w:cstheme="minorBidi"/>
            <w:noProof/>
            <w:sz w:val="22"/>
            <w:szCs w:val="22"/>
          </w:rPr>
          <w:tab/>
        </w:r>
        <w:r w:rsidRPr="006521DE">
          <w:rPr>
            <w:rStyle w:val="Hyperlink"/>
            <w:noProof/>
          </w:rPr>
          <w:t>Part 4 Section 3.10.1.96, x (Member Property Index)</w:t>
        </w:r>
        <w:r>
          <w:rPr>
            <w:noProof/>
            <w:webHidden/>
          </w:rPr>
          <w:tab/>
        </w:r>
        <w:r>
          <w:rPr>
            <w:noProof/>
            <w:webHidden/>
          </w:rPr>
          <w:fldChar w:fldCharType="begin"/>
        </w:r>
        <w:r>
          <w:rPr>
            <w:noProof/>
            <w:webHidden/>
          </w:rPr>
          <w:instrText xml:space="preserve"> PAGEREF _Toc111177710 \h </w:instrText>
        </w:r>
        <w:r>
          <w:rPr>
            <w:noProof/>
            <w:webHidden/>
          </w:rPr>
        </w:r>
        <w:r>
          <w:rPr>
            <w:noProof/>
            <w:webHidden/>
          </w:rPr>
          <w:fldChar w:fldCharType="separate"/>
        </w:r>
        <w:r>
          <w:rPr>
            <w:noProof/>
            <w:webHidden/>
          </w:rPr>
          <w:t>395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11" w:history="1">
        <w:r w:rsidRPr="006521DE">
          <w:rPr>
            <w:rStyle w:val="Hyperlink"/>
            <w:noProof/>
          </w:rPr>
          <w:t>2.1.830</w:t>
        </w:r>
        <w:r>
          <w:rPr>
            <w:rFonts w:asciiTheme="minorHAnsi" w:eastAsiaTheme="minorEastAsia" w:hAnsiTheme="minorHAnsi" w:cstheme="minorBidi"/>
            <w:noProof/>
            <w:sz w:val="22"/>
            <w:szCs w:val="22"/>
          </w:rPr>
          <w:tab/>
        </w:r>
        <w:r w:rsidRPr="006521DE">
          <w:rPr>
            <w:rStyle w:val="Hyperlink"/>
            <w:noProof/>
          </w:rPr>
          <w:t>Part 4 Section 3.10.1.97, x (Shared Items Index)</w:t>
        </w:r>
        <w:r>
          <w:rPr>
            <w:noProof/>
            <w:webHidden/>
          </w:rPr>
          <w:tab/>
        </w:r>
        <w:r>
          <w:rPr>
            <w:noProof/>
            <w:webHidden/>
          </w:rPr>
          <w:fldChar w:fldCharType="begin"/>
        </w:r>
        <w:r>
          <w:rPr>
            <w:noProof/>
            <w:webHidden/>
          </w:rPr>
          <w:instrText xml:space="preserve"> PAGEREF _Toc111177711 \h </w:instrText>
        </w:r>
        <w:r>
          <w:rPr>
            <w:noProof/>
            <w:webHidden/>
          </w:rPr>
        </w:r>
        <w:r>
          <w:rPr>
            <w:noProof/>
            <w:webHidden/>
          </w:rPr>
          <w:fldChar w:fldCharType="separate"/>
        </w:r>
        <w:r>
          <w:rPr>
            <w:noProof/>
            <w:webHidden/>
          </w:rPr>
          <w:t>395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12" w:history="1">
        <w:r w:rsidRPr="006521DE">
          <w:rPr>
            <w:rStyle w:val="Hyperlink"/>
            <w:noProof/>
          </w:rPr>
          <w:t>2.1.831</w:t>
        </w:r>
        <w:r>
          <w:rPr>
            <w:rFonts w:asciiTheme="minorHAnsi" w:eastAsiaTheme="minorEastAsia" w:hAnsiTheme="minorHAnsi" w:cstheme="minorBidi"/>
            <w:noProof/>
            <w:sz w:val="22"/>
            <w:szCs w:val="22"/>
          </w:rPr>
          <w:tab/>
        </w:r>
        <w:r w:rsidRPr="006521DE">
          <w:rPr>
            <w:rStyle w:val="Hyperlink"/>
            <w:noProof/>
          </w:rPr>
          <w:t>Part 4 Section 3.10.2.1, reference (Reference)</w:t>
        </w:r>
        <w:r>
          <w:rPr>
            <w:noProof/>
            <w:webHidden/>
          </w:rPr>
          <w:tab/>
        </w:r>
        <w:r>
          <w:rPr>
            <w:noProof/>
            <w:webHidden/>
          </w:rPr>
          <w:fldChar w:fldCharType="begin"/>
        </w:r>
        <w:r>
          <w:rPr>
            <w:noProof/>
            <w:webHidden/>
          </w:rPr>
          <w:instrText xml:space="preserve"> PAGEREF _Toc111177712 \h </w:instrText>
        </w:r>
        <w:r>
          <w:rPr>
            <w:noProof/>
            <w:webHidden/>
          </w:rPr>
        </w:r>
        <w:r>
          <w:rPr>
            <w:noProof/>
            <w:webHidden/>
          </w:rPr>
          <w:fldChar w:fldCharType="separate"/>
        </w:r>
        <w:r>
          <w:rPr>
            <w:noProof/>
            <w:webHidden/>
          </w:rPr>
          <w:t>396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13" w:history="1">
        <w:r w:rsidRPr="006521DE">
          <w:rPr>
            <w:rStyle w:val="Hyperlink"/>
            <w:noProof/>
          </w:rPr>
          <w:t>2.1.832</w:t>
        </w:r>
        <w:r>
          <w:rPr>
            <w:rFonts w:asciiTheme="minorHAnsi" w:eastAsiaTheme="minorEastAsia" w:hAnsiTheme="minorHAnsi" w:cstheme="minorBidi"/>
            <w:noProof/>
            <w:sz w:val="22"/>
            <w:szCs w:val="22"/>
          </w:rPr>
          <w:tab/>
        </w:r>
        <w:r w:rsidRPr="006521DE">
          <w:rPr>
            <w:rStyle w:val="Hyperlink"/>
            <w:noProof/>
          </w:rPr>
          <w:t>Part 4 Section 3.11.1.1, header (Header)</w:t>
        </w:r>
        <w:r>
          <w:rPr>
            <w:noProof/>
            <w:webHidden/>
          </w:rPr>
          <w:tab/>
        </w:r>
        <w:r>
          <w:rPr>
            <w:noProof/>
            <w:webHidden/>
          </w:rPr>
          <w:fldChar w:fldCharType="begin"/>
        </w:r>
        <w:r>
          <w:rPr>
            <w:noProof/>
            <w:webHidden/>
          </w:rPr>
          <w:instrText xml:space="preserve"> PAGEREF _Toc111177713 \h </w:instrText>
        </w:r>
        <w:r>
          <w:rPr>
            <w:noProof/>
            <w:webHidden/>
          </w:rPr>
        </w:r>
        <w:r>
          <w:rPr>
            <w:noProof/>
            <w:webHidden/>
          </w:rPr>
          <w:fldChar w:fldCharType="separate"/>
        </w:r>
        <w:r>
          <w:rPr>
            <w:noProof/>
            <w:webHidden/>
          </w:rPr>
          <w:t>397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14" w:history="1">
        <w:r w:rsidRPr="006521DE">
          <w:rPr>
            <w:rStyle w:val="Hyperlink"/>
            <w:noProof/>
          </w:rPr>
          <w:t>2.1.833</w:t>
        </w:r>
        <w:r>
          <w:rPr>
            <w:rFonts w:asciiTheme="minorHAnsi" w:eastAsiaTheme="minorEastAsia" w:hAnsiTheme="minorHAnsi" w:cstheme="minorBidi"/>
            <w:noProof/>
            <w:sz w:val="22"/>
            <w:szCs w:val="22"/>
          </w:rPr>
          <w:tab/>
        </w:r>
        <w:r w:rsidRPr="006521DE">
          <w:rPr>
            <w:rStyle w:val="Hyperlink"/>
            <w:noProof/>
          </w:rPr>
          <w:t>Part 4 Section 3.11.1.2, headers (Revision Headers)</w:t>
        </w:r>
        <w:r>
          <w:rPr>
            <w:noProof/>
            <w:webHidden/>
          </w:rPr>
          <w:tab/>
        </w:r>
        <w:r>
          <w:rPr>
            <w:noProof/>
            <w:webHidden/>
          </w:rPr>
          <w:fldChar w:fldCharType="begin"/>
        </w:r>
        <w:r>
          <w:rPr>
            <w:noProof/>
            <w:webHidden/>
          </w:rPr>
          <w:instrText xml:space="preserve"> PAGEREF _Toc111177714 \h </w:instrText>
        </w:r>
        <w:r>
          <w:rPr>
            <w:noProof/>
            <w:webHidden/>
          </w:rPr>
        </w:r>
        <w:r>
          <w:rPr>
            <w:noProof/>
            <w:webHidden/>
          </w:rPr>
          <w:fldChar w:fldCharType="separate"/>
        </w:r>
        <w:r>
          <w:rPr>
            <w:noProof/>
            <w:webHidden/>
          </w:rPr>
          <w:t>398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15" w:history="1">
        <w:r w:rsidRPr="006521DE">
          <w:rPr>
            <w:rStyle w:val="Hyperlink"/>
            <w:noProof/>
          </w:rPr>
          <w:t>2.1.834</w:t>
        </w:r>
        <w:r>
          <w:rPr>
            <w:rFonts w:asciiTheme="minorHAnsi" w:eastAsiaTheme="minorEastAsia" w:hAnsiTheme="minorHAnsi" w:cstheme="minorBidi"/>
            <w:noProof/>
            <w:sz w:val="22"/>
            <w:szCs w:val="22"/>
          </w:rPr>
          <w:tab/>
        </w:r>
        <w:r w:rsidRPr="006521DE">
          <w:rPr>
            <w:rStyle w:val="Hyperlink"/>
            <w:noProof/>
          </w:rPr>
          <w:t>Part 4 Section 3.11.1.3, nc (New Cell Data)</w:t>
        </w:r>
        <w:r>
          <w:rPr>
            <w:noProof/>
            <w:webHidden/>
          </w:rPr>
          <w:tab/>
        </w:r>
        <w:r>
          <w:rPr>
            <w:noProof/>
            <w:webHidden/>
          </w:rPr>
          <w:fldChar w:fldCharType="begin"/>
        </w:r>
        <w:r>
          <w:rPr>
            <w:noProof/>
            <w:webHidden/>
          </w:rPr>
          <w:instrText xml:space="preserve"> PAGEREF _Toc111177715 \h </w:instrText>
        </w:r>
        <w:r>
          <w:rPr>
            <w:noProof/>
            <w:webHidden/>
          </w:rPr>
        </w:r>
        <w:r>
          <w:rPr>
            <w:noProof/>
            <w:webHidden/>
          </w:rPr>
          <w:fldChar w:fldCharType="separate"/>
        </w:r>
        <w:r>
          <w:rPr>
            <w:noProof/>
            <w:webHidden/>
          </w:rPr>
          <w:t>398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16" w:history="1">
        <w:r w:rsidRPr="006521DE">
          <w:rPr>
            <w:rStyle w:val="Hyperlink"/>
            <w:noProof/>
          </w:rPr>
          <w:t>2.1.835</w:t>
        </w:r>
        <w:r>
          <w:rPr>
            <w:rFonts w:asciiTheme="minorHAnsi" w:eastAsiaTheme="minorEastAsia" w:hAnsiTheme="minorHAnsi" w:cstheme="minorBidi"/>
            <w:noProof/>
            <w:sz w:val="22"/>
            <w:szCs w:val="22"/>
          </w:rPr>
          <w:tab/>
        </w:r>
        <w:r w:rsidRPr="006521DE">
          <w:rPr>
            <w:rStyle w:val="Hyperlink"/>
            <w:noProof/>
          </w:rPr>
          <w:t>Part 4 Section 3.11.1.5, oc (Old Cell Data)</w:t>
        </w:r>
        <w:r>
          <w:rPr>
            <w:noProof/>
            <w:webHidden/>
          </w:rPr>
          <w:tab/>
        </w:r>
        <w:r>
          <w:rPr>
            <w:noProof/>
            <w:webHidden/>
          </w:rPr>
          <w:fldChar w:fldCharType="begin"/>
        </w:r>
        <w:r>
          <w:rPr>
            <w:noProof/>
            <w:webHidden/>
          </w:rPr>
          <w:instrText xml:space="preserve"> PAGEREF _Toc111177716 \h </w:instrText>
        </w:r>
        <w:r>
          <w:rPr>
            <w:noProof/>
            <w:webHidden/>
          </w:rPr>
        </w:r>
        <w:r>
          <w:rPr>
            <w:noProof/>
            <w:webHidden/>
          </w:rPr>
          <w:fldChar w:fldCharType="separate"/>
        </w:r>
        <w:r>
          <w:rPr>
            <w:noProof/>
            <w:webHidden/>
          </w:rPr>
          <w:t>399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17" w:history="1">
        <w:r w:rsidRPr="006521DE">
          <w:rPr>
            <w:rStyle w:val="Hyperlink"/>
            <w:noProof/>
          </w:rPr>
          <w:t>2.1.836</w:t>
        </w:r>
        <w:r>
          <w:rPr>
            <w:rFonts w:asciiTheme="minorHAnsi" w:eastAsiaTheme="minorEastAsia" w:hAnsiTheme="minorHAnsi" w:cstheme="minorBidi"/>
            <w:noProof/>
            <w:sz w:val="22"/>
            <w:szCs w:val="22"/>
          </w:rPr>
          <w:tab/>
        </w:r>
        <w:r w:rsidRPr="006521DE">
          <w:rPr>
            <w:rStyle w:val="Hyperlink"/>
            <w:noProof/>
          </w:rPr>
          <w:t>Part 4 Section 3.11.1.7, oldFormula (Old Formula)</w:t>
        </w:r>
        <w:r>
          <w:rPr>
            <w:noProof/>
            <w:webHidden/>
          </w:rPr>
          <w:tab/>
        </w:r>
        <w:r>
          <w:rPr>
            <w:noProof/>
            <w:webHidden/>
          </w:rPr>
          <w:fldChar w:fldCharType="begin"/>
        </w:r>
        <w:r>
          <w:rPr>
            <w:noProof/>
            <w:webHidden/>
          </w:rPr>
          <w:instrText xml:space="preserve"> PAGEREF _Toc111177717 \h </w:instrText>
        </w:r>
        <w:r>
          <w:rPr>
            <w:noProof/>
            <w:webHidden/>
          </w:rPr>
        </w:r>
        <w:r>
          <w:rPr>
            <w:noProof/>
            <w:webHidden/>
          </w:rPr>
          <w:fldChar w:fldCharType="separate"/>
        </w:r>
        <w:r>
          <w:rPr>
            <w:noProof/>
            <w:webHidden/>
          </w:rPr>
          <w:t>399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18" w:history="1">
        <w:r w:rsidRPr="006521DE">
          <w:rPr>
            <w:rStyle w:val="Hyperlink"/>
            <w:noProof/>
          </w:rPr>
          <w:t>2.1.837</w:t>
        </w:r>
        <w:r>
          <w:rPr>
            <w:rFonts w:asciiTheme="minorHAnsi" w:eastAsiaTheme="minorEastAsia" w:hAnsiTheme="minorHAnsi" w:cstheme="minorBidi"/>
            <w:noProof/>
            <w:sz w:val="22"/>
            <w:szCs w:val="22"/>
          </w:rPr>
          <w:tab/>
        </w:r>
        <w:r w:rsidRPr="006521DE">
          <w:rPr>
            <w:rStyle w:val="Hyperlink"/>
            <w:noProof/>
          </w:rPr>
          <w:t>Part 4 Section 3.11.1.8, raf (Revision AutoFormat)</w:t>
        </w:r>
        <w:r>
          <w:rPr>
            <w:noProof/>
            <w:webHidden/>
          </w:rPr>
          <w:tab/>
        </w:r>
        <w:r>
          <w:rPr>
            <w:noProof/>
            <w:webHidden/>
          </w:rPr>
          <w:fldChar w:fldCharType="begin"/>
        </w:r>
        <w:r>
          <w:rPr>
            <w:noProof/>
            <w:webHidden/>
          </w:rPr>
          <w:instrText xml:space="preserve"> PAGEREF _Toc111177718 \h </w:instrText>
        </w:r>
        <w:r>
          <w:rPr>
            <w:noProof/>
            <w:webHidden/>
          </w:rPr>
        </w:r>
        <w:r>
          <w:rPr>
            <w:noProof/>
            <w:webHidden/>
          </w:rPr>
          <w:fldChar w:fldCharType="separate"/>
        </w:r>
        <w:r>
          <w:rPr>
            <w:noProof/>
            <w:webHidden/>
          </w:rPr>
          <w:t>399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19" w:history="1">
        <w:r w:rsidRPr="006521DE">
          <w:rPr>
            <w:rStyle w:val="Hyperlink"/>
            <w:noProof/>
          </w:rPr>
          <w:t>2.1.838</w:t>
        </w:r>
        <w:r>
          <w:rPr>
            <w:rFonts w:asciiTheme="minorHAnsi" w:eastAsiaTheme="minorEastAsia" w:hAnsiTheme="minorHAnsi" w:cstheme="minorBidi"/>
            <w:noProof/>
            <w:sz w:val="22"/>
            <w:szCs w:val="22"/>
          </w:rPr>
          <w:tab/>
        </w:r>
        <w:r w:rsidRPr="006521DE">
          <w:rPr>
            <w:rStyle w:val="Hyperlink"/>
            <w:noProof/>
          </w:rPr>
          <w:t>Part 4 Section 3.11.1.9, rcc (Revision Cell Change)</w:t>
        </w:r>
        <w:r>
          <w:rPr>
            <w:noProof/>
            <w:webHidden/>
          </w:rPr>
          <w:tab/>
        </w:r>
        <w:r>
          <w:rPr>
            <w:noProof/>
            <w:webHidden/>
          </w:rPr>
          <w:fldChar w:fldCharType="begin"/>
        </w:r>
        <w:r>
          <w:rPr>
            <w:noProof/>
            <w:webHidden/>
          </w:rPr>
          <w:instrText xml:space="preserve"> PAGEREF _Toc111177719 \h </w:instrText>
        </w:r>
        <w:r>
          <w:rPr>
            <w:noProof/>
            <w:webHidden/>
          </w:rPr>
        </w:r>
        <w:r>
          <w:rPr>
            <w:noProof/>
            <w:webHidden/>
          </w:rPr>
          <w:fldChar w:fldCharType="separate"/>
        </w:r>
        <w:r>
          <w:rPr>
            <w:noProof/>
            <w:webHidden/>
          </w:rPr>
          <w:t>400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20" w:history="1">
        <w:r w:rsidRPr="006521DE">
          <w:rPr>
            <w:rStyle w:val="Hyperlink"/>
            <w:noProof/>
          </w:rPr>
          <w:t>2.1.839</w:t>
        </w:r>
        <w:r>
          <w:rPr>
            <w:rFonts w:asciiTheme="minorHAnsi" w:eastAsiaTheme="minorEastAsia" w:hAnsiTheme="minorHAnsi" w:cstheme="minorBidi"/>
            <w:noProof/>
            <w:sz w:val="22"/>
            <w:szCs w:val="22"/>
          </w:rPr>
          <w:tab/>
        </w:r>
        <w:r w:rsidRPr="006521DE">
          <w:rPr>
            <w:rStyle w:val="Hyperlink"/>
            <w:noProof/>
          </w:rPr>
          <w:t>Part 4 Section 3.11.1.10, rcft (Revision Merge Conflict)</w:t>
        </w:r>
        <w:r>
          <w:rPr>
            <w:noProof/>
            <w:webHidden/>
          </w:rPr>
          <w:tab/>
        </w:r>
        <w:r>
          <w:rPr>
            <w:noProof/>
            <w:webHidden/>
          </w:rPr>
          <w:fldChar w:fldCharType="begin"/>
        </w:r>
        <w:r>
          <w:rPr>
            <w:noProof/>
            <w:webHidden/>
          </w:rPr>
          <w:instrText xml:space="preserve"> PAGEREF _Toc111177720 \h </w:instrText>
        </w:r>
        <w:r>
          <w:rPr>
            <w:noProof/>
            <w:webHidden/>
          </w:rPr>
        </w:r>
        <w:r>
          <w:rPr>
            <w:noProof/>
            <w:webHidden/>
          </w:rPr>
          <w:fldChar w:fldCharType="separate"/>
        </w:r>
        <w:r>
          <w:rPr>
            <w:noProof/>
            <w:webHidden/>
          </w:rPr>
          <w:t>400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21" w:history="1">
        <w:r w:rsidRPr="006521DE">
          <w:rPr>
            <w:rStyle w:val="Hyperlink"/>
            <w:noProof/>
          </w:rPr>
          <w:t>2.1.840</w:t>
        </w:r>
        <w:r>
          <w:rPr>
            <w:rFonts w:asciiTheme="minorHAnsi" w:eastAsiaTheme="minorEastAsia" w:hAnsiTheme="minorHAnsi" w:cstheme="minorBidi"/>
            <w:noProof/>
            <w:sz w:val="22"/>
            <w:szCs w:val="22"/>
          </w:rPr>
          <w:tab/>
        </w:r>
        <w:r w:rsidRPr="006521DE">
          <w:rPr>
            <w:rStyle w:val="Hyperlink"/>
            <w:noProof/>
          </w:rPr>
          <w:t>Part 4 Section 3.11.1.11, rcmt (Revision Cell Comment)</w:t>
        </w:r>
        <w:r>
          <w:rPr>
            <w:noProof/>
            <w:webHidden/>
          </w:rPr>
          <w:tab/>
        </w:r>
        <w:r>
          <w:rPr>
            <w:noProof/>
            <w:webHidden/>
          </w:rPr>
          <w:fldChar w:fldCharType="begin"/>
        </w:r>
        <w:r>
          <w:rPr>
            <w:noProof/>
            <w:webHidden/>
          </w:rPr>
          <w:instrText xml:space="preserve"> PAGEREF _Toc111177721 \h </w:instrText>
        </w:r>
        <w:r>
          <w:rPr>
            <w:noProof/>
            <w:webHidden/>
          </w:rPr>
        </w:r>
        <w:r>
          <w:rPr>
            <w:noProof/>
            <w:webHidden/>
          </w:rPr>
          <w:fldChar w:fldCharType="separate"/>
        </w:r>
        <w:r>
          <w:rPr>
            <w:noProof/>
            <w:webHidden/>
          </w:rPr>
          <w:t>400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22" w:history="1">
        <w:r w:rsidRPr="006521DE">
          <w:rPr>
            <w:rStyle w:val="Hyperlink"/>
            <w:noProof/>
          </w:rPr>
          <w:t>2.1.841</w:t>
        </w:r>
        <w:r>
          <w:rPr>
            <w:rFonts w:asciiTheme="minorHAnsi" w:eastAsiaTheme="minorEastAsia" w:hAnsiTheme="minorHAnsi" w:cstheme="minorBidi"/>
            <w:noProof/>
            <w:sz w:val="22"/>
            <w:szCs w:val="22"/>
          </w:rPr>
          <w:tab/>
        </w:r>
        <w:r w:rsidRPr="006521DE">
          <w:rPr>
            <w:rStyle w:val="Hyperlink"/>
            <w:noProof/>
          </w:rPr>
          <w:t>Part 4 Section 3.11.1.13, rdn (Revision Defined Name)</w:t>
        </w:r>
        <w:r>
          <w:rPr>
            <w:noProof/>
            <w:webHidden/>
          </w:rPr>
          <w:tab/>
        </w:r>
        <w:r>
          <w:rPr>
            <w:noProof/>
            <w:webHidden/>
          </w:rPr>
          <w:fldChar w:fldCharType="begin"/>
        </w:r>
        <w:r>
          <w:rPr>
            <w:noProof/>
            <w:webHidden/>
          </w:rPr>
          <w:instrText xml:space="preserve"> PAGEREF _Toc111177722 \h </w:instrText>
        </w:r>
        <w:r>
          <w:rPr>
            <w:noProof/>
            <w:webHidden/>
          </w:rPr>
        </w:r>
        <w:r>
          <w:rPr>
            <w:noProof/>
            <w:webHidden/>
          </w:rPr>
          <w:fldChar w:fldCharType="separate"/>
        </w:r>
        <w:r>
          <w:rPr>
            <w:noProof/>
            <w:webHidden/>
          </w:rPr>
          <w:t>400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23" w:history="1">
        <w:r w:rsidRPr="006521DE">
          <w:rPr>
            <w:rStyle w:val="Hyperlink"/>
            <w:noProof/>
          </w:rPr>
          <w:t>2.1.842</w:t>
        </w:r>
        <w:r>
          <w:rPr>
            <w:rFonts w:asciiTheme="minorHAnsi" w:eastAsiaTheme="minorEastAsia" w:hAnsiTheme="minorHAnsi" w:cstheme="minorBidi"/>
            <w:noProof/>
            <w:sz w:val="22"/>
            <w:szCs w:val="22"/>
          </w:rPr>
          <w:tab/>
        </w:r>
        <w:r w:rsidRPr="006521DE">
          <w:rPr>
            <w:rStyle w:val="Hyperlink"/>
            <w:noProof/>
          </w:rPr>
          <w:t>Part 4 Section 3.11.1.14, reviewed (Reviewed)</w:t>
        </w:r>
        <w:r>
          <w:rPr>
            <w:noProof/>
            <w:webHidden/>
          </w:rPr>
          <w:tab/>
        </w:r>
        <w:r>
          <w:rPr>
            <w:noProof/>
            <w:webHidden/>
          </w:rPr>
          <w:fldChar w:fldCharType="begin"/>
        </w:r>
        <w:r>
          <w:rPr>
            <w:noProof/>
            <w:webHidden/>
          </w:rPr>
          <w:instrText xml:space="preserve"> PAGEREF _Toc111177723 \h </w:instrText>
        </w:r>
        <w:r>
          <w:rPr>
            <w:noProof/>
            <w:webHidden/>
          </w:rPr>
        </w:r>
        <w:r>
          <w:rPr>
            <w:noProof/>
            <w:webHidden/>
          </w:rPr>
          <w:fldChar w:fldCharType="separate"/>
        </w:r>
        <w:r>
          <w:rPr>
            <w:noProof/>
            <w:webHidden/>
          </w:rPr>
          <w:t>401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24" w:history="1">
        <w:r w:rsidRPr="006521DE">
          <w:rPr>
            <w:rStyle w:val="Hyperlink"/>
            <w:noProof/>
          </w:rPr>
          <w:t>2.1.843</w:t>
        </w:r>
        <w:r>
          <w:rPr>
            <w:rFonts w:asciiTheme="minorHAnsi" w:eastAsiaTheme="minorEastAsia" w:hAnsiTheme="minorHAnsi" w:cstheme="minorBidi"/>
            <w:noProof/>
            <w:sz w:val="22"/>
            <w:szCs w:val="22"/>
          </w:rPr>
          <w:tab/>
        </w:r>
        <w:r w:rsidRPr="006521DE">
          <w:rPr>
            <w:rStyle w:val="Hyperlink"/>
            <w:noProof/>
          </w:rPr>
          <w:t>Part 4 Section 3.11.1.17, rfmt (Revision Format)</w:t>
        </w:r>
        <w:r>
          <w:rPr>
            <w:noProof/>
            <w:webHidden/>
          </w:rPr>
          <w:tab/>
        </w:r>
        <w:r>
          <w:rPr>
            <w:noProof/>
            <w:webHidden/>
          </w:rPr>
          <w:fldChar w:fldCharType="begin"/>
        </w:r>
        <w:r>
          <w:rPr>
            <w:noProof/>
            <w:webHidden/>
          </w:rPr>
          <w:instrText xml:space="preserve"> PAGEREF _Toc111177724 \h </w:instrText>
        </w:r>
        <w:r>
          <w:rPr>
            <w:noProof/>
            <w:webHidden/>
          </w:rPr>
        </w:r>
        <w:r>
          <w:rPr>
            <w:noProof/>
            <w:webHidden/>
          </w:rPr>
          <w:fldChar w:fldCharType="separate"/>
        </w:r>
        <w:r>
          <w:rPr>
            <w:noProof/>
            <w:webHidden/>
          </w:rPr>
          <w:t>401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25" w:history="1">
        <w:r w:rsidRPr="006521DE">
          <w:rPr>
            <w:rStyle w:val="Hyperlink"/>
            <w:noProof/>
          </w:rPr>
          <w:t>2.1.844</w:t>
        </w:r>
        <w:r>
          <w:rPr>
            <w:rFonts w:asciiTheme="minorHAnsi" w:eastAsiaTheme="minorEastAsia" w:hAnsiTheme="minorHAnsi" w:cstheme="minorBidi"/>
            <w:noProof/>
            <w:sz w:val="22"/>
            <w:szCs w:val="22"/>
          </w:rPr>
          <w:tab/>
        </w:r>
        <w:r w:rsidRPr="006521DE">
          <w:rPr>
            <w:rStyle w:val="Hyperlink"/>
            <w:noProof/>
          </w:rPr>
          <w:t>Part 4 Section 3.11.1.18, ris (Revision Insert Sheet)</w:t>
        </w:r>
        <w:r>
          <w:rPr>
            <w:noProof/>
            <w:webHidden/>
          </w:rPr>
          <w:tab/>
        </w:r>
        <w:r>
          <w:rPr>
            <w:noProof/>
            <w:webHidden/>
          </w:rPr>
          <w:fldChar w:fldCharType="begin"/>
        </w:r>
        <w:r>
          <w:rPr>
            <w:noProof/>
            <w:webHidden/>
          </w:rPr>
          <w:instrText xml:space="preserve"> PAGEREF _Toc111177725 \h </w:instrText>
        </w:r>
        <w:r>
          <w:rPr>
            <w:noProof/>
            <w:webHidden/>
          </w:rPr>
        </w:r>
        <w:r>
          <w:rPr>
            <w:noProof/>
            <w:webHidden/>
          </w:rPr>
          <w:fldChar w:fldCharType="separate"/>
        </w:r>
        <w:r>
          <w:rPr>
            <w:noProof/>
            <w:webHidden/>
          </w:rPr>
          <w:t>402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26" w:history="1">
        <w:r w:rsidRPr="006521DE">
          <w:rPr>
            <w:rStyle w:val="Hyperlink"/>
            <w:noProof/>
          </w:rPr>
          <w:t>2.1.845</w:t>
        </w:r>
        <w:r>
          <w:rPr>
            <w:rFonts w:asciiTheme="minorHAnsi" w:eastAsiaTheme="minorEastAsia" w:hAnsiTheme="minorHAnsi" w:cstheme="minorBidi"/>
            <w:noProof/>
            <w:sz w:val="22"/>
            <w:szCs w:val="22"/>
          </w:rPr>
          <w:tab/>
        </w:r>
        <w:r w:rsidRPr="006521DE">
          <w:rPr>
            <w:rStyle w:val="Hyperlink"/>
            <w:noProof/>
          </w:rPr>
          <w:t>Part 4 Section 3.11.1.19, rm (Revision Cell Move)</w:t>
        </w:r>
        <w:r>
          <w:rPr>
            <w:noProof/>
            <w:webHidden/>
          </w:rPr>
          <w:tab/>
        </w:r>
        <w:r>
          <w:rPr>
            <w:noProof/>
            <w:webHidden/>
          </w:rPr>
          <w:fldChar w:fldCharType="begin"/>
        </w:r>
        <w:r>
          <w:rPr>
            <w:noProof/>
            <w:webHidden/>
          </w:rPr>
          <w:instrText xml:space="preserve"> PAGEREF _Toc111177726 \h </w:instrText>
        </w:r>
        <w:r>
          <w:rPr>
            <w:noProof/>
            <w:webHidden/>
          </w:rPr>
        </w:r>
        <w:r>
          <w:rPr>
            <w:noProof/>
            <w:webHidden/>
          </w:rPr>
          <w:fldChar w:fldCharType="separate"/>
        </w:r>
        <w:r>
          <w:rPr>
            <w:noProof/>
            <w:webHidden/>
          </w:rPr>
          <w:t>402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27" w:history="1">
        <w:r w:rsidRPr="006521DE">
          <w:rPr>
            <w:rStyle w:val="Hyperlink"/>
            <w:noProof/>
          </w:rPr>
          <w:t>2.1.846</w:t>
        </w:r>
        <w:r>
          <w:rPr>
            <w:rFonts w:asciiTheme="minorHAnsi" w:eastAsiaTheme="minorEastAsia" w:hAnsiTheme="minorHAnsi" w:cstheme="minorBidi"/>
            <w:noProof/>
            <w:sz w:val="22"/>
            <w:szCs w:val="22"/>
          </w:rPr>
          <w:tab/>
        </w:r>
        <w:r w:rsidRPr="006521DE">
          <w:rPr>
            <w:rStyle w:val="Hyperlink"/>
            <w:noProof/>
          </w:rPr>
          <w:t>Part 4 Section 3.11.1.20, rqt (Revision Query Table)</w:t>
        </w:r>
        <w:r>
          <w:rPr>
            <w:noProof/>
            <w:webHidden/>
          </w:rPr>
          <w:tab/>
        </w:r>
        <w:r>
          <w:rPr>
            <w:noProof/>
            <w:webHidden/>
          </w:rPr>
          <w:fldChar w:fldCharType="begin"/>
        </w:r>
        <w:r>
          <w:rPr>
            <w:noProof/>
            <w:webHidden/>
          </w:rPr>
          <w:instrText xml:space="preserve"> PAGEREF _Toc111177727 \h </w:instrText>
        </w:r>
        <w:r>
          <w:rPr>
            <w:noProof/>
            <w:webHidden/>
          </w:rPr>
        </w:r>
        <w:r>
          <w:rPr>
            <w:noProof/>
            <w:webHidden/>
          </w:rPr>
          <w:fldChar w:fldCharType="separate"/>
        </w:r>
        <w:r>
          <w:rPr>
            <w:noProof/>
            <w:webHidden/>
          </w:rPr>
          <w:t>402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28" w:history="1">
        <w:r w:rsidRPr="006521DE">
          <w:rPr>
            <w:rStyle w:val="Hyperlink"/>
            <w:noProof/>
          </w:rPr>
          <w:t>2.1.847</w:t>
        </w:r>
        <w:r>
          <w:rPr>
            <w:rFonts w:asciiTheme="minorHAnsi" w:eastAsiaTheme="minorEastAsia" w:hAnsiTheme="minorHAnsi" w:cstheme="minorBidi"/>
            <w:noProof/>
            <w:sz w:val="22"/>
            <w:szCs w:val="22"/>
          </w:rPr>
          <w:tab/>
        </w:r>
        <w:r w:rsidRPr="006521DE">
          <w:rPr>
            <w:rStyle w:val="Hyperlink"/>
            <w:noProof/>
          </w:rPr>
          <w:t>Part 4 Section 3.11.1.21, rrc (Revision Row Column Insert Delete)</w:t>
        </w:r>
        <w:r>
          <w:rPr>
            <w:noProof/>
            <w:webHidden/>
          </w:rPr>
          <w:tab/>
        </w:r>
        <w:r>
          <w:rPr>
            <w:noProof/>
            <w:webHidden/>
          </w:rPr>
          <w:fldChar w:fldCharType="begin"/>
        </w:r>
        <w:r>
          <w:rPr>
            <w:noProof/>
            <w:webHidden/>
          </w:rPr>
          <w:instrText xml:space="preserve"> PAGEREF _Toc111177728 \h </w:instrText>
        </w:r>
        <w:r>
          <w:rPr>
            <w:noProof/>
            <w:webHidden/>
          </w:rPr>
        </w:r>
        <w:r>
          <w:rPr>
            <w:noProof/>
            <w:webHidden/>
          </w:rPr>
          <w:fldChar w:fldCharType="separate"/>
        </w:r>
        <w:r>
          <w:rPr>
            <w:noProof/>
            <w:webHidden/>
          </w:rPr>
          <w:t>403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29" w:history="1">
        <w:r w:rsidRPr="006521DE">
          <w:rPr>
            <w:rStyle w:val="Hyperlink"/>
            <w:noProof/>
          </w:rPr>
          <w:t>2.1.848</w:t>
        </w:r>
        <w:r>
          <w:rPr>
            <w:rFonts w:asciiTheme="minorHAnsi" w:eastAsiaTheme="minorEastAsia" w:hAnsiTheme="minorHAnsi" w:cstheme="minorBidi"/>
            <w:noProof/>
            <w:sz w:val="22"/>
            <w:szCs w:val="22"/>
          </w:rPr>
          <w:tab/>
        </w:r>
        <w:r w:rsidRPr="006521DE">
          <w:rPr>
            <w:rStyle w:val="Hyperlink"/>
            <w:noProof/>
          </w:rPr>
          <w:t>Part 4 Section 3.11.1.22, rsnm (Revision Sheet Name)</w:t>
        </w:r>
        <w:r>
          <w:rPr>
            <w:noProof/>
            <w:webHidden/>
          </w:rPr>
          <w:tab/>
        </w:r>
        <w:r>
          <w:rPr>
            <w:noProof/>
            <w:webHidden/>
          </w:rPr>
          <w:fldChar w:fldCharType="begin"/>
        </w:r>
        <w:r>
          <w:rPr>
            <w:noProof/>
            <w:webHidden/>
          </w:rPr>
          <w:instrText xml:space="preserve"> PAGEREF _Toc111177729 \h </w:instrText>
        </w:r>
        <w:r>
          <w:rPr>
            <w:noProof/>
            <w:webHidden/>
          </w:rPr>
        </w:r>
        <w:r>
          <w:rPr>
            <w:noProof/>
            <w:webHidden/>
          </w:rPr>
          <w:fldChar w:fldCharType="separate"/>
        </w:r>
        <w:r>
          <w:rPr>
            <w:noProof/>
            <w:webHidden/>
          </w:rPr>
          <w:t>403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30" w:history="1">
        <w:r w:rsidRPr="006521DE">
          <w:rPr>
            <w:rStyle w:val="Hyperlink"/>
            <w:noProof/>
          </w:rPr>
          <w:t>2.1.849</w:t>
        </w:r>
        <w:r>
          <w:rPr>
            <w:rFonts w:asciiTheme="minorHAnsi" w:eastAsiaTheme="minorEastAsia" w:hAnsiTheme="minorHAnsi" w:cstheme="minorBidi"/>
            <w:noProof/>
            <w:sz w:val="22"/>
            <w:szCs w:val="22"/>
          </w:rPr>
          <w:tab/>
        </w:r>
        <w:r w:rsidRPr="006521DE">
          <w:rPr>
            <w:rStyle w:val="Hyperlink"/>
            <w:noProof/>
          </w:rPr>
          <w:t>Part 4 Section 3.11.1.23, sheetId (Sheet Id)</w:t>
        </w:r>
        <w:r>
          <w:rPr>
            <w:noProof/>
            <w:webHidden/>
          </w:rPr>
          <w:tab/>
        </w:r>
        <w:r>
          <w:rPr>
            <w:noProof/>
            <w:webHidden/>
          </w:rPr>
          <w:fldChar w:fldCharType="begin"/>
        </w:r>
        <w:r>
          <w:rPr>
            <w:noProof/>
            <w:webHidden/>
          </w:rPr>
          <w:instrText xml:space="preserve"> PAGEREF _Toc111177730 \h </w:instrText>
        </w:r>
        <w:r>
          <w:rPr>
            <w:noProof/>
            <w:webHidden/>
          </w:rPr>
        </w:r>
        <w:r>
          <w:rPr>
            <w:noProof/>
            <w:webHidden/>
          </w:rPr>
          <w:fldChar w:fldCharType="separate"/>
        </w:r>
        <w:r>
          <w:rPr>
            <w:noProof/>
            <w:webHidden/>
          </w:rPr>
          <w:t>403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31" w:history="1">
        <w:r w:rsidRPr="006521DE">
          <w:rPr>
            <w:rStyle w:val="Hyperlink"/>
            <w:noProof/>
          </w:rPr>
          <w:t>2.1.850</w:t>
        </w:r>
        <w:r>
          <w:rPr>
            <w:rFonts w:asciiTheme="minorHAnsi" w:eastAsiaTheme="minorEastAsia" w:hAnsiTheme="minorHAnsi" w:cstheme="minorBidi"/>
            <w:noProof/>
            <w:sz w:val="22"/>
            <w:szCs w:val="22"/>
          </w:rPr>
          <w:tab/>
        </w:r>
        <w:r w:rsidRPr="006521DE">
          <w:rPr>
            <w:rStyle w:val="Hyperlink"/>
            <w:noProof/>
          </w:rPr>
          <w:t>Part 4 Section 3.11.1.24, sheetIdMap (Sheet Id Map)</w:t>
        </w:r>
        <w:r>
          <w:rPr>
            <w:noProof/>
            <w:webHidden/>
          </w:rPr>
          <w:tab/>
        </w:r>
        <w:r>
          <w:rPr>
            <w:noProof/>
            <w:webHidden/>
          </w:rPr>
          <w:fldChar w:fldCharType="begin"/>
        </w:r>
        <w:r>
          <w:rPr>
            <w:noProof/>
            <w:webHidden/>
          </w:rPr>
          <w:instrText xml:space="preserve"> PAGEREF _Toc111177731 \h </w:instrText>
        </w:r>
        <w:r>
          <w:rPr>
            <w:noProof/>
            <w:webHidden/>
          </w:rPr>
        </w:r>
        <w:r>
          <w:rPr>
            <w:noProof/>
            <w:webHidden/>
          </w:rPr>
          <w:fldChar w:fldCharType="separate"/>
        </w:r>
        <w:r>
          <w:rPr>
            <w:noProof/>
            <w:webHidden/>
          </w:rPr>
          <w:t>403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32" w:history="1">
        <w:r w:rsidRPr="006521DE">
          <w:rPr>
            <w:rStyle w:val="Hyperlink"/>
            <w:noProof/>
          </w:rPr>
          <w:t>2.1.851</w:t>
        </w:r>
        <w:r>
          <w:rPr>
            <w:rFonts w:asciiTheme="minorHAnsi" w:eastAsiaTheme="minorEastAsia" w:hAnsiTheme="minorHAnsi" w:cstheme="minorBidi"/>
            <w:noProof/>
            <w:sz w:val="22"/>
            <w:szCs w:val="22"/>
          </w:rPr>
          <w:tab/>
        </w:r>
        <w:r w:rsidRPr="006521DE">
          <w:rPr>
            <w:rStyle w:val="Hyperlink"/>
            <w:noProof/>
          </w:rPr>
          <w:t>Part 4 Section 3.11.1.25, undo (Undo)</w:t>
        </w:r>
        <w:r>
          <w:rPr>
            <w:noProof/>
            <w:webHidden/>
          </w:rPr>
          <w:tab/>
        </w:r>
        <w:r>
          <w:rPr>
            <w:noProof/>
            <w:webHidden/>
          </w:rPr>
          <w:fldChar w:fldCharType="begin"/>
        </w:r>
        <w:r>
          <w:rPr>
            <w:noProof/>
            <w:webHidden/>
          </w:rPr>
          <w:instrText xml:space="preserve"> PAGEREF _Toc111177732 \h </w:instrText>
        </w:r>
        <w:r>
          <w:rPr>
            <w:noProof/>
            <w:webHidden/>
          </w:rPr>
        </w:r>
        <w:r>
          <w:rPr>
            <w:noProof/>
            <w:webHidden/>
          </w:rPr>
          <w:fldChar w:fldCharType="separate"/>
        </w:r>
        <w:r>
          <w:rPr>
            <w:noProof/>
            <w:webHidden/>
          </w:rPr>
          <w:t>403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33" w:history="1">
        <w:r w:rsidRPr="006521DE">
          <w:rPr>
            <w:rStyle w:val="Hyperlink"/>
            <w:noProof/>
          </w:rPr>
          <w:t>2.1.852</w:t>
        </w:r>
        <w:r>
          <w:rPr>
            <w:rFonts w:asciiTheme="minorHAnsi" w:eastAsiaTheme="minorEastAsia" w:hAnsiTheme="minorHAnsi" w:cstheme="minorBidi"/>
            <w:noProof/>
            <w:sz w:val="22"/>
            <w:szCs w:val="22"/>
          </w:rPr>
          <w:tab/>
        </w:r>
        <w:r w:rsidRPr="006521DE">
          <w:rPr>
            <w:rStyle w:val="Hyperlink"/>
            <w:noProof/>
          </w:rPr>
          <w:t>Part 4 Section 3.11.2.2, users (User List)</w:t>
        </w:r>
        <w:r>
          <w:rPr>
            <w:noProof/>
            <w:webHidden/>
          </w:rPr>
          <w:tab/>
        </w:r>
        <w:r>
          <w:rPr>
            <w:noProof/>
            <w:webHidden/>
          </w:rPr>
          <w:fldChar w:fldCharType="begin"/>
        </w:r>
        <w:r>
          <w:rPr>
            <w:noProof/>
            <w:webHidden/>
          </w:rPr>
          <w:instrText xml:space="preserve"> PAGEREF _Toc111177733 \h </w:instrText>
        </w:r>
        <w:r>
          <w:rPr>
            <w:noProof/>
            <w:webHidden/>
          </w:rPr>
        </w:r>
        <w:r>
          <w:rPr>
            <w:noProof/>
            <w:webHidden/>
          </w:rPr>
          <w:fldChar w:fldCharType="separate"/>
        </w:r>
        <w:r>
          <w:rPr>
            <w:noProof/>
            <w:webHidden/>
          </w:rPr>
          <w:t>404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34" w:history="1">
        <w:r w:rsidRPr="006521DE">
          <w:rPr>
            <w:rStyle w:val="Hyperlink"/>
            <w:noProof/>
          </w:rPr>
          <w:t>2.1.853</w:t>
        </w:r>
        <w:r>
          <w:rPr>
            <w:rFonts w:asciiTheme="minorHAnsi" w:eastAsiaTheme="minorEastAsia" w:hAnsiTheme="minorHAnsi" w:cstheme="minorBidi"/>
            <w:noProof/>
            <w:sz w:val="22"/>
            <w:szCs w:val="22"/>
          </w:rPr>
          <w:tab/>
        </w:r>
        <w:r w:rsidRPr="006521DE">
          <w:rPr>
            <w:rStyle w:val="Hyperlink"/>
            <w:noProof/>
          </w:rPr>
          <w:t>Part 4 Section 3.12.1, deletedField (Deleted Field)</w:t>
        </w:r>
        <w:r>
          <w:rPr>
            <w:noProof/>
            <w:webHidden/>
          </w:rPr>
          <w:tab/>
        </w:r>
        <w:r>
          <w:rPr>
            <w:noProof/>
            <w:webHidden/>
          </w:rPr>
          <w:fldChar w:fldCharType="begin"/>
        </w:r>
        <w:r>
          <w:rPr>
            <w:noProof/>
            <w:webHidden/>
          </w:rPr>
          <w:instrText xml:space="preserve"> PAGEREF _Toc111177734 \h </w:instrText>
        </w:r>
        <w:r>
          <w:rPr>
            <w:noProof/>
            <w:webHidden/>
          </w:rPr>
        </w:r>
        <w:r>
          <w:rPr>
            <w:noProof/>
            <w:webHidden/>
          </w:rPr>
          <w:fldChar w:fldCharType="separate"/>
        </w:r>
        <w:r>
          <w:rPr>
            <w:noProof/>
            <w:webHidden/>
          </w:rPr>
          <w:t>404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35" w:history="1">
        <w:r w:rsidRPr="006521DE">
          <w:rPr>
            <w:rStyle w:val="Hyperlink"/>
            <w:noProof/>
          </w:rPr>
          <w:t>2.1.854</w:t>
        </w:r>
        <w:r>
          <w:rPr>
            <w:rFonts w:asciiTheme="minorHAnsi" w:eastAsiaTheme="minorEastAsia" w:hAnsiTheme="minorHAnsi" w:cstheme="minorBidi"/>
            <w:noProof/>
            <w:sz w:val="22"/>
            <w:szCs w:val="22"/>
          </w:rPr>
          <w:tab/>
        </w:r>
        <w:r w:rsidRPr="006521DE">
          <w:rPr>
            <w:rStyle w:val="Hyperlink"/>
            <w:noProof/>
          </w:rPr>
          <w:t>Part 4 Section 3.12.2, queryTable (Query Table)</w:t>
        </w:r>
        <w:r>
          <w:rPr>
            <w:noProof/>
            <w:webHidden/>
          </w:rPr>
          <w:tab/>
        </w:r>
        <w:r>
          <w:rPr>
            <w:noProof/>
            <w:webHidden/>
          </w:rPr>
          <w:fldChar w:fldCharType="begin"/>
        </w:r>
        <w:r>
          <w:rPr>
            <w:noProof/>
            <w:webHidden/>
          </w:rPr>
          <w:instrText xml:space="preserve"> PAGEREF _Toc111177735 \h </w:instrText>
        </w:r>
        <w:r>
          <w:rPr>
            <w:noProof/>
            <w:webHidden/>
          </w:rPr>
        </w:r>
        <w:r>
          <w:rPr>
            <w:noProof/>
            <w:webHidden/>
          </w:rPr>
          <w:fldChar w:fldCharType="separate"/>
        </w:r>
        <w:r>
          <w:rPr>
            <w:noProof/>
            <w:webHidden/>
          </w:rPr>
          <w:t>404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36" w:history="1">
        <w:r w:rsidRPr="006521DE">
          <w:rPr>
            <w:rStyle w:val="Hyperlink"/>
            <w:noProof/>
          </w:rPr>
          <w:t>2.1.855</w:t>
        </w:r>
        <w:r>
          <w:rPr>
            <w:rFonts w:asciiTheme="minorHAnsi" w:eastAsiaTheme="minorEastAsia" w:hAnsiTheme="minorHAnsi" w:cstheme="minorBidi"/>
            <w:noProof/>
            <w:sz w:val="22"/>
            <w:szCs w:val="22"/>
          </w:rPr>
          <w:tab/>
        </w:r>
        <w:r w:rsidRPr="006521DE">
          <w:rPr>
            <w:rStyle w:val="Hyperlink"/>
            <w:noProof/>
          </w:rPr>
          <w:t>Part 4 Section 3.12.4, queryTableField (QueryTable Field)</w:t>
        </w:r>
        <w:r>
          <w:rPr>
            <w:noProof/>
            <w:webHidden/>
          </w:rPr>
          <w:tab/>
        </w:r>
        <w:r>
          <w:rPr>
            <w:noProof/>
            <w:webHidden/>
          </w:rPr>
          <w:fldChar w:fldCharType="begin"/>
        </w:r>
        <w:r>
          <w:rPr>
            <w:noProof/>
            <w:webHidden/>
          </w:rPr>
          <w:instrText xml:space="preserve"> PAGEREF _Toc111177736 \h </w:instrText>
        </w:r>
        <w:r>
          <w:rPr>
            <w:noProof/>
            <w:webHidden/>
          </w:rPr>
        </w:r>
        <w:r>
          <w:rPr>
            <w:noProof/>
            <w:webHidden/>
          </w:rPr>
          <w:fldChar w:fldCharType="separate"/>
        </w:r>
        <w:r>
          <w:rPr>
            <w:noProof/>
            <w:webHidden/>
          </w:rPr>
          <w:t>405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37" w:history="1">
        <w:r w:rsidRPr="006521DE">
          <w:rPr>
            <w:rStyle w:val="Hyperlink"/>
            <w:noProof/>
          </w:rPr>
          <w:t>2.1.856</w:t>
        </w:r>
        <w:r>
          <w:rPr>
            <w:rFonts w:asciiTheme="minorHAnsi" w:eastAsiaTheme="minorEastAsia" w:hAnsiTheme="minorHAnsi" w:cstheme="minorBidi"/>
            <w:noProof/>
            <w:sz w:val="22"/>
            <w:szCs w:val="22"/>
          </w:rPr>
          <w:tab/>
        </w:r>
        <w:r w:rsidRPr="006521DE">
          <w:rPr>
            <w:rStyle w:val="Hyperlink"/>
            <w:noProof/>
          </w:rPr>
          <w:t>Part 4 Section 3.12.6, queryTableRefresh (QueryTable Refresh Information)</w:t>
        </w:r>
        <w:r>
          <w:rPr>
            <w:noProof/>
            <w:webHidden/>
          </w:rPr>
          <w:tab/>
        </w:r>
        <w:r>
          <w:rPr>
            <w:noProof/>
            <w:webHidden/>
          </w:rPr>
          <w:fldChar w:fldCharType="begin"/>
        </w:r>
        <w:r>
          <w:rPr>
            <w:noProof/>
            <w:webHidden/>
          </w:rPr>
          <w:instrText xml:space="preserve"> PAGEREF _Toc111177737 \h </w:instrText>
        </w:r>
        <w:r>
          <w:rPr>
            <w:noProof/>
            <w:webHidden/>
          </w:rPr>
        </w:r>
        <w:r>
          <w:rPr>
            <w:noProof/>
            <w:webHidden/>
          </w:rPr>
          <w:fldChar w:fldCharType="separate"/>
        </w:r>
        <w:r>
          <w:rPr>
            <w:noProof/>
            <w:webHidden/>
          </w:rPr>
          <w:t>405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38" w:history="1">
        <w:r w:rsidRPr="006521DE">
          <w:rPr>
            <w:rStyle w:val="Hyperlink"/>
            <w:noProof/>
          </w:rPr>
          <w:t>2.1.857</w:t>
        </w:r>
        <w:r>
          <w:rPr>
            <w:rFonts w:asciiTheme="minorHAnsi" w:eastAsiaTheme="minorEastAsia" w:hAnsiTheme="minorHAnsi" w:cstheme="minorBidi"/>
            <w:noProof/>
            <w:sz w:val="22"/>
            <w:szCs w:val="22"/>
          </w:rPr>
          <w:tab/>
        </w:r>
        <w:r w:rsidRPr="006521DE">
          <w:rPr>
            <w:rStyle w:val="Hyperlink"/>
            <w:noProof/>
          </w:rPr>
          <w:t>Part 4 Section 3.13.1, connection (Connection)</w:t>
        </w:r>
        <w:r>
          <w:rPr>
            <w:noProof/>
            <w:webHidden/>
          </w:rPr>
          <w:tab/>
        </w:r>
        <w:r>
          <w:rPr>
            <w:noProof/>
            <w:webHidden/>
          </w:rPr>
          <w:fldChar w:fldCharType="begin"/>
        </w:r>
        <w:r>
          <w:rPr>
            <w:noProof/>
            <w:webHidden/>
          </w:rPr>
          <w:instrText xml:space="preserve"> PAGEREF _Toc111177738 \h </w:instrText>
        </w:r>
        <w:r>
          <w:rPr>
            <w:noProof/>
            <w:webHidden/>
          </w:rPr>
        </w:r>
        <w:r>
          <w:rPr>
            <w:noProof/>
            <w:webHidden/>
          </w:rPr>
          <w:fldChar w:fldCharType="separate"/>
        </w:r>
        <w:r>
          <w:rPr>
            <w:noProof/>
            <w:webHidden/>
          </w:rPr>
          <w:t>406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39" w:history="1">
        <w:r w:rsidRPr="006521DE">
          <w:rPr>
            <w:rStyle w:val="Hyperlink"/>
            <w:noProof/>
          </w:rPr>
          <w:t>2.1.858</w:t>
        </w:r>
        <w:r>
          <w:rPr>
            <w:rFonts w:asciiTheme="minorHAnsi" w:eastAsiaTheme="minorEastAsia" w:hAnsiTheme="minorHAnsi" w:cstheme="minorBidi"/>
            <w:noProof/>
            <w:sz w:val="22"/>
            <w:szCs w:val="22"/>
          </w:rPr>
          <w:tab/>
        </w:r>
        <w:r w:rsidRPr="006521DE">
          <w:rPr>
            <w:rStyle w:val="Hyperlink"/>
            <w:noProof/>
          </w:rPr>
          <w:t>Part 4 Section 3.13.3, dbPr (Database Properties)</w:t>
        </w:r>
        <w:r>
          <w:rPr>
            <w:noProof/>
            <w:webHidden/>
          </w:rPr>
          <w:tab/>
        </w:r>
        <w:r>
          <w:rPr>
            <w:noProof/>
            <w:webHidden/>
          </w:rPr>
          <w:fldChar w:fldCharType="begin"/>
        </w:r>
        <w:r>
          <w:rPr>
            <w:noProof/>
            <w:webHidden/>
          </w:rPr>
          <w:instrText xml:space="preserve"> PAGEREF _Toc111177739 \h </w:instrText>
        </w:r>
        <w:r>
          <w:rPr>
            <w:noProof/>
            <w:webHidden/>
          </w:rPr>
        </w:r>
        <w:r>
          <w:rPr>
            <w:noProof/>
            <w:webHidden/>
          </w:rPr>
          <w:fldChar w:fldCharType="separate"/>
        </w:r>
        <w:r>
          <w:rPr>
            <w:noProof/>
            <w:webHidden/>
          </w:rPr>
          <w:t>407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40" w:history="1">
        <w:r w:rsidRPr="006521DE">
          <w:rPr>
            <w:rStyle w:val="Hyperlink"/>
            <w:noProof/>
          </w:rPr>
          <w:t>2.1.859</w:t>
        </w:r>
        <w:r>
          <w:rPr>
            <w:rFonts w:asciiTheme="minorHAnsi" w:eastAsiaTheme="minorEastAsia" w:hAnsiTheme="minorHAnsi" w:cstheme="minorBidi"/>
            <w:noProof/>
            <w:sz w:val="22"/>
            <w:szCs w:val="22"/>
          </w:rPr>
          <w:tab/>
        </w:r>
        <w:r w:rsidRPr="006521DE">
          <w:rPr>
            <w:rStyle w:val="Hyperlink"/>
            <w:noProof/>
          </w:rPr>
          <w:t>Part 4 Section 3.13.5, olapPr (OLAP Properties)</w:t>
        </w:r>
        <w:r>
          <w:rPr>
            <w:noProof/>
            <w:webHidden/>
          </w:rPr>
          <w:tab/>
        </w:r>
        <w:r>
          <w:rPr>
            <w:noProof/>
            <w:webHidden/>
          </w:rPr>
          <w:fldChar w:fldCharType="begin"/>
        </w:r>
        <w:r>
          <w:rPr>
            <w:noProof/>
            <w:webHidden/>
          </w:rPr>
          <w:instrText xml:space="preserve"> PAGEREF _Toc111177740 \h </w:instrText>
        </w:r>
        <w:r>
          <w:rPr>
            <w:noProof/>
            <w:webHidden/>
          </w:rPr>
        </w:r>
        <w:r>
          <w:rPr>
            <w:noProof/>
            <w:webHidden/>
          </w:rPr>
          <w:fldChar w:fldCharType="separate"/>
        </w:r>
        <w:r>
          <w:rPr>
            <w:noProof/>
            <w:webHidden/>
          </w:rPr>
          <w:t>407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41" w:history="1">
        <w:r w:rsidRPr="006521DE">
          <w:rPr>
            <w:rStyle w:val="Hyperlink"/>
            <w:noProof/>
          </w:rPr>
          <w:t>2.1.860</w:t>
        </w:r>
        <w:r>
          <w:rPr>
            <w:rFonts w:asciiTheme="minorHAnsi" w:eastAsiaTheme="minorEastAsia" w:hAnsiTheme="minorHAnsi" w:cstheme="minorBidi"/>
            <w:noProof/>
            <w:sz w:val="22"/>
            <w:szCs w:val="22"/>
          </w:rPr>
          <w:tab/>
        </w:r>
        <w:r w:rsidRPr="006521DE">
          <w:rPr>
            <w:rStyle w:val="Hyperlink"/>
            <w:noProof/>
          </w:rPr>
          <w:t>Part 4 Section 3.13.6, parameter (Parameter Properties)</w:t>
        </w:r>
        <w:r>
          <w:rPr>
            <w:noProof/>
            <w:webHidden/>
          </w:rPr>
          <w:tab/>
        </w:r>
        <w:r>
          <w:rPr>
            <w:noProof/>
            <w:webHidden/>
          </w:rPr>
          <w:fldChar w:fldCharType="begin"/>
        </w:r>
        <w:r>
          <w:rPr>
            <w:noProof/>
            <w:webHidden/>
          </w:rPr>
          <w:instrText xml:space="preserve"> PAGEREF _Toc111177741 \h </w:instrText>
        </w:r>
        <w:r>
          <w:rPr>
            <w:noProof/>
            <w:webHidden/>
          </w:rPr>
        </w:r>
        <w:r>
          <w:rPr>
            <w:noProof/>
            <w:webHidden/>
          </w:rPr>
          <w:fldChar w:fldCharType="separate"/>
        </w:r>
        <w:r>
          <w:rPr>
            <w:noProof/>
            <w:webHidden/>
          </w:rPr>
          <w:t>407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42" w:history="1">
        <w:r w:rsidRPr="006521DE">
          <w:rPr>
            <w:rStyle w:val="Hyperlink"/>
            <w:noProof/>
          </w:rPr>
          <w:t>2.1.861</w:t>
        </w:r>
        <w:r>
          <w:rPr>
            <w:rFonts w:asciiTheme="minorHAnsi" w:eastAsiaTheme="minorEastAsia" w:hAnsiTheme="minorHAnsi" w:cstheme="minorBidi"/>
            <w:noProof/>
            <w:sz w:val="22"/>
            <w:szCs w:val="22"/>
          </w:rPr>
          <w:tab/>
        </w:r>
        <w:r w:rsidRPr="006521DE">
          <w:rPr>
            <w:rStyle w:val="Hyperlink"/>
            <w:noProof/>
          </w:rPr>
          <w:t>Part 4 Section 3.13.8, s (Character Value)</w:t>
        </w:r>
        <w:r>
          <w:rPr>
            <w:noProof/>
            <w:webHidden/>
          </w:rPr>
          <w:tab/>
        </w:r>
        <w:r>
          <w:rPr>
            <w:noProof/>
            <w:webHidden/>
          </w:rPr>
          <w:fldChar w:fldCharType="begin"/>
        </w:r>
        <w:r>
          <w:rPr>
            <w:noProof/>
            <w:webHidden/>
          </w:rPr>
          <w:instrText xml:space="preserve"> PAGEREF _Toc111177742 \h </w:instrText>
        </w:r>
        <w:r>
          <w:rPr>
            <w:noProof/>
            <w:webHidden/>
          </w:rPr>
        </w:r>
        <w:r>
          <w:rPr>
            <w:noProof/>
            <w:webHidden/>
          </w:rPr>
          <w:fldChar w:fldCharType="separate"/>
        </w:r>
        <w:r>
          <w:rPr>
            <w:noProof/>
            <w:webHidden/>
          </w:rPr>
          <w:t>407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43" w:history="1">
        <w:r w:rsidRPr="006521DE">
          <w:rPr>
            <w:rStyle w:val="Hyperlink"/>
            <w:noProof/>
          </w:rPr>
          <w:t>2.1.862</w:t>
        </w:r>
        <w:r>
          <w:rPr>
            <w:rFonts w:asciiTheme="minorHAnsi" w:eastAsiaTheme="minorEastAsia" w:hAnsiTheme="minorHAnsi" w:cstheme="minorBidi"/>
            <w:noProof/>
            <w:sz w:val="22"/>
            <w:szCs w:val="22"/>
          </w:rPr>
          <w:tab/>
        </w:r>
        <w:r w:rsidRPr="006521DE">
          <w:rPr>
            <w:rStyle w:val="Hyperlink"/>
            <w:noProof/>
          </w:rPr>
          <w:t>Part 4 Section 3.13.10, textField (Text Import Field Settings)</w:t>
        </w:r>
        <w:r>
          <w:rPr>
            <w:noProof/>
            <w:webHidden/>
          </w:rPr>
          <w:tab/>
        </w:r>
        <w:r>
          <w:rPr>
            <w:noProof/>
            <w:webHidden/>
          </w:rPr>
          <w:fldChar w:fldCharType="begin"/>
        </w:r>
        <w:r>
          <w:rPr>
            <w:noProof/>
            <w:webHidden/>
          </w:rPr>
          <w:instrText xml:space="preserve"> PAGEREF _Toc111177743 \h </w:instrText>
        </w:r>
        <w:r>
          <w:rPr>
            <w:noProof/>
            <w:webHidden/>
          </w:rPr>
        </w:r>
        <w:r>
          <w:rPr>
            <w:noProof/>
            <w:webHidden/>
          </w:rPr>
          <w:fldChar w:fldCharType="separate"/>
        </w:r>
        <w:r>
          <w:rPr>
            <w:noProof/>
            <w:webHidden/>
          </w:rPr>
          <w:t>408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44" w:history="1">
        <w:r w:rsidRPr="006521DE">
          <w:rPr>
            <w:rStyle w:val="Hyperlink"/>
            <w:noProof/>
          </w:rPr>
          <w:t>2.1.863</w:t>
        </w:r>
        <w:r>
          <w:rPr>
            <w:rFonts w:asciiTheme="minorHAnsi" w:eastAsiaTheme="minorEastAsia" w:hAnsiTheme="minorHAnsi" w:cstheme="minorBidi"/>
            <w:noProof/>
            <w:sz w:val="22"/>
            <w:szCs w:val="22"/>
          </w:rPr>
          <w:tab/>
        </w:r>
        <w:r w:rsidRPr="006521DE">
          <w:rPr>
            <w:rStyle w:val="Hyperlink"/>
            <w:noProof/>
          </w:rPr>
          <w:t>Part 4 Section 3.13.11, textFields (Fields)</w:t>
        </w:r>
        <w:r>
          <w:rPr>
            <w:noProof/>
            <w:webHidden/>
          </w:rPr>
          <w:tab/>
        </w:r>
        <w:r>
          <w:rPr>
            <w:noProof/>
            <w:webHidden/>
          </w:rPr>
          <w:fldChar w:fldCharType="begin"/>
        </w:r>
        <w:r>
          <w:rPr>
            <w:noProof/>
            <w:webHidden/>
          </w:rPr>
          <w:instrText xml:space="preserve"> PAGEREF _Toc111177744 \h </w:instrText>
        </w:r>
        <w:r>
          <w:rPr>
            <w:noProof/>
            <w:webHidden/>
          </w:rPr>
        </w:r>
        <w:r>
          <w:rPr>
            <w:noProof/>
            <w:webHidden/>
          </w:rPr>
          <w:fldChar w:fldCharType="separate"/>
        </w:r>
        <w:r>
          <w:rPr>
            <w:noProof/>
            <w:webHidden/>
          </w:rPr>
          <w:t>408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45" w:history="1">
        <w:r w:rsidRPr="006521DE">
          <w:rPr>
            <w:rStyle w:val="Hyperlink"/>
            <w:noProof/>
          </w:rPr>
          <w:t>2.1.864</w:t>
        </w:r>
        <w:r>
          <w:rPr>
            <w:rFonts w:asciiTheme="minorHAnsi" w:eastAsiaTheme="minorEastAsia" w:hAnsiTheme="minorHAnsi" w:cstheme="minorBidi"/>
            <w:noProof/>
            <w:sz w:val="22"/>
            <w:szCs w:val="22"/>
          </w:rPr>
          <w:tab/>
        </w:r>
        <w:r w:rsidRPr="006521DE">
          <w:rPr>
            <w:rStyle w:val="Hyperlink"/>
            <w:noProof/>
          </w:rPr>
          <w:t>Part 4 Section 3.13.12, textPr (Text Import Settings)</w:t>
        </w:r>
        <w:r>
          <w:rPr>
            <w:noProof/>
            <w:webHidden/>
          </w:rPr>
          <w:tab/>
        </w:r>
        <w:r>
          <w:rPr>
            <w:noProof/>
            <w:webHidden/>
          </w:rPr>
          <w:fldChar w:fldCharType="begin"/>
        </w:r>
        <w:r>
          <w:rPr>
            <w:noProof/>
            <w:webHidden/>
          </w:rPr>
          <w:instrText xml:space="preserve"> PAGEREF _Toc111177745 \h </w:instrText>
        </w:r>
        <w:r>
          <w:rPr>
            <w:noProof/>
            <w:webHidden/>
          </w:rPr>
        </w:r>
        <w:r>
          <w:rPr>
            <w:noProof/>
            <w:webHidden/>
          </w:rPr>
          <w:fldChar w:fldCharType="separate"/>
        </w:r>
        <w:r>
          <w:rPr>
            <w:noProof/>
            <w:webHidden/>
          </w:rPr>
          <w:t>408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46" w:history="1">
        <w:r w:rsidRPr="006521DE">
          <w:rPr>
            <w:rStyle w:val="Hyperlink"/>
            <w:noProof/>
          </w:rPr>
          <w:t>2.1.865</w:t>
        </w:r>
        <w:r>
          <w:rPr>
            <w:rFonts w:asciiTheme="minorHAnsi" w:eastAsiaTheme="minorEastAsia" w:hAnsiTheme="minorHAnsi" w:cstheme="minorBidi"/>
            <w:noProof/>
            <w:sz w:val="22"/>
            <w:szCs w:val="22"/>
          </w:rPr>
          <w:tab/>
        </w:r>
        <w:r w:rsidRPr="006521DE">
          <w:rPr>
            <w:rStyle w:val="Hyperlink"/>
            <w:noProof/>
          </w:rPr>
          <w:t>Part 4 Section 3.13.13, webPr (Web Query Properties)</w:t>
        </w:r>
        <w:r>
          <w:rPr>
            <w:noProof/>
            <w:webHidden/>
          </w:rPr>
          <w:tab/>
        </w:r>
        <w:r>
          <w:rPr>
            <w:noProof/>
            <w:webHidden/>
          </w:rPr>
          <w:fldChar w:fldCharType="begin"/>
        </w:r>
        <w:r>
          <w:rPr>
            <w:noProof/>
            <w:webHidden/>
          </w:rPr>
          <w:instrText xml:space="preserve"> PAGEREF _Toc111177746 \h </w:instrText>
        </w:r>
        <w:r>
          <w:rPr>
            <w:noProof/>
            <w:webHidden/>
          </w:rPr>
        </w:r>
        <w:r>
          <w:rPr>
            <w:noProof/>
            <w:webHidden/>
          </w:rPr>
          <w:fldChar w:fldCharType="separate"/>
        </w:r>
        <w:r>
          <w:rPr>
            <w:noProof/>
            <w:webHidden/>
          </w:rPr>
          <w:t>409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47" w:history="1">
        <w:r w:rsidRPr="006521DE">
          <w:rPr>
            <w:rStyle w:val="Hyperlink"/>
            <w:noProof/>
          </w:rPr>
          <w:t>2.1.866</w:t>
        </w:r>
        <w:r>
          <w:rPr>
            <w:rFonts w:asciiTheme="minorHAnsi" w:eastAsiaTheme="minorEastAsia" w:hAnsiTheme="minorHAnsi" w:cstheme="minorBidi"/>
            <w:noProof/>
            <w:sz w:val="22"/>
            <w:szCs w:val="22"/>
          </w:rPr>
          <w:tab/>
        </w:r>
        <w:r w:rsidRPr="006521DE">
          <w:rPr>
            <w:rStyle w:val="Hyperlink"/>
            <w:noProof/>
          </w:rPr>
          <w:t>Part 4 Section 3.14.1, cell (External Cell Data)</w:t>
        </w:r>
        <w:r>
          <w:rPr>
            <w:noProof/>
            <w:webHidden/>
          </w:rPr>
          <w:tab/>
        </w:r>
        <w:r>
          <w:rPr>
            <w:noProof/>
            <w:webHidden/>
          </w:rPr>
          <w:fldChar w:fldCharType="begin"/>
        </w:r>
        <w:r>
          <w:rPr>
            <w:noProof/>
            <w:webHidden/>
          </w:rPr>
          <w:instrText xml:space="preserve"> PAGEREF _Toc111177747 \h </w:instrText>
        </w:r>
        <w:r>
          <w:rPr>
            <w:noProof/>
            <w:webHidden/>
          </w:rPr>
        </w:r>
        <w:r>
          <w:rPr>
            <w:noProof/>
            <w:webHidden/>
          </w:rPr>
          <w:fldChar w:fldCharType="separate"/>
        </w:r>
        <w:r>
          <w:rPr>
            <w:noProof/>
            <w:webHidden/>
          </w:rPr>
          <w:t>409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48" w:history="1">
        <w:r w:rsidRPr="006521DE">
          <w:rPr>
            <w:rStyle w:val="Hyperlink"/>
            <w:noProof/>
          </w:rPr>
          <w:t>2.1.867</w:t>
        </w:r>
        <w:r>
          <w:rPr>
            <w:rFonts w:asciiTheme="minorHAnsi" w:eastAsiaTheme="minorEastAsia" w:hAnsiTheme="minorHAnsi" w:cstheme="minorBidi"/>
            <w:noProof/>
            <w:sz w:val="22"/>
            <w:szCs w:val="22"/>
          </w:rPr>
          <w:tab/>
        </w:r>
        <w:r w:rsidRPr="006521DE">
          <w:rPr>
            <w:rStyle w:val="Hyperlink"/>
            <w:noProof/>
          </w:rPr>
          <w:t>Part 4 Section 3.14.2, ddeItem (DDE Item definition)</w:t>
        </w:r>
        <w:r>
          <w:rPr>
            <w:noProof/>
            <w:webHidden/>
          </w:rPr>
          <w:tab/>
        </w:r>
        <w:r>
          <w:rPr>
            <w:noProof/>
            <w:webHidden/>
          </w:rPr>
          <w:fldChar w:fldCharType="begin"/>
        </w:r>
        <w:r>
          <w:rPr>
            <w:noProof/>
            <w:webHidden/>
          </w:rPr>
          <w:instrText xml:space="preserve"> PAGEREF _Toc111177748 \h </w:instrText>
        </w:r>
        <w:r>
          <w:rPr>
            <w:noProof/>
            <w:webHidden/>
          </w:rPr>
        </w:r>
        <w:r>
          <w:rPr>
            <w:noProof/>
            <w:webHidden/>
          </w:rPr>
          <w:fldChar w:fldCharType="separate"/>
        </w:r>
        <w:r>
          <w:rPr>
            <w:noProof/>
            <w:webHidden/>
          </w:rPr>
          <w:t>409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49" w:history="1">
        <w:r w:rsidRPr="006521DE">
          <w:rPr>
            <w:rStyle w:val="Hyperlink"/>
            <w:noProof/>
          </w:rPr>
          <w:t>2.1.868</w:t>
        </w:r>
        <w:r>
          <w:rPr>
            <w:rFonts w:asciiTheme="minorHAnsi" w:eastAsiaTheme="minorEastAsia" w:hAnsiTheme="minorHAnsi" w:cstheme="minorBidi"/>
            <w:noProof/>
            <w:sz w:val="22"/>
            <w:szCs w:val="22"/>
          </w:rPr>
          <w:tab/>
        </w:r>
        <w:r w:rsidRPr="006521DE">
          <w:rPr>
            <w:rStyle w:val="Hyperlink"/>
            <w:noProof/>
          </w:rPr>
          <w:t>Part 4 Section 3.14.4, ddeLink (DDE Connection)</w:t>
        </w:r>
        <w:r>
          <w:rPr>
            <w:noProof/>
            <w:webHidden/>
          </w:rPr>
          <w:tab/>
        </w:r>
        <w:r>
          <w:rPr>
            <w:noProof/>
            <w:webHidden/>
          </w:rPr>
          <w:fldChar w:fldCharType="begin"/>
        </w:r>
        <w:r>
          <w:rPr>
            <w:noProof/>
            <w:webHidden/>
          </w:rPr>
          <w:instrText xml:space="preserve"> PAGEREF _Toc111177749 \h </w:instrText>
        </w:r>
        <w:r>
          <w:rPr>
            <w:noProof/>
            <w:webHidden/>
          </w:rPr>
        </w:r>
        <w:r>
          <w:rPr>
            <w:noProof/>
            <w:webHidden/>
          </w:rPr>
          <w:fldChar w:fldCharType="separate"/>
        </w:r>
        <w:r>
          <w:rPr>
            <w:noProof/>
            <w:webHidden/>
          </w:rPr>
          <w:t>410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50" w:history="1">
        <w:r w:rsidRPr="006521DE">
          <w:rPr>
            <w:rStyle w:val="Hyperlink"/>
            <w:noProof/>
          </w:rPr>
          <w:t>2.1.869</w:t>
        </w:r>
        <w:r>
          <w:rPr>
            <w:rFonts w:asciiTheme="minorHAnsi" w:eastAsiaTheme="minorEastAsia" w:hAnsiTheme="minorHAnsi" w:cstheme="minorBidi"/>
            <w:noProof/>
            <w:sz w:val="22"/>
            <w:szCs w:val="22"/>
          </w:rPr>
          <w:tab/>
        </w:r>
        <w:r w:rsidRPr="006521DE">
          <w:rPr>
            <w:rStyle w:val="Hyperlink"/>
            <w:noProof/>
          </w:rPr>
          <w:t>Part 4 Section 3.14.5, definedName (Defined Name)</w:t>
        </w:r>
        <w:r>
          <w:rPr>
            <w:noProof/>
            <w:webHidden/>
          </w:rPr>
          <w:tab/>
        </w:r>
        <w:r>
          <w:rPr>
            <w:noProof/>
            <w:webHidden/>
          </w:rPr>
          <w:fldChar w:fldCharType="begin"/>
        </w:r>
        <w:r>
          <w:rPr>
            <w:noProof/>
            <w:webHidden/>
          </w:rPr>
          <w:instrText xml:space="preserve"> PAGEREF _Toc111177750 \h </w:instrText>
        </w:r>
        <w:r>
          <w:rPr>
            <w:noProof/>
            <w:webHidden/>
          </w:rPr>
        </w:r>
        <w:r>
          <w:rPr>
            <w:noProof/>
            <w:webHidden/>
          </w:rPr>
          <w:fldChar w:fldCharType="separate"/>
        </w:r>
        <w:r>
          <w:rPr>
            <w:noProof/>
            <w:webHidden/>
          </w:rPr>
          <w:t>410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51" w:history="1">
        <w:r w:rsidRPr="006521DE">
          <w:rPr>
            <w:rStyle w:val="Hyperlink"/>
            <w:noProof/>
          </w:rPr>
          <w:t>2.1.870</w:t>
        </w:r>
        <w:r>
          <w:rPr>
            <w:rFonts w:asciiTheme="minorHAnsi" w:eastAsiaTheme="minorEastAsia" w:hAnsiTheme="minorHAnsi" w:cstheme="minorBidi"/>
            <w:noProof/>
            <w:sz w:val="22"/>
            <w:szCs w:val="22"/>
          </w:rPr>
          <w:tab/>
        </w:r>
        <w:r w:rsidRPr="006521DE">
          <w:rPr>
            <w:rStyle w:val="Hyperlink"/>
            <w:noProof/>
          </w:rPr>
          <w:t>Part 4 Section 3.14.8, externalLink (External Reference)</w:t>
        </w:r>
        <w:r>
          <w:rPr>
            <w:noProof/>
            <w:webHidden/>
          </w:rPr>
          <w:tab/>
        </w:r>
        <w:r>
          <w:rPr>
            <w:noProof/>
            <w:webHidden/>
          </w:rPr>
          <w:fldChar w:fldCharType="begin"/>
        </w:r>
        <w:r>
          <w:rPr>
            <w:noProof/>
            <w:webHidden/>
          </w:rPr>
          <w:instrText xml:space="preserve"> PAGEREF _Toc111177751 \h </w:instrText>
        </w:r>
        <w:r>
          <w:rPr>
            <w:noProof/>
            <w:webHidden/>
          </w:rPr>
        </w:r>
        <w:r>
          <w:rPr>
            <w:noProof/>
            <w:webHidden/>
          </w:rPr>
          <w:fldChar w:fldCharType="separate"/>
        </w:r>
        <w:r>
          <w:rPr>
            <w:noProof/>
            <w:webHidden/>
          </w:rPr>
          <w:t>410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52" w:history="1">
        <w:r w:rsidRPr="006521DE">
          <w:rPr>
            <w:rStyle w:val="Hyperlink"/>
            <w:noProof/>
          </w:rPr>
          <w:t>2.1.871</w:t>
        </w:r>
        <w:r>
          <w:rPr>
            <w:rFonts w:asciiTheme="minorHAnsi" w:eastAsiaTheme="minorEastAsia" w:hAnsiTheme="minorHAnsi" w:cstheme="minorBidi"/>
            <w:noProof/>
            <w:sz w:val="22"/>
            <w:szCs w:val="22"/>
          </w:rPr>
          <w:tab/>
        </w:r>
        <w:r w:rsidRPr="006521DE">
          <w:rPr>
            <w:rStyle w:val="Hyperlink"/>
            <w:noProof/>
          </w:rPr>
          <w:t>Part 4 Section 3.14.9, oleItem (OLE Link Item)</w:t>
        </w:r>
        <w:r>
          <w:rPr>
            <w:noProof/>
            <w:webHidden/>
          </w:rPr>
          <w:tab/>
        </w:r>
        <w:r>
          <w:rPr>
            <w:noProof/>
            <w:webHidden/>
          </w:rPr>
          <w:fldChar w:fldCharType="begin"/>
        </w:r>
        <w:r>
          <w:rPr>
            <w:noProof/>
            <w:webHidden/>
          </w:rPr>
          <w:instrText xml:space="preserve"> PAGEREF _Toc111177752 \h </w:instrText>
        </w:r>
        <w:r>
          <w:rPr>
            <w:noProof/>
            <w:webHidden/>
          </w:rPr>
        </w:r>
        <w:r>
          <w:rPr>
            <w:noProof/>
            <w:webHidden/>
          </w:rPr>
          <w:fldChar w:fldCharType="separate"/>
        </w:r>
        <w:r>
          <w:rPr>
            <w:noProof/>
            <w:webHidden/>
          </w:rPr>
          <w:t>410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53" w:history="1">
        <w:r w:rsidRPr="006521DE">
          <w:rPr>
            <w:rStyle w:val="Hyperlink"/>
            <w:noProof/>
          </w:rPr>
          <w:t>2.1.872</w:t>
        </w:r>
        <w:r>
          <w:rPr>
            <w:rFonts w:asciiTheme="minorHAnsi" w:eastAsiaTheme="minorEastAsia" w:hAnsiTheme="minorHAnsi" w:cstheme="minorBidi"/>
            <w:noProof/>
            <w:sz w:val="22"/>
            <w:szCs w:val="22"/>
          </w:rPr>
          <w:tab/>
        </w:r>
        <w:r w:rsidRPr="006521DE">
          <w:rPr>
            <w:rStyle w:val="Hyperlink"/>
            <w:noProof/>
          </w:rPr>
          <w:t>Part 4 Section 3.14.11, oleLink (OLE Link)</w:t>
        </w:r>
        <w:r>
          <w:rPr>
            <w:noProof/>
            <w:webHidden/>
          </w:rPr>
          <w:tab/>
        </w:r>
        <w:r>
          <w:rPr>
            <w:noProof/>
            <w:webHidden/>
          </w:rPr>
          <w:fldChar w:fldCharType="begin"/>
        </w:r>
        <w:r>
          <w:rPr>
            <w:noProof/>
            <w:webHidden/>
          </w:rPr>
          <w:instrText xml:space="preserve"> PAGEREF _Toc111177753 \h </w:instrText>
        </w:r>
        <w:r>
          <w:rPr>
            <w:noProof/>
            <w:webHidden/>
          </w:rPr>
        </w:r>
        <w:r>
          <w:rPr>
            <w:noProof/>
            <w:webHidden/>
          </w:rPr>
          <w:fldChar w:fldCharType="separate"/>
        </w:r>
        <w:r>
          <w:rPr>
            <w:noProof/>
            <w:webHidden/>
          </w:rPr>
          <w:t>411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54" w:history="1">
        <w:r w:rsidRPr="006521DE">
          <w:rPr>
            <w:rStyle w:val="Hyperlink"/>
            <w:noProof/>
          </w:rPr>
          <w:t>2.1.873</w:t>
        </w:r>
        <w:r>
          <w:rPr>
            <w:rFonts w:asciiTheme="minorHAnsi" w:eastAsiaTheme="minorEastAsia" w:hAnsiTheme="minorHAnsi" w:cstheme="minorBidi"/>
            <w:noProof/>
            <w:sz w:val="22"/>
            <w:szCs w:val="22"/>
          </w:rPr>
          <w:tab/>
        </w:r>
        <w:r w:rsidRPr="006521DE">
          <w:rPr>
            <w:rStyle w:val="Hyperlink"/>
            <w:noProof/>
          </w:rPr>
          <w:t>Part 4 Section 3.14.12, row (Row)</w:t>
        </w:r>
        <w:r>
          <w:rPr>
            <w:noProof/>
            <w:webHidden/>
          </w:rPr>
          <w:tab/>
        </w:r>
        <w:r>
          <w:rPr>
            <w:noProof/>
            <w:webHidden/>
          </w:rPr>
          <w:fldChar w:fldCharType="begin"/>
        </w:r>
        <w:r>
          <w:rPr>
            <w:noProof/>
            <w:webHidden/>
          </w:rPr>
          <w:instrText xml:space="preserve"> PAGEREF _Toc111177754 \h </w:instrText>
        </w:r>
        <w:r>
          <w:rPr>
            <w:noProof/>
            <w:webHidden/>
          </w:rPr>
        </w:r>
        <w:r>
          <w:rPr>
            <w:noProof/>
            <w:webHidden/>
          </w:rPr>
          <w:fldChar w:fldCharType="separate"/>
        </w:r>
        <w:r>
          <w:rPr>
            <w:noProof/>
            <w:webHidden/>
          </w:rPr>
          <w:t>411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55" w:history="1">
        <w:r w:rsidRPr="006521DE">
          <w:rPr>
            <w:rStyle w:val="Hyperlink"/>
            <w:noProof/>
          </w:rPr>
          <w:t>2.1.874</w:t>
        </w:r>
        <w:r>
          <w:rPr>
            <w:rFonts w:asciiTheme="minorHAnsi" w:eastAsiaTheme="minorEastAsia" w:hAnsiTheme="minorHAnsi" w:cstheme="minorBidi"/>
            <w:noProof/>
            <w:sz w:val="22"/>
            <w:szCs w:val="22"/>
          </w:rPr>
          <w:tab/>
        </w:r>
        <w:r w:rsidRPr="006521DE">
          <w:rPr>
            <w:rStyle w:val="Hyperlink"/>
            <w:noProof/>
          </w:rPr>
          <w:t>Part 4 Section 3.14.13, sheetData (External Sheet Data Set)</w:t>
        </w:r>
        <w:r>
          <w:rPr>
            <w:noProof/>
            <w:webHidden/>
          </w:rPr>
          <w:tab/>
        </w:r>
        <w:r>
          <w:rPr>
            <w:noProof/>
            <w:webHidden/>
          </w:rPr>
          <w:fldChar w:fldCharType="begin"/>
        </w:r>
        <w:r>
          <w:rPr>
            <w:noProof/>
            <w:webHidden/>
          </w:rPr>
          <w:instrText xml:space="preserve"> PAGEREF _Toc111177755 \h </w:instrText>
        </w:r>
        <w:r>
          <w:rPr>
            <w:noProof/>
            <w:webHidden/>
          </w:rPr>
        </w:r>
        <w:r>
          <w:rPr>
            <w:noProof/>
            <w:webHidden/>
          </w:rPr>
          <w:fldChar w:fldCharType="separate"/>
        </w:r>
        <w:r>
          <w:rPr>
            <w:noProof/>
            <w:webHidden/>
          </w:rPr>
          <w:t>411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56" w:history="1">
        <w:r w:rsidRPr="006521DE">
          <w:rPr>
            <w:rStyle w:val="Hyperlink"/>
            <w:noProof/>
          </w:rPr>
          <w:t>2.1.875</w:t>
        </w:r>
        <w:r>
          <w:rPr>
            <w:rFonts w:asciiTheme="minorHAnsi" w:eastAsiaTheme="minorEastAsia" w:hAnsiTheme="minorHAnsi" w:cstheme="minorBidi"/>
            <w:noProof/>
            <w:sz w:val="22"/>
            <w:szCs w:val="22"/>
          </w:rPr>
          <w:tab/>
        </w:r>
        <w:r w:rsidRPr="006521DE">
          <w:rPr>
            <w:rStyle w:val="Hyperlink"/>
            <w:noProof/>
          </w:rPr>
          <w:t>Part 4 Section 3.14.15, sheetName (Sheet Name)</w:t>
        </w:r>
        <w:r>
          <w:rPr>
            <w:noProof/>
            <w:webHidden/>
          </w:rPr>
          <w:tab/>
        </w:r>
        <w:r>
          <w:rPr>
            <w:noProof/>
            <w:webHidden/>
          </w:rPr>
          <w:fldChar w:fldCharType="begin"/>
        </w:r>
        <w:r>
          <w:rPr>
            <w:noProof/>
            <w:webHidden/>
          </w:rPr>
          <w:instrText xml:space="preserve"> PAGEREF _Toc111177756 \h </w:instrText>
        </w:r>
        <w:r>
          <w:rPr>
            <w:noProof/>
            <w:webHidden/>
          </w:rPr>
        </w:r>
        <w:r>
          <w:rPr>
            <w:noProof/>
            <w:webHidden/>
          </w:rPr>
          <w:fldChar w:fldCharType="separate"/>
        </w:r>
        <w:r>
          <w:rPr>
            <w:noProof/>
            <w:webHidden/>
          </w:rPr>
          <w:t>411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57" w:history="1">
        <w:r w:rsidRPr="006521DE">
          <w:rPr>
            <w:rStyle w:val="Hyperlink"/>
            <w:noProof/>
          </w:rPr>
          <w:t>2.1.876</w:t>
        </w:r>
        <w:r>
          <w:rPr>
            <w:rFonts w:asciiTheme="minorHAnsi" w:eastAsiaTheme="minorEastAsia" w:hAnsiTheme="minorHAnsi" w:cstheme="minorBidi"/>
            <w:noProof/>
            <w:sz w:val="22"/>
            <w:szCs w:val="22"/>
          </w:rPr>
          <w:tab/>
        </w:r>
        <w:r w:rsidRPr="006521DE">
          <w:rPr>
            <w:rStyle w:val="Hyperlink"/>
            <w:noProof/>
          </w:rPr>
          <w:t>Part 4 Section 3.14.16, sheetNames (Supporting Workbook Sheet Names)</w:t>
        </w:r>
        <w:r>
          <w:rPr>
            <w:noProof/>
            <w:webHidden/>
          </w:rPr>
          <w:tab/>
        </w:r>
        <w:r>
          <w:rPr>
            <w:noProof/>
            <w:webHidden/>
          </w:rPr>
          <w:fldChar w:fldCharType="begin"/>
        </w:r>
        <w:r>
          <w:rPr>
            <w:noProof/>
            <w:webHidden/>
          </w:rPr>
          <w:instrText xml:space="preserve"> PAGEREF _Toc111177757 \h </w:instrText>
        </w:r>
        <w:r>
          <w:rPr>
            <w:noProof/>
            <w:webHidden/>
          </w:rPr>
        </w:r>
        <w:r>
          <w:rPr>
            <w:noProof/>
            <w:webHidden/>
          </w:rPr>
          <w:fldChar w:fldCharType="separate"/>
        </w:r>
        <w:r>
          <w:rPr>
            <w:noProof/>
            <w:webHidden/>
          </w:rPr>
          <w:t>411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58" w:history="1">
        <w:r w:rsidRPr="006521DE">
          <w:rPr>
            <w:rStyle w:val="Hyperlink"/>
            <w:noProof/>
          </w:rPr>
          <w:t>2.1.877</w:t>
        </w:r>
        <w:r>
          <w:rPr>
            <w:rFonts w:asciiTheme="minorHAnsi" w:eastAsiaTheme="minorEastAsia" w:hAnsiTheme="minorHAnsi" w:cstheme="minorBidi"/>
            <w:noProof/>
            <w:sz w:val="22"/>
            <w:szCs w:val="22"/>
          </w:rPr>
          <w:tab/>
        </w:r>
        <w:r w:rsidRPr="006521DE">
          <w:rPr>
            <w:rStyle w:val="Hyperlink"/>
            <w:noProof/>
          </w:rPr>
          <w:t>Part 4 Section 3.14.17, val (DDE Link Value)</w:t>
        </w:r>
        <w:r>
          <w:rPr>
            <w:noProof/>
            <w:webHidden/>
          </w:rPr>
          <w:tab/>
        </w:r>
        <w:r>
          <w:rPr>
            <w:noProof/>
            <w:webHidden/>
          </w:rPr>
          <w:fldChar w:fldCharType="begin"/>
        </w:r>
        <w:r>
          <w:rPr>
            <w:noProof/>
            <w:webHidden/>
          </w:rPr>
          <w:instrText xml:space="preserve"> PAGEREF _Toc111177758 \h </w:instrText>
        </w:r>
        <w:r>
          <w:rPr>
            <w:noProof/>
            <w:webHidden/>
          </w:rPr>
        </w:r>
        <w:r>
          <w:rPr>
            <w:noProof/>
            <w:webHidden/>
          </w:rPr>
          <w:fldChar w:fldCharType="separate"/>
        </w:r>
        <w:r>
          <w:rPr>
            <w:noProof/>
            <w:webHidden/>
          </w:rPr>
          <w:t>411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59" w:history="1">
        <w:r w:rsidRPr="006521DE">
          <w:rPr>
            <w:rStyle w:val="Hyperlink"/>
            <w:noProof/>
          </w:rPr>
          <w:t>2.1.878</w:t>
        </w:r>
        <w:r>
          <w:rPr>
            <w:rFonts w:asciiTheme="minorHAnsi" w:eastAsiaTheme="minorEastAsia" w:hAnsiTheme="minorHAnsi" w:cstheme="minorBidi"/>
            <w:noProof/>
            <w:sz w:val="22"/>
            <w:szCs w:val="22"/>
          </w:rPr>
          <w:tab/>
        </w:r>
        <w:r w:rsidRPr="006521DE">
          <w:rPr>
            <w:rStyle w:val="Hyperlink"/>
            <w:noProof/>
          </w:rPr>
          <w:t>Part 4 Section 3.14.18, value (Value)</w:t>
        </w:r>
        <w:r>
          <w:rPr>
            <w:noProof/>
            <w:webHidden/>
          </w:rPr>
          <w:tab/>
        </w:r>
        <w:r>
          <w:rPr>
            <w:noProof/>
            <w:webHidden/>
          </w:rPr>
          <w:fldChar w:fldCharType="begin"/>
        </w:r>
        <w:r>
          <w:rPr>
            <w:noProof/>
            <w:webHidden/>
          </w:rPr>
          <w:instrText xml:space="preserve"> PAGEREF _Toc111177759 \h </w:instrText>
        </w:r>
        <w:r>
          <w:rPr>
            <w:noProof/>
            <w:webHidden/>
          </w:rPr>
        </w:r>
        <w:r>
          <w:rPr>
            <w:noProof/>
            <w:webHidden/>
          </w:rPr>
          <w:fldChar w:fldCharType="separate"/>
        </w:r>
        <w:r>
          <w:rPr>
            <w:noProof/>
            <w:webHidden/>
          </w:rPr>
          <w:t>412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60" w:history="1">
        <w:r w:rsidRPr="006521DE">
          <w:rPr>
            <w:rStyle w:val="Hyperlink"/>
            <w:noProof/>
          </w:rPr>
          <w:t>2.1.879</w:t>
        </w:r>
        <w:r>
          <w:rPr>
            <w:rFonts w:asciiTheme="minorHAnsi" w:eastAsiaTheme="minorEastAsia" w:hAnsiTheme="minorHAnsi" w:cstheme="minorBidi"/>
            <w:noProof/>
            <w:sz w:val="22"/>
            <w:szCs w:val="22"/>
          </w:rPr>
          <w:tab/>
        </w:r>
        <w:r w:rsidRPr="006521DE">
          <w:rPr>
            <w:rStyle w:val="Hyperlink"/>
            <w:noProof/>
          </w:rPr>
          <w:t>Part 4 Section 3.14.19, values (DDE Name Values)</w:t>
        </w:r>
        <w:r>
          <w:rPr>
            <w:noProof/>
            <w:webHidden/>
          </w:rPr>
          <w:tab/>
        </w:r>
        <w:r>
          <w:rPr>
            <w:noProof/>
            <w:webHidden/>
          </w:rPr>
          <w:fldChar w:fldCharType="begin"/>
        </w:r>
        <w:r>
          <w:rPr>
            <w:noProof/>
            <w:webHidden/>
          </w:rPr>
          <w:instrText xml:space="preserve"> PAGEREF _Toc111177760 \h </w:instrText>
        </w:r>
        <w:r>
          <w:rPr>
            <w:noProof/>
            <w:webHidden/>
          </w:rPr>
        </w:r>
        <w:r>
          <w:rPr>
            <w:noProof/>
            <w:webHidden/>
          </w:rPr>
          <w:fldChar w:fldCharType="separate"/>
        </w:r>
        <w:r>
          <w:rPr>
            <w:noProof/>
            <w:webHidden/>
          </w:rPr>
          <w:t>412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61" w:history="1">
        <w:r w:rsidRPr="006521DE">
          <w:rPr>
            <w:rStyle w:val="Hyperlink"/>
            <w:noProof/>
          </w:rPr>
          <w:t>2.1.880</w:t>
        </w:r>
        <w:r>
          <w:rPr>
            <w:rFonts w:asciiTheme="minorHAnsi" w:eastAsiaTheme="minorEastAsia" w:hAnsiTheme="minorHAnsi" w:cstheme="minorBidi"/>
            <w:noProof/>
            <w:sz w:val="22"/>
            <w:szCs w:val="22"/>
          </w:rPr>
          <w:tab/>
        </w:r>
        <w:r w:rsidRPr="006521DE">
          <w:rPr>
            <w:rStyle w:val="Hyperlink"/>
            <w:noProof/>
          </w:rPr>
          <w:t>Part 4 Section 3.15.1, main (Main)</w:t>
        </w:r>
        <w:r>
          <w:rPr>
            <w:noProof/>
            <w:webHidden/>
          </w:rPr>
          <w:tab/>
        </w:r>
        <w:r>
          <w:rPr>
            <w:noProof/>
            <w:webHidden/>
          </w:rPr>
          <w:fldChar w:fldCharType="begin"/>
        </w:r>
        <w:r>
          <w:rPr>
            <w:noProof/>
            <w:webHidden/>
          </w:rPr>
          <w:instrText xml:space="preserve"> PAGEREF _Toc111177761 \h </w:instrText>
        </w:r>
        <w:r>
          <w:rPr>
            <w:noProof/>
            <w:webHidden/>
          </w:rPr>
        </w:r>
        <w:r>
          <w:rPr>
            <w:noProof/>
            <w:webHidden/>
          </w:rPr>
          <w:fldChar w:fldCharType="separate"/>
        </w:r>
        <w:r>
          <w:rPr>
            <w:noProof/>
            <w:webHidden/>
          </w:rPr>
          <w:t>412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62" w:history="1">
        <w:r w:rsidRPr="006521DE">
          <w:rPr>
            <w:rStyle w:val="Hyperlink"/>
            <w:noProof/>
          </w:rPr>
          <w:t>2.1.881</w:t>
        </w:r>
        <w:r>
          <w:rPr>
            <w:rFonts w:asciiTheme="minorHAnsi" w:eastAsiaTheme="minorEastAsia" w:hAnsiTheme="minorHAnsi" w:cstheme="minorBidi"/>
            <w:noProof/>
            <w:sz w:val="22"/>
            <w:szCs w:val="22"/>
          </w:rPr>
          <w:tab/>
        </w:r>
        <w:r w:rsidRPr="006521DE">
          <w:rPr>
            <w:rStyle w:val="Hyperlink"/>
            <w:noProof/>
          </w:rPr>
          <w:t>Part 4 Section 3.15.2, stp (Strings in Subtopic)</w:t>
        </w:r>
        <w:r>
          <w:rPr>
            <w:noProof/>
            <w:webHidden/>
          </w:rPr>
          <w:tab/>
        </w:r>
        <w:r>
          <w:rPr>
            <w:noProof/>
            <w:webHidden/>
          </w:rPr>
          <w:fldChar w:fldCharType="begin"/>
        </w:r>
        <w:r>
          <w:rPr>
            <w:noProof/>
            <w:webHidden/>
          </w:rPr>
          <w:instrText xml:space="preserve"> PAGEREF _Toc111177762 \h </w:instrText>
        </w:r>
        <w:r>
          <w:rPr>
            <w:noProof/>
            <w:webHidden/>
          </w:rPr>
        </w:r>
        <w:r>
          <w:rPr>
            <w:noProof/>
            <w:webHidden/>
          </w:rPr>
          <w:fldChar w:fldCharType="separate"/>
        </w:r>
        <w:r>
          <w:rPr>
            <w:noProof/>
            <w:webHidden/>
          </w:rPr>
          <w:t>412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63" w:history="1">
        <w:r w:rsidRPr="006521DE">
          <w:rPr>
            <w:rStyle w:val="Hyperlink"/>
            <w:noProof/>
          </w:rPr>
          <w:t>2.1.882</w:t>
        </w:r>
        <w:r>
          <w:rPr>
            <w:rFonts w:asciiTheme="minorHAnsi" w:eastAsiaTheme="minorEastAsia" w:hAnsiTheme="minorHAnsi" w:cstheme="minorBidi"/>
            <w:noProof/>
            <w:sz w:val="22"/>
            <w:szCs w:val="22"/>
          </w:rPr>
          <w:tab/>
        </w:r>
        <w:r w:rsidRPr="006521DE">
          <w:rPr>
            <w:rStyle w:val="Hyperlink"/>
            <w:noProof/>
          </w:rPr>
          <w:t>Part 4 Section 3.15.3, tp (Topic)</w:t>
        </w:r>
        <w:r>
          <w:rPr>
            <w:noProof/>
            <w:webHidden/>
          </w:rPr>
          <w:tab/>
        </w:r>
        <w:r>
          <w:rPr>
            <w:noProof/>
            <w:webHidden/>
          </w:rPr>
          <w:fldChar w:fldCharType="begin"/>
        </w:r>
        <w:r>
          <w:rPr>
            <w:noProof/>
            <w:webHidden/>
          </w:rPr>
          <w:instrText xml:space="preserve"> PAGEREF _Toc111177763 \h </w:instrText>
        </w:r>
        <w:r>
          <w:rPr>
            <w:noProof/>
            <w:webHidden/>
          </w:rPr>
        </w:r>
        <w:r>
          <w:rPr>
            <w:noProof/>
            <w:webHidden/>
          </w:rPr>
          <w:fldChar w:fldCharType="separate"/>
        </w:r>
        <w:r>
          <w:rPr>
            <w:noProof/>
            <w:webHidden/>
          </w:rPr>
          <w:t>413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64" w:history="1">
        <w:r w:rsidRPr="006521DE">
          <w:rPr>
            <w:rStyle w:val="Hyperlink"/>
            <w:noProof/>
          </w:rPr>
          <w:t>2.1.883</w:t>
        </w:r>
        <w:r>
          <w:rPr>
            <w:rFonts w:asciiTheme="minorHAnsi" w:eastAsiaTheme="minorEastAsia" w:hAnsiTheme="minorHAnsi" w:cstheme="minorBidi"/>
            <w:noProof/>
            <w:sz w:val="22"/>
            <w:szCs w:val="22"/>
          </w:rPr>
          <w:tab/>
        </w:r>
        <w:r w:rsidRPr="006521DE">
          <w:rPr>
            <w:rStyle w:val="Hyperlink"/>
            <w:noProof/>
          </w:rPr>
          <w:t>Part 4 Section 3.15.4, tr (References)</w:t>
        </w:r>
        <w:r>
          <w:rPr>
            <w:noProof/>
            <w:webHidden/>
          </w:rPr>
          <w:tab/>
        </w:r>
        <w:r>
          <w:rPr>
            <w:noProof/>
            <w:webHidden/>
          </w:rPr>
          <w:fldChar w:fldCharType="begin"/>
        </w:r>
        <w:r>
          <w:rPr>
            <w:noProof/>
            <w:webHidden/>
          </w:rPr>
          <w:instrText xml:space="preserve"> PAGEREF _Toc111177764 \h </w:instrText>
        </w:r>
        <w:r>
          <w:rPr>
            <w:noProof/>
            <w:webHidden/>
          </w:rPr>
        </w:r>
        <w:r>
          <w:rPr>
            <w:noProof/>
            <w:webHidden/>
          </w:rPr>
          <w:fldChar w:fldCharType="separate"/>
        </w:r>
        <w:r>
          <w:rPr>
            <w:noProof/>
            <w:webHidden/>
          </w:rPr>
          <w:t>413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65" w:history="1">
        <w:r w:rsidRPr="006521DE">
          <w:rPr>
            <w:rStyle w:val="Hyperlink"/>
            <w:noProof/>
          </w:rPr>
          <w:t>2.1.884</w:t>
        </w:r>
        <w:r>
          <w:rPr>
            <w:rFonts w:asciiTheme="minorHAnsi" w:eastAsiaTheme="minorEastAsia" w:hAnsiTheme="minorHAnsi" w:cstheme="minorBidi"/>
            <w:noProof/>
            <w:sz w:val="22"/>
            <w:szCs w:val="22"/>
          </w:rPr>
          <w:tab/>
        </w:r>
        <w:r w:rsidRPr="006521DE">
          <w:rPr>
            <w:rStyle w:val="Hyperlink"/>
            <w:noProof/>
          </w:rPr>
          <w:t>Part 4 Section 3.16.1, DataBinding (XML Mapping)</w:t>
        </w:r>
        <w:r>
          <w:rPr>
            <w:noProof/>
            <w:webHidden/>
          </w:rPr>
          <w:tab/>
        </w:r>
        <w:r>
          <w:rPr>
            <w:noProof/>
            <w:webHidden/>
          </w:rPr>
          <w:fldChar w:fldCharType="begin"/>
        </w:r>
        <w:r>
          <w:rPr>
            <w:noProof/>
            <w:webHidden/>
          </w:rPr>
          <w:instrText xml:space="preserve"> PAGEREF _Toc111177765 \h </w:instrText>
        </w:r>
        <w:r>
          <w:rPr>
            <w:noProof/>
            <w:webHidden/>
          </w:rPr>
        </w:r>
        <w:r>
          <w:rPr>
            <w:noProof/>
            <w:webHidden/>
          </w:rPr>
          <w:fldChar w:fldCharType="separate"/>
        </w:r>
        <w:r>
          <w:rPr>
            <w:noProof/>
            <w:webHidden/>
          </w:rPr>
          <w:t>413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66" w:history="1">
        <w:r w:rsidRPr="006521DE">
          <w:rPr>
            <w:rStyle w:val="Hyperlink"/>
            <w:noProof/>
          </w:rPr>
          <w:t>2.1.885</w:t>
        </w:r>
        <w:r>
          <w:rPr>
            <w:rFonts w:asciiTheme="minorHAnsi" w:eastAsiaTheme="minorEastAsia" w:hAnsiTheme="minorHAnsi" w:cstheme="minorBidi"/>
            <w:noProof/>
            <w:sz w:val="22"/>
            <w:szCs w:val="22"/>
          </w:rPr>
          <w:tab/>
        </w:r>
        <w:r w:rsidRPr="006521DE">
          <w:rPr>
            <w:rStyle w:val="Hyperlink"/>
            <w:noProof/>
          </w:rPr>
          <w:t>Part 4 Section 3.16.2, Map (XML Mapping Properties)</w:t>
        </w:r>
        <w:r>
          <w:rPr>
            <w:noProof/>
            <w:webHidden/>
          </w:rPr>
          <w:tab/>
        </w:r>
        <w:r>
          <w:rPr>
            <w:noProof/>
            <w:webHidden/>
          </w:rPr>
          <w:fldChar w:fldCharType="begin"/>
        </w:r>
        <w:r>
          <w:rPr>
            <w:noProof/>
            <w:webHidden/>
          </w:rPr>
          <w:instrText xml:space="preserve"> PAGEREF _Toc111177766 \h </w:instrText>
        </w:r>
        <w:r>
          <w:rPr>
            <w:noProof/>
            <w:webHidden/>
          </w:rPr>
        </w:r>
        <w:r>
          <w:rPr>
            <w:noProof/>
            <w:webHidden/>
          </w:rPr>
          <w:fldChar w:fldCharType="separate"/>
        </w:r>
        <w:r>
          <w:rPr>
            <w:noProof/>
            <w:webHidden/>
          </w:rPr>
          <w:t>414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67" w:history="1">
        <w:r w:rsidRPr="006521DE">
          <w:rPr>
            <w:rStyle w:val="Hyperlink"/>
            <w:noProof/>
          </w:rPr>
          <w:t>2.1.886</w:t>
        </w:r>
        <w:r>
          <w:rPr>
            <w:rFonts w:asciiTheme="minorHAnsi" w:eastAsiaTheme="minorEastAsia" w:hAnsiTheme="minorHAnsi" w:cstheme="minorBidi"/>
            <w:noProof/>
            <w:sz w:val="22"/>
            <w:szCs w:val="22"/>
          </w:rPr>
          <w:tab/>
        </w:r>
        <w:r w:rsidRPr="006521DE">
          <w:rPr>
            <w:rStyle w:val="Hyperlink"/>
            <w:noProof/>
          </w:rPr>
          <w:t>Part 4 Section 3.16.4, Schema (XML Schema)</w:t>
        </w:r>
        <w:r>
          <w:rPr>
            <w:noProof/>
            <w:webHidden/>
          </w:rPr>
          <w:tab/>
        </w:r>
        <w:r>
          <w:rPr>
            <w:noProof/>
            <w:webHidden/>
          </w:rPr>
          <w:fldChar w:fldCharType="begin"/>
        </w:r>
        <w:r>
          <w:rPr>
            <w:noProof/>
            <w:webHidden/>
          </w:rPr>
          <w:instrText xml:space="preserve"> PAGEREF _Toc111177767 \h </w:instrText>
        </w:r>
        <w:r>
          <w:rPr>
            <w:noProof/>
            <w:webHidden/>
          </w:rPr>
        </w:r>
        <w:r>
          <w:rPr>
            <w:noProof/>
            <w:webHidden/>
          </w:rPr>
          <w:fldChar w:fldCharType="separate"/>
        </w:r>
        <w:r>
          <w:rPr>
            <w:noProof/>
            <w:webHidden/>
          </w:rPr>
          <w:t>414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68" w:history="1">
        <w:r w:rsidRPr="006521DE">
          <w:rPr>
            <w:rStyle w:val="Hyperlink"/>
            <w:noProof/>
          </w:rPr>
          <w:t>2.1.887</w:t>
        </w:r>
        <w:r>
          <w:rPr>
            <w:rFonts w:asciiTheme="minorHAnsi" w:eastAsiaTheme="minorEastAsia" w:hAnsiTheme="minorHAnsi" w:cstheme="minorBidi"/>
            <w:noProof/>
            <w:sz w:val="22"/>
            <w:szCs w:val="22"/>
          </w:rPr>
          <w:tab/>
        </w:r>
        <w:r w:rsidRPr="006521DE">
          <w:rPr>
            <w:rStyle w:val="Hyperlink"/>
            <w:noProof/>
          </w:rPr>
          <w:t>Part 4 Section 3.17, Formulas</w:t>
        </w:r>
        <w:r>
          <w:rPr>
            <w:noProof/>
            <w:webHidden/>
          </w:rPr>
          <w:tab/>
        </w:r>
        <w:r>
          <w:rPr>
            <w:noProof/>
            <w:webHidden/>
          </w:rPr>
          <w:fldChar w:fldCharType="begin"/>
        </w:r>
        <w:r>
          <w:rPr>
            <w:noProof/>
            <w:webHidden/>
          </w:rPr>
          <w:instrText xml:space="preserve"> PAGEREF _Toc111177768 \h </w:instrText>
        </w:r>
        <w:r>
          <w:rPr>
            <w:noProof/>
            <w:webHidden/>
          </w:rPr>
        </w:r>
        <w:r>
          <w:rPr>
            <w:noProof/>
            <w:webHidden/>
          </w:rPr>
          <w:fldChar w:fldCharType="separate"/>
        </w:r>
        <w:r>
          <w:rPr>
            <w:noProof/>
            <w:webHidden/>
          </w:rPr>
          <w:t>414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69" w:history="1">
        <w:r w:rsidRPr="006521DE">
          <w:rPr>
            <w:rStyle w:val="Hyperlink"/>
            <w:noProof/>
          </w:rPr>
          <w:t>2.1.888</w:t>
        </w:r>
        <w:r>
          <w:rPr>
            <w:rFonts w:asciiTheme="minorHAnsi" w:eastAsiaTheme="minorEastAsia" w:hAnsiTheme="minorHAnsi" w:cstheme="minorBidi"/>
            <w:noProof/>
            <w:sz w:val="22"/>
            <w:szCs w:val="22"/>
          </w:rPr>
          <w:tab/>
        </w:r>
        <w:r w:rsidRPr="006521DE">
          <w:rPr>
            <w:rStyle w:val="Hyperlink"/>
            <w:noProof/>
          </w:rPr>
          <w:t>Part 4 Section 3.17.2, Syntax</w:t>
        </w:r>
        <w:r>
          <w:rPr>
            <w:noProof/>
            <w:webHidden/>
          </w:rPr>
          <w:tab/>
        </w:r>
        <w:r>
          <w:rPr>
            <w:noProof/>
            <w:webHidden/>
          </w:rPr>
          <w:fldChar w:fldCharType="begin"/>
        </w:r>
        <w:r>
          <w:rPr>
            <w:noProof/>
            <w:webHidden/>
          </w:rPr>
          <w:instrText xml:space="preserve"> PAGEREF _Toc111177769 \h </w:instrText>
        </w:r>
        <w:r>
          <w:rPr>
            <w:noProof/>
            <w:webHidden/>
          </w:rPr>
        </w:r>
        <w:r>
          <w:rPr>
            <w:noProof/>
            <w:webHidden/>
          </w:rPr>
          <w:fldChar w:fldCharType="separate"/>
        </w:r>
        <w:r>
          <w:rPr>
            <w:noProof/>
            <w:webHidden/>
          </w:rPr>
          <w:t>415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70" w:history="1">
        <w:r w:rsidRPr="006521DE">
          <w:rPr>
            <w:rStyle w:val="Hyperlink"/>
            <w:noProof/>
          </w:rPr>
          <w:t>2.1.889</w:t>
        </w:r>
        <w:r>
          <w:rPr>
            <w:rFonts w:asciiTheme="minorHAnsi" w:eastAsiaTheme="minorEastAsia" w:hAnsiTheme="minorHAnsi" w:cstheme="minorBidi"/>
            <w:noProof/>
            <w:sz w:val="22"/>
            <w:szCs w:val="22"/>
          </w:rPr>
          <w:tab/>
        </w:r>
        <w:r w:rsidRPr="006521DE">
          <w:rPr>
            <w:rStyle w:val="Hyperlink"/>
            <w:noProof/>
          </w:rPr>
          <w:t>Part 4 Section 3.17.2.1, Constants</w:t>
        </w:r>
        <w:r>
          <w:rPr>
            <w:noProof/>
            <w:webHidden/>
          </w:rPr>
          <w:tab/>
        </w:r>
        <w:r>
          <w:rPr>
            <w:noProof/>
            <w:webHidden/>
          </w:rPr>
          <w:fldChar w:fldCharType="begin"/>
        </w:r>
        <w:r>
          <w:rPr>
            <w:noProof/>
            <w:webHidden/>
          </w:rPr>
          <w:instrText xml:space="preserve"> PAGEREF _Toc111177770 \h </w:instrText>
        </w:r>
        <w:r>
          <w:rPr>
            <w:noProof/>
            <w:webHidden/>
          </w:rPr>
        </w:r>
        <w:r>
          <w:rPr>
            <w:noProof/>
            <w:webHidden/>
          </w:rPr>
          <w:fldChar w:fldCharType="separate"/>
        </w:r>
        <w:r>
          <w:rPr>
            <w:noProof/>
            <w:webHidden/>
          </w:rPr>
          <w:t>419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71" w:history="1">
        <w:r w:rsidRPr="006521DE">
          <w:rPr>
            <w:rStyle w:val="Hyperlink"/>
            <w:noProof/>
          </w:rPr>
          <w:t>2.1.890</w:t>
        </w:r>
        <w:r>
          <w:rPr>
            <w:rFonts w:asciiTheme="minorHAnsi" w:eastAsiaTheme="minorEastAsia" w:hAnsiTheme="minorHAnsi" w:cstheme="minorBidi"/>
            <w:noProof/>
            <w:sz w:val="22"/>
            <w:szCs w:val="22"/>
          </w:rPr>
          <w:tab/>
        </w:r>
        <w:r w:rsidRPr="006521DE">
          <w:rPr>
            <w:rStyle w:val="Hyperlink"/>
            <w:noProof/>
          </w:rPr>
          <w:t>Part 4 Section 3.17.2.2, Operators</w:t>
        </w:r>
        <w:r>
          <w:rPr>
            <w:noProof/>
            <w:webHidden/>
          </w:rPr>
          <w:tab/>
        </w:r>
        <w:r>
          <w:rPr>
            <w:noProof/>
            <w:webHidden/>
          </w:rPr>
          <w:fldChar w:fldCharType="begin"/>
        </w:r>
        <w:r>
          <w:rPr>
            <w:noProof/>
            <w:webHidden/>
          </w:rPr>
          <w:instrText xml:space="preserve"> PAGEREF _Toc111177771 \h </w:instrText>
        </w:r>
        <w:r>
          <w:rPr>
            <w:noProof/>
            <w:webHidden/>
          </w:rPr>
        </w:r>
        <w:r>
          <w:rPr>
            <w:noProof/>
            <w:webHidden/>
          </w:rPr>
          <w:fldChar w:fldCharType="separate"/>
        </w:r>
        <w:r>
          <w:rPr>
            <w:noProof/>
            <w:webHidden/>
          </w:rPr>
          <w:t>421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72" w:history="1">
        <w:r w:rsidRPr="006521DE">
          <w:rPr>
            <w:rStyle w:val="Hyperlink"/>
            <w:noProof/>
          </w:rPr>
          <w:t>2.1.891</w:t>
        </w:r>
        <w:r>
          <w:rPr>
            <w:rFonts w:asciiTheme="minorHAnsi" w:eastAsiaTheme="minorEastAsia" w:hAnsiTheme="minorHAnsi" w:cstheme="minorBidi"/>
            <w:noProof/>
            <w:sz w:val="22"/>
            <w:szCs w:val="22"/>
          </w:rPr>
          <w:tab/>
        </w:r>
        <w:r w:rsidRPr="006521DE">
          <w:rPr>
            <w:rStyle w:val="Hyperlink"/>
            <w:noProof/>
          </w:rPr>
          <w:t>Part 4 Section 3.17.2.3, Cell References</w:t>
        </w:r>
        <w:r>
          <w:rPr>
            <w:noProof/>
            <w:webHidden/>
          </w:rPr>
          <w:tab/>
        </w:r>
        <w:r>
          <w:rPr>
            <w:noProof/>
            <w:webHidden/>
          </w:rPr>
          <w:fldChar w:fldCharType="begin"/>
        </w:r>
        <w:r>
          <w:rPr>
            <w:noProof/>
            <w:webHidden/>
          </w:rPr>
          <w:instrText xml:space="preserve"> PAGEREF _Toc111177772 \h </w:instrText>
        </w:r>
        <w:r>
          <w:rPr>
            <w:noProof/>
            <w:webHidden/>
          </w:rPr>
        </w:r>
        <w:r>
          <w:rPr>
            <w:noProof/>
            <w:webHidden/>
          </w:rPr>
          <w:fldChar w:fldCharType="separate"/>
        </w:r>
        <w:r>
          <w:rPr>
            <w:noProof/>
            <w:webHidden/>
          </w:rPr>
          <w:t>421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73" w:history="1">
        <w:r w:rsidRPr="006521DE">
          <w:rPr>
            <w:rStyle w:val="Hyperlink"/>
            <w:noProof/>
          </w:rPr>
          <w:t>2.1.892</w:t>
        </w:r>
        <w:r>
          <w:rPr>
            <w:rFonts w:asciiTheme="minorHAnsi" w:eastAsiaTheme="minorEastAsia" w:hAnsiTheme="minorHAnsi" w:cstheme="minorBidi"/>
            <w:noProof/>
            <w:sz w:val="22"/>
            <w:szCs w:val="22"/>
          </w:rPr>
          <w:tab/>
        </w:r>
        <w:r w:rsidRPr="006521DE">
          <w:rPr>
            <w:rStyle w:val="Hyperlink"/>
            <w:noProof/>
          </w:rPr>
          <w:t>Part 4 Section 3.17.2.3.1, A1-Style Cell References</w:t>
        </w:r>
        <w:r>
          <w:rPr>
            <w:noProof/>
            <w:webHidden/>
          </w:rPr>
          <w:tab/>
        </w:r>
        <w:r>
          <w:rPr>
            <w:noProof/>
            <w:webHidden/>
          </w:rPr>
          <w:fldChar w:fldCharType="begin"/>
        </w:r>
        <w:r>
          <w:rPr>
            <w:noProof/>
            <w:webHidden/>
          </w:rPr>
          <w:instrText xml:space="preserve"> PAGEREF _Toc111177773 \h </w:instrText>
        </w:r>
        <w:r>
          <w:rPr>
            <w:noProof/>
            <w:webHidden/>
          </w:rPr>
        </w:r>
        <w:r>
          <w:rPr>
            <w:noProof/>
            <w:webHidden/>
          </w:rPr>
          <w:fldChar w:fldCharType="separate"/>
        </w:r>
        <w:r>
          <w:rPr>
            <w:noProof/>
            <w:webHidden/>
          </w:rPr>
          <w:t>422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74" w:history="1">
        <w:r w:rsidRPr="006521DE">
          <w:rPr>
            <w:rStyle w:val="Hyperlink"/>
            <w:noProof/>
          </w:rPr>
          <w:t>2.1.893</w:t>
        </w:r>
        <w:r>
          <w:rPr>
            <w:rFonts w:asciiTheme="minorHAnsi" w:eastAsiaTheme="minorEastAsia" w:hAnsiTheme="minorHAnsi" w:cstheme="minorBidi"/>
            <w:noProof/>
            <w:sz w:val="22"/>
            <w:szCs w:val="22"/>
          </w:rPr>
          <w:tab/>
        </w:r>
        <w:r w:rsidRPr="006521DE">
          <w:rPr>
            <w:rStyle w:val="Hyperlink"/>
            <w:noProof/>
          </w:rPr>
          <w:t>Part 4 Section 3.17.2.3.2, R1C1-Style Cell Reference</w:t>
        </w:r>
        <w:r>
          <w:rPr>
            <w:noProof/>
            <w:webHidden/>
          </w:rPr>
          <w:tab/>
        </w:r>
        <w:r>
          <w:rPr>
            <w:noProof/>
            <w:webHidden/>
          </w:rPr>
          <w:fldChar w:fldCharType="begin"/>
        </w:r>
        <w:r>
          <w:rPr>
            <w:noProof/>
            <w:webHidden/>
          </w:rPr>
          <w:instrText xml:space="preserve"> PAGEREF _Toc111177774 \h </w:instrText>
        </w:r>
        <w:r>
          <w:rPr>
            <w:noProof/>
            <w:webHidden/>
          </w:rPr>
        </w:r>
        <w:r>
          <w:rPr>
            <w:noProof/>
            <w:webHidden/>
          </w:rPr>
          <w:fldChar w:fldCharType="separate"/>
        </w:r>
        <w:r>
          <w:rPr>
            <w:noProof/>
            <w:webHidden/>
          </w:rPr>
          <w:t>423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75" w:history="1">
        <w:r w:rsidRPr="006521DE">
          <w:rPr>
            <w:rStyle w:val="Hyperlink"/>
            <w:noProof/>
          </w:rPr>
          <w:t>2.1.894</w:t>
        </w:r>
        <w:r>
          <w:rPr>
            <w:rFonts w:asciiTheme="minorHAnsi" w:eastAsiaTheme="minorEastAsia" w:hAnsiTheme="minorHAnsi" w:cstheme="minorBidi"/>
            <w:noProof/>
            <w:sz w:val="22"/>
            <w:szCs w:val="22"/>
          </w:rPr>
          <w:tab/>
        </w:r>
        <w:r w:rsidRPr="006521DE">
          <w:rPr>
            <w:rStyle w:val="Hyperlink"/>
            <w:noProof/>
          </w:rPr>
          <w:t>Part 4 Section 3.17.2.4, Functions</w:t>
        </w:r>
        <w:r>
          <w:rPr>
            <w:noProof/>
            <w:webHidden/>
          </w:rPr>
          <w:tab/>
        </w:r>
        <w:r>
          <w:rPr>
            <w:noProof/>
            <w:webHidden/>
          </w:rPr>
          <w:fldChar w:fldCharType="begin"/>
        </w:r>
        <w:r>
          <w:rPr>
            <w:noProof/>
            <w:webHidden/>
          </w:rPr>
          <w:instrText xml:space="preserve"> PAGEREF _Toc111177775 \h </w:instrText>
        </w:r>
        <w:r>
          <w:rPr>
            <w:noProof/>
            <w:webHidden/>
          </w:rPr>
        </w:r>
        <w:r>
          <w:rPr>
            <w:noProof/>
            <w:webHidden/>
          </w:rPr>
          <w:fldChar w:fldCharType="separate"/>
        </w:r>
        <w:r>
          <w:rPr>
            <w:noProof/>
            <w:webHidden/>
          </w:rPr>
          <w:t>423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76" w:history="1">
        <w:r w:rsidRPr="006521DE">
          <w:rPr>
            <w:rStyle w:val="Hyperlink"/>
            <w:noProof/>
          </w:rPr>
          <w:t>2.1.895</w:t>
        </w:r>
        <w:r>
          <w:rPr>
            <w:rFonts w:asciiTheme="minorHAnsi" w:eastAsiaTheme="minorEastAsia" w:hAnsiTheme="minorHAnsi" w:cstheme="minorBidi"/>
            <w:noProof/>
            <w:sz w:val="22"/>
            <w:szCs w:val="22"/>
          </w:rPr>
          <w:tab/>
        </w:r>
        <w:r w:rsidRPr="006521DE">
          <w:rPr>
            <w:rStyle w:val="Hyperlink"/>
            <w:noProof/>
          </w:rPr>
          <w:t>Part 4 Section 3.17.2.5, Names</w:t>
        </w:r>
        <w:r>
          <w:rPr>
            <w:noProof/>
            <w:webHidden/>
          </w:rPr>
          <w:tab/>
        </w:r>
        <w:r>
          <w:rPr>
            <w:noProof/>
            <w:webHidden/>
          </w:rPr>
          <w:fldChar w:fldCharType="begin"/>
        </w:r>
        <w:r>
          <w:rPr>
            <w:noProof/>
            <w:webHidden/>
          </w:rPr>
          <w:instrText xml:space="preserve"> PAGEREF _Toc111177776 \h </w:instrText>
        </w:r>
        <w:r>
          <w:rPr>
            <w:noProof/>
            <w:webHidden/>
          </w:rPr>
        </w:r>
        <w:r>
          <w:rPr>
            <w:noProof/>
            <w:webHidden/>
          </w:rPr>
          <w:fldChar w:fldCharType="separate"/>
        </w:r>
        <w:r>
          <w:rPr>
            <w:noProof/>
            <w:webHidden/>
          </w:rPr>
          <w:t>424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77" w:history="1">
        <w:r w:rsidRPr="006521DE">
          <w:rPr>
            <w:rStyle w:val="Hyperlink"/>
            <w:noProof/>
          </w:rPr>
          <w:t>2.1.896</w:t>
        </w:r>
        <w:r>
          <w:rPr>
            <w:rFonts w:asciiTheme="minorHAnsi" w:eastAsiaTheme="minorEastAsia" w:hAnsiTheme="minorHAnsi" w:cstheme="minorBidi"/>
            <w:noProof/>
            <w:sz w:val="22"/>
            <w:szCs w:val="22"/>
          </w:rPr>
          <w:tab/>
        </w:r>
        <w:r w:rsidRPr="006521DE">
          <w:rPr>
            <w:rStyle w:val="Hyperlink"/>
            <w:noProof/>
          </w:rPr>
          <w:t>Part 4 Section 3.17.2.6, Types and Values</w:t>
        </w:r>
        <w:r>
          <w:rPr>
            <w:noProof/>
            <w:webHidden/>
          </w:rPr>
          <w:tab/>
        </w:r>
        <w:r>
          <w:rPr>
            <w:noProof/>
            <w:webHidden/>
          </w:rPr>
          <w:fldChar w:fldCharType="begin"/>
        </w:r>
        <w:r>
          <w:rPr>
            <w:noProof/>
            <w:webHidden/>
          </w:rPr>
          <w:instrText xml:space="preserve"> PAGEREF _Toc111177777 \h </w:instrText>
        </w:r>
        <w:r>
          <w:rPr>
            <w:noProof/>
            <w:webHidden/>
          </w:rPr>
        </w:r>
        <w:r>
          <w:rPr>
            <w:noProof/>
            <w:webHidden/>
          </w:rPr>
          <w:fldChar w:fldCharType="separate"/>
        </w:r>
        <w:r>
          <w:rPr>
            <w:noProof/>
            <w:webHidden/>
          </w:rPr>
          <w:t>424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78" w:history="1">
        <w:r w:rsidRPr="006521DE">
          <w:rPr>
            <w:rStyle w:val="Hyperlink"/>
            <w:noProof/>
          </w:rPr>
          <w:t>2.1.897</w:t>
        </w:r>
        <w:r>
          <w:rPr>
            <w:rFonts w:asciiTheme="minorHAnsi" w:eastAsiaTheme="minorEastAsia" w:hAnsiTheme="minorHAnsi" w:cstheme="minorBidi"/>
            <w:noProof/>
            <w:sz w:val="22"/>
            <w:szCs w:val="22"/>
          </w:rPr>
          <w:tab/>
        </w:r>
        <w:r w:rsidRPr="006521DE">
          <w:rPr>
            <w:rStyle w:val="Hyperlink"/>
            <w:noProof/>
          </w:rPr>
          <w:t>Part 4 Section 3.17.3, Error values</w:t>
        </w:r>
        <w:r>
          <w:rPr>
            <w:noProof/>
            <w:webHidden/>
          </w:rPr>
          <w:tab/>
        </w:r>
        <w:r>
          <w:rPr>
            <w:noProof/>
            <w:webHidden/>
          </w:rPr>
          <w:fldChar w:fldCharType="begin"/>
        </w:r>
        <w:r>
          <w:rPr>
            <w:noProof/>
            <w:webHidden/>
          </w:rPr>
          <w:instrText xml:space="preserve"> PAGEREF _Toc111177778 \h </w:instrText>
        </w:r>
        <w:r>
          <w:rPr>
            <w:noProof/>
            <w:webHidden/>
          </w:rPr>
        </w:r>
        <w:r>
          <w:rPr>
            <w:noProof/>
            <w:webHidden/>
          </w:rPr>
          <w:fldChar w:fldCharType="separate"/>
        </w:r>
        <w:r>
          <w:rPr>
            <w:noProof/>
            <w:webHidden/>
          </w:rPr>
          <w:t>425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79" w:history="1">
        <w:r w:rsidRPr="006521DE">
          <w:rPr>
            <w:rStyle w:val="Hyperlink"/>
            <w:noProof/>
          </w:rPr>
          <w:t>2.1.898</w:t>
        </w:r>
        <w:r>
          <w:rPr>
            <w:rFonts w:asciiTheme="minorHAnsi" w:eastAsiaTheme="minorEastAsia" w:hAnsiTheme="minorHAnsi" w:cstheme="minorBidi"/>
            <w:noProof/>
            <w:sz w:val="22"/>
            <w:szCs w:val="22"/>
          </w:rPr>
          <w:tab/>
        </w:r>
        <w:r w:rsidRPr="006521DE">
          <w:rPr>
            <w:rStyle w:val="Hyperlink"/>
            <w:noProof/>
          </w:rPr>
          <w:t>Part 4 Section 3.17.4.1, Date Representation</w:t>
        </w:r>
        <w:r>
          <w:rPr>
            <w:noProof/>
            <w:webHidden/>
          </w:rPr>
          <w:tab/>
        </w:r>
        <w:r>
          <w:rPr>
            <w:noProof/>
            <w:webHidden/>
          </w:rPr>
          <w:fldChar w:fldCharType="begin"/>
        </w:r>
        <w:r>
          <w:rPr>
            <w:noProof/>
            <w:webHidden/>
          </w:rPr>
          <w:instrText xml:space="preserve"> PAGEREF _Toc111177779 \h </w:instrText>
        </w:r>
        <w:r>
          <w:rPr>
            <w:noProof/>
            <w:webHidden/>
          </w:rPr>
        </w:r>
        <w:r>
          <w:rPr>
            <w:noProof/>
            <w:webHidden/>
          </w:rPr>
          <w:fldChar w:fldCharType="separate"/>
        </w:r>
        <w:r>
          <w:rPr>
            <w:noProof/>
            <w:webHidden/>
          </w:rPr>
          <w:t>425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80" w:history="1">
        <w:r w:rsidRPr="006521DE">
          <w:rPr>
            <w:rStyle w:val="Hyperlink"/>
            <w:noProof/>
          </w:rPr>
          <w:t>2.1.899</w:t>
        </w:r>
        <w:r>
          <w:rPr>
            <w:rFonts w:asciiTheme="minorHAnsi" w:eastAsiaTheme="minorEastAsia" w:hAnsiTheme="minorHAnsi" w:cstheme="minorBidi"/>
            <w:noProof/>
            <w:sz w:val="22"/>
            <w:szCs w:val="22"/>
          </w:rPr>
          <w:tab/>
        </w:r>
        <w:r w:rsidRPr="006521DE">
          <w:rPr>
            <w:rStyle w:val="Hyperlink"/>
            <w:noProof/>
          </w:rPr>
          <w:t>Part 4 Section 3.17.5.2, Precision</w:t>
        </w:r>
        <w:r>
          <w:rPr>
            <w:noProof/>
            <w:webHidden/>
          </w:rPr>
          <w:tab/>
        </w:r>
        <w:r>
          <w:rPr>
            <w:noProof/>
            <w:webHidden/>
          </w:rPr>
          <w:fldChar w:fldCharType="begin"/>
        </w:r>
        <w:r>
          <w:rPr>
            <w:noProof/>
            <w:webHidden/>
          </w:rPr>
          <w:instrText xml:space="preserve"> PAGEREF _Toc111177780 \h </w:instrText>
        </w:r>
        <w:r>
          <w:rPr>
            <w:noProof/>
            <w:webHidden/>
          </w:rPr>
        </w:r>
        <w:r>
          <w:rPr>
            <w:noProof/>
            <w:webHidden/>
          </w:rPr>
          <w:fldChar w:fldCharType="separate"/>
        </w:r>
        <w:r>
          <w:rPr>
            <w:noProof/>
            <w:webHidden/>
          </w:rPr>
          <w:t>425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81" w:history="1">
        <w:r w:rsidRPr="006521DE">
          <w:rPr>
            <w:rStyle w:val="Hyperlink"/>
            <w:noProof/>
          </w:rPr>
          <w:t>2.1.900</w:t>
        </w:r>
        <w:r>
          <w:rPr>
            <w:rFonts w:asciiTheme="minorHAnsi" w:eastAsiaTheme="minorEastAsia" w:hAnsiTheme="minorHAnsi" w:cstheme="minorBidi"/>
            <w:noProof/>
            <w:sz w:val="22"/>
            <w:szCs w:val="22"/>
          </w:rPr>
          <w:tab/>
        </w:r>
        <w:r w:rsidRPr="006521DE">
          <w:rPr>
            <w:rStyle w:val="Hyperlink"/>
            <w:noProof/>
          </w:rPr>
          <w:t>Part 4 Section 3.17.5.4, Interpretation</w:t>
        </w:r>
        <w:r>
          <w:rPr>
            <w:noProof/>
            <w:webHidden/>
          </w:rPr>
          <w:tab/>
        </w:r>
        <w:r>
          <w:rPr>
            <w:noProof/>
            <w:webHidden/>
          </w:rPr>
          <w:fldChar w:fldCharType="begin"/>
        </w:r>
        <w:r>
          <w:rPr>
            <w:noProof/>
            <w:webHidden/>
          </w:rPr>
          <w:instrText xml:space="preserve"> PAGEREF _Toc111177781 \h </w:instrText>
        </w:r>
        <w:r>
          <w:rPr>
            <w:noProof/>
            <w:webHidden/>
          </w:rPr>
        </w:r>
        <w:r>
          <w:rPr>
            <w:noProof/>
            <w:webHidden/>
          </w:rPr>
          <w:fldChar w:fldCharType="separate"/>
        </w:r>
        <w:r>
          <w:rPr>
            <w:noProof/>
            <w:webHidden/>
          </w:rPr>
          <w:t>425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82" w:history="1">
        <w:r w:rsidRPr="006521DE">
          <w:rPr>
            <w:rStyle w:val="Hyperlink"/>
            <w:noProof/>
          </w:rPr>
          <w:t>2.1.901</w:t>
        </w:r>
        <w:r>
          <w:rPr>
            <w:rFonts w:asciiTheme="minorHAnsi" w:eastAsiaTheme="minorEastAsia" w:hAnsiTheme="minorHAnsi" w:cstheme="minorBidi"/>
            <w:noProof/>
            <w:sz w:val="22"/>
            <w:szCs w:val="22"/>
          </w:rPr>
          <w:tab/>
        </w:r>
        <w:r w:rsidRPr="006521DE">
          <w:rPr>
            <w:rStyle w:val="Hyperlink"/>
            <w:noProof/>
          </w:rPr>
          <w:t>Part 4 Section 3.17.6.3, Array Formulas</w:t>
        </w:r>
        <w:r>
          <w:rPr>
            <w:noProof/>
            <w:webHidden/>
          </w:rPr>
          <w:tab/>
        </w:r>
        <w:r>
          <w:rPr>
            <w:noProof/>
            <w:webHidden/>
          </w:rPr>
          <w:fldChar w:fldCharType="begin"/>
        </w:r>
        <w:r>
          <w:rPr>
            <w:noProof/>
            <w:webHidden/>
          </w:rPr>
          <w:instrText xml:space="preserve"> PAGEREF _Toc111177782 \h </w:instrText>
        </w:r>
        <w:r>
          <w:rPr>
            <w:noProof/>
            <w:webHidden/>
          </w:rPr>
        </w:r>
        <w:r>
          <w:rPr>
            <w:noProof/>
            <w:webHidden/>
          </w:rPr>
          <w:fldChar w:fldCharType="separate"/>
        </w:r>
        <w:r>
          <w:rPr>
            <w:noProof/>
            <w:webHidden/>
          </w:rPr>
          <w:t>425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83" w:history="1">
        <w:r w:rsidRPr="006521DE">
          <w:rPr>
            <w:rStyle w:val="Hyperlink"/>
            <w:noProof/>
          </w:rPr>
          <w:t>2.1.902</w:t>
        </w:r>
        <w:r>
          <w:rPr>
            <w:rFonts w:asciiTheme="minorHAnsi" w:eastAsiaTheme="minorEastAsia" w:hAnsiTheme="minorHAnsi" w:cstheme="minorBidi"/>
            <w:noProof/>
            <w:sz w:val="22"/>
            <w:szCs w:val="22"/>
          </w:rPr>
          <w:tab/>
        </w:r>
        <w:r w:rsidRPr="006521DE">
          <w:rPr>
            <w:rStyle w:val="Hyperlink"/>
            <w:noProof/>
          </w:rPr>
          <w:t>Part 4 Section 3.17.6.5, Name Representation</w:t>
        </w:r>
        <w:r>
          <w:rPr>
            <w:noProof/>
            <w:webHidden/>
          </w:rPr>
          <w:tab/>
        </w:r>
        <w:r>
          <w:rPr>
            <w:noProof/>
            <w:webHidden/>
          </w:rPr>
          <w:fldChar w:fldCharType="begin"/>
        </w:r>
        <w:r>
          <w:rPr>
            <w:noProof/>
            <w:webHidden/>
          </w:rPr>
          <w:instrText xml:space="preserve"> PAGEREF _Toc111177783 \h </w:instrText>
        </w:r>
        <w:r>
          <w:rPr>
            <w:noProof/>
            <w:webHidden/>
          </w:rPr>
        </w:r>
        <w:r>
          <w:rPr>
            <w:noProof/>
            <w:webHidden/>
          </w:rPr>
          <w:fldChar w:fldCharType="separate"/>
        </w:r>
        <w:r>
          <w:rPr>
            <w:noProof/>
            <w:webHidden/>
          </w:rPr>
          <w:t>425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84" w:history="1">
        <w:r w:rsidRPr="006521DE">
          <w:rPr>
            <w:rStyle w:val="Hyperlink"/>
            <w:noProof/>
          </w:rPr>
          <w:t>2.1.903</w:t>
        </w:r>
        <w:r>
          <w:rPr>
            <w:rFonts w:asciiTheme="minorHAnsi" w:eastAsiaTheme="minorEastAsia" w:hAnsiTheme="minorHAnsi" w:cstheme="minorBidi"/>
            <w:noProof/>
            <w:sz w:val="22"/>
            <w:szCs w:val="22"/>
          </w:rPr>
          <w:tab/>
        </w:r>
        <w:r w:rsidRPr="006521DE">
          <w:rPr>
            <w:rStyle w:val="Hyperlink"/>
            <w:noProof/>
          </w:rPr>
          <w:t>Part 4 Section 3.17.7.2, ACCRINT</w:t>
        </w:r>
        <w:r>
          <w:rPr>
            <w:noProof/>
            <w:webHidden/>
          </w:rPr>
          <w:tab/>
        </w:r>
        <w:r>
          <w:rPr>
            <w:noProof/>
            <w:webHidden/>
          </w:rPr>
          <w:fldChar w:fldCharType="begin"/>
        </w:r>
        <w:r>
          <w:rPr>
            <w:noProof/>
            <w:webHidden/>
          </w:rPr>
          <w:instrText xml:space="preserve"> PAGEREF _Toc111177784 \h </w:instrText>
        </w:r>
        <w:r>
          <w:rPr>
            <w:noProof/>
            <w:webHidden/>
          </w:rPr>
        </w:r>
        <w:r>
          <w:rPr>
            <w:noProof/>
            <w:webHidden/>
          </w:rPr>
          <w:fldChar w:fldCharType="separate"/>
        </w:r>
        <w:r>
          <w:rPr>
            <w:noProof/>
            <w:webHidden/>
          </w:rPr>
          <w:t>426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85" w:history="1">
        <w:r w:rsidRPr="006521DE">
          <w:rPr>
            <w:rStyle w:val="Hyperlink"/>
            <w:noProof/>
          </w:rPr>
          <w:t>2.1.904</w:t>
        </w:r>
        <w:r>
          <w:rPr>
            <w:rFonts w:asciiTheme="minorHAnsi" w:eastAsiaTheme="minorEastAsia" w:hAnsiTheme="minorHAnsi" w:cstheme="minorBidi"/>
            <w:noProof/>
            <w:sz w:val="22"/>
            <w:szCs w:val="22"/>
          </w:rPr>
          <w:tab/>
        </w:r>
        <w:r w:rsidRPr="006521DE">
          <w:rPr>
            <w:rStyle w:val="Hyperlink"/>
            <w:noProof/>
          </w:rPr>
          <w:t>Part 4 Section 3.17.7.3, ACCRINTM</w:t>
        </w:r>
        <w:r>
          <w:rPr>
            <w:noProof/>
            <w:webHidden/>
          </w:rPr>
          <w:tab/>
        </w:r>
        <w:r>
          <w:rPr>
            <w:noProof/>
            <w:webHidden/>
          </w:rPr>
          <w:fldChar w:fldCharType="begin"/>
        </w:r>
        <w:r>
          <w:rPr>
            <w:noProof/>
            <w:webHidden/>
          </w:rPr>
          <w:instrText xml:space="preserve"> PAGEREF _Toc111177785 \h </w:instrText>
        </w:r>
        <w:r>
          <w:rPr>
            <w:noProof/>
            <w:webHidden/>
          </w:rPr>
        </w:r>
        <w:r>
          <w:rPr>
            <w:noProof/>
            <w:webHidden/>
          </w:rPr>
          <w:fldChar w:fldCharType="separate"/>
        </w:r>
        <w:r>
          <w:rPr>
            <w:noProof/>
            <w:webHidden/>
          </w:rPr>
          <w:t>426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86" w:history="1">
        <w:r w:rsidRPr="006521DE">
          <w:rPr>
            <w:rStyle w:val="Hyperlink"/>
            <w:noProof/>
          </w:rPr>
          <w:t>2.1.905</w:t>
        </w:r>
        <w:r>
          <w:rPr>
            <w:rFonts w:asciiTheme="minorHAnsi" w:eastAsiaTheme="minorEastAsia" w:hAnsiTheme="minorHAnsi" w:cstheme="minorBidi"/>
            <w:noProof/>
            <w:sz w:val="22"/>
            <w:szCs w:val="22"/>
          </w:rPr>
          <w:tab/>
        </w:r>
        <w:r w:rsidRPr="006521DE">
          <w:rPr>
            <w:rStyle w:val="Hyperlink"/>
            <w:noProof/>
          </w:rPr>
          <w:t>Part 4 Section 3.17.7.4, ACOS</w:t>
        </w:r>
        <w:r>
          <w:rPr>
            <w:noProof/>
            <w:webHidden/>
          </w:rPr>
          <w:tab/>
        </w:r>
        <w:r>
          <w:rPr>
            <w:noProof/>
            <w:webHidden/>
          </w:rPr>
          <w:fldChar w:fldCharType="begin"/>
        </w:r>
        <w:r>
          <w:rPr>
            <w:noProof/>
            <w:webHidden/>
          </w:rPr>
          <w:instrText xml:space="preserve"> PAGEREF _Toc111177786 \h </w:instrText>
        </w:r>
        <w:r>
          <w:rPr>
            <w:noProof/>
            <w:webHidden/>
          </w:rPr>
        </w:r>
        <w:r>
          <w:rPr>
            <w:noProof/>
            <w:webHidden/>
          </w:rPr>
          <w:fldChar w:fldCharType="separate"/>
        </w:r>
        <w:r>
          <w:rPr>
            <w:noProof/>
            <w:webHidden/>
          </w:rPr>
          <w:t>427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87" w:history="1">
        <w:r w:rsidRPr="006521DE">
          <w:rPr>
            <w:rStyle w:val="Hyperlink"/>
            <w:noProof/>
          </w:rPr>
          <w:t>2.1.906</w:t>
        </w:r>
        <w:r>
          <w:rPr>
            <w:rFonts w:asciiTheme="minorHAnsi" w:eastAsiaTheme="minorEastAsia" w:hAnsiTheme="minorHAnsi" w:cstheme="minorBidi"/>
            <w:noProof/>
            <w:sz w:val="22"/>
            <w:szCs w:val="22"/>
          </w:rPr>
          <w:tab/>
        </w:r>
        <w:r w:rsidRPr="006521DE">
          <w:rPr>
            <w:rStyle w:val="Hyperlink"/>
            <w:noProof/>
          </w:rPr>
          <w:t>Part 4 Section 3.17.7.6, ADDRESS</w:t>
        </w:r>
        <w:r>
          <w:rPr>
            <w:noProof/>
            <w:webHidden/>
          </w:rPr>
          <w:tab/>
        </w:r>
        <w:r>
          <w:rPr>
            <w:noProof/>
            <w:webHidden/>
          </w:rPr>
          <w:fldChar w:fldCharType="begin"/>
        </w:r>
        <w:r>
          <w:rPr>
            <w:noProof/>
            <w:webHidden/>
          </w:rPr>
          <w:instrText xml:space="preserve"> PAGEREF _Toc111177787 \h </w:instrText>
        </w:r>
        <w:r>
          <w:rPr>
            <w:noProof/>
            <w:webHidden/>
          </w:rPr>
        </w:r>
        <w:r>
          <w:rPr>
            <w:noProof/>
            <w:webHidden/>
          </w:rPr>
          <w:fldChar w:fldCharType="separate"/>
        </w:r>
        <w:r>
          <w:rPr>
            <w:noProof/>
            <w:webHidden/>
          </w:rPr>
          <w:t>427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88" w:history="1">
        <w:r w:rsidRPr="006521DE">
          <w:rPr>
            <w:rStyle w:val="Hyperlink"/>
            <w:noProof/>
          </w:rPr>
          <w:t>2.1.907</w:t>
        </w:r>
        <w:r>
          <w:rPr>
            <w:rFonts w:asciiTheme="minorHAnsi" w:eastAsiaTheme="minorEastAsia" w:hAnsiTheme="minorHAnsi" w:cstheme="minorBidi"/>
            <w:noProof/>
            <w:sz w:val="22"/>
            <w:szCs w:val="22"/>
          </w:rPr>
          <w:tab/>
        </w:r>
        <w:r w:rsidRPr="006521DE">
          <w:rPr>
            <w:rStyle w:val="Hyperlink"/>
            <w:noProof/>
          </w:rPr>
          <w:t>Part 4 Section 3.17.7.7, AMORDEGRC</w:t>
        </w:r>
        <w:r>
          <w:rPr>
            <w:noProof/>
            <w:webHidden/>
          </w:rPr>
          <w:tab/>
        </w:r>
        <w:r>
          <w:rPr>
            <w:noProof/>
            <w:webHidden/>
          </w:rPr>
          <w:fldChar w:fldCharType="begin"/>
        </w:r>
        <w:r>
          <w:rPr>
            <w:noProof/>
            <w:webHidden/>
          </w:rPr>
          <w:instrText xml:space="preserve"> PAGEREF _Toc111177788 \h </w:instrText>
        </w:r>
        <w:r>
          <w:rPr>
            <w:noProof/>
            <w:webHidden/>
          </w:rPr>
        </w:r>
        <w:r>
          <w:rPr>
            <w:noProof/>
            <w:webHidden/>
          </w:rPr>
          <w:fldChar w:fldCharType="separate"/>
        </w:r>
        <w:r>
          <w:rPr>
            <w:noProof/>
            <w:webHidden/>
          </w:rPr>
          <w:t>427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89" w:history="1">
        <w:r w:rsidRPr="006521DE">
          <w:rPr>
            <w:rStyle w:val="Hyperlink"/>
            <w:noProof/>
          </w:rPr>
          <w:t>2.1.908</w:t>
        </w:r>
        <w:r>
          <w:rPr>
            <w:rFonts w:asciiTheme="minorHAnsi" w:eastAsiaTheme="minorEastAsia" w:hAnsiTheme="minorHAnsi" w:cstheme="minorBidi"/>
            <w:noProof/>
            <w:sz w:val="22"/>
            <w:szCs w:val="22"/>
          </w:rPr>
          <w:tab/>
        </w:r>
        <w:r w:rsidRPr="006521DE">
          <w:rPr>
            <w:rStyle w:val="Hyperlink"/>
            <w:noProof/>
          </w:rPr>
          <w:t>Part 4 Section 3.17.7.8, AMORLINC</w:t>
        </w:r>
        <w:r>
          <w:rPr>
            <w:noProof/>
            <w:webHidden/>
          </w:rPr>
          <w:tab/>
        </w:r>
        <w:r>
          <w:rPr>
            <w:noProof/>
            <w:webHidden/>
          </w:rPr>
          <w:fldChar w:fldCharType="begin"/>
        </w:r>
        <w:r>
          <w:rPr>
            <w:noProof/>
            <w:webHidden/>
          </w:rPr>
          <w:instrText xml:space="preserve"> PAGEREF _Toc111177789 \h </w:instrText>
        </w:r>
        <w:r>
          <w:rPr>
            <w:noProof/>
            <w:webHidden/>
          </w:rPr>
        </w:r>
        <w:r>
          <w:rPr>
            <w:noProof/>
            <w:webHidden/>
          </w:rPr>
          <w:fldChar w:fldCharType="separate"/>
        </w:r>
        <w:r>
          <w:rPr>
            <w:noProof/>
            <w:webHidden/>
          </w:rPr>
          <w:t>428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90" w:history="1">
        <w:r w:rsidRPr="006521DE">
          <w:rPr>
            <w:rStyle w:val="Hyperlink"/>
            <w:noProof/>
          </w:rPr>
          <w:t>2.1.909</w:t>
        </w:r>
        <w:r>
          <w:rPr>
            <w:rFonts w:asciiTheme="minorHAnsi" w:eastAsiaTheme="minorEastAsia" w:hAnsiTheme="minorHAnsi" w:cstheme="minorBidi"/>
            <w:noProof/>
            <w:sz w:val="22"/>
            <w:szCs w:val="22"/>
          </w:rPr>
          <w:tab/>
        </w:r>
        <w:r w:rsidRPr="006521DE">
          <w:rPr>
            <w:rStyle w:val="Hyperlink"/>
            <w:noProof/>
          </w:rPr>
          <w:t>Part 4 Section 3.17.7.10, AREAS</w:t>
        </w:r>
        <w:r>
          <w:rPr>
            <w:noProof/>
            <w:webHidden/>
          </w:rPr>
          <w:tab/>
        </w:r>
        <w:r>
          <w:rPr>
            <w:noProof/>
            <w:webHidden/>
          </w:rPr>
          <w:fldChar w:fldCharType="begin"/>
        </w:r>
        <w:r>
          <w:rPr>
            <w:noProof/>
            <w:webHidden/>
          </w:rPr>
          <w:instrText xml:space="preserve"> PAGEREF _Toc111177790 \h </w:instrText>
        </w:r>
        <w:r>
          <w:rPr>
            <w:noProof/>
            <w:webHidden/>
          </w:rPr>
        </w:r>
        <w:r>
          <w:rPr>
            <w:noProof/>
            <w:webHidden/>
          </w:rPr>
          <w:fldChar w:fldCharType="separate"/>
        </w:r>
        <w:r>
          <w:rPr>
            <w:noProof/>
            <w:webHidden/>
          </w:rPr>
          <w:t>428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91" w:history="1">
        <w:r w:rsidRPr="006521DE">
          <w:rPr>
            <w:rStyle w:val="Hyperlink"/>
            <w:noProof/>
          </w:rPr>
          <w:t>2.1.910</w:t>
        </w:r>
        <w:r>
          <w:rPr>
            <w:rFonts w:asciiTheme="minorHAnsi" w:eastAsiaTheme="minorEastAsia" w:hAnsiTheme="minorHAnsi" w:cstheme="minorBidi"/>
            <w:noProof/>
            <w:sz w:val="22"/>
            <w:szCs w:val="22"/>
          </w:rPr>
          <w:tab/>
        </w:r>
        <w:r w:rsidRPr="006521DE">
          <w:rPr>
            <w:rStyle w:val="Hyperlink"/>
            <w:noProof/>
          </w:rPr>
          <w:t>Part 4 Section 3.17.7.12, ASIN</w:t>
        </w:r>
        <w:r>
          <w:rPr>
            <w:noProof/>
            <w:webHidden/>
          </w:rPr>
          <w:tab/>
        </w:r>
        <w:r>
          <w:rPr>
            <w:noProof/>
            <w:webHidden/>
          </w:rPr>
          <w:fldChar w:fldCharType="begin"/>
        </w:r>
        <w:r>
          <w:rPr>
            <w:noProof/>
            <w:webHidden/>
          </w:rPr>
          <w:instrText xml:space="preserve"> PAGEREF _Toc111177791 \h </w:instrText>
        </w:r>
        <w:r>
          <w:rPr>
            <w:noProof/>
            <w:webHidden/>
          </w:rPr>
        </w:r>
        <w:r>
          <w:rPr>
            <w:noProof/>
            <w:webHidden/>
          </w:rPr>
          <w:fldChar w:fldCharType="separate"/>
        </w:r>
        <w:r>
          <w:rPr>
            <w:noProof/>
            <w:webHidden/>
          </w:rPr>
          <w:t>429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92" w:history="1">
        <w:r w:rsidRPr="006521DE">
          <w:rPr>
            <w:rStyle w:val="Hyperlink"/>
            <w:noProof/>
          </w:rPr>
          <w:t>2.1.911</w:t>
        </w:r>
        <w:r>
          <w:rPr>
            <w:rFonts w:asciiTheme="minorHAnsi" w:eastAsiaTheme="minorEastAsia" w:hAnsiTheme="minorHAnsi" w:cstheme="minorBidi"/>
            <w:noProof/>
            <w:sz w:val="22"/>
            <w:szCs w:val="22"/>
          </w:rPr>
          <w:tab/>
        </w:r>
        <w:r w:rsidRPr="006521DE">
          <w:rPr>
            <w:rStyle w:val="Hyperlink"/>
            <w:noProof/>
          </w:rPr>
          <w:t>Part 4 Section 3.17.7.13, ASINH</w:t>
        </w:r>
        <w:r>
          <w:rPr>
            <w:noProof/>
            <w:webHidden/>
          </w:rPr>
          <w:tab/>
        </w:r>
        <w:r>
          <w:rPr>
            <w:noProof/>
            <w:webHidden/>
          </w:rPr>
          <w:fldChar w:fldCharType="begin"/>
        </w:r>
        <w:r>
          <w:rPr>
            <w:noProof/>
            <w:webHidden/>
          </w:rPr>
          <w:instrText xml:space="preserve"> PAGEREF _Toc111177792 \h </w:instrText>
        </w:r>
        <w:r>
          <w:rPr>
            <w:noProof/>
            <w:webHidden/>
          </w:rPr>
        </w:r>
        <w:r>
          <w:rPr>
            <w:noProof/>
            <w:webHidden/>
          </w:rPr>
          <w:fldChar w:fldCharType="separate"/>
        </w:r>
        <w:r>
          <w:rPr>
            <w:noProof/>
            <w:webHidden/>
          </w:rPr>
          <w:t>429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93" w:history="1">
        <w:r w:rsidRPr="006521DE">
          <w:rPr>
            <w:rStyle w:val="Hyperlink"/>
            <w:noProof/>
          </w:rPr>
          <w:t>2.1.912</w:t>
        </w:r>
        <w:r>
          <w:rPr>
            <w:rFonts w:asciiTheme="minorHAnsi" w:eastAsiaTheme="minorEastAsia" w:hAnsiTheme="minorHAnsi" w:cstheme="minorBidi"/>
            <w:noProof/>
            <w:sz w:val="22"/>
            <w:szCs w:val="22"/>
          </w:rPr>
          <w:tab/>
        </w:r>
        <w:r w:rsidRPr="006521DE">
          <w:rPr>
            <w:rStyle w:val="Hyperlink"/>
            <w:noProof/>
          </w:rPr>
          <w:t>Part 4 Section 3.17.7.14, ATAN</w:t>
        </w:r>
        <w:r>
          <w:rPr>
            <w:noProof/>
            <w:webHidden/>
          </w:rPr>
          <w:tab/>
        </w:r>
        <w:r>
          <w:rPr>
            <w:noProof/>
            <w:webHidden/>
          </w:rPr>
          <w:fldChar w:fldCharType="begin"/>
        </w:r>
        <w:r>
          <w:rPr>
            <w:noProof/>
            <w:webHidden/>
          </w:rPr>
          <w:instrText xml:space="preserve"> PAGEREF _Toc111177793 \h </w:instrText>
        </w:r>
        <w:r>
          <w:rPr>
            <w:noProof/>
            <w:webHidden/>
          </w:rPr>
        </w:r>
        <w:r>
          <w:rPr>
            <w:noProof/>
            <w:webHidden/>
          </w:rPr>
          <w:fldChar w:fldCharType="separate"/>
        </w:r>
        <w:r>
          <w:rPr>
            <w:noProof/>
            <w:webHidden/>
          </w:rPr>
          <w:t>429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94" w:history="1">
        <w:r w:rsidRPr="006521DE">
          <w:rPr>
            <w:rStyle w:val="Hyperlink"/>
            <w:noProof/>
          </w:rPr>
          <w:t>2.1.913</w:t>
        </w:r>
        <w:r>
          <w:rPr>
            <w:rFonts w:asciiTheme="minorHAnsi" w:eastAsiaTheme="minorEastAsia" w:hAnsiTheme="minorHAnsi" w:cstheme="minorBidi"/>
            <w:noProof/>
            <w:sz w:val="22"/>
            <w:szCs w:val="22"/>
          </w:rPr>
          <w:tab/>
        </w:r>
        <w:r w:rsidRPr="006521DE">
          <w:rPr>
            <w:rStyle w:val="Hyperlink"/>
            <w:noProof/>
          </w:rPr>
          <w:t>Part 4 Section 3.17.7.15, ATAN2</w:t>
        </w:r>
        <w:r>
          <w:rPr>
            <w:noProof/>
            <w:webHidden/>
          </w:rPr>
          <w:tab/>
        </w:r>
        <w:r>
          <w:rPr>
            <w:noProof/>
            <w:webHidden/>
          </w:rPr>
          <w:fldChar w:fldCharType="begin"/>
        </w:r>
        <w:r>
          <w:rPr>
            <w:noProof/>
            <w:webHidden/>
          </w:rPr>
          <w:instrText xml:space="preserve"> PAGEREF _Toc111177794 \h </w:instrText>
        </w:r>
        <w:r>
          <w:rPr>
            <w:noProof/>
            <w:webHidden/>
          </w:rPr>
        </w:r>
        <w:r>
          <w:rPr>
            <w:noProof/>
            <w:webHidden/>
          </w:rPr>
          <w:fldChar w:fldCharType="separate"/>
        </w:r>
        <w:r>
          <w:rPr>
            <w:noProof/>
            <w:webHidden/>
          </w:rPr>
          <w:t>429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95" w:history="1">
        <w:r w:rsidRPr="006521DE">
          <w:rPr>
            <w:rStyle w:val="Hyperlink"/>
            <w:noProof/>
          </w:rPr>
          <w:t>2.1.914</w:t>
        </w:r>
        <w:r>
          <w:rPr>
            <w:rFonts w:asciiTheme="minorHAnsi" w:eastAsiaTheme="minorEastAsia" w:hAnsiTheme="minorHAnsi" w:cstheme="minorBidi"/>
            <w:noProof/>
            <w:sz w:val="22"/>
            <w:szCs w:val="22"/>
          </w:rPr>
          <w:tab/>
        </w:r>
        <w:r w:rsidRPr="006521DE">
          <w:rPr>
            <w:rStyle w:val="Hyperlink"/>
            <w:noProof/>
          </w:rPr>
          <w:t>Part 4 Section 3.17.7.17, AVEDEV</w:t>
        </w:r>
        <w:r>
          <w:rPr>
            <w:noProof/>
            <w:webHidden/>
          </w:rPr>
          <w:tab/>
        </w:r>
        <w:r>
          <w:rPr>
            <w:noProof/>
            <w:webHidden/>
          </w:rPr>
          <w:fldChar w:fldCharType="begin"/>
        </w:r>
        <w:r>
          <w:rPr>
            <w:noProof/>
            <w:webHidden/>
          </w:rPr>
          <w:instrText xml:space="preserve"> PAGEREF _Toc111177795 \h </w:instrText>
        </w:r>
        <w:r>
          <w:rPr>
            <w:noProof/>
            <w:webHidden/>
          </w:rPr>
        </w:r>
        <w:r>
          <w:rPr>
            <w:noProof/>
            <w:webHidden/>
          </w:rPr>
          <w:fldChar w:fldCharType="separate"/>
        </w:r>
        <w:r>
          <w:rPr>
            <w:noProof/>
            <w:webHidden/>
          </w:rPr>
          <w:t>429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96" w:history="1">
        <w:r w:rsidRPr="006521DE">
          <w:rPr>
            <w:rStyle w:val="Hyperlink"/>
            <w:noProof/>
          </w:rPr>
          <w:t>2.1.915</w:t>
        </w:r>
        <w:r>
          <w:rPr>
            <w:rFonts w:asciiTheme="minorHAnsi" w:eastAsiaTheme="minorEastAsia" w:hAnsiTheme="minorHAnsi" w:cstheme="minorBidi"/>
            <w:noProof/>
            <w:sz w:val="22"/>
            <w:szCs w:val="22"/>
          </w:rPr>
          <w:tab/>
        </w:r>
        <w:r w:rsidRPr="006521DE">
          <w:rPr>
            <w:rStyle w:val="Hyperlink"/>
            <w:noProof/>
          </w:rPr>
          <w:t>Part 4 Section 3.17.7.19, AVERAGEA</w:t>
        </w:r>
        <w:r>
          <w:rPr>
            <w:noProof/>
            <w:webHidden/>
          </w:rPr>
          <w:tab/>
        </w:r>
        <w:r>
          <w:rPr>
            <w:noProof/>
            <w:webHidden/>
          </w:rPr>
          <w:fldChar w:fldCharType="begin"/>
        </w:r>
        <w:r>
          <w:rPr>
            <w:noProof/>
            <w:webHidden/>
          </w:rPr>
          <w:instrText xml:space="preserve"> PAGEREF _Toc111177796 \h </w:instrText>
        </w:r>
        <w:r>
          <w:rPr>
            <w:noProof/>
            <w:webHidden/>
          </w:rPr>
        </w:r>
        <w:r>
          <w:rPr>
            <w:noProof/>
            <w:webHidden/>
          </w:rPr>
          <w:fldChar w:fldCharType="separate"/>
        </w:r>
        <w:r>
          <w:rPr>
            <w:noProof/>
            <w:webHidden/>
          </w:rPr>
          <w:t>429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97" w:history="1">
        <w:r w:rsidRPr="006521DE">
          <w:rPr>
            <w:rStyle w:val="Hyperlink"/>
            <w:noProof/>
          </w:rPr>
          <w:t>2.1.916</w:t>
        </w:r>
        <w:r>
          <w:rPr>
            <w:rFonts w:asciiTheme="minorHAnsi" w:eastAsiaTheme="minorEastAsia" w:hAnsiTheme="minorHAnsi" w:cstheme="minorBidi"/>
            <w:noProof/>
            <w:sz w:val="22"/>
            <w:szCs w:val="22"/>
          </w:rPr>
          <w:tab/>
        </w:r>
        <w:r w:rsidRPr="006521DE">
          <w:rPr>
            <w:rStyle w:val="Hyperlink"/>
            <w:noProof/>
          </w:rPr>
          <w:t>Part 4 Section 3.17.7.20, AVERAGEIF</w:t>
        </w:r>
        <w:r>
          <w:rPr>
            <w:noProof/>
            <w:webHidden/>
          </w:rPr>
          <w:tab/>
        </w:r>
        <w:r>
          <w:rPr>
            <w:noProof/>
            <w:webHidden/>
          </w:rPr>
          <w:fldChar w:fldCharType="begin"/>
        </w:r>
        <w:r>
          <w:rPr>
            <w:noProof/>
            <w:webHidden/>
          </w:rPr>
          <w:instrText xml:space="preserve"> PAGEREF _Toc111177797 \h </w:instrText>
        </w:r>
        <w:r>
          <w:rPr>
            <w:noProof/>
            <w:webHidden/>
          </w:rPr>
        </w:r>
        <w:r>
          <w:rPr>
            <w:noProof/>
            <w:webHidden/>
          </w:rPr>
          <w:fldChar w:fldCharType="separate"/>
        </w:r>
        <w:r>
          <w:rPr>
            <w:noProof/>
            <w:webHidden/>
          </w:rPr>
          <w:t>430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98" w:history="1">
        <w:r w:rsidRPr="006521DE">
          <w:rPr>
            <w:rStyle w:val="Hyperlink"/>
            <w:noProof/>
          </w:rPr>
          <w:t>2.1.917</w:t>
        </w:r>
        <w:r>
          <w:rPr>
            <w:rFonts w:asciiTheme="minorHAnsi" w:eastAsiaTheme="minorEastAsia" w:hAnsiTheme="minorHAnsi" w:cstheme="minorBidi"/>
            <w:noProof/>
            <w:sz w:val="22"/>
            <w:szCs w:val="22"/>
          </w:rPr>
          <w:tab/>
        </w:r>
        <w:r w:rsidRPr="006521DE">
          <w:rPr>
            <w:rStyle w:val="Hyperlink"/>
            <w:noProof/>
          </w:rPr>
          <w:t>Part 4 Section 3.17.7.21, AVERAGEIFS</w:t>
        </w:r>
        <w:r>
          <w:rPr>
            <w:noProof/>
            <w:webHidden/>
          </w:rPr>
          <w:tab/>
        </w:r>
        <w:r>
          <w:rPr>
            <w:noProof/>
            <w:webHidden/>
          </w:rPr>
          <w:fldChar w:fldCharType="begin"/>
        </w:r>
        <w:r>
          <w:rPr>
            <w:noProof/>
            <w:webHidden/>
          </w:rPr>
          <w:instrText xml:space="preserve"> PAGEREF _Toc111177798 \h </w:instrText>
        </w:r>
        <w:r>
          <w:rPr>
            <w:noProof/>
            <w:webHidden/>
          </w:rPr>
        </w:r>
        <w:r>
          <w:rPr>
            <w:noProof/>
            <w:webHidden/>
          </w:rPr>
          <w:fldChar w:fldCharType="separate"/>
        </w:r>
        <w:r>
          <w:rPr>
            <w:noProof/>
            <w:webHidden/>
          </w:rPr>
          <w:t>430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799" w:history="1">
        <w:r w:rsidRPr="006521DE">
          <w:rPr>
            <w:rStyle w:val="Hyperlink"/>
            <w:noProof/>
          </w:rPr>
          <w:t>2.1.918</w:t>
        </w:r>
        <w:r>
          <w:rPr>
            <w:rFonts w:asciiTheme="minorHAnsi" w:eastAsiaTheme="minorEastAsia" w:hAnsiTheme="minorHAnsi" w:cstheme="minorBidi"/>
            <w:noProof/>
            <w:sz w:val="22"/>
            <w:szCs w:val="22"/>
          </w:rPr>
          <w:tab/>
        </w:r>
        <w:r w:rsidRPr="006521DE">
          <w:rPr>
            <w:rStyle w:val="Hyperlink"/>
            <w:noProof/>
          </w:rPr>
          <w:t>Part 4 Section 3.17.7.23, BESSELI</w:t>
        </w:r>
        <w:r>
          <w:rPr>
            <w:noProof/>
            <w:webHidden/>
          </w:rPr>
          <w:tab/>
        </w:r>
        <w:r>
          <w:rPr>
            <w:noProof/>
            <w:webHidden/>
          </w:rPr>
          <w:fldChar w:fldCharType="begin"/>
        </w:r>
        <w:r>
          <w:rPr>
            <w:noProof/>
            <w:webHidden/>
          </w:rPr>
          <w:instrText xml:space="preserve"> PAGEREF _Toc111177799 \h </w:instrText>
        </w:r>
        <w:r>
          <w:rPr>
            <w:noProof/>
            <w:webHidden/>
          </w:rPr>
        </w:r>
        <w:r>
          <w:rPr>
            <w:noProof/>
            <w:webHidden/>
          </w:rPr>
          <w:fldChar w:fldCharType="separate"/>
        </w:r>
        <w:r>
          <w:rPr>
            <w:noProof/>
            <w:webHidden/>
          </w:rPr>
          <w:t>430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00" w:history="1">
        <w:r w:rsidRPr="006521DE">
          <w:rPr>
            <w:rStyle w:val="Hyperlink"/>
            <w:noProof/>
          </w:rPr>
          <w:t>2.1.919</w:t>
        </w:r>
        <w:r>
          <w:rPr>
            <w:rFonts w:asciiTheme="minorHAnsi" w:eastAsiaTheme="minorEastAsia" w:hAnsiTheme="minorHAnsi" w:cstheme="minorBidi"/>
            <w:noProof/>
            <w:sz w:val="22"/>
            <w:szCs w:val="22"/>
          </w:rPr>
          <w:tab/>
        </w:r>
        <w:r w:rsidRPr="006521DE">
          <w:rPr>
            <w:rStyle w:val="Hyperlink"/>
            <w:noProof/>
          </w:rPr>
          <w:t>Part 4 Section 3.17.7.24, BESSELJ</w:t>
        </w:r>
        <w:r>
          <w:rPr>
            <w:noProof/>
            <w:webHidden/>
          </w:rPr>
          <w:tab/>
        </w:r>
        <w:r>
          <w:rPr>
            <w:noProof/>
            <w:webHidden/>
          </w:rPr>
          <w:fldChar w:fldCharType="begin"/>
        </w:r>
        <w:r>
          <w:rPr>
            <w:noProof/>
            <w:webHidden/>
          </w:rPr>
          <w:instrText xml:space="preserve"> PAGEREF _Toc111177800 \h </w:instrText>
        </w:r>
        <w:r>
          <w:rPr>
            <w:noProof/>
            <w:webHidden/>
          </w:rPr>
        </w:r>
        <w:r>
          <w:rPr>
            <w:noProof/>
            <w:webHidden/>
          </w:rPr>
          <w:fldChar w:fldCharType="separate"/>
        </w:r>
        <w:r>
          <w:rPr>
            <w:noProof/>
            <w:webHidden/>
          </w:rPr>
          <w:t>430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01" w:history="1">
        <w:r w:rsidRPr="006521DE">
          <w:rPr>
            <w:rStyle w:val="Hyperlink"/>
            <w:noProof/>
          </w:rPr>
          <w:t>2.1.920</w:t>
        </w:r>
        <w:r>
          <w:rPr>
            <w:rFonts w:asciiTheme="minorHAnsi" w:eastAsiaTheme="minorEastAsia" w:hAnsiTheme="minorHAnsi" w:cstheme="minorBidi"/>
            <w:noProof/>
            <w:sz w:val="22"/>
            <w:szCs w:val="22"/>
          </w:rPr>
          <w:tab/>
        </w:r>
        <w:r w:rsidRPr="006521DE">
          <w:rPr>
            <w:rStyle w:val="Hyperlink"/>
            <w:noProof/>
          </w:rPr>
          <w:t>Part 4 Section 3.17.7.25, BESSELK</w:t>
        </w:r>
        <w:r>
          <w:rPr>
            <w:noProof/>
            <w:webHidden/>
          </w:rPr>
          <w:tab/>
        </w:r>
        <w:r>
          <w:rPr>
            <w:noProof/>
            <w:webHidden/>
          </w:rPr>
          <w:fldChar w:fldCharType="begin"/>
        </w:r>
        <w:r>
          <w:rPr>
            <w:noProof/>
            <w:webHidden/>
          </w:rPr>
          <w:instrText xml:space="preserve"> PAGEREF _Toc111177801 \h </w:instrText>
        </w:r>
        <w:r>
          <w:rPr>
            <w:noProof/>
            <w:webHidden/>
          </w:rPr>
        </w:r>
        <w:r>
          <w:rPr>
            <w:noProof/>
            <w:webHidden/>
          </w:rPr>
          <w:fldChar w:fldCharType="separate"/>
        </w:r>
        <w:r>
          <w:rPr>
            <w:noProof/>
            <w:webHidden/>
          </w:rPr>
          <w:t>430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02" w:history="1">
        <w:r w:rsidRPr="006521DE">
          <w:rPr>
            <w:rStyle w:val="Hyperlink"/>
            <w:noProof/>
          </w:rPr>
          <w:t>2.1.921</w:t>
        </w:r>
        <w:r>
          <w:rPr>
            <w:rFonts w:asciiTheme="minorHAnsi" w:eastAsiaTheme="minorEastAsia" w:hAnsiTheme="minorHAnsi" w:cstheme="minorBidi"/>
            <w:noProof/>
            <w:sz w:val="22"/>
            <w:szCs w:val="22"/>
          </w:rPr>
          <w:tab/>
        </w:r>
        <w:r w:rsidRPr="006521DE">
          <w:rPr>
            <w:rStyle w:val="Hyperlink"/>
            <w:noProof/>
          </w:rPr>
          <w:t>Part 4 Section 3.17.7.26, BESSELY</w:t>
        </w:r>
        <w:r>
          <w:rPr>
            <w:noProof/>
            <w:webHidden/>
          </w:rPr>
          <w:tab/>
        </w:r>
        <w:r>
          <w:rPr>
            <w:noProof/>
            <w:webHidden/>
          </w:rPr>
          <w:fldChar w:fldCharType="begin"/>
        </w:r>
        <w:r>
          <w:rPr>
            <w:noProof/>
            <w:webHidden/>
          </w:rPr>
          <w:instrText xml:space="preserve"> PAGEREF _Toc111177802 \h </w:instrText>
        </w:r>
        <w:r>
          <w:rPr>
            <w:noProof/>
            <w:webHidden/>
          </w:rPr>
        </w:r>
        <w:r>
          <w:rPr>
            <w:noProof/>
            <w:webHidden/>
          </w:rPr>
          <w:fldChar w:fldCharType="separate"/>
        </w:r>
        <w:r>
          <w:rPr>
            <w:noProof/>
            <w:webHidden/>
          </w:rPr>
          <w:t>430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03" w:history="1">
        <w:r w:rsidRPr="006521DE">
          <w:rPr>
            <w:rStyle w:val="Hyperlink"/>
            <w:noProof/>
          </w:rPr>
          <w:t>2.1.922</w:t>
        </w:r>
        <w:r>
          <w:rPr>
            <w:rFonts w:asciiTheme="minorHAnsi" w:eastAsiaTheme="minorEastAsia" w:hAnsiTheme="minorHAnsi" w:cstheme="minorBidi"/>
            <w:noProof/>
            <w:sz w:val="22"/>
            <w:szCs w:val="22"/>
          </w:rPr>
          <w:tab/>
        </w:r>
        <w:r w:rsidRPr="006521DE">
          <w:rPr>
            <w:rStyle w:val="Hyperlink"/>
            <w:noProof/>
          </w:rPr>
          <w:t>Part 4 Section 3.17.7.28, BETAINV</w:t>
        </w:r>
        <w:r>
          <w:rPr>
            <w:noProof/>
            <w:webHidden/>
          </w:rPr>
          <w:tab/>
        </w:r>
        <w:r>
          <w:rPr>
            <w:noProof/>
            <w:webHidden/>
          </w:rPr>
          <w:fldChar w:fldCharType="begin"/>
        </w:r>
        <w:r>
          <w:rPr>
            <w:noProof/>
            <w:webHidden/>
          </w:rPr>
          <w:instrText xml:space="preserve"> PAGEREF _Toc111177803 \h </w:instrText>
        </w:r>
        <w:r>
          <w:rPr>
            <w:noProof/>
            <w:webHidden/>
          </w:rPr>
        </w:r>
        <w:r>
          <w:rPr>
            <w:noProof/>
            <w:webHidden/>
          </w:rPr>
          <w:fldChar w:fldCharType="separate"/>
        </w:r>
        <w:r>
          <w:rPr>
            <w:noProof/>
            <w:webHidden/>
          </w:rPr>
          <w:t>430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04" w:history="1">
        <w:r w:rsidRPr="006521DE">
          <w:rPr>
            <w:rStyle w:val="Hyperlink"/>
            <w:noProof/>
          </w:rPr>
          <w:t>2.1.923</w:t>
        </w:r>
        <w:r>
          <w:rPr>
            <w:rFonts w:asciiTheme="minorHAnsi" w:eastAsiaTheme="minorEastAsia" w:hAnsiTheme="minorHAnsi" w:cstheme="minorBidi"/>
            <w:noProof/>
            <w:sz w:val="22"/>
            <w:szCs w:val="22"/>
          </w:rPr>
          <w:tab/>
        </w:r>
        <w:r w:rsidRPr="006521DE">
          <w:rPr>
            <w:rStyle w:val="Hyperlink"/>
            <w:noProof/>
          </w:rPr>
          <w:t>Part 4 Section 3.17.7.29, BIN2DEC</w:t>
        </w:r>
        <w:r>
          <w:rPr>
            <w:noProof/>
            <w:webHidden/>
          </w:rPr>
          <w:tab/>
        </w:r>
        <w:r>
          <w:rPr>
            <w:noProof/>
            <w:webHidden/>
          </w:rPr>
          <w:fldChar w:fldCharType="begin"/>
        </w:r>
        <w:r>
          <w:rPr>
            <w:noProof/>
            <w:webHidden/>
          </w:rPr>
          <w:instrText xml:space="preserve"> PAGEREF _Toc111177804 \h </w:instrText>
        </w:r>
        <w:r>
          <w:rPr>
            <w:noProof/>
            <w:webHidden/>
          </w:rPr>
        </w:r>
        <w:r>
          <w:rPr>
            <w:noProof/>
            <w:webHidden/>
          </w:rPr>
          <w:fldChar w:fldCharType="separate"/>
        </w:r>
        <w:r>
          <w:rPr>
            <w:noProof/>
            <w:webHidden/>
          </w:rPr>
          <w:t>431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05" w:history="1">
        <w:r w:rsidRPr="006521DE">
          <w:rPr>
            <w:rStyle w:val="Hyperlink"/>
            <w:noProof/>
          </w:rPr>
          <w:t>2.1.924</w:t>
        </w:r>
        <w:r>
          <w:rPr>
            <w:rFonts w:asciiTheme="minorHAnsi" w:eastAsiaTheme="minorEastAsia" w:hAnsiTheme="minorHAnsi" w:cstheme="minorBidi"/>
            <w:noProof/>
            <w:sz w:val="22"/>
            <w:szCs w:val="22"/>
          </w:rPr>
          <w:tab/>
        </w:r>
        <w:r w:rsidRPr="006521DE">
          <w:rPr>
            <w:rStyle w:val="Hyperlink"/>
            <w:noProof/>
          </w:rPr>
          <w:t>Part 4 Section 3.17.7.34, CELL</w:t>
        </w:r>
        <w:r>
          <w:rPr>
            <w:noProof/>
            <w:webHidden/>
          </w:rPr>
          <w:tab/>
        </w:r>
        <w:r>
          <w:rPr>
            <w:noProof/>
            <w:webHidden/>
          </w:rPr>
          <w:fldChar w:fldCharType="begin"/>
        </w:r>
        <w:r>
          <w:rPr>
            <w:noProof/>
            <w:webHidden/>
          </w:rPr>
          <w:instrText xml:space="preserve"> PAGEREF _Toc111177805 \h </w:instrText>
        </w:r>
        <w:r>
          <w:rPr>
            <w:noProof/>
            <w:webHidden/>
          </w:rPr>
        </w:r>
        <w:r>
          <w:rPr>
            <w:noProof/>
            <w:webHidden/>
          </w:rPr>
          <w:fldChar w:fldCharType="separate"/>
        </w:r>
        <w:r>
          <w:rPr>
            <w:noProof/>
            <w:webHidden/>
          </w:rPr>
          <w:t>431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06" w:history="1">
        <w:r w:rsidRPr="006521DE">
          <w:rPr>
            <w:rStyle w:val="Hyperlink"/>
            <w:noProof/>
          </w:rPr>
          <w:t>2.1.925</w:t>
        </w:r>
        <w:r>
          <w:rPr>
            <w:rFonts w:asciiTheme="minorHAnsi" w:eastAsiaTheme="minorEastAsia" w:hAnsiTheme="minorHAnsi" w:cstheme="minorBidi"/>
            <w:noProof/>
            <w:sz w:val="22"/>
            <w:szCs w:val="22"/>
          </w:rPr>
          <w:tab/>
        </w:r>
        <w:r w:rsidRPr="006521DE">
          <w:rPr>
            <w:rStyle w:val="Hyperlink"/>
            <w:noProof/>
          </w:rPr>
          <w:t>Part 4 Section 3.17.7.37, CHIINV</w:t>
        </w:r>
        <w:r>
          <w:rPr>
            <w:noProof/>
            <w:webHidden/>
          </w:rPr>
          <w:tab/>
        </w:r>
        <w:r>
          <w:rPr>
            <w:noProof/>
            <w:webHidden/>
          </w:rPr>
          <w:fldChar w:fldCharType="begin"/>
        </w:r>
        <w:r>
          <w:rPr>
            <w:noProof/>
            <w:webHidden/>
          </w:rPr>
          <w:instrText xml:space="preserve"> PAGEREF _Toc111177806 \h </w:instrText>
        </w:r>
        <w:r>
          <w:rPr>
            <w:noProof/>
            <w:webHidden/>
          </w:rPr>
        </w:r>
        <w:r>
          <w:rPr>
            <w:noProof/>
            <w:webHidden/>
          </w:rPr>
          <w:fldChar w:fldCharType="separate"/>
        </w:r>
        <w:r>
          <w:rPr>
            <w:noProof/>
            <w:webHidden/>
          </w:rPr>
          <w:t>436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07" w:history="1">
        <w:r w:rsidRPr="006521DE">
          <w:rPr>
            <w:rStyle w:val="Hyperlink"/>
            <w:noProof/>
          </w:rPr>
          <w:t>2.1.926</w:t>
        </w:r>
        <w:r>
          <w:rPr>
            <w:rFonts w:asciiTheme="minorHAnsi" w:eastAsiaTheme="minorEastAsia" w:hAnsiTheme="minorHAnsi" w:cstheme="minorBidi"/>
            <w:noProof/>
            <w:sz w:val="22"/>
            <w:szCs w:val="22"/>
          </w:rPr>
          <w:tab/>
        </w:r>
        <w:r w:rsidRPr="006521DE">
          <w:rPr>
            <w:rStyle w:val="Hyperlink"/>
            <w:noProof/>
          </w:rPr>
          <w:t>Part 4 Section 3.17.7.40, CLEAN</w:t>
        </w:r>
        <w:r>
          <w:rPr>
            <w:noProof/>
            <w:webHidden/>
          </w:rPr>
          <w:tab/>
        </w:r>
        <w:r>
          <w:rPr>
            <w:noProof/>
            <w:webHidden/>
          </w:rPr>
          <w:fldChar w:fldCharType="begin"/>
        </w:r>
        <w:r>
          <w:rPr>
            <w:noProof/>
            <w:webHidden/>
          </w:rPr>
          <w:instrText xml:space="preserve"> PAGEREF _Toc111177807 \h </w:instrText>
        </w:r>
        <w:r>
          <w:rPr>
            <w:noProof/>
            <w:webHidden/>
          </w:rPr>
        </w:r>
        <w:r>
          <w:rPr>
            <w:noProof/>
            <w:webHidden/>
          </w:rPr>
          <w:fldChar w:fldCharType="separate"/>
        </w:r>
        <w:r>
          <w:rPr>
            <w:noProof/>
            <w:webHidden/>
          </w:rPr>
          <w:t>436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08" w:history="1">
        <w:r w:rsidRPr="006521DE">
          <w:rPr>
            <w:rStyle w:val="Hyperlink"/>
            <w:noProof/>
          </w:rPr>
          <w:t>2.1.927</w:t>
        </w:r>
        <w:r>
          <w:rPr>
            <w:rFonts w:asciiTheme="minorHAnsi" w:eastAsiaTheme="minorEastAsia" w:hAnsiTheme="minorHAnsi" w:cstheme="minorBidi"/>
            <w:noProof/>
            <w:sz w:val="22"/>
            <w:szCs w:val="22"/>
          </w:rPr>
          <w:tab/>
        </w:r>
        <w:r w:rsidRPr="006521DE">
          <w:rPr>
            <w:rStyle w:val="Hyperlink"/>
            <w:noProof/>
          </w:rPr>
          <w:t>Part 4 Section 3.17.7.45, COMPLEX</w:t>
        </w:r>
        <w:r>
          <w:rPr>
            <w:noProof/>
            <w:webHidden/>
          </w:rPr>
          <w:tab/>
        </w:r>
        <w:r>
          <w:rPr>
            <w:noProof/>
            <w:webHidden/>
          </w:rPr>
          <w:fldChar w:fldCharType="begin"/>
        </w:r>
        <w:r>
          <w:rPr>
            <w:noProof/>
            <w:webHidden/>
          </w:rPr>
          <w:instrText xml:space="preserve"> PAGEREF _Toc111177808 \h </w:instrText>
        </w:r>
        <w:r>
          <w:rPr>
            <w:noProof/>
            <w:webHidden/>
          </w:rPr>
        </w:r>
        <w:r>
          <w:rPr>
            <w:noProof/>
            <w:webHidden/>
          </w:rPr>
          <w:fldChar w:fldCharType="separate"/>
        </w:r>
        <w:r>
          <w:rPr>
            <w:noProof/>
            <w:webHidden/>
          </w:rPr>
          <w:t>436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09" w:history="1">
        <w:r w:rsidRPr="006521DE">
          <w:rPr>
            <w:rStyle w:val="Hyperlink"/>
            <w:noProof/>
          </w:rPr>
          <w:t>2.1.928</w:t>
        </w:r>
        <w:r>
          <w:rPr>
            <w:rFonts w:asciiTheme="minorHAnsi" w:eastAsiaTheme="minorEastAsia" w:hAnsiTheme="minorHAnsi" w:cstheme="minorBidi"/>
            <w:noProof/>
            <w:sz w:val="22"/>
            <w:szCs w:val="22"/>
          </w:rPr>
          <w:tab/>
        </w:r>
        <w:r w:rsidRPr="006521DE">
          <w:rPr>
            <w:rStyle w:val="Hyperlink"/>
            <w:noProof/>
          </w:rPr>
          <w:t>Part 4 Section 3.17.7.47, CONFIDENCE</w:t>
        </w:r>
        <w:r>
          <w:rPr>
            <w:noProof/>
            <w:webHidden/>
          </w:rPr>
          <w:tab/>
        </w:r>
        <w:r>
          <w:rPr>
            <w:noProof/>
            <w:webHidden/>
          </w:rPr>
          <w:fldChar w:fldCharType="begin"/>
        </w:r>
        <w:r>
          <w:rPr>
            <w:noProof/>
            <w:webHidden/>
          </w:rPr>
          <w:instrText xml:space="preserve"> PAGEREF _Toc111177809 \h </w:instrText>
        </w:r>
        <w:r>
          <w:rPr>
            <w:noProof/>
            <w:webHidden/>
          </w:rPr>
        </w:r>
        <w:r>
          <w:rPr>
            <w:noProof/>
            <w:webHidden/>
          </w:rPr>
          <w:fldChar w:fldCharType="separate"/>
        </w:r>
        <w:r>
          <w:rPr>
            <w:noProof/>
            <w:webHidden/>
          </w:rPr>
          <w:t>436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10" w:history="1">
        <w:r w:rsidRPr="006521DE">
          <w:rPr>
            <w:rStyle w:val="Hyperlink"/>
            <w:noProof/>
          </w:rPr>
          <w:t>2.1.929</w:t>
        </w:r>
        <w:r>
          <w:rPr>
            <w:rFonts w:asciiTheme="minorHAnsi" w:eastAsiaTheme="minorEastAsia" w:hAnsiTheme="minorHAnsi" w:cstheme="minorBidi"/>
            <w:noProof/>
            <w:sz w:val="22"/>
            <w:szCs w:val="22"/>
          </w:rPr>
          <w:tab/>
        </w:r>
        <w:r w:rsidRPr="006521DE">
          <w:rPr>
            <w:rStyle w:val="Hyperlink"/>
            <w:noProof/>
          </w:rPr>
          <w:t>Part 4 Section 3.17.7.48, CONVERT</w:t>
        </w:r>
        <w:r>
          <w:rPr>
            <w:noProof/>
            <w:webHidden/>
          </w:rPr>
          <w:tab/>
        </w:r>
        <w:r>
          <w:rPr>
            <w:noProof/>
            <w:webHidden/>
          </w:rPr>
          <w:fldChar w:fldCharType="begin"/>
        </w:r>
        <w:r>
          <w:rPr>
            <w:noProof/>
            <w:webHidden/>
          </w:rPr>
          <w:instrText xml:space="preserve"> PAGEREF _Toc111177810 \h </w:instrText>
        </w:r>
        <w:r>
          <w:rPr>
            <w:noProof/>
            <w:webHidden/>
          </w:rPr>
        </w:r>
        <w:r>
          <w:rPr>
            <w:noProof/>
            <w:webHidden/>
          </w:rPr>
          <w:fldChar w:fldCharType="separate"/>
        </w:r>
        <w:r>
          <w:rPr>
            <w:noProof/>
            <w:webHidden/>
          </w:rPr>
          <w:t>436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11" w:history="1">
        <w:r w:rsidRPr="006521DE">
          <w:rPr>
            <w:rStyle w:val="Hyperlink"/>
            <w:noProof/>
          </w:rPr>
          <w:t>2.1.930</w:t>
        </w:r>
        <w:r>
          <w:rPr>
            <w:rFonts w:asciiTheme="minorHAnsi" w:eastAsiaTheme="minorEastAsia" w:hAnsiTheme="minorHAnsi" w:cstheme="minorBidi"/>
            <w:noProof/>
            <w:sz w:val="22"/>
            <w:szCs w:val="22"/>
          </w:rPr>
          <w:tab/>
        </w:r>
        <w:r w:rsidRPr="006521DE">
          <w:rPr>
            <w:rStyle w:val="Hyperlink"/>
            <w:noProof/>
          </w:rPr>
          <w:t>Part 4 Section 3.17.7.49, CORREL</w:t>
        </w:r>
        <w:r>
          <w:rPr>
            <w:noProof/>
            <w:webHidden/>
          </w:rPr>
          <w:tab/>
        </w:r>
        <w:r>
          <w:rPr>
            <w:noProof/>
            <w:webHidden/>
          </w:rPr>
          <w:fldChar w:fldCharType="begin"/>
        </w:r>
        <w:r>
          <w:rPr>
            <w:noProof/>
            <w:webHidden/>
          </w:rPr>
          <w:instrText xml:space="preserve"> PAGEREF _Toc111177811 \h </w:instrText>
        </w:r>
        <w:r>
          <w:rPr>
            <w:noProof/>
            <w:webHidden/>
          </w:rPr>
        </w:r>
        <w:r>
          <w:rPr>
            <w:noProof/>
            <w:webHidden/>
          </w:rPr>
          <w:fldChar w:fldCharType="separate"/>
        </w:r>
        <w:r>
          <w:rPr>
            <w:noProof/>
            <w:webHidden/>
          </w:rPr>
          <w:t>437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12" w:history="1">
        <w:r w:rsidRPr="006521DE">
          <w:rPr>
            <w:rStyle w:val="Hyperlink"/>
            <w:noProof/>
          </w:rPr>
          <w:t>2.1.931</w:t>
        </w:r>
        <w:r>
          <w:rPr>
            <w:rFonts w:asciiTheme="minorHAnsi" w:eastAsiaTheme="minorEastAsia" w:hAnsiTheme="minorHAnsi" w:cstheme="minorBidi"/>
            <w:noProof/>
            <w:sz w:val="22"/>
            <w:szCs w:val="22"/>
          </w:rPr>
          <w:tab/>
        </w:r>
        <w:r w:rsidRPr="006521DE">
          <w:rPr>
            <w:rStyle w:val="Hyperlink"/>
            <w:noProof/>
          </w:rPr>
          <w:t>Part 4 Section 3.17.7.50, COS</w:t>
        </w:r>
        <w:r>
          <w:rPr>
            <w:noProof/>
            <w:webHidden/>
          </w:rPr>
          <w:tab/>
        </w:r>
        <w:r>
          <w:rPr>
            <w:noProof/>
            <w:webHidden/>
          </w:rPr>
          <w:fldChar w:fldCharType="begin"/>
        </w:r>
        <w:r>
          <w:rPr>
            <w:noProof/>
            <w:webHidden/>
          </w:rPr>
          <w:instrText xml:space="preserve"> PAGEREF _Toc111177812 \h </w:instrText>
        </w:r>
        <w:r>
          <w:rPr>
            <w:noProof/>
            <w:webHidden/>
          </w:rPr>
        </w:r>
        <w:r>
          <w:rPr>
            <w:noProof/>
            <w:webHidden/>
          </w:rPr>
          <w:fldChar w:fldCharType="separate"/>
        </w:r>
        <w:r>
          <w:rPr>
            <w:noProof/>
            <w:webHidden/>
          </w:rPr>
          <w:t>437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13" w:history="1">
        <w:r w:rsidRPr="006521DE">
          <w:rPr>
            <w:rStyle w:val="Hyperlink"/>
            <w:noProof/>
          </w:rPr>
          <w:t>2.1.932</w:t>
        </w:r>
        <w:r>
          <w:rPr>
            <w:rFonts w:asciiTheme="minorHAnsi" w:eastAsiaTheme="minorEastAsia" w:hAnsiTheme="minorHAnsi" w:cstheme="minorBidi"/>
            <w:noProof/>
            <w:sz w:val="22"/>
            <w:szCs w:val="22"/>
          </w:rPr>
          <w:tab/>
        </w:r>
        <w:r w:rsidRPr="006521DE">
          <w:rPr>
            <w:rStyle w:val="Hyperlink"/>
            <w:noProof/>
          </w:rPr>
          <w:t>Part 4 Section 3.17.7.52, COUNT</w:t>
        </w:r>
        <w:r>
          <w:rPr>
            <w:noProof/>
            <w:webHidden/>
          </w:rPr>
          <w:tab/>
        </w:r>
        <w:r>
          <w:rPr>
            <w:noProof/>
            <w:webHidden/>
          </w:rPr>
          <w:fldChar w:fldCharType="begin"/>
        </w:r>
        <w:r>
          <w:rPr>
            <w:noProof/>
            <w:webHidden/>
          </w:rPr>
          <w:instrText xml:space="preserve"> PAGEREF _Toc111177813 \h </w:instrText>
        </w:r>
        <w:r>
          <w:rPr>
            <w:noProof/>
            <w:webHidden/>
          </w:rPr>
        </w:r>
        <w:r>
          <w:rPr>
            <w:noProof/>
            <w:webHidden/>
          </w:rPr>
          <w:fldChar w:fldCharType="separate"/>
        </w:r>
        <w:r>
          <w:rPr>
            <w:noProof/>
            <w:webHidden/>
          </w:rPr>
          <w:t>437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14" w:history="1">
        <w:r w:rsidRPr="006521DE">
          <w:rPr>
            <w:rStyle w:val="Hyperlink"/>
            <w:noProof/>
          </w:rPr>
          <w:t>2.1.933</w:t>
        </w:r>
        <w:r>
          <w:rPr>
            <w:rFonts w:asciiTheme="minorHAnsi" w:eastAsiaTheme="minorEastAsia" w:hAnsiTheme="minorHAnsi" w:cstheme="minorBidi"/>
            <w:noProof/>
            <w:sz w:val="22"/>
            <w:szCs w:val="22"/>
          </w:rPr>
          <w:tab/>
        </w:r>
        <w:r w:rsidRPr="006521DE">
          <w:rPr>
            <w:rStyle w:val="Hyperlink"/>
            <w:noProof/>
          </w:rPr>
          <w:t>Part 4 Section 3.17.7.53, COUNTA</w:t>
        </w:r>
        <w:r>
          <w:rPr>
            <w:noProof/>
            <w:webHidden/>
          </w:rPr>
          <w:tab/>
        </w:r>
        <w:r>
          <w:rPr>
            <w:noProof/>
            <w:webHidden/>
          </w:rPr>
          <w:fldChar w:fldCharType="begin"/>
        </w:r>
        <w:r>
          <w:rPr>
            <w:noProof/>
            <w:webHidden/>
          </w:rPr>
          <w:instrText xml:space="preserve"> PAGEREF _Toc111177814 \h </w:instrText>
        </w:r>
        <w:r>
          <w:rPr>
            <w:noProof/>
            <w:webHidden/>
          </w:rPr>
        </w:r>
        <w:r>
          <w:rPr>
            <w:noProof/>
            <w:webHidden/>
          </w:rPr>
          <w:fldChar w:fldCharType="separate"/>
        </w:r>
        <w:r>
          <w:rPr>
            <w:noProof/>
            <w:webHidden/>
          </w:rPr>
          <w:t>437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15" w:history="1">
        <w:r w:rsidRPr="006521DE">
          <w:rPr>
            <w:rStyle w:val="Hyperlink"/>
            <w:noProof/>
          </w:rPr>
          <w:t>2.1.934</w:t>
        </w:r>
        <w:r>
          <w:rPr>
            <w:rFonts w:asciiTheme="minorHAnsi" w:eastAsiaTheme="minorEastAsia" w:hAnsiTheme="minorHAnsi" w:cstheme="minorBidi"/>
            <w:noProof/>
            <w:sz w:val="22"/>
            <w:szCs w:val="22"/>
          </w:rPr>
          <w:tab/>
        </w:r>
        <w:r w:rsidRPr="006521DE">
          <w:rPr>
            <w:rStyle w:val="Hyperlink"/>
            <w:noProof/>
          </w:rPr>
          <w:t>Part 4 Section 3.17.7.56, COUNTIFS</w:t>
        </w:r>
        <w:r>
          <w:rPr>
            <w:noProof/>
            <w:webHidden/>
          </w:rPr>
          <w:tab/>
        </w:r>
        <w:r>
          <w:rPr>
            <w:noProof/>
            <w:webHidden/>
          </w:rPr>
          <w:fldChar w:fldCharType="begin"/>
        </w:r>
        <w:r>
          <w:rPr>
            <w:noProof/>
            <w:webHidden/>
          </w:rPr>
          <w:instrText xml:space="preserve"> PAGEREF _Toc111177815 \h </w:instrText>
        </w:r>
        <w:r>
          <w:rPr>
            <w:noProof/>
            <w:webHidden/>
          </w:rPr>
        </w:r>
        <w:r>
          <w:rPr>
            <w:noProof/>
            <w:webHidden/>
          </w:rPr>
          <w:fldChar w:fldCharType="separate"/>
        </w:r>
        <w:r>
          <w:rPr>
            <w:noProof/>
            <w:webHidden/>
          </w:rPr>
          <w:t>437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16" w:history="1">
        <w:r w:rsidRPr="006521DE">
          <w:rPr>
            <w:rStyle w:val="Hyperlink"/>
            <w:noProof/>
          </w:rPr>
          <w:t>2.1.935</w:t>
        </w:r>
        <w:r>
          <w:rPr>
            <w:rFonts w:asciiTheme="minorHAnsi" w:eastAsiaTheme="minorEastAsia" w:hAnsiTheme="minorHAnsi" w:cstheme="minorBidi"/>
            <w:noProof/>
            <w:sz w:val="22"/>
            <w:szCs w:val="22"/>
          </w:rPr>
          <w:tab/>
        </w:r>
        <w:r w:rsidRPr="006521DE">
          <w:rPr>
            <w:rStyle w:val="Hyperlink"/>
            <w:noProof/>
          </w:rPr>
          <w:t>Part 4 Section 3.17.7.57, COUPDAYBS</w:t>
        </w:r>
        <w:r>
          <w:rPr>
            <w:noProof/>
            <w:webHidden/>
          </w:rPr>
          <w:tab/>
        </w:r>
        <w:r>
          <w:rPr>
            <w:noProof/>
            <w:webHidden/>
          </w:rPr>
          <w:fldChar w:fldCharType="begin"/>
        </w:r>
        <w:r>
          <w:rPr>
            <w:noProof/>
            <w:webHidden/>
          </w:rPr>
          <w:instrText xml:space="preserve"> PAGEREF _Toc111177816 \h </w:instrText>
        </w:r>
        <w:r>
          <w:rPr>
            <w:noProof/>
            <w:webHidden/>
          </w:rPr>
        </w:r>
        <w:r>
          <w:rPr>
            <w:noProof/>
            <w:webHidden/>
          </w:rPr>
          <w:fldChar w:fldCharType="separate"/>
        </w:r>
        <w:r>
          <w:rPr>
            <w:noProof/>
            <w:webHidden/>
          </w:rPr>
          <w:t>437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17" w:history="1">
        <w:r w:rsidRPr="006521DE">
          <w:rPr>
            <w:rStyle w:val="Hyperlink"/>
            <w:noProof/>
          </w:rPr>
          <w:t>2.1.936</w:t>
        </w:r>
        <w:r>
          <w:rPr>
            <w:rFonts w:asciiTheme="minorHAnsi" w:eastAsiaTheme="minorEastAsia" w:hAnsiTheme="minorHAnsi" w:cstheme="minorBidi"/>
            <w:noProof/>
            <w:sz w:val="22"/>
            <w:szCs w:val="22"/>
          </w:rPr>
          <w:tab/>
        </w:r>
        <w:r w:rsidRPr="006521DE">
          <w:rPr>
            <w:rStyle w:val="Hyperlink"/>
            <w:noProof/>
          </w:rPr>
          <w:t>Part 4 Section 3.17.7.58, COUPDAYS</w:t>
        </w:r>
        <w:r>
          <w:rPr>
            <w:noProof/>
            <w:webHidden/>
          </w:rPr>
          <w:tab/>
        </w:r>
        <w:r>
          <w:rPr>
            <w:noProof/>
            <w:webHidden/>
          </w:rPr>
          <w:fldChar w:fldCharType="begin"/>
        </w:r>
        <w:r>
          <w:rPr>
            <w:noProof/>
            <w:webHidden/>
          </w:rPr>
          <w:instrText xml:space="preserve"> PAGEREF _Toc111177817 \h </w:instrText>
        </w:r>
        <w:r>
          <w:rPr>
            <w:noProof/>
            <w:webHidden/>
          </w:rPr>
        </w:r>
        <w:r>
          <w:rPr>
            <w:noProof/>
            <w:webHidden/>
          </w:rPr>
          <w:fldChar w:fldCharType="separate"/>
        </w:r>
        <w:r>
          <w:rPr>
            <w:noProof/>
            <w:webHidden/>
          </w:rPr>
          <w:t>438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18" w:history="1">
        <w:r w:rsidRPr="006521DE">
          <w:rPr>
            <w:rStyle w:val="Hyperlink"/>
            <w:noProof/>
          </w:rPr>
          <w:t>2.1.937</w:t>
        </w:r>
        <w:r>
          <w:rPr>
            <w:rFonts w:asciiTheme="minorHAnsi" w:eastAsiaTheme="minorEastAsia" w:hAnsiTheme="minorHAnsi" w:cstheme="minorBidi"/>
            <w:noProof/>
            <w:sz w:val="22"/>
            <w:szCs w:val="22"/>
          </w:rPr>
          <w:tab/>
        </w:r>
        <w:r w:rsidRPr="006521DE">
          <w:rPr>
            <w:rStyle w:val="Hyperlink"/>
            <w:noProof/>
          </w:rPr>
          <w:t>Part 4 Section 3.17.7.59, COUPDAYSNC</w:t>
        </w:r>
        <w:r>
          <w:rPr>
            <w:noProof/>
            <w:webHidden/>
          </w:rPr>
          <w:tab/>
        </w:r>
        <w:r>
          <w:rPr>
            <w:noProof/>
            <w:webHidden/>
          </w:rPr>
          <w:fldChar w:fldCharType="begin"/>
        </w:r>
        <w:r>
          <w:rPr>
            <w:noProof/>
            <w:webHidden/>
          </w:rPr>
          <w:instrText xml:space="preserve"> PAGEREF _Toc111177818 \h </w:instrText>
        </w:r>
        <w:r>
          <w:rPr>
            <w:noProof/>
            <w:webHidden/>
          </w:rPr>
        </w:r>
        <w:r>
          <w:rPr>
            <w:noProof/>
            <w:webHidden/>
          </w:rPr>
          <w:fldChar w:fldCharType="separate"/>
        </w:r>
        <w:r>
          <w:rPr>
            <w:noProof/>
            <w:webHidden/>
          </w:rPr>
          <w:t>438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19" w:history="1">
        <w:r w:rsidRPr="006521DE">
          <w:rPr>
            <w:rStyle w:val="Hyperlink"/>
            <w:noProof/>
          </w:rPr>
          <w:t>2.1.938</w:t>
        </w:r>
        <w:r>
          <w:rPr>
            <w:rFonts w:asciiTheme="minorHAnsi" w:eastAsiaTheme="minorEastAsia" w:hAnsiTheme="minorHAnsi" w:cstheme="minorBidi"/>
            <w:noProof/>
            <w:sz w:val="22"/>
            <w:szCs w:val="22"/>
          </w:rPr>
          <w:tab/>
        </w:r>
        <w:r w:rsidRPr="006521DE">
          <w:rPr>
            <w:rStyle w:val="Hyperlink"/>
            <w:noProof/>
          </w:rPr>
          <w:t>Part 4 Section 3.17.7.60, COUPNCD</w:t>
        </w:r>
        <w:r>
          <w:rPr>
            <w:noProof/>
            <w:webHidden/>
          </w:rPr>
          <w:tab/>
        </w:r>
        <w:r>
          <w:rPr>
            <w:noProof/>
            <w:webHidden/>
          </w:rPr>
          <w:fldChar w:fldCharType="begin"/>
        </w:r>
        <w:r>
          <w:rPr>
            <w:noProof/>
            <w:webHidden/>
          </w:rPr>
          <w:instrText xml:space="preserve"> PAGEREF _Toc111177819 \h </w:instrText>
        </w:r>
        <w:r>
          <w:rPr>
            <w:noProof/>
            <w:webHidden/>
          </w:rPr>
        </w:r>
        <w:r>
          <w:rPr>
            <w:noProof/>
            <w:webHidden/>
          </w:rPr>
          <w:fldChar w:fldCharType="separate"/>
        </w:r>
        <w:r>
          <w:rPr>
            <w:noProof/>
            <w:webHidden/>
          </w:rPr>
          <w:t>439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20" w:history="1">
        <w:r w:rsidRPr="006521DE">
          <w:rPr>
            <w:rStyle w:val="Hyperlink"/>
            <w:noProof/>
          </w:rPr>
          <w:t>2.1.939</w:t>
        </w:r>
        <w:r>
          <w:rPr>
            <w:rFonts w:asciiTheme="minorHAnsi" w:eastAsiaTheme="minorEastAsia" w:hAnsiTheme="minorHAnsi" w:cstheme="minorBidi"/>
            <w:noProof/>
            <w:sz w:val="22"/>
            <w:szCs w:val="22"/>
          </w:rPr>
          <w:tab/>
        </w:r>
        <w:r w:rsidRPr="006521DE">
          <w:rPr>
            <w:rStyle w:val="Hyperlink"/>
            <w:noProof/>
          </w:rPr>
          <w:t>Part 4 Section 3.17.7.61, COUPNUM</w:t>
        </w:r>
        <w:r>
          <w:rPr>
            <w:noProof/>
            <w:webHidden/>
          </w:rPr>
          <w:tab/>
        </w:r>
        <w:r>
          <w:rPr>
            <w:noProof/>
            <w:webHidden/>
          </w:rPr>
          <w:fldChar w:fldCharType="begin"/>
        </w:r>
        <w:r>
          <w:rPr>
            <w:noProof/>
            <w:webHidden/>
          </w:rPr>
          <w:instrText xml:space="preserve"> PAGEREF _Toc111177820 \h </w:instrText>
        </w:r>
        <w:r>
          <w:rPr>
            <w:noProof/>
            <w:webHidden/>
          </w:rPr>
        </w:r>
        <w:r>
          <w:rPr>
            <w:noProof/>
            <w:webHidden/>
          </w:rPr>
          <w:fldChar w:fldCharType="separate"/>
        </w:r>
        <w:r>
          <w:rPr>
            <w:noProof/>
            <w:webHidden/>
          </w:rPr>
          <w:t>440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21" w:history="1">
        <w:r w:rsidRPr="006521DE">
          <w:rPr>
            <w:rStyle w:val="Hyperlink"/>
            <w:noProof/>
          </w:rPr>
          <w:t>2.1.940</w:t>
        </w:r>
        <w:r>
          <w:rPr>
            <w:rFonts w:asciiTheme="minorHAnsi" w:eastAsiaTheme="minorEastAsia" w:hAnsiTheme="minorHAnsi" w:cstheme="minorBidi"/>
            <w:noProof/>
            <w:sz w:val="22"/>
            <w:szCs w:val="22"/>
          </w:rPr>
          <w:tab/>
        </w:r>
        <w:r w:rsidRPr="006521DE">
          <w:rPr>
            <w:rStyle w:val="Hyperlink"/>
            <w:noProof/>
          </w:rPr>
          <w:t>Part 4 Section 3.17.7.62, COUPPCD</w:t>
        </w:r>
        <w:r>
          <w:rPr>
            <w:noProof/>
            <w:webHidden/>
          </w:rPr>
          <w:tab/>
        </w:r>
        <w:r>
          <w:rPr>
            <w:noProof/>
            <w:webHidden/>
          </w:rPr>
          <w:fldChar w:fldCharType="begin"/>
        </w:r>
        <w:r>
          <w:rPr>
            <w:noProof/>
            <w:webHidden/>
          </w:rPr>
          <w:instrText xml:space="preserve"> PAGEREF _Toc111177821 \h </w:instrText>
        </w:r>
        <w:r>
          <w:rPr>
            <w:noProof/>
            <w:webHidden/>
          </w:rPr>
        </w:r>
        <w:r>
          <w:rPr>
            <w:noProof/>
            <w:webHidden/>
          </w:rPr>
          <w:fldChar w:fldCharType="separate"/>
        </w:r>
        <w:r>
          <w:rPr>
            <w:noProof/>
            <w:webHidden/>
          </w:rPr>
          <w:t>440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22" w:history="1">
        <w:r w:rsidRPr="006521DE">
          <w:rPr>
            <w:rStyle w:val="Hyperlink"/>
            <w:noProof/>
          </w:rPr>
          <w:t>2.1.941</w:t>
        </w:r>
        <w:r>
          <w:rPr>
            <w:rFonts w:asciiTheme="minorHAnsi" w:eastAsiaTheme="minorEastAsia" w:hAnsiTheme="minorHAnsi" w:cstheme="minorBidi"/>
            <w:noProof/>
            <w:sz w:val="22"/>
            <w:szCs w:val="22"/>
          </w:rPr>
          <w:tab/>
        </w:r>
        <w:r w:rsidRPr="006521DE">
          <w:rPr>
            <w:rStyle w:val="Hyperlink"/>
            <w:noProof/>
          </w:rPr>
          <w:t>Part 4 Section 3.17.7.64, CRITBINOM</w:t>
        </w:r>
        <w:r>
          <w:rPr>
            <w:noProof/>
            <w:webHidden/>
          </w:rPr>
          <w:tab/>
        </w:r>
        <w:r>
          <w:rPr>
            <w:noProof/>
            <w:webHidden/>
          </w:rPr>
          <w:fldChar w:fldCharType="begin"/>
        </w:r>
        <w:r>
          <w:rPr>
            <w:noProof/>
            <w:webHidden/>
          </w:rPr>
          <w:instrText xml:space="preserve"> PAGEREF _Toc111177822 \h </w:instrText>
        </w:r>
        <w:r>
          <w:rPr>
            <w:noProof/>
            <w:webHidden/>
          </w:rPr>
        </w:r>
        <w:r>
          <w:rPr>
            <w:noProof/>
            <w:webHidden/>
          </w:rPr>
          <w:fldChar w:fldCharType="separate"/>
        </w:r>
        <w:r>
          <w:rPr>
            <w:noProof/>
            <w:webHidden/>
          </w:rPr>
          <w:t>441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23" w:history="1">
        <w:r w:rsidRPr="006521DE">
          <w:rPr>
            <w:rStyle w:val="Hyperlink"/>
            <w:noProof/>
          </w:rPr>
          <w:t>2.1.942</w:t>
        </w:r>
        <w:r>
          <w:rPr>
            <w:rFonts w:asciiTheme="minorHAnsi" w:eastAsiaTheme="minorEastAsia" w:hAnsiTheme="minorHAnsi" w:cstheme="minorBidi"/>
            <w:noProof/>
            <w:sz w:val="22"/>
            <w:szCs w:val="22"/>
          </w:rPr>
          <w:tab/>
        </w:r>
        <w:r w:rsidRPr="006521DE">
          <w:rPr>
            <w:rStyle w:val="Hyperlink"/>
            <w:noProof/>
          </w:rPr>
          <w:t>Part 4 Section 3.17.7.65, CUBEKPIMEMBER</w:t>
        </w:r>
        <w:r>
          <w:rPr>
            <w:noProof/>
            <w:webHidden/>
          </w:rPr>
          <w:tab/>
        </w:r>
        <w:r>
          <w:rPr>
            <w:noProof/>
            <w:webHidden/>
          </w:rPr>
          <w:fldChar w:fldCharType="begin"/>
        </w:r>
        <w:r>
          <w:rPr>
            <w:noProof/>
            <w:webHidden/>
          </w:rPr>
          <w:instrText xml:space="preserve"> PAGEREF _Toc111177823 \h </w:instrText>
        </w:r>
        <w:r>
          <w:rPr>
            <w:noProof/>
            <w:webHidden/>
          </w:rPr>
        </w:r>
        <w:r>
          <w:rPr>
            <w:noProof/>
            <w:webHidden/>
          </w:rPr>
          <w:fldChar w:fldCharType="separate"/>
        </w:r>
        <w:r>
          <w:rPr>
            <w:noProof/>
            <w:webHidden/>
          </w:rPr>
          <w:t>441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24" w:history="1">
        <w:r w:rsidRPr="006521DE">
          <w:rPr>
            <w:rStyle w:val="Hyperlink"/>
            <w:noProof/>
          </w:rPr>
          <w:t>2.1.943</w:t>
        </w:r>
        <w:r>
          <w:rPr>
            <w:rFonts w:asciiTheme="minorHAnsi" w:eastAsiaTheme="minorEastAsia" w:hAnsiTheme="minorHAnsi" w:cstheme="minorBidi"/>
            <w:noProof/>
            <w:sz w:val="22"/>
            <w:szCs w:val="22"/>
          </w:rPr>
          <w:tab/>
        </w:r>
        <w:r w:rsidRPr="006521DE">
          <w:rPr>
            <w:rStyle w:val="Hyperlink"/>
            <w:noProof/>
          </w:rPr>
          <w:t>Part 4 Section 3.17.7.69, CUBESET</w:t>
        </w:r>
        <w:r>
          <w:rPr>
            <w:noProof/>
            <w:webHidden/>
          </w:rPr>
          <w:tab/>
        </w:r>
        <w:r>
          <w:rPr>
            <w:noProof/>
            <w:webHidden/>
          </w:rPr>
          <w:fldChar w:fldCharType="begin"/>
        </w:r>
        <w:r>
          <w:rPr>
            <w:noProof/>
            <w:webHidden/>
          </w:rPr>
          <w:instrText xml:space="preserve"> PAGEREF _Toc111177824 \h </w:instrText>
        </w:r>
        <w:r>
          <w:rPr>
            <w:noProof/>
            <w:webHidden/>
          </w:rPr>
        </w:r>
        <w:r>
          <w:rPr>
            <w:noProof/>
            <w:webHidden/>
          </w:rPr>
          <w:fldChar w:fldCharType="separate"/>
        </w:r>
        <w:r>
          <w:rPr>
            <w:noProof/>
            <w:webHidden/>
          </w:rPr>
          <w:t>441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25" w:history="1">
        <w:r w:rsidRPr="006521DE">
          <w:rPr>
            <w:rStyle w:val="Hyperlink"/>
            <w:noProof/>
          </w:rPr>
          <w:t>2.1.944</w:t>
        </w:r>
        <w:r>
          <w:rPr>
            <w:rFonts w:asciiTheme="minorHAnsi" w:eastAsiaTheme="minorEastAsia" w:hAnsiTheme="minorHAnsi" w:cstheme="minorBidi"/>
            <w:noProof/>
            <w:sz w:val="22"/>
            <w:szCs w:val="22"/>
          </w:rPr>
          <w:tab/>
        </w:r>
        <w:r w:rsidRPr="006521DE">
          <w:rPr>
            <w:rStyle w:val="Hyperlink"/>
            <w:noProof/>
          </w:rPr>
          <w:t>Part 4 Section 3.17.7.70, CUBESETCOUNT</w:t>
        </w:r>
        <w:r>
          <w:rPr>
            <w:noProof/>
            <w:webHidden/>
          </w:rPr>
          <w:tab/>
        </w:r>
        <w:r>
          <w:rPr>
            <w:noProof/>
            <w:webHidden/>
          </w:rPr>
          <w:fldChar w:fldCharType="begin"/>
        </w:r>
        <w:r>
          <w:rPr>
            <w:noProof/>
            <w:webHidden/>
          </w:rPr>
          <w:instrText xml:space="preserve"> PAGEREF _Toc111177825 \h </w:instrText>
        </w:r>
        <w:r>
          <w:rPr>
            <w:noProof/>
            <w:webHidden/>
          </w:rPr>
        </w:r>
        <w:r>
          <w:rPr>
            <w:noProof/>
            <w:webHidden/>
          </w:rPr>
          <w:fldChar w:fldCharType="separate"/>
        </w:r>
        <w:r>
          <w:rPr>
            <w:noProof/>
            <w:webHidden/>
          </w:rPr>
          <w:t>441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26" w:history="1">
        <w:r w:rsidRPr="006521DE">
          <w:rPr>
            <w:rStyle w:val="Hyperlink"/>
            <w:noProof/>
          </w:rPr>
          <w:t>2.1.945</w:t>
        </w:r>
        <w:r>
          <w:rPr>
            <w:rFonts w:asciiTheme="minorHAnsi" w:eastAsiaTheme="minorEastAsia" w:hAnsiTheme="minorHAnsi" w:cstheme="minorBidi"/>
            <w:noProof/>
            <w:sz w:val="22"/>
            <w:szCs w:val="22"/>
          </w:rPr>
          <w:tab/>
        </w:r>
        <w:r w:rsidRPr="006521DE">
          <w:rPr>
            <w:rStyle w:val="Hyperlink"/>
            <w:noProof/>
          </w:rPr>
          <w:t>Part 4 Section 3.17.7.72, CUMIPMT</w:t>
        </w:r>
        <w:r>
          <w:rPr>
            <w:noProof/>
            <w:webHidden/>
          </w:rPr>
          <w:tab/>
        </w:r>
        <w:r>
          <w:rPr>
            <w:noProof/>
            <w:webHidden/>
          </w:rPr>
          <w:fldChar w:fldCharType="begin"/>
        </w:r>
        <w:r>
          <w:rPr>
            <w:noProof/>
            <w:webHidden/>
          </w:rPr>
          <w:instrText xml:space="preserve"> PAGEREF _Toc111177826 \h </w:instrText>
        </w:r>
        <w:r>
          <w:rPr>
            <w:noProof/>
            <w:webHidden/>
          </w:rPr>
        </w:r>
        <w:r>
          <w:rPr>
            <w:noProof/>
            <w:webHidden/>
          </w:rPr>
          <w:fldChar w:fldCharType="separate"/>
        </w:r>
        <w:r>
          <w:rPr>
            <w:noProof/>
            <w:webHidden/>
          </w:rPr>
          <w:t>441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27" w:history="1">
        <w:r w:rsidRPr="006521DE">
          <w:rPr>
            <w:rStyle w:val="Hyperlink"/>
            <w:noProof/>
          </w:rPr>
          <w:t>2.1.946</w:t>
        </w:r>
        <w:r>
          <w:rPr>
            <w:rFonts w:asciiTheme="minorHAnsi" w:eastAsiaTheme="minorEastAsia" w:hAnsiTheme="minorHAnsi" w:cstheme="minorBidi"/>
            <w:noProof/>
            <w:sz w:val="22"/>
            <w:szCs w:val="22"/>
          </w:rPr>
          <w:tab/>
        </w:r>
        <w:r w:rsidRPr="006521DE">
          <w:rPr>
            <w:rStyle w:val="Hyperlink"/>
            <w:noProof/>
          </w:rPr>
          <w:t>Part 4 Section 3.17.7.73, CUMPRINC</w:t>
        </w:r>
        <w:r>
          <w:rPr>
            <w:noProof/>
            <w:webHidden/>
          </w:rPr>
          <w:tab/>
        </w:r>
        <w:r>
          <w:rPr>
            <w:noProof/>
            <w:webHidden/>
          </w:rPr>
          <w:fldChar w:fldCharType="begin"/>
        </w:r>
        <w:r>
          <w:rPr>
            <w:noProof/>
            <w:webHidden/>
          </w:rPr>
          <w:instrText xml:space="preserve"> PAGEREF _Toc111177827 \h </w:instrText>
        </w:r>
        <w:r>
          <w:rPr>
            <w:noProof/>
            <w:webHidden/>
          </w:rPr>
        </w:r>
        <w:r>
          <w:rPr>
            <w:noProof/>
            <w:webHidden/>
          </w:rPr>
          <w:fldChar w:fldCharType="separate"/>
        </w:r>
        <w:r>
          <w:rPr>
            <w:noProof/>
            <w:webHidden/>
          </w:rPr>
          <w:t>442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28" w:history="1">
        <w:r w:rsidRPr="006521DE">
          <w:rPr>
            <w:rStyle w:val="Hyperlink"/>
            <w:noProof/>
          </w:rPr>
          <w:t>2.1.947</w:t>
        </w:r>
        <w:r>
          <w:rPr>
            <w:rFonts w:asciiTheme="minorHAnsi" w:eastAsiaTheme="minorEastAsia" w:hAnsiTheme="minorHAnsi" w:cstheme="minorBidi"/>
            <w:noProof/>
            <w:sz w:val="22"/>
            <w:szCs w:val="22"/>
          </w:rPr>
          <w:tab/>
        </w:r>
        <w:r w:rsidRPr="006521DE">
          <w:rPr>
            <w:rStyle w:val="Hyperlink"/>
            <w:noProof/>
          </w:rPr>
          <w:t>Part 4 Section 3.17.7.74, DATE</w:t>
        </w:r>
        <w:r>
          <w:rPr>
            <w:noProof/>
            <w:webHidden/>
          </w:rPr>
          <w:tab/>
        </w:r>
        <w:r>
          <w:rPr>
            <w:noProof/>
            <w:webHidden/>
          </w:rPr>
          <w:fldChar w:fldCharType="begin"/>
        </w:r>
        <w:r>
          <w:rPr>
            <w:noProof/>
            <w:webHidden/>
          </w:rPr>
          <w:instrText xml:space="preserve"> PAGEREF _Toc111177828 \h </w:instrText>
        </w:r>
        <w:r>
          <w:rPr>
            <w:noProof/>
            <w:webHidden/>
          </w:rPr>
        </w:r>
        <w:r>
          <w:rPr>
            <w:noProof/>
            <w:webHidden/>
          </w:rPr>
          <w:fldChar w:fldCharType="separate"/>
        </w:r>
        <w:r>
          <w:rPr>
            <w:noProof/>
            <w:webHidden/>
          </w:rPr>
          <w:t>442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29" w:history="1">
        <w:r w:rsidRPr="006521DE">
          <w:rPr>
            <w:rStyle w:val="Hyperlink"/>
            <w:noProof/>
          </w:rPr>
          <w:t>2.1.948</w:t>
        </w:r>
        <w:r>
          <w:rPr>
            <w:rFonts w:asciiTheme="minorHAnsi" w:eastAsiaTheme="minorEastAsia" w:hAnsiTheme="minorHAnsi" w:cstheme="minorBidi"/>
            <w:noProof/>
            <w:sz w:val="22"/>
            <w:szCs w:val="22"/>
          </w:rPr>
          <w:tab/>
        </w:r>
        <w:r w:rsidRPr="006521DE">
          <w:rPr>
            <w:rStyle w:val="Hyperlink"/>
            <w:noProof/>
          </w:rPr>
          <w:t>Part 4 Section 3.17.7.76, DATEVALUE</w:t>
        </w:r>
        <w:r>
          <w:rPr>
            <w:noProof/>
            <w:webHidden/>
          </w:rPr>
          <w:tab/>
        </w:r>
        <w:r>
          <w:rPr>
            <w:noProof/>
            <w:webHidden/>
          </w:rPr>
          <w:fldChar w:fldCharType="begin"/>
        </w:r>
        <w:r>
          <w:rPr>
            <w:noProof/>
            <w:webHidden/>
          </w:rPr>
          <w:instrText xml:space="preserve"> PAGEREF _Toc111177829 \h </w:instrText>
        </w:r>
        <w:r>
          <w:rPr>
            <w:noProof/>
            <w:webHidden/>
          </w:rPr>
        </w:r>
        <w:r>
          <w:rPr>
            <w:noProof/>
            <w:webHidden/>
          </w:rPr>
          <w:fldChar w:fldCharType="separate"/>
        </w:r>
        <w:r>
          <w:rPr>
            <w:noProof/>
            <w:webHidden/>
          </w:rPr>
          <w:t>442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30" w:history="1">
        <w:r w:rsidRPr="006521DE">
          <w:rPr>
            <w:rStyle w:val="Hyperlink"/>
            <w:noProof/>
          </w:rPr>
          <w:t>2.1.949</w:t>
        </w:r>
        <w:r>
          <w:rPr>
            <w:rFonts w:asciiTheme="minorHAnsi" w:eastAsiaTheme="minorEastAsia" w:hAnsiTheme="minorHAnsi" w:cstheme="minorBidi"/>
            <w:noProof/>
            <w:sz w:val="22"/>
            <w:szCs w:val="22"/>
          </w:rPr>
          <w:tab/>
        </w:r>
        <w:r w:rsidRPr="006521DE">
          <w:rPr>
            <w:rStyle w:val="Hyperlink"/>
            <w:noProof/>
          </w:rPr>
          <w:t>Part 4 Section 3.17.7.77, DAVERAGE</w:t>
        </w:r>
        <w:r>
          <w:rPr>
            <w:noProof/>
            <w:webHidden/>
          </w:rPr>
          <w:tab/>
        </w:r>
        <w:r>
          <w:rPr>
            <w:noProof/>
            <w:webHidden/>
          </w:rPr>
          <w:fldChar w:fldCharType="begin"/>
        </w:r>
        <w:r>
          <w:rPr>
            <w:noProof/>
            <w:webHidden/>
          </w:rPr>
          <w:instrText xml:space="preserve"> PAGEREF _Toc111177830 \h </w:instrText>
        </w:r>
        <w:r>
          <w:rPr>
            <w:noProof/>
            <w:webHidden/>
          </w:rPr>
        </w:r>
        <w:r>
          <w:rPr>
            <w:noProof/>
            <w:webHidden/>
          </w:rPr>
          <w:fldChar w:fldCharType="separate"/>
        </w:r>
        <w:r>
          <w:rPr>
            <w:noProof/>
            <w:webHidden/>
          </w:rPr>
          <w:t>443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31" w:history="1">
        <w:r w:rsidRPr="006521DE">
          <w:rPr>
            <w:rStyle w:val="Hyperlink"/>
            <w:noProof/>
          </w:rPr>
          <w:t>2.1.950</w:t>
        </w:r>
        <w:r>
          <w:rPr>
            <w:rFonts w:asciiTheme="minorHAnsi" w:eastAsiaTheme="minorEastAsia" w:hAnsiTheme="minorHAnsi" w:cstheme="minorBidi"/>
            <w:noProof/>
            <w:sz w:val="22"/>
            <w:szCs w:val="22"/>
          </w:rPr>
          <w:tab/>
        </w:r>
        <w:r w:rsidRPr="006521DE">
          <w:rPr>
            <w:rStyle w:val="Hyperlink"/>
            <w:noProof/>
          </w:rPr>
          <w:t>Part 4 Section 3.17.7.78, DAY</w:t>
        </w:r>
        <w:r>
          <w:rPr>
            <w:noProof/>
            <w:webHidden/>
          </w:rPr>
          <w:tab/>
        </w:r>
        <w:r>
          <w:rPr>
            <w:noProof/>
            <w:webHidden/>
          </w:rPr>
          <w:fldChar w:fldCharType="begin"/>
        </w:r>
        <w:r>
          <w:rPr>
            <w:noProof/>
            <w:webHidden/>
          </w:rPr>
          <w:instrText xml:space="preserve"> PAGEREF _Toc111177831 \h </w:instrText>
        </w:r>
        <w:r>
          <w:rPr>
            <w:noProof/>
            <w:webHidden/>
          </w:rPr>
        </w:r>
        <w:r>
          <w:rPr>
            <w:noProof/>
            <w:webHidden/>
          </w:rPr>
          <w:fldChar w:fldCharType="separate"/>
        </w:r>
        <w:r>
          <w:rPr>
            <w:noProof/>
            <w:webHidden/>
          </w:rPr>
          <w:t>443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32" w:history="1">
        <w:r w:rsidRPr="006521DE">
          <w:rPr>
            <w:rStyle w:val="Hyperlink"/>
            <w:noProof/>
          </w:rPr>
          <w:t>2.1.951</w:t>
        </w:r>
        <w:r>
          <w:rPr>
            <w:rFonts w:asciiTheme="minorHAnsi" w:eastAsiaTheme="minorEastAsia" w:hAnsiTheme="minorHAnsi" w:cstheme="minorBidi"/>
            <w:noProof/>
            <w:sz w:val="22"/>
            <w:szCs w:val="22"/>
          </w:rPr>
          <w:tab/>
        </w:r>
        <w:r w:rsidRPr="006521DE">
          <w:rPr>
            <w:rStyle w:val="Hyperlink"/>
            <w:noProof/>
          </w:rPr>
          <w:t>Part 4 Section 3.17.7.79, DAYS360</w:t>
        </w:r>
        <w:r>
          <w:rPr>
            <w:noProof/>
            <w:webHidden/>
          </w:rPr>
          <w:tab/>
        </w:r>
        <w:r>
          <w:rPr>
            <w:noProof/>
            <w:webHidden/>
          </w:rPr>
          <w:fldChar w:fldCharType="begin"/>
        </w:r>
        <w:r>
          <w:rPr>
            <w:noProof/>
            <w:webHidden/>
          </w:rPr>
          <w:instrText xml:space="preserve"> PAGEREF _Toc111177832 \h </w:instrText>
        </w:r>
        <w:r>
          <w:rPr>
            <w:noProof/>
            <w:webHidden/>
          </w:rPr>
        </w:r>
        <w:r>
          <w:rPr>
            <w:noProof/>
            <w:webHidden/>
          </w:rPr>
          <w:fldChar w:fldCharType="separate"/>
        </w:r>
        <w:r>
          <w:rPr>
            <w:noProof/>
            <w:webHidden/>
          </w:rPr>
          <w:t>443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33" w:history="1">
        <w:r w:rsidRPr="006521DE">
          <w:rPr>
            <w:rStyle w:val="Hyperlink"/>
            <w:noProof/>
          </w:rPr>
          <w:t>2.1.952</w:t>
        </w:r>
        <w:r>
          <w:rPr>
            <w:rFonts w:asciiTheme="minorHAnsi" w:eastAsiaTheme="minorEastAsia" w:hAnsiTheme="minorHAnsi" w:cstheme="minorBidi"/>
            <w:noProof/>
            <w:sz w:val="22"/>
            <w:szCs w:val="22"/>
          </w:rPr>
          <w:tab/>
        </w:r>
        <w:r w:rsidRPr="006521DE">
          <w:rPr>
            <w:rStyle w:val="Hyperlink"/>
            <w:noProof/>
          </w:rPr>
          <w:t>Part 4 Section 3.17.7.80, DB</w:t>
        </w:r>
        <w:r>
          <w:rPr>
            <w:noProof/>
            <w:webHidden/>
          </w:rPr>
          <w:tab/>
        </w:r>
        <w:r>
          <w:rPr>
            <w:noProof/>
            <w:webHidden/>
          </w:rPr>
          <w:fldChar w:fldCharType="begin"/>
        </w:r>
        <w:r>
          <w:rPr>
            <w:noProof/>
            <w:webHidden/>
          </w:rPr>
          <w:instrText xml:space="preserve"> PAGEREF _Toc111177833 \h </w:instrText>
        </w:r>
        <w:r>
          <w:rPr>
            <w:noProof/>
            <w:webHidden/>
          </w:rPr>
        </w:r>
        <w:r>
          <w:rPr>
            <w:noProof/>
            <w:webHidden/>
          </w:rPr>
          <w:fldChar w:fldCharType="separate"/>
        </w:r>
        <w:r>
          <w:rPr>
            <w:noProof/>
            <w:webHidden/>
          </w:rPr>
          <w:t>443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34" w:history="1">
        <w:r w:rsidRPr="006521DE">
          <w:rPr>
            <w:rStyle w:val="Hyperlink"/>
            <w:noProof/>
          </w:rPr>
          <w:t>2.1.953</w:t>
        </w:r>
        <w:r>
          <w:rPr>
            <w:rFonts w:asciiTheme="minorHAnsi" w:eastAsiaTheme="minorEastAsia" w:hAnsiTheme="minorHAnsi" w:cstheme="minorBidi"/>
            <w:noProof/>
            <w:sz w:val="22"/>
            <w:szCs w:val="22"/>
          </w:rPr>
          <w:tab/>
        </w:r>
        <w:r w:rsidRPr="006521DE">
          <w:rPr>
            <w:rStyle w:val="Hyperlink"/>
            <w:noProof/>
          </w:rPr>
          <w:t>Part 4 Section 3.17.7.81, DCOUNT</w:t>
        </w:r>
        <w:r>
          <w:rPr>
            <w:noProof/>
            <w:webHidden/>
          </w:rPr>
          <w:tab/>
        </w:r>
        <w:r>
          <w:rPr>
            <w:noProof/>
            <w:webHidden/>
          </w:rPr>
          <w:fldChar w:fldCharType="begin"/>
        </w:r>
        <w:r>
          <w:rPr>
            <w:noProof/>
            <w:webHidden/>
          </w:rPr>
          <w:instrText xml:space="preserve"> PAGEREF _Toc111177834 \h </w:instrText>
        </w:r>
        <w:r>
          <w:rPr>
            <w:noProof/>
            <w:webHidden/>
          </w:rPr>
        </w:r>
        <w:r>
          <w:rPr>
            <w:noProof/>
            <w:webHidden/>
          </w:rPr>
          <w:fldChar w:fldCharType="separate"/>
        </w:r>
        <w:r>
          <w:rPr>
            <w:noProof/>
            <w:webHidden/>
          </w:rPr>
          <w:t>443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35" w:history="1">
        <w:r w:rsidRPr="006521DE">
          <w:rPr>
            <w:rStyle w:val="Hyperlink"/>
            <w:noProof/>
          </w:rPr>
          <w:t>2.1.954</w:t>
        </w:r>
        <w:r>
          <w:rPr>
            <w:rFonts w:asciiTheme="minorHAnsi" w:eastAsiaTheme="minorEastAsia" w:hAnsiTheme="minorHAnsi" w:cstheme="minorBidi"/>
            <w:noProof/>
            <w:sz w:val="22"/>
            <w:szCs w:val="22"/>
          </w:rPr>
          <w:tab/>
        </w:r>
        <w:r w:rsidRPr="006521DE">
          <w:rPr>
            <w:rStyle w:val="Hyperlink"/>
            <w:noProof/>
          </w:rPr>
          <w:t>Part 4 Section 3.17.7.82, DCOUNTA</w:t>
        </w:r>
        <w:r>
          <w:rPr>
            <w:noProof/>
            <w:webHidden/>
          </w:rPr>
          <w:tab/>
        </w:r>
        <w:r>
          <w:rPr>
            <w:noProof/>
            <w:webHidden/>
          </w:rPr>
          <w:fldChar w:fldCharType="begin"/>
        </w:r>
        <w:r>
          <w:rPr>
            <w:noProof/>
            <w:webHidden/>
          </w:rPr>
          <w:instrText xml:space="preserve"> PAGEREF _Toc111177835 \h </w:instrText>
        </w:r>
        <w:r>
          <w:rPr>
            <w:noProof/>
            <w:webHidden/>
          </w:rPr>
        </w:r>
        <w:r>
          <w:rPr>
            <w:noProof/>
            <w:webHidden/>
          </w:rPr>
          <w:fldChar w:fldCharType="separate"/>
        </w:r>
        <w:r>
          <w:rPr>
            <w:noProof/>
            <w:webHidden/>
          </w:rPr>
          <w:t>443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36" w:history="1">
        <w:r w:rsidRPr="006521DE">
          <w:rPr>
            <w:rStyle w:val="Hyperlink"/>
            <w:noProof/>
          </w:rPr>
          <w:t>2.1.955</w:t>
        </w:r>
        <w:r>
          <w:rPr>
            <w:rFonts w:asciiTheme="minorHAnsi" w:eastAsiaTheme="minorEastAsia" w:hAnsiTheme="minorHAnsi" w:cstheme="minorBidi"/>
            <w:noProof/>
            <w:sz w:val="22"/>
            <w:szCs w:val="22"/>
          </w:rPr>
          <w:tab/>
        </w:r>
        <w:r w:rsidRPr="006521DE">
          <w:rPr>
            <w:rStyle w:val="Hyperlink"/>
            <w:noProof/>
          </w:rPr>
          <w:t>Part 4 Section 3.17.7.83, DDB</w:t>
        </w:r>
        <w:r>
          <w:rPr>
            <w:noProof/>
            <w:webHidden/>
          </w:rPr>
          <w:tab/>
        </w:r>
        <w:r>
          <w:rPr>
            <w:noProof/>
            <w:webHidden/>
          </w:rPr>
          <w:fldChar w:fldCharType="begin"/>
        </w:r>
        <w:r>
          <w:rPr>
            <w:noProof/>
            <w:webHidden/>
          </w:rPr>
          <w:instrText xml:space="preserve"> PAGEREF _Toc111177836 \h </w:instrText>
        </w:r>
        <w:r>
          <w:rPr>
            <w:noProof/>
            <w:webHidden/>
          </w:rPr>
        </w:r>
        <w:r>
          <w:rPr>
            <w:noProof/>
            <w:webHidden/>
          </w:rPr>
          <w:fldChar w:fldCharType="separate"/>
        </w:r>
        <w:r>
          <w:rPr>
            <w:noProof/>
            <w:webHidden/>
          </w:rPr>
          <w:t>443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37" w:history="1">
        <w:r w:rsidRPr="006521DE">
          <w:rPr>
            <w:rStyle w:val="Hyperlink"/>
            <w:noProof/>
          </w:rPr>
          <w:t>2.1.956</w:t>
        </w:r>
        <w:r>
          <w:rPr>
            <w:rFonts w:asciiTheme="minorHAnsi" w:eastAsiaTheme="minorEastAsia" w:hAnsiTheme="minorHAnsi" w:cstheme="minorBidi"/>
            <w:noProof/>
            <w:sz w:val="22"/>
            <w:szCs w:val="22"/>
          </w:rPr>
          <w:tab/>
        </w:r>
        <w:r w:rsidRPr="006521DE">
          <w:rPr>
            <w:rStyle w:val="Hyperlink"/>
            <w:noProof/>
          </w:rPr>
          <w:t>Part 4 Section 3.17.7.84, DEC2BIN</w:t>
        </w:r>
        <w:r>
          <w:rPr>
            <w:noProof/>
            <w:webHidden/>
          </w:rPr>
          <w:tab/>
        </w:r>
        <w:r>
          <w:rPr>
            <w:noProof/>
            <w:webHidden/>
          </w:rPr>
          <w:fldChar w:fldCharType="begin"/>
        </w:r>
        <w:r>
          <w:rPr>
            <w:noProof/>
            <w:webHidden/>
          </w:rPr>
          <w:instrText xml:space="preserve"> PAGEREF _Toc111177837 \h </w:instrText>
        </w:r>
        <w:r>
          <w:rPr>
            <w:noProof/>
            <w:webHidden/>
          </w:rPr>
        </w:r>
        <w:r>
          <w:rPr>
            <w:noProof/>
            <w:webHidden/>
          </w:rPr>
          <w:fldChar w:fldCharType="separate"/>
        </w:r>
        <w:r>
          <w:rPr>
            <w:noProof/>
            <w:webHidden/>
          </w:rPr>
          <w:t>444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38" w:history="1">
        <w:r w:rsidRPr="006521DE">
          <w:rPr>
            <w:rStyle w:val="Hyperlink"/>
            <w:noProof/>
          </w:rPr>
          <w:t>2.1.957</w:t>
        </w:r>
        <w:r>
          <w:rPr>
            <w:rFonts w:asciiTheme="minorHAnsi" w:eastAsiaTheme="minorEastAsia" w:hAnsiTheme="minorHAnsi" w:cstheme="minorBidi"/>
            <w:noProof/>
            <w:sz w:val="22"/>
            <w:szCs w:val="22"/>
          </w:rPr>
          <w:tab/>
        </w:r>
        <w:r w:rsidRPr="006521DE">
          <w:rPr>
            <w:rStyle w:val="Hyperlink"/>
            <w:noProof/>
          </w:rPr>
          <w:t>Part 4 Section 3.17.7.85, DEC2HEX</w:t>
        </w:r>
        <w:r>
          <w:rPr>
            <w:noProof/>
            <w:webHidden/>
          </w:rPr>
          <w:tab/>
        </w:r>
        <w:r>
          <w:rPr>
            <w:noProof/>
            <w:webHidden/>
          </w:rPr>
          <w:fldChar w:fldCharType="begin"/>
        </w:r>
        <w:r>
          <w:rPr>
            <w:noProof/>
            <w:webHidden/>
          </w:rPr>
          <w:instrText xml:space="preserve"> PAGEREF _Toc111177838 \h </w:instrText>
        </w:r>
        <w:r>
          <w:rPr>
            <w:noProof/>
            <w:webHidden/>
          </w:rPr>
        </w:r>
        <w:r>
          <w:rPr>
            <w:noProof/>
            <w:webHidden/>
          </w:rPr>
          <w:fldChar w:fldCharType="separate"/>
        </w:r>
        <w:r>
          <w:rPr>
            <w:noProof/>
            <w:webHidden/>
          </w:rPr>
          <w:t>444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39" w:history="1">
        <w:r w:rsidRPr="006521DE">
          <w:rPr>
            <w:rStyle w:val="Hyperlink"/>
            <w:noProof/>
          </w:rPr>
          <w:t>2.1.958</w:t>
        </w:r>
        <w:r>
          <w:rPr>
            <w:rFonts w:asciiTheme="minorHAnsi" w:eastAsiaTheme="minorEastAsia" w:hAnsiTheme="minorHAnsi" w:cstheme="minorBidi"/>
            <w:noProof/>
            <w:sz w:val="22"/>
            <w:szCs w:val="22"/>
          </w:rPr>
          <w:tab/>
        </w:r>
        <w:r w:rsidRPr="006521DE">
          <w:rPr>
            <w:rStyle w:val="Hyperlink"/>
            <w:noProof/>
          </w:rPr>
          <w:t>Part 4 Section 3.17.7.86, DEC2OCT</w:t>
        </w:r>
        <w:r>
          <w:rPr>
            <w:noProof/>
            <w:webHidden/>
          </w:rPr>
          <w:tab/>
        </w:r>
        <w:r>
          <w:rPr>
            <w:noProof/>
            <w:webHidden/>
          </w:rPr>
          <w:fldChar w:fldCharType="begin"/>
        </w:r>
        <w:r>
          <w:rPr>
            <w:noProof/>
            <w:webHidden/>
          </w:rPr>
          <w:instrText xml:space="preserve"> PAGEREF _Toc111177839 \h </w:instrText>
        </w:r>
        <w:r>
          <w:rPr>
            <w:noProof/>
            <w:webHidden/>
          </w:rPr>
        </w:r>
        <w:r>
          <w:rPr>
            <w:noProof/>
            <w:webHidden/>
          </w:rPr>
          <w:fldChar w:fldCharType="separate"/>
        </w:r>
        <w:r>
          <w:rPr>
            <w:noProof/>
            <w:webHidden/>
          </w:rPr>
          <w:t>444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40" w:history="1">
        <w:r w:rsidRPr="006521DE">
          <w:rPr>
            <w:rStyle w:val="Hyperlink"/>
            <w:noProof/>
          </w:rPr>
          <w:t>2.1.959</w:t>
        </w:r>
        <w:r>
          <w:rPr>
            <w:rFonts w:asciiTheme="minorHAnsi" w:eastAsiaTheme="minorEastAsia" w:hAnsiTheme="minorHAnsi" w:cstheme="minorBidi"/>
            <w:noProof/>
            <w:sz w:val="22"/>
            <w:szCs w:val="22"/>
          </w:rPr>
          <w:tab/>
        </w:r>
        <w:r w:rsidRPr="006521DE">
          <w:rPr>
            <w:rStyle w:val="Hyperlink"/>
            <w:noProof/>
          </w:rPr>
          <w:t>Part 4 Section 3.17.7.89, DEVSQ</w:t>
        </w:r>
        <w:r>
          <w:rPr>
            <w:noProof/>
            <w:webHidden/>
          </w:rPr>
          <w:tab/>
        </w:r>
        <w:r>
          <w:rPr>
            <w:noProof/>
            <w:webHidden/>
          </w:rPr>
          <w:fldChar w:fldCharType="begin"/>
        </w:r>
        <w:r>
          <w:rPr>
            <w:noProof/>
            <w:webHidden/>
          </w:rPr>
          <w:instrText xml:space="preserve"> PAGEREF _Toc111177840 \h </w:instrText>
        </w:r>
        <w:r>
          <w:rPr>
            <w:noProof/>
            <w:webHidden/>
          </w:rPr>
        </w:r>
        <w:r>
          <w:rPr>
            <w:noProof/>
            <w:webHidden/>
          </w:rPr>
          <w:fldChar w:fldCharType="separate"/>
        </w:r>
        <w:r>
          <w:rPr>
            <w:noProof/>
            <w:webHidden/>
          </w:rPr>
          <w:t>444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41" w:history="1">
        <w:r w:rsidRPr="006521DE">
          <w:rPr>
            <w:rStyle w:val="Hyperlink"/>
            <w:noProof/>
          </w:rPr>
          <w:t>2.1.960</w:t>
        </w:r>
        <w:r>
          <w:rPr>
            <w:rFonts w:asciiTheme="minorHAnsi" w:eastAsiaTheme="minorEastAsia" w:hAnsiTheme="minorHAnsi" w:cstheme="minorBidi"/>
            <w:noProof/>
            <w:sz w:val="22"/>
            <w:szCs w:val="22"/>
          </w:rPr>
          <w:tab/>
        </w:r>
        <w:r w:rsidRPr="006521DE">
          <w:rPr>
            <w:rStyle w:val="Hyperlink"/>
            <w:noProof/>
          </w:rPr>
          <w:t>Part 4 Section 3.17.7.90, DGET</w:t>
        </w:r>
        <w:r>
          <w:rPr>
            <w:noProof/>
            <w:webHidden/>
          </w:rPr>
          <w:tab/>
        </w:r>
        <w:r>
          <w:rPr>
            <w:noProof/>
            <w:webHidden/>
          </w:rPr>
          <w:fldChar w:fldCharType="begin"/>
        </w:r>
        <w:r>
          <w:rPr>
            <w:noProof/>
            <w:webHidden/>
          </w:rPr>
          <w:instrText xml:space="preserve"> PAGEREF _Toc111177841 \h </w:instrText>
        </w:r>
        <w:r>
          <w:rPr>
            <w:noProof/>
            <w:webHidden/>
          </w:rPr>
        </w:r>
        <w:r>
          <w:rPr>
            <w:noProof/>
            <w:webHidden/>
          </w:rPr>
          <w:fldChar w:fldCharType="separate"/>
        </w:r>
        <w:r>
          <w:rPr>
            <w:noProof/>
            <w:webHidden/>
          </w:rPr>
          <w:t>444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42" w:history="1">
        <w:r w:rsidRPr="006521DE">
          <w:rPr>
            <w:rStyle w:val="Hyperlink"/>
            <w:noProof/>
          </w:rPr>
          <w:t>2.1.961</w:t>
        </w:r>
        <w:r>
          <w:rPr>
            <w:rFonts w:asciiTheme="minorHAnsi" w:eastAsiaTheme="minorEastAsia" w:hAnsiTheme="minorHAnsi" w:cstheme="minorBidi"/>
            <w:noProof/>
            <w:sz w:val="22"/>
            <w:szCs w:val="22"/>
          </w:rPr>
          <w:tab/>
        </w:r>
        <w:r w:rsidRPr="006521DE">
          <w:rPr>
            <w:rStyle w:val="Hyperlink"/>
            <w:noProof/>
          </w:rPr>
          <w:t>Part 4 Section 3.17.7.91, DISC</w:t>
        </w:r>
        <w:r>
          <w:rPr>
            <w:noProof/>
            <w:webHidden/>
          </w:rPr>
          <w:tab/>
        </w:r>
        <w:r>
          <w:rPr>
            <w:noProof/>
            <w:webHidden/>
          </w:rPr>
          <w:fldChar w:fldCharType="begin"/>
        </w:r>
        <w:r>
          <w:rPr>
            <w:noProof/>
            <w:webHidden/>
          </w:rPr>
          <w:instrText xml:space="preserve"> PAGEREF _Toc111177842 \h </w:instrText>
        </w:r>
        <w:r>
          <w:rPr>
            <w:noProof/>
            <w:webHidden/>
          </w:rPr>
        </w:r>
        <w:r>
          <w:rPr>
            <w:noProof/>
            <w:webHidden/>
          </w:rPr>
          <w:fldChar w:fldCharType="separate"/>
        </w:r>
        <w:r>
          <w:rPr>
            <w:noProof/>
            <w:webHidden/>
          </w:rPr>
          <w:t>444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43" w:history="1">
        <w:r w:rsidRPr="006521DE">
          <w:rPr>
            <w:rStyle w:val="Hyperlink"/>
            <w:noProof/>
          </w:rPr>
          <w:t>2.1.962</w:t>
        </w:r>
        <w:r>
          <w:rPr>
            <w:rFonts w:asciiTheme="minorHAnsi" w:eastAsiaTheme="minorEastAsia" w:hAnsiTheme="minorHAnsi" w:cstheme="minorBidi"/>
            <w:noProof/>
            <w:sz w:val="22"/>
            <w:szCs w:val="22"/>
          </w:rPr>
          <w:tab/>
        </w:r>
        <w:r w:rsidRPr="006521DE">
          <w:rPr>
            <w:rStyle w:val="Hyperlink"/>
            <w:noProof/>
          </w:rPr>
          <w:t>Part 4 Section 3.17.7.92, DMAX</w:t>
        </w:r>
        <w:r>
          <w:rPr>
            <w:noProof/>
            <w:webHidden/>
          </w:rPr>
          <w:tab/>
        </w:r>
        <w:r>
          <w:rPr>
            <w:noProof/>
            <w:webHidden/>
          </w:rPr>
          <w:fldChar w:fldCharType="begin"/>
        </w:r>
        <w:r>
          <w:rPr>
            <w:noProof/>
            <w:webHidden/>
          </w:rPr>
          <w:instrText xml:space="preserve"> PAGEREF _Toc111177843 \h </w:instrText>
        </w:r>
        <w:r>
          <w:rPr>
            <w:noProof/>
            <w:webHidden/>
          </w:rPr>
        </w:r>
        <w:r>
          <w:rPr>
            <w:noProof/>
            <w:webHidden/>
          </w:rPr>
          <w:fldChar w:fldCharType="separate"/>
        </w:r>
        <w:r>
          <w:rPr>
            <w:noProof/>
            <w:webHidden/>
          </w:rPr>
          <w:t>445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44" w:history="1">
        <w:r w:rsidRPr="006521DE">
          <w:rPr>
            <w:rStyle w:val="Hyperlink"/>
            <w:noProof/>
          </w:rPr>
          <w:t>2.1.963</w:t>
        </w:r>
        <w:r>
          <w:rPr>
            <w:rFonts w:asciiTheme="minorHAnsi" w:eastAsiaTheme="minorEastAsia" w:hAnsiTheme="minorHAnsi" w:cstheme="minorBidi"/>
            <w:noProof/>
            <w:sz w:val="22"/>
            <w:szCs w:val="22"/>
          </w:rPr>
          <w:tab/>
        </w:r>
        <w:r w:rsidRPr="006521DE">
          <w:rPr>
            <w:rStyle w:val="Hyperlink"/>
            <w:noProof/>
          </w:rPr>
          <w:t>Part 4 Section 3.17.7.93, DMIN</w:t>
        </w:r>
        <w:r>
          <w:rPr>
            <w:noProof/>
            <w:webHidden/>
          </w:rPr>
          <w:tab/>
        </w:r>
        <w:r>
          <w:rPr>
            <w:noProof/>
            <w:webHidden/>
          </w:rPr>
          <w:fldChar w:fldCharType="begin"/>
        </w:r>
        <w:r>
          <w:rPr>
            <w:noProof/>
            <w:webHidden/>
          </w:rPr>
          <w:instrText xml:space="preserve"> PAGEREF _Toc111177844 \h </w:instrText>
        </w:r>
        <w:r>
          <w:rPr>
            <w:noProof/>
            <w:webHidden/>
          </w:rPr>
        </w:r>
        <w:r>
          <w:rPr>
            <w:noProof/>
            <w:webHidden/>
          </w:rPr>
          <w:fldChar w:fldCharType="separate"/>
        </w:r>
        <w:r>
          <w:rPr>
            <w:noProof/>
            <w:webHidden/>
          </w:rPr>
          <w:t>445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45" w:history="1">
        <w:r w:rsidRPr="006521DE">
          <w:rPr>
            <w:rStyle w:val="Hyperlink"/>
            <w:noProof/>
          </w:rPr>
          <w:t>2.1.964</w:t>
        </w:r>
        <w:r>
          <w:rPr>
            <w:rFonts w:asciiTheme="minorHAnsi" w:eastAsiaTheme="minorEastAsia" w:hAnsiTheme="minorHAnsi" w:cstheme="minorBidi"/>
            <w:noProof/>
            <w:sz w:val="22"/>
            <w:szCs w:val="22"/>
          </w:rPr>
          <w:tab/>
        </w:r>
        <w:r w:rsidRPr="006521DE">
          <w:rPr>
            <w:rStyle w:val="Hyperlink"/>
            <w:noProof/>
          </w:rPr>
          <w:t>Part 4 Section 3.17.7.94, DOLLAR</w:t>
        </w:r>
        <w:r>
          <w:rPr>
            <w:noProof/>
            <w:webHidden/>
          </w:rPr>
          <w:tab/>
        </w:r>
        <w:r>
          <w:rPr>
            <w:noProof/>
            <w:webHidden/>
          </w:rPr>
          <w:fldChar w:fldCharType="begin"/>
        </w:r>
        <w:r>
          <w:rPr>
            <w:noProof/>
            <w:webHidden/>
          </w:rPr>
          <w:instrText xml:space="preserve"> PAGEREF _Toc111177845 \h </w:instrText>
        </w:r>
        <w:r>
          <w:rPr>
            <w:noProof/>
            <w:webHidden/>
          </w:rPr>
        </w:r>
        <w:r>
          <w:rPr>
            <w:noProof/>
            <w:webHidden/>
          </w:rPr>
          <w:fldChar w:fldCharType="separate"/>
        </w:r>
        <w:r>
          <w:rPr>
            <w:noProof/>
            <w:webHidden/>
          </w:rPr>
          <w:t>445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46" w:history="1">
        <w:r w:rsidRPr="006521DE">
          <w:rPr>
            <w:rStyle w:val="Hyperlink"/>
            <w:noProof/>
          </w:rPr>
          <w:t>2.1.965</w:t>
        </w:r>
        <w:r>
          <w:rPr>
            <w:rFonts w:asciiTheme="minorHAnsi" w:eastAsiaTheme="minorEastAsia" w:hAnsiTheme="minorHAnsi" w:cstheme="minorBidi"/>
            <w:noProof/>
            <w:sz w:val="22"/>
            <w:szCs w:val="22"/>
          </w:rPr>
          <w:tab/>
        </w:r>
        <w:r w:rsidRPr="006521DE">
          <w:rPr>
            <w:rStyle w:val="Hyperlink"/>
            <w:noProof/>
          </w:rPr>
          <w:t>Part 4 Section 3.17.7.95, DOLLARDE</w:t>
        </w:r>
        <w:r>
          <w:rPr>
            <w:noProof/>
            <w:webHidden/>
          </w:rPr>
          <w:tab/>
        </w:r>
        <w:r>
          <w:rPr>
            <w:noProof/>
            <w:webHidden/>
          </w:rPr>
          <w:fldChar w:fldCharType="begin"/>
        </w:r>
        <w:r>
          <w:rPr>
            <w:noProof/>
            <w:webHidden/>
          </w:rPr>
          <w:instrText xml:space="preserve"> PAGEREF _Toc111177846 \h </w:instrText>
        </w:r>
        <w:r>
          <w:rPr>
            <w:noProof/>
            <w:webHidden/>
          </w:rPr>
        </w:r>
        <w:r>
          <w:rPr>
            <w:noProof/>
            <w:webHidden/>
          </w:rPr>
          <w:fldChar w:fldCharType="separate"/>
        </w:r>
        <w:r>
          <w:rPr>
            <w:noProof/>
            <w:webHidden/>
          </w:rPr>
          <w:t>445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47" w:history="1">
        <w:r w:rsidRPr="006521DE">
          <w:rPr>
            <w:rStyle w:val="Hyperlink"/>
            <w:noProof/>
          </w:rPr>
          <w:t>2.1.966</w:t>
        </w:r>
        <w:r>
          <w:rPr>
            <w:rFonts w:asciiTheme="minorHAnsi" w:eastAsiaTheme="minorEastAsia" w:hAnsiTheme="minorHAnsi" w:cstheme="minorBidi"/>
            <w:noProof/>
            <w:sz w:val="22"/>
            <w:szCs w:val="22"/>
          </w:rPr>
          <w:tab/>
        </w:r>
        <w:r w:rsidRPr="006521DE">
          <w:rPr>
            <w:rStyle w:val="Hyperlink"/>
            <w:noProof/>
          </w:rPr>
          <w:t>Part 4 Section 3.17.7.96, DOLLARFR</w:t>
        </w:r>
        <w:r>
          <w:rPr>
            <w:noProof/>
            <w:webHidden/>
          </w:rPr>
          <w:tab/>
        </w:r>
        <w:r>
          <w:rPr>
            <w:noProof/>
            <w:webHidden/>
          </w:rPr>
          <w:fldChar w:fldCharType="begin"/>
        </w:r>
        <w:r>
          <w:rPr>
            <w:noProof/>
            <w:webHidden/>
          </w:rPr>
          <w:instrText xml:space="preserve"> PAGEREF _Toc111177847 \h </w:instrText>
        </w:r>
        <w:r>
          <w:rPr>
            <w:noProof/>
            <w:webHidden/>
          </w:rPr>
        </w:r>
        <w:r>
          <w:rPr>
            <w:noProof/>
            <w:webHidden/>
          </w:rPr>
          <w:fldChar w:fldCharType="separate"/>
        </w:r>
        <w:r>
          <w:rPr>
            <w:noProof/>
            <w:webHidden/>
          </w:rPr>
          <w:t>446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48" w:history="1">
        <w:r w:rsidRPr="006521DE">
          <w:rPr>
            <w:rStyle w:val="Hyperlink"/>
            <w:noProof/>
          </w:rPr>
          <w:t>2.1.967</w:t>
        </w:r>
        <w:r>
          <w:rPr>
            <w:rFonts w:asciiTheme="minorHAnsi" w:eastAsiaTheme="minorEastAsia" w:hAnsiTheme="minorHAnsi" w:cstheme="minorBidi"/>
            <w:noProof/>
            <w:sz w:val="22"/>
            <w:szCs w:val="22"/>
          </w:rPr>
          <w:tab/>
        </w:r>
        <w:r w:rsidRPr="006521DE">
          <w:rPr>
            <w:rStyle w:val="Hyperlink"/>
            <w:noProof/>
          </w:rPr>
          <w:t>Part 4 Section 3.17.7.97, DPRODUCT</w:t>
        </w:r>
        <w:r>
          <w:rPr>
            <w:noProof/>
            <w:webHidden/>
          </w:rPr>
          <w:tab/>
        </w:r>
        <w:r>
          <w:rPr>
            <w:noProof/>
            <w:webHidden/>
          </w:rPr>
          <w:fldChar w:fldCharType="begin"/>
        </w:r>
        <w:r>
          <w:rPr>
            <w:noProof/>
            <w:webHidden/>
          </w:rPr>
          <w:instrText xml:space="preserve"> PAGEREF _Toc111177848 \h </w:instrText>
        </w:r>
        <w:r>
          <w:rPr>
            <w:noProof/>
            <w:webHidden/>
          </w:rPr>
        </w:r>
        <w:r>
          <w:rPr>
            <w:noProof/>
            <w:webHidden/>
          </w:rPr>
          <w:fldChar w:fldCharType="separate"/>
        </w:r>
        <w:r>
          <w:rPr>
            <w:noProof/>
            <w:webHidden/>
          </w:rPr>
          <w:t>446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49" w:history="1">
        <w:r w:rsidRPr="006521DE">
          <w:rPr>
            <w:rStyle w:val="Hyperlink"/>
            <w:noProof/>
          </w:rPr>
          <w:t>2.1.968</w:t>
        </w:r>
        <w:r>
          <w:rPr>
            <w:rFonts w:asciiTheme="minorHAnsi" w:eastAsiaTheme="minorEastAsia" w:hAnsiTheme="minorHAnsi" w:cstheme="minorBidi"/>
            <w:noProof/>
            <w:sz w:val="22"/>
            <w:szCs w:val="22"/>
          </w:rPr>
          <w:tab/>
        </w:r>
        <w:r w:rsidRPr="006521DE">
          <w:rPr>
            <w:rStyle w:val="Hyperlink"/>
            <w:noProof/>
          </w:rPr>
          <w:t>Part 4 Section 3.17.7.98, DSTDEV</w:t>
        </w:r>
        <w:r>
          <w:rPr>
            <w:noProof/>
            <w:webHidden/>
          </w:rPr>
          <w:tab/>
        </w:r>
        <w:r>
          <w:rPr>
            <w:noProof/>
            <w:webHidden/>
          </w:rPr>
          <w:fldChar w:fldCharType="begin"/>
        </w:r>
        <w:r>
          <w:rPr>
            <w:noProof/>
            <w:webHidden/>
          </w:rPr>
          <w:instrText xml:space="preserve"> PAGEREF _Toc111177849 \h </w:instrText>
        </w:r>
        <w:r>
          <w:rPr>
            <w:noProof/>
            <w:webHidden/>
          </w:rPr>
        </w:r>
        <w:r>
          <w:rPr>
            <w:noProof/>
            <w:webHidden/>
          </w:rPr>
          <w:fldChar w:fldCharType="separate"/>
        </w:r>
        <w:r>
          <w:rPr>
            <w:noProof/>
            <w:webHidden/>
          </w:rPr>
          <w:t>446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50" w:history="1">
        <w:r w:rsidRPr="006521DE">
          <w:rPr>
            <w:rStyle w:val="Hyperlink"/>
            <w:noProof/>
          </w:rPr>
          <w:t>2.1.969</w:t>
        </w:r>
        <w:r>
          <w:rPr>
            <w:rFonts w:asciiTheme="minorHAnsi" w:eastAsiaTheme="minorEastAsia" w:hAnsiTheme="minorHAnsi" w:cstheme="minorBidi"/>
            <w:noProof/>
            <w:sz w:val="22"/>
            <w:szCs w:val="22"/>
          </w:rPr>
          <w:tab/>
        </w:r>
        <w:r w:rsidRPr="006521DE">
          <w:rPr>
            <w:rStyle w:val="Hyperlink"/>
            <w:noProof/>
          </w:rPr>
          <w:t>Part 4 Section 3.17.7.99, DSTDEVP</w:t>
        </w:r>
        <w:r>
          <w:rPr>
            <w:noProof/>
            <w:webHidden/>
          </w:rPr>
          <w:tab/>
        </w:r>
        <w:r>
          <w:rPr>
            <w:noProof/>
            <w:webHidden/>
          </w:rPr>
          <w:fldChar w:fldCharType="begin"/>
        </w:r>
        <w:r>
          <w:rPr>
            <w:noProof/>
            <w:webHidden/>
          </w:rPr>
          <w:instrText xml:space="preserve"> PAGEREF _Toc111177850 \h </w:instrText>
        </w:r>
        <w:r>
          <w:rPr>
            <w:noProof/>
            <w:webHidden/>
          </w:rPr>
        </w:r>
        <w:r>
          <w:rPr>
            <w:noProof/>
            <w:webHidden/>
          </w:rPr>
          <w:fldChar w:fldCharType="separate"/>
        </w:r>
        <w:r>
          <w:rPr>
            <w:noProof/>
            <w:webHidden/>
          </w:rPr>
          <w:t>446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51" w:history="1">
        <w:r w:rsidRPr="006521DE">
          <w:rPr>
            <w:rStyle w:val="Hyperlink"/>
            <w:noProof/>
          </w:rPr>
          <w:t>2.1.970</w:t>
        </w:r>
        <w:r>
          <w:rPr>
            <w:rFonts w:asciiTheme="minorHAnsi" w:eastAsiaTheme="minorEastAsia" w:hAnsiTheme="minorHAnsi" w:cstheme="minorBidi"/>
            <w:noProof/>
            <w:sz w:val="22"/>
            <w:szCs w:val="22"/>
          </w:rPr>
          <w:tab/>
        </w:r>
        <w:r w:rsidRPr="006521DE">
          <w:rPr>
            <w:rStyle w:val="Hyperlink"/>
            <w:noProof/>
          </w:rPr>
          <w:t>Part 4 Section 3.17.7.100, DSUM</w:t>
        </w:r>
        <w:r>
          <w:rPr>
            <w:noProof/>
            <w:webHidden/>
          </w:rPr>
          <w:tab/>
        </w:r>
        <w:r>
          <w:rPr>
            <w:noProof/>
            <w:webHidden/>
          </w:rPr>
          <w:fldChar w:fldCharType="begin"/>
        </w:r>
        <w:r>
          <w:rPr>
            <w:noProof/>
            <w:webHidden/>
          </w:rPr>
          <w:instrText xml:space="preserve"> PAGEREF _Toc111177851 \h </w:instrText>
        </w:r>
        <w:r>
          <w:rPr>
            <w:noProof/>
            <w:webHidden/>
          </w:rPr>
        </w:r>
        <w:r>
          <w:rPr>
            <w:noProof/>
            <w:webHidden/>
          </w:rPr>
          <w:fldChar w:fldCharType="separate"/>
        </w:r>
        <w:r>
          <w:rPr>
            <w:noProof/>
            <w:webHidden/>
          </w:rPr>
          <w:t>446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52" w:history="1">
        <w:r w:rsidRPr="006521DE">
          <w:rPr>
            <w:rStyle w:val="Hyperlink"/>
            <w:noProof/>
          </w:rPr>
          <w:t>2.1.971</w:t>
        </w:r>
        <w:r>
          <w:rPr>
            <w:rFonts w:asciiTheme="minorHAnsi" w:eastAsiaTheme="minorEastAsia" w:hAnsiTheme="minorHAnsi" w:cstheme="minorBidi"/>
            <w:noProof/>
            <w:sz w:val="22"/>
            <w:szCs w:val="22"/>
          </w:rPr>
          <w:tab/>
        </w:r>
        <w:r w:rsidRPr="006521DE">
          <w:rPr>
            <w:rStyle w:val="Hyperlink"/>
            <w:noProof/>
          </w:rPr>
          <w:t>Part 4 Section 3.17.7.101, DURATION</w:t>
        </w:r>
        <w:r>
          <w:rPr>
            <w:noProof/>
            <w:webHidden/>
          </w:rPr>
          <w:tab/>
        </w:r>
        <w:r>
          <w:rPr>
            <w:noProof/>
            <w:webHidden/>
          </w:rPr>
          <w:fldChar w:fldCharType="begin"/>
        </w:r>
        <w:r>
          <w:rPr>
            <w:noProof/>
            <w:webHidden/>
          </w:rPr>
          <w:instrText xml:space="preserve"> PAGEREF _Toc111177852 \h </w:instrText>
        </w:r>
        <w:r>
          <w:rPr>
            <w:noProof/>
            <w:webHidden/>
          </w:rPr>
        </w:r>
        <w:r>
          <w:rPr>
            <w:noProof/>
            <w:webHidden/>
          </w:rPr>
          <w:fldChar w:fldCharType="separate"/>
        </w:r>
        <w:r>
          <w:rPr>
            <w:noProof/>
            <w:webHidden/>
          </w:rPr>
          <w:t>446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53" w:history="1">
        <w:r w:rsidRPr="006521DE">
          <w:rPr>
            <w:rStyle w:val="Hyperlink"/>
            <w:noProof/>
          </w:rPr>
          <w:t>2.1.972</w:t>
        </w:r>
        <w:r>
          <w:rPr>
            <w:rFonts w:asciiTheme="minorHAnsi" w:eastAsiaTheme="minorEastAsia" w:hAnsiTheme="minorHAnsi" w:cstheme="minorBidi"/>
            <w:noProof/>
            <w:sz w:val="22"/>
            <w:szCs w:val="22"/>
          </w:rPr>
          <w:tab/>
        </w:r>
        <w:r w:rsidRPr="006521DE">
          <w:rPr>
            <w:rStyle w:val="Hyperlink"/>
            <w:noProof/>
          </w:rPr>
          <w:t>Part 4 Section 3.17.7.102, DVAR</w:t>
        </w:r>
        <w:r>
          <w:rPr>
            <w:noProof/>
            <w:webHidden/>
          </w:rPr>
          <w:tab/>
        </w:r>
        <w:r>
          <w:rPr>
            <w:noProof/>
            <w:webHidden/>
          </w:rPr>
          <w:fldChar w:fldCharType="begin"/>
        </w:r>
        <w:r>
          <w:rPr>
            <w:noProof/>
            <w:webHidden/>
          </w:rPr>
          <w:instrText xml:space="preserve"> PAGEREF _Toc111177853 \h </w:instrText>
        </w:r>
        <w:r>
          <w:rPr>
            <w:noProof/>
            <w:webHidden/>
          </w:rPr>
        </w:r>
        <w:r>
          <w:rPr>
            <w:noProof/>
            <w:webHidden/>
          </w:rPr>
          <w:fldChar w:fldCharType="separate"/>
        </w:r>
        <w:r>
          <w:rPr>
            <w:noProof/>
            <w:webHidden/>
          </w:rPr>
          <w:t>447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54" w:history="1">
        <w:r w:rsidRPr="006521DE">
          <w:rPr>
            <w:rStyle w:val="Hyperlink"/>
            <w:noProof/>
          </w:rPr>
          <w:t>2.1.973</w:t>
        </w:r>
        <w:r>
          <w:rPr>
            <w:rFonts w:asciiTheme="minorHAnsi" w:eastAsiaTheme="minorEastAsia" w:hAnsiTheme="minorHAnsi" w:cstheme="minorBidi"/>
            <w:noProof/>
            <w:sz w:val="22"/>
            <w:szCs w:val="22"/>
          </w:rPr>
          <w:tab/>
        </w:r>
        <w:r w:rsidRPr="006521DE">
          <w:rPr>
            <w:rStyle w:val="Hyperlink"/>
            <w:noProof/>
          </w:rPr>
          <w:t>Part 4 Section 3.17.7.103, DVARP</w:t>
        </w:r>
        <w:r>
          <w:rPr>
            <w:noProof/>
            <w:webHidden/>
          </w:rPr>
          <w:tab/>
        </w:r>
        <w:r>
          <w:rPr>
            <w:noProof/>
            <w:webHidden/>
          </w:rPr>
          <w:fldChar w:fldCharType="begin"/>
        </w:r>
        <w:r>
          <w:rPr>
            <w:noProof/>
            <w:webHidden/>
          </w:rPr>
          <w:instrText xml:space="preserve"> PAGEREF _Toc111177854 \h </w:instrText>
        </w:r>
        <w:r>
          <w:rPr>
            <w:noProof/>
            <w:webHidden/>
          </w:rPr>
        </w:r>
        <w:r>
          <w:rPr>
            <w:noProof/>
            <w:webHidden/>
          </w:rPr>
          <w:fldChar w:fldCharType="separate"/>
        </w:r>
        <w:r>
          <w:rPr>
            <w:noProof/>
            <w:webHidden/>
          </w:rPr>
          <w:t>447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55" w:history="1">
        <w:r w:rsidRPr="006521DE">
          <w:rPr>
            <w:rStyle w:val="Hyperlink"/>
            <w:noProof/>
          </w:rPr>
          <w:t>2.1.974</w:t>
        </w:r>
        <w:r>
          <w:rPr>
            <w:rFonts w:asciiTheme="minorHAnsi" w:eastAsiaTheme="minorEastAsia" w:hAnsiTheme="minorHAnsi" w:cstheme="minorBidi"/>
            <w:noProof/>
            <w:sz w:val="22"/>
            <w:szCs w:val="22"/>
          </w:rPr>
          <w:tab/>
        </w:r>
        <w:r w:rsidRPr="006521DE">
          <w:rPr>
            <w:rStyle w:val="Hyperlink"/>
            <w:noProof/>
          </w:rPr>
          <w:t>Part 4 Section 3.17.7.104, EDATE</w:t>
        </w:r>
        <w:r>
          <w:rPr>
            <w:noProof/>
            <w:webHidden/>
          </w:rPr>
          <w:tab/>
        </w:r>
        <w:r>
          <w:rPr>
            <w:noProof/>
            <w:webHidden/>
          </w:rPr>
          <w:fldChar w:fldCharType="begin"/>
        </w:r>
        <w:r>
          <w:rPr>
            <w:noProof/>
            <w:webHidden/>
          </w:rPr>
          <w:instrText xml:space="preserve"> PAGEREF _Toc111177855 \h </w:instrText>
        </w:r>
        <w:r>
          <w:rPr>
            <w:noProof/>
            <w:webHidden/>
          </w:rPr>
        </w:r>
        <w:r>
          <w:rPr>
            <w:noProof/>
            <w:webHidden/>
          </w:rPr>
          <w:fldChar w:fldCharType="separate"/>
        </w:r>
        <w:r>
          <w:rPr>
            <w:noProof/>
            <w:webHidden/>
          </w:rPr>
          <w:t>447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56" w:history="1">
        <w:r w:rsidRPr="006521DE">
          <w:rPr>
            <w:rStyle w:val="Hyperlink"/>
            <w:noProof/>
          </w:rPr>
          <w:t>2.1.975</w:t>
        </w:r>
        <w:r>
          <w:rPr>
            <w:rFonts w:asciiTheme="minorHAnsi" w:eastAsiaTheme="minorEastAsia" w:hAnsiTheme="minorHAnsi" w:cstheme="minorBidi"/>
            <w:noProof/>
            <w:sz w:val="22"/>
            <w:szCs w:val="22"/>
          </w:rPr>
          <w:tab/>
        </w:r>
        <w:r w:rsidRPr="006521DE">
          <w:rPr>
            <w:rStyle w:val="Hyperlink"/>
            <w:noProof/>
          </w:rPr>
          <w:t>Part 4 Section 3.17.7.107, ERF</w:t>
        </w:r>
        <w:r>
          <w:rPr>
            <w:noProof/>
            <w:webHidden/>
          </w:rPr>
          <w:tab/>
        </w:r>
        <w:r>
          <w:rPr>
            <w:noProof/>
            <w:webHidden/>
          </w:rPr>
          <w:fldChar w:fldCharType="begin"/>
        </w:r>
        <w:r>
          <w:rPr>
            <w:noProof/>
            <w:webHidden/>
          </w:rPr>
          <w:instrText xml:space="preserve"> PAGEREF _Toc111177856 \h </w:instrText>
        </w:r>
        <w:r>
          <w:rPr>
            <w:noProof/>
            <w:webHidden/>
          </w:rPr>
        </w:r>
        <w:r>
          <w:rPr>
            <w:noProof/>
            <w:webHidden/>
          </w:rPr>
          <w:fldChar w:fldCharType="separate"/>
        </w:r>
        <w:r>
          <w:rPr>
            <w:noProof/>
            <w:webHidden/>
          </w:rPr>
          <w:t>448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57" w:history="1">
        <w:r w:rsidRPr="006521DE">
          <w:rPr>
            <w:rStyle w:val="Hyperlink"/>
            <w:noProof/>
          </w:rPr>
          <w:t>2.1.976</w:t>
        </w:r>
        <w:r>
          <w:rPr>
            <w:rFonts w:asciiTheme="minorHAnsi" w:eastAsiaTheme="minorEastAsia" w:hAnsiTheme="minorHAnsi" w:cstheme="minorBidi"/>
            <w:noProof/>
            <w:sz w:val="22"/>
            <w:szCs w:val="22"/>
          </w:rPr>
          <w:tab/>
        </w:r>
        <w:r w:rsidRPr="006521DE">
          <w:rPr>
            <w:rStyle w:val="Hyperlink"/>
            <w:noProof/>
          </w:rPr>
          <w:t>Part 4 Section 3.17.7.108, ERFC</w:t>
        </w:r>
        <w:r>
          <w:rPr>
            <w:noProof/>
            <w:webHidden/>
          </w:rPr>
          <w:tab/>
        </w:r>
        <w:r>
          <w:rPr>
            <w:noProof/>
            <w:webHidden/>
          </w:rPr>
          <w:fldChar w:fldCharType="begin"/>
        </w:r>
        <w:r>
          <w:rPr>
            <w:noProof/>
            <w:webHidden/>
          </w:rPr>
          <w:instrText xml:space="preserve"> PAGEREF _Toc111177857 \h </w:instrText>
        </w:r>
        <w:r>
          <w:rPr>
            <w:noProof/>
            <w:webHidden/>
          </w:rPr>
        </w:r>
        <w:r>
          <w:rPr>
            <w:noProof/>
            <w:webHidden/>
          </w:rPr>
          <w:fldChar w:fldCharType="separate"/>
        </w:r>
        <w:r>
          <w:rPr>
            <w:noProof/>
            <w:webHidden/>
          </w:rPr>
          <w:t>448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58" w:history="1">
        <w:r w:rsidRPr="006521DE">
          <w:rPr>
            <w:rStyle w:val="Hyperlink"/>
            <w:noProof/>
          </w:rPr>
          <w:t>2.1.977</w:t>
        </w:r>
        <w:r>
          <w:rPr>
            <w:rFonts w:asciiTheme="minorHAnsi" w:eastAsiaTheme="minorEastAsia" w:hAnsiTheme="minorHAnsi" w:cstheme="minorBidi"/>
            <w:noProof/>
            <w:sz w:val="22"/>
            <w:szCs w:val="22"/>
          </w:rPr>
          <w:tab/>
        </w:r>
        <w:r w:rsidRPr="006521DE">
          <w:rPr>
            <w:rStyle w:val="Hyperlink"/>
            <w:noProof/>
          </w:rPr>
          <w:t>Part 4 Section 3.17.7.109, ERROR.TYPE</w:t>
        </w:r>
        <w:r>
          <w:rPr>
            <w:noProof/>
            <w:webHidden/>
          </w:rPr>
          <w:tab/>
        </w:r>
        <w:r>
          <w:rPr>
            <w:noProof/>
            <w:webHidden/>
          </w:rPr>
          <w:fldChar w:fldCharType="begin"/>
        </w:r>
        <w:r>
          <w:rPr>
            <w:noProof/>
            <w:webHidden/>
          </w:rPr>
          <w:instrText xml:space="preserve"> PAGEREF _Toc111177858 \h </w:instrText>
        </w:r>
        <w:r>
          <w:rPr>
            <w:noProof/>
            <w:webHidden/>
          </w:rPr>
        </w:r>
        <w:r>
          <w:rPr>
            <w:noProof/>
            <w:webHidden/>
          </w:rPr>
          <w:fldChar w:fldCharType="separate"/>
        </w:r>
        <w:r>
          <w:rPr>
            <w:noProof/>
            <w:webHidden/>
          </w:rPr>
          <w:t>448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59" w:history="1">
        <w:r w:rsidRPr="006521DE">
          <w:rPr>
            <w:rStyle w:val="Hyperlink"/>
            <w:noProof/>
          </w:rPr>
          <w:t>2.1.978</w:t>
        </w:r>
        <w:r>
          <w:rPr>
            <w:rFonts w:asciiTheme="minorHAnsi" w:eastAsiaTheme="minorEastAsia" w:hAnsiTheme="minorHAnsi" w:cstheme="minorBidi"/>
            <w:noProof/>
            <w:sz w:val="22"/>
            <w:szCs w:val="22"/>
          </w:rPr>
          <w:tab/>
        </w:r>
        <w:r w:rsidRPr="006521DE">
          <w:rPr>
            <w:rStyle w:val="Hyperlink"/>
            <w:noProof/>
          </w:rPr>
          <w:t>Part 4 Section 3.17.7.118, FIND</w:t>
        </w:r>
        <w:r>
          <w:rPr>
            <w:noProof/>
            <w:webHidden/>
          </w:rPr>
          <w:tab/>
        </w:r>
        <w:r>
          <w:rPr>
            <w:noProof/>
            <w:webHidden/>
          </w:rPr>
          <w:fldChar w:fldCharType="begin"/>
        </w:r>
        <w:r>
          <w:rPr>
            <w:noProof/>
            <w:webHidden/>
          </w:rPr>
          <w:instrText xml:space="preserve"> PAGEREF _Toc111177859 \h </w:instrText>
        </w:r>
        <w:r>
          <w:rPr>
            <w:noProof/>
            <w:webHidden/>
          </w:rPr>
        </w:r>
        <w:r>
          <w:rPr>
            <w:noProof/>
            <w:webHidden/>
          </w:rPr>
          <w:fldChar w:fldCharType="separate"/>
        </w:r>
        <w:r>
          <w:rPr>
            <w:noProof/>
            <w:webHidden/>
          </w:rPr>
          <w:t>448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60" w:history="1">
        <w:r w:rsidRPr="006521DE">
          <w:rPr>
            <w:rStyle w:val="Hyperlink"/>
            <w:noProof/>
          </w:rPr>
          <w:t>2.1.979</w:t>
        </w:r>
        <w:r>
          <w:rPr>
            <w:rFonts w:asciiTheme="minorHAnsi" w:eastAsiaTheme="minorEastAsia" w:hAnsiTheme="minorHAnsi" w:cstheme="minorBidi"/>
            <w:noProof/>
            <w:sz w:val="22"/>
            <w:szCs w:val="22"/>
          </w:rPr>
          <w:tab/>
        </w:r>
        <w:r w:rsidRPr="006521DE">
          <w:rPr>
            <w:rStyle w:val="Hyperlink"/>
            <w:noProof/>
          </w:rPr>
          <w:t>Part 4 Section 3.17.7.119, FINDB</w:t>
        </w:r>
        <w:r>
          <w:rPr>
            <w:noProof/>
            <w:webHidden/>
          </w:rPr>
          <w:tab/>
        </w:r>
        <w:r>
          <w:rPr>
            <w:noProof/>
            <w:webHidden/>
          </w:rPr>
          <w:fldChar w:fldCharType="begin"/>
        </w:r>
        <w:r>
          <w:rPr>
            <w:noProof/>
            <w:webHidden/>
          </w:rPr>
          <w:instrText xml:space="preserve"> PAGEREF _Toc111177860 \h </w:instrText>
        </w:r>
        <w:r>
          <w:rPr>
            <w:noProof/>
            <w:webHidden/>
          </w:rPr>
        </w:r>
        <w:r>
          <w:rPr>
            <w:noProof/>
            <w:webHidden/>
          </w:rPr>
          <w:fldChar w:fldCharType="separate"/>
        </w:r>
        <w:r>
          <w:rPr>
            <w:noProof/>
            <w:webHidden/>
          </w:rPr>
          <w:t>448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61" w:history="1">
        <w:r w:rsidRPr="006521DE">
          <w:rPr>
            <w:rStyle w:val="Hyperlink"/>
            <w:noProof/>
          </w:rPr>
          <w:t>2.1.980</w:t>
        </w:r>
        <w:r>
          <w:rPr>
            <w:rFonts w:asciiTheme="minorHAnsi" w:eastAsiaTheme="minorEastAsia" w:hAnsiTheme="minorHAnsi" w:cstheme="minorBidi"/>
            <w:noProof/>
            <w:sz w:val="22"/>
            <w:szCs w:val="22"/>
          </w:rPr>
          <w:tab/>
        </w:r>
        <w:r w:rsidRPr="006521DE">
          <w:rPr>
            <w:rStyle w:val="Hyperlink"/>
            <w:noProof/>
          </w:rPr>
          <w:t>Part 4 Section 3.17.7.120, FINV</w:t>
        </w:r>
        <w:r>
          <w:rPr>
            <w:noProof/>
            <w:webHidden/>
          </w:rPr>
          <w:tab/>
        </w:r>
        <w:r>
          <w:rPr>
            <w:noProof/>
            <w:webHidden/>
          </w:rPr>
          <w:fldChar w:fldCharType="begin"/>
        </w:r>
        <w:r>
          <w:rPr>
            <w:noProof/>
            <w:webHidden/>
          </w:rPr>
          <w:instrText xml:space="preserve"> PAGEREF _Toc111177861 \h </w:instrText>
        </w:r>
        <w:r>
          <w:rPr>
            <w:noProof/>
            <w:webHidden/>
          </w:rPr>
        </w:r>
        <w:r>
          <w:rPr>
            <w:noProof/>
            <w:webHidden/>
          </w:rPr>
          <w:fldChar w:fldCharType="separate"/>
        </w:r>
        <w:r>
          <w:rPr>
            <w:noProof/>
            <w:webHidden/>
          </w:rPr>
          <w:t>448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62" w:history="1">
        <w:r w:rsidRPr="006521DE">
          <w:rPr>
            <w:rStyle w:val="Hyperlink"/>
            <w:noProof/>
          </w:rPr>
          <w:t>2.1.981</w:t>
        </w:r>
        <w:r>
          <w:rPr>
            <w:rFonts w:asciiTheme="minorHAnsi" w:eastAsiaTheme="minorEastAsia" w:hAnsiTheme="minorHAnsi" w:cstheme="minorBidi"/>
            <w:noProof/>
            <w:sz w:val="22"/>
            <w:szCs w:val="22"/>
          </w:rPr>
          <w:tab/>
        </w:r>
        <w:r w:rsidRPr="006521DE">
          <w:rPr>
            <w:rStyle w:val="Hyperlink"/>
            <w:noProof/>
          </w:rPr>
          <w:t>Part 4 Section 3.17.7.123, FIXED</w:t>
        </w:r>
        <w:r>
          <w:rPr>
            <w:noProof/>
            <w:webHidden/>
          </w:rPr>
          <w:tab/>
        </w:r>
        <w:r>
          <w:rPr>
            <w:noProof/>
            <w:webHidden/>
          </w:rPr>
          <w:fldChar w:fldCharType="begin"/>
        </w:r>
        <w:r>
          <w:rPr>
            <w:noProof/>
            <w:webHidden/>
          </w:rPr>
          <w:instrText xml:space="preserve"> PAGEREF _Toc111177862 \h </w:instrText>
        </w:r>
        <w:r>
          <w:rPr>
            <w:noProof/>
            <w:webHidden/>
          </w:rPr>
        </w:r>
        <w:r>
          <w:rPr>
            <w:noProof/>
            <w:webHidden/>
          </w:rPr>
          <w:fldChar w:fldCharType="separate"/>
        </w:r>
        <w:r>
          <w:rPr>
            <w:noProof/>
            <w:webHidden/>
          </w:rPr>
          <w:t>449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63" w:history="1">
        <w:r w:rsidRPr="006521DE">
          <w:rPr>
            <w:rStyle w:val="Hyperlink"/>
            <w:noProof/>
          </w:rPr>
          <w:t>2.1.982</w:t>
        </w:r>
        <w:r>
          <w:rPr>
            <w:rFonts w:asciiTheme="minorHAnsi" w:eastAsiaTheme="minorEastAsia" w:hAnsiTheme="minorHAnsi" w:cstheme="minorBidi"/>
            <w:noProof/>
            <w:sz w:val="22"/>
            <w:szCs w:val="22"/>
          </w:rPr>
          <w:tab/>
        </w:r>
        <w:r w:rsidRPr="006521DE">
          <w:rPr>
            <w:rStyle w:val="Hyperlink"/>
            <w:noProof/>
          </w:rPr>
          <w:t>Part 4 Section 3.17.7.124, FLOOR</w:t>
        </w:r>
        <w:r>
          <w:rPr>
            <w:noProof/>
            <w:webHidden/>
          </w:rPr>
          <w:tab/>
        </w:r>
        <w:r>
          <w:rPr>
            <w:noProof/>
            <w:webHidden/>
          </w:rPr>
          <w:fldChar w:fldCharType="begin"/>
        </w:r>
        <w:r>
          <w:rPr>
            <w:noProof/>
            <w:webHidden/>
          </w:rPr>
          <w:instrText xml:space="preserve"> PAGEREF _Toc111177863 \h </w:instrText>
        </w:r>
        <w:r>
          <w:rPr>
            <w:noProof/>
            <w:webHidden/>
          </w:rPr>
        </w:r>
        <w:r>
          <w:rPr>
            <w:noProof/>
            <w:webHidden/>
          </w:rPr>
          <w:fldChar w:fldCharType="separate"/>
        </w:r>
        <w:r>
          <w:rPr>
            <w:noProof/>
            <w:webHidden/>
          </w:rPr>
          <w:t>449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64" w:history="1">
        <w:r w:rsidRPr="006521DE">
          <w:rPr>
            <w:rStyle w:val="Hyperlink"/>
            <w:noProof/>
          </w:rPr>
          <w:t>2.1.983</w:t>
        </w:r>
        <w:r>
          <w:rPr>
            <w:rFonts w:asciiTheme="minorHAnsi" w:eastAsiaTheme="minorEastAsia" w:hAnsiTheme="minorHAnsi" w:cstheme="minorBidi"/>
            <w:noProof/>
            <w:sz w:val="22"/>
            <w:szCs w:val="22"/>
          </w:rPr>
          <w:tab/>
        </w:r>
        <w:r w:rsidRPr="006521DE">
          <w:rPr>
            <w:rStyle w:val="Hyperlink"/>
            <w:noProof/>
          </w:rPr>
          <w:t>Part 4 Section 3.17.7.125, FORECAST</w:t>
        </w:r>
        <w:r>
          <w:rPr>
            <w:noProof/>
            <w:webHidden/>
          </w:rPr>
          <w:tab/>
        </w:r>
        <w:r>
          <w:rPr>
            <w:noProof/>
            <w:webHidden/>
          </w:rPr>
          <w:fldChar w:fldCharType="begin"/>
        </w:r>
        <w:r>
          <w:rPr>
            <w:noProof/>
            <w:webHidden/>
          </w:rPr>
          <w:instrText xml:space="preserve"> PAGEREF _Toc111177864 \h </w:instrText>
        </w:r>
        <w:r>
          <w:rPr>
            <w:noProof/>
            <w:webHidden/>
          </w:rPr>
        </w:r>
        <w:r>
          <w:rPr>
            <w:noProof/>
            <w:webHidden/>
          </w:rPr>
          <w:fldChar w:fldCharType="separate"/>
        </w:r>
        <w:r>
          <w:rPr>
            <w:noProof/>
            <w:webHidden/>
          </w:rPr>
          <w:t>449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65" w:history="1">
        <w:r w:rsidRPr="006521DE">
          <w:rPr>
            <w:rStyle w:val="Hyperlink"/>
            <w:noProof/>
          </w:rPr>
          <w:t>2.1.984</w:t>
        </w:r>
        <w:r>
          <w:rPr>
            <w:rFonts w:asciiTheme="minorHAnsi" w:eastAsiaTheme="minorEastAsia" w:hAnsiTheme="minorHAnsi" w:cstheme="minorBidi"/>
            <w:noProof/>
            <w:sz w:val="22"/>
            <w:szCs w:val="22"/>
          </w:rPr>
          <w:tab/>
        </w:r>
        <w:r w:rsidRPr="006521DE">
          <w:rPr>
            <w:rStyle w:val="Hyperlink"/>
            <w:noProof/>
          </w:rPr>
          <w:t>Part 4 Section 3.17.7.128, FV</w:t>
        </w:r>
        <w:r>
          <w:rPr>
            <w:noProof/>
            <w:webHidden/>
          </w:rPr>
          <w:tab/>
        </w:r>
        <w:r>
          <w:rPr>
            <w:noProof/>
            <w:webHidden/>
          </w:rPr>
          <w:fldChar w:fldCharType="begin"/>
        </w:r>
        <w:r>
          <w:rPr>
            <w:noProof/>
            <w:webHidden/>
          </w:rPr>
          <w:instrText xml:space="preserve"> PAGEREF _Toc111177865 \h </w:instrText>
        </w:r>
        <w:r>
          <w:rPr>
            <w:noProof/>
            <w:webHidden/>
          </w:rPr>
        </w:r>
        <w:r>
          <w:rPr>
            <w:noProof/>
            <w:webHidden/>
          </w:rPr>
          <w:fldChar w:fldCharType="separate"/>
        </w:r>
        <w:r>
          <w:rPr>
            <w:noProof/>
            <w:webHidden/>
          </w:rPr>
          <w:t>449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66" w:history="1">
        <w:r w:rsidRPr="006521DE">
          <w:rPr>
            <w:rStyle w:val="Hyperlink"/>
            <w:noProof/>
          </w:rPr>
          <w:t>2.1.985</w:t>
        </w:r>
        <w:r>
          <w:rPr>
            <w:rFonts w:asciiTheme="minorHAnsi" w:eastAsiaTheme="minorEastAsia" w:hAnsiTheme="minorHAnsi" w:cstheme="minorBidi"/>
            <w:noProof/>
            <w:sz w:val="22"/>
            <w:szCs w:val="22"/>
          </w:rPr>
          <w:tab/>
        </w:r>
        <w:r w:rsidRPr="006521DE">
          <w:rPr>
            <w:rStyle w:val="Hyperlink"/>
            <w:noProof/>
          </w:rPr>
          <w:t>Part 4 Section 3.17.7.131, GAMMAINV</w:t>
        </w:r>
        <w:r>
          <w:rPr>
            <w:noProof/>
            <w:webHidden/>
          </w:rPr>
          <w:tab/>
        </w:r>
        <w:r>
          <w:rPr>
            <w:noProof/>
            <w:webHidden/>
          </w:rPr>
          <w:fldChar w:fldCharType="begin"/>
        </w:r>
        <w:r>
          <w:rPr>
            <w:noProof/>
            <w:webHidden/>
          </w:rPr>
          <w:instrText xml:space="preserve"> PAGEREF _Toc111177866 \h </w:instrText>
        </w:r>
        <w:r>
          <w:rPr>
            <w:noProof/>
            <w:webHidden/>
          </w:rPr>
        </w:r>
        <w:r>
          <w:rPr>
            <w:noProof/>
            <w:webHidden/>
          </w:rPr>
          <w:fldChar w:fldCharType="separate"/>
        </w:r>
        <w:r>
          <w:rPr>
            <w:noProof/>
            <w:webHidden/>
          </w:rPr>
          <w:t>449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67" w:history="1">
        <w:r w:rsidRPr="006521DE">
          <w:rPr>
            <w:rStyle w:val="Hyperlink"/>
            <w:noProof/>
          </w:rPr>
          <w:t>2.1.986</w:t>
        </w:r>
        <w:r>
          <w:rPr>
            <w:rFonts w:asciiTheme="minorHAnsi" w:eastAsiaTheme="minorEastAsia" w:hAnsiTheme="minorHAnsi" w:cstheme="minorBidi"/>
            <w:noProof/>
            <w:sz w:val="22"/>
            <w:szCs w:val="22"/>
          </w:rPr>
          <w:tab/>
        </w:r>
        <w:r w:rsidRPr="006521DE">
          <w:rPr>
            <w:rStyle w:val="Hyperlink"/>
            <w:noProof/>
          </w:rPr>
          <w:t>Part 4 Section 3.17.7.134, GEOMEAN</w:t>
        </w:r>
        <w:r>
          <w:rPr>
            <w:noProof/>
            <w:webHidden/>
          </w:rPr>
          <w:tab/>
        </w:r>
        <w:r>
          <w:rPr>
            <w:noProof/>
            <w:webHidden/>
          </w:rPr>
          <w:fldChar w:fldCharType="begin"/>
        </w:r>
        <w:r>
          <w:rPr>
            <w:noProof/>
            <w:webHidden/>
          </w:rPr>
          <w:instrText xml:space="preserve"> PAGEREF _Toc111177867 \h </w:instrText>
        </w:r>
        <w:r>
          <w:rPr>
            <w:noProof/>
            <w:webHidden/>
          </w:rPr>
        </w:r>
        <w:r>
          <w:rPr>
            <w:noProof/>
            <w:webHidden/>
          </w:rPr>
          <w:fldChar w:fldCharType="separate"/>
        </w:r>
        <w:r>
          <w:rPr>
            <w:noProof/>
            <w:webHidden/>
          </w:rPr>
          <w:t>450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68" w:history="1">
        <w:r w:rsidRPr="006521DE">
          <w:rPr>
            <w:rStyle w:val="Hyperlink"/>
            <w:noProof/>
          </w:rPr>
          <w:t>2.1.987</w:t>
        </w:r>
        <w:r>
          <w:rPr>
            <w:rFonts w:asciiTheme="minorHAnsi" w:eastAsiaTheme="minorEastAsia" w:hAnsiTheme="minorHAnsi" w:cstheme="minorBidi"/>
            <w:noProof/>
            <w:sz w:val="22"/>
            <w:szCs w:val="22"/>
          </w:rPr>
          <w:tab/>
        </w:r>
        <w:r w:rsidRPr="006521DE">
          <w:rPr>
            <w:rStyle w:val="Hyperlink"/>
            <w:noProof/>
          </w:rPr>
          <w:t>Part 4 Section 3.17.7.136, GETPIVOTDATA</w:t>
        </w:r>
        <w:r>
          <w:rPr>
            <w:noProof/>
            <w:webHidden/>
          </w:rPr>
          <w:tab/>
        </w:r>
        <w:r>
          <w:rPr>
            <w:noProof/>
            <w:webHidden/>
          </w:rPr>
          <w:fldChar w:fldCharType="begin"/>
        </w:r>
        <w:r>
          <w:rPr>
            <w:noProof/>
            <w:webHidden/>
          </w:rPr>
          <w:instrText xml:space="preserve"> PAGEREF _Toc111177868 \h </w:instrText>
        </w:r>
        <w:r>
          <w:rPr>
            <w:noProof/>
            <w:webHidden/>
          </w:rPr>
        </w:r>
        <w:r>
          <w:rPr>
            <w:noProof/>
            <w:webHidden/>
          </w:rPr>
          <w:fldChar w:fldCharType="separate"/>
        </w:r>
        <w:r>
          <w:rPr>
            <w:noProof/>
            <w:webHidden/>
          </w:rPr>
          <w:t>450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69" w:history="1">
        <w:r w:rsidRPr="006521DE">
          <w:rPr>
            <w:rStyle w:val="Hyperlink"/>
            <w:noProof/>
          </w:rPr>
          <w:t>2.1.988</w:t>
        </w:r>
        <w:r>
          <w:rPr>
            <w:rFonts w:asciiTheme="minorHAnsi" w:eastAsiaTheme="minorEastAsia" w:hAnsiTheme="minorHAnsi" w:cstheme="minorBidi"/>
            <w:noProof/>
            <w:sz w:val="22"/>
            <w:szCs w:val="22"/>
          </w:rPr>
          <w:tab/>
        </w:r>
        <w:r w:rsidRPr="006521DE">
          <w:rPr>
            <w:rStyle w:val="Hyperlink"/>
            <w:noProof/>
          </w:rPr>
          <w:t>Part 4 Section 3.17.7.138, HARMEAN</w:t>
        </w:r>
        <w:r>
          <w:rPr>
            <w:noProof/>
            <w:webHidden/>
          </w:rPr>
          <w:tab/>
        </w:r>
        <w:r>
          <w:rPr>
            <w:noProof/>
            <w:webHidden/>
          </w:rPr>
          <w:fldChar w:fldCharType="begin"/>
        </w:r>
        <w:r>
          <w:rPr>
            <w:noProof/>
            <w:webHidden/>
          </w:rPr>
          <w:instrText xml:space="preserve"> PAGEREF _Toc111177869 \h </w:instrText>
        </w:r>
        <w:r>
          <w:rPr>
            <w:noProof/>
            <w:webHidden/>
          </w:rPr>
        </w:r>
        <w:r>
          <w:rPr>
            <w:noProof/>
            <w:webHidden/>
          </w:rPr>
          <w:fldChar w:fldCharType="separate"/>
        </w:r>
        <w:r>
          <w:rPr>
            <w:noProof/>
            <w:webHidden/>
          </w:rPr>
          <w:t>450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70" w:history="1">
        <w:r w:rsidRPr="006521DE">
          <w:rPr>
            <w:rStyle w:val="Hyperlink"/>
            <w:noProof/>
          </w:rPr>
          <w:t>2.1.989</w:t>
        </w:r>
        <w:r>
          <w:rPr>
            <w:rFonts w:asciiTheme="minorHAnsi" w:eastAsiaTheme="minorEastAsia" w:hAnsiTheme="minorHAnsi" w:cstheme="minorBidi"/>
            <w:noProof/>
            <w:sz w:val="22"/>
            <w:szCs w:val="22"/>
          </w:rPr>
          <w:tab/>
        </w:r>
        <w:r w:rsidRPr="006521DE">
          <w:rPr>
            <w:rStyle w:val="Hyperlink"/>
            <w:noProof/>
          </w:rPr>
          <w:t>Part 4 Section 3.17.7.142, HLOOKUP</w:t>
        </w:r>
        <w:r>
          <w:rPr>
            <w:noProof/>
            <w:webHidden/>
          </w:rPr>
          <w:tab/>
        </w:r>
        <w:r>
          <w:rPr>
            <w:noProof/>
            <w:webHidden/>
          </w:rPr>
          <w:fldChar w:fldCharType="begin"/>
        </w:r>
        <w:r>
          <w:rPr>
            <w:noProof/>
            <w:webHidden/>
          </w:rPr>
          <w:instrText xml:space="preserve"> PAGEREF _Toc111177870 \h </w:instrText>
        </w:r>
        <w:r>
          <w:rPr>
            <w:noProof/>
            <w:webHidden/>
          </w:rPr>
        </w:r>
        <w:r>
          <w:rPr>
            <w:noProof/>
            <w:webHidden/>
          </w:rPr>
          <w:fldChar w:fldCharType="separate"/>
        </w:r>
        <w:r>
          <w:rPr>
            <w:noProof/>
            <w:webHidden/>
          </w:rPr>
          <w:t>450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71" w:history="1">
        <w:r w:rsidRPr="006521DE">
          <w:rPr>
            <w:rStyle w:val="Hyperlink"/>
            <w:noProof/>
          </w:rPr>
          <w:t>2.1.990</w:t>
        </w:r>
        <w:r>
          <w:rPr>
            <w:rFonts w:asciiTheme="minorHAnsi" w:eastAsiaTheme="minorEastAsia" w:hAnsiTheme="minorHAnsi" w:cstheme="minorBidi"/>
            <w:noProof/>
            <w:sz w:val="22"/>
            <w:szCs w:val="22"/>
          </w:rPr>
          <w:tab/>
        </w:r>
        <w:r w:rsidRPr="006521DE">
          <w:rPr>
            <w:rStyle w:val="Hyperlink"/>
            <w:noProof/>
          </w:rPr>
          <w:t>Part 4 Section 3.17.7.143, HOUR</w:t>
        </w:r>
        <w:r>
          <w:rPr>
            <w:noProof/>
            <w:webHidden/>
          </w:rPr>
          <w:tab/>
        </w:r>
        <w:r>
          <w:rPr>
            <w:noProof/>
            <w:webHidden/>
          </w:rPr>
          <w:fldChar w:fldCharType="begin"/>
        </w:r>
        <w:r>
          <w:rPr>
            <w:noProof/>
            <w:webHidden/>
          </w:rPr>
          <w:instrText xml:space="preserve"> PAGEREF _Toc111177871 \h </w:instrText>
        </w:r>
        <w:r>
          <w:rPr>
            <w:noProof/>
            <w:webHidden/>
          </w:rPr>
        </w:r>
        <w:r>
          <w:rPr>
            <w:noProof/>
            <w:webHidden/>
          </w:rPr>
          <w:fldChar w:fldCharType="separate"/>
        </w:r>
        <w:r>
          <w:rPr>
            <w:noProof/>
            <w:webHidden/>
          </w:rPr>
          <w:t>450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72" w:history="1">
        <w:r w:rsidRPr="006521DE">
          <w:rPr>
            <w:rStyle w:val="Hyperlink"/>
            <w:noProof/>
          </w:rPr>
          <w:t>2.1.991</w:t>
        </w:r>
        <w:r>
          <w:rPr>
            <w:rFonts w:asciiTheme="minorHAnsi" w:eastAsiaTheme="minorEastAsia" w:hAnsiTheme="minorHAnsi" w:cstheme="minorBidi"/>
            <w:noProof/>
            <w:sz w:val="22"/>
            <w:szCs w:val="22"/>
          </w:rPr>
          <w:tab/>
        </w:r>
        <w:r w:rsidRPr="006521DE">
          <w:rPr>
            <w:rStyle w:val="Hyperlink"/>
            <w:noProof/>
          </w:rPr>
          <w:t>Part 4 Section 3.17.7.146, IF</w:t>
        </w:r>
        <w:r>
          <w:rPr>
            <w:noProof/>
            <w:webHidden/>
          </w:rPr>
          <w:tab/>
        </w:r>
        <w:r>
          <w:rPr>
            <w:noProof/>
            <w:webHidden/>
          </w:rPr>
          <w:fldChar w:fldCharType="begin"/>
        </w:r>
        <w:r>
          <w:rPr>
            <w:noProof/>
            <w:webHidden/>
          </w:rPr>
          <w:instrText xml:space="preserve"> PAGEREF _Toc111177872 \h </w:instrText>
        </w:r>
        <w:r>
          <w:rPr>
            <w:noProof/>
            <w:webHidden/>
          </w:rPr>
        </w:r>
        <w:r>
          <w:rPr>
            <w:noProof/>
            <w:webHidden/>
          </w:rPr>
          <w:fldChar w:fldCharType="separate"/>
        </w:r>
        <w:r>
          <w:rPr>
            <w:noProof/>
            <w:webHidden/>
          </w:rPr>
          <w:t>450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73" w:history="1">
        <w:r w:rsidRPr="006521DE">
          <w:rPr>
            <w:rStyle w:val="Hyperlink"/>
            <w:noProof/>
          </w:rPr>
          <w:t>2.1.992</w:t>
        </w:r>
        <w:r>
          <w:rPr>
            <w:rFonts w:asciiTheme="minorHAnsi" w:eastAsiaTheme="minorEastAsia" w:hAnsiTheme="minorHAnsi" w:cstheme="minorBidi"/>
            <w:noProof/>
            <w:sz w:val="22"/>
            <w:szCs w:val="22"/>
          </w:rPr>
          <w:tab/>
        </w:r>
        <w:r w:rsidRPr="006521DE">
          <w:rPr>
            <w:rStyle w:val="Hyperlink"/>
            <w:noProof/>
          </w:rPr>
          <w:t>Part 4 Section 3.17.7.147, IFERROR</w:t>
        </w:r>
        <w:r>
          <w:rPr>
            <w:noProof/>
            <w:webHidden/>
          </w:rPr>
          <w:tab/>
        </w:r>
        <w:r>
          <w:rPr>
            <w:noProof/>
            <w:webHidden/>
          </w:rPr>
          <w:fldChar w:fldCharType="begin"/>
        </w:r>
        <w:r>
          <w:rPr>
            <w:noProof/>
            <w:webHidden/>
          </w:rPr>
          <w:instrText xml:space="preserve"> PAGEREF _Toc111177873 \h </w:instrText>
        </w:r>
        <w:r>
          <w:rPr>
            <w:noProof/>
            <w:webHidden/>
          </w:rPr>
        </w:r>
        <w:r>
          <w:rPr>
            <w:noProof/>
            <w:webHidden/>
          </w:rPr>
          <w:fldChar w:fldCharType="separate"/>
        </w:r>
        <w:r>
          <w:rPr>
            <w:noProof/>
            <w:webHidden/>
          </w:rPr>
          <w:t>450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74" w:history="1">
        <w:r w:rsidRPr="006521DE">
          <w:rPr>
            <w:rStyle w:val="Hyperlink"/>
            <w:noProof/>
          </w:rPr>
          <w:t>2.1.993</w:t>
        </w:r>
        <w:r>
          <w:rPr>
            <w:rFonts w:asciiTheme="minorHAnsi" w:eastAsiaTheme="minorEastAsia" w:hAnsiTheme="minorHAnsi" w:cstheme="minorBidi"/>
            <w:noProof/>
            <w:sz w:val="22"/>
            <w:szCs w:val="22"/>
          </w:rPr>
          <w:tab/>
        </w:r>
        <w:r w:rsidRPr="006521DE">
          <w:rPr>
            <w:rStyle w:val="Hyperlink"/>
            <w:noProof/>
          </w:rPr>
          <w:t>Part 4 Section 3.17.7.150, IMARGUMENT</w:t>
        </w:r>
        <w:r>
          <w:rPr>
            <w:noProof/>
            <w:webHidden/>
          </w:rPr>
          <w:tab/>
        </w:r>
        <w:r>
          <w:rPr>
            <w:noProof/>
            <w:webHidden/>
          </w:rPr>
          <w:fldChar w:fldCharType="begin"/>
        </w:r>
        <w:r>
          <w:rPr>
            <w:noProof/>
            <w:webHidden/>
          </w:rPr>
          <w:instrText xml:space="preserve"> PAGEREF _Toc111177874 \h </w:instrText>
        </w:r>
        <w:r>
          <w:rPr>
            <w:noProof/>
            <w:webHidden/>
          </w:rPr>
        </w:r>
        <w:r>
          <w:rPr>
            <w:noProof/>
            <w:webHidden/>
          </w:rPr>
          <w:fldChar w:fldCharType="separate"/>
        </w:r>
        <w:r>
          <w:rPr>
            <w:noProof/>
            <w:webHidden/>
          </w:rPr>
          <w:t>450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75" w:history="1">
        <w:r w:rsidRPr="006521DE">
          <w:rPr>
            <w:rStyle w:val="Hyperlink"/>
            <w:noProof/>
          </w:rPr>
          <w:t>2.1.994</w:t>
        </w:r>
        <w:r>
          <w:rPr>
            <w:rFonts w:asciiTheme="minorHAnsi" w:eastAsiaTheme="minorEastAsia" w:hAnsiTheme="minorHAnsi" w:cstheme="minorBidi"/>
            <w:noProof/>
            <w:sz w:val="22"/>
            <w:szCs w:val="22"/>
          </w:rPr>
          <w:tab/>
        </w:r>
        <w:r w:rsidRPr="006521DE">
          <w:rPr>
            <w:rStyle w:val="Hyperlink"/>
            <w:noProof/>
          </w:rPr>
          <w:t>Part 4 Section 3.17.7.153, IMDIV</w:t>
        </w:r>
        <w:r>
          <w:rPr>
            <w:noProof/>
            <w:webHidden/>
          </w:rPr>
          <w:tab/>
        </w:r>
        <w:r>
          <w:rPr>
            <w:noProof/>
            <w:webHidden/>
          </w:rPr>
          <w:fldChar w:fldCharType="begin"/>
        </w:r>
        <w:r>
          <w:rPr>
            <w:noProof/>
            <w:webHidden/>
          </w:rPr>
          <w:instrText xml:space="preserve"> PAGEREF _Toc111177875 \h </w:instrText>
        </w:r>
        <w:r>
          <w:rPr>
            <w:noProof/>
            <w:webHidden/>
          </w:rPr>
        </w:r>
        <w:r>
          <w:rPr>
            <w:noProof/>
            <w:webHidden/>
          </w:rPr>
          <w:fldChar w:fldCharType="separate"/>
        </w:r>
        <w:r>
          <w:rPr>
            <w:noProof/>
            <w:webHidden/>
          </w:rPr>
          <w:t>451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76" w:history="1">
        <w:r w:rsidRPr="006521DE">
          <w:rPr>
            <w:rStyle w:val="Hyperlink"/>
            <w:noProof/>
          </w:rPr>
          <w:t>2.1.995</w:t>
        </w:r>
        <w:r>
          <w:rPr>
            <w:rFonts w:asciiTheme="minorHAnsi" w:eastAsiaTheme="minorEastAsia" w:hAnsiTheme="minorHAnsi" w:cstheme="minorBidi"/>
            <w:noProof/>
            <w:sz w:val="22"/>
            <w:szCs w:val="22"/>
          </w:rPr>
          <w:tab/>
        </w:r>
        <w:r w:rsidRPr="006521DE">
          <w:rPr>
            <w:rStyle w:val="Hyperlink"/>
            <w:noProof/>
          </w:rPr>
          <w:t>Part 4 Section 3.17.7.155, IMLN</w:t>
        </w:r>
        <w:r>
          <w:rPr>
            <w:noProof/>
            <w:webHidden/>
          </w:rPr>
          <w:tab/>
        </w:r>
        <w:r>
          <w:rPr>
            <w:noProof/>
            <w:webHidden/>
          </w:rPr>
          <w:fldChar w:fldCharType="begin"/>
        </w:r>
        <w:r>
          <w:rPr>
            <w:noProof/>
            <w:webHidden/>
          </w:rPr>
          <w:instrText xml:space="preserve"> PAGEREF _Toc111177876 \h </w:instrText>
        </w:r>
        <w:r>
          <w:rPr>
            <w:noProof/>
            <w:webHidden/>
          </w:rPr>
        </w:r>
        <w:r>
          <w:rPr>
            <w:noProof/>
            <w:webHidden/>
          </w:rPr>
          <w:fldChar w:fldCharType="separate"/>
        </w:r>
        <w:r>
          <w:rPr>
            <w:noProof/>
            <w:webHidden/>
          </w:rPr>
          <w:t>451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77" w:history="1">
        <w:r w:rsidRPr="006521DE">
          <w:rPr>
            <w:rStyle w:val="Hyperlink"/>
            <w:noProof/>
          </w:rPr>
          <w:t>2.1.996</w:t>
        </w:r>
        <w:r>
          <w:rPr>
            <w:rFonts w:asciiTheme="minorHAnsi" w:eastAsiaTheme="minorEastAsia" w:hAnsiTheme="minorHAnsi" w:cstheme="minorBidi"/>
            <w:noProof/>
            <w:sz w:val="22"/>
            <w:szCs w:val="22"/>
          </w:rPr>
          <w:tab/>
        </w:r>
        <w:r w:rsidRPr="006521DE">
          <w:rPr>
            <w:rStyle w:val="Hyperlink"/>
            <w:noProof/>
          </w:rPr>
          <w:t>Part 4 Section 3.17.7.156, IMLOG10</w:t>
        </w:r>
        <w:r>
          <w:rPr>
            <w:noProof/>
            <w:webHidden/>
          </w:rPr>
          <w:tab/>
        </w:r>
        <w:r>
          <w:rPr>
            <w:noProof/>
            <w:webHidden/>
          </w:rPr>
          <w:fldChar w:fldCharType="begin"/>
        </w:r>
        <w:r>
          <w:rPr>
            <w:noProof/>
            <w:webHidden/>
          </w:rPr>
          <w:instrText xml:space="preserve"> PAGEREF _Toc111177877 \h </w:instrText>
        </w:r>
        <w:r>
          <w:rPr>
            <w:noProof/>
            <w:webHidden/>
          </w:rPr>
        </w:r>
        <w:r>
          <w:rPr>
            <w:noProof/>
            <w:webHidden/>
          </w:rPr>
          <w:fldChar w:fldCharType="separate"/>
        </w:r>
        <w:r>
          <w:rPr>
            <w:noProof/>
            <w:webHidden/>
          </w:rPr>
          <w:t>451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78" w:history="1">
        <w:r w:rsidRPr="006521DE">
          <w:rPr>
            <w:rStyle w:val="Hyperlink"/>
            <w:noProof/>
          </w:rPr>
          <w:t>2.1.997</w:t>
        </w:r>
        <w:r>
          <w:rPr>
            <w:rFonts w:asciiTheme="minorHAnsi" w:eastAsiaTheme="minorEastAsia" w:hAnsiTheme="minorHAnsi" w:cstheme="minorBidi"/>
            <w:noProof/>
            <w:sz w:val="22"/>
            <w:szCs w:val="22"/>
          </w:rPr>
          <w:tab/>
        </w:r>
        <w:r w:rsidRPr="006521DE">
          <w:rPr>
            <w:rStyle w:val="Hyperlink"/>
            <w:noProof/>
          </w:rPr>
          <w:t>Part 4 Section 3.17.7.157, IMLOG2</w:t>
        </w:r>
        <w:r>
          <w:rPr>
            <w:noProof/>
            <w:webHidden/>
          </w:rPr>
          <w:tab/>
        </w:r>
        <w:r>
          <w:rPr>
            <w:noProof/>
            <w:webHidden/>
          </w:rPr>
          <w:fldChar w:fldCharType="begin"/>
        </w:r>
        <w:r>
          <w:rPr>
            <w:noProof/>
            <w:webHidden/>
          </w:rPr>
          <w:instrText xml:space="preserve"> PAGEREF _Toc111177878 \h </w:instrText>
        </w:r>
        <w:r>
          <w:rPr>
            <w:noProof/>
            <w:webHidden/>
          </w:rPr>
        </w:r>
        <w:r>
          <w:rPr>
            <w:noProof/>
            <w:webHidden/>
          </w:rPr>
          <w:fldChar w:fldCharType="separate"/>
        </w:r>
        <w:r>
          <w:rPr>
            <w:noProof/>
            <w:webHidden/>
          </w:rPr>
          <w:t>451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79" w:history="1">
        <w:r w:rsidRPr="006521DE">
          <w:rPr>
            <w:rStyle w:val="Hyperlink"/>
            <w:noProof/>
          </w:rPr>
          <w:t>2.1.998</w:t>
        </w:r>
        <w:r>
          <w:rPr>
            <w:rFonts w:asciiTheme="minorHAnsi" w:eastAsiaTheme="minorEastAsia" w:hAnsiTheme="minorHAnsi" w:cstheme="minorBidi"/>
            <w:noProof/>
            <w:sz w:val="22"/>
            <w:szCs w:val="22"/>
          </w:rPr>
          <w:tab/>
        </w:r>
        <w:r w:rsidRPr="006521DE">
          <w:rPr>
            <w:rStyle w:val="Hyperlink"/>
            <w:noProof/>
          </w:rPr>
          <w:t>Part 4 Section 3.17.7.158, IMPOWER</w:t>
        </w:r>
        <w:r>
          <w:rPr>
            <w:noProof/>
            <w:webHidden/>
          </w:rPr>
          <w:tab/>
        </w:r>
        <w:r>
          <w:rPr>
            <w:noProof/>
            <w:webHidden/>
          </w:rPr>
          <w:fldChar w:fldCharType="begin"/>
        </w:r>
        <w:r>
          <w:rPr>
            <w:noProof/>
            <w:webHidden/>
          </w:rPr>
          <w:instrText xml:space="preserve"> PAGEREF _Toc111177879 \h </w:instrText>
        </w:r>
        <w:r>
          <w:rPr>
            <w:noProof/>
            <w:webHidden/>
          </w:rPr>
        </w:r>
        <w:r>
          <w:rPr>
            <w:noProof/>
            <w:webHidden/>
          </w:rPr>
          <w:fldChar w:fldCharType="separate"/>
        </w:r>
        <w:r>
          <w:rPr>
            <w:noProof/>
            <w:webHidden/>
          </w:rPr>
          <w:t>451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80" w:history="1">
        <w:r w:rsidRPr="006521DE">
          <w:rPr>
            <w:rStyle w:val="Hyperlink"/>
            <w:noProof/>
          </w:rPr>
          <w:t>2.1.999</w:t>
        </w:r>
        <w:r>
          <w:rPr>
            <w:rFonts w:asciiTheme="minorHAnsi" w:eastAsiaTheme="minorEastAsia" w:hAnsiTheme="minorHAnsi" w:cstheme="minorBidi"/>
            <w:noProof/>
            <w:sz w:val="22"/>
            <w:szCs w:val="22"/>
          </w:rPr>
          <w:tab/>
        </w:r>
        <w:r w:rsidRPr="006521DE">
          <w:rPr>
            <w:rStyle w:val="Hyperlink"/>
            <w:noProof/>
          </w:rPr>
          <w:t>Part 4 Section 3.17.7.161, IMSIN</w:t>
        </w:r>
        <w:r>
          <w:rPr>
            <w:noProof/>
            <w:webHidden/>
          </w:rPr>
          <w:tab/>
        </w:r>
        <w:r>
          <w:rPr>
            <w:noProof/>
            <w:webHidden/>
          </w:rPr>
          <w:fldChar w:fldCharType="begin"/>
        </w:r>
        <w:r>
          <w:rPr>
            <w:noProof/>
            <w:webHidden/>
          </w:rPr>
          <w:instrText xml:space="preserve"> PAGEREF _Toc111177880 \h </w:instrText>
        </w:r>
        <w:r>
          <w:rPr>
            <w:noProof/>
            <w:webHidden/>
          </w:rPr>
        </w:r>
        <w:r>
          <w:rPr>
            <w:noProof/>
            <w:webHidden/>
          </w:rPr>
          <w:fldChar w:fldCharType="separate"/>
        </w:r>
        <w:r>
          <w:rPr>
            <w:noProof/>
            <w:webHidden/>
          </w:rPr>
          <w:t>452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81" w:history="1">
        <w:r w:rsidRPr="006521DE">
          <w:rPr>
            <w:rStyle w:val="Hyperlink"/>
            <w:noProof/>
          </w:rPr>
          <w:t>2.1.1000</w:t>
        </w:r>
        <w:r>
          <w:rPr>
            <w:rFonts w:asciiTheme="minorHAnsi" w:eastAsiaTheme="minorEastAsia" w:hAnsiTheme="minorHAnsi" w:cstheme="minorBidi"/>
            <w:noProof/>
            <w:sz w:val="22"/>
            <w:szCs w:val="22"/>
          </w:rPr>
          <w:tab/>
        </w:r>
        <w:r w:rsidRPr="006521DE">
          <w:rPr>
            <w:rStyle w:val="Hyperlink"/>
            <w:noProof/>
          </w:rPr>
          <w:t>Part 4 Section 3.17.7.162, IMSQRT</w:t>
        </w:r>
        <w:r>
          <w:rPr>
            <w:noProof/>
            <w:webHidden/>
          </w:rPr>
          <w:tab/>
        </w:r>
        <w:r>
          <w:rPr>
            <w:noProof/>
            <w:webHidden/>
          </w:rPr>
          <w:fldChar w:fldCharType="begin"/>
        </w:r>
        <w:r>
          <w:rPr>
            <w:noProof/>
            <w:webHidden/>
          </w:rPr>
          <w:instrText xml:space="preserve"> PAGEREF _Toc111177881 \h </w:instrText>
        </w:r>
        <w:r>
          <w:rPr>
            <w:noProof/>
            <w:webHidden/>
          </w:rPr>
        </w:r>
        <w:r>
          <w:rPr>
            <w:noProof/>
            <w:webHidden/>
          </w:rPr>
          <w:fldChar w:fldCharType="separate"/>
        </w:r>
        <w:r>
          <w:rPr>
            <w:noProof/>
            <w:webHidden/>
          </w:rPr>
          <w:t>452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82" w:history="1">
        <w:r w:rsidRPr="006521DE">
          <w:rPr>
            <w:rStyle w:val="Hyperlink"/>
            <w:noProof/>
          </w:rPr>
          <w:t>2.1.1001</w:t>
        </w:r>
        <w:r>
          <w:rPr>
            <w:rFonts w:asciiTheme="minorHAnsi" w:eastAsiaTheme="minorEastAsia" w:hAnsiTheme="minorHAnsi" w:cstheme="minorBidi"/>
            <w:noProof/>
            <w:sz w:val="22"/>
            <w:szCs w:val="22"/>
          </w:rPr>
          <w:tab/>
        </w:r>
        <w:r w:rsidRPr="006521DE">
          <w:rPr>
            <w:rStyle w:val="Hyperlink"/>
            <w:noProof/>
          </w:rPr>
          <w:t>Part 4 Section 3.17.7.165, INDEX</w:t>
        </w:r>
        <w:r>
          <w:rPr>
            <w:noProof/>
            <w:webHidden/>
          </w:rPr>
          <w:tab/>
        </w:r>
        <w:r>
          <w:rPr>
            <w:noProof/>
            <w:webHidden/>
          </w:rPr>
          <w:fldChar w:fldCharType="begin"/>
        </w:r>
        <w:r>
          <w:rPr>
            <w:noProof/>
            <w:webHidden/>
          </w:rPr>
          <w:instrText xml:space="preserve"> PAGEREF _Toc111177882 \h </w:instrText>
        </w:r>
        <w:r>
          <w:rPr>
            <w:noProof/>
            <w:webHidden/>
          </w:rPr>
        </w:r>
        <w:r>
          <w:rPr>
            <w:noProof/>
            <w:webHidden/>
          </w:rPr>
          <w:fldChar w:fldCharType="separate"/>
        </w:r>
        <w:r>
          <w:rPr>
            <w:noProof/>
            <w:webHidden/>
          </w:rPr>
          <w:t>452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83" w:history="1">
        <w:r w:rsidRPr="006521DE">
          <w:rPr>
            <w:rStyle w:val="Hyperlink"/>
            <w:noProof/>
          </w:rPr>
          <w:t>2.1.1002</w:t>
        </w:r>
        <w:r>
          <w:rPr>
            <w:rFonts w:asciiTheme="minorHAnsi" w:eastAsiaTheme="minorEastAsia" w:hAnsiTheme="minorHAnsi" w:cstheme="minorBidi"/>
            <w:noProof/>
            <w:sz w:val="22"/>
            <w:szCs w:val="22"/>
          </w:rPr>
          <w:tab/>
        </w:r>
        <w:r w:rsidRPr="006521DE">
          <w:rPr>
            <w:rStyle w:val="Hyperlink"/>
            <w:noProof/>
          </w:rPr>
          <w:t>Part 4 Section 3.17.7.166, INDIRECT</w:t>
        </w:r>
        <w:r>
          <w:rPr>
            <w:noProof/>
            <w:webHidden/>
          </w:rPr>
          <w:tab/>
        </w:r>
        <w:r>
          <w:rPr>
            <w:noProof/>
            <w:webHidden/>
          </w:rPr>
          <w:fldChar w:fldCharType="begin"/>
        </w:r>
        <w:r>
          <w:rPr>
            <w:noProof/>
            <w:webHidden/>
          </w:rPr>
          <w:instrText xml:space="preserve"> PAGEREF _Toc111177883 \h </w:instrText>
        </w:r>
        <w:r>
          <w:rPr>
            <w:noProof/>
            <w:webHidden/>
          </w:rPr>
        </w:r>
        <w:r>
          <w:rPr>
            <w:noProof/>
            <w:webHidden/>
          </w:rPr>
          <w:fldChar w:fldCharType="separate"/>
        </w:r>
        <w:r>
          <w:rPr>
            <w:noProof/>
            <w:webHidden/>
          </w:rPr>
          <w:t>452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84" w:history="1">
        <w:r w:rsidRPr="006521DE">
          <w:rPr>
            <w:rStyle w:val="Hyperlink"/>
            <w:noProof/>
          </w:rPr>
          <w:t>2.1.1003</w:t>
        </w:r>
        <w:r>
          <w:rPr>
            <w:rFonts w:asciiTheme="minorHAnsi" w:eastAsiaTheme="minorEastAsia" w:hAnsiTheme="minorHAnsi" w:cstheme="minorBidi"/>
            <w:noProof/>
            <w:sz w:val="22"/>
            <w:szCs w:val="22"/>
          </w:rPr>
          <w:tab/>
        </w:r>
        <w:r w:rsidRPr="006521DE">
          <w:rPr>
            <w:rStyle w:val="Hyperlink"/>
            <w:noProof/>
          </w:rPr>
          <w:t>Part 4 Section 3.17.7.167, INFO</w:t>
        </w:r>
        <w:r>
          <w:rPr>
            <w:noProof/>
            <w:webHidden/>
          </w:rPr>
          <w:tab/>
        </w:r>
        <w:r>
          <w:rPr>
            <w:noProof/>
            <w:webHidden/>
          </w:rPr>
          <w:fldChar w:fldCharType="begin"/>
        </w:r>
        <w:r>
          <w:rPr>
            <w:noProof/>
            <w:webHidden/>
          </w:rPr>
          <w:instrText xml:space="preserve"> PAGEREF _Toc111177884 \h </w:instrText>
        </w:r>
        <w:r>
          <w:rPr>
            <w:noProof/>
            <w:webHidden/>
          </w:rPr>
        </w:r>
        <w:r>
          <w:rPr>
            <w:noProof/>
            <w:webHidden/>
          </w:rPr>
          <w:fldChar w:fldCharType="separate"/>
        </w:r>
        <w:r>
          <w:rPr>
            <w:noProof/>
            <w:webHidden/>
          </w:rPr>
          <w:t>452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85" w:history="1">
        <w:r w:rsidRPr="006521DE">
          <w:rPr>
            <w:rStyle w:val="Hyperlink"/>
            <w:noProof/>
          </w:rPr>
          <w:t>2.1.1004</w:t>
        </w:r>
        <w:r>
          <w:rPr>
            <w:rFonts w:asciiTheme="minorHAnsi" w:eastAsiaTheme="minorEastAsia" w:hAnsiTheme="minorHAnsi" w:cstheme="minorBidi"/>
            <w:noProof/>
            <w:sz w:val="22"/>
            <w:szCs w:val="22"/>
          </w:rPr>
          <w:tab/>
        </w:r>
        <w:r w:rsidRPr="006521DE">
          <w:rPr>
            <w:rStyle w:val="Hyperlink"/>
            <w:noProof/>
          </w:rPr>
          <w:t>Part 4 Section 3.17.7.169, INTERCEPT</w:t>
        </w:r>
        <w:r>
          <w:rPr>
            <w:noProof/>
            <w:webHidden/>
          </w:rPr>
          <w:tab/>
        </w:r>
        <w:r>
          <w:rPr>
            <w:noProof/>
            <w:webHidden/>
          </w:rPr>
          <w:fldChar w:fldCharType="begin"/>
        </w:r>
        <w:r>
          <w:rPr>
            <w:noProof/>
            <w:webHidden/>
          </w:rPr>
          <w:instrText xml:space="preserve"> PAGEREF _Toc111177885 \h </w:instrText>
        </w:r>
        <w:r>
          <w:rPr>
            <w:noProof/>
            <w:webHidden/>
          </w:rPr>
        </w:r>
        <w:r>
          <w:rPr>
            <w:noProof/>
            <w:webHidden/>
          </w:rPr>
          <w:fldChar w:fldCharType="separate"/>
        </w:r>
        <w:r>
          <w:rPr>
            <w:noProof/>
            <w:webHidden/>
          </w:rPr>
          <w:t>453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86" w:history="1">
        <w:r w:rsidRPr="006521DE">
          <w:rPr>
            <w:rStyle w:val="Hyperlink"/>
            <w:noProof/>
          </w:rPr>
          <w:t>2.1.1005</w:t>
        </w:r>
        <w:r>
          <w:rPr>
            <w:rFonts w:asciiTheme="minorHAnsi" w:eastAsiaTheme="minorEastAsia" w:hAnsiTheme="minorHAnsi" w:cstheme="minorBidi"/>
            <w:noProof/>
            <w:sz w:val="22"/>
            <w:szCs w:val="22"/>
          </w:rPr>
          <w:tab/>
        </w:r>
        <w:r w:rsidRPr="006521DE">
          <w:rPr>
            <w:rStyle w:val="Hyperlink"/>
            <w:noProof/>
          </w:rPr>
          <w:t>Part 4 Section 3.17.7.170, INTRATE</w:t>
        </w:r>
        <w:r>
          <w:rPr>
            <w:noProof/>
            <w:webHidden/>
          </w:rPr>
          <w:tab/>
        </w:r>
        <w:r>
          <w:rPr>
            <w:noProof/>
            <w:webHidden/>
          </w:rPr>
          <w:fldChar w:fldCharType="begin"/>
        </w:r>
        <w:r>
          <w:rPr>
            <w:noProof/>
            <w:webHidden/>
          </w:rPr>
          <w:instrText xml:space="preserve"> PAGEREF _Toc111177886 \h </w:instrText>
        </w:r>
        <w:r>
          <w:rPr>
            <w:noProof/>
            <w:webHidden/>
          </w:rPr>
        </w:r>
        <w:r>
          <w:rPr>
            <w:noProof/>
            <w:webHidden/>
          </w:rPr>
          <w:fldChar w:fldCharType="separate"/>
        </w:r>
        <w:r>
          <w:rPr>
            <w:noProof/>
            <w:webHidden/>
          </w:rPr>
          <w:t>453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87" w:history="1">
        <w:r w:rsidRPr="006521DE">
          <w:rPr>
            <w:rStyle w:val="Hyperlink"/>
            <w:noProof/>
          </w:rPr>
          <w:t>2.1.1006</w:t>
        </w:r>
        <w:r>
          <w:rPr>
            <w:rFonts w:asciiTheme="minorHAnsi" w:eastAsiaTheme="minorEastAsia" w:hAnsiTheme="minorHAnsi" w:cstheme="minorBidi"/>
            <w:noProof/>
            <w:sz w:val="22"/>
            <w:szCs w:val="22"/>
          </w:rPr>
          <w:tab/>
        </w:r>
        <w:r w:rsidRPr="006521DE">
          <w:rPr>
            <w:rStyle w:val="Hyperlink"/>
            <w:noProof/>
          </w:rPr>
          <w:t>Part 4 Section 3.17.7.171, IPMT</w:t>
        </w:r>
        <w:r>
          <w:rPr>
            <w:noProof/>
            <w:webHidden/>
          </w:rPr>
          <w:tab/>
        </w:r>
        <w:r>
          <w:rPr>
            <w:noProof/>
            <w:webHidden/>
          </w:rPr>
          <w:fldChar w:fldCharType="begin"/>
        </w:r>
        <w:r>
          <w:rPr>
            <w:noProof/>
            <w:webHidden/>
          </w:rPr>
          <w:instrText xml:space="preserve"> PAGEREF _Toc111177887 \h </w:instrText>
        </w:r>
        <w:r>
          <w:rPr>
            <w:noProof/>
            <w:webHidden/>
          </w:rPr>
        </w:r>
        <w:r>
          <w:rPr>
            <w:noProof/>
            <w:webHidden/>
          </w:rPr>
          <w:fldChar w:fldCharType="separate"/>
        </w:r>
        <w:r>
          <w:rPr>
            <w:noProof/>
            <w:webHidden/>
          </w:rPr>
          <w:t>453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88" w:history="1">
        <w:r w:rsidRPr="006521DE">
          <w:rPr>
            <w:rStyle w:val="Hyperlink"/>
            <w:noProof/>
          </w:rPr>
          <w:t>2.1.1007</w:t>
        </w:r>
        <w:r>
          <w:rPr>
            <w:rFonts w:asciiTheme="minorHAnsi" w:eastAsiaTheme="minorEastAsia" w:hAnsiTheme="minorHAnsi" w:cstheme="minorBidi"/>
            <w:noProof/>
            <w:sz w:val="22"/>
            <w:szCs w:val="22"/>
          </w:rPr>
          <w:tab/>
        </w:r>
        <w:r w:rsidRPr="006521DE">
          <w:rPr>
            <w:rStyle w:val="Hyperlink"/>
            <w:noProof/>
          </w:rPr>
          <w:t>Part 4 Section 3.17.7.172, IRR</w:t>
        </w:r>
        <w:r>
          <w:rPr>
            <w:noProof/>
            <w:webHidden/>
          </w:rPr>
          <w:tab/>
        </w:r>
        <w:r>
          <w:rPr>
            <w:noProof/>
            <w:webHidden/>
          </w:rPr>
          <w:fldChar w:fldCharType="begin"/>
        </w:r>
        <w:r>
          <w:rPr>
            <w:noProof/>
            <w:webHidden/>
          </w:rPr>
          <w:instrText xml:space="preserve"> PAGEREF _Toc111177888 \h </w:instrText>
        </w:r>
        <w:r>
          <w:rPr>
            <w:noProof/>
            <w:webHidden/>
          </w:rPr>
        </w:r>
        <w:r>
          <w:rPr>
            <w:noProof/>
            <w:webHidden/>
          </w:rPr>
          <w:fldChar w:fldCharType="separate"/>
        </w:r>
        <w:r>
          <w:rPr>
            <w:noProof/>
            <w:webHidden/>
          </w:rPr>
          <w:t>454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89" w:history="1">
        <w:r w:rsidRPr="006521DE">
          <w:rPr>
            <w:rStyle w:val="Hyperlink"/>
            <w:noProof/>
          </w:rPr>
          <w:t>2.1.1008</w:t>
        </w:r>
        <w:r>
          <w:rPr>
            <w:rFonts w:asciiTheme="minorHAnsi" w:eastAsiaTheme="minorEastAsia" w:hAnsiTheme="minorHAnsi" w:cstheme="minorBidi"/>
            <w:noProof/>
            <w:sz w:val="22"/>
            <w:szCs w:val="22"/>
          </w:rPr>
          <w:tab/>
        </w:r>
        <w:r w:rsidRPr="006521DE">
          <w:rPr>
            <w:rStyle w:val="Hyperlink"/>
            <w:noProof/>
          </w:rPr>
          <w:t>Part 4 Section 3.17.7.182, ISPMT</w:t>
        </w:r>
        <w:r>
          <w:rPr>
            <w:noProof/>
            <w:webHidden/>
          </w:rPr>
          <w:tab/>
        </w:r>
        <w:r>
          <w:rPr>
            <w:noProof/>
            <w:webHidden/>
          </w:rPr>
          <w:fldChar w:fldCharType="begin"/>
        </w:r>
        <w:r>
          <w:rPr>
            <w:noProof/>
            <w:webHidden/>
          </w:rPr>
          <w:instrText xml:space="preserve"> PAGEREF _Toc111177889 \h </w:instrText>
        </w:r>
        <w:r>
          <w:rPr>
            <w:noProof/>
            <w:webHidden/>
          </w:rPr>
        </w:r>
        <w:r>
          <w:rPr>
            <w:noProof/>
            <w:webHidden/>
          </w:rPr>
          <w:fldChar w:fldCharType="separate"/>
        </w:r>
        <w:r>
          <w:rPr>
            <w:noProof/>
            <w:webHidden/>
          </w:rPr>
          <w:t>454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90" w:history="1">
        <w:r w:rsidRPr="006521DE">
          <w:rPr>
            <w:rStyle w:val="Hyperlink"/>
            <w:noProof/>
          </w:rPr>
          <w:t>2.1.1009</w:t>
        </w:r>
        <w:r>
          <w:rPr>
            <w:rFonts w:asciiTheme="minorHAnsi" w:eastAsiaTheme="minorEastAsia" w:hAnsiTheme="minorHAnsi" w:cstheme="minorBidi"/>
            <w:noProof/>
            <w:sz w:val="22"/>
            <w:szCs w:val="22"/>
          </w:rPr>
          <w:tab/>
        </w:r>
        <w:r w:rsidRPr="006521DE">
          <w:rPr>
            <w:rStyle w:val="Hyperlink"/>
            <w:noProof/>
          </w:rPr>
          <w:t>Part 4 Section 3.17.7.189, LEFT</w:t>
        </w:r>
        <w:r>
          <w:rPr>
            <w:noProof/>
            <w:webHidden/>
          </w:rPr>
          <w:tab/>
        </w:r>
        <w:r>
          <w:rPr>
            <w:noProof/>
            <w:webHidden/>
          </w:rPr>
          <w:fldChar w:fldCharType="begin"/>
        </w:r>
        <w:r>
          <w:rPr>
            <w:noProof/>
            <w:webHidden/>
          </w:rPr>
          <w:instrText xml:space="preserve"> PAGEREF _Toc111177890 \h </w:instrText>
        </w:r>
        <w:r>
          <w:rPr>
            <w:noProof/>
            <w:webHidden/>
          </w:rPr>
        </w:r>
        <w:r>
          <w:rPr>
            <w:noProof/>
            <w:webHidden/>
          </w:rPr>
          <w:fldChar w:fldCharType="separate"/>
        </w:r>
        <w:r>
          <w:rPr>
            <w:noProof/>
            <w:webHidden/>
          </w:rPr>
          <w:t>454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91" w:history="1">
        <w:r w:rsidRPr="006521DE">
          <w:rPr>
            <w:rStyle w:val="Hyperlink"/>
            <w:noProof/>
          </w:rPr>
          <w:t>2.1.1010</w:t>
        </w:r>
        <w:r>
          <w:rPr>
            <w:rFonts w:asciiTheme="minorHAnsi" w:eastAsiaTheme="minorEastAsia" w:hAnsiTheme="minorHAnsi" w:cstheme="minorBidi"/>
            <w:noProof/>
            <w:sz w:val="22"/>
            <w:szCs w:val="22"/>
          </w:rPr>
          <w:tab/>
        </w:r>
        <w:r w:rsidRPr="006521DE">
          <w:rPr>
            <w:rStyle w:val="Hyperlink"/>
            <w:noProof/>
          </w:rPr>
          <w:t>Part 4 Section 3.17.7.190, LEFTB</w:t>
        </w:r>
        <w:r>
          <w:rPr>
            <w:noProof/>
            <w:webHidden/>
          </w:rPr>
          <w:tab/>
        </w:r>
        <w:r>
          <w:rPr>
            <w:noProof/>
            <w:webHidden/>
          </w:rPr>
          <w:fldChar w:fldCharType="begin"/>
        </w:r>
        <w:r>
          <w:rPr>
            <w:noProof/>
            <w:webHidden/>
          </w:rPr>
          <w:instrText xml:space="preserve"> PAGEREF _Toc111177891 \h </w:instrText>
        </w:r>
        <w:r>
          <w:rPr>
            <w:noProof/>
            <w:webHidden/>
          </w:rPr>
        </w:r>
        <w:r>
          <w:rPr>
            <w:noProof/>
            <w:webHidden/>
          </w:rPr>
          <w:fldChar w:fldCharType="separate"/>
        </w:r>
        <w:r>
          <w:rPr>
            <w:noProof/>
            <w:webHidden/>
          </w:rPr>
          <w:t>454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92" w:history="1">
        <w:r w:rsidRPr="006521DE">
          <w:rPr>
            <w:rStyle w:val="Hyperlink"/>
            <w:noProof/>
          </w:rPr>
          <w:t>2.1.1011</w:t>
        </w:r>
        <w:r>
          <w:rPr>
            <w:rFonts w:asciiTheme="minorHAnsi" w:eastAsiaTheme="minorEastAsia" w:hAnsiTheme="minorHAnsi" w:cstheme="minorBidi"/>
            <w:noProof/>
            <w:sz w:val="22"/>
            <w:szCs w:val="22"/>
          </w:rPr>
          <w:tab/>
        </w:r>
        <w:r w:rsidRPr="006521DE">
          <w:rPr>
            <w:rStyle w:val="Hyperlink"/>
            <w:noProof/>
          </w:rPr>
          <w:t>Part 4 Section 3.17.7.191, LEN</w:t>
        </w:r>
        <w:r>
          <w:rPr>
            <w:noProof/>
            <w:webHidden/>
          </w:rPr>
          <w:tab/>
        </w:r>
        <w:r>
          <w:rPr>
            <w:noProof/>
            <w:webHidden/>
          </w:rPr>
          <w:fldChar w:fldCharType="begin"/>
        </w:r>
        <w:r>
          <w:rPr>
            <w:noProof/>
            <w:webHidden/>
          </w:rPr>
          <w:instrText xml:space="preserve"> PAGEREF _Toc111177892 \h </w:instrText>
        </w:r>
        <w:r>
          <w:rPr>
            <w:noProof/>
            <w:webHidden/>
          </w:rPr>
        </w:r>
        <w:r>
          <w:rPr>
            <w:noProof/>
            <w:webHidden/>
          </w:rPr>
          <w:fldChar w:fldCharType="separate"/>
        </w:r>
        <w:r>
          <w:rPr>
            <w:noProof/>
            <w:webHidden/>
          </w:rPr>
          <w:t>455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93" w:history="1">
        <w:r w:rsidRPr="006521DE">
          <w:rPr>
            <w:rStyle w:val="Hyperlink"/>
            <w:noProof/>
          </w:rPr>
          <w:t>2.1.1012</w:t>
        </w:r>
        <w:r>
          <w:rPr>
            <w:rFonts w:asciiTheme="minorHAnsi" w:eastAsiaTheme="minorEastAsia" w:hAnsiTheme="minorHAnsi" w:cstheme="minorBidi"/>
            <w:noProof/>
            <w:sz w:val="22"/>
            <w:szCs w:val="22"/>
          </w:rPr>
          <w:tab/>
        </w:r>
        <w:r w:rsidRPr="006521DE">
          <w:rPr>
            <w:rStyle w:val="Hyperlink"/>
            <w:noProof/>
          </w:rPr>
          <w:t>Part 4 Section 3.17.7.192, LENB</w:t>
        </w:r>
        <w:r>
          <w:rPr>
            <w:noProof/>
            <w:webHidden/>
          </w:rPr>
          <w:tab/>
        </w:r>
        <w:r>
          <w:rPr>
            <w:noProof/>
            <w:webHidden/>
          </w:rPr>
          <w:fldChar w:fldCharType="begin"/>
        </w:r>
        <w:r>
          <w:rPr>
            <w:noProof/>
            <w:webHidden/>
          </w:rPr>
          <w:instrText xml:space="preserve"> PAGEREF _Toc111177893 \h </w:instrText>
        </w:r>
        <w:r>
          <w:rPr>
            <w:noProof/>
            <w:webHidden/>
          </w:rPr>
        </w:r>
        <w:r>
          <w:rPr>
            <w:noProof/>
            <w:webHidden/>
          </w:rPr>
          <w:fldChar w:fldCharType="separate"/>
        </w:r>
        <w:r>
          <w:rPr>
            <w:noProof/>
            <w:webHidden/>
          </w:rPr>
          <w:t>455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94" w:history="1">
        <w:r w:rsidRPr="006521DE">
          <w:rPr>
            <w:rStyle w:val="Hyperlink"/>
            <w:noProof/>
          </w:rPr>
          <w:t>2.1.1013</w:t>
        </w:r>
        <w:r>
          <w:rPr>
            <w:rFonts w:asciiTheme="minorHAnsi" w:eastAsiaTheme="minorEastAsia" w:hAnsiTheme="minorHAnsi" w:cstheme="minorBidi"/>
            <w:noProof/>
            <w:sz w:val="22"/>
            <w:szCs w:val="22"/>
          </w:rPr>
          <w:tab/>
        </w:r>
        <w:r w:rsidRPr="006521DE">
          <w:rPr>
            <w:rStyle w:val="Hyperlink"/>
            <w:noProof/>
          </w:rPr>
          <w:t>Part 4 Section 3.17.7.193, LINEST</w:t>
        </w:r>
        <w:r>
          <w:rPr>
            <w:noProof/>
            <w:webHidden/>
          </w:rPr>
          <w:tab/>
        </w:r>
        <w:r>
          <w:rPr>
            <w:noProof/>
            <w:webHidden/>
          </w:rPr>
          <w:fldChar w:fldCharType="begin"/>
        </w:r>
        <w:r>
          <w:rPr>
            <w:noProof/>
            <w:webHidden/>
          </w:rPr>
          <w:instrText xml:space="preserve"> PAGEREF _Toc111177894 \h </w:instrText>
        </w:r>
        <w:r>
          <w:rPr>
            <w:noProof/>
            <w:webHidden/>
          </w:rPr>
        </w:r>
        <w:r>
          <w:rPr>
            <w:noProof/>
            <w:webHidden/>
          </w:rPr>
          <w:fldChar w:fldCharType="separate"/>
        </w:r>
        <w:r>
          <w:rPr>
            <w:noProof/>
            <w:webHidden/>
          </w:rPr>
          <w:t>455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95" w:history="1">
        <w:r w:rsidRPr="006521DE">
          <w:rPr>
            <w:rStyle w:val="Hyperlink"/>
            <w:noProof/>
          </w:rPr>
          <w:t>2.1.1014</w:t>
        </w:r>
        <w:r>
          <w:rPr>
            <w:rFonts w:asciiTheme="minorHAnsi" w:eastAsiaTheme="minorEastAsia" w:hAnsiTheme="minorHAnsi" w:cstheme="minorBidi"/>
            <w:noProof/>
            <w:sz w:val="22"/>
            <w:szCs w:val="22"/>
          </w:rPr>
          <w:tab/>
        </w:r>
        <w:r w:rsidRPr="006521DE">
          <w:rPr>
            <w:rStyle w:val="Hyperlink"/>
            <w:noProof/>
          </w:rPr>
          <w:t>Part 4 Section 3.17.7.195, LOG</w:t>
        </w:r>
        <w:r>
          <w:rPr>
            <w:noProof/>
            <w:webHidden/>
          </w:rPr>
          <w:tab/>
        </w:r>
        <w:r>
          <w:rPr>
            <w:noProof/>
            <w:webHidden/>
          </w:rPr>
          <w:fldChar w:fldCharType="begin"/>
        </w:r>
        <w:r>
          <w:rPr>
            <w:noProof/>
            <w:webHidden/>
          </w:rPr>
          <w:instrText xml:space="preserve"> PAGEREF _Toc111177895 \h </w:instrText>
        </w:r>
        <w:r>
          <w:rPr>
            <w:noProof/>
            <w:webHidden/>
          </w:rPr>
        </w:r>
        <w:r>
          <w:rPr>
            <w:noProof/>
            <w:webHidden/>
          </w:rPr>
          <w:fldChar w:fldCharType="separate"/>
        </w:r>
        <w:r>
          <w:rPr>
            <w:noProof/>
            <w:webHidden/>
          </w:rPr>
          <w:t>456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96" w:history="1">
        <w:r w:rsidRPr="006521DE">
          <w:rPr>
            <w:rStyle w:val="Hyperlink"/>
            <w:noProof/>
          </w:rPr>
          <w:t>2.1.1015</w:t>
        </w:r>
        <w:r>
          <w:rPr>
            <w:rFonts w:asciiTheme="minorHAnsi" w:eastAsiaTheme="minorEastAsia" w:hAnsiTheme="minorHAnsi" w:cstheme="minorBidi"/>
            <w:noProof/>
            <w:sz w:val="22"/>
            <w:szCs w:val="22"/>
          </w:rPr>
          <w:tab/>
        </w:r>
        <w:r w:rsidRPr="006521DE">
          <w:rPr>
            <w:rStyle w:val="Hyperlink"/>
            <w:noProof/>
          </w:rPr>
          <w:t>Part 4 Section 3.17.7.197, LOGEST</w:t>
        </w:r>
        <w:r>
          <w:rPr>
            <w:noProof/>
            <w:webHidden/>
          </w:rPr>
          <w:tab/>
        </w:r>
        <w:r>
          <w:rPr>
            <w:noProof/>
            <w:webHidden/>
          </w:rPr>
          <w:fldChar w:fldCharType="begin"/>
        </w:r>
        <w:r>
          <w:rPr>
            <w:noProof/>
            <w:webHidden/>
          </w:rPr>
          <w:instrText xml:space="preserve"> PAGEREF _Toc111177896 \h </w:instrText>
        </w:r>
        <w:r>
          <w:rPr>
            <w:noProof/>
            <w:webHidden/>
          </w:rPr>
        </w:r>
        <w:r>
          <w:rPr>
            <w:noProof/>
            <w:webHidden/>
          </w:rPr>
          <w:fldChar w:fldCharType="separate"/>
        </w:r>
        <w:r>
          <w:rPr>
            <w:noProof/>
            <w:webHidden/>
          </w:rPr>
          <w:t>456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97" w:history="1">
        <w:r w:rsidRPr="006521DE">
          <w:rPr>
            <w:rStyle w:val="Hyperlink"/>
            <w:noProof/>
          </w:rPr>
          <w:t>2.1.1016</w:t>
        </w:r>
        <w:r>
          <w:rPr>
            <w:rFonts w:asciiTheme="minorHAnsi" w:eastAsiaTheme="minorEastAsia" w:hAnsiTheme="minorHAnsi" w:cstheme="minorBidi"/>
            <w:noProof/>
            <w:sz w:val="22"/>
            <w:szCs w:val="22"/>
          </w:rPr>
          <w:tab/>
        </w:r>
        <w:r w:rsidRPr="006521DE">
          <w:rPr>
            <w:rStyle w:val="Hyperlink"/>
            <w:noProof/>
          </w:rPr>
          <w:t>Part 4 Section 3.17.7.198, LOGINV</w:t>
        </w:r>
        <w:r>
          <w:rPr>
            <w:noProof/>
            <w:webHidden/>
          </w:rPr>
          <w:tab/>
        </w:r>
        <w:r>
          <w:rPr>
            <w:noProof/>
            <w:webHidden/>
          </w:rPr>
          <w:fldChar w:fldCharType="begin"/>
        </w:r>
        <w:r>
          <w:rPr>
            <w:noProof/>
            <w:webHidden/>
          </w:rPr>
          <w:instrText xml:space="preserve"> PAGEREF _Toc111177897 \h </w:instrText>
        </w:r>
        <w:r>
          <w:rPr>
            <w:noProof/>
            <w:webHidden/>
          </w:rPr>
        </w:r>
        <w:r>
          <w:rPr>
            <w:noProof/>
            <w:webHidden/>
          </w:rPr>
          <w:fldChar w:fldCharType="separate"/>
        </w:r>
        <w:r>
          <w:rPr>
            <w:noProof/>
            <w:webHidden/>
          </w:rPr>
          <w:t>456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98" w:history="1">
        <w:r w:rsidRPr="006521DE">
          <w:rPr>
            <w:rStyle w:val="Hyperlink"/>
            <w:noProof/>
          </w:rPr>
          <w:t>2.1.1017</w:t>
        </w:r>
        <w:r>
          <w:rPr>
            <w:rFonts w:asciiTheme="minorHAnsi" w:eastAsiaTheme="minorEastAsia" w:hAnsiTheme="minorHAnsi" w:cstheme="minorBidi"/>
            <w:noProof/>
            <w:sz w:val="22"/>
            <w:szCs w:val="22"/>
          </w:rPr>
          <w:tab/>
        </w:r>
        <w:r w:rsidRPr="006521DE">
          <w:rPr>
            <w:rStyle w:val="Hyperlink"/>
            <w:noProof/>
          </w:rPr>
          <w:t>Part 4 Section 3.17.7.199, LOGNORMDIST</w:t>
        </w:r>
        <w:r>
          <w:rPr>
            <w:noProof/>
            <w:webHidden/>
          </w:rPr>
          <w:tab/>
        </w:r>
        <w:r>
          <w:rPr>
            <w:noProof/>
            <w:webHidden/>
          </w:rPr>
          <w:fldChar w:fldCharType="begin"/>
        </w:r>
        <w:r>
          <w:rPr>
            <w:noProof/>
            <w:webHidden/>
          </w:rPr>
          <w:instrText xml:space="preserve"> PAGEREF _Toc111177898 \h </w:instrText>
        </w:r>
        <w:r>
          <w:rPr>
            <w:noProof/>
            <w:webHidden/>
          </w:rPr>
        </w:r>
        <w:r>
          <w:rPr>
            <w:noProof/>
            <w:webHidden/>
          </w:rPr>
          <w:fldChar w:fldCharType="separate"/>
        </w:r>
        <w:r>
          <w:rPr>
            <w:noProof/>
            <w:webHidden/>
          </w:rPr>
          <w:t>456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899" w:history="1">
        <w:r w:rsidRPr="006521DE">
          <w:rPr>
            <w:rStyle w:val="Hyperlink"/>
            <w:noProof/>
          </w:rPr>
          <w:t>2.1.1018</w:t>
        </w:r>
        <w:r>
          <w:rPr>
            <w:rFonts w:asciiTheme="minorHAnsi" w:eastAsiaTheme="minorEastAsia" w:hAnsiTheme="minorHAnsi" w:cstheme="minorBidi"/>
            <w:noProof/>
            <w:sz w:val="22"/>
            <w:szCs w:val="22"/>
          </w:rPr>
          <w:tab/>
        </w:r>
        <w:r w:rsidRPr="006521DE">
          <w:rPr>
            <w:rStyle w:val="Hyperlink"/>
            <w:noProof/>
          </w:rPr>
          <w:t>Part 4 Section 3.17.7.202, MATCH</w:t>
        </w:r>
        <w:r>
          <w:rPr>
            <w:noProof/>
            <w:webHidden/>
          </w:rPr>
          <w:tab/>
        </w:r>
        <w:r>
          <w:rPr>
            <w:noProof/>
            <w:webHidden/>
          </w:rPr>
          <w:fldChar w:fldCharType="begin"/>
        </w:r>
        <w:r>
          <w:rPr>
            <w:noProof/>
            <w:webHidden/>
          </w:rPr>
          <w:instrText xml:space="preserve"> PAGEREF _Toc111177899 \h </w:instrText>
        </w:r>
        <w:r>
          <w:rPr>
            <w:noProof/>
            <w:webHidden/>
          </w:rPr>
        </w:r>
        <w:r>
          <w:rPr>
            <w:noProof/>
            <w:webHidden/>
          </w:rPr>
          <w:fldChar w:fldCharType="separate"/>
        </w:r>
        <w:r>
          <w:rPr>
            <w:noProof/>
            <w:webHidden/>
          </w:rPr>
          <w:t>456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00" w:history="1">
        <w:r w:rsidRPr="006521DE">
          <w:rPr>
            <w:rStyle w:val="Hyperlink"/>
            <w:noProof/>
          </w:rPr>
          <w:t>2.1.1019</w:t>
        </w:r>
        <w:r>
          <w:rPr>
            <w:rFonts w:asciiTheme="minorHAnsi" w:eastAsiaTheme="minorEastAsia" w:hAnsiTheme="minorHAnsi" w:cstheme="minorBidi"/>
            <w:noProof/>
            <w:sz w:val="22"/>
            <w:szCs w:val="22"/>
          </w:rPr>
          <w:tab/>
        </w:r>
        <w:r w:rsidRPr="006521DE">
          <w:rPr>
            <w:rStyle w:val="Hyperlink"/>
            <w:noProof/>
          </w:rPr>
          <w:t>Part 4 Section 3.17.7.206, MDURATION</w:t>
        </w:r>
        <w:r>
          <w:rPr>
            <w:noProof/>
            <w:webHidden/>
          </w:rPr>
          <w:tab/>
        </w:r>
        <w:r>
          <w:rPr>
            <w:noProof/>
            <w:webHidden/>
          </w:rPr>
          <w:fldChar w:fldCharType="begin"/>
        </w:r>
        <w:r>
          <w:rPr>
            <w:noProof/>
            <w:webHidden/>
          </w:rPr>
          <w:instrText xml:space="preserve"> PAGEREF _Toc111177900 \h </w:instrText>
        </w:r>
        <w:r>
          <w:rPr>
            <w:noProof/>
            <w:webHidden/>
          </w:rPr>
        </w:r>
        <w:r>
          <w:rPr>
            <w:noProof/>
            <w:webHidden/>
          </w:rPr>
          <w:fldChar w:fldCharType="separate"/>
        </w:r>
        <w:r>
          <w:rPr>
            <w:noProof/>
            <w:webHidden/>
          </w:rPr>
          <w:t>456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01" w:history="1">
        <w:r w:rsidRPr="006521DE">
          <w:rPr>
            <w:rStyle w:val="Hyperlink"/>
            <w:noProof/>
          </w:rPr>
          <w:t>2.1.1020</w:t>
        </w:r>
        <w:r>
          <w:rPr>
            <w:rFonts w:asciiTheme="minorHAnsi" w:eastAsiaTheme="minorEastAsia" w:hAnsiTheme="minorHAnsi" w:cstheme="minorBidi"/>
            <w:noProof/>
            <w:sz w:val="22"/>
            <w:szCs w:val="22"/>
          </w:rPr>
          <w:tab/>
        </w:r>
        <w:r w:rsidRPr="006521DE">
          <w:rPr>
            <w:rStyle w:val="Hyperlink"/>
            <w:noProof/>
          </w:rPr>
          <w:t>Part 4 Section 3.17.7.208, MID</w:t>
        </w:r>
        <w:r>
          <w:rPr>
            <w:noProof/>
            <w:webHidden/>
          </w:rPr>
          <w:tab/>
        </w:r>
        <w:r>
          <w:rPr>
            <w:noProof/>
            <w:webHidden/>
          </w:rPr>
          <w:fldChar w:fldCharType="begin"/>
        </w:r>
        <w:r>
          <w:rPr>
            <w:noProof/>
            <w:webHidden/>
          </w:rPr>
          <w:instrText xml:space="preserve"> PAGEREF _Toc111177901 \h </w:instrText>
        </w:r>
        <w:r>
          <w:rPr>
            <w:noProof/>
            <w:webHidden/>
          </w:rPr>
        </w:r>
        <w:r>
          <w:rPr>
            <w:noProof/>
            <w:webHidden/>
          </w:rPr>
          <w:fldChar w:fldCharType="separate"/>
        </w:r>
        <w:r>
          <w:rPr>
            <w:noProof/>
            <w:webHidden/>
          </w:rPr>
          <w:t>457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02" w:history="1">
        <w:r w:rsidRPr="006521DE">
          <w:rPr>
            <w:rStyle w:val="Hyperlink"/>
            <w:noProof/>
          </w:rPr>
          <w:t>2.1.1021</w:t>
        </w:r>
        <w:r>
          <w:rPr>
            <w:rFonts w:asciiTheme="minorHAnsi" w:eastAsiaTheme="minorEastAsia" w:hAnsiTheme="minorHAnsi" w:cstheme="minorBidi"/>
            <w:noProof/>
            <w:sz w:val="22"/>
            <w:szCs w:val="22"/>
          </w:rPr>
          <w:tab/>
        </w:r>
        <w:r w:rsidRPr="006521DE">
          <w:rPr>
            <w:rStyle w:val="Hyperlink"/>
            <w:noProof/>
          </w:rPr>
          <w:t>Part 4 Section 3.17.7.209, MIDB</w:t>
        </w:r>
        <w:r>
          <w:rPr>
            <w:noProof/>
            <w:webHidden/>
          </w:rPr>
          <w:tab/>
        </w:r>
        <w:r>
          <w:rPr>
            <w:noProof/>
            <w:webHidden/>
          </w:rPr>
          <w:fldChar w:fldCharType="begin"/>
        </w:r>
        <w:r>
          <w:rPr>
            <w:noProof/>
            <w:webHidden/>
          </w:rPr>
          <w:instrText xml:space="preserve"> PAGEREF _Toc111177902 \h </w:instrText>
        </w:r>
        <w:r>
          <w:rPr>
            <w:noProof/>
            <w:webHidden/>
          </w:rPr>
        </w:r>
        <w:r>
          <w:rPr>
            <w:noProof/>
            <w:webHidden/>
          </w:rPr>
          <w:fldChar w:fldCharType="separate"/>
        </w:r>
        <w:r>
          <w:rPr>
            <w:noProof/>
            <w:webHidden/>
          </w:rPr>
          <w:t>457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03" w:history="1">
        <w:r w:rsidRPr="006521DE">
          <w:rPr>
            <w:rStyle w:val="Hyperlink"/>
            <w:noProof/>
          </w:rPr>
          <w:t>2.1.1022</w:t>
        </w:r>
        <w:r>
          <w:rPr>
            <w:rFonts w:asciiTheme="minorHAnsi" w:eastAsiaTheme="minorEastAsia" w:hAnsiTheme="minorHAnsi" w:cstheme="minorBidi"/>
            <w:noProof/>
            <w:sz w:val="22"/>
            <w:szCs w:val="22"/>
          </w:rPr>
          <w:tab/>
        </w:r>
        <w:r w:rsidRPr="006521DE">
          <w:rPr>
            <w:rStyle w:val="Hyperlink"/>
            <w:noProof/>
          </w:rPr>
          <w:t>Part 4 Section 3.17.7.210, MIN</w:t>
        </w:r>
        <w:r>
          <w:rPr>
            <w:noProof/>
            <w:webHidden/>
          </w:rPr>
          <w:tab/>
        </w:r>
        <w:r>
          <w:rPr>
            <w:noProof/>
            <w:webHidden/>
          </w:rPr>
          <w:fldChar w:fldCharType="begin"/>
        </w:r>
        <w:r>
          <w:rPr>
            <w:noProof/>
            <w:webHidden/>
          </w:rPr>
          <w:instrText xml:space="preserve"> PAGEREF _Toc111177903 \h </w:instrText>
        </w:r>
        <w:r>
          <w:rPr>
            <w:noProof/>
            <w:webHidden/>
          </w:rPr>
        </w:r>
        <w:r>
          <w:rPr>
            <w:noProof/>
            <w:webHidden/>
          </w:rPr>
          <w:fldChar w:fldCharType="separate"/>
        </w:r>
        <w:r>
          <w:rPr>
            <w:noProof/>
            <w:webHidden/>
          </w:rPr>
          <w:t>458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04" w:history="1">
        <w:r w:rsidRPr="006521DE">
          <w:rPr>
            <w:rStyle w:val="Hyperlink"/>
            <w:noProof/>
          </w:rPr>
          <w:t>2.1.1023</w:t>
        </w:r>
        <w:r>
          <w:rPr>
            <w:rFonts w:asciiTheme="minorHAnsi" w:eastAsiaTheme="minorEastAsia" w:hAnsiTheme="minorHAnsi" w:cstheme="minorBidi"/>
            <w:noProof/>
            <w:sz w:val="22"/>
            <w:szCs w:val="22"/>
          </w:rPr>
          <w:tab/>
        </w:r>
        <w:r w:rsidRPr="006521DE">
          <w:rPr>
            <w:rStyle w:val="Hyperlink"/>
            <w:noProof/>
          </w:rPr>
          <w:t>Part 4 Section 3.17.7.211, MINA</w:t>
        </w:r>
        <w:r>
          <w:rPr>
            <w:noProof/>
            <w:webHidden/>
          </w:rPr>
          <w:tab/>
        </w:r>
        <w:r>
          <w:rPr>
            <w:noProof/>
            <w:webHidden/>
          </w:rPr>
          <w:fldChar w:fldCharType="begin"/>
        </w:r>
        <w:r>
          <w:rPr>
            <w:noProof/>
            <w:webHidden/>
          </w:rPr>
          <w:instrText xml:space="preserve"> PAGEREF _Toc111177904 \h </w:instrText>
        </w:r>
        <w:r>
          <w:rPr>
            <w:noProof/>
            <w:webHidden/>
          </w:rPr>
        </w:r>
        <w:r>
          <w:rPr>
            <w:noProof/>
            <w:webHidden/>
          </w:rPr>
          <w:fldChar w:fldCharType="separate"/>
        </w:r>
        <w:r>
          <w:rPr>
            <w:noProof/>
            <w:webHidden/>
          </w:rPr>
          <w:t>458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05" w:history="1">
        <w:r w:rsidRPr="006521DE">
          <w:rPr>
            <w:rStyle w:val="Hyperlink"/>
            <w:noProof/>
          </w:rPr>
          <w:t>2.1.1024</w:t>
        </w:r>
        <w:r>
          <w:rPr>
            <w:rFonts w:asciiTheme="minorHAnsi" w:eastAsiaTheme="minorEastAsia" w:hAnsiTheme="minorHAnsi" w:cstheme="minorBidi"/>
            <w:noProof/>
            <w:sz w:val="22"/>
            <w:szCs w:val="22"/>
          </w:rPr>
          <w:tab/>
        </w:r>
        <w:r w:rsidRPr="006521DE">
          <w:rPr>
            <w:rStyle w:val="Hyperlink"/>
            <w:noProof/>
          </w:rPr>
          <w:t>Part 4 Section 3.17.7.213, MINVERSE</w:t>
        </w:r>
        <w:r>
          <w:rPr>
            <w:noProof/>
            <w:webHidden/>
          </w:rPr>
          <w:tab/>
        </w:r>
        <w:r>
          <w:rPr>
            <w:noProof/>
            <w:webHidden/>
          </w:rPr>
          <w:fldChar w:fldCharType="begin"/>
        </w:r>
        <w:r>
          <w:rPr>
            <w:noProof/>
            <w:webHidden/>
          </w:rPr>
          <w:instrText xml:space="preserve"> PAGEREF _Toc111177905 \h </w:instrText>
        </w:r>
        <w:r>
          <w:rPr>
            <w:noProof/>
            <w:webHidden/>
          </w:rPr>
        </w:r>
        <w:r>
          <w:rPr>
            <w:noProof/>
            <w:webHidden/>
          </w:rPr>
          <w:fldChar w:fldCharType="separate"/>
        </w:r>
        <w:r>
          <w:rPr>
            <w:noProof/>
            <w:webHidden/>
          </w:rPr>
          <w:t>458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06" w:history="1">
        <w:r w:rsidRPr="006521DE">
          <w:rPr>
            <w:rStyle w:val="Hyperlink"/>
            <w:noProof/>
          </w:rPr>
          <w:t>2.1.1025</w:t>
        </w:r>
        <w:r>
          <w:rPr>
            <w:rFonts w:asciiTheme="minorHAnsi" w:eastAsiaTheme="minorEastAsia" w:hAnsiTheme="minorHAnsi" w:cstheme="minorBidi"/>
            <w:noProof/>
            <w:sz w:val="22"/>
            <w:szCs w:val="22"/>
          </w:rPr>
          <w:tab/>
        </w:r>
        <w:r w:rsidRPr="006521DE">
          <w:rPr>
            <w:rStyle w:val="Hyperlink"/>
            <w:noProof/>
          </w:rPr>
          <w:t>Part 4 Section 3.17.7.220, MULTINOMIAL</w:t>
        </w:r>
        <w:r>
          <w:rPr>
            <w:noProof/>
            <w:webHidden/>
          </w:rPr>
          <w:tab/>
        </w:r>
        <w:r>
          <w:rPr>
            <w:noProof/>
            <w:webHidden/>
          </w:rPr>
          <w:fldChar w:fldCharType="begin"/>
        </w:r>
        <w:r>
          <w:rPr>
            <w:noProof/>
            <w:webHidden/>
          </w:rPr>
          <w:instrText xml:space="preserve"> PAGEREF _Toc111177906 \h </w:instrText>
        </w:r>
        <w:r>
          <w:rPr>
            <w:noProof/>
            <w:webHidden/>
          </w:rPr>
        </w:r>
        <w:r>
          <w:rPr>
            <w:noProof/>
            <w:webHidden/>
          </w:rPr>
          <w:fldChar w:fldCharType="separate"/>
        </w:r>
        <w:r>
          <w:rPr>
            <w:noProof/>
            <w:webHidden/>
          </w:rPr>
          <w:t>459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07" w:history="1">
        <w:r w:rsidRPr="006521DE">
          <w:rPr>
            <w:rStyle w:val="Hyperlink"/>
            <w:noProof/>
          </w:rPr>
          <w:t>2.1.1026</w:t>
        </w:r>
        <w:r>
          <w:rPr>
            <w:rFonts w:asciiTheme="minorHAnsi" w:eastAsiaTheme="minorEastAsia" w:hAnsiTheme="minorHAnsi" w:cstheme="minorBidi"/>
            <w:noProof/>
            <w:sz w:val="22"/>
            <w:szCs w:val="22"/>
          </w:rPr>
          <w:tab/>
        </w:r>
        <w:r w:rsidRPr="006521DE">
          <w:rPr>
            <w:rStyle w:val="Hyperlink"/>
            <w:noProof/>
          </w:rPr>
          <w:t>Part 4 Section 3.17.7.221, N</w:t>
        </w:r>
        <w:r>
          <w:rPr>
            <w:noProof/>
            <w:webHidden/>
          </w:rPr>
          <w:tab/>
        </w:r>
        <w:r>
          <w:rPr>
            <w:noProof/>
            <w:webHidden/>
          </w:rPr>
          <w:fldChar w:fldCharType="begin"/>
        </w:r>
        <w:r>
          <w:rPr>
            <w:noProof/>
            <w:webHidden/>
          </w:rPr>
          <w:instrText xml:space="preserve"> PAGEREF _Toc111177907 \h </w:instrText>
        </w:r>
        <w:r>
          <w:rPr>
            <w:noProof/>
            <w:webHidden/>
          </w:rPr>
        </w:r>
        <w:r>
          <w:rPr>
            <w:noProof/>
            <w:webHidden/>
          </w:rPr>
          <w:fldChar w:fldCharType="separate"/>
        </w:r>
        <w:r>
          <w:rPr>
            <w:noProof/>
            <w:webHidden/>
          </w:rPr>
          <w:t>459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08" w:history="1">
        <w:r w:rsidRPr="006521DE">
          <w:rPr>
            <w:rStyle w:val="Hyperlink"/>
            <w:noProof/>
          </w:rPr>
          <w:t>2.1.1027</w:t>
        </w:r>
        <w:r>
          <w:rPr>
            <w:rFonts w:asciiTheme="minorHAnsi" w:eastAsiaTheme="minorEastAsia" w:hAnsiTheme="minorHAnsi" w:cstheme="minorBidi"/>
            <w:noProof/>
            <w:sz w:val="22"/>
            <w:szCs w:val="22"/>
          </w:rPr>
          <w:tab/>
        </w:r>
        <w:r w:rsidRPr="006521DE">
          <w:rPr>
            <w:rStyle w:val="Hyperlink"/>
            <w:noProof/>
          </w:rPr>
          <w:t>Part 4 Section 3.17.7.223, NEGBINOMDIST</w:t>
        </w:r>
        <w:r>
          <w:rPr>
            <w:noProof/>
            <w:webHidden/>
          </w:rPr>
          <w:tab/>
        </w:r>
        <w:r>
          <w:rPr>
            <w:noProof/>
            <w:webHidden/>
          </w:rPr>
          <w:fldChar w:fldCharType="begin"/>
        </w:r>
        <w:r>
          <w:rPr>
            <w:noProof/>
            <w:webHidden/>
          </w:rPr>
          <w:instrText xml:space="preserve"> PAGEREF _Toc111177908 \h </w:instrText>
        </w:r>
        <w:r>
          <w:rPr>
            <w:noProof/>
            <w:webHidden/>
          </w:rPr>
        </w:r>
        <w:r>
          <w:rPr>
            <w:noProof/>
            <w:webHidden/>
          </w:rPr>
          <w:fldChar w:fldCharType="separate"/>
        </w:r>
        <w:r>
          <w:rPr>
            <w:noProof/>
            <w:webHidden/>
          </w:rPr>
          <w:t>459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09" w:history="1">
        <w:r w:rsidRPr="006521DE">
          <w:rPr>
            <w:rStyle w:val="Hyperlink"/>
            <w:noProof/>
          </w:rPr>
          <w:t>2.1.1028</w:t>
        </w:r>
        <w:r>
          <w:rPr>
            <w:rFonts w:asciiTheme="minorHAnsi" w:eastAsiaTheme="minorEastAsia" w:hAnsiTheme="minorHAnsi" w:cstheme="minorBidi"/>
            <w:noProof/>
            <w:sz w:val="22"/>
            <w:szCs w:val="22"/>
          </w:rPr>
          <w:tab/>
        </w:r>
        <w:r w:rsidRPr="006521DE">
          <w:rPr>
            <w:rStyle w:val="Hyperlink"/>
            <w:noProof/>
          </w:rPr>
          <w:t>Part 4 Section 3.17.7.224, NETWORKDAYS</w:t>
        </w:r>
        <w:r>
          <w:rPr>
            <w:noProof/>
            <w:webHidden/>
          </w:rPr>
          <w:tab/>
        </w:r>
        <w:r>
          <w:rPr>
            <w:noProof/>
            <w:webHidden/>
          </w:rPr>
          <w:fldChar w:fldCharType="begin"/>
        </w:r>
        <w:r>
          <w:rPr>
            <w:noProof/>
            <w:webHidden/>
          </w:rPr>
          <w:instrText xml:space="preserve"> PAGEREF _Toc111177909 \h </w:instrText>
        </w:r>
        <w:r>
          <w:rPr>
            <w:noProof/>
            <w:webHidden/>
          </w:rPr>
        </w:r>
        <w:r>
          <w:rPr>
            <w:noProof/>
            <w:webHidden/>
          </w:rPr>
          <w:fldChar w:fldCharType="separate"/>
        </w:r>
        <w:r>
          <w:rPr>
            <w:noProof/>
            <w:webHidden/>
          </w:rPr>
          <w:t>459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10" w:history="1">
        <w:r w:rsidRPr="006521DE">
          <w:rPr>
            <w:rStyle w:val="Hyperlink"/>
            <w:noProof/>
          </w:rPr>
          <w:t>2.1.1029</w:t>
        </w:r>
        <w:r>
          <w:rPr>
            <w:rFonts w:asciiTheme="minorHAnsi" w:eastAsiaTheme="minorEastAsia" w:hAnsiTheme="minorHAnsi" w:cstheme="minorBidi"/>
            <w:noProof/>
            <w:sz w:val="22"/>
            <w:szCs w:val="22"/>
          </w:rPr>
          <w:tab/>
        </w:r>
        <w:r w:rsidRPr="006521DE">
          <w:rPr>
            <w:rStyle w:val="Hyperlink"/>
            <w:noProof/>
          </w:rPr>
          <w:t>Part 4 Section 3.17.7.227, NORMINV</w:t>
        </w:r>
        <w:r>
          <w:rPr>
            <w:noProof/>
            <w:webHidden/>
          </w:rPr>
          <w:tab/>
        </w:r>
        <w:r>
          <w:rPr>
            <w:noProof/>
            <w:webHidden/>
          </w:rPr>
          <w:fldChar w:fldCharType="begin"/>
        </w:r>
        <w:r>
          <w:rPr>
            <w:noProof/>
            <w:webHidden/>
          </w:rPr>
          <w:instrText xml:space="preserve"> PAGEREF _Toc111177910 \h </w:instrText>
        </w:r>
        <w:r>
          <w:rPr>
            <w:noProof/>
            <w:webHidden/>
          </w:rPr>
        </w:r>
        <w:r>
          <w:rPr>
            <w:noProof/>
            <w:webHidden/>
          </w:rPr>
          <w:fldChar w:fldCharType="separate"/>
        </w:r>
        <w:r>
          <w:rPr>
            <w:noProof/>
            <w:webHidden/>
          </w:rPr>
          <w:t>459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11" w:history="1">
        <w:r w:rsidRPr="006521DE">
          <w:rPr>
            <w:rStyle w:val="Hyperlink"/>
            <w:noProof/>
          </w:rPr>
          <w:t>2.1.1030</w:t>
        </w:r>
        <w:r>
          <w:rPr>
            <w:rFonts w:asciiTheme="minorHAnsi" w:eastAsiaTheme="minorEastAsia" w:hAnsiTheme="minorHAnsi" w:cstheme="minorBidi"/>
            <w:noProof/>
            <w:sz w:val="22"/>
            <w:szCs w:val="22"/>
          </w:rPr>
          <w:tab/>
        </w:r>
        <w:r w:rsidRPr="006521DE">
          <w:rPr>
            <w:rStyle w:val="Hyperlink"/>
            <w:noProof/>
          </w:rPr>
          <w:t>Part 4 Section 3.17.7.228, NORMSDIST</w:t>
        </w:r>
        <w:r>
          <w:rPr>
            <w:noProof/>
            <w:webHidden/>
          </w:rPr>
          <w:tab/>
        </w:r>
        <w:r>
          <w:rPr>
            <w:noProof/>
            <w:webHidden/>
          </w:rPr>
          <w:fldChar w:fldCharType="begin"/>
        </w:r>
        <w:r>
          <w:rPr>
            <w:noProof/>
            <w:webHidden/>
          </w:rPr>
          <w:instrText xml:space="preserve"> PAGEREF _Toc111177911 \h </w:instrText>
        </w:r>
        <w:r>
          <w:rPr>
            <w:noProof/>
            <w:webHidden/>
          </w:rPr>
        </w:r>
        <w:r>
          <w:rPr>
            <w:noProof/>
            <w:webHidden/>
          </w:rPr>
          <w:fldChar w:fldCharType="separate"/>
        </w:r>
        <w:r>
          <w:rPr>
            <w:noProof/>
            <w:webHidden/>
          </w:rPr>
          <w:t>459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12" w:history="1">
        <w:r w:rsidRPr="006521DE">
          <w:rPr>
            <w:rStyle w:val="Hyperlink"/>
            <w:noProof/>
          </w:rPr>
          <w:t>2.1.1031</w:t>
        </w:r>
        <w:r>
          <w:rPr>
            <w:rFonts w:asciiTheme="minorHAnsi" w:eastAsiaTheme="minorEastAsia" w:hAnsiTheme="minorHAnsi" w:cstheme="minorBidi"/>
            <w:noProof/>
            <w:sz w:val="22"/>
            <w:szCs w:val="22"/>
          </w:rPr>
          <w:tab/>
        </w:r>
        <w:r w:rsidRPr="006521DE">
          <w:rPr>
            <w:rStyle w:val="Hyperlink"/>
            <w:noProof/>
          </w:rPr>
          <w:t>Part 4 Section 3.17.7.229, NORMSINV</w:t>
        </w:r>
        <w:r>
          <w:rPr>
            <w:noProof/>
            <w:webHidden/>
          </w:rPr>
          <w:tab/>
        </w:r>
        <w:r>
          <w:rPr>
            <w:noProof/>
            <w:webHidden/>
          </w:rPr>
          <w:fldChar w:fldCharType="begin"/>
        </w:r>
        <w:r>
          <w:rPr>
            <w:noProof/>
            <w:webHidden/>
          </w:rPr>
          <w:instrText xml:space="preserve"> PAGEREF _Toc111177912 \h </w:instrText>
        </w:r>
        <w:r>
          <w:rPr>
            <w:noProof/>
            <w:webHidden/>
          </w:rPr>
        </w:r>
        <w:r>
          <w:rPr>
            <w:noProof/>
            <w:webHidden/>
          </w:rPr>
          <w:fldChar w:fldCharType="separate"/>
        </w:r>
        <w:r>
          <w:rPr>
            <w:noProof/>
            <w:webHidden/>
          </w:rPr>
          <w:t>460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13" w:history="1">
        <w:r w:rsidRPr="006521DE">
          <w:rPr>
            <w:rStyle w:val="Hyperlink"/>
            <w:noProof/>
          </w:rPr>
          <w:t>2.1.1032</w:t>
        </w:r>
        <w:r>
          <w:rPr>
            <w:rFonts w:asciiTheme="minorHAnsi" w:eastAsiaTheme="minorEastAsia" w:hAnsiTheme="minorHAnsi" w:cstheme="minorBidi"/>
            <w:noProof/>
            <w:sz w:val="22"/>
            <w:szCs w:val="22"/>
          </w:rPr>
          <w:tab/>
        </w:r>
        <w:r w:rsidRPr="006521DE">
          <w:rPr>
            <w:rStyle w:val="Hyperlink"/>
            <w:noProof/>
          </w:rPr>
          <w:t>Part 4 Section 3.17.7.232, NPER</w:t>
        </w:r>
        <w:r>
          <w:rPr>
            <w:noProof/>
            <w:webHidden/>
          </w:rPr>
          <w:tab/>
        </w:r>
        <w:r>
          <w:rPr>
            <w:noProof/>
            <w:webHidden/>
          </w:rPr>
          <w:fldChar w:fldCharType="begin"/>
        </w:r>
        <w:r>
          <w:rPr>
            <w:noProof/>
            <w:webHidden/>
          </w:rPr>
          <w:instrText xml:space="preserve"> PAGEREF _Toc111177913 \h </w:instrText>
        </w:r>
        <w:r>
          <w:rPr>
            <w:noProof/>
            <w:webHidden/>
          </w:rPr>
        </w:r>
        <w:r>
          <w:rPr>
            <w:noProof/>
            <w:webHidden/>
          </w:rPr>
          <w:fldChar w:fldCharType="separate"/>
        </w:r>
        <w:r>
          <w:rPr>
            <w:noProof/>
            <w:webHidden/>
          </w:rPr>
          <w:t>460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14" w:history="1">
        <w:r w:rsidRPr="006521DE">
          <w:rPr>
            <w:rStyle w:val="Hyperlink"/>
            <w:noProof/>
          </w:rPr>
          <w:t>2.1.1033</w:t>
        </w:r>
        <w:r>
          <w:rPr>
            <w:rFonts w:asciiTheme="minorHAnsi" w:eastAsiaTheme="minorEastAsia" w:hAnsiTheme="minorHAnsi" w:cstheme="minorBidi"/>
            <w:noProof/>
            <w:sz w:val="22"/>
            <w:szCs w:val="22"/>
          </w:rPr>
          <w:tab/>
        </w:r>
        <w:r w:rsidRPr="006521DE">
          <w:rPr>
            <w:rStyle w:val="Hyperlink"/>
            <w:noProof/>
          </w:rPr>
          <w:t>Part 4 Section 3.17.7.233, NPV</w:t>
        </w:r>
        <w:r>
          <w:rPr>
            <w:noProof/>
            <w:webHidden/>
          </w:rPr>
          <w:tab/>
        </w:r>
        <w:r>
          <w:rPr>
            <w:noProof/>
            <w:webHidden/>
          </w:rPr>
          <w:fldChar w:fldCharType="begin"/>
        </w:r>
        <w:r>
          <w:rPr>
            <w:noProof/>
            <w:webHidden/>
          </w:rPr>
          <w:instrText xml:space="preserve"> PAGEREF _Toc111177914 \h </w:instrText>
        </w:r>
        <w:r>
          <w:rPr>
            <w:noProof/>
            <w:webHidden/>
          </w:rPr>
        </w:r>
        <w:r>
          <w:rPr>
            <w:noProof/>
            <w:webHidden/>
          </w:rPr>
          <w:fldChar w:fldCharType="separate"/>
        </w:r>
        <w:r>
          <w:rPr>
            <w:noProof/>
            <w:webHidden/>
          </w:rPr>
          <w:t>460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15" w:history="1">
        <w:r w:rsidRPr="006521DE">
          <w:rPr>
            <w:rStyle w:val="Hyperlink"/>
            <w:noProof/>
          </w:rPr>
          <w:t>2.1.1034</w:t>
        </w:r>
        <w:r>
          <w:rPr>
            <w:rFonts w:asciiTheme="minorHAnsi" w:eastAsiaTheme="minorEastAsia" w:hAnsiTheme="minorHAnsi" w:cstheme="minorBidi"/>
            <w:noProof/>
            <w:sz w:val="22"/>
            <w:szCs w:val="22"/>
          </w:rPr>
          <w:tab/>
        </w:r>
        <w:r w:rsidRPr="006521DE">
          <w:rPr>
            <w:rStyle w:val="Hyperlink"/>
            <w:noProof/>
          </w:rPr>
          <w:t>Part 4 Section 3.17.7.234, OCT2BIN</w:t>
        </w:r>
        <w:r>
          <w:rPr>
            <w:noProof/>
            <w:webHidden/>
          </w:rPr>
          <w:tab/>
        </w:r>
        <w:r>
          <w:rPr>
            <w:noProof/>
            <w:webHidden/>
          </w:rPr>
          <w:fldChar w:fldCharType="begin"/>
        </w:r>
        <w:r>
          <w:rPr>
            <w:noProof/>
            <w:webHidden/>
          </w:rPr>
          <w:instrText xml:space="preserve"> PAGEREF _Toc111177915 \h </w:instrText>
        </w:r>
        <w:r>
          <w:rPr>
            <w:noProof/>
            <w:webHidden/>
          </w:rPr>
        </w:r>
        <w:r>
          <w:rPr>
            <w:noProof/>
            <w:webHidden/>
          </w:rPr>
          <w:fldChar w:fldCharType="separate"/>
        </w:r>
        <w:r>
          <w:rPr>
            <w:noProof/>
            <w:webHidden/>
          </w:rPr>
          <w:t>460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16" w:history="1">
        <w:r w:rsidRPr="006521DE">
          <w:rPr>
            <w:rStyle w:val="Hyperlink"/>
            <w:noProof/>
          </w:rPr>
          <w:t>2.1.1035</w:t>
        </w:r>
        <w:r>
          <w:rPr>
            <w:rFonts w:asciiTheme="minorHAnsi" w:eastAsiaTheme="minorEastAsia" w:hAnsiTheme="minorHAnsi" w:cstheme="minorBidi"/>
            <w:noProof/>
            <w:sz w:val="22"/>
            <w:szCs w:val="22"/>
          </w:rPr>
          <w:tab/>
        </w:r>
        <w:r w:rsidRPr="006521DE">
          <w:rPr>
            <w:rStyle w:val="Hyperlink"/>
            <w:noProof/>
          </w:rPr>
          <w:t>Part 4 Section 3.17.7.235, OCT2DEC</w:t>
        </w:r>
        <w:r>
          <w:rPr>
            <w:noProof/>
            <w:webHidden/>
          </w:rPr>
          <w:tab/>
        </w:r>
        <w:r>
          <w:rPr>
            <w:noProof/>
            <w:webHidden/>
          </w:rPr>
          <w:fldChar w:fldCharType="begin"/>
        </w:r>
        <w:r>
          <w:rPr>
            <w:noProof/>
            <w:webHidden/>
          </w:rPr>
          <w:instrText xml:space="preserve"> PAGEREF _Toc111177916 \h </w:instrText>
        </w:r>
        <w:r>
          <w:rPr>
            <w:noProof/>
            <w:webHidden/>
          </w:rPr>
        </w:r>
        <w:r>
          <w:rPr>
            <w:noProof/>
            <w:webHidden/>
          </w:rPr>
          <w:fldChar w:fldCharType="separate"/>
        </w:r>
        <w:r>
          <w:rPr>
            <w:noProof/>
            <w:webHidden/>
          </w:rPr>
          <w:t>460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17" w:history="1">
        <w:r w:rsidRPr="006521DE">
          <w:rPr>
            <w:rStyle w:val="Hyperlink"/>
            <w:noProof/>
          </w:rPr>
          <w:t>2.1.1036</w:t>
        </w:r>
        <w:r>
          <w:rPr>
            <w:rFonts w:asciiTheme="minorHAnsi" w:eastAsiaTheme="minorEastAsia" w:hAnsiTheme="minorHAnsi" w:cstheme="minorBidi"/>
            <w:noProof/>
            <w:sz w:val="22"/>
            <w:szCs w:val="22"/>
          </w:rPr>
          <w:tab/>
        </w:r>
        <w:r w:rsidRPr="006521DE">
          <w:rPr>
            <w:rStyle w:val="Hyperlink"/>
            <w:noProof/>
          </w:rPr>
          <w:t>Part 4 Section 3.17.7.238, ODDFPRICE</w:t>
        </w:r>
        <w:r>
          <w:rPr>
            <w:noProof/>
            <w:webHidden/>
          </w:rPr>
          <w:tab/>
        </w:r>
        <w:r>
          <w:rPr>
            <w:noProof/>
            <w:webHidden/>
          </w:rPr>
          <w:fldChar w:fldCharType="begin"/>
        </w:r>
        <w:r>
          <w:rPr>
            <w:noProof/>
            <w:webHidden/>
          </w:rPr>
          <w:instrText xml:space="preserve"> PAGEREF _Toc111177917 \h </w:instrText>
        </w:r>
        <w:r>
          <w:rPr>
            <w:noProof/>
            <w:webHidden/>
          </w:rPr>
        </w:r>
        <w:r>
          <w:rPr>
            <w:noProof/>
            <w:webHidden/>
          </w:rPr>
          <w:fldChar w:fldCharType="separate"/>
        </w:r>
        <w:r>
          <w:rPr>
            <w:noProof/>
            <w:webHidden/>
          </w:rPr>
          <w:t>461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18" w:history="1">
        <w:r w:rsidRPr="006521DE">
          <w:rPr>
            <w:rStyle w:val="Hyperlink"/>
            <w:noProof/>
          </w:rPr>
          <w:t>2.1.1037</w:t>
        </w:r>
        <w:r>
          <w:rPr>
            <w:rFonts w:asciiTheme="minorHAnsi" w:eastAsiaTheme="minorEastAsia" w:hAnsiTheme="minorHAnsi" w:cstheme="minorBidi"/>
            <w:noProof/>
            <w:sz w:val="22"/>
            <w:szCs w:val="22"/>
          </w:rPr>
          <w:tab/>
        </w:r>
        <w:r w:rsidRPr="006521DE">
          <w:rPr>
            <w:rStyle w:val="Hyperlink"/>
            <w:noProof/>
          </w:rPr>
          <w:t>Part 4 Section 3.17.7.239, ODDFYIELD</w:t>
        </w:r>
        <w:r>
          <w:rPr>
            <w:noProof/>
            <w:webHidden/>
          </w:rPr>
          <w:tab/>
        </w:r>
        <w:r>
          <w:rPr>
            <w:noProof/>
            <w:webHidden/>
          </w:rPr>
          <w:fldChar w:fldCharType="begin"/>
        </w:r>
        <w:r>
          <w:rPr>
            <w:noProof/>
            <w:webHidden/>
          </w:rPr>
          <w:instrText xml:space="preserve"> PAGEREF _Toc111177918 \h </w:instrText>
        </w:r>
        <w:r>
          <w:rPr>
            <w:noProof/>
            <w:webHidden/>
          </w:rPr>
        </w:r>
        <w:r>
          <w:rPr>
            <w:noProof/>
            <w:webHidden/>
          </w:rPr>
          <w:fldChar w:fldCharType="separate"/>
        </w:r>
        <w:r>
          <w:rPr>
            <w:noProof/>
            <w:webHidden/>
          </w:rPr>
          <w:t>461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19" w:history="1">
        <w:r w:rsidRPr="006521DE">
          <w:rPr>
            <w:rStyle w:val="Hyperlink"/>
            <w:noProof/>
          </w:rPr>
          <w:t>2.1.1038</w:t>
        </w:r>
        <w:r>
          <w:rPr>
            <w:rFonts w:asciiTheme="minorHAnsi" w:eastAsiaTheme="minorEastAsia" w:hAnsiTheme="minorHAnsi" w:cstheme="minorBidi"/>
            <w:noProof/>
            <w:sz w:val="22"/>
            <w:szCs w:val="22"/>
          </w:rPr>
          <w:tab/>
        </w:r>
        <w:r w:rsidRPr="006521DE">
          <w:rPr>
            <w:rStyle w:val="Hyperlink"/>
            <w:noProof/>
          </w:rPr>
          <w:t>Part 4 Section 3.17.7.240, ODDLPRICE</w:t>
        </w:r>
        <w:r>
          <w:rPr>
            <w:noProof/>
            <w:webHidden/>
          </w:rPr>
          <w:tab/>
        </w:r>
        <w:r>
          <w:rPr>
            <w:noProof/>
            <w:webHidden/>
          </w:rPr>
          <w:fldChar w:fldCharType="begin"/>
        </w:r>
        <w:r>
          <w:rPr>
            <w:noProof/>
            <w:webHidden/>
          </w:rPr>
          <w:instrText xml:space="preserve"> PAGEREF _Toc111177919 \h </w:instrText>
        </w:r>
        <w:r>
          <w:rPr>
            <w:noProof/>
            <w:webHidden/>
          </w:rPr>
        </w:r>
        <w:r>
          <w:rPr>
            <w:noProof/>
            <w:webHidden/>
          </w:rPr>
          <w:fldChar w:fldCharType="separate"/>
        </w:r>
        <w:r>
          <w:rPr>
            <w:noProof/>
            <w:webHidden/>
          </w:rPr>
          <w:t>462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20" w:history="1">
        <w:r w:rsidRPr="006521DE">
          <w:rPr>
            <w:rStyle w:val="Hyperlink"/>
            <w:noProof/>
          </w:rPr>
          <w:t>2.1.1039</w:t>
        </w:r>
        <w:r>
          <w:rPr>
            <w:rFonts w:asciiTheme="minorHAnsi" w:eastAsiaTheme="minorEastAsia" w:hAnsiTheme="minorHAnsi" w:cstheme="minorBidi"/>
            <w:noProof/>
            <w:sz w:val="22"/>
            <w:szCs w:val="22"/>
          </w:rPr>
          <w:tab/>
        </w:r>
        <w:r w:rsidRPr="006521DE">
          <w:rPr>
            <w:rStyle w:val="Hyperlink"/>
            <w:noProof/>
          </w:rPr>
          <w:t>Part 4 Section 3.17.7.241, ODDLYIELD</w:t>
        </w:r>
        <w:r>
          <w:rPr>
            <w:noProof/>
            <w:webHidden/>
          </w:rPr>
          <w:tab/>
        </w:r>
        <w:r>
          <w:rPr>
            <w:noProof/>
            <w:webHidden/>
          </w:rPr>
          <w:fldChar w:fldCharType="begin"/>
        </w:r>
        <w:r>
          <w:rPr>
            <w:noProof/>
            <w:webHidden/>
          </w:rPr>
          <w:instrText xml:space="preserve"> PAGEREF _Toc111177920 \h </w:instrText>
        </w:r>
        <w:r>
          <w:rPr>
            <w:noProof/>
            <w:webHidden/>
          </w:rPr>
        </w:r>
        <w:r>
          <w:rPr>
            <w:noProof/>
            <w:webHidden/>
          </w:rPr>
          <w:fldChar w:fldCharType="separate"/>
        </w:r>
        <w:r>
          <w:rPr>
            <w:noProof/>
            <w:webHidden/>
          </w:rPr>
          <w:t>463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21" w:history="1">
        <w:r w:rsidRPr="006521DE">
          <w:rPr>
            <w:rStyle w:val="Hyperlink"/>
            <w:noProof/>
          </w:rPr>
          <w:t>2.1.1040</w:t>
        </w:r>
        <w:r>
          <w:rPr>
            <w:rFonts w:asciiTheme="minorHAnsi" w:eastAsiaTheme="minorEastAsia" w:hAnsiTheme="minorHAnsi" w:cstheme="minorBidi"/>
            <w:noProof/>
            <w:sz w:val="22"/>
            <w:szCs w:val="22"/>
          </w:rPr>
          <w:tab/>
        </w:r>
        <w:r w:rsidRPr="006521DE">
          <w:rPr>
            <w:rStyle w:val="Hyperlink"/>
            <w:noProof/>
          </w:rPr>
          <w:t>Part 4 Section 3.17.7.242, OFFSET</w:t>
        </w:r>
        <w:r>
          <w:rPr>
            <w:noProof/>
            <w:webHidden/>
          </w:rPr>
          <w:tab/>
        </w:r>
        <w:r>
          <w:rPr>
            <w:noProof/>
            <w:webHidden/>
          </w:rPr>
          <w:fldChar w:fldCharType="begin"/>
        </w:r>
        <w:r>
          <w:rPr>
            <w:noProof/>
            <w:webHidden/>
          </w:rPr>
          <w:instrText xml:space="preserve"> PAGEREF _Toc111177921 \h </w:instrText>
        </w:r>
        <w:r>
          <w:rPr>
            <w:noProof/>
            <w:webHidden/>
          </w:rPr>
        </w:r>
        <w:r>
          <w:rPr>
            <w:noProof/>
            <w:webHidden/>
          </w:rPr>
          <w:fldChar w:fldCharType="separate"/>
        </w:r>
        <w:r>
          <w:rPr>
            <w:noProof/>
            <w:webHidden/>
          </w:rPr>
          <w:t>463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22" w:history="1">
        <w:r w:rsidRPr="006521DE">
          <w:rPr>
            <w:rStyle w:val="Hyperlink"/>
            <w:noProof/>
          </w:rPr>
          <w:t>2.1.1041</w:t>
        </w:r>
        <w:r>
          <w:rPr>
            <w:rFonts w:asciiTheme="minorHAnsi" w:eastAsiaTheme="minorEastAsia" w:hAnsiTheme="minorHAnsi" w:cstheme="minorBidi"/>
            <w:noProof/>
            <w:sz w:val="22"/>
            <w:szCs w:val="22"/>
          </w:rPr>
          <w:tab/>
        </w:r>
        <w:r w:rsidRPr="006521DE">
          <w:rPr>
            <w:rStyle w:val="Hyperlink"/>
            <w:noProof/>
          </w:rPr>
          <w:t>Part 4 Section 3.17.7.244, PEARSON</w:t>
        </w:r>
        <w:r>
          <w:rPr>
            <w:noProof/>
            <w:webHidden/>
          </w:rPr>
          <w:tab/>
        </w:r>
        <w:r>
          <w:rPr>
            <w:noProof/>
            <w:webHidden/>
          </w:rPr>
          <w:fldChar w:fldCharType="begin"/>
        </w:r>
        <w:r>
          <w:rPr>
            <w:noProof/>
            <w:webHidden/>
          </w:rPr>
          <w:instrText xml:space="preserve"> PAGEREF _Toc111177922 \h </w:instrText>
        </w:r>
        <w:r>
          <w:rPr>
            <w:noProof/>
            <w:webHidden/>
          </w:rPr>
        </w:r>
        <w:r>
          <w:rPr>
            <w:noProof/>
            <w:webHidden/>
          </w:rPr>
          <w:fldChar w:fldCharType="separate"/>
        </w:r>
        <w:r>
          <w:rPr>
            <w:noProof/>
            <w:webHidden/>
          </w:rPr>
          <w:t>463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23" w:history="1">
        <w:r w:rsidRPr="006521DE">
          <w:rPr>
            <w:rStyle w:val="Hyperlink"/>
            <w:noProof/>
          </w:rPr>
          <w:t>2.1.1042</w:t>
        </w:r>
        <w:r>
          <w:rPr>
            <w:rFonts w:asciiTheme="minorHAnsi" w:eastAsiaTheme="minorEastAsia" w:hAnsiTheme="minorHAnsi" w:cstheme="minorBidi"/>
            <w:noProof/>
            <w:sz w:val="22"/>
            <w:szCs w:val="22"/>
          </w:rPr>
          <w:tab/>
        </w:r>
        <w:r w:rsidRPr="006521DE">
          <w:rPr>
            <w:rStyle w:val="Hyperlink"/>
            <w:noProof/>
          </w:rPr>
          <w:t>Part 4 Section 3.17.7.245, PERCENTILE</w:t>
        </w:r>
        <w:r>
          <w:rPr>
            <w:noProof/>
            <w:webHidden/>
          </w:rPr>
          <w:tab/>
        </w:r>
        <w:r>
          <w:rPr>
            <w:noProof/>
            <w:webHidden/>
          </w:rPr>
          <w:fldChar w:fldCharType="begin"/>
        </w:r>
        <w:r>
          <w:rPr>
            <w:noProof/>
            <w:webHidden/>
          </w:rPr>
          <w:instrText xml:space="preserve"> PAGEREF _Toc111177923 \h </w:instrText>
        </w:r>
        <w:r>
          <w:rPr>
            <w:noProof/>
            <w:webHidden/>
          </w:rPr>
        </w:r>
        <w:r>
          <w:rPr>
            <w:noProof/>
            <w:webHidden/>
          </w:rPr>
          <w:fldChar w:fldCharType="separate"/>
        </w:r>
        <w:r>
          <w:rPr>
            <w:noProof/>
            <w:webHidden/>
          </w:rPr>
          <w:t>463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24" w:history="1">
        <w:r w:rsidRPr="006521DE">
          <w:rPr>
            <w:rStyle w:val="Hyperlink"/>
            <w:noProof/>
          </w:rPr>
          <w:t>2.1.1043</w:t>
        </w:r>
        <w:r>
          <w:rPr>
            <w:rFonts w:asciiTheme="minorHAnsi" w:eastAsiaTheme="minorEastAsia" w:hAnsiTheme="minorHAnsi" w:cstheme="minorBidi"/>
            <w:noProof/>
            <w:sz w:val="22"/>
            <w:szCs w:val="22"/>
          </w:rPr>
          <w:tab/>
        </w:r>
        <w:r w:rsidRPr="006521DE">
          <w:rPr>
            <w:rStyle w:val="Hyperlink"/>
            <w:noProof/>
          </w:rPr>
          <w:t>Part 4 Section 3.17.7.246, PERCENTRANK</w:t>
        </w:r>
        <w:r>
          <w:rPr>
            <w:noProof/>
            <w:webHidden/>
          </w:rPr>
          <w:tab/>
        </w:r>
        <w:r>
          <w:rPr>
            <w:noProof/>
            <w:webHidden/>
          </w:rPr>
          <w:fldChar w:fldCharType="begin"/>
        </w:r>
        <w:r>
          <w:rPr>
            <w:noProof/>
            <w:webHidden/>
          </w:rPr>
          <w:instrText xml:space="preserve"> PAGEREF _Toc111177924 \h </w:instrText>
        </w:r>
        <w:r>
          <w:rPr>
            <w:noProof/>
            <w:webHidden/>
          </w:rPr>
        </w:r>
        <w:r>
          <w:rPr>
            <w:noProof/>
            <w:webHidden/>
          </w:rPr>
          <w:fldChar w:fldCharType="separate"/>
        </w:r>
        <w:r>
          <w:rPr>
            <w:noProof/>
            <w:webHidden/>
          </w:rPr>
          <w:t>464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25" w:history="1">
        <w:r w:rsidRPr="006521DE">
          <w:rPr>
            <w:rStyle w:val="Hyperlink"/>
            <w:noProof/>
          </w:rPr>
          <w:t>2.1.1044</w:t>
        </w:r>
        <w:r>
          <w:rPr>
            <w:rFonts w:asciiTheme="minorHAnsi" w:eastAsiaTheme="minorEastAsia" w:hAnsiTheme="minorHAnsi" w:cstheme="minorBidi"/>
            <w:noProof/>
            <w:sz w:val="22"/>
            <w:szCs w:val="22"/>
          </w:rPr>
          <w:tab/>
        </w:r>
        <w:r w:rsidRPr="006521DE">
          <w:rPr>
            <w:rStyle w:val="Hyperlink"/>
            <w:noProof/>
          </w:rPr>
          <w:t>Part 4 Section 3.17.7.250, PMT</w:t>
        </w:r>
        <w:r>
          <w:rPr>
            <w:noProof/>
            <w:webHidden/>
          </w:rPr>
          <w:tab/>
        </w:r>
        <w:r>
          <w:rPr>
            <w:noProof/>
            <w:webHidden/>
          </w:rPr>
          <w:fldChar w:fldCharType="begin"/>
        </w:r>
        <w:r>
          <w:rPr>
            <w:noProof/>
            <w:webHidden/>
          </w:rPr>
          <w:instrText xml:space="preserve"> PAGEREF _Toc111177925 \h </w:instrText>
        </w:r>
        <w:r>
          <w:rPr>
            <w:noProof/>
            <w:webHidden/>
          </w:rPr>
        </w:r>
        <w:r>
          <w:rPr>
            <w:noProof/>
            <w:webHidden/>
          </w:rPr>
          <w:fldChar w:fldCharType="separate"/>
        </w:r>
        <w:r>
          <w:rPr>
            <w:noProof/>
            <w:webHidden/>
          </w:rPr>
          <w:t>464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26" w:history="1">
        <w:r w:rsidRPr="006521DE">
          <w:rPr>
            <w:rStyle w:val="Hyperlink"/>
            <w:noProof/>
          </w:rPr>
          <w:t>2.1.1045</w:t>
        </w:r>
        <w:r>
          <w:rPr>
            <w:rFonts w:asciiTheme="minorHAnsi" w:eastAsiaTheme="minorEastAsia" w:hAnsiTheme="minorHAnsi" w:cstheme="minorBidi"/>
            <w:noProof/>
            <w:sz w:val="22"/>
            <w:szCs w:val="22"/>
          </w:rPr>
          <w:tab/>
        </w:r>
        <w:r w:rsidRPr="006521DE">
          <w:rPr>
            <w:rStyle w:val="Hyperlink"/>
            <w:noProof/>
          </w:rPr>
          <w:t>Part 4 Section 3.17.7.251, POISSON</w:t>
        </w:r>
        <w:r>
          <w:rPr>
            <w:noProof/>
            <w:webHidden/>
          </w:rPr>
          <w:tab/>
        </w:r>
        <w:r>
          <w:rPr>
            <w:noProof/>
            <w:webHidden/>
          </w:rPr>
          <w:fldChar w:fldCharType="begin"/>
        </w:r>
        <w:r>
          <w:rPr>
            <w:noProof/>
            <w:webHidden/>
          </w:rPr>
          <w:instrText xml:space="preserve"> PAGEREF _Toc111177926 \h </w:instrText>
        </w:r>
        <w:r>
          <w:rPr>
            <w:noProof/>
            <w:webHidden/>
          </w:rPr>
        </w:r>
        <w:r>
          <w:rPr>
            <w:noProof/>
            <w:webHidden/>
          </w:rPr>
          <w:fldChar w:fldCharType="separate"/>
        </w:r>
        <w:r>
          <w:rPr>
            <w:noProof/>
            <w:webHidden/>
          </w:rPr>
          <w:t>464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27" w:history="1">
        <w:r w:rsidRPr="006521DE">
          <w:rPr>
            <w:rStyle w:val="Hyperlink"/>
            <w:noProof/>
          </w:rPr>
          <w:t>2.1.1046</w:t>
        </w:r>
        <w:r>
          <w:rPr>
            <w:rFonts w:asciiTheme="minorHAnsi" w:eastAsiaTheme="minorEastAsia" w:hAnsiTheme="minorHAnsi" w:cstheme="minorBidi"/>
            <w:noProof/>
            <w:sz w:val="22"/>
            <w:szCs w:val="22"/>
          </w:rPr>
          <w:tab/>
        </w:r>
        <w:r w:rsidRPr="006521DE">
          <w:rPr>
            <w:rStyle w:val="Hyperlink"/>
            <w:noProof/>
          </w:rPr>
          <w:t>Part 4 Section 3.17.7.252, POWER</w:t>
        </w:r>
        <w:r>
          <w:rPr>
            <w:noProof/>
            <w:webHidden/>
          </w:rPr>
          <w:tab/>
        </w:r>
        <w:r>
          <w:rPr>
            <w:noProof/>
            <w:webHidden/>
          </w:rPr>
          <w:fldChar w:fldCharType="begin"/>
        </w:r>
        <w:r>
          <w:rPr>
            <w:noProof/>
            <w:webHidden/>
          </w:rPr>
          <w:instrText xml:space="preserve"> PAGEREF _Toc111177927 \h </w:instrText>
        </w:r>
        <w:r>
          <w:rPr>
            <w:noProof/>
            <w:webHidden/>
          </w:rPr>
        </w:r>
        <w:r>
          <w:rPr>
            <w:noProof/>
            <w:webHidden/>
          </w:rPr>
          <w:fldChar w:fldCharType="separate"/>
        </w:r>
        <w:r>
          <w:rPr>
            <w:noProof/>
            <w:webHidden/>
          </w:rPr>
          <w:t>464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28" w:history="1">
        <w:r w:rsidRPr="006521DE">
          <w:rPr>
            <w:rStyle w:val="Hyperlink"/>
            <w:noProof/>
          </w:rPr>
          <w:t>2.1.1047</w:t>
        </w:r>
        <w:r>
          <w:rPr>
            <w:rFonts w:asciiTheme="minorHAnsi" w:eastAsiaTheme="minorEastAsia" w:hAnsiTheme="minorHAnsi" w:cstheme="minorBidi"/>
            <w:noProof/>
            <w:sz w:val="22"/>
            <w:szCs w:val="22"/>
          </w:rPr>
          <w:tab/>
        </w:r>
        <w:r w:rsidRPr="006521DE">
          <w:rPr>
            <w:rStyle w:val="Hyperlink"/>
            <w:noProof/>
          </w:rPr>
          <w:t>Part 4 Section 3.17.7.253, PPMT</w:t>
        </w:r>
        <w:r>
          <w:rPr>
            <w:noProof/>
            <w:webHidden/>
          </w:rPr>
          <w:tab/>
        </w:r>
        <w:r>
          <w:rPr>
            <w:noProof/>
            <w:webHidden/>
          </w:rPr>
          <w:fldChar w:fldCharType="begin"/>
        </w:r>
        <w:r>
          <w:rPr>
            <w:noProof/>
            <w:webHidden/>
          </w:rPr>
          <w:instrText xml:space="preserve"> PAGEREF _Toc111177928 \h </w:instrText>
        </w:r>
        <w:r>
          <w:rPr>
            <w:noProof/>
            <w:webHidden/>
          </w:rPr>
        </w:r>
        <w:r>
          <w:rPr>
            <w:noProof/>
            <w:webHidden/>
          </w:rPr>
          <w:fldChar w:fldCharType="separate"/>
        </w:r>
        <w:r>
          <w:rPr>
            <w:noProof/>
            <w:webHidden/>
          </w:rPr>
          <w:t>464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29" w:history="1">
        <w:r w:rsidRPr="006521DE">
          <w:rPr>
            <w:rStyle w:val="Hyperlink"/>
            <w:noProof/>
          </w:rPr>
          <w:t>2.1.1048</w:t>
        </w:r>
        <w:r>
          <w:rPr>
            <w:rFonts w:asciiTheme="minorHAnsi" w:eastAsiaTheme="minorEastAsia" w:hAnsiTheme="minorHAnsi" w:cstheme="minorBidi"/>
            <w:noProof/>
            <w:sz w:val="22"/>
            <w:szCs w:val="22"/>
          </w:rPr>
          <w:tab/>
        </w:r>
        <w:r w:rsidRPr="006521DE">
          <w:rPr>
            <w:rStyle w:val="Hyperlink"/>
            <w:noProof/>
          </w:rPr>
          <w:t>Part 4 Section 3.17.7.254, PRICE</w:t>
        </w:r>
        <w:r>
          <w:rPr>
            <w:noProof/>
            <w:webHidden/>
          </w:rPr>
          <w:tab/>
        </w:r>
        <w:r>
          <w:rPr>
            <w:noProof/>
            <w:webHidden/>
          </w:rPr>
          <w:fldChar w:fldCharType="begin"/>
        </w:r>
        <w:r>
          <w:rPr>
            <w:noProof/>
            <w:webHidden/>
          </w:rPr>
          <w:instrText xml:space="preserve"> PAGEREF _Toc111177929 \h </w:instrText>
        </w:r>
        <w:r>
          <w:rPr>
            <w:noProof/>
            <w:webHidden/>
          </w:rPr>
        </w:r>
        <w:r>
          <w:rPr>
            <w:noProof/>
            <w:webHidden/>
          </w:rPr>
          <w:fldChar w:fldCharType="separate"/>
        </w:r>
        <w:r>
          <w:rPr>
            <w:noProof/>
            <w:webHidden/>
          </w:rPr>
          <w:t>465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30" w:history="1">
        <w:r w:rsidRPr="006521DE">
          <w:rPr>
            <w:rStyle w:val="Hyperlink"/>
            <w:noProof/>
          </w:rPr>
          <w:t>2.1.1049</w:t>
        </w:r>
        <w:r>
          <w:rPr>
            <w:rFonts w:asciiTheme="minorHAnsi" w:eastAsiaTheme="minorEastAsia" w:hAnsiTheme="minorHAnsi" w:cstheme="minorBidi"/>
            <w:noProof/>
            <w:sz w:val="22"/>
            <w:szCs w:val="22"/>
          </w:rPr>
          <w:tab/>
        </w:r>
        <w:r w:rsidRPr="006521DE">
          <w:rPr>
            <w:rStyle w:val="Hyperlink"/>
            <w:noProof/>
          </w:rPr>
          <w:t>Part 4 Section 3.17.7.255, PRICEDISC</w:t>
        </w:r>
        <w:r>
          <w:rPr>
            <w:noProof/>
            <w:webHidden/>
          </w:rPr>
          <w:tab/>
        </w:r>
        <w:r>
          <w:rPr>
            <w:noProof/>
            <w:webHidden/>
          </w:rPr>
          <w:fldChar w:fldCharType="begin"/>
        </w:r>
        <w:r>
          <w:rPr>
            <w:noProof/>
            <w:webHidden/>
          </w:rPr>
          <w:instrText xml:space="preserve"> PAGEREF _Toc111177930 \h </w:instrText>
        </w:r>
        <w:r>
          <w:rPr>
            <w:noProof/>
            <w:webHidden/>
          </w:rPr>
        </w:r>
        <w:r>
          <w:rPr>
            <w:noProof/>
            <w:webHidden/>
          </w:rPr>
          <w:fldChar w:fldCharType="separate"/>
        </w:r>
        <w:r>
          <w:rPr>
            <w:noProof/>
            <w:webHidden/>
          </w:rPr>
          <w:t>465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31" w:history="1">
        <w:r w:rsidRPr="006521DE">
          <w:rPr>
            <w:rStyle w:val="Hyperlink"/>
            <w:noProof/>
          </w:rPr>
          <w:t>2.1.1050</w:t>
        </w:r>
        <w:r>
          <w:rPr>
            <w:rFonts w:asciiTheme="minorHAnsi" w:eastAsiaTheme="minorEastAsia" w:hAnsiTheme="minorHAnsi" w:cstheme="minorBidi"/>
            <w:noProof/>
            <w:sz w:val="22"/>
            <w:szCs w:val="22"/>
          </w:rPr>
          <w:tab/>
        </w:r>
        <w:r w:rsidRPr="006521DE">
          <w:rPr>
            <w:rStyle w:val="Hyperlink"/>
            <w:noProof/>
          </w:rPr>
          <w:t>Part 4 Section 3.17.7.256, PRICEMAT</w:t>
        </w:r>
        <w:r>
          <w:rPr>
            <w:noProof/>
            <w:webHidden/>
          </w:rPr>
          <w:tab/>
        </w:r>
        <w:r>
          <w:rPr>
            <w:noProof/>
            <w:webHidden/>
          </w:rPr>
          <w:fldChar w:fldCharType="begin"/>
        </w:r>
        <w:r>
          <w:rPr>
            <w:noProof/>
            <w:webHidden/>
          </w:rPr>
          <w:instrText xml:space="preserve"> PAGEREF _Toc111177931 \h </w:instrText>
        </w:r>
        <w:r>
          <w:rPr>
            <w:noProof/>
            <w:webHidden/>
          </w:rPr>
        </w:r>
        <w:r>
          <w:rPr>
            <w:noProof/>
            <w:webHidden/>
          </w:rPr>
          <w:fldChar w:fldCharType="separate"/>
        </w:r>
        <w:r>
          <w:rPr>
            <w:noProof/>
            <w:webHidden/>
          </w:rPr>
          <w:t>466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32" w:history="1">
        <w:r w:rsidRPr="006521DE">
          <w:rPr>
            <w:rStyle w:val="Hyperlink"/>
            <w:noProof/>
          </w:rPr>
          <w:t>2.1.1051</w:t>
        </w:r>
        <w:r>
          <w:rPr>
            <w:rFonts w:asciiTheme="minorHAnsi" w:eastAsiaTheme="minorEastAsia" w:hAnsiTheme="minorHAnsi" w:cstheme="minorBidi"/>
            <w:noProof/>
            <w:sz w:val="22"/>
            <w:szCs w:val="22"/>
          </w:rPr>
          <w:tab/>
        </w:r>
        <w:r w:rsidRPr="006521DE">
          <w:rPr>
            <w:rStyle w:val="Hyperlink"/>
            <w:noProof/>
          </w:rPr>
          <w:t>Part 4 Section 3.17.7.257, PROB</w:t>
        </w:r>
        <w:r>
          <w:rPr>
            <w:noProof/>
            <w:webHidden/>
          </w:rPr>
          <w:tab/>
        </w:r>
        <w:r>
          <w:rPr>
            <w:noProof/>
            <w:webHidden/>
          </w:rPr>
          <w:fldChar w:fldCharType="begin"/>
        </w:r>
        <w:r>
          <w:rPr>
            <w:noProof/>
            <w:webHidden/>
          </w:rPr>
          <w:instrText xml:space="preserve"> PAGEREF _Toc111177932 \h </w:instrText>
        </w:r>
        <w:r>
          <w:rPr>
            <w:noProof/>
            <w:webHidden/>
          </w:rPr>
        </w:r>
        <w:r>
          <w:rPr>
            <w:noProof/>
            <w:webHidden/>
          </w:rPr>
          <w:fldChar w:fldCharType="separate"/>
        </w:r>
        <w:r>
          <w:rPr>
            <w:noProof/>
            <w:webHidden/>
          </w:rPr>
          <w:t>466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33" w:history="1">
        <w:r w:rsidRPr="006521DE">
          <w:rPr>
            <w:rStyle w:val="Hyperlink"/>
            <w:noProof/>
          </w:rPr>
          <w:t>2.1.1052</w:t>
        </w:r>
        <w:r>
          <w:rPr>
            <w:rFonts w:asciiTheme="minorHAnsi" w:eastAsiaTheme="minorEastAsia" w:hAnsiTheme="minorHAnsi" w:cstheme="minorBidi"/>
            <w:noProof/>
            <w:sz w:val="22"/>
            <w:szCs w:val="22"/>
          </w:rPr>
          <w:tab/>
        </w:r>
        <w:r w:rsidRPr="006521DE">
          <w:rPr>
            <w:rStyle w:val="Hyperlink"/>
            <w:noProof/>
          </w:rPr>
          <w:t>Part 4 Section 3.17.7.258, PRODUCT</w:t>
        </w:r>
        <w:r>
          <w:rPr>
            <w:noProof/>
            <w:webHidden/>
          </w:rPr>
          <w:tab/>
        </w:r>
        <w:r>
          <w:rPr>
            <w:noProof/>
            <w:webHidden/>
          </w:rPr>
          <w:fldChar w:fldCharType="begin"/>
        </w:r>
        <w:r>
          <w:rPr>
            <w:noProof/>
            <w:webHidden/>
          </w:rPr>
          <w:instrText xml:space="preserve"> PAGEREF _Toc111177933 \h </w:instrText>
        </w:r>
        <w:r>
          <w:rPr>
            <w:noProof/>
            <w:webHidden/>
          </w:rPr>
        </w:r>
        <w:r>
          <w:rPr>
            <w:noProof/>
            <w:webHidden/>
          </w:rPr>
          <w:fldChar w:fldCharType="separate"/>
        </w:r>
        <w:r>
          <w:rPr>
            <w:noProof/>
            <w:webHidden/>
          </w:rPr>
          <w:t>467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34" w:history="1">
        <w:r w:rsidRPr="006521DE">
          <w:rPr>
            <w:rStyle w:val="Hyperlink"/>
            <w:noProof/>
          </w:rPr>
          <w:t>2.1.1053</w:t>
        </w:r>
        <w:r>
          <w:rPr>
            <w:rFonts w:asciiTheme="minorHAnsi" w:eastAsiaTheme="minorEastAsia" w:hAnsiTheme="minorHAnsi" w:cstheme="minorBidi"/>
            <w:noProof/>
            <w:sz w:val="22"/>
            <w:szCs w:val="22"/>
          </w:rPr>
          <w:tab/>
        </w:r>
        <w:r w:rsidRPr="006521DE">
          <w:rPr>
            <w:rStyle w:val="Hyperlink"/>
            <w:noProof/>
          </w:rPr>
          <w:t>Part 4 Section 3.17.7.260, PV</w:t>
        </w:r>
        <w:r>
          <w:rPr>
            <w:noProof/>
            <w:webHidden/>
          </w:rPr>
          <w:tab/>
        </w:r>
        <w:r>
          <w:rPr>
            <w:noProof/>
            <w:webHidden/>
          </w:rPr>
          <w:fldChar w:fldCharType="begin"/>
        </w:r>
        <w:r>
          <w:rPr>
            <w:noProof/>
            <w:webHidden/>
          </w:rPr>
          <w:instrText xml:space="preserve"> PAGEREF _Toc111177934 \h </w:instrText>
        </w:r>
        <w:r>
          <w:rPr>
            <w:noProof/>
            <w:webHidden/>
          </w:rPr>
        </w:r>
        <w:r>
          <w:rPr>
            <w:noProof/>
            <w:webHidden/>
          </w:rPr>
          <w:fldChar w:fldCharType="separate"/>
        </w:r>
        <w:r>
          <w:rPr>
            <w:noProof/>
            <w:webHidden/>
          </w:rPr>
          <w:t>467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35" w:history="1">
        <w:r w:rsidRPr="006521DE">
          <w:rPr>
            <w:rStyle w:val="Hyperlink"/>
            <w:noProof/>
          </w:rPr>
          <w:t>2.1.1054</w:t>
        </w:r>
        <w:r>
          <w:rPr>
            <w:rFonts w:asciiTheme="minorHAnsi" w:eastAsiaTheme="minorEastAsia" w:hAnsiTheme="minorHAnsi" w:cstheme="minorBidi"/>
            <w:noProof/>
            <w:sz w:val="22"/>
            <w:szCs w:val="22"/>
          </w:rPr>
          <w:tab/>
        </w:r>
        <w:r w:rsidRPr="006521DE">
          <w:rPr>
            <w:rStyle w:val="Hyperlink"/>
            <w:noProof/>
          </w:rPr>
          <w:t>Part 4 Section 3.17.7.266, RANK</w:t>
        </w:r>
        <w:r>
          <w:rPr>
            <w:noProof/>
            <w:webHidden/>
          </w:rPr>
          <w:tab/>
        </w:r>
        <w:r>
          <w:rPr>
            <w:noProof/>
            <w:webHidden/>
          </w:rPr>
          <w:fldChar w:fldCharType="begin"/>
        </w:r>
        <w:r>
          <w:rPr>
            <w:noProof/>
            <w:webHidden/>
          </w:rPr>
          <w:instrText xml:space="preserve"> PAGEREF _Toc111177935 \h </w:instrText>
        </w:r>
        <w:r>
          <w:rPr>
            <w:noProof/>
            <w:webHidden/>
          </w:rPr>
        </w:r>
        <w:r>
          <w:rPr>
            <w:noProof/>
            <w:webHidden/>
          </w:rPr>
          <w:fldChar w:fldCharType="separate"/>
        </w:r>
        <w:r>
          <w:rPr>
            <w:noProof/>
            <w:webHidden/>
          </w:rPr>
          <w:t>467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36" w:history="1">
        <w:r w:rsidRPr="006521DE">
          <w:rPr>
            <w:rStyle w:val="Hyperlink"/>
            <w:noProof/>
          </w:rPr>
          <w:t>2.1.1055</w:t>
        </w:r>
        <w:r>
          <w:rPr>
            <w:rFonts w:asciiTheme="minorHAnsi" w:eastAsiaTheme="minorEastAsia" w:hAnsiTheme="minorHAnsi" w:cstheme="minorBidi"/>
            <w:noProof/>
            <w:sz w:val="22"/>
            <w:szCs w:val="22"/>
          </w:rPr>
          <w:tab/>
        </w:r>
        <w:r w:rsidRPr="006521DE">
          <w:rPr>
            <w:rStyle w:val="Hyperlink"/>
            <w:noProof/>
          </w:rPr>
          <w:t>Part 4 Section 3.17.7.267, RATE</w:t>
        </w:r>
        <w:r>
          <w:rPr>
            <w:noProof/>
            <w:webHidden/>
          </w:rPr>
          <w:tab/>
        </w:r>
        <w:r>
          <w:rPr>
            <w:noProof/>
            <w:webHidden/>
          </w:rPr>
          <w:fldChar w:fldCharType="begin"/>
        </w:r>
        <w:r>
          <w:rPr>
            <w:noProof/>
            <w:webHidden/>
          </w:rPr>
          <w:instrText xml:space="preserve"> PAGEREF _Toc111177936 \h </w:instrText>
        </w:r>
        <w:r>
          <w:rPr>
            <w:noProof/>
            <w:webHidden/>
          </w:rPr>
        </w:r>
        <w:r>
          <w:rPr>
            <w:noProof/>
            <w:webHidden/>
          </w:rPr>
          <w:fldChar w:fldCharType="separate"/>
        </w:r>
        <w:r>
          <w:rPr>
            <w:noProof/>
            <w:webHidden/>
          </w:rPr>
          <w:t>467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37" w:history="1">
        <w:r w:rsidRPr="006521DE">
          <w:rPr>
            <w:rStyle w:val="Hyperlink"/>
            <w:noProof/>
          </w:rPr>
          <w:t>2.1.1056</w:t>
        </w:r>
        <w:r>
          <w:rPr>
            <w:rFonts w:asciiTheme="minorHAnsi" w:eastAsiaTheme="minorEastAsia" w:hAnsiTheme="minorHAnsi" w:cstheme="minorBidi"/>
            <w:noProof/>
            <w:sz w:val="22"/>
            <w:szCs w:val="22"/>
          </w:rPr>
          <w:tab/>
        </w:r>
        <w:r w:rsidRPr="006521DE">
          <w:rPr>
            <w:rStyle w:val="Hyperlink"/>
            <w:noProof/>
          </w:rPr>
          <w:t>Part 4 Section 3.17.7.268, RECEIVED</w:t>
        </w:r>
        <w:r>
          <w:rPr>
            <w:noProof/>
            <w:webHidden/>
          </w:rPr>
          <w:tab/>
        </w:r>
        <w:r>
          <w:rPr>
            <w:noProof/>
            <w:webHidden/>
          </w:rPr>
          <w:fldChar w:fldCharType="begin"/>
        </w:r>
        <w:r>
          <w:rPr>
            <w:noProof/>
            <w:webHidden/>
          </w:rPr>
          <w:instrText xml:space="preserve"> PAGEREF _Toc111177937 \h </w:instrText>
        </w:r>
        <w:r>
          <w:rPr>
            <w:noProof/>
            <w:webHidden/>
          </w:rPr>
        </w:r>
        <w:r>
          <w:rPr>
            <w:noProof/>
            <w:webHidden/>
          </w:rPr>
          <w:fldChar w:fldCharType="separate"/>
        </w:r>
        <w:r>
          <w:rPr>
            <w:noProof/>
            <w:webHidden/>
          </w:rPr>
          <w:t>467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38" w:history="1">
        <w:r w:rsidRPr="006521DE">
          <w:rPr>
            <w:rStyle w:val="Hyperlink"/>
            <w:noProof/>
          </w:rPr>
          <w:t>2.1.1057</w:t>
        </w:r>
        <w:r>
          <w:rPr>
            <w:rFonts w:asciiTheme="minorHAnsi" w:eastAsiaTheme="minorEastAsia" w:hAnsiTheme="minorHAnsi" w:cstheme="minorBidi"/>
            <w:noProof/>
            <w:sz w:val="22"/>
            <w:szCs w:val="22"/>
          </w:rPr>
          <w:tab/>
        </w:r>
        <w:r w:rsidRPr="006521DE">
          <w:rPr>
            <w:rStyle w:val="Hyperlink"/>
            <w:noProof/>
          </w:rPr>
          <w:t>Part 4 Section 3.17.7.269, REPLACE</w:t>
        </w:r>
        <w:r>
          <w:rPr>
            <w:noProof/>
            <w:webHidden/>
          </w:rPr>
          <w:tab/>
        </w:r>
        <w:r>
          <w:rPr>
            <w:noProof/>
            <w:webHidden/>
          </w:rPr>
          <w:fldChar w:fldCharType="begin"/>
        </w:r>
        <w:r>
          <w:rPr>
            <w:noProof/>
            <w:webHidden/>
          </w:rPr>
          <w:instrText xml:space="preserve"> PAGEREF _Toc111177938 \h </w:instrText>
        </w:r>
        <w:r>
          <w:rPr>
            <w:noProof/>
            <w:webHidden/>
          </w:rPr>
        </w:r>
        <w:r>
          <w:rPr>
            <w:noProof/>
            <w:webHidden/>
          </w:rPr>
          <w:fldChar w:fldCharType="separate"/>
        </w:r>
        <w:r>
          <w:rPr>
            <w:noProof/>
            <w:webHidden/>
          </w:rPr>
          <w:t>468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39" w:history="1">
        <w:r w:rsidRPr="006521DE">
          <w:rPr>
            <w:rStyle w:val="Hyperlink"/>
            <w:noProof/>
          </w:rPr>
          <w:t>2.1.1058</w:t>
        </w:r>
        <w:r>
          <w:rPr>
            <w:rFonts w:asciiTheme="minorHAnsi" w:eastAsiaTheme="minorEastAsia" w:hAnsiTheme="minorHAnsi" w:cstheme="minorBidi"/>
            <w:noProof/>
            <w:sz w:val="22"/>
            <w:szCs w:val="22"/>
          </w:rPr>
          <w:tab/>
        </w:r>
        <w:r w:rsidRPr="006521DE">
          <w:rPr>
            <w:rStyle w:val="Hyperlink"/>
            <w:noProof/>
          </w:rPr>
          <w:t>Part 4 Section 3.17.7.270, REPLACEB</w:t>
        </w:r>
        <w:r>
          <w:rPr>
            <w:noProof/>
            <w:webHidden/>
          </w:rPr>
          <w:tab/>
        </w:r>
        <w:r>
          <w:rPr>
            <w:noProof/>
            <w:webHidden/>
          </w:rPr>
          <w:fldChar w:fldCharType="begin"/>
        </w:r>
        <w:r>
          <w:rPr>
            <w:noProof/>
            <w:webHidden/>
          </w:rPr>
          <w:instrText xml:space="preserve"> PAGEREF _Toc111177939 \h </w:instrText>
        </w:r>
        <w:r>
          <w:rPr>
            <w:noProof/>
            <w:webHidden/>
          </w:rPr>
        </w:r>
        <w:r>
          <w:rPr>
            <w:noProof/>
            <w:webHidden/>
          </w:rPr>
          <w:fldChar w:fldCharType="separate"/>
        </w:r>
        <w:r>
          <w:rPr>
            <w:noProof/>
            <w:webHidden/>
          </w:rPr>
          <w:t>468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40" w:history="1">
        <w:r w:rsidRPr="006521DE">
          <w:rPr>
            <w:rStyle w:val="Hyperlink"/>
            <w:noProof/>
          </w:rPr>
          <w:t>2.1.1059</w:t>
        </w:r>
        <w:r>
          <w:rPr>
            <w:rFonts w:asciiTheme="minorHAnsi" w:eastAsiaTheme="minorEastAsia" w:hAnsiTheme="minorHAnsi" w:cstheme="minorBidi"/>
            <w:noProof/>
            <w:sz w:val="22"/>
            <w:szCs w:val="22"/>
          </w:rPr>
          <w:tab/>
        </w:r>
        <w:r w:rsidRPr="006521DE">
          <w:rPr>
            <w:rStyle w:val="Hyperlink"/>
            <w:noProof/>
          </w:rPr>
          <w:t>Part 4 Section 3.17.7.272, RIGHT</w:t>
        </w:r>
        <w:r>
          <w:rPr>
            <w:noProof/>
            <w:webHidden/>
          </w:rPr>
          <w:tab/>
        </w:r>
        <w:r>
          <w:rPr>
            <w:noProof/>
            <w:webHidden/>
          </w:rPr>
          <w:fldChar w:fldCharType="begin"/>
        </w:r>
        <w:r>
          <w:rPr>
            <w:noProof/>
            <w:webHidden/>
          </w:rPr>
          <w:instrText xml:space="preserve"> PAGEREF _Toc111177940 \h </w:instrText>
        </w:r>
        <w:r>
          <w:rPr>
            <w:noProof/>
            <w:webHidden/>
          </w:rPr>
        </w:r>
        <w:r>
          <w:rPr>
            <w:noProof/>
            <w:webHidden/>
          </w:rPr>
          <w:fldChar w:fldCharType="separate"/>
        </w:r>
        <w:r>
          <w:rPr>
            <w:noProof/>
            <w:webHidden/>
          </w:rPr>
          <w:t>469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41" w:history="1">
        <w:r w:rsidRPr="006521DE">
          <w:rPr>
            <w:rStyle w:val="Hyperlink"/>
            <w:noProof/>
          </w:rPr>
          <w:t>2.1.1060</w:t>
        </w:r>
        <w:r>
          <w:rPr>
            <w:rFonts w:asciiTheme="minorHAnsi" w:eastAsiaTheme="minorEastAsia" w:hAnsiTheme="minorHAnsi" w:cstheme="minorBidi"/>
            <w:noProof/>
            <w:sz w:val="22"/>
            <w:szCs w:val="22"/>
          </w:rPr>
          <w:tab/>
        </w:r>
        <w:r w:rsidRPr="006521DE">
          <w:rPr>
            <w:rStyle w:val="Hyperlink"/>
            <w:noProof/>
          </w:rPr>
          <w:t>Part 4 Section 3.17.7.273, RIGHTB</w:t>
        </w:r>
        <w:r>
          <w:rPr>
            <w:noProof/>
            <w:webHidden/>
          </w:rPr>
          <w:tab/>
        </w:r>
        <w:r>
          <w:rPr>
            <w:noProof/>
            <w:webHidden/>
          </w:rPr>
          <w:fldChar w:fldCharType="begin"/>
        </w:r>
        <w:r>
          <w:rPr>
            <w:noProof/>
            <w:webHidden/>
          </w:rPr>
          <w:instrText xml:space="preserve"> PAGEREF _Toc111177941 \h </w:instrText>
        </w:r>
        <w:r>
          <w:rPr>
            <w:noProof/>
            <w:webHidden/>
          </w:rPr>
        </w:r>
        <w:r>
          <w:rPr>
            <w:noProof/>
            <w:webHidden/>
          </w:rPr>
          <w:fldChar w:fldCharType="separate"/>
        </w:r>
        <w:r>
          <w:rPr>
            <w:noProof/>
            <w:webHidden/>
          </w:rPr>
          <w:t>469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42" w:history="1">
        <w:r w:rsidRPr="006521DE">
          <w:rPr>
            <w:rStyle w:val="Hyperlink"/>
            <w:noProof/>
          </w:rPr>
          <w:t>2.1.1061</w:t>
        </w:r>
        <w:r>
          <w:rPr>
            <w:rFonts w:asciiTheme="minorHAnsi" w:eastAsiaTheme="minorEastAsia" w:hAnsiTheme="minorHAnsi" w:cstheme="minorBidi"/>
            <w:noProof/>
            <w:sz w:val="22"/>
            <w:szCs w:val="22"/>
          </w:rPr>
          <w:tab/>
        </w:r>
        <w:r w:rsidRPr="006521DE">
          <w:rPr>
            <w:rStyle w:val="Hyperlink"/>
            <w:noProof/>
          </w:rPr>
          <w:t>Part 4 Section 3.17.7.274, ROMAN</w:t>
        </w:r>
        <w:r>
          <w:rPr>
            <w:noProof/>
            <w:webHidden/>
          </w:rPr>
          <w:tab/>
        </w:r>
        <w:r>
          <w:rPr>
            <w:noProof/>
            <w:webHidden/>
          </w:rPr>
          <w:fldChar w:fldCharType="begin"/>
        </w:r>
        <w:r>
          <w:rPr>
            <w:noProof/>
            <w:webHidden/>
          </w:rPr>
          <w:instrText xml:space="preserve"> PAGEREF _Toc111177942 \h </w:instrText>
        </w:r>
        <w:r>
          <w:rPr>
            <w:noProof/>
            <w:webHidden/>
          </w:rPr>
        </w:r>
        <w:r>
          <w:rPr>
            <w:noProof/>
            <w:webHidden/>
          </w:rPr>
          <w:fldChar w:fldCharType="separate"/>
        </w:r>
        <w:r>
          <w:rPr>
            <w:noProof/>
            <w:webHidden/>
          </w:rPr>
          <w:t>469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43" w:history="1">
        <w:r w:rsidRPr="006521DE">
          <w:rPr>
            <w:rStyle w:val="Hyperlink"/>
            <w:noProof/>
          </w:rPr>
          <w:t>2.1.1062</w:t>
        </w:r>
        <w:r>
          <w:rPr>
            <w:rFonts w:asciiTheme="minorHAnsi" w:eastAsiaTheme="minorEastAsia" w:hAnsiTheme="minorHAnsi" w:cstheme="minorBidi"/>
            <w:noProof/>
            <w:sz w:val="22"/>
            <w:szCs w:val="22"/>
          </w:rPr>
          <w:tab/>
        </w:r>
        <w:r w:rsidRPr="006521DE">
          <w:rPr>
            <w:rStyle w:val="Hyperlink"/>
            <w:noProof/>
          </w:rPr>
          <w:t>Part 4 Section 3.17.7.275, ROUND</w:t>
        </w:r>
        <w:r>
          <w:rPr>
            <w:noProof/>
            <w:webHidden/>
          </w:rPr>
          <w:tab/>
        </w:r>
        <w:r>
          <w:rPr>
            <w:noProof/>
            <w:webHidden/>
          </w:rPr>
          <w:fldChar w:fldCharType="begin"/>
        </w:r>
        <w:r>
          <w:rPr>
            <w:noProof/>
            <w:webHidden/>
          </w:rPr>
          <w:instrText xml:space="preserve"> PAGEREF _Toc111177943 \h </w:instrText>
        </w:r>
        <w:r>
          <w:rPr>
            <w:noProof/>
            <w:webHidden/>
          </w:rPr>
        </w:r>
        <w:r>
          <w:rPr>
            <w:noProof/>
            <w:webHidden/>
          </w:rPr>
          <w:fldChar w:fldCharType="separate"/>
        </w:r>
        <w:r>
          <w:rPr>
            <w:noProof/>
            <w:webHidden/>
          </w:rPr>
          <w:t>469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44" w:history="1">
        <w:r w:rsidRPr="006521DE">
          <w:rPr>
            <w:rStyle w:val="Hyperlink"/>
            <w:noProof/>
          </w:rPr>
          <w:t>2.1.1063</w:t>
        </w:r>
        <w:r>
          <w:rPr>
            <w:rFonts w:asciiTheme="minorHAnsi" w:eastAsiaTheme="minorEastAsia" w:hAnsiTheme="minorHAnsi" w:cstheme="minorBidi"/>
            <w:noProof/>
            <w:sz w:val="22"/>
            <w:szCs w:val="22"/>
          </w:rPr>
          <w:tab/>
        </w:r>
        <w:r w:rsidRPr="006521DE">
          <w:rPr>
            <w:rStyle w:val="Hyperlink"/>
            <w:noProof/>
          </w:rPr>
          <w:t>Part 4 Section 3.17.7.279, ROWS</w:t>
        </w:r>
        <w:r>
          <w:rPr>
            <w:noProof/>
            <w:webHidden/>
          </w:rPr>
          <w:tab/>
        </w:r>
        <w:r>
          <w:rPr>
            <w:noProof/>
            <w:webHidden/>
          </w:rPr>
          <w:fldChar w:fldCharType="begin"/>
        </w:r>
        <w:r>
          <w:rPr>
            <w:noProof/>
            <w:webHidden/>
          </w:rPr>
          <w:instrText xml:space="preserve"> PAGEREF _Toc111177944 \h </w:instrText>
        </w:r>
        <w:r>
          <w:rPr>
            <w:noProof/>
            <w:webHidden/>
          </w:rPr>
        </w:r>
        <w:r>
          <w:rPr>
            <w:noProof/>
            <w:webHidden/>
          </w:rPr>
          <w:fldChar w:fldCharType="separate"/>
        </w:r>
        <w:r>
          <w:rPr>
            <w:noProof/>
            <w:webHidden/>
          </w:rPr>
          <w:t>469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45" w:history="1">
        <w:r w:rsidRPr="006521DE">
          <w:rPr>
            <w:rStyle w:val="Hyperlink"/>
            <w:noProof/>
          </w:rPr>
          <w:t>2.1.1064</w:t>
        </w:r>
        <w:r>
          <w:rPr>
            <w:rFonts w:asciiTheme="minorHAnsi" w:eastAsiaTheme="minorEastAsia" w:hAnsiTheme="minorHAnsi" w:cstheme="minorBidi"/>
            <w:noProof/>
            <w:sz w:val="22"/>
            <w:szCs w:val="22"/>
          </w:rPr>
          <w:tab/>
        </w:r>
        <w:r w:rsidRPr="006521DE">
          <w:rPr>
            <w:rStyle w:val="Hyperlink"/>
            <w:noProof/>
          </w:rPr>
          <w:t>Part 4 Section 3.17.7.280, RSQ</w:t>
        </w:r>
        <w:r>
          <w:rPr>
            <w:noProof/>
            <w:webHidden/>
          </w:rPr>
          <w:tab/>
        </w:r>
        <w:r>
          <w:rPr>
            <w:noProof/>
            <w:webHidden/>
          </w:rPr>
          <w:fldChar w:fldCharType="begin"/>
        </w:r>
        <w:r>
          <w:rPr>
            <w:noProof/>
            <w:webHidden/>
          </w:rPr>
          <w:instrText xml:space="preserve"> PAGEREF _Toc111177945 \h </w:instrText>
        </w:r>
        <w:r>
          <w:rPr>
            <w:noProof/>
            <w:webHidden/>
          </w:rPr>
        </w:r>
        <w:r>
          <w:rPr>
            <w:noProof/>
            <w:webHidden/>
          </w:rPr>
          <w:fldChar w:fldCharType="separate"/>
        </w:r>
        <w:r>
          <w:rPr>
            <w:noProof/>
            <w:webHidden/>
          </w:rPr>
          <w:t>469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46" w:history="1">
        <w:r w:rsidRPr="006521DE">
          <w:rPr>
            <w:rStyle w:val="Hyperlink"/>
            <w:noProof/>
          </w:rPr>
          <w:t>2.1.1065</w:t>
        </w:r>
        <w:r>
          <w:rPr>
            <w:rFonts w:asciiTheme="minorHAnsi" w:eastAsiaTheme="minorEastAsia" w:hAnsiTheme="minorHAnsi" w:cstheme="minorBidi"/>
            <w:noProof/>
            <w:sz w:val="22"/>
            <w:szCs w:val="22"/>
          </w:rPr>
          <w:tab/>
        </w:r>
        <w:r w:rsidRPr="006521DE">
          <w:rPr>
            <w:rStyle w:val="Hyperlink"/>
            <w:noProof/>
          </w:rPr>
          <w:t>Part 4 Section 3.17.7.281, RTD</w:t>
        </w:r>
        <w:r>
          <w:rPr>
            <w:noProof/>
            <w:webHidden/>
          </w:rPr>
          <w:tab/>
        </w:r>
        <w:r>
          <w:rPr>
            <w:noProof/>
            <w:webHidden/>
          </w:rPr>
          <w:fldChar w:fldCharType="begin"/>
        </w:r>
        <w:r>
          <w:rPr>
            <w:noProof/>
            <w:webHidden/>
          </w:rPr>
          <w:instrText xml:space="preserve"> PAGEREF _Toc111177946 \h </w:instrText>
        </w:r>
        <w:r>
          <w:rPr>
            <w:noProof/>
            <w:webHidden/>
          </w:rPr>
        </w:r>
        <w:r>
          <w:rPr>
            <w:noProof/>
            <w:webHidden/>
          </w:rPr>
          <w:fldChar w:fldCharType="separate"/>
        </w:r>
        <w:r>
          <w:rPr>
            <w:noProof/>
            <w:webHidden/>
          </w:rPr>
          <w:t>469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47" w:history="1">
        <w:r w:rsidRPr="006521DE">
          <w:rPr>
            <w:rStyle w:val="Hyperlink"/>
            <w:noProof/>
          </w:rPr>
          <w:t>2.1.1066</w:t>
        </w:r>
        <w:r>
          <w:rPr>
            <w:rFonts w:asciiTheme="minorHAnsi" w:eastAsiaTheme="minorEastAsia" w:hAnsiTheme="minorHAnsi" w:cstheme="minorBidi"/>
            <w:noProof/>
            <w:sz w:val="22"/>
            <w:szCs w:val="22"/>
          </w:rPr>
          <w:tab/>
        </w:r>
        <w:r w:rsidRPr="006521DE">
          <w:rPr>
            <w:rStyle w:val="Hyperlink"/>
            <w:noProof/>
          </w:rPr>
          <w:t>Part 4 Section 3.17.7.282, SEARCH</w:t>
        </w:r>
        <w:r>
          <w:rPr>
            <w:noProof/>
            <w:webHidden/>
          </w:rPr>
          <w:tab/>
        </w:r>
        <w:r>
          <w:rPr>
            <w:noProof/>
            <w:webHidden/>
          </w:rPr>
          <w:fldChar w:fldCharType="begin"/>
        </w:r>
        <w:r>
          <w:rPr>
            <w:noProof/>
            <w:webHidden/>
          </w:rPr>
          <w:instrText xml:space="preserve"> PAGEREF _Toc111177947 \h </w:instrText>
        </w:r>
        <w:r>
          <w:rPr>
            <w:noProof/>
            <w:webHidden/>
          </w:rPr>
        </w:r>
        <w:r>
          <w:rPr>
            <w:noProof/>
            <w:webHidden/>
          </w:rPr>
          <w:fldChar w:fldCharType="separate"/>
        </w:r>
        <w:r>
          <w:rPr>
            <w:noProof/>
            <w:webHidden/>
          </w:rPr>
          <w:t>470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48" w:history="1">
        <w:r w:rsidRPr="006521DE">
          <w:rPr>
            <w:rStyle w:val="Hyperlink"/>
            <w:noProof/>
          </w:rPr>
          <w:t>2.1.1067</w:t>
        </w:r>
        <w:r>
          <w:rPr>
            <w:rFonts w:asciiTheme="minorHAnsi" w:eastAsiaTheme="minorEastAsia" w:hAnsiTheme="minorHAnsi" w:cstheme="minorBidi"/>
            <w:noProof/>
            <w:sz w:val="22"/>
            <w:szCs w:val="22"/>
          </w:rPr>
          <w:tab/>
        </w:r>
        <w:r w:rsidRPr="006521DE">
          <w:rPr>
            <w:rStyle w:val="Hyperlink"/>
            <w:noProof/>
          </w:rPr>
          <w:t>Part 4 Section 3.17.7.283, SEARCHB</w:t>
        </w:r>
        <w:r>
          <w:rPr>
            <w:noProof/>
            <w:webHidden/>
          </w:rPr>
          <w:tab/>
        </w:r>
        <w:r>
          <w:rPr>
            <w:noProof/>
            <w:webHidden/>
          </w:rPr>
          <w:fldChar w:fldCharType="begin"/>
        </w:r>
        <w:r>
          <w:rPr>
            <w:noProof/>
            <w:webHidden/>
          </w:rPr>
          <w:instrText xml:space="preserve"> PAGEREF _Toc111177948 \h </w:instrText>
        </w:r>
        <w:r>
          <w:rPr>
            <w:noProof/>
            <w:webHidden/>
          </w:rPr>
        </w:r>
        <w:r>
          <w:rPr>
            <w:noProof/>
            <w:webHidden/>
          </w:rPr>
          <w:fldChar w:fldCharType="separate"/>
        </w:r>
        <w:r>
          <w:rPr>
            <w:noProof/>
            <w:webHidden/>
          </w:rPr>
          <w:t>470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49" w:history="1">
        <w:r w:rsidRPr="006521DE">
          <w:rPr>
            <w:rStyle w:val="Hyperlink"/>
            <w:noProof/>
          </w:rPr>
          <w:t>2.1.1068</w:t>
        </w:r>
        <w:r>
          <w:rPr>
            <w:rFonts w:asciiTheme="minorHAnsi" w:eastAsiaTheme="minorEastAsia" w:hAnsiTheme="minorHAnsi" w:cstheme="minorBidi"/>
            <w:noProof/>
            <w:sz w:val="22"/>
            <w:szCs w:val="22"/>
          </w:rPr>
          <w:tab/>
        </w:r>
        <w:r w:rsidRPr="006521DE">
          <w:rPr>
            <w:rStyle w:val="Hyperlink"/>
            <w:noProof/>
          </w:rPr>
          <w:t>Part 4 Section 3.17.7.285, SERIESSUM</w:t>
        </w:r>
        <w:r>
          <w:rPr>
            <w:noProof/>
            <w:webHidden/>
          </w:rPr>
          <w:tab/>
        </w:r>
        <w:r>
          <w:rPr>
            <w:noProof/>
            <w:webHidden/>
          </w:rPr>
          <w:fldChar w:fldCharType="begin"/>
        </w:r>
        <w:r>
          <w:rPr>
            <w:noProof/>
            <w:webHidden/>
          </w:rPr>
          <w:instrText xml:space="preserve"> PAGEREF _Toc111177949 \h </w:instrText>
        </w:r>
        <w:r>
          <w:rPr>
            <w:noProof/>
            <w:webHidden/>
          </w:rPr>
        </w:r>
        <w:r>
          <w:rPr>
            <w:noProof/>
            <w:webHidden/>
          </w:rPr>
          <w:fldChar w:fldCharType="separate"/>
        </w:r>
        <w:r>
          <w:rPr>
            <w:noProof/>
            <w:webHidden/>
          </w:rPr>
          <w:t>471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50" w:history="1">
        <w:r w:rsidRPr="006521DE">
          <w:rPr>
            <w:rStyle w:val="Hyperlink"/>
            <w:noProof/>
          </w:rPr>
          <w:t>2.1.1069</w:t>
        </w:r>
        <w:r>
          <w:rPr>
            <w:rFonts w:asciiTheme="minorHAnsi" w:eastAsiaTheme="minorEastAsia" w:hAnsiTheme="minorHAnsi" w:cstheme="minorBidi"/>
            <w:noProof/>
            <w:sz w:val="22"/>
            <w:szCs w:val="22"/>
          </w:rPr>
          <w:tab/>
        </w:r>
        <w:r w:rsidRPr="006521DE">
          <w:rPr>
            <w:rStyle w:val="Hyperlink"/>
            <w:noProof/>
          </w:rPr>
          <w:t>Part 4 Section 3.17.7.287, SIN</w:t>
        </w:r>
        <w:r>
          <w:rPr>
            <w:noProof/>
            <w:webHidden/>
          </w:rPr>
          <w:tab/>
        </w:r>
        <w:r>
          <w:rPr>
            <w:noProof/>
            <w:webHidden/>
          </w:rPr>
          <w:fldChar w:fldCharType="begin"/>
        </w:r>
        <w:r>
          <w:rPr>
            <w:noProof/>
            <w:webHidden/>
          </w:rPr>
          <w:instrText xml:space="preserve"> PAGEREF _Toc111177950 \h </w:instrText>
        </w:r>
        <w:r>
          <w:rPr>
            <w:noProof/>
            <w:webHidden/>
          </w:rPr>
        </w:r>
        <w:r>
          <w:rPr>
            <w:noProof/>
            <w:webHidden/>
          </w:rPr>
          <w:fldChar w:fldCharType="separate"/>
        </w:r>
        <w:r>
          <w:rPr>
            <w:noProof/>
            <w:webHidden/>
          </w:rPr>
          <w:t>471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51" w:history="1">
        <w:r w:rsidRPr="006521DE">
          <w:rPr>
            <w:rStyle w:val="Hyperlink"/>
            <w:noProof/>
          </w:rPr>
          <w:t>2.1.1070</w:t>
        </w:r>
        <w:r>
          <w:rPr>
            <w:rFonts w:asciiTheme="minorHAnsi" w:eastAsiaTheme="minorEastAsia" w:hAnsiTheme="minorHAnsi" w:cstheme="minorBidi"/>
            <w:noProof/>
            <w:sz w:val="22"/>
            <w:szCs w:val="22"/>
          </w:rPr>
          <w:tab/>
        </w:r>
        <w:r w:rsidRPr="006521DE">
          <w:rPr>
            <w:rStyle w:val="Hyperlink"/>
            <w:noProof/>
          </w:rPr>
          <w:t>Part 4 Section 3.17.7.291, SLOPE</w:t>
        </w:r>
        <w:r>
          <w:rPr>
            <w:noProof/>
            <w:webHidden/>
          </w:rPr>
          <w:tab/>
        </w:r>
        <w:r>
          <w:rPr>
            <w:noProof/>
            <w:webHidden/>
          </w:rPr>
          <w:fldChar w:fldCharType="begin"/>
        </w:r>
        <w:r>
          <w:rPr>
            <w:noProof/>
            <w:webHidden/>
          </w:rPr>
          <w:instrText xml:space="preserve"> PAGEREF _Toc111177951 \h </w:instrText>
        </w:r>
        <w:r>
          <w:rPr>
            <w:noProof/>
            <w:webHidden/>
          </w:rPr>
        </w:r>
        <w:r>
          <w:rPr>
            <w:noProof/>
            <w:webHidden/>
          </w:rPr>
          <w:fldChar w:fldCharType="separate"/>
        </w:r>
        <w:r>
          <w:rPr>
            <w:noProof/>
            <w:webHidden/>
          </w:rPr>
          <w:t>471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52" w:history="1">
        <w:r w:rsidRPr="006521DE">
          <w:rPr>
            <w:rStyle w:val="Hyperlink"/>
            <w:noProof/>
          </w:rPr>
          <w:t>2.1.1071</w:t>
        </w:r>
        <w:r>
          <w:rPr>
            <w:rFonts w:asciiTheme="minorHAnsi" w:eastAsiaTheme="minorEastAsia" w:hAnsiTheme="minorHAnsi" w:cstheme="minorBidi"/>
            <w:noProof/>
            <w:sz w:val="22"/>
            <w:szCs w:val="22"/>
          </w:rPr>
          <w:tab/>
        </w:r>
        <w:r w:rsidRPr="006521DE">
          <w:rPr>
            <w:rStyle w:val="Hyperlink"/>
            <w:noProof/>
          </w:rPr>
          <w:t>Part 4 Section 3.17.7.296, STDEV</w:t>
        </w:r>
        <w:r>
          <w:rPr>
            <w:noProof/>
            <w:webHidden/>
          </w:rPr>
          <w:tab/>
        </w:r>
        <w:r>
          <w:rPr>
            <w:noProof/>
            <w:webHidden/>
          </w:rPr>
          <w:fldChar w:fldCharType="begin"/>
        </w:r>
        <w:r>
          <w:rPr>
            <w:noProof/>
            <w:webHidden/>
          </w:rPr>
          <w:instrText xml:space="preserve"> PAGEREF _Toc111177952 \h </w:instrText>
        </w:r>
        <w:r>
          <w:rPr>
            <w:noProof/>
            <w:webHidden/>
          </w:rPr>
        </w:r>
        <w:r>
          <w:rPr>
            <w:noProof/>
            <w:webHidden/>
          </w:rPr>
          <w:fldChar w:fldCharType="separate"/>
        </w:r>
        <w:r>
          <w:rPr>
            <w:noProof/>
            <w:webHidden/>
          </w:rPr>
          <w:t>471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53" w:history="1">
        <w:r w:rsidRPr="006521DE">
          <w:rPr>
            <w:rStyle w:val="Hyperlink"/>
            <w:noProof/>
          </w:rPr>
          <w:t>2.1.1072</w:t>
        </w:r>
        <w:r>
          <w:rPr>
            <w:rFonts w:asciiTheme="minorHAnsi" w:eastAsiaTheme="minorEastAsia" w:hAnsiTheme="minorHAnsi" w:cstheme="minorBidi"/>
            <w:noProof/>
            <w:sz w:val="22"/>
            <w:szCs w:val="22"/>
          </w:rPr>
          <w:tab/>
        </w:r>
        <w:r w:rsidRPr="006521DE">
          <w:rPr>
            <w:rStyle w:val="Hyperlink"/>
            <w:noProof/>
          </w:rPr>
          <w:t>Part 4 Section 3.17.7.297, STDEVA</w:t>
        </w:r>
        <w:r>
          <w:rPr>
            <w:noProof/>
            <w:webHidden/>
          </w:rPr>
          <w:tab/>
        </w:r>
        <w:r>
          <w:rPr>
            <w:noProof/>
            <w:webHidden/>
          </w:rPr>
          <w:fldChar w:fldCharType="begin"/>
        </w:r>
        <w:r>
          <w:rPr>
            <w:noProof/>
            <w:webHidden/>
          </w:rPr>
          <w:instrText xml:space="preserve"> PAGEREF _Toc111177953 \h </w:instrText>
        </w:r>
        <w:r>
          <w:rPr>
            <w:noProof/>
            <w:webHidden/>
          </w:rPr>
        </w:r>
        <w:r>
          <w:rPr>
            <w:noProof/>
            <w:webHidden/>
          </w:rPr>
          <w:fldChar w:fldCharType="separate"/>
        </w:r>
        <w:r>
          <w:rPr>
            <w:noProof/>
            <w:webHidden/>
          </w:rPr>
          <w:t>471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54" w:history="1">
        <w:r w:rsidRPr="006521DE">
          <w:rPr>
            <w:rStyle w:val="Hyperlink"/>
            <w:noProof/>
          </w:rPr>
          <w:t>2.1.1073</w:t>
        </w:r>
        <w:r>
          <w:rPr>
            <w:rFonts w:asciiTheme="minorHAnsi" w:eastAsiaTheme="minorEastAsia" w:hAnsiTheme="minorHAnsi" w:cstheme="minorBidi"/>
            <w:noProof/>
            <w:sz w:val="22"/>
            <w:szCs w:val="22"/>
          </w:rPr>
          <w:tab/>
        </w:r>
        <w:r w:rsidRPr="006521DE">
          <w:rPr>
            <w:rStyle w:val="Hyperlink"/>
            <w:noProof/>
          </w:rPr>
          <w:t>Part 4 Section 3.17.7.298, STDEVP</w:t>
        </w:r>
        <w:r>
          <w:rPr>
            <w:noProof/>
            <w:webHidden/>
          </w:rPr>
          <w:tab/>
        </w:r>
        <w:r>
          <w:rPr>
            <w:noProof/>
            <w:webHidden/>
          </w:rPr>
          <w:fldChar w:fldCharType="begin"/>
        </w:r>
        <w:r>
          <w:rPr>
            <w:noProof/>
            <w:webHidden/>
          </w:rPr>
          <w:instrText xml:space="preserve"> PAGEREF _Toc111177954 \h </w:instrText>
        </w:r>
        <w:r>
          <w:rPr>
            <w:noProof/>
            <w:webHidden/>
          </w:rPr>
        </w:r>
        <w:r>
          <w:rPr>
            <w:noProof/>
            <w:webHidden/>
          </w:rPr>
          <w:fldChar w:fldCharType="separate"/>
        </w:r>
        <w:r>
          <w:rPr>
            <w:noProof/>
            <w:webHidden/>
          </w:rPr>
          <w:t>471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55" w:history="1">
        <w:r w:rsidRPr="006521DE">
          <w:rPr>
            <w:rStyle w:val="Hyperlink"/>
            <w:noProof/>
          </w:rPr>
          <w:t>2.1.1074</w:t>
        </w:r>
        <w:r>
          <w:rPr>
            <w:rFonts w:asciiTheme="minorHAnsi" w:eastAsiaTheme="minorEastAsia" w:hAnsiTheme="minorHAnsi" w:cstheme="minorBidi"/>
            <w:noProof/>
            <w:sz w:val="22"/>
            <w:szCs w:val="22"/>
          </w:rPr>
          <w:tab/>
        </w:r>
        <w:r w:rsidRPr="006521DE">
          <w:rPr>
            <w:rStyle w:val="Hyperlink"/>
            <w:noProof/>
          </w:rPr>
          <w:t>Part 4 Section 3.17.7.299, STDEVPA</w:t>
        </w:r>
        <w:r>
          <w:rPr>
            <w:noProof/>
            <w:webHidden/>
          </w:rPr>
          <w:tab/>
        </w:r>
        <w:r>
          <w:rPr>
            <w:noProof/>
            <w:webHidden/>
          </w:rPr>
          <w:fldChar w:fldCharType="begin"/>
        </w:r>
        <w:r>
          <w:rPr>
            <w:noProof/>
            <w:webHidden/>
          </w:rPr>
          <w:instrText xml:space="preserve"> PAGEREF _Toc111177955 \h </w:instrText>
        </w:r>
        <w:r>
          <w:rPr>
            <w:noProof/>
            <w:webHidden/>
          </w:rPr>
        </w:r>
        <w:r>
          <w:rPr>
            <w:noProof/>
            <w:webHidden/>
          </w:rPr>
          <w:fldChar w:fldCharType="separate"/>
        </w:r>
        <w:r>
          <w:rPr>
            <w:noProof/>
            <w:webHidden/>
          </w:rPr>
          <w:t>471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56" w:history="1">
        <w:r w:rsidRPr="006521DE">
          <w:rPr>
            <w:rStyle w:val="Hyperlink"/>
            <w:noProof/>
          </w:rPr>
          <w:t>2.1.1075</w:t>
        </w:r>
        <w:r>
          <w:rPr>
            <w:rFonts w:asciiTheme="minorHAnsi" w:eastAsiaTheme="minorEastAsia" w:hAnsiTheme="minorHAnsi" w:cstheme="minorBidi"/>
            <w:noProof/>
            <w:sz w:val="22"/>
            <w:szCs w:val="22"/>
          </w:rPr>
          <w:tab/>
        </w:r>
        <w:r w:rsidRPr="006521DE">
          <w:rPr>
            <w:rStyle w:val="Hyperlink"/>
            <w:noProof/>
          </w:rPr>
          <w:t>Part 4 Section 3.17.7.301, SUBSTITUTE</w:t>
        </w:r>
        <w:r>
          <w:rPr>
            <w:noProof/>
            <w:webHidden/>
          </w:rPr>
          <w:tab/>
        </w:r>
        <w:r>
          <w:rPr>
            <w:noProof/>
            <w:webHidden/>
          </w:rPr>
          <w:fldChar w:fldCharType="begin"/>
        </w:r>
        <w:r>
          <w:rPr>
            <w:noProof/>
            <w:webHidden/>
          </w:rPr>
          <w:instrText xml:space="preserve"> PAGEREF _Toc111177956 \h </w:instrText>
        </w:r>
        <w:r>
          <w:rPr>
            <w:noProof/>
            <w:webHidden/>
          </w:rPr>
        </w:r>
        <w:r>
          <w:rPr>
            <w:noProof/>
            <w:webHidden/>
          </w:rPr>
          <w:fldChar w:fldCharType="separate"/>
        </w:r>
        <w:r>
          <w:rPr>
            <w:noProof/>
            <w:webHidden/>
          </w:rPr>
          <w:t>472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57" w:history="1">
        <w:r w:rsidRPr="006521DE">
          <w:rPr>
            <w:rStyle w:val="Hyperlink"/>
            <w:noProof/>
          </w:rPr>
          <w:t>2.1.1076</w:t>
        </w:r>
        <w:r>
          <w:rPr>
            <w:rFonts w:asciiTheme="minorHAnsi" w:eastAsiaTheme="minorEastAsia" w:hAnsiTheme="minorHAnsi" w:cstheme="minorBidi"/>
            <w:noProof/>
            <w:sz w:val="22"/>
            <w:szCs w:val="22"/>
          </w:rPr>
          <w:tab/>
        </w:r>
        <w:r w:rsidRPr="006521DE">
          <w:rPr>
            <w:rStyle w:val="Hyperlink"/>
            <w:noProof/>
          </w:rPr>
          <w:t>Part 4 Section 3.17.7.303, SUM</w:t>
        </w:r>
        <w:r>
          <w:rPr>
            <w:noProof/>
            <w:webHidden/>
          </w:rPr>
          <w:tab/>
        </w:r>
        <w:r>
          <w:rPr>
            <w:noProof/>
            <w:webHidden/>
          </w:rPr>
          <w:fldChar w:fldCharType="begin"/>
        </w:r>
        <w:r>
          <w:rPr>
            <w:noProof/>
            <w:webHidden/>
          </w:rPr>
          <w:instrText xml:space="preserve"> PAGEREF _Toc111177957 \h </w:instrText>
        </w:r>
        <w:r>
          <w:rPr>
            <w:noProof/>
            <w:webHidden/>
          </w:rPr>
        </w:r>
        <w:r>
          <w:rPr>
            <w:noProof/>
            <w:webHidden/>
          </w:rPr>
          <w:fldChar w:fldCharType="separate"/>
        </w:r>
        <w:r>
          <w:rPr>
            <w:noProof/>
            <w:webHidden/>
          </w:rPr>
          <w:t>472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58" w:history="1">
        <w:r w:rsidRPr="006521DE">
          <w:rPr>
            <w:rStyle w:val="Hyperlink"/>
            <w:noProof/>
          </w:rPr>
          <w:t>2.1.1077</w:t>
        </w:r>
        <w:r>
          <w:rPr>
            <w:rFonts w:asciiTheme="minorHAnsi" w:eastAsiaTheme="minorEastAsia" w:hAnsiTheme="minorHAnsi" w:cstheme="minorBidi"/>
            <w:noProof/>
            <w:sz w:val="22"/>
            <w:szCs w:val="22"/>
          </w:rPr>
          <w:tab/>
        </w:r>
        <w:r w:rsidRPr="006521DE">
          <w:rPr>
            <w:rStyle w:val="Hyperlink"/>
            <w:noProof/>
          </w:rPr>
          <w:t>Part 4 Section 3.17.7.305, SUMIFS</w:t>
        </w:r>
        <w:r>
          <w:rPr>
            <w:noProof/>
            <w:webHidden/>
          </w:rPr>
          <w:tab/>
        </w:r>
        <w:r>
          <w:rPr>
            <w:noProof/>
            <w:webHidden/>
          </w:rPr>
          <w:fldChar w:fldCharType="begin"/>
        </w:r>
        <w:r>
          <w:rPr>
            <w:noProof/>
            <w:webHidden/>
          </w:rPr>
          <w:instrText xml:space="preserve"> PAGEREF _Toc111177958 \h </w:instrText>
        </w:r>
        <w:r>
          <w:rPr>
            <w:noProof/>
            <w:webHidden/>
          </w:rPr>
        </w:r>
        <w:r>
          <w:rPr>
            <w:noProof/>
            <w:webHidden/>
          </w:rPr>
          <w:fldChar w:fldCharType="separate"/>
        </w:r>
        <w:r>
          <w:rPr>
            <w:noProof/>
            <w:webHidden/>
          </w:rPr>
          <w:t>472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59" w:history="1">
        <w:r w:rsidRPr="006521DE">
          <w:rPr>
            <w:rStyle w:val="Hyperlink"/>
            <w:noProof/>
          </w:rPr>
          <w:t>2.1.1078</w:t>
        </w:r>
        <w:r>
          <w:rPr>
            <w:rFonts w:asciiTheme="minorHAnsi" w:eastAsiaTheme="minorEastAsia" w:hAnsiTheme="minorHAnsi" w:cstheme="minorBidi"/>
            <w:noProof/>
            <w:sz w:val="22"/>
            <w:szCs w:val="22"/>
          </w:rPr>
          <w:tab/>
        </w:r>
        <w:r w:rsidRPr="006521DE">
          <w:rPr>
            <w:rStyle w:val="Hyperlink"/>
            <w:noProof/>
          </w:rPr>
          <w:t>Part 4 Section 3.17.7.306, SUMPRODUCT</w:t>
        </w:r>
        <w:r>
          <w:rPr>
            <w:noProof/>
            <w:webHidden/>
          </w:rPr>
          <w:tab/>
        </w:r>
        <w:r>
          <w:rPr>
            <w:noProof/>
            <w:webHidden/>
          </w:rPr>
          <w:fldChar w:fldCharType="begin"/>
        </w:r>
        <w:r>
          <w:rPr>
            <w:noProof/>
            <w:webHidden/>
          </w:rPr>
          <w:instrText xml:space="preserve"> PAGEREF _Toc111177959 \h </w:instrText>
        </w:r>
        <w:r>
          <w:rPr>
            <w:noProof/>
            <w:webHidden/>
          </w:rPr>
        </w:r>
        <w:r>
          <w:rPr>
            <w:noProof/>
            <w:webHidden/>
          </w:rPr>
          <w:fldChar w:fldCharType="separate"/>
        </w:r>
        <w:r>
          <w:rPr>
            <w:noProof/>
            <w:webHidden/>
          </w:rPr>
          <w:t>472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60" w:history="1">
        <w:r w:rsidRPr="006521DE">
          <w:rPr>
            <w:rStyle w:val="Hyperlink"/>
            <w:noProof/>
          </w:rPr>
          <w:t>2.1.1079</w:t>
        </w:r>
        <w:r>
          <w:rPr>
            <w:rFonts w:asciiTheme="minorHAnsi" w:eastAsiaTheme="minorEastAsia" w:hAnsiTheme="minorHAnsi" w:cstheme="minorBidi"/>
            <w:noProof/>
            <w:sz w:val="22"/>
            <w:szCs w:val="22"/>
          </w:rPr>
          <w:tab/>
        </w:r>
        <w:r w:rsidRPr="006521DE">
          <w:rPr>
            <w:rStyle w:val="Hyperlink"/>
            <w:noProof/>
          </w:rPr>
          <w:t>Part 4 Section 3.17.7.307, SUMSQ</w:t>
        </w:r>
        <w:r>
          <w:rPr>
            <w:noProof/>
            <w:webHidden/>
          </w:rPr>
          <w:tab/>
        </w:r>
        <w:r>
          <w:rPr>
            <w:noProof/>
            <w:webHidden/>
          </w:rPr>
          <w:fldChar w:fldCharType="begin"/>
        </w:r>
        <w:r>
          <w:rPr>
            <w:noProof/>
            <w:webHidden/>
          </w:rPr>
          <w:instrText xml:space="preserve"> PAGEREF _Toc111177960 \h </w:instrText>
        </w:r>
        <w:r>
          <w:rPr>
            <w:noProof/>
            <w:webHidden/>
          </w:rPr>
        </w:r>
        <w:r>
          <w:rPr>
            <w:noProof/>
            <w:webHidden/>
          </w:rPr>
          <w:fldChar w:fldCharType="separate"/>
        </w:r>
        <w:r>
          <w:rPr>
            <w:noProof/>
            <w:webHidden/>
          </w:rPr>
          <w:t>472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61" w:history="1">
        <w:r w:rsidRPr="006521DE">
          <w:rPr>
            <w:rStyle w:val="Hyperlink"/>
            <w:noProof/>
          </w:rPr>
          <w:t>2.1.1080</w:t>
        </w:r>
        <w:r>
          <w:rPr>
            <w:rFonts w:asciiTheme="minorHAnsi" w:eastAsiaTheme="minorEastAsia" w:hAnsiTheme="minorHAnsi" w:cstheme="minorBidi"/>
            <w:noProof/>
            <w:sz w:val="22"/>
            <w:szCs w:val="22"/>
          </w:rPr>
          <w:tab/>
        </w:r>
        <w:r w:rsidRPr="006521DE">
          <w:rPr>
            <w:rStyle w:val="Hyperlink"/>
            <w:noProof/>
          </w:rPr>
          <w:t>Part 4 Section 3.17.7.313, TAN</w:t>
        </w:r>
        <w:r>
          <w:rPr>
            <w:noProof/>
            <w:webHidden/>
          </w:rPr>
          <w:tab/>
        </w:r>
        <w:r>
          <w:rPr>
            <w:noProof/>
            <w:webHidden/>
          </w:rPr>
          <w:fldChar w:fldCharType="begin"/>
        </w:r>
        <w:r>
          <w:rPr>
            <w:noProof/>
            <w:webHidden/>
          </w:rPr>
          <w:instrText xml:space="preserve"> PAGEREF _Toc111177961 \h </w:instrText>
        </w:r>
        <w:r>
          <w:rPr>
            <w:noProof/>
            <w:webHidden/>
          </w:rPr>
        </w:r>
        <w:r>
          <w:rPr>
            <w:noProof/>
            <w:webHidden/>
          </w:rPr>
          <w:fldChar w:fldCharType="separate"/>
        </w:r>
        <w:r>
          <w:rPr>
            <w:noProof/>
            <w:webHidden/>
          </w:rPr>
          <w:t>472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62" w:history="1">
        <w:r w:rsidRPr="006521DE">
          <w:rPr>
            <w:rStyle w:val="Hyperlink"/>
            <w:noProof/>
          </w:rPr>
          <w:t>2.1.1081</w:t>
        </w:r>
        <w:r>
          <w:rPr>
            <w:rFonts w:asciiTheme="minorHAnsi" w:eastAsiaTheme="minorEastAsia" w:hAnsiTheme="minorHAnsi" w:cstheme="minorBidi"/>
            <w:noProof/>
            <w:sz w:val="22"/>
            <w:szCs w:val="22"/>
          </w:rPr>
          <w:tab/>
        </w:r>
        <w:r w:rsidRPr="006521DE">
          <w:rPr>
            <w:rStyle w:val="Hyperlink"/>
            <w:noProof/>
          </w:rPr>
          <w:t>Part 4 Section 3.17.7.316, TBILLPRICE</w:t>
        </w:r>
        <w:r>
          <w:rPr>
            <w:noProof/>
            <w:webHidden/>
          </w:rPr>
          <w:tab/>
        </w:r>
        <w:r>
          <w:rPr>
            <w:noProof/>
            <w:webHidden/>
          </w:rPr>
          <w:fldChar w:fldCharType="begin"/>
        </w:r>
        <w:r>
          <w:rPr>
            <w:noProof/>
            <w:webHidden/>
          </w:rPr>
          <w:instrText xml:space="preserve"> PAGEREF _Toc111177962 \h </w:instrText>
        </w:r>
        <w:r>
          <w:rPr>
            <w:noProof/>
            <w:webHidden/>
          </w:rPr>
        </w:r>
        <w:r>
          <w:rPr>
            <w:noProof/>
            <w:webHidden/>
          </w:rPr>
          <w:fldChar w:fldCharType="separate"/>
        </w:r>
        <w:r>
          <w:rPr>
            <w:noProof/>
            <w:webHidden/>
          </w:rPr>
          <w:t>472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63" w:history="1">
        <w:r w:rsidRPr="006521DE">
          <w:rPr>
            <w:rStyle w:val="Hyperlink"/>
            <w:noProof/>
          </w:rPr>
          <w:t>2.1.1082</w:t>
        </w:r>
        <w:r>
          <w:rPr>
            <w:rFonts w:asciiTheme="minorHAnsi" w:eastAsiaTheme="minorEastAsia" w:hAnsiTheme="minorHAnsi" w:cstheme="minorBidi"/>
            <w:noProof/>
            <w:sz w:val="22"/>
            <w:szCs w:val="22"/>
          </w:rPr>
          <w:tab/>
        </w:r>
        <w:r w:rsidRPr="006521DE">
          <w:rPr>
            <w:rStyle w:val="Hyperlink"/>
            <w:noProof/>
          </w:rPr>
          <w:t>Part 4 Section 3.17.7.317, TBILLYIELD</w:t>
        </w:r>
        <w:r>
          <w:rPr>
            <w:noProof/>
            <w:webHidden/>
          </w:rPr>
          <w:tab/>
        </w:r>
        <w:r>
          <w:rPr>
            <w:noProof/>
            <w:webHidden/>
          </w:rPr>
          <w:fldChar w:fldCharType="begin"/>
        </w:r>
        <w:r>
          <w:rPr>
            <w:noProof/>
            <w:webHidden/>
          </w:rPr>
          <w:instrText xml:space="preserve"> PAGEREF _Toc111177963 \h </w:instrText>
        </w:r>
        <w:r>
          <w:rPr>
            <w:noProof/>
            <w:webHidden/>
          </w:rPr>
        </w:r>
        <w:r>
          <w:rPr>
            <w:noProof/>
            <w:webHidden/>
          </w:rPr>
          <w:fldChar w:fldCharType="separate"/>
        </w:r>
        <w:r>
          <w:rPr>
            <w:noProof/>
            <w:webHidden/>
          </w:rPr>
          <w:t>473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64" w:history="1">
        <w:r w:rsidRPr="006521DE">
          <w:rPr>
            <w:rStyle w:val="Hyperlink"/>
            <w:noProof/>
          </w:rPr>
          <w:t>2.1.1083</w:t>
        </w:r>
        <w:r>
          <w:rPr>
            <w:rFonts w:asciiTheme="minorHAnsi" w:eastAsiaTheme="minorEastAsia" w:hAnsiTheme="minorHAnsi" w:cstheme="minorBidi"/>
            <w:noProof/>
            <w:sz w:val="22"/>
            <w:szCs w:val="22"/>
          </w:rPr>
          <w:tab/>
        </w:r>
        <w:r w:rsidRPr="006521DE">
          <w:rPr>
            <w:rStyle w:val="Hyperlink"/>
            <w:noProof/>
          </w:rPr>
          <w:t>Part 4 Section 3.17.7.320, TIME</w:t>
        </w:r>
        <w:r>
          <w:rPr>
            <w:noProof/>
            <w:webHidden/>
          </w:rPr>
          <w:tab/>
        </w:r>
        <w:r>
          <w:rPr>
            <w:noProof/>
            <w:webHidden/>
          </w:rPr>
          <w:fldChar w:fldCharType="begin"/>
        </w:r>
        <w:r>
          <w:rPr>
            <w:noProof/>
            <w:webHidden/>
          </w:rPr>
          <w:instrText xml:space="preserve"> PAGEREF _Toc111177964 \h </w:instrText>
        </w:r>
        <w:r>
          <w:rPr>
            <w:noProof/>
            <w:webHidden/>
          </w:rPr>
        </w:r>
        <w:r>
          <w:rPr>
            <w:noProof/>
            <w:webHidden/>
          </w:rPr>
          <w:fldChar w:fldCharType="separate"/>
        </w:r>
        <w:r>
          <w:rPr>
            <w:noProof/>
            <w:webHidden/>
          </w:rPr>
          <w:t>473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65" w:history="1">
        <w:r w:rsidRPr="006521DE">
          <w:rPr>
            <w:rStyle w:val="Hyperlink"/>
            <w:noProof/>
          </w:rPr>
          <w:t>2.1.1084</w:t>
        </w:r>
        <w:r>
          <w:rPr>
            <w:rFonts w:asciiTheme="minorHAnsi" w:eastAsiaTheme="minorEastAsia" w:hAnsiTheme="minorHAnsi" w:cstheme="minorBidi"/>
            <w:noProof/>
            <w:sz w:val="22"/>
            <w:szCs w:val="22"/>
          </w:rPr>
          <w:tab/>
        </w:r>
        <w:r w:rsidRPr="006521DE">
          <w:rPr>
            <w:rStyle w:val="Hyperlink"/>
            <w:noProof/>
          </w:rPr>
          <w:t>Part 4 Section 3.17.7.321, TIMEVALUE</w:t>
        </w:r>
        <w:r>
          <w:rPr>
            <w:noProof/>
            <w:webHidden/>
          </w:rPr>
          <w:tab/>
        </w:r>
        <w:r>
          <w:rPr>
            <w:noProof/>
            <w:webHidden/>
          </w:rPr>
          <w:fldChar w:fldCharType="begin"/>
        </w:r>
        <w:r>
          <w:rPr>
            <w:noProof/>
            <w:webHidden/>
          </w:rPr>
          <w:instrText xml:space="preserve"> PAGEREF _Toc111177965 \h </w:instrText>
        </w:r>
        <w:r>
          <w:rPr>
            <w:noProof/>
            <w:webHidden/>
          </w:rPr>
        </w:r>
        <w:r>
          <w:rPr>
            <w:noProof/>
            <w:webHidden/>
          </w:rPr>
          <w:fldChar w:fldCharType="separate"/>
        </w:r>
        <w:r>
          <w:rPr>
            <w:noProof/>
            <w:webHidden/>
          </w:rPr>
          <w:t>473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66" w:history="1">
        <w:r w:rsidRPr="006521DE">
          <w:rPr>
            <w:rStyle w:val="Hyperlink"/>
            <w:noProof/>
          </w:rPr>
          <w:t>2.1.1085</w:t>
        </w:r>
        <w:r>
          <w:rPr>
            <w:rFonts w:asciiTheme="minorHAnsi" w:eastAsiaTheme="minorEastAsia" w:hAnsiTheme="minorHAnsi" w:cstheme="minorBidi"/>
            <w:noProof/>
            <w:sz w:val="22"/>
            <w:szCs w:val="22"/>
          </w:rPr>
          <w:tab/>
        </w:r>
        <w:r w:rsidRPr="006521DE">
          <w:rPr>
            <w:rStyle w:val="Hyperlink"/>
            <w:noProof/>
          </w:rPr>
          <w:t>Part 4 Section 3.17.7.327, TRIMMEAN</w:t>
        </w:r>
        <w:r>
          <w:rPr>
            <w:noProof/>
            <w:webHidden/>
          </w:rPr>
          <w:tab/>
        </w:r>
        <w:r>
          <w:rPr>
            <w:noProof/>
            <w:webHidden/>
          </w:rPr>
          <w:fldChar w:fldCharType="begin"/>
        </w:r>
        <w:r>
          <w:rPr>
            <w:noProof/>
            <w:webHidden/>
          </w:rPr>
          <w:instrText xml:space="preserve"> PAGEREF _Toc111177966 \h </w:instrText>
        </w:r>
        <w:r>
          <w:rPr>
            <w:noProof/>
            <w:webHidden/>
          </w:rPr>
        </w:r>
        <w:r>
          <w:rPr>
            <w:noProof/>
            <w:webHidden/>
          </w:rPr>
          <w:fldChar w:fldCharType="separate"/>
        </w:r>
        <w:r>
          <w:rPr>
            <w:noProof/>
            <w:webHidden/>
          </w:rPr>
          <w:t>473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67" w:history="1">
        <w:r w:rsidRPr="006521DE">
          <w:rPr>
            <w:rStyle w:val="Hyperlink"/>
            <w:noProof/>
          </w:rPr>
          <w:t>2.1.1086</w:t>
        </w:r>
        <w:r>
          <w:rPr>
            <w:rFonts w:asciiTheme="minorHAnsi" w:eastAsiaTheme="minorEastAsia" w:hAnsiTheme="minorHAnsi" w:cstheme="minorBidi"/>
            <w:noProof/>
            <w:sz w:val="22"/>
            <w:szCs w:val="22"/>
          </w:rPr>
          <w:tab/>
        </w:r>
        <w:r w:rsidRPr="006521DE">
          <w:rPr>
            <w:rStyle w:val="Hyperlink"/>
            <w:noProof/>
          </w:rPr>
          <w:t>Part 4 Section 3.17.7.329, TRUNC</w:t>
        </w:r>
        <w:r>
          <w:rPr>
            <w:noProof/>
            <w:webHidden/>
          </w:rPr>
          <w:tab/>
        </w:r>
        <w:r>
          <w:rPr>
            <w:noProof/>
            <w:webHidden/>
          </w:rPr>
          <w:fldChar w:fldCharType="begin"/>
        </w:r>
        <w:r>
          <w:rPr>
            <w:noProof/>
            <w:webHidden/>
          </w:rPr>
          <w:instrText xml:space="preserve"> PAGEREF _Toc111177967 \h </w:instrText>
        </w:r>
        <w:r>
          <w:rPr>
            <w:noProof/>
            <w:webHidden/>
          </w:rPr>
        </w:r>
        <w:r>
          <w:rPr>
            <w:noProof/>
            <w:webHidden/>
          </w:rPr>
          <w:fldChar w:fldCharType="separate"/>
        </w:r>
        <w:r>
          <w:rPr>
            <w:noProof/>
            <w:webHidden/>
          </w:rPr>
          <w:t>473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68" w:history="1">
        <w:r w:rsidRPr="006521DE">
          <w:rPr>
            <w:rStyle w:val="Hyperlink"/>
            <w:noProof/>
          </w:rPr>
          <w:t>2.1.1087</w:t>
        </w:r>
        <w:r>
          <w:rPr>
            <w:rFonts w:asciiTheme="minorHAnsi" w:eastAsiaTheme="minorEastAsia" w:hAnsiTheme="minorHAnsi" w:cstheme="minorBidi"/>
            <w:noProof/>
            <w:sz w:val="22"/>
            <w:szCs w:val="22"/>
          </w:rPr>
          <w:tab/>
        </w:r>
        <w:r w:rsidRPr="006521DE">
          <w:rPr>
            <w:rStyle w:val="Hyperlink"/>
            <w:noProof/>
          </w:rPr>
          <w:t>Part 4 Section 3.17.7.330, TTEST</w:t>
        </w:r>
        <w:r>
          <w:rPr>
            <w:noProof/>
            <w:webHidden/>
          </w:rPr>
          <w:tab/>
        </w:r>
        <w:r>
          <w:rPr>
            <w:noProof/>
            <w:webHidden/>
          </w:rPr>
          <w:fldChar w:fldCharType="begin"/>
        </w:r>
        <w:r>
          <w:rPr>
            <w:noProof/>
            <w:webHidden/>
          </w:rPr>
          <w:instrText xml:space="preserve"> PAGEREF _Toc111177968 \h </w:instrText>
        </w:r>
        <w:r>
          <w:rPr>
            <w:noProof/>
            <w:webHidden/>
          </w:rPr>
        </w:r>
        <w:r>
          <w:rPr>
            <w:noProof/>
            <w:webHidden/>
          </w:rPr>
          <w:fldChar w:fldCharType="separate"/>
        </w:r>
        <w:r>
          <w:rPr>
            <w:noProof/>
            <w:webHidden/>
          </w:rPr>
          <w:t>473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69" w:history="1">
        <w:r w:rsidRPr="006521DE">
          <w:rPr>
            <w:rStyle w:val="Hyperlink"/>
            <w:noProof/>
          </w:rPr>
          <w:t>2.1.1088</w:t>
        </w:r>
        <w:r>
          <w:rPr>
            <w:rFonts w:asciiTheme="minorHAnsi" w:eastAsiaTheme="minorEastAsia" w:hAnsiTheme="minorHAnsi" w:cstheme="minorBidi"/>
            <w:noProof/>
            <w:sz w:val="22"/>
            <w:szCs w:val="22"/>
          </w:rPr>
          <w:tab/>
        </w:r>
        <w:r w:rsidRPr="006521DE">
          <w:rPr>
            <w:rStyle w:val="Hyperlink"/>
            <w:noProof/>
          </w:rPr>
          <w:t>Part 4 Section 3.17.7.331, TYPE</w:t>
        </w:r>
        <w:r>
          <w:rPr>
            <w:noProof/>
            <w:webHidden/>
          </w:rPr>
          <w:tab/>
        </w:r>
        <w:r>
          <w:rPr>
            <w:noProof/>
            <w:webHidden/>
          </w:rPr>
          <w:fldChar w:fldCharType="begin"/>
        </w:r>
        <w:r>
          <w:rPr>
            <w:noProof/>
            <w:webHidden/>
          </w:rPr>
          <w:instrText xml:space="preserve"> PAGEREF _Toc111177969 \h </w:instrText>
        </w:r>
        <w:r>
          <w:rPr>
            <w:noProof/>
            <w:webHidden/>
          </w:rPr>
        </w:r>
        <w:r>
          <w:rPr>
            <w:noProof/>
            <w:webHidden/>
          </w:rPr>
          <w:fldChar w:fldCharType="separate"/>
        </w:r>
        <w:r>
          <w:rPr>
            <w:noProof/>
            <w:webHidden/>
          </w:rPr>
          <w:t>473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70" w:history="1">
        <w:r w:rsidRPr="006521DE">
          <w:rPr>
            <w:rStyle w:val="Hyperlink"/>
            <w:noProof/>
          </w:rPr>
          <w:t>2.1.1089</w:t>
        </w:r>
        <w:r>
          <w:rPr>
            <w:rFonts w:asciiTheme="minorHAnsi" w:eastAsiaTheme="minorEastAsia" w:hAnsiTheme="minorHAnsi" w:cstheme="minorBidi"/>
            <w:noProof/>
            <w:sz w:val="22"/>
            <w:szCs w:val="22"/>
          </w:rPr>
          <w:tab/>
        </w:r>
        <w:r w:rsidRPr="006521DE">
          <w:rPr>
            <w:rStyle w:val="Hyperlink"/>
            <w:noProof/>
          </w:rPr>
          <w:t>Part 4 Section 3.17.7.333, USDOLLAR</w:t>
        </w:r>
        <w:r>
          <w:rPr>
            <w:noProof/>
            <w:webHidden/>
          </w:rPr>
          <w:tab/>
        </w:r>
        <w:r>
          <w:rPr>
            <w:noProof/>
            <w:webHidden/>
          </w:rPr>
          <w:fldChar w:fldCharType="begin"/>
        </w:r>
        <w:r>
          <w:rPr>
            <w:noProof/>
            <w:webHidden/>
          </w:rPr>
          <w:instrText xml:space="preserve"> PAGEREF _Toc111177970 \h </w:instrText>
        </w:r>
        <w:r>
          <w:rPr>
            <w:noProof/>
            <w:webHidden/>
          </w:rPr>
        </w:r>
        <w:r>
          <w:rPr>
            <w:noProof/>
            <w:webHidden/>
          </w:rPr>
          <w:fldChar w:fldCharType="separate"/>
        </w:r>
        <w:r>
          <w:rPr>
            <w:noProof/>
            <w:webHidden/>
          </w:rPr>
          <w:t>473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71" w:history="1">
        <w:r w:rsidRPr="006521DE">
          <w:rPr>
            <w:rStyle w:val="Hyperlink"/>
            <w:noProof/>
          </w:rPr>
          <w:t>2.1.1090</w:t>
        </w:r>
        <w:r>
          <w:rPr>
            <w:rFonts w:asciiTheme="minorHAnsi" w:eastAsiaTheme="minorEastAsia" w:hAnsiTheme="minorHAnsi" w:cstheme="minorBidi"/>
            <w:noProof/>
            <w:sz w:val="22"/>
            <w:szCs w:val="22"/>
          </w:rPr>
          <w:tab/>
        </w:r>
        <w:r w:rsidRPr="006521DE">
          <w:rPr>
            <w:rStyle w:val="Hyperlink"/>
            <w:noProof/>
          </w:rPr>
          <w:t>Part 4 Section 3.17.7.334, VALUE</w:t>
        </w:r>
        <w:r>
          <w:rPr>
            <w:noProof/>
            <w:webHidden/>
          </w:rPr>
          <w:tab/>
        </w:r>
        <w:r>
          <w:rPr>
            <w:noProof/>
            <w:webHidden/>
          </w:rPr>
          <w:fldChar w:fldCharType="begin"/>
        </w:r>
        <w:r>
          <w:rPr>
            <w:noProof/>
            <w:webHidden/>
          </w:rPr>
          <w:instrText xml:space="preserve"> PAGEREF _Toc111177971 \h </w:instrText>
        </w:r>
        <w:r>
          <w:rPr>
            <w:noProof/>
            <w:webHidden/>
          </w:rPr>
        </w:r>
        <w:r>
          <w:rPr>
            <w:noProof/>
            <w:webHidden/>
          </w:rPr>
          <w:fldChar w:fldCharType="separate"/>
        </w:r>
        <w:r>
          <w:rPr>
            <w:noProof/>
            <w:webHidden/>
          </w:rPr>
          <w:t>474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72" w:history="1">
        <w:r w:rsidRPr="006521DE">
          <w:rPr>
            <w:rStyle w:val="Hyperlink"/>
            <w:noProof/>
          </w:rPr>
          <w:t>2.1.1091</w:t>
        </w:r>
        <w:r>
          <w:rPr>
            <w:rFonts w:asciiTheme="minorHAnsi" w:eastAsiaTheme="minorEastAsia" w:hAnsiTheme="minorHAnsi" w:cstheme="minorBidi"/>
            <w:noProof/>
            <w:sz w:val="22"/>
            <w:szCs w:val="22"/>
          </w:rPr>
          <w:tab/>
        </w:r>
        <w:r w:rsidRPr="006521DE">
          <w:rPr>
            <w:rStyle w:val="Hyperlink"/>
            <w:noProof/>
          </w:rPr>
          <w:t>Part 4 Section 3.17.7.335, VAR</w:t>
        </w:r>
        <w:r>
          <w:rPr>
            <w:noProof/>
            <w:webHidden/>
          </w:rPr>
          <w:tab/>
        </w:r>
        <w:r>
          <w:rPr>
            <w:noProof/>
            <w:webHidden/>
          </w:rPr>
          <w:fldChar w:fldCharType="begin"/>
        </w:r>
        <w:r>
          <w:rPr>
            <w:noProof/>
            <w:webHidden/>
          </w:rPr>
          <w:instrText xml:space="preserve"> PAGEREF _Toc111177972 \h </w:instrText>
        </w:r>
        <w:r>
          <w:rPr>
            <w:noProof/>
            <w:webHidden/>
          </w:rPr>
        </w:r>
        <w:r>
          <w:rPr>
            <w:noProof/>
            <w:webHidden/>
          </w:rPr>
          <w:fldChar w:fldCharType="separate"/>
        </w:r>
        <w:r>
          <w:rPr>
            <w:noProof/>
            <w:webHidden/>
          </w:rPr>
          <w:t>474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73" w:history="1">
        <w:r w:rsidRPr="006521DE">
          <w:rPr>
            <w:rStyle w:val="Hyperlink"/>
            <w:noProof/>
          </w:rPr>
          <w:t>2.1.1092</w:t>
        </w:r>
        <w:r>
          <w:rPr>
            <w:rFonts w:asciiTheme="minorHAnsi" w:eastAsiaTheme="minorEastAsia" w:hAnsiTheme="minorHAnsi" w:cstheme="minorBidi"/>
            <w:noProof/>
            <w:sz w:val="22"/>
            <w:szCs w:val="22"/>
          </w:rPr>
          <w:tab/>
        </w:r>
        <w:r w:rsidRPr="006521DE">
          <w:rPr>
            <w:rStyle w:val="Hyperlink"/>
            <w:noProof/>
          </w:rPr>
          <w:t>Part 4 Section 3.17.7.336, VARA</w:t>
        </w:r>
        <w:r>
          <w:rPr>
            <w:noProof/>
            <w:webHidden/>
          </w:rPr>
          <w:tab/>
        </w:r>
        <w:r>
          <w:rPr>
            <w:noProof/>
            <w:webHidden/>
          </w:rPr>
          <w:fldChar w:fldCharType="begin"/>
        </w:r>
        <w:r>
          <w:rPr>
            <w:noProof/>
            <w:webHidden/>
          </w:rPr>
          <w:instrText xml:space="preserve"> PAGEREF _Toc111177973 \h </w:instrText>
        </w:r>
        <w:r>
          <w:rPr>
            <w:noProof/>
            <w:webHidden/>
          </w:rPr>
        </w:r>
        <w:r>
          <w:rPr>
            <w:noProof/>
            <w:webHidden/>
          </w:rPr>
          <w:fldChar w:fldCharType="separate"/>
        </w:r>
        <w:r>
          <w:rPr>
            <w:noProof/>
            <w:webHidden/>
          </w:rPr>
          <w:t>474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74" w:history="1">
        <w:r w:rsidRPr="006521DE">
          <w:rPr>
            <w:rStyle w:val="Hyperlink"/>
            <w:noProof/>
          </w:rPr>
          <w:t>2.1.1093</w:t>
        </w:r>
        <w:r>
          <w:rPr>
            <w:rFonts w:asciiTheme="minorHAnsi" w:eastAsiaTheme="minorEastAsia" w:hAnsiTheme="minorHAnsi" w:cstheme="minorBidi"/>
            <w:noProof/>
            <w:sz w:val="22"/>
            <w:szCs w:val="22"/>
          </w:rPr>
          <w:tab/>
        </w:r>
        <w:r w:rsidRPr="006521DE">
          <w:rPr>
            <w:rStyle w:val="Hyperlink"/>
            <w:noProof/>
          </w:rPr>
          <w:t>Part 4 Section 3.17.7.337, VARP</w:t>
        </w:r>
        <w:r>
          <w:rPr>
            <w:noProof/>
            <w:webHidden/>
          </w:rPr>
          <w:tab/>
        </w:r>
        <w:r>
          <w:rPr>
            <w:noProof/>
            <w:webHidden/>
          </w:rPr>
          <w:fldChar w:fldCharType="begin"/>
        </w:r>
        <w:r>
          <w:rPr>
            <w:noProof/>
            <w:webHidden/>
          </w:rPr>
          <w:instrText xml:space="preserve"> PAGEREF _Toc111177974 \h </w:instrText>
        </w:r>
        <w:r>
          <w:rPr>
            <w:noProof/>
            <w:webHidden/>
          </w:rPr>
        </w:r>
        <w:r>
          <w:rPr>
            <w:noProof/>
            <w:webHidden/>
          </w:rPr>
          <w:fldChar w:fldCharType="separate"/>
        </w:r>
        <w:r>
          <w:rPr>
            <w:noProof/>
            <w:webHidden/>
          </w:rPr>
          <w:t>474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75" w:history="1">
        <w:r w:rsidRPr="006521DE">
          <w:rPr>
            <w:rStyle w:val="Hyperlink"/>
            <w:noProof/>
          </w:rPr>
          <w:t>2.1.1094</w:t>
        </w:r>
        <w:r>
          <w:rPr>
            <w:rFonts w:asciiTheme="minorHAnsi" w:eastAsiaTheme="minorEastAsia" w:hAnsiTheme="minorHAnsi" w:cstheme="minorBidi"/>
            <w:noProof/>
            <w:sz w:val="22"/>
            <w:szCs w:val="22"/>
          </w:rPr>
          <w:tab/>
        </w:r>
        <w:r w:rsidRPr="006521DE">
          <w:rPr>
            <w:rStyle w:val="Hyperlink"/>
            <w:noProof/>
          </w:rPr>
          <w:t>Part 4 Section 3.17.7.338, VARPA</w:t>
        </w:r>
        <w:r>
          <w:rPr>
            <w:noProof/>
            <w:webHidden/>
          </w:rPr>
          <w:tab/>
        </w:r>
        <w:r>
          <w:rPr>
            <w:noProof/>
            <w:webHidden/>
          </w:rPr>
          <w:fldChar w:fldCharType="begin"/>
        </w:r>
        <w:r>
          <w:rPr>
            <w:noProof/>
            <w:webHidden/>
          </w:rPr>
          <w:instrText xml:space="preserve"> PAGEREF _Toc111177975 \h </w:instrText>
        </w:r>
        <w:r>
          <w:rPr>
            <w:noProof/>
            <w:webHidden/>
          </w:rPr>
        </w:r>
        <w:r>
          <w:rPr>
            <w:noProof/>
            <w:webHidden/>
          </w:rPr>
          <w:fldChar w:fldCharType="separate"/>
        </w:r>
        <w:r>
          <w:rPr>
            <w:noProof/>
            <w:webHidden/>
          </w:rPr>
          <w:t>474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76" w:history="1">
        <w:r w:rsidRPr="006521DE">
          <w:rPr>
            <w:rStyle w:val="Hyperlink"/>
            <w:noProof/>
          </w:rPr>
          <w:t>2.1.1095</w:t>
        </w:r>
        <w:r>
          <w:rPr>
            <w:rFonts w:asciiTheme="minorHAnsi" w:eastAsiaTheme="minorEastAsia" w:hAnsiTheme="minorHAnsi" w:cstheme="minorBidi"/>
            <w:noProof/>
            <w:sz w:val="22"/>
            <w:szCs w:val="22"/>
          </w:rPr>
          <w:tab/>
        </w:r>
        <w:r w:rsidRPr="006521DE">
          <w:rPr>
            <w:rStyle w:val="Hyperlink"/>
            <w:noProof/>
          </w:rPr>
          <w:t>Part 4 Section 3.17.7.339, VDB</w:t>
        </w:r>
        <w:r>
          <w:rPr>
            <w:noProof/>
            <w:webHidden/>
          </w:rPr>
          <w:tab/>
        </w:r>
        <w:r>
          <w:rPr>
            <w:noProof/>
            <w:webHidden/>
          </w:rPr>
          <w:fldChar w:fldCharType="begin"/>
        </w:r>
        <w:r>
          <w:rPr>
            <w:noProof/>
            <w:webHidden/>
          </w:rPr>
          <w:instrText xml:space="preserve"> PAGEREF _Toc111177976 \h </w:instrText>
        </w:r>
        <w:r>
          <w:rPr>
            <w:noProof/>
            <w:webHidden/>
          </w:rPr>
        </w:r>
        <w:r>
          <w:rPr>
            <w:noProof/>
            <w:webHidden/>
          </w:rPr>
          <w:fldChar w:fldCharType="separate"/>
        </w:r>
        <w:r>
          <w:rPr>
            <w:noProof/>
            <w:webHidden/>
          </w:rPr>
          <w:t>475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77" w:history="1">
        <w:r w:rsidRPr="006521DE">
          <w:rPr>
            <w:rStyle w:val="Hyperlink"/>
            <w:noProof/>
          </w:rPr>
          <w:t>2.1.1096</w:t>
        </w:r>
        <w:r>
          <w:rPr>
            <w:rFonts w:asciiTheme="minorHAnsi" w:eastAsiaTheme="minorEastAsia" w:hAnsiTheme="minorHAnsi" w:cstheme="minorBidi"/>
            <w:noProof/>
            <w:sz w:val="22"/>
            <w:szCs w:val="22"/>
          </w:rPr>
          <w:tab/>
        </w:r>
        <w:r w:rsidRPr="006521DE">
          <w:rPr>
            <w:rStyle w:val="Hyperlink"/>
            <w:noProof/>
          </w:rPr>
          <w:t>Part 4 Section 3.17.7.340, VLOOKUP</w:t>
        </w:r>
        <w:r>
          <w:rPr>
            <w:noProof/>
            <w:webHidden/>
          </w:rPr>
          <w:tab/>
        </w:r>
        <w:r>
          <w:rPr>
            <w:noProof/>
            <w:webHidden/>
          </w:rPr>
          <w:fldChar w:fldCharType="begin"/>
        </w:r>
        <w:r>
          <w:rPr>
            <w:noProof/>
            <w:webHidden/>
          </w:rPr>
          <w:instrText xml:space="preserve"> PAGEREF _Toc111177977 \h </w:instrText>
        </w:r>
        <w:r>
          <w:rPr>
            <w:noProof/>
            <w:webHidden/>
          </w:rPr>
        </w:r>
        <w:r>
          <w:rPr>
            <w:noProof/>
            <w:webHidden/>
          </w:rPr>
          <w:fldChar w:fldCharType="separate"/>
        </w:r>
        <w:r>
          <w:rPr>
            <w:noProof/>
            <w:webHidden/>
          </w:rPr>
          <w:t>475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78" w:history="1">
        <w:r w:rsidRPr="006521DE">
          <w:rPr>
            <w:rStyle w:val="Hyperlink"/>
            <w:noProof/>
          </w:rPr>
          <w:t>2.1.1097</w:t>
        </w:r>
        <w:r>
          <w:rPr>
            <w:rFonts w:asciiTheme="minorHAnsi" w:eastAsiaTheme="minorEastAsia" w:hAnsiTheme="minorHAnsi" w:cstheme="minorBidi"/>
            <w:noProof/>
            <w:sz w:val="22"/>
            <w:szCs w:val="22"/>
          </w:rPr>
          <w:tab/>
        </w:r>
        <w:r w:rsidRPr="006521DE">
          <w:rPr>
            <w:rStyle w:val="Hyperlink"/>
            <w:noProof/>
          </w:rPr>
          <w:t>Part 4 Section 3.17.7.343, WEIBULL</w:t>
        </w:r>
        <w:r>
          <w:rPr>
            <w:noProof/>
            <w:webHidden/>
          </w:rPr>
          <w:tab/>
        </w:r>
        <w:r>
          <w:rPr>
            <w:noProof/>
            <w:webHidden/>
          </w:rPr>
          <w:fldChar w:fldCharType="begin"/>
        </w:r>
        <w:r>
          <w:rPr>
            <w:noProof/>
            <w:webHidden/>
          </w:rPr>
          <w:instrText xml:space="preserve"> PAGEREF _Toc111177978 \h </w:instrText>
        </w:r>
        <w:r>
          <w:rPr>
            <w:noProof/>
            <w:webHidden/>
          </w:rPr>
        </w:r>
        <w:r>
          <w:rPr>
            <w:noProof/>
            <w:webHidden/>
          </w:rPr>
          <w:fldChar w:fldCharType="separate"/>
        </w:r>
        <w:r>
          <w:rPr>
            <w:noProof/>
            <w:webHidden/>
          </w:rPr>
          <w:t>475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79" w:history="1">
        <w:r w:rsidRPr="006521DE">
          <w:rPr>
            <w:rStyle w:val="Hyperlink"/>
            <w:noProof/>
          </w:rPr>
          <w:t>2.1.1098</w:t>
        </w:r>
        <w:r>
          <w:rPr>
            <w:rFonts w:asciiTheme="minorHAnsi" w:eastAsiaTheme="minorEastAsia" w:hAnsiTheme="minorHAnsi" w:cstheme="minorBidi"/>
            <w:noProof/>
            <w:sz w:val="22"/>
            <w:szCs w:val="22"/>
          </w:rPr>
          <w:tab/>
        </w:r>
        <w:r w:rsidRPr="006521DE">
          <w:rPr>
            <w:rStyle w:val="Hyperlink"/>
            <w:noProof/>
          </w:rPr>
          <w:t>Part 4 Section 3.17.7.344, WORKDAY</w:t>
        </w:r>
        <w:r>
          <w:rPr>
            <w:noProof/>
            <w:webHidden/>
          </w:rPr>
          <w:tab/>
        </w:r>
        <w:r>
          <w:rPr>
            <w:noProof/>
            <w:webHidden/>
          </w:rPr>
          <w:fldChar w:fldCharType="begin"/>
        </w:r>
        <w:r>
          <w:rPr>
            <w:noProof/>
            <w:webHidden/>
          </w:rPr>
          <w:instrText xml:space="preserve"> PAGEREF _Toc111177979 \h </w:instrText>
        </w:r>
        <w:r>
          <w:rPr>
            <w:noProof/>
            <w:webHidden/>
          </w:rPr>
        </w:r>
        <w:r>
          <w:rPr>
            <w:noProof/>
            <w:webHidden/>
          </w:rPr>
          <w:fldChar w:fldCharType="separate"/>
        </w:r>
        <w:r>
          <w:rPr>
            <w:noProof/>
            <w:webHidden/>
          </w:rPr>
          <w:t>475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80" w:history="1">
        <w:r w:rsidRPr="006521DE">
          <w:rPr>
            <w:rStyle w:val="Hyperlink"/>
            <w:noProof/>
          </w:rPr>
          <w:t>2.1.1099</w:t>
        </w:r>
        <w:r>
          <w:rPr>
            <w:rFonts w:asciiTheme="minorHAnsi" w:eastAsiaTheme="minorEastAsia" w:hAnsiTheme="minorHAnsi" w:cstheme="minorBidi"/>
            <w:noProof/>
            <w:sz w:val="22"/>
            <w:szCs w:val="22"/>
          </w:rPr>
          <w:tab/>
        </w:r>
        <w:r w:rsidRPr="006521DE">
          <w:rPr>
            <w:rStyle w:val="Hyperlink"/>
            <w:noProof/>
          </w:rPr>
          <w:t>Part 4 Section 3.17.7.345, XIRR</w:t>
        </w:r>
        <w:r>
          <w:rPr>
            <w:noProof/>
            <w:webHidden/>
          </w:rPr>
          <w:tab/>
        </w:r>
        <w:r>
          <w:rPr>
            <w:noProof/>
            <w:webHidden/>
          </w:rPr>
          <w:fldChar w:fldCharType="begin"/>
        </w:r>
        <w:r>
          <w:rPr>
            <w:noProof/>
            <w:webHidden/>
          </w:rPr>
          <w:instrText xml:space="preserve"> PAGEREF _Toc111177980 \h </w:instrText>
        </w:r>
        <w:r>
          <w:rPr>
            <w:noProof/>
            <w:webHidden/>
          </w:rPr>
        </w:r>
        <w:r>
          <w:rPr>
            <w:noProof/>
            <w:webHidden/>
          </w:rPr>
          <w:fldChar w:fldCharType="separate"/>
        </w:r>
        <w:r>
          <w:rPr>
            <w:noProof/>
            <w:webHidden/>
          </w:rPr>
          <w:t>475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81" w:history="1">
        <w:r w:rsidRPr="006521DE">
          <w:rPr>
            <w:rStyle w:val="Hyperlink"/>
            <w:noProof/>
          </w:rPr>
          <w:t>2.1.1100</w:t>
        </w:r>
        <w:r>
          <w:rPr>
            <w:rFonts w:asciiTheme="minorHAnsi" w:eastAsiaTheme="minorEastAsia" w:hAnsiTheme="minorHAnsi" w:cstheme="minorBidi"/>
            <w:noProof/>
            <w:sz w:val="22"/>
            <w:szCs w:val="22"/>
          </w:rPr>
          <w:tab/>
        </w:r>
        <w:r w:rsidRPr="006521DE">
          <w:rPr>
            <w:rStyle w:val="Hyperlink"/>
            <w:noProof/>
          </w:rPr>
          <w:t>Part 4 Section 3.17.7.346, XNPV</w:t>
        </w:r>
        <w:r>
          <w:rPr>
            <w:noProof/>
            <w:webHidden/>
          </w:rPr>
          <w:tab/>
        </w:r>
        <w:r>
          <w:rPr>
            <w:noProof/>
            <w:webHidden/>
          </w:rPr>
          <w:fldChar w:fldCharType="begin"/>
        </w:r>
        <w:r>
          <w:rPr>
            <w:noProof/>
            <w:webHidden/>
          </w:rPr>
          <w:instrText xml:space="preserve"> PAGEREF _Toc111177981 \h </w:instrText>
        </w:r>
        <w:r>
          <w:rPr>
            <w:noProof/>
            <w:webHidden/>
          </w:rPr>
        </w:r>
        <w:r>
          <w:rPr>
            <w:noProof/>
            <w:webHidden/>
          </w:rPr>
          <w:fldChar w:fldCharType="separate"/>
        </w:r>
        <w:r>
          <w:rPr>
            <w:noProof/>
            <w:webHidden/>
          </w:rPr>
          <w:t>476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82" w:history="1">
        <w:r w:rsidRPr="006521DE">
          <w:rPr>
            <w:rStyle w:val="Hyperlink"/>
            <w:noProof/>
          </w:rPr>
          <w:t>2.1.1101</w:t>
        </w:r>
        <w:r>
          <w:rPr>
            <w:rFonts w:asciiTheme="minorHAnsi" w:eastAsiaTheme="minorEastAsia" w:hAnsiTheme="minorHAnsi" w:cstheme="minorBidi"/>
            <w:noProof/>
            <w:sz w:val="22"/>
            <w:szCs w:val="22"/>
          </w:rPr>
          <w:tab/>
        </w:r>
        <w:r w:rsidRPr="006521DE">
          <w:rPr>
            <w:rStyle w:val="Hyperlink"/>
            <w:noProof/>
          </w:rPr>
          <w:t>Part 4 Section 3.17.7.348, YEARFRAC</w:t>
        </w:r>
        <w:r>
          <w:rPr>
            <w:noProof/>
            <w:webHidden/>
          </w:rPr>
          <w:tab/>
        </w:r>
        <w:r>
          <w:rPr>
            <w:noProof/>
            <w:webHidden/>
          </w:rPr>
          <w:fldChar w:fldCharType="begin"/>
        </w:r>
        <w:r>
          <w:rPr>
            <w:noProof/>
            <w:webHidden/>
          </w:rPr>
          <w:instrText xml:space="preserve"> PAGEREF _Toc111177982 \h </w:instrText>
        </w:r>
        <w:r>
          <w:rPr>
            <w:noProof/>
            <w:webHidden/>
          </w:rPr>
        </w:r>
        <w:r>
          <w:rPr>
            <w:noProof/>
            <w:webHidden/>
          </w:rPr>
          <w:fldChar w:fldCharType="separate"/>
        </w:r>
        <w:r>
          <w:rPr>
            <w:noProof/>
            <w:webHidden/>
          </w:rPr>
          <w:t>476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83" w:history="1">
        <w:r w:rsidRPr="006521DE">
          <w:rPr>
            <w:rStyle w:val="Hyperlink"/>
            <w:noProof/>
          </w:rPr>
          <w:t>2.1.1102</w:t>
        </w:r>
        <w:r>
          <w:rPr>
            <w:rFonts w:asciiTheme="minorHAnsi" w:eastAsiaTheme="minorEastAsia" w:hAnsiTheme="minorHAnsi" w:cstheme="minorBidi"/>
            <w:noProof/>
            <w:sz w:val="22"/>
            <w:szCs w:val="22"/>
          </w:rPr>
          <w:tab/>
        </w:r>
        <w:r w:rsidRPr="006521DE">
          <w:rPr>
            <w:rStyle w:val="Hyperlink"/>
            <w:noProof/>
          </w:rPr>
          <w:t>Part 4 Section 3.17.7.349, YIELD</w:t>
        </w:r>
        <w:r>
          <w:rPr>
            <w:noProof/>
            <w:webHidden/>
          </w:rPr>
          <w:tab/>
        </w:r>
        <w:r>
          <w:rPr>
            <w:noProof/>
            <w:webHidden/>
          </w:rPr>
          <w:fldChar w:fldCharType="begin"/>
        </w:r>
        <w:r>
          <w:rPr>
            <w:noProof/>
            <w:webHidden/>
          </w:rPr>
          <w:instrText xml:space="preserve"> PAGEREF _Toc111177983 \h </w:instrText>
        </w:r>
        <w:r>
          <w:rPr>
            <w:noProof/>
            <w:webHidden/>
          </w:rPr>
        </w:r>
        <w:r>
          <w:rPr>
            <w:noProof/>
            <w:webHidden/>
          </w:rPr>
          <w:fldChar w:fldCharType="separate"/>
        </w:r>
        <w:r>
          <w:rPr>
            <w:noProof/>
            <w:webHidden/>
          </w:rPr>
          <w:t>477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84" w:history="1">
        <w:r w:rsidRPr="006521DE">
          <w:rPr>
            <w:rStyle w:val="Hyperlink"/>
            <w:noProof/>
          </w:rPr>
          <w:t>2.1.1103</w:t>
        </w:r>
        <w:r>
          <w:rPr>
            <w:rFonts w:asciiTheme="minorHAnsi" w:eastAsiaTheme="minorEastAsia" w:hAnsiTheme="minorHAnsi" w:cstheme="minorBidi"/>
            <w:noProof/>
            <w:sz w:val="22"/>
            <w:szCs w:val="22"/>
          </w:rPr>
          <w:tab/>
        </w:r>
        <w:r w:rsidRPr="006521DE">
          <w:rPr>
            <w:rStyle w:val="Hyperlink"/>
            <w:noProof/>
          </w:rPr>
          <w:t>Part 4 Section 3.17.7.350, YIELDDISC</w:t>
        </w:r>
        <w:r>
          <w:rPr>
            <w:noProof/>
            <w:webHidden/>
          </w:rPr>
          <w:tab/>
        </w:r>
        <w:r>
          <w:rPr>
            <w:noProof/>
            <w:webHidden/>
          </w:rPr>
          <w:fldChar w:fldCharType="begin"/>
        </w:r>
        <w:r>
          <w:rPr>
            <w:noProof/>
            <w:webHidden/>
          </w:rPr>
          <w:instrText xml:space="preserve"> PAGEREF _Toc111177984 \h </w:instrText>
        </w:r>
        <w:r>
          <w:rPr>
            <w:noProof/>
            <w:webHidden/>
          </w:rPr>
        </w:r>
        <w:r>
          <w:rPr>
            <w:noProof/>
            <w:webHidden/>
          </w:rPr>
          <w:fldChar w:fldCharType="separate"/>
        </w:r>
        <w:r>
          <w:rPr>
            <w:noProof/>
            <w:webHidden/>
          </w:rPr>
          <w:t>477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85" w:history="1">
        <w:r w:rsidRPr="006521DE">
          <w:rPr>
            <w:rStyle w:val="Hyperlink"/>
            <w:noProof/>
          </w:rPr>
          <w:t>2.1.1104</w:t>
        </w:r>
        <w:r>
          <w:rPr>
            <w:rFonts w:asciiTheme="minorHAnsi" w:eastAsiaTheme="minorEastAsia" w:hAnsiTheme="minorHAnsi" w:cstheme="minorBidi"/>
            <w:noProof/>
            <w:sz w:val="22"/>
            <w:szCs w:val="22"/>
          </w:rPr>
          <w:tab/>
        </w:r>
        <w:r w:rsidRPr="006521DE">
          <w:rPr>
            <w:rStyle w:val="Hyperlink"/>
            <w:noProof/>
          </w:rPr>
          <w:t>Part 4 Section 3.17.7.351, YIELDMAT</w:t>
        </w:r>
        <w:r>
          <w:rPr>
            <w:noProof/>
            <w:webHidden/>
          </w:rPr>
          <w:tab/>
        </w:r>
        <w:r>
          <w:rPr>
            <w:noProof/>
            <w:webHidden/>
          </w:rPr>
          <w:fldChar w:fldCharType="begin"/>
        </w:r>
        <w:r>
          <w:rPr>
            <w:noProof/>
            <w:webHidden/>
          </w:rPr>
          <w:instrText xml:space="preserve"> PAGEREF _Toc111177985 \h </w:instrText>
        </w:r>
        <w:r>
          <w:rPr>
            <w:noProof/>
            <w:webHidden/>
          </w:rPr>
        </w:r>
        <w:r>
          <w:rPr>
            <w:noProof/>
            <w:webHidden/>
          </w:rPr>
          <w:fldChar w:fldCharType="separate"/>
        </w:r>
        <w:r>
          <w:rPr>
            <w:noProof/>
            <w:webHidden/>
          </w:rPr>
          <w:t>478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86" w:history="1">
        <w:r w:rsidRPr="006521DE">
          <w:rPr>
            <w:rStyle w:val="Hyperlink"/>
            <w:noProof/>
          </w:rPr>
          <w:t>2.1.1105</w:t>
        </w:r>
        <w:r>
          <w:rPr>
            <w:rFonts w:asciiTheme="minorHAnsi" w:eastAsiaTheme="minorEastAsia" w:hAnsiTheme="minorHAnsi" w:cstheme="minorBidi"/>
            <w:noProof/>
            <w:sz w:val="22"/>
            <w:szCs w:val="22"/>
          </w:rPr>
          <w:tab/>
        </w:r>
        <w:r w:rsidRPr="006521DE">
          <w:rPr>
            <w:rStyle w:val="Hyperlink"/>
            <w:noProof/>
          </w:rPr>
          <w:t>Part 4 Section 3.17.7.352, ZTEST</w:t>
        </w:r>
        <w:r>
          <w:rPr>
            <w:noProof/>
            <w:webHidden/>
          </w:rPr>
          <w:tab/>
        </w:r>
        <w:r>
          <w:rPr>
            <w:noProof/>
            <w:webHidden/>
          </w:rPr>
          <w:fldChar w:fldCharType="begin"/>
        </w:r>
        <w:r>
          <w:rPr>
            <w:noProof/>
            <w:webHidden/>
          </w:rPr>
          <w:instrText xml:space="preserve"> PAGEREF _Toc111177986 \h </w:instrText>
        </w:r>
        <w:r>
          <w:rPr>
            <w:noProof/>
            <w:webHidden/>
          </w:rPr>
        </w:r>
        <w:r>
          <w:rPr>
            <w:noProof/>
            <w:webHidden/>
          </w:rPr>
          <w:fldChar w:fldCharType="separate"/>
        </w:r>
        <w:r>
          <w:rPr>
            <w:noProof/>
            <w:webHidden/>
          </w:rPr>
          <w:t>479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87" w:history="1">
        <w:r w:rsidRPr="006521DE">
          <w:rPr>
            <w:rStyle w:val="Hyperlink"/>
            <w:noProof/>
          </w:rPr>
          <w:t>2.1.1106</w:t>
        </w:r>
        <w:r>
          <w:rPr>
            <w:rFonts w:asciiTheme="minorHAnsi" w:eastAsiaTheme="minorEastAsia" w:hAnsiTheme="minorHAnsi" w:cstheme="minorBidi"/>
            <w:noProof/>
            <w:sz w:val="22"/>
            <w:szCs w:val="22"/>
          </w:rPr>
          <w:tab/>
        </w:r>
        <w:r w:rsidRPr="006521DE">
          <w:rPr>
            <w:rStyle w:val="Hyperlink"/>
            <w:noProof/>
          </w:rPr>
          <w:t>Part 4 Section 3.18.2, ST_BorderId (Border Id)</w:t>
        </w:r>
        <w:r>
          <w:rPr>
            <w:noProof/>
            <w:webHidden/>
          </w:rPr>
          <w:tab/>
        </w:r>
        <w:r>
          <w:rPr>
            <w:noProof/>
            <w:webHidden/>
          </w:rPr>
          <w:fldChar w:fldCharType="begin"/>
        </w:r>
        <w:r>
          <w:rPr>
            <w:noProof/>
            <w:webHidden/>
          </w:rPr>
          <w:instrText xml:space="preserve"> PAGEREF _Toc111177987 \h </w:instrText>
        </w:r>
        <w:r>
          <w:rPr>
            <w:noProof/>
            <w:webHidden/>
          </w:rPr>
        </w:r>
        <w:r>
          <w:rPr>
            <w:noProof/>
            <w:webHidden/>
          </w:rPr>
          <w:fldChar w:fldCharType="separate"/>
        </w:r>
        <w:r>
          <w:rPr>
            <w:noProof/>
            <w:webHidden/>
          </w:rPr>
          <w:t>479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88" w:history="1">
        <w:r w:rsidRPr="006521DE">
          <w:rPr>
            <w:rStyle w:val="Hyperlink"/>
            <w:noProof/>
          </w:rPr>
          <w:t>2.1.1107</w:t>
        </w:r>
        <w:r>
          <w:rPr>
            <w:rFonts w:asciiTheme="minorHAnsi" w:eastAsiaTheme="minorEastAsia" w:hAnsiTheme="minorHAnsi" w:cstheme="minorBidi"/>
            <w:noProof/>
            <w:sz w:val="22"/>
            <w:szCs w:val="22"/>
          </w:rPr>
          <w:tab/>
        </w:r>
        <w:r w:rsidRPr="006521DE">
          <w:rPr>
            <w:rStyle w:val="Hyperlink"/>
            <w:noProof/>
          </w:rPr>
          <w:t>Part 4 Section 3.18.7, ST_CellFormulaType (Formula Type)</w:t>
        </w:r>
        <w:r>
          <w:rPr>
            <w:noProof/>
            <w:webHidden/>
          </w:rPr>
          <w:tab/>
        </w:r>
        <w:r>
          <w:rPr>
            <w:noProof/>
            <w:webHidden/>
          </w:rPr>
          <w:fldChar w:fldCharType="begin"/>
        </w:r>
        <w:r>
          <w:rPr>
            <w:noProof/>
            <w:webHidden/>
          </w:rPr>
          <w:instrText xml:space="preserve"> PAGEREF _Toc111177988 \h </w:instrText>
        </w:r>
        <w:r>
          <w:rPr>
            <w:noProof/>
            <w:webHidden/>
          </w:rPr>
        </w:r>
        <w:r>
          <w:rPr>
            <w:noProof/>
            <w:webHidden/>
          </w:rPr>
          <w:fldChar w:fldCharType="separate"/>
        </w:r>
        <w:r>
          <w:rPr>
            <w:noProof/>
            <w:webHidden/>
          </w:rPr>
          <w:t>479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89" w:history="1">
        <w:r w:rsidRPr="006521DE">
          <w:rPr>
            <w:rStyle w:val="Hyperlink"/>
            <w:noProof/>
          </w:rPr>
          <w:t>2.1.1108</w:t>
        </w:r>
        <w:r>
          <w:rPr>
            <w:rFonts w:asciiTheme="minorHAnsi" w:eastAsiaTheme="minorEastAsia" w:hAnsiTheme="minorHAnsi" w:cstheme="minorBidi"/>
            <w:noProof/>
            <w:sz w:val="22"/>
            <w:szCs w:val="22"/>
          </w:rPr>
          <w:tab/>
        </w:r>
        <w:r w:rsidRPr="006521DE">
          <w:rPr>
            <w:rStyle w:val="Hyperlink"/>
            <w:noProof/>
          </w:rPr>
          <w:t>Part 4 Section 3.18.8, ST_CellRef (Cell Reference)</w:t>
        </w:r>
        <w:r>
          <w:rPr>
            <w:noProof/>
            <w:webHidden/>
          </w:rPr>
          <w:tab/>
        </w:r>
        <w:r>
          <w:rPr>
            <w:noProof/>
            <w:webHidden/>
          </w:rPr>
          <w:fldChar w:fldCharType="begin"/>
        </w:r>
        <w:r>
          <w:rPr>
            <w:noProof/>
            <w:webHidden/>
          </w:rPr>
          <w:instrText xml:space="preserve"> PAGEREF _Toc111177989 \h </w:instrText>
        </w:r>
        <w:r>
          <w:rPr>
            <w:noProof/>
            <w:webHidden/>
          </w:rPr>
        </w:r>
        <w:r>
          <w:rPr>
            <w:noProof/>
            <w:webHidden/>
          </w:rPr>
          <w:fldChar w:fldCharType="separate"/>
        </w:r>
        <w:r>
          <w:rPr>
            <w:noProof/>
            <w:webHidden/>
          </w:rPr>
          <w:t>479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90" w:history="1">
        <w:r w:rsidRPr="006521DE">
          <w:rPr>
            <w:rStyle w:val="Hyperlink"/>
            <w:noProof/>
          </w:rPr>
          <w:t>2.1.1109</w:t>
        </w:r>
        <w:r>
          <w:rPr>
            <w:rFonts w:asciiTheme="minorHAnsi" w:eastAsiaTheme="minorEastAsia" w:hAnsiTheme="minorHAnsi" w:cstheme="minorBidi"/>
            <w:noProof/>
            <w:sz w:val="22"/>
            <w:szCs w:val="22"/>
          </w:rPr>
          <w:tab/>
        </w:r>
        <w:r w:rsidRPr="006521DE">
          <w:rPr>
            <w:rStyle w:val="Hyperlink"/>
            <w:noProof/>
          </w:rPr>
          <w:t>Part 4 Section 3.18.9, ST_CellSpan (Cell Span Type)</w:t>
        </w:r>
        <w:r>
          <w:rPr>
            <w:noProof/>
            <w:webHidden/>
          </w:rPr>
          <w:tab/>
        </w:r>
        <w:r>
          <w:rPr>
            <w:noProof/>
            <w:webHidden/>
          </w:rPr>
          <w:fldChar w:fldCharType="begin"/>
        </w:r>
        <w:r>
          <w:rPr>
            <w:noProof/>
            <w:webHidden/>
          </w:rPr>
          <w:instrText xml:space="preserve"> PAGEREF _Toc111177990 \h </w:instrText>
        </w:r>
        <w:r>
          <w:rPr>
            <w:noProof/>
            <w:webHidden/>
          </w:rPr>
        </w:r>
        <w:r>
          <w:rPr>
            <w:noProof/>
            <w:webHidden/>
          </w:rPr>
          <w:fldChar w:fldCharType="separate"/>
        </w:r>
        <w:r>
          <w:rPr>
            <w:noProof/>
            <w:webHidden/>
          </w:rPr>
          <w:t>480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91" w:history="1">
        <w:r w:rsidRPr="006521DE">
          <w:rPr>
            <w:rStyle w:val="Hyperlink"/>
            <w:noProof/>
          </w:rPr>
          <w:t>2.1.1110</w:t>
        </w:r>
        <w:r>
          <w:rPr>
            <w:rFonts w:asciiTheme="minorHAnsi" w:eastAsiaTheme="minorEastAsia" w:hAnsiTheme="minorHAnsi" w:cstheme="minorBidi"/>
            <w:noProof/>
            <w:sz w:val="22"/>
            <w:szCs w:val="22"/>
          </w:rPr>
          <w:tab/>
        </w:r>
        <w:r w:rsidRPr="006521DE">
          <w:rPr>
            <w:rStyle w:val="Hyperlink"/>
            <w:noProof/>
          </w:rPr>
          <w:t>Part 4 Section 3.18.17, ST_CredMethod (Credentials Method)</w:t>
        </w:r>
        <w:r>
          <w:rPr>
            <w:noProof/>
            <w:webHidden/>
          </w:rPr>
          <w:tab/>
        </w:r>
        <w:r>
          <w:rPr>
            <w:noProof/>
            <w:webHidden/>
          </w:rPr>
          <w:fldChar w:fldCharType="begin"/>
        </w:r>
        <w:r>
          <w:rPr>
            <w:noProof/>
            <w:webHidden/>
          </w:rPr>
          <w:instrText xml:space="preserve"> PAGEREF _Toc111177991 \h </w:instrText>
        </w:r>
        <w:r>
          <w:rPr>
            <w:noProof/>
            <w:webHidden/>
          </w:rPr>
        </w:r>
        <w:r>
          <w:rPr>
            <w:noProof/>
            <w:webHidden/>
          </w:rPr>
          <w:fldChar w:fldCharType="separate"/>
        </w:r>
        <w:r>
          <w:rPr>
            <w:noProof/>
            <w:webHidden/>
          </w:rPr>
          <w:t>480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92" w:history="1">
        <w:r w:rsidRPr="006521DE">
          <w:rPr>
            <w:rStyle w:val="Hyperlink"/>
            <w:noProof/>
          </w:rPr>
          <w:t>2.1.1111</w:t>
        </w:r>
        <w:r>
          <w:rPr>
            <w:rFonts w:asciiTheme="minorHAnsi" w:eastAsiaTheme="minorEastAsia" w:hAnsiTheme="minorHAnsi" w:cstheme="minorBidi"/>
            <w:noProof/>
            <w:sz w:val="22"/>
            <w:szCs w:val="22"/>
          </w:rPr>
          <w:tab/>
        </w:r>
        <w:r w:rsidRPr="006521DE">
          <w:rPr>
            <w:rStyle w:val="Hyperlink"/>
            <w:noProof/>
          </w:rPr>
          <w:t>Part 4 Section 3.18.26, ST_DxfId (Format Id)</w:t>
        </w:r>
        <w:r>
          <w:rPr>
            <w:noProof/>
            <w:webHidden/>
          </w:rPr>
          <w:tab/>
        </w:r>
        <w:r>
          <w:rPr>
            <w:noProof/>
            <w:webHidden/>
          </w:rPr>
          <w:fldChar w:fldCharType="begin"/>
        </w:r>
        <w:r>
          <w:rPr>
            <w:noProof/>
            <w:webHidden/>
          </w:rPr>
          <w:instrText xml:space="preserve"> PAGEREF _Toc111177992 \h </w:instrText>
        </w:r>
        <w:r>
          <w:rPr>
            <w:noProof/>
            <w:webHidden/>
          </w:rPr>
        </w:r>
        <w:r>
          <w:rPr>
            <w:noProof/>
            <w:webHidden/>
          </w:rPr>
          <w:fldChar w:fldCharType="separate"/>
        </w:r>
        <w:r>
          <w:rPr>
            <w:noProof/>
            <w:webHidden/>
          </w:rPr>
          <w:t>480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93" w:history="1">
        <w:r w:rsidRPr="006521DE">
          <w:rPr>
            <w:rStyle w:val="Hyperlink"/>
            <w:noProof/>
          </w:rPr>
          <w:t>2.1.1112</w:t>
        </w:r>
        <w:r>
          <w:rPr>
            <w:rFonts w:asciiTheme="minorHAnsi" w:eastAsiaTheme="minorEastAsia" w:hAnsiTheme="minorHAnsi" w:cstheme="minorBidi"/>
            <w:noProof/>
            <w:sz w:val="22"/>
            <w:szCs w:val="22"/>
          </w:rPr>
          <w:tab/>
        </w:r>
        <w:r w:rsidRPr="006521DE">
          <w:rPr>
            <w:rStyle w:val="Hyperlink"/>
            <w:noProof/>
          </w:rPr>
          <w:t>Part 4 Section 3.18.30, ST_FileType (File Type)</w:t>
        </w:r>
        <w:r>
          <w:rPr>
            <w:noProof/>
            <w:webHidden/>
          </w:rPr>
          <w:tab/>
        </w:r>
        <w:r>
          <w:rPr>
            <w:noProof/>
            <w:webHidden/>
          </w:rPr>
          <w:fldChar w:fldCharType="begin"/>
        </w:r>
        <w:r>
          <w:rPr>
            <w:noProof/>
            <w:webHidden/>
          </w:rPr>
          <w:instrText xml:space="preserve"> PAGEREF _Toc111177993 \h </w:instrText>
        </w:r>
        <w:r>
          <w:rPr>
            <w:noProof/>
            <w:webHidden/>
          </w:rPr>
        </w:r>
        <w:r>
          <w:rPr>
            <w:noProof/>
            <w:webHidden/>
          </w:rPr>
          <w:fldChar w:fldCharType="separate"/>
        </w:r>
        <w:r>
          <w:rPr>
            <w:noProof/>
            <w:webHidden/>
          </w:rPr>
          <w:t>481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94" w:history="1">
        <w:r w:rsidRPr="006521DE">
          <w:rPr>
            <w:rStyle w:val="Hyperlink"/>
            <w:noProof/>
          </w:rPr>
          <w:t>2.1.1113</w:t>
        </w:r>
        <w:r>
          <w:rPr>
            <w:rFonts w:asciiTheme="minorHAnsi" w:eastAsiaTheme="minorEastAsia" w:hAnsiTheme="minorHAnsi" w:cstheme="minorBidi"/>
            <w:noProof/>
            <w:sz w:val="22"/>
            <w:szCs w:val="22"/>
          </w:rPr>
          <w:tab/>
        </w:r>
        <w:r w:rsidRPr="006521DE">
          <w:rPr>
            <w:rStyle w:val="Hyperlink"/>
            <w:noProof/>
          </w:rPr>
          <w:t>Part 4 Section 3.18.31, ST_FillId (Fill Id)</w:t>
        </w:r>
        <w:r>
          <w:rPr>
            <w:noProof/>
            <w:webHidden/>
          </w:rPr>
          <w:tab/>
        </w:r>
        <w:r>
          <w:rPr>
            <w:noProof/>
            <w:webHidden/>
          </w:rPr>
          <w:fldChar w:fldCharType="begin"/>
        </w:r>
        <w:r>
          <w:rPr>
            <w:noProof/>
            <w:webHidden/>
          </w:rPr>
          <w:instrText xml:space="preserve"> PAGEREF _Toc111177994 \h </w:instrText>
        </w:r>
        <w:r>
          <w:rPr>
            <w:noProof/>
            <w:webHidden/>
          </w:rPr>
        </w:r>
        <w:r>
          <w:rPr>
            <w:noProof/>
            <w:webHidden/>
          </w:rPr>
          <w:fldChar w:fldCharType="separate"/>
        </w:r>
        <w:r>
          <w:rPr>
            <w:noProof/>
            <w:webHidden/>
          </w:rPr>
          <w:t>481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95" w:history="1">
        <w:r w:rsidRPr="006521DE">
          <w:rPr>
            <w:rStyle w:val="Hyperlink"/>
            <w:noProof/>
          </w:rPr>
          <w:t>2.1.1114</w:t>
        </w:r>
        <w:r>
          <w:rPr>
            <w:rFonts w:asciiTheme="minorHAnsi" w:eastAsiaTheme="minorEastAsia" w:hAnsiTheme="minorHAnsi" w:cstheme="minorBidi"/>
            <w:noProof/>
            <w:sz w:val="22"/>
            <w:szCs w:val="22"/>
          </w:rPr>
          <w:tab/>
        </w:r>
        <w:r w:rsidRPr="006521DE">
          <w:rPr>
            <w:rStyle w:val="Hyperlink"/>
            <w:noProof/>
          </w:rPr>
          <w:t>Part 4 Section 3.18.36, ST_Formula (Formula)</w:t>
        </w:r>
        <w:r>
          <w:rPr>
            <w:noProof/>
            <w:webHidden/>
          </w:rPr>
          <w:tab/>
        </w:r>
        <w:r>
          <w:rPr>
            <w:noProof/>
            <w:webHidden/>
          </w:rPr>
          <w:fldChar w:fldCharType="begin"/>
        </w:r>
        <w:r>
          <w:rPr>
            <w:noProof/>
            <w:webHidden/>
          </w:rPr>
          <w:instrText xml:space="preserve"> PAGEREF _Toc111177995 \h </w:instrText>
        </w:r>
        <w:r>
          <w:rPr>
            <w:noProof/>
            <w:webHidden/>
          </w:rPr>
        </w:r>
        <w:r>
          <w:rPr>
            <w:noProof/>
            <w:webHidden/>
          </w:rPr>
          <w:fldChar w:fldCharType="separate"/>
        </w:r>
        <w:r>
          <w:rPr>
            <w:noProof/>
            <w:webHidden/>
          </w:rPr>
          <w:t>481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96" w:history="1">
        <w:r w:rsidRPr="006521DE">
          <w:rPr>
            <w:rStyle w:val="Hyperlink"/>
            <w:noProof/>
          </w:rPr>
          <w:t>2.1.1115</w:t>
        </w:r>
        <w:r>
          <w:rPr>
            <w:rFonts w:asciiTheme="minorHAnsi" w:eastAsiaTheme="minorEastAsia" w:hAnsiTheme="minorHAnsi" w:cstheme="minorBidi"/>
            <w:noProof/>
            <w:sz w:val="22"/>
            <w:szCs w:val="22"/>
          </w:rPr>
          <w:tab/>
        </w:r>
        <w:r w:rsidRPr="006521DE">
          <w:rPr>
            <w:rStyle w:val="Hyperlink"/>
            <w:noProof/>
          </w:rPr>
          <w:t>Part 4 Section 3.18.44, ST_IconSetType (Icon Set Type)</w:t>
        </w:r>
        <w:r>
          <w:rPr>
            <w:noProof/>
            <w:webHidden/>
          </w:rPr>
          <w:tab/>
        </w:r>
        <w:r>
          <w:rPr>
            <w:noProof/>
            <w:webHidden/>
          </w:rPr>
          <w:fldChar w:fldCharType="begin"/>
        </w:r>
        <w:r>
          <w:rPr>
            <w:noProof/>
            <w:webHidden/>
          </w:rPr>
          <w:instrText xml:space="preserve"> PAGEREF _Toc111177996 \h </w:instrText>
        </w:r>
        <w:r>
          <w:rPr>
            <w:noProof/>
            <w:webHidden/>
          </w:rPr>
        </w:r>
        <w:r>
          <w:rPr>
            <w:noProof/>
            <w:webHidden/>
          </w:rPr>
          <w:fldChar w:fldCharType="separate"/>
        </w:r>
        <w:r>
          <w:rPr>
            <w:noProof/>
            <w:webHidden/>
          </w:rPr>
          <w:t>481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97" w:history="1">
        <w:r w:rsidRPr="006521DE">
          <w:rPr>
            <w:rStyle w:val="Hyperlink"/>
            <w:noProof/>
          </w:rPr>
          <w:t>2.1.1116</w:t>
        </w:r>
        <w:r>
          <w:rPr>
            <w:rFonts w:asciiTheme="minorHAnsi" w:eastAsiaTheme="minorEastAsia" w:hAnsiTheme="minorHAnsi" w:cstheme="minorBidi"/>
            <w:noProof/>
            <w:sz w:val="22"/>
            <w:szCs w:val="22"/>
          </w:rPr>
          <w:tab/>
        </w:r>
        <w:r w:rsidRPr="006521DE">
          <w:rPr>
            <w:rStyle w:val="Hyperlink"/>
            <w:noProof/>
          </w:rPr>
          <w:t>Part 4 Section 3.18.49, ST_NumFmtId (Number Format Id)</w:t>
        </w:r>
        <w:r>
          <w:rPr>
            <w:noProof/>
            <w:webHidden/>
          </w:rPr>
          <w:tab/>
        </w:r>
        <w:r>
          <w:rPr>
            <w:noProof/>
            <w:webHidden/>
          </w:rPr>
          <w:fldChar w:fldCharType="begin"/>
        </w:r>
        <w:r>
          <w:rPr>
            <w:noProof/>
            <w:webHidden/>
          </w:rPr>
          <w:instrText xml:space="preserve"> PAGEREF _Toc111177997 \h </w:instrText>
        </w:r>
        <w:r>
          <w:rPr>
            <w:noProof/>
            <w:webHidden/>
          </w:rPr>
        </w:r>
        <w:r>
          <w:rPr>
            <w:noProof/>
            <w:webHidden/>
          </w:rPr>
          <w:fldChar w:fldCharType="separate"/>
        </w:r>
        <w:r>
          <w:rPr>
            <w:noProof/>
            <w:webHidden/>
          </w:rPr>
          <w:t>481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98" w:history="1">
        <w:r w:rsidRPr="006521DE">
          <w:rPr>
            <w:rStyle w:val="Hyperlink"/>
            <w:noProof/>
          </w:rPr>
          <w:t>2.1.1117</w:t>
        </w:r>
        <w:r>
          <w:rPr>
            <w:rFonts w:asciiTheme="minorHAnsi" w:eastAsiaTheme="minorEastAsia" w:hAnsiTheme="minorHAnsi" w:cstheme="minorBidi"/>
            <w:noProof/>
            <w:sz w:val="22"/>
            <w:szCs w:val="22"/>
          </w:rPr>
          <w:tab/>
        </w:r>
        <w:r w:rsidRPr="006521DE">
          <w:rPr>
            <w:rStyle w:val="Hyperlink"/>
            <w:noProof/>
          </w:rPr>
          <w:t>Part 4 Section 3.18.59, ST_PhoneticType (Phonetic Type)</w:t>
        </w:r>
        <w:r>
          <w:rPr>
            <w:noProof/>
            <w:webHidden/>
          </w:rPr>
          <w:tab/>
        </w:r>
        <w:r>
          <w:rPr>
            <w:noProof/>
            <w:webHidden/>
          </w:rPr>
          <w:fldChar w:fldCharType="begin"/>
        </w:r>
        <w:r>
          <w:rPr>
            <w:noProof/>
            <w:webHidden/>
          </w:rPr>
          <w:instrText xml:space="preserve"> PAGEREF _Toc111177998 \h </w:instrText>
        </w:r>
        <w:r>
          <w:rPr>
            <w:noProof/>
            <w:webHidden/>
          </w:rPr>
        </w:r>
        <w:r>
          <w:rPr>
            <w:noProof/>
            <w:webHidden/>
          </w:rPr>
          <w:fldChar w:fldCharType="separate"/>
        </w:r>
        <w:r>
          <w:rPr>
            <w:noProof/>
            <w:webHidden/>
          </w:rPr>
          <w:t>481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7999" w:history="1">
        <w:r w:rsidRPr="006521DE">
          <w:rPr>
            <w:rStyle w:val="Hyperlink"/>
            <w:noProof/>
          </w:rPr>
          <w:t>2.1.1118</w:t>
        </w:r>
        <w:r>
          <w:rPr>
            <w:rFonts w:asciiTheme="minorHAnsi" w:eastAsiaTheme="minorEastAsia" w:hAnsiTheme="minorHAnsi" w:cstheme="minorBidi"/>
            <w:noProof/>
            <w:sz w:val="22"/>
            <w:szCs w:val="22"/>
          </w:rPr>
          <w:tab/>
        </w:r>
        <w:r w:rsidRPr="006521DE">
          <w:rPr>
            <w:rStyle w:val="Hyperlink"/>
            <w:noProof/>
          </w:rPr>
          <w:t>Part 4 Section 3.18.61, ST_PivotFilterType (Pivot Filter Types)</w:t>
        </w:r>
        <w:r>
          <w:rPr>
            <w:noProof/>
            <w:webHidden/>
          </w:rPr>
          <w:tab/>
        </w:r>
        <w:r>
          <w:rPr>
            <w:noProof/>
            <w:webHidden/>
          </w:rPr>
          <w:fldChar w:fldCharType="begin"/>
        </w:r>
        <w:r>
          <w:rPr>
            <w:noProof/>
            <w:webHidden/>
          </w:rPr>
          <w:instrText xml:space="preserve"> PAGEREF _Toc111177999 \h </w:instrText>
        </w:r>
        <w:r>
          <w:rPr>
            <w:noProof/>
            <w:webHidden/>
          </w:rPr>
        </w:r>
        <w:r>
          <w:rPr>
            <w:noProof/>
            <w:webHidden/>
          </w:rPr>
          <w:fldChar w:fldCharType="separate"/>
        </w:r>
        <w:r>
          <w:rPr>
            <w:noProof/>
            <w:webHidden/>
          </w:rPr>
          <w:t>481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00" w:history="1">
        <w:r w:rsidRPr="006521DE">
          <w:rPr>
            <w:rStyle w:val="Hyperlink"/>
            <w:noProof/>
          </w:rPr>
          <w:t>2.1.1119</w:t>
        </w:r>
        <w:r>
          <w:rPr>
            <w:rFonts w:asciiTheme="minorHAnsi" w:eastAsiaTheme="minorEastAsia" w:hAnsiTheme="minorHAnsi" w:cstheme="minorBidi"/>
            <w:noProof/>
            <w:sz w:val="22"/>
            <w:szCs w:val="22"/>
          </w:rPr>
          <w:tab/>
        </w:r>
        <w:r w:rsidRPr="006521DE">
          <w:rPr>
            <w:rStyle w:val="Hyperlink"/>
            <w:noProof/>
          </w:rPr>
          <w:t>Part 4 Section 3.18.64, ST_Ref (Cell Range Reference)</w:t>
        </w:r>
        <w:r>
          <w:rPr>
            <w:noProof/>
            <w:webHidden/>
          </w:rPr>
          <w:tab/>
        </w:r>
        <w:r>
          <w:rPr>
            <w:noProof/>
            <w:webHidden/>
          </w:rPr>
          <w:fldChar w:fldCharType="begin"/>
        </w:r>
        <w:r>
          <w:rPr>
            <w:noProof/>
            <w:webHidden/>
          </w:rPr>
          <w:instrText xml:space="preserve"> PAGEREF _Toc111178000 \h </w:instrText>
        </w:r>
        <w:r>
          <w:rPr>
            <w:noProof/>
            <w:webHidden/>
          </w:rPr>
        </w:r>
        <w:r>
          <w:rPr>
            <w:noProof/>
            <w:webHidden/>
          </w:rPr>
          <w:fldChar w:fldCharType="separate"/>
        </w:r>
        <w:r>
          <w:rPr>
            <w:noProof/>
            <w:webHidden/>
          </w:rPr>
          <w:t>482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01" w:history="1">
        <w:r w:rsidRPr="006521DE">
          <w:rPr>
            <w:rStyle w:val="Hyperlink"/>
            <w:noProof/>
          </w:rPr>
          <w:t>2.1.1120</w:t>
        </w:r>
        <w:r>
          <w:rPr>
            <w:rFonts w:asciiTheme="minorHAnsi" w:eastAsiaTheme="minorEastAsia" w:hAnsiTheme="minorHAnsi" w:cstheme="minorBidi"/>
            <w:noProof/>
            <w:sz w:val="22"/>
            <w:szCs w:val="22"/>
          </w:rPr>
          <w:tab/>
        </w:r>
        <w:r w:rsidRPr="006521DE">
          <w:rPr>
            <w:rStyle w:val="Hyperlink"/>
            <w:noProof/>
          </w:rPr>
          <w:t>Part 4 Section 3.18.65, ST_RefA (Absolute Cell Reference)</w:t>
        </w:r>
        <w:r>
          <w:rPr>
            <w:noProof/>
            <w:webHidden/>
          </w:rPr>
          <w:tab/>
        </w:r>
        <w:r>
          <w:rPr>
            <w:noProof/>
            <w:webHidden/>
          </w:rPr>
          <w:fldChar w:fldCharType="begin"/>
        </w:r>
        <w:r>
          <w:rPr>
            <w:noProof/>
            <w:webHidden/>
          </w:rPr>
          <w:instrText xml:space="preserve"> PAGEREF _Toc111178001 \h </w:instrText>
        </w:r>
        <w:r>
          <w:rPr>
            <w:noProof/>
            <w:webHidden/>
          </w:rPr>
        </w:r>
        <w:r>
          <w:rPr>
            <w:noProof/>
            <w:webHidden/>
          </w:rPr>
          <w:fldChar w:fldCharType="separate"/>
        </w:r>
        <w:r>
          <w:rPr>
            <w:noProof/>
            <w:webHidden/>
          </w:rPr>
          <w:t>482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02" w:history="1">
        <w:r w:rsidRPr="006521DE">
          <w:rPr>
            <w:rStyle w:val="Hyperlink"/>
            <w:noProof/>
          </w:rPr>
          <w:t>2.1.1121</w:t>
        </w:r>
        <w:r>
          <w:rPr>
            <w:rFonts w:asciiTheme="minorHAnsi" w:eastAsiaTheme="minorEastAsia" w:hAnsiTheme="minorHAnsi" w:cstheme="minorBidi"/>
            <w:noProof/>
            <w:sz w:val="22"/>
            <w:szCs w:val="22"/>
          </w:rPr>
          <w:tab/>
        </w:r>
        <w:r w:rsidRPr="006521DE">
          <w:rPr>
            <w:rStyle w:val="Hyperlink"/>
            <w:noProof/>
          </w:rPr>
          <w:t>Part 4 Section 3.18.78, ST_Sqref (Reference Sequence)</w:t>
        </w:r>
        <w:r>
          <w:rPr>
            <w:noProof/>
            <w:webHidden/>
          </w:rPr>
          <w:tab/>
        </w:r>
        <w:r>
          <w:rPr>
            <w:noProof/>
            <w:webHidden/>
          </w:rPr>
          <w:fldChar w:fldCharType="begin"/>
        </w:r>
        <w:r>
          <w:rPr>
            <w:noProof/>
            <w:webHidden/>
          </w:rPr>
          <w:instrText xml:space="preserve"> PAGEREF _Toc111178002 \h </w:instrText>
        </w:r>
        <w:r>
          <w:rPr>
            <w:noProof/>
            <w:webHidden/>
          </w:rPr>
        </w:r>
        <w:r>
          <w:rPr>
            <w:noProof/>
            <w:webHidden/>
          </w:rPr>
          <w:fldChar w:fldCharType="separate"/>
        </w:r>
        <w:r>
          <w:rPr>
            <w:noProof/>
            <w:webHidden/>
          </w:rPr>
          <w:t>482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03" w:history="1">
        <w:r w:rsidRPr="006521DE">
          <w:rPr>
            <w:rStyle w:val="Hyperlink"/>
            <w:noProof/>
          </w:rPr>
          <w:t>2.1.1122</w:t>
        </w:r>
        <w:r>
          <w:rPr>
            <w:rFonts w:asciiTheme="minorHAnsi" w:eastAsiaTheme="minorEastAsia" w:hAnsiTheme="minorHAnsi" w:cstheme="minorBidi"/>
            <w:noProof/>
            <w:sz w:val="22"/>
            <w:szCs w:val="22"/>
          </w:rPr>
          <w:tab/>
        </w:r>
        <w:r w:rsidRPr="006521DE">
          <w:rPr>
            <w:rStyle w:val="Hyperlink"/>
            <w:noProof/>
          </w:rPr>
          <w:t>Part 4 Section 3.18.79, ST_TableStyleType (Table Style Type)</w:t>
        </w:r>
        <w:r>
          <w:rPr>
            <w:noProof/>
            <w:webHidden/>
          </w:rPr>
          <w:tab/>
        </w:r>
        <w:r>
          <w:rPr>
            <w:noProof/>
            <w:webHidden/>
          </w:rPr>
          <w:fldChar w:fldCharType="begin"/>
        </w:r>
        <w:r>
          <w:rPr>
            <w:noProof/>
            <w:webHidden/>
          </w:rPr>
          <w:instrText xml:space="preserve"> PAGEREF _Toc111178003 \h </w:instrText>
        </w:r>
        <w:r>
          <w:rPr>
            <w:noProof/>
            <w:webHidden/>
          </w:rPr>
        </w:r>
        <w:r>
          <w:rPr>
            <w:noProof/>
            <w:webHidden/>
          </w:rPr>
          <w:fldChar w:fldCharType="separate"/>
        </w:r>
        <w:r>
          <w:rPr>
            <w:noProof/>
            <w:webHidden/>
          </w:rPr>
          <w:t>482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04" w:history="1">
        <w:r w:rsidRPr="006521DE">
          <w:rPr>
            <w:rStyle w:val="Hyperlink"/>
            <w:noProof/>
          </w:rPr>
          <w:t>2.1.1123</w:t>
        </w:r>
        <w:r>
          <w:rPr>
            <w:rFonts w:asciiTheme="minorHAnsi" w:eastAsiaTheme="minorEastAsia" w:hAnsiTheme="minorHAnsi" w:cstheme="minorBidi"/>
            <w:noProof/>
            <w:sz w:val="22"/>
            <w:szCs w:val="22"/>
          </w:rPr>
          <w:tab/>
        </w:r>
        <w:r w:rsidRPr="006521DE">
          <w:rPr>
            <w:rStyle w:val="Hyperlink"/>
            <w:noProof/>
          </w:rPr>
          <w:t>Part 4 Section 3.18.83, ST_TotalsRowFunction (Totals Row Function Types)</w:t>
        </w:r>
        <w:r>
          <w:rPr>
            <w:noProof/>
            <w:webHidden/>
          </w:rPr>
          <w:tab/>
        </w:r>
        <w:r>
          <w:rPr>
            <w:noProof/>
            <w:webHidden/>
          </w:rPr>
          <w:fldChar w:fldCharType="begin"/>
        </w:r>
        <w:r>
          <w:rPr>
            <w:noProof/>
            <w:webHidden/>
          </w:rPr>
          <w:instrText xml:space="preserve"> PAGEREF _Toc111178004 \h </w:instrText>
        </w:r>
        <w:r>
          <w:rPr>
            <w:noProof/>
            <w:webHidden/>
          </w:rPr>
        </w:r>
        <w:r>
          <w:rPr>
            <w:noProof/>
            <w:webHidden/>
          </w:rPr>
          <w:fldChar w:fldCharType="separate"/>
        </w:r>
        <w:r>
          <w:rPr>
            <w:noProof/>
            <w:webHidden/>
          </w:rPr>
          <w:t>483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05" w:history="1">
        <w:r w:rsidRPr="006521DE">
          <w:rPr>
            <w:rStyle w:val="Hyperlink"/>
            <w:noProof/>
          </w:rPr>
          <w:t>2.1.1124</w:t>
        </w:r>
        <w:r>
          <w:rPr>
            <w:rFonts w:asciiTheme="minorHAnsi" w:eastAsiaTheme="minorEastAsia" w:hAnsiTheme="minorHAnsi" w:cstheme="minorBidi"/>
            <w:noProof/>
            <w:sz w:val="22"/>
            <w:szCs w:val="22"/>
          </w:rPr>
          <w:tab/>
        </w:r>
        <w:r w:rsidRPr="006521DE">
          <w:rPr>
            <w:rStyle w:val="Hyperlink"/>
            <w:noProof/>
          </w:rPr>
          <w:t>Part 4 Section 3.18.88, ST_UpdateLinks (Update Links Behavior Types)</w:t>
        </w:r>
        <w:r>
          <w:rPr>
            <w:noProof/>
            <w:webHidden/>
          </w:rPr>
          <w:tab/>
        </w:r>
        <w:r>
          <w:rPr>
            <w:noProof/>
            <w:webHidden/>
          </w:rPr>
          <w:fldChar w:fldCharType="begin"/>
        </w:r>
        <w:r>
          <w:rPr>
            <w:noProof/>
            <w:webHidden/>
          </w:rPr>
          <w:instrText xml:space="preserve"> PAGEREF _Toc111178005 \h </w:instrText>
        </w:r>
        <w:r>
          <w:rPr>
            <w:noProof/>
            <w:webHidden/>
          </w:rPr>
        </w:r>
        <w:r>
          <w:rPr>
            <w:noProof/>
            <w:webHidden/>
          </w:rPr>
          <w:fldChar w:fldCharType="separate"/>
        </w:r>
        <w:r>
          <w:rPr>
            <w:noProof/>
            <w:webHidden/>
          </w:rPr>
          <w:t>483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06" w:history="1">
        <w:r w:rsidRPr="006521DE">
          <w:rPr>
            <w:rStyle w:val="Hyperlink"/>
            <w:noProof/>
          </w:rPr>
          <w:t>2.1.1125</w:t>
        </w:r>
        <w:r>
          <w:rPr>
            <w:rFonts w:asciiTheme="minorHAnsi" w:eastAsiaTheme="minorEastAsia" w:hAnsiTheme="minorHAnsi" w:cstheme="minorBidi"/>
            <w:noProof/>
            <w:sz w:val="22"/>
            <w:szCs w:val="22"/>
          </w:rPr>
          <w:tab/>
        </w:r>
        <w:r w:rsidRPr="006521DE">
          <w:rPr>
            <w:rStyle w:val="Hyperlink"/>
            <w:noProof/>
          </w:rPr>
          <w:t>Part 4 Section 3.18.91, ST_Visibility (Visibility Types)</w:t>
        </w:r>
        <w:r>
          <w:rPr>
            <w:noProof/>
            <w:webHidden/>
          </w:rPr>
          <w:tab/>
        </w:r>
        <w:r>
          <w:rPr>
            <w:noProof/>
            <w:webHidden/>
          </w:rPr>
          <w:fldChar w:fldCharType="begin"/>
        </w:r>
        <w:r>
          <w:rPr>
            <w:noProof/>
            <w:webHidden/>
          </w:rPr>
          <w:instrText xml:space="preserve"> PAGEREF _Toc111178006 \h </w:instrText>
        </w:r>
        <w:r>
          <w:rPr>
            <w:noProof/>
            <w:webHidden/>
          </w:rPr>
        </w:r>
        <w:r>
          <w:rPr>
            <w:noProof/>
            <w:webHidden/>
          </w:rPr>
          <w:fldChar w:fldCharType="separate"/>
        </w:r>
        <w:r>
          <w:rPr>
            <w:noProof/>
            <w:webHidden/>
          </w:rPr>
          <w:t>483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07" w:history="1">
        <w:r w:rsidRPr="006521DE">
          <w:rPr>
            <w:rStyle w:val="Hyperlink"/>
            <w:noProof/>
          </w:rPr>
          <w:t>2.1.1126</w:t>
        </w:r>
        <w:r>
          <w:rPr>
            <w:rFonts w:asciiTheme="minorHAnsi" w:eastAsiaTheme="minorEastAsia" w:hAnsiTheme="minorHAnsi" w:cstheme="minorBidi"/>
            <w:noProof/>
            <w:sz w:val="22"/>
            <w:szCs w:val="22"/>
          </w:rPr>
          <w:tab/>
        </w:r>
        <w:r w:rsidRPr="006521DE">
          <w:rPr>
            <w:rStyle w:val="Hyperlink"/>
            <w:noProof/>
          </w:rPr>
          <w:t>Part 4 Section 3.18.94, ST_WebSourceType (Web Source Type)</w:t>
        </w:r>
        <w:r>
          <w:rPr>
            <w:noProof/>
            <w:webHidden/>
          </w:rPr>
          <w:tab/>
        </w:r>
        <w:r>
          <w:rPr>
            <w:noProof/>
            <w:webHidden/>
          </w:rPr>
          <w:fldChar w:fldCharType="begin"/>
        </w:r>
        <w:r>
          <w:rPr>
            <w:noProof/>
            <w:webHidden/>
          </w:rPr>
          <w:instrText xml:space="preserve"> PAGEREF _Toc111178007 \h </w:instrText>
        </w:r>
        <w:r>
          <w:rPr>
            <w:noProof/>
            <w:webHidden/>
          </w:rPr>
        </w:r>
        <w:r>
          <w:rPr>
            <w:noProof/>
            <w:webHidden/>
          </w:rPr>
          <w:fldChar w:fldCharType="separate"/>
        </w:r>
        <w:r>
          <w:rPr>
            <w:noProof/>
            <w:webHidden/>
          </w:rPr>
          <w:t>483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08" w:history="1">
        <w:r w:rsidRPr="006521DE">
          <w:rPr>
            <w:rStyle w:val="Hyperlink"/>
            <w:noProof/>
          </w:rPr>
          <w:t>2.1.1127</w:t>
        </w:r>
        <w:r>
          <w:rPr>
            <w:rFonts w:asciiTheme="minorHAnsi" w:eastAsiaTheme="minorEastAsia" w:hAnsiTheme="minorHAnsi" w:cstheme="minorBidi"/>
            <w:noProof/>
            <w:sz w:val="22"/>
            <w:szCs w:val="22"/>
          </w:rPr>
          <w:tab/>
        </w:r>
        <w:r w:rsidRPr="006521DE">
          <w:rPr>
            <w:rStyle w:val="Hyperlink"/>
            <w:noProof/>
          </w:rPr>
          <w:t>Part 4 Section 3.18.96, ST_Xstring (Escaped String)</w:t>
        </w:r>
        <w:r>
          <w:rPr>
            <w:noProof/>
            <w:webHidden/>
          </w:rPr>
          <w:tab/>
        </w:r>
        <w:r>
          <w:rPr>
            <w:noProof/>
            <w:webHidden/>
          </w:rPr>
          <w:fldChar w:fldCharType="begin"/>
        </w:r>
        <w:r>
          <w:rPr>
            <w:noProof/>
            <w:webHidden/>
          </w:rPr>
          <w:instrText xml:space="preserve"> PAGEREF _Toc111178008 \h </w:instrText>
        </w:r>
        <w:r>
          <w:rPr>
            <w:noProof/>
            <w:webHidden/>
          </w:rPr>
        </w:r>
        <w:r>
          <w:rPr>
            <w:noProof/>
            <w:webHidden/>
          </w:rPr>
          <w:fldChar w:fldCharType="separate"/>
        </w:r>
        <w:r>
          <w:rPr>
            <w:noProof/>
            <w:webHidden/>
          </w:rPr>
          <w:t>484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09" w:history="1">
        <w:r w:rsidRPr="006521DE">
          <w:rPr>
            <w:rStyle w:val="Hyperlink"/>
            <w:noProof/>
          </w:rPr>
          <w:t>2.1.1128</w:t>
        </w:r>
        <w:r>
          <w:rPr>
            <w:rFonts w:asciiTheme="minorHAnsi" w:eastAsiaTheme="minorEastAsia" w:hAnsiTheme="minorHAnsi" w:cstheme="minorBidi"/>
            <w:noProof/>
            <w:sz w:val="22"/>
            <w:szCs w:val="22"/>
          </w:rPr>
          <w:tab/>
        </w:r>
        <w:r w:rsidRPr="006521DE">
          <w:rPr>
            <w:rStyle w:val="Hyperlink"/>
            <w:noProof/>
          </w:rPr>
          <w:t>Part 4 Section 4.2.1, custData (Customer Data)</w:t>
        </w:r>
        <w:r>
          <w:rPr>
            <w:noProof/>
            <w:webHidden/>
          </w:rPr>
          <w:tab/>
        </w:r>
        <w:r>
          <w:rPr>
            <w:noProof/>
            <w:webHidden/>
          </w:rPr>
          <w:fldChar w:fldCharType="begin"/>
        </w:r>
        <w:r>
          <w:rPr>
            <w:noProof/>
            <w:webHidden/>
          </w:rPr>
          <w:instrText xml:space="preserve"> PAGEREF _Toc111178009 \h </w:instrText>
        </w:r>
        <w:r>
          <w:rPr>
            <w:noProof/>
            <w:webHidden/>
          </w:rPr>
        </w:r>
        <w:r>
          <w:rPr>
            <w:noProof/>
            <w:webHidden/>
          </w:rPr>
          <w:fldChar w:fldCharType="separate"/>
        </w:r>
        <w:r>
          <w:rPr>
            <w:noProof/>
            <w:webHidden/>
          </w:rPr>
          <w:t>484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10" w:history="1">
        <w:r w:rsidRPr="006521DE">
          <w:rPr>
            <w:rStyle w:val="Hyperlink"/>
            <w:noProof/>
          </w:rPr>
          <w:t>2.1.1129</w:t>
        </w:r>
        <w:r>
          <w:rPr>
            <w:rFonts w:asciiTheme="minorHAnsi" w:eastAsiaTheme="minorEastAsia" w:hAnsiTheme="minorHAnsi" w:cstheme="minorBidi"/>
            <w:noProof/>
            <w:sz w:val="22"/>
            <w:szCs w:val="22"/>
          </w:rPr>
          <w:tab/>
        </w:r>
        <w:r w:rsidRPr="006521DE">
          <w:rPr>
            <w:rStyle w:val="Hyperlink"/>
            <w:noProof/>
          </w:rPr>
          <w:t>Part 4 Section 4.2.2, custShow (Custom Show)</w:t>
        </w:r>
        <w:r>
          <w:rPr>
            <w:noProof/>
            <w:webHidden/>
          </w:rPr>
          <w:tab/>
        </w:r>
        <w:r>
          <w:rPr>
            <w:noProof/>
            <w:webHidden/>
          </w:rPr>
          <w:fldChar w:fldCharType="begin"/>
        </w:r>
        <w:r>
          <w:rPr>
            <w:noProof/>
            <w:webHidden/>
          </w:rPr>
          <w:instrText xml:space="preserve"> PAGEREF _Toc111178010 \h </w:instrText>
        </w:r>
        <w:r>
          <w:rPr>
            <w:noProof/>
            <w:webHidden/>
          </w:rPr>
        </w:r>
        <w:r>
          <w:rPr>
            <w:noProof/>
            <w:webHidden/>
          </w:rPr>
          <w:fldChar w:fldCharType="separate"/>
        </w:r>
        <w:r>
          <w:rPr>
            <w:noProof/>
            <w:webHidden/>
          </w:rPr>
          <w:t>484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11" w:history="1">
        <w:r w:rsidRPr="006521DE">
          <w:rPr>
            <w:rStyle w:val="Hyperlink"/>
            <w:noProof/>
          </w:rPr>
          <w:t>2.1.1130</w:t>
        </w:r>
        <w:r>
          <w:rPr>
            <w:rFonts w:asciiTheme="minorHAnsi" w:eastAsiaTheme="minorEastAsia" w:hAnsiTheme="minorHAnsi" w:cstheme="minorBidi"/>
            <w:noProof/>
            <w:sz w:val="22"/>
            <w:szCs w:val="22"/>
          </w:rPr>
          <w:tab/>
        </w:r>
        <w:r w:rsidRPr="006521DE">
          <w:rPr>
            <w:rStyle w:val="Hyperlink"/>
            <w:noProof/>
          </w:rPr>
          <w:t>Part 4 Section 4.2.3, ext (Extension)</w:t>
        </w:r>
        <w:r>
          <w:rPr>
            <w:noProof/>
            <w:webHidden/>
          </w:rPr>
          <w:tab/>
        </w:r>
        <w:r>
          <w:rPr>
            <w:noProof/>
            <w:webHidden/>
          </w:rPr>
          <w:fldChar w:fldCharType="begin"/>
        </w:r>
        <w:r>
          <w:rPr>
            <w:noProof/>
            <w:webHidden/>
          </w:rPr>
          <w:instrText xml:space="preserve"> PAGEREF _Toc111178011 \h </w:instrText>
        </w:r>
        <w:r>
          <w:rPr>
            <w:noProof/>
            <w:webHidden/>
          </w:rPr>
        </w:r>
        <w:r>
          <w:rPr>
            <w:noProof/>
            <w:webHidden/>
          </w:rPr>
          <w:fldChar w:fldCharType="separate"/>
        </w:r>
        <w:r>
          <w:rPr>
            <w:noProof/>
            <w:webHidden/>
          </w:rPr>
          <w:t>484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12" w:history="1">
        <w:r w:rsidRPr="006521DE">
          <w:rPr>
            <w:rStyle w:val="Hyperlink"/>
            <w:noProof/>
          </w:rPr>
          <w:t>2.1.1131</w:t>
        </w:r>
        <w:r>
          <w:rPr>
            <w:rFonts w:asciiTheme="minorHAnsi" w:eastAsiaTheme="minorEastAsia" w:hAnsiTheme="minorHAnsi" w:cstheme="minorBidi"/>
            <w:noProof/>
            <w:sz w:val="22"/>
            <w:szCs w:val="22"/>
          </w:rPr>
          <w:tab/>
        </w:r>
        <w:r w:rsidRPr="006521DE">
          <w:rPr>
            <w:rStyle w:val="Hyperlink"/>
            <w:noProof/>
          </w:rPr>
          <w:t>Part 4 Section 4.2.8, sldRg (Slide Range)</w:t>
        </w:r>
        <w:r>
          <w:rPr>
            <w:noProof/>
            <w:webHidden/>
          </w:rPr>
          <w:tab/>
        </w:r>
        <w:r>
          <w:rPr>
            <w:noProof/>
            <w:webHidden/>
          </w:rPr>
          <w:fldChar w:fldCharType="begin"/>
        </w:r>
        <w:r>
          <w:rPr>
            <w:noProof/>
            <w:webHidden/>
          </w:rPr>
          <w:instrText xml:space="preserve"> PAGEREF _Toc111178012 \h </w:instrText>
        </w:r>
        <w:r>
          <w:rPr>
            <w:noProof/>
            <w:webHidden/>
          </w:rPr>
        </w:r>
        <w:r>
          <w:rPr>
            <w:noProof/>
            <w:webHidden/>
          </w:rPr>
          <w:fldChar w:fldCharType="separate"/>
        </w:r>
        <w:r>
          <w:rPr>
            <w:noProof/>
            <w:webHidden/>
          </w:rPr>
          <w:t>484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13" w:history="1">
        <w:r w:rsidRPr="006521DE">
          <w:rPr>
            <w:rStyle w:val="Hyperlink"/>
            <w:noProof/>
          </w:rPr>
          <w:t>2.1.1132</w:t>
        </w:r>
        <w:r>
          <w:rPr>
            <w:rFonts w:asciiTheme="minorHAnsi" w:eastAsiaTheme="minorEastAsia" w:hAnsiTheme="minorHAnsi" w:cstheme="minorBidi"/>
            <w:noProof/>
            <w:sz w:val="22"/>
            <w:szCs w:val="22"/>
          </w:rPr>
          <w:tab/>
        </w:r>
        <w:r w:rsidRPr="006521DE">
          <w:rPr>
            <w:rStyle w:val="Hyperlink"/>
            <w:noProof/>
          </w:rPr>
          <w:t>Part 4 Section 4.3.1.4, clrMru (Color MRU)</w:t>
        </w:r>
        <w:r>
          <w:rPr>
            <w:noProof/>
            <w:webHidden/>
          </w:rPr>
          <w:tab/>
        </w:r>
        <w:r>
          <w:rPr>
            <w:noProof/>
            <w:webHidden/>
          </w:rPr>
          <w:fldChar w:fldCharType="begin"/>
        </w:r>
        <w:r>
          <w:rPr>
            <w:noProof/>
            <w:webHidden/>
          </w:rPr>
          <w:instrText xml:space="preserve"> PAGEREF _Toc111178013 \h </w:instrText>
        </w:r>
        <w:r>
          <w:rPr>
            <w:noProof/>
            <w:webHidden/>
          </w:rPr>
        </w:r>
        <w:r>
          <w:rPr>
            <w:noProof/>
            <w:webHidden/>
          </w:rPr>
          <w:fldChar w:fldCharType="separate"/>
        </w:r>
        <w:r>
          <w:rPr>
            <w:noProof/>
            <w:webHidden/>
          </w:rPr>
          <w:t>484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14" w:history="1">
        <w:r w:rsidRPr="006521DE">
          <w:rPr>
            <w:rStyle w:val="Hyperlink"/>
            <w:noProof/>
          </w:rPr>
          <w:t>2.1.1133</w:t>
        </w:r>
        <w:r>
          <w:rPr>
            <w:rFonts w:asciiTheme="minorHAnsi" w:eastAsiaTheme="minorEastAsia" w:hAnsiTheme="minorHAnsi" w:cstheme="minorBidi"/>
            <w:noProof/>
            <w:sz w:val="22"/>
            <w:szCs w:val="22"/>
          </w:rPr>
          <w:tab/>
        </w:r>
        <w:r w:rsidRPr="006521DE">
          <w:rPr>
            <w:rStyle w:val="Hyperlink"/>
            <w:noProof/>
          </w:rPr>
          <w:t>Part 4 Section 4.3.1.5, custShow (Custom Show)</w:t>
        </w:r>
        <w:r>
          <w:rPr>
            <w:noProof/>
            <w:webHidden/>
          </w:rPr>
          <w:tab/>
        </w:r>
        <w:r>
          <w:rPr>
            <w:noProof/>
            <w:webHidden/>
          </w:rPr>
          <w:fldChar w:fldCharType="begin"/>
        </w:r>
        <w:r>
          <w:rPr>
            <w:noProof/>
            <w:webHidden/>
          </w:rPr>
          <w:instrText xml:space="preserve"> PAGEREF _Toc111178014 \h </w:instrText>
        </w:r>
        <w:r>
          <w:rPr>
            <w:noProof/>
            <w:webHidden/>
          </w:rPr>
        </w:r>
        <w:r>
          <w:rPr>
            <w:noProof/>
            <w:webHidden/>
          </w:rPr>
          <w:fldChar w:fldCharType="separate"/>
        </w:r>
        <w:r>
          <w:rPr>
            <w:noProof/>
            <w:webHidden/>
          </w:rPr>
          <w:t>485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15" w:history="1">
        <w:r w:rsidRPr="006521DE">
          <w:rPr>
            <w:rStyle w:val="Hyperlink"/>
            <w:noProof/>
          </w:rPr>
          <w:t>2.1.1134</w:t>
        </w:r>
        <w:r>
          <w:rPr>
            <w:rFonts w:asciiTheme="minorHAnsi" w:eastAsiaTheme="minorEastAsia" w:hAnsiTheme="minorHAnsi" w:cstheme="minorBidi"/>
            <w:noProof/>
            <w:sz w:val="22"/>
            <w:szCs w:val="22"/>
          </w:rPr>
          <w:tab/>
        </w:r>
        <w:r w:rsidRPr="006521DE">
          <w:rPr>
            <w:rStyle w:val="Hyperlink"/>
            <w:noProof/>
          </w:rPr>
          <w:t>Part 4 Section 4.3.1.9, embeddedFontLst (Embedded Font List)</w:t>
        </w:r>
        <w:r>
          <w:rPr>
            <w:noProof/>
            <w:webHidden/>
          </w:rPr>
          <w:tab/>
        </w:r>
        <w:r>
          <w:rPr>
            <w:noProof/>
            <w:webHidden/>
          </w:rPr>
          <w:fldChar w:fldCharType="begin"/>
        </w:r>
        <w:r>
          <w:rPr>
            <w:noProof/>
            <w:webHidden/>
          </w:rPr>
          <w:instrText xml:space="preserve"> PAGEREF _Toc111178015 \h </w:instrText>
        </w:r>
        <w:r>
          <w:rPr>
            <w:noProof/>
            <w:webHidden/>
          </w:rPr>
        </w:r>
        <w:r>
          <w:rPr>
            <w:noProof/>
            <w:webHidden/>
          </w:rPr>
          <w:fldChar w:fldCharType="separate"/>
        </w:r>
        <w:r>
          <w:rPr>
            <w:noProof/>
            <w:webHidden/>
          </w:rPr>
          <w:t>485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16" w:history="1">
        <w:r w:rsidRPr="006521DE">
          <w:rPr>
            <w:rStyle w:val="Hyperlink"/>
            <w:noProof/>
          </w:rPr>
          <w:t>2.1.1135</w:t>
        </w:r>
        <w:r>
          <w:rPr>
            <w:rFonts w:asciiTheme="minorHAnsi" w:eastAsiaTheme="minorEastAsia" w:hAnsiTheme="minorHAnsi" w:cstheme="minorBidi"/>
            <w:noProof/>
            <w:sz w:val="22"/>
            <w:szCs w:val="22"/>
          </w:rPr>
          <w:tab/>
        </w:r>
        <w:r w:rsidRPr="006521DE">
          <w:rPr>
            <w:rStyle w:val="Hyperlink"/>
            <w:noProof/>
          </w:rPr>
          <w:t>Part 4 Section 4.3.1.10, font (Embedded Font Name)</w:t>
        </w:r>
        <w:r>
          <w:rPr>
            <w:noProof/>
            <w:webHidden/>
          </w:rPr>
          <w:tab/>
        </w:r>
        <w:r>
          <w:rPr>
            <w:noProof/>
            <w:webHidden/>
          </w:rPr>
          <w:fldChar w:fldCharType="begin"/>
        </w:r>
        <w:r>
          <w:rPr>
            <w:noProof/>
            <w:webHidden/>
          </w:rPr>
          <w:instrText xml:space="preserve"> PAGEREF _Toc111178016 \h </w:instrText>
        </w:r>
        <w:r>
          <w:rPr>
            <w:noProof/>
            <w:webHidden/>
          </w:rPr>
        </w:r>
        <w:r>
          <w:rPr>
            <w:noProof/>
            <w:webHidden/>
          </w:rPr>
          <w:fldChar w:fldCharType="separate"/>
        </w:r>
        <w:r>
          <w:rPr>
            <w:noProof/>
            <w:webHidden/>
          </w:rPr>
          <w:t>485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17" w:history="1">
        <w:r w:rsidRPr="006521DE">
          <w:rPr>
            <w:rStyle w:val="Hyperlink"/>
            <w:noProof/>
          </w:rPr>
          <w:t>2.1.1136</w:t>
        </w:r>
        <w:r>
          <w:rPr>
            <w:rFonts w:asciiTheme="minorHAnsi" w:eastAsiaTheme="minorEastAsia" w:hAnsiTheme="minorHAnsi" w:cstheme="minorBidi"/>
            <w:noProof/>
            <w:sz w:val="22"/>
            <w:szCs w:val="22"/>
          </w:rPr>
          <w:tab/>
        </w:r>
        <w:r w:rsidRPr="006521DE">
          <w:rPr>
            <w:rStyle w:val="Hyperlink"/>
            <w:noProof/>
          </w:rPr>
          <w:t>Part 4 Section 4.3.1.13, htmlPubPr (HTML Publishing Properties)</w:t>
        </w:r>
        <w:r>
          <w:rPr>
            <w:noProof/>
            <w:webHidden/>
          </w:rPr>
          <w:tab/>
        </w:r>
        <w:r>
          <w:rPr>
            <w:noProof/>
            <w:webHidden/>
          </w:rPr>
          <w:fldChar w:fldCharType="begin"/>
        </w:r>
        <w:r>
          <w:rPr>
            <w:noProof/>
            <w:webHidden/>
          </w:rPr>
          <w:instrText xml:space="preserve"> PAGEREF _Toc111178017 \h </w:instrText>
        </w:r>
        <w:r>
          <w:rPr>
            <w:noProof/>
            <w:webHidden/>
          </w:rPr>
        </w:r>
        <w:r>
          <w:rPr>
            <w:noProof/>
            <w:webHidden/>
          </w:rPr>
          <w:fldChar w:fldCharType="separate"/>
        </w:r>
        <w:r>
          <w:rPr>
            <w:noProof/>
            <w:webHidden/>
          </w:rPr>
          <w:t>485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18" w:history="1">
        <w:r w:rsidRPr="006521DE">
          <w:rPr>
            <w:rStyle w:val="Hyperlink"/>
            <w:noProof/>
          </w:rPr>
          <w:t>2.1.1137</w:t>
        </w:r>
        <w:r>
          <w:rPr>
            <w:rFonts w:asciiTheme="minorHAnsi" w:eastAsiaTheme="minorEastAsia" w:hAnsiTheme="minorHAnsi" w:cstheme="minorBidi"/>
            <w:noProof/>
            <w:sz w:val="22"/>
            <w:szCs w:val="22"/>
          </w:rPr>
          <w:tab/>
        </w:r>
        <w:r w:rsidRPr="006521DE">
          <w:rPr>
            <w:rStyle w:val="Hyperlink"/>
            <w:noProof/>
          </w:rPr>
          <w:t>Part 4 Section 4.3.1.15, kinsoku (Kinsoku Settings)</w:t>
        </w:r>
        <w:r>
          <w:rPr>
            <w:noProof/>
            <w:webHidden/>
          </w:rPr>
          <w:tab/>
        </w:r>
        <w:r>
          <w:rPr>
            <w:noProof/>
            <w:webHidden/>
          </w:rPr>
          <w:fldChar w:fldCharType="begin"/>
        </w:r>
        <w:r>
          <w:rPr>
            <w:noProof/>
            <w:webHidden/>
          </w:rPr>
          <w:instrText xml:space="preserve"> PAGEREF _Toc111178018 \h </w:instrText>
        </w:r>
        <w:r>
          <w:rPr>
            <w:noProof/>
            <w:webHidden/>
          </w:rPr>
        </w:r>
        <w:r>
          <w:rPr>
            <w:noProof/>
            <w:webHidden/>
          </w:rPr>
          <w:fldChar w:fldCharType="separate"/>
        </w:r>
        <w:r>
          <w:rPr>
            <w:noProof/>
            <w:webHidden/>
          </w:rPr>
          <w:t>485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19" w:history="1">
        <w:r w:rsidRPr="006521DE">
          <w:rPr>
            <w:rStyle w:val="Hyperlink"/>
            <w:noProof/>
          </w:rPr>
          <w:t>2.1.1138</w:t>
        </w:r>
        <w:r>
          <w:rPr>
            <w:rFonts w:asciiTheme="minorHAnsi" w:eastAsiaTheme="minorEastAsia" w:hAnsiTheme="minorHAnsi" w:cstheme="minorBidi"/>
            <w:noProof/>
            <w:sz w:val="22"/>
            <w:szCs w:val="22"/>
          </w:rPr>
          <w:tab/>
        </w:r>
        <w:r w:rsidRPr="006521DE">
          <w:rPr>
            <w:rStyle w:val="Hyperlink"/>
            <w:noProof/>
          </w:rPr>
          <w:t>Part 4 Section 4.3.1.17, modifyVerifier (Modification Verifier)</w:t>
        </w:r>
        <w:r>
          <w:rPr>
            <w:noProof/>
            <w:webHidden/>
          </w:rPr>
          <w:tab/>
        </w:r>
        <w:r>
          <w:rPr>
            <w:noProof/>
            <w:webHidden/>
          </w:rPr>
          <w:fldChar w:fldCharType="begin"/>
        </w:r>
        <w:r>
          <w:rPr>
            <w:noProof/>
            <w:webHidden/>
          </w:rPr>
          <w:instrText xml:space="preserve"> PAGEREF _Toc111178019 \h </w:instrText>
        </w:r>
        <w:r>
          <w:rPr>
            <w:noProof/>
            <w:webHidden/>
          </w:rPr>
        </w:r>
        <w:r>
          <w:rPr>
            <w:noProof/>
            <w:webHidden/>
          </w:rPr>
          <w:fldChar w:fldCharType="separate"/>
        </w:r>
        <w:r>
          <w:rPr>
            <w:noProof/>
            <w:webHidden/>
          </w:rPr>
          <w:t>486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20" w:history="1">
        <w:r w:rsidRPr="006521DE">
          <w:rPr>
            <w:rStyle w:val="Hyperlink"/>
            <w:noProof/>
          </w:rPr>
          <w:t>2.1.1139</w:t>
        </w:r>
        <w:r>
          <w:rPr>
            <w:rFonts w:asciiTheme="minorHAnsi" w:eastAsiaTheme="minorEastAsia" w:hAnsiTheme="minorHAnsi" w:cstheme="minorBidi"/>
            <w:noProof/>
            <w:sz w:val="22"/>
            <w:szCs w:val="22"/>
          </w:rPr>
          <w:tab/>
        </w:r>
        <w:r w:rsidRPr="006521DE">
          <w:rPr>
            <w:rStyle w:val="Hyperlink"/>
            <w:noProof/>
          </w:rPr>
          <w:t>Part 4 Section 4.3.1.20, notesSz (Notes Slide Size)</w:t>
        </w:r>
        <w:r>
          <w:rPr>
            <w:noProof/>
            <w:webHidden/>
          </w:rPr>
          <w:tab/>
        </w:r>
        <w:r>
          <w:rPr>
            <w:noProof/>
            <w:webHidden/>
          </w:rPr>
          <w:fldChar w:fldCharType="begin"/>
        </w:r>
        <w:r>
          <w:rPr>
            <w:noProof/>
            <w:webHidden/>
          </w:rPr>
          <w:instrText xml:space="preserve"> PAGEREF _Toc111178020 \h </w:instrText>
        </w:r>
        <w:r>
          <w:rPr>
            <w:noProof/>
            <w:webHidden/>
          </w:rPr>
        </w:r>
        <w:r>
          <w:rPr>
            <w:noProof/>
            <w:webHidden/>
          </w:rPr>
          <w:fldChar w:fldCharType="separate"/>
        </w:r>
        <w:r>
          <w:rPr>
            <w:noProof/>
            <w:webHidden/>
          </w:rPr>
          <w:t>489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21" w:history="1">
        <w:r w:rsidRPr="006521DE">
          <w:rPr>
            <w:rStyle w:val="Hyperlink"/>
            <w:noProof/>
          </w:rPr>
          <w:t>2.1.1140</w:t>
        </w:r>
        <w:r>
          <w:rPr>
            <w:rFonts w:asciiTheme="minorHAnsi" w:eastAsiaTheme="minorEastAsia" w:hAnsiTheme="minorHAnsi" w:cstheme="minorBidi"/>
            <w:noProof/>
            <w:sz w:val="22"/>
            <w:szCs w:val="22"/>
          </w:rPr>
          <w:tab/>
        </w:r>
        <w:r w:rsidRPr="006521DE">
          <w:rPr>
            <w:rStyle w:val="Hyperlink"/>
            <w:noProof/>
          </w:rPr>
          <w:t>Part 4 Section 4.3.1.22, photoAlbum (Photo Album Information)</w:t>
        </w:r>
        <w:r>
          <w:rPr>
            <w:noProof/>
            <w:webHidden/>
          </w:rPr>
          <w:tab/>
        </w:r>
        <w:r>
          <w:rPr>
            <w:noProof/>
            <w:webHidden/>
          </w:rPr>
          <w:fldChar w:fldCharType="begin"/>
        </w:r>
        <w:r>
          <w:rPr>
            <w:noProof/>
            <w:webHidden/>
          </w:rPr>
          <w:instrText xml:space="preserve"> PAGEREF _Toc111178021 \h </w:instrText>
        </w:r>
        <w:r>
          <w:rPr>
            <w:noProof/>
            <w:webHidden/>
          </w:rPr>
        </w:r>
        <w:r>
          <w:rPr>
            <w:noProof/>
            <w:webHidden/>
          </w:rPr>
          <w:fldChar w:fldCharType="separate"/>
        </w:r>
        <w:r>
          <w:rPr>
            <w:noProof/>
            <w:webHidden/>
          </w:rPr>
          <w:t>489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22" w:history="1">
        <w:r w:rsidRPr="006521DE">
          <w:rPr>
            <w:rStyle w:val="Hyperlink"/>
            <w:noProof/>
          </w:rPr>
          <w:t>2.1.1141</w:t>
        </w:r>
        <w:r>
          <w:rPr>
            <w:rFonts w:asciiTheme="minorHAnsi" w:eastAsiaTheme="minorEastAsia" w:hAnsiTheme="minorHAnsi" w:cstheme="minorBidi"/>
            <w:noProof/>
            <w:sz w:val="22"/>
            <w:szCs w:val="22"/>
          </w:rPr>
          <w:tab/>
        </w:r>
        <w:r w:rsidRPr="006521DE">
          <w:rPr>
            <w:rStyle w:val="Hyperlink"/>
            <w:noProof/>
          </w:rPr>
          <w:t>Part 4 Section 4.3.1.23, present (Presenter Slide Show Mode)</w:t>
        </w:r>
        <w:r>
          <w:rPr>
            <w:noProof/>
            <w:webHidden/>
          </w:rPr>
          <w:tab/>
        </w:r>
        <w:r>
          <w:rPr>
            <w:noProof/>
            <w:webHidden/>
          </w:rPr>
          <w:fldChar w:fldCharType="begin"/>
        </w:r>
        <w:r>
          <w:rPr>
            <w:noProof/>
            <w:webHidden/>
          </w:rPr>
          <w:instrText xml:space="preserve"> PAGEREF _Toc111178022 \h </w:instrText>
        </w:r>
        <w:r>
          <w:rPr>
            <w:noProof/>
            <w:webHidden/>
          </w:rPr>
        </w:r>
        <w:r>
          <w:rPr>
            <w:noProof/>
            <w:webHidden/>
          </w:rPr>
          <w:fldChar w:fldCharType="separate"/>
        </w:r>
        <w:r>
          <w:rPr>
            <w:noProof/>
            <w:webHidden/>
          </w:rPr>
          <w:t>489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23" w:history="1">
        <w:r w:rsidRPr="006521DE">
          <w:rPr>
            <w:rStyle w:val="Hyperlink"/>
            <w:noProof/>
          </w:rPr>
          <w:t>2.1.1142</w:t>
        </w:r>
        <w:r>
          <w:rPr>
            <w:rFonts w:asciiTheme="minorHAnsi" w:eastAsiaTheme="minorEastAsia" w:hAnsiTheme="minorHAnsi" w:cstheme="minorBidi"/>
            <w:noProof/>
            <w:sz w:val="22"/>
            <w:szCs w:val="22"/>
          </w:rPr>
          <w:tab/>
        </w:r>
        <w:r w:rsidRPr="006521DE">
          <w:rPr>
            <w:rStyle w:val="Hyperlink"/>
            <w:noProof/>
          </w:rPr>
          <w:t>Part 4 Section 4.3.1.24, presentation (Presentation)</w:t>
        </w:r>
        <w:r>
          <w:rPr>
            <w:noProof/>
            <w:webHidden/>
          </w:rPr>
          <w:tab/>
        </w:r>
        <w:r>
          <w:rPr>
            <w:noProof/>
            <w:webHidden/>
          </w:rPr>
          <w:fldChar w:fldCharType="begin"/>
        </w:r>
        <w:r>
          <w:rPr>
            <w:noProof/>
            <w:webHidden/>
          </w:rPr>
          <w:instrText xml:space="preserve"> PAGEREF _Toc111178023 \h </w:instrText>
        </w:r>
        <w:r>
          <w:rPr>
            <w:noProof/>
            <w:webHidden/>
          </w:rPr>
        </w:r>
        <w:r>
          <w:rPr>
            <w:noProof/>
            <w:webHidden/>
          </w:rPr>
          <w:fldChar w:fldCharType="separate"/>
        </w:r>
        <w:r>
          <w:rPr>
            <w:noProof/>
            <w:webHidden/>
          </w:rPr>
          <w:t>490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24" w:history="1">
        <w:r w:rsidRPr="006521DE">
          <w:rPr>
            <w:rStyle w:val="Hyperlink"/>
            <w:noProof/>
          </w:rPr>
          <w:t>2.1.1143</w:t>
        </w:r>
        <w:r>
          <w:rPr>
            <w:rFonts w:asciiTheme="minorHAnsi" w:eastAsiaTheme="minorEastAsia" w:hAnsiTheme="minorHAnsi" w:cstheme="minorBidi"/>
            <w:noProof/>
            <w:sz w:val="22"/>
            <w:szCs w:val="22"/>
          </w:rPr>
          <w:tab/>
        </w:r>
        <w:r w:rsidRPr="006521DE">
          <w:rPr>
            <w:rStyle w:val="Hyperlink"/>
            <w:noProof/>
          </w:rPr>
          <w:t>Part 4 Section 4.3.1.34, sldSz (Presentation Slide Size)</w:t>
        </w:r>
        <w:r>
          <w:rPr>
            <w:noProof/>
            <w:webHidden/>
          </w:rPr>
          <w:tab/>
        </w:r>
        <w:r>
          <w:rPr>
            <w:noProof/>
            <w:webHidden/>
          </w:rPr>
          <w:fldChar w:fldCharType="begin"/>
        </w:r>
        <w:r>
          <w:rPr>
            <w:noProof/>
            <w:webHidden/>
          </w:rPr>
          <w:instrText xml:space="preserve"> PAGEREF _Toc111178024 \h </w:instrText>
        </w:r>
        <w:r>
          <w:rPr>
            <w:noProof/>
            <w:webHidden/>
          </w:rPr>
        </w:r>
        <w:r>
          <w:rPr>
            <w:noProof/>
            <w:webHidden/>
          </w:rPr>
          <w:fldChar w:fldCharType="separate"/>
        </w:r>
        <w:r>
          <w:rPr>
            <w:noProof/>
            <w:webHidden/>
          </w:rPr>
          <w:t>490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25" w:history="1">
        <w:r w:rsidRPr="006521DE">
          <w:rPr>
            <w:rStyle w:val="Hyperlink"/>
            <w:noProof/>
          </w:rPr>
          <w:t>2.1.1144</w:t>
        </w:r>
        <w:r>
          <w:rPr>
            <w:rFonts w:asciiTheme="minorHAnsi" w:eastAsiaTheme="minorEastAsia" w:hAnsiTheme="minorHAnsi" w:cstheme="minorBidi"/>
            <w:noProof/>
            <w:sz w:val="22"/>
            <w:szCs w:val="22"/>
          </w:rPr>
          <w:tab/>
        </w:r>
        <w:r w:rsidRPr="006521DE">
          <w:rPr>
            <w:rStyle w:val="Hyperlink"/>
            <w:noProof/>
          </w:rPr>
          <w:t>Part 4 Section 4.3.1.35, smartTags (Smart Tags)</w:t>
        </w:r>
        <w:r>
          <w:rPr>
            <w:noProof/>
            <w:webHidden/>
          </w:rPr>
          <w:tab/>
        </w:r>
        <w:r>
          <w:rPr>
            <w:noProof/>
            <w:webHidden/>
          </w:rPr>
          <w:fldChar w:fldCharType="begin"/>
        </w:r>
        <w:r>
          <w:rPr>
            <w:noProof/>
            <w:webHidden/>
          </w:rPr>
          <w:instrText xml:space="preserve"> PAGEREF _Toc111178025 \h </w:instrText>
        </w:r>
        <w:r>
          <w:rPr>
            <w:noProof/>
            <w:webHidden/>
          </w:rPr>
        </w:r>
        <w:r>
          <w:rPr>
            <w:noProof/>
            <w:webHidden/>
          </w:rPr>
          <w:fldChar w:fldCharType="separate"/>
        </w:r>
        <w:r>
          <w:rPr>
            <w:noProof/>
            <w:webHidden/>
          </w:rPr>
          <w:t>490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26" w:history="1">
        <w:r w:rsidRPr="006521DE">
          <w:rPr>
            <w:rStyle w:val="Hyperlink"/>
            <w:noProof/>
          </w:rPr>
          <w:t>2.1.1145</w:t>
        </w:r>
        <w:r>
          <w:rPr>
            <w:rFonts w:asciiTheme="minorHAnsi" w:eastAsiaTheme="minorEastAsia" w:hAnsiTheme="minorHAnsi" w:cstheme="minorBidi"/>
            <w:noProof/>
            <w:sz w:val="22"/>
            <w:szCs w:val="22"/>
          </w:rPr>
          <w:tab/>
        </w:r>
        <w:r w:rsidRPr="006521DE">
          <w:rPr>
            <w:rStyle w:val="Hyperlink"/>
            <w:noProof/>
          </w:rPr>
          <w:t>Part 4 Section 4.3.2.3, gridSpacing (Grid Spacing)</w:t>
        </w:r>
        <w:r>
          <w:rPr>
            <w:noProof/>
            <w:webHidden/>
          </w:rPr>
          <w:tab/>
        </w:r>
        <w:r>
          <w:rPr>
            <w:noProof/>
            <w:webHidden/>
          </w:rPr>
          <w:fldChar w:fldCharType="begin"/>
        </w:r>
        <w:r>
          <w:rPr>
            <w:noProof/>
            <w:webHidden/>
          </w:rPr>
          <w:instrText xml:space="preserve"> PAGEREF _Toc111178026 \h </w:instrText>
        </w:r>
        <w:r>
          <w:rPr>
            <w:noProof/>
            <w:webHidden/>
          </w:rPr>
        </w:r>
        <w:r>
          <w:rPr>
            <w:noProof/>
            <w:webHidden/>
          </w:rPr>
          <w:fldChar w:fldCharType="separate"/>
        </w:r>
        <w:r>
          <w:rPr>
            <w:noProof/>
            <w:webHidden/>
          </w:rPr>
          <w:t>491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27" w:history="1">
        <w:r w:rsidRPr="006521DE">
          <w:rPr>
            <w:rStyle w:val="Hyperlink"/>
            <w:noProof/>
          </w:rPr>
          <w:t>2.1.1146</w:t>
        </w:r>
        <w:r>
          <w:rPr>
            <w:rFonts w:asciiTheme="minorHAnsi" w:eastAsiaTheme="minorEastAsia" w:hAnsiTheme="minorHAnsi" w:cstheme="minorBidi"/>
            <w:noProof/>
            <w:sz w:val="22"/>
            <w:szCs w:val="22"/>
          </w:rPr>
          <w:tab/>
        </w:r>
        <w:r w:rsidRPr="006521DE">
          <w:rPr>
            <w:rStyle w:val="Hyperlink"/>
            <w:noProof/>
          </w:rPr>
          <w:t>Part 4 Section 4.3.2.4, guide (A Guide)</w:t>
        </w:r>
        <w:r>
          <w:rPr>
            <w:noProof/>
            <w:webHidden/>
          </w:rPr>
          <w:tab/>
        </w:r>
        <w:r>
          <w:rPr>
            <w:noProof/>
            <w:webHidden/>
          </w:rPr>
          <w:fldChar w:fldCharType="begin"/>
        </w:r>
        <w:r>
          <w:rPr>
            <w:noProof/>
            <w:webHidden/>
          </w:rPr>
          <w:instrText xml:space="preserve"> PAGEREF _Toc111178027 \h </w:instrText>
        </w:r>
        <w:r>
          <w:rPr>
            <w:noProof/>
            <w:webHidden/>
          </w:rPr>
        </w:r>
        <w:r>
          <w:rPr>
            <w:noProof/>
            <w:webHidden/>
          </w:rPr>
          <w:fldChar w:fldCharType="separate"/>
        </w:r>
        <w:r>
          <w:rPr>
            <w:noProof/>
            <w:webHidden/>
          </w:rPr>
          <w:t>491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28" w:history="1">
        <w:r w:rsidRPr="006521DE">
          <w:rPr>
            <w:rStyle w:val="Hyperlink"/>
            <w:noProof/>
          </w:rPr>
          <w:t>2.1.1147</w:t>
        </w:r>
        <w:r>
          <w:rPr>
            <w:rFonts w:asciiTheme="minorHAnsi" w:eastAsiaTheme="minorEastAsia" w:hAnsiTheme="minorHAnsi" w:cstheme="minorBidi"/>
            <w:noProof/>
            <w:sz w:val="22"/>
            <w:szCs w:val="22"/>
          </w:rPr>
          <w:tab/>
        </w:r>
        <w:r w:rsidRPr="006521DE">
          <w:rPr>
            <w:rStyle w:val="Hyperlink"/>
            <w:noProof/>
          </w:rPr>
          <w:t>Part 4 Section 4.3.2.5, guideLst (List of Guides)</w:t>
        </w:r>
        <w:r>
          <w:rPr>
            <w:noProof/>
            <w:webHidden/>
          </w:rPr>
          <w:tab/>
        </w:r>
        <w:r>
          <w:rPr>
            <w:noProof/>
            <w:webHidden/>
          </w:rPr>
          <w:fldChar w:fldCharType="begin"/>
        </w:r>
        <w:r>
          <w:rPr>
            <w:noProof/>
            <w:webHidden/>
          </w:rPr>
          <w:instrText xml:space="preserve"> PAGEREF _Toc111178028 \h </w:instrText>
        </w:r>
        <w:r>
          <w:rPr>
            <w:noProof/>
            <w:webHidden/>
          </w:rPr>
        </w:r>
        <w:r>
          <w:rPr>
            <w:noProof/>
            <w:webHidden/>
          </w:rPr>
          <w:fldChar w:fldCharType="separate"/>
        </w:r>
        <w:r>
          <w:rPr>
            <w:noProof/>
            <w:webHidden/>
          </w:rPr>
          <w:t>491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29" w:history="1">
        <w:r w:rsidRPr="006521DE">
          <w:rPr>
            <w:rStyle w:val="Hyperlink"/>
            <w:noProof/>
          </w:rPr>
          <w:t>2.1.1148</w:t>
        </w:r>
        <w:r>
          <w:rPr>
            <w:rFonts w:asciiTheme="minorHAnsi" w:eastAsiaTheme="minorEastAsia" w:hAnsiTheme="minorHAnsi" w:cstheme="minorBidi"/>
            <w:noProof/>
            <w:sz w:val="22"/>
            <w:szCs w:val="22"/>
          </w:rPr>
          <w:tab/>
        </w:r>
        <w:r w:rsidRPr="006521DE">
          <w:rPr>
            <w:rStyle w:val="Hyperlink"/>
            <w:noProof/>
          </w:rPr>
          <w:t>Part 4 Section 4.3.2.6, normalViewPr (Normal View Properties)</w:t>
        </w:r>
        <w:r>
          <w:rPr>
            <w:noProof/>
            <w:webHidden/>
          </w:rPr>
          <w:tab/>
        </w:r>
        <w:r>
          <w:rPr>
            <w:noProof/>
            <w:webHidden/>
          </w:rPr>
          <w:fldChar w:fldCharType="begin"/>
        </w:r>
        <w:r>
          <w:rPr>
            <w:noProof/>
            <w:webHidden/>
          </w:rPr>
          <w:instrText xml:space="preserve"> PAGEREF _Toc111178029 \h </w:instrText>
        </w:r>
        <w:r>
          <w:rPr>
            <w:noProof/>
            <w:webHidden/>
          </w:rPr>
        </w:r>
        <w:r>
          <w:rPr>
            <w:noProof/>
            <w:webHidden/>
          </w:rPr>
          <w:fldChar w:fldCharType="separate"/>
        </w:r>
        <w:r>
          <w:rPr>
            <w:noProof/>
            <w:webHidden/>
          </w:rPr>
          <w:t>491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30" w:history="1">
        <w:r w:rsidRPr="006521DE">
          <w:rPr>
            <w:rStyle w:val="Hyperlink"/>
            <w:noProof/>
          </w:rPr>
          <w:t>2.1.1149</w:t>
        </w:r>
        <w:r>
          <w:rPr>
            <w:rFonts w:asciiTheme="minorHAnsi" w:eastAsiaTheme="minorEastAsia" w:hAnsiTheme="minorHAnsi" w:cstheme="minorBidi"/>
            <w:noProof/>
            <w:sz w:val="22"/>
            <w:szCs w:val="22"/>
          </w:rPr>
          <w:tab/>
        </w:r>
        <w:r w:rsidRPr="006521DE">
          <w:rPr>
            <w:rStyle w:val="Hyperlink"/>
            <w:noProof/>
          </w:rPr>
          <w:t>Part 4 Section 4.3.2.9, origin (View Origin)</w:t>
        </w:r>
        <w:r>
          <w:rPr>
            <w:noProof/>
            <w:webHidden/>
          </w:rPr>
          <w:tab/>
        </w:r>
        <w:r>
          <w:rPr>
            <w:noProof/>
            <w:webHidden/>
          </w:rPr>
          <w:fldChar w:fldCharType="begin"/>
        </w:r>
        <w:r>
          <w:rPr>
            <w:noProof/>
            <w:webHidden/>
          </w:rPr>
          <w:instrText xml:space="preserve"> PAGEREF _Toc111178030 \h </w:instrText>
        </w:r>
        <w:r>
          <w:rPr>
            <w:noProof/>
            <w:webHidden/>
          </w:rPr>
        </w:r>
        <w:r>
          <w:rPr>
            <w:noProof/>
            <w:webHidden/>
          </w:rPr>
          <w:fldChar w:fldCharType="separate"/>
        </w:r>
        <w:r>
          <w:rPr>
            <w:noProof/>
            <w:webHidden/>
          </w:rPr>
          <w:t>491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31" w:history="1">
        <w:r w:rsidRPr="006521DE">
          <w:rPr>
            <w:rStyle w:val="Hyperlink"/>
            <w:noProof/>
          </w:rPr>
          <w:t>2.1.1150</w:t>
        </w:r>
        <w:r>
          <w:rPr>
            <w:rFonts w:asciiTheme="minorHAnsi" w:eastAsiaTheme="minorEastAsia" w:hAnsiTheme="minorHAnsi" w:cstheme="minorBidi"/>
            <w:noProof/>
            <w:sz w:val="22"/>
            <w:szCs w:val="22"/>
          </w:rPr>
          <w:tab/>
        </w:r>
        <w:r w:rsidRPr="006521DE">
          <w:rPr>
            <w:rStyle w:val="Hyperlink"/>
            <w:noProof/>
          </w:rPr>
          <w:t>Part 4 Section 4.3.2.11, restoredLeft (Normal View Restored Left Properties)</w:t>
        </w:r>
        <w:r>
          <w:rPr>
            <w:noProof/>
            <w:webHidden/>
          </w:rPr>
          <w:tab/>
        </w:r>
        <w:r>
          <w:rPr>
            <w:noProof/>
            <w:webHidden/>
          </w:rPr>
          <w:fldChar w:fldCharType="begin"/>
        </w:r>
        <w:r>
          <w:rPr>
            <w:noProof/>
            <w:webHidden/>
          </w:rPr>
          <w:instrText xml:space="preserve"> PAGEREF _Toc111178031 \h </w:instrText>
        </w:r>
        <w:r>
          <w:rPr>
            <w:noProof/>
            <w:webHidden/>
          </w:rPr>
        </w:r>
        <w:r>
          <w:rPr>
            <w:noProof/>
            <w:webHidden/>
          </w:rPr>
          <w:fldChar w:fldCharType="separate"/>
        </w:r>
        <w:r>
          <w:rPr>
            <w:noProof/>
            <w:webHidden/>
          </w:rPr>
          <w:t>492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32" w:history="1">
        <w:r w:rsidRPr="006521DE">
          <w:rPr>
            <w:rStyle w:val="Hyperlink"/>
            <w:noProof/>
          </w:rPr>
          <w:t>2.1.1151</w:t>
        </w:r>
        <w:r>
          <w:rPr>
            <w:rFonts w:asciiTheme="minorHAnsi" w:eastAsiaTheme="minorEastAsia" w:hAnsiTheme="minorHAnsi" w:cstheme="minorBidi"/>
            <w:noProof/>
            <w:sz w:val="22"/>
            <w:szCs w:val="22"/>
          </w:rPr>
          <w:tab/>
        </w:r>
        <w:r w:rsidRPr="006521DE">
          <w:rPr>
            <w:rStyle w:val="Hyperlink"/>
            <w:noProof/>
          </w:rPr>
          <w:t>Part 4 Section 4.3.2.12, restoredTop (Normal View Restored Top Properties)</w:t>
        </w:r>
        <w:r>
          <w:rPr>
            <w:noProof/>
            <w:webHidden/>
          </w:rPr>
          <w:tab/>
        </w:r>
        <w:r>
          <w:rPr>
            <w:noProof/>
            <w:webHidden/>
          </w:rPr>
          <w:fldChar w:fldCharType="begin"/>
        </w:r>
        <w:r>
          <w:rPr>
            <w:noProof/>
            <w:webHidden/>
          </w:rPr>
          <w:instrText xml:space="preserve"> PAGEREF _Toc111178032 \h </w:instrText>
        </w:r>
        <w:r>
          <w:rPr>
            <w:noProof/>
            <w:webHidden/>
          </w:rPr>
        </w:r>
        <w:r>
          <w:rPr>
            <w:noProof/>
            <w:webHidden/>
          </w:rPr>
          <w:fldChar w:fldCharType="separate"/>
        </w:r>
        <w:r>
          <w:rPr>
            <w:noProof/>
            <w:webHidden/>
          </w:rPr>
          <w:t>492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33" w:history="1">
        <w:r w:rsidRPr="006521DE">
          <w:rPr>
            <w:rStyle w:val="Hyperlink"/>
            <w:noProof/>
          </w:rPr>
          <w:t>2.1.1152</w:t>
        </w:r>
        <w:r>
          <w:rPr>
            <w:rFonts w:asciiTheme="minorHAnsi" w:eastAsiaTheme="minorEastAsia" w:hAnsiTheme="minorHAnsi" w:cstheme="minorBidi"/>
            <w:noProof/>
            <w:sz w:val="22"/>
            <w:szCs w:val="22"/>
          </w:rPr>
          <w:tab/>
        </w:r>
        <w:r w:rsidRPr="006521DE">
          <w:rPr>
            <w:rStyle w:val="Hyperlink"/>
            <w:noProof/>
          </w:rPr>
          <w:t>Part 4 Section 4.3.2.13, scale (View Scale)</w:t>
        </w:r>
        <w:r>
          <w:rPr>
            <w:noProof/>
            <w:webHidden/>
          </w:rPr>
          <w:tab/>
        </w:r>
        <w:r>
          <w:rPr>
            <w:noProof/>
            <w:webHidden/>
          </w:rPr>
          <w:fldChar w:fldCharType="begin"/>
        </w:r>
        <w:r>
          <w:rPr>
            <w:noProof/>
            <w:webHidden/>
          </w:rPr>
          <w:instrText xml:space="preserve"> PAGEREF _Toc111178033 \h </w:instrText>
        </w:r>
        <w:r>
          <w:rPr>
            <w:noProof/>
            <w:webHidden/>
          </w:rPr>
        </w:r>
        <w:r>
          <w:rPr>
            <w:noProof/>
            <w:webHidden/>
          </w:rPr>
          <w:fldChar w:fldCharType="separate"/>
        </w:r>
        <w:r>
          <w:rPr>
            <w:noProof/>
            <w:webHidden/>
          </w:rPr>
          <w:t>492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34" w:history="1">
        <w:r w:rsidRPr="006521DE">
          <w:rPr>
            <w:rStyle w:val="Hyperlink"/>
            <w:noProof/>
          </w:rPr>
          <w:t>2.1.1153</w:t>
        </w:r>
        <w:r>
          <w:rPr>
            <w:rFonts w:asciiTheme="minorHAnsi" w:eastAsiaTheme="minorEastAsia" w:hAnsiTheme="minorHAnsi" w:cstheme="minorBidi"/>
            <w:noProof/>
            <w:sz w:val="22"/>
            <w:szCs w:val="22"/>
          </w:rPr>
          <w:tab/>
        </w:r>
        <w:r w:rsidRPr="006521DE">
          <w:rPr>
            <w:rStyle w:val="Hyperlink"/>
            <w:noProof/>
          </w:rPr>
          <w:t>Part 4 Section 4.4.1.1, bg (Slide Background)</w:t>
        </w:r>
        <w:r>
          <w:rPr>
            <w:noProof/>
            <w:webHidden/>
          </w:rPr>
          <w:tab/>
        </w:r>
        <w:r>
          <w:rPr>
            <w:noProof/>
            <w:webHidden/>
          </w:rPr>
          <w:fldChar w:fldCharType="begin"/>
        </w:r>
        <w:r>
          <w:rPr>
            <w:noProof/>
            <w:webHidden/>
          </w:rPr>
          <w:instrText xml:space="preserve"> PAGEREF _Toc111178034 \h </w:instrText>
        </w:r>
        <w:r>
          <w:rPr>
            <w:noProof/>
            <w:webHidden/>
          </w:rPr>
        </w:r>
        <w:r>
          <w:rPr>
            <w:noProof/>
            <w:webHidden/>
          </w:rPr>
          <w:fldChar w:fldCharType="separate"/>
        </w:r>
        <w:r>
          <w:rPr>
            <w:noProof/>
            <w:webHidden/>
          </w:rPr>
          <w:t>492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35" w:history="1">
        <w:r w:rsidRPr="006521DE">
          <w:rPr>
            <w:rStyle w:val="Hyperlink"/>
            <w:noProof/>
          </w:rPr>
          <w:t>2.1.1154</w:t>
        </w:r>
        <w:r>
          <w:rPr>
            <w:rFonts w:asciiTheme="minorHAnsi" w:eastAsiaTheme="minorEastAsia" w:hAnsiTheme="minorHAnsi" w:cstheme="minorBidi"/>
            <w:noProof/>
            <w:sz w:val="22"/>
            <w:szCs w:val="22"/>
          </w:rPr>
          <w:tab/>
        </w:r>
        <w:r w:rsidRPr="006521DE">
          <w:rPr>
            <w:rStyle w:val="Hyperlink"/>
            <w:noProof/>
          </w:rPr>
          <w:t>Part 4 Section 4.4.1.2, bgPr (Background Properties)</w:t>
        </w:r>
        <w:r>
          <w:rPr>
            <w:noProof/>
            <w:webHidden/>
          </w:rPr>
          <w:tab/>
        </w:r>
        <w:r>
          <w:rPr>
            <w:noProof/>
            <w:webHidden/>
          </w:rPr>
          <w:fldChar w:fldCharType="begin"/>
        </w:r>
        <w:r>
          <w:rPr>
            <w:noProof/>
            <w:webHidden/>
          </w:rPr>
          <w:instrText xml:space="preserve"> PAGEREF _Toc111178035 \h </w:instrText>
        </w:r>
        <w:r>
          <w:rPr>
            <w:noProof/>
            <w:webHidden/>
          </w:rPr>
        </w:r>
        <w:r>
          <w:rPr>
            <w:noProof/>
            <w:webHidden/>
          </w:rPr>
          <w:fldChar w:fldCharType="separate"/>
        </w:r>
        <w:r>
          <w:rPr>
            <w:noProof/>
            <w:webHidden/>
          </w:rPr>
          <w:t>492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36" w:history="1">
        <w:r w:rsidRPr="006521DE">
          <w:rPr>
            <w:rStyle w:val="Hyperlink"/>
            <w:noProof/>
          </w:rPr>
          <w:t>2.1.1155</w:t>
        </w:r>
        <w:r>
          <w:rPr>
            <w:rFonts w:asciiTheme="minorHAnsi" w:eastAsiaTheme="minorEastAsia" w:hAnsiTheme="minorHAnsi" w:cstheme="minorBidi"/>
            <w:noProof/>
            <w:sz w:val="22"/>
            <w:szCs w:val="22"/>
          </w:rPr>
          <w:tab/>
        </w:r>
        <w:r w:rsidRPr="006521DE">
          <w:rPr>
            <w:rStyle w:val="Hyperlink"/>
            <w:noProof/>
          </w:rPr>
          <w:t>Part 4 Section 4.4.1.4, blipFill (Picture Fill)</w:t>
        </w:r>
        <w:r>
          <w:rPr>
            <w:noProof/>
            <w:webHidden/>
          </w:rPr>
          <w:tab/>
        </w:r>
        <w:r>
          <w:rPr>
            <w:noProof/>
            <w:webHidden/>
          </w:rPr>
          <w:fldChar w:fldCharType="begin"/>
        </w:r>
        <w:r>
          <w:rPr>
            <w:noProof/>
            <w:webHidden/>
          </w:rPr>
          <w:instrText xml:space="preserve"> PAGEREF _Toc111178036 \h </w:instrText>
        </w:r>
        <w:r>
          <w:rPr>
            <w:noProof/>
            <w:webHidden/>
          </w:rPr>
        </w:r>
        <w:r>
          <w:rPr>
            <w:noProof/>
            <w:webHidden/>
          </w:rPr>
          <w:fldChar w:fldCharType="separate"/>
        </w:r>
        <w:r>
          <w:rPr>
            <w:noProof/>
            <w:webHidden/>
          </w:rPr>
          <w:t>493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37" w:history="1">
        <w:r w:rsidRPr="006521DE">
          <w:rPr>
            <w:rStyle w:val="Hyperlink"/>
            <w:noProof/>
          </w:rPr>
          <w:t>2.1.1156</w:t>
        </w:r>
        <w:r>
          <w:rPr>
            <w:rFonts w:asciiTheme="minorHAnsi" w:eastAsiaTheme="minorEastAsia" w:hAnsiTheme="minorHAnsi" w:cstheme="minorBidi"/>
            <w:noProof/>
            <w:sz w:val="22"/>
            <w:szCs w:val="22"/>
          </w:rPr>
          <w:tab/>
        </w:r>
        <w:r w:rsidRPr="006521DE">
          <w:rPr>
            <w:rStyle w:val="Hyperlink"/>
            <w:noProof/>
          </w:rPr>
          <w:t>Part 4 Section 4.4.1.15, cSld (Common Slide Data)</w:t>
        </w:r>
        <w:r>
          <w:rPr>
            <w:noProof/>
            <w:webHidden/>
          </w:rPr>
          <w:tab/>
        </w:r>
        <w:r>
          <w:rPr>
            <w:noProof/>
            <w:webHidden/>
          </w:rPr>
          <w:fldChar w:fldCharType="begin"/>
        </w:r>
        <w:r>
          <w:rPr>
            <w:noProof/>
            <w:webHidden/>
          </w:rPr>
          <w:instrText xml:space="preserve"> PAGEREF _Toc111178037 \h </w:instrText>
        </w:r>
        <w:r>
          <w:rPr>
            <w:noProof/>
            <w:webHidden/>
          </w:rPr>
        </w:r>
        <w:r>
          <w:rPr>
            <w:noProof/>
            <w:webHidden/>
          </w:rPr>
          <w:fldChar w:fldCharType="separate"/>
        </w:r>
        <w:r>
          <w:rPr>
            <w:noProof/>
            <w:webHidden/>
          </w:rPr>
          <w:t>493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38" w:history="1">
        <w:r w:rsidRPr="006521DE">
          <w:rPr>
            <w:rStyle w:val="Hyperlink"/>
            <w:noProof/>
          </w:rPr>
          <w:t>2.1.1157</w:t>
        </w:r>
        <w:r>
          <w:rPr>
            <w:rFonts w:asciiTheme="minorHAnsi" w:eastAsiaTheme="minorEastAsia" w:hAnsiTheme="minorHAnsi" w:cstheme="minorBidi"/>
            <w:noProof/>
            <w:sz w:val="22"/>
            <w:szCs w:val="22"/>
          </w:rPr>
          <w:tab/>
        </w:r>
        <w:r w:rsidRPr="006521DE">
          <w:rPr>
            <w:rStyle w:val="Hyperlink"/>
            <w:noProof/>
          </w:rPr>
          <w:t>Part 4 Section 4.4.1.20, grpSpPr (Group Shape Properties)</w:t>
        </w:r>
        <w:r>
          <w:rPr>
            <w:noProof/>
            <w:webHidden/>
          </w:rPr>
          <w:tab/>
        </w:r>
        <w:r>
          <w:rPr>
            <w:noProof/>
            <w:webHidden/>
          </w:rPr>
          <w:fldChar w:fldCharType="begin"/>
        </w:r>
        <w:r>
          <w:rPr>
            <w:noProof/>
            <w:webHidden/>
          </w:rPr>
          <w:instrText xml:space="preserve"> PAGEREF _Toc111178038 \h </w:instrText>
        </w:r>
        <w:r>
          <w:rPr>
            <w:noProof/>
            <w:webHidden/>
          </w:rPr>
        </w:r>
        <w:r>
          <w:rPr>
            <w:noProof/>
            <w:webHidden/>
          </w:rPr>
          <w:fldChar w:fldCharType="separate"/>
        </w:r>
        <w:r>
          <w:rPr>
            <w:noProof/>
            <w:webHidden/>
          </w:rPr>
          <w:t>493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39" w:history="1">
        <w:r w:rsidRPr="006521DE">
          <w:rPr>
            <w:rStyle w:val="Hyperlink"/>
            <w:noProof/>
          </w:rPr>
          <w:t>2.1.1158</w:t>
        </w:r>
        <w:r>
          <w:rPr>
            <w:rFonts w:asciiTheme="minorHAnsi" w:eastAsiaTheme="minorEastAsia" w:hAnsiTheme="minorHAnsi" w:cstheme="minorBidi"/>
            <w:noProof/>
            <w:sz w:val="22"/>
            <w:szCs w:val="22"/>
          </w:rPr>
          <w:tab/>
        </w:r>
        <w:r w:rsidRPr="006521DE">
          <w:rPr>
            <w:rStyle w:val="Hyperlink"/>
            <w:noProof/>
          </w:rPr>
          <w:t>Part 4 Section 4.4.1.24, notesMaster (Notes Master)</w:t>
        </w:r>
        <w:r>
          <w:rPr>
            <w:noProof/>
            <w:webHidden/>
          </w:rPr>
          <w:tab/>
        </w:r>
        <w:r>
          <w:rPr>
            <w:noProof/>
            <w:webHidden/>
          </w:rPr>
          <w:fldChar w:fldCharType="begin"/>
        </w:r>
        <w:r>
          <w:rPr>
            <w:noProof/>
            <w:webHidden/>
          </w:rPr>
          <w:instrText xml:space="preserve"> PAGEREF _Toc111178039 \h </w:instrText>
        </w:r>
        <w:r>
          <w:rPr>
            <w:noProof/>
            <w:webHidden/>
          </w:rPr>
        </w:r>
        <w:r>
          <w:rPr>
            <w:noProof/>
            <w:webHidden/>
          </w:rPr>
          <w:fldChar w:fldCharType="separate"/>
        </w:r>
        <w:r>
          <w:rPr>
            <w:noProof/>
            <w:webHidden/>
          </w:rPr>
          <w:t>493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40" w:history="1">
        <w:r w:rsidRPr="006521DE">
          <w:rPr>
            <w:rStyle w:val="Hyperlink"/>
            <w:noProof/>
          </w:rPr>
          <w:t>2.1.1159</w:t>
        </w:r>
        <w:r>
          <w:rPr>
            <w:rFonts w:asciiTheme="minorHAnsi" w:eastAsiaTheme="minorEastAsia" w:hAnsiTheme="minorHAnsi" w:cstheme="minorBidi"/>
            <w:noProof/>
            <w:sz w:val="22"/>
            <w:szCs w:val="22"/>
          </w:rPr>
          <w:tab/>
        </w:r>
        <w:r w:rsidRPr="006521DE">
          <w:rPr>
            <w:rStyle w:val="Hyperlink"/>
            <w:noProof/>
          </w:rPr>
          <w:t>Part 4 Section 4.4.1.25, notesStyle (Notes Text Style)</w:t>
        </w:r>
        <w:r>
          <w:rPr>
            <w:noProof/>
            <w:webHidden/>
          </w:rPr>
          <w:tab/>
        </w:r>
        <w:r>
          <w:rPr>
            <w:noProof/>
            <w:webHidden/>
          </w:rPr>
          <w:fldChar w:fldCharType="begin"/>
        </w:r>
        <w:r>
          <w:rPr>
            <w:noProof/>
            <w:webHidden/>
          </w:rPr>
          <w:instrText xml:space="preserve"> PAGEREF _Toc111178040 \h </w:instrText>
        </w:r>
        <w:r>
          <w:rPr>
            <w:noProof/>
            <w:webHidden/>
          </w:rPr>
        </w:r>
        <w:r>
          <w:rPr>
            <w:noProof/>
            <w:webHidden/>
          </w:rPr>
          <w:fldChar w:fldCharType="separate"/>
        </w:r>
        <w:r>
          <w:rPr>
            <w:noProof/>
            <w:webHidden/>
          </w:rPr>
          <w:t>493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41" w:history="1">
        <w:r w:rsidRPr="006521DE">
          <w:rPr>
            <w:rStyle w:val="Hyperlink"/>
            <w:noProof/>
          </w:rPr>
          <w:t>2.1.1160</w:t>
        </w:r>
        <w:r>
          <w:rPr>
            <w:rFonts w:asciiTheme="minorHAnsi" w:eastAsiaTheme="minorEastAsia" w:hAnsiTheme="minorHAnsi" w:cstheme="minorBidi"/>
            <w:noProof/>
            <w:sz w:val="22"/>
            <w:szCs w:val="22"/>
          </w:rPr>
          <w:tab/>
        </w:r>
        <w:r w:rsidRPr="006521DE">
          <w:rPr>
            <w:rStyle w:val="Hyperlink"/>
            <w:noProof/>
          </w:rPr>
          <w:t>Part 4 Section 4.4.1.30, nvPr (Non-Visual Properties)</w:t>
        </w:r>
        <w:r>
          <w:rPr>
            <w:noProof/>
            <w:webHidden/>
          </w:rPr>
          <w:tab/>
        </w:r>
        <w:r>
          <w:rPr>
            <w:noProof/>
            <w:webHidden/>
          </w:rPr>
          <w:fldChar w:fldCharType="begin"/>
        </w:r>
        <w:r>
          <w:rPr>
            <w:noProof/>
            <w:webHidden/>
          </w:rPr>
          <w:instrText xml:space="preserve"> PAGEREF _Toc111178041 \h </w:instrText>
        </w:r>
        <w:r>
          <w:rPr>
            <w:noProof/>
            <w:webHidden/>
          </w:rPr>
        </w:r>
        <w:r>
          <w:rPr>
            <w:noProof/>
            <w:webHidden/>
          </w:rPr>
          <w:fldChar w:fldCharType="separate"/>
        </w:r>
        <w:r>
          <w:rPr>
            <w:noProof/>
            <w:webHidden/>
          </w:rPr>
          <w:t>493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42" w:history="1">
        <w:r w:rsidRPr="006521DE">
          <w:rPr>
            <w:rStyle w:val="Hyperlink"/>
            <w:noProof/>
          </w:rPr>
          <w:t>2.1.1161</w:t>
        </w:r>
        <w:r>
          <w:rPr>
            <w:rFonts w:asciiTheme="minorHAnsi" w:eastAsiaTheme="minorEastAsia" w:hAnsiTheme="minorHAnsi" w:cstheme="minorBidi"/>
            <w:noProof/>
            <w:sz w:val="22"/>
            <w:szCs w:val="22"/>
          </w:rPr>
          <w:tab/>
        </w:r>
        <w:r w:rsidRPr="006521DE">
          <w:rPr>
            <w:rStyle w:val="Hyperlink"/>
            <w:noProof/>
          </w:rPr>
          <w:t>Part 4 Section 4.4.1.33, ph (Placeholder Shape)</w:t>
        </w:r>
        <w:r>
          <w:rPr>
            <w:noProof/>
            <w:webHidden/>
          </w:rPr>
          <w:tab/>
        </w:r>
        <w:r>
          <w:rPr>
            <w:noProof/>
            <w:webHidden/>
          </w:rPr>
          <w:fldChar w:fldCharType="begin"/>
        </w:r>
        <w:r>
          <w:rPr>
            <w:noProof/>
            <w:webHidden/>
          </w:rPr>
          <w:instrText xml:space="preserve"> PAGEREF _Toc111178042 \h </w:instrText>
        </w:r>
        <w:r>
          <w:rPr>
            <w:noProof/>
            <w:webHidden/>
          </w:rPr>
        </w:r>
        <w:r>
          <w:rPr>
            <w:noProof/>
            <w:webHidden/>
          </w:rPr>
          <w:fldChar w:fldCharType="separate"/>
        </w:r>
        <w:r>
          <w:rPr>
            <w:noProof/>
            <w:webHidden/>
          </w:rPr>
          <w:t>493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43" w:history="1">
        <w:r w:rsidRPr="006521DE">
          <w:rPr>
            <w:rStyle w:val="Hyperlink"/>
            <w:noProof/>
          </w:rPr>
          <w:t>2.1.1162</w:t>
        </w:r>
        <w:r>
          <w:rPr>
            <w:rFonts w:asciiTheme="minorHAnsi" w:eastAsiaTheme="minorEastAsia" w:hAnsiTheme="minorHAnsi" w:cstheme="minorBidi"/>
            <w:noProof/>
            <w:sz w:val="22"/>
            <w:szCs w:val="22"/>
          </w:rPr>
          <w:tab/>
        </w:r>
        <w:r w:rsidRPr="006521DE">
          <w:rPr>
            <w:rStyle w:val="Hyperlink"/>
            <w:noProof/>
          </w:rPr>
          <w:t>Part 4 Section 4.4.1.35, sld (Presentation Slide)</w:t>
        </w:r>
        <w:r>
          <w:rPr>
            <w:noProof/>
            <w:webHidden/>
          </w:rPr>
          <w:tab/>
        </w:r>
        <w:r>
          <w:rPr>
            <w:noProof/>
            <w:webHidden/>
          </w:rPr>
          <w:fldChar w:fldCharType="begin"/>
        </w:r>
        <w:r>
          <w:rPr>
            <w:noProof/>
            <w:webHidden/>
          </w:rPr>
          <w:instrText xml:space="preserve"> PAGEREF _Toc111178043 \h </w:instrText>
        </w:r>
        <w:r>
          <w:rPr>
            <w:noProof/>
            <w:webHidden/>
          </w:rPr>
        </w:r>
        <w:r>
          <w:rPr>
            <w:noProof/>
            <w:webHidden/>
          </w:rPr>
          <w:fldChar w:fldCharType="separate"/>
        </w:r>
        <w:r>
          <w:rPr>
            <w:noProof/>
            <w:webHidden/>
          </w:rPr>
          <w:t>494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44" w:history="1">
        <w:r w:rsidRPr="006521DE">
          <w:rPr>
            <w:rStyle w:val="Hyperlink"/>
            <w:noProof/>
          </w:rPr>
          <w:t>2.1.1163</w:t>
        </w:r>
        <w:r>
          <w:rPr>
            <w:rFonts w:asciiTheme="minorHAnsi" w:eastAsiaTheme="minorEastAsia" w:hAnsiTheme="minorHAnsi" w:cstheme="minorBidi"/>
            <w:noProof/>
            <w:sz w:val="22"/>
            <w:szCs w:val="22"/>
          </w:rPr>
          <w:tab/>
        </w:r>
        <w:r w:rsidRPr="006521DE">
          <w:rPr>
            <w:rStyle w:val="Hyperlink"/>
            <w:noProof/>
          </w:rPr>
          <w:t>Part 4 Section 4.4.1.41, spPr (Shape Properties)</w:t>
        </w:r>
        <w:r>
          <w:rPr>
            <w:noProof/>
            <w:webHidden/>
          </w:rPr>
          <w:tab/>
        </w:r>
        <w:r>
          <w:rPr>
            <w:noProof/>
            <w:webHidden/>
          </w:rPr>
          <w:fldChar w:fldCharType="begin"/>
        </w:r>
        <w:r>
          <w:rPr>
            <w:noProof/>
            <w:webHidden/>
          </w:rPr>
          <w:instrText xml:space="preserve"> PAGEREF _Toc111178044 \h </w:instrText>
        </w:r>
        <w:r>
          <w:rPr>
            <w:noProof/>
            <w:webHidden/>
          </w:rPr>
        </w:r>
        <w:r>
          <w:rPr>
            <w:noProof/>
            <w:webHidden/>
          </w:rPr>
          <w:fldChar w:fldCharType="separate"/>
        </w:r>
        <w:r>
          <w:rPr>
            <w:noProof/>
            <w:webHidden/>
          </w:rPr>
          <w:t>494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45" w:history="1">
        <w:r w:rsidRPr="006521DE">
          <w:rPr>
            <w:rStyle w:val="Hyperlink"/>
            <w:noProof/>
          </w:rPr>
          <w:t>2.1.1164</w:t>
        </w:r>
        <w:r>
          <w:rPr>
            <w:rFonts w:asciiTheme="minorHAnsi" w:eastAsiaTheme="minorEastAsia" w:hAnsiTheme="minorHAnsi" w:cstheme="minorBidi"/>
            <w:noProof/>
            <w:sz w:val="22"/>
            <w:szCs w:val="22"/>
          </w:rPr>
          <w:tab/>
        </w:r>
        <w:r w:rsidRPr="006521DE">
          <w:rPr>
            <w:rStyle w:val="Hyperlink"/>
            <w:noProof/>
          </w:rPr>
          <w:t>Part 4 Section 4.4.1.46, transition (Slide Transition for a Slide Layout)</w:t>
        </w:r>
        <w:r>
          <w:rPr>
            <w:noProof/>
            <w:webHidden/>
          </w:rPr>
          <w:tab/>
        </w:r>
        <w:r>
          <w:rPr>
            <w:noProof/>
            <w:webHidden/>
          </w:rPr>
          <w:fldChar w:fldCharType="begin"/>
        </w:r>
        <w:r>
          <w:rPr>
            <w:noProof/>
            <w:webHidden/>
          </w:rPr>
          <w:instrText xml:space="preserve"> PAGEREF _Toc111178045 \h </w:instrText>
        </w:r>
        <w:r>
          <w:rPr>
            <w:noProof/>
            <w:webHidden/>
          </w:rPr>
        </w:r>
        <w:r>
          <w:rPr>
            <w:noProof/>
            <w:webHidden/>
          </w:rPr>
          <w:fldChar w:fldCharType="separate"/>
        </w:r>
        <w:r>
          <w:rPr>
            <w:noProof/>
            <w:webHidden/>
          </w:rPr>
          <w:t>494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46" w:history="1">
        <w:r w:rsidRPr="006521DE">
          <w:rPr>
            <w:rStyle w:val="Hyperlink"/>
            <w:noProof/>
          </w:rPr>
          <w:t>2.1.1165</w:t>
        </w:r>
        <w:r>
          <w:rPr>
            <w:rFonts w:asciiTheme="minorHAnsi" w:eastAsiaTheme="minorEastAsia" w:hAnsiTheme="minorHAnsi" w:cstheme="minorBidi"/>
            <w:noProof/>
            <w:sz w:val="22"/>
            <w:szCs w:val="22"/>
          </w:rPr>
          <w:tab/>
        </w:r>
        <w:r w:rsidRPr="006521DE">
          <w:rPr>
            <w:rStyle w:val="Hyperlink"/>
            <w:noProof/>
          </w:rPr>
          <w:t>Part 4 Section 4.4.1.49, xfrm (2D Transform for Graphic Frame)</w:t>
        </w:r>
        <w:r>
          <w:rPr>
            <w:noProof/>
            <w:webHidden/>
          </w:rPr>
          <w:tab/>
        </w:r>
        <w:r>
          <w:rPr>
            <w:noProof/>
            <w:webHidden/>
          </w:rPr>
          <w:fldChar w:fldCharType="begin"/>
        </w:r>
        <w:r>
          <w:rPr>
            <w:noProof/>
            <w:webHidden/>
          </w:rPr>
          <w:instrText xml:space="preserve"> PAGEREF _Toc111178046 \h </w:instrText>
        </w:r>
        <w:r>
          <w:rPr>
            <w:noProof/>
            <w:webHidden/>
          </w:rPr>
        </w:r>
        <w:r>
          <w:rPr>
            <w:noProof/>
            <w:webHidden/>
          </w:rPr>
          <w:fldChar w:fldCharType="separate"/>
        </w:r>
        <w:r>
          <w:rPr>
            <w:noProof/>
            <w:webHidden/>
          </w:rPr>
          <w:t>494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47" w:history="1">
        <w:r w:rsidRPr="006521DE">
          <w:rPr>
            <w:rStyle w:val="Hyperlink"/>
            <w:noProof/>
          </w:rPr>
          <w:t>2.1.1166</w:t>
        </w:r>
        <w:r>
          <w:rPr>
            <w:rFonts w:asciiTheme="minorHAnsi" w:eastAsiaTheme="minorEastAsia" w:hAnsiTheme="minorHAnsi" w:cstheme="minorBidi"/>
            <w:noProof/>
            <w:sz w:val="22"/>
            <w:szCs w:val="22"/>
          </w:rPr>
          <w:tab/>
        </w:r>
        <w:r w:rsidRPr="006521DE">
          <w:rPr>
            <w:rStyle w:val="Hyperlink"/>
            <w:noProof/>
          </w:rPr>
          <w:t>Part 4 Section 4.4.2.1, control (Embedded Control)</w:t>
        </w:r>
        <w:r>
          <w:rPr>
            <w:noProof/>
            <w:webHidden/>
          </w:rPr>
          <w:tab/>
        </w:r>
        <w:r>
          <w:rPr>
            <w:noProof/>
            <w:webHidden/>
          </w:rPr>
          <w:fldChar w:fldCharType="begin"/>
        </w:r>
        <w:r>
          <w:rPr>
            <w:noProof/>
            <w:webHidden/>
          </w:rPr>
          <w:instrText xml:space="preserve"> PAGEREF _Toc111178047 \h </w:instrText>
        </w:r>
        <w:r>
          <w:rPr>
            <w:noProof/>
            <w:webHidden/>
          </w:rPr>
        </w:r>
        <w:r>
          <w:rPr>
            <w:noProof/>
            <w:webHidden/>
          </w:rPr>
          <w:fldChar w:fldCharType="separate"/>
        </w:r>
        <w:r>
          <w:rPr>
            <w:noProof/>
            <w:webHidden/>
          </w:rPr>
          <w:t>494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48" w:history="1">
        <w:r w:rsidRPr="006521DE">
          <w:rPr>
            <w:rStyle w:val="Hyperlink"/>
            <w:noProof/>
          </w:rPr>
          <w:t>2.1.1167</w:t>
        </w:r>
        <w:r>
          <w:rPr>
            <w:rFonts w:asciiTheme="minorHAnsi" w:eastAsiaTheme="minorEastAsia" w:hAnsiTheme="minorHAnsi" w:cstheme="minorBidi"/>
            <w:noProof/>
            <w:sz w:val="22"/>
            <w:szCs w:val="22"/>
          </w:rPr>
          <w:tab/>
        </w:r>
        <w:r w:rsidRPr="006521DE">
          <w:rPr>
            <w:rStyle w:val="Hyperlink"/>
            <w:noProof/>
          </w:rPr>
          <w:t>Part 4 Section 4.4.2.2, embed (Embedded Object or Control)</w:t>
        </w:r>
        <w:r>
          <w:rPr>
            <w:noProof/>
            <w:webHidden/>
          </w:rPr>
          <w:tab/>
        </w:r>
        <w:r>
          <w:rPr>
            <w:noProof/>
            <w:webHidden/>
          </w:rPr>
          <w:fldChar w:fldCharType="begin"/>
        </w:r>
        <w:r>
          <w:rPr>
            <w:noProof/>
            <w:webHidden/>
          </w:rPr>
          <w:instrText xml:space="preserve"> PAGEREF _Toc111178048 \h </w:instrText>
        </w:r>
        <w:r>
          <w:rPr>
            <w:noProof/>
            <w:webHidden/>
          </w:rPr>
        </w:r>
        <w:r>
          <w:rPr>
            <w:noProof/>
            <w:webHidden/>
          </w:rPr>
          <w:fldChar w:fldCharType="separate"/>
        </w:r>
        <w:r>
          <w:rPr>
            <w:noProof/>
            <w:webHidden/>
          </w:rPr>
          <w:t>495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49" w:history="1">
        <w:r w:rsidRPr="006521DE">
          <w:rPr>
            <w:rStyle w:val="Hyperlink"/>
            <w:noProof/>
          </w:rPr>
          <w:t>2.1.1168</w:t>
        </w:r>
        <w:r>
          <w:rPr>
            <w:rFonts w:asciiTheme="minorHAnsi" w:eastAsiaTheme="minorEastAsia" w:hAnsiTheme="minorHAnsi" w:cstheme="minorBidi"/>
            <w:noProof/>
            <w:sz w:val="22"/>
            <w:szCs w:val="22"/>
          </w:rPr>
          <w:tab/>
        </w:r>
        <w:r w:rsidRPr="006521DE">
          <w:rPr>
            <w:rStyle w:val="Hyperlink"/>
            <w:noProof/>
          </w:rPr>
          <w:t>Part 4 Section 4.4.2.3, link (Linked Object or Control)</w:t>
        </w:r>
        <w:r>
          <w:rPr>
            <w:noProof/>
            <w:webHidden/>
          </w:rPr>
          <w:tab/>
        </w:r>
        <w:r>
          <w:rPr>
            <w:noProof/>
            <w:webHidden/>
          </w:rPr>
          <w:fldChar w:fldCharType="begin"/>
        </w:r>
        <w:r>
          <w:rPr>
            <w:noProof/>
            <w:webHidden/>
          </w:rPr>
          <w:instrText xml:space="preserve"> PAGEREF _Toc111178049 \h </w:instrText>
        </w:r>
        <w:r>
          <w:rPr>
            <w:noProof/>
            <w:webHidden/>
          </w:rPr>
        </w:r>
        <w:r>
          <w:rPr>
            <w:noProof/>
            <w:webHidden/>
          </w:rPr>
          <w:fldChar w:fldCharType="separate"/>
        </w:r>
        <w:r>
          <w:rPr>
            <w:noProof/>
            <w:webHidden/>
          </w:rPr>
          <w:t>495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50" w:history="1">
        <w:r w:rsidRPr="006521DE">
          <w:rPr>
            <w:rStyle w:val="Hyperlink"/>
            <w:noProof/>
          </w:rPr>
          <w:t>2.1.1169</w:t>
        </w:r>
        <w:r>
          <w:rPr>
            <w:rFonts w:asciiTheme="minorHAnsi" w:eastAsiaTheme="minorEastAsia" w:hAnsiTheme="minorHAnsi" w:cstheme="minorBidi"/>
            <w:noProof/>
            <w:sz w:val="22"/>
            <w:szCs w:val="22"/>
          </w:rPr>
          <w:tab/>
        </w:r>
        <w:r w:rsidRPr="006521DE">
          <w:rPr>
            <w:rStyle w:val="Hyperlink"/>
            <w:noProof/>
          </w:rPr>
          <w:t>Part 4 Section 4.4.2.4, oleObj (Global Element for Embedded objects and Controls)</w:t>
        </w:r>
        <w:r>
          <w:rPr>
            <w:noProof/>
            <w:webHidden/>
          </w:rPr>
          <w:tab/>
        </w:r>
        <w:r>
          <w:rPr>
            <w:noProof/>
            <w:webHidden/>
          </w:rPr>
          <w:fldChar w:fldCharType="begin"/>
        </w:r>
        <w:r>
          <w:rPr>
            <w:noProof/>
            <w:webHidden/>
          </w:rPr>
          <w:instrText xml:space="preserve"> PAGEREF _Toc111178050 \h </w:instrText>
        </w:r>
        <w:r>
          <w:rPr>
            <w:noProof/>
            <w:webHidden/>
          </w:rPr>
        </w:r>
        <w:r>
          <w:rPr>
            <w:noProof/>
            <w:webHidden/>
          </w:rPr>
          <w:fldChar w:fldCharType="separate"/>
        </w:r>
        <w:r>
          <w:rPr>
            <w:noProof/>
            <w:webHidden/>
          </w:rPr>
          <w:t>495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51" w:history="1">
        <w:r w:rsidRPr="006521DE">
          <w:rPr>
            <w:rStyle w:val="Hyperlink"/>
            <w:noProof/>
          </w:rPr>
          <w:t>2.1.1170</w:t>
        </w:r>
        <w:r>
          <w:rPr>
            <w:rFonts w:asciiTheme="minorHAnsi" w:eastAsiaTheme="minorEastAsia" w:hAnsiTheme="minorHAnsi" w:cstheme="minorBidi"/>
            <w:noProof/>
            <w:sz w:val="22"/>
            <w:szCs w:val="22"/>
          </w:rPr>
          <w:tab/>
        </w:r>
        <w:r w:rsidRPr="006521DE">
          <w:rPr>
            <w:rStyle w:val="Hyperlink"/>
            <w:noProof/>
          </w:rPr>
          <w:t>Part 4 Section 4.4.3.1, tag (Programmable Extensibility Tag)</w:t>
        </w:r>
        <w:r>
          <w:rPr>
            <w:noProof/>
            <w:webHidden/>
          </w:rPr>
          <w:tab/>
        </w:r>
        <w:r>
          <w:rPr>
            <w:noProof/>
            <w:webHidden/>
          </w:rPr>
          <w:fldChar w:fldCharType="begin"/>
        </w:r>
        <w:r>
          <w:rPr>
            <w:noProof/>
            <w:webHidden/>
          </w:rPr>
          <w:instrText xml:space="preserve"> PAGEREF _Toc111178051 \h </w:instrText>
        </w:r>
        <w:r>
          <w:rPr>
            <w:noProof/>
            <w:webHidden/>
          </w:rPr>
        </w:r>
        <w:r>
          <w:rPr>
            <w:noProof/>
            <w:webHidden/>
          </w:rPr>
          <w:fldChar w:fldCharType="separate"/>
        </w:r>
        <w:r>
          <w:rPr>
            <w:noProof/>
            <w:webHidden/>
          </w:rPr>
          <w:t>495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52" w:history="1">
        <w:r w:rsidRPr="006521DE">
          <w:rPr>
            <w:rStyle w:val="Hyperlink"/>
            <w:noProof/>
          </w:rPr>
          <w:t>2.1.1171</w:t>
        </w:r>
        <w:r>
          <w:rPr>
            <w:rFonts w:asciiTheme="minorHAnsi" w:eastAsiaTheme="minorEastAsia" w:hAnsiTheme="minorHAnsi" w:cstheme="minorBidi"/>
            <w:noProof/>
            <w:sz w:val="22"/>
            <w:szCs w:val="22"/>
          </w:rPr>
          <w:tab/>
        </w:r>
        <w:r w:rsidRPr="006521DE">
          <w:rPr>
            <w:rStyle w:val="Hyperlink"/>
            <w:noProof/>
          </w:rPr>
          <w:t>Part 4 Section 4.5.1, cm (Comment)</w:t>
        </w:r>
        <w:r>
          <w:rPr>
            <w:noProof/>
            <w:webHidden/>
          </w:rPr>
          <w:tab/>
        </w:r>
        <w:r>
          <w:rPr>
            <w:noProof/>
            <w:webHidden/>
          </w:rPr>
          <w:fldChar w:fldCharType="begin"/>
        </w:r>
        <w:r>
          <w:rPr>
            <w:noProof/>
            <w:webHidden/>
          </w:rPr>
          <w:instrText xml:space="preserve"> PAGEREF _Toc111178052 \h </w:instrText>
        </w:r>
        <w:r>
          <w:rPr>
            <w:noProof/>
            <w:webHidden/>
          </w:rPr>
        </w:r>
        <w:r>
          <w:rPr>
            <w:noProof/>
            <w:webHidden/>
          </w:rPr>
          <w:fldChar w:fldCharType="separate"/>
        </w:r>
        <w:r>
          <w:rPr>
            <w:noProof/>
            <w:webHidden/>
          </w:rPr>
          <w:t>496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53" w:history="1">
        <w:r w:rsidRPr="006521DE">
          <w:rPr>
            <w:rStyle w:val="Hyperlink"/>
            <w:noProof/>
          </w:rPr>
          <w:t>2.1.1172</w:t>
        </w:r>
        <w:r>
          <w:rPr>
            <w:rFonts w:asciiTheme="minorHAnsi" w:eastAsiaTheme="minorEastAsia" w:hAnsiTheme="minorHAnsi" w:cstheme="minorBidi"/>
            <w:noProof/>
            <w:sz w:val="22"/>
            <w:szCs w:val="22"/>
          </w:rPr>
          <w:tab/>
        </w:r>
        <w:r w:rsidRPr="006521DE">
          <w:rPr>
            <w:rStyle w:val="Hyperlink"/>
            <w:noProof/>
          </w:rPr>
          <w:t>Part 4 Section 4.5.5, pos (Comment Position)</w:t>
        </w:r>
        <w:r>
          <w:rPr>
            <w:noProof/>
            <w:webHidden/>
          </w:rPr>
          <w:tab/>
        </w:r>
        <w:r>
          <w:rPr>
            <w:noProof/>
            <w:webHidden/>
          </w:rPr>
          <w:fldChar w:fldCharType="begin"/>
        </w:r>
        <w:r>
          <w:rPr>
            <w:noProof/>
            <w:webHidden/>
          </w:rPr>
          <w:instrText xml:space="preserve"> PAGEREF _Toc111178053 \h </w:instrText>
        </w:r>
        <w:r>
          <w:rPr>
            <w:noProof/>
            <w:webHidden/>
          </w:rPr>
        </w:r>
        <w:r>
          <w:rPr>
            <w:noProof/>
            <w:webHidden/>
          </w:rPr>
          <w:fldChar w:fldCharType="separate"/>
        </w:r>
        <w:r>
          <w:rPr>
            <w:noProof/>
            <w:webHidden/>
          </w:rPr>
          <w:t>496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54" w:history="1">
        <w:r w:rsidRPr="006521DE">
          <w:rPr>
            <w:rStyle w:val="Hyperlink"/>
            <w:noProof/>
          </w:rPr>
          <w:t>2.1.1173</w:t>
        </w:r>
        <w:r>
          <w:rPr>
            <w:rFonts w:asciiTheme="minorHAnsi" w:eastAsiaTheme="minorEastAsia" w:hAnsiTheme="minorHAnsi" w:cstheme="minorBidi"/>
            <w:noProof/>
            <w:sz w:val="22"/>
            <w:szCs w:val="22"/>
          </w:rPr>
          <w:tab/>
        </w:r>
        <w:r w:rsidRPr="006521DE">
          <w:rPr>
            <w:rStyle w:val="Hyperlink"/>
            <w:noProof/>
          </w:rPr>
          <w:t>Part 4 Section 4.6.1, anim (Animate)</w:t>
        </w:r>
        <w:r>
          <w:rPr>
            <w:noProof/>
            <w:webHidden/>
          </w:rPr>
          <w:tab/>
        </w:r>
        <w:r>
          <w:rPr>
            <w:noProof/>
            <w:webHidden/>
          </w:rPr>
          <w:fldChar w:fldCharType="begin"/>
        </w:r>
        <w:r>
          <w:rPr>
            <w:noProof/>
            <w:webHidden/>
          </w:rPr>
          <w:instrText xml:space="preserve"> PAGEREF _Toc111178054 \h </w:instrText>
        </w:r>
        <w:r>
          <w:rPr>
            <w:noProof/>
            <w:webHidden/>
          </w:rPr>
        </w:r>
        <w:r>
          <w:rPr>
            <w:noProof/>
            <w:webHidden/>
          </w:rPr>
          <w:fldChar w:fldCharType="separate"/>
        </w:r>
        <w:r>
          <w:rPr>
            <w:noProof/>
            <w:webHidden/>
          </w:rPr>
          <w:t>496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55" w:history="1">
        <w:r w:rsidRPr="006521DE">
          <w:rPr>
            <w:rStyle w:val="Hyperlink"/>
            <w:noProof/>
          </w:rPr>
          <w:t>2.1.1174</w:t>
        </w:r>
        <w:r>
          <w:rPr>
            <w:rFonts w:asciiTheme="minorHAnsi" w:eastAsiaTheme="minorEastAsia" w:hAnsiTheme="minorHAnsi" w:cstheme="minorBidi"/>
            <w:noProof/>
            <w:sz w:val="22"/>
            <w:szCs w:val="22"/>
          </w:rPr>
          <w:tab/>
        </w:r>
        <w:r w:rsidRPr="006521DE">
          <w:rPr>
            <w:rStyle w:val="Hyperlink"/>
            <w:noProof/>
          </w:rPr>
          <w:t>Part 4 Section 4.6.2, animClr (Animate Color Behavior)</w:t>
        </w:r>
        <w:r>
          <w:rPr>
            <w:noProof/>
            <w:webHidden/>
          </w:rPr>
          <w:tab/>
        </w:r>
        <w:r>
          <w:rPr>
            <w:noProof/>
            <w:webHidden/>
          </w:rPr>
          <w:fldChar w:fldCharType="begin"/>
        </w:r>
        <w:r>
          <w:rPr>
            <w:noProof/>
            <w:webHidden/>
          </w:rPr>
          <w:instrText xml:space="preserve"> PAGEREF _Toc111178055 \h </w:instrText>
        </w:r>
        <w:r>
          <w:rPr>
            <w:noProof/>
            <w:webHidden/>
          </w:rPr>
        </w:r>
        <w:r>
          <w:rPr>
            <w:noProof/>
            <w:webHidden/>
          </w:rPr>
          <w:fldChar w:fldCharType="separate"/>
        </w:r>
        <w:r>
          <w:rPr>
            <w:noProof/>
            <w:webHidden/>
          </w:rPr>
          <w:t>498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56" w:history="1">
        <w:r w:rsidRPr="006521DE">
          <w:rPr>
            <w:rStyle w:val="Hyperlink"/>
            <w:noProof/>
          </w:rPr>
          <w:t>2.1.1175</w:t>
        </w:r>
        <w:r>
          <w:rPr>
            <w:rFonts w:asciiTheme="minorHAnsi" w:eastAsiaTheme="minorEastAsia" w:hAnsiTheme="minorHAnsi" w:cstheme="minorBidi"/>
            <w:noProof/>
            <w:sz w:val="22"/>
            <w:szCs w:val="22"/>
          </w:rPr>
          <w:tab/>
        </w:r>
        <w:r w:rsidRPr="006521DE">
          <w:rPr>
            <w:rStyle w:val="Hyperlink"/>
            <w:noProof/>
          </w:rPr>
          <w:t>Part 4 Section 4.6.3, animEffect (Animate Effect)</w:t>
        </w:r>
        <w:r>
          <w:rPr>
            <w:noProof/>
            <w:webHidden/>
          </w:rPr>
          <w:tab/>
        </w:r>
        <w:r>
          <w:rPr>
            <w:noProof/>
            <w:webHidden/>
          </w:rPr>
          <w:fldChar w:fldCharType="begin"/>
        </w:r>
        <w:r>
          <w:rPr>
            <w:noProof/>
            <w:webHidden/>
          </w:rPr>
          <w:instrText xml:space="preserve"> PAGEREF _Toc111178056 \h </w:instrText>
        </w:r>
        <w:r>
          <w:rPr>
            <w:noProof/>
            <w:webHidden/>
          </w:rPr>
        </w:r>
        <w:r>
          <w:rPr>
            <w:noProof/>
            <w:webHidden/>
          </w:rPr>
          <w:fldChar w:fldCharType="separate"/>
        </w:r>
        <w:r>
          <w:rPr>
            <w:noProof/>
            <w:webHidden/>
          </w:rPr>
          <w:t>498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57" w:history="1">
        <w:r w:rsidRPr="006521DE">
          <w:rPr>
            <w:rStyle w:val="Hyperlink"/>
            <w:noProof/>
          </w:rPr>
          <w:t>2.1.1176</w:t>
        </w:r>
        <w:r>
          <w:rPr>
            <w:rFonts w:asciiTheme="minorHAnsi" w:eastAsiaTheme="minorEastAsia" w:hAnsiTheme="minorHAnsi" w:cstheme="minorBidi"/>
            <w:noProof/>
            <w:sz w:val="22"/>
            <w:szCs w:val="22"/>
          </w:rPr>
          <w:tab/>
        </w:r>
        <w:r w:rsidRPr="006521DE">
          <w:rPr>
            <w:rStyle w:val="Hyperlink"/>
            <w:noProof/>
          </w:rPr>
          <w:t>Part 4 Section 4.6.4, animMotion (Animate Motion)</w:t>
        </w:r>
        <w:r>
          <w:rPr>
            <w:noProof/>
            <w:webHidden/>
          </w:rPr>
          <w:tab/>
        </w:r>
        <w:r>
          <w:rPr>
            <w:noProof/>
            <w:webHidden/>
          </w:rPr>
          <w:fldChar w:fldCharType="begin"/>
        </w:r>
        <w:r>
          <w:rPr>
            <w:noProof/>
            <w:webHidden/>
          </w:rPr>
          <w:instrText xml:space="preserve"> PAGEREF _Toc111178057 \h </w:instrText>
        </w:r>
        <w:r>
          <w:rPr>
            <w:noProof/>
            <w:webHidden/>
          </w:rPr>
        </w:r>
        <w:r>
          <w:rPr>
            <w:noProof/>
            <w:webHidden/>
          </w:rPr>
          <w:fldChar w:fldCharType="separate"/>
        </w:r>
        <w:r>
          <w:rPr>
            <w:noProof/>
            <w:webHidden/>
          </w:rPr>
          <w:t>502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58" w:history="1">
        <w:r w:rsidRPr="006521DE">
          <w:rPr>
            <w:rStyle w:val="Hyperlink"/>
            <w:noProof/>
          </w:rPr>
          <w:t>2.1.1177</w:t>
        </w:r>
        <w:r>
          <w:rPr>
            <w:rFonts w:asciiTheme="minorHAnsi" w:eastAsiaTheme="minorEastAsia" w:hAnsiTheme="minorHAnsi" w:cstheme="minorBidi"/>
            <w:noProof/>
            <w:sz w:val="22"/>
            <w:szCs w:val="22"/>
          </w:rPr>
          <w:tab/>
        </w:r>
        <w:r w:rsidRPr="006521DE">
          <w:rPr>
            <w:rStyle w:val="Hyperlink"/>
            <w:noProof/>
          </w:rPr>
          <w:t>Part 4 Section 4.6.5, animRot (Animate Rotation)</w:t>
        </w:r>
        <w:r>
          <w:rPr>
            <w:noProof/>
            <w:webHidden/>
          </w:rPr>
          <w:tab/>
        </w:r>
        <w:r>
          <w:rPr>
            <w:noProof/>
            <w:webHidden/>
          </w:rPr>
          <w:fldChar w:fldCharType="begin"/>
        </w:r>
        <w:r>
          <w:rPr>
            <w:noProof/>
            <w:webHidden/>
          </w:rPr>
          <w:instrText xml:space="preserve"> PAGEREF _Toc111178058 \h </w:instrText>
        </w:r>
        <w:r>
          <w:rPr>
            <w:noProof/>
            <w:webHidden/>
          </w:rPr>
        </w:r>
        <w:r>
          <w:rPr>
            <w:noProof/>
            <w:webHidden/>
          </w:rPr>
          <w:fldChar w:fldCharType="separate"/>
        </w:r>
        <w:r>
          <w:rPr>
            <w:noProof/>
            <w:webHidden/>
          </w:rPr>
          <w:t>504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59" w:history="1">
        <w:r w:rsidRPr="006521DE">
          <w:rPr>
            <w:rStyle w:val="Hyperlink"/>
            <w:noProof/>
          </w:rPr>
          <w:t>2.1.1178</w:t>
        </w:r>
        <w:r>
          <w:rPr>
            <w:rFonts w:asciiTheme="minorHAnsi" w:eastAsiaTheme="minorEastAsia" w:hAnsiTheme="minorHAnsi" w:cstheme="minorBidi"/>
            <w:noProof/>
            <w:sz w:val="22"/>
            <w:szCs w:val="22"/>
          </w:rPr>
          <w:tab/>
        </w:r>
        <w:r w:rsidRPr="006521DE">
          <w:rPr>
            <w:rStyle w:val="Hyperlink"/>
            <w:noProof/>
          </w:rPr>
          <w:t>Part 4 Section 4.6.6, animScale (Animate Scale)</w:t>
        </w:r>
        <w:r>
          <w:rPr>
            <w:noProof/>
            <w:webHidden/>
          </w:rPr>
          <w:tab/>
        </w:r>
        <w:r>
          <w:rPr>
            <w:noProof/>
            <w:webHidden/>
          </w:rPr>
          <w:fldChar w:fldCharType="begin"/>
        </w:r>
        <w:r>
          <w:rPr>
            <w:noProof/>
            <w:webHidden/>
          </w:rPr>
          <w:instrText xml:space="preserve"> PAGEREF _Toc111178059 \h </w:instrText>
        </w:r>
        <w:r>
          <w:rPr>
            <w:noProof/>
            <w:webHidden/>
          </w:rPr>
        </w:r>
        <w:r>
          <w:rPr>
            <w:noProof/>
            <w:webHidden/>
          </w:rPr>
          <w:fldChar w:fldCharType="separate"/>
        </w:r>
        <w:r>
          <w:rPr>
            <w:noProof/>
            <w:webHidden/>
          </w:rPr>
          <w:t>505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60" w:history="1">
        <w:r w:rsidRPr="006521DE">
          <w:rPr>
            <w:rStyle w:val="Hyperlink"/>
            <w:noProof/>
          </w:rPr>
          <w:t>2.1.1179</w:t>
        </w:r>
        <w:r>
          <w:rPr>
            <w:rFonts w:asciiTheme="minorHAnsi" w:eastAsiaTheme="minorEastAsia" w:hAnsiTheme="minorHAnsi" w:cstheme="minorBidi"/>
            <w:noProof/>
            <w:sz w:val="22"/>
            <w:szCs w:val="22"/>
          </w:rPr>
          <w:tab/>
        </w:r>
        <w:r w:rsidRPr="006521DE">
          <w:rPr>
            <w:rStyle w:val="Hyperlink"/>
            <w:noProof/>
          </w:rPr>
          <w:t>Part 4 Section 4.6.7, attrName (Attribute Name)</w:t>
        </w:r>
        <w:r>
          <w:rPr>
            <w:noProof/>
            <w:webHidden/>
          </w:rPr>
          <w:tab/>
        </w:r>
        <w:r>
          <w:rPr>
            <w:noProof/>
            <w:webHidden/>
          </w:rPr>
          <w:fldChar w:fldCharType="begin"/>
        </w:r>
        <w:r>
          <w:rPr>
            <w:noProof/>
            <w:webHidden/>
          </w:rPr>
          <w:instrText xml:space="preserve"> PAGEREF _Toc111178060 \h </w:instrText>
        </w:r>
        <w:r>
          <w:rPr>
            <w:noProof/>
            <w:webHidden/>
          </w:rPr>
        </w:r>
        <w:r>
          <w:rPr>
            <w:noProof/>
            <w:webHidden/>
          </w:rPr>
          <w:fldChar w:fldCharType="separate"/>
        </w:r>
        <w:r>
          <w:rPr>
            <w:noProof/>
            <w:webHidden/>
          </w:rPr>
          <w:t>506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61" w:history="1">
        <w:r w:rsidRPr="006521DE">
          <w:rPr>
            <w:rStyle w:val="Hyperlink"/>
            <w:noProof/>
          </w:rPr>
          <w:t>2.1.1180</w:t>
        </w:r>
        <w:r>
          <w:rPr>
            <w:rFonts w:asciiTheme="minorHAnsi" w:eastAsiaTheme="minorEastAsia" w:hAnsiTheme="minorHAnsi" w:cstheme="minorBidi"/>
            <w:noProof/>
            <w:sz w:val="22"/>
            <w:szCs w:val="22"/>
          </w:rPr>
          <w:tab/>
        </w:r>
        <w:r w:rsidRPr="006521DE">
          <w:rPr>
            <w:rStyle w:val="Hyperlink"/>
            <w:noProof/>
          </w:rPr>
          <w:t>Part 4 Section 4.6.9, audio (Audio)</w:t>
        </w:r>
        <w:r>
          <w:rPr>
            <w:noProof/>
            <w:webHidden/>
          </w:rPr>
          <w:tab/>
        </w:r>
        <w:r>
          <w:rPr>
            <w:noProof/>
            <w:webHidden/>
          </w:rPr>
          <w:fldChar w:fldCharType="begin"/>
        </w:r>
        <w:r>
          <w:rPr>
            <w:noProof/>
            <w:webHidden/>
          </w:rPr>
          <w:instrText xml:space="preserve"> PAGEREF _Toc111178061 \h </w:instrText>
        </w:r>
        <w:r>
          <w:rPr>
            <w:noProof/>
            <w:webHidden/>
          </w:rPr>
        </w:r>
        <w:r>
          <w:rPr>
            <w:noProof/>
            <w:webHidden/>
          </w:rPr>
          <w:fldChar w:fldCharType="separate"/>
        </w:r>
        <w:r>
          <w:rPr>
            <w:noProof/>
            <w:webHidden/>
          </w:rPr>
          <w:t>506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62" w:history="1">
        <w:r w:rsidRPr="006521DE">
          <w:rPr>
            <w:rStyle w:val="Hyperlink"/>
            <w:noProof/>
          </w:rPr>
          <w:t>2.1.1181</w:t>
        </w:r>
        <w:r>
          <w:rPr>
            <w:rFonts w:asciiTheme="minorHAnsi" w:eastAsiaTheme="minorEastAsia" w:hAnsiTheme="minorHAnsi" w:cstheme="minorBidi"/>
            <w:noProof/>
            <w:sz w:val="22"/>
            <w:szCs w:val="22"/>
          </w:rPr>
          <w:tab/>
        </w:r>
        <w:r w:rsidRPr="006521DE">
          <w:rPr>
            <w:rStyle w:val="Hyperlink"/>
            <w:noProof/>
          </w:rPr>
          <w:t>Part 4 Section 4.6.12, bldDgm (Build Diagram)</w:t>
        </w:r>
        <w:r>
          <w:rPr>
            <w:noProof/>
            <w:webHidden/>
          </w:rPr>
          <w:tab/>
        </w:r>
        <w:r>
          <w:rPr>
            <w:noProof/>
            <w:webHidden/>
          </w:rPr>
          <w:fldChar w:fldCharType="begin"/>
        </w:r>
        <w:r>
          <w:rPr>
            <w:noProof/>
            <w:webHidden/>
          </w:rPr>
          <w:instrText xml:space="preserve"> PAGEREF _Toc111178062 \h </w:instrText>
        </w:r>
        <w:r>
          <w:rPr>
            <w:noProof/>
            <w:webHidden/>
          </w:rPr>
        </w:r>
        <w:r>
          <w:rPr>
            <w:noProof/>
            <w:webHidden/>
          </w:rPr>
          <w:fldChar w:fldCharType="separate"/>
        </w:r>
        <w:r>
          <w:rPr>
            <w:noProof/>
            <w:webHidden/>
          </w:rPr>
          <w:t>506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63" w:history="1">
        <w:r w:rsidRPr="006521DE">
          <w:rPr>
            <w:rStyle w:val="Hyperlink"/>
            <w:noProof/>
          </w:rPr>
          <w:t>2.1.1182</w:t>
        </w:r>
        <w:r>
          <w:rPr>
            <w:rFonts w:asciiTheme="minorHAnsi" w:eastAsiaTheme="minorEastAsia" w:hAnsiTheme="minorHAnsi" w:cstheme="minorBidi"/>
            <w:noProof/>
            <w:sz w:val="22"/>
            <w:szCs w:val="22"/>
          </w:rPr>
          <w:tab/>
        </w:r>
        <w:r w:rsidRPr="006521DE">
          <w:rPr>
            <w:rStyle w:val="Hyperlink"/>
            <w:noProof/>
          </w:rPr>
          <w:t>Part 4 Section 4.6.13, bldGraphic (Build Graphics)</w:t>
        </w:r>
        <w:r>
          <w:rPr>
            <w:noProof/>
            <w:webHidden/>
          </w:rPr>
          <w:tab/>
        </w:r>
        <w:r>
          <w:rPr>
            <w:noProof/>
            <w:webHidden/>
          </w:rPr>
          <w:fldChar w:fldCharType="begin"/>
        </w:r>
        <w:r>
          <w:rPr>
            <w:noProof/>
            <w:webHidden/>
          </w:rPr>
          <w:instrText xml:space="preserve"> PAGEREF _Toc111178063 \h </w:instrText>
        </w:r>
        <w:r>
          <w:rPr>
            <w:noProof/>
            <w:webHidden/>
          </w:rPr>
        </w:r>
        <w:r>
          <w:rPr>
            <w:noProof/>
            <w:webHidden/>
          </w:rPr>
          <w:fldChar w:fldCharType="separate"/>
        </w:r>
        <w:r>
          <w:rPr>
            <w:noProof/>
            <w:webHidden/>
          </w:rPr>
          <w:t>506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64" w:history="1">
        <w:r w:rsidRPr="006521DE">
          <w:rPr>
            <w:rStyle w:val="Hyperlink"/>
            <w:noProof/>
          </w:rPr>
          <w:t>2.1.1183</w:t>
        </w:r>
        <w:r>
          <w:rPr>
            <w:rFonts w:asciiTheme="minorHAnsi" w:eastAsiaTheme="minorEastAsia" w:hAnsiTheme="minorHAnsi" w:cstheme="minorBidi"/>
            <w:noProof/>
            <w:sz w:val="22"/>
            <w:szCs w:val="22"/>
          </w:rPr>
          <w:tab/>
        </w:r>
        <w:r w:rsidRPr="006521DE">
          <w:rPr>
            <w:rStyle w:val="Hyperlink"/>
            <w:noProof/>
          </w:rPr>
          <w:t>Part 4 Section 4.6.15, bldOleChart (Build Embedded Chart)</w:t>
        </w:r>
        <w:r>
          <w:rPr>
            <w:noProof/>
            <w:webHidden/>
          </w:rPr>
          <w:tab/>
        </w:r>
        <w:r>
          <w:rPr>
            <w:noProof/>
            <w:webHidden/>
          </w:rPr>
          <w:fldChar w:fldCharType="begin"/>
        </w:r>
        <w:r>
          <w:rPr>
            <w:noProof/>
            <w:webHidden/>
          </w:rPr>
          <w:instrText xml:space="preserve"> PAGEREF _Toc111178064 \h </w:instrText>
        </w:r>
        <w:r>
          <w:rPr>
            <w:noProof/>
            <w:webHidden/>
          </w:rPr>
        </w:r>
        <w:r>
          <w:rPr>
            <w:noProof/>
            <w:webHidden/>
          </w:rPr>
          <w:fldChar w:fldCharType="separate"/>
        </w:r>
        <w:r>
          <w:rPr>
            <w:noProof/>
            <w:webHidden/>
          </w:rPr>
          <w:t>507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65" w:history="1">
        <w:r w:rsidRPr="006521DE">
          <w:rPr>
            <w:rStyle w:val="Hyperlink"/>
            <w:noProof/>
          </w:rPr>
          <w:t>2.1.1184</w:t>
        </w:r>
        <w:r>
          <w:rPr>
            <w:rFonts w:asciiTheme="minorHAnsi" w:eastAsiaTheme="minorEastAsia" w:hAnsiTheme="minorHAnsi" w:cstheme="minorBidi"/>
            <w:noProof/>
            <w:sz w:val="22"/>
            <w:szCs w:val="22"/>
          </w:rPr>
          <w:tab/>
        </w:r>
        <w:r w:rsidRPr="006521DE">
          <w:rPr>
            <w:rStyle w:val="Hyperlink"/>
            <w:noProof/>
          </w:rPr>
          <w:t>Part 4 Section 4.6.16, bldP (Build Paragraph)</w:t>
        </w:r>
        <w:r>
          <w:rPr>
            <w:noProof/>
            <w:webHidden/>
          </w:rPr>
          <w:tab/>
        </w:r>
        <w:r>
          <w:rPr>
            <w:noProof/>
            <w:webHidden/>
          </w:rPr>
          <w:fldChar w:fldCharType="begin"/>
        </w:r>
        <w:r>
          <w:rPr>
            <w:noProof/>
            <w:webHidden/>
          </w:rPr>
          <w:instrText xml:space="preserve"> PAGEREF _Toc111178065 \h </w:instrText>
        </w:r>
        <w:r>
          <w:rPr>
            <w:noProof/>
            <w:webHidden/>
          </w:rPr>
        </w:r>
        <w:r>
          <w:rPr>
            <w:noProof/>
            <w:webHidden/>
          </w:rPr>
          <w:fldChar w:fldCharType="separate"/>
        </w:r>
        <w:r>
          <w:rPr>
            <w:noProof/>
            <w:webHidden/>
          </w:rPr>
          <w:t>507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66" w:history="1">
        <w:r w:rsidRPr="006521DE">
          <w:rPr>
            <w:rStyle w:val="Hyperlink"/>
            <w:noProof/>
          </w:rPr>
          <w:t>2.1.1185</w:t>
        </w:r>
        <w:r>
          <w:rPr>
            <w:rFonts w:asciiTheme="minorHAnsi" w:eastAsiaTheme="minorEastAsia" w:hAnsiTheme="minorHAnsi" w:cstheme="minorBidi"/>
            <w:noProof/>
            <w:sz w:val="22"/>
            <w:szCs w:val="22"/>
          </w:rPr>
          <w:tab/>
        </w:r>
        <w:r w:rsidRPr="006521DE">
          <w:rPr>
            <w:rStyle w:val="Hyperlink"/>
            <w:noProof/>
          </w:rPr>
          <w:t>Part 4 Section 4.6.17, bldSub (Build Sub Elements)</w:t>
        </w:r>
        <w:r>
          <w:rPr>
            <w:noProof/>
            <w:webHidden/>
          </w:rPr>
          <w:tab/>
        </w:r>
        <w:r>
          <w:rPr>
            <w:noProof/>
            <w:webHidden/>
          </w:rPr>
          <w:fldChar w:fldCharType="begin"/>
        </w:r>
        <w:r>
          <w:rPr>
            <w:noProof/>
            <w:webHidden/>
          </w:rPr>
          <w:instrText xml:space="preserve"> PAGEREF _Toc111178066 \h </w:instrText>
        </w:r>
        <w:r>
          <w:rPr>
            <w:noProof/>
            <w:webHidden/>
          </w:rPr>
        </w:r>
        <w:r>
          <w:rPr>
            <w:noProof/>
            <w:webHidden/>
          </w:rPr>
          <w:fldChar w:fldCharType="separate"/>
        </w:r>
        <w:r>
          <w:rPr>
            <w:noProof/>
            <w:webHidden/>
          </w:rPr>
          <w:t>508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67" w:history="1">
        <w:r w:rsidRPr="006521DE">
          <w:rPr>
            <w:rStyle w:val="Hyperlink"/>
            <w:noProof/>
          </w:rPr>
          <w:t>2.1.1186</w:t>
        </w:r>
        <w:r>
          <w:rPr>
            <w:rFonts w:asciiTheme="minorHAnsi" w:eastAsiaTheme="minorEastAsia" w:hAnsiTheme="minorHAnsi" w:cstheme="minorBidi"/>
            <w:noProof/>
            <w:sz w:val="22"/>
            <w:szCs w:val="22"/>
          </w:rPr>
          <w:tab/>
        </w:r>
        <w:r w:rsidRPr="006521DE">
          <w:rPr>
            <w:rStyle w:val="Hyperlink"/>
            <w:noProof/>
          </w:rPr>
          <w:t>Part 4 Section 4.6.20, by (By)</w:t>
        </w:r>
        <w:r>
          <w:rPr>
            <w:noProof/>
            <w:webHidden/>
          </w:rPr>
          <w:tab/>
        </w:r>
        <w:r>
          <w:rPr>
            <w:noProof/>
            <w:webHidden/>
          </w:rPr>
          <w:fldChar w:fldCharType="begin"/>
        </w:r>
        <w:r>
          <w:rPr>
            <w:noProof/>
            <w:webHidden/>
          </w:rPr>
          <w:instrText xml:space="preserve"> PAGEREF _Toc111178067 \h </w:instrText>
        </w:r>
        <w:r>
          <w:rPr>
            <w:noProof/>
            <w:webHidden/>
          </w:rPr>
        </w:r>
        <w:r>
          <w:rPr>
            <w:noProof/>
            <w:webHidden/>
          </w:rPr>
          <w:fldChar w:fldCharType="separate"/>
        </w:r>
        <w:r>
          <w:rPr>
            <w:noProof/>
            <w:webHidden/>
          </w:rPr>
          <w:t>508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68" w:history="1">
        <w:r w:rsidRPr="006521DE">
          <w:rPr>
            <w:rStyle w:val="Hyperlink"/>
            <w:noProof/>
          </w:rPr>
          <w:t>2.1.1187</w:t>
        </w:r>
        <w:r>
          <w:rPr>
            <w:rFonts w:asciiTheme="minorHAnsi" w:eastAsiaTheme="minorEastAsia" w:hAnsiTheme="minorHAnsi" w:cstheme="minorBidi"/>
            <w:noProof/>
            <w:sz w:val="22"/>
            <w:szCs w:val="22"/>
          </w:rPr>
          <w:tab/>
        </w:r>
        <w:r w:rsidRPr="006521DE">
          <w:rPr>
            <w:rStyle w:val="Hyperlink"/>
            <w:noProof/>
          </w:rPr>
          <w:t>Part 4 Section 4.6.22, cBhvr (Common Behavior)</w:t>
        </w:r>
        <w:r>
          <w:rPr>
            <w:noProof/>
            <w:webHidden/>
          </w:rPr>
          <w:tab/>
        </w:r>
        <w:r>
          <w:rPr>
            <w:noProof/>
            <w:webHidden/>
          </w:rPr>
          <w:fldChar w:fldCharType="begin"/>
        </w:r>
        <w:r>
          <w:rPr>
            <w:noProof/>
            <w:webHidden/>
          </w:rPr>
          <w:instrText xml:space="preserve"> PAGEREF _Toc111178068 \h </w:instrText>
        </w:r>
        <w:r>
          <w:rPr>
            <w:noProof/>
            <w:webHidden/>
          </w:rPr>
        </w:r>
        <w:r>
          <w:rPr>
            <w:noProof/>
            <w:webHidden/>
          </w:rPr>
          <w:fldChar w:fldCharType="separate"/>
        </w:r>
        <w:r>
          <w:rPr>
            <w:noProof/>
            <w:webHidden/>
          </w:rPr>
          <w:t>508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69" w:history="1">
        <w:r w:rsidRPr="006521DE">
          <w:rPr>
            <w:rStyle w:val="Hyperlink"/>
            <w:noProof/>
          </w:rPr>
          <w:t>2.1.1188</w:t>
        </w:r>
        <w:r>
          <w:rPr>
            <w:rFonts w:asciiTheme="minorHAnsi" w:eastAsiaTheme="minorEastAsia" w:hAnsiTheme="minorHAnsi" w:cstheme="minorBidi"/>
            <w:noProof/>
            <w:sz w:val="22"/>
            <w:szCs w:val="22"/>
          </w:rPr>
          <w:tab/>
        </w:r>
        <w:r w:rsidRPr="006521DE">
          <w:rPr>
            <w:rStyle w:val="Hyperlink"/>
            <w:noProof/>
          </w:rPr>
          <w:t>Part 4 Section 4.6.23, charRg (Character Range)</w:t>
        </w:r>
        <w:r>
          <w:rPr>
            <w:noProof/>
            <w:webHidden/>
          </w:rPr>
          <w:tab/>
        </w:r>
        <w:r>
          <w:rPr>
            <w:noProof/>
            <w:webHidden/>
          </w:rPr>
          <w:fldChar w:fldCharType="begin"/>
        </w:r>
        <w:r>
          <w:rPr>
            <w:noProof/>
            <w:webHidden/>
          </w:rPr>
          <w:instrText xml:space="preserve"> PAGEREF _Toc111178069 \h </w:instrText>
        </w:r>
        <w:r>
          <w:rPr>
            <w:noProof/>
            <w:webHidden/>
          </w:rPr>
        </w:r>
        <w:r>
          <w:rPr>
            <w:noProof/>
            <w:webHidden/>
          </w:rPr>
          <w:fldChar w:fldCharType="separate"/>
        </w:r>
        <w:r>
          <w:rPr>
            <w:noProof/>
            <w:webHidden/>
          </w:rPr>
          <w:t>510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70" w:history="1">
        <w:r w:rsidRPr="006521DE">
          <w:rPr>
            <w:rStyle w:val="Hyperlink"/>
            <w:noProof/>
          </w:rPr>
          <w:t>2.1.1189</w:t>
        </w:r>
        <w:r>
          <w:rPr>
            <w:rFonts w:asciiTheme="minorHAnsi" w:eastAsiaTheme="minorEastAsia" w:hAnsiTheme="minorHAnsi" w:cstheme="minorBidi"/>
            <w:noProof/>
            <w:sz w:val="22"/>
            <w:szCs w:val="22"/>
          </w:rPr>
          <w:tab/>
        </w:r>
        <w:r w:rsidRPr="006521DE">
          <w:rPr>
            <w:rStyle w:val="Hyperlink"/>
            <w:noProof/>
          </w:rPr>
          <w:t>Part 4 Section 4.6.28, cmd (Command)</w:t>
        </w:r>
        <w:r>
          <w:rPr>
            <w:noProof/>
            <w:webHidden/>
          </w:rPr>
          <w:tab/>
        </w:r>
        <w:r>
          <w:rPr>
            <w:noProof/>
            <w:webHidden/>
          </w:rPr>
          <w:fldChar w:fldCharType="begin"/>
        </w:r>
        <w:r>
          <w:rPr>
            <w:noProof/>
            <w:webHidden/>
          </w:rPr>
          <w:instrText xml:space="preserve"> PAGEREF _Toc111178070 \h </w:instrText>
        </w:r>
        <w:r>
          <w:rPr>
            <w:noProof/>
            <w:webHidden/>
          </w:rPr>
        </w:r>
        <w:r>
          <w:rPr>
            <w:noProof/>
            <w:webHidden/>
          </w:rPr>
          <w:fldChar w:fldCharType="separate"/>
        </w:r>
        <w:r>
          <w:rPr>
            <w:noProof/>
            <w:webHidden/>
          </w:rPr>
          <w:t>510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71" w:history="1">
        <w:r w:rsidRPr="006521DE">
          <w:rPr>
            <w:rStyle w:val="Hyperlink"/>
            <w:noProof/>
          </w:rPr>
          <w:t>2.1.1190</w:t>
        </w:r>
        <w:r>
          <w:rPr>
            <w:rFonts w:asciiTheme="minorHAnsi" w:eastAsiaTheme="minorEastAsia" w:hAnsiTheme="minorHAnsi" w:cstheme="minorBidi"/>
            <w:noProof/>
            <w:sz w:val="22"/>
            <w:szCs w:val="22"/>
          </w:rPr>
          <w:tab/>
        </w:r>
        <w:r w:rsidRPr="006521DE">
          <w:rPr>
            <w:rStyle w:val="Hyperlink"/>
            <w:noProof/>
          </w:rPr>
          <w:t>Part 4 Section 4.6.29, cMediaNode (Common Media Node Properties)</w:t>
        </w:r>
        <w:r>
          <w:rPr>
            <w:noProof/>
            <w:webHidden/>
          </w:rPr>
          <w:tab/>
        </w:r>
        <w:r>
          <w:rPr>
            <w:noProof/>
            <w:webHidden/>
          </w:rPr>
          <w:fldChar w:fldCharType="begin"/>
        </w:r>
        <w:r>
          <w:rPr>
            <w:noProof/>
            <w:webHidden/>
          </w:rPr>
          <w:instrText xml:space="preserve"> PAGEREF _Toc111178071 \h </w:instrText>
        </w:r>
        <w:r>
          <w:rPr>
            <w:noProof/>
            <w:webHidden/>
          </w:rPr>
        </w:r>
        <w:r>
          <w:rPr>
            <w:noProof/>
            <w:webHidden/>
          </w:rPr>
          <w:fldChar w:fldCharType="separate"/>
        </w:r>
        <w:r>
          <w:rPr>
            <w:noProof/>
            <w:webHidden/>
          </w:rPr>
          <w:t>512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72" w:history="1">
        <w:r w:rsidRPr="006521DE">
          <w:rPr>
            <w:rStyle w:val="Hyperlink"/>
            <w:noProof/>
          </w:rPr>
          <w:t>2.1.1191</w:t>
        </w:r>
        <w:r>
          <w:rPr>
            <w:rFonts w:asciiTheme="minorHAnsi" w:eastAsiaTheme="minorEastAsia" w:hAnsiTheme="minorHAnsi" w:cstheme="minorBidi"/>
            <w:noProof/>
            <w:sz w:val="22"/>
            <w:szCs w:val="22"/>
          </w:rPr>
          <w:tab/>
        </w:r>
        <w:r w:rsidRPr="006521DE">
          <w:rPr>
            <w:rStyle w:val="Hyperlink"/>
            <w:noProof/>
          </w:rPr>
          <w:t>Part 4 Section 4.6.31, cond (Condition)</w:t>
        </w:r>
        <w:r>
          <w:rPr>
            <w:noProof/>
            <w:webHidden/>
          </w:rPr>
          <w:tab/>
        </w:r>
        <w:r>
          <w:rPr>
            <w:noProof/>
            <w:webHidden/>
          </w:rPr>
          <w:fldChar w:fldCharType="begin"/>
        </w:r>
        <w:r>
          <w:rPr>
            <w:noProof/>
            <w:webHidden/>
          </w:rPr>
          <w:instrText xml:space="preserve"> PAGEREF _Toc111178072 \h </w:instrText>
        </w:r>
        <w:r>
          <w:rPr>
            <w:noProof/>
            <w:webHidden/>
          </w:rPr>
        </w:r>
        <w:r>
          <w:rPr>
            <w:noProof/>
            <w:webHidden/>
          </w:rPr>
          <w:fldChar w:fldCharType="separate"/>
        </w:r>
        <w:r>
          <w:rPr>
            <w:noProof/>
            <w:webHidden/>
          </w:rPr>
          <w:t>512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73" w:history="1">
        <w:r w:rsidRPr="006521DE">
          <w:rPr>
            <w:rStyle w:val="Hyperlink"/>
            <w:noProof/>
          </w:rPr>
          <w:t>2.1.1192</w:t>
        </w:r>
        <w:r>
          <w:rPr>
            <w:rFonts w:asciiTheme="minorHAnsi" w:eastAsiaTheme="minorEastAsia" w:hAnsiTheme="minorHAnsi" w:cstheme="minorBidi"/>
            <w:noProof/>
            <w:sz w:val="22"/>
            <w:szCs w:val="22"/>
          </w:rPr>
          <w:tab/>
        </w:r>
        <w:r w:rsidRPr="006521DE">
          <w:rPr>
            <w:rStyle w:val="Hyperlink"/>
            <w:noProof/>
          </w:rPr>
          <w:t>Part 4 Section 4.6.33, cTn (Common Time Node Properties)</w:t>
        </w:r>
        <w:r>
          <w:rPr>
            <w:noProof/>
            <w:webHidden/>
          </w:rPr>
          <w:tab/>
        </w:r>
        <w:r>
          <w:rPr>
            <w:noProof/>
            <w:webHidden/>
          </w:rPr>
          <w:fldChar w:fldCharType="begin"/>
        </w:r>
        <w:r>
          <w:rPr>
            <w:noProof/>
            <w:webHidden/>
          </w:rPr>
          <w:instrText xml:space="preserve"> PAGEREF _Toc111178073 \h </w:instrText>
        </w:r>
        <w:r>
          <w:rPr>
            <w:noProof/>
            <w:webHidden/>
          </w:rPr>
        </w:r>
        <w:r>
          <w:rPr>
            <w:noProof/>
            <w:webHidden/>
          </w:rPr>
          <w:fldChar w:fldCharType="separate"/>
        </w:r>
        <w:r>
          <w:rPr>
            <w:noProof/>
            <w:webHidden/>
          </w:rPr>
          <w:t>512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74" w:history="1">
        <w:r w:rsidRPr="006521DE">
          <w:rPr>
            <w:rStyle w:val="Hyperlink"/>
            <w:noProof/>
          </w:rPr>
          <w:t>2.1.1193</w:t>
        </w:r>
        <w:r>
          <w:rPr>
            <w:rFonts w:asciiTheme="minorHAnsi" w:eastAsiaTheme="minorEastAsia" w:hAnsiTheme="minorHAnsi" w:cstheme="minorBidi"/>
            <w:noProof/>
            <w:sz w:val="22"/>
            <w:szCs w:val="22"/>
          </w:rPr>
          <w:tab/>
        </w:r>
        <w:r w:rsidRPr="006521DE">
          <w:rPr>
            <w:rStyle w:val="Hyperlink"/>
            <w:noProof/>
          </w:rPr>
          <w:t>Part 4 Section 4.6.34, cut (Cut Slide Transition)</w:t>
        </w:r>
        <w:r>
          <w:rPr>
            <w:noProof/>
            <w:webHidden/>
          </w:rPr>
          <w:tab/>
        </w:r>
        <w:r>
          <w:rPr>
            <w:noProof/>
            <w:webHidden/>
          </w:rPr>
          <w:fldChar w:fldCharType="begin"/>
        </w:r>
        <w:r>
          <w:rPr>
            <w:noProof/>
            <w:webHidden/>
          </w:rPr>
          <w:instrText xml:space="preserve"> PAGEREF _Toc111178074 \h </w:instrText>
        </w:r>
        <w:r>
          <w:rPr>
            <w:noProof/>
            <w:webHidden/>
          </w:rPr>
        </w:r>
        <w:r>
          <w:rPr>
            <w:noProof/>
            <w:webHidden/>
          </w:rPr>
          <w:fldChar w:fldCharType="separate"/>
        </w:r>
        <w:r>
          <w:rPr>
            <w:noProof/>
            <w:webHidden/>
          </w:rPr>
          <w:t>514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75" w:history="1">
        <w:r w:rsidRPr="006521DE">
          <w:rPr>
            <w:rStyle w:val="Hyperlink"/>
            <w:noProof/>
          </w:rPr>
          <w:t>2.1.1194</w:t>
        </w:r>
        <w:r>
          <w:rPr>
            <w:rFonts w:asciiTheme="minorHAnsi" w:eastAsiaTheme="minorEastAsia" w:hAnsiTheme="minorHAnsi" w:cstheme="minorBidi"/>
            <w:noProof/>
            <w:sz w:val="22"/>
            <w:szCs w:val="22"/>
          </w:rPr>
          <w:tab/>
        </w:r>
        <w:r w:rsidRPr="006521DE">
          <w:rPr>
            <w:rStyle w:val="Hyperlink"/>
            <w:noProof/>
          </w:rPr>
          <w:t>Part 4 Section 4.6.39, endSync (EndSync)</w:t>
        </w:r>
        <w:r>
          <w:rPr>
            <w:noProof/>
            <w:webHidden/>
          </w:rPr>
          <w:tab/>
        </w:r>
        <w:r>
          <w:rPr>
            <w:noProof/>
            <w:webHidden/>
          </w:rPr>
          <w:fldChar w:fldCharType="begin"/>
        </w:r>
        <w:r>
          <w:rPr>
            <w:noProof/>
            <w:webHidden/>
          </w:rPr>
          <w:instrText xml:space="preserve"> PAGEREF _Toc111178075 \h </w:instrText>
        </w:r>
        <w:r>
          <w:rPr>
            <w:noProof/>
            <w:webHidden/>
          </w:rPr>
        </w:r>
        <w:r>
          <w:rPr>
            <w:noProof/>
            <w:webHidden/>
          </w:rPr>
          <w:fldChar w:fldCharType="separate"/>
        </w:r>
        <w:r>
          <w:rPr>
            <w:noProof/>
            <w:webHidden/>
          </w:rPr>
          <w:t>514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76" w:history="1">
        <w:r w:rsidRPr="006521DE">
          <w:rPr>
            <w:rStyle w:val="Hyperlink"/>
            <w:noProof/>
          </w:rPr>
          <w:t>2.1.1195</w:t>
        </w:r>
        <w:r>
          <w:rPr>
            <w:rFonts w:asciiTheme="minorHAnsi" w:eastAsiaTheme="minorEastAsia" w:hAnsiTheme="minorHAnsi" w:cstheme="minorBidi"/>
            <w:noProof/>
            <w:sz w:val="22"/>
            <w:szCs w:val="22"/>
          </w:rPr>
          <w:tab/>
        </w:r>
        <w:r w:rsidRPr="006521DE">
          <w:rPr>
            <w:rStyle w:val="Hyperlink"/>
            <w:noProof/>
          </w:rPr>
          <w:t>Part 4 Section 4.6.40, excl (Exclusive)</w:t>
        </w:r>
        <w:r>
          <w:rPr>
            <w:noProof/>
            <w:webHidden/>
          </w:rPr>
          <w:tab/>
        </w:r>
        <w:r>
          <w:rPr>
            <w:noProof/>
            <w:webHidden/>
          </w:rPr>
          <w:fldChar w:fldCharType="begin"/>
        </w:r>
        <w:r>
          <w:rPr>
            <w:noProof/>
            <w:webHidden/>
          </w:rPr>
          <w:instrText xml:space="preserve"> PAGEREF _Toc111178076 \h </w:instrText>
        </w:r>
        <w:r>
          <w:rPr>
            <w:noProof/>
            <w:webHidden/>
          </w:rPr>
        </w:r>
        <w:r>
          <w:rPr>
            <w:noProof/>
            <w:webHidden/>
          </w:rPr>
          <w:fldChar w:fldCharType="separate"/>
        </w:r>
        <w:r>
          <w:rPr>
            <w:noProof/>
            <w:webHidden/>
          </w:rPr>
          <w:t>514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77" w:history="1">
        <w:r w:rsidRPr="006521DE">
          <w:rPr>
            <w:rStyle w:val="Hyperlink"/>
            <w:noProof/>
          </w:rPr>
          <w:t>2.1.1196</w:t>
        </w:r>
        <w:r>
          <w:rPr>
            <w:rFonts w:asciiTheme="minorHAnsi" w:eastAsiaTheme="minorEastAsia" w:hAnsiTheme="minorHAnsi" w:cstheme="minorBidi"/>
            <w:noProof/>
            <w:sz w:val="22"/>
            <w:szCs w:val="22"/>
          </w:rPr>
          <w:tab/>
        </w:r>
        <w:r w:rsidRPr="006521DE">
          <w:rPr>
            <w:rStyle w:val="Hyperlink"/>
            <w:noProof/>
          </w:rPr>
          <w:t>Part 4 Section 4.6.41, fade (Fade Slide Transition)</w:t>
        </w:r>
        <w:r>
          <w:rPr>
            <w:noProof/>
            <w:webHidden/>
          </w:rPr>
          <w:tab/>
        </w:r>
        <w:r>
          <w:rPr>
            <w:noProof/>
            <w:webHidden/>
          </w:rPr>
          <w:fldChar w:fldCharType="begin"/>
        </w:r>
        <w:r>
          <w:rPr>
            <w:noProof/>
            <w:webHidden/>
          </w:rPr>
          <w:instrText xml:space="preserve"> PAGEREF _Toc111178077 \h </w:instrText>
        </w:r>
        <w:r>
          <w:rPr>
            <w:noProof/>
            <w:webHidden/>
          </w:rPr>
        </w:r>
        <w:r>
          <w:rPr>
            <w:noProof/>
            <w:webHidden/>
          </w:rPr>
          <w:fldChar w:fldCharType="separate"/>
        </w:r>
        <w:r>
          <w:rPr>
            <w:noProof/>
            <w:webHidden/>
          </w:rPr>
          <w:t>514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78" w:history="1">
        <w:r w:rsidRPr="006521DE">
          <w:rPr>
            <w:rStyle w:val="Hyperlink"/>
            <w:noProof/>
          </w:rPr>
          <w:t>2.1.1197</w:t>
        </w:r>
        <w:r>
          <w:rPr>
            <w:rFonts w:asciiTheme="minorHAnsi" w:eastAsiaTheme="minorEastAsia" w:hAnsiTheme="minorHAnsi" w:cstheme="minorBidi"/>
            <w:noProof/>
            <w:sz w:val="22"/>
            <w:szCs w:val="22"/>
          </w:rPr>
          <w:tab/>
        </w:r>
        <w:r w:rsidRPr="006521DE">
          <w:rPr>
            <w:rStyle w:val="Hyperlink"/>
            <w:noProof/>
          </w:rPr>
          <w:t>Part 4 Section 4.6.43, from (From)</w:t>
        </w:r>
        <w:r>
          <w:rPr>
            <w:noProof/>
            <w:webHidden/>
          </w:rPr>
          <w:tab/>
        </w:r>
        <w:r>
          <w:rPr>
            <w:noProof/>
            <w:webHidden/>
          </w:rPr>
          <w:fldChar w:fldCharType="begin"/>
        </w:r>
        <w:r>
          <w:rPr>
            <w:noProof/>
            <w:webHidden/>
          </w:rPr>
          <w:instrText xml:space="preserve"> PAGEREF _Toc111178078 \h </w:instrText>
        </w:r>
        <w:r>
          <w:rPr>
            <w:noProof/>
            <w:webHidden/>
          </w:rPr>
        </w:r>
        <w:r>
          <w:rPr>
            <w:noProof/>
            <w:webHidden/>
          </w:rPr>
          <w:fldChar w:fldCharType="separate"/>
        </w:r>
        <w:r>
          <w:rPr>
            <w:noProof/>
            <w:webHidden/>
          </w:rPr>
          <w:t>514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79" w:history="1">
        <w:r w:rsidRPr="006521DE">
          <w:rPr>
            <w:rStyle w:val="Hyperlink"/>
            <w:noProof/>
          </w:rPr>
          <w:t>2.1.1198</w:t>
        </w:r>
        <w:r>
          <w:rPr>
            <w:rFonts w:asciiTheme="minorHAnsi" w:eastAsiaTheme="minorEastAsia" w:hAnsiTheme="minorHAnsi" w:cstheme="minorBidi"/>
            <w:noProof/>
            <w:sz w:val="22"/>
            <w:szCs w:val="22"/>
          </w:rPr>
          <w:tab/>
        </w:r>
        <w:r w:rsidRPr="006521DE">
          <w:rPr>
            <w:rStyle w:val="Hyperlink"/>
            <w:noProof/>
          </w:rPr>
          <w:t>Part 4 Section 4.6.44, from (From)</w:t>
        </w:r>
        <w:r>
          <w:rPr>
            <w:noProof/>
            <w:webHidden/>
          </w:rPr>
          <w:tab/>
        </w:r>
        <w:r>
          <w:rPr>
            <w:noProof/>
            <w:webHidden/>
          </w:rPr>
          <w:fldChar w:fldCharType="begin"/>
        </w:r>
        <w:r>
          <w:rPr>
            <w:noProof/>
            <w:webHidden/>
          </w:rPr>
          <w:instrText xml:space="preserve"> PAGEREF _Toc111178079 \h </w:instrText>
        </w:r>
        <w:r>
          <w:rPr>
            <w:noProof/>
            <w:webHidden/>
          </w:rPr>
        </w:r>
        <w:r>
          <w:rPr>
            <w:noProof/>
            <w:webHidden/>
          </w:rPr>
          <w:fldChar w:fldCharType="separate"/>
        </w:r>
        <w:r>
          <w:rPr>
            <w:noProof/>
            <w:webHidden/>
          </w:rPr>
          <w:t>515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80" w:history="1">
        <w:r w:rsidRPr="006521DE">
          <w:rPr>
            <w:rStyle w:val="Hyperlink"/>
            <w:noProof/>
          </w:rPr>
          <w:t>2.1.1199</w:t>
        </w:r>
        <w:r>
          <w:rPr>
            <w:rFonts w:asciiTheme="minorHAnsi" w:eastAsiaTheme="minorEastAsia" w:hAnsiTheme="minorHAnsi" w:cstheme="minorBidi"/>
            <w:noProof/>
            <w:sz w:val="22"/>
            <w:szCs w:val="22"/>
          </w:rPr>
          <w:tab/>
        </w:r>
        <w:r w:rsidRPr="006521DE">
          <w:rPr>
            <w:rStyle w:val="Hyperlink"/>
            <w:noProof/>
          </w:rPr>
          <w:t>Part 4 Section 4.6.45, graphicEl (Graphic Element)</w:t>
        </w:r>
        <w:r>
          <w:rPr>
            <w:noProof/>
            <w:webHidden/>
          </w:rPr>
          <w:tab/>
        </w:r>
        <w:r>
          <w:rPr>
            <w:noProof/>
            <w:webHidden/>
          </w:rPr>
          <w:fldChar w:fldCharType="begin"/>
        </w:r>
        <w:r>
          <w:rPr>
            <w:noProof/>
            <w:webHidden/>
          </w:rPr>
          <w:instrText xml:space="preserve"> PAGEREF _Toc111178080 \h </w:instrText>
        </w:r>
        <w:r>
          <w:rPr>
            <w:noProof/>
            <w:webHidden/>
          </w:rPr>
        </w:r>
        <w:r>
          <w:rPr>
            <w:noProof/>
            <w:webHidden/>
          </w:rPr>
          <w:fldChar w:fldCharType="separate"/>
        </w:r>
        <w:r>
          <w:rPr>
            <w:noProof/>
            <w:webHidden/>
          </w:rPr>
          <w:t>515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81" w:history="1">
        <w:r w:rsidRPr="006521DE">
          <w:rPr>
            <w:rStyle w:val="Hyperlink"/>
            <w:noProof/>
          </w:rPr>
          <w:t>2.1.1200</w:t>
        </w:r>
        <w:r>
          <w:rPr>
            <w:rFonts w:asciiTheme="minorHAnsi" w:eastAsiaTheme="minorEastAsia" w:hAnsiTheme="minorHAnsi" w:cstheme="minorBidi"/>
            <w:noProof/>
            <w:sz w:val="22"/>
            <w:szCs w:val="22"/>
          </w:rPr>
          <w:tab/>
        </w:r>
        <w:r w:rsidRPr="006521DE">
          <w:rPr>
            <w:rStyle w:val="Hyperlink"/>
            <w:noProof/>
          </w:rPr>
          <w:t>Part 4 Section 4.6.46, hsl (HSL)</w:t>
        </w:r>
        <w:r>
          <w:rPr>
            <w:noProof/>
            <w:webHidden/>
          </w:rPr>
          <w:tab/>
        </w:r>
        <w:r>
          <w:rPr>
            <w:noProof/>
            <w:webHidden/>
          </w:rPr>
          <w:fldChar w:fldCharType="begin"/>
        </w:r>
        <w:r>
          <w:rPr>
            <w:noProof/>
            <w:webHidden/>
          </w:rPr>
          <w:instrText xml:space="preserve"> PAGEREF _Toc111178081 \h </w:instrText>
        </w:r>
        <w:r>
          <w:rPr>
            <w:noProof/>
            <w:webHidden/>
          </w:rPr>
        </w:r>
        <w:r>
          <w:rPr>
            <w:noProof/>
            <w:webHidden/>
          </w:rPr>
          <w:fldChar w:fldCharType="separate"/>
        </w:r>
        <w:r>
          <w:rPr>
            <w:noProof/>
            <w:webHidden/>
          </w:rPr>
          <w:t>515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82" w:history="1">
        <w:r w:rsidRPr="006521DE">
          <w:rPr>
            <w:rStyle w:val="Hyperlink"/>
            <w:noProof/>
          </w:rPr>
          <w:t>2.1.1201</w:t>
        </w:r>
        <w:r>
          <w:rPr>
            <w:rFonts w:asciiTheme="minorHAnsi" w:eastAsiaTheme="minorEastAsia" w:hAnsiTheme="minorHAnsi" w:cstheme="minorBidi"/>
            <w:noProof/>
            <w:sz w:val="22"/>
            <w:szCs w:val="22"/>
          </w:rPr>
          <w:tab/>
        </w:r>
        <w:r w:rsidRPr="006521DE">
          <w:rPr>
            <w:rStyle w:val="Hyperlink"/>
            <w:noProof/>
          </w:rPr>
          <w:t>Part 4 Section 4.6.47, inkTgt (Ink Target)</w:t>
        </w:r>
        <w:r>
          <w:rPr>
            <w:noProof/>
            <w:webHidden/>
          </w:rPr>
          <w:tab/>
        </w:r>
        <w:r>
          <w:rPr>
            <w:noProof/>
            <w:webHidden/>
          </w:rPr>
          <w:fldChar w:fldCharType="begin"/>
        </w:r>
        <w:r>
          <w:rPr>
            <w:noProof/>
            <w:webHidden/>
          </w:rPr>
          <w:instrText xml:space="preserve"> PAGEREF _Toc111178082 \h </w:instrText>
        </w:r>
        <w:r>
          <w:rPr>
            <w:noProof/>
            <w:webHidden/>
          </w:rPr>
        </w:r>
        <w:r>
          <w:rPr>
            <w:noProof/>
            <w:webHidden/>
          </w:rPr>
          <w:fldChar w:fldCharType="separate"/>
        </w:r>
        <w:r>
          <w:rPr>
            <w:noProof/>
            <w:webHidden/>
          </w:rPr>
          <w:t>515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83" w:history="1">
        <w:r w:rsidRPr="006521DE">
          <w:rPr>
            <w:rStyle w:val="Hyperlink"/>
            <w:noProof/>
          </w:rPr>
          <w:t>2.1.1202</w:t>
        </w:r>
        <w:r>
          <w:rPr>
            <w:rFonts w:asciiTheme="minorHAnsi" w:eastAsiaTheme="minorEastAsia" w:hAnsiTheme="minorHAnsi" w:cstheme="minorBidi"/>
            <w:noProof/>
            <w:sz w:val="22"/>
            <w:szCs w:val="22"/>
          </w:rPr>
          <w:tab/>
        </w:r>
        <w:r w:rsidRPr="006521DE">
          <w:rPr>
            <w:rStyle w:val="Hyperlink"/>
            <w:noProof/>
          </w:rPr>
          <w:t>Part 4 Section 4.6.49, iterate (Iterate)</w:t>
        </w:r>
        <w:r>
          <w:rPr>
            <w:noProof/>
            <w:webHidden/>
          </w:rPr>
          <w:tab/>
        </w:r>
        <w:r>
          <w:rPr>
            <w:noProof/>
            <w:webHidden/>
          </w:rPr>
          <w:fldChar w:fldCharType="begin"/>
        </w:r>
        <w:r>
          <w:rPr>
            <w:noProof/>
            <w:webHidden/>
          </w:rPr>
          <w:instrText xml:space="preserve"> PAGEREF _Toc111178083 \h </w:instrText>
        </w:r>
        <w:r>
          <w:rPr>
            <w:noProof/>
            <w:webHidden/>
          </w:rPr>
        </w:r>
        <w:r>
          <w:rPr>
            <w:noProof/>
            <w:webHidden/>
          </w:rPr>
          <w:fldChar w:fldCharType="separate"/>
        </w:r>
        <w:r>
          <w:rPr>
            <w:noProof/>
            <w:webHidden/>
          </w:rPr>
          <w:t>516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84" w:history="1">
        <w:r w:rsidRPr="006521DE">
          <w:rPr>
            <w:rStyle w:val="Hyperlink"/>
            <w:noProof/>
          </w:rPr>
          <w:t>2.1.1203</w:t>
        </w:r>
        <w:r>
          <w:rPr>
            <w:rFonts w:asciiTheme="minorHAnsi" w:eastAsiaTheme="minorEastAsia" w:hAnsiTheme="minorHAnsi" w:cstheme="minorBidi"/>
            <w:noProof/>
            <w:sz w:val="22"/>
            <w:szCs w:val="22"/>
          </w:rPr>
          <w:tab/>
        </w:r>
        <w:r w:rsidRPr="006521DE">
          <w:rPr>
            <w:rStyle w:val="Hyperlink"/>
            <w:noProof/>
          </w:rPr>
          <w:t>Part 4 Section 4.6.51, nextCondLst (Next Conditions List)</w:t>
        </w:r>
        <w:r>
          <w:rPr>
            <w:noProof/>
            <w:webHidden/>
          </w:rPr>
          <w:tab/>
        </w:r>
        <w:r>
          <w:rPr>
            <w:noProof/>
            <w:webHidden/>
          </w:rPr>
          <w:fldChar w:fldCharType="begin"/>
        </w:r>
        <w:r>
          <w:rPr>
            <w:noProof/>
            <w:webHidden/>
          </w:rPr>
          <w:instrText xml:space="preserve"> PAGEREF _Toc111178084 \h </w:instrText>
        </w:r>
        <w:r>
          <w:rPr>
            <w:noProof/>
            <w:webHidden/>
          </w:rPr>
        </w:r>
        <w:r>
          <w:rPr>
            <w:noProof/>
            <w:webHidden/>
          </w:rPr>
          <w:fldChar w:fldCharType="separate"/>
        </w:r>
        <w:r>
          <w:rPr>
            <w:noProof/>
            <w:webHidden/>
          </w:rPr>
          <w:t>516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85" w:history="1">
        <w:r w:rsidRPr="006521DE">
          <w:rPr>
            <w:rStyle w:val="Hyperlink"/>
            <w:noProof/>
          </w:rPr>
          <w:t>2.1.1204</w:t>
        </w:r>
        <w:r>
          <w:rPr>
            <w:rFonts w:asciiTheme="minorHAnsi" w:eastAsiaTheme="minorEastAsia" w:hAnsiTheme="minorHAnsi" w:cstheme="minorBidi"/>
            <w:noProof/>
            <w:sz w:val="22"/>
            <w:szCs w:val="22"/>
          </w:rPr>
          <w:tab/>
        </w:r>
        <w:r w:rsidRPr="006521DE">
          <w:rPr>
            <w:rStyle w:val="Hyperlink"/>
            <w:noProof/>
          </w:rPr>
          <w:t>Part 4 Section 4.6.52, oleChartEl (Embedded Chart Element)</w:t>
        </w:r>
        <w:r>
          <w:rPr>
            <w:noProof/>
            <w:webHidden/>
          </w:rPr>
          <w:tab/>
        </w:r>
        <w:r>
          <w:rPr>
            <w:noProof/>
            <w:webHidden/>
          </w:rPr>
          <w:fldChar w:fldCharType="begin"/>
        </w:r>
        <w:r>
          <w:rPr>
            <w:noProof/>
            <w:webHidden/>
          </w:rPr>
          <w:instrText xml:space="preserve"> PAGEREF _Toc111178085 \h </w:instrText>
        </w:r>
        <w:r>
          <w:rPr>
            <w:noProof/>
            <w:webHidden/>
          </w:rPr>
        </w:r>
        <w:r>
          <w:rPr>
            <w:noProof/>
            <w:webHidden/>
          </w:rPr>
          <w:fldChar w:fldCharType="separate"/>
        </w:r>
        <w:r>
          <w:rPr>
            <w:noProof/>
            <w:webHidden/>
          </w:rPr>
          <w:t>516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86" w:history="1">
        <w:r w:rsidRPr="006521DE">
          <w:rPr>
            <w:rStyle w:val="Hyperlink"/>
            <w:noProof/>
          </w:rPr>
          <w:t>2.1.1205</w:t>
        </w:r>
        <w:r>
          <w:rPr>
            <w:rFonts w:asciiTheme="minorHAnsi" w:eastAsiaTheme="minorEastAsia" w:hAnsiTheme="minorHAnsi" w:cstheme="minorBidi"/>
            <w:noProof/>
            <w:sz w:val="22"/>
            <w:szCs w:val="22"/>
          </w:rPr>
          <w:tab/>
        </w:r>
        <w:r w:rsidRPr="006521DE">
          <w:rPr>
            <w:rStyle w:val="Hyperlink"/>
            <w:noProof/>
          </w:rPr>
          <w:t>Part 4 Section 4.6.55, prevCondLst (Previous Conditions List)</w:t>
        </w:r>
        <w:r>
          <w:rPr>
            <w:noProof/>
            <w:webHidden/>
          </w:rPr>
          <w:tab/>
        </w:r>
        <w:r>
          <w:rPr>
            <w:noProof/>
            <w:webHidden/>
          </w:rPr>
          <w:fldChar w:fldCharType="begin"/>
        </w:r>
        <w:r>
          <w:rPr>
            <w:noProof/>
            <w:webHidden/>
          </w:rPr>
          <w:instrText xml:space="preserve"> PAGEREF _Toc111178086 \h </w:instrText>
        </w:r>
        <w:r>
          <w:rPr>
            <w:noProof/>
            <w:webHidden/>
          </w:rPr>
        </w:r>
        <w:r>
          <w:rPr>
            <w:noProof/>
            <w:webHidden/>
          </w:rPr>
          <w:fldChar w:fldCharType="separate"/>
        </w:r>
        <w:r>
          <w:rPr>
            <w:noProof/>
            <w:webHidden/>
          </w:rPr>
          <w:t>516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87" w:history="1">
        <w:r w:rsidRPr="006521DE">
          <w:rPr>
            <w:rStyle w:val="Hyperlink"/>
            <w:noProof/>
          </w:rPr>
          <w:t>2.1.1206</w:t>
        </w:r>
        <w:r>
          <w:rPr>
            <w:rFonts w:asciiTheme="minorHAnsi" w:eastAsiaTheme="minorEastAsia" w:hAnsiTheme="minorHAnsi" w:cstheme="minorBidi"/>
            <w:noProof/>
            <w:sz w:val="22"/>
            <w:szCs w:val="22"/>
          </w:rPr>
          <w:tab/>
        </w:r>
        <w:r w:rsidRPr="006521DE">
          <w:rPr>
            <w:rStyle w:val="Hyperlink"/>
            <w:noProof/>
          </w:rPr>
          <w:t>Part 4 Section 4.6.56, pRg (Paragraph Text Range)</w:t>
        </w:r>
        <w:r>
          <w:rPr>
            <w:noProof/>
            <w:webHidden/>
          </w:rPr>
          <w:tab/>
        </w:r>
        <w:r>
          <w:rPr>
            <w:noProof/>
            <w:webHidden/>
          </w:rPr>
          <w:fldChar w:fldCharType="begin"/>
        </w:r>
        <w:r>
          <w:rPr>
            <w:noProof/>
            <w:webHidden/>
          </w:rPr>
          <w:instrText xml:space="preserve"> PAGEREF _Toc111178087 \h </w:instrText>
        </w:r>
        <w:r>
          <w:rPr>
            <w:noProof/>
            <w:webHidden/>
          </w:rPr>
        </w:r>
        <w:r>
          <w:rPr>
            <w:noProof/>
            <w:webHidden/>
          </w:rPr>
          <w:fldChar w:fldCharType="separate"/>
        </w:r>
        <w:r>
          <w:rPr>
            <w:noProof/>
            <w:webHidden/>
          </w:rPr>
          <w:t>516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88" w:history="1">
        <w:r w:rsidRPr="006521DE">
          <w:rPr>
            <w:rStyle w:val="Hyperlink"/>
            <w:noProof/>
          </w:rPr>
          <w:t>2.1.1207</w:t>
        </w:r>
        <w:r>
          <w:rPr>
            <w:rFonts w:asciiTheme="minorHAnsi" w:eastAsiaTheme="minorEastAsia" w:hAnsiTheme="minorHAnsi" w:cstheme="minorBidi"/>
            <w:noProof/>
            <w:sz w:val="22"/>
            <w:szCs w:val="22"/>
          </w:rPr>
          <w:tab/>
        </w:r>
        <w:r w:rsidRPr="006521DE">
          <w:rPr>
            <w:rStyle w:val="Hyperlink"/>
            <w:noProof/>
          </w:rPr>
          <w:t>Part 4 Section 4.6.57, progress (Progress)</w:t>
        </w:r>
        <w:r>
          <w:rPr>
            <w:noProof/>
            <w:webHidden/>
          </w:rPr>
          <w:tab/>
        </w:r>
        <w:r>
          <w:rPr>
            <w:noProof/>
            <w:webHidden/>
          </w:rPr>
          <w:fldChar w:fldCharType="begin"/>
        </w:r>
        <w:r>
          <w:rPr>
            <w:noProof/>
            <w:webHidden/>
          </w:rPr>
          <w:instrText xml:space="preserve"> PAGEREF _Toc111178088 \h </w:instrText>
        </w:r>
        <w:r>
          <w:rPr>
            <w:noProof/>
            <w:webHidden/>
          </w:rPr>
        </w:r>
        <w:r>
          <w:rPr>
            <w:noProof/>
            <w:webHidden/>
          </w:rPr>
          <w:fldChar w:fldCharType="separate"/>
        </w:r>
        <w:r>
          <w:rPr>
            <w:noProof/>
            <w:webHidden/>
          </w:rPr>
          <w:t>516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89" w:history="1">
        <w:r w:rsidRPr="006521DE">
          <w:rPr>
            <w:rStyle w:val="Hyperlink"/>
            <w:noProof/>
          </w:rPr>
          <w:t>2.1.1208</w:t>
        </w:r>
        <w:r>
          <w:rPr>
            <w:rFonts w:asciiTheme="minorHAnsi" w:eastAsiaTheme="minorEastAsia" w:hAnsiTheme="minorHAnsi" w:cstheme="minorBidi"/>
            <w:noProof/>
            <w:sz w:val="22"/>
            <w:szCs w:val="22"/>
          </w:rPr>
          <w:tab/>
        </w:r>
        <w:r w:rsidRPr="006521DE">
          <w:rPr>
            <w:rStyle w:val="Hyperlink"/>
            <w:noProof/>
          </w:rPr>
          <w:t>Part 4 Section 4.6.62, rCtr (Rotation Center)</w:t>
        </w:r>
        <w:r>
          <w:rPr>
            <w:noProof/>
            <w:webHidden/>
          </w:rPr>
          <w:tab/>
        </w:r>
        <w:r>
          <w:rPr>
            <w:noProof/>
            <w:webHidden/>
          </w:rPr>
          <w:fldChar w:fldCharType="begin"/>
        </w:r>
        <w:r>
          <w:rPr>
            <w:noProof/>
            <w:webHidden/>
          </w:rPr>
          <w:instrText xml:space="preserve"> PAGEREF _Toc111178089 \h </w:instrText>
        </w:r>
        <w:r>
          <w:rPr>
            <w:noProof/>
            <w:webHidden/>
          </w:rPr>
        </w:r>
        <w:r>
          <w:rPr>
            <w:noProof/>
            <w:webHidden/>
          </w:rPr>
          <w:fldChar w:fldCharType="separate"/>
        </w:r>
        <w:r>
          <w:rPr>
            <w:noProof/>
            <w:webHidden/>
          </w:rPr>
          <w:t>517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90" w:history="1">
        <w:r w:rsidRPr="006521DE">
          <w:rPr>
            <w:rStyle w:val="Hyperlink"/>
            <w:noProof/>
          </w:rPr>
          <w:t>2.1.1209</w:t>
        </w:r>
        <w:r>
          <w:rPr>
            <w:rFonts w:asciiTheme="minorHAnsi" w:eastAsiaTheme="minorEastAsia" w:hAnsiTheme="minorHAnsi" w:cstheme="minorBidi"/>
            <w:noProof/>
            <w:sz w:val="22"/>
            <w:szCs w:val="22"/>
          </w:rPr>
          <w:tab/>
        </w:r>
        <w:r w:rsidRPr="006521DE">
          <w:rPr>
            <w:rStyle w:val="Hyperlink"/>
            <w:noProof/>
          </w:rPr>
          <w:t>Part 4 Section 4.6.63, rgb (RGB)</w:t>
        </w:r>
        <w:r>
          <w:rPr>
            <w:noProof/>
            <w:webHidden/>
          </w:rPr>
          <w:tab/>
        </w:r>
        <w:r>
          <w:rPr>
            <w:noProof/>
            <w:webHidden/>
          </w:rPr>
          <w:fldChar w:fldCharType="begin"/>
        </w:r>
        <w:r>
          <w:rPr>
            <w:noProof/>
            <w:webHidden/>
          </w:rPr>
          <w:instrText xml:space="preserve"> PAGEREF _Toc111178090 \h </w:instrText>
        </w:r>
        <w:r>
          <w:rPr>
            <w:noProof/>
            <w:webHidden/>
          </w:rPr>
        </w:r>
        <w:r>
          <w:rPr>
            <w:noProof/>
            <w:webHidden/>
          </w:rPr>
          <w:fldChar w:fldCharType="separate"/>
        </w:r>
        <w:r>
          <w:rPr>
            <w:noProof/>
            <w:webHidden/>
          </w:rPr>
          <w:t>517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91" w:history="1">
        <w:r w:rsidRPr="006521DE">
          <w:rPr>
            <w:rStyle w:val="Hyperlink"/>
            <w:noProof/>
          </w:rPr>
          <w:t>2.1.1210</w:t>
        </w:r>
        <w:r>
          <w:rPr>
            <w:rFonts w:asciiTheme="minorHAnsi" w:eastAsiaTheme="minorEastAsia" w:hAnsiTheme="minorHAnsi" w:cstheme="minorBidi"/>
            <w:noProof/>
            <w:sz w:val="22"/>
            <w:szCs w:val="22"/>
          </w:rPr>
          <w:tab/>
        </w:r>
        <w:r w:rsidRPr="006521DE">
          <w:rPr>
            <w:rStyle w:val="Hyperlink"/>
            <w:noProof/>
          </w:rPr>
          <w:t>Part 4 Section 4.6.65, seq (Sequence Time Node)</w:t>
        </w:r>
        <w:r>
          <w:rPr>
            <w:noProof/>
            <w:webHidden/>
          </w:rPr>
          <w:tab/>
        </w:r>
        <w:r>
          <w:rPr>
            <w:noProof/>
            <w:webHidden/>
          </w:rPr>
          <w:fldChar w:fldCharType="begin"/>
        </w:r>
        <w:r>
          <w:rPr>
            <w:noProof/>
            <w:webHidden/>
          </w:rPr>
          <w:instrText xml:space="preserve"> PAGEREF _Toc111178091 \h </w:instrText>
        </w:r>
        <w:r>
          <w:rPr>
            <w:noProof/>
            <w:webHidden/>
          </w:rPr>
        </w:r>
        <w:r>
          <w:rPr>
            <w:noProof/>
            <w:webHidden/>
          </w:rPr>
          <w:fldChar w:fldCharType="separate"/>
        </w:r>
        <w:r>
          <w:rPr>
            <w:noProof/>
            <w:webHidden/>
          </w:rPr>
          <w:t>517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92" w:history="1">
        <w:r w:rsidRPr="006521DE">
          <w:rPr>
            <w:rStyle w:val="Hyperlink"/>
            <w:noProof/>
          </w:rPr>
          <w:t>2.1.1211</w:t>
        </w:r>
        <w:r>
          <w:rPr>
            <w:rFonts w:asciiTheme="minorHAnsi" w:eastAsiaTheme="minorEastAsia" w:hAnsiTheme="minorHAnsi" w:cstheme="minorBidi"/>
            <w:noProof/>
            <w:sz w:val="22"/>
            <w:szCs w:val="22"/>
          </w:rPr>
          <w:tab/>
        </w:r>
        <w:r w:rsidRPr="006521DE">
          <w:rPr>
            <w:rStyle w:val="Hyperlink"/>
            <w:noProof/>
          </w:rPr>
          <w:t>Part 4 Section 4.6.66, set (Set Time Node Behavior)</w:t>
        </w:r>
        <w:r>
          <w:rPr>
            <w:noProof/>
            <w:webHidden/>
          </w:rPr>
          <w:tab/>
        </w:r>
        <w:r>
          <w:rPr>
            <w:noProof/>
            <w:webHidden/>
          </w:rPr>
          <w:fldChar w:fldCharType="begin"/>
        </w:r>
        <w:r>
          <w:rPr>
            <w:noProof/>
            <w:webHidden/>
          </w:rPr>
          <w:instrText xml:space="preserve"> PAGEREF _Toc111178092 \h </w:instrText>
        </w:r>
        <w:r>
          <w:rPr>
            <w:noProof/>
            <w:webHidden/>
          </w:rPr>
        </w:r>
        <w:r>
          <w:rPr>
            <w:noProof/>
            <w:webHidden/>
          </w:rPr>
          <w:fldChar w:fldCharType="separate"/>
        </w:r>
        <w:r>
          <w:rPr>
            <w:noProof/>
            <w:webHidden/>
          </w:rPr>
          <w:t>517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93" w:history="1">
        <w:r w:rsidRPr="006521DE">
          <w:rPr>
            <w:rStyle w:val="Hyperlink"/>
            <w:noProof/>
          </w:rPr>
          <w:t>2.1.1212</w:t>
        </w:r>
        <w:r>
          <w:rPr>
            <w:rFonts w:asciiTheme="minorHAnsi" w:eastAsiaTheme="minorEastAsia" w:hAnsiTheme="minorHAnsi" w:cstheme="minorBidi"/>
            <w:noProof/>
            <w:sz w:val="22"/>
            <w:szCs w:val="22"/>
          </w:rPr>
          <w:tab/>
        </w:r>
        <w:r w:rsidRPr="006521DE">
          <w:rPr>
            <w:rStyle w:val="Hyperlink"/>
            <w:noProof/>
          </w:rPr>
          <w:t>Part 4 Section 4.6.67, sldTgt (Slide Target)</w:t>
        </w:r>
        <w:r>
          <w:rPr>
            <w:noProof/>
            <w:webHidden/>
          </w:rPr>
          <w:tab/>
        </w:r>
        <w:r>
          <w:rPr>
            <w:noProof/>
            <w:webHidden/>
          </w:rPr>
          <w:fldChar w:fldCharType="begin"/>
        </w:r>
        <w:r>
          <w:rPr>
            <w:noProof/>
            <w:webHidden/>
          </w:rPr>
          <w:instrText xml:space="preserve"> PAGEREF _Toc111178093 \h </w:instrText>
        </w:r>
        <w:r>
          <w:rPr>
            <w:noProof/>
            <w:webHidden/>
          </w:rPr>
        </w:r>
        <w:r>
          <w:rPr>
            <w:noProof/>
            <w:webHidden/>
          </w:rPr>
          <w:fldChar w:fldCharType="separate"/>
        </w:r>
        <w:r>
          <w:rPr>
            <w:noProof/>
            <w:webHidden/>
          </w:rPr>
          <w:t>518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94" w:history="1">
        <w:r w:rsidRPr="006521DE">
          <w:rPr>
            <w:rStyle w:val="Hyperlink"/>
            <w:noProof/>
          </w:rPr>
          <w:t>2.1.1213</w:t>
        </w:r>
        <w:r>
          <w:rPr>
            <w:rFonts w:asciiTheme="minorHAnsi" w:eastAsiaTheme="minorEastAsia" w:hAnsiTheme="minorHAnsi" w:cstheme="minorBidi"/>
            <w:noProof/>
            <w:sz w:val="22"/>
            <w:szCs w:val="22"/>
          </w:rPr>
          <w:tab/>
        </w:r>
        <w:r w:rsidRPr="006521DE">
          <w:rPr>
            <w:rStyle w:val="Hyperlink"/>
            <w:noProof/>
          </w:rPr>
          <w:t>Part 4 Section 4.6.72, spTgt (Shape Target)</w:t>
        </w:r>
        <w:r>
          <w:rPr>
            <w:noProof/>
            <w:webHidden/>
          </w:rPr>
          <w:tab/>
        </w:r>
        <w:r>
          <w:rPr>
            <w:noProof/>
            <w:webHidden/>
          </w:rPr>
          <w:fldChar w:fldCharType="begin"/>
        </w:r>
        <w:r>
          <w:rPr>
            <w:noProof/>
            <w:webHidden/>
          </w:rPr>
          <w:instrText xml:space="preserve"> PAGEREF _Toc111178094 \h </w:instrText>
        </w:r>
        <w:r>
          <w:rPr>
            <w:noProof/>
            <w:webHidden/>
          </w:rPr>
        </w:r>
        <w:r>
          <w:rPr>
            <w:noProof/>
            <w:webHidden/>
          </w:rPr>
          <w:fldChar w:fldCharType="separate"/>
        </w:r>
        <w:r>
          <w:rPr>
            <w:noProof/>
            <w:webHidden/>
          </w:rPr>
          <w:t>518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95" w:history="1">
        <w:r w:rsidRPr="006521DE">
          <w:rPr>
            <w:rStyle w:val="Hyperlink"/>
            <w:noProof/>
          </w:rPr>
          <w:t>2.1.1214</w:t>
        </w:r>
        <w:r>
          <w:rPr>
            <w:rFonts w:asciiTheme="minorHAnsi" w:eastAsiaTheme="minorEastAsia" w:hAnsiTheme="minorHAnsi" w:cstheme="minorBidi"/>
            <w:noProof/>
            <w:sz w:val="22"/>
            <w:szCs w:val="22"/>
          </w:rPr>
          <w:tab/>
        </w:r>
        <w:r w:rsidRPr="006521DE">
          <w:rPr>
            <w:rStyle w:val="Hyperlink"/>
            <w:noProof/>
          </w:rPr>
          <w:t>Part 4 Section 4.6.77, subSp (Subshape)</w:t>
        </w:r>
        <w:r>
          <w:rPr>
            <w:noProof/>
            <w:webHidden/>
          </w:rPr>
          <w:tab/>
        </w:r>
        <w:r>
          <w:rPr>
            <w:noProof/>
            <w:webHidden/>
          </w:rPr>
          <w:fldChar w:fldCharType="begin"/>
        </w:r>
        <w:r>
          <w:rPr>
            <w:noProof/>
            <w:webHidden/>
          </w:rPr>
          <w:instrText xml:space="preserve"> PAGEREF _Toc111178095 \h </w:instrText>
        </w:r>
        <w:r>
          <w:rPr>
            <w:noProof/>
            <w:webHidden/>
          </w:rPr>
        </w:r>
        <w:r>
          <w:rPr>
            <w:noProof/>
            <w:webHidden/>
          </w:rPr>
          <w:fldChar w:fldCharType="separate"/>
        </w:r>
        <w:r>
          <w:rPr>
            <w:noProof/>
            <w:webHidden/>
          </w:rPr>
          <w:t>518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96" w:history="1">
        <w:r w:rsidRPr="006521DE">
          <w:rPr>
            <w:rStyle w:val="Hyperlink"/>
            <w:noProof/>
          </w:rPr>
          <w:t>2.1.1215</w:t>
        </w:r>
        <w:r>
          <w:rPr>
            <w:rFonts w:asciiTheme="minorHAnsi" w:eastAsiaTheme="minorEastAsia" w:hAnsiTheme="minorHAnsi" w:cstheme="minorBidi"/>
            <w:noProof/>
            <w:sz w:val="22"/>
            <w:szCs w:val="22"/>
          </w:rPr>
          <w:tab/>
        </w:r>
        <w:r w:rsidRPr="006521DE">
          <w:rPr>
            <w:rStyle w:val="Hyperlink"/>
            <w:noProof/>
          </w:rPr>
          <w:t>Part 4 Section 4.6.78, subTnLst (Sub-TimeNodes List)</w:t>
        </w:r>
        <w:r>
          <w:rPr>
            <w:noProof/>
            <w:webHidden/>
          </w:rPr>
          <w:tab/>
        </w:r>
        <w:r>
          <w:rPr>
            <w:noProof/>
            <w:webHidden/>
          </w:rPr>
          <w:fldChar w:fldCharType="begin"/>
        </w:r>
        <w:r>
          <w:rPr>
            <w:noProof/>
            <w:webHidden/>
          </w:rPr>
          <w:instrText xml:space="preserve"> PAGEREF _Toc111178096 \h </w:instrText>
        </w:r>
        <w:r>
          <w:rPr>
            <w:noProof/>
            <w:webHidden/>
          </w:rPr>
        </w:r>
        <w:r>
          <w:rPr>
            <w:noProof/>
            <w:webHidden/>
          </w:rPr>
          <w:fldChar w:fldCharType="separate"/>
        </w:r>
        <w:r>
          <w:rPr>
            <w:noProof/>
            <w:webHidden/>
          </w:rPr>
          <w:t>518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97" w:history="1">
        <w:r w:rsidRPr="006521DE">
          <w:rPr>
            <w:rStyle w:val="Hyperlink"/>
            <w:noProof/>
          </w:rPr>
          <w:t>2.1.1216</w:t>
        </w:r>
        <w:r>
          <w:rPr>
            <w:rFonts w:asciiTheme="minorHAnsi" w:eastAsiaTheme="minorEastAsia" w:hAnsiTheme="minorHAnsi" w:cstheme="minorBidi"/>
            <w:noProof/>
            <w:sz w:val="22"/>
            <w:szCs w:val="22"/>
          </w:rPr>
          <w:tab/>
        </w:r>
        <w:r w:rsidRPr="006521DE">
          <w:rPr>
            <w:rStyle w:val="Hyperlink"/>
            <w:noProof/>
          </w:rPr>
          <w:t>Part 4 Section 4.6.79, tav (Time Animate Value)</w:t>
        </w:r>
        <w:r>
          <w:rPr>
            <w:noProof/>
            <w:webHidden/>
          </w:rPr>
          <w:tab/>
        </w:r>
        <w:r>
          <w:rPr>
            <w:noProof/>
            <w:webHidden/>
          </w:rPr>
          <w:fldChar w:fldCharType="begin"/>
        </w:r>
        <w:r>
          <w:rPr>
            <w:noProof/>
            <w:webHidden/>
          </w:rPr>
          <w:instrText xml:space="preserve"> PAGEREF _Toc111178097 \h </w:instrText>
        </w:r>
        <w:r>
          <w:rPr>
            <w:noProof/>
            <w:webHidden/>
          </w:rPr>
        </w:r>
        <w:r>
          <w:rPr>
            <w:noProof/>
            <w:webHidden/>
          </w:rPr>
          <w:fldChar w:fldCharType="separate"/>
        </w:r>
        <w:r>
          <w:rPr>
            <w:noProof/>
            <w:webHidden/>
          </w:rPr>
          <w:t>519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98" w:history="1">
        <w:r w:rsidRPr="006521DE">
          <w:rPr>
            <w:rStyle w:val="Hyperlink"/>
            <w:noProof/>
          </w:rPr>
          <w:t>2.1.1217</w:t>
        </w:r>
        <w:r>
          <w:rPr>
            <w:rFonts w:asciiTheme="minorHAnsi" w:eastAsiaTheme="minorEastAsia" w:hAnsiTheme="minorHAnsi" w:cstheme="minorBidi"/>
            <w:noProof/>
            <w:sz w:val="22"/>
            <w:szCs w:val="22"/>
          </w:rPr>
          <w:tab/>
        </w:r>
        <w:r w:rsidRPr="006521DE">
          <w:rPr>
            <w:rStyle w:val="Hyperlink"/>
            <w:noProof/>
          </w:rPr>
          <w:t>Part 4 Section 4.6.83, tmPct (Time Percentage)</w:t>
        </w:r>
        <w:r>
          <w:rPr>
            <w:noProof/>
            <w:webHidden/>
          </w:rPr>
          <w:tab/>
        </w:r>
        <w:r>
          <w:rPr>
            <w:noProof/>
            <w:webHidden/>
          </w:rPr>
          <w:fldChar w:fldCharType="begin"/>
        </w:r>
        <w:r>
          <w:rPr>
            <w:noProof/>
            <w:webHidden/>
          </w:rPr>
          <w:instrText xml:space="preserve"> PAGEREF _Toc111178098 \h </w:instrText>
        </w:r>
        <w:r>
          <w:rPr>
            <w:noProof/>
            <w:webHidden/>
          </w:rPr>
        </w:r>
        <w:r>
          <w:rPr>
            <w:noProof/>
            <w:webHidden/>
          </w:rPr>
          <w:fldChar w:fldCharType="separate"/>
        </w:r>
        <w:r>
          <w:rPr>
            <w:noProof/>
            <w:webHidden/>
          </w:rPr>
          <w:t>522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099" w:history="1">
        <w:r w:rsidRPr="006521DE">
          <w:rPr>
            <w:rStyle w:val="Hyperlink"/>
            <w:noProof/>
          </w:rPr>
          <w:t>2.1.1218</w:t>
        </w:r>
        <w:r>
          <w:rPr>
            <w:rFonts w:asciiTheme="minorHAnsi" w:eastAsiaTheme="minorEastAsia" w:hAnsiTheme="minorHAnsi" w:cstheme="minorBidi"/>
            <w:noProof/>
            <w:sz w:val="22"/>
            <w:szCs w:val="22"/>
          </w:rPr>
          <w:tab/>
        </w:r>
        <w:r w:rsidRPr="006521DE">
          <w:rPr>
            <w:rStyle w:val="Hyperlink"/>
            <w:noProof/>
          </w:rPr>
          <w:t>Part 4 Section 4.6.84, tmpl (Template Effects)</w:t>
        </w:r>
        <w:r>
          <w:rPr>
            <w:noProof/>
            <w:webHidden/>
          </w:rPr>
          <w:tab/>
        </w:r>
        <w:r>
          <w:rPr>
            <w:noProof/>
            <w:webHidden/>
          </w:rPr>
          <w:fldChar w:fldCharType="begin"/>
        </w:r>
        <w:r>
          <w:rPr>
            <w:noProof/>
            <w:webHidden/>
          </w:rPr>
          <w:instrText xml:space="preserve"> PAGEREF _Toc111178099 \h </w:instrText>
        </w:r>
        <w:r>
          <w:rPr>
            <w:noProof/>
            <w:webHidden/>
          </w:rPr>
        </w:r>
        <w:r>
          <w:rPr>
            <w:noProof/>
            <w:webHidden/>
          </w:rPr>
          <w:fldChar w:fldCharType="separate"/>
        </w:r>
        <w:r>
          <w:rPr>
            <w:noProof/>
            <w:webHidden/>
          </w:rPr>
          <w:t>522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00" w:history="1">
        <w:r w:rsidRPr="006521DE">
          <w:rPr>
            <w:rStyle w:val="Hyperlink"/>
            <w:noProof/>
          </w:rPr>
          <w:t>2.1.1219</w:t>
        </w:r>
        <w:r>
          <w:rPr>
            <w:rFonts w:asciiTheme="minorHAnsi" w:eastAsiaTheme="minorEastAsia" w:hAnsiTheme="minorHAnsi" w:cstheme="minorBidi"/>
            <w:noProof/>
            <w:sz w:val="22"/>
            <w:szCs w:val="22"/>
          </w:rPr>
          <w:tab/>
        </w:r>
        <w:r w:rsidRPr="006521DE">
          <w:rPr>
            <w:rStyle w:val="Hyperlink"/>
            <w:noProof/>
          </w:rPr>
          <w:t>Part 4 Section 4.6.85, tmplLst (Template effects)</w:t>
        </w:r>
        <w:r>
          <w:rPr>
            <w:noProof/>
            <w:webHidden/>
          </w:rPr>
          <w:tab/>
        </w:r>
        <w:r>
          <w:rPr>
            <w:noProof/>
            <w:webHidden/>
          </w:rPr>
          <w:fldChar w:fldCharType="begin"/>
        </w:r>
        <w:r>
          <w:rPr>
            <w:noProof/>
            <w:webHidden/>
          </w:rPr>
          <w:instrText xml:space="preserve"> PAGEREF _Toc111178100 \h </w:instrText>
        </w:r>
        <w:r>
          <w:rPr>
            <w:noProof/>
            <w:webHidden/>
          </w:rPr>
        </w:r>
        <w:r>
          <w:rPr>
            <w:noProof/>
            <w:webHidden/>
          </w:rPr>
          <w:fldChar w:fldCharType="separate"/>
        </w:r>
        <w:r>
          <w:rPr>
            <w:noProof/>
            <w:webHidden/>
          </w:rPr>
          <w:t>523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01" w:history="1">
        <w:r w:rsidRPr="006521DE">
          <w:rPr>
            <w:rStyle w:val="Hyperlink"/>
            <w:noProof/>
          </w:rPr>
          <w:t>2.1.1220</w:t>
        </w:r>
        <w:r>
          <w:rPr>
            <w:rFonts w:asciiTheme="minorHAnsi" w:eastAsiaTheme="minorEastAsia" w:hAnsiTheme="minorHAnsi" w:cstheme="minorBidi"/>
            <w:noProof/>
            <w:sz w:val="22"/>
            <w:szCs w:val="22"/>
          </w:rPr>
          <w:tab/>
        </w:r>
        <w:r w:rsidRPr="006521DE">
          <w:rPr>
            <w:rStyle w:val="Hyperlink"/>
            <w:noProof/>
          </w:rPr>
          <w:t>Part 4 Section 4.6.87, tnLst (Time Node List)</w:t>
        </w:r>
        <w:r>
          <w:rPr>
            <w:noProof/>
            <w:webHidden/>
          </w:rPr>
          <w:tab/>
        </w:r>
        <w:r>
          <w:rPr>
            <w:noProof/>
            <w:webHidden/>
          </w:rPr>
          <w:fldChar w:fldCharType="begin"/>
        </w:r>
        <w:r>
          <w:rPr>
            <w:noProof/>
            <w:webHidden/>
          </w:rPr>
          <w:instrText xml:space="preserve"> PAGEREF _Toc111178101 \h </w:instrText>
        </w:r>
        <w:r>
          <w:rPr>
            <w:noProof/>
            <w:webHidden/>
          </w:rPr>
        </w:r>
        <w:r>
          <w:rPr>
            <w:noProof/>
            <w:webHidden/>
          </w:rPr>
          <w:fldChar w:fldCharType="separate"/>
        </w:r>
        <w:r>
          <w:rPr>
            <w:noProof/>
            <w:webHidden/>
          </w:rPr>
          <w:t>523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02" w:history="1">
        <w:r w:rsidRPr="006521DE">
          <w:rPr>
            <w:rStyle w:val="Hyperlink"/>
            <w:noProof/>
          </w:rPr>
          <w:t>2.1.1221</w:t>
        </w:r>
        <w:r>
          <w:rPr>
            <w:rFonts w:asciiTheme="minorHAnsi" w:eastAsiaTheme="minorEastAsia" w:hAnsiTheme="minorHAnsi" w:cstheme="minorBidi"/>
            <w:noProof/>
            <w:sz w:val="22"/>
            <w:szCs w:val="22"/>
          </w:rPr>
          <w:tab/>
        </w:r>
        <w:r w:rsidRPr="006521DE">
          <w:rPr>
            <w:rStyle w:val="Hyperlink"/>
            <w:noProof/>
          </w:rPr>
          <w:t>Part 4 Section 4.6.88, to (To)</w:t>
        </w:r>
        <w:r>
          <w:rPr>
            <w:noProof/>
            <w:webHidden/>
          </w:rPr>
          <w:tab/>
        </w:r>
        <w:r>
          <w:rPr>
            <w:noProof/>
            <w:webHidden/>
          </w:rPr>
          <w:fldChar w:fldCharType="begin"/>
        </w:r>
        <w:r>
          <w:rPr>
            <w:noProof/>
            <w:webHidden/>
          </w:rPr>
          <w:instrText xml:space="preserve"> PAGEREF _Toc111178102 \h </w:instrText>
        </w:r>
        <w:r>
          <w:rPr>
            <w:noProof/>
            <w:webHidden/>
          </w:rPr>
        </w:r>
        <w:r>
          <w:rPr>
            <w:noProof/>
            <w:webHidden/>
          </w:rPr>
          <w:fldChar w:fldCharType="separate"/>
        </w:r>
        <w:r>
          <w:rPr>
            <w:noProof/>
            <w:webHidden/>
          </w:rPr>
          <w:t>523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03" w:history="1">
        <w:r w:rsidRPr="006521DE">
          <w:rPr>
            <w:rStyle w:val="Hyperlink"/>
            <w:noProof/>
          </w:rPr>
          <w:t>2.1.1222</w:t>
        </w:r>
        <w:r>
          <w:rPr>
            <w:rFonts w:asciiTheme="minorHAnsi" w:eastAsiaTheme="minorEastAsia" w:hAnsiTheme="minorHAnsi" w:cstheme="minorBidi"/>
            <w:noProof/>
            <w:sz w:val="22"/>
            <w:szCs w:val="22"/>
          </w:rPr>
          <w:tab/>
        </w:r>
        <w:r w:rsidRPr="006521DE">
          <w:rPr>
            <w:rStyle w:val="Hyperlink"/>
            <w:noProof/>
          </w:rPr>
          <w:t>Part 4 Section 4.6.89, to (To)</w:t>
        </w:r>
        <w:r>
          <w:rPr>
            <w:noProof/>
            <w:webHidden/>
          </w:rPr>
          <w:tab/>
        </w:r>
        <w:r>
          <w:rPr>
            <w:noProof/>
            <w:webHidden/>
          </w:rPr>
          <w:fldChar w:fldCharType="begin"/>
        </w:r>
        <w:r>
          <w:rPr>
            <w:noProof/>
            <w:webHidden/>
          </w:rPr>
          <w:instrText xml:space="preserve"> PAGEREF _Toc111178103 \h </w:instrText>
        </w:r>
        <w:r>
          <w:rPr>
            <w:noProof/>
            <w:webHidden/>
          </w:rPr>
        </w:r>
        <w:r>
          <w:rPr>
            <w:noProof/>
            <w:webHidden/>
          </w:rPr>
          <w:fldChar w:fldCharType="separate"/>
        </w:r>
        <w:r>
          <w:rPr>
            <w:noProof/>
            <w:webHidden/>
          </w:rPr>
          <w:t>524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04" w:history="1">
        <w:r w:rsidRPr="006521DE">
          <w:rPr>
            <w:rStyle w:val="Hyperlink"/>
            <w:noProof/>
          </w:rPr>
          <w:t>2.1.1223</w:t>
        </w:r>
        <w:r>
          <w:rPr>
            <w:rFonts w:asciiTheme="minorHAnsi" w:eastAsiaTheme="minorEastAsia" w:hAnsiTheme="minorHAnsi" w:cstheme="minorBidi"/>
            <w:noProof/>
            <w:sz w:val="22"/>
            <w:szCs w:val="22"/>
          </w:rPr>
          <w:tab/>
        </w:r>
        <w:r w:rsidRPr="006521DE">
          <w:rPr>
            <w:rStyle w:val="Hyperlink"/>
            <w:noProof/>
          </w:rPr>
          <w:t>Part 4 Section 4.6.90, to (To)</w:t>
        </w:r>
        <w:r>
          <w:rPr>
            <w:noProof/>
            <w:webHidden/>
          </w:rPr>
          <w:tab/>
        </w:r>
        <w:r>
          <w:rPr>
            <w:noProof/>
            <w:webHidden/>
          </w:rPr>
          <w:fldChar w:fldCharType="begin"/>
        </w:r>
        <w:r>
          <w:rPr>
            <w:noProof/>
            <w:webHidden/>
          </w:rPr>
          <w:instrText xml:space="preserve"> PAGEREF _Toc111178104 \h </w:instrText>
        </w:r>
        <w:r>
          <w:rPr>
            <w:noProof/>
            <w:webHidden/>
          </w:rPr>
        </w:r>
        <w:r>
          <w:rPr>
            <w:noProof/>
            <w:webHidden/>
          </w:rPr>
          <w:fldChar w:fldCharType="separate"/>
        </w:r>
        <w:r>
          <w:rPr>
            <w:noProof/>
            <w:webHidden/>
          </w:rPr>
          <w:t>527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05" w:history="1">
        <w:r w:rsidRPr="006521DE">
          <w:rPr>
            <w:rStyle w:val="Hyperlink"/>
            <w:noProof/>
          </w:rPr>
          <w:t>2.1.1224</w:t>
        </w:r>
        <w:r>
          <w:rPr>
            <w:rFonts w:asciiTheme="minorHAnsi" w:eastAsiaTheme="minorEastAsia" w:hAnsiTheme="minorHAnsi" w:cstheme="minorBidi"/>
            <w:noProof/>
            <w:sz w:val="22"/>
            <w:szCs w:val="22"/>
          </w:rPr>
          <w:tab/>
        </w:r>
        <w:r w:rsidRPr="006521DE">
          <w:rPr>
            <w:rStyle w:val="Hyperlink"/>
            <w:noProof/>
          </w:rPr>
          <w:t>Part 4 Section 4.6.93, video (Video)</w:t>
        </w:r>
        <w:r>
          <w:rPr>
            <w:noProof/>
            <w:webHidden/>
          </w:rPr>
          <w:tab/>
        </w:r>
        <w:r>
          <w:rPr>
            <w:noProof/>
            <w:webHidden/>
          </w:rPr>
          <w:fldChar w:fldCharType="begin"/>
        </w:r>
        <w:r>
          <w:rPr>
            <w:noProof/>
            <w:webHidden/>
          </w:rPr>
          <w:instrText xml:space="preserve"> PAGEREF _Toc111178105 \h </w:instrText>
        </w:r>
        <w:r>
          <w:rPr>
            <w:noProof/>
            <w:webHidden/>
          </w:rPr>
        </w:r>
        <w:r>
          <w:rPr>
            <w:noProof/>
            <w:webHidden/>
          </w:rPr>
          <w:fldChar w:fldCharType="separate"/>
        </w:r>
        <w:r>
          <w:rPr>
            <w:noProof/>
            <w:webHidden/>
          </w:rPr>
          <w:t>527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06" w:history="1">
        <w:r w:rsidRPr="006521DE">
          <w:rPr>
            <w:rStyle w:val="Hyperlink"/>
            <w:noProof/>
          </w:rPr>
          <w:t>2.1.1225</w:t>
        </w:r>
        <w:r>
          <w:rPr>
            <w:rFonts w:asciiTheme="minorHAnsi" w:eastAsiaTheme="minorEastAsia" w:hAnsiTheme="minorHAnsi" w:cstheme="minorBidi"/>
            <w:noProof/>
            <w:sz w:val="22"/>
            <w:szCs w:val="22"/>
          </w:rPr>
          <w:tab/>
        </w:r>
        <w:r w:rsidRPr="006521DE">
          <w:rPr>
            <w:rStyle w:val="Hyperlink"/>
            <w:noProof/>
          </w:rPr>
          <w:t>Part 4 Section 4.6.95, wheel (Wheel Slide Transition)</w:t>
        </w:r>
        <w:r>
          <w:rPr>
            <w:noProof/>
            <w:webHidden/>
          </w:rPr>
          <w:tab/>
        </w:r>
        <w:r>
          <w:rPr>
            <w:noProof/>
            <w:webHidden/>
          </w:rPr>
          <w:fldChar w:fldCharType="begin"/>
        </w:r>
        <w:r>
          <w:rPr>
            <w:noProof/>
            <w:webHidden/>
          </w:rPr>
          <w:instrText xml:space="preserve"> PAGEREF _Toc111178106 \h </w:instrText>
        </w:r>
        <w:r>
          <w:rPr>
            <w:noProof/>
            <w:webHidden/>
          </w:rPr>
        </w:r>
        <w:r>
          <w:rPr>
            <w:noProof/>
            <w:webHidden/>
          </w:rPr>
          <w:fldChar w:fldCharType="separate"/>
        </w:r>
        <w:r>
          <w:rPr>
            <w:noProof/>
            <w:webHidden/>
          </w:rPr>
          <w:t>527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07" w:history="1">
        <w:r w:rsidRPr="006521DE">
          <w:rPr>
            <w:rStyle w:val="Hyperlink"/>
            <w:noProof/>
          </w:rPr>
          <w:t>2.1.1226</w:t>
        </w:r>
        <w:r>
          <w:rPr>
            <w:rFonts w:asciiTheme="minorHAnsi" w:eastAsiaTheme="minorEastAsia" w:hAnsiTheme="minorHAnsi" w:cstheme="minorBidi"/>
            <w:noProof/>
            <w:sz w:val="22"/>
            <w:szCs w:val="22"/>
          </w:rPr>
          <w:tab/>
        </w:r>
        <w:r w:rsidRPr="006521DE">
          <w:rPr>
            <w:rStyle w:val="Hyperlink"/>
            <w:noProof/>
          </w:rPr>
          <w:t>Part 4 Section 4.8.11, ST_PhotoAlbumFrameShape (Photo Album Shape for Photo Mask)</w:t>
        </w:r>
        <w:r>
          <w:rPr>
            <w:noProof/>
            <w:webHidden/>
          </w:rPr>
          <w:tab/>
        </w:r>
        <w:r>
          <w:rPr>
            <w:noProof/>
            <w:webHidden/>
          </w:rPr>
          <w:fldChar w:fldCharType="begin"/>
        </w:r>
        <w:r>
          <w:rPr>
            <w:noProof/>
            <w:webHidden/>
          </w:rPr>
          <w:instrText xml:space="preserve"> PAGEREF _Toc111178107 \h </w:instrText>
        </w:r>
        <w:r>
          <w:rPr>
            <w:noProof/>
            <w:webHidden/>
          </w:rPr>
        </w:r>
        <w:r>
          <w:rPr>
            <w:noProof/>
            <w:webHidden/>
          </w:rPr>
          <w:fldChar w:fldCharType="separate"/>
        </w:r>
        <w:r>
          <w:rPr>
            <w:noProof/>
            <w:webHidden/>
          </w:rPr>
          <w:t>527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08" w:history="1">
        <w:r w:rsidRPr="006521DE">
          <w:rPr>
            <w:rStyle w:val="Hyperlink"/>
            <w:noProof/>
          </w:rPr>
          <w:t>2.1.1227</w:t>
        </w:r>
        <w:r>
          <w:rPr>
            <w:rFonts w:asciiTheme="minorHAnsi" w:eastAsiaTheme="minorEastAsia" w:hAnsiTheme="minorHAnsi" w:cstheme="minorBidi"/>
            <w:noProof/>
            <w:sz w:val="22"/>
            <w:szCs w:val="22"/>
          </w:rPr>
          <w:tab/>
        </w:r>
        <w:r w:rsidRPr="006521DE">
          <w:rPr>
            <w:rStyle w:val="Hyperlink"/>
            <w:noProof/>
          </w:rPr>
          <w:t>Part 4 Section 4.8.28, ST_TLAnimateEffectTransition (Time List Animate Effect Transition)</w:t>
        </w:r>
        <w:r>
          <w:rPr>
            <w:noProof/>
            <w:webHidden/>
          </w:rPr>
          <w:tab/>
        </w:r>
        <w:r>
          <w:rPr>
            <w:noProof/>
            <w:webHidden/>
          </w:rPr>
          <w:fldChar w:fldCharType="begin"/>
        </w:r>
        <w:r>
          <w:rPr>
            <w:noProof/>
            <w:webHidden/>
          </w:rPr>
          <w:instrText xml:space="preserve"> PAGEREF _Toc111178108 \h </w:instrText>
        </w:r>
        <w:r>
          <w:rPr>
            <w:noProof/>
            <w:webHidden/>
          </w:rPr>
        </w:r>
        <w:r>
          <w:rPr>
            <w:noProof/>
            <w:webHidden/>
          </w:rPr>
          <w:fldChar w:fldCharType="separate"/>
        </w:r>
        <w:r>
          <w:rPr>
            <w:noProof/>
            <w:webHidden/>
          </w:rPr>
          <w:t>529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09" w:history="1">
        <w:r w:rsidRPr="006521DE">
          <w:rPr>
            <w:rStyle w:val="Hyperlink"/>
            <w:noProof/>
          </w:rPr>
          <w:t>2.1.1228</w:t>
        </w:r>
        <w:r>
          <w:rPr>
            <w:rFonts w:asciiTheme="minorHAnsi" w:eastAsiaTheme="minorEastAsia" w:hAnsiTheme="minorHAnsi" w:cstheme="minorBidi"/>
            <w:noProof/>
            <w:sz w:val="22"/>
            <w:szCs w:val="22"/>
          </w:rPr>
          <w:tab/>
        </w:r>
        <w:r w:rsidRPr="006521DE">
          <w:rPr>
            <w:rStyle w:val="Hyperlink"/>
            <w:noProof/>
          </w:rPr>
          <w:t>Part 4 Section 4.8.29, ST_TLAnimateMotionBehaviorOrigin (Time List Animate Motion Behavior Origin)</w:t>
        </w:r>
        <w:r>
          <w:rPr>
            <w:noProof/>
            <w:webHidden/>
          </w:rPr>
          <w:tab/>
        </w:r>
        <w:r>
          <w:rPr>
            <w:noProof/>
            <w:webHidden/>
          </w:rPr>
          <w:fldChar w:fldCharType="begin"/>
        </w:r>
        <w:r>
          <w:rPr>
            <w:noProof/>
            <w:webHidden/>
          </w:rPr>
          <w:instrText xml:space="preserve"> PAGEREF _Toc111178109 \h </w:instrText>
        </w:r>
        <w:r>
          <w:rPr>
            <w:noProof/>
            <w:webHidden/>
          </w:rPr>
        </w:r>
        <w:r>
          <w:rPr>
            <w:noProof/>
            <w:webHidden/>
          </w:rPr>
          <w:fldChar w:fldCharType="separate"/>
        </w:r>
        <w:r>
          <w:rPr>
            <w:noProof/>
            <w:webHidden/>
          </w:rPr>
          <w:t>529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10" w:history="1">
        <w:r w:rsidRPr="006521DE">
          <w:rPr>
            <w:rStyle w:val="Hyperlink"/>
            <w:noProof/>
          </w:rPr>
          <w:t>2.1.1229</w:t>
        </w:r>
        <w:r>
          <w:rPr>
            <w:rFonts w:asciiTheme="minorHAnsi" w:eastAsiaTheme="minorEastAsia" w:hAnsiTheme="minorHAnsi" w:cstheme="minorBidi"/>
            <w:noProof/>
            <w:sz w:val="22"/>
            <w:szCs w:val="22"/>
          </w:rPr>
          <w:tab/>
        </w:r>
        <w:r w:rsidRPr="006521DE">
          <w:rPr>
            <w:rStyle w:val="Hyperlink"/>
            <w:noProof/>
          </w:rPr>
          <w:t>Part 4 Section 4.8.32, ST_TLBehaviorAdditiveType (Behavior Additive Type)</w:t>
        </w:r>
        <w:r>
          <w:rPr>
            <w:noProof/>
            <w:webHidden/>
          </w:rPr>
          <w:tab/>
        </w:r>
        <w:r>
          <w:rPr>
            <w:noProof/>
            <w:webHidden/>
          </w:rPr>
          <w:fldChar w:fldCharType="begin"/>
        </w:r>
        <w:r>
          <w:rPr>
            <w:noProof/>
            <w:webHidden/>
          </w:rPr>
          <w:instrText xml:space="preserve"> PAGEREF _Toc111178110 \h </w:instrText>
        </w:r>
        <w:r>
          <w:rPr>
            <w:noProof/>
            <w:webHidden/>
          </w:rPr>
        </w:r>
        <w:r>
          <w:rPr>
            <w:noProof/>
            <w:webHidden/>
          </w:rPr>
          <w:fldChar w:fldCharType="separate"/>
        </w:r>
        <w:r>
          <w:rPr>
            <w:noProof/>
            <w:webHidden/>
          </w:rPr>
          <w:t>529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11" w:history="1">
        <w:r w:rsidRPr="006521DE">
          <w:rPr>
            <w:rStyle w:val="Hyperlink"/>
            <w:noProof/>
          </w:rPr>
          <w:t>2.1.1230</w:t>
        </w:r>
        <w:r>
          <w:rPr>
            <w:rFonts w:asciiTheme="minorHAnsi" w:eastAsiaTheme="minorEastAsia" w:hAnsiTheme="minorHAnsi" w:cstheme="minorBidi"/>
            <w:noProof/>
            <w:sz w:val="22"/>
            <w:szCs w:val="22"/>
          </w:rPr>
          <w:tab/>
        </w:r>
        <w:r w:rsidRPr="006521DE">
          <w:rPr>
            <w:rStyle w:val="Hyperlink"/>
            <w:noProof/>
          </w:rPr>
          <w:t>Part 4 Section 4.8.34, ST_TLBehaviorTransformType (Behavior Transform Type)</w:t>
        </w:r>
        <w:r>
          <w:rPr>
            <w:noProof/>
            <w:webHidden/>
          </w:rPr>
          <w:tab/>
        </w:r>
        <w:r>
          <w:rPr>
            <w:noProof/>
            <w:webHidden/>
          </w:rPr>
          <w:fldChar w:fldCharType="begin"/>
        </w:r>
        <w:r>
          <w:rPr>
            <w:noProof/>
            <w:webHidden/>
          </w:rPr>
          <w:instrText xml:space="preserve"> PAGEREF _Toc111178111 \h </w:instrText>
        </w:r>
        <w:r>
          <w:rPr>
            <w:noProof/>
            <w:webHidden/>
          </w:rPr>
        </w:r>
        <w:r>
          <w:rPr>
            <w:noProof/>
            <w:webHidden/>
          </w:rPr>
          <w:fldChar w:fldCharType="separate"/>
        </w:r>
        <w:r>
          <w:rPr>
            <w:noProof/>
            <w:webHidden/>
          </w:rPr>
          <w:t>529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12" w:history="1">
        <w:r w:rsidRPr="006521DE">
          <w:rPr>
            <w:rStyle w:val="Hyperlink"/>
            <w:noProof/>
          </w:rPr>
          <w:t>2.1.1231</w:t>
        </w:r>
        <w:r>
          <w:rPr>
            <w:rFonts w:asciiTheme="minorHAnsi" w:eastAsiaTheme="minorEastAsia" w:hAnsiTheme="minorHAnsi" w:cstheme="minorBidi"/>
            <w:noProof/>
            <w:sz w:val="22"/>
            <w:szCs w:val="22"/>
          </w:rPr>
          <w:tab/>
        </w:r>
        <w:r w:rsidRPr="006521DE">
          <w:rPr>
            <w:rStyle w:val="Hyperlink"/>
            <w:noProof/>
          </w:rPr>
          <w:t>Part 4 Section 4.8.42, ST_TLTime (Time)</w:t>
        </w:r>
        <w:r>
          <w:rPr>
            <w:noProof/>
            <w:webHidden/>
          </w:rPr>
          <w:tab/>
        </w:r>
        <w:r>
          <w:rPr>
            <w:noProof/>
            <w:webHidden/>
          </w:rPr>
          <w:fldChar w:fldCharType="begin"/>
        </w:r>
        <w:r>
          <w:rPr>
            <w:noProof/>
            <w:webHidden/>
          </w:rPr>
          <w:instrText xml:space="preserve"> PAGEREF _Toc111178112 \h </w:instrText>
        </w:r>
        <w:r>
          <w:rPr>
            <w:noProof/>
            <w:webHidden/>
          </w:rPr>
        </w:r>
        <w:r>
          <w:rPr>
            <w:noProof/>
            <w:webHidden/>
          </w:rPr>
          <w:fldChar w:fldCharType="separate"/>
        </w:r>
        <w:r>
          <w:rPr>
            <w:noProof/>
            <w:webHidden/>
          </w:rPr>
          <w:t>530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13" w:history="1">
        <w:r w:rsidRPr="006521DE">
          <w:rPr>
            <w:rStyle w:val="Hyperlink"/>
            <w:noProof/>
          </w:rPr>
          <w:t>2.1.1232</w:t>
        </w:r>
        <w:r>
          <w:rPr>
            <w:rFonts w:asciiTheme="minorHAnsi" w:eastAsiaTheme="minorEastAsia" w:hAnsiTheme="minorHAnsi" w:cstheme="minorBidi"/>
            <w:noProof/>
            <w:sz w:val="22"/>
            <w:szCs w:val="22"/>
          </w:rPr>
          <w:tab/>
        </w:r>
        <w:r w:rsidRPr="006521DE">
          <w:rPr>
            <w:rStyle w:val="Hyperlink"/>
            <w:noProof/>
          </w:rPr>
          <w:t>Part 4 Section 4.8.43, ST_TLTimeAnimateValueTime (Animation Time)</w:t>
        </w:r>
        <w:r>
          <w:rPr>
            <w:noProof/>
            <w:webHidden/>
          </w:rPr>
          <w:tab/>
        </w:r>
        <w:r>
          <w:rPr>
            <w:noProof/>
            <w:webHidden/>
          </w:rPr>
          <w:fldChar w:fldCharType="begin"/>
        </w:r>
        <w:r>
          <w:rPr>
            <w:noProof/>
            <w:webHidden/>
          </w:rPr>
          <w:instrText xml:space="preserve"> PAGEREF _Toc111178113 \h </w:instrText>
        </w:r>
        <w:r>
          <w:rPr>
            <w:noProof/>
            <w:webHidden/>
          </w:rPr>
        </w:r>
        <w:r>
          <w:rPr>
            <w:noProof/>
            <w:webHidden/>
          </w:rPr>
          <w:fldChar w:fldCharType="separate"/>
        </w:r>
        <w:r>
          <w:rPr>
            <w:noProof/>
            <w:webHidden/>
          </w:rPr>
          <w:t>530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14" w:history="1">
        <w:r w:rsidRPr="006521DE">
          <w:rPr>
            <w:rStyle w:val="Hyperlink"/>
            <w:noProof/>
          </w:rPr>
          <w:t>2.1.1233</w:t>
        </w:r>
        <w:r>
          <w:rPr>
            <w:rFonts w:asciiTheme="minorHAnsi" w:eastAsiaTheme="minorEastAsia" w:hAnsiTheme="minorHAnsi" w:cstheme="minorBidi"/>
            <w:noProof/>
            <w:sz w:val="22"/>
            <w:szCs w:val="22"/>
          </w:rPr>
          <w:tab/>
        </w:r>
        <w:r w:rsidRPr="006521DE">
          <w:rPr>
            <w:rStyle w:val="Hyperlink"/>
            <w:noProof/>
          </w:rPr>
          <w:t>Part 4 Section 4.8.45, ST_TLTimeNodeFillType (Time Node Fill Type)</w:t>
        </w:r>
        <w:r>
          <w:rPr>
            <w:noProof/>
            <w:webHidden/>
          </w:rPr>
          <w:tab/>
        </w:r>
        <w:r>
          <w:rPr>
            <w:noProof/>
            <w:webHidden/>
          </w:rPr>
          <w:fldChar w:fldCharType="begin"/>
        </w:r>
        <w:r>
          <w:rPr>
            <w:noProof/>
            <w:webHidden/>
          </w:rPr>
          <w:instrText xml:space="preserve"> PAGEREF _Toc111178114 \h </w:instrText>
        </w:r>
        <w:r>
          <w:rPr>
            <w:noProof/>
            <w:webHidden/>
          </w:rPr>
        </w:r>
        <w:r>
          <w:rPr>
            <w:noProof/>
            <w:webHidden/>
          </w:rPr>
          <w:fldChar w:fldCharType="separate"/>
        </w:r>
        <w:r>
          <w:rPr>
            <w:noProof/>
            <w:webHidden/>
          </w:rPr>
          <w:t>530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15" w:history="1">
        <w:r w:rsidRPr="006521DE">
          <w:rPr>
            <w:rStyle w:val="Hyperlink"/>
            <w:noProof/>
          </w:rPr>
          <w:t>2.1.1234</w:t>
        </w:r>
        <w:r>
          <w:rPr>
            <w:rFonts w:asciiTheme="minorHAnsi" w:eastAsiaTheme="minorEastAsia" w:hAnsiTheme="minorHAnsi" w:cstheme="minorBidi"/>
            <w:noProof/>
            <w:sz w:val="22"/>
            <w:szCs w:val="22"/>
          </w:rPr>
          <w:tab/>
        </w:r>
        <w:r w:rsidRPr="006521DE">
          <w:rPr>
            <w:rStyle w:val="Hyperlink"/>
            <w:noProof/>
          </w:rPr>
          <w:t>Part 4 Section 4.8.47, ST_TLTimeNodeMasterRelation (Time Node Master Relation)</w:t>
        </w:r>
        <w:r>
          <w:rPr>
            <w:noProof/>
            <w:webHidden/>
          </w:rPr>
          <w:tab/>
        </w:r>
        <w:r>
          <w:rPr>
            <w:noProof/>
            <w:webHidden/>
          </w:rPr>
          <w:fldChar w:fldCharType="begin"/>
        </w:r>
        <w:r>
          <w:rPr>
            <w:noProof/>
            <w:webHidden/>
          </w:rPr>
          <w:instrText xml:space="preserve"> PAGEREF _Toc111178115 \h </w:instrText>
        </w:r>
        <w:r>
          <w:rPr>
            <w:noProof/>
            <w:webHidden/>
          </w:rPr>
        </w:r>
        <w:r>
          <w:rPr>
            <w:noProof/>
            <w:webHidden/>
          </w:rPr>
          <w:fldChar w:fldCharType="separate"/>
        </w:r>
        <w:r>
          <w:rPr>
            <w:noProof/>
            <w:webHidden/>
          </w:rPr>
          <w:t>530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16" w:history="1">
        <w:r w:rsidRPr="006521DE">
          <w:rPr>
            <w:rStyle w:val="Hyperlink"/>
            <w:noProof/>
          </w:rPr>
          <w:t>2.1.1235</w:t>
        </w:r>
        <w:r>
          <w:rPr>
            <w:rFonts w:asciiTheme="minorHAnsi" w:eastAsiaTheme="minorEastAsia" w:hAnsiTheme="minorHAnsi" w:cstheme="minorBidi"/>
            <w:noProof/>
            <w:sz w:val="22"/>
            <w:szCs w:val="22"/>
          </w:rPr>
          <w:tab/>
        </w:r>
        <w:r w:rsidRPr="006521DE">
          <w:rPr>
            <w:rStyle w:val="Hyperlink"/>
            <w:noProof/>
          </w:rPr>
          <w:t>Part 4 Section 4.8.49, ST_TLTimeNodeRestartType (Time Node Restart Type)</w:t>
        </w:r>
        <w:r>
          <w:rPr>
            <w:noProof/>
            <w:webHidden/>
          </w:rPr>
          <w:tab/>
        </w:r>
        <w:r>
          <w:rPr>
            <w:noProof/>
            <w:webHidden/>
          </w:rPr>
          <w:fldChar w:fldCharType="begin"/>
        </w:r>
        <w:r>
          <w:rPr>
            <w:noProof/>
            <w:webHidden/>
          </w:rPr>
          <w:instrText xml:space="preserve"> PAGEREF _Toc111178116 \h </w:instrText>
        </w:r>
        <w:r>
          <w:rPr>
            <w:noProof/>
            <w:webHidden/>
          </w:rPr>
        </w:r>
        <w:r>
          <w:rPr>
            <w:noProof/>
            <w:webHidden/>
          </w:rPr>
          <w:fldChar w:fldCharType="separate"/>
        </w:r>
        <w:r>
          <w:rPr>
            <w:noProof/>
            <w:webHidden/>
          </w:rPr>
          <w:t>531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17" w:history="1">
        <w:r w:rsidRPr="006521DE">
          <w:rPr>
            <w:rStyle w:val="Hyperlink"/>
            <w:noProof/>
          </w:rPr>
          <w:t>2.1.1236</w:t>
        </w:r>
        <w:r>
          <w:rPr>
            <w:rFonts w:asciiTheme="minorHAnsi" w:eastAsiaTheme="minorEastAsia" w:hAnsiTheme="minorHAnsi" w:cstheme="minorBidi"/>
            <w:noProof/>
            <w:sz w:val="22"/>
            <w:szCs w:val="22"/>
          </w:rPr>
          <w:tab/>
        </w:r>
        <w:r w:rsidRPr="006521DE">
          <w:rPr>
            <w:rStyle w:val="Hyperlink"/>
            <w:noProof/>
          </w:rPr>
          <w:t>Part 4 Section 4.8.50, ST_TLTimeNodeSyncType (Time Node Sync Type)</w:t>
        </w:r>
        <w:r>
          <w:rPr>
            <w:noProof/>
            <w:webHidden/>
          </w:rPr>
          <w:tab/>
        </w:r>
        <w:r>
          <w:rPr>
            <w:noProof/>
            <w:webHidden/>
          </w:rPr>
          <w:fldChar w:fldCharType="begin"/>
        </w:r>
        <w:r>
          <w:rPr>
            <w:noProof/>
            <w:webHidden/>
          </w:rPr>
          <w:instrText xml:space="preserve"> PAGEREF _Toc111178117 \h </w:instrText>
        </w:r>
        <w:r>
          <w:rPr>
            <w:noProof/>
            <w:webHidden/>
          </w:rPr>
        </w:r>
        <w:r>
          <w:rPr>
            <w:noProof/>
            <w:webHidden/>
          </w:rPr>
          <w:fldChar w:fldCharType="separate"/>
        </w:r>
        <w:r>
          <w:rPr>
            <w:noProof/>
            <w:webHidden/>
          </w:rPr>
          <w:t>531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18" w:history="1">
        <w:r w:rsidRPr="006521DE">
          <w:rPr>
            <w:rStyle w:val="Hyperlink"/>
            <w:noProof/>
          </w:rPr>
          <w:t>2.1.1237</w:t>
        </w:r>
        <w:r>
          <w:rPr>
            <w:rFonts w:asciiTheme="minorHAnsi" w:eastAsiaTheme="minorEastAsia" w:hAnsiTheme="minorHAnsi" w:cstheme="minorBidi"/>
            <w:noProof/>
            <w:sz w:val="22"/>
            <w:szCs w:val="22"/>
          </w:rPr>
          <w:tab/>
        </w:r>
        <w:r w:rsidRPr="006521DE">
          <w:rPr>
            <w:rStyle w:val="Hyperlink"/>
            <w:noProof/>
          </w:rPr>
          <w:t>Part 4 Section 4.8.52, ST_TLTriggerEvent (Trigger Event)</w:t>
        </w:r>
        <w:r>
          <w:rPr>
            <w:noProof/>
            <w:webHidden/>
          </w:rPr>
          <w:tab/>
        </w:r>
        <w:r>
          <w:rPr>
            <w:noProof/>
            <w:webHidden/>
          </w:rPr>
          <w:fldChar w:fldCharType="begin"/>
        </w:r>
        <w:r>
          <w:rPr>
            <w:noProof/>
            <w:webHidden/>
          </w:rPr>
          <w:instrText xml:space="preserve"> PAGEREF _Toc111178118 \h </w:instrText>
        </w:r>
        <w:r>
          <w:rPr>
            <w:noProof/>
            <w:webHidden/>
          </w:rPr>
        </w:r>
        <w:r>
          <w:rPr>
            <w:noProof/>
            <w:webHidden/>
          </w:rPr>
          <w:fldChar w:fldCharType="separate"/>
        </w:r>
        <w:r>
          <w:rPr>
            <w:noProof/>
            <w:webHidden/>
          </w:rPr>
          <w:t>531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19" w:history="1">
        <w:r w:rsidRPr="006521DE">
          <w:rPr>
            <w:rStyle w:val="Hyperlink"/>
            <w:noProof/>
          </w:rPr>
          <w:t>2.1.1238</w:t>
        </w:r>
        <w:r>
          <w:rPr>
            <w:rFonts w:asciiTheme="minorHAnsi" w:eastAsiaTheme="minorEastAsia" w:hAnsiTheme="minorHAnsi" w:cstheme="minorBidi"/>
            <w:noProof/>
            <w:sz w:val="22"/>
            <w:szCs w:val="22"/>
          </w:rPr>
          <w:tab/>
        </w:r>
        <w:r w:rsidRPr="006521DE">
          <w:rPr>
            <w:rStyle w:val="Hyperlink"/>
            <w:noProof/>
          </w:rPr>
          <w:t>Part 4 Section 4.8.59, ST_ViewType (List of View Types)</w:t>
        </w:r>
        <w:r>
          <w:rPr>
            <w:noProof/>
            <w:webHidden/>
          </w:rPr>
          <w:tab/>
        </w:r>
        <w:r>
          <w:rPr>
            <w:noProof/>
            <w:webHidden/>
          </w:rPr>
          <w:fldChar w:fldCharType="begin"/>
        </w:r>
        <w:r>
          <w:rPr>
            <w:noProof/>
            <w:webHidden/>
          </w:rPr>
          <w:instrText xml:space="preserve"> PAGEREF _Toc111178119 \h </w:instrText>
        </w:r>
        <w:r>
          <w:rPr>
            <w:noProof/>
            <w:webHidden/>
          </w:rPr>
        </w:r>
        <w:r>
          <w:rPr>
            <w:noProof/>
            <w:webHidden/>
          </w:rPr>
          <w:fldChar w:fldCharType="separate"/>
        </w:r>
        <w:r>
          <w:rPr>
            <w:noProof/>
            <w:webHidden/>
          </w:rPr>
          <w:t>532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20" w:history="1">
        <w:r w:rsidRPr="006521DE">
          <w:rPr>
            <w:rStyle w:val="Hyperlink"/>
            <w:noProof/>
          </w:rPr>
          <w:t>2.1.1239</w:t>
        </w:r>
        <w:r>
          <w:rPr>
            <w:rFonts w:asciiTheme="minorHAnsi" w:eastAsiaTheme="minorEastAsia" w:hAnsiTheme="minorHAnsi" w:cstheme="minorBidi"/>
            <w:noProof/>
            <w:sz w:val="22"/>
            <w:szCs w:val="22"/>
          </w:rPr>
          <w:tab/>
        </w:r>
        <w:r w:rsidRPr="006521DE">
          <w:rPr>
            <w:rStyle w:val="Hyperlink"/>
            <w:noProof/>
          </w:rPr>
          <w:t>Part 4 Section 4.8.61, ST_WebEncoding (Web Encoding)</w:t>
        </w:r>
        <w:r>
          <w:rPr>
            <w:noProof/>
            <w:webHidden/>
          </w:rPr>
          <w:tab/>
        </w:r>
        <w:r>
          <w:rPr>
            <w:noProof/>
            <w:webHidden/>
          </w:rPr>
          <w:fldChar w:fldCharType="begin"/>
        </w:r>
        <w:r>
          <w:rPr>
            <w:noProof/>
            <w:webHidden/>
          </w:rPr>
          <w:instrText xml:space="preserve"> PAGEREF _Toc111178120 \h </w:instrText>
        </w:r>
        <w:r>
          <w:rPr>
            <w:noProof/>
            <w:webHidden/>
          </w:rPr>
        </w:r>
        <w:r>
          <w:rPr>
            <w:noProof/>
            <w:webHidden/>
          </w:rPr>
          <w:fldChar w:fldCharType="separate"/>
        </w:r>
        <w:r>
          <w:rPr>
            <w:noProof/>
            <w:webHidden/>
          </w:rPr>
          <w:t>532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21" w:history="1">
        <w:r w:rsidRPr="006521DE">
          <w:rPr>
            <w:rStyle w:val="Hyperlink"/>
            <w:noProof/>
          </w:rPr>
          <w:t>2.1.1240</w:t>
        </w:r>
        <w:r>
          <w:rPr>
            <w:rFonts w:asciiTheme="minorHAnsi" w:eastAsiaTheme="minorEastAsia" w:hAnsiTheme="minorHAnsi" w:cstheme="minorBidi"/>
            <w:noProof/>
            <w:sz w:val="22"/>
            <w:szCs w:val="22"/>
          </w:rPr>
          <w:tab/>
        </w:r>
        <w:r w:rsidRPr="006521DE">
          <w:rPr>
            <w:rStyle w:val="Hyperlink"/>
            <w:noProof/>
          </w:rPr>
          <w:t>Part 4 Section 5.1.2.1.1, bldChart (Build Chart)</w:t>
        </w:r>
        <w:r>
          <w:rPr>
            <w:noProof/>
            <w:webHidden/>
          </w:rPr>
          <w:tab/>
        </w:r>
        <w:r>
          <w:rPr>
            <w:noProof/>
            <w:webHidden/>
          </w:rPr>
          <w:fldChar w:fldCharType="begin"/>
        </w:r>
        <w:r>
          <w:rPr>
            <w:noProof/>
            <w:webHidden/>
          </w:rPr>
          <w:instrText xml:space="preserve"> PAGEREF _Toc111178121 \h </w:instrText>
        </w:r>
        <w:r>
          <w:rPr>
            <w:noProof/>
            <w:webHidden/>
          </w:rPr>
        </w:r>
        <w:r>
          <w:rPr>
            <w:noProof/>
            <w:webHidden/>
          </w:rPr>
          <w:fldChar w:fldCharType="separate"/>
        </w:r>
        <w:r>
          <w:rPr>
            <w:noProof/>
            <w:webHidden/>
          </w:rPr>
          <w:t>533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22" w:history="1">
        <w:r w:rsidRPr="006521DE">
          <w:rPr>
            <w:rStyle w:val="Hyperlink"/>
            <w:noProof/>
          </w:rPr>
          <w:t>2.1.1241</w:t>
        </w:r>
        <w:r>
          <w:rPr>
            <w:rFonts w:asciiTheme="minorHAnsi" w:eastAsiaTheme="minorEastAsia" w:hAnsiTheme="minorHAnsi" w:cstheme="minorBidi"/>
            <w:noProof/>
            <w:sz w:val="22"/>
            <w:szCs w:val="22"/>
          </w:rPr>
          <w:tab/>
        </w:r>
        <w:r w:rsidRPr="006521DE">
          <w:rPr>
            <w:rStyle w:val="Hyperlink"/>
            <w:noProof/>
          </w:rPr>
          <w:t>Part 4 Section 5.1.2.1.2, bldDgm (Build Diagram)</w:t>
        </w:r>
        <w:r>
          <w:rPr>
            <w:noProof/>
            <w:webHidden/>
          </w:rPr>
          <w:tab/>
        </w:r>
        <w:r>
          <w:rPr>
            <w:noProof/>
            <w:webHidden/>
          </w:rPr>
          <w:fldChar w:fldCharType="begin"/>
        </w:r>
        <w:r>
          <w:rPr>
            <w:noProof/>
            <w:webHidden/>
          </w:rPr>
          <w:instrText xml:space="preserve"> PAGEREF _Toc111178122 \h </w:instrText>
        </w:r>
        <w:r>
          <w:rPr>
            <w:noProof/>
            <w:webHidden/>
          </w:rPr>
        </w:r>
        <w:r>
          <w:rPr>
            <w:noProof/>
            <w:webHidden/>
          </w:rPr>
          <w:fldChar w:fldCharType="separate"/>
        </w:r>
        <w:r>
          <w:rPr>
            <w:noProof/>
            <w:webHidden/>
          </w:rPr>
          <w:t>533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23" w:history="1">
        <w:r w:rsidRPr="006521DE">
          <w:rPr>
            <w:rStyle w:val="Hyperlink"/>
            <w:noProof/>
          </w:rPr>
          <w:t>2.1.1242</w:t>
        </w:r>
        <w:r>
          <w:rPr>
            <w:rFonts w:asciiTheme="minorHAnsi" w:eastAsiaTheme="minorEastAsia" w:hAnsiTheme="minorHAnsi" w:cstheme="minorBidi"/>
            <w:noProof/>
            <w:sz w:val="22"/>
            <w:szCs w:val="22"/>
          </w:rPr>
          <w:tab/>
        </w:r>
        <w:r w:rsidRPr="006521DE">
          <w:rPr>
            <w:rStyle w:val="Hyperlink"/>
            <w:noProof/>
          </w:rPr>
          <w:t>Part 4 Section 5.1.2.1.4, cNvCxnSpPr (Non-Visual Connector Shape Drawing Properties)</w:t>
        </w:r>
        <w:r>
          <w:rPr>
            <w:noProof/>
            <w:webHidden/>
          </w:rPr>
          <w:tab/>
        </w:r>
        <w:r>
          <w:rPr>
            <w:noProof/>
            <w:webHidden/>
          </w:rPr>
          <w:fldChar w:fldCharType="begin"/>
        </w:r>
        <w:r>
          <w:rPr>
            <w:noProof/>
            <w:webHidden/>
          </w:rPr>
          <w:instrText xml:space="preserve"> PAGEREF _Toc111178123 \h </w:instrText>
        </w:r>
        <w:r>
          <w:rPr>
            <w:noProof/>
            <w:webHidden/>
          </w:rPr>
        </w:r>
        <w:r>
          <w:rPr>
            <w:noProof/>
            <w:webHidden/>
          </w:rPr>
          <w:fldChar w:fldCharType="separate"/>
        </w:r>
        <w:r>
          <w:rPr>
            <w:noProof/>
            <w:webHidden/>
          </w:rPr>
          <w:t>534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24" w:history="1">
        <w:r w:rsidRPr="006521DE">
          <w:rPr>
            <w:rStyle w:val="Hyperlink"/>
            <w:noProof/>
          </w:rPr>
          <w:t>2.1.1243</w:t>
        </w:r>
        <w:r>
          <w:rPr>
            <w:rFonts w:asciiTheme="minorHAnsi" w:eastAsiaTheme="minorEastAsia" w:hAnsiTheme="minorHAnsi" w:cstheme="minorBidi"/>
            <w:noProof/>
            <w:sz w:val="22"/>
            <w:szCs w:val="22"/>
          </w:rPr>
          <w:tab/>
        </w:r>
        <w:r w:rsidRPr="006521DE">
          <w:rPr>
            <w:rStyle w:val="Hyperlink"/>
            <w:noProof/>
          </w:rPr>
          <w:t>Part 4 Section 5.1.2.1.5, cNvGraphicFramePr (Non-Visual Graphic Frame Drawing Properties)</w:t>
        </w:r>
        <w:r>
          <w:rPr>
            <w:noProof/>
            <w:webHidden/>
          </w:rPr>
          <w:tab/>
        </w:r>
        <w:r>
          <w:rPr>
            <w:noProof/>
            <w:webHidden/>
          </w:rPr>
          <w:fldChar w:fldCharType="begin"/>
        </w:r>
        <w:r>
          <w:rPr>
            <w:noProof/>
            <w:webHidden/>
          </w:rPr>
          <w:instrText xml:space="preserve"> PAGEREF _Toc111178124 \h </w:instrText>
        </w:r>
        <w:r>
          <w:rPr>
            <w:noProof/>
            <w:webHidden/>
          </w:rPr>
        </w:r>
        <w:r>
          <w:rPr>
            <w:noProof/>
            <w:webHidden/>
          </w:rPr>
          <w:fldChar w:fldCharType="separate"/>
        </w:r>
        <w:r>
          <w:rPr>
            <w:noProof/>
            <w:webHidden/>
          </w:rPr>
          <w:t>534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25" w:history="1">
        <w:r w:rsidRPr="006521DE">
          <w:rPr>
            <w:rStyle w:val="Hyperlink"/>
            <w:noProof/>
          </w:rPr>
          <w:t>2.1.1244</w:t>
        </w:r>
        <w:r>
          <w:rPr>
            <w:rFonts w:asciiTheme="minorHAnsi" w:eastAsiaTheme="minorEastAsia" w:hAnsiTheme="minorHAnsi" w:cstheme="minorBidi"/>
            <w:noProof/>
            <w:sz w:val="22"/>
            <w:szCs w:val="22"/>
          </w:rPr>
          <w:tab/>
        </w:r>
        <w:r w:rsidRPr="006521DE">
          <w:rPr>
            <w:rStyle w:val="Hyperlink"/>
            <w:noProof/>
          </w:rPr>
          <w:t>Part 4 Section 5.1.2.1.6, cNvGrpSpPr (Non-Visual Group Shape Drawing Properties)</w:t>
        </w:r>
        <w:r>
          <w:rPr>
            <w:noProof/>
            <w:webHidden/>
          </w:rPr>
          <w:tab/>
        </w:r>
        <w:r>
          <w:rPr>
            <w:noProof/>
            <w:webHidden/>
          </w:rPr>
          <w:fldChar w:fldCharType="begin"/>
        </w:r>
        <w:r>
          <w:rPr>
            <w:noProof/>
            <w:webHidden/>
          </w:rPr>
          <w:instrText xml:space="preserve"> PAGEREF _Toc111178125 \h </w:instrText>
        </w:r>
        <w:r>
          <w:rPr>
            <w:noProof/>
            <w:webHidden/>
          </w:rPr>
        </w:r>
        <w:r>
          <w:rPr>
            <w:noProof/>
            <w:webHidden/>
          </w:rPr>
          <w:fldChar w:fldCharType="separate"/>
        </w:r>
        <w:r>
          <w:rPr>
            <w:noProof/>
            <w:webHidden/>
          </w:rPr>
          <w:t>534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26" w:history="1">
        <w:r w:rsidRPr="006521DE">
          <w:rPr>
            <w:rStyle w:val="Hyperlink"/>
            <w:noProof/>
          </w:rPr>
          <w:t>2.1.1245</w:t>
        </w:r>
        <w:r>
          <w:rPr>
            <w:rFonts w:asciiTheme="minorHAnsi" w:eastAsiaTheme="minorEastAsia" w:hAnsiTheme="minorHAnsi" w:cstheme="minorBidi"/>
            <w:noProof/>
            <w:sz w:val="22"/>
            <w:szCs w:val="22"/>
          </w:rPr>
          <w:tab/>
        </w:r>
        <w:r w:rsidRPr="006521DE">
          <w:rPr>
            <w:rStyle w:val="Hyperlink"/>
            <w:noProof/>
          </w:rPr>
          <w:t>Part 4 Section 5.1.2.1.11, cxnSpLocks (Connection Shape Locks)</w:t>
        </w:r>
        <w:r>
          <w:rPr>
            <w:noProof/>
            <w:webHidden/>
          </w:rPr>
          <w:tab/>
        </w:r>
        <w:r>
          <w:rPr>
            <w:noProof/>
            <w:webHidden/>
          </w:rPr>
          <w:fldChar w:fldCharType="begin"/>
        </w:r>
        <w:r>
          <w:rPr>
            <w:noProof/>
            <w:webHidden/>
          </w:rPr>
          <w:instrText xml:space="preserve"> PAGEREF _Toc111178126 \h </w:instrText>
        </w:r>
        <w:r>
          <w:rPr>
            <w:noProof/>
            <w:webHidden/>
          </w:rPr>
        </w:r>
        <w:r>
          <w:rPr>
            <w:noProof/>
            <w:webHidden/>
          </w:rPr>
          <w:fldChar w:fldCharType="separate"/>
        </w:r>
        <w:r>
          <w:rPr>
            <w:noProof/>
            <w:webHidden/>
          </w:rPr>
          <w:t>534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27" w:history="1">
        <w:r w:rsidRPr="006521DE">
          <w:rPr>
            <w:rStyle w:val="Hyperlink"/>
            <w:noProof/>
          </w:rPr>
          <w:t>2.1.1246</w:t>
        </w:r>
        <w:r>
          <w:rPr>
            <w:rFonts w:asciiTheme="minorHAnsi" w:eastAsiaTheme="minorEastAsia" w:hAnsiTheme="minorHAnsi" w:cstheme="minorBidi"/>
            <w:noProof/>
            <w:sz w:val="22"/>
            <w:szCs w:val="22"/>
          </w:rPr>
          <w:tab/>
        </w:r>
        <w:r w:rsidRPr="006521DE">
          <w:rPr>
            <w:rStyle w:val="Hyperlink"/>
            <w:noProof/>
          </w:rPr>
          <w:t>Part 4 Section 5.1.2.1.12, dgm (Diagram to Animate)</w:t>
        </w:r>
        <w:r>
          <w:rPr>
            <w:noProof/>
            <w:webHidden/>
          </w:rPr>
          <w:tab/>
        </w:r>
        <w:r>
          <w:rPr>
            <w:noProof/>
            <w:webHidden/>
          </w:rPr>
          <w:fldChar w:fldCharType="begin"/>
        </w:r>
        <w:r>
          <w:rPr>
            <w:noProof/>
            <w:webHidden/>
          </w:rPr>
          <w:instrText xml:space="preserve"> PAGEREF _Toc111178127 \h </w:instrText>
        </w:r>
        <w:r>
          <w:rPr>
            <w:noProof/>
            <w:webHidden/>
          </w:rPr>
        </w:r>
        <w:r>
          <w:rPr>
            <w:noProof/>
            <w:webHidden/>
          </w:rPr>
          <w:fldChar w:fldCharType="separate"/>
        </w:r>
        <w:r>
          <w:rPr>
            <w:noProof/>
            <w:webHidden/>
          </w:rPr>
          <w:t>534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28" w:history="1">
        <w:r w:rsidRPr="006521DE">
          <w:rPr>
            <w:rStyle w:val="Hyperlink"/>
            <w:noProof/>
          </w:rPr>
          <w:t>2.1.1247</w:t>
        </w:r>
        <w:r>
          <w:rPr>
            <w:rFonts w:asciiTheme="minorHAnsi" w:eastAsiaTheme="minorEastAsia" w:hAnsiTheme="minorHAnsi" w:cstheme="minorBidi"/>
            <w:noProof/>
            <w:sz w:val="22"/>
            <w:szCs w:val="22"/>
          </w:rPr>
          <w:tab/>
        </w:r>
        <w:r w:rsidRPr="006521DE">
          <w:rPr>
            <w:rStyle w:val="Hyperlink"/>
            <w:noProof/>
          </w:rPr>
          <w:t>Part 4 Section 5.1.2.1.13, endCxn (Connection End)</w:t>
        </w:r>
        <w:r>
          <w:rPr>
            <w:noProof/>
            <w:webHidden/>
          </w:rPr>
          <w:tab/>
        </w:r>
        <w:r>
          <w:rPr>
            <w:noProof/>
            <w:webHidden/>
          </w:rPr>
          <w:fldChar w:fldCharType="begin"/>
        </w:r>
        <w:r>
          <w:rPr>
            <w:noProof/>
            <w:webHidden/>
          </w:rPr>
          <w:instrText xml:space="preserve"> PAGEREF _Toc111178128 \h </w:instrText>
        </w:r>
        <w:r>
          <w:rPr>
            <w:noProof/>
            <w:webHidden/>
          </w:rPr>
        </w:r>
        <w:r>
          <w:rPr>
            <w:noProof/>
            <w:webHidden/>
          </w:rPr>
          <w:fldChar w:fldCharType="separate"/>
        </w:r>
        <w:r>
          <w:rPr>
            <w:noProof/>
            <w:webHidden/>
          </w:rPr>
          <w:t>534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29" w:history="1">
        <w:r w:rsidRPr="006521DE">
          <w:rPr>
            <w:rStyle w:val="Hyperlink"/>
            <w:noProof/>
          </w:rPr>
          <w:t>2.1.1248</w:t>
        </w:r>
        <w:r>
          <w:rPr>
            <w:rFonts w:asciiTheme="minorHAnsi" w:eastAsiaTheme="minorEastAsia" w:hAnsiTheme="minorHAnsi" w:cstheme="minorBidi"/>
            <w:noProof/>
            <w:sz w:val="22"/>
            <w:szCs w:val="22"/>
          </w:rPr>
          <w:tab/>
        </w:r>
        <w:r w:rsidRPr="006521DE">
          <w:rPr>
            <w:rStyle w:val="Hyperlink"/>
            <w:noProof/>
          </w:rPr>
          <w:t>Part 4 Section 5.1.2.1.14, ext (Extension)</w:t>
        </w:r>
        <w:r>
          <w:rPr>
            <w:noProof/>
            <w:webHidden/>
          </w:rPr>
          <w:tab/>
        </w:r>
        <w:r>
          <w:rPr>
            <w:noProof/>
            <w:webHidden/>
          </w:rPr>
          <w:fldChar w:fldCharType="begin"/>
        </w:r>
        <w:r>
          <w:rPr>
            <w:noProof/>
            <w:webHidden/>
          </w:rPr>
          <w:instrText xml:space="preserve"> PAGEREF _Toc111178129 \h </w:instrText>
        </w:r>
        <w:r>
          <w:rPr>
            <w:noProof/>
            <w:webHidden/>
          </w:rPr>
        </w:r>
        <w:r>
          <w:rPr>
            <w:noProof/>
            <w:webHidden/>
          </w:rPr>
          <w:fldChar w:fldCharType="separate"/>
        </w:r>
        <w:r>
          <w:rPr>
            <w:noProof/>
            <w:webHidden/>
          </w:rPr>
          <w:t>534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30" w:history="1">
        <w:r w:rsidRPr="006521DE">
          <w:rPr>
            <w:rStyle w:val="Hyperlink"/>
            <w:noProof/>
          </w:rPr>
          <w:t>2.1.1249</w:t>
        </w:r>
        <w:r>
          <w:rPr>
            <w:rFonts w:asciiTheme="minorHAnsi" w:eastAsiaTheme="minorEastAsia" w:hAnsiTheme="minorHAnsi" w:cstheme="minorBidi"/>
            <w:noProof/>
            <w:sz w:val="22"/>
            <w:szCs w:val="22"/>
          </w:rPr>
          <w:tab/>
        </w:r>
        <w:r w:rsidRPr="006521DE">
          <w:rPr>
            <w:rStyle w:val="Hyperlink"/>
            <w:noProof/>
          </w:rPr>
          <w:t>Part 4 Section 5.1.2.1.17, graphicData (Graphic Object Data)</w:t>
        </w:r>
        <w:r>
          <w:rPr>
            <w:noProof/>
            <w:webHidden/>
          </w:rPr>
          <w:tab/>
        </w:r>
        <w:r>
          <w:rPr>
            <w:noProof/>
            <w:webHidden/>
          </w:rPr>
          <w:fldChar w:fldCharType="begin"/>
        </w:r>
        <w:r>
          <w:rPr>
            <w:noProof/>
            <w:webHidden/>
          </w:rPr>
          <w:instrText xml:space="preserve"> PAGEREF _Toc111178130 \h </w:instrText>
        </w:r>
        <w:r>
          <w:rPr>
            <w:noProof/>
            <w:webHidden/>
          </w:rPr>
        </w:r>
        <w:r>
          <w:rPr>
            <w:noProof/>
            <w:webHidden/>
          </w:rPr>
          <w:fldChar w:fldCharType="separate"/>
        </w:r>
        <w:r>
          <w:rPr>
            <w:noProof/>
            <w:webHidden/>
          </w:rPr>
          <w:t>535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31" w:history="1">
        <w:r w:rsidRPr="006521DE">
          <w:rPr>
            <w:rStyle w:val="Hyperlink"/>
            <w:noProof/>
          </w:rPr>
          <w:t>2.1.1250</w:t>
        </w:r>
        <w:r>
          <w:rPr>
            <w:rFonts w:asciiTheme="minorHAnsi" w:eastAsiaTheme="minorEastAsia" w:hAnsiTheme="minorHAnsi" w:cstheme="minorBidi"/>
            <w:noProof/>
            <w:sz w:val="22"/>
            <w:szCs w:val="22"/>
          </w:rPr>
          <w:tab/>
        </w:r>
        <w:r w:rsidRPr="006521DE">
          <w:rPr>
            <w:rStyle w:val="Hyperlink"/>
            <w:noProof/>
          </w:rPr>
          <w:t>Part 4 Section 5.1.2.1.19, graphicFrameLocks (Graphic Frame Locks)</w:t>
        </w:r>
        <w:r>
          <w:rPr>
            <w:noProof/>
            <w:webHidden/>
          </w:rPr>
          <w:tab/>
        </w:r>
        <w:r>
          <w:rPr>
            <w:noProof/>
            <w:webHidden/>
          </w:rPr>
          <w:fldChar w:fldCharType="begin"/>
        </w:r>
        <w:r>
          <w:rPr>
            <w:noProof/>
            <w:webHidden/>
          </w:rPr>
          <w:instrText xml:space="preserve"> PAGEREF _Toc111178131 \h </w:instrText>
        </w:r>
        <w:r>
          <w:rPr>
            <w:noProof/>
            <w:webHidden/>
          </w:rPr>
        </w:r>
        <w:r>
          <w:rPr>
            <w:noProof/>
            <w:webHidden/>
          </w:rPr>
          <w:fldChar w:fldCharType="separate"/>
        </w:r>
        <w:r>
          <w:rPr>
            <w:noProof/>
            <w:webHidden/>
          </w:rPr>
          <w:t>535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32" w:history="1">
        <w:r w:rsidRPr="006521DE">
          <w:rPr>
            <w:rStyle w:val="Hyperlink"/>
            <w:noProof/>
          </w:rPr>
          <w:t>2.1.1251</w:t>
        </w:r>
        <w:r>
          <w:rPr>
            <w:rFonts w:asciiTheme="minorHAnsi" w:eastAsiaTheme="minorEastAsia" w:hAnsiTheme="minorHAnsi" w:cstheme="minorBidi"/>
            <w:noProof/>
            <w:sz w:val="22"/>
            <w:szCs w:val="22"/>
          </w:rPr>
          <w:tab/>
        </w:r>
        <w:r w:rsidRPr="006521DE">
          <w:rPr>
            <w:rStyle w:val="Hyperlink"/>
            <w:noProof/>
          </w:rPr>
          <w:t>Part 4 Section 5.1.2.1.21, grpSpLocks (Group Shape Locks)</w:t>
        </w:r>
        <w:r>
          <w:rPr>
            <w:noProof/>
            <w:webHidden/>
          </w:rPr>
          <w:tab/>
        </w:r>
        <w:r>
          <w:rPr>
            <w:noProof/>
            <w:webHidden/>
          </w:rPr>
          <w:fldChar w:fldCharType="begin"/>
        </w:r>
        <w:r>
          <w:rPr>
            <w:noProof/>
            <w:webHidden/>
          </w:rPr>
          <w:instrText xml:space="preserve"> PAGEREF _Toc111178132 \h </w:instrText>
        </w:r>
        <w:r>
          <w:rPr>
            <w:noProof/>
            <w:webHidden/>
          </w:rPr>
        </w:r>
        <w:r>
          <w:rPr>
            <w:noProof/>
            <w:webHidden/>
          </w:rPr>
          <w:fldChar w:fldCharType="separate"/>
        </w:r>
        <w:r>
          <w:rPr>
            <w:noProof/>
            <w:webHidden/>
          </w:rPr>
          <w:t>536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33" w:history="1">
        <w:r w:rsidRPr="006521DE">
          <w:rPr>
            <w:rStyle w:val="Hyperlink"/>
            <w:noProof/>
          </w:rPr>
          <w:t>2.1.1252</w:t>
        </w:r>
        <w:r>
          <w:rPr>
            <w:rFonts w:asciiTheme="minorHAnsi" w:eastAsiaTheme="minorEastAsia" w:hAnsiTheme="minorHAnsi" w:cstheme="minorBidi"/>
            <w:noProof/>
            <w:sz w:val="22"/>
            <w:szCs w:val="22"/>
          </w:rPr>
          <w:tab/>
        </w:r>
        <w:r w:rsidRPr="006521DE">
          <w:rPr>
            <w:rStyle w:val="Hyperlink"/>
            <w:noProof/>
          </w:rPr>
          <w:t>Part 4 Section 5.1.2.1.22, grpSpPr (Visual Group Shape Properties)</w:t>
        </w:r>
        <w:r>
          <w:rPr>
            <w:noProof/>
            <w:webHidden/>
          </w:rPr>
          <w:tab/>
        </w:r>
        <w:r>
          <w:rPr>
            <w:noProof/>
            <w:webHidden/>
          </w:rPr>
          <w:fldChar w:fldCharType="begin"/>
        </w:r>
        <w:r>
          <w:rPr>
            <w:noProof/>
            <w:webHidden/>
          </w:rPr>
          <w:instrText xml:space="preserve"> PAGEREF _Toc111178133 \h </w:instrText>
        </w:r>
        <w:r>
          <w:rPr>
            <w:noProof/>
            <w:webHidden/>
          </w:rPr>
        </w:r>
        <w:r>
          <w:rPr>
            <w:noProof/>
            <w:webHidden/>
          </w:rPr>
          <w:fldChar w:fldCharType="separate"/>
        </w:r>
        <w:r>
          <w:rPr>
            <w:noProof/>
            <w:webHidden/>
          </w:rPr>
          <w:t>536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34" w:history="1">
        <w:r w:rsidRPr="006521DE">
          <w:rPr>
            <w:rStyle w:val="Hyperlink"/>
            <w:noProof/>
          </w:rPr>
          <w:t>2.1.1253</w:t>
        </w:r>
        <w:r>
          <w:rPr>
            <w:rFonts w:asciiTheme="minorHAnsi" w:eastAsiaTheme="minorEastAsia" w:hAnsiTheme="minorHAnsi" w:cstheme="minorBidi"/>
            <w:noProof/>
            <w:sz w:val="22"/>
            <w:szCs w:val="22"/>
          </w:rPr>
          <w:tab/>
        </w:r>
        <w:r w:rsidRPr="006521DE">
          <w:rPr>
            <w:rStyle w:val="Hyperlink"/>
            <w:noProof/>
          </w:rPr>
          <w:t>Part 4 Section 5.1.2.1.23, hlinkHover (Hyperlink for Hover)</w:t>
        </w:r>
        <w:r>
          <w:rPr>
            <w:noProof/>
            <w:webHidden/>
          </w:rPr>
          <w:tab/>
        </w:r>
        <w:r>
          <w:rPr>
            <w:noProof/>
            <w:webHidden/>
          </w:rPr>
          <w:fldChar w:fldCharType="begin"/>
        </w:r>
        <w:r>
          <w:rPr>
            <w:noProof/>
            <w:webHidden/>
          </w:rPr>
          <w:instrText xml:space="preserve"> PAGEREF _Toc111178134 \h </w:instrText>
        </w:r>
        <w:r>
          <w:rPr>
            <w:noProof/>
            <w:webHidden/>
          </w:rPr>
        </w:r>
        <w:r>
          <w:rPr>
            <w:noProof/>
            <w:webHidden/>
          </w:rPr>
          <w:fldChar w:fldCharType="separate"/>
        </w:r>
        <w:r>
          <w:rPr>
            <w:noProof/>
            <w:webHidden/>
          </w:rPr>
          <w:t>536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35" w:history="1">
        <w:r w:rsidRPr="006521DE">
          <w:rPr>
            <w:rStyle w:val="Hyperlink"/>
            <w:noProof/>
          </w:rPr>
          <w:t>2.1.1254</w:t>
        </w:r>
        <w:r>
          <w:rPr>
            <w:rFonts w:asciiTheme="minorHAnsi" w:eastAsiaTheme="minorEastAsia" w:hAnsiTheme="minorHAnsi" w:cstheme="minorBidi"/>
            <w:noProof/>
            <w:sz w:val="22"/>
            <w:szCs w:val="22"/>
          </w:rPr>
          <w:tab/>
        </w:r>
        <w:r w:rsidRPr="006521DE">
          <w:rPr>
            <w:rStyle w:val="Hyperlink"/>
            <w:noProof/>
          </w:rPr>
          <w:t>Part 4 Section 5.1.2.1.24, ln (Outline)</w:t>
        </w:r>
        <w:r>
          <w:rPr>
            <w:noProof/>
            <w:webHidden/>
          </w:rPr>
          <w:tab/>
        </w:r>
        <w:r>
          <w:rPr>
            <w:noProof/>
            <w:webHidden/>
          </w:rPr>
          <w:fldChar w:fldCharType="begin"/>
        </w:r>
        <w:r>
          <w:rPr>
            <w:noProof/>
            <w:webHidden/>
          </w:rPr>
          <w:instrText xml:space="preserve"> PAGEREF _Toc111178135 \h </w:instrText>
        </w:r>
        <w:r>
          <w:rPr>
            <w:noProof/>
            <w:webHidden/>
          </w:rPr>
        </w:r>
        <w:r>
          <w:rPr>
            <w:noProof/>
            <w:webHidden/>
          </w:rPr>
          <w:fldChar w:fldCharType="separate"/>
        </w:r>
        <w:r>
          <w:rPr>
            <w:noProof/>
            <w:webHidden/>
          </w:rPr>
          <w:t>536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36" w:history="1">
        <w:r w:rsidRPr="006521DE">
          <w:rPr>
            <w:rStyle w:val="Hyperlink"/>
            <w:noProof/>
          </w:rPr>
          <w:t>2.1.1255</w:t>
        </w:r>
        <w:r>
          <w:rPr>
            <w:rFonts w:asciiTheme="minorHAnsi" w:eastAsiaTheme="minorEastAsia" w:hAnsiTheme="minorHAnsi" w:cstheme="minorBidi"/>
            <w:noProof/>
            <w:sz w:val="22"/>
            <w:szCs w:val="22"/>
          </w:rPr>
          <w:tab/>
        </w:r>
        <w:r w:rsidRPr="006521DE">
          <w:rPr>
            <w:rStyle w:val="Hyperlink"/>
            <w:noProof/>
          </w:rPr>
          <w:t>Part 4 Section 5.1.2.1.31, picLocks (Picture Locks)</w:t>
        </w:r>
        <w:r>
          <w:rPr>
            <w:noProof/>
            <w:webHidden/>
          </w:rPr>
          <w:tab/>
        </w:r>
        <w:r>
          <w:rPr>
            <w:noProof/>
            <w:webHidden/>
          </w:rPr>
          <w:fldChar w:fldCharType="begin"/>
        </w:r>
        <w:r>
          <w:rPr>
            <w:noProof/>
            <w:webHidden/>
          </w:rPr>
          <w:instrText xml:space="preserve"> PAGEREF _Toc111178136 \h </w:instrText>
        </w:r>
        <w:r>
          <w:rPr>
            <w:noProof/>
            <w:webHidden/>
          </w:rPr>
        </w:r>
        <w:r>
          <w:rPr>
            <w:noProof/>
            <w:webHidden/>
          </w:rPr>
          <w:fldChar w:fldCharType="separate"/>
        </w:r>
        <w:r>
          <w:rPr>
            <w:noProof/>
            <w:webHidden/>
          </w:rPr>
          <w:t>536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37" w:history="1">
        <w:r w:rsidRPr="006521DE">
          <w:rPr>
            <w:rStyle w:val="Hyperlink"/>
            <w:noProof/>
          </w:rPr>
          <w:t>2.1.1256</w:t>
        </w:r>
        <w:r>
          <w:rPr>
            <w:rFonts w:asciiTheme="minorHAnsi" w:eastAsiaTheme="minorEastAsia" w:hAnsiTheme="minorHAnsi" w:cstheme="minorBidi"/>
            <w:noProof/>
            <w:sz w:val="22"/>
            <w:szCs w:val="22"/>
          </w:rPr>
          <w:tab/>
        </w:r>
        <w:r w:rsidRPr="006521DE">
          <w:rPr>
            <w:rStyle w:val="Hyperlink"/>
            <w:noProof/>
          </w:rPr>
          <w:t>Part 4 Section 5.1.2.1.34, spLocks (Shape Locks)</w:t>
        </w:r>
        <w:r>
          <w:rPr>
            <w:noProof/>
            <w:webHidden/>
          </w:rPr>
          <w:tab/>
        </w:r>
        <w:r>
          <w:rPr>
            <w:noProof/>
            <w:webHidden/>
          </w:rPr>
          <w:fldChar w:fldCharType="begin"/>
        </w:r>
        <w:r>
          <w:rPr>
            <w:noProof/>
            <w:webHidden/>
          </w:rPr>
          <w:instrText xml:space="preserve"> PAGEREF _Toc111178137 \h </w:instrText>
        </w:r>
        <w:r>
          <w:rPr>
            <w:noProof/>
            <w:webHidden/>
          </w:rPr>
        </w:r>
        <w:r>
          <w:rPr>
            <w:noProof/>
            <w:webHidden/>
          </w:rPr>
          <w:fldChar w:fldCharType="separate"/>
        </w:r>
        <w:r>
          <w:rPr>
            <w:noProof/>
            <w:webHidden/>
          </w:rPr>
          <w:t>536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38" w:history="1">
        <w:r w:rsidRPr="006521DE">
          <w:rPr>
            <w:rStyle w:val="Hyperlink"/>
            <w:noProof/>
          </w:rPr>
          <w:t>2.1.1257</w:t>
        </w:r>
        <w:r>
          <w:rPr>
            <w:rFonts w:asciiTheme="minorHAnsi" w:eastAsiaTheme="minorEastAsia" w:hAnsiTheme="minorHAnsi" w:cstheme="minorBidi"/>
            <w:noProof/>
            <w:sz w:val="22"/>
            <w:szCs w:val="22"/>
          </w:rPr>
          <w:tab/>
        </w:r>
        <w:r w:rsidRPr="006521DE">
          <w:rPr>
            <w:rStyle w:val="Hyperlink"/>
            <w:noProof/>
          </w:rPr>
          <w:t>Part 4 Section 5.1.2.1.35, spPr (Shape Properties)</w:t>
        </w:r>
        <w:r>
          <w:rPr>
            <w:noProof/>
            <w:webHidden/>
          </w:rPr>
          <w:tab/>
        </w:r>
        <w:r>
          <w:rPr>
            <w:noProof/>
            <w:webHidden/>
          </w:rPr>
          <w:fldChar w:fldCharType="begin"/>
        </w:r>
        <w:r>
          <w:rPr>
            <w:noProof/>
            <w:webHidden/>
          </w:rPr>
          <w:instrText xml:space="preserve"> PAGEREF _Toc111178138 \h </w:instrText>
        </w:r>
        <w:r>
          <w:rPr>
            <w:noProof/>
            <w:webHidden/>
          </w:rPr>
        </w:r>
        <w:r>
          <w:rPr>
            <w:noProof/>
            <w:webHidden/>
          </w:rPr>
          <w:fldChar w:fldCharType="separate"/>
        </w:r>
        <w:r>
          <w:rPr>
            <w:noProof/>
            <w:webHidden/>
          </w:rPr>
          <w:t>537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39" w:history="1">
        <w:r w:rsidRPr="006521DE">
          <w:rPr>
            <w:rStyle w:val="Hyperlink"/>
            <w:noProof/>
          </w:rPr>
          <w:t>2.1.1258</w:t>
        </w:r>
        <w:r>
          <w:rPr>
            <w:rFonts w:asciiTheme="minorHAnsi" w:eastAsiaTheme="minorEastAsia" w:hAnsiTheme="minorHAnsi" w:cstheme="minorBidi"/>
            <w:noProof/>
            <w:sz w:val="22"/>
            <w:szCs w:val="22"/>
          </w:rPr>
          <w:tab/>
        </w:r>
        <w:r w:rsidRPr="006521DE">
          <w:rPr>
            <w:rStyle w:val="Hyperlink"/>
            <w:noProof/>
          </w:rPr>
          <w:t>Part 4 Section 5.1.2.1.36, stCxn (Connection Start)</w:t>
        </w:r>
        <w:r>
          <w:rPr>
            <w:noProof/>
            <w:webHidden/>
          </w:rPr>
          <w:tab/>
        </w:r>
        <w:r>
          <w:rPr>
            <w:noProof/>
            <w:webHidden/>
          </w:rPr>
          <w:fldChar w:fldCharType="begin"/>
        </w:r>
        <w:r>
          <w:rPr>
            <w:noProof/>
            <w:webHidden/>
          </w:rPr>
          <w:instrText xml:space="preserve"> PAGEREF _Toc111178139 \h </w:instrText>
        </w:r>
        <w:r>
          <w:rPr>
            <w:noProof/>
            <w:webHidden/>
          </w:rPr>
        </w:r>
        <w:r>
          <w:rPr>
            <w:noProof/>
            <w:webHidden/>
          </w:rPr>
          <w:fldChar w:fldCharType="separate"/>
        </w:r>
        <w:r>
          <w:rPr>
            <w:noProof/>
            <w:webHidden/>
          </w:rPr>
          <w:t>537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40" w:history="1">
        <w:r w:rsidRPr="006521DE">
          <w:rPr>
            <w:rStyle w:val="Hyperlink"/>
            <w:noProof/>
          </w:rPr>
          <w:t>2.1.1259</w:t>
        </w:r>
        <w:r>
          <w:rPr>
            <w:rFonts w:asciiTheme="minorHAnsi" w:eastAsiaTheme="minorEastAsia" w:hAnsiTheme="minorHAnsi" w:cstheme="minorBidi"/>
            <w:noProof/>
            <w:sz w:val="22"/>
            <w:szCs w:val="22"/>
          </w:rPr>
          <w:tab/>
        </w:r>
        <w:r w:rsidRPr="006521DE">
          <w:rPr>
            <w:rStyle w:val="Hyperlink"/>
            <w:noProof/>
          </w:rPr>
          <w:t>Part 4 Section 5.1.2.1.37, style (Shape Style)</w:t>
        </w:r>
        <w:r>
          <w:rPr>
            <w:noProof/>
            <w:webHidden/>
          </w:rPr>
          <w:tab/>
        </w:r>
        <w:r>
          <w:rPr>
            <w:noProof/>
            <w:webHidden/>
          </w:rPr>
          <w:fldChar w:fldCharType="begin"/>
        </w:r>
        <w:r>
          <w:rPr>
            <w:noProof/>
            <w:webHidden/>
          </w:rPr>
          <w:instrText xml:space="preserve"> PAGEREF _Toc111178140 \h </w:instrText>
        </w:r>
        <w:r>
          <w:rPr>
            <w:noProof/>
            <w:webHidden/>
          </w:rPr>
        </w:r>
        <w:r>
          <w:rPr>
            <w:noProof/>
            <w:webHidden/>
          </w:rPr>
          <w:fldChar w:fldCharType="separate"/>
        </w:r>
        <w:r>
          <w:rPr>
            <w:noProof/>
            <w:webHidden/>
          </w:rPr>
          <w:t>537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41" w:history="1">
        <w:r w:rsidRPr="006521DE">
          <w:rPr>
            <w:rStyle w:val="Hyperlink"/>
            <w:noProof/>
          </w:rPr>
          <w:t>2.1.1260</w:t>
        </w:r>
        <w:r>
          <w:rPr>
            <w:rFonts w:asciiTheme="minorHAnsi" w:eastAsiaTheme="minorEastAsia" w:hAnsiTheme="minorHAnsi" w:cstheme="minorBidi"/>
            <w:noProof/>
            <w:sz w:val="22"/>
            <w:szCs w:val="22"/>
          </w:rPr>
          <w:tab/>
        </w:r>
        <w:r w:rsidRPr="006521DE">
          <w:rPr>
            <w:rStyle w:val="Hyperlink"/>
            <w:noProof/>
          </w:rPr>
          <w:t>Part 4 Section 5.1.2.2.1, alpha (Alpha)</w:t>
        </w:r>
        <w:r>
          <w:rPr>
            <w:noProof/>
            <w:webHidden/>
          </w:rPr>
          <w:tab/>
        </w:r>
        <w:r>
          <w:rPr>
            <w:noProof/>
            <w:webHidden/>
          </w:rPr>
          <w:fldChar w:fldCharType="begin"/>
        </w:r>
        <w:r>
          <w:rPr>
            <w:noProof/>
            <w:webHidden/>
          </w:rPr>
          <w:instrText xml:space="preserve"> PAGEREF _Toc111178141 \h </w:instrText>
        </w:r>
        <w:r>
          <w:rPr>
            <w:noProof/>
            <w:webHidden/>
          </w:rPr>
        </w:r>
        <w:r>
          <w:rPr>
            <w:noProof/>
            <w:webHidden/>
          </w:rPr>
          <w:fldChar w:fldCharType="separate"/>
        </w:r>
        <w:r>
          <w:rPr>
            <w:noProof/>
            <w:webHidden/>
          </w:rPr>
          <w:t>537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42" w:history="1">
        <w:r w:rsidRPr="006521DE">
          <w:rPr>
            <w:rStyle w:val="Hyperlink"/>
            <w:noProof/>
          </w:rPr>
          <w:t>2.1.1261</w:t>
        </w:r>
        <w:r>
          <w:rPr>
            <w:rFonts w:asciiTheme="minorHAnsi" w:eastAsiaTheme="minorEastAsia" w:hAnsiTheme="minorHAnsi" w:cstheme="minorBidi"/>
            <w:noProof/>
            <w:sz w:val="22"/>
            <w:szCs w:val="22"/>
          </w:rPr>
          <w:tab/>
        </w:r>
        <w:r w:rsidRPr="006521DE">
          <w:rPr>
            <w:rStyle w:val="Hyperlink"/>
            <w:noProof/>
          </w:rPr>
          <w:t>Part 4 Section 5.1.2.2.4, blue (Blue)</w:t>
        </w:r>
        <w:r>
          <w:rPr>
            <w:noProof/>
            <w:webHidden/>
          </w:rPr>
          <w:tab/>
        </w:r>
        <w:r>
          <w:rPr>
            <w:noProof/>
            <w:webHidden/>
          </w:rPr>
          <w:fldChar w:fldCharType="begin"/>
        </w:r>
        <w:r>
          <w:rPr>
            <w:noProof/>
            <w:webHidden/>
          </w:rPr>
          <w:instrText xml:space="preserve"> PAGEREF _Toc111178142 \h </w:instrText>
        </w:r>
        <w:r>
          <w:rPr>
            <w:noProof/>
            <w:webHidden/>
          </w:rPr>
        </w:r>
        <w:r>
          <w:rPr>
            <w:noProof/>
            <w:webHidden/>
          </w:rPr>
          <w:fldChar w:fldCharType="separate"/>
        </w:r>
        <w:r>
          <w:rPr>
            <w:noProof/>
            <w:webHidden/>
          </w:rPr>
          <w:t>537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43" w:history="1">
        <w:r w:rsidRPr="006521DE">
          <w:rPr>
            <w:rStyle w:val="Hyperlink"/>
            <w:noProof/>
          </w:rPr>
          <w:t>2.1.1262</w:t>
        </w:r>
        <w:r>
          <w:rPr>
            <w:rFonts w:asciiTheme="minorHAnsi" w:eastAsiaTheme="minorEastAsia" w:hAnsiTheme="minorHAnsi" w:cstheme="minorBidi"/>
            <w:noProof/>
            <w:sz w:val="22"/>
            <w:szCs w:val="22"/>
          </w:rPr>
          <w:tab/>
        </w:r>
        <w:r w:rsidRPr="006521DE">
          <w:rPr>
            <w:rStyle w:val="Hyperlink"/>
            <w:noProof/>
          </w:rPr>
          <w:t>Part 4 Section 5.1.2.2.5, blueMod (Blue Modification)</w:t>
        </w:r>
        <w:r>
          <w:rPr>
            <w:noProof/>
            <w:webHidden/>
          </w:rPr>
          <w:tab/>
        </w:r>
        <w:r>
          <w:rPr>
            <w:noProof/>
            <w:webHidden/>
          </w:rPr>
          <w:fldChar w:fldCharType="begin"/>
        </w:r>
        <w:r>
          <w:rPr>
            <w:noProof/>
            <w:webHidden/>
          </w:rPr>
          <w:instrText xml:space="preserve"> PAGEREF _Toc111178143 \h </w:instrText>
        </w:r>
        <w:r>
          <w:rPr>
            <w:noProof/>
            <w:webHidden/>
          </w:rPr>
        </w:r>
        <w:r>
          <w:rPr>
            <w:noProof/>
            <w:webHidden/>
          </w:rPr>
          <w:fldChar w:fldCharType="separate"/>
        </w:r>
        <w:r>
          <w:rPr>
            <w:noProof/>
            <w:webHidden/>
          </w:rPr>
          <w:t>537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44" w:history="1">
        <w:r w:rsidRPr="006521DE">
          <w:rPr>
            <w:rStyle w:val="Hyperlink"/>
            <w:noProof/>
          </w:rPr>
          <w:t>2.1.1263</w:t>
        </w:r>
        <w:r>
          <w:rPr>
            <w:rFonts w:asciiTheme="minorHAnsi" w:eastAsiaTheme="minorEastAsia" w:hAnsiTheme="minorHAnsi" w:cstheme="minorBidi"/>
            <w:noProof/>
            <w:sz w:val="22"/>
            <w:szCs w:val="22"/>
          </w:rPr>
          <w:tab/>
        </w:r>
        <w:r w:rsidRPr="006521DE">
          <w:rPr>
            <w:rStyle w:val="Hyperlink"/>
            <w:noProof/>
          </w:rPr>
          <w:t>Part 4 Section 5.1.2.2.6, blueOff (Blue Offset)</w:t>
        </w:r>
        <w:r>
          <w:rPr>
            <w:noProof/>
            <w:webHidden/>
          </w:rPr>
          <w:tab/>
        </w:r>
        <w:r>
          <w:rPr>
            <w:noProof/>
            <w:webHidden/>
          </w:rPr>
          <w:fldChar w:fldCharType="begin"/>
        </w:r>
        <w:r>
          <w:rPr>
            <w:noProof/>
            <w:webHidden/>
          </w:rPr>
          <w:instrText xml:space="preserve"> PAGEREF _Toc111178144 \h </w:instrText>
        </w:r>
        <w:r>
          <w:rPr>
            <w:noProof/>
            <w:webHidden/>
          </w:rPr>
        </w:r>
        <w:r>
          <w:rPr>
            <w:noProof/>
            <w:webHidden/>
          </w:rPr>
          <w:fldChar w:fldCharType="separate"/>
        </w:r>
        <w:r>
          <w:rPr>
            <w:noProof/>
            <w:webHidden/>
          </w:rPr>
          <w:t>537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45" w:history="1">
        <w:r w:rsidRPr="006521DE">
          <w:rPr>
            <w:rStyle w:val="Hyperlink"/>
            <w:noProof/>
          </w:rPr>
          <w:t>2.1.1264</w:t>
        </w:r>
        <w:r>
          <w:rPr>
            <w:rFonts w:asciiTheme="minorHAnsi" w:eastAsiaTheme="minorEastAsia" w:hAnsiTheme="minorHAnsi" w:cstheme="minorBidi"/>
            <w:noProof/>
            <w:sz w:val="22"/>
            <w:szCs w:val="22"/>
          </w:rPr>
          <w:tab/>
        </w:r>
        <w:r w:rsidRPr="006521DE">
          <w:rPr>
            <w:rStyle w:val="Hyperlink"/>
            <w:noProof/>
          </w:rPr>
          <w:t>Part 4 Section 5.1.2.2.10, green (Green)</w:t>
        </w:r>
        <w:r>
          <w:rPr>
            <w:noProof/>
            <w:webHidden/>
          </w:rPr>
          <w:tab/>
        </w:r>
        <w:r>
          <w:rPr>
            <w:noProof/>
            <w:webHidden/>
          </w:rPr>
          <w:fldChar w:fldCharType="begin"/>
        </w:r>
        <w:r>
          <w:rPr>
            <w:noProof/>
            <w:webHidden/>
          </w:rPr>
          <w:instrText xml:space="preserve"> PAGEREF _Toc111178145 \h </w:instrText>
        </w:r>
        <w:r>
          <w:rPr>
            <w:noProof/>
            <w:webHidden/>
          </w:rPr>
        </w:r>
        <w:r>
          <w:rPr>
            <w:noProof/>
            <w:webHidden/>
          </w:rPr>
          <w:fldChar w:fldCharType="separate"/>
        </w:r>
        <w:r>
          <w:rPr>
            <w:noProof/>
            <w:webHidden/>
          </w:rPr>
          <w:t>537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46" w:history="1">
        <w:r w:rsidRPr="006521DE">
          <w:rPr>
            <w:rStyle w:val="Hyperlink"/>
            <w:noProof/>
          </w:rPr>
          <w:t>2.1.1265</w:t>
        </w:r>
        <w:r>
          <w:rPr>
            <w:rFonts w:asciiTheme="minorHAnsi" w:eastAsiaTheme="minorEastAsia" w:hAnsiTheme="minorHAnsi" w:cstheme="minorBidi"/>
            <w:noProof/>
            <w:sz w:val="22"/>
            <w:szCs w:val="22"/>
          </w:rPr>
          <w:tab/>
        </w:r>
        <w:r w:rsidRPr="006521DE">
          <w:rPr>
            <w:rStyle w:val="Hyperlink"/>
            <w:noProof/>
          </w:rPr>
          <w:t>Part 4 Section 5.1.2.2.11, greenMod (Green Modification)</w:t>
        </w:r>
        <w:r>
          <w:rPr>
            <w:noProof/>
            <w:webHidden/>
          </w:rPr>
          <w:tab/>
        </w:r>
        <w:r>
          <w:rPr>
            <w:noProof/>
            <w:webHidden/>
          </w:rPr>
          <w:fldChar w:fldCharType="begin"/>
        </w:r>
        <w:r>
          <w:rPr>
            <w:noProof/>
            <w:webHidden/>
          </w:rPr>
          <w:instrText xml:space="preserve"> PAGEREF _Toc111178146 \h </w:instrText>
        </w:r>
        <w:r>
          <w:rPr>
            <w:noProof/>
            <w:webHidden/>
          </w:rPr>
        </w:r>
        <w:r>
          <w:rPr>
            <w:noProof/>
            <w:webHidden/>
          </w:rPr>
          <w:fldChar w:fldCharType="separate"/>
        </w:r>
        <w:r>
          <w:rPr>
            <w:noProof/>
            <w:webHidden/>
          </w:rPr>
          <w:t>538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47" w:history="1">
        <w:r w:rsidRPr="006521DE">
          <w:rPr>
            <w:rStyle w:val="Hyperlink"/>
            <w:noProof/>
          </w:rPr>
          <w:t>2.1.1266</w:t>
        </w:r>
        <w:r>
          <w:rPr>
            <w:rFonts w:asciiTheme="minorHAnsi" w:eastAsiaTheme="minorEastAsia" w:hAnsiTheme="minorHAnsi" w:cstheme="minorBidi"/>
            <w:noProof/>
            <w:sz w:val="22"/>
            <w:szCs w:val="22"/>
          </w:rPr>
          <w:tab/>
        </w:r>
        <w:r w:rsidRPr="006521DE">
          <w:rPr>
            <w:rStyle w:val="Hyperlink"/>
            <w:noProof/>
          </w:rPr>
          <w:t>Part 4 Section 5.1.2.2.12, greenOff (Green Offset)</w:t>
        </w:r>
        <w:r>
          <w:rPr>
            <w:noProof/>
            <w:webHidden/>
          </w:rPr>
          <w:tab/>
        </w:r>
        <w:r>
          <w:rPr>
            <w:noProof/>
            <w:webHidden/>
          </w:rPr>
          <w:fldChar w:fldCharType="begin"/>
        </w:r>
        <w:r>
          <w:rPr>
            <w:noProof/>
            <w:webHidden/>
          </w:rPr>
          <w:instrText xml:space="preserve"> PAGEREF _Toc111178147 \h </w:instrText>
        </w:r>
        <w:r>
          <w:rPr>
            <w:noProof/>
            <w:webHidden/>
          </w:rPr>
        </w:r>
        <w:r>
          <w:rPr>
            <w:noProof/>
            <w:webHidden/>
          </w:rPr>
          <w:fldChar w:fldCharType="separate"/>
        </w:r>
        <w:r>
          <w:rPr>
            <w:noProof/>
            <w:webHidden/>
          </w:rPr>
          <w:t>538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48" w:history="1">
        <w:r w:rsidRPr="006521DE">
          <w:rPr>
            <w:rStyle w:val="Hyperlink"/>
            <w:noProof/>
          </w:rPr>
          <w:t>2.1.1267</w:t>
        </w:r>
        <w:r>
          <w:rPr>
            <w:rFonts w:asciiTheme="minorHAnsi" w:eastAsiaTheme="minorEastAsia" w:hAnsiTheme="minorHAnsi" w:cstheme="minorBidi"/>
            <w:noProof/>
            <w:sz w:val="22"/>
            <w:szCs w:val="22"/>
          </w:rPr>
          <w:tab/>
        </w:r>
        <w:r w:rsidRPr="006521DE">
          <w:rPr>
            <w:rStyle w:val="Hyperlink"/>
            <w:noProof/>
          </w:rPr>
          <w:t>Part 4 Section 5.1.2.2.19, lum (Luminance)</w:t>
        </w:r>
        <w:r>
          <w:rPr>
            <w:noProof/>
            <w:webHidden/>
          </w:rPr>
          <w:tab/>
        </w:r>
        <w:r>
          <w:rPr>
            <w:noProof/>
            <w:webHidden/>
          </w:rPr>
          <w:fldChar w:fldCharType="begin"/>
        </w:r>
        <w:r>
          <w:rPr>
            <w:noProof/>
            <w:webHidden/>
          </w:rPr>
          <w:instrText xml:space="preserve"> PAGEREF _Toc111178148 \h </w:instrText>
        </w:r>
        <w:r>
          <w:rPr>
            <w:noProof/>
            <w:webHidden/>
          </w:rPr>
        </w:r>
        <w:r>
          <w:rPr>
            <w:noProof/>
            <w:webHidden/>
          </w:rPr>
          <w:fldChar w:fldCharType="separate"/>
        </w:r>
        <w:r>
          <w:rPr>
            <w:noProof/>
            <w:webHidden/>
          </w:rPr>
          <w:t>538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49" w:history="1">
        <w:r w:rsidRPr="006521DE">
          <w:rPr>
            <w:rStyle w:val="Hyperlink"/>
            <w:noProof/>
          </w:rPr>
          <w:t>2.1.1268</w:t>
        </w:r>
        <w:r>
          <w:rPr>
            <w:rFonts w:asciiTheme="minorHAnsi" w:eastAsiaTheme="minorEastAsia" w:hAnsiTheme="minorHAnsi" w:cstheme="minorBidi"/>
            <w:noProof/>
            <w:sz w:val="22"/>
            <w:szCs w:val="22"/>
          </w:rPr>
          <w:tab/>
        </w:r>
        <w:r w:rsidRPr="006521DE">
          <w:rPr>
            <w:rStyle w:val="Hyperlink"/>
            <w:noProof/>
          </w:rPr>
          <w:t>Part 4 Section 5.1.2.2.20, lumMod (Luminance Modulation)</w:t>
        </w:r>
        <w:r>
          <w:rPr>
            <w:noProof/>
            <w:webHidden/>
          </w:rPr>
          <w:tab/>
        </w:r>
        <w:r>
          <w:rPr>
            <w:noProof/>
            <w:webHidden/>
          </w:rPr>
          <w:fldChar w:fldCharType="begin"/>
        </w:r>
        <w:r>
          <w:rPr>
            <w:noProof/>
            <w:webHidden/>
          </w:rPr>
          <w:instrText xml:space="preserve"> PAGEREF _Toc111178149 \h </w:instrText>
        </w:r>
        <w:r>
          <w:rPr>
            <w:noProof/>
            <w:webHidden/>
          </w:rPr>
        </w:r>
        <w:r>
          <w:rPr>
            <w:noProof/>
            <w:webHidden/>
          </w:rPr>
          <w:fldChar w:fldCharType="separate"/>
        </w:r>
        <w:r>
          <w:rPr>
            <w:noProof/>
            <w:webHidden/>
          </w:rPr>
          <w:t>538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50" w:history="1">
        <w:r w:rsidRPr="006521DE">
          <w:rPr>
            <w:rStyle w:val="Hyperlink"/>
            <w:noProof/>
          </w:rPr>
          <w:t>2.1.1269</w:t>
        </w:r>
        <w:r>
          <w:rPr>
            <w:rFonts w:asciiTheme="minorHAnsi" w:eastAsiaTheme="minorEastAsia" w:hAnsiTheme="minorHAnsi" w:cstheme="minorBidi"/>
            <w:noProof/>
            <w:sz w:val="22"/>
            <w:szCs w:val="22"/>
          </w:rPr>
          <w:tab/>
        </w:r>
        <w:r w:rsidRPr="006521DE">
          <w:rPr>
            <w:rStyle w:val="Hyperlink"/>
            <w:noProof/>
          </w:rPr>
          <w:t>Part 4 Section 5.1.2.2.21, lumOff (Luminance Offset)</w:t>
        </w:r>
        <w:r>
          <w:rPr>
            <w:noProof/>
            <w:webHidden/>
          </w:rPr>
          <w:tab/>
        </w:r>
        <w:r>
          <w:rPr>
            <w:noProof/>
            <w:webHidden/>
          </w:rPr>
          <w:fldChar w:fldCharType="begin"/>
        </w:r>
        <w:r>
          <w:rPr>
            <w:noProof/>
            <w:webHidden/>
          </w:rPr>
          <w:instrText xml:space="preserve"> PAGEREF _Toc111178150 \h </w:instrText>
        </w:r>
        <w:r>
          <w:rPr>
            <w:noProof/>
            <w:webHidden/>
          </w:rPr>
        </w:r>
        <w:r>
          <w:rPr>
            <w:noProof/>
            <w:webHidden/>
          </w:rPr>
          <w:fldChar w:fldCharType="separate"/>
        </w:r>
        <w:r>
          <w:rPr>
            <w:noProof/>
            <w:webHidden/>
          </w:rPr>
          <w:t>538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51" w:history="1">
        <w:r w:rsidRPr="006521DE">
          <w:rPr>
            <w:rStyle w:val="Hyperlink"/>
            <w:noProof/>
          </w:rPr>
          <w:t>2.1.1270</w:t>
        </w:r>
        <w:r>
          <w:rPr>
            <w:rFonts w:asciiTheme="minorHAnsi" w:eastAsiaTheme="minorEastAsia" w:hAnsiTheme="minorHAnsi" w:cstheme="minorBidi"/>
            <w:noProof/>
            <w:sz w:val="22"/>
            <w:szCs w:val="22"/>
          </w:rPr>
          <w:tab/>
        </w:r>
        <w:r w:rsidRPr="006521DE">
          <w:rPr>
            <w:rStyle w:val="Hyperlink"/>
            <w:noProof/>
          </w:rPr>
          <w:t>Part 4 Section 5.1.2.2.22, prstClr (Preset Color)</w:t>
        </w:r>
        <w:r>
          <w:rPr>
            <w:noProof/>
            <w:webHidden/>
          </w:rPr>
          <w:tab/>
        </w:r>
        <w:r>
          <w:rPr>
            <w:noProof/>
            <w:webHidden/>
          </w:rPr>
          <w:fldChar w:fldCharType="begin"/>
        </w:r>
        <w:r>
          <w:rPr>
            <w:noProof/>
            <w:webHidden/>
          </w:rPr>
          <w:instrText xml:space="preserve"> PAGEREF _Toc111178151 \h </w:instrText>
        </w:r>
        <w:r>
          <w:rPr>
            <w:noProof/>
            <w:webHidden/>
          </w:rPr>
        </w:r>
        <w:r>
          <w:rPr>
            <w:noProof/>
            <w:webHidden/>
          </w:rPr>
          <w:fldChar w:fldCharType="separate"/>
        </w:r>
        <w:r>
          <w:rPr>
            <w:noProof/>
            <w:webHidden/>
          </w:rPr>
          <w:t>538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52" w:history="1">
        <w:r w:rsidRPr="006521DE">
          <w:rPr>
            <w:rStyle w:val="Hyperlink"/>
            <w:noProof/>
          </w:rPr>
          <w:t>2.1.1271</w:t>
        </w:r>
        <w:r>
          <w:rPr>
            <w:rFonts w:asciiTheme="minorHAnsi" w:eastAsiaTheme="minorEastAsia" w:hAnsiTheme="minorHAnsi" w:cstheme="minorBidi"/>
            <w:noProof/>
            <w:sz w:val="22"/>
            <w:szCs w:val="22"/>
          </w:rPr>
          <w:tab/>
        </w:r>
        <w:r w:rsidRPr="006521DE">
          <w:rPr>
            <w:rStyle w:val="Hyperlink"/>
            <w:noProof/>
          </w:rPr>
          <w:t>Part 4 Section 5.1.2.2.23, red (Red)</w:t>
        </w:r>
        <w:r>
          <w:rPr>
            <w:noProof/>
            <w:webHidden/>
          </w:rPr>
          <w:tab/>
        </w:r>
        <w:r>
          <w:rPr>
            <w:noProof/>
            <w:webHidden/>
          </w:rPr>
          <w:fldChar w:fldCharType="begin"/>
        </w:r>
        <w:r>
          <w:rPr>
            <w:noProof/>
            <w:webHidden/>
          </w:rPr>
          <w:instrText xml:space="preserve"> PAGEREF _Toc111178152 \h </w:instrText>
        </w:r>
        <w:r>
          <w:rPr>
            <w:noProof/>
            <w:webHidden/>
          </w:rPr>
        </w:r>
        <w:r>
          <w:rPr>
            <w:noProof/>
            <w:webHidden/>
          </w:rPr>
          <w:fldChar w:fldCharType="separate"/>
        </w:r>
        <w:r>
          <w:rPr>
            <w:noProof/>
            <w:webHidden/>
          </w:rPr>
          <w:t>538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53" w:history="1">
        <w:r w:rsidRPr="006521DE">
          <w:rPr>
            <w:rStyle w:val="Hyperlink"/>
            <w:noProof/>
          </w:rPr>
          <w:t>2.1.1272</w:t>
        </w:r>
        <w:r>
          <w:rPr>
            <w:rFonts w:asciiTheme="minorHAnsi" w:eastAsiaTheme="minorEastAsia" w:hAnsiTheme="minorHAnsi" w:cstheme="minorBidi"/>
            <w:noProof/>
            <w:sz w:val="22"/>
            <w:szCs w:val="22"/>
          </w:rPr>
          <w:tab/>
        </w:r>
        <w:r w:rsidRPr="006521DE">
          <w:rPr>
            <w:rStyle w:val="Hyperlink"/>
            <w:noProof/>
          </w:rPr>
          <w:t>Part 4 Section 5.1.2.2.24, redMod (Red Modulation)</w:t>
        </w:r>
        <w:r>
          <w:rPr>
            <w:noProof/>
            <w:webHidden/>
          </w:rPr>
          <w:tab/>
        </w:r>
        <w:r>
          <w:rPr>
            <w:noProof/>
            <w:webHidden/>
          </w:rPr>
          <w:fldChar w:fldCharType="begin"/>
        </w:r>
        <w:r>
          <w:rPr>
            <w:noProof/>
            <w:webHidden/>
          </w:rPr>
          <w:instrText xml:space="preserve"> PAGEREF _Toc111178153 \h </w:instrText>
        </w:r>
        <w:r>
          <w:rPr>
            <w:noProof/>
            <w:webHidden/>
          </w:rPr>
        </w:r>
        <w:r>
          <w:rPr>
            <w:noProof/>
            <w:webHidden/>
          </w:rPr>
          <w:fldChar w:fldCharType="separate"/>
        </w:r>
        <w:r>
          <w:rPr>
            <w:noProof/>
            <w:webHidden/>
          </w:rPr>
          <w:t>538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54" w:history="1">
        <w:r w:rsidRPr="006521DE">
          <w:rPr>
            <w:rStyle w:val="Hyperlink"/>
            <w:noProof/>
          </w:rPr>
          <w:t>2.1.1273</w:t>
        </w:r>
        <w:r>
          <w:rPr>
            <w:rFonts w:asciiTheme="minorHAnsi" w:eastAsiaTheme="minorEastAsia" w:hAnsiTheme="minorHAnsi" w:cstheme="minorBidi"/>
            <w:noProof/>
            <w:sz w:val="22"/>
            <w:szCs w:val="22"/>
          </w:rPr>
          <w:tab/>
        </w:r>
        <w:r w:rsidRPr="006521DE">
          <w:rPr>
            <w:rStyle w:val="Hyperlink"/>
            <w:noProof/>
          </w:rPr>
          <w:t>Part 4 Section 5.1.2.2.25, redOff (Red Offset)</w:t>
        </w:r>
        <w:r>
          <w:rPr>
            <w:noProof/>
            <w:webHidden/>
          </w:rPr>
          <w:tab/>
        </w:r>
        <w:r>
          <w:rPr>
            <w:noProof/>
            <w:webHidden/>
          </w:rPr>
          <w:fldChar w:fldCharType="begin"/>
        </w:r>
        <w:r>
          <w:rPr>
            <w:noProof/>
            <w:webHidden/>
          </w:rPr>
          <w:instrText xml:space="preserve"> PAGEREF _Toc111178154 \h </w:instrText>
        </w:r>
        <w:r>
          <w:rPr>
            <w:noProof/>
            <w:webHidden/>
          </w:rPr>
        </w:r>
        <w:r>
          <w:rPr>
            <w:noProof/>
            <w:webHidden/>
          </w:rPr>
          <w:fldChar w:fldCharType="separate"/>
        </w:r>
        <w:r>
          <w:rPr>
            <w:noProof/>
            <w:webHidden/>
          </w:rPr>
          <w:t>538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55" w:history="1">
        <w:r w:rsidRPr="006521DE">
          <w:rPr>
            <w:rStyle w:val="Hyperlink"/>
            <w:noProof/>
          </w:rPr>
          <w:t>2.1.1274</w:t>
        </w:r>
        <w:r>
          <w:rPr>
            <w:rFonts w:asciiTheme="minorHAnsi" w:eastAsiaTheme="minorEastAsia" w:hAnsiTheme="minorHAnsi" w:cstheme="minorBidi"/>
            <w:noProof/>
            <w:sz w:val="22"/>
            <w:szCs w:val="22"/>
          </w:rPr>
          <w:tab/>
        </w:r>
        <w:r w:rsidRPr="006521DE">
          <w:rPr>
            <w:rStyle w:val="Hyperlink"/>
            <w:noProof/>
          </w:rPr>
          <w:t>Part 4 Section 5.1.2.2.26, sat (Saturation)</w:t>
        </w:r>
        <w:r>
          <w:rPr>
            <w:noProof/>
            <w:webHidden/>
          </w:rPr>
          <w:tab/>
        </w:r>
        <w:r>
          <w:rPr>
            <w:noProof/>
            <w:webHidden/>
          </w:rPr>
          <w:fldChar w:fldCharType="begin"/>
        </w:r>
        <w:r>
          <w:rPr>
            <w:noProof/>
            <w:webHidden/>
          </w:rPr>
          <w:instrText xml:space="preserve"> PAGEREF _Toc111178155 \h </w:instrText>
        </w:r>
        <w:r>
          <w:rPr>
            <w:noProof/>
            <w:webHidden/>
          </w:rPr>
        </w:r>
        <w:r>
          <w:rPr>
            <w:noProof/>
            <w:webHidden/>
          </w:rPr>
          <w:fldChar w:fldCharType="separate"/>
        </w:r>
        <w:r>
          <w:rPr>
            <w:noProof/>
            <w:webHidden/>
          </w:rPr>
          <w:t>539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56" w:history="1">
        <w:r w:rsidRPr="006521DE">
          <w:rPr>
            <w:rStyle w:val="Hyperlink"/>
            <w:noProof/>
          </w:rPr>
          <w:t>2.1.1275</w:t>
        </w:r>
        <w:r>
          <w:rPr>
            <w:rFonts w:asciiTheme="minorHAnsi" w:eastAsiaTheme="minorEastAsia" w:hAnsiTheme="minorHAnsi" w:cstheme="minorBidi"/>
            <w:noProof/>
            <w:sz w:val="22"/>
            <w:szCs w:val="22"/>
          </w:rPr>
          <w:tab/>
        </w:r>
        <w:r w:rsidRPr="006521DE">
          <w:rPr>
            <w:rStyle w:val="Hyperlink"/>
            <w:noProof/>
          </w:rPr>
          <w:t>Part 4 Section 5.1.2.2.27, satMod (Saturation Modulation)</w:t>
        </w:r>
        <w:r>
          <w:rPr>
            <w:noProof/>
            <w:webHidden/>
          </w:rPr>
          <w:tab/>
        </w:r>
        <w:r>
          <w:rPr>
            <w:noProof/>
            <w:webHidden/>
          </w:rPr>
          <w:fldChar w:fldCharType="begin"/>
        </w:r>
        <w:r>
          <w:rPr>
            <w:noProof/>
            <w:webHidden/>
          </w:rPr>
          <w:instrText xml:space="preserve"> PAGEREF _Toc111178156 \h </w:instrText>
        </w:r>
        <w:r>
          <w:rPr>
            <w:noProof/>
            <w:webHidden/>
          </w:rPr>
        </w:r>
        <w:r>
          <w:rPr>
            <w:noProof/>
            <w:webHidden/>
          </w:rPr>
          <w:fldChar w:fldCharType="separate"/>
        </w:r>
        <w:r>
          <w:rPr>
            <w:noProof/>
            <w:webHidden/>
          </w:rPr>
          <w:t>539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57" w:history="1">
        <w:r w:rsidRPr="006521DE">
          <w:rPr>
            <w:rStyle w:val="Hyperlink"/>
            <w:noProof/>
          </w:rPr>
          <w:t>2.1.1276</w:t>
        </w:r>
        <w:r>
          <w:rPr>
            <w:rFonts w:asciiTheme="minorHAnsi" w:eastAsiaTheme="minorEastAsia" w:hAnsiTheme="minorHAnsi" w:cstheme="minorBidi"/>
            <w:noProof/>
            <w:sz w:val="22"/>
            <w:szCs w:val="22"/>
          </w:rPr>
          <w:tab/>
        </w:r>
        <w:r w:rsidRPr="006521DE">
          <w:rPr>
            <w:rStyle w:val="Hyperlink"/>
            <w:noProof/>
          </w:rPr>
          <w:t>Part 4 Section 5.1.2.2.28, satOff (Saturation Offset)</w:t>
        </w:r>
        <w:r>
          <w:rPr>
            <w:noProof/>
            <w:webHidden/>
          </w:rPr>
          <w:tab/>
        </w:r>
        <w:r>
          <w:rPr>
            <w:noProof/>
            <w:webHidden/>
          </w:rPr>
          <w:fldChar w:fldCharType="begin"/>
        </w:r>
        <w:r>
          <w:rPr>
            <w:noProof/>
            <w:webHidden/>
          </w:rPr>
          <w:instrText xml:space="preserve"> PAGEREF _Toc111178157 \h </w:instrText>
        </w:r>
        <w:r>
          <w:rPr>
            <w:noProof/>
            <w:webHidden/>
          </w:rPr>
        </w:r>
        <w:r>
          <w:rPr>
            <w:noProof/>
            <w:webHidden/>
          </w:rPr>
          <w:fldChar w:fldCharType="separate"/>
        </w:r>
        <w:r>
          <w:rPr>
            <w:noProof/>
            <w:webHidden/>
          </w:rPr>
          <w:t>539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58" w:history="1">
        <w:r w:rsidRPr="006521DE">
          <w:rPr>
            <w:rStyle w:val="Hyperlink"/>
            <w:noProof/>
          </w:rPr>
          <w:t>2.1.1277</w:t>
        </w:r>
        <w:r>
          <w:rPr>
            <w:rFonts w:asciiTheme="minorHAnsi" w:eastAsiaTheme="minorEastAsia" w:hAnsiTheme="minorHAnsi" w:cstheme="minorBidi"/>
            <w:noProof/>
            <w:sz w:val="22"/>
            <w:szCs w:val="22"/>
          </w:rPr>
          <w:tab/>
        </w:r>
        <w:r w:rsidRPr="006521DE">
          <w:rPr>
            <w:rStyle w:val="Hyperlink"/>
            <w:noProof/>
          </w:rPr>
          <w:t>Part 4 Section 5.1.2.2.31, shade (Shade)</w:t>
        </w:r>
        <w:r>
          <w:rPr>
            <w:noProof/>
            <w:webHidden/>
          </w:rPr>
          <w:tab/>
        </w:r>
        <w:r>
          <w:rPr>
            <w:noProof/>
            <w:webHidden/>
          </w:rPr>
          <w:fldChar w:fldCharType="begin"/>
        </w:r>
        <w:r>
          <w:rPr>
            <w:noProof/>
            <w:webHidden/>
          </w:rPr>
          <w:instrText xml:space="preserve"> PAGEREF _Toc111178158 \h </w:instrText>
        </w:r>
        <w:r>
          <w:rPr>
            <w:noProof/>
            <w:webHidden/>
          </w:rPr>
        </w:r>
        <w:r>
          <w:rPr>
            <w:noProof/>
            <w:webHidden/>
          </w:rPr>
          <w:fldChar w:fldCharType="separate"/>
        </w:r>
        <w:r>
          <w:rPr>
            <w:noProof/>
            <w:webHidden/>
          </w:rPr>
          <w:t>539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59" w:history="1">
        <w:r w:rsidRPr="006521DE">
          <w:rPr>
            <w:rStyle w:val="Hyperlink"/>
            <w:noProof/>
          </w:rPr>
          <w:t>2.1.1278</w:t>
        </w:r>
        <w:r>
          <w:rPr>
            <w:rFonts w:asciiTheme="minorHAnsi" w:eastAsiaTheme="minorEastAsia" w:hAnsiTheme="minorHAnsi" w:cstheme="minorBidi"/>
            <w:noProof/>
            <w:sz w:val="22"/>
            <w:szCs w:val="22"/>
          </w:rPr>
          <w:tab/>
        </w:r>
        <w:r w:rsidRPr="006521DE">
          <w:rPr>
            <w:rStyle w:val="Hyperlink"/>
            <w:noProof/>
          </w:rPr>
          <w:t>Part 4 Section 5.1.2.2.33, sysClr (System Color)</w:t>
        </w:r>
        <w:r>
          <w:rPr>
            <w:noProof/>
            <w:webHidden/>
          </w:rPr>
          <w:tab/>
        </w:r>
        <w:r>
          <w:rPr>
            <w:noProof/>
            <w:webHidden/>
          </w:rPr>
          <w:fldChar w:fldCharType="begin"/>
        </w:r>
        <w:r>
          <w:rPr>
            <w:noProof/>
            <w:webHidden/>
          </w:rPr>
          <w:instrText xml:space="preserve"> PAGEREF _Toc111178159 \h </w:instrText>
        </w:r>
        <w:r>
          <w:rPr>
            <w:noProof/>
            <w:webHidden/>
          </w:rPr>
        </w:r>
        <w:r>
          <w:rPr>
            <w:noProof/>
            <w:webHidden/>
          </w:rPr>
          <w:fldChar w:fldCharType="separate"/>
        </w:r>
        <w:r>
          <w:rPr>
            <w:noProof/>
            <w:webHidden/>
          </w:rPr>
          <w:t>539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60" w:history="1">
        <w:r w:rsidRPr="006521DE">
          <w:rPr>
            <w:rStyle w:val="Hyperlink"/>
            <w:noProof/>
          </w:rPr>
          <w:t>2.1.1279</w:t>
        </w:r>
        <w:r>
          <w:rPr>
            <w:rFonts w:asciiTheme="minorHAnsi" w:eastAsiaTheme="minorEastAsia" w:hAnsiTheme="minorHAnsi" w:cstheme="minorBidi"/>
            <w:noProof/>
            <w:sz w:val="22"/>
            <w:szCs w:val="22"/>
          </w:rPr>
          <w:tab/>
        </w:r>
        <w:r w:rsidRPr="006521DE">
          <w:rPr>
            <w:rStyle w:val="Hyperlink"/>
            <w:noProof/>
          </w:rPr>
          <w:t>Part 4 Section 5.1.2.2.34, tint (Tint)</w:t>
        </w:r>
        <w:r>
          <w:rPr>
            <w:noProof/>
            <w:webHidden/>
          </w:rPr>
          <w:tab/>
        </w:r>
        <w:r>
          <w:rPr>
            <w:noProof/>
            <w:webHidden/>
          </w:rPr>
          <w:fldChar w:fldCharType="begin"/>
        </w:r>
        <w:r>
          <w:rPr>
            <w:noProof/>
            <w:webHidden/>
          </w:rPr>
          <w:instrText xml:space="preserve"> PAGEREF _Toc111178160 \h </w:instrText>
        </w:r>
        <w:r>
          <w:rPr>
            <w:noProof/>
            <w:webHidden/>
          </w:rPr>
        </w:r>
        <w:r>
          <w:rPr>
            <w:noProof/>
            <w:webHidden/>
          </w:rPr>
          <w:fldChar w:fldCharType="separate"/>
        </w:r>
        <w:r>
          <w:rPr>
            <w:noProof/>
            <w:webHidden/>
          </w:rPr>
          <w:t>539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61" w:history="1">
        <w:r w:rsidRPr="006521DE">
          <w:rPr>
            <w:rStyle w:val="Hyperlink"/>
            <w:noProof/>
          </w:rPr>
          <w:t>2.1.1280</w:t>
        </w:r>
        <w:r>
          <w:rPr>
            <w:rFonts w:asciiTheme="minorHAnsi" w:eastAsiaTheme="minorEastAsia" w:hAnsiTheme="minorHAnsi" w:cstheme="minorBidi"/>
            <w:noProof/>
            <w:sz w:val="22"/>
            <w:szCs w:val="22"/>
          </w:rPr>
          <w:tab/>
        </w:r>
        <w:r w:rsidRPr="006521DE">
          <w:rPr>
            <w:rStyle w:val="Hyperlink"/>
            <w:noProof/>
          </w:rPr>
          <w:t>Part 4 Section 5.1.3.3, end (Audio End Time)</w:t>
        </w:r>
        <w:r>
          <w:rPr>
            <w:noProof/>
            <w:webHidden/>
          </w:rPr>
          <w:tab/>
        </w:r>
        <w:r>
          <w:rPr>
            <w:noProof/>
            <w:webHidden/>
          </w:rPr>
          <w:fldChar w:fldCharType="begin"/>
        </w:r>
        <w:r>
          <w:rPr>
            <w:noProof/>
            <w:webHidden/>
          </w:rPr>
          <w:instrText xml:space="preserve"> PAGEREF _Toc111178161 \h </w:instrText>
        </w:r>
        <w:r>
          <w:rPr>
            <w:noProof/>
            <w:webHidden/>
          </w:rPr>
        </w:r>
        <w:r>
          <w:rPr>
            <w:noProof/>
            <w:webHidden/>
          </w:rPr>
          <w:fldChar w:fldCharType="separate"/>
        </w:r>
        <w:r>
          <w:rPr>
            <w:noProof/>
            <w:webHidden/>
          </w:rPr>
          <w:t>539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62" w:history="1">
        <w:r w:rsidRPr="006521DE">
          <w:rPr>
            <w:rStyle w:val="Hyperlink"/>
            <w:noProof/>
          </w:rPr>
          <w:t>2.1.1281</w:t>
        </w:r>
        <w:r>
          <w:rPr>
            <w:rFonts w:asciiTheme="minorHAnsi" w:eastAsiaTheme="minorEastAsia" w:hAnsiTheme="minorHAnsi" w:cstheme="minorBidi"/>
            <w:noProof/>
            <w:sz w:val="22"/>
            <w:szCs w:val="22"/>
          </w:rPr>
          <w:tab/>
        </w:r>
        <w:r w:rsidRPr="006521DE">
          <w:rPr>
            <w:rStyle w:val="Hyperlink"/>
            <w:noProof/>
          </w:rPr>
          <w:t>Part 4 Section 5.1.3.5, st (Audio Start Time)</w:t>
        </w:r>
        <w:r>
          <w:rPr>
            <w:noProof/>
            <w:webHidden/>
          </w:rPr>
          <w:tab/>
        </w:r>
        <w:r>
          <w:rPr>
            <w:noProof/>
            <w:webHidden/>
          </w:rPr>
          <w:fldChar w:fldCharType="begin"/>
        </w:r>
        <w:r>
          <w:rPr>
            <w:noProof/>
            <w:webHidden/>
          </w:rPr>
          <w:instrText xml:space="preserve"> PAGEREF _Toc111178162 \h </w:instrText>
        </w:r>
        <w:r>
          <w:rPr>
            <w:noProof/>
            <w:webHidden/>
          </w:rPr>
        </w:r>
        <w:r>
          <w:rPr>
            <w:noProof/>
            <w:webHidden/>
          </w:rPr>
          <w:fldChar w:fldCharType="separate"/>
        </w:r>
        <w:r>
          <w:rPr>
            <w:noProof/>
            <w:webHidden/>
          </w:rPr>
          <w:t>539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63" w:history="1">
        <w:r w:rsidRPr="006521DE">
          <w:rPr>
            <w:rStyle w:val="Hyperlink"/>
            <w:noProof/>
          </w:rPr>
          <w:t>2.1.1282</w:t>
        </w:r>
        <w:r>
          <w:rPr>
            <w:rFonts w:asciiTheme="minorHAnsi" w:eastAsiaTheme="minorEastAsia" w:hAnsiTheme="minorHAnsi" w:cstheme="minorBidi"/>
            <w:noProof/>
            <w:sz w:val="22"/>
            <w:szCs w:val="22"/>
          </w:rPr>
          <w:tab/>
        </w:r>
        <w:r w:rsidRPr="006521DE">
          <w:rPr>
            <w:rStyle w:val="Hyperlink"/>
            <w:noProof/>
          </w:rPr>
          <w:t>Part 4 Section 5.1.4.1.1, accent1 (Accent 1)</w:t>
        </w:r>
        <w:r>
          <w:rPr>
            <w:noProof/>
            <w:webHidden/>
          </w:rPr>
          <w:tab/>
        </w:r>
        <w:r>
          <w:rPr>
            <w:noProof/>
            <w:webHidden/>
          </w:rPr>
          <w:fldChar w:fldCharType="begin"/>
        </w:r>
        <w:r>
          <w:rPr>
            <w:noProof/>
            <w:webHidden/>
          </w:rPr>
          <w:instrText xml:space="preserve"> PAGEREF _Toc111178163 \h </w:instrText>
        </w:r>
        <w:r>
          <w:rPr>
            <w:noProof/>
            <w:webHidden/>
          </w:rPr>
        </w:r>
        <w:r>
          <w:rPr>
            <w:noProof/>
            <w:webHidden/>
          </w:rPr>
          <w:fldChar w:fldCharType="separate"/>
        </w:r>
        <w:r>
          <w:rPr>
            <w:noProof/>
            <w:webHidden/>
          </w:rPr>
          <w:t>540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64" w:history="1">
        <w:r w:rsidRPr="006521DE">
          <w:rPr>
            <w:rStyle w:val="Hyperlink"/>
            <w:noProof/>
          </w:rPr>
          <w:t>2.1.1283</w:t>
        </w:r>
        <w:r>
          <w:rPr>
            <w:rFonts w:asciiTheme="minorHAnsi" w:eastAsiaTheme="minorEastAsia" w:hAnsiTheme="minorHAnsi" w:cstheme="minorBidi"/>
            <w:noProof/>
            <w:sz w:val="22"/>
            <w:szCs w:val="22"/>
          </w:rPr>
          <w:tab/>
        </w:r>
        <w:r w:rsidRPr="006521DE">
          <w:rPr>
            <w:rStyle w:val="Hyperlink"/>
            <w:noProof/>
          </w:rPr>
          <w:t>Part 4 Section 5.1.4.1.2, accent2 (Accent 2)</w:t>
        </w:r>
        <w:r>
          <w:rPr>
            <w:noProof/>
            <w:webHidden/>
          </w:rPr>
          <w:tab/>
        </w:r>
        <w:r>
          <w:rPr>
            <w:noProof/>
            <w:webHidden/>
          </w:rPr>
          <w:fldChar w:fldCharType="begin"/>
        </w:r>
        <w:r>
          <w:rPr>
            <w:noProof/>
            <w:webHidden/>
          </w:rPr>
          <w:instrText xml:space="preserve"> PAGEREF _Toc111178164 \h </w:instrText>
        </w:r>
        <w:r>
          <w:rPr>
            <w:noProof/>
            <w:webHidden/>
          </w:rPr>
        </w:r>
        <w:r>
          <w:rPr>
            <w:noProof/>
            <w:webHidden/>
          </w:rPr>
          <w:fldChar w:fldCharType="separate"/>
        </w:r>
        <w:r>
          <w:rPr>
            <w:noProof/>
            <w:webHidden/>
          </w:rPr>
          <w:t>540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65" w:history="1">
        <w:r w:rsidRPr="006521DE">
          <w:rPr>
            <w:rStyle w:val="Hyperlink"/>
            <w:noProof/>
          </w:rPr>
          <w:t>2.1.1284</w:t>
        </w:r>
        <w:r>
          <w:rPr>
            <w:rFonts w:asciiTheme="minorHAnsi" w:eastAsiaTheme="minorEastAsia" w:hAnsiTheme="minorHAnsi" w:cstheme="minorBidi"/>
            <w:noProof/>
            <w:sz w:val="22"/>
            <w:szCs w:val="22"/>
          </w:rPr>
          <w:tab/>
        </w:r>
        <w:r w:rsidRPr="006521DE">
          <w:rPr>
            <w:rStyle w:val="Hyperlink"/>
            <w:noProof/>
          </w:rPr>
          <w:t>Part 4 Section 5.1.4.1.3, accent3 (Accent 3)</w:t>
        </w:r>
        <w:r>
          <w:rPr>
            <w:noProof/>
            <w:webHidden/>
          </w:rPr>
          <w:tab/>
        </w:r>
        <w:r>
          <w:rPr>
            <w:noProof/>
            <w:webHidden/>
          </w:rPr>
          <w:fldChar w:fldCharType="begin"/>
        </w:r>
        <w:r>
          <w:rPr>
            <w:noProof/>
            <w:webHidden/>
          </w:rPr>
          <w:instrText xml:space="preserve"> PAGEREF _Toc111178165 \h </w:instrText>
        </w:r>
        <w:r>
          <w:rPr>
            <w:noProof/>
            <w:webHidden/>
          </w:rPr>
        </w:r>
        <w:r>
          <w:rPr>
            <w:noProof/>
            <w:webHidden/>
          </w:rPr>
          <w:fldChar w:fldCharType="separate"/>
        </w:r>
        <w:r>
          <w:rPr>
            <w:noProof/>
            <w:webHidden/>
          </w:rPr>
          <w:t>540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66" w:history="1">
        <w:r w:rsidRPr="006521DE">
          <w:rPr>
            <w:rStyle w:val="Hyperlink"/>
            <w:noProof/>
          </w:rPr>
          <w:t>2.1.1285</w:t>
        </w:r>
        <w:r>
          <w:rPr>
            <w:rFonts w:asciiTheme="minorHAnsi" w:eastAsiaTheme="minorEastAsia" w:hAnsiTheme="minorHAnsi" w:cstheme="minorBidi"/>
            <w:noProof/>
            <w:sz w:val="22"/>
            <w:szCs w:val="22"/>
          </w:rPr>
          <w:tab/>
        </w:r>
        <w:r w:rsidRPr="006521DE">
          <w:rPr>
            <w:rStyle w:val="Hyperlink"/>
            <w:noProof/>
          </w:rPr>
          <w:t>Part 4 Section 5.1.4.1.4, accent4 (Accent 4)</w:t>
        </w:r>
        <w:r>
          <w:rPr>
            <w:noProof/>
            <w:webHidden/>
          </w:rPr>
          <w:tab/>
        </w:r>
        <w:r>
          <w:rPr>
            <w:noProof/>
            <w:webHidden/>
          </w:rPr>
          <w:fldChar w:fldCharType="begin"/>
        </w:r>
        <w:r>
          <w:rPr>
            <w:noProof/>
            <w:webHidden/>
          </w:rPr>
          <w:instrText xml:space="preserve"> PAGEREF _Toc111178166 \h </w:instrText>
        </w:r>
        <w:r>
          <w:rPr>
            <w:noProof/>
            <w:webHidden/>
          </w:rPr>
        </w:r>
        <w:r>
          <w:rPr>
            <w:noProof/>
            <w:webHidden/>
          </w:rPr>
          <w:fldChar w:fldCharType="separate"/>
        </w:r>
        <w:r>
          <w:rPr>
            <w:noProof/>
            <w:webHidden/>
          </w:rPr>
          <w:t>540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67" w:history="1">
        <w:r w:rsidRPr="006521DE">
          <w:rPr>
            <w:rStyle w:val="Hyperlink"/>
            <w:noProof/>
          </w:rPr>
          <w:t>2.1.1286</w:t>
        </w:r>
        <w:r>
          <w:rPr>
            <w:rFonts w:asciiTheme="minorHAnsi" w:eastAsiaTheme="minorEastAsia" w:hAnsiTheme="minorHAnsi" w:cstheme="minorBidi"/>
            <w:noProof/>
            <w:sz w:val="22"/>
            <w:szCs w:val="22"/>
          </w:rPr>
          <w:tab/>
        </w:r>
        <w:r w:rsidRPr="006521DE">
          <w:rPr>
            <w:rStyle w:val="Hyperlink"/>
            <w:noProof/>
          </w:rPr>
          <w:t>Part 4 Section 5.1.4.1.5, accent5 (Accent 5)</w:t>
        </w:r>
        <w:r>
          <w:rPr>
            <w:noProof/>
            <w:webHidden/>
          </w:rPr>
          <w:tab/>
        </w:r>
        <w:r>
          <w:rPr>
            <w:noProof/>
            <w:webHidden/>
          </w:rPr>
          <w:fldChar w:fldCharType="begin"/>
        </w:r>
        <w:r>
          <w:rPr>
            <w:noProof/>
            <w:webHidden/>
          </w:rPr>
          <w:instrText xml:space="preserve"> PAGEREF _Toc111178167 \h </w:instrText>
        </w:r>
        <w:r>
          <w:rPr>
            <w:noProof/>
            <w:webHidden/>
          </w:rPr>
        </w:r>
        <w:r>
          <w:rPr>
            <w:noProof/>
            <w:webHidden/>
          </w:rPr>
          <w:fldChar w:fldCharType="separate"/>
        </w:r>
        <w:r>
          <w:rPr>
            <w:noProof/>
            <w:webHidden/>
          </w:rPr>
          <w:t>540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68" w:history="1">
        <w:r w:rsidRPr="006521DE">
          <w:rPr>
            <w:rStyle w:val="Hyperlink"/>
            <w:noProof/>
          </w:rPr>
          <w:t>2.1.1287</w:t>
        </w:r>
        <w:r>
          <w:rPr>
            <w:rFonts w:asciiTheme="minorHAnsi" w:eastAsiaTheme="minorEastAsia" w:hAnsiTheme="minorHAnsi" w:cstheme="minorBidi"/>
            <w:noProof/>
            <w:sz w:val="22"/>
            <w:szCs w:val="22"/>
          </w:rPr>
          <w:tab/>
        </w:r>
        <w:r w:rsidRPr="006521DE">
          <w:rPr>
            <w:rStyle w:val="Hyperlink"/>
            <w:noProof/>
          </w:rPr>
          <w:t>Part 4 Section 5.1.4.1.6, accent6 (Accent 6)</w:t>
        </w:r>
        <w:r>
          <w:rPr>
            <w:noProof/>
            <w:webHidden/>
          </w:rPr>
          <w:tab/>
        </w:r>
        <w:r>
          <w:rPr>
            <w:noProof/>
            <w:webHidden/>
          </w:rPr>
          <w:fldChar w:fldCharType="begin"/>
        </w:r>
        <w:r>
          <w:rPr>
            <w:noProof/>
            <w:webHidden/>
          </w:rPr>
          <w:instrText xml:space="preserve"> PAGEREF _Toc111178168 \h </w:instrText>
        </w:r>
        <w:r>
          <w:rPr>
            <w:noProof/>
            <w:webHidden/>
          </w:rPr>
        </w:r>
        <w:r>
          <w:rPr>
            <w:noProof/>
            <w:webHidden/>
          </w:rPr>
          <w:fldChar w:fldCharType="separate"/>
        </w:r>
        <w:r>
          <w:rPr>
            <w:noProof/>
            <w:webHidden/>
          </w:rPr>
          <w:t>540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69" w:history="1">
        <w:r w:rsidRPr="006521DE">
          <w:rPr>
            <w:rStyle w:val="Hyperlink"/>
            <w:noProof/>
          </w:rPr>
          <w:t>2.1.1288</w:t>
        </w:r>
        <w:r>
          <w:rPr>
            <w:rFonts w:asciiTheme="minorHAnsi" w:eastAsiaTheme="minorEastAsia" w:hAnsiTheme="minorHAnsi" w:cstheme="minorBidi"/>
            <w:noProof/>
            <w:sz w:val="22"/>
            <w:szCs w:val="22"/>
          </w:rPr>
          <w:tab/>
        </w:r>
        <w:r w:rsidRPr="006521DE">
          <w:rPr>
            <w:rStyle w:val="Hyperlink"/>
            <w:noProof/>
          </w:rPr>
          <w:t>Part 4 Section 5.1.4.1.9, dk1 (Dark 1)</w:t>
        </w:r>
        <w:r>
          <w:rPr>
            <w:noProof/>
            <w:webHidden/>
          </w:rPr>
          <w:tab/>
        </w:r>
        <w:r>
          <w:rPr>
            <w:noProof/>
            <w:webHidden/>
          </w:rPr>
          <w:fldChar w:fldCharType="begin"/>
        </w:r>
        <w:r>
          <w:rPr>
            <w:noProof/>
            <w:webHidden/>
          </w:rPr>
          <w:instrText xml:space="preserve"> PAGEREF _Toc111178169 \h </w:instrText>
        </w:r>
        <w:r>
          <w:rPr>
            <w:noProof/>
            <w:webHidden/>
          </w:rPr>
        </w:r>
        <w:r>
          <w:rPr>
            <w:noProof/>
            <w:webHidden/>
          </w:rPr>
          <w:fldChar w:fldCharType="separate"/>
        </w:r>
        <w:r>
          <w:rPr>
            <w:noProof/>
            <w:webHidden/>
          </w:rPr>
          <w:t>540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70" w:history="1">
        <w:r w:rsidRPr="006521DE">
          <w:rPr>
            <w:rStyle w:val="Hyperlink"/>
            <w:noProof/>
          </w:rPr>
          <w:t>2.1.1289</w:t>
        </w:r>
        <w:r>
          <w:rPr>
            <w:rFonts w:asciiTheme="minorHAnsi" w:eastAsiaTheme="minorEastAsia" w:hAnsiTheme="minorHAnsi" w:cstheme="minorBidi"/>
            <w:noProof/>
            <w:sz w:val="22"/>
            <w:szCs w:val="22"/>
          </w:rPr>
          <w:tab/>
        </w:r>
        <w:r w:rsidRPr="006521DE">
          <w:rPr>
            <w:rStyle w:val="Hyperlink"/>
            <w:noProof/>
          </w:rPr>
          <w:t>Part 4 Section 5.1.4.1.10, dk2 (Dark 2)</w:t>
        </w:r>
        <w:r>
          <w:rPr>
            <w:noProof/>
            <w:webHidden/>
          </w:rPr>
          <w:tab/>
        </w:r>
        <w:r>
          <w:rPr>
            <w:noProof/>
            <w:webHidden/>
          </w:rPr>
          <w:fldChar w:fldCharType="begin"/>
        </w:r>
        <w:r>
          <w:rPr>
            <w:noProof/>
            <w:webHidden/>
          </w:rPr>
          <w:instrText xml:space="preserve"> PAGEREF _Toc111178170 \h </w:instrText>
        </w:r>
        <w:r>
          <w:rPr>
            <w:noProof/>
            <w:webHidden/>
          </w:rPr>
        </w:r>
        <w:r>
          <w:rPr>
            <w:noProof/>
            <w:webHidden/>
          </w:rPr>
          <w:fldChar w:fldCharType="separate"/>
        </w:r>
        <w:r>
          <w:rPr>
            <w:noProof/>
            <w:webHidden/>
          </w:rPr>
          <w:t>540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71" w:history="1">
        <w:r w:rsidRPr="006521DE">
          <w:rPr>
            <w:rStyle w:val="Hyperlink"/>
            <w:noProof/>
          </w:rPr>
          <w:t>2.1.1290</w:t>
        </w:r>
        <w:r>
          <w:rPr>
            <w:rFonts w:asciiTheme="minorHAnsi" w:eastAsiaTheme="minorEastAsia" w:hAnsiTheme="minorHAnsi" w:cstheme="minorBidi"/>
            <w:noProof/>
            <w:sz w:val="22"/>
            <w:szCs w:val="22"/>
          </w:rPr>
          <w:tab/>
        </w:r>
        <w:r w:rsidRPr="006521DE">
          <w:rPr>
            <w:rStyle w:val="Hyperlink"/>
            <w:noProof/>
          </w:rPr>
          <w:t>Part 4 Section 5.1.4.1.15, folHlink (Followed Hyperlink)</w:t>
        </w:r>
        <w:r>
          <w:rPr>
            <w:noProof/>
            <w:webHidden/>
          </w:rPr>
          <w:tab/>
        </w:r>
        <w:r>
          <w:rPr>
            <w:noProof/>
            <w:webHidden/>
          </w:rPr>
          <w:fldChar w:fldCharType="begin"/>
        </w:r>
        <w:r>
          <w:rPr>
            <w:noProof/>
            <w:webHidden/>
          </w:rPr>
          <w:instrText xml:space="preserve"> PAGEREF _Toc111178171 \h </w:instrText>
        </w:r>
        <w:r>
          <w:rPr>
            <w:noProof/>
            <w:webHidden/>
          </w:rPr>
        </w:r>
        <w:r>
          <w:rPr>
            <w:noProof/>
            <w:webHidden/>
          </w:rPr>
          <w:fldChar w:fldCharType="separate"/>
        </w:r>
        <w:r>
          <w:rPr>
            <w:noProof/>
            <w:webHidden/>
          </w:rPr>
          <w:t>540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72" w:history="1">
        <w:r w:rsidRPr="006521DE">
          <w:rPr>
            <w:rStyle w:val="Hyperlink"/>
            <w:noProof/>
          </w:rPr>
          <w:t>2.1.1291</w:t>
        </w:r>
        <w:r>
          <w:rPr>
            <w:rFonts w:asciiTheme="minorHAnsi" w:eastAsiaTheme="minorEastAsia" w:hAnsiTheme="minorHAnsi" w:cstheme="minorBidi"/>
            <w:noProof/>
            <w:sz w:val="22"/>
            <w:szCs w:val="22"/>
          </w:rPr>
          <w:tab/>
        </w:r>
        <w:r w:rsidRPr="006521DE">
          <w:rPr>
            <w:rStyle w:val="Hyperlink"/>
            <w:noProof/>
          </w:rPr>
          <w:t>Part 4 Section 5.1.4.1.17, fontRef (Font Reference)</w:t>
        </w:r>
        <w:r>
          <w:rPr>
            <w:noProof/>
            <w:webHidden/>
          </w:rPr>
          <w:tab/>
        </w:r>
        <w:r>
          <w:rPr>
            <w:noProof/>
            <w:webHidden/>
          </w:rPr>
          <w:fldChar w:fldCharType="begin"/>
        </w:r>
        <w:r>
          <w:rPr>
            <w:noProof/>
            <w:webHidden/>
          </w:rPr>
          <w:instrText xml:space="preserve"> PAGEREF _Toc111178172 \h </w:instrText>
        </w:r>
        <w:r>
          <w:rPr>
            <w:noProof/>
            <w:webHidden/>
          </w:rPr>
        </w:r>
        <w:r>
          <w:rPr>
            <w:noProof/>
            <w:webHidden/>
          </w:rPr>
          <w:fldChar w:fldCharType="separate"/>
        </w:r>
        <w:r>
          <w:rPr>
            <w:noProof/>
            <w:webHidden/>
          </w:rPr>
          <w:t>541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73" w:history="1">
        <w:r w:rsidRPr="006521DE">
          <w:rPr>
            <w:rStyle w:val="Hyperlink"/>
            <w:noProof/>
          </w:rPr>
          <w:t>2.1.1292</w:t>
        </w:r>
        <w:r>
          <w:rPr>
            <w:rFonts w:asciiTheme="minorHAnsi" w:eastAsiaTheme="minorEastAsia" w:hAnsiTheme="minorHAnsi" w:cstheme="minorBidi"/>
            <w:noProof/>
            <w:sz w:val="22"/>
            <w:szCs w:val="22"/>
          </w:rPr>
          <w:tab/>
        </w:r>
        <w:r w:rsidRPr="006521DE">
          <w:rPr>
            <w:rStyle w:val="Hyperlink"/>
            <w:noProof/>
          </w:rPr>
          <w:t>Part 4 Section 5.1.4.1.19, hlink (Hyperlink)</w:t>
        </w:r>
        <w:r>
          <w:rPr>
            <w:noProof/>
            <w:webHidden/>
          </w:rPr>
          <w:tab/>
        </w:r>
        <w:r>
          <w:rPr>
            <w:noProof/>
            <w:webHidden/>
          </w:rPr>
          <w:fldChar w:fldCharType="begin"/>
        </w:r>
        <w:r>
          <w:rPr>
            <w:noProof/>
            <w:webHidden/>
          </w:rPr>
          <w:instrText xml:space="preserve"> PAGEREF _Toc111178173 \h </w:instrText>
        </w:r>
        <w:r>
          <w:rPr>
            <w:noProof/>
            <w:webHidden/>
          </w:rPr>
        </w:r>
        <w:r>
          <w:rPr>
            <w:noProof/>
            <w:webHidden/>
          </w:rPr>
          <w:fldChar w:fldCharType="separate"/>
        </w:r>
        <w:r>
          <w:rPr>
            <w:noProof/>
            <w:webHidden/>
          </w:rPr>
          <w:t>541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74" w:history="1">
        <w:r w:rsidRPr="006521DE">
          <w:rPr>
            <w:rStyle w:val="Hyperlink"/>
            <w:noProof/>
          </w:rPr>
          <w:t>2.1.1293</w:t>
        </w:r>
        <w:r>
          <w:rPr>
            <w:rFonts w:asciiTheme="minorHAnsi" w:eastAsiaTheme="minorEastAsia" w:hAnsiTheme="minorHAnsi" w:cstheme="minorBidi"/>
            <w:noProof/>
            <w:sz w:val="22"/>
            <w:szCs w:val="22"/>
          </w:rPr>
          <w:tab/>
        </w:r>
        <w:r w:rsidRPr="006521DE">
          <w:rPr>
            <w:rStyle w:val="Hyperlink"/>
            <w:noProof/>
          </w:rPr>
          <w:t>Part 4 Section 5.1.4.1.22, lt1 (Light 1)</w:t>
        </w:r>
        <w:r>
          <w:rPr>
            <w:noProof/>
            <w:webHidden/>
          </w:rPr>
          <w:tab/>
        </w:r>
        <w:r>
          <w:rPr>
            <w:noProof/>
            <w:webHidden/>
          </w:rPr>
          <w:fldChar w:fldCharType="begin"/>
        </w:r>
        <w:r>
          <w:rPr>
            <w:noProof/>
            <w:webHidden/>
          </w:rPr>
          <w:instrText xml:space="preserve"> PAGEREF _Toc111178174 \h </w:instrText>
        </w:r>
        <w:r>
          <w:rPr>
            <w:noProof/>
            <w:webHidden/>
          </w:rPr>
        </w:r>
        <w:r>
          <w:rPr>
            <w:noProof/>
            <w:webHidden/>
          </w:rPr>
          <w:fldChar w:fldCharType="separate"/>
        </w:r>
        <w:r>
          <w:rPr>
            <w:noProof/>
            <w:webHidden/>
          </w:rPr>
          <w:t>541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75" w:history="1">
        <w:r w:rsidRPr="006521DE">
          <w:rPr>
            <w:rStyle w:val="Hyperlink"/>
            <w:noProof/>
          </w:rPr>
          <w:t>2.1.1294</w:t>
        </w:r>
        <w:r>
          <w:rPr>
            <w:rFonts w:asciiTheme="minorHAnsi" w:eastAsiaTheme="minorEastAsia" w:hAnsiTheme="minorHAnsi" w:cstheme="minorBidi"/>
            <w:noProof/>
            <w:sz w:val="22"/>
            <w:szCs w:val="22"/>
          </w:rPr>
          <w:tab/>
        </w:r>
        <w:r w:rsidRPr="006521DE">
          <w:rPr>
            <w:rStyle w:val="Hyperlink"/>
            <w:noProof/>
          </w:rPr>
          <w:t>Part 4 Section 5.1.4.1.23, lt2 (Light 2)</w:t>
        </w:r>
        <w:r>
          <w:rPr>
            <w:noProof/>
            <w:webHidden/>
          </w:rPr>
          <w:tab/>
        </w:r>
        <w:r>
          <w:rPr>
            <w:noProof/>
            <w:webHidden/>
          </w:rPr>
          <w:fldChar w:fldCharType="begin"/>
        </w:r>
        <w:r>
          <w:rPr>
            <w:noProof/>
            <w:webHidden/>
          </w:rPr>
          <w:instrText xml:space="preserve"> PAGEREF _Toc111178175 \h </w:instrText>
        </w:r>
        <w:r>
          <w:rPr>
            <w:noProof/>
            <w:webHidden/>
          </w:rPr>
        </w:r>
        <w:r>
          <w:rPr>
            <w:noProof/>
            <w:webHidden/>
          </w:rPr>
          <w:fldChar w:fldCharType="separate"/>
        </w:r>
        <w:r>
          <w:rPr>
            <w:noProof/>
            <w:webHidden/>
          </w:rPr>
          <w:t>541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76" w:history="1">
        <w:r w:rsidRPr="006521DE">
          <w:rPr>
            <w:rStyle w:val="Hyperlink"/>
            <w:noProof/>
          </w:rPr>
          <w:t>2.1.1295</w:t>
        </w:r>
        <w:r>
          <w:rPr>
            <w:rFonts w:asciiTheme="minorHAnsi" w:eastAsiaTheme="minorEastAsia" w:hAnsiTheme="minorHAnsi" w:cstheme="minorBidi"/>
            <w:noProof/>
            <w:sz w:val="22"/>
            <w:szCs w:val="22"/>
          </w:rPr>
          <w:tab/>
        </w:r>
        <w:r w:rsidRPr="006521DE">
          <w:rPr>
            <w:rStyle w:val="Hyperlink"/>
            <w:noProof/>
          </w:rPr>
          <w:t>Part 4 Section 5.1.4.2.2, band1V (Band 1 Vertical)</w:t>
        </w:r>
        <w:r>
          <w:rPr>
            <w:noProof/>
            <w:webHidden/>
          </w:rPr>
          <w:tab/>
        </w:r>
        <w:r>
          <w:rPr>
            <w:noProof/>
            <w:webHidden/>
          </w:rPr>
          <w:fldChar w:fldCharType="begin"/>
        </w:r>
        <w:r>
          <w:rPr>
            <w:noProof/>
            <w:webHidden/>
          </w:rPr>
          <w:instrText xml:space="preserve"> PAGEREF _Toc111178176 \h </w:instrText>
        </w:r>
        <w:r>
          <w:rPr>
            <w:noProof/>
            <w:webHidden/>
          </w:rPr>
        </w:r>
        <w:r>
          <w:rPr>
            <w:noProof/>
            <w:webHidden/>
          </w:rPr>
          <w:fldChar w:fldCharType="separate"/>
        </w:r>
        <w:r>
          <w:rPr>
            <w:noProof/>
            <w:webHidden/>
          </w:rPr>
          <w:t>541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77" w:history="1">
        <w:r w:rsidRPr="006521DE">
          <w:rPr>
            <w:rStyle w:val="Hyperlink"/>
            <w:noProof/>
          </w:rPr>
          <w:t>2.1.1296</w:t>
        </w:r>
        <w:r>
          <w:rPr>
            <w:rFonts w:asciiTheme="minorHAnsi" w:eastAsiaTheme="minorEastAsia" w:hAnsiTheme="minorHAnsi" w:cstheme="minorBidi"/>
            <w:noProof/>
            <w:sz w:val="22"/>
            <w:szCs w:val="22"/>
          </w:rPr>
          <w:tab/>
        </w:r>
        <w:r w:rsidRPr="006521DE">
          <w:rPr>
            <w:rStyle w:val="Hyperlink"/>
            <w:noProof/>
          </w:rPr>
          <w:t>Part 4 Section 5.1.4.2.4, band2V (Band 2 Vertical)</w:t>
        </w:r>
        <w:r>
          <w:rPr>
            <w:noProof/>
            <w:webHidden/>
          </w:rPr>
          <w:tab/>
        </w:r>
        <w:r>
          <w:rPr>
            <w:noProof/>
            <w:webHidden/>
          </w:rPr>
          <w:fldChar w:fldCharType="begin"/>
        </w:r>
        <w:r>
          <w:rPr>
            <w:noProof/>
            <w:webHidden/>
          </w:rPr>
          <w:instrText xml:space="preserve"> PAGEREF _Toc111178177 \h </w:instrText>
        </w:r>
        <w:r>
          <w:rPr>
            <w:noProof/>
            <w:webHidden/>
          </w:rPr>
        </w:r>
        <w:r>
          <w:rPr>
            <w:noProof/>
            <w:webHidden/>
          </w:rPr>
          <w:fldChar w:fldCharType="separate"/>
        </w:r>
        <w:r>
          <w:rPr>
            <w:noProof/>
            <w:webHidden/>
          </w:rPr>
          <w:t>541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78" w:history="1">
        <w:r w:rsidRPr="006521DE">
          <w:rPr>
            <w:rStyle w:val="Hyperlink"/>
            <w:noProof/>
          </w:rPr>
          <w:t>2.1.1297</w:t>
        </w:r>
        <w:r>
          <w:rPr>
            <w:rFonts w:asciiTheme="minorHAnsi" w:eastAsiaTheme="minorEastAsia" w:hAnsiTheme="minorHAnsi" w:cstheme="minorBidi"/>
            <w:noProof/>
            <w:sz w:val="22"/>
            <w:szCs w:val="22"/>
          </w:rPr>
          <w:tab/>
        </w:r>
        <w:r w:rsidRPr="006521DE">
          <w:rPr>
            <w:rStyle w:val="Hyperlink"/>
            <w:noProof/>
          </w:rPr>
          <w:t>Part 4 Section 5.1.4.2.9, fill (Fill)</w:t>
        </w:r>
        <w:r>
          <w:rPr>
            <w:noProof/>
            <w:webHidden/>
          </w:rPr>
          <w:tab/>
        </w:r>
        <w:r>
          <w:rPr>
            <w:noProof/>
            <w:webHidden/>
          </w:rPr>
          <w:fldChar w:fldCharType="begin"/>
        </w:r>
        <w:r>
          <w:rPr>
            <w:noProof/>
            <w:webHidden/>
          </w:rPr>
          <w:instrText xml:space="preserve"> PAGEREF _Toc111178178 \h </w:instrText>
        </w:r>
        <w:r>
          <w:rPr>
            <w:noProof/>
            <w:webHidden/>
          </w:rPr>
        </w:r>
        <w:r>
          <w:rPr>
            <w:noProof/>
            <w:webHidden/>
          </w:rPr>
          <w:fldChar w:fldCharType="separate"/>
        </w:r>
        <w:r>
          <w:rPr>
            <w:noProof/>
            <w:webHidden/>
          </w:rPr>
          <w:t>541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79" w:history="1">
        <w:r w:rsidRPr="006521DE">
          <w:rPr>
            <w:rStyle w:val="Hyperlink"/>
            <w:noProof/>
          </w:rPr>
          <w:t>2.1.1298</w:t>
        </w:r>
        <w:r>
          <w:rPr>
            <w:rFonts w:asciiTheme="minorHAnsi" w:eastAsiaTheme="minorEastAsia" w:hAnsiTheme="minorHAnsi" w:cstheme="minorBidi"/>
            <w:noProof/>
            <w:sz w:val="22"/>
            <w:szCs w:val="22"/>
          </w:rPr>
          <w:tab/>
        </w:r>
        <w:r w:rsidRPr="006521DE">
          <w:rPr>
            <w:rStyle w:val="Hyperlink"/>
            <w:noProof/>
          </w:rPr>
          <w:t>Part 4 Section 5.1.4.2.19, lnRef (Line Reference)</w:t>
        </w:r>
        <w:r>
          <w:rPr>
            <w:noProof/>
            <w:webHidden/>
          </w:rPr>
          <w:tab/>
        </w:r>
        <w:r>
          <w:rPr>
            <w:noProof/>
            <w:webHidden/>
          </w:rPr>
          <w:fldChar w:fldCharType="begin"/>
        </w:r>
        <w:r>
          <w:rPr>
            <w:noProof/>
            <w:webHidden/>
          </w:rPr>
          <w:instrText xml:space="preserve"> PAGEREF _Toc111178179 \h </w:instrText>
        </w:r>
        <w:r>
          <w:rPr>
            <w:noProof/>
            <w:webHidden/>
          </w:rPr>
        </w:r>
        <w:r>
          <w:rPr>
            <w:noProof/>
            <w:webHidden/>
          </w:rPr>
          <w:fldChar w:fldCharType="separate"/>
        </w:r>
        <w:r>
          <w:rPr>
            <w:noProof/>
            <w:webHidden/>
          </w:rPr>
          <w:t>541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80" w:history="1">
        <w:r w:rsidRPr="006521DE">
          <w:rPr>
            <w:rStyle w:val="Hyperlink"/>
            <w:noProof/>
          </w:rPr>
          <w:t>2.1.1299</w:t>
        </w:r>
        <w:r>
          <w:rPr>
            <w:rFonts w:asciiTheme="minorHAnsi" w:eastAsiaTheme="minorEastAsia" w:hAnsiTheme="minorHAnsi" w:cstheme="minorBidi"/>
            <w:noProof/>
            <w:sz w:val="22"/>
            <w:szCs w:val="22"/>
          </w:rPr>
          <w:tab/>
        </w:r>
        <w:r w:rsidRPr="006521DE">
          <w:rPr>
            <w:rStyle w:val="Hyperlink"/>
            <w:noProof/>
          </w:rPr>
          <w:t>Part 4 Section 5.1.4.2.26, tblStyle (Table Style)</w:t>
        </w:r>
        <w:r>
          <w:rPr>
            <w:noProof/>
            <w:webHidden/>
          </w:rPr>
          <w:tab/>
        </w:r>
        <w:r>
          <w:rPr>
            <w:noProof/>
            <w:webHidden/>
          </w:rPr>
          <w:fldChar w:fldCharType="begin"/>
        </w:r>
        <w:r>
          <w:rPr>
            <w:noProof/>
            <w:webHidden/>
          </w:rPr>
          <w:instrText xml:space="preserve"> PAGEREF _Toc111178180 \h </w:instrText>
        </w:r>
        <w:r>
          <w:rPr>
            <w:noProof/>
            <w:webHidden/>
          </w:rPr>
        </w:r>
        <w:r>
          <w:rPr>
            <w:noProof/>
            <w:webHidden/>
          </w:rPr>
          <w:fldChar w:fldCharType="separate"/>
        </w:r>
        <w:r>
          <w:rPr>
            <w:noProof/>
            <w:webHidden/>
          </w:rPr>
          <w:t>542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81" w:history="1">
        <w:r w:rsidRPr="006521DE">
          <w:rPr>
            <w:rStyle w:val="Hyperlink"/>
            <w:noProof/>
          </w:rPr>
          <w:t>2.1.1300</w:t>
        </w:r>
        <w:r>
          <w:rPr>
            <w:rFonts w:asciiTheme="minorHAnsi" w:eastAsiaTheme="minorEastAsia" w:hAnsiTheme="minorHAnsi" w:cstheme="minorBidi"/>
            <w:noProof/>
            <w:sz w:val="22"/>
            <w:szCs w:val="22"/>
          </w:rPr>
          <w:tab/>
        </w:r>
        <w:r w:rsidRPr="006521DE">
          <w:rPr>
            <w:rStyle w:val="Hyperlink"/>
            <w:noProof/>
          </w:rPr>
          <w:t>Part 4 Section 5.1.5.1.1, bodyPr (Body Properties)</w:t>
        </w:r>
        <w:r>
          <w:rPr>
            <w:noProof/>
            <w:webHidden/>
          </w:rPr>
          <w:tab/>
        </w:r>
        <w:r>
          <w:rPr>
            <w:noProof/>
            <w:webHidden/>
          </w:rPr>
          <w:fldChar w:fldCharType="begin"/>
        </w:r>
        <w:r>
          <w:rPr>
            <w:noProof/>
            <w:webHidden/>
          </w:rPr>
          <w:instrText xml:space="preserve"> PAGEREF _Toc111178181 \h </w:instrText>
        </w:r>
        <w:r>
          <w:rPr>
            <w:noProof/>
            <w:webHidden/>
          </w:rPr>
        </w:r>
        <w:r>
          <w:rPr>
            <w:noProof/>
            <w:webHidden/>
          </w:rPr>
          <w:fldChar w:fldCharType="separate"/>
        </w:r>
        <w:r>
          <w:rPr>
            <w:noProof/>
            <w:webHidden/>
          </w:rPr>
          <w:t>542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82" w:history="1">
        <w:r w:rsidRPr="006521DE">
          <w:rPr>
            <w:rStyle w:val="Hyperlink"/>
            <w:noProof/>
          </w:rPr>
          <w:t>2.1.1301</w:t>
        </w:r>
        <w:r>
          <w:rPr>
            <w:rFonts w:asciiTheme="minorHAnsi" w:eastAsiaTheme="minorEastAsia" w:hAnsiTheme="minorHAnsi" w:cstheme="minorBidi"/>
            <w:noProof/>
            <w:sz w:val="22"/>
            <w:szCs w:val="22"/>
          </w:rPr>
          <w:tab/>
        </w:r>
        <w:r w:rsidRPr="006521DE">
          <w:rPr>
            <w:rStyle w:val="Hyperlink"/>
            <w:noProof/>
          </w:rPr>
          <w:t>Part 4 Section 5.1.5.1.2, noAutofit (No AutoFit)</w:t>
        </w:r>
        <w:r>
          <w:rPr>
            <w:noProof/>
            <w:webHidden/>
          </w:rPr>
          <w:tab/>
        </w:r>
        <w:r>
          <w:rPr>
            <w:noProof/>
            <w:webHidden/>
          </w:rPr>
          <w:fldChar w:fldCharType="begin"/>
        </w:r>
        <w:r>
          <w:rPr>
            <w:noProof/>
            <w:webHidden/>
          </w:rPr>
          <w:instrText xml:space="preserve"> PAGEREF _Toc111178182 \h </w:instrText>
        </w:r>
        <w:r>
          <w:rPr>
            <w:noProof/>
            <w:webHidden/>
          </w:rPr>
        </w:r>
        <w:r>
          <w:rPr>
            <w:noProof/>
            <w:webHidden/>
          </w:rPr>
          <w:fldChar w:fldCharType="separate"/>
        </w:r>
        <w:r>
          <w:rPr>
            <w:noProof/>
            <w:webHidden/>
          </w:rPr>
          <w:t>543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83" w:history="1">
        <w:r w:rsidRPr="006521DE">
          <w:rPr>
            <w:rStyle w:val="Hyperlink"/>
            <w:noProof/>
          </w:rPr>
          <w:t>2.1.1302</w:t>
        </w:r>
        <w:r>
          <w:rPr>
            <w:rFonts w:asciiTheme="minorHAnsi" w:eastAsiaTheme="minorEastAsia" w:hAnsiTheme="minorHAnsi" w:cstheme="minorBidi"/>
            <w:noProof/>
            <w:sz w:val="22"/>
            <w:szCs w:val="22"/>
          </w:rPr>
          <w:tab/>
        </w:r>
        <w:r w:rsidRPr="006521DE">
          <w:rPr>
            <w:rStyle w:val="Hyperlink"/>
            <w:noProof/>
          </w:rPr>
          <w:t>Part 4 Section 5.1.5.1.3, normAutofit (Normal AutoFit)</w:t>
        </w:r>
        <w:r>
          <w:rPr>
            <w:noProof/>
            <w:webHidden/>
          </w:rPr>
          <w:tab/>
        </w:r>
        <w:r>
          <w:rPr>
            <w:noProof/>
            <w:webHidden/>
          </w:rPr>
          <w:fldChar w:fldCharType="begin"/>
        </w:r>
        <w:r>
          <w:rPr>
            <w:noProof/>
            <w:webHidden/>
          </w:rPr>
          <w:instrText xml:space="preserve"> PAGEREF _Toc111178183 \h </w:instrText>
        </w:r>
        <w:r>
          <w:rPr>
            <w:noProof/>
            <w:webHidden/>
          </w:rPr>
        </w:r>
        <w:r>
          <w:rPr>
            <w:noProof/>
            <w:webHidden/>
          </w:rPr>
          <w:fldChar w:fldCharType="separate"/>
        </w:r>
        <w:r>
          <w:rPr>
            <w:noProof/>
            <w:webHidden/>
          </w:rPr>
          <w:t>543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84" w:history="1">
        <w:r w:rsidRPr="006521DE">
          <w:rPr>
            <w:rStyle w:val="Hyperlink"/>
            <w:noProof/>
          </w:rPr>
          <w:t>2.1.1303</w:t>
        </w:r>
        <w:r>
          <w:rPr>
            <w:rFonts w:asciiTheme="minorHAnsi" w:eastAsiaTheme="minorEastAsia" w:hAnsiTheme="minorHAnsi" w:cstheme="minorBidi"/>
            <w:noProof/>
            <w:sz w:val="22"/>
            <w:szCs w:val="22"/>
          </w:rPr>
          <w:tab/>
        </w:r>
        <w:r w:rsidRPr="006521DE">
          <w:rPr>
            <w:rStyle w:val="Hyperlink"/>
            <w:noProof/>
          </w:rPr>
          <w:t>Part 4 Section 5.1.5.1.4, spAutoFit (Shape AutoFit)</w:t>
        </w:r>
        <w:r>
          <w:rPr>
            <w:noProof/>
            <w:webHidden/>
          </w:rPr>
          <w:tab/>
        </w:r>
        <w:r>
          <w:rPr>
            <w:noProof/>
            <w:webHidden/>
          </w:rPr>
          <w:fldChar w:fldCharType="begin"/>
        </w:r>
        <w:r>
          <w:rPr>
            <w:noProof/>
            <w:webHidden/>
          </w:rPr>
          <w:instrText xml:space="preserve"> PAGEREF _Toc111178184 \h </w:instrText>
        </w:r>
        <w:r>
          <w:rPr>
            <w:noProof/>
            <w:webHidden/>
          </w:rPr>
        </w:r>
        <w:r>
          <w:rPr>
            <w:noProof/>
            <w:webHidden/>
          </w:rPr>
          <w:fldChar w:fldCharType="separate"/>
        </w:r>
        <w:r>
          <w:rPr>
            <w:noProof/>
            <w:webHidden/>
          </w:rPr>
          <w:t>543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85" w:history="1">
        <w:r w:rsidRPr="006521DE">
          <w:rPr>
            <w:rStyle w:val="Hyperlink"/>
            <w:noProof/>
          </w:rPr>
          <w:t>2.1.1304</w:t>
        </w:r>
        <w:r>
          <w:rPr>
            <w:rFonts w:asciiTheme="minorHAnsi" w:eastAsiaTheme="minorEastAsia" w:hAnsiTheme="minorHAnsi" w:cstheme="minorBidi"/>
            <w:noProof/>
            <w:sz w:val="22"/>
            <w:szCs w:val="22"/>
          </w:rPr>
          <w:tab/>
        </w:r>
        <w:r w:rsidRPr="006521DE">
          <w:rPr>
            <w:rStyle w:val="Hyperlink"/>
            <w:noProof/>
          </w:rPr>
          <w:t>Part 4 Section 5.1.5.2.2, defPPr (Default Paragraph Style)</w:t>
        </w:r>
        <w:r>
          <w:rPr>
            <w:noProof/>
            <w:webHidden/>
          </w:rPr>
          <w:tab/>
        </w:r>
        <w:r>
          <w:rPr>
            <w:noProof/>
            <w:webHidden/>
          </w:rPr>
          <w:fldChar w:fldCharType="begin"/>
        </w:r>
        <w:r>
          <w:rPr>
            <w:noProof/>
            <w:webHidden/>
          </w:rPr>
          <w:instrText xml:space="preserve"> PAGEREF _Toc111178185 \h </w:instrText>
        </w:r>
        <w:r>
          <w:rPr>
            <w:noProof/>
            <w:webHidden/>
          </w:rPr>
        </w:r>
        <w:r>
          <w:rPr>
            <w:noProof/>
            <w:webHidden/>
          </w:rPr>
          <w:fldChar w:fldCharType="separate"/>
        </w:r>
        <w:r>
          <w:rPr>
            <w:noProof/>
            <w:webHidden/>
          </w:rPr>
          <w:t>543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86" w:history="1">
        <w:r w:rsidRPr="006521DE">
          <w:rPr>
            <w:rStyle w:val="Hyperlink"/>
            <w:noProof/>
          </w:rPr>
          <w:t>2.1.1305</w:t>
        </w:r>
        <w:r>
          <w:rPr>
            <w:rFonts w:asciiTheme="minorHAnsi" w:eastAsiaTheme="minorEastAsia" w:hAnsiTheme="minorHAnsi" w:cstheme="minorBidi"/>
            <w:noProof/>
            <w:sz w:val="22"/>
            <w:szCs w:val="22"/>
          </w:rPr>
          <w:tab/>
        </w:r>
        <w:r w:rsidRPr="006521DE">
          <w:rPr>
            <w:rStyle w:val="Hyperlink"/>
            <w:noProof/>
          </w:rPr>
          <w:t>Part 4 Section 5.1.5.2.3, endParaRPr (End Paragraph Run Properties)</w:t>
        </w:r>
        <w:r>
          <w:rPr>
            <w:noProof/>
            <w:webHidden/>
          </w:rPr>
          <w:tab/>
        </w:r>
        <w:r>
          <w:rPr>
            <w:noProof/>
            <w:webHidden/>
          </w:rPr>
          <w:fldChar w:fldCharType="begin"/>
        </w:r>
        <w:r>
          <w:rPr>
            <w:noProof/>
            <w:webHidden/>
          </w:rPr>
          <w:instrText xml:space="preserve"> PAGEREF _Toc111178186 \h </w:instrText>
        </w:r>
        <w:r>
          <w:rPr>
            <w:noProof/>
            <w:webHidden/>
          </w:rPr>
        </w:r>
        <w:r>
          <w:rPr>
            <w:noProof/>
            <w:webHidden/>
          </w:rPr>
          <w:fldChar w:fldCharType="separate"/>
        </w:r>
        <w:r>
          <w:rPr>
            <w:noProof/>
            <w:webHidden/>
          </w:rPr>
          <w:t>543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87" w:history="1">
        <w:r w:rsidRPr="006521DE">
          <w:rPr>
            <w:rStyle w:val="Hyperlink"/>
            <w:noProof/>
          </w:rPr>
          <w:t>2.1.1306</w:t>
        </w:r>
        <w:r>
          <w:rPr>
            <w:rFonts w:asciiTheme="minorHAnsi" w:eastAsiaTheme="minorEastAsia" w:hAnsiTheme="minorHAnsi" w:cstheme="minorBidi"/>
            <w:noProof/>
            <w:sz w:val="22"/>
            <w:szCs w:val="22"/>
          </w:rPr>
          <w:tab/>
        </w:r>
        <w:r w:rsidRPr="006521DE">
          <w:rPr>
            <w:rStyle w:val="Hyperlink"/>
            <w:noProof/>
          </w:rPr>
          <w:t>Part 4 Section 5.1.5.2.4, fld (Text Field)</w:t>
        </w:r>
        <w:r>
          <w:rPr>
            <w:noProof/>
            <w:webHidden/>
          </w:rPr>
          <w:tab/>
        </w:r>
        <w:r>
          <w:rPr>
            <w:noProof/>
            <w:webHidden/>
          </w:rPr>
          <w:fldChar w:fldCharType="begin"/>
        </w:r>
        <w:r>
          <w:rPr>
            <w:noProof/>
            <w:webHidden/>
          </w:rPr>
          <w:instrText xml:space="preserve"> PAGEREF _Toc111178187 \h </w:instrText>
        </w:r>
        <w:r>
          <w:rPr>
            <w:noProof/>
            <w:webHidden/>
          </w:rPr>
        </w:r>
        <w:r>
          <w:rPr>
            <w:noProof/>
            <w:webHidden/>
          </w:rPr>
          <w:fldChar w:fldCharType="separate"/>
        </w:r>
        <w:r>
          <w:rPr>
            <w:noProof/>
            <w:webHidden/>
          </w:rPr>
          <w:t>543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88" w:history="1">
        <w:r w:rsidRPr="006521DE">
          <w:rPr>
            <w:rStyle w:val="Hyperlink"/>
            <w:noProof/>
          </w:rPr>
          <w:t>2.1.1307</w:t>
        </w:r>
        <w:r>
          <w:rPr>
            <w:rFonts w:asciiTheme="minorHAnsi" w:eastAsiaTheme="minorEastAsia" w:hAnsiTheme="minorHAnsi" w:cstheme="minorBidi"/>
            <w:noProof/>
            <w:sz w:val="22"/>
            <w:szCs w:val="22"/>
          </w:rPr>
          <w:tab/>
        </w:r>
        <w:r w:rsidRPr="006521DE">
          <w:rPr>
            <w:rStyle w:val="Hyperlink"/>
            <w:noProof/>
          </w:rPr>
          <w:t>Part 4 Section 5.1.5.2.5, lnSpc (Line Spacing)</w:t>
        </w:r>
        <w:r>
          <w:rPr>
            <w:noProof/>
            <w:webHidden/>
          </w:rPr>
          <w:tab/>
        </w:r>
        <w:r>
          <w:rPr>
            <w:noProof/>
            <w:webHidden/>
          </w:rPr>
          <w:fldChar w:fldCharType="begin"/>
        </w:r>
        <w:r>
          <w:rPr>
            <w:noProof/>
            <w:webHidden/>
          </w:rPr>
          <w:instrText xml:space="preserve"> PAGEREF _Toc111178188 \h </w:instrText>
        </w:r>
        <w:r>
          <w:rPr>
            <w:noProof/>
            <w:webHidden/>
          </w:rPr>
        </w:r>
        <w:r>
          <w:rPr>
            <w:noProof/>
            <w:webHidden/>
          </w:rPr>
          <w:fldChar w:fldCharType="separate"/>
        </w:r>
        <w:r>
          <w:rPr>
            <w:noProof/>
            <w:webHidden/>
          </w:rPr>
          <w:t>544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89" w:history="1">
        <w:r w:rsidRPr="006521DE">
          <w:rPr>
            <w:rStyle w:val="Hyperlink"/>
            <w:noProof/>
          </w:rPr>
          <w:t>2.1.1308</w:t>
        </w:r>
        <w:r>
          <w:rPr>
            <w:rFonts w:asciiTheme="minorHAnsi" w:eastAsiaTheme="minorEastAsia" w:hAnsiTheme="minorHAnsi" w:cstheme="minorBidi"/>
            <w:noProof/>
            <w:sz w:val="22"/>
            <w:szCs w:val="22"/>
          </w:rPr>
          <w:tab/>
        </w:r>
        <w:r w:rsidRPr="006521DE">
          <w:rPr>
            <w:rStyle w:val="Hyperlink"/>
            <w:noProof/>
          </w:rPr>
          <w:t>Part 4 Section 5.1.5.2.6, p (Text Paragraphs)</w:t>
        </w:r>
        <w:r>
          <w:rPr>
            <w:noProof/>
            <w:webHidden/>
          </w:rPr>
          <w:tab/>
        </w:r>
        <w:r>
          <w:rPr>
            <w:noProof/>
            <w:webHidden/>
          </w:rPr>
          <w:fldChar w:fldCharType="begin"/>
        </w:r>
        <w:r>
          <w:rPr>
            <w:noProof/>
            <w:webHidden/>
          </w:rPr>
          <w:instrText xml:space="preserve"> PAGEREF _Toc111178189 \h </w:instrText>
        </w:r>
        <w:r>
          <w:rPr>
            <w:noProof/>
            <w:webHidden/>
          </w:rPr>
        </w:r>
        <w:r>
          <w:rPr>
            <w:noProof/>
            <w:webHidden/>
          </w:rPr>
          <w:fldChar w:fldCharType="separate"/>
        </w:r>
        <w:r>
          <w:rPr>
            <w:noProof/>
            <w:webHidden/>
          </w:rPr>
          <w:t>544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90" w:history="1">
        <w:r w:rsidRPr="006521DE">
          <w:rPr>
            <w:rStyle w:val="Hyperlink"/>
            <w:noProof/>
          </w:rPr>
          <w:t>2.1.1309</w:t>
        </w:r>
        <w:r>
          <w:rPr>
            <w:rFonts w:asciiTheme="minorHAnsi" w:eastAsiaTheme="minorEastAsia" w:hAnsiTheme="minorHAnsi" w:cstheme="minorBidi"/>
            <w:noProof/>
            <w:sz w:val="22"/>
            <w:szCs w:val="22"/>
          </w:rPr>
          <w:tab/>
        </w:r>
        <w:r w:rsidRPr="006521DE">
          <w:rPr>
            <w:rStyle w:val="Hyperlink"/>
            <w:noProof/>
          </w:rPr>
          <w:t>Part 4 Section 5.1.5.2.7, pPr (Text Paragraph Properties)</w:t>
        </w:r>
        <w:r>
          <w:rPr>
            <w:noProof/>
            <w:webHidden/>
          </w:rPr>
          <w:tab/>
        </w:r>
        <w:r>
          <w:rPr>
            <w:noProof/>
            <w:webHidden/>
          </w:rPr>
          <w:fldChar w:fldCharType="begin"/>
        </w:r>
        <w:r>
          <w:rPr>
            <w:noProof/>
            <w:webHidden/>
          </w:rPr>
          <w:instrText xml:space="preserve"> PAGEREF _Toc111178190 \h </w:instrText>
        </w:r>
        <w:r>
          <w:rPr>
            <w:noProof/>
            <w:webHidden/>
          </w:rPr>
        </w:r>
        <w:r>
          <w:rPr>
            <w:noProof/>
            <w:webHidden/>
          </w:rPr>
          <w:fldChar w:fldCharType="separate"/>
        </w:r>
        <w:r>
          <w:rPr>
            <w:noProof/>
            <w:webHidden/>
          </w:rPr>
          <w:t>544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91" w:history="1">
        <w:r w:rsidRPr="006521DE">
          <w:rPr>
            <w:rStyle w:val="Hyperlink"/>
            <w:noProof/>
          </w:rPr>
          <w:t>2.1.1310</w:t>
        </w:r>
        <w:r>
          <w:rPr>
            <w:rFonts w:asciiTheme="minorHAnsi" w:eastAsiaTheme="minorEastAsia" w:hAnsiTheme="minorHAnsi" w:cstheme="minorBidi"/>
            <w:noProof/>
            <w:sz w:val="22"/>
            <w:szCs w:val="22"/>
          </w:rPr>
          <w:tab/>
        </w:r>
        <w:r w:rsidRPr="006521DE">
          <w:rPr>
            <w:rStyle w:val="Hyperlink"/>
            <w:noProof/>
          </w:rPr>
          <w:t>Part 4 Section 5.1.5.2.8, spcAft (Space After)</w:t>
        </w:r>
        <w:r>
          <w:rPr>
            <w:noProof/>
            <w:webHidden/>
          </w:rPr>
          <w:tab/>
        </w:r>
        <w:r>
          <w:rPr>
            <w:noProof/>
            <w:webHidden/>
          </w:rPr>
          <w:fldChar w:fldCharType="begin"/>
        </w:r>
        <w:r>
          <w:rPr>
            <w:noProof/>
            <w:webHidden/>
          </w:rPr>
          <w:instrText xml:space="preserve"> PAGEREF _Toc111178191 \h </w:instrText>
        </w:r>
        <w:r>
          <w:rPr>
            <w:noProof/>
            <w:webHidden/>
          </w:rPr>
        </w:r>
        <w:r>
          <w:rPr>
            <w:noProof/>
            <w:webHidden/>
          </w:rPr>
          <w:fldChar w:fldCharType="separate"/>
        </w:r>
        <w:r>
          <w:rPr>
            <w:noProof/>
            <w:webHidden/>
          </w:rPr>
          <w:t>545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92" w:history="1">
        <w:r w:rsidRPr="006521DE">
          <w:rPr>
            <w:rStyle w:val="Hyperlink"/>
            <w:noProof/>
          </w:rPr>
          <w:t>2.1.1311</w:t>
        </w:r>
        <w:r>
          <w:rPr>
            <w:rFonts w:asciiTheme="minorHAnsi" w:eastAsiaTheme="minorEastAsia" w:hAnsiTheme="minorHAnsi" w:cstheme="minorBidi"/>
            <w:noProof/>
            <w:sz w:val="22"/>
            <w:szCs w:val="22"/>
          </w:rPr>
          <w:tab/>
        </w:r>
        <w:r w:rsidRPr="006521DE">
          <w:rPr>
            <w:rStyle w:val="Hyperlink"/>
            <w:noProof/>
          </w:rPr>
          <w:t>Part 4 Section 5.1.5.2.9, spcBef (Space Before)</w:t>
        </w:r>
        <w:r>
          <w:rPr>
            <w:noProof/>
            <w:webHidden/>
          </w:rPr>
          <w:tab/>
        </w:r>
        <w:r>
          <w:rPr>
            <w:noProof/>
            <w:webHidden/>
          </w:rPr>
          <w:fldChar w:fldCharType="begin"/>
        </w:r>
        <w:r>
          <w:rPr>
            <w:noProof/>
            <w:webHidden/>
          </w:rPr>
          <w:instrText xml:space="preserve"> PAGEREF _Toc111178192 \h </w:instrText>
        </w:r>
        <w:r>
          <w:rPr>
            <w:noProof/>
            <w:webHidden/>
          </w:rPr>
        </w:r>
        <w:r>
          <w:rPr>
            <w:noProof/>
            <w:webHidden/>
          </w:rPr>
          <w:fldChar w:fldCharType="separate"/>
        </w:r>
        <w:r>
          <w:rPr>
            <w:noProof/>
            <w:webHidden/>
          </w:rPr>
          <w:t>545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93" w:history="1">
        <w:r w:rsidRPr="006521DE">
          <w:rPr>
            <w:rStyle w:val="Hyperlink"/>
            <w:noProof/>
          </w:rPr>
          <w:t>2.1.1312</w:t>
        </w:r>
        <w:r>
          <w:rPr>
            <w:rFonts w:asciiTheme="minorHAnsi" w:eastAsiaTheme="minorEastAsia" w:hAnsiTheme="minorHAnsi" w:cstheme="minorBidi"/>
            <w:noProof/>
            <w:sz w:val="22"/>
            <w:szCs w:val="22"/>
          </w:rPr>
          <w:tab/>
        </w:r>
        <w:r w:rsidRPr="006521DE">
          <w:rPr>
            <w:rStyle w:val="Hyperlink"/>
            <w:noProof/>
          </w:rPr>
          <w:t>Part 4 Section 5.1.5.3.1, cs (Complex Script Font)</w:t>
        </w:r>
        <w:r>
          <w:rPr>
            <w:noProof/>
            <w:webHidden/>
          </w:rPr>
          <w:tab/>
        </w:r>
        <w:r>
          <w:rPr>
            <w:noProof/>
            <w:webHidden/>
          </w:rPr>
          <w:fldChar w:fldCharType="begin"/>
        </w:r>
        <w:r>
          <w:rPr>
            <w:noProof/>
            <w:webHidden/>
          </w:rPr>
          <w:instrText xml:space="preserve"> PAGEREF _Toc111178193 \h </w:instrText>
        </w:r>
        <w:r>
          <w:rPr>
            <w:noProof/>
            <w:webHidden/>
          </w:rPr>
        </w:r>
        <w:r>
          <w:rPr>
            <w:noProof/>
            <w:webHidden/>
          </w:rPr>
          <w:fldChar w:fldCharType="separate"/>
        </w:r>
        <w:r>
          <w:rPr>
            <w:noProof/>
            <w:webHidden/>
          </w:rPr>
          <w:t>545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94" w:history="1">
        <w:r w:rsidRPr="006521DE">
          <w:rPr>
            <w:rStyle w:val="Hyperlink"/>
            <w:noProof/>
          </w:rPr>
          <w:t>2.1.1313</w:t>
        </w:r>
        <w:r>
          <w:rPr>
            <w:rFonts w:asciiTheme="minorHAnsi" w:eastAsiaTheme="minorEastAsia" w:hAnsiTheme="minorHAnsi" w:cstheme="minorBidi"/>
            <w:noProof/>
            <w:sz w:val="22"/>
            <w:szCs w:val="22"/>
          </w:rPr>
          <w:tab/>
        </w:r>
        <w:r w:rsidRPr="006521DE">
          <w:rPr>
            <w:rStyle w:val="Hyperlink"/>
            <w:noProof/>
          </w:rPr>
          <w:t>Part 4 Section 5.1.5.3.2, defRPr (Default Text Run Properties)</w:t>
        </w:r>
        <w:r>
          <w:rPr>
            <w:noProof/>
            <w:webHidden/>
          </w:rPr>
          <w:tab/>
        </w:r>
        <w:r>
          <w:rPr>
            <w:noProof/>
            <w:webHidden/>
          </w:rPr>
          <w:fldChar w:fldCharType="begin"/>
        </w:r>
        <w:r>
          <w:rPr>
            <w:noProof/>
            <w:webHidden/>
          </w:rPr>
          <w:instrText xml:space="preserve"> PAGEREF _Toc111178194 \h </w:instrText>
        </w:r>
        <w:r>
          <w:rPr>
            <w:noProof/>
            <w:webHidden/>
          </w:rPr>
        </w:r>
        <w:r>
          <w:rPr>
            <w:noProof/>
            <w:webHidden/>
          </w:rPr>
          <w:fldChar w:fldCharType="separate"/>
        </w:r>
        <w:r>
          <w:rPr>
            <w:noProof/>
            <w:webHidden/>
          </w:rPr>
          <w:t>545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95" w:history="1">
        <w:r w:rsidRPr="006521DE">
          <w:rPr>
            <w:rStyle w:val="Hyperlink"/>
            <w:noProof/>
          </w:rPr>
          <w:t>2.1.1314</w:t>
        </w:r>
        <w:r>
          <w:rPr>
            <w:rFonts w:asciiTheme="minorHAnsi" w:eastAsiaTheme="minorEastAsia" w:hAnsiTheme="minorHAnsi" w:cstheme="minorBidi"/>
            <w:noProof/>
            <w:sz w:val="22"/>
            <w:szCs w:val="22"/>
          </w:rPr>
          <w:tab/>
        </w:r>
        <w:r w:rsidRPr="006521DE">
          <w:rPr>
            <w:rStyle w:val="Hyperlink"/>
            <w:noProof/>
          </w:rPr>
          <w:t>Part 4 Section 5.1.5.3.3, ea (East Asian Font)</w:t>
        </w:r>
        <w:r>
          <w:rPr>
            <w:noProof/>
            <w:webHidden/>
          </w:rPr>
          <w:tab/>
        </w:r>
        <w:r>
          <w:rPr>
            <w:noProof/>
            <w:webHidden/>
          </w:rPr>
          <w:fldChar w:fldCharType="begin"/>
        </w:r>
        <w:r>
          <w:rPr>
            <w:noProof/>
            <w:webHidden/>
          </w:rPr>
          <w:instrText xml:space="preserve"> PAGEREF _Toc111178195 \h </w:instrText>
        </w:r>
        <w:r>
          <w:rPr>
            <w:noProof/>
            <w:webHidden/>
          </w:rPr>
        </w:r>
        <w:r>
          <w:rPr>
            <w:noProof/>
            <w:webHidden/>
          </w:rPr>
          <w:fldChar w:fldCharType="separate"/>
        </w:r>
        <w:r>
          <w:rPr>
            <w:noProof/>
            <w:webHidden/>
          </w:rPr>
          <w:t>545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96" w:history="1">
        <w:r w:rsidRPr="006521DE">
          <w:rPr>
            <w:rStyle w:val="Hyperlink"/>
            <w:noProof/>
          </w:rPr>
          <w:t>2.1.1315</w:t>
        </w:r>
        <w:r>
          <w:rPr>
            <w:rFonts w:asciiTheme="minorHAnsi" w:eastAsiaTheme="minorEastAsia" w:hAnsiTheme="minorHAnsi" w:cstheme="minorBidi"/>
            <w:noProof/>
            <w:sz w:val="22"/>
            <w:szCs w:val="22"/>
          </w:rPr>
          <w:tab/>
        </w:r>
        <w:r w:rsidRPr="006521DE">
          <w:rPr>
            <w:rStyle w:val="Hyperlink"/>
            <w:noProof/>
          </w:rPr>
          <w:t>Part 4 Section 5.1.5.3.5, hlinkClick (Click Hyperlink)</w:t>
        </w:r>
        <w:r>
          <w:rPr>
            <w:noProof/>
            <w:webHidden/>
          </w:rPr>
          <w:tab/>
        </w:r>
        <w:r>
          <w:rPr>
            <w:noProof/>
            <w:webHidden/>
          </w:rPr>
          <w:fldChar w:fldCharType="begin"/>
        </w:r>
        <w:r>
          <w:rPr>
            <w:noProof/>
            <w:webHidden/>
          </w:rPr>
          <w:instrText xml:space="preserve"> PAGEREF _Toc111178196 \h </w:instrText>
        </w:r>
        <w:r>
          <w:rPr>
            <w:noProof/>
            <w:webHidden/>
          </w:rPr>
        </w:r>
        <w:r>
          <w:rPr>
            <w:noProof/>
            <w:webHidden/>
          </w:rPr>
          <w:fldChar w:fldCharType="separate"/>
        </w:r>
        <w:r>
          <w:rPr>
            <w:noProof/>
            <w:webHidden/>
          </w:rPr>
          <w:t>545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97" w:history="1">
        <w:r w:rsidRPr="006521DE">
          <w:rPr>
            <w:rStyle w:val="Hyperlink"/>
            <w:noProof/>
          </w:rPr>
          <w:t>2.1.1316</w:t>
        </w:r>
        <w:r>
          <w:rPr>
            <w:rFonts w:asciiTheme="minorHAnsi" w:eastAsiaTheme="minorEastAsia" w:hAnsiTheme="minorHAnsi" w:cstheme="minorBidi"/>
            <w:noProof/>
            <w:sz w:val="22"/>
            <w:szCs w:val="22"/>
          </w:rPr>
          <w:tab/>
        </w:r>
        <w:r w:rsidRPr="006521DE">
          <w:rPr>
            <w:rStyle w:val="Hyperlink"/>
            <w:noProof/>
          </w:rPr>
          <w:t>Part 4 Section 5.1.5.3.6, hlinkMouseOver (Mouse-Over Hyperlink)</w:t>
        </w:r>
        <w:r>
          <w:rPr>
            <w:noProof/>
            <w:webHidden/>
          </w:rPr>
          <w:tab/>
        </w:r>
        <w:r>
          <w:rPr>
            <w:noProof/>
            <w:webHidden/>
          </w:rPr>
          <w:fldChar w:fldCharType="begin"/>
        </w:r>
        <w:r>
          <w:rPr>
            <w:noProof/>
            <w:webHidden/>
          </w:rPr>
          <w:instrText xml:space="preserve"> PAGEREF _Toc111178197 \h </w:instrText>
        </w:r>
        <w:r>
          <w:rPr>
            <w:noProof/>
            <w:webHidden/>
          </w:rPr>
        </w:r>
        <w:r>
          <w:rPr>
            <w:noProof/>
            <w:webHidden/>
          </w:rPr>
          <w:fldChar w:fldCharType="separate"/>
        </w:r>
        <w:r>
          <w:rPr>
            <w:noProof/>
            <w:webHidden/>
          </w:rPr>
          <w:t>546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98" w:history="1">
        <w:r w:rsidRPr="006521DE">
          <w:rPr>
            <w:rStyle w:val="Hyperlink"/>
            <w:noProof/>
          </w:rPr>
          <w:t>2.1.1317</w:t>
        </w:r>
        <w:r>
          <w:rPr>
            <w:rFonts w:asciiTheme="minorHAnsi" w:eastAsiaTheme="minorEastAsia" w:hAnsiTheme="minorHAnsi" w:cstheme="minorBidi"/>
            <w:noProof/>
            <w:sz w:val="22"/>
            <w:szCs w:val="22"/>
          </w:rPr>
          <w:tab/>
        </w:r>
        <w:r w:rsidRPr="006521DE">
          <w:rPr>
            <w:rStyle w:val="Hyperlink"/>
            <w:noProof/>
          </w:rPr>
          <w:t>Part 4 Section 5.1.5.3.7, latin (Latin Font)</w:t>
        </w:r>
        <w:r>
          <w:rPr>
            <w:noProof/>
            <w:webHidden/>
          </w:rPr>
          <w:tab/>
        </w:r>
        <w:r>
          <w:rPr>
            <w:noProof/>
            <w:webHidden/>
          </w:rPr>
          <w:fldChar w:fldCharType="begin"/>
        </w:r>
        <w:r>
          <w:rPr>
            <w:noProof/>
            <w:webHidden/>
          </w:rPr>
          <w:instrText xml:space="preserve"> PAGEREF _Toc111178198 \h </w:instrText>
        </w:r>
        <w:r>
          <w:rPr>
            <w:noProof/>
            <w:webHidden/>
          </w:rPr>
        </w:r>
        <w:r>
          <w:rPr>
            <w:noProof/>
            <w:webHidden/>
          </w:rPr>
          <w:fldChar w:fldCharType="separate"/>
        </w:r>
        <w:r>
          <w:rPr>
            <w:noProof/>
            <w:webHidden/>
          </w:rPr>
          <w:t>547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199" w:history="1">
        <w:r w:rsidRPr="006521DE">
          <w:rPr>
            <w:rStyle w:val="Hyperlink"/>
            <w:noProof/>
          </w:rPr>
          <w:t>2.1.1318</w:t>
        </w:r>
        <w:r>
          <w:rPr>
            <w:rFonts w:asciiTheme="minorHAnsi" w:eastAsiaTheme="minorEastAsia" w:hAnsiTheme="minorHAnsi" w:cstheme="minorBidi"/>
            <w:noProof/>
            <w:sz w:val="22"/>
            <w:szCs w:val="22"/>
          </w:rPr>
          <w:tab/>
        </w:r>
        <w:r w:rsidRPr="006521DE">
          <w:rPr>
            <w:rStyle w:val="Hyperlink"/>
            <w:noProof/>
          </w:rPr>
          <w:t>Part 4 Section 5.1.5.3.8, r (Text Run)</w:t>
        </w:r>
        <w:r>
          <w:rPr>
            <w:noProof/>
            <w:webHidden/>
          </w:rPr>
          <w:tab/>
        </w:r>
        <w:r>
          <w:rPr>
            <w:noProof/>
            <w:webHidden/>
          </w:rPr>
          <w:fldChar w:fldCharType="begin"/>
        </w:r>
        <w:r>
          <w:rPr>
            <w:noProof/>
            <w:webHidden/>
          </w:rPr>
          <w:instrText xml:space="preserve"> PAGEREF _Toc111178199 \h </w:instrText>
        </w:r>
        <w:r>
          <w:rPr>
            <w:noProof/>
            <w:webHidden/>
          </w:rPr>
        </w:r>
        <w:r>
          <w:rPr>
            <w:noProof/>
            <w:webHidden/>
          </w:rPr>
          <w:fldChar w:fldCharType="separate"/>
        </w:r>
        <w:r>
          <w:rPr>
            <w:noProof/>
            <w:webHidden/>
          </w:rPr>
          <w:t>548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00" w:history="1">
        <w:r w:rsidRPr="006521DE">
          <w:rPr>
            <w:rStyle w:val="Hyperlink"/>
            <w:noProof/>
          </w:rPr>
          <w:t>2.1.1319</w:t>
        </w:r>
        <w:r>
          <w:rPr>
            <w:rFonts w:asciiTheme="minorHAnsi" w:eastAsiaTheme="minorEastAsia" w:hAnsiTheme="minorHAnsi" w:cstheme="minorBidi"/>
            <w:noProof/>
            <w:sz w:val="22"/>
            <w:szCs w:val="22"/>
          </w:rPr>
          <w:tab/>
        </w:r>
        <w:r w:rsidRPr="006521DE">
          <w:rPr>
            <w:rStyle w:val="Hyperlink"/>
            <w:noProof/>
          </w:rPr>
          <w:t>Part 4 Section 5.1.5.3.9, rPr (Text Run Properties)</w:t>
        </w:r>
        <w:r>
          <w:rPr>
            <w:noProof/>
            <w:webHidden/>
          </w:rPr>
          <w:tab/>
        </w:r>
        <w:r>
          <w:rPr>
            <w:noProof/>
            <w:webHidden/>
          </w:rPr>
          <w:fldChar w:fldCharType="begin"/>
        </w:r>
        <w:r>
          <w:rPr>
            <w:noProof/>
            <w:webHidden/>
          </w:rPr>
          <w:instrText xml:space="preserve"> PAGEREF _Toc111178200 \h </w:instrText>
        </w:r>
        <w:r>
          <w:rPr>
            <w:noProof/>
            <w:webHidden/>
          </w:rPr>
        </w:r>
        <w:r>
          <w:rPr>
            <w:noProof/>
            <w:webHidden/>
          </w:rPr>
          <w:fldChar w:fldCharType="separate"/>
        </w:r>
        <w:r>
          <w:rPr>
            <w:noProof/>
            <w:webHidden/>
          </w:rPr>
          <w:t>549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01" w:history="1">
        <w:r w:rsidRPr="006521DE">
          <w:rPr>
            <w:rStyle w:val="Hyperlink"/>
            <w:noProof/>
          </w:rPr>
          <w:t>2.1.1320</w:t>
        </w:r>
        <w:r>
          <w:rPr>
            <w:rFonts w:asciiTheme="minorHAnsi" w:eastAsiaTheme="minorEastAsia" w:hAnsiTheme="minorHAnsi" w:cstheme="minorBidi"/>
            <w:noProof/>
            <w:sz w:val="22"/>
            <w:szCs w:val="22"/>
          </w:rPr>
          <w:tab/>
        </w:r>
        <w:r w:rsidRPr="006521DE">
          <w:rPr>
            <w:rStyle w:val="Hyperlink"/>
            <w:noProof/>
          </w:rPr>
          <w:t>Part 4 Section 5.1.5.3.10, sym (Symbol Font)</w:t>
        </w:r>
        <w:r>
          <w:rPr>
            <w:noProof/>
            <w:webHidden/>
          </w:rPr>
          <w:tab/>
        </w:r>
        <w:r>
          <w:rPr>
            <w:noProof/>
            <w:webHidden/>
          </w:rPr>
          <w:fldChar w:fldCharType="begin"/>
        </w:r>
        <w:r>
          <w:rPr>
            <w:noProof/>
            <w:webHidden/>
          </w:rPr>
          <w:instrText xml:space="preserve"> PAGEREF _Toc111178201 \h </w:instrText>
        </w:r>
        <w:r>
          <w:rPr>
            <w:noProof/>
            <w:webHidden/>
          </w:rPr>
        </w:r>
        <w:r>
          <w:rPr>
            <w:noProof/>
            <w:webHidden/>
          </w:rPr>
          <w:fldChar w:fldCharType="separate"/>
        </w:r>
        <w:r>
          <w:rPr>
            <w:noProof/>
            <w:webHidden/>
          </w:rPr>
          <w:t>550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02" w:history="1">
        <w:r w:rsidRPr="006521DE">
          <w:rPr>
            <w:rStyle w:val="Hyperlink"/>
            <w:noProof/>
          </w:rPr>
          <w:t>2.1.1321</w:t>
        </w:r>
        <w:r>
          <w:rPr>
            <w:rFonts w:asciiTheme="minorHAnsi" w:eastAsiaTheme="minorEastAsia" w:hAnsiTheme="minorHAnsi" w:cstheme="minorBidi"/>
            <w:noProof/>
            <w:sz w:val="22"/>
            <w:szCs w:val="22"/>
          </w:rPr>
          <w:tab/>
        </w:r>
        <w:r w:rsidRPr="006521DE">
          <w:rPr>
            <w:rStyle w:val="Hyperlink"/>
            <w:noProof/>
          </w:rPr>
          <w:t>Part 4 Section 5.1.5.3.13, uFillTx (Underline Fill Properties Follow Text)</w:t>
        </w:r>
        <w:r>
          <w:rPr>
            <w:noProof/>
            <w:webHidden/>
          </w:rPr>
          <w:tab/>
        </w:r>
        <w:r>
          <w:rPr>
            <w:noProof/>
            <w:webHidden/>
          </w:rPr>
          <w:fldChar w:fldCharType="begin"/>
        </w:r>
        <w:r>
          <w:rPr>
            <w:noProof/>
            <w:webHidden/>
          </w:rPr>
          <w:instrText xml:space="preserve"> PAGEREF _Toc111178202 \h </w:instrText>
        </w:r>
        <w:r>
          <w:rPr>
            <w:noProof/>
            <w:webHidden/>
          </w:rPr>
        </w:r>
        <w:r>
          <w:rPr>
            <w:noProof/>
            <w:webHidden/>
          </w:rPr>
          <w:fldChar w:fldCharType="separate"/>
        </w:r>
        <w:r>
          <w:rPr>
            <w:noProof/>
            <w:webHidden/>
          </w:rPr>
          <w:t>550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03" w:history="1">
        <w:r w:rsidRPr="006521DE">
          <w:rPr>
            <w:rStyle w:val="Hyperlink"/>
            <w:noProof/>
          </w:rPr>
          <w:t>2.1.1322</w:t>
        </w:r>
        <w:r>
          <w:rPr>
            <w:rFonts w:asciiTheme="minorHAnsi" w:eastAsiaTheme="minorEastAsia" w:hAnsiTheme="minorHAnsi" w:cstheme="minorBidi"/>
            <w:noProof/>
            <w:sz w:val="22"/>
            <w:szCs w:val="22"/>
          </w:rPr>
          <w:tab/>
        </w:r>
        <w:r w:rsidRPr="006521DE">
          <w:rPr>
            <w:rStyle w:val="Hyperlink"/>
            <w:noProof/>
          </w:rPr>
          <w:t>Part 4 Section 5.1.5.3.14, uLn (Underline Stroke)</w:t>
        </w:r>
        <w:r>
          <w:rPr>
            <w:noProof/>
            <w:webHidden/>
          </w:rPr>
          <w:tab/>
        </w:r>
        <w:r>
          <w:rPr>
            <w:noProof/>
            <w:webHidden/>
          </w:rPr>
          <w:fldChar w:fldCharType="begin"/>
        </w:r>
        <w:r>
          <w:rPr>
            <w:noProof/>
            <w:webHidden/>
          </w:rPr>
          <w:instrText xml:space="preserve"> PAGEREF _Toc111178203 \h </w:instrText>
        </w:r>
        <w:r>
          <w:rPr>
            <w:noProof/>
            <w:webHidden/>
          </w:rPr>
        </w:r>
        <w:r>
          <w:rPr>
            <w:noProof/>
            <w:webHidden/>
          </w:rPr>
          <w:fldChar w:fldCharType="separate"/>
        </w:r>
        <w:r>
          <w:rPr>
            <w:noProof/>
            <w:webHidden/>
          </w:rPr>
          <w:t>550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04" w:history="1">
        <w:r w:rsidRPr="006521DE">
          <w:rPr>
            <w:rStyle w:val="Hyperlink"/>
            <w:noProof/>
          </w:rPr>
          <w:t>2.1.1323</w:t>
        </w:r>
        <w:r>
          <w:rPr>
            <w:rFonts w:asciiTheme="minorHAnsi" w:eastAsiaTheme="minorEastAsia" w:hAnsiTheme="minorHAnsi" w:cstheme="minorBidi"/>
            <w:noProof/>
            <w:sz w:val="22"/>
            <w:szCs w:val="22"/>
          </w:rPr>
          <w:tab/>
        </w:r>
        <w:r w:rsidRPr="006521DE">
          <w:rPr>
            <w:rStyle w:val="Hyperlink"/>
            <w:noProof/>
          </w:rPr>
          <w:t>Part 4 Section 5.1.5.4.6, buFont (Specified)</w:t>
        </w:r>
        <w:r>
          <w:rPr>
            <w:noProof/>
            <w:webHidden/>
          </w:rPr>
          <w:tab/>
        </w:r>
        <w:r>
          <w:rPr>
            <w:noProof/>
            <w:webHidden/>
          </w:rPr>
          <w:fldChar w:fldCharType="begin"/>
        </w:r>
        <w:r>
          <w:rPr>
            <w:noProof/>
            <w:webHidden/>
          </w:rPr>
          <w:instrText xml:space="preserve"> PAGEREF _Toc111178204 \h </w:instrText>
        </w:r>
        <w:r>
          <w:rPr>
            <w:noProof/>
            <w:webHidden/>
          </w:rPr>
        </w:r>
        <w:r>
          <w:rPr>
            <w:noProof/>
            <w:webHidden/>
          </w:rPr>
          <w:fldChar w:fldCharType="separate"/>
        </w:r>
        <w:r>
          <w:rPr>
            <w:noProof/>
            <w:webHidden/>
          </w:rPr>
          <w:t>550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05" w:history="1">
        <w:r w:rsidRPr="006521DE">
          <w:rPr>
            <w:rStyle w:val="Hyperlink"/>
            <w:noProof/>
          </w:rPr>
          <w:t>2.1.1324</w:t>
        </w:r>
        <w:r>
          <w:rPr>
            <w:rFonts w:asciiTheme="minorHAnsi" w:eastAsiaTheme="minorEastAsia" w:hAnsiTheme="minorHAnsi" w:cstheme="minorBidi"/>
            <w:noProof/>
            <w:sz w:val="22"/>
            <w:szCs w:val="22"/>
          </w:rPr>
          <w:tab/>
        </w:r>
        <w:r w:rsidRPr="006521DE">
          <w:rPr>
            <w:rStyle w:val="Hyperlink"/>
            <w:noProof/>
          </w:rPr>
          <w:t>Part 4 Section 5.1.5.4.9, buSzPct (Bullet Size Percentage)</w:t>
        </w:r>
        <w:r>
          <w:rPr>
            <w:noProof/>
            <w:webHidden/>
          </w:rPr>
          <w:tab/>
        </w:r>
        <w:r>
          <w:rPr>
            <w:noProof/>
            <w:webHidden/>
          </w:rPr>
          <w:fldChar w:fldCharType="begin"/>
        </w:r>
        <w:r>
          <w:rPr>
            <w:noProof/>
            <w:webHidden/>
          </w:rPr>
          <w:instrText xml:space="preserve"> PAGEREF _Toc111178205 \h </w:instrText>
        </w:r>
        <w:r>
          <w:rPr>
            <w:noProof/>
            <w:webHidden/>
          </w:rPr>
        </w:r>
        <w:r>
          <w:rPr>
            <w:noProof/>
            <w:webHidden/>
          </w:rPr>
          <w:fldChar w:fldCharType="separate"/>
        </w:r>
        <w:r>
          <w:rPr>
            <w:noProof/>
            <w:webHidden/>
          </w:rPr>
          <w:t>550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06" w:history="1">
        <w:r w:rsidRPr="006521DE">
          <w:rPr>
            <w:rStyle w:val="Hyperlink"/>
            <w:noProof/>
          </w:rPr>
          <w:t>2.1.1325</w:t>
        </w:r>
        <w:r>
          <w:rPr>
            <w:rFonts w:asciiTheme="minorHAnsi" w:eastAsiaTheme="minorEastAsia" w:hAnsiTheme="minorHAnsi" w:cstheme="minorBidi"/>
            <w:noProof/>
            <w:sz w:val="22"/>
            <w:szCs w:val="22"/>
          </w:rPr>
          <w:tab/>
        </w:r>
        <w:r w:rsidRPr="006521DE">
          <w:rPr>
            <w:rStyle w:val="Hyperlink"/>
            <w:noProof/>
          </w:rPr>
          <w:t>Part 4 Section 5.1.5.4.10, buSzPts (Bullet Size Points)</w:t>
        </w:r>
        <w:r>
          <w:rPr>
            <w:noProof/>
            <w:webHidden/>
          </w:rPr>
          <w:tab/>
        </w:r>
        <w:r>
          <w:rPr>
            <w:noProof/>
            <w:webHidden/>
          </w:rPr>
          <w:fldChar w:fldCharType="begin"/>
        </w:r>
        <w:r>
          <w:rPr>
            <w:noProof/>
            <w:webHidden/>
          </w:rPr>
          <w:instrText xml:space="preserve"> PAGEREF _Toc111178206 \h </w:instrText>
        </w:r>
        <w:r>
          <w:rPr>
            <w:noProof/>
            <w:webHidden/>
          </w:rPr>
        </w:r>
        <w:r>
          <w:rPr>
            <w:noProof/>
            <w:webHidden/>
          </w:rPr>
          <w:fldChar w:fldCharType="separate"/>
        </w:r>
        <w:r>
          <w:rPr>
            <w:noProof/>
            <w:webHidden/>
          </w:rPr>
          <w:t>550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07" w:history="1">
        <w:r w:rsidRPr="006521DE">
          <w:rPr>
            <w:rStyle w:val="Hyperlink"/>
            <w:noProof/>
          </w:rPr>
          <w:t>2.1.1326</w:t>
        </w:r>
        <w:r>
          <w:rPr>
            <w:rFonts w:asciiTheme="minorHAnsi" w:eastAsiaTheme="minorEastAsia" w:hAnsiTheme="minorHAnsi" w:cstheme="minorBidi"/>
            <w:noProof/>
            <w:sz w:val="22"/>
            <w:szCs w:val="22"/>
          </w:rPr>
          <w:tab/>
        </w:r>
        <w:r w:rsidRPr="006521DE">
          <w:rPr>
            <w:rStyle w:val="Hyperlink"/>
            <w:noProof/>
          </w:rPr>
          <w:t>Part 4 Section 5.1.5.4.13, lvl1pPr (List Level 1 Text Style)</w:t>
        </w:r>
        <w:r>
          <w:rPr>
            <w:noProof/>
            <w:webHidden/>
          </w:rPr>
          <w:tab/>
        </w:r>
        <w:r>
          <w:rPr>
            <w:noProof/>
            <w:webHidden/>
          </w:rPr>
          <w:fldChar w:fldCharType="begin"/>
        </w:r>
        <w:r>
          <w:rPr>
            <w:noProof/>
            <w:webHidden/>
          </w:rPr>
          <w:instrText xml:space="preserve"> PAGEREF _Toc111178207 \h </w:instrText>
        </w:r>
        <w:r>
          <w:rPr>
            <w:noProof/>
            <w:webHidden/>
          </w:rPr>
        </w:r>
        <w:r>
          <w:rPr>
            <w:noProof/>
            <w:webHidden/>
          </w:rPr>
          <w:fldChar w:fldCharType="separate"/>
        </w:r>
        <w:r>
          <w:rPr>
            <w:noProof/>
            <w:webHidden/>
          </w:rPr>
          <w:t>550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08" w:history="1">
        <w:r w:rsidRPr="006521DE">
          <w:rPr>
            <w:rStyle w:val="Hyperlink"/>
            <w:noProof/>
          </w:rPr>
          <w:t>2.1.1327</w:t>
        </w:r>
        <w:r>
          <w:rPr>
            <w:rFonts w:asciiTheme="minorHAnsi" w:eastAsiaTheme="minorEastAsia" w:hAnsiTheme="minorHAnsi" w:cstheme="minorBidi"/>
            <w:noProof/>
            <w:sz w:val="22"/>
            <w:szCs w:val="22"/>
          </w:rPr>
          <w:tab/>
        </w:r>
        <w:r w:rsidRPr="006521DE">
          <w:rPr>
            <w:rStyle w:val="Hyperlink"/>
            <w:noProof/>
          </w:rPr>
          <w:t>Part 4 Section 5.1.5.4.14, lvl2pPr (List Level 2 Text Style)</w:t>
        </w:r>
        <w:r>
          <w:rPr>
            <w:noProof/>
            <w:webHidden/>
          </w:rPr>
          <w:tab/>
        </w:r>
        <w:r>
          <w:rPr>
            <w:noProof/>
            <w:webHidden/>
          </w:rPr>
          <w:fldChar w:fldCharType="begin"/>
        </w:r>
        <w:r>
          <w:rPr>
            <w:noProof/>
            <w:webHidden/>
          </w:rPr>
          <w:instrText xml:space="preserve"> PAGEREF _Toc111178208 \h </w:instrText>
        </w:r>
        <w:r>
          <w:rPr>
            <w:noProof/>
            <w:webHidden/>
          </w:rPr>
        </w:r>
        <w:r>
          <w:rPr>
            <w:noProof/>
            <w:webHidden/>
          </w:rPr>
          <w:fldChar w:fldCharType="separate"/>
        </w:r>
        <w:r>
          <w:rPr>
            <w:noProof/>
            <w:webHidden/>
          </w:rPr>
          <w:t>551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09" w:history="1">
        <w:r w:rsidRPr="006521DE">
          <w:rPr>
            <w:rStyle w:val="Hyperlink"/>
            <w:noProof/>
          </w:rPr>
          <w:t>2.1.1328</w:t>
        </w:r>
        <w:r>
          <w:rPr>
            <w:rFonts w:asciiTheme="minorHAnsi" w:eastAsiaTheme="minorEastAsia" w:hAnsiTheme="minorHAnsi" w:cstheme="minorBidi"/>
            <w:noProof/>
            <w:sz w:val="22"/>
            <w:szCs w:val="22"/>
          </w:rPr>
          <w:tab/>
        </w:r>
        <w:r w:rsidRPr="006521DE">
          <w:rPr>
            <w:rStyle w:val="Hyperlink"/>
            <w:noProof/>
          </w:rPr>
          <w:t>Part 4 Section 5.1.5.4.15, lvl3pPr (List Level 3 Text Style)</w:t>
        </w:r>
        <w:r>
          <w:rPr>
            <w:noProof/>
            <w:webHidden/>
          </w:rPr>
          <w:tab/>
        </w:r>
        <w:r>
          <w:rPr>
            <w:noProof/>
            <w:webHidden/>
          </w:rPr>
          <w:fldChar w:fldCharType="begin"/>
        </w:r>
        <w:r>
          <w:rPr>
            <w:noProof/>
            <w:webHidden/>
          </w:rPr>
          <w:instrText xml:space="preserve"> PAGEREF _Toc111178209 \h </w:instrText>
        </w:r>
        <w:r>
          <w:rPr>
            <w:noProof/>
            <w:webHidden/>
          </w:rPr>
        </w:r>
        <w:r>
          <w:rPr>
            <w:noProof/>
            <w:webHidden/>
          </w:rPr>
          <w:fldChar w:fldCharType="separate"/>
        </w:r>
        <w:r>
          <w:rPr>
            <w:noProof/>
            <w:webHidden/>
          </w:rPr>
          <w:t>551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10" w:history="1">
        <w:r w:rsidRPr="006521DE">
          <w:rPr>
            <w:rStyle w:val="Hyperlink"/>
            <w:noProof/>
          </w:rPr>
          <w:t>2.1.1329</w:t>
        </w:r>
        <w:r>
          <w:rPr>
            <w:rFonts w:asciiTheme="minorHAnsi" w:eastAsiaTheme="minorEastAsia" w:hAnsiTheme="minorHAnsi" w:cstheme="minorBidi"/>
            <w:noProof/>
            <w:sz w:val="22"/>
            <w:szCs w:val="22"/>
          </w:rPr>
          <w:tab/>
        </w:r>
        <w:r w:rsidRPr="006521DE">
          <w:rPr>
            <w:rStyle w:val="Hyperlink"/>
            <w:noProof/>
          </w:rPr>
          <w:t>Part 4 Section 5.1.5.4.16, lvl4pPr (List Level 4 Text Style)</w:t>
        </w:r>
        <w:r>
          <w:rPr>
            <w:noProof/>
            <w:webHidden/>
          </w:rPr>
          <w:tab/>
        </w:r>
        <w:r>
          <w:rPr>
            <w:noProof/>
            <w:webHidden/>
          </w:rPr>
          <w:fldChar w:fldCharType="begin"/>
        </w:r>
        <w:r>
          <w:rPr>
            <w:noProof/>
            <w:webHidden/>
          </w:rPr>
          <w:instrText xml:space="preserve"> PAGEREF _Toc111178210 \h </w:instrText>
        </w:r>
        <w:r>
          <w:rPr>
            <w:noProof/>
            <w:webHidden/>
          </w:rPr>
        </w:r>
        <w:r>
          <w:rPr>
            <w:noProof/>
            <w:webHidden/>
          </w:rPr>
          <w:fldChar w:fldCharType="separate"/>
        </w:r>
        <w:r>
          <w:rPr>
            <w:noProof/>
            <w:webHidden/>
          </w:rPr>
          <w:t>551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11" w:history="1">
        <w:r w:rsidRPr="006521DE">
          <w:rPr>
            <w:rStyle w:val="Hyperlink"/>
            <w:noProof/>
          </w:rPr>
          <w:t>2.1.1330</w:t>
        </w:r>
        <w:r>
          <w:rPr>
            <w:rFonts w:asciiTheme="minorHAnsi" w:eastAsiaTheme="minorEastAsia" w:hAnsiTheme="minorHAnsi" w:cstheme="minorBidi"/>
            <w:noProof/>
            <w:sz w:val="22"/>
            <w:szCs w:val="22"/>
          </w:rPr>
          <w:tab/>
        </w:r>
        <w:r w:rsidRPr="006521DE">
          <w:rPr>
            <w:rStyle w:val="Hyperlink"/>
            <w:noProof/>
          </w:rPr>
          <w:t>Part 4 Section 5.1.5.4.17, lvl5pPr (List Level 5 Text Style)</w:t>
        </w:r>
        <w:r>
          <w:rPr>
            <w:noProof/>
            <w:webHidden/>
          </w:rPr>
          <w:tab/>
        </w:r>
        <w:r>
          <w:rPr>
            <w:noProof/>
            <w:webHidden/>
          </w:rPr>
          <w:fldChar w:fldCharType="begin"/>
        </w:r>
        <w:r>
          <w:rPr>
            <w:noProof/>
            <w:webHidden/>
          </w:rPr>
          <w:instrText xml:space="preserve"> PAGEREF _Toc111178211 \h </w:instrText>
        </w:r>
        <w:r>
          <w:rPr>
            <w:noProof/>
            <w:webHidden/>
          </w:rPr>
        </w:r>
        <w:r>
          <w:rPr>
            <w:noProof/>
            <w:webHidden/>
          </w:rPr>
          <w:fldChar w:fldCharType="separate"/>
        </w:r>
        <w:r>
          <w:rPr>
            <w:noProof/>
            <w:webHidden/>
          </w:rPr>
          <w:t>551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12" w:history="1">
        <w:r w:rsidRPr="006521DE">
          <w:rPr>
            <w:rStyle w:val="Hyperlink"/>
            <w:noProof/>
          </w:rPr>
          <w:t>2.1.1331</w:t>
        </w:r>
        <w:r>
          <w:rPr>
            <w:rFonts w:asciiTheme="minorHAnsi" w:eastAsiaTheme="minorEastAsia" w:hAnsiTheme="minorHAnsi" w:cstheme="minorBidi"/>
            <w:noProof/>
            <w:sz w:val="22"/>
            <w:szCs w:val="22"/>
          </w:rPr>
          <w:tab/>
        </w:r>
        <w:r w:rsidRPr="006521DE">
          <w:rPr>
            <w:rStyle w:val="Hyperlink"/>
            <w:noProof/>
          </w:rPr>
          <w:t>Part 4 Section 5.1.5.4.18, lvl6pPr (List Level 6 Text Style)</w:t>
        </w:r>
        <w:r>
          <w:rPr>
            <w:noProof/>
            <w:webHidden/>
          </w:rPr>
          <w:tab/>
        </w:r>
        <w:r>
          <w:rPr>
            <w:noProof/>
            <w:webHidden/>
          </w:rPr>
          <w:fldChar w:fldCharType="begin"/>
        </w:r>
        <w:r>
          <w:rPr>
            <w:noProof/>
            <w:webHidden/>
          </w:rPr>
          <w:instrText xml:space="preserve"> PAGEREF _Toc111178212 \h </w:instrText>
        </w:r>
        <w:r>
          <w:rPr>
            <w:noProof/>
            <w:webHidden/>
          </w:rPr>
        </w:r>
        <w:r>
          <w:rPr>
            <w:noProof/>
            <w:webHidden/>
          </w:rPr>
          <w:fldChar w:fldCharType="separate"/>
        </w:r>
        <w:r>
          <w:rPr>
            <w:noProof/>
            <w:webHidden/>
          </w:rPr>
          <w:t>551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13" w:history="1">
        <w:r w:rsidRPr="006521DE">
          <w:rPr>
            <w:rStyle w:val="Hyperlink"/>
            <w:noProof/>
          </w:rPr>
          <w:t>2.1.1332</w:t>
        </w:r>
        <w:r>
          <w:rPr>
            <w:rFonts w:asciiTheme="minorHAnsi" w:eastAsiaTheme="minorEastAsia" w:hAnsiTheme="minorHAnsi" w:cstheme="minorBidi"/>
            <w:noProof/>
            <w:sz w:val="22"/>
            <w:szCs w:val="22"/>
          </w:rPr>
          <w:tab/>
        </w:r>
        <w:r w:rsidRPr="006521DE">
          <w:rPr>
            <w:rStyle w:val="Hyperlink"/>
            <w:noProof/>
          </w:rPr>
          <w:t>Part 4 Section 5.1.5.4.19, lvl7pPr (List Level 7 Text Style)</w:t>
        </w:r>
        <w:r>
          <w:rPr>
            <w:noProof/>
            <w:webHidden/>
          </w:rPr>
          <w:tab/>
        </w:r>
        <w:r>
          <w:rPr>
            <w:noProof/>
            <w:webHidden/>
          </w:rPr>
          <w:fldChar w:fldCharType="begin"/>
        </w:r>
        <w:r>
          <w:rPr>
            <w:noProof/>
            <w:webHidden/>
          </w:rPr>
          <w:instrText xml:space="preserve"> PAGEREF _Toc111178213 \h </w:instrText>
        </w:r>
        <w:r>
          <w:rPr>
            <w:noProof/>
            <w:webHidden/>
          </w:rPr>
        </w:r>
        <w:r>
          <w:rPr>
            <w:noProof/>
            <w:webHidden/>
          </w:rPr>
          <w:fldChar w:fldCharType="separate"/>
        </w:r>
        <w:r>
          <w:rPr>
            <w:noProof/>
            <w:webHidden/>
          </w:rPr>
          <w:t>552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14" w:history="1">
        <w:r w:rsidRPr="006521DE">
          <w:rPr>
            <w:rStyle w:val="Hyperlink"/>
            <w:noProof/>
          </w:rPr>
          <w:t>2.1.1333</w:t>
        </w:r>
        <w:r>
          <w:rPr>
            <w:rFonts w:asciiTheme="minorHAnsi" w:eastAsiaTheme="minorEastAsia" w:hAnsiTheme="minorHAnsi" w:cstheme="minorBidi"/>
            <w:noProof/>
            <w:sz w:val="22"/>
            <w:szCs w:val="22"/>
          </w:rPr>
          <w:tab/>
        </w:r>
        <w:r w:rsidRPr="006521DE">
          <w:rPr>
            <w:rStyle w:val="Hyperlink"/>
            <w:noProof/>
          </w:rPr>
          <w:t>Part 4 Section 5.1.5.4.20, lvl8pPr (List Level 8 Text Style)</w:t>
        </w:r>
        <w:r>
          <w:rPr>
            <w:noProof/>
            <w:webHidden/>
          </w:rPr>
          <w:tab/>
        </w:r>
        <w:r>
          <w:rPr>
            <w:noProof/>
            <w:webHidden/>
          </w:rPr>
          <w:fldChar w:fldCharType="begin"/>
        </w:r>
        <w:r>
          <w:rPr>
            <w:noProof/>
            <w:webHidden/>
          </w:rPr>
          <w:instrText xml:space="preserve"> PAGEREF _Toc111178214 \h </w:instrText>
        </w:r>
        <w:r>
          <w:rPr>
            <w:noProof/>
            <w:webHidden/>
          </w:rPr>
        </w:r>
        <w:r>
          <w:rPr>
            <w:noProof/>
            <w:webHidden/>
          </w:rPr>
          <w:fldChar w:fldCharType="separate"/>
        </w:r>
        <w:r>
          <w:rPr>
            <w:noProof/>
            <w:webHidden/>
          </w:rPr>
          <w:t>552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15" w:history="1">
        <w:r w:rsidRPr="006521DE">
          <w:rPr>
            <w:rStyle w:val="Hyperlink"/>
            <w:noProof/>
          </w:rPr>
          <w:t>2.1.1334</w:t>
        </w:r>
        <w:r>
          <w:rPr>
            <w:rFonts w:asciiTheme="minorHAnsi" w:eastAsiaTheme="minorEastAsia" w:hAnsiTheme="minorHAnsi" w:cstheme="minorBidi"/>
            <w:noProof/>
            <w:sz w:val="22"/>
            <w:szCs w:val="22"/>
          </w:rPr>
          <w:tab/>
        </w:r>
        <w:r w:rsidRPr="006521DE">
          <w:rPr>
            <w:rStyle w:val="Hyperlink"/>
            <w:noProof/>
          </w:rPr>
          <w:t>Part 4 Section 5.1.5.4.21, lvl9pPr (List Level 9 Text Style)</w:t>
        </w:r>
        <w:r>
          <w:rPr>
            <w:noProof/>
            <w:webHidden/>
          </w:rPr>
          <w:tab/>
        </w:r>
        <w:r>
          <w:rPr>
            <w:noProof/>
            <w:webHidden/>
          </w:rPr>
          <w:fldChar w:fldCharType="begin"/>
        </w:r>
        <w:r>
          <w:rPr>
            <w:noProof/>
            <w:webHidden/>
          </w:rPr>
          <w:instrText xml:space="preserve"> PAGEREF _Toc111178215 \h </w:instrText>
        </w:r>
        <w:r>
          <w:rPr>
            <w:noProof/>
            <w:webHidden/>
          </w:rPr>
        </w:r>
        <w:r>
          <w:rPr>
            <w:noProof/>
            <w:webHidden/>
          </w:rPr>
          <w:fldChar w:fldCharType="separate"/>
        </w:r>
        <w:r>
          <w:rPr>
            <w:noProof/>
            <w:webHidden/>
          </w:rPr>
          <w:t>552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16" w:history="1">
        <w:r w:rsidRPr="006521DE">
          <w:rPr>
            <w:rStyle w:val="Hyperlink"/>
            <w:noProof/>
          </w:rPr>
          <w:t>2.1.1335</w:t>
        </w:r>
        <w:r>
          <w:rPr>
            <w:rFonts w:asciiTheme="minorHAnsi" w:eastAsiaTheme="minorEastAsia" w:hAnsiTheme="minorHAnsi" w:cstheme="minorBidi"/>
            <w:noProof/>
            <w:sz w:val="22"/>
            <w:szCs w:val="22"/>
          </w:rPr>
          <w:tab/>
        </w:r>
        <w:r w:rsidRPr="006521DE">
          <w:rPr>
            <w:rStyle w:val="Hyperlink"/>
            <w:noProof/>
          </w:rPr>
          <w:t>Part 4 Section 5.1.6.1, cell3D (Cell 3-D)</w:t>
        </w:r>
        <w:r>
          <w:rPr>
            <w:noProof/>
            <w:webHidden/>
          </w:rPr>
          <w:tab/>
        </w:r>
        <w:r>
          <w:rPr>
            <w:noProof/>
            <w:webHidden/>
          </w:rPr>
          <w:fldChar w:fldCharType="begin"/>
        </w:r>
        <w:r>
          <w:rPr>
            <w:noProof/>
            <w:webHidden/>
          </w:rPr>
          <w:instrText xml:space="preserve"> PAGEREF _Toc111178216 \h </w:instrText>
        </w:r>
        <w:r>
          <w:rPr>
            <w:noProof/>
            <w:webHidden/>
          </w:rPr>
        </w:r>
        <w:r>
          <w:rPr>
            <w:noProof/>
            <w:webHidden/>
          </w:rPr>
          <w:fldChar w:fldCharType="separate"/>
        </w:r>
        <w:r>
          <w:rPr>
            <w:noProof/>
            <w:webHidden/>
          </w:rPr>
          <w:t>552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17" w:history="1">
        <w:r w:rsidRPr="006521DE">
          <w:rPr>
            <w:rStyle w:val="Hyperlink"/>
            <w:noProof/>
          </w:rPr>
          <w:t>2.1.1336</w:t>
        </w:r>
        <w:r>
          <w:rPr>
            <w:rFonts w:asciiTheme="minorHAnsi" w:eastAsiaTheme="minorEastAsia" w:hAnsiTheme="minorHAnsi" w:cstheme="minorBidi"/>
            <w:noProof/>
            <w:sz w:val="22"/>
            <w:szCs w:val="22"/>
          </w:rPr>
          <w:tab/>
        </w:r>
        <w:r w:rsidRPr="006521DE">
          <w:rPr>
            <w:rStyle w:val="Hyperlink"/>
            <w:noProof/>
          </w:rPr>
          <w:t>Part 4 Section 5.1.6.2, gridCol (Table Grid Column)</w:t>
        </w:r>
        <w:r>
          <w:rPr>
            <w:noProof/>
            <w:webHidden/>
          </w:rPr>
          <w:tab/>
        </w:r>
        <w:r>
          <w:rPr>
            <w:noProof/>
            <w:webHidden/>
          </w:rPr>
          <w:fldChar w:fldCharType="begin"/>
        </w:r>
        <w:r>
          <w:rPr>
            <w:noProof/>
            <w:webHidden/>
          </w:rPr>
          <w:instrText xml:space="preserve"> PAGEREF _Toc111178217 \h </w:instrText>
        </w:r>
        <w:r>
          <w:rPr>
            <w:noProof/>
            <w:webHidden/>
          </w:rPr>
        </w:r>
        <w:r>
          <w:rPr>
            <w:noProof/>
            <w:webHidden/>
          </w:rPr>
          <w:fldChar w:fldCharType="separate"/>
        </w:r>
        <w:r>
          <w:rPr>
            <w:noProof/>
            <w:webHidden/>
          </w:rPr>
          <w:t>552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18" w:history="1">
        <w:r w:rsidRPr="006521DE">
          <w:rPr>
            <w:rStyle w:val="Hyperlink"/>
            <w:noProof/>
          </w:rPr>
          <w:t>2.1.1337</w:t>
        </w:r>
        <w:r>
          <w:rPr>
            <w:rFonts w:asciiTheme="minorHAnsi" w:eastAsiaTheme="minorEastAsia" w:hAnsiTheme="minorHAnsi" w:cstheme="minorBidi"/>
            <w:noProof/>
            <w:sz w:val="22"/>
            <w:szCs w:val="22"/>
          </w:rPr>
          <w:tab/>
        </w:r>
        <w:r w:rsidRPr="006521DE">
          <w:rPr>
            <w:rStyle w:val="Hyperlink"/>
            <w:noProof/>
          </w:rPr>
          <w:t>Part 4 Section 5.1.6.3, lnB (Bottom Border Line Properties)</w:t>
        </w:r>
        <w:r>
          <w:rPr>
            <w:noProof/>
            <w:webHidden/>
          </w:rPr>
          <w:tab/>
        </w:r>
        <w:r>
          <w:rPr>
            <w:noProof/>
            <w:webHidden/>
          </w:rPr>
          <w:fldChar w:fldCharType="begin"/>
        </w:r>
        <w:r>
          <w:rPr>
            <w:noProof/>
            <w:webHidden/>
          </w:rPr>
          <w:instrText xml:space="preserve"> PAGEREF _Toc111178218 \h </w:instrText>
        </w:r>
        <w:r>
          <w:rPr>
            <w:noProof/>
            <w:webHidden/>
          </w:rPr>
        </w:r>
        <w:r>
          <w:rPr>
            <w:noProof/>
            <w:webHidden/>
          </w:rPr>
          <w:fldChar w:fldCharType="separate"/>
        </w:r>
        <w:r>
          <w:rPr>
            <w:noProof/>
            <w:webHidden/>
          </w:rPr>
          <w:t>552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19" w:history="1">
        <w:r w:rsidRPr="006521DE">
          <w:rPr>
            <w:rStyle w:val="Hyperlink"/>
            <w:noProof/>
          </w:rPr>
          <w:t>2.1.1338</w:t>
        </w:r>
        <w:r>
          <w:rPr>
            <w:rFonts w:asciiTheme="minorHAnsi" w:eastAsiaTheme="minorEastAsia" w:hAnsiTheme="minorHAnsi" w:cstheme="minorBidi"/>
            <w:noProof/>
            <w:sz w:val="22"/>
            <w:szCs w:val="22"/>
          </w:rPr>
          <w:tab/>
        </w:r>
        <w:r w:rsidRPr="006521DE">
          <w:rPr>
            <w:rStyle w:val="Hyperlink"/>
            <w:noProof/>
          </w:rPr>
          <w:t>Part 4 Section 5.1.6.4, lnBlToTr (Bottom-Left to Top-Right Border Line Properties)</w:t>
        </w:r>
        <w:r>
          <w:rPr>
            <w:noProof/>
            <w:webHidden/>
          </w:rPr>
          <w:tab/>
        </w:r>
        <w:r>
          <w:rPr>
            <w:noProof/>
            <w:webHidden/>
          </w:rPr>
          <w:fldChar w:fldCharType="begin"/>
        </w:r>
        <w:r>
          <w:rPr>
            <w:noProof/>
            <w:webHidden/>
          </w:rPr>
          <w:instrText xml:space="preserve"> PAGEREF _Toc111178219 \h </w:instrText>
        </w:r>
        <w:r>
          <w:rPr>
            <w:noProof/>
            <w:webHidden/>
          </w:rPr>
        </w:r>
        <w:r>
          <w:rPr>
            <w:noProof/>
            <w:webHidden/>
          </w:rPr>
          <w:fldChar w:fldCharType="separate"/>
        </w:r>
        <w:r>
          <w:rPr>
            <w:noProof/>
            <w:webHidden/>
          </w:rPr>
          <w:t>552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20" w:history="1">
        <w:r w:rsidRPr="006521DE">
          <w:rPr>
            <w:rStyle w:val="Hyperlink"/>
            <w:noProof/>
          </w:rPr>
          <w:t>2.1.1339</w:t>
        </w:r>
        <w:r>
          <w:rPr>
            <w:rFonts w:asciiTheme="minorHAnsi" w:eastAsiaTheme="minorEastAsia" w:hAnsiTheme="minorHAnsi" w:cstheme="minorBidi"/>
            <w:noProof/>
            <w:sz w:val="22"/>
            <w:szCs w:val="22"/>
          </w:rPr>
          <w:tab/>
        </w:r>
        <w:r w:rsidRPr="006521DE">
          <w:rPr>
            <w:rStyle w:val="Hyperlink"/>
            <w:noProof/>
          </w:rPr>
          <w:t>Part 4 Section 5.1.6.5, lnL (Left Border Line Properties)</w:t>
        </w:r>
        <w:r>
          <w:rPr>
            <w:noProof/>
            <w:webHidden/>
          </w:rPr>
          <w:tab/>
        </w:r>
        <w:r>
          <w:rPr>
            <w:noProof/>
            <w:webHidden/>
          </w:rPr>
          <w:fldChar w:fldCharType="begin"/>
        </w:r>
        <w:r>
          <w:rPr>
            <w:noProof/>
            <w:webHidden/>
          </w:rPr>
          <w:instrText xml:space="preserve"> PAGEREF _Toc111178220 \h </w:instrText>
        </w:r>
        <w:r>
          <w:rPr>
            <w:noProof/>
            <w:webHidden/>
          </w:rPr>
        </w:r>
        <w:r>
          <w:rPr>
            <w:noProof/>
            <w:webHidden/>
          </w:rPr>
          <w:fldChar w:fldCharType="separate"/>
        </w:r>
        <w:r>
          <w:rPr>
            <w:noProof/>
            <w:webHidden/>
          </w:rPr>
          <w:t>553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21" w:history="1">
        <w:r w:rsidRPr="006521DE">
          <w:rPr>
            <w:rStyle w:val="Hyperlink"/>
            <w:noProof/>
          </w:rPr>
          <w:t>2.1.1340</w:t>
        </w:r>
        <w:r>
          <w:rPr>
            <w:rFonts w:asciiTheme="minorHAnsi" w:eastAsiaTheme="minorEastAsia" w:hAnsiTheme="minorHAnsi" w:cstheme="minorBidi"/>
            <w:noProof/>
            <w:sz w:val="22"/>
            <w:szCs w:val="22"/>
          </w:rPr>
          <w:tab/>
        </w:r>
        <w:r w:rsidRPr="006521DE">
          <w:rPr>
            <w:rStyle w:val="Hyperlink"/>
            <w:noProof/>
          </w:rPr>
          <w:t>Part 4 Section 5.1.6.6, lnR (Right Border Line Properties)</w:t>
        </w:r>
        <w:r>
          <w:rPr>
            <w:noProof/>
            <w:webHidden/>
          </w:rPr>
          <w:tab/>
        </w:r>
        <w:r>
          <w:rPr>
            <w:noProof/>
            <w:webHidden/>
          </w:rPr>
          <w:fldChar w:fldCharType="begin"/>
        </w:r>
        <w:r>
          <w:rPr>
            <w:noProof/>
            <w:webHidden/>
          </w:rPr>
          <w:instrText xml:space="preserve"> PAGEREF _Toc111178221 \h </w:instrText>
        </w:r>
        <w:r>
          <w:rPr>
            <w:noProof/>
            <w:webHidden/>
          </w:rPr>
        </w:r>
        <w:r>
          <w:rPr>
            <w:noProof/>
            <w:webHidden/>
          </w:rPr>
          <w:fldChar w:fldCharType="separate"/>
        </w:r>
        <w:r>
          <w:rPr>
            <w:noProof/>
            <w:webHidden/>
          </w:rPr>
          <w:t>553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22" w:history="1">
        <w:r w:rsidRPr="006521DE">
          <w:rPr>
            <w:rStyle w:val="Hyperlink"/>
            <w:noProof/>
          </w:rPr>
          <w:t>2.1.1341</w:t>
        </w:r>
        <w:r>
          <w:rPr>
            <w:rFonts w:asciiTheme="minorHAnsi" w:eastAsiaTheme="minorEastAsia" w:hAnsiTheme="minorHAnsi" w:cstheme="minorBidi"/>
            <w:noProof/>
            <w:sz w:val="22"/>
            <w:szCs w:val="22"/>
          </w:rPr>
          <w:tab/>
        </w:r>
        <w:r w:rsidRPr="006521DE">
          <w:rPr>
            <w:rStyle w:val="Hyperlink"/>
            <w:noProof/>
          </w:rPr>
          <w:t>Part 4 Section 5.1.6.7, lnT (Top Border Line Properties)</w:t>
        </w:r>
        <w:r>
          <w:rPr>
            <w:noProof/>
            <w:webHidden/>
          </w:rPr>
          <w:tab/>
        </w:r>
        <w:r>
          <w:rPr>
            <w:noProof/>
            <w:webHidden/>
          </w:rPr>
          <w:fldChar w:fldCharType="begin"/>
        </w:r>
        <w:r>
          <w:rPr>
            <w:noProof/>
            <w:webHidden/>
          </w:rPr>
          <w:instrText xml:space="preserve"> PAGEREF _Toc111178222 \h </w:instrText>
        </w:r>
        <w:r>
          <w:rPr>
            <w:noProof/>
            <w:webHidden/>
          </w:rPr>
        </w:r>
        <w:r>
          <w:rPr>
            <w:noProof/>
            <w:webHidden/>
          </w:rPr>
          <w:fldChar w:fldCharType="separate"/>
        </w:r>
        <w:r>
          <w:rPr>
            <w:noProof/>
            <w:webHidden/>
          </w:rPr>
          <w:t>553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23" w:history="1">
        <w:r w:rsidRPr="006521DE">
          <w:rPr>
            <w:rStyle w:val="Hyperlink"/>
            <w:noProof/>
          </w:rPr>
          <w:t>2.1.1342</w:t>
        </w:r>
        <w:r>
          <w:rPr>
            <w:rFonts w:asciiTheme="minorHAnsi" w:eastAsiaTheme="minorEastAsia" w:hAnsiTheme="minorHAnsi" w:cstheme="minorBidi"/>
            <w:noProof/>
            <w:sz w:val="22"/>
            <w:szCs w:val="22"/>
          </w:rPr>
          <w:tab/>
        </w:r>
        <w:r w:rsidRPr="006521DE">
          <w:rPr>
            <w:rStyle w:val="Hyperlink"/>
            <w:noProof/>
          </w:rPr>
          <w:t>Part 4 Section 5.1.6.8, lnTlToBr (Top-Left to Bottom-Right Border Line Properties)</w:t>
        </w:r>
        <w:r>
          <w:rPr>
            <w:noProof/>
            <w:webHidden/>
          </w:rPr>
          <w:tab/>
        </w:r>
        <w:r>
          <w:rPr>
            <w:noProof/>
            <w:webHidden/>
          </w:rPr>
          <w:fldChar w:fldCharType="begin"/>
        </w:r>
        <w:r>
          <w:rPr>
            <w:noProof/>
            <w:webHidden/>
          </w:rPr>
          <w:instrText xml:space="preserve"> PAGEREF _Toc111178223 \h </w:instrText>
        </w:r>
        <w:r>
          <w:rPr>
            <w:noProof/>
            <w:webHidden/>
          </w:rPr>
        </w:r>
        <w:r>
          <w:rPr>
            <w:noProof/>
            <w:webHidden/>
          </w:rPr>
          <w:fldChar w:fldCharType="separate"/>
        </w:r>
        <w:r>
          <w:rPr>
            <w:noProof/>
            <w:webHidden/>
          </w:rPr>
          <w:t>553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24" w:history="1">
        <w:r w:rsidRPr="006521DE">
          <w:rPr>
            <w:rStyle w:val="Hyperlink"/>
            <w:noProof/>
          </w:rPr>
          <w:t>2.1.1343</w:t>
        </w:r>
        <w:r>
          <w:rPr>
            <w:rFonts w:asciiTheme="minorHAnsi" w:eastAsiaTheme="minorEastAsia" w:hAnsiTheme="minorHAnsi" w:cstheme="minorBidi"/>
            <w:noProof/>
            <w:sz w:val="22"/>
            <w:szCs w:val="22"/>
          </w:rPr>
          <w:tab/>
        </w:r>
        <w:r w:rsidRPr="006521DE">
          <w:rPr>
            <w:rStyle w:val="Hyperlink"/>
            <w:noProof/>
          </w:rPr>
          <w:t>Part 4 Section 5.1.6.10, tableStyleId (Table Style ID)</w:t>
        </w:r>
        <w:r>
          <w:rPr>
            <w:noProof/>
            <w:webHidden/>
          </w:rPr>
          <w:tab/>
        </w:r>
        <w:r>
          <w:rPr>
            <w:noProof/>
            <w:webHidden/>
          </w:rPr>
          <w:fldChar w:fldCharType="begin"/>
        </w:r>
        <w:r>
          <w:rPr>
            <w:noProof/>
            <w:webHidden/>
          </w:rPr>
          <w:instrText xml:space="preserve"> PAGEREF _Toc111178224 \h </w:instrText>
        </w:r>
        <w:r>
          <w:rPr>
            <w:noProof/>
            <w:webHidden/>
          </w:rPr>
        </w:r>
        <w:r>
          <w:rPr>
            <w:noProof/>
            <w:webHidden/>
          </w:rPr>
          <w:fldChar w:fldCharType="separate"/>
        </w:r>
        <w:r>
          <w:rPr>
            <w:noProof/>
            <w:webHidden/>
          </w:rPr>
          <w:t>553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25" w:history="1">
        <w:r w:rsidRPr="006521DE">
          <w:rPr>
            <w:rStyle w:val="Hyperlink"/>
            <w:noProof/>
          </w:rPr>
          <w:t>2.1.1344</w:t>
        </w:r>
        <w:r>
          <w:rPr>
            <w:rFonts w:asciiTheme="minorHAnsi" w:eastAsiaTheme="minorEastAsia" w:hAnsiTheme="minorHAnsi" w:cstheme="minorBidi"/>
            <w:noProof/>
            <w:sz w:val="22"/>
            <w:szCs w:val="22"/>
          </w:rPr>
          <w:tab/>
        </w:r>
        <w:r w:rsidRPr="006521DE">
          <w:rPr>
            <w:rStyle w:val="Hyperlink"/>
            <w:noProof/>
          </w:rPr>
          <w:t>Part 4 Section 5.1.6.11, tbl (Table)</w:t>
        </w:r>
        <w:r>
          <w:rPr>
            <w:noProof/>
            <w:webHidden/>
          </w:rPr>
          <w:tab/>
        </w:r>
        <w:r>
          <w:rPr>
            <w:noProof/>
            <w:webHidden/>
          </w:rPr>
          <w:fldChar w:fldCharType="begin"/>
        </w:r>
        <w:r>
          <w:rPr>
            <w:noProof/>
            <w:webHidden/>
          </w:rPr>
          <w:instrText xml:space="preserve"> PAGEREF _Toc111178225 \h </w:instrText>
        </w:r>
        <w:r>
          <w:rPr>
            <w:noProof/>
            <w:webHidden/>
          </w:rPr>
        </w:r>
        <w:r>
          <w:rPr>
            <w:noProof/>
            <w:webHidden/>
          </w:rPr>
          <w:fldChar w:fldCharType="separate"/>
        </w:r>
        <w:r>
          <w:rPr>
            <w:noProof/>
            <w:webHidden/>
          </w:rPr>
          <w:t>630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26" w:history="1">
        <w:r w:rsidRPr="006521DE">
          <w:rPr>
            <w:rStyle w:val="Hyperlink"/>
            <w:noProof/>
          </w:rPr>
          <w:t>2.1.1345</w:t>
        </w:r>
        <w:r>
          <w:rPr>
            <w:rFonts w:asciiTheme="minorHAnsi" w:eastAsiaTheme="minorEastAsia" w:hAnsiTheme="minorHAnsi" w:cstheme="minorBidi"/>
            <w:noProof/>
            <w:sz w:val="22"/>
            <w:szCs w:val="22"/>
          </w:rPr>
          <w:tab/>
        </w:r>
        <w:r w:rsidRPr="006521DE">
          <w:rPr>
            <w:rStyle w:val="Hyperlink"/>
            <w:noProof/>
          </w:rPr>
          <w:t>Part 4 Section 5.1.6.12, tblGrid (Table Grid)</w:t>
        </w:r>
        <w:r>
          <w:rPr>
            <w:noProof/>
            <w:webHidden/>
          </w:rPr>
          <w:tab/>
        </w:r>
        <w:r>
          <w:rPr>
            <w:noProof/>
            <w:webHidden/>
          </w:rPr>
          <w:fldChar w:fldCharType="begin"/>
        </w:r>
        <w:r>
          <w:rPr>
            <w:noProof/>
            <w:webHidden/>
          </w:rPr>
          <w:instrText xml:space="preserve"> PAGEREF _Toc111178226 \h </w:instrText>
        </w:r>
        <w:r>
          <w:rPr>
            <w:noProof/>
            <w:webHidden/>
          </w:rPr>
        </w:r>
        <w:r>
          <w:rPr>
            <w:noProof/>
            <w:webHidden/>
          </w:rPr>
          <w:fldChar w:fldCharType="separate"/>
        </w:r>
        <w:r>
          <w:rPr>
            <w:noProof/>
            <w:webHidden/>
          </w:rPr>
          <w:t>631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27" w:history="1">
        <w:r w:rsidRPr="006521DE">
          <w:rPr>
            <w:rStyle w:val="Hyperlink"/>
            <w:noProof/>
          </w:rPr>
          <w:t>2.1.1346</w:t>
        </w:r>
        <w:r>
          <w:rPr>
            <w:rFonts w:asciiTheme="minorHAnsi" w:eastAsiaTheme="minorEastAsia" w:hAnsiTheme="minorHAnsi" w:cstheme="minorBidi"/>
            <w:noProof/>
            <w:sz w:val="22"/>
            <w:szCs w:val="22"/>
          </w:rPr>
          <w:tab/>
        </w:r>
        <w:r w:rsidRPr="006521DE">
          <w:rPr>
            <w:rStyle w:val="Hyperlink"/>
            <w:noProof/>
          </w:rPr>
          <w:t>Part 4 Section 5.1.6.14, tc (Table Cell)</w:t>
        </w:r>
        <w:r>
          <w:rPr>
            <w:noProof/>
            <w:webHidden/>
          </w:rPr>
          <w:tab/>
        </w:r>
        <w:r>
          <w:rPr>
            <w:noProof/>
            <w:webHidden/>
          </w:rPr>
          <w:fldChar w:fldCharType="begin"/>
        </w:r>
        <w:r>
          <w:rPr>
            <w:noProof/>
            <w:webHidden/>
          </w:rPr>
          <w:instrText xml:space="preserve"> PAGEREF _Toc111178227 \h </w:instrText>
        </w:r>
        <w:r>
          <w:rPr>
            <w:noProof/>
            <w:webHidden/>
          </w:rPr>
        </w:r>
        <w:r>
          <w:rPr>
            <w:noProof/>
            <w:webHidden/>
          </w:rPr>
          <w:fldChar w:fldCharType="separate"/>
        </w:r>
        <w:r>
          <w:rPr>
            <w:noProof/>
            <w:webHidden/>
          </w:rPr>
          <w:t>631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28" w:history="1">
        <w:r w:rsidRPr="006521DE">
          <w:rPr>
            <w:rStyle w:val="Hyperlink"/>
            <w:noProof/>
          </w:rPr>
          <w:t>2.1.1347</w:t>
        </w:r>
        <w:r>
          <w:rPr>
            <w:rFonts w:asciiTheme="minorHAnsi" w:eastAsiaTheme="minorEastAsia" w:hAnsiTheme="minorHAnsi" w:cstheme="minorBidi"/>
            <w:noProof/>
            <w:sz w:val="22"/>
            <w:szCs w:val="22"/>
          </w:rPr>
          <w:tab/>
        </w:r>
        <w:r w:rsidRPr="006521DE">
          <w:rPr>
            <w:rStyle w:val="Hyperlink"/>
            <w:noProof/>
          </w:rPr>
          <w:t>Part 4 Section 5.1.6.16, tr (Table Row)</w:t>
        </w:r>
        <w:r>
          <w:rPr>
            <w:noProof/>
            <w:webHidden/>
          </w:rPr>
          <w:tab/>
        </w:r>
        <w:r>
          <w:rPr>
            <w:noProof/>
            <w:webHidden/>
          </w:rPr>
          <w:fldChar w:fldCharType="begin"/>
        </w:r>
        <w:r>
          <w:rPr>
            <w:noProof/>
            <w:webHidden/>
          </w:rPr>
          <w:instrText xml:space="preserve"> PAGEREF _Toc111178228 \h </w:instrText>
        </w:r>
        <w:r>
          <w:rPr>
            <w:noProof/>
            <w:webHidden/>
          </w:rPr>
        </w:r>
        <w:r>
          <w:rPr>
            <w:noProof/>
            <w:webHidden/>
          </w:rPr>
          <w:fldChar w:fldCharType="separate"/>
        </w:r>
        <w:r>
          <w:rPr>
            <w:noProof/>
            <w:webHidden/>
          </w:rPr>
          <w:t>631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29" w:history="1">
        <w:r w:rsidRPr="006521DE">
          <w:rPr>
            <w:rStyle w:val="Hyperlink"/>
            <w:noProof/>
          </w:rPr>
          <w:t>2.1.1348</w:t>
        </w:r>
        <w:r>
          <w:rPr>
            <w:rFonts w:asciiTheme="minorHAnsi" w:eastAsiaTheme="minorEastAsia" w:hAnsiTheme="minorHAnsi" w:cstheme="minorBidi"/>
            <w:noProof/>
            <w:sz w:val="22"/>
            <w:szCs w:val="22"/>
          </w:rPr>
          <w:tab/>
        </w:r>
        <w:r w:rsidRPr="006521DE">
          <w:rPr>
            <w:rStyle w:val="Hyperlink"/>
            <w:noProof/>
          </w:rPr>
          <w:t>Part 4 Section 5.1.7.1, anchor (Anchor Point)</w:t>
        </w:r>
        <w:r>
          <w:rPr>
            <w:noProof/>
            <w:webHidden/>
          </w:rPr>
          <w:tab/>
        </w:r>
        <w:r>
          <w:rPr>
            <w:noProof/>
            <w:webHidden/>
          </w:rPr>
          <w:fldChar w:fldCharType="begin"/>
        </w:r>
        <w:r>
          <w:rPr>
            <w:noProof/>
            <w:webHidden/>
          </w:rPr>
          <w:instrText xml:space="preserve"> PAGEREF _Toc111178229 \h </w:instrText>
        </w:r>
        <w:r>
          <w:rPr>
            <w:noProof/>
            <w:webHidden/>
          </w:rPr>
        </w:r>
        <w:r>
          <w:rPr>
            <w:noProof/>
            <w:webHidden/>
          </w:rPr>
          <w:fldChar w:fldCharType="separate"/>
        </w:r>
        <w:r>
          <w:rPr>
            <w:noProof/>
            <w:webHidden/>
          </w:rPr>
          <w:t>631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30" w:history="1">
        <w:r w:rsidRPr="006521DE">
          <w:rPr>
            <w:rStyle w:val="Hyperlink"/>
            <w:noProof/>
          </w:rPr>
          <w:t>2.1.1349</w:t>
        </w:r>
        <w:r>
          <w:rPr>
            <w:rFonts w:asciiTheme="minorHAnsi" w:eastAsiaTheme="minorEastAsia" w:hAnsiTheme="minorHAnsi" w:cstheme="minorBidi"/>
            <w:noProof/>
            <w:sz w:val="22"/>
            <w:szCs w:val="22"/>
          </w:rPr>
          <w:tab/>
        </w:r>
        <w:r w:rsidRPr="006521DE">
          <w:rPr>
            <w:rStyle w:val="Hyperlink"/>
            <w:noProof/>
          </w:rPr>
          <w:t>Part 4 Section 5.1.7.2, backdrop (Backdrop Plane)</w:t>
        </w:r>
        <w:r>
          <w:rPr>
            <w:noProof/>
            <w:webHidden/>
          </w:rPr>
          <w:tab/>
        </w:r>
        <w:r>
          <w:rPr>
            <w:noProof/>
            <w:webHidden/>
          </w:rPr>
          <w:fldChar w:fldCharType="begin"/>
        </w:r>
        <w:r>
          <w:rPr>
            <w:noProof/>
            <w:webHidden/>
          </w:rPr>
          <w:instrText xml:space="preserve"> PAGEREF _Toc111178230 \h </w:instrText>
        </w:r>
        <w:r>
          <w:rPr>
            <w:noProof/>
            <w:webHidden/>
          </w:rPr>
        </w:r>
        <w:r>
          <w:rPr>
            <w:noProof/>
            <w:webHidden/>
          </w:rPr>
          <w:fldChar w:fldCharType="separate"/>
        </w:r>
        <w:r>
          <w:rPr>
            <w:noProof/>
            <w:webHidden/>
          </w:rPr>
          <w:t>632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31" w:history="1">
        <w:r w:rsidRPr="006521DE">
          <w:rPr>
            <w:rStyle w:val="Hyperlink"/>
            <w:noProof/>
          </w:rPr>
          <w:t>2.1.1350</w:t>
        </w:r>
        <w:r>
          <w:rPr>
            <w:rFonts w:asciiTheme="minorHAnsi" w:eastAsiaTheme="minorEastAsia" w:hAnsiTheme="minorHAnsi" w:cstheme="minorBidi"/>
            <w:noProof/>
            <w:sz w:val="22"/>
            <w:szCs w:val="22"/>
          </w:rPr>
          <w:tab/>
        </w:r>
        <w:r w:rsidRPr="006521DE">
          <w:rPr>
            <w:rStyle w:val="Hyperlink"/>
            <w:noProof/>
          </w:rPr>
          <w:t>Part 4 Section 5.1.7.3, bevelB (Bottom Bevel)</w:t>
        </w:r>
        <w:r>
          <w:rPr>
            <w:noProof/>
            <w:webHidden/>
          </w:rPr>
          <w:tab/>
        </w:r>
        <w:r>
          <w:rPr>
            <w:noProof/>
            <w:webHidden/>
          </w:rPr>
          <w:fldChar w:fldCharType="begin"/>
        </w:r>
        <w:r>
          <w:rPr>
            <w:noProof/>
            <w:webHidden/>
          </w:rPr>
          <w:instrText xml:space="preserve"> PAGEREF _Toc111178231 \h </w:instrText>
        </w:r>
        <w:r>
          <w:rPr>
            <w:noProof/>
            <w:webHidden/>
          </w:rPr>
        </w:r>
        <w:r>
          <w:rPr>
            <w:noProof/>
            <w:webHidden/>
          </w:rPr>
          <w:fldChar w:fldCharType="separate"/>
        </w:r>
        <w:r>
          <w:rPr>
            <w:noProof/>
            <w:webHidden/>
          </w:rPr>
          <w:t>632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32" w:history="1">
        <w:r w:rsidRPr="006521DE">
          <w:rPr>
            <w:rStyle w:val="Hyperlink"/>
            <w:noProof/>
          </w:rPr>
          <w:t>2.1.1351</w:t>
        </w:r>
        <w:r>
          <w:rPr>
            <w:rFonts w:asciiTheme="minorHAnsi" w:eastAsiaTheme="minorEastAsia" w:hAnsiTheme="minorHAnsi" w:cstheme="minorBidi"/>
            <w:noProof/>
            <w:sz w:val="22"/>
            <w:szCs w:val="22"/>
          </w:rPr>
          <w:tab/>
        </w:r>
        <w:r w:rsidRPr="006521DE">
          <w:rPr>
            <w:rStyle w:val="Hyperlink"/>
            <w:noProof/>
          </w:rPr>
          <w:t>Part 4 Section 5.1.7.4, bevelT (Top Bevel)</w:t>
        </w:r>
        <w:r>
          <w:rPr>
            <w:noProof/>
            <w:webHidden/>
          </w:rPr>
          <w:tab/>
        </w:r>
        <w:r>
          <w:rPr>
            <w:noProof/>
            <w:webHidden/>
          </w:rPr>
          <w:fldChar w:fldCharType="begin"/>
        </w:r>
        <w:r>
          <w:rPr>
            <w:noProof/>
            <w:webHidden/>
          </w:rPr>
          <w:instrText xml:space="preserve"> PAGEREF _Toc111178232 \h </w:instrText>
        </w:r>
        <w:r>
          <w:rPr>
            <w:noProof/>
            <w:webHidden/>
          </w:rPr>
        </w:r>
        <w:r>
          <w:rPr>
            <w:noProof/>
            <w:webHidden/>
          </w:rPr>
          <w:fldChar w:fldCharType="separate"/>
        </w:r>
        <w:r>
          <w:rPr>
            <w:noProof/>
            <w:webHidden/>
          </w:rPr>
          <w:t>632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33" w:history="1">
        <w:r w:rsidRPr="006521DE">
          <w:rPr>
            <w:rStyle w:val="Hyperlink"/>
            <w:noProof/>
          </w:rPr>
          <w:t>2.1.1352</w:t>
        </w:r>
        <w:r>
          <w:rPr>
            <w:rFonts w:asciiTheme="minorHAnsi" w:eastAsiaTheme="minorEastAsia" w:hAnsiTheme="minorHAnsi" w:cstheme="minorBidi"/>
            <w:noProof/>
            <w:sz w:val="22"/>
            <w:szCs w:val="22"/>
          </w:rPr>
          <w:tab/>
        </w:r>
        <w:r w:rsidRPr="006521DE">
          <w:rPr>
            <w:rStyle w:val="Hyperlink"/>
            <w:noProof/>
          </w:rPr>
          <w:t>Part 4 Section 5.1.7.5, camera (Camera)</w:t>
        </w:r>
        <w:r>
          <w:rPr>
            <w:noProof/>
            <w:webHidden/>
          </w:rPr>
          <w:tab/>
        </w:r>
        <w:r>
          <w:rPr>
            <w:noProof/>
            <w:webHidden/>
          </w:rPr>
          <w:fldChar w:fldCharType="begin"/>
        </w:r>
        <w:r>
          <w:rPr>
            <w:noProof/>
            <w:webHidden/>
          </w:rPr>
          <w:instrText xml:space="preserve"> PAGEREF _Toc111178233 \h </w:instrText>
        </w:r>
        <w:r>
          <w:rPr>
            <w:noProof/>
            <w:webHidden/>
          </w:rPr>
        </w:r>
        <w:r>
          <w:rPr>
            <w:noProof/>
            <w:webHidden/>
          </w:rPr>
          <w:fldChar w:fldCharType="separate"/>
        </w:r>
        <w:r>
          <w:rPr>
            <w:noProof/>
            <w:webHidden/>
          </w:rPr>
          <w:t>632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34" w:history="1">
        <w:r w:rsidRPr="006521DE">
          <w:rPr>
            <w:rStyle w:val="Hyperlink"/>
            <w:noProof/>
          </w:rPr>
          <w:t>2.1.1353</w:t>
        </w:r>
        <w:r>
          <w:rPr>
            <w:rFonts w:asciiTheme="minorHAnsi" w:eastAsiaTheme="minorEastAsia" w:hAnsiTheme="minorHAnsi" w:cstheme="minorBidi"/>
            <w:noProof/>
            <w:sz w:val="22"/>
            <w:szCs w:val="22"/>
          </w:rPr>
          <w:tab/>
        </w:r>
        <w:r w:rsidRPr="006521DE">
          <w:rPr>
            <w:rStyle w:val="Hyperlink"/>
            <w:noProof/>
          </w:rPr>
          <w:t>Part 4 Section 5.1.7.6, contourClr (Contour Color)</w:t>
        </w:r>
        <w:r>
          <w:rPr>
            <w:noProof/>
            <w:webHidden/>
          </w:rPr>
          <w:tab/>
        </w:r>
        <w:r>
          <w:rPr>
            <w:noProof/>
            <w:webHidden/>
          </w:rPr>
          <w:fldChar w:fldCharType="begin"/>
        </w:r>
        <w:r>
          <w:rPr>
            <w:noProof/>
            <w:webHidden/>
          </w:rPr>
          <w:instrText xml:space="preserve"> PAGEREF _Toc111178234 \h </w:instrText>
        </w:r>
        <w:r>
          <w:rPr>
            <w:noProof/>
            <w:webHidden/>
          </w:rPr>
        </w:r>
        <w:r>
          <w:rPr>
            <w:noProof/>
            <w:webHidden/>
          </w:rPr>
          <w:fldChar w:fldCharType="separate"/>
        </w:r>
        <w:r>
          <w:rPr>
            <w:noProof/>
            <w:webHidden/>
          </w:rPr>
          <w:t>632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35" w:history="1">
        <w:r w:rsidRPr="006521DE">
          <w:rPr>
            <w:rStyle w:val="Hyperlink"/>
            <w:noProof/>
          </w:rPr>
          <w:t>2.1.1354</w:t>
        </w:r>
        <w:r>
          <w:rPr>
            <w:rFonts w:asciiTheme="minorHAnsi" w:eastAsiaTheme="minorEastAsia" w:hAnsiTheme="minorHAnsi" w:cstheme="minorBidi"/>
            <w:noProof/>
            <w:sz w:val="22"/>
            <w:szCs w:val="22"/>
          </w:rPr>
          <w:tab/>
        </w:r>
        <w:r w:rsidRPr="006521DE">
          <w:rPr>
            <w:rStyle w:val="Hyperlink"/>
            <w:noProof/>
          </w:rPr>
          <w:t>Part 4 Section 5.1.7.7, extrusionClr (Extrusion Color)</w:t>
        </w:r>
        <w:r>
          <w:rPr>
            <w:noProof/>
            <w:webHidden/>
          </w:rPr>
          <w:tab/>
        </w:r>
        <w:r>
          <w:rPr>
            <w:noProof/>
            <w:webHidden/>
          </w:rPr>
          <w:fldChar w:fldCharType="begin"/>
        </w:r>
        <w:r>
          <w:rPr>
            <w:noProof/>
            <w:webHidden/>
          </w:rPr>
          <w:instrText xml:space="preserve"> PAGEREF _Toc111178235 \h </w:instrText>
        </w:r>
        <w:r>
          <w:rPr>
            <w:noProof/>
            <w:webHidden/>
          </w:rPr>
        </w:r>
        <w:r>
          <w:rPr>
            <w:noProof/>
            <w:webHidden/>
          </w:rPr>
          <w:fldChar w:fldCharType="separate"/>
        </w:r>
        <w:r>
          <w:rPr>
            <w:noProof/>
            <w:webHidden/>
          </w:rPr>
          <w:t>632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36" w:history="1">
        <w:r w:rsidRPr="006521DE">
          <w:rPr>
            <w:rStyle w:val="Hyperlink"/>
            <w:noProof/>
          </w:rPr>
          <w:t>2.1.1355</w:t>
        </w:r>
        <w:r>
          <w:rPr>
            <w:rFonts w:asciiTheme="minorHAnsi" w:eastAsiaTheme="minorEastAsia" w:hAnsiTheme="minorHAnsi" w:cstheme="minorBidi"/>
            <w:noProof/>
            <w:sz w:val="22"/>
            <w:szCs w:val="22"/>
          </w:rPr>
          <w:tab/>
        </w:r>
        <w:r w:rsidRPr="006521DE">
          <w:rPr>
            <w:rStyle w:val="Hyperlink"/>
            <w:noProof/>
          </w:rPr>
          <w:t>Part 4 Section 5.1.7.8, flatTx (No text in 3D scene)</w:t>
        </w:r>
        <w:r>
          <w:rPr>
            <w:noProof/>
            <w:webHidden/>
          </w:rPr>
          <w:tab/>
        </w:r>
        <w:r>
          <w:rPr>
            <w:noProof/>
            <w:webHidden/>
          </w:rPr>
          <w:fldChar w:fldCharType="begin"/>
        </w:r>
        <w:r>
          <w:rPr>
            <w:noProof/>
            <w:webHidden/>
          </w:rPr>
          <w:instrText xml:space="preserve"> PAGEREF _Toc111178236 \h </w:instrText>
        </w:r>
        <w:r>
          <w:rPr>
            <w:noProof/>
            <w:webHidden/>
          </w:rPr>
        </w:r>
        <w:r>
          <w:rPr>
            <w:noProof/>
            <w:webHidden/>
          </w:rPr>
          <w:fldChar w:fldCharType="separate"/>
        </w:r>
        <w:r>
          <w:rPr>
            <w:noProof/>
            <w:webHidden/>
          </w:rPr>
          <w:t>632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37" w:history="1">
        <w:r w:rsidRPr="006521DE">
          <w:rPr>
            <w:rStyle w:val="Hyperlink"/>
            <w:noProof/>
          </w:rPr>
          <w:t>2.1.1356</w:t>
        </w:r>
        <w:r>
          <w:rPr>
            <w:rFonts w:asciiTheme="minorHAnsi" w:eastAsiaTheme="minorEastAsia" w:hAnsiTheme="minorHAnsi" w:cstheme="minorBidi"/>
            <w:noProof/>
            <w:sz w:val="22"/>
            <w:szCs w:val="22"/>
          </w:rPr>
          <w:tab/>
        </w:r>
        <w:r w:rsidRPr="006521DE">
          <w:rPr>
            <w:rStyle w:val="Hyperlink"/>
            <w:noProof/>
          </w:rPr>
          <w:t>Part 4 Section 5.1.7.9, lightRig (Light Rig)</w:t>
        </w:r>
        <w:r>
          <w:rPr>
            <w:noProof/>
            <w:webHidden/>
          </w:rPr>
          <w:tab/>
        </w:r>
        <w:r>
          <w:rPr>
            <w:noProof/>
            <w:webHidden/>
          </w:rPr>
          <w:fldChar w:fldCharType="begin"/>
        </w:r>
        <w:r>
          <w:rPr>
            <w:noProof/>
            <w:webHidden/>
          </w:rPr>
          <w:instrText xml:space="preserve"> PAGEREF _Toc111178237 \h </w:instrText>
        </w:r>
        <w:r>
          <w:rPr>
            <w:noProof/>
            <w:webHidden/>
          </w:rPr>
        </w:r>
        <w:r>
          <w:rPr>
            <w:noProof/>
            <w:webHidden/>
          </w:rPr>
          <w:fldChar w:fldCharType="separate"/>
        </w:r>
        <w:r>
          <w:rPr>
            <w:noProof/>
            <w:webHidden/>
          </w:rPr>
          <w:t>633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38" w:history="1">
        <w:r w:rsidRPr="006521DE">
          <w:rPr>
            <w:rStyle w:val="Hyperlink"/>
            <w:noProof/>
          </w:rPr>
          <w:t>2.1.1357</w:t>
        </w:r>
        <w:r>
          <w:rPr>
            <w:rFonts w:asciiTheme="minorHAnsi" w:eastAsiaTheme="minorEastAsia" w:hAnsiTheme="minorHAnsi" w:cstheme="minorBidi"/>
            <w:noProof/>
            <w:sz w:val="22"/>
            <w:szCs w:val="22"/>
          </w:rPr>
          <w:tab/>
        </w:r>
        <w:r w:rsidRPr="006521DE">
          <w:rPr>
            <w:rStyle w:val="Hyperlink"/>
            <w:noProof/>
          </w:rPr>
          <w:t>Part 4 Section 5.1.7.10, norm (Normal)</w:t>
        </w:r>
        <w:r>
          <w:rPr>
            <w:noProof/>
            <w:webHidden/>
          </w:rPr>
          <w:tab/>
        </w:r>
        <w:r>
          <w:rPr>
            <w:noProof/>
            <w:webHidden/>
          </w:rPr>
          <w:fldChar w:fldCharType="begin"/>
        </w:r>
        <w:r>
          <w:rPr>
            <w:noProof/>
            <w:webHidden/>
          </w:rPr>
          <w:instrText xml:space="preserve"> PAGEREF _Toc111178238 \h </w:instrText>
        </w:r>
        <w:r>
          <w:rPr>
            <w:noProof/>
            <w:webHidden/>
          </w:rPr>
        </w:r>
        <w:r>
          <w:rPr>
            <w:noProof/>
            <w:webHidden/>
          </w:rPr>
          <w:fldChar w:fldCharType="separate"/>
        </w:r>
        <w:r>
          <w:rPr>
            <w:noProof/>
            <w:webHidden/>
          </w:rPr>
          <w:t>633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39" w:history="1">
        <w:r w:rsidRPr="006521DE">
          <w:rPr>
            <w:rStyle w:val="Hyperlink"/>
            <w:noProof/>
          </w:rPr>
          <w:t>2.1.1358</w:t>
        </w:r>
        <w:r>
          <w:rPr>
            <w:rFonts w:asciiTheme="minorHAnsi" w:eastAsiaTheme="minorEastAsia" w:hAnsiTheme="minorHAnsi" w:cstheme="minorBidi"/>
            <w:noProof/>
            <w:sz w:val="22"/>
            <w:szCs w:val="22"/>
          </w:rPr>
          <w:tab/>
        </w:r>
        <w:r w:rsidRPr="006521DE">
          <w:rPr>
            <w:rStyle w:val="Hyperlink"/>
            <w:noProof/>
          </w:rPr>
          <w:t>Part 4 Section 5.1.7.12, sp3d (Apply 3D shape properties)</w:t>
        </w:r>
        <w:r>
          <w:rPr>
            <w:noProof/>
            <w:webHidden/>
          </w:rPr>
          <w:tab/>
        </w:r>
        <w:r>
          <w:rPr>
            <w:noProof/>
            <w:webHidden/>
          </w:rPr>
          <w:fldChar w:fldCharType="begin"/>
        </w:r>
        <w:r>
          <w:rPr>
            <w:noProof/>
            <w:webHidden/>
          </w:rPr>
          <w:instrText xml:space="preserve"> PAGEREF _Toc111178239 \h </w:instrText>
        </w:r>
        <w:r>
          <w:rPr>
            <w:noProof/>
            <w:webHidden/>
          </w:rPr>
        </w:r>
        <w:r>
          <w:rPr>
            <w:noProof/>
            <w:webHidden/>
          </w:rPr>
          <w:fldChar w:fldCharType="separate"/>
        </w:r>
        <w:r>
          <w:rPr>
            <w:noProof/>
            <w:webHidden/>
          </w:rPr>
          <w:t>633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40" w:history="1">
        <w:r w:rsidRPr="006521DE">
          <w:rPr>
            <w:rStyle w:val="Hyperlink"/>
            <w:noProof/>
          </w:rPr>
          <w:t>2.1.1359</w:t>
        </w:r>
        <w:r>
          <w:rPr>
            <w:rFonts w:asciiTheme="minorHAnsi" w:eastAsiaTheme="minorEastAsia" w:hAnsiTheme="minorHAnsi" w:cstheme="minorBidi"/>
            <w:noProof/>
            <w:sz w:val="22"/>
            <w:szCs w:val="22"/>
          </w:rPr>
          <w:tab/>
        </w:r>
        <w:r w:rsidRPr="006521DE">
          <w:rPr>
            <w:rStyle w:val="Hyperlink"/>
            <w:noProof/>
          </w:rPr>
          <w:t>Part 4 Section 5.1.7.13, up (Up Vector)</w:t>
        </w:r>
        <w:r>
          <w:rPr>
            <w:noProof/>
            <w:webHidden/>
          </w:rPr>
          <w:tab/>
        </w:r>
        <w:r>
          <w:rPr>
            <w:noProof/>
            <w:webHidden/>
          </w:rPr>
          <w:fldChar w:fldCharType="begin"/>
        </w:r>
        <w:r>
          <w:rPr>
            <w:noProof/>
            <w:webHidden/>
          </w:rPr>
          <w:instrText xml:space="preserve"> PAGEREF _Toc111178240 \h </w:instrText>
        </w:r>
        <w:r>
          <w:rPr>
            <w:noProof/>
            <w:webHidden/>
          </w:rPr>
        </w:r>
        <w:r>
          <w:rPr>
            <w:noProof/>
            <w:webHidden/>
          </w:rPr>
          <w:fldChar w:fldCharType="separate"/>
        </w:r>
        <w:r>
          <w:rPr>
            <w:noProof/>
            <w:webHidden/>
          </w:rPr>
          <w:t>633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41" w:history="1">
        <w:r w:rsidRPr="006521DE">
          <w:rPr>
            <w:rStyle w:val="Hyperlink"/>
            <w:noProof/>
          </w:rPr>
          <w:t>2.1.1360</w:t>
        </w:r>
        <w:r>
          <w:rPr>
            <w:rFonts w:asciiTheme="minorHAnsi" w:eastAsiaTheme="minorEastAsia" w:hAnsiTheme="minorHAnsi" w:cstheme="minorBidi"/>
            <w:noProof/>
            <w:sz w:val="22"/>
            <w:szCs w:val="22"/>
          </w:rPr>
          <w:tab/>
        </w:r>
        <w:r w:rsidRPr="006521DE">
          <w:rPr>
            <w:rStyle w:val="Hyperlink"/>
            <w:noProof/>
          </w:rPr>
          <w:t>Part 4 Section 5.1.9.1, chExt (Child Extents)</w:t>
        </w:r>
        <w:r>
          <w:rPr>
            <w:noProof/>
            <w:webHidden/>
          </w:rPr>
          <w:tab/>
        </w:r>
        <w:r>
          <w:rPr>
            <w:noProof/>
            <w:webHidden/>
          </w:rPr>
          <w:fldChar w:fldCharType="begin"/>
        </w:r>
        <w:r>
          <w:rPr>
            <w:noProof/>
            <w:webHidden/>
          </w:rPr>
          <w:instrText xml:space="preserve"> PAGEREF _Toc111178241 \h </w:instrText>
        </w:r>
        <w:r>
          <w:rPr>
            <w:noProof/>
            <w:webHidden/>
          </w:rPr>
        </w:r>
        <w:r>
          <w:rPr>
            <w:noProof/>
            <w:webHidden/>
          </w:rPr>
          <w:fldChar w:fldCharType="separate"/>
        </w:r>
        <w:r>
          <w:rPr>
            <w:noProof/>
            <w:webHidden/>
          </w:rPr>
          <w:t>633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42" w:history="1">
        <w:r w:rsidRPr="006521DE">
          <w:rPr>
            <w:rStyle w:val="Hyperlink"/>
            <w:noProof/>
          </w:rPr>
          <w:t>2.1.1361</w:t>
        </w:r>
        <w:r>
          <w:rPr>
            <w:rFonts w:asciiTheme="minorHAnsi" w:eastAsiaTheme="minorEastAsia" w:hAnsiTheme="minorHAnsi" w:cstheme="minorBidi"/>
            <w:noProof/>
            <w:sz w:val="22"/>
            <w:szCs w:val="22"/>
          </w:rPr>
          <w:tab/>
        </w:r>
        <w:r w:rsidRPr="006521DE">
          <w:rPr>
            <w:rStyle w:val="Hyperlink"/>
            <w:noProof/>
          </w:rPr>
          <w:t>Part 4 Section 5.1.9.2, chOff (Child Offset)</w:t>
        </w:r>
        <w:r>
          <w:rPr>
            <w:noProof/>
            <w:webHidden/>
          </w:rPr>
          <w:tab/>
        </w:r>
        <w:r>
          <w:rPr>
            <w:noProof/>
            <w:webHidden/>
          </w:rPr>
          <w:fldChar w:fldCharType="begin"/>
        </w:r>
        <w:r>
          <w:rPr>
            <w:noProof/>
            <w:webHidden/>
          </w:rPr>
          <w:instrText xml:space="preserve"> PAGEREF _Toc111178242 \h </w:instrText>
        </w:r>
        <w:r>
          <w:rPr>
            <w:noProof/>
            <w:webHidden/>
          </w:rPr>
        </w:r>
        <w:r>
          <w:rPr>
            <w:noProof/>
            <w:webHidden/>
          </w:rPr>
          <w:fldChar w:fldCharType="separate"/>
        </w:r>
        <w:r>
          <w:rPr>
            <w:noProof/>
            <w:webHidden/>
          </w:rPr>
          <w:t>633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43" w:history="1">
        <w:r w:rsidRPr="006521DE">
          <w:rPr>
            <w:rStyle w:val="Hyperlink"/>
            <w:noProof/>
          </w:rPr>
          <w:t>2.1.1362</w:t>
        </w:r>
        <w:r>
          <w:rPr>
            <w:rFonts w:asciiTheme="minorHAnsi" w:eastAsiaTheme="minorEastAsia" w:hAnsiTheme="minorHAnsi" w:cstheme="minorBidi"/>
            <w:noProof/>
            <w:sz w:val="22"/>
            <w:szCs w:val="22"/>
          </w:rPr>
          <w:tab/>
        </w:r>
        <w:r w:rsidRPr="006521DE">
          <w:rPr>
            <w:rStyle w:val="Hyperlink"/>
            <w:noProof/>
          </w:rPr>
          <w:t>Part 4 Section 5.1.9.3, ext (Extents)</w:t>
        </w:r>
        <w:r>
          <w:rPr>
            <w:noProof/>
            <w:webHidden/>
          </w:rPr>
          <w:tab/>
        </w:r>
        <w:r>
          <w:rPr>
            <w:noProof/>
            <w:webHidden/>
          </w:rPr>
          <w:fldChar w:fldCharType="begin"/>
        </w:r>
        <w:r>
          <w:rPr>
            <w:noProof/>
            <w:webHidden/>
          </w:rPr>
          <w:instrText xml:space="preserve"> PAGEREF _Toc111178243 \h </w:instrText>
        </w:r>
        <w:r>
          <w:rPr>
            <w:noProof/>
            <w:webHidden/>
          </w:rPr>
        </w:r>
        <w:r>
          <w:rPr>
            <w:noProof/>
            <w:webHidden/>
          </w:rPr>
          <w:fldChar w:fldCharType="separate"/>
        </w:r>
        <w:r>
          <w:rPr>
            <w:noProof/>
            <w:webHidden/>
          </w:rPr>
          <w:t>634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44" w:history="1">
        <w:r w:rsidRPr="006521DE">
          <w:rPr>
            <w:rStyle w:val="Hyperlink"/>
            <w:noProof/>
          </w:rPr>
          <w:t>2.1.1363</w:t>
        </w:r>
        <w:r>
          <w:rPr>
            <w:rFonts w:asciiTheme="minorHAnsi" w:eastAsiaTheme="minorEastAsia" w:hAnsiTheme="minorHAnsi" w:cstheme="minorBidi"/>
            <w:noProof/>
            <w:sz w:val="22"/>
            <w:szCs w:val="22"/>
          </w:rPr>
          <w:tab/>
        </w:r>
        <w:r w:rsidRPr="006521DE">
          <w:rPr>
            <w:rStyle w:val="Hyperlink"/>
            <w:noProof/>
          </w:rPr>
          <w:t>Part 4 Section 5.1.9.4, off (Offset)</w:t>
        </w:r>
        <w:r>
          <w:rPr>
            <w:noProof/>
            <w:webHidden/>
          </w:rPr>
          <w:tab/>
        </w:r>
        <w:r>
          <w:rPr>
            <w:noProof/>
            <w:webHidden/>
          </w:rPr>
          <w:fldChar w:fldCharType="begin"/>
        </w:r>
        <w:r>
          <w:rPr>
            <w:noProof/>
            <w:webHidden/>
          </w:rPr>
          <w:instrText xml:space="preserve"> PAGEREF _Toc111178244 \h </w:instrText>
        </w:r>
        <w:r>
          <w:rPr>
            <w:noProof/>
            <w:webHidden/>
          </w:rPr>
        </w:r>
        <w:r>
          <w:rPr>
            <w:noProof/>
            <w:webHidden/>
          </w:rPr>
          <w:fldChar w:fldCharType="separate"/>
        </w:r>
        <w:r>
          <w:rPr>
            <w:noProof/>
            <w:webHidden/>
          </w:rPr>
          <w:t>634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45" w:history="1">
        <w:r w:rsidRPr="006521DE">
          <w:rPr>
            <w:rStyle w:val="Hyperlink"/>
            <w:noProof/>
          </w:rPr>
          <w:t>2.1.1364</w:t>
        </w:r>
        <w:r>
          <w:rPr>
            <w:rFonts w:asciiTheme="minorHAnsi" w:eastAsiaTheme="minorEastAsia" w:hAnsiTheme="minorHAnsi" w:cstheme="minorBidi"/>
            <w:noProof/>
            <w:sz w:val="22"/>
            <w:szCs w:val="22"/>
          </w:rPr>
          <w:tab/>
        </w:r>
        <w:r w:rsidRPr="006521DE">
          <w:rPr>
            <w:rStyle w:val="Hyperlink"/>
            <w:noProof/>
          </w:rPr>
          <w:t>Part 4 Section 5.1.9.5, xfrm (2D Transform for Grouped Objects)</w:t>
        </w:r>
        <w:r>
          <w:rPr>
            <w:noProof/>
            <w:webHidden/>
          </w:rPr>
          <w:tab/>
        </w:r>
        <w:r>
          <w:rPr>
            <w:noProof/>
            <w:webHidden/>
          </w:rPr>
          <w:fldChar w:fldCharType="begin"/>
        </w:r>
        <w:r>
          <w:rPr>
            <w:noProof/>
            <w:webHidden/>
          </w:rPr>
          <w:instrText xml:space="preserve"> PAGEREF _Toc111178245 \h </w:instrText>
        </w:r>
        <w:r>
          <w:rPr>
            <w:noProof/>
            <w:webHidden/>
          </w:rPr>
        </w:r>
        <w:r>
          <w:rPr>
            <w:noProof/>
            <w:webHidden/>
          </w:rPr>
          <w:fldChar w:fldCharType="separate"/>
        </w:r>
        <w:r>
          <w:rPr>
            <w:noProof/>
            <w:webHidden/>
          </w:rPr>
          <w:t>634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46" w:history="1">
        <w:r w:rsidRPr="006521DE">
          <w:rPr>
            <w:rStyle w:val="Hyperlink"/>
            <w:noProof/>
          </w:rPr>
          <w:t>2.1.1365</w:t>
        </w:r>
        <w:r>
          <w:rPr>
            <w:rFonts w:asciiTheme="minorHAnsi" w:eastAsiaTheme="minorEastAsia" w:hAnsiTheme="minorHAnsi" w:cstheme="minorBidi"/>
            <w:noProof/>
            <w:sz w:val="22"/>
            <w:szCs w:val="22"/>
          </w:rPr>
          <w:tab/>
        </w:r>
        <w:r w:rsidRPr="006521DE">
          <w:rPr>
            <w:rStyle w:val="Hyperlink"/>
            <w:noProof/>
          </w:rPr>
          <w:t>Part 4 Section 5.1.9.6, xfrm (2D Transform for Individual Objects)</w:t>
        </w:r>
        <w:r>
          <w:rPr>
            <w:noProof/>
            <w:webHidden/>
          </w:rPr>
          <w:tab/>
        </w:r>
        <w:r>
          <w:rPr>
            <w:noProof/>
            <w:webHidden/>
          </w:rPr>
          <w:fldChar w:fldCharType="begin"/>
        </w:r>
        <w:r>
          <w:rPr>
            <w:noProof/>
            <w:webHidden/>
          </w:rPr>
          <w:instrText xml:space="preserve"> PAGEREF _Toc111178246 \h </w:instrText>
        </w:r>
        <w:r>
          <w:rPr>
            <w:noProof/>
            <w:webHidden/>
          </w:rPr>
        </w:r>
        <w:r>
          <w:rPr>
            <w:noProof/>
            <w:webHidden/>
          </w:rPr>
          <w:fldChar w:fldCharType="separate"/>
        </w:r>
        <w:r>
          <w:rPr>
            <w:noProof/>
            <w:webHidden/>
          </w:rPr>
          <w:t>634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47" w:history="1">
        <w:r w:rsidRPr="006521DE">
          <w:rPr>
            <w:rStyle w:val="Hyperlink"/>
            <w:noProof/>
          </w:rPr>
          <w:t>2.1.1366</w:t>
        </w:r>
        <w:r>
          <w:rPr>
            <w:rFonts w:asciiTheme="minorHAnsi" w:eastAsiaTheme="minorEastAsia" w:hAnsiTheme="minorHAnsi" w:cstheme="minorBidi"/>
            <w:noProof/>
            <w:sz w:val="22"/>
            <w:szCs w:val="22"/>
          </w:rPr>
          <w:tab/>
        </w:r>
        <w:r w:rsidRPr="006521DE">
          <w:rPr>
            <w:rStyle w:val="Hyperlink"/>
            <w:noProof/>
          </w:rPr>
          <w:t>Part 4 Section 5.1.10, Shape Fills, Effects, and Line Properties</w:t>
        </w:r>
        <w:r>
          <w:rPr>
            <w:noProof/>
            <w:webHidden/>
          </w:rPr>
          <w:tab/>
        </w:r>
        <w:r>
          <w:rPr>
            <w:noProof/>
            <w:webHidden/>
          </w:rPr>
          <w:fldChar w:fldCharType="begin"/>
        </w:r>
        <w:r>
          <w:rPr>
            <w:noProof/>
            <w:webHidden/>
          </w:rPr>
          <w:instrText xml:space="preserve"> PAGEREF _Toc111178247 \h </w:instrText>
        </w:r>
        <w:r>
          <w:rPr>
            <w:noProof/>
            <w:webHidden/>
          </w:rPr>
        </w:r>
        <w:r>
          <w:rPr>
            <w:noProof/>
            <w:webHidden/>
          </w:rPr>
          <w:fldChar w:fldCharType="separate"/>
        </w:r>
        <w:r>
          <w:rPr>
            <w:noProof/>
            <w:webHidden/>
          </w:rPr>
          <w:t>634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48" w:history="1">
        <w:r w:rsidRPr="006521DE">
          <w:rPr>
            <w:rStyle w:val="Hyperlink"/>
            <w:noProof/>
          </w:rPr>
          <w:t>2.1.1367</w:t>
        </w:r>
        <w:r>
          <w:rPr>
            <w:rFonts w:asciiTheme="minorHAnsi" w:eastAsiaTheme="minorEastAsia" w:hAnsiTheme="minorHAnsi" w:cstheme="minorBidi"/>
            <w:noProof/>
            <w:sz w:val="22"/>
            <w:szCs w:val="22"/>
          </w:rPr>
          <w:tab/>
        </w:r>
        <w:r w:rsidRPr="006521DE">
          <w:rPr>
            <w:rStyle w:val="Hyperlink"/>
            <w:noProof/>
          </w:rPr>
          <w:t>Part 4 Section 5.1.10.4, alphaInv (Alpha Inverse Effect)</w:t>
        </w:r>
        <w:r>
          <w:rPr>
            <w:noProof/>
            <w:webHidden/>
          </w:rPr>
          <w:tab/>
        </w:r>
        <w:r>
          <w:rPr>
            <w:noProof/>
            <w:webHidden/>
          </w:rPr>
          <w:fldChar w:fldCharType="begin"/>
        </w:r>
        <w:r>
          <w:rPr>
            <w:noProof/>
            <w:webHidden/>
          </w:rPr>
          <w:instrText xml:space="preserve"> PAGEREF _Toc111178248 \h </w:instrText>
        </w:r>
        <w:r>
          <w:rPr>
            <w:noProof/>
            <w:webHidden/>
          </w:rPr>
        </w:r>
        <w:r>
          <w:rPr>
            <w:noProof/>
            <w:webHidden/>
          </w:rPr>
          <w:fldChar w:fldCharType="separate"/>
        </w:r>
        <w:r>
          <w:rPr>
            <w:noProof/>
            <w:webHidden/>
          </w:rPr>
          <w:t>636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49" w:history="1">
        <w:r w:rsidRPr="006521DE">
          <w:rPr>
            <w:rStyle w:val="Hyperlink"/>
            <w:noProof/>
          </w:rPr>
          <w:t>2.1.1368</w:t>
        </w:r>
        <w:r>
          <w:rPr>
            <w:rFonts w:asciiTheme="minorHAnsi" w:eastAsiaTheme="minorEastAsia" w:hAnsiTheme="minorHAnsi" w:cstheme="minorBidi"/>
            <w:noProof/>
            <w:sz w:val="22"/>
            <w:szCs w:val="22"/>
          </w:rPr>
          <w:tab/>
        </w:r>
        <w:r w:rsidRPr="006521DE">
          <w:rPr>
            <w:rStyle w:val="Hyperlink"/>
            <w:noProof/>
          </w:rPr>
          <w:t>Part 4 Section 5.1.10.5, alphaMod (Alpha Modulate Effect)</w:t>
        </w:r>
        <w:r>
          <w:rPr>
            <w:noProof/>
            <w:webHidden/>
          </w:rPr>
          <w:tab/>
        </w:r>
        <w:r>
          <w:rPr>
            <w:noProof/>
            <w:webHidden/>
          </w:rPr>
          <w:fldChar w:fldCharType="begin"/>
        </w:r>
        <w:r>
          <w:rPr>
            <w:noProof/>
            <w:webHidden/>
          </w:rPr>
          <w:instrText xml:space="preserve"> PAGEREF _Toc111178249 \h </w:instrText>
        </w:r>
        <w:r>
          <w:rPr>
            <w:noProof/>
            <w:webHidden/>
          </w:rPr>
        </w:r>
        <w:r>
          <w:rPr>
            <w:noProof/>
            <w:webHidden/>
          </w:rPr>
          <w:fldChar w:fldCharType="separate"/>
        </w:r>
        <w:r>
          <w:rPr>
            <w:noProof/>
            <w:webHidden/>
          </w:rPr>
          <w:t>636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50" w:history="1">
        <w:r w:rsidRPr="006521DE">
          <w:rPr>
            <w:rStyle w:val="Hyperlink"/>
            <w:noProof/>
          </w:rPr>
          <w:t>2.1.1369</w:t>
        </w:r>
        <w:r>
          <w:rPr>
            <w:rFonts w:asciiTheme="minorHAnsi" w:eastAsiaTheme="minorEastAsia" w:hAnsiTheme="minorHAnsi" w:cstheme="minorBidi"/>
            <w:noProof/>
            <w:sz w:val="22"/>
            <w:szCs w:val="22"/>
          </w:rPr>
          <w:tab/>
        </w:r>
        <w:r w:rsidRPr="006521DE">
          <w:rPr>
            <w:rStyle w:val="Hyperlink"/>
            <w:noProof/>
          </w:rPr>
          <w:t>Part 4 Section 5.1.10.14, blipFill (Picture Fill)</w:t>
        </w:r>
        <w:r>
          <w:rPr>
            <w:noProof/>
            <w:webHidden/>
          </w:rPr>
          <w:tab/>
        </w:r>
        <w:r>
          <w:rPr>
            <w:noProof/>
            <w:webHidden/>
          </w:rPr>
          <w:fldChar w:fldCharType="begin"/>
        </w:r>
        <w:r>
          <w:rPr>
            <w:noProof/>
            <w:webHidden/>
          </w:rPr>
          <w:instrText xml:space="preserve"> PAGEREF _Toc111178250 \h </w:instrText>
        </w:r>
        <w:r>
          <w:rPr>
            <w:noProof/>
            <w:webHidden/>
          </w:rPr>
        </w:r>
        <w:r>
          <w:rPr>
            <w:noProof/>
            <w:webHidden/>
          </w:rPr>
          <w:fldChar w:fldCharType="separate"/>
        </w:r>
        <w:r>
          <w:rPr>
            <w:noProof/>
            <w:webHidden/>
          </w:rPr>
          <w:t>636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51" w:history="1">
        <w:r w:rsidRPr="006521DE">
          <w:rPr>
            <w:rStyle w:val="Hyperlink"/>
            <w:noProof/>
          </w:rPr>
          <w:t>2.1.1370</w:t>
        </w:r>
        <w:r>
          <w:rPr>
            <w:rFonts w:asciiTheme="minorHAnsi" w:eastAsiaTheme="minorEastAsia" w:hAnsiTheme="minorHAnsi" w:cstheme="minorBidi"/>
            <w:noProof/>
            <w:sz w:val="22"/>
            <w:szCs w:val="22"/>
          </w:rPr>
          <w:tab/>
        </w:r>
        <w:r w:rsidRPr="006521DE">
          <w:rPr>
            <w:rStyle w:val="Hyperlink"/>
            <w:noProof/>
          </w:rPr>
          <w:t>Part 4 Section 5.1.10.15, blur (Blur Effect)</w:t>
        </w:r>
        <w:r>
          <w:rPr>
            <w:noProof/>
            <w:webHidden/>
          </w:rPr>
          <w:tab/>
        </w:r>
        <w:r>
          <w:rPr>
            <w:noProof/>
            <w:webHidden/>
          </w:rPr>
          <w:fldChar w:fldCharType="begin"/>
        </w:r>
        <w:r>
          <w:rPr>
            <w:noProof/>
            <w:webHidden/>
          </w:rPr>
          <w:instrText xml:space="preserve"> PAGEREF _Toc111178251 \h </w:instrText>
        </w:r>
        <w:r>
          <w:rPr>
            <w:noProof/>
            <w:webHidden/>
          </w:rPr>
        </w:r>
        <w:r>
          <w:rPr>
            <w:noProof/>
            <w:webHidden/>
          </w:rPr>
          <w:fldChar w:fldCharType="separate"/>
        </w:r>
        <w:r>
          <w:rPr>
            <w:noProof/>
            <w:webHidden/>
          </w:rPr>
          <w:t>636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52" w:history="1">
        <w:r w:rsidRPr="006521DE">
          <w:rPr>
            <w:rStyle w:val="Hyperlink"/>
            <w:noProof/>
          </w:rPr>
          <w:t>2.1.1371</w:t>
        </w:r>
        <w:r>
          <w:rPr>
            <w:rFonts w:asciiTheme="minorHAnsi" w:eastAsiaTheme="minorEastAsia" w:hAnsiTheme="minorHAnsi" w:cstheme="minorBidi"/>
            <w:noProof/>
            <w:sz w:val="22"/>
            <w:szCs w:val="22"/>
          </w:rPr>
          <w:tab/>
        </w:r>
        <w:r w:rsidRPr="006521DE">
          <w:rPr>
            <w:rStyle w:val="Hyperlink"/>
            <w:noProof/>
          </w:rPr>
          <w:t>Part 4 Section 5.1.10.16, clrChange (Color Change Effect)</w:t>
        </w:r>
        <w:r>
          <w:rPr>
            <w:noProof/>
            <w:webHidden/>
          </w:rPr>
          <w:tab/>
        </w:r>
        <w:r>
          <w:rPr>
            <w:noProof/>
            <w:webHidden/>
          </w:rPr>
          <w:fldChar w:fldCharType="begin"/>
        </w:r>
        <w:r>
          <w:rPr>
            <w:noProof/>
            <w:webHidden/>
          </w:rPr>
          <w:instrText xml:space="preserve"> PAGEREF _Toc111178252 \h </w:instrText>
        </w:r>
        <w:r>
          <w:rPr>
            <w:noProof/>
            <w:webHidden/>
          </w:rPr>
        </w:r>
        <w:r>
          <w:rPr>
            <w:noProof/>
            <w:webHidden/>
          </w:rPr>
          <w:fldChar w:fldCharType="separate"/>
        </w:r>
        <w:r>
          <w:rPr>
            <w:noProof/>
            <w:webHidden/>
          </w:rPr>
          <w:t>637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53" w:history="1">
        <w:r w:rsidRPr="006521DE">
          <w:rPr>
            <w:rStyle w:val="Hyperlink"/>
            <w:noProof/>
          </w:rPr>
          <w:t>2.1.1372</w:t>
        </w:r>
        <w:r>
          <w:rPr>
            <w:rFonts w:asciiTheme="minorHAnsi" w:eastAsiaTheme="minorEastAsia" w:hAnsiTheme="minorHAnsi" w:cstheme="minorBidi"/>
            <w:noProof/>
            <w:sz w:val="22"/>
            <w:szCs w:val="22"/>
          </w:rPr>
          <w:tab/>
        </w:r>
        <w:r w:rsidRPr="006521DE">
          <w:rPr>
            <w:rStyle w:val="Hyperlink"/>
            <w:noProof/>
          </w:rPr>
          <w:t>Part 4 Section 5.1.10.20, cont (Effect Container)</w:t>
        </w:r>
        <w:r>
          <w:rPr>
            <w:noProof/>
            <w:webHidden/>
          </w:rPr>
          <w:tab/>
        </w:r>
        <w:r>
          <w:rPr>
            <w:noProof/>
            <w:webHidden/>
          </w:rPr>
          <w:fldChar w:fldCharType="begin"/>
        </w:r>
        <w:r>
          <w:rPr>
            <w:noProof/>
            <w:webHidden/>
          </w:rPr>
          <w:instrText xml:space="preserve"> PAGEREF _Toc111178253 \h </w:instrText>
        </w:r>
        <w:r>
          <w:rPr>
            <w:noProof/>
            <w:webHidden/>
          </w:rPr>
        </w:r>
        <w:r>
          <w:rPr>
            <w:noProof/>
            <w:webHidden/>
          </w:rPr>
          <w:fldChar w:fldCharType="separate"/>
        </w:r>
        <w:r>
          <w:rPr>
            <w:noProof/>
            <w:webHidden/>
          </w:rPr>
          <w:t>637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54" w:history="1">
        <w:r w:rsidRPr="006521DE">
          <w:rPr>
            <w:rStyle w:val="Hyperlink"/>
            <w:noProof/>
          </w:rPr>
          <w:t>2.1.1373</w:t>
        </w:r>
        <w:r>
          <w:rPr>
            <w:rFonts w:asciiTheme="minorHAnsi" w:eastAsiaTheme="minorEastAsia" w:hAnsiTheme="minorHAnsi" w:cstheme="minorBidi"/>
            <w:noProof/>
            <w:sz w:val="22"/>
            <w:szCs w:val="22"/>
          </w:rPr>
          <w:tab/>
        </w:r>
        <w:r w:rsidRPr="006521DE">
          <w:rPr>
            <w:rStyle w:val="Hyperlink"/>
            <w:noProof/>
          </w:rPr>
          <w:t>Part 4 Section 5.1.10.22, ds (Dash Stop)</w:t>
        </w:r>
        <w:r>
          <w:rPr>
            <w:noProof/>
            <w:webHidden/>
          </w:rPr>
          <w:tab/>
        </w:r>
        <w:r>
          <w:rPr>
            <w:noProof/>
            <w:webHidden/>
          </w:rPr>
          <w:fldChar w:fldCharType="begin"/>
        </w:r>
        <w:r>
          <w:rPr>
            <w:noProof/>
            <w:webHidden/>
          </w:rPr>
          <w:instrText xml:space="preserve"> PAGEREF _Toc111178254 \h </w:instrText>
        </w:r>
        <w:r>
          <w:rPr>
            <w:noProof/>
            <w:webHidden/>
          </w:rPr>
        </w:r>
        <w:r>
          <w:rPr>
            <w:noProof/>
            <w:webHidden/>
          </w:rPr>
          <w:fldChar w:fldCharType="separate"/>
        </w:r>
        <w:r>
          <w:rPr>
            <w:noProof/>
            <w:webHidden/>
          </w:rPr>
          <w:t>637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55" w:history="1">
        <w:r w:rsidRPr="006521DE">
          <w:rPr>
            <w:rStyle w:val="Hyperlink"/>
            <w:noProof/>
          </w:rPr>
          <w:t>2.1.1374</w:t>
        </w:r>
        <w:r>
          <w:rPr>
            <w:rFonts w:asciiTheme="minorHAnsi" w:eastAsiaTheme="minorEastAsia" w:hAnsiTheme="minorHAnsi" w:cstheme="minorBidi"/>
            <w:noProof/>
            <w:sz w:val="22"/>
            <w:szCs w:val="22"/>
          </w:rPr>
          <w:tab/>
        </w:r>
        <w:r w:rsidRPr="006521DE">
          <w:rPr>
            <w:rStyle w:val="Hyperlink"/>
            <w:noProof/>
          </w:rPr>
          <w:t>Part 4 Section 5.1.10.23, duotone (Duotone Effect)</w:t>
        </w:r>
        <w:r>
          <w:rPr>
            <w:noProof/>
            <w:webHidden/>
          </w:rPr>
          <w:tab/>
        </w:r>
        <w:r>
          <w:rPr>
            <w:noProof/>
            <w:webHidden/>
          </w:rPr>
          <w:fldChar w:fldCharType="begin"/>
        </w:r>
        <w:r>
          <w:rPr>
            <w:noProof/>
            <w:webHidden/>
          </w:rPr>
          <w:instrText xml:space="preserve"> PAGEREF _Toc111178255 \h </w:instrText>
        </w:r>
        <w:r>
          <w:rPr>
            <w:noProof/>
            <w:webHidden/>
          </w:rPr>
        </w:r>
        <w:r>
          <w:rPr>
            <w:noProof/>
            <w:webHidden/>
          </w:rPr>
          <w:fldChar w:fldCharType="separate"/>
        </w:r>
        <w:r>
          <w:rPr>
            <w:noProof/>
            <w:webHidden/>
          </w:rPr>
          <w:t>637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56" w:history="1">
        <w:r w:rsidRPr="006521DE">
          <w:rPr>
            <w:rStyle w:val="Hyperlink"/>
            <w:noProof/>
          </w:rPr>
          <w:t>2.1.1375</w:t>
        </w:r>
        <w:r>
          <w:rPr>
            <w:rFonts w:asciiTheme="minorHAnsi" w:eastAsiaTheme="minorEastAsia" w:hAnsiTheme="minorHAnsi" w:cstheme="minorBidi"/>
            <w:noProof/>
            <w:sz w:val="22"/>
            <w:szCs w:val="22"/>
          </w:rPr>
          <w:tab/>
        </w:r>
        <w:r w:rsidRPr="006521DE">
          <w:rPr>
            <w:rStyle w:val="Hyperlink"/>
            <w:noProof/>
          </w:rPr>
          <w:t>Part 4 Section 5.1.10.24, effect (Effect)</w:t>
        </w:r>
        <w:r>
          <w:rPr>
            <w:noProof/>
            <w:webHidden/>
          </w:rPr>
          <w:tab/>
        </w:r>
        <w:r>
          <w:rPr>
            <w:noProof/>
            <w:webHidden/>
          </w:rPr>
          <w:fldChar w:fldCharType="begin"/>
        </w:r>
        <w:r>
          <w:rPr>
            <w:noProof/>
            <w:webHidden/>
          </w:rPr>
          <w:instrText xml:space="preserve"> PAGEREF _Toc111178256 \h </w:instrText>
        </w:r>
        <w:r>
          <w:rPr>
            <w:noProof/>
            <w:webHidden/>
          </w:rPr>
        </w:r>
        <w:r>
          <w:rPr>
            <w:noProof/>
            <w:webHidden/>
          </w:rPr>
          <w:fldChar w:fldCharType="separate"/>
        </w:r>
        <w:r>
          <w:rPr>
            <w:noProof/>
            <w:webHidden/>
          </w:rPr>
          <w:t>637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57" w:history="1">
        <w:r w:rsidRPr="006521DE">
          <w:rPr>
            <w:rStyle w:val="Hyperlink"/>
            <w:noProof/>
          </w:rPr>
          <w:t>2.1.1376</w:t>
        </w:r>
        <w:r>
          <w:rPr>
            <w:rFonts w:asciiTheme="minorHAnsi" w:eastAsiaTheme="minorEastAsia" w:hAnsiTheme="minorHAnsi" w:cstheme="minorBidi"/>
            <w:noProof/>
            <w:sz w:val="22"/>
            <w:szCs w:val="22"/>
          </w:rPr>
          <w:tab/>
        </w:r>
        <w:r w:rsidRPr="006521DE">
          <w:rPr>
            <w:rStyle w:val="Hyperlink"/>
            <w:noProof/>
          </w:rPr>
          <w:t>Part 4 Section 5.1.10.25, effectDag (Effect Container)</w:t>
        </w:r>
        <w:r>
          <w:rPr>
            <w:noProof/>
            <w:webHidden/>
          </w:rPr>
          <w:tab/>
        </w:r>
        <w:r>
          <w:rPr>
            <w:noProof/>
            <w:webHidden/>
          </w:rPr>
          <w:fldChar w:fldCharType="begin"/>
        </w:r>
        <w:r>
          <w:rPr>
            <w:noProof/>
            <w:webHidden/>
          </w:rPr>
          <w:instrText xml:space="preserve"> PAGEREF _Toc111178257 \h </w:instrText>
        </w:r>
        <w:r>
          <w:rPr>
            <w:noProof/>
            <w:webHidden/>
          </w:rPr>
        </w:r>
        <w:r>
          <w:rPr>
            <w:noProof/>
            <w:webHidden/>
          </w:rPr>
          <w:fldChar w:fldCharType="separate"/>
        </w:r>
        <w:r>
          <w:rPr>
            <w:noProof/>
            <w:webHidden/>
          </w:rPr>
          <w:t>637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58" w:history="1">
        <w:r w:rsidRPr="006521DE">
          <w:rPr>
            <w:rStyle w:val="Hyperlink"/>
            <w:noProof/>
          </w:rPr>
          <w:t>2.1.1377</w:t>
        </w:r>
        <w:r>
          <w:rPr>
            <w:rFonts w:asciiTheme="minorHAnsi" w:eastAsiaTheme="minorEastAsia" w:hAnsiTheme="minorHAnsi" w:cstheme="minorBidi"/>
            <w:noProof/>
            <w:sz w:val="22"/>
            <w:szCs w:val="22"/>
          </w:rPr>
          <w:tab/>
        </w:r>
        <w:r w:rsidRPr="006521DE">
          <w:rPr>
            <w:rStyle w:val="Hyperlink"/>
            <w:noProof/>
          </w:rPr>
          <w:t>Part 4 Section 5.1.10.31, fillToRect (Fill To Rectangle)</w:t>
        </w:r>
        <w:r>
          <w:rPr>
            <w:noProof/>
            <w:webHidden/>
          </w:rPr>
          <w:tab/>
        </w:r>
        <w:r>
          <w:rPr>
            <w:noProof/>
            <w:webHidden/>
          </w:rPr>
          <w:fldChar w:fldCharType="begin"/>
        </w:r>
        <w:r>
          <w:rPr>
            <w:noProof/>
            <w:webHidden/>
          </w:rPr>
          <w:instrText xml:space="preserve"> PAGEREF _Toc111178258 \h </w:instrText>
        </w:r>
        <w:r>
          <w:rPr>
            <w:noProof/>
            <w:webHidden/>
          </w:rPr>
        </w:r>
        <w:r>
          <w:rPr>
            <w:noProof/>
            <w:webHidden/>
          </w:rPr>
          <w:fldChar w:fldCharType="separate"/>
        </w:r>
        <w:r>
          <w:rPr>
            <w:noProof/>
            <w:webHidden/>
          </w:rPr>
          <w:t>637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59" w:history="1">
        <w:r w:rsidRPr="006521DE">
          <w:rPr>
            <w:rStyle w:val="Hyperlink"/>
            <w:noProof/>
          </w:rPr>
          <w:t>2.1.1378</w:t>
        </w:r>
        <w:r>
          <w:rPr>
            <w:rFonts w:asciiTheme="minorHAnsi" w:eastAsiaTheme="minorEastAsia" w:hAnsiTheme="minorHAnsi" w:cstheme="minorBidi"/>
            <w:noProof/>
            <w:sz w:val="22"/>
            <w:szCs w:val="22"/>
          </w:rPr>
          <w:tab/>
        </w:r>
        <w:r w:rsidRPr="006521DE">
          <w:rPr>
            <w:rStyle w:val="Hyperlink"/>
            <w:noProof/>
          </w:rPr>
          <w:t>Part 4 Section 5.1.10.33, gradFill (Gradient Fill)</w:t>
        </w:r>
        <w:r>
          <w:rPr>
            <w:noProof/>
            <w:webHidden/>
          </w:rPr>
          <w:tab/>
        </w:r>
        <w:r>
          <w:rPr>
            <w:noProof/>
            <w:webHidden/>
          </w:rPr>
          <w:fldChar w:fldCharType="begin"/>
        </w:r>
        <w:r>
          <w:rPr>
            <w:noProof/>
            <w:webHidden/>
          </w:rPr>
          <w:instrText xml:space="preserve"> PAGEREF _Toc111178259 \h </w:instrText>
        </w:r>
        <w:r>
          <w:rPr>
            <w:noProof/>
            <w:webHidden/>
          </w:rPr>
        </w:r>
        <w:r>
          <w:rPr>
            <w:noProof/>
            <w:webHidden/>
          </w:rPr>
          <w:fldChar w:fldCharType="separate"/>
        </w:r>
        <w:r>
          <w:rPr>
            <w:noProof/>
            <w:webHidden/>
          </w:rPr>
          <w:t>638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60" w:history="1">
        <w:r w:rsidRPr="006521DE">
          <w:rPr>
            <w:rStyle w:val="Hyperlink"/>
            <w:noProof/>
          </w:rPr>
          <w:t>2.1.1379</w:t>
        </w:r>
        <w:r>
          <w:rPr>
            <w:rFonts w:asciiTheme="minorHAnsi" w:eastAsiaTheme="minorEastAsia" w:hAnsiTheme="minorHAnsi" w:cstheme="minorBidi"/>
            <w:noProof/>
            <w:sz w:val="22"/>
            <w:szCs w:val="22"/>
          </w:rPr>
          <w:tab/>
        </w:r>
        <w:r w:rsidRPr="006521DE">
          <w:rPr>
            <w:rStyle w:val="Hyperlink"/>
            <w:noProof/>
          </w:rPr>
          <w:t>Part 4 Section 5.1.10.35, grpFill (Group Fill)</w:t>
        </w:r>
        <w:r>
          <w:rPr>
            <w:noProof/>
            <w:webHidden/>
          </w:rPr>
          <w:tab/>
        </w:r>
        <w:r>
          <w:rPr>
            <w:noProof/>
            <w:webHidden/>
          </w:rPr>
          <w:fldChar w:fldCharType="begin"/>
        </w:r>
        <w:r>
          <w:rPr>
            <w:noProof/>
            <w:webHidden/>
          </w:rPr>
          <w:instrText xml:space="preserve"> PAGEREF _Toc111178260 \h </w:instrText>
        </w:r>
        <w:r>
          <w:rPr>
            <w:noProof/>
            <w:webHidden/>
          </w:rPr>
        </w:r>
        <w:r>
          <w:rPr>
            <w:noProof/>
            <w:webHidden/>
          </w:rPr>
          <w:fldChar w:fldCharType="separate"/>
        </w:r>
        <w:r>
          <w:rPr>
            <w:noProof/>
            <w:webHidden/>
          </w:rPr>
          <w:t>638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61" w:history="1">
        <w:r w:rsidRPr="006521DE">
          <w:rPr>
            <w:rStyle w:val="Hyperlink"/>
            <w:noProof/>
          </w:rPr>
          <w:t>2.1.1380</w:t>
        </w:r>
        <w:r>
          <w:rPr>
            <w:rFonts w:asciiTheme="minorHAnsi" w:eastAsiaTheme="minorEastAsia" w:hAnsiTheme="minorHAnsi" w:cstheme="minorBidi"/>
            <w:noProof/>
            <w:sz w:val="22"/>
            <w:szCs w:val="22"/>
          </w:rPr>
          <w:tab/>
        </w:r>
        <w:r w:rsidRPr="006521DE">
          <w:rPr>
            <w:rStyle w:val="Hyperlink"/>
            <w:noProof/>
          </w:rPr>
          <w:t>Part 4 Section 5.1.10.39, hsl (Hue Saturation Luminance Effect)</w:t>
        </w:r>
        <w:r>
          <w:rPr>
            <w:noProof/>
            <w:webHidden/>
          </w:rPr>
          <w:tab/>
        </w:r>
        <w:r>
          <w:rPr>
            <w:noProof/>
            <w:webHidden/>
          </w:rPr>
          <w:fldChar w:fldCharType="begin"/>
        </w:r>
        <w:r>
          <w:rPr>
            <w:noProof/>
            <w:webHidden/>
          </w:rPr>
          <w:instrText xml:space="preserve"> PAGEREF _Toc111178261 \h </w:instrText>
        </w:r>
        <w:r>
          <w:rPr>
            <w:noProof/>
            <w:webHidden/>
          </w:rPr>
        </w:r>
        <w:r>
          <w:rPr>
            <w:noProof/>
            <w:webHidden/>
          </w:rPr>
          <w:fldChar w:fldCharType="separate"/>
        </w:r>
        <w:r>
          <w:rPr>
            <w:noProof/>
            <w:webHidden/>
          </w:rPr>
          <w:t>638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62" w:history="1">
        <w:r w:rsidRPr="006521DE">
          <w:rPr>
            <w:rStyle w:val="Hyperlink"/>
            <w:noProof/>
          </w:rPr>
          <w:t>2.1.1381</w:t>
        </w:r>
        <w:r>
          <w:rPr>
            <w:rFonts w:asciiTheme="minorHAnsi" w:eastAsiaTheme="minorEastAsia" w:hAnsiTheme="minorHAnsi" w:cstheme="minorBidi"/>
            <w:noProof/>
            <w:sz w:val="22"/>
            <w:szCs w:val="22"/>
          </w:rPr>
          <w:tab/>
        </w:r>
        <w:r w:rsidRPr="006521DE">
          <w:rPr>
            <w:rStyle w:val="Hyperlink"/>
            <w:noProof/>
          </w:rPr>
          <w:t>Part 4 Section 5.1.10.40, innerShdw (Inner Shadow Effect)</w:t>
        </w:r>
        <w:r>
          <w:rPr>
            <w:noProof/>
            <w:webHidden/>
          </w:rPr>
          <w:tab/>
        </w:r>
        <w:r>
          <w:rPr>
            <w:noProof/>
            <w:webHidden/>
          </w:rPr>
          <w:fldChar w:fldCharType="begin"/>
        </w:r>
        <w:r>
          <w:rPr>
            <w:noProof/>
            <w:webHidden/>
          </w:rPr>
          <w:instrText xml:space="preserve"> PAGEREF _Toc111178262 \h </w:instrText>
        </w:r>
        <w:r>
          <w:rPr>
            <w:noProof/>
            <w:webHidden/>
          </w:rPr>
        </w:r>
        <w:r>
          <w:rPr>
            <w:noProof/>
            <w:webHidden/>
          </w:rPr>
          <w:fldChar w:fldCharType="separate"/>
        </w:r>
        <w:r>
          <w:rPr>
            <w:noProof/>
            <w:webHidden/>
          </w:rPr>
          <w:t>638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63" w:history="1">
        <w:r w:rsidRPr="006521DE">
          <w:rPr>
            <w:rStyle w:val="Hyperlink"/>
            <w:noProof/>
          </w:rPr>
          <w:t>2.1.1382</w:t>
        </w:r>
        <w:r>
          <w:rPr>
            <w:rFonts w:asciiTheme="minorHAnsi" w:eastAsiaTheme="minorEastAsia" w:hAnsiTheme="minorHAnsi" w:cstheme="minorBidi"/>
            <w:noProof/>
            <w:sz w:val="22"/>
            <w:szCs w:val="22"/>
          </w:rPr>
          <w:tab/>
        </w:r>
        <w:r w:rsidRPr="006521DE">
          <w:rPr>
            <w:rStyle w:val="Hyperlink"/>
            <w:noProof/>
          </w:rPr>
          <w:t>Part 4 Section 5.1.10.42, lum (Luminance Effect)</w:t>
        </w:r>
        <w:r>
          <w:rPr>
            <w:noProof/>
            <w:webHidden/>
          </w:rPr>
          <w:tab/>
        </w:r>
        <w:r>
          <w:rPr>
            <w:noProof/>
            <w:webHidden/>
          </w:rPr>
          <w:fldChar w:fldCharType="begin"/>
        </w:r>
        <w:r>
          <w:rPr>
            <w:noProof/>
            <w:webHidden/>
          </w:rPr>
          <w:instrText xml:space="preserve"> PAGEREF _Toc111178263 \h </w:instrText>
        </w:r>
        <w:r>
          <w:rPr>
            <w:noProof/>
            <w:webHidden/>
          </w:rPr>
        </w:r>
        <w:r>
          <w:rPr>
            <w:noProof/>
            <w:webHidden/>
          </w:rPr>
          <w:fldChar w:fldCharType="separate"/>
        </w:r>
        <w:r>
          <w:rPr>
            <w:noProof/>
            <w:webHidden/>
          </w:rPr>
          <w:t>638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64" w:history="1">
        <w:r w:rsidRPr="006521DE">
          <w:rPr>
            <w:rStyle w:val="Hyperlink"/>
            <w:noProof/>
          </w:rPr>
          <w:t>2.1.1383</w:t>
        </w:r>
        <w:r>
          <w:rPr>
            <w:rFonts w:asciiTheme="minorHAnsi" w:eastAsiaTheme="minorEastAsia" w:hAnsiTheme="minorHAnsi" w:cstheme="minorBidi"/>
            <w:noProof/>
            <w:sz w:val="22"/>
            <w:szCs w:val="22"/>
          </w:rPr>
          <w:tab/>
        </w:r>
        <w:r w:rsidRPr="006521DE">
          <w:rPr>
            <w:rStyle w:val="Hyperlink"/>
            <w:noProof/>
          </w:rPr>
          <w:t>Part 4 Section 5.1.10.43, miter (Miter Line Join)</w:t>
        </w:r>
        <w:r>
          <w:rPr>
            <w:noProof/>
            <w:webHidden/>
          </w:rPr>
          <w:tab/>
        </w:r>
        <w:r>
          <w:rPr>
            <w:noProof/>
            <w:webHidden/>
          </w:rPr>
          <w:fldChar w:fldCharType="begin"/>
        </w:r>
        <w:r>
          <w:rPr>
            <w:noProof/>
            <w:webHidden/>
          </w:rPr>
          <w:instrText xml:space="preserve"> PAGEREF _Toc111178264 \h </w:instrText>
        </w:r>
        <w:r>
          <w:rPr>
            <w:noProof/>
            <w:webHidden/>
          </w:rPr>
        </w:r>
        <w:r>
          <w:rPr>
            <w:noProof/>
            <w:webHidden/>
          </w:rPr>
          <w:fldChar w:fldCharType="separate"/>
        </w:r>
        <w:r>
          <w:rPr>
            <w:noProof/>
            <w:webHidden/>
          </w:rPr>
          <w:t>638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65" w:history="1">
        <w:r w:rsidRPr="006521DE">
          <w:rPr>
            <w:rStyle w:val="Hyperlink"/>
            <w:noProof/>
          </w:rPr>
          <w:t>2.1.1384</w:t>
        </w:r>
        <w:r>
          <w:rPr>
            <w:rFonts w:asciiTheme="minorHAnsi" w:eastAsiaTheme="minorEastAsia" w:hAnsiTheme="minorHAnsi" w:cstheme="minorBidi"/>
            <w:noProof/>
            <w:sz w:val="22"/>
            <w:szCs w:val="22"/>
          </w:rPr>
          <w:tab/>
        </w:r>
        <w:r w:rsidRPr="006521DE">
          <w:rPr>
            <w:rStyle w:val="Hyperlink"/>
            <w:noProof/>
          </w:rPr>
          <w:t>Part 4 Section 5.1.10.50, reflection (Reflection Effect)</w:t>
        </w:r>
        <w:r>
          <w:rPr>
            <w:noProof/>
            <w:webHidden/>
          </w:rPr>
          <w:tab/>
        </w:r>
        <w:r>
          <w:rPr>
            <w:noProof/>
            <w:webHidden/>
          </w:rPr>
          <w:fldChar w:fldCharType="begin"/>
        </w:r>
        <w:r>
          <w:rPr>
            <w:noProof/>
            <w:webHidden/>
          </w:rPr>
          <w:instrText xml:space="preserve"> PAGEREF _Toc111178265 \h </w:instrText>
        </w:r>
        <w:r>
          <w:rPr>
            <w:noProof/>
            <w:webHidden/>
          </w:rPr>
        </w:r>
        <w:r>
          <w:rPr>
            <w:noProof/>
            <w:webHidden/>
          </w:rPr>
          <w:fldChar w:fldCharType="separate"/>
        </w:r>
        <w:r>
          <w:rPr>
            <w:noProof/>
            <w:webHidden/>
          </w:rPr>
          <w:t>638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66" w:history="1">
        <w:r w:rsidRPr="006521DE">
          <w:rPr>
            <w:rStyle w:val="Hyperlink"/>
            <w:noProof/>
          </w:rPr>
          <w:t>2.1.1385</w:t>
        </w:r>
        <w:r>
          <w:rPr>
            <w:rFonts w:asciiTheme="minorHAnsi" w:eastAsiaTheme="minorEastAsia" w:hAnsiTheme="minorHAnsi" w:cstheme="minorBidi"/>
            <w:noProof/>
            <w:sz w:val="22"/>
            <w:szCs w:val="22"/>
          </w:rPr>
          <w:tab/>
        </w:r>
        <w:r w:rsidRPr="006521DE">
          <w:rPr>
            <w:rStyle w:val="Hyperlink"/>
            <w:noProof/>
          </w:rPr>
          <w:t>Part 4 Section 5.1.10.52, round (Round Line Join)</w:t>
        </w:r>
        <w:r>
          <w:rPr>
            <w:noProof/>
            <w:webHidden/>
          </w:rPr>
          <w:tab/>
        </w:r>
        <w:r>
          <w:rPr>
            <w:noProof/>
            <w:webHidden/>
          </w:rPr>
          <w:fldChar w:fldCharType="begin"/>
        </w:r>
        <w:r>
          <w:rPr>
            <w:noProof/>
            <w:webHidden/>
          </w:rPr>
          <w:instrText xml:space="preserve"> PAGEREF _Toc111178266 \h </w:instrText>
        </w:r>
        <w:r>
          <w:rPr>
            <w:noProof/>
            <w:webHidden/>
          </w:rPr>
        </w:r>
        <w:r>
          <w:rPr>
            <w:noProof/>
            <w:webHidden/>
          </w:rPr>
          <w:fldChar w:fldCharType="separate"/>
        </w:r>
        <w:r>
          <w:rPr>
            <w:noProof/>
            <w:webHidden/>
          </w:rPr>
          <w:t>639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67" w:history="1">
        <w:r w:rsidRPr="006521DE">
          <w:rPr>
            <w:rStyle w:val="Hyperlink"/>
            <w:noProof/>
          </w:rPr>
          <w:t>2.1.1386</w:t>
        </w:r>
        <w:r>
          <w:rPr>
            <w:rFonts w:asciiTheme="minorHAnsi" w:eastAsiaTheme="minorEastAsia" w:hAnsiTheme="minorHAnsi" w:cstheme="minorBidi"/>
            <w:noProof/>
            <w:sz w:val="22"/>
            <w:szCs w:val="22"/>
          </w:rPr>
          <w:tab/>
        </w:r>
        <w:r w:rsidRPr="006521DE">
          <w:rPr>
            <w:rStyle w:val="Hyperlink"/>
            <w:noProof/>
          </w:rPr>
          <w:t>Part 4 Section 5.1.10.53, softEdge (Soft Edge Effect)</w:t>
        </w:r>
        <w:r>
          <w:rPr>
            <w:noProof/>
            <w:webHidden/>
          </w:rPr>
          <w:tab/>
        </w:r>
        <w:r>
          <w:rPr>
            <w:noProof/>
            <w:webHidden/>
          </w:rPr>
          <w:fldChar w:fldCharType="begin"/>
        </w:r>
        <w:r>
          <w:rPr>
            <w:noProof/>
            <w:webHidden/>
          </w:rPr>
          <w:instrText xml:space="preserve"> PAGEREF _Toc111178267 \h </w:instrText>
        </w:r>
        <w:r>
          <w:rPr>
            <w:noProof/>
            <w:webHidden/>
          </w:rPr>
        </w:r>
        <w:r>
          <w:rPr>
            <w:noProof/>
            <w:webHidden/>
          </w:rPr>
          <w:fldChar w:fldCharType="separate"/>
        </w:r>
        <w:r>
          <w:rPr>
            <w:noProof/>
            <w:webHidden/>
          </w:rPr>
          <w:t>639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68" w:history="1">
        <w:r w:rsidRPr="006521DE">
          <w:rPr>
            <w:rStyle w:val="Hyperlink"/>
            <w:noProof/>
          </w:rPr>
          <w:t>2.1.1387</w:t>
        </w:r>
        <w:r>
          <w:rPr>
            <w:rFonts w:asciiTheme="minorHAnsi" w:eastAsiaTheme="minorEastAsia" w:hAnsiTheme="minorHAnsi" w:cstheme="minorBidi"/>
            <w:noProof/>
            <w:sz w:val="22"/>
            <w:szCs w:val="22"/>
          </w:rPr>
          <w:tab/>
        </w:r>
        <w:r w:rsidRPr="006521DE">
          <w:rPr>
            <w:rStyle w:val="Hyperlink"/>
            <w:noProof/>
          </w:rPr>
          <w:t>Part 4 Section 5.1.10.55, srcRect (Source Rectangle)</w:t>
        </w:r>
        <w:r>
          <w:rPr>
            <w:noProof/>
            <w:webHidden/>
          </w:rPr>
          <w:tab/>
        </w:r>
        <w:r>
          <w:rPr>
            <w:noProof/>
            <w:webHidden/>
          </w:rPr>
          <w:fldChar w:fldCharType="begin"/>
        </w:r>
        <w:r>
          <w:rPr>
            <w:noProof/>
            <w:webHidden/>
          </w:rPr>
          <w:instrText xml:space="preserve"> PAGEREF _Toc111178268 \h </w:instrText>
        </w:r>
        <w:r>
          <w:rPr>
            <w:noProof/>
            <w:webHidden/>
          </w:rPr>
        </w:r>
        <w:r>
          <w:rPr>
            <w:noProof/>
            <w:webHidden/>
          </w:rPr>
          <w:fldChar w:fldCharType="separate"/>
        </w:r>
        <w:r>
          <w:rPr>
            <w:noProof/>
            <w:webHidden/>
          </w:rPr>
          <w:t>639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69" w:history="1">
        <w:r w:rsidRPr="006521DE">
          <w:rPr>
            <w:rStyle w:val="Hyperlink"/>
            <w:noProof/>
          </w:rPr>
          <w:t>2.1.1388</w:t>
        </w:r>
        <w:r>
          <w:rPr>
            <w:rFonts w:asciiTheme="minorHAnsi" w:eastAsiaTheme="minorEastAsia" w:hAnsiTheme="minorHAnsi" w:cstheme="minorBidi"/>
            <w:noProof/>
            <w:sz w:val="22"/>
            <w:szCs w:val="22"/>
          </w:rPr>
          <w:tab/>
        </w:r>
        <w:r w:rsidRPr="006521DE">
          <w:rPr>
            <w:rStyle w:val="Hyperlink"/>
            <w:noProof/>
          </w:rPr>
          <w:t>Part 4 Section 5.1.10.59, tileRect (Tile Rectangle)</w:t>
        </w:r>
        <w:r>
          <w:rPr>
            <w:noProof/>
            <w:webHidden/>
          </w:rPr>
          <w:tab/>
        </w:r>
        <w:r>
          <w:rPr>
            <w:noProof/>
            <w:webHidden/>
          </w:rPr>
          <w:fldChar w:fldCharType="begin"/>
        </w:r>
        <w:r>
          <w:rPr>
            <w:noProof/>
            <w:webHidden/>
          </w:rPr>
          <w:instrText xml:space="preserve"> PAGEREF _Toc111178269 \h </w:instrText>
        </w:r>
        <w:r>
          <w:rPr>
            <w:noProof/>
            <w:webHidden/>
          </w:rPr>
        </w:r>
        <w:r>
          <w:rPr>
            <w:noProof/>
            <w:webHidden/>
          </w:rPr>
          <w:fldChar w:fldCharType="separate"/>
        </w:r>
        <w:r>
          <w:rPr>
            <w:noProof/>
            <w:webHidden/>
          </w:rPr>
          <w:t>639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70" w:history="1">
        <w:r w:rsidRPr="006521DE">
          <w:rPr>
            <w:rStyle w:val="Hyperlink"/>
            <w:noProof/>
          </w:rPr>
          <w:t>2.1.1389</w:t>
        </w:r>
        <w:r>
          <w:rPr>
            <w:rFonts w:asciiTheme="minorHAnsi" w:eastAsiaTheme="minorEastAsia" w:hAnsiTheme="minorHAnsi" w:cstheme="minorBidi"/>
            <w:noProof/>
            <w:sz w:val="22"/>
            <w:szCs w:val="22"/>
          </w:rPr>
          <w:tab/>
        </w:r>
        <w:r w:rsidRPr="006521DE">
          <w:rPr>
            <w:rStyle w:val="Hyperlink"/>
            <w:noProof/>
          </w:rPr>
          <w:t>Part 4 Section 5.1.11.11, gd (Shape Guide)</w:t>
        </w:r>
        <w:r>
          <w:rPr>
            <w:noProof/>
            <w:webHidden/>
          </w:rPr>
          <w:tab/>
        </w:r>
        <w:r>
          <w:rPr>
            <w:noProof/>
            <w:webHidden/>
          </w:rPr>
          <w:fldChar w:fldCharType="begin"/>
        </w:r>
        <w:r>
          <w:rPr>
            <w:noProof/>
            <w:webHidden/>
          </w:rPr>
          <w:instrText xml:space="preserve"> PAGEREF _Toc111178270 \h </w:instrText>
        </w:r>
        <w:r>
          <w:rPr>
            <w:noProof/>
            <w:webHidden/>
          </w:rPr>
        </w:r>
        <w:r>
          <w:rPr>
            <w:noProof/>
            <w:webHidden/>
          </w:rPr>
          <w:fldChar w:fldCharType="separate"/>
        </w:r>
        <w:r>
          <w:rPr>
            <w:noProof/>
            <w:webHidden/>
          </w:rPr>
          <w:t>639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71" w:history="1">
        <w:r w:rsidRPr="006521DE">
          <w:rPr>
            <w:rStyle w:val="Hyperlink"/>
            <w:noProof/>
          </w:rPr>
          <w:t>2.1.1390</w:t>
        </w:r>
        <w:r>
          <w:rPr>
            <w:rFonts w:asciiTheme="minorHAnsi" w:eastAsiaTheme="minorEastAsia" w:hAnsiTheme="minorHAnsi" w:cstheme="minorBidi"/>
            <w:noProof/>
            <w:sz w:val="22"/>
            <w:szCs w:val="22"/>
          </w:rPr>
          <w:tab/>
        </w:r>
        <w:r w:rsidRPr="006521DE">
          <w:rPr>
            <w:rStyle w:val="Hyperlink"/>
            <w:noProof/>
          </w:rPr>
          <w:t>Part 4 Section 5.1.11.15, path (Shape Path)</w:t>
        </w:r>
        <w:r>
          <w:rPr>
            <w:noProof/>
            <w:webHidden/>
          </w:rPr>
          <w:tab/>
        </w:r>
        <w:r>
          <w:rPr>
            <w:noProof/>
            <w:webHidden/>
          </w:rPr>
          <w:fldChar w:fldCharType="begin"/>
        </w:r>
        <w:r>
          <w:rPr>
            <w:noProof/>
            <w:webHidden/>
          </w:rPr>
          <w:instrText xml:space="preserve"> PAGEREF _Toc111178271 \h </w:instrText>
        </w:r>
        <w:r>
          <w:rPr>
            <w:noProof/>
            <w:webHidden/>
          </w:rPr>
        </w:r>
        <w:r>
          <w:rPr>
            <w:noProof/>
            <w:webHidden/>
          </w:rPr>
          <w:fldChar w:fldCharType="separate"/>
        </w:r>
        <w:r>
          <w:rPr>
            <w:noProof/>
            <w:webHidden/>
          </w:rPr>
          <w:t>639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72" w:history="1">
        <w:r w:rsidRPr="006521DE">
          <w:rPr>
            <w:rStyle w:val="Hyperlink"/>
            <w:noProof/>
          </w:rPr>
          <w:t>2.1.1391</w:t>
        </w:r>
        <w:r>
          <w:rPr>
            <w:rFonts w:asciiTheme="minorHAnsi" w:eastAsiaTheme="minorEastAsia" w:hAnsiTheme="minorHAnsi" w:cstheme="minorBidi"/>
            <w:noProof/>
            <w:sz w:val="22"/>
            <w:szCs w:val="22"/>
          </w:rPr>
          <w:tab/>
        </w:r>
        <w:r w:rsidRPr="006521DE">
          <w:rPr>
            <w:rStyle w:val="Hyperlink"/>
            <w:noProof/>
          </w:rPr>
          <w:t>Part 4 Section 5.1.11.17, pos (Shape Position Coordinate)</w:t>
        </w:r>
        <w:r>
          <w:rPr>
            <w:noProof/>
            <w:webHidden/>
          </w:rPr>
          <w:tab/>
        </w:r>
        <w:r>
          <w:rPr>
            <w:noProof/>
            <w:webHidden/>
          </w:rPr>
          <w:fldChar w:fldCharType="begin"/>
        </w:r>
        <w:r>
          <w:rPr>
            <w:noProof/>
            <w:webHidden/>
          </w:rPr>
          <w:instrText xml:space="preserve"> PAGEREF _Toc111178272 \h </w:instrText>
        </w:r>
        <w:r>
          <w:rPr>
            <w:noProof/>
            <w:webHidden/>
          </w:rPr>
        </w:r>
        <w:r>
          <w:rPr>
            <w:noProof/>
            <w:webHidden/>
          </w:rPr>
          <w:fldChar w:fldCharType="separate"/>
        </w:r>
        <w:r>
          <w:rPr>
            <w:noProof/>
            <w:webHidden/>
          </w:rPr>
          <w:t>640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73" w:history="1">
        <w:r w:rsidRPr="006521DE">
          <w:rPr>
            <w:rStyle w:val="Hyperlink"/>
            <w:noProof/>
          </w:rPr>
          <w:t>2.1.1392</w:t>
        </w:r>
        <w:r>
          <w:rPr>
            <w:rFonts w:asciiTheme="minorHAnsi" w:eastAsiaTheme="minorEastAsia" w:hAnsiTheme="minorHAnsi" w:cstheme="minorBidi"/>
            <w:noProof/>
            <w:sz w:val="22"/>
            <w:szCs w:val="22"/>
          </w:rPr>
          <w:tab/>
        </w:r>
        <w:r w:rsidRPr="006521DE">
          <w:rPr>
            <w:rStyle w:val="Hyperlink"/>
            <w:noProof/>
          </w:rPr>
          <w:t>Part 4 Section 5.1.11.20, pt (Shape Path Point)</w:t>
        </w:r>
        <w:r>
          <w:rPr>
            <w:noProof/>
            <w:webHidden/>
          </w:rPr>
          <w:tab/>
        </w:r>
        <w:r>
          <w:rPr>
            <w:noProof/>
            <w:webHidden/>
          </w:rPr>
          <w:fldChar w:fldCharType="begin"/>
        </w:r>
        <w:r>
          <w:rPr>
            <w:noProof/>
            <w:webHidden/>
          </w:rPr>
          <w:instrText xml:space="preserve"> PAGEREF _Toc111178273 \h </w:instrText>
        </w:r>
        <w:r>
          <w:rPr>
            <w:noProof/>
            <w:webHidden/>
          </w:rPr>
        </w:r>
        <w:r>
          <w:rPr>
            <w:noProof/>
            <w:webHidden/>
          </w:rPr>
          <w:fldChar w:fldCharType="separate"/>
        </w:r>
        <w:r>
          <w:rPr>
            <w:noProof/>
            <w:webHidden/>
          </w:rPr>
          <w:t>640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74" w:history="1">
        <w:r w:rsidRPr="006521DE">
          <w:rPr>
            <w:rStyle w:val="Hyperlink"/>
            <w:noProof/>
          </w:rPr>
          <w:t>2.1.1393</w:t>
        </w:r>
        <w:r>
          <w:rPr>
            <w:rFonts w:asciiTheme="minorHAnsi" w:eastAsiaTheme="minorEastAsia" w:hAnsiTheme="minorHAnsi" w:cstheme="minorBidi"/>
            <w:noProof/>
            <w:sz w:val="22"/>
            <w:szCs w:val="22"/>
          </w:rPr>
          <w:tab/>
        </w:r>
        <w:r w:rsidRPr="006521DE">
          <w:rPr>
            <w:rStyle w:val="Hyperlink"/>
            <w:noProof/>
          </w:rPr>
          <w:t>Part 4 Section 5.1.12.12, ST_BlipCompression (Blip Compression Type)</w:t>
        </w:r>
        <w:r>
          <w:rPr>
            <w:noProof/>
            <w:webHidden/>
          </w:rPr>
          <w:tab/>
        </w:r>
        <w:r>
          <w:rPr>
            <w:noProof/>
            <w:webHidden/>
          </w:rPr>
          <w:fldChar w:fldCharType="begin"/>
        </w:r>
        <w:r>
          <w:rPr>
            <w:noProof/>
            <w:webHidden/>
          </w:rPr>
          <w:instrText xml:space="preserve"> PAGEREF _Toc111178274 \h </w:instrText>
        </w:r>
        <w:r>
          <w:rPr>
            <w:noProof/>
            <w:webHidden/>
          </w:rPr>
        </w:r>
        <w:r>
          <w:rPr>
            <w:noProof/>
            <w:webHidden/>
          </w:rPr>
          <w:fldChar w:fldCharType="separate"/>
        </w:r>
        <w:r>
          <w:rPr>
            <w:noProof/>
            <w:webHidden/>
          </w:rPr>
          <w:t>640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75" w:history="1">
        <w:r w:rsidRPr="006521DE">
          <w:rPr>
            <w:rStyle w:val="Hyperlink"/>
            <w:noProof/>
          </w:rPr>
          <w:t>2.1.1394</w:t>
        </w:r>
        <w:r>
          <w:rPr>
            <w:rFonts w:asciiTheme="minorHAnsi" w:eastAsiaTheme="minorEastAsia" w:hAnsiTheme="minorHAnsi" w:cstheme="minorBidi"/>
            <w:noProof/>
            <w:sz w:val="22"/>
            <w:szCs w:val="22"/>
          </w:rPr>
          <w:tab/>
        </w:r>
        <w:r w:rsidRPr="006521DE">
          <w:rPr>
            <w:rStyle w:val="Hyperlink"/>
            <w:noProof/>
          </w:rPr>
          <w:t>Part 4 Section 5.1.12.15, ST_CompoundLine (Compound Line Type)</w:t>
        </w:r>
        <w:r>
          <w:rPr>
            <w:noProof/>
            <w:webHidden/>
          </w:rPr>
          <w:tab/>
        </w:r>
        <w:r>
          <w:rPr>
            <w:noProof/>
            <w:webHidden/>
          </w:rPr>
          <w:fldChar w:fldCharType="begin"/>
        </w:r>
        <w:r>
          <w:rPr>
            <w:noProof/>
            <w:webHidden/>
          </w:rPr>
          <w:instrText xml:space="preserve"> PAGEREF _Toc111178275 \h </w:instrText>
        </w:r>
        <w:r>
          <w:rPr>
            <w:noProof/>
            <w:webHidden/>
          </w:rPr>
        </w:r>
        <w:r>
          <w:rPr>
            <w:noProof/>
            <w:webHidden/>
          </w:rPr>
          <w:fldChar w:fldCharType="separate"/>
        </w:r>
        <w:r>
          <w:rPr>
            <w:noProof/>
            <w:webHidden/>
          </w:rPr>
          <w:t>640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76" w:history="1">
        <w:r w:rsidRPr="006521DE">
          <w:rPr>
            <w:rStyle w:val="Hyperlink"/>
            <w:noProof/>
          </w:rPr>
          <w:t>2.1.1395</w:t>
        </w:r>
        <w:r>
          <w:rPr>
            <w:rFonts w:asciiTheme="minorHAnsi" w:eastAsiaTheme="minorEastAsia" w:hAnsiTheme="minorHAnsi" w:cstheme="minorBidi"/>
            <w:noProof/>
            <w:sz w:val="22"/>
            <w:szCs w:val="22"/>
          </w:rPr>
          <w:tab/>
        </w:r>
        <w:r w:rsidRPr="006521DE">
          <w:rPr>
            <w:rStyle w:val="Hyperlink"/>
            <w:noProof/>
          </w:rPr>
          <w:t>Part 4 Section 5.1.12.16, ST_Coordinate (Coordinate)</w:t>
        </w:r>
        <w:r>
          <w:rPr>
            <w:noProof/>
            <w:webHidden/>
          </w:rPr>
          <w:tab/>
        </w:r>
        <w:r>
          <w:rPr>
            <w:noProof/>
            <w:webHidden/>
          </w:rPr>
          <w:fldChar w:fldCharType="begin"/>
        </w:r>
        <w:r>
          <w:rPr>
            <w:noProof/>
            <w:webHidden/>
          </w:rPr>
          <w:instrText xml:space="preserve"> PAGEREF _Toc111178276 \h </w:instrText>
        </w:r>
        <w:r>
          <w:rPr>
            <w:noProof/>
            <w:webHidden/>
          </w:rPr>
        </w:r>
        <w:r>
          <w:rPr>
            <w:noProof/>
            <w:webHidden/>
          </w:rPr>
          <w:fldChar w:fldCharType="separate"/>
        </w:r>
        <w:r>
          <w:rPr>
            <w:noProof/>
            <w:webHidden/>
          </w:rPr>
          <w:t>640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77" w:history="1">
        <w:r w:rsidRPr="006521DE">
          <w:rPr>
            <w:rStyle w:val="Hyperlink"/>
            <w:noProof/>
          </w:rPr>
          <w:t>2.1.1396</w:t>
        </w:r>
        <w:r>
          <w:rPr>
            <w:rFonts w:asciiTheme="minorHAnsi" w:eastAsiaTheme="minorEastAsia" w:hAnsiTheme="minorHAnsi" w:cstheme="minorBidi"/>
            <w:noProof/>
            <w:sz w:val="22"/>
            <w:szCs w:val="22"/>
          </w:rPr>
          <w:tab/>
        </w:r>
        <w:r w:rsidRPr="006521DE">
          <w:rPr>
            <w:rStyle w:val="Hyperlink"/>
            <w:noProof/>
          </w:rPr>
          <w:t>Part 4 Section 5.1.12.29, ST_LightRigDirection (Light Rig Direction)</w:t>
        </w:r>
        <w:r>
          <w:rPr>
            <w:noProof/>
            <w:webHidden/>
          </w:rPr>
          <w:tab/>
        </w:r>
        <w:r>
          <w:rPr>
            <w:noProof/>
            <w:webHidden/>
          </w:rPr>
          <w:fldChar w:fldCharType="begin"/>
        </w:r>
        <w:r>
          <w:rPr>
            <w:noProof/>
            <w:webHidden/>
          </w:rPr>
          <w:instrText xml:space="preserve"> PAGEREF _Toc111178277 \h </w:instrText>
        </w:r>
        <w:r>
          <w:rPr>
            <w:noProof/>
            <w:webHidden/>
          </w:rPr>
        </w:r>
        <w:r>
          <w:rPr>
            <w:noProof/>
            <w:webHidden/>
          </w:rPr>
          <w:fldChar w:fldCharType="separate"/>
        </w:r>
        <w:r>
          <w:rPr>
            <w:noProof/>
            <w:webHidden/>
          </w:rPr>
          <w:t>640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78" w:history="1">
        <w:r w:rsidRPr="006521DE">
          <w:rPr>
            <w:rStyle w:val="Hyperlink"/>
            <w:noProof/>
          </w:rPr>
          <w:t>2.1.1397</w:t>
        </w:r>
        <w:r>
          <w:rPr>
            <w:rFonts w:asciiTheme="minorHAnsi" w:eastAsiaTheme="minorEastAsia" w:hAnsiTheme="minorHAnsi" w:cstheme="minorBidi"/>
            <w:noProof/>
            <w:sz w:val="22"/>
            <w:szCs w:val="22"/>
          </w:rPr>
          <w:tab/>
        </w:r>
        <w:r w:rsidRPr="006521DE">
          <w:rPr>
            <w:rStyle w:val="Hyperlink"/>
            <w:noProof/>
          </w:rPr>
          <w:t>Part 4 Section 5.1.12.30, ST_LightRigType (Light Rig Type)</w:t>
        </w:r>
        <w:r>
          <w:rPr>
            <w:noProof/>
            <w:webHidden/>
          </w:rPr>
          <w:tab/>
        </w:r>
        <w:r>
          <w:rPr>
            <w:noProof/>
            <w:webHidden/>
          </w:rPr>
          <w:fldChar w:fldCharType="begin"/>
        </w:r>
        <w:r>
          <w:rPr>
            <w:noProof/>
            <w:webHidden/>
          </w:rPr>
          <w:instrText xml:space="preserve"> PAGEREF _Toc111178278 \h </w:instrText>
        </w:r>
        <w:r>
          <w:rPr>
            <w:noProof/>
            <w:webHidden/>
          </w:rPr>
        </w:r>
        <w:r>
          <w:rPr>
            <w:noProof/>
            <w:webHidden/>
          </w:rPr>
          <w:fldChar w:fldCharType="separate"/>
        </w:r>
        <w:r>
          <w:rPr>
            <w:noProof/>
            <w:webHidden/>
          </w:rPr>
          <w:t>640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79" w:history="1">
        <w:r w:rsidRPr="006521DE">
          <w:rPr>
            <w:rStyle w:val="Hyperlink"/>
            <w:noProof/>
          </w:rPr>
          <w:t>2.1.1398</w:t>
        </w:r>
        <w:r>
          <w:rPr>
            <w:rFonts w:asciiTheme="minorHAnsi" w:eastAsiaTheme="minorEastAsia" w:hAnsiTheme="minorHAnsi" w:cstheme="minorBidi"/>
            <w:noProof/>
            <w:sz w:val="22"/>
            <w:szCs w:val="22"/>
          </w:rPr>
          <w:tab/>
        </w:r>
        <w:r w:rsidRPr="006521DE">
          <w:rPr>
            <w:rStyle w:val="Hyperlink"/>
            <w:noProof/>
          </w:rPr>
          <w:t>Part 4 Section 5.1.12.32, ST_LineEndLength (Line End Length)</w:t>
        </w:r>
        <w:r>
          <w:rPr>
            <w:noProof/>
            <w:webHidden/>
          </w:rPr>
          <w:tab/>
        </w:r>
        <w:r>
          <w:rPr>
            <w:noProof/>
            <w:webHidden/>
          </w:rPr>
          <w:fldChar w:fldCharType="begin"/>
        </w:r>
        <w:r>
          <w:rPr>
            <w:noProof/>
            <w:webHidden/>
          </w:rPr>
          <w:instrText xml:space="preserve"> PAGEREF _Toc111178279 \h </w:instrText>
        </w:r>
        <w:r>
          <w:rPr>
            <w:noProof/>
            <w:webHidden/>
          </w:rPr>
        </w:r>
        <w:r>
          <w:rPr>
            <w:noProof/>
            <w:webHidden/>
          </w:rPr>
          <w:fldChar w:fldCharType="separate"/>
        </w:r>
        <w:r>
          <w:rPr>
            <w:noProof/>
            <w:webHidden/>
          </w:rPr>
          <w:t>641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80" w:history="1">
        <w:r w:rsidRPr="006521DE">
          <w:rPr>
            <w:rStyle w:val="Hyperlink"/>
            <w:noProof/>
          </w:rPr>
          <w:t>2.1.1399</w:t>
        </w:r>
        <w:r>
          <w:rPr>
            <w:rFonts w:asciiTheme="minorHAnsi" w:eastAsiaTheme="minorEastAsia" w:hAnsiTheme="minorHAnsi" w:cstheme="minorBidi"/>
            <w:noProof/>
            <w:sz w:val="22"/>
            <w:szCs w:val="22"/>
          </w:rPr>
          <w:tab/>
        </w:r>
        <w:r w:rsidRPr="006521DE">
          <w:rPr>
            <w:rStyle w:val="Hyperlink"/>
            <w:noProof/>
          </w:rPr>
          <w:t>Part 4 Section 5.1.12.35, ST_LineWidth (Line Width)</w:t>
        </w:r>
        <w:r>
          <w:rPr>
            <w:noProof/>
            <w:webHidden/>
          </w:rPr>
          <w:tab/>
        </w:r>
        <w:r>
          <w:rPr>
            <w:noProof/>
            <w:webHidden/>
          </w:rPr>
          <w:fldChar w:fldCharType="begin"/>
        </w:r>
        <w:r>
          <w:rPr>
            <w:noProof/>
            <w:webHidden/>
          </w:rPr>
          <w:instrText xml:space="preserve"> PAGEREF _Toc111178280 \h </w:instrText>
        </w:r>
        <w:r>
          <w:rPr>
            <w:noProof/>
            <w:webHidden/>
          </w:rPr>
        </w:r>
        <w:r>
          <w:rPr>
            <w:noProof/>
            <w:webHidden/>
          </w:rPr>
          <w:fldChar w:fldCharType="separate"/>
        </w:r>
        <w:r>
          <w:rPr>
            <w:noProof/>
            <w:webHidden/>
          </w:rPr>
          <w:t>641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81" w:history="1">
        <w:r w:rsidRPr="006521DE">
          <w:rPr>
            <w:rStyle w:val="Hyperlink"/>
            <w:noProof/>
          </w:rPr>
          <w:t>2.1.1400</w:t>
        </w:r>
        <w:r>
          <w:rPr>
            <w:rFonts w:asciiTheme="minorHAnsi" w:eastAsiaTheme="minorEastAsia" w:hAnsiTheme="minorHAnsi" w:cstheme="minorBidi"/>
            <w:noProof/>
            <w:sz w:val="22"/>
            <w:szCs w:val="22"/>
          </w:rPr>
          <w:tab/>
        </w:r>
        <w:r w:rsidRPr="006521DE">
          <w:rPr>
            <w:rStyle w:val="Hyperlink"/>
            <w:noProof/>
          </w:rPr>
          <w:t>Part 4 Section 5.1.12.40, ST_PenAlignment (Alignment Type)</w:t>
        </w:r>
        <w:r>
          <w:rPr>
            <w:noProof/>
            <w:webHidden/>
          </w:rPr>
          <w:tab/>
        </w:r>
        <w:r>
          <w:rPr>
            <w:noProof/>
            <w:webHidden/>
          </w:rPr>
          <w:fldChar w:fldCharType="begin"/>
        </w:r>
        <w:r>
          <w:rPr>
            <w:noProof/>
            <w:webHidden/>
          </w:rPr>
          <w:instrText xml:space="preserve"> PAGEREF _Toc111178281 \h </w:instrText>
        </w:r>
        <w:r>
          <w:rPr>
            <w:noProof/>
            <w:webHidden/>
          </w:rPr>
        </w:r>
        <w:r>
          <w:rPr>
            <w:noProof/>
            <w:webHidden/>
          </w:rPr>
          <w:fldChar w:fldCharType="separate"/>
        </w:r>
        <w:r>
          <w:rPr>
            <w:noProof/>
            <w:webHidden/>
          </w:rPr>
          <w:t>641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82" w:history="1">
        <w:r w:rsidRPr="006521DE">
          <w:rPr>
            <w:rStyle w:val="Hyperlink"/>
            <w:noProof/>
          </w:rPr>
          <w:t>2.1.1401</w:t>
        </w:r>
        <w:r>
          <w:rPr>
            <w:rFonts w:asciiTheme="minorHAnsi" w:eastAsiaTheme="minorEastAsia" w:hAnsiTheme="minorHAnsi" w:cstheme="minorBidi"/>
            <w:noProof/>
            <w:sz w:val="22"/>
            <w:szCs w:val="22"/>
          </w:rPr>
          <w:tab/>
        </w:r>
        <w:r w:rsidRPr="006521DE">
          <w:rPr>
            <w:rStyle w:val="Hyperlink"/>
            <w:noProof/>
          </w:rPr>
          <w:t>Part 4 Section 5.1.12.42, ST_PositiveCoordinate (Positive Coordinate)</w:t>
        </w:r>
        <w:r>
          <w:rPr>
            <w:noProof/>
            <w:webHidden/>
          </w:rPr>
          <w:tab/>
        </w:r>
        <w:r>
          <w:rPr>
            <w:noProof/>
            <w:webHidden/>
          </w:rPr>
          <w:fldChar w:fldCharType="begin"/>
        </w:r>
        <w:r>
          <w:rPr>
            <w:noProof/>
            <w:webHidden/>
          </w:rPr>
          <w:instrText xml:space="preserve"> PAGEREF _Toc111178282 \h </w:instrText>
        </w:r>
        <w:r>
          <w:rPr>
            <w:noProof/>
            <w:webHidden/>
          </w:rPr>
        </w:r>
        <w:r>
          <w:rPr>
            <w:noProof/>
            <w:webHidden/>
          </w:rPr>
          <w:fldChar w:fldCharType="separate"/>
        </w:r>
        <w:r>
          <w:rPr>
            <w:noProof/>
            <w:webHidden/>
          </w:rPr>
          <w:t>641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83" w:history="1">
        <w:r w:rsidRPr="006521DE">
          <w:rPr>
            <w:rStyle w:val="Hyperlink"/>
            <w:noProof/>
          </w:rPr>
          <w:t>2.1.1402</w:t>
        </w:r>
        <w:r>
          <w:rPr>
            <w:rFonts w:asciiTheme="minorHAnsi" w:eastAsiaTheme="minorEastAsia" w:hAnsiTheme="minorHAnsi" w:cstheme="minorBidi"/>
            <w:noProof/>
            <w:sz w:val="22"/>
            <w:szCs w:val="22"/>
          </w:rPr>
          <w:tab/>
        </w:r>
        <w:r w:rsidRPr="006521DE">
          <w:rPr>
            <w:rStyle w:val="Hyperlink"/>
            <w:noProof/>
          </w:rPr>
          <w:t>Part 4 Section 5.1.12.48, ST_PresetColorVal (Preset Color Value)</w:t>
        </w:r>
        <w:r>
          <w:rPr>
            <w:noProof/>
            <w:webHidden/>
          </w:rPr>
          <w:tab/>
        </w:r>
        <w:r>
          <w:rPr>
            <w:noProof/>
            <w:webHidden/>
          </w:rPr>
          <w:fldChar w:fldCharType="begin"/>
        </w:r>
        <w:r>
          <w:rPr>
            <w:noProof/>
            <w:webHidden/>
          </w:rPr>
          <w:instrText xml:space="preserve"> PAGEREF _Toc111178283 \h </w:instrText>
        </w:r>
        <w:r>
          <w:rPr>
            <w:noProof/>
            <w:webHidden/>
          </w:rPr>
        </w:r>
        <w:r>
          <w:rPr>
            <w:noProof/>
            <w:webHidden/>
          </w:rPr>
          <w:fldChar w:fldCharType="separate"/>
        </w:r>
        <w:r>
          <w:rPr>
            <w:noProof/>
            <w:webHidden/>
          </w:rPr>
          <w:t>642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84" w:history="1">
        <w:r w:rsidRPr="006521DE">
          <w:rPr>
            <w:rStyle w:val="Hyperlink"/>
            <w:noProof/>
          </w:rPr>
          <w:t>2.1.1403</w:t>
        </w:r>
        <w:r>
          <w:rPr>
            <w:rFonts w:asciiTheme="minorHAnsi" w:eastAsiaTheme="minorEastAsia" w:hAnsiTheme="minorHAnsi" w:cstheme="minorBidi"/>
            <w:noProof/>
            <w:sz w:val="22"/>
            <w:szCs w:val="22"/>
          </w:rPr>
          <w:tab/>
        </w:r>
        <w:r w:rsidRPr="006521DE">
          <w:rPr>
            <w:rStyle w:val="Hyperlink"/>
            <w:noProof/>
          </w:rPr>
          <w:t>Part 4 Section 5.1.12.55, ST_ShapeID (Shape ID)</w:t>
        </w:r>
        <w:r>
          <w:rPr>
            <w:noProof/>
            <w:webHidden/>
          </w:rPr>
          <w:tab/>
        </w:r>
        <w:r>
          <w:rPr>
            <w:noProof/>
            <w:webHidden/>
          </w:rPr>
          <w:fldChar w:fldCharType="begin"/>
        </w:r>
        <w:r>
          <w:rPr>
            <w:noProof/>
            <w:webHidden/>
          </w:rPr>
          <w:instrText xml:space="preserve"> PAGEREF _Toc111178284 \h </w:instrText>
        </w:r>
        <w:r>
          <w:rPr>
            <w:noProof/>
            <w:webHidden/>
          </w:rPr>
        </w:r>
        <w:r>
          <w:rPr>
            <w:noProof/>
            <w:webHidden/>
          </w:rPr>
          <w:fldChar w:fldCharType="separate"/>
        </w:r>
        <w:r>
          <w:rPr>
            <w:noProof/>
            <w:webHidden/>
          </w:rPr>
          <w:t>642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85" w:history="1">
        <w:r w:rsidRPr="006521DE">
          <w:rPr>
            <w:rStyle w:val="Hyperlink"/>
            <w:noProof/>
          </w:rPr>
          <w:t>2.1.1404</w:t>
        </w:r>
        <w:r>
          <w:rPr>
            <w:rFonts w:asciiTheme="minorHAnsi" w:eastAsiaTheme="minorEastAsia" w:hAnsiTheme="minorHAnsi" w:cstheme="minorBidi"/>
            <w:noProof/>
            <w:sz w:val="22"/>
            <w:szCs w:val="22"/>
          </w:rPr>
          <w:tab/>
        </w:r>
        <w:r w:rsidRPr="006521DE">
          <w:rPr>
            <w:rStyle w:val="Hyperlink"/>
            <w:noProof/>
          </w:rPr>
          <w:t>Part 4 Section 5.1.12.60, ST_TextAnchoringType (Text Anchoring Types)</w:t>
        </w:r>
        <w:r>
          <w:rPr>
            <w:noProof/>
            <w:webHidden/>
          </w:rPr>
          <w:tab/>
        </w:r>
        <w:r>
          <w:rPr>
            <w:noProof/>
            <w:webHidden/>
          </w:rPr>
          <w:fldChar w:fldCharType="begin"/>
        </w:r>
        <w:r>
          <w:rPr>
            <w:noProof/>
            <w:webHidden/>
          </w:rPr>
          <w:instrText xml:space="preserve"> PAGEREF _Toc111178285 \h </w:instrText>
        </w:r>
        <w:r>
          <w:rPr>
            <w:noProof/>
            <w:webHidden/>
          </w:rPr>
        </w:r>
        <w:r>
          <w:rPr>
            <w:noProof/>
            <w:webHidden/>
          </w:rPr>
          <w:fldChar w:fldCharType="separate"/>
        </w:r>
        <w:r>
          <w:rPr>
            <w:noProof/>
            <w:webHidden/>
          </w:rPr>
          <w:t>643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86" w:history="1">
        <w:r w:rsidRPr="006521DE">
          <w:rPr>
            <w:rStyle w:val="Hyperlink"/>
            <w:noProof/>
          </w:rPr>
          <w:t>2.1.1405</w:t>
        </w:r>
        <w:r>
          <w:rPr>
            <w:rFonts w:asciiTheme="minorHAnsi" w:eastAsiaTheme="minorEastAsia" w:hAnsiTheme="minorHAnsi" w:cstheme="minorBidi"/>
            <w:noProof/>
            <w:sz w:val="22"/>
            <w:szCs w:val="22"/>
          </w:rPr>
          <w:tab/>
        </w:r>
        <w:r w:rsidRPr="006521DE">
          <w:rPr>
            <w:rStyle w:val="Hyperlink"/>
            <w:noProof/>
          </w:rPr>
          <w:t>Part 4 Section 5.1.12.64, ST_TextCapsType (Text Cap Types)</w:t>
        </w:r>
        <w:r>
          <w:rPr>
            <w:noProof/>
            <w:webHidden/>
          </w:rPr>
          <w:tab/>
        </w:r>
        <w:r>
          <w:rPr>
            <w:noProof/>
            <w:webHidden/>
          </w:rPr>
          <w:fldChar w:fldCharType="begin"/>
        </w:r>
        <w:r>
          <w:rPr>
            <w:noProof/>
            <w:webHidden/>
          </w:rPr>
          <w:instrText xml:space="preserve"> PAGEREF _Toc111178286 \h </w:instrText>
        </w:r>
        <w:r>
          <w:rPr>
            <w:noProof/>
            <w:webHidden/>
          </w:rPr>
        </w:r>
        <w:r>
          <w:rPr>
            <w:noProof/>
            <w:webHidden/>
          </w:rPr>
          <w:fldChar w:fldCharType="separate"/>
        </w:r>
        <w:r>
          <w:rPr>
            <w:noProof/>
            <w:webHidden/>
          </w:rPr>
          <w:t>643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87" w:history="1">
        <w:r w:rsidRPr="006521DE">
          <w:rPr>
            <w:rStyle w:val="Hyperlink"/>
            <w:noProof/>
          </w:rPr>
          <w:t>2.1.1406</w:t>
        </w:r>
        <w:r>
          <w:rPr>
            <w:rFonts w:asciiTheme="minorHAnsi" w:eastAsiaTheme="minorEastAsia" w:hAnsiTheme="minorHAnsi" w:cstheme="minorBidi"/>
            <w:noProof/>
            <w:sz w:val="22"/>
            <w:szCs w:val="22"/>
          </w:rPr>
          <w:tab/>
        </w:r>
        <w:r w:rsidRPr="006521DE">
          <w:rPr>
            <w:rStyle w:val="Hyperlink"/>
            <w:noProof/>
          </w:rPr>
          <w:t>Part 4 Section 5.1.12.72, ST_TextLanguageID (Language ID)</w:t>
        </w:r>
        <w:r>
          <w:rPr>
            <w:noProof/>
            <w:webHidden/>
          </w:rPr>
          <w:tab/>
        </w:r>
        <w:r>
          <w:rPr>
            <w:noProof/>
            <w:webHidden/>
          </w:rPr>
          <w:fldChar w:fldCharType="begin"/>
        </w:r>
        <w:r>
          <w:rPr>
            <w:noProof/>
            <w:webHidden/>
          </w:rPr>
          <w:instrText xml:space="preserve"> PAGEREF _Toc111178287 \h </w:instrText>
        </w:r>
        <w:r>
          <w:rPr>
            <w:noProof/>
            <w:webHidden/>
          </w:rPr>
        </w:r>
        <w:r>
          <w:rPr>
            <w:noProof/>
            <w:webHidden/>
          </w:rPr>
          <w:fldChar w:fldCharType="separate"/>
        </w:r>
        <w:r>
          <w:rPr>
            <w:noProof/>
            <w:webHidden/>
          </w:rPr>
          <w:t>643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88" w:history="1">
        <w:r w:rsidRPr="006521DE">
          <w:rPr>
            <w:rStyle w:val="Hyperlink"/>
            <w:noProof/>
          </w:rPr>
          <w:t>2.1.1407</w:t>
        </w:r>
        <w:r>
          <w:rPr>
            <w:rFonts w:asciiTheme="minorHAnsi" w:eastAsiaTheme="minorEastAsia" w:hAnsiTheme="minorHAnsi" w:cstheme="minorBidi"/>
            <w:noProof/>
            <w:sz w:val="22"/>
            <w:szCs w:val="22"/>
          </w:rPr>
          <w:tab/>
        </w:r>
        <w:r w:rsidRPr="006521DE">
          <w:rPr>
            <w:rStyle w:val="Hyperlink"/>
            <w:noProof/>
          </w:rPr>
          <w:t>Part 4 Section 5.1.12.74, ST_TextNonNegativePoint (Text Non-Negative Point)</w:t>
        </w:r>
        <w:r>
          <w:rPr>
            <w:noProof/>
            <w:webHidden/>
          </w:rPr>
          <w:tab/>
        </w:r>
        <w:r>
          <w:rPr>
            <w:noProof/>
            <w:webHidden/>
          </w:rPr>
          <w:fldChar w:fldCharType="begin"/>
        </w:r>
        <w:r>
          <w:rPr>
            <w:noProof/>
            <w:webHidden/>
          </w:rPr>
          <w:instrText xml:space="preserve"> PAGEREF _Toc111178288 \h </w:instrText>
        </w:r>
        <w:r>
          <w:rPr>
            <w:noProof/>
            <w:webHidden/>
          </w:rPr>
        </w:r>
        <w:r>
          <w:rPr>
            <w:noProof/>
            <w:webHidden/>
          </w:rPr>
          <w:fldChar w:fldCharType="separate"/>
        </w:r>
        <w:r>
          <w:rPr>
            <w:noProof/>
            <w:webHidden/>
          </w:rPr>
          <w:t>643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89" w:history="1">
        <w:r w:rsidRPr="006521DE">
          <w:rPr>
            <w:rStyle w:val="Hyperlink"/>
            <w:noProof/>
          </w:rPr>
          <w:t>2.1.1408</w:t>
        </w:r>
        <w:r>
          <w:rPr>
            <w:rFonts w:asciiTheme="minorHAnsi" w:eastAsiaTheme="minorEastAsia" w:hAnsiTheme="minorHAnsi" w:cstheme="minorBidi"/>
            <w:noProof/>
            <w:sz w:val="22"/>
            <w:szCs w:val="22"/>
          </w:rPr>
          <w:tab/>
        </w:r>
        <w:r w:rsidRPr="006521DE">
          <w:rPr>
            <w:rStyle w:val="Hyperlink"/>
            <w:noProof/>
          </w:rPr>
          <w:t>Part 4 Section 5.1.12.75, ST_TextPoint (Text Point)</w:t>
        </w:r>
        <w:r>
          <w:rPr>
            <w:noProof/>
            <w:webHidden/>
          </w:rPr>
          <w:tab/>
        </w:r>
        <w:r>
          <w:rPr>
            <w:noProof/>
            <w:webHidden/>
          </w:rPr>
          <w:fldChar w:fldCharType="begin"/>
        </w:r>
        <w:r>
          <w:rPr>
            <w:noProof/>
            <w:webHidden/>
          </w:rPr>
          <w:instrText xml:space="preserve"> PAGEREF _Toc111178289 \h </w:instrText>
        </w:r>
        <w:r>
          <w:rPr>
            <w:noProof/>
            <w:webHidden/>
          </w:rPr>
        </w:r>
        <w:r>
          <w:rPr>
            <w:noProof/>
            <w:webHidden/>
          </w:rPr>
          <w:fldChar w:fldCharType="separate"/>
        </w:r>
        <w:r>
          <w:rPr>
            <w:noProof/>
            <w:webHidden/>
          </w:rPr>
          <w:t>643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90" w:history="1">
        <w:r w:rsidRPr="006521DE">
          <w:rPr>
            <w:rStyle w:val="Hyperlink"/>
            <w:noProof/>
          </w:rPr>
          <w:t>2.1.1409</w:t>
        </w:r>
        <w:r>
          <w:rPr>
            <w:rFonts w:asciiTheme="minorHAnsi" w:eastAsiaTheme="minorEastAsia" w:hAnsiTheme="minorHAnsi" w:cstheme="minorBidi"/>
            <w:noProof/>
            <w:sz w:val="22"/>
            <w:szCs w:val="22"/>
          </w:rPr>
          <w:tab/>
        </w:r>
        <w:r w:rsidRPr="006521DE">
          <w:rPr>
            <w:rStyle w:val="Hyperlink"/>
            <w:noProof/>
          </w:rPr>
          <w:t>Part 4 Section 5.1.12.76, ST_TextShapeType (Preset Text Shape Types)</w:t>
        </w:r>
        <w:r>
          <w:rPr>
            <w:noProof/>
            <w:webHidden/>
          </w:rPr>
          <w:tab/>
        </w:r>
        <w:r>
          <w:rPr>
            <w:noProof/>
            <w:webHidden/>
          </w:rPr>
          <w:fldChar w:fldCharType="begin"/>
        </w:r>
        <w:r>
          <w:rPr>
            <w:noProof/>
            <w:webHidden/>
          </w:rPr>
          <w:instrText xml:space="preserve"> PAGEREF _Toc111178290 \h </w:instrText>
        </w:r>
        <w:r>
          <w:rPr>
            <w:noProof/>
            <w:webHidden/>
          </w:rPr>
        </w:r>
        <w:r>
          <w:rPr>
            <w:noProof/>
            <w:webHidden/>
          </w:rPr>
          <w:fldChar w:fldCharType="separate"/>
        </w:r>
        <w:r>
          <w:rPr>
            <w:noProof/>
            <w:webHidden/>
          </w:rPr>
          <w:t>644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91" w:history="1">
        <w:r w:rsidRPr="006521DE">
          <w:rPr>
            <w:rStyle w:val="Hyperlink"/>
            <w:noProof/>
          </w:rPr>
          <w:t>2.1.1410</w:t>
        </w:r>
        <w:r>
          <w:rPr>
            <w:rFonts w:asciiTheme="minorHAnsi" w:eastAsiaTheme="minorEastAsia" w:hAnsiTheme="minorHAnsi" w:cstheme="minorBidi"/>
            <w:noProof/>
            <w:sz w:val="22"/>
            <w:szCs w:val="22"/>
          </w:rPr>
          <w:tab/>
        </w:r>
        <w:r w:rsidRPr="006521DE">
          <w:rPr>
            <w:rStyle w:val="Hyperlink"/>
            <w:noProof/>
          </w:rPr>
          <w:t>Part 4 Section 5.1.12.77, ST_TextSpacingPercent (Text Spacing Percent)</w:t>
        </w:r>
        <w:r>
          <w:rPr>
            <w:noProof/>
            <w:webHidden/>
          </w:rPr>
          <w:tab/>
        </w:r>
        <w:r>
          <w:rPr>
            <w:noProof/>
            <w:webHidden/>
          </w:rPr>
          <w:fldChar w:fldCharType="begin"/>
        </w:r>
        <w:r>
          <w:rPr>
            <w:noProof/>
            <w:webHidden/>
          </w:rPr>
          <w:instrText xml:space="preserve"> PAGEREF _Toc111178291 \h </w:instrText>
        </w:r>
        <w:r>
          <w:rPr>
            <w:noProof/>
            <w:webHidden/>
          </w:rPr>
        </w:r>
        <w:r>
          <w:rPr>
            <w:noProof/>
            <w:webHidden/>
          </w:rPr>
          <w:fldChar w:fldCharType="separate"/>
        </w:r>
        <w:r>
          <w:rPr>
            <w:noProof/>
            <w:webHidden/>
          </w:rPr>
          <w:t>644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92" w:history="1">
        <w:r w:rsidRPr="006521DE">
          <w:rPr>
            <w:rStyle w:val="Hyperlink"/>
            <w:noProof/>
          </w:rPr>
          <w:t>2.1.1411</w:t>
        </w:r>
        <w:r>
          <w:rPr>
            <w:rFonts w:asciiTheme="minorHAnsi" w:eastAsiaTheme="minorEastAsia" w:hAnsiTheme="minorHAnsi" w:cstheme="minorBidi"/>
            <w:noProof/>
            <w:sz w:val="22"/>
            <w:szCs w:val="22"/>
          </w:rPr>
          <w:tab/>
        </w:r>
        <w:r w:rsidRPr="006521DE">
          <w:rPr>
            <w:rStyle w:val="Hyperlink"/>
            <w:noProof/>
          </w:rPr>
          <w:t>Part 4 Section 5.1.12.78, ST_TextSpacingPoint (Text Spacing Point)</w:t>
        </w:r>
        <w:r>
          <w:rPr>
            <w:noProof/>
            <w:webHidden/>
          </w:rPr>
          <w:tab/>
        </w:r>
        <w:r>
          <w:rPr>
            <w:noProof/>
            <w:webHidden/>
          </w:rPr>
          <w:fldChar w:fldCharType="begin"/>
        </w:r>
        <w:r>
          <w:rPr>
            <w:noProof/>
            <w:webHidden/>
          </w:rPr>
          <w:instrText xml:space="preserve"> PAGEREF _Toc111178292 \h </w:instrText>
        </w:r>
        <w:r>
          <w:rPr>
            <w:noProof/>
            <w:webHidden/>
          </w:rPr>
        </w:r>
        <w:r>
          <w:rPr>
            <w:noProof/>
            <w:webHidden/>
          </w:rPr>
          <w:fldChar w:fldCharType="separate"/>
        </w:r>
        <w:r>
          <w:rPr>
            <w:noProof/>
            <w:webHidden/>
          </w:rPr>
          <w:t>644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93" w:history="1">
        <w:r w:rsidRPr="006521DE">
          <w:rPr>
            <w:rStyle w:val="Hyperlink"/>
            <w:noProof/>
          </w:rPr>
          <w:t>2.1.1412</w:t>
        </w:r>
        <w:r>
          <w:rPr>
            <w:rFonts w:asciiTheme="minorHAnsi" w:eastAsiaTheme="minorEastAsia" w:hAnsiTheme="minorHAnsi" w:cstheme="minorBidi"/>
            <w:noProof/>
            <w:sz w:val="22"/>
            <w:szCs w:val="22"/>
          </w:rPr>
          <w:tab/>
        </w:r>
        <w:r w:rsidRPr="006521DE">
          <w:rPr>
            <w:rStyle w:val="Hyperlink"/>
            <w:noProof/>
          </w:rPr>
          <w:t>Part 4 Section 5.1.12.82, ST_TextUnderlineType (Text Underline Types)</w:t>
        </w:r>
        <w:r>
          <w:rPr>
            <w:noProof/>
            <w:webHidden/>
          </w:rPr>
          <w:tab/>
        </w:r>
        <w:r>
          <w:rPr>
            <w:noProof/>
            <w:webHidden/>
          </w:rPr>
          <w:fldChar w:fldCharType="begin"/>
        </w:r>
        <w:r>
          <w:rPr>
            <w:noProof/>
            <w:webHidden/>
          </w:rPr>
          <w:instrText xml:space="preserve"> PAGEREF _Toc111178293 \h </w:instrText>
        </w:r>
        <w:r>
          <w:rPr>
            <w:noProof/>
            <w:webHidden/>
          </w:rPr>
        </w:r>
        <w:r>
          <w:rPr>
            <w:noProof/>
            <w:webHidden/>
          </w:rPr>
          <w:fldChar w:fldCharType="separate"/>
        </w:r>
        <w:r>
          <w:rPr>
            <w:noProof/>
            <w:webHidden/>
          </w:rPr>
          <w:t>644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94" w:history="1">
        <w:r w:rsidRPr="006521DE">
          <w:rPr>
            <w:rStyle w:val="Hyperlink"/>
            <w:noProof/>
          </w:rPr>
          <w:t>2.1.1413</w:t>
        </w:r>
        <w:r>
          <w:rPr>
            <w:rFonts w:asciiTheme="minorHAnsi" w:eastAsiaTheme="minorEastAsia" w:hAnsiTheme="minorHAnsi" w:cstheme="minorBidi"/>
            <w:noProof/>
            <w:sz w:val="22"/>
            <w:szCs w:val="22"/>
          </w:rPr>
          <w:tab/>
        </w:r>
        <w:r w:rsidRPr="006521DE">
          <w:rPr>
            <w:rStyle w:val="Hyperlink"/>
            <w:noProof/>
          </w:rPr>
          <w:t>Part 4 Section 5.2.2.1, blipFill (Picture Fill)</w:t>
        </w:r>
        <w:r>
          <w:rPr>
            <w:noProof/>
            <w:webHidden/>
          </w:rPr>
          <w:tab/>
        </w:r>
        <w:r>
          <w:rPr>
            <w:noProof/>
            <w:webHidden/>
          </w:rPr>
          <w:fldChar w:fldCharType="begin"/>
        </w:r>
        <w:r>
          <w:rPr>
            <w:noProof/>
            <w:webHidden/>
          </w:rPr>
          <w:instrText xml:space="preserve"> PAGEREF _Toc111178294 \h </w:instrText>
        </w:r>
        <w:r>
          <w:rPr>
            <w:noProof/>
            <w:webHidden/>
          </w:rPr>
        </w:r>
        <w:r>
          <w:rPr>
            <w:noProof/>
            <w:webHidden/>
          </w:rPr>
          <w:fldChar w:fldCharType="separate"/>
        </w:r>
        <w:r>
          <w:rPr>
            <w:noProof/>
            <w:webHidden/>
          </w:rPr>
          <w:t>644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95" w:history="1">
        <w:r w:rsidRPr="006521DE">
          <w:rPr>
            <w:rStyle w:val="Hyperlink"/>
            <w:noProof/>
          </w:rPr>
          <w:t>2.1.1414</w:t>
        </w:r>
        <w:r>
          <w:rPr>
            <w:rFonts w:asciiTheme="minorHAnsi" w:eastAsiaTheme="minorEastAsia" w:hAnsiTheme="minorHAnsi" w:cstheme="minorBidi"/>
            <w:noProof/>
            <w:sz w:val="22"/>
            <w:szCs w:val="22"/>
          </w:rPr>
          <w:tab/>
        </w:r>
        <w:r w:rsidRPr="006521DE">
          <w:rPr>
            <w:rStyle w:val="Hyperlink"/>
            <w:noProof/>
          </w:rPr>
          <w:t>Part 4 Section 5.2.2.6, spPr (Shape Properties)</w:t>
        </w:r>
        <w:r>
          <w:rPr>
            <w:noProof/>
            <w:webHidden/>
          </w:rPr>
          <w:tab/>
        </w:r>
        <w:r>
          <w:rPr>
            <w:noProof/>
            <w:webHidden/>
          </w:rPr>
          <w:fldChar w:fldCharType="begin"/>
        </w:r>
        <w:r>
          <w:rPr>
            <w:noProof/>
            <w:webHidden/>
          </w:rPr>
          <w:instrText xml:space="preserve"> PAGEREF _Toc111178295 \h </w:instrText>
        </w:r>
        <w:r>
          <w:rPr>
            <w:noProof/>
            <w:webHidden/>
          </w:rPr>
        </w:r>
        <w:r>
          <w:rPr>
            <w:noProof/>
            <w:webHidden/>
          </w:rPr>
          <w:fldChar w:fldCharType="separate"/>
        </w:r>
        <w:r>
          <w:rPr>
            <w:noProof/>
            <w:webHidden/>
          </w:rPr>
          <w:t>645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96" w:history="1">
        <w:r w:rsidRPr="006521DE">
          <w:rPr>
            <w:rStyle w:val="Hyperlink"/>
            <w:noProof/>
          </w:rPr>
          <w:t>2.1.1415</w:t>
        </w:r>
        <w:r>
          <w:rPr>
            <w:rFonts w:asciiTheme="minorHAnsi" w:eastAsiaTheme="minorEastAsia" w:hAnsiTheme="minorHAnsi" w:cstheme="minorBidi"/>
            <w:noProof/>
            <w:sz w:val="22"/>
            <w:szCs w:val="22"/>
          </w:rPr>
          <w:tab/>
        </w:r>
        <w:r w:rsidRPr="006521DE">
          <w:rPr>
            <w:rStyle w:val="Hyperlink"/>
            <w:noProof/>
          </w:rPr>
          <w:t>Part 4 Section 5.5.2.3, anchor (Anchor for Floating DrawingML Object)</w:t>
        </w:r>
        <w:r>
          <w:rPr>
            <w:noProof/>
            <w:webHidden/>
          </w:rPr>
          <w:tab/>
        </w:r>
        <w:r>
          <w:rPr>
            <w:noProof/>
            <w:webHidden/>
          </w:rPr>
          <w:fldChar w:fldCharType="begin"/>
        </w:r>
        <w:r>
          <w:rPr>
            <w:noProof/>
            <w:webHidden/>
          </w:rPr>
          <w:instrText xml:space="preserve"> PAGEREF _Toc111178296 \h </w:instrText>
        </w:r>
        <w:r>
          <w:rPr>
            <w:noProof/>
            <w:webHidden/>
          </w:rPr>
        </w:r>
        <w:r>
          <w:rPr>
            <w:noProof/>
            <w:webHidden/>
          </w:rPr>
          <w:fldChar w:fldCharType="separate"/>
        </w:r>
        <w:r>
          <w:rPr>
            <w:noProof/>
            <w:webHidden/>
          </w:rPr>
          <w:t>645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97" w:history="1">
        <w:r w:rsidRPr="006521DE">
          <w:rPr>
            <w:rStyle w:val="Hyperlink"/>
            <w:noProof/>
          </w:rPr>
          <w:t>2.1.1416</w:t>
        </w:r>
        <w:r>
          <w:rPr>
            <w:rFonts w:asciiTheme="minorHAnsi" w:eastAsiaTheme="minorEastAsia" w:hAnsiTheme="minorHAnsi" w:cstheme="minorBidi"/>
            <w:noProof/>
            <w:sz w:val="22"/>
            <w:szCs w:val="22"/>
          </w:rPr>
          <w:tab/>
        </w:r>
        <w:r w:rsidRPr="006521DE">
          <w:rPr>
            <w:rStyle w:val="Hyperlink"/>
            <w:noProof/>
          </w:rPr>
          <w:t>Part 4 Section 5.5.2.6, effectExtent (Object Extents Including Effects)</w:t>
        </w:r>
        <w:r>
          <w:rPr>
            <w:noProof/>
            <w:webHidden/>
          </w:rPr>
          <w:tab/>
        </w:r>
        <w:r>
          <w:rPr>
            <w:noProof/>
            <w:webHidden/>
          </w:rPr>
          <w:fldChar w:fldCharType="begin"/>
        </w:r>
        <w:r>
          <w:rPr>
            <w:noProof/>
            <w:webHidden/>
          </w:rPr>
          <w:instrText xml:space="preserve"> PAGEREF _Toc111178297 \h </w:instrText>
        </w:r>
        <w:r>
          <w:rPr>
            <w:noProof/>
            <w:webHidden/>
          </w:rPr>
        </w:r>
        <w:r>
          <w:rPr>
            <w:noProof/>
            <w:webHidden/>
          </w:rPr>
          <w:fldChar w:fldCharType="separate"/>
        </w:r>
        <w:r>
          <w:rPr>
            <w:noProof/>
            <w:webHidden/>
          </w:rPr>
          <w:t>645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98" w:history="1">
        <w:r w:rsidRPr="006521DE">
          <w:rPr>
            <w:rStyle w:val="Hyperlink"/>
            <w:noProof/>
          </w:rPr>
          <w:t>2.1.1417</w:t>
        </w:r>
        <w:r>
          <w:rPr>
            <w:rFonts w:asciiTheme="minorHAnsi" w:eastAsiaTheme="minorEastAsia" w:hAnsiTheme="minorHAnsi" w:cstheme="minorBidi"/>
            <w:noProof/>
            <w:sz w:val="22"/>
            <w:szCs w:val="22"/>
          </w:rPr>
          <w:tab/>
        </w:r>
        <w:r w:rsidRPr="006521DE">
          <w:rPr>
            <w:rStyle w:val="Hyperlink"/>
            <w:noProof/>
          </w:rPr>
          <w:t>Part 4 Section 5.5.2.7, extent (Drawing Object Size)</w:t>
        </w:r>
        <w:r>
          <w:rPr>
            <w:noProof/>
            <w:webHidden/>
          </w:rPr>
          <w:tab/>
        </w:r>
        <w:r>
          <w:rPr>
            <w:noProof/>
            <w:webHidden/>
          </w:rPr>
          <w:fldChar w:fldCharType="begin"/>
        </w:r>
        <w:r>
          <w:rPr>
            <w:noProof/>
            <w:webHidden/>
          </w:rPr>
          <w:instrText xml:space="preserve"> PAGEREF _Toc111178298 \h </w:instrText>
        </w:r>
        <w:r>
          <w:rPr>
            <w:noProof/>
            <w:webHidden/>
          </w:rPr>
        </w:r>
        <w:r>
          <w:rPr>
            <w:noProof/>
            <w:webHidden/>
          </w:rPr>
          <w:fldChar w:fldCharType="separate"/>
        </w:r>
        <w:r>
          <w:rPr>
            <w:noProof/>
            <w:webHidden/>
          </w:rPr>
          <w:t>645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299" w:history="1">
        <w:r w:rsidRPr="006521DE">
          <w:rPr>
            <w:rStyle w:val="Hyperlink"/>
            <w:noProof/>
          </w:rPr>
          <w:t>2.1.1418</w:t>
        </w:r>
        <w:r>
          <w:rPr>
            <w:rFonts w:asciiTheme="minorHAnsi" w:eastAsiaTheme="minorEastAsia" w:hAnsiTheme="minorHAnsi" w:cstheme="minorBidi"/>
            <w:noProof/>
            <w:sz w:val="22"/>
            <w:szCs w:val="22"/>
          </w:rPr>
          <w:tab/>
        </w:r>
        <w:r w:rsidRPr="006521DE">
          <w:rPr>
            <w:rStyle w:val="Hyperlink"/>
            <w:noProof/>
          </w:rPr>
          <w:t>Part 4 Section 5.5.2.9, lineTo (Wrapping Polygon Line End Position)</w:t>
        </w:r>
        <w:r>
          <w:rPr>
            <w:noProof/>
            <w:webHidden/>
          </w:rPr>
          <w:tab/>
        </w:r>
        <w:r>
          <w:rPr>
            <w:noProof/>
            <w:webHidden/>
          </w:rPr>
          <w:fldChar w:fldCharType="begin"/>
        </w:r>
        <w:r>
          <w:rPr>
            <w:noProof/>
            <w:webHidden/>
          </w:rPr>
          <w:instrText xml:space="preserve"> PAGEREF _Toc111178299 \h </w:instrText>
        </w:r>
        <w:r>
          <w:rPr>
            <w:noProof/>
            <w:webHidden/>
          </w:rPr>
        </w:r>
        <w:r>
          <w:rPr>
            <w:noProof/>
            <w:webHidden/>
          </w:rPr>
          <w:fldChar w:fldCharType="separate"/>
        </w:r>
        <w:r>
          <w:rPr>
            <w:noProof/>
            <w:webHidden/>
          </w:rPr>
          <w:t>645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00" w:history="1">
        <w:r w:rsidRPr="006521DE">
          <w:rPr>
            <w:rStyle w:val="Hyperlink"/>
            <w:noProof/>
          </w:rPr>
          <w:t>2.1.1419</w:t>
        </w:r>
        <w:r>
          <w:rPr>
            <w:rFonts w:asciiTheme="minorHAnsi" w:eastAsiaTheme="minorEastAsia" w:hAnsiTheme="minorHAnsi" w:cstheme="minorBidi"/>
            <w:noProof/>
            <w:sz w:val="22"/>
            <w:szCs w:val="22"/>
          </w:rPr>
          <w:tab/>
        </w:r>
        <w:r w:rsidRPr="006521DE">
          <w:rPr>
            <w:rStyle w:val="Hyperlink"/>
            <w:noProof/>
          </w:rPr>
          <w:t>Part 4 Section 5.5.2.11, positionV (Vertical Positioning)</w:t>
        </w:r>
        <w:r>
          <w:rPr>
            <w:noProof/>
            <w:webHidden/>
          </w:rPr>
          <w:tab/>
        </w:r>
        <w:r>
          <w:rPr>
            <w:noProof/>
            <w:webHidden/>
          </w:rPr>
          <w:fldChar w:fldCharType="begin"/>
        </w:r>
        <w:r>
          <w:rPr>
            <w:noProof/>
            <w:webHidden/>
          </w:rPr>
          <w:instrText xml:space="preserve"> PAGEREF _Toc111178300 \h </w:instrText>
        </w:r>
        <w:r>
          <w:rPr>
            <w:noProof/>
            <w:webHidden/>
          </w:rPr>
        </w:r>
        <w:r>
          <w:rPr>
            <w:noProof/>
            <w:webHidden/>
          </w:rPr>
          <w:fldChar w:fldCharType="separate"/>
        </w:r>
        <w:r>
          <w:rPr>
            <w:noProof/>
            <w:webHidden/>
          </w:rPr>
          <w:t>645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01" w:history="1">
        <w:r w:rsidRPr="006521DE">
          <w:rPr>
            <w:rStyle w:val="Hyperlink"/>
            <w:noProof/>
          </w:rPr>
          <w:t>2.1.1420</w:t>
        </w:r>
        <w:r>
          <w:rPr>
            <w:rFonts w:asciiTheme="minorHAnsi" w:eastAsiaTheme="minorEastAsia" w:hAnsiTheme="minorHAnsi" w:cstheme="minorBidi"/>
            <w:noProof/>
            <w:sz w:val="22"/>
            <w:szCs w:val="22"/>
          </w:rPr>
          <w:tab/>
        </w:r>
        <w:r w:rsidRPr="006521DE">
          <w:rPr>
            <w:rStyle w:val="Hyperlink"/>
            <w:noProof/>
          </w:rPr>
          <w:t>Part 4 Section 5.5.2.13, simplePos (Simple Positioning Coordinates)</w:t>
        </w:r>
        <w:r>
          <w:rPr>
            <w:noProof/>
            <w:webHidden/>
          </w:rPr>
          <w:tab/>
        </w:r>
        <w:r>
          <w:rPr>
            <w:noProof/>
            <w:webHidden/>
          </w:rPr>
          <w:fldChar w:fldCharType="begin"/>
        </w:r>
        <w:r>
          <w:rPr>
            <w:noProof/>
            <w:webHidden/>
          </w:rPr>
          <w:instrText xml:space="preserve"> PAGEREF _Toc111178301 \h </w:instrText>
        </w:r>
        <w:r>
          <w:rPr>
            <w:noProof/>
            <w:webHidden/>
          </w:rPr>
        </w:r>
        <w:r>
          <w:rPr>
            <w:noProof/>
            <w:webHidden/>
          </w:rPr>
          <w:fldChar w:fldCharType="separate"/>
        </w:r>
        <w:r>
          <w:rPr>
            <w:noProof/>
            <w:webHidden/>
          </w:rPr>
          <w:t>645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02" w:history="1">
        <w:r w:rsidRPr="006521DE">
          <w:rPr>
            <w:rStyle w:val="Hyperlink"/>
            <w:noProof/>
          </w:rPr>
          <w:t>2.1.1421</w:t>
        </w:r>
        <w:r>
          <w:rPr>
            <w:rFonts w:asciiTheme="minorHAnsi" w:eastAsiaTheme="minorEastAsia" w:hAnsiTheme="minorHAnsi" w:cstheme="minorBidi"/>
            <w:noProof/>
            <w:sz w:val="22"/>
            <w:szCs w:val="22"/>
          </w:rPr>
          <w:tab/>
        </w:r>
        <w:r w:rsidRPr="006521DE">
          <w:rPr>
            <w:rStyle w:val="Hyperlink"/>
            <w:noProof/>
          </w:rPr>
          <w:t>Part 4 Section 5.5.2.14, start (Wrapping Polygon Start)</w:t>
        </w:r>
        <w:r>
          <w:rPr>
            <w:noProof/>
            <w:webHidden/>
          </w:rPr>
          <w:tab/>
        </w:r>
        <w:r>
          <w:rPr>
            <w:noProof/>
            <w:webHidden/>
          </w:rPr>
          <w:fldChar w:fldCharType="begin"/>
        </w:r>
        <w:r>
          <w:rPr>
            <w:noProof/>
            <w:webHidden/>
          </w:rPr>
          <w:instrText xml:space="preserve"> PAGEREF _Toc111178302 \h </w:instrText>
        </w:r>
        <w:r>
          <w:rPr>
            <w:noProof/>
            <w:webHidden/>
          </w:rPr>
        </w:r>
        <w:r>
          <w:rPr>
            <w:noProof/>
            <w:webHidden/>
          </w:rPr>
          <w:fldChar w:fldCharType="separate"/>
        </w:r>
        <w:r>
          <w:rPr>
            <w:noProof/>
            <w:webHidden/>
          </w:rPr>
          <w:t>645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03" w:history="1">
        <w:r w:rsidRPr="006521DE">
          <w:rPr>
            <w:rStyle w:val="Hyperlink"/>
            <w:noProof/>
          </w:rPr>
          <w:t>2.1.1422</w:t>
        </w:r>
        <w:r>
          <w:rPr>
            <w:rFonts w:asciiTheme="minorHAnsi" w:eastAsiaTheme="minorEastAsia" w:hAnsiTheme="minorHAnsi" w:cstheme="minorBidi"/>
            <w:noProof/>
            <w:sz w:val="22"/>
            <w:szCs w:val="22"/>
          </w:rPr>
          <w:tab/>
        </w:r>
        <w:r w:rsidRPr="006521DE">
          <w:rPr>
            <w:rStyle w:val="Hyperlink"/>
            <w:noProof/>
          </w:rPr>
          <w:t>Part 4 Section 5.6.2.2, blipFill (Picture Fill)</w:t>
        </w:r>
        <w:r>
          <w:rPr>
            <w:noProof/>
            <w:webHidden/>
          </w:rPr>
          <w:tab/>
        </w:r>
        <w:r>
          <w:rPr>
            <w:noProof/>
            <w:webHidden/>
          </w:rPr>
          <w:fldChar w:fldCharType="begin"/>
        </w:r>
        <w:r>
          <w:rPr>
            <w:noProof/>
            <w:webHidden/>
          </w:rPr>
          <w:instrText xml:space="preserve"> PAGEREF _Toc111178303 \h </w:instrText>
        </w:r>
        <w:r>
          <w:rPr>
            <w:noProof/>
            <w:webHidden/>
          </w:rPr>
        </w:r>
        <w:r>
          <w:rPr>
            <w:noProof/>
            <w:webHidden/>
          </w:rPr>
          <w:fldChar w:fldCharType="separate"/>
        </w:r>
        <w:r>
          <w:rPr>
            <w:noProof/>
            <w:webHidden/>
          </w:rPr>
          <w:t>645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04" w:history="1">
        <w:r w:rsidRPr="006521DE">
          <w:rPr>
            <w:rStyle w:val="Hyperlink"/>
            <w:noProof/>
          </w:rPr>
          <w:t>2.1.1423</w:t>
        </w:r>
        <w:r>
          <w:rPr>
            <w:rFonts w:asciiTheme="minorHAnsi" w:eastAsiaTheme="minorEastAsia" w:hAnsiTheme="minorHAnsi" w:cstheme="minorBidi"/>
            <w:noProof/>
            <w:sz w:val="22"/>
            <w:szCs w:val="22"/>
          </w:rPr>
          <w:tab/>
        </w:r>
        <w:r w:rsidRPr="006521DE">
          <w:rPr>
            <w:rStyle w:val="Hyperlink"/>
            <w:noProof/>
          </w:rPr>
          <w:t>Part 4 Section 5.6.2.8, cNvPr (Non-Visual Drawing Properties)</w:t>
        </w:r>
        <w:r>
          <w:rPr>
            <w:noProof/>
            <w:webHidden/>
          </w:rPr>
          <w:tab/>
        </w:r>
        <w:r>
          <w:rPr>
            <w:noProof/>
            <w:webHidden/>
          </w:rPr>
          <w:fldChar w:fldCharType="begin"/>
        </w:r>
        <w:r>
          <w:rPr>
            <w:noProof/>
            <w:webHidden/>
          </w:rPr>
          <w:instrText xml:space="preserve"> PAGEREF _Toc111178304 \h </w:instrText>
        </w:r>
        <w:r>
          <w:rPr>
            <w:noProof/>
            <w:webHidden/>
          </w:rPr>
        </w:r>
        <w:r>
          <w:rPr>
            <w:noProof/>
            <w:webHidden/>
          </w:rPr>
          <w:fldChar w:fldCharType="separate"/>
        </w:r>
        <w:r>
          <w:rPr>
            <w:noProof/>
            <w:webHidden/>
          </w:rPr>
          <w:t>645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05" w:history="1">
        <w:r w:rsidRPr="006521DE">
          <w:rPr>
            <w:rStyle w:val="Hyperlink"/>
            <w:noProof/>
          </w:rPr>
          <w:t>2.1.1424</w:t>
        </w:r>
        <w:r>
          <w:rPr>
            <w:rFonts w:asciiTheme="minorHAnsi" w:eastAsiaTheme="minorEastAsia" w:hAnsiTheme="minorHAnsi" w:cstheme="minorBidi"/>
            <w:noProof/>
            <w:sz w:val="22"/>
            <w:szCs w:val="22"/>
          </w:rPr>
          <w:tab/>
        </w:r>
        <w:r w:rsidRPr="006521DE">
          <w:rPr>
            <w:rStyle w:val="Hyperlink"/>
            <w:noProof/>
          </w:rPr>
          <w:t>Part 4 Section 5.6.2.9, cNvSpPr (Connection Non-Visual Shape Properties)</w:t>
        </w:r>
        <w:r>
          <w:rPr>
            <w:noProof/>
            <w:webHidden/>
          </w:rPr>
          <w:tab/>
        </w:r>
        <w:r>
          <w:rPr>
            <w:noProof/>
            <w:webHidden/>
          </w:rPr>
          <w:fldChar w:fldCharType="begin"/>
        </w:r>
        <w:r>
          <w:rPr>
            <w:noProof/>
            <w:webHidden/>
          </w:rPr>
          <w:instrText xml:space="preserve"> PAGEREF _Toc111178305 \h </w:instrText>
        </w:r>
        <w:r>
          <w:rPr>
            <w:noProof/>
            <w:webHidden/>
          </w:rPr>
        </w:r>
        <w:r>
          <w:rPr>
            <w:noProof/>
            <w:webHidden/>
          </w:rPr>
          <w:fldChar w:fldCharType="separate"/>
        </w:r>
        <w:r>
          <w:rPr>
            <w:noProof/>
            <w:webHidden/>
          </w:rPr>
          <w:t>646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06" w:history="1">
        <w:r w:rsidRPr="006521DE">
          <w:rPr>
            <w:rStyle w:val="Hyperlink"/>
            <w:noProof/>
          </w:rPr>
          <w:t>2.1.1425</w:t>
        </w:r>
        <w:r>
          <w:rPr>
            <w:rFonts w:asciiTheme="minorHAnsi" w:eastAsiaTheme="minorEastAsia" w:hAnsiTheme="minorHAnsi" w:cstheme="minorBidi"/>
            <w:noProof/>
            <w:sz w:val="22"/>
            <w:szCs w:val="22"/>
          </w:rPr>
          <w:tab/>
        </w:r>
        <w:r w:rsidRPr="006521DE">
          <w:rPr>
            <w:rStyle w:val="Hyperlink"/>
            <w:noProof/>
          </w:rPr>
          <w:t>Part 4 Section 5.6.2.10, col (Column))</w:t>
        </w:r>
        <w:r>
          <w:rPr>
            <w:noProof/>
            <w:webHidden/>
          </w:rPr>
          <w:tab/>
        </w:r>
        <w:r>
          <w:rPr>
            <w:noProof/>
            <w:webHidden/>
          </w:rPr>
          <w:fldChar w:fldCharType="begin"/>
        </w:r>
        <w:r>
          <w:rPr>
            <w:noProof/>
            <w:webHidden/>
          </w:rPr>
          <w:instrText xml:space="preserve"> PAGEREF _Toc111178306 \h </w:instrText>
        </w:r>
        <w:r>
          <w:rPr>
            <w:noProof/>
            <w:webHidden/>
          </w:rPr>
        </w:r>
        <w:r>
          <w:rPr>
            <w:noProof/>
            <w:webHidden/>
          </w:rPr>
          <w:fldChar w:fldCharType="separate"/>
        </w:r>
        <w:r>
          <w:rPr>
            <w:noProof/>
            <w:webHidden/>
          </w:rPr>
          <w:t>646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07" w:history="1">
        <w:r w:rsidRPr="006521DE">
          <w:rPr>
            <w:rStyle w:val="Hyperlink"/>
            <w:noProof/>
          </w:rPr>
          <w:t>2.1.1426</w:t>
        </w:r>
        <w:r>
          <w:rPr>
            <w:rFonts w:asciiTheme="minorHAnsi" w:eastAsiaTheme="minorEastAsia" w:hAnsiTheme="minorHAnsi" w:cstheme="minorBidi"/>
            <w:noProof/>
            <w:sz w:val="22"/>
            <w:szCs w:val="22"/>
          </w:rPr>
          <w:tab/>
        </w:r>
        <w:r w:rsidRPr="006521DE">
          <w:rPr>
            <w:rStyle w:val="Hyperlink"/>
            <w:noProof/>
          </w:rPr>
          <w:t>Part 4 Section 5.6.2.12, cxnSp (Connection Shape)</w:t>
        </w:r>
        <w:r>
          <w:rPr>
            <w:noProof/>
            <w:webHidden/>
          </w:rPr>
          <w:tab/>
        </w:r>
        <w:r>
          <w:rPr>
            <w:noProof/>
            <w:webHidden/>
          </w:rPr>
          <w:fldChar w:fldCharType="begin"/>
        </w:r>
        <w:r>
          <w:rPr>
            <w:noProof/>
            <w:webHidden/>
          </w:rPr>
          <w:instrText xml:space="preserve"> PAGEREF _Toc111178307 \h </w:instrText>
        </w:r>
        <w:r>
          <w:rPr>
            <w:noProof/>
            <w:webHidden/>
          </w:rPr>
        </w:r>
        <w:r>
          <w:rPr>
            <w:noProof/>
            <w:webHidden/>
          </w:rPr>
          <w:fldChar w:fldCharType="separate"/>
        </w:r>
        <w:r>
          <w:rPr>
            <w:noProof/>
            <w:webHidden/>
          </w:rPr>
          <w:t>646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08" w:history="1">
        <w:r w:rsidRPr="006521DE">
          <w:rPr>
            <w:rStyle w:val="Hyperlink"/>
            <w:noProof/>
          </w:rPr>
          <w:t>2.1.1427</w:t>
        </w:r>
        <w:r>
          <w:rPr>
            <w:rFonts w:asciiTheme="minorHAnsi" w:eastAsiaTheme="minorEastAsia" w:hAnsiTheme="minorHAnsi" w:cstheme="minorBidi"/>
            <w:noProof/>
            <w:sz w:val="22"/>
            <w:szCs w:val="22"/>
          </w:rPr>
          <w:tab/>
        </w:r>
        <w:r w:rsidRPr="006521DE">
          <w:rPr>
            <w:rStyle w:val="Hyperlink"/>
            <w:noProof/>
          </w:rPr>
          <w:t>Part 4 Section 5.6.2.13, ext (Shape Extent)</w:t>
        </w:r>
        <w:r>
          <w:rPr>
            <w:noProof/>
            <w:webHidden/>
          </w:rPr>
          <w:tab/>
        </w:r>
        <w:r>
          <w:rPr>
            <w:noProof/>
            <w:webHidden/>
          </w:rPr>
          <w:fldChar w:fldCharType="begin"/>
        </w:r>
        <w:r>
          <w:rPr>
            <w:noProof/>
            <w:webHidden/>
          </w:rPr>
          <w:instrText xml:space="preserve"> PAGEREF _Toc111178308 \h </w:instrText>
        </w:r>
        <w:r>
          <w:rPr>
            <w:noProof/>
            <w:webHidden/>
          </w:rPr>
        </w:r>
        <w:r>
          <w:rPr>
            <w:noProof/>
            <w:webHidden/>
          </w:rPr>
          <w:fldChar w:fldCharType="separate"/>
        </w:r>
        <w:r>
          <w:rPr>
            <w:noProof/>
            <w:webHidden/>
          </w:rPr>
          <w:t>646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09" w:history="1">
        <w:r w:rsidRPr="006521DE">
          <w:rPr>
            <w:rStyle w:val="Hyperlink"/>
            <w:noProof/>
          </w:rPr>
          <w:t>2.1.1428</w:t>
        </w:r>
        <w:r>
          <w:rPr>
            <w:rFonts w:asciiTheme="minorHAnsi" w:eastAsiaTheme="minorEastAsia" w:hAnsiTheme="minorHAnsi" w:cstheme="minorBidi"/>
            <w:noProof/>
            <w:sz w:val="22"/>
            <w:szCs w:val="22"/>
          </w:rPr>
          <w:tab/>
        </w:r>
        <w:r w:rsidRPr="006521DE">
          <w:rPr>
            <w:rStyle w:val="Hyperlink"/>
            <w:noProof/>
          </w:rPr>
          <w:t>Part 4 Section 5.6.2.14, from (Starting Anchor Point)</w:t>
        </w:r>
        <w:r>
          <w:rPr>
            <w:noProof/>
            <w:webHidden/>
          </w:rPr>
          <w:tab/>
        </w:r>
        <w:r>
          <w:rPr>
            <w:noProof/>
            <w:webHidden/>
          </w:rPr>
          <w:fldChar w:fldCharType="begin"/>
        </w:r>
        <w:r>
          <w:rPr>
            <w:noProof/>
            <w:webHidden/>
          </w:rPr>
          <w:instrText xml:space="preserve"> PAGEREF _Toc111178309 \h </w:instrText>
        </w:r>
        <w:r>
          <w:rPr>
            <w:noProof/>
            <w:webHidden/>
          </w:rPr>
        </w:r>
        <w:r>
          <w:rPr>
            <w:noProof/>
            <w:webHidden/>
          </w:rPr>
          <w:fldChar w:fldCharType="separate"/>
        </w:r>
        <w:r>
          <w:rPr>
            <w:noProof/>
            <w:webHidden/>
          </w:rPr>
          <w:t>646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10" w:history="1">
        <w:r w:rsidRPr="006521DE">
          <w:rPr>
            <w:rStyle w:val="Hyperlink"/>
            <w:noProof/>
          </w:rPr>
          <w:t>2.1.1429</w:t>
        </w:r>
        <w:r>
          <w:rPr>
            <w:rFonts w:asciiTheme="minorHAnsi" w:eastAsiaTheme="minorEastAsia" w:hAnsiTheme="minorHAnsi" w:cstheme="minorBidi"/>
            <w:noProof/>
            <w:sz w:val="22"/>
            <w:szCs w:val="22"/>
          </w:rPr>
          <w:tab/>
        </w:r>
        <w:r w:rsidRPr="006521DE">
          <w:rPr>
            <w:rStyle w:val="Hyperlink"/>
            <w:noProof/>
          </w:rPr>
          <w:t>Part 4 Section 5.6.2.15, graphicFrame (Graphic Frame)</w:t>
        </w:r>
        <w:r>
          <w:rPr>
            <w:noProof/>
            <w:webHidden/>
          </w:rPr>
          <w:tab/>
        </w:r>
        <w:r>
          <w:rPr>
            <w:noProof/>
            <w:webHidden/>
          </w:rPr>
          <w:fldChar w:fldCharType="begin"/>
        </w:r>
        <w:r>
          <w:rPr>
            <w:noProof/>
            <w:webHidden/>
          </w:rPr>
          <w:instrText xml:space="preserve"> PAGEREF _Toc111178310 \h </w:instrText>
        </w:r>
        <w:r>
          <w:rPr>
            <w:noProof/>
            <w:webHidden/>
          </w:rPr>
        </w:r>
        <w:r>
          <w:rPr>
            <w:noProof/>
            <w:webHidden/>
          </w:rPr>
          <w:fldChar w:fldCharType="separate"/>
        </w:r>
        <w:r>
          <w:rPr>
            <w:noProof/>
            <w:webHidden/>
          </w:rPr>
          <w:t>646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11" w:history="1">
        <w:r w:rsidRPr="006521DE">
          <w:rPr>
            <w:rStyle w:val="Hyperlink"/>
            <w:noProof/>
          </w:rPr>
          <w:t>2.1.1430</w:t>
        </w:r>
        <w:r>
          <w:rPr>
            <w:rFonts w:asciiTheme="minorHAnsi" w:eastAsiaTheme="minorEastAsia" w:hAnsiTheme="minorHAnsi" w:cstheme="minorBidi"/>
            <w:noProof/>
            <w:sz w:val="22"/>
            <w:szCs w:val="22"/>
          </w:rPr>
          <w:tab/>
        </w:r>
        <w:r w:rsidRPr="006521DE">
          <w:rPr>
            <w:rStyle w:val="Hyperlink"/>
            <w:noProof/>
          </w:rPr>
          <w:t>Part 4 Section 5.6.2.17, grpSpPr (Group Shape Properties)</w:t>
        </w:r>
        <w:r>
          <w:rPr>
            <w:noProof/>
            <w:webHidden/>
          </w:rPr>
          <w:tab/>
        </w:r>
        <w:r>
          <w:rPr>
            <w:noProof/>
            <w:webHidden/>
          </w:rPr>
          <w:fldChar w:fldCharType="begin"/>
        </w:r>
        <w:r>
          <w:rPr>
            <w:noProof/>
            <w:webHidden/>
          </w:rPr>
          <w:instrText xml:space="preserve"> PAGEREF _Toc111178311 \h </w:instrText>
        </w:r>
        <w:r>
          <w:rPr>
            <w:noProof/>
            <w:webHidden/>
          </w:rPr>
        </w:r>
        <w:r>
          <w:rPr>
            <w:noProof/>
            <w:webHidden/>
          </w:rPr>
          <w:fldChar w:fldCharType="separate"/>
        </w:r>
        <w:r>
          <w:rPr>
            <w:noProof/>
            <w:webHidden/>
          </w:rPr>
          <w:t>646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12" w:history="1">
        <w:r w:rsidRPr="006521DE">
          <w:rPr>
            <w:rStyle w:val="Hyperlink"/>
            <w:noProof/>
          </w:rPr>
          <w:t>2.1.1431</w:t>
        </w:r>
        <w:r>
          <w:rPr>
            <w:rFonts w:asciiTheme="minorHAnsi" w:eastAsiaTheme="minorEastAsia" w:hAnsiTheme="minorHAnsi" w:cstheme="minorBidi"/>
            <w:noProof/>
            <w:sz w:val="22"/>
            <w:szCs w:val="22"/>
          </w:rPr>
          <w:tab/>
        </w:r>
        <w:r w:rsidRPr="006521DE">
          <w:rPr>
            <w:rStyle w:val="Hyperlink"/>
            <w:noProof/>
          </w:rPr>
          <w:t>Part 4 Section 5.6.2.24, pic (Picture)</w:t>
        </w:r>
        <w:r>
          <w:rPr>
            <w:noProof/>
            <w:webHidden/>
          </w:rPr>
          <w:tab/>
        </w:r>
        <w:r>
          <w:rPr>
            <w:noProof/>
            <w:webHidden/>
          </w:rPr>
          <w:fldChar w:fldCharType="begin"/>
        </w:r>
        <w:r>
          <w:rPr>
            <w:noProof/>
            <w:webHidden/>
          </w:rPr>
          <w:instrText xml:space="preserve"> PAGEREF _Toc111178312 \h </w:instrText>
        </w:r>
        <w:r>
          <w:rPr>
            <w:noProof/>
            <w:webHidden/>
          </w:rPr>
        </w:r>
        <w:r>
          <w:rPr>
            <w:noProof/>
            <w:webHidden/>
          </w:rPr>
          <w:fldChar w:fldCharType="separate"/>
        </w:r>
        <w:r>
          <w:rPr>
            <w:noProof/>
            <w:webHidden/>
          </w:rPr>
          <w:t>647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13" w:history="1">
        <w:r w:rsidRPr="006521DE">
          <w:rPr>
            <w:rStyle w:val="Hyperlink"/>
            <w:noProof/>
          </w:rPr>
          <w:t>2.1.1432</w:t>
        </w:r>
        <w:r>
          <w:rPr>
            <w:rFonts w:asciiTheme="minorHAnsi" w:eastAsiaTheme="minorEastAsia" w:hAnsiTheme="minorHAnsi" w:cstheme="minorBidi"/>
            <w:noProof/>
            <w:sz w:val="22"/>
            <w:szCs w:val="22"/>
          </w:rPr>
          <w:tab/>
        </w:r>
        <w:r w:rsidRPr="006521DE">
          <w:rPr>
            <w:rStyle w:val="Hyperlink"/>
            <w:noProof/>
          </w:rPr>
          <w:t>Part 4 Section 5.6.2.25, pos (Position)</w:t>
        </w:r>
        <w:r>
          <w:rPr>
            <w:noProof/>
            <w:webHidden/>
          </w:rPr>
          <w:tab/>
        </w:r>
        <w:r>
          <w:rPr>
            <w:noProof/>
            <w:webHidden/>
          </w:rPr>
          <w:fldChar w:fldCharType="begin"/>
        </w:r>
        <w:r>
          <w:rPr>
            <w:noProof/>
            <w:webHidden/>
          </w:rPr>
          <w:instrText xml:space="preserve"> PAGEREF _Toc111178313 \h </w:instrText>
        </w:r>
        <w:r>
          <w:rPr>
            <w:noProof/>
            <w:webHidden/>
          </w:rPr>
        </w:r>
        <w:r>
          <w:rPr>
            <w:noProof/>
            <w:webHidden/>
          </w:rPr>
          <w:fldChar w:fldCharType="separate"/>
        </w:r>
        <w:r>
          <w:rPr>
            <w:noProof/>
            <w:webHidden/>
          </w:rPr>
          <w:t>647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14" w:history="1">
        <w:r w:rsidRPr="006521DE">
          <w:rPr>
            <w:rStyle w:val="Hyperlink"/>
            <w:noProof/>
          </w:rPr>
          <w:t>2.1.1433</w:t>
        </w:r>
        <w:r>
          <w:rPr>
            <w:rFonts w:asciiTheme="minorHAnsi" w:eastAsiaTheme="minorEastAsia" w:hAnsiTheme="minorHAnsi" w:cstheme="minorBidi"/>
            <w:noProof/>
            <w:sz w:val="22"/>
            <w:szCs w:val="22"/>
          </w:rPr>
          <w:tab/>
        </w:r>
        <w:r w:rsidRPr="006521DE">
          <w:rPr>
            <w:rStyle w:val="Hyperlink"/>
            <w:noProof/>
          </w:rPr>
          <w:t>Part 4 Section 5.6.2.26, row (Row)</w:t>
        </w:r>
        <w:r>
          <w:rPr>
            <w:noProof/>
            <w:webHidden/>
          </w:rPr>
          <w:tab/>
        </w:r>
        <w:r>
          <w:rPr>
            <w:noProof/>
            <w:webHidden/>
          </w:rPr>
          <w:fldChar w:fldCharType="begin"/>
        </w:r>
        <w:r>
          <w:rPr>
            <w:noProof/>
            <w:webHidden/>
          </w:rPr>
          <w:instrText xml:space="preserve"> PAGEREF _Toc111178314 \h </w:instrText>
        </w:r>
        <w:r>
          <w:rPr>
            <w:noProof/>
            <w:webHidden/>
          </w:rPr>
        </w:r>
        <w:r>
          <w:rPr>
            <w:noProof/>
            <w:webHidden/>
          </w:rPr>
          <w:fldChar w:fldCharType="separate"/>
        </w:r>
        <w:r>
          <w:rPr>
            <w:noProof/>
            <w:webHidden/>
          </w:rPr>
          <w:t>647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15" w:history="1">
        <w:r w:rsidRPr="006521DE">
          <w:rPr>
            <w:rStyle w:val="Hyperlink"/>
            <w:noProof/>
          </w:rPr>
          <w:t>2.1.1434</w:t>
        </w:r>
        <w:r>
          <w:rPr>
            <w:rFonts w:asciiTheme="minorHAnsi" w:eastAsiaTheme="minorEastAsia" w:hAnsiTheme="minorHAnsi" w:cstheme="minorBidi"/>
            <w:noProof/>
            <w:sz w:val="22"/>
            <w:szCs w:val="22"/>
          </w:rPr>
          <w:tab/>
        </w:r>
        <w:r w:rsidRPr="006521DE">
          <w:rPr>
            <w:rStyle w:val="Hyperlink"/>
            <w:noProof/>
          </w:rPr>
          <w:t>Part 4 Section 5.6.2.28, sp (Shape)</w:t>
        </w:r>
        <w:r>
          <w:rPr>
            <w:noProof/>
            <w:webHidden/>
          </w:rPr>
          <w:tab/>
        </w:r>
        <w:r>
          <w:rPr>
            <w:noProof/>
            <w:webHidden/>
          </w:rPr>
          <w:fldChar w:fldCharType="begin"/>
        </w:r>
        <w:r>
          <w:rPr>
            <w:noProof/>
            <w:webHidden/>
          </w:rPr>
          <w:instrText xml:space="preserve"> PAGEREF _Toc111178315 \h </w:instrText>
        </w:r>
        <w:r>
          <w:rPr>
            <w:noProof/>
            <w:webHidden/>
          </w:rPr>
        </w:r>
        <w:r>
          <w:rPr>
            <w:noProof/>
            <w:webHidden/>
          </w:rPr>
          <w:fldChar w:fldCharType="separate"/>
        </w:r>
        <w:r>
          <w:rPr>
            <w:noProof/>
            <w:webHidden/>
          </w:rPr>
          <w:t>647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16" w:history="1">
        <w:r w:rsidRPr="006521DE">
          <w:rPr>
            <w:rStyle w:val="Hyperlink"/>
            <w:noProof/>
          </w:rPr>
          <w:t>2.1.1435</w:t>
        </w:r>
        <w:r>
          <w:rPr>
            <w:rFonts w:asciiTheme="minorHAnsi" w:eastAsiaTheme="minorEastAsia" w:hAnsiTheme="minorHAnsi" w:cstheme="minorBidi"/>
            <w:noProof/>
            <w:sz w:val="22"/>
            <w:szCs w:val="22"/>
          </w:rPr>
          <w:tab/>
        </w:r>
        <w:r w:rsidRPr="006521DE">
          <w:rPr>
            <w:rStyle w:val="Hyperlink"/>
            <w:noProof/>
          </w:rPr>
          <w:t>Part 4 Section 5.6.2.29, spPr (Shape Properties)</w:t>
        </w:r>
        <w:r>
          <w:rPr>
            <w:noProof/>
            <w:webHidden/>
          </w:rPr>
          <w:tab/>
        </w:r>
        <w:r>
          <w:rPr>
            <w:noProof/>
            <w:webHidden/>
          </w:rPr>
          <w:fldChar w:fldCharType="begin"/>
        </w:r>
        <w:r>
          <w:rPr>
            <w:noProof/>
            <w:webHidden/>
          </w:rPr>
          <w:instrText xml:space="preserve"> PAGEREF _Toc111178316 \h </w:instrText>
        </w:r>
        <w:r>
          <w:rPr>
            <w:noProof/>
            <w:webHidden/>
          </w:rPr>
        </w:r>
        <w:r>
          <w:rPr>
            <w:noProof/>
            <w:webHidden/>
          </w:rPr>
          <w:fldChar w:fldCharType="separate"/>
        </w:r>
        <w:r>
          <w:rPr>
            <w:noProof/>
            <w:webHidden/>
          </w:rPr>
          <w:t>647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17" w:history="1">
        <w:r w:rsidRPr="006521DE">
          <w:rPr>
            <w:rStyle w:val="Hyperlink"/>
            <w:noProof/>
          </w:rPr>
          <w:t>2.1.1436</w:t>
        </w:r>
        <w:r>
          <w:rPr>
            <w:rFonts w:asciiTheme="minorHAnsi" w:eastAsiaTheme="minorEastAsia" w:hAnsiTheme="minorHAnsi" w:cstheme="minorBidi"/>
            <w:noProof/>
            <w:sz w:val="22"/>
            <w:szCs w:val="22"/>
          </w:rPr>
          <w:tab/>
        </w:r>
        <w:r w:rsidRPr="006521DE">
          <w:rPr>
            <w:rStyle w:val="Hyperlink"/>
            <w:noProof/>
          </w:rPr>
          <w:t>Part 4 Section 5.6.2.30, style (Shape Style)</w:t>
        </w:r>
        <w:r>
          <w:rPr>
            <w:noProof/>
            <w:webHidden/>
          </w:rPr>
          <w:tab/>
        </w:r>
        <w:r>
          <w:rPr>
            <w:noProof/>
            <w:webHidden/>
          </w:rPr>
          <w:fldChar w:fldCharType="begin"/>
        </w:r>
        <w:r>
          <w:rPr>
            <w:noProof/>
            <w:webHidden/>
          </w:rPr>
          <w:instrText xml:space="preserve"> PAGEREF _Toc111178317 \h </w:instrText>
        </w:r>
        <w:r>
          <w:rPr>
            <w:noProof/>
            <w:webHidden/>
          </w:rPr>
        </w:r>
        <w:r>
          <w:rPr>
            <w:noProof/>
            <w:webHidden/>
          </w:rPr>
          <w:fldChar w:fldCharType="separate"/>
        </w:r>
        <w:r>
          <w:rPr>
            <w:noProof/>
            <w:webHidden/>
          </w:rPr>
          <w:t>648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18" w:history="1">
        <w:r w:rsidRPr="006521DE">
          <w:rPr>
            <w:rStyle w:val="Hyperlink"/>
            <w:noProof/>
          </w:rPr>
          <w:t>2.1.1437</w:t>
        </w:r>
        <w:r>
          <w:rPr>
            <w:rFonts w:asciiTheme="minorHAnsi" w:eastAsiaTheme="minorEastAsia" w:hAnsiTheme="minorHAnsi" w:cstheme="minorBidi"/>
            <w:noProof/>
            <w:sz w:val="22"/>
            <w:szCs w:val="22"/>
          </w:rPr>
          <w:tab/>
        </w:r>
        <w:r w:rsidRPr="006521DE">
          <w:rPr>
            <w:rStyle w:val="Hyperlink"/>
            <w:noProof/>
          </w:rPr>
          <w:t>Part 4 Section 5.6.2.31, to (Ending Anchor Point)</w:t>
        </w:r>
        <w:r>
          <w:rPr>
            <w:noProof/>
            <w:webHidden/>
          </w:rPr>
          <w:tab/>
        </w:r>
        <w:r>
          <w:rPr>
            <w:noProof/>
            <w:webHidden/>
          </w:rPr>
          <w:fldChar w:fldCharType="begin"/>
        </w:r>
        <w:r>
          <w:rPr>
            <w:noProof/>
            <w:webHidden/>
          </w:rPr>
          <w:instrText xml:space="preserve"> PAGEREF _Toc111178318 \h </w:instrText>
        </w:r>
        <w:r>
          <w:rPr>
            <w:noProof/>
            <w:webHidden/>
          </w:rPr>
        </w:r>
        <w:r>
          <w:rPr>
            <w:noProof/>
            <w:webHidden/>
          </w:rPr>
          <w:fldChar w:fldCharType="separate"/>
        </w:r>
        <w:r>
          <w:rPr>
            <w:noProof/>
            <w:webHidden/>
          </w:rPr>
          <w:t>648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19" w:history="1">
        <w:r w:rsidRPr="006521DE">
          <w:rPr>
            <w:rStyle w:val="Hyperlink"/>
            <w:noProof/>
          </w:rPr>
          <w:t>2.1.1438</w:t>
        </w:r>
        <w:r>
          <w:rPr>
            <w:rFonts w:asciiTheme="minorHAnsi" w:eastAsiaTheme="minorEastAsia" w:hAnsiTheme="minorHAnsi" w:cstheme="minorBidi"/>
            <w:noProof/>
            <w:sz w:val="22"/>
            <w:szCs w:val="22"/>
          </w:rPr>
          <w:tab/>
        </w:r>
        <w:r w:rsidRPr="006521DE">
          <w:rPr>
            <w:rStyle w:val="Hyperlink"/>
            <w:noProof/>
          </w:rPr>
          <w:t>Part 4 Section 5.6.2.33, txBody (Shape Text Body)</w:t>
        </w:r>
        <w:r>
          <w:rPr>
            <w:noProof/>
            <w:webHidden/>
          </w:rPr>
          <w:tab/>
        </w:r>
        <w:r>
          <w:rPr>
            <w:noProof/>
            <w:webHidden/>
          </w:rPr>
          <w:fldChar w:fldCharType="begin"/>
        </w:r>
        <w:r>
          <w:rPr>
            <w:noProof/>
            <w:webHidden/>
          </w:rPr>
          <w:instrText xml:space="preserve"> PAGEREF _Toc111178319 \h </w:instrText>
        </w:r>
        <w:r>
          <w:rPr>
            <w:noProof/>
            <w:webHidden/>
          </w:rPr>
        </w:r>
        <w:r>
          <w:rPr>
            <w:noProof/>
            <w:webHidden/>
          </w:rPr>
          <w:fldChar w:fldCharType="separate"/>
        </w:r>
        <w:r>
          <w:rPr>
            <w:noProof/>
            <w:webHidden/>
          </w:rPr>
          <w:t>648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20" w:history="1">
        <w:r w:rsidRPr="006521DE">
          <w:rPr>
            <w:rStyle w:val="Hyperlink"/>
            <w:noProof/>
          </w:rPr>
          <w:t>2.1.1439</w:t>
        </w:r>
        <w:r>
          <w:rPr>
            <w:rFonts w:asciiTheme="minorHAnsi" w:eastAsiaTheme="minorEastAsia" w:hAnsiTheme="minorHAnsi" w:cstheme="minorBidi"/>
            <w:noProof/>
            <w:sz w:val="22"/>
            <w:szCs w:val="22"/>
          </w:rPr>
          <w:tab/>
        </w:r>
        <w:r w:rsidRPr="006521DE">
          <w:rPr>
            <w:rStyle w:val="Hyperlink"/>
            <w:noProof/>
          </w:rPr>
          <w:t>Part 4 Section 5.6.2.35, xfrm (2D Transform for Graphic Frames)</w:t>
        </w:r>
        <w:r>
          <w:rPr>
            <w:noProof/>
            <w:webHidden/>
          </w:rPr>
          <w:tab/>
        </w:r>
        <w:r>
          <w:rPr>
            <w:noProof/>
            <w:webHidden/>
          </w:rPr>
          <w:fldChar w:fldCharType="begin"/>
        </w:r>
        <w:r>
          <w:rPr>
            <w:noProof/>
            <w:webHidden/>
          </w:rPr>
          <w:instrText xml:space="preserve"> PAGEREF _Toc111178320 \h </w:instrText>
        </w:r>
        <w:r>
          <w:rPr>
            <w:noProof/>
            <w:webHidden/>
          </w:rPr>
        </w:r>
        <w:r>
          <w:rPr>
            <w:noProof/>
            <w:webHidden/>
          </w:rPr>
          <w:fldChar w:fldCharType="separate"/>
        </w:r>
        <w:r>
          <w:rPr>
            <w:noProof/>
            <w:webHidden/>
          </w:rPr>
          <w:t>648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21" w:history="1">
        <w:r w:rsidRPr="006521DE">
          <w:rPr>
            <w:rStyle w:val="Hyperlink"/>
            <w:noProof/>
          </w:rPr>
          <w:t>2.1.1440</w:t>
        </w:r>
        <w:r>
          <w:rPr>
            <w:rFonts w:asciiTheme="minorHAnsi" w:eastAsiaTheme="minorEastAsia" w:hAnsiTheme="minorHAnsi" w:cstheme="minorBidi"/>
            <w:noProof/>
            <w:sz w:val="22"/>
            <w:szCs w:val="22"/>
          </w:rPr>
          <w:tab/>
        </w:r>
        <w:r w:rsidRPr="006521DE">
          <w:rPr>
            <w:rStyle w:val="Hyperlink"/>
            <w:noProof/>
          </w:rPr>
          <w:t>Part 4 Section 5.7.2.1, applyToEnd (Apply to End)</w:t>
        </w:r>
        <w:r>
          <w:rPr>
            <w:noProof/>
            <w:webHidden/>
          </w:rPr>
          <w:tab/>
        </w:r>
        <w:r>
          <w:rPr>
            <w:noProof/>
            <w:webHidden/>
          </w:rPr>
          <w:fldChar w:fldCharType="begin"/>
        </w:r>
        <w:r>
          <w:rPr>
            <w:noProof/>
            <w:webHidden/>
          </w:rPr>
          <w:instrText xml:space="preserve"> PAGEREF _Toc111178321 \h </w:instrText>
        </w:r>
        <w:r>
          <w:rPr>
            <w:noProof/>
            <w:webHidden/>
          </w:rPr>
        </w:r>
        <w:r>
          <w:rPr>
            <w:noProof/>
            <w:webHidden/>
          </w:rPr>
          <w:fldChar w:fldCharType="separate"/>
        </w:r>
        <w:r>
          <w:rPr>
            <w:noProof/>
            <w:webHidden/>
          </w:rPr>
          <w:t>648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22" w:history="1">
        <w:r w:rsidRPr="006521DE">
          <w:rPr>
            <w:rStyle w:val="Hyperlink"/>
            <w:noProof/>
          </w:rPr>
          <w:t>2.1.1441</w:t>
        </w:r>
        <w:r>
          <w:rPr>
            <w:rFonts w:asciiTheme="minorHAnsi" w:eastAsiaTheme="minorEastAsia" w:hAnsiTheme="minorHAnsi" w:cstheme="minorBidi"/>
            <w:noProof/>
            <w:sz w:val="22"/>
            <w:szCs w:val="22"/>
          </w:rPr>
          <w:tab/>
        </w:r>
        <w:r w:rsidRPr="006521DE">
          <w:rPr>
            <w:rStyle w:val="Hyperlink"/>
            <w:noProof/>
          </w:rPr>
          <w:t>Part 4 Section 5.7.2.2, applyToFront (Apply To Front)</w:t>
        </w:r>
        <w:r>
          <w:rPr>
            <w:noProof/>
            <w:webHidden/>
          </w:rPr>
          <w:tab/>
        </w:r>
        <w:r>
          <w:rPr>
            <w:noProof/>
            <w:webHidden/>
          </w:rPr>
          <w:fldChar w:fldCharType="begin"/>
        </w:r>
        <w:r>
          <w:rPr>
            <w:noProof/>
            <w:webHidden/>
          </w:rPr>
          <w:instrText xml:space="preserve"> PAGEREF _Toc111178322 \h </w:instrText>
        </w:r>
        <w:r>
          <w:rPr>
            <w:noProof/>
            <w:webHidden/>
          </w:rPr>
        </w:r>
        <w:r>
          <w:rPr>
            <w:noProof/>
            <w:webHidden/>
          </w:rPr>
          <w:fldChar w:fldCharType="separate"/>
        </w:r>
        <w:r>
          <w:rPr>
            <w:noProof/>
            <w:webHidden/>
          </w:rPr>
          <w:t>649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23" w:history="1">
        <w:r w:rsidRPr="006521DE">
          <w:rPr>
            <w:rStyle w:val="Hyperlink"/>
            <w:noProof/>
          </w:rPr>
          <w:t>2.1.1442</w:t>
        </w:r>
        <w:r>
          <w:rPr>
            <w:rFonts w:asciiTheme="minorHAnsi" w:eastAsiaTheme="minorEastAsia" w:hAnsiTheme="minorHAnsi" w:cstheme="minorBidi"/>
            <w:noProof/>
            <w:sz w:val="22"/>
            <w:szCs w:val="22"/>
          </w:rPr>
          <w:tab/>
        </w:r>
        <w:r w:rsidRPr="006521DE">
          <w:rPr>
            <w:rStyle w:val="Hyperlink"/>
            <w:noProof/>
          </w:rPr>
          <w:t>Part 4 Section 5.7.2.3, applyToSides (Apply To Sides)</w:t>
        </w:r>
        <w:r>
          <w:rPr>
            <w:noProof/>
            <w:webHidden/>
          </w:rPr>
          <w:tab/>
        </w:r>
        <w:r>
          <w:rPr>
            <w:noProof/>
            <w:webHidden/>
          </w:rPr>
          <w:fldChar w:fldCharType="begin"/>
        </w:r>
        <w:r>
          <w:rPr>
            <w:noProof/>
            <w:webHidden/>
          </w:rPr>
          <w:instrText xml:space="preserve"> PAGEREF _Toc111178323 \h </w:instrText>
        </w:r>
        <w:r>
          <w:rPr>
            <w:noProof/>
            <w:webHidden/>
          </w:rPr>
        </w:r>
        <w:r>
          <w:rPr>
            <w:noProof/>
            <w:webHidden/>
          </w:rPr>
          <w:fldChar w:fldCharType="separate"/>
        </w:r>
        <w:r>
          <w:rPr>
            <w:noProof/>
            <w:webHidden/>
          </w:rPr>
          <w:t>649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24" w:history="1">
        <w:r w:rsidRPr="006521DE">
          <w:rPr>
            <w:rStyle w:val="Hyperlink"/>
            <w:noProof/>
          </w:rPr>
          <w:t>2.1.1443</w:t>
        </w:r>
        <w:r>
          <w:rPr>
            <w:rFonts w:asciiTheme="minorHAnsi" w:eastAsiaTheme="minorEastAsia" w:hAnsiTheme="minorHAnsi" w:cstheme="minorBidi"/>
            <w:noProof/>
            <w:sz w:val="22"/>
            <w:szCs w:val="22"/>
          </w:rPr>
          <w:tab/>
        </w:r>
        <w:r w:rsidRPr="006521DE">
          <w:rPr>
            <w:rStyle w:val="Hyperlink"/>
            <w:noProof/>
          </w:rPr>
          <w:t>Part 4 Section 5.7.2.4, area3DChart (3D Area Charts)</w:t>
        </w:r>
        <w:r>
          <w:rPr>
            <w:noProof/>
            <w:webHidden/>
          </w:rPr>
          <w:tab/>
        </w:r>
        <w:r>
          <w:rPr>
            <w:noProof/>
            <w:webHidden/>
          </w:rPr>
          <w:fldChar w:fldCharType="begin"/>
        </w:r>
        <w:r>
          <w:rPr>
            <w:noProof/>
            <w:webHidden/>
          </w:rPr>
          <w:instrText xml:space="preserve"> PAGEREF _Toc111178324 \h </w:instrText>
        </w:r>
        <w:r>
          <w:rPr>
            <w:noProof/>
            <w:webHidden/>
          </w:rPr>
        </w:r>
        <w:r>
          <w:rPr>
            <w:noProof/>
            <w:webHidden/>
          </w:rPr>
          <w:fldChar w:fldCharType="separate"/>
        </w:r>
        <w:r>
          <w:rPr>
            <w:noProof/>
            <w:webHidden/>
          </w:rPr>
          <w:t>649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25" w:history="1">
        <w:r w:rsidRPr="006521DE">
          <w:rPr>
            <w:rStyle w:val="Hyperlink"/>
            <w:noProof/>
          </w:rPr>
          <w:t>2.1.1444</w:t>
        </w:r>
        <w:r>
          <w:rPr>
            <w:rFonts w:asciiTheme="minorHAnsi" w:eastAsiaTheme="minorEastAsia" w:hAnsiTheme="minorHAnsi" w:cstheme="minorBidi"/>
            <w:noProof/>
            <w:sz w:val="22"/>
            <w:szCs w:val="22"/>
          </w:rPr>
          <w:tab/>
        </w:r>
        <w:r w:rsidRPr="006521DE">
          <w:rPr>
            <w:rStyle w:val="Hyperlink"/>
            <w:noProof/>
          </w:rPr>
          <w:t>Part 4 Section 5.7.2.5, areaChart (Area Charts)</w:t>
        </w:r>
        <w:r>
          <w:rPr>
            <w:noProof/>
            <w:webHidden/>
          </w:rPr>
          <w:tab/>
        </w:r>
        <w:r>
          <w:rPr>
            <w:noProof/>
            <w:webHidden/>
          </w:rPr>
          <w:fldChar w:fldCharType="begin"/>
        </w:r>
        <w:r>
          <w:rPr>
            <w:noProof/>
            <w:webHidden/>
          </w:rPr>
          <w:instrText xml:space="preserve"> PAGEREF _Toc111178325 \h </w:instrText>
        </w:r>
        <w:r>
          <w:rPr>
            <w:noProof/>
            <w:webHidden/>
          </w:rPr>
        </w:r>
        <w:r>
          <w:rPr>
            <w:noProof/>
            <w:webHidden/>
          </w:rPr>
          <w:fldChar w:fldCharType="separate"/>
        </w:r>
        <w:r>
          <w:rPr>
            <w:noProof/>
            <w:webHidden/>
          </w:rPr>
          <w:t>649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26" w:history="1">
        <w:r w:rsidRPr="006521DE">
          <w:rPr>
            <w:rStyle w:val="Hyperlink"/>
            <w:noProof/>
          </w:rPr>
          <w:t>2.1.1445</w:t>
        </w:r>
        <w:r>
          <w:rPr>
            <w:rFonts w:asciiTheme="minorHAnsi" w:eastAsiaTheme="minorEastAsia" w:hAnsiTheme="minorHAnsi" w:cstheme="minorBidi"/>
            <w:noProof/>
            <w:sz w:val="22"/>
            <w:szCs w:val="22"/>
          </w:rPr>
          <w:tab/>
        </w:r>
        <w:r w:rsidRPr="006521DE">
          <w:rPr>
            <w:rStyle w:val="Hyperlink"/>
            <w:noProof/>
          </w:rPr>
          <w:t>Part 4 Section 5.7.2.6, auto (Automatic Category Axis)</w:t>
        </w:r>
        <w:r>
          <w:rPr>
            <w:noProof/>
            <w:webHidden/>
          </w:rPr>
          <w:tab/>
        </w:r>
        <w:r>
          <w:rPr>
            <w:noProof/>
            <w:webHidden/>
          </w:rPr>
          <w:fldChar w:fldCharType="begin"/>
        </w:r>
        <w:r>
          <w:rPr>
            <w:noProof/>
            <w:webHidden/>
          </w:rPr>
          <w:instrText xml:space="preserve"> PAGEREF _Toc111178326 \h </w:instrText>
        </w:r>
        <w:r>
          <w:rPr>
            <w:noProof/>
            <w:webHidden/>
          </w:rPr>
        </w:r>
        <w:r>
          <w:rPr>
            <w:noProof/>
            <w:webHidden/>
          </w:rPr>
          <w:fldChar w:fldCharType="separate"/>
        </w:r>
        <w:r>
          <w:rPr>
            <w:noProof/>
            <w:webHidden/>
          </w:rPr>
          <w:t>649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27" w:history="1">
        <w:r w:rsidRPr="006521DE">
          <w:rPr>
            <w:rStyle w:val="Hyperlink"/>
            <w:noProof/>
          </w:rPr>
          <w:t>2.1.1446</w:t>
        </w:r>
        <w:r>
          <w:rPr>
            <w:rFonts w:asciiTheme="minorHAnsi" w:eastAsiaTheme="minorEastAsia" w:hAnsiTheme="minorHAnsi" w:cstheme="minorBidi"/>
            <w:noProof/>
            <w:sz w:val="22"/>
            <w:szCs w:val="22"/>
          </w:rPr>
          <w:tab/>
        </w:r>
        <w:r w:rsidRPr="006521DE">
          <w:rPr>
            <w:rStyle w:val="Hyperlink"/>
            <w:noProof/>
          </w:rPr>
          <w:t>Part 4 Section 5.7.2.7, autoTitleDeleted (Auto Title Is Deleted)</w:t>
        </w:r>
        <w:r>
          <w:rPr>
            <w:noProof/>
            <w:webHidden/>
          </w:rPr>
          <w:tab/>
        </w:r>
        <w:r>
          <w:rPr>
            <w:noProof/>
            <w:webHidden/>
          </w:rPr>
          <w:fldChar w:fldCharType="begin"/>
        </w:r>
        <w:r>
          <w:rPr>
            <w:noProof/>
            <w:webHidden/>
          </w:rPr>
          <w:instrText xml:space="preserve"> PAGEREF _Toc111178327 \h </w:instrText>
        </w:r>
        <w:r>
          <w:rPr>
            <w:noProof/>
            <w:webHidden/>
          </w:rPr>
        </w:r>
        <w:r>
          <w:rPr>
            <w:noProof/>
            <w:webHidden/>
          </w:rPr>
          <w:fldChar w:fldCharType="separate"/>
        </w:r>
        <w:r>
          <w:rPr>
            <w:noProof/>
            <w:webHidden/>
          </w:rPr>
          <w:t>650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28" w:history="1">
        <w:r w:rsidRPr="006521DE">
          <w:rPr>
            <w:rStyle w:val="Hyperlink"/>
            <w:noProof/>
          </w:rPr>
          <w:t>2.1.1447</w:t>
        </w:r>
        <w:r>
          <w:rPr>
            <w:rFonts w:asciiTheme="minorHAnsi" w:eastAsiaTheme="minorEastAsia" w:hAnsiTheme="minorHAnsi" w:cstheme="minorBidi"/>
            <w:noProof/>
            <w:sz w:val="22"/>
            <w:szCs w:val="22"/>
          </w:rPr>
          <w:tab/>
        </w:r>
        <w:r w:rsidRPr="006521DE">
          <w:rPr>
            <w:rStyle w:val="Hyperlink"/>
            <w:noProof/>
          </w:rPr>
          <w:t>Part 4 Section 5.7.2.8, autoUpdate (Update Automatically)</w:t>
        </w:r>
        <w:r>
          <w:rPr>
            <w:noProof/>
            <w:webHidden/>
          </w:rPr>
          <w:tab/>
        </w:r>
        <w:r>
          <w:rPr>
            <w:noProof/>
            <w:webHidden/>
          </w:rPr>
          <w:fldChar w:fldCharType="begin"/>
        </w:r>
        <w:r>
          <w:rPr>
            <w:noProof/>
            <w:webHidden/>
          </w:rPr>
          <w:instrText xml:space="preserve"> PAGEREF _Toc111178328 \h </w:instrText>
        </w:r>
        <w:r>
          <w:rPr>
            <w:noProof/>
            <w:webHidden/>
          </w:rPr>
        </w:r>
        <w:r>
          <w:rPr>
            <w:noProof/>
            <w:webHidden/>
          </w:rPr>
          <w:fldChar w:fldCharType="separate"/>
        </w:r>
        <w:r>
          <w:rPr>
            <w:noProof/>
            <w:webHidden/>
          </w:rPr>
          <w:t>650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29" w:history="1">
        <w:r w:rsidRPr="006521DE">
          <w:rPr>
            <w:rStyle w:val="Hyperlink"/>
            <w:noProof/>
          </w:rPr>
          <w:t>2.1.1448</w:t>
        </w:r>
        <w:r>
          <w:rPr>
            <w:rFonts w:asciiTheme="minorHAnsi" w:eastAsiaTheme="minorEastAsia" w:hAnsiTheme="minorHAnsi" w:cstheme="minorBidi"/>
            <w:noProof/>
            <w:sz w:val="22"/>
            <w:szCs w:val="22"/>
          </w:rPr>
          <w:tab/>
        </w:r>
        <w:r w:rsidRPr="006521DE">
          <w:rPr>
            <w:rStyle w:val="Hyperlink"/>
            <w:noProof/>
          </w:rPr>
          <w:t>Part 4 Section 5.7.2.9, axId (Axis ID)</w:t>
        </w:r>
        <w:r>
          <w:rPr>
            <w:noProof/>
            <w:webHidden/>
          </w:rPr>
          <w:tab/>
        </w:r>
        <w:r>
          <w:rPr>
            <w:noProof/>
            <w:webHidden/>
          </w:rPr>
          <w:fldChar w:fldCharType="begin"/>
        </w:r>
        <w:r>
          <w:rPr>
            <w:noProof/>
            <w:webHidden/>
          </w:rPr>
          <w:instrText xml:space="preserve"> PAGEREF _Toc111178329 \h </w:instrText>
        </w:r>
        <w:r>
          <w:rPr>
            <w:noProof/>
            <w:webHidden/>
          </w:rPr>
        </w:r>
        <w:r>
          <w:rPr>
            <w:noProof/>
            <w:webHidden/>
          </w:rPr>
          <w:fldChar w:fldCharType="separate"/>
        </w:r>
        <w:r>
          <w:rPr>
            <w:noProof/>
            <w:webHidden/>
          </w:rPr>
          <w:t>650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30" w:history="1">
        <w:r w:rsidRPr="006521DE">
          <w:rPr>
            <w:rStyle w:val="Hyperlink"/>
            <w:noProof/>
          </w:rPr>
          <w:t>2.1.1449</w:t>
        </w:r>
        <w:r>
          <w:rPr>
            <w:rFonts w:asciiTheme="minorHAnsi" w:eastAsiaTheme="minorEastAsia" w:hAnsiTheme="minorHAnsi" w:cstheme="minorBidi"/>
            <w:noProof/>
            <w:sz w:val="22"/>
            <w:szCs w:val="22"/>
          </w:rPr>
          <w:tab/>
        </w:r>
        <w:r w:rsidRPr="006521DE">
          <w:rPr>
            <w:rStyle w:val="Hyperlink"/>
            <w:noProof/>
          </w:rPr>
          <w:t>Part 4 Section 5.7.2.10, axPos (Axis Position)</w:t>
        </w:r>
        <w:r>
          <w:rPr>
            <w:noProof/>
            <w:webHidden/>
          </w:rPr>
          <w:tab/>
        </w:r>
        <w:r>
          <w:rPr>
            <w:noProof/>
            <w:webHidden/>
          </w:rPr>
          <w:fldChar w:fldCharType="begin"/>
        </w:r>
        <w:r>
          <w:rPr>
            <w:noProof/>
            <w:webHidden/>
          </w:rPr>
          <w:instrText xml:space="preserve"> PAGEREF _Toc111178330 \h </w:instrText>
        </w:r>
        <w:r>
          <w:rPr>
            <w:noProof/>
            <w:webHidden/>
          </w:rPr>
        </w:r>
        <w:r>
          <w:rPr>
            <w:noProof/>
            <w:webHidden/>
          </w:rPr>
          <w:fldChar w:fldCharType="separate"/>
        </w:r>
        <w:r>
          <w:rPr>
            <w:noProof/>
            <w:webHidden/>
          </w:rPr>
          <w:t>650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31" w:history="1">
        <w:r w:rsidRPr="006521DE">
          <w:rPr>
            <w:rStyle w:val="Hyperlink"/>
            <w:noProof/>
          </w:rPr>
          <w:t>2.1.1450</w:t>
        </w:r>
        <w:r>
          <w:rPr>
            <w:rFonts w:asciiTheme="minorHAnsi" w:eastAsiaTheme="minorEastAsia" w:hAnsiTheme="minorHAnsi" w:cstheme="minorBidi"/>
            <w:noProof/>
            <w:sz w:val="22"/>
            <w:szCs w:val="22"/>
          </w:rPr>
          <w:tab/>
        </w:r>
        <w:r w:rsidRPr="006521DE">
          <w:rPr>
            <w:rStyle w:val="Hyperlink"/>
            <w:noProof/>
          </w:rPr>
          <w:t>Part 4 Section 5.7.2.11, backWall (Back Wall)</w:t>
        </w:r>
        <w:r>
          <w:rPr>
            <w:noProof/>
            <w:webHidden/>
          </w:rPr>
          <w:tab/>
        </w:r>
        <w:r>
          <w:rPr>
            <w:noProof/>
            <w:webHidden/>
          </w:rPr>
          <w:fldChar w:fldCharType="begin"/>
        </w:r>
        <w:r>
          <w:rPr>
            <w:noProof/>
            <w:webHidden/>
          </w:rPr>
          <w:instrText xml:space="preserve"> PAGEREF _Toc111178331 \h </w:instrText>
        </w:r>
        <w:r>
          <w:rPr>
            <w:noProof/>
            <w:webHidden/>
          </w:rPr>
        </w:r>
        <w:r>
          <w:rPr>
            <w:noProof/>
            <w:webHidden/>
          </w:rPr>
          <w:fldChar w:fldCharType="separate"/>
        </w:r>
        <w:r>
          <w:rPr>
            <w:noProof/>
            <w:webHidden/>
          </w:rPr>
          <w:t>650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32" w:history="1">
        <w:r w:rsidRPr="006521DE">
          <w:rPr>
            <w:rStyle w:val="Hyperlink"/>
            <w:noProof/>
          </w:rPr>
          <w:t>2.1.1451</w:t>
        </w:r>
        <w:r>
          <w:rPr>
            <w:rFonts w:asciiTheme="minorHAnsi" w:eastAsiaTheme="minorEastAsia" w:hAnsiTheme="minorHAnsi" w:cstheme="minorBidi"/>
            <w:noProof/>
            <w:sz w:val="22"/>
            <w:szCs w:val="22"/>
          </w:rPr>
          <w:tab/>
        </w:r>
        <w:r w:rsidRPr="006521DE">
          <w:rPr>
            <w:rStyle w:val="Hyperlink"/>
            <w:noProof/>
          </w:rPr>
          <w:t>Part 4 Section 5.7.2.12, backward (Backward)</w:t>
        </w:r>
        <w:r>
          <w:rPr>
            <w:noProof/>
            <w:webHidden/>
          </w:rPr>
          <w:tab/>
        </w:r>
        <w:r>
          <w:rPr>
            <w:noProof/>
            <w:webHidden/>
          </w:rPr>
          <w:fldChar w:fldCharType="begin"/>
        </w:r>
        <w:r>
          <w:rPr>
            <w:noProof/>
            <w:webHidden/>
          </w:rPr>
          <w:instrText xml:space="preserve"> PAGEREF _Toc111178332 \h </w:instrText>
        </w:r>
        <w:r>
          <w:rPr>
            <w:noProof/>
            <w:webHidden/>
          </w:rPr>
        </w:r>
        <w:r>
          <w:rPr>
            <w:noProof/>
            <w:webHidden/>
          </w:rPr>
          <w:fldChar w:fldCharType="separate"/>
        </w:r>
        <w:r>
          <w:rPr>
            <w:noProof/>
            <w:webHidden/>
          </w:rPr>
          <w:t>651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33" w:history="1">
        <w:r w:rsidRPr="006521DE">
          <w:rPr>
            <w:rStyle w:val="Hyperlink"/>
            <w:noProof/>
          </w:rPr>
          <w:t>2.1.1452</w:t>
        </w:r>
        <w:r>
          <w:rPr>
            <w:rFonts w:asciiTheme="minorHAnsi" w:eastAsiaTheme="minorEastAsia" w:hAnsiTheme="minorHAnsi" w:cstheme="minorBidi"/>
            <w:noProof/>
            <w:sz w:val="22"/>
            <w:szCs w:val="22"/>
          </w:rPr>
          <w:tab/>
        </w:r>
        <w:r w:rsidRPr="006521DE">
          <w:rPr>
            <w:rStyle w:val="Hyperlink"/>
            <w:noProof/>
          </w:rPr>
          <w:t>Part 4 Section 5.7.2.14, bandFmts (Band Formats)</w:t>
        </w:r>
        <w:r>
          <w:rPr>
            <w:noProof/>
            <w:webHidden/>
          </w:rPr>
          <w:tab/>
        </w:r>
        <w:r>
          <w:rPr>
            <w:noProof/>
            <w:webHidden/>
          </w:rPr>
          <w:fldChar w:fldCharType="begin"/>
        </w:r>
        <w:r>
          <w:rPr>
            <w:noProof/>
            <w:webHidden/>
          </w:rPr>
          <w:instrText xml:space="preserve"> PAGEREF _Toc111178333 \h </w:instrText>
        </w:r>
        <w:r>
          <w:rPr>
            <w:noProof/>
            <w:webHidden/>
          </w:rPr>
        </w:r>
        <w:r>
          <w:rPr>
            <w:noProof/>
            <w:webHidden/>
          </w:rPr>
          <w:fldChar w:fldCharType="separate"/>
        </w:r>
        <w:r>
          <w:rPr>
            <w:noProof/>
            <w:webHidden/>
          </w:rPr>
          <w:t>651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34" w:history="1">
        <w:r w:rsidRPr="006521DE">
          <w:rPr>
            <w:rStyle w:val="Hyperlink"/>
            <w:noProof/>
          </w:rPr>
          <w:t>2.1.1453</w:t>
        </w:r>
        <w:r>
          <w:rPr>
            <w:rFonts w:asciiTheme="minorHAnsi" w:eastAsiaTheme="minorEastAsia" w:hAnsiTheme="minorHAnsi" w:cstheme="minorBidi"/>
            <w:noProof/>
            <w:sz w:val="22"/>
            <w:szCs w:val="22"/>
          </w:rPr>
          <w:tab/>
        </w:r>
        <w:r w:rsidRPr="006521DE">
          <w:rPr>
            <w:rStyle w:val="Hyperlink"/>
            <w:noProof/>
          </w:rPr>
          <w:t>Part 4 Section 5.7.2.15, bar3DChart (3D Bar Charts)</w:t>
        </w:r>
        <w:r>
          <w:rPr>
            <w:noProof/>
            <w:webHidden/>
          </w:rPr>
          <w:tab/>
        </w:r>
        <w:r>
          <w:rPr>
            <w:noProof/>
            <w:webHidden/>
          </w:rPr>
          <w:fldChar w:fldCharType="begin"/>
        </w:r>
        <w:r>
          <w:rPr>
            <w:noProof/>
            <w:webHidden/>
          </w:rPr>
          <w:instrText xml:space="preserve"> PAGEREF _Toc111178334 \h </w:instrText>
        </w:r>
        <w:r>
          <w:rPr>
            <w:noProof/>
            <w:webHidden/>
          </w:rPr>
        </w:r>
        <w:r>
          <w:rPr>
            <w:noProof/>
            <w:webHidden/>
          </w:rPr>
          <w:fldChar w:fldCharType="separate"/>
        </w:r>
        <w:r>
          <w:rPr>
            <w:noProof/>
            <w:webHidden/>
          </w:rPr>
          <w:t>651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35" w:history="1">
        <w:r w:rsidRPr="006521DE">
          <w:rPr>
            <w:rStyle w:val="Hyperlink"/>
            <w:noProof/>
          </w:rPr>
          <w:t>2.1.1454</w:t>
        </w:r>
        <w:r>
          <w:rPr>
            <w:rFonts w:asciiTheme="minorHAnsi" w:eastAsiaTheme="minorEastAsia" w:hAnsiTheme="minorHAnsi" w:cstheme="minorBidi"/>
            <w:noProof/>
            <w:sz w:val="22"/>
            <w:szCs w:val="22"/>
          </w:rPr>
          <w:tab/>
        </w:r>
        <w:r w:rsidRPr="006521DE">
          <w:rPr>
            <w:rStyle w:val="Hyperlink"/>
            <w:noProof/>
          </w:rPr>
          <w:t>Part 4 Section 5.7.2.16, barChart (Bar Charts)</w:t>
        </w:r>
        <w:r>
          <w:rPr>
            <w:noProof/>
            <w:webHidden/>
          </w:rPr>
          <w:tab/>
        </w:r>
        <w:r>
          <w:rPr>
            <w:noProof/>
            <w:webHidden/>
          </w:rPr>
          <w:fldChar w:fldCharType="begin"/>
        </w:r>
        <w:r>
          <w:rPr>
            <w:noProof/>
            <w:webHidden/>
          </w:rPr>
          <w:instrText xml:space="preserve"> PAGEREF _Toc111178335 \h </w:instrText>
        </w:r>
        <w:r>
          <w:rPr>
            <w:noProof/>
            <w:webHidden/>
          </w:rPr>
        </w:r>
        <w:r>
          <w:rPr>
            <w:noProof/>
            <w:webHidden/>
          </w:rPr>
          <w:fldChar w:fldCharType="separate"/>
        </w:r>
        <w:r>
          <w:rPr>
            <w:noProof/>
            <w:webHidden/>
          </w:rPr>
          <w:t>651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36" w:history="1">
        <w:r w:rsidRPr="006521DE">
          <w:rPr>
            <w:rStyle w:val="Hyperlink"/>
            <w:noProof/>
          </w:rPr>
          <w:t>2.1.1455</w:t>
        </w:r>
        <w:r>
          <w:rPr>
            <w:rFonts w:asciiTheme="minorHAnsi" w:eastAsiaTheme="minorEastAsia" w:hAnsiTheme="minorHAnsi" w:cstheme="minorBidi"/>
            <w:noProof/>
            <w:sz w:val="22"/>
            <w:szCs w:val="22"/>
          </w:rPr>
          <w:tab/>
        </w:r>
        <w:r w:rsidRPr="006521DE">
          <w:rPr>
            <w:rStyle w:val="Hyperlink"/>
            <w:noProof/>
          </w:rPr>
          <w:t>Part 4 Section 5.7.2.17, barDir (Bar Direction)</w:t>
        </w:r>
        <w:r>
          <w:rPr>
            <w:noProof/>
            <w:webHidden/>
          </w:rPr>
          <w:tab/>
        </w:r>
        <w:r>
          <w:rPr>
            <w:noProof/>
            <w:webHidden/>
          </w:rPr>
          <w:fldChar w:fldCharType="begin"/>
        </w:r>
        <w:r>
          <w:rPr>
            <w:noProof/>
            <w:webHidden/>
          </w:rPr>
          <w:instrText xml:space="preserve"> PAGEREF _Toc111178336 \h </w:instrText>
        </w:r>
        <w:r>
          <w:rPr>
            <w:noProof/>
            <w:webHidden/>
          </w:rPr>
        </w:r>
        <w:r>
          <w:rPr>
            <w:noProof/>
            <w:webHidden/>
          </w:rPr>
          <w:fldChar w:fldCharType="separate"/>
        </w:r>
        <w:r>
          <w:rPr>
            <w:noProof/>
            <w:webHidden/>
          </w:rPr>
          <w:t>651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37" w:history="1">
        <w:r w:rsidRPr="006521DE">
          <w:rPr>
            <w:rStyle w:val="Hyperlink"/>
            <w:noProof/>
          </w:rPr>
          <w:t>2.1.1456</w:t>
        </w:r>
        <w:r>
          <w:rPr>
            <w:rFonts w:asciiTheme="minorHAnsi" w:eastAsiaTheme="minorEastAsia" w:hAnsiTheme="minorHAnsi" w:cstheme="minorBidi"/>
            <w:noProof/>
            <w:sz w:val="22"/>
            <w:szCs w:val="22"/>
          </w:rPr>
          <w:tab/>
        </w:r>
        <w:r w:rsidRPr="006521DE">
          <w:rPr>
            <w:rStyle w:val="Hyperlink"/>
            <w:noProof/>
          </w:rPr>
          <w:t>Part 4 Section 5.7.2.18, baseTimeUnit (Base Time Unit)</w:t>
        </w:r>
        <w:r>
          <w:rPr>
            <w:noProof/>
            <w:webHidden/>
          </w:rPr>
          <w:tab/>
        </w:r>
        <w:r>
          <w:rPr>
            <w:noProof/>
            <w:webHidden/>
          </w:rPr>
          <w:fldChar w:fldCharType="begin"/>
        </w:r>
        <w:r>
          <w:rPr>
            <w:noProof/>
            <w:webHidden/>
          </w:rPr>
          <w:instrText xml:space="preserve"> PAGEREF _Toc111178337 \h </w:instrText>
        </w:r>
        <w:r>
          <w:rPr>
            <w:noProof/>
            <w:webHidden/>
          </w:rPr>
        </w:r>
        <w:r>
          <w:rPr>
            <w:noProof/>
            <w:webHidden/>
          </w:rPr>
          <w:fldChar w:fldCharType="separate"/>
        </w:r>
        <w:r>
          <w:rPr>
            <w:noProof/>
            <w:webHidden/>
          </w:rPr>
          <w:t>651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38" w:history="1">
        <w:r w:rsidRPr="006521DE">
          <w:rPr>
            <w:rStyle w:val="Hyperlink"/>
            <w:noProof/>
          </w:rPr>
          <w:t>2.1.1457</w:t>
        </w:r>
        <w:r>
          <w:rPr>
            <w:rFonts w:asciiTheme="minorHAnsi" w:eastAsiaTheme="minorEastAsia" w:hAnsiTheme="minorHAnsi" w:cstheme="minorBidi"/>
            <w:noProof/>
            <w:sz w:val="22"/>
            <w:szCs w:val="22"/>
          </w:rPr>
          <w:tab/>
        </w:r>
        <w:r w:rsidRPr="006521DE">
          <w:rPr>
            <w:rStyle w:val="Hyperlink"/>
            <w:noProof/>
          </w:rPr>
          <w:t>Part 4 Section 5.7.2.19, bubble3D (3D Bubble)</w:t>
        </w:r>
        <w:r>
          <w:rPr>
            <w:noProof/>
            <w:webHidden/>
          </w:rPr>
          <w:tab/>
        </w:r>
        <w:r>
          <w:rPr>
            <w:noProof/>
            <w:webHidden/>
          </w:rPr>
          <w:fldChar w:fldCharType="begin"/>
        </w:r>
        <w:r>
          <w:rPr>
            <w:noProof/>
            <w:webHidden/>
          </w:rPr>
          <w:instrText xml:space="preserve"> PAGEREF _Toc111178338 \h </w:instrText>
        </w:r>
        <w:r>
          <w:rPr>
            <w:noProof/>
            <w:webHidden/>
          </w:rPr>
        </w:r>
        <w:r>
          <w:rPr>
            <w:noProof/>
            <w:webHidden/>
          </w:rPr>
          <w:fldChar w:fldCharType="separate"/>
        </w:r>
        <w:r>
          <w:rPr>
            <w:noProof/>
            <w:webHidden/>
          </w:rPr>
          <w:t>652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39" w:history="1">
        <w:r w:rsidRPr="006521DE">
          <w:rPr>
            <w:rStyle w:val="Hyperlink"/>
            <w:noProof/>
          </w:rPr>
          <w:t>2.1.1458</w:t>
        </w:r>
        <w:r>
          <w:rPr>
            <w:rFonts w:asciiTheme="minorHAnsi" w:eastAsiaTheme="minorEastAsia" w:hAnsiTheme="minorHAnsi" w:cstheme="minorBidi"/>
            <w:noProof/>
            <w:sz w:val="22"/>
            <w:szCs w:val="22"/>
          </w:rPr>
          <w:tab/>
        </w:r>
        <w:r w:rsidRPr="006521DE">
          <w:rPr>
            <w:rStyle w:val="Hyperlink"/>
            <w:noProof/>
          </w:rPr>
          <w:t>Part 4 Section 5.7.2.20, bubbleChart (Bubble Charts)</w:t>
        </w:r>
        <w:r>
          <w:rPr>
            <w:noProof/>
            <w:webHidden/>
          </w:rPr>
          <w:tab/>
        </w:r>
        <w:r>
          <w:rPr>
            <w:noProof/>
            <w:webHidden/>
          </w:rPr>
          <w:fldChar w:fldCharType="begin"/>
        </w:r>
        <w:r>
          <w:rPr>
            <w:noProof/>
            <w:webHidden/>
          </w:rPr>
          <w:instrText xml:space="preserve"> PAGEREF _Toc111178339 \h </w:instrText>
        </w:r>
        <w:r>
          <w:rPr>
            <w:noProof/>
            <w:webHidden/>
          </w:rPr>
        </w:r>
        <w:r>
          <w:rPr>
            <w:noProof/>
            <w:webHidden/>
          </w:rPr>
          <w:fldChar w:fldCharType="separate"/>
        </w:r>
        <w:r>
          <w:rPr>
            <w:noProof/>
            <w:webHidden/>
          </w:rPr>
          <w:t>653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40" w:history="1">
        <w:r w:rsidRPr="006521DE">
          <w:rPr>
            <w:rStyle w:val="Hyperlink"/>
            <w:noProof/>
          </w:rPr>
          <w:t>2.1.1459</w:t>
        </w:r>
        <w:r>
          <w:rPr>
            <w:rFonts w:asciiTheme="minorHAnsi" w:eastAsiaTheme="minorEastAsia" w:hAnsiTheme="minorHAnsi" w:cstheme="minorBidi"/>
            <w:noProof/>
            <w:sz w:val="22"/>
            <w:szCs w:val="22"/>
          </w:rPr>
          <w:tab/>
        </w:r>
        <w:r w:rsidRPr="006521DE">
          <w:rPr>
            <w:rStyle w:val="Hyperlink"/>
            <w:noProof/>
          </w:rPr>
          <w:t>Part 4 Section 5.7.2.23, builtInUnit (Built in Display Unit Value)</w:t>
        </w:r>
        <w:r>
          <w:rPr>
            <w:noProof/>
            <w:webHidden/>
          </w:rPr>
          <w:tab/>
        </w:r>
        <w:r>
          <w:rPr>
            <w:noProof/>
            <w:webHidden/>
          </w:rPr>
          <w:fldChar w:fldCharType="begin"/>
        </w:r>
        <w:r>
          <w:rPr>
            <w:noProof/>
            <w:webHidden/>
          </w:rPr>
          <w:instrText xml:space="preserve"> PAGEREF _Toc111178340 \h </w:instrText>
        </w:r>
        <w:r>
          <w:rPr>
            <w:noProof/>
            <w:webHidden/>
          </w:rPr>
        </w:r>
        <w:r>
          <w:rPr>
            <w:noProof/>
            <w:webHidden/>
          </w:rPr>
          <w:fldChar w:fldCharType="separate"/>
        </w:r>
        <w:r>
          <w:rPr>
            <w:noProof/>
            <w:webHidden/>
          </w:rPr>
          <w:t>653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41" w:history="1">
        <w:r w:rsidRPr="006521DE">
          <w:rPr>
            <w:rStyle w:val="Hyperlink"/>
            <w:noProof/>
          </w:rPr>
          <w:t>2.1.1460</w:t>
        </w:r>
        <w:r>
          <w:rPr>
            <w:rFonts w:asciiTheme="minorHAnsi" w:eastAsiaTheme="minorEastAsia" w:hAnsiTheme="minorHAnsi" w:cstheme="minorBidi"/>
            <w:noProof/>
            <w:sz w:val="22"/>
            <w:szCs w:val="22"/>
          </w:rPr>
          <w:tab/>
        </w:r>
        <w:r w:rsidRPr="006521DE">
          <w:rPr>
            <w:rStyle w:val="Hyperlink"/>
            <w:noProof/>
          </w:rPr>
          <w:t>Part 4 Section 5.7.2.24, cat (Category Axis Data)</w:t>
        </w:r>
        <w:r>
          <w:rPr>
            <w:noProof/>
            <w:webHidden/>
          </w:rPr>
          <w:tab/>
        </w:r>
        <w:r>
          <w:rPr>
            <w:noProof/>
            <w:webHidden/>
          </w:rPr>
          <w:fldChar w:fldCharType="begin"/>
        </w:r>
        <w:r>
          <w:rPr>
            <w:noProof/>
            <w:webHidden/>
          </w:rPr>
          <w:instrText xml:space="preserve"> PAGEREF _Toc111178341 \h </w:instrText>
        </w:r>
        <w:r>
          <w:rPr>
            <w:noProof/>
            <w:webHidden/>
          </w:rPr>
        </w:r>
        <w:r>
          <w:rPr>
            <w:noProof/>
            <w:webHidden/>
          </w:rPr>
          <w:fldChar w:fldCharType="separate"/>
        </w:r>
        <w:r>
          <w:rPr>
            <w:noProof/>
            <w:webHidden/>
          </w:rPr>
          <w:t>653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42" w:history="1">
        <w:r w:rsidRPr="006521DE">
          <w:rPr>
            <w:rStyle w:val="Hyperlink"/>
            <w:noProof/>
          </w:rPr>
          <w:t>2.1.1461</w:t>
        </w:r>
        <w:r>
          <w:rPr>
            <w:rFonts w:asciiTheme="minorHAnsi" w:eastAsiaTheme="minorEastAsia" w:hAnsiTheme="minorHAnsi" w:cstheme="minorBidi"/>
            <w:noProof/>
            <w:sz w:val="22"/>
            <w:szCs w:val="22"/>
          </w:rPr>
          <w:tab/>
        </w:r>
        <w:r w:rsidRPr="006521DE">
          <w:rPr>
            <w:rStyle w:val="Hyperlink"/>
            <w:noProof/>
          </w:rPr>
          <w:t>Part 4 Section 5.7.2.25, catAx (Category Axis Data)</w:t>
        </w:r>
        <w:r>
          <w:rPr>
            <w:noProof/>
            <w:webHidden/>
          </w:rPr>
          <w:tab/>
        </w:r>
        <w:r>
          <w:rPr>
            <w:noProof/>
            <w:webHidden/>
          </w:rPr>
          <w:fldChar w:fldCharType="begin"/>
        </w:r>
        <w:r>
          <w:rPr>
            <w:noProof/>
            <w:webHidden/>
          </w:rPr>
          <w:instrText xml:space="preserve"> PAGEREF _Toc111178342 \h </w:instrText>
        </w:r>
        <w:r>
          <w:rPr>
            <w:noProof/>
            <w:webHidden/>
          </w:rPr>
        </w:r>
        <w:r>
          <w:rPr>
            <w:noProof/>
            <w:webHidden/>
          </w:rPr>
          <w:fldChar w:fldCharType="separate"/>
        </w:r>
        <w:r>
          <w:rPr>
            <w:noProof/>
            <w:webHidden/>
          </w:rPr>
          <w:t>653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43" w:history="1">
        <w:r w:rsidRPr="006521DE">
          <w:rPr>
            <w:rStyle w:val="Hyperlink"/>
            <w:noProof/>
          </w:rPr>
          <w:t>2.1.1462</w:t>
        </w:r>
        <w:r>
          <w:rPr>
            <w:rFonts w:asciiTheme="minorHAnsi" w:eastAsiaTheme="minorEastAsia" w:hAnsiTheme="minorHAnsi" w:cstheme="minorBidi"/>
            <w:noProof/>
            <w:sz w:val="22"/>
            <w:szCs w:val="22"/>
          </w:rPr>
          <w:tab/>
        </w:r>
        <w:r w:rsidRPr="006521DE">
          <w:rPr>
            <w:rStyle w:val="Hyperlink"/>
            <w:noProof/>
          </w:rPr>
          <w:t>Part 4 Section 5.7.2.28, chartObject (Chart Object)</w:t>
        </w:r>
        <w:r>
          <w:rPr>
            <w:noProof/>
            <w:webHidden/>
          </w:rPr>
          <w:tab/>
        </w:r>
        <w:r>
          <w:rPr>
            <w:noProof/>
            <w:webHidden/>
          </w:rPr>
          <w:fldChar w:fldCharType="begin"/>
        </w:r>
        <w:r>
          <w:rPr>
            <w:noProof/>
            <w:webHidden/>
          </w:rPr>
          <w:instrText xml:space="preserve"> PAGEREF _Toc111178343 \h </w:instrText>
        </w:r>
        <w:r>
          <w:rPr>
            <w:noProof/>
            <w:webHidden/>
          </w:rPr>
        </w:r>
        <w:r>
          <w:rPr>
            <w:noProof/>
            <w:webHidden/>
          </w:rPr>
          <w:fldChar w:fldCharType="separate"/>
        </w:r>
        <w:r>
          <w:rPr>
            <w:noProof/>
            <w:webHidden/>
          </w:rPr>
          <w:t>653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44" w:history="1">
        <w:r w:rsidRPr="006521DE">
          <w:rPr>
            <w:rStyle w:val="Hyperlink"/>
            <w:noProof/>
          </w:rPr>
          <w:t>2.1.1463</w:t>
        </w:r>
        <w:r>
          <w:rPr>
            <w:rFonts w:asciiTheme="minorHAnsi" w:eastAsiaTheme="minorEastAsia" w:hAnsiTheme="minorHAnsi" w:cstheme="minorBidi"/>
            <w:noProof/>
            <w:sz w:val="22"/>
            <w:szCs w:val="22"/>
          </w:rPr>
          <w:tab/>
        </w:r>
        <w:r w:rsidRPr="006521DE">
          <w:rPr>
            <w:rStyle w:val="Hyperlink"/>
            <w:noProof/>
          </w:rPr>
          <w:t>Part 4 Section 5.7.2.31, crossAx (Crossing Axis ID)</w:t>
        </w:r>
        <w:r>
          <w:rPr>
            <w:noProof/>
            <w:webHidden/>
          </w:rPr>
          <w:tab/>
        </w:r>
        <w:r>
          <w:rPr>
            <w:noProof/>
            <w:webHidden/>
          </w:rPr>
          <w:fldChar w:fldCharType="begin"/>
        </w:r>
        <w:r>
          <w:rPr>
            <w:noProof/>
            <w:webHidden/>
          </w:rPr>
          <w:instrText xml:space="preserve"> PAGEREF _Toc111178344 \h </w:instrText>
        </w:r>
        <w:r>
          <w:rPr>
            <w:noProof/>
            <w:webHidden/>
          </w:rPr>
        </w:r>
        <w:r>
          <w:rPr>
            <w:noProof/>
            <w:webHidden/>
          </w:rPr>
          <w:fldChar w:fldCharType="separate"/>
        </w:r>
        <w:r>
          <w:rPr>
            <w:noProof/>
            <w:webHidden/>
          </w:rPr>
          <w:t>654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45" w:history="1">
        <w:r w:rsidRPr="006521DE">
          <w:rPr>
            <w:rStyle w:val="Hyperlink"/>
            <w:noProof/>
          </w:rPr>
          <w:t>2.1.1464</w:t>
        </w:r>
        <w:r>
          <w:rPr>
            <w:rFonts w:asciiTheme="minorHAnsi" w:eastAsiaTheme="minorEastAsia" w:hAnsiTheme="minorHAnsi" w:cstheme="minorBidi"/>
            <w:noProof/>
            <w:sz w:val="22"/>
            <w:szCs w:val="22"/>
          </w:rPr>
          <w:tab/>
        </w:r>
        <w:r w:rsidRPr="006521DE">
          <w:rPr>
            <w:rStyle w:val="Hyperlink"/>
            <w:noProof/>
          </w:rPr>
          <w:t>Part 4 Section 5.7.2.34, crossesAt (Crossing Value)</w:t>
        </w:r>
        <w:r>
          <w:rPr>
            <w:noProof/>
            <w:webHidden/>
          </w:rPr>
          <w:tab/>
        </w:r>
        <w:r>
          <w:rPr>
            <w:noProof/>
            <w:webHidden/>
          </w:rPr>
          <w:fldChar w:fldCharType="begin"/>
        </w:r>
        <w:r>
          <w:rPr>
            <w:noProof/>
            <w:webHidden/>
          </w:rPr>
          <w:instrText xml:space="preserve"> PAGEREF _Toc111178345 \h </w:instrText>
        </w:r>
        <w:r>
          <w:rPr>
            <w:noProof/>
            <w:webHidden/>
          </w:rPr>
        </w:r>
        <w:r>
          <w:rPr>
            <w:noProof/>
            <w:webHidden/>
          </w:rPr>
          <w:fldChar w:fldCharType="separate"/>
        </w:r>
        <w:r>
          <w:rPr>
            <w:noProof/>
            <w:webHidden/>
          </w:rPr>
          <w:t>654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46" w:history="1">
        <w:r w:rsidRPr="006521DE">
          <w:rPr>
            <w:rStyle w:val="Hyperlink"/>
            <w:noProof/>
          </w:rPr>
          <w:t>2.1.1465</w:t>
        </w:r>
        <w:r>
          <w:rPr>
            <w:rFonts w:asciiTheme="minorHAnsi" w:eastAsiaTheme="minorEastAsia" w:hAnsiTheme="minorHAnsi" w:cstheme="minorBidi"/>
            <w:noProof/>
            <w:sz w:val="22"/>
            <w:szCs w:val="22"/>
          </w:rPr>
          <w:tab/>
        </w:r>
        <w:r w:rsidRPr="006521DE">
          <w:rPr>
            <w:rStyle w:val="Hyperlink"/>
            <w:noProof/>
          </w:rPr>
          <w:t>Part 4 Section 5.7.2.36, custUnit (Custom Display Unit)</w:t>
        </w:r>
        <w:r>
          <w:rPr>
            <w:noProof/>
            <w:webHidden/>
          </w:rPr>
          <w:tab/>
        </w:r>
        <w:r>
          <w:rPr>
            <w:noProof/>
            <w:webHidden/>
          </w:rPr>
          <w:fldChar w:fldCharType="begin"/>
        </w:r>
        <w:r>
          <w:rPr>
            <w:noProof/>
            <w:webHidden/>
          </w:rPr>
          <w:instrText xml:space="preserve"> PAGEREF _Toc111178346 \h </w:instrText>
        </w:r>
        <w:r>
          <w:rPr>
            <w:noProof/>
            <w:webHidden/>
          </w:rPr>
        </w:r>
        <w:r>
          <w:rPr>
            <w:noProof/>
            <w:webHidden/>
          </w:rPr>
          <w:fldChar w:fldCharType="separate"/>
        </w:r>
        <w:r>
          <w:rPr>
            <w:noProof/>
            <w:webHidden/>
          </w:rPr>
          <w:t>654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47" w:history="1">
        <w:r w:rsidRPr="006521DE">
          <w:rPr>
            <w:rStyle w:val="Hyperlink"/>
            <w:noProof/>
          </w:rPr>
          <w:t>2.1.1466</w:t>
        </w:r>
        <w:r>
          <w:rPr>
            <w:rFonts w:asciiTheme="minorHAnsi" w:eastAsiaTheme="minorEastAsia" w:hAnsiTheme="minorHAnsi" w:cstheme="minorBidi"/>
            <w:noProof/>
            <w:sz w:val="22"/>
            <w:szCs w:val="22"/>
          </w:rPr>
          <w:tab/>
        </w:r>
        <w:r w:rsidRPr="006521DE">
          <w:rPr>
            <w:rStyle w:val="Hyperlink"/>
            <w:noProof/>
          </w:rPr>
          <w:t>Part 4 Section 5.7.2.37, data (Data Cannot Be Changed)</w:t>
        </w:r>
        <w:r>
          <w:rPr>
            <w:noProof/>
            <w:webHidden/>
          </w:rPr>
          <w:tab/>
        </w:r>
        <w:r>
          <w:rPr>
            <w:noProof/>
            <w:webHidden/>
          </w:rPr>
          <w:fldChar w:fldCharType="begin"/>
        </w:r>
        <w:r>
          <w:rPr>
            <w:noProof/>
            <w:webHidden/>
          </w:rPr>
          <w:instrText xml:space="preserve"> PAGEREF _Toc111178347 \h </w:instrText>
        </w:r>
        <w:r>
          <w:rPr>
            <w:noProof/>
            <w:webHidden/>
          </w:rPr>
        </w:r>
        <w:r>
          <w:rPr>
            <w:noProof/>
            <w:webHidden/>
          </w:rPr>
          <w:fldChar w:fldCharType="separate"/>
        </w:r>
        <w:r>
          <w:rPr>
            <w:noProof/>
            <w:webHidden/>
          </w:rPr>
          <w:t>655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48" w:history="1">
        <w:r w:rsidRPr="006521DE">
          <w:rPr>
            <w:rStyle w:val="Hyperlink"/>
            <w:noProof/>
          </w:rPr>
          <w:t>2.1.1467</w:t>
        </w:r>
        <w:r>
          <w:rPr>
            <w:rFonts w:asciiTheme="minorHAnsi" w:eastAsiaTheme="minorEastAsia" w:hAnsiTheme="minorHAnsi" w:cstheme="minorBidi"/>
            <w:noProof/>
            <w:sz w:val="22"/>
            <w:szCs w:val="22"/>
          </w:rPr>
          <w:tab/>
        </w:r>
        <w:r w:rsidRPr="006521DE">
          <w:rPr>
            <w:rStyle w:val="Hyperlink"/>
            <w:noProof/>
          </w:rPr>
          <w:t>Part 4 Section 5.7.2.38, date1904 (1904 Date System)</w:t>
        </w:r>
        <w:r>
          <w:rPr>
            <w:noProof/>
            <w:webHidden/>
          </w:rPr>
          <w:tab/>
        </w:r>
        <w:r>
          <w:rPr>
            <w:noProof/>
            <w:webHidden/>
          </w:rPr>
          <w:fldChar w:fldCharType="begin"/>
        </w:r>
        <w:r>
          <w:rPr>
            <w:noProof/>
            <w:webHidden/>
          </w:rPr>
          <w:instrText xml:space="preserve"> PAGEREF _Toc111178348 \h </w:instrText>
        </w:r>
        <w:r>
          <w:rPr>
            <w:noProof/>
            <w:webHidden/>
          </w:rPr>
        </w:r>
        <w:r>
          <w:rPr>
            <w:noProof/>
            <w:webHidden/>
          </w:rPr>
          <w:fldChar w:fldCharType="separate"/>
        </w:r>
        <w:r>
          <w:rPr>
            <w:noProof/>
            <w:webHidden/>
          </w:rPr>
          <w:t>655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49" w:history="1">
        <w:r w:rsidRPr="006521DE">
          <w:rPr>
            <w:rStyle w:val="Hyperlink"/>
            <w:noProof/>
          </w:rPr>
          <w:t>2.1.1468</w:t>
        </w:r>
        <w:r>
          <w:rPr>
            <w:rFonts w:asciiTheme="minorHAnsi" w:eastAsiaTheme="minorEastAsia" w:hAnsiTheme="minorHAnsi" w:cstheme="minorBidi"/>
            <w:noProof/>
            <w:sz w:val="22"/>
            <w:szCs w:val="22"/>
          </w:rPr>
          <w:tab/>
        </w:r>
        <w:r w:rsidRPr="006521DE">
          <w:rPr>
            <w:rStyle w:val="Hyperlink"/>
            <w:noProof/>
          </w:rPr>
          <w:t>Part 4 Section 5.7.2.39, dateAx (Date Axis)</w:t>
        </w:r>
        <w:r>
          <w:rPr>
            <w:noProof/>
            <w:webHidden/>
          </w:rPr>
          <w:tab/>
        </w:r>
        <w:r>
          <w:rPr>
            <w:noProof/>
            <w:webHidden/>
          </w:rPr>
          <w:fldChar w:fldCharType="begin"/>
        </w:r>
        <w:r>
          <w:rPr>
            <w:noProof/>
            <w:webHidden/>
          </w:rPr>
          <w:instrText xml:space="preserve"> PAGEREF _Toc111178349 \h </w:instrText>
        </w:r>
        <w:r>
          <w:rPr>
            <w:noProof/>
            <w:webHidden/>
          </w:rPr>
        </w:r>
        <w:r>
          <w:rPr>
            <w:noProof/>
            <w:webHidden/>
          </w:rPr>
          <w:fldChar w:fldCharType="separate"/>
        </w:r>
        <w:r>
          <w:rPr>
            <w:noProof/>
            <w:webHidden/>
          </w:rPr>
          <w:t>655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50" w:history="1">
        <w:r w:rsidRPr="006521DE">
          <w:rPr>
            <w:rStyle w:val="Hyperlink"/>
            <w:noProof/>
          </w:rPr>
          <w:t>2.1.1469</w:t>
        </w:r>
        <w:r>
          <w:rPr>
            <w:rFonts w:asciiTheme="minorHAnsi" w:eastAsiaTheme="minorEastAsia" w:hAnsiTheme="minorHAnsi" w:cstheme="minorBidi"/>
            <w:noProof/>
            <w:sz w:val="22"/>
            <w:szCs w:val="22"/>
          </w:rPr>
          <w:tab/>
        </w:r>
        <w:r w:rsidRPr="006521DE">
          <w:rPr>
            <w:rStyle w:val="Hyperlink"/>
            <w:noProof/>
          </w:rPr>
          <w:t>Part 4 Section 5.7.2.40, delete (Delete)</w:t>
        </w:r>
        <w:r>
          <w:rPr>
            <w:noProof/>
            <w:webHidden/>
          </w:rPr>
          <w:tab/>
        </w:r>
        <w:r>
          <w:rPr>
            <w:noProof/>
            <w:webHidden/>
          </w:rPr>
          <w:fldChar w:fldCharType="begin"/>
        </w:r>
        <w:r>
          <w:rPr>
            <w:noProof/>
            <w:webHidden/>
          </w:rPr>
          <w:instrText xml:space="preserve"> PAGEREF _Toc111178350 \h </w:instrText>
        </w:r>
        <w:r>
          <w:rPr>
            <w:noProof/>
            <w:webHidden/>
          </w:rPr>
        </w:r>
        <w:r>
          <w:rPr>
            <w:noProof/>
            <w:webHidden/>
          </w:rPr>
          <w:fldChar w:fldCharType="separate"/>
        </w:r>
        <w:r>
          <w:rPr>
            <w:noProof/>
            <w:webHidden/>
          </w:rPr>
          <w:t>655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51" w:history="1">
        <w:r w:rsidRPr="006521DE">
          <w:rPr>
            <w:rStyle w:val="Hyperlink"/>
            <w:noProof/>
          </w:rPr>
          <w:t>2.1.1470</w:t>
        </w:r>
        <w:r>
          <w:rPr>
            <w:rFonts w:asciiTheme="minorHAnsi" w:eastAsiaTheme="minorEastAsia" w:hAnsiTheme="minorHAnsi" w:cstheme="minorBidi"/>
            <w:noProof/>
            <w:sz w:val="22"/>
            <w:szCs w:val="22"/>
          </w:rPr>
          <w:tab/>
        </w:r>
        <w:r w:rsidRPr="006521DE">
          <w:rPr>
            <w:rStyle w:val="Hyperlink"/>
            <w:noProof/>
          </w:rPr>
          <w:t>Part 4 Section 5.7.2.41, depthPercent (Depth Percent)</w:t>
        </w:r>
        <w:r>
          <w:rPr>
            <w:noProof/>
            <w:webHidden/>
          </w:rPr>
          <w:tab/>
        </w:r>
        <w:r>
          <w:rPr>
            <w:noProof/>
            <w:webHidden/>
          </w:rPr>
          <w:fldChar w:fldCharType="begin"/>
        </w:r>
        <w:r>
          <w:rPr>
            <w:noProof/>
            <w:webHidden/>
          </w:rPr>
          <w:instrText xml:space="preserve"> PAGEREF _Toc111178351 \h </w:instrText>
        </w:r>
        <w:r>
          <w:rPr>
            <w:noProof/>
            <w:webHidden/>
          </w:rPr>
        </w:r>
        <w:r>
          <w:rPr>
            <w:noProof/>
            <w:webHidden/>
          </w:rPr>
          <w:fldChar w:fldCharType="separate"/>
        </w:r>
        <w:r>
          <w:rPr>
            <w:noProof/>
            <w:webHidden/>
          </w:rPr>
          <w:t>656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52" w:history="1">
        <w:r w:rsidRPr="006521DE">
          <w:rPr>
            <w:rStyle w:val="Hyperlink"/>
            <w:noProof/>
          </w:rPr>
          <w:t>2.1.1471</w:t>
        </w:r>
        <w:r>
          <w:rPr>
            <w:rFonts w:asciiTheme="minorHAnsi" w:eastAsiaTheme="minorEastAsia" w:hAnsiTheme="minorHAnsi" w:cstheme="minorBidi"/>
            <w:noProof/>
            <w:sz w:val="22"/>
            <w:szCs w:val="22"/>
          </w:rPr>
          <w:tab/>
        </w:r>
        <w:r w:rsidRPr="006521DE">
          <w:rPr>
            <w:rStyle w:val="Hyperlink"/>
            <w:noProof/>
          </w:rPr>
          <w:t>Part 4 Section 5.7.2.42, dispBlanksAs (Display Blanks As)</w:t>
        </w:r>
        <w:r>
          <w:rPr>
            <w:noProof/>
            <w:webHidden/>
          </w:rPr>
          <w:tab/>
        </w:r>
        <w:r>
          <w:rPr>
            <w:noProof/>
            <w:webHidden/>
          </w:rPr>
          <w:fldChar w:fldCharType="begin"/>
        </w:r>
        <w:r>
          <w:rPr>
            <w:noProof/>
            <w:webHidden/>
          </w:rPr>
          <w:instrText xml:space="preserve"> PAGEREF _Toc111178352 \h </w:instrText>
        </w:r>
        <w:r>
          <w:rPr>
            <w:noProof/>
            <w:webHidden/>
          </w:rPr>
        </w:r>
        <w:r>
          <w:rPr>
            <w:noProof/>
            <w:webHidden/>
          </w:rPr>
          <w:fldChar w:fldCharType="separate"/>
        </w:r>
        <w:r>
          <w:rPr>
            <w:noProof/>
            <w:webHidden/>
          </w:rPr>
          <w:t>656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53" w:history="1">
        <w:r w:rsidRPr="006521DE">
          <w:rPr>
            <w:rStyle w:val="Hyperlink"/>
            <w:noProof/>
          </w:rPr>
          <w:t>2.1.1472</w:t>
        </w:r>
        <w:r>
          <w:rPr>
            <w:rFonts w:asciiTheme="minorHAnsi" w:eastAsiaTheme="minorEastAsia" w:hAnsiTheme="minorHAnsi" w:cstheme="minorBidi"/>
            <w:noProof/>
            <w:sz w:val="22"/>
            <w:szCs w:val="22"/>
          </w:rPr>
          <w:tab/>
        </w:r>
        <w:r w:rsidRPr="006521DE">
          <w:rPr>
            <w:rStyle w:val="Hyperlink"/>
            <w:noProof/>
          </w:rPr>
          <w:t>Part 4 Section 5.7.2.43, dispEq (Display Equation)</w:t>
        </w:r>
        <w:r>
          <w:rPr>
            <w:noProof/>
            <w:webHidden/>
          </w:rPr>
          <w:tab/>
        </w:r>
        <w:r>
          <w:rPr>
            <w:noProof/>
            <w:webHidden/>
          </w:rPr>
          <w:fldChar w:fldCharType="begin"/>
        </w:r>
        <w:r>
          <w:rPr>
            <w:noProof/>
            <w:webHidden/>
          </w:rPr>
          <w:instrText xml:space="preserve"> PAGEREF _Toc111178353 \h </w:instrText>
        </w:r>
        <w:r>
          <w:rPr>
            <w:noProof/>
            <w:webHidden/>
          </w:rPr>
        </w:r>
        <w:r>
          <w:rPr>
            <w:noProof/>
            <w:webHidden/>
          </w:rPr>
          <w:fldChar w:fldCharType="separate"/>
        </w:r>
        <w:r>
          <w:rPr>
            <w:noProof/>
            <w:webHidden/>
          </w:rPr>
          <w:t>657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54" w:history="1">
        <w:r w:rsidRPr="006521DE">
          <w:rPr>
            <w:rStyle w:val="Hyperlink"/>
            <w:noProof/>
          </w:rPr>
          <w:t>2.1.1473</w:t>
        </w:r>
        <w:r>
          <w:rPr>
            <w:rFonts w:asciiTheme="minorHAnsi" w:eastAsiaTheme="minorEastAsia" w:hAnsiTheme="minorHAnsi" w:cstheme="minorBidi"/>
            <w:noProof/>
            <w:sz w:val="22"/>
            <w:szCs w:val="22"/>
          </w:rPr>
          <w:tab/>
        </w:r>
        <w:r w:rsidRPr="006521DE">
          <w:rPr>
            <w:rStyle w:val="Hyperlink"/>
            <w:noProof/>
          </w:rPr>
          <w:t>Part 4 Section 5.7.2.44, dispRSqr (Display R Squared Value)</w:t>
        </w:r>
        <w:r>
          <w:rPr>
            <w:noProof/>
            <w:webHidden/>
          </w:rPr>
          <w:tab/>
        </w:r>
        <w:r>
          <w:rPr>
            <w:noProof/>
            <w:webHidden/>
          </w:rPr>
          <w:fldChar w:fldCharType="begin"/>
        </w:r>
        <w:r>
          <w:rPr>
            <w:noProof/>
            <w:webHidden/>
          </w:rPr>
          <w:instrText xml:space="preserve"> PAGEREF _Toc111178354 \h </w:instrText>
        </w:r>
        <w:r>
          <w:rPr>
            <w:noProof/>
            <w:webHidden/>
          </w:rPr>
        </w:r>
        <w:r>
          <w:rPr>
            <w:noProof/>
            <w:webHidden/>
          </w:rPr>
          <w:fldChar w:fldCharType="separate"/>
        </w:r>
        <w:r>
          <w:rPr>
            <w:noProof/>
            <w:webHidden/>
          </w:rPr>
          <w:t>657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55" w:history="1">
        <w:r w:rsidRPr="006521DE">
          <w:rPr>
            <w:rStyle w:val="Hyperlink"/>
            <w:noProof/>
          </w:rPr>
          <w:t>2.1.1474</w:t>
        </w:r>
        <w:r>
          <w:rPr>
            <w:rFonts w:asciiTheme="minorHAnsi" w:eastAsiaTheme="minorEastAsia" w:hAnsiTheme="minorHAnsi" w:cstheme="minorBidi"/>
            <w:noProof/>
            <w:sz w:val="22"/>
            <w:szCs w:val="22"/>
          </w:rPr>
          <w:tab/>
        </w:r>
        <w:r w:rsidRPr="006521DE">
          <w:rPr>
            <w:rStyle w:val="Hyperlink"/>
            <w:noProof/>
          </w:rPr>
          <w:t>Part 4 Section 5.7.2.47, dLbl (Data Label)</w:t>
        </w:r>
        <w:r>
          <w:rPr>
            <w:noProof/>
            <w:webHidden/>
          </w:rPr>
          <w:tab/>
        </w:r>
        <w:r>
          <w:rPr>
            <w:noProof/>
            <w:webHidden/>
          </w:rPr>
          <w:fldChar w:fldCharType="begin"/>
        </w:r>
        <w:r>
          <w:rPr>
            <w:noProof/>
            <w:webHidden/>
          </w:rPr>
          <w:instrText xml:space="preserve"> PAGEREF _Toc111178355 \h </w:instrText>
        </w:r>
        <w:r>
          <w:rPr>
            <w:noProof/>
            <w:webHidden/>
          </w:rPr>
        </w:r>
        <w:r>
          <w:rPr>
            <w:noProof/>
            <w:webHidden/>
          </w:rPr>
          <w:fldChar w:fldCharType="separate"/>
        </w:r>
        <w:r>
          <w:rPr>
            <w:noProof/>
            <w:webHidden/>
          </w:rPr>
          <w:t>658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56" w:history="1">
        <w:r w:rsidRPr="006521DE">
          <w:rPr>
            <w:rStyle w:val="Hyperlink"/>
            <w:noProof/>
          </w:rPr>
          <w:t>2.1.1475</w:t>
        </w:r>
        <w:r>
          <w:rPr>
            <w:rFonts w:asciiTheme="minorHAnsi" w:eastAsiaTheme="minorEastAsia" w:hAnsiTheme="minorHAnsi" w:cstheme="minorBidi"/>
            <w:noProof/>
            <w:sz w:val="22"/>
            <w:szCs w:val="22"/>
          </w:rPr>
          <w:tab/>
        </w:r>
        <w:r w:rsidRPr="006521DE">
          <w:rPr>
            <w:rStyle w:val="Hyperlink"/>
            <w:noProof/>
          </w:rPr>
          <w:t>Part 4 Section 5.7.2.48, dLblPos (Data Label Position)</w:t>
        </w:r>
        <w:r>
          <w:rPr>
            <w:noProof/>
            <w:webHidden/>
          </w:rPr>
          <w:tab/>
        </w:r>
        <w:r>
          <w:rPr>
            <w:noProof/>
            <w:webHidden/>
          </w:rPr>
          <w:fldChar w:fldCharType="begin"/>
        </w:r>
        <w:r>
          <w:rPr>
            <w:noProof/>
            <w:webHidden/>
          </w:rPr>
          <w:instrText xml:space="preserve"> PAGEREF _Toc111178356 \h </w:instrText>
        </w:r>
        <w:r>
          <w:rPr>
            <w:noProof/>
            <w:webHidden/>
          </w:rPr>
        </w:r>
        <w:r>
          <w:rPr>
            <w:noProof/>
            <w:webHidden/>
          </w:rPr>
          <w:fldChar w:fldCharType="separate"/>
        </w:r>
        <w:r>
          <w:rPr>
            <w:noProof/>
            <w:webHidden/>
          </w:rPr>
          <w:t>658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57" w:history="1">
        <w:r w:rsidRPr="006521DE">
          <w:rPr>
            <w:rStyle w:val="Hyperlink"/>
            <w:noProof/>
          </w:rPr>
          <w:t>2.1.1476</w:t>
        </w:r>
        <w:r>
          <w:rPr>
            <w:rFonts w:asciiTheme="minorHAnsi" w:eastAsiaTheme="minorEastAsia" w:hAnsiTheme="minorHAnsi" w:cstheme="minorBidi"/>
            <w:noProof/>
            <w:sz w:val="22"/>
            <w:szCs w:val="22"/>
          </w:rPr>
          <w:tab/>
        </w:r>
        <w:r w:rsidRPr="006521DE">
          <w:rPr>
            <w:rStyle w:val="Hyperlink"/>
            <w:noProof/>
          </w:rPr>
          <w:t>Part 4 Section 5.7.2.49, dLbls (Data Labels)</w:t>
        </w:r>
        <w:r>
          <w:rPr>
            <w:noProof/>
            <w:webHidden/>
          </w:rPr>
          <w:tab/>
        </w:r>
        <w:r>
          <w:rPr>
            <w:noProof/>
            <w:webHidden/>
          </w:rPr>
          <w:fldChar w:fldCharType="begin"/>
        </w:r>
        <w:r>
          <w:rPr>
            <w:noProof/>
            <w:webHidden/>
          </w:rPr>
          <w:instrText xml:space="preserve"> PAGEREF _Toc111178357 \h </w:instrText>
        </w:r>
        <w:r>
          <w:rPr>
            <w:noProof/>
            <w:webHidden/>
          </w:rPr>
        </w:r>
        <w:r>
          <w:rPr>
            <w:noProof/>
            <w:webHidden/>
          </w:rPr>
          <w:fldChar w:fldCharType="separate"/>
        </w:r>
        <w:r>
          <w:rPr>
            <w:noProof/>
            <w:webHidden/>
          </w:rPr>
          <w:t>659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58" w:history="1">
        <w:r w:rsidRPr="006521DE">
          <w:rPr>
            <w:rStyle w:val="Hyperlink"/>
            <w:noProof/>
          </w:rPr>
          <w:t>2.1.1477</w:t>
        </w:r>
        <w:r>
          <w:rPr>
            <w:rFonts w:asciiTheme="minorHAnsi" w:eastAsiaTheme="minorEastAsia" w:hAnsiTheme="minorHAnsi" w:cstheme="minorBidi"/>
            <w:noProof/>
            <w:sz w:val="22"/>
            <w:szCs w:val="22"/>
          </w:rPr>
          <w:tab/>
        </w:r>
        <w:r w:rsidRPr="006521DE">
          <w:rPr>
            <w:rStyle w:val="Hyperlink"/>
            <w:noProof/>
          </w:rPr>
          <w:t>Part 4 Section 5.7.2.50, doughnutChart (Doughnut Charts)</w:t>
        </w:r>
        <w:r>
          <w:rPr>
            <w:noProof/>
            <w:webHidden/>
          </w:rPr>
          <w:tab/>
        </w:r>
        <w:r>
          <w:rPr>
            <w:noProof/>
            <w:webHidden/>
          </w:rPr>
          <w:fldChar w:fldCharType="begin"/>
        </w:r>
        <w:r>
          <w:rPr>
            <w:noProof/>
            <w:webHidden/>
          </w:rPr>
          <w:instrText xml:space="preserve"> PAGEREF _Toc111178358 \h </w:instrText>
        </w:r>
        <w:r>
          <w:rPr>
            <w:noProof/>
            <w:webHidden/>
          </w:rPr>
        </w:r>
        <w:r>
          <w:rPr>
            <w:noProof/>
            <w:webHidden/>
          </w:rPr>
          <w:fldChar w:fldCharType="separate"/>
        </w:r>
        <w:r>
          <w:rPr>
            <w:noProof/>
            <w:webHidden/>
          </w:rPr>
          <w:t>659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59" w:history="1">
        <w:r w:rsidRPr="006521DE">
          <w:rPr>
            <w:rStyle w:val="Hyperlink"/>
            <w:noProof/>
          </w:rPr>
          <w:t>2.1.1478</w:t>
        </w:r>
        <w:r>
          <w:rPr>
            <w:rFonts w:asciiTheme="minorHAnsi" w:eastAsiaTheme="minorEastAsia" w:hAnsiTheme="minorHAnsi" w:cstheme="minorBidi"/>
            <w:noProof/>
            <w:sz w:val="22"/>
            <w:szCs w:val="22"/>
          </w:rPr>
          <w:tab/>
        </w:r>
        <w:r w:rsidRPr="006521DE">
          <w:rPr>
            <w:rStyle w:val="Hyperlink"/>
            <w:noProof/>
          </w:rPr>
          <w:t>Part 4 Section 5.7.2.55, errBars (Error Bars)</w:t>
        </w:r>
        <w:r>
          <w:rPr>
            <w:noProof/>
            <w:webHidden/>
          </w:rPr>
          <w:tab/>
        </w:r>
        <w:r>
          <w:rPr>
            <w:noProof/>
            <w:webHidden/>
          </w:rPr>
          <w:fldChar w:fldCharType="begin"/>
        </w:r>
        <w:r>
          <w:rPr>
            <w:noProof/>
            <w:webHidden/>
          </w:rPr>
          <w:instrText xml:space="preserve"> PAGEREF _Toc111178359 \h </w:instrText>
        </w:r>
        <w:r>
          <w:rPr>
            <w:noProof/>
            <w:webHidden/>
          </w:rPr>
        </w:r>
        <w:r>
          <w:rPr>
            <w:noProof/>
            <w:webHidden/>
          </w:rPr>
          <w:fldChar w:fldCharType="separate"/>
        </w:r>
        <w:r>
          <w:rPr>
            <w:noProof/>
            <w:webHidden/>
          </w:rPr>
          <w:t>659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60" w:history="1">
        <w:r w:rsidRPr="006521DE">
          <w:rPr>
            <w:rStyle w:val="Hyperlink"/>
            <w:noProof/>
          </w:rPr>
          <w:t>2.1.1479</w:t>
        </w:r>
        <w:r>
          <w:rPr>
            <w:rFonts w:asciiTheme="minorHAnsi" w:eastAsiaTheme="minorEastAsia" w:hAnsiTheme="minorHAnsi" w:cstheme="minorBidi"/>
            <w:noProof/>
            <w:sz w:val="22"/>
            <w:szCs w:val="22"/>
          </w:rPr>
          <w:tab/>
        </w:r>
        <w:r w:rsidRPr="006521DE">
          <w:rPr>
            <w:rStyle w:val="Hyperlink"/>
            <w:noProof/>
          </w:rPr>
          <w:t>Part 4 Section 5.7.2.56, errBarType (Error Bar Type)</w:t>
        </w:r>
        <w:r>
          <w:rPr>
            <w:noProof/>
            <w:webHidden/>
          </w:rPr>
          <w:tab/>
        </w:r>
        <w:r>
          <w:rPr>
            <w:noProof/>
            <w:webHidden/>
          </w:rPr>
          <w:fldChar w:fldCharType="begin"/>
        </w:r>
        <w:r>
          <w:rPr>
            <w:noProof/>
            <w:webHidden/>
          </w:rPr>
          <w:instrText xml:space="preserve"> PAGEREF _Toc111178360 \h </w:instrText>
        </w:r>
        <w:r>
          <w:rPr>
            <w:noProof/>
            <w:webHidden/>
          </w:rPr>
        </w:r>
        <w:r>
          <w:rPr>
            <w:noProof/>
            <w:webHidden/>
          </w:rPr>
          <w:fldChar w:fldCharType="separate"/>
        </w:r>
        <w:r>
          <w:rPr>
            <w:noProof/>
            <w:webHidden/>
          </w:rPr>
          <w:t>659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61" w:history="1">
        <w:r w:rsidRPr="006521DE">
          <w:rPr>
            <w:rStyle w:val="Hyperlink"/>
            <w:noProof/>
          </w:rPr>
          <w:t>2.1.1480</w:t>
        </w:r>
        <w:r>
          <w:rPr>
            <w:rFonts w:asciiTheme="minorHAnsi" w:eastAsiaTheme="minorEastAsia" w:hAnsiTheme="minorHAnsi" w:cstheme="minorBidi"/>
            <w:noProof/>
            <w:sz w:val="22"/>
            <w:szCs w:val="22"/>
          </w:rPr>
          <w:tab/>
        </w:r>
        <w:r w:rsidRPr="006521DE">
          <w:rPr>
            <w:rStyle w:val="Hyperlink"/>
            <w:noProof/>
          </w:rPr>
          <w:t>Part 4 Section 5.7.2.57, errDir (Error Bar Direction)</w:t>
        </w:r>
        <w:r>
          <w:rPr>
            <w:noProof/>
            <w:webHidden/>
          </w:rPr>
          <w:tab/>
        </w:r>
        <w:r>
          <w:rPr>
            <w:noProof/>
            <w:webHidden/>
          </w:rPr>
          <w:fldChar w:fldCharType="begin"/>
        </w:r>
        <w:r>
          <w:rPr>
            <w:noProof/>
            <w:webHidden/>
          </w:rPr>
          <w:instrText xml:space="preserve"> PAGEREF _Toc111178361 \h </w:instrText>
        </w:r>
        <w:r>
          <w:rPr>
            <w:noProof/>
            <w:webHidden/>
          </w:rPr>
        </w:r>
        <w:r>
          <w:rPr>
            <w:noProof/>
            <w:webHidden/>
          </w:rPr>
          <w:fldChar w:fldCharType="separate"/>
        </w:r>
        <w:r>
          <w:rPr>
            <w:noProof/>
            <w:webHidden/>
          </w:rPr>
          <w:t>659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62" w:history="1">
        <w:r w:rsidRPr="006521DE">
          <w:rPr>
            <w:rStyle w:val="Hyperlink"/>
            <w:noProof/>
          </w:rPr>
          <w:t>2.1.1481</w:t>
        </w:r>
        <w:r>
          <w:rPr>
            <w:rFonts w:asciiTheme="minorHAnsi" w:eastAsiaTheme="minorEastAsia" w:hAnsiTheme="minorHAnsi" w:cstheme="minorBidi"/>
            <w:noProof/>
            <w:sz w:val="22"/>
            <w:szCs w:val="22"/>
          </w:rPr>
          <w:tab/>
        </w:r>
        <w:r w:rsidRPr="006521DE">
          <w:rPr>
            <w:rStyle w:val="Hyperlink"/>
            <w:noProof/>
          </w:rPr>
          <w:t>Part 4 Section 5.7.2.58, errValType (Error Bar Value Type)</w:t>
        </w:r>
        <w:r>
          <w:rPr>
            <w:noProof/>
            <w:webHidden/>
          </w:rPr>
          <w:tab/>
        </w:r>
        <w:r>
          <w:rPr>
            <w:noProof/>
            <w:webHidden/>
          </w:rPr>
          <w:fldChar w:fldCharType="begin"/>
        </w:r>
        <w:r>
          <w:rPr>
            <w:noProof/>
            <w:webHidden/>
          </w:rPr>
          <w:instrText xml:space="preserve"> PAGEREF _Toc111178362 \h </w:instrText>
        </w:r>
        <w:r>
          <w:rPr>
            <w:noProof/>
            <w:webHidden/>
          </w:rPr>
        </w:r>
        <w:r>
          <w:rPr>
            <w:noProof/>
            <w:webHidden/>
          </w:rPr>
          <w:fldChar w:fldCharType="separate"/>
        </w:r>
        <w:r>
          <w:rPr>
            <w:noProof/>
            <w:webHidden/>
          </w:rPr>
          <w:t>659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63" w:history="1">
        <w:r w:rsidRPr="006521DE">
          <w:rPr>
            <w:rStyle w:val="Hyperlink"/>
            <w:noProof/>
          </w:rPr>
          <w:t>2.1.1482</w:t>
        </w:r>
        <w:r>
          <w:rPr>
            <w:rFonts w:asciiTheme="minorHAnsi" w:eastAsiaTheme="minorEastAsia" w:hAnsiTheme="minorHAnsi" w:cstheme="minorBidi"/>
            <w:noProof/>
            <w:sz w:val="22"/>
            <w:szCs w:val="22"/>
          </w:rPr>
          <w:tab/>
        </w:r>
        <w:r w:rsidRPr="006521DE">
          <w:rPr>
            <w:rStyle w:val="Hyperlink"/>
            <w:noProof/>
          </w:rPr>
          <w:t>Part 4 Section 5.7.2.59, evenFooter (Even Footer)</w:t>
        </w:r>
        <w:r>
          <w:rPr>
            <w:noProof/>
            <w:webHidden/>
          </w:rPr>
          <w:tab/>
        </w:r>
        <w:r>
          <w:rPr>
            <w:noProof/>
            <w:webHidden/>
          </w:rPr>
          <w:fldChar w:fldCharType="begin"/>
        </w:r>
        <w:r>
          <w:rPr>
            <w:noProof/>
            <w:webHidden/>
          </w:rPr>
          <w:instrText xml:space="preserve"> PAGEREF _Toc111178363 \h </w:instrText>
        </w:r>
        <w:r>
          <w:rPr>
            <w:noProof/>
            <w:webHidden/>
          </w:rPr>
        </w:r>
        <w:r>
          <w:rPr>
            <w:noProof/>
            <w:webHidden/>
          </w:rPr>
          <w:fldChar w:fldCharType="separate"/>
        </w:r>
        <w:r>
          <w:rPr>
            <w:noProof/>
            <w:webHidden/>
          </w:rPr>
          <w:t>660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64" w:history="1">
        <w:r w:rsidRPr="006521DE">
          <w:rPr>
            <w:rStyle w:val="Hyperlink"/>
            <w:noProof/>
          </w:rPr>
          <w:t>2.1.1483</w:t>
        </w:r>
        <w:r>
          <w:rPr>
            <w:rFonts w:asciiTheme="minorHAnsi" w:eastAsiaTheme="minorEastAsia" w:hAnsiTheme="minorHAnsi" w:cstheme="minorBidi"/>
            <w:noProof/>
            <w:sz w:val="22"/>
            <w:szCs w:val="22"/>
          </w:rPr>
          <w:tab/>
        </w:r>
        <w:r w:rsidRPr="006521DE">
          <w:rPr>
            <w:rStyle w:val="Hyperlink"/>
            <w:noProof/>
          </w:rPr>
          <w:t>Part 4 Section 5.7.2.60, evenHeader (Even Header)</w:t>
        </w:r>
        <w:r>
          <w:rPr>
            <w:noProof/>
            <w:webHidden/>
          </w:rPr>
          <w:tab/>
        </w:r>
        <w:r>
          <w:rPr>
            <w:noProof/>
            <w:webHidden/>
          </w:rPr>
          <w:fldChar w:fldCharType="begin"/>
        </w:r>
        <w:r>
          <w:rPr>
            <w:noProof/>
            <w:webHidden/>
          </w:rPr>
          <w:instrText xml:space="preserve"> PAGEREF _Toc111178364 \h </w:instrText>
        </w:r>
        <w:r>
          <w:rPr>
            <w:noProof/>
            <w:webHidden/>
          </w:rPr>
        </w:r>
        <w:r>
          <w:rPr>
            <w:noProof/>
            <w:webHidden/>
          </w:rPr>
          <w:fldChar w:fldCharType="separate"/>
        </w:r>
        <w:r>
          <w:rPr>
            <w:noProof/>
            <w:webHidden/>
          </w:rPr>
          <w:t>660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65" w:history="1">
        <w:r w:rsidRPr="006521DE">
          <w:rPr>
            <w:rStyle w:val="Hyperlink"/>
            <w:noProof/>
          </w:rPr>
          <w:t>2.1.1484</w:t>
        </w:r>
        <w:r>
          <w:rPr>
            <w:rFonts w:asciiTheme="minorHAnsi" w:eastAsiaTheme="minorEastAsia" w:hAnsiTheme="minorHAnsi" w:cstheme="minorBidi"/>
            <w:noProof/>
            <w:sz w:val="22"/>
            <w:szCs w:val="22"/>
          </w:rPr>
          <w:tab/>
        </w:r>
        <w:r w:rsidRPr="006521DE">
          <w:rPr>
            <w:rStyle w:val="Hyperlink"/>
            <w:noProof/>
          </w:rPr>
          <w:t>Part 4 Section 5.7.2.61, explosion (Explosion)</w:t>
        </w:r>
        <w:r>
          <w:rPr>
            <w:noProof/>
            <w:webHidden/>
          </w:rPr>
          <w:tab/>
        </w:r>
        <w:r>
          <w:rPr>
            <w:noProof/>
            <w:webHidden/>
          </w:rPr>
          <w:fldChar w:fldCharType="begin"/>
        </w:r>
        <w:r>
          <w:rPr>
            <w:noProof/>
            <w:webHidden/>
          </w:rPr>
          <w:instrText xml:space="preserve"> PAGEREF _Toc111178365 \h </w:instrText>
        </w:r>
        <w:r>
          <w:rPr>
            <w:noProof/>
            <w:webHidden/>
          </w:rPr>
        </w:r>
        <w:r>
          <w:rPr>
            <w:noProof/>
            <w:webHidden/>
          </w:rPr>
          <w:fldChar w:fldCharType="separate"/>
        </w:r>
        <w:r>
          <w:rPr>
            <w:noProof/>
            <w:webHidden/>
          </w:rPr>
          <w:t>660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66" w:history="1">
        <w:r w:rsidRPr="006521DE">
          <w:rPr>
            <w:rStyle w:val="Hyperlink"/>
            <w:noProof/>
          </w:rPr>
          <w:t>2.1.1485</w:t>
        </w:r>
        <w:r>
          <w:rPr>
            <w:rFonts w:asciiTheme="minorHAnsi" w:eastAsiaTheme="minorEastAsia" w:hAnsiTheme="minorHAnsi" w:cstheme="minorBidi"/>
            <w:noProof/>
            <w:sz w:val="22"/>
            <w:szCs w:val="22"/>
          </w:rPr>
          <w:tab/>
        </w:r>
        <w:r w:rsidRPr="006521DE">
          <w:rPr>
            <w:rStyle w:val="Hyperlink"/>
            <w:noProof/>
          </w:rPr>
          <w:t>Part 4 Section 5.7.2.63, externalData (External Data Relationship)</w:t>
        </w:r>
        <w:r>
          <w:rPr>
            <w:noProof/>
            <w:webHidden/>
          </w:rPr>
          <w:tab/>
        </w:r>
        <w:r>
          <w:rPr>
            <w:noProof/>
            <w:webHidden/>
          </w:rPr>
          <w:fldChar w:fldCharType="begin"/>
        </w:r>
        <w:r>
          <w:rPr>
            <w:noProof/>
            <w:webHidden/>
          </w:rPr>
          <w:instrText xml:space="preserve"> PAGEREF _Toc111178366 \h </w:instrText>
        </w:r>
        <w:r>
          <w:rPr>
            <w:noProof/>
            <w:webHidden/>
          </w:rPr>
        </w:r>
        <w:r>
          <w:rPr>
            <w:noProof/>
            <w:webHidden/>
          </w:rPr>
          <w:fldChar w:fldCharType="separate"/>
        </w:r>
        <w:r>
          <w:rPr>
            <w:noProof/>
            <w:webHidden/>
          </w:rPr>
          <w:t>660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67" w:history="1">
        <w:r w:rsidRPr="006521DE">
          <w:rPr>
            <w:rStyle w:val="Hyperlink"/>
            <w:noProof/>
          </w:rPr>
          <w:t>2.1.1486</w:t>
        </w:r>
        <w:r>
          <w:rPr>
            <w:rFonts w:asciiTheme="minorHAnsi" w:eastAsiaTheme="minorEastAsia" w:hAnsiTheme="minorHAnsi" w:cstheme="minorBidi"/>
            <w:noProof/>
            <w:sz w:val="22"/>
            <w:szCs w:val="22"/>
          </w:rPr>
          <w:tab/>
        </w:r>
        <w:r w:rsidRPr="006521DE">
          <w:rPr>
            <w:rStyle w:val="Hyperlink"/>
            <w:noProof/>
          </w:rPr>
          <w:t>Part 4 Section 5.7.2.65, f (Formula)</w:t>
        </w:r>
        <w:r>
          <w:rPr>
            <w:noProof/>
            <w:webHidden/>
          </w:rPr>
          <w:tab/>
        </w:r>
        <w:r>
          <w:rPr>
            <w:noProof/>
            <w:webHidden/>
          </w:rPr>
          <w:fldChar w:fldCharType="begin"/>
        </w:r>
        <w:r>
          <w:rPr>
            <w:noProof/>
            <w:webHidden/>
          </w:rPr>
          <w:instrText xml:space="preserve"> PAGEREF _Toc111178367 \h </w:instrText>
        </w:r>
        <w:r>
          <w:rPr>
            <w:noProof/>
            <w:webHidden/>
          </w:rPr>
        </w:r>
        <w:r>
          <w:rPr>
            <w:noProof/>
            <w:webHidden/>
          </w:rPr>
          <w:fldChar w:fldCharType="separate"/>
        </w:r>
        <w:r>
          <w:rPr>
            <w:noProof/>
            <w:webHidden/>
          </w:rPr>
          <w:t>660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68" w:history="1">
        <w:r w:rsidRPr="006521DE">
          <w:rPr>
            <w:rStyle w:val="Hyperlink"/>
            <w:noProof/>
          </w:rPr>
          <w:t>2.1.1487</w:t>
        </w:r>
        <w:r>
          <w:rPr>
            <w:rFonts w:asciiTheme="minorHAnsi" w:eastAsiaTheme="minorEastAsia" w:hAnsiTheme="minorHAnsi" w:cstheme="minorBidi"/>
            <w:noProof/>
            <w:sz w:val="22"/>
            <w:szCs w:val="22"/>
          </w:rPr>
          <w:tab/>
        </w:r>
        <w:r w:rsidRPr="006521DE">
          <w:rPr>
            <w:rStyle w:val="Hyperlink"/>
            <w:noProof/>
          </w:rPr>
          <w:t>Part 4 Section 5.7.2.66, firstFooter (First Footer)</w:t>
        </w:r>
        <w:r>
          <w:rPr>
            <w:noProof/>
            <w:webHidden/>
          </w:rPr>
          <w:tab/>
        </w:r>
        <w:r>
          <w:rPr>
            <w:noProof/>
            <w:webHidden/>
          </w:rPr>
          <w:fldChar w:fldCharType="begin"/>
        </w:r>
        <w:r>
          <w:rPr>
            <w:noProof/>
            <w:webHidden/>
          </w:rPr>
          <w:instrText xml:space="preserve"> PAGEREF _Toc111178368 \h </w:instrText>
        </w:r>
        <w:r>
          <w:rPr>
            <w:noProof/>
            <w:webHidden/>
          </w:rPr>
        </w:r>
        <w:r>
          <w:rPr>
            <w:noProof/>
            <w:webHidden/>
          </w:rPr>
          <w:fldChar w:fldCharType="separate"/>
        </w:r>
        <w:r>
          <w:rPr>
            <w:noProof/>
            <w:webHidden/>
          </w:rPr>
          <w:t>660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69" w:history="1">
        <w:r w:rsidRPr="006521DE">
          <w:rPr>
            <w:rStyle w:val="Hyperlink"/>
            <w:noProof/>
          </w:rPr>
          <w:t>2.1.1488</w:t>
        </w:r>
        <w:r>
          <w:rPr>
            <w:rFonts w:asciiTheme="minorHAnsi" w:eastAsiaTheme="minorEastAsia" w:hAnsiTheme="minorHAnsi" w:cstheme="minorBidi"/>
            <w:noProof/>
            <w:sz w:val="22"/>
            <w:szCs w:val="22"/>
          </w:rPr>
          <w:tab/>
        </w:r>
        <w:r w:rsidRPr="006521DE">
          <w:rPr>
            <w:rStyle w:val="Hyperlink"/>
            <w:noProof/>
          </w:rPr>
          <w:t>Part 4 Section 5.7.2.67, firstHeader (First Header)</w:t>
        </w:r>
        <w:r>
          <w:rPr>
            <w:noProof/>
            <w:webHidden/>
          </w:rPr>
          <w:tab/>
        </w:r>
        <w:r>
          <w:rPr>
            <w:noProof/>
            <w:webHidden/>
          </w:rPr>
          <w:fldChar w:fldCharType="begin"/>
        </w:r>
        <w:r>
          <w:rPr>
            <w:noProof/>
            <w:webHidden/>
          </w:rPr>
          <w:instrText xml:space="preserve"> PAGEREF _Toc111178369 \h </w:instrText>
        </w:r>
        <w:r>
          <w:rPr>
            <w:noProof/>
            <w:webHidden/>
          </w:rPr>
        </w:r>
        <w:r>
          <w:rPr>
            <w:noProof/>
            <w:webHidden/>
          </w:rPr>
          <w:fldChar w:fldCharType="separate"/>
        </w:r>
        <w:r>
          <w:rPr>
            <w:noProof/>
            <w:webHidden/>
          </w:rPr>
          <w:t>661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70" w:history="1">
        <w:r w:rsidRPr="006521DE">
          <w:rPr>
            <w:rStyle w:val="Hyperlink"/>
            <w:noProof/>
          </w:rPr>
          <w:t>2.1.1489</w:t>
        </w:r>
        <w:r>
          <w:rPr>
            <w:rFonts w:asciiTheme="minorHAnsi" w:eastAsiaTheme="minorEastAsia" w:hAnsiTheme="minorHAnsi" w:cstheme="minorBidi"/>
            <w:noProof/>
            <w:sz w:val="22"/>
            <w:szCs w:val="22"/>
          </w:rPr>
          <w:tab/>
        </w:r>
        <w:r w:rsidRPr="006521DE">
          <w:rPr>
            <w:rStyle w:val="Hyperlink"/>
            <w:noProof/>
          </w:rPr>
          <w:t>Part 4 Section 5.7.2.69, floor (Floor)</w:t>
        </w:r>
        <w:r>
          <w:rPr>
            <w:noProof/>
            <w:webHidden/>
          </w:rPr>
          <w:tab/>
        </w:r>
        <w:r>
          <w:rPr>
            <w:noProof/>
            <w:webHidden/>
          </w:rPr>
          <w:fldChar w:fldCharType="begin"/>
        </w:r>
        <w:r>
          <w:rPr>
            <w:noProof/>
            <w:webHidden/>
          </w:rPr>
          <w:instrText xml:space="preserve"> PAGEREF _Toc111178370 \h </w:instrText>
        </w:r>
        <w:r>
          <w:rPr>
            <w:noProof/>
            <w:webHidden/>
          </w:rPr>
        </w:r>
        <w:r>
          <w:rPr>
            <w:noProof/>
            <w:webHidden/>
          </w:rPr>
          <w:fldChar w:fldCharType="separate"/>
        </w:r>
        <w:r>
          <w:rPr>
            <w:noProof/>
            <w:webHidden/>
          </w:rPr>
          <w:t>661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71" w:history="1">
        <w:r w:rsidRPr="006521DE">
          <w:rPr>
            <w:rStyle w:val="Hyperlink"/>
            <w:noProof/>
          </w:rPr>
          <w:t>2.1.1490</w:t>
        </w:r>
        <w:r>
          <w:rPr>
            <w:rFonts w:asciiTheme="minorHAnsi" w:eastAsiaTheme="minorEastAsia" w:hAnsiTheme="minorHAnsi" w:cstheme="minorBidi"/>
            <w:noProof/>
            <w:sz w:val="22"/>
            <w:szCs w:val="22"/>
          </w:rPr>
          <w:tab/>
        </w:r>
        <w:r w:rsidRPr="006521DE">
          <w:rPr>
            <w:rStyle w:val="Hyperlink"/>
            <w:noProof/>
          </w:rPr>
          <w:t>Part 4 Section 5.7.2.70, fmtId (Format ID)</w:t>
        </w:r>
        <w:r>
          <w:rPr>
            <w:noProof/>
            <w:webHidden/>
          </w:rPr>
          <w:tab/>
        </w:r>
        <w:r>
          <w:rPr>
            <w:noProof/>
            <w:webHidden/>
          </w:rPr>
          <w:fldChar w:fldCharType="begin"/>
        </w:r>
        <w:r>
          <w:rPr>
            <w:noProof/>
            <w:webHidden/>
          </w:rPr>
          <w:instrText xml:space="preserve"> PAGEREF _Toc111178371 \h </w:instrText>
        </w:r>
        <w:r>
          <w:rPr>
            <w:noProof/>
            <w:webHidden/>
          </w:rPr>
        </w:r>
        <w:r>
          <w:rPr>
            <w:noProof/>
            <w:webHidden/>
          </w:rPr>
          <w:fldChar w:fldCharType="separate"/>
        </w:r>
        <w:r>
          <w:rPr>
            <w:noProof/>
            <w:webHidden/>
          </w:rPr>
          <w:t>661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72" w:history="1">
        <w:r w:rsidRPr="006521DE">
          <w:rPr>
            <w:rStyle w:val="Hyperlink"/>
            <w:noProof/>
          </w:rPr>
          <w:t>2.1.1491</w:t>
        </w:r>
        <w:r>
          <w:rPr>
            <w:rFonts w:asciiTheme="minorHAnsi" w:eastAsiaTheme="minorEastAsia" w:hAnsiTheme="minorHAnsi" w:cstheme="minorBidi"/>
            <w:noProof/>
            <w:sz w:val="22"/>
            <w:szCs w:val="22"/>
          </w:rPr>
          <w:tab/>
        </w:r>
        <w:r w:rsidRPr="006521DE">
          <w:rPr>
            <w:rStyle w:val="Hyperlink"/>
            <w:noProof/>
          </w:rPr>
          <w:t>Part 4 Section 5.7.2.72, formatting (Formatting)</w:t>
        </w:r>
        <w:r>
          <w:rPr>
            <w:noProof/>
            <w:webHidden/>
          </w:rPr>
          <w:tab/>
        </w:r>
        <w:r>
          <w:rPr>
            <w:noProof/>
            <w:webHidden/>
          </w:rPr>
          <w:fldChar w:fldCharType="begin"/>
        </w:r>
        <w:r>
          <w:rPr>
            <w:noProof/>
            <w:webHidden/>
          </w:rPr>
          <w:instrText xml:space="preserve"> PAGEREF _Toc111178372 \h </w:instrText>
        </w:r>
        <w:r>
          <w:rPr>
            <w:noProof/>
            <w:webHidden/>
          </w:rPr>
        </w:r>
        <w:r>
          <w:rPr>
            <w:noProof/>
            <w:webHidden/>
          </w:rPr>
          <w:fldChar w:fldCharType="separate"/>
        </w:r>
        <w:r>
          <w:rPr>
            <w:noProof/>
            <w:webHidden/>
          </w:rPr>
          <w:t>661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73" w:history="1">
        <w:r w:rsidRPr="006521DE">
          <w:rPr>
            <w:rStyle w:val="Hyperlink"/>
            <w:noProof/>
          </w:rPr>
          <w:t>2.1.1492</w:t>
        </w:r>
        <w:r>
          <w:rPr>
            <w:rFonts w:asciiTheme="minorHAnsi" w:eastAsiaTheme="minorEastAsia" w:hAnsiTheme="minorHAnsi" w:cstheme="minorBidi"/>
            <w:noProof/>
            <w:sz w:val="22"/>
            <w:szCs w:val="22"/>
          </w:rPr>
          <w:tab/>
        </w:r>
        <w:r w:rsidRPr="006521DE">
          <w:rPr>
            <w:rStyle w:val="Hyperlink"/>
            <w:noProof/>
          </w:rPr>
          <w:t>Part 4 Section 5.7.2.73, forward (Forward)</w:t>
        </w:r>
        <w:r>
          <w:rPr>
            <w:noProof/>
            <w:webHidden/>
          </w:rPr>
          <w:tab/>
        </w:r>
        <w:r>
          <w:rPr>
            <w:noProof/>
            <w:webHidden/>
          </w:rPr>
          <w:fldChar w:fldCharType="begin"/>
        </w:r>
        <w:r>
          <w:rPr>
            <w:noProof/>
            <w:webHidden/>
          </w:rPr>
          <w:instrText xml:space="preserve"> PAGEREF _Toc111178373 \h </w:instrText>
        </w:r>
        <w:r>
          <w:rPr>
            <w:noProof/>
            <w:webHidden/>
          </w:rPr>
        </w:r>
        <w:r>
          <w:rPr>
            <w:noProof/>
            <w:webHidden/>
          </w:rPr>
          <w:fldChar w:fldCharType="separate"/>
        </w:r>
        <w:r>
          <w:rPr>
            <w:noProof/>
            <w:webHidden/>
          </w:rPr>
          <w:t>661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74" w:history="1">
        <w:r w:rsidRPr="006521DE">
          <w:rPr>
            <w:rStyle w:val="Hyperlink"/>
            <w:noProof/>
          </w:rPr>
          <w:t>2.1.1493</w:t>
        </w:r>
        <w:r>
          <w:rPr>
            <w:rFonts w:asciiTheme="minorHAnsi" w:eastAsiaTheme="minorEastAsia" w:hAnsiTheme="minorHAnsi" w:cstheme="minorBidi"/>
            <w:noProof/>
            <w:sz w:val="22"/>
            <w:szCs w:val="22"/>
          </w:rPr>
          <w:tab/>
        </w:r>
        <w:r w:rsidRPr="006521DE">
          <w:rPr>
            <w:rStyle w:val="Hyperlink"/>
            <w:noProof/>
          </w:rPr>
          <w:t>Part 4 Section 5.7.2.74, gapDepth (Gap Depth)</w:t>
        </w:r>
        <w:r>
          <w:rPr>
            <w:noProof/>
            <w:webHidden/>
          </w:rPr>
          <w:tab/>
        </w:r>
        <w:r>
          <w:rPr>
            <w:noProof/>
            <w:webHidden/>
          </w:rPr>
          <w:fldChar w:fldCharType="begin"/>
        </w:r>
        <w:r>
          <w:rPr>
            <w:noProof/>
            <w:webHidden/>
          </w:rPr>
          <w:instrText xml:space="preserve"> PAGEREF _Toc111178374 \h </w:instrText>
        </w:r>
        <w:r>
          <w:rPr>
            <w:noProof/>
            <w:webHidden/>
          </w:rPr>
        </w:r>
        <w:r>
          <w:rPr>
            <w:noProof/>
            <w:webHidden/>
          </w:rPr>
          <w:fldChar w:fldCharType="separate"/>
        </w:r>
        <w:r>
          <w:rPr>
            <w:noProof/>
            <w:webHidden/>
          </w:rPr>
          <w:t>662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75" w:history="1">
        <w:r w:rsidRPr="006521DE">
          <w:rPr>
            <w:rStyle w:val="Hyperlink"/>
            <w:noProof/>
          </w:rPr>
          <w:t>2.1.1494</w:t>
        </w:r>
        <w:r>
          <w:rPr>
            <w:rFonts w:asciiTheme="minorHAnsi" w:eastAsiaTheme="minorEastAsia" w:hAnsiTheme="minorHAnsi" w:cstheme="minorBidi"/>
            <w:noProof/>
            <w:sz w:val="22"/>
            <w:szCs w:val="22"/>
          </w:rPr>
          <w:tab/>
        </w:r>
        <w:r w:rsidRPr="006521DE">
          <w:rPr>
            <w:rStyle w:val="Hyperlink"/>
            <w:noProof/>
          </w:rPr>
          <w:t>Part 4 Section 5.7.2.75, gapWidth (Gap Width)</w:t>
        </w:r>
        <w:r>
          <w:rPr>
            <w:noProof/>
            <w:webHidden/>
          </w:rPr>
          <w:tab/>
        </w:r>
        <w:r>
          <w:rPr>
            <w:noProof/>
            <w:webHidden/>
          </w:rPr>
          <w:fldChar w:fldCharType="begin"/>
        </w:r>
        <w:r>
          <w:rPr>
            <w:noProof/>
            <w:webHidden/>
          </w:rPr>
          <w:instrText xml:space="preserve"> PAGEREF _Toc111178375 \h </w:instrText>
        </w:r>
        <w:r>
          <w:rPr>
            <w:noProof/>
            <w:webHidden/>
          </w:rPr>
        </w:r>
        <w:r>
          <w:rPr>
            <w:noProof/>
            <w:webHidden/>
          </w:rPr>
          <w:fldChar w:fldCharType="separate"/>
        </w:r>
        <w:r>
          <w:rPr>
            <w:noProof/>
            <w:webHidden/>
          </w:rPr>
          <w:t>662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76" w:history="1">
        <w:r w:rsidRPr="006521DE">
          <w:rPr>
            <w:rStyle w:val="Hyperlink"/>
            <w:noProof/>
          </w:rPr>
          <w:t>2.1.1495</w:t>
        </w:r>
        <w:r>
          <w:rPr>
            <w:rFonts w:asciiTheme="minorHAnsi" w:eastAsiaTheme="minorEastAsia" w:hAnsiTheme="minorHAnsi" w:cstheme="minorBidi"/>
            <w:noProof/>
            <w:sz w:val="22"/>
            <w:szCs w:val="22"/>
          </w:rPr>
          <w:tab/>
        </w:r>
        <w:r w:rsidRPr="006521DE">
          <w:rPr>
            <w:rStyle w:val="Hyperlink"/>
            <w:noProof/>
          </w:rPr>
          <w:t>Part 4 Section 5.7.2.76, grouping (Grouping)</w:t>
        </w:r>
        <w:r>
          <w:rPr>
            <w:noProof/>
            <w:webHidden/>
          </w:rPr>
          <w:tab/>
        </w:r>
        <w:r>
          <w:rPr>
            <w:noProof/>
            <w:webHidden/>
          </w:rPr>
          <w:fldChar w:fldCharType="begin"/>
        </w:r>
        <w:r>
          <w:rPr>
            <w:noProof/>
            <w:webHidden/>
          </w:rPr>
          <w:instrText xml:space="preserve"> PAGEREF _Toc111178376 \h </w:instrText>
        </w:r>
        <w:r>
          <w:rPr>
            <w:noProof/>
            <w:webHidden/>
          </w:rPr>
        </w:r>
        <w:r>
          <w:rPr>
            <w:noProof/>
            <w:webHidden/>
          </w:rPr>
          <w:fldChar w:fldCharType="separate"/>
        </w:r>
        <w:r>
          <w:rPr>
            <w:noProof/>
            <w:webHidden/>
          </w:rPr>
          <w:t>662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77" w:history="1">
        <w:r w:rsidRPr="006521DE">
          <w:rPr>
            <w:rStyle w:val="Hyperlink"/>
            <w:noProof/>
          </w:rPr>
          <w:t>2.1.1496</w:t>
        </w:r>
        <w:r>
          <w:rPr>
            <w:rFonts w:asciiTheme="minorHAnsi" w:eastAsiaTheme="minorEastAsia" w:hAnsiTheme="minorHAnsi" w:cstheme="minorBidi"/>
            <w:noProof/>
            <w:sz w:val="22"/>
            <w:szCs w:val="22"/>
          </w:rPr>
          <w:tab/>
        </w:r>
        <w:r w:rsidRPr="006521DE">
          <w:rPr>
            <w:rStyle w:val="Hyperlink"/>
            <w:noProof/>
          </w:rPr>
          <w:t>Part 4 Section 5.7.2.77, grouping (Bar Grouping)</w:t>
        </w:r>
        <w:r>
          <w:rPr>
            <w:noProof/>
            <w:webHidden/>
          </w:rPr>
          <w:tab/>
        </w:r>
        <w:r>
          <w:rPr>
            <w:noProof/>
            <w:webHidden/>
          </w:rPr>
          <w:fldChar w:fldCharType="begin"/>
        </w:r>
        <w:r>
          <w:rPr>
            <w:noProof/>
            <w:webHidden/>
          </w:rPr>
          <w:instrText xml:space="preserve"> PAGEREF _Toc111178377 \h </w:instrText>
        </w:r>
        <w:r>
          <w:rPr>
            <w:noProof/>
            <w:webHidden/>
          </w:rPr>
        </w:r>
        <w:r>
          <w:rPr>
            <w:noProof/>
            <w:webHidden/>
          </w:rPr>
          <w:fldChar w:fldCharType="separate"/>
        </w:r>
        <w:r>
          <w:rPr>
            <w:noProof/>
            <w:webHidden/>
          </w:rPr>
          <w:t>662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78" w:history="1">
        <w:r w:rsidRPr="006521DE">
          <w:rPr>
            <w:rStyle w:val="Hyperlink"/>
            <w:noProof/>
          </w:rPr>
          <w:t>2.1.1497</w:t>
        </w:r>
        <w:r>
          <w:rPr>
            <w:rFonts w:asciiTheme="minorHAnsi" w:eastAsiaTheme="minorEastAsia" w:hAnsiTheme="minorHAnsi" w:cstheme="minorBidi"/>
            <w:noProof/>
            <w:sz w:val="22"/>
            <w:szCs w:val="22"/>
          </w:rPr>
          <w:tab/>
        </w:r>
        <w:r w:rsidRPr="006521DE">
          <w:rPr>
            <w:rStyle w:val="Hyperlink"/>
            <w:noProof/>
          </w:rPr>
          <w:t>Part 4 Section 5.7.2.78, h (Height)</w:t>
        </w:r>
        <w:r>
          <w:rPr>
            <w:noProof/>
            <w:webHidden/>
          </w:rPr>
          <w:tab/>
        </w:r>
        <w:r>
          <w:rPr>
            <w:noProof/>
            <w:webHidden/>
          </w:rPr>
          <w:fldChar w:fldCharType="begin"/>
        </w:r>
        <w:r>
          <w:rPr>
            <w:noProof/>
            <w:webHidden/>
          </w:rPr>
          <w:instrText xml:space="preserve"> PAGEREF _Toc111178378 \h </w:instrText>
        </w:r>
        <w:r>
          <w:rPr>
            <w:noProof/>
            <w:webHidden/>
          </w:rPr>
        </w:r>
        <w:r>
          <w:rPr>
            <w:noProof/>
            <w:webHidden/>
          </w:rPr>
          <w:fldChar w:fldCharType="separate"/>
        </w:r>
        <w:r>
          <w:rPr>
            <w:noProof/>
            <w:webHidden/>
          </w:rPr>
          <w:t>662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79" w:history="1">
        <w:r w:rsidRPr="006521DE">
          <w:rPr>
            <w:rStyle w:val="Hyperlink"/>
            <w:noProof/>
          </w:rPr>
          <w:t>2.1.1498</w:t>
        </w:r>
        <w:r>
          <w:rPr>
            <w:rFonts w:asciiTheme="minorHAnsi" w:eastAsiaTheme="minorEastAsia" w:hAnsiTheme="minorHAnsi" w:cstheme="minorBidi"/>
            <w:noProof/>
            <w:sz w:val="22"/>
            <w:szCs w:val="22"/>
          </w:rPr>
          <w:tab/>
        </w:r>
        <w:r w:rsidRPr="006521DE">
          <w:rPr>
            <w:rStyle w:val="Hyperlink"/>
            <w:noProof/>
          </w:rPr>
          <w:t>Part 4 Section 5.7.2.79, headerFooter (Header and Footer)</w:t>
        </w:r>
        <w:r>
          <w:rPr>
            <w:noProof/>
            <w:webHidden/>
          </w:rPr>
          <w:tab/>
        </w:r>
        <w:r>
          <w:rPr>
            <w:noProof/>
            <w:webHidden/>
          </w:rPr>
          <w:fldChar w:fldCharType="begin"/>
        </w:r>
        <w:r>
          <w:rPr>
            <w:noProof/>
            <w:webHidden/>
          </w:rPr>
          <w:instrText xml:space="preserve"> PAGEREF _Toc111178379 \h </w:instrText>
        </w:r>
        <w:r>
          <w:rPr>
            <w:noProof/>
            <w:webHidden/>
          </w:rPr>
        </w:r>
        <w:r>
          <w:rPr>
            <w:noProof/>
            <w:webHidden/>
          </w:rPr>
          <w:fldChar w:fldCharType="separate"/>
        </w:r>
        <w:r>
          <w:rPr>
            <w:noProof/>
            <w:webHidden/>
          </w:rPr>
          <w:t>663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80" w:history="1">
        <w:r w:rsidRPr="006521DE">
          <w:rPr>
            <w:rStyle w:val="Hyperlink"/>
            <w:noProof/>
          </w:rPr>
          <w:t>2.1.1499</w:t>
        </w:r>
        <w:r>
          <w:rPr>
            <w:rFonts w:asciiTheme="minorHAnsi" w:eastAsiaTheme="minorEastAsia" w:hAnsiTheme="minorHAnsi" w:cstheme="minorBidi"/>
            <w:noProof/>
            <w:sz w:val="22"/>
            <w:szCs w:val="22"/>
          </w:rPr>
          <w:tab/>
        </w:r>
        <w:r w:rsidRPr="006521DE">
          <w:rPr>
            <w:rStyle w:val="Hyperlink"/>
            <w:noProof/>
          </w:rPr>
          <w:t>Part 4 Section 5.7.2.81, hMode (Height Mode)</w:t>
        </w:r>
        <w:r>
          <w:rPr>
            <w:noProof/>
            <w:webHidden/>
          </w:rPr>
          <w:tab/>
        </w:r>
        <w:r>
          <w:rPr>
            <w:noProof/>
            <w:webHidden/>
          </w:rPr>
          <w:fldChar w:fldCharType="begin"/>
        </w:r>
        <w:r>
          <w:rPr>
            <w:noProof/>
            <w:webHidden/>
          </w:rPr>
          <w:instrText xml:space="preserve"> PAGEREF _Toc111178380 \h </w:instrText>
        </w:r>
        <w:r>
          <w:rPr>
            <w:noProof/>
            <w:webHidden/>
          </w:rPr>
        </w:r>
        <w:r>
          <w:rPr>
            <w:noProof/>
            <w:webHidden/>
          </w:rPr>
          <w:fldChar w:fldCharType="separate"/>
        </w:r>
        <w:r>
          <w:rPr>
            <w:noProof/>
            <w:webHidden/>
          </w:rPr>
          <w:t>663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81" w:history="1">
        <w:r w:rsidRPr="006521DE">
          <w:rPr>
            <w:rStyle w:val="Hyperlink"/>
            <w:noProof/>
          </w:rPr>
          <w:t>2.1.1500</w:t>
        </w:r>
        <w:r>
          <w:rPr>
            <w:rFonts w:asciiTheme="minorHAnsi" w:eastAsiaTheme="minorEastAsia" w:hAnsiTheme="minorHAnsi" w:cstheme="minorBidi"/>
            <w:noProof/>
            <w:sz w:val="22"/>
            <w:szCs w:val="22"/>
          </w:rPr>
          <w:tab/>
        </w:r>
        <w:r w:rsidRPr="006521DE">
          <w:rPr>
            <w:rStyle w:val="Hyperlink"/>
            <w:noProof/>
          </w:rPr>
          <w:t>Part 4 Section 5.7.2.82, holeSize (Hole Size)</w:t>
        </w:r>
        <w:r>
          <w:rPr>
            <w:noProof/>
            <w:webHidden/>
          </w:rPr>
          <w:tab/>
        </w:r>
        <w:r>
          <w:rPr>
            <w:noProof/>
            <w:webHidden/>
          </w:rPr>
          <w:fldChar w:fldCharType="begin"/>
        </w:r>
        <w:r>
          <w:rPr>
            <w:noProof/>
            <w:webHidden/>
          </w:rPr>
          <w:instrText xml:space="preserve"> PAGEREF _Toc111178381 \h </w:instrText>
        </w:r>
        <w:r>
          <w:rPr>
            <w:noProof/>
            <w:webHidden/>
          </w:rPr>
        </w:r>
        <w:r>
          <w:rPr>
            <w:noProof/>
            <w:webHidden/>
          </w:rPr>
          <w:fldChar w:fldCharType="separate"/>
        </w:r>
        <w:r>
          <w:rPr>
            <w:noProof/>
            <w:webHidden/>
          </w:rPr>
          <w:t>663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82" w:history="1">
        <w:r w:rsidRPr="006521DE">
          <w:rPr>
            <w:rStyle w:val="Hyperlink"/>
            <w:noProof/>
          </w:rPr>
          <w:t>2.1.1501</w:t>
        </w:r>
        <w:r>
          <w:rPr>
            <w:rFonts w:asciiTheme="minorHAnsi" w:eastAsiaTheme="minorEastAsia" w:hAnsiTheme="minorHAnsi" w:cstheme="minorBidi"/>
            <w:noProof/>
            <w:sz w:val="22"/>
            <w:szCs w:val="22"/>
          </w:rPr>
          <w:tab/>
        </w:r>
        <w:r w:rsidRPr="006521DE">
          <w:rPr>
            <w:rStyle w:val="Hyperlink"/>
            <w:noProof/>
          </w:rPr>
          <w:t>Part 4 Section 5.7.2.83, hPercent (Height Percent)</w:t>
        </w:r>
        <w:r>
          <w:rPr>
            <w:noProof/>
            <w:webHidden/>
          </w:rPr>
          <w:tab/>
        </w:r>
        <w:r>
          <w:rPr>
            <w:noProof/>
            <w:webHidden/>
          </w:rPr>
          <w:fldChar w:fldCharType="begin"/>
        </w:r>
        <w:r>
          <w:rPr>
            <w:noProof/>
            <w:webHidden/>
          </w:rPr>
          <w:instrText xml:space="preserve"> PAGEREF _Toc111178382 \h </w:instrText>
        </w:r>
        <w:r>
          <w:rPr>
            <w:noProof/>
            <w:webHidden/>
          </w:rPr>
        </w:r>
        <w:r>
          <w:rPr>
            <w:noProof/>
            <w:webHidden/>
          </w:rPr>
          <w:fldChar w:fldCharType="separate"/>
        </w:r>
        <w:r>
          <w:rPr>
            <w:noProof/>
            <w:webHidden/>
          </w:rPr>
          <w:t>663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83" w:history="1">
        <w:r w:rsidRPr="006521DE">
          <w:rPr>
            <w:rStyle w:val="Hyperlink"/>
            <w:noProof/>
          </w:rPr>
          <w:t>2.1.1502</w:t>
        </w:r>
        <w:r>
          <w:rPr>
            <w:rFonts w:asciiTheme="minorHAnsi" w:eastAsiaTheme="minorEastAsia" w:hAnsiTheme="minorHAnsi" w:cstheme="minorBidi"/>
            <w:noProof/>
            <w:sz w:val="22"/>
            <w:szCs w:val="22"/>
          </w:rPr>
          <w:tab/>
        </w:r>
        <w:r w:rsidRPr="006521DE">
          <w:rPr>
            <w:rStyle w:val="Hyperlink"/>
            <w:noProof/>
          </w:rPr>
          <w:t>Part 4 Section 5.7.2.84, idx (Index)</w:t>
        </w:r>
        <w:r>
          <w:rPr>
            <w:noProof/>
            <w:webHidden/>
          </w:rPr>
          <w:tab/>
        </w:r>
        <w:r>
          <w:rPr>
            <w:noProof/>
            <w:webHidden/>
          </w:rPr>
          <w:fldChar w:fldCharType="begin"/>
        </w:r>
        <w:r>
          <w:rPr>
            <w:noProof/>
            <w:webHidden/>
          </w:rPr>
          <w:instrText xml:space="preserve"> PAGEREF _Toc111178383 \h </w:instrText>
        </w:r>
        <w:r>
          <w:rPr>
            <w:noProof/>
            <w:webHidden/>
          </w:rPr>
        </w:r>
        <w:r>
          <w:rPr>
            <w:noProof/>
            <w:webHidden/>
          </w:rPr>
          <w:fldChar w:fldCharType="separate"/>
        </w:r>
        <w:r>
          <w:rPr>
            <w:noProof/>
            <w:webHidden/>
          </w:rPr>
          <w:t>664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84" w:history="1">
        <w:r w:rsidRPr="006521DE">
          <w:rPr>
            <w:rStyle w:val="Hyperlink"/>
            <w:noProof/>
          </w:rPr>
          <w:t>2.1.1503</w:t>
        </w:r>
        <w:r>
          <w:rPr>
            <w:rFonts w:asciiTheme="minorHAnsi" w:eastAsiaTheme="minorEastAsia" w:hAnsiTheme="minorHAnsi" w:cstheme="minorBidi"/>
            <w:noProof/>
            <w:sz w:val="22"/>
            <w:szCs w:val="22"/>
          </w:rPr>
          <w:tab/>
        </w:r>
        <w:r w:rsidRPr="006521DE">
          <w:rPr>
            <w:rStyle w:val="Hyperlink"/>
            <w:noProof/>
          </w:rPr>
          <w:t>Part 4 Section 5.7.2.85, intercept (Intercept)</w:t>
        </w:r>
        <w:r>
          <w:rPr>
            <w:noProof/>
            <w:webHidden/>
          </w:rPr>
          <w:tab/>
        </w:r>
        <w:r>
          <w:rPr>
            <w:noProof/>
            <w:webHidden/>
          </w:rPr>
          <w:fldChar w:fldCharType="begin"/>
        </w:r>
        <w:r>
          <w:rPr>
            <w:noProof/>
            <w:webHidden/>
          </w:rPr>
          <w:instrText xml:space="preserve"> PAGEREF _Toc111178384 \h </w:instrText>
        </w:r>
        <w:r>
          <w:rPr>
            <w:noProof/>
            <w:webHidden/>
          </w:rPr>
        </w:r>
        <w:r>
          <w:rPr>
            <w:noProof/>
            <w:webHidden/>
          </w:rPr>
          <w:fldChar w:fldCharType="separate"/>
        </w:r>
        <w:r>
          <w:rPr>
            <w:noProof/>
            <w:webHidden/>
          </w:rPr>
          <w:t>664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85" w:history="1">
        <w:r w:rsidRPr="006521DE">
          <w:rPr>
            <w:rStyle w:val="Hyperlink"/>
            <w:noProof/>
          </w:rPr>
          <w:t>2.1.1504</w:t>
        </w:r>
        <w:r>
          <w:rPr>
            <w:rFonts w:asciiTheme="minorHAnsi" w:eastAsiaTheme="minorEastAsia" w:hAnsiTheme="minorHAnsi" w:cstheme="minorBidi"/>
            <w:noProof/>
            <w:sz w:val="22"/>
            <w:szCs w:val="22"/>
          </w:rPr>
          <w:tab/>
        </w:r>
        <w:r w:rsidRPr="006521DE">
          <w:rPr>
            <w:rStyle w:val="Hyperlink"/>
            <w:noProof/>
          </w:rPr>
          <w:t>Part 4 Section 5.7.2.86, invertIfNegative (Invert if Negative)</w:t>
        </w:r>
        <w:r>
          <w:rPr>
            <w:noProof/>
            <w:webHidden/>
          </w:rPr>
          <w:tab/>
        </w:r>
        <w:r>
          <w:rPr>
            <w:noProof/>
            <w:webHidden/>
          </w:rPr>
          <w:fldChar w:fldCharType="begin"/>
        </w:r>
        <w:r>
          <w:rPr>
            <w:noProof/>
            <w:webHidden/>
          </w:rPr>
          <w:instrText xml:space="preserve"> PAGEREF _Toc111178385 \h </w:instrText>
        </w:r>
        <w:r>
          <w:rPr>
            <w:noProof/>
            <w:webHidden/>
          </w:rPr>
        </w:r>
        <w:r>
          <w:rPr>
            <w:noProof/>
            <w:webHidden/>
          </w:rPr>
          <w:fldChar w:fldCharType="separate"/>
        </w:r>
        <w:r>
          <w:rPr>
            <w:noProof/>
            <w:webHidden/>
          </w:rPr>
          <w:t>664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86" w:history="1">
        <w:r w:rsidRPr="006521DE">
          <w:rPr>
            <w:rStyle w:val="Hyperlink"/>
            <w:noProof/>
          </w:rPr>
          <w:t>2.1.1505</w:t>
        </w:r>
        <w:r>
          <w:rPr>
            <w:rFonts w:asciiTheme="minorHAnsi" w:eastAsiaTheme="minorEastAsia" w:hAnsiTheme="minorHAnsi" w:cstheme="minorBidi"/>
            <w:noProof/>
            <w:sz w:val="22"/>
            <w:szCs w:val="22"/>
          </w:rPr>
          <w:tab/>
        </w:r>
        <w:r w:rsidRPr="006521DE">
          <w:rPr>
            <w:rStyle w:val="Hyperlink"/>
            <w:noProof/>
          </w:rPr>
          <w:t>Part 4 Section 5.7.2.88, layout (Layout)</w:t>
        </w:r>
        <w:r>
          <w:rPr>
            <w:noProof/>
            <w:webHidden/>
          </w:rPr>
          <w:tab/>
        </w:r>
        <w:r>
          <w:rPr>
            <w:noProof/>
            <w:webHidden/>
          </w:rPr>
          <w:fldChar w:fldCharType="begin"/>
        </w:r>
        <w:r>
          <w:rPr>
            <w:noProof/>
            <w:webHidden/>
          </w:rPr>
          <w:instrText xml:space="preserve"> PAGEREF _Toc111178386 \h </w:instrText>
        </w:r>
        <w:r>
          <w:rPr>
            <w:noProof/>
            <w:webHidden/>
          </w:rPr>
        </w:r>
        <w:r>
          <w:rPr>
            <w:noProof/>
            <w:webHidden/>
          </w:rPr>
          <w:fldChar w:fldCharType="separate"/>
        </w:r>
        <w:r>
          <w:rPr>
            <w:noProof/>
            <w:webHidden/>
          </w:rPr>
          <w:t>664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87" w:history="1">
        <w:r w:rsidRPr="006521DE">
          <w:rPr>
            <w:rStyle w:val="Hyperlink"/>
            <w:noProof/>
          </w:rPr>
          <w:t>2.1.1506</w:t>
        </w:r>
        <w:r>
          <w:rPr>
            <w:rFonts w:asciiTheme="minorHAnsi" w:eastAsiaTheme="minorEastAsia" w:hAnsiTheme="minorHAnsi" w:cstheme="minorBidi"/>
            <w:noProof/>
            <w:sz w:val="22"/>
            <w:szCs w:val="22"/>
          </w:rPr>
          <w:tab/>
        </w:r>
        <w:r w:rsidRPr="006521DE">
          <w:rPr>
            <w:rStyle w:val="Hyperlink"/>
            <w:noProof/>
          </w:rPr>
          <w:t>Part 4 Section 5.7.2.89, layoutTarget (Layout Target)</w:t>
        </w:r>
        <w:r>
          <w:rPr>
            <w:noProof/>
            <w:webHidden/>
          </w:rPr>
          <w:tab/>
        </w:r>
        <w:r>
          <w:rPr>
            <w:noProof/>
            <w:webHidden/>
          </w:rPr>
          <w:fldChar w:fldCharType="begin"/>
        </w:r>
        <w:r>
          <w:rPr>
            <w:noProof/>
            <w:webHidden/>
          </w:rPr>
          <w:instrText xml:space="preserve"> PAGEREF _Toc111178387 \h </w:instrText>
        </w:r>
        <w:r>
          <w:rPr>
            <w:noProof/>
            <w:webHidden/>
          </w:rPr>
        </w:r>
        <w:r>
          <w:rPr>
            <w:noProof/>
            <w:webHidden/>
          </w:rPr>
          <w:fldChar w:fldCharType="separate"/>
        </w:r>
        <w:r>
          <w:rPr>
            <w:noProof/>
            <w:webHidden/>
          </w:rPr>
          <w:t>664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88" w:history="1">
        <w:r w:rsidRPr="006521DE">
          <w:rPr>
            <w:rStyle w:val="Hyperlink"/>
            <w:noProof/>
          </w:rPr>
          <w:t>2.1.1507</w:t>
        </w:r>
        <w:r>
          <w:rPr>
            <w:rFonts w:asciiTheme="minorHAnsi" w:eastAsiaTheme="minorEastAsia" w:hAnsiTheme="minorHAnsi" w:cstheme="minorBidi"/>
            <w:noProof/>
            <w:sz w:val="22"/>
            <w:szCs w:val="22"/>
          </w:rPr>
          <w:tab/>
        </w:r>
        <w:r w:rsidRPr="006521DE">
          <w:rPr>
            <w:rStyle w:val="Hyperlink"/>
            <w:noProof/>
          </w:rPr>
          <w:t>Part 4 Section 5.7.2.92, leaderLines (Leader Lines)</w:t>
        </w:r>
        <w:r>
          <w:rPr>
            <w:noProof/>
            <w:webHidden/>
          </w:rPr>
          <w:tab/>
        </w:r>
        <w:r>
          <w:rPr>
            <w:noProof/>
            <w:webHidden/>
          </w:rPr>
          <w:fldChar w:fldCharType="begin"/>
        </w:r>
        <w:r>
          <w:rPr>
            <w:noProof/>
            <w:webHidden/>
          </w:rPr>
          <w:instrText xml:space="preserve"> PAGEREF _Toc111178388 \h </w:instrText>
        </w:r>
        <w:r>
          <w:rPr>
            <w:noProof/>
            <w:webHidden/>
          </w:rPr>
        </w:r>
        <w:r>
          <w:rPr>
            <w:noProof/>
            <w:webHidden/>
          </w:rPr>
          <w:fldChar w:fldCharType="separate"/>
        </w:r>
        <w:r>
          <w:rPr>
            <w:noProof/>
            <w:webHidden/>
          </w:rPr>
          <w:t>664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89" w:history="1">
        <w:r w:rsidRPr="006521DE">
          <w:rPr>
            <w:rStyle w:val="Hyperlink"/>
            <w:noProof/>
          </w:rPr>
          <w:t>2.1.1508</w:t>
        </w:r>
        <w:r>
          <w:rPr>
            <w:rFonts w:asciiTheme="minorHAnsi" w:eastAsiaTheme="minorEastAsia" w:hAnsiTheme="minorHAnsi" w:cstheme="minorBidi"/>
            <w:noProof/>
            <w:sz w:val="22"/>
            <w:szCs w:val="22"/>
          </w:rPr>
          <w:tab/>
        </w:r>
        <w:r w:rsidRPr="006521DE">
          <w:rPr>
            <w:rStyle w:val="Hyperlink"/>
            <w:noProof/>
          </w:rPr>
          <w:t>Part 4 Section 5.7.2.96, legendPos (Legend Position)</w:t>
        </w:r>
        <w:r>
          <w:rPr>
            <w:noProof/>
            <w:webHidden/>
          </w:rPr>
          <w:tab/>
        </w:r>
        <w:r>
          <w:rPr>
            <w:noProof/>
            <w:webHidden/>
          </w:rPr>
          <w:fldChar w:fldCharType="begin"/>
        </w:r>
        <w:r>
          <w:rPr>
            <w:noProof/>
            <w:webHidden/>
          </w:rPr>
          <w:instrText xml:space="preserve"> PAGEREF _Toc111178389 \h </w:instrText>
        </w:r>
        <w:r>
          <w:rPr>
            <w:noProof/>
            <w:webHidden/>
          </w:rPr>
        </w:r>
        <w:r>
          <w:rPr>
            <w:noProof/>
            <w:webHidden/>
          </w:rPr>
          <w:fldChar w:fldCharType="separate"/>
        </w:r>
        <w:r>
          <w:rPr>
            <w:noProof/>
            <w:webHidden/>
          </w:rPr>
          <w:t>665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90" w:history="1">
        <w:r w:rsidRPr="006521DE">
          <w:rPr>
            <w:rStyle w:val="Hyperlink"/>
            <w:noProof/>
          </w:rPr>
          <w:t>2.1.1509</w:t>
        </w:r>
        <w:r>
          <w:rPr>
            <w:rFonts w:asciiTheme="minorHAnsi" w:eastAsiaTheme="minorEastAsia" w:hAnsiTheme="minorHAnsi" w:cstheme="minorBidi"/>
            <w:noProof/>
            <w:sz w:val="22"/>
            <w:szCs w:val="22"/>
          </w:rPr>
          <w:tab/>
        </w:r>
        <w:r w:rsidRPr="006521DE">
          <w:rPr>
            <w:rStyle w:val="Hyperlink"/>
            <w:noProof/>
          </w:rPr>
          <w:t>Part 4 Section 5.7.2.97, line3DChart (3D Line Charts)</w:t>
        </w:r>
        <w:r>
          <w:rPr>
            <w:noProof/>
            <w:webHidden/>
          </w:rPr>
          <w:tab/>
        </w:r>
        <w:r>
          <w:rPr>
            <w:noProof/>
            <w:webHidden/>
          </w:rPr>
          <w:fldChar w:fldCharType="begin"/>
        </w:r>
        <w:r>
          <w:rPr>
            <w:noProof/>
            <w:webHidden/>
          </w:rPr>
          <w:instrText xml:space="preserve"> PAGEREF _Toc111178390 \h </w:instrText>
        </w:r>
        <w:r>
          <w:rPr>
            <w:noProof/>
            <w:webHidden/>
          </w:rPr>
        </w:r>
        <w:r>
          <w:rPr>
            <w:noProof/>
            <w:webHidden/>
          </w:rPr>
          <w:fldChar w:fldCharType="separate"/>
        </w:r>
        <w:r>
          <w:rPr>
            <w:noProof/>
            <w:webHidden/>
          </w:rPr>
          <w:t>665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91" w:history="1">
        <w:r w:rsidRPr="006521DE">
          <w:rPr>
            <w:rStyle w:val="Hyperlink"/>
            <w:noProof/>
          </w:rPr>
          <w:t>2.1.1510</w:t>
        </w:r>
        <w:r>
          <w:rPr>
            <w:rFonts w:asciiTheme="minorHAnsi" w:eastAsiaTheme="minorEastAsia" w:hAnsiTheme="minorHAnsi" w:cstheme="minorBidi"/>
            <w:noProof/>
            <w:sz w:val="22"/>
            <w:szCs w:val="22"/>
          </w:rPr>
          <w:tab/>
        </w:r>
        <w:r w:rsidRPr="006521DE">
          <w:rPr>
            <w:rStyle w:val="Hyperlink"/>
            <w:noProof/>
          </w:rPr>
          <w:t>Part 4 Section 5.7.2.98, lineChart (Line Charts)</w:t>
        </w:r>
        <w:r>
          <w:rPr>
            <w:noProof/>
            <w:webHidden/>
          </w:rPr>
          <w:tab/>
        </w:r>
        <w:r>
          <w:rPr>
            <w:noProof/>
            <w:webHidden/>
          </w:rPr>
          <w:fldChar w:fldCharType="begin"/>
        </w:r>
        <w:r>
          <w:rPr>
            <w:noProof/>
            <w:webHidden/>
          </w:rPr>
          <w:instrText xml:space="preserve"> PAGEREF _Toc111178391 \h </w:instrText>
        </w:r>
        <w:r>
          <w:rPr>
            <w:noProof/>
            <w:webHidden/>
          </w:rPr>
        </w:r>
        <w:r>
          <w:rPr>
            <w:noProof/>
            <w:webHidden/>
          </w:rPr>
          <w:fldChar w:fldCharType="separate"/>
        </w:r>
        <w:r>
          <w:rPr>
            <w:noProof/>
            <w:webHidden/>
          </w:rPr>
          <w:t>665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92" w:history="1">
        <w:r w:rsidRPr="006521DE">
          <w:rPr>
            <w:rStyle w:val="Hyperlink"/>
            <w:noProof/>
          </w:rPr>
          <w:t>2.1.1511</w:t>
        </w:r>
        <w:r>
          <w:rPr>
            <w:rFonts w:asciiTheme="minorHAnsi" w:eastAsiaTheme="minorEastAsia" w:hAnsiTheme="minorHAnsi" w:cstheme="minorBidi"/>
            <w:noProof/>
            <w:sz w:val="22"/>
            <w:szCs w:val="22"/>
          </w:rPr>
          <w:tab/>
        </w:r>
        <w:r w:rsidRPr="006521DE">
          <w:rPr>
            <w:rStyle w:val="Hyperlink"/>
            <w:noProof/>
          </w:rPr>
          <w:t>Part 4 Section 5.7.2.100, lvl (Level)</w:t>
        </w:r>
        <w:r>
          <w:rPr>
            <w:noProof/>
            <w:webHidden/>
          </w:rPr>
          <w:tab/>
        </w:r>
        <w:r>
          <w:rPr>
            <w:noProof/>
            <w:webHidden/>
          </w:rPr>
          <w:fldChar w:fldCharType="begin"/>
        </w:r>
        <w:r>
          <w:rPr>
            <w:noProof/>
            <w:webHidden/>
          </w:rPr>
          <w:instrText xml:space="preserve"> PAGEREF _Toc111178392 \h </w:instrText>
        </w:r>
        <w:r>
          <w:rPr>
            <w:noProof/>
            <w:webHidden/>
          </w:rPr>
        </w:r>
        <w:r>
          <w:rPr>
            <w:noProof/>
            <w:webHidden/>
          </w:rPr>
          <w:fldChar w:fldCharType="separate"/>
        </w:r>
        <w:r>
          <w:rPr>
            <w:noProof/>
            <w:webHidden/>
          </w:rPr>
          <w:t>665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93" w:history="1">
        <w:r w:rsidRPr="006521DE">
          <w:rPr>
            <w:rStyle w:val="Hyperlink"/>
            <w:noProof/>
          </w:rPr>
          <w:t>2.1.1512</w:t>
        </w:r>
        <w:r>
          <w:rPr>
            <w:rFonts w:asciiTheme="minorHAnsi" w:eastAsiaTheme="minorEastAsia" w:hAnsiTheme="minorHAnsi" w:cstheme="minorBidi"/>
            <w:noProof/>
            <w:sz w:val="22"/>
            <w:szCs w:val="22"/>
          </w:rPr>
          <w:tab/>
        </w:r>
        <w:r w:rsidRPr="006521DE">
          <w:rPr>
            <w:rStyle w:val="Hyperlink"/>
            <w:noProof/>
          </w:rPr>
          <w:t>Part 4 Section 5.7.2.102, majorTickMark (Major Tick Mark)</w:t>
        </w:r>
        <w:r>
          <w:rPr>
            <w:noProof/>
            <w:webHidden/>
          </w:rPr>
          <w:tab/>
        </w:r>
        <w:r>
          <w:rPr>
            <w:noProof/>
            <w:webHidden/>
          </w:rPr>
          <w:fldChar w:fldCharType="begin"/>
        </w:r>
        <w:r>
          <w:rPr>
            <w:noProof/>
            <w:webHidden/>
          </w:rPr>
          <w:instrText xml:space="preserve"> PAGEREF _Toc111178393 \h </w:instrText>
        </w:r>
        <w:r>
          <w:rPr>
            <w:noProof/>
            <w:webHidden/>
          </w:rPr>
        </w:r>
        <w:r>
          <w:rPr>
            <w:noProof/>
            <w:webHidden/>
          </w:rPr>
          <w:fldChar w:fldCharType="separate"/>
        </w:r>
        <w:r>
          <w:rPr>
            <w:noProof/>
            <w:webHidden/>
          </w:rPr>
          <w:t>665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94" w:history="1">
        <w:r w:rsidRPr="006521DE">
          <w:rPr>
            <w:rStyle w:val="Hyperlink"/>
            <w:noProof/>
          </w:rPr>
          <w:t>2.1.1513</w:t>
        </w:r>
        <w:r>
          <w:rPr>
            <w:rFonts w:asciiTheme="minorHAnsi" w:eastAsiaTheme="minorEastAsia" w:hAnsiTheme="minorHAnsi" w:cstheme="minorBidi"/>
            <w:noProof/>
            <w:sz w:val="22"/>
            <w:szCs w:val="22"/>
          </w:rPr>
          <w:tab/>
        </w:r>
        <w:r w:rsidRPr="006521DE">
          <w:rPr>
            <w:rStyle w:val="Hyperlink"/>
            <w:noProof/>
          </w:rPr>
          <w:t>Part 4 Section 5.7.2.103, majorTimeUnit (Major Time Unit)</w:t>
        </w:r>
        <w:r>
          <w:rPr>
            <w:noProof/>
            <w:webHidden/>
          </w:rPr>
          <w:tab/>
        </w:r>
        <w:r>
          <w:rPr>
            <w:noProof/>
            <w:webHidden/>
          </w:rPr>
          <w:fldChar w:fldCharType="begin"/>
        </w:r>
        <w:r>
          <w:rPr>
            <w:noProof/>
            <w:webHidden/>
          </w:rPr>
          <w:instrText xml:space="preserve"> PAGEREF _Toc111178394 \h </w:instrText>
        </w:r>
        <w:r>
          <w:rPr>
            <w:noProof/>
            <w:webHidden/>
          </w:rPr>
        </w:r>
        <w:r>
          <w:rPr>
            <w:noProof/>
            <w:webHidden/>
          </w:rPr>
          <w:fldChar w:fldCharType="separate"/>
        </w:r>
        <w:r>
          <w:rPr>
            <w:noProof/>
            <w:webHidden/>
          </w:rPr>
          <w:t>665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95" w:history="1">
        <w:r w:rsidRPr="006521DE">
          <w:rPr>
            <w:rStyle w:val="Hyperlink"/>
            <w:noProof/>
          </w:rPr>
          <w:t>2.1.1514</w:t>
        </w:r>
        <w:r>
          <w:rPr>
            <w:rFonts w:asciiTheme="minorHAnsi" w:eastAsiaTheme="minorEastAsia" w:hAnsiTheme="minorHAnsi" w:cstheme="minorBidi"/>
            <w:noProof/>
            <w:sz w:val="22"/>
            <w:szCs w:val="22"/>
          </w:rPr>
          <w:tab/>
        </w:r>
        <w:r w:rsidRPr="006521DE">
          <w:rPr>
            <w:rStyle w:val="Hyperlink"/>
            <w:noProof/>
          </w:rPr>
          <w:t>Part 4 Section 5.7.2.104, majorUnit (Major Unit)</w:t>
        </w:r>
        <w:r>
          <w:rPr>
            <w:noProof/>
            <w:webHidden/>
          </w:rPr>
          <w:tab/>
        </w:r>
        <w:r>
          <w:rPr>
            <w:noProof/>
            <w:webHidden/>
          </w:rPr>
          <w:fldChar w:fldCharType="begin"/>
        </w:r>
        <w:r>
          <w:rPr>
            <w:noProof/>
            <w:webHidden/>
          </w:rPr>
          <w:instrText xml:space="preserve"> PAGEREF _Toc111178395 \h </w:instrText>
        </w:r>
        <w:r>
          <w:rPr>
            <w:noProof/>
            <w:webHidden/>
          </w:rPr>
        </w:r>
        <w:r>
          <w:rPr>
            <w:noProof/>
            <w:webHidden/>
          </w:rPr>
          <w:fldChar w:fldCharType="separate"/>
        </w:r>
        <w:r>
          <w:rPr>
            <w:noProof/>
            <w:webHidden/>
          </w:rPr>
          <w:t>665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96" w:history="1">
        <w:r w:rsidRPr="006521DE">
          <w:rPr>
            <w:rStyle w:val="Hyperlink"/>
            <w:noProof/>
          </w:rPr>
          <w:t>2.1.1515</w:t>
        </w:r>
        <w:r>
          <w:rPr>
            <w:rFonts w:asciiTheme="minorHAnsi" w:eastAsiaTheme="minorEastAsia" w:hAnsiTheme="minorHAnsi" w:cstheme="minorBidi"/>
            <w:noProof/>
            <w:sz w:val="22"/>
            <w:szCs w:val="22"/>
          </w:rPr>
          <w:tab/>
        </w:r>
        <w:r w:rsidRPr="006521DE">
          <w:rPr>
            <w:rStyle w:val="Hyperlink"/>
            <w:noProof/>
          </w:rPr>
          <w:t>Part 4 Section 5.7.2.105, manualLayout (Manual Layout)</w:t>
        </w:r>
        <w:r>
          <w:rPr>
            <w:noProof/>
            <w:webHidden/>
          </w:rPr>
          <w:tab/>
        </w:r>
        <w:r>
          <w:rPr>
            <w:noProof/>
            <w:webHidden/>
          </w:rPr>
          <w:fldChar w:fldCharType="begin"/>
        </w:r>
        <w:r>
          <w:rPr>
            <w:noProof/>
            <w:webHidden/>
          </w:rPr>
          <w:instrText xml:space="preserve"> PAGEREF _Toc111178396 \h </w:instrText>
        </w:r>
        <w:r>
          <w:rPr>
            <w:noProof/>
            <w:webHidden/>
          </w:rPr>
        </w:r>
        <w:r>
          <w:rPr>
            <w:noProof/>
            <w:webHidden/>
          </w:rPr>
          <w:fldChar w:fldCharType="separate"/>
        </w:r>
        <w:r>
          <w:rPr>
            <w:noProof/>
            <w:webHidden/>
          </w:rPr>
          <w:t>666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97" w:history="1">
        <w:r w:rsidRPr="006521DE">
          <w:rPr>
            <w:rStyle w:val="Hyperlink"/>
            <w:noProof/>
          </w:rPr>
          <w:t>2.1.1516</w:t>
        </w:r>
        <w:r>
          <w:rPr>
            <w:rFonts w:asciiTheme="minorHAnsi" w:eastAsiaTheme="minorEastAsia" w:hAnsiTheme="minorHAnsi" w:cstheme="minorBidi"/>
            <w:noProof/>
            <w:sz w:val="22"/>
            <w:szCs w:val="22"/>
          </w:rPr>
          <w:tab/>
        </w:r>
        <w:r w:rsidRPr="006521DE">
          <w:rPr>
            <w:rStyle w:val="Hyperlink"/>
            <w:noProof/>
          </w:rPr>
          <w:t>Part 4 Section 5.7.2.106, marker (Marker)</w:t>
        </w:r>
        <w:r>
          <w:rPr>
            <w:noProof/>
            <w:webHidden/>
          </w:rPr>
          <w:tab/>
        </w:r>
        <w:r>
          <w:rPr>
            <w:noProof/>
            <w:webHidden/>
          </w:rPr>
          <w:fldChar w:fldCharType="begin"/>
        </w:r>
        <w:r>
          <w:rPr>
            <w:noProof/>
            <w:webHidden/>
          </w:rPr>
          <w:instrText xml:space="preserve"> PAGEREF _Toc111178397 \h </w:instrText>
        </w:r>
        <w:r>
          <w:rPr>
            <w:noProof/>
            <w:webHidden/>
          </w:rPr>
        </w:r>
        <w:r>
          <w:rPr>
            <w:noProof/>
            <w:webHidden/>
          </w:rPr>
          <w:fldChar w:fldCharType="separate"/>
        </w:r>
        <w:r>
          <w:rPr>
            <w:noProof/>
            <w:webHidden/>
          </w:rPr>
          <w:t>666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98" w:history="1">
        <w:r w:rsidRPr="006521DE">
          <w:rPr>
            <w:rStyle w:val="Hyperlink"/>
            <w:noProof/>
          </w:rPr>
          <w:t>2.1.1517</w:t>
        </w:r>
        <w:r>
          <w:rPr>
            <w:rFonts w:asciiTheme="minorHAnsi" w:eastAsiaTheme="minorEastAsia" w:hAnsiTheme="minorHAnsi" w:cstheme="minorBidi"/>
            <w:noProof/>
            <w:sz w:val="22"/>
            <w:szCs w:val="22"/>
          </w:rPr>
          <w:tab/>
        </w:r>
        <w:r w:rsidRPr="006521DE">
          <w:rPr>
            <w:rStyle w:val="Hyperlink"/>
            <w:noProof/>
          </w:rPr>
          <w:t>Part 4 Section 5.7.2.107, marker (Show Marker)</w:t>
        </w:r>
        <w:r>
          <w:rPr>
            <w:noProof/>
            <w:webHidden/>
          </w:rPr>
          <w:tab/>
        </w:r>
        <w:r>
          <w:rPr>
            <w:noProof/>
            <w:webHidden/>
          </w:rPr>
          <w:fldChar w:fldCharType="begin"/>
        </w:r>
        <w:r>
          <w:rPr>
            <w:noProof/>
            <w:webHidden/>
          </w:rPr>
          <w:instrText xml:space="preserve"> PAGEREF _Toc111178398 \h </w:instrText>
        </w:r>
        <w:r>
          <w:rPr>
            <w:noProof/>
            <w:webHidden/>
          </w:rPr>
        </w:r>
        <w:r>
          <w:rPr>
            <w:noProof/>
            <w:webHidden/>
          </w:rPr>
          <w:fldChar w:fldCharType="separate"/>
        </w:r>
        <w:r>
          <w:rPr>
            <w:noProof/>
            <w:webHidden/>
          </w:rPr>
          <w:t>666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399" w:history="1">
        <w:r w:rsidRPr="006521DE">
          <w:rPr>
            <w:rStyle w:val="Hyperlink"/>
            <w:noProof/>
          </w:rPr>
          <w:t>2.1.1518</w:t>
        </w:r>
        <w:r>
          <w:rPr>
            <w:rFonts w:asciiTheme="minorHAnsi" w:eastAsiaTheme="minorEastAsia" w:hAnsiTheme="minorHAnsi" w:cstheme="minorBidi"/>
            <w:noProof/>
            <w:sz w:val="22"/>
            <w:szCs w:val="22"/>
          </w:rPr>
          <w:tab/>
        </w:r>
        <w:r w:rsidRPr="006521DE">
          <w:rPr>
            <w:rStyle w:val="Hyperlink"/>
            <w:noProof/>
          </w:rPr>
          <w:t>Part 4 Section 5.7.2.108, max (Maximum)</w:t>
        </w:r>
        <w:r>
          <w:rPr>
            <w:noProof/>
            <w:webHidden/>
          </w:rPr>
          <w:tab/>
        </w:r>
        <w:r>
          <w:rPr>
            <w:noProof/>
            <w:webHidden/>
          </w:rPr>
          <w:fldChar w:fldCharType="begin"/>
        </w:r>
        <w:r>
          <w:rPr>
            <w:noProof/>
            <w:webHidden/>
          </w:rPr>
          <w:instrText xml:space="preserve"> PAGEREF _Toc111178399 \h </w:instrText>
        </w:r>
        <w:r>
          <w:rPr>
            <w:noProof/>
            <w:webHidden/>
          </w:rPr>
        </w:r>
        <w:r>
          <w:rPr>
            <w:noProof/>
            <w:webHidden/>
          </w:rPr>
          <w:fldChar w:fldCharType="separate"/>
        </w:r>
        <w:r>
          <w:rPr>
            <w:noProof/>
            <w:webHidden/>
          </w:rPr>
          <w:t>666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00" w:history="1">
        <w:r w:rsidRPr="006521DE">
          <w:rPr>
            <w:rStyle w:val="Hyperlink"/>
            <w:noProof/>
          </w:rPr>
          <w:t>2.1.1519</w:t>
        </w:r>
        <w:r>
          <w:rPr>
            <w:rFonts w:asciiTheme="minorHAnsi" w:eastAsiaTheme="minorEastAsia" w:hAnsiTheme="minorHAnsi" w:cstheme="minorBidi"/>
            <w:noProof/>
            <w:sz w:val="22"/>
            <w:szCs w:val="22"/>
          </w:rPr>
          <w:tab/>
        </w:r>
        <w:r w:rsidRPr="006521DE">
          <w:rPr>
            <w:rStyle w:val="Hyperlink"/>
            <w:noProof/>
          </w:rPr>
          <w:t>Part 4 Section 5.7.2.109, min (Minimum)</w:t>
        </w:r>
        <w:r>
          <w:rPr>
            <w:noProof/>
            <w:webHidden/>
          </w:rPr>
          <w:tab/>
        </w:r>
        <w:r>
          <w:rPr>
            <w:noProof/>
            <w:webHidden/>
          </w:rPr>
          <w:fldChar w:fldCharType="begin"/>
        </w:r>
        <w:r>
          <w:rPr>
            <w:noProof/>
            <w:webHidden/>
          </w:rPr>
          <w:instrText xml:space="preserve"> PAGEREF _Toc111178400 \h </w:instrText>
        </w:r>
        <w:r>
          <w:rPr>
            <w:noProof/>
            <w:webHidden/>
          </w:rPr>
        </w:r>
        <w:r>
          <w:rPr>
            <w:noProof/>
            <w:webHidden/>
          </w:rPr>
          <w:fldChar w:fldCharType="separate"/>
        </w:r>
        <w:r>
          <w:rPr>
            <w:noProof/>
            <w:webHidden/>
          </w:rPr>
          <w:t>666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01" w:history="1">
        <w:r w:rsidRPr="006521DE">
          <w:rPr>
            <w:rStyle w:val="Hyperlink"/>
            <w:noProof/>
          </w:rPr>
          <w:t>2.1.1520</w:t>
        </w:r>
        <w:r>
          <w:rPr>
            <w:rFonts w:asciiTheme="minorHAnsi" w:eastAsiaTheme="minorEastAsia" w:hAnsiTheme="minorHAnsi" w:cstheme="minorBidi"/>
            <w:noProof/>
            <w:sz w:val="22"/>
            <w:szCs w:val="22"/>
          </w:rPr>
          <w:tab/>
        </w:r>
        <w:r w:rsidRPr="006521DE">
          <w:rPr>
            <w:rStyle w:val="Hyperlink"/>
            <w:noProof/>
          </w:rPr>
          <w:t>Part 4 Section 5.7.2.111, minorTickMark (Minor Tick Mark)</w:t>
        </w:r>
        <w:r>
          <w:rPr>
            <w:noProof/>
            <w:webHidden/>
          </w:rPr>
          <w:tab/>
        </w:r>
        <w:r>
          <w:rPr>
            <w:noProof/>
            <w:webHidden/>
          </w:rPr>
          <w:fldChar w:fldCharType="begin"/>
        </w:r>
        <w:r>
          <w:rPr>
            <w:noProof/>
            <w:webHidden/>
          </w:rPr>
          <w:instrText xml:space="preserve"> PAGEREF _Toc111178401 \h </w:instrText>
        </w:r>
        <w:r>
          <w:rPr>
            <w:noProof/>
            <w:webHidden/>
          </w:rPr>
        </w:r>
        <w:r>
          <w:rPr>
            <w:noProof/>
            <w:webHidden/>
          </w:rPr>
          <w:fldChar w:fldCharType="separate"/>
        </w:r>
        <w:r>
          <w:rPr>
            <w:noProof/>
            <w:webHidden/>
          </w:rPr>
          <w:t>666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02" w:history="1">
        <w:r w:rsidRPr="006521DE">
          <w:rPr>
            <w:rStyle w:val="Hyperlink"/>
            <w:noProof/>
          </w:rPr>
          <w:t>2.1.1521</w:t>
        </w:r>
        <w:r>
          <w:rPr>
            <w:rFonts w:asciiTheme="minorHAnsi" w:eastAsiaTheme="minorEastAsia" w:hAnsiTheme="minorHAnsi" w:cstheme="minorBidi"/>
            <w:noProof/>
            <w:sz w:val="22"/>
            <w:szCs w:val="22"/>
          </w:rPr>
          <w:tab/>
        </w:r>
        <w:r w:rsidRPr="006521DE">
          <w:rPr>
            <w:rStyle w:val="Hyperlink"/>
            <w:noProof/>
          </w:rPr>
          <w:t>Part 4 Section 5.7.2.112, minorTimeUnit (Minor Time Unit)</w:t>
        </w:r>
        <w:r>
          <w:rPr>
            <w:noProof/>
            <w:webHidden/>
          </w:rPr>
          <w:tab/>
        </w:r>
        <w:r>
          <w:rPr>
            <w:noProof/>
            <w:webHidden/>
          </w:rPr>
          <w:fldChar w:fldCharType="begin"/>
        </w:r>
        <w:r>
          <w:rPr>
            <w:noProof/>
            <w:webHidden/>
          </w:rPr>
          <w:instrText xml:space="preserve"> PAGEREF _Toc111178402 \h </w:instrText>
        </w:r>
        <w:r>
          <w:rPr>
            <w:noProof/>
            <w:webHidden/>
          </w:rPr>
        </w:r>
        <w:r>
          <w:rPr>
            <w:noProof/>
            <w:webHidden/>
          </w:rPr>
          <w:fldChar w:fldCharType="separate"/>
        </w:r>
        <w:r>
          <w:rPr>
            <w:noProof/>
            <w:webHidden/>
          </w:rPr>
          <w:t>666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03" w:history="1">
        <w:r w:rsidRPr="006521DE">
          <w:rPr>
            <w:rStyle w:val="Hyperlink"/>
            <w:noProof/>
          </w:rPr>
          <w:t>2.1.1522</w:t>
        </w:r>
        <w:r>
          <w:rPr>
            <w:rFonts w:asciiTheme="minorHAnsi" w:eastAsiaTheme="minorEastAsia" w:hAnsiTheme="minorHAnsi" w:cstheme="minorBidi"/>
            <w:noProof/>
            <w:sz w:val="22"/>
            <w:szCs w:val="22"/>
          </w:rPr>
          <w:tab/>
        </w:r>
        <w:r w:rsidRPr="006521DE">
          <w:rPr>
            <w:rStyle w:val="Hyperlink"/>
            <w:noProof/>
          </w:rPr>
          <w:t>Part 4 Section 5.7.2.113, minorUnit (Minor Unit)</w:t>
        </w:r>
        <w:r>
          <w:rPr>
            <w:noProof/>
            <w:webHidden/>
          </w:rPr>
          <w:tab/>
        </w:r>
        <w:r>
          <w:rPr>
            <w:noProof/>
            <w:webHidden/>
          </w:rPr>
          <w:fldChar w:fldCharType="begin"/>
        </w:r>
        <w:r>
          <w:rPr>
            <w:noProof/>
            <w:webHidden/>
          </w:rPr>
          <w:instrText xml:space="preserve"> PAGEREF _Toc111178403 \h </w:instrText>
        </w:r>
        <w:r>
          <w:rPr>
            <w:noProof/>
            <w:webHidden/>
          </w:rPr>
        </w:r>
        <w:r>
          <w:rPr>
            <w:noProof/>
            <w:webHidden/>
          </w:rPr>
          <w:fldChar w:fldCharType="separate"/>
        </w:r>
        <w:r>
          <w:rPr>
            <w:noProof/>
            <w:webHidden/>
          </w:rPr>
          <w:t>667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04" w:history="1">
        <w:r w:rsidRPr="006521DE">
          <w:rPr>
            <w:rStyle w:val="Hyperlink"/>
            <w:noProof/>
          </w:rPr>
          <w:t>2.1.1523</w:t>
        </w:r>
        <w:r>
          <w:rPr>
            <w:rFonts w:asciiTheme="minorHAnsi" w:eastAsiaTheme="minorEastAsia" w:hAnsiTheme="minorHAnsi" w:cstheme="minorBidi"/>
            <w:noProof/>
            <w:sz w:val="22"/>
            <w:szCs w:val="22"/>
          </w:rPr>
          <w:tab/>
        </w:r>
        <w:r w:rsidRPr="006521DE">
          <w:rPr>
            <w:rStyle w:val="Hyperlink"/>
            <w:noProof/>
          </w:rPr>
          <w:t>Part 4 Section 5.7.2.114, minus (Minus)</w:t>
        </w:r>
        <w:r>
          <w:rPr>
            <w:noProof/>
            <w:webHidden/>
          </w:rPr>
          <w:tab/>
        </w:r>
        <w:r>
          <w:rPr>
            <w:noProof/>
            <w:webHidden/>
          </w:rPr>
          <w:fldChar w:fldCharType="begin"/>
        </w:r>
        <w:r>
          <w:rPr>
            <w:noProof/>
            <w:webHidden/>
          </w:rPr>
          <w:instrText xml:space="preserve"> PAGEREF _Toc111178404 \h </w:instrText>
        </w:r>
        <w:r>
          <w:rPr>
            <w:noProof/>
            <w:webHidden/>
          </w:rPr>
        </w:r>
        <w:r>
          <w:rPr>
            <w:noProof/>
            <w:webHidden/>
          </w:rPr>
          <w:fldChar w:fldCharType="separate"/>
        </w:r>
        <w:r>
          <w:rPr>
            <w:noProof/>
            <w:webHidden/>
          </w:rPr>
          <w:t>667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05" w:history="1">
        <w:r w:rsidRPr="006521DE">
          <w:rPr>
            <w:rStyle w:val="Hyperlink"/>
            <w:noProof/>
          </w:rPr>
          <w:t>2.1.1524</w:t>
        </w:r>
        <w:r>
          <w:rPr>
            <w:rFonts w:asciiTheme="minorHAnsi" w:eastAsiaTheme="minorEastAsia" w:hAnsiTheme="minorHAnsi" w:cstheme="minorBidi"/>
            <w:noProof/>
            <w:sz w:val="22"/>
            <w:szCs w:val="22"/>
          </w:rPr>
          <w:tab/>
        </w:r>
        <w:r w:rsidRPr="006521DE">
          <w:rPr>
            <w:rStyle w:val="Hyperlink"/>
            <w:noProof/>
          </w:rPr>
          <w:t>Part 4 Section 5.7.2.115, multiLvlStrCache (Multi Level String Cache)</w:t>
        </w:r>
        <w:r>
          <w:rPr>
            <w:noProof/>
            <w:webHidden/>
          </w:rPr>
          <w:tab/>
        </w:r>
        <w:r>
          <w:rPr>
            <w:noProof/>
            <w:webHidden/>
          </w:rPr>
          <w:fldChar w:fldCharType="begin"/>
        </w:r>
        <w:r>
          <w:rPr>
            <w:noProof/>
            <w:webHidden/>
          </w:rPr>
          <w:instrText xml:space="preserve"> PAGEREF _Toc111178405 \h </w:instrText>
        </w:r>
        <w:r>
          <w:rPr>
            <w:noProof/>
            <w:webHidden/>
          </w:rPr>
        </w:r>
        <w:r>
          <w:rPr>
            <w:noProof/>
            <w:webHidden/>
          </w:rPr>
          <w:fldChar w:fldCharType="separate"/>
        </w:r>
        <w:r>
          <w:rPr>
            <w:noProof/>
            <w:webHidden/>
          </w:rPr>
          <w:t>667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06" w:history="1">
        <w:r w:rsidRPr="006521DE">
          <w:rPr>
            <w:rStyle w:val="Hyperlink"/>
            <w:noProof/>
          </w:rPr>
          <w:t>2.1.1525</w:t>
        </w:r>
        <w:r>
          <w:rPr>
            <w:rFonts w:asciiTheme="minorHAnsi" w:eastAsiaTheme="minorEastAsia" w:hAnsiTheme="minorHAnsi" w:cstheme="minorBidi"/>
            <w:noProof/>
            <w:sz w:val="22"/>
            <w:szCs w:val="22"/>
          </w:rPr>
          <w:tab/>
        </w:r>
        <w:r w:rsidRPr="006521DE">
          <w:rPr>
            <w:rStyle w:val="Hyperlink"/>
            <w:noProof/>
          </w:rPr>
          <w:t>Part 4 Section 5.7.2.116, multiLvlStrRef (Multi Level String Reference)</w:t>
        </w:r>
        <w:r>
          <w:rPr>
            <w:noProof/>
            <w:webHidden/>
          </w:rPr>
          <w:tab/>
        </w:r>
        <w:r>
          <w:rPr>
            <w:noProof/>
            <w:webHidden/>
          </w:rPr>
          <w:fldChar w:fldCharType="begin"/>
        </w:r>
        <w:r>
          <w:rPr>
            <w:noProof/>
            <w:webHidden/>
          </w:rPr>
          <w:instrText xml:space="preserve"> PAGEREF _Toc111178406 \h </w:instrText>
        </w:r>
        <w:r>
          <w:rPr>
            <w:noProof/>
            <w:webHidden/>
          </w:rPr>
        </w:r>
        <w:r>
          <w:rPr>
            <w:noProof/>
            <w:webHidden/>
          </w:rPr>
          <w:fldChar w:fldCharType="separate"/>
        </w:r>
        <w:r>
          <w:rPr>
            <w:noProof/>
            <w:webHidden/>
          </w:rPr>
          <w:t>667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07" w:history="1">
        <w:r w:rsidRPr="006521DE">
          <w:rPr>
            <w:rStyle w:val="Hyperlink"/>
            <w:noProof/>
          </w:rPr>
          <w:t>2.1.1526</w:t>
        </w:r>
        <w:r>
          <w:rPr>
            <w:rFonts w:asciiTheme="minorHAnsi" w:eastAsiaTheme="minorEastAsia" w:hAnsiTheme="minorHAnsi" w:cstheme="minorBidi"/>
            <w:noProof/>
            <w:sz w:val="22"/>
            <w:szCs w:val="22"/>
          </w:rPr>
          <w:tab/>
        </w:r>
        <w:r w:rsidRPr="006521DE">
          <w:rPr>
            <w:rStyle w:val="Hyperlink"/>
            <w:noProof/>
          </w:rPr>
          <w:t>Part 4 Section 5.7.2.118, name (Pivot Name)</w:t>
        </w:r>
        <w:r>
          <w:rPr>
            <w:noProof/>
            <w:webHidden/>
          </w:rPr>
          <w:tab/>
        </w:r>
        <w:r>
          <w:rPr>
            <w:noProof/>
            <w:webHidden/>
          </w:rPr>
          <w:fldChar w:fldCharType="begin"/>
        </w:r>
        <w:r>
          <w:rPr>
            <w:noProof/>
            <w:webHidden/>
          </w:rPr>
          <w:instrText xml:space="preserve"> PAGEREF _Toc111178407 \h </w:instrText>
        </w:r>
        <w:r>
          <w:rPr>
            <w:noProof/>
            <w:webHidden/>
          </w:rPr>
        </w:r>
        <w:r>
          <w:rPr>
            <w:noProof/>
            <w:webHidden/>
          </w:rPr>
          <w:fldChar w:fldCharType="separate"/>
        </w:r>
        <w:r>
          <w:rPr>
            <w:noProof/>
            <w:webHidden/>
          </w:rPr>
          <w:t>667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08" w:history="1">
        <w:r w:rsidRPr="006521DE">
          <w:rPr>
            <w:rStyle w:val="Hyperlink"/>
            <w:noProof/>
          </w:rPr>
          <w:t>2.1.1527</w:t>
        </w:r>
        <w:r>
          <w:rPr>
            <w:rFonts w:asciiTheme="minorHAnsi" w:eastAsiaTheme="minorEastAsia" w:hAnsiTheme="minorHAnsi" w:cstheme="minorBidi"/>
            <w:noProof/>
            <w:sz w:val="22"/>
            <w:szCs w:val="22"/>
          </w:rPr>
          <w:tab/>
        </w:r>
        <w:r w:rsidRPr="006521DE">
          <w:rPr>
            <w:rStyle w:val="Hyperlink"/>
            <w:noProof/>
          </w:rPr>
          <w:t>Part 4 Section 5.7.2.119, noEndCap (No End Cap)</w:t>
        </w:r>
        <w:r>
          <w:rPr>
            <w:noProof/>
            <w:webHidden/>
          </w:rPr>
          <w:tab/>
        </w:r>
        <w:r>
          <w:rPr>
            <w:noProof/>
            <w:webHidden/>
          </w:rPr>
          <w:fldChar w:fldCharType="begin"/>
        </w:r>
        <w:r>
          <w:rPr>
            <w:noProof/>
            <w:webHidden/>
          </w:rPr>
          <w:instrText xml:space="preserve"> PAGEREF _Toc111178408 \h </w:instrText>
        </w:r>
        <w:r>
          <w:rPr>
            <w:noProof/>
            <w:webHidden/>
          </w:rPr>
        </w:r>
        <w:r>
          <w:rPr>
            <w:noProof/>
            <w:webHidden/>
          </w:rPr>
          <w:fldChar w:fldCharType="separate"/>
        </w:r>
        <w:r>
          <w:rPr>
            <w:noProof/>
            <w:webHidden/>
          </w:rPr>
          <w:t>667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09" w:history="1">
        <w:r w:rsidRPr="006521DE">
          <w:rPr>
            <w:rStyle w:val="Hyperlink"/>
            <w:noProof/>
          </w:rPr>
          <w:t>2.1.1528</w:t>
        </w:r>
        <w:r>
          <w:rPr>
            <w:rFonts w:asciiTheme="minorHAnsi" w:eastAsiaTheme="minorEastAsia" w:hAnsiTheme="minorHAnsi" w:cstheme="minorBidi"/>
            <w:noProof/>
            <w:sz w:val="22"/>
            <w:szCs w:val="22"/>
          </w:rPr>
          <w:tab/>
        </w:r>
        <w:r w:rsidRPr="006521DE">
          <w:rPr>
            <w:rStyle w:val="Hyperlink"/>
            <w:noProof/>
          </w:rPr>
          <w:t>Part 4 Section 5.7.2.120, noMultiLvlLbl (No Multi-level Labels)</w:t>
        </w:r>
        <w:r>
          <w:rPr>
            <w:noProof/>
            <w:webHidden/>
          </w:rPr>
          <w:tab/>
        </w:r>
        <w:r>
          <w:rPr>
            <w:noProof/>
            <w:webHidden/>
          </w:rPr>
          <w:fldChar w:fldCharType="begin"/>
        </w:r>
        <w:r>
          <w:rPr>
            <w:noProof/>
            <w:webHidden/>
          </w:rPr>
          <w:instrText xml:space="preserve"> PAGEREF _Toc111178409 \h </w:instrText>
        </w:r>
        <w:r>
          <w:rPr>
            <w:noProof/>
            <w:webHidden/>
          </w:rPr>
        </w:r>
        <w:r>
          <w:rPr>
            <w:noProof/>
            <w:webHidden/>
          </w:rPr>
          <w:fldChar w:fldCharType="separate"/>
        </w:r>
        <w:r>
          <w:rPr>
            <w:noProof/>
            <w:webHidden/>
          </w:rPr>
          <w:t>668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10" w:history="1">
        <w:r w:rsidRPr="006521DE">
          <w:rPr>
            <w:rStyle w:val="Hyperlink"/>
            <w:noProof/>
          </w:rPr>
          <w:t>2.1.1529</w:t>
        </w:r>
        <w:r>
          <w:rPr>
            <w:rFonts w:asciiTheme="minorHAnsi" w:eastAsiaTheme="minorEastAsia" w:hAnsiTheme="minorHAnsi" w:cstheme="minorBidi"/>
            <w:noProof/>
            <w:sz w:val="22"/>
            <w:szCs w:val="22"/>
          </w:rPr>
          <w:tab/>
        </w:r>
        <w:r w:rsidRPr="006521DE">
          <w:rPr>
            <w:rStyle w:val="Hyperlink"/>
            <w:noProof/>
          </w:rPr>
          <w:t>Part 4 Section 5.7.2.122, numFmt (Number Format)</w:t>
        </w:r>
        <w:r>
          <w:rPr>
            <w:noProof/>
            <w:webHidden/>
          </w:rPr>
          <w:tab/>
        </w:r>
        <w:r>
          <w:rPr>
            <w:noProof/>
            <w:webHidden/>
          </w:rPr>
          <w:fldChar w:fldCharType="begin"/>
        </w:r>
        <w:r>
          <w:rPr>
            <w:noProof/>
            <w:webHidden/>
          </w:rPr>
          <w:instrText xml:space="preserve"> PAGEREF _Toc111178410 \h </w:instrText>
        </w:r>
        <w:r>
          <w:rPr>
            <w:noProof/>
            <w:webHidden/>
          </w:rPr>
        </w:r>
        <w:r>
          <w:rPr>
            <w:noProof/>
            <w:webHidden/>
          </w:rPr>
          <w:fldChar w:fldCharType="separate"/>
        </w:r>
        <w:r>
          <w:rPr>
            <w:noProof/>
            <w:webHidden/>
          </w:rPr>
          <w:t>668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11" w:history="1">
        <w:r w:rsidRPr="006521DE">
          <w:rPr>
            <w:rStyle w:val="Hyperlink"/>
            <w:noProof/>
          </w:rPr>
          <w:t>2.1.1530</w:t>
        </w:r>
        <w:r>
          <w:rPr>
            <w:rFonts w:asciiTheme="minorHAnsi" w:eastAsiaTheme="minorEastAsia" w:hAnsiTheme="minorHAnsi" w:cstheme="minorBidi"/>
            <w:noProof/>
            <w:sz w:val="22"/>
            <w:szCs w:val="22"/>
          </w:rPr>
          <w:tab/>
        </w:r>
        <w:r w:rsidRPr="006521DE">
          <w:rPr>
            <w:rStyle w:val="Hyperlink"/>
            <w:noProof/>
          </w:rPr>
          <w:t>Part 4 Section 5.7.2.125, oddFooter (Odd Footer)</w:t>
        </w:r>
        <w:r>
          <w:rPr>
            <w:noProof/>
            <w:webHidden/>
          </w:rPr>
          <w:tab/>
        </w:r>
        <w:r>
          <w:rPr>
            <w:noProof/>
            <w:webHidden/>
          </w:rPr>
          <w:fldChar w:fldCharType="begin"/>
        </w:r>
        <w:r>
          <w:rPr>
            <w:noProof/>
            <w:webHidden/>
          </w:rPr>
          <w:instrText xml:space="preserve"> PAGEREF _Toc111178411 \h </w:instrText>
        </w:r>
        <w:r>
          <w:rPr>
            <w:noProof/>
            <w:webHidden/>
          </w:rPr>
        </w:r>
        <w:r>
          <w:rPr>
            <w:noProof/>
            <w:webHidden/>
          </w:rPr>
          <w:fldChar w:fldCharType="separate"/>
        </w:r>
        <w:r>
          <w:rPr>
            <w:noProof/>
            <w:webHidden/>
          </w:rPr>
          <w:t>668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12" w:history="1">
        <w:r w:rsidRPr="006521DE">
          <w:rPr>
            <w:rStyle w:val="Hyperlink"/>
            <w:noProof/>
          </w:rPr>
          <w:t>2.1.1531</w:t>
        </w:r>
        <w:r>
          <w:rPr>
            <w:rFonts w:asciiTheme="minorHAnsi" w:eastAsiaTheme="minorEastAsia" w:hAnsiTheme="minorHAnsi" w:cstheme="minorBidi"/>
            <w:noProof/>
            <w:sz w:val="22"/>
            <w:szCs w:val="22"/>
          </w:rPr>
          <w:tab/>
        </w:r>
        <w:r w:rsidRPr="006521DE">
          <w:rPr>
            <w:rStyle w:val="Hyperlink"/>
            <w:noProof/>
          </w:rPr>
          <w:t>Part 4 Section 5.7.2.126, oddHeader (Odd Header)</w:t>
        </w:r>
        <w:r>
          <w:rPr>
            <w:noProof/>
            <w:webHidden/>
          </w:rPr>
          <w:tab/>
        </w:r>
        <w:r>
          <w:rPr>
            <w:noProof/>
            <w:webHidden/>
          </w:rPr>
          <w:fldChar w:fldCharType="begin"/>
        </w:r>
        <w:r>
          <w:rPr>
            <w:noProof/>
            <w:webHidden/>
          </w:rPr>
          <w:instrText xml:space="preserve"> PAGEREF _Toc111178412 \h </w:instrText>
        </w:r>
        <w:r>
          <w:rPr>
            <w:noProof/>
            <w:webHidden/>
          </w:rPr>
        </w:r>
        <w:r>
          <w:rPr>
            <w:noProof/>
            <w:webHidden/>
          </w:rPr>
          <w:fldChar w:fldCharType="separate"/>
        </w:r>
        <w:r>
          <w:rPr>
            <w:noProof/>
            <w:webHidden/>
          </w:rPr>
          <w:t>668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13" w:history="1">
        <w:r w:rsidRPr="006521DE">
          <w:rPr>
            <w:rStyle w:val="Hyperlink"/>
            <w:noProof/>
          </w:rPr>
          <w:t>2.1.1532</w:t>
        </w:r>
        <w:r>
          <w:rPr>
            <w:rFonts w:asciiTheme="minorHAnsi" w:eastAsiaTheme="minorEastAsia" w:hAnsiTheme="minorHAnsi" w:cstheme="minorBidi"/>
            <w:noProof/>
            <w:sz w:val="22"/>
            <w:szCs w:val="22"/>
          </w:rPr>
          <w:tab/>
        </w:r>
        <w:r w:rsidRPr="006521DE">
          <w:rPr>
            <w:rStyle w:val="Hyperlink"/>
            <w:noProof/>
          </w:rPr>
          <w:t>Part 4 Section 5.7.2.127, ofPieChart (Pie of Pie or Bar of Pie Charts)</w:t>
        </w:r>
        <w:r>
          <w:rPr>
            <w:noProof/>
            <w:webHidden/>
          </w:rPr>
          <w:tab/>
        </w:r>
        <w:r>
          <w:rPr>
            <w:noProof/>
            <w:webHidden/>
          </w:rPr>
          <w:fldChar w:fldCharType="begin"/>
        </w:r>
        <w:r>
          <w:rPr>
            <w:noProof/>
            <w:webHidden/>
          </w:rPr>
          <w:instrText xml:space="preserve"> PAGEREF _Toc111178413 \h </w:instrText>
        </w:r>
        <w:r>
          <w:rPr>
            <w:noProof/>
            <w:webHidden/>
          </w:rPr>
        </w:r>
        <w:r>
          <w:rPr>
            <w:noProof/>
            <w:webHidden/>
          </w:rPr>
          <w:fldChar w:fldCharType="separate"/>
        </w:r>
        <w:r>
          <w:rPr>
            <w:noProof/>
            <w:webHidden/>
          </w:rPr>
          <w:t>669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14" w:history="1">
        <w:r w:rsidRPr="006521DE">
          <w:rPr>
            <w:rStyle w:val="Hyperlink"/>
            <w:noProof/>
          </w:rPr>
          <w:t>2.1.1533</w:t>
        </w:r>
        <w:r>
          <w:rPr>
            <w:rFonts w:asciiTheme="minorHAnsi" w:eastAsiaTheme="minorEastAsia" w:hAnsiTheme="minorHAnsi" w:cstheme="minorBidi"/>
            <w:noProof/>
            <w:sz w:val="22"/>
            <w:szCs w:val="22"/>
          </w:rPr>
          <w:tab/>
        </w:r>
        <w:r w:rsidRPr="006521DE">
          <w:rPr>
            <w:rStyle w:val="Hyperlink"/>
            <w:noProof/>
          </w:rPr>
          <w:t>Part 4 Section 5.7.2.128, ofPieType (Pie of Pie or Bar of Pie Type)</w:t>
        </w:r>
        <w:r>
          <w:rPr>
            <w:noProof/>
            <w:webHidden/>
          </w:rPr>
          <w:tab/>
        </w:r>
        <w:r>
          <w:rPr>
            <w:noProof/>
            <w:webHidden/>
          </w:rPr>
          <w:fldChar w:fldCharType="begin"/>
        </w:r>
        <w:r>
          <w:rPr>
            <w:noProof/>
            <w:webHidden/>
          </w:rPr>
          <w:instrText xml:space="preserve"> PAGEREF _Toc111178414 \h </w:instrText>
        </w:r>
        <w:r>
          <w:rPr>
            <w:noProof/>
            <w:webHidden/>
          </w:rPr>
        </w:r>
        <w:r>
          <w:rPr>
            <w:noProof/>
            <w:webHidden/>
          </w:rPr>
          <w:fldChar w:fldCharType="separate"/>
        </w:r>
        <w:r>
          <w:rPr>
            <w:noProof/>
            <w:webHidden/>
          </w:rPr>
          <w:t>669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15" w:history="1">
        <w:r w:rsidRPr="006521DE">
          <w:rPr>
            <w:rStyle w:val="Hyperlink"/>
            <w:noProof/>
          </w:rPr>
          <w:t>2.1.1534</w:t>
        </w:r>
        <w:r>
          <w:rPr>
            <w:rFonts w:asciiTheme="minorHAnsi" w:eastAsiaTheme="minorEastAsia" w:hAnsiTheme="minorHAnsi" w:cstheme="minorBidi"/>
            <w:noProof/>
            <w:sz w:val="22"/>
            <w:szCs w:val="22"/>
          </w:rPr>
          <w:tab/>
        </w:r>
        <w:r w:rsidRPr="006521DE">
          <w:rPr>
            <w:rStyle w:val="Hyperlink"/>
            <w:noProof/>
          </w:rPr>
          <w:t>Part 4 Section 5.7.2.129, order (Order)</w:t>
        </w:r>
        <w:r>
          <w:rPr>
            <w:noProof/>
            <w:webHidden/>
          </w:rPr>
          <w:tab/>
        </w:r>
        <w:r>
          <w:rPr>
            <w:noProof/>
            <w:webHidden/>
          </w:rPr>
          <w:fldChar w:fldCharType="begin"/>
        </w:r>
        <w:r>
          <w:rPr>
            <w:noProof/>
            <w:webHidden/>
          </w:rPr>
          <w:instrText xml:space="preserve"> PAGEREF _Toc111178415 \h </w:instrText>
        </w:r>
        <w:r>
          <w:rPr>
            <w:noProof/>
            <w:webHidden/>
          </w:rPr>
        </w:r>
        <w:r>
          <w:rPr>
            <w:noProof/>
            <w:webHidden/>
          </w:rPr>
          <w:fldChar w:fldCharType="separate"/>
        </w:r>
        <w:r>
          <w:rPr>
            <w:noProof/>
            <w:webHidden/>
          </w:rPr>
          <w:t>669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16" w:history="1">
        <w:r w:rsidRPr="006521DE">
          <w:rPr>
            <w:rStyle w:val="Hyperlink"/>
            <w:noProof/>
          </w:rPr>
          <w:t>2.1.1535</w:t>
        </w:r>
        <w:r>
          <w:rPr>
            <w:rFonts w:asciiTheme="minorHAnsi" w:eastAsiaTheme="minorEastAsia" w:hAnsiTheme="minorHAnsi" w:cstheme="minorBidi"/>
            <w:noProof/>
            <w:sz w:val="22"/>
            <w:szCs w:val="22"/>
          </w:rPr>
          <w:tab/>
        </w:r>
        <w:r w:rsidRPr="006521DE">
          <w:rPr>
            <w:rStyle w:val="Hyperlink"/>
            <w:noProof/>
          </w:rPr>
          <w:t>Part 4 Section 5.7.2.130, order (Polynomial Trendline Order)</w:t>
        </w:r>
        <w:r>
          <w:rPr>
            <w:noProof/>
            <w:webHidden/>
          </w:rPr>
          <w:tab/>
        </w:r>
        <w:r>
          <w:rPr>
            <w:noProof/>
            <w:webHidden/>
          </w:rPr>
          <w:fldChar w:fldCharType="begin"/>
        </w:r>
        <w:r>
          <w:rPr>
            <w:noProof/>
            <w:webHidden/>
          </w:rPr>
          <w:instrText xml:space="preserve"> PAGEREF _Toc111178416 \h </w:instrText>
        </w:r>
        <w:r>
          <w:rPr>
            <w:noProof/>
            <w:webHidden/>
          </w:rPr>
        </w:r>
        <w:r>
          <w:rPr>
            <w:noProof/>
            <w:webHidden/>
          </w:rPr>
          <w:fldChar w:fldCharType="separate"/>
        </w:r>
        <w:r>
          <w:rPr>
            <w:noProof/>
            <w:webHidden/>
          </w:rPr>
          <w:t>669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17" w:history="1">
        <w:r w:rsidRPr="006521DE">
          <w:rPr>
            <w:rStyle w:val="Hyperlink"/>
            <w:noProof/>
          </w:rPr>
          <w:t>2.1.1536</w:t>
        </w:r>
        <w:r>
          <w:rPr>
            <w:rFonts w:asciiTheme="minorHAnsi" w:eastAsiaTheme="minorEastAsia" w:hAnsiTheme="minorHAnsi" w:cstheme="minorBidi"/>
            <w:noProof/>
            <w:sz w:val="22"/>
            <w:szCs w:val="22"/>
          </w:rPr>
          <w:tab/>
        </w:r>
        <w:r w:rsidRPr="006521DE">
          <w:rPr>
            <w:rStyle w:val="Hyperlink"/>
            <w:noProof/>
          </w:rPr>
          <w:t>Part 4 Section 5.7.2.131, orientation (Axis Orientation)</w:t>
        </w:r>
        <w:r>
          <w:rPr>
            <w:noProof/>
            <w:webHidden/>
          </w:rPr>
          <w:tab/>
        </w:r>
        <w:r>
          <w:rPr>
            <w:noProof/>
            <w:webHidden/>
          </w:rPr>
          <w:fldChar w:fldCharType="begin"/>
        </w:r>
        <w:r>
          <w:rPr>
            <w:noProof/>
            <w:webHidden/>
          </w:rPr>
          <w:instrText xml:space="preserve"> PAGEREF _Toc111178417 \h </w:instrText>
        </w:r>
        <w:r>
          <w:rPr>
            <w:noProof/>
            <w:webHidden/>
          </w:rPr>
        </w:r>
        <w:r>
          <w:rPr>
            <w:noProof/>
            <w:webHidden/>
          </w:rPr>
          <w:fldChar w:fldCharType="separate"/>
        </w:r>
        <w:r>
          <w:rPr>
            <w:noProof/>
            <w:webHidden/>
          </w:rPr>
          <w:t>669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18" w:history="1">
        <w:r w:rsidRPr="006521DE">
          <w:rPr>
            <w:rStyle w:val="Hyperlink"/>
            <w:noProof/>
          </w:rPr>
          <w:t>2.1.1537</w:t>
        </w:r>
        <w:r>
          <w:rPr>
            <w:rFonts w:asciiTheme="minorHAnsi" w:eastAsiaTheme="minorEastAsia" w:hAnsiTheme="minorHAnsi" w:cstheme="minorBidi"/>
            <w:noProof/>
            <w:sz w:val="22"/>
            <w:szCs w:val="22"/>
          </w:rPr>
          <w:tab/>
        </w:r>
        <w:r w:rsidRPr="006521DE">
          <w:rPr>
            <w:rStyle w:val="Hyperlink"/>
            <w:noProof/>
          </w:rPr>
          <w:t>Part 4 Section 5.7.2.132, overlap (Overlap)</w:t>
        </w:r>
        <w:r>
          <w:rPr>
            <w:noProof/>
            <w:webHidden/>
          </w:rPr>
          <w:tab/>
        </w:r>
        <w:r>
          <w:rPr>
            <w:noProof/>
            <w:webHidden/>
          </w:rPr>
          <w:fldChar w:fldCharType="begin"/>
        </w:r>
        <w:r>
          <w:rPr>
            <w:noProof/>
            <w:webHidden/>
          </w:rPr>
          <w:instrText xml:space="preserve"> PAGEREF _Toc111178418 \h </w:instrText>
        </w:r>
        <w:r>
          <w:rPr>
            <w:noProof/>
            <w:webHidden/>
          </w:rPr>
        </w:r>
        <w:r>
          <w:rPr>
            <w:noProof/>
            <w:webHidden/>
          </w:rPr>
          <w:fldChar w:fldCharType="separate"/>
        </w:r>
        <w:r>
          <w:rPr>
            <w:noProof/>
            <w:webHidden/>
          </w:rPr>
          <w:t>669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19" w:history="1">
        <w:r w:rsidRPr="006521DE">
          <w:rPr>
            <w:rStyle w:val="Hyperlink"/>
            <w:noProof/>
          </w:rPr>
          <w:t>2.1.1538</w:t>
        </w:r>
        <w:r>
          <w:rPr>
            <w:rFonts w:asciiTheme="minorHAnsi" w:eastAsiaTheme="minorEastAsia" w:hAnsiTheme="minorHAnsi" w:cstheme="minorBidi"/>
            <w:noProof/>
            <w:sz w:val="22"/>
            <w:szCs w:val="22"/>
          </w:rPr>
          <w:tab/>
        </w:r>
        <w:r w:rsidRPr="006521DE">
          <w:rPr>
            <w:rStyle w:val="Hyperlink"/>
            <w:noProof/>
          </w:rPr>
          <w:t>Part 4 Section 5.7.2.133, overlay (Overlay)</w:t>
        </w:r>
        <w:r>
          <w:rPr>
            <w:noProof/>
            <w:webHidden/>
          </w:rPr>
          <w:tab/>
        </w:r>
        <w:r>
          <w:rPr>
            <w:noProof/>
            <w:webHidden/>
          </w:rPr>
          <w:fldChar w:fldCharType="begin"/>
        </w:r>
        <w:r>
          <w:rPr>
            <w:noProof/>
            <w:webHidden/>
          </w:rPr>
          <w:instrText xml:space="preserve"> PAGEREF _Toc111178419 \h </w:instrText>
        </w:r>
        <w:r>
          <w:rPr>
            <w:noProof/>
            <w:webHidden/>
          </w:rPr>
        </w:r>
        <w:r>
          <w:rPr>
            <w:noProof/>
            <w:webHidden/>
          </w:rPr>
          <w:fldChar w:fldCharType="separate"/>
        </w:r>
        <w:r>
          <w:rPr>
            <w:noProof/>
            <w:webHidden/>
          </w:rPr>
          <w:t>669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20" w:history="1">
        <w:r w:rsidRPr="006521DE">
          <w:rPr>
            <w:rStyle w:val="Hyperlink"/>
            <w:noProof/>
          </w:rPr>
          <w:t>2.1.1539</w:t>
        </w:r>
        <w:r>
          <w:rPr>
            <w:rFonts w:asciiTheme="minorHAnsi" w:eastAsiaTheme="minorEastAsia" w:hAnsiTheme="minorHAnsi" w:cstheme="minorBidi"/>
            <w:noProof/>
            <w:sz w:val="22"/>
            <w:szCs w:val="22"/>
          </w:rPr>
          <w:tab/>
        </w:r>
        <w:r w:rsidRPr="006521DE">
          <w:rPr>
            <w:rStyle w:val="Hyperlink"/>
            <w:noProof/>
          </w:rPr>
          <w:t>Part 4 Section 5.7.2.134, pageMargins (Page Margins)</w:t>
        </w:r>
        <w:r>
          <w:rPr>
            <w:noProof/>
            <w:webHidden/>
          </w:rPr>
          <w:tab/>
        </w:r>
        <w:r>
          <w:rPr>
            <w:noProof/>
            <w:webHidden/>
          </w:rPr>
          <w:fldChar w:fldCharType="begin"/>
        </w:r>
        <w:r>
          <w:rPr>
            <w:noProof/>
            <w:webHidden/>
          </w:rPr>
          <w:instrText xml:space="preserve"> PAGEREF _Toc111178420 \h </w:instrText>
        </w:r>
        <w:r>
          <w:rPr>
            <w:noProof/>
            <w:webHidden/>
          </w:rPr>
        </w:r>
        <w:r>
          <w:rPr>
            <w:noProof/>
            <w:webHidden/>
          </w:rPr>
          <w:fldChar w:fldCharType="separate"/>
        </w:r>
        <w:r>
          <w:rPr>
            <w:noProof/>
            <w:webHidden/>
          </w:rPr>
          <w:t>670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21" w:history="1">
        <w:r w:rsidRPr="006521DE">
          <w:rPr>
            <w:rStyle w:val="Hyperlink"/>
            <w:noProof/>
          </w:rPr>
          <w:t>2.1.1540</w:t>
        </w:r>
        <w:r>
          <w:rPr>
            <w:rFonts w:asciiTheme="minorHAnsi" w:eastAsiaTheme="minorEastAsia" w:hAnsiTheme="minorHAnsi" w:cstheme="minorBidi"/>
            <w:noProof/>
            <w:sz w:val="22"/>
            <w:szCs w:val="22"/>
          </w:rPr>
          <w:tab/>
        </w:r>
        <w:r w:rsidRPr="006521DE">
          <w:rPr>
            <w:rStyle w:val="Hyperlink"/>
            <w:noProof/>
          </w:rPr>
          <w:t>Part 4 Section 5.7.2.135, pageSetup (Page Setup)</w:t>
        </w:r>
        <w:r>
          <w:rPr>
            <w:noProof/>
            <w:webHidden/>
          </w:rPr>
          <w:tab/>
        </w:r>
        <w:r>
          <w:rPr>
            <w:noProof/>
            <w:webHidden/>
          </w:rPr>
          <w:fldChar w:fldCharType="begin"/>
        </w:r>
        <w:r>
          <w:rPr>
            <w:noProof/>
            <w:webHidden/>
          </w:rPr>
          <w:instrText xml:space="preserve"> PAGEREF _Toc111178421 \h </w:instrText>
        </w:r>
        <w:r>
          <w:rPr>
            <w:noProof/>
            <w:webHidden/>
          </w:rPr>
        </w:r>
        <w:r>
          <w:rPr>
            <w:noProof/>
            <w:webHidden/>
          </w:rPr>
          <w:fldChar w:fldCharType="separate"/>
        </w:r>
        <w:r>
          <w:rPr>
            <w:noProof/>
            <w:webHidden/>
          </w:rPr>
          <w:t>670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22" w:history="1">
        <w:r w:rsidRPr="006521DE">
          <w:rPr>
            <w:rStyle w:val="Hyperlink"/>
            <w:noProof/>
          </w:rPr>
          <w:t>2.1.1541</w:t>
        </w:r>
        <w:r>
          <w:rPr>
            <w:rFonts w:asciiTheme="minorHAnsi" w:eastAsiaTheme="minorEastAsia" w:hAnsiTheme="minorHAnsi" w:cstheme="minorBidi"/>
            <w:noProof/>
            <w:sz w:val="22"/>
            <w:szCs w:val="22"/>
          </w:rPr>
          <w:tab/>
        </w:r>
        <w:r w:rsidRPr="006521DE">
          <w:rPr>
            <w:rStyle w:val="Hyperlink"/>
            <w:noProof/>
          </w:rPr>
          <w:t>Part 4 Section 5.7.2.136, period (Period)</w:t>
        </w:r>
        <w:r>
          <w:rPr>
            <w:noProof/>
            <w:webHidden/>
          </w:rPr>
          <w:tab/>
        </w:r>
        <w:r>
          <w:rPr>
            <w:noProof/>
            <w:webHidden/>
          </w:rPr>
          <w:fldChar w:fldCharType="begin"/>
        </w:r>
        <w:r>
          <w:rPr>
            <w:noProof/>
            <w:webHidden/>
          </w:rPr>
          <w:instrText xml:space="preserve"> PAGEREF _Toc111178422 \h </w:instrText>
        </w:r>
        <w:r>
          <w:rPr>
            <w:noProof/>
            <w:webHidden/>
          </w:rPr>
        </w:r>
        <w:r>
          <w:rPr>
            <w:noProof/>
            <w:webHidden/>
          </w:rPr>
          <w:fldChar w:fldCharType="separate"/>
        </w:r>
        <w:r>
          <w:rPr>
            <w:noProof/>
            <w:webHidden/>
          </w:rPr>
          <w:t>674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23" w:history="1">
        <w:r w:rsidRPr="006521DE">
          <w:rPr>
            <w:rStyle w:val="Hyperlink"/>
            <w:noProof/>
          </w:rPr>
          <w:t>2.1.1542</w:t>
        </w:r>
        <w:r>
          <w:rPr>
            <w:rFonts w:asciiTheme="minorHAnsi" w:eastAsiaTheme="minorEastAsia" w:hAnsiTheme="minorHAnsi" w:cstheme="minorBidi"/>
            <w:noProof/>
            <w:sz w:val="22"/>
            <w:szCs w:val="22"/>
          </w:rPr>
          <w:tab/>
        </w:r>
        <w:r w:rsidRPr="006521DE">
          <w:rPr>
            <w:rStyle w:val="Hyperlink"/>
            <w:noProof/>
          </w:rPr>
          <w:t>Part 4 Section 5.7.2.137, perspective (Perspective)</w:t>
        </w:r>
        <w:r>
          <w:rPr>
            <w:noProof/>
            <w:webHidden/>
          </w:rPr>
          <w:tab/>
        </w:r>
        <w:r>
          <w:rPr>
            <w:noProof/>
            <w:webHidden/>
          </w:rPr>
          <w:fldChar w:fldCharType="begin"/>
        </w:r>
        <w:r>
          <w:rPr>
            <w:noProof/>
            <w:webHidden/>
          </w:rPr>
          <w:instrText xml:space="preserve"> PAGEREF _Toc111178423 \h </w:instrText>
        </w:r>
        <w:r>
          <w:rPr>
            <w:noProof/>
            <w:webHidden/>
          </w:rPr>
        </w:r>
        <w:r>
          <w:rPr>
            <w:noProof/>
            <w:webHidden/>
          </w:rPr>
          <w:fldChar w:fldCharType="separate"/>
        </w:r>
        <w:r>
          <w:rPr>
            <w:noProof/>
            <w:webHidden/>
          </w:rPr>
          <w:t>675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24" w:history="1">
        <w:r w:rsidRPr="006521DE">
          <w:rPr>
            <w:rStyle w:val="Hyperlink"/>
            <w:noProof/>
          </w:rPr>
          <w:t>2.1.1543</w:t>
        </w:r>
        <w:r>
          <w:rPr>
            <w:rFonts w:asciiTheme="minorHAnsi" w:eastAsiaTheme="minorEastAsia" w:hAnsiTheme="minorHAnsi" w:cstheme="minorBidi"/>
            <w:noProof/>
            <w:sz w:val="22"/>
            <w:szCs w:val="22"/>
          </w:rPr>
          <w:tab/>
        </w:r>
        <w:r w:rsidRPr="006521DE">
          <w:rPr>
            <w:rStyle w:val="Hyperlink"/>
            <w:noProof/>
          </w:rPr>
          <w:t>Part 4 Section 5.7.2.139, pictureOptions (Picture Options)</w:t>
        </w:r>
        <w:r>
          <w:rPr>
            <w:noProof/>
            <w:webHidden/>
          </w:rPr>
          <w:tab/>
        </w:r>
        <w:r>
          <w:rPr>
            <w:noProof/>
            <w:webHidden/>
          </w:rPr>
          <w:fldChar w:fldCharType="begin"/>
        </w:r>
        <w:r>
          <w:rPr>
            <w:noProof/>
            <w:webHidden/>
          </w:rPr>
          <w:instrText xml:space="preserve"> PAGEREF _Toc111178424 \h </w:instrText>
        </w:r>
        <w:r>
          <w:rPr>
            <w:noProof/>
            <w:webHidden/>
          </w:rPr>
        </w:r>
        <w:r>
          <w:rPr>
            <w:noProof/>
            <w:webHidden/>
          </w:rPr>
          <w:fldChar w:fldCharType="separate"/>
        </w:r>
        <w:r>
          <w:rPr>
            <w:noProof/>
            <w:webHidden/>
          </w:rPr>
          <w:t>675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25" w:history="1">
        <w:r w:rsidRPr="006521DE">
          <w:rPr>
            <w:rStyle w:val="Hyperlink"/>
            <w:noProof/>
          </w:rPr>
          <w:t>2.1.1544</w:t>
        </w:r>
        <w:r>
          <w:rPr>
            <w:rFonts w:asciiTheme="minorHAnsi" w:eastAsiaTheme="minorEastAsia" w:hAnsiTheme="minorHAnsi" w:cstheme="minorBidi"/>
            <w:noProof/>
            <w:sz w:val="22"/>
            <w:szCs w:val="22"/>
          </w:rPr>
          <w:tab/>
        </w:r>
        <w:r w:rsidRPr="006521DE">
          <w:rPr>
            <w:rStyle w:val="Hyperlink"/>
            <w:noProof/>
          </w:rPr>
          <w:t>Part 4 Section 5.7.2.141, pie3DChart (3D Pie Charts)</w:t>
        </w:r>
        <w:r>
          <w:rPr>
            <w:noProof/>
            <w:webHidden/>
          </w:rPr>
          <w:tab/>
        </w:r>
        <w:r>
          <w:rPr>
            <w:noProof/>
            <w:webHidden/>
          </w:rPr>
          <w:fldChar w:fldCharType="begin"/>
        </w:r>
        <w:r>
          <w:rPr>
            <w:noProof/>
            <w:webHidden/>
          </w:rPr>
          <w:instrText xml:space="preserve"> PAGEREF _Toc111178425 \h </w:instrText>
        </w:r>
        <w:r>
          <w:rPr>
            <w:noProof/>
            <w:webHidden/>
          </w:rPr>
        </w:r>
        <w:r>
          <w:rPr>
            <w:noProof/>
            <w:webHidden/>
          </w:rPr>
          <w:fldChar w:fldCharType="separate"/>
        </w:r>
        <w:r>
          <w:rPr>
            <w:noProof/>
            <w:webHidden/>
          </w:rPr>
          <w:t>675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26" w:history="1">
        <w:r w:rsidRPr="006521DE">
          <w:rPr>
            <w:rStyle w:val="Hyperlink"/>
            <w:noProof/>
          </w:rPr>
          <w:t>2.1.1545</w:t>
        </w:r>
        <w:r>
          <w:rPr>
            <w:rFonts w:asciiTheme="minorHAnsi" w:eastAsiaTheme="minorEastAsia" w:hAnsiTheme="minorHAnsi" w:cstheme="minorBidi"/>
            <w:noProof/>
            <w:sz w:val="22"/>
            <w:szCs w:val="22"/>
          </w:rPr>
          <w:tab/>
        </w:r>
        <w:r w:rsidRPr="006521DE">
          <w:rPr>
            <w:rStyle w:val="Hyperlink"/>
            <w:noProof/>
          </w:rPr>
          <w:t>Part 4 Section 5.7.2.142, pieChart (Pie Charts)</w:t>
        </w:r>
        <w:r>
          <w:rPr>
            <w:noProof/>
            <w:webHidden/>
          </w:rPr>
          <w:tab/>
        </w:r>
        <w:r>
          <w:rPr>
            <w:noProof/>
            <w:webHidden/>
          </w:rPr>
          <w:fldChar w:fldCharType="begin"/>
        </w:r>
        <w:r>
          <w:rPr>
            <w:noProof/>
            <w:webHidden/>
          </w:rPr>
          <w:instrText xml:space="preserve"> PAGEREF _Toc111178426 \h </w:instrText>
        </w:r>
        <w:r>
          <w:rPr>
            <w:noProof/>
            <w:webHidden/>
          </w:rPr>
        </w:r>
        <w:r>
          <w:rPr>
            <w:noProof/>
            <w:webHidden/>
          </w:rPr>
          <w:fldChar w:fldCharType="separate"/>
        </w:r>
        <w:r>
          <w:rPr>
            <w:noProof/>
            <w:webHidden/>
          </w:rPr>
          <w:t>676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27" w:history="1">
        <w:r w:rsidRPr="006521DE">
          <w:rPr>
            <w:rStyle w:val="Hyperlink"/>
            <w:noProof/>
          </w:rPr>
          <w:t>2.1.1546</w:t>
        </w:r>
        <w:r>
          <w:rPr>
            <w:rFonts w:asciiTheme="minorHAnsi" w:eastAsiaTheme="minorEastAsia" w:hAnsiTheme="minorHAnsi" w:cstheme="minorBidi"/>
            <w:noProof/>
            <w:sz w:val="22"/>
            <w:szCs w:val="22"/>
          </w:rPr>
          <w:tab/>
        </w:r>
        <w:r w:rsidRPr="006521DE">
          <w:rPr>
            <w:rStyle w:val="Hyperlink"/>
            <w:noProof/>
          </w:rPr>
          <w:t>Part 4 Section 5.7.2.143, pivotFmt (Pivot Format)</w:t>
        </w:r>
        <w:r>
          <w:rPr>
            <w:noProof/>
            <w:webHidden/>
          </w:rPr>
          <w:tab/>
        </w:r>
        <w:r>
          <w:rPr>
            <w:noProof/>
            <w:webHidden/>
          </w:rPr>
          <w:fldChar w:fldCharType="begin"/>
        </w:r>
        <w:r>
          <w:rPr>
            <w:noProof/>
            <w:webHidden/>
          </w:rPr>
          <w:instrText xml:space="preserve"> PAGEREF _Toc111178427 \h </w:instrText>
        </w:r>
        <w:r>
          <w:rPr>
            <w:noProof/>
            <w:webHidden/>
          </w:rPr>
        </w:r>
        <w:r>
          <w:rPr>
            <w:noProof/>
            <w:webHidden/>
          </w:rPr>
          <w:fldChar w:fldCharType="separate"/>
        </w:r>
        <w:r>
          <w:rPr>
            <w:noProof/>
            <w:webHidden/>
          </w:rPr>
          <w:t>676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28" w:history="1">
        <w:r w:rsidRPr="006521DE">
          <w:rPr>
            <w:rStyle w:val="Hyperlink"/>
            <w:noProof/>
          </w:rPr>
          <w:t>2.1.1547</w:t>
        </w:r>
        <w:r>
          <w:rPr>
            <w:rFonts w:asciiTheme="minorHAnsi" w:eastAsiaTheme="minorEastAsia" w:hAnsiTheme="minorHAnsi" w:cstheme="minorBidi"/>
            <w:noProof/>
            <w:sz w:val="22"/>
            <w:szCs w:val="22"/>
          </w:rPr>
          <w:tab/>
        </w:r>
        <w:r w:rsidRPr="006521DE">
          <w:rPr>
            <w:rStyle w:val="Hyperlink"/>
            <w:noProof/>
          </w:rPr>
          <w:t>Part 4 Section 5.7.2.144, pivotFmts (Pivot Formats)</w:t>
        </w:r>
        <w:r>
          <w:rPr>
            <w:noProof/>
            <w:webHidden/>
          </w:rPr>
          <w:tab/>
        </w:r>
        <w:r>
          <w:rPr>
            <w:noProof/>
            <w:webHidden/>
          </w:rPr>
          <w:fldChar w:fldCharType="begin"/>
        </w:r>
        <w:r>
          <w:rPr>
            <w:noProof/>
            <w:webHidden/>
          </w:rPr>
          <w:instrText xml:space="preserve"> PAGEREF _Toc111178428 \h </w:instrText>
        </w:r>
        <w:r>
          <w:rPr>
            <w:noProof/>
            <w:webHidden/>
          </w:rPr>
        </w:r>
        <w:r>
          <w:rPr>
            <w:noProof/>
            <w:webHidden/>
          </w:rPr>
          <w:fldChar w:fldCharType="separate"/>
        </w:r>
        <w:r>
          <w:rPr>
            <w:noProof/>
            <w:webHidden/>
          </w:rPr>
          <w:t>676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29" w:history="1">
        <w:r w:rsidRPr="006521DE">
          <w:rPr>
            <w:rStyle w:val="Hyperlink"/>
            <w:noProof/>
          </w:rPr>
          <w:t>2.1.1548</w:t>
        </w:r>
        <w:r>
          <w:rPr>
            <w:rFonts w:asciiTheme="minorHAnsi" w:eastAsiaTheme="minorEastAsia" w:hAnsiTheme="minorHAnsi" w:cstheme="minorBidi"/>
            <w:noProof/>
            <w:sz w:val="22"/>
            <w:szCs w:val="22"/>
          </w:rPr>
          <w:tab/>
        </w:r>
        <w:r w:rsidRPr="006521DE">
          <w:rPr>
            <w:rStyle w:val="Hyperlink"/>
            <w:noProof/>
          </w:rPr>
          <w:t>Part 4 Section 5.7.2.145, pivotSource (Pivot Source)</w:t>
        </w:r>
        <w:r>
          <w:rPr>
            <w:noProof/>
            <w:webHidden/>
          </w:rPr>
          <w:tab/>
        </w:r>
        <w:r>
          <w:rPr>
            <w:noProof/>
            <w:webHidden/>
          </w:rPr>
          <w:fldChar w:fldCharType="begin"/>
        </w:r>
        <w:r>
          <w:rPr>
            <w:noProof/>
            <w:webHidden/>
          </w:rPr>
          <w:instrText xml:space="preserve"> PAGEREF _Toc111178429 \h </w:instrText>
        </w:r>
        <w:r>
          <w:rPr>
            <w:noProof/>
            <w:webHidden/>
          </w:rPr>
        </w:r>
        <w:r>
          <w:rPr>
            <w:noProof/>
            <w:webHidden/>
          </w:rPr>
          <w:fldChar w:fldCharType="separate"/>
        </w:r>
        <w:r>
          <w:rPr>
            <w:noProof/>
            <w:webHidden/>
          </w:rPr>
          <w:t>676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30" w:history="1">
        <w:r w:rsidRPr="006521DE">
          <w:rPr>
            <w:rStyle w:val="Hyperlink"/>
            <w:noProof/>
          </w:rPr>
          <w:t>2.1.1549</w:t>
        </w:r>
        <w:r>
          <w:rPr>
            <w:rFonts w:asciiTheme="minorHAnsi" w:eastAsiaTheme="minorEastAsia" w:hAnsiTheme="minorHAnsi" w:cstheme="minorBidi"/>
            <w:noProof/>
            <w:sz w:val="22"/>
            <w:szCs w:val="22"/>
          </w:rPr>
          <w:tab/>
        </w:r>
        <w:r w:rsidRPr="006521DE">
          <w:rPr>
            <w:rStyle w:val="Hyperlink"/>
            <w:noProof/>
          </w:rPr>
          <w:t>Part 4 Section 5.7.2.146, plotArea (Plot Area)</w:t>
        </w:r>
        <w:r>
          <w:rPr>
            <w:noProof/>
            <w:webHidden/>
          </w:rPr>
          <w:tab/>
        </w:r>
        <w:r>
          <w:rPr>
            <w:noProof/>
            <w:webHidden/>
          </w:rPr>
          <w:fldChar w:fldCharType="begin"/>
        </w:r>
        <w:r>
          <w:rPr>
            <w:noProof/>
            <w:webHidden/>
          </w:rPr>
          <w:instrText xml:space="preserve"> PAGEREF _Toc111178430 \h </w:instrText>
        </w:r>
        <w:r>
          <w:rPr>
            <w:noProof/>
            <w:webHidden/>
          </w:rPr>
        </w:r>
        <w:r>
          <w:rPr>
            <w:noProof/>
            <w:webHidden/>
          </w:rPr>
          <w:fldChar w:fldCharType="separate"/>
        </w:r>
        <w:r>
          <w:rPr>
            <w:noProof/>
            <w:webHidden/>
          </w:rPr>
          <w:t>676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31" w:history="1">
        <w:r w:rsidRPr="006521DE">
          <w:rPr>
            <w:rStyle w:val="Hyperlink"/>
            <w:noProof/>
          </w:rPr>
          <w:t>2.1.1550</w:t>
        </w:r>
        <w:r>
          <w:rPr>
            <w:rFonts w:asciiTheme="minorHAnsi" w:eastAsiaTheme="minorEastAsia" w:hAnsiTheme="minorHAnsi" w:cstheme="minorBidi"/>
            <w:noProof/>
            <w:sz w:val="22"/>
            <w:szCs w:val="22"/>
          </w:rPr>
          <w:tab/>
        </w:r>
        <w:r w:rsidRPr="006521DE">
          <w:rPr>
            <w:rStyle w:val="Hyperlink"/>
            <w:noProof/>
          </w:rPr>
          <w:t>Part 4 Section 5.7.2.147, plotVisOnly (Plot Visible Only)</w:t>
        </w:r>
        <w:r>
          <w:rPr>
            <w:noProof/>
            <w:webHidden/>
          </w:rPr>
          <w:tab/>
        </w:r>
        <w:r>
          <w:rPr>
            <w:noProof/>
            <w:webHidden/>
          </w:rPr>
          <w:fldChar w:fldCharType="begin"/>
        </w:r>
        <w:r>
          <w:rPr>
            <w:noProof/>
            <w:webHidden/>
          </w:rPr>
          <w:instrText xml:space="preserve"> PAGEREF _Toc111178431 \h </w:instrText>
        </w:r>
        <w:r>
          <w:rPr>
            <w:noProof/>
            <w:webHidden/>
          </w:rPr>
        </w:r>
        <w:r>
          <w:rPr>
            <w:noProof/>
            <w:webHidden/>
          </w:rPr>
          <w:fldChar w:fldCharType="separate"/>
        </w:r>
        <w:r>
          <w:rPr>
            <w:noProof/>
            <w:webHidden/>
          </w:rPr>
          <w:t>676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32" w:history="1">
        <w:r w:rsidRPr="006521DE">
          <w:rPr>
            <w:rStyle w:val="Hyperlink"/>
            <w:noProof/>
          </w:rPr>
          <w:t>2.1.1551</w:t>
        </w:r>
        <w:r>
          <w:rPr>
            <w:rFonts w:asciiTheme="minorHAnsi" w:eastAsiaTheme="minorEastAsia" w:hAnsiTheme="minorHAnsi" w:cstheme="minorBidi"/>
            <w:noProof/>
            <w:sz w:val="22"/>
            <w:szCs w:val="22"/>
          </w:rPr>
          <w:tab/>
        </w:r>
        <w:r w:rsidRPr="006521DE">
          <w:rPr>
            <w:rStyle w:val="Hyperlink"/>
            <w:noProof/>
          </w:rPr>
          <w:t>Part 4 Section 5.7.2.148, plus (Plus)</w:t>
        </w:r>
        <w:r>
          <w:rPr>
            <w:noProof/>
            <w:webHidden/>
          </w:rPr>
          <w:tab/>
        </w:r>
        <w:r>
          <w:rPr>
            <w:noProof/>
            <w:webHidden/>
          </w:rPr>
          <w:fldChar w:fldCharType="begin"/>
        </w:r>
        <w:r>
          <w:rPr>
            <w:noProof/>
            <w:webHidden/>
          </w:rPr>
          <w:instrText xml:space="preserve"> PAGEREF _Toc111178432 \h </w:instrText>
        </w:r>
        <w:r>
          <w:rPr>
            <w:noProof/>
            <w:webHidden/>
          </w:rPr>
        </w:r>
        <w:r>
          <w:rPr>
            <w:noProof/>
            <w:webHidden/>
          </w:rPr>
          <w:fldChar w:fldCharType="separate"/>
        </w:r>
        <w:r>
          <w:rPr>
            <w:noProof/>
            <w:webHidden/>
          </w:rPr>
          <w:t>677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33" w:history="1">
        <w:r w:rsidRPr="006521DE">
          <w:rPr>
            <w:rStyle w:val="Hyperlink"/>
            <w:noProof/>
          </w:rPr>
          <w:t>2.1.1552</w:t>
        </w:r>
        <w:r>
          <w:rPr>
            <w:rFonts w:asciiTheme="minorHAnsi" w:eastAsiaTheme="minorEastAsia" w:hAnsiTheme="minorHAnsi" w:cstheme="minorBidi"/>
            <w:noProof/>
            <w:sz w:val="22"/>
            <w:szCs w:val="22"/>
          </w:rPr>
          <w:tab/>
        </w:r>
        <w:r w:rsidRPr="006521DE">
          <w:rPr>
            <w:rStyle w:val="Hyperlink"/>
            <w:noProof/>
          </w:rPr>
          <w:t>Part 4 Section 5.7.2.149, printSettings (Print Settings)</w:t>
        </w:r>
        <w:r>
          <w:rPr>
            <w:noProof/>
            <w:webHidden/>
          </w:rPr>
          <w:tab/>
        </w:r>
        <w:r>
          <w:rPr>
            <w:noProof/>
            <w:webHidden/>
          </w:rPr>
          <w:fldChar w:fldCharType="begin"/>
        </w:r>
        <w:r>
          <w:rPr>
            <w:noProof/>
            <w:webHidden/>
          </w:rPr>
          <w:instrText xml:space="preserve"> PAGEREF _Toc111178433 \h </w:instrText>
        </w:r>
        <w:r>
          <w:rPr>
            <w:noProof/>
            <w:webHidden/>
          </w:rPr>
        </w:r>
        <w:r>
          <w:rPr>
            <w:noProof/>
            <w:webHidden/>
          </w:rPr>
          <w:fldChar w:fldCharType="separate"/>
        </w:r>
        <w:r>
          <w:rPr>
            <w:noProof/>
            <w:webHidden/>
          </w:rPr>
          <w:t>677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34" w:history="1">
        <w:r w:rsidRPr="006521DE">
          <w:rPr>
            <w:rStyle w:val="Hyperlink"/>
            <w:noProof/>
          </w:rPr>
          <w:t>2.1.1553</w:t>
        </w:r>
        <w:r>
          <w:rPr>
            <w:rFonts w:asciiTheme="minorHAnsi" w:eastAsiaTheme="minorEastAsia" w:hAnsiTheme="minorHAnsi" w:cstheme="minorBidi"/>
            <w:noProof/>
            <w:sz w:val="22"/>
            <w:szCs w:val="22"/>
          </w:rPr>
          <w:tab/>
        </w:r>
        <w:r w:rsidRPr="006521DE">
          <w:rPr>
            <w:rStyle w:val="Hyperlink"/>
            <w:noProof/>
          </w:rPr>
          <w:t>Part 4 Section 5.7.2.150, protection (Protection)</w:t>
        </w:r>
        <w:r>
          <w:rPr>
            <w:noProof/>
            <w:webHidden/>
          </w:rPr>
          <w:tab/>
        </w:r>
        <w:r>
          <w:rPr>
            <w:noProof/>
            <w:webHidden/>
          </w:rPr>
          <w:fldChar w:fldCharType="begin"/>
        </w:r>
        <w:r>
          <w:rPr>
            <w:noProof/>
            <w:webHidden/>
          </w:rPr>
          <w:instrText xml:space="preserve"> PAGEREF _Toc111178434 \h </w:instrText>
        </w:r>
        <w:r>
          <w:rPr>
            <w:noProof/>
            <w:webHidden/>
          </w:rPr>
        </w:r>
        <w:r>
          <w:rPr>
            <w:noProof/>
            <w:webHidden/>
          </w:rPr>
          <w:fldChar w:fldCharType="separate"/>
        </w:r>
        <w:r>
          <w:rPr>
            <w:noProof/>
            <w:webHidden/>
          </w:rPr>
          <w:t>677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35" w:history="1">
        <w:r w:rsidRPr="006521DE">
          <w:rPr>
            <w:rStyle w:val="Hyperlink"/>
            <w:noProof/>
          </w:rPr>
          <w:t>2.1.1554</w:t>
        </w:r>
        <w:r>
          <w:rPr>
            <w:rFonts w:asciiTheme="minorHAnsi" w:eastAsiaTheme="minorEastAsia" w:hAnsiTheme="minorHAnsi" w:cstheme="minorBidi"/>
            <w:noProof/>
            <w:sz w:val="22"/>
            <w:szCs w:val="22"/>
          </w:rPr>
          <w:tab/>
        </w:r>
        <w:r w:rsidRPr="006521DE">
          <w:rPr>
            <w:rStyle w:val="Hyperlink"/>
            <w:noProof/>
          </w:rPr>
          <w:t>Part 4 Section 5.7.2.151, pt (Numeric Point)</w:t>
        </w:r>
        <w:r>
          <w:rPr>
            <w:noProof/>
            <w:webHidden/>
          </w:rPr>
          <w:tab/>
        </w:r>
        <w:r>
          <w:rPr>
            <w:noProof/>
            <w:webHidden/>
          </w:rPr>
          <w:fldChar w:fldCharType="begin"/>
        </w:r>
        <w:r>
          <w:rPr>
            <w:noProof/>
            <w:webHidden/>
          </w:rPr>
          <w:instrText xml:space="preserve"> PAGEREF _Toc111178435 \h </w:instrText>
        </w:r>
        <w:r>
          <w:rPr>
            <w:noProof/>
            <w:webHidden/>
          </w:rPr>
        </w:r>
        <w:r>
          <w:rPr>
            <w:noProof/>
            <w:webHidden/>
          </w:rPr>
          <w:fldChar w:fldCharType="separate"/>
        </w:r>
        <w:r>
          <w:rPr>
            <w:noProof/>
            <w:webHidden/>
          </w:rPr>
          <w:t>677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36" w:history="1">
        <w:r w:rsidRPr="006521DE">
          <w:rPr>
            <w:rStyle w:val="Hyperlink"/>
            <w:noProof/>
          </w:rPr>
          <w:t>2.1.1555</w:t>
        </w:r>
        <w:r>
          <w:rPr>
            <w:rFonts w:asciiTheme="minorHAnsi" w:eastAsiaTheme="minorEastAsia" w:hAnsiTheme="minorHAnsi" w:cstheme="minorBidi"/>
            <w:noProof/>
            <w:sz w:val="22"/>
            <w:szCs w:val="22"/>
          </w:rPr>
          <w:tab/>
        </w:r>
        <w:r w:rsidRPr="006521DE">
          <w:rPr>
            <w:rStyle w:val="Hyperlink"/>
            <w:noProof/>
          </w:rPr>
          <w:t>Part 4 Section 5.7.2.152, pt (String Point)</w:t>
        </w:r>
        <w:r>
          <w:rPr>
            <w:noProof/>
            <w:webHidden/>
          </w:rPr>
          <w:tab/>
        </w:r>
        <w:r>
          <w:rPr>
            <w:noProof/>
            <w:webHidden/>
          </w:rPr>
          <w:fldChar w:fldCharType="begin"/>
        </w:r>
        <w:r>
          <w:rPr>
            <w:noProof/>
            <w:webHidden/>
          </w:rPr>
          <w:instrText xml:space="preserve"> PAGEREF _Toc111178436 \h </w:instrText>
        </w:r>
        <w:r>
          <w:rPr>
            <w:noProof/>
            <w:webHidden/>
          </w:rPr>
        </w:r>
        <w:r>
          <w:rPr>
            <w:noProof/>
            <w:webHidden/>
          </w:rPr>
          <w:fldChar w:fldCharType="separate"/>
        </w:r>
        <w:r>
          <w:rPr>
            <w:noProof/>
            <w:webHidden/>
          </w:rPr>
          <w:t>677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37" w:history="1">
        <w:r w:rsidRPr="006521DE">
          <w:rPr>
            <w:rStyle w:val="Hyperlink"/>
            <w:noProof/>
          </w:rPr>
          <w:t>2.1.1556</w:t>
        </w:r>
        <w:r>
          <w:rPr>
            <w:rFonts w:asciiTheme="minorHAnsi" w:eastAsiaTheme="minorEastAsia" w:hAnsiTheme="minorHAnsi" w:cstheme="minorBidi"/>
            <w:noProof/>
            <w:sz w:val="22"/>
            <w:szCs w:val="22"/>
          </w:rPr>
          <w:tab/>
        </w:r>
        <w:r w:rsidRPr="006521DE">
          <w:rPr>
            <w:rStyle w:val="Hyperlink"/>
            <w:noProof/>
          </w:rPr>
          <w:t>Part 4 Section 5.7.2.153, ptCount (Point Count)</w:t>
        </w:r>
        <w:r>
          <w:rPr>
            <w:noProof/>
            <w:webHidden/>
          </w:rPr>
          <w:tab/>
        </w:r>
        <w:r>
          <w:rPr>
            <w:noProof/>
            <w:webHidden/>
          </w:rPr>
          <w:fldChar w:fldCharType="begin"/>
        </w:r>
        <w:r>
          <w:rPr>
            <w:noProof/>
            <w:webHidden/>
          </w:rPr>
          <w:instrText xml:space="preserve"> PAGEREF _Toc111178437 \h </w:instrText>
        </w:r>
        <w:r>
          <w:rPr>
            <w:noProof/>
            <w:webHidden/>
          </w:rPr>
        </w:r>
        <w:r>
          <w:rPr>
            <w:noProof/>
            <w:webHidden/>
          </w:rPr>
          <w:fldChar w:fldCharType="separate"/>
        </w:r>
        <w:r>
          <w:rPr>
            <w:noProof/>
            <w:webHidden/>
          </w:rPr>
          <w:t>678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38" w:history="1">
        <w:r w:rsidRPr="006521DE">
          <w:rPr>
            <w:rStyle w:val="Hyperlink"/>
            <w:noProof/>
          </w:rPr>
          <w:t>2.1.1557</w:t>
        </w:r>
        <w:r>
          <w:rPr>
            <w:rFonts w:asciiTheme="minorHAnsi" w:eastAsiaTheme="minorEastAsia" w:hAnsiTheme="minorHAnsi" w:cstheme="minorBidi"/>
            <w:noProof/>
            <w:sz w:val="22"/>
            <w:szCs w:val="22"/>
          </w:rPr>
          <w:tab/>
        </w:r>
        <w:r w:rsidRPr="006521DE">
          <w:rPr>
            <w:rStyle w:val="Hyperlink"/>
            <w:noProof/>
          </w:rPr>
          <w:t>Part 4 Section 5.7.2.154, radarChart (Radar Charts)</w:t>
        </w:r>
        <w:r>
          <w:rPr>
            <w:noProof/>
            <w:webHidden/>
          </w:rPr>
          <w:tab/>
        </w:r>
        <w:r>
          <w:rPr>
            <w:noProof/>
            <w:webHidden/>
          </w:rPr>
          <w:fldChar w:fldCharType="begin"/>
        </w:r>
        <w:r>
          <w:rPr>
            <w:noProof/>
            <w:webHidden/>
          </w:rPr>
          <w:instrText xml:space="preserve"> PAGEREF _Toc111178438 \h </w:instrText>
        </w:r>
        <w:r>
          <w:rPr>
            <w:noProof/>
            <w:webHidden/>
          </w:rPr>
        </w:r>
        <w:r>
          <w:rPr>
            <w:noProof/>
            <w:webHidden/>
          </w:rPr>
          <w:fldChar w:fldCharType="separate"/>
        </w:r>
        <w:r>
          <w:rPr>
            <w:noProof/>
            <w:webHidden/>
          </w:rPr>
          <w:t>678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39" w:history="1">
        <w:r w:rsidRPr="006521DE">
          <w:rPr>
            <w:rStyle w:val="Hyperlink"/>
            <w:noProof/>
          </w:rPr>
          <w:t>2.1.1558</w:t>
        </w:r>
        <w:r>
          <w:rPr>
            <w:rFonts w:asciiTheme="minorHAnsi" w:eastAsiaTheme="minorEastAsia" w:hAnsiTheme="minorHAnsi" w:cstheme="minorBidi"/>
            <w:noProof/>
            <w:sz w:val="22"/>
            <w:szCs w:val="22"/>
          </w:rPr>
          <w:tab/>
        </w:r>
        <w:r w:rsidRPr="006521DE">
          <w:rPr>
            <w:rStyle w:val="Hyperlink"/>
            <w:noProof/>
          </w:rPr>
          <w:t>Part 4 Section 5.7.2.155, radarStyle (Radar Style)</w:t>
        </w:r>
        <w:r>
          <w:rPr>
            <w:noProof/>
            <w:webHidden/>
          </w:rPr>
          <w:tab/>
        </w:r>
        <w:r>
          <w:rPr>
            <w:noProof/>
            <w:webHidden/>
          </w:rPr>
          <w:fldChar w:fldCharType="begin"/>
        </w:r>
        <w:r>
          <w:rPr>
            <w:noProof/>
            <w:webHidden/>
          </w:rPr>
          <w:instrText xml:space="preserve"> PAGEREF _Toc111178439 \h </w:instrText>
        </w:r>
        <w:r>
          <w:rPr>
            <w:noProof/>
            <w:webHidden/>
          </w:rPr>
        </w:r>
        <w:r>
          <w:rPr>
            <w:noProof/>
            <w:webHidden/>
          </w:rPr>
          <w:fldChar w:fldCharType="separate"/>
        </w:r>
        <w:r>
          <w:rPr>
            <w:noProof/>
            <w:webHidden/>
          </w:rPr>
          <w:t>678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40" w:history="1">
        <w:r w:rsidRPr="006521DE">
          <w:rPr>
            <w:rStyle w:val="Hyperlink"/>
            <w:noProof/>
          </w:rPr>
          <w:t>2.1.1559</w:t>
        </w:r>
        <w:r>
          <w:rPr>
            <w:rFonts w:asciiTheme="minorHAnsi" w:eastAsiaTheme="minorEastAsia" w:hAnsiTheme="minorHAnsi" w:cstheme="minorBidi"/>
            <w:noProof/>
            <w:sz w:val="22"/>
            <w:szCs w:val="22"/>
          </w:rPr>
          <w:tab/>
        </w:r>
        <w:r w:rsidRPr="006521DE">
          <w:rPr>
            <w:rStyle w:val="Hyperlink"/>
            <w:noProof/>
          </w:rPr>
          <w:t>Part 4 Section 5.7.2.156, rAngAx (Right Angle Axes)</w:t>
        </w:r>
        <w:r>
          <w:rPr>
            <w:noProof/>
            <w:webHidden/>
          </w:rPr>
          <w:tab/>
        </w:r>
        <w:r>
          <w:rPr>
            <w:noProof/>
            <w:webHidden/>
          </w:rPr>
          <w:fldChar w:fldCharType="begin"/>
        </w:r>
        <w:r>
          <w:rPr>
            <w:noProof/>
            <w:webHidden/>
          </w:rPr>
          <w:instrText xml:space="preserve"> PAGEREF _Toc111178440 \h </w:instrText>
        </w:r>
        <w:r>
          <w:rPr>
            <w:noProof/>
            <w:webHidden/>
          </w:rPr>
        </w:r>
        <w:r>
          <w:rPr>
            <w:noProof/>
            <w:webHidden/>
          </w:rPr>
          <w:fldChar w:fldCharType="separate"/>
        </w:r>
        <w:r>
          <w:rPr>
            <w:noProof/>
            <w:webHidden/>
          </w:rPr>
          <w:t>678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41" w:history="1">
        <w:r w:rsidRPr="006521DE">
          <w:rPr>
            <w:rStyle w:val="Hyperlink"/>
            <w:noProof/>
          </w:rPr>
          <w:t>2.1.1560</w:t>
        </w:r>
        <w:r>
          <w:rPr>
            <w:rFonts w:asciiTheme="minorHAnsi" w:eastAsiaTheme="minorEastAsia" w:hAnsiTheme="minorHAnsi" w:cstheme="minorBidi"/>
            <w:noProof/>
            <w:sz w:val="22"/>
            <w:szCs w:val="22"/>
          </w:rPr>
          <w:tab/>
        </w:r>
        <w:r w:rsidRPr="006521DE">
          <w:rPr>
            <w:rStyle w:val="Hyperlink"/>
            <w:noProof/>
          </w:rPr>
          <w:t>Part 4 Section 5.7.2.157, rich (Rich Text)</w:t>
        </w:r>
        <w:r>
          <w:rPr>
            <w:noProof/>
            <w:webHidden/>
          </w:rPr>
          <w:tab/>
        </w:r>
        <w:r>
          <w:rPr>
            <w:noProof/>
            <w:webHidden/>
          </w:rPr>
          <w:fldChar w:fldCharType="begin"/>
        </w:r>
        <w:r>
          <w:rPr>
            <w:noProof/>
            <w:webHidden/>
          </w:rPr>
          <w:instrText xml:space="preserve"> PAGEREF _Toc111178441 \h </w:instrText>
        </w:r>
        <w:r>
          <w:rPr>
            <w:noProof/>
            <w:webHidden/>
          </w:rPr>
        </w:r>
        <w:r>
          <w:rPr>
            <w:noProof/>
            <w:webHidden/>
          </w:rPr>
          <w:fldChar w:fldCharType="separate"/>
        </w:r>
        <w:r>
          <w:rPr>
            <w:noProof/>
            <w:webHidden/>
          </w:rPr>
          <w:t>678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42" w:history="1">
        <w:r w:rsidRPr="006521DE">
          <w:rPr>
            <w:rStyle w:val="Hyperlink"/>
            <w:noProof/>
          </w:rPr>
          <w:t>2.1.1561</w:t>
        </w:r>
        <w:r>
          <w:rPr>
            <w:rFonts w:asciiTheme="minorHAnsi" w:eastAsiaTheme="minorEastAsia" w:hAnsiTheme="minorHAnsi" w:cstheme="minorBidi"/>
            <w:noProof/>
            <w:sz w:val="22"/>
            <w:szCs w:val="22"/>
          </w:rPr>
          <w:tab/>
        </w:r>
        <w:r w:rsidRPr="006521DE">
          <w:rPr>
            <w:rStyle w:val="Hyperlink"/>
            <w:noProof/>
          </w:rPr>
          <w:t>Part 4 Section 5.7.2.158, rotX (X Rotation)</w:t>
        </w:r>
        <w:r>
          <w:rPr>
            <w:noProof/>
            <w:webHidden/>
          </w:rPr>
          <w:tab/>
        </w:r>
        <w:r>
          <w:rPr>
            <w:noProof/>
            <w:webHidden/>
          </w:rPr>
          <w:fldChar w:fldCharType="begin"/>
        </w:r>
        <w:r>
          <w:rPr>
            <w:noProof/>
            <w:webHidden/>
          </w:rPr>
          <w:instrText xml:space="preserve"> PAGEREF _Toc111178442 \h </w:instrText>
        </w:r>
        <w:r>
          <w:rPr>
            <w:noProof/>
            <w:webHidden/>
          </w:rPr>
        </w:r>
        <w:r>
          <w:rPr>
            <w:noProof/>
            <w:webHidden/>
          </w:rPr>
          <w:fldChar w:fldCharType="separate"/>
        </w:r>
        <w:r>
          <w:rPr>
            <w:noProof/>
            <w:webHidden/>
          </w:rPr>
          <w:t>678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43" w:history="1">
        <w:r w:rsidRPr="006521DE">
          <w:rPr>
            <w:rStyle w:val="Hyperlink"/>
            <w:noProof/>
          </w:rPr>
          <w:t>2.1.1562</w:t>
        </w:r>
        <w:r>
          <w:rPr>
            <w:rFonts w:asciiTheme="minorHAnsi" w:eastAsiaTheme="minorEastAsia" w:hAnsiTheme="minorHAnsi" w:cstheme="minorBidi"/>
            <w:noProof/>
            <w:sz w:val="22"/>
            <w:szCs w:val="22"/>
          </w:rPr>
          <w:tab/>
        </w:r>
        <w:r w:rsidRPr="006521DE">
          <w:rPr>
            <w:rStyle w:val="Hyperlink"/>
            <w:noProof/>
          </w:rPr>
          <w:t>Part 4 Section 5.7.2.159, rotY (Y Rotation)</w:t>
        </w:r>
        <w:r>
          <w:rPr>
            <w:noProof/>
            <w:webHidden/>
          </w:rPr>
          <w:tab/>
        </w:r>
        <w:r>
          <w:rPr>
            <w:noProof/>
            <w:webHidden/>
          </w:rPr>
          <w:fldChar w:fldCharType="begin"/>
        </w:r>
        <w:r>
          <w:rPr>
            <w:noProof/>
            <w:webHidden/>
          </w:rPr>
          <w:instrText xml:space="preserve"> PAGEREF _Toc111178443 \h </w:instrText>
        </w:r>
        <w:r>
          <w:rPr>
            <w:noProof/>
            <w:webHidden/>
          </w:rPr>
        </w:r>
        <w:r>
          <w:rPr>
            <w:noProof/>
            <w:webHidden/>
          </w:rPr>
          <w:fldChar w:fldCharType="separate"/>
        </w:r>
        <w:r>
          <w:rPr>
            <w:noProof/>
            <w:webHidden/>
          </w:rPr>
          <w:t>678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44" w:history="1">
        <w:r w:rsidRPr="006521DE">
          <w:rPr>
            <w:rStyle w:val="Hyperlink"/>
            <w:noProof/>
          </w:rPr>
          <w:t>2.1.1563</w:t>
        </w:r>
        <w:r>
          <w:rPr>
            <w:rFonts w:asciiTheme="minorHAnsi" w:eastAsiaTheme="minorEastAsia" w:hAnsiTheme="minorHAnsi" w:cstheme="minorBidi"/>
            <w:noProof/>
            <w:sz w:val="22"/>
            <w:szCs w:val="22"/>
          </w:rPr>
          <w:tab/>
        </w:r>
        <w:r w:rsidRPr="006521DE">
          <w:rPr>
            <w:rStyle w:val="Hyperlink"/>
            <w:noProof/>
          </w:rPr>
          <w:t>Part 4 Section 5.7.2.160, roundedCorners (Rounded Corners)</w:t>
        </w:r>
        <w:r>
          <w:rPr>
            <w:noProof/>
            <w:webHidden/>
          </w:rPr>
          <w:tab/>
        </w:r>
        <w:r>
          <w:rPr>
            <w:noProof/>
            <w:webHidden/>
          </w:rPr>
          <w:fldChar w:fldCharType="begin"/>
        </w:r>
        <w:r>
          <w:rPr>
            <w:noProof/>
            <w:webHidden/>
          </w:rPr>
          <w:instrText xml:space="preserve"> PAGEREF _Toc111178444 \h </w:instrText>
        </w:r>
        <w:r>
          <w:rPr>
            <w:noProof/>
            <w:webHidden/>
          </w:rPr>
        </w:r>
        <w:r>
          <w:rPr>
            <w:noProof/>
            <w:webHidden/>
          </w:rPr>
          <w:fldChar w:fldCharType="separate"/>
        </w:r>
        <w:r>
          <w:rPr>
            <w:noProof/>
            <w:webHidden/>
          </w:rPr>
          <w:t>679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45" w:history="1">
        <w:r w:rsidRPr="006521DE">
          <w:rPr>
            <w:rStyle w:val="Hyperlink"/>
            <w:noProof/>
          </w:rPr>
          <w:t>2.1.1564</w:t>
        </w:r>
        <w:r>
          <w:rPr>
            <w:rFonts w:asciiTheme="minorHAnsi" w:eastAsiaTheme="minorEastAsia" w:hAnsiTheme="minorHAnsi" w:cstheme="minorBidi"/>
            <w:noProof/>
            <w:sz w:val="22"/>
            <w:szCs w:val="22"/>
          </w:rPr>
          <w:tab/>
        </w:r>
        <w:r w:rsidRPr="006521DE">
          <w:rPr>
            <w:rStyle w:val="Hyperlink"/>
            <w:noProof/>
          </w:rPr>
          <w:t>Part 4 Section 5.7.2.162, scatterChart (Scatter Charts)</w:t>
        </w:r>
        <w:r>
          <w:rPr>
            <w:noProof/>
            <w:webHidden/>
          </w:rPr>
          <w:tab/>
        </w:r>
        <w:r>
          <w:rPr>
            <w:noProof/>
            <w:webHidden/>
          </w:rPr>
          <w:fldChar w:fldCharType="begin"/>
        </w:r>
        <w:r>
          <w:rPr>
            <w:noProof/>
            <w:webHidden/>
          </w:rPr>
          <w:instrText xml:space="preserve"> PAGEREF _Toc111178445 \h </w:instrText>
        </w:r>
        <w:r>
          <w:rPr>
            <w:noProof/>
            <w:webHidden/>
          </w:rPr>
        </w:r>
        <w:r>
          <w:rPr>
            <w:noProof/>
            <w:webHidden/>
          </w:rPr>
          <w:fldChar w:fldCharType="separate"/>
        </w:r>
        <w:r>
          <w:rPr>
            <w:noProof/>
            <w:webHidden/>
          </w:rPr>
          <w:t>679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46" w:history="1">
        <w:r w:rsidRPr="006521DE">
          <w:rPr>
            <w:rStyle w:val="Hyperlink"/>
            <w:noProof/>
          </w:rPr>
          <w:t>2.1.1565</w:t>
        </w:r>
        <w:r>
          <w:rPr>
            <w:rFonts w:asciiTheme="minorHAnsi" w:eastAsiaTheme="minorEastAsia" w:hAnsiTheme="minorHAnsi" w:cstheme="minorBidi"/>
            <w:noProof/>
            <w:sz w:val="22"/>
            <w:szCs w:val="22"/>
          </w:rPr>
          <w:tab/>
        </w:r>
        <w:r w:rsidRPr="006521DE">
          <w:rPr>
            <w:rStyle w:val="Hyperlink"/>
            <w:noProof/>
          </w:rPr>
          <w:t>Part 4 Section 5.7.2.163, scatterStyle (Scatter Style)</w:t>
        </w:r>
        <w:r>
          <w:rPr>
            <w:noProof/>
            <w:webHidden/>
          </w:rPr>
          <w:tab/>
        </w:r>
        <w:r>
          <w:rPr>
            <w:noProof/>
            <w:webHidden/>
          </w:rPr>
          <w:fldChar w:fldCharType="begin"/>
        </w:r>
        <w:r>
          <w:rPr>
            <w:noProof/>
            <w:webHidden/>
          </w:rPr>
          <w:instrText xml:space="preserve"> PAGEREF _Toc111178446 \h </w:instrText>
        </w:r>
        <w:r>
          <w:rPr>
            <w:noProof/>
            <w:webHidden/>
          </w:rPr>
        </w:r>
        <w:r>
          <w:rPr>
            <w:noProof/>
            <w:webHidden/>
          </w:rPr>
          <w:fldChar w:fldCharType="separate"/>
        </w:r>
        <w:r>
          <w:rPr>
            <w:noProof/>
            <w:webHidden/>
          </w:rPr>
          <w:t>679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47" w:history="1">
        <w:r w:rsidRPr="006521DE">
          <w:rPr>
            <w:rStyle w:val="Hyperlink"/>
            <w:noProof/>
          </w:rPr>
          <w:t>2.1.1566</w:t>
        </w:r>
        <w:r>
          <w:rPr>
            <w:rFonts w:asciiTheme="minorHAnsi" w:eastAsiaTheme="minorEastAsia" w:hAnsiTheme="minorHAnsi" w:cstheme="minorBidi"/>
            <w:noProof/>
            <w:sz w:val="22"/>
            <w:szCs w:val="22"/>
          </w:rPr>
          <w:tab/>
        </w:r>
        <w:r w:rsidRPr="006521DE">
          <w:rPr>
            <w:rStyle w:val="Hyperlink"/>
            <w:noProof/>
          </w:rPr>
          <w:t>Part 4 Section 5.7.2.164, secondPiePt (Second Pie Point)</w:t>
        </w:r>
        <w:r>
          <w:rPr>
            <w:noProof/>
            <w:webHidden/>
          </w:rPr>
          <w:tab/>
        </w:r>
        <w:r>
          <w:rPr>
            <w:noProof/>
            <w:webHidden/>
          </w:rPr>
          <w:fldChar w:fldCharType="begin"/>
        </w:r>
        <w:r>
          <w:rPr>
            <w:noProof/>
            <w:webHidden/>
          </w:rPr>
          <w:instrText xml:space="preserve"> PAGEREF _Toc111178447 \h </w:instrText>
        </w:r>
        <w:r>
          <w:rPr>
            <w:noProof/>
            <w:webHidden/>
          </w:rPr>
        </w:r>
        <w:r>
          <w:rPr>
            <w:noProof/>
            <w:webHidden/>
          </w:rPr>
          <w:fldChar w:fldCharType="separate"/>
        </w:r>
        <w:r>
          <w:rPr>
            <w:noProof/>
            <w:webHidden/>
          </w:rPr>
          <w:t>679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48" w:history="1">
        <w:r w:rsidRPr="006521DE">
          <w:rPr>
            <w:rStyle w:val="Hyperlink"/>
            <w:noProof/>
          </w:rPr>
          <w:t>2.1.1567</w:t>
        </w:r>
        <w:r>
          <w:rPr>
            <w:rFonts w:asciiTheme="minorHAnsi" w:eastAsiaTheme="minorEastAsia" w:hAnsiTheme="minorHAnsi" w:cstheme="minorBidi"/>
            <w:noProof/>
            <w:sz w:val="22"/>
            <w:szCs w:val="22"/>
          </w:rPr>
          <w:tab/>
        </w:r>
        <w:r w:rsidRPr="006521DE">
          <w:rPr>
            <w:rStyle w:val="Hyperlink"/>
            <w:noProof/>
          </w:rPr>
          <w:t>Part 4 Section 5.7.2.166, selection (Selection)</w:t>
        </w:r>
        <w:r>
          <w:rPr>
            <w:noProof/>
            <w:webHidden/>
          </w:rPr>
          <w:tab/>
        </w:r>
        <w:r>
          <w:rPr>
            <w:noProof/>
            <w:webHidden/>
          </w:rPr>
          <w:fldChar w:fldCharType="begin"/>
        </w:r>
        <w:r>
          <w:rPr>
            <w:noProof/>
            <w:webHidden/>
          </w:rPr>
          <w:instrText xml:space="preserve"> PAGEREF _Toc111178448 \h </w:instrText>
        </w:r>
        <w:r>
          <w:rPr>
            <w:noProof/>
            <w:webHidden/>
          </w:rPr>
        </w:r>
        <w:r>
          <w:rPr>
            <w:noProof/>
            <w:webHidden/>
          </w:rPr>
          <w:fldChar w:fldCharType="separate"/>
        </w:r>
        <w:r>
          <w:rPr>
            <w:noProof/>
            <w:webHidden/>
          </w:rPr>
          <w:t>679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49" w:history="1">
        <w:r w:rsidRPr="006521DE">
          <w:rPr>
            <w:rStyle w:val="Hyperlink"/>
            <w:noProof/>
          </w:rPr>
          <w:t>2.1.1568</w:t>
        </w:r>
        <w:r>
          <w:rPr>
            <w:rFonts w:asciiTheme="minorHAnsi" w:eastAsiaTheme="minorEastAsia" w:hAnsiTheme="minorHAnsi" w:cstheme="minorBidi"/>
            <w:noProof/>
            <w:sz w:val="22"/>
            <w:szCs w:val="22"/>
          </w:rPr>
          <w:tab/>
        </w:r>
        <w:r w:rsidRPr="006521DE">
          <w:rPr>
            <w:rStyle w:val="Hyperlink"/>
            <w:noProof/>
          </w:rPr>
          <w:t>Part 4 Section 5.7.2.167, separator (Separator)</w:t>
        </w:r>
        <w:r>
          <w:rPr>
            <w:noProof/>
            <w:webHidden/>
          </w:rPr>
          <w:tab/>
        </w:r>
        <w:r>
          <w:rPr>
            <w:noProof/>
            <w:webHidden/>
          </w:rPr>
          <w:fldChar w:fldCharType="begin"/>
        </w:r>
        <w:r>
          <w:rPr>
            <w:noProof/>
            <w:webHidden/>
          </w:rPr>
          <w:instrText xml:space="preserve"> PAGEREF _Toc111178449 \h </w:instrText>
        </w:r>
        <w:r>
          <w:rPr>
            <w:noProof/>
            <w:webHidden/>
          </w:rPr>
        </w:r>
        <w:r>
          <w:rPr>
            <w:noProof/>
            <w:webHidden/>
          </w:rPr>
          <w:fldChar w:fldCharType="separate"/>
        </w:r>
        <w:r>
          <w:rPr>
            <w:noProof/>
            <w:webHidden/>
          </w:rPr>
          <w:t>679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50" w:history="1">
        <w:r w:rsidRPr="006521DE">
          <w:rPr>
            <w:rStyle w:val="Hyperlink"/>
            <w:noProof/>
          </w:rPr>
          <w:t>2.1.1569</w:t>
        </w:r>
        <w:r>
          <w:rPr>
            <w:rFonts w:asciiTheme="minorHAnsi" w:eastAsiaTheme="minorEastAsia" w:hAnsiTheme="minorHAnsi" w:cstheme="minorBidi"/>
            <w:noProof/>
            <w:sz w:val="22"/>
            <w:szCs w:val="22"/>
          </w:rPr>
          <w:tab/>
        </w:r>
        <w:r w:rsidRPr="006521DE">
          <w:rPr>
            <w:rStyle w:val="Hyperlink"/>
            <w:noProof/>
          </w:rPr>
          <w:t>Part 4 Section 5.7.2.168, ser (Bubble Chart Series)</w:t>
        </w:r>
        <w:r>
          <w:rPr>
            <w:noProof/>
            <w:webHidden/>
          </w:rPr>
          <w:tab/>
        </w:r>
        <w:r>
          <w:rPr>
            <w:noProof/>
            <w:webHidden/>
          </w:rPr>
          <w:fldChar w:fldCharType="begin"/>
        </w:r>
        <w:r>
          <w:rPr>
            <w:noProof/>
            <w:webHidden/>
          </w:rPr>
          <w:instrText xml:space="preserve"> PAGEREF _Toc111178450 \h </w:instrText>
        </w:r>
        <w:r>
          <w:rPr>
            <w:noProof/>
            <w:webHidden/>
          </w:rPr>
        </w:r>
        <w:r>
          <w:rPr>
            <w:noProof/>
            <w:webHidden/>
          </w:rPr>
          <w:fldChar w:fldCharType="separate"/>
        </w:r>
        <w:r>
          <w:rPr>
            <w:noProof/>
            <w:webHidden/>
          </w:rPr>
          <w:t>680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51" w:history="1">
        <w:r w:rsidRPr="006521DE">
          <w:rPr>
            <w:rStyle w:val="Hyperlink"/>
            <w:noProof/>
          </w:rPr>
          <w:t>2.1.1570</w:t>
        </w:r>
        <w:r>
          <w:rPr>
            <w:rFonts w:asciiTheme="minorHAnsi" w:eastAsiaTheme="minorEastAsia" w:hAnsiTheme="minorHAnsi" w:cstheme="minorBidi"/>
            <w:noProof/>
            <w:sz w:val="22"/>
            <w:szCs w:val="22"/>
          </w:rPr>
          <w:tab/>
        </w:r>
        <w:r w:rsidRPr="006521DE">
          <w:rPr>
            <w:rStyle w:val="Hyperlink"/>
            <w:noProof/>
          </w:rPr>
          <w:t>Part 4 Section 5.7.2.169, ser (Line Chart Series)</w:t>
        </w:r>
        <w:r>
          <w:rPr>
            <w:noProof/>
            <w:webHidden/>
          </w:rPr>
          <w:tab/>
        </w:r>
        <w:r>
          <w:rPr>
            <w:noProof/>
            <w:webHidden/>
          </w:rPr>
          <w:fldChar w:fldCharType="begin"/>
        </w:r>
        <w:r>
          <w:rPr>
            <w:noProof/>
            <w:webHidden/>
          </w:rPr>
          <w:instrText xml:space="preserve"> PAGEREF _Toc111178451 \h </w:instrText>
        </w:r>
        <w:r>
          <w:rPr>
            <w:noProof/>
            <w:webHidden/>
          </w:rPr>
        </w:r>
        <w:r>
          <w:rPr>
            <w:noProof/>
            <w:webHidden/>
          </w:rPr>
          <w:fldChar w:fldCharType="separate"/>
        </w:r>
        <w:r>
          <w:rPr>
            <w:noProof/>
            <w:webHidden/>
          </w:rPr>
          <w:t>680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52" w:history="1">
        <w:r w:rsidRPr="006521DE">
          <w:rPr>
            <w:rStyle w:val="Hyperlink"/>
            <w:noProof/>
          </w:rPr>
          <w:t>2.1.1571</w:t>
        </w:r>
        <w:r>
          <w:rPr>
            <w:rFonts w:asciiTheme="minorHAnsi" w:eastAsiaTheme="minorEastAsia" w:hAnsiTheme="minorHAnsi" w:cstheme="minorBidi"/>
            <w:noProof/>
            <w:sz w:val="22"/>
            <w:szCs w:val="22"/>
          </w:rPr>
          <w:tab/>
        </w:r>
        <w:r w:rsidRPr="006521DE">
          <w:rPr>
            <w:rStyle w:val="Hyperlink"/>
            <w:noProof/>
          </w:rPr>
          <w:t>Part 4 Section 5.7.2.170, ser (Pie Chart Series)</w:t>
        </w:r>
        <w:r>
          <w:rPr>
            <w:noProof/>
            <w:webHidden/>
          </w:rPr>
          <w:tab/>
        </w:r>
        <w:r>
          <w:rPr>
            <w:noProof/>
            <w:webHidden/>
          </w:rPr>
          <w:fldChar w:fldCharType="begin"/>
        </w:r>
        <w:r>
          <w:rPr>
            <w:noProof/>
            <w:webHidden/>
          </w:rPr>
          <w:instrText xml:space="preserve"> PAGEREF _Toc111178452 \h </w:instrText>
        </w:r>
        <w:r>
          <w:rPr>
            <w:noProof/>
            <w:webHidden/>
          </w:rPr>
        </w:r>
        <w:r>
          <w:rPr>
            <w:noProof/>
            <w:webHidden/>
          </w:rPr>
          <w:fldChar w:fldCharType="separate"/>
        </w:r>
        <w:r>
          <w:rPr>
            <w:noProof/>
            <w:webHidden/>
          </w:rPr>
          <w:t>680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53" w:history="1">
        <w:r w:rsidRPr="006521DE">
          <w:rPr>
            <w:rStyle w:val="Hyperlink"/>
            <w:noProof/>
          </w:rPr>
          <w:t>2.1.1572</w:t>
        </w:r>
        <w:r>
          <w:rPr>
            <w:rFonts w:asciiTheme="minorHAnsi" w:eastAsiaTheme="minorEastAsia" w:hAnsiTheme="minorHAnsi" w:cstheme="minorBidi"/>
            <w:noProof/>
            <w:sz w:val="22"/>
            <w:szCs w:val="22"/>
          </w:rPr>
          <w:tab/>
        </w:r>
        <w:r w:rsidRPr="006521DE">
          <w:rPr>
            <w:rStyle w:val="Hyperlink"/>
            <w:noProof/>
          </w:rPr>
          <w:t>Part 4 Section 5.7.2.171, ser (Surface Chart Series)</w:t>
        </w:r>
        <w:r>
          <w:rPr>
            <w:noProof/>
            <w:webHidden/>
          </w:rPr>
          <w:tab/>
        </w:r>
        <w:r>
          <w:rPr>
            <w:noProof/>
            <w:webHidden/>
          </w:rPr>
          <w:fldChar w:fldCharType="begin"/>
        </w:r>
        <w:r>
          <w:rPr>
            <w:noProof/>
            <w:webHidden/>
          </w:rPr>
          <w:instrText xml:space="preserve"> PAGEREF _Toc111178453 \h </w:instrText>
        </w:r>
        <w:r>
          <w:rPr>
            <w:noProof/>
            <w:webHidden/>
          </w:rPr>
        </w:r>
        <w:r>
          <w:rPr>
            <w:noProof/>
            <w:webHidden/>
          </w:rPr>
          <w:fldChar w:fldCharType="separate"/>
        </w:r>
        <w:r>
          <w:rPr>
            <w:noProof/>
            <w:webHidden/>
          </w:rPr>
          <w:t>681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54" w:history="1">
        <w:r w:rsidRPr="006521DE">
          <w:rPr>
            <w:rStyle w:val="Hyperlink"/>
            <w:noProof/>
          </w:rPr>
          <w:t>2.1.1573</w:t>
        </w:r>
        <w:r>
          <w:rPr>
            <w:rFonts w:asciiTheme="minorHAnsi" w:eastAsiaTheme="minorEastAsia" w:hAnsiTheme="minorHAnsi" w:cstheme="minorBidi"/>
            <w:noProof/>
            <w:sz w:val="22"/>
            <w:szCs w:val="22"/>
          </w:rPr>
          <w:tab/>
        </w:r>
        <w:r w:rsidRPr="006521DE">
          <w:rPr>
            <w:rStyle w:val="Hyperlink"/>
            <w:noProof/>
          </w:rPr>
          <w:t>Part 4 Section 5.7.2.172, ser (Scatter Chart Series)</w:t>
        </w:r>
        <w:r>
          <w:rPr>
            <w:noProof/>
            <w:webHidden/>
          </w:rPr>
          <w:tab/>
        </w:r>
        <w:r>
          <w:rPr>
            <w:noProof/>
            <w:webHidden/>
          </w:rPr>
          <w:fldChar w:fldCharType="begin"/>
        </w:r>
        <w:r>
          <w:rPr>
            <w:noProof/>
            <w:webHidden/>
          </w:rPr>
          <w:instrText xml:space="preserve"> PAGEREF _Toc111178454 \h </w:instrText>
        </w:r>
        <w:r>
          <w:rPr>
            <w:noProof/>
            <w:webHidden/>
          </w:rPr>
        </w:r>
        <w:r>
          <w:rPr>
            <w:noProof/>
            <w:webHidden/>
          </w:rPr>
          <w:fldChar w:fldCharType="separate"/>
        </w:r>
        <w:r>
          <w:rPr>
            <w:noProof/>
            <w:webHidden/>
          </w:rPr>
          <w:t>681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55" w:history="1">
        <w:r w:rsidRPr="006521DE">
          <w:rPr>
            <w:rStyle w:val="Hyperlink"/>
            <w:noProof/>
          </w:rPr>
          <w:t>2.1.1574</w:t>
        </w:r>
        <w:r>
          <w:rPr>
            <w:rFonts w:asciiTheme="minorHAnsi" w:eastAsiaTheme="minorEastAsia" w:hAnsiTheme="minorHAnsi" w:cstheme="minorBidi"/>
            <w:noProof/>
            <w:sz w:val="22"/>
            <w:szCs w:val="22"/>
          </w:rPr>
          <w:tab/>
        </w:r>
        <w:r w:rsidRPr="006521DE">
          <w:rPr>
            <w:rStyle w:val="Hyperlink"/>
            <w:noProof/>
          </w:rPr>
          <w:t>Part 4 Section 5.7.2.173, ser (Radar Chart Series)</w:t>
        </w:r>
        <w:r>
          <w:rPr>
            <w:noProof/>
            <w:webHidden/>
          </w:rPr>
          <w:tab/>
        </w:r>
        <w:r>
          <w:rPr>
            <w:noProof/>
            <w:webHidden/>
          </w:rPr>
          <w:fldChar w:fldCharType="begin"/>
        </w:r>
        <w:r>
          <w:rPr>
            <w:noProof/>
            <w:webHidden/>
          </w:rPr>
          <w:instrText xml:space="preserve"> PAGEREF _Toc111178455 \h </w:instrText>
        </w:r>
        <w:r>
          <w:rPr>
            <w:noProof/>
            <w:webHidden/>
          </w:rPr>
        </w:r>
        <w:r>
          <w:rPr>
            <w:noProof/>
            <w:webHidden/>
          </w:rPr>
          <w:fldChar w:fldCharType="separate"/>
        </w:r>
        <w:r>
          <w:rPr>
            <w:noProof/>
            <w:webHidden/>
          </w:rPr>
          <w:t>681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56" w:history="1">
        <w:r w:rsidRPr="006521DE">
          <w:rPr>
            <w:rStyle w:val="Hyperlink"/>
            <w:noProof/>
          </w:rPr>
          <w:t>2.1.1575</w:t>
        </w:r>
        <w:r>
          <w:rPr>
            <w:rFonts w:asciiTheme="minorHAnsi" w:eastAsiaTheme="minorEastAsia" w:hAnsiTheme="minorHAnsi" w:cstheme="minorBidi"/>
            <w:noProof/>
            <w:sz w:val="22"/>
            <w:szCs w:val="22"/>
          </w:rPr>
          <w:tab/>
        </w:r>
        <w:r w:rsidRPr="006521DE">
          <w:rPr>
            <w:rStyle w:val="Hyperlink"/>
            <w:noProof/>
          </w:rPr>
          <w:t>Part 4 Section 5.7.2.174, ser (Area Chart Series)</w:t>
        </w:r>
        <w:r>
          <w:rPr>
            <w:noProof/>
            <w:webHidden/>
          </w:rPr>
          <w:tab/>
        </w:r>
        <w:r>
          <w:rPr>
            <w:noProof/>
            <w:webHidden/>
          </w:rPr>
          <w:fldChar w:fldCharType="begin"/>
        </w:r>
        <w:r>
          <w:rPr>
            <w:noProof/>
            <w:webHidden/>
          </w:rPr>
          <w:instrText xml:space="preserve"> PAGEREF _Toc111178456 \h </w:instrText>
        </w:r>
        <w:r>
          <w:rPr>
            <w:noProof/>
            <w:webHidden/>
          </w:rPr>
        </w:r>
        <w:r>
          <w:rPr>
            <w:noProof/>
            <w:webHidden/>
          </w:rPr>
          <w:fldChar w:fldCharType="separate"/>
        </w:r>
        <w:r>
          <w:rPr>
            <w:noProof/>
            <w:webHidden/>
          </w:rPr>
          <w:t>682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57" w:history="1">
        <w:r w:rsidRPr="006521DE">
          <w:rPr>
            <w:rStyle w:val="Hyperlink"/>
            <w:noProof/>
          </w:rPr>
          <w:t>2.1.1576</w:t>
        </w:r>
        <w:r>
          <w:rPr>
            <w:rFonts w:asciiTheme="minorHAnsi" w:eastAsiaTheme="minorEastAsia" w:hAnsiTheme="minorHAnsi" w:cstheme="minorBidi"/>
            <w:noProof/>
            <w:sz w:val="22"/>
            <w:szCs w:val="22"/>
          </w:rPr>
          <w:tab/>
        </w:r>
        <w:r w:rsidRPr="006521DE">
          <w:rPr>
            <w:rStyle w:val="Hyperlink"/>
            <w:noProof/>
          </w:rPr>
          <w:t>Part 4 Section 5.7.2.175, ser (Bar Chart Series)</w:t>
        </w:r>
        <w:r>
          <w:rPr>
            <w:noProof/>
            <w:webHidden/>
          </w:rPr>
          <w:tab/>
        </w:r>
        <w:r>
          <w:rPr>
            <w:noProof/>
            <w:webHidden/>
          </w:rPr>
          <w:fldChar w:fldCharType="begin"/>
        </w:r>
        <w:r>
          <w:rPr>
            <w:noProof/>
            <w:webHidden/>
          </w:rPr>
          <w:instrText xml:space="preserve"> PAGEREF _Toc111178457 \h </w:instrText>
        </w:r>
        <w:r>
          <w:rPr>
            <w:noProof/>
            <w:webHidden/>
          </w:rPr>
        </w:r>
        <w:r>
          <w:rPr>
            <w:noProof/>
            <w:webHidden/>
          </w:rPr>
          <w:fldChar w:fldCharType="separate"/>
        </w:r>
        <w:r>
          <w:rPr>
            <w:noProof/>
            <w:webHidden/>
          </w:rPr>
          <w:t>682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58" w:history="1">
        <w:r w:rsidRPr="006521DE">
          <w:rPr>
            <w:rStyle w:val="Hyperlink"/>
            <w:noProof/>
          </w:rPr>
          <w:t>2.1.1577</w:t>
        </w:r>
        <w:r>
          <w:rPr>
            <w:rFonts w:asciiTheme="minorHAnsi" w:eastAsiaTheme="minorEastAsia" w:hAnsiTheme="minorHAnsi" w:cstheme="minorBidi"/>
            <w:noProof/>
            <w:sz w:val="22"/>
            <w:szCs w:val="22"/>
          </w:rPr>
          <w:tab/>
        </w:r>
        <w:r w:rsidRPr="006521DE">
          <w:rPr>
            <w:rStyle w:val="Hyperlink"/>
            <w:noProof/>
          </w:rPr>
          <w:t>Part 4 Section 5.7.2.176, serAx (Series Axis)</w:t>
        </w:r>
        <w:r>
          <w:rPr>
            <w:noProof/>
            <w:webHidden/>
          </w:rPr>
          <w:tab/>
        </w:r>
        <w:r>
          <w:rPr>
            <w:noProof/>
            <w:webHidden/>
          </w:rPr>
          <w:fldChar w:fldCharType="begin"/>
        </w:r>
        <w:r>
          <w:rPr>
            <w:noProof/>
            <w:webHidden/>
          </w:rPr>
          <w:instrText xml:space="preserve"> PAGEREF _Toc111178458 \h </w:instrText>
        </w:r>
        <w:r>
          <w:rPr>
            <w:noProof/>
            <w:webHidden/>
          </w:rPr>
        </w:r>
        <w:r>
          <w:rPr>
            <w:noProof/>
            <w:webHidden/>
          </w:rPr>
          <w:fldChar w:fldCharType="separate"/>
        </w:r>
        <w:r>
          <w:rPr>
            <w:noProof/>
            <w:webHidden/>
          </w:rPr>
          <w:t>682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59" w:history="1">
        <w:r w:rsidRPr="006521DE">
          <w:rPr>
            <w:rStyle w:val="Hyperlink"/>
            <w:noProof/>
          </w:rPr>
          <w:t>2.1.1578</w:t>
        </w:r>
        <w:r>
          <w:rPr>
            <w:rFonts w:asciiTheme="minorHAnsi" w:eastAsiaTheme="minorEastAsia" w:hAnsiTheme="minorHAnsi" w:cstheme="minorBidi"/>
            <w:noProof/>
            <w:sz w:val="22"/>
            <w:szCs w:val="22"/>
          </w:rPr>
          <w:tab/>
        </w:r>
        <w:r w:rsidRPr="006521DE">
          <w:rPr>
            <w:rStyle w:val="Hyperlink"/>
            <w:noProof/>
          </w:rPr>
          <w:t>Part 4 Section 5.7.2.177, serLines (Series Lines)</w:t>
        </w:r>
        <w:r>
          <w:rPr>
            <w:noProof/>
            <w:webHidden/>
          </w:rPr>
          <w:tab/>
        </w:r>
        <w:r>
          <w:rPr>
            <w:noProof/>
            <w:webHidden/>
          </w:rPr>
          <w:fldChar w:fldCharType="begin"/>
        </w:r>
        <w:r>
          <w:rPr>
            <w:noProof/>
            <w:webHidden/>
          </w:rPr>
          <w:instrText xml:space="preserve"> PAGEREF _Toc111178459 \h </w:instrText>
        </w:r>
        <w:r>
          <w:rPr>
            <w:noProof/>
            <w:webHidden/>
          </w:rPr>
        </w:r>
        <w:r>
          <w:rPr>
            <w:noProof/>
            <w:webHidden/>
          </w:rPr>
          <w:fldChar w:fldCharType="separate"/>
        </w:r>
        <w:r>
          <w:rPr>
            <w:noProof/>
            <w:webHidden/>
          </w:rPr>
          <w:t>682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60" w:history="1">
        <w:r w:rsidRPr="006521DE">
          <w:rPr>
            <w:rStyle w:val="Hyperlink"/>
            <w:noProof/>
          </w:rPr>
          <w:t>2.1.1579</w:t>
        </w:r>
        <w:r>
          <w:rPr>
            <w:rFonts w:asciiTheme="minorHAnsi" w:eastAsiaTheme="minorEastAsia" w:hAnsiTheme="minorHAnsi" w:cstheme="minorBidi"/>
            <w:noProof/>
            <w:sz w:val="22"/>
            <w:szCs w:val="22"/>
          </w:rPr>
          <w:tab/>
        </w:r>
        <w:r w:rsidRPr="006521DE">
          <w:rPr>
            <w:rStyle w:val="Hyperlink"/>
            <w:noProof/>
          </w:rPr>
          <w:t>Part 4 Section 5.7.2.178, shape (Shape)</w:t>
        </w:r>
        <w:r>
          <w:rPr>
            <w:noProof/>
            <w:webHidden/>
          </w:rPr>
          <w:tab/>
        </w:r>
        <w:r>
          <w:rPr>
            <w:noProof/>
            <w:webHidden/>
          </w:rPr>
          <w:fldChar w:fldCharType="begin"/>
        </w:r>
        <w:r>
          <w:rPr>
            <w:noProof/>
            <w:webHidden/>
          </w:rPr>
          <w:instrText xml:space="preserve"> PAGEREF _Toc111178460 \h </w:instrText>
        </w:r>
        <w:r>
          <w:rPr>
            <w:noProof/>
            <w:webHidden/>
          </w:rPr>
        </w:r>
        <w:r>
          <w:rPr>
            <w:noProof/>
            <w:webHidden/>
          </w:rPr>
          <w:fldChar w:fldCharType="separate"/>
        </w:r>
        <w:r>
          <w:rPr>
            <w:noProof/>
            <w:webHidden/>
          </w:rPr>
          <w:t>683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61" w:history="1">
        <w:r w:rsidRPr="006521DE">
          <w:rPr>
            <w:rStyle w:val="Hyperlink"/>
            <w:noProof/>
          </w:rPr>
          <w:t>2.1.1580</w:t>
        </w:r>
        <w:r>
          <w:rPr>
            <w:rFonts w:asciiTheme="minorHAnsi" w:eastAsiaTheme="minorEastAsia" w:hAnsiTheme="minorHAnsi" w:cstheme="minorBidi"/>
            <w:noProof/>
            <w:sz w:val="22"/>
            <w:szCs w:val="22"/>
          </w:rPr>
          <w:tab/>
        </w:r>
        <w:r w:rsidRPr="006521DE">
          <w:rPr>
            <w:rStyle w:val="Hyperlink"/>
            <w:noProof/>
          </w:rPr>
          <w:t>Part 4 Section 5.7.2.179, showBubbleSize (Show Bubble Size)</w:t>
        </w:r>
        <w:r>
          <w:rPr>
            <w:noProof/>
            <w:webHidden/>
          </w:rPr>
          <w:tab/>
        </w:r>
        <w:r>
          <w:rPr>
            <w:noProof/>
            <w:webHidden/>
          </w:rPr>
          <w:fldChar w:fldCharType="begin"/>
        </w:r>
        <w:r>
          <w:rPr>
            <w:noProof/>
            <w:webHidden/>
          </w:rPr>
          <w:instrText xml:space="preserve"> PAGEREF _Toc111178461 \h </w:instrText>
        </w:r>
        <w:r>
          <w:rPr>
            <w:noProof/>
            <w:webHidden/>
          </w:rPr>
        </w:r>
        <w:r>
          <w:rPr>
            <w:noProof/>
            <w:webHidden/>
          </w:rPr>
          <w:fldChar w:fldCharType="separate"/>
        </w:r>
        <w:r>
          <w:rPr>
            <w:noProof/>
            <w:webHidden/>
          </w:rPr>
          <w:t>683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62" w:history="1">
        <w:r w:rsidRPr="006521DE">
          <w:rPr>
            <w:rStyle w:val="Hyperlink"/>
            <w:noProof/>
          </w:rPr>
          <w:t>2.1.1581</w:t>
        </w:r>
        <w:r>
          <w:rPr>
            <w:rFonts w:asciiTheme="minorHAnsi" w:eastAsiaTheme="minorEastAsia" w:hAnsiTheme="minorHAnsi" w:cstheme="minorBidi"/>
            <w:noProof/>
            <w:sz w:val="22"/>
            <w:szCs w:val="22"/>
          </w:rPr>
          <w:tab/>
        </w:r>
        <w:r w:rsidRPr="006521DE">
          <w:rPr>
            <w:rStyle w:val="Hyperlink"/>
            <w:noProof/>
          </w:rPr>
          <w:t>Part 4 Section 5.7.2.180, showCatName (Show Category Name)</w:t>
        </w:r>
        <w:r>
          <w:rPr>
            <w:noProof/>
            <w:webHidden/>
          </w:rPr>
          <w:tab/>
        </w:r>
        <w:r>
          <w:rPr>
            <w:noProof/>
            <w:webHidden/>
          </w:rPr>
          <w:fldChar w:fldCharType="begin"/>
        </w:r>
        <w:r>
          <w:rPr>
            <w:noProof/>
            <w:webHidden/>
          </w:rPr>
          <w:instrText xml:space="preserve"> PAGEREF _Toc111178462 \h </w:instrText>
        </w:r>
        <w:r>
          <w:rPr>
            <w:noProof/>
            <w:webHidden/>
          </w:rPr>
        </w:r>
        <w:r>
          <w:rPr>
            <w:noProof/>
            <w:webHidden/>
          </w:rPr>
          <w:fldChar w:fldCharType="separate"/>
        </w:r>
        <w:r>
          <w:rPr>
            <w:noProof/>
            <w:webHidden/>
          </w:rPr>
          <w:t>683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63" w:history="1">
        <w:r w:rsidRPr="006521DE">
          <w:rPr>
            <w:rStyle w:val="Hyperlink"/>
            <w:noProof/>
          </w:rPr>
          <w:t>2.1.1582</w:t>
        </w:r>
        <w:r>
          <w:rPr>
            <w:rFonts w:asciiTheme="minorHAnsi" w:eastAsiaTheme="minorEastAsia" w:hAnsiTheme="minorHAnsi" w:cstheme="minorBidi"/>
            <w:noProof/>
            <w:sz w:val="22"/>
            <w:szCs w:val="22"/>
          </w:rPr>
          <w:tab/>
        </w:r>
        <w:r w:rsidRPr="006521DE">
          <w:rPr>
            <w:rStyle w:val="Hyperlink"/>
            <w:noProof/>
          </w:rPr>
          <w:t>Part 4 Section 5.7.2.181, showDLblsOverMax (Show Data Labels over Maximum)</w:t>
        </w:r>
        <w:r>
          <w:rPr>
            <w:noProof/>
            <w:webHidden/>
          </w:rPr>
          <w:tab/>
        </w:r>
        <w:r>
          <w:rPr>
            <w:noProof/>
            <w:webHidden/>
          </w:rPr>
          <w:fldChar w:fldCharType="begin"/>
        </w:r>
        <w:r>
          <w:rPr>
            <w:noProof/>
            <w:webHidden/>
          </w:rPr>
          <w:instrText xml:space="preserve"> PAGEREF _Toc111178463 \h </w:instrText>
        </w:r>
        <w:r>
          <w:rPr>
            <w:noProof/>
            <w:webHidden/>
          </w:rPr>
        </w:r>
        <w:r>
          <w:rPr>
            <w:noProof/>
            <w:webHidden/>
          </w:rPr>
          <w:fldChar w:fldCharType="separate"/>
        </w:r>
        <w:r>
          <w:rPr>
            <w:noProof/>
            <w:webHidden/>
          </w:rPr>
          <w:t>683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64" w:history="1">
        <w:r w:rsidRPr="006521DE">
          <w:rPr>
            <w:rStyle w:val="Hyperlink"/>
            <w:noProof/>
          </w:rPr>
          <w:t>2.1.1583</w:t>
        </w:r>
        <w:r>
          <w:rPr>
            <w:rFonts w:asciiTheme="minorHAnsi" w:eastAsiaTheme="minorEastAsia" w:hAnsiTheme="minorHAnsi" w:cstheme="minorBidi"/>
            <w:noProof/>
            <w:sz w:val="22"/>
            <w:szCs w:val="22"/>
          </w:rPr>
          <w:tab/>
        </w:r>
        <w:r w:rsidRPr="006521DE">
          <w:rPr>
            <w:rStyle w:val="Hyperlink"/>
            <w:noProof/>
          </w:rPr>
          <w:t>Part 4 Section 5.7.2.182, showHorzBorder (Show Horizontal Border)</w:t>
        </w:r>
        <w:r>
          <w:rPr>
            <w:noProof/>
            <w:webHidden/>
          </w:rPr>
          <w:tab/>
        </w:r>
        <w:r>
          <w:rPr>
            <w:noProof/>
            <w:webHidden/>
          </w:rPr>
          <w:fldChar w:fldCharType="begin"/>
        </w:r>
        <w:r>
          <w:rPr>
            <w:noProof/>
            <w:webHidden/>
          </w:rPr>
          <w:instrText xml:space="preserve"> PAGEREF _Toc111178464 \h </w:instrText>
        </w:r>
        <w:r>
          <w:rPr>
            <w:noProof/>
            <w:webHidden/>
          </w:rPr>
        </w:r>
        <w:r>
          <w:rPr>
            <w:noProof/>
            <w:webHidden/>
          </w:rPr>
          <w:fldChar w:fldCharType="separate"/>
        </w:r>
        <w:r>
          <w:rPr>
            <w:noProof/>
            <w:webHidden/>
          </w:rPr>
          <w:t>683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65" w:history="1">
        <w:r w:rsidRPr="006521DE">
          <w:rPr>
            <w:rStyle w:val="Hyperlink"/>
            <w:noProof/>
          </w:rPr>
          <w:t>2.1.1584</w:t>
        </w:r>
        <w:r>
          <w:rPr>
            <w:rFonts w:asciiTheme="minorHAnsi" w:eastAsiaTheme="minorEastAsia" w:hAnsiTheme="minorHAnsi" w:cstheme="minorBidi"/>
            <w:noProof/>
            <w:sz w:val="22"/>
            <w:szCs w:val="22"/>
          </w:rPr>
          <w:tab/>
        </w:r>
        <w:r w:rsidRPr="006521DE">
          <w:rPr>
            <w:rStyle w:val="Hyperlink"/>
            <w:noProof/>
          </w:rPr>
          <w:t>Part 4 Section 5.7.2.183, showKeys (Show Legend Keys)</w:t>
        </w:r>
        <w:r>
          <w:rPr>
            <w:noProof/>
            <w:webHidden/>
          </w:rPr>
          <w:tab/>
        </w:r>
        <w:r>
          <w:rPr>
            <w:noProof/>
            <w:webHidden/>
          </w:rPr>
          <w:fldChar w:fldCharType="begin"/>
        </w:r>
        <w:r>
          <w:rPr>
            <w:noProof/>
            <w:webHidden/>
          </w:rPr>
          <w:instrText xml:space="preserve"> PAGEREF _Toc111178465 \h </w:instrText>
        </w:r>
        <w:r>
          <w:rPr>
            <w:noProof/>
            <w:webHidden/>
          </w:rPr>
        </w:r>
        <w:r>
          <w:rPr>
            <w:noProof/>
            <w:webHidden/>
          </w:rPr>
          <w:fldChar w:fldCharType="separate"/>
        </w:r>
        <w:r>
          <w:rPr>
            <w:noProof/>
            <w:webHidden/>
          </w:rPr>
          <w:t>684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66" w:history="1">
        <w:r w:rsidRPr="006521DE">
          <w:rPr>
            <w:rStyle w:val="Hyperlink"/>
            <w:noProof/>
          </w:rPr>
          <w:t>2.1.1585</w:t>
        </w:r>
        <w:r>
          <w:rPr>
            <w:rFonts w:asciiTheme="minorHAnsi" w:eastAsiaTheme="minorEastAsia" w:hAnsiTheme="minorHAnsi" w:cstheme="minorBidi"/>
            <w:noProof/>
            <w:sz w:val="22"/>
            <w:szCs w:val="22"/>
          </w:rPr>
          <w:tab/>
        </w:r>
        <w:r w:rsidRPr="006521DE">
          <w:rPr>
            <w:rStyle w:val="Hyperlink"/>
            <w:noProof/>
          </w:rPr>
          <w:t>Part 4 Section 5.7.2.184, showLeaderLines (Show Leader Lines)</w:t>
        </w:r>
        <w:r>
          <w:rPr>
            <w:noProof/>
            <w:webHidden/>
          </w:rPr>
          <w:tab/>
        </w:r>
        <w:r>
          <w:rPr>
            <w:noProof/>
            <w:webHidden/>
          </w:rPr>
          <w:fldChar w:fldCharType="begin"/>
        </w:r>
        <w:r>
          <w:rPr>
            <w:noProof/>
            <w:webHidden/>
          </w:rPr>
          <w:instrText xml:space="preserve"> PAGEREF _Toc111178466 \h </w:instrText>
        </w:r>
        <w:r>
          <w:rPr>
            <w:noProof/>
            <w:webHidden/>
          </w:rPr>
        </w:r>
        <w:r>
          <w:rPr>
            <w:noProof/>
            <w:webHidden/>
          </w:rPr>
          <w:fldChar w:fldCharType="separate"/>
        </w:r>
        <w:r>
          <w:rPr>
            <w:noProof/>
            <w:webHidden/>
          </w:rPr>
          <w:t>684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67" w:history="1">
        <w:r w:rsidRPr="006521DE">
          <w:rPr>
            <w:rStyle w:val="Hyperlink"/>
            <w:noProof/>
          </w:rPr>
          <w:t>2.1.1586</w:t>
        </w:r>
        <w:r>
          <w:rPr>
            <w:rFonts w:asciiTheme="minorHAnsi" w:eastAsiaTheme="minorEastAsia" w:hAnsiTheme="minorHAnsi" w:cstheme="minorBidi"/>
            <w:noProof/>
            <w:sz w:val="22"/>
            <w:szCs w:val="22"/>
          </w:rPr>
          <w:tab/>
        </w:r>
        <w:r w:rsidRPr="006521DE">
          <w:rPr>
            <w:rStyle w:val="Hyperlink"/>
            <w:noProof/>
          </w:rPr>
          <w:t>Part 4 Section 5.7.2.185, showLegendKey (Show Legend Key)</w:t>
        </w:r>
        <w:r>
          <w:rPr>
            <w:noProof/>
            <w:webHidden/>
          </w:rPr>
          <w:tab/>
        </w:r>
        <w:r>
          <w:rPr>
            <w:noProof/>
            <w:webHidden/>
          </w:rPr>
          <w:fldChar w:fldCharType="begin"/>
        </w:r>
        <w:r>
          <w:rPr>
            <w:noProof/>
            <w:webHidden/>
          </w:rPr>
          <w:instrText xml:space="preserve"> PAGEREF _Toc111178467 \h </w:instrText>
        </w:r>
        <w:r>
          <w:rPr>
            <w:noProof/>
            <w:webHidden/>
          </w:rPr>
        </w:r>
        <w:r>
          <w:rPr>
            <w:noProof/>
            <w:webHidden/>
          </w:rPr>
          <w:fldChar w:fldCharType="separate"/>
        </w:r>
        <w:r>
          <w:rPr>
            <w:noProof/>
            <w:webHidden/>
          </w:rPr>
          <w:t>684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68" w:history="1">
        <w:r w:rsidRPr="006521DE">
          <w:rPr>
            <w:rStyle w:val="Hyperlink"/>
            <w:noProof/>
          </w:rPr>
          <w:t>2.1.1587</w:t>
        </w:r>
        <w:r>
          <w:rPr>
            <w:rFonts w:asciiTheme="minorHAnsi" w:eastAsiaTheme="minorEastAsia" w:hAnsiTheme="minorHAnsi" w:cstheme="minorBidi"/>
            <w:noProof/>
            <w:sz w:val="22"/>
            <w:szCs w:val="22"/>
          </w:rPr>
          <w:tab/>
        </w:r>
        <w:r w:rsidRPr="006521DE">
          <w:rPr>
            <w:rStyle w:val="Hyperlink"/>
            <w:noProof/>
          </w:rPr>
          <w:t>Part 4 Section 5.7.2.186, showNegBubbles (Show Negative Bubbles)</w:t>
        </w:r>
        <w:r>
          <w:rPr>
            <w:noProof/>
            <w:webHidden/>
          </w:rPr>
          <w:tab/>
        </w:r>
        <w:r>
          <w:rPr>
            <w:noProof/>
            <w:webHidden/>
          </w:rPr>
          <w:fldChar w:fldCharType="begin"/>
        </w:r>
        <w:r>
          <w:rPr>
            <w:noProof/>
            <w:webHidden/>
          </w:rPr>
          <w:instrText xml:space="preserve"> PAGEREF _Toc111178468 \h </w:instrText>
        </w:r>
        <w:r>
          <w:rPr>
            <w:noProof/>
            <w:webHidden/>
          </w:rPr>
        </w:r>
        <w:r>
          <w:rPr>
            <w:noProof/>
            <w:webHidden/>
          </w:rPr>
          <w:fldChar w:fldCharType="separate"/>
        </w:r>
        <w:r>
          <w:rPr>
            <w:noProof/>
            <w:webHidden/>
          </w:rPr>
          <w:t>684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69" w:history="1">
        <w:r w:rsidRPr="006521DE">
          <w:rPr>
            <w:rStyle w:val="Hyperlink"/>
            <w:noProof/>
          </w:rPr>
          <w:t>2.1.1588</w:t>
        </w:r>
        <w:r>
          <w:rPr>
            <w:rFonts w:asciiTheme="minorHAnsi" w:eastAsiaTheme="minorEastAsia" w:hAnsiTheme="minorHAnsi" w:cstheme="minorBidi"/>
            <w:noProof/>
            <w:sz w:val="22"/>
            <w:szCs w:val="22"/>
          </w:rPr>
          <w:tab/>
        </w:r>
        <w:r w:rsidRPr="006521DE">
          <w:rPr>
            <w:rStyle w:val="Hyperlink"/>
            <w:noProof/>
          </w:rPr>
          <w:t>Part 4 Section 5.7.2.187, showOutline (Show Outline Border)</w:t>
        </w:r>
        <w:r>
          <w:rPr>
            <w:noProof/>
            <w:webHidden/>
          </w:rPr>
          <w:tab/>
        </w:r>
        <w:r>
          <w:rPr>
            <w:noProof/>
            <w:webHidden/>
          </w:rPr>
          <w:fldChar w:fldCharType="begin"/>
        </w:r>
        <w:r>
          <w:rPr>
            <w:noProof/>
            <w:webHidden/>
          </w:rPr>
          <w:instrText xml:space="preserve"> PAGEREF _Toc111178469 \h </w:instrText>
        </w:r>
        <w:r>
          <w:rPr>
            <w:noProof/>
            <w:webHidden/>
          </w:rPr>
        </w:r>
        <w:r>
          <w:rPr>
            <w:noProof/>
            <w:webHidden/>
          </w:rPr>
          <w:fldChar w:fldCharType="separate"/>
        </w:r>
        <w:r>
          <w:rPr>
            <w:noProof/>
            <w:webHidden/>
          </w:rPr>
          <w:t>685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70" w:history="1">
        <w:r w:rsidRPr="006521DE">
          <w:rPr>
            <w:rStyle w:val="Hyperlink"/>
            <w:noProof/>
          </w:rPr>
          <w:t>2.1.1589</w:t>
        </w:r>
        <w:r>
          <w:rPr>
            <w:rFonts w:asciiTheme="minorHAnsi" w:eastAsiaTheme="minorEastAsia" w:hAnsiTheme="minorHAnsi" w:cstheme="minorBidi"/>
            <w:noProof/>
            <w:sz w:val="22"/>
            <w:szCs w:val="22"/>
          </w:rPr>
          <w:tab/>
        </w:r>
        <w:r w:rsidRPr="006521DE">
          <w:rPr>
            <w:rStyle w:val="Hyperlink"/>
            <w:noProof/>
          </w:rPr>
          <w:t>Part 4 Section 5.7.2.188, showPercent (Show Percent)</w:t>
        </w:r>
        <w:r>
          <w:rPr>
            <w:noProof/>
            <w:webHidden/>
          </w:rPr>
          <w:tab/>
        </w:r>
        <w:r>
          <w:rPr>
            <w:noProof/>
            <w:webHidden/>
          </w:rPr>
          <w:fldChar w:fldCharType="begin"/>
        </w:r>
        <w:r>
          <w:rPr>
            <w:noProof/>
            <w:webHidden/>
          </w:rPr>
          <w:instrText xml:space="preserve"> PAGEREF _Toc111178470 \h </w:instrText>
        </w:r>
        <w:r>
          <w:rPr>
            <w:noProof/>
            <w:webHidden/>
          </w:rPr>
        </w:r>
        <w:r>
          <w:rPr>
            <w:noProof/>
            <w:webHidden/>
          </w:rPr>
          <w:fldChar w:fldCharType="separate"/>
        </w:r>
        <w:r>
          <w:rPr>
            <w:noProof/>
            <w:webHidden/>
          </w:rPr>
          <w:t>685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71" w:history="1">
        <w:r w:rsidRPr="006521DE">
          <w:rPr>
            <w:rStyle w:val="Hyperlink"/>
            <w:noProof/>
          </w:rPr>
          <w:t>2.1.1590</w:t>
        </w:r>
        <w:r>
          <w:rPr>
            <w:rFonts w:asciiTheme="minorHAnsi" w:eastAsiaTheme="minorEastAsia" w:hAnsiTheme="minorHAnsi" w:cstheme="minorBidi"/>
            <w:noProof/>
            <w:sz w:val="22"/>
            <w:szCs w:val="22"/>
          </w:rPr>
          <w:tab/>
        </w:r>
        <w:r w:rsidRPr="006521DE">
          <w:rPr>
            <w:rStyle w:val="Hyperlink"/>
            <w:noProof/>
          </w:rPr>
          <w:t>Part 4 Section 5.7.2.189, showSerName (Show Series Name)</w:t>
        </w:r>
        <w:r>
          <w:rPr>
            <w:noProof/>
            <w:webHidden/>
          </w:rPr>
          <w:tab/>
        </w:r>
        <w:r>
          <w:rPr>
            <w:noProof/>
            <w:webHidden/>
          </w:rPr>
          <w:fldChar w:fldCharType="begin"/>
        </w:r>
        <w:r>
          <w:rPr>
            <w:noProof/>
            <w:webHidden/>
          </w:rPr>
          <w:instrText xml:space="preserve"> PAGEREF _Toc111178471 \h </w:instrText>
        </w:r>
        <w:r>
          <w:rPr>
            <w:noProof/>
            <w:webHidden/>
          </w:rPr>
        </w:r>
        <w:r>
          <w:rPr>
            <w:noProof/>
            <w:webHidden/>
          </w:rPr>
          <w:fldChar w:fldCharType="separate"/>
        </w:r>
        <w:r>
          <w:rPr>
            <w:noProof/>
            <w:webHidden/>
          </w:rPr>
          <w:t>685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72" w:history="1">
        <w:r w:rsidRPr="006521DE">
          <w:rPr>
            <w:rStyle w:val="Hyperlink"/>
            <w:noProof/>
          </w:rPr>
          <w:t>2.1.1591</w:t>
        </w:r>
        <w:r>
          <w:rPr>
            <w:rFonts w:asciiTheme="minorHAnsi" w:eastAsiaTheme="minorEastAsia" w:hAnsiTheme="minorHAnsi" w:cstheme="minorBidi"/>
            <w:noProof/>
            <w:sz w:val="22"/>
            <w:szCs w:val="22"/>
          </w:rPr>
          <w:tab/>
        </w:r>
        <w:r w:rsidRPr="006521DE">
          <w:rPr>
            <w:rStyle w:val="Hyperlink"/>
            <w:noProof/>
          </w:rPr>
          <w:t>Part 4 Section 5.7.2.190, showVal (Show Value)</w:t>
        </w:r>
        <w:r>
          <w:rPr>
            <w:noProof/>
            <w:webHidden/>
          </w:rPr>
          <w:tab/>
        </w:r>
        <w:r>
          <w:rPr>
            <w:noProof/>
            <w:webHidden/>
          </w:rPr>
          <w:fldChar w:fldCharType="begin"/>
        </w:r>
        <w:r>
          <w:rPr>
            <w:noProof/>
            <w:webHidden/>
          </w:rPr>
          <w:instrText xml:space="preserve"> PAGEREF _Toc111178472 \h </w:instrText>
        </w:r>
        <w:r>
          <w:rPr>
            <w:noProof/>
            <w:webHidden/>
          </w:rPr>
        </w:r>
        <w:r>
          <w:rPr>
            <w:noProof/>
            <w:webHidden/>
          </w:rPr>
          <w:fldChar w:fldCharType="separate"/>
        </w:r>
        <w:r>
          <w:rPr>
            <w:noProof/>
            <w:webHidden/>
          </w:rPr>
          <w:t>685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73" w:history="1">
        <w:r w:rsidRPr="006521DE">
          <w:rPr>
            <w:rStyle w:val="Hyperlink"/>
            <w:noProof/>
          </w:rPr>
          <w:t>2.1.1592</w:t>
        </w:r>
        <w:r>
          <w:rPr>
            <w:rFonts w:asciiTheme="minorHAnsi" w:eastAsiaTheme="minorEastAsia" w:hAnsiTheme="minorHAnsi" w:cstheme="minorBidi"/>
            <w:noProof/>
            <w:sz w:val="22"/>
            <w:szCs w:val="22"/>
          </w:rPr>
          <w:tab/>
        </w:r>
        <w:r w:rsidRPr="006521DE">
          <w:rPr>
            <w:rStyle w:val="Hyperlink"/>
            <w:noProof/>
          </w:rPr>
          <w:t>Part 4 Section 5.7.2.191, showVertBorder (Show Vertical Border)</w:t>
        </w:r>
        <w:r>
          <w:rPr>
            <w:noProof/>
            <w:webHidden/>
          </w:rPr>
          <w:tab/>
        </w:r>
        <w:r>
          <w:rPr>
            <w:noProof/>
            <w:webHidden/>
          </w:rPr>
          <w:fldChar w:fldCharType="begin"/>
        </w:r>
        <w:r>
          <w:rPr>
            <w:noProof/>
            <w:webHidden/>
          </w:rPr>
          <w:instrText xml:space="preserve"> PAGEREF _Toc111178473 \h </w:instrText>
        </w:r>
        <w:r>
          <w:rPr>
            <w:noProof/>
            <w:webHidden/>
          </w:rPr>
        </w:r>
        <w:r>
          <w:rPr>
            <w:noProof/>
            <w:webHidden/>
          </w:rPr>
          <w:fldChar w:fldCharType="separate"/>
        </w:r>
        <w:r>
          <w:rPr>
            <w:noProof/>
            <w:webHidden/>
          </w:rPr>
          <w:t>685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74" w:history="1">
        <w:r w:rsidRPr="006521DE">
          <w:rPr>
            <w:rStyle w:val="Hyperlink"/>
            <w:noProof/>
          </w:rPr>
          <w:t>2.1.1593</w:t>
        </w:r>
        <w:r>
          <w:rPr>
            <w:rFonts w:asciiTheme="minorHAnsi" w:eastAsiaTheme="minorEastAsia" w:hAnsiTheme="minorHAnsi" w:cstheme="minorBidi"/>
            <w:noProof/>
            <w:sz w:val="22"/>
            <w:szCs w:val="22"/>
          </w:rPr>
          <w:tab/>
        </w:r>
        <w:r w:rsidRPr="006521DE">
          <w:rPr>
            <w:rStyle w:val="Hyperlink"/>
            <w:noProof/>
          </w:rPr>
          <w:t>Part 4 Section 5.7.2.192, sideWall (Side Wall)</w:t>
        </w:r>
        <w:r>
          <w:rPr>
            <w:noProof/>
            <w:webHidden/>
          </w:rPr>
          <w:tab/>
        </w:r>
        <w:r>
          <w:rPr>
            <w:noProof/>
            <w:webHidden/>
          </w:rPr>
          <w:fldChar w:fldCharType="begin"/>
        </w:r>
        <w:r>
          <w:rPr>
            <w:noProof/>
            <w:webHidden/>
          </w:rPr>
          <w:instrText xml:space="preserve"> PAGEREF _Toc111178474 \h </w:instrText>
        </w:r>
        <w:r>
          <w:rPr>
            <w:noProof/>
            <w:webHidden/>
          </w:rPr>
        </w:r>
        <w:r>
          <w:rPr>
            <w:noProof/>
            <w:webHidden/>
          </w:rPr>
          <w:fldChar w:fldCharType="separate"/>
        </w:r>
        <w:r>
          <w:rPr>
            <w:noProof/>
            <w:webHidden/>
          </w:rPr>
          <w:t>686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75" w:history="1">
        <w:r w:rsidRPr="006521DE">
          <w:rPr>
            <w:rStyle w:val="Hyperlink"/>
            <w:noProof/>
          </w:rPr>
          <w:t>2.1.1594</w:t>
        </w:r>
        <w:r>
          <w:rPr>
            <w:rFonts w:asciiTheme="minorHAnsi" w:eastAsiaTheme="minorEastAsia" w:hAnsiTheme="minorHAnsi" w:cstheme="minorBidi"/>
            <w:noProof/>
            <w:sz w:val="22"/>
            <w:szCs w:val="22"/>
          </w:rPr>
          <w:tab/>
        </w:r>
        <w:r w:rsidRPr="006521DE">
          <w:rPr>
            <w:rStyle w:val="Hyperlink"/>
            <w:noProof/>
          </w:rPr>
          <w:t>Part 4 Section 5.7.2.195, smooth (Smoothing)</w:t>
        </w:r>
        <w:r>
          <w:rPr>
            <w:noProof/>
            <w:webHidden/>
          </w:rPr>
          <w:tab/>
        </w:r>
        <w:r>
          <w:rPr>
            <w:noProof/>
            <w:webHidden/>
          </w:rPr>
          <w:fldChar w:fldCharType="begin"/>
        </w:r>
        <w:r>
          <w:rPr>
            <w:noProof/>
            <w:webHidden/>
          </w:rPr>
          <w:instrText xml:space="preserve"> PAGEREF _Toc111178475 \h </w:instrText>
        </w:r>
        <w:r>
          <w:rPr>
            <w:noProof/>
            <w:webHidden/>
          </w:rPr>
        </w:r>
        <w:r>
          <w:rPr>
            <w:noProof/>
            <w:webHidden/>
          </w:rPr>
          <w:fldChar w:fldCharType="separate"/>
        </w:r>
        <w:r>
          <w:rPr>
            <w:noProof/>
            <w:webHidden/>
          </w:rPr>
          <w:t>686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76" w:history="1">
        <w:r w:rsidRPr="006521DE">
          <w:rPr>
            <w:rStyle w:val="Hyperlink"/>
            <w:noProof/>
          </w:rPr>
          <w:t>2.1.1595</w:t>
        </w:r>
        <w:r>
          <w:rPr>
            <w:rFonts w:asciiTheme="minorHAnsi" w:eastAsiaTheme="minorEastAsia" w:hAnsiTheme="minorHAnsi" w:cstheme="minorBidi"/>
            <w:noProof/>
            <w:sz w:val="22"/>
            <w:szCs w:val="22"/>
          </w:rPr>
          <w:tab/>
        </w:r>
        <w:r w:rsidRPr="006521DE">
          <w:rPr>
            <w:rStyle w:val="Hyperlink"/>
            <w:noProof/>
          </w:rPr>
          <w:t>Part 4 Section 5.7.2.196, splitPos (Split Position)</w:t>
        </w:r>
        <w:r>
          <w:rPr>
            <w:noProof/>
            <w:webHidden/>
          </w:rPr>
          <w:tab/>
        </w:r>
        <w:r>
          <w:rPr>
            <w:noProof/>
            <w:webHidden/>
          </w:rPr>
          <w:fldChar w:fldCharType="begin"/>
        </w:r>
        <w:r>
          <w:rPr>
            <w:noProof/>
            <w:webHidden/>
          </w:rPr>
          <w:instrText xml:space="preserve"> PAGEREF _Toc111178476 \h </w:instrText>
        </w:r>
        <w:r>
          <w:rPr>
            <w:noProof/>
            <w:webHidden/>
          </w:rPr>
        </w:r>
        <w:r>
          <w:rPr>
            <w:noProof/>
            <w:webHidden/>
          </w:rPr>
          <w:fldChar w:fldCharType="separate"/>
        </w:r>
        <w:r>
          <w:rPr>
            <w:noProof/>
            <w:webHidden/>
          </w:rPr>
          <w:t>686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77" w:history="1">
        <w:r w:rsidRPr="006521DE">
          <w:rPr>
            <w:rStyle w:val="Hyperlink"/>
            <w:noProof/>
          </w:rPr>
          <w:t>2.1.1596</w:t>
        </w:r>
        <w:r>
          <w:rPr>
            <w:rFonts w:asciiTheme="minorHAnsi" w:eastAsiaTheme="minorEastAsia" w:hAnsiTheme="minorHAnsi" w:cstheme="minorBidi"/>
            <w:noProof/>
            <w:sz w:val="22"/>
            <w:szCs w:val="22"/>
          </w:rPr>
          <w:tab/>
        </w:r>
        <w:r w:rsidRPr="006521DE">
          <w:rPr>
            <w:rStyle w:val="Hyperlink"/>
            <w:noProof/>
          </w:rPr>
          <w:t>Part 4 Section 5.7.2.197, splitType (Split Type)</w:t>
        </w:r>
        <w:r>
          <w:rPr>
            <w:noProof/>
            <w:webHidden/>
          </w:rPr>
          <w:tab/>
        </w:r>
        <w:r>
          <w:rPr>
            <w:noProof/>
            <w:webHidden/>
          </w:rPr>
          <w:fldChar w:fldCharType="begin"/>
        </w:r>
        <w:r>
          <w:rPr>
            <w:noProof/>
            <w:webHidden/>
          </w:rPr>
          <w:instrText xml:space="preserve"> PAGEREF _Toc111178477 \h </w:instrText>
        </w:r>
        <w:r>
          <w:rPr>
            <w:noProof/>
            <w:webHidden/>
          </w:rPr>
        </w:r>
        <w:r>
          <w:rPr>
            <w:noProof/>
            <w:webHidden/>
          </w:rPr>
          <w:fldChar w:fldCharType="separate"/>
        </w:r>
        <w:r>
          <w:rPr>
            <w:noProof/>
            <w:webHidden/>
          </w:rPr>
          <w:t>686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78" w:history="1">
        <w:r w:rsidRPr="006521DE">
          <w:rPr>
            <w:rStyle w:val="Hyperlink"/>
            <w:noProof/>
          </w:rPr>
          <w:t>2.1.1597</w:t>
        </w:r>
        <w:r>
          <w:rPr>
            <w:rFonts w:asciiTheme="minorHAnsi" w:eastAsiaTheme="minorEastAsia" w:hAnsiTheme="minorHAnsi" w:cstheme="minorBidi"/>
            <w:noProof/>
            <w:sz w:val="22"/>
            <w:szCs w:val="22"/>
          </w:rPr>
          <w:tab/>
        </w:r>
        <w:r w:rsidRPr="006521DE">
          <w:rPr>
            <w:rStyle w:val="Hyperlink"/>
            <w:noProof/>
          </w:rPr>
          <w:t>Part 4 Section 5.7.2.198, spPr (Shape Properties)</w:t>
        </w:r>
        <w:r>
          <w:rPr>
            <w:noProof/>
            <w:webHidden/>
          </w:rPr>
          <w:tab/>
        </w:r>
        <w:r>
          <w:rPr>
            <w:noProof/>
            <w:webHidden/>
          </w:rPr>
          <w:fldChar w:fldCharType="begin"/>
        </w:r>
        <w:r>
          <w:rPr>
            <w:noProof/>
            <w:webHidden/>
          </w:rPr>
          <w:instrText xml:space="preserve"> PAGEREF _Toc111178478 \h </w:instrText>
        </w:r>
        <w:r>
          <w:rPr>
            <w:noProof/>
            <w:webHidden/>
          </w:rPr>
        </w:r>
        <w:r>
          <w:rPr>
            <w:noProof/>
            <w:webHidden/>
          </w:rPr>
          <w:fldChar w:fldCharType="separate"/>
        </w:r>
        <w:r>
          <w:rPr>
            <w:noProof/>
            <w:webHidden/>
          </w:rPr>
          <w:t>687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79" w:history="1">
        <w:r w:rsidRPr="006521DE">
          <w:rPr>
            <w:rStyle w:val="Hyperlink"/>
            <w:noProof/>
          </w:rPr>
          <w:t>2.1.1598</w:t>
        </w:r>
        <w:r>
          <w:rPr>
            <w:rFonts w:asciiTheme="minorHAnsi" w:eastAsiaTheme="minorEastAsia" w:hAnsiTheme="minorHAnsi" w:cstheme="minorBidi"/>
            <w:noProof/>
            <w:sz w:val="22"/>
            <w:szCs w:val="22"/>
          </w:rPr>
          <w:tab/>
        </w:r>
        <w:r w:rsidRPr="006521DE">
          <w:rPr>
            <w:rStyle w:val="Hyperlink"/>
            <w:noProof/>
          </w:rPr>
          <w:t>Part 4 Section 5.7.2.199, stockChart (Stock Charts)</w:t>
        </w:r>
        <w:r>
          <w:rPr>
            <w:noProof/>
            <w:webHidden/>
          </w:rPr>
          <w:tab/>
        </w:r>
        <w:r>
          <w:rPr>
            <w:noProof/>
            <w:webHidden/>
          </w:rPr>
          <w:fldChar w:fldCharType="begin"/>
        </w:r>
        <w:r>
          <w:rPr>
            <w:noProof/>
            <w:webHidden/>
          </w:rPr>
          <w:instrText xml:space="preserve"> PAGEREF _Toc111178479 \h </w:instrText>
        </w:r>
        <w:r>
          <w:rPr>
            <w:noProof/>
            <w:webHidden/>
          </w:rPr>
        </w:r>
        <w:r>
          <w:rPr>
            <w:noProof/>
            <w:webHidden/>
          </w:rPr>
          <w:fldChar w:fldCharType="separate"/>
        </w:r>
        <w:r>
          <w:rPr>
            <w:noProof/>
            <w:webHidden/>
          </w:rPr>
          <w:t>687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80" w:history="1">
        <w:r w:rsidRPr="006521DE">
          <w:rPr>
            <w:rStyle w:val="Hyperlink"/>
            <w:noProof/>
          </w:rPr>
          <w:t>2.1.1599</w:t>
        </w:r>
        <w:r>
          <w:rPr>
            <w:rFonts w:asciiTheme="minorHAnsi" w:eastAsiaTheme="minorEastAsia" w:hAnsiTheme="minorHAnsi" w:cstheme="minorBidi"/>
            <w:noProof/>
            <w:sz w:val="22"/>
            <w:szCs w:val="22"/>
          </w:rPr>
          <w:tab/>
        </w:r>
        <w:r w:rsidRPr="006521DE">
          <w:rPr>
            <w:rStyle w:val="Hyperlink"/>
            <w:noProof/>
          </w:rPr>
          <w:t>Part 4 Section 5.7.2.203, style (Style)</w:t>
        </w:r>
        <w:r>
          <w:rPr>
            <w:noProof/>
            <w:webHidden/>
          </w:rPr>
          <w:tab/>
        </w:r>
        <w:r>
          <w:rPr>
            <w:noProof/>
            <w:webHidden/>
          </w:rPr>
          <w:fldChar w:fldCharType="begin"/>
        </w:r>
        <w:r>
          <w:rPr>
            <w:noProof/>
            <w:webHidden/>
          </w:rPr>
          <w:instrText xml:space="preserve"> PAGEREF _Toc111178480 \h </w:instrText>
        </w:r>
        <w:r>
          <w:rPr>
            <w:noProof/>
            <w:webHidden/>
          </w:rPr>
        </w:r>
        <w:r>
          <w:rPr>
            <w:noProof/>
            <w:webHidden/>
          </w:rPr>
          <w:fldChar w:fldCharType="separate"/>
        </w:r>
        <w:r>
          <w:rPr>
            <w:noProof/>
            <w:webHidden/>
          </w:rPr>
          <w:t>687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81" w:history="1">
        <w:r w:rsidRPr="006521DE">
          <w:rPr>
            <w:rStyle w:val="Hyperlink"/>
            <w:noProof/>
          </w:rPr>
          <w:t>2.1.1600</w:t>
        </w:r>
        <w:r>
          <w:rPr>
            <w:rFonts w:asciiTheme="minorHAnsi" w:eastAsiaTheme="minorEastAsia" w:hAnsiTheme="minorHAnsi" w:cstheme="minorBidi"/>
            <w:noProof/>
            <w:sz w:val="22"/>
            <w:szCs w:val="22"/>
          </w:rPr>
          <w:tab/>
        </w:r>
        <w:r w:rsidRPr="006521DE">
          <w:rPr>
            <w:rStyle w:val="Hyperlink"/>
            <w:noProof/>
          </w:rPr>
          <w:t>Part 4 Section 5.7.2.204, surface3DChart (3D Surface Charts)</w:t>
        </w:r>
        <w:r>
          <w:rPr>
            <w:noProof/>
            <w:webHidden/>
          </w:rPr>
          <w:tab/>
        </w:r>
        <w:r>
          <w:rPr>
            <w:noProof/>
            <w:webHidden/>
          </w:rPr>
          <w:fldChar w:fldCharType="begin"/>
        </w:r>
        <w:r>
          <w:rPr>
            <w:noProof/>
            <w:webHidden/>
          </w:rPr>
          <w:instrText xml:space="preserve"> PAGEREF _Toc111178481 \h </w:instrText>
        </w:r>
        <w:r>
          <w:rPr>
            <w:noProof/>
            <w:webHidden/>
          </w:rPr>
        </w:r>
        <w:r>
          <w:rPr>
            <w:noProof/>
            <w:webHidden/>
          </w:rPr>
          <w:fldChar w:fldCharType="separate"/>
        </w:r>
        <w:r>
          <w:rPr>
            <w:noProof/>
            <w:webHidden/>
          </w:rPr>
          <w:t>687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82" w:history="1">
        <w:r w:rsidRPr="006521DE">
          <w:rPr>
            <w:rStyle w:val="Hyperlink"/>
            <w:noProof/>
          </w:rPr>
          <w:t>2.1.1601</w:t>
        </w:r>
        <w:r>
          <w:rPr>
            <w:rFonts w:asciiTheme="minorHAnsi" w:eastAsiaTheme="minorEastAsia" w:hAnsiTheme="minorHAnsi" w:cstheme="minorBidi"/>
            <w:noProof/>
            <w:sz w:val="22"/>
            <w:szCs w:val="22"/>
          </w:rPr>
          <w:tab/>
        </w:r>
        <w:r w:rsidRPr="006521DE">
          <w:rPr>
            <w:rStyle w:val="Hyperlink"/>
            <w:noProof/>
          </w:rPr>
          <w:t>Part 4 Section 5.7.2.205, surfaceChart (Surface Charts)</w:t>
        </w:r>
        <w:r>
          <w:rPr>
            <w:noProof/>
            <w:webHidden/>
          </w:rPr>
          <w:tab/>
        </w:r>
        <w:r>
          <w:rPr>
            <w:noProof/>
            <w:webHidden/>
          </w:rPr>
          <w:fldChar w:fldCharType="begin"/>
        </w:r>
        <w:r>
          <w:rPr>
            <w:noProof/>
            <w:webHidden/>
          </w:rPr>
          <w:instrText xml:space="preserve"> PAGEREF _Toc111178482 \h </w:instrText>
        </w:r>
        <w:r>
          <w:rPr>
            <w:noProof/>
            <w:webHidden/>
          </w:rPr>
        </w:r>
        <w:r>
          <w:rPr>
            <w:noProof/>
            <w:webHidden/>
          </w:rPr>
          <w:fldChar w:fldCharType="separate"/>
        </w:r>
        <w:r>
          <w:rPr>
            <w:noProof/>
            <w:webHidden/>
          </w:rPr>
          <w:t>688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83" w:history="1">
        <w:r w:rsidRPr="006521DE">
          <w:rPr>
            <w:rStyle w:val="Hyperlink"/>
            <w:noProof/>
          </w:rPr>
          <w:t>2.1.1602</w:t>
        </w:r>
        <w:r>
          <w:rPr>
            <w:rFonts w:asciiTheme="minorHAnsi" w:eastAsiaTheme="minorEastAsia" w:hAnsiTheme="minorHAnsi" w:cstheme="minorBidi"/>
            <w:noProof/>
            <w:sz w:val="22"/>
            <w:szCs w:val="22"/>
          </w:rPr>
          <w:tab/>
        </w:r>
        <w:r w:rsidRPr="006521DE">
          <w:rPr>
            <w:rStyle w:val="Hyperlink"/>
            <w:noProof/>
          </w:rPr>
          <w:t>Part 4 Section 5.7.2.207, thickness (Thickness)</w:t>
        </w:r>
        <w:r>
          <w:rPr>
            <w:noProof/>
            <w:webHidden/>
          </w:rPr>
          <w:tab/>
        </w:r>
        <w:r>
          <w:rPr>
            <w:noProof/>
            <w:webHidden/>
          </w:rPr>
          <w:fldChar w:fldCharType="begin"/>
        </w:r>
        <w:r>
          <w:rPr>
            <w:noProof/>
            <w:webHidden/>
          </w:rPr>
          <w:instrText xml:space="preserve"> PAGEREF _Toc111178483 \h </w:instrText>
        </w:r>
        <w:r>
          <w:rPr>
            <w:noProof/>
            <w:webHidden/>
          </w:rPr>
        </w:r>
        <w:r>
          <w:rPr>
            <w:noProof/>
            <w:webHidden/>
          </w:rPr>
          <w:fldChar w:fldCharType="separate"/>
        </w:r>
        <w:r>
          <w:rPr>
            <w:noProof/>
            <w:webHidden/>
          </w:rPr>
          <w:t>688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84" w:history="1">
        <w:r w:rsidRPr="006521DE">
          <w:rPr>
            <w:rStyle w:val="Hyperlink"/>
            <w:noProof/>
          </w:rPr>
          <w:t>2.1.1603</w:t>
        </w:r>
        <w:r>
          <w:rPr>
            <w:rFonts w:asciiTheme="minorHAnsi" w:eastAsiaTheme="minorEastAsia" w:hAnsiTheme="minorHAnsi" w:cstheme="minorBidi"/>
            <w:noProof/>
            <w:sz w:val="22"/>
            <w:szCs w:val="22"/>
          </w:rPr>
          <w:tab/>
        </w:r>
        <w:r w:rsidRPr="006521DE">
          <w:rPr>
            <w:rStyle w:val="Hyperlink"/>
            <w:noProof/>
          </w:rPr>
          <w:t>Part 4 Section 5.7.2.209, tickLblSkip (Tick Label Skip)</w:t>
        </w:r>
        <w:r>
          <w:rPr>
            <w:noProof/>
            <w:webHidden/>
          </w:rPr>
          <w:tab/>
        </w:r>
        <w:r>
          <w:rPr>
            <w:noProof/>
            <w:webHidden/>
          </w:rPr>
          <w:fldChar w:fldCharType="begin"/>
        </w:r>
        <w:r>
          <w:rPr>
            <w:noProof/>
            <w:webHidden/>
          </w:rPr>
          <w:instrText xml:space="preserve"> PAGEREF _Toc111178484 \h </w:instrText>
        </w:r>
        <w:r>
          <w:rPr>
            <w:noProof/>
            <w:webHidden/>
          </w:rPr>
        </w:r>
        <w:r>
          <w:rPr>
            <w:noProof/>
            <w:webHidden/>
          </w:rPr>
          <w:fldChar w:fldCharType="separate"/>
        </w:r>
        <w:r>
          <w:rPr>
            <w:noProof/>
            <w:webHidden/>
          </w:rPr>
          <w:t>688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85" w:history="1">
        <w:r w:rsidRPr="006521DE">
          <w:rPr>
            <w:rStyle w:val="Hyperlink"/>
            <w:noProof/>
          </w:rPr>
          <w:t>2.1.1604</w:t>
        </w:r>
        <w:r>
          <w:rPr>
            <w:rFonts w:asciiTheme="minorHAnsi" w:eastAsiaTheme="minorEastAsia" w:hAnsiTheme="minorHAnsi" w:cstheme="minorBidi"/>
            <w:noProof/>
            <w:sz w:val="22"/>
            <w:szCs w:val="22"/>
          </w:rPr>
          <w:tab/>
        </w:r>
        <w:r w:rsidRPr="006521DE">
          <w:rPr>
            <w:rStyle w:val="Hyperlink"/>
            <w:noProof/>
          </w:rPr>
          <w:t>Part 4 Section 5.7.2.210, tickMarkSkip (Tick Mark Skip)</w:t>
        </w:r>
        <w:r>
          <w:rPr>
            <w:noProof/>
            <w:webHidden/>
          </w:rPr>
          <w:tab/>
        </w:r>
        <w:r>
          <w:rPr>
            <w:noProof/>
            <w:webHidden/>
          </w:rPr>
          <w:fldChar w:fldCharType="begin"/>
        </w:r>
        <w:r>
          <w:rPr>
            <w:noProof/>
            <w:webHidden/>
          </w:rPr>
          <w:instrText xml:space="preserve"> PAGEREF _Toc111178485 \h </w:instrText>
        </w:r>
        <w:r>
          <w:rPr>
            <w:noProof/>
            <w:webHidden/>
          </w:rPr>
        </w:r>
        <w:r>
          <w:rPr>
            <w:noProof/>
            <w:webHidden/>
          </w:rPr>
          <w:fldChar w:fldCharType="separate"/>
        </w:r>
        <w:r>
          <w:rPr>
            <w:noProof/>
            <w:webHidden/>
          </w:rPr>
          <w:t>688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86" w:history="1">
        <w:r w:rsidRPr="006521DE">
          <w:rPr>
            <w:rStyle w:val="Hyperlink"/>
            <w:noProof/>
          </w:rPr>
          <w:t>2.1.1605</w:t>
        </w:r>
        <w:r>
          <w:rPr>
            <w:rFonts w:asciiTheme="minorHAnsi" w:eastAsiaTheme="minorEastAsia" w:hAnsiTheme="minorHAnsi" w:cstheme="minorBidi"/>
            <w:noProof/>
            <w:sz w:val="22"/>
            <w:szCs w:val="22"/>
          </w:rPr>
          <w:tab/>
        </w:r>
        <w:r w:rsidRPr="006521DE">
          <w:rPr>
            <w:rStyle w:val="Hyperlink"/>
            <w:noProof/>
          </w:rPr>
          <w:t>Part 4 Section 5.7.2.211, title (Title)</w:t>
        </w:r>
        <w:r>
          <w:rPr>
            <w:noProof/>
            <w:webHidden/>
          </w:rPr>
          <w:tab/>
        </w:r>
        <w:r>
          <w:rPr>
            <w:noProof/>
            <w:webHidden/>
          </w:rPr>
          <w:fldChar w:fldCharType="begin"/>
        </w:r>
        <w:r>
          <w:rPr>
            <w:noProof/>
            <w:webHidden/>
          </w:rPr>
          <w:instrText xml:space="preserve"> PAGEREF _Toc111178486 \h </w:instrText>
        </w:r>
        <w:r>
          <w:rPr>
            <w:noProof/>
            <w:webHidden/>
          </w:rPr>
        </w:r>
        <w:r>
          <w:rPr>
            <w:noProof/>
            <w:webHidden/>
          </w:rPr>
          <w:fldChar w:fldCharType="separate"/>
        </w:r>
        <w:r>
          <w:rPr>
            <w:noProof/>
            <w:webHidden/>
          </w:rPr>
          <w:t>688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87" w:history="1">
        <w:r w:rsidRPr="006521DE">
          <w:rPr>
            <w:rStyle w:val="Hyperlink"/>
            <w:noProof/>
          </w:rPr>
          <w:t>2.1.1606</w:t>
        </w:r>
        <w:r>
          <w:rPr>
            <w:rFonts w:asciiTheme="minorHAnsi" w:eastAsiaTheme="minorEastAsia" w:hAnsiTheme="minorHAnsi" w:cstheme="minorBidi"/>
            <w:noProof/>
            <w:sz w:val="22"/>
            <w:szCs w:val="22"/>
          </w:rPr>
          <w:tab/>
        </w:r>
        <w:r w:rsidRPr="006521DE">
          <w:rPr>
            <w:rStyle w:val="Hyperlink"/>
            <w:noProof/>
          </w:rPr>
          <w:t>Part 4 Section 5.7.2.212, trendline (Trendlines)</w:t>
        </w:r>
        <w:r>
          <w:rPr>
            <w:noProof/>
            <w:webHidden/>
          </w:rPr>
          <w:tab/>
        </w:r>
        <w:r>
          <w:rPr>
            <w:noProof/>
            <w:webHidden/>
          </w:rPr>
          <w:fldChar w:fldCharType="begin"/>
        </w:r>
        <w:r>
          <w:rPr>
            <w:noProof/>
            <w:webHidden/>
          </w:rPr>
          <w:instrText xml:space="preserve"> PAGEREF _Toc111178487 \h </w:instrText>
        </w:r>
        <w:r>
          <w:rPr>
            <w:noProof/>
            <w:webHidden/>
          </w:rPr>
        </w:r>
        <w:r>
          <w:rPr>
            <w:noProof/>
            <w:webHidden/>
          </w:rPr>
          <w:fldChar w:fldCharType="separate"/>
        </w:r>
        <w:r>
          <w:rPr>
            <w:noProof/>
            <w:webHidden/>
          </w:rPr>
          <w:t>689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88" w:history="1">
        <w:r w:rsidRPr="006521DE">
          <w:rPr>
            <w:rStyle w:val="Hyperlink"/>
            <w:noProof/>
          </w:rPr>
          <w:t>2.1.1607</w:t>
        </w:r>
        <w:r>
          <w:rPr>
            <w:rFonts w:asciiTheme="minorHAnsi" w:eastAsiaTheme="minorEastAsia" w:hAnsiTheme="minorHAnsi" w:cstheme="minorBidi"/>
            <w:noProof/>
            <w:sz w:val="22"/>
            <w:szCs w:val="22"/>
          </w:rPr>
          <w:tab/>
        </w:r>
        <w:r w:rsidRPr="006521DE">
          <w:rPr>
            <w:rStyle w:val="Hyperlink"/>
            <w:noProof/>
          </w:rPr>
          <w:t>Part 4 Section 5.7.2.213, trendlineLbl (Trendline Label)</w:t>
        </w:r>
        <w:r>
          <w:rPr>
            <w:noProof/>
            <w:webHidden/>
          </w:rPr>
          <w:tab/>
        </w:r>
        <w:r>
          <w:rPr>
            <w:noProof/>
            <w:webHidden/>
          </w:rPr>
          <w:fldChar w:fldCharType="begin"/>
        </w:r>
        <w:r>
          <w:rPr>
            <w:noProof/>
            <w:webHidden/>
          </w:rPr>
          <w:instrText xml:space="preserve"> PAGEREF _Toc111178488 \h </w:instrText>
        </w:r>
        <w:r>
          <w:rPr>
            <w:noProof/>
            <w:webHidden/>
          </w:rPr>
        </w:r>
        <w:r>
          <w:rPr>
            <w:noProof/>
            <w:webHidden/>
          </w:rPr>
          <w:fldChar w:fldCharType="separate"/>
        </w:r>
        <w:r>
          <w:rPr>
            <w:noProof/>
            <w:webHidden/>
          </w:rPr>
          <w:t>689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89" w:history="1">
        <w:r w:rsidRPr="006521DE">
          <w:rPr>
            <w:rStyle w:val="Hyperlink"/>
            <w:noProof/>
          </w:rPr>
          <w:t>2.1.1608</w:t>
        </w:r>
        <w:r>
          <w:rPr>
            <w:rFonts w:asciiTheme="minorHAnsi" w:eastAsiaTheme="minorEastAsia" w:hAnsiTheme="minorHAnsi" w:cstheme="minorBidi"/>
            <w:noProof/>
            <w:sz w:val="22"/>
            <w:szCs w:val="22"/>
          </w:rPr>
          <w:tab/>
        </w:r>
        <w:r w:rsidRPr="006521DE">
          <w:rPr>
            <w:rStyle w:val="Hyperlink"/>
            <w:noProof/>
          </w:rPr>
          <w:t>Part 4 Section 5.7.2.214, trendlineType (Trendline Type)</w:t>
        </w:r>
        <w:r>
          <w:rPr>
            <w:noProof/>
            <w:webHidden/>
          </w:rPr>
          <w:tab/>
        </w:r>
        <w:r>
          <w:rPr>
            <w:noProof/>
            <w:webHidden/>
          </w:rPr>
          <w:fldChar w:fldCharType="begin"/>
        </w:r>
        <w:r>
          <w:rPr>
            <w:noProof/>
            <w:webHidden/>
          </w:rPr>
          <w:instrText xml:space="preserve"> PAGEREF _Toc111178489 \h </w:instrText>
        </w:r>
        <w:r>
          <w:rPr>
            <w:noProof/>
            <w:webHidden/>
          </w:rPr>
        </w:r>
        <w:r>
          <w:rPr>
            <w:noProof/>
            <w:webHidden/>
          </w:rPr>
          <w:fldChar w:fldCharType="separate"/>
        </w:r>
        <w:r>
          <w:rPr>
            <w:noProof/>
            <w:webHidden/>
          </w:rPr>
          <w:t>689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90" w:history="1">
        <w:r w:rsidRPr="006521DE">
          <w:rPr>
            <w:rStyle w:val="Hyperlink"/>
            <w:noProof/>
          </w:rPr>
          <w:t>2.1.1609</w:t>
        </w:r>
        <w:r>
          <w:rPr>
            <w:rFonts w:asciiTheme="minorHAnsi" w:eastAsiaTheme="minorEastAsia" w:hAnsiTheme="minorHAnsi" w:cstheme="minorBidi"/>
            <w:noProof/>
            <w:sz w:val="22"/>
            <w:szCs w:val="22"/>
          </w:rPr>
          <w:tab/>
        </w:r>
        <w:r w:rsidRPr="006521DE">
          <w:rPr>
            <w:rStyle w:val="Hyperlink"/>
            <w:noProof/>
          </w:rPr>
          <w:t>Part 4 Section 5.7.2.215, tx (Chart Text)</w:t>
        </w:r>
        <w:r>
          <w:rPr>
            <w:noProof/>
            <w:webHidden/>
          </w:rPr>
          <w:tab/>
        </w:r>
        <w:r>
          <w:rPr>
            <w:noProof/>
            <w:webHidden/>
          </w:rPr>
          <w:fldChar w:fldCharType="begin"/>
        </w:r>
        <w:r>
          <w:rPr>
            <w:noProof/>
            <w:webHidden/>
          </w:rPr>
          <w:instrText xml:space="preserve"> PAGEREF _Toc111178490 \h </w:instrText>
        </w:r>
        <w:r>
          <w:rPr>
            <w:noProof/>
            <w:webHidden/>
          </w:rPr>
        </w:r>
        <w:r>
          <w:rPr>
            <w:noProof/>
            <w:webHidden/>
          </w:rPr>
          <w:fldChar w:fldCharType="separate"/>
        </w:r>
        <w:r>
          <w:rPr>
            <w:noProof/>
            <w:webHidden/>
          </w:rPr>
          <w:t>689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91" w:history="1">
        <w:r w:rsidRPr="006521DE">
          <w:rPr>
            <w:rStyle w:val="Hyperlink"/>
            <w:noProof/>
          </w:rPr>
          <w:t>2.1.1610</w:t>
        </w:r>
        <w:r>
          <w:rPr>
            <w:rFonts w:asciiTheme="minorHAnsi" w:eastAsiaTheme="minorEastAsia" w:hAnsiTheme="minorHAnsi" w:cstheme="minorBidi"/>
            <w:noProof/>
            <w:sz w:val="22"/>
            <w:szCs w:val="22"/>
          </w:rPr>
          <w:tab/>
        </w:r>
        <w:r w:rsidRPr="006521DE">
          <w:rPr>
            <w:rStyle w:val="Hyperlink"/>
            <w:noProof/>
          </w:rPr>
          <w:t>Part 4 Section 5.7.2.216, tx (Series Text)</w:t>
        </w:r>
        <w:r>
          <w:rPr>
            <w:noProof/>
            <w:webHidden/>
          </w:rPr>
          <w:tab/>
        </w:r>
        <w:r>
          <w:rPr>
            <w:noProof/>
            <w:webHidden/>
          </w:rPr>
          <w:fldChar w:fldCharType="begin"/>
        </w:r>
        <w:r>
          <w:rPr>
            <w:noProof/>
            <w:webHidden/>
          </w:rPr>
          <w:instrText xml:space="preserve"> PAGEREF _Toc111178491 \h </w:instrText>
        </w:r>
        <w:r>
          <w:rPr>
            <w:noProof/>
            <w:webHidden/>
          </w:rPr>
        </w:r>
        <w:r>
          <w:rPr>
            <w:noProof/>
            <w:webHidden/>
          </w:rPr>
          <w:fldChar w:fldCharType="separate"/>
        </w:r>
        <w:r>
          <w:rPr>
            <w:noProof/>
            <w:webHidden/>
          </w:rPr>
          <w:t>689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92" w:history="1">
        <w:r w:rsidRPr="006521DE">
          <w:rPr>
            <w:rStyle w:val="Hyperlink"/>
            <w:noProof/>
          </w:rPr>
          <w:t>2.1.1611</w:t>
        </w:r>
        <w:r>
          <w:rPr>
            <w:rFonts w:asciiTheme="minorHAnsi" w:eastAsiaTheme="minorEastAsia" w:hAnsiTheme="minorHAnsi" w:cstheme="minorBidi"/>
            <w:noProof/>
            <w:sz w:val="22"/>
            <w:szCs w:val="22"/>
          </w:rPr>
          <w:tab/>
        </w:r>
        <w:r w:rsidRPr="006521DE">
          <w:rPr>
            <w:rStyle w:val="Hyperlink"/>
            <w:noProof/>
          </w:rPr>
          <w:t>Part 4 Section 5.7.2.217, txPr (Text Properties)</w:t>
        </w:r>
        <w:r>
          <w:rPr>
            <w:noProof/>
            <w:webHidden/>
          </w:rPr>
          <w:tab/>
        </w:r>
        <w:r>
          <w:rPr>
            <w:noProof/>
            <w:webHidden/>
          </w:rPr>
          <w:fldChar w:fldCharType="begin"/>
        </w:r>
        <w:r>
          <w:rPr>
            <w:noProof/>
            <w:webHidden/>
          </w:rPr>
          <w:instrText xml:space="preserve"> PAGEREF _Toc111178492 \h </w:instrText>
        </w:r>
        <w:r>
          <w:rPr>
            <w:noProof/>
            <w:webHidden/>
          </w:rPr>
        </w:r>
        <w:r>
          <w:rPr>
            <w:noProof/>
            <w:webHidden/>
          </w:rPr>
          <w:fldChar w:fldCharType="separate"/>
        </w:r>
        <w:r>
          <w:rPr>
            <w:noProof/>
            <w:webHidden/>
          </w:rPr>
          <w:t>690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93" w:history="1">
        <w:r w:rsidRPr="006521DE">
          <w:rPr>
            <w:rStyle w:val="Hyperlink"/>
            <w:noProof/>
          </w:rPr>
          <w:t>2.1.1612</w:t>
        </w:r>
        <w:r>
          <w:rPr>
            <w:rFonts w:asciiTheme="minorHAnsi" w:eastAsiaTheme="minorEastAsia" w:hAnsiTheme="minorHAnsi" w:cstheme="minorBidi"/>
            <w:noProof/>
            <w:sz w:val="22"/>
            <w:szCs w:val="22"/>
          </w:rPr>
          <w:tab/>
        </w:r>
        <w:r w:rsidRPr="006521DE">
          <w:rPr>
            <w:rStyle w:val="Hyperlink"/>
            <w:noProof/>
          </w:rPr>
          <w:t>Part 4 Section 5.7.2.220, userInterface (User Interface)</w:t>
        </w:r>
        <w:r>
          <w:rPr>
            <w:noProof/>
            <w:webHidden/>
          </w:rPr>
          <w:tab/>
        </w:r>
        <w:r>
          <w:rPr>
            <w:noProof/>
            <w:webHidden/>
          </w:rPr>
          <w:fldChar w:fldCharType="begin"/>
        </w:r>
        <w:r>
          <w:rPr>
            <w:noProof/>
            <w:webHidden/>
          </w:rPr>
          <w:instrText xml:space="preserve"> PAGEREF _Toc111178493 \h </w:instrText>
        </w:r>
        <w:r>
          <w:rPr>
            <w:noProof/>
            <w:webHidden/>
          </w:rPr>
        </w:r>
        <w:r>
          <w:rPr>
            <w:noProof/>
            <w:webHidden/>
          </w:rPr>
          <w:fldChar w:fldCharType="separate"/>
        </w:r>
        <w:r>
          <w:rPr>
            <w:noProof/>
            <w:webHidden/>
          </w:rPr>
          <w:t>690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94" w:history="1">
        <w:r w:rsidRPr="006521DE">
          <w:rPr>
            <w:rStyle w:val="Hyperlink"/>
            <w:noProof/>
          </w:rPr>
          <w:t>2.1.1613</w:t>
        </w:r>
        <w:r>
          <w:rPr>
            <w:rFonts w:asciiTheme="minorHAnsi" w:eastAsiaTheme="minorEastAsia" w:hAnsiTheme="minorHAnsi" w:cstheme="minorBidi"/>
            <w:noProof/>
            <w:sz w:val="22"/>
            <w:szCs w:val="22"/>
          </w:rPr>
          <w:tab/>
        </w:r>
        <w:r w:rsidRPr="006521DE">
          <w:rPr>
            <w:rStyle w:val="Hyperlink"/>
            <w:noProof/>
          </w:rPr>
          <w:t>Part 4 Section 5.7.2.224, v (Numeric Value)</w:t>
        </w:r>
        <w:r>
          <w:rPr>
            <w:noProof/>
            <w:webHidden/>
          </w:rPr>
          <w:tab/>
        </w:r>
        <w:r>
          <w:rPr>
            <w:noProof/>
            <w:webHidden/>
          </w:rPr>
          <w:fldChar w:fldCharType="begin"/>
        </w:r>
        <w:r>
          <w:rPr>
            <w:noProof/>
            <w:webHidden/>
          </w:rPr>
          <w:instrText xml:space="preserve"> PAGEREF _Toc111178494 \h </w:instrText>
        </w:r>
        <w:r>
          <w:rPr>
            <w:noProof/>
            <w:webHidden/>
          </w:rPr>
        </w:r>
        <w:r>
          <w:rPr>
            <w:noProof/>
            <w:webHidden/>
          </w:rPr>
          <w:fldChar w:fldCharType="separate"/>
        </w:r>
        <w:r>
          <w:rPr>
            <w:noProof/>
            <w:webHidden/>
          </w:rPr>
          <w:t>690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95" w:history="1">
        <w:r w:rsidRPr="006521DE">
          <w:rPr>
            <w:rStyle w:val="Hyperlink"/>
            <w:noProof/>
          </w:rPr>
          <w:t>2.1.1614</w:t>
        </w:r>
        <w:r>
          <w:rPr>
            <w:rFonts w:asciiTheme="minorHAnsi" w:eastAsiaTheme="minorEastAsia" w:hAnsiTheme="minorHAnsi" w:cstheme="minorBidi"/>
            <w:noProof/>
            <w:sz w:val="22"/>
            <w:szCs w:val="22"/>
          </w:rPr>
          <w:tab/>
        </w:r>
        <w:r w:rsidRPr="006521DE">
          <w:rPr>
            <w:rStyle w:val="Hyperlink"/>
            <w:noProof/>
          </w:rPr>
          <w:t>Part 4 Section 5.7.2.226, val (Error Bar Value)</w:t>
        </w:r>
        <w:r>
          <w:rPr>
            <w:noProof/>
            <w:webHidden/>
          </w:rPr>
          <w:tab/>
        </w:r>
        <w:r>
          <w:rPr>
            <w:noProof/>
            <w:webHidden/>
          </w:rPr>
          <w:fldChar w:fldCharType="begin"/>
        </w:r>
        <w:r>
          <w:rPr>
            <w:noProof/>
            <w:webHidden/>
          </w:rPr>
          <w:instrText xml:space="preserve"> PAGEREF _Toc111178495 \h </w:instrText>
        </w:r>
        <w:r>
          <w:rPr>
            <w:noProof/>
            <w:webHidden/>
          </w:rPr>
        </w:r>
        <w:r>
          <w:rPr>
            <w:noProof/>
            <w:webHidden/>
          </w:rPr>
          <w:fldChar w:fldCharType="separate"/>
        </w:r>
        <w:r>
          <w:rPr>
            <w:noProof/>
            <w:webHidden/>
          </w:rPr>
          <w:t>690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96" w:history="1">
        <w:r w:rsidRPr="006521DE">
          <w:rPr>
            <w:rStyle w:val="Hyperlink"/>
            <w:noProof/>
          </w:rPr>
          <w:t>2.1.1615</w:t>
        </w:r>
        <w:r>
          <w:rPr>
            <w:rFonts w:asciiTheme="minorHAnsi" w:eastAsiaTheme="minorEastAsia" w:hAnsiTheme="minorHAnsi" w:cstheme="minorBidi"/>
            <w:noProof/>
            <w:sz w:val="22"/>
            <w:szCs w:val="22"/>
          </w:rPr>
          <w:tab/>
        </w:r>
        <w:r w:rsidRPr="006521DE">
          <w:rPr>
            <w:rStyle w:val="Hyperlink"/>
            <w:noProof/>
          </w:rPr>
          <w:t>Part 4 Section 5.7.2.227, valAx (Value Axis)</w:t>
        </w:r>
        <w:r>
          <w:rPr>
            <w:noProof/>
            <w:webHidden/>
          </w:rPr>
          <w:tab/>
        </w:r>
        <w:r>
          <w:rPr>
            <w:noProof/>
            <w:webHidden/>
          </w:rPr>
          <w:fldChar w:fldCharType="begin"/>
        </w:r>
        <w:r>
          <w:rPr>
            <w:noProof/>
            <w:webHidden/>
          </w:rPr>
          <w:instrText xml:space="preserve"> PAGEREF _Toc111178496 \h </w:instrText>
        </w:r>
        <w:r>
          <w:rPr>
            <w:noProof/>
            <w:webHidden/>
          </w:rPr>
        </w:r>
        <w:r>
          <w:rPr>
            <w:noProof/>
            <w:webHidden/>
          </w:rPr>
          <w:fldChar w:fldCharType="separate"/>
        </w:r>
        <w:r>
          <w:rPr>
            <w:noProof/>
            <w:webHidden/>
          </w:rPr>
          <w:t>690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97" w:history="1">
        <w:r w:rsidRPr="006521DE">
          <w:rPr>
            <w:rStyle w:val="Hyperlink"/>
            <w:noProof/>
          </w:rPr>
          <w:t>2.1.1616</w:t>
        </w:r>
        <w:r>
          <w:rPr>
            <w:rFonts w:asciiTheme="minorHAnsi" w:eastAsiaTheme="minorEastAsia" w:hAnsiTheme="minorHAnsi" w:cstheme="minorBidi"/>
            <w:noProof/>
            <w:sz w:val="22"/>
            <w:szCs w:val="22"/>
          </w:rPr>
          <w:tab/>
        </w:r>
        <w:r w:rsidRPr="006521DE">
          <w:rPr>
            <w:rStyle w:val="Hyperlink"/>
            <w:noProof/>
          </w:rPr>
          <w:t>Part 4 Section 5.7.2.228, varyColors (Vary Colors by Point)</w:t>
        </w:r>
        <w:r>
          <w:rPr>
            <w:noProof/>
            <w:webHidden/>
          </w:rPr>
          <w:tab/>
        </w:r>
        <w:r>
          <w:rPr>
            <w:noProof/>
            <w:webHidden/>
          </w:rPr>
          <w:fldChar w:fldCharType="begin"/>
        </w:r>
        <w:r>
          <w:rPr>
            <w:noProof/>
            <w:webHidden/>
          </w:rPr>
          <w:instrText xml:space="preserve"> PAGEREF _Toc111178497 \h </w:instrText>
        </w:r>
        <w:r>
          <w:rPr>
            <w:noProof/>
            <w:webHidden/>
          </w:rPr>
        </w:r>
        <w:r>
          <w:rPr>
            <w:noProof/>
            <w:webHidden/>
          </w:rPr>
          <w:fldChar w:fldCharType="separate"/>
        </w:r>
        <w:r>
          <w:rPr>
            <w:noProof/>
            <w:webHidden/>
          </w:rPr>
          <w:t>691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98" w:history="1">
        <w:r w:rsidRPr="006521DE">
          <w:rPr>
            <w:rStyle w:val="Hyperlink"/>
            <w:noProof/>
          </w:rPr>
          <w:t>2.1.1617</w:t>
        </w:r>
        <w:r>
          <w:rPr>
            <w:rFonts w:asciiTheme="minorHAnsi" w:eastAsiaTheme="minorEastAsia" w:hAnsiTheme="minorHAnsi" w:cstheme="minorBidi"/>
            <w:noProof/>
            <w:sz w:val="22"/>
            <w:szCs w:val="22"/>
          </w:rPr>
          <w:tab/>
        </w:r>
        <w:r w:rsidRPr="006521DE">
          <w:rPr>
            <w:rStyle w:val="Hyperlink"/>
            <w:noProof/>
          </w:rPr>
          <w:t>Part 4 Section 5.7.2.229, view3D (View In 3D)</w:t>
        </w:r>
        <w:r>
          <w:rPr>
            <w:noProof/>
            <w:webHidden/>
          </w:rPr>
          <w:tab/>
        </w:r>
        <w:r>
          <w:rPr>
            <w:noProof/>
            <w:webHidden/>
          </w:rPr>
          <w:fldChar w:fldCharType="begin"/>
        </w:r>
        <w:r>
          <w:rPr>
            <w:noProof/>
            <w:webHidden/>
          </w:rPr>
          <w:instrText xml:space="preserve"> PAGEREF _Toc111178498 \h </w:instrText>
        </w:r>
        <w:r>
          <w:rPr>
            <w:noProof/>
            <w:webHidden/>
          </w:rPr>
        </w:r>
        <w:r>
          <w:rPr>
            <w:noProof/>
            <w:webHidden/>
          </w:rPr>
          <w:fldChar w:fldCharType="separate"/>
        </w:r>
        <w:r>
          <w:rPr>
            <w:noProof/>
            <w:webHidden/>
          </w:rPr>
          <w:t>691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499" w:history="1">
        <w:r w:rsidRPr="006521DE">
          <w:rPr>
            <w:rStyle w:val="Hyperlink"/>
            <w:noProof/>
          </w:rPr>
          <w:t>2.1.1618</w:t>
        </w:r>
        <w:r>
          <w:rPr>
            <w:rFonts w:asciiTheme="minorHAnsi" w:eastAsiaTheme="minorEastAsia" w:hAnsiTheme="minorHAnsi" w:cstheme="minorBidi"/>
            <w:noProof/>
            <w:sz w:val="22"/>
            <w:szCs w:val="22"/>
          </w:rPr>
          <w:tab/>
        </w:r>
        <w:r w:rsidRPr="006521DE">
          <w:rPr>
            <w:rStyle w:val="Hyperlink"/>
            <w:noProof/>
          </w:rPr>
          <w:t>Part 4 Section 5.7.2.230, w (Width)</w:t>
        </w:r>
        <w:r>
          <w:rPr>
            <w:noProof/>
            <w:webHidden/>
          </w:rPr>
          <w:tab/>
        </w:r>
        <w:r>
          <w:rPr>
            <w:noProof/>
            <w:webHidden/>
          </w:rPr>
          <w:fldChar w:fldCharType="begin"/>
        </w:r>
        <w:r>
          <w:rPr>
            <w:noProof/>
            <w:webHidden/>
          </w:rPr>
          <w:instrText xml:space="preserve"> PAGEREF _Toc111178499 \h </w:instrText>
        </w:r>
        <w:r>
          <w:rPr>
            <w:noProof/>
            <w:webHidden/>
          </w:rPr>
        </w:r>
        <w:r>
          <w:rPr>
            <w:noProof/>
            <w:webHidden/>
          </w:rPr>
          <w:fldChar w:fldCharType="separate"/>
        </w:r>
        <w:r>
          <w:rPr>
            <w:noProof/>
            <w:webHidden/>
          </w:rPr>
          <w:t>691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00" w:history="1">
        <w:r w:rsidRPr="006521DE">
          <w:rPr>
            <w:rStyle w:val="Hyperlink"/>
            <w:noProof/>
          </w:rPr>
          <w:t>2.1.1619</w:t>
        </w:r>
        <w:r>
          <w:rPr>
            <w:rFonts w:asciiTheme="minorHAnsi" w:eastAsiaTheme="minorEastAsia" w:hAnsiTheme="minorHAnsi" w:cstheme="minorBidi"/>
            <w:noProof/>
            <w:sz w:val="22"/>
            <w:szCs w:val="22"/>
          </w:rPr>
          <w:tab/>
        </w:r>
        <w:r w:rsidRPr="006521DE">
          <w:rPr>
            <w:rStyle w:val="Hyperlink"/>
            <w:noProof/>
          </w:rPr>
          <w:t>Part 4 Section 5.7.2.231, wireframe (Wireframe)</w:t>
        </w:r>
        <w:r>
          <w:rPr>
            <w:noProof/>
            <w:webHidden/>
          </w:rPr>
          <w:tab/>
        </w:r>
        <w:r>
          <w:rPr>
            <w:noProof/>
            <w:webHidden/>
          </w:rPr>
          <w:fldChar w:fldCharType="begin"/>
        </w:r>
        <w:r>
          <w:rPr>
            <w:noProof/>
            <w:webHidden/>
          </w:rPr>
          <w:instrText xml:space="preserve"> PAGEREF _Toc111178500 \h </w:instrText>
        </w:r>
        <w:r>
          <w:rPr>
            <w:noProof/>
            <w:webHidden/>
          </w:rPr>
        </w:r>
        <w:r>
          <w:rPr>
            <w:noProof/>
            <w:webHidden/>
          </w:rPr>
          <w:fldChar w:fldCharType="separate"/>
        </w:r>
        <w:r>
          <w:rPr>
            <w:noProof/>
            <w:webHidden/>
          </w:rPr>
          <w:t>692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01" w:history="1">
        <w:r w:rsidRPr="006521DE">
          <w:rPr>
            <w:rStyle w:val="Hyperlink"/>
            <w:noProof/>
          </w:rPr>
          <w:t>2.1.1620</w:t>
        </w:r>
        <w:r>
          <w:rPr>
            <w:rFonts w:asciiTheme="minorHAnsi" w:eastAsiaTheme="minorEastAsia" w:hAnsiTheme="minorHAnsi" w:cstheme="minorBidi"/>
            <w:noProof/>
            <w:sz w:val="22"/>
            <w:szCs w:val="22"/>
          </w:rPr>
          <w:tab/>
        </w:r>
        <w:r w:rsidRPr="006521DE">
          <w:rPr>
            <w:rStyle w:val="Hyperlink"/>
            <w:noProof/>
          </w:rPr>
          <w:t>Part 4 Section 5.7.2.232, wMode (Width Mode)</w:t>
        </w:r>
        <w:r>
          <w:rPr>
            <w:noProof/>
            <w:webHidden/>
          </w:rPr>
          <w:tab/>
        </w:r>
        <w:r>
          <w:rPr>
            <w:noProof/>
            <w:webHidden/>
          </w:rPr>
          <w:fldChar w:fldCharType="begin"/>
        </w:r>
        <w:r>
          <w:rPr>
            <w:noProof/>
            <w:webHidden/>
          </w:rPr>
          <w:instrText xml:space="preserve"> PAGEREF _Toc111178501 \h </w:instrText>
        </w:r>
        <w:r>
          <w:rPr>
            <w:noProof/>
            <w:webHidden/>
          </w:rPr>
        </w:r>
        <w:r>
          <w:rPr>
            <w:noProof/>
            <w:webHidden/>
          </w:rPr>
          <w:fldChar w:fldCharType="separate"/>
        </w:r>
        <w:r>
          <w:rPr>
            <w:noProof/>
            <w:webHidden/>
          </w:rPr>
          <w:t>692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02" w:history="1">
        <w:r w:rsidRPr="006521DE">
          <w:rPr>
            <w:rStyle w:val="Hyperlink"/>
            <w:noProof/>
          </w:rPr>
          <w:t>2.1.1621</w:t>
        </w:r>
        <w:r>
          <w:rPr>
            <w:rFonts w:asciiTheme="minorHAnsi" w:eastAsiaTheme="minorEastAsia" w:hAnsiTheme="minorHAnsi" w:cstheme="minorBidi"/>
            <w:noProof/>
            <w:sz w:val="22"/>
            <w:szCs w:val="22"/>
          </w:rPr>
          <w:tab/>
        </w:r>
        <w:r w:rsidRPr="006521DE">
          <w:rPr>
            <w:rStyle w:val="Hyperlink"/>
            <w:noProof/>
          </w:rPr>
          <w:t>Part 4 Section 5.7.2.233, x (Left)</w:t>
        </w:r>
        <w:r>
          <w:rPr>
            <w:noProof/>
            <w:webHidden/>
          </w:rPr>
          <w:tab/>
        </w:r>
        <w:r>
          <w:rPr>
            <w:noProof/>
            <w:webHidden/>
          </w:rPr>
          <w:fldChar w:fldCharType="begin"/>
        </w:r>
        <w:r>
          <w:rPr>
            <w:noProof/>
            <w:webHidden/>
          </w:rPr>
          <w:instrText xml:space="preserve"> PAGEREF _Toc111178502 \h </w:instrText>
        </w:r>
        <w:r>
          <w:rPr>
            <w:noProof/>
            <w:webHidden/>
          </w:rPr>
        </w:r>
        <w:r>
          <w:rPr>
            <w:noProof/>
            <w:webHidden/>
          </w:rPr>
          <w:fldChar w:fldCharType="separate"/>
        </w:r>
        <w:r>
          <w:rPr>
            <w:noProof/>
            <w:webHidden/>
          </w:rPr>
          <w:t>692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03" w:history="1">
        <w:r w:rsidRPr="006521DE">
          <w:rPr>
            <w:rStyle w:val="Hyperlink"/>
            <w:noProof/>
          </w:rPr>
          <w:t>2.1.1622</w:t>
        </w:r>
        <w:r>
          <w:rPr>
            <w:rFonts w:asciiTheme="minorHAnsi" w:eastAsiaTheme="minorEastAsia" w:hAnsiTheme="minorHAnsi" w:cstheme="minorBidi"/>
            <w:noProof/>
            <w:sz w:val="22"/>
            <w:szCs w:val="22"/>
          </w:rPr>
          <w:tab/>
        </w:r>
        <w:r w:rsidRPr="006521DE">
          <w:rPr>
            <w:rStyle w:val="Hyperlink"/>
            <w:noProof/>
          </w:rPr>
          <w:t>Part 4 Section 5.7.2.234, xMode (Left Mode)</w:t>
        </w:r>
        <w:r>
          <w:rPr>
            <w:noProof/>
            <w:webHidden/>
          </w:rPr>
          <w:tab/>
        </w:r>
        <w:r>
          <w:rPr>
            <w:noProof/>
            <w:webHidden/>
          </w:rPr>
          <w:fldChar w:fldCharType="begin"/>
        </w:r>
        <w:r>
          <w:rPr>
            <w:noProof/>
            <w:webHidden/>
          </w:rPr>
          <w:instrText xml:space="preserve"> PAGEREF _Toc111178503 \h </w:instrText>
        </w:r>
        <w:r>
          <w:rPr>
            <w:noProof/>
            <w:webHidden/>
          </w:rPr>
        </w:r>
        <w:r>
          <w:rPr>
            <w:noProof/>
            <w:webHidden/>
          </w:rPr>
          <w:fldChar w:fldCharType="separate"/>
        </w:r>
        <w:r>
          <w:rPr>
            <w:noProof/>
            <w:webHidden/>
          </w:rPr>
          <w:t>692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04" w:history="1">
        <w:r w:rsidRPr="006521DE">
          <w:rPr>
            <w:rStyle w:val="Hyperlink"/>
            <w:noProof/>
          </w:rPr>
          <w:t>2.1.1623</w:t>
        </w:r>
        <w:r>
          <w:rPr>
            <w:rFonts w:asciiTheme="minorHAnsi" w:eastAsiaTheme="minorEastAsia" w:hAnsiTheme="minorHAnsi" w:cstheme="minorBidi"/>
            <w:noProof/>
            <w:sz w:val="22"/>
            <w:szCs w:val="22"/>
          </w:rPr>
          <w:tab/>
        </w:r>
        <w:r w:rsidRPr="006521DE">
          <w:rPr>
            <w:rStyle w:val="Hyperlink"/>
            <w:noProof/>
          </w:rPr>
          <w:t>Part 4 Section 5.7.2.236, y (Top)</w:t>
        </w:r>
        <w:r>
          <w:rPr>
            <w:noProof/>
            <w:webHidden/>
          </w:rPr>
          <w:tab/>
        </w:r>
        <w:r>
          <w:rPr>
            <w:noProof/>
            <w:webHidden/>
          </w:rPr>
          <w:fldChar w:fldCharType="begin"/>
        </w:r>
        <w:r>
          <w:rPr>
            <w:noProof/>
            <w:webHidden/>
          </w:rPr>
          <w:instrText xml:space="preserve"> PAGEREF _Toc111178504 \h </w:instrText>
        </w:r>
        <w:r>
          <w:rPr>
            <w:noProof/>
            <w:webHidden/>
          </w:rPr>
        </w:r>
        <w:r>
          <w:rPr>
            <w:noProof/>
            <w:webHidden/>
          </w:rPr>
          <w:fldChar w:fldCharType="separate"/>
        </w:r>
        <w:r>
          <w:rPr>
            <w:noProof/>
            <w:webHidden/>
          </w:rPr>
          <w:t>693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05" w:history="1">
        <w:r w:rsidRPr="006521DE">
          <w:rPr>
            <w:rStyle w:val="Hyperlink"/>
            <w:noProof/>
          </w:rPr>
          <w:t>2.1.1624</w:t>
        </w:r>
        <w:r>
          <w:rPr>
            <w:rFonts w:asciiTheme="minorHAnsi" w:eastAsiaTheme="minorEastAsia" w:hAnsiTheme="minorHAnsi" w:cstheme="minorBidi"/>
            <w:noProof/>
            <w:sz w:val="22"/>
            <w:szCs w:val="22"/>
          </w:rPr>
          <w:tab/>
        </w:r>
        <w:r w:rsidRPr="006521DE">
          <w:rPr>
            <w:rStyle w:val="Hyperlink"/>
            <w:noProof/>
          </w:rPr>
          <w:t>Part 4 Section 5.7.2.237, yMode (Top Mode)</w:t>
        </w:r>
        <w:r>
          <w:rPr>
            <w:noProof/>
            <w:webHidden/>
          </w:rPr>
          <w:tab/>
        </w:r>
        <w:r>
          <w:rPr>
            <w:noProof/>
            <w:webHidden/>
          </w:rPr>
          <w:fldChar w:fldCharType="begin"/>
        </w:r>
        <w:r>
          <w:rPr>
            <w:noProof/>
            <w:webHidden/>
          </w:rPr>
          <w:instrText xml:space="preserve"> PAGEREF _Toc111178505 \h </w:instrText>
        </w:r>
        <w:r>
          <w:rPr>
            <w:noProof/>
            <w:webHidden/>
          </w:rPr>
        </w:r>
        <w:r>
          <w:rPr>
            <w:noProof/>
            <w:webHidden/>
          </w:rPr>
          <w:fldChar w:fldCharType="separate"/>
        </w:r>
        <w:r>
          <w:rPr>
            <w:noProof/>
            <w:webHidden/>
          </w:rPr>
          <w:t>693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06" w:history="1">
        <w:r w:rsidRPr="006521DE">
          <w:rPr>
            <w:rStyle w:val="Hyperlink"/>
            <w:noProof/>
          </w:rPr>
          <w:t>2.1.1625</w:t>
        </w:r>
        <w:r>
          <w:rPr>
            <w:rFonts w:asciiTheme="minorHAnsi" w:eastAsiaTheme="minorEastAsia" w:hAnsiTheme="minorHAnsi" w:cstheme="minorBidi"/>
            <w:noProof/>
            <w:sz w:val="22"/>
            <w:szCs w:val="22"/>
          </w:rPr>
          <w:tab/>
        </w:r>
        <w:r w:rsidRPr="006521DE">
          <w:rPr>
            <w:rStyle w:val="Hyperlink"/>
            <w:noProof/>
          </w:rPr>
          <w:t>Part 4 Section 5.7.3.1, ST_AxisUnit (Axis Unit)</w:t>
        </w:r>
        <w:r>
          <w:rPr>
            <w:noProof/>
            <w:webHidden/>
          </w:rPr>
          <w:tab/>
        </w:r>
        <w:r>
          <w:rPr>
            <w:noProof/>
            <w:webHidden/>
          </w:rPr>
          <w:fldChar w:fldCharType="begin"/>
        </w:r>
        <w:r>
          <w:rPr>
            <w:noProof/>
            <w:webHidden/>
          </w:rPr>
          <w:instrText xml:space="preserve"> PAGEREF _Toc111178506 \h </w:instrText>
        </w:r>
        <w:r>
          <w:rPr>
            <w:noProof/>
            <w:webHidden/>
          </w:rPr>
        </w:r>
        <w:r>
          <w:rPr>
            <w:noProof/>
            <w:webHidden/>
          </w:rPr>
          <w:fldChar w:fldCharType="separate"/>
        </w:r>
        <w:r>
          <w:rPr>
            <w:noProof/>
            <w:webHidden/>
          </w:rPr>
          <w:t>693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07" w:history="1">
        <w:r w:rsidRPr="006521DE">
          <w:rPr>
            <w:rStyle w:val="Hyperlink"/>
            <w:noProof/>
          </w:rPr>
          <w:t>2.1.1626</w:t>
        </w:r>
        <w:r>
          <w:rPr>
            <w:rFonts w:asciiTheme="minorHAnsi" w:eastAsiaTheme="minorEastAsia" w:hAnsiTheme="minorHAnsi" w:cstheme="minorBidi"/>
            <w:noProof/>
            <w:sz w:val="22"/>
            <w:szCs w:val="22"/>
          </w:rPr>
          <w:tab/>
        </w:r>
        <w:r w:rsidRPr="006521DE">
          <w:rPr>
            <w:rStyle w:val="Hyperlink"/>
            <w:noProof/>
          </w:rPr>
          <w:t>Part 4 Section 5.7.3.3, ST_BarDir (Bar Direction)</w:t>
        </w:r>
        <w:r>
          <w:rPr>
            <w:noProof/>
            <w:webHidden/>
          </w:rPr>
          <w:tab/>
        </w:r>
        <w:r>
          <w:rPr>
            <w:noProof/>
            <w:webHidden/>
          </w:rPr>
          <w:fldChar w:fldCharType="begin"/>
        </w:r>
        <w:r>
          <w:rPr>
            <w:noProof/>
            <w:webHidden/>
          </w:rPr>
          <w:instrText xml:space="preserve"> PAGEREF _Toc111178507 \h </w:instrText>
        </w:r>
        <w:r>
          <w:rPr>
            <w:noProof/>
            <w:webHidden/>
          </w:rPr>
        </w:r>
        <w:r>
          <w:rPr>
            <w:noProof/>
            <w:webHidden/>
          </w:rPr>
          <w:fldChar w:fldCharType="separate"/>
        </w:r>
        <w:r>
          <w:rPr>
            <w:noProof/>
            <w:webHidden/>
          </w:rPr>
          <w:t>693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08" w:history="1">
        <w:r w:rsidRPr="006521DE">
          <w:rPr>
            <w:rStyle w:val="Hyperlink"/>
            <w:noProof/>
          </w:rPr>
          <w:t>2.1.1627</w:t>
        </w:r>
        <w:r>
          <w:rPr>
            <w:rFonts w:asciiTheme="minorHAnsi" w:eastAsiaTheme="minorEastAsia" w:hAnsiTheme="minorHAnsi" w:cstheme="minorBidi"/>
            <w:noProof/>
            <w:sz w:val="22"/>
            <w:szCs w:val="22"/>
          </w:rPr>
          <w:tab/>
        </w:r>
        <w:r w:rsidRPr="006521DE">
          <w:rPr>
            <w:rStyle w:val="Hyperlink"/>
            <w:noProof/>
          </w:rPr>
          <w:t>Part 4 Section 5.7.3.4, ST_BarGrouping (Bar Grouping)</w:t>
        </w:r>
        <w:r>
          <w:rPr>
            <w:noProof/>
            <w:webHidden/>
          </w:rPr>
          <w:tab/>
        </w:r>
        <w:r>
          <w:rPr>
            <w:noProof/>
            <w:webHidden/>
          </w:rPr>
          <w:fldChar w:fldCharType="begin"/>
        </w:r>
        <w:r>
          <w:rPr>
            <w:noProof/>
            <w:webHidden/>
          </w:rPr>
          <w:instrText xml:space="preserve"> PAGEREF _Toc111178508 \h </w:instrText>
        </w:r>
        <w:r>
          <w:rPr>
            <w:noProof/>
            <w:webHidden/>
          </w:rPr>
        </w:r>
        <w:r>
          <w:rPr>
            <w:noProof/>
            <w:webHidden/>
          </w:rPr>
          <w:fldChar w:fldCharType="separate"/>
        </w:r>
        <w:r>
          <w:rPr>
            <w:noProof/>
            <w:webHidden/>
          </w:rPr>
          <w:t>693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09" w:history="1">
        <w:r w:rsidRPr="006521DE">
          <w:rPr>
            <w:rStyle w:val="Hyperlink"/>
            <w:noProof/>
          </w:rPr>
          <w:t>2.1.1628</w:t>
        </w:r>
        <w:r>
          <w:rPr>
            <w:rFonts w:asciiTheme="minorHAnsi" w:eastAsiaTheme="minorEastAsia" w:hAnsiTheme="minorHAnsi" w:cstheme="minorBidi"/>
            <w:noProof/>
            <w:sz w:val="22"/>
            <w:szCs w:val="22"/>
          </w:rPr>
          <w:tab/>
        </w:r>
        <w:r w:rsidRPr="006521DE">
          <w:rPr>
            <w:rStyle w:val="Hyperlink"/>
            <w:noProof/>
          </w:rPr>
          <w:t>Part 4 Section 5.7.3.6, ST_BuiltInUnit (Built-In Unit)</w:t>
        </w:r>
        <w:r>
          <w:rPr>
            <w:noProof/>
            <w:webHidden/>
          </w:rPr>
          <w:tab/>
        </w:r>
        <w:r>
          <w:rPr>
            <w:noProof/>
            <w:webHidden/>
          </w:rPr>
          <w:fldChar w:fldCharType="begin"/>
        </w:r>
        <w:r>
          <w:rPr>
            <w:noProof/>
            <w:webHidden/>
          </w:rPr>
          <w:instrText xml:space="preserve"> PAGEREF _Toc111178509 \h </w:instrText>
        </w:r>
        <w:r>
          <w:rPr>
            <w:noProof/>
            <w:webHidden/>
          </w:rPr>
        </w:r>
        <w:r>
          <w:rPr>
            <w:noProof/>
            <w:webHidden/>
          </w:rPr>
          <w:fldChar w:fldCharType="separate"/>
        </w:r>
        <w:r>
          <w:rPr>
            <w:noProof/>
            <w:webHidden/>
          </w:rPr>
          <w:t>694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10" w:history="1">
        <w:r w:rsidRPr="006521DE">
          <w:rPr>
            <w:rStyle w:val="Hyperlink"/>
            <w:noProof/>
          </w:rPr>
          <w:t>2.1.1629</w:t>
        </w:r>
        <w:r>
          <w:rPr>
            <w:rFonts w:asciiTheme="minorHAnsi" w:eastAsiaTheme="minorEastAsia" w:hAnsiTheme="minorHAnsi" w:cstheme="minorBidi"/>
            <w:noProof/>
            <w:sz w:val="22"/>
            <w:szCs w:val="22"/>
          </w:rPr>
          <w:tab/>
        </w:r>
        <w:r w:rsidRPr="006521DE">
          <w:rPr>
            <w:rStyle w:val="Hyperlink"/>
            <w:noProof/>
          </w:rPr>
          <w:t>Part 4 Section 5.7.3.8, ST_Crosses (Crosses)</w:t>
        </w:r>
        <w:r>
          <w:rPr>
            <w:noProof/>
            <w:webHidden/>
          </w:rPr>
          <w:tab/>
        </w:r>
        <w:r>
          <w:rPr>
            <w:noProof/>
            <w:webHidden/>
          </w:rPr>
          <w:fldChar w:fldCharType="begin"/>
        </w:r>
        <w:r>
          <w:rPr>
            <w:noProof/>
            <w:webHidden/>
          </w:rPr>
          <w:instrText xml:space="preserve"> PAGEREF _Toc111178510 \h </w:instrText>
        </w:r>
        <w:r>
          <w:rPr>
            <w:noProof/>
            <w:webHidden/>
          </w:rPr>
        </w:r>
        <w:r>
          <w:rPr>
            <w:noProof/>
            <w:webHidden/>
          </w:rPr>
          <w:fldChar w:fldCharType="separate"/>
        </w:r>
        <w:r>
          <w:rPr>
            <w:noProof/>
            <w:webHidden/>
          </w:rPr>
          <w:t>694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11" w:history="1">
        <w:r w:rsidRPr="006521DE">
          <w:rPr>
            <w:rStyle w:val="Hyperlink"/>
            <w:noProof/>
          </w:rPr>
          <w:t>2.1.1630</w:t>
        </w:r>
        <w:r>
          <w:rPr>
            <w:rFonts w:asciiTheme="minorHAnsi" w:eastAsiaTheme="minorEastAsia" w:hAnsiTheme="minorHAnsi" w:cstheme="minorBidi"/>
            <w:noProof/>
            <w:sz w:val="22"/>
            <w:szCs w:val="22"/>
          </w:rPr>
          <w:tab/>
        </w:r>
        <w:r w:rsidRPr="006521DE">
          <w:rPr>
            <w:rStyle w:val="Hyperlink"/>
            <w:noProof/>
          </w:rPr>
          <w:t>Part 4 Section 5.7.3.9, ST_DepthPercent (Depth Percent)</w:t>
        </w:r>
        <w:r>
          <w:rPr>
            <w:noProof/>
            <w:webHidden/>
          </w:rPr>
          <w:tab/>
        </w:r>
        <w:r>
          <w:rPr>
            <w:noProof/>
            <w:webHidden/>
          </w:rPr>
          <w:fldChar w:fldCharType="begin"/>
        </w:r>
        <w:r>
          <w:rPr>
            <w:noProof/>
            <w:webHidden/>
          </w:rPr>
          <w:instrText xml:space="preserve"> PAGEREF _Toc111178511 \h </w:instrText>
        </w:r>
        <w:r>
          <w:rPr>
            <w:noProof/>
            <w:webHidden/>
          </w:rPr>
        </w:r>
        <w:r>
          <w:rPr>
            <w:noProof/>
            <w:webHidden/>
          </w:rPr>
          <w:fldChar w:fldCharType="separate"/>
        </w:r>
        <w:r>
          <w:rPr>
            <w:noProof/>
            <w:webHidden/>
          </w:rPr>
          <w:t>694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12" w:history="1">
        <w:r w:rsidRPr="006521DE">
          <w:rPr>
            <w:rStyle w:val="Hyperlink"/>
            <w:noProof/>
          </w:rPr>
          <w:t>2.1.1631</w:t>
        </w:r>
        <w:r>
          <w:rPr>
            <w:rFonts w:asciiTheme="minorHAnsi" w:eastAsiaTheme="minorEastAsia" w:hAnsiTheme="minorHAnsi" w:cstheme="minorBidi"/>
            <w:noProof/>
            <w:sz w:val="22"/>
            <w:szCs w:val="22"/>
          </w:rPr>
          <w:tab/>
        </w:r>
        <w:r w:rsidRPr="006521DE">
          <w:rPr>
            <w:rStyle w:val="Hyperlink"/>
            <w:noProof/>
          </w:rPr>
          <w:t>Part 4 Section 5.7.3.14, ST_ErrValType (Error Value Type)</w:t>
        </w:r>
        <w:r>
          <w:rPr>
            <w:noProof/>
            <w:webHidden/>
          </w:rPr>
          <w:tab/>
        </w:r>
        <w:r>
          <w:rPr>
            <w:noProof/>
            <w:webHidden/>
          </w:rPr>
          <w:fldChar w:fldCharType="begin"/>
        </w:r>
        <w:r>
          <w:rPr>
            <w:noProof/>
            <w:webHidden/>
          </w:rPr>
          <w:instrText xml:space="preserve"> PAGEREF _Toc111178512 \h </w:instrText>
        </w:r>
        <w:r>
          <w:rPr>
            <w:noProof/>
            <w:webHidden/>
          </w:rPr>
        </w:r>
        <w:r>
          <w:rPr>
            <w:noProof/>
            <w:webHidden/>
          </w:rPr>
          <w:fldChar w:fldCharType="separate"/>
        </w:r>
        <w:r>
          <w:rPr>
            <w:noProof/>
            <w:webHidden/>
          </w:rPr>
          <w:t>694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13" w:history="1">
        <w:r w:rsidRPr="006521DE">
          <w:rPr>
            <w:rStyle w:val="Hyperlink"/>
            <w:noProof/>
          </w:rPr>
          <w:t>2.1.1632</w:t>
        </w:r>
        <w:r>
          <w:rPr>
            <w:rFonts w:asciiTheme="minorHAnsi" w:eastAsiaTheme="minorEastAsia" w:hAnsiTheme="minorHAnsi" w:cstheme="minorBidi"/>
            <w:noProof/>
            <w:sz w:val="22"/>
            <w:szCs w:val="22"/>
          </w:rPr>
          <w:tab/>
        </w:r>
        <w:r w:rsidRPr="006521DE">
          <w:rPr>
            <w:rStyle w:val="Hyperlink"/>
            <w:noProof/>
          </w:rPr>
          <w:t>Part 4 Section 5.7.3.17, ST_Grouping (Grouping)</w:t>
        </w:r>
        <w:r>
          <w:rPr>
            <w:noProof/>
            <w:webHidden/>
          </w:rPr>
          <w:tab/>
        </w:r>
        <w:r>
          <w:rPr>
            <w:noProof/>
            <w:webHidden/>
          </w:rPr>
          <w:fldChar w:fldCharType="begin"/>
        </w:r>
        <w:r>
          <w:rPr>
            <w:noProof/>
            <w:webHidden/>
          </w:rPr>
          <w:instrText xml:space="preserve"> PAGEREF _Toc111178513 \h </w:instrText>
        </w:r>
        <w:r>
          <w:rPr>
            <w:noProof/>
            <w:webHidden/>
          </w:rPr>
        </w:r>
        <w:r>
          <w:rPr>
            <w:noProof/>
            <w:webHidden/>
          </w:rPr>
          <w:fldChar w:fldCharType="separate"/>
        </w:r>
        <w:r>
          <w:rPr>
            <w:noProof/>
            <w:webHidden/>
          </w:rPr>
          <w:t>694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14" w:history="1">
        <w:r w:rsidRPr="006521DE">
          <w:rPr>
            <w:rStyle w:val="Hyperlink"/>
            <w:noProof/>
          </w:rPr>
          <w:t>2.1.1633</w:t>
        </w:r>
        <w:r>
          <w:rPr>
            <w:rFonts w:asciiTheme="minorHAnsi" w:eastAsiaTheme="minorEastAsia" w:hAnsiTheme="minorHAnsi" w:cstheme="minorBidi"/>
            <w:noProof/>
            <w:sz w:val="22"/>
            <w:szCs w:val="22"/>
          </w:rPr>
          <w:tab/>
        </w:r>
        <w:r w:rsidRPr="006521DE">
          <w:rPr>
            <w:rStyle w:val="Hyperlink"/>
            <w:noProof/>
          </w:rPr>
          <w:t>Part 4 Section 5.7.3.18, ST_HoleSize (Hole Size)</w:t>
        </w:r>
        <w:r>
          <w:rPr>
            <w:noProof/>
            <w:webHidden/>
          </w:rPr>
          <w:tab/>
        </w:r>
        <w:r>
          <w:rPr>
            <w:noProof/>
            <w:webHidden/>
          </w:rPr>
          <w:fldChar w:fldCharType="begin"/>
        </w:r>
        <w:r>
          <w:rPr>
            <w:noProof/>
            <w:webHidden/>
          </w:rPr>
          <w:instrText xml:space="preserve"> PAGEREF _Toc111178514 \h </w:instrText>
        </w:r>
        <w:r>
          <w:rPr>
            <w:noProof/>
            <w:webHidden/>
          </w:rPr>
        </w:r>
        <w:r>
          <w:rPr>
            <w:noProof/>
            <w:webHidden/>
          </w:rPr>
          <w:fldChar w:fldCharType="separate"/>
        </w:r>
        <w:r>
          <w:rPr>
            <w:noProof/>
            <w:webHidden/>
          </w:rPr>
          <w:t>694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15" w:history="1">
        <w:r w:rsidRPr="006521DE">
          <w:rPr>
            <w:rStyle w:val="Hyperlink"/>
            <w:noProof/>
          </w:rPr>
          <w:t>2.1.1634</w:t>
        </w:r>
        <w:r>
          <w:rPr>
            <w:rFonts w:asciiTheme="minorHAnsi" w:eastAsiaTheme="minorEastAsia" w:hAnsiTheme="minorHAnsi" w:cstheme="minorBidi"/>
            <w:noProof/>
            <w:sz w:val="22"/>
            <w:szCs w:val="22"/>
          </w:rPr>
          <w:tab/>
        </w:r>
        <w:r w:rsidRPr="006521DE">
          <w:rPr>
            <w:rStyle w:val="Hyperlink"/>
            <w:noProof/>
          </w:rPr>
          <w:t>Part 4 Section 5.7.3.20, ST_LayoutMode (Layout Mode)</w:t>
        </w:r>
        <w:r>
          <w:rPr>
            <w:noProof/>
            <w:webHidden/>
          </w:rPr>
          <w:tab/>
        </w:r>
        <w:r>
          <w:rPr>
            <w:noProof/>
            <w:webHidden/>
          </w:rPr>
          <w:fldChar w:fldCharType="begin"/>
        </w:r>
        <w:r>
          <w:rPr>
            <w:noProof/>
            <w:webHidden/>
          </w:rPr>
          <w:instrText xml:space="preserve"> PAGEREF _Toc111178515 \h </w:instrText>
        </w:r>
        <w:r>
          <w:rPr>
            <w:noProof/>
            <w:webHidden/>
          </w:rPr>
        </w:r>
        <w:r>
          <w:rPr>
            <w:noProof/>
            <w:webHidden/>
          </w:rPr>
          <w:fldChar w:fldCharType="separate"/>
        </w:r>
        <w:r>
          <w:rPr>
            <w:noProof/>
            <w:webHidden/>
          </w:rPr>
          <w:t>695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16" w:history="1">
        <w:r w:rsidRPr="006521DE">
          <w:rPr>
            <w:rStyle w:val="Hyperlink"/>
            <w:noProof/>
          </w:rPr>
          <w:t>2.1.1635</w:t>
        </w:r>
        <w:r>
          <w:rPr>
            <w:rFonts w:asciiTheme="minorHAnsi" w:eastAsiaTheme="minorEastAsia" w:hAnsiTheme="minorHAnsi" w:cstheme="minorBidi"/>
            <w:noProof/>
            <w:sz w:val="22"/>
            <w:szCs w:val="22"/>
          </w:rPr>
          <w:tab/>
        </w:r>
        <w:r w:rsidRPr="006521DE">
          <w:rPr>
            <w:rStyle w:val="Hyperlink"/>
            <w:noProof/>
          </w:rPr>
          <w:t>Part 4 Section 5.7.3.27, ST_MarkerStyle (Marker Style)</w:t>
        </w:r>
        <w:r>
          <w:rPr>
            <w:noProof/>
            <w:webHidden/>
          </w:rPr>
          <w:tab/>
        </w:r>
        <w:r>
          <w:rPr>
            <w:noProof/>
            <w:webHidden/>
          </w:rPr>
          <w:fldChar w:fldCharType="begin"/>
        </w:r>
        <w:r>
          <w:rPr>
            <w:noProof/>
            <w:webHidden/>
          </w:rPr>
          <w:instrText xml:space="preserve"> PAGEREF _Toc111178516 \h </w:instrText>
        </w:r>
        <w:r>
          <w:rPr>
            <w:noProof/>
            <w:webHidden/>
          </w:rPr>
        </w:r>
        <w:r>
          <w:rPr>
            <w:noProof/>
            <w:webHidden/>
          </w:rPr>
          <w:fldChar w:fldCharType="separate"/>
        </w:r>
        <w:r>
          <w:rPr>
            <w:noProof/>
            <w:webHidden/>
          </w:rPr>
          <w:t>695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17" w:history="1">
        <w:r w:rsidRPr="006521DE">
          <w:rPr>
            <w:rStyle w:val="Hyperlink"/>
            <w:noProof/>
          </w:rPr>
          <w:t>2.1.1636</w:t>
        </w:r>
        <w:r>
          <w:rPr>
            <w:rFonts w:asciiTheme="minorHAnsi" w:eastAsiaTheme="minorEastAsia" w:hAnsiTheme="minorHAnsi" w:cstheme="minorBidi"/>
            <w:noProof/>
            <w:sz w:val="22"/>
            <w:szCs w:val="22"/>
          </w:rPr>
          <w:tab/>
        </w:r>
        <w:r w:rsidRPr="006521DE">
          <w:rPr>
            <w:rStyle w:val="Hyperlink"/>
            <w:noProof/>
          </w:rPr>
          <w:t>Part 4 Section 5.7.3.30, ST_Orientation (Orientation)</w:t>
        </w:r>
        <w:r>
          <w:rPr>
            <w:noProof/>
            <w:webHidden/>
          </w:rPr>
          <w:tab/>
        </w:r>
        <w:r>
          <w:rPr>
            <w:noProof/>
            <w:webHidden/>
          </w:rPr>
          <w:fldChar w:fldCharType="begin"/>
        </w:r>
        <w:r>
          <w:rPr>
            <w:noProof/>
            <w:webHidden/>
          </w:rPr>
          <w:instrText xml:space="preserve"> PAGEREF _Toc111178517 \h </w:instrText>
        </w:r>
        <w:r>
          <w:rPr>
            <w:noProof/>
            <w:webHidden/>
          </w:rPr>
        </w:r>
        <w:r>
          <w:rPr>
            <w:noProof/>
            <w:webHidden/>
          </w:rPr>
          <w:fldChar w:fldCharType="separate"/>
        </w:r>
        <w:r>
          <w:rPr>
            <w:noProof/>
            <w:webHidden/>
          </w:rPr>
          <w:t>695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18" w:history="1">
        <w:r w:rsidRPr="006521DE">
          <w:rPr>
            <w:rStyle w:val="Hyperlink"/>
            <w:noProof/>
          </w:rPr>
          <w:t>2.1.1637</w:t>
        </w:r>
        <w:r>
          <w:rPr>
            <w:rFonts w:asciiTheme="minorHAnsi" w:eastAsiaTheme="minorEastAsia" w:hAnsiTheme="minorHAnsi" w:cstheme="minorBidi"/>
            <w:noProof/>
            <w:sz w:val="22"/>
            <w:szCs w:val="22"/>
          </w:rPr>
          <w:tab/>
        </w:r>
        <w:r w:rsidRPr="006521DE">
          <w:rPr>
            <w:rStyle w:val="Hyperlink"/>
            <w:noProof/>
          </w:rPr>
          <w:t>Part 4 Section 5.7.3.33, ST_Period (Period)</w:t>
        </w:r>
        <w:r>
          <w:rPr>
            <w:noProof/>
            <w:webHidden/>
          </w:rPr>
          <w:tab/>
        </w:r>
        <w:r>
          <w:rPr>
            <w:noProof/>
            <w:webHidden/>
          </w:rPr>
          <w:fldChar w:fldCharType="begin"/>
        </w:r>
        <w:r>
          <w:rPr>
            <w:noProof/>
            <w:webHidden/>
          </w:rPr>
          <w:instrText xml:space="preserve"> PAGEREF _Toc111178518 \h </w:instrText>
        </w:r>
        <w:r>
          <w:rPr>
            <w:noProof/>
            <w:webHidden/>
          </w:rPr>
        </w:r>
        <w:r>
          <w:rPr>
            <w:noProof/>
            <w:webHidden/>
          </w:rPr>
          <w:fldChar w:fldCharType="separate"/>
        </w:r>
        <w:r>
          <w:rPr>
            <w:noProof/>
            <w:webHidden/>
          </w:rPr>
          <w:t>695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19" w:history="1">
        <w:r w:rsidRPr="006521DE">
          <w:rPr>
            <w:rStyle w:val="Hyperlink"/>
            <w:noProof/>
          </w:rPr>
          <w:t>2.1.1638</w:t>
        </w:r>
        <w:r>
          <w:rPr>
            <w:rFonts w:asciiTheme="minorHAnsi" w:eastAsiaTheme="minorEastAsia" w:hAnsiTheme="minorHAnsi" w:cstheme="minorBidi"/>
            <w:noProof/>
            <w:sz w:val="22"/>
            <w:szCs w:val="22"/>
          </w:rPr>
          <w:tab/>
        </w:r>
        <w:r w:rsidRPr="006521DE">
          <w:rPr>
            <w:rStyle w:val="Hyperlink"/>
            <w:noProof/>
          </w:rPr>
          <w:t>Part 4 Section 5.7.3.34, ST_Perspective (Perspective)</w:t>
        </w:r>
        <w:r>
          <w:rPr>
            <w:noProof/>
            <w:webHidden/>
          </w:rPr>
          <w:tab/>
        </w:r>
        <w:r>
          <w:rPr>
            <w:noProof/>
            <w:webHidden/>
          </w:rPr>
          <w:fldChar w:fldCharType="begin"/>
        </w:r>
        <w:r>
          <w:rPr>
            <w:noProof/>
            <w:webHidden/>
          </w:rPr>
          <w:instrText xml:space="preserve"> PAGEREF _Toc111178519 \h </w:instrText>
        </w:r>
        <w:r>
          <w:rPr>
            <w:noProof/>
            <w:webHidden/>
          </w:rPr>
        </w:r>
        <w:r>
          <w:rPr>
            <w:noProof/>
            <w:webHidden/>
          </w:rPr>
          <w:fldChar w:fldCharType="separate"/>
        </w:r>
        <w:r>
          <w:rPr>
            <w:noProof/>
            <w:webHidden/>
          </w:rPr>
          <w:t>695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20" w:history="1">
        <w:r w:rsidRPr="006521DE">
          <w:rPr>
            <w:rStyle w:val="Hyperlink"/>
            <w:noProof/>
          </w:rPr>
          <w:t>2.1.1639</w:t>
        </w:r>
        <w:r>
          <w:rPr>
            <w:rFonts w:asciiTheme="minorHAnsi" w:eastAsiaTheme="minorEastAsia" w:hAnsiTheme="minorHAnsi" w:cstheme="minorBidi"/>
            <w:noProof/>
            <w:sz w:val="22"/>
            <w:szCs w:val="22"/>
          </w:rPr>
          <w:tab/>
        </w:r>
        <w:r w:rsidRPr="006521DE">
          <w:rPr>
            <w:rStyle w:val="Hyperlink"/>
            <w:noProof/>
          </w:rPr>
          <w:t>Part 4 Section 5.7.3.35, ST_PictureFormat (Picture Format)</w:t>
        </w:r>
        <w:r>
          <w:rPr>
            <w:noProof/>
            <w:webHidden/>
          </w:rPr>
          <w:tab/>
        </w:r>
        <w:r>
          <w:rPr>
            <w:noProof/>
            <w:webHidden/>
          </w:rPr>
          <w:fldChar w:fldCharType="begin"/>
        </w:r>
        <w:r>
          <w:rPr>
            <w:noProof/>
            <w:webHidden/>
          </w:rPr>
          <w:instrText xml:space="preserve"> PAGEREF _Toc111178520 \h </w:instrText>
        </w:r>
        <w:r>
          <w:rPr>
            <w:noProof/>
            <w:webHidden/>
          </w:rPr>
        </w:r>
        <w:r>
          <w:rPr>
            <w:noProof/>
            <w:webHidden/>
          </w:rPr>
          <w:fldChar w:fldCharType="separate"/>
        </w:r>
        <w:r>
          <w:rPr>
            <w:noProof/>
            <w:webHidden/>
          </w:rPr>
          <w:t>696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21" w:history="1">
        <w:r w:rsidRPr="006521DE">
          <w:rPr>
            <w:rStyle w:val="Hyperlink"/>
            <w:noProof/>
          </w:rPr>
          <w:t>2.1.1640</w:t>
        </w:r>
        <w:r>
          <w:rPr>
            <w:rFonts w:asciiTheme="minorHAnsi" w:eastAsiaTheme="minorEastAsia" w:hAnsiTheme="minorHAnsi" w:cstheme="minorBidi"/>
            <w:noProof/>
            <w:sz w:val="22"/>
            <w:szCs w:val="22"/>
          </w:rPr>
          <w:tab/>
        </w:r>
        <w:r w:rsidRPr="006521DE">
          <w:rPr>
            <w:rStyle w:val="Hyperlink"/>
            <w:noProof/>
          </w:rPr>
          <w:t>Part 4 Section 5.7.3.36, ST_PictureStackUnit (Picture Stack Unit)</w:t>
        </w:r>
        <w:r>
          <w:rPr>
            <w:noProof/>
            <w:webHidden/>
          </w:rPr>
          <w:tab/>
        </w:r>
        <w:r>
          <w:rPr>
            <w:noProof/>
            <w:webHidden/>
          </w:rPr>
          <w:fldChar w:fldCharType="begin"/>
        </w:r>
        <w:r>
          <w:rPr>
            <w:noProof/>
            <w:webHidden/>
          </w:rPr>
          <w:instrText xml:space="preserve"> PAGEREF _Toc111178521 \h </w:instrText>
        </w:r>
        <w:r>
          <w:rPr>
            <w:noProof/>
            <w:webHidden/>
          </w:rPr>
        </w:r>
        <w:r>
          <w:rPr>
            <w:noProof/>
            <w:webHidden/>
          </w:rPr>
          <w:fldChar w:fldCharType="separate"/>
        </w:r>
        <w:r>
          <w:rPr>
            <w:noProof/>
            <w:webHidden/>
          </w:rPr>
          <w:t>696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22" w:history="1">
        <w:r w:rsidRPr="006521DE">
          <w:rPr>
            <w:rStyle w:val="Hyperlink"/>
            <w:noProof/>
          </w:rPr>
          <w:t>2.1.1641</w:t>
        </w:r>
        <w:r>
          <w:rPr>
            <w:rFonts w:asciiTheme="minorHAnsi" w:eastAsiaTheme="minorEastAsia" w:hAnsiTheme="minorHAnsi" w:cstheme="minorBidi"/>
            <w:noProof/>
            <w:sz w:val="22"/>
            <w:szCs w:val="22"/>
          </w:rPr>
          <w:tab/>
        </w:r>
        <w:r w:rsidRPr="006521DE">
          <w:rPr>
            <w:rStyle w:val="Hyperlink"/>
            <w:noProof/>
          </w:rPr>
          <w:t>Part 4 Section 5.7.3.37, ST_RadarStyle (Radar Style)</w:t>
        </w:r>
        <w:r>
          <w:rPr>
            <w:noProof/>
            <w:webHidden/>
          </w:rPr>
          <w:tab/>
        </w:r>
        <w:r>
          <w:rPr>
            <w:noProof/>
            <w:webHidden/>
          </w:rPr>
          <w:fldChar w:fldCharType="begin"/>
        </w:r>
        <w:r>
          <w:rPr>
            <w:noProof/>
            <w:webHidden/>
          </w:rPr>
          <w:instrText xml:space="preserve"> PAGEREF _Toc111178522 \h </w:instrText>
        </w:r>
        <w:r>
          <w:rPr>
            <w:noProof/>
            <w:webHidden/>
          </w:rPr>
        </w:r>
        <w:r>
          <w:rPr>
            <w:noProof/>
            <w:webHidden/>
          </w:rPr>
          <w:fldChar w:fldCharType="separate"/>
        </w:r>
        <w:r>
          <w:rPr>
            <w:noProof/>
            <w:webHidden/>
          </w:rPr>
          <w:t>696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23" w:history="1">
        <w:r w:rsidRPr="006521DE">
          <w:rPr>
            <w:rStyle w:val="Hyperlink"/>
            <w:noProof/>
          </w:rPr>
          <w:t>2.1.1642</w:t>
        </w:r>
        <w:r>
          <w:rPr>
            <w:rFonts w:asciiTheme="minorHAnsi" w:eastAsiaTheme="minorEastAsia" w:hAnsiTheme="minorHAnsi" w:cstheme="minorBidi"/>
            <w:noProof/>
            <w:sz w:val="22"/>
            <w:szCs w:val="22"/>
          </w:rPr>
          <w:tab/>
        </w:r>
        <w:r w:rsidRPr="006521DE">
          <w:rPr>
            <w:rStyle w:val="Hyperlink"/>
            <w:noProof/>
          </w:rPr>
          <w:t>Part 4 Section 5.7.3.40, ST_ScatterStyle (Scatter Style)</w:t>
        </w:r>
        <w:r>
          <w:rPr>
            <w:noProof/>
            <w:webHidden/>
          </w:rPr>
          <w:tab/>
        </w:r>
        <w:r>
          <w:rPr>
            <w:noProof/>
            <w:webHidden/>
          </w:rPr>
          <w:fldChar w:fldCharType="begin"/>
        </w:r>
        <w:r>
          <w:rPr>
            <w:noProof/>
            <w:webHidden/>
          </w:rPr>
          <w:instrText xml:space="preserve"> PAGEREF _Toc111178523 \h </w:instrText>
        </w:r>
        <w:r>
          <w:rPr>
            <w:noProof/>
            <w:webHidden/>
          </w:rPr>
        </w:r>
        <w:r>
          <w:rPr>
            <w:noProof/>
            <w:webHidden/>
          </w:rPr>
          <w:fldChar w:fldCharType="separate"/>
        </w:r>
        <w:r>
          <w:rPr>
            <w:noProof/>
            <w:webHidden/>
          </w:rPr>
          <w:t>696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24" w:history="1">
        <w:r w:rsidRPr="006521DE">
          <w:rPr>
            <w:rStyle w:val="Hyperlink"/>
            <w:noProof/>
          </w:rPr>
          <w:t>2.1.1643</w:t>
        </w:r>
        <w:r>
          <w:rPr>
            <w:rFonts w:asciiTheme="minorHAnsi" w:eastAsiaTheme="minorEastAsia" w:hAnsiTheme="minorHAnsi" w:cstheme="minorBidi"/>
            <w:noProof/>
            <w:sz w:val="22"/>
            <w:szCs w:val="22"/>
          </w:rPr>
          <w:tab/>
        </w:r>
        <w:r w:rsidRPr="006521DE">
          <w:rPr>
            <w:rStyle w:val="Hyperlink"/>
            <w:noProof/>
          </w:rPr>
          <w:t>Part 4 Section 5.7.3.42, ST_Shape (Shape)</w:t>
        </w:r>
        <w:r>
          <w:rPr>
            <w:noProof/>
            <w:webHidden/>
          </w:rPr>
          <w:tab/>
        </w:r>
        <w:r>
          <w:rPr>
            <w:noProof/>
            <w:webHidden/>
          </w:rPr>
          <w:fldChar w:fldCharType="begin"/>
        </w:r>
        <w:r>
          <w:rPr>
            <w:noProof/>
            <w:webHidden/>
          </w:rPr>
          <w:instrText xml:space="preserve"> PAGEREF _Toc111178524 \h </w:instrText>
        </w:r>
        <w:r>
          <w:rPr>
            <w:noProof/>
            <w:webHidden/>
          </w:rPr>
        </w:r>
        <w:r>
          <w:rPr>
            <w:noProof/>
            <w:webHidden/>
          </w:rPr>
          <w:fldChar w:fldCharType="separate"/>
        </w:r>
        <w:r>
          <w:rPr>
            <w:noProof/>
            <w:webHidden/>
          </w:rPr>
          <w:t>697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25" w:history="1">
        <w:r w:rsidRPr="006521DE">
          <w:rPr>
            <w:rStyle w:val="Hyperlink"/>
            <w:noProof/>
          </w:rPr>
          <w:t>2.1.1644</w:t>
        </w:r>
        <w:r>
          <w:rPr>
            <w:rFonts w:asciiTheme="minorHAnsi" w:eastAsiaTheme="minorEastAsia" w:hAnsiTheme="minorHAnsi" w:cstheme="minorBidi"/>
            <w:noProof/>
            <w:sz w:val="22"/>
            <w:szCs w:val="22"/>
          </w:rPr>
          <w:tab/>
        </w:r>
        <w:r w:rsidRPr="006521DE">
          <w:rPr>
            <w:rStyle w:val="Hyperlink"/>
            <w:noProof/>
          </w:rPr>
          <w:t>Part 4 Section 5.7.3.44, ST_Skip (Skip)</w:t>
        </w:r>
        <w:r>
          <w:rPr>
            <w:noProof/>
            <w:webHidden/>
          </w:rPr>
          <w:tab/>
        </w:r>
        <w:r>
          <w:rPr>
            <w:noProof/>
            <w:webHidden/>
          </w:rPr>
          <w:fldChar w:fldCharType="begin"/>
        </w:r>
        <w:r>
          <w:rPr>
            <w:noProof/>
            <w:webHidden/>
          </w:rPr>
          <w:instrText xml:space="preserve"> PAGEREF _Toc111178525 \h </w:instrText>
        </w:r>
        <w:r>
          <w:rPr>
            <w:noProof/>
            <w:webHidden/>
          </w:rPr>
        </w:r>
        <w:r>
          <w:rPr>
            <w:noProof/>
            <w:webHidden/>
          </w:rPr>
          <w:fldChar w:fldCharType="separate"/>
        </w:r>
        <w:r>
          <w:rPr>
            <w:noProof/>
            <w:webHidden/>
          </w:rPr>
          <w:t>697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26" w:history="1">
        <w:r w:rsidRPr="006521DE">
          <w:rPr>
            <w:rStyle w:val="Hyperlink"/>
            <w:noProof/>
          </w:rPr>
          <w:t>2.1.1645</w:t>
        </w:r>
        <w:r>
          <w:rPr>
            <w:rFonts w:asciiTheme="minorHAnsi" w:eastAsiaTheme="minorEastAsia" w:hAnsiTheme="minorHAnsi" w:cstheme="minorBidi"/>
            <w:noProof/>
            <w:sz w:val="22"/>
            <w:szCs w:val="22"/>
          </w:rPr>
          <w:tab/>
        </w:r>
        <w:r w:rsidRPr="006521DE">
          <w:rPr>
            <w:rStyle w:val="Hyperlink"/>
            <w:noProof/>
          </w:rPr>
          <w:t>Part 4 Section 5.7.3.45, ST_SplitType (Split Type)</w:t>
        </w:r>
        <w:r>
          <w:rPr>
            <w:noProof/>
            <w:webHidden/>
          </w:rPr>
          <w:tab/>
        </w:r>
        <w:r>
          <w:rPr>
            <w:noProof/>
            <w:webHidden/>
          </w:rPr>
          <w:fldChar w:fldCharType="begin"/>
        </w:r>
        <w:r>
          <w:rPr>
            <w:noProof/>
            <w:webHidden/>
          </w:rPr>
          <w:instrText xml:space="preserve"> PAGEREF _Toc111178526 \h </w:instrText>
        </w:r>
        <w:r>
          <w:rPr>
            <w:noProof/>
            <w:webHidden/>
          </w:rPr>
        </w:r>
        <w:r>
          <w:rPr>
            <w:noProof/>
            <w:webHidden/>
          </w:rPr>
          <w:fldChar w:fldCharType="separate"/>
        </w:r>
        <w:r>
          <w:rPr>
            <w:noProof/>
            <w:webHidden/>
          </w:rPr>
          <w:t>697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27" w:history="1">
        <w:r w:rsidRPr="006521DE">
          <w:rPr>
            <w:rStyle w:val="Hyperlink"/>
            <w:noProof/>
          </w:rPr>
          <w:t>2.1.1646</w:t>
        </w:r>
        <w:r>
          <w:rPr>
            <w:rFonts w:asciiTheme="minorHAnsi" w:eastAsiaTheme="minorEastAsia" w:hAnsiTheme="minorHAnsi" w:cstheme="minorBidi"/>
            <w:noProof/>
            <w:sz w:val="22"/>
            <w:szCs w:val="22"/>
          </w:rPr>
          <w:tab/>
        </w:r>
        <w:r w:rsidRPr="006521DE">
          <w:rPr>
            <w:rStyle w:val="Hyperlink"/>
            <w:noProof/>
          </w:rPr>
          <w:t>Part 4 Section 5.7.3.46, ST_Style (Style)</w:t>
        </w:r>
        <w:r>
          <w:rPr>
            <w:noProof/>
            <w:webHidden/>
          </w:rPr>
          <w:tab/>
        </w:r>
        <w:r>
          <w:rPr>
            <w:noProof/>
            <w:webHidden/>
          </w:rPr>
          <w:fldChar w:fldCharType="begin"/>
        </w:r>
        <w:r>
          <w:rPr>
            <w:noProof/>
            <w:webHidden/>
          </w:rPr>
          <w:instrText xml:space="preserve"> PAGEREF _Toc111178527 \h </w:instrText>
        </w:r>
        <w:r>
          <w:rPr>
            <w:noProof/>
            <w:webHidden/>
          </w:rPr>
        </w:r>
        <w:r>
          <w:rPr>
            <w:noProof/>
            <w:webHidden/>
          </w:rPr>
          <w:fldChar w:fldCharType="separate"/>
        </w:r>
        <w:r>
          <w:rPr>
            <w:noProof/>
            <w:webHidden/>
          </w:rPr>
          <w:t>697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28" w:history="1">
        <w:r w:rsidRPr="006521DE">
          <w:rPr>
            <w:rStyle w:val="Hyperlink"/>
            <w:noProof/>
          </w:rPr>
          <w:t>2.1.1647</w:t>
        </w:r>
        <w:r>
          <w:rPr>
            <w:rFonts w:asciiTheme="minorHAnsi" w:eastAsiaTheme="minorEastAsia" w:hAnsiTheme="minorHAnsi" w:cstheme="minorBidi"/>
            <w:noProof/>
            <w:sz w:val="22"/>
            <w:szCs w:val="22"/>
          </w:rPr>
          <w:tab/>
        </w:r>
        <w:r w:rsidRPr="006521DE">
          <w:rPr>
            <w:rStyle w:val="Hyperlink"/>
            <w:noProof/>
          </w:rPr>
          <w:t>Part 4 Section 5.7.3.51, ST_TrendlineType (Trendline Type)</w:t>
        </w:r>
        <w:r>
          <w:rPr>
            <w:noProof/>
            <w:webHidden/>
          </w:rPr>
          <w:tab/>
        </w:r>
        <w:r>
          <w:rPr>
            <w:noProof/>
            <w:webHidden/>
          </w:rPr>
          <w:fldChar w:fldCharType="begin"/>
        </w:r>
        <w:r>
          <w:rPr>
            <w:noProof/>
            <w:webHidden/>
          </w:rPr>
          <w:instrText xml:space="preserve"> PAGEREF _Toc111178528 \h </w:instrText>
        </w:r>
        <w:r>
          <w:rPr>
            <w:noProof/>
            <w:webHidden/>
          </w:rPr>
        </w:r>
        <w:r>
          <w:rPr>
            <w:noProof/>
            <w:webHidden/>
          </w:rPr>
          <w:fldChar w:fldCharType="separate"/>
        </w:r>
        <w:r>
          <w:rPr>
            <w:noProof/>
            <w:webHidden/>
          </w:rPr>
          <w:t>698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29" w:history="1">
        <w:r w:rsidRPr="006521DE">
          <w:rPr>
            <w:rStyle w:val="Hyperlink"/>
            <w:noProof/>
          </w:rPr>
          <w:t>2.1.1648</w:t>
        </w:r>
        <w:r>
          <w:rPr>
            <w:rFonts w:asciiTheme="minorHAnsi" w:eastAsiaTheme="minorEastAsia" w:hAnsiTheme="minorHAnsi" w:cstheme="minorBidi"/>
            <w:noProof/>
            <w:sz w:val="22"/>
            <w:szCs w:val="22"/>
          </w:rPr>
          <w:tab/>
        </w:r>
        <w:r w:rsidRPr="006521DE">
          <w:rPr>
            <w:rStyle w:val="Hyperlink"/>
            <w:noProof/>
          </w:rPr>
          <w:t>Part 4 Section 5.7.3.52, ST_Xstring (String With Encoded Characters)</w:t>
        </w:r>
        <w:r>
          <w:rPr>
            <w:noProof/>
            <w:webHidden/>
          </w:rPr>
          <w:tab/>
        </w:r>
        <w:r>
          <w:rPr>
            <w:noProof/>
            <w:webHidden/>
          </w:rPr>
          <w:fldChar w:fldCharType="begin"/>
        </w:r>
        <w:r>
          <w:rPr>
            <w:noProof/>
            <w:webHidden/>
          </w:rPr>
          <w:instrText xml:space="preserve"> PAGEREF _Toc111178529 \h </w:instrText>
        </w:r>
        <w:r>
          <w:rPr>
            <w:noProof/>
            <w:webHidden/>
          </w:rPr>
        </w:r>
        <w:r>
          <w:rPr>
            <w:noProof/>
            <w:webHidden/>
          </w:rPr>
          <w:fldChar w:fldCharType="separate"/>
        </w:r>
        <w:r>
          <w:rPr>
            <w:noProof/>
            <w:webHidden/>
          </w:rPr>
          <w:t>698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30" w:history="1">
        <w:r w:rsidRPr="006521DE">
          <w:rPr>
            <w:rStyle w:val="Hyperlink"/>
            <w:noProof/>
          </w:rPr>
          <w:t>2.1.1649</w:t>
        </w:r>
        <w:r>
          <w:rPr>
            <w:rFonts w:asciiTheme="minorHAnsi" w:eastAsiaTheme="minorEastAsia" w:hAnsiTheme="minorHAnsi" w:cstheme="minorBidi"/>
            <w:noProof/>
            <w:sz w:val="22"/>
            <w:szCs w:val="22"/>
          </w:rPr>
          <w:tab/>
        </w:r>
        <w:r w:rsidRPr="006521DE">
          <w:rPr>
            <w:rStyle w:val="Hyperlink"/>
            <w:noProof/>
          </w:rPr>
          <w:t>Part 4 Section 5.8.2.1, absSizeAnchor (Absolute Anchor Shape Size)</w:t>
        </w:r>
        <w:r>
          <w:rPr>
            <w:noProof/>
            <w:webHidden/>
          </w:rPr>
          <w:tab/>
        </w:r>
        <w:r>
          <w:rPr>
            <w:noProof/>
            <w:webHidden/>
          </w:rPr>
          <w:fldChar w:fldCharType="begin"/>
        </w:r>
        <w:r>
          <w:rPr>
            <w:noProof/>
            <w:webHidden/>
          </w:rPr>
          <w:instrText xml:space="preserve"> PAGEREF _Toc111178530 \h </w:instrText>
        </w:r>
        <w:r>
          <w:rPr>
            <w:noProof/>
            <w:webHidden/>
          </w:rPr>
        </w:r>
        <w:r>
          <w:rPr>
            <w:noProof/>
            <w:webHidden/>
          </w:rPr>
          <w:fldChar w:fldCharType="separate"/>
        </w:r>
        <w:r>
          <w:rPr>
            <w:noProof/>
            <w:webHidden/>
          </w:rPr>
          <w:t>699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31" w:history="1">
        <w:r w:rsidRPr="006521DE">
          <w:rPr>
            <w:rStyle w:val="Hyperlink"/>
            <w:noProof/>
          </w:rPr>
          <w:t>2.1.1650</w:t>
        </w:r>
        <w:r>
          <w:rPr>
            <w:rFonts w:asciiTheme="minorHAnsi" w:eastAsiaTheme="minorEastAsia" w:hAnsiTheme="minorHAnsi" w:cstheme="minorBidi"/>
            <w:noProof/>
            <w:sz w:val="22"/>
            <w:szCs w:val="22"/>
          </w:rPr>
          <w:tab/>
        </w:r>
        <w:r w:rsidRPr="006521DE">
          <w:rPr>
            <w:rStyle w:val="Hyperlink"/>
            <w:noProof/>
          </w:rPr>
          <w:t>Part 4 Section 5.8.2.2, blipFill (Picture Fill)</w:t>
        </w:r>
        <w:r>
          <w:rPr>
            <w:noProof/>
            <w:webHidden/>
          </w:rPr>
          <w:tab/>
        </w:r>
        <w:r>
          <w:rPr>
            <w:noProof/>
            <w:webHidden/>
          </w:rPr>
          <w:fldChar w:fldCharType="begin"/>
        </w:r>
        <w:r>
          <w:rPr>
            <w:noProof/>
            <w:webHidden/>
          </w:rPr>
          <w:instrText xml:space="preserve"> PAGEREF _Toc111178531 \h </w:instrText>
        </w:r>
        <w:r>
          <w:rPr>
            <w:noProof/>
            <w:webHidden/>
          </w:rPr>
        </w:r>
        <w:r>
          <w:rPr>
            <w:noProof/>
            <w:webHidden/>
          </w:rPr>
          <w:fldChar w:fldCharType="separate"/>
        </w:r>
        <w:r>
          <w:rPr>
            <w:noProof/>
            <w:webHidden/>
          </w:rPr>
          <w:t>699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32" w:history="1">
        <w:r w:rsidRPr="006521DE">
          <w:rPr>
            <w:rStyle w:val="Hyperlink"/>
            <w:noProof/>
          </w:rPr>
          <w:t>2.1.1651</w:t>
        </w:r>
        <w:r>
          <w:rPr>
            <w:rFonts w:asciiTheme="minorHAnsi" w:eastAsiaTheme="minorEastAsia" w:hAnsiTheme="minorHAnsi" w:cstheme="minorBidi"/>
            <w:noProof/>
            <w:sz w:val="22"/>
            <w:szCs w:val="22"/>
          </w:rPr>
          <w:tab/>
        </w:r>
        <w:r w:rsidRPr="006521DE">
          <w:rPr>
            <w:rStyle w:val="Hyperlink"/>
            <w:noProof/>
          </w:rPr>
          <w:t>Part 4 Section 5.8.2.7, cNvPr (Non-Visual Drawing Properties)</w:t>
        </w:r>
        <w:r>
          <w:rPr>
            <w:noProof/>
            <w:webHidden/>
          </w:rPr>
          <w:tab/>
        </w:r>
        <w:r>
          <w:rPr>
            <w:noProof/>
            <w:webHidden/>
          </w:rPr>
          <w:fldChar w:fldCharType="begin"/>
        </w:r>
        <w:r>
          <w:rPr>
            <w:noProof/>
            <w:webHidden/>
          </w:rPr>
          <w:instrText xml:space="preserve"> PAGEREF _Toc111178532 \h </w:instrText>
        </w:r>
        <w:r>
          <w:rPr>
            <w:noProof/>
            <w:webHidden/>
          </w:rPr>
        </w:r>
        <w:r>
          <w:rPr>
            <w:noProof/>
            <w:webHidden/>
          </w:rPr>
          <w:fldChar w:fldCharType="separate"/>
        </w:r>
        <w:r>
          <w:rPr>
            <w:noProof/>
            <w:webHidden/>
          </w:rPr>
          <w:t>699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33" w:history="1">
        <w:r w:rsidRPr="006521DE">
          <w:rPr>
            <w:rStyle w:val="Hyperlink"/>
            <w:noProof/>
          </w:rPr>
          <w:t>2.1.1652</w:t>
        </w:r>
        <w:r>
          <w:rPr>
            <w:rFonts w:asciiTheme="minorHAnsi" w:eastAsiaTheme="minorEastAsia" w:hAnsiTheme="minorHAnsi" w:cstheme="minorBidi"/>
            <w:noProof/>
            <w:sz w:val="22"/>
            <w:szCs w:val="22"/>
          </w:rPr>
          <w:tab/>
        </w:r>
        <w:r w:rsidRPr="006521DE">
          <w:rPr>
            <w:rStyle w:val="Hyperlink"/>
            <w:noProof/>
          </w:rPr>
          <w:t>Part 4 Section 5.8.2.9, cxnSp (Connection Shape)</w:t>
        </w:r>
        <w:r>
          <w:rPr>
            <w:noProof/>
            <w:webHidden/>
          </w:rPr>
          <w:tab/>
        </w:r>
        <w:r>
          <w:rPr>
            <w:noProof/>
            <w:webHidden/>
          </w:rPr>
          <w:fldChar w:fldCharType="begin"/>
        </w:r>
        <w:r>
          <w:rPr>
            <w:noProof/>
            <w:webHidden/>
          </w:rPr>
          <w:instrText xml:space="preserve"> PAGEREF _Toc111178533 \h </w:instrText>
        </w:r>
        <w:r>
          <w:rPr>
            <w:noProof/>
            <w:webHidden/>
          </w:rPr>
        </w:r>
        <w:r>
          <w:rPr>
            <w:noProof/>
            <w:webHidden/>
          </w:rPr>
          <w:fldChar w:fldCharType="separate"/>
        </w:r>
        <w:r>
          <w:rPr>
            <w:noProof/>
            <w:webHidden/>
          </w:rPr>
          <w:t>699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34" w:history="1">
        <w:r w:rsidRPr="006521DE">
          <w:rPr>
            <w:rStyle w:val="Hyperlink"/>
            <w:noProof/>
          </w:rPr>
          <w:t>2.1.1653</w:t>
        </w:r>
        <w:r>
          <w:rPr>
            <w:rFonts w:asciiTheme="minorHAnsi" w:eastAsiaTheme="minorEastAsia" w:hAnsiTheme="minorHAnsi" w:cstheme="minorBidi"/>
            <w:noProof/>
            <w:sz w:val="22"/>
            <w:szCs w:val="22"/>
          </w:rPr>
          <w:tab/>
        </w:r>
        <w:r w:rsidRPr="006521DE">
          <w:rPr>
            <w:rStyle w:val="Hyperlink"/>
            <w:noProof/>
          </w:rPr>
          <w:t>Part 4 Section 5.8.2.10, ext (Shape Extent)</w:t>
        </w:r>
        <w:r>
          <w:rPr>
            <w:noProof/>
            <w:webHidden/>
          </w:rPr>
          <w:tab/>
        </w:r>
        <w:r>
          <w:rPr>
            <w:noProof/>
            <w:webHidden/>
          </w:rPr>
          <w:fldChar w:fldCharType="begin"/>
        </w:r>
        <w:r>
          <w:rPr>
            <w:noProof/>
            <w:webHidden/>
          </w:rPr>
          <w:instrText xml:space="preserve"> PAGEREF _Toc111178534 \h </w:instrText>
        </w:r>
        <w:r>
          <w:rPr>
            <w:noProof/>
            <w:webHidden/>
          </w:rPr>
        </w:r>
        <w:r>
          <w:rPr>
            <w:noProof/>
            <w:webHidden/>
          </w:rPr>
          <w:fldChar w:fldCharType="separate"/>
        </w:r>
        <w:r>
          <w:rPr>
            <w:noProof/>
            <w:webHidden/>
          </w:rPr>
          <w:t>699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35" w:history="1">
        <w:r w:rsidRPr="006521DE">
          <w:rPr>
            <w:rStyle w:val="Hyperlink"/>
            <w:noProof/>
          </w:rPr>
          <w:t>2.1.1654</w:t>
        </w:r>
        <w:r>
          <w:rPr>
            <w:rFonts w:asciiTheme="minorHAnsi" w:eastAsiaTheme="minorEastAsia" w:hAnsiTheme="minorHAnsi" w:cstheme="minorBidi"/>
            <w:noProof/>
            <w:sz w:val="22"/>
            <w:szCs w:val="22"/>
          </w:rPr>
          <w:tab/>
        </w:r>
        <w:r w:rsidRPr="006521DE">
          <w:rPr>
            <w:rStyle w:val="Hyperlink"/>
            <w:noProof/>
          </w:rPr>
          <w:t>Part 4 Section 5.8.2.12, graphicFrame (Graphic Frame)</w:t>
        </w:r>
        <w:r>
          <w:rPr>
            <w:noProof/>
            <w:webHidden/>
          </w:rPr>
          <w:tab/>
        </w:r>
        <w:r>
          <w:rPr>
            <w:noProof/>
            <w:webHidden/>
          </w:rPr>
          <w:fldChar w:fldCharType="begin"/>
        </w:r>
        <w:r>
          <w:rPr>
            <w:noProof/>
            <w:webHidden/>
          </w:rPr>
          <w:instrText xml:space="preserve"> PAGEREF _Toc111178535 \h </w:instrText>
        </w:r>
        <w:r>
          <w:rPr>
            <w:noProof/>
            <w:webHidden/>
          </w:rPr>
        </w:r>
        <w:r>
          <w:rPr>
            <w:noProof/>
            <w:webHidden/>
          </w:rPr>
          <w:fldChar w:fldCharType="separate"/>
        </w:r>
        <w:r>
          <w:rPr>
            <w:noProof/>
            <w:webHidden/>
          </w:rPr>
          <w:t>699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36" w:history="1">
        <w:r w:rsidRPr="006521DE">
          <w:rPr>
            <w:rStyle w:val="Hyperlink"/>
            <w:noProof/>
          </w:rPr>
          <w:t>2.1.1655</w:t>
        </w:r>
        <w:r>
          <w:rPr>
            <w:rFonts w:asciiTheme="minorHAnsi" w:eastAsiaTheme="minorEastAsia" w:hAnsiTheme="minorHAnsi" w:cstheme="minorBidi"/>
            <w:noProof/>
            <w:sz w:val="22"/>
            <w:szCs w:val="22"/>
          </w:rPr>
          <w:tab/>
        </w:r>
        <w:r w:rsidRPr="006521DE">
          <w:rPr>
            <w:rStyle w:val="Hyperlink"/>
            <w:noProof/>
          </w:rPr>
          <w:t>Part 4 Section 5.8.2.14, grpSpPr (Group Shape Properties)</w:t>
        </w:r>
        <w:r>
          <w:rPr>
            <w:noProof/>
            <w:webHidden/>
          </w:rPr>
          <w:tab/>
        </w:r>
        <w:r>
          <w:rPr>
            <w:noProof/>
            <w:webHidden/>
          </w:rPr>
          <w:fldChar w:fldCharType="begin"/>
        </w:r>
        <w:r>
          <w:rPr>
            <w:noProof/>
            <w:webHidden/>
          </w:rPr>
          <w:instrText xml:space="preserve"> PAGEREF _Toc111178536 \h </w:instrText>
        </w:r>
        <w:r>
          <w:rPr>
            <w:noProof/>
            <w:webHidden/>
          </w:rPr>
        </w:r>
        <w:r>
          <w:rPr>
            <w:noProof/>
            <w:webHidden/>
          </w:rPr>
          <w:fldChar w:fldCharType="separate"/>
        </w:r>
        <w:r>
          <w:rPr>
            <w:noProof/>
            <w:webHidden/>
          </w:rPr>
          <w:t>700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37" w:history="1">
        <w:r w:rsidRPr="006521DE">
          <w:rPr>
            <w:rStyle w:val="Hyperlink"/>
            <w:noProof/>
          </w:rPr>
          <w:t>2.1.1656</w:t>
        </w:r>
        <w:r>
          <w:rPr>
            <w:rFonts w:asciiTheme="minorHAnsi" w:eastAsiaTheme="minorEastAsia" w:hAnsiTheme="minorHAnsi" w:cstheme="minorBidi"/>
            <w:noProof/>
            <w:sz w:val="22"/>
            <w:szCs w:val="22"/>
          </w:rPr>
          <w:tab/>
        </w:r>
        <w:r w:rsidRPr="006521DE">
          <w:rPr>
            <w:rStyle w:val="Hyperlink"/>
            <w:noProof/>
          </w:rPr>
          <w:t>Part 4 Section 5.8.2.20, pic (Picture)</w:t>
        </w:r>
        <w:r>
          <w:rPr>
            <w:noProof/>
            <w:webHidden/>
          </w:rPr>
          <w:tab/>
        </w:r>
        <w:r>
          <w:rPr>
            <w:noProof/>
            <w:webHidden/>
          </w:rPr>
          <w:fldChar w:fldCharType="begin"/>
        </w:r>
        <w:r>
          <w:rPr>
            <w:noProof/>
            <w:webHidden/>
          </w:rPr>
          <w:instrText xml:space="preserve"> PAGEREF _Toc111178537 \h </w:instrText>
        </w:r>
        <w:r>
          <w:rPr>
            <w:noProof/>
            <w:webHidden/>
          </w:rPr>
        </w:r>
        <w:r>
          <w:rPr>
            <w:noProof/>
            <w:webHidden/>
          </w:rPr>
          <w:fldChar w:fldCharType="separate"/>
        </w:r>
        <w:r>
          <w:rPr>
            <w:noProof/>
            <w:webHidden/>
          </w:rPr>
          <w:t>700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38" w:history="1">
        <w:r w:rsidRPr="006521DE">
          <w:rPr>
            <w:rStyle w:val="Hyperlink"/>
            <w:noProof/>
          </w:rPr>
          <w:t>2.1.1657</w:t>
        </w:r>
        <w:r>
          <w:rPr>
            <w:rFonts w:asciiTheme="minorHAnsi" w:eastAsiaTheme="minorEastAsia" w:hAnsiTheme="minorHAnsi" w:cstheme="minorBidi"/>
            <w:noProof/>
            <w:sz w:val="22"/>
            <w:szCs w:val="22"/>
          </w:rPr>
          <w:tab/>
        </w:r>
        <w:r w:rsidRPr="006521DE">
          <w:rPr>
            <w:rStyle w:val="Hyperlink"/>
            <w:noProof/>
          </w:rPr>
          <w:t>Part 4 Section 5.8.2.21, relSizeAnchor (Relative Anchor Shape Size)</w:t>
        </w:r>
        <w:r>
          <w:rPr>
            <w:noProof/>
            <w:webHidden/>
          </w:rPr>
          <w:tab/>
        </w:r>
        <w:r>
          <w:rPr>
            <w:noProof/>
            <w:webHidden/>
          </w:rPr>
          <w:fldChar w:fldCharType="begin"/>
        </w:r>
        <w:r>
          <w:rPr>
            <w:noProof/>
            <w:webHidden/>
          </w:rPr>
          <w:instrText xml:space="preserve"> PAGEREF _Toc111178538 \h </w:instrText>
        </w:r>
        <w:r>
          <w:rPr>
            <w:noProof/>
            <w:webHidden/>
          </w:rPr>
        </w:r>
        <w:r>
          <w:rPr>
            <w:noProof/>
            <w:webHidden/>
          </w:rPr>
          <w:fldChar w:fldCharType="separate"/>
        </w:r>
        <w:r>
          <w:rPr>
            <w:noProof/>
            <w:webHidden/>
          </w:rPr>
          <w:t>700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39" w:history="1">
        <w:r w:rsidRPr="006521DE">
          <w:rPr>
            <w:rStyle w:val="Hyperlink"/>
            <w:noProof/>
          </w:rPr>
          <w:t>2.1.1658</w:t>
        </w:r>
        <w:r>
          <w:rPr>
            <w:rFonts w:asciiTheme="minorHAnsi" w:eastAsiaTheme="minorEastAsia" w:hAnsiTheme="minorHAnsi" w:cstheme="minorBidi"/>
            <w:noProof/>
            <w:sz w:val="22"/>
            <w:szCs w:val="22"/>
          </w:rPr>
          <w:tab/>
        </w:r>
        <w:r w:rsidRPr="006521DE">
          <w:rPr>
            <w:rStyle w:val="Hyperlink"/>
            <w:noProof/>
          </w:rPr>
          <w:t>Part 4 Section 5.8.2.22, sp (Shape)</w:t>
        </w:r>
        <w:r>
          <w:rPr>
            <w:noProof/>
            <w:webHidden/>
          </w:rPr>
          <w:tab/>
        </w:r>
        <w:r>
          <w:rPr>
            <w:noProof/>
            <w:webHidden/>
          </w:rPr>
          <w:fldChar w:fldCharType="begin"/>
        </w:r>
        <w:r>
          <w:rPr>
            <w:noProof/>
            <w:webHidden/>
          </w:rPr>
          <w:instrText xml:space="preserve"> PAGEREF _Toc111178539 \h </w:instrText>
        </w:r>
        <w:r>
          <w:rPr>
            <w:noProof/>
            <w:webHidden/>
          </w:rPr>
        </w:r>
        <w:r>
          <w:rPr>
            <w:noProof/>
            <w:webHidden/>
          </w:rPr>
          <w:fldChar w:fldCharType="separate"/>
        </w:r>
        <w:r>
          <w:rPr>
            <w:noProof/>
            <w:webHidden/>
          </w:rPr>
          <w:t>700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40" w:history="1">
        <w:r w:rsidRPr="006521DE">
          <w:rPr>
            <w:rStyle w:val="Hyperlink"/>
            <w:noProof/>
          </w:rPr>
          <w:t>2.1.1659</w:t>
        </w:r>
        <w:r>
          <w:rPr>
            <w:rFonts w:asciiTheme="minorHAnsi" w:eastAsiaTheme="minorEastAsia" w:hAnsiTheme="minorHAnsi" w:cstheme="minorBidi"/>
            <w:noProof/>
            <w:sz w:val="22"/>
            <w:szCs w:val="22"/>
          </w:rPr>
          <w:tab/>
        </w:r>
        <w:r w:rsidRPr="006521DE">
          <w:rPr>
            <w:rStyle w:val="Hyperlink"/>
            <w:noProof/>
          </w:rPr>
          <w:t>Part 4 Section 5.8.2.23, spPr (Shape Properties)</w:t>
        </w:r>
        <w:r>
          <w:rPr>
            <w:noProof/>
            <w:webHidden/>
          </w:rPr>
          <w:tab/>
        </w:r>
        <w:r>
          <w:rPr>
            <w:noProof/>
            <w:webHidden/>
          </w:rPr>
          <w:fldChar w:fldCharType="begin"/>
        </w:r>
        <w:r>
          <w:rPr>
            <w:noProof/>
            <w:webHidden/>
          </w:rPr>
          <w:instrText xml:space="preserve"> PAGEREF _Toc111178540 \h </w:instrText>
        </w:r>
        <w:r>
          <w:rPr>
            <w:noProof/>
            <w:webHidden/>
          </w:rPr>
        </w:r>
        <w:r>
          <w:rPr>
            <w:noProof/>
            <w:webHidden/>
          </w:rPr>
          <w:fldChar w:fldCharType="separate"/>
        </w:r>
        <w:r>
          <w:rPr>
            <w:noProof/>
            <w:webHidden/>
          </w:rPr>
          <w:t>701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41" w:history="1">
        <w:r w:rsidRPr="006521DE">
          <w:rPr>
            <w:rStyle w:val="Hyperlink"/>
            <w:noProof/>
          </w:rPr>
          <w:t>2.1.1660</w:t>
        </w:r>
        <w:r>
          <w:rPr>
            <w:rFonts w:asciiTheme="minorHAnsi" w:eastAsiaTheme="minorEastAsia" w:hAnsiTheme="minorHAnsi" w:cstheme="minorBidi"/>
            <w:noProof/>
            <w:sz w:val="22"/>
            <w:szCs w:val="22"/>
          </w:rPr>
          <w:tab/>
        </w:r>
        <w:r w:rsidRPr="006521DE">
          <w:rPr>
            <w:rStyle w:val="Hyperlink"/>
            <w:noProof/>
          </w:rPr>
          <w:t>Part 4 Section 5.8.2.24, style (Shape Style)</w:t>
        </w:r>
        <w:r>
          <w:rPr>
            <w:noProof/>
            <w:webHidden/>
          </w:rPr>
          <w:tab/>
        </w:r>
        <w:r>
          <w:rPr>
            <w:noProof/>
            <w:webHidden/>
          </w:rPr>
          <w:fldChar w:fldCharType="begin"/>
        </w:r>
        <w:r>
          <w:rPr>
            <w:noProof/>
            <w:webHidden/>
          </w:rPr>
          <w:instrText xml:space="preserve"> PAGEREF _Toc111178541 \h </w:instrText>
        </w:r>
        <w:r>
          <w:rPr>
            <w:noProof/>
            <w:webHidden/>
          </w:rPr>
        </w:r>
        <w:r>
          <w:rPr>
            <w:noProof/>
            <w:webHidden/>
          </w:rPr>
          <w:fldChar w:fldCharType="separate"/>
        </w:r>
        <w:r>
          <w:rPr>
            <w:noProof/>
            <w:webHidden/>
          </w:rPr>
          <w:t>701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42" w:history="1">
        <w:r w:rsidRPr="006521DE">
          <w:rPr>
            <w:rStyle w:val="Hyperlink"/>
            <w:noProof/>
          </w:rPr>
          <w:t>2.1.1661</w:t>
        </w:r>
        <w:r>
          <w:rPr>
            <w:rFonts w:asciiTheme="minorHAnsi" w:eastAsiaTheme="minorEastAsia" w:hAnsiTheme="minorHAnsi" w:cstheme="minorBidi"/>
            <w:noProof/>
            <w:sz w:val="22"/>
            <w:szCs w:val="22"/>
          </w:rPr>
          <w:tab/>
        </w:r>
        <w:r w:rsidRPr="006521DE">
          <w:rPr>
            <w:rStyle w:val="Hyperlink"/>
            <w:noProof/>
          </w:rPr>
          <w:t>Part 4 Section 5.8.2.25, to (Ending Anchor Point)</w:t>
        </w:r>
        <w:r>
          <w:rPr>
            <w:noProof/>
            <w:webHidden/>
          </w:rPr>
          <w:tab/>
        </w:r>
        <w:r>
          <w:rPr>
            <w:noProof/>
            <w:webHidden/>
          </w:rPr>
          <w:fldChar w:fldCharType="begin"/>
        </w:r>
        <w:r>
          <w:rPr>
            <w:noProof/>
            <w:webHidden/>
          </w:rPr>
          <w:instrText xml:space="preserve"> PAGEREF _Toc111178542 \h </w:instrText>
        </w:r>
        <w:r>
          <w:rPr>
            <w:noProof/>
            <w:webHidden/>
          </w:rPr>
        </w:r>
        <w:r>
          <w:rPr>
            <w:noProof/>
            <w:webHidden/>
          </w:rPr>
          <w:fldChar w:fldCharType="separate"/>
        </w:r>
        <w:r>
          <w:rPr>
            <w:noProof/>
            <w:webHidden/>
          </w:rPr>
          <w:t>701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43" w:history="1">
        <w:r w:rsidRPr="006521DE">
          <w:rPr>
            <w:rStyle w:val="Hyperlink"/>
            <w:noProof/>
          </w:rPr>
          <w:t>2.1.1662</w:t>
        </w:r>
        <w:r>
          <w:rPr>
            <w:rFonts w:asciiTheme="minorHAnsi" w:eastAsiaTheme="minorEastAsia" w:hAnsiTheme="minorHAnsi" w:cstheme="minorBidi"/>
            <w:noProof/>
            <w:sz w:val="22"/>
            <w:szCs w:val="22"/>
          </w:rPr>
          <w:tab/>
        </w:r>
        <w:r w:rsidRPr="006521DE">
          <w:rPr>
            <w:rStyle w:val="Hyperlink"/>
            <w:noProof/>
          </w:rPr>
          <w:t>Part 4 Section 5.8.2.26, txBody (Shape Text Body)</w:t>
        </w:r>
        <w:r>
          <w:rPr>
            <w:noProof/>
            <w:webHidden/>
          </w:rPr>
          <w:tab/>
        </w:r>
        <w:r>
          <w:rPr>
            <w:noProof/>
            <w:webHidden/>
          </w:rPr>
          <w:fldChar w:fldCharType="begin"/>
        </w:r>
        <w:r>
          <w:rPr>
            <w:noProof/>
            <w:webHidden/>
          </w:rPr>
          <w:instrText xml:space="preserve"> PAGEREF _Toc111178543 \h </w:instrText>
        </w:r>
        <w:r>
          <w:rPr>
            <w:noProof/>
            <w:webHidden/>
          </w:rPr>
        </w:r>
        <w:r>
          <w:rPr>
            <w:noProof/>
            <w:webHidden/>
          </w:rPr>
          <w:fldChar w:fldCharType="separate"/>
        </w:r>
        <w:r>
          <w:rPr>
            <w:noProof/>
            <w:webHidden/>
          </w:rPr>
          <w:t>701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44" w:history="1">
        <w:r w:rsidRPr="006521DE">
          <w:rPr>
            <w:rStyle w:val="Hyperlink"/>
            <w:noProof/>
          </w:rPr>
          <w:t>2.1.1663</w:t>
        </w:r>
        <w:r>
          <w:rPr>
            <w:rFonts w:asciiTheme="minorHAnsi" w:eastAsiaTheme="minorEastAsia" w:hAnsiTheme="minorHAnsi" w:cstheme="minorBidi"/>
            <w:noProof/>
            <w:sz w:val="22"/>
            <w:szCs w:val="22"/>
          </w:rPr>
          <w:tab/>
        </w:r>
        <w:r w:rsidRPr="006521DE">
          <w:rPr>
            <w:rStyle w:val="Hyperlink"/>
            <w:noProof/>
          </w:rPr>
          <w:t>Part 4 Section 5.8.2.28, xfrm (Graphic Frame Transform)</w:t>
        </w:r>
        <w:r>
          <w:rPr>
            <w:noProof/>
            <w:webHidden/>
          </w:rPr>
          <w:tab/>
        </w:r>
        <w:r>
          <w:rPr>
            <w:noProof/>
            <w:webHidden/>
          </w:rPr>
          <w:fldChar w:fldCharType="begin"/>
        </w:r>
        <w:r>
          <w:rPr>
            <w:noProof/>
            <w:webHidden/>
          </w:rPr>
          <w:instrText xml:space="preserve"> PAGEREF _Toc111178544 \h </w:instrText>
        </w:r>
        <w:r>
          <w:rPr>
            <w:noProof/>
            <w:webHidden/>
          </w:rPr>
        </w:r>
        <w:r>
          <w:rPr>
            <w:noProof/>
            <w:webHidden/>
          </w:rPr>
          <w:fldChar w:fldCharType="separate"/>
        </w:r>
        <w:r>
          <w:rPr>
            <w:noProof/>
            <w:webHidden/>
          </w:rPr>
          <w:t>701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45" w:history="1">
        <w:r w:rsidRPr="006521DE">
          <w:rPr>
            <w:rStyle w:val="Hyperlink"/>
            <w:noProof/>
          </w:rPr>
          <w:t>2.1.1664</w:t>
        </w:r>
        <w:r>
          <w:rPr>
            <w:rFonts w:asciiTheme="minorHAnsi" w:eastAsiaTheme="minorEastAsia" w:hAnsiTheme="minorHAnsi" w:cstheme="minorBidi"/>
            <w:noProof/>
            <w:sz w:val="22"/>
            <w:szCs w:val="22"/>
          </w:rPr>
          <w:tab/>
        </w:r>
        <w:r w:rsidRPr="006521DE">
          <w:rPr>
            <w:rStyle w:val="Hyperlink"/>
            <w:noProof/>
          </w:rPr>
          <w:t>Part 4 Section 5.9.2.7, clrData (Color Transform Sample Data)</w:t>
        </w:r>
        <w:r>
          <w:rPr>
            <w:noProof/>
            <w:webHidden/>
          </w:rPr>
          <w:tab/>
        </w:r>
        <w:r>
          <w:rPr>
            <w:noProof/>
            <w:webHidden/>
          </w:rPr>
          <w:fldChar w:fldCharType="begin"/>
        </w:r>
        <w:r>
          <w:rPr>
            <w:noProof/>
            <w:webHidden/>
          </w:rPr>
          <w:instrText xml:space="preserve"> PAGEREF _Toc111178545 \h </w:instrText>
        </w:r>
        <w:r>
          <w:rPr>
            <w:noProof/>
            <w:webHidden/>
          </w:rPr>
        </w:r>
        <w:r>
          <w:rPr>
            <w:noProof/>
            <w:webHidden/>
          </w:rPr>
          <w:fldChar w:fldCharType="separate"/>
        </w:r>
        <w:r>
          <w:rPr>
            <w:noProof/>
            <w:webHidden/>
          </w:rPr>
          <w:t>702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46" w:history="1">
        <w:r w:rsidRPr="006521DE">
          <w:rPr>
            <w:rStyle w:val="Hyperlink"/>
            <w:noProof/>
          </w:rPr>
          <w:t>2.1.1665</w:t>
        </w:r>
        <w:r>
          <w:rPr>
            <w:rFonts w:asciiTheme="minorHAnsi" w:eastAsiaTheme="minorEastAsia" w:hAnsiTheme="minorHAnsi" w:cstheme="minorBidi"/>
            <w:noProof/>
            <w:sz w:val="22"/>
            <w:szCs w:val="22"/>
          </w:rPr>
          <w:tab/>
        </w:r>
        <w:r w:rsidRPr="006521DE">
          <w:rPr>
            <w:rStyle w:val="Hyperlink"/>
            <w:noProof/>
          </w:rPr>
          <w:t>Part 4 Section 5.9.2.13, extLst (Extension List)</w:t>
        </w:r>
        <w:r>
          <w:rPr>
            <w:noProof/>
            <w:webHidden/>
          </w:rPr>
          <w:tab/>
        </w:r>
        <w:r>
          <w:rPr>
            <w:noProof/>
            <w:webHidden/>
          </w:rPr>
          <w:fldChar w:fldCharType="begin"/>
        </w:r>
        <w:r>
          <w:rPr>
            <w:noProof/>
            <w:webHidden/>
          </w:rPr>
          <w:instrText xml:space="preserve"> PAGEREF _Toc111178546 \h </w:instrText>
        </w:r>
        <w:r>
          <w:rPr>
            <w:noProof/>
            <w:webHidden/>
          </w:rPr>
        </w:r>
        <w:r>
          <w:rPr>
            <w:noProof/>
            <w:webHidden/>
          </w:rPr>
          <w:fldChar w:fldCharType="separate"/>
        </w:r>
        <w:r>
          <w:rPr>
            <w:noProof/>
            <w:webHidden/>
          </w:rPr>
          <w:t>702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47" w:history="1">
        <w:r w:rsidRPr="006521DE">
          <w:rPr>
            <w:rStyle w:val="Hyperlink"/>
            <w:noProof/>
          </w:rPr>
          <w:t>2.1.1666</w:t>
        </w:r>
        <w:r>
          <w:rPr>
            <w:rFonts w:asciiTheme="minorHAnsi" w:eastAsiaTheme="minorEastAsia" w:hAnsiTheme="minorHAnsi" w:cstheme="minorBidi"/>
            <w:noProof/>
            <w:sz w:val="22"/>
            <w:szCs w:val="22"/>
          </w:rPr>
          <w:tab/>
        </w:r>
        <w:r w:rsidRPr="006521DE">
          <w:rPr>
            <w:rStyle w:val="Hyperlink"/>
            <w:noProof/>
          </w:rPr>
          <w:t>Part 4 Section 5.9.2.14, forEach (For Each)</w:t>
        </w:r>
        <w:r>
          <w:rPr>
            <w:noProof/>
            <w:webHidden/>
          </w:rPr>
          <w:tab/>
        </w:r>
        <w:r>
          <w:rPr>
            <w:noProof/>
            <w:webHidden/>
          </w:rPr>
          <w:fldChar w:fldCharType="begin"/>
        </w:r>
        <w:r>
          <w:rPr>
            <w:noProof/>
            <w:webHidden/>
          </w:rPr>
          <w:instrText xml:space="preserve"> PAGEREF _Toc111178547 \h </w:instrText>
        </w:r>
        <w:r>
          <w:rPr>
            <w:noProof/>
            <w:webHidden/>
          </w:rPr>
        </w:r>
        <w:r>
          <w:rPr>
            <w:noProof/>
            <w:webHidden/>
          </w:rPr>
          <w:fldChar w:fldCharType="separate"/>
        </w:r>
        <w:r>
          <w:rPr>
            <w:noProof/>
            <w:webHidden/>
          </w:rPr>
          <w:t>702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48" w:history="1">
        <w:r w:rsidRPr="006521DE">
          <w:rPr>
            <w:rStyle w:val="Hyperlink"/>
            <w:noProof/>
          </w:rPr>
          <w:t>2.1.1667</w:t>
        </w:r>
        <w:r>
          <w:rPr>
            <w:rFonts w:asciiTheme="minorHAnsi" w:eastAsiaTheme="minorEastAsia" w:hAnsiTheme="minorHAnsi" w:cstheme="minorBidi"/>
            <w:noProof/>
            <w:sz w:val="22"/>
            <w:szCs w:val="22"/>
          </w:rPr>
          <w:tab/>
        </w:r>
        <w:r w:rsidRPr="006521DE">
          <w:rPr>
            <w:rStyle w:val="Hyperlink"/>
            <w:noProof/>
          </w:rPr>
          <w:t>Part 4 Section 5.9.2.20, param (Parameter)</w:t>
        </w:r>
        <w:r>
          <w:rPr>
            <w:noProof/>
            <w:webHidden/>
          </w:rPr>
          <w:tab/>
        </w:r>
        <w:r>
          <w:rPr>
            <w:noProof/>
            <w:webHidden/>
          </w:rPr>
          <w:fldChar w:fldCharType="begin"/>
        </w:r>
        <w:r>
          <w:rPr>
            <w:noProof/>
            <w:webHidden/>
          </w:rPr>
          <w:instrText xml:space="preserve"> PAGEREF _Toc111178548 \h </w:instrText>
        </w:r>
        <w:r>
          <w:rPr>
            <w:noProof/>
            <w:webHidden/>
          </w:rPr>
        </w:r>
        <w:r>
          <w:rPr>
            <w:noProof/>
            <w:webHidden/>
          </w:rPr>
          <w:fldChar w:fldCharType="separate"/>
        </w:r>
        <w:r>
          <w:rPr>
            <w:noProof/>
            <w:webHidden/>
          </w:rPr>
          <w:t>702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49" w:history="1">
        <w:r w:rsidRPr="006521DE">
          <w:rPr>
            <w:rStyle w:val="Hyperlink"/>
            <w:noProof/>
          </w:rPr>
          <w:t>2.1.1668</w:t>
        </w:r>
        <w:r>
          <w:rPr>
            <w:rFonts w:asciiTheme="minorHAnsi" w:eastAsiaTheme="minorEastAsia" w:hAnsiTheme="minorHAnsi" w:cstheme="minorBidi"/>
            <w:noProof/>
            <w:sz w:val="22"/>
            <w:szCs w:val="22"/>
          </w:rPr>
          <w:tab/>
        </w:r>
        <w:r w:rsidRPr="006521DE">
          <w:rPr>
            <w:rStyle w:val="Hyperlink"/>
            <w:noProof/>
          </w:rPr>
          <w:t>Part 4 Section 5.9.2.26, sampData (Sample Data)</w:t>
        </w:r>
        <w:r>
          <w:rPr>
            <w:noProof/>
            <w:webHidden/>
          </w:rPr>
          <w:tab/>
        </w:r>
        <w:r>
          <w:rPr>
            <w:noProof/>
            <w:webHidden/>
          </w:rPr>
          <w:fldChar w:fldCharType="begin"/>
        </w:r>
        <w:r>
          <w:rPr>
            <w:noProof/>
            <w:webHidden/>
          </w:rPr>
          <w:instrText xml:space="preserve"> PAGEREF _Toc111178549 \h </w:instrText>
        </w:r>
        <w:r>
          <w:rPr>
            <w:noProof/>
            <w:webHidden/>
          </w:rPr>
        </w:r>
        <w:r>
          <w:rPr>
            <w:noProof/>
            <w:webHidden/>
          </w:rPr>
          <w:fldChar w:fldCharType="separate"/>
        </w:r>
        <w:r>
          <w:rPr>
            <w:noProof/>
            <w:webHidden/>
          </w:rPr>
          <w:t>702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50" w:history="1">
        <w:r w:rsidRPr="006521DE">
          <w:rPr>
            <w:rStyle w:val="Hyperlink"/>
            <w:noProof/>
          </w:rPr>
          <w:t>2.1.1669</w:t>
        </w:r>
        <w:r>
          <w:rPr>
            <w:rFonts w:asciiTheme="minorHAnsi" w:eastAsiaTheme="minorEastAsia" w:hAnsiTheme="minorHAnsi" w:cstheme="minorBidi"/>
            <w:noProof/>
            <w:sz w:val="22"/>
            <w:szCs w:val="22"/>
          </w:rPr>
          <w:tab/>
        </w:r>
        <w:r w:rsidRPr="006521DE">
          <w:rPr>
            <w:rStyle w:val="Hyperlink"/>
            <w:noProof/>
          </w:rPr>
          <w:t>Part 4 Section 5.9.2.27, shape (Shape)</w:t>
        </w:r>
        <w:r>
          <w:rPr>
            <w:noProof/>
            <w:webHidden/>
          </w:rPr>
          <w:tab/>
        </w:r>
        <w:r>
          <w:rPr>
            <w:noProof/>
            <w:webHidden/>
          </w:rPr>
          <w:fldChar w:fldCharType="begin"/>
        </w:r>
        <w:r>
          <w:rPr>
            <w:noProof/>
            <w:webHidden/>
          </w:rPr>
          <w:instrText xml:space="preserve"> PAGEREF _Toc111178550 \h </w:instrText>
        </w:r>
        <w:r>
          <w:rPr>
            <w:noProof/>
            <w:webHidden/>
          </w:rPr>
        </w:r>
        <w:r>
          <w:rPr>
            <w:noProof/>
            <w:webHidden/>
          </w:rPr>
          <w:fldChar w:fldCharType="separate"/>
        </w:r>
        <w:r>
          <w:rPr>
            <w:noProof/>
            <w:webHidden/>
          </w:rPr>
          <w:t>702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51" w:history="1">
        <w:r w:rsidRPr="006521DE">
          <w:rPr>
            <w:rStyle w:val="Hyperlink"/>
            <w:noProof/>
          </w:rPr>
          <w:t>2.1.1670</w:t>
        </w:r>
        <w:r>
          <w:rPr>
            <w:rFonts w:asciiTheme="minorHAnsi" w:eastAsiaTheme="minorEastAsia" w:hAnsiTheme="minorHAnsi" w:cstheme="minorBidi"/>
            <w:noProof/>
            <w:sz w:val="22"/>
            <w:szCs w:val="22"/>
          </w:rPr>
          <w:tab/>
        </w:r>
        <w:r w:rsidRPr="006521DE">
          <w:rPr>
            <w:rStyle w:val="Hyperlink"/>
            <w:noProof/>
          </w:rPr>
          <w:t>Part 4 Section 5.9.2.29, styleData (Style Data)</w:t>
        </w:r>
        <w:r>
          <w:rPr>
            <w:noProof/>
            <w:webHidden/>
          </w:rPr>
          <w:tab/>
        </w:r>
        <w:r>
          <w:rPr>
            <w:noProof/>
            <w:webHidden/>
          </w:rPr>
          <w:fldChar w:fldCharType="begin"/>
        </w:r>
        <w:r>
          <w:rPr>
            <w:noProof/>
            <w:webHidden/>
          </w:rPr>
          <w:instrText xml:space="preserve"> PAGEREF _Toc111178551 \h </w:instrText>
        </w:r>
        <w:r>
          <w:rPr>
            <w:noProof/>
            <w:webHidden/>
          </w:rPr>
        </w:r>
        <w:r>
          <w:rPr>
            <w:noProof/>
            <w:webHidden/>
          </w:rPr>
          <w:fldChar w:fldCharType="separate"/>
        </w:r>
        <w:r>
          <w:rPr>
            <w:noProof/>
            <w:webHidden/>
          </w:rPr>
          <w:t>702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52" w:history="1">
        <w:r w:rsidRPr="006521DE">
          <w:rPr>
            <w:rStyle w:val="Hyperlink"/>
            <w:noProof/>
          </w:rPr>
          <w:t>2.1.1671</w:t>
        </w:r>
        <w:r>
          <w:rPr>
            <w:rFonts w:asciiTheme="minorHAnsi" w:eastAsiaTheme="minorEastAsia" w:hAnsiTheme="minorHAnsi" w:cstheme="minorBidi"/>
            <w:noProof/>
            <w:sz w:val="22"/>
            <w:szCs w:val="22"/>
          </w:rPr>
          <w:tab/>
        </w:r>
        <w:r w:rsidRPr="006521DE">
          <w:rPr>
            <w:rStyle w:val="Hyperlink"/>
            <w:noProof/>
          </w:rPr>
          <w:t>Part 4 Section 5.9.3.2, cxn (Connection)</w:t>
        </w:r>
        <w:r>
          <w:rPr>
            <w:noProof/>
            <w:webHidden/>
          </w:rPr>
          <w:tab/>
        </w:r>
        <w:r>
          <w:rPr>
            <w:noProof/>
            <w:webHidden/>
          </w:rPr>
          <w:fldChar w:fldCharType="begin"/>
        </w:r>
        <w:r>
          <w:rPr>
            <w:noProof/>
            <w:webHidden/>
          </w:rPr>
          <w:instrText xml:space="preserve"> PAGEREF _Toc111178552 \h </w:instrText>
        </w:r>
        <w:r>
          <w:rPr>
            <w:noProof/>
            <w:webHidden/>
          </w:rPr>
        </w:r>
        <w:r>
          <w:rPr>
            <w:noProof/>
            <w:webHidden/>
          </w:rPr>
          <w:fldChar w:fldCharType="separate"/>
        </w:r>
        <w:r>
          <w:rPr>
            <w:noProof/>
            <w:webHidden/>
          </w:rPr>
          <w:t>703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53" w:history="1">
        <w:r w:rsidRPr="006521DE">
          <w:rPr>
            <w:rStyle w:val="Hyperlink"/>
            <w:noProof/>
          </w:rPr>
          <w:t>2.1.1672</w:t>
        </w:r>
        <w:r>
          <w:rPr>
            <w:rFonts w:asciiTheme="minorHAnsi" w:eastAsiaTheme="minorEastAsia" w:hAnsiTheme="minorHAnsi" w:cstheme="minorBidi"/>
            <w:noProof/>
            <w:sz w:val="22"/>
            <w:szCs w:val="22"/>
          </w:rPr>
          <w:tab/>
        </w:r>
        <w:r w:rsidRPr="006521DE">
          <w:rPr>
            <w:rStyle w:val="Hyperlink"/>
            <w:noProof/>
          </w:rPr>
          <w:t>Part 4 Section 5.9.3.4, prSet (Property Set)</w:t>
        </w:r>
        <w:r>
          <w:rPr>
            <w:noProof/>
            <w:webHidden/>
          </w:rPr>
          <w:tab/>
        </w:r>
        <w:r>
          <w:rPr>
            <w:noProof/>
            <w:webHidden/>
          </w:rPr>
          <w:fldChar w:fldCharType="begin"/>
        </w:r>
        <w:r>
          <w:rPr>
            <w:noProof/>
            <w:webHidden/>
          </w:rPr>
          <w:instrText xml:space="preserve"> PAGEREF _Toc111178553 \h </w:instrText>
        </w:r>
        <w:r>
          <w:rPr>
            <w:noProof/>
            <w:webHidden/>
          </w:rPr>
        </w:r>
        <w:r>
          <w:rPr>
            <w:noProof/>
            <w:webHidden/>
          </w:rPr>
          <w:fldChar w:fldCharType="separate"/>
        </w:r>
        <w:r>
          <w:rPr>
            <w:noProof/>
            <w:webHidden/>
          </w:rPr>
          <w:t>703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54" w:history="1">
        <w:r w:rsidRPr="006521DE">
          <w:rPr>
            <w:rStyle w:val="Hyperlink"/>
            <w:noProof/>
          </w:rPr>
          <w:t>2.1.1673</w:t>
        </w:r>
        <w:r>
          <w:rPr>
            <w:rFonts w:asciiTheme="minorHAnsi" w:eastAsiaTheme="minorEastAsia" w:hAnsiTheme="minorHAnsi" w:cstheme="minorBidi"/>
            <w:noProof/>
            <w:sz w:val="22"/>
            <w:szCs w:val="22"/>
          </w:rPr>
          <w:tab/>
        </w:r>
        <w:r w:rsidRPr="006521DE">
          <w:rPr>
            <w:rStyle w:val="Hyperlink"/>
            <w:noProof/>
          </w:rPr>
          <w:t>Part 4 Section 5.9.3.5, pt (Point)</w:t>
        </w:r>
        <w:r>
          <w:rPr>
            <w:noProof/>
            <w:webHidden/>
          </w:rPr>
          <w:tab/>
        </w:r>
        <w:r>
          <w:rPr>
            <w:noProof/>
            <w:webHidden/>
          </w:rPr>
          <w:fldChar w:fldCharType="begin"/>
        </w:r>
        <w:r>
          <w:rPr>
            <w:noProof/>
            <w:webHidden/>
          </w:rPr>
          <w:instrText xml:space="preserve"> PAGEREF _Toc111178554 \h </w:instrText>
        </w:r>
        <w:r>
          <w:rPr>
            <w:noProof/>
            <w:webHidden/>
          </w:rPr>
        </w:r>
        <w:r>
          <w:rPr>
            <w:noProof/>
            <w:webHidden/>
          </w:rPr>
          <w:fldChar w:fldCharType="separate"/>
        </w:r>
        <w:r>
          <w:rPr>
            <w:noProof/>
            <w:webHidden/>
          </w:rPr>
          <w:t>703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55" w:history="1">
        <w:r w:rsidRPr="006521DE">
          <w:rPr>
            <w:rStyle w:val="Hyperlink"/>
            <w:noProof/>
          </w:rPr>
          <w:t>2.1.1674</w:t>
        </w:r>
        <w:r>
          <w:rPr>
            <w:rFonts w:asciiTheme="minorHAnsi" w:eastAsiaTheme="minorEastAsia" w:hAnsiTheme="minorHAnsi" w:cstheme="minorBidi"/>
            <w:noProof/>
            <w:sz w:val="22"/>
            <w:szCs w:val="22"/>
          </w:rPr>
          <w:tab/>
        </w:r>
        <w:r w:rsidRPr="006521DE">
          <w:rPr>
            <w:rStyle w:val="Hyperlink"/>
            <w:noProof/>
          </w:rPr>
          <w:t>Part 4 Section 5.9.3.7, spPr (Shape Properties)</w:t>
        </w:r>
        <w:r>
          <w:rPr>
            <w:noProof/>
            <w:webHidden/>
          </w:rPr>
          <w:tab/>
        </w:r>
        <w:r>
          <w:rPr>
            <w:noProof/>
            <w:webHidden/>
          </w:rPr>
          <w:fldChar w:fldCharType="begin"/>
        </w:r>
        <w:r>
          <w:rPr>
            <w:noProof/>
            <w:webHidden/>
          </w:rPr>
          <w:instrText xml:space="preserve"> PAGEREF _Toc111178555 \h </w:instrText>
        </w:r>
        <w:r>
          <w:rPr>
            <w:noProof/>
            <w:webHidden/>
          </w:rPr>
        </w:r>
        <w:r>
          <w:rPr>
            <w:noProof/>
            <w:webHidden/>
          </w:rPr>
          <w:fldChar w:fldCharType="separate"/>
        </w:r>
        <w:r>
          <w:rPr>
            <w:noProof/>
            <w:webHidden/>
          </w:rPr>
          <w:t>703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56" w:history="1">
        <w:r w:rsidRPr="006521DE">
          <w:rPr>
            <w:rStyle w:val="Hyperlink"/>
            <w:noProof/>
          </w:rPr>
          <w:t>2.1.1675</w:t>
        </w:r>
        <w:r>
          <w:rPr>
            <w:rFonts w:asciiTheme="minorHAnsi" w:eastAsiaTheme="minorEastAsia" w:hAnsiTheme="minorHAnsi" w:cstheme="minorBidi"/>
            <w:noProof/>
            <w:sz w:val="22"/>
            <w:szCs w:val="22"/>
          </w:rPr>
          <w:tab/>
        </w:r>
        <w:r w:rsidRPr="006521DE">
          <w:rPr>
            <w:rStyle w:val="Hyperlink"/>
            <w:noProof/>
          </w:rPr>
          <w:t>Part 4 Section 5.9.3.8, t (Text Body)</w:t>
        </w:r>
        <w:r>
          <w:rPr>
            <w:noProof/>
            <w:webHidden/>
          </w:rPr>
          <w:tab/>
        </w:r>
        <w:r>
          <w:rPr>
            <w:noProof/>
            <w:webHidden/>
          </w:rPr>
          <w:fldChar w:fldCharType="begin"/>
        </w:r>
        <w:r>
          <w:rPr>
            <w:noProof/>
            <w:webHidden/>
          </w:rPr>
          <w:instrText xml:space="preserve"> PAGEREF _Toc111178556 \h </w:instrText>
        </w:r>
        <w:r>
          <w:rPr>
            <w:noProof/>
            <w:webHidden/>
          </w:rPr>
        </w:r>
        <w:r>
          <w:rPr>
            <w:noProof/>
            <w:webHidden/>
          </w:rPr>
          <w:fldChar w:fldCharType="separate"/>
        </w:r>
        <w:r>
          <w:rPr>
            <w:noProof/>
            <w:webHidden/>
          </w:rPr>
          <w:t>703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57" w:history="1">
        <w:r w:rsidRPr="006521DE">
          <w:rPr>
            <w:rStyle w:val="Hyperlink"/>
            <w:noProof/>
          </w:rPr>
          <w:t>2.1.1676</w:t>
        </w:r>
        <w:r>
          <w:rPr>
            <w:rFonts w:asciiTheme="minorHAnsi" w:eastAsiaTheme="minorEastAsia" w:hAnsiTheme="minorHAnsi" w:cstheme="minorBidi"/>
            <w:noProof/>
            <w:sz w:val="22"/>
            <w:szCs w:val="22"/>
          </w:rPr>
          <w:tab/>
        </w:r>
        <w:r w:rsidRPr="006521DE">
          <w:rPr>
            <w:rStyle w:val="Hyperlink"/>
            <w:noProof/>
          </w:rPr>
          <w:t>Part 4 Section 5.9.4.3, colorsDef (Color Transform Definitions)</w:t>
        </w:r>
        <w:r>
          <w:rPr>
            <w:noProof/>
            <w:webHidden/>
          </w:rPr>
          <w:tab/>
        </w:r>
        <w:r>
          <w:rPr>
            <w:noProof/>
            <w:webHidden/>
          </w:rPr>
          <w:fldChar w:fldCharType="begin"/>
        </w:r>
        <w:r>
          <w:rPr>
            <w:noProof/>
            <w:webHidden/>
          </w:rPr>
          <w:instrText xml:space="preserve"> PAGEREF _Toc111178557 \h </w:instrText>
        </w:r>
        <w:r>
          <w:rPr>
            <w:noProof/>
            <w:webHidden/>
          </w:rPr>
        </w:r>
        <w:r>
          <w:rPr>
            <w:noProof/>
            <w:webHidden/>
          </w:rPr>
          <w:fldChar w:fldCharType="separate"/>
        </w:r>
        <w:r>
          <w:rPr>
            <w:noProof/>
            <w:webHidden/>
          </w:rPr>
          <w:t>704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58" w:history="1">
        <w:r w:rsidRPr="006521DE">
          <w:rPr>
            <w:rStyle w:val="Hyperlink"/>
            <w:noProof/>
          </w:rPr>
          <w:t>2.1.1677</w:t>
        </w:r>
        <w:r>
          <w:rPr>
            <w:rFonts w:asciiTheme="minorHAnsi" w:eastAsiaTheme="minorEastAsia" w:hAnsiTheme="minorHAnsi" w:cstheme="minorBidi"/>
            <w:noProof/>
            <w:sz w:val="22"/>
            <w:szCs w:val="22"/>
          </w:rPr>
          <w:tab/>
        </w:r>
        <w:r w:rsidRPr="006521DE">
          <w:rPr>
            <w:rStyle w:val="Hyperlink"/>
            <w:noProof/>
          </w:rPr>
          <w:t>Part 4 Section 5.9.4.7, effectClrLst (Effect Color List)</w:t>
        </w:r>
        <w:r>
          <w:rPr>
            <w:noProof/>
            <w:webHidden/>
          </w:rPr>
          <w:tab/>
        </w:r>
        <w:r>
          <w:rPr>
            <w:noProof/>
            <w:webHidden/>
          </w:rPr>
          <w:fldChar w:fldCharType="begin"/>
        </w:r>
        <w:r>
          <w:rPr>
            <w:noProof/>
            <w:webHidden/>
          </w:rPr>
          <w:instrText xml:space="preserve"> PAGEREF _Toc111178558 \h </w:instrText>
        </w:r>
        <w:r>
          <w:rPr>
            <w:noProof/>
            <w:webHidden/>
          </w:rPr>
        </w:r>
        <w:r>
          <w:rPr>
            <w:noProof/>
            <w:webHidden/>
          </w:rPr>
          <w:fldChar w:fldCharType="separate"/>
        </w:r>
        <w:r>
          <w:rPr>
            <w:noProof/>
            <w:webHidden/>
          </w:rPr>
          <w:t>704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59" w:history="1">
        <w:r w:rsidRPr="006521DE">
          <w:rPr>
            <w:rStyle w:val="Hyperlink"/>
            <w:noProof/>
          </w:rPr>
          <w:t>2.1.1678</w:t>
        </w:r>
        <w:r>
          <w:rPr>
            <w:rFonts w:asciiTheme="minorHAnsi" w:eastAsiaTheme="minorEastAsia" w:hAnsiTheme="minorHAnsi" w:cstheme="minorBidi"/>
            <w:noProof/>
            <w:sz w:val="22"/>
            <w:szCs w:val="22"/>
          </w:rPr>
          <w:tab/>
        </w:r>
        <w:r w:rsidRPr="006521DE">
          <w:rPr>
            <w:rStyle w:val="Hyperlink"/>
            <w:noProof/>
          </w:rPr>
          <w:t>Part 4 Section 5.9.4.8, fillClrLst (Fill Color List)</w:t>
        </w:r>
        <w:r>
          <w:rPr>
            <w:noProof/>
            <w:webHidden/>
          </w:rPr>
          <w:tab/>
        </w:r>
        <w:r>
          <w:rPr>
            <w:noProof/>
            <w:webHidden/>
          </w:rPr>
          <w:fldChar w:fldCharType="begin"/>
        </w:r>
        <w:r>
          <w:rPr>
            <w:noProof/>
            <w:webHidden/>
          </w:rPr>
          <w:instrText xml:space="preserve"> PAGEREF _Toc111178559 \h </w:instrText>
        </w:r>
        <w:r>
          <w:rPr>
            <w:noProof/>
            <w:webHidden/>
          </w:rPr>
        </w:r>
        <w:r>
          <w:rPr>
            <w:noProof/>
            <w:webHidden/>
          </w:rPr>
          <w:fldChar w:fldCharType="separate"/>
        </w:r>
        <w:r>
          <w:rPr>
            <w:noProof/>
            <w:webHidden/>
          </w:rPr>
          <w:t>704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60" w:history="1">
        <w:r w:rsidRPr="006521DE">
          <w:rPr>
            <w:rStyle w:val="Hyperlink"/>
            <w:noProof/>
          </w:rPr>
          <w:t>2.1.1679</w:t>
        </w:r>
        <w:r>
          <w:rPr>
            <w:rFonts w:asciiTheme="minorHAnsi" w:eastAsiaTheme="minorEastAsia" w:hAnsiTheme="minorHAnsi" w:cstheme="minorBidi"/>
            <w:noProof/>
            <w:sz w:val="22"/>
            <w:szCs w:val="22"/>
          </w:rPr>
          <w:tab/>
        </w:r>
        <w:r w:rsidRPr="006521DE">
          <w:rPr>
            <w:rStyle w:val="Hyperlink"/>
            <w:noProof/>
          </w:rPr>
          <w:t>Part 4 Section 5.9.4.9, linClrLst (Line Color List)</w:t>
        </w:r>
        <w:r>
          <w:rPr>
            <w:noProof/>
            <w:webHidden/>
          </w:rPr>
          <w:tab/>
        </w:r>
        <w:r>
          <w:rPr>
            <w:noProof/>
            <w:webHidden/>
          </w:rPr>
          <w:fldChar w:fldCharType="begin"/>
        </w:r>
        <w:r>
          <w:rPr>
            <w:noProof/>
            <w:webHidden/>
          </w:rPr>
          <w:instrText xml:space="preserve"> PAGEREF _Toc111178560 \h </w:instrText>
        </w:r>
        <w:r>
          <w:rPr>
            <w:noProof/>
            <w:webHidden/>
          </w:rPr>
        </w:r>
        <w:r>
          <w:rPr>
            <w:noProof/>
            <w:webHidden/>
          </w:rPr>
          <w:fldChar w:fldCharType="separate"/>
        </w:r>
        <w:r>
          <w:rPr>
            <w:noProof/>
            <w:webHidden/>
          </w:rPr>
          <w:t>704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61" w:history="1">
        <w:r w:rsidRPr="006521DE">
          <w:rPr>
            <w:rStyle w:val="Hyperlink"/>
            <w:noProof/>
          </w:rPr>
          <w:t>2.1.1680</w:t>
        </w:r>
        <w:r>
          <w:rPr>
            <w:rFonts w:asciiTheme="minorHAnsi" w:eastAsiaTheme="minorEastAsia" w:hAnsiTheme="minorHAnsi" w:cstheme="minorBidi"/>
            <w:noProof/>
            <w:sz w:val="22"/>
            <w:szCs w:val="22"/>
          </w:rPr>
          <w:tab/>
        </w:r>
        <w:r w:rsidRPr="006521DE">
          <w:rPr>
            <w:rStyle w:val="Hyperlink"/>
            <w:noProof/>
          </w:rPr>
          <w:t>Part 4 Section 5.9.4.12, txEffectClrLst (Text Effect Color List)</w:t>
        </w:r>
        <w:r>
          <w:rPr>
            <w:noProof/>
            <w:webHidden/>
          </w:rPr>
          <w:tab/>
        </w:r>
        <w:r>
          <w:rPr>
            <w:noProof/>
            <w:webHidden/>
          </w:rPr>
          <w:fldChar w:fldCharType="begin"/>
        </w:r>
        <w:r>
          <w:rPr>
            <w:noProof/>
            <w:webHidden/>
          </w:rPr>
          <w:instrText xml:space="preserve"> PAGEREF _Toc111178561 \h </w:instrText>
        </w:r>
        <w:r>
          <w:rPr>
            <w:noProof/>
            <w:webHidden/>
          </w:rPr>
        </w:r>
        <w:r>
          <w:rPr>
            <w:noProof/>
            <w:webHidden/>
          </w:rPr>
          <w:fldChar w:fldCharType="separate"/>
        </w:r>
        <w:r>
          <w:rPr>
            <w:noProof/>
            <w:webHidden/>
          </w:rPr>
          <w:t>704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62" w:history="1">
        <w:r w:rsidRPr="006521DE">
          <w:rPr>
            <w:rStyle w:val="Hyperlink"/>
            <w:noProof/>
          </w:rPr>
          <w:t>2.1.1681</w:t>
        </w:r>
        <w:r>
          <w:rPr>
            <w:rFonts w:asciiTheme="minorHAnsi" w:eastAsiaTheme="minorEastAsia" w:hAnsiTheme="minorHAnsi" w:cstheme="minorBidi"/>
            <w:noProof/>
            <w:sz w:val="22"/>
            <w:szCs w:val="22"/>
          </w:rPr>
          <w:tab/>
        </w:r>
        <w:r w:rsidRPr="006521DE">
          <w:rPr>
            <w:rStyle w:val="Hyperlink"/>
            <w:noProof/>
          </w:rPr>
          <w:t>Part 4 Section 5.9.4.13, txFillClrLst (Text Fill Color List)</w:t>
        </w:r>
        <w:r>
          <w:rPr>
            <w:noProof/>
            <w:webHidden/>
          </w:rPr>
          <w:tab/>
        </w:r>
        <w:r>
          <w:rPr>
            <w:noProof/>
            <w:webHidden/>
          </w:rPr>
          <w:fldChar w:fldCharType="begin"/>
        </w:r>
        <w:r>
          <w:rPr>
            <w:noProof/>
            <w:webHidden/>
          </w:rPr>
          <w:instrText xml:space="preserve"> PAGEREF _Toc111178562 \h </w:instrText>
        </w:r>
        <w:r>
          <w:rPr>
            <w:noProof/>
            <w:webHidden/>
          </w:rPr>
        </w:r>
        <w:r>
          <w:rPr>
            <w:noProof/>
            <w:webHidden/>
          </w:rPr>
          <w:fldChar w:fldCharType="separate"/>
        </w:r>
        <w:r>
          <w:rPr>
            <w:noProof/>
            <w:webHidden/>
          </w:rPr>
          <w:t>704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63" w:history="1">
        <w:r w:rsidRPr="006521DE">
          <w:rPr>
            <w:rStyle w:val="Hyperlink"/>
            <w:noProof/>
          </w:rPr>
          <w:t>2.1.1682</w:t>
        </w:r>
        <w:r>
          <w:rPr>
            <w:rFonts w:asciiTheme="minorHAnsi" w:eastAsiaTheme="minorEastAsia" w:hAnsiTheme="minorHAnsi" w:cstheme="minorBidi"/>
            <w:noProof/>
            <w:sz w:val="22"/>
            <w:szCs w:val="22"/>
          </w:rPr>
          <w:tab/>
        </w:r>
        <w:r w:rsidRPr="006521DE">
          <w:rPr>
            <w:rStyle w:val="Hyperlink"/>
            <w:noProof/>
          </w:rPr>
          <w:t>Part 4 Section 5.9.4.14, txLinClrLst (Text Line Color List)</w:t>
        </w:r>
        <w:r>
          <w:rPr>
            <w:noProof/>
            <w:webHidden/>
          </w:rPr>
          <w:tab/>
        </w:r>
        <w:r>
          <w:rPr>
            <w:noProof/>
            <w:webHidden/>
          </w:rPr>
          <w:fldChar w:fldCharType="begin"/>
        </w:r>
        <w:r>
          <w:rPr>
            <w:noProof/>
            <w:webHidden/>
          </w:rPr>
          <w:instrText xml:space="preserve"> PAGEREF _Toc111178563 \h </w:instrText>
        </w:r>
        <w:r>
          <w:rPr>
            <w:noProof/>
            <w:webHidden/>
          </w:rPr>
        </w:r>
        <w:r>
          <w:rPr>
            <w:noProof/>
            <w:webHidden/>
          </w:rPr>
          <w:fldChar w:fldCharType="separate"/>
        </w:r>
        <w:r>
          <w:rPr>
            <w:noProof/>
            <w:webHidden/>
          </w:rPr>
          <w:t>704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64" w:history="1">
        <w:r w:rsidRPr="006521DE">
          <w:rPr>
            <w:rStyle w:val="Hyperlink"/>
            <w:noProof/>
          </w:rPr>
          <w:t>2.1.1683</w:t>
        </w:r>
        <w:r>
          <w:rPr>
            <w:rFonts w:asciiTheme="minorHAnsi" w:eastAsiaTheme="minorEastAsia" w:hAnsiTheme="minorHAnsi" w:cstheme="minorBidi"/>
            <w:noProof/>
            <w:sz w:val="22"/>
            <w:szCs w:val="22"/>
          </w:rPr>
          <w:tab/>
        </w:r>
        <w:r w:rsidRPr="006521DE">
          <w:rPr>
            <w:rStyle w:val="Hyperlink"/>
            <w:noProof/>
          </w:rPr>
          <w:t>Part 4 Section 5.9.5.6, sp3d (3-D Shape Properties)</w:t>
        </w:r>
        <w:r>
          <w:rPr>
            <w:noProof/>
            <w:webHidden/>
          </w:rPr>
          <w:tab/>
        </w:r>
        <w:r>
          <w:rPr>
            <w:noProof/>
            <w:webHidden/>
          </w:rPr>
          <w:fldChar w:fldCharType="begin"/>
        </w:r>
        <w:r>
          <w:rPr>
            <w:noProof/>
            <w:webHidden/>
          </w:rPr>
          <w:instrText xml:space="preserve"> PAGEREF _Toc111178564 \h </w:instrText>
        </w:r>
        <w:r>
          <w:rPr>
            <w:noProof/>
            <w:webHidden/>
          </w:rPr>
        </w:r>
        <w:r>
          <w:rPr>
            <w:noProof/>
            <w:webHidden/>
          </w:rPr>
          <w:fldChar w:fldCharType="separate"/>
        </w:r>
        <w:r>
          <w:rPr>
            <w:noProof/>
            <w:webHidden/>
          </w:rPr>
          <w:t>704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65" w:history="1">
        <w:r w:rsidRPr="006521DE">
          <w:rPr>
            <w:rStyle w:val="Hyperlink"/>
            <w:noProof/>
          </w:rPr>
          <w:t>2.1.1684</w:t>
        </w:r>
        <w:r>
          <w:rPr>
            <w:rFonts w:asciiTheme="minorHAnsi" w:eastAsiaTheme="minorEastAsia" w:hAnsiTheme="minorHAnsi" w:cstheme="minorBidi"/>
            <w:noProof/>
            <w:sz w:val="22"/>
            <w:szCs w:val="22"/>
          </w:rPr>
          <w:tab/>
        </w:r>
        <w:r w:rsidRPr="006521DE">
          <w:rPr>
            <w:rStyle w:val="Hyperlink"/>
            <w:noProof/>
          </w:rPr>
          <w:t>Part 4 Section 5.9.5.10, styleLbl (Style Label)</w:t>
        </w:r>
        <w:r>
          <w:rPr>
            <w:noProof/>
            <w:webHidden/>
          </w:rPr>
          <w:tab/>
        </w:r>
        <w:r>
          <w:rPr>
            <w:noProof/>
            <w:webHidden/>
          </w:rPr>
          <w:fldChar w:fldCharType="begin"/>
        </w:r>
        <w:r>
          <w:rPr>
            <w:noProof/>
            <w:webHidden/>
          </w:rPr>
          <w:instrText xml:space="preserve"> PAGEREF _Toc111178565 \h </w:instrText>
        </w:r>
        <w:r>
          <w:rPr>
            <w:noProof/>
            <w:webHidden/>
          </w:rPr>
        </w:r>
        <w:r>
          <w:rPr>
            <w:noProof/>
            <w:webHidden/>
          </w:rPr>
          <w:fldChar w:fldCharType="separate"/>
        </w:r>
        <w:r>
          <w:rPr>
            <w:noProof/>
            <w:webHidden/>
          </w:rPr>
          <w:t>705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66" w:history="1">
        <w:r w:rsidRPr="006521DE">
          <w:rPr>
            <w:rStyle w:val="Hyperlink"/>
            <w:noProof/>
          </w:rPr>
          <w:t>2.1.1685</w:t>
        </w:r>
        <w:r>
          <w:rPr>
            <w:rFonts w:asciiTheme="minorHAnsi" w:eastAsiaTheme="minorEastAsia" w:hAnsiTheme="minorHAnsi" w:cstheme="minorBidi"/>
            <w:noProof/>
            <w:sz w:val="22"/>
            <w:szCs w:val="22"/>
          </w:rPr>
          <w:tab/>
        </w:r>
        <w:r w:rsidRPr="006521DE">
          <w:rPr>
            <w:rStyle w:val="Hyperlink"/>
            <w:noProof/>
          </w:rPr>
          <w:t>Part 4 Section 5.9.7.3, ST_AnimOneStr (One by One Animation Value Definition)</w:t>
        </w:r>
        <w:r>
          <w:rPr>
            <w:noProof/>
            <w:webHidden/>
          </w:rPr>
          <w:tab/>
        </w:r>
        <w:r>
          <w:rPr>
            <w:noProof/>
            <w:webHidden/>
          </w:rPr>
          <w:fldChar w:fldCharType="begin"/>
        </w:r>
        <w:r>
          <w:rPr>
            <w:noProof/>
            <w:webHidden/>
          </w:rPr>
          <w:instrText xml:space="preserve"> PAGEREF _Toc111178566 \h </w:instrText>
        </w:r>
        <w:r>
          <w:rPr>
            <w:noProof/>
            <w:webHidden/>
          </w:rPr>
        </w:r>
        <w:r>
          <w:rPr>
            <w:noProof/>
            <w:webHidden/>
          </w:rPr>
          <w:fldChar w:fldCharType="separate"/>
        </w:r>
        <w:r>
          <w:rPr>
            <w:noProof/>
            <w:webHidden/>
          </w:rPr>
          <w:t>705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67" w:history="1">
        <w:r w:rsidRPr="006521DE">
          <w:rPr>
            <w:rStyle w:val="Hyperlink"/>
            <w:noProof/>
          </w:rPr>
          <w:t>2.1.1686</w:t>
        </w:r>
        <w:r>
          <w:rPr>
            <w:rFonts w:asciiTheme="minorHAnsi" w:eastAsiaTheme="minorEastAsia" w:hAnsiTheme="minorHAnsi" w:cstheme="minorBidi"/>
            <w:noProof/>
            <w:sz w:val="22"/>
            <w:szCs w:val="22"/>
          </w:rPr>
          <w:tab/>
        </w:r>
        <w:r w:rsidRPr="006521DE">
          <w:rPr>
            <w:rStyle w:val="Hyperlink"/>
            <w:noProof/>
          </w:rPr>
          <w:t>Part 4 Section 5.9.7.6, ST_AxisType (Axis Type)</w:t>
        </w:r>
        <w:r>
          <w:rPr>
            <w:noProof/>
            <w:webHidden/>
          </w:rPr>
          <w:tab/>
        </w:r>
        <w:r>
          <w:rPr>
            <w:noProof/>
            <w:webHidden/>
          </w:rPr>
          <w:fldChar w:fldCharType="begin"/>
        </w:r>
        <w:r>
          <w:rPr>
            <w:noProof/>
            <w:webHidden/>
          </w:rPr>
          <w:instrText xml:space="preserve"> PAGEREF _Toc111178567 \h </w:instrText>
        </w:r>
        <w:r>
          <w:rPr>
            <w:noProof/>
            <w:webHidden/>
          </w:rPr>
        </w:r>
        <w:r>
          <w:rPr>
            <w:noProof/>
            <w:webHidden/>
          </w:rPr>
          <w:fldChar w:fldCharType="separate"/>
        </w:r>
        <w:r>
          <w:rPr>
            <w:noProof/>
            <w:webHidden/>
          </w:rPr>
          <w:t>705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68" w:history="1">
        <w:r w:rsidRPr="006521DE">
          <w:rPr>
            <w:rStyle w:val="Hyperlink"/>
            <w:noProof/>
          </w:rPr>
          <w:t>2.1.1687</w:t>
        </w:r>
        <w:r>
          <w:rPr>
            <w:rFonts w:asciiTheme="minorHAnsi" w:eastAsiaTheme="minorEastAsia" w:hAnsiTheme="minorHAnsi" w:cstheme="minorBidi"/>
            <w:noProof/>
            <w:sz w:val="22"/>
            <w:szCs w:val="22"/>
          </w:rPr>
          <w:tab/>
        </w:r>
        <w:r w:rsidRPr="006521DE">
          <w:rPr>
            <w:rStyle w:val="Hyperlink"/>
            <w:noProof/>
          </w:rPr>
          <w:t>Part 4 Section 5.9.7.25, ST_ElementType (Element Type)</w:t>
        </w:r>
        <w:r>
          <w:rPr>
            <w:noProof/>
            <w:webHidden/>
          </w:rPr>
          <w:tab/>
        </w:r>
        <w:r>
          <w:rPr>
            <w:noProof/>
            <w:webHidden/>
          </w:rPr>
          <w:fldChar w:fldCharType="begin"/>
        </w:r>
        <w:r>
          <w:rPr>
            <w:noProof/>
            <w:webHidden/>
          </w:rPr>
          <w:instrText xml:space="preserve"> PAGEREF _Toc111178568 \h </w:instrText>
        </w:r>
        <w:r>
          <w:rPr>
            <w:noProof/>
            <w:webHidden/>
          </w:rPr>
        </w:r>
        <w:r>
          <w:rPr>
            <w:noProof/>
            <w:webHidden/>
          </w:rPr>
          <w:fldChar w:fldCharType="separate"/>
        </w:r>
        <w:r>
          <w:rPr>
            <w:noProof/>
            <w:webHidden/>
          </w:rPr>
          <w:t>705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69" w:history="1">
        <w:r w:rsidRPr="006521DE">
          <w:rPr>
            <w:rStyle w:val="Hyperlink"/>
            <w:noProof/>
          </w:rPr>
          <w:t>2.1.1688</w:t>
        </w:r>
        <w:r>
          <w:rPr>
            <w:rFonts w:asciiTheme="minorHAnsi" w:eastAsiaTheme="minorEastAsia" w:hAnsiTheme="minorHAnsi" w:cstheme="minorBidi"/>
            <w:noProof/>
            <w:sz w:val="22"/>
            <w:szCs w:val="22"/>
          </w:rPr>
          <w:tab/>
        </w:r>
        <w:r w:rsidRPr="006521DE">
          <w:rPr>
            <w:rStyle w:val="Hyperlink"/>
            <w:noProof/>
          </w:rPr>
          <w:t>Part 4 Section 5.9.7.48, ST_ParameterId (Parameter Identifier)</w:t>
        </w:r>
        <w:r>
          <w:rPr>
            <w:noProof/>
            <w:webHidden/>
          </w:rPr>
          <w:tab/>
        </w:r>
        <w:r>
          <w:rPr>
            <w:noProof/>
            <w:webHidden/>
          </w:rPr>
          <w:fldChar w:fldCharType="begin"/>
        </w:r>
        <w:r>
          <w:rPr>
            <w:noProof/>
            <w:webHidden/>
          </w:rPr>
          <w:instrText xml:space="preserve"> PAGEREF _Toc111178569 \h </w:instrText>
        </w:r>
        <w:r>
          <w:rPr>
            <w:noProof/>
            <w:webHidden/>
          </w:rPr>
        </w:r>
        <w:r>
          <w:rPr>
            <w:noProof/>
            <w:webHidden/>
          </w:rPr>
          <w:fldChar w:fldCharType="separate"/>
        </w:r>
        <w:r>
          <w:rPr>
            <w:noProof/>
            <w:webHidden/>
          </w:rPr>
          <w:t>705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70" w:history="1">
        <w:r w:rsidRPr="006521DE">
          <w:rPr>
            <w:rStyle w:val="Hyperlink"/>
            <w:noProof/>
          </w:rPr>
          <w:t>2.1.1689</w:t>
        </w:r>
        <w:r>
          <w:rPr>
            <w:rFonts w:asciiTheme="minorHAnsi" w:eastAsiaTheme="minorEastAsia" w:hAnsiTheme="minorHAnsi" w:cstheme="minorBidi"/>
            <w:noProof/>
            <w:sz w:val="22"/>
            <w:szCs w:val="22"/>
          </w:rPr>
          <w:tab/>
        </w:r>
        <w:r w:rsidRPr="006521DE">
          <w:rPr>
            <w:rStyle w:val="Hyperlink"/>
            <w:noProof/>
          </w:rPr>
          <w:t>Part 4 Section 5.9.7.55, ST_SecondaryChildAlignment (Secondary Child Alignment)</w:t>
        </w:r>
        <w:r>
          <w:rPr>
            <w:noProof/>
            <w:webHidden/>
          </w:rPr>
          <w:tab/>
        </w:r>
        <w:r>
          <w:rPr>
            <w:noProof/>
            <w:webHidden/>
          </w:rPr>
          <w:fldChar w:fldCharType="begin"/>
        </w:r>
        <w:r>
          <w:rPr>
            <w:noProof/>
            <w:webHidden/>
          </w:rPr>
          <w:instrText xml:space="preserve"> PAGEREF _Toc111178570 \h </w:instrText>
        </w:r>
        <w:r>
          <w:rPr>
            <w:noProof/>
            <w:webHidden/>
          </w:rPr>
        </w:r>
        <w:r>
          <w:rPr>
            <w:noProof/>
            <w:webHidden/>
          </w:rPr>
          <w:fldChar w:fldCharType="separate"/>
        </w:r>
        <w:r>
          <w:rPr>
            <w:noProof/>
            <w:webHidden/>
          </w:rPr>
          <w:t>712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71" w:history="1">
        <w:r w:rsidRPr="006521DE">
          <w:rPr>
            <w:rStyle w:val="Hyperlink"/>
            <w:noProof/>
          </w:rPr>
          <w:t>2.1.1690</w:t>
        </w:r>
        <w:r>
          <w:rPr>
            <w:rFonts w:asciiTheme="minorHAnsi" w:eastAsiaTheme="minorEastAsia" w:hAnsiTheme="minorHAnsi" w:cstheme="minorBidi"/>
            <w:noProof/>
            <w:sz w:val="22"/>
            <w:szCs w:val="22"/>
          </w:rPr>
          <w:tab/>
        </w:r>
        <w:r w:rsidRPr="006521DE">
          <w:rPr>
            <w:rStyle w:val="Hyperlink"/>
            <w:noProof/>
          </w:rPr>
          <w:t>Part 4 Section 5.9.7.56, ST_SecondaryLinearDirection (Secondary Linear Direction)</w:t>
        </w:r>
        <w:r>
          <w:rPr>
            <w:noProof/>
            <w:webHidden/>
          </w:rPr>
          <w:tab/>
        </w:r>
        <w:r>
          <w:rPr>
            <w:noProof/>
            <w:webHidden/>
          </w:rPr>
          <w:fldChar w:fldCharType="begin"/>
        </w:r>
        <w:r>
          <w:rPr>
            <w:noProof/>
            <w:webHidden/>
          </w:rPr>
          <w:instrText xml:space="preserve"> PAGEREF _Toc111178571 \h </w:instrText>
        </w:r>
        <w:r>
          <w:rPr>
            <w:noProof/>
            <w:webHidden/>
          </w:rPr>
        </w:r>
        <w:r>
          <w:rPr>
            <w:noProof/>
            <w:webHidden/>
          </w:rPr>
          <w:fldChar w:fldCharType="separate"/>
        </w:r>
        <w:r>
          <w:rPr>
            <w:noProof/>
            <w:webHidden/>
          </w:rPr>
          <w:t>712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72" w:history="1">
        <w:r w:rsidRPr="006521DE">
          <w:rPr>
            <w:rStyle w:val="Hyperlink"/>
            <w:noProof/>
          </w:rPr>
          <w:t>2.1.1691</w:t>
        </w:r>
        <w:r>
          <w:rPr>
            <w:rFonts w:asciiTheme="minorHAnsi" w:eastAsiaTheme="minorEastAsia" w:hAnsiTheme="minorHAnsi" w:cstheme="minorBidi"/>
            <w:noProof/>
            <w:sz w:val="22"/>
            <w:szCs w:val="22"/>
          </w:rPr>
          <w:tab/>
        </w:r>
        <w:r w:rsidRPr="006521DE">
          <w:rPr>
            <w:rStyle w:val="Hyperlink"/>
            <w:noProof/>
          </w:rPr>
          <w:t>Part 4 Section 6.1, VML</w:t>
        </w:r>
        <w:r>
          <w:rPr>
            <w:noProof/>
            <w:webHidden/>
          </w:rPr>
          <w:tab/>
        </w:r>
        <w:r>
          <w:rPr>
            <w:noProof/>
            <w:webHidden/>
          </w:rPr>
          <w:fldChar w:fldCharType="begin"/>
        </w:r>
        <w:r>
          <w:rPr>
            <w:noProof/>
            <w:webHidden/>
          </w:rPr>
          <w:instrText xml:space="preserve"> PAGEREF _Toc111178572 \h </w:instrText>
        </w:r>
        <w:r>
          <w:rPr>
            <w:noProof/>
            <w:webHidden/>
          </w:rPr>
        </w:r>
        <w:r>
          <w:rPr>
            <w:noProof/>
            <w:webHidden/>
          </w:rPr>
          <w:fldChar w:fldCharType="separate"/>
        </w:r>
        <w:r>
          <w:rPr>
            <w:noProof/>
            <w:webHidden/>
          </w:rPr>
          <w:t>712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73" w:history="1">
        <w:r w:rsidRPr="006521DE">
          <w:rPr>
            <w:rStyle w:val="Hyperlink"/>
            <w:noProof/>
          </w:rPr>
          <w:t>2.1.1692</w:t>
        </w:r>
        <w:r>
          <w:rPr>
            <w:rFonts w:asciiTheme="minorHAnsi" w:eastAsiaTheme="minorEastAsia" w:hAnsiTheme="minorHAnsi" w:cstheme="minorBidi"/>
            <w:noProof/>
            <w:sz w:val="22"/>
            <w:szCs w:val="22"/>
          </w:rPr>
          <w:tab/>
        </w:r>
        <w:r w:rsidRPr="006521DE">
          <w:rPr>
            <w:rStyle w:val="Hyperlink"/>
            <w:noProof/>
          </w:rPr>
          <w:t>Part 4 Section 6.1.2.1, arc (Arc Segment)</w:t>
        </w:r>
        <w:r>
          <w:rPr>
            <w:noProof/>
            <w:webHidden/>
          </w:rPr>
          <w:tab/>
        </w:r>
        <w:r>
          <w:rPr>
            <w:noProof/>
            <w:webHidden/>
          </w:rPr>
          <w:fldChar w:fldCharType="begin"/>
        </w:r>
        <w:r>
          <w:rPr>
            <w:noProof/>
            <w:webHidden/>
          </w:rPr>
          <w:instrText xml:space="preserve"> PAGEREF _Toc111178573 \h </w:instrText>
        </w:r>
        <w:r>
          <w:rPr>
            <w:noProof/>
            <w:webHidden/>
          </w:rPr>
        </w:r>
        <w:r>
          <w:rPr>
            <w:noProof/>
            <w:webHidden/>
          </w:rPr>
          <w:fldChar w:fldCharType="separate"/>
        </w:r>
        <w:r>
          <w:rPr>
            <w:noProof/>
            <w:webHidden/>
          </w:rPr>
          <w:t>712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74" w:history="1">
        <w:r w:rsidRPr="006521DE">
          <w:rPr>
            <w:rStyle w:val="Hyperlink"/>
            <w:noProof/>
          </w:rPr>
          <w:t>2.1.1693</w:t>
        </w:r>
        <w:r>
          <w:rPr>
            <w:rFonts w:asciiTheme="minorHAnsi" w:eastAsiaTheme="minorEastAsia" w:hAnsiTheme="minorHAnsi" w:cstheme="minorBidi"/>
            <w:noProof/>
            <w:sz w:val="22"/>
            <w:szCs w:val="22"/>
          </w:rPr>
          <w:tab/>
        </w:r>
        <w:r w:rsidRPr="006521DE">
          <w:rPr>
            <w:rStyle w:val="Hyperlink"/>
            <w:noProof/>
          </w:rPr>
          <w:t>Part 4 Section 6.1.2.2, background (Document Background)</w:t>
        </w:r>
        <w:r>
          <w:rPr>
            <w:noProof/>
            <w:webHidden/>
          </w:rPr>
          <w:tab/>
        </w:r>
        <w:r>
          <w:rPr>
            <w:noProof/>
            <w:webHidden/>
          </w:rPr>
          <w:fldChar w:fldCharType="begin"/>
        </w:r>
        <w:r>
          <w:rPr>
            <w:noProof/>
            <w:webHidden/>
          </w:rPr>
          <w:instrText xml:space="preserve"> PAGEREF _Toc111178574 \h </w:instrText>
        </w:r>
        <w:r>
          <w:rPr>
            <w:noProof/>
            <w:webHidden/>
          </w:rPr>
        </w:r>
        <w:r>
          <w:rPr>
            <w:noProof/>
            <w:webHidden/>
          </w:rPr>
          <w:fldChar w:fldCharType="separate"/>
        </w:r>
        <w:r>
          <w:rPr>
            <w:noProof/>
            <w:webHidden/>
          </w:rPr>
          <w:t>720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75" w:history="1">
        <w:r w:rsidRPr="006521DE">
          <w:rPr>
            <w:rStyle w:val="Hyperlink"/>
            <w:noProof/>
          </w:rPr>
          <w:t>2.1.1694</w:t>
        </w:r>
        <w:r>
          <w:rPr>
            <w:rFonts w:asciiTheme="minorHAnsi" w:eastAsiaTheme="minorEastAsia" w:hAnsiTheme="minorHAnsi" w:cstheme="minorBidi"/>
            <w:noProof/>
            <w:sz w:val="22"/>
            <w:szCs w:val="22"/>
          </w:rPr>
          <w:tab/>
        </w:r>
        <w:r w:rsidRPr="006521DE">
          <w:rPr>
            <w:rStyle w:val="Hyperlink"/>
            <w:noProof/>
          </w:rPr>
          <w:t>Part 4 Section 6.1.2.3, curve (Bezier Curve)</w:t>
        </w:r>
        <w:r>
          <w:rPr>
            <w:noProof/>
            <w:webHidden/>
          </w:rPr>
          <w:tab/>
        </w:r>
        <w:r>
          <w:rPr>
            <w:noProof/>
            <w:webHidden/>
          </w:rPr>
          <w:fldChar w:fldCharType="begin"/>
        </w:r>
        <w:r>
          <w:rPr>
            <w:noProof/>
            <w:webHidden/>
          </w:rPr>
          <w:instrText xml:space="preserve"> PAGEREF _Toc111178575 \h </w:instrText>
        </w:r>
        <w:r>
          <w:rPr>
            <w:noProof/>
            <w:webHidden/>
          </w:rPr>
        </w:r>
        <w:r>
          <w:rPr>
            <w:noProof/>
            <w:webHidden/>
          </w:rPr>
          <w:fldChar w:fldCharType="separate"/>
        </w:r>
        <w:r>
          <w:rPr>
            <w:noProof/>
            <w:webHidden/>
          </w:rPr>
          <w:t>720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76" w:history="1">
        <w:r w:rsidRPr="006521DE">
          <w:rPr>
            <w:rStyle w:val="Hyperlink"/>
            <w:noProof/>
          </w:rPr>
          <w:t>2.1.1695</w:t>
        </w:r>
        <w:r>
          <w:rPr>
            <w:rFonts w:asciiTheme="minorHAnsi" w:eastAsiaTheme="minorEastAsia" w:hAnsiTheme="minorHAnsi" w:cstheme="minorBidi"/>
            <w:noProof/>
            <w:sz w:val="22"/>
            <w:szCs w:val="22"/>
          </w:rPr>
          <w:tab/>
        </w:r>
        <w:r w:rsidRPr="006521DE">
          <w:rPr>
            <w:rStyle w:val="Hyperlink"/>
            <w:noProof/>
          </w:rPr>
          <w:t>Part 4 Section 6.1.2.4, f (Single Formula)</w:t>
        </w:r>
        <w:r>
          <w:rPr>
            <w:noProof/>
            <w:webHidden/>
          </w:rPr>
          <w:tab/>
        </w:r>
        <w:r>
          <w:rPr>
            <w:noProof/>
            <w:webHidden/>
          </w:rPr>
          <w:fldChar w:fldCharType="begin"/>
        </w:r>
        <w:r>
          <w:rPr>
            <w:noProof/>
            <w:webHidden/>
          </w:rPr>
          <w:instrText xml:space="preserve"> PAGEREF _Toc111178576 \h </w:instrText>
        </w:r>
        <w:r>
          <w:rPr>
            <w:noProof/>
            <w:webHidden/>
          </w:rPr>
        </w:r>
        <w:r>
          <w:rPr>
            <w:noProof/>
            <w:webHidden/>
          </w:rPr>
          <w:fldChar w:fldCharType="separate"/>
        </w:r>
        <w:r>
          <w:rPr>
            <w:noProof/>
            <w:webHidden/>
          </w:rPr>
          <w:t>721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77" w:history="1">
        <w:r w:rsidRPr="006521DE">
          <w:rPr>
            <w:rStyle w:val="Hyperlink"/>
            <w:noProof/>
          </w:rPr>
          <w:t>2.1.1696</w:t>
        </w:r>
        <w:r>
          <w:rPr>
            <w:rFonts w:asciiTheme="minorHAnsi" w:eastAsiaTheme="minorEastAsia" w:hAnsiTheme="minorHAnsi" w:cstheme="minorBidi"/>
            <w:noProof/>
            <w:sz w:val="22"/>
            <w:szCs w:val="22"/>
          </w:rPr>
          <w:tab/>
        </w:r>
        <w:r w:rsidRPr="006521DE">
          <w:rPr>
            <w:rStyle w:val="Hyperlink"/>
            <w:noProof/>
          </w:rPr>
          <w:t>Part 4 Section 6.1.2.5, fill (Shape Fill Properties)</w:t>
        </w:r>
        <w:r>
          <w:rPr>
            <w:noProof/>
            <w:webHidden/>
          </w:rPr>
          <w:tab/>
        </w:r>
        <w:r>
          <w:rPr>
            <w:noProof/>
            <w:webHidden/>
          </w:rPr>
          <w:fldChar w:fldCharType="begin"/>
        </w:r>
        <w:r>
          <w:rPr>
            <w:noProof/>
            <w:webHidden/>
          </w:rPr>
          <w:instrText xml:space="preserve"> PAGEREF _Toc111178577 \h </w:instrText>
        </w:r>
        <w:r>
          <w:rPr>
            <w:noProof/>
            <w:webHidden/>
          </w:rPr>
        </w:r>
        <w:r>
          <w:rPr>
            <w:noProof/>
            <w:webHidden/>
          </w:rPr>
          <w:fldChar w:fldCharType="separate"/>
        </w:r>
        <w:r>
          <w:rPr>
            <w:noProof/>
            <w:webHidden/>
          </w:rPr>
          <w:t>722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78" w:history="1">
        <w:r w:rsidRPr="006521DE">
          <w:rPr>
            <w:rStyle w:val="Hyperlink"/>
            <w:noProof/>
          </w:rPr>
          <w:t>2.1.1697</w:t>
        </w:r>
        <w:r>
          <w:rPr>
            <w:rFonts w:asciiTheme="minorHAnsi" w:eastAsiaTheme="minorEastAsia" w:hAnsiTheme="minorHAnsi" w:cstheme="minorBidi"/>
            <w:noProof/>
            <w:sz w:val="22"/>
            <w:szCs w:val="22"/>
          </w:rPr>
          <w:tab/>
        </w:r>
        <w:r w:rsidRPr="006521DE">
          <w:rPr>
            <w:rStyle w:val="Hyperlink"/>
            <w:noProof/>
          </w:rPr>
          <w:t>Part 4 Section 6.1.2.6, formulas (Set of Formulas)</w:t>
        </w:r>
        <w:r>
          <w:rPr>
            <w:noProof/>
            <w:webHidden/>
          </w:rPr>
          <w:tab/>
        </w:r>
        <w:r>
          <w:rPr>
            <w:noProof/>
            <w:webHidden/>
          </w:rPr>
          <w:fldChar w:fldCharType="begin"/>
        </w:r>
        <w:r>
          <w:rPr>
            <w:noProof/>
            <w:webHidden/>
          </w:rPr>
          <w:instrText xml:space="preserve"> PAGEREF _Toc111178578 \h </w:instrText>
        </w:r>
        <w:r>
          <w:rPr>
            <w:noProof/>
            <w:webHidden/>
          </w:rPr>
        </w:r>
        <w:r>
          <w:rPr>
            <w:noProof/>
            <w:webHidden/>
          </w:rPr>
          <w:fldChar w:fldCharType="separate"/>
        </w:r>
        <w:r>
          <w:rPr>
            <w:noProof/>
            <w:webHidden/>
          </w:rPr>
          <w:t>723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79" w:history="1">
        <w:r w:rsidRPr="006521DE">
          <w:rPr>
            <w:rStyle w:val="Hyperlink"/>
            <w:noProof/>
          </w:rPr>
          <w:t>2.1.1698</w:t>
        </w:r>
        <w:r>
          <w:rPr>
            <w:rFonts w:asciiTheme="minorHAnsi" w:eastAsiaTheme="minorEastAsia" w:hAnsiTheme="minorHAnsi" w:cstheme="minorBidi"/>
            <w:noProof/>
            <w:sz w:val="22"/>
            <w:szCs w:val="22"/>
          </w:rPr>
          <w:tab/>
        </w:r>
        <w:r w:rsidRPr="006521DE">
          <w:rPr>
            <w:rStyle w:val="Hyperlink"/>
            <w:noProof/>
          </w:rPr>
          <w:t>Part 4 Section 6.1.2.7, group (Shape Group)</w:t>
        </w:r>
        <w:r>
          <w:rPr>
            <w:noProof/>
            <w:webHidden/>
          </w:rPr>
          <w:tab/>
        </w:r>
        <w:r>
          <w:rPr>
            <w:noProof/>
            <w:webHidden/>
          </w:rPr>
          <w:fldChar w:fldCharType="begin"/>
        </w:r>
        <w:r>
          <w:rPr>
            <w:noProof/>
            <w:webHidden/>
          </w:rPr>
          <w:instrText xml:space="preserve"> PAGEREF _Toc111178579 \h </w:instrText>
        </w:r>
        <w:r>
          <w:rPr>
            <w:noProof/>
            <w:webHidden/>
          </w:rPr>
        </w:r>
        <w:r>
          <w:rPr>
            <w:noProof/>
            <w:webHidden/>
          </w:rPr>
          <w:fldChar w:fldCharType="separate"/>
        </w:r>
        <w:r>
          <w:rPr>
            <w:noProof/>
            <w:webHidden/>
          </w:rPr>
          <w:t>723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80" w:history="1">
        <w:r w:rsidRPr="006521DE">
          <w:rPr>
            <w:rStyle w:val="Hyperlink"/>
            <w:noProof/>
          </w:rPr>
          <w:t>2.1.1699</w:t>
        </w:r>
        <w:r>
          <w:rPr>
            <w:rFonts w:asciiTheme="minorHAnsi" w:eastAsiaTheme="minorEastAsia" w:hAnsiTheme="minorHAnsi" w:cstheme="minorBidi"/>
            <w:noProof/>
            <w:sz w:val="22"/>
            <w:szCs w:val="22"/>
          </w:rPr>
          <w:tab/>
        </w:r>
        <w:r w:rsidRPr="006521DE">
          <w:rPr>
            <w:rStyle w:val="Hyperlink"/>
            <w:noProof/>
          </w:rPr>
          <w:t>Part 4 Section 6.1.2.8, h (Shape Handle)</w:t>
        </w:r>
        <w:r>
          <w:rPr>
            <w:noProof/>
            <w:webHidden/>
          </w:rPr>
          <w:tab/>
        </w:r>
        <w:r>
          <w:rPr>
            <w:noProof/>
            <w:webHidden/>
          </w:rPr>
          <w:fldChar w:fldCharType="begin"/>
        </w:r>
        <w:r>
          <w:rPr>
            <w:noProof/>
            <w:webHidden/>
          </w:rPr>
          <w:instrText xml:space="preserve"> PAGEREF _Toc111178580 \h </w:instrText>
        </w:r>
        <w:r>
          <w:rPr>
            <w:noProof/>
            <w:webHidden/>
          </w:rPr>
        </w:r>
        <w:r>
          <w:rPr>
            <w:noProof/>
            <w:webHidden/>
          </w:rPr>
          <w:fldChar w:fldCharType="separate"/>
        </w:r>
        <w:r>
          <w:rPr>
            <w:noProof/>
            <w:webHidden/>
          </w:rPr>
          <w:t>724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81" w:history="1">
        <w:r w:rsidRPr="006521DE">
          <w:rPr>
            <w:rStyle w:val="Hyperlink"/>
            <w:noProof/>
          </w:rPr>
          <w:t>2.1.1700</w:t>
        </w:r>
        <w:r>
          <w:rPr>
            <w:rFonts w:asciiTheme="minorHAnsi" w:eastAsiaTheme="minorEastAsia" w:hAnsiTheme="minorHAnsi" w:cstheme="minorBidi"/>
            <w:noProof/>
            <w:sz w:val="22"/>
            <w:szCs w:val="22"/>
          </w:rPr>
          <w:tab/>
        </w:r>
        <w:r w:rsidRPr="006521DE">
          <w:rPr>
            <w:rStyle w:val="Hyperlink"/>
            <w:noProof/>
          </w:rPr>
          <w:t>Part 4 Section 6.1.2.9, handles (Set of Handles)</w:t>
        </w:r>
        <w:r>
          <w:rPr>
            <w:noProof/>
            <w:webHidden/>
          </w:rPr>
          <w:tab/>
        </w:r>
        <w:r>
          <w:rPr>
            <w:noProof/>
            <w:webHidden/>
          </w:rPr>
          <w:fldChar w:fldCharType="begin"/>
        </w:r>
        <w:r>
          <w:rPr>
            <w:noProof/>
            <w:webHidden/>
          </w:rPr>
          <w:instrText xml:space="preserve"> PAGEREF _Toc111178581 \h </w:instrText>
        </w:r>
        <w:r>
          <w:rPr>
            <w:noProof/>
            <w:webHidden/>
          </w:rPr>
        </w:r>
        <w:r>
          <w:rPr>
            <w:noProof/>
            <w:webHidden/>
          </w:rPr>
          <w:fldChar w:fldCharType="separate"/>
        </w:r>
        <w:r>
          <w:rPr>
            <w:noProof/>
            <w:webHidden/>
          </w:rPr>
          <w:t>724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82" w:history="1">
        <w:r w:rsidRPr="006521DE">
          <w:rPr>
            <w:rStyle w:val="Hyperlink"/>
            <w:noProof/>
          </w:rPr>
          <w:t>2.1.1701</w:t>
        </w:r>
        <w:r>
          <w:rPr>
            <w:rFonts w:asciiTheme="minorHAnsi" w:eastAsiaTheme="minorEastAsia" w:hAnsiTheme="minorHAnsi" w:cstheme="minorBidi"/>
            <w:noProof/>
            <w:sz w:val="22"/>
            <w:szCs w:val="22"/>
          </w:rPr>
          <w:tab/>
        </w:r>
        <w:r w:rsidRPr="006521DE">
          <w:rPr>
            <w:rStyle w:val="Hyperlink"/>
            <w:noProof/>
          </w:rPr>
          <w:t>Part 4 Section 6.1.2.10, image (Image File)</w:t>
        </w:r>
        <w:r>
          <w:rPr>
            <w:noProof/>
            <w:webHidden/>
          </w:rPr>
          <w:tab/>
        </w:r>
        <w:r>
          <w:rPr>
            <w:noProof/>
            <w:webHidden/>
          </w:rPr>
          <w:fldChar w:fldCharType="begin"/>
        </w:r>
        <w:r>
          <w:rPr>
            <w:noProof/>
            <w:webHidden/>
          </w:rPr>
          <w:instrText xml:space="preserve"> PAGEREF _Toc111178582 \h </w:instrText>
        </w:r>
        <w:r>
          <w:rPr>
            <w:noProof/>
            <w:webHidden/>
          </w:rPr>
        </w:r>
        <w:r>
          <w:rPr>
            <w:noProof/>
            <w:webHidden/>
          </w:rPr>
          <w:fldChar w:fldCharType="separate"/>
        </w:r>
        <w:r>
          <w:rPr>
            <w:noProof/>
            <w:webHidden/>
          </w:rPr>
          <w:t>724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83" w:history="1">
        <w:r w:rsidRPr="006521DE">
          <w:rPr>
            <w:rStyle w:val="Hyperlink"/>
            <w:noProof/>
          </w:rPr>
          <w:t>2.1.1702</w:t>
        </w:r>
        <w:r>
          <w:rPr>
            <w:rFonts w:asciiTheme="minorHAnsi" w:eastAsiaTheme="minorEastAsia" w:hAnsiTheme="minorHAnsi" w:cstheme="minorBidi"/>
            <w:noProof/>
            <w:sz w:val="22"/>
            <w:szCs w:val="22"/>
          </w:rPr>
          <w:tab/>
        </w:r>
        <w:r w:rsidRPr="006521DE">
          <w:rPr>
            <w:rStyle w:val="Hyperlink"/>
            <w:noProof/>
          </w:rPr>
          <w:t>Part 4 Section 6.1.2.11, imagedata (Image Data)</w:t>
        </w:r>
        <w:r>
          <w:rPr>
            <w:noProof/>
            <w:webHidden/>
          </w:rPr>
          <w:tab/>
        </w:r>
        <w:r>
          <w:rPr>
            <w:noProof/>
            <w:webHidden/>
          </w:rPr>
          <w:fldChar w:fldCharType="begin"/>
        </w:r>
        <w:r>
          <w:rPr>
            <w:noProof/>
            <w:webHidden/>
          </w:rPr>
          <w:instrText xml:space="preserve"> PAGEREF _Toc111178583 \h </w:instrText>
        </w:r>
        <w:r>
          <w:rPr>
            <w:noProof/>
            <w:webHidden/>
          </w:rPr>
        </w:r>
        <w:r>
          <w:rPr>
            <w:noProof/>
            <w:webHidden/>
          </w:rPr>
          <w:fldChar w:fldCharType="separate"/>
        </w:r>
        <w:r>
          <w:rPr>
            <w:noProof/>
            <w:webHidden/>
          </w:rPr>
          <w:t>725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84" w:history="1">
        <w:r w:rsidRPr="006521DE">
          <w:rPr>
            <w:rStyle w:val="Hyperlink"/>
            <w:noProof/>
          </w:rPr>
          <w:t>2.1.1703</w:t>
        </w:r>
        <w:r>
          <w:rPr>
            <w:rFonts w:asciiTheme="minorHAnsi" w:eastAsiaTheme="minorEastAsia" w:hAnsiTheme="minorHAnsi" w:cstheme="minorBidi"/>
            <w:noProof/>
            <w:sz w:val="22"/>
            <w:szCs w:val="22"/>
          </w:rPr>
          <w:tab/>
        </w:r>
        <w:r w:rsidRPr="006521DE">
          <w:rPr>
            <w:rStyle w:val="Hyperlink"/>
            <w:noProof/>
          </w:rPr>
          <w:t>Part 4 Section 6.1.2.12, line (Line)</w:t>
        </w:r>
        <w:r>
          <w:rPr>
            <w:noProof/>
            <w:webHidden/>
          </w:rPr>
          <w:tab/>
        </w:r>
        <w:r>
          <w:rPr>
            <w:noProof/>
            <w:webHidden/>
          </w:rPr>
          <w:fldChar w:fldCharType="begin"/>
        </w:r>
        <w:r>
          <w:rPr>
            <w:noProof/>
            <w:webHidden/>
          </w:rPr>
          <w:instrText xml:space="preserve"> PAGEREF _Toc111178584 \h </w:instrText>
        </w:r>
        <w:r>
          <w:rPr>
            <w:noProof/>
            <w:webHidden/>
          </w:rPr>
        </w:r>
        <w:r>
          <w:rPr>
            <w:noProof/>
            <w:webHidden/>
          </w:rPr>
          <w:fldChar w:fldCharType="separate"/>
        </w:r>
        <w:r>
          <w:rPr>
            <w:noProof/>
            <w:webHidden/>
          </w:rPr>
          <w:t>727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85" w:history="1">
        <w:r w:rsidRPr="006521DE">
          <w:rPr>
            <w:rStyle w:val="Hyperlink"/>
            <w:noProof/>
          </w:rPr>
          <w:t>2.1.1704</w:t>
        </w:r>
        <w:r>
          <w:rPr>
            <w:rFonts w:asciiTheme="minorHAnsi" w:eastAsiaTheme="minorEastAsia" w:hAnsiTheme="minorHAnsi" w:cstheme="minorBidi"/>
            <w:noProof/>
            <w:sz w:val="22"/>
            <w:szCs w:val="22"/>
          </w:rPr>
          <w:tab/>
        </w:r>
        <w:r w:rsidRPr="006521DE">
          <w:rPr>
            <w:rStyle w:val="Hyperlink"/>
            <w:noProof/>
          </w:rPr>
          <w:t>Part 4 Section 6.1.2.13, oval (Oval)</w:t>
        </w:r>
        <w:r>
          <w:rPr>
            <w:noProof/>
            <w:webHidden/>
          </w:rPr>
          <w:tab/>
        </w:r>
        <w:r>
          <w:rPr>
            <w:noProof/>
            <w:webHidden/>
          </w:rPr>
          <w:fldChar w:fldCharType="begin"/>
        </w:r>
        <w:r>
          <w:rPr>
            <w:noProof/>
            <w:webHidden/>
          </w:rPr>
          <w:instrText xml:space="preserve"> PAGEREF _Toc111178585 \h </w:instrText>
        </w:r>
        <w:r>
          <w:rPr>
            <w:noProof/>
            <w:webHidden/>
          </w:rPr>
        </w:r>
        <w:r>
          <w:rPr>
            <w:noProof/>
            <w:webHidden/>
          </w:rPr>
          <w:fldChar w:fldCharType="separate"/>
        </w:r>
        <w:r>
          <w:rPr>
            <w:noProof/>
            <w:webHidden/>
          </w:rPr>
          <w:t>727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86" w:history="1">
        <w:r w:rsidRPr="006521DE">
          <w:rPr>
            <w:rStyle w:val="Hyperlink"/>
            <w:noProof/>
          </w:rPr>
          <w:t>2.1.1705</w:t>
        </w:r>
        <w:r>
          <w:rPr>
            <w:rFonts w:asciiTheme="minorHAnsi" w:eastAsiaTheme="minorEastAsia" w:hAnsiTheme="minorHAnsi" w:cstheme="minorBidi"/>
            <w:noProof/>
            <w:sz w:val="22"/>
            <w:szCs w:val="22"/>
          </w:rPr>
          <w:tab/>
        </w:r>
        <w:r w:rsidRPr="006521DE">
          <w:rPr>
            <w:rStyle w:val="Hyperlink"/>
            <w:noProof/>
          </w:rPr>
          <w:t>Part 4 Section 6.1.2.14, path (Shape Path)</w:t>
        </w:r>
        <w:r>
          <w:rPr>
            <w:noProof/>
            <w:webHidden/>
          </w:rPr>
          <w:tab/>
        </w:r>
        <w:r>
          <w:rPr>
            <w:noProof/>
            <w:webHidden/>
          </w:rPr>
          <w:fldChar w:fldCharType="begin"/>
        </w:r>
        <w:r>
          <w:rPr>
            <w:noProof/>
            <w:webHidden/>
          </w:rPr>
          <w:instrText xml:space="preserve"> PAGEREF _Toc111178586 \h </w:instrText>
        </w:r>
        <w:r>
          <w:rPr>
            <w:noProof/>
            <w:webHidden/>
          </w:rPr>
        </w:r>
        <w:r>
          <w:rPr>
            <w:noProof/>
            <w:webHidden/>
          </w:rPr>
          <w:fldChar w:fldCharType="separate"/>
        </w:r>
        <w:r>
          <w:rPr>
            <w:noProof/>
            <w:webHidden/>
          </w:rPr>
          <w:t>728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87" w:history="1">
        <w:r w:rsidRPr="006521DE">
          <w:rPr>
            <w:rStyle w:val="Hyperlink"/>
            <w:noProof/>
          </w:rPr>
          <w:t>2.1.1706</w:t>
        </w:r>
        <w:r>
          <w:rPr>
            <w:rFonts w:asciiTheme="minorHAnsi" w:eastAsiaTheme="minorEastAsia" w:hAnsiTheme="minorHAnsi" w:cstheme="minorBidi"/>
            <w:noProof/>
            <w:sz w:val="22"/>
            <w:szCs w:val="22"/>
          </w:rPr>
          <w:tab/>
        </w:r>
        <w:r w:rsidRPr="006521DE">
          <w:rPr>
            <w:rStyle w:val="Hyperlink"/>
            <w:noProof/>
          </w:rPr>
          <w:t>Part 4 Section 6.1.2.15, polyline (Multiple Path Line)</w:t>
        </w:r>
        <w:r>
          <w:rPr>
            <w:noProof/>
            <w:webHidden/>
          </w:rPr>
          <w:tab/>
        </w:r>
        <w:r>
          <w:rPr>
            <w:noProof/>
            <w:webHidden/>
          </w:rPr>
          <w:fldChar w:fldCharType="begin"/>
        </w:r>
        <w:r>
          <w:rPr>
            <w:noProof/>
            <w:webHidden/>
          </w:rPr>
          <w:instrText xml:space="preserve"> PAGEREF _Toc111178587 \h </w:instrText>
        </w:r>
        <w:r>
          <w:rPr>
            <w:noProof/>
            <w:webHidden/>
          </w:rPr>
        </w:r>
        <w:r>
          <w:rPr>
            <w:noProof/>
            <w:webHidden/>
          </w:rPr>
          <w:fldChar w:fldCharType="separate"/>
        </w:r>
        <w:r>
          <w:rPr>
            <w:noProof/>
            <w:webHidden/>
          </w:rPr>
          <w:t>730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88" w:history="1">
        <w:r w:rsidRPr="006521DE">
          <w:rPr>
            <w:rStyle w:val="Hyperlink"/>
            <w:noProof/>
          </w:rPr>
          <w:t>2.1.1707</w:t>
        </w:r>
        <w:r>
          <w:rPr>
            <w:rFonts w:asciiTheme="minorHAnsi" w:eastAsiaTheme="minorEastAsia" w:hAnsiTheme="minorHAnsi" w:cstheme="minorBidi"/>
            <w:noProof/>
            <w:sz w:val="22"/>
            <w:szCs w:val="22"/>
          </w:rPr>
          <w:tab/>
        </w:r>
        <w:r w:rsidRPr="006521DE">
          <w:rPr>
            <w:rStyle w:val="Hyperlink"/>
            <w:noProof/>
          </w:rPr>
          <w:t>Part 4 Section 6.1.2.16, rect (Rectangle)</w:t>
        </w:r>
        <w:r>
          <w:rPr>
            <w:noProof/>
            <w:webHidden/>
          </w:rPr>
          <w:tab/>
        </w:r>
        <w:r>
          <w:rPr>
            <w:noProof/>
            <w:webHidden/>
          </w:rPr>
          <w:fldChar w:fldCharType="begin"/>
        </w:r>
        <w:r>
          <w:rPr>
            <w:noProof/>
            <w:webHidden/>
          </w:rPr>
          <w:instrText xml:space="preserve"> PAGEREF _Toc111178588 \h </w:instrText>
        </w:r>
        <w:r>
          <w:rPr>
            <w:noProof/>
            <w:webHidden/>
          </w:rPr>
        </w:r>
        <w:r>
          <w:rPr>
            <w:noProof/>
            <w:webHidden/>
          </w:rPr>
          <w:fldChar w:fldCharType="separate"/>
        </w:r>
        <w:r>
          <w:rPr>
            <w:noProof/>
            <w:webHidden/>
          </w:rPr>
          <w:t>730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89" w:history="1">
        <w:r w:rsidRPr="006521DE">
          <w:rPr>
            <w:rStyle w:val="Hyperlink"/>
            <w:noProof/>
          </w:rPr>
          <w:t>2.1.1708</w:t>
        </w:r>
        <w:r>
          <w:rPr>
            <w:rFonts w:asciiTheme="minorHAnsi" w:eastAsiaTheme="minorEastAsia" w:hAnsiTheme="minorHAnsi" w:cstheme="minorBidi"/>
            <w:noProof/>
            <w:sz w:val="22"/>
            <w:szCs w:val="22"/>
          </w:rPr>
          <w:tab/>
        </w:r>
        <w:r w:rsidRPr="006521DE">
          <w:rPr>
            <w:rStyle w:val="Hyperlink"/>
            <w:noProof/>
          </w:rPr>
          <w:t>Part 4 Section 6.1.2.17, roundrect (Rounded Rectangle)</w:t>
        </w:r>
        <w:r>
          <w:rPr>
            <w:noProof/>
            <w:webHidden/>
          </w:rPr>
          <w:tab/>
        </w:r>
        <w:r>
          <w:rPr>
            <w:noProof/>
            <w:webHidden/>
          </w:rPr>
          <w:fldChar w:fldCharType="begin"/>
        </w:r>
        <w:r>
          <w:rPr>
            <w:noProof/>
            <w:webHidden/>
          </w:rPr>
          <w:instrText xml:space="preserve"> PAGEREF _Toc111178589 \h </w:instrText>
        </w:r>
        <w:r>
          <w:rPr>
            <w:noProof/>
            <w:webHidden/>
          </w:rPr>
        </w:r>
        <w:r>
          <w:rPr>
            <w:noProof/>
            <w:webHidden/>
          </w:rPr>
          <w:fldChar w:fldCharType="separate"/>
        </w:r>
        <w:r>
          <w:rPr>
            <w:noProof/>
            <w:webHidden/>
          </w:rPr>
          <w:t>731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90" w:history="1">
        <w:r w:rsidRPr="006521DE">
          <w:rPr>
            <w:rStyle w:val="Hyperlink"/>
            <w:noProof/>
          </w:rPr>
          <w:t>2.1.1709</w:t>
        </w:r>
        <w:r>
          <w:rPr>
            <w:rFonts w:asciiTheme="minorHAnsi" w:eastAsiaTheme="minorEastAsia" w:hAnsiTheme="minorHAnsi" w:cstheme="minorBidi"/>
            <w:noProof/>
            <w:sz w:val="22"/>
            <w:szCs w:val="22"/>
          </w:rPr>
          <w:tab/>
        </w:r>
        <w:r w:rsidRPr="006521DE">
          <w:rPr>
            <w:rStyle w:val="Hyperlink"/>
            <w:noProof/>
          </w:rPr>
          <w:t>Part 4 Section 6.1.2.18, shadow (Shadow Effect)</w:t>
        </w:r>
        <w:r>
          <w:rPr>
            <w:noProof/>
            <w:webHidden/>
          </w:rPr>
          <w:tab/>
        </w:r>
        <w:r>
          <w:rPr>
            <w:noProof/>
            <w:webHidden/>
          </w:rPr>
          <w:fldChar w:fldCharType="begin"/>
        </w:r>
        <w:r>
          <w:rPr>
            <w:noProof/>
            <w:webHidden/>
          </w:rPr>
          <w:instrText xml:space="preserve"> PAGEREF _Toc111178590 \h </w:instrText>
        </w:r>
        <w:r>
          <w:rPr>
            <w:noProof/>
            <w:webHidden/>
          </w:rPr>
        </w:r>
        <w:r>
          <w:rPr>
            <w:noProof/>
            <w:webHidden/>
          </w:rPr>
          <w:fldChar w:fldCharType="separate"/>
        </w:r>
        <w:r>
          <w:rPr>
            <w:noProof/>
            <w:webHidden/>
          </w:rPr>
          <w:t>731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91" w:history="1">
        <w:r w:rsidRPr="006521DE">
          <w:rPr>
            <w:rStyle w:val="Hyperlink"/>
            <w:noProof/>
          </w:rPr>
          <w:t>2.1.1710</w:t>
        </w:r>
        <w:r>
          <w:rPr>
            <w:rFonts w:asciiTheme="minorHAnsi" w:eastAsiaTheme="minorEastAsia" w:hAnsiTheme="minorHAnsi" w:cstheme="minorBidi"/>
            <w:noProof/>
            <w:sz w:val="22"/>
            <w:szCs w:val="22"/>
          </w:rPr>
          <w:tab/>
        </w:r>
        <w:r w:rsidRPr="006521DE">
          <w:rPr>
            <w:rStyle w:val="Hyperlink"/>
            <w:noProof/>
          </w:rPr>
          <w:t>Part 4 Section 6.1.2.19, shape (Shape Definition)</w:t>
        </w:r>
        <w:r>
          <w:rPr>
            <w:noProof/>
            <w:webHidden/>
          </w:rPr>
          <w:tab/>
        </w:r>
        <w:r>
          <w:rPr>
            <w:noProof/>
            <w:webHidden/>
          </w:rPr>
          <w:fldChar w:fldCharType="begin"/>
        </w:r>
        <w:r>
          <w:rPr>
            <w:noProof/>
            <w:webHidden/>
          </w:rPr>
          <w:instrText xml:space="preserve"> PAGEREF _Toc111178591 \h </w:instrText>
        </w:r>
        <w:r>
          <w:rPr>
            <w:noProof/>
            <w:webHidden/>
          </w:rPr>
        </w:r>
        <w:r>
          <w:rPr>
            <w:noProof/>
            <w:webHidden/>
          </w:rPr>
          <w:fldChar w:fldCharType="separate"/>
        </w:r>
        <w:r>
          <w:rPr>
            <w:noProof/>
            <w:webHidden/>
          </w:rPr>
          <w:t>732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92" w:history="1">
        <w:r w:rsidRPr="006521DE">
          <w:rPr>
            <w:rStyle w:val="Hyperlink"/>
            <w:noProof/>
          </w:rPr>
          <w:t>2.1.1711</w:t>
        </w:r>
        <w:r>
          <w:rPr>
            <w:rFonts w:asciiTheme="minorHAnsi" w:eastAsiaTheme="minorEastAsia" w:hAnsiTheme="minorHAnsi" w:cstheme="minorBidi"/>
            <w:noProof/>
            <w:sz w:val="22"/>
            <w:szCs w:val="22"/>
          </w:rPr>
          <w:tab/>
        </w:r>
        <w:r w:rsidRPr="006521DE">
          <w:rPr>
            <w:rStyle w:val="Hyperlink"/>
            <w:noProof/>
          </w:rPr>
          <w:t>Part 4 Section 6.1.2.20, shapetype (Shape Template)</w:t>
        </w:r>
        <w:r>
          <w:rPr>
            <w:noProof/>
            <w:webHidden/>
          </w:rPr>
          <w:tab/>
        </w:r>
        <w:r>
          <w:rPr>
            <w:noProof/>
            <w:webHidden/>
          </w:rPr>
          <w:fldChar w:fldCharType="begin"/>
        </w:r>
        <w:r>
          <w:rPr>
            <w:noProof/>
            <w:webHidden/>
          </w:rPr>
          <w:instrText xml:space="preserve"> PAGEREF _Toc111178592 \h </w:instrText>
        </w:r>
        <w:r>
          <w:rPr>
            <w:noProof/>
            <w:webHidden/>
          </w:rPr>
        </w:r>
        <w:r>
          <w:rPr>
            <w:noProof/>
            <w:webHidden/>
          </w:rPr>
          <w:fldChar w:fldCharType="separate"/>
        </w:r>
        <w:r>
          <w:rPr>
            <w:noProof/>
            <w:webHidden/>
          </w:rPr>
          <w:t>732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93" w:history="1">
        <w:r w:rsidRPr="006521DE">
          <w:rPr>
            <w:rStyle w:val="Hyperlink"/>
            <w:noProof/>
          </w:rPr>
          <w:t>2.1.1712</w:t>
        </w:r>
        <w:r>
          <w:rPr>
            <w:rFonts w:asciiTheme="minorHAnsi" w:eastAsiaTheme="minorEastAsia" w:hAnsiTheme="minorHAnsi" w:cstheme="minorBidi"/>
            <w:noProof/>
            <w:sz w:val="22"/>
            <w:szCs w:val="22"/>
          </w:rPr>
          <w:tab/>
        </w:r>
        <w:r w:rsidRPr="006521DE">
          <w:rPr>
            <w:rStyle w:val="Hyperlink"/>
            <w:noProof/>
          </w:rPr>
          <w:t>Part 4 Section 6.1.2.21, stroke (Line Stroke Settings)</w:t>
        </w:r>
        <w:r>
          <w:rPr>
            <w:noProof/>
            <w:webHidden/>
          </w:rPr>
          <w:tab/>
        </w:r>
        <w:r>
          <w:rPr>
            <w:noProof/>
            <w:webHidden/>
          </w:rPr>
          <w:fldChar w:fldCharType="begin"/>
        </w:r>
        <w:r>
          <w:rPr>
            <w:noProof/>
            <w:webHidden/>
          </w:rPr>
          <w:instrText xml:space="preserve"> PAGEREF _Toc111178593 \h </w:instrText>
        </w:r>
        <w:r>
          <w:rPr>
            <w:noProof/>
            <w:webHidden/>
          </w:rPr>
        </w:r>
        <w:r>
          <w:rPr>
            <w:noProof/>
            <w:webHidden/>
          </w:rPr>
          <w:fldChar w:fldCharType="separate"/>
        </w:r>
        <w:r>
          <w:rPr>
            <w:noProof/>
            <w:webHidden/>
          </w:rPr>
          <w:t>733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94" w:history="1">
        <w:r w:rsidRPr="006521DE">
          <w:rPr>
            <w:rStyle w:val="Hyperlink"/>
            <w:noProof/>
          </w:rPr>
          <w:t>2.1.1713</w:t>
        </w:r>
        <w:r>
          <w:rPr>
            <w:rFonts w:asciiTheme="minorHAnsi" w:eastAsiaTheme="minorEastAsia" w:hAnsiTheme="minorHAnsi" w:cstheme="minorBidi"/>
            <w:noProof/>
            <w:sz w:val="22"/>
            <w:szCs w:val="22"/>
          </w:rPr>
          <w:tab/>
        </w:r>
        <w:r w:rsidRPr="006521DE">
          <w:rPr>
            <w:rStyle w:val="Hyperlink"/>
            <w:noProof/>
          </w:rPr>
          <w:t>Part 4 Section 6.1.2.22, textbox (Text Box)</w:t>
        </w:r>
        <w:r>
          <w:rPr>
            <w:noProof/>
            <w:webHidden/>
          </w:rPr>
          <w:tab/>
        </w:r>
        <w:r>
          <w:rPr>
            <w:noProof/>
            <w:webHidden/>
          </w:rPr>
          <w:fldChar w:fldCharType="begin"/>
        </w:r>
        <w:r>
          <w:rPr>
            <w:noProof/>
            <w:webHidden/>
          </w:rPr>
          <w:instrText xml:space="preserve"> PAGEREF _Toc111178594 \h </w:instrText>
        </w:r>
        <w:r>
          <w:rPr>
            <w:noProof/>
            <w:webHidden/>
          </w:rPr>
        </w:r>
        <w:r>
          <w:rPr>
            <w:noProof/>
            <w:webHidden/>
          </w:rPr>
          <w:fldChar w:fldCharType="separate"/>
        </w:r>
        <w:r>
          <w:rPr>
            <w:noProof/>
            <w:webHidden/>
          </w:rPr>
          <w:t>734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95" w:history="1">
        <w:r w:rsidRPr="006521DE">
          <w:rPr>
            <w:rStyle w:val="Hyperlink"/>
            <w:noProof/>
          </w:rPr>
          <w:t>2.1.1714</w:t>
        </w:r>
        <w:r>
          <w:rPr>
            <w:rFonts w:asciiTheme="minorHAnsi" w:eastAsiaTheme="minorEastAsia" w:hAnsiTheme="minorHAnsi" w:cstheme="minorBidi"/>
            <w:noProof/>
            <w:sz w:val="22"/>
            <w:szCs w:val="22"/>
          </w:rPr>
          <w:tab/>
        </w:r>
        <w:r w:rsidRPr="006521DE">
          <w:rPr>
            <w:rStyle w:val="Hyperlink"/>
            <w:noProof/>
          </w:rPr>
          <w:t>Part 4 Section 6.1.2.23, textpath (Text Layout Path)</w:t>
        </w:r>
        <w:r>
          <w:rPr>
            <w:noProof/>
            <w:webHidden/>
          </w:rPr>
          <w:tab/>
        </w:r>
        <w:r>
          <w:rPr>
            <w:noProof/>
            <w:webHidden/>
          </w:rPr>
          <w:fldChar w:fldCharType="begin"/>
        </w:r>
        <w:r>
          <w:rPr>
            <w:noProof/>
            <w:webHidden/>
          </w:rPr>
          <w:instrText xml:space="preserve"> PAGEREF _Toc111178595 \h </w:instrText>
        </w:r>
        <w:r>
          <w:rPr>
            <w:noProof/>
            <w:webHidden/>
          </w:rPr>
        </w:r>
        <w:r>
          <w:rPr>
            <w:noProof/>
            <w:webHidden/>
          </w:rPr>
          <w:fldChar w:fldCharType="separate"/>
        </w:r>
        <w:r>
          <w:rPr>
            <w:noProof/>
            <w:webHidden/>
          </w:rPr>
          <w:t>736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96" w:history="1">
        <w:r w:rsidRPr="006521DE">
          <w:rPr>
            <w:rStyle w:val="Hyperlink"/>
            <w:noProof/>
          </w:rPr>
          <w:t>2.1.1715</w:t>
        </w:r>
        <w:r>
          <w:rPr>
            <w:rFonts w:asciiTheme="minorHAnsi" w:eastAsiaTheme="minorEastAsia" w:hAnsiTheme="minorHAnsi" w:cstheme="minorBidi"/>
            <w:noProof/>
            <w:sz w:val="22"/>
            <w:szCs w:val="22"/>
          </w:rPr>
          <w:tab/>
        </w:r>
        <w:r w:rsidRPr="006521DE">
          <w:rPr>
            <w:rStyle w:val="Hyperlink"/>
            <w:noProof/>
          </w:rPr>
          <w:t>Part 4 Section 6.1.3.1, ST_ColorType (Color Type)</w:t>
        </w:r>
        <w:r>
          <w:rPr>
            <w:noProof/>
            <w:webHidden/>
          </w:rPr>
          <w:tab/>
        </w:r>
        <w:r>
          <w:rPr>
            <w:noProof/>
            <w:webHidden/>
          </w:rPr>
          <w:fldChar w:fldCharType="begin"/>
        </w:r>
        <w:r>
          <w:rPr>
            <w:noProof/>
            <w:webHidden/>
          </w:rPr>
          <w:instrText xml:space="preserve"> PAGEREF _Toc111178596 \h </w:instrText>
        </w:r>
        <w:r>
          <w:rPr>
            <w:noProof/>
            <w:webHidden/>
          </w:rPr>
        </w:r>
        <w:r>
          <w:rPr>
            <w:noProof/>
            <w:webHidden/>
          </w:rPr>
          <w:fldChar w:fldCharType="separate"/>
        </w:r>
        <w:r>
          <w:rPr>
            <w:noProof/>
            <w:webHidden/>
          </w:rPr>
          <w:t>737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97" w:history="1">
        <w:r w:rsidRPr="006521DE">
          <w:rPr>
            <w:rStyle w:val="Hyperlink"/>
            <w:noProof/>
          </w:rPr>
          <w:t>2.1.1716</w:t>
        </w:r>
        <w:r>
          <w:rPr>
            <w:rFonts w:asciiTheme="minorHAnsi" w:eastAsiaTheme="minorEastAsia" w:hAnsiTheme="minorHAnsi" w:cstheme="minorBidi"/>
            <w:noProof/>
            <w:sz w:val="22"/>
            <w:szCs w:val="22"/>
          </w:rPr>
          <w:tab/>
        </w:r>
        <w:r w:rsidRPr="006521DE">
          <w:rPr>
            <w:rStyle w:val="Hyperlink"/>
            <w:noProof/>
          </w:rPr>
          <w:t>Part 4 Section 6.1.3.3, ST_Ext (VML Extension Handling Behaviors)</w:t>
        </w:r>
        <w:r>
          <w:rPr>
            <w:noProof/>
            <w:webHidden/>
          </w:rPr>
          <w:tab/>
        </w:r>
        <w:r>
          <w:rPr>
            <w:noProof/>
            <w:webHidden/>
          </w:rPr>
          <w:fldChar w:fldCharType="begin"/>
        </w:r>
        <w:r>
          <w:rPr>
            <w:noProof/>
            <w:webHidden/>
          </w:rPr>
          <w:instrText xml:space="preserve"> PAGEREF _Toc111178597 \h </w:instrText>
        </w:r>
        <w:r>
          <w:rPr>
            <w:noProof/>
            <w:webHidden/>
          </w:rPr>
        </w:r>
        <w:r>
          <w:rPr>
            <w:noProof/>
            <w:webHidden/>
          </w:rPr>
          <w:fldChar w:fldCharType="separate"/>
        </w:r>
        <w:r>
          <w:rPr>
            <w:noProof/>
            <w:webHidden/>
          </w:rPr>
          <w:t>740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98" w:history="1">
        <w:r w:rsidRPr="006521DE">
          <w:rPr>
            <w:rStyle w:val="Hyperlink"/>
            <w:noProof/>
          </w:rPr>
          <w:t>2.1.1717</w:t>
        </w:r>
        <w:r>
          <w:rPr>
            <w:rFonts w:asciiTheme="minorHAnsi" w:eastAsiaTheme="minorEastAsia" w:hAnsiTheme="minorHAnsi" w:cstheme="minorBidi"/>
            <w:noProof/>
            <w:sz w:val="22"/>
            <w:szCs w:val="22"/>
          </w:rPr>
          <w:tab/>
        </w:r>
        <w:r w:rsidRPr="006521DE">
          <w:rPr>
            <w:rStyle w:val="Hyperlink"/>
            <w:noProof/>
          </w:rPr>
          <w:t>Part 4 Section 6.1.3.4, ST_FillMethod (Gradient Fill Computation Type)</w:t>
        </w:r>
        <w:r>
          <w:rPr>
            <w:noProof/>
            <w:webHidden/>
          </w:rPr>
          <w:tab/>
        </w:r>
        <w:r>
          <w:rPr>
            <w:noProof/>
            <w:webHidden/>
          </w:rPr>
          <w:fldChar w:fldCharType="begin"/>
        </w:r>
        <w:r>
          <w:rPr>
            <w:noProof/>
            <w:webHidden/>
          </w:rPr>
          <w:instrText xml:space="preserve"> PAGEREF _Toc111178598 \h </w:instrText>
        </w:r>
        <w:r>
          <w:rPr>
            <w:noProof/>
            <w:webHidden/>
          </w:rPr>
        </w:r>
        <w:r>
          <w:rPr>
            <w:noProof/>
            <w:webHidden/>
          </w:rPr>
          <w:fldChar w:fldCharType="separate"/>
        </w:r>
        <w:r>
          <w:rPr>
            <w:noProof/>
            <w:webHidden/>
          </w:rPr>
          <w:t>741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599" w:history="1">
        <w:r w:rsidRPr="006521DE">
          <w:rPr>
            <w:rStyle w:val="Hyperlink"/>
            <w:noProof/>
          </w:rPr>
          <w:t>2.1.1718</w:t>
        </w:r>
        <w:r>
          <w:rPr>
            <w:rFonts w:asciiTheme="minorHAnsi" w:eastAsiaTheme="minorEastAsia" w:hAnsiTheme="minorHAnsi" w:cstheme="minorBidi"/>
            <w:noProof/>
            <w:sz w:val="22"/>
            <w:szCs w:val="22"/>
          </w:rPr>
          <w:tab/>
        </w:r>
        <w:r w:rsidRPr="006521DE">
          <w:rPr>
            <w:rStyle w:val="Hyperlink"/>
            <w:noProof/>
          </w:rPr>
          <w:t>Part 4 Section 6.1.3.5, ST_FillType (Shape Fill Type)</w:t>
        </w:r>
        <w:r>
          <w:rPr>
            <w:noProof/>
            <w:webHidden/>
          </w:rPr>
          <w:tab/>
        </w:r>
        <w:r>
          <w:rPr>
            <w:noProof/>
            <w:webHidden/>
          </w:rPr>
          <w:fldChar w:fldCharType="begin"/>
        </w:r>
        <w:r>
          <w:rPr>
            <w:noProof/>
            <w:webHidden/>
          </w:rPr>
          <w:instrText xml:space="preserve"> PAGEREF _Toc111178599 \h </w:instrText>
        </w:r>
        <w:r>
          <w:rPr>
            <w:noProof/>
            <w:webHidden/>
          </w:rPr>
        </w:r>
        <w:r>
          <w:rPr>
            <w:noProof/>
            <w:webHidden/>
          </w:rPr>
          <w:fldChar w:fldCharType="separate"/>
        </w:r>
        <w:r>
          <w:rPr>
            <w:noProof/>
            <w:webHidden/>
          </w:rPr>
          <w:t>741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00" w:history="1">
        <w:r w:rsidRPr="006521DE">
          <w:rPr>
            <w:rStyle w:val="Hyperlink"/>
            <w:noProof/>
          </w:rPr>
          <w:t>2.1.1719</w:t>
        </w:r>
        <w:r>
          <w:rPr>
            <w:rFonts w:asciiTheme="minorHAnsi" w:eastAsiaTheme="minorEastAsia" w:hAnsiTheme="minorHAnsi" w:cstheme="minorBidi"/>
            <w:noProof/>
            <w:sz w:val="22"/>
            <w:szCs w:val="22"/>
          </w:rPr>
          <w:tab/>
        </w:r>
        <w:r w:rsidRPr="006521DE">
          <w:rPr>
            <w:rStyle w:val="Hyperlink"/>
            <w:noProof/>
          </w:rPr>
          <w:t>Part 4 Section 6.1.3.7, ST_ShadowType (Shadow Type)</w:t>
        </w:r>
        <w:r>
          <w:rPr>
            <w:noProof/>
            <w:webHidden/>
          </w:rPr>
          <w:tab/>
        </w:r>
        <w:r>
          <w:rPr>
            <w:noProof/>
            <w:webHidden/>
          </w:rPr>
          <w:fldChar w:fldCharType="begin"/>
        </w:r>
        <w:r>
          <w:rPr>
            <w:noProof/>
            <w:webHidden/>
          </w:rPr>
          <w:instrText xml:space="preserve"> PAGEREF _Toc111178600 \h </w:instrText>
        </w:r>
        <w:r>
          <w:rPr>
            <w:noProof/>
            <w:webHidden/>
          </w:rPr>
        </w:r>
        <w:r>
          <w:rPr>
            <w:noProof/>
            <w:webHidden/>
          </w:rPr>
          <w:fldChar w:fldCharType="separate"/>
        </w:r>
        <w:r>
          <w:rPr>
            <w:noProof/>
            <w:webHidden/>
          </w:rPr>
          <w:t>741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01" w:history="1">
        <w:r w:rsidRPr="006521DE">
          <w:rPr>
            <w:rStyle w:val="Hyperlink"/>
            <w:noProof/>
          </w:rPr>
          <w:t>2.1.1720</w:t>
        </w:r>
        <w:r>
          <w:rPr>
            <w:rFonts w:asciiTheme="minorHAnsi" w:eastAsiaTheme="minorEastAsia" w:hAnsiTheme="minorHAnsi" w:cstheme="minorBidi"/>
            <w:noProof/>
            <w:sz w:val="22"/>
            <w:szCs w:val="22"/>
          </w:rPr>
          <w:tab/>
        </w:r>
        <w:r w:rsidRPr="006521DE">
          <w:rPr>
            <w:rStyle w:val="Hyperlink"/>
            <w:noProof/>
          </w:rPr>
          <w:t>Part 4 Section 6.2.2.1, bottom (Text Box Bottom Stroke)</w:t>
        </w:r>
        <w:r>
          <w:rPr>
            <w:noProof/>
            <w:webHidden/>
          </w:rPr>
          <w:tab/>
        </w:r>
        <w:r>
          <w:rPr>
            <w:noProof/>
            <w:webHidden/>
          </w:rPr>
          <w:fldChar w:fldCharType="begin"/>
        </w:r>
        <w:r>
          <w:rPr>
            <w:noProof/>
            <w:webHidden/>
          </w:rPr>
          <w:instrText xml:space="preserve"> PAGEREF _Toc111178601 \h </w:instrText>
        </w:r>
        <w:r>
          <w:rPr>
            <w:noProof/>
            <w:webHidden/>
          </w:rPr>
        </w:r>
        <w:r>
          <w:rPr>
            <w:noProof/>
            <w:webHidden/>
          </w:rPr>
          <w:fldChar w:fldCharType="separate"/>
        </w:r>
        <w:r>
          <w:rPr>
            <w:noProof/>
            <w:webHidden/>
          </w:rPr>
          <w:t>741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02" w:history="1">
        <w:r w:rsidRPr="006521DE">
          <w:rPr>
            <w:rStyle w:val="Hyperlink"/>
            <w:noProof/>
          </w:rPr>
          <w:t>2.1.1721</w:t>
        </w:r>
        <w:r>
          <w:rPr>
            <w:rFonts w:asciiTheme="minorHAnsi" w:eastAsiaTheme="minorEastAsia" w:hAnsiTheme="minorHAnsi" w:cstheme="minorBidi"/>
            <w:noProof/>
            <w:sz w:val="22"/>
            <w:szCs w:val="22"/>
          </w:rPr>
          <w:tab/>
        </w:r>
        <w:r w:rsidRPr="006521DE">
          <w:rPr>
            <w:rStyle w:val="Hyperlink"/>
            <w:noProof/>
          </w:rPr>
          <w:t>Part 4 Section 6.2.2.2, callout (Callout)</w:t>
        </w:r>
        <w:r>
          <w:rPr>
            <w:noProof/>
            <w:webHidden/>
          </w:rPr>
          <w:tab/>
        </w:r>
        <w:r>
          <w:rPr>
            <w:noProof/>
            <w:webHidden/>
          </w:rPr>
          <w:fldChar w:fldCharType="begin"/>
        </w:r>
        <w:r>
          <w:rPr>
            <w:noProof/>
            <w:webHidden/>
          </w:rPr>
          <w:instrText xml:space="preserve"> PAGEREF _Toc111178602 \h </w:instrText>
        </w:r>
        <w:r>
          <w:rPr>
            <w:noProof/>
            <w:webHidden/>
          </w:rPr>
        </w:r>
        <w:r>
          <w:rPr>
            <w:noProof/>
            <w:webHidden/>
          </w:rPr>
          <w:fldChar w:fldCharType="separate"/>
        </w:r>
        <w:r>
          <w:rPr>
            <w:noProof/>
            <w:webHidden/>
          </w:rPr>
          <w:t>743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03" w:history="1">
        <w:r w:rsidRPr="006521DE">
          <w:rPr>
            <w:rStyle w:val="Hyperlink"/>
            <w:noProof/>
          </w:rPr>
          <w:t>2.1.1722</w:t>
        </w:r>
        <w:r>
          <w:rPr>
            <w:rFonts w:asciiTheme="minorHAnsi" w:eastAsiaTheme="minorEastAsia" w:hAnsiTheme="minorHAnsi" w:cstheme="minorBidi"/>
            <w:noProof/>
            <w:sz w:val="22"/>
            <w:szCs w:val="22"/>
          </w:rPr>
          <w:tab/>
        </w:r>
        <w:r w:rsidRPr="006521DE">
          <w:rPr>
            <w:rStyle w:val="Hyperlink"/>
            <w:noProof/>
          </w:rPr>
          <w:t>Part 4 Section 6.2.2.3, clippath (Shape Clipping Path)</w:t>
        </w:r>
        <w:r>
          <w:rPr>
            <w:noProof/>
            <w:webHidden/>
          </w:rPr>
          <w:tab/>
        </w:r>
        <w:r>
          <w:rPr>
            <w:noProof/>
            <w:webHidden/>
          </w:rPr>
          <w:fldChar w:fldCharType="begin"/>
        </w:r>
        <w:r>
          <w:rPr>
            <w:noProof/>
            <w:webHidden/>
          </w:rPr>
          <w:instrText xml:space="preserve"> PAGEREF _Toc111178603 \h </w:instrText>
        </w:r>
        <w:r>
          <w:rPr>
            <w:noProof/>
            <w:webHidden/>
          </w:rPr>
        </w:r>
        <w:r>
          <w:rPr>
            <w:noProof/>
            <w:webHidden/>
          </w:rPr>
          <w:fldChar w:fldCharType="separate"/>
        </w:r>
        <w:r>
          <w:rPr>
            <w:noProof/>
            <w:webHidden/>
          </w:rPr>
          <w:t>745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04" w:history="1">
        <w:r w:rsidRPr="006521DE">
          <w:rPr>
            <w:rStyle w:val="Hyperlink"/>
            <w:noProof/>
          </w:rPr>
          <w:t>2.1.1723</w:t>
        </w:r>
        <w:r>
          <w:rPr>
            <w:rFonts w:asciiTheme="minorHAnsi" w:eastAsiaTheme="minorEastAsia" w:hAnsiTheme="minorHAnsi" w:cstheme="minorBidi"/>
            <w:noProof/>
            <w:sz w:val="22"/>
            <w:szCs w:val="22"/>
          </w:rPr>
          <w:tab/>
        </w:r>
        <w:r w:rsidRPr="006521DE">
          <w:rPr>
            <w:rStyle w:val="Hyperlink"/>
            <w:noProof/>
          </w:rPr>
          <w:t>Part 4 Section 6.2.2.4, colormenu (UI Default Colors)</w:t>
        </w:r>
        <w:r>
          <w:rPr>
            <w:noProof/>
            <w:webHidden/>
          </w:rPr>
          <w:tab/>
        </w:r>
        <w:r>
          <w:rPr>
            <w:noProof/>
            <w:webHidden/>
          </w:rPr>
          <w:fldChar w:fldCharType="begin"/>
        </w:r>
        <w:r>
          <w:rPr>
            <w:noProof/>
            <w:webHidden/>
          </w:rPr>
          <w:instrText xml:space="preserve"> PAGEREF _Toc111178604 \h </w:instrText>
        </w:r>
        <w:r>
          <w:rPr>
            <w:noProof/>
            <w:webHidden/>
          </w:rPr>
        </w:r>
        <w:r>
          <w:rPr>
            <w:noProof/>
            <w:webHidden/>
          </w:rPr>
          <w:fldChar w:fldCharType="separate"/>
        </w:r>
        <w:r>
          <w:rPr>
            <w:noProof/>
            <w:webHidden/>
          </w:rPr>
          <w:t>745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05" w:history="1">
        <w:r w:rsidRPr="006521DE">
          <w:rPr>
            <w:rStyle w:val="Hyperlink"/>
            <w:noProof/>
          </w:rPr>
          <w:t>2.1.1724</w:t>
        </w:r>
        <w:r>
          <w:rPr>
            <w:rFonts w:asciiTheme="minorHAnsi" w:eastAsiaTheme="minorEastAsia" w:hAnsiTheme="minorHAnsi" w:cstheme="minorBidi"/>
            <w:noProof/>
            <w:sz w:val="22"/>
            <w:szCs w:val="22"/>
          </w:rPr>
          <w:tab/>
        </w:r>
        <w:r w:rsidRPr="006521DE">
          <w:rPr>
            <w:rStyle w:val="Hyperlink"/>
            <w:noProof/>
          </w:rPr>
          <w:t>Part 4 Section 6.2.2.5, colormru (Most Recently Used Colors)</w:t>
        </w:r>
        <w:r>
          <w:rPr>
            <w:noProof/>
            <w:webHidden/>
          </w:rPr>
          <w:tab/>
        </w:r>
        <w:r>
          <w:rPr>
            <w:noProof/>
            <w:webHidden/>
          </w:rPr>
          <w:fldChar w:fldCharType="begin"/>
        </w:r>
        <w:r>
          <w:rPr>
            <w:noProof/>
            <w:webHidden/>
          </w:rPr>
          <w:instrText xml:space="preserve"> PAGEREF _Toc111178605 \h </w:instrText>
        </w:r>
        <w:r>
          <w:rPr>
            <w:noProof/>
            <w:webHidden/>
          </w:rPr>
        </w:r>
        <w:r>
          <w:rPr>
            <w:noProof/>
            <w:webHidden/>
          </w:rPr>
          <w:fldChar w:fldCharType="separate"/>
        </w:r>
        <w:r>
          <w:rPr>
            <w:noProof/>
            <w:webHidden/>
          </w:rPr>
          <w:t>745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06" w:history="1">
        <w:r w:rsidRPr="006521DE">
          <w:rPr>
            <w:rStyle w:val="Hyperlink"/>
            <w:noProof/>
          </w:rPr>
          <w:t>2.1.1725</w:t>
        </w:r>
        <w:r>
          <w:rPr>
            <w:rFonts w:asciiTheme="minorHAnsi" w:eastAsiaTheme="minorEastAsia" w:hAnsiTheme="minorHAnsi" w:cstheme="minorBidi"/>
            <w:noProof/>
            <w:sz w:val="22"/>
            <w:szCs w:val="22"/>
          </w:rPr>
          <w:tab/>
        </w:r>
        <w:r w:rsidRPr="006521DE">
          <w:rPr>
            <w:rStyle w:val="Hyperlink"/>
            <w:noProof/>
          </w:rPr>
          <w:t>Part 4 Section 6.2.2.6, column (Text Box Interior Stroke)</w:t>
        </w:r>
        <w:r>
          <w:rPr>
            <w:noProof/>
            <w:webHidden/>
          </w:rPr>
          <w:tab/>
        </w:r>
        <w:r>
          <w:rPr>
            <w:noProof/>
            <w:webHidden/>
          </w:rPr>
          <w:fldChar w:fldCharType="begin"/>
        </w:r>
        <w:r>
          <w:rPr>
            <w:noProof/>
            <w:webHidden/>
          </w:rPr>
          <w:instrText xml:space="preserve"> PAGEREF _Toc111178606 \h </w:instrText>
        </w:r>
        <w:r>
          <w:rPr>
            <w:noProof/>
            <w:webHidden/>
          </w:rPr>
        </w:r>
        <w:r>
          <w:rPr>
            <w:noProof/>
            <w:webHidden/>
          </w:rPr>
          <w:fldChar w:fldCharType="separate"/>
        </w:r>
        <w:r>
          <w:rPr>
            <w:noProof/>
            <w:webHidden/>
          </w:rPr>
          <w:t>745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07" w:history="1">
        <w:r w:rsidRPr="006521DE">
          <w:rPr>
            <w:rStyle w:val="Hyperlink"/>
            <w:noProof/>
          </w:rPr>
          <w:t>2.1.1726</w:t>
        </w:r>
        <w:r>
          <w:rPr>
            <w:rFonts w:asciiTheme="minorHAnsi" w:eastAsiaTheme="minorEastAsia" w:hAnsiTheme="minorHAnsi" w:cstheme="minorBidi"/>
            <w:noProof/>
            <w:sz w:val="22"/>
            <w:szCs w:val="22"/>
          </w:rPr>
          <w:tab/>
        </w:r>
        <w:r w:rsidRPr="006521DE">
          <w:rPr>
            <w:rStyle w:val="Hyperlink"/>
            <w:noProof/>
          </w:rPr>
          <w:t>Part 4 Section 6.2.2.7, complex (Complex)</w:t>
        </w:r>
        <w:r>
          <w:rPr>
            <w:noProof/>
            <w:webHidden/>
          </w:rPr>
          <w:tab/>
        </w:r>
        <w:r>
          <w:rPr>
            <w:noProof/>
            <w:webHidden/>
          </w:rPr>
          <w:fldChar w:fldCharType="begin"/>
        </w:r>
        <w:r>
          <w:rPr>
            <w:noProof/>
            <w:webHidden/>
          </w:rPr>
          <w:instrText xml:space="preserve"> PAGEREF _Toc111178607 \h </w:instrText>
        </w:r>
        <w:r>
          <w:rPr>
            <w:noProof/>
            <w:webHidden/>
          </w:rPr>
        </w:r>
        <w:r>
          <w:rPr>
            <w:noProof/>
            <w:webHidden/>
          </w:rPr>
          <w:fldChar w:fldCharType="separate"/>
        </w:r>
        <w:r>
          <w:rPr>
            <w:noProof/>
            <w:webHidden/>
          </w:rPr>
          <w:t>746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08" w:history="1">
        <w:r w:rsidRPr="006521DE">
          <w:rPr>
            <w:rStyle w:val="Hyperlink"/>
            <w:noProof/>
          </w:rPr>
          <w:t>2.1.1727</w:t>
        </w:r>
        <w:r>
          <w:rPr>
            <w:rFonts w:asciiTheme="minorHAnsi" w:eastAsiaTheme="minorEastAsia" w:hAnsiTheme="minorHAnsi" w:cstheme="minorBidi"/>
            <w:noProof/>
            <w:sz w:val="22"/>
            <w:szCs w:val="22"/>
          </w:rPr>
          <w:tab/>
        </w:r>
        <w:r w:rsidRPr="006521DE">
          <w:rPr>
            <w:rStyle w:val="Hyperlink"/>
            <w:noProof/>
          </w:rPr>
          <w:t>Part 4 Section 6.2.2.8, diagram (VML Diagram)</w:t>
        </w:r>
        <w:r>
          <w:rPr>
            <w:noProof/>
            <w:webHidden/>
          </w:rPr>
          <w:tab/>
        </w:r>
        <w:r>
          <w:rPr>
            <w:noProof/>
            <w:webHidden/>
          </w:rPr>
          <w:fldChar w:fldCharType="begin"/>
        </w:r>
        <w:r>
          <w:rPr>
            <w:noProof/>
            <w:webHidden/>
          </w:rPr>
          <w:instrText xml:space="preserve"> PAGEREF _Toc111178608 \h </w:instrText>
        </w:r>
        <w:r>
          <w:rPr>
            <w:noProof/>
            <w:webHidden/>
          </w:rPr>
        </w:r>
        <w:r>
          <w:rPr>
            <w:noProof/>
            <w:webHidden/>
          </w:rPr>
          <w:fldChar w:fldCharType="separate"/>
        </w:r>
        <w:r>
          <w:rPr>
            <w:noProof/>
            <w:webHidden/>
          </w:rPr>
          <w:t>746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09" w:history="1">
        <w:r w:rsidRPr="006521DE">
          <w:rPr>
            <w:rStyle w:val="Hyperlink"/>
            <w:noProof/>
          </w:rPr>
          <w:t>2.1.1728</w:t>
        </w:r>
        <w:r>
          <w:rPr>
            <w:rFonts w:asciiTheme="minorHAnsi" w:eastAsiaTheme="minorEastAsia" w:hAnsiTheme="minorHAnsi" w:cstheme="minorBidi"/>
            <w:noProof/>
            <w:sz w:val="22"/>
            <w:szCs w:val="22"/>
          </w:rPr>
          <w:tab/>
        </w:r>
        <w:r w:rsidRPr="006521DE">
          <w:rPr>
            <w:rStyle w:val="Hyperlink"/>
            <w:noProof/>
          </w:rPr>
          <w:t>Part 4 Section 6.2.2.10, extrusion (3D Extrusion)</w:t>
        </w:r>
        <w:r>
          <w:rPr>
            <w:noProof/>
            <w:webHidden/>
          </w:rPr>
          <w:tab/>
        </w:r>
        <w:r>
          <w:rPr>
            <w:noProof/>
            <w:webHidden/>
          </w:rPr>
          <w:fldChar w:fldCharType="begin"/>
        </w:r>
        <w:r>
          <w:rPr>
            <w:noProof/>
            <w:webHidden/>
          </w:rPr>
          <w:instrText xml:space="preserve"> PAGEREF _Toc111178609 \h </w:instrText>
        </w:r>
        <w:r>
          <w:rPr>
            <w:noProof/>
            <w:webHidden/>
          </w:rPr>
        </w:r>
        <w:r>
          <w:rPr>
            <w:noProof/>
            <w:webHidden/>
          </w:rPr>
          <w:fldChar w:fldCharType="separate"/>
        </w:r>
        <w:r>
          <w:rPr>
            <w:noProof/>
            <w:webHidden/>
          </w:rPr>
          <w:t>747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10" w:history="1">
        <w:r w:rsidRPr="006521DE">
          <w:rPr>
            <w:rStyle w:val="Hyperlink"/>
            <w:noProof/>
          </w:rPr>
          <w:t>2.1.1729</w:t>
        </w:r>
        <w:r>
          <w:rPr>
            <w:rFonts w:asciiTheme="minorHAnsi" w:eastAsiaTheme="minorEastAsia" w:hAnsiTheme="minorHAnsi" w:cstheme="minorBidi"/>
            <w:noProof/>
            <w:sz w:val="22"/>
            <w:szCs w:val="22"/>
          </w:rPr>
          <w:tab/>
        </w:r>
        <w:r w:rsidRPr="006521DE">
          <w:rPr>
            <w:rStyle w:val="Hyperlink"/>
            <w:noProof/>
          </w:rPr>
          <w:t>Part 4 Section 6.2.2.11, FieldCodes (WordprocessingML Field Switches)</w:t>
        </w:r>
        <w:r>
          <w:rPr>
            <w:noProof/>
            <w:webHidden/>
          </w:rPr>
          <w:tab/>
        </w:r>
        <w:r>
          <w:rPr>
            <w:noProof/>
            <w:webHidden/>
          </w:rPr>
          <w:fldChar w:fldCharType="begin"/>
        </w:r>
        <w:r>
          <w:rPr>
            <w:noProof/>
            <w:webHidden/>
          </w:rPr>
          <w:instrText xml:space="preserve"> PAGEREF _Toc111178610 \h </w:instrText>
        </w:r>
        <w:r>
          <w:rPr>
            <w:noProof/>
            <w:webHidden/>
          </w:rPr>
        </w:r>
        <w:r>
          <w:rPr>
            <w:noProof/>
            <w:webHidden/>
          </w:rPr>
          <w:fldChar w:fldCharType="separate"/>
        </w:r>
        <w:r>
          <w:rPr>
            <w:noProof/>
            <w:webHidden/>
          </w:rPr>
          <w:t>749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11" w:history="1">
        <w:r w:rsidRPr="006521DE">
          <w:rPr>
            <w:rStyle w:val="Hyperlink"/>
            <w:noProof/>
          </w:rPr>
          <w:t>2.1.1730</w:t>
        </w:r>
        <w:r>
          <w:rPr>
            <w:rFonts w:asciiTheme="minorHAnsi" w:eastAsiaTheme="minorEastAsia" w:hAnsiTheme="minorHAnsi" w:cstheme="minorBidi"/>
            <w:noProof/>
            <w:sz w:val="22"/>
            <w:szCs w:val="22"/>
          </w:rPr>
          <w:tab/>
        </w:r>
        <w:r w:rsidRPr="006521DE">
          <w:rPr>
            <w:rStyle w:val="Hyperlink"/>
            <w:noProof/>
          </w:rPr>
          <w:t>Part 4 Section 6.2.2.12, fill (Shape Fill Extended Properties)</w:t>
        </w:r>
        <w:r>
          <w:rPr>
            <w:noProof/>
            <w:webHidden/>
          </w:rPr>
          <w:tab/>
        </w:r>
        <w:r>
          <w:rPr>
            <w:noProof/>
            <w:webHidden/>
          </w:rPr>
          <w:fldChar w:fldCharType="begin"/>
        </w:r>
        <w:r>
          <w:rPr>
            <w:noProof/>
            <w:webHidden/>
          </w:rPr>
          <w:instrText xml:space="preserve"> PAGEREF _Toc111178611 \h </w:instrText>
        </w:r>
        <w:r>
          <w:rPr>
            <w:noProof/>
            <w:webHidden/>
          </w:rPr>
        </w:r>
        <w:r>
          <w:rPr>
            <w:noProof/>
            <w:webHidden/>
          </w:rPr>
          <w:fldChar w:fldCharType="separate"/>
        </w:r>
        <w:r>
          <w:rPr>
            <w:noProof/>
            <w:webHidden/>
          </w:rPr>
          <w:t>749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12" w:history="1">
        <w:r w:rsidRPr="006521DE">
          <w:rPr>
            <w:rStyle w:val="Hyperlink"/>
            <w:noProof/>
          </w:rPr>
          <w:t>2.1.1731</w:t>
        </w:r>
        <w:r>
          <w:rPr>
            <w:rFonts w:asciiTheme="minorHAnsi" w:eastAsiaTheme="minorEastAsia" w:hAnsiTheme="minorHAnsi" w:cstheme="minorBidi"/>
            <w:noProof/>
            <w:sz w:val="22"/>
            <w:szCs w:val="22"/>
          </w:rPr>
          <w:tab/>
        </w:r>
        <w:r w:rsidRPr="006521DE">
          <w:rPr>
            <w:rStyle w:val="Hyperlink"/>
            <w:noProof/>
          </w:rPr>
          <w:t>Part 4 Section 6.2.2.13, idmap (Shape ID Map)</w:t>
        </w:r>
        <w:r>
          <w:rPr>
            <w:noProof/>
            <w:webHidden/>
          </w:rPr>
          <w:tab/>
        </w:r>
        <w:r>
          <w:rPr>
            <w:noProof/>
            <w:webHidden/>
          </w:rPr>
          <w:fldChar w:fldCharType="begin"/>
        </w:r>
        <w:r>
          <w:rPr>
            <w:noProof/>
            <w:webHidden/>
          </w:rPr>
          <w:instrText xml:space="preserve"> PAGEREF _Toc111178612 \h </w:instrText>
        </w:r>
        <w:r>
          <w:rPr>
            <w:noProof/>
            <w:webHidden/>
          </w:rPr>
        </w:r>
        <w:r>
          <w:rPr>
            <w:noProof/>
            <w:webHidden/>
          </w:rPr>
          <w:fldChar w:fldCharType="separate"/>
        </w:r>
        <w:r>
          <w:rPr>
            <w:noProof/>
            <w:webHidden/>
          </w:rPr>
          <w:t>749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13" w:history="1">
        <w:r w:rsidRPr="006521DE">
          <w:rPr>
            <w:rStyle w:val="Hyperlink"/>
            <w:noProof/>
          </w:rPr>
          <w:t>2.1.1732</w:t>
        </w:r>
        <w:r>
          <w:rPr>
            <w:rFonts w:asciiTheme="minorHAnsi" w:eastAsiaTheme="minorEastAsia" w:hAnsiTheme="minorHAnsi" w:cstheme="minorBidi"/>
            <w:noProof/>
            <w:sz w:val="22"/>
            <w:szCs w:val="22"/>
          </w:rPr>
          <w:tab/>
        </w:r>
        <w:r w:rsidRPr="006521DE">
          <w:rPr>
            <w:rStyle w:val="Hyperlink"/>
            <w:noProof/>
          </w:rPr>
          <w:t>Part 4 Section 6.2.2.14, ink (Ink)</w:t>
        </w:r>
        <w:r>
          <w:rPr>
            <w:noProof/>
            <w:webHidden/>
          </w:rPr>
          <w:tab/>
        </w:r>
        <w:r>
          <w:rPr>
            <w:noProof/>
            <w:webHidden/>
          </w:rPr>
          <w:fldChar w:fldCharType="begin"/>
        </w:r>
        <w:r>
          <w:rPr>
            <w:noProof/>
            <w:webHidden/>
          </w:rPr>
          <w:instrText xml:space="preserve"> PAGEREF _Toc111178613 \h </w:instrText>
        </w:r>
        <w:r>
          <w:rPr>
            <w:noProof/>
            <w:webHidden/>
          </w:rPr>
        </w:r>
        <w:r>
          <w:rPr>
            <w:noProof/>
            <w:webHidden/>
          </w:rPr>
          <w:fldChar w:fldCharType="separate"/>
        </w:r>
        <w:r>
          <w:rPr>
            <w:noProof/>
            <w:webHidden/>
          </w:rPr>
          <w:t>750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14" w:history="1">
        <w:r w:rsidRPr="006521DE">
          <w:rPr>
            <w:rStyle w:val="Hyperlink"/>
            <w:noProof/>
          </w:rPr>
          <w:t>2.1.1733</w:t>
        </w:r>
        <w:r>
          <w:rPr>
            <w:rFonts w:asciiTheme="minorHAnsi" w:eastAsiaTheme="minorEastAsia" w:hAnsiTheme="minorHAnsi" w:cstheme="minorBidi"/>
            <w:noProof/>
            <w:sz w:val="22"/>
            <w:szCs w:val="22"/>
          </w:rPr>
          <w:tab/>
        </w:r>
        <w:r w:rsidRPr="006521DE">
          <w:rPr>
            <w:rStyle w:val="Hyperlink"/>
            <w:noProof/>
          </w:rPr>
          <w:t>Part 4 Section 6.2.2.15, left (Text Box Left Stroke)</w:t>
        </w:r>
        <w:r>
          <w:rPr>
            <w:noProof/>
            <w:webHidden/>
          </w:rPr>
          <w:tab/>
        </w:r>
        <w:r>
          <w:rPr>
            <w:noProof/>
            <w:webHidden/>
          </w:rPr>
          <w:fldChar w:fldCharType="begin"/>
        </w:r>
        <w:r>
          <w:rPr>
            <w:noProof/>
            <w:webHidden/>
          </w:rPr>
          <w:instrText xml:space="preserve"> PAGEREF _Toc111178614 \h </w:instrText>
        </w:r>
        <w:r>
          <w:rPr>
            <w:noProof/>
            <w:webHidden/>
          </w:rPr>
        </w:r>
        <w:r>
          <w:rPr>
            <w:noProof/>
            <w:webHidden/>
          </w:rPr>
          <w:fldChar w:fldCharType="separate"/>
        </w:r>
        <w:r>
          <w:rPr>
            <w:noProof/>
            <w:webHidden/>
          </w:rPr>
          <w:t>750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15" w:history="1">
        <w:r w:rsidRPr="006521DE">
          <w:rPr>
            <w:rStyle w:val="Hyperlink"/>
            <w:noProof/>
          </w:rPr>
          <w:t>2.1.1734</w:t>
        </w:r>
        <w:r>
          <w:rPr>
            <w:rFonts w:asciiTheme="minorHAnsi" w:eastAsiaTheme="minorEastAsia" w:hAnsiTheme="minorHAnsi" w:cstheme="minorBidi"/>
            <w:noProof/>
            <w:sz w:val="22"/>
            <w:szCs w:val="22"/>
          </w:rPr>
          <w:tab/>
        </w:r>
        <w:r w:rsidRPr="006521DE">
          <w:rPr>
            <w:rStyle w:val="Hyperlink"/>
            <w:noProof/>
          </w:rPr>
          <w:t>Part 4 Section 6.2.2.16, LinkType (Embedded Object Alternate Image Request)</w:t>
        </w:r>
        <w:r>
          <w:rPr>
            <w:noProof/>
            <w:webHidden/>
          </w:rPr>
          <w:tab/>
        </w:r>
        <w:r>
          <w:rPr>
            <w:noProof/>
            <w:webHidden/>
          </w:rPr>
          <w:fldChar w:fldCharType="begin"/>
        </w:r>
        <w:r>
          <w:rPr>
            <w:noProof/>
            <w:webHidden/>
          </w:rPr>
          <w:instrText xml:space="preserve"> PAGEREF _Toc111178615 \h </w:instrText>
        </w:r>
        <w:r>
          <w:rPr>
            <w:noProof/>
            <w:webHidden/>
          </w:rPr>
        </w:r>
        <w:r>
          <w:rPr>
            <w:noProof/>
            <w:webHidden/>
          </w:rPr>
          <w:fldChar w:fldCharType="separate"/>
        </w:r>
        <w:r>
          <w:rPr>
            <w:noProof/>
            <w:webHidden/>
          </w:rPr>
          <w:t>750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16" w:history="1">
        <w:r w:rsidRPr="006521DE">
          <w:rPr>
            <w:rStyle w:val="Hyperlink"/>
            <w:noProof/>
          </w:rPr>
          <w:t>2.1.1735</w:t>
        </w:r>
        <w:r>
          <w:rPr>
            <w:rFonts w:asciiTheme="minorHAnsi" w:eastAsiaTheme="minorEastAsia" w:hAnsiTheme="minorHAnsi" w:cstheme="minorBidi"/>
            <w:noProof/>
            <w:sz w:val="22"/>
            <w:szCs w:val="22"/>
          </w:rPr>
          <w:tab/>
        </w:r>
        <w:r w:rsidRPr="006521DE">
          <w:rPr>
            <w:rStyle w:val="Hyperlink"/>
            <w:noProof/>
          </w:rPr>
          <w:t>Part 4 Section 6.2.2.17, lock (Shape Protections)</w:t>
        </w:r>
        <w:r>
          <w:rPr>
            <w:noProof/>
            <w:webHidden/>
          </w:rPr>
          <w:tab/>
        </w:r>
        <w:r>
          <w:rPr>
            <w:noProof/>
            <w:webHidden/>
          </w:rPr>
          <w:fldChar w:fldCharType="begin"/>
        </w:r>
        <w:r>
          <w:rPr>
            <w:noProof/>
            <w:webHidden/>
          </w:rPr>
          <w:instrText xml:space="preserve"> PAGEREF _Toc111178616 \h </w:instrText>
        </w:r>
        <w:r>
          <w:rPr>
            <w:noProof/>
            <w:webHidden/>
          </w:rPr>
        </w:r>
        <w:r>
          <w:rPr>
            <w:noProof/>
            <w:webHidden/>
          </w:rPr>
          <w:fldChar w:fldCharType="separate"/>
        </w:r>
        <w:r>
          <w:rPr>
            <w:noProof/>
            <w:webHidden/>
          </w:rPr>
          <w:t>751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17" w:history="1">
        <w:r w:rsidRPr="006521DE">
          <w:rPr>
            <w:rStyle w:val="Hyperlink"/>
            <w:noProof/>
          </w:rPr>
          <w:t>2.1.1736</w:t>
        </w:r>
        <w:r>
          <w:rPr>
            <w:rFonts w:asciiTheme="minorHAnsi" w:eastAsiaTheme="minorEastAsia" w:hAnsiTheme="minorHAnsi" w:cstheme="minorBidi"/>
            <w:noProof/>
            <w:sz w:val="22"/>
            <w:szCs w:val="22"/>
          </w:rPr>
          <w:tab/>
        </w:r>
        <w:r w:rsidRPr="006521DE">
          <w:rPr>
            <w:rStyle w:val="Hyperlink"/>
            <w:noProof/>
          </w:rPr>
          <w:t>Part 4 Section 6.2.2.18, LockedField (Embedded Object Cannot Be Refreshed)</w:t>
        </w:r>
        <w:r>
          <w:rPr>
            <w:noProof/>
            <w:webHidden/>
          </w:rPr>
          <w:tab/>
        </w:r>
        <w:r>
          <w:rPr>
            <w:noProof/>
            <w:webHidden/>
          </w:rPr>
          <w:fldChar w:fldCharType="begin"/>
        </w:r>
        <w:r>
          <w:rPr>
            <w:noProof/>
            <w:webHidden/>
          </w:rPr>
          <w:instrText xml:space="preserve"> PAGEREF _Toc111178617 \h </w:instrText>
        </w:r>
        <w:r>
          <w:rPr>
            <w:noProof/>
            <w:webHidden/>
          </w:rPr>
        </w:r>
        <w:r>
          <w:rPr>
            <w:noProof/>
            <w:webHidden/>
          </w:rPr>
          <w:fldChar w:fldCharType="separate"/>
        </w:r>
        <w:r>
          <w:rPr>
            <w:noProof/>
            <w:webHidden/>
          </w:rPr>
          <w:t>751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18" w:history="1">
        <w:r w:rsidRPr="006521DE">
          <w:rPr>
            <w:rStyle w:val="Hyperlink"/>
            <w:noProof/>
          </w:rPr>
          <w:t>2.1.1737</w:t>
        </w:r>
        <w:r>
          <w:rPr>
            <w:rFonts w:asciiTheme="minorHAnsi" w:eastAsiaTheme="minorEastAsia" w:hAnsiTheme="minorHAnsi" w:cstheme="minorBidi"/>
            <w:noProof/>
            <w:sz w:val="22"/>
            <w:szCs w:val="22"/>
          </w:rPr>
          <w:tab/>
        </w:r>
        <w:r w:rsidRPr="006521DE">
          <w:rPr>
            <w:rStyle w:val="Hyperlink"/>
            <w:noProof/>
          </w:rPr>
          <w:t>Part 4 Section 6.2.2.19, OLEObject (Embedded OLE Object)</w:t>
        </w:r>
        <w:r>
          <w:rPr>
            <w:noProof/>
            <w:webHidden/>
          </w:rPr>
          <w:tab/>
        </w:r>
        <w:r>
          <w:rPr>
            <w:noProof/>
            <w:webHidden/>
          </w:rPr>
          <w:fldChar w:fldCharType="begin"/>
        </w:r>
        <w:r>
          <w:rPr>
            <w:noProof/>
            <w:webHidden/>
          </w:rPr>
          <w:instrText xml:space="preserve"> PAGEREF _Toc111178618 \h </w:instrText>
        </w:r>
        <w:r>
          <w:rPr>
            <w:noProof/>
            <w:webHidden/>
          </w:rPr>
        </w:r>
        <w:r>
          <w:rPr>
            <w:noProof/>
            <w:webHidden/>
          </w:rPr>
          <w:fldChar w:fldCharType="separate"/>
        </w:r>
        <w:r>
          <w:rPr>
            <w:noProof/>
            <w:webHidden/>
          </w:rPr>
          <w:t>751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19" w:history="1">
        <w:r w:rsidRPr="006521DE">
          <w:rPr>
            <w:rStyle w:val="Hyperlink"/>
            <w:noProof/>
          </w:rPr>
          <w:t>2.1.1738</w:t>
        </w:r>
        <w:r>
          <w:rPr>
            <w:rFonts w:asciiTheme="minorHAnsi" w:eastAsiaTheme="minorEastAsia" w:hAnsiTheme="minorHAnsi" w:cstheme="minorBidi"/>
            <w:noProof/>
            <w:sz w:val="22"/>
            <w:szCs w:val="22"/>
          </w:rPr>
          <w:tab/>
        </w:r>
        <w:r w:rsidRPr="006521DE">
          <w:rPr>
            <w:rStyle w:val="Hyperlink"/>
            <w:noProof/>
          </w:rPr>
          <w:t>Part 4 Section 6.2.2.20, proxy (Shape Reference)</w:t>
        </w:r>
        <w:r>
          <w:rPr>
            <w:noProof/>
            <w:webHidden/>
          </w:rPr>
          <w:tab/>
        </w:r>
        <w:r>
          <w:rPr>
            <w:noProof/>
            <w:webHidden/>
          </w:rPr>
          <w:fldChar w:fldCharType="begin"/>
        </w:r>
        <w:r>
          <w:rPr>
            <w:noProof/>
            <w:webHidden/>
          </w:rPr>
          <w:instrText xml:space="preserve"> PAGEREF _Toc111178619 \h </w:instrText>
        </w:r>
        <w:r>
          <w:rPr>
            <w:noProof/>
            <w:webHidden/>
          </w:rPr>
        </w:r>
        <w:r>
          <w:rPr>
            <w:noProof/>
            <w:webHidden/>
          </w:rPr>
          <w:fldChar w:fldCharType="separate"/>
        </w:r>
        <w:r>
          <w:rPr>
            <w:noProof/>
            <w:webHidden/>
          </w:rPr>
          <w:t>752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20" w:history="1">
        <w:r w:rsidRPr="006521DE">
          <w:rPr>
            <w:rStyle w:val="Hyperlink"/>
            <w:noProof/>
          </w:rPr>
          <w:t>2.1.1739</w:t>
        </w:r>
        <w:r>
          <w:rPr>
            <w:rFonts w:asciiTheme="minorHAnsi" w:eastAsiaTheme="minorEastAsia" w:hAnsiTheme="minorHAnsi" w:cstheme="minorBidi"/>
            <w:noProof/>
            <w:sz w:val="22"/>
            <w:szCs w:val="22"/>
          </w:rPr>
          <w:tab/>
        </w:r>
        <w:r w:rsidRPr="006521DE">
          <w:rPr>
            <w:rStyle w:val="Hyperlink"/>
            <w:noProof/>
          </w:rPr>
          <w:t>Part 4 Section 6.2.2.21, r (Rule)</w:t>
        </w:r>
        <w:r>
          <w:rPr>
            <w:noProof/>
            <w:webHidden/>
          </w:rPr>
          <w:tab/>
        </w:r>
        <w:r>
          <w:rPr>
            <w:noProof/>
            <w:webHidden/>
          </w:rPr>
          <w:fldChar w:fldCharType="begin"/>
        </w:r>
        <w:r>
          <w:rPr>
            <w:noProof/>
            <w:webHidden/>
          </w:rPr>
          <w:instrText xml:space="preserve"> PAGEREF _Toc111178620 \h </w:instrText>
        </w:r>
        <w:r>
          <w:rPr>
            <w:noProof/>
            <w:webHidden/>
          </w:rPr>
        </w:r>
        <w:r>
          <w:rPr>
            <w:noProof/>
            <w:webHidden/>
          </w:rPr>
          <w:fldChar w:fldCharType="separate"/>
        </w:r>
        <w:r>
          <w:rPr>
            <w:noProof/>
            <w:webHidden/>
          </w:rPr>
          <w:t>752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21" w:history="1">
        <w:r w:rsidRPr="006521DE">
          <w:rPr>
            <w:rStyle w:val="Hyperlink"/>
            <w:noProof/>
          </w:rPr>
          <w:t>2.1.1740</w:t>
        </w:r>
        <w:r>
          <w:rPr>
            <w:rFonts w:asciiTheme="minorHAnsi" w:eastAsiaTheme="minorEastAsia" w:hAnsiTheme="minorHAnsi" w:cstheme="minorBidi"/>
            <w:noProof/>
            <w:sz w:val="22"/>
            <w:szCs w:val="22"/>
          </w:rPr>
          <w:tab/>
        </w:r>
        <w:r w:rsidRPr="006521DE">
          <w:rPr>
            <w:rStyle w:val="Hyperlink"/>
            <w:noProof/>
          </w:rPr>
          <w:t>Part 4 Section 6.2.2.23, rel (Diagram Relationship)</w:t>
        </w:r>
        <w:r>
          <w:rPr>
            <w:noProof/>
            <w:webHidden/>
          </w:rPr>
          <w:tab/>
        </w:r>
        <w:r>
          <w:rPr>
            <w:noProof/>
            <w:webHidden/>
          </w:rPr>
          <w:fldChar w:fldCharType="begin"/>
        </w:r>
        <w:r>
          <w:rPr>
            <w:noProof/>
            <w:webHidden/>
          </w:rPr>
          <w:instrText xml:space="preserve"> PAGEREF _Toc111178621 \h </w:instrText>
        </w:r>
        <w:r>
          <w:rPr>
            <w:noProof/>
            <w:webHidden/>
          </w:rPr>
        </w:r>
        <w:r>
          <w:rPr>
            <w:noProof/>
            <w:webHidden/>
          </w:rPr>
          <w:fldChar w:fldCharType="separate"/>
        </w:r>
        <w:r>
          <w:rPr>
            <w:noProof/>
            <w:webHidden/>
          </w:rPr>
          <w:t>753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22" w:history="1">
        <w:r w:rsidRPr="006521DE">
          <w:rPr>
            <w:rStyle w:val="Hyperlink"/>
            <w:noProof/>
          </w:rPr>
          <w:t>2.1.1741</w:t>
        </w:r>
        <w:r>
          <w:rPr>
            <w:rFonts w:asciiTheme="minorHAnsi" w:eastAsiaTheme="minorEastAsia" w:hAnsiTheme="minorHAnsi" w:cstheme="minorBidi"/>
            <w:noProof/>
            <w:sz w:val="22"/>
            <w:szCs w:val="22"/>
          </w:rPr>
          <w:tab/>
        </w:r>
        <w:r w:rsidRPr="006521DE">
          <w:rPr>
            <w:rStyle w:val="Hyperlink"/>
            <w:noProof/>
          </w:rPr>
          <w:t>Part 4 Section 6.2.2.25, right (Text Box Right Stroke)</w:t>
        </w:r>
        <w:r>
          <w:rPr>
            <w:noProof/>
            <w:webHidden/>
          </w:rPr>
          <w:tab/>
        </w:r>
        <w:r>
          <w:rPr>
            <w:noProof/>
            <w:webHidden/>
          </w:rPr>
          <w:fldChar w:fldCharType="begin"/>
        </w:r>
        <w:r>
          <w:rPr>
            <w:noProof/>
            <w:webHidden/>
          </w:rPr>
          <w:instrText xml:space="preserve"> PAGEREF _Toc111178622 \h </w:instrText>
        </w:r>
        <w:r>
          <w:rPr>
            <w:noProof/>
            <w:webHidden/>
          </w:rPr>
        </w:r>
        <w:r>
          <w:rPr>
            <w:noProof/>
            <w:webHidden/>
          </w:rPr>
          <w:fldChar w:fldCharType="separate"/>
        </w:r>
        <w:r>
          <w:rPr>
            <w:noProof/>
            <w:webHidden/>
          </w:rPr>
          <w:t>753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23" w:history="1">
        <w:r w:rsidRPr="006521DE">
          <w:rPr>
            <w:rStyle w:val="Hyperlink"/>
            <w:noProof/>
          </w:rPr>
          <w:t>2.1.1742</w:t>
        </w:r>
        <w:r>
          <w:rPr>
            <w:rFonts w:asciiTheme="minorHAnsi" w:eastAsiaTheme="minorEastAsia" w:hAnsiTheme="minorHAnsi" w:cstheme="minorBidi"/>
            <w:noProof/>
            <w:sz w:val="22"/>
            <w:szCs w:val="22"/>
          </w:rPr>
          <w:tab/>
        </w:r>
        <w:r w:rsidRPr="006521DE">
          <w:rPr>
            <w:rStyle w:val="Hyperlink"/>
            <w:noProof/>
          </w:rPr>
          <w:t>Part 4 Section 6.2.2.27, shapedefaults (New Shape Defaults)</w:t>
        </w:r>
        <w:r>
          <w:rPr>
            <w:noProof/>
            <w:webHidden/>
          </w:rPr>
          <w:tab/>
        </w:r>
        <w:r>
          <w:rPr>
            <w:noProof/>
            <w:webHidden/>
          </w:rPr>
          <w:fldChar w:fldCharType="begin"/>
        </w:r>
        <w:r>
          <w:rPr>
            <w:noProof/>
            <w:webHidden/>
          </w:rPr>
          <w:instrText xml:space="preserve"> PAGEREF _Toc111178623 \h </w:instrText>
        </w:r>
        <w:r>
          <w:rPr>
            <w:noProof/>
            <w:webHidden/>
          </w:rPr>
        </w:r>
        <w:r>
          <w:rPr>
            <w:noProof/>
            <w:webHidden/>
          </w:rPr>
          <w:fldChar w:fldCharType="separate"/>
        </w:r>
        <w:r>
          <w:rPr>
            <w:noProof/>
            <w:webHidden/>
          </w:rPr>
          <w:t>754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24" w:history="1">
        <w:r w:rsidRPr="006521DE">
          <w:rPr>
            <w:rStyle w:val="Hyperlink"/>
            <w:noProof/>
          </w:rPr>
          <w:t>2.1.1743</w:t>
        </w:r>
        <w:r>
          <w:rPr>
            <w:rFonts w:asciiTheme="minorHAnsi" w:eastAsiaTheme="minorEastAsia" w:hAnsiTheme="minorHAnsi" w:cstheme="minorBidi"/>
            <w:noProof/>
            <w:sz w:val="22"/>
            <w:szCs w:val="22"/>
          </w:rPr>
          <w:tab/>
        </w:r>
        <w:r w:rsidRPr="006521DE">
          <w:rPr>
            <w:rStyle w:val="Hyperlink"/>
            <w:noProof/>
          </w:rPr>
          <w:t>Part 4 Section 6.2.2.28, shapelayout (Shape Layout Properties)</w:t>
        </w:r>
        <w:r>
          <w:rPr>
            <w:noProof/>
            <w:webHidden/>
          </w:rPr>
          <w:tab/>
        </w:r>
        <w:r>
          <w:rPr>
            <w:noProof/>
            <w:webHidden/>
          </w:rPr>
          <w:fldChar w:fldCharType="begin"/>
        </w:r>
        <w:r>
          <w:rPr>
            <w:noProof/>
            <w:webHidden/>
          </w:rPr>
          <w:instrText xml:space="preserve"> PAGEREF _Toc111178624 \h </w:instrText>
        </w:r>
        <w:r>
          <w:rPr>
            <w:noProof/>
            <w:webHidden/>
          </w:rPr>
        </w:r>
        <w:r>
          <w:rPr>
            <w:noProof/>
            <w:webHidden/>
          </w:rPr>
          <w:fldChar w:fldCharType="separate"/>
        </w:r>
        <w:r>
          <w:rPr>
            <w:noProof/>
            <w:webHidden/>
          </w:rPr>
          <w:t>754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25" w:history="1">
        <w:r w:rsidRPr="006521DE">
          <w:rPr>
            <w:rStyle w:val="Hyperlink"/>
            <w:noProof/>
          </w:rPr>
          <w:t>2.1.1744</w:t>
        </w:r>
        <w:r>
          <w:rPr>
            <w:rFonts w:asciiTheme="minorHAnsi" w:eastAsiaTheme="minorEastAsia" w:hAnsiTheme="minorHAnsi" w:cstheme="minorBidi"/>
            <w:noProof/>
            <w:sz w:val="22"/>
            <w:szCs w:val="22"/>
          </w:rPr>
          <w:tab/>
        </w:r>
        <w:r w:rsidRPr="006521DE">
          <w:rPr>
            <w:rStyle w:val="Hyperlink"/>
            <w:noProof/>
          </w:rPr>
          <w:t>Part 4 Section 6.2.2.29, signatureline (Digital Signature Line)</w:t>
        </w:r>
        <w:r>
          <w:rPr>
            <w:noProof/>
            <w:webHidden/>
          </w:rPr>
          <w:tab/>
        </w:r>
        <w:r>
          <w:rPr>
            <w:noProof/>
            <w:webHidden/>
          </w:rPr>
          <w:fldChar w:fldCharType="begin"/>
        </w:r>
        <w:r>
          <w:rPr>
            <w:noProof/>
            <w:webHidden/>
          </w:rPr>
          <w:instrText xml:space="preserve"> PAGEREF _Toc111178625 \h </w:instrText>
        </w:r>
        <w:r>
          <w:rPr>
            <w:noProof/>
            <w:webHidden/>
          </w:rPr>
        </w:r>
        <w:r>
          <w:rPr>
            <w:noProof/>
            <w:webHidden/>
          </w:rPr>
          <w:fldChar w:fldCharType="separate"/>
        </w:r>
        <w:r>
          <w:rPr>
            <w:noProof/>
            <w:webHidden/>
          </w:rPr>
          <w:t>754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26" w:history="1">
        <w:r w:rsidRPr="006521DE">
          <w:rPr>
            <w:rStyle w:val="Hyperlink"/>
            <w:noProof/>
          </w:rPr>
          <w:t>2.1.1745</w:t>
        </w:r>
        <w:r>
          <w:rPr>
            <w:rFonts w:asciiTheme="minorHAnsi" w:eastAsiaTheme="minorEastAsia" w:hAnsiTheme="minorHAnsi" w:cstheme="minorBidi"/>
            <w:noProof/>
            <w:sz w:val="22"/>
            <w:szCs w:val="22"/>
          </w:rPr>
          <w:tab/>
        </w:r>
        <w:r w:rsidRPr="006521DE">
          <w:rPr>
            <w:rStyle w:val="Hyperlink"/>
            <w:noProof/>
          </w:rPr>
          <w:t>Part 4 Section 6.2.2.30, skew (Skew Transform)</w:t>
        </w:r>
        <w:r>
          <w:rPr>
            <w:noProof/>
            <w:webHidden/>
          </w:rPr>
          <w:tab/>
        </w:r>
        <w:r>
          <w:rPr>
            <w:noProof/>
            <w:webHidden/>
          </w:rPr>
          <w:fldChar w:fldCharType="begin"/>
        </w:r>
        <w:r>
          <w:rPr>
            <w:noProof/>
            <w:webHidden/>
          </w:rPr>
          <w:instrText xml:space="preserve"> PAGEREF _Toc111178626 \h </w:instrText>
        </w:r>
        <w:r>
          <w:rPr>
            <w:noProof/>
            <w:webHidden/>
          </w:rPr>
        </w:r>
        <w:r>
          <w:rPr>
            <w:noProof/>
            <w:webHidden/>
          </w:rPr>
          <w:fldChar w:fldCharType="separate"/>
        </w:r>
        <w:r>
          <w:rPr>
            <w:noProof/>
            <w:webHidden/>
          </w:rPr>
          <w:t>754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27" w:history="1">
        <w:r w:rsidRPr="006521DE">
          <w:rPr>
            <w:rStyle w:val="Hyperlink"/>
            <w:noProof/>
          </w:rPr>
          <w:t>2.1.1746</w:t>
        </w:r>
        <w:r>
          <w:rPr>
            <w:rFonts w:asciiTheme="minorHAnsi" w:eastAsiaTheme="minorEastAsia" w:hAnsiTheme="minorHAnsi" w:cstheme="minorBidi"/>
            <w:noProof/>
            <w:sz w:val="22"/>
            <w:szCs w:val="22"/>
          </w:rPr>
          <w:tab/>
        </w:r>
        <w:r w:rsidRPr="006521DE">
          <w:rPr>
            <w:rStyle w:val="Hyperlink"/>
            <w:noProof/>
          </w:rPr>
          <w:t>Part 4 Section 6.2.2.31, top (Text Box Top Stroke)</w:t>
        </w:r>
        <w:r>
          <w:rPr>
            <w:noProof/>
            <w:webHidden/>
          </w:rPr>
          <w:tab/>
        </w:r>
        <w:r>
          <w:rPr>
            <w:noProof/>
            <w:webHidden/>
          </w:rPr>
          <w:fldChar w:fldCharType="begin"/>
        </w:r>
        <w:r>
          <w:rPr>
            <w:noProof/>
            <w:webHidden/>
          </w:rPr>
          <w:instrText xml:space="preserve"> PAGEREF _Toc111178627 \h </w:instrText>
        </w:r>
        <w:r>
          <w:rPr>
            <w:noProof/>
            <w:webHidden/>
          </w:rPr>
        </w:r>
        <w:r>
          <w:rPr>
            <w:noProof/>
            <w:webHidden/>
          </w:rPr>
          <w:fldChar w:fldCharType="separate"/>
        </w:r>
        <w:r>
          <w:rPr>
            <w:noProof/>
            <w:webHidden/>
          </w:rPr>
          <w:t>755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28" w:history="1">
        <w:r w:rsidRPr="006521DE">
          <w:rPr>
            <w:rStyle w:val="Hyperlink"/>
            <w:noProof/>
          </w:rPr>
          <w:t>2.1.1747</w:t>
        </w:r>
        <w:r>
          <w:rPr>
            <w:rFonts w:asciiTheme="minorHAnsi" w:eastAsiaTheme="minorEastAsia" w:hAnsiTheme="minorHAnsi" w:cstheme="minorBidi"/>
            <w:noProof/>
            <w:sz w:val="22"/>
            <w:szCs w:val="22"/>
          </w:rPr>
          <w:tab/>
        </w:r>
        <w:r w:rsidRPr="006521DE">
          <w:rPr>
            <w:rStyle w:val="Hyperlink"/>
            <w:noProof/>
          </w:rPr>
          <w:t>Part 4 Section 6.2.3.2, ST_BWMode (Black And White Modes)</w:t>
        </w:r>
        <w:r>
          <w:rPr>
            <w:noProof/>
            <w:webHidden/>
          </w:rPr>
          <w:tab/>
        </w:r>
        <w:r>
          <w:rPr>
            <w:noProof/>
            <w:webHidden/>
          </w:rPr>
          <w:fldChar w:fldCharType="begin"/>
        </w:r>
        <w:r>
          <w:rPr>
            <w:noProof/>
            <w:webHidden/>
          </w:rPr>
          <w:instrText xml:space="preserve"> PAGEREF _Toc111178628 \h </w:instrText>
        </w:r>
        <w:r>
          <w:rPr>
            <w:noProof/>
            <w:webHidden/>
          </w:rPr>
        </w:r>
        <w:r>
          <w:rPr>
            <w:noProof/>
            <w:webHidden/>
          </w:rPr>
          <w:fldChar w:fldCharType="separate"/>
        </w:r>
        <w:r>
          <w:rPr>
            <w:noProof/>
            <w:webHidden/>
          </w:rPr>
          <w:t>755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29" w:history="1">
        <w:r w:rsidRPr="006521DE">
          <w:rPr>
            <w:rStyle w:val="Hyperlink"/>
            <w:noProof/>
          </w:rPr>
          <w:t>2.1.1748</w:t>
        </w:r>
        <w:r>
          <w:rPr>
            <w:rFonts w:asciiTheme="minorHAnsi" w:eastAsiaTheme="minorEastAsia" w:hAnsiTheme="minorHAnsi" w:cstheme="minorBidi"/>
            <w:noProof/>
            <w:sz w:val="22"/>
            <w:szCs w:val="22"/>
          </w:rPr>
          <w:tab/>
        </w:r>
        <w:r w:rsidRPr="006521DE">
          <w:rPr>
            <w:rStyle w:val="Hyperlink"/>
            <w:noProof/>
          </w:rPr>
          <w:t>Part 4 Section 6.2.3.3, ST_CalloutDrop (Callout Drop Location)</w:t>
        </w:r>
        <w:r>
          <w:rPr>
            <w:noProof/>
            <w:webHidden/>
          </w:rPr>
          <w:tab/>
        </w:r>
        <w:r>
          <w:rPr>
            <w:noProof/>
            <w:webHidden/>
          </w:rPr>
          <w:fldChar w:fldCharType="begin"/>
        </w:r>
        <w:r>
          <w:rPr>
            <w:noProof/>
            <w:webHidden/>
          </w:rPr>
          <w:instrText xml:space="preserve"> PAGEREF _Toc111178629 \h </w:instrText>
        </w:r>
        <w:r>
          <w:rPr>
            <w:noProof/>
            <w:webHidden/>
          </w:rPr>
        </w:r>
        <w:r>
          <w:rPr>
            <w:noProof/>
            <w:webHidden/>
          </w:rPr>
          <w:fldChar w:fldCharType="separate"/>
        </w:r>
        <w:r>
          <w:rPr>
            <w:noProof/>
            <w:webHidden/>
          </w:rPr>
          <w:t>756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30" w:history="1">
        <w:r w:rsidRPr="006521DE">
          <w:rPr>
            <w:rStyle w:val="Hyperlink"/>
            <w:noProof/>
          </w:rPr>
          <w:t>2.1.1749</w:t>
        </w:r>
        <w:r>
          <w:rPr>
            <w:rFonts w:asciiTheme="minorHAnsi" w:eastAsiaTheme="minorEastAsia" w:hAnsiTheme="minorHAnsi" w:cstheme="minorBidi"/>
            <w:noProof/>
            <w:sz w:val="22"/>
            <w:szCs w:val="22"/>
          </w:rPr>
          <w:tab/>
        </w:r>
        <w:r w:rsidRPr="006521DE">
          <w:rPr>
            <w:rStyle w:val="Hyperlink"/>
            <w:noProof/>
          </w:rPr>
          <w:t>Part 4 Section 6.2.3.5, ST_ColorType (Color Type)</w:t>
        </w:r>
        <w:r>
          <w:rPr>
            <w:noProof/>
            <w:webHidden/>
          </w:rPr>
          <w:tab/>
        </w:r>
        <w:r>
          <w:rPr>
            <w:noProof/>
            <w:webHidden/>
          </w:rPr>
          <w:fldChar w:fldCharType="begin"/>
        </w:r>
        <w:r>
          <w:rPr>
            <w:noProof/>
            <w:webHidden/>
          </w:rPr>
          <w:instrText xml:space="preserve"> PAGEREF _Toc111178630 \h </w:instrText>
        </w:r>
        <w:r>
          <w:rPr>
            <w:noProof/>
            <w:webHidden/>
          </w:rPr>
        </w:r>
        <w:r>
          <w:rPr>
            <w:noProof/>
            <w:webHidden/>
          </w:rPr>
          <w:fldChar w:fldCharType="separate"/>
        </w:r>
        <w:r>
          <w:rPr>
            <w:noProof/>
            <w:webHidden/>
          </w:rPr>
          <w:t>756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31" w:history="1">
        <w:r w:rsidRPr="006521DE">
          <w:rPr>
            <w:rStyle w:val="Hyperlink"/>
            <w:noProof/>
          </w:rPr>
          <w:t>2.1.1750</w:t>
        </w:r>
        <w:r>
          <w:rPr>
            <w:rFonts w:asciiTheme="minorHAnsi" w:eastAsiaTheme="minorEastAsia" w:hAnsiTheme="minorHAnsi" w:cstheme="minorBidi"/>
            <w:noProof/>
            <w:sz w:val="22"/>
            <w:szCs w:val="22"/>
          </w:rPr>
          <w:tab/>
        </w:r>
        <w:r w:rsidRPr="006521DE">
          <w:rPr>
            <w:rStyle w:val="Hyperlink"/>
            <w:noProof/>
          </w:rPr>
          <w:t>Part 4 Section 6.2.3.11, ST_FillType (Shape Fill Type)</w:t>
        </w:r>
        <w:r>
          <w:rPr>
            <w:noProof/>
            <w:webHidden/>
          </w:rPr>
          <w:tab/>
        </w:r>
        <w:r>
          <w:rPr>
            <w:noProof/>
            <w:webHidden/>
          </w:rPr>
          <w:fldChar w:fldCharType="begin"/>
        </w:r>
        <w:r>
          <w:rPr>
            <w:noProof/>
            <w:webHidden/>
          </w:rPr>
          <w:instrText xml:space="preserve"> PAGEREF _Toc111178631 \h </w:instrText>
        </w:r>
        <w:r>
          <w:rPr>
            <w:noProof/>
            <w:webHidden/>
          </w:rPr>
        </w:r>
        <w:r>
          <w:rPr>
            <w:noProof/>
            <w:webHidden/>
          </w:rPr>
          <w:fldChar w:fldCharType="separate"/>
        </w:r>
        <w:r>
          <w:rPr>
            <w:noProof/>
            <w:webHidden/>
          </w:rPr>
          <w:t>759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32" w:history="1">
        <w:r w:rsidRPr="006521DE">
          <w:rPr>
            <w:rStyle w:val="Hyperlink"/>
            <w:noProof/>
          </w:rPr>
          <w:t>2.1.1751</w:t>
        </w:r>
        <w:r>
          <w:rPr>
            <w:rFonts w:asciiTheme="minorHAnsi" w:eastAsiaTheme="minorEastAsia" w:hAnsiTheme="minorHAnsi" w:cstheme="minorBidi"/>
            <w:noProof/>
            <w:sz w:val="22"/>
            <w:szCs w:val="22"/>
          </w:rPr>
          <w:tab/>
        </w:r>
        <w:r w:rsidRPr="006521DE">
          <w:rPr>
            <w:rStyle w:val="Hyperlink"/>
            <w:noProof/>
          </w:rPr>
          <w:t>Part 4 Section 6.3.2.2, borderbottom (Bottom Border)</w:t>
        </w:r>
        <w:r>
          <w:rPr>
            <w:noProof/>
            <w:webHidden/>
          </w:rPr>
          <w:tab/>
        </w:r>
        <w:r>
          <w:rPr>
            <w:noProof/>
            <w:webHidden/>
          </w:rPr>
          <w:fldChar w:fldCharType="begin"/>
        </w:r>
        <w:r>
          <w:rPr>
            <w:noProof/>
            <w:webHidden/>
          </w:rPr>
          <w:instrText xml:space="preserve"> PAGEREF _Toc111178632 \h </w:instrText>
        </w:r>
        <w:r>
          <w:rPr>
            <w:noProof/>
            <w:webHidden/>
          </w:rPr>
        </w:r>
        <w:r>
          <w:rPr>
            <w:noProof/>
            <w:webHidden/>
          </w:rPr>
          <w:fldChar w:fldCharType="separate"/>
        </w:r>
        <w:r>
          <w:rPr>
            <w:noProof/>
            <w:webHidden/>
          </w:rPr>
          <w:t>759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33" w:history="1">
        <w:r w:rsidRPr="006521DE">
          <w:rPr>
            <w:rStyle w:val="Hyperlink"/>
            <w:noProof/>
          </w:rPr>
          <w:t>2.1.1752</w:t>
        </w:r>
        <w:r>
          <w:rPr>
            <w:rFonts w:asciiTheme="minorHAnsi" w:eastAsiaTheme="minorEastAsia" w:hAnsiTheme="minorHAnsi" w:cstheme="minorBidi"/>
            <w:noProof/>
            <w:sz w:val="22"/>
            <w:szCs w:val="22"/>
          </w:rPr>
          <w:tab/>
        </w:r>
        <w:r w:rsidRPr="006521DE">
          <w:rPr>
            <w:rStyle w:val="Hyperlink"/>
            <w:noProof/>
          </w:rPr>
          <w:t>Part 4 Section 6.3.2.3, borderleft (Left Border)</w:t>
        </w:r>
        <w:r>
          <w:rPr>
            <w:noProof/>
            <w:webHidden/>
          </w:rPr>
          <w:tab/>
        </w:r>
        <w:r>
          <w:rPr>
            <w:noProof/>
            <w:webHidden/>
          </w:rPr>
          <w:fldChar w:fldCharType="begin"/>
        </w:r>
        <w:r>
          <w:rPr>
            <w:noProof/>
            <w:webHidden/>
          </w:rPr>
          <w:instrText xml:space="preserve"> PAGEREF _Toc111178633 \h </w:instrText>
        </w:r>
        <w:r>
          <w:rPr>
            <w:noProof/>
            <w:webHidden/>
          </w:rPr>
        </w:r>
        <w:r>
          <w:rPr>
            <w:noProof/>
            <w:webHidden/>
          </w:rPr>
          <w:fldChar w:fldCharType="separate"/>
        </w:r>
        <w:r>
          <w:rPr>
            <w:noProof/>
            <w:webHidden/>
          </w:rPr>
          <w:t>759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34" w:history="1">
        <w:r w:rsidRPr="006521DE">
          <w:rPr>
            <w:rStyle w:val="Hyperlink"/>
            <w:noProof/>
          </w:rPr>
          <w:t>2.1.1753</w:t>
        </w:r>
        <w:r>
          <w:rPr>
            <w:rFonts w:asciiTheme="minorHAnsi" w:eastAsiaTheme="minorEastAsia" w:hAnsiTheme="minorHAnsi" w:cstheme="minorBidi"/>
            <w:noProof/>
            <w:sz w:val="22"/>
            <w:szCs w:val="22"/>
          </w:rPr>
          <w:tab/>
        </w:r>
        <w:r w:rsidRPr="006521DE">
          <w:rPr>
            <w:rStyle w:val="Hyperlink"/>
            <w:noProof/>
          </w:rPr>
          <w:t>Part 4 Section 6.3.2.4, borderright (Right Border)</w:t>
        </w:r>
        <w:r>
          <w:rPr>
            <w:noProof/>
            <w:webHidden/>
          </w:rPr>
          <w:tab/>
        </w:r>
        <w:r>
          <w:rPr>
            <w:noProof/>
            <w:webHidden/>
          </w:rPr>
          <w:fldChar w:fldCharType="begin"/>
        </w:r>
        <w:r>
          <w:rPr>
            <w:noProof/>
            <w:webHidden/>
          </w:rPr>
          <w:instrText xml:space="preserve"> PAGEREF _Toc111178634 \h </w:instrText>
        </w:r>
        <w:r>
          <w:rPr>
            <w:noProof/>
            <w:webHidden/>
          </w:rPr>
        </w:r>
        <w:r>
          <w:rPr>
            <w:noProof/>
            <w:webHidden/>
          </w:rPr>
          <w:fldChar w:fldCharType="separate"/>
        </w:r>
        <w:r>
          <w:rPr>
            <w:noProof/>
            <w:webHidden/>
          </w:rPr>
          <w:t>759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35" w:history="1">
        <w:r w:rsidRPr="006521DE">
          <w:rPr>
            <w:rStyle w:val="Hyperlink"/>
            <w:noProof/>
          </w:rPr>
          <w:t>2.1.1754</w:t>
        </w:r>
        <w:r>
          <w:rPr>
            <w:rFonts w:asciiTheme="minorHAnsi" w:eastAsiaTheme="minorEastAsia" w:hAnsiTheme="minorHAnsi" w:cstheme="minorBidi"/>
            <w:noProof/>
            <w:sz w:val="22"/>
            <w:szCs w:val="22"/>
          </w:rPr>
          <w:tab/>
        </w:r>
        <w:r w:rsidRPr="006521DE">
          <w:rPr>
            <w:rStyle w:val="Hyperlink"/>
            <w:noProof/>
          </w:rPr>
          <w:t>Part 4 Section 6.3.2.5, bordertop (Top Border)</w:t>
        </w:r>
        <w:r>
          <w:rPr>
            <w:noProof/>
            <w:webHidden/>
          </w:rPr>
          <w:tab/>
        </w:r>
        <w:r>
          <w:rPr>
            <w:noProof/>
            <w:webHidden/>
          </w:rPr>
          <w:fldChar w:fldCharType="begin"/>
        </w:r>
        <w:r>
          <w:rPr>
            <w:noProof/>
            <w:webHidden/>
          </w:rPr>
          <w:instrText xml:space="preserve"> PAGEREF _Toc111178635 \h </w:instrText>
        </w:r>
        <w:r>
          <w:rPr>
            <w:noProof/>
            <w:webHidden/>
          </w:rPr>
        </w:r>
        <w:r>
          <w:rPr>
            <w:noProof/>
            <w:webHidden/>
          </w:rPr>
          <w:fldChar w:fldCharType="separate"/>
        </w:r>
        <w:r>
          <w:rPr>
            <w:noProof/>
            <w:webHidden/>
          </w:rPr>
          <w:t>759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36" w:history="1">
        <w:r w:rsidRPr="006521DE">
          <w:rPr>
            <w:rStyle w:val="Hyperlink"/>
            <w:noProof/>
          </w:rPr>
          <w:t>2.1.1755</w:t>
        </w:r>
        <w:r>
          <w:rPr>
            <w:rFonts w:asciiTheme="minorHAnsi" w:eastAsiaTheme="minorEastAsia" w:hAnsiTheme="minorHAnsi" w:cstheme="minorBidi"/>
            <w:noProof/>
            <w:sz w:val="22"/>
            <w:szCs w:val="22"/>
          </w:rPr>
          <w:tab/>
        </w:r>
        <w:r w:rsidRPr="006521DE">
          <w:rPr>
            <w:rStyle w:val="Hyperlink"/>
            <w:noProof/>
          </w:rPr>
          <w:t>Part 4 Section 6.3.2.6, wrap (Text Wrapping)</w:t>
        </w:r>
        <w:r>
          <w:rPr>
            <w:noProof/>
            <w:webHidden/>
          </w:rPr>
          <w:tab/>
        </w:r>
        <w:r>
          <w:rPr>
            <w:noProof/>
            <w:webHidden/>
          </w:rPr>
          <w:fldChar w:fldCharType="begin"/>
        </w:r>
        <w:r>
          <w:rPr>
            <w:noProof/>
            <w:webHidden/>
          </w:rPr>
          <w:instrText xml:space="preserve"> PAGEREF _Toc111178636 \h </w:instrText>
        </w:r>
        <w:r>
          <w:rPr>
            <w:noProof/>
            <w:webHidden/>
          </w:rPr>
        </w:r>
        <w:r>
          <w:rPr>
            <w:noProof/>
            <w:webHidden/>
          </w:rPr>
          <w:fldChar w:fldCharType="separate"/>
        </w:r>
        <w:r>
          <w:rPr>
            <w:noProof/>
            <w:webHidden/>
          </w:rPr>
          <w:t>759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37" w:history="1">
        <w:r w:rsidRPr="006521DE">
          <w:rPr>
            <w:rStyle w:val="Hyperlink"/>
            <w:noProof/>
          </w:rPr>
          <w:t>2.1.1756</w:t>
        </w:r>
        <w:r>
          <w:rPr>
            <w:rFonts w:asciiTheme="minorHAnsi" w:eastAsiaTheme="minorEastAsia" w:hAnsiTheme="minorHAnsi" w:cstheme="minorBidi"/>
            <w:noProof/>
            <w:sz w:val="22"/>
            <w:szCs w:val="22"/>
          </w:rPr>
          <w:tab/>
        </w:r>
        <w:r w:rsidRPr="006521DE">
          <w:rPr>
            <w:rStyle w:val="Hyperlink"/>
            <w:noProof/>
          </w:rPr>
          <w:t>Part 4 Section 6.3.3.3, ST_HorizontalAnchor (Horizontal Anchor Type)</w:t>
        </w:r>
        <w:r>
          <w:rPr>
            <w:noProof/>
            <w:webHidden/>
          </w:rPr>
          <w:tab/>
        </w:r>
        <w:r>
          <w:rPr>
            <w:noProof/>
            <w:webHidden/>
          </w:rPr>
          <w:fldChar w:fldCharType="begin"/>
        </w:r>
        <w:r>
          <w:rPr>
            <w:noProof/>
            <w:webHidden/>
          </w:rPr>
          <w:instrText xml:space="preserve"> PAGEREF _Toc111178637 \h </w:instrText>
        </w:r>
        <w:r>
          <w:rPr>
            <w:noProof/>
            <w:webHidden/>
          </w:rPr>
        </w:r>
        <w:r>
          <w:rPr>
            <w:noProof/>
            <w:webHidden/>
          </w:rPr>
          <w:fldChar w:fldCharType="separate"/>
        </w:r>
        <w:r>
          <w:rPr>
            <w:noProof/>
            <w:webHidden/>
          </w:rPr>
          <w:t>759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38" w:history="1">
        <w:r w:rsidRPr="006521DE">
          <w:rPr>
            <w:rStyle w:val="Hyperlink"/>
            <w:noProof/>
          </w:rPr>
          <w:t>2.1.1757</w:t>
        </w:r>
        <w:r>
          <w:rPr>
            <w:rFonts w:asciiTheme="minorHAnsi" w:eastAsiaTheme="minorEastAsia" w:hAnsiTheme="minorHAnsi" w:cstheme="minorBidi"/>
            <w:noProof/>
            <w:sz w:val="22"/>
            <w:szCs w:val="22"/>
          </w:rPr>
          <w:tab/>
        </w:r>
        <w:r w:rsidRPr="006521DE">
          <w:rPr>
            <w:rStyle w:val="Hyperlink"/>
            <w:noProof/>
          </w:rPr>
          <w:t>Part 4 Section 6.3.3.4, ST_VerticalAnchor (Vertical Anchor Type)</w:t>
        </w:r>
        <w:r>
          <w:rPr>
            <w:noProof/>
            <w:webHidden/>
          </w:rPr>
          <w:tab/>
        </w:r>
        <w:r>
          <w:rPr>
            <w:noProof/>
            <w:webHidden/>
          </w:rPr>
          <w:fldChar w:fldCharType="begin"/>
        </w:r>
        <w:r>
          <w:rPr>
            <w:noProof/>
            <w:webHidden/>
          </w:rPr>
          <w:instrText xml:space="preserve"> PAGEREF _Toc111178638 \h </w:instrText>
        </w:r>
        <w:r>
          <w:rPr>
            <w:noProof/>
            <w:webHidden/>
          </w:rPr>
        </w:r>
        <w:r>
          <w:rPr>
            <w:noProof/>
            <w:webHidden/>
          </w:rPr>
          <w:fldChar w:fldCharType="separate"/>
        </w:r>
        <w:r>
          <w:rPr>
            <w:noProof/>
            <w:webHidden/>
          </w:rPr>
          <w:t>759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39" w:history="1">
        <w:r w:rsidRPr="006521DE">
          <w:rPr>
            <w:rStyle w:val="Hyperlink"/>
            <w:noProof/>
          </w:rPr>
          <w:t>2.1.1758</w:t>
        </w:r>
        <w:r>
          <w:rPr>
            <w:rFonts w:asciiTheme="minorHAnsi" w:eastAsiaTheme="minorEastAsia" w:hAnsiTheme="minorHAnsi" w:cstheme="minorBidi"/>
            <w:noProof/>
            <w:sz w:val="22"/>
            <w:szCs w:val="22"/>
          </w:rPr>
          <w:tab/>
        </w:r>
        <w:r w:rsidRPr="006521DE">
          <w:rPr>
            <w:rStyle w:val="Hyperlink"/>
            <w:noProof/>
          </w:rPr>
          <w:t>Part 4 Section 6.4.2.1, Accel (Primary Keyboard Accelerator)</w:t>
        </w:r>
        <w:r>
          <w:rPr>
            <w:noProof/>
            <w:webHidden/>
          </w:rPr>
          <w:tab/>
        </w:r>
        <w:r>
          <w:rPr>
            <w:noProof/>
            <w:webHidden/>
          </w:rPr>
          <w:fldChar w:fldCharType="begin"/>
        </w:r>
        <w:r>
          <w:rPr>
            <w:noProof/>
            <w:webHidden/>
          </w:rPr>
          <w:instrText xml:space="preserve"> PAGEREF _Toc111178639 \h </w:instrText>
        </w:r>
        <w:r>
          <w:rPr>
            <w:noProof/>
            <w:webHidden/>
          </w:rPr>
        </w:r>
        <w:r>
          <w:rPr>
            <w:noProof/>
            <w:webHidden/>
          </w:rPr>
          <w:fldChar w:fldCharType="separate"/>
        </w:r>
        <w:r>
          <w:rPr>
            <w:noProof/>
            <w:webHidden/>
          </w:rPr>
          <w:t>759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40" w:history="1">
        <w:r w:rsidRPr="006521DE">
          <w:rPr>
            <w:rStyle w:val="Hyperlink"/>
            <w:noProof/>
          </w:rPr>
          <w:t>2.1.1759</w:t>
        </w:r>
        <w:r>
          <w:rPr>
            <w:rFonts w:asciiTheme="minorHAnsi" w:eastAsiaTheme="minorEastAsia" w:hAnsiTheme="minorHAnsi" w:cstheme="minorBidi"/>
            <w:noProof/>
            <w:sz w:val="22"/>
            <w:szCs w:val="22"/>
          </w:rPr>
          <w:tab/>
        </w:r>
        <w:r w:rsidRPr="006521DE">
          <w:rPr>
            <w:rStyle w:val="Hyperlink"/>
            <w:noProof/>
          </w:rPr>
          <w:t>Part 4 Section 6.4.2.2, Accel2 (Secondary Keyboard Accelerator)</w:t>
        </w:r>
        <w:r>
          <w:rPr>
            <w:noProof/>
            <w:webHidden/>
          </w:rPr>
          <w:tab/>
        </w:r>
        <w:r>
          <w:rPr>
            <w:noProof/>
            <w:webHidden/>
          </w:rPr>
          <w:fldChar w:fldCharType="begin"/>
        </w:r>
        <w:r>
          <w:rPr>
            <w:noProof/>
            <w:webHidden/>
          </w:rPr>
          <w:instrText xml:space="preserve"> PAGEREF _Toc111178640 \h </w:instrText>
        </w:r>
        <w:r>
          <w:rPr>
            <w:noProof/>
            <w:webHidden/>
          </w:rPr>
        </w:r>
        <w:r>
          <w:rPr>
            <w:noProof/>
            <w:webHidden/>
          </w:rPr>
          <w:fldChar w:fldCharType="separate"/>
        </w:r>
        <w:r>
          <w:rPr>
            <w:noProof/>
            <w:webHidden/>
          </w:rPr>
          <w:t>760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41" w:history="1">
        <w:r w:rsidRPr="006521DE">
          <w:rPr>
            <w:rStyle w:val="Hyperlink"/>
            <w:noProof/>
          </w:rPr>
          <w:t>2.1.1760</w:t>
        </w:r>
        <w:r>
          <w:rPr>
            <w:rFonts w:asciiTheme="minorHAnsi" w:eastAsiaTheme="minorEastAsia" w:hAnsiTheme="minorHAnsi" w:cstheme="minorBidi"/>
            <w:noProof/>
            <w:sz w:val="22"/>
            <w:szCs w:val="22"/>
          </w:rPr>
          <w:tab/>
        </w:r>
        <w:r w:rsidRPr="006521DE">
          <w:rPr>
            <w:rStyle w:val="Hyperlink"/>
            <w:noProof/>
          </w:rPr>
          <w:t>Part 4 Section 6.4.2.3, Anchor (Anchor)</w:t>
        </w:r>
        <w:r>
          <w:rPr>
            <w:noProof/>
            <w:webHidden/>
          </w:rPr>
          <w:tab/>
        </w:r>
        <w:r>
          <w:rPr>
            <w:noProof/>
            <w:webHidden/>
          </w:rPr>
          <w:fldChar w:fldCharType="begin"/>
        </w:r>
        <w:r>
          <w:rPr>
            <w:noProof/>
            <w:webHidden/>
          </w:rPr>
          <w:instrText xml:space="preserve"> PAGEREF _Toc111178641 \h </w:instrText>
        </w:r>
        <w:r>
          <w:rPr>
            <w:noProof/>
            <w:webHidden/>
          </w:rPr>
        </w:r>
        <w:r>
          <w:rPr>
            <w:noProof/>
            <w:webHidden/>
          </w:rPr>
          <w:fldChar w:fldCharType="separate"/>
        </w:r>
        <w:r>
          <w:rPr>
            <w:noProof/>
            <w:webHidden/>
          </w:rPr>
          <w:t>760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42" w:history="1">
        <w:r w:rsidRPr="006521DE">
          <w:rPr>
            <w:rStyle w:val="Hyperlink"/>
            <w:noProof/>
          </w:rPr>
          <w:t>2.1.1761</w:t>
        </w:r>
        <w:r>
          <w:rPr>
            <w:rFonts w:asciiTheme="minorHAnsi" w:eastAsiaTheme="minorEastAsia" w:hAnsiTheme="minorHAnsi" w:cstheme="minorBidi"/>
            <w:noProof/>
            <w:sz w:val="22"/>
            <w:szCs w:val="22"/>
          </w:rPr>
          <w:tab/>
        </w:r>
        <w:r w:rsidRPr="006521DE">
          <w:rPr>
            <w:rStyle w:val="Hyperlink"/>
            <w:noProof/>
          </w:rPr>
          <w:t>Part 4 Section 6.4.2.4, AutoFill (AutoFill)</w:t>
        </w:r>
        <w:r>
          <w:rPr>
            <w:noProof/>
            <w:webHidden/>
          </w:rPr>
          <w:tab/>
        </w:r>
        <w:r>
          <w:rPr>
            <w:noProof/>
            <w:webHidden/>
          </w:rPr>
          <w:fldChar w:fldCharType="begin"/>
        </w:r>
        <w:r>
          <w:rPr>
            <w:noProof/>
            <w:webHidden/>
          </w:rPr>
          <w:instrText xml:space="preserve"> PAGEREF _Toc111178642 \h </w:instrText>
        </w:r>
        <w:r>
          <w:rPr>
            <w:noProof/>
            <w:webHidden/>
          </w:rPr>
        </w:r>
        <w:r>
          <w:rPr>
            <w:noProof/>
            <w:webHidden/>
          </w:rPr>
          <w:fldChar w:fldCharType="separate"/>
        </w:r>
        <w:r>
          <w:rPr>
            <w:noProof/>
            <w:webHidden/>
          </w:rPr>
          <w:t>760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43" w:history="1">
        <w:r w:rsidRPr="006521DE">
          <w:rPr>
            <w:rStyle w:val="Hyperlink"/>
            <w:noProof/>
          </w:rPr>
          <w:t>2.1.1762</w:t>
        </w:r>
        <w:r>
          <w:rPr>
            <w:rFonts w:asciiTheme="minorHAnsi" w:eastAsiaTheme="minorEastAsia" w:hAnsiTheme="minorHAnsi" w:cstheme="minorBidi"/>
            <w:noProof/>
            <w:sz w:val="22"/>
            <w:szCs w:val="22"/>
          </w:rPr>
          <w:tab/>
        </w:r>
        <w:r w:rsidRPr="006521DE">
          <w:rPr>
            <w:rStyle w:val="Hyperlink"/>
            <w:noProof/>
          </w:rPr>
          <w:t>Part 4 Section 6.4.2.5, AutoLine (AutoLine)</w:t>
        </w:r>
        <w:r>
          <w:rPr>
            <w:noProof/>
            <w:webHidden/>
          </w:rPr>
          <w:tab/>
        </w:r>
        <w:r>
          <w:rPr>
            <w:noProof/>
            <w:webHidden/>
          </w:rPr>
          <w:fldChar w:fldCharType="begin"/>
        </w:r>
        <w:r>
          <w:rPr>
            <w:noProof/>
            <w:webHidden/>
          </w:rPr>
          <w:instrText xml:space="preserve"> PAGEREF _Toc111178643 \h </w:instrText>
        </w:r>
        <w:r>
          <w:rPr>
            <w:noProof/>
            <w:webHidden/>
          </w:rPr>
        </w:r>
        <w:r>
          <w:rPr>
            <w:noProof/>
            <w:webHidden/>
          </w:rPr>
          <w:fldChar w:fldCharType="separate"/>
        </w:r>
        <w:r>
          <w:rPr>
            <w:noProof/>
            <w:webHidden/>
          </w:rPr>
          <w:t>760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44" w:history="1">
        <w:r w:rsidRPr="006521DE">
          <w:rPr>
            <w:rStyle w:val="Hyperlink"/>
            <w:noProof/>
          </w:rPr>
          <w:t>2.1.1763</w:t>
        </w:r>
        <w:r>
          <w:rPr>
            <w:rFonts w:asciiTheme="minorHAnsi" w:eastAsiaTheme="minorEastAsia" w:hAnsiTheme="minorHAnsi" w:cstheme="minorBidi"/>
            <w:noProof/>
            <w:sz w:val="22"/>
            <w:szCs w:val="22"/>
          </w:rPr>
          <w:tab/>
        </w:r>
        <w:r w:rsidRPr="006521DE">
          <w:rPr>
            <w:rStyle w:val="Hyperlink"/>
            <w:noProof/>
          </w:rPr>
          <w:t>Part 4 Section 6.4.2.7, AutoScale (Font AutoScale)</w:t>
        </w:r>
        <w:r>
          <w:rPr>
            <w:noProof/>
            <w:webHidden/>
          </w:rPr>
          <w:tab/>
        </w:r>
        <w:r>
          <w:rPr>
            <w:noProof/>
            <w:webHidden/>
          </w:rPr>
          <w:fldChar w:fldCharType="begin"/>
        </w:r>
        <w:r>
          <w:rPr>
            <w:noProof/>
            <w:webHidden/>
          </w:rPr>
          <w:instrText xml:space="preserve"> PAGEREF _Toc111178644 \h </w:instrText>
        </w:r>
        <w:r>
          <w:rPr>
            <w:noProof/>
            <w:webHidden/>
          </w:rPr>
        </w:r>
        <w:r>
          <w:rPr>
            <w:noProof/>
            <w:webHidden/>
          </w:rPr>
          <w:fldChar w:fldCharType="separate"/>
        </w:r>
        <w:r>
          <w:rPr>
            <w:noProof/>
            <w:webHidden/>
          </w:rPr>
          <w:t>760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45" w:history="1">
        <w:r w:rsidRPr="006521DE">
          <w:rPr>
            <w:rStyle w:val="Hyperlink"/>
            <w:noProof/>
          </w:rPr>
          <w:t>2.1.1764</w:t>
        </w:r>
        <w:r>
          <w:rPr>
            <w:rFonts w:asciiTheme="minorHAnsi" w:eastAsiaTheme="minorEastAsia" w:hAnsiTheme="minorHAnsi" w:cstheme="minorBidi"/>
            <w:noProof/>
            <w:sz w:val="22"/>
            <w:szCs w:val="22"/>
          </w:rPr>
          <w:tab/>
        </w:r>
        <w:r w:rsidRPr="006521DE">
          <w:rPr>
            <w:rStyle w:val="Hyperlink"/>
            <w:noProof/>
          </w:rPr>
          <w:t>Part 4 Section 6.4.2.8, Camera (Camera Tool)</w:t>
        </w:r>
        <w:r>
          <w:rPr>
            <w:noProof/>
            <w:webHidden/>
          </w:rPr>
          <w:tab/>
        </w:r>
        <w:r>
          <w:rPr>
            <w:noProof/>
            <w:webHidden/>
          </w:rPr>
          <w:fldChar w:fldCharType="begin"/>
        </w:r>
        <w:r>
          <w:rPr>
            <w:noProof/>
            <w:webHidden/>
          </w:rPr>
          <w:instrText xml:space="preserve"> PAGEREF _Toc111178645 \h </w:instrText>
        </w:r>
        <w:r>
          <w:rPr>
            <w:noProof/>
            <w:webHidden/>
          </w:rPr>
        </w:r>
        <w:r>
          <w:rPr>
            <w:noProof/>
            <w:webHidden/>
          </w:rPr>
          <w:fldChar w:fldCharType="separate"/>
        </w:r>
        <w:r>
          <w:rPr>
            <w:noProof/>
            <w:webHidden/>
          </w:rPr>
          <w:t>760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46" w:history="1">
        <w:r w:rsidRPr="006521DE">
          <w:rPr>
            <w:rStyle w:val="Hyperlink"/>
            <w:noProof/>
          </w:rPr>
          <w:t>2.1.1765</w:t>
        </w:r>
        <w:r>
          <w:rPr>
            <w:rFonts w:asciiTheme="minorHAnsi" w:eastAsiaTheme="minorEastAsia" w:hAnsiTheme="minorHAnsi" w:cstheme="minorBidi"/>
            <w:noProof/>
            <w:sz w:val="22"/>
            <w:szCs w:val="22"/>
          </w:rPr>
          <w:tab/>
        </w:r>
        <w:r w:rsidRPr="006521DE">
          <w:rPr>
            <w:rStyle w:val="Hyperlink"/>
            <w:noProof/>
          </w:rPr>
          <w:t>Part 4 Section 6.4.2.10, CF (Clipboard Format)</w:t>
        </w:r>
        <w:r>
          <w:rPr>
            <w:noProof/>
            <w:webHidden/>
          </w:rPr>
          <w:tab/>
        </w:r>
        <w:r>
          <w:rPr>
            <w:noProof/>
            <w:webHidden/>
          </w:rPr>
          <w:fldChar w:fldCharType="begin"/>
        </w:r>
        <w:r>
          <w:rPr>
            <w:noProof/>
            <w:webHidden/>
          </w:rPr>
          <w:instrText xml:space="preserve"> PAGEREF _Toc111178646 \h </w:instrText>
        </w:r>
        <w:r>
          <w:rPr>
            <w:noProof/>
            <w:webHidden/>
          </w:rPr>
        </w:r>
        <w:r>
          <w:rPr>
            <w:noProof/>
            <w:webHidden/>
          </w:rPr>
          <w:fldChar w:fldCharType="separate"/>
        </w:r>
        <w:r>
          <w:rPr>
            <w:noProof/>
            <w:webHidden/>
          </w:rPr>
          <w:t>761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47" w:history="1">
        <w:r w:rsidRPr="006521DE">
          <w:rPr>
            <w:rStyle w:val="Hyperlink"/>
            <w:noProof/>
          </w:rPr>
          <w:t>2.1.1766</w:t>
        </w:r>
        <w:r>
          <w:rPr>
            <w:rFonts w:asciiTheme="minorHAnsi" w:eastAsiaTheme="minorEastAsia" w:hAnsiTheme="minorHAnsi" w:cstheme="minorBidi"/>
            <w:noProof/>
            <w:sz w:val="22"/>
            <w:szCs w:val="22"/>
          </w:rPr>
          <w:tab/>
        </w:r>
        <w:r w:rsidRPr="006521DE">
          <w:rPr>
            <w:rStyle w:val="Hyperlink"/>
            <w:noProof/>
          </w:rPr>
          <w:t>Part 4 Section 6.4.2.12, ClientData (Attached Object Data)</w:t>
        </w:r>
        <w:r>
          <w:rPr>
            <w:noProof/>
            <w:webHidden/>
          </w:rPr>
          <w:tab/>
        </w:r>
        <w:r>
          <w:rPr>
            <w:noProof/>
            <w:webHidden/>
          </w:rPr>
          <w:fldChar w:fldCharType="begin"/>
        </w:r>
        <w:r>
          <w:rPr>
            <w:noProof/>
            <w:webHidden/>
          </w:rPr>
          <w:instrText xml:space="preserve"> PAGEREF _Toc111178647 \h </w:instrText>
        </w:r>
        <w:r>
          <w:rPr>
            <w:noProof/>
            <w:webHidden/>
          </w:rPr>
        </w:r>
        <w:r>
          <w:rPr>
            <w:noProof/>
            <w:webHidden/>
          </w:rPr>
          <w:fldChar w:fldCharType="separate"/>
        </w:r>
        <w:r>
          <w:rPr>
            <w:noProof/>
            <w:webHidden/>
          </w:rPr>
          <w:t>761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48" w:history="1">
        <w:r w:rsidRPr="006521DE">
          <w:rPr>
            <w:rStyle w:val="Hyperlink"/>
            <w:noProof/>
          </w:rPr>
          <w:t>2.1.1767</w:t>
        </w:r>
        <w:r>
          <w:rPr>
            <w:rFonts w:asciiTheme="minorHAnsi" w:eastAsiaTheme="minorEastAsia" w:hAnsiTheme="minorHAnsi" w:cstheme="minorBidi"/>
            <w:noProof/>
            <w:sz w:val="22"/>
            <w:szCs w:val="22"/>
          </w:rPr>
          <w:tab/>
        </w:r>
        <w:r w:rsidRPr="006521DE">
          <w:rPr>
            <w:rStyle w:val="Hyperlink"/>
            <w:noProof/>
          </w:rPr>
          <w:t>Part 4 Section 6.4.2.13, ColHidden (Comment's Column is Hidden)</w:t>
        </w:r>
        <w:r>
          <w:rPr>
            <w:noProof/>
            <w:webHidden/>
          </w:rPr>
          <w:tab/>
        </w:r>
        <w:r>
          <w:rPr>
            <w:noProof/>
            <w:webHidden/>
          </w:rPr>
          <w:fldChar w:fldCharType="begin"/>
        </w:r>
        <w:r>
          <w:rPr>
            <w:noProof/>
            <w:webHidden/>
          </w:rPr>
          <w:instrText xml:space="preserve"> PAGEREF _Toc111178648 \h </w:instrText>
        </w:r>
        <w:r>
          <w:rPr>
            <w:noProof/>
            <w:webHidden/>
          </w:rPr>
        </w:r>
        <w:r>
          <w:rPr>
            <w:noProof/>
            <w:webHidden/>
          </w:rPr>
          <w:fldChar w:fldCharType="separate"/>
        </w:r>
        <w:r>
          <w:rPr>
            <w:noProof/>
            <w:webHidden/>
          </w:rPr>
          <w:t>761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49" w:history="1">
        <w:r w:rsidRPr="006521DE">
          <w:rPr>
            <w:rStyle w:val="Hyperlink"/>
            <w:noProof/>
          </w:rPr>
          <w:t>2.1.1768</w:t>
        </w:r>
        <w:r>
          <w:rPr>
            <w:rFonts w:asciiTheme="minorHAnsi" w:eastAsiaTheme="minorEastAsia" w:hAnsiTheme="minorHAnsi" w:cstheme="minorBidi"/>
            <w:noProof/>
            <w:sz w:val="22"/>
            <w:szCs w:val="22"/>
          </w:rPr>
          <w:tab/>
        </w:r>
        <w:r w:rsidRPr="006521DE">
          <w:rPr>
            <w:rStyle w:val="Hyperlink"/>
            <w:noProof/>
          </w:rPr>
          <w:t>Part 4 Section 6.4.2.14, Colored (Dropdown Color Toggle)</w:t>
        </w:r>
        <w:r>
          <w:rPr>
            <w:noProof/>
            <w:webHidden/>
          </w:rPr>
          <w:tab/>
        </w:r>
        <w:r>
          <w:rPr>
            <w:noProof/>
            <w:webHidden/>
          </w:rPr>
          <w:fldChar w:fldCharType="begin"/>
        </w:r>
        <w:r>
          <w:rPr>
            <w:noProof/>
            <w:webHidden/>
          </w:rPr>
          <w:instrText xml:space="preserve"> PAGEREF _Toc111178649 \h </w:instrText>
        </w:r>
        <w:r>
          <w:rPr>
            <w:noProof/>
            <w:webHidden/>
          </w:rPr>
        </w:r>
        <w:r>
          <w:rPr>
            <w:noProof/>
            <w:webHidden/>
          </w:rPr>
          <w:fldChar w:fldCharType="separate"/>
        </w:r>
        <w:r>
          <w:rPr>
            <w:noProof/>
            <w:webHidden/>
          </w:rPr>
          <w:t>761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50" w:history="1">
        <w:r w:rsidRPr="006521DE">
          <w:rPr>
            <w:rStyle w:val="Hyperlink"/>
            <w:noProof/>
          </w:rPr>
          <w:t>2.1.1769</w:t>
        </w:r>
        <w:r>
          <w:rPr>
            <w:rFonts w:asciiTheme="minorHAnsi" w:eastAsiaTheme="minorEastAsia" w:hAnsiTheme="minorHAnsi" w:cstheme="minorBidi"/>
            <w:noProof/>
            <w:sz w:val="22"/>
            <w:szCs w:val="22"/>
          </w:rPr>
          <w:tab/>
        </w:r>
        <w:r w:rsidRPr="006521DE">
          <w:rPr>
            <w:rStyle w:val="Hyperlink"/>
            <w:noProof/>
          </w:rPr>
          <w:t>Part 4 Section 6.4.2.16, DDE (Dynamic Data Exchange)</w:t>
        </w:r>
        <w:r>
          <w:rPr>
            <w:noProof/>
            <w:webHidden/>
          </w:rPr>
          <w:tab/>
        </w:r>
        <w:r>
          <w:rPr>
            <w:noProof/>
            <w:webHidden/>
          </w:rPr>
          <w:fldChar w:fldCharType="begin"/>
        </w:r>
        <w:r>
          <w:rPr>
            <w:noProof/>
            <w:webHidden/>
          </w:rPr>
          <w:instrText xml:space="preserve"> PAGEREF _Toc111178650 \h </w:instrText>
        </w:r>
        <w:r>
          <w:rPr>
            <w:noProof/>
            <w:webHidden/>
          </w:rPr>
        </w:r>
        <w:r>
          <w:rPr>
            <w:noProof/>
            <w:webHidden/>
          </w:rPr>
          <w:fldChar w:fldCharType="separate"/>
        </w:r>
        <w:r>
          <w:rPr>
            <w:noProof/>
            <w:webHidden/>
          </w:rPr>
          <w:t>761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51" w:history="1">
        <w:r w:rsidRPr="006521DE">
          <w:rPr>
            <w:rStyle w:val="Hyperlink"/>
            <w:noProof/>
          </w:rPr>
          <w:t>2.1.1770</w:t>
        </w:r>
        <w:r>
          <w:rPr>
            <w:rFonts w:asciiTheme="minorHAnsi" w:eastAsiaTheme="minorEastAsia" w:hAnsiTheme="minorHAnsi" w:cstheme="minorBidi"/>
            <w:noProof/>
            <w:sz w:val="22"/>
            <w:szCs w:val="22"/>
          </w:rPr>
          <w:tab/>
        </w:r>
        <w:r w:rsidRPr="006521DE">
          <w:rPr>
            <w:rStyle w:val="Hyperlink"/>
            <w:noProof/>
          </w:rPr>
          <w:t>Part 4 Section 6.4.2.18, DefaultSize (Default Size Toggle)</w:t>
        </w:r>
        <w:r>
          <w:rPr>
            <w:noProof/>
            <w:webHidden/>
          </w:rPr>
          <w:tab/>
        </w:r>
        <w:r>
          <w:rPr>
            <w:noProof/>
            <w:webHidden/>
          </w:rPr>
          <w:fldChar w:fldCharType="begin"/>
        </w:r>
        <w:r>
          <w:rPr>
            <w:noProof/>
            <w:webHidden/>
          </w:rPr>
          <w:instrText xml:space="preserve"> PAGEREF _Toc111178651 \h </w:instrText>
        </w:r>
        <w:r>
          <w:rPr>
            <w:noProof/>
            <w:webHidden/>
          </w:rPr>
        </w:r>
        <w:r>
          <w:rPr>
            <w:noProof/>
            <w:webHidden/>
          </w:rPr>
          <w:fldChar w:fldCharType="separate"/>
        </w:r>
        <w:r>
          <w:rPr>
            <w:noProof/>
            <w:webHidden/>
          </w:rPr>
          <w:t>761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52" w:history="1">
        <w:r w:rsidRPr="006521DE">
          <w:rPr>
            <w:rStyle w:val="Hyperlink"/>
            <w:noProof/>
          </w:rPr>
          <w:t>2.1.1771</w:t>
        </w:r>
        <w:r>
          <w:rPr>
            <w:rFonts w:asciiTheme="minorHAnsi" w:eastAsiaTheme="minorEastAsia" w:hAnsiTheme="minorHAnsi" w:cstheme="minorBidi"/>
            <w:noProof/>
            <w:sz w:val="22"/>
            <w:szCs w:val="22"/>
          </w:rPr>
          <w:tab/>
        </w:r>
        <w:r w:rsidRPr="006521DE">
          <w:rPr>
            <w:rStyle w:val="Hyperlink"/>
            <w:noProof/>
          </w:rPr>
          <w:t>Part 4 Section 6.4.2.21, DropLines (Dropdown Maximum Lines)</w:t>
        </w:r>
        <w:r>
          <w:rPr>
            <w:noProof/>
            <w:webHidden/>
          </w:rPr>
          <w:tab/>
        </w:r>
        <w:r>
          <w:rPr>
            <w:noProof/>
            <w:webHidden/>
          </w:rPr>
          <w:fldChar w:fldCharType="begin"/>
        </w:r>
        <w:r>
          <w:rPr>
            <w:noProof/>
            <w:webHidden/>
          </w:rPr>
          <w:instrText xml:space="preserve"> PAGEREF _Toc111178652 \h </w:instrText>
        </w:r>
        <w:r>
          <w:rPr>
            <w:noProof/>
            <w:webHidden/>
          </w:rPr>
        </w:r>
        <w:r>
          <w:rPr>
            <w:noProof/>
            <w:webHidden/>
          </w:rPr>
          <w:fldChar w:fldCharType="separate"/>
        </w:r>
        <w:r>
          <w:rPr>
            <w:noProof/>
            <w:webHidden/>
          </w:rPr>
          <w:t>761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53" w:history="1">
        <w:r w:rsidRPr="006521DE">
          <w:rPr>
            <w:rStyle w:val="Hyperlink"/>
            <w:noProof/>
          </w:rPr>
          <w:t>2.1.1772</w:t>
        </w:r>
        <w:r>
          <w:rPr>
            <w:rFonts w:asciiTheme="minorHAnsi" w:eastAsiaTheme="minorEastAsia" w:hAnsiTheme="minorHAnsi" w:cstheme="minorBidi"/>
            <w:noProof/>
            <w:sz w:val="22"/>
            <w:szCs w:val="22"/>
          </w:rPr>
          <w:tab/>
        </w:r>
        <w:r w:rsidRPr="006521DE">
          <w:rPr>
            <w:rStyle w:val="Hyperlink"/>
            <w:noProof/>
          </w:rPr>
          <w:t>Part 4 Section 6.4.2.22, DropStyle (Dropdown Style)</w:t>
        </w:r>
        <w:r>
          <w:rPr>
            <w:noProof/>
            <w:webHidden/>
          </w:rPr>
          <w:tab/>
        </w:r>
        <w:r>
          <w:rPr>
            <w:noProof/>
            <w:webHidden/>
          </w:rPr>
          <w:fldChar w:fldCharType="begin"/>
        </w:r>
        <w:r>
          <w:rPr>
            <w:noProof/>
            <w:webHidden/>
          </w:rPr>
          <w:instrText xml:space="preserve"> PAGEREF _Toc111178653 \h </w:instrText>
        </w:r>
        <w:r>
          <w:rPr>
            <w:noProof/>
            <w:webHidden/>
          </w:rPr>
        </w:r>
        <w:r>
          <w:rPr>
            <w:noProof/>
            <w:webHidden/>
          </w:rPr>
          <w:fldChar w:fldCharType="separate"/>
        </w:r>
        <w:r>
          <w:rPr>
            <w:noProof/>
            <w:webHidden/>
          </w:rPr>
          <w:t>762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54" w:history="1">
        <w:r w:rsidRPr="006521DE">
          <w:rPr>
            <w:rStyle w:val="Hyperlink"/>
            <w:noProof/>
          </w:rPr>
          <w:t>2.1.1773</w:t>
        </w:r>
        <w:r>
          <w:rPr>
            <w:rFonts w:asciiTheme="minorHAnsi" w:eastAsiaTheme="minorEastAsia" w:hAnsiTheme="minorHAnsi" w:cstheme="minorBidi"/>
            <w:noProof/>
            <w:sz w:val="22"/>
            <w:szCs w:val="22"/>
          </w:rPr>
          <w:tab/>
        </w:r>
        <w:r w:rsidRPr="006521DE">
          <w:rPr>
            <w:rStyle w:val="Hyperlink"/>
            <w:noProof/>
          </w:rPr>
          <w:t>Part 4 Section 6.4.2.23, Dx (Scroll Bar Width)</w:t>
        </w:r>
        <w:r>
          <w:rPr>
            <w:noProof/>
            <w:webHidden/>
          </w:rPr>
          <w:tab/>
        </w:r>
        <w:r>
          <w:rPr>
            <w:noProof/>
            <w:webHidden/>
          </w:rPr>
          <w:fldChar w:fldCharType="begin"/>
        </w:r>
        <w:r>
          <w:rPr>
            <w:noProof/>
            <w:webHidden/>
          </w:rPr>
          <w:instrText xml:space="preserve"> PAGEREF _Toc111178654 \h </w:instrText>
        </w:r>
        <w:r>
          <w:rPr>
            <w:noProof/>
            <w:webHidden/>
          </w:rPr>
        </w:r>
        <w:r>
          <w:rPr>
            <w:noProof/>
            <w:webHidden/>
          </w:rPr>
          <w:fldChar w:fldCharType="separate"/>
        </w:r>
        <w:r>
          <w:rPr>
            <w:noProof/>
            <w:webHidden/>
          </w:rPr>
          <w:t>762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55" w:history="1">
        <w:r w:rsidRPr="006521DE">
          <w:rPr>
            <w:rStyle w:val="Hyperlink"/>
            <w:noProof/>
          </w:rPr>
          <w:t>2.1.1774</w:t>
        </w:r>
        <w:r>
          <w:rPr>
            <w:rFonts w:asciiTheme="minorHAnsi" w:eastAsiaTheme="minorEastAsia" w:hAnsiTheme="minorHAnsi" w:cstheme="minorBidi"/>
            <w:noProof/>
            <w:sz w:val="22"/>
            <w:szCs w:val="22"/>
          </w:rPr>
          <w:tab/>
        </w:r>
        <w:r w:rsidRPr="006521DE">
          <w:rPr>
            <w:rStyle w:val="Hyperlink"/>
            <w:noProof/>
          </w:rPr>
          <w:t>Part 4 Section 6.4.2.25, FmlaGroup (Linked Formula - Group Box)</w:t>
        </w:r>
        <w:r>
          <w:rPr>
            <w:noProof/>
            <w:webHidden/>
          </w:rPr>
          <w:tab/>
        </w:r>
        <w:r>
          <w:rPr>
            <w:noProof/>
            <w:webHidden/>
          </w:rPr>
          <w:fldChar w:fldCharType="begin"/>
        </w:r>
        <w:r>
          <w:rPr>
            <w:noProof/>
            <w:webHidden/>
          </w:rPr>
          <w:instrText xml:space="preserve"> PAGEREF _Toc111178655 \h </w:instrText>
        </w:r>
        <w:r>
          <w:rPr>
            <w:noProof/>
            <w:webHidden/>
          </w:rPr>
        </w:r>
        <w:r>
          <w:rPr>
            <w:noProof/>
            <w:webHidden/>
          </w:rPr>
          <w:fldChar w:fldCharType="separate"/>
        </w:r>
        <w:r>
          <w:rPr>
            <w:noProof/>
            <w:webHidden/>
          </w:rPr>
          <w:t>762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56" w:history="1">
        <w:r w:rsidRPr="006521DE">
          <w:rPr>
            <w:rStyle w:val="Hyperlink"/>
            <w:noProof/>
          </w:rPr>
          <w:t>2.1.1775</w:t>
        </w:r>
        <w:r>
          <w:rPr>
            <w:rFonts w:asciiTheme="minorHAnsi" w:eastAsiaTheme="minorEastAsia" w:hAnsiTheme="minorHAnsi" w:cstheme="minorBidi"/>
            <w:noProof/>
            <w:sz w:val="22"/>
            <w:szCs w:val="22"/>
          </w:rPr>
          <w:tab/>
        </w:r>
        <w:r w:rsidRPr="006521DE">
          <w:rPr>
            <w:rStyle w:val="Hyperlink"/>
            <w:noProof/>
          </w:rPr>
          <w:t>Part 4 Section 6.4.2.27, FmlaMacro (Reference to Custom Function)</w:t>
        </w:r>
        <w:r>
          <w:rPr>
            <w:noProof/>
            <w:webHidden/>
          </w:rPr>
          <w:tab/>
        </w:r>
        <w:r>
          <w:rPr>
            <w:noProof/>
            <w:webHidden/>
          </w:rPr>
          <w:fldChar w:fldCharType="begin"/>
        </w:r>
        <w:r>
          <w:rPr>
            <w:noProof/>
            <w:webHidden/>
          </w:rPr>
          <w:instrText xml:space="preserve"> PAGEREF _Toc111178656 \h </w:instrText>
        </w:r>
        <w:r>
          <w:rPr>
            <w:noProof/>
            <w:webHidden/>
          </w:rPr>
        </w:r>
        <w:r>
          <w:rPr>
            <w:noProof/>
            <w:webHidden/>
          </w:rPr>
          <w:fldChar w:fldCharType="separate"/>
        </w:r>
        <w:r>
          <w:rPr>
            <w:noProof/>
            <w:webHidden/>
          </w:rPr>
          <w:t>762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57" w:history="1">
        <w:r w:rsidRPr="006521DE">
          <w:rPr>
            <w:rStyle w:val="Hyperlink"/>
            <w:noProof/>
          </w:rPr>
          <w:t>2.1.1776</w:t>
        </w:r>
        <w:r>
          <w:rPr>
            <w:rFonts w:asciiTheme="minorHAnsi" w:eastAsiaTheme="minorEastAsia" w:hAnsiTheme="minorHAnsi" w:cstheme="minorBidi"/>
            <w:noProof/>
            <w:sz w:val="22"/>
            <w:szCs w:val="22"/>
          </w:rPr>
          <w:tab/>
        </w:r>
        <w:r w:rsidRPr="006521DE">
          <w:rPr>
            <w:rStyle w:val="Hyperlink"/>
            <w:noProof/>
          </w:rPr>
          <w:t>Part 4 Section 6.4.2.29, FmlaRange (List Items Source Range)</w:t>
        </w:r>
        <w:r>
          <w:rPr>
            <w:noProof/>
            <w:webHidden/>
          </w:rPr>
          <w:tab/>
        </w:r>
        <w:r>
          <w:rPr>
            <w:noProof/>
            <w:webHidden/>
          </w:rPr>
          <w:fldChar w:fldCharType="begin"/>
        </w:r>
        <w:r>
          <w:rPr>
            <w:noProof/>
            <w:webHidden/>
          </w:rPr>
          <w:instrText xml:space="preserve"> PAGEREF _Toc111178657 \h </w:instrText>
        </w:r>
        <w:r>
          <w:rPr>
            <w:noProof/>
            <w:webHidden/>
          </w:rPr>
        </w:r>
        <w:r>
          <w:rPr>
            <w:noProof/>
            <w:webHidden/>
          </w:rPr>
          <w:fldChar w:fldCharType="separate"/>
        </w:r>
        <w:r>
          <w:rPr>
            <w:noProof/>
            <w:webHidden/>
          </w:rPr>
          <w:t>762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58" w:history="1">
        <w:r w:rsidRPr="006521DE">
          <w:rPr>
            <w:rStyle w:val="Hyperlink"/>
            <w:noProof/>
          </w:rPr>
          <w:t>2.1.1777</w:t>
        </w:r>
        <w:r>
          <w:rPr>
            <w:rFonts w:asciiTheme="minorHAnsi" w:eastAsiaTheme="minorEastAsia" w:hAnsiTheme="minorHAnsi" w:cstheme="minorBidi"/>
            <w:noProof/>
            <w:sz w:val="22"/>
            <w:szCs w:val="22"/>
          </w:rPr>
          <w:tab/>
        </w:r>
        <w:r w:rsidRPr="006521DE">
          <w:rPr>
            <w:rStyle w:val="Hyperlink"/>
            <w:noProof/>
          </w:rPr>
          <w:t>Part 4 Section 6.4.2.30, FmlaTxbx (Text Formula)</w:t>
        </w:r>
        <w:r>
          <w:rPr>
            <w:noProof/>
            <w:webHidden/>
          </w:rPr>
          <w:tab/>
        </w:r>
        <w:r>
          <w:rPr>
            <w:noProof/>
            <w:webHidden/>
          </w:rPr>
          <w:fldChar w:fldCharType="begin"/>
        </w:r>
        <w:r>
          <w:rPr>
            <w:noProof/>
            <w:webHidden/>
          </w:rPr>
          <w:instrText xml:space="preserve"> PAGEREF _Toc111178658 \h </w:instrText>
        </w:r>
        <w:r>
          <w:rPr>
            <w:noProof/>
            <w:webHidden/>
          </w:rPr>
        </w:r>
        <w:r>
          <w:rPr>
            <w:noProof/>
            <w:webHidden/>
          </w:rPr>
          <w:fldChar w:fldCharType="separate"/>
        </w:r>
        <w:r>
          <w:rPr>
            <w:noProof/>
            <w:webHidden/>
          </w:rPr>
          <w:t>762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59" w:history="1">
        <w:r w:rsidRPr="006521DE">
          <w:rPr>
            <w:rStyle w:val="Hyperlink"/>
            <w:noProof/>
          </w:rPr>
          <w:t>2.1.1778</w:t>
        </w:r>
        <w:r>
          <w:rPr>
            <w:rFonts w:asciiTheme="minorHAnsi" w:eastAsiaTheme="minorEastAsia" w:hAnsiTheme="minorHAnsi" w:cstheme="minorBidi"/>
            <w:noProof/>
            <w:sz w:val="22"/>
            <w:szCs w:val="22"/>
          </w:rPr>
          <w:tab/>
        </w:r>
        <w:r w:rsidRPr="006521DE">
          <w:rPr>
            <w:rStyle w:val="Hyperlink"/>
            <w:noProof/>
          </w:rPr>
          <w:t>Part 4 Section 6.4.2.32, Horiz (Scroll Bar Orientation)</w:t>
        </w:r>
        <w:r>
          <w:rPr>
            <w:noProof/>
            <w:webHidden/>
          </w:rPr>
          <w:tab/>
        </w:r>
        <w:r>
          <w:rPr>
            <w:noProof/>
            <w:webHidden/>
          </w:rPr>
          <w:fldChar w:fldCharType="begin"/>
        </w:r>
        <w:r>
          <w:rPr>
            <w:noProof/>
            <w:webHidden/>
          </w:rPr>
          <w:instrText xml:space="preserve"> PAGEREF _Toc111178659 \h </w:instrText>
        </w:r>
        <w:r>
          <w:rPr>
            <w:noProof/>
            <w:webHidden/>
          </w:rPr>
        </w:r>
        <w:r>
          <w:rPr>
            <w:noProof/>
            <w:webHidden/>
          </w:rPr>
          <w:fldChar w:fldCharType="separate"/>
        </w:r>
        <w:r>
          <w:rPr>
            <w:noProof/>
            <w:webHidden/>
          </w:rPr>
          <w:t>762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60" w:history="1">
        <w:r w:rsidRPr="006521DE">
          <w:rPr>
            <w:rStyle w:val="Hyperlink"/>
            <w:noProof/>
          </w:rPr>
          <w:t>2.1.1779</w:t>
        </w:r>
        <w:r>
          <w:rPr>
            <w:rFonts w:asciiTheme="minorHAnsi" w:eastAsiaTheme="minorEastAsia" w:hAnsiTheme="minorHAnsi" w:cstheme="minorBidi"/>
            <w:noProof/>
            <w:sz w:val="22"/>
            <w:szCs w:val="22"/>
          </w:rPr>
          <w:tab/>
        </w:r>
        <w:r w:rsidRPr="006521DE">
          <w:rPr>
            <w:rStyle w:val="Hyperlink"/>
            <w:noProof/>
          </w:rPr>
          <w:t>Part 4 Section 6.4.2.33, Inc (Scroll Bar Increment)</w:t>
        </w:r>
        <w:r>
          <w:rPr>
            <w:noProof/>
            <w:webHidden/>
          </w:rPr>
          <w:tab/>
        </w:r>
        <w:r>
          <w:rPr>
            <w:noProof/>
            <w:webHidden/>
          </w:rPr>
          <w:fldChar w:fldCharType="begin"/>
        </w:r>
        <w:r>
          <w:rPr>
            <w:noProof/>
            <w:webHidden/>
          </w:rPr>
          <w:instrText xml:space="preserve"> PAGEREF _Toc111178660 \h </w:instrText>
        </w:r>
        <w:r>
          <w:rPr>
            <w:noProof/>
            <w:webHidden/>
          </w:rPr>
        </w:r>
        <w:r>
          <w:rPr>
            <w:noProof/>
            <w:webHidden/>
          </w:rPr>
          <w:fldChar w:fldCharType="separate"/>
        </w:r>
        <w:r>
          <w:rPr>
            <w:noProof/>
            <w:webHidden/>
          </w:rPr>
          <w:t>763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61" w:history="1">
        <w:r w:rsidRPr="006521DE">
          <w:rPr>
            <w:rStyle w:val="Hyperlink"/>
            <w:noProof/>
          </w:rPr>
          <w:t>2.1.1780</w:t>
        </w:r>
        <w:r>
          <w:rPr>
            <w:rFonts w:asciiTheme="minorHAnsi" w:eastAsiaTheme="minorEastAsia" w:hAnsiTheme="minorHAnsi" w:cstheme="minorBidi"/>
            <w:noProof/>
            <w:sz w:val="22"/>
            <w:szCs w:val="22"/>
          </w:rPr>
          <w:tab/>
        </w:r>
        <w:r w:rsidRPr="006521DE">
          <w:rPr>
            <w:rStyle w:val="Hyperlink"/>
            <w:noProof/>
          </w:rPr>
          <w:t>Part 4 Section 6.4.2.35, LCT (Callback Type)</w:t>
        </w:r>
        <w:r>
          <w:rPr>
            <w:noProof/>
            <w:webHidden/>
          </w:rPr>
          <w:tab/>
        </w:r>
        <w:r>
          <w:rPr>
            <w:noProof/>
            <w:webHidden/>
          </w:rPr>
          <w:fldChar w:fldCharType="begin"/>
        </w:r>
        <w:r>
          <w:rPr>
            <w:noProof/>
            <w:webHidden/>
          </w:rPr>
          <w:instrText xml:space="preserve"> PAGEREF _Toc111178661 \h </w:instrText>
        </w:r>
        <w:r>
          <w:rPr>
            <w:noProof/>
            <w:webHidden/>
          </w:rPr>
        </w:r>
        <w:r>
          <w:rPr>
            <w:noProof/>
            <w:webHidden/>
          </w:rPr>
          <w:fldChar w:fldCharType="separate"/>
        </w:r>
        <w:r>
          <w:rPr>
            <w:noProof/>
            <w:webHidden/>
          </w:rPr>
          <w:t>763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62" w:history="1">
        <w:r w:rsidRPr="006521DE">
          <w:rPr>
            <w:rStyle w:val="Hyperlink"/>
            <w:noProof/>
          </w:rPr>
          <w:t>2.1.1781</w:t>
        </w:r>
        <w:r>
          <w:rPr>
            <w:rFonts w:asciiTheme="minorHAnsi" w:eastAsiaTheme="minorEastAsia" w:hAnsiTheme="minorHAnsi" w:cstheme="minorBidi"/>
            <w:noProof/>
            <w:sz w:val="22"/>
            <w:szCs w:val="22"/>
          </w:rPr>
          <w:tab/>
        </w:r>
        <w:r w:rsidRPr="006521DE">
          <w:rPr>
            <w:rStyle w:val="Hyperlink"/>
            <w:noProof/>
          </w:rPr>
          <w:t>Part 4 Section 6.4.2.36, ListItem (Non-linked List Item)</w:t>
        </w:r>
        <w:r>
          <w:rPr>
            <w:noProof/>
            <w:webHidden/>
          </w:rPr>
          <w:tab/>
        </w:r>
        <w:r>
          <w:rPr>
            <w:noProof/>
            <w:webHidden/>
          </w:rPr>
          <w:fldChar w:fldCharType="begin"/>
        </w:r>
        <w:r>
          <w:rPr>
            <w:noProof/>
            <w:webHidden/>
          </w:rPr>
          <w:instrText xml:space="preserve"> PAGEREF _Toc111178662 \h </w:instrText>
        </w:r>
        <w:r>
          <w:rPr>
            <w:noProof/>
            <w:webHidden/>
          </w:rPr>
        </w:r>
        <w:r>
          <w:rPr>
            <w:noProof/>
            <w:webHidden/>
          </w:rPr>
          <w:fldChar w:fldCharType="separate"/>
        </w:r>
        <w:r>
          <w:rPr>
            <w:noProof/>
            <w:webHidden/>
          </w:rPr>
          <w:t>763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63" w:history="1">
        <w:r w:rsidRPr="006521DE">
          <w:rPr>
            <w:rStyle w:val="Hyperlink"/>
            <w:noProof/>
          </w:rPr>
          <w:t>2.1.1782</w:t>
        </w:r>
        <w:r>
          <w:rPr>
            <w:rFonts w:asciiTheme="minorHAnsi" w:eastAsiaTheme="minorEastAsia" w:hAnsiTheme="minorHAnsi" w:cstheme="minorBidi"/>
            <w:noProof/>
            <w:sz w:val="22"/>
            <w:szCs w:val="22"/>
          </w:rPr>
          <w:tab/>
        </w:r>
        <w:r w:rsidRPr="006521DE">
          <w:rPr>
            <w:rStyle w:val="Hyperlink"/>
            <w:noProof/>
          </w:rPr>
          <w:t>Part 4 Section 6.4.2.40, Max (Scroll Bar Maximum)</w:t>
        </w:r>
        <w:r>
          <w:rPr>
            <w:noProof/>
            <w:webHidden/>
          </w:rPr>
          <w:tab/>
        </w:r>
        <w:r>
          <w:rPr>
            <w:noProof/>
            <w:webHidden/>
          </w:rPr>
          <w:fldChar w:fldCharType="begin"/>
        </w:r>
        <w:r>
          <w:rPr>
            <w:noProof/>
            <w:webHidden/>
          </w:rPr>
          <w:instrText xml:space="preserve"> PAGEREF _Toc111178663 \h </w:instrText>
        </w:r>
        <w:r>
          <w:rPr>
            <w:noProof/>
            <w:webHidden/>
          </w:rPr>
        </w:r>
        <w:r>
          <w:rPr>
            <w:noProof/>
            <w:webHidden/>
          </w:rPr>
          <w:fldChar w:fldCharType="separate"/>
        </w:r>
        <w:r>
          <w:rPr>
            <w:noProof/>
            <w:webHidden/>
          </w:rPr>
          <w:t>763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64" w:history="1">
        <w:r w:rsidRPr="006521DE">
          <w:rPr>
            <w:rStyle w:val="Hyperlink"/>
            <w:noProof/>
          </w:rPr>
          <w:t>2.1.1783</w:t>
        </w:r>
        <w:r>
          <w:rPr>
            <w:rFonts w:asciiTheme="minorHAnsi" w:eastAsiaTheme="minorEastAsia" w:hAnsiTheme="minorHAnsi" w:cstheme="minorBidi"/>
            <w:noProof/>
            <w:sz w:val="22"/>
            <w:szCs w:val="22"/>
          </w:rPr>
          <w:tab/>
        </w:r>
        <w:r w:rsidRPr="006521DE">
          <w:rPr>
            <w:rStyle w:val="Hyperlink"/>
            <w:noProof/>
          </w:rPr>
          <w:t>Part 4 Section 6.4.2.41, Min (Scroll Bar Minimum)</w:t>
        </w:r>
        <w:r>
          <w:rPr>
            <w:noProof/>
            <w:webHidden/>
          </w:rPr>
          <w:tab/>
        </w:r>
        <w:r>
          <w:rPr>
            <w:noProof/>
            <w:webHidden/>
          </w:rPr>
          <w:fldChar w:fldCharType="begin"/>
        </w:r>
        <w:r>
          <w:rPr>
            <w:noProof/>
            <w:webHidden/>
          </w:rPr>
          <w:instrText xml:space="preserve"> PAGEREF _Toc111178664 \h </w:instrText>
        </w:r>
        <w:r>
          <w:rPr>
            <w:noProof/>
            <w:webHidden/>
          </w:rPr>
        </w:r>
        <w:r>
          <w:rPr>
            <w:noProof/>
            <w:webHidden/>
          </w:rPr>
          <w:fldChar w:fldCharType="separate"/>
        </w:r>
        <w:r>
          <w:rPr>
            <w:noProof/>
            <w:webHidden/>
          </w:rPr>
          <w:t>763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65" w:history="1">
        <w:r w:rsidRPr="006521DE">
          <w:rPr>
            <w:rStyle w:val="Hyperlink"/>
            <w:noProof/>
          </w:rPr>
          <w:t>2.1.1784</w:t>
        </w:r>
        <w:r>
          <w:rPr>
            <w:rFonts w:asciiTheme="minorHAnsi" w:eastAsiaTheme="minorEastAsia" w:hAnsiTheme="minorHAnsi" w:cstheme="minorBidi"/>
            <w:noProof/>
            <w:sz w:val="22"/>
            <w:szCs w:val="22"/>
          </w:rPr>
          <w:tab/>
        </w:r>
        <w:r w:rsidRPr="006521DE">
          <w:rPr>
            <w:rStyle w:val="Hyperlink"/>
            <w:noProof/>
          </w:rPr>
          <w:t>Part 4 Section 6.4.2.42, MoveWithCells (Move with Cells)</w:t>
        </w:r>
        <w:r>
          <w:rPr>
            <w:noProof/>
            <w:webHidden/>
          </w:rPr>
          <w:tab/>
        </w:r>
        <w:r>
          <w:rPr>
            <w:noProof/>
            <w:webHidden/>
          </w:rPr>
          <w:fldChar w:fldCharType="begin"/>
        </w:r>
        <w:r>
          <w:rPr>
            <w:noProof/>
            <w:webHidden/>
          </w:rPr>
          <w:instrText xml:space="preserve"> PAGEREF _Toc111178665 \h </w:instrText>
        </w:r>
        <w:r>
          <w:rPr>
            <w:noProof/>
            <w:webHidden/>
          </w:rPr>
        </w:r>
        <w:r>
          <w:rPr>
            <w:noProof/>
            <w:webHidden/>
          </w:rPr>
          <w:fldChar w:fldCharType="separate"/>
        </w:r>
        <w:r>
          <w:rPr>
            <w:noProof/>
            <w:webHidden/>
          </w:rPr>
          <w:t>763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66" w:history="1">
        <w:r w:rsidRPr="006521DE">
          <w:rPr>
            <w:rStyle w:val="Hyperlink"/>
            <w:noProof/>
          </w:rPr>
          <w:t>2.1.1785</w:t>
        </w:r>
        <w:r>
          <w:rPr>
            <w:rFonts w:asciiTheme="minorHAnsi" w:eastAsiaTheme="minorEastAsia" w:hAnsiTheme="minorHAnsi" w:cstheme="minorBidi"/>
            <w:noProof/>
            <w:sz w:val="22"/>
            <w:szCs w:val="22"/>
          </w:rPr>
          <w:tab/>
        </w:r>
        <w:r w:rsidRPr="006521DE">
          <w:rPr>
            <w:rStyle w:val="Hyperlink"/>
            <w:noProof/>
          </w:rPr>
          <w:t>Part 4 Section 6.4.2.45, NoThreeD (Disable 3D)</w:t>
        </w:r>
        <w:r>
          <w:rPr>
            <w:noProof/>
            <w:webHidden/>
          </w:rPr>
          <w:tab/>
        </w:r>
        <w:r>
          <w:rPr>
            <w:noProof/>
            <w:webHidden/>
          </w:rPr>
          <w:fldChar w:fldCharType="begin"/>
        </w:r>
        <w:r>
          <w:rPr>
            <w:noProof/>
            <w:webHidden/>
          </w:rPr>
          <w:instrText xml:space="preserve"> PAGEREF _Toc111178666 \h </w:instrText>
        </w:r>
        <w:r>
          <w:rPr>
            <w:noProof/>
            <w:webHidden/>
          </w:rPr>
        </w:r>
        <w:r>
          <w:rPr>
            <w:noProof/>
            <w:webHidden/>
          </w:rPr>
          <w:fldChar w:fldCharType="separate"/>
        </w:r>
        <w:r>
          <w:rPr>
            <w:noProof/>
            <w:webHidden/>
          </w:rPr>
          <w:t>763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67" w:history="1">
        <w:r w:rsidRPr="006521DE">
          <w:rPr>
            <w:rStyle w:val="Hyperlink"/>
            <w:noProof/>
          </w:rPr>
          <w:t>2.1.1786</w:t>
        </w:r>
        <w:r>
          <w:rPr>
            <w:rFonts w:asciiTheme="minorHAnsi" w:eastAsiaTheme="minorEastAsia" w:hAnsiTheme="minorHAnsi" w:cstheme="minorBidi"/>
            <w:noProof/>
            <w:sz w:val="22"/>
            <w:szCs w:val="22"/>
          </w:rPr>
          <w:tab/>
        </w:r>
        <w:r w:rsidRPr="006521DE">
          <w:rPr>
            <w:rStyle w:val="Hyperlink"/>
            <w:noProof/>
          </w:rPr>
          <w:t>Part 4 Section 6.4.2.47, Page (Scroll Bar Page Increment)</w:t>
        </w:r>
        <w:r>
          <w:rPr>
            <w:noProof/>
            <w:webHidden/>
          </w:rPr>
          <w:tab/>
        </w:r>
        <w:r>
          <w:rPr>
            <w:noProof/>
            <w:webHidden/>
          </w:rPr>
          <w:fldChar w:fldCharType="begin"/>
        </w:r>
        <w:r>
          <w:rPr>
            <w:noProof/>
            <w:webHidden/>
          </w:rPr>
          <w:instrText xml:space="preserve"> PAGEREF _Toc111178667 \h </w:instrText>
        </w:r>
        <w:r>
          <w:rPr>
            <w:noProof/>
            <w:webHidden/>
          </w:rPr>
        </w:r>
        <w:r>
          <w:rPr>
            <w:noProof/>
            <w:webHidden/>
          </w:rPr>
          <w:fldChar w:fldCharType="separate"/>
        </w:r>
        <w:r>
          <w:rPr>
            <w:noProof/>
            <w:webHidden/>
          </w:rPr>
          <w:t>763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68" w:history="1">
        <w:r w:rsidRPr="006521DE">
          <w:rPr>
            <w:rStyle w:val="Hyperlink"/>
            <w:noProof/>
          </w:rPr>
          <w:t>2.1.1787</w:t>
        </w:r>
        <w:r>
          <w:rPr>
            <w:rFonts w:asciiTheme="minorHAnsi" w:eastAsiaTheme="minorEastAsia" w:hAnsiTheme="minorHAnsi" w:cstheme="minorBidi"/>
            <w:noProof/>
            <w:sz w:val="22"/>
            <w:szCs w:val="22"/>
          </w:rPr>
          <w:tab/>
        </w:r>
        <w:r w:rsidRPr="006521DE">
          <w:rPr>
            <w:rStyle w:val="Hyperlink"/>
            <w:noProof/>
          </w:rPr>
          <w:t>Part 4 Section 6.4.2.49, RecalcAlways (Recalculation Toggle)</w:t>
        </w:r>
        <w:r>
          <w:rPr>
            <w:noProof/>
            <w:webHidden/>
          </w:rPr>
          <w:tab/>
        </w:r>
        <w:r>
          <w:rPr>
            <w:noProof/>
            <w:webHidden/>
          </w:rPr>
          <w:fldChar w:fldCharType="begin"/>
        </w:r>
        <w:r>
          <w:rPr>
            <w:noProof/>
            <w:webHidden/>
          </w:rPr>
          <w:instrText xml:space="preserve"> PAGEREF _Toc111178668 \h </w:instrText>
        </w:r>
        <w:r>
          <w:rPr>
            <w:noProof/>
            <w:webHidden/>
          </w:rPr>
        </w:r>
        <w:r>
          <w:rPr>
            <w:noProof/>
            <w:webHidden/>
          </w:rPr>
          <w:fldChar w:fldCharType="separate"/>
        </w:r>
        <w:r>
          <w:rPr>
            <w:noProof/>
            <w:webHidden/>
          </w:rPr>
          <w:t>764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69" w:history="1">
        <w:r w:rsidRPr="006521DE">
          <w:rPr>
            <w:rStyle w:val="Hyperlink"/>
            <w:noProof/>
          </w:rPr>
          <w:t>2.1.1788</w:t>
        </w:r>
        <w:r>
          <w:rPr>
            <w:rFonts w:asciiTheme="minorHAnsi" w:eastAsiaTheme="minorEastAsia" w:hAnsiTheme="minorHAnsi" w:cstheme="minorBidi"/>
            <w:noProof/>
            <w:sz w:val="22"/>
            <w:szCs w:val="22"/>
          </w:rPr>
          <w:tab/>
        </w:r>
        <w:r w:rsidRPr="006521DE">
          <w:rPr>
            <w:rStyle w:val="Hyperlink"/>
            <w:noProof/>
          </w:rPr>
          <w:t>Part 4 Section 6.4.2.51, RowHidden (Comment's Row is Hidden)</w:t>
        </w:r>
        <w:r>
          <w:rPr>
            <w:noProof/>
            <w:webHidden/>
          </w:rPr>
          <w:tab/>
        </w:r>
        <w:r>
          <w:rPr>
            <w:noProof/>
            <w:webHidden/>
          </w:rPr>
          <w:fldChar w:fldCharType="begin"/>
        </w:r>
        <w:r>
          <w:rPr>
            <w:noProof/>
            <w:webHidden/>
          </w:rPr>
          <w:instrText xml:space="preserve"> PAGEREF _Toc111178669 \h </w:instrText>
        </w:r>
        <w:r>
          <w:rPr>
            <w:noProof/>
            <w:webHidden/>
          </w:rPr>
        </w:r>
        <w:r>
          <w:rPr>
            <w:noProof/>
            <w:webHidden/>
          </w:rPr>
          <w:fldChar w:fldCharType="separate"/>
        </w:r>
        <w:r>
          <w:rPr>
            <w:noProof/>
            <w:webHidden/>
          </w:rPr>
          <w:t>764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70" w:history="1">
        <w:r w:rsidRPr="006521DE">
          <w:rPr>
            <w:rStyle w:val="Hyperlink"/>
            <w:noProof/>
          </w:rPr>
          <w:t>2.1.1789</w:t>
        </w:r>
        <w:r>
          <w:rPr>
            <w:rFonts w:asciiTheme="minorHAnsi" w:eastAsiaTheme="minorEastAsia" w:hAnsiTheme="minorHAnsi" w:cstheme="minorBidi"/>
            <w:noProof/>
            <w:sz w:val="22"/>
            <w:szCs w:val="22"/>
          </w:rPr>
          <w:tab/>
        </w:r>
        <w:r w:rsidRPr="006521DE">
          <w:rPr>
            <w:rStyle w:val="Hyperlink"/>
            <w:noProof/>
          </w:rPr>
          <w:t>Part 4 Section 6.4.2.59, SizeWithCells (Resize with Cells)</w:t>
        </w:r>
        <w:r>
          <w:rPr>
            <w:noProof/>
            <w:webHidden/>
          </w:rPr>
          <w:tab/>
        </w:r>
        <w:r>
          <w:rPr>
            <w:noProof/>
            <w:webHidden/>
          </w:rPr>
          <w:fldChar w:fldCharType="begin"/>
        </w:r>
        <w:r>
          <w:rPr>
            <w:noProof/>
            <w:webHidden/>
          </w:rPr>
          <w:instrText xml:space="preserve"> PAGEREF _Toc111178670 \h </w:instrText>
        </w:r>
        <w:r>
          <w:rPr>
            <w:noProof/>
            <w:webHidden/>
          </w:rPr>
        </w:r>
        <w:r>
          <w:rPr>
            <w:noProof/>
            <w:webHidden/>
          </w:rPr>
          <w:fldChar w:fldCharType="separate"/>
        </w:r>
        <w:r>
          <w:rPr>
            <w:noProof/>
            <w:webHidden/>
          </w:rPr>
          <w:t>764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71" w:history="1">
        <w:r w:rsidRPr="006521DE">
          <w:rPr>
            <w:rStyle w:val="Hyperlink"/>
            <w:noProof/>
          </w:rPr>
          <w:t>2.1.1790</w:t>
        </w:r>
        <w:r>
          <w:rPr>
            <w:rFonts w:asciiTheme="minorHAnsi" w:eastAsiaTheme="minorEastAsia" w:hAnsiTheme="minorHAnsi" w:cstheme="minorBidi"/>
            <w:noProof/>
            <w:sz w:val="22"/>
            <w:szCs w:val="22"/>
          </w:rPr>
          <w:tab/>
        </w:r>
        <w:r w:rsidRPr="006521DE">
          <w:rPr>
            <w:rStyle w:val="Hyperlink"/>
            <w:noProof/>
          </w:rPr>
          <w:t>Part 4 Section 6.4.2.61, TextVAlign (Vertical Text Alignment)</w:t>
        </w:r>
        <w:r>
          <w:rPr>
            <w:noProof/>
            <w:webHidden/>
          </w:rPr>
          <w:tab/>
        </w:r>
        <w:r>
          <w:rPr>
            <w:noProof/>
            <w:webHidden/>
          </w:rPr>
          <w:fldChar w:fldCharType="begin"/>
        </w:r>
        <w:r>
          <w:rPr>
            <w:noProof/>
            <w:webHidden/>
          </w:rPr>
          <w:instrText xml:space="preserve"> PAGEREF _Toc111178671 \h </w:instrText>
        </w:r>
        <w:r>
          <w:rPr>
            <w:noProof/>
            <w:webHidden/>
          </w:rPr>
        </w:r>
        <w:r>
          <w:rPr>
            <w:noProof/>
            <w:webHidden/>
          </w:rPr>
          <w:fldChar w:fldCharType="separate"/>
        </w:r>
        <w:r>
          <w:rPr>
            <w:noProof/>
            <w:webHidden/>
          </w:rPr>
          <w:t>764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72" w:history="1">
        <w:r w:rsidRPr="006521DE">
          <w:rPr>
            <w:rStyle w:val="Hyperlink"/>
            <w:noProof/>
          </w:rPr>
          <w:t>2.1.1791</w:t>
        </w:r>
        <w:r>
          <w:rPr>
            <w:rFonts w:asciiTheme="minorHAnsi" w:eastAsiaTheme="minorEastAsia" w:hAnsiTheme="minorHAnsi" w:cstheme="minorBidi"/>
            <w:noProof/>
            <w:sz w:val="22"/>
            <w:szCs w:val="22"/>
          </w:rPr>
          <w:tab/>
        </w:r>
        <w:r w:rsidRPr="006521DE">
          <w:rPr>
            <w:rStyle w:val="Hyperlink"/>
            <w:noProof/>
          </w:rPr>
          <w:t>Part 4 Section 6.4.2.62, UIObj (UI Object Toggle)</w:t>
        </w:r>
        <w:r>
          <w:rPr>
            <w:noProof/>
            <w:webHidden/>
          </w:rPr>
          <w:tab/>
        </w:r>
        <w:r>
          <w:rPr>
            <w:noProof/>
            <w:webHidden/>
          </w:rPr>
          <w:fldChar w:fldCharType="begin"/>
        </w:r>
        <w:r>
          <w:rPr>
            <w:noProof/>
            <w:webHidden/>
          </w:rPr>
          <w:instrText xml:space="preserve"> PAGEREF _Toc111178672 \h </w:instrText>
        </w:r>
        <w:r>
          <w:rPr>
            <w:noProof/>
            <w:webHidden/>
          </w:rPr>
        </w:r>
        <w:r>
          <w:rPr>
            <w:noProof/>
            <w:webHidden/>
          </w:rPr>
          <w:fldChar w:fldCharType="separate"/>
        </w:r>
        <w:r>
          <w:rPr>
            <w:noProof/>
            <w:webHidden/>
          </w:rPr>
          <w:t>764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73" w:history="1">
        <w:r w:rsidRPr="006521DE">
          <w:rPr>
            <w:rStyle w:val="Hyperlink"/>
            <w:noProof/>
          </w:rPr>
          <w:t>2.1.1792</w:t>
        </w:r>
        <w:r>
          <w:rPr>
            <w:rFonts w:asciiTheme="minorHAnsi" w:eastAsiaTheme="minorEastAsia" w:hAnsiTheme="minorHAnsi" w:cstheme="minorBidi"/>
            <w:noProof/>
            <w:sz w:val="22"/>
            <w:szCs w:val="22"/>
          </w:rPr>
          <w:tab/>
        </w:r>
        <w:r w:rsidRPr="006521DE">
          <w:rPr>
            <w:rStyle w:val="Hyperlink"/>
            <w:noProof/>
          </w:rPr>
          <w:t>Part 4 Section 6.4.2.63, Val (Scroll bar position)</w:t>
        </w:r>
        <w:r>
          <w:rPr>
            <w:noProof/>
            <w:webHidden/>
          </w:rPr>
          <w:tab/>
        </w:r>
        <w:r>
          <w:rPr>
            <w:noProof/>
            <w:webHidden/>
          </w:rPr>
          <w:fldChar w:fldCharType="begin"/>
        </w:r>
        <w:r>
          <w:rPr>
            <w:noProof/>
            <w:webHidden/>
          </w:rPr>
          <w:instrText xml:space="preserve"> PAGEREF _Toc111178673 \h </w:instrText>
        </w:r>
        <w:r>
          <w:rPr>
            <w:noProof/>
            <w:webHidden/>
          </w:rPr>
        </w:r>
        <w:r>
          <w:rPr>
            <w:noProof/>
            <w:webHidden/>
          </w:rPr>
          <w:fldChar w:fldCharType="separate"/>
        </w:r>
        <w:r>
          <w:rPr>
            <w:noProof/>
            <w:webHidden/>
          </w:rPr>
          <w:t>764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74" w:history="1">
        <w:r w:rsidRPr="006521DE">
          <w:rPr>
            <w:rStyle w:val="Hyperlink"/>
            <w:noProof/>
          </w:rPr>
          <w:t>2.1.1793</w:t>
        </w:r>
        <w:r>
          <w:rPr>
            <w:rFonts w:asciiTheme="minorHAnsi" w:eastAsiaTheme="minorEastAsia" w:hAnsiTheme="minorHAnsi" w:cstheme="minorBidi"/>
            <w:noProof/>
            <w:sz w:val="22"/>
            <w:szCs w:val="22"/>
          </w:rPr>
          <w:tab/>
        </w:r>
        <w:r w:rsidRPr="006521DE">
          <w:rPr>
            <w:rStyle w:val="Hyperlink"/>
            <w:noProof/>
          </w:rPr>
          <w:t>Part 4 Section 6.4.2.64, ValidIds (Valid ID)</w:t>
        </w:r>
        <w:r>
          <w:rPr>
            <w:noProof/>
            <w:webHidden/>
          </w:rPr>
          <w:tab/>
        </w:r>
        <w:r>
          <w:rPr>
            <w:noProof/>
            <w:webHidden/>
          </w:rPr>
          <w:fldChar w:fldCharType="begin"/>
        </w:r>
        <w:r>
          <w:rPr>
            <w:noProof/>
            <w:webHidden/>
          </w:rPr>
          <w:instrText xml:space="preserve"> PAGEREF _Toc111178674 \h </w:instrText>
        </w:r>
        <w:r>
          <w:rPr>
            <w:noProof/>
            <w:webHidden/>
          </w:rPr>
        </w:r>
        <w:r>
          <w:rPr>
            <w:noProof/>
            <w:webHidden/>
          </w:rPr>
          <w:fldChar w:fldCharType="separate"/>
        </w:r>
        <w:r>
          <w:rPr>
            <w:noProof/>
            <w:webHidden/>
          </w:rPr>
          <w:t>764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75" w:history="1">
        <w:r w:rsidRPr="006521DE">
          <w:rPr>
            <w:rStyle w:val="Hyperlink"/>
            <w:noProof/>
          </w:rPr>
          <w:t>2.1.1794</w:t>
        </w:r>
        <w:r>
          <w:rPr>
            <w:rFonts w:asciiTheme="minorHAnsi" w:eastAsiaTheme="minorEastAsia" w:hAnsiTheme="minorHAnsi" w:cstheme="minorBidi"/>
            <w:noProof/>
            <w:sz w:val="22"/>
            <w:szCs w:val="22"/>
          </w:rPr>
          <w:tab/>
        </w:r>
        <w:r w:rsidRPr="006521DE">
          <w:rPr>
            <w:rStyle w:val="Hyperlink"/>
            <w:noProof/>
          </w:rPr>
          <w:t>Part 4 Section 6.4.2.68, WidthMin (Minimum Width)</w:t>
        </w:r>
        <w:r>
          <w:rPr>
            <w:noProof/>
            <w:webHidden/>
          </w:rPr>
          <w:tab/>
        </w:r>
        <w:r>
          <w:rPr>
            <w:noProof/>
            <w:webHidden/>
          </w:rPr>
          <w:fldChar w:fldCharType="begin"/>
        </w:r>
        <w:r>
          <w:rPr>
            <w:noProof/>
            <w:webHidden/>
          </w:rPr>
          <w:instrText xml:space="preserve"> PAGEREF _Toc111178675 \h </w:instrText>
        </w:r>
        <w:r>
          <w:rPr>
            <w:noProof/>
            <w:webHidden/>
          </w:rPr>
        </w:r>
        <w:r>
          <w:rPr>
            <w:noProof/>
            <w:webHidden/>
          </w:rPr>
          <w:fldChar w:fldCharType="separate"/>
        </w:r>
        <w:r>
          <w:rPr>
            <w:noProof/>
            <w:webHidden/>
          </w:rPr>
          <w:t>764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76" w:history="1">
        <w:r w:rsidRPr="006521DE">
          <w:rPr>
            <w:rStyle w:val="Hyperlink"/>
            <w:noProof/>
          </w:rPr>
          <w:t>2.1.1795</w:t>
        </w:r>
        <w:r>
          <w:rPr>
            <w:rFonts w:asciiTheme="minorHAnsi" w:eastAsiaTheme="minorEastAsia" w:hAnsiTheme="minorHAnsi" w:cstheme="minorBidi"/>
            <w:noProof/>
            <w:sz w:val="22"/>
            <w:szCs w:val="22"/>
          </w:rPr>
          <w:tab/>
        </w:r>
        <w:r w:rsidRPr="006521DE">
          <w:rPr>
            <w:rStyle w:val="Hyperlink"/>
            <w:noProof/>
          </w:rPr>
          <w:t>Part 4 Section 6.4.3.3, ST_TrueFalseBlank (Boolean Value with Blank State)</w:t>
        </w:r>
        <w:r>
          <w:rPr>
            <w:noProof/>
            <w:webHidden/>
          </w:rPr>
          <w:tab/>
        </w:r>
        <w:r>
          <w:rPr>
            <w:noProof/>
            <w:webHidden/>
          </w:rPr>
          <w:fldChar w:fldCharType="begin"/>
        </w:r>
        <w:r>
          <w:rPr>
            <w:noProof/>
            <w:webHidden/>
          </w:rPr>
          <w:instrText xml:space="preserve"> PAGEREF _Toc111178676 \h </w:instrText>
        </w:r>
        <w:r>
          <w:rPr>
            <w:noProof/>
            <w:webHidden/>
          </w:rPr>
        </w:r>
        <w:r>
          <w:rPr>
            <w:noProof/>
            <w:webHidden/>
          </w:rPr>
          <w:fldChar w:fldCharType="separate"/>
        </w:r>
        <w:r>
          <w:rPr>
            <w:noProof/>
            <w:webHidden/>
          </w:rPr>
          <w:t>765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77" w:history="1">
        <w:r w:rsidRPr="006521DE">
          <w:rPr>
            <w:rStyle w:val="Hyperlink"/>
            <w:noProof/>
          </w:rPr>
          <w:t>2.1.1796</w:t>
        </w:r>
        <w:r>
          <w:rPr>
            <w:rFonts w:asciiTheme="minorHAnsi" w:eastAsiaTheme="minorEastAsia" w:hAnsiTheme="minorHAnsi" w:cstheme="minorBidi"/>
            <w:noProof/>
            <w:sz w:val="22"/>
            <w:szCs w:val="22"/>
          </w:rPr>
          <w:tab/>
        </w:r>
        <w:r w:rsidRPr="006521DE">
          <w:rPr>
            <w:rStyle w:val="Hyperlink"/>
            <w:noProof/>
          </w:rPr>
          <w:t>Part 4 Section 6.5.2.2, textdata (VML Diagram Text)</w:t>
        </w:r>
        <w:r>
          <w:rPr>
            <w:noProof/>
            <w:webHidden/>
          </w:rPr>
          <w:tab/>
        </w:r>
        <w:r>
          <w:rPr>
            <w:noProof/>
            <w:webHidden/>
          </w:rPr>
          <w:fldChar w:fldCharType="begin"/>
        </w:r>
        <w:r>
          <w:rPr>
            <w:noProof/>
            <w:webHidden/>
          </w:rPr>
          <w:instrText xml:space="preserve"> PAGEREF _Toc111178677 \h </w:instrText>
        </w:r>
        <w:r>
          <w:rPr>
            <w:noProof/>
            <w:webHidden/>
          </w:rPr>
        </w:r>
        <w:r>
          <w:rPr>
            <w:noProof/>
            <w:webHidden/>
          </w:rPr>
          <w:fldChar w:fldCharType="separate"/>
        </w:r>
        <w:r>
          <w:rPr>
            <w:noProof/>
            <w:webHidden/>
          </w:rPr>
          <w:t>765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78" w:history="1">
        <w:r w:rsidRPr="006521DE">
          <w:rPr>
            <w:rStyle w:val="Hyperlink"/>
            <w:noProof/>
          </w:rPr>
          <w:t>2.1.1797</w:t>
        </w:r>
        <w:r>
          <w:rPr>
            <w:rFonts w:asciiTheme="minorHAnsi" w:eastAsiaTheme="minorEastAsia" w:hAnsiTheme="minorHAnsi" w:cstheme="minorBidi"/>
            <w:noProof/>
            <w:sz w:val="22"/>
            <w:szCs w:val="22"/>
          </w:rPr>
          <w:tab/>
        </w:r>
        <w:r w:rsidRPr="006521DE">
          <w:rPr>
            <w:rStyle w:val="Hyperlink"/>
            <w:noProof/>
          </w:rPr>
          <w:t>Part 4 Section 7.1, Math</w:t>
        </w:r>
        <w:r>
          <w:rPr>
            <w:noProof/>
            <w:webHidden/>
          </w:rPr>
          <w:tab/>
        </w:r>
        <w:r>
          <w:rPr>
            <w:noProof/>
            <w:webHidden/>
          </w:rPr>
          <w:fldChar w:fldCharType="begin"/>
        </w:r>
        <w:r>
          <w:rPr>
            <w:noProof/>
            <w:webHidden/>
          </w:rPr>
          <w:instrText xml:space="preserve"> PAGEREF _Toc111178678 \h </w:instrText>
        </w:r>
        <w:r>
          <w:rPr>
            <w:noProof/>
            <w:webHidden/>
          </w:rPr>
        </w:r>
        <w:r>
          <w:rPr>
            <w:noProof/>
            <w:webHidden/>
          </w:rPr>
          <w:fldChar w:fldCharType="separate"/>
        </w:r>
        <w:r>
          <w:rPr>
            <w:noProof/>
            <w:webHidden/>
          </w:rPr>
          <w:t>765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79" w:history="1">
        <w:r w:rsidRPr="006521DE">
          <w:rPr>
            <w:rStyle w:val="Hyperlink"/>
            <w:noProof/>
          </w:rPr>
          <w:t>2.1.1798</w:t>
        </w:r>
        <w:r>
          <w:rPr>
            <w:rFonts w:asciiTheme="minorHAnsi" w:eastAsiaTheme="minorEastAsia" w:hAnsiTheme="minorHAnsi" w:cstheme="minorBidi"/>
            <w:noProof/>
            <w:sz w:val="22"/>
            <w:szCs w:val="22"/>
          </w:rPr>
          <w:tab/>
        </w:r>
        <w:r w:rsidRPr="006521DE">
          <w:rPr>
            <w:rStyle w:val="Hyperlink"/>
            <w:noProof/>
          </w:rPr>
          <w:t>Part 4 Section 7.1.2.1, acc (Accent)</w:t>
        </w:r>
        <w:r>
          <w:rPr>
            <w:noProof/>
            <w:webHidden/>
          </w:rPr>
          <w:tab/>
        </w:r>
        <w:r>
          <w:rPr>
            <w:noProof/>
            <w:webHidden/>
          </w:rPr>
          <w:fldChar w:fldCharType="begin"/>
        </w:r>
        <w:r>
          <w:rPr>
            <w:noProof/>
            <w:webHidden/>
          </w:rPr>
          <w:instrText xml:space="preserve"> PAGEREF _Toc111178679 \h </w:instrText>
        </w:r>
        <w:r>
          <w:rPr>
            <w:noProof/>
            <w:webHidden/>
          </w:rPr>
        </w:r>
        <w:r>
          <w:rPr>
            <w:noProof/>
            <w:webHidden/>
          </w:rPr>
          <w:fldChar w:fldCharType="separate"/>
        </w:r>
        <w:r>
          <w:rPr>
            <w:noProof/>
            <w:webHidden/>
          </w:rPr>
          <w:t>765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80" w:history="1">
        <w:r w:rsidRPr="006521DE">
          <w:rPr>
            <w:rStyle w:val="Hyperlink"/>
            <w:noProof/>
          </w:rPr>
          <w:t>2.1.1799</w:t>
        </w:r>
        <w:r>
          <w:rPr>
            <w:rFonts w:asciiTheme="minorHAnsi" w:eastAsiaTheme="minorEastAsia" w:hAnsiTheme="minorHAnsi" w:cstheme="minorBidi"/>
            <w:noProof/>
            <w:sz w:val="22"/>
            <w:szCs w:val="22"/>
          </w:rPr>
          <w:tab/>
        </w:r>
        <w:r w:rsidRPr="006521DE">
          <w:rPr>
            <w:rStyle w:val="Hyperlink"/>
            <w:noProof/>
          </w:rPr>
          <w:t>Part 4 Section 7.1.2.3, aln (Alignment)</w:t>
        </w:r>
        <w:r>
          <w:rPr>
            <w:noProof/>
            <w:webHidden/>
          </w:rPr>
          <w:tab/>
        </w:r>
        <w:r>
          <w:rPr>
            <w:noProof/>
            <w:webHidden/>
          </w:rPr>
          <w:fldChar w:fldCharType="begin"/>
        </w:r>
        <w:r>
          <w:rPr>
            <w:noProof/>
            <w:webHidden/>
          </w:rPr>
          <w:instrText xml:space="preserve"> PAGEREF _Toc111178680 \h </w:instrText>
        </w:r>
        <w:r>
          <w:rPr>
            <w:noProof/>
            <w:webHidden/>
          </w:rPr>
        </w:r>
        <w:r>
          <w:rPr>
            <w:noProof/>
            <w:webHidden/>
          </w:rPr>
          <w:fldChar w:fldCharType="separate"/>
        </w:r>
        <w:r>
          <w:rPr>
            <w:noProof/>
            <w:webHidden/>
          </w:rPr>
          <w:t>765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81" w:history="1">
        <w:r w:rsidRPr="006521DE">
          <w:rPr>
            <w:rStyle w:val="Hyperlink"/>
            <w:noProof/>
          </w:rPr>
          <w:t>2.1.1800</w:t>
        </w:r>
        <w:r>
          <w:rPr>
            <w:rFonts w:asciiTheme="minorHAnsi" w:eastAsiaTheme="minorEastAsia" w:hAnsiTheme="minorHAnsi" w:cstheme="minorBidi"/>
            <w:noProof/>
            <w:sz w:val="22"/>
            <w:szCs w:val="22"/>
          </w:rPr>
          <w:tab/>
        </w:r>
        <w:r w:rsidRPr="006521DE">
          <w:rPr>
            <w:rStyle w:val="Hyperlink"/>
            <w:noProof/>
          </w:rPr>
          <w:t>Part 4 Section 7.1.2.6, argSz (Argument Size)</w:t>
        </w:r>
        <w:r>
          <w:rPr>
            <w:noProof/>
            <w:webHidden/>
          </w:rPr>
          <w:tab/>
        </w:r>
        <w:r>
          <w:rPr>
            <w:noProof/>
            <w:webHidden/>
          </w:rPr>
          <w:fldChar w:fldCharType="begin"/>
        </w:r>
        <w:r>
          <w:rPr>
            <w:noProof/>
            <w:webHidden/>
          </w:rPr>
          <w:instrText xml:space="preserve"> PAGEREF _Toc111178681 \h </w:instrText>
        </w:r>
        <w:r>
          <w:rPr>
            <w:noProof/>
            <w:webHidden/>
          </w:rPr>
        </w:r>
        <w:r>
          <w:rPr>
            <w:noProof/>
            <w:webHidden/>
          </w:rPr>
          <w:fldChar w:fldCharType="separate"/>
        </w:r>
        <w:r>
          <w:rPr>
            <w:noProof/>
            <w:webHidden/>
          </w:rPr>
          <w:t>766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82" w:history="1">
        <w:r w:rsidRPr="006521DE">
          <w:rPr>
            <w:rStyle w:val="Hyperlink"/>
            <w:noProof/>
          </w:rPr>
          <w:t>2.1.1801</w:t>
        </w:r>
        <w:r>
          <w:rPr>
            <w:rFonts w:asciiTheme="minorHAnsi" w:eastAsiaTheme="minorEastAsia" w:hAnsiTheme="minorHAnsi" w:cstheme="minorBidi"/>
            <w:noProof/>
            <w:sz w:val="22"/>
            <w:szCs w:val="22"/>
          </w:rPr>
          <w:tab/>
        </w:r>
        <w:r w:rsidRPr="006521DE">
          <w:rPr>
            <w:rStyle w:val="Hyperlink"/>
            <w:noProof/>
          </w:rPr>
          <w:t>Part 4 Section 7.1.2.7, bar (Bar)</w:t>
        </w:r>
        <w:r>
          <w:rPr>
            <w:noProof/>
            <w:webHidden/>
          </w:rPr>
          <w:tab/>
        </w:r>
        <w:r>
          <w:rPr>
            <w:noProof/>
            <w:webHidden/>
          </w:rPr>
          <w:fldChar w:fldCharType="begin"/>
        </w:r>
        <w:r>
          <w:rPr>
            <w:noProof/>
            <w:webHidden/>
          </w:rPr>
          <w:instrText xml:space="preserve"> PAGEREF _Toc111178682 \h </w:instrText>
        </w:r>
        <w:r>
          <w:rPr>
            <w:noProof/>
            <w:webHidden/>
          </w:rPr>
        </w:r>
        <w:r>
          <w:rPr>
            <w:noProof/>
            <w:webHidden/>
          </w:rPr>
          <w:fldChar w:fldCharType="separate"/>
        </w:r>
        <w:r>
          <w:rPr>
            <w:noProof/>
            <w:webHidden/>
          </w:rPr>
          <w:t>766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83" w:history="1">
        <w:r w:rsidRPr="006521DE">
          <w:rPr>
            <w:rStyle w:val="Hyperlink"/>
            <w:noProof/>
          </w:rPr>
          <w:t>2.1.1802</w:t>
        </w:r>
        <w:r>
          <w:rPr>
            <w:rFonts w:asciiTheme="minorHAnsi" w:eastAsiaTheme="minorEastAsia" w:hAnsiTheme="minorHAnsi" w:cstheme="minorBidi"/>
            <w:noProof/>
            <w:sz w:val="22"/>
            <w:szCs w:val="22"/>
          </w:rPr>
          <w:tab/>
        </w:r>
        <w:r w:rsidRPr="006521DE">
          <w:rPr>
            <w:rStyle w:val="Hyperlink"/>
            <w:noProof/>
          </w:rPr>
          <w:t>Part 4 Section 7.1.2.8, barPr (Bar Properties)</w:t>
        </w:r>
        <w:r>
          <w:rPr>
            <w:noProof/>
            <w:webHidden/>
          </w:rPr>
          <w:tab/>
        </w:r>
        <w:r>
          <w:rPr>
            <w:noProof/>
            <w:webHidden/>
          </w:rPr>
          <w:fldChar w:fldCharType="begin"/>
        </w:r>
        <w:r>
          <w:rPr>
            <w:noProof/>
            <w:webHidden/>
          </w:rPr>
          <w:instrText xml:space="preserve"> PAGEREF _Toc111178683 \h </w:instrText>
        </w:r>
        <w:r>
          <w:rPr>
            <w:noProof/>
            <w:webHidden/>
          </w:rPr>
        </w:r>
        <w:r>
          <w:rPr>
            <w:noProof/>
            <w:webHidden/>
          </w:rPr>
          <w:fldChar w:fldCharType="separate"/>
        </w:r>
        <w:r>
          <w:rPr>
            <w:noProof/>
            <w:webHidden/>
          </w:rPr>
          <w:t>766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84" w:history="1">
        <w:r w:rsidRPr="006521DE">
          <w:rPr>
            <w:rStyle w:val="Hyperlink"/>
            <w:noProof/>
          </w:rPr>
          <w:t>2.1.1803</w:t>
        </w:r>
        <w:r>
          <w:rPr>
            <w:rFonts w:asciiTheme="minorHAnsi" w:eastAsiaTheme="minorEastAsia" w:hAnsiTheme="minorHAnsi" w:cstheme="minorBidi"/>
            <w:noProof/>
            <w:sz w:val="22"/>
            <w:szCs w:val="22"/>
          </w:rPr>
          <w:tab/>
        </w:r>
        <w:r w:rsidRPr="006521DE">
          <w:rPr>
            <w:rStyle w:val="Hyperlink"/>
            <w:noProof/>
          </w:rPr>
          <w:t>Part 4 Section 7.1.2.9, baseJc (Matrix Base Justification)</w:t>
        </w:r>
        <w:r>
          <w:rPr>
            <w:noProof/>
            <w:webHidden/>
          </w:rPr>
          <w:tab/>
        </w:r>
        <w:r>
          <w:rPr>
            <w:noProof/>
            <w:webHidden/>
          </w:rPr>
          <w:fldChar w:fldCharType="begin"/>
        </w:r>
        <w:r>
          <w:rPr>
            <w:noProof/>
            <w:webHidden/>
          </w:rPr>
          <w:instrText xml:space="preserve"> PAGEREF _Toc111178684 \h </w:instrText>
        </w:r>
        <w:r>
          <w:rPr>
            <w:noProof/>
            <w:webHidden/>
          </w:rPr>
        </w:r>
        <w:r>
          <w:rPr>
            <w:noProof/>
            <w:webHidden/>
          </w:rPr>
          <w:fldChar w:fldCharType="separate"/>
        </w:r>
        <w:r>
          <w:rPr>
            <w:noProof/>
            <w:webHidden/>
          </w:rPr>
          <w:t>766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85" w:history="1">
        <w:r w:rsidRPr="006521DE">
          <w:rPr>
            <w:rStyle w:val="Hyperlink"/>
            <w:noProof/>
          </w:rPr>
          <w:t>2.1.1804</w:t>
        </w:r>
        <w:r>
          <w:rPr>
            <w:rFonts w:asciiTheme="minorHAnsi" w:eastAsiaTheme="minorEastAsia" w:hAnsiTheme="minorHAnsi" w:cstheme="minorBidi"/>
            <w:noProof/>
            <w:sz w:val="22"/>
            <w:szCs w:val="22"/>
          </w:rPr>
          <w:tab/>
        </w:r>
        <w:r w:rsidRPr="006521DE">
          <w:rPr>
            <w:rStyle w:val="Hyperlink"/>
            <w:noProof/>
          </w:rPr>
          <w:t>Part 4 Section 7.1.2.11, borderBox (Border-Box Function)</w:t>
        </w:r>
        <w:r>
          <w:rPr>
            <w:noProof/>
            <w:webHidden/>
          </w:rPr>
          <w:tab/>
        </w:r>
        <w:r>
          <w:rPr>
            <w:noProof/>
            <w:webHidden/>
          </w:rPr>
          <w:fldChar w:fldCharType="begin"/>
        </w:r>
        <w:r>
          <w:rPr>
            <w:noProof/>
            <w:webHidden/>
          </w:rPr>
          <w:instrText xml:space="preserve"> PAGEREF _Toc111178685 \h </w:instrText>
        </w:r>
        <w:r>
          <w:rPr>
            <w:noProof/>
            <w:webHidden/>
          </w:rPr>
        </w:r>
        <w:r>
          <w:rPr>
            <w:noProof/>
            <w:webHidden/>
          </w:rPr>
          <w:fldChar w:fldCharType="separate"/>
        </w:r>
        <w:r>
          <w:rPr>
            <w:noProof/>
            <w:webHidden/>
          </w:rPr>
          <w:t>766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86" w:history="1">
        <w:r w:rsidRPr="006521DE">
          <w:rPr>
            <w:rStyle w:val="Hyperlink"/>
            <w:noProof/>
          </w:rPr>
          <w:t>2.1.1805</w:t>
        </w:r>
        <w:r>
          <w:rPr>
            <w:rFonts w:asciiTheme="minorHAnsi" w:eastAsiaTheme="minorEastAsia" w:hAnsiTheme="minorHAnsi" w:cstheme="minorBidi"/>
            <w:noProof/>
            <w:sz w:val="22"/>
            <w:szCs w:val="22"/>
          </w:rPr>
          <w:tab/>
        </w:r>
        <w:r w:rsidRPr="006521DE">
          <w:rPr>
            <w:rStyle w:val="Hyperlink"/>
            <w:noProof/>
          </w:rPr>
          <w:t>Part 4 Section 7.1.2.13, box (Box Function)</w:t>
        </w:r>
        <w:r>
          <w:rPr>
            <w:noProof/>
            <w:webHidden/>
          </w:rPr>
          <w:tab/>
        </w:r>
        <w:r>
          <w:rPr>
            <w:noProof/>
            <w:webHidden/>
          </w:rPr>
          <w:fldChar w:fldCharType="begin"/>
        </w:r>
        <w:r>
          <w:rPr>
            <w:noProof/>
            <w:webHidden/>
          </w:rPr>
          <w:instrText xml:space="preserve"> PAGEREF _Toc111178686 \h </w:instrText>
        </w:r>
        <w:r>
          <w:rPr>
            <w:noProof/>
            <w:webHidden/>
          </w:rPr>
        </w:r>
        <w:r>
          <w:rPr>
            <w:noProof/>
            <w:webHidden/>
          </w:rPr>
          <w:fldChar w:fldCharType="separate"/>
        </w:r>
        <w:r>
          <w:rPr>
            <w:noProof/>
            <w:webHidden/>
          </w:rPr>
          <w:t>766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87" w:history="1">
        <w:r w:rsidRPr="006521DE">
          <w:rPr>
            <w:rStyle w:val="Hyperlink"/>
            <w:noProof/>
          </w:rPr>
          <w:t>2.1.1806</w:t>
        </w:r>
        <w:r>
          <w:rPr>
            <w:rFonts w:asciiTheme="minorHAnsi" w:eastAsiaTheme="minorEastAsia" w:hAnsiTheme="minorHAnsi" w:cstheme="minorBidi"/>
            <w:noProof/>
            <w:sz w:val="22"/>
            <w:szCs w:val="22"/>
          </w:rPr>
          <w:tab/>
        </w:r>
        <w:r w:rsidRPr="006521DE">
          <w:rPr>
            <w:rStyle w:val="Hyperlink"/>
            <w:noProof/>
          </w:rPr>
          <w:t>Part 4 Section 7.1.2.15, brk (Break)</w:t>
        </w:r>
        <w:r>
          <w:rPr>
            <w:noProof/>
            <w:webHidden/>
          </w:rPr>
          <w:tab/>
        </w:r>
        <w:r>
          <w:rPr>
            <w:noProof/>
            <w:webHidden/>
          </w:rPr>
          <w:fldChar w:fldCharType="begin"/>
        </w:r>
        <w:r>
          <w:rPr>
            <w:noProof/>
            <w:webHidden/>
          </w:rPr>
          <w:instrText xml:space="preserve"> PAGEREF _Toc111178687 \h </w:instrText>
        </w:r>
        <w:r>
          <w:rPr>
            <w:noProof/>
            <w:webHidden/>
          </w:rPr>
        </w:r>
        <w:r>
          <w:rPr>
            <w:noProof/>
            <w:webHidden/>
          </w:rPr>
          <w:fldChar w:fldCharType="separate"/>
        </w:r>
        <w:r>
          <w:rPr>
            <w:noProof/>
            <w:webHidden/>
          </w:rPr>
          <w:t>766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88" w:history="1">
        <w:r w:rsidRPr="006521DE">
          <w:rPr>
            <w:rStyle w:val="Hyperlink"/>
            <w:noProof/>
          </w:rPr>
          <w:t>2.1.1807</w:t>
        </w:r>
        <w:r>
          <w:rPr>
            <w:rFonts w:asciiTheme="minorHAnsi" w:eastAsiaTheme="minorEastAsia" w:hAnsiTheme="minorHAnsi" w:cstheme="minorBidi"/>
            <w:noProof/>
            <w:sz w:val="22"/>
            <w:szCs w:val="22"/>
          </w:rPr>
          <w:tab/>
        </w:r>
        <w:r w:rsidRPr="006521DE">
          <w:rPr>
            <w:rStyle w:val="Hyperlink"/>
            <w:noProof/>
          </w:rPr>
          <w:t>Part 4 Section 7.1.2.16, brkBin (Break on Binary Operators)</w:t>
        </w:r>
        <w:r>
          <w:rPr>
            <w:noProof/>
            <w:webHidden/>
          </w:rPr>
          <w:tab/>
        </w:r>
        <w:r>
          <w:rPr>
            <w:noProof/>
            <w:webHidden/>
          </w:rPr>
          <w:fldChar w:fldCharType="begin"/>
        </w:r>
        <w:r>
          <w:rPr>
            <w:noProof/>
            <w:webHidden/>
          </w:rPr>
          <w:instrText xml:space="preserve"> PAGEREF _Toc111178688 \h </w:instrText>
        </w:r>
        <w:r>
          <w:rPr>
            <w:noProof/>
            <w:webHidden/>
          </w:rPr>
        </w:r>
        <w:r>
          <w:rPr>
            <w:noProof/>
            <w:webHidden/>
          </w:rPr>
          <w:fldChar w:fldCharType="separate"/>
        </w:r>
        <w:r>
          <w:rPr>
            <w:noProof/>
            <w:webHidden/>
          </w:rPr>
          <w:t>767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89" w:history="1">
        <w:r w:rsidRPr="006521DE">
          <w:rPr>
            <w:rStyle w:val="Hyperlink"/>
            <w:noProof/>
          </w:rPr>
          <w:t>2.1.1808</w:t>
        </w:r>
        <w:r>
          <w:rPr>
            <w:rFonts w:asciiTheme="minorHAnsi" w:eastAsiaTheme="minorEastAsia" w:hAnsiTheme="minorHAnsi" w:cstheme="minorBidi"/>
            <w:noProof/>
            <w:sz w:val="22"/>
            <w:szCs w:val="22"/>
          </w:rPr>
          <w:tab/>
        </w:r>
        <w:r w:rsidRPr="006521DE">
          <w:rPr>
            <w:rStyle w:val="Hyperlink"/>
            <w:noProof/>
          </w:rPr>
          <w:t>Part 4 Section 7.1.2.17, brkBinSub (Break on Binary Subtraction)</w:t>
        </w:r>
        <w:r>
          <w:rPr>
            <w:noProof/>
            <w:webHidden/>
          </w:rPr>
          <w:tab/>
        </w:r>
        <w:r>
          <w:rPr>
            <w:noProof/>
            <w:webHidden/>
          </w:rPr>
          <w:fldChar w:fldCharType="begin"/>
        </w:r>
        <w:r>
          <w:rPr>
            <w:noProof/>
            <w:webHidden/>
          </w:rPr>
          <w:instrText xml:space="preserve"> PAGEREF _Toc111178689 \h </w:instrText>
        </w:r>
        <w:r>
          <w:rPr>
            <w:noProof/>
            <w:webHidden/>
          </w:rPr>
        </w:r>
        <w:r>
          <w:rPr>
            <w:noProof/>
            <w:webHidden/>
          </w:rPr>
          <w:fldChar w:fldCharType="separate"/>
        </w:r>
        <w:r>
          <w:rPr>
            <w:noProof/>
            <w:webHidden/>
          </w:rPr>
          <w:t>767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90" w:history="1">
        <w:r w:rsidRPr="006521DE">
          <w:rPr>
            <w:rStyle w:val="Hyperlink"/>
            <w:noProof/>
          </w:rPr>
          <w:t>2.1.1809</w:t>
        </w:r>
        <w:r>
          <w:rPr>
            <w:rFonts w:asciiTheme="minorHAnsi" w:eastAsiaTheme="minorEastAsia" w:hAnsiTheme="minorHAnsi" w:cstheme="minorBidi"/>
            <w:noProof/>
            <w:sz w:val="22"/>
            <w:szCs w:val="22"/>
          </w:rPr>
          <w:tab/>
        </w:r>
        <w:r w:rsidRPr="006521DE">
          <w:rPr>
            <w:rStyle w:val="Hyperlink"/>
            <w:noProof/>
          </w:rPr>
          <w:t>Part 4 Section 7.1.2.18, cGp (Matrix Column Gap)</w:t>
        </w:r>
        <w:r>
          <w:rPr>
            <w:noProof/>
            <w:webHidden/>
          </w:rPr>
          <w:tab/>
        </w:r>
        <w:r>
          <w:rPr>
            <w:noProof/>
            <w:webHidden/>
          </w:rPr>
          <w:fldChar w:fldCharType="begin"/>
        </w:r>
        <w:r>
          <w:rPr>
            <w:noProof/>
            <w:webHidden/>
          </w:rPr>
          <w:instrText xml:space="preserve"> PAGEREF _Toc111178690 \h </w:instrText>
        </w:r>
        <w:r>
          <w:rPr>
            <w:noProof/>
            <w:webHidden/>
          </w:rPr>
        </w:r>
        <w:r>
          <w:rPr>
            <w:noProof/>
            <w:webHidden/>
          </w:rPr>
          <w:fldChar w:fldCharType="separate"/>
        </w:r>
        <w:r>
          <w:rPr>
            <w:noProof/>
            <w:webHidden/>
          </w:rPr>
          <w:t>767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91" w:history="1">
        <w:r w:rsidRPr="006521DE">
          <w:rPr>
            <w:rStyle w:val="Hyperlink"/>
            <w:noProof/>
          </w:rPr>
          <w:t>2.1.1810</w:t>
        </w:r>
        <w:r>
          <w:rPr>
            <w:rFonts w:asciiTheme="minorHAnsi" w:eastAsiaTheme="minorEastAsia" w:hAnsiTheme="minorHAnsi" w:cstheme="minorBidi"/>
            <w:noProof/>
            <w:sz w:val="22"/>
            <w:szCs w:val="22"/>
          </w:rPr>
          <w:tab/>
        </w:r>
        <w:r w:rsidRPr="006521DE">
          <w:rPr>
            <w:rStyle w:val="Hyperlink"/>
            <w:noProof/>
          </w:rPr>
          <w:t>Part 4 Section 7.1.2.19, cGpRule (Matrix Column Gap Rule)</w:t>
        </w:r>
        <w:r>
          <w:rPr>
            <w:noProof/>
            <w:webHidden/>
          </w:rPr>
          <w:tab/>
        </w:r>
        <w:r>
          <w:rPr>
            <w:noProof/>
            <w:webHidden/>
          </w:rPr>
          <w:fldChar w:fldCharType="begin"/>
        </w:r>
        <w:r>
          <w:rPr>
            <w:noProof/>
            <w:webHidden/>
          </w:rPr>
          <w:instrText xml:space="preserve"> PAGEREF _Toc111178691 \h </w:instrText>
        </w:r>
        <w:r>
          <w:rPr>
            <w:noProof/>
            <w:webHidden/>
          </w:rPr>
        </w:r>
        <w:r>
          <w:rPr>
            <w:noProof/>
            <w:webHidden/>
          </w:rPr>
          <w:fldChar w:fldCharType="separate"/>
        </w:r>
        <w:r>
          <w:rPr>
            <w:noProof/>
            <w:webHidden/>
          </w:rPr>
          <w:t>768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92" w:history="1">
        <w:r w:rsidRPr="006521DE">
          <w:rPr>
            <w:rStyle w:val="Hyperlink"/>
            <w:noProof/>
          </w:rPr>
          <w:t>2.1.1811</w:t>
        </w:r>
        <w:r>
          <w:rPr>
            <w:rFonts w:asciiTheme="minorHAnsi" w:eastAsiaTheme="minorEastAsia" w:hAnsiTheme="minorHAnsi" w:cstheme="minorBidi"/>
            <w:noProof/>
            <w:sz w:val="22"/>
            <w:szCs w:val="22"/>
          </w:rPr>
          <w:tab/>
        </w:r>
        <w:r w:rsidRPr="006521DE">
          <w:rPr>
            <w:rStyle w:val="Hyperlink"/>
            <w:noProof/>
          </w:rPr>
          <w:t>Part 4 Section 7.1.2.20, chr (Accent Character)</w:t>
        </w:r>
        <w:r>
          <w:rPr>
            <w:noProof/>
            <w:webHidden/>
          </w:rPr>
          <w:tab/>
        </w:r>
        <w:r>
          <w:rPr>
            <w:noProof/>
            <w:webHidden/>
          </w:rPr>
          <w:fldChar w:fldCharType="begin"/>
        </w:r>
        <w:r>
          <w:rPr>
            <w:noProof/>
            <w:webHidden/>
          </w:rPr>
          <w:instrText xml:space="preserve"> PAGEREF _Toc111178692 \h </w:instrText>
        </w:r>
        <w:r>
          <w:rPr>
            <w:noProof/>
            <w:webHidden/>
          </w:rPr>
        </w:r>
        <w:r>
          <w:rPr>
            <w:noProof/>
            <w:webHidden/>
          </w:rPr>
          <w:fldChar w:fldCharType="separate"/>
        </w:r>
        <w:r>
          <w:rPr>
            <w:noProof/>
            <w:webHidden/>
          </w:rPr>
          <w:t>768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93" w:history="1">
        <w:r w:rsidRPr="006521DE">
          <w:rPr>
            <w:rStyle w:val="Hyperlink"/>
            <w:noProof/>
          </w:rPr>
          <w:t>2.1.1812</w:t>
        </w:r>
        <w:r>
          <w:rPr>
            <w:rFonts w:asciiTheme="minorHAnsi" w:eastAsiaTheme="minorEastAsia" w:hAnsiTheme="minorHAnsi" w:cstheme="minorBidi"/>
            <w:noProof/>
            <w:sz w:val="22"/>
            <w:szCs w:val="22"/>
          </w:rPr>
          <w:tab/>
        </w:r>
        <w:r w:rsidRPr="006521DE">
          <w:rPr>
            <w:rStyle w:val="Hyperlink"/>
            <w:noProof/>
          </w:rPr>
          <w:t>Part 4 Section 7.1.2.21, count (Matrix Column Count)</w:t>
        </w:r>
        <w:r>
          <w:rPr>
            <w:noProof/>
            <w:webHidden/>
          </w:rPr>
          <w:tab/>
        </w:r>
        <w:r>
          <w:rPr>
            <w:noProof/>
            <w:webHidden/>
          </w:rPr>
          <w:fldChar w:fldCharType="begin"/>
        </w:r>
        <w:r>
          <w:rPr>
            <w:noProof/>
            <w:webHidden/>
          </w:rPr>
          <w:instrText xml:space="preserve"> PAGEREF _Toc111178693 \h </w:instrText>
        </w:r>
        <w:r>
          <w:rPr>
            <w:noProof/>
            <w:webHidden/>
          </w:rPr>
        </w:r>
        <w:r>
          <w:rPr>
            <w:noProof/>
            <w:webHidden/>
          </w:rPr>
          <w:fldChar w:fldCharType="separate"/>
        </w:r>
        <w:r>
          <w:rPr>
            <w:noProof/>
            <w:webHidden/>
          </w:rPr>
          <w:t>768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94" w:history="1">
        <w:r w:rsidRPr="006521DE">
          <w:rPr>
            <w:rStyle w:val="Hyperlink"/>
            <w:noProof/>
          </w:rPr>
          <w:t>2.1.1813</w:t>
        </w:r>
        <w:r>
          <w:rPr>
            <w:rFonts w:asciiTheme="minorHAnsi" w:eastAsiaTheme="minorEastAsia" w:hAnsiTheme="minorHAnsi" w:cstheme="minorBidi"/>
            <w:noProof/>
            <w:sz w:val="22"/>
            <w:szCs w:val="22"/>
          </w:rPr>
          <w:tab/>
        </w:r>
        <w:r w:rsidRPr="006521DE">
          <w:rPr>
            <w:rStyle w:val="Hyperlink"/>
            <w:noProof/>
          </w:rPr>
          <w:t>Part 4 Section 7.1.2.22, cSp (Matrix Column Spacing)</w:t>
        </w:r>
        <w:r>
          <w:rPr>
            <w:noProof/>
            <w:webHidden/>
          </w:rPr>
          <w:tab/>
        </w:r>
        <w:r>
          <w:rPr>
            <w:noProof/>
            <w:webHidden/>
          </w:rPr>
          <w:fldChar w:fldCharType="begin"/>
        </w:r>
        <w:r>
          <w:rPr>
            <w:noProof/>
            <w:webHidden/>
          </w:rPr>
          <w:instrText xml:space="preserve"> PAGEREF _Toc111178694 \h </w:instrText>
        </w:r>
        <w:r>
          <w:rPr>
            <w:noProof/>
            <w:webHidden/>
          </w:rPr>
        </w:r>
        <w:r>
          <w:rPr>
            <w:noProof/>
            <w:webHidden/>
          </w:rPr>
          <w:fldChar w:fldCharType="separate"/>
        </w:r>
        <w:r>
          <w:rPr>
            <w:noProof/>
            <w:webHidden/>
          </w:rPr>
          <w:t>768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95" w:history="1">
        <w:r w:rsidRPr="006521DE">
          <w:rPr>
            <w:rStyle w:val="Hyperlink"/>
            <w:noProof/>
          </w:rPr>
          <w:t>2.1.1814</w:t>
        </w:r>
        <w:r>
          <w:rPr>
            <w:rFonts w:asciiTheme="minorHAnsi" w:eastAsiaTheme="minorEastAsia" w:hAnsiTheme="minorHAnsi" w:cstheme="minorBidi"/>
            <w:noProof/>
            <w:sz w:val="22"/>
            <w:szCs w:val="22"/>
          </w:rPr>
          <w:tab/>
        </w:r>
        <w:r w:rsidRPr="006521DE">
          <w:rPr>
            <w:rStyle w:val="Hyperlink"/>
            <w:noProof/>
          </w:rPr>
          <w:t>Part 4 Section 7.1.2.23, ctrlPr (Control Properties)</w:t>
        </w:r>
        <w:r>
          <w:rPr>
            <w:noProof/>
            <w:webHidden/>
          </w:rPr>
          <w:tab/>
        </w:r>
        <w:r>
          <w:rPr>
            <w:noProof/>
            <w:webHidden/>
          </w:rPr>
          <w:fldChar w:fldCharType="begin"/>
        </w:r>
        <w:r>
          <w:rPr>
            <w:noProof/>
            <w:webHidden/>
          </w:rPr>
          <w:instrText xml:space="preserve"> PAGEREF _Toc111178695 \h </w:instrText>
        </w:r>
        <w:r>
          <w:rPr>
            <w:noProof/>
            <w:webHidden/>
          </w:rPr>
        </w:r>
        <w:r>
          <w:rPr>
            <w:noProof/>
            <w:webHidden/>
          </w:rPr>
          <w:fldChar w:fldCharType="separate"/>
        </w:r>
        <w:r>
          <w:rPr>
            <w:noProof/>
            <w:webHidden/>
          </w:rPr>
          <w:t>769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96" w:history="1">
        <w:r w:rsidRPr="006521DE">
          <w:rPr>
            <w:rStyle w:val="Hyperlink"/>
            <w:noProof/>
          </w:rPr>
          <w:t>2.1.1815</w:t>
        </w:r>
        <w:r>
          <w:rPr>
            <w:rFonts w:asciiTheme="minorHAnsi" w:eastAsiaTheme="minorEastAsia" w:hAnsiTheme="minorHAnsi" w:cstheme="minorBidi"/>
            <w:noProof/>
            <w:sz w:val="22"/>
            <w:szCs w:val="22"/>
          </w:rPr>
          <w:tab/>
        </w:r>
        <w:r w:rsidRPr="006521DE">
          <w:rPr>
            <w:rStyle w:val="Hyperlink"/>
            <w:noProof/>
          </w:rPr>
          <w:t>Part 4 Section 7.1.2.24, d (Delimiter Function)</w:t>
        </w:r>
        <w:r>
          <w:rPr>
            <w:noProof/>
            <w:webHidden/>
          </w:rPr>
          <w:tab/>
        </w:r>
        <w:r>
          <w:rPr>
            <w:noProof/>
            <w:webHidden/>
          </w:rPr>
          <w:fldChar w:fldCharType="begin"/>
        </w:r>
        <w:r>
          <w:rPr>
            <w:noProof/>
            <w:webHidden/>
          </w:rPr>
          <w:instrText xml:space="preserve"> PAGEREF _Toc111178696 \h </w:instrText>
        </w:r>
        <w:r>
          <w:rPr>
            <w:noProof/>
            <w:webHidden/>
          </w:rPr>
        </w:r>
        <w:r>
          <w:rPr>
            <w:noProof/>
            <w:webHidden/>
          </w:rPr>
          <w:fldChar w:fldCharType="separate"/>
        </w:r>
        <w:r>
          <w:rPr>
            <w:noProof/>
            <w:webHidden/>
          </w:rPr>
          <w:t>769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97" w:history="1">
        <w:r w:rsidRPr="006521DE">
          <w:rPr>
            <w:rStyle w:val="Hyperlink"/>
            <w:noProof/>
          </w:rPr>
          <w:t>2.1.1816</w:t>
        </w:r>
        <w:r>
          <w:rPr>
            <w:rFonts w:asciiTheme="minorHAnsi" w:eastAsiaTheme="minorEastAsia" w:hAnsiTheme="minorHAnsi" w:cstheme="minorBidi"/>
            <w:noProof/>
            <w:sz w:val="22"/>
            <w:szCs w:val="22"/>
          </w:rPr>
          <w:tab/>
        </w:r>
        <w:r w:rsidRPr="006521DE">
          <w:rPr>
            <w:rStyle w:val="Hyperlink"/>
            <w:noProof/>
          </w:rPr>
          <w:t>Part 4 Section 7.1.2.25, defJc (Default Justification)</w:t>
        </w:r>
        <w:r>
          <w:rPr>
            <w:noProof/>
            <w:webHidden/>
          </w:rPr>
          <w:tab/>
        </w:r>
        <w:r>
          <w:rPr>
            <w:noProof/>
            <w:webHidden/>
          </w:rPr>
          <w:fldChar w:fldCharType="begin"/>
        </w:r>
        <w:r>
          <w:rPr>
            <w:noProof/>
            <w:webHidden/>
          </w:rPr>
          <w:instrText xml:space="preserve"> PAGEREF _Toc111178697 \h </w:instrText>
        </w:r>
        <w:r>
          <w:rPr>
            <w:noProof/>
            <w:webHidden/>
          </w:rPr>
        </w:r>
        <w:r>
          <w:rPr>
            <w:noProof/>
            <w:webHidden/>
          </w:rPr>
          <w:fldChar w:fldCharType="separate"/>
        </w:r>
        <w:r>
          <w:rPr>
            <w:noProof/>
            <w:webHidden/>
          </w:rPr>
          <w:t>770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98" w:history="1">
        <w:r w:rsidRPr="006521DE">
          <w:rPr>
            <w:rStyle w:val="Hyperlink"/>
            <w:noProof/>
          </w:rPr>
          <w:t>2.1.1817</w:t>
        </w:r>
        <w:r>
          <w:rPr>
            <w:rFonts w:asciiTheme="minorHAnsi" w:eastAsiaTheme="minorEastAsia" w:hAnsiTheme="minorHAnsi" w:cstheme="minorBidi"/>
            <w:noProof/>
            <w:sz w:val="22"/>
            <w:szCs w:val="22"/>
          </w:rPr>
          <w:tab/>
        </w:r>
        <w:r w:rsidRPr="006521DE">
          <w:rPr>
            <w:rStyle w:val="Hyperlink"/>
            <w:noProof/>
          </w:rPr>
          <w:t>Part 4 Section 7.1.2.26, deg (Degree)</w:t>
        </w:r>
        <w:r>
          <w:rPr>
            <w:noProof/>
            <w:webHidden/>
          </w:rPr>
          <w:tab/>
        </w:r>
        <w:r>
          <w:rPr>
            <w:noProof/>
            <w:webHidden/>
          </w:rPr>
          <w:fldChar w:fldCharType="begin"/>
        </w:r>
        <w:r>
          <w:rPr>
            <w:noProof/>
            <w:webHidden/>
          </w:rPr>
          <w:instrText xml:space="preserve"> PAGEREF _Toc111178698 \h </w:instrText>
        </w:r>
        <w:r>
          <w:rPr>
            <w:noProof/>
            <w:webHidden/>
          </w:rPr>
        </w:r>
        <w:r>
          <w:rPr>
            <w:noProof/>
            <w:webHidden/>
          </w:rPr>
          <w:fldChar w:fldCharType="separate"/>
        </w:r>
        <w:r>
          <w:rPr>
            <w:noProof/>
            <w:webHidden/>
          </w:rPr>
          <w:t>770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699" w:history="1">
        <w:r w:rsidRPr="006521DE">
          <w:rPr>
            <w:rStyle w:val="Hyperlink"/>
            <w:noProof/>
          </w:rPr>
          <w:t>2.1.1818</w:t>
        </w:r>
        <w:r>
          <w:rPr>
            <w:rFonts w:asciiTheme="minorHAnsi" w:eastAsiaTheme="minorEastAsia" w:hAnsiTheme="minorHAnsi" w:cstheme="minorBidi"/>
            <w:noProof/>
            <w:sz w:val="22"/>
            <w:szCs w:val="22"/>
          </w:rPr>
          <w:tab/>
        </w:r>
        <w:r w:rsidRPr="006521DE">
          <w:rPr>
            <w:rStyle w:val="Hyperlink"/>
            <w:noProof/>
          </w:rPr>
          <w:t>Part 4 Section 7.1.2.27, degHide (Hide Degree)</w:t>
        </w:r>
        <w:r>
          <w:rPr>
            <w:noProof/>
            <w:webHidden/>
          </w:rPr>
          <w:tab/>
        </w:r>
        <w:r>
          <w:rPr>
            <w:noProof/>
            <w:webHidden/>
          </w:rPr>
          <w:fldChar w:fldCharType="begin"/>
        </w:r>
        <w:r>
          <w:rPr>
            <w:noProof/>
            <w:webHidden/>
          </w:rPr>
          <w:instrText xml:space="preserve"> PAGEREF _Toc111178699 \h </w:instrText>
        </w:r>
        <w:r>
          <w:rPr>
            <w:noProof/>
            <w:webHidden/>
          </w:rPr>
        </w:r>
        <w:r>
          <w:rPr>
            <w:noProof/>
            <w:webHidden/>
          </w:rPr>
          <w:fldChar w:fldCharType="separate"/>
        </w:r>
        <w:r>
          <w:rPr>
            <w:noProof/>
            <w:webHidden/>
          </w:rPr>
          <w:t>770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00" w:history="1">
        <w:r w:rsidRPr="006521DE">
          <w:rPr>
            <w:rStyle w:val="Hyperlink"/>
            <w:noProof/>
          </w:rPr>
          <w:t>2.1.1819</w:t>
        </w:r>
        <w:r>
          <w:rPr>
            <w:rFonts w:asciiTheme="minorHAnsi" w:eastAsiaTheme="minorEastAsia" w:hAnsiTheme="minorHAnsi" w:cstheme="minorBidi"/>
            <w:noProof/>
            <w:sz w:val="22"/>
            <w:szCs w:val="22"/>
          </w:rPr>
          <w:tab/>
        </w:r>
        <w:r w:rsidRPr="006521DE">
          <w:rPr>
            <w:rStyle w:val="Hyperlink"/>
            <w:noProof/>
          </w:rPr>
          <w:t>Part 4 Section 7.1.2.28, den (Denominator)</w:t>
        </w:r>
        <w:r>
          <w:rPr>
            <w:noProof/>
            <w:webHidden/>
          </w:rPr>
          <w:tab/>
        </w:r>
        <w:r>
          <w:rPr>
            <w:noProof/>
            <w:webHidden/>
          </w:rPr>
          <w:fldChar w:fldCharType="begin"/>
        </w:r>
        <w:r>
          <w:rPr>
            <w:noProof/>
            <w:webHidden/>
          </w:rPr>
          <w:instrText xml:space="preserve"> PAGEREF _Toc111178700 \h </w:instrText>
        </w:r>
        <w:r>
          <w:rPr>
            <w:noProof/>
            <w:webHidden/>
          </w:rPr>
        </w:r>
        <w:r>
          <w:rPr>
            <w:noProof/>
            <w:webHidden/>
          </w:rPr>
          <w:fldChar w:fldCharType="separate"/>
        </w:r>
        <w:r>
          <w:rPr>
            <w:noProof/>
            <w:webHidden/>
          </w:rPr>
          <w:t>770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01" w:history="1">
        <w:r w:rsidRPr="006521DE">
          <w:rPr>
            <w:rStyle w:val="Hyperlink"/>
            <w:noProof/>
          </w:rPr>
          <w:t>2.1.1820</w:t>
        </w:r>
        <w:r>
          <w:rPr>
            <w:rFonts w:asciiTheme="minorHAnsi" w:eastAsiaTheme="minorEastAsia" w:hAnsiTheme="minorHAnsi" w:cstheme="minorBidi"/>
            <w:noProof/>
            <w:sz w:val="22"/>
            <w:szCs w:val="22"/>
          </w:rPr>
          <w:tab/>
        </w:r>
        <w:r w:rsidRPr="006521DE">
          <w:rPr>
            <w:rStyle w:val="Hyperlink"/>
            <w:noProof/>
          </w:rPr>
          <w:t>Part 4 Section 7.1.2.30, dispDef (Use Display Math Defaults)</w:t>
        </w:r>
        <w:r>
          <w:rPr>
            <w:noProof/>
            <w:webHidden/>
          </w:rPr>
          <w:tab/>
        </w:r>
        <w:r>
          <w:rPr>
            <w:noProof/>
            <w:webHidden/>
          </w:rPr>
          <w:fldChar w:fldCharType="begin"/>
        </w:r>
        <w:r>
          <w:rPr>
            <w:noProof/>
            <w:webHidden/>
          </w:rPr>
          <w:instrText xml:space="preserve"> PAGEREF _Toc111178701 \h </w:instrText>
        </w:r>
        <w:r>
          <w:rPr>
            <w:noProof/>
            <w:webHidden/>
          </w:rPr>
        </w:r>
        <w:r>
          <w:rPr>
            <w:noProof/>
            <w:webHidden/>
          </w:rPr>
          <w:fldChar w:fldCharType="separate"/>
        </w:r>
        <w:r>
          <w:rPr>
            <w:noProof/>
            <w:webHidden/>
          </w:rPr>
          <w:t>770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02" w:history="1">
        <w:r w:rsidRPr="006521DE">
          <w:rPr>
            <w:rStyle w:val="Hyperlink"/>
            <w:noProof/>
          </w:rPr>
          <w:t>2.1.1821</w:t>
        </w:r>
        <w:r>
          <w:rPr>
            <w:rFonts w:asciiTheme="minorHAnsi" w:eastAsiaTheme="minorEastAsia" w:hAnsiTheme="minorHAnsi" w:cstheme="minorBidi"/>
            <w:noProof/>
            <w:sz w:val="22"/>
            <w:szCs w:val="22"/>
          </w:rPr>
          <w:tab/>
        </w:r>
        <w:r w:rsidRPr="006521DE">
          <w:rPr>
            <w:rStyle w:val="Hyperlink"/>
            <w:noProof/>
          </w:rPr>
          <w:t>Part 4 Section 7.1.2.32, e (Base (Argument))</w:t>
        </w:r>
        <w:r>
          <w:rPr>
            <w:noProof/>
            <w:webHidden/>
          </w:rPr>
          <w:tab/>
        </w:r>
        <w:r>
          <w:rPr>
            <w:noProof/>
            <w:webHidden/>
          </w:rPr>
          <w:fldChar w:fldCharType="begin"/>
        </w:r>
        <w:r>
          <w:rPr>
            <w:noProof/>
            <w:webHidden/>
          </w:rPr>
          <w:instrText xml:space="preserve"> PAGEREF _Toc111178702 \h </w:instrText>
        </w:r>
        <w:r>
          <w:rPr>
            <w:noProof/>
            <w:webHidden/>
          </w:rPr>
        </w:r>
        <w:r>
          <w:rPr>
            <w:noProof/>
            <w:webHidden/>
          </w:rPr>
          <w:fldChar w:fldCharType="separate"/>
        </w:r>
        <w:r>
          <w:rPr>
            <w:noProof/>
            <w:webHidden/>
          </w:rPr>
          <w:t>770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03" w:history="1">
        <w:r w:rsidRPr="006521DE">
          <w:rPr>
            <w:rStyle w:val="Hyperlink"/>
            <w:noProof/>
          </w:rPr>
          <w:t>2.1.1822</w:t>
        </w:r>
        <w:r>
          <w:rPr>
            <w:rFonts w:asciiTheme="minorHAnsi" w:eastAsiaTheme="minorEastAsia" w:hAnsiTheme="minorHAnsi" w:cstheme="minorBidi"/>
            <w:noProof/>
            <w:sz w:val="22"/>
            <w:szCs w:val="22"/>
          </w:rPr>
          <w:tab/>
        </w:r>
        <w:r w:rsidRPr="006521DE">
          <w:rPr>
            <w:rStyle w:val="Hyperlink"/>
            <w:noProof/>
          </w:rPr>
          <w:t>Part 4 Section 7.1.2.34, eqArr (Equation-Array Function)</w:t>
        </w:r>
        <w:r>
          <w:rPr>
            <w:noProof/>
            <w:webHidden/>
          </w:rPr>
          <w:tab/>
        </w:r>
        <w:r>
          <w:rPr>
            <w:noProof/>
            <w:webHidden/>
          </w:rPr>
          <w:fldChar w:fldCharType="begin"/>
        </w:r>
        <w:r>
          <w:rPr>
            <w:noProof/>
            <w:webHidden/>
          </w:rPr>
          <w:instrText xml:space="preserve"> PAGEREF _Toc111178703 \h </w:instrText>
        </w:r>
        <w:r>
          <w:rPr>
            <w:noProof/>
            <w:webHidden/>
          </w:rPr>
        </w:r>
        <w:r>
          <w:rPr>
            <w:noProof/>
            <w:webHidden/>
          </w:rPr>
          <w:fldChar w:fldCharType="separate"/>
        </w:r>
        <w:r>
          <w:rPr>
            <w:noProof/>
            <w:webHidden/>
          </w:rPr>
          <w:t>770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04" w:history="1">
        <w:r w:rsidRPr="006521DE">
          <w:rPr>
            <w:rStyle w:val="Hyperlink"/>
            <w:noProof/>
          </w:rPr>
          <w:t>2.1.1823</w:t>
        </w:r>
        <w:r>
          <w:rPr>
            <w:rFonts w:asciiTheme="minorHAnsi" w:eastAsiaTheme="minorEastAsia" w:hAnsiTheme="minorHAnsi" w:cstheme="minorBidi"/>
            <w:noProof/>
            <w:sz w:val="22"/>
            <w:szCs w:val="22"/>
          </w:rPr>
          <w:tab/>
        </w:r>
        <w:r w:rsidRPr="006521DE">
          <w:rPr>
            <w:rStyle w:val="Hyperlink"/>
            <w:noProof/>
          </w:rPr>
          <w:t>Part 4 Section 7.1.2.36, f (Fraction Function)</w:t>
        </w:r>
        <w:r>
          <w:rPr>
            <w:noProof/>
            <w:webHidden/>
          </w:rPr>
          <w:tab/>
        </w:r>
        <w:r>
          <w:rPr>
            <w:noProof/>
            <w:webHidden/>
          </w:rPr>
          <w:fldChar w:fldCharType="begin"/>
        </w:r>
        <w:r>
          <w:rPr>
            <w:noProof/>
            <w:webHidden/>
          </w:rPr>
          <w:instrText xml:space="preserve"> PAGEREF _Toc111178704 \h </w:instrText>
        </w:r>
        <w:r>
          <w:rPr>
            <w:noProof/>
            <w:webHidden/>
          </w:rPr>
        </w:r>
        <w:r>
          <w:rPr>
            <w:noProof/>
            <w:webHidden/>
          </w:rPr>
          <w:fldChar w:fldCharType="separate"/>
        </w:r>
        <w:r>
          <w:rPr>
            <w:noProof/>
            <w:webHidden/>
          </w:rPr>
          <w:t>772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05" w:history="1">
        <w:r w:rsidRPr="006521DE">
          <w:rPr>
            <w:rStyle w:val="Hyperlink"/>
            <w:noProof/>
          </w:rPr>
          <w:t>2.1.1824</w:t>
        </w:r>
        <w:r>
          <w:rPr>
            <w:rFonts w:asciiTheme="minorHAnsi" w:eastAsiaTheme="minorEastAsia" w:hAnsiTheme="minorHAnsi" w:cstheme="minorBidi"/>
            <w:noProof/>
            <w:sz w:val="22"/>
            <w:szCs w:val="22"/>
          </w:rPr>
          <w:tab/>
        </w:r>
        <w:r w:rsidRPr="006521DE">
          <w:rPr>
            <w:rStyle w:val="Hyperlink"/>
            <w:noProof/>
          </w:rPr>
          <w:t>Part 4 Section 7.1.2.37, fName (Function Name)</w:t>
        </w:r>
        <w:r>
          <w:rPr>
            <w:noProof/>
            <w:webHidden/>
          </w:rPr>
          <w:tab/>
        </w:r>
        <w:r>
          <w:rPr>
            <w:noProof/>
            <w:webHidden/>
          </w:rPr>
          <w:fldChar w:fldCharType="begin"/>
        </w:r>
        <w:r>
          <w:rPr>
            <w:noProof/>
            <w:webHidden/>
          </w:rPr>
          <w:instrText xml:space="preserve"> PAGEREF _Toc111178705 \h </w:instrText>
        </w:r>
        <w:r>
          <w:rPr>
            <w:noProof/>
            <w:webHidden/>
          </w:rPr>
        </w:r>
        <w:r>
          <w:rPr>
            <w:noProof/>
            <w:webHidden/>
          </w:rPr>
          <w:fldChar w:fldCharType="separate"/>
        </w:r>
        <w:r>
          <w:rPr>
            <w:noProof/>
            <w:webHidden/>
          </w:rPr>
          <w:t>772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06" w:history="1">
        <w:r w:rsidRPr="006521DE">
          <w:rPr>
            <w:rStyle w:val="Hyperlink"/>
            <w:noProof/>
          </w:rPr>
          <w:t>2.1.1825</w:t>
        </w:r>
        <w:r>
          <w:rPr>
            <w:rFonts w:asciiTheme="minorHAnsi" w:eastAsiaTheme="minorEastAsia" w:hAnsiTheme="minorHAnsi" w:cstheme="minorBidi"/>
            <w:noProof/>
            <w:sz w:val="22"/>
            <w:szCs w:val="22"/>
          </w:rPr>
          <w:tab/>
        </w:r>
        <w:r w:rsidRPr="006521DE">
          <w:rPr>
            <w:rStyle w:val="Hyperlink"/>
            <w:noProof/>
          </w:rPr>
          <w:t>Part 4 Section 7.1.2.39, func (Function Apply Function)</w:t>
        </w:r>
        <w:r>
          <w:rPr>
            <w:noProof/>
            <w:webHidden/>
          </w:rPr>
          <w:tab/>
        </w:r>
        <w:r>
          <w:rPr>
            <w:noProof/>
            <w:webHidden/>
          </w:rPr>
          <w:fldChar w:fldCharType="begin"/>
        </w:r>
        <w:r>
          <w:rPr>
            <w:noProof/>
            <w:webHidden/>
          </w:rPr>
          <w:instrText xml:space="preserve"> PAGEREF _Toc111178706 \h </w:instrText>
        </w:r>
        <w:r>
          <w:rPr>
            <w:noProof/>
            <w:webHidden/>
          </w:rPr>
        </w:r>
        <w:r>
          <w:rPr>
            <w:noProof/>
            <w:webHidden/>
          </w:rPr>
          <w:fldChar w:fldCharType="separate"/>
        </w:r>
        <w:r>
          <w:rPr>
            <w:noProof/>
            <w:webHidden/>
          </w:rPr>
          <w:t>772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07" w:history="1">
        <w:r w:rsidRPr="006521DE">
          <w:rPr>
            <w:rStyle w:val="Hyperlink"/>
            <w:noProof/>
          </w:rPr>
          <w:t>2.1.1826</w:t>
        </w:r>
        <w:r>
          <w:rPr>
            <w:rFonts w:asciiTheme="minorHAnsi" w:eastAsiaTheme="minorEastAsia" w:hAnsiTheme="minorHAnsi" w:cstheme="minorBidi"/>
            <w:noProof/>
            <w:sz w:val="22"/>
            <w:szCs w:val="22"/>
          </w:rPr>
          <w:tab/>
        </w:r>
        <w:r w:rsidRPr="006521DE">
          <w:rPr>
            <w:rStyle w:val="Hyperlink"/>
            <w:noProof/>
          </w:rPr>
          <w:t>Part 4 Section 7.1.2.41, groupChr (Group-Character Function)</w:t>
        </w:r>
        <w:r>
          <w:rPr>
            <w:noProof/>
            <w:webHidden/>
          </w:rPr>
          <w:tab/>
        </w:r>
        <w:r>
          <w:rPr>
            <w:noProof/>
            <w:webHidden/>
          </w:rPr>
          <w:fldChar w:fldCharType="begin"/>
        </w:r>
        <w:r>
          <w:rPr>
            <w:noProof/>
            <w:webHidden/>
          </w:rPr>
          <w:instrText xml:space="preserve"> PAGEREF _Toc111178707 \h </w:instrText>
        </w:r>
        <w:r>
          <w:rPr>
            <w:noProof/>
            <w:webHidden/>
          </w:rPr>
        </w:r>
        <w:r>
          <w:rPr>
            <w:noProof/>
            <w:webHidden/>
          </w:rPr>
          <w:fldChar w:fldCharType="separate"/>
        </w:r>
        <w:r>
          <w:rPr>
            <w:noProof/>
            <w:webHidden/>
          </w:rPr>
          <w:t>772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08" w:history="1">
        <w:r w:rsidRPr="006521DE">
          <w:rPr>
            <w:rStyle w:val="Hyperlink"/>
            <w:noProof/>
          </w:rPr>
          <w:t>2.1.1827</w:t>
        </w:r>
        <w:r>
          <w:rPr>
            <w:rFonts w:asciiTheme="minorHAnsi" w:eastAsiaTheme="minorEastAsia" w:hAnsiTheme="minorHAnsi" w:cstheme="minorBidi"/>
            <w:noProof/>
            <w:sz w:val="22"/>
            <w:szCs w:val="22"/>
          </w:rPr>
          <w:tab/>
        </w:r>
        <w:r w:rsidRPr="006521DE">
          <w:rPr>
            <w:rStyle w:val="Hyperlink"/>
            <w:noProof/>
          </w:rPr>
          <w:t>Part 4 Section 7.1.2.42, groupChrPr (Group-Character Properties)</w:t>
        </w:r>
        <w:r>
          <w:rPr>
            <w:noProof/>
            <w:webHidden/>
          </w:rPr>
          <w:tab/>
        </w:r>
        <w:r>
          <w:rPr>
            <w:noProof/>
            <w:webHidden/>
          </w:rPr>
          <w:fldChar w:fldCharType="begin"/>
        </w:r>
        <w:r>
          <w:rPr>
            <w:noProof/>
            <w:webHidden/>
          </w:rPr>
          <w:instrText xml:space="preserve"> PAGEREF _Toc111178708 \h </w:instrText>
        </w:r>
        <w:r>
          <w:rPr>
            <w:noProof/>
            <w:webHidden/>
          </w:rPr>
        </w:r>
        <w:r>
          <w:rPr>
            <w:noProof/>
            <w:webHidden/>
          </w:rPr>
          <w:fldChar w:fldCharType="separate"/>
        </w:r>
        <w:r>
          <w:rPr>
            <w:noProof/>
            <w:webHidden/>
          </w:rPr>
          <w:t>772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09" w:history="1">
        <w:r w:rsidRPr="006521DE">
          <w:rPr>
            <w:rStyle w:val="Hyperlink"/>
            <w:noProof/>
          </w:rPr>
          <w:t>2.1.1828</w:t>
        </w:r>
        <w:r>
          <w:rPr>
            <w:rFonts w:asciiTheme="minorHAnsi" w:eastAsiaTheme="minorEastAsia" w:hAnsiTheme="minorHAnsi" w:cstheme="minorBidi"/>
            <w:noProof/>
            <w:sz w:val="22"/>
            <w:szCs w:val="22"/>
          </w:rPr>
          <w:tab/>
        </w:r>
        <w:r w:rsidRPr="006521DE">
          <w:rPr>
            <w:rStyle w:val="Hyperlink"/>
            <w:noProof/>
          </w:rPr>
          <w:t>Part 4 Section 7.1.2.43, grow (n-ary Grow)</w:t>
        </w:r>
        <w:r>
          <w:rPr>
            <w:noProof/>
            <w:webHidden/>
          </w:rPr>
          <w:tab/>
        </w:r>
        <w:r>
          <w:rPr>
            <w:noProof/>
            <w:webHidden/>
          </w:rPr>
          <w:fldChar w:fldCharType="begin"/>
        </w:r>
        <w:r>
          <w:rPr>
            <w:noProof/>
            <w:webHidden/>
          </w:rPr>
          <w:instrText xml:space="preserve"> PAGEREF _Toc111178709 \h </w:instrText>
        </w:r>
        <w:r>
          <w:rPr>
            <w:noProof/>
            <w:webHidden/>
          </w:rPr>
        </w:r>
        <w:r>
          <w:rPr>
            <w:noProof/>
            <w:webHidden/>
          </w:rPr>
          <w:fldChar w:fldCharType="separate"/>
        </w:r>
        <w:r>
          <w:rPr>
            <w:noProof/>
            <w:webHidden/>
          </w:rPr>
          <w:t>772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10" w:history="1">
        <w:r w:rsidRPr="006521DE">
          <w:rPr>
            <w:rStyle w:val="Hyperlink"/>
            <w:noProof/>
          </w:rPr>
          <w:t>2.1.1829</w:t>
        </w:r>
        <w:r>
          <w:rPr>
            <w:rFonts w:asciiTheme="minorHAnsi" w:eastAsiaTheme="minorEastAsia" w:hAnsiTheme="minorHAnsi" w:cstheme="minorBidi"/>
            <w:noProof/>
            <w:sz w:val="22"/>
            <w:szCs w:val="22"/>
          </w:rPr>
          <w:tab/>
        </w:r>
        <w:r w:rsidRPr="006521DE">
          <w:rPr>
            <w:rStyle w:val="Hyperlink"/>
            <w:noProof/>
          </w:rPr>
          <w:t>Part 4 Section 7.1.2.48, interSp (Inter-Equation Spacing)</w:t>
        </w:r>
        <w:r>
          <w:rPr>
            <w:noProof/>
            <w:webHidden/>
          </w:rPr>
          <w:tab/>
        </w:r>
        <w:r>
          <w:rPr>
            <w:noProof/>
            <w:webHidden/>
          </w:rPr>
          <w:fldChar w:fldCharType="begin"/>
        </w:r>
        <w:r>
          <w:rPr>
            <w:noProof/>
            <w:webHidden/>
          </w:rPr>
          <w:instrText xml:space="preserve"> PAGEREF _Toc111178710 \h </w:instrText>
        </w:r>
        <w:r>
          <w:rPr>
            <w:noProof/>
            <w:webHidden/>
          </w:rPr>
        </w:r>
        <w:r>
          <w:rPr>
            <w:noProof/>
            <w:webHidden/>
          </w:rPr>
          <w:fldChar w:fldCharType="separate"/>
        </w:r>
        <w:r>
          <w:rPr>
            <w:noProof/>
            <w:webHidden/>
          </w:rPr>
          <w:t>772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11" w:history="1">
        <w:r w:rsidRPr="006521DE">
          <w:rPr>
            <w:rStyle w:val="Hyperlink"/>
            <w:noProof/>
          </w:rPr>
          <w:t>2.1.1830</w:t>
        </w:r>
        <w:r>
          <w:rPr>
            <w:rFonts w:asciiTheme="minorHAnsi" w:eastAsiaTheme="minorEastAsia" w:hAnsiTheme="minorHAnsi" w:cstheme="minorBidi"/>
            <w:noProof/>
            <w:sz w:val="22"/>
            <w:szCs w:val="22"/>
          </w:rPr>
          <w:tab/>
        </w:r>
        <w:r w:rsidRPr="006521DE">
          <w:rPr>
            <w:rStyle w:val="Hyperlink"/>
            <w:noProof/>
          </w:rPr>
          <w:t>Part 4 Section 7.1.2.49, intLim (Integral Limit Locations)</w:t>
        </w:r>
        <w:r>
          <w:rPr>
            <w:noProof/>
            <w:webHidden/>
          </w:rPr>
          <w:tab/>
        </w:r>
        <w:r>
          <w:rPr>
            <w:noProof/>
            <w:webHidden/>
          </w:rPr>
          <w:fldChar w:fldCharType="begin"/>
        </w:r>
        <w:r>
          <w:rPr>
            <w:noProof/>
            <w:webHidden/>
          </w:rPr>
          <w:instrText xml:space="preserve"> PAGEREF _Toc111178711 \h </w:instrText>
        </w:r>
        <w:r>
          <w:rPr>
            <w:noProof/>
            <w:webHidden/>
          </w:rPr>
        </w:r>
        <w:r>
          <w:rPr>
            <w:noProof/>
            <w:webHidden/>
          </w:rPr>
          <w:fldChar w:fldCharType="separate"/>
        </w:r>
        <w:r>
          <w:rPr>
            <w:noProof/>
            <w:webHidden/>
          </w:rPr>
          <w:t>772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12" w:history="1">
        <w:r w:rsidRPr="006521DE">
          <w:rPr>
            <w:rStyle w:val="Hyperlink"/>
            <w:noProof/>
          </w:rPr>
          <w:t>2.1.1831</w:t>
        </w:r>
        <w:r>
          <w:rPr>
            <w:rFonts w:asciiTheme="minorHAnsi" w:eastAsiaTheme="minorEastAsia" w:hAnsiTheme="minorHAnsi" w:cstheme="minorBidi"/>
            <w:noProof/>
            <w:sz w:val="22"/>
            <w:szCs w:val="22"/>
          </w:rPr>
          <w:tab/>
        </w:r>
        <w:r w:rsidRPr="006521DE">
          <w:rPr>
            <w:rStyle w:val="Hyperlink"/>
            <w:noProof/>
          </w:rPr>
          <w:t>Part 4 Section 7.1.2.50, intraSp (Intra-Equation Spacing)</w:t>
        </w:r>
        <w:r>
          <w:rPr>
            <w:noProof/>
            <w:webHidden/>
          </w:rPr>
          <w:tab/>
        </w:r>
        <w:r>
          <w:rPr>
            <w:noProof/>
            <w:webHidden/>
          </w:rPr>
          <w:fldChar w:fldCharType="begin"/>
        </w:r>
        <w:r>
          <w:rPr>
            <w:noProof/>
            <w:webHidden/>
          </w:rPr>
          <w:instrText xml:space="preserve"> PAGEREF _Toc111178712 \h </w:instrText>
        </w:r>
        <w:r>
          <w:rPr>
            <w:noProof/>
            <w:webHidden/>
          </w:rPr>
        </w:r>
        <w:r>
          <w:rPr>
            <w:noProof/>
            <w:webHidden/>
          </w:rPr>
          <w:fldChar w:fldCharType="separate"/>
        </w:r>
        <w:r>
          <w:rPr>
            <w:noProof/>
            <w:webHidden/>
          </w:rPr>
          <w:t>773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13" w:history="1">
        <w:r w:rsidRPr="006521DE">
          <w:rPr>
            <w:rStyle w:val="Hyperlink"/>
            <w:noProof/>
          </w:rPr>
          <w:t>2.1.1832</w:t>
        </w:r>
        <w:r>
          <w:rPr>
            <w:rFonts w:asciiTheme="minorHAnsi" w:eastAsiaTheme="minorEastAsia" w:hAnsiTheme="minorHAnsi" w:cstheme="minorBidi"/>
            <w:noProof/>
            <w:sz w:val="22"/>
            <w:szCs w:val="22"/>
          </w:rPr>
          <w:tab/>
        </w:r>
        <w:r w:rsidRPr="006521DE">
          <w:rPr>
            <w:rStyle w:val="Hyperlink"/>
            <w:noProof/>
          </w:rPr>
          <w:t>Part 4 Section 7.1.2.51, jc (Justification)</w:t>
        </w:r>
        <w:r>
          <w:rPr>
            <w:noProof/>
            <w:webHidden/>
          </w:rPr>
          <w:tab/>
        </w:r>
        <w:r>
          <w:rPr>
            <w:noProof/>
            <w:webHidden/>
          </w:rPr>
          <w:fldChar w:fldCharType="begin"/>
        </w:r>
        <w:r>
          <w:rPr>
            <w:noProof/>
            <w:webHidden/>
          </w:rPr>
          <w:instrText xml:space="preserve"> PAGEREF _Toc111178713 \h </w:instrText>
        </w:r>
        <w:r>
          <w:rPr>
            <w:noProof/>
            <w:webHidden/>
          </w:rPr>
        </w:r>
        <w:r>
          <w:rPr>
            <w:noProof/>
            <w:webHidden/>
          </w:rPr>
          <w:fldChar w:fldCharType="separate"/>
        </w:r>
        <w:r>
          <w:rPr>
            <w:noProof/>
            <w:webHidden/>
          </w:rPr>
          <w:t>773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14" w:history="1">
        <w:r w:rsidRPr="006521DE">
          <w:rPr>
            <w:rStyle w:val="Hyperlink"/>
            <w:noProof/>
          </w:rPr>
          <w:t>2.1.1833</w:t>
        </w:r>
        <w:r>
          <w:rPr>
            <w:rFonts w:asciiTheme="minorHAnsi" w:eastAsiaTheme="minorEastAsia" w:hAnsiTheme="minorHAnsi" w:cstheme="minorBidi"/>
            <w:noProof/>
            <w:sz w:val="22"/>
            <w:szCs w:val="22"/>
          </w:rPr>
          <w:tab/>
        </w:r>
        <w:r w:rsidRPr="006521DE">
          <w:rPr>
            <w:rStyle w:val="Hyperlink"/>
            <w:noProof/>
          </w:rPr>
          <w:t>Part 4 Section 7.1.2.52, lim (Limit (Lower))</w:t>
        </w:r>
        <w:r>
          <w:rPr>
            <w:noProof/>
            <w:webHidden/>
          </w:rPr>
          <w:tab/>
        </w:r>
        <w:r>
          <w:rPr>
            <w:noProof/>
            <w:webHidden/>
          </w:rPr>
          <w:fldChar w:fldCharType="begin"/>
        </w:r>
        <w:r>
          <w:rPr>
            <w:noProof/>
            <w:webHidden/>
          </w:rPr>
          <w:instrText xml:space="preserve"> PAGEREF _Toc111178714 \h </w:instrText>
        </w:r>
        <w:r>
          <w:rPr>
            <w:noProof/>
            <w:webHidden/>
          </w:rPr>
        </w:r>
        <w:r>
          <w:rPr>
            <w:noProof/>
            <w:webHidden/>
          </w:rPr>
          <w:fldChar w:fldCharType="separate"/>
        </w:r>
        <w:r>
          <w:rPr>
            <w:noProof/>
            <w:webHidden/>
          </w:rPr>
          <w:t>773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15" w:history="1">
        <w:r w:rsidRPr="006521DE">
          <w:rPr>
            <w:rStyle w:val="Hyperlink"/>
            <w:noProof/>
          </w:rPr>
          <w:t>2.1.1834</w:t>
        </w:r>
        <w:r>
          <w:rPr>
            <w:rFonts w:asciiTheme="minorHAnsi" w:eastAsiaTheme="minorEastAsia" w:hAnsiTheme="minorHAnsi" w:cstheme="minorBidi"/>
            <w:noProof/>
            <w:sz w:val="22"/>
            <w:szCs w:val="22"/>
          </w:rPr>
          <w:tab/>
        </w:r>
        <w:r w:rsidRPr="006521DE">
          <w:rPr>
            <w:rStyle w:val="Hyperlink"/>
            <w:noProof/>
          </w:rPr>
          <w:t>Part 4 Section 7.1.2.53, limLoc (n-ary Limit Location)</w:t>
        </w:r>
        <w:r>
          <w:rPr>
            <w:noProof/>
            <w:webHidden/>
          </w:rPr>
          <w:tab/>
        </w:r>
        <w:r>
          <w:rPr>
            <w:noProof/>
            <w:webHidden/>
          </w:rPr>
          <w:fldChar w:fldCharType="begin"/>
        </w:r>
        <w:r>
          <w:rPr>
            <w:noProof/>
            <w:webHidden/>
          </w:rPr>
          <w:instrText xml:space="preserve"> PAGEREF _Toc111178715 \h </w:instrText>
        </w:r>
        <w:r>
          <w:rPr>
            <w:noProof/>
            <w:webHidden/>
          </w:rPr>
        </w:r>
        <w:r>
          <w:rPr>
            <w:noProof/>
            <w:webHidden/>
          </w:rPr>
          <w:fldChar w:fldCharType="separate"/>
        </w:r>
        <w:r>
          <w:rPr>
            <w:noProof/>
            <w:webHidden/>
          </w:rPr>
          <w:t>773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16" w:history="1">
        <w:r w:rsidRPr="006521DE">
          <w:rPr>
            <w:rStyle w:val="Hyperlink"/>
            <w:noProof/>
          </w:rPr>
          <w:t>2.1.1835</w:t>
        </w:r>
        <w:r>
          <w:rPr>
            <w:rFonts w:asciiTheme="minorHAnsi" w:eastAsiaTheme="minorEastAsia" w:hAnsiTheme="minorHAnsi" w:cstheme="minorBidi"/>
            <w:noProof/>
            <w:sz w:val="22"/>
            <w:szCs w:val="22"/>
          </w:rPr>
          <w:tab/>
        </w:r>
        <w:r w:rsidRPr="006521DE">
          <w:rPr>
            <w:rStyle w:val="Hyperlink"/>
            <w:noProof/>
          </w:rPr>
          <w:t>Part 4 Section 7.1.2.54, limLow (Lower-Limit Function)</w:t>
        </w:r>
        <w:r>
          <w:rPr>
            <w:noProof/>
            <w:webHidden/>
          </w:rPr>
          <w:tab/>
        </w:r>
        <w:r>
          <w:rPr>
            <w:noProof/>
            <w:webHidden/>
          </w:rPr>
          <w:fldChar w:fldCharType="begin"/>
        </w:r>
        <w:r>
          <w:rPr>
            <w:noProof/>
            <w:webHidden/>
          </w:rPr>
          <w:instrText xml:space="preserve"> PAGEREF _Toc111178716 \h </w:instrText>
        </w:r>
        <w:r>
          <w:rPr>
            <w:noProof/>
            <w:webHidden/>
          </w:rPr>
        </w:r>
        <w:r>
          <w:rPr>
            <w:noProof/>
            <w:webHidden/>
          </w:rPr>
          <w:fldChar w:fldCharType="separate"/>
        </w:r>
        <w:r>
          <w:rPr>
            <w:noProof/>
            <w:webHidden/>
          </w:rPr>
          <w:t>773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17" w:history="1">
        <w:r w:rsidRPr="006521DE">
          <w:rPr>
            <w:rStyle w:val="Hyperlink"/>
            <w:noProof/>
          </w:rPr>
          <w:t>2.1.1836</w:t>
        </w:r>
        <w:r>
          <w:rPr>
            <w:rFonts w:asciiTheme="minorHAnsi" w:eastAsiaTheme="minorEastAsia" w:hAnsiTheme="minorHAnsi" w:cstheme="minorBidi"/>
            <w:noProof/>
            <w:sz w:val="22"/>
            <w:szCs w:val="22"/>
          </w:rPr>
          <w:tab/>
        </w:r>
        <w:r w:rsidRPr="006521DE">
          <w:rPr>
            <w:rStyle w:val="Hyperlink"/>
            <w:noProof/>
          </w:rPr>
          <w:t>Part 4 Section 7.1.2.56, limUpp (Upper-Limit Function)</w:t>
        </w:r>
        <w:r>
          <w:rPr>
            <w:noProof/>
            <w:webHidden/>
          </w:rPr>
          <w:tab/>
        </w:r>
        <w:r>
          <w:rPr>
            <w:noProof/>
            <w:webHidden/>
          </w:rPr>
          <w:fldChar w:fldCharType="begin"/>
        </w:r>
        <w:r>
          <w:rPr>
            <w:noProof/>
            <w:webHidden/>
          </w:rPr>
          <w:instrText xml:space="preserve"> PAGEREF _Toc111178717 \h </w:instrText>
        </w:r>
        <w:r>
          <w:rPr>
            <w:noProof/>
            <w:webHidden/>
          </w:rPr>
        </w:r>
        <w:r>
          <w:rPr>
            <w:noProof/>
            <w:webHidden/>
          </w:rPr>
          <w:fldChar w:fldCharType="separate"/>
        </w:r>
        <w:r>
          <w:rPr>
            <w:noProof/>
            <w:webHidden/>
          </w:rPr>
          <w:t>773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18" w:history="1">
        <w:r w:rsidRPr="006521DE">
          <w:rPr>
            <w:rStyle w:val="Hyperlink"/>
            <w:noProof/>
          </w:rPr>
          <w:t>2.1.1837</w:t>
        </w:r>
        <w:r>
          <w:rPr>
            <w:rFonts w:asciiTheme="minorHAnsi" w:eastAsiaTheme="minorEastAsia" w:hAnsiTheme="minorHAnsi" w:cstheme="minorBidi"/>
            <w:noProof/>
            <w:sz w:val="22"/>
            <w:szCs w:val="22"/>
          </w:rPr>
          <w:tab/>
        </w:r>
        <w:r w:rsidRPr="006521DE">
          <w:rPr>
            <w:rStyle w:val="Hyperlink"/>
            <w:noProof/>
          </w:rPr>
          <w:t>Part 4 Section 7.1.2.58, lit (Literal)</w:t>
        </w:r>
        <w:r>
          <w:rPr>
            <w:noProof/>
            <w:webHidden/>
          </w:rPr>
          <w:tab/>
        </w:r>
        <w:r>
          <w:rPr>
            <w:noProof/>
            <w:webHidden/>
          </w:rPr>
          <w:fldChar w:fldCharType="begin"/>
        </w:r>
        <w:r>
          <w:rPr>
            <w:noProof/>
            <w:webHidden/>
          </w:rPr>
          <w:instrText xml:space="preserve"> PAGEREF _Toc111178718 \h </w:instrText>
        </w:r>
        <w:r>
          <w:rPr>
            <w:noProof/>
            <w:webHidden/>
          </w:rPr>
        </w:r>
        <w:r>
          <w:rPr>
            <w:noProof/>
            <w:webHidden/>
          </w:rPr>
          <w:fldChar w:fldCharType="separate"/>
        </w:r>
        <w:r>
          <w:rPr>
            <w:noProof/>
            <w:webHidden/>
          </w:rPr>
          <w:t>773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19" w:history="1">
        <w:r w:rsidRPr="006521DE">
          <w:rPr>
            <w:rStyle w:val="Hyperlink"/>
            <w:noProof/>
          </w:rPr>
          <w:t>2.1.1838</w:t>
        </w:r>
        <w:r>
          <w:rPr>
            <w:rFonts w:asciiTheme="minorHAnsi" w:eastAsiaTheme="minorEastAsia" w:hAnsiTheme="minorHAnsi" w:cstheme="minorBidi"/>
            <w:noProof/>
            <w:sz w:val="22"/>
            <w:szCs w:val="22"/>
          </w:rPr>
          <w:tab/>
        </w:r>
        <w:r w:rsidRPr="006521DE">
          <w:rPr>
            <w:rStyle w:val="Hyperlink"/>
            <w:noProof/>
          </w:rPr>
          <w:t>Part 4 Section 7.1.2.59, lMargin (Left Margin)</w:t>
        </w:r>
        <w:r>
          <w:rPr>
            <w:noProof/>
            <w:webHidden/>
          </w:rPr>
          <w:tab/>
        </w:r>
        <w:r>
          <w:rPr>
            <w:noProof/>
            <w:webHidden/>
          </w:rPr>
          <w:fldChar w:fldCharType="begin"/>
        </w:r>
        <w:r>
          <w:rPr>
            <w:noProof/>
            <w:webHidden/>
          </w:rPr>
          <w:instrText xml:space="preserve"> PAGEREF _Toc111178719 \h </w:instrText>
        </w:r>
        <w:r>
          <w:rPr>
            <w:noProof/>
            <w:webHidden/>
          </w:rPr>
        </w:r>
        <w:r>
          <w:rPr>
            <w:noProof/>
            <w:webHidden/>
          </w:rPr>
          <w:fldChar w:fldCharType="separate"/>
        </w:r>
        <w:r>
          <w:rPr>
            <w:noProof/>
            <w:webHidden/>
          </w:rPr>
          <w:t>773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20" w:history="1">
        <w:r w:rsidRPr="006521DE">
          <w:rPr>
            <w:rStyle w:val="Hyperlink"/>
            <w:noProof/>
          </w:rPr>
          <w:t>2.1.1839</w:t>
        </w:r>
        <w:r>
          <w:rPr>
            <w:rFonts w:asciiTheme="minorHAnsi" w:eastAsiaTheme="minorEastAsia" w:hAnsiTheme="minorHAnsi" w:cstheme="minorBidi"/>
            <w:noProof/>
            <w:sz w:val="22"/>
            <w:szCs w:val="22"/>
          </w:rPr>
          <w:tab/>
        </w:r>
        <w:r w:rsidRPr="006521DE">
          <w:rPr>
            <w:rStyle w:val="Hyperlink"/>
            <w:noProof/>
          </w:rPr>
          <w:t>Part 4 Section 7.1.2.60, m (Matrix Function)</w:t>
        </w:r>
        <w:r>
          <w:rPr>
            <w:noProof/>
            <w:webHidden/>
          </w:rPr>
          <w:tab/>
        </w:r>
        <w:r>
          <w:rPr>
            <w:noProof/>
            <w:webHidden/>
          </w:rPr>
          <w:fldChar w:fldCharType="begin"/>
        </w:r>
        <w:r>
          <w:rPr>
            <w:noProof/>
            <w:webHidden/>
          </w:rPr>
          <w:instrText xml:space="preserve"> PAGEREF _Toc111178720 \h </w:instrText>
        </w:r>
        <w:r>
          <w:rPr>
            <w:noProof/>
            <w:webHidden/>
          </w:rPr>
        </w:r>
        <w:r>
          <w:rPr>
            <w:noProof/>
            <w:webHidden/>
          </w:rPr>
          <w:fldChar w:fldCharType="separate"/>
        </w:r>
        <w:r>
          <w:rPr>
            <w:noProof/>
            <w:webHidden/>
          </w:rPr>
          <w:t>774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21" w:history="1">
        <w:r w:rsidRPr="006521DE">
          <w:rPr>
            <w:rStyle w:val="Hyperlink"/>
            <w:noProof/>
          </w:rPr>
          <w:t>2.1.1840</w:t>
        </w:r>
        <w:r>
          <w:rPr>
            <w:rFonts w:asciiTheme="minorHAnsi" w:eastAsiaTheme="minorEastAsia" w:hAnsiTheme="minorHAnsi" w:cstheme="minorBidi"/>
            <w:noProof/>
            <w:sz w:val="22"/>
            <w:szCs w:val="22"/>
          </w:rPr>
          <w:tab/>
        </w:r>
        <w:r w:rsidRPr="006521DE">
          <w:rPr>
            <w:rStyle w:val="Hyperlink"/>
            <w:noProof/>
          </w:rPr>
          <w:t>Part 4 Section 7.1.2.61, mathFont (Math Font)</w:t>
        </w:r>
        <w:r>
          <w:rPr>
            <w:noProof/>
            <w:webHidden/>
          </w:rPr>
          <w:tab/>
        </w:r>
        <w:r>
          <w:rPr>
            <w:noProof/>
            <w:webHidden/>
          </w:rPr>
          <w:fldChar w:fldCharType="begin"/>
        </w:r>
        <w:r>
          <w:rPr>
            <w:noProof/>
            <w:webHidden/>
          </w:rPr>
          <w:instrText xml:space="preserve"> PAGEREF _Toc111178721 \h </w:instrText>
        </w:r>
        <w:r>
          <w:rPr>
            <w:noProof/>
            <w:webHidden/>
          </w:rPr>
        </w:r>
        <w:r>
          <w:rPr>
            <w:noProof/>
            <w:webHidden/>
          </w:rPr>
          <w:fldChar w:fldCharType="separate"/>
        </w:r>
        <w:r>
          <w:rPr>
            <w:noProof/>
            <w:webHidden/>
          </w:rPr>
          <w:t>774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22" w:history="1">
        <w:r w:rsidRPr="006521DE">
          <w:rPr>
            <w:rStyle w:val="Hyperlink"/>
            <w:noProof/>
          </w:rPr>
          <w:t>2.1.1841</w:t>
        </w:r>
        <w:r>
          <w:rPr>
            <w:rFonts w:asciiTheme="minorHAnsi" w:eastAsiaTheme="minorEastAsia" w:hAnsiTheme="minorHAnsi" w:cstheme="minorBidi"/>
            <w:noProof/>
            <w:sz w:val="22"/>
            <w:szCs w:val="22"/>
          </w:rPr>
          <w:tab/>
        </w:r>
        <w:r w:rsidRPr="006521DE">
          <w:rPr>
            <w:rStyle w:val="Hyperlink"/>
            <w:noProof/>
          </w:rPr>
          <w:t>Part 4 Section 7.1.2.63, maxDist (Maximum Distribution)</w:t>
        </w:r>
        <w:r>
          <w:rPr>
            <w:noProof/>
            <w:webHidden/>
          </w:rPr>
          <w:tab/>
        </w:r>
        <w:r>
          <w:rPr>
            <w:noProof/>
            <w:webHidden/>
          </w:rPr>
          <w:fldChar w:fldCharType="begin"/>
        </w:r>
        <w:r>
          <w:rPr>
            <w:noProof/>
            <w:webHidden/>
          </w:rPr>
          <w:instrText xml:space="preserve"> PAGEREF _Toc111178722 \h </w:instrText>
        </w:r>
        <w:r>
          <w:rPr>
            <w:noProof/>
            <w:webHidden/>
          </w:rPr>
        </w:r>
        <w:r>
          <w:rPr>
            <w:noProof/>
            <w:webHidden/>
          </w:rPr>
          <w:fldChar w:fldCharType="separate"/>
        </w:r>
        <w:r>
          <w:rPr>
            <w:noProof/>
            <w:webHidden/>
          </w:rPr>
          <w:t>774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23" w:history="1">
        <w:r w:rsidRPr="006521DE">
          <w:rPr>
            <w:rStyle w:val="Hyperlink"/>
            <w:noProof/>
          </w:rPr>
          <w:t>2.1.1842</w:t>
        </w:r>
        <w:r>
          <w:rPr>
            <w:rFonts w:asciiTheme="minorHAnsi" w:eastAsiaTheme="minorEastAsia" w:hAnsiTheme="minorHAnsi" w:cstheme="minorBidi"/>
            <w:noProof/>
            <w:sz w:val="22"/>
            <w:szCs w:val="22"/>
          </w:rPr>
          <w:tab/>
        </w:r>
        <w:r w:rsidRPr="006521DE">
          <w:rPr>
            <w:rStyle w:val="Hyperlink"/>
            <w:noProof/>
          </w:rPr>
          <w:t>Part 4 Section 7.1.2.64, mc (Matrix Column)</w:t>
        </w:r>
        <w:r>
          <w:rPr>
            <w:noProof/>
            <w:webHidden/>
          </w:rPr>
          <w:tab/>
        </w:r>
        <w:r>
          <w:rPr>
            <w:noProof/>
            <w:webHidden/>
          </w:rPr>
          <w:fldChar w:fldCharType="begin"/>
        </w:r>
        <w:r>
          <w:rPr>
            <w:noProof/>
            <w:webHidden/>
          </w:rPr>
          <w:instrText xml:space="preserve"> PAGEREF _Toc111178723 \h </w:instrText>
        </w:r>
        <w:r>
          <w:rPr>
            <w:noProof/>
            <w:webHidden/>
          </w:rPr>
        </w:r>
        <w:r>
          <w:rPr>
            <w:noProof/>
            <w:webHidden/>
          </w:rPr>
          <w:fldChar w:fldCharType="separate"/>
        </w:r>
        <w:r>
          <w:rPr>
            <w:noProof/>
            <w:webHidden/>
          </w:rPr>
          <w:t>774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24" w:history="1">
        <w:r w:rsidRPr="006521DE">
          <w:rPr>
            <w:rStyle w:val="Hyperlink"/>
            <w:noProof/>
          </w:rPr>
          <w:t>2.1.1843</w:t>
        </w:r>
        <w:r>
          <w:rPr>
            <w:rFonts w:asciiTheme="minorHAnsi" w:eastAsiaTheme="minorEastAsia" w:hAnsiTheme="minorHAnsi" w:cstheme="minorBidi"/>
            <w:noProof/>
            <w:sz w:val="22"/>
            <w:szCs w:val="22"/>
          </w:rPr>
          <w:tab/>
        </w:r>
        <w:r w:rsidRPr="006521DE">
          <w:rPr>
            <w:rStyle w:val="Hyperlink"/>
            <w:noProof/>
          </w:rPr>
          <w:t>Part 4 Section 7.1.2.67, mcs (Matrix Columns)</w:t>
        </w:r>
        <w:r>
          <w:rPr>
            <w:noProof/>
            <w:webHidden/>
          </w:rPr>
          <w:tab/>
        </w:r>
        <w:r>
          <w:rPr>
            <w:noProof/>
            <w:webHidden/>
          </w:rPr>
          <w:fldChar w:fldCharType="begin"/>
        </w:r>
        <w:r>
          <w:rPr>
            <w:noProof/>
            <w:webHidden/>
          </w:rPr>
          <w:instrText xml:space="preserve"> PAGEREF _Toc111178724 \h </w:instrText>
        </w:r>
        <w:r>
          <w:rPr>
            <w:noProof/>
            <w:webHidden/>
          </w:rPr>
        </w:r>
        <w:r>
          <w:rPr>
            <w:noProof/>
            <w:webHidden/>
          </w:rPr>
          <w:fldChar w:fldCharType="separate"/>
        </w:r>
        <w:r>
          <w:rPr>
            <w:noProof/>
            <w:webHidden/>
          </w:rPr>
          <w:t>774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25" w:history="1">
        <w:r w:rsidRPr="006521DE">
          <w:rPr>
            <w:rStyle w:val="Hyperlink"/>
            <w:noProof/>
          </w:rPr>
          <w:t>2.1.1844</w:t>
        </w:r>
        <w:r>
          <w:rPr>
            <w:rFonts w:asciiTheme="minorHAnsi" w:eastAsiaTheme="minorEastAsia" w:hAnsiTheme="minorHAnsi" w:cstheme="minorBidi"/>
            <w:noProof/>
            <w:sz w:val="22"/>
            <w:szCs w:val="22"/>
          </w:rPr>
          <w:tab/>
        </w:r>
        <w:r w:rsidRPr="006521DE">
          <w:rPr>
            <w:rStyle w:val="Hyperlink"/>
            <w:noProof/>
          </w:rPr>
          <w:t>Part 4 Section 7.1.2.69, mr (Matrix Row)</w:t>
        </w:r>
        <w:r>
          <w:rPr>
            <w:noProof/>
            <w:webHidden/>
          </w:rPr>
          <w:tab/>
        </w:r>
        <w:r>
          <w:rPr>
            <w:noProof/>
            <w:webHidden/>
          </w:rPr>
          <w:fldChar w:fldCharType="begin"/>
        </w:r>
        <w:r>
          <w:rPr>
            <w:noProof/>
            <w:webHidden/>
          </w:rPr>
          <w:instrText xml:space="preserve"> PAGEREF _Toc111178725 \h </w:instrText>
        </w:r>
        <w:r>
          <w:rPr>
            <w:noProof/>
            <w:webHidden/>
          </w:rPr>
        </w:r>
        <w:r>
          <w:rPr>
            <w:noProof/>
            <w:webHidden/>
          </w:rPr>
          <w:fldChar w:fldCharType="separate"/>
        </w:r>
        <w:r>
          <w:rPr>
            <w:noProof/>
            <w:webHidden/>
          </w:rPr>
          <w:t>775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26" w:history="1">
        <w:r w:rsidRPr="006521DE">
          <w:rPr>
            <w:rStyle w:val="Hyperlink"/>
            <w:noProof/>
          </w:rPr>
          <w:t>2.1.1845</w:t>
        </w:r>
        <w:r>
          <w:rPr>
            <w:rFonts w:asciiTheme="minorHAnsi" w:eastAsiaTheme="minorEastAsia" w:hAnsiTheme="minorHAnsi" w:cstheme="minorBidi"/>
            <w:noProof/>
            <w:sz w:val="22"/>
            <w:szCs w:val="22"/>
          </w:rPr>
          <w:tab/>
        </w:r>
        <w:r w:rsidRPr="006521DE">
          <w:rPr>
            <w:rStyle w:val="Hyperlink"/>
            <w:noProof/>
          </w:rPr>
          <w:t>Part 4 Section 7.1.2.70, nary (n-ary Operator Function)</w:t>
        </w:r>
        <w:r>
          <w:rPr>
            <w:noProof/>
            <w:webHidden/>
          </w:rPr>
          <w:tab/>
        </w:r>
        <w:r>
          <w:rPr>
            <w:noProof/>
            <w:webHidden/>
          </w:rPr>
          <w:fldChar w:fldCharType="begin"/>
        </w:r>
        <w:r>
          <w:rPr>
            <w:noProof/>
            <w:webHidden/>
          </w:rPr>
          <w:instrText xml:space="preserve"> PAGEREF _Toc111178726 \h </w:instrText>
        </w:r>
        <w:r>
          <w:rPr>
            <w:noProof/>
            <w:webHidden/>
          </w:rPr>
        </w:r>
        <w:r>
          <w:rPr>
            <w:noProof/>
            <w:webHidden/>
          </w:rPr>
          <w:fldChar w:fldCharType="separate"/>
        </w:r>
        <w:r>
          <w:rPr>
            <w:noProof/>
            <w:webHidden/>
          </w:rPr>
          <w:t>775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27" w:history="1">
        <w:r w:rsidRPr="006521DE">
          <w:rPr>
            <w:rStyle w:val="Hyperlink"/>
            <w:noProof/>
          </w:rPr>
          <w:t>2.1.1846</w:t>
        </w:r>
        <w:r>
          <w:rPr>
            <w:rFonts w:asciiTheme="minorHAnsi" w:eastAsiaTheme="minorEastAsia" w:hAnsiTheme="minorHAnsi" w:cstheme="minorBidi"/>
            <w:noProof/>
            <w:sz w:val="22"/>
            <w:szCs w:val="22"/>
          </w:rPr>
          <w:tab/>
        </w:r>
        <w:r w:rsidRPr="006521DE">
          <w:rPr>
            <w:rStyle w:val="Hyperlink"/>
            <w:noProof/>
          </w:rPr>
          <w:t>Part 4 Section 7.1.2.71, naryLim (n-ary Limit Location)</w:t>
        </w:r>
        <w:r>
          <w:rPr>
            <w:noProof/>
            <w:webHidden/>
          </w:rPr>
          <w:tab/>
        </w:r>
        <w:r>
          <w:rPr>
            <w:noProof/>
            <w:webHidden/>
          </w:rPr>
          <w:fldChar w:fldCharType="begin"/>
        </w:r>
        <w:r>
          <w:rPr>
            <w:noProof/>
            <w:webHidden/>
          </w:rPr>
          <w:instrText xml:space="preserve"> PAGEREF _Toc111178727 \h </w:instrText>
        </w:r>
        <w:r>
          <w:rPr>
            <w:noProof/>
            <w:webHidden/>
          </w:rPr>
        </w:r>
        <w:r>
          <w:rPr>
            <w:noProof/>
            <w:webHidden/>
          </w:rPr>
          <w:fldChar w:fldCharType="separate"/>
        </w:r>
        <w:r>
          <w:rPr>
            <w:noProof/>
            <w:webHidden/>
          </w:rPr>
          <w:t>775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28" w:history="1">
        <w:r w:rsidRPr="006521DE">
          <w:rPr>
            <w:rStyle w:val="Hyperlink"/>
            <w:noProof/>
          </w:rPr>
          <w:t>2.1.1847</w:t>
        </w:r>
        <w:r>
          <w:rPr>
            <w:rFonts w:asciiTheme="minorHAnsi" w:eastAsiaTheme="minorEastAsia" w:hAnsiTheme="minorHAnsi" w:cstheme="minorBidi"/>
            <w:noProof/>
            <w:sz w:val="22"/>
            <w:szCs w:val="22"/>
          </w:rPr>
          <w:tab/>
        </w:r>
        <w:r w:rsidRPr="006521DE">
          <w:rPr>
            <w:rStyle w:val="Hyperlink"/>
            <w:noProof/>
          </w:rPr>
          <w:t>Part 4 Section 7.1.2.73, noBreak (No Break)</w:t>
        </w:r>
        <w:r>
          <w:rPr>
            <w:noProof/>
            <w:webHidden/>
          </w:rPr>
          <w:tab/>
        </w:r>
        <w:r>
          <w:rPr>
            <w:noProof/>
            <w:webHidden/>
          </w:rPr>
          <w:fldChar w:fldCharType="begin"/>
        </w:r>
        <w:r>
          <w:rPr>
            <w:noProof/>
            <w:webHidden/>
          </w:rPr>
          <w:instrText xml:space="preserve"> PAGEREF _Toc111178728 \h </w:instrText>
        </w:r>
        <w:r>
          <w:rPr>
            <w:noProof/>
            <w:webHidden/>
          </w:rPr>
        </w:r>
        <w:r>
          <w:rPr>
            <w:noProof/>
            <w:webHidden/>
          </w:rPr>
          <w:fldChar w:fldCharType="separate"/>
        </w:r>
        <w:r>
          <w:rPr>
            <w:noProof/>
            <w:webHidden/>
          </w:rPr>
          <w:t>775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29" w:history="1">
        <w:r w:rsidRPr="006521DE">
          <w:rPr>
            <w:rStyle w:val="Hyperlink"/>
            <w:noProof/>
          </w:rPr>
          <w:t>2.1.1848</w:t>
        </w:r>
        <w:r>
          <w:rPr>
            <w:rFonts w:asciiTheme="minorHAnsi" w:eastAsiaTheme="minorEastAsia" w:hAnsiTheme="minorHAnsi" w:cstheme="minorBidi"/>
            <w:noProof/>
            <w:sz w:val="22"/>
            <w:szCs w:val="22"/>
          </w:rPr>
          <w:tab/>
        </w:r>
        <w:r w:rsidRPr="006521DE">
          <w:rPr>
            <w:rStyle w:val="Hyperlink"/>
            <w:noProof/>
          </w:rPr>
          <w:t>Part 4 Section 7.1.2.75, num (Numerator)</w:t>
        </w:r>
        <w:r>
          <w:rPr>
            <w:noProof/>
            <w:webHidden/>
          </w:rPr>
          <w:tab/>
        </w:r>
        <w:r>
          <w:rPr>
            <w:noProof/>
            <w:webHidden/>
          </w:rPr>
          <w:fldChar w:fldCharType="begin"/>
        </w:r>
        <w:r>
          <w:rPr>
            <w:noProof/>
            <w:webHidden/>
          </w:rPr>
          <w:instrText xml:space="preserve"> PAGEREF _Toc111178729 \h </w:instrText>
        </w:r>
        <w:r>
          <w:rPr>
            <w:noProof/>
            <w:webHidden/>
          </w:rPr>
        </w:r>
        <w:r>
          <w:rPr>
            <w:noProof/>
            <w:webHidden/>
          </w:rPr>
          <w:fldChar w:fldCharType="separate"/>
        </w:r>
        <w:r>
          <w:rPr>
            <w:noProof/>
            <w:webHidden/>
          </w:rPr>
          <w:t>775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30" w:history="1">
        <w:r w:rsidRPr="006521DE">
          <w:rPr>
            <w:rStyle w:val="Hyperlink"/>
            <w:noProof/>
          </w:rPr>
          <w:t>2.1.1849</w:t>
        </w:r>
        <w:r>
          <w:rPr>
            <w:rFonts w:asciiTheme="minorHAnsi" w:eastAsiaTheme="minorEastAsia" w:hAnsiTheme="minorHAnsi" w:cstheme="minorBidi"/>
            <w:noProof/>
            <w:sz w:val="22"/>
            <w:szCs w:val="22"/>
          </w:rPr>
          <w:tab/>
        </w:r>
        <w:r w:rsidRPr="006521DE">
          <w:rPr>
            <w:rStyle w:val="Hyperlink"/>
            <w:noProof/>
          </w:rPr>
          <w:t>Part 4 Section 7.1.2.76, objDist (Object Distribution)</w:t>
        </w:r>
        <w:r>
          <w:rPr>
            <w:noProof/>
            <w:webHidden/>
          </w:rPr>
          <w:tab/>
        </w:r>
        <w:r>
          <w:rPr>
            <w:noProof/>
            <w:webHidden/>
          </w:rPr>
          <w:fldChar w:fldCharType="begin"/>
        </w:r>
        <w:r>
          <w:rPr>
            <w:noProof/>
            <w:webHidden/>
          </w:rPr>
          <w:instrText xml:space="preserve"> PAGEREF _Toc111178730 \h </w:instrText>
        </w:r>
        <w:r>
          <w:rPr>
            <w:noProof/>
            <w:webHidden/>
          </w:rPr>
        </w:r>
        <w:r>
          <w:rPr>
            <w:noProof/>
            <w:webHidden/>
          </w:rPr>
          <w:fldChar w:fldCharType="separate"/>
        </w:r>
        <w:r>
          <w:rPr>
            <w:noProof/>
            <w:webHidden/>
          </w:rPr>
          <w:t>775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31" w:history="1">
        <w:r w:rsidRPr="006521DE">
          <w:rPr>
            <w:rStyle w:val="Hyperlink"/>
            <w:noProof/>
          </w:rPr>
          <w:t>2.1.1850</w:t>
        </w:r>
        <w:r>
          <w:rPr>
            <w:rFonts w:asciiTheme="minorHAnsi" w:eastAsiaTheme="minorEastAsia" w:hAnsiTheme="minorHAnsi" w:cstheme="minorBidi"/>
            <w:noProof/>
            <w:sz w:val="22"/>
            <w:szCs w:val="22"/>
          </w:rPr>
          <w:tab/>
        </w:r>
        <w:r w:rsidRPr="006521DE">
          <w:rPr>
            <w:rStyle w:val="Hyperlink"/>
            <w:noProof/>
          </w:rPr>
          <w:t>Part 4 Section 7.1.2.77, oMath (Office Math)</w:t>
        </w:r>
        <w:r>
          <w:rPr>
            <w:noProof/>
            <w:webHidden/>
          </w:rPr>
          <w:tab/>
        </w:r>
        <w:r>
          <w:rPr>
            <w:noProof/>
            <w:webHidden/>
          </w:rPr>
          <w:fldChar w:fldCharType="begin"/>
        </w:r>
        <w:r>
          <w:rPr>
            <w:noProof/>
            <w:webHidden/>
          </w:rPr>
          <w:instrText xml:space="preserve"> PAGEREF _Toc111178731 \h </w:instrText>
        </w:r>
        <w:r>
          <w:rPr>
            <w:noProof/>
            <w:webHidden/>
          </w:rPr>
        </w:r>
        <w:r>
          <w:rPr>
            <w:noProof/>
            <w:webHidden/>
          </w:rPr>
          <w:fldChar w:fldCharType="separate"/>
        </w:r>
        <w:r>
          <w:rPr>
            <w:noProof/>
            <w:webHidden/>
          </w:rPr>
          <w:t>775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32" w:history="1">
        <w:r w:rsidRPr="006521DE">
          <w:rPr>
            <w:rStyle w:val="Hyperlink"/>
            <w:noProof/>
          </w:rPr>
          <w:t>2.1.1851</w:t>
        </w:r>
        <w:r>
          <w:rPr>
            <w:rFonts w:asciiTheme="minorHAnsi" w:eastAsiaTheme="minorEastAsia" w:hAnsiTheme="minorHAnsi" w:cstheme="minorBidi"/>
            <w:noProof/>
            <w:sz w:val="22"/>
            <w:szCs w:val="22"/>
          </w:rPr>
          <w:tab/>
        </w:r>
        <w:r w:rsidRPr="006521DE">
          <w:rPr>
            <w:rStyle w:val="Hyperlink"/>
            <w:noProof/>
          </w:rPr>
          <w:t>Part 4 Section 7.1.2.78, oMathPara (Math Paragraph)</w:t>
        </w:r>
        <w:r>
          <w:rPr>
            <w:noProof/>
            <w:webHidden/>
          </w:rPr>
          <w:tab/>
        </w:r>
        <w:r>
          <w:rPr>
            <w:noProof/>
            <w:webHidden/>
          </w:rPr>
          <w:fldChar w:fldCharType="begin"/>
        </w:r>
        <w:r>
          <w:rPr>
            <w:noProof/>
            <w:webHidden/>
          </w:rPr>
          <w:instrText xml:space="preserve"> PAGEREF _Toc111178732 \h </w:instrText>
        </w:r>
        <w:r>
          <w:rPr>
            <w:noProof/>
            <w:webHidden/>
          </w:rPr>
        </w:r>
        <w:r>
          <w:rPr>
            <w:noProof/>
            <w:webHidden/>
          </w:rPr>
          <w:fldChar w:fldCharType="separate"/>
        </w:r>
        <w:r>
          <w:rPr>
            <w:noProof/>
            <w:webHidden/>
          </w:rPr>
          <w:t>776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33" w:history="1">
        <w:r w:rsidRPr="006521DE">
          <w:rPr>
            <w:rStyle w:val="Hyperlink"/>
            <w:noProof/>
          </w:rPr>
          <w:t>2.1.1852</w:t>
        </w:r>
        <w:r>
          <w:rPr>
            <w:rFonts w:asciiTheme="minorHAnsi" w:eastAsiaTheme="minorEastAsia" w:hAnsiTheme="minorHAnsi" w:cstheme="minorBidi"/>
            <w:noProof/>
            <w:sz w:val="22"/>
            <w:szCs w:val="22"/>
          </w:rPr>
          <w:tab/>
        </w:r>
        <w:r w:rsidRPr="006521DE">
          <w:rPr>
            <w:rStyle w:val="Hyperlink"/>
            <w:noProof/>
          </w:rPr>
          <w:t>Part 4 Section 7.1.2.80, opEmu (Operator Emulator)</w:t>
        </w:r>
        <w:r>
          <w:rPr>
            <w:noProof/>
            <w:webHidden/>
          </w:rPr>
          <w:tab/>
        </w:r>
        <w:r>
          <w:rPr>
            <w:noProof/>
            <w:webHidden/>
          </w:rPr>
          <w:fldChar w:fldCharType="begin"/>
        </w:r>
        <w:r>
          <w:rPr>
            <w:noProof/>
            <w:webHidden/>
          </w:rPr>
          <w:instrText xml:space="preserve"> PAGEREF _Toc111178733 \h </w:instrText>
        </w:r>
        <w:r>
          <w:rPr>
            <w:noProof/>
            <w:webHidden/>
          </w:rPr>
        </w:r>
        <w:r>
          <w:rPr>
            <w:noProof/>
            <w:webHidden/>
          </w:rPr>
          <w:fldChar w:fldCharType="separate"/>
        </w:r>
        <w:r>
          <w:rPr>
            <w:noProof/>
            <w:webHidden/>
          </w:rPr>
          <w:t>778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34" w:history="1">
        <w:r w:rsidRPr="006521DE">
          <w:rPr>
            <w:rStyle w:val="Hyperlink"/>
            <w:noProof/>
          </w:rPr>
          <w:t>2.1.1853</w:t>
        </w:r>
        <w:r>
          <w:rPr>
            <w:rFonts w:asciiTheme="minorHAnsi" w:eastAsiaTheme="minorEastAsia" w:hAnsiTheme="minorHAnsi" w:cstheme="minorBidi"/>
            <w:noProof/>
            <w:sz w:val="22"/>
            <w:szCs w:val="22"/>
          </w:rPr>
          <w:tab/>
        </w:r>
        <w:r w:rsidRPr="006521DE">
          <w:rPr>
            <w:rStyle w:val="Hyperlink"/>
            <w:noProof/>
          </w:rPr>
          <w:t>Part 4 Section 7.1.2.81, phant (Phantom Function)</w:t>
        </w:r>
        <w:r>
          <w:rPr>
            <w:noProof/>
            <w:webHidden/>
          </w:rPr>
          <w:tab/>
        </w:r>
        <w:r>
          <w:rPr>
            <w:noProof/>
            <w:webHidden/>
          </w:rPr>
          <w:fldChar w:fldCharType="begin"/>
        </w:r>
        <w:r>
          <w:rPr>
            <w:noProof/>
            <w:webHidden/>
          </w:rPr>
          <w:instrText xml:space="preserve"> PAGEREF _Toc111178734 \h </w:instrText>
        </w:r>
        <w:r>
          <w:rPr>
            <w:noProof/>
            <w:webHidden/>
          </w:rPr>
        </w:r>
        <w:r>
          <w:rPr>
            <w:noProof/>
            <w:webHidden/>
          </w:rPr>
          <w:fldChar w:fldCharType="separate"/>
        </w:r>
        <w:r>
          <w:rPr>
            <w:noProof/>
            <w:webHidden/>
          </w:rPr>
          <w:t>778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35" w:history="1">
        <w:r w:rsidRPr="006521DE">
          <w:rPr>
            <w:rStyle w:val="Hyperlink"/>
            <w:noProof/>
          </w:rPr>
          <w:t>2.1.1854</w:t>
        </w:r>
        <w:r>
          <w:rPr>
            <w:rFonts w:asciiTheme="minorHAnsi" w:eastAsiaTheme="minorEastAsia" w:hAnsiTheme="minorHAnsi" w:cstheme="minorBidi"/>
            <w:noProof/>
            <w:sz w:val="22"/>
            <w:szCs w:val="22"/>
          </w:rPr>
          <w:tab/>
        </w:r>
        <w:r w:rsidRPr="006521DE">
          <w:rPr>
            <w:rStyle w:val="Hyperlink"/>
            <w:noProof/>
          </w:rPr>
          <w:t>Part 4 Section 7.1.2.84, pos (Position)</w:t>
        </w:r>
        <w:r>
          <w:rPr>
            <w:noProof/>
            <w:webHidden/>
          </w:rPr>
          <w:tab/>
        </w:r>
        <w:r>
          <w:rPr>
            <w:noProof/>
            <w:webHidden/>
          </w:rPr>
          <w:fldChar w:fldCharType="begin"/>
        </w:r>
        <w:r>
          <w:rPr>
            <w:noProof/>
            <w:webHidden/>
          </w:rPr>
          <w:instrText xml:space="preserve"> PAGEREF _Toc111178735 \h </w:instrText>
        </w:r>
        <w:r>
          <w:rPr>
            <w:noProof/>
            <w:webHidden/>
          </w:rPr>
        </w:r>
        <w:r>
          <w:rPr>
            <w:noProof/>
            <w:webHidden/>
          </w:rPr>
          <w:fldChar w:fldCharType="separate"/>
        </w:r>
        <w:r>
          <w:rPr>
            <w:noProof/>
            <w:webHidden/>
          </w:rPr>
          <w:t>778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36" w:history="1">
        <w:r w:rsidRPr="006521DE">
          <w:rPr>
            <w:rStyle w:val="Hyperlink"/>
            <w:noProof/>
          </w:rPr>
          <w:t>2.1.1855</w:t>
        </w:r>
        <w:r>
          <w:rPr>
            <w:rFonts w:asciiTheme="minorHAnsi" w:eastAsiaTheme="minorEastAsia" w:hAnsiTheme="minorHAnsi" w:cstheme="minorBidi"/>
            <w:noProof/>
            <w:sz w:val="22"/>
            <w:szCs w:val="22"/>
          </w:rPr>
          <w:tab/>
        </w:r>
        <w:r w:rsidRPr="006521DE">
          <w:rPr>
            <w:rStyle w:val="Hyperlink"/>
            <w:noProof/>
          </w:rPr>
          <w:t>Part 4 Section 7.1.2.85, postSp (Post-Equation Spacing)</w:t>
        </w:r>
        <w:r>
          <w:rPr>
            <w:noProof/>
            <w:webHidden/>
          </w:rPr>
          <w:tab/>
        </w:r>
        <w:r>
          <w:rPr>
            <w:noProof/>
            <w:webHidden/>
          </w:rPr>
          <w:fldChar w:fldCharType="begin"/>
        </w:r>
        <w:r>
          <w:rPr>
            <w:noProof/>
            <w:webHidden/>
          </w:rPr>
          <w:instrText xml:space="preserve"> PAGEREF _Toc111178736 \h </w:instrText>
        </w:r>
        <w:r>
          <w:rPr>
            <w:noProof/>
            <w:webHidden/>
          </w:rPr>
        </w:r>
        <w:r>
          <w:rPr>
            <w:noProof/>
            <w:webHidden/>
          </w:rPr>
          <w:fldChar w:fldCharType="separate"/>
        </w:r>
        <w:r>
          <w:rPr>
            <w:noProof/>
            <w:webHidden/>
          </w:rPr>
          <w:t>778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37" w:history="1">
        <w:r w:rsidRPr="006521DE">
          <w:rPr>
            <w:rStyle w:val="Hyperlink"/>
            <w:noProof/>
          </w:rPr>
          <w:t>2.1.1856</w:t>
        </w:r>
        <w:r>
          <w:rPr>
            <w:rFonts w:asciiTheme="minorHAnsi" w:eastAsiaTheme="minorEastAsia" w:hAnsiTheme="minorHAnsi" w:cstheme="minorBidi"/>
            <w:noProof/>
            <w:sz w:val="22"/>
            <w:szCs w:val="22"/>
          </w:rPr>
          <w:tab/>
        </w:r>
        <w:r w:rsidRPr="006521DE">
          <w:rPr>
            <w:rStyle w:val="Hyperlink"/>
            <w:noProof/>
          </w:rPr>
          <w:t>Part 4 Section 7.1.2.86, preSp (Pre-Equation Spacing)</w:t>
        </w:r>
        <w:r>
          <w:rPr>
            <w:noProof/>
            <w:webHidden/>
          </w:rPr>
          <w:tab/>
        </w:r>
        <w:r>
          <w:rPr>
            <w:noProof/>
            <w:webHidden/>
          </w:rPr>
          <w:fldChar w:fldCharType="begin"/>
        </w:r>
        <w:r>
          <w:rPr>
            <w:noProof/>
            <w:webHidden/>
          </w:rPr>
          <w:instrText xml:space="preserve"> PAGEREF _Toc111178737 \h </w:instrText>
        </w:r>
        <w:r>
          <w:rPr>
            <w:noProof/>
            <w:webHidden/>
          </w:rPr>
        </w:r>
        <w:r>
          <w:rPr>
            <w:noProof/>
            <w:webHidden/>
          </w:rPr>
          <w:fldChar w:fldCharType="separate"/>
        </w:r>
        <w:r>
          <w:rPr>
            <w:noProof/>
            <w:webHidden/>
          </w:rPr>
          <w:t>778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38" w:history="1">
        <w:r w:rsidRPr="006521DE">
          <w:rPr>
            <w:rStyle w:val="Hyperlink"/>
            <w:noProof/>
          </w:rPr>
          <w:t>2.1.1857</w:t>
        </w:r>
        <w:r>
          <w:rPr>
            <w:rFonts w:asciiTheme="minorHAnsi" w:eastAsiaTheme="minorEastAsia" w:hAnsiTheme="minorHAnsi" w:cstheme="minorBidi"/>
            <w:noProof/>
            <w:sz w:val="22"/>
            <w:szCs w:val="22"/>
          </w:rPr>
          <w:tab/>
        </w:r>
        <w:r w:rsidRPr="006521DE">
          <w:rPr>
            <w:rStyle w:val="Hyperlink"/>
            <w:noProof/>
          </w:rPr>
          <w:t>Part 4 Section 7.1.2.87, r (Run)</w:t>
        </w:r>
        <w:r>
          <w:rPr>
            <w:noProof/>
            <w:webHidden/>
          </w:rPr>
          <w:tab/>
        </w:r>
        <w:r>
          <w:rPr>
            <w:noProof/>
            <w:webHidden/>
          </w:rPr>
          <w:fldChar w:fldCharType="begin"/>
        </w:r>
        <w:r>
          <w:rPr>
            <w:noProof/>
            <w:webHidden/>
          </w:rPr>
          <w:instrText xml:space="preserve"> PAGEREF _Toc111178738 \h </w:instrText>
        </w:r>
        <w:r>
          <w:rPr>
            <w:noProof/>
            <w:webHidden/>
          </w:rPr>
        </w:r>
        <w:r>
          <w:rPr>
            <w:noProof/>
            <w:webHidden/>
          </w:rPr>
          <w:fldChar w:fldCharType="separate"/>
        </w:r>
        <w:r>
          <w:rPr>
            <w:noProof/>
            <w:webHidden/>
          </w:rPr>
          <w:t>778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39" w:history="1">
        <w:r w:rsidRPr="006521DE">
          <w:rPr>
            <w:rStyle w:val="Hyperlink"/>
            <w:noProof/>
          </w:rPr>
          <w:t>2.1.1858</w:t>
        </w:r>
        <w:r>
          <w:rPr>
            <w:rFonts w:asciiTheme="minorHAnsi" w:eastAsiaTheme="minorEastAsia" w:hAnsiTheme="minorHAnsi" w:cstheme="minorBidi"/>
            <w:noProof/>
            <w:sz w:val="22"/>
            <w:szCs w:val="22"/>
          </w:rPr>
          <w:tab/>
        </w:r>
        <w:r w:rsidRPr="006521DE">
          <w:rPr>
            <w:rStyle w:val="Hyperlink"/>
            <w:noProof/>
          </w:rPr>
          <w:t>Part 4 Section 7.1.2.88, rad (Radical Function)</w:t>
        </w:r>
        <w:r>
          <w:rPr>
            <w:noProof/>
            <w:webHidden/>
          </w:rPr>
          <w:tab/>
        </w:r>
        <w:r>
          <w:rPr>
            <w:noProof/>
            <w:webHidden/>
          </w:rPr>
          <w:fldChar w:fldCharType="begin"/>
        </w:r>
        <w:r>
          <w:rPr>
            <w:noProof/>
            <w:webHidden/>
          </w:rPr>
          <w:instrText xml:space="preserve"> PAGEREF _Toc111178739 \h </w:instrText>
        </w:r>
        <w:r>
          <w:rPr>
            <w:noProof/>
            <w:webHidden/>
          </w:rPr>
        </w:r>
        <w:r>
          <w:rPr>
            <w:noProof/>
            <w:webHidden/>
          </w:rPr>
          <w:fldChar w:fldCharType="separate"/>
        </w:r>
        <w:r>
          <w:rPr>
            <w:noProof/>
            <w:webHidden/>
          </w:rPr>
          <w:t>779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40" w:history="1">
        <w:r w:rsidRPr="006521DE">
          <w:rPr>
            <w:rStyle w:val="Hyperlink"/>
            <w:noProof/>
          </w:rPr>
          <w:t>2.1.1859</w:t>
        </w:r>
        <w:r>
          <w:rPr>
            <w:rFonts w:asciiTheme="minorHAnsi" w:eastAsiaTheme="minorEastAsia" w:hAnsiTheme="minorHAnsi" w:cstheme="minorBidi"/>
            <w:noProof/>
            <w:sz w:val="22"/>
            <w:szCs w:val="22"/>
          </w:rPr>
          <w:tab/>
        </w:r>
        <w:r w:rsidRPr="006521DE">
          <w:rPr>
            <w:rStyle w:val="Hyperlink"/>
            <w:noProof/>
          </w:rPr>
          <w:t>Part 4 Section 7.1.2.90, rMargin (Right Margin)</w:t>
        </w:r>
        <w:r>
          <w:rPr>
            <w:noProof/>
            <w:webHidden/>
          </w:rPr>
          <w:tab/>
        </w:r>
        <w:r>
          <w:rPr>
            <w:noProof/>
            <w:webHidden/>
          </w:rPr>
          <w:fldChar w:fldCharType="begin"/>
        </w:r>
        <w:r>
          <w:rPr>
            <w:noProof/>
            <w:webHidden/>
          </w:rPr>
          <w:instrText xml:space="preserve"> PAGEREF _Toc111178740 \h </w:instrText>
        </w:r>
        <w:r>
          <w:rPr>
            <w:noProof/>
            <w:webHidden/>
          </w:rPr>
        </w:r>
        <w:r>
          <w:rPr>
            <w:noProof/>
            <w:webHidden/>
          </w:rPr>
          <w:fldChar w:fldCharType="separate"/>
        </w:r>
        <w:r>
          <w:rPr>
            <w:noProof/>
            <w:webHidden/>
          </w:rPr>
          <w:t>779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41" w:history="1">
        <w:r w:rsidRPr="006521DE">
          <w:rPr>
            <w:rStyle w:val="Hyperlink"/>
            <w:noProof/>
          </w:rPr>
          <w:t>2.1.1860</w:t>
        </w:r>
        <w:r>
          <w:rPr>
            <w:rFonts w:asciiTheme="minorHAnsi" w:eastAsiaTheme="minorEastAsia" w:hAnsiTheme="minorHAnsi" w:cstheme="minorBidi"/>
            <w:noProof/>
            <w:sz w:val="22"/>
            <w:szCs w:val="22"/>
          </w:rPr>
          <w:tab/>
        </w:r>
        <w:r w:rsidRPr="006521DE">
          <w:rPr>
            <w:rStyle w:val="Hyperlink"/>
            <w:noProof/>
          </w:rPr>
          <w:t>Part 4 Section 7.1.2.92, rSp (Row Spacing)</w:t>
        </w:r>
        <w:r>
          <w:rPr>
            <w:noProof/>
            <w:webHidden/>
          </w:rPr>
          <w:tab/>
        </w:r>
        <w:r>
          <w:rPr>
            <w:noProof/>
            <w:webHidden/>
          </w:rPr>
          <w:fldChar w:fldCharType="begin"/>
        </w:r>
        <w:r>
          <w:rPr>
            <w:noProof/>
            <w:webHidden/>
          </w:rPr>
          <w:instrText xml:space="preserve"> PAGEREF _Toc111178741 \h </w:instrText>
        </w:r>
        <w:r>
          <w:rPr>
            <w:noProof/>
            <w:webHidden/>
          </w:rPr>
        </w:r>
        <w:r>
          <w:rPr>
            <w:noProof/>
            <w:webHidden/>
          </w:rPr>
          <w:fldChar w:fldCharType="separate"/>
        </w:r>
        <w:r>
          <w:rPr>
            <w:noProof/>
            <w:webHidden/>
          </w:rPr>
          <w:t>779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42" w:history="1">
        <w:r w:rsidRPr="006521DE">
          <w:rPr>
            <w:rStyle w:val="Hyperlink"/>
            <w:noProof/>
          </w:rPr>
          <w:t>2.1.1861</w:t>
        </w:r>
        <w:r>
          <w:rPr>
            <w:rFonts w:asciiTheme="minorHAnsi" w:eastAsiaTheme="minorEastAsia" w:hAnsiTheme="minorHAnsi" w:cstheme="minorBidi"/>
            <w:noProof/>
            <w:sz w:val="22"/>
            <w:szCs w:val="22"/>
          </w:rPr>
          <w:tab/>
        </w:r>
        <w:r w:rsidRPr="006521DE">
          <w:rPr>
            <w:rStyle w:val="Hyperlink"/>
            <w:noProof/>
          </w:rPr>
          <w:t>Part 4 Section 7.1.2.93, rSpRule (Row Spacing Rule)</w:t>
        </w:r>
        <w:r>
          <w:rPr>
            <w:noProof/>
            <w:webHidden/>
          </w:rPr>
          <w:tab/>
        </w:r>
        <w:r>
          <w:rPr>
            <w:noProof/>
            <w:webHidden/>
          </w:rPr>
          <w:fldChar w:fldCharType="begin"/>
        </w:r>
        <w:r>
          <w:rPr>
            <w:noProof/>
            <w:webHidden/>
          </w:rPr>
          <w:instrText xml:space="preserve"> PAGEREF _Toc111178742 \h </w:instrText>
        </w:r>
        <w:r>
          <w:rPr>
            <w:noProof/>
            <w:webHidden/>
          </w:rPr>
        </w:r>
        <w:r>
          <w:rPr>
            <w:noProof/>
            <w:webHidden/>
          </w:rPr>
          <w:fldChar w:fldCharType="separate"/>
        </w:r>
        <w:r>
          <w:rPr>
            <w:noProof/>
            <w:webHidden/>
          </w:rPr>
          <w:t>779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43" w:history="1">
        <w:r w:rsidRPr="006521DE">
          <w:rPr>
            <w:rStyle w:val="Hyperlink"/>
            <w:noProof/>
          </w:rPr>
          <w:t>2.1.1862</w:t>
        </w:r>
        <w:r>
          <w:rPr>
            <w:rFonts w:asciiTheme="minorHAnsi" w:eastAsiaTheme="minorEastAsia" w:hAnsiTheme="minorHAnsi" w:cstheme="minorBidi"/>
            <w:noProof/>
            <w:sz w:val="22"/>
            <w:szCs w:val="22"/>
          </w:rPr>
          <w:tab/>
        </w:r>
        <w:r w:rsidRPr="006521DE">
          <w:rPr>
            <w:rStyle w:val="Hyperlink"/>
            <w:noProof/>
          </w:rPr>
          <w:t>Part 4 Section 7.1.2.94, scr (Script)</w:t>
        </w:r>
        <w:r>
          <w:rPr>
            <w:noProof/>
            <w:webHidden/>
          </w:rPr>
          <w:tab/>
        </w:r>
        <w:r>
          <w:rPr>
            <w:noProof/>
            <w:webHidden/>
          </w:rPr>
          <w:fldChar w:fldCharType="begin"/>
        </w:r>
        <w:r>
          <w:rPr>
            <w:noProof/>
            <w:webHidden/>
          </w:rPr>
          <w:instrText xml:space="preserve"> PAGEREF _Toc111178743 \h </w:instrText>
        </w:r>
        <w:r>
          <w:rPr>
            <w:noProof/>
            <w:webHidden/>
          </w:rPr>
        </w:r>
        <w:r>
          <w:rPr>
            <w:noProof/>
            <w:webHidden/>
          </w:rPr>
          <w:fldChar w:fldCharType="separate"/>
        </w:r>
        <w:r>
          <w:rPr>
            <w:noProof/>
            <w:webHidden/>
          </w:rPr>
          <w:t>780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44" w:history="1">
        <w:r w:rsidRPr="006521DE">
          <w:rPr>
            <w:rStyle w:val="Hyperlink"/>
            <w:noProof/>
          </w:rPr>
          <w:t>2.1.1863</w:t>
        </w:r>
        <w:r>
          <w:rPr>
            <w:rFonts w:asciiTheme="minorHAnsi" w:eastAsiaTheme="minorEastAsia" w:hAnsiTheme="minorHAnsi" w:cstheme="minorBidi"/>
            <w:noProof/>
            <w:sz w:val="22"/>
            <w:szCs w:val="22"/>
          </w:rPr>
          <w:tab/>
        </w:r>
        <w:r w:rsidRPr="006521DE">
          <w:rPr>
            <w:rStyle w:val="Hyperlink"/>
            <w:noProof/>
          </w:rPr>
          <w:t>Part 4 Section 7.1.2.97, shp (Shape (Delimiters))</w:t>
        </w:r>
        <w:r>
          <w:rPr>
            <w:noProof/>
            <w:webHidden/>
          </w:rPr>
          <w:tab/>
        </w:r>
        <w:r>
          <w:rPr>
            <w:noProof/>
            <w:webHidden/>
          </w:rPr>
          <w:fldChar w:fldCharType="begin"/>
        </w:r>
        <w:r>
          <w:rPr>
            <w:noProof/>
            <w:webHidden/>
          </w:rPr>
          <w:instrText xml:space="preserve"> PAGEREF _Toc111178744 \h </w:instrText>
        </w:r>
        <w:r>
          <w:rPr>
            <w:noProof/>
            <w:webHidden/>
          </w:rPr>
        </w:r>
        <w:r>
          <w:rPr>
            <w:noProof/>
            <w:webHidden/>
          </w:rPr>
          <w:fldChar w:fldCharType="separate"/>
        </w:r>
        <w:r>
          <w:rPr>
            <w:noProof/>
            <w:webHidden/>
          </w:rPr>
          <w:t>780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45" w:history="1">
        <w:r w:rsidRPr="006521DE">
          <w:rPr>
            <w:rStyle w:val="Hyperlink"/>
            <w:noProof/>
          </w:rPr>
          <w:t>2.1.1864</w:t>
        </w:r>
        <w:r>
          <w:rPr>
            <w:rFonts w:asciiTheme="minorHAnsi" w:eastAsiaTheme="minorEastAsia" w:hAnsiTheme="minorHAnsi" w:cstheme="minorBidi"/>
            <w:noProof/>
            <w:sz w:val="22"/>
            <w:szCs w:val="22"/>
          </w:rPr>
          <w:tab/>
        </w:r>
        <w:r w:rsidRPr="006521DE">
          <w:rPr>
            <w:rStyle w:val="Hyperlink"/>
            <w:noProof/>
          </w:rPr>
          <w:t>Part 4 Section 7.1.2.98, smallFrac (Small Fraction)</w:t>
        </w:r>
        <w:r>
          <w:rPr>
            <w:noProof/>
            <w:webHidden/>
          </w:rPr>
          <w:tab/>
        </w:r>
        <w:r>
          <w:rPr>
            <w:noProof/>
            <w:webHidden/>
          </w:rPr>
          <w:fldChar w:fldCharType="begin"/>
        </w:r>
        <w:r>
          <w:rPr>
            <w:noProof/>
            <w:webHidden/>
          </w:rPr>
          <w:instrText xml:space="preserve"> PAGEREF _Toc111178745 \h </w:instrText>
        </w:r>
        <w:r>
          <w:rPr>
            <w:noProof/>
            <w:webHidden/>
          </w:rPr>
        </w:r>
        <w:r>
          <w:rPr>
            <w:noProof/>
            <w:webHidden/>
          </w:rPr>
          <w:fldChar w:fldCharType="separate"/>
        </w:r>
        <w:r>
          <w:rPr>
            <w:noProof/>
            <w:webHidden/>
          </w:rPr>
          <w:t>780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46" w:history="1">
        <w:r w:rsidRPr="006521DE">
          <w:rPr>
            <w:rStyle w:val="Hyperlink"/>
            <w:noProof/>
          </w:rPr>
          <w:t>2.1.1865</w:t>
        </w:r>
        <w:r>
          <w:rPr>
            <w:rFonts w:asciiTheme="minorHAnsi" w:eastAsiaTheme="minorEastAsia" w:hAnsiTheme="minorHAnsi" w:cstheme="minorBidi"/>
            <w:noProof/>
            <w:sz w:val="22"/>
            <w:szCs w:val="22"/>
          </w:rPr>
          <w:tab/>
        </w:r>
        <w:r w:rsidRPr="006521DE">
          <w:rPr>
            <w:rStyle w:val="Hyperlink"/>
            <w:noProof/>
          </w:rPr>
          <w:t>Part 4 Section 7.1.2.99, sPre (Pre-Sub-Superscript Function)</w:t>
        </w:r>
        <w:r>
          <w:rPr>
            <w:noProof/>
            <w:webHidden/>
          </w:rPr>
          <w:tab/>
        </w:r>
        <w:r>
          <w:rPr>
            <w:noProof/>
            <w:webHidden/>
          </w:rPr>
          <w:fldChar w:fldCharType="begin"/>
        </w:r>
        <w:r>
          <w:rPr>
            <w:noProof/>
            <w:webHidden/>
          </w:rPr>
          <w:instrText xml:space="preserve"> PAGEREF _Toc111178746 \h </w:instrText>
        </w:r>
        <w:r>
          <w:rPr>
            <w:noProof/>
            <w:webHidden/>
          </w:rPr>
        </w:r>
        <w:r>
          <w:rPr>
            <w:noProof/>
            <w:webHidden/>
          </w:rPr>
          <w:fldChar w:fldCharType="separate"/>
        </w:r>
        <w:r>
          <w:rPr>
            <w:noProof/>
            <w:webHidden/>
          </w:rPr>
          <w:t>780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47" w:history="1">
        <w:r w:rsidRPr="006521DE">
          <w:rPr>
            <w:rStyle w:val="Hyperlink"/>
            <w:noProof/>
          </w:rPr>
          <w:t>2.1.1866</w:t>
        </w:r>
        <w:r>
          <w:rPr>
            <w:rFonts w:asciiTheme="minorHAnsi" w:eastAsiaTheme="minorEastAsia" w:hAnsiTheme="minorHAnsi" w:cstheme="minorBidi"/>
            <w:noProof/>
            <w:sz w:val="22"/>
            <w:szCs w:val="22"/>
          </w:rPr>
          <w:tab/>
        </w:r>
        <w:r w:rsidRPr="006521DE">
          <w:rPr>
            <w:rStyle w:val="Hyperlink"/>
            <w:noProof/>
          </w:rPr>
          <w:t>Part 4 Section 7.1.2.101, sSub (Subscript Function)</w:t>
        </w:r>
        <w:r>
          <w:rPr>
            <w:noProof/>
            <w:webHidden/>
          </w:rPr>
          <w:tab/>
        </w:r>
        <w:r>
          <w:rPr>
            <w:noProof/>
            <w:webHidden/>
          </w:rPr>
          <w:fldChar w:fldCharType="begin"/>
        </w:r>
        <w:r>
          <w:rPr>
            <w:noProof/>
            <w:webHidden/>
          </w:rPr>
          <w:instrText xml:space="preserve"> PAGEREF _Toc111178747 \h </w:instrText>
        </w:r>
        <w:r>
          <w:rPr>
            <w:noProof/>
            <w:webHidden/>
          </w:rPr>
        </w:r>
        <w:r>
          <w:rPr>
            <w:noProof/>
            <w:webHidden/>
          </w:rPr>
          <w:fldChar w:fldCharType="separate"/>
        </w:r>
        <w:r>
          <w:rPr>
            <w:noProof/>
            <w:webHidden/>
          </w:rPr>
          <w:t>780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48" w:history="1">
        <w:r w:rsidRPr="006521DE">
          <w:rPr>
            <w:rStyle w:val="Hyperlink"/>
            <w:noProof/>
          </w:rPr>
          <w:t>2.1.1867</w:t>
        </w:r>
        <w:r>
          <w:rPr>
            <w:rFonts w:asciiTheme="minorHAnsi" w:eastAsiaTheme="minorEastAsia" w:hAnsiTheme="minorHAnsi" w:cstheme="minorBidi"/>
            <w:noProof/>
            <w:sz w:val="22"/>
            <w:szCs w:val="22"/>
          </w:rPr>
          <w:tab/>
        </w:r>
        <w:r w:rsidRPr="006521DE">
          <w:rPr>
            <w:rStyle w:val="Hyperlink"/>
            <w:noProof/>
          </w:rPr>
          <w:t>Part 4 Section 7.1.2.103, sSubSup (Sub-Superscript Function)</w:t>
        </w:r>
        <w:r>
          <w:rPr>
            <w:noProof/>
            <w:webHidden/>
          </w:rPr>
          <w:tab/>
        </w:r>
        <w:r>
          <w:rPr>
            <w:noProof/>
            <w:webHidden/>
          </w:rPr>
          <w:fldChar w:fldCharType="begin"/>
        </w:r>
        <w:r>
          <w:rPr>
            <w:noProof/>
            <w:webHidden/>
          </w:rPr>
          <w:instrText xml:space="preserve"> PAGEREF _Toc111178748 \h </w:instrText>
        </w:r>
        <w:r>
          <w:rPr>
            <w:noProof/>
            <w:webHidden/>
          </w:rPr>
        </w:r>
        <w:r>
          <w:rPr>
            <w:noProof/>
            <w:webHidden/>
          </w:rPr>
          <w:fldChar w:fldCharType="separate"/>
        </w:r>
        <w:r>
          <w:rPr>
            <w:noProof/>
            <w:webHidden/>
          </w:rPr>
          <w:t>780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49" w:history="1">
        <w:r w:rsidRPr="006521DE">
          <w:rPr>
            <w:rStyle w:val="Hyperlink"/>
            <w:noProof/>
          </w:rPr>
          <w:t>2.1.1868</w:t>
        </w:r>
        <w:r>
          <w:rPr>
            <w:rFonts w:asciiTheme="minorHAnsi" w:eastAsiaTheme="minorEastAsia" w:hAnsiTheme="minorHAnsi" w:cstheme="minorBidi"/>
            <w:noProof/>
            <w:sz w:val="22"/>
            <w:szCs w:val="22"/>
          </w:rPr>
          <w:tab/>
        </w:r>
        <w:r w:rsidRPr="006521DE">
          <w:rPr>
            <w:rStyle w:val="Hyperlink"/>
            <w:noProof/>
          </w:rPr>
          <w:t>Part 4 Section 7.1.2.105, sSup (Superscript Function)</w:t>
        </w:r>
        <w:r>
          <w:rPr>
            <w:noProof/>
            <w:webHidden/>
          </w:rPr>
          <w:tab/>
        </w:r>
        <w:r>
          <w:rPr>
            <w:noProof/>
            <w:webHidden/>
          </w:rPr>
          <w:fldChar w:fldCharType="begin"/>
        </w:r>
        <w:r>
          <w:rPr>
            <w:noProof/>
            <w:webHidden/>
          </w:rPr>
          <w:instrText xml:space="preserve"> PAGEREF _Toc111178749 \h </w:instrText>
        </w:r>
        <w:r>
          <w:rPr>
            <w:noProof/>
            <w:webHidden/>
          </w:rPr>
        </w:r>
        <w:r>
          <w:rPr>
            <w:noProof/>
            <w:webHidden/>
          </w:rPr>
          <w:fldChar w:fldCharType="separate"/>
        </w:r>
        <w:r>
          <w:rPr>
            <w:noProof/>
            <w:webHidden/>
          </w:rPr>
          <w:t>780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50" w:history="1">
        <w:r w:rsidRPr="006521DE">
          <w:rPr>
            <w:rStyle w:val="Hyperlink"/>
            <w:noProof/>
          </w:rPr>
          <w:t>2.1.1869</w:t>
        </w:r>
        <w:r>
          <w:rPr>
            <w:rFonts w:asciiTheme="minorHAnsi" w:eastAsiaTheme="minorEastAsia" w:hAnsiTheme="minorHAnsi" w:cstheme="minorBidi"/>
            <w:noProof/>
            <w:sz w:val="22"/>
            <w:szCs w:val="22"/>
          </w:rPr>
          <w:tab/>
        </w:r>
        <w:r w:rsidRPr="006521DE">
          <w:rPr>
            <w:rStyle w:val="Hyperlink"/>
            <w:noProof/>
          </w:rPr>
          <w:t>Part 4 Section 7.1.2.111, sty (style)</w:t>
        </w:r>
        <w:r>
          <w:rPr>
            <w:noProof/>
            <w:webHidden/>
          </w:rPr>
          <w:tab/>
        </w:r>
        <w:r>
          <w:rPr>
            <w:noProof/>
            <w:webHidden/>
          </w:rPr>
          <w:fldChar w:fldCharType="begin"/>
        </w:r>
        <w:r>
          <w:rPr>
            <w:noProof/>
            <w:webHidden/>
          </w:rPr>
          <w:instrText xml:space="preserve"> PAGEREF _Toc111178750 \h </w:instrText>
        </w:r>
        <w:r>
          <w:rPr>
            <w:noProof/>
            <w:webHidden/>
          </w:rPr>
        </w:r>
        <w:r>
          <w:rPr>
            <w:noProof/>
            <w:webHidden/>
          </w:rPr>
          <w:fldChar w:fldCharType="separate"/>
        </w:r>
        <w:r>
          <w:rPr>
            <w:noProof/>
            <w:webHidden/>
          </w:rPr>
          <w:t>781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51" w:history="1">
        <w:r w:rsidRPr="006521DE">
          <w:rPr>
            <w:rStyle w:val="Hyperlink"/>
            <w:noProof/>
          </w:rPr>
          <w:t>2.1.1870</w:t>
        </w:r>
        <w:r>
          <w:rPr>
            <w:rFonts w:asciiTheme="minorHAnsi" w:eastAsiaTheme="minorEastAsia" w:hAnsiTheme="minorHAnsi" w:cstheme="minorBidi"/>
            <w:noProof/>
            <w:sz w:val="22"/>
            <w:szCs w:val="22"/>
          </w:rPr>
          <w:tab/>
        </w:r>
        <w:r w:rsidRPr="006521DE">
          <w:rPr>
            <w:rStyle w:val="Hyperlink"/>
            <w:noProof/>
          </w:rPr>
          <w:t>Part 4 Section 7.1.2.112, sub (Subscript (Pre-Sub-Superscript))</w:t>
        </w:r>
        <w:r>
          <w:rPr>
            <w:noProof/>
            <w:webHidden/>
          </w:rPr>
          <w:tab/>
        </w:r>
        <w:r>
          <w:rPr>
            <w:noProof/>
            <w:webHidden/>
          </w:rPr>
          <w:fldChar w:fldCharType="begin"/>
        </w:r>
        <w:r>
          <w:rPr>
            <w:noProof/>
            <w:webHidden/>
          </w:rPr>
          <w:instrText xml:space="preserve"> PAGEREF _Toc111178751 \h </w:instrText>
        </w:r>
        <w:r>
          <w:rPr>
            <w:noProof/>
            <w:webHidden/>
          </w:rPr>
        </w:r>
        <w:r>
          <w:rPr>
            <w:noProof/>
            <w:webHidden/>
          </w:rPr>
          <w:fldChar w:fldCharType="separate"/>
        </w:r>
        <w:r>
          <w:rPr>
            <w:noProof/>
            <w:webHidden/>
          </w:rPr>
          <w:t>781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52" w:history="1">
        <w:r w:rsidRPr="006521DE">
          <w:rPr>
            <w:rStyle w:val="Hyperlink"/>
            <w:noProof/>
          </w:rPr>
          <w:t>2.1.1871</w:t>
        </w:r>
        <w:r>
          <w:rPr>
            <w:rFonts w:asciiTheme="minorHAnsi" w:eastAsiaTheme="minorEastAsia" w:hAnsiTheme="minorHAnsi" w:cstheme="minorBidi"/>
            <w:noProof/>
            <w:sz w:val="22"/>
            <w:szCs w:val="22"/>
          </w:rPr>
          <w:tab/>
        </w:r>
        <w:r w:rsidRPr="006521DE">
          <w:rPr>
            <w:rStyle w:val="Hyperlink"/>
            <w:noProof/>
          </w:rPr>
          <w:t>Part 4 Section 7.1.2.113, subHide (Hide Subscript (n-ary))</w:t>
        </w:r>
        <w:r>
          <w:rPr>
            <w:noProof/>
            <w:webHidden/>
          </w:rPr>
          <w:tab/>
        </w:r>
        <w:r>
          <w:rPr>
            <w:noProof/>
            <w:webHidden/>
          </w:rPr>
          <w:fldChar w:fldCharType="begin"/>
        </w:r>
        <w:r>
          <w:rPr>
            <w:noProof/>
            <w:webHidden/>
          </w:rPr>
          <w:instrText xml:space="preserve"> PAGEREF _Toc111178752 \h </w:instrText>
        </w:r>
        <w:r>
          <w:rPr>
            <w:noProof/>
            <w:webHidden/>
          </w:rPr>
        </w:r>
        <w:r>
          <w:rPr>
            <w:noProof/>
            <w:webHidden/>
          </w:rPr>
          <w:fldChar w:fldCharType="separate"/>
        </w:r>
        <w:r>
          <w:rPr>
            <w:noProof/>
            <w:webHidden/>
          </w:rPr>
          <w:t>781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53" w:history="1">
        <w:r w:rsidRPr="006521DE">
          <w:rPr>
            <w:rStyle w:val="Hyperlink"/>
            <w:noProof/>
          </w:rPr>
          <w:t>2.1.1872</w:t>
        </w:r>
        <w:r>
          <w:rPr>
            <w:rFonts w:asciiTheme="minorHAnsi" w:eastAsiaTheme="minorEastAsia" w:hAnsiTheme="minorHAnsi" w:cstheme="minorBidi"/>
            <w:noProof/>
            <w:sz w:val="22"/>
            <w:szCs w:val="22"/>
          </w:rPr>
          <w:tab/>
        </w:r>
        <w:r w:rsidRPr="006521DE">
          <w:rPr>
            <w:rStyle w:val="Hyperlink"/>
            <w:noProof/>
          </w:rPr>
          <w:t>Part 4 Section 7.1.2.114, sup (Superscript (Superscript function))</w:t>
        </w:r>
        <w:r>
          <w:rPr>
            <w:noProof/>
            <w:webHidden/>
          </w:rPr>
          <w:tab/>
        </w:r>
        <w:r>
          <w:rPr>
            <w:noProof/>
            <w:webHidden/>
          </w:rPr>
          <w:fldChar w:fldCharType="begin"/>
        </w:r>
        <w:r>
          <w:rPr>
            <w:noProof/>
            <w:webHidden/>
          </w:rPr>
          <w:instrText xml:space="preserve"> PAGEREF _Toc111178753 \h </w:instrText>
        </w:r>
        <w:r>
          <w:rPr>
            <w:noProof/>
            <w:webHidden/>
          </w:rPr>
        </w:r>
        <w:r>
          <w:rPr>
            <w:noProof/>
            <w:webHidden/>
          </w:rPr>
          <w:fldChar w:fldCharType="separate"/>
        </w:r>
        <w:r>
          <w:rPr>
            <w:noProof/>
            <w:webHidden/>
          </w:rPr>
          <w:t>781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54" w:history="1">
        <w:r w:rsidRPr="006521DE">
          <w:rPr>
            <w:rStyle w:val="Hyperlink"/>
            <w:noProof/>
          </w:rPr>
          <w:t>2.1.1873</w:t>
        </w:r>
        <w:r>
          <w:rPr>
            <w:rFonts w:asciiTheme="minorHAnsi" w:eastAsiaTheme="minorEastAsia" w:hAnsiTheme="minorHAnsi" w:cstheme="minorBidi"/>
            <w:noProof/>
            <w:sz w:val="22"/>
            <w:szCs w:val="22"/>
          </w:rPr>
          <w:tab/>
        </w:r>
        <w:r w:rsidRPr="006521DE">
          <w:rPr>
            <w:rStyle w:val="Hyperlink"/>
            <w:noProof/>
          </w:rPr>
          <w:t>Part 4 Section 7.1.2.115, supHide (Hide Superscript (n-ary))</w:t>
        </w:r>
        <w:r>
          <w:rPr>
            <w:noProof/>
            <w:webHidden/>
          </w:rPr>
          <w:tab/>
        </w:r>
        <w:r>
          <w:rPr>
            <w:noProof/>
            <w:webHidden/>
          </w:rPr>
          <w:fldChar w:fldCharType="begin"/>
        </w:r>
        <w:r>
          <w:rPr>
            <w:noProof/>
            <w:webHidden/>
          </w:rPr>
          <w:instrText xml:space="preserve"> PAGEREF _Toc111178754 \h </w:instrText>
        </w:r>
        <w:r>
          <w:rPr>
            <w:noProof/>
            <w:webHidden/>
          </w:rPr>
        </w:r>
        <w:r>
          <w:rPr>
            <w:noProof/>
            <w:webHidden/>
          </w:rPr>
          <w:fldChar w:fldCharType="separate"/>
        </w:r>
        <w:r>
          <w:rPr>
            <w:noProof/>
            <w:webHidden/>
          </w:rPr>
          <w:t>781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55" w:history="1">
        <w:r w:rsidRPr="006521DE">
          <w:rPr>
            <w:rStyle w:val="Hyperlink"/>
            <w:noProof/>
          </w:rPr>
          <w:t>2.1.1874</w:t>
        </w:r>
        <w:r>
          <w:rPr>
            <w:rFonts w:asciiTheme="minorHAnsi" w:eastAsiaTheme="minorEastAsia" w:hAnsiTheme="minorHAnsi" w:cstheme="minorBidi"/>
            <w:noProof/>
            <w:sz w:val="22"/>
            <w:szCs w:val="22"/>
          </w:rPr>
          <w:tab/>
        </w:r>
        <w:r w:rsidRPr="006521DE">
          <w:rPr>
            <w:rStyle w:val="Hyperlink"/>
            <w:noProof/>
          </w:rPr>
          <w:t>Part 4 Section 7.1.2.116, t (Text)</w:t>
        </w:r>
        <w:r>
          <w:rPr>
            <w:noProof/>
            <w:webHidden/>
          </w:rPr>
          <w:tab/>
        </w:r>
        <w:r>
          <w:rPr>
            <w:noProof/>
            <w:webHidden/>
          </w:rPr>
          <w:fldChar w:fldCharType="begin"/>
        </w:r>
        <w:r>
          <w:rPr>
            <w:noProof/>
            <w:webHidden/>
          </w:rPr>
          <w:instrText xml:space="preserve"> PAGEREF _Toc111178755 \h </w:instrText>
        </w:r>
        <w:r>
          <w:rPr>
            <w:noProof/>
            <w:webHidden/>
          </w:rPr>
        </w:r>
        <w:r>
          <w:rPr>
            <w:noProof/>
            <w:webHidden/>
          </w:rPr>
          <w:fldChar w:fldCharType="separate"/>
        </w:r>
        <w:r>
          <w:rPr>
            <w:noProof/>
            <w:webHidden/>
          </w:rPr>
          <w:t>782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56" w:history="1">
        <w:r w:rsidRPr="006521DE">
          <w:rPr>
            <w:rStyle w:val="Hyperlink"/>
            <w:noProof/>
          </w:rPr>
          <w:t>2.1.1875</w:t>
        </w:r>
        <w:r>
          <w:rPr>
            <w:rFonts w:asciiTheme="minorHAnsi" w:eastAsiaTheme="minorEastAsia" w:hAnsiTheme="minorHAnsi" w:cstheme="minorBidi"/>
            <w:noProof/>
            <w:sz w:val="22"/>
            <w:szCs w:val="22"/>
          </w:rPr>
          <w:tab/>
        </w:r>
        <w:r w:rsidRPr="006521DE">
          <w:rPr>
            <w:rStyle w:val="Hyperlink"/>
            <w:noProof/>
          </w:rPr>
          <w:t>Part 4 Section 7.1.2.117, transp (Transparent (Phantom))</w:t>
        </w:r>
        <w:r>
          <w:rPr>
            <w:noProof/>
            <w:webHidden/>
          </w:rPr>
          <w:tab/>
        </w:r>
        <w:r>
          <w:rPr>
            <w:noProof/>
            <w:webHidden/>
          </w:rPr>
          <w:fldChar w:fldCharType="begin"/>
        </w:r>
        <w:r>
          <w:rPr>
            <w:noProof/>
            <w:webHidden/>
          </w:rPr>
          <w:instrText xml:space="preserve"> PAGEREF _Toc111178756 \h </w:instrText>
        </w:r>
        <w:r>
          <w:rPr>
            <w:noProof/>
            <w:webHidden/>
          </w:rPr>
        </w:r>
        <w:r>
          <w:rPr>
            <w:noProof/>
            <w:webHidden/>
          </w:rPr>
          <w:fldChar w:fldCharType="separate"/>
        </w:r>
        <w:r>
          <w:rPr>
            <w:noProof/>
            <w:webHidden/>
          </w:rPr>
          <w:t>782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57" w:history="1">
        <w:r w:rsidRPr="006521DE">
          <w:rPr>
            <w:rStyle w:val="Hyperlink"/>
            <w:noProof/>
          </w:rPr>
          <w:t>2.1.1876</w:t>
        </w:r>
        <w:r>
          <w:rPr>
            <w:rFonts w:asciiTheme="minorHAnsi" w:eastAsiaTheme="minorEastAsia" w:hAnsiTheme="minorHAnsi" w:cstheme="minorBidi"/>
            <w:noProof/>
            <w:sz w:val="22"/>
            <w:szCs w:val="22"/>
          </w:rPr>
          <w:tab/>
        </w:r>
        <w:r w:rsidRPr="006521DE">
          <w:rPr>
            <w:rStyle w:val="Hyperlink"/>
            <w:noProof/>
          </w:rPr>
          <w:t>Part 4 Section 7.1.3.1, ST_BreakBin (Break Binary Operators)</w:t>
        </w:r>
        <w:r>
          <w:rPr>
            <w:noProof/>
            <w:webHidden/>
          </w:rPr>
          <w:tab/>
        </w:r>
        <w:r>
          <w:rPr>
            <w:noProof/>
            <w:webHidden/>
          </w:rPr>
          <w:fldChar w:fldCharType="begin"/>
        </w:r>
        <w:r>
          <w:rPr>
            <w:noProof/>
            <w:webHidden/>
          </w:rPr>
          <w:instrText xml:space="preserve"> PAGEREF _Toc111178757 \h </w:instrText>
        </w:r>
        <w:r>
          <w:rPr>
            <w:noProof/>
            <w:webHidden/>
          </w:rPr>
        </w:r>
        <w:r>
          <w:rPr>
            <w:noProof/>
            <w:webHidden/>
          </w:rPr>
          <w:fldChar w:fldCharType="separate"/>
        </w:r>
        <w:r>
          <w:rPr>
            <w:noProof/>
            <w:webHidden/>
          </w:rPr>
          <w:t>782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58" w:history="1">
        <w:r w:rsidRPr="006521DE">
          <w:rPr>
            <w:rStyle w:val="Hyperlink"/>
            <w:noProof/>
          </w:rPr>
          <w:t>2.1.1877</w:t>
        </w:r>
        <w:r>
          <w:rPr>
            <w:rFonts w:asciiTheme="minorHAnsi" w:eastAsiaTheme="minorEastAsia" w:hAnsiTheme="minorHAnsi" w:cstheme="minorBidi"/>
            <w:noProof/>
            <w:sz w:val="22"/>
            <w:szCs w:val="22"/>
          </w:rPr>
          <w:tab/>
        </w:r>
        <w:r w:rsidRPr="006521DE">
          <w:rPr>
            <w:rStyle w:val="Hyperlink"/>
            <w:noProof/>
          </w:rPr>
          <w:t>Part 4 Section 7.1.3.7, ST_Jc (Justification)</w:t>
        </w:r>
        <w:r>
          <w:rPr>
            <w:noProof/>
            <w:webHidden/>
          </w:rPr>
          <w:tab/>
        </w:r>
        <w:r>
          <w:rPr>
            <w:noProof/>
            <w:webHidden/>
          </w:rPr>
          <w:fldChar w:fldCharType="begin"/>
        </w:r>
        <w:r>
          <w:rPr>
            <w:noProof/>
            <w:webHidden/>
          </w:rPr>
          <w:instrText xml:space="preserve"> PAGEREF _Toc111178758 \h </w:instrText>
        </w:r>
        <w:r>
          <w:rPr>
            <w:noProof/>
            <w:webHidden/>
          </w:rPr>
        </w:r>
        <w:r>
          <w:rPr>
            <w:noProof/>
            <w:webHidden/>
          </w:rPr>
          <w:fldChar w:fldCharType="separate"/>
        </w:r>
        <w:r>
          <w:rPr>
            <w:noProof/>
            <w:webHidden/>
          </w:rPr>
          <w:t>782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59" w:history="1">
        <w:r w:rsidRPr="006521DE">
          <w:rPr>
            <w:rStyle w:val="Hyperlink"/>
            <w:noProof/>
          </w:rPr>
          <w:t>2.1.1878</w:t>
        </w:r>
        <w:r>
          <w:rPr>
            <w:rFonts w:asciiTheme="minorHAnsi" w:eastAsiaTheme="minorEastAsia" w:hAnsiTheme="minorHAnsi" w:cstheme="minorBidi"/>
            <w:noProof/>
            <w:sz w:val="22"/>
            <w:szCs w:val="22"/>
          </w:rPr>
          <w:tab/>
        </w:r>
        <w:r w:rsidRPr="006521DE">
          <w:rPr>
            <w:rStyle w:val="Hyperlink"/>
            <w:noProof/>
          </w:rPr>
          <w:t>Part 4 Section 7.1.3.11, ST_Shp (Shape (Delimiters))</w:t>
        </w:r>
        <w:r>
          <w:rPr>
            <w:noProof/>
            <w:webHidden/>
          </w:rPr>
          <w:tab/>
        </w:r>
        <w:r>
          <w:rPr>
            <w:noProof/>
            <w:webHidden/>
          </w:rPr>
          <w:fldChar w:fldCharType="begin"/>
        </w:r>
        <w:r>
          <w:rPr>
            <w:noProof/>
            <w:webHidden/>
          </w:rPr>
          <w:instrText xml:space="preserve"> PAGEREF _Toc111178759 \h </w:instrText>
        </w:r>
        <w:r>
          <w:rPr>
            <w:noProof/>
            <w:webHidden/>
          </w:rPr>
        </w:r>
        <w:r>
          <w:rPr>
            <w:noProof/>
            <w:webHidden/>
          </w:rPr>
          <w:fldChar w:fldCharType="separate"/>
        </w:r>
        <w:r>
          <w:rPr>
            <w:noProof/>
            <w:webHidden/>
          </w:rPr>
          <w:t>782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60" w:history="1">
        <w:r w:rsidRPr="006521DE">
          <w:rPr>
            <w:rStyle w:val="Hyperlink"/>
            <w:noProof/>
          </w:rPr>
          <w:t>2.1.1879</w:t>
        </w:r>
        <w:r>
          <w:rPr>
            <w:rFonts w:asciiTheme="minorHAnsi" w:eastAsiaTheme="minorEastAsia" w:hAnsiTheme="minorHAnsi" w:cstheme="minorBidi"/>
            <w:noProof/>
            <w:sz w:val="22"/>
            <w:szCs w:val="22"/>
          </w:rPr>
          <w:tab/>
        </w:r>
        <w:r w:rsidRPr="006521DE">
          <w:rPr>
            <w:rStyle w:val="Hyperlink"/>
            <w:noProof/>
          </w:rPr>
          <w:t>Part 4 Section 7.1.3.15, ST_TopBot (Top-Bottom)</w:t>
        </w:r>
        <w:r>
          <w:rPr>
            <w:noProof/>
            <w:webHidden/>
          </w:rPr>
          <w:tab/>
        </w:r>
        <w:r>
          <w:rPr>
            <w:noProof/>
            <w:webHidden/>
          </w:rPr>
          <w:fldChar w:fldCharType="begin"/>
        </w:r>
        <w:r>
          <w:rPr>
            <w:noProof/>
            <w:webHidden/>
          </w:rPr>
          <w:instrText xml:space="preserve"> PAGEREF _Toc111178760 \h </w:instrText>
        </w:r>
        <w:r>
          <w:rPr>
            <w:noProof/>
            <w:webHidden/>
          </w:rPr>
        </w:r>
        <w:r>
          <w:rPr>
            <w:noProof/>
            <w:webHidden/>
          </w:rPr>
          <w:fldChar w:fldCharType="separate"/>
        </w:r>
        <w:r>
          <w:rPr>
            <w:noProof/>
            <w:webHidden/>
          </w:rPr>
          <w:t>782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61" w:history="1">
        <w:r w:rsidRPr="006521DE">
          <w:rPr>
            <w:rStyle w:val="Hyperlink"/>
            <w:noProof/>
          </w:rPr>
          <w:t>2.1.1880</w:t>
        </w:r>
        <w:r>
          <w:rPr>
            <w:rFonts w:asciiTheme="minorHAnsi" w:eastAsiaTheme="minorEastAsia" w:hAnsiTheme="minorHAnsi" w:cstheme="minorBidi"/>
            <w:noProof/>
            <w:sz w:val="22"/>
            <w:szCs w:val="22"/>
          </w:rPr>
          <w:tab/>
        </w:r>
        <w:r w:rsidRPr="006521DE">
          <w:rPr>
            <w:rStyle w:val="Hyperlink"/>
            <w:noProof/>
          </w:rPr>
          <w:t>Part 4 Section 7.1.3.16, ST_TwipsMeasure (Twips measurement)</w:t>
        </w:r>
        <w:r>
          <w:rPr>
            <w:noProof/>
            <w:webHidden/>
          </w:rPr>
          <w:tab/>
        </w:r>
        <w:r>
          <w:rPr>
            <w:noProof/>
            <w:webHidden/>
          </w:rPr>
          <w:fldChar w:fldCharType="begin"/>
        </w:r>
        <w:r>
          <w:rPr>
            <w:noProof/>
            <w:webHidden/>
          </w:rPr>
          <w:instrText xml:space="preserve"> PAGEREF _Toc111178761 \h </w:instrText>
        </w:r>
        <w:r>
          <w:rPr>
            <w:noProof/>
            <w:webHidden/>
          </w:rPr>
        </w:r>
        <w:r>
          <w:rPr>
            <w:noProof/>
            <w:webHidden/>
          </w:rPr>
          <w:fldChar w:fldCharType="separate"/>
        </w:r>
        <w:r>
          <w:rPr>
            <w:noProof/>
            <w:webHidden/>
          </w:rPr>
          <w:t>783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62" w:history="1">
        <w:r w:rsidRPr="006521DE">
          <w:rPr>
            <w:rStyle w:val="Hyperlink"/>
            <w:noProof/>
          </w:rPr>
          <w:t>2.1.1881</w:t>
        </w:r>
        <w:r>
          <w:rPr>
            <w:rFonts w:asciiTheme="minorHAnsi" w:eastAsiaTheme="minorEastAsia" w:hAnsiTheme="minorHAnsi" w:cstheme="minorBidi"/>
            <w:noProof/>
            <w:sz w:val="22"/>
            <w:szCs w:val="22"/>
          </w:rPr>
          <w:tab/>
        </w:r>
        <w:r w:rsidRPr="006521DE">
          <w:rPr>
            <w:rStyle w:val="Hyperlink"/>
            <w:noProof/>
          </w:rPr>
          <w:t>Part 4 Section 7.1.3.17, ST_UnSignedInteger (Unsigned integer.)</w:t>
        </w:r>
        <w:r>
          <w:rPr>
            <w:noProof/>
            <w:webHidden/>
          </w:rPr>
          <w:tab/>
        </w:r>
        <w:r>
          <w:rPr>
            <w:noProof/>
            <w:webHidden/>
          </w:rPr>
          <w:fldChar w:fldCharType="begin"/>
        </w:r>
        <w:r>
          <w:rPr>
            <w:noProof/>
            <w:webHidden/>
          </w:rPr>
          <w:instrText xml:space="preserve"> PAGEREF _Toc111178762 \h </w:instrText>
        </w:r>
        <w:r>
          <w:rPr>
            <w:noProof/>
            <w:webHidden/>
          </w:rPr>
        </w:r>
        <w:r>
          <w:rPr>
            <w:noProof/>
            <w:webHidden/>
          </w:rPr>
          <w:fldChar w:fldCharType="separate"/>
        </w:r>
        <w:r>
          <w:rPr>
            <w:noProof/>
            <w:webHidden/>
          </w:rPr>
          <w:t>783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63" w:history="1">
        <w:r w:rsidRPr="006521DE">
          <w:rPr>
            <w:rStyle w:val="Hyperlink"/>
            <w:noProof/>
          </w:rPr>
          <w:t>2.1.1882</w:t>
        </w:r>
        <w:r>
          <w:rPr>
            <w:rFonts w:asciiTheme="minorHAnsi" w:eastAsiaTheme="minorEastAsia" w:hAnsiTheme="minorHAnsi" w:cstheme="minorBidi"/>
            <w:noProof/>
            <w:sz w:val="22"/>
            <w:szCs w:val="22"/>
          </w:rPr>
          <w:tab/>
        </w:r>
        <w:r w:rsidRPr="006521DE">
          <w:rPr>
            <w:rStyle w:val="Hyperlink"/>
            <w:noProof/>
          </w:rPr>
          <w:t>Part 4 Section 7.1.3.19, ST_YAlign (Vertical Alignment)</w:t>
        </w:r>
        <w:r>
          <w:rPr>
            <w:noProof/>
            <w:webHidden/>
          </w:rPr>
          <w:tab/>
        </w:r>
        <w:r>
          <w:rPr>
            <w:noProof/>
            <w:webHidden/>
          </w:rPr>
          <w:fldChar w:fldCharType="begin"/>
        </w:r>
        <w:r>
          <w:rPr>
            <w:noProof/>
            <w:webHidden/>
          </w:rPr>
          <w:instrText xml:space="preserve"> PAGEREF _Toc111178763 \h </w:instrText>
        </w:r>
        <w:r>
          <w:rPr>
            <w:noProof/>
            <w:webHidden/>
          </w:rPr>
        </w:r>
        <w:r>
          <w:rPr>
            <w:noProof/>
            <w:webHidden/>
          </w:rPr>
          <w:fldChar w:fldCharType="separate"/>
        </w:r>
        <w:r>
          <w:rPr>
            <w:noProof/>
            <w:webHidden/>
          </w:rPr>
          <w:t>783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64" w:history="1">
        <w:r w:rsidRPr="006521DE">
          <w:rPr>
            <w:rStyle w:val="Hyperlink"/>
            <w:noProof/>
          </w:rPr>
          <w:t>2.1.1883</w:t>
        </w:r>
        <w:r>
          <w:rPr>
            <w:rFonts w:asciiTheme="minorHAnsi" w:eastAsiaTheme="minorEastAsia" w:hAnsiTheme="minorHAnsi" w:cstheme="minorBidi"/>
            <w:noProof/>
            <w:sz w:val="22"/>
            <w:szCs w:val="22"/>
          </w:rPr>
          <w:tab/>
        </w:r>
        <w:r w:rsidRPr="006521DE">
          <w:rPr>
            <w:rStyle w:val="Hyperlink"/>
            <w:noProof/>
          </w:rPr>
          <w:t>Part 4 Section 7.2.2.2, AppVersion (Application Version)</w:t>
        </w:r>
        <w:r>
          <w:rPr>
            <w:noProof/>
            <w:webHidden/>
          </w:rPr>
          <w:tab/>
        </w:r>
        <w:r>
          <w:rPr>
            <w:noProof/>
            <w:webHidden/>
          </w:rPr>
          <w:fldChar w:fldCharType="begin"/>
        </w:r>
        <w:r>
          <w:rPr>
            <w:noProof/>
            <w:webHidden/>
          </w:rPr>
          <w:instrText xml:space="preserve"> PAGEREF _Toc111178764 \h </w:instrText>
        </w:r>
        <w:r>
          <w:rPr>
            <w:noProof/>
            <w:webHidden/>
          </w:rPr>
        </w:r>
        <w:r>
          <w:rPr>
            <w:noProof/>
            <w:webHidden/>
          </w:rPr>
          <w:fldChar w:fldCharType="separate"/>
        </w:r>
        <w:r>
          <w:rPr>
            <w:noProof/>
            <w:webHidden/>
          </w:rPr>
          <w:t>783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65" w:history="1">
        <w:r w:rsidRPr="006521DE">
          <w:rPr>
            <w:rStyle w:val="Hyperlink"/>
            <w:noProof/>
          </w:rPr>
          <w:t>2.1.1884</w:t>
        </w:r>
        <w:r>
          <w:rPr>
            <w:rFonts w:asciiTheme="minorHAnsi" w:eastAsiaTheme="minorEastAsia" w:hAnsiTheme="minorHAnsi" w:cstheme="minorBidi"/>
            <w:noProof/>
            <w:sz w:val="22"/>
            <w:szCs w:val="22"/>
          </w:rPr>
          <w:tab/>
        </w:r>
        <w:r w:rsidRPr="006521DE">
          <w:rPr>
            <w:rStyle w:val="Hyperlink"/>
            <w:noProof/>
          </w:rPr>
          <w:t>Part 4 Section 7.2.2.6, DigSig (Digital Signature)</w:t>
        </w:r>
        <w:r>
          <w:rPr>
            <w:noProof/>
            <w:webHidden/>
          </w:rPr>
          <w:tab/>
        </w:r>
        <w:r>
          <w:rPr>
            <w:noProof/>
            <w:webHidden/>
          </w:rPr>
          <w:fldChar w:fldCharType="begin"/>
        </w:r>
        <w:r>
          <w:rPr>
            <w:noProof/>
            <w:webHidden/>
          </w:rPr>
          <w:instrText xml:space="preserve"> PAGEREF _Toc111178765 \h </w:instrText>
        </w:r>
        <w:r>
          <w:rPr>
            <w:noProof/>
            <w:webHidden/>
          </w:rPr>
        </w:r>
        <w:r>
          <w:rPr>
            <w:noProof/>
            <w:webHidden/>
          </w:rPr>
          <w:fldChar w:fldCharType="separate"/>
        </w:r>
        <w:r>
          <w:rPr>
            <w:noProof/>
            <w:webHidden/>
          </w:rPr>
          <w:t>783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66" w:history="1">
        <w:r w:rsidRPr="006521DE">
          <w:rPr>
            <w:rStyle w:val="Hyperlink"/>
            <w:noProof/>
          </w:rPr>
          <w:t>2.1.1885</w:t>
        </w:r>
        <w:r>
          <w:rPr>
            <w:rFonts w:asciiTheme="minorHAnsi" w:eastAsiaTheme="minorEastAsia" w:hAnsiTheme="minorHAnsi" w:cstheme="minorBidi"/>
            <w:noProof/>
            <w:sz w:val="22"/>
            <w:szCs w:val="22"/>
          </w:rPr>
          <w:tab/>
        </w:r>
        <w:r w:rsidRPr="006521DE">
          <w:rPr>
            <w:rStyle w:val="Hyperlink"/>
            <w:noProof/>
          </w:rPr>
          <w:t>Part 4 Section 7.2.2.7, DocSecurity (Document Security)</w:t>
        </w:r>
        <w:r>
          <w:rPr>
            <w:noProof/>
            <w:webHidden/>
          </w:rPr>
          <w:tab/>
        </w:r>
        <w:r>
          <w:rPr>
            <w:noProof/>
            <w:webHidden/>
          </w:rPr>
          <w:fldChar w:fldCharType="begin"/>
        </w:r>
        <w:r>
          <w:rPr>
            <w:noProof/>
            <w:webHidden/>
          </w:rPr>
          <w:instrText xml:space="preserve"> PAGEREF _Toc111178766 \h </w:instrText>
        </w:r>
        <w:r>
          <w:rPr>
            <w:noProof/>
            <w:webHidden/>
          </w:rPr>
        </w:r>
        <w:r>
          <w:rPr>
            <w:noProof/>
            <w:webHidden/>
          </w:rPr>
          <w:fldChar w:fldCharType="separate"/>
        </w:r>
        <w:r>
          <w:rPr>
            <w:noProof/>
            <w:webHidden/>
          </w:rPr>
          <w:t>783</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67" w:history="1">
        <w:r w:rsidRPr="006521DE">
          <w:rPr>
            <w:rStyle w:val="Hyperlink"/>
            <w:noProof/>
          </w:rPr>
          <w:t>2.1.1886</w:t>
        </w:r>
        <w:r>
          <w:rPr>
            <w:rFonts w:asciiTheme="minorHAnsi" w:eastAsiaTheme="minorEastAsia" w:hAnsiTheme="minorHAnsi" w:cstheme="minorBidi"/>
            <w:noProof/>
            <w:sz w:val="22"/>
            <w:szCs w:val="22"/>
          </w:rPr>
          <w:tab/>
        </w:r>
        <w:r w:rsidRPr="006521DE">
          <w:rPr>
            <w:rStyle w:val="Hyperlink"/>
            <w:noProof/>
          </w:rPr>
          <w:t>Part 4 Section 7.2.2.8, HeadingPairs (Heading Pairs)</w:t>
        </w:r>
        <w:r>
          <w:rPr>
            <w:noProof/>
            <w:webHidden/>
          </w:rPr>
          <w:tab/>
        </w:r>
        <w:r>
          <w:rPr>
            <w:noProof/>
            <w:webHidden/>
          </w:rPr>
          <w:fldChar w:fldCharType="begin"/>
        </w:r>
        <w:r>
          <w:rPr>
            <w:noProof/>
            <w:webHidden/>
          </w:rPr>
          <w:instrText xml:space="preserve"> PAGEREF _Toc111178767 \h </w:instrText>
        </w:r>
        <w:r>
          <w:rPr>
            <w:noProof/>
            <w:webHidden/>
          </w:rPr>
        </w:r>
        <w:r>
          <w:rPr>
            <w:noProof/>
            <w:webHidden/>
          </w:rPr>
          <w:fldChar w:fldCharType="separate"/>
        </w:r>
        <w:r>
          <w:rPr>
            <w:noProof/>
            <w:webHidden/>
          </w:rPr>
          <w:t>784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68" w:history="1">
        <w:r w:rsidRPr="006521DE">
          <w:rPr>
            <w:rStyle w:val="Hyperlink"/>
            <w:noProof/>
          </w:rPr>
          <w:t>2.1.1887</w:t>
        </w:r>
        <w:r>
          <w:rPr>
            <w:rFonts w:asciiTheme="minorHAnsi" w:eastAsiaTheme="minorEastAsia" w:hAnsiTheme="minorHAnsi" w:cstheme="minorBidi"/>
            <w:noProof/>
            <w:sz w:val="22"/>
            <w:szCs w:val="22"/>
          </w:rPr>
          <w:tab/>
        </w:r>
        <w:r w:rsidRPr="006521DE">
          <w:rPr>
            <w:rStyle w:val="Hyperlink"/>
            <w:noProof/>
          </w:rPr>
          <w:t>Part 4 Section 7.2.2.10, HLinks (Hyperlink List)</w:t>
        </w:r>
        <w:r>
          <w:rPr>
            <w:noProof/>
            <w:webHidden/>
          </w:rPr>
          <w:tab/>
        </w:r>
        <w:r>
          <w:rPr>
            <w:noProof/>
            <w:webHidden/>
          </w:rPr>
          <w:fldChar w:fldCharType="begin"/>
        </w:r>
        <w:r>
          <w:rPr>
            <w:noProof/>
            <w:webHidden/>
          </w:rPr>
          <w:instrText xml:space="preserve"> PAGEREF _Toc111178768 \h </w:instrText>
        </w:r>
        <w:r>
          <w:rPr>
            <w:noProof/>
            <w:webHidden/>
          </w:rPr>
        </w:r>
        <w:r>
          <w:rPr>
            <w:noProof/>
            <w:webHidden/>
          </w:rPr>
          <w:fldChar w:fldCharType="separate"/>
        </w:r>
        <w:r>
          <w:rPr>
            <w:noProof/>
            <w:webHidden/>
          </w:rPr>
          <w:t>784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69" w:history="1">
        <w:r w:rsidRPr="006521DE">
          <w:rPr>
            <w:rStyle w:val="Hyperlink"/>
            <w:noProof/>
          </w:rPr>
          <w:t>2.1.1888</w:t>
        </w:r>
        <w:r>
          <w:rPr>
            <w:rFonts w:asciiTheme="minorHAnsi" w:eastAsiaTheme="minorEastAsia" w:hAnsiTheme="minorHAnsi" w:cstheme="minorBidi"/>
            <w:noProof/>
            <w:sz w:val="22"/>
            <w:szCs w:val="22"/>
          </w:rPr>
          <w:tab/>
        </w:r>
        <w:r w:rsidRPr="006521DE">
          <w:rPr>
            <w:rStyle w:val="Hyperlink"/>
            <w:noProof/>
          </w:rPr>
          <w:t>Part 4 Section 7.2.2.26, TitlesOfParts (Part Titles)</w:t>
        </w:r>
        <w:r>
          <w:rPr>
            <w:noProof/>
            <w:webHidden/>
          </w:rPr>
          <w:tab/>
        </w:r>
        <w:r>
          <w:rPr>
            <w:noProof/>
            <w:webHidden/>
          </w:rPr>
          <w:fldChar w:fldCharType="begin"/>
        </w:r>
        <w:r>
          <w:rPr>
            <w:noProof/>
            <w:webHidden/>
          </w:rPr>
          <w:instrText xml:space="preserve"> PAGEREF _Toc111178769 \h </w:instrText>
        </w:r>
        <w:r>
          <w:rPr>
            <w:noProof/>
            <w:webHidden/>
          </w:rPr>
        </w:r>
        <w:r>
          <w:rPr>
            <w:noProof/>
            <w:webHidden/>
          </w:rPr>
          <w:fldChar w:fldCharType="separate"/>
        </w:r>
        <w:r>
          <w:rPr>
            <w:noProof/>
            <w:webHidden/>
          </w:rPr>
          <w:t>785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70" w:history="1">
        <w:r w:rsidRPr="006521DE">
          <w:rPr>
            <w:rStyle w:val="Hyperlink"/>
            <w:noProof/>
          </w:rPr>
          <w:t>2.1.1889</w:t>
        </w:r>
        <w:r>
          <w:rPr>
            <w:rFonts w:asciiTheme="minorHAnsi" w:eastAsiaTheme="minorEastAsia" w:hAnsiTheme="minorHAnsi" w:cstheme="minorBidi"/>
            <w:noProof/>
            <w:sz w:val="22"/>
            <w:szCs w:val="22"/>
          </w:rPr>
          <w:tab/>
        </w:r>
        <w:r w:rsidRPr="006521DE">
          <w:rPr>
            <w:rStyle w:val="Hyperlink"/>
            <w:noProof/>
          </w:rPr>
          <w:t>Part 4 Section 7.2.2.27, TotalTime (Total Edit Time Metadata Element)</w:t>
        </w:r>
        <w:r>
          <w:rPr>
            <w:noProof/>
            <w:webHidden/>
          </w:rPr>
          <w:tab/>
        </w:r>
        <w:r>
          <w:rPr>
            <w:noProof/>
            <w:webHidden/>
          </w:rPr>
          <w:fldChar w:fldCharType="begin"/>
        </w:r>
        <w:r>
          <w:rPr>
            <w:noProof/>
            <w:webHidden/>
          </w:rPr>
          <w:instrText xml:space="preserve"> PAGEREF _Toc111178770 \h </w:instrText>
        </w:r>
        <w:r>
          <w:rPr>
            <w:noProof/>
            <w:webHidden/>
          </w:rPr>
        </w:r>
        <w:r>
          <w:rPr>
            <w:noProof/>
            <w:webHidden/>
          </w:rPr>
          <w:fldChar w:fldCharType="separate"/>
        </w:r>
        <w:r>
          <w:rPr>
            <w:noProof/>
            <w:webHidden/>
          </w:rPr>
          <w:t>786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71" w:history="1">
        <w:r w:rsidRPr="006521DE">
          <w:rPr>
            <w:rStyle w:val="Hyperlink"/>
            <w:noProof/>
          </w:rPr>
          <w:t>2.1.1890</w:t>
        </w:r>
        <w:r>
          <w:rPr>
            <w:rFonts w:asciiTheme="minorHAnsi" w:eastAsiaTheme="minorEastAsia" w:hAnsiTheme="minorHAnsi" w:cstheme="minorBidi"/>
            <w:noProof/>
            <w:sz w:val="22"/>
            <w:szCs w:val="22"/>
          </w:rPr>
          <w:tab/>
        </w:r>
        <w:r w:rsidRPr="006521DE">
          <w:rPr>
            <w:rStyle w:val="Hyperlink"/>
            <w:noProof/>
          </w:rPr>
          <w:t>Part 4 Section 7.3.2.2, property (Custom File Property)</w:t>
        </w:r>
        <w:r>
          <w:rPr>
            <w:noProof/>
            <w:webHidden/>
          </w:rPr>
          <w:tab/>
        </w:r>
        <w:r>
          <w:rPr>
            <w:noProof/>
            <w:webHidden/>
          </w:rPr>
          <w:fldChar w:fldCharType="begin"/>
        </w:r>
        <w:r>
          <w:rPr>
            <w:noProof/>
            <w:webHidden/>
          </w:rPr>
          <w:instrText xml:space="preserve"> PAGEREF _Toc111178771 \h </w:instrText>
        </w:r>
        <w:r>
          <w:rPr>
            <w:noProof/>
            <w:webHidden/>
          </w:rPr>
        </w:r>
        <w:r>
          <w:rPr>
            <w:noProof/>
            <w:webHidden/>
          </w:rPr>
          <w:fldChar w:fldCharType="separate"/>
        </w:r>
        <w:r>
          <w:rPr>
            <w:noProof/>
            <w:webHidden/>
          </w:rPr>
          <w:t>786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72" w:history="1">
        <w:r w:rsidRPr="006521DE">
          <w:rPr>
            <w:rStyle w:val="Hyperlink"/>
            <w:noProof/>
          </w:rPr>
          <w:t>2.1.1891</w:t>
        </w:r>
        <w:r>
          <w:rPr>
            <w:rFonts w:asciiTheme="minorHAnsi" w:eastAsiaTheme="minorEastAsia" w:hAnsiTheme="minorHAnsi" w:cstheme="minorBidi"/>
            <w:noProof/>
            <w:sz w:val="22"/>
            <w:szCs w:val="22"/>
          </w:rPr>
          <w:tab/>
        </w:r>
        <w:r w:rsidRPr="006521DE">
          <w:rPr>
            <w:rStyle w:val="Hyperlink"/>
            <w:noProof/>
          </w:rPr>
          <w:t>Part 4 Section 7.4, Variant Types</w:t>
        </w:r>
        <w:r>
          <w:rPr>
            <w:noProof/>
            <w:webHidden/>
          </w:rPr>
          <w:tab/>
        </w:r>
        <w:r>
          <w:rPr>
            <w:noProof/>
            <w:webHidden/>
          </w:rPr>
          <w:fldChar w:fldCharType="begin"/>
        </w:r>
        <w:r>
          <w:rPr>
            <w:noProof/>
            <w:webHidden/>
          </w:rPr>
          <w:instrText xml:space="preserve"> PAGEREF _Toc111178772 \h </w:instrText>
        </w:r>
        <w:r>
          <w:rPr>
            <w:noProof/>
            <w:webHidden/>
          </w:rPr>
        </w:r>
        <w:r>
          <w:rPr>
            <w:noProof/>
            <w:webHidden/>
          </w:rPr>
          <w:fldChar w:fldCharType="separate"/>
        </w:r>
        <w:r>
          <w:rPr>
            <w:noProof/>
            <w:webHidden/>
          </w:rPr>
          <w:t>788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73" w:history="1">
        <w:r w:rsidRPr="006521DE">
          <w:rPr>
            <w:rStyle w:val="Hyperlink"/>
            <w:noProof/>
          </w:rPr>
          <w:t>2.1.1892</w:t>
        </w:r>
        <w:r>
          <w:rPr>
            <w:rFonts w:asciiTheme="minorHAnsi" w:eastAsiaTheme="minorEastAsia" w:hAnsiTheme="minorHAnsi" w:cstheme="minorBidi"/>
            <w:noProof/>
            <w:sz w:val="22"/>
            <w:szCs w:val="22"/>
          </w:rPr>
          <w:tab/>
        </w:r>
        <w:r w:rsidRPr="006521DE">
          <w:rPr>
            <w:rStyle w:val="Hyperlink"/>
            <w:noProof/>
          </w:rPr>
          <w:t>Part 4 Section 7.4.2.1, array (Array)</w:t>
        </w:r>
        <w:r>
          <w:rPr>
            <w:noProof/>
            <w:webHidden/>
          </w:rPr>
          <w:tab/>
        </w:r>
        <w:r>
          <w:rPr>
            <w:noProof/>
            <w:webHidden/>
          </w:rPr>
          <w:fldChar w:fldCharType="begin"/>
        </w:r>
        <w:r>
          <w:rPr>
            <w:noProof/>
            <w:webHidden/>
          </w:rPr>
          <w:instrText xml:space="preserve"> PAGEREF _Toc111178773 \h </w:instrText>
        </w:r>
        <w:r>
          <w:rPr>
            <w:noProof/>
            <w:webHidden/>
          </w:rPr>
        </w:r>
        <w:r>
          <w:rPr>
            <w:noProof/>
            <w:webHidden/>
          </w:rPr>
          <w:fldChar w:fldCharType="separate"/>
        </w:r>
        <w:r>
          <w:rPr>
            <w:noProof/>
            <w:webHidden/>
          </w:rPr>
          <w:t>788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74" w:history="1">
        <w:r w:rsidRPr="006521DE">
          <w:rPr>
            <w:rStyle w:val="Hyperlink"/>
            <w:noProof/>
          </w:rPr>
          <w:t>2.1.1893</w:t>
        </w:r>
        <w:r>
          <w:rPr>
            <w:rFonts w:asciiTheme="minorHAnsi" w:eastAsiaTheme="minorEastAsia" w:hAnsiTheme="minorHAnsi" w:cstheme="minorBidi"/>
            <w:noProof/>
            <w:sz w:val="22"/>
            <w:szCs w:val="22"/>
          </w:rPr>
          <w:tab/>
        </w:r>
        <w:r w:rsidRPr="006521DE">
          <w:rPr>
            <w:rStyle w:val="Hyperlink"/>
            <w:noProof/>
          </w:rPr>
          <w:t>Part 4 Section 7.4.2.5, cf (Clipboard Data)</w:t>
        </w:r>
        <w:r>
          <w:rPr>
            <w:noProof/>
            <w:webHidden/>
          </w:rPr>
          <w:tab/>
        </w:r>
        <w:r>
          <w:rPr>
            <w:noProof/>
            <w:webHidden/>
          </w:rPr>
          <w:fldChar w:fldCharType="begin"/>
        </w:r>
        <w:r>
          <w:rPr>
            <w:noProof/>
            <w:webHidden/>
          </w:rPr>
          <w:instrText xml:space="preserve"> PAGEREF _Toc111178774 \h </w:instrText>
        </w:r>
        <w:r>
          <w:rPr>
            <w:noProof/>
            <w:webHidden/>
          </w:rPr>
        </w:r>
        <w:r>
          <w:rPr>
            <w:noProof/>
            <w:webHidden/>
          </w:rPr>
          <w:fldChar w:fldCharType="separate"/>
        </w:r>
        <w:r>
          <w:rPr>
            <w:noProof/>
            <w:webHidden/>
          </w:rPr>
          <w:t>789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75" w:history="1">
        <w:r w:rsidRPr="006521DE">
          <w:rPr>
            <w:rStyle w:val="Hyperlink"/>
            <w:noProof/>
          </w:rPr>
          <w:t>2.1.1894</w:t>
        </w:r>
        <w:r>
          <w:rPr>
            <w:rFonts w:asciiTheme="minorHAnsi" w:eastAsiaTheme="minorEastAsia" w:hAnsiTheme="minorHAnsi" w:cstheme="minorBidi"/>
            <w:noProof/>
            <w:sz w:val="22"/>
            <w:szCs w:val="22"/>
          </w:rPr>
          <w:tab/>
        </w:r>
        <w:r w:rsidRPr="006521DE">
          <w:rPr>
            <w:rStyle w:val="Hyperlink"/>
            <w:noProof/>
          </w:rPr>
          <w:t>Part 4 Section 7.4.2.6, clsid (Class ID)</w:t>
        </w:r>
        <w:r>
          <w:rPr>
            <w:noProof/>
            <w:webHidden/>
          </w:rPr>
          <w:tab/>
        </w:r>
        <w:r>
          <w:rPr>
            <w:noProof/>
            <w:webHidden/>
          </w:rPr>
          <w:fldChar w:fldCharType="begin"/>
        </w:r>
        <w:r>
          <w:rPr>
            <w:noProof/>
            <w:webHidden/>
          </w:rPr>
          <w:instrText xml:space="preserve"> PAGEREF _Toc111178775 \h </w:instrText>
        </w:r>
        <w:r>
          <w:rPr>
            <w:noProof/>
            <w:webHidden/>
          </w:rPr>
        </w:r>
        <w:r>
          <w:rPr>
            <w:noProof/>
            <w:webHidden/>
          </w:rPr>
          <w:fldChar w:fldCharType="separate"/>
        </w:r>
        <w:r>
          <w:rPr>
            <w:noProof/>
            <w:webHidden/>
          </w:rPr>
          <w:t>789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76" w:history="1">
        <w:r w:rsidRPr="006521DE">
          <w:rPr>
            <w:rStyle w:val="Hyperlink"/>
            <w:noProof/>
          </w:rPr>
          <w:t>2.1.1895</w:t>
        </w:r>
        <w:r>
          <w:rPr>
            <w:rFonts w:asciiTheme="minorHAnsi" w:eastAsiaTheme="minorEastAsia" w:hAnsiTheme="minorHAnsi" w:cstheme="minorBidi"/>
            <w:noProof/>
            <w:sz w:val="22"/>
            <w:szCs w:val="22"/>
          </w:rPr>
          <w:tab/>
        </w:r>
        <w:r w:rsidRPr="006521DE">
          <w:rPr>
            <w:rStyle w:val="Hyperlink"/>
            <w:noProof/>
          </w:rPr>
          <w:t>Part 4 Section 7.4.2.7, cy (Currency)</w:t>
        </w:r>
        <w:r>
          <w:rPr>
            <w:noProof/>
            <w:webHidden/>
          </w:rPr>
          <w:tab/>
        </w:r>
        <w:r>
          <w:rPr>
            <w:noProof/>
            <w:webHidden/>
          </w:rPr>
          <w:fldChar w:fldCharType="begin"/>
        </w:r>
        <w:r>
          <w:rPr>
            <w:noProof/>
            <w:webHidden/>
          </w:rPr>
          <w:instrText xml:space="preserve"> PAGEREF _Toc111178776 \h </w:instrText>
        </w:r>
        <w:r>
          <w:rPr>
            <w:noProof/>
            <w:webHidden/>
          </w:rPr>
        </w:r>
        <w:r>
          <w:rPr>
            <w:noProof/>
            <w:webHidden/>
          </w:rPr>
          <w:fldChar w:fldCharType="separate"/>
        </w:r>
        <w:r>
          <w:rPr>
            <w:noProof/>
            <w:webHidden/>
          </w:rPr>
          <w:t>789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77" w:history="1">
        <w:r w:rsidRPr="006521DE">
          <w:rPr>
            <w:rStyle w:val="Hyperlink"/>
            <w:noProof/>
          </w:rPr>
          <w:t>2.1.1896</w:t>
        </w:r>
        <w:r>
          <w:rPr>
            <w:rFonts w:asciiTheme="minorHAnsi" w:eastAsiaTheme="minorEastAsia" w:hAnsiTheme="minorHAnsi" w:cstheme="minorBidi"/>
            <w:noProof/>
            <w:sz w:val="22"/>
            <w:szCs w:val="22"/>
          </w:rPr>
          <w:tab/>
        </w:r>
        <w:r w:rsidRPr="006521DE">
          <w:rPr>
            <w:rStyle w:val="Hyperlink"/>
            <w:noProof/>
          </w:rPr>
          <w:t>Part 4 Section 7.4.2.8, date (Date and Time)</w:t>
        </w:r>
        <w:r>
          <w:rPr>
            <w:noProof/>
            <w:webHidden/>
          </w:rPr>
          <w:tab/>
        </w:r>
        <w:r>
          <w:rPr>
            <w:noProof/>
            <w:webHidden/>
          </w:rPr>
          <w:fldChar w:fldCharType="begin"/>
        </w:r>
        <w:r>
          <w:rPr>
            <w:noProof/>
            <w:webHidden/>
          </w:rPr>
          <w:instrText xml:space="preserve"> PAGEREF _Toc111178777 \h </w:instrText>
        </w:r>
        <w:r>
          <w:rPr>
            <w:noProof/>
            <w:webHidden/>
          </w:rPr>
        </w:r>
        <w:r>
          <w:rPr>
            <w:noProof/>
            <w:webHidden/>
          </w:rPr>
          <w:fldChar w:fldCharType="separate"/>
        </w:r>
        <w:r>
          <w:rPr>
            <w:noProof/>
            <w:webHidden/>
          </w:rPr>
          <w:t>789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78" w:history="1">
        <w:r w:rsidRPr="006521DE">
          <w:rPr>
            <w:rStyle w:val="Hyperlink"/>
            <w:noProof/>
          </w:rPr>
          <w:t>2.1.1897</w:t>
        </w:r>
        <w:r>
          <w:rPr>
            <w:rFonts w:asciiTheme="minorHAnsi" w:eastAsiaTheme="minorEastAsia" w:hAnsiTheme="minorHAnsi" w:cstheme="minorBidi"/>
            <w:noProof/>
            <w:sz w:val="22"/>
            <w:szCs w:val="22"/>
          </w:rPr>
          <w:tab/>
        </w:r>
        <w:r w:rsidRPr="006521DE">
          <w:rPr>
            <w:rStyle w:val="Hyperlink"/>
            <w:noProof/>
          </w:rPr>
          <w:t>Part 4 Section 7.4.2.10, empty (Empty)</w:t>
        </w:r>
        <w:r>
          <w:rPr>
            <w:noProof/>
            <w:webHidden/>
          </w:rPr>
          <w:tab/>
        </w:r>
        <w:r>
          <w:rPr>
            <w:noProof/>
            <w:webHidden/>
          </w:rPr>
          <w:fldChar w:fldCharType="begin"/>
        </w:r>
        <w:r>
          <w:rPr>
            <w:noProof/>
            <w:webHidden/>
          </w:rPr>
          <w:instrText xml:space="preserve"> PAGEREF _Toc111178778 \h </w:instrText>
        </w:r>
        <w:r>
          <w:rPr>
            <w:noProof/>
            <w:webHidden/>
          </w:rPr>
        </w:r>
        <w:r>
          <w:rPr>
            <w:noProof/>
            <w:webHidden/>
          </w:rPr>
          <w:fldChar w:fldCharType="separate"/>
        </w:r>
        <w:r>
          <w:rPr>
            <w:noProof/>
            <w:webHidden/>
          </w:rPr>
          <w:t>789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79" w:history="1">
        <w:r w:rsidRPr="006521DE">
          <w:rPr>
            <w:rStyle w:val="Hyperlink"/>
            <w:noProof/>
          </w:rPr>
          <w:t>2.1.1898</w:t>
        </w:r>
        <w:r>
          <w:rPr>
            <w:rFonts w:asciiTheme="minorHAnsi" w:eastAsiaTheme="minorEastAsia" w:hAnsiTheme="minorHAnsi" w:cstheme="minorBidi"/>
            <w:noProof/>
            <w:sz w:val="22"/>
            <w:szCs w:val="22"/>
          </w:rPr>
          <w:tab/>
        </w:r>
        <w:r w:rsidRPr="006521DE">
          <w:rPr>
            <w:rStyle w:val="Hyperlink"/>
            <w:noProof/>
          </w:rPr>
          <w:t>Part 4 Section 7.4.2.12, filetime (File Time)</w:t>
        </w:r>
        <w:r>
          <w:rPr>
            <w:noProof/>
            <w:webHidden/>
          </w:rPr>
          <w:tab/>
        </w:r>
        <w:r>
          <w:rPr>
            <w:noProof/>
            <w:webHidden/>
          </w:rPr>
          <w:fldChar w:fldCharType="begin"/>
        </w:r>
        <w:r>
          <w:rPr>
            <w:noProof/>
            <w:webHidden/>
          </w:rPr>
          <w:instrText xml:space="preserve"> PAGEREF _Toc111178779 \h </w:instrText>
        </w:r>
        <w:r>
          <w:rPr>
            <w:noProof/>
            <w:webHidden/>
          </w:rPr>
        </w:r>
        <w:r>
          <w:rPr>
            <w:noProof/>
            <w:webHidden/>
          </w:rPr>
          <w:fldChar w:fldCharType="separate"/>
        </w:r>
        <w:r>
          <w:rPr>
            <w:noProof/>
            <w:webHidden/>
          </w:rPr>
          <w:t>789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80" w:history="1">
        <w:r w:rsidRPr="006521DE">
          <w:rPr>
            <w:rStyle w:val="Hyperlink"/>
            <w:noProof/>
          </w:rPr>
          <w:t>2.1.1899</w:t>
        </w:r>
        <w:r>
          <w:rPr>
            <w:rFonts w:asciiTheme="minorHAnsi" w:eastAsiaTheme="minorEastAsia" w:hAnsiTheme="minorHAnsi" w:cstheme="minorBidi"/>
            <w:noProof/>
            <w:sz w:val="22"/>
            <w:szCs w:val="22"/>
          </w:rPr>
          <w:tab/>
        </w:r>
        <w:r w:rsidRPr="006521DE">
          <w:rPr>
            <w:rStyle w:val="Hyperlink"/>
            <w:noProof/>
          </w:rPr>
          <w:t>Part 4 Section 7.4.2.20, null (Null)</w:t>
        </w:r>
        <w:r>
          <w:rPr>
            <w:noProof/>
            <w:webHidden/>
          </w:rPr>
          <w:tab/>
        </w:r>
        <w:r>
          <w:rPr>
            <w:noProof/>
            <w:webHidden/>
          </w:rPr>
          <w:fldChar w:fldCharType="begin"/>
        </w:r>
        <w:r>
          <w:rPr>
            <w:noProof/>
            <w:webHidden/>
          </w:rPr>
          <w:instrText xml:space="preserve"> PAGEREF _Toc111178780 \h </w:instrText>
        </w:r>
        <w:r>
          <w:rPr>
            <w:noProof/>
            <w:webHidden/>
          </w:rPr>
        </w:r>
        <w:r>
          <w:rPr>
            <w:noProof/>
            <w:webHidden/>
          </w:rPr>
          <w:fldChar w:fldCharType="separate"/>
        </w:r>
        <w:r>
          <w:rPr>
            <w:noProof/>
            <w:webHidden/>
          </w:rPr>
          <w:t>789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81" w:history="1">
        <w:r w:rsidRPr="006521DE">
          <w:rPr>
            <w:rStyle w:val="Hyperlink"/>
            <w:noProof/>
          </w:rPr>
          <w:t>2.1.1900</w:t>
        </w:r>
        <w:r>
          <w:rPr>
            <w:rFonts w:asciiTheme="minorHAnsi" w:eastAsiaTheme="minorEastAsia" w:hAnsiTheme="minorHAnsi" w:cstheme="minorBidi"/>
            <w:noProof/>
            <w:sz w:val="22"/>
            <w:szCs w:val="22"/>
          </w:rPr>
          <w:tab/>
        </w:r>
        <w:r w:rsidRPr="006521DE">
          <w:rPr>
            <w:rStyle w:val="Hyperlink"/>
            <w:noProof/>
          </w:rPr>
          <w:t>Part 4 Section 7.4.2.22, ostorage (Binary Storage Object)</w:t>
        </w:r>
        <w:r>
          <w:rPr>
            <w:noProof/>
            <w:webHidden/>
          </w:rPr>
          <w:tab/>
        </w:r>
        <w:r>
          <w:rPr>
            <w:noProof/>
            <w:webHidden/>
          </w:rPr>
          <w:fldChar w:fldCharType="begin"/>
        </w:r>
        <w:r>
          <w:rPr>
            <w:noProof/>
            <w:webHidden/>
          </w:rPr>
          <w:instrText xml:space="preserve"> PAGEREF _Toc111178781 \h </w:instrText>
        </w:r>
        <w:r>
          <w:rPr>
            <w:noProof/>
            <w:webHidden/>
          </w:rPr>
        </w:r>
        <w:r>
          <w:rPr>
            <w:noProof/>
            <w:webHidden/>
          </w:rPr>
          <w:fldChar w:fldCharType="separate"/>
        </w:r>
        <w:r>
          <w:rPr>
            <w:noProof/>
            <w:webHidden/>
          </w:rPr>
          <w:t>790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82" w:history="1">
        <w:r w:rsidRPr="006521DE">
          <w:rPr>
            <w:rStyle w:val="Hyperlink"/>
            <w:noProof/>
          </w:rPr>
          <w:t>2.1.1901</w:t>
        </w:r>
        <w:r>
          <w:rPr>
            <w:rFonts w:asciiTheme="minorHAnsi" w:eastAsiaTheme="minorEastAsia" w:hAnsiTheme="minorHAnsi" w:cstheme="minorBidi"/>
            <w:noProof/>
            <w:sz w:val="22"/>
            <w:szCs w:val="22"/>
          </w:rPr>
          <w:tab/>
        </w:r>
        <w:r w:rsidRPr="006521DE">
          <w:rPr>
            <w:rStyle w:val="Hyperlink"/>
            <w:noProof/>
          </w:rPr>
          <w:t>Part 4 Section 7.4.2.26, storage (Binary Storage)</w:t>
        </w:r>
        <w:r>
          <w:rPr>
            <w:noProof/>
            <w:webHidden/>
          </w:rPr>
          <w:tab/>
        </w:r>
        <w:r>
          <w:rPr>
            <w:noProof/>
            <w:webHidden/>
          </w:rPr>
          <w:fldChar w:fldCharType="begin"/>
        </w:r>
        <w:r>
          <w:rPr>
            <w:noProof/>
            <w:webHidden/>
          </w:rPr>
          <w:instrText xml:space="preserve"> PAGEREF _Toc111178782 \h </w:instrText>
        </w:r>
        <w:r>
          <w:rPr>
            <w:noProof/>
            <w:webHidden/>
          </w:rPr>
        </w:r>
        <w:r>
          <w:rPr>
            <w:noProof/>
            <w:webHidden/>
          </w:rPr>
          <w:fldChar w:fldCharType="separate"/>
        </w:r>
        <w:r>
          <w:rPr>
            <w:noProof/>
            <w:webHidden/>
          </w:rPr>
          <w:t>790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83" w:history="1">
        <w:r w:rsidRPr="006521DE">
          <w:rPr>
            <w:rStyle w:val="Hyperlink"/>
            <w:noProof/>
          </w:rPr>
          <w:t>2.1.1902</w:t>
        </w:r>
        <w:r>
          <w:rPr>
            <w:rFonts w:asciiTheme="minorHAnsi" w:eastAsiaTheme="minorEastAsia" w:hAnsiTheme="minorHAnsi" w:cstheme="minorBidi"/>
            <w:noProof/>
            <w:sz w:val="22"/>
            <w:szCs w:val="22"/>
          </w:rPr>
          <w:tab/>
        </w:r>
        <w:r w:rsidRPr="006521DE">
          <w:rPr>
            <w:rStyle w:val="Hyperlink"/>
            <w:noProof/>
          </w:rPr>
          <w:t>Part 4 Section 7.4.2.35, vstream (Binary Versioned Stream)</w:t>
        </w:r>
        <w:r>
          <w:rPr>
            <w:noProof/>
            <w:webHidden/>
          </w:rPr>
          <w:tab/>
        </w:r>
        <w:r>
          <w:rPr>
            <w:noProof/>
            <w:webHidden/>
          </w:rPr>
          <w:fldChar w:fldCharType="begin"/>
        </w:r>
        <w:r>
          <w:rPr>
            <w:noProof/>
            <w:webHidden/>
          </w:rPr>
          <w:instrText xml:space="preserve"> PAGEREF _Toc111178783 \h </w:instrText>
        </w:r>
        <w:r>
          <w:rPr>
            <w:noProof/>
            <w:webHidden/>
          </w:rPr>
        </w:r>
        <w:r>
          <w:rPr>
            <w:noProof/>
            <w:webHidden/>
          </w:rPr>
          <w:fldChar w:fldCharType="separate"/>
        </w:r>
        <w:r>
          <w:rPr>
            <w:noProof/>
            <w:webHidden/>
          </w:rPr>
          <w:t>790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84" w:history="1">
        <w:r w:rsidRPr="006521DE">
          <w:rPr>
            <w:rStyle w:val="Hyperlink"/>
            <w:noProof/>
          </w:rPr>
          <w:t>2.1.1903</w:t>
        </w:r>
        <w:r>
          <w:rPr>
            <w:rFonts w:asciiTheme="minorHAnsi" w:eastAsiaTheme="minorEastAsia" w:hAnsiTheme="minorHAnsi" w:cstheme="minorBidi"/>
            <w:noProof/>
            <w:sz w:val="22"/>
            <w:szCs w:val="22"/>
          </w:rPr>
          <w:tab/>
        </w:r>
        <w:r w:rsidRPr="006521DE">
          <w:rPr>
            <w:rStyle w:val="Hyperlink"/>
            <w:noProof/>
          </w:rPr>
          <w:t>Part 4 Section 7.4.3.4, ST_Error (Error Status Code Simple Type)</w:t>
        </w:r>
        <w:r>
          <w:rPr>
            <w:noProof/>
            <w:webHidden/>
          </w:rPr>
          <w:tab/>
        </w:r>
        <w:r>
          <w:rPr>
            <w:noProof/>
            <w:webHidden/>
          </w:rPr>
          <w:fldChar w:fldCharType="begin"/>
        </w:r>
        <w:r>
          <w:rPr>
            <w:noProof/>
            <w:webHidden/>
          </w:rPr>
          <w:instrText xml:space="preserve"> PAGEREF _Toc111178784 \h </w:instrText>
        </w:r>
        <w:r>
          <w:rPr>
            <w:noProof/>
            <w:webHidden/>
          </w:rPr>
        </w:r>
        <w:r>
          <w:rPr>
            <w:noProof/>
            <w:webHidden/>
          </w:rPr>
          <w:fldChar w:fldCharType="separate"/>
        </w:r>
        <w:r>
          <w:rPr>
            <w:noProof/>
            <w:webHidden/>
          </w:rPr>
          <w:t>790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85" w:history="1">
        <w:r w:rsidRPr="006521DE">
          <w:rPr>
            <w:rStyle w:val="Hyperlink"/>
            <w:noProof/>
          </w:rPr>
          <w:t>2.1.1904</w:t>
        </w:r>
        <w:r>
          <w:rPr>
            <w:rFonts w:asciiTheme="minorHAnsi" w:eastAsiaTheme="minorEastAsia" w:hAnsiTheme="minorHAnsi" w:cstheme="minorBidi"/>
            <w:noProof/>
            <w:sz w:val="22"/>
            <w:szCs w:val="22"/>
          </w:rPr>
          <w:tab/>
        </w:r>
        <w:r w:rsidRPr="006521DE">
          <w:rPr>
            <w:rStyle w:val="Hyperlink"/>
            <w:noProof/>
          </w:rPr>
          <w:t>Part 4 Section 7.4.3.5, ST_Format (Format Simple Type)</w:t>
        </w:r>
        <w:r>
          <w:rPr>
            <w:noProof/>
            <w:webHidden/>
          </w:rPr>
          <w:tab/>
        </w:r>
        <w:r>
          <w:rPr>
            <w:noProof/>
            <w:webHidden/>
          </w:rPr>
          <w:fldChar w:fldCharType="begin"/>
        </w:r>
        <w:r>
          <w:rPr>
            <w:noProof/>
            <w:webHidden/>
          </w:rPr>
          <w:instrText xml:space="preserve"> PAGEREF _Toc111178785 \h </w:instrText>
        </w:r>
        <w:r>
          <w:rPr>
            <w:noProof/>
            <w:webHidden/>
          </w:rPr>
        </w:r>
        <w:r>
          <w:rPr>
            <w:noProof/>
            <w:webHidden/>
          </w:rPr>
          <w:fldChar w:fldCharType="separate"/>
        </w:r>
        <w:r>
          <w:rPr>
            <w:noProof/>
            <w:webHidden/>
          </w:rPr>
          <w:t>790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86" w:history="1">
        <w:r w:rsidRPr="006521DE">
          <w:rPr>
            <w:rStyle w:val="Hyperlink"/>
            <w:noProof/>
          </w:rPr>
          <w:t>2.1.1905</w:t>
        </w:r>
        <w:r>
          <w:rPr>
            <w:rFonts w:asciiTheme="minorHAnsi" w:eastAsiaTheme="minorEastAsia" w:hAnsiTheme="minorHAnsi" w:cstheme="minorBidi"/>
            <w:noProof/>
            <w:sz w:val="22"/>
            <w:szCs w:val="22"/>
          </w:rPr>
          <w:tab/>
        </w:r>
        <w:r w:rsidRPr="006521DE">
          <w:rPr>
            <w:rStyle w:val="Hyperlink"/>
            <w:noProof/>
          </w:rPr>
          <w:t>Part 4 Section 7.6.2.5, Author (Contributors List)</w:t>
        </w:r>
        <w:r>
          <w:rPr>
            <w:noProof/>
            <w:webHidden/>
          </w:rPr>
          <w:tab/>
        </w:r>
        <w:r>
          <w:rPr>
            <w:noProof/>
            <w:webHidden/>
          </w:rPr>
          <w:fldChar w:fldCharType="begin"/>
        </w:r>
        <w:r>
          <w:rPr>
            <w:noProof/>
            <w:webHidden/>
          </w:rPr>
          <w:instrText xml:space="preserve"> PAGEREF _Toc111178786 \h </w:instrText>
        </w:r>
        <w:r>
          <w:rPr>
            <w:noProof/>
            <w:webHidden/>
          </w:rPr>
        </w:r>
        <w:r>
          <w:rPr>
            <w:noProof/>
            <w:webHidden/>
          </w:rPr>
          <w:fldChar w:fldCharType="separate"/>
        </w:r>
        <w:r>
          <w:rPr>
            <w:noProof/>
            <w:webHidden/>
          </w:rPr>
          <w:t>790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87" w:history="1">
        <w:r w:rsidRPr="006521DE">
          <w:rPr>
            <w:rStyle w:val="Hyperlink"/>
            <w:noProof/>
          </w:rPr>
          <w:t>2.1.1906</w:t>
        </w:r>
        <w:r>
          <w:rPr>
            <w:rFonts w:asciiTheme="minorHAnsi" w:eastAsiaTheme="minorEastAsia" w:hAnsiTheme="minorHAnsi" w:cstheme="minorBidi"/>
            <w:noProof/>
            <w:sz w:val="22"/>
            <w:szCs w:val="22"/>
          </w:rPr>
          <w:tab/>
        </w:r>
        <w:r w:rsidRPr="006521DE">
          <w:rPr>
            <w:rStyle w:val="Hyperlink"/>
            <w:noProof/>
          </w:rPr>
          <w:t>Part 4 Section 7.6.2.30, Guid (GUID)</w:t>
        </w:r>
        <w:r>
          <w:rPr>
            <w:noProof/>
            <w:webHidden/>
          </w:rPr>
          <w:tab/>
        </w:r>
        <w:r>
          <w:rPr>
            <w:noProof/>
            <w:webHidden/>
          </w:rPr>
          <w:fldChar w:fldCharType="begin"/>
        </w:r>
        <w:r>
          <w:rPr>
            <w:noProof/>
            <w:webHidden/>
          </w:rPr>
          <w:instrText xml:space="preserve"> PAGEREF _Toc111178787 \h </w:instrText>
        </w:r>
        <w:r>
          <w:rPr>
            <w:noProof/>
            <w:webHidden/>
          </w:rPr>
        </w:r>
        <w:r>
          <w:rPr>
            <w:noProof/>
            <w:webHidden/>
          </w:rPr>
          <w:fldChar w:fldCharType="separate"/>
        </w:r>
        <w:r>
          <w:rPr>
            <w:noProof/>
            <w:webHidden/>
          </w:rPr>
          <w:t>790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88" w:history="1">
        <w:r w:rsidRPr="006521DE">
          <w:rPr>
            <w:rStyle w:val="Hyperlink"/>
            <w:noProof/>
          </w:rPr>
          <w:t>2.1.1907</w:t>
        </w:r>
        <w:r>
          <w:rPr>
            <w:rFonts w:asciiTheme="minorHAnsi" w:eastAsiaTheme="minorEastAsia" w:hAnsiTheme="minorHAnsi" w:cstheme="minorBidi"/>
            <w:noProof/>
            <w:sz w:val="22"/>
            <w:szCs w:val="22"/>
          </w:rPr>
          <w:tab/>
        </w:r>
        <w:r w:rsidRPr="006521DE">
          <w:rPr>
            <w:rStyle w:val="Hyperlink"/>
            <w:noProof/>
          </w:rPr>
          <w:t>Part 4 Section 7.6.2.39, LCID (Locale ID)</w:t>
        </w:r>
        <w:r>
          <w:rPr>
            <w:noProof/>
            <w:webHidden/>
          </w:rPr>
          <w:tab/>
        </w:r>
        <w:r>
          <w:rPr>
            <w:noProof/>
            <w:webHidden/>
          </w:rPr>
          <w:fldChar w:fldCharType="begin"/>
        </w:r>
        <w:r>
          <w:rPr>
            <w:noProof/>
            <w:webHidden/>
          </w:rPr>
          <w:instrText xml:space="preserve"> PAGEREF _Toc111178788 \h </w:instrText>
        </w:r>
        <w:r>
          <w:rPr>
            <w:noProof/>
            <w:webHidden/>
          </w:rPr>
        </w:r>
        <w:r>
          <w:rPr>
            <w:noProof/>
            <w:webHidden/>
          </w:rPr>
          <w:fldChar w:fldCharType="separate"/>
        </w:r>
        <w:r>
          <w:rPr>
            <w:noProof/>
            <w:webHidden/>
          </w:rPr>
          <w:t>791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89" w:history="1">
        <w:r w:rsidRPr="006521DE">
          <w:rPr>
            <w:rStyle w:val="Hyperlink"/>
            <w:noProof/>
          </w:rPr>
          <w:t>2.1.1908</w:t>
        </w:r>
        <w:r>
          <w:rPr>
            <w:rFonts w:asciiTheme="minorHAnsi" w:eastAsiaTheme="minorEastAsia" w:hAnsiTheme="minorHAnsi" w:cstheme="minorBidi"/>
            <w:noProof/>
            <w:sz w:val="22"/>
            <w:szCs w:val="22"/>
          </w:rPr>
          <w:tab/>
        </w:r>
        <w:r w:rsidRPr="006521DE">
          <w:rPr>
            <w:rStyle w:val="Hyperlink"/>
            <w:noProof/>
          </w:rPr>
          <w:t>Part 4 Section 7.6.2.50, Person (Person)</w:t>
        </w:r>
        <w:r>
          <w:rPr>
            <w:noProof/>
            <w:webHidden/>
          </w:rPr>
          <w:tab/>
        </w:r>
        <w:r>
          <w:rPr>
            <w:noProof/>
            <w:webHidden/>
          </w:rPr>
          <w:fldChar w:fldCharType="begin"/>
        </w:r>
        <w:r>
          <w:rPr>
            <w:noProof/>
            <w:webHidden/>
          </w:rPr>
          <w:instrText xml:space="preserve"> PAGEREF _Toc111178789 \h </w:instrText>
        </w:r>
        <w:r>
          <w:rPr>
            <w:noProof/>
            <w:webHidden/>
          </w:rPr>
        </w:r>
        <w:r>
          <w:rPr>
            <w:noProof/>
            <w:webHidden/>
          </w:rPr>
          <w:fldChar w:fldCharType="separate"/>
        </w:r>
        <w:r>
          <w:rPr>
            <w:noProof/>
            <w:webHidden/>
          </w:rPr>
          <w:t>798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90" w:history="1">
        <w:r w:rsidRPr="006521DE">
          <w:rPr>
            <w:rStyle w:val="Hyperlink"/>
            <w:noProof/>
          </w:rPr>
          <w:t>2.1.1909</w:t>
        </w:r>
        <w:r>
          <w:rPr>
            <w:rFonts w:asciiTheme="minorHAnsi" w:eastAsiaTheme="minorEastAsia" w:hAnsiTheme="minorHAnsi" w:cstheme="minorBidi"/>
            <w:noProof/>
            <w:sz w:val="22"/>
            <w:szCs w:val="22"/>
          </w:rPr>
          <w:tab/>
        </w:r>
        <w:r w:rsidRPr="006521DE">
          <w:rPr>
            <w:rStyle w:val="Hyperlink"/>
            <w:noProof/>
          </w:rPr>
          <w:t>Part 4 Section 7.6.2.59, Source (Source)</w:t>
        </w:r>
        <w:r>
          <w:rPr>
            <w:noProof/>
            <w:webHidden/>
          </w:rPr>
          <w:tab/>
        </w:r>
        <w:r>
          <w:rPr>
            <w:noProof/>
            <w:webHidden/>
          </w:rPr>
          <w:fldChar w:fldCharType="begin"/>
        </w:r>
        <w:r>
          <w:rPr>
            <w:noProof/>
            <w:webHidden/>
          </w:rPr>
          <w:instrText xml:space="preserve"> PAGEREF _Toc111178790 \h </w:instrText>
        </w:r>
        <w:r>
          <w:rPr>
            <w:noProof/>
            <w:webHidden/>
          </w:rPr>
        </w:r>
        <w:r>
          <w:rPr>
            <w:noProof/>
            <w:webHidden/>
          </w:rPr>
          <w:fldChar w:fldCharType="separate"/>
        </w:r>
        <w:r>
          <w:rPr>
            <w:noProof/>
            <w:webHidden/>
          </w:rPr>
          <w:t>798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91" w:history="1">
        <w:r w:rsidRPr="006521DE">
          <w:rPr>
            <w:rStyle w:val="Hyperlink"/>
            <w:noProof/>
          </w:rPr>
          <w:t>2.1.1910</w:t>
        </w:r>
        <w:r>
          <w:rPr>
            <w:rFonts w:asciiTheme="minorHAnsi" w:eastAsiaTheme="minorEastAsia" w:hAnsiTheme="minorHAnsi" w:cstheme="minorBidi"/>
            <w:noProof/>
            <w:sz w:val="22"/>
            <w:szCs w:val="22"/>
          </w:rPr>
          <w:tab/>
        </w:r>
        <w:r w:rsidRPr="006521DE">
          <w:rPr>
            <w:rStyle w:val="Hyperlink"/>
            <w:noProof/>
          </w:rPr>
          <w:t>Part 4 Section 7.6.2.65, Tag (Tag)</w:t>
        </w:r>
        <w:r>
          <w:rPr>
            <w:noProof/>
            <w:webHidden/>
          </w:rPr>
          <w:tab/>
        </w:r>
        <w:r>
          <w:rPr>
            <w:noProof/>
            <w:webHidden/>
          </w:rPr>
          <w:fldChar w:fldCharType="begin"/>
        </w:r>
        <w:r>
          <w:rPr>
            <w:noProof/>
            <w:webHidden/>
          </w:rPr>
          <w:instrText xml:space="preserve"> PAGEREF _Toc111178791 \h </w:instrText>
        </w:r>
        <w:r>
          <w:rPr>
            <w:noProof/>
            <w:webHidden/>
          </w:rPr>
        </w:r>
        <w:r>
          <w:rPr>
            <w:noProof/>
            <w:webHidden/>
          </w:rPr>
          <w:fldChar w:fldCharType="separate"/>
        </w:r>
        <w:r>
          <w:rPr>
            <w:noProof/>
            <w:webHidden/>
          </w:rPr>
          <w:t>798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92" w:history="1">
        <w:r w:rsidRPr="006521DE">
          <w:rPr>
            <w:rStyle w:val="Hyperlink"/>
            <w:noProof/>
          </w:rPr>
          <w:t>2.1.1911</w:t>
        </w:r>
        <w:r>
          <w:rPr>
            <w:rFonts w:asciiTheme="minorHAnsi" w:eastAsiaTheme="minorEastAsia" w:hAnsiTheme="minorHAnsi" w:cstheme="minorBidi"/>
            <w:noProof/>
            <w:sz w:val="22"/>
            <w:szCs w:val="22"/>
          </w:rPr>
          <w:tab/>
        </w:r>
        <w:r w:rsidRPr="006521DE">
          <w:rPr>
            <w:rStyle w:val="Hyperlink"/>
            <w:noProof/>
          </w:rPr>
          <w:t>Part 4 Section 7.6.2.76, YearAccessed (Year Accessed)</w:t>
        </w:r>
        <w:r>
          <w:rPr>
            <w:noProof/>
            <w:webHidden/>
          </w:rPr>
          <w:tab/>
        </w:r>
        <w:r>
          <w:rPr>
            <w:noProof/>
            <w:webHidden/>
          </w:rPr>
          <w:fldChar w:fldCharType="begin"/>
        </w:r>
        <w:r>
          <w:rPr>
            <w:noProof/>
            <w:webHidden/>
          </w:rPr>
          <w:instrText xml:space="preserve"> PAGEREF _Toc111178792 \h </w:instrText>
        </w:r>
        <w:r>
          <w:rPr>
            <w:noProof/>
            <w:webHidden/>
          </w:rPr>
        </w:r>
        <w:r>
          <w:rPr>
            <w:noProof/>
            <w:webHidden/>
          </w:rPr>
          <w:fldChar w:fldCharType="separate"/>
        </w:r>
        <w:r>
          <w:rPr>
            <w:noProof/>
            <w:webHidden/>
          </w:rPr>
          <w:t>798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93" w:history="1">
        <w:r w:rsidRPr="006521DE">
          <w:rPr>
            <w:rStyle w:val="Hyperlink"/>
            <w:noProof/>
          </w:rPr>
          <w:t>2.1.1912</w:t>
        </w:r>
        <w:r>
          <w:rPr>
            <w:rFonts w:asciiTheme="minorHAnsi" w:eastAsiaTheme="minorEastAsia" w:hAnsiTheme="minorHAnsi" w:cstheme="minorBidi"/>
            <w:noProof/>
            <w:sz w:val="22"/>
            <w:szCs w:val="22"/>
          </w:rPr>
          <w:tab/>
        </w:r>
        <w:r w:rsidRPr="006521DE">
          <w:rPr>
            <w:rStyle w:val="Hyperlink"/>
            <w:noProof/>
          </w:rPr>
          <w:t>Part 4 Section 7.8.2.1, ST_RelationshipId (Explicit Relationship ID)</w:t>
        </w:r>
        <w:r>
          <w:rPr>
            <w:noProof/>
            <w:webHidden/>
          </w:rPr>
          <w:tab/>
        </w:r>
        <w:r>
          <w:rPr>
            <w:noProof/>
            <w:webHidden/>
          </w:rPr>
          <w:fldChar w:fldCharType="begin"/>
        </w:r>
        <w:r>
          <w:rPr>
            <w:noProof/>
            <w:webHidden/>
          </w:rPr>
          <w:instrText xml:space="preserve"> PAGEREF _Toc111178793 \h </w:instrText>
        </w:r>
        <w:r>
          <w:rPr>
            <w:noProof/>
            <w:webHidden/>
          </w:rPr>
        </w:r>
        <w:r>
          <w:rPr>
            <w:noProof/>
            <w:webHidden/>
          </w:rPr>
          <w:fldChar w:fldCharType="separate"/>
        </w:r>
        <w:r>
          <w:rPr>
            <w:noProof/>
            <w:webHidden/>
          </w:rPr>
          <w:t>798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94" w:history="1">
        <w:r w:rsidRPr="006521DE">
          <w:rPr>
            <w:rStyle w:val="Hyperlink"/>
            <w:noProof/>
          </w:rPr>
          <w:t>2.1.1913</w:t>
        </w:r>
        <w:r>
          <w:rPr>
            <w:rFonts w:asciiTheme="minorHAnsi" w:eastAsiaTheme="minorEastAsia" w:hAnsiTheme="minorHAnsi" w:cstheme="minorBidi"/>
            <w:noProof/>
            <w:sz w:val="22"/>
            <w:szCs w:val="22"/>
          </w:rPr>
          <w:tab/>
        </w:r>
        <w:r w:rsidRPr="006521DE">
          <w:rPr>
            <w:rStyle w:val="Hyperlink"/>
            <w:noProof/>
          </w:rPr>
          <w:t>Part 4 Section 8.2.1, schema (Custom XML Schema Reference)</w:t>
        </w:r>
        <w:r>
          <w:rPr>
            <w:noProof/>
            <w:webHidden/>
          </w:rPr>
          <w:tab/>
        </w:r>
        <w:r>
          <w:rPr>
            <w:noProof/>
            <w:webHidden/>
          </w:rPr>
          <w:fldChar w:fldCharType="begin"/>
        </w:r>
        <w:r>
          <w:rPr>
            <w:noProof/>
            <w:webHidden/>
          </w:rPr>
          <w:instrText xml:space="preserve"> PAGEREF _Toc111178794 \h </w:instrText>
        </w:r>
        <w:r>
          <w:rPr>
            <w:noProof/>
            <w:webHidden/>
          </w:rPr>
        </w:r>
        <w:r>
          <w:rPr>
            <w:noProof/>
            <w:webHidden/>
          </w:rPr>
          <w:fldChar w:fldCharType="separate"/>
        </w:r>
        <w:r>
          <w:rPr>
            <w:noProof/>
            <w:webHidden/>
          </w:rPr>
          <w:t>799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95" w:history="1">
        <w:r w:rsidRPr="006521DE">
          <w:rPr>
            <w:rStyle w:val="Hyperlink"/>
            <w:noProof/>
          </w:rPr>
          <w:t>2.1.1914</w:t>
        </w:r>
        <w:r>
          <w:rPr>
            <w:rFonts w:asciiTheme="minorHAnsi" w:eastAsiaTheme="minorEastAsia" w:hAnsiTheme="minorHAnsi" w:cstheme="minorBidi"/>
            <w:noProof/>
            <w:sz w:val="22"/>
            <w:szCs w:val="22"/>
          </w:rPr>
          <w:tab/>
        </w:r>
        <w:r w:rsidRPr="006521DE">
          <w:rPr>
            <w:rStyle w:val="Hyperlink"/>
            <w:noProof/>
          </w:rPr>
          <w:t>Part 5 Section 9, Markup Compatibility Attributes and Elements</w:t>
        </w:r>
        <w:r>
          <w:rPr>
            <w:noProof/>
            <w:webHidden/>
          </w:rPr>
          <w:tab/>
        </w:r>
        <w:r>
          <w:rPr>
            <w:noProof/>
            <w:webHidden/>
          </w:rPr>
          <w:fldChar w:fldCharType="begin"/>
        </w:r>
        <w:r>
          <w:rPr>
            <w:noProof/>
            <w:webHidden/>
          </w:rPr>
          <w:instrText xml:space="preserve"> PAGEREF _Toc111178795 \h </w:instrText>
        </w:r>
        <w:r>
          <w:rPr>
            <w:noProof/>
            <w:webHidden/>
          </w:rPr>
        </w:r>
        <w:r>
          <w:rPr>
            <w:noProof/>
            <w:webHidden/>
          </w:rPr>
          <w:fldChar w:fldCharType="separate"/>
        </w:r>
        <w:r>
          <w:rPr>
            <w:noProof/>
            <w:webHidden/>
          </w:rPr>
          <w:t>799</w:t>
        </w:r>
        <w:r>
          <w:rPr>
            <w:noProof/>
            <w:webHidden/>
          </w:rPr>
          <w:fldChar w:fldCharType="end"/>
        </w:r>
      </w:hyperlink>
    </w:p>
    <w:p w:rsidR="00716732" w:rsidRDefault="00716732">
      <w:pPr>
        <w:pStyle w:val="TOC1"/>
        <w:rPr>
          <w:rFonts w:asciiTheme="minorHAnsi" w:eastAsiaTheme="minorEastAsia" w:hAnsiTheme="minorHAnsi" w:cstheme="minorBidi"/>
          <w:b w:val="0"/>
          <w:bCs w:val="0"/>
          <w:noProof/>
          <w:sz w:val="22"/>
          <w:szCs w:val="22"/>
        </w:rPr>
      </w:pPr>
      <w:hyperlink w:anchor="_Toc111178796" w:history="1">
        <w:r w:rsidRPr="006521DE">
          <w:rPr>
            <w:rStyle w:val="Hyperlink"/>
            <w:noProof/>
          </w:rPr>
          <w:t>3</w:t>
        </w:r>
        <w:r>
          <w:rPr>
            <w:rFonts w:asciiTheme="minorHAnsi" w:eastAsiaTheme="minorEastAsia" w:hAnsiTheme="minorHAnsi" w:cstheme="minorBidi"/>
            <w:b w:val="0"/>
            <w:bCs w:val="0"/>
            <w:noProof/>
            <w:sz w:val="22"/>
            <w:szCs w:val="22"/>
          </w:rPr>
          <w:tab/>
        </w:r>
        <w:r w:rsidRPr="006521DE">
          <w:rPr>
            <w:rStyle w:val="Hyperlink"/>
            <w:noProof/>
          </w:rPr>
          <w:t>Appendix A: Additional Information</w:t>
        </w:r>
        <w:r>
          <w:rPr>
            <w:noProof/>
            <w:webHidden/>
          </w:rPr>
          <w:tab/>
        </w:r>
        <w:r>
          <w:rPr>
            <w:noProof/>
            <w:webHidden/>
          </w:rPr>
          <w:fldChar w:fldCharType="begin"/>
        </w:r>
        <w:r>
          <w:rPr>
            <w:noProof/>
            <w:webHidden/>
          </w:rPr>
          <w:instrText xml:space="preserve"> PAGEREF _Toc111178796 \h </w:instrText>
        </w:r>
        <w:r>
          <w:rPr>
            <w:noProof/>
            <w:webHidden/>
          </w:rPr>
        </w:r>
        <w:r>
          <w:rPr>
            <w:noProof/>
            <w:webHidden/>
          </w:rPr>
          <w:fldChar w:fldCharType="separate"/>
        </w:r>
        <w:r>
          <w:rPr>
            <w:noProof/>
            <w:webHidden/>
          </w:rPr>
          <w:t>800</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8797" w:history="1">
        <w:r w:rsidRPr="006521DE">
          <w:rPr>
            <w:rStyle w:val="Hyperlink"/>
            <w:noProof/>
          </w:rPr>
          <w:t>3.1</w:t>
        </w:r>
        <w:r>
          <w:rPr>
            <w:rFonts w:asciiTheme="minorHAnsi" w:eastAsiaTheme="minorEastAsia" w:hAnsiTheme="minorHAnsi" w:cstheme="minorBidi"/>
            <w:noProof/>
            <w:sz w:val="22"/>
            <w:szCs w:val="22"/>
          </w:rPr>
          <w:tab/>
        </w:r>
        <w:r w:rsidRPr="006521DE">
          <w:rPr>
            <w:rStyle w:val="Hyperlink"/>
            <w:noProof/>
          </w:rPr>
          <w:t>Word</w:t>
        </w:r>
        <w:r>
          <w:rPr>
            <w:noProof/>
            <w:webHidden/>
          </w:rPr>
          <w:tab/>
        </w:r>
        <w:r>
          <w:rPr>
            <w:noProof/>
            <w:webHidden/>
          </w:rPr>
          <w:fldChar w:fldCharType="begin"/>
        </w:r>
        <w:r>
          <w:rPr>
            <w:noProof/>
            <w:webHidden/>
          </w:rPr>
          <w:instrText xml:space="preserve"> PAGEREF _Toc111178797 \h </w:instrText>
        </w:r>
        <w:r>
          <w:rPr>
            <w:noProof/>
            <w:webHidden/>
          </w:rPr>
        </w:r>
        <w:r>
          <w:rPr>
            <w:noProof/>
            <w:webHidden/>
          </w:rPr>
          <w:fldChar w:fldCharType="separate"/>
        </w:r>
        <w:r>
          <w:rPr>
            <w:noProof/>
            <w:webHidden/>
          </w:rPr>
          <w:t>800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798" w:history="1">
        <w:r w:rsidRPr="006521DE">
          <w:rPr>
            <w:rStyle w:val="Hyperlink"/>
            <w:noProof/>
          </w:rPr>
          <w:t>3.1.1</w:t>
        </w:r>
        <w:r>
          <w:rPr>
            <w:rFonts w:asciiTheme="minorHAnsi" w:eastAsiaTheme="minorEastAsia" w:hAnsiTheme="minorHAnsi" w:cstheme="minorBidi"/>
            <w:noProof/>
            <w:sz w:val="22"/>
            <w:szCs w:val="22"/>
          </w:rPr>
          <w:tab/>
        </w:r>
        <w:r w:rsidRPr="006521DE">
          <w:rPr>
            <w:rStyle w:val="Hyperlink"/>
            <w:noProof/>
          </w:rPr>
          <w:t>Additional Parts</w:t>
        </w:r>
        <w:r>
          <w:rPr>
            <w:noProof/>
            <w:webHidden/>
          </w:rPr>
          <w:tab/>
        </w:r>
        <w:r>
          <w:rPr>
            <w:noProof/>
            <w:webHidden/>
          </w:rPr>
          <w:fldChar w:fldCharType="begin"/>
        </w:r>
        <w:r>
          <w:rPr>
            <w:noProof/>
            <w:webHidden/>
          </w:rPr>
          <w:instrText xml:space="preserve"> PAGEREF _Toc111178798 \h </w:instrText>
        </w:r>
        <w:r>
          <w:rPr>
            <w:noProof/>
            <w:webHidden/>
          </w:rPr>
        </w:r>
        <w:r>
          <w:rPr>
            <w:noProof/>
            <w:webHidden/>
          </w:rPr>
          <w:fldChar w:fldCharType="separate"/>
        </w:r>
        <w:r>
          <w:rPr>
            <w:noProof/>
            <w:webHidden/>
          </w:rPr>
          <w:t>800</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799" w:history="1">
        <w:r w:rsidRPr="006521DE">
          <w:rPr>
            <w:rStyle w:val="Hyperlink"/>
            <w:noProof/>
          </w:rPr>
          <w:t>3.1.1.1</w:t>
        </w:r>
        <w:r>
          <w:rPr>
            <w:rFonts w:asciiTheme="minorHAnsi" w:eastAsiaTheme="minorEastAsia" w:hAnsiTheme="minorHAnsi" w:cstheme="minorBidi"/>
            <w:noProof/>
            <w:sz w:val="22"/>
            <w:szCs w:val="22"/>
          </w:rPr>
          <w:tab/>
        </w:r>
        <w:r w:rsidRPr="006521DE">
          <w:rPr>
            <w:rStyle w:val="Hyperlink"/>
            <w:noProof/>
          </w:rPr>
          <w:t>Word Attached Toolbars Part</w:t>
        </w:r>
        <w:r>
          <w:rPr>
            <w:noProof/>
            <w:webHidden/>
          </w:rPr>
          <w:tab/>
        </w:r>
        <w:r>
          <w:rPr>
            <w:noProof/>
            <w:webHidden/>
          </w:rPr>
          <w:fldChar w:fldCharType="begin"/>
        </w:r>
        <w:r>
          <w:rPr>
            <w:noProof/>
            <w:webHidden/>
          </w:rPr>
          <w:instrText xml:space="preserve"> PAGEREF _Toc111178799 \h </w:instrText>
        </w:r>
        <w:r>
          <w:rPr>
            <w:noProof/>
            <w:webHidden/>
          </w:rPr>
        </w:r>
        <w:r>
          <w:rPr>
            <w:noProof/>
            <w:webHidden/>
          </w:rPr>
          <w:fldChar w:fldCharType="separate"/>
        </w:r>
        <w:r>
          <w:rPr>
            <w:noProof/>
            <w:webHidden/>
          </w:rPr>
          <w:t>800</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00" w:history="1">
        <w:r w:rsidRPr="006521DE">
          <w:rPr>
            <w:rStyle w:val="Hyperlink"/>
            <w:noProof/>
          </w:rPr>
          <w:t>3.1.1.2</w:t>
        </w:r>
        <w:r>
          <w:rPr>
            <w:rFonts w:asciiTheme="minorHAnsi" w:eastAsiaTheme="minorEastAsia" w:hAnsiTheme="minorHAnsi" w:cstheme="minorBidi"/>
            <w:noProof/>
            <w:sz w:val="22"/>
            <w:szCs w:val="22"/>
          </w:rPr>
          <w:tab/>
        </w:r>
        <w:r w:rsidRPr="006521DE">
          <w:rPr>
            <w:rStyle w:val="Hyperlink"/>
            <w:noProof/>
          </w:rPr>
          <w:t>Customizations Part</w:t>
        </w:r>
        <w:r>
          <w:rPr>
            <w:noProof/>
            <w:webHidden/>
          </w:rPr>
          <w:tab/>
        </w:r>
        <w:r>
          <w:rPr>
            <w:noProof/>
            <w:webHidden/>
          </w:rPr>
          <w:fldChar w:fldCharType="begin"/>
        </w:r>
        <w:r>
          <w:rPr>
            <w:noProof/>
            <w:webHidden/>
          </w:rPr>
          <w:instrText xml:space="preserve"> PAGEREF _Toc111178800 \h </w:instrText>
        </w:r>
        <w:r>
          <w:rPr>
            <w:noProof/>
            <w:webHidden/>
          </w:rPr>
        </w:r>
        <w:r>
          <w:rPr>
            <w:noProof/>
            <w:webHidden/>
          </w:rPr>
          <w:fldChar w:fldCharType="separate"/>
        </w:r>
        <w:r>
          <w:rPr>
            <w:noProof/>
            <w:webHidden/>
          </w:rPr>
          <w:t>800</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01" w:history="1">
        <w:r w:rsidRPr="006521DE">
          <w:rPr>
            <w:rStyle w:val="Hyperlink"/>
            <w:noProof/>
          </w:rPr>
          <w:t>3.1.1.3</w:t>
        </w:r>
        <w:r>
          <w:rPr>
            <w:rFonts w:asciiTheme="minorHAnsi" w:eastAsiaTheme="minorEastAsia" w:hAnsiTheme="minorHAnsi" w:cstheme="minorBidi"/>
            <w:noProof/>
            <w:sz w:val="22"/>
            <w:szCs w:val="22"/>
          </w:rPr>
          <w:tab/>
        </w:r>
        <w:r w:rsidRPr="006521DE">
          <w:rPr>
            <w:rStyle w:val="Hyperlink"/>
            <w:noProof/>
          </w:rPr>
          <w:t>Mail Merge Recipient Data Part</w:t>
        </w:r>
        <w:r>
          <w:rPr>
            <w:noProof/>
            <w:webHidden/>
          </w:rPr>
          <w:tab/>
        </w:r>
        <w:r>
          <w:rPr>
            <w:noProof/>
            <w:webHidden/>
          </w:rPr>
          <w:fldChar w:fldCharType="begin"/>
        </w:r>
        <w:r>
          <w:rPr>
            <w:noProof/>
            <w:webHidden/>
          </w:rPr>
          <w:instrText xml:space="preserve"> PAGEREF _Toc111178801 \h </w:instrText>
        </w:r>
        <w:r>
          <w:rPr>
            <w:noProof/>
            <w:webHidden/>
          </w:rPr>
        </w:r>
        <w:r>
          <w:rPr>
            <w:noProof/>
            <w:webHidden/>
          </w:rPr>
          <w:fldChar w:fldCharType="separate"/>
        </w:r>
        <w:r>
          <w:rPr>
            <w:noProof/>
            <w:webHidden/>
          </w:rPr>
          <w:t>801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802" w:history="1">
        <w:r w:rsidRPr="006521DE">
          <w:rPr>
            <w:rStyle w:val="Hyperlink"/>
            <w:noProof/>
          </w:rPr>
          <w:t>3.1.2</w:t>
        </w:r>
        <w:r>
          <w:rPr>
            <w:rFonts w:asciiTheme="minorHAnsi" w:eastAsiaTheme="minorEastAsia" w:hAnsiTheme="minorHAnsi" w:cstheme="minorBidi"/>
            <w:noProof/>
            <w:sz w:val="22"/>
            <w:szCs w:val="22"/>
          </w:rPr>
          <w:tab/>
        </w:r>
        <w:r w:rsidRPr="006521DE">
          <w:rPr>
            <w:rStyle w:val="Hyperlink"/>
            <w:noProof/>
          </w:rPr>
          <w:t>Word Schema</w:t>
        </w:r>
        <w:r>
          <w:rPr>
            <w:noProof/>
            <w:webHidden/>
          </w:rPr>
          <w:tab/>
        </w:r>
        <w:r>
          <w:rPr>
            <w:noProof/>
            <w:webHidden/>
          </w:rPr>
          <w:fldChar w:fldCharType="begin"/>
        </w:r>
        <w:r>
          <w:rPr>
            <w:noProof/>
            <w:webHidden/>
          </w:rPr>
          <w:instrText xml:space="preserve"> PAGEREF _Toc111178802 \h </w:instrText>
        </w:r>
        <w:r>
          <w:rPr>
            <w:noProof/>
            <w:webHidden/>
          </w:rPr>
        </w:r>
        <w:r>
          <w:rPr>
            <w:noProof/>
            <w:webHidden/>
          </w:rPr>
          <w:fldChar w:fldCharType="separate"/>
        </w:r>
        <w:r>
          <w:rPr>
            <w:noProof/>
            <w:webHidden/>
          </w:rPr>
          <w:t>803</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03" w:history="1">
        <w:r w:rsidRPr="006521DE">
          <w:rPr>
            <w:rStyle w:val="Hyperlink"/>
            <w:noProof/>
          </w:rPr>
          <w:t>3.1.2.1</w:t>
        </w:r>
        <w:r>
          <w:rPr>
            <w:rFonts w:asciiTheme="minorHAnsi" w:eastAsiaTheme="minorEastAsia" w:hAnsiTheme="minorHAnsi" w:cstheme="minorBidi"/>
            <w:noProof/>
            <w:sz w:val="22"/>
            <w:szCs w:val="22"/>
          </w:rPr>
          <w:tab/>
        </w:r>
        <w:r w:rsidRPr="006521DE">
          <w:rPr>
            <w:rStyle w:val="Hyperlink"/>
            <w:noProof/>
          </w:rPr>
          <w:t>Keyboard and Toolbar Customizations</w:t>
        </w:r>
        <w:r>
          <w:rPr>
            <w:noProof/>
            <w:webHidden/>
          </w:rPr>
          <w:tab/>
        </w:r>
        <w:r>
          <w:rPr>
            <w:noProof/>
            <w:webHidden/>
          </w:rPr>
          <w:fldChar w:fldCharType="begin"/>
        </w:r>
        <w:r>
          <w:rPr>
            <w:noProof/>
            <w:webHidden/>
          </w:rPr>
          <w:instrText xml:space="preserve"> PAGEREF _Toc111178803 \h </w:instrText>
        </w:r>
        <w:r>
          <w:rPr>
            <w:noProof/>
            <w:webHidden/>
          </w:rPr>
        </w:r>
        <w:r>
          <w:rPr>
            <w:noProof/>
            <w:webHidden/>
          </w:rPr>
          <w:fldChar w:fldCharType="separate"/>
        </w:r>
        <w:r>
          <w:rPr>
            <w:noProof/>
            <w:webHidden/>
          </w:rPr>
          <w:t>803</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04" w:history="1">
        <w:r w:rsidRPr="006521DE">
          <w:rPr>
            <w:rStyle w:val="Hyperlink"/>
            <w:noProof/>
          </w:rPr>
          <w:t>3.1.2.1.1</w:t>
        </w:r>
        <w:r>
          <w:rPr>
            <w:rFonts w:asciiTheme="minorHAnsi" w:eastAsiaTheme="minorEastAsia" w:hAnsiTheme="minorHAnsi" w:cstheme="minorBidi"/>
            <w:noProof/>
            <w:sz w:val="22"/>
            <w:szCs w:val="22"/>
          </w:rPr>
          <w:tab/>
        </w:r>
        <w:r w:rsidRPr="006521DE">
          <w:rPr>
            <w:rStyle w:val="Hyperlink"/>
            <w:noProof/>
          </w:rPr>
          <w:t>Elements</w:t>
        </w:r>
        <w:r>
          <w:rPr>
            <w:noProof/>
            <w:webHidden/>
          </w:rPr>
          <w:tab/>
        </w:r>
        <w:r>
          <w:rPr>
            <w:noProof/>
            <w:webHidden/>
          </w:rPr>
          <w:fldChar w:fldCharType="begin"/>
        </w:r>
        <w:r>
          <w:rPr>
            <w:noProof/>
            <w:webHidden/>
          </w:rPr>
          <w:instrText xml:space="preserve"> PAGEREF _Toc111178804 \h </w:instrText>
        </w:r>
        <w:r>
          <w:rPr>
            <w:noProof/>
            <w:webHidden/>
          </w:rPr>
        </w:r>
        <w:r>
          <w:rPr>
            <w:noProof/>
            <w:webHidden/>
          </w:rPr>
          <w:fldChar w:fldCharType="separate"/>
        </w:r>
        <w:r>
          <w:rPr>
            <w:noProof/>
            <w:webHidden/>
          </w:rPr>
          <w:t>803</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05" w:history="1">
        <w:r w:rsidRPr="006521DE">
          <w:rPr>
            <w:rStyle w:val="Hyperlink"/>
            <w:noProof/>
          </w:rPr>
          <w:t>3.1.2.1.1.1</w:t>
        </w:r>
        <w:r>
          <w:rPr>
            <w:rFonts w:asciiTheme="minorHAnsi" w:eastAsiaTheme="minorEastAsia" w:hAnsiTheme="minorHAnsi" w:cstheme="minorBidi"/>
            <w:noProof/>
            <w:sz w:val="22"/>
            <w:szCs w:val="22"/>
          </w:rPr>
          <w:tab/>
        </w:r>
        <w:r w:rsidRPr="006521DE">
          <w:rPr>
            <w:rStyle w:val="Hyperlink"/>
            <w:noProof/>
          </w:rPr>
          <w:t>acd (Allocated Command)</w:t>
        </w:r>
        <w:r>
          <w:rPr>
            <w:noProof/>
            <w:webHidden/>
          </w:rPr>
          <w:tab/>
        </w:r>
        <w:r>
          <w:rPr>
            <w:noProof/>
            <w:webHidden/>
          </w:rPr>
          <w:fldChar w:fldCharType="begin"/>
        </w:r>
        <w:r>
          <w:rPr>
            <w:noProof/>
            <w:webHidden/>
          </w:rPr>
          <w:instrText xml:space="preserve"> PAGEREF _Toc111178805 \h </w:instrText>
        </w:r>
        <w:r>
          <w:rPr>
            <w:noProof/>
            <w:webHidden/>
          </w:rPr>
        </w:r>
        <w:r>
          <w:rPr>
            <w:noProof/>
            <w:webHidden/>
          </w:rPr>
          <w:fldChar w:fldCharType="separate"/>
        </w:r>
        <w:r>
          <w:rPr>
            <w:noProof/>
            <w:webHidden/>
          </w:rPr>
          <w:t>803</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06" w:history="1">
        <w:r w:rsidRPr="006521DE">
          <w:rPr>
            <w:rStyle w:val="Hyperlink"/>
            <w:noProof/>
          </w:rPr>
          <w:t>3.1.2.1.1.2</w:t>
        </w:r>
        <w:r>
          <w:rPr>
            <w:rFonts w:asciiTheme="minorHAnsi" w:eastAsiaTheme="minorEastAsia" w:hAnsiTheme="minorHAnsi" w:cstheme="minorBidi"/>
            <w:noProof/>
            <w:sz w:val="22"/>
            <w:szCs w:val="22"/>
          </w:rPr>
          <w:tab/>
        </w:r>
        <w:r w:rsidRPr="006521DE">
          <w:rPr>
            <w:rStyle w:val="Hyperlink"/>
            <w:noProof/>
          </w:rPr>
          <w:t>acd (Allocated Command Keyboard Customization Action)</w:t>
        </w:r>
        <w:r>
          <w:rPr>
            <w:noProof/>
            <w:webHidden/>
          </w:rPr>
          <w:tab/>
        </w:r>
        <w:r>
          <w:rPr>
            <w:noProof/>
            <w:webHidden/>
          </w:rPr>
          <w:fldChar w:fldCharType="begin"/>
        </w:r>
        <w:r>
          <w:rPr>
            <w:noProof/>
            <w:webHidden/>
          </w:rPr>
          <w:instrText xml:space="preserve"> PAGEREF _Toc111178806 \h </w:instrText>
        </w:r>
        <w:r>
          <w:rPr>
            <w:noProof/>
            <w:webHidden/>
          </w:rPr>
        </w:r>
        <w:r>
          <w:rPr>
            <w:noProof/>
            <w:webHidden/>
          </w:rPr>
          <w:fldChar w:fldCharType="separate"/>
        </w:r>
        <w:r>
          <w:rPr>
            <w:noProof/>
            <w:webHidden/>
          </w:rPr>
          <w:t>804</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07" w:history="1">
        <w:r w:rsidRPr="006521DE">
          <w:rPr>
            <w:rStyle w:val="Hyperlink"/>
            <w:noProof/>
          </w:rPr>
          <w:t>3.1.2.1.1.3</w:t>
        </w:r>
        <w:r>
          <w:rPr>
            <w:rFonts w:asciiTheme="minorHAnsi" w:eastAsiaTheme="minorEastAsia" w:hAnsiTheme="minorHAnsi" w:cstheme="minorBidi"/>
            <w:noProof/>
            <w:sz w:val="22"/>
            <w:szCs w:val="22"/>
          </w:rPr>
          <w:tab/>
        </w:r>
        <w:r w:rsidRPr="006521DE">
          <w:rPr>
            <w:rStyle w:val="Hyperlink"/>
            <w:noProof/>
          </w:rPr>
          <w:t>acdEntry (Allocated Command Manifest Entry)</w:t>
        </w:r>
        <w:r>
          <w:rPr>
            <w:noProof/>
            <w:webHidden/>
          </w:rPr>
          <w:tab/>
        </w:r>
        <w:r>
          <w:rPr>
            <w:noProof/>
            <w:webHidden/>
          </w:rPr>
          <w:fldChar w:fldCharType="begin"/>
        </w:r>
        <w:r>
          <w:rPr>
            <w:noProof/>
            <w:webHidden/>
          </w:rPr>
          <w:instrText xml:space="preserve"> PAGEREF _Toc111178807 \h </w:instrText>
        </w:r>
        <w:r>
          <w:rPr>
            <w:noProof/>
            <w:webHidden/>
          </w:rPr>
        </w:r>
        <w:r>
          <w:rPr>
            <w:noProof/>
            <w:webHidden/>
          </w:rPr>
          <w:fldChar w:fldCharType="separate"/>
        </w:r>
        <w:r>
          <w:rPr>
            <w:noProof/>
            <w:webHidden/>
          </w:rPr>
          <w:t>805</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08" w:history="1">
        <w:r w:rsidRPr="006521DE">
          <w:rPr>
            <w:rStyle w:val="Hyperlink"/>
            <w:noProof/>
          </w:rPr>
          <w:t>3.1.2.1.1.4</w:t>
        </w:r>
        <w:r>
          <w:rPr>
            <w:rFonts w:asciiTheme="minorHAnsi" w:eastAsiaTheme="minorEastAsia" w:hAnsiTheme="minorHAnsi" w:cstheme="minorBidi"/>
            <w:noProof/>
            <w:sz w:val="22"/>
            <w:szCs w:val="22"/>
          </w:rPr>
          <w:tab/>
        </w:r>
        <w:r w:rsidRPr="006521DE">
          <w:rPr>
            <w:rStyle w:val="Hyperlink"/>
            <w:noProof/>
          </w:rPr>
          <w:t>acdManifest (Allocated Command Manifest)</w:t>
        </w:r>
        <w:r>
          <w:rPr>
            <w:noProof/>
            <w:webHidden/>
          </w:rPr>
          <w:tab/>
        </w:r>
        <w:r>
          <w:rPr>
            <w:noProof/>
            <w:webHidden/>
          </w:rPr>
          <w:fldChar w:fldCharType="begin"/>
        </w:r>
        <w:r>
          <w:rPr>
            <w:noProof/>
            <w:webHidden/>
          </w:rPr>
          <w:instrText xml:space="preserve"> PAGEREF _Toc111178808 \h </w:instrText>
        </w:r>
        <w:r>
          <w:rPr>
            <w:noProof/>
            <w:webHidden/>
          </w:rPr>
        </w:r>
        <w:r>
          <w:rPr>
            <w:noProof/>
            <w:webHidden/>
          </w:rPr>
          <w:fldChar w:fldCharType="separate"/>
        </w:r>
        <w:r>
          <w:rPr>
            <w:noProof/>
            <w:webHidden/>
          </w:rPr>
          <w:t>805</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09" w:history="1">
        <w:r w:rsidRPr="006521DE">
          <w:rPr>
            <w:rStyle w:val="Hyperlink"/>
            <w:noProof/>
          </w:rPr>
          <w:t>3.1.2.1.1.5</w:t>
        </w:r>
        <w:r>
          <w:rPr>
            <w:rFonts w:asciiTheme="minorHAnsi" w:eastAsiaTheme="minorEastAsia" w:hAnsiTheme="minorHAnsi" w:cstheme="minorBidi"/>
            <w:noProof/>
            <w:sz w:val="22"/>
            <w:szCs w:val="22"/>
          </w:rPr>
          <w:tab/>
        </w:r>
        <w:r w:rsidRPr="006521DE">
          <w:rPr>
            <w:rStyle w:val="Hyperlink"/>
            <w:noProof/>
          </w:rPr>
          <w:t>acds (Allocated Commands)</w:t>
        </w:r>
        <w:r>
          <w:rPr>
            <w:noProof/>
            <w:webHidden/>
          </w:rPr>
          <w:tab/>
        </w:r>
        <w:r>
          <w:rPr>
            <w:noProof/>
            <w:webHidden/>
          </w:rPr>
          <w:fldChar w:fldCharType="begin"/>
        </w:r>
        <w:r>
          <w:rPr>
            <w:noProof/>
            <w:webHidden/>
          </w:rPr>
          <w:instrText xml:space="preserve"> PAGEREF _Toc111178809 \h </w:instrText>
        </w:r>
        <w:r>
          <w:rPr>
            <w:noProof/>
            <w:webHidden/>
          </w:rPr>
        </w:r>
        <w:r>
          <w:rPr>
            <w:noProof/>
            <w:webHidden/>
          </w:rPr>
          <w:fldChar w:fldCharType="separate"/>
        </w:r>
        <w:r>
          <w:rPr>
            <w:noProof/>
            <w:webHidden/>
          </w:rPr>
          <w:t>806</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10" w:history="1">
        <w:r w:rsidRPr="006521DE">
          <w:rPr>
            <w:rStyle w:val="Hyperlink"/>
            <w:noProof/>
          </w:rPr>
          <w:t>3.1.2.1.1.6</w:t>
        </w:r>
        <w:r>
          <w:rPr>
            <w:rFonts w:asciiTheme="minorHAnsi" w:eastAsiaTheme="minorEastAsia" w:hAnsiTheme="minorHAnsi" w:cstheme="minorBidi"/>
            <w:noProof/>
            <w:sz w:val="22"/>
            <w:szCs w:val="22"/>
          </w:rPr>
          <w:tab/>
        </w:r>
        <w:r w:rsidRPr="006521DE">
          <w:rPr>
            <w:rStyle w:val="Hyperlink"/>
            <w:noProof/>
          </w:rPr>
          <w:t>active (Record Is Included in Mail Merge)</w:t>
        </w:r>
        <w:r>
          <w:rPr>
            <w:noProof/>
            <w:webHidden/>
          </w:rPr>
          <w:tab/>
        </w:r>
        <w:r>
          <w:rPr>
            <w:noProof/>
            <w:webHidden/>
          </w:rPr>
          <w:fldChar w:fldCharType="begin"/>
        </w:r>
        <w:r>
          <w:rPr>
            <w:noProof/>
            <w:webHidden/>
          </w:rPr>
          <w:instrText xml:space="preserve"> PAGEREF _Toc111178810 \h </w:instrText>
        </w:r>
        <w:r>
          <w:rPr>
            <w:noProof/>
            <w:webHidden/>
          </w:rPr>
        </w:r>
        <w:r>
          <w:rPr>
            <w:noProof/>
            <w:webHidden/>
          </w:rPr>
          <w:fldChar w:fldCharType="separate"/>
        </w:r>
        <w:r>
          <w:rPr>
            <w:noProof/>
            <w:webHidden/>
          </w:rPr>
          <w:t>807</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11" w:history="1">
        <w:r w:rsidRPr="006521DE">
          <w:rPr>
            <w:rStyle w:val="Hyperlink"/>
            <w:noProof/>
          </w:rPr>
          <w:t>3.1.2.1.1.7</w:t>
        </w:r>
        <w:r>
          <w:rPr>
            <w:rFonts w:asciiTheme="minorHAnsi" w:eastAsiaTheme="minorEastAsia" w:hAnsiTheme="minorHAnsi" w:cstheme="minorBidi"/>
            <w:noProof/>
            <w:sz w:val="22"/>
            <w:szCs w:val="22"/>
          </w:rPr>
          <w:tab/>
        </w:r>
        <w:r w:rsidRPr="006521DE">
          <w:rPr>
            <w:rStyle w:val="Hyperlink"/>
            <w:noProof/>
          </w:rPr>
          <w:t>fci (Fixed Command Keyboard Customization Action)</w:t>
        </w:r>
        <w:r>
          <w:rPr>
            <w:noProof/>
            <w:webHidden/>
          </w:rPr>
          <w:tab/>
        </w:r>
        <w:r>
          <w:rPr>
            <w:noProof/>
            <w:webHidden/>
          </w:rPr>
          <w:fldChar w:fldCharType="begin"/>
        </w:r>
        <w:r>
          <w:rPr>
            <w:noProof/>
            <w:webHidden/>
          </w:rPr>
          <w:instrText xml:space="preserve"> PAGEREF _Toc111178811 \h </w:instrText>
        </w:r>
        <w:r>
          <w:rPr>
            <w:noProof/>
            <w:webHidden/>
          </w:rPr>
        </w:r>
        <w:r>
          <w:rPr>
            <w:noProof/>
            <w:webHidden/>
          </w:rPr>
          <w:fldChar w:fldCharType="separate"/>
        </w:r>
        <w:r>
          <w:rPr>
            <w:noProof/>
            <w:webHidden/>
          </w:rPr>
          <w:t>808</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12" w:history="1">
        <w:r w:rsidRPr="006521DE">
          <w:rPr>
            <w:rStyle w:val="Hyperlink"/>
            <w:noProof/>
          </w:rPr>
          <w:t>3.1.2.1.1.8</w:t>
        </w:r>
        <w:r>
          <w:rPr>
            <w:rFonts w:asciiTheme="minorHAnsi" w:eastAsiaTheme="minorEastAsia" w:hAnsiTheme="minorHAnsi" w:cstheme="minorBidi"/>
            <w:noProof/>
            <w:sz w:val="22"/>
            <w:szCs w:val="22"/>
          </w:rPr>
          <w:tab/>
        </w:r>
        <w:r w:rsidRPr="006521DE">
          <w:rPr>
            <w:rStyle w:val="Hyperlink"/>
            <w:noProof/>
          </w:rPr>
          <w:t>keymap (Key Map Entry)</w:t>
        </w:r>
        <w:r>
          <w:rPr>
            <w:noProof/>
            <w:webHidden/>
          </w:rPr>
          <w:tab/>
        </w:r>
        <w:r>
          <w:rPr>
            <w:noProof/>
            <w:webHidden/>
          </w:rPr>
          <w:fldChar w:fldCharType="begin"/>
        </w:r>
        <w:r>
          <w:rPr>
            <w:noProof/>
            <w:webHidden/>
          </w:rPr>
          <w:instrText xml:space="preserve"> PAGEREF _Toc111178812 \h </w:instrText>
        </w:r>
        <w:r>
          <w:rPr>
            <w:noProof/>
            <w:webHidden/>
          </w:rPr>
        </w:r>
        <w:r>
          <w:rPr>
            <w:noProof/>
            <w:webHidden/>
          </w:rPr>
          <w:fldChar w:fldCharType="separate"/>
        </w:r>
        <w:r>
          <w:rPr>
            <w:noProof/>
            <w:webHidden/>
          </w:rPr>
          <w:t>809</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13" w:history="1">
        <w:r w:rsidRPr="006521DE">
          <w:rPr>
            <w:rStyle w:val="Hyperlink"/>
            <w:noProof/>
          </w:rPr>
          <w:t>3.1.2.1.1.9</w:t>
        </w:r>
        <w:r>
          <w:rPr>
            <w:rFonts w:asciiTheme="minorHAnsi" w:eastAsiaTheme="minorEastAsia" w:hAnsiTheme="minorHAnsi" w:cstheme="minorBidi"/>
            <w:noProof/>
            <w:sz w:val="22"/>
            <w:szCs w:val="22"/>
          </w:rPr>
          <w:tab/>
        </w:r>
        <w:r w:rsidRPr="006521DE">
          <w:rPr>
            <w:rStyle w:val="Hyperlink"/>
            <w:noProof/>
          </w:rPr>
          <w:t>keymaps (Key Map Customizations)</w:t>
        </w:r>
        <w:r>
          <w:rPr>
            <w:noProof/>
            <w:webHidden/>
          </w:rPr>
          <w:tab/>
        </w:r>
        <w:r>
          <w:rPr>
            <w:noProof/>
            <w:webHidden/>
          </w:rPr>
          <w:fldChar w:fldCharType="begin"/>
        </w:r>
        <w:r>
          <w:rPr>
            <w:noProof/>
            <w:webHidden/>
          </w:rPr>
          <w:instrText xml:space="preserve"> PAGEREF _Toc111178813 \h </w:instrText>
        </w:r>
        <w:r>
          <w:rPr>
            <w:noProof/>
            <w:webHidden/>
          </w:rPr>
        </w:r>
        <w:r>
          <w:rPr>
            <w:noProof/>
            <w:webHidden/>
          </w:rPr>
          <w:fldChar w:fldCharType="separate"/>
        </w:r>
        <w:r>
          <w:rPr>
            <w:noProof/>
            <w:webHidden/>
          </w:rPr>
          <w:t>812</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14" w:history="1">
        <w:r w:rsidRPr="006521DE">
          <w:rPr>
            <w:rStyle w:val="Hyperlink"/>
            <w:noProof/>
          </w:rPr>
          <w:t>3.1.2.1.1.10</w:t>
        </w:r>
        <w:r>
          <w:rPr>
            <w:rFonts w:asciiTheme="minorHAnsi" w:eastAsiaTheme="minorEastAsia" w:hAnsiTheme="minorHAnsi" w:cstheme="minorBidi"/>
            <w:noProof/>
            <w:sz w:val="22"/>
            <w:szCs w:val="22"/>
          </w:rPr>
          <w:tab/>
        </w:r>
        <w:r w:rsidRPr="006521DE">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_Toc111178814 \h </w:instrText>
        </w:r>
        <w:r>
          <w:rPr>
            <w:noProof/>
            <w:webHidden/>
          </w:rPr>
        </w:r>
        <w:r>
          <w:rPr>
            <w:noProof/>
            <w:webHidden/>
          </w:rPr>
          <w:fldChar w:fldCharType="separate"/>
        </w:r>
        <w:r>
          <w:rPr>
            <w:noProof/>
            <w:webHidden/>
          </w:rPr>
          <w:t>813</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15" w:history="1">
        <w:r w:rsidRPr="006521DE">
          <w:rPr>
            <w:rStyle w:val="Hyperlink"/>
            <w:noProof/>
          </w:rPr>
          <w:t>3.1.2.1.1.11</w:t>
        </w:r>
        <w:r>
          <w:rPr>
            <w:rFonts w:asciiTheme="minorHAnsi" w:eastAsiaTheme="minorEastAsia" w:hAnsiTheme="minorHAnsi" w:cstheme="minorBidi"/>
            <w:noProof/>
            <w:sz w:val="22"/>
            <w:szCs w:val="22"/>
          </w:rPr>
          <w:tab/>
        </w:r>
        <w:r w:rsidRPr="006521DE">
          <w:rPr>
            <w:rStyle w:val="Hyperlink"/>
            <w:noProof/>
          </w:rPr>
          <w:t>macro (Macro Keyboard Customization Action)</w:t>
        </w:r>
        <w:r>
          <w:rPr>
            <w:noProof/>
            <w:webHidden/>
          </w:rPr>
          <w:tab/>
        </w:r>
        <w:r>
          <w:rPr>
            <w:noProof/>
            <w:webHidden/>
          </w:rPr>
          <w:fldChar w:fldCharType="begin"/>
        </w:r>
        <w:r>
          <w:rPr>
            <w:noProof/>
            <w:webHidden/>
          </w:rPr>
          <w:instrText xml:space="preserve"> PAGEREF _Toc111178815 \h </w:instrText>
        </w:r>
        <w:r>
          <w:rPr>
            <w:noProof/>
            <w:webHidden/>
          </w:rPr>
        </w:r>
        <w:r>
          <w:rPr>
            <w:noProof/>
            <w:webHidden/>
          </w:rPr>
          <w:fldChar w:fldCharType="separate"/>
        </w:r>
        <w:r>
          <w:rPr>
            <w:noProof/>
            <w:webHidden/>
          </w:rPr>
          <w:t>814</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16" w:history="1">
        <w:r w:rsidRPr="006521DE">
          <w:rPr>
            <w:rStyle w:val="Hyperlink"/>
            <w:noProof/>
          </w:rPr>
          <w:t>3.1.2.1.1.12</w:t>
        </w:r>
        <w:r>
          <w:rPr>
            <w:rFonts w:asciiTheme="minorHAnsi" w:eastAsiaTheme="minorEastAsia" w:hAnsiTheme="minorHAnsi" w:cstheme="minorBidi"/>
            <w:noProof/>
            <w:sz w:val="22"/>
            <w:szCs w:val="22"/>
          </w:rPr>
          <w:tab/>
        </w:r>
        <w:r w:rsidRPr="006521DE">
          <w:rPr>
            <w:rStyle w:val="Hyperlink"/>
            <w:noProof/>
          </w:rPr>
          <w:t>tcg (Keyboard and Toolbar Customizations)</w:t>
        </w:r>
        <w:r>
          <w:rPr>
            <w:noProof/>
            <w:webHidden/>
          </w:rPr>
          <w:tab/>
        </w:r>
        <w:r>
          <w:rPr>
            <w:noProof/>
            <w:webHidden/>
          </w:rPr>
          <w:fldChar w:fldCharType="begin"/>
        </w:r>
        <w:r>
          <w:rPr>
            <w:noProof/>
            <w:webHidden/>
          </w:rPr>
          <w:instrText xml:space="preserve"> PAGEREF _Toc111178816 \h </w:instrText>
        </w:r>
        <w:r>
          <w:rPr>
            <w:noProof/>
            <w:webHidden/>
          </w:rPr>
        </w:r>
        <w:r>
          <w:rPr>
            <w:noProof/>
            <w:webHidden/>
          </w:rPr>
          <w:fldChar w:fldCharType="separate"/>
        </w:r>
        <w:r>
          <w:rPr>
            <w:noProof/>
            <w:webHidden/>
          </w:rPr>
          <w:t>814</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17" w:history="1">
        <w:r w:rsidRPr="006521DE">
          <w:rPr>
            <w:rStyle w:val="Hyperlink"/>
            <w:noProof/>
          </w:rPr>
          <w:t>3.1.2.1.1.13</w:t>
        </w:r>
        <w:r>
          <w:rPr>
            <w:rFonts w:asciiTheme="minorHAnsi" w:eastAsiaTheme="minorEastAsia" w:hAnsiTheme="minorHAnsi" w:cstheme="minorBidi"/>
            <w:noProof/>
            <w:sz w:val="22"/>
            <w:szCs w:val="22"/>
          </w:rPr>
          <w:tab/>
        </w:r>
        <w:r w:rsidRPr="006521DE">
          <w:rPr>
            <w:rStyle w:val="Hyperlink"/>
            <w:noProof/>
          </w:rPr>
          <w:t>toolbarData (Toolbar data)</w:t>
        </w:r>
        <w:r>
          <w:rPr>
            <w:noProof/>
            <w:webHidden/>
          </w:rPr>
          <w:tab/>
        </w:r>
        <w:r>
          <w:rPr>
            <w:noProof/>
            <w:webHidden/>
          </w:rPr>
          <w:fldChar w:fldCharType="begin"/>
        </w:r>
        <w:r>
          <w:rPr>
            <w:noProof/>
            <w:webHidden/>
          </w:rPr>
          <w:instrText xml:space="preserve"> PAGEREF _Toc111178817 \h </w:instrText>
        </w:r>
        <w:r>
          <w:rPr>
            <w:noProof/>
            <w:webHidden/>
          </w:rPr>
        </w:r>
        <w:r>
          <w:rPr>
            <w:noProof/>
            <w:webHidden/>
          </w:rPr>
          <w:fldChar w:fldCharType="separate"/>
        </w:r>
        <w:r>
          <w:rPr>
            <w:noProof/>
            <w:webHidden/>
          </w:rPr>
          <w:t>815</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18" w:history="1">
        <w:r w:rsidRPr="006521DE">
          <w:rPr>
            <w:rStyle w:val="Hyperlink"/>
            <w:noProof/>
          </w:rPr>
          <w:t>3.1.2.1.1.14</w:t>
        </w:r>
        <w:r>
          <w:rPr>
            <w:rFonts w:asciiTheme="minorHAnsi" w:eastAsiaTheme="minorEastAsia" w:hAnsiTheme="minorHAnsi" w:cstheme="minorBidi"/>
            <w:noProof/>
            <w:sz w:val="22"/>
            <w:szCs w:val="22"/>
          </w:rPr>
          <w:tab/>
        </w:r>
        <w:r w:rsidRPr="006521DE">
          <w:rPr>
            <w:rStyle w:val="Hyperlink"/>
            <w:noProof/>
          </w:rPr>
          <w:t>toolbars (Legacy Toolbar Customizations)</w:t>
        </w:r>
        <w:r>
          <w:rPr>
            <w:noProof/>
            <w:webHidden/>
          </w:rPr>
          <w:tab/>
        </w:r>
        <w:r>
          <w:rPr>
            <w:noProof/>
            <w:webHidden/>
          </w:rPr>
          <w:fldChar w:fldCharType="begin"/>
        </w:r>
        <w:r>
          <w:rPr>
            <w:noProof/>
            <w:webHidden/>
          </w:rPr>
          <w:instrText xml:space="preserve"> PAGEREF _Toc111178818 \h </w:instrText>
        </w:r>
        <w:r>
          <w:rPr>
            <w:noProof/>
            <w:webHidden/>
          </w:rPr>
        </w:r>
        <w:r>
          <w:rPr>
            <w:noProof/>
            <w:webHidden/>
          </w:rPr>
          <w:fldChar w:fldCharType="separate"/>
        </w:r>
        <w:r>
          <w:rPr>
            <w:noProof/>
            <w:webHidden/>
          </w:rPr>
          <w:t>816</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19" w:history="1">
        <w:r w:rsidRPr="006521DE">
          <w:rPr>
            <w:rStyle w:val="Hyperlink"/>
            <w:noProof/>
          </w:rPr>
          <w:t>3.1.2.1.1.15</w:t>
        </w:r>
        <w:r>
          <w:rPr>
            <w:rFonts w:asciiTheme="minorHAnsi" w:eastAsiaTheme="minorEastAsia" w:hAnsiTheme="minorHAnsi" w:cstheme="minorBidi"/>
            <w:noProof/>
            <w:sz w:val="22"/>
            <w:szCs w:val="22"/>
          </w:rPr>
          <w:tab/>
        </w:r>
        <w:r w:rsidRPr="006521DE">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_Toc111178819 \h </w:instrText>
        </w:r>
        <w:r>
          <w:rPr>
            <w:noProof/>
            <w:webHidden/>
          </w:rPr>
        </w:r>
        <w:r>
          <w:rPr>
            <w:noProof/>
            <w:webHidden/>
          </w:rPr>
          <w:fldChar w:fldCharType="separate"/>
        </w:r>
        <w:r>
          <w:rPr>
            <w:noProof/>
            <w:webHidden/>
          </w:rPr>
          <w:t>816</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20" w:history="1">
        <w:r w:rsidRPr="006521DE">
          <w:rPr>
            <w:rStyle w:val="Hyperlink"/>
            <w:noProof/>
          </w:rPr>
          <w:t>3.1.2.1.1.16</w:t>
        </w:r>
        <w:r>
          <w:rPr>
            <w:rFonts w:asciiTheme="minorHAnsi" w:eastAsiaTheme="minorEastAsia" w:hAnsiTheme="minorHAnsi" w:cstheme="minorBidi"/>
            <w:noProof/>
            <w:sz w:val="22"/>
            <w:szCs w:val="22"/>
          </w:rPr>
          <w:tab/>
        </w:r>
        <w:r w:rsidRPr="006521DE">
          <w:rPr>
            <w:rStyle w:val="Hyperlink"/>
            <w:noProof/>
          </w:rPr>
          <w:t>wll (WLL Macro Keyboard Customization Action)</w:t>
        </w:r>
        <w:r>
          <w:rPr>
            <w:noProof/>
            <w:webHidden/>
          </w:rPr>
          <w:tab/>
        </w:r>
        <w:r>
          <w:rPr>
            <w:noProof/>
            <w:webHidden/>
          </w:rPr>
          <w:fldChar w:fldCharType="begin"/>
        </w:r>
        <w:r>
          <w:rPr>
            <w:noProof/>
            <w:webHidden/>
          </w:rPr>
          <w:instrText xml:space="preserve"> PAGEREF _Toc111178820 \h </w:instrText>
        </w:r>
        <w:r>
          <w:rPr>
            <w:noProof/>
            <w:webHidden/>
          </w:rPr>
        </w:r>
        <w:r>
          <w:rPr>
            <w:noProof/>
            <w:webHidden/>
          </w:rPr>
          <w:fldChar w:fldCharType="separate"/>
        </w:r>
        <w:r>
          <w:rPr>
            <w:noProof/>
            <w:webHidden/>
          </w:rPr>
          <w:t>817</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21" w:history="1">
        <w:r w:rsidRPr="006521DE">
          <w:rPr>
            <w:rStyle w:val="Hyperlink"/>
            <w:noProof/>
          </w:rPr>
          <w:t>3.1.2.1.2</w:t>
        </w:r>
        <w:r>
          <w:rPr>
            <w:rFonts w:asciiTheme="minorHAnsi" w:eastAsiaTheme="minorEastAsia" w:hAnsiTheme="minorHAnsi" w:cstheme="minorBidi"/>
            <w:noProof/>
            <w:sz w:val="22"/>
            <w:szCs w:val="22"/>
          </w:rPr>
          <w:tab/>
        </w:r>
        <w:r w:rsidRPr="006521DE">
          <w:rPr>
            <w:rStyle w:val="Hyperlink"/>
            <w:noProof/>
          </w:rPr>
          <w:t>Fixed Commands</w:t>
        </w:r>
        <w:r>
          <w:rPr>
            <w:noProof/>
            <w:webHidden/>
          </w:rPr>
          <w:tab/>
        </w:r>
        <w:r>
          <w:rPr>
            <w:noProof/>
            <w:webHidden/>
          </w:rPr>
          <w:fldChar w:fldCharType="begin"/>
        </w:r>
        <w:r>
          <w:rPr>
            <w:noProof/>
            <w:webHidden/>
          </w:rPr>
          <w:instrText xml:space="preserve"> PAGEREF _Toc111178821 \h </w:instrText>
        </w:r>
        <w:r>
          <w:rPr>
            <w:noProof/>
            <w:webHidden/>
          </w:rPr>
        </w:r>
        <w:r>
          <w:rPr>
            <w:noProof/>
            <w:webHidden/>
          </w:rPr>
          <w:fldChar w:fldCharType="separate"/>
        </w:r>
        <w:r>
          <w:rPr>
            <w:noProof/>
            <w:webHidden/>
          </w:rPr>
          <w:t>818</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22" w:history="1">
        <w:r w:rsidRPr="006521DE">
          <w:rPr>
            <w:rStyle w:val="Hyperlink"/>
            <w:noProof/>
          </w:rPr>
          <w:t>3.1.2.1.3</w:t>
        </w:r>
        <w:r>
          <w:rPr>
            <w:rFonts w:asciiTheme="minorHAnsi" w:eastAsiaTheme="minorEastAsia" w:hAnsiTheme="minorHAnsi" w:cstheme="minorBidi"/>
            <w:noProof/>
            <w:sz w:val="22"/>
            <w:szCs w:val="22"/>
          </w:rPr>
          <w:tab/>
        </w:r>
        <w:r w:rsidRPr="006521DE">
          <w:rPr>
            <w:rStyle w:val="Hyperlink"/>
            <w:noProof/>
          </w:rPr>
          <w:t>Statements</w:t>
        </w:r>
        <w:r>
          <w:rPr>
            <w:noProof/>
            <w:webHidden/>
          </w:rPr>
          <w:tab/>
        </w:r>
        <w:r>
          <w:rPr>
            <w:noProof/>
            <w:webHidden/>
          </w:rPr>
          <w:fldChar w:fldCharType="begin"/>
        </w:r>
        <w:r>
          <w:rPr>
            <w:noProof/>
            <w:webHidden/>
          </w:rPr>
          <w:instrText xml:space="preserve"> PAGEREF _Toc111178822 \h </w:instrText>
        </w:r>
        <w:r>
          <w:rPr>
            <w:noProof/>
            <w:webHidden/>
          </w:rPr>
        </w:r>
        <w:r>
          <w:rPr>
            <w:noProof/>
            <w:webHidden/>
          </w:rPr>
          <w:fldChar w:fldCharType="separate"/>
        </w:r>
        <w:r>
          <w:rPr>
            <w:noProof/>
            <w:webHidden/>
          </w:rPr>
          <w:t>878</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23" w:history="1">
        <w:r w:rsidRPr="006521DE">
          <w:rPr>
            <w:rStyle w:val="Hyperlink"/>
            <w:noProof/>
          </w:rPr>
          <w:t>3.1.2.2</w:t>
        </w:r>
        <w:r>
          <w:rPr>
            <w:rFonts w:asciiTheme="minorHAnsi" w:eastAsiaTheme="minorEastAsia" w:hAnsiTheme="minorHAnsi" w:cstheme="minorBidi"/>
            <w:noProof/>
            <w:sz w:val="22"/>
            <w:szCs w:val="22"/>
          </w:rPr>
          <w:tab/>
        </w:r>
        <w:r w:rsidRPr="006521DE">
          <w:rPr>
            <w:rStyle w:val="Hyperlink"/>
            <w:noProof/>
          </w:rPr>
          <w:t>Mail Merge</w:t>
        </w:r>
        <w:r>
          <w:rPr>
            <w:noProof/>
            <w:webHidden/>
          </w:rPr>
          <w:tab/>
        </w:r>
        <w:r>
          <w:rPr>
            <w:noProof/>
            <w:webHidden/>
          </w:rPr>
          <w:fldChar w:fldCharType="begin"/>
        </w:r>
        <w:r>
          <w:rPr>
            <w:noProof/>
            <w:webHidden/>
          </w:rPr>
          <w:instrText xml:space="preserve"> PAGEREF _Toc111178823 \h </w:instrText>
        </w:r>
        <w:r>
          <w:rPr>
            <w:noProof/>
            <w:webHidden/>
          </w:rPr>
        </w:r>
        <w:r>
          <w:rPr>
            <w:noProof/>
            <w:webHidden/>
          </w:rPr>
          <w:fldChar w:fldCharType="separate"/>
        </w:r>
        <w:r>
          <w:rPr>
            <w:noProof/>
            <w:webHidden/>
          </w:rPr>
          <w:t>893</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24" w:history="1">
        <w:r w:rsidRPr="006521DE">
          <w:rPr>
            <w:rStyle w:val="Hyperlink"/>
            <w:noProof/>
          </w:rPr>
          <w:t>3.1.2.2.1</w:t>
        </w:r>
        <w:r>
          <w:rPr>
            <w:rFonts w:asciiTheme="minorHAnsi" w:eastAsiaTheme="minorEastAsia" w:hAnsiTheme="minorHAnsi" w:cstheme="minorBidi"/>
            <w:noProof/>
            <w:sz w:val="22"/>
            <w:szCs w:val="22"/>
          </w:rPr>
          <w:tab/>
        </w:r>
        <w:r w:rsidRPr="006521DE">
          <w:rPr>
            <w:rStyle w:val="Hyperlink"/>
            <w:noProof/>
          </w:rPr>
          <w:t>Elements</w:t>
        </w:r>
        <w:r>
          <w:rPr>
            <w:noProof/>
            <w:webHidden/>
          </w:rPr>
          <w:tab/>
        </w:r>
        <w:r>
          <w:rPr>
            <w:noProof/>
            <w:webHidden/>
          </w:rPr>
          <w:fldChar w:fldCharType="begin"/>
        </w:r>
        <w:r>
          <w:rPr>
            <w:noProof/>
            <w:webHidden/>
          </w:rPr>
          <w:instrText xml:space="preserve"> PAGEREF _Toc111178824 \h </w:instrText>
        </w:r>
        <w:r>
          <w:rPr>
            <w:noProof/>
            <w:webHidden/>
          </w:rPr>
        </w:r>
        <w:r>
          <w:rPr>
            <w:noProof/>
            <w:webHidden/>
          </w:rPr>
          <w:fldChar w:fldCharType="separate"/>
        </w:r>
        <w:r>
          <w:rPr>
            <w:noProof/>
            <w:webHidden/>
          </w:rPr>
          <w:t>893</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25" w:history="1">
        <w:r w:rsidRPr="006521DE">
          <w:rPr>
            <w:rStyle w:val="Hyperlink"/>
            <w:noProof/>
          </w:rPr>
          <w:t>3.1.2.2.1.1</w:t>
        </w:r>
        <w:r>
          <w:rPr>
            <w:rFonts w:asciiTheme="minorHAnsi" w:eastAsiaTheme="minorEastAsia" w:hAnsiTheme="minorHAnsi" w:cstheme="minorBidi"/>
            <w:noProof/>
            <w:sz w:val="22"/>
            <w:szCs w:val="22"/>
          </w:rPr>
          <w:tab/>
        </w:r>
        <w:r w:rsidRPr="006521DE">
          <w:rPr>
            <w:rStyle w:val="Hyperlink"/>
            <w:noProof/>
          </w:rPr>
          <w:t>hash (Hash Code for Record)</w:t>
        </w:r>
        <w:r>
          <w:rPr>
            <w:noProof/>
            <w:webHidden/>
          </w:rPr>
          <w:tab/>
        </w:r>
        <w:r>
          <w:rPr>
            <w:noProof/>
            <w:webHidden/>
          </w:rPr>
          <w:fldChar w:fldCharType="begin"/>
        </w:r>
        <w:r>
          <w:rPr>
            <w:noProof/>
            <w:webHidden/>
          </w:rPr>
          <w:instrText xml:space="preserve"> PAGEREF _Toc111178825 \h </w:instrText>
        </w:r>
        <w:r>
          <w:rPr>
            <w:noProof/>
            <w:webHidden/>
          </w:rPr>
        </w:r>
        <w:r>
          <w:rPr>
            <w:noProof/>
            <w:webHidden/>
          </w:rPr>
          <w:fldChar w:fldCharType="separate"/>
        </w:r>
        <w:r>
          <w:rPr>
            <w:noProof/>
            <w:webHidden/>
          </w:rPr>
          <w:t>893</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26" w:history="1">
        <w:r w:rsidRPr="006521DE">
          <w:rPr>
            <w:rStyle w:val="Hyperlink"/>
            <w:noProof/>
          </w:rPr>
          <w:t>3.1.2.2.1.2</w:t>
        </w:r>
        <w:r>
          <w:rPr>
            <w:rFonts w:asciiTheme="minorHAnsi" w:eastAsiaTheme="minorEastAsia" w:hAnsiTheme="minorHAnsi" w:cstheme="minorBidi"/>
            <w:noProof/>
            <w:sz w:val="22"/>
            <w:szCs w:val="22"/>
          </w:rPr>
          <w:tab/>
        </w:r>
        <w:r w:rsidRPr="006521DE">
          <w:rPr>
            <w:rStyle w:val="Hyperlink"/>
            <w:noProof/>
          </w:rPr>
          <w:t>recipientData (Data About Single Data Source Record)</w:t>
        </w:r>
        <w:r>
          <w:rPr>
            <w:noProof/>
            <w:webHidden/>
          </w:rPr>
          <w:tab/>
        </w:r>
        <w:r>
          <w:rPr>
            <w:noProof/>
            <w:webHidden/>
          </w:rPr>
          <w:fldChar w:fldCharType="begin"/>
        </w:r>
        <w:r>
          <w:rPr>
            <w:noProof/>
            <w:webHidden/>
          </w:rPr>
          <w:instrText xml:space="preserve"> PAGEREF _Toc111178826 \h </w:instrText>
        </w:r>
        <w:r>
          <w:rPr>
            <w:noProof/>
            <w:webHidden/>
          </w:rPr>
        </w:r>
        <w:r>
          <w:rPr>
            <w:noProof/>
            <w:webHidden/>
          </w:rPr>
          <w:fldChar w:fldCharType="separate"/>
        </w:r>
        <w:r>
          <w:rPr>
            <w:noProof/>
            <w:webHidden/>
          </w:rPr>
          <w:t>895</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27" w:history="1">
        <w:r w:rsidRPr="006521DE">
          <w:rPr>
            <w:rStyle w:val="Hyperlink"/>
            <w:noProof/>
          </w:rPr>
          <w:t>3.1.2.2.1.3</w:t>
        </w:r>
        <w:r>
          <w:rPr>
            <w:rFonts w:asciiTheme="minorHAnsi" w:eastAsiaTheme="minorEastAsia" w:hAnsiTheme="minorHAnsi" w:cstheme="minorBidi"/>
            <w:noProof/>
            <w:sz w:val="22"/>
            <w:szCs w:val="22"/>
          </w:rPr>
          <w:tab/>
        </w:r>
        <w:r w:rsidRPr="006521DE">
          <w:rPr>
            <w:rStyle w:val="Hyperlink"/>
            <w:noProof/>
          </w:rPr>
          <w:t>recipients (Inclusion/Exclusion Data for Data Source)</w:t>
        </w:r>
        <w:r>
          <w:rPr>
            <w:noProof/>
            <w:webHidden/>
          </w:rPr>
          <w:tab/>
        </w:r>
        <w:r>
          <w:rPr>
            <w:noProof/>
            <w:webHidden/>
          </w:rPr>
          <w:fldChar w:fldCharType="begin"/>
        </w:r>
        <w:r>
          <w:rPr>
            <w:noProof/>
            <w:webHidden/>
          </w:rPr>
          <w:instrText xml:space="preserve"> PAGEREF _Toc111178827 \h </w:instrText>
        </w:r>
        <w:r>
          <w:rPr>
            <w:noProof/>
            <w:webHidden/>
          </w:rPr>
        </w:r>
        <w:r>
          <w:rPr>
            <w:noProof/>
            <w:webHidden/>
          </w:rPr>
          <w:fldChar w:fldCharType="separate"/>
        </w:r>
        <w:r>
          <w:rPr>
            <w:noProof/>
            <w:webHidden/>
          </w:rPr>
          <w:t>896</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28" w:history="1">
        <w:r w:rsidRPr="006521DE">
          <w:rPr>
            <w:rStyle w:val="Hyperlink"/>
            <w:noProof/>
          </w:rPr>
          <w:t>3.1.2.3</w:t>
        </w:r>
        <w:r>
          <w:rPr>
            <w:rFonts w:asciiTheme="minorHAnsi" w:eastAsiaTheme="minorEastAsia" w:hAnsiTheme="minorHAnsi" w:cstheme="minorBidi"/>
            <w:noProof/>
            <w:sz w:val="22"/>
            <w:szCs w:val="22"/>
          </w:rPr>
          <w:tab/>
        </w:r>
        <w:r w:rsidRPr="006521DE">
          <w:rPr>
            <w:rStyle w:val="Hyperlink"/>
            <w:noProof/>
          </w:rPr>
          <w:t>Simple Types</w:t>
        </w:r>
        <w:r>
          <w:rPr>
            <w:noProof/>
            <w:webHidden/>
          </w:rPr>
          <w:tab/>
        </w:r>
        <w:r>
          <w:rPr>
            <w:noProof/>
            <w:webHidden/>
          </w:rPr>
          <w:fldChar w:fldCharType="begin"/>
        </w:r>
        <w:r>
          <w:rPr>
            <w:noProof/>
            <w:webHidden/>
          </w:rPr>
          <w:instrText xml:space="preserve"> PAGEREF _Toc111178828 \h </w:instrText>
        </w:r>
        <w:r>
          <w:rPr>
            <w:noProof/>
            <w:webHidden/>
          </w:rPr>
        </w:r>
        <w:r>
          <w:rPr>
            <w:noProof/>
            <w:webHidden/>
          </w:rPr>
          <w:fldChar w:fldCharType="separate"/>
        </w:r>
        <w:r>
          <w:rPr>
            <w:noProof/>
            <w:webHidden/>
          </w:rPr>
          <w:t>897</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29" w:history="1">
        <w:r w:rsidRPr="006521DE">
          <w:rPr>
            <w:rStyle w:val="Hyperlink"/>
            <w:noProof/>
          </w:rPr>
          <w:t>3.1.2.3.1</w:t>
        </w:r>
        <w:r>
          <w:rPr>
            <w:rFonts w:asciiTheme="minorHAnsi" w:eastAsiaTheme="minorEastAsia" w:hAnsiTheme="minorHAnsi" w:cstheme="minorBidi"/>
            <w:noProof/>
            <w:sz w:val="22"/>
            <w:szCs w:val="22"/>
          </w:rPr>
          <w:tab/>
        </w:r>
        <w:r w:rsidRPr="006521DE">
          <w:rPr>
            <w:rStyle w:val="Hyperlink"/>
            <w:noProof/>
          </w:rPr>
          <w:t>ST_DecimalNumber (Decimal Number Value)</w:t>
        </w:r>
        <w:r>
          <w:rPr>
            <w:noProof/>
            <w:webHidden/>
          </w:rPr>
          <w:tab/>
        </w:r>
        <w:r>
          <w:rPr>
            <w:noProof/>
            <w:webHidden/>
          </w:rPr>
          <w:fldChar w:fldCharType="begin"/>
        </w:r>
        <w:r>
          <w:rPr>
            <w:noProof/>
            <w:webHidden/>
          </w:rPr>
          <w:instrText xml:space="preserve"> PAGEREF _Toc111178829 \h </w:instrText>
        </w:r>
        <w:r>
          <w:rPr>
            <w:noProof/>
            <w:webHidden/>
          </w:rPr>
        </w:r>
        <w:r>
          <w:rPr>
            <w:noProof/>
            <w:webHidden/>
          </w:rPr>
          <w:fldChar w:fldCharType="separate"/>
        </w:r>
        <w:r>
          <w:rPr>
            <w:noProof/>
            <w:webHidden/>
          </w:rPr>
          <w:t>897</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30" w:history="1">
        <w:r w:rsidRPr="006521DE">
          <w:rPr>
            <w:rStyle w:val="Hyperlink"/>
            <w:noProof/>
          </w:rPr>
          <w:t>3.1.2.3.2</w:t>
        </w:r>
        <w:r>
          <w:rPr>
            <w:rFonts w:asciiTheme="minorHAnsi" w:eastAsiaTheme="minorEastAsia" w:hAnsiTheme="minorHAnsi" w:cstheme="minorBidi"/>
            <w:noProof/>
            <w:sz w:val="22"/>
            <w:szCs w:val="22"/>
          </w:rPr>
          <w:tab/>
        </w:r>
        <w:r w:rsidRPr="006521DE">
          <w:rPr>
            <w:rStyle w:val="Hyperlink"/>
            <w:noProof/>
          </w:rPr>
          <w:t>ST_LongHexNumber (Four Digit Hexadecimal Number Value)</w:t>
        </w:r>
        <w:r>
          <w:rPr>
            <w:noProof/>
            <w:webHidden/>
          </w:rPr>
          <w:tab/>
        </w:r>
        <w:r>
          <w:rPr>
            <w:noProof/>
            <w:webHidden/>
          </w:rPr>
          <w:fldChar w:fldCharType="begin"/>
        </w:r>
        <w:r>
          <w:rPr>
            <w:noProof/>
            <w:webHidden/>
          </w:rPr>
          <w:instrText xml:space="preserve"> PAGEREF _Toc111178830 \h </w:instrText>
        </w:r>
        <w:r>
          <w:rPr>
            <w:noProof/>
            <w:webHidden/>
          </w:rPr>
        </w:r>
        <w:r>
          <w:rPr>
            <w:noProof/>
            <w:webHidden/>
          </w:rPr>
          <w:fldChar w:fldCharType="separate"/>
        </w:r>
        <w:r>
          <w:rPr>
            <w:noProof/>
            <w:webHidden/>
          </w:rPr>
          <w:t>898</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31" w:history="1">
        <w:r w:rsidRPr="006521DE">
          <w:rPr>
            <w:rStyle w:val="Hyperlink"/>
            <w:noProof/>
          </w:rPr>
          <w:t>3.1.2.3.3</w:t>
        </w:r>
        <w:r>
          <w:rPr>
            <w:rFonts w:asciiTheme="minorHAnsi" w:eastAsiaTheme="minorEastAsia" w:hAnsiTheme="minorHAnsi" w:cstheme="minorBidi"/>
            <w:noProof/>
            <w:sz w:val="22"/>
            <w:szCs w:val="22"/>
          </w:rPr>
          <w:tab/>
        </w:r>
        <w:r w:rsidRPr="006521DE">
          <w:rPr>
            <w:rStyle w:val="Hyperlink"/>
            <w:noProof/>
          </w:rPr>
          <w:t>ST_OnOff (On/Off Value)</w:t>
        </w:r>
        <w:r>
          <w:rPr>
            <w:noProof/>
            <w:webHidden/>
          </w:rPr>
          <w:tab/>
        </w:r>
        <w:r>
          <w:rPr>
            <w:noProof/>
            <w:webHidden/>
          </w:rPr>
          <w:fldChar w:fldCharType="begin"/>
        </w:r>
        <w:r>
          <w:rPr>
            <w:noProof/>
            <w:webHidden/>
          </w:rPr>
          <w:instrText xml:space="preserve"> PAGEREF _Toc111178831 \h </w:instrText>
        </w:r>
        <w:r>
          <w:rPr>
            <w:noProof/>
            <w:webHidden/>
          </w:rPr>
        </w:r>
        <w:r>
          <w:rPr>
            <w:noProof/>
            <w:webHidden/>
          </w:rPr>
          <w:fldChar w:fldCharType="separate"/>
        </w:r>
        <w:r>
          <w:rPr>
            <w:noProof/>
            <w:webHidden/>
          </w:rPr>
          <w:t>898</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32" w:history="1">
        <w:r w:rsidRPr="006521DE">
          <w:rPr>
            <w:rStyle w:val="Hyperlink"/>
            <w:noProof/>
          </w:rPr>
          <w:t>3.1.2.3.4</w:t>
        </w:r>
        <w:r>
          <w:rPr>
            <w:rFonts w:asciiTheme="minorHAnsi" w:eastAsiaTheme="minorEastAsia" w:hAnsiTheme="minorHAnsi" w:cstheme="minorBidi"/>
            <w:noProof/>
            <w:sz w:val="22"/>
            <w:szCs w:val="22"/>
          </w:rPr>
          <w:tab/>
        </w:r>
        <w:r w:rsidRPr="006521DE">
          <w:rPr>
            <w:rStyle w:val="Hyperlink"/>
            <w:noProof/>
          </w:rPr>
          <w:t>ST_ShortHexNumber (Two Digit Hexadecimal Number Value)</w:t>
        </w:r>
        <w:r>
          <w:rPr>
            <w:noProof/>
            <w:webHidden/>
          </w:rPr>
          <w:tab/>
        </w:r>
        <w:r>
          <w:rPr>
            <w:noProof/>
            <w:webHidden/>
          </w:rPr>
          <w:fldChar w:fldCharType="begin"/>
        </w:r>
        <w:r>
          <w:rPr>
            <w:noProof/>
            <w:webHidden/>
          </w:rPr>
          <w:instrText xml:space="preserve"> PAGEREF _Toc111178832 \h </w:instrText>
        </w:r>
        <w:r>
          <w:rPr>
            <w:noProof/>
            <w:webHidden/>
          </w:rPr>
        </w:r>
        <w:r>
          <w:rPr>
            <w:noProof/>
            <w:webHidden/>
          </w:rPr>
          <w:fldChar w:fldCharType="separate"/>
        </w:r>
        <w:r>
          <w:rPr>
            <w:noProof/>
            <w:webHidden/>
          </w:rPr>
          <w:t>899</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33" w:history="1">
        <w:r w:rsidRPr="006521DE">
          <w:rPr>
            <w:rStyle w:val="Hyperlink"/>
            <w:noProof/>
          </w:rPr>
          <w:t>3.1.2.3.5</w:t>
        </w:r>
        <w:r>
          <w:rPr>
            <w:rFonts w:asciiTheme="minorHAnsi" w:eastAsiaTheme="minorEastAsia" w:hAnsiTheme="minorHAnsi" w:cstheme="minorBidi"/>
            <w:noProof/>
            <w:sz w:val="22"/>
            <w:szCs w:val="22"/>
          </w:rPr>
          <w:tab/>
        </w:r>
        <w:r w:rsidRPr="006521DE">
          <w:rPr>
            <w:rStyle w:val="Hyperlink"/>
            <w:noProof/>
          </w:rPr>
          <w:t>ST_String (String)</w:t>
        </w:r>
        <w:r>
          <w:rPr>
            <w:noProof/>
            <w:webHidden/>
          </w:rPr>
          <w:tab/>
        </w:r>
        <w:r>
          <w:rPr>
            <w:noProof/>
            <w:webHidden/>
          </w:rPr>
          <w:fldChar w:fldCharType="begin"/>
        </w:r>
        <w:r>
          <w:rPr>
            <w:noProof/>
            <w:webHidden/>
          </w:rPr>
          <w:instrText xml:space="preserve"> PAGEREF _Toc111178833 \h </w:instrText>
        </w:r>
        <w:r>
          <w:rPr>
            <w:noProof/>
            <w:webHidden/>
          </w:rPr>
        </w:r>
        <w:r>
          <w:rPr>
            <w:noProof/>
            <w:webHidden/>
          </w:rPr>
          <w:fldChar w:fldCharType="separate"/>
        </w:r>
        <w:r>
          <w:rPr>
            <w:noProof/>
            <w:webHidden/>
          </w:rPr>
          <w:t>900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834" w:history="1">
        <w:r w:rsidRPr="006521DE">
          <w:rPr>
            <w:rStyle w:val="Hyperlink"/>
            <w:noProof/>
          </w:rPr>
          <w:t>3.1.3</w:t>
        </w:r>
        <w:r>
          <w:rPr>
            <w:rFonts w:asciiTheme="minorHAnsi" w:eastAsiaTheme="minorEastAsia" w:hAnsiTheme="minorHAnsi" w:cstheme="minorBidi"/>
            <w:noProof/>
            <w:sz w:val="22"/>
            <w:szCs w:val="22"/>
          </w:rPr>
          <w:tab/>
        </w:r>
        <w:r w:rsidRPr="006521DE">
          <w:rPr>
            <w:rStyle w:val="Hyperlink"/>
            <w:noProof/>
          </w:rPr>
          <w:t>Additional WordprocessingML Schema</w:t>
        </w:r>
        <w:r>
          <w:rPr>
            <w:noProof/>
            <w:webHidden/>
          </w:rPr>
          <w:tab/>
        </w:r>
        <w:r>
          <w:rPr>
            <w:noProof/>
            <w:webHidden/>
          </w:rPr>
          <w:fldChar w:fldCharType="begin"/>
        </w:r>
        <w:r>
          <w:rPr>
            <w:noProof/>
            <w:webHidden/>
          </w:rPr>
          <w:instrText xml:space="preserve"> PAGEREF _Toc111178834 \h </w:instrText>
        </w:r>
        <w:r>
          <w:rPr>
            <w:noProof/>
            <w:webHidden/>
          </w:rPr>
        </w:r>
        <w:r>
          <w:rPr>
            <w:noProof/>
            <w:webHidden/>
          </w:rPr>
          <w:fldChar w:fldCharType="separate"/>
        </w:r>
        <w:r>
          <w:rPr>
            <w:noProof/>
            <w:webHidden/>
          </w:rPr>
          <w:t>901</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35" w:history="1">
        <w:r w:rsidRPr="006521DE">
          <w:rPr>
            <w:rStyle w:val="Hyperlink"/>
            <w:noProof/>
          </w:rPr>
          <w:t>3.1.3.1</w:t>
        </w:r>
        <w:r>
          <w:rPr>
            <w:rFonts w:asciiTheme="minorHAnsi" w:eastAsiaTheme="minorEastAsia" w:hAnsiTheme="minorHAnsi" w:cstheme="minorBidi"/>
            <w:noProof/>
            <w:sz w:val="22"/>
            <w:szCs w:val="22"/>
          </w:rPr>
          <w:tab/>
        </w:r>
        <w:r w:rsidRPr="006521DE">
          <w:rPr>
            <w:rStyle w:val="Hyperlink"/>
            <w:noProof/>
          </w:rPr>
          <w:t>Additional Elements</w:t>
        </w:r>
        <w:r>
          <w:rPr>
            <w:noProof/>
            <w:webHidden/>
          </w:rPr>
          <w:tab/>
        </w:r>
        <w:r>
          <w:rPr>
            <w:noProof/>
            <w:webHidden/>
          </w:rPr>
          <w:fldChar w:fldCharType="begin"/>
        </w:r>
        <w:r>
          <w:rPr>
            <w:noProof/>
            <w:webHidden/>
          </w:rPr>
          <w:instrText xml:space="preserve"> PAGEREF _Toc111178835 \h </w:instrText>
        </w:r>
        <w:r>
          <w:rPr>
            <w:noProof/>
            <w:webHidden/>
          </w:rPr>
        </w:r>
        <w:r>
          <w:rPr>
            <w:noProof/>
            <w:webHidden/>
          </w:rPr>
          <w:fldChar w:fldCharType="separate"/>
        </w:r>
        <w:r>
          <w:rPr>
            <w:noProof/>
            <w:webHidden/>
          </w:rPr>
          <w:t>901</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36" w:history="1">
        <w:r w:rsidRPr="006521DE">
          <w:rPr>
            <w:rStyle w:val="Hyperlink"/>
            <w:noProof/>
          </w:rPr>
          <w:t>3.1.3.1.1</w:t>
        </w:r>
        <w:r>
          <w:rPr>
            <w:rFonts w:asciiTheme="minorHAnsi" w:eastAsiaTheme="minorEastAsia" w:hAnsiTheme="minorHAnsi" w:cstheme="minorBidi"/>
            <w:noProof/>
            <w:sz w:val="22"/>
            <w:szCs w:val="22"/>
          </w:rPr>
          <w:tab/>
        </w:r>
        <w:r w:rsidRPr="006521DE">
          <w:rPr>
            <w:rStyle w:val="Hyperlink"/>
            <w:noProof/>
          </w:rPr>
          <w:t>customXml (Ruby Inline-Level Custom XML Element)</w:t>
        </w:r>
        <w:r>
          <w:rPr>
            <w:noProof/>
            <w:webHidden/>
          </w:rPr>
          <w:tab/>
        </w:r>
        <w:r>
          <w:rPr>
            <w:noProof/>
            <w:webHidden/>
          </w:rPr>
          <w:fldChar w:fldCharType="begin"/>
        </w:r>
        <w:r>
          <w:rPr>
            <w:noProof/>
            <w:webHidden/>
          </w:rPr>
          <w:instrText xml:space="preserve"> PAGEREF _Toc111178836 \h </w:instrText>
        </w:r>
        <w:r>
          <w:rPr>
            <w:noProof/>
            <w:webHidden/>
          </w:rPr>
        </w:r>
        <w:r>
          <w:rPr>
            <w:noProof/>
            <w:webHidden/>
          </w:rPr>
          <w:fldChar w:fldCharType="separate"/>
        </w:r>
        <w:r>
          <w:rPr>
            <w:noProof/>
            <w:webHidden/>
          </w:rPr>
          <w:t>901</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37" w:history="1">
        <w:r w:rsidRPr="006521DE">
          <w:rPr>
            <w:rStyle w:val="Hyperlink"/>
            <w:noProof/>
          </w:rPr>
          <w:t>3.1.3.1.2</w:t>
        </w:r>
        <w:r>
          <w:rPr>
            <w:rFonts w:asciiTheme="minorHAnsi" w:eastAsiaTheme="minorEastAsia" w:hAnsiTheme="minorHAnsi" w:cstheme="minorBidi"/>
            <w:noProof/>
            <w:sz w:val="22"/>
            <w:szCs w:val="22"/>
          </w:rPr>
          <w:tab/>
        </w:r>
        <w:r w:rsidRPr="006521DE">
          <w:rPr>
            <w:rStyle w:val="Hyperlink"/>
            <w:noProof/>
          </w:rPr>
          <w:t>fldSimple (Ruby Simple Field)</w:t>
        </w:r>
        <w:r>
          <w:rPr>
            <w:noProof/>
            <w:webHidden/>
          </w:rPr>
          <w:tab/>
        </w:r>
        <w:r>
          <w:rPr>
            <w:noProof/>
            <w:webHidden/>
          </w:rPr>
          <w:fldChar w:fldCharType="begin"/>
        </w:r>
        <w:r>
          <w:rPr>
            <w:noProof/>
            <w:webHidden/>
          </w:rPr>
          <w:instrText xml:space="preserve"> PAGEREF _Toc111178837 \h </w:instrText>
        </w:r>
        <w:r>
          <w:rPr>
            <w:noProof/>
            <w:webHidden/>
          </w:rPr>
        </w:r>
        <w:r>
          <w:rPr>
            <w:noProof/>
            <w:webHidden/>
          </w:rPr>
          <w:fldChar w:fldCharType="separate"/>
        </w:r>
        <w:r>
          <w:rPr>
            <w:noProof/>
            <w:webHidden/>
          </w:rPr>
          <w:t>905</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38" w:history="1">
        <w:r w:rsidRPr="006521DE">
          <w:rPr>
            <w:rStyle w:val="Hyperlink"/>
            <w:noProof/>
          </w:rPr>
          <w:t>3.1.3.1.3</w:t>
        </w:r>
        <w:r>
          <w:rPr>
            <w:rFonts w:asciiTheme="minorHAnsi" w:eastAsiaTheme="minorEastAsia" w:hAnsiTheme="minorHAnsi" w:cstheme="minorBidi"/>
            <w:noProof/>
            <w:sz w:val="22"/>
            <w:szCs w:val="22"/>
          </w:rPr>
          <w:tab/>
        </w:r>
        <w:r w:rsidRPr="006521DE">
          <w:rPr>
            <w:rStyle w:val="Hyperlink"/>
            <w:noProof/>
          </w:rPr>
          <w:t>hyperlink (Ruby Hyperlink)</w:t>
        </w:r>
        <w:r>
          <w:rPr>
            <w:noProof/>
            <w:webHidden/>
          </w:rPr>
          <w:tab/>
        </w:r>
        <w:r>
          <w:rPr>
            <w:noProof/>
            <w:webHidden/>
          </w:rPr>
          <w:fldChar w:fldCharType="begin"/>
        </w:r>
        <w:r>
          <w:rPr>
            <w:noProof/>
            <w:webHidden/>
          </w:rPr>
          <w:instrText xml:space="preserve"> PAGEREF _Toc111178838 \h </w:instrText>
        </w:r>
        <w:r>
          <w:rPr>
            <w:noProof/>
            <w:webHidden/>
          </w:rPr>
        </w:r>
        <w:r>
          <w:rPr>
            <w:noProof/>
            <w:webHidden/>
          </w:rPr>
          <w:fldChar w:fldCharType="separate"/>
        </w:r>
        <w:r>
          <w:rPr>
            <w:noProof/>
            <w:webHidden/>
          </w:rPr>
          <w:t>909</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39" w:history="1">
        <w:r w:rsidRPr="006521DE">
          <w:rPr>
            <w:rStyle w:val="Hyperlink"/>
            <w:noProof/>
          </w:rPr>
          <w:t>3.1.3.1.4</w:t>
        </w:r>
        <w:r>
          <w:rPr>
            <w:rFonts w:asciiTheme="minorHAnsi" w:eastAsiaTheme="minorEastAsia" w:hAnsiTheme="minorHAnsi" w:cstheme="minorBidi"/>
            <w:noProof/>
            <w:sz w:val="22"/>
            <w:szCs w:val="22"/>
          </w:rPr>
          <w:tab/>
        </w:r>
        <w:r w:rsidRPr="006521DE">
          <w:rPr>
            <w:rStyle w:val="Hyperlink"/>
            <w:noProof/>
          </w:rPr>
          <w:t>moveFrom (Move Source Math Control Character)</w:t>
        </w:r>
        <w:r>
          <w:rPr>
            <w:noProof/>
            <w:webHidden/>
          </w:rPr>
          <w:tab/>
        </w:r>
        <w:r>
          <w:rPr>
            <w:noProof/>
            <w:webHidden/>
          </w:rPr>
          <w:fldChar w:fldCharType="begin"/>
        </w:r>
        <w:r>
          <w:rPr>
            <w:noProof/>
            <w:webHidden/>
          </w:rPr>
          <w:instrText xml:space="preserve"> PAGEREF _Toc111178839 \h </w:instrText>
        </w:r>
        <w:r>
          <w:rPr>
            <w:noProof/>
            <w:webHidden/>
          </w:rPr>
        </w:r>
        <w:r>
          <w:rPr>
            <w:noProof/>
            <w:webHidden/>
          </w:rPr>
          <w:fldChar w:fldCharType="separate"/>
        </w:r>
        <w:r>
          <w:rPr>
            <w:noProof/>
            <w:webHidden/>
          </w:rPr>
          <w:t>915</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40" w:history="1">
        <w:r w:rsidRPr="006521DE">
          <w:rPr>
            <w:rStyle w:val="Hyperlink"/>
            <w:noProof/>
          </w:rPr>
          <w:t>3.1.3.1.5</w:t>
        </w:r>
        <w:r>
          <w:rPr>
            <w:rFonts w:asciiTheme="minorHAnsi" w:eastAsiaTheme="minorEastAsia" w:hAnsiTheme="minorHAnsi" w:cstheme="minorBidi"/>
            <w:noProof/>
            <w:sz w:val="22"/>
            <w:szCs w:val="22"/>
          </w:rPr>
          <w:tab/>
        </w:r>
        <w:r w:rsidRPr="006521DE">
          <w:rPr>
            <w:rStyle w:val="Hyperlink"/>
            <w:noProof/>
          </w:rPr>
          <w:t>moveTo (Move Destination Math Control Character)</w:t>
        </w:r>
        <w:r>
          <w:rPr>
            <w:noProof/>
            <w:webHidden/>
          </w:rPr>
          <w:tab/>
        </w:r>
        <w:r>
          <w:rPr>
            <w:noProof/>
            <w:webHidden/>
          </w:rPr>
          <w:fldChar w:fldCharType="begin"/>
        </w:r>
        <w:r>
          <w:rPr>
            <w:noProof/>
            <w:webHidden/>
          </w:rPr>
          <w:instrText xml:space="preserve"> PAGEREF _Toc111178840 \h </w:instrText>
        </w:r>
        <w:r>
          <w:rPr>
            <w:noProof/>
            <w:webHidden/>
          </w:rPr>
        </w:r>
        <w:r>
          <w:rPr>
            <w:noProof/>
            <w:webHidden/>
          </w:rPr>
          <w:fldChar w:fldCharType="separate"/>
        </w:r>
        <w:r>
          <w:rPr>
            <w:noProof/>
            <w:webHidden/>
          </w:rPr>
          <w:t>917</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41" w:history="1">
        <w:r w:rsidRPr="006521DE">
          <w:rPr>
            <w:rStyle w:val="Hyperlink"/>
            <w:noProof/>
          </w:rPr>
          <w:t>3.1.3.1.6</w:t>
        </w:r>
        <w:r>
          <w:rPr>
            <w:rFonts w:asciiTheme="minorHAnsi" w:eastAsiaTheme="minorEastAsia" w:hAnsiTheme="minorHAnsi" w:cstheme="minorBidi"/>
            <w:noProof/>
            <w:sz w:val="22"/>
            <w:szCs w:val="22"/>
          </w:rPr>
          <w:tab/>
        </w:r>
        <w:r w:rsidRPr="006521DE">
          <w:rPr>
            <w:rStyle w:val="Hyperlink"/>
            <w:noProof/>
          </w:rPr>
          <w:t>sdt (Ruby Inline-Level Structured Document Tag)</w:t>
        </w:r>
        <w:r>
          <w:rPr>
            <w:noProof/>
            <w:webHidden/>
          </w:rPr>
          <w:tab/>
        </w:r>
        <w:r>
          <w:rPr>
            <w:noProof/>
            <w:webHidden/>
          </w:rPr>
          <w:fldChar w:fldCharType="begin"/>
        </w:r>
        <w:r>
          <w:rPr>
            <w:noProof/>
            <w:webHidden/>
          </w:rPr>
          <w:instrText xml:space="preserve"> PAGEREF _Toc111178841 \h </w:instrText>
        </w:r>
        <w:r>
          <w:rPr>
            <w:noProof/>
            <w:webHidden/>
          </w:rPr>
        </w:r>
        <w:r>
          <w:rPr>
            <w:noProof/>
            <w:webHidden/>
          </w:rPr>
          <w:fldChar w:fldCharType="separate"/>
        </w:r>
        <w:r>
          <w:rPr>
            <w:noProof/>
            <w:webHidden/>
          </w:rPr>
          <w:t>919</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42" w:history="1">
        <w:r w:rsidRPr="006521DE">
          <w:rPr>
            <w:rStyle w:val="Hyperlink"/>
            <w:noProof/>
          </w:rPr>
          <w:t>3.1.3.1.7</w:t>
        </w:r>
        <w:r>
          <w:rPr>
            <w:rFonts w:asciiTheme="minorHAnsi" w:eastAsiaTheme="minorEastAsia" w:hAnsiTheme="minorHAnsi" w:cstheme="minorBidi"/>
            <w:noProof/>
            <w:sz w:val="22"/>
            <w:szCs w:val="22"/>
          </w:rPr>
          <w:tab/>
        </w:r>
        <w:r w:rsidRPr="006521DE">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_Toc111178842 \h </w:instrText>
        </w:r>
        <w:r>
          <w:rPr>
            <w:noProof/>
            <w:webHidden/>
          </w:rPr>
        </w:r>
        <w:r>
          <w:rPr>
            <w:noProof/>
            <w:webHidden/>
          </w:rPr>
          <w:fldChar w:fldCharType="separate"/>
        </w:r>
        <w:r>
          <w:rPr>
            <w:noProof/>
            <w:webHidden/>
          </w:rPr>
          <w:t>921</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43" w:history="1">
        <w:r w:rsidRPr="006521DE">
          <w:rPr>
            <w:rStyle w:val="Hyperlink"/>
            <w:noProof/>
          </w:rPr>
          <w:t>3.1.3.2</w:t>
        </w:r>
        <w:r>
          <w:rPr>
            <w:rFonts w:asciiTheme="minorHAnsi" w:eastAsiaTheme="minorEastAsia" w:hAnsiTheme="minorHAnsi" w:cstheme="minorBidi"/>
            <w:noProof/>
            <w:sz w:val="22"/>
            <w:szCs w:val="22"/>
          </w:rPr>
          <w:tab/>
        </w:r>
        <w:r w:rsidRPr="006521DE">
          <w:rPr>
            <w:rStyle w:val="Hyperlink"/>
            <w:noProof/>
          </w:rPr>
          <w:t>Additional Fields</w:t>
        </w:r>
        <w:r>
          <w:rPr>
            <w:noProof/>
            <w:webHidden/>
          </w:rPr>
          <w:tab/>
        </w:r>
        <w:r>
          <w:rPr>
            <w:noProof/>
            <w:webHidden/>
          </w:rPr>
          <w:fldChar w:fldCharType="begin"/>
        </w:r>
        <w:r>
          <w:rPr>
            <w:noProof/>
            <w:webHidden/>
          </w:rPr>
          <w:instrText xml:space="preserve"> PAGEREF _Toc111178843 \h </w:instrText>
        </w:r>
        <w:r>
          <w:rPr>
            <w:noProof/>
            <w:webHidden/>
          </w:rPr>
        </w:r>
        <w:r>
          <w:rPr>
            <w:noProof/>
            <w:webHidden/>
          </w:rPr>
          <w:fldChar w:fldCharType="separate"/>
        </w:r>
        <w:r>
          <w:rPr>
            <w:noProof/>
            <w:webHidden/>
          </w:rPr>
          <w:t>925</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44" w:history="1">
        <w:r w:rsidRPr="006521DE">
          <w:rPr>
            <w:rStyle w:val="Hyperlink"/>
            <w:noProof/>
          </w:rPr>
          <w:t>3.1.3.2.1</w:t>
        </w:r>
        <w:r>
          <w:rPr>
            <w:rFonts w:asciiTheme="minorHAnsi" w:eastAsiaTheme="minorEastAsia" w:hAnsiTheme="minorHAnsi" w:cstheme="minorBidi"/>
            <w:noProof/>
            <w:sz w:val="22"/>
            <w:szCs w:val="22"/>
          </w:rPr>
          <w:tab/>
        </w:r>
        <w:r w:rsidRPr="006521DE">
          <w:rPr>
            <w:rStyle w:val="Hyperlink"/>
            <w:noProof/>
          </w:rPr>
          <w:t>DDE</w:t>
        </w:r>
        <w:r>
          <w:rPr>
            <w:noProof/>
            <w:webHidden/>
          </w:rPr>
          <w:tab/>
        </w:r>
        <w:r>
          <w:rPr>
            <w:noProof/>
            <w:webHidden/>
          </w:rPr>
          <w:fldChar w:fldCharType="begin"/>
        </w:r>
        <w:r>
          <w:rPr>
            <w:noProof/>
            <w:webHidden/>
          </w:rPr>
          <w:instrText xml:space="preserve"> PAGEREF _Toc111178844 \h </w:instrText>
        </w:r>
        <w:r>
          <w:rPr>
            <w:noProof/>
            <w:webHidden/>
          </w:rPr>
        </w:r>
        <w:r>
          <w:rPr>
            <w:noProof/>
            <w:webHidden/>
          </w:rPr>
          <w:fldChar w:fldCharType="separate"/>
        </w:r>
        <w:r>
          <w:rPr>
            <w:noProof/>
            <w:webHidden/>
          </w:rPr>
          <w:t>925</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45" w:history="1">
        <w:r w:rsidRPr="006521DE">
          <w:rPr>
            <w:rStyle w:val="Hyperlink"/>
            <w:noProof/>
          </w:rPr>
          <w:t>3.1.3.2.2</w:t>
        </w:r>
        <w:r>
          <w:rPr>
            <w:rFonts w:asciiTheme="minorHAnsi" w:eastAsiaTheme="minorEastAsia" w:hAnsiTheme="minorHAnsi" w:cstheme="minorBidi"/>
            <w:noProof/>
            <w:sz w:val="22"/>
            <w:szCs w:val="22"/>
          </w:rPr>
          <w:tab/>
        </w:r>
        <w:r w:rsidRPr="006521DE">
          <w:rPr>
            <w:rStyle w:val="Hyperlink"/>
            <w:noProof/>
          </w:rPr>
          <w:t>DDEAUTO</w:t>
        </w:r>
        <w:r>
          <w:rPr>
            <w:noProof/>
            <w:webHidden/>
          </w:rPr>
          <w:tab/>
        </w:r>
        <w:r>
          <w:rPr>
            <w:noProof/>
            <w:webHidden/>
          </w:rPr>
          <w:fldChar w:fldCharType="begin"/>
        </w:r>
        <w:r>
          <w:rPr>
            <w:noProof/>
            <w:webHidden/>
          </w:rPr>
          <w:instrText xml:space="preserve"> PAGEREF _Toc111178845 \h </w:instrText>
        </w:r>
        <w:r>
          <w:rPr>
            <w:noProof/>
            <w:webHidden/>
          </w:rPr>
        </w:r>
        <w:r>
          <w:rPr>
            <w:noProof/>
            <w:webHidden/>
          </w:rPr>
          <w:fldChar w:fldCharType="separate"/>
        </w:r>
        <w:r>
          <w:rPr>
            <w:noProof/>
            <w:webHidden/>
          </w:rPr>
          <w:t>926</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46" w:history="1">
        <w:r w:rsidRPr="006521DE">
          <w:rPr>
            <w:rStyle w:val="Hyperlink"/>
            <w:noProof/>
          </w:rPr>
          <w:t>3.1.3.2.3</w:t>
        </w:r>
        <w:r>
          <w:rPr>
            <w:rFonts w:asciiTheme="minorHAnsi" w:eastAsiaTheme="minorEastAsia" w:hAnsiTheme="minorHAnsi" w:cstheme="minorBidi"/>
            <w:noProof/>
            <w:sz w:val="22"/>
            <w:szCs w:val="22"/>
          </w:rPr>
          <w:tab/>
        </w:r>
        <w:r w:rsidRPr="006521DE">
          <w:rPr>
            <w:rStyle w:val="Hyperlink"/>
            <w:noProof/>
          </w:rPr>
          <w:t>GLOSSARY</w:t>
        </w:r>
        <w:r>
          <w:rPr>
            <w:noProof/>
            <w:webHidden/>
          </w:rPr>
          <w:tab/>
        </w:r>
        <w:r>
          <w:rPr>
            <w:noProof/>
            <w:webHidden/>
          </w:rPr>
          <w:fldChar w:fldCharType="begin"/>
        </w:r>
        <w:r>
          <w:rPr>
            <w:noProof/>
            <w:webHidden/>
          </w:rPr>
          <w:instrText xml:space="preserve"> PAGEREF _Toc111178846 \h </w:instrText>
        </w:r>
        <w:r>
          <w:rPr>
            <w:noProof/>
            <w:webHidden/>
          </w:rPr>
        </w:r>
        <w:r>
          <w:rPr>
            <w:noProof/>
            <w:webHidden/>
          </w:rPr>
          <w:fldChar w:fldCharType="separate"/>
        </w:r>
        <w:r>
          <w:rPr>
            <w:noProof/>
            <w:webHidden/>
          </w:rPr>
          <w:t>927</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47" w:history="1">
        <w:r w:rsidRPr="006521DE">
          <w:rPr>
            <w:rStyle w:val="Hyperlink"/>
            <w:noProof/>
          </w:rPr>
          <w:t>3.1.3.2.4</w:t>
        </w:r>
        <w:r>
          <w:rPr>
            <w:rFonts w:asciiTheme="minorHAnsi" w:eastAsiaTheme="minorEastAsia" w:hAnsiTheme="minorHAnsi" w:cstheme="minorBidi"/>
            <w:noProof/>
            <w:sz w:val="22"/>
            <w:szCs w:val="22"/>
          </w:rPr>
          <w:tab/>
        </w:r>
        <w:r w:rsidRPr="006521DE">
          <w:rPr>
            <w:rStyle w:val="Hyperlink"/>
            <w:noProof/>
          </w:rPr>
          <w:t>IMPORT</w:t>
        </w:r>
        <w:r>
          <w:rPr>
            <w:noProof/>
            <w:webHidden/>
          </w:rPr>
          <w:tab/>
        </w:r>
        <w:r>
          <w:rPr>
            <w:noProof/>
            <w:webHidden/>
          </w:rPr>
          <w:fldChar w:fldCharType="begin"/>
        </w:r>
        <w:r>
          <w:rPr>
            <w:noProof/>
            <w:webHidden/>
          </w:rPr>
          <w:instrText xml:space="preserve"> PAGEREF _Toc111178847 \h </w:instrText>
        </w:r>
        <w:r>
          <w:rPr>
            <w:noProof/>
            <w:webHidden/>
          </w:rPr>
        </w:r>
        <w:r>
          <w:rPr>
            <w:noProof/>
            <w:webHidden/>
          </w:rPr>
          <w:fldChar w:fldCharType="separate"/>
        </w:r>
        <w:r>
          <w:rPr>
            <w:noProof/>
            <w:webHidden/>
          </w:rPr>
          <w:t>927</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48" w:history="1">
        <w:r w:rsidRPr="006521DE">
          <w:rPr>
            <w:rStyle w:val="Hyperlink"/>
            <w:noProof/>
          </w:rPr>
          <w:t>3.1.3.2.5</w:t>
        </w:r>
        <w:r>
          <w:rPr>
            <w:rFonts w:asciiTheme="minorHAnsi" w:eastAsiaTheme="minorEastAsia" w:hAnsiTheme="minorHAnsi" w:cstheme="minorBidi"/>
            <w:noProof/>
            <w:sz w:val="22"/>
            <w:szCs w:val="22"/>
          </w:rPr>
          <w:tab/>
        </w:r>
        <w:r w:rsidRPr="006521DE">
          <w:rPr>
            <w:rStyle w:val="Hyperlink"/>
            <w:noProof/>
          </w:rPr>
          <w:t>INCLUDE</w:t>
        </w:r>
        <w:r>
          <w:rPr>
            <w:noProof/>
            <w:webHidden/>
          </w:rPr>
          <w:tab/>
        </w:r>
        <w:r>
          <w:rPr>
            <w:noProof/>
            <w:webHidden/>
          </w:rPr>
          <w:fldChar w:fldCharType="begin"/>
        </w:r>
        <w:r>
          <w:rPr>
            <w:noProof/>
            <w:webHidden/>
          </w:rPr>
          <w:instrText xml:space="preserve"> PAGEREF _Toc111178848 \h </w:instrText>
        </w:r>
        <w:r>
          <w:rPr>
            <w:noProof/>
            <w:webHidden/>
          </w:rPr>
        </w:r>
        <w:r>
          <w:rPr>
            <w:noProof/>
            <w:webHidden/>
          </w:rPr>
          <w:fldChar w:fldCharType="separate"/>
        </w:r>
        <w:r>
          <w:rPr>
            <w:noProof/>
            <w:webHidden/>
          </w:rPr>
          <w:t>928</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49" w:history="1">
        <w:r w:rsidRPr="006521DE">
          <w:rPr>
            <w:rStyle w:val="Hyperlink"/>
            <w:noProof/>
          </w:rPr>
          <w:t>3.1.3.2.6</w:t>
        </w:r>
        <w:r>
          <w:rPr>
            <w:rFonts w:asciiTheme="minorHAnsi" w:eastAsiaTheme="minorEastAsia" w:hAnsiTheme="minorHAnsi" w:cstheme="minorBidi"/>
            <w:noProof/>
            <w:sz w:val="22"/>
            <w:szCs w:val="22"/>
          </w:rPr>
          <w:tab/>
        </w:r>
        <w:r w:rsidRPr="006521DE">
          <w:rPr>
            <w:rStyle w:val="Hyperlink"/>
            <w:noProof/>
          </w:rPr>
          <w:t>SHAPE</w:t>
        </w:r>
        <w:r>
          <w:rPr>
            <w:noProof/>
            <w:webHidden/>
          </w:rPr>
          <w:tab/>
        </w:r>
        <w:r>
          <w:rPr>
            <w:noProof/>
            <w:webHidden/>
          </w:rPr>
          <w:fldChar w:fldCharType="begin"/>
        </w:r>
        <w:r>
          <w:rPr>
            <w:noProof/>
            <w:webHidden/>
          </w:rPr>
          <w:instrText xml:space="preserve"> PAGEREF _Toc111178849 \h </w:instrText>
        </w:r>
        <w:r>
          <w:rPr>
            <w:noProof/>
            <w:webHidden/>
          </w:rPr>
        </w:r>
        <w:r>
          <w:rPr>
            <w:noProof/>
            <w:webHidden/>
          </w:rPr>
          <w:fldChar w:fldCharType="separate"/>
        </w:r>
        <w:r>
          <w:rPr>
            <w:noProof/>
            <w:webHidden/>
          </w:rPr>
          <w:t>929</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50" w:history="1">
        <w:r w:rsidRPr="006521DE">
          <w:rPr>
            <w:rStyle w:val="Hyperlink"/>
            <w:noProof/>
          </w:rPr>
          <w:t>3.1.3.3</w:t>
        </w:r>
        <w:r>
          <w:rPr>
            <w:rFonts w:asciiTheme="minorHAnsi" w:eastAsiaTheme="minorEastAsia" w:hAnsiTheme="minorHAnsi" w:cstheme="minorBidi"/>
            <w:noProof/>
            <w:sz w:val="22"/>
            <w:szCs w:val="22"/>
          </w:rPr>
          <w:tab/>
        </w:r>
        <w:r w:rsidRPr="006521DE">
          <w:rPr>
            <w:rStyle w:val="Hyperlink"/>
            <w:noProof/>
          </w:rPr>
          <w:t>Simple Types</w:t>
        </w:r>
        <w:r>
          <w:rPr>
            <w:noProof/>
            <w:webHidden/>
          </w:rPr>
          <w:tab/>
        </w:r>
        <w:r>
          <w:rPr>
            <w:noProof/>
            <w:webHidden/>
          </w:rPr>
          <w:fldChar w:fldCharType="begin"/>
        </w:r>
        <w:r>
          <w:rPr>
            <w:noProof/>
            <w:webHidden/>
          </w:rPr>
          <w:instrText xml:space="preserve"> PAGEREF _Toc111178850 \h </w:instrText>
        </w:r>
        <w:r>
          <w:rPr>
            <w:noProof/>
            <w:webHidden/>
          </w:rPr>
        </w:r>
        <w:r>
          <w:rPr>
            <w:noProof/>
            <w:webHidden/>
          </w:rPr>
          <w:fldChar w:fldCharType="separate"/>
        </w:r>
        <w:r>
          <w:rPr>
            <w:noProof/>
            <w:webHidden/>
          </w:rPr>
          <w:t>929</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51" w:history="1">
        <w:r w:rsidRPr="006521DE">
          <w:rPr>
            <w:rStyle w:val="Hyperlink"/>
            <w:noProof/>
          </w:rPr>
          <w:t>3.1.3.3.1</w:t>
        </w:r>
        <w:r>
          <w:rPr>
            <w:rFonts w:asciiTheme="minorHAnsi" w:eastAsiaTheme="minorEastAsia" w:hAnsiTheme="minorHAnsi" w:cstheme="minorBidi"/>
            <w:noProof/>
            <w:sz w:val="22"/>
            <w:szCs w:val="22"/>
          </w:rPr>
          <w:tab/>
        </w:r>
        <w:r w:rsidRPr="006521DE">
          <w:rPr>
            <w:rStyle w:val="Hyperlink"/>
            <w:noProof/>
          </w:rPr>
          <w:t>ST_CustomXmlURI (URI for Custom XML)</w:t>
        </w:r>
        <w:r>
          <w:rPr>
            <w:noProof/>
            <w:webHidden/>
          </w:rPr>
          <w:tab/>
        </w:r>
        <w:r>
          <w:rPr>
            <w:noProof/>
            <w:webHidden/>
          </w:rPr>
          <w:fldChar w:fldCharType="begin"/>
        </w:r>
        <w:r>
          <w:rPr>
            <w:noProof/>
            <w:webHidden/>
          </w:rPr>
          <w:instrText xml:space="preserve"> PAGEREF _Toc111178851 \h </w:instrText>
        </w:r>
        <w:r>
          <w:rPr>
            <w:noProof/>
            <w:webHidden/>
          </w:rPr>
        </w:r>
        <w:r>
          <w:rPr>
            <w:noProof/>
            <w:webHidden/>
          </w:rPr>
          <w:fldChar w:fldCharType="separate"/>
        </w:r>
        <w:r>
          <w:rPr>
            <w:noProof/>
            <w:webHidden/>
          </w:rPr>
          <w:t>929</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52" w:history="1">
        <w:r w:rsidRPr="006521DE">
          <w:rPr>
            <w:rStyle w:val="Hyperlink"/>
            <w:noProof/>
          </w:rPr>
          <w:t>3.1.3.3.2</w:t>
        </w:r>
        <w:r>
          <w:rPr>
            <w:rFonts w:asciiTheme="minorHAnsi" w:eastAsiaTheme="minorEastAsia" w:hAnsiTheme="minorHAnsi" w:cstheme="minorBidi"/>
            <w:noProof/>
            <w:sz w:val="22"/>
            <w:szCs w:val="22"/>
          </w:rPr>
          <w:tab/>
        </w:r>
        <w:r w:rsidRPr="006521DE">
          <w:rPr>
            <w:rStyle w:val="Hyperlink"/>
            <w:noProof/>
          </w:rPr>
          <w:t>ST_DateTime (Standard Date and Time Storage Format)</w:t>
        </w:r>
        <w:r>
          <w:rPr>
            <w:noProof/>
            <w:webHidden/>
          </w:rPr>
          <w:tab/>
        </w:r>
        <w:r>
          <w:rPr>
            <w:noProof/>
            <w:webHidden/>
          </w:rPr>
          <w:fldChar w:fldCharType="begin"/>
        </w:r>
        <w:r>
          <w:rPr>
            <w:noProof/>
            <w:webHidden/>
          </w:rPr>
          <w:instrText xml:space="preserve"> PAGEREF _Toc111178852 \h </w:instrText>
        </w:r>
        <w:r>
          <w:rPr>
            <w:noProof/>
            <w:webHidden/>
          </w:rPr>
        </w:r>
        <w:r>
          <w:rPr>
            <w:noProof/>
            <w:webHidden/>
          </w:rPr>
          <w:fldChar w:fldCharType="separate"/>
        </w:r>
        <w:r>
          <w:rPr>
            <w:noProof/>
            <w:webHidden/>
          </w:rPr>
          <w:t>930</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53" w:history="1">
        <w:r w:rsidRPr="006521DE">
          <w:rPr>
            <w:rStyle w:val="Hyperlink"/>
            <w:noProof/>
          </w:rPr>
          <w:t>3.1.3.3.3</w:t>
        </w:r>
        <w:r>
          <w:rPr>
            <w:rFonts w:asciiTheme="minorHAnsi" w:eastAsiaTheme="minorEastAsia" w:hAnsiTheme="minorHAnsi" w:cstheme="minorBidi"/>
            <w:noProof/>
            <w:sz w:val="22"/>
            <w:szCs w:val="22"/>
          </w:rPr>
          <w:tab/>
        </w:r>
        <w:r w:rsidRPr="006521DE">
          <w:rPr>
            <w:rStyle w:val="Hyperlink"/>
            <w:noProof/>
          </w:rPr>
          <w:t>ST_MarkupId (Annotation Identifier)</w:t>
        </w:r>
        <w:r>
          <w:rPr>
            <w:noProof/>
            <w:webHidden/>
          </w:rPr>
          <w:tab/>
        </w:r>
        <w:r>
          <w:rPr>
            <w:noProof/>
            <w:webHidden/>
          </w:rPr>
          <w:fldChar w:fldCharType="begin"/>
        </w:r>
        <w:r>
          <w:rPr>
            <w:noProof/>
            <w:webHidden/>
          </w:rPr>
          <w:instrText xml:space="preserve"> PAGEREF _Toc111178853 \h </w:instrText>
        </w:r>
        <w:r>
          <w:rPr>
            <w:noProof/>
            <w:webHidden/>
          </w:rPr>
        </w:r>
        <w:r>
          <w:rPr>
            <w:noProof/>
            <w:webHidden/>
          </w:rPr>
          <w:fldChar w:fldCharType="separate"/>
        </w:r>
        <w:r>
          <w:rPr>
            <w:noProof/>
            <w:webHidden/>
          </w:rPr>
          <w:t>930</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54" w:history="1">
        <w:r w:rsidRPr="006521DE">
          <w:rPr>
            <w:rStyle w:val="Hyperlink"/>
            <w:noProof/>
          </w:rPr>
          <w:t>3.1.3.3.4</w:t>
        </w:r>
        <w:r>
          <w:rPr>
            <w:rFonts w:asciiTheme="minorHAnsi" w:eastAsiaTheme="minorEastAsia" w:hAnsiTheme="minorHAnsi" w:cstheme="minorBidi"/>
            <w:noProof/>
            <w:sz w:val="22"/>
            <w:szCs w:val="22"/>
          </w:rPr>
          <w:tab/>
        </w:r>
        <w:r w:rsidRPr="006521DE">
          <w:rPr>
            <w:rStyle w:val="Hyperlink"/>
            <w:noProof/>
          </w:rPr>
          <w:t>ST_NcName255 (Non-colonized Name)</w:t>
        </w:r>
        <w:r>
          <w:rPr>
            <w:noProof/>
            <w:webHidden/>
          </w:rPr>
          <w:tab/>
        </w:r>
        <w:r>
          <w:rPr>
            <w:noProof/>
            <w:webHidden/>
          </w:rPr>
          <w:fldChar w:fldCharType="begin"/>
        </w:r>
        <w:r>
          <w:rPr>
            <w:noProof/>
            <w:webHidden/>
          </w:rPr>
          <w:instrText xml:space="preserve"> PAGEREF _Toc111178854 \h </w:instrText>
        </w:r>
        <w:r>
          <w:rPr>
            <w:noProof/>
            <w:webHidden/>
          </w:rPr>
        </w:r>
        <w:r>
          <w:rPr>
            <w:noProof/>
            <w:webHidden/>
          </w:rPr>
          <w:fldChar w:fldCharType="separate"/>
        </w:r>
        <w:r>
          <w:rPr>
            <w:noProof/>
            <w:webHidden/>
          </w:rPr>
          <w:t>931</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55" w:history="1">
        <w:r w:rsidRPr="006521DE">
          <w:rPr>
            <w:rStyle w:val="Hyperlink"/>
            <w:noProof/>
          </w:rPr>
          <w:t>3.1.3.3.5</w:t>
        </w:r>
        <w:r>
          <w:rPr>
            <w:rFonts w:asciiTheme="minorHAnsi" w:eastAsiaTheme="minorEastAsia" w:hAnsiTheme="minorHAnsi" w:cstheme="minorBidi"/>
            <w:noProof/>
            <w:sz w:val="22"/>
            <w:szCs w:val="22"/>
          </w:rPr>
          <w:tab/>
        </w:r>
        <w:r w:rsidRPr="006521DE">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_Toc111178855 \h </w:instrText>
        </w:r>
        <w:r>
          <w:rPr>
            <w:noProof/>
            <w:webHidden/>
          </w:rPr>
        </w:r>
        <w:r>
          <w:rPr>
            <w:noProof/>
            <w:webHidden/>
          </w:rPr>
          <w:fldChar w:fldCharType="separate"/>
        </w:r>
        <w:r>
          <w:rPr>
            <w:noProof/>
            <w:webHidden/>
          </w:rPr>
          <w:t>931</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56" w:history="1">
        <w:r w:rsidRPr="006521DE">
          <w:rPr>
            <w:rStyle w:val="Hyperlink"/>
            <w:noProof/>
          </w:rPr>
          <w:t>3.1.3.3.6</w:t>
        </w:r>
        <w:r>
          <w:rPr>
            <w:rFonts w:asciiTheme="minorHAnsi" w:eastAsiaTheme="minorEastAsia" w:hAnsiTheme="minorHAnsi" w:cstheme="minorBidi"/>
            <w:noProof/>
            <w:sz w:val="22"/>
            <w:szCs w:val="22"/>
          </w:rPr>
          <w:tab/>
        </w:r>
        <w:r w:rsidRPr="006521DE">
          <w:rPr>
            <w:rStyle w:val="Hyperlink"/>
            <w:noProof/>
          </w:rPr>
          <w:t>ST_OnOff (On/Off Value)</w:t>
        </w:r>
        <w:r>
          <w:rPr>
            <w:noProof/>
            <w:webHidden/>
          </w:rPr>
          <w:tab/>
        </w:r>
        <w:r>
          <w:rPr>
            <w:noProof/>
            <w:webHidden/>
          </w:rPr>
          <w:fldChar w:fldCharType="begin"/>
        </w:r>
        <w:r>
          <w:rPr>
            <w:noProof/>
            <w:webHidden/>
          </w:rPr>
          <w:instrText xml:space="preserve"> PAGEREF _Toc111178856 \h </w:instrText>
        </w:r>
        <w:r>
          <w:rPr>
            <w:noProof/>
            <w:webHidden/>
          </w:rPr>
        </w:r>
        <w:r>
          <w:rPr>
            <w:noProof/>
            <w:webHidden/>
          </w:rPr>
          <w:fldChar w:fldCharType="separate"/>
        </w:r>
        <w:r>
          <w:rPr>
            <w:noProof/>
            <w:webHidden/>
          </w:rPr>
          <w:t>932</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57" w:history="1">
        <w:r w:rsidRPr="006521DE">
          <w:rPr>
            <w:rStyle w:val="Hyperlink"/>
            <w:noProof/>
          </w:rPr>
          <w:t>3.1.3.3.7</w:t>
        </w:r>
        <w:r>
          <w:rPr>
            <w:rFonts w:asciiTheme="minorHAnsi" w:eastAsiaTheme="minorEastAsia" w:hAnsiTheme="minorHAnsi" w:cstheme="minorBidi"/>
            <w:noProof/>
            <w:sz w:val="22"/>
            <w:szCs w:val="22"/>
          </w:rPr>
          <w:tab/>
        </w:r>
        <w:r w:rsidRPr="006521DE">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_Toc111178857 \h </w:instrText>
        </w:r>
        <w:r>
          <w:rPr>
            <w:noProof/>
            <w:webHidden/>
          </w:rPr>
        </w:r>
        <w:r>
          <w:rPr>
            <w:noProof/>
            <w:webHidden/>
          </w:rPr>
          <w:fldChar w:fldCharType="separate"/>
        </w:r>
        <w:r>
          <w:rPr>
            <w:noProof/>
            <w:webHidden/>
          </w:rPr>
          <w:t>933</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58" w:history="1">
        <w:r w:rsidRPr="006521DE">
          <w:rPr>
            <w:rStyle w:val="Hyperlink"/>
            <w:noProof/>
          </w:rPr>
          <w:t>3.1.3.3.8</w:t>
        </w:r>
        <w:r>
          <w:rPr>
            <w:rFonts w:asciiTheme="minorHAnsi" w:eastAsiaTheme="minorEastAsia" w:hAnsiTheme="minorHAnsi" w:cstheme="minorBidi"/>
            <w:noProof/>
            <w:sz w:val="22"/>
            <w:szCs w:val="22"/>
          </w:rPr>
          <w:tab/>
        </w:r>
        <w:r w:rsidRPr="006521DE">
          <w:rPr>
            <w:rStyle w:val="Hyperlink"/>
            <w:noProof/>
          </w:rPr>
          <w:t>ST_String (String)</w:t>
        </w:r>
        <w:r>
          <w:rPr>
            <w:noProof/>
            <w:webHidden/>
          </w:rPr>
          <w:tab/>
        </w:r>
        <w:r>
          <w:rPr>
            <w:noProof/>
            <w:webHidden/>
          </w:rPr>
          <w:fldChar w:fldCharType="begin"/>
        </w:r>
        <w:r>
          <w:rPr>
            <w:noProof/>
            <w:webHidden/>
          </w:rPr>
          <w:instrText xml:space="preserve"> PAGEREF _Toc111178858 \h </w:instrText>
        </w:r>
        <w:r>
          <w:rPr>
            <w:noProof/>
            <w:webHidden/>
          </w:rPr>
        </w:r>
        <w:r>
          <w:rPr>
            <w:noProof/>
            <w:webHidden/>
          </w:rPr>
          <w:fldChar w:fldCharType="separate"/>
        </w:r>
        <w:r>
          <w:rPr>
            <w:noProof/>
            <w:webHidden/>
          </w:rPr>
          <w:t>933</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59" w:history="1">
        <w:r w:rsidRPr="006521DE">
          <w:rPr>
            <w:rStyle w:val="Hyperlink"/>
            <w:noProof/>
          </w:rPr>
          <w:t>3.1.3.3.9</w:t>
        </w:r>
        <w:r>
          <w:rPr>
            <w:rFonts w:asciiTheme="minorHAnsi" w:eastAsiaTheme="minorEastAsia" w:hAnsiTheme="minorHAnsi" w:cstheme="minorBidi"/>
            <w:noProof/>
            <w:sz w:val="22"/>
            <w:szCs w:val="22"/>
          </w:rPr>
          <w:tab/>
        </w:r>
        <w:r w:rsidRPr="006521DE">
          <w:rPr>
            <w:rStyle w:val="Hyperlink"/>
            <w:noProof/>
          </w:rPr>
          <w:t>ST_String255 (String)</w:t>
        </w:r>
        <w:r>
          <w:rPr>
            <w:noProof/>
            <w:webHidden/>
          </w:rPr>
          <w:tab/>
        </w:r>
        <w:r>
          <w:rPr>
            <w:noProof/>
            <w:webHidden/>
          </w:rPr>
          <w:fldChar w:fldCharType="begin"/>
        </w:r>
        <w:r>
          <w:rPr>
            <w:noProof/>
            <w:webHidden/>
          </w:rPr>
          <w:instrText xml:space="preserve"> PAGEREF _Toc111178859 \h </w:instrText>
        </w:r>
        <w:r>
          <w:rPr>
            <w:noProof/>
            <w:webHidden/>
          </w:rPr>
        </w:r>
        <w:r>
          <w:rPr>
            <w:noProof/>
            <w:webHidden/>
          </w:rPr>
          <w:fldChar w:fldCharType="separate"/>
        </w:r>
        <w:r>
          <w:rPr>
            <w:noProof/>
            <w:webHidden/>
          </w:rPr>
          <w:t>934</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60" w:history="1">
        <w:r w:rsidRPr="006521DE">
          <w:rPr>
            <w:rStyle w:val="Hyperlink"/>
            <w:noProof/>
          </w:rPr>
          <w:t>3.1.3.3.10</w:t>
        </w:r>
        <w:r>
          <w:rPr>
            <w:rFonts w:asciiTheme="minorHAnsi" w:eastAsiaTheme="minorEastAsia" w:hAnsiTheme="minorHAnsi" w:cstheme="minorBidi"/>
            <w:noProof/>
            <w:sz w:val="22"/>
            <w:szCs w:val="22"/>
          </w:rPr>
          <w:tab/>
        </w:r>
        <w:r w:rsidRPr="006521DE">
          <w:rPr>
            <w:rStyle w:val="Hyperlink"/>
            <w:noProof/>
          </w:rPr>
          <w:t>ST_String260 (String)</w:t>
        </w:r>
        <w:r>
          <w:rPr>
            <w:noProof/>
            <w:webHidden/>
          </w:rPr>
          <w:tab/>
        </w:r>
        <w:r>
          <w:rPr>
            <w:noProof/>
            <w:webHidden/>
          </w:rPr>
          <w:fldChar w:fldCharType="begin"/>
        </w:r>
        <w:r>
          <w:rPr>
            <w:noProof/>
            <w:webHidden/>
          </w:rPr>
          <w:instrText xml:space="preserve"> PAGEREF _Toc111178860 \h </w:instrText>
        </w:r>
        <w:r>
          <w:rPr>
            <w:noProof/>
            <w:webHidden/>
          </w:rPr>
        </w:r>
        <w:r>
          <w:rPr>
            <w:noProof/>
            <w:webHidden/>
          </w:rPr>
          <w:fldChar w:fldCharType="separate"/>
        </w:r>
        <w:r>
          <w:rPr>
            <w:noProof/>
            <w:webHidden/>
          </w:rPr>
          <w:t>934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861" w:history="1">
        <w:r w:rsidRPr="006521DE">
          <w:rPr>
            <w:rStyle w:val="Hyperlink"/>
            <w:noProof/>
          </w:rPr>
          <w:t>3.1.4</w:t>
        </w:r>
        <w:r>
          <w:rPr>
            <w:rFonts w:asciiTheme="minorHAnsi" w:eastAsiaTheme="minorEastAsia" w:hAnsiTheme="minorHAnsi" w:cstheme="minorBidi"/>
            <w:noProof/>
            <w:sz w:val="22"/>
            <w:szCs w:val="22"/>
          </w:rPr>
          <w:tab/>
        </w:r>
        <w:r w:rsidRPr="006521DE">
          <w:rPr>
            <w:rStyle w:val="Hyperlink"/>
            <w:noProof/>
          </w:rPr>
          <w:t>DrawingML Persistence Part</w:t>
        </w:r>
        <w:r>
          <w:rPr>
            <w:noProof/>
            <w:webHidden/>
          </w:rPr>
          <w:tab/>
        </w:r>
        <w:r>
          <w:rPr>
            <w:noProof/>
            <w:webHidden/>
          </w:rPr>
          <w:fldChar w:fldCharType="begin"/>
        </w:r>
        <w:r>
          <w:rPr>
            <w:noProof/>
            <w:webHidden/>
          </w:rPr>
          <w:instrText xml:space="preserve"> PAGEREF _Toc111178861 \h </w:instrText>
        </w:r>
        <w:r>
          <w:rPr>
            <w:noProof/>
            <w:webHidden/>
          </w:rPr>
        </w:r>
        <w:r>
          <w:rPr>
            <w:noProof/>
            <w:webHidden/>
          </w:rPr>
          <w:fldChar w:fldCharType="separate"/>
        </w:r>
        <w:r>
          <w:rPr>
            <w:noProof/>
            <w:webHidden/>
          </w:rPr>
          <w:t>935</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62" w:history="1">
        <w:r w:rsidRPr="006521DE">
          <w:rPr>
            <w:rStyle w:val="Hyperlink"/>
            <w:noProof/>
          </w:rPr>
          <w:t>3.1.4.1</w:t>
        </w:r>
        <w:r>
          <w:rPr>
            <w:rFonts w:asciiTheme="minorHAnsi" w:eastAsiaTheme="minorEastAsia" w:hAnsiTheme="minorHAnsi" w:cstheme="minorBidi"/>
            <w:noProof/>
            <w:sz w:val="22"/>
            <w:szCs w:val="22"/>
          </w:rPr>
          <w:tab/>
        </w:r>
        <w:r w:rsidRPr="006521DE">
          <w:rPr>
            <w:rStyle w:val="Hyperlink"/>
            <w:noProof/>
          </w:rPr>
          <w:t>DrawingML Persistence Parts</w:t>
        </w:r>
        <w:r>
          <w:rPr>
            <w:noProof/>
            <w:webHidden/>
          </w:rPr>
          <w:tab/>
        </w:r>
        <w:r>
          <w:rPr>
            <w:noProof/>
            <w:webHidden/>
          </w:rPr>
          <w:fldChar w:fldCharType="begin"/>
        </w:r>
        <w:r>
          <w:rPr>
            <w:noProof/>
            <w:webHidden/>
          </w:rPr>
          <w:instrText xml:space="preserve"> PAGEREF _Toc111178862 \h </w:instrText>
        </w:r>
        <w:r>
          <w:rPr>
            <w:noProof/>
            <w:webHidden/>
          </w:rPr>
        </w:r>
        <w:r>
          <w:rPr>
            <w:noProof/>
            <w:webHidden/>
          </w:rPr>
          <w:fldChar w:fldCharType="separate"/>
        </w:r>
        <w:r>
          <w:rPr>
            <w:noProof/>
            <w:webHidden/>
          </w:rPr>
          <w:t>935</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63" w:history="1">
        <w:r w:rsidRPr="006521DE">
          <w:rPr>
            <w:rStyle w:val="Hyperlink"/>
            <w:noProof/>
          </w:rPr>
          <w:t>3.1.4.1.1</w:t>
        </w:r>
        <w:r>
          <w:rPr>
            <w:rFonts w:asciiTheme="minorHAnsi" w:eastAsiaTheme="minorEastAsia" w:hAnsiTheme="minorHAnsi" w:cstheme="minorBidi"/>
            <w:noProof/>
            <w:sz w:val="22"/>
            <w:szCs w:val="22"/>
          </w:rPr>
          <w:tab/>
        </w:r>
        <w:r w:rsidRPr="006521DE">
          <w:rPr>
            <w:rStyle w:val="Hyperlink"/>
            <w:noProof/>
          </w:rPr>
          <w:t>Graphic Frame Doc</w:t>
        </w:r>
        <w:r>
          <w:rPr>
            <w:noProof/>
            <w:webHidden/>
          </w:rPr>
          <w:tab/>
        </w:r>
        <w:r>
          <w:rPr>
            <w:noProof/>
            <w:webHidden/>
          </w:rPr>
          <w:fldChar w:fldCharType="begin"/>
        </w:r>
        <w:r>
          <w:rPr>
            <w:noProof/>
            <w:webHidden/>
          </w:rPr>
          <w:instrText xml:space="preserve"> PAGEREF _Toc111178863 \h </w:instrText>
        </w:r>
        <w:r>
          <w:rPr>
            <w:noProof/>
            <w:webHidden/>
          </w:rPr>
        </w:r>
        <w:r>
          <w:rPr>
            <w:noProof/>
            <w:webHidden/>
          </w:rPr>
          <w:fldChar w:fldCharType="separate"/>
        </w:r>
        <w:r>
          <w:rPr>
            <w:noProof/>
            <w:webHidden/>
          </w:rPr>
          <w:t>935</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64" w:history="1">
        <w:r w:rsidRPr="006521DE">
          <w:rPr>
            <w:rStyle w:val="Hyperlink"/>
            <w:noProof/>
          </w:rPr>
          <w:t>3.1.4.1.2</w:t>
        </w:r>
        <w:r>
          <w:rPr>
            <w:rFonts w:asciiTheme="minorHAnsi" w:eastAsiaTheme="minorEastAsia" w:hAnsiTheme="minorHAnsi" w:cstheme="minorBidi"/>
            <w:noProof/>
            <w:sz w:val="22"/>
            <w:szCs w:val="22"/>
          </w:rPr>
          <w:tab/>
        </w:r>
        <w:r w:rsidRPr="006521DE">
          <w:rPr>
            <w:rStyle w:val="Hyperlink"/>
            <w:noProof/>
          </w:rPr>
          <w:t>Downrev Storage</w:t>
        </w:r>
        <w:r>
          <w:rPr>
            <w:noProof/>
            <w:webHidden/>
          </w:rPr>
          <w:tab/>
        </w:r>
        <w:r>
          <w:rPr>
            <w:noProof/>
            <w:webHidden/>
          </w:rPr>
          <w:fldChar w:fldCharType="begin"/>
        </w:r>
        <w:r>
          <w:rPr>
            <w:noProof/>
            <w:webHidden/>
          </w:rPr>
          <w:instrText xml:space="preserve"> PAGEREF _Toc111178864 \h </w:instrText>
        </w:r>
        <w:r>
          <w:rPr>
            <w:noProof/>
            <w:webHidden/>
          </w:rPr>
        </w:r>
        <w:r>
          <w:rPr>
            <w:noProof/>
            <w:webHidden/>
          </w:rPr>
          <w:fldChar w:fldCharType="separate"/>
        </w:r>
        <w:r>
          <w:rPr>
            <w:noProof/>
            <w:webHidden/>
          </w:rPr>
          <w:t>936</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65" w:history="1">
        <w:r w:rsidRPr="006521DE">
          <w:rPr>
            <w:rStyle w:val="Hyperlink"/>
            <w:noProof/>
          </w:rPr>
          <w:t>3.1.4.2</w:t>
        </w:r>
        <w:r>
          <w:rPr>
            <w:rFonts w:asciiTheme="minorHAnsi" w:eastAsiaTheme="minorEastAsia" w:hAnsiTheme="minorHAnsi" w:cstheme="minorBidi"/>
            <w:noProof/>
            <w:sz w:val="22"/>
            <w:szCs w:val="22"/>
          </w:rPr>
          <w:tab/>
        </w:r>
        <w:r w:rsidRPr="006521DE">
          <w:rPr>
            <w:rStyle w:val="Hyperlink"/>
            <w:noProof/>
          </w:rPr>
          <w:t>Additional DrawingML - Main Schema</w:t>
        </w:r>
        <w:r>
          <w:rPr>
            <w:noProof/>
            <w:webHidden/>
          </w:rPr>
          <w:tab/>
        </w:r>
        <w:r>
          <w:rPr>
            <w:noProof/>
            <w:webHidden/>
          </w:rPr>
          <w:fldChar w:fldCharType="begin"/>
        </w:r>
        <w:r>
          <w:rPr>
            <w:noProof/>
            <w:webHidden/>
          </w:rPr>
          <w:instrText xml:space="preserve"> PAGEREF _Toc111178865 \h </w:instrText>
        </w:r>
        <w:r>
          <w:rPr>
            <w:noProof/>
            <w:webHidden/>
          </w:rPr>
        </w:r>
        <w:r>
          <w:rPr>
            <w:noProof/>
            <w:webHidden/>
          </w:rPr>
          <w:fldChar w:fldCharType="separate"/>
        </w:r>
        <w:r>
          <w:rPr>
            <w:noProof/>
            <w:webHidden/>
          </w:rPr>
          <w:t>936</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66" w:history="1">
        <w:r w:rsidRPr="006521DE">
          <w:rPr>
            <w:rStyle w:val="Hyperlink"/>
            <w:noProof/>
          </w:rPr>
          <w:t>3.1.4.2.1</w:t>
        </w:r>
        <w:r>
          <w:rPr>
            <w:rFonts w:asciiTheme="minorHAnsi" w:eastAsiaTheme="minorEastAsia" w:hAnsiTheme="minorHAnsi" w:cstheme="minorBidi"/>
            <w:noProof/>
            <w:sz w:val="22"/>
            <w:szCs w:val="22"/>
          </w:rPr>
          <w:tab/>
        </w:r>
        <w:r w:rsidRPr="006521DE">
          <w:rPr>
            <w:rStyle w:val="Hyperlink"/>
            <w:noProof/>
          </w:rPr>
          <w:t>Additional Elements</w:t>
        </w:r>
        <w:r>
          <w:rPr>
            <w:noProof/>
            <w:webHidden/>
          </w:rPr>
          <w:tab/>
        </w:r>
        <w:r>
          <w:rPr>
            <w:noProof/>
            <w:webHidden/>
          </w:rPr>
          <w:fldChar w:fldCharType="begin"/>
        </w:r>
        <w:r>
          <w:rPr>
            <w:noProof/>
            <w:webHidden/>
          </w:rPr>
          <w:instrText xml:space="preserve"> PAGEREF _Toc111178866 \h </w:instrText>
        </w:r>
        <w:r>
          <w:rPr>
            <w:noProof/>
            <w:webHidden/>
          </w:rPr>
        </w:r>
        <w:r>
          <w:rPr>
            <w:noProof/>
            <w:webHidden/>
          </w:rPr>
          <w:fldChar w:fldCharType="separate"/>
        </w:r>
        <w:r>
          <w:rPr>
            <w:noProof/>
            <w:webHidden/>
          </w:rPr>
          <w:t>936</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67" w:history="1">
        <w:r w:rsidRPr="006521DE">
          <w:rPr>
            <w:rStyle w:val="Hyperlink"/>
            <w:noProof/>
          </w:rPr>
          <w:t>3.1.4.2.1.1</w:t>
        </w:r>
        <w:r>
          <w:rPr>
            <w:rFonts w:asciiTheme="minorHAnsi" w:eastAsiaTheme="minorEastAsia" w:hAnsiTheme="minorHAnsi" w:cstheme="minorBidi"/>
            <w:noProof/>
            <w:sz w:val="22"/>
            <w:szCs w:val="22"/>
          </w:rPr>
          <w:tab/>
        </w:r>
        <w:r w:rsidRPr="006521DE">
          <w:rPr>
            <w:rStyle w:val="Hyperlink"/>
            <w:noProof/>
          </w:rPr>
          <w:t>bounds (Bounds)</w:t>
        </w:r>
        <w:r>
          <w:rPr>
            <w:noProof/>
            <w:webHidden/>
          </w:rPr>
          <w:tab/>
        </w:r>
        <w:r>
          <w:rPr>
            <w:noProof/>
            <w:webHidden/>
          </w:rPr>
          <w:fldChar w:fldCharType="begin"/>
        </w:r>
        <w:r>
          <w:rPr>
            <w:noProof/>
            <w:webHidden/>
          </w:rPr>
          <w:instrText xml:space="preserve"> PAGEREF _Toc111178867 \h </w:instrText>
        </w:r>
        <w:r>
          <w:rPr>
            <w:noProof/>
            <w:webHidden/>
          </w:rPr>
        </w:r>
        <w:r>
          <w:rPr>
            <w:noProof/>
            <w:webHidden/>
          </w:rPr>
          <w:fldChar w:fldCharType="separate"/>
        </w:r>
        <w:r>
          <w:rPr>
            <w:noProof/>
            <w:webHidden/>
          </w:rPr>
          <w:t>937</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68" w:history="1">
        <w:r w:rsidRPr="006521DE">
          <w:rPr>
            <w:rStyle w:val="Hyperlink"/>
            <w:noProof/>
          </w:rPr>
          <w:t>3.1.4.2.1.2</w:t>
        </w:r>
        <w:r>
          <w:rPr>
            <w:rFonts w:asciiTheme="minorHAnsi" w:eastAsiaTheme="minorEastAsia" w:hAnsiTheme="minorHAnsi" w:cstheme="minorBidi"/>
            <w:noProof/>
            <w:sz w:val="22"/>
            <w:szCs w:val="22"/>
          </w:rPr>
          <w:tab/>
        </w:r>
        <w:r w:rsidRPr="006521DE">
          <w:rPr>
            <w:rStyle w:val="Hyperlink"/>
            <w:noProof/>
          </w:rPr>
          <w:t>downRevStg (DownRev Storage)</w:t>
        </w:r>
        <w:r>
          <w:rPr>
            <w:noProof/>
            <w:webHidden/>
          </w:rPr>
          <w:tab/>
        </w:r>
        <w:r>
          <w:rPr>
            <w:noProof/>
            <w:webHidden/>
          </w:rPr>
          <w:fldChar w:fldCharType="begin"/>
        </w:r>
        <w:r>
          <w:rPr>
            <w:noProof/>
            <w:webHidden/>
          </w:rPr>
          <w:instrText xml:space="preserve"> PAGEREF _Toc111178868 \h </w:instrText>
        </w:r>
        <w:r>
          <w:rPr>
            <w:noProof/>
            <w:webHidden/>
          </w:rPr>
        </w:r>
        <w:r>
          <w:rPr>
            <w:noProof/>
            <w:webHidden/>
          </w:rPr>
          <w:fldChar w:fldCharType="separate"/>
        </w:r>
        <w:r>
          <w:rPr>
            <w:noProof/>
            <w:webHidden/>
          </w:rPr>
          <w:t>937</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69" w:history="1">
        <w:r w:rsidRPr="006521DE">
          <w:rPr>
            <w:rStyle w:val="Hyperlink"/>
            <w:noProof/>
          </w:rPr>
          <w:t>3.1.4.2.2</w:t>
        </w:r>
        <w:r>
          <w:rPr>
            <w:rFonts w:asciiTheme="minorHAnsi" w:eastAsiaTheme="minorEastAsia" w:hAnsiTheme="minorHAnsi" w:cstheme="minorBidi"/>
            <w:noProof/>
            <w:sz w:val="22"/>
            <w:szCs w:val="22"/>
          </w:rPr>
          <w:tab/>
        </w:r>
        <w:r w:rsidRPr="006521DE">
          <w:rPr>
            <w:rStyle w:val="Hyperlink"/>
            <w:noProof/>
          </w:rPr>
          <w:t>Simple Types</w:t>
        </w:r>
        <w:r>
          <w:rPr>
            <w:noProof/>
            <w:webHidden/>
          </w:rPr>
          <w:tab/>
        </w:r>
        <w:r>
          <w:rPr>
            <w:noProof/>
            <w:webHidden/>
          </w:rPr>
          <w:fldChar w:fldCharType="begin"/>
        </w:r>
        <w:r>
          <w:rPr>
            <w:noProof/>
            <w:webHidden/>
          </w:rPr>
          <w:instrText xml:space="preserve"> PAGEREF _Toc111178869 \h </w:instrText>
        </w:r>
        <w:r>
          <w:rPr>
            <w:noProof/>
            <w:webHidden/>
          </w:rPr>
        </w:r>
        <w:r>
          <w:rPr>
            <w:noProof/>
            <w:webHidden/>
          </w:rPr>
          <w:fldChar w:fldCharType="separate"/>
        </w:r>
        <w:r>
          <w:rPr>
            <w:noProof/>
            <w:webHidden/>
          </w:rPr>
          <w:t>938</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70" w:history="1">
        <w:r w:rsidRPr="006521DE">
          <w:rPr>
            <w:rStyle w:val="Hyperlink"/>
            <w:noProof/>
          </w:rPr>
          <w:t>3.1.4.2.2.1</w:t>
        </w:r>
        <w:r>
          <w:rPr>
            <w:rFonts w:asciiTheme="minorHAnsi" w:eastAsiaTheme="minorEastAsia" w:hAnsiTheme="minorHAnsi" w:cstheme="minorBidi"/>
            <w:noProof/>
            <w:sz w:val="22"/>
            <w:szCs w:val="22"/>
          </w:rPr>
          <w:tab/>
        </w:r>
        <w:r w:rsidRPr="006521DE">
          <w:rPr>
            <w:rStyle w:val="Hyperlink"/>
            <w:noProof/>
          </w:rPr>
          <w:t>ST_Coordinate (Coordinate)</w:t>
        </w:r>
        <w:r>
          <w:rPr>
            <w:noProof/>
            <w:webHidden/>
          </w:rPr>
          <w:tab/>
        </w:r>
        <w:r>
          <w:rPr>
            <w:noProof/>
            <w:webHidden/>
          </w:rPr>
          <w:fldChar w:fldCharType="begin"/>
        </w:r>
        <w:r>
          <w:rPr>
            <w:noProof/>
            <w:webHidden/>
          </w:rPr>
          <w:instrText xml:space="preserve"> PAGEREF _Toc111178870 \h </w:instrText>
        </w:r>
        <w:r>
          <w:rPr>
            <w:noProof/>
            <w:webHidden/>
          </w:rPr>
        </w:r>
        <w:r>
          <w:rPr>
            <w:noProof/>
            <w:webHidden/>
          </w:rPr>
          <w:fldChar w:fldCharType="separate"/>
        </w:r>
        <w:r>
          <w:rPr>
            <w:noProof/>
            <w:webHidden/>
          </w:rPr>
          <w:t>939</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71" w:history="1">
        <w:r w:rsidRPr="006521DE">
          <w:rPr>
            <w:rStyle w:val="Hyperlink"/>
            <w:noProof/>
          </w:rPr>
          <w:t>3.1.4.3</w:t>
        </w:r>
        <w:r>
          <w:rPr>
            <w:rFonts w:asciiTheme="minorHAnsi" w:eastAsiaTheme="minorEastAsia" w:hAnsiTheme="minorHAnsi" w:cstheme="minorBidi"/>
            <w:noProof/>
            <w:sz w:val="22"/>
            <w:szCs w:val="22"/>
          </w:rPr>
          <w:tab/>
        </w:r>
        <w:r w:rsidRPr="006521DE">
          <w:rPr>
            <w:rStyle w:val="Hyperlink"/>
            <w:noProof/>
          </w:rPr>
          <w:t>Additional DrawingML - WordprocessingML Schema</w:t>
        </w:r>
        <w:r>
          <w:rPr>
            <w:noProof/>
            <w:webHidden/>
          </w:rPr>
          <w:tab/>
        </w:r>
        <w:r>
          <w:rPr>
            <w:noProof/>
            <w:webHidden/>
          </w:rPr>
          <w:fldChar w:fldCharType="begin"/>
        </w:r>
        <w:r>
          <w:rPr>
            <w:noProof/>
            <w:webHidden/>
          </w:rPr>
          <w:instrText xml:space="preserve"> PAGEREF _Toc111178871 \h </w:instrText>
        </w:r>
        <w:r>
          <w:rPr>
            <w:noProof/>
            <w:webHidden/>
          </w:rPr>
        </w:r>
        <w:r>
          <w:rPr>
            <w:noProof/>
            <w:webHidden/>
          </w:rPr>
          <w:fldChar w:fldCharType="separate"/>
        </w:r>
        <w:r>
          <w:rPr>
            <w:noProof/>
            <w:webHidden/>
          </w:rPr>
          <w:t>939</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72" w:history="1">
        <w:r w:rsidRPr="006521DE">
          <w:rPr>
            <w:rStyle w:val="Hyperlink"/>
            <w:noProof/>
          </w:rPr>
          <w:t>3.1.4.3.1</w:t>
        </w:r>
        <w:r>
          <w:rPr>
            <w:rFonts w:asciiTheme="minorHAnsi" w:eastAsiaTheme="minorEastAsia" w:hAnsiTheme="minorHAnsi" w:cstheme="minorBidi"/>
            <w:noProof/>
            <w:sz w:val="22"/>
            <w:szCs w:val="22"/>
          </w:rPr>
          <w:tab/>
        </w:r>
        <w:r w:rsidRPr="006521DE">
          <w:rPr>
            <w:rStyle w:val="Hyperlink"/>
            <w:noProof/>
          </w:rPr>
          <w:t>Additional Elements</w:t>
        </w:r>
        <w:r>
          <w:rPr>
            <w:noProof/>
            <w:webHidden/>
          </w:rPr>
          <w:tab/>
        </w:r>
        <w:r>
          <w:rPr>
            <w:noProof/>
            <w:webHidden/>
          </w:rPr>
          <w:fldChar w:fldCharType="begin"/>
        </w:r>
        <w:r>
          <w:rPr>
            <w:noProof/>
            <w:webHidden/>
          </w:rPr>
          <w:instrText xml:space="preserve"> PAGEREF _Toc111178872 \h </w:instrText>
        </w:r>
        <w:r>
          <w:rPr>
            <w:noProof/>
            <w:webHidden/>
          </w:rPr>
        </w:r>
        <w:r>
          <w:rPr>
            <w:noProof/>
            <w:webHidden/>
          </w:rPr>
          <w:fldChar w:fldCharType="separate"/>
        </w:r>
        <w:r>
          <w:rPr>
            <w:noProof/>
            <w:webHidden/>
          </w:rPr>
          <w:t>939</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73" w:history="1">
        <w:r w:rsidRPr="006521DE">
          <w:rPr>
            <w:rStyle w:val="Hyperlink"/>
            <w:noProof/>
          </w:rPr>
          <w:t>3.1.4.3.1.1</w:t>
        </w:r>
        <w:r>
          <w:rPr>
            <w:rFonts w:asciiTheme="minorHAnsi" w:eastAsiaTheme="minorEastAsia" w:hAnsiTheme="minorHAnsi" w:cstheme="minorBidi"/>
            <w:noProof/>
            <w:sz w:val="22"/>
            <w:szCs w:val="22"/>
          </w:rPr>
          <w:tab/>
        </w:r>
        <w:r w:rsidRPr="006521DE">
          <w:rPr>
            <w:rStyle w:val="Hyperlink"/>
            <w:noProof/>
          </w:rPr>
          <w:t>e2oholder (E2o Holder)</w:t>
        </w:r>
        <w:r>
          <w:rPr>
            <w:noProof/>
            <w:webHidden/>
          </w:rPr>
          <w:tab/>
        </w:r>
        <w:r>
          <w:rPr>
            <w:noProof/>
            <w:webHidden/>
          </w:rPr>
          <w:fldChar w:fldCharType="begin"/>
        </w:r>
        <w:r>
          <w:rPr>
            <w:noProof/>
            <w:webHidden/>
          </w:rPr>
          <w:instrText xml:space="preserve"> PAGEREF _Toc111178873 \h </w:instrText>
        </w:r>
        <w:r>
          <w:rPr>
            <w:noProof/>
            <w:webHidden/>
          </w:rPr>
        </w:r>
        <w:r>
          <w:rPr>
            <w:noProof/>
            <w:webHidden/>
          </w:rPr>
          <w:fldChar w:fldCharType="separate"/>
        </w:r>
        <w:r>
          <w:rPr>
            <w:noProof/>
            <w:webHidden/>
          </w:rPr>
          <w:t>939</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74" w:history="1">
        <w:r w:rsidRPr="006521DE">
          <w:rPr>
            <w:rStyle w:val="Hyperlink"/>
            <w:noProof/>
          </w:rPr>
          <w:t>3.1.4.3.1.2</w:t>
        </w:r>
        <w:r>
          <w:rPr>
            <w:rFonts w:asciiTheme="minorHAnsi" w:eastAsiaTheme="minorEastAsia" w:hAnsiTheme="minorHAnsi" w:cstheme="minorBidi"/>
            <w:noProof/>
            <w:sz w:val="22"/>
            <w:szCs w:val="22"/>
          </w:rPr>
          <w:tab/>
        </w:r>
        <w:r w:rsidRPr="006521DE">
          <w:rPr>
            <w:rStyle w:val="Hyperlink"/>
            <w:noProof/>
          </w:rPr>
          <w:t>effectOffset (Effect Offset)</w:t>
        </w:r>
        <w:r>
          <w:rPr>
            <w:noProof/>
            <w:webHidden/>
          </w:rPr>
          <w:tab/>
        </w:r>
        <w:r>
          <w:rPr>
            <w:noProof/>
            <w:webHidden/>
          </w:rPr>
          <w:fldChar w:fldCharType="begin"/>
        </w:r>
        <w:r>
          <w:rPr>
            <w:noProof/>
            <w:webHidden/>
          </w:rPr>
          <w:instrText xml:space="preserve"> PAGEREF _Toc111178874 \h </w:instrText>
        </w:r>
        <w:r>
          <w:rPr>
            <w:noProof/>
            <w:webHidden/>
          </w:rPr>
        </w:r>
        <w:r>
          <w:rPr>
            <w:noProof/>
            <w:webHidden/>
          </w:rPr>
          <w:fldChar w:fldCharType="separate"/>
        </w:r>
        <w:r>
          <w:rPr>
            <w:noProof/>
            <w:webHidden/>
          </w:rPr>
          <w:t>940</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8875" w:history="1">
        <w:r w:rsidRPr="006521DE">
          <w:rPr>
            <w:rStyle w:val="Hyperlink"/>
            <w:noProof/>
          </w:rPr>
          <w:t>3.2</w:t>
        </w:r>
        <w:r>
          <w:rPr>
            <w:rFonts w:asciiTheme="minorHAnsi" w:eastAsiaTheme="minorEastAsia" w:hAnsiTheme="minorHAnsi" w:cstheme="minorBidi"/>
            <w:noProof/>
            <w:sz w:val="22"/>
            <w:szCs w:val="22"/>
          </w:rPr>
          <w:tab/>
        </w:r>
        <w:r w:rsidRPr="006521DE">
          <w:rPr>
            <w:rStyle w:val="Hyperlink"/>
            <w:noProof/>
          </w:rPr>
          <w:t>Excel</w:t>
        </w:r>
        <w:r>
          <w:rPr>
            <w:noProof/>
            <w:webHidden/>
          </w:rPr>
          <w:tab/>
        </w:r>
        <w:r>
          <w:rPr>
            <w:noProof/>
            <w:webHidden/>
          </w:rPr>
          <w:fldChar w:fldCharType="begin"/>
        </w:r>
        <w:r>
          <w:rPr>
            <w:noProof/>
            <w:webHidden/>
          </w:rPr>
          <w:instrText xml:space="preserve"> PAGEREF _Toc111178875 \h </w:instrText>
        </w:r>
        <w:r>
          <w:rPr>
            <w:noProof/>
            <w:webHidden/>
          </w:rPr>
        </w:r>
        <w:r>
          <w:rPr>
            <w:noProof/>
            <w:webHidden/>
          </w:rPr>
          <w:fldChar w:fldCharType="separate"/>
        </w:r>
        <w:r>
          <w:rPr>
            <w:noProof/>
            <w:webHidden/>
          </w:rPr>
          <w:t>940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876" w:history="1">
        <w:r w:rsidRPr="006521DE">
          <w:rPr>
            <w:rStyle w:val="Hyperlink"/>
            <w:noProof/>
          </w:rPr>
          <w:t>3.2.1</w:t>
        </w:r>
        <w:r>
          <w:rPr>
            <w:rFonts w:asciiTheme="minorHAnsi" w:eastAsiaTheme="minorEastAsia" w:hAnsiTheme="minorHAnsi" w:cstheme="minorBidi"/>
            <w:noProof/>
            <w:sz w:val="22"/>
            <w:szCs w:val="22"/>
          </w:rPr>
          <w:tab/>
        </w:r>
        <w:r w:rsidRPr="006521DE">
          <w:rPr>
            <w:rStyle w:val="Hyperlink"/>
            <w:noProof/>
          </w:rPr>
          <w:t>Additional Parts</w:t>
        </w:r>
        <w:r>
          <w:rPr>
            <w:noProof/>
            <w:webHidden/>
          </w:rPr>
          <w:tab/>
        </w:r>
        <w:r>
          <w:rPr>
            <w:noProof/>
            <w:webHidden/>
          </w:rPr>
          <w:fldChar w:fldCharType="begin"/>
        </w:r>
        <w:r>
          <w:rPr>
            <w:noProof/>
            <w:webHidden/>
          </w:rPr>
          <w:instrText xml:space="preserve"> PAGEREF _Toc111178876 \h </w:instrText>
        </w:r>
        <w:r>
          <w:rPr>
            <w:noProof/>
            <w:webHidden/>
          </w:rPr>
        </w:r>
        <w:r>
          <w:rPr>
            <w:noProof/>
            <w:webHidden/>
          </w:rPr>
          <w:fldChar w:fldCharType="separate"/>
        </w:r>
        <w:r>
          <w:rPr>
            <w:noProof/>
            <w:webHidden/>
          </w:rPr>
          <w:t>941</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77" w:history="1">
        <w:r w:rsidRPr="006521DE">
          <w:rPr>
            <w:rStyle w:val="Hyperlink"/>
            <w:noProof/>
          </w:rPr>
          <w:t>3.2.1.1</w:t>
        </w:r>
        <w:r>
          <w:rPr>
            <w:rFonts w:asciiTheme="minorHAnsi" w:eastAsiaTheme="minorEastAsia" w:hAnsiTheme="minorHAnsi" w:cstheme="minorBidi"/>
            <w:noProof/>
            <w:sz w:val="22"/>
            <w:szCs w:val="22"/>
          </w:rPr>
          <w:tab/>
        </w:r>
        <w:r w:rsidRPr="006521DE">
          <w:rPr>
            <w:rStyle w:val="Hyperlink"/>
            <w:noProof/>
          </w:rPr>
          <w:t>Excel Attached Toolbars Part</w:t>
        </w:r>
        <w:r>
          <w:rPr>
            <w:noProof/>
            <w:webHidden/>
          </w:rPr>
          <w:tab/>
        </w:r>
        <w:r>
          <w:rPr>
            <w:noProof/>
            <w:webHidden/>
          </w:rPr>
          <w:fldChar w:fldCharType="begin"/>
        </w:r>
        <w:r>
          <w:rPr>
            <w:noProof/>
            <w:webHidden/>
          </w:rPr>
          <w:instrText xml:space="preserve"> PAGEREF _Toc111178877 \h </w:instrText>
        </w:r>
        <w:r>
          <w:rPr>
            <w:noProof/>
            <w:webHidden/>
          </w:rPr>
        </w:r>
        <w:r>
          <w:rPr>
            <w:noProof/>
            <w:webHidden/>
          </w:rPr>
          <w:fldChar w:fldCharType="separate"/>
        </w:r>
        <w:r>
          <w:rPr>
            <w:noProof/>
            <w:webHidden/>
          </w:rPr>
          <w:t>941</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78" w:history="1">
        <w:r w:rsidRPr="006521DE">
          <w:rPr>
            <w:rStyle w:val="Hyperlink"/>
            <w:noProof/>
          </w:rPr>
          <w:t>3.2.1.2</w:t>
        </w:r>
        <w:r>
          <w:rPr>
            <w:rFonts w:asciiTheme="minorHAnsi" w:eastAsiaTheme="minorEastAsia" w:hAnsiTheme="minorHAnsi" w:cstheme="minorBidi"/>
            <w:noProof/>
            <w:sz w:val="22"/>
            <w:szCs w:val="22"/>
          </w:rPr>
          <w:tab/>
        </w:r>
        <w:r w:rsidRPr="006521DE">
          <w:rPr>
            <w:rStyle w:val="Hyperlink"/>
            <w:noProof/>
          </w:rPr>
          <w:t>Worksheet Sort Map Part</w:t>
        </w:r>
        <w:r>
          <w:rPr>
            <w:noProof/>
            <w:webHidden/>
          </w:rPr>
          <w:tab/>
        </w:r>
        <w:r>
          <w:rPr>
            <w:noProof/>
            <w:webHidden/>
          </w:rPr>
          <w:fldChar w:fldCharType="begin"/>
        </w:r>
        <w:r>
          <w:rPr>
            <w:noProof/>
            <w:webHidden/>
          </w:rPr>
          <w:instrText xml:space="preserve"> PAGEREF _Toc111178878 \h </w:instrText>
        </w:r>
        <w:r>
          <w:rPr>
            <w:noProof/>
            <w:webHidden/>
          </w:rPr>
        </w:r>
        <w:r>
          <w:rPr>
            <w:noProof/>
            <w:webHidden/>
          </w:rPr>
          <w:fldChar w:fldCharType="separate"/>
        </w:r>
        <w:r>
          <w:rPr>
            <w:noProof/>
            <w:webHidden/>
          </w:rPr>
          <w:t>941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879" w:history="1">
        <w:r w:rsidRPr="006521DE">
          <w:rPr>
            <w:rStyle w:val="Hyperlink"/>
            <w:noProof/>
          </w:rPr>
          <w:t>3.2.2</w:t>
        </w:r>
        <w:r>
          <w:rPr>
            <w:rFonts w:asciiTheme="minorHAnsi" w:eastAsiaTheme="minorEastAsia" w:hAnsiTheme="minorHAnsi" w:cstheme="minorBidi"/>
            <w:noProof/>
            <w:sz w:val="22"/>
            <w:szCs w:val="22"/>
          </w:rPr>
          <w:tab/>
        </w:r>
        <w:r w:rsidRPr="006521DE">
          <w:rPr>
            <w:rStyle w:val="Hyperlink"/>
            <w:noProof/>
          </w:rPr>
          <w:t>Microsoft Office Excel Sortmap</w:t>
        </w:r>
        <w:r>
          <w:rPr>
            <w:noProof/>
            <w:webHidden/>
          </w:rPr>
          <w:tab/>
        </w:r>
        <w:r>
          <w:rPr>
            <w:noProof/>
            <w:webHidden/>
          </w:rPr>
          <w:fldChar w:fldCharType="begin"/>
        </w:r>
        <w:r>
          <w:rPr>
            <w:noProof/>
            <w:webHidden/>
          </w:rPr>
          <w:instrText xml:space="preserve"> PAGEREF _Toc111178879 \h </w:instrText>
        </w:r>
        <w:r>
          <w:rPr>
            <w:noProof/>
            <w:webHidden/>
          </w:rPr>
        </w:r>
        <w:r>
          <w:rPr>
            <w:noProof/>
            <w:webHidden/>
          </w:rPr>
          <w:fldChar w:fldCharType="separate"/>
        </w:r>
        <w:r>
          <w:rPr>
            <w:noProof/>
            <w:webHidden/>
          </w:rPr>
          <w:t>942</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80" w:history="1">
        <w:r w:rsidRPr="006521DE">
          <w:rPr>
            <w:rStyle w:val="Hyperlink"/>
            <w:noProof/>
          </w:rPr>
          <w:t>3.2.2.1</w:t>
        </w:r>
        <w:r>
          <w:rPr>
            <w:rFonts w:asciiTheme="minorHAnsi" w:eastAsiaTheme="minorEastAsia" w:hAnsiTheme="minorHAnsi" w:cstheme="minorBidi"/>
            <w:noProof/>
            <w:sz w:val="22"/>
            <w:szCs w:val="22"/>
          </w:rPr>
          <w:tab/>
        </w:r>
        <w:r w:rsidRPr="006521DE">
          <w:rPr>
            <w:rStyle w:val="Hyperlink"/>
            <w:noProof/>
          </w:rPr>
          <w:t>Sortmap Elements</w:t>
        </w:r>
        <w:r>
          <w:rPr>
            <w:noProof/>
            <w:webHidden/>
          </w:rPr>
          <w:tab/>
        </w:r>
        <w:r>
          <w:rPr>
            <w:noProof/>
            <w:webHidden/>
          </w:rPr>
          <w:fldChar w:fldCharType="begin"/>
        </w:r>
        <w:r>
          <w:rPr>
            <w:noProof/>
            <w:webHidden/>
          </w:rPr>
          <w:instrText xml:space="preserve"> PAGEREF _Toc111178880 \h </w:instrText>
        </w:r>
        <w:r>
          <w:rPr>
            <w:noProof/>
            <w:webHidden/>
          </w:rPr>
        </w:r>
        <w:r>
          <w:rPr>
            <w:noProof/>
            <w:webHidden/>
          </w:rPr>
          <w:fldChar w:fldCharType="separate"/>
        </w:r>
        <w:r>
          <w:rPr>
            <w:noProof/>
            <w:webHidden/>
          </w:rPr>
          <w:t>942</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81" w:history="1">
        <w:r w:rsidRPr="006521DE">
          <w:rPr>
            <w:rStyle w:val="Hyperlink"/>
            <w:noProof/>
          </w:rPr>
          <w:t>3.2.2.1.1</w:t>
        </w:r>
        <w:r>
          <w:rPr>
            <w:rFonts w:asciiTheme="minorHAnsi" w:eastAsiaTheme="minorEastAsia" w:hAnsiTheme="minorHAnsi" w:cstheme="minorBidi"/>
            <w:noProof/>
            <w:sz w:val="22"/>
            <w:szCs w:val="22"/>
          </w:rPr>
          <w:tab/>
        </w:r>
        <w:r w:rsidRPr="006521DE">
          <w:rPr>
            <w:rStyle w:val="Hyperlink"/>
            <w:noProof/>
          </w:rPr>
          <w:t>col (Column)</w:t>
        </w:r>
        <w:r>
          <w:rPr>
            <w:noProof/>
            <w:webHidden/>
          </w:rPr>
          <w:tab/>
        </w:r>
        <w:r>
          <w:rPr>
            <w:noProof/>
            <w:webHidden/>
          </w:rPr>
          <w:fldChar w:fldCharType="begin"/>
        </w:r>
        <w:r>
          <w:rPr>
            <w:noProof/>
            <w:webHidden/>
          </w:rPr>
          <w:instrText xml:space="preserve"> PAGEREF _Toc111178881 \h </w:instrText>
        </w:r>
        <w:r>
          <w:rPr>
            <w:noProof/>
            <w:webHidden/>
          </w:rPr>
        </w:r>
        <w:r>
          <w:rPr>
            <w:noProof/>
            <w:webHidden/>
          </w:rPr>
          <w:fldChar w:fldCharType="separate"/>
        </w:r>
        <w:r>
          <w:rPr>
            <w:noProof/>
            <w:webHidden/>
          </w:rPr>
          <w:t>944</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82" w:history="1">
        <w:r w:rsidRPr="006521DE">
          <w:rPr>
            <w:rStyle w:val="Hyperlink"/>
            <w:noProof/>
          </w:rPr>
          <w:t>3.2.2.1.2</w:t>
        </w:r>
        <w:r>
          <w:rPr>
            <w:rFonts w:asciiTheme="minorHAnsi" w:eastAsiaTheme="minorEastAsia" w:hAnsiTheme="minorHAnsi" w:cstheme="minorBidi"/>
            <w:noProof/>
            <w:sz w:val="22"/>
            <w:szCs w:val="22"/>
          </w:rPr>
          <w:tab/>
        </w:r>
        <w:r w:rsidRPr="006521DE">
          <w:rPr>
            <w:rStyle w:val="Hyperlink"/>
            <w:noProof/>
          </w:rPr>
          <w:t>colSortMap (Column Sort Map)</w:t>
        </w:r>
        <w:r>
          <w:rPr>
            <w:noProof/>
            <w:webHidden/>
          </w:rPr>
          <w:tab/>
        </w:r>
        <w:r>
          <w:rPr>
            <w:noProof/>
            <w:webHidden/>
          </w:rPr>
          <w:fldChar w:fldCharType="begin"/>
        </w:r>
        <w:r>
          <w:rPr>
            <w:noProof/>
            <w:webHidden/>
          </w:rPr>
          <w:instrText xml:space="preserve"> PAGEREF _Toc111178882 \h </w:instrText>
        </w:r>
        <w:r>
          <w:rPr>
            <w:noProof/>
            <w:webHidden/>
          </w:rPr>
        </w:r>
        <w:r>
          <w:rPr>
            <w:noProof/>
            <w:webHidden/>
          </w:rPr>
          <w:fldChar w:fldCharType="separate"/>
        </w:r>
        <w:r>
          <w:rPr>
            <w:noProof/>
            <w:webHidden/>
          </w:rPr>
          <w:t>944</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83" w:history="1">
        <w:r w:rsidRPr="006521DE">
          <w:rPr>
            <w:rStyle w:val="Hyperlink"/>
            <w:noProof/>
          </w:rPr>
          <w:t>3.2.2.1.3</w:t>
        </w:r>
        <w:r>
          <w:rPr>
            <w:rFonts w:asciiTheme="minorHAnsi" w:eastAsiaTheme="minorEastAsia" w:hAnsiTheme="minorHAnsi" w:cstheme="minorBidi"/>
            <w:noProof/>
            <w:sz w:val="22"/>
            <w:szCs w:val="22"/>
          </w:rPr>
          <w:tab/>
        </w:r>
        <w:r w:rsidRPr="006521DE">
          <w:rPr>
            <w:rStyle w:val="Hyperlink"/>
            <w:noProof/>
          </w:rPr>
          <w:t>row (Row)</w:t>
        </w:r>
        <w:r>
          <w:rPr>
            <w:noProof/>
            <w:webHidden/>
          </w:rPr>
          <w:tab/>
        </w:r>
        <w:r>
          <w:rPr>
            <w:noProof/>
            <w:webHidden/>
          </w:rPr>
          <w:fldChar w:fldCharType="begin"/>
        </w:r>
        <w:r>
          <w:rPr>
            <w:noProof/>
            <w:webHidden/>
          </w:rPr>
          <w:instrText xml:space="preserve"> PAGEREF _Toc111178883 \h </w:instrText>
        </w:r>
        <w:r>
          <w:rPr>
            <w:noProof/>
            <w:webHidden/>
          </w:rPr>
        </w:r>
        <w:r>
          <w:rPr>
            <w:noProof/>
            <w:webHidden/>
          </w:rPr>
          <w:fldChar w:fldCharType="separate"/>
        </w:r>
        <w:r>
          <w:rPr>
            <w:noProof/>
            <w:webHidden/>
          </w:rPr>
          <w:t>945</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84" w:history="1">
        <w:r w:rsidRPr="006521DE">
          <w:rPr>
            <w:rStyle w:val="Hyperlink"/>
            <w:noProof/>
          </w:rPr>
          <w:t>3.2.2.1.4</w:t>
        </w:r>
        <w:r>
          <w:rPr>
            <w:rFonts w:asciiTheme="minorHAnsi" w:eastAsiaTheme="minorEastAsia" w:hAnsiTheme="minorHAnsi" w:cstheme="minorBidi"/>
            <w:noProof/>
            <w:sz w:val="22"/>
            <w:szCs w:val="22"/>
          </w:rPr>
          <w:tab/>
        </w:r>
        <w:r w:rsidRPr="006521DE">
          <w:rPr>
            <w:rStyle w:val="Hyperlink"/>
            <w:noProof/>
          </w:rPr>
          <w:t>rowSortMap (Row Sort Map)</w:t>
        </w:r>
        <w:r>
          <w:rPr>
            <w:noProof/>
            <w:webHidden/>
          </w:rPr>
          <w:tab/>
        </w:r>
        <w:r>
          <w:rPr>
            <w:noProof/>
            <w:webHidden/>
          </w:rPr>
          <w:fldChar w:fldCharType="begin"/>
        </w:r>
        <w:r>
          <w:rPr>
            <w:noProof/>
            <w:webHidden/>
          </w:rPr>
          <w:instrText xml:space="preserve"> PAGEREF _Toc111178884 \h </w:instrText>
        </w:r>
        <w:r>
          <w:rPr>
            <w:noProof/>
            <w:webHidden/>
          </w:rPr>
        </w:r>
        <w:r>
          <w:rPr>
            <w:noProof/>
            <w:webHidden/>
          </w:rPr>
          <w:fldChar w:fldCharType="separate"/>
        </w:r>
        <w:r>
          <w:rPr>
            <w:noProof/>
            <w:webHidden/>
          </w:rPr>
          <w:t>946</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85" w:history="1">
        <w:r w:rsidRPr="006521DE">
          <w:rPr>
            <w:rStyle w:val="Hyperlink"/>
            <w:noProof/>
          </w:rPr>
          <w:t>3.2.2.1.5</w:t>
        </w:r>
        <w:r>
          <w:rPr>
            <w:rFonts w:asciiTheme="minorHAnsi" w:eastAsiaTheme="minorEastAsia" w:hAnsiTheme="minorHAnsi" w:cstheme="minorBidi"/>
            <w:noProof/>
            <w:sz w:val="22"/>
            <w:szCs w:val="22"/>
          </w:rPr>
          <w:tab/>
        </w:r>
        <w:r w:rsidRPr="006521DE">
          <w:rPr>
            <w:rStyle w:val="Hyperlink"/>
            <w:noProof/>
          </w:rPr>
          <w:t>worksheetSortMap (Worksheet Sort Map)</w:t>
        </w:r>
        <w:r>
          <w:rPr>
            <w:noProof/>
            <w:webHidden/>
          </w:rPr>
          <w:tab/>
        </w:r>
        <w:r>
          <w:rPr>
            <w:noProof/>
            <w:webHidden/>
          </w:rPr>
          <w:fldChar w:fldCharType="begin"/>
        </w:r>
        <w:r>
          <w:rPr>
            <w:noProof/>
            <w:webHidden/>
          </w:rPr>
          <w:instrText xml:space="preserve"> PAGEREF _Toc111178885 \h </w:instrText>
        </w:r>
        <w:r>
          <w:rPr>
            <w:noProof/>
            <w:webHidden/>
          </w:rPr>
        </w:r>
        <w:r>
          <w:rPr>
            <w:noProof/>
            <w:webHidden/>
          </w:rPr>
          <w:fldChar w:fldCharType="separate"/>
        </w:r>
        <w:r>
          <w:rPr>
            <w:noProof/>
            <w:webHidden/>
          </w:rPr>
          <w:t>947</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86" w:history="1">
        <w:r w:rsidRPr="006521DE">
          <w:rPr>
            <w:rStyle w:val="Hyperlink"/>
            <w:noProof/>
          </w:rPr>
          <w:t>3.2.2.2</w:t>
        </w:r>
        <w:r>
          <w:rPr>
            <w:rFonts w:asciiTheme="minorHAnsi" w:eastAsiaTheme="minorEastAsia" w:hAnsiTheme="minorHAnsi" w:cstheme="minorBidi"/>
            <w:noProof/>
            <w:sz w:val="22"/>
            <w:szCs w:val="22"/>
          </w:rPr>
          <w:tab/>
        </w:r>
        <w:r w:rsidRPr="006521DE">
          <w:rPr>
            <w:rStyle w:val="Hyperlink"/>
            <w:noProof/>
          </w:rPr>
          <w:t>Simple Types</w:t>
        </w:r>
        <w:r>
          <w:rPr>
            <w:noProof/>
            <w:webHidden/>
          </w:rPr>
          <w:tab/>
        </w:r>
        <w:r>
          <w:rPr>
            <w:noProof/>
            <w:webHidden/>
          </w:rPr>
          <w:fldChar w:fldCharType="begin"/>
        </w:r>
        <w:r>
          <w:rPr>
            <w:noProof/>
            <w:webHidden/>
          </w:rPr>
          <w:instrText xml:space="preserve"> PAGEREF _Toc111178886 \h </w:instrText>
        </w:r>
        <w:r>
          <w:rPr>
            <w:noProof/>
            <w:webHidden/>
          </w:rPr>
        </w:r>
        <w:r>
          <w:rPr>
            <w:noProof/>
            <w:webHidden/>
          </w:rPr>
          <w:fldChar w:fldCharType="separate"/>
        </w:r>
        <w:r>
          <w:rPr>
            <w:noProof/>
            <w:webHidden/>
          </w:rPr>
          <w:t>947</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87" w:history="1">
        <w:r w:rsidRPr="006521DE">
          <w:rPr>
            <w:rStyle w:val="Hyperlink"/>
            <w:noProof/>
          </w:rPr>
          <w:t>3.2.2.2.1</w:t>
        </w:r>
        <w:r>
          <w:rPr>
            <w:rFonts w:asciiTheme="minorHAnsi" w:eastAsiaTheme="minorEastAsia" w:hAnsiTheme="minorHAnsi" w:cstheme="minorBidi"/>
            <w:noProof/>
            <w:sz w:val="22"/>
            <w:szCs w:val="22"/>
          </w:rPr>
          <w:tab/>
        </w:r>
        <w:r w:rsidRPr="006521DE">
          <w:rPr>
            <w:rStyle w:val="Hyperlink"/>
            <w:noProof/>
          </w:rPr>
          <w:t>ST_SortMapCount (Sort Map Count)</w:t>
        </w:r>
        <w:r>
          <w:rPr>
            <w:noProof/>
            <w:webHidden/>
          </w:rPr>
          <w:tab/>
        </w:r>
        <w:r>
          <w:rPr>
            <w:noProof/>
            <w:webHidden/>
          </w:rPr>
          <w:fldChar w:fldCharType="begin"/>
        </w:r>
        <w:r>
          <w:rPr>
            <w:noProof/>
            <w:webHidden/>
          </w:rPr>
          <w:instrText xml:space="preserve"> PAGEREF _Toc111178887 \h </w:instrText>
        </w:r>
        <w:r>
          <w:rPr>
            <w:noProof/>
            <w:webHidden/>
          </w:rPr>
        </w:r>
        <w:r>
          <w:rPr>
            <w:noProof/>
            <w:webHidden/>
          </w:rPr>
          <w:fldChar w:fldCharType="separate"/>
        </w:r>
        <w:r>
          <w:rPr>
            <w:noProof/>
            <w:webHidden/>
          </w:rPr>
          <w:t>947</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888" w:history="1">
        <w:r w:rsidRPr="006521DE">
          <w:rPr>
            <w:rStyle w:val="Hyperlink"/>
            <w:noProof/>
          </w:rPr>
          <w:t>3.2.3</w:t>
        </w:r>
        <w:r>
          <w:rPr>
            <w:rFonts w:asciiTheme="minorHAnsi" w:eastAsiaTheme="minorEastAsia" w:hAnsiTheme="minorHAnsi" w:cstheme="minorBidi"/>
            <w:noProof/>
            <w:sz w:val="22"/>
            <w:szCs w:val="22"/>
          </w:rPr>
          <w:tab/>
        </w:r>
        <w:r w:rsidRPr="006521DE">
          <w:rPr>
            <w:rStyle w:val="Hyperlink"/>
            <w:noProof/>
          </w:rPr>
          <w:t>Additional SpreadsheetML Schema</w:t>
        </w:r>
        <w:r>
          <w:rPr>
            <w:noProof/>
            <w:webHidden/>
          </w:rPr>
          <w:tab/>
        </w:r>
        <w:r>
          <w:rPr>
            <w:noProof/>
            <w:webHidden/>
          </w:rPr>
          <w:fldChar w:fldCharType="begin"/>
        </w:r>
        <w:r>
          <w:rPr>
            <w:noProof/>
            <w:webHidden/>
          </w:rPr>
          <w:instrText xml:space="preserve"> PAGEREF _Toc111178888 \h </w:instrText>
        </w:r>
        <w:r>
          <w:rPr>
            <w:noProof/>
            <w:webHidden/>
          </w:rPr>
        </w:r>
        <w:r>
          <w:rPr>
            <w:noProof/>
            <w:webHidden/>
          </w:rPr>
          <w:fldChar w:fldCharType="separate"/>
        </w:r>
        <w:r>
          <w:rPr>
            <w:noProof/>
            <w:webHidden/>
          </w:rPr>
          <w:t>948</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889" w:history="1">
        <w:r w:rsidRPr="006521DE">
          <w:rPr>
            <w:rStyle w:val="Hyperlink"/>
            <w:noProof/>
          </w:rPr>
          <w:t>3.2.3.1</w:t>
        </w:r>
        <w:r>
          <w:rPr>
            <w:rFonts w:asciiTheme="minorHAnsi" w:eastAsiaTheme="minorEastAsia" w:hAnsiTheme="minorHAnsi" w:cstheme="minorBidi"/>
            <w:noProof/>
            <w:sz w:val="22"/>
            <w:szCs w:val="22"/>
          </w:rPr>
          <w:tab/>
        </w:r>
        <w:r w:rsidRPr="006521DE">
          <w:rPr>
            <w:rStyle w:val="Hyperlink"/>
            <w:noProof/>
          </w:rPr>
          <w:t>Formulas</w:t>
        </w:r>
        <w:r>
          <w:rPr>
            <w:noProof/>
            <w:webHidden/>
          </w:rPr>
          <w:tab/>
        </w:r>
        <w:r>
          <w:rPr>
            <w:noProof/>
            <w:webHidden/>
          </w:rPr>
          <w:fldChar w:fldCharType="begin"/>
        </w:r>
        <w:r>
          <w:rPr>
            <w:noProof/>
            <w:webHidden/>
          </w:rPr>
          <w:instrText xml:space="preserve"> PAGEREF _Toc111178889 \h </w:instrText>
        </w:r>
        <w:r>
          <w:rPr>
            <w:noProof/>
            <w:webHidden/>
          </w:rPr>
        </w:r>
        <w:r>
          <w:rPr>
            <w:noProof/>
            <w:webHidden/>
          </w:rPr>
          <w:fldChar w:fldCharType="separate"/>
        </w:r>
        <w:r>
          <w:rPr>
            <w:noProof/>
            <w:webHidden/>
          </w:rPr>
          <w:t>948</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90" w:history="1">
        <w:r w:rsidRPr="006521DE">
          <w:rPr>
            <w:rStyle w:val="Hyperlink"/>
            <w:noProof/>
          </w:rPr>
          <w:t>3.2.3.1.1</w:t>
        </w:r>
        <w:r>
          <w:rPr>
            <w:rFonts w:asciiTheme="minorHAnsi" w:eastAsiaTheme="minorEastAsia" w:hAnsiTheme="minorHAnsi" w:cstheme="minorBidi"/>
            <w:noProof/>
            <w:sz w:val="22"/>
            <w:szCs w:val="22"/>
          </w:rPr>
          <w:tab/>
        </w:r>
        <w:r w:rsidRPr="006521DE">
          <w:rPr>
            <w:rStyle w:val="Hyperlink"/>
            <w:noProof/>
          </w:rPr>
          <w:t>Structure References</w:t>
        </w:r>
        <w:r>
          <w:rPr>
            <w:noProof/>
            <w:webHidden/>
          </w:rPr>
          <w:tab/>
        </w:r>
        <w:r>
          <w:rPr>
            <w:noProof/>
            <w:webHidden/>
          </w:rPr>
          <w:fldChar w:fldCharType="begin"/>
        </w:r>
        <w:r>
          <w:rPr>
            <w:noProof/>
            <w:webHidden/>
          </w:rPr>
          <w:instrText xml:space="preserve"> PAGEREF _Toc111178890 \h </w:instrText>
        </w:r>
        <w:r>
          <w:rPr>
            <w:noProof/>
            <w:webHidden/>
          </w:rPr>
        </w:r>
        <w:r>
          <w:rPr>
            <w:noProof/>
            <w:webHidden/>
          </w:rPr>
          <w:fldChar w:fldCharType="separate"/>
        </w:r>
        <w:r>
          <w:rPr>
            <w:noProof/>
            <w:webHidden/>
          </w:rPr>
          <w:t>948</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91" w:history="1">
        <w:r w:rsidRPr="006521DE">
          <w:rPr>
            <w:rStyle w:val="Hyperlink"/>
            <w:noProof/>
          </w:rPr>
          <w:t>3.2.3.1.2</w:t>
        </w:r>
        <w:r>
          <w:rPr>
            <w:rFonts w:asciiTheme="minorHAnsi" w:eastAsiaTheme="minorEastAsia" w:hAnsiTheme="minorHAnsi" w:cstheme="minorBidi"/>
            <w:noProof/>
            <w:sz w:val="22"/>
            <w:szCs w:val="22"/>
          </w:rPr>
          <w:tab/>
        </w:r>
        <w:r w:rsidRPr="006521DE">
          <w:rPr>
            <w:rStyle w:val="Hyperlink"/>
            <w:noProof/>
          </w:rPr>
          <w:t>Conditional Formatting Formulas</w:t>
        </w:r>
        <w:r>
          <w:rPr>
            <w:noProof/>
            <w:webHidden/>
          </w:rPr>
          <w:tab/>
        </w:r>
        <w:r>
          <w:rPr>
            <w:noProof/>
            <w:webHidden/>
          </w:rPr>
          <w:fldChar w:fldCharType="begin"/>
        </w:r>
        <w:r>
          <w:rPr>
            <w:noProof/>
            <w:webHidden/>
          </w:rPr>
          <w:instrText xml:space="preserve"> PAGEREF _Toc111178891 \h </w:instrText>
        </w:r>
        <w:r>
          <w:rPr>
            <w:noProof/>
            <w:webHidden/>
          </w:rPr>
        </w:r>
        <w:r>
          <w:rPr>
            <w:noProof/>
            <w:webHidden/>
          </w:rPr>
          <w:fldChar w:fldCharType="separate"/>
        </w:r>
        <w:r>
          <w:rPr>
            <w:noProof/>
            <w:webHidden/>
          </w:rPr>
          <w:t>950</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92" w:history="1">
        <w:r w:rsidRPr="006521DE">
          <w:rPr>
            <w:rStyle w:val="Hyperlink"/>
            <w:noProof/>
          </w:rPr>
          <w:t>3.2.3.1.3</w:t>
        </w:r>
        <w:r>
          <w:rPr>
            <w:rFonts w:asciiTheme="minorHAnsi" w:eastAsiaTheme="minorEastAsia" w:hAnsiTheme="minorHAnsi" w:cstheme="minorBidi"/>
            <w:noProof/>
            <w:sz w:val="22"/>
            <w:szCs w:val="22"/>
          </w:rPr>
          <w:tab/>
        </w:r>
        <w:r w:rsidRPr="006521DE">
          <w:rPr>
            <w:rStyle w:val="Hyperlink"/>
            <w:noProof/>
          </w:rPr>
          <w:t>Data Validation Formulas</w:t>
        </w:r>
        <w:r>
          <w:rPr>
            <w:noProof/>
            <w:webHidden/>
          </w:rPr>
          <w:tab/>
        </w:r>
        <w:r>
          <w:rPr>
            <w:noProof/>
            <w:webHidden/>
          </w:rPr>
          <w:fldChar w:fldCharType="begin"/>
        </w:r>
        <w:r>
          <w:rPr>
            <w:noProof/>
            <w:webHidden/>
          </w:rPr>
          <w:instrText xml:space="preserve"> PAGEREF _Toc111178892 \h </w:instrText>
        </w:r>
        <w:r>
          <w:rPr>
            <w:noProof/>
            <w:webHidden/>
          </w:rPr>
        </w:r>
        <w:r>
          <w:rPr>
            <w:noProof/>
            <w:webHidden/>
          </w:rPr>
          <w:fldChar w:fldCharType="separate"/>
        </w:r>
        <w:r>
          <w:rPr>
            <w:noProof/>
            <w:webHidden/>
          </w:rPr>
          <w:t>950</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93" w:history="1">
        <w:r w:rsidRPr="006521DE">
          <w:rPr>
            <w:rStyle w:val="Hyperlink"/>
            <w:noProof/>
          </w:rPr>
          <w:t>3.2.3.1.4</w:t>
        </w:r>
        <w:r>
          <w:rPr>
            <w:rFonts w:asciiTheme="minorHAnsi" w:eastAsiaTheme="minorEastAsia" w:hAnsiTheme="minorHAnsi" w:cstheme="minorBidi"/>
            <w:noProof/>
            <w:sz w:val="22"/>
            <w:szCs w:val="22"/>
          </w:rPr>
          <w:tab/>
        </w:r>
        <w:r w:rsidRPr="006521DE">
          <w:rPr>
            <w:rStyle w:val="Hyperlink"/>
            <w:noProof/>
          </w:rPr>
          <w:t>Name Formulas</w:t>
        </w:r>
        <w:r>
          <w:rPr>
            <w:noProof/>
            <w:webHidden/>
          </w:rPr>
          <w:tab/>
        </w:r>
        <w:r>
          <w:rPr>
            <w:noProof/>
            <w:webHidden/>
          </w:rPr>
          <w:fldChar w:fldCharType="begin"/>
        </w:r>
        <w:r>
          <w:rPr>
            <w:noProof/>
            <w:webHidden/>
          </w:rPr>
          <w:instrText xml:space="preserve"> PAGEREF _Toc111178893 \h </w:instrText>
        </w:r>
        <w:r>
          <w:rPr>
            <w:noProof/>
            <w:webHidden/>
          </w:rPr>
        </w:r>
        <w:r>
          <w:rPr>
            <w:noProof/>
            <w:webHidden/>
          </w:rPr>
          <w:fldChar w:fldCharType="separate"/>
        </w:r>
        <w:r>
          <w:rPr>
            <w:noProof/>
            <w:webHidden/>
          </w:rPr>
          <w:t>951</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94" w:history="1">
        <w:r w:rsidRPr="006521DE">
          <w:rPr>
            <w:rStyle w:val="Hyperlink"/>
            <w:noProof/>
          </w:rPr>
          <w:t>3.2.3.1.5</w:t>
        </w:r>
        <w:r>
          <w:rPr>
            <w:rFonts w:asciiTheme="minorHAnsi" w:eastAsiaTheme="minorEastAsia" w:hAnsiTheme="minorHAnsi" w:cstheme="minorBidi"/>
            <w:noProof/>
            <w:sz w:val="22"/>
            <w:szCs w:val="22"/>
          </w:rPr>
          <w:tab/>
        </w:r>
        <w:r w:rsidRPr="006521DE">
          <w:rPr>
            <w:rStyle w:val="Hyperlink"/>
            <w:noProof/>
          </w:rPr>
          <w:t>External Name Formulas</w:t>
        </w:r>
        <w:r>
          <w:rPr>
            <w:noProof/>
            <w:webHidden/>
          </w:rPr>
          <w:tab/>
        </w:r>
        <w:r>
          <w:rPr>
            <w:noProof/>
            <w:webHidden/>
          </w:rPr>
          <w:fldChar w:fldCharType="begin"/>
        </w:r>
        <w:r>
          <w:rPr>
            <w:noProof/>
            <w:webHidden/>
          </w:rPr>
          <w:instrText xml:space="preserve"> PAGEREF _Toc111178894 \h </w:instrText>
        </w:r>
        <w:r>
          <w:rPr>
            <w:noProof/>
            <w:webHidden/>
          </w:rPr>
        </w:r>
        <w:r>
          <w:rPr>
            <w:noProof/>
            <w:webHidden/>
          </w:rPr>
          <w:fldChar w:fldCharType="separate"/>
        </w:r>
        <w:r>
          <w:rPr>
            <w:noProof/>
            <w:webHidden/>
          </w:rPr>
          <w:t>951</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95" w:history="1">
        <w:r w:rsidRPr="006521DE">
          <w:rPr>
            <w:rStyle w:val="Hyperlink"/>
            <w:noProof/>
          </w:rPr>
          <w:t>3.2.3.1.6</w:t>
        </w:r>
        <w:r>
          <w:rPr>
            <w:rFonts w:asciiTheme="minorHAnsi" w:eastAsiaTheme="minorEastAsia" w:hAnsiTheme="minorHAnsi" w:cstheme="minorBidi"/>
            <w:noProof/>
            <w:sz w:val="22"/>
            <w:szCs w:val="22"/>
          </w:rPr>
          <w:tab/>
        </w:r>
        <w:r w:rsidRPr="006521DE">
          <w:rPr>
            <w:rStyle w:val="Hyperlink"/>
            <w:noProof/>
          </w:rPr>
          <w:t>Chart formulas</w:t>
        </w:r>
        <w:r>
          <w:rPr>
            <w:noProof/>
            <w:webHidden/>
          </w:rPr>
          <w:tab/>
        </w:r>
        <w:r>
          <w:rPr>
            <w:noProof/>
            <w:webHidden/>
          </w:rPr>
          <w:fldChar w:fldCharType="begin"/>
        </w:r>
        <w:r>
          <w:rPr>
            <w:noProof/>
            <w:webHidden/>
          </w:rPr>
          <w:instrText xml:space="preserve"> PAGEREF _Toc111178895 \h </w:instrText>
        </w:r>
        <w:r>
          <w:rPr>
            <w:noProof/>
            <w:webHidden/>
          </w:rPr>
        </w:r>
        <w:r>
          <w:rPr>
            <w:noProof/>
            <w:webHidden/>
          </w:rPr>
          <w:fldChar w:fldCharType="separate"/>
        </w:r>
        <w:r>
          <w:rPr>
            <w:noProof/>
            <w:webHidden/>
          </w:rPr>
          <w:t>951</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96" w:history="1">
        <w:r w:rsidRPr="006521DE">
          <w:rPr>
            <w:rStyle w:val="Hyperlink"/>
            <w:noProof/>
          </w:rPr>
          <w:t>3.2.3.1.7</w:t>
        </w:r>
        <w:r>
          <w:rPr>
            <w:rFonts w:asciiTheme="minorHAnsi" w:eastAsiaTheme="minorEastAsia" w:hAnsiTheme="minorHAnsi" w:cstheme="minorBidi"/>
            <w:noProof/>
            <w:sz w:val="22"/>
            <w:szCs w:val="22"/>
          </w:rPr>
          <w:tab/>
        </w:r>
        <w:r w:rsidRPr="006521DE">
          <w:rPr>
            <w:rStyle w:val="Hyperlink"/>
            <w:noProof/>
          </w:rPr>
          <w:t>R1C1 formulas</w:t>
        </w:r>
        <w:r>
          <w:rPr>
            <w:noProof/>
            <w:webHidden/>
          </w:rPr>
          <w:tab/>
        </w:r>
        <w:r>
          <w:rPr>
            <w:noProof/>
            <w:webHidden/>
          </w:rPr>
          <w:fldChar w:fldCharType="begin"/>
        </w:r>
        <w:r>
          <w:rPr>
            <w:noProof/>
            <w:webHidden/>
          </w:rPr>
          <w:instrText xml:space="preserve"> PAGEREF _Toc111178896 \h </w:instrText>
        </w:r>
        <w:r>
          <w:rPr>
            <w:noProof/>
            <w:webHidden/>
          </w:rPr>
        </w:r>
        <w:r>
          <w:rPr>
            <w:noProof/>
            <w:webHidden/>
          </w:rPr>
          <w:fldChar w:fldCharType="separate"/>
        </w:r>
        <w:r>
          <w:rPr>
            <w:noProof/>
            <w:webHidden/>
          </w:rPr>
          <w:t>952</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897" w:history="1">
        <w:r w:rsidRPr="006521DE">
          <w:rPr>
            <w:rStyle w:val="Hyperlink"/>
            <w:noProof/>
          </w:rPr>
          <w:t>3.2.3.1.8</w:t>
        </w:r>
        <w:r>
          <w:rPr>
            <w:rFonts w:asciiTheme="minorHAnsi" w:eastAsiaTheme="minorEastAsia" w:hAnsiTheme="minorHAnsi" w:cstheme="minorBidi"/>
            <w:noProof/>
            <w:sz w:val="22"/>
            <w:szCs w:val="22"/>
          </w:rPr>
          <w:tab/>
        </w:r>
        <w:r w:rsidRPr="006521DE">
          <w:rPr>
            <w:rStyle w:val="Hyperlink"/>
            <w:noProof/>
          </w:rPr>
          <w:t>Pivot Formulas</w:t>
        </w:r>
        <w:r>
          <w:rPr>
            <w:noProof/>
            <w:webHidden/>
          </w:rPr>
          <w:tab/>
        </w:r>
        <w:r>
          <w:rPr>
            <w:noProof/>
            <w:webHidden/>
          </w:rPr>
          <w:fldChar w:fldCharType="begin"/>
        </w:r>
        <w:r>
          <w:rPr>
            <w:noProof/>
            <w:webHidden/>
          </w:rPr>
          <w:instrText xml:space="preserve"> PAGEREF _Toc111178897 \h </w:instrText>
        </w:r>
        <w:r>
          <w:rPr>
            <w:noProof/>
            <w:webHidden/>
          </w:rPr>
        </w:r>
        <w:r>
          <w:rPr>
            <w:noProof/>
            <w:webHidden/>
          </w:rPr>
          <w:fldChar w:fldCharType="separate"/>
        </w:r>
        <w:r>
          <w:rPr>
            <w:noProof/>
            <w:webHidden/>
          </w:rPr>
          <w:t>952</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98" w:history="1">
        <w:r w:rsidRPr="006521DE">
          <w:rPr>
            <w:rStyle w:val="Hyperlink"/>
            <w:noProof/>
          </w:rPr>
          <w:t>3.2.3.1.8.1</w:t>
        </w:r>
        <w:r>
          <w:rPr>
            <w:rFonts w:asciiTheme="minorHAnsi" w:eastAsiaTheme="minorEastAsia" w:hAnsiTheme="minorHAnsi" w:cstheme="minorBidi"/>
            <w:noProof/>
            <w:sz w:val="22"/>
            <w:szCs w:val="22"/>
          </w:rPr>
          <w:tab/>
        </w:r>
        <w:r w:rsidRPr="006521DE">
          <w:rPr>
            <w:rStyle w:val="Hyperlink"/>
            <w:noProof/>
          </w:rPr>
          <w:t>Calculated Field Formulas</w:t>
        </w:r>
        <w:r>
          <w:rPr>
            <w:noProof/>
            <w:webHidden/>
          </w:rPr>
          <w:tab/>
        </w:r>
        <w:r>
          <w:rPr>
            <w:noProof/>
            <w:webHidden/>
          </w:rPr>
          <w:fldChar w:fldCharType="begin"/>
        </w:r>
        <w:r>
          <w:rPr>
            <w:noProof/>
            <w:webHidden/>
          </w:rPr>
          <w:instrText xml:space="preserve"> PAGEREF _Toc111178898 \h </w:instrText>
        </w:r>
        <w:r>
          <w:rPr>
            <w:noProof/>
            <w:webHidden/>
          </w:rPr>
        </w:r>
        <w:r>
          <w:rPr>
            <w:noProof/>
            <w:webHidden/>
          </w:rPr>
          <w:fldChar w:fldCharType="separate"/>
        </w:r>
        <w:r>
          <w:rPr>
            <w:noProof/>
            <w:webHidden/>
          </w:rPr>
          <w:t>952</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899" w:history="1">
        <w:r w:rsidRPr="006521DE">
          <w:rPr>
            <w:rStyle w:val="Hyperlink"/>
            <w:noProof/>
          </w:rPr>
          <w:t>3.2.3.1.8.2</w:t>
        </w:r>
        <w:r>
          <w:rPr>
            <w:rFonts w:asciiTheme="minorHAnsi" w:eastAsiaTheme="minorEastAsia" w:hAnsiTheme="minorHAnsi" w:cstheme="minorBidi"/>
            <w:noProof/>
            <w:sz w:val="22"/>
            <w:szCs w:val="22"/>
          </w:rPr>
          <w:tab/>
        </w:r>
        <w:r w:rsidRPr="006521DE">
          <w:rPr>
            <w:rStyle w:val="Hyperlink"/>
            <w:noProof/>
          </w:rPr>
          <w:t>Calculated Item Formulas</w:t>
        </w:r>
        <w:r>
          <w:rPr>
            <w:noProof/>
            <w:webHidden/>
          </w:rPr>
          <w:tab/>
        </w:r>
        <w:r>
          <w:rPr>
            <w:noProof/>
            <w:webHidden/>
          </w:rPr>
          <w:fldChar w:fldCharType="begin"/>
        </w:r>
        <w:r>
          <w:rPr>
            <w:noProof/>
            <w:webHidden/>
          </w:rPr>
          <w:instrText xml:space="preserve"> PAGEREF _Toc111178899 \h </w:instrText>
        </w:r>
        <w:r>
          <w:rPr>
            <w:noProof/>
            <w:webHidden/>
          </w:rPr>
        </w:r>
        <w:r>
          <w:rPr>
            <w:noProof/>
            <w:webHidden/>
          </w:rPr>
          <w:fldChar w:fldCharType="separate"/>
        </w:r>
        <w:r>
          <w:rPr>
            <w:noProof/>
            <w:webHidden/>
          </w:rPr>
          <w:t>953</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900" w:history="1">
        <w:r w:rsidRPr="006521DE">
          <w:rPr>
            <w:rStyle w:val="Hyperlink"/>
            <w:noProof/>
          </w:rPr>
          <w:t>3.2.3.1.9</w:t>
        </w:r>
        <w:r>
          <w:rPr>
            <w:rFonts w:asciiTheme="minorHAnsi" w:eastAsiaTheme="minorEastAsia" w:hAnsiTheme="minorHAnsi" w:cstheme="minorBidi"/>
            <w:noProof/>
            <w:sz w:val="22"/>
            <w:szCs w:val="22"/>
          </w:rPr>
          <w:tab/>
        </w:r>
        <w:r w:rsidRPr="006521DE">
          <w:rPr>
            <w:rStyle w:val="Hyperlink"/>
            <w:noProof/>
          </w:rPr>
          <w:t>OLE Link Formulas</w:t>
        </w:r>
        <w:r>
          <w:rPr>
            <w:noProof/>
            <w:webHidden/>
          </w:rPr>
          <w:tab/>
        </w:r>
        <w:r>
          <w:rPr>
            <w:noProof/>
            <w:webHidden/>
          </w:rPr>
          <w:fldChar w:fldCharType="begin"/>
        </w:r>
        <w:r>
          <w:rPr>
            <w:noProof/>
            <w:webHidden/>
          </w:rPr>
          <w:instrText xml:space="preserve"> PAGEREF _Toc111178900 \h </w:instrText>
        </w:r>
        <w:r>
          <w:rPr>
            <w:noProof/>
            <w:webHidden/>
          </w:rPr>
        </w:r>
        <w:r>
          <w:rPr>
            <w:noProof/>
            <w:webHidden/>
          </w:rPr>
          <w:fldChar w:fldCharType="separate"/>
        </w:r>
        <w:r>
          <w:rPr>
            <w:noProof/>
            <w:webHidden/>
          </w:rPr>
          <w:t>954</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8901" w:history="1">
        <w:r w:rsidRPr="006521DE">
          <w:rPr>
            <w:rStyle w:val="Hyperlink"/>
            <w:noProof/>
          </w:rPr>
          <w:t>3.3</w:t>
        </w:r>
        <w:r>
          <w:rPr>
            <w:rFonts w:asciiTheme="minorHAnsi" w:eastAsiaTheme="minorEastAsia" w:hAnsiTheme="minorHAnsi" w:cstheme="minorBidi"/>
            <w:noProof/>
            <w:sz w:val="22"/>
            <w:szCs w:val="22"/>
          </w:rPr>
          <w:tab/>
        </w:r>
        <w:r w:rsidRPr="006521DE">
          <w:rPr>
            <w:rStyle w:val="Hyperlink"/>
            <w:noProof/>
          </w:rPr>
          <w:t>PowerPoint</w:t>
        </w:r>
        <w:r>
          <w:rPr>
            <w:noProof/>
            <w:webHidden/>
          </w:rPr>
          <w:tab/>
        </w:r>
        <w:r>
          <w:rPr>
            <w:noProof/>
            <w:webHidden/>
          </w:rPr>
          <w:fldChar w:fldCharType="begin"/>
        </w:r>
        <w:r>
          <w:rPr>
            <w:noProof/>
            <w:webHidden/>
          </w:rPr>
          <w:instrText xml:space="preserve"> PAGEREF _Toc111178901 \h </w:instrText>
        </w:r>
        <w:r>
          <w:rPr>
            <w:noProof/>
            <w:webHidden/>
          </w:rPr>
        </w:r>
        <w:r>
          <w:rPr>
            <w:noProof/>
            <w:webHidden/>
          </w:rPr>
          <w:fldChar w:fldCharType="separate"/>
        </w:r>
        <w:r>
          <w:rPr>
            <w:noProof/>
            <w:webHidden/>
          </w:rPr>
          <w:t>954</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02" w:history="1">
        <w:r w:rsidRPr="006521DE">
          <w:rPr>
            <w:rStyle w:val="Hyperlink"/>
            <w:noProof/>
          </w:rPr>
          <w:t>3.3.1</w:t>
        </w:r>
        <w:r>
          <w:rPr>
            <w:rFonts w:asciiTheme="minorHAnsi" w:eastAsiaTheme="minorEastAsia" w:hAnsiTheme="minorHAnsi" w:cstheme="minorBidi"/>
            <w:noProof/>
            <w:sz w:val="22"/>
            <w:szCs w:val="22"/>
          </w:rPr>
          <w:tab/>
        </w:r>
        <w:r w:rsidRPr="006521DE">
          <w:rPr>
            <w:rStyle w:val="Hyperlink"/>
            <w:noProof/>
          </w:rPr>
          <w:t>Additional Parts</w:t>
        </w:r>
        <w:r>
          <w:rPr>
            <w:noProof/>
            <w:webHidden/>
          </w:rPr>
          <w:tab/>
        </w:r>
        <w:r>
          <w:rPr>
            <w:noProof/>
            <w:webHidden/>
          </w:rPr>
          <w:fldChar w:fldCharType="begin"/>
        </w:r>
        <w:r>
          <w:rPr>
            <w:noProof/>
            <w:webHidden/>
          </w:rPr>
          <w:instrText xml:space="preserve"> PAGEREF _Toc111178902 \h </w:instrText>
        </w:r>
        <w:r>
          <w:rPr>
            <w:noProof/>
            <w:webHidden/>
          </w:rPr>
        </w:r>
        <w:r>
          <w:rPr>
            <w:noProof/>
            <w:webHidden/>
          </w:rPr>
          <w:fldChar w:fldCharType="separate"/>
        </w:r>
        <w:r>
          <w:rPr>
            <w:noProof/>
            <w:webHidden/>
          </w:rPr>
          <w:t>954</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03" w:history="1">
        <w:r w:rsidRPr="006521DE">
          <w:rPr>
            <w:rStyle w:val="Hyperlink"/>
            <w:noProof/>
          </w:rPr>
          <w:t>3.3.1.1</w:t>
        </w:r>
        <w:r>
          <w:rPr>
            <w:rFonts w:asciiTheme="minorHAnsi" w:eastAsiaTheme="minorEastAsia" w:hAnsiTheme="minorHAnsi" w:cstheme="minorBidi"/>
            <w:noProof/>
            <w:sz w:val="22"/>
            <w:szCs w:val="22"/>
          </w:rPr>
          <w:tab/>
        </w:r>
        <w:r w:rsidRPr="006521DE">
          <w:rPr>
            <w:rStyle w:val="Hyperlink"/>
            <w:noProof/>
          </w:rPr>
          <w:t>Legacy Diagram Text part</w:t>
        </w:r>
        <w:r>
          <w:rPr>
            <w:noProof/>
            <w:webHidden/>
          </w:rPr>
          <w:tab/>
        </w:r>
        <w:r>
          <w:rPr>
            <w:noProof/>
            <w:webHidden/>
          </w:rPr>
          <w:fldChar w:fldCharType="begin"/>
        </w:r>
        <w:r>
          <w:rPr>
            <w:noProof/>
            <w:webHidden/>
          </w:rPr>
          <w:instrText xml:space="preserve"> PAGEREF _Toc111178903 \h </w:instrText>
        </w:r>
        <w:r>
          <w:rPr>
            <w:noProof/>
            <w:webHidden/>
          </w:rPr>
        </w:r>
        <w:r>
          <w:rPr>
            <w:noProof/>
            <w:webHidden/>
          </w:rPr>
          <w:fldChar w:fldCharType="separate"/>
        </w:r>
        <w:r>
          <w:rPr>
            <w:noProof/>
            <w:webHidden/>
          </w:rPr>
          <w:t>954</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04" w:history="1">
        <w:r w:rsidRPr="006521DE">
          <w:rPr>
            <w:rStyle w:val="Hyperlink"/>
            <w:noProof/>
          </w:rPr>
          <w:t>3.3.1.2</w:t>
        </w:r>
        <w:r>
          <w:rPr>
            <w:rFonts w:asciiTheme="minorHAnsi" w:eastAsiaTheme="minorEastAsia" w:hAnsiTheme="minorHAnsi" w:cstheme="minorBidi"/>
            <w:noProof/>
            <w:sz w:val="22"/>
            <w:szCs w:val="22"/>
          </w:rPr>
          <w:tab/>
        </w:r>
        <w:r w:rsidRPr="006521DE">
          <w:rPr>
            <w:rStyle w:val="Hyperlink"/>
            <w:noProof/>
          </w:rPr>
          <w:t>Legacy Diagram Text Info part</w:t>
        </w:r>
        <w:r>
          <w:rPr>
            <w:noProof/>
            <w:webHidden/>
          </w:rPr>
          <w:tab/>
        </w:r>
        <w:r>
          <w:rPr>
            <w:noProof/>
            <w:webHidden/>
          </w:rPr>
          <w:fldChar w:fldCharType="begin"/>
        </w:r>
        <w:r>
          <w:rPr>
            <w:noProof/>
            <w:webHidden/>
          </w:rPr>
          <w:instrText xml:space="preserve"> PAGEREF _Toc111178904 \h </w:instrText>
        </w:r>
        <w:r>
          <w:rPr>
            <w:noProof/>
            <w:webHidden/>
          </w:rPr>
        </w:r>
        <w:r>
          <w:rPr>
            <w:noProof/>
            <w:webHidden/>
          </w:rPr>
          <w:fldChar w:fldCharType="separate"/>
        </w:r>
        <w:r>
          <w:rPr>
            <w:noProof/>
            <w:webHidden/>
          </w:rPr>
          <w:t>955</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05" w:history="1">
        <w:r w:rsidRPr="006521DE">
          <w:rPr>
            <w:rStyle w:val="Hyperlink"/>
            <w:noProof/>
          </w:rPr>
          <w:t>3.3.1.3</w:t>
        </w:r>
        <w:r>
          <w:rPr>
            <w:rFonts w:asciiTheme="minorHAnsi" w:eastAsiaTheme="minorEastAsia" w:hAnsiTheme="minorHAnsi" w:cstheme="minorBidi"/>
            <w:noProof/>
            <w:sz w:val="22"/>
            <w:szCs w:val="22"/>
          </w:rPr>
          <w:tab/>
        </w:r>
        <w:r w:rsidRPr="006521DE">
          <w:rPr>
            <w:rStyle w:val="Hyperlink"/>
            <w:noProof/>
          </w:rPr>
          <w:t>SmartTags part</w:t>
        </w:r>
        <w:r>
          <w:rPr>
            <w:noProof/>
            <w:webHidden/>
          </w:rPr>
          <w:tab/>
        </w:r>
        <w:r>
          <w:rPr>
            <w:noProof/>
            <w:webHidden/>
          </w:rPr>
          <w:fldChar w:fldCharType="begin"/>
        </w:r>
        <w:r>
          <w:rPr>
            <w:noProof/>
            <w:webHidden/>
          </w:rPr>
          <w:instrText xml:space="preserve"> PAGEREF _Toc111178905 \h </w:instrText>
        </w:r>
        <w:r>
          <w:rPr>
            <w:noProof/>
            <w:webHidden/>
          </w:rPr>
        </w:r>
        <w:r>
          <w:rPr>
            <w:noProof/>
            <w:webHidden/>
          </w:rPr>
          <w:fldChar w:fldCharType="separate"/>
        </w:r>
        <w:r>
          <w:rPr>
            <w:noProof/>
            <w:webHidden/>
          </w:rPr>
          <w:t>955</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8906" w:history="1">
        <w:r w:rsidRPr="006521DE">
          <w:rPr>
            <w:rStyle w:val="Hyperlink"/>
            <w:noProof/>
          </w:rPr>
          <w:t>3.4</w:t>
        </w:r>
        <w:r>
          <w:rPr>
            <w:rFonts w:asciiTheme="minorHAnsi" w:eastAsiaTheme="minorEastAsia" w:hAnsiTheme="minorHAnsi" w:cstheme="minorBidi"/>
            <w:noProof/>
            <w:sz w:val="22"/>
            <w:szCs w:val="22"/>
          </w:rPr>
          <w:tab/>
        </w:r>
        <w:r w:rsidRPr="006521DE">
          <w:rPr>
            <w:rStyle w:val="Hyperlink"/>
            <w:noProof/>
          </w:rPr>
          <w:t>Shared</w:t>
        </w:r>
        <w:r>
          <w:rPr>
            <w:noProof/>
            <w:webHidden/>
          </w:rPr>
          <w:tab/>
        </w:r>
        <w:r>
          <w:rPr>
            <w:noProof/>
            <w:webHidden/>
          </w:rPr>
          <w:fldChar w:fldCharType="begin"/>
        </w:r>
        <w:r>
          <w:rPr>
            <w:noProof/>
            <w:webHidden/>
          </w:rPr>
          <w:instrText xml:space="preserve"> PAGEREF _Toc111178906 \h </w:instrText>
        </w:r>
        <w:r>
          <w:rPr>
            <w:noProof/>
            <w:webHidden/>
          </w:rPr>
        </w:r>
        <w:r>
          <w:rPr>
            <w:noProof/>
            <w:webHidden/>
          </w:rPr>
          <w:fldChar w:fldCharType="separate"/>
        </w:r>
        <w:r>
          <w:rPr>
            <w:noProof/>
            <w:webHidden/>
          </w:rPr>
          <w:t>956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07" w:history="1">
        <w:r w:rsidRPr="006521DE">
          <w:rPr>
            <w:rStyle w:val="Hyperlink"/>
            <w:noProof/>
          </w:rPr>
          <w:t>3.4.1</w:t>
        </w:r>
        <w:r>
          <w:rPr>
            <w:rFonts w:asciiTheme="minorHAnsi" w:eastAsiaTheme="minorEastAsia" w:hAnsiTheme="minorHAnsi" w:cstheme="minorBidi"/>
            <w:noProof/>
            <w:sz w:val="22"/>
            <w:szCs w:val="22"/>
          </w:rPr>
          <w:tab/>
        </w:r>
        <w:r w:rsidRPr="006521DE">
          <w:rPr>
            <w:rStyle w:val="Hyperlink"/>
            <w:noProof/>
          </w:rPr>
          <w:t>Additional Parts</w:t>
        </w:r>
        <w:r>
          <w:rPr>
            <w:noProof/>
            <w:webHidden/>
          </w:rPr>
          <w:tab/>
        </w:r>
        <w:r>
          <w:rPr>
            <w:noProof/>
            <w:webHidden/>
          </w:rPr>
          <w:fldChar w:fldCharType="begin"/>
        </w:r>
        <w:r>
          <w:rPr>
            <w:noProof/>
            <w:webHidden/>
          </w:rPr>
          <w:instrText xml:space="preserve"> PAGEREF _Toc111178907 \h </w:instrText>
        </w:r>
        <w:r>
          <w:rPr>
            <w:noProof/>
            <w:webHidden/>
          </w:rPr>
        </w:r>
        <w:r>
          <w:rPr>
            <w:noProof/>
            <w:webHidden/>
          </w:rPr>
          <w:fldChar w:fldCharType="separate"/>
        </w:r>
        <w:r>
          <w:rPr>
            <w:noProof/>
            <w:webHidden/>
          </w:rPr>
          <w:t>956</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08" w:history="1">
        <w:r w:rsidRPr="006521DE">
          <w:rPr>
            <w:rStyle w:val="Hyperlink"/>
            <w:noProof/>
          </w:rPr>
          <w:t>3.4.1.1</w:t>
        </w:r>
        <w:r>
          <w:rPr>
            <w:rFonts w:asciiTheme="minorHAnsi" w:eastAsiaTheme="minorEastAsia" w:hAnsiTheme="minorHAnsi" w:cstheme="minorBidi"/>
            <w:noProof/>
            <w:sz w:val="22"/>
            <w:szCs w:val="22"/>
          </w:rPr>
          <w:tab/>
        </w:r>
        <w:r w:rsidRPr="006521DE">
          <w:rPr>
            <w:rStyle w:val="Hyperlink"/>
            <w:noProof/>
          </w:rPr>
          <w:t>Embedded Control Persistence Binary Data Part</w:t>
        </w:r>
        <w:r>
          <w:rPr>
            <w:noProof/>
            <w:webHidden/>
          </w:rPr>
          <w:tab/>
        </w:r>
        <w:r>
          <w:rPr>
            <w:noProof/>
            <w:webHidden/>
          </w:rPr>
          <w:fldChar w:fldCharType="begin"/>
        </w:r>
        <w:r>
          <w:rPr>
            <w:noProof/>
            <w:webHidden/>
          </w:rPr>
          <w:instrText xml:space="preserve"> PAGEREF _Toc111178908 \h </w:instrText>
        </w:r>
        <w:r>
          <w:rPr>
            <w:noProof/>
            <w:webHidden/>
          </w:rPr>
        </w:r>
        <w:r>
          <w:rPr>
            <w:noProof/>
            <w:webHidden/>
          </w:rPr>
          <w:fldChar w:fldCharType="separate"/>
        </w:r>
        <w:r>
          <w:rPr>
            <w:noProof/>
            <w:webHidden/>
          </w:rPr>
          <w:t>956</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09" w:history="1">
        <w:r w:rsidRPr="006521DE">
          <w:rPr>
            <w:rStyle w:val="Hyperlink"/>
            <w:noProof/>
          </w:rPr>
          <w:t>3.4.1.2</w:t>
        </w:r>
        <w:r>
          <w:rPr>
            <w:rFonts w:asciiTheme="minorHAnsi" w:eastAsiaTheme="minorEastAsia" w:hAnsiTheme="minorHAnsi" w:cstheme="minorBidi"/>
            <w:noProof/>
            <w:sz w:val="22"/>
            <w:szCs w:val="22"/>
          </w:rPr>
          <w:tab/>
        </w:r>
        <w:r w:rsidRPr="006521DE">
          <w:rPr>
            <w:rStyle w:val="Hyperlink"/>
            <w:noProof/>
          </w:rPr>
          <w:t>Quick Access Toolbar Customizations Part</w:t>
        </w:r>
        <w:r>
          <w:rPr>
            <w:noProof/>
            <w:webHidden/>
          </w:rPr>
          <w:tab/>
        </w:r>
        <w:r>
          <w:rPr>
            <w:noProof/>
            <w:webHidden/>
          </w:rPr>
          <w:fldChar w:fldCharType="begin"/>
        </w:r>
        <w:r>
          <w:rPr>
            <w:noProof/>
            <w:webHidden/>
          </w:rPr>
          <w:instrText xml:space="preserve"> PAGEREF _Toc111178909 \h </w:instrText>
        </w:r>
        <w:r>
          <w:rPr>
            <w:noProof/>
            <w:webHidden/>
          </w:rPr>
        </w:r>
        <w:r>
          <w:rPr>
            <w:noProof/>
            <w:webHidden/>
          </w:rPr>
          <w:fldChar w:fldCharType="separate"/>
        </w:r>
        <w:r>
          <w:rPr>
            <w:noProof/>
            <w:webHidden/>
          </w:rPr>
          <w:t>957</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10" w:history="1">
        <w:r w:rsidRPr="006521DE">
          <w:rPr>
            <w:rStyle w:val="Hyperlink"/>
            <w:noProof/>
          </w:rPr>
          <w:t>3.4.1.3</w:t>
        </w:r>
        <w:r>
          <w:rPr>
            <w:rFonts w:asciiTheme="minorHAnsi" w:eastAsiaTheme="minorEastAsia" w:hAnsiTheme="minorHAnsi" w:cstheme="minorBidi"/>
            <w:noProof/>
            <w:sz w:val="22"/>
            <w:szCs w:val="22"/>
          </w:rPr>
          <w:tab/>
        </w:r>
        <w:r w:rsidRPr="006521DE">
          <w:rPr>
            <w:rStyle w:val="Hyperlink"/>
            <w:noProof/>
          </w:rPr>
          <w:t>Ribbon Extensibility Part</w:t>
        </w:r>
        <w:r>
          <w:rPr>
            <w:noProof/>
            <w:webHidden/>
          </w:rPr>
          <w:tab/>
        </w:r>
        <w:r>
          <w:rPr>
            <w:noProof/>
            <w:webHidden/>
          </w:rPr>
          <w:fldChar w:fldCharType="begin"/>
        </w:r>
        <w:r>
          <w:rPr>
            <w:noProof/>
            <w:webHidden/>
          </w:rPr>
          <w:instrText xml:space="preserve"> PAGEREF _Toc111178910 \h </w:instrText>
        </w:r>
        <w:r>
          <w:rPr>
            <w:noProof/>
            <w:webHidden/>
          </w:rPr>
        </w:r>
        <w:r>
          <w:rPr>
            <w:noProof/>
            <w:webHidden/>
          </w:rPr>
          <w:fldChar w:fldCharType="separate"/>
        </w:r>
        <w:r>
          <w:rPr>
            <w:noProof/>
            <w:webHidden/>
          </w:rPr>
          <w:t>958</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8911" w:history="1">
        <w:r w:rsidRPr="006521DE">
          <w:rPr>
            <w:rStyle w:val="Hyperlink"/>
            <w:noProof/>
          </w:rPr>
          <w:t>3.5</w:t>
        </w:r>
        <w:r>
          <w:rPr>
            <w:rFonts w:asciiTheme="minorHAnsi" w:eastAsiaTheme="minorEastAsia" w:hAnsiTheme="minorHAnsi" w:cstheme="minorBidi"/>
            <w:noProof/>
            <w:sz w:val="22"/>
            <w:szCs w:val="22"/>
          </w:rPr>
          <w:tab/>
        </w:r>
        <w:r w:rsidRPr="006521DE">
          <w:rPr>
            <w:rStyle w:val="Hyperlink"/>
            <w:noProof/>
          </w:rPr>
          <w:t>Office Well Defined Custom XML Parts</w:t>
        </w:r>
        <w:r>
          <w:rPr>
            <w:noProof/>
            <w:webHidden/>
          </w:rPr>
          <w:tab/>
        </w:r>
        <w:r>
          <w:rPr>
            <w:noProof/>
            <w:webHidden/>
          </w:rPr>
          <w:fldChar w:fldCharType="begin"/>
        </w:r>
        <w:r>
          <w:rPr>
            <w:noProof/>
            <w:webHidden/>
          </w:rPr>
          <w:instrText xml:space="preserve"> PAGEREF _Toc111178911 \h </w:instrText>
        </w:r>
        <w:r>
          <w:rPr>
            <w:noProof/>
            <w:webHidden/>
          </w:rPr>
        </w:r>
        <w:r>
          <w:rPr>
            <w:noProof/>
            <w:webHidden/>
          </w:rPr>
          <w:fldChar w:fldCharType="separate"/>
        </w:r>
        <w:r>
          <w:rPr>
            <w:noProof/>
            <w:webHidden/>
          </w:rPr>
          <w:t>959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12" w:history="1">
        <w:r w:rsidRPr="006521DE">
          <w:rPr>
            <w:rStyle w:val="Hyperlink"/>
            <w:noProof/>
          </w:rPr>
          <w:t>3.5.1</w:t>
        </w:r>
        <w:r>
          <w:rPr>
            <w:rFonts w:asciiTheme="minorHAnsi" w:eastAsiaTheme="minorEastAsia" w:hAnsiTheme="minorHAnsi" w:cstheme="minorBidi"/>
            <w:noProof/>
            <w:sz w:val="22"/>
            <w:szCs w:val="22"/>
          </w:rPr>
          <w:tab/>
        </w:r>
        <w:r w:rsidRPr="006521DE">
          <w:rPr>
            <w:rStyle w:val="Hyperlink"/>
            <w:noProof/>
          </w:rPr>
          <w:t>Cover Page Properties</w:t>
        </w:r>
        <w:r>
          <w:rPr>
            <w:noProof/>
            <w:webHidden/>
          </w:rPr>
          <w:tab/>
        </w:r>
        <w:r>
          <w:rPr>
            <w:noProof/>
            <w:webHidden/>
          </w:rPr>
          <w:fldChar w:fldCharType="begin"/>
        </w:r>
        <w:r>
          <w:rPr>
            <w:noProof/>
            <w:webHidden/>
          </w:rPr>
          <w:instrText xml:space="preserve"> PAGEREF _Toc111178912 \h </w:instrText>
        </w:r>
        <w:r>
          <w:rPr>
            <w:noProof/>
            <w:webHidden/>
          </w:rPr>
        </w:r>
        <w:r>
          <w:rPr>
            <w:noProof/>
            <w:webHidden/>
          </w:rPr>
          <w:fldChar w:fldCharType="separate"/>
        </w:r>
        <w:r>
          <w:rPr>
            <w:noProof/>
            <w:webHidden/>
          </w:rPr>
          <w:t>960</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13" w:history="1">
        <w:r w:rsidRPr="006521DE">
          <w:rPr>
            <w:rStyle w:val="Hyperlink"/>
            <w:noProof/>
          </w:rPr>
          <w:t>3.5.1.1</w:t>
        </w:r>
        <w:r>
          <w:rPr>
            <w:rFonts w:asciiTheme="minorHAnsi" w:eastAsiaTheme="minorEastAsia" w:hAnsiTheme="minorHAnsi" w:cstheme="minorBidi"/>
            <w:noProof/>
            <w:sz w:val="22"/>
            <w:szCs w:val="22"/>
          </w:rPr>
          <w:tab/>
        </w:r>
        <w:r w:rsidRPr="006521DE">
          <w:rPr>
            <w:rStyle w:val="Hyperlink"/>
            <w:noProof/>
          </w:rPr>
          <w:t>Cover Page Properties Schema</w:t>
        </w:r>
        <w:r>
          <w:rPr>
            <w:noProof/>
            <w:webHidden/>
          </w:rPr>
          <w:tab/>
        </w:r>
        <w:r>
          <w:rPr>
            <w:noProof/>
            <w:webHidden/>
          </w:rPr>
          <w:fldChar w:fldCharType="begin"/>
        </w:r>
        <w:r>
          <w:rPr>
            <w:noProof/>
            <w:webHidden/>
          </w:rPr>
          <w:instrText xml:space="preserve"> PAGEREF _Toc111178913 \h </w:instrText>
        </w:r>
        <w:r>
          <w:rPr>
            <w:noProof/>
            <w:webHidden/>
          </w:rPr>
        </w:r>
        <w:r>
          <w:rPr>
            <w:noProof/>
            <w:webHidden/>
          </w:rPr>
          <w:fldChar w:fldCharType="separate"/>
        </w:r>
        <w:r>
          <w:rPr>
            <w:noProof/>
            <w:webHidden/>
          </w:rPr>
          <w:t>960</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914" w:history="1">
        <w:r w:rsidRPr="006521DE">
          <w:rPr>
            <w:rStyle w:val="Hyperlink"/>
            <w:noProof/>
          </w:rPr>
          <w:t>3.5.1.1.1</w:t>
        </w:r>
        <w:r>
          <w:rPr>
            <w:rFonts w:asciiTheme="minorHAnsi" w:eastAsiaTheme="minorEastAsia" w:hAnsiTheme="minorHAnsi" w:cstheme="minorBidi"/>
            <w:noProof/>
            <w:sz w:val="22"/>
            <w:szCs w:val="22"/>
          </w:rPr>
          <w:tab/>
        </w:r>
        <w:r w:rsidRPr="006521DE">
          <w:rPr>
            <w:rStyle w:val="Hyperlink"/>
            <w:noProof/>
          </w:rPr>
          <w:t>Elements</w:t>
        </w:r>
        <w:r>
          <w:rPr>
            <w:noProof/>
            <w:webHidden/>
          </w:rPr>
          <w:tab/>
        </w:r>
        <w:r>
          <w:rPr>
            <w:noProof/>
            <w:webHidden/>
          </w:rPr>
          <w:fldChar w:fldCharType="begin"/>
        </w:r>
        <w:r>
          <w:rPr>
            <w:noProof/>
            <w:webHidden/>
          </w:rPr>
          <w:instrText xml:space="preserve"> PAGEREF _Toc111178914 \h </w:instrText>
        </w:r>
        <w:r>
          <w:rPr>
            <w:noProof/>
            <w:webHidden/>
          </w:rPr>
        </w:r>
        <w:r>
          <w:rPr>
            <w:noProof/>
            <w:webHidden/>
          </w:rPr>
          <w:fldChar w:fldCharType="separate"/>
        </w:r>
        <w:r>
          <w:rPr>
            <w:noProof/>
            <w:webHidden/>
          </w:rPr>
          <w:t>960</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15" w:history="1">
        <w:r w:rsidRPr="006521DE">
          <w:rPr>
            <w:rStyle w:val="Hyperlink"/>
            <w:noProof/>
          </w:rPr>
          <w:t>3.5.1.1.1.1</w:t>
        </w:r>
        <w:r>
          <w:rPr>
            <w:rFonts w:asciiTheme="minorHAnsi" w:eastAsiaTheme="minorEastAsia" w:hAnsiTheme="minorHAnsi" w:cstheme="minorBidi"/>
            <w:noProof/>
            <w:sz w:val="22"/>
            <w:szCs w:val="22"/>
          </w:rPr>
          <w:tab/>
        </w:r>
        <w:r w:rsidRPr="006521DE">
          <w:rPr>
            <w:rStyle w:val="Hyperlink"/>
            <w:noProof/>
          </w:rPr>
          <w:t>Abstract (Document Abstract)</w:t>
        </w:r>
        <w:r>
          <w:rPr>
            <w:noProof/>
            <w:webHidden/>
          </w:rPr>
          <w:tab/>
        </w:r>
        <w:r>
          <w:rPr>
            <w:noProof/>
            <w:webHidden/>
          </w:rPr>
          <w:fldChar w:fldCharType="begin"/>
        </w:r>
        <w:r>
          <w:rPr>
            <w:noProof/>
            <w:webHidden/>
          </w:rPr>
          <w:instrText xml:space="preserve"> PAGEREF _Toc111178915 \h </w:instrText>
        </w:r>
        <w:r>
          <w:rPr>
            <w:noProof/>
            <w:webHidden/>
          </w:rPr>
        </w:r>
        <w:r>
          <w:rPr>
            <w:noProof/>
            <w:webHidden/>
          </w:rPr>
          <w:fldChar w:fldCharType="separate"/>
        </w:r>
        <w:r>
          <w:rPr>
            <w:noProof/>
            <w:webHidden/>
          </w:rPr>
          <w:t>960</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16" w:history="1">
        <w:r w:rsidRPr="006521DE">
          <w:rPr>
            <w:rStyle w:val="Hyperlink"/>
            <w:noProof/>
          </w:rPr>
          <w:t>3.5.1.1.1.2</w:t>
        </w:r>
        <w:r>
          <w:rPr>
            <w:rFonts w:asciiTheme="minorHAnsi" w:eastAsiaTheme="minorEastAsia" w:hAnsiTheme="minorHAnsi" w:cstheme="minorBidi"/>
            <w:noProof/>
            <w:sz w:val="22"/>
            <w:szCs w:val="22"/>
          </w:rPr>
          <w:tab/>
        </w:r>
        <w:r w:rsidRPr="006521DE">
          <w:rPr>
            <w:rStyle w:val="Hyperlink"/>
            <w:noProof/>
          </w:rPr>
          <w:t>CompanyAddress (Company Address)</w:t>
        </w:r>
        <w:r>
          <w:rPr>
            <w:noProof/>
            <w:webHidden/>
          </w:rPr>
          <w:tab/>
        </w:r>
        <w:r>
          <w:rPr>
            <w:noProof/>
            <w:webHidden/>
          </w:rPr>
          <w:fldChar w:fldCharType="begin"/>
        </w:r>
        <w:r>
          <w:rPr>
            <w:noProof/>
            <w:webHidden/>
          </w:rPr>
          <w:instrText xml:space="preserve"> PAGEREF _Toc111178916 \h </w:instrText>
        </w:r>
        <w:r>
          <w:rPr>
            <w:noProof/>
            <w:webHidden/>
          </w:rPr>
        </w:r>
        <w:r>
          <w:rPr>
            <w:noProof/>
            <w:webHidden/>
          </w:rPr>
          <w:fldChar w:fldCharType="separate"/>
        </w:r>
        <w:r>
          <w:rPr>
            <w:noProof/>
            <w:webHidden/>
          </w:rPr>
          <w:t>960</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17" w:history="1">
        <w:r w:rsidRPr="006521DE">
          <w:rPr>
            <w:rStyle w:val="Hyperlink"/>
            <w:noProof/>
          </w:rPr>
          <w:t>3.5.1.1.1.3</w:t>
        </w:r>
        <w:r>
          <w:rPr>
            <w:rFonts w:asciiTheme="minorHAnsi" w:eastAsiaTheme="minorEastAsia" w:hAnsiTheme="minorHAnsi" w:cstheme="minorBidi"/>
            <w:noProof/>
            <w:sz w:val="22"/>
            <w:szCs w:val="22"/>
          </w:rPr>
          <w:tab/>
        </w:r>
        <w:r w:rsidRPr="006521DE">
          <w:rPr>
            <w:rStyle w:val="Hyperlink"/>
            <w:noProof/>
          </w:rPr>
          <w:t>CompanyEmail (Company Email Address)</w:t>
        </w:r>
        <w:r>
          <w:rPr>
            <w:noProof/>
            <w:webHidden/>
          </w:rPr>
          <w:tab/>
        </w:r>
        <w:r>
          <w:rPr>
            <w:noProof/>
            <w:webHidden/>
          </w:rPr>
          <w:fldChar w:fldCharType="begin"/>
        </w:r>
        <w:r>
          <w:rPr>
            <w:noProof/>
            <w:webHidden/>
          </w:rPr>
          <w:instrText xml:space="preserve"> PAGEREF _Toc111178917 \h </w:instrText>
        </w:r>
        <w:r>
          <w:rPr>
            <w:noProof/>
            <w:webHidden/>
          </w:rPr>
        </w:r>
        <w:r>
          <w:rPr>
            <w:noProof/>
            <w:webHidden/>
          </w:rPr>
          <w:fldChar w:fldCharType="separate"/>
        </w:r>
        <w:r>
          <w:rPr>
            <w:noProof/>
            <w:webHidden/>
          </w:rPr>
          <w:t>960</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18" w:history="1">
        <w:r w:rsidRPr="006521DE">
          <w:rPr>
            <w:rStyle w:val="Hyperlink"/>
            <w:noProof/>
          </w:rPr>
          <w:t>3.5.1.1.1.4</w:t>
        </w:r>
        <w:r>
          <w:rPr>
            <w:rFonts w:asciiTheme="minorHAnsi" w:eastAsiaTheme="minorEastAsia" w:hAnsiTheme="minorHAnsi" w:cstheme="minorBidi"/>
            <w:noProof/>
            <w:sz w:val="22"/>
            <w:szCs w:val="22"/>
          </w:rPr>
          <w:tab/>
        </w:r>
        <w:r w:rsidRPr="006521DE">
          <w:rPr>
            <w:rStyle w:val="Hyperlink"/>
            <w:noProof/>
          </w:rPr>
          <w:t>CompanyFax (Company Fax Number)</w:t>
        </w:r>
        <w:r>
          <w:rPr>
            <w:noProof/>
            <w:webHidden/>
          </w:rPr>
          <w:tab/>
        </w:r>
        <w:r>
          <w:rPr>
            <w:noProof/>
            <w:webHidden/>
          </w:rPr>
          <w:fldChar w:fldCharType="begin"/>
        </w:r>
        <w:r>
          <w:rPr>
            <w:noProof/>
            <w:webHidden/>
          </w:rPr>
          <w:instrText xml:space="preserve"> PAGEREF _Toc111178918 \h </w:instrText>
        </w:r>
        <w:r>
          <w:rPr>
            <w:noProof/>
            <w:webHidden/>
          </w:rPr>
        </w:r>
        <w:r>
          <w:rPr>
            <w:noProof/>
            <w:webHidden/>
          </w:rPr>
          <w:fldChar w:fldCharType="separate"/>
        </w:r>
        <w:r>
          <w:rPr>
            <w:noProof/>
            <w:webHidden/>
          </w:rPr>
          <w:t>960</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19" w:history="1">
        <w:r w:rsidRPr="006521DE">
          <w:rPr>
            <w:rStyle w:val="Hyperlink"/>
            <w:noProof/>
          </w:rPr>
          <w:t>3.5.1.1.1.5</w:t>
        </w:r>
        <w:r>
          <w:rPr>
            <w:rFonts w:asciiTheme="minorHAnsi" w:eastAsiaTheme="minorEastAsia" w:hAnsiTheme="minorHAnsi" w:cstheme="minorBidi"/>
            <w:noProof/>
            <w:sz w:val="22"/>
            <w:szCs w:val="22"/>
          </w:rPr>
          <w:tab/>
        </w:r>
        <w:r w:rsidRPr="006521DE">
          <w:rPr>
            <w:rStyle w:val="Hyperlink"/>
            <w:noProof/>
          </w:rPr>
          <w:t>CompanyPhone (Company Phone Number)</w:t>
        </w:r>
        <w:r>
          <w:rPr>
            <w:noProof/>
            <w:webHidden/>
          </w:rPr>
          <w:tab/>
        </w:r>
        <w:r>
          <w:rPr>
            <w:noProof/>
            <w:webHidden/>
          </w:rPr>
          <w:fldChar w:fldCharType="begin"/>
        </w:r>
        <w:r>
          <w:rPr>
            <w:noProof/>
            <w:webHidden/>
          </w:rPr>
          <w:instrText xml:space="preserve"> PAGEREF _Toc111178919 \h </w:instrText>
        </w:r>
        <w:r>
          <w:rPr>
            <w:noProof/>
            <w:webHidden/>
          </w:rPr>
        </w:r>
        <w:r>
          <w:rPr>
            <w:noProof/>
            <w:webHidden/>
          </w:rPr>
          <w:fldChar w:fldCharType="separate"/>
        </w:r>
        <w:r>
          <w:rPr>
            <w:noProof/>
            <w:webHidden/>
          </w:rPr>
          <w:t>961</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20" w:history="1">
        <w:r w:rsidRPr="006521DE">
          <w:rPr>
            <w:rStyle w:val="Hyperlink"/>
            <w:noProof/>
          </w:rPr>
          <w:t>3.5.1.1.1.6</w:t>
        </w:r>
        <w:r>
          <w:rPr>
            <w:rFonts w:asciiTheme="minorHAnsi" w:eastAsiaTheme="minorEastAsia" w:hAnsiTheme="minorHAnsi" w:cstheme="minorBidi"/>
            <w:noProof/>
            <w:sz w:val="22"/>
            <w:szCs w:val="22"/>
          </w:rPr>
          <w:tab/>
        </w:r>
        <w:r w:rsidRPr="006521DE">
          <w:rPr>
            <w:rStyle w:val="Hyperlink"/>
            <w:noProof/>
          </w:rPr>
          <w:t>CoverPageProperties (Cover Page Properties)</w:t>
        </w:r>
        <w:r>
          <w:rPr>
            <w:noProof/>
            <w:webHidden/>
          </w:rPr>
          <w:tab/>
        </w:r>
        <w:r>
          <w:rPr>
            <w:noProof/>
            <w:webHidden/>
          </w:rPr>
          <w:fldChar w:fldCharType="begin"/>
        </w:r>
        <w:r>
          <w:rPr>
            <w:noProof/>
            <w:webHidden/>
          </w:rPr>
          <w:instrText xml:space="preserve"> PAGEREF _Toc111178920 \h </w:instrText>
        </w:r>
        <w:r>
          <w:rPr>
            <w:noProof/>
            <w:webHidden/>
          </w:rPr>
        </w:r>
        <w:r>
          <w:rPr>
            <w:noProof/>
            <w:webHidden/>
          </w:rPr>
          <w:fldChar w:fldCharType="separate"/>
        </w:r>
        <w:r>
          <w:rPr>
            <w:noProof/>
            <w:webHidden/>
          </w:rPr>
          <w:t>961</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21" w:history="1">
        <w:r w:rsidRPr="006521DE">
          <w:rPr>
            <w:rStyle w:val="Hyperlink"/>
            <w:noProof/>
          </w:rPr>
          <w:t>3.5.1.1.1.7</w:t>
        </w:r>
        <w:r>
          <w:rPr>
            <w:rFonts w:asciiTheme="minorHAnsi" w:eastAsiaTheme="minorEastAsia" w:hAnsiTheme="minorHAnsi" w:cstheme="minorBidi"/>
            <w:noProof/>
            <w:sz w:val="22"/>
            <w:szCs w:val="22"/>
          </w:rPr>
          <w:tab/>
        </w:r>
        <w:r w:rsidRPr="006521DE">
          <w:rPr>
            <w:rStyle w:val="Hyperlink"/>
            <w:noProof/>
          </w:rPr>
          <w:t>PublishDate (Document Publish Date)</w:t>
        </w:r>
        <w:r>
          <w:rPr>
            <w:noProof/>
            <w:webHidden/>
          </w:rPr>
          <w:tab/>
        </w:r>
        <w:r>
          <w:rPr>
            <w:noProof/>
            <w:webHidden/>
          </w:rPr>
          <w:fldChar w:fldCharType="begin"/>
        </w:r>
        <w:r>
          <w:rPr>
            <w:noProof/>
            <w:webHidden/>
          </w:rPr>
          <w:instrText xml:space="preserve"> PAGEREF _Toc111178921 \h </w:instrText>
        </w:r>
        <w:r>
          <w:rPr>
            <w:noProof/>
            <w:webHidden/>
          </w:rPr>
        </w:r>
        <w:r>
          <w:rPr>
            <w:noProof/>
            <w:webHidden/>
          </w:rPr>
          <w:fldChar w:fldCharType="separate"/>
        </w:r>
        <w:r>
          <w:rPr>
            <w:noProof/>
            <w:webHidden/>
          </w:rPr>
          <w:t>961</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922" w:history="1">
        <w:r w:rsidRPr="006521DE">
          <w:rPr>
            <w:rStyle w:val="Hyperlink"/>
            <w:noProof/>
          </w:rPr>
          <w:t>3.5.1.1.2</w:t>
        </w:r>
        <w:r>
          <w:rPr>
            <w:rFonts w:asciiTheme="minorHAnsi" w:eastAsiaTheme="minorEastAsia" w:hAnsiTheme="minorHAnsi" w:cstheme="minorBidi"/>
            <w:noProof/>
            <w:sz w:val="22"/>
            <w:szCs w:val="22"/>
          </w:rPr>
          <w:tab/>
        </w:r>
        <w:r w:rsidRPr="006521DE">
          <w:rPr>
            <w:rStyle w:val="Hyperlink"/>
            <w:noProof/>
          </w:rPr>
          <w:t>Simple Types</w:t>
        </w:r>
        <w:r>
          <w:rPr>
            <w:noProof/>
            <w:webHidden/>
          </w:rPr>
          <w:tab/>
        </w:r>
        <w:r>
          <w:rPr>
            <w:noProof/>
            <w:webHidden/>
          </w:rPr>
          <w:fldChar w:fldCharType="begin"/>
        </w:r>
        <w:r>
          <w:rPr>
            <w:noProof/>
            <w:webHidden/>
          </w:rPr>
          <w:instrText xml:space="preserve"> PAGEREF _Toc111178922 \h </w:instrText>
        </w:r>
        <w:r>
          <w:rPr>
            <w:noProof/>
            <w:webHidden/>
          </w:rPr>
        </w:r>
        <w:r>
          <w:rPr>
            <w:noProof/>
            <w:webHidden/>
          </w:rPr>
          <w:fldChar w:fldCharType="separate"/>
        </w:r>
        <w:r>
          <w:rPr>
            <w:noProof/>
            <w:webHidden/>
          </w:rPr>
          <w:t>962</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23" w:history="1">
        <w:r w:rsidRPr="006521DE">
          <w:rPr>
            <w:rStyle w:val="Hyperlink"/>
            <w:noProof/>
          </w:rPr>
          <w:t>3.5.1.1.2.1</w:t>
        </w:r>
        <w:r>
          <w:rPr>
            <w:rFonts w:asciiTheme="minorHAnsi" w:eastAsiaTheme="minorEastAsia" w:hAnsiTheme="minorHAnsi" w:cstheme="minorBidi"/>
            <w:noProof/>
            <w:sz w:val="22"/>
            <w:szCs w:val="22"/>
          </w:rPr>
          <w:tab/>
        </w:r>
        <w:r w:rsidRPr="006521DE">
          <w:rPr>
            <w:rStyle w:val="Hyperlink"/>
            <w:noProof/>
          </w:rPr>
          <w:t>ST_PublishDate (Publish Date Value)</w:t>
        </w:r>
        <w:r>
          <w:rPr>
            <w:noProof/>
            <w:webHidden/>
          </w:rPr>
          <w:tab/>
        </w:r>
        <w:r>
          <w:rPr>
            <w:noProof/>
            <w:webHidden/>
          </w:rPr>
          <w:fldChar w:fldCharType="begin"/>
        </w:r>
        <w:r>
          <w:rPr>
            <w:noProof/>
            <w:webHidden/>
          </w:rPr>
          <w:instrText xml:space="preserve"> PAGEREF _Toc111178923 \h </w:instrText>
        </w:r>
        <w:r>
          <w:rPr>
            <w:noProof/>
            <w:webHidden/>
          </w:rPr>
        </w:r>
        <w:r>
          <w:rPr>
            <w:noProof/>
            <w:webHidden/>
          </w:rPr>
          <w:fldChar w:fldCharType="separate"/>
        </w:r>
        <w:r>
          <w:rPr>
            <w:noProof/>
            <w:webHidden/>
          </w:rPr>
          <w:t>962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24" w:history="1">
        <w:r w:rsidRPr="006521DE">
          <w:rPr>
            <w:rStyle w:val="Hyperlink"/>
            <w:noProof/>
          </w:rPr>
          <w:t>3.5.2</w:t>
        </w:r>
        <w:r>
          <w:rPr>
            <w:rFonts w:asciiTheme="minorHAnsi" w:eastAsiaTheme="minorEastAsia" w:hAnsiTheme="minorHAnsi" w:cstheme="minorBidi"/>
            <w:noProof/>
            <w:sz w:val="22"/>
            <w:szCs w:val="22"/>
          </w:rPr>
          <w:tab/>
        </w:r>
        <w:r w:rsidRPr="006521DE">
          <w:rPr>
            <w:rStyle w:val="Hyperlink"/>
            <w:noProof/>
          </w:rPr>
          <w:t>Content Type Schemas</w:t>
        </w:r>
        <w:r>
          <w:rPr>
            <w:noProof/>
            <w:webHidden/>
          </w:rPr>
          <w:tab/>
        </w:r>
        <w:r>
          <w:rPr>
            <w:noProof/>
            <w:webHidden/>
          </w:rPr>
          <w:fldChar w:fldCharType="begin"/>
        </w:r>
        <w:r>
          <w:rPr>
            <w:noProof/>
            <w:webHidden/>
          </w:rPr>
          <w:instrText xml:space="preserve"> PAGEREF _Toc111178924 \h </w:instrText>
        </w:r>
        <w:r>
          <w:rPr>
            <w:noProof/>
            <w:webHidden/>
          </w:rPr>
        </w:r>
        <w:r>
          <w:rPr>
            <w:noProof/>
            <w:webHidden/>
          </w:rPr>
          <w:fldChar w:fldCharType="separate"/>
        </w:r>
        <w:r>
          <w:rPr>
            <w:noProof/>
            <w:webHidden/>
          </w:rPr>
          <w:t>962</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25" w:history="1">
        <w:r w:rsidRPr="006521DE">
          <w:rPr>
            <w:rStyle w:val="Hyperlink"/>
            <w:noProof/>
          </w:rPr>
          <w:t>3.5.2.1</w:t>
        </w:r>
        <w:r>
          <w:rPr>
            <w:rFonts w:asciiTheme="minorHAnsi" w:eastAsiaTheme="minorEastAsia" w:hAnsiTheme="minorHAnsi" w:cstheme="minorBidi"/>
            <w:noProof/>
            <w:sz w:val="22"/>
            <w:szCs w:val="22"/>
          </w:rPr>
          <w:tab/>
        </w:r>
        <w:r w:rsidRPr="006521DE">
          <w:rPr>
            <w:rStyle w:val="Hyperlink"/>
            <w:noProof/>
          </w:rPr>
          <w:t>Content Type Schemas Schema</w:t>
        </w:r>
        <w:r>
          <w:rPr>
            <w:noProof/>
            <w:webHidden/>
          </w:rPr>
          <w:tab/>
        </w:r>
        <w:r>
          <w:rPr>
            <w:noProof/>
            <w:webHidden/>
          </w:rPr>
          <w:fldChar w:fldCharType="begin"/>
        </w:r>
        <w:r>
          <w:rPr>
            <w:noProof/>
            <w:webHidden/>
          </w:rPr>
          <w:instrText xml:space="preserve"> PAGEREF _Toc111178925 \h </w:instrText>
        </w:r>
        <w:r>
          <w:rPr>
            <w:noProof/>
            <w:webHidden/>
          </w:rPr>
        </w:r>
        <w:r>
          <w:rPr>
            <w:noProof/>
            <w:webHidden/>
          </w:rPr>
          <w:fldChar w:fldCharType="separate"/>
        </w:r>
        <w:r>
          <w:rPr>
            <w:noProof/>
            <w:webHidden/>
          </w:rPr>
          <w:t>962</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926" w:history="1">
        <w:r w:rsidRPr="006521DE">
          <w:rPr>
            <w:rStyle w:val="Hyperlink"/>
            <w:noProof/>
          </w:rPr>
          <w:t>3.5.2.1.1</w:t>
        </w:r>
        <w:r>
          <w:rPr>
            <w:rFonts w:asciiTheme="minorHAnsi" w:eastAsiaTheme="minorEastAsia" w:hAnsiTheme="minorHAnsi" w:cstheme="minorBidi"/>
            <w:noProof/>
            <w:sz w:val="22"/>
            <w:szCs w:val="22"/>
          </w:rPr>
          <w:tab/>
        </w:r>
        <w:r w:rsidRPr="006521DE">
          <w:rPr>
            <w:rStyle w:val="Hyperlink"/>
            <w:noProof/>
          </w:rPr>
          <w:t>Elements</w:t>
        </w:r>
        <w:r>
          <w:rPr>
            <w:noProof/>
            <w:webHidden/>
          </w:rPr>
          <w:tab/>
        </w:r>
        <w:r>
          <w:rPr>
            <w:noProof/>
            <w:webHidden/>
          </w:rPr>
          <w:fldChar w:fldCharType="begin"/>
        </w:r>
        <w:r>
          <w:rPr>
            <w:noProof/>
            <w:webHidden/>
          </w:rPr>
          <w:instrText xml:space="preserve"> PAGEREF _Toc111178926 \h </w:instrText>
        </w:r>
        <w:r>
          <w:rPr>
            <w:noProof/>
            <w:webHidden/>
          </w:rPr>
        </w:r>
        <w:r>
          <w:rPr>
            <w:noProof/>
            <w:webHidden/>
          </w:rPr>
          <w:fldChar w:fldCharType="separate"/>
        </w:r>
        <w:r>
          <w:rPr>
            <w:noProof/>
            <w:webHidden/>
          </w:rPr>
          <w:t>963</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27" w:history="1">
        <w:r w:rsidRPr="006521DE">
          <w:rPr>
            <w:rStyle w:val="Hyperlink"/>
            <w:noProof/>
          </w:rPr>
          <w:t>3.5.2.1.1.1</w:t>
        </w:r>
        <w:r>
          <w:rPr>
            <w:rFonts w:asciiTheme="minorHAnsi" w:eastAsiaTheme="minorEastAsia" w:hAnsiTheme="minorHAnsi" w:cstheme="minorBidi"/>
            <w:noProof/>
            <w:sz w:val="22"/>
            <w:szCs w:val="22"/>
          </w:rPr>
          <w:tab/>
        </w:r>
        <w:r w:rsidRPr="006521DE">
          <w:rPr>
            <w:rStyle w:val="Hyperlink"/>
            <w:noProof/>
          </w:rPr>
          <w:t>contentTypeSchema (Schema for Content Type)</w:t>
        </w:r>
        <w:r>
          <w:rPr>
            <w:noProof/>
            <w:webHidden/>
          </w:rPr>
          <w:tab/>
        </w:r>
        <w:r>
          <w:rPr>
            <w:noProof/>
            <w:webHidden/>
          </w:rPr>
          <w:fldChar w:fldCharType="begin"/>
        </w:r>
        <w:r>
          <w:rPr>
            <w:noProof/>
            <w:webHidden/>
          </w:rPr>
          <w:instrText xml:space="preserve"> PAGEREF _Toc111178927 \h </w:instrText>
        </w:r>
        <w:r>
          <w:rPr>
            <w:noProof/>
            <w:webHidden/>
          </w:rPr>
        </w:r>
        <w:r>
          <w:rPr>
            <w:noProof/>
            <w:webHidden/>
          </w:rPr>
          <w:fldChar w:fldCharType="separate"/>
        </w:r>
        <w:r>
          <w:rPr>
            <w:noProof/>
            <w:webHidden/>
          </w:rPr>
          <w:t>963</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28" w:history="1">
        <w:r w:rsidRPr="006521DE">
          <w:rPr>
            <w:rStyle w:val="Hyperlink"/>
            <w:noProof/>
          </w:rPr>
          <w:t>3.5.2.2</w:t>
        </w:r>
        <w:r>
          <w:rPr>
            <w:rFonts w:asciiTheme="minorHAnsi" w:eastAsiaTheme="minorEastAsia" w:hAnsiTheme="minorHAnsi" w:cstheme="minorBidi"/>
            <w:noProof/>
            <w:sz w:val="22"/>
            <w:szCs w:val="22"/>
          </w:rPr>
          <w:tab/>
        </w:r>
        <w:r w:rsidRPr="006521DE">
          <w:rPr>
            <w:rStyle w:val="Hyperlink"/>
            <w:noProof/>
          </w:rPr>
          <w:t>Metadata Attributes</w:t>
        </w:r>
        <w:r>
          <w:rPr>
            <w:noProof/>
            <w:webHidden/>
          </w:rPr>
          <w:tab/>
        </w:r>
        <w:r>
          <w:rPr>
            <w:noProof/>
            <w:webHidden/>
          </w:rPr>
          <w:fldChar w:fldCharType="begin"/>
        </w:r>
        <w:r>
          <w:rPr>
            <w:noProof/>
            <w:webHidden/>
          </w:rPr>
          <w:instrText xml:space="preserve"> PAGEREF _Toc111178928 \h </w:instrText>
        </w:r>
        <w:r>
          <w:rPr>
            <w:noProof/>
            <w:webHidden/>
          </w:rPr>
        </w:r>
        <w:r>
          <w:rPr>
            <w:noProof/>
            <w:webHidden/>
          </w:rPr>
          <w:fldChar w:fldCharType="separate"/>
        </w:r>
        <w:r>
          <w:rPr>
            <w:noProof/>
            <w:webHidden/>
          </w:rPr>
          <w:t>966</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929" w:history="1">
        <w:r w:rsidRPr="006521DE">
          <w:rPr>
            <w:rStyle w:val="Hyperlink"/>
            <w:noProof/>
          </w:rPr>
          <w:t>3.5.2.2.1</w:t>
        </w:r>
        <w:r>
          <w:rPr>
            <w:rFonts w:asciiTheme="minorHAnsi" w:eastAsiaTheme="minorEastAsia" w:hAnsiTheme="minorHAnsi" w:cstheme="minorBidi"/>
            <w:noProof/>
            <w:sz w:val="22"/>
            <w:szCs w:val="22"/>
          </w:rPr>
          <w:tab/>
        </w:r>
        <w:r w:rsidRPr="006521DE">
          <w:rPr>
            <w:rStyle w:val="Hyperlink"/>
            <w:noProof/>
          </w:rPr>
          <w:t>Shared Attributes (Content Type Schemas)</w:t>
        </w:r>
        <w:r>
          <w:rPr>
            <w:noProof/>
            <w:webHidden/>
          </w:rPr>
          <w:tab/>
        </w:r>
        <w:r>
          <w:rPr>
            <w:noProof/>
            <w:webHidden/>
          </w:rPr>
          <w:fldChar w:fldCharType="begin"/>
        </w:r>
        <w:r>
          <w:rPr>
            <w:noProof/>
            <w:webHidden/>
          </w:rPr>
          <w:instrText xml:space="preserve"> PAGEREF _Toc111178929 \h </w:instrText>
        </w:r>
        <w:r>
          <w:rPr>
            <w:noProof/>
            <w:webHidden/>
          </w:rPr>
        </w:r>
        <w:r>
          <w:rPr>
            <w:noProof/>
            <w:webHidden/>
          </w:rPr>
          <w:fldChar w:fldCharType="separate"/>
        </w:r>
        <w:r>
          <w:rPr>
            <w:noProof/>
            <w:webHidden/>
          </w:rPr>
          <w:t>966</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930" w:history="1">
        <w:r w:rsidRPr="006521DE">
          <w:rPr>
            <w:rStyle w:val="Hyperlink"/>
            <w:noProof/>
          </w:rPr>
          <w:t>3.5.2.2.2</w:t>
        </w:r>
        <w:r>
          <w:rPr>
            <w:rFonts w:asciiTheme="minorHAnsi" w:eastAsiaTheme="minorEastAsia" w:hAnsiTheme="minorHAnsi" w:cstheme="minorBidi"/>
            <w:noProof/>
            <w:sz w:val="22"/>
            <w:szCs w:val="22"/>
          </w:rPr>
          <w:tab/>
        </w:r>
        <w:r w:rsidRPr="006521DE">
          <w:rPr>
            <w:rStyle w:val="Hyperlink"/>
            <w:noProof/>
          </w:rPr>
          <w:t>Simple Types</w:t>
        </w:r>
        <w:r>
          <w:rPr>
            <w:noProof/>
            <w:webHidden/>
          </w:rPr>
          <w:tab/>
        </w:r>
        <w:r>
          <w:rPr>
            <w:noProof/>
            <w:webHidden/>
          </w:rPr>
          <w:fldChar w:fldCharType="begin"/>
        </w:r>
        <w:r>
          <w:rPr>
            <w:noProof/>
            <w:webHidden/>
          </w:rPr>
          <w:instrText xml:space="preserve"> PAGEREF _Toc111178930 \h </w:instrText>
        </w:r>
        <w:r>
          <w:rPr>
            <w:noProof/>
            <w:webHidden/>
          </w:rPr>
        </w:r>
        <w:r>
          <w:rPr>
            <w:noProof/>
            <w:webHidden/>
          </w:rPr>
          <w:fldChar w:fldCharType="separate"/>
        </w:r>
        <w:r>
          <w:rPr>
            <w:noProof/>
            <w:webHidden/>
          </w:rPr>
          <w:t>970</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31" w:history="1">
        <w:r w:rsidRPr="006521DE">
          <w:rPr>
            <w:rStyle w:val="Hyperlink"/>
            <w:noProof/>
          </w:rPr>
          <w:t>3.5.2.2.2.1</w:t>
        </w:r>
        <w:r>
          <w:rPr>
            <w:rFonts w:asciiTheme="minorHAnsi" w:eastAsiaTheme="minorEastAsia" w:hAnsiTheme="minorHAnsi" w:cstheme="minorBidi"/>
            <w:noProof/>
            <w:sz w:val="22"/>
            <w:szCs w:val="22"/>
          </w:rPr>
          <w:tab/>
        </w:r>
        <w:r w:rsidRPr="006521DE">
          <w:rPr>
            <w:rStyle w:val="Hyperlink"/>
            <w:noProof/>
          </w:rPr>
          <w:t>ST_ContentTypeId (Content Type ID)</w:t>
        </w:r>
        <w:r>
          <w:rPr>
            <w:noProof/>
            <w:webHidden/>
          </w:rPr>
          <w:tab/>
        </w:r>
        <w:r>
          <w:rPr>
            <w:noProof/>
            <w:webHidden/>
          </w:rPr>
          <w:fldChar w:fldCharType="begin"/>
        </w:r>
        <w:r>
          <w:rPr>
            <w:noProof/>
            <w:webHidden/>
          </w:rPr>
          <w:instrText xml:space="preserve"> PAGEREF _Toc111178931 \h </w:instrText>
        </w:r>
        <w:r>
          <w:rPr>
            <w:noProof/>
            <w:webHidden/>
          </w:rPr>
        </w:r>
        <w:r>
          <w:rPr>
            <w:noProof/>
            <w:webHidden/>
          </w:rPr>
          <w:fldChar w:fldCharType="separate"/>
        </w:r>
        <w:r>
          <w:rPr>
            <w:noProof/>
            <w:webHidden/>
          </w:rPr>
          <w:t>971</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32" w:history="1">
        <w:r w:rsidRPr="006521DE">
          <w:rPr>
            <w:rStyle w:val="Hyperlink"/>
            <w:noProof/>
          </w:rPr>
          <w:t>3.5.2.2.2.2</w:t>
        </w:r>
        <w:r>
          <w:rPr>
            <w:rFonts w:asciiTheme="minorHAnsi" w:eastAsiaTheme="minorEastAsia" w:hAnsiTheme="minorHAnsi" w:cstheme="minorBidi"/>
            <w:noProof/>
            <w:sz w:val="22"/>
            <w:szCs w:val="22"/>
          </w:rPr>
          <w:tab/>
        </w:r>
        <w:r w:rsidRPr="006521DE">
          <w:rPr>
            <w:rStyle w:val="Hyperlink"/>
            <w:noProof/>
          </w:rPr>
          <w:t>ST_IntNonNegative (Non-Negative Integer)</w:t>
        </w:r>
        <w:r>
          <w:rPr>
            <w:noProof/>
            <w:webHidden/>
          </w:rPr>
          <w:tab/>
        </w:r>
        <w:r>
          <w:rPr>
            <w:noProof/>
            <w:webHidden/>
          </w:rPr>
          <w:fldChar w:fldCharType="begin"/>
        </w:r>
        <w:r>
          <w:rPr>
            <w:noProof/>
            <w:webHidden/>
          </w:rPr>
          <w:instrText xml:space="preserve"> PAGEREF _Toc111178932 \h </w:instrText>
        </w:r>
        <w:r>
          <w:rPr>
            <w:noProof/>
            <w:webHidden/>
          </w:rPr>
        </w:r>
        <w:r>
          <w:rPr>
            <w:noProof/>
            <w:webHidden/>
          </w:rPr>
          <w:fldChar w:fldCharType="separate"/>
        </w:r>
        <w:r>
          <w:rPr>
            <w:noProof/>
            <w:webHidden/>
          </w:rPr>
          <w:t>971</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33" w:history="1">
        <w:r w:rsidRPr="006521DE">
          <w:rPr>
            <w:rStyle w:val="Hyperlink"/>
            <w:noProof/>
          </w:rPr>
          <w:t>3.5.2.2.2.3</w:t>
        </w:r>
        <w:r>
          <w:rPr>
            <w:rFonts w:asciiTheme="minorHAnsi" w:eastAsiaTheme="minorEastAsia" w:hAnsiTheme="minorHAnsi" w:cstheme="minorBidi"/>
            <w:noProof/>
            <w:sz w:val="22"/>
            <w:szCs w:val="22"/>
          </w:rPr>
          <w:tab/>
        </w:r>
        <w:r w:rsidRPr="006521DE">
          <w:rPr>
            <w:rStyle w:val="Hyperlink"/>
            <w:noProof/>
          </w:rPr>
          <w:t>ST_TrueOnly (True Only)</w:t>
        </w:r>
        <w:r>
          <w:rPr>
            <w:noProof/>
            <w:webHidden/>
          </w:rPr>
          <w:tab/>
        </w:r>
        <w:r>
          <w:rPr>
            <w:noProof/>
            <w:webHidden/>
          </w:rPr>
          <w:fldChar w:fldCharType="begin"/>
        </w:r>
        <w:r>
          <w:rPr>
            <w:noProof/>
            <w:webHidden/>
          </w:rPr>
          <w:instrText xml:space="preserve"> PAGEREF _Toc111178933 \h </w:instrText>
        </w:r>
        <w:r>
          <w:rPr>
            <w:noProof/>
            <w:webHidden/>
          </w:rPr>
        </w:r>
        <w:r>
          <w:rPr>
            <w:noProof/>
            <w:webHidden/>
          </w:rPr>
          <w:fldChar w:fldCharType="separate"/>
        </w:r>
        <w:r>
          <w:rPr>
            <w:noProof/>
            <w:webHidden/>
          </w:rPr>
          <w:t>971</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34" w:history="1">
        <w:r w:rsidRPr="006521DE">
          <w:rPr>
            <w:rStyle w:val="Hyperlink"/>
            <w:noProof/>
          </w:rPr>
          <w:t>3.5.2.2.2.4</w:t>
        </w:r>
        <w:r>
          <w:rPr>
            <w:rFonts w:asciiTheme="minorHAnsi" w:eastAsiaTheme="minorEastAsia" w:hAnsiTheme="minorHAnsi" w:cstheme="minorBidi"/>
            <w:noProof/>
            <w:sz w:val="22"/>
            <w:szCs w:val="22"/>
          </w:rPr>
          <w:tab/>
        </w:r>
        <w:r w:rsidRPr="006521DE">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_Toc111178934 \h </w:instrText>
        </w:r>
        <w:r>
          <w:rPr>
            <w:noProof/>
            <w:webHidden/>
          </w:rPr>
        </w:r>
        <w:r>
          <w:rPr>
            <w:noProof/>
            <w:webHidden/>
          </w:rPr>
          <w:fldChar w:fldCharType="separate"/>
        </w:r>
        <w:r>
          <w:rPr>
            <w:noProof/>
            <w:webHidden/>
          </w:rPr>
          <w:t>972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35" w:history="1">
        <w:r w:rsidRPr="006521DE">
          <w:rPr>
            <w:rStyle w:val="Hyperlink"/>
            <w:noProof/>
          </w:rPr>
          <w:t>3.5.3</w:t>
        </w:r>
        <w:r>
          <w:rPr>
            <w:rFonts w:asciiTheme="minorHAnsi" w:eastAsiaTheme="minorEastAsia" w:hAnsiTheme="minorHAnsi" w:cstheme="minorBidi"/>
            <w:noProof/>
            <w:sz w:val="22"/>
            <w:szCs w:val="22"/>
          </w:rPr>
          <w:tab/>
        </w:r>
        <w:r w:rsidRPr="006521DE">
          <w:rPr>
            <w:rStyle w:val="Hyperlink"/>
            <w:noProof/>
          </w:rPr>
          <w:t>Custom Document Information Panel</w:t>
        </w:r>
        <w:r>
          <w:rPr>
            <w:noProof/>
            <w:webHidden/>
          </w:rPr>
          <w:tab/>
        </w:r>
        <w:r>
          <w:rPr>
            <w:noProof/>
            <w:webHidden/>
          </w:rPr>
          <w:fldChar w:fldCharType="begin"/>
        </w:r>
        <w:r>
          <w:rPr>
            <w:noProof/>
            <w:webHidden/>
          </w:rPr>
          <w:instrText xml:space="preserve"> PAGEREF _Toc111178935 \h </w:instrText>
        </w:r>
        <w:r>
          <w:rPr>
            <w:noProof/>
            <w:webHidden/>
          </w:rPr>
        </w:r>
        <w:r>
          <w:rPr>
            <w:noProof/>
            <w:webHidden/>
          </w:rPr>
          <w:fldChar w:fldCharType="separate"/>
        </w:r>
        <w:r>
          <w:rPr>
            <w:noProof/>
            <w:webHidden/>
          </w:rPr>
          <w:t>972</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36" w:history="1">
        <w:r w:rsidRPr="006521DE">
          <w:rPr>
            <w:rStyle w:val="Hyperlink"/>
            <w:noProof/>
          </w:rPr>
          <w:t>3.5.3.1</w:t>
        </w:r>
        <w:r>
          <w:rPr>
            <w:rFonts w:asciiTheme="minorHAnsi" w:eastAsiaTheme="minorEastAsia" w:hAnsiTheme="minorHAnsi" w:cstheme="minorBidi"/>
            <w:noProof/>
            <w:sz w:val="22"/>
            <w:szCs w:val="22"/>
          </w:rPr>
          <w:tab/>
        </w:r>
        <w:r w:rsidRPr="006521DE">
          <w:rPr>
            <w:rStyle w:val="Hyperlink"/>
            <w:noProof/>
          </w:rPr>
          <w:t>Custom Document Information Panel Schema</w:t>
        </w:r>
        <w:r>
          <w:rPr>
            <w:noProof/>
            <w:webHidden/>
          </w:rPr>
          <w:tab/>
        </w:r>
        <w:r>
          <w:rPr>
            <w:noProof/>
            <w:webHidden/>
          </w:rPr>
          <w:fldChar w:fldCharType="begin"/>
        </w:r>
        <w:r>
          <w:rPr>
            <w:noProof/>
            <w:webHidden/>
          </w:rPr>
          <w:instrText xml:space="preserve"> PAGEREF _Toc111178936 \h </w:instrText>
        </w:r>
        <w:r>
          <w:rPr>
            <w:noProof/>
            <w:webHidden/>
          </w:rPr>
        </w:r>
        <w:r>
          <w:rPr>
            <w:noProof/>
            <w:webHidden/>
          </w:rPr>
          <w:fldChar w:fldCharType="separate"/>
        </w:r>
        <w:r>
          <w:rPr>
            <w:noProof/>
            <w:webHidden/>
          </w:rPr>
          <w:t>973</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937" w:history="1">
        <w:r w:rsidRPr="006521DE">
          <w:rPr>
            <w:rStyle w:val="Hyperlink"/>
            <w:noProof/>
          </w:rPr>
          <w:t>3.5.3.1.1</w:t>
        </w:r>
        <w:r>
          <w:rPr>
            <w:rFonts w:asciiTheme="minorHAnsi" w:eastAsiaTheme="minorEastAsia" w:hAnsiTheme="minorHAnsi" w:cstheme="minorBidi"/>
            <w:noProof/>
            <w:sz w:val="22"/>
            <w:szCs w:val="22"/>
          </w:rPr>
          <w:tab/>
        </w:r>
        <w:r w:rsidRPr="006521DE">
          <w:rPr>
            <w:rStyle w:val="Hyperlink"/>
            <w:noProof/>
          </w:rPr>
          <w:t>Elements</w:t>
        </w:r>
        <w:r>
          <w:rPr>
            <w:noProof/>
            <w:webHidden/>
          </w:rPr>
          <w:tab/>
        </w:r>
        <w:r>
          <w:rPr>
            <w:noProof/>
            <w:webHidden/>
          </w:rPr>
          <w:fldChar w:fldCharType="begin"/>
        </w:r>
        <w:r>
          <w:rPr>
            <w:noProof/>
            <w:webHidden/>
          </w:rPr>
          <w:instrText xml:space="preserve"> PAGEREF _Toc111178937 \h </w:instrText>
        </w:r>
        <w:r>
          <w:rPr>
            <w:noProof/>
            <w:webHidden/>
          </w:rPr>
        </w:r>
        <w:r>
          <w:rPr>
            <w:noProof/>
            <w:webHidden/>
          </w:rPr>
          <w:fldChar w:fldCharType="separate"/>
        </w:r>
        <w:r>
          <w:rPr>
            <w:noProof/>
            <w:webHidden/>
          </w:rPr>
          <w:t>973</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38" w:history="1">
        <w:r w:rsidRPr="006521DE">
          <w:rPr>
            <w:rStyle w:val="Hyperlink"/>
            <w:noProof/>
          </w:rPr>
          <w:t>3.5.3.1.1.1</w:t>
        </w:r>
        <w:r>
          <w:rPr>
            <w:rFonts w:asciiTheme="minorHAnsi" w:eastAsiaTheme="minorEastAsia" w:hAnsiTheme="minorHAnsi" w:cstheme="minorBidi"/>
            <w:noProof/>
            <w:sz w:val="22"/>
            <w:szCs w:val="22"/>
          </w:rPr>
          <w:tab/>
        </w:r>
        <w:r w:rsidRPr="006521DE">
          <w:rPr>
            <w:rStyle w:val="Hyperlink"/>
            <w:noProof/>
          </w:rPr>
          <w:t>customPropertyEditor (Custom Property Editor)</w:t>
        </w:r>
        <w:r>
          <w:rPr>
            <w:noProof/>
            <w:webHidden/>
          </w:rPr>
          <w:tab/>
        </w:r>
        <w:r>
          <w:rPr>
            <w:noProof/>
            <w:webHidden/>
          </w:rPr>
          <w:fldChar w:fldCharType="begin"/>
        </w:r>
        <w:r>
          <w:rPr>
            <w:noProof/>
            <w:webHidden/>
          </w:rPr>
          <w:instrText xml:space="preserve"> PAGEREF _Toc111178938 \h </w:instrText>
        </w:r>
        <w:r>
          <w:rPr>
            <w:noProof/>
            <w:webHidden/>
          </w:rPr>
        </w:r>
        <w:r>
          <w:rPr>
            <w:noProof/>
            <w:webHidden/>
          </w:rPr>
          <w:fldChar w:fldCharType="separate"/>
        </w:r>
        <w:r>
          <w:rPr>
            <w:noProof/>
            <w:webHidden/>
          </w:rPr>
          <w:t>973</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39" w:history="1">
        <w:r w:rsidRPr="006521DE">
          <w:rPr>
            <w:rStyle w:val="Hyperlink"/>
            <w:noProof/>
          </w:rPr>
          <w:t>3.5.3.1.1.2</w:t>
        </w:r>
        <w:r>
          <w:rPr>
            <w:rFonts w:asciiTheme="minorHAnsi" w:eastAsiaTheme="minorEastAsia" w:hAnsiTheme="minorHAnsi" w:cstheme="minorBidi"/>
            <w:noProof/>
            <w:sz w:val="22"/>
            <w:szCs w:val="22"/>
          </w:rPr>
          <w:tab/>
        </w:r>
        <w:r w:rsidRPr="006521DE">
          <w:rPr>
            <w:rStyle w:val="Hyperlink"/>
            <w:noProof/>
          </w:rPr>
          <w:t>customPropertyEditors (Custom Property Editors List)</w:t>
        </w:r>
        <w:r>
          <w:rPr>
            <w:noProof/>
            <w:webHidden/>
          </w:rPr>
          <w:tab/>
        </w:r>
        <w:r>
          <w:rPr>
            <w:noProof/>
            <w:webHidden/>
          </w:rPr>
          <w:fldChar w:fldCharType="begin"/>
        </w:r>
        <w:r>
          <w:rPr>
            <w:noProof/>
            <w:webHidden/>
          </w:rPr>
          <w:instrText xml:space="preserve"> PAGEREF _Toc111178939 \h </w:instrText>
        </w:r>
        <w:r>
          <w:rPr>
            <w:noProof/>
            <w:webHidden/>
          </w:rPr>
        </w:r>
        <w:r>
          <w:rPr>
            <w:noProof/>
            <w:webHidden/>
          </w:rPr>
          <w:fldChar w:fldCharType="separate"/>
        </w:r>
        <w:r>
          <w:rPr>
            <w:noProof/>
            <w:webHidden/>
          </w:rPr>
          <w:t>973</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40" w:history="1">
        <w:r w:rsidRPr="006521DE">
          <w:rPr>
            <w:rStyle w:val="Hyperlink"/>
            <w:noProof/>
          </w:rPr>
          <w:t>3.5.3.1.1.3</w:t>
        </w:r>
        <w:r>
          <w:rPr>
            <w:rFonts w:asciiTheme="minorHAnsi" w:eastAsiaTheme="minorEastAsia" w:hAnsiTheme="minorHAnsi" w:cstheme="minorBidi"/>
            <w:noProof/>
            <w:sz w:val="22"/>
            <w:szCs w:val="22"/>
          </w:rPr>
          <w:tab/>
        </w:r>
        <w:r w:rsidRPr="006521DE">
          <w:rPr>
            <w:rStyle w:val="Hyperlink"/>
            <w:noProof/>
          </w:rPr>
          <w:t>defaultPropertyEditorNamespace (Default Namespace)</w:t>
        </w:r>
        <w:r>
          <w:rPr>
            <w:noProof/>
            <w:webHidden/>
          </w:rPr>
          <w:tab/>
        </w:r>
        <w:r>
          <w:rPr>
            <w:noProof/>
            <w:webHidden/>
          </w:rPr>
          <w:fldChar w:fldCharType="begin"/>
        </w:r>
        <w:r>
          <w:rPr>
            <w:noProof/>
            <w:webHidden/>
          </w:rPr>
          <w:instrText xml:space="preserve"> PAGEREF _Toc111178940 \h </w:instrText>
        </w:r>
        <w:r>
          <w:rPr>
            <w:noProof/>
            <w:webHidden/>
          </w:rPr>
        </w:r>
        <w:r>
          <w:rPr>
            <w:noProof/>
            <w:webHidden/>
          </w:rPr>
          <w:fldChar w:fldCharType="separate"/>
        </w:r>
        <w:r>
          <w:rPr>
            <w:noProof/>
            <w:webHidden/>
          </w:rPr>
          <w:t>974</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41" w:history="1">
        <w:r w:rsidRPr="006521DE">
          <w:rPr>
            <w:rStyle w:val="Hyperlink"/>
            <w:noProof/>
          </w:rPr>
          <w:t>3.5.3.1.1.4</w:t>
        </w:r>
        <w:r>
          <w:rPr>
            <w:rFonts w:asciiTheme="minorHAnsi" w:eastAsiaTheme="minorEastAsia" w:hAnsiTheme="minorHAnsi" w:cstheme="minorBidi"/>
            <w:noProof/>
            <w:sz w:val="22"/>
            <w:szCs w:val="22"/>
          </w:rPr>
          <w:tab/>
        </w:r>
        <w:r w:rsidRPr="006521DE">
          <w:rPr>
            <w:rStyle w:val="Hyperlink"/>
            <w:noProof/>
          </w:rPr>
          <w:t>showOnOpen (Show On Open)</w:t>
        </w:r>
        <w:r>
          <w:rPr>
            <w:noProof/>
            <w:webHidden/>
          </w:rPr>
          <w:tab/>
        </w:r>
        <w:r>
          <w:rPr>
            <w:noProof/>
            <w:webHidden/>
          </w:rPr>
          <w:fldChar w:fldCharType="begin"/>
        </w:r>
        <w:r>
          <w:rPr>
            <w:noProof/>
            <w:webHidden/>
          </w:rPr>
          <w:instrText xml:space="preserve"> PAGEREF _Toc111178941 \h </w:instrText>
        </w:r>
        <w:r>
          <w:rPr>
            <w:noProof/>
            <w:webHidden/>
          </w:rPr>
        </w:r>
        <w:r>
          <w:rPr>
            <w:noProof/>
            <w:webHidden/>
          </w:rPr>
          <w:fldChar w:fldCharType="separate"/>
        </w:r>
        <w:r>
          <w:rPr>
            <w:noProof/>
            <w:webHidden/>
          </w:rPr>
          <w:t>974</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42" w:history="1">
        <w:r w:rsidRPr="006521DE">
          <w:rPr>
            <w:rStyle w:val="Hyperlink"/>
            <w:noProof/>
          </w:rPr>
          <w:t>3.5.3.1.1.5</w:t>
        </w:r>
        <w:r>
          <w:rPr>
            <w:rFonts w:asciiTheme="minorHAnsi" w:eastAsiaTheme="minorEastAsia" w:hAnsiTheme="minorHAnsi" w:cstheme="minorBidi"/>
            <w:noProof/>
            <w:sz w:val="22"/>
            <w:szCs w:val="22"/>
          </w:rPr>
          <w:tab/>
        </w:r>
        <w:r w:rsidRPr="006521DE">
          <w:rPr>
            <w:rStyle w:val="Hyperlink"/>
            <w:noProof/>
          </w:rPr>
          <w:t>XMLNamespace (Namespace for Property Editor)</w:t>
        </w:r>
        <w:r>
          <w:rPr>
            <w:noProof/>
            <w:webHidden/>
          </w:rPr>
          <w:tab/>
        </w:r>
        <w:r>
          <w:rPr>
            <w:noProof/>
            <w:webHidden/>
          </w:rPr>
          <w:fldChar w:fldCharType="begin"/>
        </w:r>
        <w:r>
          <w:rPr>
            <w:noProof/>
            <w:webHidden/>
          </w:rPr>
          <w:instrText xml:space="preserve"> PAGEREF _Toc111178942 \h </w:instrText>
        </w:r>
        <w:r>
          <w:rPr>
            <w:noProof/>
            <w:webHidden/>
          </w:rPr>
        </w:r>
        <w:r>
          <w:rPr>
            <w:noProof/>
            <w:webHidden/>
          </w:rPr>
          <w:fldChar w:fldCharType="separate"/>
        </w:r>
        <w:r>
          <w:rPr>
            <w:noProof/>
            <w:webHidden/>
          </w:rPr>
          <w:t>974</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43" w:history="1">
        <w:r w:rsidRPr="006521DE">
          <w:rPr>
            <w:rStyle w:val="Hyperlink"/>
            <w:noProof/>
          </w:rPr>
          <w:t>3.5.3.1.1.6</w:t>
        </w:r>
        <w:r>
          <w:rPr>
            <w:rFonts w:asciiTheme="minorHAnsi" w:eastAsiaTheme="minorEastAsia" w:hAnsiTheme="minorHAnsi" w:cstheme="minorBidi"/>
            <w:noProof/>
            <w:sz w:val="22"/>
            <w:szCs w:val="22"/>
          </w:rPr>
          <w:tab/>
        </w:r>
        <w:r w:rsidRPr="006521DE">
          <w:rPr>
            <w:rStyle w:val="Hyperlink"/>
            <w:noProof/>
          </w:rPr>
          <w:t>XSNLocation (Location of XSN File)</w:t>
        </w:r>
        <w:r>
          <w:rPr>
            <w:noProof/>
            <w:webHidden/>
          </w:rPr>
          <w:tab/>
        </w:r>
        <w:r>
          <w:rPr>
            <w:noProof/>
            <w:webHidden/>
          </w:rPr>
          <w:fldChar w:fldCharType="begin"/>
        </w:r>
        <w:r>
          <w:rPr>
            <w:noProof/>
            <w:webHidden/>
          </w:rPr>
          <w:instrText xml:space="preserve"> PAGEREF _Toc111178943 \h </w:instrText>
        </w:r>
        <w:r>
          <w:rPr>
            <w:noProof/>
            <w:webHidden/>
          </w:rPr>
        </w:r>
        <w:r>
          <w:rPr>
            <w:noProof/>
            <w:webHidden/>
          </w:rPr>
          <w:fldChar w:fldCharType="separate"/>
        </w:r>
        <w:r>
          <w:rPr>
            <w:noProof/>
            <w:webHidden/>
          </w:rPr>
          <w:t>975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44" w:history="1">
        <w:r w:rsidRPr="006521DE">
          <w:rPr>
            <w:rStyle w:val="Hyperlink"/>
            <w:noProof/>
          </w:rPr>
          <w:t>3.5.4</w:t>
        </w:r>
        <w:r>
          <w:rPr>
            <w:rFonts w:asciiTheme="minorHAnsi" w:eastAsiaTheme="minorEastAsia" w:hAnsiTheme="minorHAnsi" w:cstheme="minorBidi"/>
            <w:noProof/>
            <w:sz w:val="22"/>
            <w:szCs w:val="22"/>
          </w:rPr>
          <w:tab/>
        </w:r>
        <w:r w:rsidRPr="006521DE">
          <w:rPr>
            <w:rStyle w:val="Hyperlink"/>
            <w:noProof/>
          </w:rPr>
          <w:t>Custom XSN</w:t>
        </w:r>
        <w:r>
          <w:rPr>
            <w:noProof/>
            <w:webHidden/>
          </w:rPr>
          <w:tab/>
        </w:r>
        <w:r>
          <w:rPr>
            <w:noProof/>
            <w:webHidden/>
          </w:rPr>
          <w:fldChar w:fldCharType="begin"/>
        </w:r>
        <w:r>
          <w:rPr>
            <w:noProof/>
            <w:webHidden/>
          </w:rPr>
          <w:instrText xml:space="preserve"> PAGEREF _Toc111178944 \h </w:instrText>
        </w:r>
        <w:r>
          <w:rPr>
            <w:noProof/>
            <w:webHidden/>
          </w:rPr>
        </w:r>
        <w:r>
          <w:rPr>
            <w:noProof/>
            <w:webHidden/>
          </w:rPr>
          <w:fldChar w:fldCharType="separate"/>
        </w:r>
        <w:r>
          <w:rPr>
            <w:noProof/>
            <w:webHidden/>
          </w:rPr>
          <w:t>975</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45" w:history="1">
        <w:r w:rsidRPr="006521DE">
          <w:rPr>
            <w:rStyle w:val="Hyperlink"/>
            <w:noProof/>
          </w:rPr>
          <w:t>3.5.4.1</w:t>
        </w:r>
        <w:r>
          <w:rPr>
            <w:rFonts w:asciiTheme="minorHAnsi" w:eastAsiaTheme="minorEastAsia" w:hAnsiTheme="minorHAnsi" w:cstheme="minorBidi"/>
            <w:noProof/>
            <w:sz w:val="22"/>
            <w:szCs w:val="22"/>
          </w:rPr>
          <w:tab/>
        </w:r>
        <w:r w:rsidRPr="006521DE">
          <w:rPr>
            <w:rStyle w:val="Hyperlink"/>
            <w:noProof/>
          </w:rPr>
          <w:t>Custom XSN Schema</w:t>
        </w:r>
        <w:r>
          <w:rPr>
            <w:noProof/>
            <w:webHidden/>
          </w:rPr>
          <w:tab/>
        </w:r>
        <w:r>
          <w:rPr>
            <w:noProof/>
            <w:webHidden/>
          </w:rPr>
          <w:fldChar w:fldCharType="begin"/>
        </w:r>
        <w:r>
          <w:rPr>
            <w:noProof/>
            <w:webHidden/>
          </w:rPr>
          <w:instrText xml:space="preserve"> PAGEREF _Toc111178945 \h </w:instrText>
        </w:r>
        <w:r>
          <w:rPr>
            <w:noProof/>
            <w:webHidden/>
          </w:rPr>
        </w:r>
        <w:r>
          <w:rPr>
            <w:noProof/>
            <w:webHidden/>
          </w:rPr>
          <w:fldChar w:fldCharType="separate"/>
        </w:r>
        <w:r>
          <w:rPr>
            <w:noProof/>
            <w:webHidden/>
          </w:rPr>
          <w:t>975</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946" w:history="1">
        <w:r w:rsidRPr="006521DE">
          <w:rPr>
            <w:rStyle w:val="Hyperlink"/>
            <w:noProof/>
          </w:rPr>
          <w:t>3.5.4.1.1</w:t>
        </w:r>
        <w:r>
          <w:rPr>
            <w:rFonts w:asciiTheme="minorHAnsi" w:eastAsiaTheme="minorEastAsia" w:hAnsiTheme="minorHAnsi" w:cstheme="minorBidi"/>
            <w:noProof/>
            <w:sz w:val="22"/>
            <w:szCs w:val="22"/>
          </w:rPr>
          <w:tab/>
        </w:r>
        <w:r w:rsidRPr="006521DE">
          <w:rPr>
            <w:rStyle w:val="Hyperlink"/>
            <w:noProof/>
          </w:rPr>
          <w:t>Elements</w:t>
        </w:r>
        <w:r>
          <w:rPr>
            <w:noProof/>
            <w:webHidden/>
          </w:rPr>
          <w:tab/>
        </w:r>
        <w:r>
          <w:rPr>
            <w:noProof/>
            <w:webHidden/>
          </w:rPr>
          <w:fldChar w:fldCharType="begin"/>
        </w:r>
        <w:r>
          <w:rPr>
            <w:noProof/>
            <w:webHidden/>
          </w:rPr>
          <w:instrText xml:space="preserve"> PAGEREF _Toc111178946 \h </w:instrText>
        </w:r>
        <w:r>
          <w:rPr>
            <w:noProof/>
            <w:webHidden/>
          </w:rPr>
        </w:r>
        <w:r>
          <w:rPr>
            <w:noProof/>
            <w:webHidden/>
          </w:rPr>
          <w:fldChar w:fldCharType="separate"/>
        </w:r>
        <w:r>
          <w:rPr>
            <w:noProof/>
            <w:webHidden/>
          </w:rPr>
          <w:t>975</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47" w:history="1">
        <w:r w:rsidRPr="006521DE">
          <w:rPr>
            <w:rStyle w:val="Hyperlink"/>
            <w:noProof/>
          </w:rPr>
          <w:t>3.5.4.1.1.1</w:t>
        </w:r>
        <w:r>
          <w:rPr>
            <w:rFonts w:asciiTheme="minorHAnsi" w:eastAsiaTheme="minorEastAsia" w:hAnsiTheme="minorHAnsi" w:cstheme="minorBidi"/>
            <w:noProof/>
            <w:sz w:val="22"/>
            <w:szCs w:val="22"/>
          </w:rPr>
          <w:tab/>
        </w:r>
        <w:r w:rsidRPr="006521DE">
          <w:rPr>
            <w:rStyle w:val="Hyperlink"/>
            <w:noProof/>
          </w:rPr>
          <w:t>cached (Cached View)</w:t>
        </w:r>
        <w:r>
          <w:rPr>
            <w:noProof/>
            <w:webHidden/>
          </w:rPr>
          <w:tab/>
        </w:r>
        <w:r>
          <w:rPr>
            <w:noProof/>
            <w:webHidden/>
          </w:rPr>
          <w:fldChar w:fldCharType="begin"/>
        </w:r>
        <w:r>
          <w:rPr>
            <w:noProof/>
            <w:webHidden/>
          </w:rPr>
          <w:instrText xml:space="preserve"> PAGEREF _Toc111178947 \h </w:instrText>
        </w:r>
        <w:r>
          <w:rPr>
            <w:noProof/>
            <w:webHidden/>
          </w:rPr>
        </w:r>
        <w:r>
          <w:rPr>
            <w:noProof/>
            <w:webHidden/>
          </w:rPr>
          <w:fldChar w:fldCharType="separate"/>
        </w:r>
        <w:r>
          <w:rPr>
            <w:noProof/>
            <w:webHidden/>
          </w:rPr>
          <w:t>975</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48" w:history="1">
        <w:r w:rsidRPr="006521DE">
          <w:rPr>
            <w:rStyle w:val="Hyperlink"/>
            <w:noProof/>
          </w:rPr>
          <w:t>3.5.4.1.1.2</w:t>
        </w:r>
        <w:r>
          <w:rPr>
            <w:rFonts w:asciiTheme="minorHAnsi" w:eastAsiaTheme="minorEastAsia" w:hAnsiTheme="minorHAnsi" w:cstheme="minorBidi"/>
            <w:noProof/>
            <w:sz w:val="22"/>
            <w:szCs w:val="22"/>
          </w:rPr>
          <w:tab/>
        </w:r>
        <w:r w:rsidRPr="006521DE">
          <w:rPr>
            <w:rStyle w:val="Hyperlink"/>
            <w:noProof/>
          </w:rPr>
          <w:t>customXsn (Custom XSN)</w:t>
        </w:r>
        <w:r>
          <w:rPr>
            <w:noProof/>
            <w:webHidden/>
          </w:rPr>
          <w:tab/>
        </w:r>
        <w:r>
          <w:rPr>
            <w:noProof/>
            <w:webHidden/>
          </w:rPr>
          <w:fldChar w:fldCharType="begin"/>
        </w:r>
        <w:r>
          <w:rPr>
            <w:noProof/>
            <w:webHidden/>
          </w:rPr>
          <w:instrText xml:space="preserve"> PAGEREF _Toc111178948 \h </w:instrText>
        </w:r>
        <w:r>
          <w:rPr>
            <w:noProof/>
            <w:webHidden/>
          </w:rPr>
        </w:r>
        <w:r>
          <w:rPr>
            <w:noProof/>
            <w:webHidden/>
          </w:rPr>
          <w:fldChar w:fldCharType="separate"/>
        </w:r>
        <w:r>
          <w:rPr>
            <w:noProof/>
            <w:webHidden/>
          </w:rPr>
          <w:t>975</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49" w:history="1">
        <w:r w:rsidRPr="006521DE">
          <w:rPr>
            <w:rStyle w:val="Hyperlink"/>
            <w:noProof/>
          </w:rPr>
          <w:t>3.5.4.1.1.3</w:t>
        </w:r>
        <w:r>
          <w:rPr>
            <w:rFonts w:asciiTheme="minorHAnsi" w:eastAsiaTheme="minorEastAsia" w:hAnsiTheme="minorHAnsi" w:cstheme="minorBidi"/>
            <w:noProof/>
            <w:sz w:val="22"/>
            <w:szCs w:val="22"/>
          </w:rPr>
          <w:tab/>
        </w:r>
        <w:r w:rsidRPr="006521DE">
          <w:rPr>
            <w:rStyle w:val="Hyperlink"/>
            <w:noProof/>
          </w:rPr>
          <w:t>openByDefault (Open By Default)</w:t>
        </w:r>
        <w:r>
          <w:rPr>
            <w:noProof/>
            <w:webHidden/>
          </w:rPr>
          <w:tab/>
        </w:r>
        <w:r>
          <w:rPr>
            <w:noProof/>
            <w:webHidden/>
          </w:rPr>
          <w:fldChar w:fldCharType="begin"/>
        </w:r>
        <w:r>
          <w:rPr>
            <w:noProof/>
            <w:webHidden/>
          </w:rPr>
          <w:instrText xml:space="preserve"> PAGEREF _Toc111178949 \h </w:instrText>
        </w:r>
        <w:r>
          <w:rPr>
            <w:noProof/>
            <w:webHidden/>
          </w:rPr>
        </w:r>
        <w:r>
          <w:rPr>
            <w:noProof/>
            <w:webHidden/>
          </w:rPr>
          <w:fldChar w:fldCharType="separate"/>
        </w:r>
        <w:r>
          <w:rPr>
            <w:noProof/>
            <w:webHidden/>
          </w:rPr>
          <w:t>976</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50" w:history="1">
        <w:r w:rsidRPr="006521DE">
          <w:rPr>
            <w:rStyle w:val="Hyperlink"/>
            <w:noProof/>
          </w:rPr>
          <w:t>3.5.4.1.1.4</w:t>
        </w:r>
        <w:r>
          <w:rPr>
            <w:rFonts w:asciiTheme="minorHAnsi" w:eastAsiaTheme="minorEastAsia" w:hAnsiTheme="minorHAnsi" w:cstheme="minorBidi"/>
            <w:noProof/>
            <w:sz w:val="22"/>
            <w:szCs w:val="22"/>
          </w:rPr>
          <w:tab/>
        </w:r>
        <w:r w:rsidRPr="006521DE">
          <w:rPr>
            <w:rStyle w:val="Hyperlink"/>
            <w:noProof/>
          </w:rPr>
          <w:t>xsnLocation (XSN Location)</w:t>
        </w:r>
        <w:r>
          <w:rPr>
            <w:noProof/>
            <w:webHidden/>
          </w:rPr>
          <w:tab/>
        </w:r>
        <w:r>
          <w:rPr>
            <w:noProof/>
            <w:webHidden/>
          </w:rPr>
          <w:fldChar w:fldCharType="begin"/>
        </w:r>
        <w:r>
          <w:rPr>
            <w:noProof/>
            <w:webHidden/>
          </w:rPr>
          <w:instrText xml:space="preserve"> PAGEREF _Toc111178950 \h </w:instrText>
        </w:r>
        <w:r>
          <w:rPr>
            <w:noProof/>
            <w:webHidden/>
          </w:rPr>
        </w:r>
        <w:r>
          <w:rPr>
            <w:noProof/>
            <w:webHidden/>
          </w:rPr>
          <w:fldChar w:fldCharType="separate"/>
        </w:r>
        <w:r>
          <w:rPr>
            <w:noProof/>
            <w:webHidden/>
          </w:rPr>
          <w:t>976</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51" w:history="1">
        <w:r w:rsidRPr="006521DE">
          <w:rPr>
            <w:rStyle w:val="Hyperlink"/>
            <w:noProof/>
          </w:rPr>
          <w:t>3.5.4.1.1.5</w:t>
        </w:r>
        <w:r>
          <w:rPr>
            <w:rFonts w:asciiTheme="minorHAnsi" w:eastAsiaTheme="minorEastAsia" w:hAnsiTheme="minorHAnsi" w:cstheme="minorBidi"/>
            <w:noProof/>
            <w:sz w:val="22"/>
            <w:szCs w:val="22"/>
          </w:rPr>
          <w:tab/>
        </w:r>
        <w:r w:rsidRPr="006521DE">
          <w:rPr>
            <w:rStyle w:val="Hyperlink"/>
            <w:noProof/>
          </w:rPr>
          <w:t>xsnScope (Scope)</w:t>
        </w:r>
        <w:r>
          <w:rPr>
            <w:noProof/>
            <w:webHidden/>
          </w:rPr>
          <w:tab/>
        </w:r>
        <w:r>
          <w:rPr>
            <w:noProof/>
            <w:webHidden/>
          </w:rPr>
          <w:fldChar w:fldCharType="begin"/>
        </w:r>
        <w:r>
          <w:rPr>
            <w:noProof/>
            <w:webHidden/>
          </w:rPr>
          <w:instrText xml:space="preserve"> PAGEREF _Toc111178951 \h </w:instrText>
        </w:r>
        <w:r>
          <w:rPr>
            <w:noProof/>
            <w:webHidden/>
          </w:rPr>
        </w:r>
        <w:r>
          <w:rPr>
            <w:noProof/>
            <w:webHidden/>
          </w:rPr>
          <w:fldChar w:fldCharType="separate"/>
        </w:r>
        <w:r>
          <w:rPr>
            <w:noProof/>
            <w:webHidden/>
          </w:rPr>
          <w:t>976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52" w:history="1">
        <w:r w:rsidRPr="006521DE">
          <w:rPr>
            <w:rStyle w:val="Hyperlink"/>
            <w:noProof/>
          </w:rPr>
          <w:t>3.5.5</w:t>
        </w:r>
        <w:r>
          <w:rPr>
            <w:rFonts w:asciiTheme="minorHAnsi" w:eastAsiaTheme="minorEastAsia" w:hAnsiTheme="minorHAnsi" w:cstheme="minorBidi"/>
            <w:noProof/>
            <w:sz w:val="22"/>
            <w:szCs w:val="22"/>
          </w:rPr>
          <w:tab/>
        </w:r>
        <w:r w:rsidRPr="006521DE">
          <w:rPr>
            <w:rStyle w:val="Hyperlink"/>
            <w:noProof/>
          </w:rPr>
          <w:t>Long Properties</w:t>
        </w:r>
        <w:r>
          <w:rPr>
            <w:noProof/>
            <w:webHidden/>
          </w:rPr>
          <w:tab/>
        </w:r>
        <w:r>
          <w:rPr>
            <w:noProof/>
            <w:webHidden/>
          </w:rPr>
          <w:fldChar w:fldCharType="begin"/>
        </w:r>
        <w:r>
          <w:rPr>
            <w:noProof/>
            <w:webHidden/>
          </w:rPr>
          <w:instrText xml:space="preserve"> PAGEREF _Toc111178952 \h </w:instrText>
        </w:r>
        <w:r>
          <w:rPr>
            <w:noProof/>
            <w:webHidden/>
          </w:rPr>
        </w:r>
        <w:r>
          <w:rPr>
            <w:noProof/>
            <w:webHidden/>
          </w:rPr>
          <w:fldChar w:fldCharType="separate"/>
        </w:r>
        <w:r>
          <w:rPr>
            <w:noProof/>
            <w:webHidden/>
          </w:rPr>
          <w:t>976</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53" w:history="1">
        <w:r w:rsidRPr="006521DE">
          <w:rPr>
            <w:rStyle w:val="Hyperlink"/>
            <w:noProof/>
          </w:rPr>
          <w:t>3.5.5.1</w:t>
        </w:r>
        <w:r>
          <w:rPr>
            <w:rFonts w:asciiTheme="minorHAnsi" w:eastAsiaTheme="minorEastAsia" w:hAnsiTheme="minorHAnsi" w:cstheme="minorBidi"/>
            <w:noProof/>
            <w:sz w:val="22"/>
            <w:szCs w:val="22"/>
          </w:rPr>
          <w:tab/>
        </w:r>
        <w:r w:rsidRPr="006521DE">
          <w:rPr>
            <w:rStyle w:val="Hyperlink"/>
            <w:noProof/>
          </w:rPr>
          <w:t>Long Properties Schema</w:t>
        </w:r>
        <w:r>
          <w:rPr>
            <w:noProof/>
            <w:webHidden/>
          </w:rPr>
          <w:tab/>
        </w:r>
        <w:r>
          <w:rPr>
            <w:noProof/>
            <w:webHidden/>
          </w:rPr>
          <w:fldChar w:fldCharType="begin"/>
        </w:r>
        <w:r>
          <w:rPr>
            <w:noProof/>
            <w:webHidden/>
          </w:rPr>
          <w:instrText xml:space="preserve"> PAGEREF _Toc111178953 \h </w:instrText>
        </w:r>
        <w:r>
          <w:rPr>
            <w:noProof/>
            <w:webHidden/>
          </w:rPr>
        </w:r>
        <w:r>
          <w:rPr>
            <w:noProof/>
            <w:webHidden/>
          </w:rPr>
          <w:fldChar w:fldCharType="separate"/>
        </w:r>
        <w:r>
          <w:rPr>
            <w:noProof/>
            <w:webHidden/>
          </w:rPr>
          <w:t>977</w:t>
        </w:r>
        <w:r>
          <w:rPr>
            <w:noProof/>
            <w:webHidden/>
          </w:rPr>
          <w:fldChar w:fldCharType="end"/>
        </w:r>
      </w:hyperlink>
    </w:p>
    <w:p w:rsidR="00716732" w:rsidRDefault="00716732">
      <w:pPr>
        <w:pStyle w:val="TOC5"/>
        <w:rPr>
          <w:rFonts w:asciiTheme="minorHAnsi" w:eastAsiaTheme="minorEastAsia" w:hAnsiTheme="minorHAnsi" w:cstheme="minorBidi"/>
          <w:noProof/>
          <w:sz w:val="22"/>
          <w:szCs w:val="22"/>
        </w:rPr>
      </w:pPr>
      <w:hyperlink w:anchor="_Toc111178954" w:history="1">
        <w:r w:rsidRPr="006521DE">
          <w:rPr>
            <w:rStyle w:val="Hyperlink"/>
            <w:noProof/>
          </w:rPr>
          <w:t>3.5.5.1.1</w:t>
        </w:r>
        <w:r>
          <w:rPr>
            <w:rFonts w:asciiTheme="minorHAnsi" w:eastAsiaTheme="minorEastAsia" w:hAnsiTheme="minorHAnsi" w:cstheme="minorBidi"/>
            <w:noProof/>
            <w:sz w:val="22"/>
            <w:szCs w:val="22"/>
          </w:rPr>
          <w:tab/>
        </w:r>
        <w:r w:rsidRPr="006521DE">
          <w:rPr>
            <w:rStyle w:val="Hyperlink"/>
            <w:noProof/>
          </w:rPr>
          <w:t>Elements</w:t>
        </w:r>
        <w:r>
          <w:rPr>
            <w:noProof/>
            <w:webHidden/>
          </w:rPr>
          <w:tab/>
        </w:r>
        <w:r>
          <w:rPr>
            <w:noProof/>
            <w:webHidden/>
          </w:rPr>
          <w:fldChar w:fldCharType="begin"/>
        </w:r>
        <w:r>
          <w:rPr>
            <w:noProof/>
            <w:webHidden/>
          </w:rPr>
          <w:instrText xml:space="preserve"> PAGEREF _Toc111178954 \h </w:instrText>
        </w:r>
        <w:r>
          <w:rPr>
            <w:noProof/>
            <w:webHidden/>
          </w:rPr>
        </w:r>
        <w:r>
          <w:rPr>
            <w:noProof/>
            <w:webHidden/>
          </w:rPr>
          <w:fldChar w:fldCharType="separate"/>
        </w:r>
        <w:r>
          <w:rPr>
            <w:noProof/>
            <w:webHidden/>
          </w:rPr>
          <w:t>977</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55" w:history="1">
        <w:r w:rsidRPr="006521DE">
          <w:rPr>
            <w:rStyle w:val="Hyperlink"/>
            <w:noProof/>
          </w:rPr>
          <w:t>3.5.5.1.1.1</w:t>
        </w:r>
        <w:r>
          <w:rPr>
            <w:rFonts w:asciiTheme="minorHAnsi" w:eastAsiaTheme="minorEastAsia" w:hAnsiTheme="minorHAnsi" w:cstheme="minorBidi"/>
            <w:noProof/>
            <w:sz w:val="22"/>
            <w:szCs w:val="22"/>
          </w:rPr>
          <w:tab/>
        </w:r>
        <w:r w:rsidRPr="006521DE">
          <w:rPr>
            <w:rStyle w:val="Hyperlink"/>
            <w:noProof/>
          </w:rPr>
          <w:t>LongProp (Custom XML Server Property - Long Property)</w:t>
        </w:r>
        <w:r>
          <w:rPr>
            <w:noProof/>
            <w:webHidden/>
          </w:rPr>
          <w:tab/>
        </w:r>
        <w:r>
          <w:rPr>
            <w:noProof/>
            <w:webHidden/>
          </w:rPr>
          <w:fldChar w:fldCharType="begin"/>
        </w:r>
        <w:r>
          <w:rPr>
            <w:noProof/>
            <w:webHidden/>
          </w:rPr>
          <w:instrText xml:space="preserve"> PAGEREF _Toc111178955 \h </w:instrText>
        </w:r>
        <w:r>
          <w:rPr>
            <w:noProof/>
            <w:webHidden/>
          </w:rPr>
        </w:r>
        <w:r>
          <w:rPr>
            <w:noProof/>
            <w:webHidden/>
          </w:rPr>
          <w:fldChar w:fldCharType="separate"/>
        </w:r>
        <w:r>
          <w:rPr>
            <w:noProof/>
            <w:webHidden/>
          </w:rPr>
          <w:t>977</w:t>
        </w:r>
        <w:r>
          <w:rPr>
            <w:noProof/>
            <w:webHidden/>
          </w:rPr>
          <w:fldChar w:fldCharType="end"/>
        </w:r>
      </w:hyperlink>
    </w:p>
    <w:p w:rsidR="00716732" w:rsidRDefault="00716732">
      <w:pPr>
        <w:pStyle w:val="TOC6"/>
        <w:rPr>
          <w:rFonts w:asciiTheme="minorHAnsi" w:eastAsiaTheme="minorEastAsia" w:hAnsiTheme="minorHAnsi" w:cstheme="minorBidi"/>
          <w:noProof/>
          <w:sz w:val="22"/>
          <w:szCs w:val="22"/>
        </w:rPr>
      </w:pPr>
      <w:hyperlink w:anchor="_Toc111178956" w:history="1">
        <w:r w:rsidRPr="006521DE">
          <w:rPr>
            <w:rStyle w:val="Hyperlink"/>
            <w:noProof/>
          </w:rPr>
          <w:t>3.5.5.1.1.2</w:t>
        </w:r>
        <w:r>
          <w:rPr>
            <w:rFonts w:asciiTheme="minorHAnsi" w:eastAsiaTheme="minorEastAsia" w:hAnsiTheme="minorHAnsi" w:cstheme="minorBidi"/>
            <w:noProof/>
            <w:sz w:val="22"/>
            <w:szCs w:val="22"/>
          </w:rPr>
          <w:tab/>
        </w:r>
        <w:r w:rsidRPr="006521DE">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_Toc111178956 \h </w:instrText>
        </w:r>
        <w:r>
          <w:rPr>
            <w:noProof/>
            <w:webHidden/>
          </w:rPr>
        </w:r>
        <w:r>
          <w:rPr>
            <w:noProof/>
            <w:webHidden/>
          </w:rPr>
          <w:fldChar w:fldCharType="separate"/>
        </w:r>
        <w:r>
          <w:rPr>
            <w:noProof/>
            <w:webHidden/>
          </w:rPr>
          <w:t>977</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8957" w:history="1">
        <w:r w:rsidRPr="006521DE">
          <w:rPr>
            <w:rStyle w:val="Hyperlink"/>
            <w:noProof/>
          </w:rPr>
          <w:t>3.6</w:t>
        </w:r>
        <w:r>
          <w:rPr>
            <w:rFonts w:asciiTheme="minorHAnsi" w:eastAsiaTheme="minorEastAsia" w:hAnsiTheme="minorHAnsi" w:cstheme="minorBidi"/>
            <w:noProof/>
            <w:sz w:val="22"/>
            <w:szCs w:val="22"/>
          </w:rPr>
          <w:tab/>
        </w:r>
        <w:r w:rsidRPr="006521DE">
          <w:rPr>
            <w:rStyle w:val="Hyperlink"/>
            <w:noProof/>
          </w:rPr>
          <w:t>Office ActiveX Supplemental Information</w:t>
        </w:r>
        <w:r>
          <w:rPr>
            <w:noProof/>
            <w:webHidden/>
          </w:rPr>
          <w:tab/>
        </w:r>
        <w:r>
          <w:rPr>
            <w:noProof/>
            <w:webHidden/>
          </w:rPr>
          <w:fldChar w:fldCharType="begin"/>
        </w:r>
        <w:r>
          <w:rPr>
            <w:noProof/>
            <w:webHidden/>
          </w:rPr>
          <w:instrText xml:space="preserve"> PAGEREF _Toc111178957 \h </w:instrText>
        </w:r>
        <w:r>
          <w:rPr>
            <w:noProof/>
            <w:webHidden/>
          </w:rPr>
        </w:r>
        <w:r>
          <w:rPr>
            <w:noProof/>
            <w:webHidden/>
          </w:rPr>
          <w:fldChar w:fldCharType="separate"/>
        </w:r>
        <w:r>
          <w:rPr>
            <w:noProof/>
            <w:webHidden/>
          </w:rPr>
          <w:t>978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58" w:history="1">
        <w:r w:rsidRPr="006521DE">
          <w:rPr>
            <w:rStyle w:val="Hyperlink"/>
            <w:noProof/>
          </w:rPr>
          <w:t>3.6.1</w:t>
        </w:r>
        <w:r>
          <w:rPr>
            <w:rFonts w:asciiTheme="minorHAnsi" w:eastAsiaTheme="minorEastAsia" w:hAnsiTheme="minorHAnsi" w:cstheme="minorBidi"/>
            <w:noProof/>
            <w:sz w:val="22"/>
            <w:szCs w:val="22"/>
          </w:rPr>
          <w:tab/>
        </w:r>
        <w:r w:rsidRPr="006521DE">
          <w:rPr>
            <w:rStyle w:val="Hyperlink"/>
            <w:noProof/>
          </w:rPr>
          <w:t>Elements</w:t>
        </w:r>
        <w:r>
          <w:rPr>
            <w:noProof/>
            <w:webHidden/>
          </w:rPr>
          <w:tab/>
        </w:r>
        <w:r>
          <w:rPr>
            <w:noProof/>
            <w:webHidden/>
          </w:rPr>
          <w:fldChar w:fldCharType="begin"/>
        </w:r>
        <w:r>
          <w:rPr>
            <w:noProof/>
            <w:webHidden/>
          </w:rPr>
          <w:instrText xml:space="preserve"> PAGEREF _Toc111178958 \h </w:instrText>
        </w:r>
        <w:r>
          <w:rPr>
            <w:noProof/>
            <w:webHidden/>
          </w:rPr>
        </w:r>
        <w:r>
          <w:rPr>
            <w:noProof/>
            <w:webHidden/>
          </w:rPr>
          <w:fldChar w:fldCharType="separate"/>
        </w:r>
        <w:r>
          <w:rPr>
            <w:noProof/>
            <w:webHidden/>
          </w:rPr>
          <w:t>978</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59" w:history="1">
        <w:r w:rsidRPr="006521DE">
          <w:rPr>
            <w:rStyle w:val="Hyperlink"/>
            <w:noProof/>
          </w:rPr>
          <w:t>3.6.1.1</w:t>
        </w:r>
        <w:r>
          <w:rPr>
            <w:rFonts w:asciiTheme="minorHAnsi" w:eastAsiaTheme="minorEastAsia" w:hAnsiTheme="minorHAnsi" w:cstheme="minorBidi"/>
            <w:noProof/>
            <w:sz w:val="22"/>
            <w:szCs w:val="22"/>
          </w:rPr>
          <w:tab/>
        </w:r>
        <w:r w:rsidRPr="006521DE">
          <w:rPr>
            <w:rStyle w:val="Hyperlink"/>
            <w:noProof/>
          </w:rPr>
          <w:t>font (Standard COM Font Object)</w:t>
        </w:r>
        <w:r>
          <w:rPr>
            <w:noProof/>
            <w:webHidden/>
          </w:rPr>
          <w:tab/>
        </w:r>
        <w:r>
          <w:rPr>
            <w:noProof/>
            <w:webHidden/>
          </w:rPr>
          <w:fldChar w:fldCharType="begin"/>
        </w:r>
        <w:r>
          <w:rPr>
            <w:noProof/>
            <w:webHidden/>
          </w:rPr>
          <w:instrText xml:space="preserve"> PAGEREF _Toc111178959 \h </w:instrText>
        </w:r>
        <w:r>
          <w:rPr>
            <w:noProof/>
            <w:webHidden/>
          </w:rPr>
        </w:r>
        <w:r>
          <w:rPr>
            <w:noProof/>
            <w:webHidden/>
          </w:rPr>
          <w:fldChar w:fldCharType="separate"/>
        </w:r>
        <w:r>
          <w:rPr>
            <w:noProof/>
            <w:webHidden/>
          </w:rPr>
          <w:t>978</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60" w:history="1">
        <w:r w:rsidRPr="006521DE">
          <w:rPr>
            <w:rStyle w:val="Hyperlink"/>
            <w:noProof/>
          </w:rPr>
          <w:t>3.6.1.2</w:t>
        </w:r>
        <w:r>
          <w:rPr>
            <w:rFonts w:asciiTheme="minorHAnsi" w:eastAsiaTheme="minorEastAsia" w:hAnsiTheme="minorHAnsi" w:cstheme="minorBidi"/>
            <w:noProof/>
            <w:sz w:val="22"/>
            <w:szCs w:val="22"/>
          </w:rPr>
          <w:tab/>
        </w:r>
        <w:r w:rsidRPr="006521DE">
          <w:rPr>
            <w:rStyle w:val="Hyperlink"/>
            <w:noProof/>
          </w:rPr>
          <w:t>ocx (ActiveX Control Data)</w:t>
        </w:r>
        <w:r>
          <w:rPr>
            <w:noProof/>
            <w:webHidden/>
          </w:rPr>
          <w:tab/>
        </w:r>
        <w:r>
          <w:rPr>
            <w:noProof/>
            <w:webHidden/>
          </w:rPr>
          <w:fldChar w:fldCharType="begin"/>
        </w:r>
        <w:r>
          <w:rPr>
            <w:noProof/>
            <w:webHidden/>
          </w:rPr>
          <w:instrText xml:space="preserve"> PAGEREF _Toc111178960 \h </w:instrText>
        </w:r>
        <w:r>
          <w:rPr>
            <w:noProof/>
            <w:webHidden/>
          </w:rPr>
        </w:r>
        <w:r>
          <w:rPr>
            <w:noProof/>
            <w:webHidden/>
          </w:rPr>
          <w:fldChar w:fldCharType="separate"/>
        </w:r>
        <w:r>
          <w:rPr>
            <w:noProof/>
            <w:webHidden/>
          </w:rPr>
          <w:t>979</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61" w:history="1">
        <w:r w:rsidRPr="006521DE">
          <w:rPr>
            <w:rStyle w:val="Hyperlink"/>
            <w:noProof/>
          </w:rPr>
          <w:t>3.6.1.3</w:t>
        </w:r>
        <w:r>
          <w:rPr>
            <w:rFonts w:asciiTheme="minorHAnsi" w:eastAsiaTheme="minorEastAsia" w:hAnsiTheme="minorHAnsi" w:cstheme="minorBidi"/>
            <w:noProof/>
            <w:sz w:val="22"/>
            <w:szCs w:val="22"/>
          </w:rPr>
          <w:tab/>
        </w:r>
        <w:r w:rsidRPr="006521DE">
          <w:rPr>
            <w:rStyle w:val="Hyperlink"/>
            <w:noProof/>
          </w:rPr>
          <w:t>ocxPr (Object Property)</w:t>
        </w:r>
        <w:r>
          <w:rPr>
            <w:noProof/>
            <w:webHidden/>
          </w:rPr>
          <w:tab/>
        </w:r>
        <w:r>
          <w:rPr>
            <w:noProof/>
            <w:webHidden/>
          </w:rPr>
          <w:fldChar w:fldCharType="begin"/>
        </w:r>
        <w:r>
          <w:rPr>
            <w:noProof/>
            <w:webHidden/>
          </w:rPr>
          <w:instrText xml:space="preserve"> PAGEREF _Toc111178961 \h </w:instrText>
        </w:r>
        <w:r>
          <w:rPr>
            <w:noProof/>
            <w:webHidden/>
          </w:rPr>
        </w:r>
        <w:r>
          <w:rPr>
            <w:noProof/>
            <w:webHidden/>
          </w:rPr>
          <w:fldChar w:fldCharType="separate"/>
        </w:r>
        <w:r>
          <w:rPr>
            <w:noProof/>
            <w:webHidden/>
          </w:rPr>
          <w:t>981</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62" w:history="1">
        <w:r w:rsidRPr="006521DE">
          <w:rPr>
            <w:rStyle w:val="Hyperlink"/>
            <w:noProof/>
          </w:rPr>
          <w:t>3.6.1.4</w:t>
        </w:r>
        <w:r>
          <w:rPr>
            <w:rFonts w:asciiTheme="minorHAnsi" w:eastAsiaTheme="minorEastAsia" w:hAnsiTheme="minorHAnsi" w:cstheme="minorBidi"/>
            <w:noProof/>
            <w:sz w:val="22"/>
            <w:szCs w:val="22"/>
          </w:rPr>
          <w:tab/>
        </w:r>
        <w:r w:rsidRPr="006521DE">
          <w:rPr>
            <w:rStyle w:val="Hyperlink"/>
            <w:noProof/>
          </w:rPr>
          <w:t>picture (Standard COM Picture Object)</w:t>
        </w:r>
        <w:r>
          <w:rPr>
            <w:noProof/>
            <w:webHidden/>
          </w:rPr>
          <w:tab/>
        </w:r>
        <w:r>
          <w:rPr>
            <w:noProof/>
            <w:webHidden/>
          </w:rPr>
          <w:fldChar w:fldCharType="begin"/>
        </w:r>
        <w:r>
          <w:rPr>
            <w:noProof/>
            <w:webHidden/>
          </w:rPr>
          <w:instrText xml:space="preserve"> PAGEREF _Toc111178962 \h </w:instrText>
        </w:r>
        <w:r>
          <w:rPr>
            <w:noProof/>
            <w:webHidden/>
          </w:rPr>
        </w:r>
        <w:r>
          <w:rPr>
            <w:noProof/>
            <w:webHidden/>
          </w:rPr>
          <w:fldChar w:fldCharType="separate"/>
        </w:r>
        <w:r>
          <w:rPr>
            <w:noProof/>
            <w:webHidden/>
          </w:rPr>
          <w:t>982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63" w:history="1">
        <w:r w:rsidRPr="006521DE">
          <w:rPr>
            <w:rStyle w:val="Hyperlink"/>
            <w:noProof/>
          </w:rPr>
          <w:t>3.6.2</w:t>
        </w:r>
        <w:r>
          <w:rPr>
            <w:rFonts w:asciiTheme="minorHAnsi" w:eastAsiaTheme="minorEastAsia" w:hAnsiTheme="minorHAnsi" w:cstheme="minorBidi"/>
            <w:noProof/>
            <w:sz w:val="22"/>
            <w:szCs w:val="22"/>
          </w:rPr>
          <w:tab/>
        </w:r>
        <w:r w:rsidRPr="006521DE">
          <w:rPr>
            <w:rStyle w:val="Hyperlink"/>
            <w:noProof/>
          </w:rPr>
          <w:t>Simple Types</w:t>
        </w:r>
        <w:r>
          <w:rPr>
            <w:noProof/>
            <w:webHidden/>
          </w:rPr>
          <w:tab/>
        </w:r>
        <w:r>
          <w:rPr>
            <w:noProof/>
            <w:webHidden/>
          </w:rPr>
          <w:fldChar w:fldCharType="begin"/>
        </w:r>
        <w:r>
          <w:rPr>
            <w:noProof/>
            <w:webHidden/>
          </w:rPr>
          <w:instrText xml:space="preserve"> PAGEREF _Toc111178963 \h </w:instrText>
        </w:r>
        <w:r>
          <w:rPr>
            <w:noProof/>
            <w:webHidden/>
          </w:rPr>
        </w:r>
        <w:r>
          <w:rPr>
            <w:noProof/>
            <w:webHidden/>
          </w:rPr>
          <w:fldChar w:fldCharType="separate"/>
        </w:r>
        <w:r>
          <w:rPr>
            <w:noProof/>
            <w:webHidden/>
          </w:rPr>
          <w:t>983</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64" w:history="1">
        <w:r w:rsidRPr="006521DE">
          <w:rPr>
            <w:rStyle w:val="Hyperlink"/>
            <w:noProof/>
          </w:rPr>
          <w:t>3.6.2.1</w:t>
        </w:r>
        <w:r>
          <w:rPr>
            <w:rFonts w:asciiTheme="minorHAnsi" w:eastAsiaTheme="minorEastAsia" w:hAnsiTheme="minorHAnsi" w:cstheme="minorBidi"/>
            <w:noProof/>
            <w:sz w:val="22"/>
            <w:szCs w:val="22"/>
          </w:rPr>
          <w:tab/>
        </w:r>
        <w:r w:rsidRPr="006521DE">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_Toc111178964 \h </w:instrText>
        </w:r>
        <w:r>
          <w:rPr>
            <w:noProof/>
            <w:webHidden/>
          </w:rPr>
        </w:r>
        <w:r>
          <w:rPr>
            <w:noProof/>
            <w:webHidden/>
          </w:rPr>
          <w:fldChar w:fldCharType="separate"/>
        </w:r>
        <w:r>
          <w:rPr>
            <w:noProof/>
            <w:webHidden/>
          </w:rPr>
          <w:t>983</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65" w:history="1">
        <w:r w:rsidRPr="006521DE">
          <w:rPr>
            <w:rStyle w:val="Hyperlink"/>
            <w:noProof/>
          </w:rPr>
          <w:t>3.6.2.2</w:t>
        </w:r>
        <w:r>
          <w:rPr>
            <w:rFonts w:asciiTheme="minorHAnsi" w:eastAsiaTheme="minorEastAsia" w:hAnsiTheme="minorHAnsi" w:cstheme="minorBidi"/>
            <w:noProof/>
            <w:sz w:val="22"/>
            <w:szCs w:val="22"/>
          </w:rPr>
          <w:tab/>
        </w:r>
        <w:r w:rsidRPr="006521DE">
          <w:rPr>
            <w:rStyle w:val="Hyperlink"/>
            <w:noProof/>
          </w:rPr>
          <w:t>ST_String (String Type)</w:t>
        </w:r>
        <w:r>
          <w:rPr>
            <w:noProof/>
            <w:webHidden/>
          </w:rPr>
          <w:tab/>
        </w:r>
        <w:r>
          <w:rPr>
            <w:noProof/>
            <w:webHidden/>
          </w:rPr>
          <w:fldChar w:fldCharType="begin"/>
        </w:r>
        <w:r>
          <w:rPr>
            <w:noProof/>
            <w:webHidden/>
          </w:rPr>
          <w:instrText xml:space="preserve"> PAGEREF _Toc111178965 \h </w:instrText>
        </w:r>
        <w:r>
          <w:rPr>
            <w:noProof/>
            <w:webHidden/>
          </w:rPr>
        </w:r>
        <w:r>
          <w:rPr>
            <w:noProof/>
            <w:webHidden/>
          </w:rPr>
          <w:fldChar w:fldCharType="separate"/>
        </w:r>
        <w:r>
          <w:rPr>
            <w:noProof/>
            <w:webHidden/>
          </w:rPr>
          <w:t>984</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8966" w:history="1">
        <w:r w:rsidRPr="006521DE">
          <w:rPr>
            <w:rStyle w:val="Hyperlink"/>
            <w:noProof/>
          </w:rPr>
          <w:t>3.7</w:t>
        </w:r>
        <w:r>
          <w:rPr>
            <w:rFonts w:asciiTheme="minorHAnsi" w:eastAsiaTheme="minorEastAsia" w:hAnsiTheme="minorHAnsi" w:cstheme="minorBidi"/>
            <w:noProof/>
            <w:sz w:val="22"/>
            <w:szCs w:val="22"/>
          </w:rPr>
          <w:tab/>
        </w:r>
        <w:r w:rsidRPr="006521DE">
          <w:rPr>
            <w:rStyle w:val="Hyperlink"/>
            <w:noProof/>
          </w:rPr>
          <w:t>Office Digital Signature</w:t>
        </w:r>
        <w:r>
          <w:rPr>
            <w:noProof/>
            <w:webHidden/>
          </w:rPr>
          <w:tab/>
        </w:r>
        <w:r>
          <w:rPr>
            <w:noProof/>
            <w:webHidden/>
          </w:rPr>
          <w:fldChar w:fldCharType="begin"/>
        </w:r>
        <w:r>
          <w:rPr>
            <w:noProof/>
            <w:webHidden/>
          </w:rPr>
          <w:instrText xml:space="preserve"> PAGEREF _Toc111178966 \h </w:instrText>
        </w:r>
        <w:r>
          <w:rPr>
            <w:noProof/>
            <w:webHidden/>
          </w:rPr>
        </w:r>
        <w:r>
          <w:rPr>
            <w:noProof/>
            <w:webHidden/>
          </w:rPr>
          <w:fldChar w:fldCharType="separate"/>
        </w:r>
        <w:r>
          <w:rPr>
            <w:noProof/>
            <w:webHidden/>
          </w:rPr>
          <w:t>985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67" w:history="1">
        <w:r w:rsidRPr="006521DE">
          <w:rPr>
            <w:rStyle w:val="Hyperlink"/>
            <w:noProof/>
          </w:rPr>
          <w:t>3.7.1</w:t>
        </w:r>
        <w:r>
          <w:rPr>
            <w:rFonts w:asciiTheme="minorHAnsi" w:eastAsiaTheme="minorEastAsia" w:hAnsiTheme="minorHAnsi" w:cstheme="minorBidi"/>
            <w:noProof/>
            <w:sz w:val="22"/>
            <w:szCs w:val="22"/>
          </w:rPr>
          <w:tab/>
        </w:r>
        <w:r w:rsidRPr="006521DE">
          <w:rPr>
            <w:rStyle w:val="Hyperlink"/>
            <w:noProof/>
          </w:rPr>
          <w:t>Elements</w:t>
        </w:r>
        <w:r>
          <w:rPr>
            <w:noProof/>
            <w:webHidden/>
          </w:rPr>
          <w:tab/>
        </w:r>
        <w:r>
          <w:rPr>
            <w:noProof/>
            <w:webHidden/>
          </w:rPr>
          <w:fldChar w:fldCharType="begin"/>
        </w:r>
        <w:r>
          <w:rPr>
            <w:noProof/>
            <w:webHidden/>
          </w:rPr>
          <w:instrText xml:space="preserve"> PAGEREF _Toc111178967 \h </w:instrText>
        </w:r>
        <w:r>
          <w:rPr>
            <w:noProof/>
            <w:webHidden/>
          </w:rPr>
        </w:r>
        <w:r>
          <w:rPr>
            <w:noProof/>
            <w:webHidden/>
          </w:rPr>
          <w:fldChar w:fldCharType="separate"/>
        </w:r>
        <w:r>
          <w:rPr>
            <w:noProof/>
            <w:webHidden/>
          </w:rPr>
          <w:t>985</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68" w:history="1">
        <w:r w:rsidRPr="006521DE">
          <w:rPr>
            <w:rStyle w:val="Hyperlink"/>
            <w:noProof/>
          </w:rPr>
          <w:t>3.7.1.1</w:t>
        </w:r>
        <w:r>
          <w:rPr>
            <w:rFonts w:asciiTheme="minorHAnsi" w:eastAsiaTheme="minorEastAsia" w:hAnsiTheme="minorHAnsi" w:cstheme="minorBidi"/>
            <w:noProof/>
            <w:sz w:val="22"/>
            <w:szCs w:val="22"/>
          </w:rPr>
          <w:tab/>
        </w:r>
        <w:r w:rsidRPr="006521DE">
          <w:rPr>
            <w:rStyle w:val="Hyperlink"/>
            <w:noProof/>
          </w:rPr>
          <w:t>ApplicationVersion (Application Version)</w:t>
        </w:r>
        <w:r>
          <w:rPr>
            <w:noProof/>
            <w:webHidden/>
          </w:rPr>
          <w:tab/>
        </w:r>
        <w:r>
          <w:rPr>
            <w:noProof/>
            <w:webHidden/>
          </w:rPr>
          <w:fldChar w:fldCharType="begin"/>
        </w:r>
        <w:r>
          <w:rPr>
            <w:noProof/>
            <w:webHidden/>
          </w:rPr>
          <w:instrText xml:space="preserve"> PAGEREF _Toc111178968 \h </w:instrText>
        </w:r>
        <w:r>
          <w:rPr>
            <w:noProof/>
            <w:webHidden/>
          </w:rPr>
        </w:r>
        <w:r>
          <w:rPr>
            <w:noProof/>
            <w:webHidden/>
          </w:rPr>
          <w:fldChar w:fldCharType="separate"/>
        </w:r>
        <w:r>
          <w:rPr>
            <w:noProof/>
            <w:webHidden/>
          </w:rPr>
          <w:t>985</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69" w:history="1">
        <w:r w:rsidRPr="006521DE">
          <w:rPr>
            <w:rStyle w:val="Hyperlink"/>
            <w:noProof/>
          </w:rPr>
          <w:t>3.7.1.2</w:t>
        </w:r>
        <w:r>
          <w:rPr>
            <w:rFonts w:asciiTheme="minorHAnsi" w:eastAsiaTheme="minorEastAsia" w:hAnsiTheme="minorHAnsi" w:cstheme="minorBidi"/>
            <w:noProof/>
            <w:sz w:val="22"/>
            <w:szCs w:val="22"/>
          </w:rPr>
          <w:tab/>
        </w:r>
        <w:r w:rsidRPr="006521DE">
          <w:rPr>
            <w:rStyle w:val="Hyperlink"/>
            <w:noProof/>
          </w:rPr>
          <w:t>ColorDepth (Color Depth)</w:t>
        </w:r>
        <w:r>
          <w:rPr>
            <w:noProof/>
            <w:webHidden/>
          </w:rPr>
          <w:tab/>
        </w:r>
        <w:r>
          <w:rPr>
            <w:noProof/>
            <w:webHidden/>
          </w:rPr>
          <w:fldChar w:fldCharType="begin"/>
        </w:r>
        <w:r>
          <w:rPr>
            <w:noProof/>
            <w:webHidden/>
          </w:rPr>
          <w:instrText xml:space="preserve"> PAGEREF _Toc111178969 \h </w:instrText>
        </w:r>
        <w:r>
          <w:rPr>
            <w:noProof/>
            <w:webHidden/>
          </w:rPr>
        </w:r>
        <w:r>
          <w:rPr>
            <w:noProof/>
            <w:webHidden/>
          </w:rPr>
          <w:fldChar w:fldCharType="separate"/>
        </w:r>
        <w:r>
          <w:rPr>
            <w:noProof/>
            <w:webHidden/>
          </w:rPr>
          <w:t>985</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70" w:history="1">
        <w:r w:rsidRPr="006521DE">
          <w:rPr>
            <w:rStyle w:val="Hyperlink"/>
            <w:noProof/>
          </w:rPr>
          <w:t>3.7.1.3</w:t>
        </w:r>
        <w:r>
          <w:rPr>
            <w:rFonts w:asciiTheme="minorHAnsi" w:eastAsiaTheme="minorEastAsia" w:hAnsiTheme="minorHAnsi" w:cstheme="minorBidi"/>
            <w:noProof/>
            <w:sz w:val="22"/>
            <w:szCs w:val="22"/>
          </w:rPr>
          <w:tab/>
        </w:r>
        <w:r w:rsidRPr="006521DE">
          <w:rPr>
            <w:rStyle w:val="Hyperlink"/>
            <w:noProof/>
          </w:rPr>
          <w:t>DelegateSuggestedSigner (Delegate Suggested Signer)</w:t>
        </w:r>
        <w:r>
          <w:rPr>
            <w:noProof/>
            <w:webHidden/>
          </w:rPr>
          <w:tab/>
        </w:r>
        <w:r>
          <w:rPr>
            <w:noProof/>
            <w:webHidden/>
          </w:rPr>
          <w:fldChar w:fldCharType="begin"/>
        </w:r>
        <w:r>
          <w:rPr>
            <w:noProof/>
            <w:webHidden/>
          </w:rPr>
          <w:instrText xml:space="preserve"> PAGEREF _Toc111178970 \h </w:instrText>
        </w:r>
        <w:r>
          <w:rPr>
            <w:noProof/>
            <w:webHidden/>
          </w:rPr>
        </w:r>
        <w:r>
          <w:rPr>
            <w:noProof/>
            <w:webHidden/>
          </w:rPr>
          <w:fldChar w:fldCharType="separate"/>
        </w:r>
        <w:r>
          <w:rPr>
            <w:noProof/>
            <w:webHidden/>
          </w:rPr>
          <w:t>986</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71" w:history="1">
        <w:r w:rsidRPr="006521DE">
          <w:rPr>
            <w:rStyle w:val="Hyperlink"/>
            <w:noProof/>
          </w:rPr>
          <w:t>3.7.1.4</w:t>
        </w:r>
        <w:r>
          <w:rPr>
            <w:rFonts w:asciiTheme="minorHAnsi" w:eastAsiaTheme="minorEastAsia" w:hAnsiTheme="minorHAnsi" w:cstheme="minorBidi"/>
            <w:noProof/>
            <w:sz w:val="22"/>
            <w:szCs w:val="22"/>
          </w:rPr>
          <w:tab/>
        </w:r>
        <w:r w:rsidRPr="006521DE">
          <w:rPr>
            <w:rStyle w:val="Hyperlink"/>
            <w:noProof/>
          </w:rPr>
          <w:t>DelegateSuggestedSigner2 (Delegate Suggested Signer)</w:t>
        </w:r>
        <w:r>
          <w:rPr>
            <w:noProof/>
            <w:webHidden/>
          </w:rPr>
          <w:tab/>
        </w:r>
        <w:r>
          <w:rPr>
            <w:noProof/>
            <w:webHidden/>
          </w:rPr>
          <w:fldChar w:fldCharType="begin"/>
        </w:r>
        <w:r>
          <w:rPr>
            <w:noProof/>
            <w:webHidden/>
          </w:rPr>
          <w:instrText xml:space="preserve"> PAGEREF _Toc111178971 \h </w:instrText>
        </w:r>
        <w:r>
          <w:rPr>
            <w:noProof/>
            <w:webHidden/>
          </w:rPr>
        </w:r>
        <w:r>
          <w:rPr>
            <w:noProof/>
            <w:webHidden/>
          </w:rPr>
          <w:fldChar w:fldCharType="separate"/>
        </w:r>
        <w:r>
          <w:rPr>
            <w:noProof/>
            <w:webHidden/>
          </w:rPr>
          <w:t>986</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72" w:history="1">
        <w:r w:rsidRPr="006521DE">
          <w:rPr>
            <w:rStyle w:val="Hyperlink"/>
            <w:noProof/>
          </w:rPr>
          <w:t>3.7.1.5</w:t>
        </w:r>
        <w:r>
          <w:rPr>
            <w:rFonts w:asciiTheme="minorHAnsi" w:eastAsiaTheme="minorEastAsia" w:hAnsiTheme="minorHAnsi" w:cstheme="minorBidi"/>
            <w:noProof/>
            <w:sz w:val="22"/>
            <w:szCs w:val="22"/>
          </w:rPr>
          <w:tab/>
        </w:r>
        <w:r w:rsidRPr="006521DE">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_Toc111178972 \h </w:instrText>
        </w:r>
        <w:r>
          <w:rPr>
            <w:noProof/>
            <w:webHidden/>
          </w:rPr>
        </w:r>
        <w:r>
          <w:rPr>
            <w:noProof/>
            <w:webHidden/>
          </w:rPr>
          <w:fldChar w:fldCharType="separate"/>
        </w:r>
        <w:r>
          <w:rPr>
            <w:noProof/>
            <w:webHidden/>
          </w:rPr>
          <w:t>986</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73" w:history="1">
        <w:r w:rsidRPr="006521DE">
          <w:rPr>
            <w:rStyle w:val="Hyperlink"/>
            <w:noProof/>
          </w:rPr>
          <w:t>3.7.1.6</w:t>
        </w:r>
        <w:r>
          <w:rPr>
            <w:rFonts w:asciiTheme="minorHAnsi" w:eastAsiaTheme="minorEastAsia" w:hAnsiTheme="minorHAnsi" w:cstheme="minorBidi"/>
            <w:noProof/>
            <w:sz w:val="22"/>
            <w:szCs w:val="22"/>
          </w:rPr>
          <w:tab/>
        </w:r>
        <w:r w:rsidRPr="006521DE">
          <w:rPr>
            <w:rStyle w:val="Hyperlink"/>
            <w:noProof/>
          </w:rPr>
          <w:t>HorizontalResolution (Horizontal Resolution)</w:t>
        </w:r>
        <w:r>
          <w:rPr>
            <w:noProof/>
            <w:webHidden/>
          </w:rPr>
          <w:tab/>
        </w:r>
        <w:r>
          <w:rPr>
            <w:noProof/>
            <w:webHidden/>
          </w:rPr>
          <w:fldChar w:fldCharType="begin"/>
        </w:r>
        <w:r>
          <w:rPr>
            <w:noProof/>
            <w:webHidden/>
          </w:rPr>
          <w:instrText xml:space="preserve"> PAGEREF _Toc111178973 \h </w:instrText>
        </w:r>
        <w:r>
          <w:rPr>
            <w:noProof/>
            <w:webHidden/>
          </w:rPr>
        </w:r>
        <w:r>
          <w:rPr>
            <w:noProof/>
            <w:webHidden/>
          </w:rPr>
          <w:fldChar w:fldCharType="separate"/>
        </w:r>
        <w:r>
          <w:rPr>
            <w:noProof/>
            <w:webHidden/>
          </w:rPr>
          <w:t>986</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74" w:history="1">
        <w:r w:rsidRPr="006521DE">
          <w:rPr>
            <w:rStyle w:val="Hyperlink"/>
            <w:noProof/>
          </w:rPr>
          <w:t>3.7.1.7</w:t>
        </w:r>
        <w:r>
          <w:rPr>
            <w:rFonts w:asciiTheme="minorHAnsi" w:eastAsiaTheme="minorEastAsia" w:hAnsiTheme="minorHAnsi" w:cstheme="minorBidi"/>
            <w:noProof/>
            <w:sz w:val="22"/>
            <w:szCs w:val="22"/>
          </w:rPr>
          <w:tab/>
        </w:r>
        <w:r w:rsidRPr="006521DE">
          <w:rPr>
            <w:rStyle w:val="Hyperlink"/>
            <w:noProof/>
          </w:rPr>
          <w:t>ManifestHashAlgorithm (Manifest Hash Algorithm)</w:t>
        </w:r>
        <w:r>
          <w:rPr>
            <w:noProof/>
            <w:webHidden/>
          </w:rPr>
          <w:tab/>
        </w:r>
        <w:r>
          <w:rPr>
            <w:noProof/>
            <w:webHidden/>
          </w:rPr>
          <w:fldChar w:fldCharType="begin"/>
        </w:r>
        <w:r>
          <w:rPr>
            <w:noProof/>
            <w:webHidden/>
          </w:rPr>
          <w:instrText xml:space="preserve"> PAGEREF _Toc111178974 \h </w:instrText>
        </w:r>
        <w:r>
          <w:rPr>
            <w:noProof/>
            <w:webHidden/>
          </w:rPr>
        </w:r>
        <w:r>
          <w:rPr>
            <w:noProof/>
            <w:webHidden/>
          </w:rPr>
          <w:fldChar w:fldCharType="separate"/>
        </w:r>
        <w:r>
          <w:rPr>
            <w:noProof/>
            <w:webHidden/>
          </w:rPr>
          <w:t>986</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75" w:history="1">
        <w:r w:rsidRPr="006521DE">
          <w:rPr>
            <w:rStyle w:val="Hyperlink"/>
            <w:noProof/>
          </w:rPr>
          <w:t>3.7.1.8</w:t>
        </w:r>
        <w:r>
          <w:rPr>
            <w:rFonts w:asciiTheme="minorHAnsi" w:eastAsiaTheme="minorEastAsia" w:hAnsiTheme="minorHAnsi" w:cstheme="minorBidi"/>
            <w:noProof/>
            <w:sz w:val="22"/>
            <w:szCs w:val="22"/>
          </w:rPr>
          <w:tab/>
        </w:r>
        <w:r w:rsidRPr="006521DE">
          <w:rPr>
            <w:rStyle w:val="Hyperlink"/>
            <w:noProof/>
          </w:rPr>
          <w:t>Monitors (Monitor Count)</w:t>
        </w:r>
        <w:r>
          <w:rPr>
            <w:noProof/>
            <w:webHidden/>
          </w:rPr>
          <w:tab/>
        </w:r>
        <w:r>
          <w:rPr>
            <w:noProof/>
            <w:webHidden/>
          </w:rPr>
          <w:fldChar w:fldCharType="begin"/>
        </w:r>
        <w:r>
          <w:rPr>
            <w:noProof/>
            <w:webHidden/>
          </w:rPr>
          <w:instrText xml:space="preserve"> PAGEREF _Toc111178975 \h </w:instrText>
        </w:r>
        <w:r>
          <w:rPr>
            <w:noProof/>
            <w:webHidden/>
          </w:rPr>
        </w:r>
        <w:r>
          <w:rPr>
            <w:noProof/>
            <w:webHidden/>
          </w:rPr>
          <w:fldChar w:fldCharType="separate"/>
        </w:r>
        <w:r>
          <w:rPr>
            <w:noProof/>
            <w:webHidden/>
          </w:rPr>
          <w:t>987</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76" w:history="1">
        <w:r w:rsidRPr="006521DE">
          <w:rPr>
            <w:rStyle w:val="Hyperlink"/>
            <w:noProof/>
          </w:rPr>
          <w:t>3.7.1.9</w:t>
        </w:r>
        <w:r>
          <w:rPr>
            <w:rFonts w:asciiTheme="minorHAnsi" w:eastAsiaTheme="minorEastAsia" w:hAnsiTheme="minorHAnsi" w:cstheme="minorBidi"/>
            <w:noProof/>
            <w:sz w:val="22"/>
            <w:szCs w:val="22"/>
          </w:rPr>
          <w:tab/>
        </w:r>
        <w:r w:rsidRPr="006521DE">
          <w:rPr>
            <w:rStyle w:val="Hyperlink"/>
            <w:noProof/>
          </w:rPr>
          <w:t>OfficeVersion (Office Version)</w:t>
        </w:r>
        <w:r>
          <w:rPr>
            <w:noProof/>
            <w:webHidden/>
          </w:rPr>
          <w:tab/>
        </w:r>
        <w:r>
          <w:rPr>
            <w:noProof/>
            <w:webHidden/>
          </w:rPr>
          <w:fldChar w:fldCharType="begin"/>
        </w:r>
        <w:r>
          <w:rPr>
            <w:noProof/>
            <w:webHidden/>
          </w:rPr>
          <w:instrText xml:space="preserve"> PAGEREF _Toc111178976 \h </w:instrText>
        </w:r>
        <w:r>
          <w:rPr>
            <w:noProof/>
            <w:webHidden/>
          </w:rPr>
        </w:r>
        <w:r>
          <w:rPr>
            <w:noProof/>
            <w:webHidden/>
          </w:rPr>
          <w:fldChar w:fldCharType="separate"/>
        </w:r>
        <w:r>
          <w:rPr>
            <w:noProof/>
            <w:webHidden/>
          </w:rPr>
          <w:t>987</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77" w:history="1">
        <w:r w:rsidRPr="006521DE">
          <w:rPr>
            <w:rStyle w:val="Hyperlink"/>
            <w:noProof/>
          </w:rPr>
          <w:t>3.7.1.10</w:t>
        </w:r>
        <w:r>
          <w:rPr>
            <w:rFonts w:asciiTheme="minorHAnsi" w:eastAsiaTheme="minorEastAsia" w:hAnsiTheme="minorHAnsi" w:cstheme="minorBidi"/>
            <w:noProof/>
            <w:sz w:val="22"/>
            <w:szCs w:val="22"/>
          </w:rPr>
          <w:tab/>
        </w:r>
        <w:r w:rsidRPr="006521DE">
          <w:rPr>
            <w:rStyle w:val="Hyperlink"/>
            <w:noProof/>
          </w:rPr>
          <w:t>SetupID (Setup ID)</w:t>
        </w:r>
        <w:r>
          <w:rPr>
            <w:noProof/>
            <w:webHidden/>
          </w:rPr>
          <w:tab/>
        </w:r>
        <w:r>
          <w:rPr>
            <w:noProof/>
            <w:webHidden/>
          </w:rPr>
          <w:fldChar w:fldCharType="begin"/>
        </w:r>
        <w:r>
          <w:rPr>
            <w:noProof/>
            <w:webHidden/>
          </w:rPr>
          <w:instrText xml:space="preserve"> PAGEREF _Toc111178977 \h </w:instrText>
        </w:r>
        <w:r>
          <w:rPr>
            <w:noProof/>
            <w:webHidden/>
          </w:rPr>
        </w:r>
        <w:r>
          <w:rPr>
            <w:noProof/>
            <w:webHidden/>
          </w:rPr>
          <w:fldChar w:fldCharType="separate"/>
        </w:r>
        <w:r>
          <w:rPr>
            <w:noProof/>
            <w:webHidden/>
          </w:rPr>
          <w:t>987</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78" w:history="1">
        <w:r w:rsidRPr="006521DE">
          <w:rPr>
            <w:rStyle w:val="Hyperlink"/>
            <w:noProof/>
          </w:rPr>
          <w:t>3.7.1.11</w:t>
        </w:r>
        <w:r>
          <w:rPr>
            <w:rFonts w:asciiTheme="minorHAnsi" w:eastAsiaTheme="minorEastAsia" w:hAnsiTheme="minorHAnsi" w:cstheme="minorBidi"/>
            <w:noProof/>
            <w:sz w:val="22"/>
            <w:szCs w:val="22"/>
          </w:rPr>
          <w:tab/>
        </w:r>
        <w:r w:rsidRPr="006521DE">
          <w:rPr>
            <w:rStyle w:val="Hyperlink"/>
            <w:noProof/>
          </w:rPr>
          <w:t>SignatureComments (Signature Comments)</w:t>
        </w:r>
        <w:r>
          <w:rPr>
            <w:noProof/>
            <w:webHidden/>
          </w:rPr>
          <w:tab/>
        </w:r>
        <w:r>
          <w:rPr>
            <w:noProof/>
            <w:webHidden/>
          </w:rPr>
          <w:fldChar w:fldCharType="begin"/>
        </w:r>
        <w:r>
          <w:rPr>
            <w:noProof/>
            <w:webHidden/>
          </w:rPr>
          <w:instrText xml:space="preserve"> PAGEREF _Toc111178978 \h </w:instrText>
        </w:r>
        <w:r>
          <w:rPr>
            <w:noProof/>
            <w:webHidden/>
          </w:rPr>
        </w:r>
        <w:r>
          <w:rPr>
            <w:noProof/>
            <w:webHidden/>
          </w:rPr>
          <w:fldChar w:fldCharType="separate"/>
        </w:r>
        <w:r>
          <w:rPr>
            <w:noProof/>
            <w:webHidden/>
          </w:rPr>
          <w:t>988</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79" w:history="1">
        <w:r w:rsidRPr="006521DE">
          <w:rPr>
            <w:rStyle w:val="Hyperlink"/>
            <w:noProof/>
          </w:rPr>
          <w:t>3.7.1.12</w:t>
        </w:r>
        <w:r>
          <w:rPr>
            <w:rFonts w:asciiTheme="minorHAnsi" w:eastAsiaTheme="minorEastAsia" w:hAnsiTheme="minorHAnsi" w:cstheme="minorBidi"/>
            <w:noProof/>
            <w:sz w:val="22"/>
            <w:szCs w:val="22"/>
          </w:rPr>
          <w:tab/>
        </w:r>
        <w:r w:rsidRPr="006521DE">
          <w:rPr>
            <w:rStyle w:val="Hyperlink"/>
            <w:noProof/>
          </w:rPr>
          <w:t>SignatureImage (Signature Image)</w:t>
        </w:r>
        <w:r>
          <w:rPr>
            <w:noProof/>
            <w:webHidden/>
          </w:rPr>
          <w:tab/>
        </w:r>
        <w:r>
          <w:rPr>
            <w:noProof/>
            <w:webHidden/>
          </w:rPr>
          <w:fldChar w:fldCharType="begin"/>
        </w:r>
        <w:r>
          <w:rPr>
            <w:noProof/>
            <w:webHidden/>
          </w:rPr>
          <w:instrText xml:space="preserve"> PAGEREF _Toc111178979 \h </w:instrText>
        </w:r>
        <w:r>
          <w:rPr>
            <w:noProof/>
            <w:webHidden/>
          </w:rPr>
        </w:r>
        <w:r>
          <w:rPr>
            <w:noProof/>
            <w:webHidden/>
          </w:rPr>
          <w:fldChar w:fldCharType="separate"/>
        </w:r>
        <w:r>
          <w:rPr>
            <w:noProof/>
            <w:webHidden/>
          </w:rPr>
          <w:t>988</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80" w:history="1">
        <w:r w:rsidRPr="006521DE">
          <w:rPr>
            <w:rStyle w:val="Hyperlink"/>
            <w:noProof/>
          </w:rPr>
          <w:t>3.7.1.13</w:t>
        </w:r>
        <w:r>
          <w:rPr>
            <w:rFonts w:asciiTheme="minorHAnsi" w:eastAsiaTheme="minorEastAsia" w:hAnsiTheme="minorHAnsi" w:cstheme="minorBidi"/>
            <w:noProof/>
            <w:sz w:val="22"/>
            <w:szCs w:val="22"/>
          </w:rPr>
          <w:tab/>
        </w:r>
        <w:r w:rsidRPr="006521DE">
          <w:rPr>
            <w:rStyle w:val="Hyperlink"/>
            <w:noProof/>
          </w:rPr>
          <w:t>SignatureInfoV1 (Office Digital Signature V1 Info)</w:t>
        </w:r>
        <w:r>
          <w:rPr>
            <w:noProof/>
            <w:webHidden/>
          </w:rPr>
          <w:tab/>
        </w:r>
        <w:r>
          <w:rPr>
            <w:noProof/>
            <w:webHidden/>
          </w:rPr>
          <w:fldChar w:fldCharType="begin"/>
        </w:r>
        <w:r>
          <w:rPr>
            <w:noProof/>
            <w:webHidden/>
          </w:rPr>
          <w:instrText xml:space="preserve"> PAGEREF _Toc111178980 \h </w:instrText>
        </w:r>
        <w:r>
          <w:rPr>
            <w:noProof/>
            <w:webHidden/>
          </w:rPr>
        </w:r>
        <w:r>
          <w:rPr>
            <w:noProof/>
            <w:webHidden/>
          </w:rPr>
          <w:fldChar w:fldCharType="separate"/>
        </w:r>
        <w:r>
          <w:rPr>
            <w:noProof/>
            <w:webHidden/>
          </w:rPr>
          <w:t>988</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81" w:history="1">
        <w:r w:rsidRPr="006521DE">
          <w:rPr>
            <w:rStyle w:val="Hyperlink"/>
            <w:noProof/>
          </w:rPr>
          <w:t>3.7.1.14</w:t>
        </w:r>
        <w:r>
          <w:rPr>
            <w:rFonts w:asciiTheme="minorHAnsi" w:eastAsiaTheme="minorEastAsia" w:hAnsiTheme="minorHAnsi" w:cstheme="minorBidi"/>
            <w:noProof/>
            <w:sz w:val="22"/>
            <w:szCs w:val="22"/>
          </w:rPr>
          <w:tab/>
        </w:r>
        <w:r w:rsidRPr="006521DE">
          <w:rPr>
            <w:rStyle w:val="Hyperlink"/>
            <w:noProof/>
          </w:rPr>
          <w:t>SignatureProviderDetails (Signature Provider Details)</w:t>
        </w:r>
        <w:r>
          <w:rPr>
            <w:noProof/>
            <w:webHidden/>
          </w:rPr>
          <w:tab/>
        </w:r>
        <w:r>
          <w:rPr>
            <w:noProof/>
            <w:webHidden/>
          </w:rPr>
          <w:fldChar w:fldCharType="begin"/>
        </w:r>
        <w:r>
          <w:rPr>
            <w:noProof/>
            <w:webHidden/>
          </w:rPr>
          <w:instrText xml:space="preserve"> PAGEREF _Toc111178981 \h </w:instrText>
        </w:r>
        <w:r>
          <w:rPr>
            <w:noProof/>
            <w:webHidden/>
          </w:rPr>
        </w:r>
        <w:r>
          <w:rPr>
            <w:noProof/>
            <w:webHidden/>
          </w:rPr>
          <w:fldChar w:fldCharType="separate"/>
        </w:r>
        <w:r>
          <w:rPr>
            <w:noProof/>
            <w:webHidden/>
          </w:rPr>
          <w:t>989</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82" w:history="1">
        <w:r w:rsidRPr="006521DE">
          <w:rPr>
            <w:rStyle w:val="Hyperlink"/>
            <w:noProof/>
          </w:rPr>
          <w:t>3.7.1.15</w:t>
        </w:r>
        <w:r>
          <w:rPr>
            <w:rFonts w:asciiTheme="minorHAnsi" w:eastAsiaTheme="minorEastAsia" w:hAnsiTheme="minorHAnsi" w:cstheme="minorBidi"/>
            <w:noProof/>
            <w:sz w:val="22"/>
            <w:szCs w:val="22"/>
          </w:rPr>
          <w:tab/>
        </w:r>
        <w:r w:rsidRPr="006521DE">
          <w:rPr>
            <w:rStyle w:val="Hyperlink"/>
            <w:noProof/>
          </w:rPr>
          <w:t>SignatureProviderId (Signature Provider ID)</w:t>
        </w:r>
        <w:r>
          <w:rPr>
            <w:noProof/>
            <w:webHidden/>
          </w:rPr>
          <w:tab/>
        </w:r>
        <w:r>
          <w:rPr>
            <w:noProof/>
            <w:webHidden/>
          </w:rPr>
          <w:fldChar w:fldCharType="begin"/>
        </w:r>
        <w:r>
          <w:rPr>
            <w:noProof/>
            <w:webHidden/>
          </w:rPr>
          <w:instrText xml:space="preserve"> PAGEREF _Toc111178982 \h </w:instrText>
        </w:r>
        <w:r>
          <w:rPr>
            <w:noProof/>
            <w:webHidden/>
          </w:rPr>
        </w:r>
        <w:r>
          <w:rPr>
            <w:noProof/>
            <w:webHidden/>
          </w:rPr>
          <w:fldChar w:fldCharType="separate"/>
        </w:r>
        <w:r>
          <w:rPr>
            <w:noProof/>
            <w:webHidden/>
          </w:rPr>
          <w:t>990</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83" w:history="1">
        <w:r w:rsidRPr="006521DE">
          <w:rPr>
            <w:rStyle w:val="Hyperlink"/>
            <w:noProof/>
          </w:rPr>
          <w:t>3.7.1.16</w:t>
        </w:r>
        <w:r>
          <w:rPr>
            <w:rFonts w:asciiTheme="minorHAnsi" w:eastAsiaTheme="minorEastAsia" w:hAnsiTheme="minorHAnsi" w:cstheme="minorBidi"/>
            <w:noProof/>
            <w:sz w:val="22"/>
            <w:szCs w:val="22"/>
          </w:rPr>
          <w:tab/>
        </w:r>
        <w:r w:rsidRPr="006521DE">
          <w:rPr>
            <w:rStyle w:val="Hyperlink"/>
            <w:noProof/>
          </w:rPr>
          <w:t>SignatureProviderUrl (Signature Provider URL)</w:t>
        </w:r>
        <w:r>
          <w:rPr>
            <w:noProof/>
            <w:webHidden/>
          </w:rPr>
          <w:tab/>
        </w:r>
        <w:r>
          <w:rPr>
            <w:noProof/>
            <w:webHidden/>
          </w:rPr>
          <w:fldChar w:fldCharType="begin"/>
        </w:r>
        <w:r>
          <w:rPr>
            <w:noProof/>
            <w:webHidden/>
          </w:rPr>
          <w:instrText xml:space="preserve"> PAGEREF _Toc111178983 \h </w:instrText>
        </w:r>
        <w:r>
          <w:rPr>
            <w:noProof/>
            <w:webHidden/>
          </w:rPr>
        </w:r>
        <w:r>
          <w:rPr>
            <w:noProof/>
            <w:webHidden/>
          </w:rPr>
          <w:fldChar w:fldCharType="separate"/>
        </w:r>
        <w:r>
          <w:rPr>
            <w:noProof/>
            <w:webHidden/>
          </w:rPr>
          <w:t>990</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84" w:history="1">
        <w:r w:rsidRPr="006521DE">
          <w:rPr>
            <w:rStyle w:val="Hyperlink"/>
            <w:noProof/>
          </w:rPr>
          <w:t>3.7.1.17</w:t>
        </w:r>
        <w:r>
          <w:rPr>
            <w:rFonts w:asciiTheme="minorHAnsi" w:eastAsiaTheme="minorEastAsia" w:hAnsiTheme="minorHAnsi" w:cstheme="minorBidi"/>
            <w:noProof/>
            <w:sz w:val="22"/>
            <w:szCs w:val="22"/>
          </w:rPr>
          <w:tab/>
        </w:r>
        <w:r w:rsidRPr="006521DE">
          <w:rPr>
            <w:rStyle w:val="Hyperlink"/>
            <w:noProof/>
          </w:rPr>
          <w:t>SignatureText (Signature Text)</w:t>
        </w:r>
        <w:r>
          <w:rPr>
            <w:noProof/>
            <w:webHidden/>
          </w:rPr>
          <w:tab/>
        </w:r>
        <w:r>
          <w:rPr>
            <w:noProof/>
            <w:webHidden/>
          </w:rPr>
          <w:fldChar w:fldCharType="begin"/>
        </w:r>
        <w:r>
          <w:rPr>
            <w:noProof/>
            <w:webHidden/>
          </w:rPr>
          <w:instrText xml:space="preserve"> PAGEREF _Toc111178984 \h </w:instrText>
        </w:r>
        <w:r>
          <w:rPr>
            <w:noProof/>
            <w:webHidden/>
          </w:rPr>
        </w:r>
        <w:r>
          <w:rPr>
            <w:noProof/>
            <w:webHidden/>
          </w:rPr>
          <w:fldChar w:fldCharType="separate"/>
        </w:r>
        <w:r>
          <w:rPr>
            <w:noProof/>
            <w:webHidden/>
          </w:rPr>
          <w:t>991</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85" w:history="1">
        <w:r w:rsidRPr="006521DE">
          <w:rPr>
            <w:rStyle w:val="Hyperlink"/>
            <w:noProof/>
          </w:rPr>
          <w:t>3.7.1.18</w:t>
        </w:r>
        <w:r>
          <w:rPr>
            <w:rFonts w:asciiTheme="minorHAnsi" w:eastAsiaTheme="minorEastAsia" w:hAnsiTheme="minorHAnsi" w:cstheme="minorBidi"/>
            <w:noProof/>
            <w:sz w:val="22"/>
            <w:szCs w:val="22"/>
          </w:rPr>
          <w:tab/>
        </w:r>
        <w:r w:rsidRPr="006521DE">
          <w:rPr>
            <w:rStyle w:val="Hyperlink"/>
            <w:noProof/>
          </w:rPr>
          <w:t>SignatureType (Signature Type)</w:t>
        </w:r>
        <w:r>
          <w:rPr>
            <w:noProof/>
            <w:webHidden/>
          </w:rPr>
          <w:tab/>
        </w:r>
        <w:r>
          <w:rPr>
            <w:noProof/>
            <w:webHidden/>
          </w:rPr>
          <w:fldChar w:fldCharType="begin"/>
        </w:r>
        <w:r>
          <w:rPr>
            <w:noProof/>
            <w:webHidden/>
          </w:rPr>
          <w:instrText xml:space="preserve"> PAGEREF _Toc111178985 \h </w:instrText>
        </w:r>
        <w:r>
          <w:rPr>
            <w:noProof/>
            <w:webHidden/>
          </w:rPr>
        </w:r>
        <w:r>
          <w:rPr>
            <w:noProof/>
            <w:webHidden/>
          </w:rPr>
          <w:fldChar w:fldCharType="separate"/>
        </w:r>
        <w:r>
          <w:rPr>
            <w:noProof/>
            <w:webHidden/>
          </w:rPr>
          <w:t>991</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86" w:history="1">
        <w:r w:rsidRPr="006521DE">
          <w:rPr>
            <w:rStyle w:val="Hyperlink"/>
            <w:noProof/>
          </w:rPr>
          <w:t>3.7.1.19</w:t>
        </w:r>
        <w:r>
          <w:rPr>
            <w:rFonts w:asciiTheme="minorHAnsi" w:eastAsiaTheme="minorEastAsia" w:hAnsiTheme="minorHAnsi" w:cstheme="minorBidi"/>
            <w:noProof/>
            <w:sz w:val="22"/>
            <w:szCs w:val="22"/>
          </w:rPr>
          <w:tab/>
        </w:r>
        <w:r w:rsidRPr="006521DE">
          <w:rPr>
            <w:rStyle w:val="Hyperlink"/>
            <w:noProof/>
          </w:rPr>
          <w:t>VerticalResolution (Vertical Resolution)</w:t>
        </w:r>
        <w:r>
          <w:rPr>
            <w:noProof/>
            <w:webHidden/>
          </w:rPr>
          <w:tab/>
        </w:r>
        <w:r>
          <w:rPr>
            <w:noProof/>
            <w:webHidden/>
          </w:rPr>
          <w:fldChar w:fldCharType="begin"/>
        </w:r>
        <w:r>
          <w:rPr>
            <w:noProof/>
            <w:webHidden/>
          </w:rPr>
          <w:instrText xml:space="preserve"> PAGEREF _Toc111178986 \h </w:instrText>
        </w:r>
        <w:r>
          <w:rPr>
            <w:noProof/>
            <w:webHidden/>
          </w:rPr>
        </w:r>
        <w:r>
          <w:rPr>
            <w:noProof/>
            <w:webHidden/>
          </w:rPr>
          <w:fldChar w:fldCharType="separate"/>
        </w:r>
        <w:r>
          <w:rPr>
            <w:noProof/>
            <w:webHidden/>
          </w:rPr>
          <w:t>991</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87" w:history="1">
        <w:r w:rsidRPr="006521DE">
          <w:rPr>
            <w:rStyle w:val="Hyperlink"/>
            <w:noProof/>
          </w:rPr>
          <w:t>3.7.1.20</w:t>
        </w:r>
        <w:r>
          <w:rPr>
            <w:rFonts w:asciiTheme="minorHAnsi" w:eastAsiaTheme="minorEastAsia" w:hAnsiTheme="minorHAnsi" w:cstheme="minorBidi"/>
            <w:noProof/>
            <w:sz w:val="22"/>
            <w:szCs w:val="22"/>
          </w:rPr>
          <w:tab/>
        </w:r>
        <w:r w:rsidRPr="006521DE">
          <w:rPr>
            <w:rStyle w:val="Hyperlink"/>
            <w:noProof/>
          </w:rPr>
          <w:t>WindowsVersion (Windows Version)</w:t>
        </w:r>
        <w:r>
          <w:rPr>
            <w:noProof/>
            <w:webHidden/>
          </w:rPr>
          <w:tab/>
        </w:r>
        <w:r>
          <w:rPr>
            <w:noProof/>
            <w:webHidden/>
          </w:rPr>
          <w:fldChar w:fldCharType="begin"/>
        </w:r>
        <w:r>
          <w:rPr>
            <w:noProof/>
            <w:webHidden/>
          </w:rPr>
          <w:instrText xml:space="preserve"> PAGEREF _Toc111178987 \h </w:instrText>
        </w:r>
        <w:r>
          <w:rPr>
            <w:noProof/>
            <w:webHidden/>
          </w:rPr>
        </w:r>
        <w:r>
          <w:rPr>
            <w:noProof/>
            <w:webHidden/>
          </w:rPr>
          <w:fldChar w:fldCharType="separate"/>
        </w:r>
        <w:r>
          <w:rPr>
            <w:noProof/>
            <w:webHidden/>
          </w:rPr>
          <w:t>992</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88" w:history="1">
        <w:r w:rsidRPr="006521DE">
          <w:rPr>
            <w:rStyle w:val="Hyperlink"/>
            <w:noProof/>
          </w:rPr>
          <w:t>3.7.2</w:t>
        </w:r>
        <w:r>
          <w:rPr>
            <w:rFonts w:asciiTheme="minorHAnsi" w:eastAsiaTheme="minorEastAsia" w:hAnsiTheme="minorHAnsi" w:cstheme="minorBidi"/>
            <w:noProof/>
            <w:sz w:val="22"/>
            <w:szCs w:val="22"/>
          </w:rPr>
          <w:tab/>
        </w:r>
        <w:r w:rsidRPr="006521DE">
          <w:rPr>
            <w:rStyle w:val="Hyperlink"/>
            <w:noProof/>
          </w:rPr>
          <w:t>Simple Types</w:t>
        </w:r>
        <w:r>
          <w:rPr>
            <w:noProof/>
            <w:webHidden/>
          </w:rPr>
          <w:tab/>
        </w:r>
        <w:r>
          <w:rPr>
            <w:noProof/>
            <w:webHidden/>
          </w:rPr>
          <w:fldChar w:fldCharType="begin"/>
        </w:r>
        <w:r>
          <w:rPr>
            <w:noProof/>
            <w:webHidden/>
          </w:rPr>
          <w:instrText xml:space="preserve"> PAGEREF _Toc111178988 \h </w:instrText>
        </w:r>
        <w:r>
          <w:rPr>
            <w:noProof/>
            <w:webHidden/>
          </w:rPr>
        </w:r>
        <w:r>
          <w:rPr>
            <w:noProof/>
            <w:webHidden/>
          </w:rPr>
          <w:fldChar w:fldCharType="separate"/>
        </w:r>
        <w:r>
          <w:rPr>
            <w:noProof/>
            <w:webHidden/>
          </w:rPr>
          <w:t>992</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89" w:history="1">
        <w:r w:rsidRPr="006521DE">
          <w:rPr>
            <w:rStyle w:val="Hyperlink"/>
            <w:noProof/>
          </w:rPr>
          <w:t>3.7.2.1</w:t>
        </w:r>
        <w:r>
          <w:rPr>
            <w:rFonts w:asciiTheme="minorHAnsi" w:eastAsiaTheme="minorEastAsia" w:hAnsiTheme="minorHAnsi" w:cstheme="minorBidi"/>
            <w:noProof/>
            <w:sz w:val="22"/>
            <w:szCs w:val="22"/>
          </w:rPr>
          <w:tab/>
        </w:r>
        <w:r w:rsidRPr="006521DE">
          <w:rPr>
            <w:rStyle w:val="Hyperlink"/>
            <w:noProof/>
          </w:rPr>
          <w:t>ST_PositiveInteger (Positive Integer)</w:t>
        </w:r>
        <w:r>
          <w:rPr>
            <w:noProof/>
            <w:webHidden/>
          </w:rPr>
          <w:tab/>
        </w:r>
        <w:r>
          <w:rPr>
            <w:noProof/>
            <w:webHidden/>
          </w:rPr>
          <w:fldChar w:fldCharType="begin"/>
        </w:r>
        <w:r>
          <w:rPr>
            <w:noProof/>
            <w:webHidden/>
          </w:rPr>
          <w:instrText xml:space="preserve"> PAGEREF _Toc111178989 \h </w:instrText>
        </w:r>
        <w:r>
          <w:rPr>
            <w:noProof/>
            <w:webHidden/>
          </w:rPr>
        </w:r>
        <w:r>
          <w:rPr>
            <w:noProof/>
            <w:webHidden/>
          </w:rPr>
          <w:fldChar w:fldCharType="separate"/>
        </w:r>
        <w:r>
          <w:rPr>
            <w:noProof/>
            <w:webHidden/>
          </w:rPr>
          <w:t>992</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90" w:history="1">
        <w:r w:rsidRPr="006521DE">
          <w:rPr>
            <w:rStyle w:val="Hyperlink"/>
            <w:noProof/>
          </w:rPr>
          <w:t>3.7.2.2</w:t>
        </w:r>
        <w:r>
          <w:rPr>
            <w:rFonts w:asciiTheme="minorHAnsi" w:eastAsiaTheme="minorEastAsia" w:hAnsiTheme="minorHAnsi" w:cstheme="minorBidi"/>
            <w:noProof/>
            <w:sz w:val="22"/>
            <w:szCs w:val="22"/>
          </w:rPr>
          <w:tab/>
        </w:r>
        <w:r w:rsidRPr="006521DE">
          <w:rPr>
            <w:rStyle w:val="Hyperlink"/>
            <w:noProof/>
          </w:rPr>
          <w:t>ST_SignatureComments (Signature Comments)</w:t>
        </w:r>
        <w:r>
          <w:rPr>
            <w:noProof/>
            <w:webHidden/>
          </w:rPr>
          <w:tab/>
        </w:r>
        <w:r>
          <w:rPr>
            <w:noProof/>
            <w:webHidden/>
          </w:rPr>
          <w:fldChar w:fldCharType="begin"/>
        </w:r>
        <w:r>
          <w:rPr>
            <w:noProof/>
            <w:webHidden/>
          </w:rPr>
          <w:instrText xml:space="preserve"> PAGEREF _Toc111178990 \h </w:instrText>
        </w:r>
        <w:r>
          <w:rPr>
            <w:noProof/>
            <w:webHidden/>
          </w:rPr>
        </w:r>
        <w:r>
          <w:rPr>
            <w:noProof/>
            <w:webHidden/>
          </w:rPr>
          <w:fldChar w:fldCharType="separate"/>
        </w:r>
        <w:r>
          <w:rPr>
            <w:noProof/>
            <w:webHidden/>
          </w:rPr>
          <w:t>993</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91" w:history="1">
        <w:r w:rsidRPr="006521DE">
          <w:rPr>
            <w:rStyle w:val="Hyperlink"/>
            <w:noProof/>
          </w:rPr>
          <w:t>3.7.2.3</w:t>
        </w:r>
        <w:r>
          <w:rPr>
            <w:rFonts w:asciiTheme="minorHAnsi" w:eastAsiaTheme="minorEastAsia" w:hAnsiTheme="minorHAnsi" w:cstheme="minorBidi"/>
            <w:noProof/>
            <w:sz w:val="22"/>
            <w:szCs w:val="22"/>
          </w:rPr>
          <w:tab/>
        </w:r>
        <w:r w:rsidRPr="006521DE">
          <w:rPr>
            <w:rStyle w:val="Hyperlink"/>
            <w:noProof/>
          </w:rPr>
          <w:t>ST_SignatureProviderUrl (Signature Provider URL)</w:t>
        </w:r>
        <w:r>
          <w:rPr>
            <w:noProof/>
            <w:webHidden/>
          </w:rPr>
          <w:tab/>
        </w:r>
        <w:r>
          <w:rPr>
            <w:noProof/>
            <w:webHidden/>
          </w:rPr>
          <w:fldChar w:fldCharType="begin"/>
        </w:r>
        <w:r>
          <w:rPr>
            <w:noProof/>
            <w:webHidden/>
          </w:rPr>
          <w:instrText xml:space="preserve"> PAGEREF _Toc111178991 \h </w:instrText>
        </w:r>
        <w:r>
          <w:rPr>
            <w:noProof/>
            <w:webHidden/>
          </w:rPr>
        </w:r>
        <w:r>
          <w:rPr>
            <w:noProof/>
            <w:webHidden/>
          </w:rPr>
          <w:fldChar w:fldCharType="separate"/>
        </w:r>
        <w:r>
          <w:rPr>
            <w:noProof/>
            <w:webHidden/>
          </w:rPr>
          <w:t>993</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92" w:history="1">
        <w:r w:rsidRPr="006521DE">
          <w:rPr>
            <w:rStyle w:val="Hyperlink"/>
            <w:noProof/>
          </w:rPr>
          <w:t>3.7.2.4</w:t>
        </w:r>
        <w:r>
          <w:rPr>
            <w:rFonts w:asciiTheme="minorHAnsi" w:eastAsiaTheme="minorEastAsia" w:hAnsiTheme="minorHAnsi" w:cstheme="minorBidi"/>
            <w:noProof/>
            <w:sz w:val="22"/>
            <w:szCs w:val="22"/>
          </w:rPr>
          <w:tab/>
        </w:r>
        <w:r w:rsidRPr="006521DE">
          <w:rPr>
            <w:rStyle w:val="Hyperlink"/>
            <w:noProof/>
          </w:rPr>
          <w:t>ST_SignatureText (Signature Text)</w:t>
        </w:r>
        <w:r>
          <w:rPr>
            <w:noProof/>
            <w:webHidden/>
          </w:rPr>
          <w:tab/>
        </w:r>
        <w:r>
          <w:rPr>
            <w:noProof/>
            <w:webHidden/>
          </w:rPr>
          <w:fldChar w:fldCharType="begin"/>
        </w:r>
        <w:r>
          <w:rPr>
            <w:noProof/>
            <w:webHidden/>
          </w:rPr>
          <w:instrText xml:space="preserve"> PAGEREF _Toc111178992 \h </w:instrText>
        </w:r>
        <w:r>
          <w:rPr>
            <w:noProof/>
            <w:webHidden/>
          </w:rPr>
        </w:r>
        <w:r>
          <w:rPr>
            <w:noProof/>
            <w:webHidden/>
          </w:rPr>
          <w:fldChar w:fldCharType="separate"/>
        </w:r>
        <w:r>
          <w:rPr>
            <w:noProof/>
            <w:webHidden/>
          </w:rPr>
          <w:t>994</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93" w:history="1">
        <w:r w:rsidRPr="006521DE">
          <w:rPr>
            <w:rStyle w:val="Hyperlink"/>
            <w:noProof/>
          </w:rPr>
          <w:t>3.7.2.5</w:t>
        </w:r>
        <w:r>
          <w:rPr>
            <w:rFonts w:asciiTheme="minorHAnsi" w:eastAsiaTheme="minorEastAsia" w:hAnsiTheme="minorHAnsi" w:cstheme="minorBidi"/>
            <w:noProof/>
            <w:sz w:val="22"/>
            <w:szCs w:val="22"/>
          </w:rPr>
          <w:tab/>
        </w:r>
        <w:r w:rsidRPr="006521DE">
          <w:rPr>
            <w:rStyle w:val="Hyperlink"/>
            <w:noProof/>
          </w:rPr>
          <w:t>ST_SignatureType (Signature Type)</w:t>
        </w:r>
        <w:r>
          <w:rPr>
            <w:noProof/>
            <w:webHidden/>
          </w:rPr>
          <w:tab/>
        </w:r>
        <w:r>
          <w:rPr>
            <w:noProof/>
            <w:webHidden/>
          </w:rPr>
          <w:fldChar w:fldCharType="begin"/>
        </w:r>
        <w:r>
          <w:rPr>
            <w:noProof/>
            <w:webHidden/>
          </w:rPr>
          <w:instrText xml:space="preserve"> PAGEREF _Toc111178993 \h </w:instrText>
        </w:r>
        <w:r>
          <w:rPr>
            <w:noProof/>
            <w:webHidden/>
          </w:rPr>
        </w:r>
        <w:r>
          <w:rPr>
            <w:noProof/>
            <w:webHidden/>
          </w:rPr>
          <w:fldChar w:fldCharType="separate"/>
        </w:r>
        <w:r>
          <w:rPr>
            <w:noProof/>
            <w:webHidden/>
          </w:rPr>
          <w:t>994</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94" w:history="1">
        <w:r w:rsidRPr="006521DE">
          <w:rPr>
            <w:rStyle w:val="Hyperlink"/>
            <w:noProof/>
          </w:rPr>
          <w:t>3.7.2.6</w:t>
        </w:r>
        <w:r>
          <w:rPr>
            <w:rFonts w:asciiTheme="minorHAnsi" w:eastAsiaTheme="minorEastAsia" w:hAnsiTheme="minorHAnsi" w:cstheme="minorBidi"/>
            <w:noProof/>
            <w:sz w:val="22"/>
            <w:szCs w:val="22"/>
          </w:rPr>
          <w:tab/>
        </w:r>
        <w:r w:rsidRPr="006521DE">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_Toc111178994 \h </w:instrText>
        </w:r>
        <w:r>
          <w:rPr>
            <w:noProof/>
            <w:webHidden/>
          </w:rPr>
        </w:r>
        <w:r>
          <w:rPr>
            <w:noProof/>
            <w:webHidden/>
          </w:rPr>
          <w:fldChar w:fldCharType="separate"/>
        </w:r>
        <w:r>
          <w:rPr>
            <w:noProof/>
            <w:webHidden/>
          </w:rPr>
          <w:t>995</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8995" w:history="1">
        <w:r w:rsidRPr="006521DE">
          <w:rPr>
            <w:rStyle w:val="Hyperlink"/>
            <w:noProof/>
          </w:rPr>
          <w:t>3.7.2.7</w:t>
        </w:r>
        <w:r>
          <w:rPr>
            <w:rFonts w:asciiTheme="minorHAnsi" w:eastAsiaTheme="minorEastAsia" w:hAnsiTheme="minorHAnsi" w:cstheme="minorBidi"/>
            <w:noProof/>
            <w:sz w:val="22"/>
            <w:szCs w:val="22"/>
          </w:rPr>
          <w:tab/>
        </w:r>
        <w:r w:rsidRPr="006521DE">
          <w:rPr>
            <w:rStyle w:val="Hyperlink"/>
            <w:noProof/>
          </w:rPr>
          <w:t>ST_Version (Version)</w:t>
        </w:r>
        <w:r>
          <w:rPr>
            <w:noProof/>
            <w:webHidden/>
          </w:rPr>
          <w:tab/>
        </w:r>
        <w:r>
          <w:rPr>
            <w:noProof/>
            <w:webHidden/>
          </w:rPr>
          <w:fldChar w:fldCharType="begin"/>
        </w:r>
        <w:r>
          <w:rPr>
            <w:noProof/>
            <w:webHidden/>
          </w:rPr>
          <w:instrText xml:space="preserve"> PAGEREF _Toc111178995 \h </w:instrText>
        </w:r>
        <w:r>
          <w:rPr>
            <w:noProof/>
            <w:webHidden/>
          </w:rPr>
        </w:r>
        <w:r>
          <w:rPr>
            <w:noProof/>
            <w:webHidden/>
          </w:rPr>
          <w:fldChar w:fldCharType="separate"/>
        </w:r>
        <w:r>
          <w:rPr>
            <w:noProof/>
            <w:webHidden/>
          </w:rPr>
          <w:t>995</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8996" w:history="1">
        <w:r w:rsidRPr="006521DE">
          <w:rPr>
            <w:rStyle w:val="Hyperlink"/>
            <w:noProof/>
          </w:rPr>
          <w:t>3.8</w:t>
        </w:r>
        <w:r>
          <w:rPr>
            <w:rFonts w:asciiTheme="minorHAnsi" w:eastAsiaTheme="minorEastAsia" w:hAnsiTheme="minorHAnsi" w:cstheme="minorBidi"/>
            <w:noProof/>
            <w:sz w:val="22"/>
            <w:szCs w:val="22"/>
          </w:rPr>
          <w:tab/>
        </w:r>
        <w:r w:rsidRPr="006521DE">
          <w:rPr>
            <w:rStyle w:val="Hyperlink"/>
            <w:noProof/>
          </w:rPr>
          <w:t>Equation XML</w:t>
        </w:r>
        <w:r>
          <w:rPr>
            <w:noProof/>
            <w:webHidden/>
          </w:rPr>
          <w:tab/>
        </w:r>
        <w:r>
          <w:rPr>
            <w:noProof/>
            <w:webHidden/>
          </w:rPr>
          <w:fldChar w:fldCharType="begin"/>
        </w:r>
        <w:r>
          <w:rPr>
            <w:noProof/>
            <w:webHidden/>
          </w:rPr>
          <w:instrText xml:space="preserve"> PAGEREF _Toc111178996 \h </w:instrText>
        </w:r>
        <w:r>
          <w:rPr>
            <w:noProof/>
            <w:webHidden/>
          </w:rPr>
        </w:r>
        <w:r>
          <w:rPr>
            <w:noProof/>
            <w:webHidden/>
          </w:rPr>
          <w:fldChar w:fldCharType="separate"/>
        </w:r>
        <w:r>
          <w:rPr>
            <w:noProof/>
            <w:webHidden/>
          </w:rPr>
          <w:t>995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97" w:history="1">
        <w:r w:rsidRPr="006521DE">
          <w:rPr>
            <w:rStyle w:val="Hyperlink"/>
            <w:noProof/>
          </w:rPr>
          <w:t>3.8.1</w:t>
        </w:r>
        <w:r>
          <w:rPr>
            <w:rFonts w:asciiTheme="minorHAnsi" w:eastAsiaTheme="minorEastAsia" w:hAnsiTheme="minorHAnsi" w:cstheme="minorBidi"/>
            <w:noProof/>
            <w:sz w:val="22"/>
            <w:szCs w:val="22"/>
          </w:rPr>
          <w:tab/>
        </w:r>
        <w:r w:rsidRPr="006521DE">
          <w:rPr>
            <w:rStyle w:val="Hyperlink"/>
            <w:noProof/>
          </w:rPr>
          <w:t>Introduction</w:t>
        </w:r>
        <w:r>
          <w:rPr>
            <w:noProof/>
            <w:webHidden/>
          </w:rPr>
          <w:tab/>
        </w:r>
        <w:r>
          <w:rPr>
            <w:noProof/>
            <w:webHidden/>
          </w:rPr>
          <w:fldChar w:fldCharType="begin"/>
        </w:r>
        <w:r>
          <w:rPr>
            <w:noProof/>
            <w:webHidden/>
          </w:rPr>
          <w:instrText xml:space="preserve"> PAGEREF _Toc111178997 \h </w:instrText>
        </w:r>
        <w:r>
          <w:rPr>
            <w:noProof/>
            <w:webHidden/>
          </w:rPr>
        </w:r>
        <w:r>
          <w:rPr>
            <w:noProof/>
            <w:webHidden/>
          </w:rPr>
          <w:fldChar w:fldCharType="separate"/>
        </w:r>
        <w:r>
          <w:rPr>
            <w:noProof/>
            <w:webHidden/>
          </w:rPr>
          <w:t>995</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98" w:history="1">
        <w:r w:rsidRPr="006521DE">
          <w:rPr>
            <w:rStyle w:val="Hyperlink"/>
            <w:noProof/>
          </w:rPr>
          <w:t>3.8.2</w:t>
        </w:r>
        <w:r>
          <w:rPr>
            <w:rFonts w:asciiTheme="minorHAnsi" w:eastAsiaTheme="minorEastAsia" w:hAnsiTheme="minorHAnsi" w:cstheme="minorBidi"/>
            <w:noProof/>
            <w:sz w:val="22"/>
            <w:szCs w:val="22"/>
          </w:rPr>
          <w:tab/>
        </w:r>
        <w:r w:rsidRPr="006521DE">
          <w:rPr>
            <w:rStyle w:val="Hyperlink"/>
            <w:noProof/>
          </w:rPr>
          <w:t>Basic Format</w:t>
        </w:r>
        <w:r>
          <w:rPr>
            <w:noProof/>
            <w:webHidden/>
          </w:rPr>
          <w:tab/>
        </w:r>
        <w:r>
          <w:rPr>
            <w:noProof/>
            <w:webHidden/>
          </w:rPr>
          <w:fldChar w:fldCharType="begin"/>
        </w:r>
        <w:r>
          <w:rPr>
            <w:noProof/>
            <w:webHidden/>
          </w:rPr>
          <w:instrText xml:space="preserve"> PAGEREF _Toc111178998 \h </w:instrText>
        </w:r>
        <w:r>
          <w:rPr>
            <w:noProof/>
            <w:webHidden/>
          </w:rPr>
        </w:r>
        <w:r>
          <w:rPr>
            <w:noProof/>
            <w:webHidden/>
          </w:rPr>
          <w:fldChar w:fldCharType="separate"/>
        </w:r>
        <w:r>
          <w:rPr>
            <w:noProof/>
            <w:webHidden/>
          </w:rPr>
          <w:t>996</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8999" w:history="1">
        <w:r w:rsidRPr="006521DE">
          <w:rPr>
            <w:rStyle w:val="Hyperlink"/>
            <w:noProof/>
          </w:rPr>
          <w:t>3.8.3</w:t>
        </w:r>
        <w:r>
          <w:rPr>
            <w:rFonts w:asciiTheme="minorHAnsi" w:eastAsiaTheme="minorEastAsia" w:hAnsiTheme="minorHAnsi" w:cstheme="minorBidi"/>
            <w:noProof/>
            <w:sz w:val="22"/>
            <w:szCs w:val="22"/>
          </w:rPr>
          <w:tab/>
        </w:r>
        <w:r w:rsidRPr="006521DE">
          <w:rPr>
            <w:rStyle w:val="Hyperlink"/>
            <w:noProof/>
          </w:rPr>
          <w:t>Reading the equationXml attribute</w:t>
        </w:r>
        <w:r>
          <w:rPr>
            <w:noProof/>
            <w:webHidden/>
          </w:rPr>
          <w:tab/>
        </w:r>
        <w:r>
          <w:rPr>
            <w:noProof/>
            <w:webHidden/>
          </w:rPr>
          <w:fldChar w:fldCharType="begin"/>
        </w:r>
        <w:r>
          <w:rPr>
            <w:noProof/>
            <w:webHidden/>
          </w:rPr>
          <w:instrText xml:space="preserve"> PAGEREF _Toc111178999 \h </w:instrText>
        </w:r>
        <w:r>
          <w:rPr>
            <w:noProof/>
            <w:webHidden/>
          </w:rPr>
        </w:r>
        <w:r>
          <w:rPr>
            <w:noProof/>
            <w:webHidden/>
          </w:rPr>
          <w:fldChar w:fldCharType="separate"/>
        </w:r>
        <w:r>
          <w:rPr>
            <w:noProof/>
            <w:webHidden/>
          </w:rPr>
          <w:t>997</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9000" w:history="1">
        <w:r w:rsidRPr="006521DE">
          <w:rPr>
            <w:rStyle w:val="Hyperlink"/>
            <w:noProof/>
          </w:rPr>
          <w:t>3.8.3.1</w:t>
        </w:r>
        <w:r>
          <w:rPr>
            <w:rFonts w:asciiTheme="minorHAnsi" w:eastAsiaTheme="minorEastAsia" w:hAnsiTheme="minorHAnsi" w:cstheme="minorBidi"/>
            <w:noProof/>
            <w:sz w:val="22"/>
            <w:szCs w:val="22"/>
          </w:rPr>
          <w:tab/>
        </w:r>
        <w:r w:rsidRPr="006521DE">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_Toc111179000 \h </w:instrText>
        </w:r>
        <w:r>
          <w:rPr>
            <w:noProof/>
            <w:webHidden/>
          </w:rPr>
        </w:r>
        <w:r>
          <w:rPr>
            <w:noProof/>
            <w:webHidden/>
          </w:rPr>
          <w:fldChar w:fldCharType="separate"/>
        </w:r>
        <w:r>
          <w:rPr>
            <w:noProof/>
            <w:webHidden/>
          </w:rPr>
          <w:t>997</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9001" w:history="1">
        <w:r w:rsidRPr="006521DE">
          <w:rPr>
            <w:rStyle w:val="Hyperlink"/>
            <w:noProof/>
          </w:rPr>
          <w:t>3.8.3.2</w:t>
        </w:r>
        <w:r>
          <w:rPr>
            <w:rFonts w:asciiTheme="minorHAnsi" w:eastAsiaTheme="minorEastAsia" w:hAnsiTheme="minorHAnsi" w:cstheme="minorBidi"/>
            <w:noProof/>
            <w:sz w:val="22"/>
            <w:szCs w:val="22"/>
          </w:rPr>
          <w:tab/>
        </w:r>
        <w:r w:rsidRPr="006521DE">
          <w:rPr>
            <w:rStyle w:val="Hyperlink"/>
            <w:noProof/>
          </w:rPr>
          <w:t>Containment of the oMathPara element</w:t>
        </w:r>
        <w:r>
          <w:rPr>
            <w:noProof/>
            <w:webHidden/>
          </w:rPr>
          <w:tab/>
        </w:r>
        <w:r>
          <w:rPr>
            <w:noProof/>
            <w:webHidden/>
          </w:rPr>
          <w:fldChar w:fldCharType="begin"/>
        </w:r>
        <w:r>
          <w:rPr>
            <w:noProof/>
            <w:webHidden/>
          </w:rPr>
          <w:instrText xml:space="preserve"> PAGEREF _Toc111179001 \h </w:instrText>
        </w:r>
        <w:r>
          <w:rPr>
            <w:noProof/>
            <w:webHidden/>
          </w:rPr>
        </w:r>
        <w:r>
          <w:rPr>
            <w:noProof/>
            <w:webHidden/>
          </w:rPr>
          <w:fldChar w:fldCharType="separate"/>
        </w:r>
        <w:r>
          <w:rPr>
            <w:noProof/>
            <w:webHidden/>
          </w:rPr>
          <w:t>997</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9002" w:history="1">
        <w:r w:rsidRPr="006521DE">
          <w:rPr>
            <w:rStyle w:val="Hyperlink"/>
            <w:noProof/>
          </w:rPr>
          <w:t>3.8.3.3</w:t>
        </w:r>
        <w:r>
          <w:rPr>
            <w:rFonts w:asciiTheme="minorHAnsi" w:eastAsiaTheme="minorEastAsia" w:hAnsiTheme="minorHAnsi" w:cstheme="minorBidi"/>
            <w:noProof/>
            <w:sz w:val="22"/>
            <w:szCs w:val="22"/>
          </w:rPr>
          <w:tab/>
        </w:r>
        <w:r w:rsidRPr="006521DE">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_Toc111179002 \h </w:instrText>
        </w:r>
        <w:r>
          <w:rPr>
            <w:noProof/>
            <w:webHidden/>
          </w:rPr>
        </w:r>
        <w:r>
          <w:rPr>
            <w:noProof/>
            <w:webHidden/>
          </w:rPr>
          <w:fldChar w:fldCharType="separate"/>
        </w:r>
        <w:r>
          <w:rPr>
            <w:noProof/>
            <w:webHidden/>
          </w:rPr>
          <w:t>998</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9003" w:history="1">
        <w:r w:rsidRPr="006521DE">
          <w:rPr>
            <w:rStyle w:val="Hyperlink"/>
            <w:noProof/>
          </w:rPr>
          <w:t>3.8.4</w:t>
        </w:r>
        <w:r>
          <w:rPr>
            <w:rFonts w:asciiTheme="minorHAnsi" w:eastAsiaTheme="minorEastAsia" w:hAnsiTheme="minorHAnsi" w:cstheme="minorBidi"/>
            <w:noProof/>
            <w:sz w:val="22"/>
            <w:szCs w:val="22"/>
          </w:rPr>
          <w:tab/>
        </w:r>
        <w:r w:rsidRPr="006521DE">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_Toc111179003 \h </w:instrText>
        </w:r>
        <w:r>
          <w:rPr>
            <w:noProof/>
            <w:webHidden/>
          </w:rPr>
        </w:r>
        <w:r>
          <w:rPr>
            <w:noProof/>
            <w:webHidden/>
          </w:rPr>
          <w:fldChar w:fldCharType="separate"/>
        </w:r>
        <w:r>
          <w:rPr>
            <w:noProof/>
            <w:webHidden/>
          </w:rPr>
          <w:t>998</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9004" w:history="1">
        <w:r w:rsidRPr="006521DE">
          <w:rPr>
            <w:rStyle w:val="Hyperlink"/>
            <w:noProof/>
          </w:rPr>
          <w:t>3.8.4.1</w:t>
        </w:r>
        <w:r>
          <w:rPr>
            <w:rFonts w:asciiTheme="minorHAnsi" w:eastAsiaTheme="minorEastAsia" w:hAnsiTheme="minorHAnsi" w:cstheme="minorBidi"/>
            <w:noProof/>
            <w:sz w:val="22"/>
            <w:szCs w:val="22"/>
          </w:rPr>
          <w:tab/>
        </w:r>
        <w:r w:rsidRPr="006521DE">
          <w:rPr>
            <w:rStyle w:val="Hyperlink"/>
            <w:noProof/>
          </w:rPr>
          <w:t>Control Properties</w:t>
        </w:r>
        <w:r>
          <w:rPr>
            <w:noProof/>
            <w:webHidden/>
          </w:rPr>
          <w:tab/>
        </w:r>
        <w:r>
          <w:rPr>
            <w:noProof/>
            <w:webHidden/>
          </w:rPr>
          <w:fldChar w:fldCharType="begin"/>
        </w:r>
        <w:r>
          <w:rPr>
            <w:noProof/>
            <w:webHidden/>
          </w:rPr>
          <w:instrText xml:space="preserve"> PAGEREF _Toc111179004 \h </w:instrText>
        </w:r>
        <w:r>
          <w:rPr>
            <w:noProof/>
            <w:webHidden/>
          </w:rPr>
        </w:r>
        <w:r>
          <w:rPr>
            <w:noProof/>
            <w:webHidden/>
          </w:rPr>
          <w:fldChar w:fldCharType="separate"/>
        </w:r>
        <w:r>
          <w:rPr>
            <w:noProof/>
            <w:webHidden/>
          </w:rPr>
          <w:t>998</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9005" w:history="1">
        <w:r w:rsidRPr="006521DE">
          <w:rPr>
            <w:rStyle w:val="Hyperlink"/>
            <w:noProof/>
          </w:rPr>
          <w:t>3.8.4.2</w:t>
        </w:r>
        <w:r>
          <w:rPr>
            <w:rFonts w:asciiTheme="minorHAnsi" w:eastAsiaTheme="minorEastAsia" w:hAnsiTheme="minorHAnsi" w:cstheme="minorBidi"/>
            <w:noProof/>
            <w:sz w:val="22"/>
            <w:szCs w:val="22"/>
          </w:rPr>
          <w:tab/>
        </w:r>
        <w:r w:rsidRPr="006521DE">
          <w:rPr>
            <w:rStyle w:val="Hyperlink"/>
            <w:noProof/>
          </w:rPr>
          <w:t>oMath and Math Arguments</w:t>
        </w:r>
        <w:r>
          <w:rPr>
            <w:noProof/>
            <w:webHidden/>
          </w:rPr>
          <w:tab/>
        </w:r>
        <w:r>
          <w:rPr>
            <w:noProof/>
            <w:webHidden/>
          </w:rPr>
          <w:fldChar w:fldCharType="begin"/>
        </w:r>
        <w:r>
          <w:rPr>
            <w:noProof/>
            <w:webHidden/>
          </w:rPr>
          <w:instrText xml:space="preserve"> PAGEREF _Toc111179005 \h </w:instrText>
        </w:r>
        <w:r>
          <w:rPr>
            <w:noProof/>
            <w:webHidden/>
          </w:rPr>
        </w:r>
        <w:r>
          <w:rPr>
            <w:noProof/>
            <w:webHidden/>
          </w:rPr>
          <w:fldChar w:fldCharType="separate"/>
        </w:r>
        <w:r>
          <w:rPr>
            <w:noProof/>
            <w:webHidden/>
          </w:rPr>
          <w:t>998</w:t>
        </w:r>
        <w:r>
          <w:rPr>
            <w:noProof/>
            <w:webHidden/>
          </w:rPr>
          <w:fldChar w:fldCharType="end"/>
        </w:r>
      </w:hyperlink>
    </w:p>
    <w:p w:rsidR="00716732" w:rsidRDefault="00716732">
      <w:pPr>
        <w:pStyle w:val="TOC4"/>
        <w:rPr>
          <w:rFonts w:asciiTheme="minorHAnsi" w:eastAsiaTheme="minorEastAsia" w:hAnsiTheme="minorHAnsi" w:cstheme="minorBidi"/>
          <w:noProof/>
          <w:sz w:val="22"/>
          <w:szCs w:val="22"/>
        </w:rPr>
      </w:pPr>
      <w:hyperlink w:anchor="_Toc111179006" w:history="1">
        <w:r w:rsidRPr="006521DE">
          <w:rPr>
            <w:rStyle w:val="Hyperlink"/>
            <w:noProof/>
          </w:rPr>
          <w:t>3.8.4.3</w:t>
        </w:r>
        <w:r>
          <w:rPr>
            <w:rFonts w:asciiTheme="minorHAnsi" w:eastAsiaTheme="minorEastAsia" w:hAnsiTheme="minorHAnsi" w:cstheme="minorBidi"/>
            <w:noProof/>
            <w:sz w:val="22"/>
            <w:szCs w:val="22"/>
          </w:rPr>
          <w:tab/>
        </w:r>
        <w:r w:rsidRPr="006521DE">
          <w:rPr>
            <w:rStyle w:val="Hyperlink"/>
            <w:noProof/>
          </w:rPr>
          <w:t>Math Run</w:t>
        </w:r>
        <w:r>
          <w:rPr>
            <w:noProof/>
            <w:webHidden/>
          </w:rPr>
          <w:tab/>
        </w:r>
        <w:r>
          <w:rPr>
            <w:noProof/>
            <w:webHidden/>
          </w:rPr>
          <w:fldChar w:fldCharType="begin"/>
        </w:r>
        <w:r>
          <w:rPr>
            <w:noProof/>
            <w:webHidden/>
          </w:rPr>
          <w:instrText xml:space="preserve"> PAGEREF _Toc111179006 \h </w:instrText>
        </w:r>
        <w:r>
          <w:rPr>
            <w:noProof/>
            <w:webHidden/>
          </w:rPr>
        </w:r>
        <w:r>
          <w:rPr>
            <w:noProof/>
            <w:webHidden/>
          </w:rPr>
          <w:fldChar w:fldCharType="separate"/>
        </w:r>
        <w:r>
          <w:rPr>
            <w:noProof/>
            <w:webHidden/>
          </w:rPr>
          <w:t>999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9007" w:history="1">
        <w:r w:rsidRPr="006521DE">
          <w:rPr>
            <w:rStyle w:val="Hyperlink"/>
            <w:noProof/>
          </w:rPr>
          <w:t>3.8.5</w:t>
        </w:r>
        <w:r>
          <w:rPr>
            <w:rFonts w:asciiTheme="minorHAnsi" w:eastAsiaTheme="minorEastAsia" w:hAnsiTheme="minorHAnsi" w:cstheme="minorBidi"/>
            <w:noProof/>
            <w:sz w:val="22"/>
            <w:szCs w:val="22"/>
          </w:rPr>
          <w:tab/>
        </w:r>
        <w:r w:rsidRPr="006521DE">
          <w:rPr>
            <w:rStyle w:val="Hyperlink"/>
            <w:noProof/>
          </w:rPr>
          <w:t>Limitations in Word</w:t>
        </w:r>
        <w:r>
          <w:rPr>
            <w:noProof/>
            <w:webHidden/>
          </w:rPr>
          <w:tab/>
        </w:r>
        <w:r>
          <w:rPr>
            <w:noProof/>
            <w:webHidden/>
          </w:rPr>
          <w:fldChar w:fldCharType="begin"/>
        </w:r>
        <w:r>
          <w:rPr>
            <w:noProof/>
            <w:webHidden/>
          </w:rPr>
          <w:instrText xml:space="preserve"> PAGEREF _Toc111179007 \h </w:instrText>
        </w:r>
        <w:r>
          <w:rPr>
            <w:noProof/>
            <w:webHidden/>
          </w:rPr>
        </w:r>
        <w:r>
          <w:rPr>
            <w:noProof/>
            <w:webHidden/>
          </w:rPr>
          <w:fldChar w:fldCharType="separate"/>
        </w:r>
        <w:r>
          <w:rPr>
            <w:noProof/>
            <w:webHidden/>
          </w:rPr>
          <w:t>999</w:t>
        </w:r>
        <w:r>
          <w:rPr>
            <w:noProof/>
            <w:webHidden/>
          </w:rPr>
          <w:fldChar w:fldCharType="end"/>
        </w:r>
      </w:hyperlink>
    </w:p>
    <w:p w:rsidR="00716732" w:rsidRDefault="00716732">
      <w:pPr>
        <w:pStyle w:val="TOC2"/>
        <w:rPr>
          <w:rFonts w:asciiTheme="minorHAnsi" w:eastAsiaTheme="minorEastAsia" w:hAnsiTheme="minorHAnsi" w:cstheme="minorBidi"/>
          <w:noProof/>
          <w:sz w:val="22"/>
          <w:szCs w:val="22"/>
        </w:rPr>
      </w:pPr>
      <w:hyperlink w:anchor="_Toc111179008" w:history="1">
        <w:r w:rsidRPr="006521DE">
          <w:rPr>
            <w:rStyle w:val="Hyperlink"/>
            <w:noProof/>
          </w:rPr>
          <w:t>3.9</w:t>
        </w:r>
        <w:r>
          <w:rPr>
            <w:rFonts w:asciiTheme="minorHAnsi" w:eastAsiaTheme="minorEastAsia" w:hAnsiTheme="minorHAnsi" w:cstheme="minorBidi"/>
            <w:noProof/>
            <w:sz w:val="22"/>
            <w:szCs w:val="22"/>
          </w:rPr>
          <w:tab/>
        </w:r>
        <w:r w:rsidRPr="006521DE">
          <w:rPr>
            <w:rStyle w:val="Hyperlink"/>
            <w:noProof/>
          </w:rPr>
          <w:t>Simple Types</w:t>
        </w:r>
        <w:r>
          <w:rPr>
            <w:noProof/>
            <w:webHidden/>
          </w:rPr>
          <w:tab/>
        </w:r>
        <w:r>
          <w:rPr>
            <w:noProof/>
            <w:webHidden/>
          </w:rPr>
          <w:fldChar w:fldCharType="begin"/>
        </w:r>
        <w:r>
          <w:rPr>
            <w:noProof/>
            <w:webHidden/>
          </w:rPr>
          <w:instrText xml:space="preserve"> PAGEREF _Toc111179008 \h </w:instrText>
        </w:r>
        <w:r>
          <w:rPr>
            <w:noProof/>
            <w:webHidden/>
          </w:rPr>
        </w:r>
        <w:r>
          <w:rPr>
            <w:noProof/>
            <w:webHidden/>
          </w:rPr>
          <w:fldChar w:fldCharType="separate"/>
        </w:r>
        <w:r>
          <w:rPr>
            <w:noProof/>
            <w:webHidden/>
          </w:rPr>
          <w:t>999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9009" w:history="1">
        <w:r w:rsidRPr="006521DE">
          <w:rPr>
            <w:rStyle w:val="Hyperlink"/>
            <w:noProof/>
          </w:rPr>
          <w:t>3.9.1</w:t>
        </w:r>
        <w:r>
          <w:rPr>
            <w:rFonts w:asciiTheme="minorHAnsi" w:eastAsiaTheme="minorEastAsia" w:hAnsiTheme="minorHAnsi" w:cstheme="minorBidi"/>
            <w:noProof/>
            <w:sz w:val="22"/>
            <w:szCs w:val="22"/>
          </w:rPr>
          <w:tab/>
        </w:r>
        <w:r w:rsidRPr="006521DE">
          <w:rPr>
            <w:rStyle w:val="Hyperlink"/>
            <w:noProof/>
          </w:rPr>
          <w:t>ST_Fraction (Fraction Type)</w:t>
        </w:r>
        <w:r>
          <w:rPr>
            <w:noProof/>
            <w:webHidden/>
          </w:rPr>
          <w:tab/>
        </w:r>
        <w:r>
          <w:rPr>
            <w:noProof/>
            <w:webHidden/>
          </w:rPr>
          <w:fldChar w:fldCharType="begin"/>
        </w:r>
        <w:r>
          <w:rPr>
            <w:noProof/>
            <w:webHidden/>
          </w:rPr>
          <w:instrText xml:space="preserve"> PAGEREF _Toc111179009 \h </w:instrText>
        </w:r>
        <w:r>
          <w:rPr>
            <w:noProof/>
            <w:webHidden/>
          </w:rPr>
        </w:r>
        <w:r>
          <w:rPr>
            <w:noProof/>
            <w:webHidden/>
          </w:rPr>
          <w:fldChar w:fldCharType="separate"/>
        </w:r>
        <w:r>
          <w:rPr>
            <w:noProof/>
            <w:webHidden/>
          </w:rPr>
          <w:t>999</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9010" w:history="1">
        <w:r w:rsidRPr="006521DE">
          <w:rPr>
            <w:rStyle w:val="Hyperlink"/>
            <w:noProof/>
          </w:rPr>
          <w:t>3.9.2</w:t>
        </w:r>
        <w:r>
          <w:rPr>
            <w:rFonts w:asciiTheme="minorHAnsi" w:eastAsiaTheme="minorEastAsia" w:hAnsiTheme="minorHAnsi" w:cstheme="minorBidi"/>
            <w:noProof/>
            <w:sz w:val="22"/>
            <w:szCs w:val="22"/>
          </w:rPr>
          <w:tab/>
        </w:r>
        <w:r w:rsidRPr="006521DE">
          <w:rPr>
            <w:rStyle w:val="Hyperlink"/>
            <w:noProof/>
          </w:rPr>
          <w:t>ST_Macro (Custom Function Name Type)</w:t>
        </w:r>
        <w:r>
          <w:rPr>
            <w:noProof/>
            <w:webHidden/>
          </w:rPr>
          <w:tab/>
        </w:r>
        <w:r>
          <w:rPr>
            <w:noProof/>
            <w:webHidden/>
          </w:rPr>
          <w:fldChar w:fldCharType="begin"/>
        </w:r>
        <w:r>
          <w:rPr>
            <w:noProof/>
            <w:webHidden/>
          </w:rPr>
          <w:instrText xml:space="preserve"> PAGEREF _Toc111179010 \h </w:instrText>
        </w:r>
        <w:r>
          <w:rPr>
            <w:noProof/>
            <w:webHidden/>
          </w:rPr>
        </w:r>
        <w:r>
          <w:rPr>
            <w:noProof/>
            <w:webHidden/>
          </w:rPr>
          <w:fldChar w:fldCharType="separate"/>
        </w:r>
        <w:r>
          <w:rPr>
            <w:noProof/>
            <w:webHidden/>
          </w:rPr>
          <w:t>1000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9011" w:history="1">
        <w:r w:rsidRPr="006521DE">
          <w:rPr>
            <w:rStyle w:val="Hyperlink"/>
            <w:noProof/>
          </w:rPr>
          <w:t>3.9.3</w:t>
        </w:r>
        <w:r>
          <w:rPr>
            <w:rFonts w:asciiTheme="minorHAnsi" w:eastAsiaTheme="minorEastAsia" w:hAnsiTheme="minorHAnsi" w:cstheme="minorBidi"/>
            <w:noProof/>
            <w:sz w:val="22"/>
            <w:szCs w:val="22"/>
          </w:rPr>
          <w:tab/>
        </w:r>
        <w:r w:rsidRPr="006521DE">
          <w:rPr>
            <w:rStyle w:val="Hyperlink"/>
            <w:noProof/>
          </w:rPr>
          <w:t>ST_ObjID (Object ID)</w:t>
        </w:r>
        <w:r>
          <w:rPr>
            <w:noProof/>
            <w:webHidden/>
          </w:rPr>
          <w:tab/>
        </w:r>
        <w:r>
          <w:rPr>
            <w:noProof/>
            <w:webHidden/>
          </w:rPr>
          <w:fldChar w:fldCharType="begin"/>
        </w:r>
        <w:r>
          <w:rPr>
            <w:noProof/>
            <w:webHidden/>
          </w:rPr>
          <w:instrText xml:space="preserve"> PAGEREF _Toc111179011 \h </w:instrText>
        </w:r>
        <w:r>
          <w:rPr>
            <w:noProof/>
            <w:webHidden/>
          </w:rPr>
        </w:r>
        <w:r>
          <w:rPr>
            <w:noProof/>
            <w:webHidden/>
          </w:rPr>
          <w:fldChar w:fldCharType="separate"/>
        </w:r>
        <w:r>
          <w:rPr>
            <w:noProof/>
            <w:webHidden/>
          </w:rPr>
          <w:t>1000</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9012" w:history="1">
        <w:r w:rsidRPr="006521DE">
          <w:rPr>
            <w:rStyle w:val="Hyperlink"/>
            <w:noProof/>
          </w:rPr>
          <w:t>3.9.4</w:t>
        </w:r>
        <w:r>
          <w:rPr>
            <w:rFonts w:asciiTheme="minorHAnsi" w:eastAsiaTheme="minorEastAsia" w:hAnsiTheme="minorHAnsi" w:cstheme="minorBidi"/>
            <w:noProof/>
            <w:sz w:val="22"/>
            <w:szCs w:val="22"/>
          </w:rPr>
          <w:tab/>
        </w:r>
        <w:r w:rsidRPr="006521DE">
          <w:rPr>
            <w:rStyle w:val="Hyperlink"/>
            <w:noProof/>
          </w:rPr>
          <w:t>ST_ObjIDRef (Object ID Reference)</w:t>
        </w:r>
        <w:r>
          <w:rPr>
            <w:noProof/>
            <w:webHidden/>
          </w:rPr>
          <w:tab/>
        </w:r>
        <w:r>
          <w:rPr>
            <w:noProof/>
            <w:webHidden/>
          </w:rPr>
          <w:fldChar w:fldCharType="begin"/>
        </w:r>
        <w:r>
          <w:rPr>
            <w:noProof/>
            <w:webHidden/>
          </w:rPr>
          <w:instrText xml:space="preserve"> PAGEREF _Toc111179012 \h </w:instrText>
        </w:r>
        <w:r>
          <w:rPr>
            <w:noProof/>
            <w:webHidden/>
          </w:rPr>
        </w:r>
        <w:r>
          <w:rPr>
            <w:noProof/>
            <w:webHidden/>
          </w:rPr>
          <w:fldChar w:fldCharType="separate"/>
        </w:r>
        <w:r>
          <w:rPr>
            <w:noProof/>
            <w:webHidden/>
          </w:rPr>
          <w:t>1001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9013" w:history="1">
        <w:r w:rsidRPr="006521DE">
          <w:rPr>
            <w:rStyle w:val="Hyperlink"/>
            <w:noProof/>
          </w:rPr>
          <w:t>3.9.5</w:t>
        </w:r>
        <w:r>
          <w:rPr>
            <w:rFonts w:asciiTheme="minorHAnsi" w:eastAsiaTheme="minorEastAsia" w:hAnsiTheme="minorHAnsi" w:cstheme="minorBidi"/>
            <w:noProof/>
            <w:sz w:val="22"/>
            <w:szCs w:val="22"/>
          </w:rPr>
          <w:tab/>
        </w:r>
        <w:r w:rsidRPr="006521DE">
          <w:rPr>
            <w:rStyle w:val="Hyperlink"/>
            <w:noProof/>
          </w:rPr>
          <w:t>ST_ShapeType (Shape Type)</w:t>
        </w:r>
        <w:r>
          <w:rPr>
            <w:noProof/>
            <w:webHidden/>
          </w:rPr>
          <w:tab/>
        </w:r>
        <w:r>
          <w:rPr>
            <w:noProof/>
            <w:webHidden/>
          </w:rPr>
          <w:fldChar w:fldCharType="begin"/>
        </w:r>
        <w:r>
          <w:rPr>
            <w:noProof/>
            <w:webHidden/>
          </w:rPr>
          <w:instrText xml:space="preserve"> PAGEREF _Toc111179013 \h </w:instrText>
        </w:r>
        <w:r>
          <w:rPr>
            <w:noProof/>
            <w:webHidden/>
          </w:rPr>
        </w:r>
        <w:r>
          <w:rPr>
            <w:noProof/>
            <w:webHidden/>
          </w:rPr>
          <w:fldChar w:fldCharType="separate"/>
        </w:r>
        <w:r>
          <w:rPr>
            <w:noProof/>
            <w:webHidden/>
          </w:rPr>
          <w:t>1001</w:t>
        </w:r>
        <w:r>
          <w:rPr>
            <w:noProof/>
            <w:webHidden/>
          </w:rPr>
          <w:fldChar w:fldCharType="end"/>
        </w:r>
      </w:hyperlink>
    </w:p>
    <w:p w:rsidR="00716732" w:rsidRDefault="00716732">
      <w:pPr>
        <w:pStyle w:val="TOC3"/>
        <w:rPr>
          <w:rFonts w:asciiTheme="minorHAnsi" w:eastAsiaTheme="minorEastAsia" w:hAnsiTheme="minorHAnsi" w:cstheme="minorBidi"/>
          <w:noProof/>
          <w:sz w:val="22"/>
          <w:szCs w:val="22"/>
        </w:rPr>
      </w:pPr>
      <w:hyperlink w:anchor="_Toc111179014" w:history="1">
        <w:r w:rsidRPr="006521DE">
          <w:rPr>
            <w:rStyle w:val="Hyperlink"/>
            <w:noProof/>
          </w:rPr>
          <w:t>3.9.6</w:t>
        </w:r>
        <w:r>
          <w:rPr>
            <w:rFonts w:asciiTheme="minorHAnsi" w:eastAsiaTheme="minorEastAsia" w:hAnsiTheme="minorHAnsi" w:cstheme="minorBidi"/>
            <w:noProof/>
            <w:sz w:val="22"/>
            <w:szCs w:val="22"/>
          </w:rPr>
          <w:tab/>
        </w:r>
        <w:r w:rsidRPr="006521DE">
          <w:rPr>
            <w:rStyle w:val="Hyperlink"/>
            <w:noProof/>
          </w:rPr>
          <w:t>ST_SpId (Shape ID Type)</w:t>
        </w:r>
        <w:r>
          <w:rPr>
            <w:noProof/>
            <w:webHidden/>
          </w:rPr>
          <w:tab/>
        </w:r>
        <w:r>
          <w:rPr>
            <w:noProof/>
            <w:webHidden/>
          </w:rPr>
          <w:fldChar w:fldCharType="begin"/>
        </w:r>
        <w:r>
          <w:rPr>
            <w:noProof/>
            <w:webHidden/>
          </w:rPr>
          <w:instrText xml:space="preserve"> PAGEREF _Toc111179014 \h </w:instrText>
        </w:r>
        <w:r>
          <w:rPr>
            <w:noProof/>
            <w:webHidden/>
          </w:rPr>
        </w:r>
        <w:r>
          <w:rPr>
            <w:noProof/>
            <w:webHidden/>
          </w:rPr>
          <w:fldChar w:fldCharType="separate"/>
        </w:r>
        <w:r>
          <w:rPr>
            <w:noProof/>
            <w:webHidden/>
          </w:rPr>
          <w:t>1006</w:t>
        </w:r>
        <w:r>
          <w:rPr>
            <w:noProof/>
            <w:webHidden/>
          </w:rPr>
          <w:fldChar w:fldCharType="end"/>
        </w:r>
      </w:hyperlink>
    </w:p>
    <w:p w:rsidR="00716732" w:rsidRDefault="00716732">
      <w:pPr>
        <w:pStyle w:val="TOC1"/>
        <w:rPr>
          <w:rFonts w:asciiTheme="minorHAnsi" w:eastAsiaTheme="minorEastAsia" w:hAnsiTheme="minorHAnsi" w:cstheme="minorBidi"/>
          <w:b w:val="0"/>
          <w:bCs w:val="0"/>
          <w:noProof/>
          <w:sz w:val="22"/>
          <w:szCs w:val="22"/>
        </w:rPr>
      </w:pPr>
      <w:hyperlink w:anchor="_Toc111179015" w:history="1">
        <w:r w:rsidRPr="006521DE">
          <w:rPr>
            <w:rStyle w:val="Hyperlink"/>
            <w:noProof/>
          </w:rPr>
          <w:t>4</w:t>
        </w:r>
        <w:r>
          <w:rPr>
            <w:rFonts w:asciiTheme="minorHAnsi" w:eastAsiaTheme="minorEastAsia" w:hAnsiTheme="minorHAnsi" w:cstheme="minorBidi"/>
            <w:b w:val="0"/>
            <w:bCs w:val="0"/>
            <w:noProof/>
            <w:sz w:val="22"/>
            <w:szCs w:val="22"/>
          </w:rPr>
          <w:tab/>
        </w:r>
        <w:r w:rsidRPr="006521DE">
          <w:rPr>
            <w:rStyle w:val="Hyperlink"/>
            <w:noProof/>
          </w:rPr>
          <w:t>Change Tracking</w:t>
        </w:r>
        <w:r>
          <w:rPr>
            <w:noProof/>
            <w:webHidden/>
          </w:rPr>
          <w:tab/>
        </w:r>
        <w:r>
          <w:rPr>
            <w:noProof/>
            <w:webHidden/>
          </w:rPr>
          <w:fldChar w:fldCharType="begin"/>
        </w:r>
        <w:r>
          <w:rPr>
            <w:noProof/>
            <w:webHidden/>
          </w:rPr>
          <w:instrText xml:space="preserve"> PAGEREF _Toc111179015 \h </w:instrText>
        </w:r>
        <w:r>
          <w:rPr>
            <w:noProof/>
            <w:webHidden/>
          </w:rPr>
        </w:r>
        <w:r>
          <w:rPr>
            <w:noProof/>
            <w:webHidden/>
          </w:rPr>
          <w:fldChar w:fldCharType="separate"/>
        </w:r>
        <w:r>
          <w:rPr>
            <w:noProof/>
            <w:webHidden/>
          </w:rPr>
          <w:t>1007</w:t>
        </w:r>
        <w:r>
          <w:rPr>
            <w:noProof/>
            <w:webHidden/>
          </w:rPr>
          <w:fldChar w:fldCharType="end"/>
        </w:r>
      </w:hyperlink>
    </w:p>
    <w:p w:rsidR="00716732" w:rsidRDefault="00716732">
      <w:pPr>
        <w:pStyle w:val="TOC1"/>
        <w:rPr>
          <w:rFonts w:asciiTheme="minorHAnsi" w:eastAsiaTheme="minorEastAsia" w:hAnsiTheme="minorHAnsi" w:cstheme="minorBidi"/>
          <w:b w:val="0"/>
          <w:bCs w:val="0"/>
          <w:noProof/>
          <w:sz w:val="22"/>
          <w:szCs w:val="22"/>
        </w:rPr>
      </w:pPr>
      <w:hyperlink w:anchor="_Toc111179016" w:history="1">
        <w:r w:rsidRPr="006521DE">
          <w:rPr>
            <w:rStyle w:val="Hyperlink"/>
            <w:noProof/>
          </w:rPr>
          <w:t>5</w:t>
        </w:r>
        <w:r>
          <w:rPr>
            <w:rFonts w:asciiTheme="minorHAnsi" w:eastAsiaTheme="minorEastAsia" w:hAnsiTheme="minorHAnsi" w:cstheme="minorBidi"/>
            <w:b w:val="0"/>
            <w:bCs w:val="0"/>
            <w:noProof/>
            <w:sz w:val="22"/>
            <w:szCs w:val="22"/>
          </w:rPr>
          <w:tab/>
        </w:r>
        <w:r w:rsidRPr="006521DE">
          <w:rPr>
            <w:rStyle w:val="Hyperlink"/>
            <w:noProof/>
          </w:rPr>
          <w:t>Index</w:t>
        </w:r>
        <w:r>
          <w:rPr>
            <w:noProof/>
            <w:webHidden/>
          </w:rPr>
          <w:tab/>
        </w:r>
        <w:r>
          <w:rPr>
            <w:noProof/>
            <w:webHidden/>
          </w:rPr>
          <w:fldChar w:fldCharType="begin"/>
        </w:r>
        <w:r>
          <w:rPr>
            <w:noProof/>
            <w:webHidden/>
          </w:rPr>
          <w:instrText xml:space="preserve"> PAGEREF _Toc111179016 \h </w:instrText>
        </w:r>
        <w:r>
          <w:rPr>
            <w:noProof/>
            <w:webHidden/>
          </w:rPr>
        </w:r>
        <w:r>
          <w:rPr>
            <w:noProof/>
            <w:webHidden/>
          </w:rPr>
          <w:fldChar w:fldCharType="separate"/>
        </w:r>
        <w:r>
          <w:rPr>
            <w:noProof/>
            <w:webHidden/>
          </w:rPr>
          <w:t>1008</w:t>
        </w:r>
        <w:r>
          <w:rPr>
            <w:noProof/>
            <w:webHidden/>
          </w:rPr>
          <w:fldChar w:fldCharType="end"/>
        </w:r>
      </w:hyperlink>
    </w:p>
    <w:p w:rsidR="00E17828" w:rsidRDefault="00716732">
      <w:r>
        <w:fldChar w:fldCharType="end"/>
      </w:r>
    </w:p>
    <w:p w:rsidR="00E17828" w:rsidRDefault="00716732">
      <w:pPr>
        <w:pStyle w:val="Heading1"/>
      </w:pPr>
      <w:bookmarkStart w:id="1" w:name="section_cc31315388b64a899fdd8f21e8d1ffb3"/>
      <w:bookmarkStart w:id="2" w:name="_Toc111176874"/>
      <w:r>
        <w:lastRenderedPageBreak/>
        <w:t>Introduction</w:t>
      </w:r>
      <w:bookmarkEnd w:id="1"/>
      <w:bookmarkEnd w:id="2"/>
      <w:r>
        <w:fldChar w:fldCharType="begin"/>
      </w:r>
      <w:r>
        <w:instrText xml:space="preserve"> XE "Introduction" </w:instrText>
      </w:r>
      <w:r>
        <w:fldChar w:fldCharType="end"/>
      </w:r>
    </w:p>
    <w:p w:rsidR="00E17828" w:rsidRDefault="00716732">
      <w:r>
        <w:t>In creating an interoperable implementation,</w:t>
      </w:r>
      <w:r>
        <w:t xml:space="preserve"> it may be helpful to understand specific implementation choices made by other products implementing the same standard. For example, portions of the standard may provide only general guidance, leaving specific implementation choices up to the application i</w:t>
      </w:r>
      <w:r>
        <w:t>mplementer; in some circumstances, it may be helpful for other implementers to understand those choices. In addition, products often vary from or extend standards either because of application deviations or to allow for use scenarios not originally envisio</w:t>
      </w:r>
      <w:r>
        <w:t xml:space="preserve">ned by the specifications. Documentation of those variations and/or extensions may also be helpful to other implementers. </w:t>
      </w:r>
    </w:p>
    <w:p w:rsidR="00E17828" w:rsidRDefault="00716732">
      <w:pPr>
        <w:rPr>
          <w:rFonts w:eastAsiaTheme="minorHAnsi"/>
          <w:b/>
        </w:rPr>
      </w:pPr>
      <w:r>
        <w:t>The implementer notes contained in this document provide information about how Office implements ECMA-376 Office Open XML File Format</w:t>
      </w:r>
      <w:r>
        <w:t xml:space="preserve">s </w:t>
      </w:r>
      <w:hyperlink r:id="rId15">
        <w:r>
          <w:rPr>
            <w:rStyle w:val="Hyperlink"/>
          </w:rPr>
          <w:t>[ECMA-376]</w:t>
        </w:r>
      </w:hyperlink>
      <w:r>
        <w:t>, including areas where additional detail may be of benefit to other implementers and areas where the product is known to vary from or extend the specification.</w:t>
      </w:r>
    </w:p>
    <w:p w:rsidR="00E17828" w:rsidRDefault="00716732">
      <w:r>
        <w:t>The ECMA-376 stan</w:t>
      </w:r>
      <w:r>
        <w:t>dard does not conform to RFC 2119 with respect to consistent usage of MUST, MUST NOT, SHOULD, SHOULD NOT, and MAY. Section 2 of ECMA-376 directs that the user of the word “shall” indicates required behavior.  The standard also uses “should”, “must”, “might</w:t>
      </w:r>
      <w:r>
        <w:t>”, and “may” as normative verbs.</w:t>
      </w:r>
    </w:p>
    <w:p w:rsidR="00E17828" w:rsidRDefault="00716732">
      <w:r>
        <w:t>In evaluating Microsoft’s implementation of ECMA-376, the following definitions were applied:</w:t>
      </w:r>
    </w:p>
    <w:tbl>
      <w:tblPr>
        <w:tblStyle w:val="TableGrid"/>
        <w:tblW w:w="0" w:type="auto"/>
        <w:tblLook w:val="0480" w:firstRow="0" w:lastRow="0" w:firstColumn="1" w:lastColumn="0" w:noHBand="0" w:noVBand="1"/>
      </w:tblPr>
      <w:tblGrid>
        <w:gridCol w:w="1584"/>
        <w:gridCol w:w="7992"/>
      </w:tblGrid>
      <w:tr w:rsidR="00E17828">
        <w:trPr>
          <w:tblHeader/>
        </w:trPr>
        <w:tc>
          <w:tcPr>
            <w:tcW w:w="0" w:type="auto"/>
            <w:vAlign w:val="center"/>
          </w:tcPr>
          <w:p w:rsidR="00E17828" w:rsidRDefault="00716732">
            <w:pPr>
              <w:pStyle w:val="TableHeaderText"/>
            </w:pPr>
            <w:r>
              <w:t>MUST, SHALL</w:t>
            </w:r>
          </w:p>
        </w:tc>
        <w:tc>
          <w:tcPr>
            <w:tcW w:w="0" w:type="auto"/>
            <w:vAlign w:val="center"/>
          </w:tcPr>
          <w:p w:rsidR="00E17828" w:rsidRDefault="00716732">
            <w:pPr>
              <w:pStyle w:val="TableHeaderText"/>
            </w:pPr>
            <w:r>
              <w:t>Indicates required behavior.  All deviations from this required behavior are documented in implementer notes.</w:t>
            </w:r>
          </w:p>
        </w:tc>
      </w:tr>
      <w:tr w:rsidR="00E17828">
        <w:tc>
          <w:tcPr>
            <w:tcW w:w="0" w:type="auto"/>
            <w:vAlign w:val="center"/>
          </w:tcPr>
          <w:p w:rsidR="00E17828" w:rsidRDefault="00716732">
            <w:pPr>
              <w:pStyle w:val="TableBodyText"/>
            </w:pPr>
            <w:r>
              <w:t>MUST NOT, SHALL NOT, MAY NOT</w:t>
            </w:r>
          </w:p>
        </w:tc>
        <w:tc>
          <w:tcPr>
            <w:tcW w:w="0" w:type="auto"/>
            <w:vAlign w:val="center"/>
          </w:tcPr>
          <w:p w:rsidR="00E17828" w:rsidRDefault="00716732">
            <w:pPr>
              <w:pStyle w:val="TableBodyText"/>
            </w:pPr>
            <w:r>
              <w:t>Indicates a prohibited behavior.  All deviations from this prohibition are documented in implementer notes.</w:t>
            </w:r>
          </w:p>
        </w:tc>
      </w:tr>
      <w:tr w:rsidR="00E17828">
        <w:tc>
          <w:tcPr>
            <w:tcW w:w="0" w:type="auto"/>
            <w:vAlign w:val="center"/>
          </w:tcPr>
          <w:p w:rsidR="00E17828" w:rsidRDefault="00716732">
            <w:pPr>
              <w:pStyle w:val="TableBodyText"/>
            </w:pPr>
            <w:r>
              <w:t>SHOULD</w:t>
            </w:r>
          </w:p>
        </w:tc>
        <w:tc>
          <w:tcPr>
            <w:tcW w:w="0" w:type="auto"/>
            <w:vAlign w:val="center"/>
          </w:tcPr>
          <w:p w:rsidR="00E17828" w:rsidRDefault="00716732">
            <w:pPr>
              <w:pStyle w:val="TableBodyText"/>
            </w:pPr>
            <w:r>
              <w:t>Indicates recommended, but not required, behavior.  Deviations from the suggested behavior are documented in im</w:t>
            </w:r>
            <w:r>
              <w:t>plementer notes on a case-by-case basis.</w:t>
            </w:r>
          </w:p>
        </w:tc>
      </w:tr>
      <w:tr w:rsidR="00E17828">
        <w:tc>
          <w:tcPr>
            <w:tcW w:w="0" w:type="auto"/>
            <w:vAlign w:val="center"/>
          </w:tcPr>
          <w:p w:rsidR="00E17828" w:rsidRDefault="00716732">
            <w:pPr>
              <w:pStyle w:val="TableBodyText"/>
            </w:pPr>
            <w:r>
              <w:t>SHOULD NOT</w:t>
            </w:r>
          </w:p>
        </w:tc>
        <w:tc>
          <w:tcPr>
            <w:tcW w:w="0" w:type="auto"/>
            <w:vAlign w:val="center"/>
          </w:tcPr>
          <w:p w:rsidR="00E17828" w:rsidRDefault="00716732">
            <w:pPr>
              <w:pStyle w:val="TableBodyText"/>
            </w:pPr>
            <w:r>
              <w:t>Indicates that the behavior is not recommended, but is not prohibited.  Deviations from the suggested behavior are documented in implementer notes on a case-by-case basis.</w:t>
            </w:r>
          </w:p>
        </w:tc>
      </w:tr>
      <w:tr w:rsidR="00E17828">
        <w:tc>
          <w:tcPr>
            <w:tcW w:w="0" w:type="auto"/>
            <w:vAlign w:val="center"/>
          </w:tcPr>
          <w:p w:rsidR="00E17828" w:rsidRDefault="00716732">
            <w:pPr>
              <w:pStyle w:val="TableBodyText"/>
            </w:pPr>
            <w:r>
              <w:t>MIGHT, MAY, MIGHT NOT</w:t>
            </w:r>
          </w:p>
        </w:tc>
        <w:tc>
          <w:tcPr>
            <w:tcW w:w="0" w:type="auto"/>
            <w:vAlign w:val="center"/>
          </w:tcPr>
          <w:p w:rsidR="00E17828" w:rsidRDefault="00716732">
            <w:pPr>
              <w:pStyle w:val="TableBodyText"/>
            </w:pPr>
            <w:r>
              <w:t>Indicate</w:t>
            </w:r>
            <w:r>
              <w:t>s truly optional behavior.  Deviations from the optional behavior are not documented in implementer notes. Note: MIGHT was not taken as a prohibition for an implementer note.  An implementer note is still written if it is necessary for interoperability.</w:t>
            </w:r>
          </w:p>
        </w:tc>
      </w:tr>
    </w:tbl>
    <w:p w:rsidR="00E17828" w:rsidRDefault="00E17828"/>
    <w:p w:rsidR="00E17828" w:rsidRDefault="00716732">
      <w:r>
        <w:t>This is not an exhaustive list of the criteria used in creating implementer notes.  For deviations from MUST, MUST NOT, and MAY NOT behaviors, an implementer note was always created.  All other situations, as noted, were considered on a case-by-case basis.</w:t>
      </w:r>
    </w:p>
    <w:p w:rsidR="00E17828" w:rsidRDefault="00716732">
      <w:pPr>
        <w:pStyle w:val="Heading2"/>
      </w:pPr>
      <w:bookmarkStart w:id="3" w:name="section_9be9209299cf4aa09b22d5971ef2dc5d"/>
      <w:bookmarkStart w:id="4" w:name="_Toc111176875"/>
      <w:r>
        <w:t>Glossary</w:t>
      </w:r>
      <w:bookmarkEnd w:id="3"/>
      <w:bookmarkEnd w:id="4"/>
      <w:r>
        <w:fldChar w:fldCharType="begin"/>
      </w:r>
      <w:r>
        <w:instrText xml:space="preserve"> XE "Glossary" </w:instrText>
      </w:r>
      <w:r>
        <w:fldChar w:fldCharType="end"/>
      </w:r>
    </w:p>
    <w:p w:rsidR="00E17828" w:rsidRDefault="00716732">
      <w:pPr>
        <w:ind w:left="548" w:hanging="274"/>
      </w:pPr>
      <w:r>
        <w:rPr>
          <w:b/>
        </w:rPr>
        <w:t>MAY, SHOULD, MUST, SHOULD NOT, MUST NOT:</w:t>
      </w:r>
      <w:r>
        <w:t xml:space="preserve"> These terms (in all caps) are used as defined in </w:t>
      </w:r>
      <w:hyperlink r:id="rId16">
        <w:r>
          <w:rPr>
            <w:rStyle w:val="Hyperlink"/>
          </w:rPr>
          <w:t>[RFC2119]</w:t>
        </w:r>
      </w:hyperlink>
      <w:r>
        <w:t>. All statements of optional behavior use either MAY, SHOULD, or SHOULD NOT.</w:t>
      </w:r>
    </w:p>
    <w:p w:rsidR="00E17828" w:rsidRDefault="00716732">
      <w:pPr>
        <w:pStyle w:val="Heading2"/>
      </w:pPr>
      <w:bookmarkStart w:id="5" w:name="section_84cbe48158cf49a68579a7fe7e9d0537"/>
      <w:bookmarkStart w:id="6" w:name="_Toc111176876"/>
      <w:r>
        <w:t>References</w:t>
      </w:r>
      <w:bookmarkEnd w:id="5"/>
      <w:bookmarkEnd w:id="6"/>
    </w:p>
    <w:p w:rsidR="00E17828" w:rsidRDefault="00716732">
      <w:r w:rsidRPr="00301053">
        <w:t>Links to a document in the Microsoft Open Specifications library point to the correct section in the most recently published version of the referenced document. However</w:t>
      </w:r>
      <w:r w:rsidRPr="00301053">
        <w:t xml:space="preserve">, because individual documents in the library are not updated at the same time, the section numbers in the documents may not match. You can confirm the correct section numbering by checking the </w:t>
      </w:r>
      <w:hyperlink r:id="rId17" w:history="1">
        <w:r w:rsidRPr="00874DB6">
          <w:rPr>
            <w:rStyle w:val="Hyperlink"/>
          </w:rPr>
          <w:t>Errata</w:t>
        </w:r>
      </w:hyperlink>
      <w:r w:rsidRPr="00301053">
        <w:t xml:space="preserve">.  </w:t>
      </w:r>
    </w:p>
    <w:p w:rsidR="00E17828" w:rsidRDefault="00716732">
      <w:pPr>
        <w:pStyle w:val="Heading3"/>
      </w:pPr>
      <w:bookmarkStart w:id="7" w:name="section_ff47e793f7ea41a1a7d4b7cf9694f2b2"/>
      <w:bookmarkStart w:id="8" w:name="_Toc111176877"/>
      <w:r>
        <w:lastRenderedPageBreak/>
        <w:t>Normative References</w:t>
      </w:r>
      <w:bookmarkEnd w:id="7"/>
      <w:bookmarkEnd w:id="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E17828" w:rsidRDefault="00716732">
      <w:r>
        <w:t>We conduct frequent surveys of the normative references to assure their continued availability. If you have any issue with finding a normative reference, please conta</w:t>
      </w:r>
      <w:r>
        <w:t xml:space="preserve">ct </w:t>
      </w:r>
      <w:hyperlink r:id="rId18" w:history="1">
        <w:r>
          <w:rPr>
            <w:rStyle w:val="Hyperlink"/>
          </w:rPr>
          <w:t>dochelp@microsoft.com</w:t>
        </w:r>
      </w:hyperlink>
      <w:r>
        <w:t xml:space="preserve">. We will assist you in finding the relevant information. </w:t>
      </w:r>
    </w:p>
    <w:p w:rsidR="00E17828" w:rsidRDefault="00716732">
      <w:pPr>
        <w:spacing w:after="200"/>
      </w:pPr>
      <w:r>
        <w:t>[CSS-LEVEL2] Bos, B., Celik, T., Hickson, I., and Lie, H., "Cascading Style Sheets Level 2 Revision 1 (CSS2.1) Specification: W3</w:t>
      </w:r>
      <w:r>
        <w:t xml:space="preserve">C Candidate Recommendation", July 2007, </w:t>
      </w:r>
      <w:hyperlink r:id="rId19">
        <w:r>
          <w:rPr>
            <w:rStyle w:val="Hyperlink"/>
          </w:rPr>
          <w:t>http://www.w3.org/TR/2007/CR-CSS21-20070719/</w:t>
        </w:r>
      </w:hyperlink>
    </w:p>
    <w:p w:rsidR="00E17828" w:rsidRDefault="00716732">
      <w:pPr>
        <w:spacing w:after="200"/>
      </w:pPr>
      <w:r>
        <w:t xml:space="preserve">[DEVMODE] Microsoft Corporation, "DEVMODE structure", </w:t>
      </w:r>
      <w:hyperlink r:id="rId20">
        <w:r>
          <w:rPr>
            <w:rStyle w:val="Hyperlink"/>
          </w:rPr>
          <w:t>http://msdn.microsoft.com/en-us/library/dd183565(VS.85).aspx</w:t>
        </w:r>
      </w:hyperlink>
    </w:p>
    <w:p w:rsidR="00E17828" w:rsidRDefault="00716732">
      <w:pPr>
        <w:spacing w:after="200"/>
      </w:pPr>
      <w:r>
        <w:t xml:space="preserve">[ECMA-376] ECMA International, "Office Open XML File Formats", </w:t>
      </w:r>
      <w:hyperlink r:id="rId21">
        <w:r>
          <w:rPr>
            <w:rStyle w:val="Hyperlink"/>
          </w:rPr>
          <w:t>https://www.ecma-international.org/publications-and-standards/standards/ecma-376/</w:t>
        </w:r>
      </w:hyperlink>
    </w:p>
    <w:p w:rsidR="00E17828" w:rsidRDefault="00716732">
      <w:pPr>
        <w:spacing w:after="200"/>
      </w:pPr>
      <w:r>
        <w:t xml:space="preserve">[Embed-Open-Type-Format] Nelson, P., "Embedded OpenType (EOT) File Format", W3C Member Submission, March 2008, </w:t>
      </w:r>
      <w:hyperlink r:id="rId22">
        <w:r>
          <w:rPr>
            <w:rStyle w:val="Hyperlink"/>
          </w:rPr>
          <w:t>http://www.w3.org/Submission/2008/SUBM-EOT-20080305/</w:t>
        </w:r>
      </w:hyperlink>
    </w:p>
    <w:p w:rsidR="00E17828" w:rsidRDefault="00716732">
      <w:pPr>
        <w:spacing w:after="200"/>
      </w:pPr>
      <w:r>
        <w:t xml:space="preserve">[ISO-8601] International Organization for Standardization, "Data Elements and Interchange Formats - Information Interchange - Representation of Dates and Times", ISO/IEC 8601:2004, December 2004, </w:t>
      </w:r>
      <w:hyperlink r:id="rId23">
        <w:r>
          <w:rPr>
            <w:rStyle w:val="Hyperlink"/>
          </w:rPr>
          <w:t>http://www.iso.org/iso/en/CatalogueDetailPage.CatalogueDetail?CSNUMBER=40874&amp;ICS1=1&amp;ICS2=140&amp;ICS3=30</w:t>
        </w:r>
      </w:hyperlink>
    </w:p>
    <w:p w:rsidR="00E17828" w:rsidRDefault="00716732">
      <w:r>
        <w:rPr>
          <w:b/>
        </w:rPr>
        <w:t xml:space="preserve">Note </w:t>
      </w:r>
      <w:r>
        <w:t>There is a charge to download the specification.</w:t>
      </w:r>
    </w:p>
    <w:p w:rsidR="00E17828" w:rsidRDefault="00716732">
      <w:pPr>
        <w:spacing w:after="200"/>
      </w:pPr>
      <w:r>
        <w:t>[ISO/IEC-29500-1] International Organiza</w:t>
      </w:r>
      <w:r>
        <w:t xml:space="preserve">tion for Standardization, "Information technology -- Document description and processing languages -- Office Open XML File Formats -- Part 1: Fundamentals and Markup Language Reference", ISO/IEC 29500-1:2008, </w:t>
      </w:r>
      <w:hyperlink r:id="rId24">
        <w:r>
          <w:rPr>
            <w:rStyle w:val="Hyperlink"/>
          </w:rPr>
          <w:t>http://www.iso.org/iso/iso_catalogue/catalogue_tc/catalogue_detail.htm?csnumber=51463</w:t>
        </w:r>
      </w:hyperlink>
    </w:p>
    <w:p w:rsidR="00E17828" w:rsidRDefault="00716732">
      <w:pPr>
        <w:spacing w:after="200"/>
      </w:pPr>
      <w:r>
        <w:t xml:space="preserve">[MC-ISF] Microsoft Corporation, "Ink Serialized Format (ISF) Specification", 2007, </w:t>
      </w:r>
      <w:hyperlink r:id="rId25">
        <w:r>
          <w:rPr>
            <w:rStyle w:val="Hyperlink"/>
          </w:rPr>
          <w:t>ht</w:t>
        </w:r>
        <w:r>
          <w:rPr>
            <w:rStyle w:val="Hyperlink"/>
          </w:rPr>
          <w:t>tp://download.microsoft.com/download/0/B/E/0BE8BDD7-E5E8-422A-ABFD-4342ED7AD886/InkSerializedFormat(ISF)Specification.pdf</w:t>
        </w:r>
      </w:hyperlink>
    </w:p>
    <w:p w:rsidR="00E17828" w:rsidRDefault="00716732">
      <w:pPr>
        <w:spacing w:after="200"/>
      </w:pPr>
      <w:r>
        <w:t>[Micro-Type-Exp-Format] Martin, S., Ristow, A., Martin, S., Levantovsky, V., and Chapman, C., "MicroType Express (MTX) Font Format", W</w:t>
      </w:r>
      <w:r>
        <w:t xml:space="preserve">3C Member Submission, March 2008, </w:t>
      </w:r>
      <w:hyperlink r:id="rId26">
        <w:r>
          <w:rPr>
            <w:rStyle w:val="Hyperlink"/>
          </w:rPr>
          <w:t>http://www.w3.org/Submission/2008/SUBM-MTX-20080305/</w:t>
        </w:r>
      </w:hyperlink>
    </w:p>
    <w:p w:rsidR="00E17828" w:rsidRDefault="00716732">
      <w:pPr>
        <w:spacing w:after="200"/>
      </w:pPr>
      <w:r>
        <w:t>[MS-CFB] Microsoft Corporation, "</w:t>
      </w:r>
      <w:hyperlink r:id="rId27" w:anchor="Section_53989ce47b054f8d829bd08d6148375b">
        <w:r>
          <w:rPr>
            <w:rStyle w:val="Hyperlink"/>
          </w:rPr>
          <w:t>Compound File Binary File Format</w:t>
        </w:r>
      </w:hyperlink>
      <w:r>
        <w:t>".</w:t>
      </w:r>
    </w:p>
    <w:p w:rsidR="00E17828" w:rsidRDefault="00716732">
      <w:pPr>
        <w:spacing w:after="200"/>
      </w:pPr>
      <w:r>
        <w:t>[MS-CUSTOMUI] Microsoft Corporation, "</w:t>
      </w:r>
      <w:hyperlink r:id="rId28" w:anchor="Section_31f152d62a5d4b50a8679dbc6d01aa43">
        <w:r>
          <w:rPr>
            <w:rStyle w:val="Hyperlink"/>
          </w:rPr>
          <w:t>Custom UI XML Markup Specification</w:t>
        </w:r>
      </w:hyperlink>
      <w:r>
        <w:t>".</w:t>
      </w:r>
    </w:p>
    <w:p w:rsidR="00E17828" w:rsidRDefault="00716732">
      <w:pPr>
        <w:spacing w:after="200"/>
      </w:pPr>
      <w:r>
        <w:t>[MS-DOC] Microsoft Corporation, "</w:t>
      </w:r>
      <w:hyperlink r:id="rId29" w:anchor="Section_ccd7b4867881484ca13751170af7cc22">
        <w:r>
          <w:rPr>
            <w:rStyle w:val="Hyperlink"/>
          </w:rPr>
          <w:t>Word (.doc) Binary File Format</w:t>
        </w:r>
      </w:hyperlink>
      <w:r>
        <w:t>".</w:t>
      </w:r>
    </w:p>
    <w:p w:rsidR="00E17828" w:rsidRDefault="00716732">
      <w:pPr>
        <w:spacing w:after="200"/>
      </w:pPr>
      <w:r>
        <w:t>[MS-EMFPLUS] Microsoft Corporation, "</w:t>
      </w:r>
      <w:hyperlink r:id="rId30" w:anchor="Section_5f92c78964f246b59ed415a9bb0946c6">
        <w:r>
          <w:rPr>
            <w:rStyle w:val="Hyperlink"/>
          </w:rPr>
          <w:t>Enhanced Metafile Format Plu</w:t>
        </w:r>
        <w:r>
          <w:rPr>
            <w:rStyle w:val="Hyperlink"/>
          </w:rPr>
          <w:t>s Extensions</w:t>
        </w:r>
      </w:hyperlink>
      <w:r>
        <w:t>".</w:t>
      </w:r>
    </w:p>
    <w:p w:rsidR="00E17828" w:rsidRDefault="00716732">
      <w:pPr>
        <w:spacing w:after="200"/>
      </w:pPr>
      <w:r>
        <w:t>[MS-EMF] Microsoft Corporation, "</w:t>
      </w:r>
      <w:hyperlink r:id="rId31" w:anchor="Section_91c257d7c39d4a369b1f63e3f73d30ca">
        <w:r>
          <w:rPr>
            <w:rStyle w:val="Hyperlink"/>
          </w:rPr>
          <w:t>Enhanced Metafile Format</w:t>
        </w:r>
      </w:hyperlink>
      <w:r>
        <w:t>".</w:t>
      </w:r>
    </w:p>
    <w:p w:rsidR="00E17828" w:rsidRDefault="00716732">
      <w:pPr>
        <w:spacing w:after="200"/>
      </w:pPr>
      <w:r>
        <w:t>[MS-IPFF] Microsoft Corporation, "</w:t>
      </w:r>
      <w:hyperlink r:id="rId32" w:anchor="Section_93482ffc8be24c288de5324a835e66b1">
        <w:r>
          <w:rPr>
            <w:rStyle w:val="Hyperlink"/>
          </w:rPr>
          <w:t>InfoPath Form Template Format</w:t>
        </w:r>
      </w:hyperlink>
      <w:r>
        <w:t>".</w:t>
      </w:r>
    </w:p>
    <w:p w:rsidR="00E17828" w:rsidRDefault="00716732">
      <w:pPr>
        <w:spacing w:after="200"/>
      </w:pPr>
      <w:r>
        <w:t>[MS-LCID] Microsoft Corporation, "</w:t>
      </w:r>
      <w:hyperlink r:id="rId33" w:anchor="Section_70feba9f294e491eb6eb56532684c37f">
        <w:r>
          <w:rPr>
            <w:rStyle w:val="Hyperlink"/>
          </w:rPr>
          <w:t>Windows Language Code Identifier (LCID) Reference</w:t>
        </w:r>
      </w:hyperlink>
      <w:r>
        <w:t>".</w:t>
      </w:r>
    </w:p>
    <w:p w:rsidR="00E17828" w:rsidRDefault="00716732">
      <w:pPr>
        <w:spacing w:after="200"/>
      </w:pPr>
      <w:r>
        <w:t>[MS-LISTSWS] Microsoft Corporation, "</w:t>
      </w:r>
      <w:hyperlink r:id="rId34" w:anchor="Section_30b364cc38374e839ce81963292e2ee5">
        <w:r>
          <w:rPr>
            <w:rStyle w:val="Hyperlink"/>
          </w:rPr>
          <w:t>Lists Web Service Protocol</w:t>
        </w:r>
      </w:hyperlink>
      <w:r>
        <w:t>".</w:t>
      </w:r>
    </w:p>
    <w:p w:rsidR="00E17828" w:rsidRDefault="00716732">
      <w:pPr>
        <w:spacing w:after="200"/>
      </w:pPr>
      <w:r>
        <w:t>[MS-OFORMS] Microsoft Corporation, "</w:t>
      </w:r>
      <w:hyperlink r:id="rId35" w:anchor="Section_9c79701a8c3e4429a139b60ac3a1d50a">
        <w:r>
          <w:rPr>
            <w:rStyle w:val="Hyperlink"/>
          </w:rPr>
          <w:t>Office Forms Binary File Formats</w:t>
        </w:r>
      </w:hyperlink>
      <w:r>
        <w:t>".</w:t>
      </w:r>
    </w:p>
    <w:p w:rsidR="00E17828" w:rsidRDefault="00716732">
      <w:pPr>
        <w:spacing w:after="200"/>
      </w:pPr>
      <w:r>
        <w:t>[MS-O</w:t>
      </w:r>
      <w:r>
        <w:t>SHARED] Microsoft Corporation, "</w:t>
      </w:r>
      <w:hyperlink r:id="rId36" w:anchor="Section_d93502fa5b8f4f47a3fe5574046f4b8d">
        <w:r>
          <w:rPr>
            <w:rStyle w:val="Hyperlink"/>
          </w:rPr>
          <w:t>Office Common Data Types and Objects Structures</w:t>
        </w:r>
      </w:hyperlink>
      <w:r>
        <w:t>".</w:t>
      </w:r>
    </w:p>
    <w:p w:rsidR="00E17828" w:rsidRDefault="00716732">
      <w:pPr>
        <w:spacing w:after="200"/>
      </w:pPr>
      <w:r>
        <w:t>[MS-PPT] Microsoft Corporation, "</w:t>
      </w:r>
      <w:hyperlink r:id="rId37" w:anchor="Section_6be79dde33c14c1b8ccc4b2301c08662">
        <w:r>
          <w:rPr>
            <w:rStyle w:val="Hyperlink"/>
          </w:rPr>
          <w:t>PowerPoint (.ppt) Binary File Format</w:t>
        </w:r>
      </w:hyperlink>
      <w:r>
        <w:t>".</w:t>
      </w:r>
    </w:p>
    <w:p w:rsidR="00E17828" w:rsidRDefault="00716732">
      <w:pPr>
        <w:spacing w:after="200"/>
      </w:pPr>
      <w:r>
        <w:lastRenderedPageBreak/>
        <w:t>[MS-WMF] Microsoft Corporation, "</w:t>
      </w:r>
      <w:hyperlink r:id="rId38" w:anchor="Section_4813e7fd52d04f42965f228c8b7488d2">
        <w:r>
          <w:rPr>
            <w:rStyle w:val="Hyperlink"/>
          </w:rPr>
          <w:t>Windows Metafile Format</w:t>
        </w:r>
      </w:hyperlink>
      <w:r>
        <w:t>".</w:t>
      </w:r>
    </w:p>
    <w:p w:rsidR="00E17828" w:rsidRDefault="00716732">
      <w:pPr>
        <w:spacing w:after="200"/>
      </w:pPr>
      <w:r>
        <w:t>[MS-WSSCAML] Microsoft Corporation, "</w:t>
      </w:r>
      <w:hyperlink r:id="rId39" w:anchor="Section_8d6156fd646842949594644a946ed6a6">
        <w:r>
          <w:rPr>
            <w:rStyle w:val="Hyperlink"/>
          </w:rPr>
          <w:t>Collaborative Application Markup Language (CAML) Structure</w:t>
        </w:r>
      </w:hyperlink>
      <w:r>
        <w:t>".</w:t>
      </w:r>
    </w:p>
    <w:p w:rsidR="00E17828" w:rsidRDefault="00716732">
      <w:pPr>
        <w:spacing w:after="200"/>
      </w:pPr>
      <w:r>
        <w:t>[MS-XLS] Microsoft Corporation, "</w:t>
      </w:r>
      <w:hyperlink r:id="rId40" w:anchor="Section_cd03cb5fca024934a391bb674cb8aa06">
        <w:r>
          <w:rPr>
            <w:rStyle w:val="Hyperlink"/>
          </w:rPr>
          <w:t>Excel Binary File Format (</w:t>
        </w:r>
        <w:r>
          <w:rPr>
            <w:rStyle w:val="Hyperlink"/>
          </w:rPr>
          <w:t>.xls) Structure</w:t>
        </w:r>
      </w:hyperlink>
      <w:r>
        <w:t>".</w:t>
      </w:r>
    </w:p>
    <w:p w:rsidR="00E17828" w:rsidRDefault="00716732">
      <w:pPr>
        <w:spacing w:after="200"/>
      </w:pPr>
      <w:r>
        <w:t xml:space="preserve">[RFC2119] Bradner, S., "Key words for use in RFCs to Indicate Requirement Levels", BCP 14, RFC 2119, March 1997, </w:t>
      </w:r>
      <w:hyperlink r:id="rId41">
        <w:r>
          <w:rPr>
            <w:rStyle w:val="Hyperlink"/>
          </w:rPr>
          <w:t>https://www.rfc-editor.org/rfc/rfc2119.html</w:t>
        </w:r>
      </w:hyperlink>
    </w:p>
    <w:p w:rsidR="00E17828" w:rsidRDefault="00716732">
      <w:pPr>
        <w:spacing w:after="200"/>
      </w:pPr>
      <w:r>
        <w:t xml:space="preserve">[Unicode-Plain-Text-Encoding-Math] Sargent, Murray, III, "Unicode Nearly Plain-Text Encoding of Mathematics", Unicode Technical Note #28, Version 2, August 2006, </w:t>
      </w:r>
      <w:hyperlink r:id="rId42">
        <w:r>
          <w:rPr>
            <w:rStyle w:val="Hyperlink"/>
          </w:rPr>
          <w:t>http://www.unicode.org/notes</w:t>
        </w:r>
        <w:r>
          <w:rPr>
            <w:rStyle w:val="Hyperlink"/>
          </w:rPr>
          <w:t>/tn28/</w:t>
        </w:r>
      </w:hyperlink>
    </w:p>
    <w:p w:rsidR="00E17828" w:rsidRDefault="00716732">
      <w:pPr>
        <w:pStyle w:val="Heading3"/>
      </w:pPr>
      <w:bookmarkStart w:id="9" w:name="section_f554540b3b67442190cf37c7c319c111"/>
      <w:bookmarkStart w:id="10" w:name="_Toc111176878"/>
      <w:r>
        <w:t>Informative References</w:t>
      </w:r>
      <w:bookmarkEnd w:id="9"/>
      <w:bookmarkEnd w:id="1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E17828" w:rsidRDefault="00716732">
      <w:pPr>
        <w:spacing w:after="200"/>
      </w:pPr>
      <w:r>
        <w:t>None.</w:t>
      </w:r>
    </w:p>
    <w:p w:rsidR="00E17828" w:rsidRDefault="00716732">
      <w:pPr>
        <w:pStyle w:val="Heading2"/>
      </w:pPr>
      <w:bookmarkStart w:id="11" w:name="section_4186b6508ad14e11b5e6b301150a63cc"/>
      <w:bookmarkStart w:id="12" w:name="_Toc111176879"/>
      <w:r>
        <w:t>Microsoft Implementations</w:t>
      </w:r>
      <w:bookmarkEnd w:id="11"/>
      <w:bookmarkEnd w:id="12"/>
    </w:p>
    <w:p w:rsidR="00E17828" w:rsidRDefault="00716732">
      <w:r>
        <w:t>The implementer notes apply to the following Office products:</w:t>
      </w:r>
    </w:p>
    <w:p w:rsidR="00E17828" w:rsidRDefault="00716732">
      <w:pPr>
        <w:pStyle w:val="ListParagraph"/>
        <w:numPr>
          <w:ilvl w:val="1"/>
          <w:numId w:val="274"/>
        </w:numPr>
      </w:pPr>
      <w:r>
        <w:t xml:space="preserve">Microsoft Office Excel 2007 </w:t>
      </w:r>
    </w:p>
    <w:p w:rsidR="00E17828" w:rsidRDefault="00716732">
      <w:pPr>
        <w:pStyle w:val="ListParagraph"/>
        <w:numPr>
          <w:ilvl w:val="1"/>
          <w:numId w:val="274"/>
        </w:numPr>
      </w:pPr>
      <w:r>
        <w:t xml:space="preserve">Microsoft Excel 2010 </w:t>
      </w:r>
    </w:p>
    <w:p w:rsidR="00E17828" w:rsidRDefault="00716732">
      <w:pPr>
        <w:pStyle w:val="ListParagraph"/>
        <w:numPr>
          <w:ilvl w:val="1"/>
          <w:numId w:val="274"/>
        </w:numPr>
      </w:pPr>
      <w:r>
        <w:t xml:space="preserve">Microsoft Office PowerPoint 2007 </w:t>
      </w:r>
    </w:p>
    <w:p w:rsidR="00E17828" w:rsidRDefault="00716732">
      <w:pPr>
        <w:pStyle w:val="ListParagraph"/>
        <w:numPr>
          <w:ilvl w:val="1"/>
          <w:numId w:val="274"/>
        </w:numPr>
      </w:pPr>
      <w:r>
        <w:t xml:space="preserve">Microsoft PowerPoint 2010 </w:t>
      </w:r>
    </w:p>
    <w:p w:rsidR="00E17828" w:rsidRDefault="00716732">
      <w:pPr>
        <w:pStyle w:val="ListParagraph"/>
        <w:numPr>
          <w:ilvl w:val="1"/>
          <w:numId w:val="274"/>
        </w:numPr>
      </w:pPr>
      <w:r>
        <w:t xml:space="preserve">Microsoft Office Word 2007 </w:t>
      </w:r>
    </w:p>
    <w:p w:rsidR="00E17828" w:rsidRDefault="00716732">
      <w:pPr>
        <w:pStyle w:val="ListParagraph"/>
        <w:numPr>
          <w:ilvl w:val="1"/>
          <w:numId w:val="274"/>
        </w:numPr>
      </w:pPr>
      <w:r>
        <w:t xml:space="preserve">Microsoft Word 2010 </w:t>
      </w:r>
    </w:p>
    <w:p w:rsidR="00E17828" w:rsidRDefault="00716732">
      <w:r>
        <w:t>Where appropriate, specific references to these products have been made. Otherwise, these applications are collectively referred to as Office.</w:t>
      </w:r>
    </w:p>
    <w:p w:rsidR="00E17828" w:rsidRDefault="00716732">
      <w:pPr>
        <w:pStyle w:val="Heading1"/>
      </w:pPr>
      <w:bookmarkStart w:id="13" w:name="section_21b4516816f9466d94451992a02c517a"/>
      <w:bookmarkStart w:id="14" w:name="_Toc111176880"/>
      <w:r>
        <w:lastRenderedPageBreak/>
        <w:t>Con</w:t>
      </w:r>
      <w:r>
        <w:t>formance Statements</w:t>
      </w:r>
      <w:bookmarkEnd w:id="13"/>
      <w:bookmarkEnd w:id="14"/>
    </w:p>
    <w:p w:rsidR="00E17828" w:rsidRDefault="00716732">
      <w:pPr>
        <w:pStyle w:val="Heading2"/>
      </w:pPr>
      <w:bookmarkStart w:id="15" w:name="section_6f840f2e4bd74f0585a9fec9cf0f4911"/>
      <w:bookmarkStart w:id="16" w:name="_Toc111176881"/>
      <w:r>
        <w:t>Normative Variations</w:t>
      </w:r>
      <w:bookmarkEnd w:id="15"/>
      <w:bookmarkEnd w:id="16"/>
    </w:p>
    <w:p w:rsidR="00E17828" w:rsidRDefault="00716732">
      <w:r>
        <w:t>This section contains implementation information about how Microsoft</w:t>
      </w:r>
      <w:r>
        <w:rPr>
          <w:vertAlign w:val="superscript"/>
        </w:rPr>
        <w:t>®</w:t>
      </w:r>
      <w:r>
        <w:t xml:space="preserve"> Office Excel</w:t>
      </w:r>
      <w:r>
        <w:rPr>
          <w:vertAlign w:val="superscript"/>
        </w:rPr>
        <w:t xml:space="preserve">® </w:t>
      </w:r>
      <w:r>
        <w:t>2007-2010, Microsoft</w:t>
      </w:r>
      <w:r>
        <w:rPr>
          <w:vertAlign w:val="superscript"/>
        </w:rPr>
        <w:t>®</w:t>
      </w:r>
      <w:r>
        <w:t xml:space="preserve"> Office PowerPoint</w:t>
      </w:r>
      <w:r>
        <w:rPr>
          <w:vertAlign w:val="superscript"/>
        </w:rPr>
        <w:t>®</w:t>
      </w:r>
      <w:r>
        <w:t xml:space="preserve"> 2007-2010, and Microsoft</w:t>
      </w:r>
      <w:r>
        <w:rPr>
          <w:vertAlign w:val="superscript"/>
        </w:rPr>
        <w:t>®</w:t>
      </w:r>
      <w:r>
        <w:t xml:space="preserve"> Office Word 2007-2010 implement ECMA-376 Office Open XML File Fo</w:t>
      </w:r>
      <w:r>
        <w:t xml:space="preserve">rmats </w:t>
      </w:r>
      <w:hyperlink r:id="rId43">
        <w:r>
          <w:rPr>
            <w:rStyle w:val="Hyperlink"/>
          </w:rPr>
          <w:t>[ECMA-376]</w:t>
        </w:r>
      </w:hyperlink>
      <w:r>
        <w:t>. The Office Implementation Information section follows the organization of ECMA-376 Office Open XML File Formats [ECMA-376].</w:t>
      </w:r>
    </w:p>
    <w:p w:rsidR="00E17828" w:rsidRDefault="00716732">
      <w:pPr>
        <w:pStyle w:val="Heading3"/>
      </w:pPr>
      <w:bookmarkStart w:id="17" w:name="section_02dac65c09fd44c999b991e350bd5ecd"/>
      <w:bookmarkStart w:id="18" w:name="_Toc111176882"/>
      <w:r>
        <w:t>Part 1 Section 2.5, Application Conformance</w:t>
      </w:r>
      <w:bookmarkEnd w:id="17"/>
      <w:bookmarkEnd w:id="18"/>
      <w:r>
        <w:fldChar w:fldCharType="begin"/>
      </w:r>
      <w:r>
        <w:instrText xml:space="preserve"> XE "</w:instrText>
      </w:r>
      <w:r>
        <w:instrText xml:space="preserve">Application Conformance" </w:instrText>
      </w:r>
      <w:r>
        <w:fldChar w:fldCharType="end"/>
      </w:r>
    </w:p>
    <w:p w:rsidR="00E17828" w:rsidRDefault="00716732">
      <w:pPr>
        <w:pStyle w:val="Definition-Field"/>
      </w:pPr>
      <w:r>
        <w:t xml:space="preserve">a.   </w:t>
      </w:r>
      <w:r>
        <w:rPr>
          <w:i/>
        </w:rPr>
        <w:t>The standard specifies that white space content in strings representing atomic data must be normalized as part of processing.</w:t>
      </w:r>
    </w:p>
    <w:p w:rsidR="00E17828" w:rsidRDefault="00716732">
      <w:pPr>
        <w:pStyle w:val="Definition-Field2"/>
      </w:pPr>
      <w:r>
        <w:t>Office will only accept XML in which atomic content of attributes and elements is represented wit</w:t>
      </w:r>
      <w:r>
        <w:t>h white space content already normalized.</w:t>
      </w:r>
    </w:p>
    <w:p w:rsidR="00E17828" w:rsidRDefault="00716732">
      <w:pPr>
        <w:pStyle w:val="Definition-Field"/>
      </w:pPr>
      <w:r>
        <w:t xml:space="preserve">b.   </w:t>
      </w:r>
      <w:r>
        <w:rPr>
          <w:i/>
        </w:rPr>
        <w:t>The standard allows INF, NaN, and -INF as legal representations for double and float XML Schema types.</w:t>
      </w:r>
    </w:p>
    <w:p w:rsidR="00E17828" w:rsidRDefault="00716732">
      <w:pPr>
        <w:pStyle w:val="Definition-Field2"/>
      </w:pPr>
      <w:r>
        <w:t>Office does not accept INF, NaN, and -INF as valid representations for double and float data.</w:t>
      </w:r>
    </w:p>
    <w:p w:rsidR="00E17828" w:rsidRDefault="00716732">
      <w:pPr>
        <w:pStyle w:val="Heading3"/>
      </w:pPr>
      <w:bookmarkStart w:id="19" w:name="section_cfcdb4dc4b9d4b27874a4a7c027c670a"/>
      <w:bookmarkStart w:id="20" w:name="_Toc111176883"/>
      <w:r>
        <w:t>Part 1 Secti</w:t>
      </w:r>
      <w:r>
        <w:t>on 8.5, PresentationML</w:t>
      </w:r>
      <w:bookmarkEnd w:id="19"/>
      <w:bookmarkEnd w:id="20"/>
      <w:r>
        <w:fldChar w:fldCharType="begin"/>
      </w:r>
      <w:r>
        <w:instrText xml:space="preserve"> XE "PresentationML" </w:instrText>
      </w:r>
      <w:r>
        <w:fldChar w:fldCharType="end"/>
      </w:r>
    </w:p>
    <w:p w:rsidR="00E17828" w:rsidRDefault="00716732">
      <w:pPr>
        <w:pStyle w:val="Definition-Field"/>
      </w:pPr>
      <w:r>
        <w:t xml:space="preserve">a.   </w:t>
      </w:r>
      <w:r>
        <w:rPr>
          <w:i/>
        </w:rPr>
        <w:t>The standard states that all comment authors in a document are stored in one comment-authors part while each slide has its own part.</w:t>
      </w:r>
    </w:p>
    <w:p w:rsidR="00E17828" w:rsidRDefault="00716732">
      <w:pPr>
        <w:pStyle w:val="Definition-Field2"/>
      </w:pPr>
      <w:r>
        <w:t>Office interprets comments to mean comment authors in this context.</w:t>
      </w:r>
    </w:p>
    <w:p w:rsidR="00E17828" w:rsidRDefault="00716732">
      <w:pPr>
        <w:pStyle w:val="Heading3"/>
      </w:pPr>
      <w:bookmarkStart w:id="21" w:name="section_887dcdb6d14849ab94719875e28f9b19"/>
      <w:bookmarkStart w:id="22" w:name="_Toc111176884"/>
      <w:r>
        <w:t>Part</w:t>
      </w:r>
      <w:r>
        <w:t xml:space="preserve"> 1 Section 8.6.2, VML</w:t>
      </w:r>
      <w:bookmarkEnd w:id="21"/>
      <w:bookmarkEnd w:id="22"/>
      <w:r>
        <w:fldChar w:fldCharType="begin"/>
      </w:r>
      <w:r>
        <w:instrText xml:space="preserve"> XE "VML" </w:instrText>
      </w:r>
      <w:r>
        <w:fldChar w:fldCharType="end"/>
      </w:r>
    </w:p>
    <w:p w:rsidR="00E17828" w:rsidRDefault="00716732">
      <w:pPr>
        <w:pStyle w:val="Definition-Field"/>
      </w:pPr>
      <w:r>
        <w:t xml:space="preserve">a.   </w:t>
      </w:r>
      <w:r>
        <w:rPr>
          <w:i/>
        </w:rPr>
        <w:t>The standard specifies that shape definitions are typically specified using the shapeData element and the shape element.</w:t>
      </w:r>
    </w:p>
    <w:p w:rsidR="00E17828" w:rsidRDefault="00716732">
      <w:pPr>
        <w:pStyle w:val="Definition-Field2"/>
      </w:pPr>
      <w:r>
        <w:t>Office specifies shape definitions using only the shape element.</w:t>
      </w:r>
    </w:p>
    <w:p w:rsidR="00E17828" w:rsidRDefault="00716732">
      <w:pPr>
        <w:pStyle w:val="Definition-Field2"/>
      </w:pPr>
      <w:r>
        <w:t>This note applies to the follow</w:t>
      </w:r>
      <w:r>
        <w:t>ing products: 2007, 2007 SP1, 2007 SP2.</w:t>
      </w:r>
    </w:p>
    <w:p w:rsidR="00E17828" w:rsidRDefault="00716732">
      <w:pPr>
        <w:pStyle w:val="Heading3"/>
      </w:pPr>
      <w:bookmarkStart w:id="23" w:name="section_107f84e13d8e426aac21e1a46e004bbe"/>
      <w:bookmarkStart w:id="24" w:name="_Toc111176885"/>
      <w:r>
        <w:t>Part 1 Section 8.6.5, Math</w:t>
      </w:r>
      <w:bookmarkEnd w:id="23"/>
      <w:bookmarkEnd w:id="24"/>
      <w:r>
        <w:fldChar w:fldCharType="begin"/>
      </w:r>
      <w:r>
        <w:instrText xml:space="preserve"> XE "Math" </w:instrText>
      </w:r>
      <w:r>
        <w:fldChar w:fldCharType="end"/>
      </w:r>
    </w:p>
    <w:p w:rsidR="00E17828" w:rsidRDefault="00716732">
      <w:pPr>
        <w:pStyle w:val="Definition-Field"/>
      </w:pPr>
      <w:r>
        <w:t xml:space="preserve">a.   </w:t>
      </w:r>
      <w:r>
        <w:rPr>
          <w:i/>
        </w:rPr>
        <w:t>The standard states that Math has a root element of math.</w:t>
      </w:r>
    </w:p>
    <w:p w:rsidR="00E17828" w:rsidRDefault="00716732">
      <w:pPr>
        <w:pStyle w:val="Definition-Field2"/>
      </w:pPr>
      <w:r>
        <w:t>Office uses Math with root elements oMath and oMathPara.</w:t>
      </w:r>
    </w:p>
    <w:p w:rsidR="00E17828" w:rsidRDefault="00716732">
      <w:pPr>
        <w:pStyle w:val="Definition-Field2"/>
      </w:pPr>
      <w:r>
        <w:t xml:space="preserve">This note applies to the following products: 2007, 2007 </w:t>
      </w:r>
      <w:r>
        <w:t>SP1, 2007 SP2.</w:t>
      </w:r>
    </w:p>
    <w:p w:rsidR="00E17828" w:rsidRDefault="00716732">
      <w:pPr>
        <w:pStyle w:val="Heading3"/>
      </w:pPr>
      <w:bookmarkStart w:id="25" w:name="section_0380b3b8fa6640428f1148d1df018b6f"/>
      <w:bookmarkStart w:id="26" w:name="_Toc111176886"/>
      <w:r>
        <w:t>Part 1 Section 9, Packages</w:t>
      </w:r>
      <w:bookmarkEnd w:id="25"/>
      <w:bookmarkEnd w:id="26"/>
      <w:r>
        <w:fldChar w:fldCharType="begin"/>
      </w:r>
      <w:r>
        <w:instrText xml:space="preserve"> XE "Packages" </w:instrText>
      </w:r>
      <w:r>
        <w:fldChar w:fldCharType="end"/>
      </w:r>
    </w:p>
    <w:p w:rsidR="00E17828" w:rsidRDefault="00716732">
      <w:pPr>
        <w:pStyle w:val="Definition-Field"/>
      </w:pPr>
      <w:r>
        <w:t xml:space="preserve">a.   </w:t>
      </w:r>
      <w:r>
        <w:rPr>
          <w:i/>
        </w:rPr>
        <w:t>The standard does not define idOfficeObject digital signature.</w:t>
      </w:r>
    </w:p>
    <w:p w:rsidR="00E17828" w:rsidRDefault="00716732">
      <w:pPr>
        <w:pStyle w:val="Definition-Field2"/>
      </w:pPr>
      <w:r>
        <w:t>Office reserves the object ID of idOfficeObject (</w:t>
      </w:r>
      <w:hyperlink w:anchor="Section_6d5547ad88d6485c8c1e3dcac955f8a6">
        <w:r>
          <w:rPr>
            <w:rStyle w:val="Hyperlink"/>
          </w:rPr>
          <w:t>§3.7, Office Digital Signature</w:t>
        </w:r>
      </w:hyperlink>
      <w:r>
        <w:t>) for its digital signature.</w:t>
      </w:r>
    </w:p>
    <w:p w:rsidR="00E17828" w:rsidRDefault="00716732">
      <w:pPr>
        <w:pStyle w:val="Heading3"/>
      </w:pPr>
      <w:bookmarkStart w:id="27" w:name="section_fccfbed3c7654b6a990737ca11275831"/>
      <w:bookmarkStart w:id="28" w:name="_Toc111176887"/>
      <w:r>
        <w:t>Part 1 Section 11.1, Glossary of WordprocessingML-Specific Terms</w:t>
      </w:r>
      <w:bookmarkEnd w:id="27"/>
      <w:bookmarkEnd w:id="28"/>
      <w:r>
        <w:fldChar w:fldCharType="begin"/>
      </w:r>
      <w:r>
        <w:instrText xml:space="preserve"> XE "Glossary of WordprocessingML-Specific Terms" </w:instrText>
      </w:r>
      <w:r>
        <w:fldChar w:fldCharType="end"/>
      </w:r>
    </w:p>
    <w:p w:rsidR="00E17828" w:rsidRDefault="00716732">
      <w:pPr>
        <w:pStyle w:val="Definition-Field"/>
      </w:pPr>
      <w:r>
        <w:t xml:space="preserve">a.   </w:t>
      </w:r>
      <w:r>
        <w:rPr>
          <w:i/>
        </w:rPr>
        <w:t>The standard defines a document setting as "A reusable element in a templat</w:t>
      </w:r>
      <w:r>
        <w:rPr>
          <w:i/>
        </w:rPr>
        <w:t>e."</w:t>
      </w:r>
    </w:p>
    <w:p w:rsidR="00E17828" w:rsidRDefault="00716732">
      <w:pPr>
        <w:pStyle w:val="Definition-Field2"/>
      </w:pPr>
      <w:r>
        <w:lastRenderedPageBreak/>
        <w:t>Office defines a document setting to be "A document-level property that affects the handling of a given document, and influences the appearance and behavior of the current document, as well as the stored document-level state."</w:t>
      </w:r>
    </w:p>
    <w:p w:rsidR="00E17828" w:rsidRDefault="00716732">
      <w:pPr>
        <w:pStyle w:val="Heading3"/>
      </w:pPr>
      <w:bookmarkStart w:id="29" w:name="section_3fae0ad906db468ca420234b4d3903e9"/>
      <w:bookmarkStart w:id="30" w:name="_Toc111176888"/>
      <w:r>
        <w:t>Part 1 Section 11.3, Part</w:t>
      </w:r>
      <w:r>
        <w:t xml:space="preserve"> Summary</w:t>
      </w:r>
      <w:bookmarkEnd w:id="29"/>
      <w:bookmarkEnd w:id="30"/>
      <w:r>
        <w:fldChar w:fldCharType="begin"/>
      </w:r>
      <w:r>
        <w:instrText xml:space="preserve"> XE "Part Summary" </w:instrText>
      </w:r>
      <w:r>
        <w:fldChar w:fldCharType="end"/>
      </w:r>
    </w:p>
    <w:p w:rsidR="00E17828" w:rsidRDefault="00716732">
      <w:pPr>
        <w:pStyle w:val="Definition-Field"/>
      </w:pPr>
      <w:r>
        <w:t xml:space="preserve">a.   </w:t>
      </w:r>
      <w:r>
        <w:rPr>
          <w:i/>
        </w:rPr>
        <w:t>The standard does not document a Customizations part for key mapping and toolbar customizations.</w:t>
      </w:r>
    </w:p>
    <w:p w:rsidR="00E17828" w:rsidRDefault="00716732">
      <w:pPr>
        <w:pStyle w:val="Definition-Field2"/>
      </w:pPr>
      <w:r>
        <w:t>Word defines a Customizations part (</w:t>
      </w:r>
      <w:hyperlink w:anchor="Section_6b136583303240cd8156afbf80c9f67c">
        <w:r>
          <w:rPr>
            <w:rStyle w:val="Hyperlink"/>
          </w:rPr>
          <w:t xml:space="preserve">§3.1.1.2, Customizations </w:t>
        </w:r>
        <w:r>
          <w:rPr>
            <w:rStyle w:val="Hyperlink"/>
          </w:rPr>
          <w:t>Part</w:t>
        </w:r>
      </w:hyperlink>
      <w:r>
        <w:t>) for key mapping and toolbar customizations.</w:t>
      </w:r>
    </w:p>
    <w:p w:rsidR="00E17828" w:rsidRDefault="00716732">
      <w:pPr>
        <w:pStyle w:val="Definition-Field"/>
      </w:pPr>
      <w:r>
        <w:t xml:space="preserve">b.   </w:t>
      </w:r>
      <w:r>
        <w:rPr>
          <w:i/>
        </w:rPr>
        <w:t>The standard does not include documentation for the Attachedtoolbars part.</w:t>
      </w:r>
    </w:p>
    <w:p w:rsidR="00E17828" w:rsidRDefault="00716732">
      <w:pPr>
        <w:pStyle w:val="Definition-Field2"/>
      </w:pPr>
      <w:r>
        <w:t>Word defines an Attachedtoolbars part (</w:t>
      </w:r>
      <w:hyperlink w:anchor="Section_24a759c9d7854a9582f53aabd3ff65d1">
        <w:r>
          <w:rPr>
            <w:rStyle w:val="Hyperlink"/>
          </w:rPr>
          <w:t xml:space="preserve">§3.1.1.1, Word Attached </w:t>
        </w:r>
        <w:r>
          <w:rPr>
            <w:rStyle w:val="Hyperlink"/>
          </w:rPr>
          <w:t>Toolbars Part</w:t>
        </w:r>
      </w:hyperlink>
      <w:r>
        <w:t>), which supports the storage of custom toolbars created by the user.</w:t>
      </w:r>
    </w:p>
    <w:p w:rsidR="00E17828" w:rsidRDefault="00716732">
      <w:pPr>
        <w:pStyle w:val="Definition-Field"/>
      </w:pPr>
      <w:r>
        <w:t xml:space="preserve">c.   </w:t>
      </w:r>
      <w:r>
        <w:rPr>
          <w:i/>
        </w:rPr>
        <w:t>The standard does not document a Mail Merge Recipient Data part for storage of mail merge recipient data.</w:t>
      </w:r>
    </w:p>
    <w:p w:rsidR="00E17828" w:rsidRDefault="00716732">
      <w:pPr>
        <w:pStyle w:val="Definition-Field2"/>
      </w:pPr>
      <w:r>
        <w:t>Word defines a Mail Merge Recipient Data part (</w:t>
      </w:r>
      <w:hyperlink w:anchor="Section_8bb1a00cfc1149f988f23ce626f2fda3">
        <w:r>
          <w:rPr>
            <w:rStyle w:val="Hyperlink"/>
          </w:rPr>
          <w:t>§3.1.1.3, Mail Merge Recipient Data Part</w:t>
        </w:r>
      </w:hyperlink>
      <w:r>
        <w:t>) for storage of mail merge recipient data.</w:t>
      </w:r>
    </w:p>
    <w:p w:rsidR="00E17828" w:rsidRDefault="00716732">
      <w:pPr>
        <w:pStyle w:val="Heading3"/>
      </w:pPr>
      <w:bookmarkStart w:id="31" w:name="section_5c0aa7e3d8fe4c549958fcec1369fb2b"/>
      <w:bookmarkStart w:id="32" w:name="_Toc111176889"/>
      <w:r>
        <w:t>Part 1 Section 11.3.10, Main Document Part</w:t>
      </w:r>
      <w:bookmarkEnd w:id="31"/>
      <w:bookmarkEnd w:id="32"/>
      <w:r>
        <w:fldChar w:fldCharType="begin"/>
      </w:r>
      <w:r>
        <w:instrText xml:space="preserve"> XE "Main Document Part" </w:instrText>
      </w:r>
      <w:r>
        <w:fldChar w:fldCharType="end"/>
      </w:r>
    </w:p>
    <w:p w:rsidR="00E17828" w:rsidRDefault="00716732">
      <w:pPr>
        <w:pStyle w:val="Definition-Field"/>
      </w:pPr>
      <w:r>
        <w:t xml:space="preserve">a.   </w:t>
      </w:r>
      <w:r>
        <w:rPr>
          <w:i/>
        </w:rPr>
        <w:t>The standard states that the content type for the</w:t>
      </w:r>
      <w:r>
        <w:rPr>
          <w:i/>
        </w:rPr>
        <w:t xml:space="preserve"> Main Document part is: application/vnd.openxmlformats-officedocument.wordprocessingml.main+xml.</w:t>
      </w:r>
    </w:p>
    <w:p w:rsidR="00E17828" w:rsidRDefault="00716732">
      <w:pPr>
        <w:pStyle w:val="Definition-Field2"/>
      </w:pPr>
      <w:r>
        <w:t>Office uses the following content type for the Main Document part: application/vnd.openxmlformats-officedocument.wordprocessingml.document.main+xml.</w:t>
      </w:r>
    </w:p>
    <w:p w:rsidR="00E17828" w:rsidRDefault="00716732">
      <w:pPr>
        <w:pStyle w:val="Definition-Field2"/>
      </w:pPr>
      <w:r>
        <w:t xml:space="preserve">This note </w:t>
      </w:r>
      <w:r>
        <w:t>applies to the following products: 2007, 2007 SP1, 2007 SP2.</w:t>
      </w:r>
    </w:p>
    <w:p w:rsidR="00E17828" w:rsidRDefault="00716732">
      <w:pPr>
        <w:pStyle w:val="Heading3"/>
      </w:pPr>
      <w:bookmarkStart w:id="33" w:name="section_02890facf94a42a281b0b22257fb8f92"/>
      <w:bookmarkStart w:id="34" w:name="_Toc111176890"/>
      <w:r>
        <w:t>Part 1 Section 12.3, Part Summary</w:t>
      </w:r>
      <w:bookmarkEnd w:id="33"/>
      <w:bookmarkEnd w:id="34"/>
      <w:r>
        <w:fldChar w:fldCharType="begin"/>
      </w:r>
      <w:r>
        <w:instrText xml:space="preserve"> XE "Part Summary" </w:instrText>
      </w:r>
      <w:r>
        <w:fldChar w:fldCharType="end"/>
      </w:r>
    </w:p>
    <w:p w:rsidR="00E17828" w:rsidRDefault="00716732">
      <w:pPr>
        <w:pStyle w:val="Definition-Field"/>
      </w:pPr>
      <w:r>
        <w:t xml:space="preserve">a.   </w:t>
      </w:r>
      <w:r>
        <w:rPr>
          <w:i/>
        </w:rPr>
        <w:t>The standard does not include documentation for the Attachedtoolbars part.</w:t>
      </w:r>
    </w:p>
    <w:p w:rsidR="00E17828" w:rsidRDefault="00716732">
      <w:pPr>
        <w:pStyle w:val="Definition-Field2"/>
      </w:pPr>
      <w:r>
        <w:t>Office defines an Attachedtoolbars part (</w:t>
      </w:r>
      <w:hyperlink w:anchor="Section_a0b554f2f5334d87904ae52acfea4ba5">
        <w:r>
          <w:rPr>
            <w:rStyle w:val="Hyperlink"/>
          </w:rPr>
          <w:t>§3.2.1.1, Excel Attached Toolbars Part</w:t>
        </w:r>
      </w:hyperlink>
      <w:r>
        <w:t>), which supports the storage of custom toolbars created by the user.</w:t>
      </w:r>
    </w:p>
    <w:p w:rsidR="00E17828" w:rsidRDefault="00716732">
      <w:pPr>
        <w:pStyle w:val="Definition-Field"/>
      </w:pPr>
      <w:r>
        <w:t xml:space="preserve">b.   </w:t>
      </w:r>
      <w:r>
        <w:rPr>
          <w:i/>
        </w:rPr>
        <w:t>The standard lists the Comment part as a relationship target of the Chartsheet part and the Dialogs</w:t>
      </w:r>
      <w:r>
        <w:rPr>
          <w:i/>
        </w:rPr>
        <w:t>heet part.</w:t>
      </w:r>
    </w:p>
    <w:p w:rsidR="00E17828" w:rsidRDefault="00716732">
      <w:pPr>
        <w:pStyle w:val="Definition-Field2"/>
      </w:pPr>
      <w:r>
        <w:t>Office does not allow the Comment part as a valid relationship target of the Chartsheet part or the Dialogsheet part.</w:t>
      </w:r>
    </w:p>
    <w:p w:rsidR="00E17828" w:rsidRDefault="00716732">
      <w:pPr>
        <w:pStyle w:val="Definition-Field"/>
      </w:pPr>
      <w:r>
        <w:t xml:space="preserve">c.   </w:t>
      </w:r>
      <w:r>
        <w:rPr>
          <w:i/>
        </w:rPr>
        <w:t>The standard states that the Custom Property part is a relationship target of the Workbook part.</w:t>
      </w:r>
    </w:p>
    <w:p w:rsidR="00E17828" w:rsidRDefault="00716732">
      <w:pPr>
        <w:pStyle w:val="Definition-Field2"/>
      </w:pPr>
      <w:r>
        <w:t xml:space="preserve">Office requires that the </w:t>
      </w:r>
      <w:r>
        <w:t>Custom Property part is a relationship target of the Worksheet part.</w:t>
      </w:r>
    </w:p>
    <w:p w:rsidR="00E17828" w:rsidRDefault="00716732">
      <w:pPr>
        <w:pStyle w:val="Definition-Field"/>
      </w:pPr>
      <w:r>
        <w:t xml:space="preserve">d.   </w:t>
      </w:r>
      <w:r>
        <w:rPr>
          <w:i/>
        </w:rPr>
        <w:t>The standard states that the Single Cell Table Definitions part is a valid relationship target of the Dialogsheet part.</w:t>
      </w:r>
    </w:p>
    <w:p w:rsidR="00E17828" w:rsidRDefault="00716732">
      <w:pPr>
        <w:pStyle w:val="Definition-Field2"/>
      </w:pPr>
      <w:r>
        <w:t>Office does not allow the Single Cell Table Definitions part a</w:t>
      </w:r>
      <w:r>
        <w:t>s a relationship target of the Dialogsheet part.</w:t>
      </w:r>
    </w:p>
    <w:p w:rsidR="00E17828" w:rsidRDefault="00716732">
      <w:pPr>
        <w:pStyle w:val="Definition-Field"/>
      </w:pPr>
      <w:r>
        <w:t xml:space="preserve">e.   </w:t>
      </w:r>
      <w:r>
        <w:rPr>
          <w:i/>
        </w:rPr>
        <w:t>The standard states that the Table Definition part is a valid relationship target of the Dialogsheet part.</w:t>
      </w:r>
    </w:p>
    <w:p w:rsidR="00E17828" w:rsidRDefault="00716732">
      <w:pPr>
        <w:pStyle w:val="Definition-Field2"/>
      </w:pPr>
      <w:r>
        <w:lastRenderedPageBreak/>
        <w:t>Office does not allow the Table Definition part as a relationship target of the Dialogsheet par</w:t>
      </w:r>
      <w:r>
        <w:t>t.</w:t>
      </w:r>
    </w:p>
    <w:p w:rsidR="00E17828" w:rsidRDefault="00716732">
      <w:pPr>
        <w:pStyle w:val="Definition-Field"/>
      </w:pPr>
      <w:r>
        <w:t xml:space="preserve">f.   </w:t>
      </w:r>
      <w:r>
        <w:rPr>
          <w:i/>
        </w:rPr>
        <w:t>The standard specifies the Root Element of the Dialogsheet part as dialogSheet.</w:t>
      </w:r>
    </w:p>
    <w:p w:rsidR="00E17828" w:rsidRDefault="00716732">
      <w:pPr>
        <w:pStyle w:val="Definition-Field2"/>
      </w:pPr>
      <w:r>
        <w:t>Office requires the Root Element to be dialogsheet.</w:t>
      </w:r>
    </w:p>
    <w:p w:rsidR="00E17828" w:rsidRDefault="00716732">
      <w:pPr>
        <w:pStyle w:val="Definition-Field"/>
      </w:pPr>
      <w:r>
        <w:t xml:space="preserve">g.   </w:t>
      </w:r>
      <w:r>
        <w:rPr>
          <w:i/>
        </w:rPr>
        <w:t>The standard specifies the Root Element of the External Workbook References part as externalReference.</w:t>
      </w:r>
    </w:p>
    <w:p w:rsidR="00E17828" w:rsidRDefault="00716732">
      <w:pPr>
        <w:pStyle w:val="Definition-Field2"/>
      </w:pPr>
      <w:r>
        <w:t>Office requires the Root Element to be externalLink.</w:t>
      </w:r>
    </w:p>
    <w:p w:rsidR="00E17828" w:rsidRDefault="00716732">
      <w:pPr>
        <w:pStyle w:val="Definition-Field"/>
      </w:pPr>
      <w:r>
        <w:t xml:space="preserve">h.   </w:t>
      </w:r>
      <w:r>
        <w:rPr>
          <w:i/>
        </w:rPr>
        <w:t>The standard does not include documentation for the Worksheet Sort Map part.</w:t>
      </w:r>
    </w:p>
    <w:p w:rsidR="00E17828" w:rsidRDefault="00716732">
      <w:pPr>
        <w:pStyle w:val="Definition-Field2"/>
      </w:pPr>
      <w:r>
        <w:t>Office defines a Worksheet Sort Map part (</w:t>
      </w:r>
      <w:hyperlink w:anchor="Section_f53dc71dfd264916b196d5b2046cdd22">
        <w:r>
          <w:rPr>
            <w:rStyle w:val="Hyperlink"/>
          </w:rPr>
          <w:t>§3.2.2, Microsof</w:t>
        </w:r>
        <w:r>
          <w:rPr>
            <w:rStyle w:val="Hyperlink"/>
          </w:rPr>
          <w:t>t Office Excel Sortmap</w:t>
        </w:r>
      </w:hyperlink>
      <w:r>
        <w:t>) to reconcile different sort operations on the worksheet in a shared workbook.</w:t>
      </w:r>
    </w:p>
    <w:p w:rsidR="00E17828" w:rsidRDefault="00716732">
      <w:pPr>
        <w:pStyle w:val="Definition-Field"/>
      </w:pPr>
      <w:r>
        <w:t xml:space="preserve">i.   </w:t>
      </w:r>
      <w:r>
        <w:rPr>
          <w:i/>
        </w:rPr>
        <w:t>The standard does not list the Query Table part as a relationship target of the Table Definition part.</w:t>
      </w:r>
    </w:p>
    <w:p w:rsidR="00E17828" w:rsidRDefault="00716732">
      <w:pPr>
        <w:pStyle w:val="Definition-Field2"/>
      </w:pPr>
      <w:r>
        <w:t xml:space="preserve">Office allows the Query Table part as a valid </w:t>
      </w:r>
      <w:r>
        <w:t>relationship target of the Table Definition part.</w:t>
      </w:r>
    </w:p>
    <w:p w:rsidR="00E17828" w:rsidRDefault="00716732">
      <w:pPr>
        <w:pStyle w:val="Heading3"/>
      </w:pPr>
      <w:bookmarkStart w:id="35" w:name="section_f4dedaa1719a45769876e4b5b124c535"/>
      <w:bookmarkStart w:id="36" w:name="_Toc111176891"/>
      <w:r>
        <w:t>Part 1 Section 12.3.2, Chartsheet Part</w:t>
      </w:r>
      <w:bookmarkEnd w:id="35"/>
      <w:bookmarkEnd w:id="36"/>
      <w:r>
        <w:fldChar w:fldCharType="begin"/>
      </w:r>
      <w:r>
        <w:instrText xml:space="preserve"> XE "Chartsheet Part" </w:instrText>
      </w:r>
      <w:r>
        <w:fldChar w:fldCharType="end"/>
      </w:r>
    </w:p>
    <w:p w:rsidR="00E17828" w:rsidRDefault="00716732">
      <w:pPr>
        <w:pStyle w:val="Definition-Field"/>
      </w:pPr>
      <w:r>
        <w:t xml:space="preserve">a.   </w:t>
      </w:r>
      <w:r>
        <w:rPr>
          <w:i/>
        </w:rPr>
        <w:t>The standard does not allow the Chartsheet part to have an explicit relationship with the VML Drawing part.</w:t>
      </w:r>
    </w:p>
    <w:p w:rsidR="00E17828" w:rsidRDefault="00716732">
      <w:pPr>
        <w:pStyle w:val="Definition-Field2"/>
      </w:pPr>
      <w:r>
        <w:t>Office allows the Chartsheet p</w:t>
      </w:r>
      <w:r>
        <w:t>art to have an explicit relationship with the VML Drawing part.</w:t>
      </w:r>
    </w:p>
    <w:p w:rsidR="00E17828" w:rsidRDefault="00716732">
      <w:pPr>
        <w:pStyle w:val="Definition-Field"/>
      </w:pPr>
      <w:r>
        <w:t xml:space="preserve">b.   </w:t>
      </w:r>
      <w:r>
        <w:rPr>
          <w:i/>
        </w:rPr>
        <w:t>The standard does not allow the Chartsheet part to have an explicit relationship with the Images part.</w:t>
      </w:r>
    </w:p>
    <w:p w:rsidR="00E17828" w:rsidRDefault="00716732">
      <w:pPr>
        <w:pStyle w:val="Definition-Field2"/>
      </w:pPr>
      <w:r>
        <w:t>Office allows the Chartsheet part to have an explicit relationship with the Images p</w:t>
      </w:r>
      <w:r>
        <w:t>art.</w:t>
      </w:r>
    </w:p>
    <w:p w:rsidR="00E17828" w:rsidRDefault="00716732">
      <w:pPr>
        <w:pStyle w:val="Heading3"/>
      </w:pPr>
      <w:bookmarkStart w:id="37" w:name="section_8648bb0589af47cead2782502d3781e1"/>
      <w:bookmarkStart w:id="38" w:name="_Toc111176892"/>
      <w:r>
        <w:t>Part 1 Section 12.3.5, Custom Property Part</w:t>
      </w:r>
      <w:bookmarkEnd w:id="37"/>
      <w:bookmarkEnd w:id="38"/>
      <w:r>
        <w:fldChar w:fldCharType="begin"/>
      </w:r>
      <w:r>
        <w:instrText xml:space="preserve"> XE "Custom Property Part" </w:instrText>
      </w:r>
      <w:r>
        <w:fldChar w:fldCharType="end"/>
      </w:r>
    </w:p>
    <w:p w:rsidR="00E17828" w:rsidRDefault="00716732">
      <w:pPr>
        <w:pStyle w:val="Definition-Field"/>
      </w:pPr>
      <w:r>
        <w:t xml:space="preserve">a.   </w:t>
      </w:r>
      <w:r>
        <w:rPr>
          <w:i/>
        </w:rPr>
        <w:t>The standard says that a package shall contain at most one Custom Property part, and that part shall be the target of an implicit relationship from the Workbook part.</w:t>
      </w:r>
    </w:p>
    <w:p w:rsidR="00E17828" w:rsidRDefault="00716732">
      <w:pPr>
        <w:pStyle w:val="Definition-Field2"/>
      </w:pPr>
      <w:r>
        <w:t>Office</w:t>
      </w:r>
      <w:r>
        <w:t xml:space="preserve"> permits a package to contain zero or more Custom Property parts. Each such Custom Property part shall be the target of an explicit relationship from the Worksheet part.</w:t>
      </w:r>
    </w:p>
    <w:p w:rsidR="00E17828" w:rsidRDefault="00716732">
      <w:pPr>
        <w:pStyle w:val="Definition-Field2"/>
      </w:pPr>
      <w:r>
        <w:t>This note applies to the following products: 2007, 2007 SP1, 2007 SP2.</w:t>
      </w:r>
    </w:p>
    <w:p w:rsidR="00E17828" w:rsidRDefault="00716732">
      <w:pPr>
        <w:pStyle w:val="Heading3"/>
      </w:pPr>
      <w:bookmarkStart w:id="39" w:name="section_a91fd179f986476d9f0773630937d78a"/>
      <w:bookmarkStart w:id="40" w:name="_Toc111176893"/>
      <w:r>
        <w:t xml:space="preserve">Part 1 Section </w:t>
      </w:r>
      <w:r>
        <w:t>12.3.6, Custom XML Mappings Part</w:t>
      </w:r>
      <w:bookmarkEnd w:id="39"/>
      <w:bookmarkEnd w:id="40"/>
      <w:r>
        <w:fldChar w:fldCharType="begin"/>
      </w:r>
      <w:r>
        <w:instrText xml:space="preserve"> XE "Custom XML Mappings Part" </w:instrText>
      </w:r>
      <w:r>
        <w:fldChar w:fldCharType="end"/>
      </w:r>
    </w:p>
    <w:p w:rsidR="00E17828" w:rsidRDefault="00716732">
      <w:pPr>
        <w:pStyle w:val="Definition-Field"/>
      </w:pPr>
      <w:r>
        <w:t xml:space="preserve">a.   </w:t>
      </w:r>
      <w:r>
        <w:rPr>
          <w:i/>
        </w:rPr>
        <w:t>The standard specifies the Root Element of the Custom XML Mapping part as mapInfo.</w:t>
      </w:r>
    </w:p>
    <w:p w:rsidR="00E17828" w:rsidRDefault="00716732">
      <w:pPr>
        <w:pStyle w:val="Definition-Field2"/>
      </w:pPr>
      <w:r>
        <w:t>Office requires the Root Element to be MapInfo.</w:t>
      </w:r>
    </w:p>
    <w:p w:rsidR="00E17828" w:rsidRDefault="00716732">
      <w:pPr>
        <w:pStyle w:val="Heading3"/>
      </w:pPr>
      <w:bookmarkStart w:id="41" w:name="section_2e712f58ac494680890bcb566d31a143"/>
      <w:bookmarkStart w:id="42" w:name="_Toc111176894"/>
      <w:r>
        <w:t>Part 1 Section 12.3.7, Dialogsheet Part</w:t>
      </w:r>
      <w:bookmarkEnd w:id="41"/>
      <w:bookmarkEnd w:id="42"/>
      <w:r>
        <w:fldChar w:fldCharType="begin"/>
      </w:r>
      <w:r>
        <w:instrText xml:space="preserve"> XE "Dialogshee</w:instrText>
      </w:r>
      <w:r>
        <w:instrText xml:space="preserve">t Part" </w:instrText>
      </w:r>
      <w:r>
        <w:fldChar w:fldCharType="end"/>
      </w:r>
    </w:p>
    <w:p w:rsidR="00E17828" w:rsidRDefault="00716732">
      <w:pPr>
        <w:pStyle w:val="Definition-Field"/>
      </w:pPr>
      <w:r>
        <w:t xml:space="preserve">a.   </w:t>
      </w:r>
      <w:r>
        <w:rPr>
          <w:i/>
        </w:rPr>
        <w:t>The standard states that a Dialogsheet part is permitted to have an explicit relationship with the Embedded Control Persistence part.</w:t>
      </w:r>
    </w:p>
    <w:p w:rsidR="00E17828" w:rsidRDefault="00716732">
      <w:pPr>
        <w:pStyle w:val="Definition-Field2"/>
      </w:pPr>
      <w:r>
        <w:t>Office does not allow a Dialogsheet part to have an explicit relationship to the Embedded Control Persiste</w:t>
      </w:r>
      <w:r>
        <w:t>nce part.</w:t>
      </w:r>
    </w:p>
    <w:p w:rsidR="00E17828" w:rsidRDefault="00716732">
      <w:pPr>
        <w:pStyle w:val="Definition-Field"/>
      </w:pPr>
      <w:r>
        <w:t xml:space="preserve">b.   </w:t>
      </w:r>
      <w:r>
        <w:rPr>
          <w:i/>
        </w:rPr>
        <w:t>The standard does not allow the Dialogsheet part to have an explicit relationship with the VML Drawing part.</w:t>
      </w:r>
    </w:p>
    <w:p w:rsidR="00E17828" w:rsidRDefault="00716732">
      <w:pPr>
        <w:pStyle w:val="Definition-Field2"/>
      </w:pPr>
      <w:r>
        <w:lastRenderedPageBreak/>
        <w:t>Office allows the Dialogsheet part to have an explicit relationship with the VML Drawing part.</w:t>
      </w:r>
    </w:p>
    <w:p w:rsidR="00E17828" w:rsidRDefault="00716732">
      <w:pPr>
        <w:pStyle w:val="Heading3"/>
      </w:pPr>
      <w:bookmarkStart w:id="43" w:name="section_db10306cdafa4f518b0edb486ec4e399"/>
      <w:bookmarkStart w:id="44" w:name="_Toc111176895"/>
      <w:r>
        <w:t>Part 1 Section 12.3.19, Single Cell T</w:t>
      </w:r>
      <w:r>
        <w:t>able Definitions Part</w:t>
      </w:r>
      <w:bookmarkEnd w:id="43"/>
      <w:bookmarkEnd w:id="44"/>
      <w:r>
        <w:fldChar w:fldCharType="begin"/>
      </w:r>
      <w:r>
        <w:instrText xml:space="preserve"> XE "Single Cell Table Definitions Part" </w:instrText>
      </w:r>
      <w:r>
        <w:fldChar w:fldCharType="end"/>
      </w:r>
    </w:p>
    <w:p w:rsidR="00E17828" w:rsidRDefault="00716732">
      <w:pPr>
        <w:pStyle w:val="Definition-Field"/>
      </w:pPr>
      <w:r>
        <w:t xml:space="preserve">a.   </w:t>
      </w:r>
      <w:r>
        <w:rPr>
          <w:i/>
        </w:rPr>
        <w:t>The standard specifies the Root Element of the Single Cell Table Definitions part as singleCells.</w:t>
      </w:r>
    </w:p>
    <w:p w:rsidR="00E17828" w:rsidRDefault="00716732">
      <w:pPr>
        <w:pStyle w:val="Definition-Field2"/>
      </w:pPr>
      <w:r>
        <w:t>Office requires the Root Element to be singleXmlCells.</w:t>
      </w:r>
    </w:p>
    <w:p w:rsidR="00E17828" w:rsidRDefault="00716732">
      <w:pPr>
        <w:pStyle w:val="Heading3"/>
      </w:pPr>
      <w:bookmarkStart w:id="45" w:name="section_365e252285f947bbac68dae9fe206e10"/>
      <w:bookmarkStart w:id="46" w:name="_Toc111176896"/>
      <w:r>
        <w:t>Part 1 Section 12.3.20, Styles Pa</w:t>
      </w:r>
      <w:r>
        <w:t>rt</w:t>
      </w:r>
      <w:bookmarkEnd w:id="45"/>
      <w:bookmarkEnd w:id="46"/>
      <w:r>
        <w:fldChar w:fldCharType="begin"/>
      </w:r>
      <w:r>
        <w:instrText xml:space="preserve"> XE "Styles Part" </w:instrText>
      </w:r>
      <w:r>
        <w:fldChar w:fldCharType="end"/>
      </w:r>
    </w:p>
    <w:p w:rsidR="00E17828" w:rsidRDefault="00716732">
      <w:pPr>
        <w:pStyle w:val="Definition-Field"/>
      </w:pPr>
      <w:r>
        <w:t xml:space="preserve">a.   </w:t>
      </w:r>
      <w:r>
        <w:rPr>
          <w:i/>
        </w:rPr>
        <w:t>The standard specifies the Root Namespace for the Styles Part as http://schemas.openxmlformats.org/spreadsheetml/2006/mains.</w:t>
      </w:r>
    </w:p>
    <w:p w:rsidR="00E17828" w:rsidRDefault="00716732">
      <w:pPr>
        <w:pStyle w:val="Definition-Field2"/>
      </w:pPr>
      <w:r>
        <w:t>Office requires the Root Namespace to be http://schemas.openxmlformats.org/spreadhseetml/2006/main.</w:t>
      </w:r>
    </w:p>
    <w:p w:rsidR="00E17828" w:rsidRDefault="00716732">
      <w:pPr>
        <w:pStyle w:val="Heading3"/>
      </w:pPr>
      <w:bookmarkStart w:id="47" w:name="section_75501cdfcd5844f69fb969732ed4824e"/>
      <w:bookmarkStart w:id="48" w:name="_Toc111176897"/>
      <w:r>
        <w:t>Par</w:t>
      </w:r>
      <w:r>
        <w:t>t 1 Section 12.3.23, Workbook Part</w:t>
      </w:r>
      <w:bookmarkEnd w:id="47"/>
      <w:bookmarkEnd w:id="48"/>
      <w:r>
        <w:fldChar w:fldCharType="begin"/>
      </w:r>
      <w:r>
        <w:instrText xml:space="preserve"> XE "Workbook Part" </w:instrText>
      </w:r>
      <w:r>
        <w:fldChar w:fldCharType="end"/>
      </w:r>
    </w:p>
    <w:p w:rsidR="00E17828" w:rsidRDefault="00716732">
      <w:pPr>
        <w:pStyle w:val="Definition-Field"/>
      </w:pPr>
      <w:r>
        <w:t xml:space="preserve">a.   </w:t>
      </w:r>
      <w:r>
        <w:rPr>
          <w:i/>
        </w:rPr>
        <w:t>The standard specifies the content type for the Workbook part as application/vnd.openxmlformats-officedocument.spreadsheetml.main+xml.</w:t>
      </w:r>
    </w:p>
    <w:p w:rsidR="00E17828" w:rsidRDefault="00716732">
      <w:pPr>
        <w:pStyle w:val="Definition-Field2"/>
      </w:pPr>
      <w:r>
        <w:t>Office requires the content type to be application/vnd.openxmlformats-officedocument.spreadsheetml.sheet.main+xml.</w:t>
      </w:r>
    </w:p>
    <w:p w:rsidR="00E17828" w:rsidRDefault="00716732">
      <w:pPr>
        <w:pStyle w:val="Definition-Field2"/>
      </w:pPr>
      <w:r>
        <w:t>This note applies to the following products: 2007, 2007 SP1, 2007 SP2.</w:t>
      </w:r>
    </w:p>
    <w:p w:rsidR="00E17828" w:rsidRDefault="00716732">
      <w:pPr>
        <w:pStyle w:val="Heading3"/>
      </w:pPr>
      <w:bookmarkStart w:id="49" w:name="section_980bf56d91024261b8c1a69248f1732b"/>
      <w:bookmarkStart w:id="50" w:name="_Toc111176898"/>
      <w:r>
        <w:t>Part 1 Section 12.3.24, Worksheet Part</w:t>
      </w:r>
      <w:bookmarkEnd w:id="49"/>
      <w:bookmarkEnd w:id="50"/>
      <w:r>
        <w:fldChar w:fldCharType="begin"/>
      </w:r>
      <w:r>
        <w:instrText xml:space="preserve"> XE "Worksheet Part" </w:instrText>
      </w:r>
      <w:r>
        <w:fldChar w:fldCharType="end"/>
      </w:r>
    </w:p>
    <w:p w:rsidR="00E17828" w:rsidRDefault="00716732">
      <w:pPr>
        <w:pStyle w:val="Definition-Field"/>
      </w:pPr>
      <w:r>
        <w:t xml:space="preserve">a.   </w:t>
      </w:r>
      <w:r>
        <w:rPr>
          <w:i/>
        </w:rPr>
        <w:t>The standard does not allow the Worksheet part to have an implicit relationship with the Worksheet Sort Map part.</w:t>
      </w:r>
    </w:p>
    <w:p w:rsidR="00E17828" w:rsidRDefault="00716732">
      <w:pPr>
        <w:pStyle w:val="Definition-Field2"/>
      </w:pPr>
      <w:r>
        <w:t>Office allows the Worksheet part to have an implicit relationship with the Worksheet Sort Map part.</w:t>
      </w:r>
    </w:p>
    <w:p w:rsidR="00E17828" w:rsidRDefault="00716732">
      <w:pPr>
        <w:pStyle w:val="Definition-Field"/>
      </w:pPr>
      <w:r>
        <w:t xml:space="preserve">b.   </w:t>
      </w:r>
      <w:r>
        <w:rPr>
          <w:i/>
        </w:rPr>
        <w:t>The standard does not allow the Works</w:t>
      </w:r>
      <w:r>
        <w:rPr>
          <w:i/>
        </w:rPr>
        <w:t>heet part to have an implicit relationship with the Query Table part.</w:t>
      </w:r>
    </w:p>
    <w:p w:rsidR="00E17828" w:rsidRDefault="00716732">
      <w:pPr>
        <w:pStyle w:val="Definition-Field2"/>
      </w:pPr>
      <w:r>
        <w:t>Office allows the Worksheet part to have an implicit relationship with the Query Table part.</w:t>
      </w:r>
    </w:p>
    <w:p w:rsidR="00E17828" w:rsidRDefault="00716732">
      <w:pPr>
        <w:pStyle w:val="Definition-Field"/>
      </w:pPr>
      <w:r>
        <w:t xml:space="preserve">c.   </w:t>
      </w:r>
      <w:r>
        <w:rPr>
          <w:i/>
        </w:rPr>
        <w:t>The standard does not allow the Worksheet part to have an explicit relationship with the</w:t>
      </w:r>
      <w:r>
        <w:rPr>
          <w:i/>
        </w:rPr>
        <w:t xml:space="preserve"> Custom Property part.</w:t>
      </w:r>
    </w:p>
    <w:p w:rsidR="00E17828" w:rsidRDefault="00716732">
      <w:pPr>
        <w:pStyle w:val="Definition-Field2"/>
      </w:pPr>
      <w:r>
        <w:t>Office allows the Worksheet part to have an explicit relationship with the Custom Property part.</w:t>
      </w:r>
    </w:p>
    <w:p w:rsidR="00E17828" w:rsidRDefault="00716732">
      <w:pPr>
        <w:pStyle w:val="Heading3"/>
      </w:pPr>
      <w:bookmarkStart w:id="51" w:name="section_58ded036239c41ce95a7d48488691eb0"/>
      <w:bookmarkStart w:id="52" w:name="_Toc111176899"/>
      <w:r>
        <w:t>Part 1 Section 12.4, External Workbooks</w:t>
      </w:r>
      <w:bookmarkEnd w:id="51"/>
      <w:bookmarkEnd w:id="52"/>
      <w:r>
        <w:fldChar w:fldCharType="begin"/>
      </w:r>
      <w:r>
        <w:instrText xml:space="preserve"> XE "External Workbooks" </w:instrText>
      </w:r>
      <w:r>
        <w:fldChar w:fldCharType="end"/>
      </w:r>
    </w:p>
    <w:p w:rsidR="00E17828" w:rsidRDefault="00716732">
      <w:pPr>
        <w:pStyle w:val="Definition-Field"/>
      </w:pPr>
      <w:r>
        <w:t xml:space="preserve">a.   </w:t>
      </w:r>
      <w:r>
        <w:rPr>
          <w:i/>
        </w:rPr>
        <w:t>The standard does not specify the meaning of the http://schemas.</w:t>
      </w:r>
      <w:r>
        <w:rPr>
          <w:i/>
        </w:rPr>
        <w:t>microsoft.com/office/2006/relationships/xlExternalLinkPath/xlStartup relationship type.</w:t>
      </w:r>
    </w:p>
    <w:p w:rsidR="00E17828" w:rsidRDefault="00716732">
      <w:pPr>
        <w:pStyle w:val="Definition-Field2"/>
      </w:pPr>
      <w:r>
        <w:t>Excel uses the http://schemas.microsoft.com/office/2006/relationships/xlExternalLinkPath/xlStartup relationship type to specify a base path of an application-defined st</w:t>
      </w:r>
      <w:r>
        <w:t>artup directory.</w:t>
      </w:r>
    </w:p>
    <w:p w:rsidR="00E17828" w:rsidRDefault="00716732">
      <w:pPr>
        <w:pStyle w:val="Definition-Field"/>
      </w:pPr>
      <w:r>
        <w:t xml:space="preserve">b.   </w:t>
      </w:r>
      <w:r>
        <w:rPr>
          <w:i/>
        </w:rPr>
        <w:t>The standard does not specify the meaning of the http://schemas.microsoft.com/office/2006/relationships/xlExternalLinkPath/xlAlternateStartup relationship type.</w:t>
      </w:r>
    </w:p>
    <w:p w:rsidR="00E17828" w:rsidRDefault="00716732">
      <w:pPr>
        <w:pStyle w:val="Definition-Field2"/>
      </w:pPr>
      <w:r>
        <w:lastRenderedPageBreak/>
        <w:t>Excel uses the http://schemas.microsoft.com/office/2006/relationships/xlE</w:t>
      </w:r>
      <w:r>
        <w:t>xternalLinkPath/xlAlternateStartup relationship type to specify a base path of an application-defined alternate startup directory.</w:t>
      </w:r>
    </w:p>
    <w:p w:rsidR="00E17828" w:rsidRDefault="00716732">
      <w:pPr>
        <w:pStyle w:val="Definition-Field"/>
      </w:pPr>
      <w:r>
        <w:t xml:space="preserve">c.   </w:t>
      </w:r>
      <w:r>
        <w:rPr>
          <w:i/>
        </w:rPr>
        <w:t>The standard does not specify the meaning of the http://schemas.microsoft.com/office/2006/relationships/xlExternalLinkPa</w:t>
      </w:r>
      <w:r>
        <w:rPr>
          <w:i/>
        </w:rPr>
        <w:t>th/xlPathMissing relationship type.</w:t>
      </w:r>
    </w:p>
    <w:p w:rsidR="00E17828" w:rsidRDefault="00716732">
      <w:pPr>
        <w:pStyle w:val="Definition-Field2"/>
      </w:pPr>
      <w:r>
        <w:t>Excel uses the http://schemas.microsoft.com/office/2006/relationships/xlExternalLinkPath/xlPathMissing relationship type to specify that a base path should not be inferred.</w:t>
      </w:r>
    </w:p>
    <w:p w:rsidR="00E17828" w:rsidRDefault="00716732">
      <w:pPr>
        <w:pStyle w:val="Definition-Field"/>
      </w:pPr>
      <w:r>
        <w:t xml:space="preserve">d.   </w:t>
      </w:r>
      <w:r>
        <w:rPr>
          <w:i/>
        </w:rPr>
        <w:t xml:space="preserve">The standard does not specify the meaning </w:t>
      </w:r>
      <w:r>
        <w:rPr>
          <w:i/>
        </w:rPr>
        <w:t>of the http://schemas.microsoft.com/office/2006/relationships/xlExternalLinkPath/xlLibrary relationship type.</w:t>
      </w:r>
    </w:p>
    <w:p w:rsidR="00E17828" w:rsidRDefault="00716732">
      <w:pPr>
        <w:pStyle w:val="Definition-Field2"/>
      </w:pPr>
      <w:r>
        <w:t xml:space="preserve">Excel uses the http://schemas.microsoft.com/office/2006/relationships/xlExternalLinkPath/xlLibrary relationship type to specify a base path of an </w:t>
      </w:r>
      <w:r>
        <w:t>application-defined library directory.</w:t>
      </w:r>
    </w:p>
    <w:p w:rsidR="00E17828" w:rsidRDefault="00716732">
      <w:pPr>
        <w:pStyle w:val="Definition-Field"/>
      </w:pPr>
      <w:r>
        <w:t xml:space="preserve">e.   </w:t>
      </w:r>
      <w:r>
        <w:rPr>
          <w:i/>
        </w:rPr>
        <w:t>The standard states that this part can only contain links to external workbooks.</w:t>
      </w:r>
    </w:p>
    <w:p w:rsidR="00E17828" w:rsidRDefault="00716732">
      <w:pPr>
        <w:pStyle w:val="Definition-Field2"/>
      </w:pPr>
      <w:r>
        <w:t>Excel also allows this part to contain OLE links and DDE links.</w:t>
      </w:r>
    </w:p>
    <w:p w:rsidR="00E17828" w:rsidRDefault="00716732">
      <w:pPr>
        <w:pStyle w:val="Heading3"/>
      </w:pPr>
      <w:bookmarkStart w:id="53" w:name="section_1f79bde3e3fb4048a0cf07c3ab2ce039"/>
      <w:bookmarkStart w:id="54" w:name="_Toc111176900"/>
      <w:r>
        <w:t>Part 1 Section 13.3, Part Summary</w:t>
      </w:r>
      <w:bookmarkEnd w:id="53"/>
      <w:bookmarkEnd w:id="54"/>
      <w:r>
        <w:fldChar w:fldCharType="begin"/>
      </w:r>
      <w:r>
        <w:instrText xml:space="preserve"> XE "Part Summary" </w:instrText>
      </w:r>
      <w:r>
        <w:fldChar w:fldCharType="end"/>
      </w:r>
    </w:p>
    <w:p w:rsidR="00E17828" w:rsidRDefault="00716732">
      <w:pPr>
        <w:pStyle w:val="Definition-Field"/>
      </w:pPr>
      <w:r>
        <w:t xml:space="preserve">a.   </w:t>
      </w:r>
      <w:r>
        <w:rPr>
          <w:i/>
        </w:rPr>
        <w:t>The sta</w:t>
      </w:r>
      <w:r>
        <w:rPr>
          <w:i/>
        </w:rPr>
        <w:t>ndard does not include documentation for the Legacy Diagram Text Info binary part.</w:t>
      </w:r>
    </w:p>
    <w:p w:rsidR="00E17828" w:rsidRDefault="00716732">
      <w:pPr>
        <w:pStyle w:val="Definition-Field2"/>
      </w:pPr>
      <w:r>
        <w:t>PowerPoint defines a Legacy Diagram Text Info binary part (</w:t>
      </w:r>
      <w:hyperlink w:anchor="Section_c4dfe59634b747f3ab5f29e8f321093e">
        <w:r>
          <w:rPr>
            <w:rStyle w:val="Hyperlink"/>
          </w:rPr>
          <w:t>§3.3.1.1, Legacy Diagram Text part</w:t>
        </w:r>
      </w:hyperlink>
      <w:r>
        <w:t>) to store legacy</w:t>
      </w:r>
      <w:r>
        <w:t xml:space="preserve"> diagram text information.</w:t>
      </w:r>
    </w:p>
    <w:p w:rsidR="00E17828" w:rsidRDefault="00716732">
      <w:pPr>
        <w:pStyle w:val="Definition-Field"/>
      </w:pPr>
      <w:r>
        <w:t xml:space="preserve">b.   </w:t>
      </w:r>
      <w:r>
        <w:rPr>
          <w:i/>
        </w:rPr>
        <w:t>The standard does not include documentation for the Legacy Diagram Text binary part.</w:t>
      </w:r>
    </w:p>
    <w:p w:rsidR="00E17828" w:rsidRDefault="00716732">
      <w:pPr>
        <w:pStyle w:val="Definition-Field2"/>
      </w:pPr>
      <w:r>
        <w:t>PowerPoint defines a Legacy Diagram Text binary part (§3.3.1.1, Legacy Diagram Text part) to store legacy diagram text.</w:t>
      </w:r>
    </w:p>
    <w:p w:rsidR="00E17828" w:rsidRDefault="00716732">
      <w:pPr>
        <w:pStyle w:val="Definition-Field"/>
      </w:pPr>
      <w:r>
        <w:t xml:space="preserve">c.   </w:t>
      </w:r>
      <w:r>
        <w:rPr>
          <w:i/>
        </w:rPr>
        <w:t>The standard d</w:t>
      </w:r>
      <w:r>
        <w:rPr>
          <w:i/>
        </w:rPr>
        <w:t>oes not include documentation for the SmartTags binary part.</w:t>
      </w:r>
    </w:p>
    <w:p w:rsidR="00E17828" w:rsidRDefault="00716732">
      <w:pPr>
        <w:pStyle w:val="Definition-Field2"/>
      </w:pPr>
      <w:r>
        <w:t>PowerPoint defines a SmartTags binary part (</w:t>
      </w:r>
      <w:hyperlink w:anchor="Section_9891b68c27ae4e3788a20f0ff57ec119">
        <w:r>
          <w:rPr>
            <w:rStyle w:val="Hyperlink"/>
          </w:rPr>
          <w:t>§3.3.1.3, SmartTags part</w:t>
        </w:r>
      </w:hyperlink>
      <w:r>
        <w:t>) to store smart tag data.</w:t>
      </w:r>
    </w:p>
    <w:p w:rsidR="00E17828" w:rsidRDefault="00716732">
      <w:pPr>
        <w:pStyle w:val="Heading3"/>
      </w:pPr>
      <w:bookmarkStart w:id="55" w:name="section_8b99946dfd7241ce8a15c64c9191f199"/>
      <w:bookmarkStart w:id="56" w:name="_Toc111176901"/>
      <w:r>
        <w:t>Part 1 Section 13.3.3, Handout Master</w:t>
      </w:r>
      <w:r>
        <w:t xml:space="preserve"> Part</w:t>
      </w:r>
      <w:bookmarkEnd w:id="55"/>
      <w:bookmarkEnd w:id="56"/>
      <w:r>
        <w:fldChar w:fldCharType="begin"/>
      </w:r>
      <w:r>
        <w:instrText xml:space="preserve"> XE "Handout Master Part" </w:instrText>
      </w:r>
      <w:r>
        <w:fldChar w:fldCharType="end"/>
      </w:r>
    </w:p>
    <w:p w:rsidR="00E17828" w:rsidRDefault="00716732">
      <w:pPr>
        <w:pStyle w:val="Definition-Field"/>
      </w:pPr>
      <w:r>
        <w:t xml:space="preserve">a.   </w:t>
      </w:r>
      <w:r>
        <w:rPr>
          <w:i/>
        </w:rPr>
        <w:t>The standard states that a Handout Master part is permitted to have an explicit relationship with the Embedded Control Persistence part.</w:t>
      </w:r>
    </w:p>
    <w:p w:rsidR="00E17828" w:rsidRDefault="00716732">
      <w:pPr>
        <w:pStyle w:val="Definition-Field2"/>
      </w:pPr>
      <w:r>
        <w:t>Office does not allow a Handout Master part to have an explicit relationship to the Embedded Control Persistence part.</w:t>
      </w:r>
    </w:p>
    <w:p w:rsidR="00E17828" w:rsidRDefault="00716732">
      <w:pPr>
        <w:pStyle w:val="Definition-Field"/>
      </w:pPr>
      <w:r>
        <w:t xml:space="preserve">b.   </w:t>
      </w:r>
      <w:r>
        <w:rPr>
          <w:i/>
        </w:rPr>
        <w:t>The standard does not allow the Handout Master part to have an explicit relationship with the User Defined Tags part.</w:t>
      </w:r>
    </w:p>
    <w:p w:rsidR="00E17828" w:rsidRDefault="00716732">
      <w:pPr>
        <w:pStyle w:val="Definition-Field2"/>
      </w:pPr>
      <w:r>
        <w:t xml:space="preserve">Office allows </w:t>
      </w:r>
      <w:r>
        <w:t>the Handout Master part to have an explicit relationship with the User Defined Tags part.</w:t>
      </w:r>
    </w:p>
    <w:p w:rsidR="00E17828" w:rsidRDefault="00716732">
      <w:pPr>
        <w:pStyle w:val="Definition-Field"/>
      </w:pPr>
      <w:r>
        <w:t xml:space="preserve">c.   </w:t>
      </w:r>
      <w:r>
        <w:rPr>
          <w:i/>
        </w:rPr>
        <w:t>The standard states that a Handout Master part is permitted to have an implicit relationship with the Custom XML Data Storage part.</w:t>
      </w:r>
    </w:p>
    <w:p w:rsidR="00E17828" w:rsidRDefault="00716732">
      <w:pPr>
        <w:pStyle w:val="Definition-Field2"/>
      </w:pPr>
      <w:r>
        <w:t>Office only allows for an exp</w:t>
      </w:r>
      <w:r>
        <w:t>licit relationship between these two parts.</w:t>
      </w:r>
    </w:p>
    <w:p w:rsidR="00E17828" w:rsidRDefault="00716732">
      <w:pPr>
        <w:pStyle w:val="Definition-Field"/>
      </w:pPr>
      <w:r>
        <w:lastRenderedPageBreak/>
        <w:t xml:space="preserve">d.   </w:t>
      </w:r>
      <w:r>
        <w:rPr>
          <w:i/>
        </w:rPr>
        <w:t>The standard states that a Handout Master part is permitted to have an implicit relationship with the Thumbnail part.</w:t>
      </w:r>
    </w:p>
    <w:p w:rsidR="00E17828" w:rsidRDefault="00716732">
      <w:pPr>
        <w:pStyle w:val="Definition-Field2"/>
      </w:pPr>
      <w:r>
        <w:t>Office does not allow a Handout Master part to have an implicit relationship to the Thumb</w:t>
      </w:r>
      <w:r>
        <w:t>nail part.</w:t>
      </w:r>
    </w:p>
    <w:p w:rsidR="00E17828" w:rsidRDefault="00716732">
      <w:pPr>
        <w:pStyle w:val="Definition-Field"/>
      </w:pPr>
      <w:r>
        <w:t xml:space="preserve">e.   </w:t>
      </w:r>
      <w:r>
        <w:rPr>
          <w:i/>
        </w:rPr>
        <w:t>The standard does not allow the Handout Master part to have an explicit relationship with the Slide part.</w:t>
      </w:r>
    </w:p>
    <w:p w:rsidR="00E17828" w:rsidRDefault="00716732">
      <w:pPr>
        <w:pStyle w:val="Definition-Field2"/>
      </w:pPr>
      <w:r>
        <w:t>Office allows the Handout Master part to have an explicit relationship with the Slide part.</w:t>
      </w:r>
    </w:p>
    <w:p w:rsidR="00E17828" w:rsidRDefault="00716732">
      <w:pPr>
        <w:pStyle w:val="Definition-Field"/>
      </w:pPr>
      <w:r>
        <w:t xml:space="preserve">f.   </w:t>
      </w:r>
      <w:r>
        <w:rPr>
          <w:i/>
        </w:rPr>
        <w:t>The standard permits the Handout Master part to have an explicit relationship with the VML Drawing part.</w:t>
      </w:r>
    </w:p>
    <w:p w:rsidR="00E17828" w:rsidRDefault="00716732">
      <w:pPr>
        <w:pStyle w:val="Definition-Field2"/>
      </w:pPr>
      <w:r>
        <w:t>Office only permits the Handout Master part to have an implicit relationship with the VML Drawing part.</w:t>
      </w:r>
    </w:p>
    <w:p w:rsidR="00E17828" w:rsidRDefault="00716732">
      <w:pPr>
        <w:pStyle w:val="Definition-Field"/>
      </w:pPr>
      <w:r>
        <w:t xml:space="preserve">g.   </w:t>
      </w:r>
      <w:r>
        <w:rPr>
          <w:i/>
        </w:rPr>
        <w:t>The standard permits the Handout Master pa</w:t>
      </w:r>
      <w:r>
        <w:rPr>
          <w:i/>
        </w:rPr>
        <w:t>rt to have an implicit relationship with the Additional Characteristics part.</w:t>
      </w:r>
    </w:p>
    <w:p w:rsidR="00E17828" w:rsidRDefault="00716732">
      <w:pPr>
        <w:pStyle w:val="Definition-Field2"/>
      </w:pPr>
      <w:r>
        <w:t>Office only permits the Handout Master part to have an explicit relationship with the Additional Characteristics part.</w:t>
      </w:r>
    </w:p>
    <w:p w:rsidR="00E17828" w:rsidRDefault="00716732">
      <w:pPr>
        <w:pStyle w:val="Definition-Field"/>
      </w:pPr>
      <w:r>
        <w:t xml:space="preserve">h.   </w:t>
      </w:r>
      <w:r>
        <w:rPr>
          <w:i/>
        </w:rPr>
        <w:t>The standard states that the Handout Master part is pe</w:t>
      </w:r>
      <w:r>
        <w:rPr>
          <w:i/>
        </w:rPr>
        <w:t>rmitted to have an implicit relationship to a Bibliography part.</w:t>
      </w:r>
    </w:p>
    <w:p w:rsidR="00E17828" w:rsidRDefault="00716732">
      <w:pPr>
        <w:pStyle w:val="Definition-Field2"/>
      </w:pPr>
      <w:r>
        <w:t>Office only allows the Handout Master part to have an explicit relationship with a Bibliography part.</w:t>
      </w:r>
    </w:p>
    <w:p w:rsidR="00E17828" w:rsidRDefault="00716732">
      <w:pPr>
        <w:pStyle w:val="Heading3"/>
      </w:pPr>
      <w:bookmarkStart w:id="57" w:name="section_a6b02f38992a47ee93c3a81ce4aa8ed7"/>
      <w:bookmarkStart w:id="58" w:name="_Toc111176902"/>
      <w:r>
        <w:t>Part 1 Section 13.3.4, Notes Master Part</w:t>
      </w:r>
      <w:bookmarkEnd w:id="57"/>
      <w:bookmarkEnd w:id="58"/>
      <w:r>
        <w:fldChar w:fldCharType="begin"/>
      </w:r>
      <w:r>
        <w:instrText xml:space="preserve"> XE "Notes Master Part" </w:instrText>
      </w:r>
      <w:r>
        <w:fldChar w:fldCharType="end"/>
      </w:r>
    </w:p>
    <w:p w:rsidR="00E17828" w:rsidRDefault="00716732">
      <w:pPr>
        <w:pStyle w:val="Definition-Field"/>
      </w:pPr>
      <w:r>
        <w:t xml:space="preserve">a.   </w:t>
      </w:r>
      <w:r>
        <w:rPr>
          <w:i/>
        </w:rPr>
        <w:t>The standard stat</w:t>
      </w:r>
      <w:r>
        <w:rPr>
          <w:i/>
        </w:rPr>
        <w:t>es that a Notes Master part is permitted to have an explicit relationship with the Embedded Control Persistence part.</w:t>
      </w:r>
    </w:p>
    <w:p w:rsidR="00E17828" w:rsidRDefault="00716732">
      <w:pPr>
        <w:pStyle w:val="Definition-Field2"/>
      </w:pPr>
      <w:r>
        <w:t>Office does not allow a Notes Master part to have an explicit relationship to the Embedded Control Persistence part.</w:t>
      </w:r>
    </w:p>
    <w:p w:rsidR="00E17828" w:rsidRDefault="00716732">
      <w:pPr>
        <w:pStyle w:val="Definition-Field"/>
      </w:pPr>
      <w:r>
        <w:t xml:space="preserve">b.   </w:t>
      </w:r>
      <w:r>
        <w:rPr>
          <w:i/>
        </w:rPr>
        <w:t>The standard sta</w:t>
      </w:r>
      <w:r>
        <w:rPr>
          <w:i/>
        </w:rPr>
        <w:t>tes that a Notes Master part is permitted to have an implicit relationship with the Thumbnail part.</w:t>
      </w:r>
    </w:p>
    <w:p w:rsidR="00E17828" w:rsidRDefault="00716732">
      <w:pPr>
        <w:pStyle w:val="Definition-Field2"/>
      </w:pPr>
      <w:r>
        <w:t>Office does not allow a Notes Master part to have an implicit relationship to the Thumbnail part.</w:t>
      </w:r>
    </w:p>
    <w:p w:rsidR="00E17828" w:rsidRDefault="00716732">
      <w:pPr>
        <w:pStyle w:val="Definition-Field"/>
      </w:pPr>
      <w:r>
        <w:t xml:space="preserve">c.   </w:t>
      </w:r>
      <w:r>
        <w:rPr>
          <w:i/>
        </w:rPr>
        <w:t xml:space="preserve">The standard does not allow the Notes Master part to </w:t>
      </w:r>
      <w:r>
        <w:rPr>
          <w:i/>
        </w:rPr>
        <w:t>have an explicit relationship with the User Defined Tags part.</w:t>
      </w:r>
    </w:p>
    <w:p w:rsidR="00E17828" w:rsidRDefault="00716732">
      <w:pPr>
        <w:pStyle w:val="Definition-Field2"/>
      </w:pPr>
      <w:r>
        <w:t>Office allows the Notes Master part to have an explicit relationship with the User Defined Tags part.</w:t>
      </w:r>
    </w:p>
    <w:p w:rsidR="00E17828" w:rsidRDefault="00716732">
      <w:pPr>
        <w:pStyle w:val="Definition-Field"/>
      </w:pPr>
      <w:r>
        <w:t xml:space="preserve">d.   </w:t>
      </w:r>
      <w:r>
        <w:rPr>
          <w:i/>
        </w:rPr>
        <w:t>The standard does not allow the Notes Master part to have an explicit relationship wit</w:t>
      </w:r>
      <w:r>
        <w:rPr>
          <w:i/>
        </w:rPr>
        <w:t>h the Slide part.</w:t>
      </w:r>
    </w:p>
    <w:p w:rsidR="00E17828" w:rsidRDefault="00716732">
      <w:pPr>
        <w:pStyle w:val="Definition-Field2"/>
      </w:pPr>
      <w:r>
        <w:t>Office allows the Notes Master part to have an explicit relationship with the Slide part.</w:t>
      </w:r>
    </w:p>
    <w:p w:rsidR="00E17828" w:rsidRDefault="00716732">
      <w:pPr>
        <w:pStyle w:val="Definition-Field"/>
      </w:pPr>
      <w:r>
        <w:t xml:space="preserve">e.   </w:t>
      </w:r>
      <w:r>
        <w:rPr>
          <w:i/>
        </w:rPr>
        <w:t>The standard permits the Notes Master part to have an explicit relationship with the VML Drawing part.</w:t>
      </w:r>
    </w:p>
    <w:p w:rsidR="00E17828" w:rsidRDefault="00716732">
      <w:pPr>
        <w:pStyle w:val="Definition-Field2"/>
      </w:pPr>
      <w:r>
        <w:t>Office only permits the Notes Master par</w:t>
      </w:r>
      <w:r>
        <w:t>t to have an implicit relationship with the VML Drawing part.</w:t>
      </w:r>
    </w:p>
    <w:p w:rsidR="00E17828" w:rsidRDefault="00716732">
      <w:pPr>
        <w:pStyle w:val="Definition-Field"/>
      </w:pPr>
      <w:r>
        <w:t xml:space="preserve">f.   </w:t>
      </w:r>
      <w:r>
        <w:rPr>
          <w:i/>
        </w:rPr>
        <w:t>The standard permits the Notes Master part to have an implicit relationship with the Additional Characteristics part.</w:t>
      </w:r>
    </w:p>
    <w:p w:rsidR="00E17828" w:rsidRDefault="00716732">
      <w:pPr>
        <w:pStyle w:val="Definition-Field2"/>
      </w:pPr>
      <w:r>
        <w:lastRenderedPageBreak/>
        <w:t>Office only permits the Notes Master part to have an explicit relations</w:t>
      </w:r>
      <w:r>
        <w:t>hip with the Additional Characteristics part.</w:t>
      </w:r>
    </w:p>
    <w:p w:rsidR="00E17828" w:rsidRDefault="00716732">
      <w:pPr>
        <w:pStyle w:val="Definition-Field"/>
      </w:pPr>
      <w:r>
        <w:t xml:space="preserve">g.   </w:t>
      </w:r>
      <w:r>
        <w:rPr>
          <w:i/>
        </w:rPr>
        <w:t>The standard states that the Notes Master part is permitted to have an implicit relationship to a Bibliography part.</w:t>
      </w:r>
    </w:p>
    <w:p w:rsidR="00E17828" w:rsidRDefault="00716732">
      <w:pPr>
        <w:pStyle w:val="Definition-Field2"/>
      </w:pPr>
      <w:r>
        <w:t>Office only allows the Notes Master part to have an explicit relationship with a Bibliography part.</w:t>
      </w:r>
    </w:p>
    <w:p w:rsidR="00E17828" w:rsidRDefault="00716732">
      <w:pPr>
        <w:pStyle w:val="Heading3"/>
      </w:pPr>
      <w:bookmarkStart w:id="59" w:name="section_d2e3d66c68ec4846bf00e50fe793f652"/>
      <w:bookmarkStart w:id="60" w:name="_Toc111176903"/>
      <w:r>
        <w:t>Part 1 Section 13.3.5, Notes Slide Part</w:t>
      </w:r>
      <w:bookmarkEnd w:id="59"/>
      <w:bookmarkEnd w:id="60"/>
      <w:r>
        <w:fldChar w:fldCharType="begin"/>
      </w:r>
      <w:r>
        <w:instrText xml:space="preserve"> XE "Notes Slide Part" </w:instrText>
      </w:r>
      <w:r>
        <w:fldChar w:fldCharType="end"/>
      </w:r>
    </w:p>
    <w:p w:rsidR="00E17828" w:rsidRDefault="00716732">
      <w:pPr>
        <w:pStyle w:val="Definition-Field"/>
      </w:pPr>
      <w:r>
        <w:t xml:space="preserve">a.   </w:t>
      </w:r>
      <w:r>
        <w:rPr>
          <w:i/>
        </w:rPr>
        <w:t>The standard states that a Notes Slide part is permitted to have an explicit relations</w:t>
      </w:r>
      <w:r>
        <w:rPr>
          <w:i/>
        </w:rPr>
        <w:t>hip with the Embedded Control Persistence part.</w:t>
      </w:r>
    </w:p>
    <w:p w:rsidR="00E17828" w:rsidRDefault="00716732">
      <w:pPr>
        <w:pStyle w:val="Definition-Field2"/>
      </w:pPr>
      <w:r>
        <w:t>Office does not allow a Notes Slide part to have an explicit relationship to the Embedded Control Persistence part.</w:t>
      </w:r>
    </w:p>
    <w:p w:rsidR="00E17828" w:rsidRDefault="00716732">
      <w:pPr>
        <w:pStyle w:val="Definition-Field"/>
      </w:pPr>
      <w:r>
        <w:t xml:space="preserve">b.   </w:t>
      </w:r>
      <w:r>
        <w:rPr>
          <w:i/>
        </w:rPr>
        <w:t xml:space="preserve">The standard does not allow the Notes Slide part to have an implicit relationship to a </w:t>
      </w:r>
      <w:r>
        <w:rPr>
          <w:i/>
        </w:rPr>
        <w:t>Slide part.</w:t>
      </w:r>
    </w:p>
    <w:p w:rsidR="00E17828" w:rsidRDefault="00716732">
      <w:pPr>
        <w:pStyle w:val="Definition-Field2"/>
      </w:pPr>
      <w:r>
        <w:t>Office allows the Notes Slide part to have an implicit relationship to a Slide part.</w:t>
      </w:r>
    </w:p>
    <w:p w:rsidR="00E17828" w:rsidRDefault="00716732">
      <w:pPr>
        <w:pStyle w:val="Definition-Field"/>
      </w:pPr>
      <w:r>
        <w:t xml:space="preserve">c.   </w:t>
      </w:r>
      <w:r>
        <w:rPr>
          <w:i/>
        </w:rPr>
        <w:t>The standard states that a Notes Slide part is permitted to have an implicit relationship with the Thumbnail part.</w:t>
      </w:r>
    </w:p>
    <w:p w:rsidR="00E17828" w:rsidRDefault="00716732">
      <w:pPr>
        <w:pStyle w:val="Definition-Field2"/>
      </w:pPr>
      <w:r>
        <w:t>Office does not allow a Notes Slide par</w:t>
      </w:r>
      <w:r>
        <w:t>t to have an implicit relationship to the Thumbnail part.</w:t>
      </w:r>
    </w:p>
    <w:p w:rsidR="00E17828" w:rsidRDefault="00716732">
      <w:pPr>
        <w:pStyle w:val="Definition-Field"/>
      </w:pPr>
      <w:r>
        <w:t xml:space="preserve">d.   </w:t>
      </w:r>
      <w:r>
        <w:rPr>
          <w:i/>
        </w:rPr>
        <w:t>The standard does not allow the Notes Slide part to have an explicit relationship with the User Defined Tags part.</w:t>
      </w:r>
    </w:p>
    <w:p w:rsidR="00E17828" w:rsidRDefault="00716732">
      <w:pPr>
        <w:pStyle w:val="Definition-Field2"/>
      </w:pPr>
      <w:r>
        <w:t>Office allows the Notes Slide part to have an explicit relationship with the U</w:t>
      </w:r>
      <w:r>
        <w:t>ser Defined Tags part.</w:t>
      </w:r>
    </w:p>
    <w:p w:rsidR="00E17828" w:rsidRDefault="00716732">
      <w:pPr>
        <w:pStyle w:val="Definition-Field"/>
      </w:pPr>
      <w:r>
        <w:t xml:space="preserve">e.   </w:t>
      </w:r>
      <w:r>
        <w:rPr>
          <w:i/>
        </w:rPr>
        <w:t>The standard does not allow the Notes Slide part to have an explicit relationship with the Slide part.</w:t>
      </w:r>
    </w:p>
    <w:p w:rsidR="00E17828" w:rsidRDefault="00716732">
      <w:pPr>
        <w:pStyle w:val="Definition-Field2"/>
      </w:pPr>
      <w:r>
        <w:t>Office allows the Notes Slide part to have an explicit relationship with the Slide part.</w:t>
      </w:r>
    </w:p>
    <w:p w:rsidR="00E17828" w:rsidRDefault="00716732">
      <w:pPr>
        <w:pStyle w:val="Definition-Field"/>
      </w:pPr>
      <w:r>
        <w:t xml:space="preserve">f.   </w:t>
      </w:r>
      <w:r>
        <w:rPr>
          <w:i/>
        </w:rPr>
        <w:t xml:space="preserve">The standard permits the Notes </w:t>
      </w:r>
      <w:r>
        <w:rPr>
          <w:i/>
        </w:rPr>
        <w:t>Slide part to have an explicit relationship with the VML Drawing part.</w:t>
      </w:r>
    </w:p>
    <w:p w:rsidR="00E17828" w:rsidRDefault="00716732">
      <w:pPr>
        <w:pStyle w:val="Definition-Field2"/>
      </w:pPr>
      <w:r>
        <w:t>Office only permits the Notes Slide part to have an implicit relationship with the VML Drawing part.</w:t>
      </w:r>
    </w:p>
    <w:p w:rsidR="00E17828" w:rsidRDefault="00716732">
      <w:pPr>
        <w:pStyle w:val="Definition-Field"/>
      </w:pPr>
      <w:r>
        <w:t xml:space="preserve">g.   </w:t>
      </w:r>
      <w:r>
        <w:rPr>
          <w:i/>
        </w:rPr>
        <w:t>The standard permits the Notes Slide part to have an implicit relationship with</w:t>
      </w:r>
      <w:r>
        <w:rPr>
          <w:i/>
        </w:rPr>
        <w:t xml:space="preserve"> the Additional Characteristics part.</w:t>
      </w:r>
    </w:p>
    <w:p w:rsidR="00E17828" w:rsidRDefault="00716732">
      <w:pPr>
        <w:pStyle w:val="Definition-Field2"/>
      </w:pPr>
      <w:r>
        <w:t>Office only permits the Notes Slide part to have an explicit relationship with the Additional Characteristics part.</w:t>
      </w:r>
    </w:p>
    <w:p w:rsidR="00E17828" w:rsidRDefault="00716732">
      <w:pPr>
        <w:pStyle w:val="Definition-Field"/>
      </w:pPr>
      <w:r>
        <w:t xml:space="preserve">h.   </w:t>
      </w:r>
      <w:r>
        <w:rPr>
          <w:i/>
        </w:rPr>
        <w:t>The standard states that the Notes Slide part is permitted to have an implicit relationship to a Bibliography part.</w:t>
      </w:r>
    </w:p>
    <w:p w:rsidR="00E17828" w:rsidRDefault="00716732">
      <w:pPr>
        <w:pStyle w:val="Definition-Field2"/>
      </w:pPr>
      <w:r>
        <w:t>Office only allows the Notes Slide part to have an explicit relationship with a Bibliography part.</w:t>
      </w:r>
    </w:p>
    <w:p w:rsidR="00E17828" w:rsidRDefault="00716732">
      <w:pPr>
        <w:pStyle w:val="Heading3"/>
      </w:pPr>
      <w:bookmarkStart w:id="61" w:name="section_03a7a978fd8f432b9a746aaf6ca76139"/>
      <w:bookmarkStart w:id="62" w:name="_Toc111176904"/>
      <w:r>
        <w:t>Part 1 Section 13.3.6, Presentation Part</w:t>
      </w:r>
      <w:bookmarkEnd w:id="61"/>
      <w:bookmarkEnd w:id="62"/>
      <w:r>
        <w:fldChar w:fldCharType="begin"/>
      </w:r>
      <w:r>
        <w:instrText xml:space="preserve"> </w:instrText>
      </w:r>
      <w:r>
        <w:instrText xml:space="preserve">XE "Presentation Part" </w:instrText>
      </w:r>
      <w:r>
        <w:fldChar w:fldCharType="end"/>
      </w:r>
    </w:p>
    <w:p w:rsidR="00E17828" w:rsidRDefault="00716732">
      <w:pPr>
        <w:pStyle w:val="Definition-Field"/>
      </w:pPr>
      <w:r>
        <w:t xml:space="preserve">a.   </w:t>
      </w:r>
      <w:r>
        <w:rPr>
          <w:i/>
        </w:rPr>
        <w:t>The standard states that a Presentation part is permitted to have implicit relationships with the Comments part.</w:t>
      </w:r>
    </w:p>
    <w:p w:rsidR="00E17828" w:rsidRDefault="00716732">
      <w:pPr>
        <w:pStyle w:val="Definition-Field2"/>
      </w:pPr>
      <w:r>
        <w:t>Office only allows the Presentation part to have implicit relationships with the Comment Authors part.</w:t>
      </w:r>
    </w:p>
    <w:p w:rsidR="00E17828" w:rsidRDefault="00716732">
      <w:pPr>
        <w:pStyle w:val="Definition-Field"/>
      </w:pPr>
      <w:r>
        <w:lastRenderedPageBreak/>
        <w:t xml:space="preserve">b.   </w:t>
      </w:r>
      <w:r>
        <w:rPr>
          <w:i/>
        </w:rPr>
        <w:t xml:space="preserve">The </w:t>
      </w:r>
      <w:r>
        <w:rPr>
          <w:i/>
        </w:rPr>
        <w:t>standard states that a Presentation part is permitted to have explicit relationships with the Slide Layout part.</w:t>
      </w:r>
    </w:p>
    <w:p w:rsidR="00E17828" w:rsidRDefault="00716732">
      <w:pPr>
        <w:pStyle w:val="Definition-Field2"/>
      </w:pPr>
      <w:r>
        <w:t>Office does not allow a Presentation part to have explicit relationships with the Slide Layout part.</w:t>
      </w:r>
    </w:p>
    <w:p w:rsidR="00E17828" w:rsidRDefault="00716732">
      <w:pPr>
        <w:pStyle w:val="Definition-Field"/>
      </w:pPr>
      <w:r>
        <w:t xml:space="preserve">c.   </w:t>
      </w:r>
      <w:r>
        <w:rPr>
          <w:i/>
        </w:rPr>
        <w:t>The standard states that the Presenta</w:t>
      </w:r>
      <w:r>
        <w:rPr>
          <w:i/>
        </w:rPr>
        <w:t>tion part is permitted to have an implicit relationship to a Font part.</w:t>
      </w:r>
    </w:p>
    <w:p w:rsidR="00E17828" w:rsidRDefault="00716732">
      <w:pPr>
        <w:pStyle w:val="Definition-Field2"/>
      </w:pPr>
      <w:r>
        <w:t>Office only allows the Presentation part to have an explicit relationship with a Font part.</w:t>
      </w:r>
    </w:p>
    <w:p w:rsidR="00E17828" w:rsidRDefault="00716732">
      <w:pPr>
        <w:pStyle w:val="Definition-Field"/>
      </w:pPr>
      <w:r>
        <w:t xml:space="preserve">d.   </w:t>
      </w:r>
      <w:r>
        <w:rPr>
          <w:i/>
        </w:rPr>
        <w:t>The standard states that a Presentation part is permitted to have an implicit relations</w:t>
      </w:r>
      <w:r>
        <w:rPr>
          <w:i/>
        </w:rPr>
        <w:t>hip to the Thumbnail part.</w:t>
      </w:r>
    </w:p>
    <w:p w:rsidR="00E17828" w:rsidRDefault="00716732">
      <w:pPr>
        <w:pStyle w:val="Definition-Field2"/>
      </w:pPr>
      <w:r>
        <w:t>Office does not allow a Presentation part to have an implicit relationship to the Thumbnail part.</w:t>
      </w:r>
    </w:p>
    <w:p w:rsidR="00E17828" w:rsidRDefault="00716732">
      <w:pPr>
        <w:pStyle w:val="Definition-Field"/>
      </w:pPr>
      <w:r>
        <w:t xml:space="preserve">e.   </w:t>
      </w:r>
      <w:r>
        <w:rPr>
          <w:i/>
        </w:rPr>
        <w:t>The standard states that the Presentation part is permitted to have an implicit relationship to a Custom XML Data Storage part</w:t>
      </w:r>
      <w:r>
        <w:rPr>
          <w:i/>
        </w:rPr>
        <w:t>.</w:t>
      </w:r>
    </w:p>
    <w:p w:rsidR="00E17828" w:rsidRDefault="00716732">
      <w:pPr>
        <w:pStyle w:val="Definition-Field2"/>
      </w:pPr>
      <w:r>
        <w:t>Office also allows for an explicit relationship between the Presentation part and a Custom XML Data Storage part.</w:t>
      </w:r>
    </w:p>
    <w:p w:rsidR="00E17828" w:rsidRDefault="00716732">
      <w:pPr>
        <w:pStyle w:val="Definition-Field"/>
      </w:pPr>
      <w:r>
        <w:t xml:space="preserve">f.   </w:t>
      </w:r>
      <w:r>
        <w:rPr>
          <w:i/>
        </w:rPr>
        <w:t>The standard states that a Presentation part is permitted to have an implicit relationship to the Additional Characteristics part.</w:t>
      </w:r>
    </w:p>
    <w:p w:rsidR="00E17828" w:rsidRDefault="00716732">
      <w:pPr>
        <w:pStyle w:val="Definition-Field2"/>
      </w:pPr>
      <w:r>
        <w:t>Office also allows there to be an explicit relationship between a Presentation part and the Additional Characteristics part.</w:t>
      </w:r>
    </w:p>
    <w:p w:rsidR="00E17828" w:rsidRDefault="00716732">
      <w:pPr>
        <w:pStyle w:val="Definition-Field"/>
      </w:pPr>
      <w:r>
        <w:t xml:space="preserve">g.   </w:t>
      </w:r>
      <w:r>
        <w:rPr>
          <w:i/>
        </w:rPr>
        <w:t>The standard states that a Presentation part is permitted to have an implicit relationship to a Bibliography part.</w:t>
      </w:r>
    </w:p>
    <w:p w:rsidR="00E17828" w:rsidRDefault="00716732">
      <w:pPr>
        <w:pStyle w:val="Definition-Field2"/>
      </w:pPr>
      <w:r>
        <w:t>Office also</w:t>
      </w:r>
      <w:r>
        <w:t xml:space="preserve"> allows there to be an explicit relationship between a Presentation part and a Bibliography part.</w:t>
      </w:r>
    </w:p>
    <w:p w:rsidR="00E17828" w:rsidRDefault="00716732">
      <w:pPr>
        <w:pStyle w:val="Heading3"/>
      </w:pPr>
      <w:bookmarkStart w:id="63" w:name="section_d7995b62cb8e4c33a2711424e05f0d69"/>
      <w:bookmarkStart w:id="64" w:name="_Toc111176905"/>
      <w:r>
        <w:t>Part 1 Section 13.3.7, Presentation Properties Part</w:t>
      </w:r>
      <w:bookmarkEnd w:id="63"/>
      <w:bookmarkEnd w:id="64"/>
      <w:r>
        <w:fldChar w:fldCharType="begin"/>
      </w:r>
      <w:r>
        <w:instrText xml:space="preserve"> XE "Presentation Properties Part" </w:instrText>
      </w:r>
      <w:r>
        <w:fldChar w:fldCharType="end"/>
      </w:r>
    </w:p>
    <w:p w:rsidR="00E17828" w:rsidRDefault="00716732">
      <w:pPr>
        <w:pStyle w:val="Definition-Field"/>
      </w:pPr>
      <w:r>
        <w:t xml:space="preserve">a.   </w:t>
      </w:r>
      <w:r>
        <w:rPr>
          <w:i/>
        </w:rPr>
        <w:t>The standard states that a Presentation Properties part does not</w:t>
      </w:r>
      <w:r>
        <w:rPr>
          <w:i/>
        </w:rPr>
        <w:t xml:space="preserve"> have any implicit or explicit relationships to other parts.</w:t>
      </w:r>
    </w:p>
    <w:p w:rsidR="00E17828" w:rsidRDefault="00716732">
      <w:pPr>
        <w:pStyle w:val="Definition-Field2"/>
      </w:pPr>
      <w:r>
        <w:t>Office allows a Presentation Properties part to have an explicit relationship to the HTML Publish part.</w:t>
      </w:r>
    </w:p>
    <w:p w:rsidR="00E17828" w:rsidRDefault="00716732">
      <w:pPr>
        <w:pStyle w:val="Heading3"/>
      </w:pPr>
      <w:bookmarkStart w:id="65" w:name="section_a0031435191f4a289728bdc5dba0b5b2"/>
      <w:bookmarkStart w:id="66" w:name="_Toc111176906"/>
      <w:r>
        <w:t>Part 1 Section 13.3.8, Slide Part</w:t>
      </w:r>
      <w:bookmarkEnd w:id="65"/>
      <w:bookmarkEnd w:id="66"/>
      <w:r>
        <w:fldChar w:fldCharType="begin"/>
      </w:r>
      <w:r>
        <w:instrText xml:space="preserve"> XE "Slide Part" </w:instrText>
      </w:r>
      <w:r>
        <w:fldChar w:fldCharType="end"/>
      </w:r>
    </w:p>
    <w:p w:rsidR="00E17828" w:rsidRDefault="00716732">
      <w:pPr>
        <w:pStyle w:val="Definition-Field"/>
      </w:pPr>
      <w:r>
        <w:t xml:space="preserve">a.   </w:t>
      </w:r>
      <w:r>
        <w:rPr>
          <w:i/>
        </w:rPr>
        <w:t xml:space="preserve">The standard states that a Slide </w:t>
      </w:r>
      <w:r>
        <w:rPr>
          <w:i/>
        </w:rPr>
        <w:t>part is permitted to have an implicit relationship with the Thumbnail part.</w:t>
      </w:r>
    </w:p>
    <w:p w:rsidR="00E17828" w:rsidRDefault="00716732">
      <w:pPr>
        <w:pStyle w:val="Definition-Field2"/>
      </w:pPr>
      <w:r>
        <w:t>Office does not allow a Slide part to have an implicit relationship to the Thumbnail part.</w:t>
      </w:r>
    </w:p>
    <w:p w:rsidR="00E17828" w:rsidRDefault="00716732">
      <w:pPr>
        <w:pStyle w:val="Definition-Field"/>
      </w:pPr>
      <w:r>
        <w:t xml:space="preserve">b.   </w:t>
      </w:r>
      <w:r>
        <w:rPr>
          <w:i/>
        </w:rPr>
        <w:t>The standard does not allow the Slide part to have an explicit relationship with the</w:t>
      </w:r>
      <w:r>
        <w:rPr>
          <w:i/>
        </w:rPr>
        <w:t xml:space="preserve"> Slide part.</w:t>
      </w:r>
    </w:p>
    <w:p w:rsidR="00E17828" w:rsidRDefault="00716732">
      <w:pPr>
        <w:pStyle w:val="Definition-Field2"/>
      </w:pPr>
      <w:r>
        <w:t>Office allows the Slide part to have an explicit relationship with the Slide part.</w:t>
      </w:r>
    </w:p>
    <w:p w:rsidR="00E17828" w:rsidRDefault="00716732">
      <w:pPr>
        <w:pStyle w:val="Definition-Field"/>
      </w:pPr>
      <w:r>
        <w:t xml:space="preserve">c.   </w:t>
      </w:r>
      <w:r>
        <w:rPr>
          <w:i/>
        </w:rPr>
        <w:t>The standard permits the Slide part to have an explicit relationship with the VML Drawing part.</w:t>
      </w:r>
    </w:p>
    <w:p w:rsidR="00E17828" w:rsidRDefault="00716732">
      <w:pPr>
        <w:pStyle w:val="Definition-Field2"/>
      </w:pPr>
      <w:r>
        <w:t>Office only permits the Slide part to have an implicit rela</w:t>
      </w:r>
      <w:r>
        <w:t>tionship with the VML Drawing part.</w:t>
      </w:r>
    </w:p>
    <w:p w:rsidR="00E17828" w:rsidRDefault="00716732">
      <w:pPr>
        <w:pStyle w:val="Definition-Field"/>
      </w:pPr>
      <w:r>
        <w:t xml:space="preserve">d.   </w:t>
      </w:r>
      <w:r>
        <w:rPr>
          <w:i/>
        </w:rPr>
        <w:t>The standard permits the Slide part to have an implicit relationship with the Additional Characteristics part.</w:t>
      </w:r>
    </w:p>
    <w:p w:rsidR="00E17828" w:rsidRDefault="00716732">
      <w:pPr>
        <w:pStyle w:val="Definition-Field2"/>
      </w:pPr>
      <w:r>
        <w:lastRenderedPageBreak/>
        <w:t xml:space="preserve">Office only permits the Slide part to have an explicit relationship with the Additional Characteristics </w:t>
      </w:r>
      <w:r>
        <w:t>part.</w:t>
      </w:r>
    </w:p>
    <w:p w:rsidR="00E17828" w:rsidRDefault="00716732">
      <w:pPr>
        <w:pStyle w:val="Definition-Field"/>
      </w:pPr>
      <w:r>
        <w:t xml:space="preserve">e.   </w:t>
      </w:r>
      <w:r>
        <w:rPr>
          <w:i/>
        </w:rPr>
        <w:t>The standard states that the Slide part is permitted to have an implicit relationship to a Bibliography part.</w:t>
      </w:r>
    </w:p>
    <w:p w:rsidR="00E17828" w:rsidRDefault="00716732">
      <w:pPr>
        <w:pStyle w:val="Definition-Field2"/>
      </w:pPr>
      <w:r>
        <w:t>Office only allows the Slide part to have an explicit relationship with a Bibliography part.</w:t>
      </w:r>
    </w:p>
    <w:p w:rsidR="00E17828" w:rsidRDefault="00716732">
      <w:pPr>
        <w:pStyle w:val="Heading3"/>
      </w:pPr>
      <w:bookmarkStart w:id="67" w:name="section_ca6cef171f324e6290f285ab1417c035"/>
      <w:bookmarkStart w:id="68" w:name="_Toc111176907"/>
      <w:r>
        <w:t>Part 1 Section 13.3.9, Slide Layout Part</w:t>
      </w:r>
      <w:bookmarkEnd w:id="67"/>
      <w:bookmarkEnd w:id="68"/>
      <w:r>
        <w:fldChar w:fldCharType="begin"/>
      </w:r>
      <w:r>
        <w:instrText xml:space="preserve"> X</w:instrText>
      </w:r>
      <w:r>
        <w:instrText xml:space="preserve">E "Slide Layout Part" </w:instrText>
      </w:r>
      <w:r>
        <w:fldChar w:fldCharType="end"/>
      </w:r>
    </w:p>
    <w:p w:rsidR="00E17828" w:rsidRDefault="00716732">
      <w:pPr>
        <w:pStyle w:val="Definition-Field"/>
      </w:pPr>
      <w:r>
        <w:t xml:space="preserve">a.   </w:t>
      </w:r>
      <w:r>
        <w:rPr>
          <w:i/>
        </w:rPr>
        <w:t>The standard states that a Slide Layout part is permitted to have an implicit relationship with the Thumbnail part.</w:t>
      </w:r>
    </w:p>
    <w:p w:rsidR="00E17828" w:rsidRDefault="00716732">
      <w:pPr>
        <w:pStyle w:val="Definition-Field2"/>
      </w:pPr>
      <w:r>
        <w:t>Office does not allow a Slide Layout part to have an implicit relationship to the Thumbnail part.</w:t>
      </w:r>
    </w:p>
    <w:p w:rsidR="00E17828" w:rsidRDefault="00716732">
      <w:pPr>
        <w:pStyle w:val="Definition-Field"/>
      </w:pPr>
      <w:r>
        <w:t xml:space="preserve">b.   </w:t>
      </w:r>
      <w:r>
        <w:rPr>
          <w:i/>
        </w:rPr>
        <w:t>The sta</w:t>
      </w:r>
      <w:r>
        <w:rPr>
          <w:i/>
        </w:rPr>
        <w:t>ndard does not allow the Slide Layout part to have an explicit relationship with the User Defined Tags part.</w:t>
      </w:r>
    </w:p>
    <w:p w:rsidR="00E17828" w:rsidRDefault="00716732">
      <w:pPr>
        <w:pStyle w:val="Definition-Field2"/>
      </w:pPr>
      <w:r>
        <w:t>Office allows the Slide Layout part to have an explicit relationship with the User Defined Tags part.</w:t>
      </w:r>
    </w:p>
    <w:p w:rsidR="00E17828" w:rsidRDefault="00716732">
      <w:pPr>
        <w:pStyle w:val="Definition-Field"/>
      </w:pPr>
      <w:r>
        <w:t xml:space="preserve">c.   </w:t>
      </w:r>
      <w:r>
        <w:rPr>
          <w:i/>
        </w:rPr>
        <w:t>The standard does not allow the Slide La</w:t>
      </w:r>
      <w:r>
        <w:rPr>
          <w:i/>
        </w:rPr>
        <w:t>yout part to have an explicit relationship with the Slide part.</w:t>
      </w:r>
    </w:p>
    <w:p w:rsidR="00E17828" w:rsidRDefault="00716732">
      <w:pPr>
        <w:pStyle w:val="Definition-Field2"/>
      </w:pPr>
      <w:r>
        <w:t>Office allows the Slide Layout part to have an explicit relationship with the Slide part.</w:t>
      </w:r>
    </w:p>
    <w:p w:rsidR="00E17828" w:rsidRDefault="00716732">
      <w:pPr>
        <w:pStyle w:val="Definition-Field"/>
      </w:pPr>
      <w:r>
        <w:t xml:space="preserve">d.   </w:t>
      </w:r>
      <w:r>
        <w:rPr>
          <w:i/>
        </w:rPr>
        <w:t>The standard permits the Slide Layout part to have an explicit relationship with the VML Drawing part.</w:t>
      </w:r>
    </w:p>
    <w:p w:rsidR="00E17828" w:rsidRDefault="00716732">
      <w:pPr>
        <w:pStyle w:val="Definition-Field2"/>
      </w:pPr>
      <w:r>
        <w:t>Office only permits the Slide Layout part to have an implicit relationship with the VML Drawing part.</w:t>
      </w:r>
    </w:p>
    <w:p w:rsidR="00E17828" w:rsidRDefault="00716732">
      <w:pPr>
        <w:pStyle w:val="Definition-Field"/>
      </w:pPr>
      <w:r>
        <w:t xml:space="preserve">e.   </w:t>
      </w:r>
      <w:r>
        <w:rPr>
          <w:i/>
        </w:rPr>
        <w:t xml:space="preserve">The standard permits the Slide Layout part to </w:t>
      </w:r>
      <w:r>
        <w:rPr>
          <w:i/>
        </w:rPr>
        <w:t>have an implicit relationship with the Additional Characteristics part.</w:t>
      </w:r>
    </w:p>
    <w:p w:rsidR="00E17828" w:rsidRDefault="00716732">
      <w:pPr>
        <w:pStyle w:val="Definition-Field2"/>
      </w:pPr>
      <w:r>
        <w:t>Office only permits the Slide Layout part to have an explicit relationship with the Additional Characteristics part.</w:t>
      </w:r>
    </w:p>
    <w:p w:rsidR="00E17828" w:rsidRDefault="00716732">
      <w:pPr>
        <w:pStyle w:val="Definition-Field"/>
      </w:pPr>
      <w:r>
        <w:t xml:space="preserve">f.   </w:t>
      </w:r>
      <w:r>
        <w:rPr>
          <w:i/>
        </w:rPr>
        <w:t>The standard states that the Slide Layout part is permitted to have an implicit relationship to a Bibliography part.</w:t>
      </w:r>
    </w:p>
    <w:p w:rsidR="00E17828" w:rsidRDefault="00716732">
      <w:pPr>
        <w:pStyle w:val="Definition-Field2"/>
      </w:pPr>
      <w:r>
        <w:t>Office only allows the Slide Layout part to have an explicit relationship with a Bibliography part.</w:t>
      </w:r>
    </w:p>
    <w:p w:rsidR="00E17828" w:rsidRDefault="00716732">
      <w:pPr>
        <w:pStyle w:val="Heading3"/>
      </w:pPr>
      <w:bookmarkStart w:id="69" w:name="section_57101bda280043aea6c48e453845b37c"/>
      <w:bookmarkStart w:id="70" w:name="_Toc111176908"/>
      <w:r>
        <w:t>Part 1 Section 13.3.10, Slide Master Pa</w:t>
      </w:r>
      <w:r>
        <w:t>rt</w:t>
      </w:r>
      <w:bookmarkEnd w:id="69"/>
      <w:bookmarkEnd w:id="70"/>
      <w:r>
        <w:fldChar w:fldCharType="begin"/>
      </w:r>
      <w:r>
        <w:instrText xml:space="preserve"> XE "Slide Master Part" </w:instrText>
      </w:r>
      <w:r>
        <w:fldChar w:fldCharType="end"/>
      </w:r>
    </w:p>
    <w:p w:rsidR="00E17828" w:rsidRDefault="00716732">
      <w:pPr>
        <w:pStyle w:val="Definition-Field"/>
      </w:pPr>
      <w:r>
        <w:t xml:space="preserve">a.   </w:t>
      </w:r>
      <w:r>
        <w:rPr>
          <w:i/>
        </w:rPr>
        <w:t>The standard states that a Slide Master part is permitted to have an implicit relationship with the Slide Layout part.</w:t>
      </w:r>
    </w:p>
    <w:p w:rsidR="00E17828" w:rsidRDefault="00716732">
      <w:pPr>
        <w:pStyle w:val="Definition-Field2"/>
      </w:pPr>
      <w:r>
        <w:t>Office only allows a Slide Master part to have an explicit relationship with the Slide Layout part.</w:t>
      </w:r>
    </w:p>
    <w:p w:rsidR="00E17828" w:rsidRDefault="00716732">
      <w:pPr>
        <w:pStyle w:val="Definition-Field"/>
      </w:pPr>
      <w:r>
        <w:t xml:space="preserve">b. </w:t>
      </w:r>
      <w:r>
        <w:t xml:space="preserve">  </w:t>
      </w:r>
      <w:r>
        <w:rPr>
          <w:i/>
        </w:rPr>
        <w:t>The standard states that the Slide Master part is permitted to have an implicit relationship to a Slide Layout part.</w:t>
      </w:r>
    </w:p>
    <w:p w:rsidR="00E17828" w:rsidRDefault="00716732">
      <w:pPr>
        <w:pStyle w:val="Definition-Field2"/>
      </w:pPr>
      <w:r>
        <w:t>Office only allows the Slide Master part to have an explicit relationship with a Slide Layout part.</w:t>
      </w:r>
    </w:p>
    <w:p w:rsidR="00E17828" w:rsidRDefault="00716732">
      <w:pPr>
        <w:pStyle w:val="Definition-Field"/>
      </w:pPr>
      <w:r>
        <w:t xml:space="preserve">c.   </w:t>
      </w:r>
      <w:r>
        <w:rPr>
          <w:i/>
        </w:rPr>
        <w:t>The standard states that a Slide</w:t>
      </w:r>
      <w:r>
        <w:rPr>
          <w:i/>
        </w:rPr>
        <w:t xml:space="preserve"> Master part is permitted to have an implicit relationship with the Thumbnail part.</w:t>
      </w:r>
    </w:p>
    <w:p w:rsidR="00E17828" w:rsidRDefault="00716732">
      <w:pPr>
        <w:pStyle w:val="Definition-Field2"/>
      </w:pPr>
      <w:r>
        <w:t>Office does not allow a Slide Master part to have an implicit relationship to the Thumbnail part.</w:t>
      </w:r>
    </w:p>
    <w:p w:rsidR="00E17828" w:rsidRDefault="00716732">
      <w:pPr>
        <w:pStyle w:val="Definition-Field"/>
      </w:pPr>
      <w:r>
        <w:lastRenderedPageBreak/>
        <w:t xml:space="preserve">d.   </w:t>
      </w:r>
      <w:r>
        <w:rPr>
          <w:i/>
        </w:rPr>
        <w:t>The standard does not allow the Slide Master part to have an explicit</w:t>
      </w:r>
      <w:r>
        <w:rPr>
          <w:i/>
        </w:rPr>
        <w:t xml:space="preserve"> relationship with the User Defined Tags part.</w:t>
      </w:r>
    </w:p>
    <w:p w:rsidR="00E17828" w:rsidRDefault="00716732">
      <w:pPr>
        <w:pStyle w:val="Definition-Field2"/>
      </w:pPr>
      <w:r>
        <w:t>Office allows the Slide Master part to have an explicit relationship with the User Defined Tags part.</w:t>
      </w:r>
    </w:p>
    <w:p w:rsidR="00E17828" w:rsidRDefault="00716732">
      <w:pPr>
        <w:pStyle w:val="Definition-Field"/>
      </w:pPr>
      <w:r>
        <w:t xml:space="preserve">e.   </w:t>
      </w:r>
      <w:r>
        <w:rPr>
          <w:i/>
        </w:rPr>
        <w:t>The standard does not allow the Slide Master part to have an explicit relationship with the Slide part</w:t>
      </w:r>
      <w:r>
        <w:rPr>
          <w:i/>
        </w:rPr>
        <w:t>.</w:t>
      </w:r>
    </w:p>
    <w:p w:rsidR="00E17828" w:rsidRDefault="00716732">
      <w:pPr>
        <w:pStyle w:val="Definition-Field2"/>
      </w:pPr>
      <w:r>
        <w:t>Office allows the Slide Master part to have an explicit relationship with the Slide part.</w:t>
      </w:r>
    </w:p>
    <w:p w:rsidR="00E17828" w:rsidRDefault="00716732">
      <w:pPr>
        <w:pStyle w:val="Definition-Field"/>
      </w:pPr>
      <w:r>
        <w:t xml:space="preserve">f.   </w:t>
      </w:r>
      <w:r>
        <w:rPr>
          <w:i/>
        </w:rPr>
        <w:t>The standard permits the Slide Master part to have an explicit relationship with the VML Drawing part.</w:t>
      </w:r>
    </w:p>
    <w:p w:rsidR="00E17828" w:rsidRDefault="00716732">
      <w:pPr>
        <w:pStyle w:val="Definition-Field2"/>
      </w:pPr>
      <w:r>
        <w:t>Office only permits the Slide Master part to have an imp</w:t>
      </w:r>
      <w:r>
        <w:t>licit relationship with the VML Drawing part.</w:t>
      </w:r>
    </w:p>
    <w:p w:rsidR="00E17828" w:rsidRDefault="00716732">
      <w:pPr>
        <w:pStyle w:val="Definition-Field"/>
      </w:pPr>
      <w:r>
        <w:t xml:space="preserve">g.   </w:t>
      </w:r>
      <w:r>
        <w:rPr>
          <w:i/>
        </w:rPr>
        <w:t>The standard permits the Slide Master part to have an implicit relationship with the Additional Characteristics part.</w:t>
      </w:r>
    </w:p>
    <w:p w:rsidR="00E17828" w:rsidRDefault="00716732">
      <w:pPr>
        <w:pStyle w:val="Definition-Field2"/>
      </w:pPr>
      <w:r>
        <w:t>Office only permits the Slide Master part to have an explicit relationship with the Add</w:t>
      </w:r>
      <w:r>
        <w:t>itional Characteristics part.</w:t>
      </w:r>
    </w:p>
    <w:p w:rsidR="00E17828" w:rsidRDefault="00716732">
      <w:pPr>
        <w:pStyle w:val="Definition-Field"/>
      </w:pPr>
      <w:r>
        <w:t xml:space="preserve">h.   </w:t>
      </w:r>
      <w:r>
        <w:rPr>
          <w:i/>
        </w:rPr>
        <w:t>The standard states that the Slide Master part is permitted to have an implicit relationship to a Bibliography part.</w:t>
      </w:r>
    </w:p>
    <w:p w:rsidR="00E17828" w:rsidRDefault="00716732">
      <w:pPr>
        <w:pStyle w:val="Definition-Field2"/>
      </w:pPr>
      <w:r>
        <w:t>Office only allows the Slide Master part to have an explicit relationship with a Bibliography part.</w:t>
      </w:r>
    </w:p>
    <w:p w:rsidR="00E17828" w:rsidRDefault="00716732">
      <w:pPr>
        <w:pStyle w:val="Heading3"/>
      </w:pPr>
      <w:bookmarkStart w:id="71" w:name="section_a5cd6f84300041bab123a88238df5e04"/>
      <w:bookmarkStart w:id="72" w:name="_Toc111176909"/>
      <w:r>
        <w:t>Part</w:t>
      </w:r>
      <w:r>
        <w:t xml:space="preserve"> 1 Section 13.4, HTML Publish Location</w:t>
      </w:r>
      <w:bookmarkEnd w:id="71"/>
      <w:bookmarkEnd w:id="72"/>
      <w:r>
        <w:fldChar w:fldCharType="begin"/>
      </w:r>
      <w:r>
        <w:instrText xml:space="preserve"> XE "HTML Publish Location" </w:instrText>
      </w:r>
      <w:r>
        <w:fldChar w:fldCharType="end"/>
      </w:r>
    </w:p>
    <w:p w:rsidR="00E17828" w:rsidRDefault="00716732">
      <w:pPr>
        <w:pStyle w:val="Definition-Field"/>
      </w:pPr>
      <w:r>
        <w:t xml:space="preserve">a.   </w:t>
      </w:r>
      <w:r>
        <w:rPr>
          <w:i/>
        </w:rPr>
        <w:t>The standard states that a package shall contain one HTML Publish Location relationship for each slide linked with an HTML publish location.</w:t>
      </w:r>
    </w:p>
    <w:p w:rsidR="00E17828" w:rsidRDefault="00716732">
      <w:pPr>
        <w:pStyle w:val="Definition-Field2"/>
      </w:pPr>
      <w:r>
        <w:t>Office does not use this relationship per</w:t>
      </w:r>
      <w:r>
        <w:t xml:space="preserve"> slide.</w:t>
      </w:r>
    </w:p>
    <w:p w:rsidR="00E17828" w:rsidRDefault="00716732">
      <w:pPr>
        <w:pStyle w:val="Definition-Field2"/>
      </w:pPr>
      <w:r>
        <w:t>This note applies to the following products: 2007, 2007 SP1, 2007 SP2.</w:t>
      </w:r>
    </w:p>
    <w:p w:rsidR="00E17828" w:rsidRDefault="00716732">
      <w:pPr>
        <w:pStyle w:val="Heading3"/>
      </w:pPr>
      <w:bookmarkStart w:id="73" w:name="section_40a861ea9af74243a05e950bf6fbdf2e"/>
      <w:bookmarkStart w:id="74" w:name="_Toc111176910"/>
      <w:r>
        <w:t>Part 1 Section 14.2.3, Diagram Colors Part</w:t>
      </w:r>
      <w:bookmarkEnd w:id="73"/>
      <w:bookmarkEnd w:id="74"/>
      <w:r>
        <w:fldChar w:fldCharType="begin"/>
      </w:r>
      <w:r>
        <w:instrText xml:space="preserve"> XE "Diagram Colors Part" </w:instrText>
      </w:r>
      <w:r>
        <w:fldChar w:fldCharType="end"/>
      </w:r>
    </w:p>
    <w:p w:rsidR="00E17828" w:rsidRDefault="00716732">
      <w:pPr>
        <w:pStyle w:val="Definition-Field"/>
      </w:pPr>
      <w:r>
        <w:t xml:space="preserve">a.   </w:t>
      </w:r>
      <w:r>
        <w:rPr>
          <w:i/>
        </w:rPr>
        <w:t>The standard states that a Diagram Colors part is the target of an explicit relationship in a Wordpro</w:t>
      </w:r>
      <w:r>
        <w:rPr>
          <w:i/>
        </w:rPr>
        <w:t>cessingML Main Document, SpreadsheetML Drawings, or PresentationM Slide part.</w:t>
      </w:r>
    </w:p>
    <w:p w:rsidR="00E17828" w:rsidRDefault="00716732">
      <w:r>
        <w:t>In Office, the Diagram Colors part can also be the target of an explicit relationship in a PresentationML Handout Master ("</w:t>
      </w:r>
      <w:hyperlink r:id="rId44">
        <w:r>
          <w:rPr>
            <w:rStyle w:val="Hyperlink"/>
          </w:rPr>
          <w:t>[ECMA-376]</w:t>
        </w:r>
      </w:hyperlink>
      <w:r>
        <w:t xml:space="preserve"> Part 1 §13.3.3; Handout Master Part"), Notes Master ("[ECMA-376] Part 1 §13.3.4; Notes Master Part"), Notes Slide ("[ECMA-376] Part 1 §13.3.5; Notes Slide Part"), Slide ("[ECMA-376] Part 1 §13.3.8; Slide Part"), Slide Layout ("[ECMA-3</w:t>
      </w:r>
      <w:r>
        <w:t>76] Part 1 §13.3.9; Slide Layout Part"), or Slide Master ("[ECMA-376] Part 1 §13.3.10; Slide Master Part") part.</w:t>
      </w:r>
    </w:p>
    <w:p w:rsidR="00E17828" w:rsidRDefault="00716732">
      <w:pPr>
        <w:pStyle w:val="Heading3"/>
      </w:pPr>
      <w:bookmarkStart w:id="75" w:name="section_2cca6254031a4802aaf74a1655adb91b"/>
      <w:bookmarkStart w:id="76" w:name="_Toc111176911"/>
      <w:r>
        <w:t>Part 1 Section 15.2, Part Summary</w:t>
      </w:r>
      <w:bookmarkEnd w:id="75"/>
      <w:bookmarkEnd w:id="76"/>
      <w:r>
        <w:fldChar w:fldCharType="begin"/>
      </w:r>
      <w:r>
        <w:instrText xml:space="preserve"> XE "Part Summary" </w:instrText>
      </w:r>
      <w:r>
        <w:fldChar w:fldCharType="end"/>
      </w:r>
    </w:p>
    <w:p w:rsidR="00E17828" w:rsidRDefault="00716732">
      <w:pPr>
        <w:pStyle w:val="Definition-Field"/>
      </w:pPr>
      <w:r>
        <w:t xml:space="preserve">a.   </w:t>
      </w:r>
      <w:r>
        <w:rPr>
          <w:i/>
        </w:rPr>
        <w:t>The standard does not include documentation for the Embedded Control Persistence Binary Data part.</w:t>
      </w:r>
    </w:p>
    <w:p w:rsidR="00E17828" w:rsidRDefault="00716732">
      <w:pPr>
        <w:pStyle w:val="Definition-Field2"/>
      </w:pPr>
      <w:r>
        <w:t>Office defines an Embedded Control Persistence Binary Data part (</w:t>
      </w:r>
      <w:hyperlink w:anchor="Section_81974a0b05c04c46b3b6c96d0b3d3799">
        <w:r>
          <w:rPr>
            <w:rStyle w:val="Hyperlink"/>
          </w:rPr>
          <w:t>§3.4.1.1, Embedded Control Pe</w:t>
        </w:r>
        <w:r>
          <w:rPr>
            <w:rStyle w:val="Hyperlink"/>
          </w:rPr>
          <w:t>rsistence Binary Data Part</w:t>
        </w:r>
      </w:hyperlink>
      <w:r>
        <w:t>), which contains information about persisted embedded controls in the package.</w:t>
      </w:r>
    </w:p>
    <w:p w:rsidR="00E17828" w:rsidRDefault="00716732">
      <w:pPr>
        <w:pStyle w:val="Definition-Field"/>
      </w:pPr>
      <w:r>
        <w:t xml:space="preserve">b.   </w:t>
      </w:r>
      <w:r>
        <w:rPr>
          <w:i/>
        </w:rPr>
        <w:t>The standard does not include documentation for the Quick Access Toolbar Customizations part.</w:t>
      </w:r>
    </w:p>
    <w:p w:rsidR="00E17828" w:rsidRDefault="00716732">
      <w:pPr>
        <w:pStyle w:val="Definition-Field2"/>
      </w:pPr>
      <w:r>
        <w:lastRenderedPageBreak/>
        <w:t>Office defines a Quick Access Toolbar Customizations part (</w:t>
      </w:r>
      <w:hyperlink w:anchor="Section_6c6442a7797d44b3a59aae78da4229ba">
        <w:r>
          <w:rPr>
            <w:rStyle w:val="Hyperlink"/>
          </w:rPr>
          <w:t>§3.4.1.2, Quick Access Toolbar Customizations Part</w:t>
        </w:r>
      </w:hyperlink>
      <w:r>
        <w:t>), which contains information about quick access toolbar customizations.</w:t>
      </w:r>
    </w:p>
    <w:p w:rsidR="00E17828" w:rsidRDefault="00716732">
      <w:pPr>
        <w:pStyle w:val="Definition-Field"/>
      </w:pPr>
      <w:r>
        <w:t xml:space="preserve">c.   </w:t>
      </w:r>
      <w:r>
        <w:rPr>
          <w:i/>
        </w:rPr>
        <w:t>The st</w:t>
      </w:r>
      <w:r>
        <w:rPr>
          <w:i/>
        </w:rPr>
        <w:t>andard does not include documentation for the Ribbon Extensibility part.</w:t>
      </w:r>
    </w:p>
    <w:p w:rsidR="00E17828" w:rsidRDefault="00716732">
      <w:pPr>
        <w:pStyle w:val="Definition-Field2"/>
      </w:pPr>
      <w:r>
        <w:t>Office defines a Ribbon Extensibility part (</w:t>
      </w:r>
      <w:hyperlink w:anchor="Section_160082abda8b4b098ea3d29d245dbb90">
        <w:r>
          <w:rPr>
            <w:rStyle w:val="Hyperlink"/>
          </w:rPr>
          <w:t>§3.4.1.3, Ribbon Extensibility Part</w:t>
        </w:r>
      </w:hyperlink>
      <w:r>
        <w:t>), which contains information about ribbo</w:t>
      </w:r>
      <w:r>
        <w:t>n customizations.</w:t>
      </w:r>
    </w:p>
    <w:p w:rsidR="00E17828" w:rsidRDefault="00716732">
      <w:pPr>
        <w:pStyle w:val="Heading3"/>
      </w:pPr>
      <w:bookmarkStart w:id="77" w:name="section_bba1c716c8e849879244809c456dd045"/>
      <w:bookmarkStart w:id="78" w:name="_Toc111176912"/>
      <w:r>
        <w:t>Part 1 Section 15.2.4, Custom XML Data Storage Part</w:t>
      </w:r>
      <w:bookmarkEnd w:id="77"/>
      <w:bookmarkEnd w:id="78"/>
      <w:r>
        <w:fldChar w:fldCharType="begin"/>
      </w:r>
      <w:r>
        <w:instrText xml:space="preserve"> XE "Custom XML Data Storage Part" </w:instrText>
      </w:r>
      <w:r>
        <w:fldChar w:fldCharType="end"/>
      </w:r>
    </w:p>
    <w:p w:rsidR="00E17828" w:rsidRDefault="00716732">
      <w:pPr>
        <w:pStyle w:val="Definition-Field"/>
      </w:pPr>
      <w:r>
        <w:t xml:space="preserve">a.   </w:t>
      </w:r>
      <w:r>
        <w:rPr>
          <w:i/>
        </w:rPr>
        <w:t>The standard does not specify that Office reserves namespaces for storing document properties.</w:t>
      </w:r>
    </w:p>
    <w:p w:rsidR="00E17828" w:rsidRDefault="00716732">
      <w:r>
        <w:t>Office reserves the following specific namespaces</w:t>
      </w:r>
      <w:r>
        <w:t xml:space="preserve"> for storing document properties:</w:t>
      </w:r>
    </w:p>
    <w:tbl>
      <w:tblPr>
        <w:tblStyle w:val="Table-ShadedHeader"/>
        <w:tblW w:w="0" w:type="auto"/>
        <w:tblLook w:val="04A0" w:firstRow="1" w:lastRow="0" w:firstColumn="1" w:lastColumn="0" w:noHBand="0" w:noVBand="1"/>
      </w:tblPr>
      <w:tblGrid>
        <w:gridCol w:w="6516"/>
        <w:gridCol w:w="295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Root Namespace</w:t>
            </w:r>
          </w:p>
        </w:tc>
        <w:tc>
          <w:tcPr>
            <w:tcW w:w="0" w:type="auto"/>
            <w:vAlign w:val="center"/>
          </w:tcPr>
          <w:p w:rsidR="00E17828" w:rsidRDefault="00716732">
            <w:pPr>
              <w:pStyle w:val="TableHeaderText"/>
            </w:pPr>
            <w:r>
              <w:t>Reference</w:t>
            </w:r>
          </w:p>
        </w:tc>
      </w:tr>
      <w:tr w:rsidR="00E17828" w:rsidTr="00E17828">
        <w:tc>
          <w:tcPr>
            <w:tcW w:w="0" w:type="auto"/>
            <w:vAlign w:val="center"/>
          </w:tcPr>
          <w:p w:rsidR="00E17828" w:rsidRDefault="00716732">
            <w:pPr>
              <w:pStyle w:val="TableBodyText"/>
            </w:pPr>
            <w:r>
              <w:t>http://schemas.microsoft.com/office/2006/customDocumentInformationPanel</w:t>
            </w:r>
          </w:p>
        </w:tc>
        <w:tc>
          <w:tcPr>
            <w:tcW w:w="0" w:type="auto"/>
            <w:vAlign w:val="center"/>
          </w:tcPr>
          <w:p w:rsidR="00E17828" w:rsidRDefault="00716732">
            <w:pPr>
              <w:pStyle w:val="TableBodyText"/>
            </w:pPr>
            <w:hyperlink w:anchor="Section_b8b04309c3f949d3a8a057d632fd07a2">
              <w:r>
                <w:rPr>
                  <w:rStyle w:val="Hyperlink"/>
                </w:rPr>
                <w:t>§3.5.3.1, Custom Document Information Panel Schema</w:t>
              </w:r>
            </w:hyperlink>
          </w:p>
        </w:tc>
      </w:tr>
      <w:tr w:rsidR="00E17828" w:rsidTr="00E17828">
        <w:tc>
          <w:tcPr>
            <w:tcW w:w="0" w:type="auto"/>
            <w:vAlign w:val="center"/>
          </w:tcPr>
          <w:p w:rsidR="00E17828" w:rsidRDefault="00716732">
            <w:pPr>
              <w:pStyle w:val="TableBodyText"/>
            </w:pPr>
            <w:r>
              <w:t>http://sc</w:t>
            </w:r>
            <w:r>
              <w:t>hemas.microsoft.com/office/2006/metadata/customXsn</w:t>
            </w:r>
          </w:p>
        </w:tc>
        <w:tc>
          <w:tcPr>
            <w:tcW w:w="0" w:type="auto"/>
            <w:vAlign w:val="center"/>
          </w:tcPr>
          <w:p w:rsidR="00E17828" w:rsidRDefault="00716732">
            <w:pPr>
              <w:pStyle w:val="TableBodyText"/>
            </w:pPr>
            <w:hyperlink w:anchor="Section_7fe99ee17b4a49c58221fb0537b4f959">
              <w:r>
                <w:rPr>
                  <w:rStyle w:val="Hyperlink"/>
                </w:rPr>
                <w:t>§3.5.4.1, Custom XSN Schema</w:t>
              </w:r>
            </w:hyperlink>
          </w:p>
        </w:tc>
      </w:tr>
      <w:tr w:rsidR="00E17828" w:rsidTr="00E17828">
        <w:tc>
          <w:tcPr>
            <w:tcW w:w="0" w:type="auto"/>
            <w:vAlign w:val="center"/>
          </w:tcPr>
          <w:p w:rsidR="00E17828" w:rsidRDefault="00716732">
            <w:pPr>
              <w:pStyle w:val="TableBodyText"/>
            </w:pPr>
            <w:r>
              <w:t>http://schemas.microsoft.com/office/2006/metadata/contentType</w:t>
            </w:r>
          </w:p>
        </w:tc>
        <w:tc>
          <w:tcPr>
            <w:tcW w:w="0" w:type="auto"/>
            <w:vAlign w:val="center"/>
          </w:tcPr>
          <w:p w:rsidR="00E17828" w:rsidRDefault="00716732">
            <w:pPr>
              <w:pStyle w:val="TableBodyText"/>
            </w:pPr>
            <w:hyperlink w:anchor="Section_04591bc9d5fb430e94c982fc39547638">
              <w:r>
                <w:rPr>
                  <w:rStyle w:val="Hyperlink"/>
                </w:rPr>
                <w:t>§3.5.2.1, Content Type Schemas Schema</w:t>
              </w:r>
            </w:hyperlink>
          </w:p>
        </w:tc>
      </w:tr>
      <w:tr w:rsidR="00E17828" w:rsidTr="00E17828">
        <w:tc>
          <w:tcPr>
            <w:tcW w:w="0" w:type="auto"/>
            <w:vAlign w:val="center"/>
          </w:tcPr>
          <w:p w:rsidR="00E17828" w:rsidRDefault="00716732">
            <w:pPr>
              <w:pStyle w:val="TableBodyText"/>
            </w:pPr>
            <w:r>
              <w:t>http://schemas.microsoft.com/office/2006/coverPageProps</w:t>
            </w:r>
          </w:p>
        </w:tc>
        <w:tc>
          <w:tcPr>
            <w:tcW w:w="0" w:type="auto"/>
            <w:vAlign w:val="center"/>
          </w:tcPr>
          <w:p w:rsidR="00E17828" w:rsidRDefault="00716732">
            <w:pPr>
              <w:pStyle w:val="TableBodyText"/>
            </w:pPr>
            <w:hyperlink w:anchor="Section_826f3a12ffa44e958f97e936319e8112">
              <w:r>
                <w:rPr>
                  <w:rStyle w:val="Hyperlink"/>
                </w:rPr>
                <w:t>§3.5.1.1, Cover Page Properties Schem</w:t>
              </w:r>
              <w:r>
                <w:rPr>
                  <w:rStyle w:val="Hyperlink"/>
                </w:rPr>
                <w:t>a</w:t>
              </w:r>
            </w:hyperlink>
          </w:p>
        </w:tc>
      </w:tr>
      <w:tr w:rsidR="00E17828" w:rsidTr="00E17828">
        <w:tc>
          <w:tcPr>
            <w:tcW w:w="0" w:type="auto"/>
            <w:vAlign w:val="center"/>
          </w:tcPr>
          <w:p w:rsidR="00E17828" w:rsidRDefault="00716732">
            <w:pPr>
              <w:pStyle w:val="TableBodyText"/>
            </w:pPr>
            <w:r>
              <w:t>http://schemas.microsoft.com/office/2006/metadata/longProperties</w:t>
            </w:r>
          </w:p>
        </w:tc>
        <w:tc>
          <w:tcPr>
            <w:tcW w:w="0" w:type="auto"/>
            <w:vAlign w:val="center"/>
          </w:tcPr>
          <w:p w:rsidR="00E17828" w:rsidRDefault="00716732">
            <w:pPr>
              <w:pStyle w:val="TableBodyText"/>
            </w:pPr>
            <w:hyperlink w:anchor="Section_ed00cf1a8c9d4fd59cd5171670581b0e">
              <w:r>
                <w:rPr>
                  <w:rStyle w:val="Hyperlink"/>
                </w:rPr>
                <w:t>§3.5.5.1, Long Properties Schema</w:t>
              </w:r>
            </w:hyperlink>
          </w:p>
        </w:tc>
      </w:tr>
      <w:tr w:rsidR="00E17828" w:rsidTr="00E17828">
        <w:tc>
          <w:tcPr>
            <w:tcW w:w="0" w:type="auto"/>
            <w:vAlign w:val="center"/>
          </w:tcPr>
          <w:p w:rsidR="00E17828" w:rsidRDefault="00716732">
            <w:pPr>
              <w:pStyle w:val="TableBodyText"/>
            </w:pPr>
            <w:r>
              <w:t>office.server.policy</w:t>
            </w:r>
          </w:p>
        </w:tc>
        <w:tc>
          <w:tcPr>
            <w:tcW w:w="0" w:type="auto"/>
            <w:vAlign w:val="center"/>
          </w:tcPr>
          <w:p w:rsidR="00E17828" w:rsidRDefault="00716732">
            <w:pPr>
              <w:pStyle w:val="TableBodyText"/>
            </w:pPr>
            <w:r>
              <w:t>Collaborative Application Markup Language (CAML) Structure (</w:t>
            </w:r>
            <w:hyperlink r:id="rId45" w:anchor="Section_8d6156fd646842949594644a946ed6a6">
              <w:r>
                <w:rPr>
                  <w:rStyle w:val="Hyperlink"/>
                </w:rPr>
                <w:t>[MS-WSSCAML]</w:t>
              </w:r>
            </w:hyperlink>
            <w:r>
              <w:t xml:space="preserve"> Subclause 2.5.1.7).</w:t>
            </w:r>
          </w:p>
        </w:tc>
      </w:tr>
    </w:tbl>
    <w:p w:rsidR="00E17828" w:rsidRDefault="00E17828"/>
    <w:p w:rsidR="00E17828" w:rsidRDefault="00716732">
      <w:r>
        <w:t>Furthermore, a Custom XML Data Storage part with root namespace of http://schemas.microsoft.com/office/2006/metadata/properties describes the propert</w:t>
      </w:r>
      <w:r>
        <w:t>ies of this document as defined by the xsd:schema children of Content Type Schemas (§3.5.2.1, Content Type Schemas Schema). The xsd:schema that bears the ma:root Root (</w:t>
      </w:r>
      <w:hyperlink w:anchor="Section_42d51c4a680d49ea9be9238071f0ba2e">
        <w:r>
          <w:rPr>
            <w:rStyle w:val="Hyperlink"/>
          </w:rPr>
          <w:t>§3.5.2.2.1, Shared Attrib</w:t>
        </w:r>
        <w:r>
          <w:rPr>
            <w:rStyle w:val="Hyperlink"/>
          </w:rPr>
          <w:t>utes</w:t>
        </w:r>
      </w:hyperlink>
      <w:r>
        <w:t>) attribute describes the structure of the root element this Custom XML Data Storage part, with the other xsd:schema children collectively describing elements from other namespaces referenced.</w:t>
      </w:r>
    </w:p>
    <w:p w:rsidR="00E17828" w:rsidRDefault="00716732">
      <w:pPr>
        <w:pStyle w:val="Heading3"/>
      </w:pPr>
      <w:bookmarkStart w:id="79" w:name="section_44558a883688454289504c7de8933b0b"/>
      <w:bookmarkStart w:id="80" w:name="_Toc111176913"/>
      <w:r>
        <w:t>Part 1 Section 15.2.8, Embedded Control Persistence Part</w:t>
      </w:r>
      <w:bookmarkEnd w:id="79"/>
      <w:bookmarkEnd w:id="80"/>
      <w:r>
        <w:fldChar w:fldCharType="begin"/>
      </w:r>
      <w:r>
        <w:instrText xml:space="preserve"> XE</w:instrText>
      </w:r>
      <w:r>
        <w:instrText xml:space="preserve"> "Embedded Control Persistence Part" </w:instrText>
      </w:r>
      <w:r>
        <w:fldChar w:fldCharType="end"/>
      </w:r>
    </w:p>
    <w:p w:rsidR="00E17828" w:rsidRDefault="00716732">
      <w:pPr>
        <w:pStyle w:val="Definition-Field"/>
      </w:pPr>
      <w:r>
        <w:t xml:space="preserve">a.   </w:t>
      </w:r>
      <w:r>
        <w:rPr>
          <w:i/>
        </w:rPr>
        <w:t>The standard does not state the content type used for ActiveX data stored in the Embedded Control Persistence part.</w:t>
      </w:r>
    </w:p>
    <w:p w:rsidR="00E17828" w:rsidRDefault="00716732">
      <w:pPr>
        <w:pStyle w:val="Definition-Field2"/>
      </w:pPr>
      <w:r>
        <w:t>When Office stores data for ActiveX controls in the Embedded Control Persistence part, the foll</w:t>
      </w:r>
      <w:r>
        <w:t>owing content type is used: application/vnd.ms-office.activeX+xml.</w:t>
      </w:r>
    </w:p>
    <w:p w:rsidR="00E17828" w:rsidRDefault="00716732">
      <w:pPr>
        <w:pStyle w:val="Heading3"/>
      </w:pPr>
      <w:bookmarkStart w:id="81" w:name="section_4f149885bf0f45a5b057ddebb21aef9a"/>
      <w:bookmarkStart w:id="82" w:name="_Toc111176914"/>
      <w:r>
        <w:t>Part 1 Section 15.2.11.1, Core File Properties Part</w:t>
      </w:r>
      <w:bookmarkEnd w:id="81"/>
      <w:bookmarkEnd w:id="82"/>
      <w:r>
        <w:fldChar w:fldCharType="begin"/>
      </w:r>
      <w:r>
        <w:instrText xml:space="preserve"> XE "Core File Properties Part" </w:instrText>
      </w:r>
      <w:r>
        <w:fldChar w:fldCharType="end"/>
      </w:r>
    </w:p>
    <w:p w:rsidR="00E17828" w:rsidRDefault="00716732">
      <w:pPr>
        <w:pStyle w:val="Definition-Field"/>
      </w:pPr>
      <w:r>
        <w:t xml:space="preserve">a.   </w:t>
      </w:r>
      <w:r>
        <w:rPr>
          <w:i/>
        </w:rPr>
        <w:t>The standard specifies a source relations ship for the Core File Properties part as follows: http:</w:t>
      </w:r>
      <w:r>
        <w:rPr>
          <w:i/>
        </w:rPr>
        <w:t>//schemas.openxmlformats.org/officedocument/2006/relationships/metadata/core-properties.</w:t>
      </w:r>
    </w:p>
    <w:p w:rsidR="00E17828" w:rsidRDefault="00716732">
      <w:pPr>
        <w:pStyle w:val="Definition-Field2"/>
      </w:pPr>
      <w:r>
        <w:lastRenderedPageBreak/>
        <w:t>Office uses the following source relationship for the Core File Properties part: http://schemas.openxmlformats.org/package/2006/relationships/metadata/core-properties.</w:t>
      </w:r>
    </w:p>
    <w:p w:rsidR="00E17828" w:rsidRDefault="00716732">
      <w:pPr>
        <w:pStyle w:val="Heading3"/>
      </w:pPr>
      <w:bookmarkStart w:id="83" w:name="section_1663dabc5d98463f889ebcd9b77c3d34"/>
      <w:bookmarkStart w:id="84" w:name="_Toc111176915"/>
      <w:r>
        <w:t>Part 1 Section 15.2.12, Font Part</w:t>
      </w:r>
      <w:bookmarkEnd w:id="83"/>
      <w:bookmarkEnd w:id="84"/>
      <w:r>
        <w:fldChar w:fldCharType="begin"/>
      </w:r>
      <w:r>
        <w:instrText xml:space="preserve"> XE "Font Part" </w:instrText>
      </w:r>
      <w:r>
        <w:fldChar w:fldCharType="end"/>
      </w:r>
    </w:p>
    <w:p w:rsidR="00E17828" w:rsidRDefault="00716732">
      <w:pPr>
        <w:pStyle w:val="Definition-Field"/>
      </w:pPr>
      <w:r>
        <w:t xml:space="preserve">a.   </w:t>
      </w:r>
      <w:r>
        <w:rPr>
          <w:i/>
        </w:rPr>
        <w:t>The standard states that fonts are stored in one of two formats: application/x-fontdata and application/x-font-ttf, which does not account for the obfuscation in WordprocessingML documents.</w:t>
      </w:r>
    </w:p>
    <w:p w:rsidR="00E17828" w:rsidRDefault="00716732">
      <w:r>
        <w:t>Word sto</w:t>
      </w:r>
      <w:r>
        <w:t xml:space="preserve">res obfuscated fonts using the following content type: application/vnd.openxmlformats-officedocument.obfuscatedFont. </w:t>
      </w:r>
      <w:r>
        <w:rPr>
          <w:i/>
        </w:rPr>
        <w:t>application/vnd.openxmlformats-officedocument.obfuscatedFont</w:t>
      </w:r>
      <w:r>
        <w:t xml:space="preserve"> specifies that the font shall be stored in the TrueType or OpenType format and</w:t>
      </w:r>
      <w:r>
        <w:t xml:space="preserve"> shall be obfuscated using the algorithm specified by Font Embedding ("</w:t>
      </w:r>
      <w:hyperlink r:id="rId46">
        <w:r>
          <w:rPr>
            <w:rStyle w:val="Hyperlink"/>
          </w:rPr>
          <w:t>[ECMA-376]</w:t>
        </w:r>
      </w:hyperlink>
      <w:r>
        <w:t xml:space="preserve"> Part 4 §2.8.1; Font Embedding"). Only WordprocessingML is permitted to reference obfuscated fonts.</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application/x-font-ttf specifies that the font shall be stored in the TrueType or OpenType format.</w:t>
      </w:r>
    </w:p>
    <w:p w:rsidR="00E17828" w:rsidRDefault="00716732">
      <w:pPr>
        <w:pStyle w:val="Definition-Field2"/>
      </w:pPr>
      <w:r>
        <w:t>PowerPoint does not use this content type. Word reads th</w:t>
      </w:r>
      <w:r>
        <w:t>ese fonts if the value of the fontKey attribute is equal to 00000000-0000-0000-0000-000000000000.</w:t>
      </w:r>
    </w:p>
    <w:p w:rsidR="00E17828" w:rsidRDefault="00716732">
      <w:pPr>
        <w:pStyle w:val="Definition-Field"/>
      </w:pPr>
      <w:r>
        <w:t xml:space="preserve">c.   </w:t>
      </w:r>
      <w:r>
        <w:rPr>
          <w:i/>
        </w:rPr>
        <w:t>The standard states that application/x-fontdata specifies that the font shall be stored as a bitmapped font (each glyph is stored as a raster image).</w:t>
      </w:r>
    </w:p>
    <w:p w:rsidR="00E17828" w:rsidRDefault="00716732">
      <w:pPr>
        <w:pStyle w:val="Definition-Field2"/>
      </w:pPr>
      <w:r>
        <w:t>Pow</w:t>
      </w:r>
      <w:r>
        <w:t>erPoint stores TrueType and OpenType fonts (</w:t>
      </w:r>
      <w:hyperlink r:id="rId47">
        <w:r>
          <w:rPr>
            <w:rStyle w:val="Hyperlink"/>
          </w:rPr>
          <w:t>[Embed-Open-Type-Format]</w:t>
        </w:r>
      </w:hyperlink>
      <w:r>
        <w:t xml:space="preserve">, </w:t>
      </w:r>
      <w:hyperlink r:id="rId48">
        <w:r>
          <w:rPr>
            <w:rStyle w:val="Hyperlink"/>
          </w:rPr>
          <w:t>[Micro-Type-Exp-Format]</w:t>
        </w:r>
      </w:hyperlink>
      <w:r>
        <w:t>) in parts of this type. Word d</w:t>
      </w:r>
      <w:r>
        <w:t>oes not read or write this content type.</w:t>
      </w:r>
    </w:p>
    <w:p w:rsidR="00E17828" w:rsidRDefault="00716732">
      <w:pPr>
        <w:pStyle w:val="Heading3"/>
      </w:pPr>
      <w:bookmarkStart w:id="85" w:name="section_cfd15b778a3743a6a0d08f9bb579f5ec"/>
      <w:bookmarkStart w:id="86" w:name="_Toc111176916"/>
      <w:r>
        <w:t>Part 1 Section 15.2.13, Image Part</w:t>
      </w:r>
      <w:bookmarkEnd w:id="85"/>
      <w:bookmarkEnd w:id="86"/>
      <w:r>
        <w:fldChar w:fldCharType="begin"/>
      </w:r>
      <w:r>
        <w:instrText xml:space="preserve"> XE "Image Part" </w:instrText>
      </w:r>
      <w:r>
        <w:fldChar w:fldCharType="end"/>
      </w:r>
    </w:p>
    <w:p w:rsidR="00E17828" w:rsidRDefault="00716732">
      <w:pPr>
        <w:pStyle w:val="Definition-Field"/>
      </w:pPr>
      <w:r>
        <w:t xml:space="preserve">a.   </w:t>
      </w:r>
      <w:r>
        <w:rPr>
          <w:i/>
        </w:rPr>
        <w:t>The standard does not list a reference to the Enhanced Metafile Format Specification.</w:t>
      </w:r>
    </w:p>
    <w:p w:rsidR="00E17828" w:rsidRDefault="00716732">
      <w:pPr>
        <w:pStyle w:val="Definition-Field2"/>
      </w:pPr>
      <w:r>
        <w:t xml:space="preserve">Office also supports the image/emf image type </w:t>
      </w:r>
      <w:hyperlink r:id="rId49" w:anchor="Section_91c257d7c39d4a369b1f63e3f73d30ca">
        <w:r>
          <w:rPr>
            <w:rStyle w:val="Hyperlink"/>
          </w:rPr>
          <w:t>[MS-EMF]</w:t>
        </w:r>
      </w:hyperlink>
      <w:r>
        <w:t>.</w:t>
      </w:r>
    </w:p>
    <w:p w:rsidR="00E17828" w:rsidRDefault="00716732">
      <w:pPr>
        <w:pStyle w:val="Definition-Field"/>
      </w:pPr>
      <w:r>
        <w:t xml:space="preserve">b.   </w:t>
      </w:r>
      <w:r>
        <w:rPr>
          <w:i/>
        </w:rPr>
        <w:t>The standard does not list reference to the Enhanced Metafile Format Plus Extensions Specification.</w:t>
      </w:r>
    </w:p>
    <w:p w:rsidR="00E17828" w:rsidRDefault="00716732">
      <w:pPr>
        <w:pStyle w:val="Definition-Field2"/>
      </w:pPr>
      <w:r>
        <w:t xml:space="preserve">Office also supports the image/emf+ image type </w:t>
      </w:r>
      <w:hyperlink r:id="rId50" w:anchor="Section_5f92c78964f246b59ed415a9bb0946c6">
        <w:r>
          <w:rPr>
            <w:rStyle w:val="Hyperlink"/>
          </w:rPr>
          <w:t>[MS-EMFPLUS]</w:t>
        </w:r>
      </w:hyperlink>
      <w:r>
        <w:t>.</w:t>
      </w:r>
    </w:p>
    <w:p w:rsidR="00E17828" w:rsidRDefault="00716732">
      <w:pPr>
        <w:pStyle w:val="Definition-Field"/>
      </w:pPr>
      <w:r>
        <w:t xml:space="preserve">c.   </w:t>
      </w:r>
      <w:r>
        <w:rPr>
          <w:i/>
        </w:rPr>
        <w:t>The standard does not list a reference to the Windows Metafile Format Specification.</w:t>
      </w:r>
    </w:p>
    <w:p w:rsidR="00E17828" w:rsidRDefault="00716732">
      <w:pPr>
        <w:pStyle w:val="Definition-Field2"/>
      </w:pPr>
      <w:r>
        <w:t xml:space="preserve">Office also supports the image/wmf image type </w:t>
      </w:r>
      <w:hyperlink r:id="rId51" w:anchor="Section_4813e7fd52d04f42965f228c8b7488d2">
        <w:r>
          <w:rPr>
            <w:rStyle w:val="Hyperlink"/>
          </w:rPr>
          <w:t>[MS-WMF]</w:t>
        </w:r>
      </w:hyperlink>
      <w:r>
        <w:t>.</w:t>
      </w:r>
    </w:p>
    <w:p w:rsidR="00E17828" w:rsidRDefault="00716732">
      <w:pPr>
        <w:pStyle w:val="Heading3"/>
      </w:pPr>
      <w:bookmarkStart w:id="87" w:name="section_50cdbbde1e6643b9affd59c1748d51ab"/>
      <w:bookmarkStart w:id="88" w:name="_Toc111176917"/>
      <w:r>
        <w:t>Part 1 Section 15.2.14, Printer Settings Part</w:t>
      </w:r>
      <w:bookmarkEnd w:id="87"/>
      <w:bookmarkEnd w:id="88"/>
      <w:r>
        <w:fldChar w:fldCharType="begin"/>
      </w:r>
      <w:r>
        <w:instrText xml:space="preserve"> XE "Printer Settings Part" </w:instrText>
      </w:r>
      <w:r>
        <w:fldChar w:fldCharType="end"/>
      </w:r>
    </w:p>
    <w:p w:rsidR="00E17828" w:rsidRDefault="00716732">
      <w:pPr>
        <w:pStyle w:val="Definition-Field"/>
      </w:pPr>
      <w:r>
        <w:t xml:space="preserve">a.   </w:t>
      </w:r>
      <w:r>
        <w:rPr>
          <w:i/>
        </w:rPr>
        <w:t>The standard provides the following reference to DEVMODE: http://msdn.microsoft.com/library/default.asp?url=/library/en-us/gdi/prntspol_8nle.asp.</w:t>
      </w:r>
    </w:p>
    <w:p w:rsidR="00E17828" w:rsidRDefault="00716732">
      <w:pPr>
        <w:pStyle w:val="Definition-Field2"/>
      </w:pPr>
      <w:r>
        <w:t>Offic</w:t>
      </w:r>
      <w:r>
        <w:t xml:space="preserve">e uses DEVMODE </w:t>
      </w:r>
      <w:hyperlink r:id="rId52">
        <w:r>
          <w:rPr>
            <w:rStyle w:val="Hyperlink"/>
          </w:rPr>
          <w:t>[DEVMODE]</w:t>
        </w:r>
      </w:hyperlink>
      <w:r>
        <w:t xml:space="preserve"> as specified by: http://msdn2.microsoft.com/en-us/library/ms535771.aspx.</w:t>
      </w:r>
    </w:p>
    <w:p w:rsidR="00E17828" w:rsidRDefault="00716732">
      <w:pPr>
        <w:pStyle w:val="Definition-Field"/>
      </w:pPr>
      <w:r>
        <w:t xml:space="preserve">b.   </w:t>
      </w:r>
      <w:r>
        <w:rPr>
          <w:i/>
        </w:rPr>
        <w:t>The standard does not specify the contents of the target attribute.</w:t>
      </w:r>
    </w:p>
    <w:p w:rsidR="00E17828" w:rsidRDefault="00716732">
      <w:pPr>
        <w:pStyle w:val="Definition-Field2"/>
      </w:pPr>
      <w:r>
        <w:t>Office writes the DE</w:t>
      </w:r>
      <w:r>
        <w:t>VMODE [DEVMODE] structure including printer driver specific data in machine byte order to the part specified in target attribute.</w:t>
      </w:r>
    </w:p>
    <w:p w:rsidR="00E17828" w:rsidRDefault="00716732">
      <w:pPr>
        <w:pStyle w:val="Heading3"/>
      </w:pPr>
      <w:bookmarkStart w:id="89" w:name="section_f9a97b68f7544500a44e8870cc118a25"/>
      <w:bookmarkStart w:id="90" w:name="_Toc111176918"/>
      <w:r>
        <w:lastRenderedPageBreak/>
        <w:t>Part 1 Section 15.2.17, VML Drawing Part</w:t>
      </w:r>
      <w:bookmarkEnd w:id="89"/>
      <w:bookmarkEnd w:id="90"/>
      <w:r>
        <w:fldChar w:fldCharType="begin"/>
      </w:r>
      <w:r>
        <w:instrText xml:space="preserve"> XE "VML Drawing Part" </w:instrText>
      </w:r>
      <w:r>
        <w:fldChar w:fldCharType="end"/>
      </w:r>
    </w:p>
    <w:p w:rsidR="00E17828" w:rsidRDefault="00716732">
      <w:pPr>
        <w:pStyle w:val="Definition-Field"/>
      </w:pPr>
      <w:r>
        <w:t xml:space="preserve">a.   </w:t>
      </w:r>
      <w:r>
        <w:rPr>
          <w:i/>
        </w:rPr>
        <w:t>The standard implies that the VML Drawing part is not a</w:t>
      </w:r>
      <w:r>
        <w:rPr>
          <w:i/>
        </w:rPr>
        <w:t>n XML part but contains XML-style markup.</w:t>
      </w:r>
    </w:p>
    <w:p w:rsidR="00E17828" w:rsidRDefault="00716732">
      <w:pPr>
        <w:pStyle w:val="Definition-Field2"/>
      </w:pPr>
      <w:r>
        <w:t>In Office, the VML Drawing part closely resembles XML. An XML parser designed to read and write ECMA-376 VML markup can parse the contents of a VML Drawing part by consuming the XML root element and then handling the contained VML markup normally.</w:t>
      </w:r>
    </w:p>
    <w:p w:rsidR="00E17828" w:rsidRDefault="00716732">
      <w:pPr>
        <w:pStyle w:val="Heading3"/>
      </w:pPr>
      <w:bookmarkStart w:id="91" w:name="section_6855418ac4fb4087aff86a6e31c1d0df"/>
      <w:bookmarkStart w:id="92" w:name="_Toc111176919"/>
      <w:r>
        <w:t>Part 1 S</w:t>
      </w:r>
      <w:r>
        <w:t>ection 17.18.41, ST_Hint (Font Type Hint)</w:t>
      </w:r>
      <w:bookmarkEnd w:id="91"/>
      <w:bookmarkEnd w:id="92"/>
      <w:r>
        <w:fldChar w:fldCharType="begin"/>
      </w:r>
      <w:r>
        <w:instrText xml:space="preserve"> XE "ST_Hint (Font Type Hint)" </w:instrText>
      </w:r>
      <w:r>
        <w:fldChar w:fldCharType="end"/>
      </w:r>
    </w:p>
    <w:p w:rsidR="00E17828" w:rsidRDefault="00716732">
      <w:pPr>
        <w:ind w:left="360" w:hanging="360"/>
      </w:pPr>
      <w:r>
        <w:t xml:space="preserve">a.   </w:t>
      </w:r>
      <w:r>
        <w:rPr>
          <w:i/>
        </w:rPr>
        <w:t>The standard states in a note that the W3C definition of this simple type’s content model is located in appendix $A.1. Appendix $A.1 states that normative definitions of the de</w:t>
      </w:r>
      <w:r>
        <w:rPr>
          <w:i/>
        </w:rPr>
        <w:t>finitions also reside in an accompanying file named OfficeOpenXML-XMLSchema-Strict.zip, distributed in electronic form.</w:t>
      </w:r>
    </w:p>
    <w:p w:rsidR="00E17828" w:rsidRDefault="00716732">
      <w:pPr>
        <w:ind w:left="360"/>
      </w:pPr>
      <w:r>
        <w:t>While present in Appendix $A.1, the definition of the 'cs' enum is missing in the electronic version of the schema file (wml.xsd, contai</w:t>
      </w:r>
      <w:r>
        <w:t>ned in OfficeOpenXML-XMLSchema-Strict.zip).</w:t>
      </w:r>
    </w:p>
    <w:p w:rsidR="00E17828" w:rsidRDefault="00716732">
      <w:pPr>
        <w:pStyle w:val="Heading3"/>
      </w:pPr>
      <w:bookmarkStart w:id="93" w:name="section_e8e2269cd849456ca037d54a3bf0aaa8"/>
      <w:bookmarkStart w:id="94" w:name="_Toc111176920"/>
      <w:r>
        <w:t>Part 2 Section 12.2.4.26, Relationships Transform Algorithm</w:t>
      </w:r>
      <w:bookmarkEnd w:id="93"/>
      <w:bookmarkEnd w:id="94"/>
      <w:r>
        <w:fldChar w:fldCharType="begin"/>
      </w:r>
      <w:r>
        <w:instrText xml:space="preserve"> XE "Relationships Transform Algorithm" </w:instrText>
      </w:r>
      <w:r>
        <w:fldChar w:fldCharType="end"/>
      </w:r>
    </w:p>
    <w:p w:rsidR="00E17828" w:rsidRDefault="00716732">
      <w:pPr>
        <w:pStyle w:val="Definition-Field"/>
      </w:pPr>
      <w:r>
        <w:t xml:space="preserve">a.   </w:t>
      </w:r>
      <w:r>
        <w:rPr>
          <w:i/>
        </w:rPr>
        <w:t xml:space="preserve">The standard specifies that a Relationship element shall be used for signing if the Id value matches any </w:t>
      </w:r>
      <w:r>
        <w:rPr>
          <w:i/>
        </w:rPr>
        <w:t>SourceId value or if the Type value matches any SourceType value.</w:t>
      </w:r>
    </w:p>
    <w:p w:rsidR="00E17828" w:rsidRDefault="00716732">
      <w:pPr>
        <w:pStyle w:val="Definition-Field2"/>
      </w:pPr>
      <w:r>
        <w:t>Office will only use Relationship elements for signing if the Id value matches any SourceId value.</w:t>
      </w:r>
    </w:p>
    <w:p w:rsidR="00E17828" w:rsidRDefault="00716732">
      <w:pPr>
        <w:pStyle w:val="Definition-Field2"/>
      </w:pPr>
      <w:r>
        <w:t>The relationship transform should set TargetMode="Internal" before doing a c14n transform.</w:t>
      </w:r>
    </w:p>
    <w:p w:rsidR="00E17828" w:rsidRDefault="00716732">
      <w:pPr>
        <w:pStyle w:val="Heading3"/>
      </w:pPr>
      <w:bookmarkStart w:id="95" w:name="section_968490c9e6b74493a0b580fffad5f1c3"/>
      <w:bookmarkStart w:id="96" w:name="_Toc111176921"/>
      <w:r>
        <w:t>Part 4 Section 2.2.1, background (Document Background)</w:t>
      </w:r>
      <w:bookmarkEnd w:id="95"/>
      <w:bookmarkEnd w:id="96"/>
      <w:r>
        <w:fldChar w:fldCharType="begin"/>
      </w:r>
      <w:r>
        <w:instrText xml:space="preserve"> XE "background (Document Background)" </w:instrText>
      </w:r>
      <w:r>
        <w:fldChar w:fldCharType="end"/>
      </w:r>
    </w:p>
    <w:p w:rsidR="00E17828" w:rsidRDefault="00716732">
      <w:pPr>
        <w:pStyle w:val="Definition-Field"/>
      </w:pPr>
      <w:r>
        <w:t xml:space="preserve">a.   </w:t>
      </w:r>
      <w:r>
        <w:rPr>
          <w:i/>
        </w:rPr>
        <w:t>The standard states that any element from the VML namespace or the Office VML Drawing namespace is allowed as a child of the background element.</w:t>
      </w:r>
    </w:p>
    <w:p w:rsidR="00E17828" w:rsidRDefault="00716732">
      <w:pPr>
        <w:pStyle w:val="Definition-Field2"/>
      </w:pPr>
      <w:r>
        <w:t xml:space="preserve">Word only </w:t>
      </w:r>
      <w:r>
        <w:t>allows a single instance of the VML background element to be a child of the background element.</w:t>
      </w:r>
    </w:p>
    <w:p w:rsidR="00E17828" w:rsidRDefault="00716732">
      <w:pPr>
        <w:pStyle w:val="Definition-Field"/>
      </w:pPr>
      <w:r>
        <w:t xml:space="preserve">b.   </w:t>
      </w:r>
      <w:r>
        <w:rPr>
          <w:i/>
        </w:rPr>
        <w:t>The standard does not state which setting is applied when both the themeShade and the themeTint attributes are present.</w:t>
      </w:r>
    </w:p>
    <w:p w:rsidR="00E17828" w:rsidRDefault="00716732">
      <w:pPr>
        <w:pStyle w:val="Definition-Field2"/>
      </w:pPr>
      <w:r>
        <w:t xml:space="preserve">Word applies the themeTint setting </w:t>
      </w:r>
      <w:r>
        <w:t>when both of these attributes are present.</w:t>
      </w:r>
    </w:p>
    <w:p w:rsidR="00E17828" w:rsidRDefault="00716732">
      <w:pPr>
        <w:pStyle w:val="Heading3"/>
      </w:pPr>
      <w:bookmarkStart w:id="97" w:name="section_047d498741cc4f89a4fe5653a4c60250"/>
      <w:bookmarkStart w:id="98" w:name="_Toc111176922"/>
      <w:r>
        <w:t>Part 4 Section 2.2.2, body (Document Body)</w:t>
      </w:r>
      <w:bookmarkEnd w:id="97"/>
      <w:bookmarkEnd w:id="98"/>
      <w:r>
        <w:fldChar w:fldCharType="begin"/>
      </w:r>
      <w:r>
        <w:instrText xml:space="preserve"> XE "body (Document Body)"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Heading3"/>
      </w:pPr>
      <w:bookmarkStart w:id="99" w:name="section_ec9eb1d928ea4e05bc60dab02401a902"/>
      <w:bookmarkStart w:id="100" w:name="_Toc111176923"/>
      <w:r>
        <w:t>Part 4 Section 2.3.1.4, bar (Paragraph Border Between Facing Pages)</w:t>
      </w:r>
      <w:bookmarkEnd w:id="99"/>
      <w:bookmarkEnd w:id="100"/>
      <w:r>
        <w:fldChar w:fldCharType="begin"/>
      </w:r>
      <w:r>
        <w:instrText xml:space="preserve"> XE "bar (Paragraph Border Between Facing Pages)" </w:instrText>
      </w:r>
      <w:r>
        <w:fldChar w:fldCharType="end"/>
      </w:r>
    </w:p>
    <w:p w:rsidR="00E17828" w:rsidRDefault="00716732">
      <w:pPr>
        <w:pStyle w:val="Definition-Field2"/>
      </w:pPr>
      <w:r>
        <w:rPr>
          <w:i/>
        </w:rPr>
        <w:t xml:space="preserve">For additional </w:t>
      </w:r>
      <w:r>
        <w:rPr>
          <w:i/>
        </w:rPr>
        <w:t xml:space="preserve">notes that apply to this portion of the standard, please see the notes for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Definition-Field"/>
      </w:pPr>
      <w:r>
        <w:t xml:space="preserve">a.   </w:t>
      </w:r>
      <w:r>
        <w:rPr>
          <w:i/>
        </w:rPr>
        <w:t>The standar</w:t>
      </w:r>
      <w:r>
        <w:rPr>
          <w:i/>
        </w:rPr>
        <w:t>d does not state a default value for the color attribute.</w:t>
      </w:r>
    </w:p>
    <w:p w:rsidR="00E17828" w:rsidRDefault="00716732">
      <w:pPr>
        <w:pStyle w:val="Definition-Field2"/>
      </w:pPr>
      <w:r>
        <w:t>Word uses a default value of auto for this attribute.</w:t>
      </w:r>
    </w:p>
    <w:p w:rsidR="00E17828" w:rsidRDefault="00716732">
      <w:pPr>
        <w:pStyle w:val="Definition-Field"/>
      </w:pPr>
      <w:r>
        <w:t xml:space="preserve">b.   </w:t>
      </w:r>
      <w:r>
        <w:rPr>
          <w:i/>
        </w:rPr>
        <w:t>The standard does not specify a default value for the sz attribute.</w:t>
      </w:r>
    </w:p>
    <w:p w:rsidR="00E17828" w:rsidRDefault="00716732">
      <w:pPr>
        <w:pStyle w:val="Definition-Field2"/>
      </w:pPr>
      <w:r>
        <w:t>Word uses a default value of 0 for this attribute.</w:t>
      </w:r>
    </w:p>
    <w:p w:rsidR="00E17828" w:rsidRDefault="00716732">
      <w:pPr>
        <w:pStyle w:val="Definition-Field"/>
      </w:pPr>
      <w:r>
        <w:lastRenderedPageBreak/>
        <w:t xml:space="preserve">c.   </w:t>
      </w:r>
      <w:r>
        <w:rPr>
          <w:i/>
        </w:rPr>
        <w:t>The standard do</w:t>
      </w:r>
      <w:r>
        <w:rPr>
          <w:i/>
        </w:rPr>
        <w:t>es not specify a default value for the space attribute.</w:t>
      </w:r>
    </w:p>
    <w:p w:rsidR="00E17828" w:rsidRDefault="00716732">
      <w:pPr>
        <w:pStyle w:val="Definition-Field2"/>
      </w:pPr>
      <w:r>
        <w:t>Word uses a default value of 0 for this attribute.</w:t>
      </w:r>
    </w:p>
    <w:p w:rsidR="00E17828" w:rsidRDefault="00716732">
      <w:pPr>
        <w:pStyle w:val="Heading3"/>
      </w:pPr>
      <w:bookmarkStart w:id="101" w:name="section_bbdc814eb81247b0a89cbe7b8b13b9e0"/>
      <w:bookmarkStart w:id="102" w:name="_Toc111176924"/>
      <w:r>
        <w:t>Part 4 Section 2.3.1.5, between (Paragraph Border Between Identical Paragraphs)</w:t>
      </w:r>
      <w:bookmarkEnd w:id="101"/>
      <w:bookmarkEnd w:id="102"/>
      <w:r>
        <w:fldChar w:fldCharType="begin"/>
      </w:r>
      <w:r>
        <w:instrText xml:space="preserve"> XE "between (Paragraph Border Between Identical Paragraphs)" </w:instrText>
      </w:r>
      <w:r>
        <w:fldChar w:fldCharType="end"/>
      </w:r>
    </w:p>
    <w:p w:rsidR="00E17828" w:rsidRDefault="00716732">
      <w:pPr>
        <w:pStyle w:val="Definition-Field2"/>
      </w:pPr>
      <w:r>
        <w:rPr>
          <w:i/>
        </w:rPr>
        <w:t>For a</w:t>
      </w:r>
      <w:r>
        <w:rPr>
          <w:i/>
        </w:rPr>
        <w:t xml:space="preserve">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103" w:name="section_a3ba403b9e64418e9d3e9bdba70fcbb0"/>
      <w:bookmarkStart w:id="104" w:name="_Toc111176925"/>
      <w:r>
        <w:t>Part 4 Section 2.3.1.6, bidi (Right to Left Paragraph Layout)</w:t>
      </w:r>
      <w:bookmarkEnd w:id="103"/>
      <w:bookmarkEnd w:id="104"/>
      <w:r>
        <w:fldChar w:fldCharType="begin"/>
      </w:r>
      <w:r>
        <w:instrText xml:space="preserve"> XE "bidi (Right to Left Paragraph Layout)" </w:instrText>
      </w:r>
      <w:r>
        <w:fldChar w:fldCharType="end"/>
      </w:r>
    </w:p>
    <w:p w:rsidR="00E17828" w:rsidRDefault="00716732">
      <w:pPr>
        <w:pStyle w:val="Definition-Field"/>
      </w:pPr>
      <w:r>
        <w:t xml:space="preserve">a.   </w:t>
      </w:r>
      <w:r>
        <w:rPr>
          <w:i/>
        </w:rPr>
        <w:t>The standard says this element does not affect the layout of text within the contents of the paragraph.</w:t>
      </w:r>
    </w:p>
    <w:p w:rsidR="00E17828" w:rsidRDefault="00716732">
      <w:pPr>
        <w:pStyle w:val="Definition-Field2"/>
      </w:pPr>
      <w:r>
        <w:t>Word uses this element to specify the directionality of the line (HL1 in the Unicode Bidirectional algorithm), which affects the layout of text within t</w:t>
      </w:r>
      <w:r>
        <w:t>he contents of the paragraph.</w:t>
      </w:r>
    </w:p>
    <w:p w:rsidR="00E17828" w:rsidRDefault="00716732">
      <w:pPr>
        <w:pStyle w:val="Definition-Field2"/>
      </w:pPr>
      <w:r>
        <w:t>This note applies to the following products: 2007, 2007 SP1, 2007 SP2.</w:t>
      </w:r>
    </w:p>
    <w:p w:rsidR="00E17828" w:rsidRDefault="00716732">
      <w:pPr>
        <w:pStyle w:val="Heading3"/>
      </w:pPr>
      <w:bookmarkStart w:id="105" w:name="section_4f3cd65fa0064cf48175bacd55b181ad"/>
      <w:bookmarkStart w:id="106" w:name="_Toc111176926"/>
      <w:r>
        <w:t>Part 4 Section 2.3.1.7, bottom (Paragraph Border Between Identical Paragraphs)</w:t>
      </w:r>
      <w:bookmarkEnd w:id="105"/>
      <w:bookmarkEnd w:id="106"/>
      <w:r>
        <w:fldChar w:fldCharType="begin"/>
      </w:r>
      <w:r>
        <w:instrText xml:space="preserve"> XE "bottom (Paragraph Border Between Identical Paragraphs)" </w:instrText>
      </w:r>
      <w:r>
        <w:fldChar w:fldCharType="end"/>
      </w:r>
    </w:p>
    <w:p w:rsidR="00E17828" w:rsidRDefault="00716732">
      <w:pPr>
        <w:pStyle w:val="Definition-Field2"/>
      </w:pPr>
      <w:r>
        <w:rPr>
          <w:i/>
        </w:rPr>
        <w:t>For additiona</w:t>
      </w:r>
      <w:r>
        <w:rPr>
          <w:i/>
        </w:rPr>
        <w:t xml:space="preserve">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107" w:name="section_fa648174d7ac43d280356ec89c04926f"/>
      <w:bookmarkStart w:id="108" w:name="_Toc111176927"/>
      <w:r>
        <w:t>Part 4 Section 2.3.1.8, cnfStyle (Paragraph Conditional Formatting)</w:t>
      </w:r>
      <w:bookmarkEnd w:id="107"/>
      <w:bookmarkEnd w:id="108"/>
      <w:r>
        <w:fldChar w:fldCharType="begin"/>
      </w:r>
      <w:r>
        <w:instrText xml:space="preserve"> XE "cnfStyle (Paragraph Conditional Formatting)" </w:instrText>
      </w:r>
      <w:r>
        <w:fldChar w:fldCharType="end"/>
      </w:r>
    </w:p>
    <w:p w:rsidR="00E17828" w:rsidRDefault="00716732">
      <w:pPr>
        <w:pStyle w:val="Definition-Field2"/>
      </w:pPr>
      <w:r>
        <w:rPr>
          <w:i/>
        </w:rPr>
        <w:t>For additional notes that apply to this portion of the standard, pl</w:t>
      </w:r>
      <w:r>
        <w:rPr>
          <w:i/>
        </w:rPr>
        <w:t xml:space="preserve">ease see the notes for </w:t>
      </w:r>
      <w:hyperlink w:anchor="Section_5da11f27e9c04f7484c9f2588c0ebb37">
        <w:r>
          <w:rPr>
            <w:rStyle w:val="Hyperlink"/>
          </w:rPr>
          <w:t>pPr, §2.7.4.2(a)</w:t>
        </w:r>
      </w:hyperlink>
      <w:r>
        <w:rPr>
          <w:i/>
        </w:rPr>
        <w:t xml:space="preserve">; </w:t>
      </w:r>
      <w:hyperlink w:anchor="Section_bce82cb3cfbf48d7bcefcaa31f593889">
        <w:r>
          <w:rPr>
            <w:rStyle w:val="Hyperlink"/>
          </w:rPr>
          <w:t>pPr, §2.7.5.1(a)</w:t>
        </w:r>
      </w:hyperlink>
      <w:r>
        <w:rPr>
          <w:i/>
        </w:rPr>
        <w:t xml:space="preserve">; </w:t>
      </w:r>
      <w:hyperlink w:anchor="Section_fc07c557f6a54bed89527952cd4cf483">
        <w:r>
          <w:rPr>
            <w:rStyle w:val="Hyperlink"/>
          </w:rPr>
          <w:t>pPr, §2.</w:t>
        </w:r>
        <w:r>
          <w:rPr>
            <w:rStyle w:val="Hyperlink"/>
          </w:rPr>
          <w:t>7.7.2(a)</w:t>
        </w:r>
      </w:hyperlink>
      <w:r>
        <w:rPr>
          <w:i/>
        </w:rPr>
        <w:t xml:space="preserve">; </w:t>
      </w:r>
      <w:hyperlink w:anchor="Section_5489ea730f024058aeef9fa15fdecaeb">
        <w:r>
          <w:rPr>
            <w:rStyle w:val="Hyperlink"/>
          </w:rPr>
          <w:t>pPr, §2.9.24(a)</w:t>
        </w:r>
      </w:hyperlink>
      <w:r>
        <w:rPr>
          <w:i/>
        </w:rPr>
        <w:t>.</w:t>
      </w:r>
    </w:p>
    <w:p w:rsidR="00E17828" w:rsidRDefault="00716732">
      <w:pPr>
        <w:pStyle w:val="Heading3"/>
      </w:pPr>
      <w:bookmarkStart w:id="109" w:name="section_35c38eba553e4272a73547a19928fe8f"/>
      <w:bookmarkStart w:id="110" w:name="_Toc111176928"/>
      <w:r>
        <w:t>Part 4 Section 2.3.1.10, divId (Associated HTML div ID)</w:t>
      </w:r>
      <w:bookmarkEnd w:id="109"/>
      <w:bookmarkEnd w:id="110"/>
      <w:r>
        <w:fldChar w:fldCharType="begin"/>
      </w:r>
      <w:r>
        <w:instrText xml:space="preserve"> XE "divId (Associated HTML div ID)" </w:instrText>
      </w:r>
      <w:r>
        <w:fldChar w:fldCharType="end"/>
      </w:r>
    </w:p>
    <w:p w:rsidR="00E17828" w:rsidRDefault="00716732">
      <w:pPr>
        <w:pStyle w:val="Definition-Field2"/>
      </w:pPr>
      <w:r>
        <w:rPr>
          <w:i/>
        </w:rPr>
        <w:t>For additional notes that apply to this portion of the standard, please</w:t>
      </w:r>
      <w:r>
        <w:rPr>
          <w:i/>
        </w:rPr>
        <w:t xml:space="preserve"> see the notes for </w:t>
      </w:r>
      <w:hyperlink w:anchor="Section_86d2382d65844295b404e67542b1691e">
        <w:r>
          <w:rPr>
            <w:rStyle w:val="Hyperlink"/>
          </w:rPr>
          <w:t>divId, §2.4.9(a)</w:t>
        </w:r>
      </w:hyperlink>
      <w:r>
        <w:rPr>
          <w:i/>
        </w:rPr>
        <w:t xml:space="preserve">; </w:t>
      </w:r>
      <w:hyperlink w:anchor="Section_5da11f27e9c04f7484c9f2588c0ebb37">
        <w:r>
          <w:rPr>
            <w:rStyle w:val="Hyperlink"/>
          </w:rPr>
          <w:t>pPr, §2.7.4.2(a)</w:t>
        </w:r>
      </w:hyperlink>
      <w:r>
        <w:rPr>
          <w:i/>
        </w:rPr>
        <w:t xml:space="preserve">; </w:t>
      </w:r>
      <w:hyperlink w:anchor="Section_bce82cb3cfbf48d7bcefcaa31f593889">
        <w:r>
          <w:rPr>
            <w:rStyle w:val="Hyperlink"/>
          </w:rPr>
          <w:t>pPr, §2.7.5.</w:t>
        </w:r>
        <w:r>
          <w:rPr>
            <w:rStyle w:val="Hyperlink"/>
          </w:rPr>
          <w:t>1(a)</w:t>
        </w:r>
      </w:hyperlink>
      <w:r>
        <w:rPr>
          <w:i/>
        </w:rPr>
        <w:t xml:space="preserve">; </w:t>
      </w:r>
      <w:hyperlink w:anchor="Section_fc07c557f6a54bed89527952cd4cf483">
        <w:r>
          <w:rPr>
            <w:rStyle w:val="Hyperlink"/>
          </w:rPr>
          <w:t>pPr, §2.7.7.2(a)</w:t>
        </w:r>
      </w:hyperlink>
      <w:r>
        <w:rPr>
          <w:i/>
        </w:rPr>
        <w:t xml:space="preserve">; </w:t>
      </w:r>
      <w:hyperlink w:anchor="Section_5489ea730f024058aeef9fa15fdecaeb">
        <w:r>
          <w:rPr>
            <w:rStyle w:val="Hyperlink"/>
          </w:rPr>
          <w:t>pPr, §2.9.24(a)</w:t>
        </w:r>
      </w:hyperlink>
      <w:r>
        <w:rPr>
          <w:i/>
        </w:rPr>
        <w:t>.</w:t>
      </w:r>
    </w:p>
    <w:p w:rsidR="00E17828" w:rsidRDefault="00716732">
      <w:pPr>
        <w:pStyle w:val="Definition-Field"/>
      </w:pPr>
      <w:r>
        <w:t xml:space="preserve">a.   </w:t>
      </w:r>
      <w:r>
        <w:rPr>
          <w:i/>
        </w:rPr>
        <w:t>The standard states that the values of the val attribute are defined by the XML Sche</w:t>
      </w:r>
      <w:r>
        <w:rPr>
          <w:i/>
        </w:rPr>
        <w:t>ma integer datatype.</w:t>
      </w:r>
    </w:p>
    <w:p w:rsidR="00E17828" w:rsidRDefault="00716732">
      <w:pPr>
        <w:pStyle w:val="Definition-Field2"/>
      </w:pPr>
      <w:r>
        <w:t>Word does not allow a value of 0 on this attribute.</w:t>
      </w:r>
    </w:p>
    <w:p w:rsidR="00E17828" w:rsidRDefault="00716732">
      <w:pPr>
        <w:pStyle w:val="Heading3"/>
      </w:pPr>
      <w:bookmarkStart w:id="111" w:name="section_6ff920baf035407daa15c4e2ad916cb6"/>
      <w:bookmarkStart w:id="112" w:name="_Toc111176929"/>
      <w:r>
        <w:t>Part 4 Section 2.3.1.11, framePr (Text Frame Properties)</w:t>
      </w:r>
      <w:bookmarkEnd w:id="111"/>
      <w:bookmarkEnd w:id="112"/>
      <w:r>
        <w:fldChar w:fldCharType="begin"/>
      </w:r>
      <w:r>
        <w:instrText xml:space="preserve"> XE "framePr (Text Frame Properties)" </w:instrText>
      </w:r>
      <w:r>
        <w:fldChar w:fldCharType="end"/>
      </w:r>
    </w:p>
    <w:p w:rsidR="00E17828" w:rsidRDefault="00716732">
      <w:pPr>
        <w:pStyle w:val="Definition-Field"/>
      </w:pPr>
      <w:r>
        <w:t xml:space="preserve">a.   </w:t>
      </w:r>
      <w:r>
        <w:rPr>
          <w:i/>
        </w:rPr>
        <w:t>The standard states that the lines attribute can be any 32-bit integer.</w:t>
      </w:r>
    </w:p>
    <w:p w:rsidR="00E17828" w:rsidRDefault="00716732">
      <w:pPr>
        <w:pStyle w:val="Definition-Field2"/>
      </w:pPr>
      <w:r>
        <w:t>Word restricts this attributes to values between 1 and 10.</w:t>
      </w:r>
    </w:p>
    <w:p w:rsidR="00E17828" w:rsidRDefault="00716732">
      <w:pPr>
        <w:pStyle w:val="Definition-Field"/>
      </w:pPr>
      <w:r>
        <w:t xml:space="preserve">b.   </w:t>
      </w:r>
      <w:r>
        <w:rPr>
          <w:i/>
        </w:rPr>
        <w:t>The standard states that the values of the h attribute are defined by the ST_TwipsMeasure simple type.</w:t>
      </w:r>
    </w:p>
    <w:p w:rsidR="00E17828" w:rsidRDefault="00716732">
      <w:pPr>
        <w:pStyle w:val="Definition-Field2"/>
      </w:pPr>
      <w:r>
        <w:t>Word restricts the value of this attribute to be at least 1 and at most 31680.</w:t>
      </w:r>
    </w:p>
    <w:p w:rsidR="00E17828" w:rsidRDefault="00716732">
      <w:pPr>
        <w:pStyle w:val="Definition-Field"/>
      </w:pPr>
      <w:r>
        <w:t xml:space="preserve">c.   </w:t>
      </w:r>
      <w:r>
        <w:rPr>
          <w:i/>
        </w:rPr>
        <w:t>The s</w:t>
      </w:r>
      <w:r>
        <w:rPr>
          <w:i/>
        </w:rPr>
        <w:t>tandard states that the hAnchor attribute is evaluated relative to paragraph direction (LTR versus RTL).</w:t>
      </w:r>
    </w:p>
    <w:p w:rsidR="00E17828" w:rsidRDefault="00716732">
      <w:pPr>
        <w:pStyle w:val="Definition-Field2"/>
      </w:pPr>
      <w:r>
        <w:t>Word always evaluates the hAnchor attribute relative to the left edge.</w:t>
      </w:r>
    </w:p>
    <w:p w:rsidR="00E17828" w:rsidRDefault="00716732">
      <w:pPr>
        <w:pStyle w:val="Definition-Field"/>
      </w:pPr>
      <w:r>
        <w:lastRenderedPageBreak/>
        <w:t xml:space="preserve">d.   </w:t>
      </w:r>
      <w:r>
        <w:rPr>
          <w:i/>
        </w:rPr>
        <w:t>The standard states that the h attribute is optional.</w:t>
      </w:r>
    </w:p>
    <w:p w:rsidR="00E17828" w:rsidRDefault="00716732">
      <w:pPr>
        <w:pStyle w:val="Definition-Field2"/>
      </w:pPr>
      <w:r>
        <w:t>Word requires this at</w:t>
      </w:r>
      <w:r>
        <w:t>tribute to be present when the value of the hRule attribute is "atLeast" or "exact".</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The standard states that 0 is a valid value of the h attribute.</w:t>
      </w:r>
    </w:p>
    <w:p w:rsidR="00E17828" w:rsidRDefault="00716732">
      <w:pPr>
        <w:pStyle w:val="Definition-Field2"/>
      </w:pPr>
      <w:r>
        <w:t>Word treats a value of 0 on thi</w:t>
      </w:r>
      <w:r>
        <w:t>s attribute as a value of auto.</w:t>
      </w:r>
    </w:p>
    <w:p w:rsidR="00E17828" w:rsidRDefault="00716732">
      <w:pPr>
        <w:pStyle w:val="Definition-Field"/>
      </w:pPr>
      <w:r>
        <w:t xml:space="preserve">f.   </w:t>
      </w:r>
      <w:r>
        <w:rPr>
          <w:i/>
        </w:rPr>
        <w:t>The standard states that the default value of the hAnchor attribute is page.</w:t>
      </w:r>
    </w:p>
    <w:p w:rsidR="00E17828" w:rsidRDefault="00716732">
      <w:pPr>
        <w:pStyle w:val="Definition-Field2"/>
      </w:pPr>
      <w:r>
        <w:t>Word uses a default value of text for the hAnchor attribute.</w:t>
      </w:r>
    </w:p>
    <w:p w:rsidR="00E17828" w:rsidRDefault="00716732">
      <w:pPr>
        <w:pStyle w:val="Definition-Field"/>
      </w:pPr>
      <w:r>
        <w:t xml:space="preserve">g.   </w:t>
      </w:r>
      <w:r>
        <w:rPr>
          <w:i/>
        </w:rPr>
        <w:t>The standard states that the default value of the hRule attribute is auto.</w:t>
      </w:r>
    </w:p>
    <w:p w:rsidR="00E17828" w:rsidRDefault="00716732">
      <w:pPr>
        <w:pStyle w:val="Definition-Field2"/>
      </w:pPr>
      <w:r>
        <w:t>W</w:t>
      </w:r>
      <w:r>
        <w:t>ord uses a default value of atLeast for this attribute when the value of the h attribute is not 0.</w:t>
      </w:r>
    </w:p>
    <w:p w:rsidR="00E17828" w:rsidRDefault="00716732">
      <w:pPr>
        <w:pStyle w:val="Definition-Field"/>
      </w:pPr>
      <w:r>
        <w:t xml:space="preserve">h.   </w:t>
      </w:r>
      <w:r>
        <w:rPr>
          <w:i/>
        </w:rPr>
        <w:t>The standard states that the default value for the vAnchor attribute is page.</w:t>
      </w:r>
    </w:p>
    <w:p w:rsidR="00E17828" w:rsidRDefault="00716732">
      <w:pPr>
        <w:pStyle w:val="Definition-Field2"/>
      </w:pPr>
      <w:r>
        <w:t>Word uses a default value of text for this attribute.</w:t>
      </w:r>
    </w:p>
    <w:p w:rsidR="00E17828" w:rsidRDefault="00716732">
      <w:pPr>
        <w:pStyle w:val="Heading3"/>
      </w:pPr>
      <w:bookmarkStart w:id="113" w:name="section_26ecf09a0f0b45749907ebd1ddf3015f"/>
      <w:bookmarkStart w:id="114" w:name="_Toc111176930"/>
      <w:r>
        <w:t>Part 4 Section 2.3.1</w:t>
      </w:r>
      <w:r>
        <w:t>.13, jc (Paragraph Alignment)</w:t>
      </w:r>
      <w:bookmarkEnd w:id="113"/>
      <w:bookmarkEnd w:id="114"/>
      <w:r>
        <w:fldChar w:fldCharType="begin"/>
      </w:r>
      <w:r>
        <w:instrText xml:space="preserve"> XE "jc (Paragraph Alignment)" </w:instrText>
      </w:r>
      <w:r>
        <w:fldChar w:fldCharType="end"/>
      </w:r>
    </w:p>
    <w:p w:rsidR="00E17828" w:rsidRDefault="00716732">
      <w:pPr>
        <w:pStyle w:val="Definition-Field"/>
      </w:pPr>
      <w:r>
        <w:t xml:space="preserve">a.   </w:t>
      </w:r>
      <w:r>
        <w:rPr>
          <w:i/>
        </w:rPr>
        <w:t>The standard states that no alignment is applied to the paragraph when the paragraph alignment setting is never specified in the style hierarchy.</w:t>
      </w:r>
    </w:p>
    <w:p w:rsidR="00E17828" w:rsidRDefault="00716732">
      <w:pPr>
        <w:pStyle w:val="Definition-Field2"/>
      </w:pPr>
      <w:r>
        <w:t>Word applies a left alignment to the parag</w:t>
      </w:r>
      <w:r>
        <w:t>raph under this circumstance.</w:t>
      </w:r>
    </w:p>
    <w:p w:rsidR="00E17828" w:rsidRDefault="00716732">
      <w:pPr>
        <w:pStyle w:val="Definition-Field"/>
      </w:pPr>
      <w:r>
        <w:t xml:space="preserve">b.   </w:t>
      </w:r>
      <w:r>
        <w:rPr>
          <w:i/>
        </w:rPr>
        <w:t>The standard states that the possible values of the val attribute are always specified relative to the page, and do not change semantic from right-to-left and left-to-right documents.</w:t>
      </w:r>
    </w:p>
    <w:p w:rsidR="00E17828" w:rsidRDefault="00716732">
      <w:pPr>
        <w:pStyle w:val="Definition-Field2"/>
      </w:pPr>
      <w:r>
        <w:t>Word evaluates the value of this attr</w:t>
      </w:r>
      <w:r>
        <w:t>ibute based on the value of the bidi element: Left is the right side of a right-to-left paragraph, and right is the left side of a right-to-left paragraph.</w:t>
      </w:r>
    </w:p>
    <w:p w:rsidR="00E17828" w:rsidRDefault="00716732">
      <w:pPr>
        <w:pStyle w:val="Definition-Field2"/>
      </w:pPr>
      <w:r>
        <w:t>This note applies to the following products: 2007, 2007 SP1, 2007 SP2.</w:t>
      </w:r>
    </w:p>
    <w:p w:rsidR="00E17828" w:rsidRDefault="00716732">
      <w:pPr>
        <w:pStyle w:val="Heading3"/>
      </w:pPr>
      <w:bookmarkStart w:id="115" w:name="section_1528de3543bc4b8eba67248ab3738211"/>
      <w:bookmarkStart w:id="116" w:name="_Toc111176931"/>
      <w:r>
        <w:t>Part 4 Section 2.3.1.14, keep</w:t>
      </w:r>
      <w:r>
        <w:t>Lines (Keep All Lines On One Page)</w:t>
      </w:r>
      <w:bookmarkEnd w:id="115"/>
      <w:bookmarkEnd w:id="116"/>
      <w:r>
        <w:fldChar w:fldCharType="begin"/>
      </w:r>
      <w:r>
        <w:instrText xml:space="preserve"> XE "keepLines (Keep All Lines On One Page)" </w:instrText>
      </w:r>
      <w:r>
        <w:fldChar w:fldCharType="end"/>
      </w:r>
    </w:p>
    <w:p w:rsidR="00E17828" w:rsidRDefault="00716732">
      <w:pPr>
        <w:pStyle w:val="Definition-Field"/>
      </w:pPr>
      <w:r>
        <w:t xml:space="preserve">a.   </w:t>
      </w:r>
      <w:r>
        <w:rPr>
          <w:i/>
        </w:rPr>
        <w:t>The standard states that the property can be applied to paragraphs anywhere in a document.</w:t>
      </w:r>
    </w:p>
    <w:p w:rsidR="00E17828" w:rsidRDefault="00716732">
      <w:pPr>
        <w:pStyle w:val="Definition-Field2"/>
      </w:pPr>
      <w:r>
        <w:t>Word does not keep lines together when rendering paragraphs inside a table.</w:t>
      </w:r>
    </w:p>
    <w:p w:rsidR="00E17828" w:rsidRDefault="00716732">
      <w:pPr>
        <w:pStyle w:val="Heading3"/>
      </w:pPr>
      <w:bookmarkStart w:id="117" w:name="section_1ed6a072e2ec4b71a42d20f007bd097d"/>
      <w:bookmarkStart w:id="118" w:name="_Toc111176932"/>
      <w:r>
        <w:t>Pa</w:t>
      </w:r>
      <w:r>
        <w:t>rt 4 Section 2.3.1.16, kinsoku (Use East Asian Typography Rules for First and Last Character per Line)</w:t>
      </w:r>
      <w:bookmarkEnd w:id="117"/>
      <w:bookmarkEnd w:id="118"/>
      <w:r>
        <w:fldChar w:fldCharType="begin"/>
      </w:r>
      <w:r>
        <w:instrText xml:space="preserve"> XE "kinsoku (Use East Asian Typography Rules for First and Last Character per Line)" </w:instrText>
      </w:r>
      <w:r>
        <w:fldChar w:fldCharType="end"/>
      </w:r>
    </w:p>
    <w:p w:rsidR="00E17828" w:rsidRDefault="00716732">
      <w:pPr>
        <w:pStyle w:val="Definition-Field"/>
      </w:pPr>
      <w:r>
        <w:t xml:space="preserve">a.   </w:t>
      </w:r>
      <w:r>
        <w:rPr>
          <w:i/>
        </w:rPr>
        <w:t>The standard states that the East Asian typography and line-</w:t>
      </w:r>
      <w:r>
        <w:rPr>
          <w:i/>
        </w:rPr>
        <w:t>breaking rules only apply to Chinese PRC, Chinese Taiwan, and Japanese text in the paragraph.</w:t>
      </w:r>
    </w:p>
    <w:p w:rsidR="00E17828" w:rsidRDefault="00716732">
      <w:pPr>
        <w:pStyle w:val="Definition-Field2"/>
      </w:pPr>
      <w:r>
        <w:t>Word only applies these rules to Chinese (Simplified), Chinese (Traditional), Korean, and Japanese text in the paragraph.</w:t>
      </w:r>
    </w:p>
    <w:p w:rsidR="00E17828" w:rsidRDefault="00716732">
      <w:pPr>
        <w:pStyle w:val="Definition-Field"/>
      </w:pPr>
      <w:r>
        <w:t xml:space="preserve">b.   </w:t>
      </w:r>
      <w:r>
        <w:rPr>
          <w:i/>
        </w:rPr>
        <w:t>The standard does not state how to resolve a conflict between this setting and the overflowPunct element when their rules conflict.</w:t>
      </w:r>
    </w:p>
    <w:p w:rsidR="00E17828" w:rsidRDefault="00716732">
      <w:pPr>
        <w:pStyle w:val="Definition-Field2"/>
      </w:pPr>
      <w:r>
        <w:t>Word allows the rules specified by the overflowPunct element to override this element when they are both true and affect the</w:t>
      </w:r>
      <w:r>
        <w:t xml:space="preserve"> same character.</w:t>
      </w:r>
    </w:p>
    <w:p w:rsidR="00E17828" w:rsidRDefault="00716732">
      <w:pPr>
        <w:pStyle w:val="Heading3"/>
      </w:pPr>
      <w:bookmarkStart w:id="119" w:name="section_1f14909bb9ac43cb83a6e4767123e041"/>
      <w:bookmarkStart w:id="120" w:name="_Toc111176933"/>
      <w:r>
        <w:lastRenderedPageBreak/>
        <w:t>Part 4 Section 2.3.1.17, left (Left Paragraph Border)</w:t>
      </w:r>
      <w:bookmarkEnd w:id="119"/>
      <w:bookmarkEnd w:id="120"/>
      <w:r>
        <w:fldChar w:fldCharType="begin"/>
      </w:r>
      <w:r>
        <w:instrText xml:space="preserve"> XE "left (Left Paragraph 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121" w:name="section_c58e9e859b8149b986068ad8d3e6f96f"/>
      <w:bookmarkStart w:id="122" w:name="_Toc111176934"/>
      <w:r>
        <w:t>Part 4 Section 2.3.1.18, mirrorIndents (Use Left/Right Indents as Inside/Outside Indents)</w:t>
      </w:r>
      <w:bookmarkEnd w:id="121"/>
      <w:bookmarkEnd w:id="122"/>
      <w:r>
        <w:fldChar w:fldCharType="begin"/>
      </w:r>
      <w:r>
        <w:instrText xml:space="preserve"> XE "mirrorIndents (Use Left/Right Indents as Inside/Outside Indents)" </w:instrText>
      </w:r>
      <w:r>
        <w:fldChar w:fldCharType="end"/>
      </w:r>
    </w:p>
    <w:p w:rsidR="00E17828" w:rsidRDefault="00716732">
      <w:pPr>
        <w:pStyle w:val="Definition-Field"/>
      </w:pPr>
      <w:r>
        <w:t xml:space="preserve">a.   </w:t>
      </w:r>
      <w:r>
        <w:rPr>
          <w:i/>
        </w:rPr>
        <w:t>The standard does not describe the interaction between a hanging indent and this element</w:t>
      </w:r>
      <w:r>
        <w:rPr>
          <w:i/>
        </w:rPr>
        <w:t>.</w:t>
      </w:r>
    </w:p>
    <w:p w:rsidR="00E17828" w:rsidRDefault="00716732">
      <w:pPr>
        <w:pStyle w:val="Definition-Field2"/>
      </w:pPr>
      <w:r>
        <w:t>Word incorrectly aligns the hanging indent to the left margin for odd-numbered pages when a hanging indent is used with this element.</w:t>
      </w:r>
    </w:p>
    <w:p w:rsidR="00E17828" w:rsidRDefault="00716732">
      <w:pPr>
        <w:pStyle w:val="Definition-Field"/>
      </w:pPr>
      <w:r>
        <w:t xml:space="preserve">b.   </w:t>
      </w:r>
      <w:r>
        <w:rPr>
          <w:i/>
        </w:rPr>
        <w:t>The standard states that this setting can be applied to any set of paragraph properties.</w:t>
      </w:r>
    </w:p>
    <w:p w:rsidR="00E17828" w:rsidRDefault="00716732">
      <w:pPr>
        <w:pStyle w:val="Definition-Field2"/>
      </w:pPr>
      <w:r>
        <w:t xml:space="preserve">Word ignores this setting </w:t>
      </w:r>
      <w:r>
        <w:t>when displaying paragraphs inside a table.</w:t>
      </w:r>
    </w:p>
    <w:p w:rsidR="00E17828" w:rsidRDefault="00716732">
      <w:pPr>
        <w:pStyle w:val="Heading3"/>
      </w:pPr>
      <w:bookmarkStart w:id="123" w:name="section_02932249a32e48ac82376f91b4182403"/>
      <w:bookmarkStart w:id="124" w:name="_Toc111176935"/>
      <w:r>
        <w:t>Part 4 Section 2.3.1.19, numPr (Numbering Definition Instance Reference)</w:t>
      </w:r>
      <w:bookmarkEnd w:id="123"/>
      <w:bookmarkEnd w:id="124"/>
      <w:r>
        <w:fldChar w:fldCharType="begin"/>
      </w:r>
      <w:r>
        <w:instrText xml:space="preserve"> XE "numPr (Numbering Definition Instance Reference)" </w:instrText>
      </w:r>
      <w:r>
        <w:fldChar w:fldCharType="end"/>
      </w:r>
    </w:p>
    <w:p w:rsidR="00E17828" w:rsidRDefault="00716732">
      <w:pPr>
        <w:pStyle w:val="Definition-Field"/>
      </w:pPr>
      <w:r>
        <w:t xml:space="preserve">a.   </w:t>
      </w:r>
      <w:r>
        <w:rPr>
          <w:i/>
        </w:rPr>
        <w:t>The standard states that when this element appears as part of the paragraph for</w:t>
      </w:r>
      <w:r>
        <w:rPr>
          <w:i/>
        </w:rPr>
        <w:t>matting for a paragraph style, then any numbering level defined using the ilvl element shall be ignored.</w:t>
      </w:r>
    </w:p>
    <w:p w:rsidR="00E17828" w:rsidRDefault="00716732">
      <w:pPr>
        <w:pStyle w:val="Definition-Field2"/>
      </w:pPr>
      <w:r>
        <w:t>Word does not ignore this element within a paragraph style definition, and will exhibit unpredictable behavior when it is present.</w:t>
      </w:r>
    </w:p>
    <w:p w:rsidR="00E17828" w:rsidRDefault="00716732">
      <w:pPr>
        <w:pStyle w:val="Heading3"/>
      </w:pPr>
      <w:bookmarkStart w:id="125" w:name="section_9e918ce8eb80444ea203f13efcfc2f75"/>
      <w:bookmarkStart w:id="126" w:name="_Toc111176936"/>
      <w:r>
        <w:t>Part 4 Section 2.3.1</w:t>
      </w:r>
      <w:r>
        <w:t>.20, outlineLvl (Associated Outline Level)</w:t>
      </w:r>
      <w:bookmarkEnd w:id="125"/>
      <w:bookmarkEnd w:id="126"/>
      <w:r>
        <w:fldChar w:fldCharType="begin"/>
      </w:r>
      <w:r>
        <w:instrText xml:space="preserve"> XE "outlineLvl (Associated Outline Level)" </w:instrText>
      </w:r>
      <w:r>
        <w:fldChar w:fldCharType="end"/>
      </w:r>
    </w:p>
    <w:p w:rsidR="00E17828" w:rsidRDefault="00716732">
      <w:pPr>
        <w:pStyle w:val="Definition-Field"/>
      </w:pPr>
      <w:r>
        <w:t xml:space="preserve">a.   </w:t>
      </w:r>
      <w:r>
        <w:rPr>
          <w:i/>
        </w:rPr>
        <w:t>The standard does not explicitly specify conditions under which this element can be ignored.</w:t>
      </w:r>
    </w:p>
    <w:p w:rsidR="00E17828" w:rsidRDefault="00716732">
      <w:pPr>
        <w:pStyle w:val="Definition-Field2"/>
      </w:pPr>
      <w:r>
        <w:t>Word ignores this element when the associated paragraph style has a s</w:t>
      </w:r>
      <w:r>
        <w:t>tyle ID of Heading1 through Heading9, instead setting it to a corresponding value between 1 and 9.</w:t>
      </w:r>
    </w:p>
    <w:p w:rsidR="00E17828" w:rsidRDefault="00716732">
      <w:pPr>
        <w:pStyle w:val="Heading3"/>
      </w:pPr>
      <w:bookmarkStart w:id="127" w:name="section_d6898d5b80e44d1a98b363f0aed1e52d"/>
      <w:bookmarkStart w:id="128" w:name="_Toc111176937"/>
      <w:r>
        <w:t>Part 4 Section 2.3.1.21, overflowPunct (Allow Punctuation to Extent Past Text Extents)</w:t>
      </w:r>
      <w:bookmarkEnd w:id="127"/>
      <w:bookmarkEnd w:id="128"/>
      <w:r>
        <w:fldChar w:fldCharType="begin"/>
      </w:r>
      <w:r>
        <w:instrText xml:space="preserve"> XE "overflowPunct (Allow Punctuation to Extent Past Text Extents)" </w:instrText>
      </w:r>
      <w:r>
        <w:fldChar w:fldCharType="end"/>
      </w:r>
    </w:p>
    <w:p w:rsidR="00E17828" w:rsidRDefault="00716732">
      <w:pPr>
        <w:pStyle w:val="Definition-Field"/>
      </w:pPr>
      <w:r>
        <w:t xml:space="preserve">a.   </w:t>
      </w:r>
      <w:r>
        <w:rPr>
          <w:i/>
        </w:rPr>
        <w:t>The standard states that this setting applies to punctuation characters, but does not specify which characters are punctuation characters.</w:t>
      </w:r>
    </w:p>
    <w:p w:rsidR="00E17828" w:rsidRDefault="00716732">
      <w:r>
        <w:t>Word only applies this setting to the following characters:</w:t>
      </w:r>
    </w:p>
    <w:p w:rsidR="00E17828" w:rsidRDefault="00716732">
      <w:r>
        <w:t>If the parent run is Chinese (Simplified):</w:t>
      </w:r>
    </w:p>
    <w:p w:rsidR="00E17828" w:rsidRDefault="00716732">
      <w:pPr>
        <w:pStyle w:val="ListParagraph"/>
        <w:numPr>
          <w:ilvl w:val="0"/>
          <w:numId w:val="89"/>
        </w:numPr>
      </w:pPr>
      <w:r>
        <w:t>!%),.:;&gt;?</w:t>
      </w:r>
      <w:r>
        <w:t>]}¢°·ˇ’”‰′″℃∶、。〃〉》」』】〕〗〞﹚﹜﹞！＂％＇），．：；？］｝￠</w:t>
      </w:r>
    </w:p>
    <w:p w:rsidR="00E17828" w:rsidRDefault="00716732">
      <w:r>
        <w:t>If the parent run is Chinese (Traditional):</w:t>
      </w:r>
    </w:p>
    <w:p w:rsidR="00E17828" w:rsidRDefault="00716732">
      <w:pPr>
        <w:pStyle w:val="ListParagraph"/>
        <w:numPr>
          <w:ilvl w:val="0"/>
          <w:numId w:val="90"/>
        </w:numPr>
      </w:pPr>
      <w:r>
        <w:t>!),.:;?]}’”′、。〉》」』】〕〞﹚﹜﹞！），．：；？］｝</w:t>
      </w:r>
    </w:p>
    <w:p w:rsidR="00E17828" w:rsidRDefault="00716732">
      <w:r>
        <w:t>If the parent run is Japanese:</w:t>
      </w:r>
    </w:p>
    <w:p w:rsidR="00E17828" w:rsidRDefault="00716732">
      <w:pPr>
        <w:pStyle w:val="ListParagraph"/>
        <w:numPr>
          <w:ilvl w:val="0"/>
          <w:numId w:val="91"/>
        </w:numPr>
      </w:pPr>
      <w:r>
        <w:t>,.’”、。」』】），．］｝｡､</w:t>
      </w:r>
    </w:p>
    <w:p w:rsidR="00E17828" w:rsidRDefault="00716732">
      <w:r>
        <w:t>If the parent run is Korean:</w:t>
      </w:r>
    </w:p>
    <w:p w:rsidR="00E17828" w:rsidRDefault="00716732">
      <w:pPr>
        <w:pStyle w:val="ListParagraph"/>
        <w:numPr>
          <w:ilvl w:val="0"/>
          <w:numId w:val="92"/>
        </w:numPr>
      </w:pPr>
      <w:r>
        <w:t>!%),.:;?]}¢°’”′″℃〉》」』】〕！％），．：；？］｝￠</w:t>
      </w:r>
    </w:p>
    <w:p w:rsidR="00E17828" w:rsidRDefault="00716732">
      <w:pPr>
        <w:pStyle w:val="Definition-Field"/>
      </w:pPr>
      <w:r>
        <w:t xml:space="preserve">b.   </w:t>
      </w:r>
      <w:r>
        <w:rPr>
          <w:i/>
        </w:rPr>
        <w:t>The standard does not state how a conflict between the overflowPunct element and the kinsoku element should be resolved when both are applied to a single paragraph.</w:t>
      </w:r>
    </w:p>
    <w:p w:rsidR="00E17828" w:rsidRDefault="00716732">
      <w:pPr>
        <w:pStyle w:val="Definition-Field2"/>
      </w:pPr>
      <w:r>
        <w:lastRenderedPageBreak/>
        <w:t>Word ignores the kinsoku element when this element is present and the two settings conflict</w:t>
      </w:r>
      <w:r>
        <w:t>.</w:t>
      </w:r>
    </w:p>
    <w:p w:rsidR="00E17828" w:rsidRDefault="00716732">
      <w:pPr>
        <w:pStyle w:val="Heading3"/>
      </w:pPr>
      <w:bookmarkStart w:id="129" w:name="section_a53ccfd8840f4e499fc52ce92def2b5c"/>
      <w:bookmarkStart w:id="130" w:name="_Toc111176938"/>
      <w:r>
        <w:t>Part 4 Section 2.3.1.22, p (Paragraph)</w:t>
      </w:r>
      <w:bookmarkEnd w:id="129"/>
      <w:bookmarkEnd w:id="130"/>
      <w:r>
        <w:fldChar w:fldCharType="begin"/>
      </w:r>
      <w:r>
        <w:instrText xml:space="preserve"> XE "p (Paragraph)"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131" w:name="section_3a829e9075784e56b04cf9f834f70728"/>
      <w:bookmarkStart w:id="132" w:name="_Toc111176939"/>
      <w:r>
        <w:t>Part 4 Section 2.3.</w:t>
      </w:r>
      <w:r>
        <w:t>1.25, pPr (Previous Paragraph Properties)</w:t>
      </w:r>
      <w:bookmarkEnd w:id="131"/>
      <w:bookmarkEnd w:id="132"/>
      <w:r>
        <w:fldChar w:fldCharType="begin"/>
      </w:r>
      <w:r>
        <w:instrText xml:space="preserve"> XE "pPr (Previous Paragraph Properties)" </w:instrText>
      </w:r>
      <w:r>
        <w:fldChar w:fldCharType="end"/>
      </w:r>
    </w:p>
    <w:p w:rsidR="00E17828" w:rsidRDefault="00716732">
      <w:pPr>
        <w:pStyle w:val="Definition-Field"/>
      </w:pPr>
      <w:r>
        <w:t xml:space="preserve">a.   </w:t>
      </w:r>
      <w:r>
        <w:rPr>
          <w:i/>
        </w:rPr>
        <w:t>The standard states that the cnfStyle and divId elements can differ between previous paragraph properties and current paragraph properties.</w:t>
      </w:r>
    </w:p>
    <w:p w:rsidR="00E17828" w:rsidRDefault="00716732">
      <w:pPr>
        <w:pStyle w:val="Definition-Field2"/>
      </w:pPr>
      <w:r>
        <w:t>Word sets cnfStyle and di</w:t>
      </w:r>
      <w:r>
        <w:t>vId in previous paragraph properties to the values in current paragraph properties.</w:t>
      </w:r>
    </w:p>
    <w:p w:rsidR="00E17828" w:rsidRDefault="00716732">
      <w:pPr>
        <w:pStyle w:val="Heading3"/>
      </w:pPr>
      <w:bookmarkStart w:id="133" w:name="section_97646e22cf544928ae0a911ecb379c0b"/>
      <w:bookmarkStart w:id="134" w:name="_Toc111176940"/>
      <w:r>
        <w:t>Part 4 Section 2.3.1.27, pStyle (Referenced Paragraph Style)</w:t>
      </w:r>
      <w:bookmarkEnd w:id="133"/>
      <w:bookmarkEnd w:id="134"/>
      <w:r>
        <w:fldChar w:fldCharType="begin"/>
      </w:r>
      <w:r>
        <w:instrText xml:space="preserve"> XE "pStyle (Referenced Paragraph Style)" </w:instrText>
      </w:r>
      <w:r>
        <w:fldChar w:fldCharType="end"/>
      </w:r>
    </w:p>
    <w:p w:rsidR="00E17828" w:rsidRDefault="00716732">
      <w:pPr>
        <w:pStyle w:val="Definition-Field2"/>
      </w:pPr>
      <w:r>
        <w:rPr>
          <w:i/>
        </w:rPr>
        <w:t>For additional notes that apply to this portion of the standard, pl</w:t>
      </w:r>
      <w:r>
        <w:rPr>
          <w:i/>
        </w:rPr>
        <w:t xml:space="preserve">ease see the notes for </w:t>
      </w:r>
      <w:hyperlink w:anchor="Section_5da11f27e9c04f7484c9f2588c0ebb37">
        <w:r>
          <w:rPr>
            <w:rStyle w:val="Hyperlink"/>
          </w:rPr>
          <w:t>pPr, §2.7.4.2(a)</w:t>
        </w:r>
      </w:hyperlink>
      <w:r>
        <w:rPr>
          <w:i/>
        </w:rPr>
        <w:t xml:space="preserve">; </w:t>
      </w:r>
      <w:hyperlink w:anchor="Section_bce82cb3cfbf48d7bcefcaa31f593889">
        <w:r>
          <w:rPr>
            <w:rStyle w:val="Hyperlink"/>
          </w:rPr>
          <w:t>pPr, §2.7.5.1(a)</w:t>
        </w:r>
      </w:hyperlink>
      <w:r>
        <w:rPr>
          <w:i/>
        </w:rPr>
        <w:t xml:space="preserve">; </w:t>
      </w:r>
      <w:hyperlink w:anchor="Section_fc07c557f6a54bed89527952cd4cf483">
        <w:r>
          <w:rPr>
            <w:rStyle w:val="Hyperlink"/>
          </w:rPr>
          <w:t>pPr, §2.</w:t>
        </w:r>
        <w:r>
          <w:rPr>
            <w:rStyle w:val="Hyperlink"/>
          </w:rPr>
          <w:t>7.7.2(a)</w:t>
        </w:r>
      </w:hyperlink>
      <w:r>
        <w:rPr>
          <w:i/>
        </w:rPr>
        <w:t>.</w:t>
      </w:r>
    </w:p>
    <w:p w:rsidR="00E17828" w:rsidRDefault="00716732">
      <w:pPr>
        <w:pStyle w:val="Heading3"/>
      </w:pPr>
      <w:bookmarkStart w:id="135" w:name="section_9c761d7ce5f742a6aecc065269024ceb"/>
      <w:bookmarkStart w:id="136" w:name="_Toc111176941"/>
      <w:r>
        <w:t>Part 4 Section 2.3.1.28, right (Right Paragraph Border)</w:t>
      </w:r>
      <w:bookmarkEnd w:id="135"/>
      <w:bookmarkEnd w:id="136"/>
      <w:r>
        <w:fldChar w:fldCharType="begin"/>
      </w:r>
      <w:r>
        <w:instrText xml:space="preserve"> XE "right (Right Paragraph 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137" w:name="section_297b1d08dcad452d8c34c67756f557a7"/>
      <w:bookmarkStart w:id="138" w:name="_Toc111176942"/>
      <w:r>
        <w:t>Part 4 Sec</w:t>
      </w:r>
      <w:r>
        <w:t>tion 2.3.1.29, rPr (Run Properties for the Paragraph Mark)</w:t>
      </w:r>
      <w:bookmarkEnd w:id="137"/>
      <w:bookmarkEnd w:id="138"/>
      <w:r>
        <w:fldChar w:fldCharType="begin"/>
      </w:r>
      <w:r>
        <w:instrText xml:space="preserve"> XE "rPr (Run Properties for the Paragraph Mark)"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da11f27e9c04f7484c9f2588c0ebb37">
        <w:r>
          <w:rPr>
            <w:rStyle w:val="Hyperlink"/>
          </w:rPr>
          <w:t>pPr, §2.7.4.2(a)</w:t>
        </w:r>
      </w:hyperlink>
      <w:r>
        <w:rPr>
          <w:i/>
        </w:rPr>
        <w:t xml:space="preserve">; </w:t>
      </w:r>
      <w:hyperlink w:anchor="Section_bce82cb3cfbf48d7bcefcaa31f593889">
        <w:r>
          <w:rPr>
            <w:rStyle w:val="Hyperlink"/>
          </w:rPr>
          <w:t>pPr, §2.7.5.1(a)</w:t>
        </w:r>
      </w:hyperlink>
      <w:r>
        <w:rPr>
          <w:i/>
        </w:rPr>
        <w:t xml:space="preserve">; </w:t>
      </w:r>
      <w:hyperlink w:anchor="Section_fc07c557f6a54bed89527952cd4cf483">
        <w:r>
          <w:rPr>
            <w:rStyle w:val="Hyperlink"/>
          </w:rPr>
          <w:t>pPr, §2.7.7.2(a)</w:t>
        </w:r>
      </w:hyperlink>
      <w:r>
        <w:rPr>
          <w:i/>
        </w:rPr>
        <w:t xml:space="preserve">; </w:t>
      </w:r>
      <w:hyperlink w:anchor="Section_5489ea730f024058aeef9fa15fdecaeb">
        <w:r>
          <w:rPr>
            <w:rStyle w:val="Hyperlink"/>
          </w:rPr>
          <w:t xml:space="preserve">pPr, </w:t>
        </w:r>
        <w:r>
          <w:rPr>
            <w:rStyle w:val="Hyperlink"/>
          </w:rPr>
          <w:t>§2.9.24(a)</w:t>
        </w:r>
      </w:hyperlink>
      <w:r>
        <w:rPr>
          <w:i/>
        </w:rPr>
        <w:t>.</w:t>
      </w:r>
    </w:p>
    <w:p w:rsidR="00E17828" w:rsidRDefault="00716732">
      <w:pPr>
        <w:pStyle w:val="Heading3"/>
      </w:pPr>
      <w:bookmarkStart w:id="139" w:name="section_25d28619575e428d81004563f4dcd0aa"/>
      <w:bookmarkStart w:id="140" w:name="_Toc111176943"/>
      <w:r>
        <w:t>Part 4 Section 2.3.1.30, rPr (Previous Run Properties for the Paragraph Mark)</w:t>
      </w:r>
      <w:bookmarkEnd w:id="139"/>
      <w:bookmarkEnd w:id="140"/>
      <w:r>
        <w:fldChar w:fldCharType="begin"/>
      </w:r>
      <w:r>
        <w:instrText xml:space="preserve"> XE "rPr (Previous Run Properties for the Paragraph Mark)" </w:instrText>
      </w:r>
      <w:r>
        <w:fldChar w:fldCharType="end"/>
      </w:r>
    </w:p>
    <w:p w:rsidR="00E17828" w:rsidRDefault="00716732">
      <w:pPr>
        <w:pStyle w:val="Definition-Field"/>
      </w:pPr>
      <w:r>
        <w:t xml:space="preserve">a.   </w:t>
      </w:r>
      <w:r>
        <w:rPr>
          <w:i/>
        </w:rPr>
        <w:t>The standard states that the ins, del, moveFrom, moveTo, and oMath elements can differ between the c</w:t>
      </w:r>
      <w:r>
        <w:rPr>
          <w:i/>
        </w:rPr>
        <w:t>urrent run properties and previous run properties for the paragraph mark.</w:t>
      </w:r>
    </w:p>
    <w:p w:rsidR="00E17828" w:rsidRDefault="00716732">
      <w:pPr>
        <w:pStyle w:val="Definition-Field2"/>
      </w:pPr>
      <w:r>
        <w:t>Word ignores the values of the ins, del, moveFrom, moveTo, and oMath elements in the previous run properties for the paragraph mark and uses the values from the current run propertie</w:t>
      </w:r>
      <w:r>
        <w:t>s for the paragraph mark.</w:t>
      </w:r>
    </w:p>
    <w:p w:rsidR="00E17828" w:rsidRDefault="00716732">
      <w:pPr>
        <w:pStyle w:val="Heading3"/>
      </w:pPr>
      <w:bookmarkStart w:id="141" w:name="section_53705ecf0dd04662927ebc9f86561f2b"/>
      <w:bookmarkStart w:id="142" w:name="_Toc111176944"/>
      <w:r>
        <w:t>Part 4 Section 2.3.1.31, shd (Paragraph Shading)</w:t>
      </w:r>
      <w:bookmarkEnd w:id="141"/>
      <w:bookmarkEnd w:id="142"/>
      <w:r>
        <w:fldChar w:fldCharType="begin"/>
      </w:r>
      <w:r>
        <w:instrText xml:space="preserve"> XE "shd (Paragraph Shading)"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7a6a5fd538c4a778cbb0f447298dace">
        <w:r>
          <w:rPr>
            <w:rStyle w:val="Hyperlink"/>
          </w:rPr>
          <w:t>shd, §2.4.33(a,d)</w:t>
        </w:r>
      </w:hyperlink>
      <w:r>
        <w:rPr>
          <w:i/>
        </w:rPr>
        <w:t>.</w:t>
      </w:r>
    </w:p>
    <w:p w:rsidR="00E17828" w:rsidRDefault="00716732">
      <w:pPr>
        <w:pStyle w:val="Heading3"/>
      </w:pPr>
      <w:bookmarkStart w:id="143" w:name="section_bca28b4c9ef64eb4b749f5ea55b22dc4"/>
      <w:bookmarkStart w:id="144" w:name="_Toc111176945"/>
      <w:r>
        <w:t>Part 4 Section 2.3.1.37, tab (Custom Tab Stop)</w:t>
      </w:r>
      <w:bookmarkEnd w:id="143"/>
      <w:bookmarkEnd w:id="144"/>
      <w:r>
        <w:fldChar w:fldCharType="begin"/>
      </w:r>
      <w:r>
        <w:instrText xml:space="preserve"> XE "tab (Custom Tab Stop)" </w:instrText>
      </w:r>
      <w:r>
        <w:fldChar w:fldCharType="end"/>
      </w:r>
    </w:p>
    <w:p w:rsidR="00E17828" w:rsidRDefault="00716732">
      <w:pPr>
        <w:pStyle w:val="Definition-Field"/>
      </w:pPr>
      <w:r>
        <w:t xml:space="preserve">a.   </w:t>
      </w:r>
      <w:r>
        <w:rPr>
          <w:i/>
        </w:rPr>
        <w:t>The standard states that the values of the pos attribute are defined by the XML Schema integer datatype.</w:t>
      </w:r>
    </w:p>
    <w:p w:rsidR="00E17828" w:rsidRDefault="00716732">
      <w:pPr>
        <w:pStyle w:val="Definition-Field2"/>
      </w:pPr>
      <w:r>
        <w:t xml:space="preserve">Word restricts the value of this attribute to </w:t>
      </w:r>
      <w:r>
        <w:t>be at least -31680 (-22") and at most 31680 (22").</w:t>
      </w:r>
    </w:p>
    <w:p w:rsidR="00E17828" w:rsidRDefault="00716732">
      <w:pPr>
        <w:pStyle w:val="Heading3"/>
      </w:pPr>
      <w:bookmarkStart w:id="145" w:name="section_40b3fb0e455445ff86d80c13ce4b6f7f"/>
      <w:bookmarkStart w:id="146" w:name="_Toc111176946"/>
      <w:r>
        <w:lastRenderedPageBreak/>
        <w:t>Part 4 Section 2.3.1.40, textboxTightWrap (Allow Surrounding Paragraphs to Tight Wrap to Text Box Contents)</w:t>
      </w:r>
      <w:bookmarkEnd w:id="145"/>
      <w:bookmarkEnd w:id="146"/>
      <w:r>
        <w:fldChar w:fldCharType="begin"/>
      </w:r>
      <w:r>
        <w:instrText xml:space="preserve"> XE "textboxTightWrap (Allow Surrounding Paragraphs to Tight Wrap to Text Box Contents)" </w:instrText>
      </w:r>
      <w:r>
        <w:fldChar w:fldCharType="end"/>
      </w:r>
    </w:p>
    <w:p w:rsidR="00E17828" w:rsidRDefault="00716732">
      <w:pPr>
        <w:pStyle w:val="Definition-Field"/>
      </w:pPr>
      <w:r>
        <w:t xml:space="preserve">a.   </w:t>
      </w:r>
      <w:r>
        <w:rPr>
          <w:i/>
        </w:rPr>
        <w:t>T</w:t>
      </w:r>
      <w:r>
        <w:rPr>
          <w:i/>
        </w:rPr>
        <w:t>he standard describes that the val attribute on the textboxTightWrap element takes one of five values: none, allLines, firstAndLastLine, firstLineOnly, and lastLineOnly.</w:t>
      </w:r>
    </w:p>
    <w:p w:rsidR="00E17828" w:rsidRDefault="00716732">
      <w:pPr>
        <w:pStyle w:val="Definition-Field2"/>
      </w:pPr>
      <w:r>
        <w:t>Word always resets the value of this attribute  to allLines when opening a document.</w:t>
      </w:r>
    </w:p>
    <w:p w:rsidR="00E17828" w:rsidRDefault="00716732">
      <w:pPr>
        <w:pStyle w:val="Heading3"/>
      </w:pPr>
      <w:bookmarkStart w:id="147" w:name="section_41b6500d393841cf9697770c683d71df"/>
      <w:bookmarkStart w:id="148" w:name="_Toc111176947"/>
      <w:r>
        <w:t>P</w:t>
      </w:r>
      <w:r>
        <w:t>art 4 Section 2.3.1.41, textDirection (Paragraph Text Flow Direction)</w:t>
      </w:r>
      <w:bookmarkEnd w:id="147"/>
      <w:bookmarkEnd w:id="148"/>
      <w:r>
        <w:fldChar w:fldCharType="begin"/>
      </w:r>
      <w:r>
        <w:instrText xml:space="preserve"> XE "textDirection (Paragraph Text Flow Direction)" </w:instrText>
      </w:r>
      <w:r>
        <w:fldChar w:fldCharType="end"/>
      </w:r>
    </w:p>
    <w:p w:rsidR="00E17828" w:rsidRDefault="00716732">
      <w:pPr>
        <w:pStyle w:val="Definition-Field"/>
      </w:pPr>
      <w:r>
        <w:t xml:space="preserve">a.   </w:t>
      </w:r>
      <w:r>
        <w:rPr>
          <w:i/>
        </w:rPr>
        <w:t>The standard states that this element specifies the direction of the text flow for this paragraph.</w:t>
      </w:r>
    </w:p>
    <w:p w:rsidR="00E17828" w:rsidRDefault="00716732">
      <w:pPr>
        <w:pStyle w:val="Definition-Field2"/>
      </w:pPr>
      <w:r>
        <w:t>Word uses this property only</w:t>
      </w:r>
      <w:r>
        <w:t xml:space="preserve"> when the paragraph is contained within a frame.</w:t>
      </w:r>
    </w:p>
    <w:p w:rsidR="00E17828" w:rsidRDefault="00716732">
      <w:pPr>
        <w:pStyle w:val="Heading3"/>
      </w:pPr>
      <w:bookmarkStart w:id="149" w:name="section_11f7e118251242fdb3c09586029846bb"/>
      <w:bookmarkStart w:id="150" w:name="_Toc111176948"/>
      <w:r>
        <w:t>Part 4 Section 2.3.1.42, top (Paragraph Border Above Identical Paragraphs)</w:t>
      </w:r>
      <w:bookmarkEnd w:id="149"/>
      <w:bookmarkEnd w:id="150"/>
      <w:r>
        <w:fldChar w:fldCharType="begin"/>
      </w:r>
      <w:r>
        <w:instrText xml:space="preserve"> XE "top (Paragraph Border Above Identical Paragraphs)"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151" w:name="section_a56682d5b73f421cb93e386b971a16ab"/>
      <w:bookmarkStart w:id="152" w:name="_Toc111176949"/>
      <w:r>
        <w:t>Part 4 Section 2.3.1.43, topLinePunct (Compress Punctuation at Start of a Line)</w:t>
      </w:r>
      <w:bookmarkEnd w:id="151"/>
      <w:bookmarkEnd w:id="152"/>
      <w:r>
        <w:fldChar w:fldCharType="begin"/>
      </w:r>
      <w:r>
        <w:instrText xml:space="preserve"> XE "topLinePunct (Compress Punctuation at Start of a Line)" </w:instrText>
      </w:r>
      <w:r>
        <w:fldChar w:fldCharType="end"/>
      </w:r>
    </w:p>
    <w:p w:rsidR="00E17828" w:rsidRDefault="00716732">
      <w:pPr>
        <w:pStyle w:val="Definition-Field"/>
      </w:pPr>
      <w:r>
        <w:t xml:space="preserve">a.   </w:t>
      </w:r>
      <w:r>
        <w:rPr>
          <w:i/>
        </w:rPr>
        <w:t>The standard states that t</w:t>
      </w:r>
      <w:r>
        <w:rPr>
          <w:i/>
        </w:rPr>
        <w:t>his element specifies whether punctuation shall be compressed when it appears as the first character in a line, but does not define which characters are affected.</w:t>
      </w:r>
    </w:p>
    <w:p w:rsidR="00E17828" w:rsidRDefault="00716732">
      <w:pPr>
        <w:pStyle w:val="Definition-Field2"/>
      </w:pPr>
      <w:r>
        <w:t>Word only applies this property to runs in one of the following languages: Chinese (Simplifie</w:t>
      </w:r>
      <w:r>
        <w:t>d), Chinese (Traditional), Korean, or Japanese.</w:t>
      </w:r>
    </w:p>
    <w:p w:rsidR="00E17828" w:rsidRDefault="00716732">
      <w:pPr>
        <w:pStyle w:val="Heading3"/>
      </w:pPr>
      <w:bookmarkStart w:id="153" w:name="section_c394d5ea7e0a403aa6901a65311a0182"/>
      <w:bookmarkStart w:id="154" w:name="_Toc111176950"/>
      <w:r>
        <w:t>Part 4 Section 2.3.1.44, widowControl (Allow First/Last Line to Display on a Separate Page)</w:t>
      </w:r>
      <w:bookmarkEnd w:id="153"/>
      <w:bookmarkEnd w:id="154"/>
      <w:r>
        <w:fldChar w:fldCharType="begin"/>
      </w:r>
      <w:r>
        <w:instrText xml:space="preserve"> XE "widowControl (Allow First/Last Line to Display on a Separate Page)" </w:instrText>
      </w:r>
      <w:r>
        <w:fldChar w:fldCharType="end"/>
      </w:r>
    </w:p>
    <w:p w:rsidR="00E17828" w:rsidRDefault="00716732">
      <w:pPr>
        <w:pStyle w:val="Definition-Field"/>
      </w:pPr>
      <w:r>
        <w:t xml:space="preserve">a.   </w:t>
      </w:r>
      <w:r>
        <w:rPr>
          <w:i/>
        </w:rPr>
        <w:t>The standard states that this elemen</w:t>
      </w:r>
      <w:r>
        <w:rPr>
          <w:i/>
        </w:rPr>
        <w:t>t is applied to all paragraphs.</w:t>
      </w:r>
    </w:p>
    <w:p w:rsidR="00E17828" w:rsidRDefault="00716732">
      <w:pPr>
        <w:pStyle w:val="Definition-Field2"/>
      </w:pPr>
      <w:r>
        <w:t>Word ignores this element when rendering paragraphs inside a table.</w:t>
      </w:r>
    </w:p>
    <w:p w:rsidR="00E17828" w:rsidRDefault="00716732">
      <w:pPr>
        <w:pStyle w:val="Heading3"/>
      </w:pPr>
      <w:bookmarkStart w:id="155" w:name="section_c3108ef122ce45548a35e7ed262e9055"/>
      <w:bookmarkStart w:id="156" w:name="_Toc111176951"/>
      <w:r>
        <w:t>Part 4 Section 2.3.1.45, wordWrap (Allow Line Breaking At Character Level)</w:t>
      </w:r>
      <w:bookmarkEnd w:id="155"/>
      <w:bookmarkEnd w:id="156"/>
      <w:r>
        <w:fldChar w:fldCharType="begin"/>
      </w:r>
      <w:r>
        <w:instrText xml:space="preserve"> XE "wordWrap (Allow Line Breaking At Character Level)" </w:instrText>
      </w:r>
      <w:r>
        <w:fldChar w:fldCharType="end"/>
      </w:r>
    </w:p>
    <w:p w:rsidR="00E17828" w:rsidRDefault="00716732">
      <w:pPr>
        <w:pStyle w:val="Definition-Field"/>
      </w:pPr>
      <w:r>
        <w:t xml:space="preserve">a.   </w:t>
      </w:r>
      <w:r>
        <w:rPr>
          <w:i/>
        </w:rPr>
        <w:t>The standard state</w:t>
      </w:r>
      <w:r>
        <w:rPr>
          <w:i/>
        </w:rPr>
        <w:t>s that this element will cause Latin text to break on the character level.</w:t>
      </w:r>
    </w:p>
    <w:p w:rsidR="00E17828" w:rsidRDefault="00716732">
      <w:pPr>
        <w:pStyle w:val="Definition-Field2"/>
      </w:pPr>
      <w:r>
        <w:t>If Word determines the language in use is Korean, it will apply this property to Korean text only.</w:t>
      </w:r>
    </w:p>
    <w:p w:rsidR="00E17828" w:rsidRDefault="00716732">
      <w:pPr>
        <w:pStyle w:val="Heading3"/>
      </w:pPr>
      <w:bookmarkStart w:id="157" w:name="section_0e1554a462644a50b3f35da10fe0efc1"/>
      <w:bookmarkStart w:id="158" w:name="_Toc111176952"/>
      <w:r>
        <w:t>Part 4 Section 2.3.2.1, b (Bold)</w:t>
      </w:r>
      <w:bookmarkEnd w:id="157"/>
      <w:bookmarkEnd w:id="158"/>
      <w:r>
        <w:fldChar w:fldCharType="begin"/>
      </w:r>
      <w:r>
        <w:instrText xml:space="preserve"> XE "b (Bold)" </w:instrText>
      </w:r>
      <w:r>
        <w:fldChar w:fldCharType="end"/>
      </w:r>
    </w:p>
    <w:p w:rsidR="00E17828" w:rsidRDefault="00716732">
      <w:pPr>
        <w:pStyle w:val="Definition-Field"/>
      </w:pPr>
      <w:r>
        <w:t xml:space="preserve">a.   </w:t>
      </w:r>
      <w:r>
        <w:rPr>
          <w:i/>
        </w:rPr>
        <w:t>The standard states that th</w:t>
      </w:r>
      <w:r>
        <w:rPr>
          <w:i/>
        </w:rPr>
        <w:t>is element applies bold to non-complex script characters, but does not specify how that determination is made.</w:t>
      </w:r>
    </w:p>
    <w:p w:rsidR="00E17828" w:rsidRDefault="00716732">
      <w:pPr>
        <w:pStyle w:val="Definition-Field2"/>
      </w:pPr>
      <w:r>
        <w:t>Word determines this state based on the state of the cs and rtl properties and applies bold to runs that do not use either of those properties.</w:t>
      </w:r>
    </w:p>
    <w:p w:rsidR="00E17828" w:rsidRDefault="00716732">
      <w:pPr>
        <w:pStyle w:val="Heading3"/>
      </w:pPr>
      <w:bookmarkStart w:id="159" w:name="section_96c53343dbb14113bcaf734afad564e9"/>
      <w:bookmarkStart w:id="160" w:name="_Toc111176953"/>
      <w:r>
        <w:t>P</w:t>
      </w:r>
      <w:r>
        <w:t>art 4 Section 2.3.2.2, bCs (Complex Script Bold)</w:t>
      </w:r>
      <w:bookmarkEnd w:id="159"/>
      <w:bookmarkEnd w:id="160"/>
      <w:r>
        <w:fldChar w:fldCharType="begin"/>
      </w:r>
      <w:r>
        <w:instrText xml:space="preserve"> XE "bCs (Complex Script Bold)" </w:instrText>
      </w:r>
      <w:r>
        <w:fldChar w:fldCharType="end"/>
      </w:r>
    </w:p>
    <w:p w:rsidR="00E17828" w:rsidRDefault="00716732">
      <w:pPr>
        <w:pStyle w:val="Definition-Field"/>
      </w:pPr>
      <w:r>
        <w:t xml:space="preserve">a.   </w:t>
      </w:r>
      <w:r>
        <w:rPr>
          <w:i/>
        </w:rPr>
        <w:t>The standard states that this element applies bold to complex script characters, but does not specify how that determination is made.</w:t>
      </w:r>
    </w:p>
    <w:p w:rsidR="00E17828" w:rsidRDefault="00716732">
      <w:pPr>
        <w:pStyle w:val="Definition-Field2"/>
      </w:pPr>
      <w:r>
        <w:t>Word determines this state based o</w:t>
      </w:r>
      <w:r>
        <w:t>n the state of the cs and rtl properties and applies bold to runs that use either of those properties.</w:t>
      </w:r>
    </w:p>
    <w:p w:rsidR="00E17828" w:rsidRDefault="00716732">
      <w:pPr>
        <w:pStyle w:val="Heading3"/>
      </w:pPr>
      <w:bookmarkStart w:id="161" w:name="section_08a2936dd3a3459ca7d8ece1d9df569d"/>
      <w:bookmarkStart w:id="162" w:name="_Toc111176954"/>
      <w:r>
        <w:lastRenderedPageBreak/>
        <w:t>Part 4 Section 2.3.2.3, bdr (Text Border)</w:t>
      </w:r>
      <w:bookmarkEnd w:id="161"/>
      <w:bookmarkEnd w:id="162"/>
      <w:r>
        <w:fldChar w:fldCharType="begin"/>
      </w:r>
      <w:r>
        <w:instrText xml:space="preserve"> XE "bdr (Text Border)" </w:instrText>
      </w:r>
      <w:r>
        <w:fldChar w:fldCharType="end"/>
      </w:r>
    </w:p>
    <w:p w:rsidR="00E17828" w:rsidRDefault="00716732">
      <w:pPr>
        <w:pStyle w:val="Definition-Field2"/>
      </w:pPr>
      <w:r>
        <w:rPr>
          <w:i/>
        </w:rPr>
        <w:t>For additional notes that apply to this portion of the standard, please see the notes</w:t>
      </w:r>
      <w:r>
        <w:rPr>
          <w:i/>
        </w:rPr>
        <w:t xml:space="preserve"> for </w:t>
      </w:r>
      <w:hyperlink w:anchor="Section_ec9eb1d928ea4e05bc60dab02401a902">
        <w:r>
          <w:rPr>
            <w:rStyle w:val="Hyperlink"/>
          </w:rPr>
          <w:t>bar, §2.3.1.4(a-c)</w:t>
        </w:r>
      </w:hyperlink>
      <w:r>
        <w:rPr>
          <w:i/>
        </w:rPr>
        <w:t xml:space="preserve">; </w:t>
      </w:r>
      <w:hyperlink w:anchor="Section_571fa159a32f41fe866c6e35c3228435">
        <w:r>
          <w:rPr>
            <w:rStyle w:val="Hyperlink"/>
          </w:rPr>
          <w:t>left, §2.15.2.21(a)</w:t>
        </w:r>
      </w:hyperlink>
      <w:r>
        <w:rPr>
          <w:i/>
        </w:rPr>
        <w:t>.</w:t>
      </w:r>
    </w:p>
    <w:p w:rsidR="00E17828" w:rsidRDefault="00716732">
      <w:pPr>
        <w:pStyle w:val="Definition-Field"/>
      </w:pPr>
      <w:r>
        <w:t xml:space="preserve">a.   </w:t>
      </w:r>
      <w:r>
        <w:rPr>
          <w:i/>
        </w:rPr>
        <w:t>The standard does not state which setting is applied when both the themeShade a</w:t>
      </w:r>
      <w:r>
        <w:rPr>
          <w:i/>
        </w:rPr>
        <w:t>nd the themeTint attributes are present.</w:t>
      </w:r>
    </w:p>
    <w:p w:rsidR="00E17828" w:rsidRDefault="00716732">
      <w:pPr>
        <w:pStyle w:val="Definition-Field2"/>
      </w:pPr>
      <w:r>
        <w:t>Word applies the themeTint setting when both of these attributes are present.</w:t>
      </w:r>
    </w:p>
    <w:p w:rsidR="00E17828" w:rsidRDefault="00716732">
      <w:pPr>
        <w:pStyle w:val="Heading3"/>
      </w:pPr>
      <w:bookmarkStart w:id="163" w:name="section_fbfc482bf066486a997b1eb274f6a4f0"/>
      <w:bookmarkStart w:id="164" w:name="_Toc111176955"/>
      <w:r>
        <w:t>Part 4 Section 2.3.2.5, color (Run Content Color)</w:t>
      </w:r>
      <w:bookmarkEnd w:id="163"/>
      <w:bookmarkEnd w:id="164"/>
      <w:r>
        <w:fldChar w:fldCharType="begin"/>
      </w:r>
      <w:r>
        <w:instrText xml:space="preserve"> XE "color (Run Content Color)" </w:instrText>
      </w:r>
      <w:r>
        <w:fldChar w:fldCharType="end"/>
      </w:r>
    </w:p>
    <w:p w:rsidR="00E17828" w:rsidRDefault="00716732">
      <w:pPr>
        <w:pStyle w:val="Definition-Field2"/>
      </w:pPr>
      <w:r>
        <w:rPr>
          <w:i/>
        </w:rPr>
        <w:t>For additional notes that apply to this portion of th</w:t>
      </w:r>
      <w:r>
        <w:rPr>
          <w:i/>
        </w:rPr>
        <w:t xml:space="preserve">e standard, please see the notes for </w:t>
      </w:r>
      <w:hyperlink w:anchor="Section_83f7d47fa7644552950c87bc28465e35">
        <w:r>
          <w:rPr>
            <w:rStyle w:val="Hyperlink"/>
          </w:rPr>
          <w:t>color, §2.15.2.5(a)</w:t>
        </w:r>
      </w:hyperlink>
      <w:r>
        <w:rPr>
          <w:i/>
        </w:rPr>
        <w:t>.</w:t>
      </w:r>
    </w:p>
    <w:p w:rsidR="00E17828" w:rsidRDefault="00716732">
      <w:pPr>
        <w:pStyle w:val="Definition-Field"/>
      </w:pPr>
      <w:r>
        <w:t xml:space="preserve">a.   </w:t>
      </w:r>
      <w:r>
        <w:rPr>
          <w:i/>
        </w:rPr>
        <w:t>The standard specifies an algorithm for themeShade calculations that is different from themeShade calculations in other subclauses</w:t>
      </w:r>
      <w:r>
        <w:rPr>
          <w:i/>
        </w:rPr>
        <w:t>.</w:t>
      </w:r>
    </w:p>
    <w:p w:rsidR="00E17828" w:rsidRDefault="00716732">
      <w:r>
        <w:t>Given an RGB color defined as three hex values in RRGGBB format, the shade is applied as follows:</w:t>
      </w:r>
    </w:p>
    <w:p w:rsidR="00E17828" w:rsidRDefault="00716732">
      <w:pPr>
        <w:pStyle w:val="ListParagraph"/>
        <w:numPr>
          <w:ilvl w:val="0"/>
          <w:numId w:val="93"/>
        </w:numPr>
        <w:contextualSpacing/>
      </w:pPr>
      <w:r>
        <w:t>Convert the color to the HSL color format (values from 0 to 1).</w:t>
      </w:r>
    </w:p>
    <w:p w:rsidR="00E17828" w:rsidRDefault="00716732">
      <w:pPr>
        <w:pStyle w:val="ListParagraph"/>
        <w:numPr>
          <w:ilvl w:val="0"/>
          <w:numId w:val="93"/>
        </w:numPr>
        <w:contextualSpacing/>
      </w:pPr>
      <w:r>
        <w:t>Modify the luminance factor as follows:</w:t>
      </w:r>
    </w:p>
    <w:p w:rsidR="00E17828" w:rsidRDefault="00716732">
      <w:r>
        <w:rPr>
          <w:noProof/>
        </w:rPr>
        <w:drawing>
          <wp:inline distT="0" distB="0" distL="0" distR="0">
            <wp:extent cx="1257300" cy="190500"/>
            <wp:effectExtent l="0" t="0" r="0" b="0"/>
            <wp:docPr id="34201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d9186e-0000-0000-0000-000000000000"/>
                    <pic:cNvPicPr>
                      <a:picLocks noChangeAspect="1" noChangeArrowheads="1"/>
                    </pic:cNvPicPr>
                  </pic:nvPicPr>
                  <pic:blipFill>
                    <a:blip r:embed="rId53"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E17828" w:rsidRDefault="00716732">
      <w:pPr>
        <w:pStyle w:val="ListParagraph"/>
        <w:numPr>
          <w:ilvl w:val="0"/>
          <w:numId w:val="93"/>
        </w:numPr>
      </w:pPr>
      <w:r>
        <w:t>Convert the resultant HSL color to RGB.</w:t>
      </w:r>
    </w:p>
    <w:p w:rsidR="00E17828" w:rsidRDefault="00716732">
      <w:r>
        <w:t xml:space="preserve">If this attribute is specified in the </w:t>
      </w:r>
      <w:r>
        <w:rPr>
          <w:b/>
        </w:rPr>
        <w:t>color</w:t>
      </w:r>
      <w:r>
        <w:t xml:space="preserve"> element (“</w:t>
      </w:r>
      <w:hyperlink r:id="rId54">
        <w:r>
          <w:rPr>
            <w:rStyle w:val="Hyperlink"/>
          </w:rPr>
          <w:t>[ECMA-376]</w:t>
        </w:r>
      </w:hyperlink>
      <w:r>
        <w:t xml:space="preserve"> Part 4 §2.15.2.5; color (Frameset Splitter Color)”) nested inside a </w:t>
      </w:r>
      <w:r>
        <w:rPr>
          <w:b/>
        </w:rPr>
        <w:t xml:space="preserve">framesetSplitbar </w:t>
      </w:r>
      <w:r>
        <w:t>(“[ECMA-376] Part 4 §2.15.2.20; frameset</w:t>
      </w:r>
      <w:r>
        <w:t xml:space="preserve">Splitbar (Frameset Splitter Properties)”) element, Word deviates from this behavior. Refer to the </w:t>
      </w:r>
      <w:r>
        <w:rPr>
          <w:b/>
        </w:rPr>
        <w:t>themeColor</w:t>
      </w:r>
      <w:r>
        <w:t xml:space="preserve"> attribute description.</w:t>
      </w:r>
    </w:p>
    <w:p w:rsidR="00E17828" w:rsidRDefault="00716732">
      <w:r>
        <w:t xml:space="preserve">[Example: Consider a document with a background using the </w:t>
      </w:r>
      <w:r>
        <w:rPr>
          <w:i/>
        </w:rPr>
        <w:t>accent2</w:t>
      </w:r>
      <w:r>
        <w:t xml:space="preserve"> theme color, whose RGB value (in RRGGBB hex format) is </w:t>
      </w:r>
      <w:r>
        <w:rPr>
          <w:i/>
        </w:rPr>
        <w:t>C05</w:t>
      </w:r>
      <w:r>
        <w:rPr>
          <w:i/>
        </w:rPr>
        <w:t>04D</w:t>
      </w:r>
      <w:r>
        <w:t>.</w:t>
      </w:r>
    </w:p>
    <w:p w:rsidR="00E17828" w:rsidRDefault="00716732">
      <w:r>
        <w:t>The equivalent HSL color value would be</w:t>
      </w:r>
      <w:r>
        <w:rPr>
          <w:noProof/>
        </w:rPr>
        <w:drawing>
          <wp:inline distT="0" distB="0" distL="0" distR="0">
            <wp:extent cx="876300" cy="247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d9186f-0000-0000-0000-000000000000"/>
                    <pic:cNvPicPr>
                      <a:picLocks noChangeAspect="1" noChangeArrowheads="1"/>
                    </pic:cNvPicPr>
                  </pic:nvPicPr>
                  <pic:blipFill>
                    <a:blip r:embed="rId5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E17828" w:rsidRDefault="00716732">
      <w:r>
        <w:t>Applying the shade formula with a shade percentage of 75% to the luminance, the result is:</w:t>
      </w:r>
    </w:p>
    <w:p w:rsidR="00E17828" w:rsidRDefault="00716732">
      <w:r>
        <w:rPr>
          <w:noProof/>
        </w:rPr>
        <w:drawing>
          <wp:inline distT="0" distB="0" distL="0" distR="0">
            <wp:extent cx="857250" cy="171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d91870-0000-0000-0000-000000000000"/>
                    <pic:cNvPicPr>
                      <a:picLocks noChangeAspect="1" noChangeArrowheads="1"/>
                    </pic:cNvPicPr>
                  </pic:nvPicPr>
                  <pic:blipFill>
                    <a:blip r:embed="rId56"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E17828" w:rsidRDefault="00716732">
      <w:r>
        <w:rPr>
          <w:noProof/>
        </w:rPr>
        <w:drawing>
          <wp:inline distT="0" distB="0" distL="0" distR="0">
            <wp:extent cx="581025" cy="171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d91869-0000-0000-0000-000000000000"/>
                    <pic:cNvPicPr>
                      <a:picLocks noChangeAspect="1" noChangeArrowheads="1"/>
                    </pic:cNvPicPr>
                  </pic:nvPicPr>
                  <pic:blipFill>
                    <a:blip r:embed="rId57"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E17828" w:rsidRDefault="00716732">
      <w:r>
        <w:t xml:space="preserve">Taking the resulting HSL color value of </w:t>
      </w:r>
      <w:r>
        <w:rPr>
          <w:noProof/>
        </w:rPr>
        <w:drawing>
          <wp:inline distT="0" distB="0" distL="0" distR="0">
            <wp:extent cx="1057275" cy="247649"/>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d9186a-0000-0000-0000-000000000000"/>
                    <pic:cNvPicPr>
                      <a:picLocks noChangeAspect="1" noChangeArrowheads="1"/>
                    </pic:cNvPicPr>
                  </pic:nvPicPr>
                  <pic:blipFill>
                    <a:blip r:embed="rId58"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E17828" w:rsidRDefault="00716732">
      <w:r>
        <w:t>This transformed value</w:t>
      </w:r>
      <w:r>
        <w:t xml:space="preserve"> can be seen in the resulting run color WordprocessingML's </w:t>
      </w:r>
      <w:r>
        <w:rPr>
          <w:b/>
        </w:rPr>
        <w:t>val</w:t>
      </w:r>
      <w:r>
        <w:t xml:space="preserve"> attribute:</w:t>
      </w:r>
    </w:p>
    <w:p w:rsidR="00E17828" w:rsidRDefault="00716732">
      <w:pPr>
        <w:pStyle w:val="Code"/>
      </w:pPr>
      <w:r>
        <w:t>&lt;w:color w:val="943634" w:themeColor="accent2" w:themeShade="BF" /&gt;</w:t>
      </w:r>
    </w:p>
    <w:p w:rsidR="00E17828" w:rsidRDefault="00716732">
      <w:r>
        <w:t>end example]</w:t>
      </w:r>
    </w:p>
    <w:p w:rsidR="00E17828" w:rsidRDefault="00716732">
      <w:pPr>
        <w:pStyle w:val="Definition-Field"/>
      </w:pPr>
      <w:r>
        <w:t xml:space="preserve">b.   </w:t>
      </w:r>
      <w:r>
        <w:rPr>
          <w:i/>
        </w:rPr>
        <w:t xml:space="preserve">The standard does not state which setting is applied when both the themeShade and the themeTint </w:t>
      </w:r>
      <w:r>
        <w:rPr>
          <w:i/>
        </w:rPr>
        <w:t>attributes are present.</w:t>
      </w:r>
    </w:p>
    <w:p w:rsidR="00E17828" w:rsidRDefault="00716732">
      <w:pPr>
        <w:pStyle w:val="Definition-Field2"/>
      </w:pPr>
      <w:r>
        <w:t>Word applies the themeTint setting when both of these attributes are present.</w:t>
      </w:r>
    </w:p>
    <w:p w:rsidR="00E17828" w:rsidRDefault="00716732">
      <w:pPr>
        <w:pStyle w:val="Definition-Field"/>
      </w:pPr>
      <w:r>
        <w:lastRenderedPageBreak/>
        <w:t xml:space="preserve">c.   </w:t>
      </w:r>
      <w:r>
        <w:rPr>
          <w:i/>
        </w:rPr>
        <w:t>The standard describes an algorithm for themeTint calculations that is different from themeTint calculations in other subclauses.</w:t>
      </w:r>
    </w:p>
    <w:p w:rsidR="00E17828" w:rsidRDefault="00716732">
      <w:r>
        <w:t>In Word, the themeT</w:t>
      </w:r>
      <w:r>
        <w:t>int attribute is calculated using the following algorithm:</w:t>
      </w:r>
    </w:p>
    <w:p w:rsidR="00E17828" w:rsidRDefault="00716732">
      <w:r>
        <w:t>Given an RGB color defined as three hex values in RRGGBB format, the shade is applied as follows:</w:t>
      </w:r>
    </w:p>
    <w:p w:rsidR="00E17828" w:rsidRDefault="00716732">
      <w:pPr>
        <w:pStyle w:val="ListParagraph"/>
        <w:numPr>
          <w:ilvl w:val="0"/>
          <w:numId w:val="94"/>
        </w:numPr>
        <w:contextualSpacing/>
      </w:pPr>
      <w:r>
        <w:t>Convert the color to the HSL color format (values from 0 to 1).</w:t>
      </w:r>
    </w:p>
    <w:p w:rsidR="00E17828" w:rsidRDefault="00716732">
      <w:pPr>
        <w:pStyle w:val="ListParagraph"/>
        <w:numPr>
          <w:ilvl w:val="0"/>
          <w:numId w:val="94"/>
        </w:numPr>
        <w:contextualSpacing/>
      </w:pPr>
      <w:r>
        <w:t>Modify the luminance factor as foll</w:t>
      </w:r>
      <w:r>
        <w:t>ows:</w:t>
      </w:r>
    </w:p>
    <w:p w:rsidR="00E17828" w:rsidRDefault="00716732">
      <w:r>
        <w:rPr>
          <w:noProof/>
        </w:rPr>
        <w:drawing>
          <wp:inline distT="0" distB="0" distL="0" distR="0">
            <wp:extent cx="1704975" cy="2000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7d6d939-0000-0000-0000-000000000000"/>
                    <pic:cNvPicPr>
                      <a:picLocks noChangeAspect="1" noChangeArrowheads="1"/>
                    </pic:cNvPicPr>
                  </pic:nvPicPr>
                  <pic:blipFill>
                    <a:blip r:embed="rId59"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E17828" w:rsidRDefault="00716732">
      <w:pPr>
        <w:pStyle w:val="ListParagraph"/>
        <w:numPr>
          <w:ilvl w:val="0"/>
          <w:numId w:val="94"/>
        </w:numPr>
      </w:pPr>
      <w:r>
        <w:t>Convert the resultant HSL color to RGB.</w:t>
      </w:r>
    </w:p>
    <w:p w:rsidR="00E17828" w:rsidRDefault="00716732">
      <w:r>
        <w:t xml:space="preserve">If this attribute is specified in the </w:t>
      </w:r>
      <w:r>
        <w:rPr>
          <w:b/>
        </w:rPr>
        <w:t>color</w:t>
      </w:r>
      <w:r>
        <w:t xml:space="preserve"> element (“[ECMA-376] Part 4 §2.15.2.5; color (Frameset Splitter Color)”) nested inside a </w:t>
      </w:r>
      <w:r>
        <w:rPr>
          <w:b/>
        </w:rPr>
        <w:t>framesetSplitbar</w:t>
      </w:r>
      <w:r>
        <w:t xml:space="preserve"> element (“[ECMA-376] Part 4 §2.15.2.20; framesetSplitbar (F</w:t>
      </w:r>
      <w:r>
        <w:t xml:space="preserve">rameset Splitter Properties)”), Word will not use the specified theme color but rather will use an RGB color based on the </w:t>
      </w:r>
      <w:r>
        <w:rPr>
          <w:b/>
        </w:rPr>
        <w:t>themeShade</w:t>
      </w:r>
      <w:r>
        <w:t xml:space="preserve"> and </w:t>
      </w:r>
      <w:r>
        <w:rPr>
          <w:b/>
        </w:rPr>
        <w:t>themeTint</w:t>
      </w:r>
      <w:r>
        <w:t xml:space="preserve"> attributes. The intensity of the red, green, and blue components of this RGB color range from 0 to 255. The v</w:t>
      </w:r>
      <w:r>
        <w:t xml:space="preserve">alue of </w:t>
      </w:r>
      <w:r>
        <w:rPr>
          <w:b/>
        </w:rPr>
        <w:t>themeTint</w:t>
      </w:r>
      <w:r>
        <w:t xml:space="preserve"> shall specify the intensity of the red component. If the </w:t>
      </w:r>
      <w:r>
        <w:rPr>
          <w:b/>
        </w:rPr>
        <w:t>themeTint</w:t>
      </w:r>
      <w:r>
        <w:t xml:space="preserve"> attribute is omitted, the intensity of the red component shall default to 255. The value of </w:t>
      </w:r>
      <w:r>
        <w:rPr>
          <w:b/>
        </w:rPr>
        <w:t>themeShade</w:t>
      </w:r>
      <w:r>
        <w:t xml:space="preserve"> shall specify the intensity of the green component. If the </w:t>
      </w:r>
      <w:r>
        <w:rPr>
          <w:b/>
        </w:rPr>
        <w:t>themeShad</w:t>
      </w:r>
      <w:r>
        <w:rPr>
          <w:b/>
        </w:rPr>
        <w:t>e</w:t>
      </w:r>
      <w:r>
        <w:t xml:space="preserve"> attribute is omitted, the intensity of the green component shall default to 255. The intensity of the blue component shall be 0.</w:t>
      </w:r>
    </w:p>
    <w:p w:rsidR="00E17828" w:rsidRDefault="00716732">
      <w:r>
        <w:t xml:space="preserve">[Example: Consider a document with a background using the </w:t>
      </w:r>
      <w:r>
        <w:rPr>
          <w:i/>
        </w:rPr>
        <w:t>accent2</w:t>
      </w:r>
      <w:r>
        <w:t xml:space="preserve"> theme color, whose RGB value (in RRGGBB hex format) is </w:t>
      </w:r>
      <w:r>
        <w:rPr>
          <w:i/>
        </w:rPr>
        <w:t>4F81</w:t>
      </w:r>
      <w:r>
        <w:rPr>
          <w:i/>
        </w:rPr>
        <w:t>BD</w:t>
      </w:r>
      <w:r>
        <w:t>.</w:t>
      </w:r>
    </w:p>
    <w:p w:rsidR="00E17828" w:rsidRDefault="00716732">
      <w:r>
        <w:t>The equivalent HSL color value would be</w:t>
      </w:r>
      <w:r>
        <w:rPr>
          <w:noProof/>
        </w:rPr>
        <w:drawing>
          <wp:inline distT="0" distB="0" distL="0" distR="0">
            <wp:extent cx="876300" cy="24764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7d6d93a-0000-0000-0000-000000000000"/>
                    <pic:cNvPicPr>
                      <a:picLocks noChangeAspect="1" noChangeArrowheads="1"/>
                    </pic:cNvPicPr>
                  </pic:nvPicPr>
                  <pic:blipFill>
                    <a:blip r:embed="rId6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E17828" w:rsidRDefault="00716732">
      <w:r>
        <w:t>Applying the tint formula with a tint percentage of 60% to the luminance, the result is:</w:t>
      </w:r>
    </w:p>
    <w:p w:rsidR="00E17828" w:rsidRDefault="00716732">
      <w:r>
        <w:rPr>
          <w:noProof/>
        </w:rPr>
        <w:drawing>
          <wp:inline distT="0" distB="0" distL="0" distR="0">
            <wp:extent cx="1362075" cy="1714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7d6d93b-0000-0000-0000-000000000000"/>
                    <pic:cNvPicPr>
                      <a:picLocks noChangeAspect="1" noChangeArrowheads="1"/>
                    </pic:cNvPicPr>
                  </pic:nvPicPr>
                  <pic:blipFill>
                    <a:blip r:embed="rId61"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E17828" w:rsidRDefault="00716732">
      <w:r>
        <w:rPr>
          <w:noProof/>
        </w:rPr>
        <w:drawing>
          <wp:inline distT="0" distB="0" distL="0" distR="0">
            <wp:extent cx="371475" cy="1714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7d6d93c-0000-0000-0000-000000000000"/>
                    <pic:cNvPicPr>
                      <a:picLocks noChangeAspect="1" noChangeArrowheads="1"/>
                    </pic:cNvPicPr>
                  </pic:nvPicPr>
                  <pic:blipFill>
                    <a:blip r:embed="rId62"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E17828" w:rsidRDefault="00716732">
      <w:r>
        <w:t xml:space="preserve">Taking the resulting HSL color value of </w:t>
      </w:r>
      <w:r>
        <w:rPr>
          <w:noProof/>
        </w:rPr>
        <w:drawing>
          <wp:inline distT="0" distB="0" distL="0" distR="0">
            <wp:extent cx="847725" cy="247649"/>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7d6d93d-0000-0000-0000-000000000000"/>
                    <pic:cNvPicPr>
                      <a:picLocks noChangeAspect="1" noChangeArrowheads="1"/>
                    </pic:cNvPicPr>
                  </pic:nvPicPr>
                  <pic:blipFill>
                    <a:blip r:embed="rId63"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E17828" w:rsidRDefault="00716732">
      <w:r>
        <w:t xml:space="preserve">This transformed value can be seen in the resulting background's </w:t>
      </w:r>
      <w:r>
        <w:rPr>
          <w:b/>
        </w:rPr>
        <w:t>color</w:t>
      </w:r>
      <w:r>
        <w:t xml:space="preserve"> attribute:</w:t>
      </w:r>
    </w:p>
    <w:p w:rsidR="00E17828" w:rsidRDefault="00716732">
      <w:pPr>
        <w:pStyle w:val="Code"/>
      </w:pPr>
      <w:r>
        <w:t>&lt;w:top w:val="single" w:sz="4" w:space="24"</w:t>
      </w:r>
    </w:p>
    <w:p w:rsidR="00E17828" w:rsidRDefault="00716732">
      <w:pPr>
        <w:pStyle w:val="Code"/>
      </w:pPr>
      <w:r>
        <w:t xml:space="preserve">  w:color="95B3D7" w:themeColor="accent2" </w:t>
      </w:r>
    </w:p>
    <w:p w:rsidR="00E17828" w:rsidRDefault="00716732">
      <w:pPr>
        <w:pStyle w:val="Code"/>
      </w:pPr>
      <w:r>
        <w:t xml:space="preserve">  w:themeTint="99"/&gt;</w:t>
      </w:r>
    </w:p>
    <w:p w:rsidR="00E17828" w:rsidRDefault="00716732">
      <w:r>
        <w:t>end example]</w:t>
      </w:r>
    </w:p>
    <w:p w:rsidR="00E17828" w:rsidRDefault="00716732">
      <w:pPr>
        <w:pStyle w:val="Heading3"/>
      </w:pPr>
      <w:bookmarkStart w:id="165" w:name="section_ac0dafd2ac944094af19ba1dfc0bd087"/>
      <w:bookmarkStart w:id="166" w:name="_Toc111176956"/>
      <w:r>
        <w:t>Part 4 Section 2.3.2.6, cs (Use Complex Script Format</w:t>
      </w:r>
      <w:r>
        <w:t>ting on Run)</w:t>
      </w:r>
      <w:bookmarkEnd w:id="165"/>
      <w:bookmarkEnd w:id="166"/>
      <w:r>
        <w:fldChar w:fldCharType="begin"/>
      </w:r>
      <w:r>
        <w:instrText xml:space="preserve"> XE "cs (Use Complex Script Formatting on Run)"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7804921b6e1458a8c36d6e1836fb4d1">
        <w:r>
          <w:rPr>
            <w:rStyle w:val="Hyperlink"/>
          </w:rPr>
          <w:t>rPr, §2.7.4.4(a)</w:t>
        </w:r>
      </w:hyperlink>
      <w:r>
        <w:rPr>
          <w:i/>
        </w:rPr>
        <w:t xml:space="preserve">; </w:t>
      </w:r>
      <w:hyperlink w:anchor="Section_b357055be61944208230b2dd83756aae">
        <w:r>
          <w:rPr>
            <w:rStyle w:val="Hyperlink"/>
          </w:rPr>
          <w:t>rPr, §2.7.5.2(a)</w:t>
        </w:r>
      </w:hyperlink>
      <w:r>
        <w:rPr>
          <w:i/>
        </w:rPr>
        <w:t xml:space="preserve">; </w:t>
      </w:r>
      <w:hyperlink w:anchor="Section_c2106a728a1042ba8454ed27460b54b1">
        <w:r>
          <w:rPr>
            <w:rStyle w:val="Hyperlink"/>
          </w:rPr>
          <w:t>rPr, §2.7.8.1(a)</w:t>
        </w:r>
      </w:hyperlink>
      <w:r>
        <w:rPr>
          <w:i/>
        </w:rPr>
        <w:t>.</w:t>
      </w:r>
    </w:p>
    <w:p w:rsidR="00E17828" w:rsidRDefault="00716732">
      <w:pPr>
        <w:pStyle w:val="Heading3"/>
      </w:pPr>
      <w:bookmarkStart w:id="167" w:name="section_e44f096f178b4031a5988752e461cc11"/>
      <w:bookmarkStart w:id="168" w:name="_Toc111176957"/>
      <w:r>
        <w:t>Part 4 Section 2.3.2.8, eastAsianLayout (East Asian Typography Settings)</w:t>
      </w:r>
      <w:bookmarkEnd w:id="167"/>
      <w:bookmarkEnd w:id="168"/>
      <w:r>
        <w:fldChar w:fldCharType="begin"/>
      </w:r>
      <w:r>
        <w:instrText xml:space="preserve"> XE "eastAsianLayout (East Asian Typography </w:instrText>
      </w:r>
      <w:r>
        <w:instrText xml:space="preserve">Settings)" </w:instrText>
      </w:r>
      <w:r>
        <w:fldChar w:fldCharType="end"/>
      </w:r>
    </w:p>
    <w:p w:rsidR="00E17828" w:rsidRDefault="00716732">
      <w:pPr>
        <w:pStyle w:val="Definition-Field"/>
      </w:pPr>
      <w:r>
        <w:t xml:space="preserve">a.   </w:t>
      </w:r>
      <w:r>
        <w:rPr>
          <w:i/>
        </w:rPr>
        <w:t>The standard states that horizontal in vertical text is performed with rotation for vertical at 90 degrees in one location and 270 in another.</w:t>
      </w:r>
    </w:p>
    <w:p w:rsidR="00E17828" w:rsidRDefault="00716732">
      <w:pPr>
        <w:pStyle w:val="Definition-Field2"/>
      </w:pPr>
      <w:r>
        <w:lastRenderedPageBreak/>
        <w:t>Word rotates text 90 degrees to the left.</w:t>
      </w:r>
    </w:p>
    <w:p w:rsidR="00E17828" w:rsidRDefault="00716732">
      <w:pPr>
        <w:pStyle w:val="Definition-Field"/>
      </w:pPr>
      <w:r>
        <w:t xml:space="preserve">b.   </w:t>
      </w:r>
      <w:r>
        <w:rPr>
          <w:i/>
        </w:rPr>
        <w:t>The standard states that the vertCompress attri</w:t>
      </w:r>
      <w:r>
        <w:rPr>
          <w:i/>
        </w:rPr>
        <w:t>bute determines whether the rotated text shall be compressed at display time in order to ensure that it fits into the existing line height.</w:t>
      </w:r>
    </w:p>
    <w:p w:rsidR="00E17828" w:rsidRDefault="00716732">
      <w:pPr>
        <w:pStyle w:val="Definition-Field2"/>
      </w:pPr>
      <w:r>
        <w:t>Word ignores this attribute.</w:t>
      </w:r>
    </w:p>
    <w:p w:rsidR="00E17828" w:rsidRDefault="00716732">
      <w:pPr>
        <w:pStyle w:val="Definition-Field"/>
      </w:pPr>
      <w:r>
        <w:t xml:space="preserve">c.   </w:t>
      </w:r>
      <w:r>
        <w:rPr>
          <w:i/>
        </w:rPr>
        <w:t xml:space="preserve">The standard does not state how to resolve conflicts between this element and the </w:t>
      </w:r>
      <w:r>
        <w:rPr>
          <w:i/>
        </w:rPr>
        <w:t>fitText element.</w:t>
      </w:r>
    </w:p>
    <w:p w:rsidR="00E17828" w:rsidRDefault="00716732">
      <w:pPr>
        <w:pStyle w:val="Definition-Field2"/>
      </w:pPr>
      <w:r>
        <w:t>Word ignores this element if the fitText element is also present on the parent paragraph.</w:t>
      </w:r>
    </w:p>
    <w:p w:rsidR="00E17828" w:rsidRDefault="00716732">
      <w:pPr>
        <w:pStyle w:val="Definition-Field"/>
      </w:pPr>
      <w:r>
        <w:t xml:space="preserve">d.   </w:t>
      </w:r>
      <w:r>
        <w:rPr>
          <w:i/>
        </w:rPr>
        <w:t>The standard does not state how a conflict between the settings specified by the combine attribute and the vert attribute should be resolved.</w:t>
      </w:r>
    </w:p>
    <w:p w:rsidR="00E17828" w:rsidRDefault="00716732">
      <w:pPr>
        <w:pStyle w:val="Definition-Field2"/>
      </w:pPr>
      <w:r>
        <w:t>Wo</w:t>
      </w:r>
      <w:r>
        <w:t>rd ignores the vert attribute when the combine attribute is set to true (or equivalent).</w:t>
      </w:r>
    </w:p>
    <w:p w:rsidR="00E17828" w:rsidRDefault="00716732">
      <w:pPr>
        <w:pStyle w:val="Definition-Field"/>
      </w:pPr>
      <w:r>
        <w:t xml:space="preserve">e.   </w:t>
      </w:r>
      <w:r>
        <w:rPr>
          <w:i/>
        </w:rPr>
        <w:t>The standard states that this element should work within a numbering level definition.</w:t>
      </w:r>
    </w:p>
    <w:p w:rsidR="00E17828" w:rsidRDefault="00716732">
      <w:pPr>
        <w:pStyle w:val="Definition-Field2"/>
      </w:pPr>
      <w:r>
        <w:t>Word does not support this element when used within the run properties of a</w:t>
      </w:r>
      <w:r>
        <w:t xml:space="preserve"> numbering level definition.</w:t>
      </w:r>
    </w:p>
    <w:p w:rsidR="00E17828" w:rsidRDefault="00716732">
      <w:pPr>
        <w:pStyle w:val="Definition-Field"/>
      </w:pPr>
      <w:r>
        <w:t xml:space="preserve">f.   </w:t>
      </w:r>
      <w:r>
        <w:rPr>
          <w:i/>
        </w:rPr>
        <w:t>The standard states that this element specifies the East Asian typography settings which shall be applied to the contents of the run.</w:t>
      </w:r>
    </w:p>
    <w:p w:rsidR="00E17828" w:rsidRDefault="00716732">
      <w:pPr>
        <w:pStyle w:val="Definition-Field2"/>
      </w:pPr>
      <w:r>
        <w:t>Word ignores these settings when the run is contained inside an equation, and when the r</w:t>
      </w:r>
      <w:r>
        <w:t>un's direction does not match the direction of the parent paragraph.</w:t>
      </w:r>
    </w:p>
    <w:p w:rsidR="00E17828" w:rsidRDefault="00716732">
      <w:pPr>
        <w:pStyle w:val="Heading3"/>
      </w:pPr>
      <w:bookmarkStart w:id="169" w:name="section_94885fb220b04e69a7b7febeb5a06f9b"/>
      <w:bookmarkStart w:id="170" w:name="_Toc111176958"/>
      <w:r>
        <w:t>Part 4 Section 2.3.2.9, effect (Animated Text Effect)</w:t>
      </w:r>
      <w:bookmarkEnd w:id="169"/>
      <w:bookmarkEnd w:id="170"/>
      <w:r>
        <w:fldChar w:fldCharType="begin"/>
      </w:r>
      <w:r>
        <w:instrText xml:space="preserve"> XE "effect (Animated Text Effect)" </w:instrText>
      </w:r>
      <w:r>
        <w:fldChar w:fldCharType="end"/>
      </w:r>
    </w:p>
    <w:p w:rsidR="00E17828" w:rsidRDefault="00716732">
      <w:pPr>
        <w:pStyle w:val="Definition-Field"/>
      </w:pPr>
      <w:r>
        <w:t xml:space="preserve">a.   </w:t>
      </w:r>
      <w:r>
        <w:rPr>
          <w:i/>
        </w:rPr>
        <w:t xml:space="preserve">The standard states that the text effect is rendered around the text, but not all effects </w:t>
      </w:r>
      <w:r>
        <w:rPr>
          <w:i/>
        </w:rPr>
        <w:t>are border effects.</w:t>
      </w:r>
    </w:p>
    <w:p w:rsidR="00E17828" w:rsidRDefault="00716732">
      <w:pPr>
        <w:pStyle w:val="Definition-Field2"/>
      </w:pPr>
      <w:r>
        <w:t>Word renders the text effects defined in blinkBackground, shimmer, and sparkle animations behind the text, as they are not border animations.</w:t>
      </w:r>
    </w:p>
    <w:p w:rsidR="00E17828" w:rsidRDefault="00716732">
      <w:pPr>
        <w:pStyle w:val="Heading3"/>
      </w:pPr>
      <w:bookmarkStart w:id="171" w:name="section_c76fca3d852d4ed39010da8b18c4310c"/>
      <w:bookmarkStart w:id="172" w:name="_Toc111176959"/>
      <w:r>
        <w:t>Part 4 Section 2.3.2.11, emboss (Embossing)</w:t>
      </w:r>
      <w:bookmarkEnd w:id="171"/>
      <w:bookmarkEnd w:id="172"/>
      <w:r>
        <w:fldChar w:fldCharType="begin"/>
      </w:r>
      <w:r>
        <w:instrText xml:space="preserve"> XE "emboss (Embossing)" </w:instrText>
      </w:r>
      <w:r>
        <w:fldChar w:fldCharType="end"/>
      </w:r>
    </w:p>
    <w:p w:rsidR="00E17828" w:rsidRDefault="00716732">
      <w:pPr>
        <w:pStyle w:val="Definition-Field"/>
      </w:pPr>
      <w:r>
        <w:t xml:space="preserve">a.   </w:t>
      </w:r>
      <w:r>
        <w:rPr>
          <w:i/>
        </w:rPr>
        <w:t>The standard states that this element shall not be present with either the imprint or outline elements.</w:t>
      </w:r>
    </w:p>
    <w:p w:rsidR="00E17828" w:rsidRDefault="00716732">
      <w:pPr>
        <w:pStyle w:val="Definition-Field2"/>
      </w:pPr>
      <w:r>
        <w:t>Word also prevents it from being present with the shadow element.</w:t>
      </w:r>
    </w:p>
    <w:p w:rsidR="00E17828" w:rsidRDefault="00716732">
      <w:pPr>
        <w:pStyle w:val="Heading3"/>
      </w:pPr>
      <w:bookmarkStart w:id="173" w:name="section_5e74e347a9e34f0097d5b8bea59a748c"/>
      <w:bookmarkStart w:id="174" w:name="_Toc111176960"/>
      <w:r>
        <w:t>Part 4 Section 2.3.2.12, fitText (Manual Run Width)</w:t>
      </w:r>
      <w:bookmarkEnd w:id="173"/>
      <w:bookmarkEnd w:id="174"/>
      <w:r>
        <w:fldChar w:fldCharType="begin"/>
      </w:r>
      <w:r>
        <w:instrText xml:space="preserve"> XE "fitText (Manual Run Width)" </w:instrText>
      </w:r>
      <w:r>
        <w:fldChar w:fldCharType="end"/>
      </w:r>
    </w:p>
    <w:p w:rsidR="00E17828" w:rsidRDefault="00716732">
      <w:pPr>
        <w:pStyle w:val="Definition-Field"/>
      </w:pPr>
      <w:r>
        <w:t xml:space="preserve">a.   </w:t>
      </w:r>
      <w:r>
        <w:rPr>
          <w:i/>
        </w:rPr>
        <w:t>The standard states that the fitText element causes the contents of the run to be resized to fit the width specified by the val attribute.</w:t>
      </w:r>
    </w:p>
    <w:p w:rsidR="00E17828" w:rsidRDefault="00716732">
      <w:pPr>
        <w:pStyle w:val="Definition-Field2"/>
      </w:pPr>
      <w:r>
        <w:t>Word ignores this element inside Math, inside structured document tags, and for text that does not match the reading order of the parent paragraph.</w:t>
      </w:r>
    </w:p>
    <w:p w:rsidR="00E17828" w:rsidRDefault="00716732">
      <w:pPr>
        <w:pStyle w:val="Definition-Field"/>
      </w:pPr>
      <w:r>
        <w:t xml:space="preserve">b.   </w:t>
      </w:r>
      <w:r>
        <w:rPr>
          <w:i/>
        </w:rPr>
        <w:t>The standard states that if the id attribute is omitted, then this run has no ID and shall not be linke</w:t>
      </w:r>
      <w:r>
        <w:rPr>
          <w:i/>
        </w:rPr>
        <w:t>d with any other run in the parent paragraph.</w:t>
      </w:r>
    </w:p>
    <w:p w:rsidR="00E17828" w:rsidRDefault="00716732">
      <w:pPr>
        <w:pStyle w:val="Definition-Field2"/>
      </w:pPr>
      <w:r>
        <w:t>Word assigns an id of 0 when the id attribute is omitted, and links it to other contiguous runs having an omitted id attribute (or an explicit id value of 0).</w:t>
      </w:r>
    </w:p>
    <w:p w:rsidR="00E17828" w:rsidRDefault="00716732">
      <w:pPr>
        <w:pStyle w:val="Definition-Field"/>
      </w:pPr>
      <w:r>
        <w:t xml:space="preserve">c.   </w:t>
      </w:r>
      <w:r>
        <w:rPr>
          <w:i/>
        </w:rPr>
        <w:t>The standard states that the val attribute can</w:t>
      </w:r>
      <w:r>
        <w:rPr>
          <w:i/>
        </w:rPr>
        <w:t xml:space="preserve"> contain any 64-bit integer value.</w:t>
      </w:r>
    </w:p>
    <w:p w:rsidR="00E17828" w:rsidRDefault="00716732">
      <w:pPr>
        <w:pStyle w:val="Definition-Field2"/>
      </w:pPr>
      <w:r>
        <w:t>Word restricts this attribute to a value between 0 and 31680 (22").</w:t>
      </w:r>
    </w:p>
    <w:p w:rsidR="00E17828" w:rsidRDefault="00716732">
      <w:pPr>
        <w:pStyle w:val="Definition-Field"/>
      </w:pPr>
      <w:r>
        <w:lastRenderedPageBreak/>
        <w:t xml:space="preserve">d.   </w:t>
      </w:r>
      <w:r>
        <w:rPr>
          <w:i/>
        </w:rPr>
        <w:t>The standard does not state how a conflict between this setting and the spacing element and/or the eastAsianLayout element should be handled.</w:t>
      </w:r>
    </w:p>
    <w:p w:rsidR="00E17828" w:rsidRDefault="00716732">
      <w:pPr>
        <w:pStyle w:val="Definition-Field2"/>
      </w:pPr>
      <w:r>
        <w:t>Word u</w:t>
      </w:r>
      <w:r>
        <w:t>ses this element when it is present, ignoring the spacing element and/or the eastAsianLayout element.</w:t>
      </w:r>
    </w:p>
    <w:p w:rsidR="00E17828" w:rsidRDefault="00716732">
      <w:pPr>
        <w:pStyle w:val="Heading3"/>
      </w:pPr>
      <w:bookmarkStart w:id="175" w:name="section_c7ce2ba962754fe2956bfdc542f0c8a3"/>
      <w:bookmarkStart w:id="176" w:name="_Toc111176961"/>
      <w:r>
        <w:t>Part 4 Section 2.3.2.13, highlight (Text Highlighting)</w:t>
      </w:r>
      <w:bookmarkEnd w:id="175"/>
      <w:bookmarkEnd w:id="176"/>
      <w:r>
        <w:fldChar w:fldCharType="begin"/>
      </w:r>
      <w:r>
        <w:instrText xml:space="preserve"> XE "highlight (Text Highlighting)" </w:instrText>
      </w:r>
      <w:r>
        <w:fldChar w:fldCharType="end"/>
      </w:r>
    </w:p>
    <w:p w:rsidR="00E17828" w:rsidRDefault="00716732">
      <w:pPr>
        <w:pStyle w:val="Definition-Field2"/>
      </w:pPr>
      <w:r>
        <w:rPr>
          <w:i/>
        </w:rPr>
        <w:t>For additional notes that apply to this portion of the standa</w:t>
      </w:r>
      <w:r>
        <w:rPr>
          <w:i/>
        </w:rPr>
        <w:t xml:space="preserve">rd, please see the notes for </w:t>
      </w:r>
      <w:hyperlink w:anchor="Section_37804921b6e1458a8c36d6e1836fb4d1">
        <w:r>
          <w:rPr>
            <w:rStyle w:val="Hyperlink"/>
          </w:rPr>
          <w:t>rPr, §2.7.4.4(a)</w:t>
        </w:r>
      </w:hyperlink>
      <w:r>
        <w:rPr>
          <w:i/>
        </w:rPr>
        <w:t xml:space="preserve">; </w:t>
      </w:r>
      <w:hyperlink w:anchor="Section_b357055be61944208230b2dd83756aae">
        <w:r>
          <w:rPr>
            <w:rStyle w:val="Hyperlink"/>
          </w:rPr>
          <w:t>rPr, §2.7.5.2(a)</w:t>
        </w:r>
      </w:hyperlink>
      <w:r>
        <w:rPr>
          <w:i/>
        </w:rPr>
        <w:t xml:space="preserve">; </w:t>
      </w:r>
      <w:hyperlink w:anchor="Section_c2106a728a1042ba8454ed27460b54b1">
        <w:r>
          <w:rPr>
            <w:rStyle w:val="Hyperlink"/>
          </w:rPr>
          <w:t>rP</w:t>
        </w:r>
        <w:r>
          <w:rPr>
            <w:rStyle w:val="Hyperlink"/>
          </w:rPr>
          <w:t>r, §2.7.8.1(a)</w:t>
        </w:r>
      </w:hyperlink>
      <w:r>
        <w:rPr>
          <w:i/>
        </w:rPr>
        <w:t xml:space="preserve">; </w:t>
      </w:r>
      <w:hyperlink w:anchor="Section_6c1b49fe77924401b093d2b9010c0098">
        <w:r>
          <w:rPr>
            <w:rStyle w:val="Hyperlink"/>
          </w:rPr>
          <w:t>rPr, §2.9.26(a)</w:t>
        </w:r>
      </w:hyperlink>
      <w:r>
        <w:rPr>
          <w:i/>
        </w:rPr>
        <w:t>.</w:t>
      </w:r>
    </w:p>
    <w:p w:rsidR="00E17828" w:rsidRDefault="00716732">
      <w:pPr>
        <w:pStyle w:val="Heading3"/>
      </w:pPr>
      <w:bookmarkStart w:id="177" w:name="section_28461385c75a402f99f036c28b8679f7"/>
      <w:bookmarkStart w:id="178" w:name="_Toc111176962"/>
      <w:r>
        <w:t>Part 4 Section 2.3.2.14, i (Italics)</w:t>
      </w:r>
      <w:bookmarkEnd w:id="177"/>
      <w:bookmarkEnd w:id="178"/>
      <w:r>
        <w:fldChar w:fldCharType="begin"/>
      </w:r>
      <w:r>
        <w:instrText xml:space="preserve"> XE "i (Italics)" </w:instrText>
      </w:r>
      <w:r>
        <w:fldChar w:fldCharType="end"/>
      </w:r>
    </w:p>
    <w:p w:rsidR="00E17828" w:rsidRDefault="00716732">
      <w:pPr>
        <w:pStyle w:val="Definition-Field"/>
      </w:pPr>
      <w:r>
        <w:t xml:space="preserve">a.   </w:t>
      </w:r>
      <w:r>
        <w:rPr>
          <w:i/>
        </w:rPr>
        <w:t>The standard states that this element applies italics to non-complex script characters, but does n</w:t>
      </w:r>
      <w:r>
        <w:rPr>
          <w:i/>
        </w:rPr>
        <w:t>ot specify how that determination is made.</w:t>
      </w:r>
    </w:p>
    <w:p w:rsidR="00E17828" w:rsidRDefault="00716732">
      <w:pPr>
        <w:pStyle w:val="Definition-Field2"/>
      </w:pPr>
      <w:r>
        <w:t>Word determines this state based on the state of the cs and rtl properties and applies italics to runs that do not use either of those properties.</w:t>
      </w:r>
    </w:p>
    <w:p w:rsidR="00E17828" w:rsidRDefault="00716732">
      <w:pPr>
        <w:pStyle w:val="Heading3"/>
      </w:pPr>
      <w:bookmarkStart w:id="179" w:name="section_1d8f0e4c1c3c45a0b3201b77a7a6ec78"/>
      <w:bookmarkStart w:id="180" w:name="_Toc111176963"/>
      <w:r>
        <w:t>Part 4 Section 2.3.2.15, iCs (Complex Script Italics)</w:t>
      </w:r>
      <w:bookmarkEnd w:id="179"/>
      <w:bookmarkEnd w:id="180"/>
      <w:r>
        <w:fldChar w:fldCharType="begin"/>
      </w:r>
      <w:r>
        <w:instrText xml:space="preserve"> XE "iCs (Com</w:instrText>
      </w:r>
      <w:r>
        <w:instrText xml:space="preserve">plex Script Italics)" </w:instrText>
      </w:r>
      <w:r>
        <w:fldChar w:fldCharType="end"/>
      </w:r>
    </w:p>
    <w:p w:rsidR="00E17828" w:rsidRDefault="00716732">
      <w:pPr>
        <w:pStyle w:val="Definition-Field"/>
      </w:pPr>
      <w:r>
        <w:t xml:space="preserve">a.   </w:t>
      </w:r>
      <w:r>
        <w:rPr>
          <w:i/>
        </w:rPr>
        <w:t>The standard states that this element applies italics to complex script characters, but does not specify how that determination is made.</w:t>
      </w:r>
    </w:p>
    <w:p w:rsidR="00E17828" w:rsidRDefault="00716732">
      <w:pPr>
        <w:pStyle w:val="Definition-Field2"/>
      </w:pPr>
      <w:r>
        <w:t>Word determines this state based on the state of the cs and rtl properties and applies it</w:t>
      </w:r>
      <w:r>
        <w:t>alics to runs that use either of those properties.</w:t>
      </w:r>
    </w:p>
    <w:p w:rsidR="00E17828" w:rsidRDefault="00716732">
      <w:pPr>
        <w:pStyle w:val="Heading3"/>
      </w:pPr>
      <w:bookmarkStart w:id="181" w:name="section_d455ffdd39634406bfa51febf5022d7a"/>
      <w:bookmarkStart w:id="182" w:name="_Toc111176964"/>
      <w:r>
        <w:t>Part 4 Section 2.3.2.16, imprint (Imprinting)</w:t>
      </w:r>
      <w:bookmarkEnd w:id="181"/>
      <w:bookmarkEnd w:id="182"/>
      <w:r>
        <w:fldChar w:fldCharType="begin"/>
      </w:r>
      <w:r>
        <w:instrText xml:space="preserve"> XE "imprint (Imprinting)" </w:instrText>
      </w:r>
      <w:r>
        <w:fldChar w:fldCharType="end"/>
      </w:r>
    </w:p>
    <w:p w:rsidR="00E17828" w:rsidRDefault="00716732">
      <w:pPr>
        <w:pStyle w:val="Definition-Field"/>
      </w:pPr>
      <w:r>
        <w:t xml:space="preserve">a.   </w:t>
      </w:r>
      <w:r>
        <w:rPr>
          <w:i/>
        </w:rPr>
        <w:t>The standard states that this element shall not be present with either the emboss or outline elements.</w:t>
      </w:r>
    </w:p>
    <w:p w:rsidR="00E17828" w:rsidRDefault="00716732">
      <w:pPr>
        <w:pStyle w:val="Definition-Field2"/>
      </w:pPr>
      <w:r>
        <w:t xml:space="preserve">Word also prevents it </w:t>
      </w:r>
      <w:r>
        <w:t>from being present with the shadow element.</w:t>
      </w:r>
    </w:p>
    <w:p w:rsidR="00E17828" w:rsidRDefault="00716732">
      <w:pPr>
        <w:pStyle w:val="Heading3"/>
      </w:pPr>
      <w:bookmarkStart w:id="183" w:name="section_eca8e125fc834a6d884c317d82698755"/>
      <w:bookmarkStart w:id="184" w:name="_Toc111176965"/>
      <w:r>
        <w:t>Part 4 Section 2.3.2.17, kern (Font Kerning)</w:t>
      </w:r>
      <w:bookmarkEnd w:id="183"/>
      <w:bookmarkEnd w:id="184"/>
      <w:r>
        <w:fldChar w:fldCharType="begin"/>
      </w:r>
      <w:r>
        <w:instrText xml:space="preserve"> XE "kern (Font Kerning)" </w:instrText>
      </w:r>
      <w:r>
        <w:fldChar w:fldCharType="end"/>
      </w:r>
    </w:p>
    <w:p w:rsidR="00E17828" w:rsidRDefault="00716732">
      <w:pPr>
        <w:pStyle w:val="Definition-Field"/>
      </w:pPr>
      <w:r>
        <w:t xml:space="preserve">a.   </w:t>
      </w:r>
      <w:r>
        <w:rPr>
          <w:i/>
        </w:rPr>
        <w:t>The standard states that the values of the val attribute are defined by the XML Schema unsignedLong datatype.</w:t>
      </w:r>
    </w:p>
    <w:p w:rsidR="00E17828" w:rsidRDefault="00716732">
      <w:pPr>
        <w:pStyle w:val="Definition-Field2"/>
      </w:pPr>
      <w:r>
        <w:t xml:space="preserve">Word defines the values </w:t>
      </w:r>
      <w:r>
        <w:t>of this attribute with the XML Schema unsignedInt datatype, with a minimum value of 0 and a maximum value of 3277.</w:t>
      </w:r>
    </w:p>
    <w:p w:rsidR="00E17828" w:rsidRDefault="00716732">
      <w:pPr>
        <w:pStyle w:val="Heading3"/>
      </w:pPr>
      <w:bookmarkStart w:id="185" w:name="section_a0553e8f49e049568175a099fa805887"/>
      <w:bookmarkStart w:id="186" w:name="_Toc111176966"/>
      <w:r>
        <w:t>Part 4 Section 2.3.2.18, lang (Languages for Run Content)</w:t>
      </w:r>
      <w:bookmarkEnd w:id="185"/>
      <w:bookmarkEnd w:id="186"/>
      <w:r>
        <w:fldChar w:fldCharType="begin"/>
      </w:r>
      <w:r>
        <w:instrText xml:space="preserve"> XE "lang (Languages for Run Content)" </w:instrText>
      </w:r>
      <w:r>
        <w:fldChar w:fldCharType="end"/>
      </w:r>
    </w:p>
    <w:p w:rsidR="00E17828" w:rsidRDefault="00716732">
      <w:pPr>
        <w:pStyle w:val="Definition-Field"/>
      </w:pPr>
      <w:r>
        <w:t xml:space="preserve">a.   </w:t>
      </w:r>
      <w:r>
        <w:rPr>
          <w:i/>
        </w:rPr>
        <w:t>The standard states that the bidi att</w:t>
      </w:r>
      <w:r>
        <w:rPr>
          <w:i/>
        </w:rPr>
        <w:t>ribute applies font size to complex script characters, but does not specify how that determination is made.</w:t>
      </w:r>
    </w:p>
    <w:p w:rsidR="00E17828" w:rsidRDefault="00716732">
      <w:pPr>
        <w:pStyle w:val="Definition-Field2"/>
      </w:pPr>
      <w:r>
        <w:t>Word determines this state based on the state of the cs and rtl properties and applies the language to runs that use either of those properties.</w:t>
      </w:r>
    </w:p>
    <w:p w:rsidR="00E17828" w:rsidRDefault="00716732">
      <w:pPr>
        <w:pStyle w:val="Heading3"/>
      </w:pPr>
      <w:bookmarkStart w:id="187" w:name="section_0603ac82d7274e89850853f20342e12f"/>
      <w:bookmarkStart w:id="188" w:name="_Toc111176967"/>
      <w:r>
        <w:t>Part 4 Section 2.3.2.19, noProof (Do Not Check Spelling or Grammar)</w:t>
      </w:r>
      <w:bookmarkEnd w:id="187"/>
      <w:bookmarkEnd w:id="188"/>
      <w:r>
        <w:fldChar w:fldCharType="begin"/>
      </w:r>
      <w:r>
        <w:instrText xml:space="preserve"> XE "noProof (Do Not Check Spelling or Grammar)" </w:instrText>
      </w:r>
      <w:r>
        <w:fldChar w:fldCharType="end"/>
      </w:r>
    </w:p>
    <w:p w:rsidR="00E17828" w:rsidRDefault="00716732">
      <w:pPr>
        <w:pStyle w:val="Definition-Field"/>
      </w:pPr>
      <w:r>
        <w:t xml:space="preserve">a.   </w:t>
      </w:r>
      <w:r>
        <w:rPr>
          <w:i/>
        </w:rPr>
        <w:t>The standard states that this element causes spelling and grammar to be suppressed.</w:t>
      </w:r>
    </w:p>
    <w:p w:rsidR="00E17828" w:rsidRDefault="00716732">
      <w:pPr>
        <w:pStyle w:val="Definition-Field2"/>
      </w:pPr>
      <w:r>
        <w:t>Word does not check spelling, grammar, or hyphen</w:t>
      </w:r>
      <w:r>
        <w:t>ate runs that contain this element.</w:t>
      </w:r>
    </w:p>
    <w:p w:rsidR="00E17828" w:rsidRDefault="00716732">
      <w:pPr>
        <w:pStyle w:val="Heading3"/>
      </w:pPr>
      <w:bookmarkStart w:id="189" w:name="section_f5d23e19a38f40899c1eefa6c284b86c"/>
      <w:bookmarkStart w:id="190" w:name="_Toc111176968"/>
      <w:r>
        <w:lastRenderedPageBreak/>
        <w:t>Part 4 Section 2.3.2.20, oMath (Office Open XML Math)</w:t>
      </w:r>
      <w:bookmarkEnd w:id="189"/>
      <w:bookmarkEnd w:id="190"/>
      <w:r>
        <w:fldChar w:fldCharType="begin"/>
      </w:r>
      <w:r>
        <w:instrText xml:space="preserve"> XE "oMath (Office Open XML Math)"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7804921b6e1458a8c36d6e1836fb4d1">
        <w:r>
          <w:rPr>
            <w:rStyle w:val="Hyperlink"/>
          </w:rPr>
          <w:t>rPr, §2.7.4.4(a)</w:t>
        </w:r>
      </w:hyperlink>
      <w:r>
        <w:rPr>
          <w:i/>
        </w:rPr>
        <w:t xml:space="preserve">; </w:t>
      </w:r>
      <w:hyperlink w:anchor="Section_b357055be61944208230b2dd83756aae">
        <w:r>
          <w:rPr>
            <w:rStyle w:val="Hyperlink"/>
          </w:rPr>
          <w:t>rPr, §2.7.5.2(a)</w:t>
        </w:r>
      </w:hyperlink>
      <w:r>
        <w:rPr>
          <w:i/>
        </w:rPr>
        <w:t xml:space="preserve">; </w:t>
      </w:r>
      <w:hyperlink w:anchor="Section_c2106a728a1042ba8454ed27460b54b1">
        <w:r>
          <w:rPr>
            <w:rStyle w:val="Hyperlink"/>
          </w:rPr>
          <w:t>rPr, §2.7.8.1(a)</w:t>
        </w:r>
      </w:hyperlink>
      <w:r>
        <w:rPr>
          <w:i/>
        </w:rPr>
        <w:t xml:space="preserve">; </w:t>
      </w:r>
      <w:hyperlink w:anchor="Section_6c1b49fe77924401b093d2b9010c0098">
        <w:r>
          <w:rPr>
            <w:rStyle w:val="Hyperlink"/>
          </w:rPr>
          <w:t>rPr, §2.9.26(a)</w:t>
        </w:r>
      </w:hyperlink>
      <w:r>
        <w:rPr>
          <w:i/>
        </w:rPr>
        <w:t>.</w:t>
      </w:r>
    </w:p>
    <w:p w:rsidR="00E17828" w:rsidRDefault="00716732">
      <w:pPr>
        <w:pStyle w:val="Definition-Field"/>
      </w:pPr>
      <w:r>
        <w:t xml:space="preserve">a.   </w:t>
      </w:r>
      <w:r>
        <w:rPr>
          <w:i/>
        </w:rPr>
        <w:t>The standard states that the oMath run property can be applied to any run.</w:t>
      </w:r>
    </w:p>
    <w:p w:rsidR="00E17828" w:rsidRDefault="00716732">
      <w:pPr>
        <w:pStyle w:val="Definition-Field2"/>
      </w:pPr>
      <w:r>
        <w:t>Word only supports the oMath element when applied to the run properties on the paragraph mark.</w:t>
      </w:r>
    </w:p>
    <w:p w:rsidR="00E17828" w:rsidRDefault="00716732">
      <w:pPr>
        <w:pStyle w:val="Definition-Field"/>
      </w:pPr>
      <w:r>
        <w:t xml:space="preserve">b.   </w:t>
      </w:r>
      <w:r>
        <w:rPr>
          <w:i/>
        </w:rPr>
        <w:t>The standar</w:t>
      </w:r>
      <w:r>
        <w:rPr>
          <w:i/>
        </w:rPr>
        <w:t>d states that the oMath element must come after the rFonts element when it is present.</w:t>
      </w:r>
    </w:p>
    <w:p w:rsidR="00E17828" w:rsidRDefault="00716732">
      <w:pPr>
        <w:pStyle w:val="Definition-Field2"/>
      </w:pPr>
      <w:r>
        <w:t>Word incorrectly writes the oMath element before the rFonts elements when present on a paragraph mark.</w:t>
      </w:r>
    </w:p>
    <w:p w:rsidR="00E17828" w:rsidRDefault="00716732">
      <w:pPr>
        <w:pStyle w:val="Definition-Field2"/>
      </w:pPr>
      <w:r>
        <w:t xml:space="preserve">This note applies to the following products: 2007, 2007 SP1, 2007 </w:t>
      </w:r>
      <w:r>
        <w:t>SP2.</w:t>
      </w:r>
    </w:p>
    <w:p w:rsidR="00E17828" w:rsidRDefault="00716732">
      <w:pPr>
        <w:pStyle w:val="Heading3"/>
      </w:pPr>
      <w:bookmarkStart w:id="191" w:name="section_7a81c904fe2d436ca03a670cf5b780cc"/>
      <w:bookmarkStart w:id="192" w:name="_Toc111176969"/>
      <w:r>
        <w:t>Part 4 Section 2.3.2.21, outline (Display Character Outline)</w:t>
      </w:r>
      <w:bookmarkEnd w:id="191"/>
      <w:bookmarkEnd w:id="192"/>
      <w:r>
        <w:fldChar w:fldCharType="begin"/>
      </w:r>
      <w:r>
        <w:instrText xml:space="preserve"> XE "outline (Display Character Outline)" </w:instrText>
      </w:r>
      <w:r>
        <w:fldChar w:fldCharType="end"/>
      </w:r>
    </w:p>
    <w:p w:rsidR="00E17828" w:rsidRDefault="00716732">
      <w:pPr>
        <w:pStyle w:val="Definition-Field"/>
      </w:pPr>
      <w:r>
        <w:t xml:space="preserve">a.   </w:t>
      </w:r>
      <w:r>
        <w:rPr>
          <w:i/>
        </w:rPr>
        <w:t>The standard states that the outline element is mutually exclusive with emboss/engrave (imprint).</w:t>
      </w:r>
    </w:p>
    <w:p w:rsidR="00E17828" w:rsidRDefault="00716732">
      <w:pPr>
        <w:pStyle w:val="Definition-Field2"/>
      </w:pPr>
      <w:r>
        <w:t>Under limited conditions, Word will save th</w:t>
      </w:r>
      <w:r>
        <w:t>ese mutually exclusive properties into a document.</w:t>
      </w:r>
    </w:p>
    <w:p w:rsidR="00E17828" w:rsidRDefault="00716732">
      <w:pPr>
        <w:pStyle w:val="Definition-Field2"/>
      </w:pPr>
      <w:r>
        <w:t>This note applies to the following products: 2007, 2007 SP1, 2007 SP2.</w:t>
      </w:r>
    </w:p>
    <w:p w:rsidR="00E17828" w:rsidRDefault="00716732">
      <w:pPr>
        <w:pStyle w:val="Heading3"/>
      </w:pPr>
      <w:bookmarkStart w:id="193" w:name="section_9586a15b49374b9ebfcf8ddbd1b12595"/>
      <w:bookmarkStart w:id="194" w:name="_Toc111176970"/>
      <w:r>
        <w:t>Part 4 Section 2.3.2.23, r (Text Run)</w:t>
      </w:r>
      <w:bookmarkEnd w:id="193"/>
      <w:bookmarkEnd w:id="194"/>
      <w:r>
        <w:fldChar w:fldCharType="begin"/>
      </w:r>
      <w:r>
        <w:instrText xml:space="preserve"> XE "r (Text Run)" </w:instrText>
      </w:r>
      <w:r>
        <w:fldChar w:fldCharType="end"/>
      </w:r>
    </w:p>
    <w:p w:rsidR="00E17828" w:rsidRDefault="00716732">
      <w:pPr>
        <w:pStyle w:val="Definition-Field2"/>
      </w:pPr>
      <w:r>
        <w:rPr>
          <w:i/>
        </w:rPr>
        <w:t>For additional notes that apply to this portion of the standard, please see</w:t>
      </w:r>
      <w:r>
        <w:rPr>
          <w:i/>
        </w:rPr>
        <w:t xml:space="preserve"> the notes for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states that runs can occur outside of paragraphs.</w:t>
      </w:r>
    </w:p>
    <w:p w:rsidR="00E17828" w:rsidRDefault="00716732">
      <w:pPr>
        <w:pStyle w:val="Definition-Field2"/>
      </w:pPr>
      <w:r>
        <w:t>Word does not open a file that contains this element outside of a paragraph. This par</w:t>
      </w:r>
      <w:r>
        <w:t>agraph element does not need to be the direct parent of the run, but the paragraph element must exist at some level around the run.</w:t>
      </w:r>
    </w:p>
    <w:p w:rsidR="00E17828" w:rsidRDefault="00716732">
      <w:pPr>
        <w:pStyle w:val="Heading3"/>
      </w:pPr>
      <w:bookmarkStart w:id="195" w:name="section_dcf1caba49a940e3ba3632b9e205434f"/>
      <w:bookmarkStart w:id="196" w:name="_Toc111176971"/>
      <w:r>
        <w:t>Part 4 Section 2.3.2.24, rFonts (Run Fonts)</w:t>
      </w:r>
      <w:bookmarkEnd w:id="195"/>
      <w:bookmarkEnd w:id="196"/>
      <w:r>
        <w:fldChar w:fldCharType="begin"/>
      </w:r>
      <w:r>
        <w:instrText xml:space="preserve"> XE "rFonts (Run Fonts)" </w:instrText>
      </w:r>
      <w:r>
        <w:fldChar w:fldCharType="end"/>
      </w:r>
    </w:p>
    <w:p w:rsidR="00E17828" w:rsidRDefault="00716732">
      <w:pPr>
        <w:pStyle w:val="Definition-Field"/>
      </w:pPr>
      <w:r>
        <w:t xml:space="preserve">a.   </w:t>
      </w:r>
      <w:r>
        <w:rPr>
          <w:i/>
        </w:rPr>
        <w:t>The standard does not limit the length of the as</w:t>
      </w:r>
      <w:r>
        <w:rPr>
          <w:i/>
        </w:rPr>
        <w:t>cii, hAnsi, cs, and eastAsia attributes.</w:t>
      </w:r>
    </w:p>
    <w:p w:rsidR="00E17828" w:rsidRDefault="00716732">
      <w:pPr>
        <w:pStyle w:val="Definition-Field2"/>
      </w:pPr>
      <w:r>
        <w:t>Word restricts the value of these attributes to be less than 32 characters.</w:t>
      </w:r>
    </w:p>
    <w:p w:rsidR="00E17828" w:rsidRDefault="00716732">
      <w:pPr>
        <w:pStyle w:val="Definition-Field"/>
      </w:pPr>
      <w:r>
        <w:t xml:space="preserve">b.   </w:t>
      </w:r>
      <w:r>
        <w:rPr>
          <w:i/>
        </w:rPr>
        <w:t xml:space="preserve">The standard states that the use of each of the run fonts shall be determined by the Unicode character values of the run content, but </w:t>
      </w:r>
      <w:r>
        <w:rPr>
          <w:i/>
        </w:rPr>
        <w:t>does not explain precisely how this is done.</w:t>
      </w:r>
    </w:p>
    <w:p w:rsidR="00E17828" w:rsidRDefault="00716732">
      <w:r>
        <w:t>Word determines the use of each of these fonts from the Unicode character values in the following manner:</w:t>
      </w:r>
    </w:p>
    <w:p w:rsidR="00E17828" w:rsidRDefault="00716732">
      <w:pPr>
        <w:pStyle w:val="ListParagraph"/>
        <w:numPr>
          <w:ilvl w:val="0"/>
          <w:numId w:val="95"/>
        </w:numPr>
        <w:contextualSpacing/>
      </w:pPr>
      <w:r>
        <w:t xml:space="preserve">If the run has the </w:t>
      </w:r>
      <w:r>
        <w:rPr>
          <w:b/>
        </w:rPr>
        <w:t>cs</w:t>
      </w:r>
      <w:r>
        <w:t xml:space="preserve"> element (“</w:t>
      </w:r>
      <w:hyperlink r:id="rId64">
        <w:r>
          <w:rPr>
            <w:rStyle w:val="Hyperlink"/>
          </w:rPr>
          <w:t>[ECMA-3</w:t>
        </w:r>
        <w:r>
          <w:rPr>
            <w:rStyle w:val="Hyperlink"/>
          </w:rPr>
          <w:t>76]</w:t>
        </w:r>
      </w:hyperlink>
      <w:r>
        <w:t xml:space="preserve"> Part 4 §2.3.2.6; cs (Use Complex Script Formatting on Run)”)</w:t>
      </w:r>
      <w:r>
        <w:rPr>
          <w:i/>
        </w:rPr>
        <w:t xml:space="preserve"> </w:t>
      </w:r>
      <w:r>
        <w:t xml:space="preserve">or the </w:t>
      </w:r>
      <w:r>
        <w:rPr>
          <w:b/>
        </w:rPr>
        <w:t>rtl</w:t>
      </w:r>
      <w:r>
        <w:t xml:space="preserve"> element (“[ECMA-376] Part 4 §2.3.2.28; rtl (Right To Left Text)”), then the </w:t>
      </w:r>
      <w:r>
        <w:rPr>
          <w:b/>
        </w:rPr>
        <w:t>cs</w:t>
      </w:r>
      <w:r>
        <w:t xml:space="preserve"> (or </w:t>
      </w:r>
      <w:r>
        <w:rPr>
          <w:b/>
        </w:rPr>
        <w:t>cstheme</w:t>
      </w:r>
      <w:r>
        <w:t xml:space="preserve"> if defined) font is used, regardless of the Unicode character values of the run’s content.</w:t>
      </w:r>
    </w:p>
    <w:p w:rsidR="00E17828" w:rsidRDefault="00716732">
      <w:pPr>
        <w:pStyle w:val="ListParagraph"/>
        <w:numPr>
          <w:ilvl w:val="0"/>
          <w:numId w:val="95"/>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w:t>
      </w:r>
      <w:r>
        <w:t xml:space="preserve">ttributes are equal, then the </w:t>
      </w:r>
      <w:r>
        <w:rPr>
          <w:b/>
        </w:rPr>
        <w:t>ascii</w:t>
      </w:r>
      <w:r>
        <w:t xml:space="preserve"> (or </w:t>
      </w:r>
      <w:r>
        <w:rPr>
          <w:b/>
        </w:rPr>
        <w:t>asciiTheme</w:t>
      </w:r>
      <w:r>
        <w:t xml:space="preserve"> if defined) font is used.</w:t>
      </w:r>
    </w:p>
    <w:p w:rsidR="00E17828" w:rsidRDefault="00716732">
      <w:pPr>
        <w:pStyle w:val="ListParagraph"/>
        <w:numPr>
          <w:ilvl w:val="0"/>
          <w:numId w:val="95"/>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Unicode Block</w:t>
            </w:r>
          </w:p>
        </w:tc>
        <w:tc>
          <w:tcPr>
            <w:tcW w:w="0" w:type="auto"/>
            <w:vAlign w:val="center"/>
          </w:tcPr>
          <w:p w:rsidR="00E17828" w:rsidRDefault="00716732">
            <w:pPr>
              <w:pStyle w:val="TableHeaderText"/>
            </w:pPr>
            <w:r>
              <w:t>Range</w:t>
            </w:r>
          </w:p>
        </w:tc>
        <w:tc>
          <w:tcPr>
            <w:tcW w:w="0" w:type="auto"/>
            <w:vAlign w:val="center"/>
          </w:tcPr>
          <w:p w:rsidR="00E17828" w:rsidRDefault="00716732">
            <w:pPr>
              <w:pStyle w:val="TableHeaderText"/>
            </w:pPr>
            <w:r>
              <w:t>Classificati</w:t>
            </w:r>
            <w:r>
              <w:t>on</w:t>
            </w:r>
          </w:p>
        </w:tc>
      </w:tr>
      <w:tr w:rsidR="00E17828" w:rsidTr="00E17828">
        <w:tc>
          <w:tcPr>
            <w:tcW w:w="0" w:type="auto"/>
            <w:vAlign w:val="center"/>
          </w:tcPr>
          <w:p w:rsidR="00E17828" w:rsidRDefault="00716732">
            <w:pPr>
              <w:pStyle w:val="TableBodyText"/>
            </w:pPr>
            <w:r>
              <w:rPr>
                <w:b/>
              </w:rPr>
              <w:t>Basic Latin</w:t>
            </w:r>
          </w:p>
        </w:tc>
        <w:tc>
          <w:tcPr>
            <w:tcW w:w="0" w:type="auto"/>
            <w:vAlign w:val="center"/>
          </w:tcPr>
          <w:p w:rsidR="00E17828" w:rsidRDefault="00716732">
            <w:pPr>
              <w:pStyle w:val="TableBodyText"/>
            </w:pPr>
            <w:r>
              <w:t>0000 – 007F</w:t>
            </w:r>
          </w:p>
        </w:tc>
        <w:tc>
          <w:tcPr>
            <w:tcW w:w="0" w:type="auto"/>
            <w:vAlign w:val="center"/>
          </w:tcPr>
          <w:p w:rsidR="00E17828" w:rsidRDefault="00716732">
            <w:pPr>
              <w:pStyle w:val="TableBodyText"/>
            </w:pPr>
            <w:r>
              <w:rPr>
                <w:b/>
              </w:rPr>
              <w:t>ascii</w:t>
            </w:r>
            <w:r>
              <w:t xml:space="preserve"> (or </w:t>
            </w:r>
            <w:r>
              <w:rPr>
                <w:b/>
              </w:rPr>
              <w:t>asciiTheme</w:t>
            </w:r>
            <w:r>
              <w:t xml:space="preserve"> if defined)</w:t>
            </w:r>
          </w:p>
        </w:tc>
      </w:tr>
      <w:tr w:rsidR="00E17828" w:rsidTr="00E17828">
        <w:tc>
          <w:tcPr>
            <w:tcW w:w="0" w:type="auto"/>
            <w:vAlign w:val="center"/>
          </w:tcPr>
          <w:p w:rsidR="00E17828" w:rsidRDefault="00716732">
            <w:pPr>
              <w:pStyle w:val="TableBodyText"/>
            </w:pPr>
            <w:r>
              <w:rPr>
                <w:b/>
              </w:rPr>
              <w:t>Latin-1 Supplement</w:t>
            </w:r>
          </w:p>
        </w:tc>
        <w:tc>
          <w:tcPr>
            <w:tcW w:w="0" w:type="auto"/>
            <w:vAlign w:val="center"/>
          </w:tcPr>
          <w:p w:rsidR="00E17828" w:rsidRDefault="00716732">
            <w:pPr>
              <w:pStyle w:val="TableBodyText"/>
            </w:pPr>
            <w:r>
              <w:t>00A0 – 00FF</w:t>
            </w:r>
          </w:p>
        </w:tc>
        <w:tc>
          <w:tcPr>
            <w:tcW w:w="0" w:type="auto"/>
            <w:vAlign w:val="center"/>
          </w:tcPr>
          <w:p w:rsidR="00E17828" w:rsidRDefault="00716732">
            <w:pPr>
              <w:pStyle w:val="TableBodyText"/>
            </w:pPr>
            <w:r>
              <w:rPr>
                <w:b/>
              </w:rPr>
              <w:t>hAnsi</w:t>
            </w:r>
            <w:r>
              <w:t xml:space="preserve"> (or </w:t>
            </w:r>
            <w:r>
              <w:rPr>
                <w:b/>
              </w:rPr>
              <w:t>hAnsiTheme</w:t>
            </w:r>
            <w:r>
              <w:t xml:space="preserve"> if defined), with the following exceptions:</w:t>
            </w:r>
          </w:p>
          <w:p w:rsidR="00E17828" w:rsidRDefault="00716732">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E17828" w:rsidRDefault="00716732">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w:t>
            </w:r>
            <w:r>
              <w:t>E8 – EA, EC – ED, F2 – F3, F9 – FA, FC</w:t>
            </w:r>
          </w:p>
        </w:tc>
      </w:tr>
      <w:tr w:rsidR="00E17828" w:rsidTr="00E17828">
        <w:tc>
          <w:tcPr>
            <w:tcW w:w="0" w:type="auto"/>
            <w:vAlign w:val="center"/>
          </w:tcPr>
          <w:p w:rsidR="00E17828" w:rsidRDefault="00716732">
            <w:pPr>
              <w:pStyle w:val="TableBodyText"/>
            </w:pPr>
            <w:r>
              <w:rPr>
                <w:b/>
              </w:rPr>
              <w:t>Latin Extended-A</w:t>
            </w:r>
          </w:p>
        </w:tc>
        <w:tc>
          <w:tcPr>
            <w:tcW w:w="0" w:type="auto"/>
            <w:vAlign w:val="center"/>
          </w:tcPr>
          <w:p w:rsidR="00E17828" w:rsidRDefault="00716732">
            <w:pPr>
              <w:pStyle w:val="TableBodyText"/>
            </w:pPr>
            <w:r>
              <w:t>0100 – 017F</w:t>
            </w:r>
          </w:p>
        </w:tc>
        <w:tc>
          <w:tcPr>
            <w:tcW w:w="0" w:type="auto"/>
            <w:vAlign w:val="center"/>
          </w:tcPr>
          <w:p w:rsidR="00E17828" w:rsidRDefault="00716732">
            <w:pPr>
              <w:pStyle w:val="TableBodyText"/>
            </w:pPr>
            <w:r>
              <w:rPr>
                <w:b/>
              </w:rPr>
              <w:t>hAnsi</w:t>
            </w:r>
            <w:r>
              <w:t xml:space="preserve"> (or </w:t>
            </w:r>
            <w:r>
              <w:rPr>
                <w:b/>
              </w:rPr>
              <w:t>hAnsiTheme</w:t>
            </w:r>
            <w:r>
              <w:t xml:space="preserve"> if defined), with the following exception:</w:t>
            </w:r>
          </w:p>
          <w:p w:rsidR="00E17828" w:rsidRDefault="00716732">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w:t>
            </w:r>
            <w:r>
              <w:t xml:space="preserve">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font is used.</w:t>
            </w:r>
          </w:p>
        </w:tc>
      </w:tr>
      <w:tr w:rsidR="00E17828" w:rsidTr="00E17828">
        <w:tc>
          <w:tcPr>
            <w:tcW w:w="0" w:type="auto"/>
            <w:vAlign w:val="center"/>
          </w:tcPr>
          <w:p w:rsidR="00E17828" w:rsidRDefault="00716732">
            <w:pPr>
              <w:pStyle w:val="TableBodyText"/>
            </w:pPr>
            <w:r>
              <w:rPr>
                <w:b/>
              </w:rPr>
              <w:t>Latin Extended-B</w:t>
            </w:r>
          </w:p>
        </w:tc>
        <w:tc>
          <w:tcPr>
            <w:tcW w:w="0" w:type="auto"/>
            <w:vAlign w:val="center"/>
          </w:tcPr>
          <w:p w:rsidR="00E17828" w:rsidRDefault="00716732">
            <w:pPr>
              <w:pStyle w:val="TableBodyText"/>
            </w:pPr>
            <w:r>
              <w:t>0180 – 024F</w:t>
            </w:r>
          </w:p>
        </w:tc>
        <w:tc>
          <w:tcPr>
            <w:tcW w:w="0" w:type="auto"/>
            <w:vAlign w:val="center"/>
          </w:tcPr>
          <w:p w:rsidR="00E17828" w:rsidRDefault="00716732">
            <w:pPr>
              <w:pStyle w:val="TableBodyText"/>
            </w:pPr>
            <w:r>
              <w:rPr>
                <w:b/>
              </w:rPr>
              <w:t>hAnsi</w:t>
            </w:r>
            <w:r>
              <w:t xml:space="preserve"> (or </w:t>
            </w:r>
            <w:r>
              <w:rPr>
                <w:b/>
              </w:rPr>
              <w:t>hAnsiTheme</w:t>
            </w:r>
            <w:r>
              <w:t xml:space="preserve"> if defined), with the following exception:</w:t>
            </w:r>
          </w:p>
          <w:p w:rsidR="00E17828" w:rsidRDefault="00716732">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E17828" w:rsidTr="00E17828">
        <w:tc>
          <w:tcPr>
            <w:tcW w:w="0" w:type="auto"/>
            <w:vAlign w:val="center"/>
          </w:tcPr>
          <w:p w:rsidR="00E17828" w:rsidRDefault="00716732">
            <w:pPr>
              <w:pStyle w:val="TableBodyText"/>
            </w:pPr>
            <w:r>
              <w:rPr>
                <w:b/>
              </w:rPr>
              <w:t>IPA Extensions</w:t>
            </w:r>
          </w:p>
        </w:tc>
        <w:tc>
          <w:tcPr>
            <w:tcW w:w="0" w:type="auto"/>
            <w:vAlign w:val="center"/>
          </w:tcPr>
          <w:p w:rsidR="00E17828" w:rsidRDefault="00716732">
            <w:pPr>
              <w:pStyle w:val="TableBodyText"/>
            </w:pPr>
            <w:r>
              <w:t xml:space="preserve">0250 </w:t>
            </w:r>
            <w:r>
              <w:t>– 02AF</w:t>
            </w:r>
          </w:p>
        </w:tc>
        <w:tc>
          <w:tcPr>
            <w:tcW w:w="0" w:type="auto"/>
            <w:vAlign w:val="center"/>
          </w:tcPr>
          <w:p w:rsidR="00E17828" w:rsidRDefault="00716732">
            <w:pPr>
              <w:pStyle w:val="TableBodyText"/>
            </w:pPr>
            <w:r>
              <w:rPr>
                <w:b/>
              </w:rPr>
              <w:t>hAnsi</w:t>
            </w:r>
            <w:r>
              <w:t xml:space="preserve"> (or </w:t>
            </w:r>
            <w:r>
              <w:rPr>
                <w:b/>
              </w:rPr>
              <w:t>hAnsiTheme</w:t>
            </w:r>
            <w:r>
              <w:t xml:space="preserve"> if defined), with the following exception:</w:t>
            </w:r>
          </w:p>
          <w:p w:rsidR="00E17828" w:rsidRDefault="00716732">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w:t>
            </w:r>
            <w:r>
              <w:t xml:space="preserve"> or GB2312 then </w:t>
            </w:r>
            <w:r>
              <w:rPr>
                <w:b/>
              </w:rPr>
              <w:t>eastAsia</w:t>
            </w:r>
            <w:r>
              <w:t xml:space="preserve"> (or </w:t>
            </w:r>
            <w:r>
              <w:rPr>
                <w:b/>
              </w:rPr>
              <w:t>eastAsiaTheme</w:t>
            </w:r>
            <w:r>
              <w:t xml:space="preserve"> if defined) font is used.</w:t>
            </w:r>
          </w:p>
        </w:tc>
      </w:tr>
      <w:tr w:rsidR="00E17828" w:rsidTr="00E17828">
        <w:tc>
          <w:tcPr>
            <w:tcW w:w="0" w:type="auto"/>
            <w:vAlign w:val="center"/>
          </w:tcPr>
          <w:p w:rsidR="00E17828" w:rsidRDefault="00716732">
            <w:pPr>
              <w:pStyle w:val="TableBodyText"/>
            </w:pPr>
            <w:r>
              <w:rPr>
                <w:b/>
              </w:rPr>
              <w:t>Spacing Modifier Letters</w:t>
            </w:r>
          </w:p>
        </w:tc>
        <w:tc>
          <w:tcPr>
            <w:tcW w:w="0" w:type="auto"/>
            <w:vAlign w:val="center"/>
          </w:tcPr>
          <w:p w:rsidR="00E17828" w:rsidRDefault="00716732">
            <w:pPr>
              <w:pStyle w:val="TableBodyText"/>
            </w:pPr>
            <w:r>
              <w:t>02B0 – 02FF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Combining Diacritical Marks</w:t>
            </w:r>
          </w:p>
        </w:tc>
        <w:tc>
          <w:tcPr>
            <w:tcW w:w="0" w:type="auto"/>
            <w:vAlign w:val="center"/>
          </w:tcPr>
          <w:p w:rsidR="00E17828" w:rsidRDefault="00716732">
            <w:pPr>
              <w:pStyle w:val="TableBodyText"/>
            </w:pPr>
            <w:r>
              <w:t>0300 – 036F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w:t>
            </w:r>
            <w:r>
              <w:rPr>
                <w:b/>
              </w:rPr>
              <w:t>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Greek</w:t>
            </w:r>
          </w:p>
        </w:tc>
        <w:tc>
          <w:tcPr>
            <w:tcW w:w="0" w:type="auto"/>
            <w:vAlign w:val="center"/>
          </w:tcPr>
          <w:p w:rsidR="00E17828" w:rsidRDefault="00716732">
            <w:pPr>
              <w:pStyle w:val="TableBodyText"/>
            </w:pPr>
            <w:r>
              <w:t>0370 – 03CF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Cyrillic</w:t>
            </w:r>
          </w:p>
        </w:tc>
        <w:tc>
          <w:tcPr>
            <w:tcW w:w="0" w:type="auto"/>
            <w:vAlign w:val="center"/>
          </w:tcPr>
          <w:p w:rsidR="00E17828" w:rsidRDefault="00716732">
            <w:pPr>
              <w:pStyle w:val="TableBodyText"/>
            </w:pPr>
            <w:r>
              <w:t>0400 – 04FF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Hebrew</w:t>
            </w:r>
          </w:p>
        </w:tc>
        <w:tc>
          <w:tcPr>
            <w:tcW w:w="0" w:type="auto"/>
            <w:vAlign w:val="center"/>
          </w:tcPr>
          <w:p w:rsidR="00E17828" w:rsidRDefault="00716732">
            <w:pPr>
              <w:pStyle w:val="TableBodyText"/>
            </w:pPr>
            <w:r>
              <w:t>0590 – 05FF</w:t>
            </w:r>
          </w:p>
        </w:tc>
        <w:tc>
          <w:tcPr>
            <w:tcW w:w="0" w:type="auto"/>
            <w:vAlign w:val="center"/>
          </w:tcPr>
          <w:p w:rsidR="00E17828" w:rsidRDefault="00716732">
            <w:pPr>
              <w:pStyle w:val="TableBodyText"/>
            </w:pPr>
            <w:r>
              <w:rPr>
                <w:b/>
              </w:rPr>
              <w:t>ascii</w:t>
            </w:r>
            <w:r>
              <w:t xml:space="preserve"> (or </w:t>
            </w:r>
            <w:r>
              <w:rPr>
                <w:b/>
              </w:rPr>
              <w:t>asciiTheme</w:t>
            </w:r>
            <w:r>
              <w:t xml:space="preserve"> if defined)</w:t>
            </w:r>
          </w:p>
        </w:tc>
      </w:tr>
      <w:tr w:rsidR="00E17828" w:rsidTr="00E17828">
        <w:tc>
          <w:tcPr>
            <w:tcW w:w="0" w:type="auto"/>
            <w:vAlign w:val="center"/>
          </w:tcPr>
          <w:p w:rsidR="00E17828" w:rsidRDefault="00716732">
            <w:pPr>
              <w:pStyle w:val="TableBodyText"/>
            </w:pPr>
            <w:r>
              <w:rPr>
                <w:b/>
              </w:rPr>
              <w:t>Arabic</w:t>
            </w:r>
          </w:p>
        </w:tc>
        <w:tc>
          <w:tcPr>
            <w:tcW w:w="0" w:type="auto"/>
            <w:vAlign w:val="center"/>
          </w:tcPr>
          <w:p w:rsidR="00E17828" w:rsidRDefault="00716732">
            <w:pPr>
              <w:pStyle w:val="TableBodyText"/>
            </w:pPr>
            <w:r>
              <w:t>0600 – 06FF</w:t>
            </w:r>
          </w:p>
        </w:tc>
        <w:tc>
          <w:tcPr>
            <w:tcW w:w="0" w:type="auto"/>
            <w:vAlign w:val="center"/>
          </w:tcPr>
          <w:p w:rsidR="00E17828" w:rsidRDefault="00716732">
            <w:pPr>
              <w:pStyle w:val="TableBodyText"/>
            </w:pPr>
            <w:r>
              <w:rPr>
                <w:b/>
              </w:rPr>
              <w:t>ascii</w:t>
            </w:r>
            <w:r>
              <w:t xml:space="preserve"> (or </w:t>
            </w:r>
            <w:r>
              <w:rPr>
                <w:b/>
              </w:rPr>
              <w:t>asciiTheme</w:t>
            </w:r>
            <w:r>
              <w:t xml:space="preserve"> if defined)</w:t>
            </w:r>
          </w:p>
        </w:tc>
      </w:tr>
      <w:tr w:rsidR="00E17828" w:rsidTr="00E17828">
        <w:tc>
          <w:tcPr>
            <w:tcW w:w="0" w:type="auto"/>
            <w:vAlign w:val="center"/>
          </w:tcPr>
          <w:p w:rsidR="00E17828" w:rsidRDefault="00716732">
            <w:pPr>
              <w:pStyle w:val="TableBodyText"/>
            </w:pPr>
            <w:r>
              <w:rPr>
                <w:b/>
              </w:rPr>
              <w:t>Syriac</w:t>
            </w:r>
          </w:p>
        </w:tc>
        <w:tc>
          <w:tcPr>
            <w:tcW w:w="0" w:type="auto"/>
            <w:vAlign w:val="center"/>
          </w:tcPr>
          <w:p w:rsidR="00E17828" w:rsidRDefault="00716732">
            <w:pPr>
              <w:pStyle w:val="TableBodyText"/>
            </w:pPr>
            <w:r>
              <w:t>0700 – 074F</w:t>
            </w:r>
          </w:p>
        </w:tc>
        <w:tc>
          <w:tcPr>
            <w:tcW w:w="0" w:type="auto"/>
            <w:vAlign w:val="center"/>
          </w:tcPr>
          <w:p w:rsidR="00E17828" w:rsidRDefault="00716732">
            <w:pPr>
              <w:pStyle w:val="TableBodyText"/>
            </w:pPr>
            <w:r>
              <w:rPr>
                <w:b/>
              </w:rPr>
              <w:t>ascii</w:t>
            </w:r>
            <w:r>
              <w:t xml:space="preserve"> (or </w:t>
            </w:r>
            <w:r>
              <w:rPr>
                <w:b/>
              </w:rPr>
              <w:t>asciiTheme</w:t>
            </w:r>
            <w:r>
              <w:t xml:space="preserve"> if defined)</w:t>
            </w:r>
          </w:p>
        </w:tc>
      </w:tr>
      <w:tr w:rsidR="00E17828" w:rsidTr="00E17828">
        <w:tc>
          <w:tcPr>
            <w:tcW w:w="0" w:type="auto"/>
            <w:vAlign w:val="center"/>
          </w:tcPr>
          <w:p w:rsidR="00E17828" w:rsidRDefault="00716732">
            <w:pPr>
              <w:pStyle w:val="TableBodyText"/>
            </w:pPr>
            <w:r>
              <w:rPr>
                <w:b/>
              </w:rPr>
              <w:t>Arabic Supplement</w:t>
            </w:r>
          </w:p>
        </w:tc>
        <w:tc>
          <w:tcPr>
            <w:tcW w:w="0" w:type="auto"/>
            <w:vAlign w:val="center"/>
          </w:tcPr>
          <w:p w:rsidR="00E17828" w:rsidRDefault="00716732">
            <w:pPr>
              <w:pStyle w:val="TableBodyText"/>
            </w:pPr>
            <w:r>
              <w:t>0750 – 077F</w:t>
            </w:r>
          </w:p>
        </w:tc>
        <w:tc>
          <w:tcPr>
            <w:tcW w:w="0" w:type="auto"/>
            <w:vAlign w:val="center"/>
          </w:tcPr>
          <w:p w:rsidR="00E17828" w:rsidRDefault="00716732">
            <w:pPr>
              <w:pStyle w:val="TableBodyText"/>
            </w:pPr>
            <w:r>
              <w:rPr>
                <w:b/>
              </w:rPr>
              <w:t>ascii</w:t>
            </w:r>
            <w:r>
              <w:t xml:space="preserve"> (or </w:t>
            </w:r>
            <w:r>
              <w:rPr>
                <w:b/>
              </w:rPr>
              <w:t>asciiTheme</w:t>
            </w:r>
            <w:r>
              <w:t xml:space="preserve"> if defined)</w:t>
            </w:r>
          </w:p>
        </w:tc>
      </w:tr>
      <w:tr w:rsidR="00E17828" w:rsidTr="00E17828">
        <w:tc>
          <w:tcPr>
            <w:tcW w:w="0" w:type="auto"/>
            <w:vAlign w:val="center"/>
          </w:tcPr>
          <w:p w:rsidR="00E17828" w:rsidRDefault="00716732">
            <w:pPr>
              <w:pStyle w:val="TableBodyText"/>
            </w:pPr>
            <w:r>
              <w:rPr>
                <w:b/>
              </w:rPr>
              <w:t>Thaana</w:t>
            </w:r>
          </w:p>
        </w:tc>
        <w:tc>
          <w:tcPr>
            <w:tcW w:w="0" w:type="auto"/>
            <w:vAlign w:val="center"/>
          </w:tcPr>
          <w:p w:rsidR="00E17828" w:rsidRDefault="00716732">
            <w:pPr>
              <w:pStyle w:val="TableBodyText"/>
            </w:pPr>
            <w:r>
              <w:t>0780 – 07BF</w:t>
            </w:r>
          </w:p>
        </w:tc>
        <w:tc>
          <w:tcPr>
            <w:tcW w:w="0" w:type="auto"/>
            <w:vAlign w:val="center"/>
          </w:tcPr>
          <w:p w:rsidR="00E17828" w:rsidRDefault="00716732">
            <w:pPr>
              <w:pStyle w:val="TableBodyText"/>
            </w:pPr>
            <w:r>
              <w:rPr>
                <w:b/>
              </w:rPr>
              <w:t>ascii</w:t>
            </w:r>
            <w:r>
              <w:t xml:space="preserve"> (or </w:t>
            </w:r>
            <w:r>
              <w:rPr>
                <w:b/>
              </w:rPr>
              <w:t>asciiTheme</w:t>
            </w:r>
            <w:r>
              <w:t xml:space="preserve"> </w:t>
            </w:r>
            <w:r>
              <w:t>if defined)</w:t>
            </w:r>
          </w:p>
        </w:tc>
      </w:tr>
      <w:tr w:rsidR="00E17828" w:rsidTr="00E17828">
        <w:tc>
          <w:tcPr>
            <w:tcW w:w="0" w:type="auto"/>
            <w:vAlign w:val="center"/>
          </w:tcPr>
          <w:p w:rsidR="00E17828" w:rsidRDefault="00716732">
            <w:pPr>
              <w:pStyle w:val="TableBodyText"/>
            </w:pPr>
            <w:r>
              <w:rPr>
                <w:b/>
              </w:rPr>
              <w:t>Hangul Jamo</w:t>
            </w:r>
          </w:p>
        </w:tc>
        <w:tc>
          <w:tcPr>
            <w:tcW w:w="0" w:type="auto"/>
            <w:vAlign w:val="center"/>
          </w:tcPr>
          <w:p w:rsidR="00E17828" w:rsidRDefault="00716732">
            <w:pPr>
              <w:pStyle w:val="TableBodyText"/>
            </w:pPr>
            <w:r>
              <w:t>1100 – 11FF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 xml:space="preserve">Latin Extended </w:t>
            </w:r>
            <w:r>
              <w:rPr>
                <w:b/>
              </w:rPr>
              <w:lastRenderedPageBreak/>
              <w:t>Additional</w:t>
            </w:r>
          </w:p>
        </w:tc>
        <w:tc>
          <w:tcPr>
            <w:tcW w:w="0" w:type="auto"/>
            <w:vAlign w:val="center"/>
          </w:tcPr>
          <w:p w:rsidR="00E17828" w:rsidRDefault="00716732">
            <w:pPr>
              <w:pStyle w:val="TableBodyText"/>
            </w:pPr>
            <w:r>
              <w:lastRenderedPageBreak/>
              <w:t xml:space="preserve">1E00 – </w:t>
            </w:r>
            <w:r>
              <w:lastRenderedPageBreak/>
              <w:t>1EFF</w:t>
            </w:r>
          </w:p>
        </w:tc>
        <w:tc>
          <w:tcPr>
            <w:tcW w:w="0" w:type="auto"/>
            <w:vAlign w:val="center"/>
          </w:tcPr>
          <w:p w:rsidR="00E17828" w:rsidRDefault="00716732">
            <w:pPr>
              <w:pStyle w:val="TableBodyText"/>
            </w:pPr>
            <w:r>
              <w:rPr>
                <w:b/>
              </w:rPr>
              <w:lastRenderedPageBreak/>
              <w:t>hAnsi</w:t>
            </w:r>
            <w:r>
              <w:t xml:space="preserve"> (or </w:t>
            </w:r>
            <w:r>
              <w:rPr>
                <w:b/>
              </w:rPr>
              <w:t>hAnsiTheme</w:t>
            </w:r>
            <w:r>
              <w:t xml:space="preserve"> if defined), with the following exception:</w:t>
            </w:r>
          </w:p>
          <w:p w:rsidR="00E17828" w:rsidRDefault="00716732">
            <w:pPr>
              <w:pStyle w:val="TableBodyText"/>
            </w:pPr>
            <w:r>
              <w:lastRenderedPageBreak/>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lastRenderedPageBreak/>
              <w:t>General Punctuation</w:t>
            </w:r>
          </w:p>
        </w:tc>
        <w:tc>
          <w:tcPr>
            <w:tcW w:w="0" w:type="auto"/>
            <w:vAlign w:val="center"/>
          </w:tcPr>
          <w:p w:rsidR="00E17828" w:rsidRDefault="00716732">
            <w:pPr>
              <w:pStyle w:val="TableBodyText"/>
            </w:pPr>
            <w:r>
              <w:t>2000 – 206F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Superscripts and S</w:t>
            </w:r>
            <w:r>
              <w:rPr>
                <w:b/>
              </w:rPr>
              <w:t>ubscripts</w:t>
            </w:r>
          </w:p>
        </w:tc>
        <w:tc>
          <w:tcPr>
            <w:tcW w:w="0" w:type="auto"/>
            <w:vAlign w:val="center"/>
          </w:tcPr>
          <w:p w:rsidR="00E17828" w:rsidRDefault="00716732">
            <w:pPr>
              <w:pStyle w:val="TableBodyText"/>
            </w:pPr>
            <w:r>
              <w:t>2070 – 209F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Currency Symbols</w:t>
            </w:r>
          </w:p>
        </w:tc>
        <w:tc>
          <w:tcPr>
            <w:tcW w:w="0" w:type="auto"/>
            <w:vAlign w:val="center"/>
          </w:tcPr>
          <w:p w:rsidR="00E17828" w:rsidRDefault="00716732">
            <w:pPr>
              <w:pStyle w:val="TableBodyText"/>
            </w:pPr>
            <w:r>
              <w:t>20A0 – 20CF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Combining Diacritical Marks for Symbols</w:t>
            </w:r>
          </w:p>
        </w:tc>
        <w:tc>
          <w:tcPr>
            <w:tcW w:w="0" w:type="auto"/>
            <w:vAlign w:val="center"/>
          </w:tcPr>
          <w:p w:rsidR="00E17828" w:rsidRDefault="00716732">
            <w:pPr>
              <w:pStyle w:val="TableBodyText"/>
            </w:pPr>
            <w:r>
              <w:t>20D0 – 20FF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Letter-like Symbols</w:t>
            </w:r>
          </w:p>
        </w:tc>
        <w:tc>
          <w:tcPr>
            <w:tcW w:w="0" w:type="auto"/>
            <w:vAlign w:val="center"/>
          </w:tcPr>
          <w:p w:rsidR="00E17828" w:rsidRDefault="00716732">
            <w:pPr>
              <w:pStyle w:val="TableBodyText"/>
            </w:pPr>
            <w:r>
              <w:t>2100 – 214F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Number Forms</w:t>
            </w:r>
          </w:p>
        </w:tc>
        <w:tc>
          <w:tcPr>
            <w:tcW w:w="0" w:type="auto"/>
            <w:vAlign w:val="center"/>
          </w:tcPr>
          <w:p w:rsidR="00E17828" w:rsidRDefault="00716732">
            <w:pPr>
              <w:pStyle w:val="TableBodyText"/>
            </w:pPr>
            <w:r>
              <w:t>2150 – 218F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Arrows</w:t>
            </w:r>
          </w:p>
        </w:tc>
        <w:tc>
          <w:tcPr>
            <w:tcW w:w="0" w:type="auto"/>
            <w:vAlign w:val="center"/>
          </w:tcPr>
          <w:p w:rsidR="00E17828" w:rsidRDefault="00716732">
            <w:pPr>
              <w:pStyle w:val="TableBodyText"/>
            </w:pPr>
            <w:r>
              <w:t>2190 – 21FF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Mathematical Operators</w:t>
            </w:r>
          </w:p>
        </w:tc>
        <w:tc>
          <w:tcPr>
            <w:tcW w:w="0" w:type="auto"/>
            <w:vAlign w:val="center"/>
          </w:tcPr>
          <w:p w:rsidR="00E17828" w:rsidRDefault="00716732">
            <w:pPr>
              <w:pStyle w:val="TableBodyText"/>
            </w:pPr>
            <w:r>
              <w:t>2200 – 22FF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r>
              <w:t>.</w:t>
            </w:r>
          </w:p>
        </w:tc>
      </w:tr>
      <w:tr w:rsidR="00E17828" w:rsidTr="00E17828">
        <w:tc>
          <w:tcPr>
            <w:tcW w:w="0" w:type="auto"/>
            <w:vAlign w:val="center"/>
          </w:tcPr>
          <w:p w:rsidR="00E17828" w:rsidRDefault="00716732">
            <w:pPr>
              <w:pStyle w:val="TableBodyText"/>
            </w:pPr>
            <w:r>
              <w:rPr>
                <w:b/>
              </w:rPr>
              <w:t>Miscellaneous Technical</w:t>
            </w:r>
          </w:p>
        </w:tc>
        <w:tc>
          <w:tcPr>
            <w:tcW w:w="0" w:type="auto"/>
            <w:vAlign w:val="center"/>
          </w:tcPr>
          <w:p w:rsidR="00E17828" w:rsidRDefault="00716732">
            <w:pPr>
              <w:pStyle w:val="TableBodyText"/>
            </w:pPr>
            <w:r>
              <w:t>2300 – 23FF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Control Pictures</w:t>
            </w:r>
          </w:p>
        </w:tc>
        <w:tc>
          <w:tcPr>
            <w:tcW w:w="0" w:type="auto"/>
            <w:vAlign w:val="center"/>
          </w:tcPr>
          <w:p w:rsidR="00E17828" w:rsidRDefault="00716732">
            <w:pPr>
              <w:pStyle w:val="TableBodyText"/>
            </w:pPr>
            <w:r>
              <w:t>2400 – 243F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Optical Character Recognition</w:t>
            </w:r>
          </w:p>
        </w:tc>
        <w:tc>
          <w:tcPr>
            <w:tcW w:w="0" w:type="auto"/>
            <w:vAlign w:val="center"/>
          </w:tcPr>
          <w:p w:rsidR="00E17828" w:rsidRDefault="00716732">
            <w:pPr>
              <w:pStyle w:val="TableBodyText"/>
            </w:pPr>
            <w:r>
              <w:t>2440 – 245F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Enclosed Alphanumerics</w:t>
            </w:r>
          </w:p>
        </w:tc>
        <w:tc>
          <w:tcPr>
            <w:tcW w:w="0" w:type="auto"/>
            <w:vAlign w:val="center"/>
          </w:tcPr>
          <w:p w:rsidR="00E17828" w:rsidRDefault="00716732">
            <w:pPr>
              <w:pStyle w:val="TableBodyText"/>
            </w:pPr>
            <w:r>
              <w:t>2460 – 24FF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Box Drawing</w:t>
            </w:r>
          </w:p>
        </w:tc>
        <w:tc>
          <w:tcPr>
            <w:tcW w:w="0" w:type="auto"/>
            <w:vAlign w:val="center"/>
          </w:tcPr>
          <w:p w:rsidR="00E17828" w:rsidRDefault="00716732">
            <w:pPr>
              <w:pStyle w:val="TableBodyText"/>
            </w:pPr>
            <w:r>
              <w:t>2500 – 257F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Block Elements</w:t>
            </w:r>
          </w:p>
        </w:tc>
        <w:tc>
          <w:tcPr>
            <w:tcW w:w="0" w:type="auto"/>
            <w:vAlign w:val="center"/>
          </w:tcPr>
          <w:p w:rsidR="00E17828" w:rsidRDefault="00716732">
            <w:pPr>
              <w:pStyle w:val="TableBodyText"/>
            </w:pPr>
            <w:r>
              <w:t>2580 – 259F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Geometric Shapes</w:t>
            </w:r>
          </w:p>
        </w:tc>
        <w:tc>
          <w:tcPr>
            <w:tcW w:w="0" w:type="auto"/>
            <w:vAlign w:val="center"/>
          </w:tcPr>
          <w:p w:rsidR="00E17828" w:rsidRDefault="00716732">
            <w:pPr>
              <w:pStyle w:val="TableBodyText"/>
            </w:pPr>
            <w:r>
              <w:t>25A0 – 25FF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w:t>
            </w:r>
            <w:r>
              <w:t>ed.</w:t>
            </w:r>
          </w:p>
        </w:tc>
      </w:tr>
      <w:tr w:rsidR="00E17828" w:rsidTr="00E17828">
        <w:tc>
          <w:tcPr>
            <w:tcW w:w="0" w:type="auto"/>
            <w:vAlign w:val="center"/>
          </w:tcPr>
          <w:p w:rsidR="00E17828" w:rsidRDefault="00716732">
            <w:pPr>
              <w:pStyle w:val="TableBodyText"/>
            </w:pPr>
            <w:r>
              <w:rPr>
                <w:b/>
              </w:rPr>
              <w:t>Miscellaneous Symbols</w:t>
            </w:r>
          </w:p>
        </w:tc>
        <w:tc>
          <w:tcPr>
            <w:tcW w:w="0" w:type="auto"/>
            <w:vAlign w:val="center"/>
          </w:tcPr>
          <w:p w:rsidR="00E17828" w:rsidRDefault="00716732">
            <w:pPr>
              <w:pStyle w:val="TableBodyText"/>
            </w:pPr>
            <w:r>
              <w:t>2600 – 26FF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Dingbats</w:t>
            </w:r>
          </w:p>
        </w:tc>
        <w:tc>
          <w:tcPr>
            <w:tcW w:w="0" w:type="auto"/>
            <w:vAlign w:val="center"/>
          </w:tcPr>
          <w:p w:rsidR="00E17828" w:rsidRDefault="00716732">
            <w:pPr>
              <w:pStyle w:val="TableBodyText"/>
            </w:pPr>
            <w:r>
              <w:t>2700 – 27BF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CJK Radicals Supplement</w:t>
            </w:r>
          </w:p>
        </w:tc>
        <w:tc>
          <w:tcPr>
            <w:tcW w:w="0" w:type="auto"/>
            <w:vAlign w:val="center"/>
          </w:tcPr>
          <w:p w:rsidR="00E17828" w:rsidRDefault="00716732">
            <w:pPr>
              <w:pStyle w:val="TableBodyText"/>
            </w:pPr>
            <w:r>
              <w:t>2E80 – 2EFF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Kangxi Radicals</w:t>
            </w:r>
          </w:p>
        </w:tc>
        <w:tc>
          <w:tcPr>
            <w:tcW w:w="0" w:type="auto"/>
            <w:vAlign w:val="center"/>
          </w:tcPr>
          <w:p w:rsidR="00E17828" w:rsidRDefault="00716732">
            <w:pPr>
              <w:pStyle w:val="TableBodyText"/>
            </w:pPr>
            <w:r>
              <w:t>2F00 – 2FDF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 xml:space="preserve">Ideographic </w:t>
            </w:r>
            <w:r>
              <w:rPr>
                <w:b/>
              </w:rPr>
              <w:lastRenderedPageBreak/>
              <w:t>Description Characters</w:t>
            </w:r>
          </w:p>
        </w:tc>
        <w:tc>
          <w:tcPr>
            <w:tcW w:w="0" w:type="auto"/>
            <w:vAlign w:val="center"/>
          </w:tcPr>
          <w:p w:rsidR="00E17828" w:rsidRDefault="00716732">
            <w:pPr>
              <w:pStyle w:val="TableBodyText"/>
            </w:pPr>
            <w:r>
              <w:lastRenderedPageBreak/>
              <w:t xml:space="preserve">2FF0 – </w:t>
            </w:r>
            <w:r>
              <w:lastRenderedPageBreak/>
              <w:t>2FFF</w:t>
            </w:r>
          </w:p>
        </w:tc>
        <w:tc>
          <w:tcPr>
            <w:tcW w:w="0" w:type="auto"/>
            <w:vAlign w:val="center"/>
          </w:tcPr>
          <w:p w:rsidR="00E17828" w:rsidRDefault="00716732">
            <w:pPr>
              <w:pStyle w:val="TableBodyText"/>
            </w:pPr>
            <w:r>
              <w:rPr>
                <w:b/>
              </w:rPr>
              <w:lastRenderedPageBreak/>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CJK Symbols and Punctua</w:t>
            </w:r>
            <w:r>
              <w:rPr>
                <w:b/>
              </w:rPr>
              <w:t>tion</w:t>
            </w:r>
          </w:p>
        </w:tc>
        <w:tc>
          <w:tcPr>
            <w:tcW w:w="0" w:type="auto"/>
            <w:vAlign w:val="center"/>
          </w:tcPr>
          <w:p w:rsidR="00E17828" w:rsidRDefault="00716732">
            <w:pPr>
              <w:pStyle w:val="TableBodyText"/>
            </w:pPr>
            <w:r>
              <w:t>3000 – 303F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Hiragana</w:t>
            </w:r>
          </w:p>
        </w:tc>
        <w:tc>
          <w:tcPr>
            <w:tcW w:w="0" w:type="auto"/>
            <w:vAlign w:val="center"/>
          </w:tcPr>
          <w:p w:rsidR="00E17828" w:rsidRDefault="00716732">
            <w:pPr>
              <w:pStyle w:val="TableBodyText"/>
            </w:pPr>
            <w:r>
              <w:t>3040 – 309F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Katakana</w:t>
            </w:r>
          </w:p>
        </w:tc>
        <w:tc>
          <w:tcPr>
            <w:tcW w:w="0" w:type="auto"/>
            <w:vAlign w:val="center"/>
          </w:tcPr>
          <w:p w:rsidR="00E17828" w:rsidRDefault="00716732">
            <w:pPr>
              <w:pStyle w:val="TableBodyText"/>
            </w:pPr>
            <w:r>
              <w:t>30A0 – 30FF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Bopomofo</w:t>
            </w:r>
          </w:p>
        </w:tc>
        <w:tc>
          <w:tcPr>
            <w:tcW w:w="0" w:type="auto"/>
            <w:vAlign w:val="center"/>
          </w:tcPr>
          <w:p w:rsidR="00E17828" w:rsidRDefault="00716732">
            <w:pPr>
              <w:pStyle w:val="TableBodyText"/>
            </w:pPr>
            <w:r>
              <w:t>3100 – 312F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Hangul Compatibility Jamo</w:t>
            </w:r>
          </w:p>
        </w:tc>
        <w:tc>
          <w:tcPr>
            <w:tcW w:w="0" w:type="auto"/>
            <w:vAlign w:val="center"/>
          </w:tcPr>
          <w:p w:rsidR="00E17828" w:rsidRDefault="00716732">
            <w:pPr>
              <w:pStyle w:val="TableBodyText"/>
            </w:pPr>
            <w:r>
              <w:t>3130 – 318F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Kanbun</w:t>
            </w:r>
          </w:p>
        </w:tc>
        <w:tc>
          <w:tcPr>
            <w:tcW w:w="0" w:type="auto"/>
            <w:vAlign w:val="center"/>
          </w:tcPr>
          <w:p w:rsidR="00E17828" w:rsidRDefault="00716732">
            <w:pPr>
              <w:pStyle w:val="TableBodyText"/>
            </w:pPr>
            <w:r>
              <w:t>3190 – 319F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Enclosed CJK Letters and Months</w:t>
            </w:r>
          </w:p>
        </w:tc>
        <w:tc>
          <w:tcPr>
            <w:tcW w:w="0" w:type="auto"/>
            <w:vAlign w:val="center"/>
          </w:tcPr>
          <w:p w:rsidR="00E17828" w:rsidRDefault="00716732">
            <w:pPr>
              <w:pStyle w:val="TableBodyText"/>
            </w:pPr>
            <w:r>
              <w:t>3200 – 32FF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CJK Compatibility</w:t>
            </w:r>
          </w:p>
        </w:tc>
        <w:tc>
          <w:tcPr>
            <w:tcW w:w="0" w:type="auto"/>
            <w:vAlign w:val="center"/>
          </w:tcPr>
          <w:p w:rsidR="00E17828" w:rsidRDefault="00716732">
            <w:pPr>
              <w:pStyle w:val="TableBodyText"/>
            </w:pPr>
            <w:r>
              <w:t>3300 – 33FF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CJK Unified Ideographs Extension A</w:t>
            </w:r>
          </w:p>
        </w:tc>
        <w:tc>
          <w:tcPr>
            <w:tcW w:w="0" w:type="auto"/>
            <w:vAlign w:val="center"/>
          </w:tcPr>
          <w:p w:rsidR="00E17828" w:rsidRDefault="00716732">
            <w:pPr>
              <w:pStyle w:val="TableBodyText"/>
            </w:pPr>
            <w:r>
              <w:t>3400 – 4DBF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CJK Unified Ideographs</w:t>
            </w:r>
          </w:p>
        </w:tc>
        <w:tc>
          <w:tcPr>
            <w:tcW w:w="0" w:type="auto"/>
            <w:vAlign w:val="center"/>
          </w:tcPr>
          <w:p w:rsidR="00E17828" w:rsidRDefault="00716732">
            <w:pPr>
              <w:pStyle w:val="TableBodyText"/>
            </w:pPr>
            <w:r>
              <w:t>4E00 – 9FAF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Yi Syllables</w:t>
            </w:r>
          </w:p>
        </w:tc>
        <w:tc>
          <w:tcPr>
            <w:tcW w:w="0" w:type="auto"/>
            <w:vAlign w:val="center"/>
          </w:tcPr>
          <w:p w:rsidR="00E17828" w:rsidRDefault="00716732">
            <w:pPr>
              <w:pStyle w:val="TableBodyText"/>
            </w:pPr>
            <w:r>
              <w:t>A000 – A48F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Yi Radicals</w:t>
            </w:r>
          </w:p>
        </w:tc>
        <w:tc>
          <w:tcPr>
            <w:tcW w:w="0" w:type="auto"/>
            <w:vAlign w:val="center"/>
          </w:tcPr>
          <w:p w:rsidR="00E17828" w:rsidRDefault="00716732">
            <w:pPr>
              <w:pStyle w:val="TableBodyText"/>
            </w:pPr>
            <w:r>
              <w:t>A490 – A4CF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Hangul Syllables</w:t>
            </w:r>
          </w:p>
        </w:tc>
        <w:tc>
          <w:tcPr>
            <w:tcW w:w="0" w:type="auto"/>
            <w:vAlign w:val="center"/>
          </w:tcPr>
          <w:p w:rsidR="00E17828" w:rsidRDefault="00716732">
            <w:pPr>
              <w:pStyle w:val="TableBodyText"/>
            </w:pPr>
            <w:r>
              <w:t>AC00 – D7AF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High Surrogates</w:t>
            </w:r>
          </w:p>
        </w:tc>
        <w:tc>
          <w:tcPr>
            <w:tcW w:w="0" w:type="auto"/>
            <w:vAlign w:val="center"/>
          </w:tcPr>
          <w:p w:rsidR="00E17828" w:rsidRDefault="00716732">
            <w:pPr>
              <w:pStyle w:val="TableBodyText"/>
            </w:pPr>
            <w:r>
              <w:t>D800 – DB7F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High Private Use Surrogates</w:t>
            </w:r>
          </w:p>
        </w:tc>
        <w:tc>
          <w:tcPr>
            <w:tcW w:w="0" w:type="auto"/>
            <w:vAlign w:val="center"/>
          </w:tcPr>
          <w:p w:rsidR="00E17828" w:rsidRDefault="00716732">
            <w:pPr>
              <w:pStyle w:val="TableBodyText"/>
            </w:pPr>
            <w:r>
              <w:t>DB80 – DBFF</w:t>
            </w:r>
          </w:p>
        </w:tc>
        <w:tc>
          <w:tcPr>
            <w:tcW w:w="0" w:type="auto"/>
            <w:vAlign w:val="center"/>
          </w:tcPr>
          <w:p w:rsidR="00E17828" w:rsidRDefault="00716732">
            <w:pPr>
              <w:pStyle w:val="TableBodyText"/>
            </w:pPr>
            <w:r>
              <w:rPr>
                <w:b/>
              </w:rPr>
              <w:t>e</w:t>
            </w:r>
            <w:r>
              <w:rPr>
                <w:b/>
              </w:rPr>
              <w:t>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Low Surrogates</w:t>
            </w:r>
          </w:p>
        </w:tc>
        <w:tc>
          <w:tcPr>
            <w:tcW w:w="0" w:type="auto"/>
            <w:vAlign w:val="center"/>
          </w:tcPr>
          <w:p w:rsidR="00E17828" w:rsidRDefault="00716732">
            <w:pPr>
              <w:pStyle w:val="TableBodyText"/>
            </w:pPr>
            <w:r>
              <w:t>DC00 – DFFF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Private Use Area</w:t>
            </w:r>
          </w:p>
        </w:tc>
        <w:tc>
          <w:tcPr>
            <w:tcW w:w="0" w:type="auto"/>
            <w:vAlign w:val="center"/>
          </w:tcPr>
          <w:p w:rsidR="00E17828" w:rsidRDefault="00716732">
            <w:pPr>
              <w:pStyle w:val="TableBodyText"/>
            </w:pPr>
            <w:r>
              <w:t>E000 – F8FF</w:t>
            </w:r>
          </w:p>
        </w:tc>
        <w:tc>
          <w:tcPr>
            <w:tcW w:w="0" w:type="auto"/>
            <w:vAlign w:val="center"/>
          </w:tcPr>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E17828" w:rsidTr="00E17828">
        <w:tc>
          <w:tcPr>
            <w:tcW w:w="0" w:type="auto"/>
            <w:vAlign w:val="center"/>
          </w:tcPr>
          <w:p w:rsidR="00E17828" w:rsidRDefault="00716732">
            <w:pPr>
              <w:pStyle w:val="TableBodyText"/>
            </w:pPr>
            <w:r>
              <w:rPr>
                <w:b/>
              </w:rPr>
              <w:t>CJK Compatibility Ideographs</w:t>
            </w:r>
          </w:p>
        </w:tc>
        <w:tc>
          <w:tcPr>
            <w:tcW w:w="0" w:type="auto"/>
            <w:vAlign w:val="center"/>
          </w:tcPr>
          <w:p w:rsidR="00E17828" w:rsidRDefault="00716732">
            <w:pPr>
              <w:pStyle w:val="TableBodyText"/>
            </w:pPr>
            <w:r>
              <w:t>F900 – FAFF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Alphabetic Presentation Forms</w:t>
            </w:r>
          </w:p>
        </w:tc>
        <w:tc>
          <w:tcPr>
            <w:tcW w:w="0" w:type="auto"/>
            <w:vAlign w:val="center"/>
          </w:tcPr>
          <w:p w:rsidR="00E17828" w:rsidRDefault="00716732">
            <w:pPr>
              <w:pStyle w:val="TableBodyText"/>
            </w:pPr>
            <w:r>
              <w:t>FB00 – FB4F</w:t>
            </w:r>
          </w:p>
        </w:tc>
        <w:tc>
          <w:tcPr>
            <w:tcW w:w="0" w:type="auto"/>
            <w:vAlign w:val="center"/>
          </w:tcPr>
          <w:p w:rsidR="00E17828" w:rsidRDefault="00716732">
            <w:pPr>
              <w:pStyle w:val="TableBodyText"/>
            </w:pPr>
            <w:r>
              <w:rPr>
                <w:b/>
              </w:rPr>
              <w:t>hAnsi</w:t>
            </w:r>
            <w:r>
              <w:t xml:space="preserve"> (or </w:t>
            </w:r>
            <w:r>
              <w:rPr>
                <w:b/>
              </w:rPr>
              <w:t>hAnsiTheme</w:t>
            </w:r>
            <w:r>
              <w:t xml:space="preserve"> if defined), with the following exceptions:</w:t>
            </w:r>
          </w:p>
          <w:p w:rsidR="00E17828" w:rsidRDefault="0071673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w:t>
            </w:r>
            <w:r>
              <w:t xml:space="preserve">– FB1C. </w:t>
            </w:r>
          </w:p>
          <w:p w:rsidR="00E17828" w:rsidRDefault="00716732">
            <w:pPr>
              <w:pStyle w:val="TableBodyText"/>
            </w:pPr>
            <w:r>
              <w:t xml:space="preserve">For the range FB1D – FB4F, </w:t>
            </w:r>
            <w:r>
              <w:rPr>
                <w:b/>
              </w:rPr>
              <w:t>ascii</w:t>
            </w:r>
            <w:r>
              <w:t xml:space="preserve"> (or </w:t>
            </w:r>
            <w:r>
              <w:rPr>
                <w:b/>
              </w:rPr>
              <w:t>asciiTheme</w:t>
            </w:r>
            <w:r>
              <w:t xml:space="preserve"> if defined) is used.</w:t>
            </w:r>
          </w:p>
        </w:tc>
      </w:tr>
      <w:tr w:rsidR="00E17828" w:rsidTr="00E17828">
        <w:tc>
          <w:tcPr>
            <w:tcW w:w="0" w:type="auto"/>
            <w:vAlign w:val="center"/>
          </w:tcPr>
          <w:p w:rsidR="00E17828" w:rsidRDefault="00716732">
            <w:pPr>
              <w:pStyle w:val="TableBodyText"/>
            </w:pPr>
            <w:r>
              <w:rPr>
                <w:b/>
              </w:rPr>
              <w:lastRenderedPageBreak/>
              <w:t>Arabic Presentation Forms-A</w:t>
            </w:r>
          </w:p>
        </w:tc>
        <w:tc>
          <w:tcPr>
            <w:tcW w:w="0" w:type="auto"/>
            <w:vAlign w:val="center"/>
          </w:tcPr>
          <w:p w:rsidR="00E17828" w:rsidRDefault="00716732">
            <w:pPr>
              <w:pStyle w:val="TableBodyText"/>
            </w:pPr>
            <w:r>
              <w:t>FB50 – FDFF</w:t>
            </w:r>
          </w:p>
        </w:tc>
        <w:tc>
          <w:tcPr>
            <w:tcW w:w="0" w:type="auto"/>
            <w:vAlign w:val="center"/>
          </w:tcPr>
          <w:p w:rsidR="00E17828" w:rsidRDefault="00716732">
            <w:pPr>
              <w:pStyle w:val="TableBodyText"/>
            </w:pPr>
            <w:r>
              <w:rPr>
                <w:b/>
              </w:rPr>
              <w:t>ascii</w:t>
            </w:r>
            <w:r>
              <w:t xml:space="preserve"> (or </w:t>
            </w:r>
            <w:r>
              <w:rPr>
                <w:b/>
              </w:rPr>
              <w:t>asciiTheme</w:t>
            </w:r>
            <w:r>
              <w:t xml:space="preserve"> if defined)</w:t>
            </w:r>
          </w:p>
        </w:tc>
      </w:tr>
      <w:tr w:rsidR="00E17828" w:rsidTr="00E17828">
        <w:tc>
          <w:tcPr>
            <w:tcW w:w="0" w:type="auto"/>
            <w:vAlign w:val="center"/>
          </w:tcPr>
          <w:p w:rsidR="00E17828" w:rsidRDefault="00716732">
            <w:pPr>
              <w:pStyle w:val="TableBodyText"/>
            </w:pPr>
            <w:r>
              <w:rPr>
                <w:b/>
              </w:rPr>
              <w:t>CJK Compatibility Forms</w:t>
            </w:r>
          </w:p>
        </w:tc>
        <w:tc>
          <w:tcPr>
            <w:tcW w:w="0" w:type="auto"/>
            <w:vAlign w:val="center"/>
          </w:tcPr>
          <w:p w:rsidR="00E17828" w:rsidRDefault="00716732">
            <w:pPr>
              <w:pStyle w:val="TableBodyText"/>
            </w:pPr>
            <w:r>
              <w:t>FE30 – FE4F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Small Form Variants</w:t>
            </w:r>
          </w:p>
        </w:tc>
        <w:tc>
          <w:tcPr>
            <w:tcW w:w="0" w:type="auto"/>
            <w:vAlign w:val="center"/>
          </w:tcPr>
          <w:p w:rsidR="00E17828" w:rsidRDefault="00716732">
            <w:pPr>
              <w:pStyle w:val="TableBodyText"/>
            </w:pPr>
            <w:r>
              <w:t>FE50 – FE6F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r w:rsidR="00E17828" w:rsidTr="00E17828">
        <w:tc>
          <w:tcPr>
            <w:tcW w:w="0" w:type="auto"/>
            <w:vAlign w:val="center"/>
          </w:tcPr>
          <w:p w:rsidR="00E17828" w:rsidRDefault="00716732">
            <w:pPr>
              <w:pStyle w:val="TableBodyText"/>
            </w:pPr>
            <w:r>
              <w:rPr>
                <w:b/>
              </w:rPr>
              <w:t>Arabic Presentation Forms-B</w:t>
            </w:r>
          </w:p>
        </w:tc>
        <w:tc>
          <w:tcPr>
            <w:tcW w:w="0" w:type="auto"/>
            <w:vAlign w:val="center"/>
          </w:tcPr>
          <w:p w:rsidR="00E17828" w:rsidRDefault="00716732">
            <w:pPr>
              <w:pStyle w:val="TableBodyText"/>
            </w:pPr>
            <w:r>
              <w:t>FE70 – FEFE</w:t>
            </w:r>
          </w:p>
        </w:tc>
        <w:tc>
          <w:tcPr>
            <w:tcW w:w="0" w:type="auto"/>
            <w:vAlign w:val="center"/>
          </w:tcPr>
          <w:p w:rsidR="00E17828" w:rsidRDefault="00716732">
            <w:pPr>
              <w:pStyle w:val="TableBodyText"/>
            </w:pPr>
            <w:r>
              <w:rPr>
                <w:b/>
              </w:rPr>
              <w:t>ascii</w:t>
            </w:r>
            <w:r>
              <w:t xml:space="preserve"> (or </w:t>
            </w:r>
            <w:r>
              <w:rPr>
                <w:b/>
              </w:rPr>
              <w:t>asciiTheme</w:t>
            </w:r>
            <w:r>
              <w:t xml:space="preserve"> if defined)</w:t>
            </w:r>
          </w:p>
        </w:tc>
      </w:tr>
      <w:tr w:rsidR="00E17828" w:rsidTr="00E17828">
        <w:tc>
          <w:tcPr>
            <w:tcW w:w="0" w:type="auto"/>
            <w:vAlign w:val="center"/>
          </w:tcPr>
          <w:p w:rsidR="00E17828" w:rsidRDefault="00716732">
            <w:pPr>
              <w:pStyle w:val="TableBodyText"/>
            </w:pPr>
            <w:r>
              <w:rPr>
                <w:b/>
              </w:rPr>
              <w:t>Halfwidth and Fullwidth Forms</w:t>
            </w:r>
          </w:p>
        </w:tc>
        <w:tc>
          <w:tcPr>
            <w:tcW w:w="0" w:type="auto"/>
            <w:vAlign w:val="center"/>
          </w:tcPr>
          <w:p w:rsidR="00E17828" w:rsidRDefault="00716732">
            <w:pPr>
              <w:pStyle w:val="TableBodyText"/>
            </w:pPr>
            <w:r>
              <w:t>FF00 – FFEF</w:t>
            </w:r>
          </w:p>
        </w:tc>
        <w:tc>
          <w:tcPr>
            <w:tcW w:w="0" w:type="auto"/>
            <w:vAlign w:val="center"/>
          </w:tcPr>
          <w:p w:rsidR="00E17828" w:rsidRDefault="00716732">
            <w:pPr>
              <w:pStyle w:val="TableBodyText"/>
            </w:pPr>
            <w:r>
              <w:rPr>
                <w:b/>
              </w:rPr>
              <w:t>eastAsia</w:t>
            </w:r>
            <w:r>
              <w:t xml:space="preserve"> (or </w:t>
            </w:r>
            <w:r>
              <w:rPr>
                <w:b/>
              </w:rPr>
              <w:t>eastAsiaTheme</w:t>
            </w:r>
            <w:r>
              <w:t xml:space="preserve"> if defined)</w:t>
            </w:r>
          </w:p>
        </w:tc>
      </w:tr>
    </w:tbl>
    <w:p w:rsidR="00E17828" w:rsidRDefault="00E17828"/>
    <w:p w:rsidR="00E17828" w:rsidRDefault="00716732">
      <w:pPr>
        <w:pStyle w:val="Definition-Field"/>
      </w:pPr>
      <w:r>
        <w:t xml:space="preserve">c.   </w:t>
      </w:r>
      <w:r>
        <w:rPr>
          <w:i/>
        </w:rPr>
        <w:t>The standard states that the default fonts for the ascii, hAnsi, cs, and eastAsia attributes are application-defined.</w:t>
      </w:r>
    </w:p>
    <w:p w:rsidR="00E17828" w:rsidRDefault="00716732">
      <w:pPr>
        <w:pStyle w:val="Definition-Field2"/>
      </w:pPr>
      <w:r>
        <w:t>Word uses a default font of Times New Roman for all of these attributes.</w:t>
      </w:r>
    </w:p>
    <w:p w:rsidR="00E17828" w:rsidRDefault="00716732">
      <w:pPr>
        <w:pStyle w:val="Heading3"/>
      </w:pPr>
      <w:bookmarkStart w:id="197" w:name="section_b8649c75e3e741c39bc6e6f88f8d2e20"/>
      <w:bookmarkStart w:id="198" w:name="_Toc111176972"/>
      <w:r>
        <w:t>Part 4 Section 2.3.2.25, rPr (Run Properties)</w:t>
      </w:r>
      <w:bookmarkEnd w:id="197"/>
      <w:bookmarkEnd w:id="198"/>
      <w:r>
        <w:fldChar w:fldCharType="begin"/>
      </w:r>
      <w:r>
        <w:instrText xml:space="preserve"> XE "rPr (Run Proper</w:instrText>
      </w:r>
      <w:r>
        <w:instrText xml:space="preserve">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5d23e19a38f40899c1eefa6c284b86c">
        <w:r>
          <w:rPr>
            <w:rStyle w:val="Hyperlink"/>
          </w:rPr>
          <w:t>oMath, §2.3.2.20(a)</w:t>
        </w:r>
      </w:hyperlink>
      <w:r>
        <w:rPr>
          <w:i/>
        </w:rPr>
        <w:t xml:space="preserve">; </w:t>
      </w:r>
      <w:hyperlink w:anchor="Section_b2f03dba9b71400fb788b84a2880f226">
        <w:r>
          <w:rPr>
            <w:rStyle w:val="Hyperlink"/>
          </w:rPr>
          <w:t>del, §2.1</w:t>
        </w:r>
        <w:r>
          <w:rPr>
            <w:rStyle w:val="Hyperlink"/>
          </w:rPr>
          <w:t>3.5.15(a)</w:t>
        </w:r>
      </w:hyperlink>
      <w:r>
        <w:rPr>
          <w:i/>
        </w:rPr>
        <w:t xml:space="preserve">; </w:t>
      </w:r>
      <w:hyperlink w:anchor="Section_e41c88b88b1e4ebfba3b18d70277830b">
        <w:r>
          <w:rPr>
            <w:rStyle w:val="Hyperlink"/>
          </w:rPr>
          <w:t>ctrlPr, §7.1.2.23(b)</w:t>
        </w:r>
      </w:hyperlink>
      <w:r>
        <w:rPr>
          <w:i/>
        </w:rPr>
        <w:t>.</w:t>
      </w:r>
    </w:p>
    <w:p w:rsidR="00E17828" w:rsidRDefault="00716732">
      <w:pPr>
        <w:pStyle w:val="Heading3"/>
      </w:pPr>
      <w:bookmarkStart w:id="199" w:name="section_54726a379fde43c9800e91ba639217e0"/>
      <w:bookmarkStart w:id="200" w:name="_Toc111176973"/>
      <w:r>
        <w:t>Part 4 Section 2.3.2.26, rPr (Previous Run Properties)</w:t>
      </w:r>
      <w:bookmarkEnd w:id="199"/>
      <w:bookmarkEnd w:id="200"/>
      <w:r>
        <w:fldChar w:fldCharType="begin"/>
      </w:r>
      <w:r>
        <w:instrText xml:space="preserve"> XE "rPr (Previous Run Properties)" </w:instrText>
      </w:r>
      <w:r>
        <w:fldChar w:fldCharType="end"/>
      </w:r>
    </w:p>
    <w:p w:rsidR="00E17828" w:rsidRDefault="00716732">
      <w:pPr>
        <w:pStyle w:val="Definition-Field2"/>
      </w:pPr>
      <w:r>
        <w:rPr>
          <w:i/>
        </w:rPr>
        <w:t>For additional notes that apply to this portion of the standard, pl</w:t>
      </w:r>
      <w:r>
        <w:rPr>
          <w:i/>
        </w:rPr>
        <w:t xml:space="preserve">ease see the notes for </w:t>
      </w:r>
      <w:hyperlink w:anchor="Section_f5d23e19a38f40899c1eefa6c284b86c">
        <w:r>
          <w:rPr>
            <w:rStyle w:val="Hyperlink"/>
          </w:rPr>
          <w:t>oMath, §2.3.2.20(a)</w:t>
        </w:r>
      </w:hyperlink>
      <w:r>
        <w:rPr>
          <w:i/>
        </w:rPr>
        <w:t xml:space="preserve">; </w:t>
      </w:r>
      <w:hyperlink w:anchor="Section_b2f03dba9b71400fb788b84a2880f226">
        <w:r>
          <w:rPr>
            <w:rStyle w:val="Hyperlink"/>
          </w:rPr>
          <w:t>del, §2.13.5.15(a)</w:t>
        </w:r>
      </w:hyperlink>
      <w:r>
        <w:rPr>
          <w:i/>
        </w:rPr>
        <w:t>.</w:t>
      </w:r>
    </w:p>
    <w:p w:rsidR="00E17828" w:rsidRDefault="00716732">
      <w:pPr>
        <w:pStyle w:val="Heading3"/>
      </w:pPr>
      <w:bookmarkStart w:id="201" w:name="section_b70854ee2a2e4137aa90a046770ae930"/>
      <w:bookmarkStart w:id="202" w:name="_Toc111176974"/>
      <w:r>
        <w:t>Part 4 Section 2.3.2.27, rStyle (Referenced Character Style)</w:t>
      </w:r>
      <w:bookmarkEnd w:id="201"/>
      <w:bookmarkEnd w:id="202"/>
      <w:r>
        <w:fldChar w:fldCharType="begin"/>
      </w:r>
      <w:r>
        <w:instrText xml:space="preserve"> XE "r</w:instrText>
      </w:r>
      <w:r>
        <w:instrText xml:space="preserve">Style (Referenced Character Style)"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7804921b6e1458a8c36d6e1836fb4d1">
        <w:r>
          <w:rPr>
            <w:rStyle w:val="Hyperlink"/>
          </w:rPr>
          <w:t>rPr, §2.7.4.4(a)</w:t>
        </w:r>
      </w:hyperlink>
      <w:r>
        <w:rPr>
          <w:i/>
        </w:rPr>
        <w:t xml:space="preserve">; </w:t>
      </w:r>
      <w:hyperlink w:anchor="Section_b357055be61944208230b2dd83756aae">
        <w:r>
          <w:rPr>
            <w:rStyle w:val="Hyperlink"/>
          </w:rPr>
          <w:t>rPr, §2.7.5.2(a)</w:t>
        </w:r>
      </w:hyperlink>
      <w:r>
        <w:rPr>
          <w:i/>
        </w:rPr>
        <w:t xml:space="preserve">; </w:t>
      </w:r>
      <w:hyperlink w:anchor="Section_c2106a728a1042ba8454ed27460b54b1">
        <w:r>
          <w:rPr>
            <w:rStyle w:val="Hyperlink"/>
          </w:rPr>
          <w:t>rPr, §2.7.8.1(a)</w:t>
        </w:r>
      </w:hyperlink>
      <w:r>
        <w:rPr>
          <w:i/>
        </w:rPr>
        <w:t xml:space="preserve">; </w:t>
      </w:r>
      <w:hyperlink w:anchor="Section_3c4c06af3671411aa854f775dfaee0f8">
        <w:r>
          <w:rPr>
            <w:rStyle w:val="Hyperlink"/>
          </w:rPr>
          <w:t>numStyleLink, §2.9.22(a)</w:t>
        </w:r>
      </w:hyperlink>
      <w:r>
        <w:rPr>
          <w:i/>
        </w:rPr>
        <w:t xml:space="preserve">; </w:t>
      </w:r>
      <w:hyperlink w:anchor="Section_6c1b49fe77924401b093d2b9010c0098">
        <w:r>
          <w:rPr>
            <w:rStyle w:val="Hyperlink"/>
          </w:rPr>
          <w:t>rPr, §2.9.26(a)</w:t>
        </w:r>
      </w:hyperlink>
      <w:r>
        <w:rPr>
          <w:i/>
        </w:rPr>
        <w:t>.</w:t>
      </w:r>
    </w:p>
    <w:p w:rsidR="00E17828" w:rsidRDefault="00716732">
      <w:pPr>
        <w:pStyle w:val="Definition-Field"/>
      </w:pPr>
      <w:r>
        <w:t xml:space="preserve">a.   </w:t>
      </w:r>
      <w:r>
        <w:rPr>
          <w:i/>
        </w:rPr>
        <w:t>The standard states that this element specifies the style ID of the character style that shall be used to format the contents of this paragraph.</w:t>
      </w:r>
    </w:p>
    <w:p w:rsidR="00E17828" w:rsidRDefault="00716732">
      <w:pPr>
        <w:pStyle w:val="Definition-Field2"/>
      </w:pPr>
      <w:r>
        <w:t>Word applies character styles to the parent run.</w:t>
      </w:r>
    </w:p>
    <w:p w:rsidR="00E17828" w:rsidRDefault="00716732">
      <w:pPr>
        <w:pStyle w:val="Definition-Field"/>
      </w:pPr>
      <w:r>
        <w:t xml:space="preserve">b.   </w:t>
      </w:r>
      <w:r>
        <w:rPr>
          <w:i/>
        </w:rPr>
        <w:t>The standard does not limit the length of the value of the val attribute.</w:t>
      </w:r>
    </w:p>
    <w:p w:rsidR="00E17828" w:rsidRDefault="00716732">
      <w:pPr>
        <w:pStyle w:val="Definition-Field2"/>
      </w:pPr>
      <w:r>
        <w:t>Word restricts the value of this attribute to be at most 253 characters.</w:t>
      </w:r>
    </w:p>
    <w:p w:rsidR="00E17828" w:rsidRDefault="00716732">
      <w:pPr>
        <w:pStyle w:val="Heading3"/>
      </w:pPr>
      <w:bookmarkStart w:id="203" w:name="section_b6b8f1ad8d1344f889e1673eddf1f7dc"/>
      <w:bookmarkStart w:id="204" w:name="_Toc111176975"/>
      <w:r>
        <w:t>Part 4 Section 2.3.2.28, rtl (Right To Left Text)</w:t>
      </w:r>
      <w:bookmarkEnd w:id="203"/>
      <w:bookmarkEnd w:id="204"/>
      <w:r>
        <w:fldChar w:fldCharType="begin"/>
      </w:r>
      <w:r>
        <w:instrText xml:space="preserve"> XE "rtl (Right To Left Text)" </w:instrText>
      </w:r>
      <w:r>
        <w:fldChar w:fldCharType="end"/>
      </w:r>
    </w:p>
    <w:p w:rsidR="00E17828" w:rsidRDefault="00716732">
      <w:pPr>
        <w:pStyle w:val="Definition-Field2"/>
      </w:pPr>
      <w:r>
        <w:rPr>
          <w:i/>
        </w:rPr>
        <w:t xml:space="preserve">For additional notes that </w:t>
      </w:r>
      <w:r>
        <w:rPr>
          <w:i/>
        </w:rPr>
        <w:t xml:space="preserve">apply to this portion of the standard, please see the notes for </w:t>
      </w:r>
      <w:hyperlink w:anchor="Section_37804921b6e1458a8c36d6e1836fb4d1">
        <w:r>
          <w:rPr>
            <w:rStyle w:val="Hyperlink"/>
          </w:rPr>
          <w:t>rPr, §2.7.4.4(a)</w:t>
        </w:r>
      </w:hyperlink>
      <w:r>
        <w:rPr>
          <w:i/>
        </w:rPr>
        <w:t xml:space="preserve">; </w:t>
      </w:r>
      <w:hyperlink w:anchor="Section_b357055be61944208230b2dd83756aae">
        <w:r>
          <w:rPr>
            <w:rStyle w:val="Hyperlink"/>
          </w:rPr>
          <w:t>rPr, §2.7.5.2(a)</w:t>
        </w:r>
      </w:hyperlink>
      <w:r>
        <w:rPr>
          <w:i/>
        </w:rPr>
        <w:t xml:space="preserve">; </w:t>
      </w:r>
      <w:hyperlink w:anchor="Section_c2106a728a1042ba8454ed27460b54b1">
        <w:r>
          <w:rPr>
            <w:rStyle w:val="Hyperlink"/>
          </w:rPr>
          <w:t>rPr, §2.7.8.1(a)</w:t>
        </w:r>
      </w:hyperlink>
      <w:r>
        <w:rPr>
          <w:i/>
        </w:rPr>
        <w:t>.</w:t>
      </w:r>
    </w:p>
    <w:p w:rsidR="00E17828" w:rsidRDefault="00716732">
      <w:pPr>
        <w:pStyle w:val="Definition-Field"/>
      </w:pPr>
      <w:r>
        <w:t xml:space="preserve">a.   </w:t>
      </w:r>
      <w:r>
        <w:rPr>
          <w:i/>
        </w:rPr>
        <w:t>The standard states that this element specifies that the alignment and reading order for the run shall be right to left.</w:t>
      </w:r>
    </w:p>
    <w:p w:rsidR="00E17828" w:rsidRDefault="00716732">
      <w:pPr>
        <w:pStyle w:val="Definition-Field2"/>
      </w:pPr>
      <w:r>
        <w:t>Word uses this element to specify that the layout for the run shall be right to left.</w:t>
      </w:r>
    </w:p>
    <w:p w:rsidR="00E17828" w:rsidRDefault="00716732">
      <w:pPr>
        <w:pStyle w:val="Definition-Field2"/>
      </w:pPr>
      <w:r>
        <w:t>This note applies to the following products: 2007, 2007 SP1, 2007 SP2.</w:t>
      </w:r>
    </w:p>
    <w:p w:rsidR="00E17828" w:rsidRDefault="00716732">
      <w:pPr>
        <w:pStyle w:val="Heading3"/>
      </w:pPr>
      <w:bookmarkStart w:id="205" w:name="section_6e1297b0d2ed4ebdbcd24538af4c7baa"/>
      <w:bookmarkStart w:id="206" w:name="_Toc111176976"/>
      <w:r>
        <w:lastRenderedPageBreak/>
        <w:t>Part 4 Section 2.3.2.30, shd (Run Shading)</w:t>
      </w:r>
      <w:bookmarkEnd w:id="205"/>
      <w:bookmarkEnd w:id="206"/>
      <w:r>
        <w:fldChar w:fldCharType="begin"/>
      </w:r>
      <w:r>
        <w:instrText xml:space="preserve"> XE "shd (Run Shading)" </w:instrText>
      </w:r>
      <w:r>
        <w:fldChar w:fldCharType="end"/>
      </w:r>
    </w:p>
    <w:p w:rsidR="00E17828" w:rsidRDefault="00716732">
      <w:pPr>
        <w:pStyle w:val="Definition-Field2"/>
      </w:pPr>
      <w:r>
        <w:rPr>
          <w:i/>
        </w:rPr>
        <w:t>For additional notes that appl</w:t>
      </w:r>
      <w:r>
        <w:rPr>
          <w:i/>
        </w:rPr>
        <w:t xml:space="preserve">y to this portion of the standard, please see the notes for </w:t>
      </w:r>
      <w:hyperlink w:anchor="Section_c7a6a5fd538c4a778cbb0f447298dace">
        <w:r>
          <w:rPr>
            <w:rStyle w:val="Hyperlink"/>
          </w:rPr>
          <w:t>shd, §2.4.33(a,d)</w:t>
        </w:r>
      </w:hyperlink>
      <w:r>
        <w:rPr>
          <w:i/>
        </w:rPr>
        <w:t>.</w:t>
      </w:r>
    </w:p>
    <w:p w:rsidR="00E17828" w:rsidRDefault="00716732">
      <w:pPr>
        <w:pStyle w:val="Heading3"/>
      </w:pPr>
      <w:bookmarkStart w:id="207" w:name="section_9071b3e19059417ba0abce4abb98834a"/>
      <w:bookmarkStart w:id="208" w:name="_Toc111176977"/>
      <w:r>
        <w:t>Part 4 Section 2.3.2.31, smallCaps (Small Caps)</w:t>
      </w:r>
      <w:bookmarkEnd w:id="207"/>
      <w:bookmarkEnd w:id="208"/>
      <w:r>
        <w:fldChar w:fldCharType="begin"/>
      </w:r>
      <w:r>
        <w:instrText xml:space="preserve"> XE "smallCaps (Small Caps)" </w:instrText>
      </w:r>
      <w:r>
        <w:fldChar w:fldCharType="end"/>
      </w:r>
    </w:p>
    <w:p w:rsidR="00E17828" w:rsidRDefault="00716732">
      <w:pPr>
        <w:pStyle w:val="Definition-Field"/>
      </w:pPr>
      <w:r>
        <w:t xml:space="preserve">a.   </w:t>
      </w:r>
      <w:r>
        <w:rPr>
          <w:i/>
        </w:rPr>
        <w:t>The standard states that all s</w:t>
      </w:r>
      <w:r>
        <w:rPr>
          <w:i/>
        </w:rPr>
        <w:t>mall letter characters shall display as their capital letter equivalent in a font size two points smaller than the actual font size specified.</w:t>
      </w:r>
    </w:p>
    <w:p w:rsidR="00E17828" w:rsidRDefault="00716732">
      <w:pPr>
        <w:pStyle w:val="Definition-Field2"/>
      </w:pPr>
      <w:r>
        <w:t>Word displays small caps text in a font size slightly smaller than the original size, but not exactly 2 points sm</w:t>
      </w:r>
      <w:r>
        <w:t>aller.</w:t>
      </w:r>
    </w:p>
    <w:p w:rsidR="00E17828" w:rsidRDefault="00716732">
      <w:pPr>
        <w:pStyle w:val="Heading3"/>
      </w:pPr>
      <w:bookmarkStart w:id="209" w:name="section_750d0c4ee8834860b20a71121a703ce8"/>
      <w:bookmarkStart w:id="210" w:name="_Toc111176978"/>
      <w:r>
        <w:t>Part 4 Section 2.3.2.33, spacing (Character Spacing Adjustment)</w:t>
      </w:r>
      <w:bookmarkEnd w:id="209"/>
      <w:bookmarkEnd w:id="210"/>
      <w:r>
        <w:fldChar w:fldCharType="begin"/>
      </w:r>
      <w:r>
        <w:instrText xml:space="preserve"> XE "spacing (Character Spacing Adjustment)" </w:instrText>
      </w:r>
      <w:r>
        <w:fldChar w:fldCharType="end"/>
      </w:r>
    </w:p>
    <w:p w:rsidR="00E17828" w:rsidRDefault="00716732">
      <w:pPr>
        <w:pStyle w:val="Definition-Field"/>
      </w:pPr>
      <w:r>
        <w:t xml:space="preserve">a.   </w:t>
      </w:r>
      <w:r>
        <w:rPr>
          <w:i/>
        </w:rPr>
        <w:t>The standard does not state how a conflict between this element and the fitText element should be resolved, when their requirements c</w:t>
      </w:r>
      <w:r>
        <w:rPr>
          <w:i/>
        </w:rPr>
        <w:t>onflict.</w:t>
      </w:r>
    </w:p>
    <w:p w:rsidR="00E17828" w:rsidRDefault="00716732">
      <w:pPr>
        <w:pStyle w:val="Definition-Field2"/>
      </w:pPr>
      <w:r>
        <w:t>Word ignores this element when the fitText element is also specified.</w:t>
      </w:r>
    </w:p>
    <w:p w:rsidR="00E17828" w:rsidRDefault="00716732">
      <w:pPr>
        <w:pStyle w:val="Definition-Field"/>
      </w:pPr>
      <w:r>
        <w:t xml:space="preserve">b.   </w:t>
      </w:r>
      <w:r>
        <w:rPr>
          <w:i/>
        </w:rPr>
        <w:t>The standard states that the values of the val attribute are defined by the XML Schema integer datatype.</w:t>
      </w:r>
    </w:p>
    <w:p w:rsidR="00E17828" w:rsidRDefault="00716732">
      <w:pPr>
        <w:pStyle w:val="Definition-Field2"/>
      </w:pPr>
      <w:r>
        <w:t>Word restricts the value of this attribute to be at least -31680 (-</w:t>
      </w:r>
      <w:r>
        <w:t>22") and at most 31680 (22").</w:t>
      </w:r>
    </w:p>
    <w:p w:rsidR="00E17828" w:rsidRDefault="00716732">
      <w:pPr>
        <w:pStyle w:val="Heading3"/>
      </w:pPr>
      <w:bookmarkStart w:id="211" w:name="section_3281f232106648ed94394661a10fa0af"/>
      <w:bookmarkStart w:id="212" w:name="_Toc111176979"/>
      <w:r>
        <w:t>Part 4 Section 2.3.2.34, specVanish (Paragraph Mark Is Always Hidden)</w:t>
      </w:r>
      <w:bookmarkEnd w:id="211"/>
      <w:bookmarkEnd w:id="212"/>
      <w:r>
        <w:fldChar w:fldCharType="begin"/>
      </w:r>
      <w:r>
        <w:instrText xml:space="preserve"> XE "specVanish (Paragraph Mark Is Always Hidden)" </w:instrText>
      </w:r>
      <w:r>
        <w:fldChar w:fldCharType="end"/>
      </w:r>
    </w:p>
    <w:p w:rsidR="00E17828" w:rsidRDefault="00716732">
      <w:pPr>
        <w:pStyle w:val="Definition-Field"/>
      </w:pPr>
      <w:r>
        <w:t xml:space="preserve">a.   </w:t>
      </w:r>
      <w:r>
        <w:rPr>
          <w:i/>
        </w:rPr>
        <w:t>The standard states that this element results in the text always being hidden.</w:t>
      </w:r>
    </w:p>
    <w:p w:rsidR="00E17828" w:rsidRDefault="00716732">
      <w:pPr>
        <w:pStyle w:val="Definition-Field2"/>
      </w:pPr>
      <w:r>
        <w:t>Word ignores this e</w:t>
      </w:r>
      <w:r>
        <w:t>lement unless the vanish element is also set.</w:t>
      </w:r>
    </w:p>
    <w:p w:rsidR="00E17828" w:rsidRDefault="00716732">
      <w:pPr>
        <w:pStyle w:val="Heading3"/>
      </w:pPr>
      <w:bookmarkStart w:id="213" w:name="section_793c860c94584334b8499a1bc605a5cf"/>
      <w:bookmarkStart w:id="214" w:name="_Toc111176980"/>
      <w:r>
        <w:t>Part 4 Section 2.3.2.36, sz (Font Size)</w:t>
      </w:r>
      <w:bookmarkEnd w:id="213"/>
      <w:bookmarkEnd w:id="214"/>
      <w:r>
        <w:fldChar w:fldCharType="begin"/>
      </w:r>
      <w:r>
        <w:instrText xml:space="preserve"> XE "sz (Font Size)" </w:instrText>
      </w:r>
      <w:r>
        <w:fldChar w:fldCharType="end"/>
      </w:r>
    </w:p>
    <w:p w:rsidR="00E17828" w:rsidRDefault="00716732">
      <w:pPr>
        <w:pStyle w:val="Definition-Field"/>
      </w:pPr>
      <w:r>
        <w:t xml:space="preserve">a.   </w:t>
      </w:r>
      <w:r>
        <w:rPr>
          <w:i/>
        </w:rPr>
        <w:t>The standard states that this element applies font size to non-complex script characters but does not specify how that determination is made.</w:t>
      </w:r>
    </w:p>
    <w:p w:rsidR="00E17828" w:rsidRDefault="00716732">
      <w:pPr>
        <w:pStyle w:val="Definition-Field2"/>
      </w:pPr>
      <w:r>
        <w:t>Word determines this state based on the state of the cs and rtl properties and applies font size to runs that do not use either of those properties.</w:t>
      </w:r>
    </w:p>
    <w:p w:rsidR="00E17828" w:rsidRDefault="00716732">
      <w:pPr>
        <w:pStyle w:val="Heading3"/>
      </w:pPr>
      <w:bookmarkStart w:id="215" w:name="section_f30953e62d0644a3addeaf245b70ecf4"/>
      <w:bookmarkStart w:id="216" w:name="_Toc111176981"/>
      <w:r>
        <w:t>Part 4 Section 2.3.2.37, szCs (Complex Script Font Size)</w:t>
      </w:r>
      <w:bookmarkEnd w:id="215"/>
      <w:bookmarkEnd w:id="216"/>
      <w:r>
        <w:fldChar w:fldCharType="begin"/>
      </w:r>
      <w:r>
        <w:instrText xml:space="preserve"> XE "szCs (Complex Script Font Size)" </w:instrText>
      </w:r>
      <w:r>
        <w:fldChar w:fldCharType="end"/>
      </w:r>
    </w:p>
    <w:p w:rsidR="00E17828" w:rsidRDefault="00716732">
      <w:pPr>
        <w:pStyle w:val="Definition-Field"/>
      </w:pPr>
      <w:r>
        <w:t xml:space="preserve">a.   </w:t>
      </w:r>
      <w:r>
        <w:rPr>
          <w:i/>
        </w:rPr>
        <w:t>The s</w:t>
      </w:r>
      <w:r>
        <w:rPr>
          <w:i/>
        </w:rPr>
        <w:t>tandard states that this element applies font size to complex script characters but does not specify how that determination is made.</w:t>
      </w:r>
    </w:p>
    <w:p w:rsidR="00E17828" w:rsidRDefault="00716732">
      <w:pPr>
        <w:pStyle w:val="Definition-Field2"/>
      </w:pPr>
      <w:r>
        <w:t>Word determines this state based on the state of the cs and rtl properties and applies font size to runs that use either of</w:t>
      </w:r>
      <w:r>
        <w:t xml:space="preserve"> those properties.</w:t>
      </w:r>
    </w:p>
    <w:p w:rsidR="00E17828" w:rsidRDefault="00716732">
      <w:pPr>
        <w:pStyle w:val="Heading3"/>
      </w:pPr>
      <w:bookmarkStart w:id="217" w:name="section_70728747cf2d4393afb3f5117faa27d5"/>
      <w:bookmarkStart w:id="218" w:name="_Toc111176982"/>
      <w:r>
        <w:t>Part 4 Section 2.3.2.38, u (Underline)</w:t>
      </w:r>
      <w:bookmarkEnd w:id="217"/>
      <w:bookmarkEnd w:id="218"/>
      <w:r>
        <w:fldChar w:fldCharType="begin"/>
      </w:r>
      <w:r>
        <w:instrText xml:space="preserve"> XE "u (Underline)" </w:instrText>
      </w:r>
      <w:r>
        <w:fldChar w:fldCharType="end"/>
      </w:r>
    </w:p>
    <w:p w:rsidR="00E17828" w:rsidRDefault="00716732">
      <w:pPr>
        <w:pStyle w:val="Definition-Field"/>
      </w:pPr>
      <w:r>
        <w:t xml:space="preserve">a.   </w:t>
      </w:r>
      <w:r>
        <w:rPr>
          <w:i/>
        </w:rPr>
        <w:t>The standard does not state a default value for the color attribute.</w:t>
      </w:r>
    </w:p>
    <w:p w:rsidR="00E17828" w:rsidRDefault="00716732">
      <w:pPr>
        <w:pStyle w:val="Definition-Field2"/>
      </w:pPr>
      <w:r>
        <w:t>If the color attribute is not specified, Word defaults to the value defined in the style hierarchy and then to a value of auto.</w:t>
      </w:r>
    </w:p>
    <w:p w:rsidR="00E17828" w:rsidRDefault="00716732">
      <w:pPr>
        <w:pStyle w:val="Definition-Field"/>
      </w:pPr>
      <w:r>
        <w:t xml:space="preserve">b.   </w:t>
      </w:r>
      <w:r>
        <w:rPr>
          <w:i/>
        </w:rPr>
        <w:t>The standard does not state which setting is applied when both the themeShade and the themeTint attributes are present.</w:t>
      </w:r>
    </w:p>
    <w:p w:rsidR="00E17828" w:rsidRDefault="00716732">
      <w:pPr>
        <w:pStyle w:val="Definition-Field2"/>
      </w:pPr>
      <w:r>
        <w:lastRenderedPageBreak/>
        <w:t>Wor</w:t>
      </w:r>
      <w:r>
        <w:t>d applies the themeTint setting when both of these attributes are present.</w:t>
      </w:r>
    </w:p>
    <w:p w:rsidR="00E17828" w:rsidRDefault="00716732">
      <w:pPr>
        <w:pStyle w:val="Definition-Field"/>
      </w:pPr>
      <w:r>
        <w:t xml:space="preserve">c.   </w:t>
      </w:r>
      <w:r>
        <w:rPr>
          <w:i/>
        </w:rPr>
        <w:t>The standard does not specify a default value for the val attribute.</w:t>
      </w:r>
    </w:p>
    <w:p w:rsidR="00E17828" w:rsidRDefault="00716732">
      <w:pPr>
        <w:pStyle w:val="Definition-Field2"/>
      </w:pPr>
      <w:r>
        <w:t>If the val attribute is not specified, Word defaults to the value defined in the style hierarchy and then t</w:t>
      </w:r>
      <w:r>
        <w:t>o no underline.</w:t>
      </w:r>
    </w:p>
    <w:p w:rsidR="00E17828" w:rsidRDefault="00716732">
      <w:pPr>
        <w:pStyle w:val="Heading3"/>
      </w:pPr>
      <w:bookmarkStart w:id="219" w:name="section_e76f2bf16b5e4f488cd88a80701c17d0"/>
      <w:bookmarkStart w:id="220" w:name="_Toc111176983"/>
      <w:r>
        <w:t>Part 4 Section 2.3.2.41, w (Expanded/Compressed Text)</w:t>
      </w:r>
      <w:bookmarkEnd w:id="219"/>
      <w:bookmarkEnd w:id="220"/>
      <w:r>
        <w:fldChar w:fldCharType="begin"/>
      </w:r>
      <w:r>
        <w:instrText xml:space="preserve"> XE "w (Expanded/Compressed Text)"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Word requires this attribute.</w:t>
      </w:r>
    </w:p>
    <w:p w:rsidR="00E17828" w:rsidRDefault="00716732">
      <w:pPr>
        <w:pStyle w:val="Definition-Field2"/>
      </w:pPr>
      <w:r>
        <w:t>This note applies to the following products: 2007, 2007 S</w:t>
      </w:r>
      <w:r>
        <w:t>P1, 2007 SP2.</w:t>
      </w:r>
    </w:p>
    <w:p w:rsidR="00E17828" w:rsidRDefault="00716732">
      <w:pPr>
        <w:pStyle w:val="Heading3"/>
      </w:pPr>
      <w:bookmarkStart w:id="221" w:name="section_6623c2c07fd447f58d590ef0b86e7a6d"/>
      <w:bookmarkStart w:id="222" w:name="_Toc111176984"/>
      <w:r>
        <w:t>Part 4 Section 2.3.2.42, webHidden (Web Hidden Text)</w:t>
      </w:r>
      <w:bookmarkEnd w:id="221"/>
      <w:bookmarkEnd w:id="222"/>
      <w:r>
        <w:fldChar w:fldCharType="begin"/>
      </w:r>
      <w:r>
        <w:instrText xml:space="preserve"> XE "webHidden (Web Hidden Text)" </w:instrText>
      </w:r>
      <w:r>
        <w:fldChar w:fldCharType="end"/>
      </w:r>
    </w:p>
    <w:p w:rsidR="00E17828" w:rsidRDefault="00716732">
      <w:pPr>
        <w:pStyle w:val="Definition-Field"/>
      </w:pPr>
      <w:r>
        <w:t xml:space="preserve">a.   </w:t>
      </w:r>
      <w:r>
        <w:rPr>
          <w:i/>
        </w:rPr>
        <w:t>The standard states that this setting shall cause content to be hidden from display at display time in a document when the document is being displayed in a web page view.</w:t>
      </w:r>
    </w:p>
    <w:p w:rsidR="00E17828" w:rsidRDefault="00716732">
      <w:pPr>
        <w:pStyle w:val="Definition-Field2"/>
      </w:pPr>
      <w:r>
        <w:t>Word ignores this setting when it is applied as part of a character style definition.</w:t>
      </w:r>
    </w:p>
    <w:p w:rsidR="00E17828" w:rsidRDefault="00716732">
      <w:pPr>
        <w:pStyle w:val="Definition-Field"/>
      </w:pPr>
      <w:r>
        <w:t xml:space="preserve">b.   </w:t>
      </w:r>
      <w:r>
        <w:rPr>
          <w:i/>
        </w:rPr>
        <w:t>The standard states that this element specifies whether the contents of this run shall be hidden from display at display time in a document when the document is being displayed in a web page view.</w:t>
      </w:r>
    </w:p>
    <w:p w:rsidR="00E17828" w:rsidRDefault="00716732">
      <w:pPr>
        <w:pStyle w:val="Definition-Field2"/>
      </w:pPr>
      <w:r>
        <w:t>If this element is present within the previous run pr</w:t>
      </w:r>
      <w:r>
        <w:t>operties for a run, Word will apply that setting to the current run properties when it is saved.</w:t>
      </w:r>
    </w:p>
    <w:p w:rsidR="00E17828" w:rsidRDefault="00716732">
      <w:pPr>
        <w:pStyle w:val="Heading3"/>
      </w:pPr>
      <w:bookmarkStart w:id="223" w:name="section_382cab5fbb5c4cbc865698b6c2e9dbae"/>
      <w:bookmarkStart w:id="224" w:name="_Toc111176985"/>
      <w:r>
        <w:t>Part 4 Section 2.3.3.2, control (Floating Embedded Control)</w:t>
      </w:r>
      <w:bookmarkEnd w:id="223"/>
      <w:bookmarkEnd w:id="224"/>
      <w:r>
        <w:fldChar w:fldCharType="begin"/>
      </w:r>
      <w:r>
        <w:instrText xml:space="preserve"> XE "control (Floating Embedded Control)" </w:instrText>
      </w:r>
      <w:r>
        <w:fldChar w:fldCharType="end"/>
      </w:r>
    </w:p>
    <w:p w:rsidR="00E17828" w:rsidRDefault="00716732">
      <w:pPr>
        <w:pStyle w:val="Definition-Field2"/>
      </w:pPr>
      <w:r>
        <w:rPr>
          <w:i/>
        </w:rPr>
        <w:t xml:space="preserve">For additional notes that apply to this portion of the </w:t>
      </w:r>
      <w:r>
        <w:rPr>
          <w:i/>
        </w:rPr>
        <w:t xml:space="preserve">standard, please see the notes for </w:t>
      </w:r>
      <w:hyperlink w:anchor="Section_444b1167924c4b85b6ef6e6658ae5ee3">
        <w:r>
          <w:rPr>
            <w:rStyle w:val="Hyperlink"/>
          </w:rPr>
          <w:t>pict, §2.9.23(a)</w:t>
        </w:r>
      </w:hyperlink>
      <w:r>
        <w:rPr>
          <w:i/>
        </w:rPr>
        <w:t>.</w:t>
      </w:r>
    </w:p>
    <w:p w:rsidR="00E17828" w:rsidRDefault="00716732">
      <w:pPr>
        <w:pStyle w:val="Definition-Field"/>
      </w:pPr>
      <w:r>
        <w:t xml:space="preserve">a.   </w:t>
      </w:r>
      <w:r>
        <w:rPr>
          <w:i/>
        </w:rPr>
        <w:t>The standard allows strings of unbounded length for the value of the shapeid attribute.</w:t>
      </w:r>
    </w:p>
    <w:p w:rsidR="00E17828" w:rsidRDefault="00716732">
      <w:pPr>
        <w:pStyle w:val="Definition-Field2"/>
      </w:pPr>
      <w:r>
        <w:t>Word restricts the value of the shapeid attribu</w:t>
      </w:r>
      <w:r>
        <w:t>te to at most 254 characters.</w:t>
      </w:r>
    </w:p>
    <w:p w:rsidR="00E17828" w:rsidRDefault="00716732">
      <w:pPr>
        <w:pStyle w:val="Heading3"/>
      </w:pPr>
      <w:bookmarkStart w:id="225" w:name="section_a92a65ea505c436d8e88e460de89dad3"/>
      <w:bookmarkStart w:id="226" w:name="_Toc111176986"/>
      <w:r>
        <w:t>Part 4 Section 2.3.3.3, control (Inline Embedded Control)</w:t>
      </w:r>
      <w:bookmarkEnd w:id="225"/>
      <w:bookmarkEnd w:id="226"/>
      <w:r>
        <w:fldChar w:fldCharType="begin"/>
      </w:r>
      <w:r>
        <w:instrText xml:space="preserve"> XE "control (Inline Embedded Control)"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2cab5fbb5c4cbc865698b6c2e9dbae">
        <w:r>
          <w:rPr>
            <w:rStyle w:val="Hyperlink"/>
          </w:rPr>
          <w:t>control, §2.3.3.2(a)</w:t>
        </w:r>
      </w:hyperlink>
      <w:r>
        <w:rPr>
          <w:i/>
        </w:rPr>
        <w:t>.</w:t>
      </w:r>
    </w:p>
    <w:p w:rsidR="00E17828" w:rsidRDefault="00716732">
      <w:pPr>
        <w:pStyle w:val="Heading3"/>
      </w:pPr>
      <w:bookmarkStart w:id="227" w:name="section_e5172bfaa24f4201a09e475c520d02e0"/>
      <w:bookmarkStart w:id="228" w:name="_Toc111176987"/>
      <w:r>
        <w:t>Part 4 Section 2.3.3.9, drawing (DrawingML Object)</w:t>
      </w:r>
      <w:bookmarkEnd w:id="227"/>
      <w:bookmarkEnd w:id="228"/>
      <w:r>
        <w:fldChar w:fldCharType="begin"/>
      </w:r>
      <w:r>
        <w:instrText xml:space="preserve"> XE "drawing (DrawingML Object)" </w:instrText>
      </w:r>
      <w:r>
        <w:fldChar w:fldCharType="end"/>
      </w:r>
    </w:p>
    <w:p w:rsidR="00E17828" w:rsidRDefault="00716732">
      <w:pPr>
        <w:pStyle w:val="Definition-Field"/>
      </w:pPr>
      <w:r>
        <w:t xml:space="preserve">a.   </w:t>
      </w:r>
      <w:r>
        <w:rPr>
          <w:i/>
        </w:rPr>
        <w:t>The standard states that there can be an unlimited number of inline drawing and anchor drawing properties inside the</w:t>
      </w:r>
      <w:r>
        <w:rPr>
          <w:i/>
        </w:rPr>
        <w:t xml:space="preserve"> drawing element.</w:t>
      </w:r>
    </w:p>
    <w:p w:rsidR="00E17828" w:rsidRDefault="00716732">
      <w:pPr>
        <w:pStyle w:val="Definition-Field2"/>
      </w:pPr>
      <w:r>
        <w:t>Word expects a single child element to occur and will behave according to the last such element in the drawing element.</w:t>
      </w:r>
    </w:p>
    <w:p w:rsidR="00E17828" w:rsidRDefault="00716732">
      <w:pPr>
        <w:pStyle w:val="Heading3"/>
      </w:pPr>
      <w:bookmarkStart w:id="229" w:name="section_95fb5b0dff2b4ca4bb882c45ebd1702b"/>
      <w:bookmarkStart w:id="230" w:name="_Toc111176988"/>
      <w:r>
        <w:t>Part 4 Section 2.3.3.12, hpsRaise (Distance Between Phonetic Guide Text and Phonetic Guide Base Text)</w:t>
      </w:r>
      <w:bookmarkEnd w:id="229"/>
      <w:bookmarkEnd w:id="230"/>
      <w:r>
        <w:fldChar w:fldCharType="begin"/>
      </w:r>
      <w:r>
        <w:instrText xml:space="preserve"> XE "hpsRaise (Di</w:instrText>
      </w:r>
      <w:r>
        <w:instrText xml:space="preserve">stance Between Phonetic Guide Text and Phonetic Guide Base Text)" </w:instrText>
      </w:r>
      <w:r>
        <w:fldChar w:fldCharType="end"/>
      </w:r>
    </w:p>
    <w:p w:rsidR="00E17828" w:rsidRDefault="00716732">
      <w:pPr>
        <w:pStyle w:val="Definition-Field"/>
      </w:pPr>
      <w:r>
        <w:t xml:space="preserve">a.   </w:t>
      </w:r>
      <w:r>
        <w:rPr>
          <w:i/>
        </w:rPr>
        <w:t>The standard states that the values of the val attribute are defined by the XML Schema unsignedLong datatype.</w:t>
      </w:r>
    </w:p>
    <w:p w:rsidR="00E17828" w:rsidRDefault="00716732">
      <w:pPr>
        <w:pStyle w:val="Definition-Field2"/>
      </w:pPr>
      <w:r>
        <w:lastRenderedPageBreak/>
        <w:t>Word defines the values of this attribute with the XML Schema short data</w:t>
      </w:r>
      <w:r>
        <w:t>type.</w:t>
      </w:r>
    </w:p>
    <w:p w:rsidR="00E17828" w:rsidRDefault="00716732">
      <w:pPr>
        <w:pStyle w:val="Heading3"/>
      </w:pPr>
      <w:bookmarkStart w:id="231" w:name="section_b0794407c30c4cc08a3b326f59a9e894"/>
      <w:bookmarkStart w:id="232" w:name="_Toc111176989"/>
      <w:r>
        <w:t>Part 4 Section 2.3.3.14, lid (Language ID for Phonetic Guide)</w:t>
      </w:r>
      <w:bookmarkEnd w:id="231"/>
      <w:bookmarkEnd w:id="232"/>
      <w:r>
        <w:fldChar w:fldCharType="begin"/>
      </w:r>
      <w:r>
        <w:instrText xml:space="preserve"> XE "lid (Language ID for Phonetic Guide)"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6cf1106af3646feb705b6c1b53c909b">
        <w:r>
          <w:rPr>
            <w:rStyle w:val="Hyperlink"/>
          </w:rPr>
          <w:t>lid, §2.14.17(a)</w:t>
        </w:r>
      </w:hyperlink>
      <w:r>
        <w:rPr>
          <w:i/>
        </w:rPr>
        <w:t>.</w:t>
      </w:r>
    </w:p>
    <w:p w:rsidR="00E17828" w:rsidRDefault="00716732">
      <w:pPr>
        <w:pStyle w:val="Heading3"/>
      </w:pPr>
      <w:bookmarkStart w:id="233" w:name="section_523ce0e1d1924ccd8d6327d5811647ab"/>
      <w:bookmarkStart w:id="234" w:name="_Toc111176990"/>
      <w:r>
        <w:t>Part 4 Section 2.3.3.17, movie (Embedded Video)</w:t>
      </w:r>
      <w:bookmarkEnd w:id="233"/>
      <w:bookmarkEnd w:id="234"/>
      <w:r>
        <w:fldChar w:fldCharType="begin"/>
      </w:r>
      <w:r>
        <w:instrText xml:space="preserve"> XE "movie (Embedded Video)"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444b1167924c4b85b6ef6e6658ae5ee3">
        <w:r>
          <w:rPr>
            <w:rStyle w:val="Hyperlink"/>
          </w:rPr>
          <w:t>pict, §2.9.23(a)</w:t>
        </w:r>
      </w:hyperlink>
      <w:r>
        <w:rPr>
          <w:i/>
        </w:rPr>
        <w:t xml:space="preserve">; </w:t>
      </w:r>
      <w:hyperlink w:anchor="Section_7713efa6b1ff4cbd93395bf9018433ac">
        <w:r>
          <w:rPr>
            <w:rStyle w:val="Hyperlink"/>
          </w:rPr>
          <w:t>attachedTemplate, §2.15.1.6(a)</w:t>
        </w:r>
      </w:hyperlink>
      <w:r>
        <w:rPr>
          <w:i/>
        </w:rPr>
        <w:t>.</w:t>
      </w:r>
    </w:p>
    <w:p w:rsidR="00E17828" w:rsidRDefault="00716732">
      <w:pPr>
        <w:pStyle w:val="Definition-Field"/>
      </w:pPr>
      <w:r>
        <w:t xml:space="preserve">a.   </w:t>
      </w:r>
      <w:r>
        <w:rPr>
          <w:i/>
        </w:rPr>
        <w:t>The standard states that this element shall be used to store video informatio</w:t>
      </w:r>
      <w:r>
        <w:rPr>
          <w:i/>
        </w:rPr>
        <w:t>n associated with an image.</w:t>
      </w:r>
    </w:p>
    <w:p w:rsidR="00E17828" w:rsidRDefault="00716732">
      <w:pPr>
        <w:pStyle w:val="Definition-Field2"/>
      </w:pPr>
      <w:r>
        <w:t>Word ignores this element when loading a WordprocessingML document; therefore, this element is lost on roundtrip.</w:t>
      </w:r>
    </w:p>
    <w:p w:rsidR="00E17828" w:rsidRDefault="00716732">
      <w:pPr>
        <w:pStyle w:val="Heading3"/>
      </w:pPr>
      <w:bookmarkStart w:id="235" w:name="section_00d6f42a8f3c4287bba934618d381b0d"/>
      <w:bookmarkStart w:id="236" w:name="_Toc111176991"/>
      <w:r>
        <w:t>Part 4 Section 2.3.3.19, object (Inline Embedded Object)</w:t>
      </w:r>
      <w:bookmarkEnd w:id="235"/>
      <w:bookmarkEnd w:id="236"/>
      <w:r>
        <w:fldChar w:fldCharType="begin"/>
      </w:r>
      <w:r>
        <w:instrText xml:space="preserve"> XE "object (Inline Embedded Object)" </w:instrText>
      </w:r>
      <w:r>
        <w:fldChar w:fldCharType="end"/>
      </w:r>
    </w:p>
    <w:p w:rsidR="00E17828" w:rsidRDefault="00716732">
      <w:pPr>
        <w:pStyle w:val="Definition-Field"/>
      </w:pPr>
      <w:r>
        <w:t xml:space="preserve">a.   </w:t>
      </w:r>
      <w:r>
        <w:rPr>
          <w:i/>
        </w:rPr>
        <w:t>The standard</w:t>
      </w:r>
      <w:r>
        <w:rPr>
          <w:i/>
        </w:rPr>
        <w:t xml:space="preserve"> states that any element from the VML namespace or the Office VML Drawing namespace is a valid child of the object element.</w:t>
      </w:r>
    </w:p>
    <w:p w:rsidR="00E17828" w:rsidRDefault="00716732">
      <w:pPr>
        <w:pStyle w:val="Definition-Field2"/>
      </w:pPr>
      <w:r>
        <w:t xml:space="preserve">Word only allows the arc, curve, group, image, line, OLEObject, oval, polyline, rect, roundrect, shape, and shapetype elements from </w:t>
      </w:r>
      <w:r>
        <w:t>these namespaces to be children of the object element.</w:t>
      </w:r>
    </w:p>
    <w:p w:rsidR="00E17828" w:rsidRDefault="00716732">
      <w:pPr>
        <w:pStyle w:val="Definition-Field2"/>
      </w:pPr>
      <w:r>
        <w:t>This note applies to the following products: 2007, 2007 SP1, 2007 SP2.</w:t>
      </w:r>
    </w:p>
    <w:p w:rsidR="00E17828" w:rsidRDefault="00716732">
      <w:pPr>
        <w:pStyle w:val="Heading3"/>
      </w:pPr>
      <w:bookmarkStart w:id="237" w:name="section_35852b3c13ec43a293b017aa6a627982"/>
      <w:bookmarkStart w:id="238" w:name="_Toc111176992"/>
      <w:r>
        <w:t>Part 4 Section 2.3.3.21, pict (VML Object)</w:t>
      </w:r>
      <w:bookmarkEnd w:id="237"/>
      <w:bookmarkEnd w:id="238"/>
      <w:r>
        <w:fldChar w:fldCharType="begin"/>
      </w:r>
      <w:r>
        <w:instrText xml:space="preserve"> XE "pict (VML Object)" </w:instrText>
      </w:r>
      <w:r>
        <w:fldChar w:fldCharType="end"/>
      </w:r>
    </w:p>
    <w:p w:rsidR="00E17828" w:rsidRDefault="00716732">
      <w:pPr>
        <w:pStyle w:val="Definition-Field"/>
      </w:pPr>
      <w:r>
        <w:t xml:space="preserve">a.   </w:t>
      </w:r>
      <w:r>
        <w:rPr>
          <w:i/>
        </w:rPr>
        <w:t>The standard states that any element from the VML namespace or the Office VML Drawing namespace is allowed as a child element.</w:t>
      </w:r>
    </w:p>
    <w:p w:rsidR="00E17828" w:rsidRDefault="00716732">
      <w:pPr>
        <w:pStyle w:val="Definition-Field2"/>
      </w:pPr>
      <w:r>
        <w:t>Word only allows the following child elements: arc, curve, group, image, line, OLEObject, oval, polyline, rect, roundrect, shape,</w:t>
      </w:r>
      <w:r>
        <w:t xml:space="preserve"> and shapetype.</w:t>
      </w:r>
    </w:p>
    <w:p w:rsidR="00E17828" w:rsidRDefault="00716732">
      <w:pPr>
        <w:pStyle w:val="Heading3"/>
      </w:pPr>
      <w:bookmarkStart w:id="239" w:name="section_6c2eca54099f4a128f22f5d7b3e31c04"/>
      <w:bookmarkStart w:id="240" w:name="_Toc111176993"/>
      <w:r>
        <w:t>Part 4 Section 2.3.3.23, rt (Phonetic Guide Text)</w:t>
      </w:r>
      <w:bookmarkEnd w:id="239"/>
      <w:bookmarkEnd w:id="240"/>
      <w:r>
        <w:fldChar w:fldCharType="begin"/>
      </w:r>
      <w:r>
        <w:instrText xml:space="preserve"> XE "rt (Phonetic Guide Text)"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77937a1754c2439c8ef68970872f695d">
        <w:r>
          <w:rPr>
            <w:rStyle w:val="Hyperlink"/>
          </w:rPr>
          <w:t>ruby</w:t>
        </w:r>
        <w:r>
          <w:rPr>
            <w:rStyle w:val="Hyperlink"/>
          </w:rPr>
          <w:t>Base, §2.3.3.26(a-d)</w:t>
        </w:r>
      </w:hyperlink>
      <w:r>
        <w:rPr>
          <w:i/>
        </w:rPr>
        <w:t xml:space="preserve">; </w:t>
      </w:r>
      <w:hyperlink w:anchor="Section_1d77457b288447499b4ac150ca13cc19">
        <w:r>
          <w:rPr>
            <w:rStyle w:val="Hyperlink"/>
          </w:rPr>
          <w:t>oMath, §7.1.2.77(d)</w:t>
        </w:r>
      </w:hyperlink>
      <w:r>
        <w:rPr>
          <w:i/>
        </w:rPr>
        <w:t>.</w:t>
      </w:r>
    </w:p>
    <w:p w:rsidR="00E17828" w:rsidRDefault="00716732">
      <w:pPr>
        <w:pStyle w:val="Heading3"/>
      </w:pPr>
      <w:bookmarkStart w:id="241" w:name="section_77937a1754c2439c8ef68970872f695d"/>
      <w:bookmarkStart w:id="242" w:name="_Toc111176994"/>
      <w:r>
        <w:t>Part 4 Section 2.3.3.26, rubyBase (Phonetic Guide Base Text)</w:t>
      </w:r>
      <w:bookmarkEnd w:id="241"/>
      <w:bookmarkEnd w:id="242"/>
      <w:r>
        <w:fldChar w:fldCharType="begin"/>
      </w:r>
      <w:r>
        <w:instrText xml:space="preserve"> XE "rubyBase (Phonetic Guide Base Text)" </w:instrText>
      </w:r>
      <w:r>
        <w:fldChar w:fldCharType="end"/>
      </w:r>
    </w:p>
    <w:p w:rsidR="00E17828" w:rsidRDefault="00716732">
      <w:pPr>
        <w:pStyle w:val="Definition-Field2"/>
      </w:pPr>
      <w:r>
        <w:rPr>
          <w:i/>
        </w:rPr>
        <w:t>For additional notes that apply to this porti</w:t>
      </w:r>
      <w:r>
        <w:rPr>
          <w:i/>
        </w:rPr>
        <w:t xml:space="preserve">on of the standard, please see the notes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The standard makes no mention of a child customXml element.</w:t>
      </w:r>
    </w:p>
    <w:p w:rsidR="00E17828" w:rsidRDefault="00716732">
      <w:pPr>
        <w:pStyle w:val="Definition-Field2"/>
      </w:pPr>
      <w:r>
        <w:t xml:space="preserve">Word allows a child customXml element as defined in customXml </w:t>
      </w:r>
      <w:r>
        <w:t>(Ruby Cell-Level Custom XML Element) (</w:t>
      </w:r>
      <w:hyperlink w:anchor="Section_25c8c79eba4142f4908443a548c8458e">
        <w:r>
          <w:rPr>
            <w:rStyle w:val="Hyperlink"/>
          </w:rPr>
          <w:t>§3.1.3.1.1, customXml</w:t>
        </w:r>
      </w:hyperlink>
      <w:r>
        <w:t>).</w:t>
      </w:r>
    </w:p>
    <w:p w:rsidR="00E17828" w:rsidRDefault="00716732">
      <w:pPr>
        <w:pStyle w:val="Definition-Field"/>
      </w:pPr>
      <w:r>
        <w:t xml:space="preserve">b.   </w:t>
      </w:r>
      <w:r>
        <w:rPr>
          <w:i/>
        </w:rPr>
        <w:t>The standard makes no mention of a child fldSimple element.</w:t>
      </w:r>
    </w:p>
    <w:p w:rsidR="00E17828" w:rsidRDefault="00716732">
      <w:pPr>
        <w:pStyle w:val="Definition-Field2"/>
      </w:pPr>
      <w:r>
        <w:t>Word allows a child fldSimple element as defined in fldSimple (Rub</w:t>
      </w:r>
      <w:r>
        <w:t>y Simple Field) (</w:t>
      </w:r>
      <w:hyperlink w:anchor="Section_955994f33b4f4bf681333db8ed986d7f">
        <w:r>
          <w:rPr>
            <w:rStyle w:val="Hyperlink"/>
          </w:rPr>
          <w:t>§3.1.3.1.2, fldSimple</w:t>
        </w:r>
      </w:hyperlink>
      <w:r>
        <w:t>).</w:t>
      </w:r>
    </w:p>
    <w:p w:rsidR="00E17828" w:rsidRDefault="00716732">
      <w:pPr>
        <w:pStyle w:val="Definition-Field"/>
      </w:pPr>
      <w:r>
        <w:t xml:space="preserve">c.   </w:t>
      </w:r>
      <w:r>
        <w:rPr>
          <w:i/>
        </w:rPr>
        <w:t>The standard makes no mention of a child hyperlink element.</w:t>
      </w:r>
    </w:p>
    <w:p w:rsidR="00E17828" w:rsidRDefault="00716732">
      <w:pPr>
        <w:pStyle w:val="Definition-Field2"/>
      </w:pPr>
      <w:r>
        <w:lastRenderedPageBreak/>
        <w:t>Word allows a child hyperlink element as defined in hyperlink (Ruby Hyperlink) (</w:t>
      </w:r>
      <w:hyperlink w:anchor="Section_54a4ddbd726247f38c9456d2a7fd5e55">
        <w:r>
          <w:rPr>
            <w:rStyle w:val="Hyperlink"/>
          </w:rPr>
          <w:t>§3.1.3.1.3, hyperlink</w:t>
        </w:r>
      </w:hyperlink>
      <w:r>
        <w:t>).</w:t>
      </w:r>
    </w:p>
    <w:p w:rsidR="00E17828" w:rsidRDefault="00716732">
      <w:pPr>
        <w:pStyle w:val="Definition-Field"/>
      </w:pPr>
      <w:r>
        <w:t xml:space="preserve">d.   </w:t>
      </w:r>
      <w:r>
        <w:rPr>
          <w:i/>
        </w:rPr>
        <w:t>The standard makes no mention of a child sdt element.</w:t>
      </w:r>
    </w:p>
    <w:p w:rsidR="00E17828" w:rsidRDefault="00716732">
      <w:pPr>
        <w:pStyle w:val="Definition-Field2"/>
      </w:pPr>
      <w:r>
        <w:t>Word allows a child sdt element as defined in sdt (Ruby Inline-Level Structured Document Tag) (</w:t>
      </w:r>
      <w:hyperlink w:anchor="Section_af348f8783f94382b109b5d3efcc66ec">
        <w:r>
          <w:rPr>
            <w:rStyle w:val="Hyperlink"/>
          </w:rPr>
          <w:t>§3.1.3.1.6, sdt</w:t>
        </w:r>
      </w:hyperlink>
      <w:r>
        <w:t>).</w:t>
      </w:r>
    </w:p>
    <w:p w:rsidR="00E17828" w:rsidRDefault="00716732">
      <w:pPr>
        <w:pStyle w:val="Heading3"/>
      </w:pPr>
      <w:bookmarkStart w:id="243" w:name="section_b28f7bc91c51409b9836381f27e438c0"/>
      <w:bookmarkStart w:id="244" w:name="_Toc111176995"/>
      <w:r>
        <w:t>Part 4 Section 2.3.3.29, sym (Symbol Character)</w:t>
      </w:r>
      <w:bookmarkEnd w:id="243"/>
      <w:bookmarkEnd w:id="244"/>
      <w:r>
        <w:fldChar w:fldCharType="begin"/>
      </w:r>
      <w:r>
        <w:instrText xml:space="preserve"> XE "sym (Symbol Character)" </w:instrText>
      </w:r>
      <w:r>
        <w:fldChar w:fldCharType="end"/>
      </w:r>
    </w:p>
    <w:p w:rsidR="00E17828" w:rsidRDefault="00716732">
      <w:pPr>
        <w:pStyle w:val="Definition-Field"/>
      </w:pPr>
      <w:r>
        <w:t xml:space="preserve">a.   </w:t>
      </w:r>
      <w:r>
        <w:rPr>
          <w:i/>
        </w:rPr>
        <w:t>The standard states that the font attribute can contain any string value.</w:t>
      </w:r>
    </w:p>
    <w:p w:rsidR="00E17828" w:rsidRDefault="00716732">
      <w:pPr>
        <w:pStyle w:val="Definition-Field2"/>
      </w:pPr>
      <w:r>
        <w:t>Word restricts the contents of the font</w:t>
      </w:r>
      <w:r>
        <w:t xml:space="preserve"> attribute to a maximum length of 31 characters.</w:t>
      </w:r>
    </w:p>
    <w:p w:rsidR="00E17828" w:rsidRDefault="00716732">
      <w:pPr>
        <w:pStyle w:val="Heading3"/>
      </w:pPr>
      <w:bookmarkStart w:id="245" w:name="section_521c33f1556a404999fac757c11ef821"/>
      <w:bookmarkStart w:id="246" w:name="_Toc111176996"/>
      <w:r>
        <w:t>Part 4 Section 2.4.1, bidiVisual (Visually Right to Left Table)</w:t>
      </w:r>
      <w:bookmarkEnd w:id="245"/>
      <w:bookmarkEnd w:id="246"/>
      <w:r>
        <w:fldChar w:fldCharType="begin"/>
      </w:r>
      <w:r>
        <w:instrText xml:space="preserve"> XE "bidiVisual (Visually Right to Left Table)"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a69c0fbf57d4522a16161eaeca079eb">
        <w:r>
          <w:rPr>
            <w:rStyle w:val="Hyperlink"/>
          </w:rPr>
          <w:t>tblPr, §2.7.5.3(a)</w:t>
        </w:r>
      </w:hyperlink>
      <w:r>
        <w:rPr>
          <w:i/>
        </w:rPr>
        <w:t xml:space="preserve">; </w:t>
      </w:r>
      <w:hyperlink w:anchor="Section_19d8c319f6954ae6b7ed528f9279cff6">
        <w:r>
          <w:rPr>
            <w:rStyle w:val="Hyperlink"/>
          </w:rPr>
          <w:t>tblPr, §2.7.5.4(a)</w:t>
        </w:r>
      </w:hyperlink>
      <w:r>
        <w:rPr>
          <w:i/>
        </w:rPr>
        <w:t>.</w:t>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values on this attribute as equivalent to the value on.</w:t>
      </w:r>
    </w:p>
    <w:p w:rsidR="00E17828" w:rsidRDefault="00716732">
      <w:pPr>
        <w:pStyle w:val="Definition-Field2"/>
      </w:pPr>
      <w:r>
        <w:t>This note applies to the following products: 2007, 2007 SP1.</w:t>
      </w:r>
    </w:p>
    <w:p w:rsidR="00E17828" w:rsidRDefault="00716732">
      <w:pPr>
        <w:pStyle w:val="Heading3"/>
      </w:pPr>
      <w:bookmarkStart w:id="247" w:name="section_eea50100af4d48218129aca317b0638e"/>
      <w:bookmarkStart w:id="248" w:name="_Toc111176997"/>
      <w:r>
        <w:t>Part 4 Section 2.4.2, bottom (Table Cell Bottom Margin Exception)</w:t>
      </w:r>
      <w:bookmarkEnd w:id="247"/>
      <w:bookmarkEnd w:id="248"/>
      <w:r>
        <w:fldChar w:fldCharType="begin"/>
      </w:r>
      <w:r>
        <w:instrText xml:space="preserve"> XE "bottom (Table Cell Bottom Margin Exception)"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ff14c0cfeb944ceb87230c39837a29a">
        <w:r>
          <w:rPr>
            <w:rStyle w:val="Hyperlink"/>
          </w:rPr>
          <w:t>top, §2.4.73(a)</w:t>
        </w:r>
      </w:hyperlink>
      <w:r>
        <w:rPr>
          <w:i/>
        </w:rPr>
        <w:t>.</w:t>
      </w:r>
    </w:p>
    <w:p w:rsidR="00E17828" w:rsidRDefault="00716732">
      <w:pPr>
        <w:pStyle w:val="Definition-Field"/>
      </w:pPr>
      <w:r>
        <w:t xml:space="preserve">a.   </w:t>
      </w:r>
      <w:r>
        <w:rPr>
          <w:i/>
        </w:rPr>
        <w:t>The standard states that the type and w attributes are optional.</w:t>
      </w:r>
    </w:p>
    <w:p w:rsidR="00E17828" w:rsidRDefault="00716732">
      <w:pPr>
        <w:pStyle w:val="Definition-Field2"/>
      </w:pPr>
      <w:r>
        <w:t>Word requires these attributes.</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values of the w a</w:t>
      </w:r>
      <w:r>
        <w:rPr>
          <w:i/>
        </w:rPr>
        <w:t>ttribute are defined by the XML Schema integer datatype.</w:t>
      </w:r>
    </w:p>
    <w:p w:rsidR="00E17828" w:rsidRDefault="00716732">
      <w:pPr>
        <w:pStyle w:val="Definition-Field2"/>
      </w:pPr>
      <w:r>
        <w:t>Word defines the values of this attribute with the XML Schema short datatype, with a minimum value of 0.</w:t>
      </w:r>
    </w:p>
    <w:p w:rsidR="00E17828" w:rsidRDefault="00716732">
      <w:pPr>
        <w:pStyle w:val="Definition-Field2"/>
      </w:pPr>
      <w:r>
        <w:t>This note applies to the following products: 2007, 2007 SP1, 2007 SP2.</w:t>
      </w:r>
    </w:p>
    <w:p w:rsidR="00E17828" w:rsidRDefault="00716732">
      <w:pPr>
        <w:pStyle w:val="Heading3"/>
      </w:pPr>
      <w:bookmarkStart w:id="249" w:name="section_79dca4e251cd4f80867147fcf6db8047"/>
      <w:bookmarkStart w:id="250" w:name="_Toc111176998"/>
      <w:r>
        <w:t>Part 4 Section 2.4.3, b</w:t>
      </w:r>
      <w:r>
        <w:t>ottom (Table Cell Bottom Border)</w:t>
      </w:r>
      <w:bookmarkEnd w:id="249"/>
      <w:bookmarkEnd w:id="250"/>
      <w:r>
        <w:fldChar w:fldCharType="begin"/>
      </w:r>
      <w:r>
        <w:instrText xml:space="preserve"> XE "bottom (Table Cell Bottom 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251" w:name="section_6828bbf6e9c94b219734b667ce8bc9f0"/>
      <w:bookmarkStart w:id="252" w:name="_Toc111176999"/>
      <w:r>
        <w:t>Part 4 Section 2.4.4, bottom (Table Bottom Border)</w:t>
      </w:r>
      <w:bookmarkEnd w:id="251"/>
      <w:bookmarkEnd w:id="252"/>
      <w:r>
        <w:fldChar w:fldCharType="begin"/>
      </w:r>
      <w:r>
        <w:instrText xml:space="preserve"> XE "bottom (Table Bottom Border)" </w:instrText>
      </w:r>
      <w:r>
        <w:fldChar w:fldCharType="end"/>
      </w:r>
    </w:p>
    <w:p w:rsidR="00E17828" w:rsidRDefault="00716732">
      <w:pPr>
        <w:pStyle w:val="Definition-Field2"/>
      </w:pPr>
      <w:r>
        <w:rPr>
          <w:i/>
        </w:rPr>
        <w:t>For additio</w:t>
      </w:r>
      <w:r>
        <w:rPr>
          <w:i/>
        </w:rPr>
        <w:t xml:space="preserve">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253" w:name="section_de3955a710074ca281af118e7542dfdf"/>
      <w:bookmarkStart w:id="254" w:name="_Toc111177000"/>
      <w:r>
        <w:t>Part 4 Section 2.4.5, bottom (Table Cell Bottom Margin Default)</w:t>
      </w:r>
      <w:bookmarkEnd w:id="253"/>
      <w:bookmarkEnd w:id="254"/>
      <w:r>
        <w:fldChar w:fldCharType="begin"/>
      </w:r>
      <w:r>
        <w:instrText xml:space="preserve"> XE "bottom (Table Cell Bottom Margin Default)" </w:instrText>
      </w:r>
      <w:r>
        <w:fldChar w:fldCharType="end"/>
      </w:r>
    </w:p>
    <w:p w:rsidR="00E17828" w:rsidRDefault="00716732">
      <w:pPr>
        <w:pStyle w:val="Definition-Field2"/>
      </w:pPr>
      <w:r>
        <w:rPr>
          <w:i/>
        </w:rPr>
        <w:t>For additional notes that apply to this portion of the standard, please</w:t>
      </w:r>
      <w:r>
        <w:rPr>
          <w:i/>
        </w:rPr>
        <w:t xml:space="preserve"> see the notes for </w:t>
      </w:r>
      <w:hyperlink w:anchor="Section_eea50100af4d48218129aca317b0638e">
        <w:r>
          <w:rPr>
            <w:rStyle w:val="Hyperlink"/>
          </w:rPr>
          <w:t>bottom, §2.4.2(a, b)</w:t>
        </w:r>
      </w:hyperlink>
      <w:r>
        <w:rPr>
          <w:i/>
        </w:rPr>
        <w:t xml:space="preserve">; </w:t>
      </w:r>
      <w:hyperlink w:anchor="Section_1ff14c0cfeb944ceb87230c39837a29a">
        <w:r>
          <w:rPr>
            <w:rStyle w:val="Hyperlink"/>
          </w:rPr>
          <w:t>top, §2.4.73(a)</w:t>
        </w:r>
      </w:hyperlink>
      <w:r>
        <w:rPr>
          <w:i/>
        </w:rPr>
        <w:t>.</w:t>
      </w:r>
    </w:p>
    <w:p w:rsidR="00E17828" w:rsidRDefault="00716732">
      <w:pPr>
        <w:pStyle w:val="Heading3"/>
      </w:pPr>
      <w:bookmarkStart w:id="255" w:name="section_168c9ac89cf6420aab04e62082e0f044"/>
      <w:bookmarkStart w:id="256" w:name="_Toc111177001"/>
      <w:r>
        <w:lastRenderedPageBreak/>
        <w:t>Part 4 Section 2.4.6, cantSplit (Table Row Cannot Break Across Pages)</w:t>
      </w:r>
      <w:bookmarkEnd w:id="255"/>
      <w:bookmarkEnd w:id="256"/>
      <w:r>
        <w:fldChar w:fldCharType="begin"/>
      </w:r>
      <w:r>
        <w:instrText xml:space="preserve"> XE</w:instrText>
      </w:r>
      <w:r>
        <w:instrText xml:space="preserve"> "cantSplit (Table Row Cannot Break Across Pages)" </w:instrText>
      </w:r>
      <w:r>
        <w:fldChar w:fldCharType="end"/>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values on this attribute as equivalent to the value on.</w:t>
      </w:r>
    </w:p>
    <w:p w:rsidR="00E17828" w:rsidRDefault="00716732">
      <w:pPr>
        <w:pStyle w:val="Definition-Field2"/>
      </w:pPr>
      <w:r>
        <w:t xml:space="preserve">This note applies to </w:t>
      </w:r>
      <w:r>
        <w:t>the following products: 2007, 2007 SP1.</w:t>
      </w:r>
    </w:p>
    <w:p w:rsidR="00E17828" w:rsidRDefault="00716732">
      <w:pPr>
        <w:pStyle w:val="Definition-Field"/>
      </w:pPr>
      <w:r>
        <w:t xml:space="preserve">b.   </w:t>
      </w:r>
      <w:r>
        <w:rPr>
          <w:i/>
        </w:rPr>
        <w:t>The standard states that the row shall start on a new page and flow onto multiple pages as necessary when the contents of the table row cannot fit on a single page.</w:t>
      </w:r>
    </w:p>
    <w:p w:rsidR="00E17828" w:rsidRDefault="00716732">
      <w:pPr>
        <w:pStyle w:val="Definition-Field2"/>
      </w:pPr>
      <w:r>
        <w:t>Word starts the row on a new page and cuts off overflowing contents as necessary under this circumstance.</w:t>
      </w:r>
    </w:p>
    <w:p w:rsidR="00E17828" w:rsidRDefault="00716732">
      <w:pPr>
        <w:pStyle w:val="Heading3"/>
      </w:pPr>
      <w:bookmarkStart w:id="257" w:name="section_09c3087ebdef4e5d91ddf3453d213253"/>
      <w:bookmarkStart w:id="258" w:name="_Toc111177002"/>
      <w:r>
        <w:t>Part 4 Section 2.4.7, cnfStyle (Table Cell Conditional Formatting)</w:t>
      </w:r>
      <w:bookmarkEnd w:id="257"/>
      <w:bookmarkEnd w:id="258"/>
      <w:r>
        <w:fldChar w:fldCharType="begin"/>
      </w:r>
      <w:r>
        <w:instrText xml:space="preserve"> XE "cnfStyle (Table Cell Conditional Formatting)" </w:instrText>
      </w:r>
      <w:r>
        <w:fldChar w:fldCharType="end"/>
      </w:r>
    </w:p>
    <w:p w:rsidR="00E17828" w:rsidRDefault="00716732">
      <w:pPr>
        <w:pStyle w:val="Definition-Field2"/>
      </w:pPr>
      <w:r>
        <w:rPr>
          <w:i/>
        </w:rPr>
        <w:t>For additional notes that appl</w:t>
      </w:r>
      <w:r>
        <w:rPr>
          <w:i/>
        </w:rPr>
        <w:t xml:space="preserve">y to this portion of the standard, please see the notes for </w:t>
      </w:r>
      <w:hyperlink w:anchor="Section_eeb8d23fa71a43bdbc4c8f508da0d386">
        <w:r>
          <w:rPr>
            <w:rStyle w:val="Hyperlink"/>
          </w:rPr>
          <w:t>tcPr, §2.7.5.8(a)</w:t>
        </w:r>
      </w:hyperlink>
      <w:r>
        <w:rPr>
          <w:i/>
        </w:rPr>
        <w:t xml:space="preserve">; </w:t>
      </w:r>
      <w:hyperlink w:anchor="Section_2a25ec1d4ac34b30b7f49e929885b14d">
        <w:r>
          <w:rPr>
            <w:rStyle w:val="Hyperlink"/>
          </w:rPr>
          <w:t>tcPr, §2.7.5.9(b)</w:t>
        </w:r>
      </w:hyperlink>
      <w:r>
        <w:rPr>
          <w:i/>
        </w:rPr>
        <w:t>.</w:t>
      </w:r>
    </w:p>
    <w:p w:rsidR="00E17828" w:rsidRDefault="00716732">
      <w:pPr>
        <w:pStyle w:val="Heading3"/>
      </w:pPr>
      <w:bookmarkStart w:id="259" w:name="section_842a87191b094aa8a42a368283d5de58"/>
      <w:bookmarkStart w:id="260" w:name="_Toc111177003"/>
      <w:r>
        <w:t>Part 4 Section 2.4.8, cnfStyle (</w:t>
      </w:r>
      <w:r>
        <w:t>Table Row Conditional Formatting)</w:t>
      </w:r>
      <w:bookmarkEnd w:id="259"/>
      <w:bookmarkEnd w:id="260"/>
      <w:r>
        <w:fldChar w:fldCharType="begin"/>
      </w:r>
      <w:r>
        <w:instrText xml:space="preserve"> XE "cnfStyle (Table Row Conditional Formatting)"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ca57bc3ba8c4015b9748b4ba3d496f0">
        <w:r>
          <w:rPr>
            <w:rStyle w:val="Hyperlink"/>
          </w:rPr>
          <w:t>trPr, §2.7.5.10(b</w:t>
        </w:r>
        <w:r>
          <w:rPr>
            <w:rStyle w:val="Hyperlink"/>
          </w:rPr>
          <w:t>)</w:t>
        </w:r>
      </w:hyperlink>
      <w:r>
        <w:rPr>
          <w:i/>
        </w:rPr>
        <w:t xml:space="preserve">; </w:t>
      </w:r>
      <w:hyperlink w:anchor="Section_9990a890e6ea4368b24bb843238a84c0">
        <w:r>
          <w:rPr>
            <w:rStyle w:val="Hyperlink"/>
          </w:rPr>
          <w:t>trPr, §2.7.5.11(a)</w:t>
        </w:r>
      </w:hyperlink>
      <w:r>
        <w:rPr>
          <w:i/>
        </w:rPr>
        <w:t>.</w:t>
      </w:r>
    </w:p>
    <w:p w:rsidR="00E17828" w:rsidRDefault="00716732">
      <w:pPr>
        <w:pStyle w:val="Heading3"/>
      </w:pPr>
      <w:bookmarkStart w:id="261" w:name="section_86d2382d65844295b404e67542b1691e"/>
      <w:bookmarkStart w:id="262" w:name="_Toc111177004"/>
      <w:r>
        <w:t>Part 4 Section 2.4.9, divId (Associated HTML div ID)</w:t>
      </w:r>
      <w:bookmarkEnd w:id="261"/>
      <w:bookmarkEnd w:id="262"/>
      <w:r>
        <w:fldChar w:fldCharType="begin"/>
      </w:r>
      <w:r>
        <w:instrText xml:space="preserve"> XE "divId (Associated HTML div ID)" </w:instrText>
      </w:r>
      <w:r>
        <w:fldChar w:fldCharType="end"/>
      </w:r>
    </w:p>
    <w:p w:rsidR="00E17828" w:rsidRDefault="00716732">
      <w:pPr>
        <w:pStyle w:val="Definition-Field2"/>
      </w:pPr>
      <w:r>
        <w:rPr>
          <w:i/>
        </w:rPr>
        <w:t>For additional notes that apply to this portion of the standard, please see th</w:t>
      </w:r>
      <w:r>
        <w:rPr>
          <w:i/>
        </w:rPr>
        <w:t xml:space="preserve">e notes for </w:t>
      </w:r>
      <w:hyperlink w:anchor="Section_35c38eba553e4272a73547a19928fe8f">
        <w:r>
          <w:rPr>
            <w:rStyle w:val="Hyperlink"/>
          </w:rPr>
          <w:t>divId, §2.3.1.10(a)</w:t>
        </w:r>
      </w:hyperlink>
      <w:r>
        <w:rPr>
          <w:i/>
        </w:rPr>
        <w:t xml:space="preserve">; </w:t>
      </w:r>
      <w:hyperlink w:anchor="Section_aca57bc3ba8c4015b9748b4ba3d496f0">
        <w:r>
          <w:rPr>
            <w:rStyle w:val="Hyperlink"/>
          </w:rPr>
          <w:t>trPr, §2.7.5.10(b)</w:t>
        </w:r>
      </w:hyperlink>
      <w:r>
        <w:rPr>
          <w:i/>
        </w:rPr>
        <w:t xml:space="preserve">; </w:t>
      </w:r>
      <w:hyperlink w:anchor="Section_9990a890e6ea4368b24bb843238a84c0">
        <w:r>
          <w:rPr>
            <w:rStyle w:val="Hyperlink"/>
          </w:rPr>
          <w:t>trPr, §2.7.5.1</w:t>
        </w:r>
        <w:r>
          <w:rPr>
            <w:rStyle w:val="Hyperlink"/>
          </w:rPr>
          <w:t>1(a)</w:t>
        </w:r>
      </w:hyperlink>
      <w:r>
        <w:rPr>
          <w:i/>
        </w:rPr>
        <w:t>.</w:t>
      </w:r>
    </w:p>
    <w:p w:rsidR="00E17828" w:rsidRDefault="00716732">
      <w:pPr>
        <w:pStyle w:val="Definition-Field"/>
      </w:pPr>
      <w:r>
        <w:t xml:space="preserve">a.   </w:t>
      </w:r>
      <w:r>
        <w:rPr>
          <w:i/>
        </w:rPr>
        <w:t>The standard states that the values of the val attribute are defined by the XML Schema integer datatype.</w:t>
      </w:r>
    </w:p>
    <w:p w:rsidR="00E17828" w:rsidRDefault="00716732">
      <w:pPr>
        <w:pStyle w:val="Definition-Field2"/>
      </w:pPr>
      <w:r>
        <w:t>Word does not allow a value of 0 on this attribute.</w:t>
      </w:r>
    </w:p>
    <w:p w:rsidR="00E17828" w:rsidRDefault="00716732">
      <w:pPr>
        <w:pStyle w:val="Heading3"/>
      </w:pPr>
      <w:bookmarkStart w:id="263" w:name="section_3f0e8e83c7be48f8b4710b7a3a6c0610"/>
      <w:bookmarkStart w:id="264" w:name="_Toc111177005"/>
      <w:r>
        <w:t>Part 4 Section 2.4.10, gridAfter (Grid Columns After Last Cell)</w:t>
      </w:r>
      <w:bookmarkEnd w:id="263"/>
      <w:bookmarkEnd w:id="264"/>
      <w:r>
        <w:fldChar w:fldCharType="begin"/>
      </w:r>
      <w:r>
        <w:instrText xml:space="preserve"> XE "gridAfter (Grid Columns After Last Cell)"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ca57bc3ba8c4015b9748b4ba3d496f0">
        <w:r>
          <w:rPr>
            <w:rStyle w:val="Hyperlink"/>
          </w:rPr>
          <w:t>trPr, §2.7.5.10(b)</w:t>
        </w:r>
      </w:hyperlink>
      <w:r>
        <w:rPr>
          <w:i/>
        </w:rPr>
        <w:t xml:space="preserve">; </w:t>
      </w:r>
      <w:hyperlink w:anchor="Section_9990a890e6ea4368b24bb843238a84c0">
        <w:r>
          <w:rPr>
            <w:rStyle w:val="Hyperlink"/>
          </w:rPr>
          <w:t>trPr, §2.7.5.11(a)</w:t>
        </w:r>
      </w:hyperlink>
      <w:r>
        <w:rPr>
          <w:i/>
        </w:rPr>
        <w:t>.</w:t>
      </w:r>
    </w:p>
    <w:p w:rsidR="00E17828" w:rsidRDefault="00716732">
      <w:pPr>
        <w:pStyle w:val="Definition-Field"/>
      </w:pPr>
      <w:r>
        <w:t xml:space="preserve">a.   </w:t>
      </w:r>
      <w:r>
        <w:rPr>
          <w:i/>
        </w:rPr>
        <w:t>The standard states that if this element conflicts with the document grid, then it is ignored.</w:t>
      </w:r>
    </w:p>
    <w:p w:rsidR="00E17828" w:rsidRDefault="00716732">
      <w:pPr>
        <w:pStyle w:val="Definition-Field2"/>
      </w:pPr>
      <w:r>
        <w:t>In Word, if this element conflicts with the table grid, then it is ignored.</w:t>
      </w:r>
    </w:p>
    <w:p w:rsidR="00E17828" w:rsidRDefault="00716732">
      <w:pPr>
        <w:pStyle w:val="Definition-Field"/>
      </w:pPr>
      <w:r>
        <w:t xml:space="preserve">b.   </w:t>
      </w:r>
      <w:r>
        <w:rPr>
          <w:i/>
        </w:rPr>
        <w:t>The standard states the v</w:t>
      </w:r>
      <w:r>
        <w:rPr>
          <w:i/>
        </w:rPr>
        <w:t>alues for the val attribute are defined by the ST_DecimalNumber simple type</w:t>
      </w:r>
    </w:p>
    <w:p w:rsidR="00E17828" w:rsidRDefault="00716732">
      <w:pPr>
        <w:pStyle w:val="Definition-Field2"/>
      </w:pPr>
      <w:r>
        <w:t>Word only ignores 0 or negative values for this element</w:t>
      </w:r>
    </w:p>
    <w:p w:rsidR="00E17828" w:rsidRDefault="00716732">
      <w:pPr>
        <w:pStyle w:val="Heading3"/>
      </w:pPr>
      <w:bookmarkStart w:id="265" w:name="section_8e6ee246b4c24a1e9a0bddfb383ec6b0"/>
      <w:bookmarkStart w:id="266" w:name="_Toc111177006"/>
      <w:r>
        <w:t>Part 4 Section 2.4.11, gridBefore (Grid Columns Before First Cell)</w:t>
      </w:r>
      <w:bookmarkEnd w:id="265"/>
      <w:bookmarkEnd w:id="266"/>
      <w:r>
        <w:fldChar w:fldCharType="begin"/>
      </w:r>
      <w:r>
        <w:instrText xml:space="preserve"> XE "gridBefore (Grid Columns Before First Cell)" </w:instrText>
      </w:r>
      <w:r>
        <w:fldChar w:fldCharType="end"/>
      </w:r>
    </w:p>
    <w:p w:rsidR="00E17828" w:rsidRDefault="00716732">
      <w:pPr>
        <w:pStyle w:val="Definition-Field2"/>
      </w:pPr>
      <w:r>
        <w:rPr>
          <w:i/>
        </w:rPr>
        <w:t>For a</w:t>
      </w:r>
      <w:r>
        <w:rPr>
          <w:i/>
        </w:rPr>
        <w:t xml:space="preserve">dditional notes that apply to this portion of the standard, please see the notes for </w:t>
      </w:r>
      <w:hyperlink w:anchor="Section_aca57bc3ba8c4015b9748b4ba3d496f0">
        <w:r>
          <w:rPr>
            <w:rStyle w:val="Hyperlink"/>
          </w:rPr>
          <w:t>trPr, §2.7.5.10(b)</w:t>
        </w:r>
      </w:hyperlink>
      <w:r>
        <w:rPr>
          <w:i/>
        </w:rPr>
        <w:t xml:space="preserve">; </w:t>
      </w:r>
      <w:hyperlink w:anchor="Section_9990a890e6ea4368b24bb843238a84c0">
        <w:r>
          <w:rPr>
            <w:rStyle w:val="Hyperlink"/>
          </w:rPr>
          <w:t>trPr, §2.7.5.11(a)</w:t>
        </w:r>
      </w:hyperlink>
      <w:r>
        <w:rPr>
          <w:i/>
        </w:rPr>
        <w:t>.</w:t>
      </w:r>
    </w:p>
    <w:p w:rsidR="00E17828" w:rsidRDefault="00716732">
      <w:pPr>
        <w:pStyle w:val="Definition-Field"/>
      </w:pPr>
      <w:r>
        <w:t xml:space="preserve">a.   </w:t>
      </w:r>
      <w:r>
        <w:rPr>
          <w:i/>
        </w:rPr>
        <w:t>The standard states that if the value of this element exceeds the number of grid columns, then the value shall be ignored.</w:t>
      </w:r>
    </w:p>
    <w:p w:rsidR="00E17828" w:rsidRDefault="00716732">
      <w:pPr>
        <w:pStyle w:val="Definition-Field2"/>
      </w:pPr>
      <w:r>
        <w:t>Word requires that this value not exceed the total number of grid columns. If the value of this element exceeds the number of grid co</w:t>
      </w:r>
      <w:r>
        <w:t>lumns, then the behavior is unpredictable.</w:t>
      </w:r>
    </w:p>
    <w:p w:rsidR="00E17828" w:rsidRDefault="00716732">
      <w:pPr>
        <w:pStyle w:val="Definition-Field"/>
      </w:pPr>
      <w:r>
        <w:lastRenderedPageBreak/>
        <w:t xml:space="preserve">b.   </w:t>
      </w:r>
      <w:r>
        <w:rPr>
          <w:i/>
        </w:rPr>
        <w:t>The possible values for the val attribute are defined by the ST_DecimalNumber simple type</w:t>
      </w:r>
    </w:p>
    <w:p w:rsidR="00E17828" w:rsidRDefault="00716732">
      <w:pPr>
        <w:pStyle w:val="Definition-Field2"/>
      </w:pPr>
      <w:r>
        <w:t>The product only understand non-negative values for this element</w:t>
      </w:r>
    </w:p>
    <w:p w:rsidR="00E17828" w:rsidRDefault="00716732">
      <w:pPr>
        <w:pStyle w:val="Heading3"/>
      </w:pPr>
      <w:bookmarkStart w:id="267" w:name="section_23dc357a968a4edbbda884219675bcf4"/>
      <w:bookmarkStart w:id="268" w:name="_Toc111177007"/>
      <w:r>
        <w:t>Part 4 Section 2.4.13, gridSpan (Grid Columns Spanned</w:t>
      </w:r>
      <w:r>
        <w:t xml:space="preserve"> by Current Table Cell)</w:t>
      </w:r>
      <w:bookmarkEnd w:id="267"/>
      <w:bookmarkEnd w:id="268"/>
      <w:r>
        <w:fldChar w:fldCharType="begin"/>
      </w:r>
      <w:r>
        <w:instrText xml:space="preserve"> XE "gridSpan (Grid Columns Spanned by Current Table Cell)"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eb8d23fa71a43bdbc4c8f508da0d386">
        <w:r>
          <w:rPr>
            <w:rStyle w:val="Hyperlink"/>
          </w:rPr>
          <w:t>tcPr, §2.7.5.8(a)</w:t>
        </w:r>
      </w:hyperlink>
      <w:r>
        <w:rPr>
          <w:i/>
        </w:rPr>
        <w:t xml:space="preserve">; </w:t>
      </w:r>
      <w:hyperlink w:anchor="Section_2a25ec1d4ac34b30b7f49e929885b14d">
        <w:r>
          <w:rPr>
            <w:rStyle w:val="Hyperlink"/>
          </w:rPr>
          <w:t>tcPr, §2.7.5.9(b)</w:t>
        </w:r>
      </w:hyperlink>
      <w:r>
        <w:rPr>
          <w:i/>
        </w:rPr>
        <w:t>.</w:t>
      </w:r>
    </w:p>
    <w:p w:rsidR="00E17828" w:rsidRDefault="00716732">
      <w:pPr>
        <w:pStyle w:val="Definition-Field"/>
      </w:pPr>
      <w:r>
        <w:t xml:space="preserve">a.   </w:t>
      </w:r>
      <w:r>
        <w:rPr>
          <w:i/>
        </w:rPr>
        <w:t>The standard allows a gridSpan to have a value of 0.</w:t>
      </w:r>
    </w:p>
    <w:p w:rsidR="00E17828" w:rsidRDefault="00716732">
      <w:pPr>
        <w:pStyle w:val="Definition-Field2"/>
      </w:pPr>
      <w:r>
        <w:t>Word treats a gridSpan of 0 the same as a grid span of 1.</w:t>
      </w:r>
    </w:p>
    <w:p w:rsidR="00E17828" w:rsidRDefault="00716732">
      <w:pPr>
        <w:pStyle w:val="Heading3"/>
      </w:pPr>
      <w:bookmarkStart w:id="269" w:name="section_9eec121ebf9d476985c3d28b07d524e8"/>
      <w:bookmarkStart w:id="270" w:name="_Toc111177008"/>
      <w:r>
        <w:t>Part 4 Section 2.4.14, hidden (Hidden Table Row Marker)</w:t>
      </w:r>
      <w:bookmarkEnd w:id="269"/>
      <w:bookmarkEnd w:id="270"/>
      <w:r>
        <w:fldChar w:fldCharType="begin"/>
      </w:r>
      <w:r>
        <w:instrText xml:space="preserve"> </w:instrText>
      </w:r>
      <w:r>
        <w:instrText xml:space="preserve">XE "hidden (Hidden Table Row Marker)" </w:instrText>
      </w:r>
      <w:r>
        <w:fldChar w:fldCharType="end"/>
      </w:r>
    </w:p>
    <w:p w:rsidR="00E17828" w:rsidRDefault="00716732">
      <w:pPr>
        <w:pStyle w:val="Definition-Field"/>
      </w:pPr>
      <w:r>
        <w:t xml:space="preserve">a.   </w:t>
      </w:r>
      <w:r>
        <w:rPr>
          <w:i/>
        </w:rPr>
        <w:t>The standard allows the hidden element inside a table style definition.</w:t>
      </w:r>
    </w:p>
    <w:p w:rsidR="00E17828" w:rsidRDefault="00716732">
      <w:pPr>
        <w:pStyle w:val="Definition-Field2"/>
      </w:pPr>
      <w:r>
        <w:t>Word ignores the hidden element inside a table style definition.</w:t>
      </w:r>
    </w:p>
    <w:p w:rsidR="00E17828" w:rsidRDefault="00716732">
      <w:pPr>
        <w:pStyle w:val="Heading3"/>
      </w:pPr>
      <w:bookmarkStart w:id="271" w:name="section_31e9a4aa07d04a41a9825f52adc5496f"/>
      <w:bookmarkStart w:id="272" w:name="_Toc111177009"/>
      <w:r>
        <w:t xml:space="preserve">Part 4 Section 2.4.15, hideMark (Ignore End Of Cell Marker In Row Height </w:t>
      </w:r>
      <w:r>
        <w:t>Calculation)</w:t>
      </w:r>
      <w:bookmarkEnd w:id="271"/>
      <w:bookmarkEnd w:id="272"/>
      <w:r>
        <w:fldChar w:fldCharType="begin"/>
      </w:r>
      <w:r>
        <w:instrText xml:space="preserve"> XE "hideMark (Ignore End Of Cell Marker In Row Height Calculation)"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eb8d23fa71a43bdbc4c8f508da0d386">
        <w:r>
          <w:rPr>
            <w:rStyle w:val="Hyperlink"/>
          </w:rPr>
          <w:t>tcPr, §2.7.5.8(a)</w:t>
        </w:r>
      </w:hyperlink>
      <w:r>
        <w:rPr>
          <w:i/>
        </w:rPr>
        <w:t xml:space="preserve">; </w:t>
      </w:r>
      <w:hyperlink w:anchor="Section_2a25ec1d4ac34b30b7f49e929885b14d">
        <w:r>
          <w:rPr>
            <w:rStyle w:val="Hyperlink"/>
          </w:rPr>
          <w:t>tcPr, §2.7.5.9(b)</w:t>
        </w:r>
      </w:hyperlink>
      <w:r>
        <w:rPr>
          <w:i/>
        </w:rPr>
        <w:t>.</w:t>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values on this attribute as equivalent to the val</w:t>
      </w:r>
      <w:r>
        <w:t>ue on.</w:t>
      </w:r>
    </w:p>
    <w:p w:rsidR="00E17828" w:rsidRDefault="00716732">
      <w:pPr>
        <w:pStyle w:val="Definition-Field2"/>
      </w:pPr>
      <w:r>
        <w:t>This note applies to the following products: 2007, 2007 SP1.</w:t>
      </w:r>
    </w:p>
    <w:p w:rsidR="00E17828" w:rsidRDefault="00716732">
      <w:pPr>
        <w:pStyle w:val="Heading3"/>
      </w:pPr>
      <w:bookmarkStart w:id="273" w:name="section_e4e106a72ba84aab8d6d164ae0990395"/>
      <w:bookmarkStart w:id="274" w:name="_Toc111177010"/>
      <w:r>
        <w:t>Part 4 Section 2.4.16, hMerge (Horizontally Merged Cell)</w:t>
      </w:r>
      <w:bookmarkEnd w:id="273"/>
      <w:bookmarkEnd w:id="274"/>
      <w:r>
        <w:fldChar w:fldCharType="begin"/>
      </w:r>
      <w:r>
        <w:instrText xml:space="preserve"> XE "hMerge (Horizontally Merged Cell)" </w:instrText>
      </w:r>
      <w:r>
        <w:fldChar w:fldCharType="end"/>
      </w:r>
    </w:p>
    <w:p w:rsidR="00E17828" w:rsidRDefault="00716732">
      <w:pPr>
        <w:pStyle w:val="Definition-Field2"/>
      </w:pPr>
      <w:r>
        <w:rPr>
          <w:i/>
        </w:rPr>
        <w:t>For additional notes that apply to this portion of the standard, please see the notes for</w:t>
      </w:r>
      <w:r>
        <w:rPr>
          <w:i/>
        </w:rPr>
        <w:t xml:space="preserve"> </w:t>
      </w:r>
      <w:hyperlink w:anchor="Section_eeb8d23fa71a43bdbc4c8f508da0d386">
        <w:r>
          <w:rPr>
            <w:rStyle w:val="Hyperlink"/>
          </w:rPr>
          <w:t>tcPr, §2.7.5.8(a)</w:t>
        </w:r>
      </w:hyperlink>
      <w:r>
        <w:rPr>
          <w:i/>
        </w:rPr>
        <w:t xml:space="preserve">; </w:t>
      </w:r>
      <w:hyperlink w:anchor="Section_2a25ec1d4ac34b30b7f49e929885b14d">
        <w:r>
          <w:rPr>
            <w:rStyle w:val="Hyperlink"/>
          </w:rPr>
          <w:t>tcPr, §2.7.5.9(b)</w:t>
        </w:r>
      </w:hyperlink>
      <w:r>
        <w:rPr>
          <w:i/>
        </w:rPr>
        <w:t>.</w:t>
      </w:r>
    </w:p>
    <w:p w:rsidR="00E17828" w:rsidRDefault="00716732">
      <w:pPr>
        <w:pStyle w:val="Heading3"/>
      </w:pPr>
      <w:bookmarkStart w:id="275" w:name="section_97834874038f42ccbc3001c4dbbd06f4"/>
      <w:bookmarkStart w:id="276" w:name="_Toc111177011"/>
      <w:r>
        <w:t>Part 4 Section 2.4.17, insideH (Table Inside Horizontal Edges Border)</w:t>
      </w:r>
      <w:bookmarkEnd w:id="275"/>
      <w:bookmarkEnd w:id="276"/>
      <w:r>
        <w:fldChar w:fldCharType="begin"/>
      </w:r>
      <w:r>
        <w:instrText xml:space="preserve"> XE "insideH (Table In</w:instrText>
      </w:r>
      <w:r>
        <w:instrText xml:space="preserve">side Horizontal Edges 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277" w:name="section_1c27ab79630740ed8b55ce9d673b6dd0"/>
      <w:bookmarkStart w:id="278" w:name="_Toc111177012"/>
      <w:r>
        <w:t>Part 4 Section 2.4.18, insideH (Table Cell Inside Horizontal Edges Border)</w:t>
      </w:r>
      <w:bookmarkEnd w:id="277"/>
      <w:bookmarkEnd w:id="278"/>
      <w:r>
        <w:fldChar w:fldCharType="begin"/>
      </w:r>
      <w:r>
        <w:instrText xml:space="preserve"> XE "insideH (Table Cell Inside Horizontal Edges 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Definition-Field"/>
      </w:pPr>
      <w:r>
        <w:t xml:space="preserve">a.   </w:t>
      </w:r>
      <w:r>
        <w:rPr>
          <w:i/>
        </w:rPr>
        <w:t>The standard states that if the table has cell spacing then inside horizontal borders are displayed.</w:t>
      </w:r>
    </w:p>
    <w:p w:rsidR="00E17828" w:rsidRDefault="00716732">
      <w:pPr>
        <w:pStyle w:val="Definition-Field2"/>
      </w:pPr>
      <w:r>
        <w:t>In Word, when a table has cell spacing, the appearance of the inside</w:t>
      </w:r>
      <w:r>
        <w:t>H border is still subject to the conflict resolution algorithm defined by the tcBorders and tblBorders elements.</w:t>
      </w:r>
    </w:p>
    <w:p w:rsidR="00E17828" w:rsidRDefault="00716732">
      <w:pPr>
        <w:pStyle w:val="Heading3"/>
      </w:pPr>
      <w:bookmarkStart w:id="279" w:name="section_12f5035b75954d4596dcabfdfb0cf30c"/>
      <w:bookmarkStart w:id="280" w:name="_Toc111177013"/>
      <w:r>
        <w:lastRenderedPageBreak/>
        <w:t>Part 4 Section 2.4.19, insideV (Table Cell Inside Vertical Edges Border)</w:t>
      </w:r>
      <w:bookmarkEnd w:id="279"/>
      <w:bookmarkEnd w:id="280"/>
      <w:r>
        <w:fldChar w:fldCharType="begin"/>
      </w:r>
      <w:r>
        <w:instrText xml:space="preserve"> XE "insideV (Table Cell Inside Vertical Edges Border)" </w:instrText>
      </w:r>
      <w:r>
        <w:fldChar w:fldCharType="end"/>
      </w:r>
    </w:p>
    <w:p w:rsidR="00E17828" w:rsidRDefault="00716732">
      <w:pPr>
        <w:pStyle w:val="Definition-Field2"/>
      </w:pPr>
      <w:r>
        <w:rPr>
          <w:i/>
        </w:rPr>
        <w:t>For addition</w:t>
      </w:r>
      <w:r>
        <w:rPr>
          <w:i/>
        </w:rPr>
        <w:t xml:space="preserve">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Definition-Field"/>
      </w:pPr>
      <w:r>
        <w:t xml:space="preserve">a.   </w:t>
      </w:r>
      <w:r>
        <w:rPr>
          <w:i/>
        </w:rPr>
        <w:t>The standard states that if the table has cell spacing then inside vertical borders are displayed.</w:t>
      </w:r>
    </w:p>
    <w:p w:rsidR="00E17828" w:rsidRDefault="00716732">
      <w:pPr>
        <w:pStyle w:val="Definition-Field2"/>
      </w:pPr>
      <w:r>
        <w:t>In Word, when a table has cell spacing the appearance of the insideV border is sti</w:t>
      </w:r>
      <w:r>
        <w:t>ll subject to the conflict resolution algorithm defined by the tcBorders and tblBorders elements.</w:t>
      </w:r>
    </w:p>
    <w:p w:rsidR="00E17828" w:rsidRDefault="00716732">
      <w:pPr>
        <w:pStyle w:val="Heading3"/>
      </w:pPr>
      <w:bookmarkStart w:id="281" w:name="section_0b23bf7a170d4a85aae556008cebdf7b"/>
      <w:bookmarkStart w:id="282" w:name="_Toc111177014"/>
      <w:r>
        <w:t>Part 4 Section 2.4.20, insideV (Table Inside Vertical Edges Border)</w:t>
      </w:r>
      <w:bookmarkEnd w:id="281"/>
      <w:bookmarkEnd w:id="282"/>
      <w:r>
        <w:fldChar w:fldCharType="begin"/>
      </w:r>
      <w:r>
        <w:instrText xml:space="preserve"> XE "insideV (Table Inside Vertical Edges Border)" </w:instrText>
      </w:r>
      <w:r>
        <w:fldChar w:fldCharType="end"/>
      </w:r>
    </w:p>
    <w:p w:rsidR="00E17828" w:rsidRDefault="00716732">
      <w:pPr>
        <w:pStyle w:val="Definition-Field2"/>
      </w:pPr>
      <w:r>
        <w:rPr>
          <w:i/>
        </w:rPr>
        <w:t>For additional notes that apply to th</w:t>
      </w:r>
      <w:r>
        <w:rPr>
          <w:i/>
        </w:rPr>
        <w:t xml:space="preserve">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283" w:name="section_b8643b45078a4300a8d09e13ce0f9947"/>
      <w:bookmarkStart w:id="284" w:name="_Toc111177015"/>
      <w:r>
        <w:t>Part 4 Section 2.4.21, jc (Table Alignment Exception)</w:t>
      </w:r>
      <w:bookmarkEnd w:id="283"/>
      <w:bookmarkEnd w:id="284"/>
      <w:r>
        <w:fldChar w:fldCharType="begin"/>
      </w:r>
      <w:r>
        <w:instrText xml:space="preserve"> XE "jc (Table Alignment Exception)"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71f933e390c24b8d9f54d938912615cc">
        <w:r>
          <w:rPr>
            <w:rStyle w:val="Hyperlink"/>
          </w:rPr>
          <w:t>jc, §2.4.23(a)</w:t>
        </w:r>
      </w:hyperlink>
      <w:r>
        <w:rPr>
          <w:i/>
        </w:rPr>
        <w:t xml:space="preserve">; </w:t>
      </w:r>
      <w:hyperlink w:anchor="Section_6246bd077da6429598d3526d9bdd2adf">
        <w:r>
          <w:rPr>
            <w:rStyle w:val="Hyperlink"/>
          </w:rPr>
          <w:t>lvlJc, §2.9.8(a)</w:t>
        </w:r>
      </w:hyperlink>
      <w:r>
        <w:rPr>
          <w:i/>
        </w:rPr>
        <w:t>.</w:t>
      </w:r>
    </w:p>
    <w:p w:rsidR="00E17828" w:rsidRDefault="00716732">
      <w:pPr>
        <w:pStyle w:val="Heading3"/>
      </w:pPr>
      <w:bookmarkStart w:id="285" w:name="section_7fb1cdb49127460bad0ae27da89b7677"/>
      <w:bookmarkStart w:id="286" w:name="_Toc111177016"/>
      <w:r>
        <w:t>Part 4 Section 2.4.22, jc (Table Row Alignment)</w:t>
      </w:r>
      <w:bookmarkEnd w:id="285"/>
      <w:bookmarkEnd w:id="286"/>
      <w:r>
        <w:fldChar w:fldCharType="begin"/>
      </w:r>
      <w:r>
        <w:instrText xml:space="preserve"> XE "jc (Table Row Alignment)" </w:instrText>
      </w:r>
      <w:r>
        <w:fldChar w:fldCharType="end"/>
      </w:r>
    </w:p>
    <w:p w:rsidR="00E17828" w:rsidRDefault="00716732">
      <w:pPr>
        <w:pStyle w:val="Definition-Field2"/>
      </w:pPr>
      <w:r>
        <w:rPr>
          <w:i/>
        </w:rPr>
        <w:t>For additional notes that apply to this por</w:t>
      </w:r>
      <w:r>
        <w:rPr>
          <w:i/>
        </w:rPr>
        <w:t xml:space="preserve">tion of the standard, please see the notes for </w:t>
      </w:r>
      <w:hyperlink w:anchor="Section_71f933e390c24b8d9f54d938912615cc">
        <w:r>
          <w:rPr>
            <w:rStyle w:val="Hyperlink"/>
          </w:rPr>
          <w:t>jc, §2.4.23(a)</w:t>
        </w:r>
      </w:hyperlink>
      <w:r>
        <w:rPr>
          <w:i/>
        </w:rPr>
        <w:t xml:space="preserve">; </w:t>
      </w:r>
      <w:hyperlink w:anchor="Section_6246bd077da6429598d3526d9bdd2adf">
        <w:r>
          <w:rPr>
            <w:rStyle w:val="Hyperlink"/>
          </w:rPr>
          <w:t>lvlJc, §2.9.8(a)</w:t>
        </w:r>
      </w:hyperlink>
      <w:r>
        <w:rPr>
          <w:i/>
        </w:rPr>
        <w:t>.</w:t>
      </w:r>
    </w:p>
    <w:p w:rsidR="00E17828" w:rsidRDefault="00716732">
      <w:pPr>
        <w:pStyle w:val="Heading3"/>
      </w:pPr>
      <w:bookmarkStart w:id="287" w:name="section_71f933e390c24b8d9f54d938912615cc"/>
      <w:bookmarkStart w:id="288" w:name="_Toc111177017"/>
      <w:r>
        <w:t>Part 4 Section 2.4.23, jc (Table Alignment)</w:t>
      </w:r>
      <w:bookmarkEnd w:id="287"/>
      <w:bookmarkEnd w:id="288"/>
      <w:r>
        <w:fldChar w:fldCharType="begin"/>
      </w:r>
      <w:r>
        <w:instrText xml:space="preserve"> XE "jc (Table Alignment)" </w:instrText>
      </w:r>
      <w:r>
        <w:fldChar w:fldCharType="end"/>
      </w:r>
    </w:p>
    <w:p w:rsidR="00E17828" w:rsidRDefault="00716732">
      <w:pPr>
        <w:pStyle w:val="Definition-Field"/>
      </w:pPr>
      <w:r>
        <w:t xml:space="preserve">a.   </w:t>
      </w:r>
      <w:r>
        <w:rPr>
          <w:i/>
        </w:rPr>
        <w:t>The standard states that the values of the val attribute are defined by the ST_Jc simple type.</w:t>
      </w:r>
    </w:p>
    <w:p w:rsidR="00E17828" w:rsidRDefault="00716732">
      <w:pPr>
        <w:pStyle w:val="Definition-Field2"/>
      </w:pPr>
      <w:r>
        <w:t>Word only allows the values left, center, and right.</w:t>
      </w:r>
    </w:p>
    <w:p w:rsidR="00E17828" w:rsidRDefault="00716732">
      <w:pPr>
        <w:pStyle w:val="Definition-Field2"/>
      </w:pPr>
      <w:r>
        <w:t>This note applies to the following products: 2007, 2007 SP1, 2007 SP2.</w:t>
      </w:r>
    </w:p>
    <w:p w:rsidR="00E17828" w:rsidRDefault="00716732">
      <w:pPr>
        <w:pStyle w:val="Definition-Field"/>
      </w:pPr>
      <w:r>
        <w:t>b.</w:t>
      </w:r>
      <w:r>
        <w:t xml:space="preserve">   </w:t>
      </w:r>
      <w:r>
        <w:rPr>
          <w:i/>
        </w:rPr>
        <w:t>The standard states that the table shall be left justified with zero indentation from the leading margin when no table alignment is specified in the style hierarchy.</w:t>
      </w:r>
    </w:p>
    <w:p w:rsidR="00E17828" w:rsidRDefault="00716732">
      <w:pPr>
        <w:pStyle w:val="Definition-Field2"/>
      </w:pPr>
      <w:r>
        <w:t>Word honors indentation under this circumstance.</w:t>
      </w:r>
    </w:p>
    <w:p w:rsidR="00E17828" w:rsidRDefault="00716732">
      <w:pPr>
        <w:pStyle w:val="Heading3"/>
      </w:pPr>
      <w:bookmarkStart w:id="289" w:name="section_3c11ce47a51044cab56f8748ae6fbea4"/>
      <w:bookmarkStart w:id="290" w:name="_Toc111177018"/>
      <w:r>
        <w:t>Part 4 Section 2.4.24, left (Table Cel</w:t>
      </w:r>
      <w:r>
        <w:t>l Left Border)</w:t>
      </w:r>
      <w:bookmarkEnd w:id="289"/>
      <w:bookmarkEnd w:id="290"/>
      <w:r>
        <w:fldChar w:fldCharType="begin"/>
      </w:r>
      <w:r>
        <w:instrText xml:space="preserve"> XE "left (Table Cell Left 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291" w:name="section_6798c4ced6eb459cb1e7e82567979259"/>
      <w:bookmarkStart w:id="292" w:name="_Toc111177019"/>
      <w:r>
        <w:t>Part 4 Section 2.4.25, left (Table Cell Left Margin Exception)</w:t>
      </w:r>
      <w:bookmarkEnd w:id="291"/>
      <w:bookmarkEnd w:id="292"/>
      <w:r>
        <w:fldChar w:fldCharType="begin"/>
      </w:r>
      <w:r>
        <w:instrText xml:space="preserve"> XE "left (Table Cell Left Margin Exception)" </w:instrText>
      </w:r>
      <w:r>
        <w:fldChar w:fldCharType="end"/>
      </w:r>
    </w:p>
    <w:p w:rsidR="00E17828" w:rsidRDefault="00716732">
      <w:pPr>
        <w:pStyle w:val="Definition-Field2"/>
      </w:pPr>
      <w:r>
        <w:rPr>
          <w:i/>
        </w:rPr>
        <w:t>For additi</w:t>
      </w:r>
      <w:r>
        <w:rPr>
          <w:i/>
        </w:rPr>
        <w:t xml:space="preserve">onal notes that apply to this portion of the standard, please see the notes for </w:t>
      </w:r>
      <w:hyperlink w:anchor="Section_eea50100af4d48218129aca317b0638e">
        <w:r>
          <w:rPr>
            <w:rStyle w:val="Hyperlink"/>
          </w:rPr>
          <w:t>bottom, §2.4.2(a, b)</w:t>
        </w:r>
      </w:hyperlink>
      <w:r>
        <w:rPr>
          <w:i/>
        </w:rPr>
        <w:t xml:space="preserve">; </w:t>
      </w:r>
      <w:hyperlink w:anchor="Section_1ff14c0cfeb944ceb87230c39837a29a">
        <w:r>
          <w:rPr>
            <w:rStyle w:val="Hyperlink"/>
          </w:rPr>
          <w:t>top, §2.4.73(a)</w:t>
        </w:r>
      </w:hyperlink>
      <w:r>
        <w:rPr>
          <w:i/>
        </w:rPr>
        <w:t>.</w:t>
      </w:r>
    </w:p>
    <w:p w:rsidR="00E17828" w:rsidRDefault="00716732">
      <w:pPr>
        <w:pStyle w:val="Definition-Field"/>
      </w:pPr>
      <w:r>
        <w:t xml:space="preserve">a.   </w:t>
      </w:r>
      <w:r>
        <w:rPr>
          <w:i/>
        </w:rPr>
        <w:t>The st</w:t>
      </w:r>
      <w:r>
        <w:rPr>
          <w:i/>
        </w:rPr>
        <w:t>andard states that the table cell left margin exception overrides the table cell bottom margin.</w:t>
      </w:r>
    </w:p>
    <w:p w:rsidR="00E17828" w:rsidRDefault="00716732">
      <w:pPr>
        <w:pStyle w:val="Definition-Field2"/>
      </w:pPr>
      <w:r>
        <w:t>In Word, the table cell left margin exception overrides the table cell left margin.</w:t>
      </w:r>
    </w:p>
    <w:p w:rsidR="00E17828" w:rsidRDefault="00716732">
      <w:pPr>
        <w:pStyle w:val="Definition-Field2"/>
      </w:pPr>
      <w:r>
        <w:t>This note applies to the following products: 2007, 2007 SP1, 2007 SP2.</w:t>
      </w:r>
    </w:p>
    <w:p w:rsidR="00E17828" w:rsidRDefault="00716732">
      <w:pPr>
        <w:pStyle w:val="Heading3"/>
      </w:pPr>
      <w:bookmarkStart w:id="293" w:name="section_be70220b18a6462a956191c258139d01"/>
      <w:bookmarkStart w:id="294" w:name="_Toc111177020"/>
      <w:r>
        <w:lastRenderedPageBreak/>
        <w:t xml:space="preserve">Part </w:t>
      </w:r>
      <w:r>
        <w:t>4 Section 2.4.26, left (Table Cell Left Margin Default)</w:t>
      </w:r>
      <w:bookmarkEnd w:id="293"/>
      <w:bookmarkEnd w:id="294"/>
      <w:r>
        <w:fldChar w:fldCharType="begin"/>
      </w:r>
      <w:r>
        <w:instrText xml:space="preserve"> XE "left (Table Cell Left Margin Default)"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ea50100af4d48218129aca317b0638e">
        <w:r>
          <w:rPr>
            <w:rStyle w:val="Hyperlink"/>
          </w:rPr>
          <w:t>b</w:t>
        </w:r>
        <w:r>
          <w:rPr>
            <w:rStyle w:val="Hyperlink"/>
          </w:rPr>
          <w:t>ottom, §2.4.2(a, b)</w:t>
        </w:r>
      </w:hyperlink>
      <w:r>
        <w:rPr>
          <w:i/>
        </w:rPr>
        <w:t>.</w:t>
      </w:r>
    </w:p>
    <w:p w:rsidR="00E17828" w:rsidRDefault="00716732">
      <w:pPr>
        <w:pStyle w:val="Definition-Field"/>
      </w:pPr>
      <w:r>
        <w:t xml:space="preserve">a.   </w:t>
      </w:r>
      <w:r>
        <w:rPr>
          <w:i/>
        </w:rPr>
        <w:t>The standard states that the table cell left margin default may be overridden by the table cell bottom margin.</w:t>
      </w:r>
    </w:p>
    <w:p w:rsidR="00E17828" w:rsidRDefault="00716732">
      <w:pPr>
        <w:pStyle w:val="Definition-Field2"/>
      </w:pPr>
      <w:r>
        <w:t>In Word, the table cell left margin default may be overridden by the table cell left margin.</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any width value of type pct or auto for this element shall be ignored.</w:t>
      </w:r>
    </w:p>
    <w:p w:rsidR="00E17828" w:rsidRDefault="00716732">
      <w:pPr>
        <w:pStyle w:val="Definition-Field2"/>
      </w:pPr>
      <w:r>
        <w:t>Word uses a default value of 0 for the width when the value of the type attribute is</w:t>
      </w:r>
      <w:r>
        <w:t xml:space="preserve"> pct or auto.</w:t>
      </w:r>
    </w:p>
    <w:p w:rsidR="00E17828" w:rsidRDefault="00716732">
      <w:pPr>
        <w:pStyle w:val="Definition-Field2"/>
      </w:pPr>
      <w:r>
        <w:t>This note applies to the following products: 2007, 2007 SP1, 2007 SP2.</w:t>
      </w:r>
    </w:p>
    <w:p w:rsidR="00E17828" w:rsidRDefault="00716732">
      <w:pPr>
        <w:pStyle w:val="Heading3"/>
      </w:pPr>
      <w:bookmarkStart w:id="295" w:name="section_642efac07b304b5e8d13418c43a23a1e"/>
      <w:bookmarkStart w:id="296" w:name="_Toc111177021"/>
      <w:r>
        <w:t>Part 4 Section 2.4.27, left (Table Left Border)</w:t>
      </w:r>
      <w:bookmarkEnd w:id="295"/>
      <w:bookmarkEnd w:id="296"/>
      <w:r>
        <w:fldChar w:fldCharType="begin"/>
      </w:r>
      <w:r>
        <w:instrText xml:space="preserve"> XE "left (Table Left 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297" w:name="section_379032d1b8c045a68756d7b1d51ac8fe"/>
      <w:bookmarkStart w:id="298" w:name="_Toc111177022"/>
      <w:r>
        <w:t>Part 4 Section 2.4.28, noWrap (Don't Wrap Cell Content)</w:t>
      </w:r>
      <w:bookmarkEnd w:id="297"/>
      <w:bookmarkEnd w:id="298"/>
      <w:r>
        <w:fldChar w:fldCharType="begin"/>
      </w:r>
      <w:r>
        <w:instrText xml:space="preserve"> XE "noWrap (Don't Wrap Cell Content)" </w:instrText>
      </w:r>
      <w:r>
        <w:fldChar w:fldCharType="end"/>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values on this attribute as equiva</w:t>
      </w:r>
      <w:r>
        <w:t>lent to the value on.</w:t>
      </w:r>
    </w:p>
    <w:p w:rsidR="00E17828" w:rsidRDefault="00716732">
      <w:pPr>
        <w:pStyle w:val="Definition-Field2"/>
      </w:pPr>
      <w:r>
        <w:t>This note applies to the following products: 2007, 2007 SP1.</w:t>
      </w:r>
    </w:p>
    <w:p w:rsidR="00E17828" w:rsidRDefault="00716732">
      <w:pPr>
        <w:pStyle w:val="Heading3"/>
      </w:pPr>
      <w:bookmarkStart w:id="299" w:name="section_3b38c468350d4e9b88e2ec692c00b40f"/>
      <w:bookmarkStart w:id="300" w:name="_Toc111177023"/>
      <w:r>
        <w:t>Part 4 Section 2.4.29, right (Table Cell Right Margin Default)</w:t>
      </w:r>
      <w:bookmarkEnd w:id="299"/>
      <w:bookmarkEnd w:id="300"/>
      <w:r>
        <w:fldChar w:fldCharType="begin"/>
      </w:r>
      <w:r>
        <w:instrText xml:space="preserve"> XE "right (Table Cell Right Margin Default)" </w:instrText>
      </w:r>
      <w:r>
        <w:fldChar w:fldCharType="end"/>
      </w:r>
    </w:p>
    <w:p w:rsidR="00E17828" w:rsidRDefault="00716732">
      <w:pPr>
        <w:pStyle w:val="Definition-Field2"/>
      </w:pPr>
      <w:r>
        <w:rPr>
          <w:i/>
        </w:rPr>
        <w:t>For additional notes that apply to this portion of the standar</w:t>
      </w:r>
      <w:r>
        <w:rPr>
          <w:i/>
        </w:rPr>
        <w:t xml:space="preserve">d, please see the notes for </w:t>
      </w:r>
      <w:hyperlink w:anchor="Section_eea50100af4d48218129aca317b0638e">
        <w:r>
          <w:rPr>
            <w:rStyle w:val="Hyperlink"/>
          </w:rPr>
          <w:t>bottom, §2.4.2(a, b)</w:t>
        </w:r>
      </w:hyperlink>
      <w:r>
        <w:rPr>
          <w:i/>
        </w:rPr>
        <w:t>.</w:t>
      </w:r>
    </w:p>
    <w:p w:rsidR="00E17828" w:rsidRDefault="00716732">
      <w:pPr>
        <w:pStyle w:val="Definition-Field"/>
      </w:pPr>
      <w:r>
        <w:t xml:space="preserve">a.   </w:t>
      </w:r>
      <w:r>
        <w:rPr>
          <w:i/>
        </w:rPr>
        <w:t>The standard states that any width value of type pct or auto for this element shall be ignored.</w:t>
      </w:r>
    </w:p>
    <w:p w:rsidR="00E17828" w:rsidRDefault="00716732">
      <w:pPr>
        <w:pStyle w:val="Definition-Field2"/>
      </w:pPr>
      <w:r>
        <w:t>Word uses a default value of 0 for the wid</w:t>
      </w:r>
      <w:r>
        <w:t>th when the value of the type attribute is pct or auto.</w:t>
      </w:r>
    </w:p>
    <w:p w:rsidR="00E17828" w:rsidRDefault="00716732">
      <w:pPr>
        <w:pStyle w:val="Definition-Field2"/>
      </w:pPr>
      <w:r>
        <w:t>This note applies to the following products: 2007, 2007 SP1, 2007 SP2.</w:t>
      </w:r>
    </w:p>
    <w:p w:rsidR="00E17828" w:rsidRDefault="00716732">
      <w:pPr>
        <w:pStyle w:val="Heading3"/>
      </w:pPr>
      <w:bookmarkStart w:id="301" w:name="section_ad8d54a8376e4f4487a0ff2def80bb81"/>
      <w:bookmarkStart w:id="302" w:name="_Toc111177024"/>
      <w:r>
        <w:t>Part 4 Section 2.4.30, right (Table Cell Right Border)</w:t>
      </w:r>
      <w:bookmarkEnd w:id="301"/>
      <w:bookmarkEnd w:id="302"/>
      <w:r>
        <w:fldChar w:fldCharType="begin"/>
      </w:r>
      <w:r>
        <w:instrText xml:space="preserve"> XE "right (Table Cell Right Border)" </w:instrText>
      </w:r>
      <w:r>
        <w:fldChar w:fldCharType="end"/>
      </w:r>
    </w:p>
    <w:p w:rsidR="00E17828" w:rsidRDefault="00716732">
      <w:pPr>
        <w:pStyle w:val="Definition-Field2"/>
      </w:pPr>
      <w:r>
        <w:rPr>
          <w:i/>
        </w:rPr>
        <w:t>For additional notes that apply to</w:t>
      </w:r>
      <w:r>
        <w:rPr>
          <w:i/>
        </w:rPr>
        <w:t xml:space="preserve">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303" w:name="section_ed41a86f76bd47a397d68c066895d421"/>
      <w:bookmarkStart w:id="304" w:name="_Toc111177025"/>
      <w:r>
        <w:t>Part 4 Section 2.4.31, right (Table Cell Right Margin Exception)</w:t>
      </w:r>
      <w:bookmarkEnd w:id="303"/>
      <w:bookmarkEnd w:id="304"/>
      <w:r>
        <w:fldChar w:fldCharType="begin"/>
      </w:r>
      <w:r>
        <w:instrText xml:space="preserve"> XE "right (Table Cell Right Margin Exception)"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ea50100af4d48218129aca317b0638e">
        <w:r>
          <w:rPr>
            <w:rStyle w:val="Hyperlink"/>
          </w:rPr>
          <w:t>bottom, §2.4.2(a, b)</w:t>
        </w:r>
      </w:hyperlink>
      <w:r>
        <w:rPr>
          <w:i/>
        </w:rPr>
        <w:t xml:space="preserve">; </w:t>
      </w:r>
      <w:hyperlink w:anchor="Section_1ff14c0cfeb944ceb87230c39837a29a">
        <w:r>
          <w:rPr>
            <w:rStyle w:val="Hyperlink"/>
          </w:rPr>
          <w:t>top, §2.4.73(a)</w:t>
        </w:r>
      </w:hyperlink>
      <w:r>
        <w:rPr>
          <w:i/>
        </w:rPr>
        <w:t>.</w:t>
      </w:r>
    </w:p>
    <w:p w:rsidR="00E17828" w:rsidRDefault="00716732">
      <w:pPr>
        <w:pStyle w:val="Definition-Field"/>
      </w:pPr>
      <w:r>
        <w:t xml:space="preserve">a.   </w:t>
      </w:r>
      <w:r>
        <w:rPr>
          <w:i/>
        </w:rPr>
        <w:t>The standard states that the setting from this element shall override the table cell bott</w:t>
      </w:r>
      <w:r>
        <w:rPr>
          <w:i/>
        </w:rPr>
        <w:t>om margin definition specified by the right element contained within the table properties.</w:t>
      </w:r>
    </w:p>
    <w:p w:rsidR="00E17828" w:rsidRDefault="00716732">
      <w:pPr>
        <w:pStyle w:val="Definition-Field2"/>
      </w:pPr>
      <w:r>
        <w:t>Word uses the setting from this element to override the table cell right margin definition specified by the right element contained within the table properties.</w:t>
      </w:r>
    </w:p>
    <w:p w:rsidR="00E17828" w:rsidRDefault="00716732">
      <w:pPr>
        <w:pStyle w:val="Definition-Field2"/>
      </w:pPr>
      <w:r>
        <w:lastRenderedPageBreak/>
        <w:t>This</w:t>
      </w:r>
      <w:r>
        <w:t xml:space="preserve"> note applies to the following products: 2007, 2007 SP1, 2007 SP2.</w:t>
      </w:r>
    </w:p>
    <w:p w:rsidR="00E17828" w:rsidRDefault="00716732">
      <w:pPr>
        <w:pStyle w:val="Heading3"/>
      </w:pPr>
      <w:bookmarkStart w:id="305" w:name="section_d20a6f3efb424b658218966cb03ade39"/>
      <w:bookmarkStart w:id="306" w:name="_Toc111177026"/>
      <w:r>
        <w:t>Part 4 Section 2.4.32, right (Table Right Border)</w:t>
      </w:r>
      <w:bookmarkEnd w:id="305"/>
      <w:bookmarkEnd w:id="306"/>
      <w:r>
        <w:fldChar w:fldCharType="begin"/>
      </w:r>
      <w:r>
        <w:instrText xml:space="preserve"> XE "right (Table Right 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307" w:name="section_c7a6a5fd538c4a778cbb0f447298dace"/>
      <w:bookmarkStart w:id="308" w:name="_Toc111177027"/>
      <w:r>
        <w:t>Part 4 Section 2.4.33, shd (Table Cell Shading)</w:t>
      </w:r>
      <w:bookmarkEnd w:id="307"/>
      <w:bookmarkEnd w:id="308"/>
      <w:r>
        <w:fldChar w:fldCharType="begin"/>
      </w:r>
      <w:r>
        <w:instrText xml:space="preserve"> XE "shd (Table Cell Shading)" </w:instrText>
      </w:r>
      <w:r>
        <w:fldChar w:fldCharType="end"/>
      </w:r>
    </w:p>
    <w:p w:rsidR="00E17828" w:rsidRDefault="00716732">
      <w:pPr>
        <w:pStyle w:val="Definition-Field"/>
      </w:pPr>
      <w:r>
        <w:t xml:space="preserve">a.   </w:t>
      </w:r>
      <w:r>
        <w:rPr>
          <w:i/>
        </w:rPr>
        <w:t>The standard does not state which setting is applied when both the themeShade and the themeTint attributes are present.</w:t>
      </w:r>
    </w:p>
    <w:p w:rsidR="00E17828" w:rsidRDefault="00716732">
      <w:pPr>
        <w:pStyle w:val="Definition-Field2"/>
      </w:pPr>
      <w:r>
        <w:t>Word applies the themeTint setting when both of th</w:t>
      </w:r>
      <w:r>
        <w:t>ese attributes are present.</w:t>
      </w:r>
    </w:p>
    <w:p w:rsidR="00E17828" w:rsidRDefault="00716732">
      <w:pPr>
        <w:pStyle w:val="Definition-Field"/>
      </w:pPr>
      <w:r>
        <w:t xml:space="preserve">b.   </w:t>
      </w:r>
      <w:r>
        <w:rPr>
          <w:i/>
        </w:rPr>
        <w:t>The standard states that if the shd element is omitted, then the cell shading is determined by the table-level or table-level exception cell shading settings.</w:t>
      </w:r>
    </w:p>
    <w:p w:rsidR="00E17828" w:rsidRDefault="00716732">
      <w:pPr>
        <w:pStyle w:val="Definition-Field2"/>
      </w:pPr>
      <w:r>
        <w:t>In Word if the shd element is omitted, then the cell shading is determined by the table style.</w:t>
      </w:r>
    </w:p>
    <w:p w:rsidR="00E17828" w:rsidRDefault="00716732">
      <w:pPr>
        <w:pStyle w:val="Definition-Field"/>
      </w:pPr>
      <w:r>
        <w:t xml:space="preserve">c.   </w:t>
      </w:r>
      <w:r>
        <w:rPr>
          <w:i/>
        </w:rPr>
        <w:t>The standard specifies that the val attribute is both required and optional.</w:t>
      </w:r>
    </w:p>
    <w:p w:rsidR="00E17828" w:rsidRDefault="00716732">
      <w:pPr>
        <w:pStyle w:val="Definition-Field2"/>
      </w:pPr>
      <w:r>
        <w:t>Word treats the val attribute as required.</w:t>
      </w:r>
    </w:p>
    <w:p w:rsidR="00E17828" w:rsidRDefault="00716732">
      <w:pPr>
        <w:pStyle w:val="Definition-Field"/>
      </w:pPr>
      <w:r>
        <w:t xml:space="preserve">d.   </w:t>
      </w:r>
      <w:r>
        <w:rPr>
          <w:i/>
        </w:rPr>
        <w:t>The standard states that if the</w:t>
      </w:r>
      <w:r>
        <w:rPr>
          <w:i/>
        </w:rPr>
        <w:t xml:space="preserve"> themeFill attribute is omitted, the color attribute is used.</w:t>
      </w:r>
    </w:p>
    <w:p w:rsidR="00E17828" w:rsidRDefault="00716732">
      <w:pPr>
        <w:pStyle w:val="Definition-Field2"/>
      </w:pPr>
      <w:r>
        <w:t>Because themeFill is the theme color equivalent of fill, if themeFill is omitted, Word uses the fill attribute in its place.</w:t>
      </w:r>
    </w:p>
    <w:p w:rsidR="00E17828" w:rsidRDefault="00716732">
      <w:pPr>
        <w:pStyle w:val="Heading3"/>
      </w:pPr>
      <w:bookmarkStart w:id="309" w:name="section_2a87466206544571a8023bb1b9e57e09"/>
      <w:bookmarkStart w:id="310" w:name="_Toc111177028"/>
      <w:r>
        <w:t>Part 4 Section 2.4.34, shd (Table Shading Exception)</w:t>
      </w:r>
      <w:bookmarkEnd w:id="309"/>
      <w:bookmarkEnd w:id="310"/>
      <w:r>
        <w:fldChar w:fldCharType="begin"/>
      </w:r>
      <w:r>
        <w:instrText xml:space="preserve"> XE "shd (Table S</w:instrText>
      </w:r>
      <w:r>
        <w:instrText xml:space="preserve">hading Exception)"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7a6a5fd538c4a778cbb0f447298dace">
        <w:r>
          <w:rPr>
            <w:rStyle w:val="Hyperlink"/>
          </w:rPr>
          <w:t>shd, §2.4.33(a,d)</w:t>
        </w:r>
      </w:hyperlink>
      <w:r>
        <w:rPr>
          <w:i/>
        </w:rPr>
        <w:t>.</w:t>
      </w:r>
    </w:p>
    <w:p w:rsidR="00E17828" w:rsidRDefault="00716732">
      <w:pPr>
        <w:pStyle w:val="Definition-Field"/>
      </w:pPr>
      <w:r>
        <w:t xml:space="preserve">a.   </w:t>
      </w:r>
      <w:r>
        <w:rPr>
          <w:i/>
        </w:rPr>
        <w:t>The standard states that table shading is applied to cell</w:t>
      </w:r>
      <w:r>
        <w:rPr>
          <w:i/>
        </w:rPr>
        <w:t>s in the table.</w:t>
      </w:r>
    </w:p>
    <w:p w:rsidR="00E17828" w:rsidRDefault="00716732">
      <w:pPr>
        <w:pStyle w:val="Definition-Field2"/>
      </w:pPr>
      <w:r>
        <w:t>Word applies table shading only to the cell spacing of the table.</w:t>
      </w:r>
    </w:p>
    <w:p w:rsidR="00E17828" w:rsidRDefault="00716732">
      <w:pPr>
        <w:pStyle w:val="Definition-Field"/>
      </w:pPr>
      <w:r>
        <w:t xml:space="preserve">b.   </w:t>
      </w:r>
      <w:r>
        <w:rPr>
          <w:i/>
        </w:rPr>
        <w:t>The standard specifies that the val attribute is both required and optional.</w:t>
      </w:r>
    </w:p>
    <w:p w:rsidR="00E17828" w:rsidRDefault="00716732">
      <w:pPr>
        <w:pStyle w:val="Definition-Field2"/>
      </w:pPr>
      <w:r>
        <w:t>Word treats the val attribute as required.</w:t>
      </w:r>
    </w:p>
    <w:p w:rsidR="00E17828" w:rsidRDefault="00716732">
      <w:pPr>
        <w:pStyle w:val="Heading3"/>
      </w:pPr>
      <w:bookmarkStart w:id="311" w:name="section_2fe56fca0aa6416ab51957eee35bb956"/>
      <w:bookmarkStart w:id="312" w:name="_Toc111177029"/>
      <w:r>
        <w:t>Part 4 Section 2.4.35, shd (Table Shading)</w:t>
      </w:r>
      <w:bookmarkEnd w:id="311"/>
      <w:bookmarkEnd w:id="312"/>
      <w:r>
        <w:fldChar w:fldCharType="begin"/>
      </w:r>
      <w:r>
        <w:instrText xml:space="preserve"> XE "sh</w:instrText>
      </w:r>
      <w:r>
        <w:instrText xml:space="preserve">d (Table Shading)"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7a6a5fd538c4a778cbb0f447298dace">
        <w:r>
          <w:rPr>
            <w:rStyle w:val="Hyperlink"/>
          </w:rPr>
          <w:t>shd, §2.4.33(a,d)</w:t>
        </w:r>
      </w:hyperlink>
      <w:r>
        <w:rPr>
          <w:i/>
        </w:rPr>
        <w:t>.</w:t>
      </w:r>
    </w:p>
    <w:p w:rsidR="00E17828" w:rsidRDefault="00716732">
      <w:pPr>
        <w:pStyle w:val="Definition-Field"/>
      </w:pPr>
      <w:r>
        <w:t xml:space="preserve">a.   </w:t>
      </w:r>
      <w:r>
        <w:rPr>
          <w:i/>
        </w:rPr>
        <w:t>The standard states that table shading is applied to cell</w:t>
      </w:r>
      <w:r>
        <w:rPr>
          <w:i/>
        </w:rPr>
        <w:t>s in the table.</w:t>
      </w:r>
    </w:p>
    <w:p w:rsidR="00E17828" w:rsidRDefault="00716732">
      <w:pPr>
        <w:pStyle w:val="Definition-Field2"/>
      </w:pPr>
      <w:r>
        <w:t>Word applies table shading only to the cell spacing of the table.</w:t>
      </w:r>
    </w:p>
    <w:p w:rsidR="00E17828" w:rsidRDefault="00716732">
      <w:pPr>
        <w:pStyle w:val="Definition-Field"/>
      </w:pPr>
      <w:r>
        <w:t xml:space="preserve">b.   </w:t>
      </w:r>
      <w:r>
        <w:rPr>
          <w:i/>
        </w:rPr>
        <w:t>The standard specifies that the val attribute is both required and optional.</w:t>
      </w:r>
    </w:p>
    <w:p w:rsidR="00E17828" w:rsidRDefault="00716732">
      <w:pPr>
        <w:pStyle w:val="Definition-Field2"/>
      </w:pPr>
      <w:r>
        <w:t>Word treats the val attribute as required.</w:t>
      </w:r>
    </w:p>
    <w:p w:rsidR="00E17828" w:rsidRDefault="00716732">
      <w:pPr>
        <w:pStyle w:val="Heading3"/>
      </w:pPr>
      <w:bookmarkStart w:id="313" w:name="section_60d142aa86d84b178bb3f12b97a60f68"/>
      <w:bookmarkStart w:id="314" w:name="_Toc111177030"/>
      <w:r>
        <w:t>Part 4 Section 2.4.36, tbl (Table)</w:t>
      </w:r>
      <w:bookmarkEnd w:id="313"/>
      <w:bookmarkEnd w:id="314"/>
      <w:r>
        <w:fldChar w:fldCharType="begin"/>
      </w:r>
      <w:r>
        <w:instrText xml:space="preserve"> XE "tbl (Table</w:instrText>
      </w:r>
      <w:r>
        <w:instrText xml:space="preser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w:t>
        </w:r>
        <w:r>
          <w:rPr>
            <w:rStyle w:val="Hyperlink"/>
          </w:rPr>
          <w:t>.1.2.78(d)</w:t>
        </w:r>
      </w:hyperlink>
      <w:r>
        <w:rPr>
          <w:i/>
        </w:rPr>
        <w:t>.</w:t>
      </w:r>
    </w:p>
    <w:p w:rsidR="00E17828" w:rsidRDefault="00716732">
      <w:pPr>
        <w:pStyle w:val="Heading3"/>
      </w:pPr>
      <w:bookmarkStart w:id="315" w:name="section_accfd07af6c547f2b31cd76533269af3"/>
      <w:bookmarkStart w:id="316" w:name="_Toc111177031"/>
      <w:r>
        <w:lastRenderedPageBreak/>
        <w:t>Part 4 Section 2.4.37, tblBorders (Table Borders Exceptions)</w:t>
      </w:r>
      <w:bookmarkEnd w:id="315"/>
      <w:bookmarkEnd w:id="316"/>
      <w:r>
        <w:fldChar w:fldCharType="begin"/>
      </w:r>
      <w:r>
        <w:instrText xml:space="preserve"> XE "tblBorders (Table Borders Exceptions)" </w:instrText>
      </w:r>
      <w:r>
        <w:fldChar w:fldCharType="end"/>
      </w:r>
    </w:p>
    <w:p w:rsidR="00E17828" w:rsidRDefault="00716732">
      <w:pPr>
        <w:pStyle w:val="Definition-Field"/>
      </w:pPr>
      <w:r>
        <w:t xml:space="preserve">a.   </w:t>
      </w:r>
      <w:r>
        <w:rPr>
          <w:i/>
        </w:rPr>
        <w:t>The standard specifies a method for resolving border conflicts.</w:t>
      </w:r>
    </w:p>
    <w:p w:rsidR="00E17828" w:rsidRDefault="00716732">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65">
        <w:r>
          <w:rPr>
            <w:rStyle w:val="Hyperlink"/>
          </w:rPr>
          <w:t>[ECMA-376]</w:t>
        </w:r>
      </w:hyperlink>
      <w:r>
        <w:t xml:space="preserve"> Part 4 §2.4.63; </w:t>
      </w:r>
      <w:r>
        <w:t>tcBorders (Table Cell Borders)”).</w:t>
      </w:r>
    </w:p>
    <w:p w:rsidR="00E17828" w:rsidRDefault="00716732">
      <w:pPr>
        <w:pStyle w:val="Definition-Field"/>
      </w:pPr>
      <w:r>
        <w:t xml:space="preserve">b.   </w:t>
      </w:r>
      <w:r>
        <w:rPr>
          <w:i/>
        </w:rPr>
        <w:t>The standard says that if cell spacing is nonzero, then there is no border conflict even though insideH and insideV table exception borders may conflict with cell borders.</w:t>
      </w:r>
    </w:p>
    <w:p w:rsidR="00E17828" w:rsidRDefault="00716732">
      <w:pPr>
        <w:pStyle w:val="Definition-Field2"/>
      </w:pPr>
      <w:r>
        <w:t>In Word, when cell spacing is nonzero, inside</w:t>
      </w:r>
      <w:r>
        <w:t>H and insideV table exception borders may still conflict with cell borders.</w:t>
      </w:r>
    </w:p>
    <w:p w:rsidR="00E17828" w:rsidRDefault="00716732">
      <w:pPr>
        <w:pStyle w:val="Heading3"/>
      </w:pPr>
      <w:bookmarkStart w:id="317" w:name="section_472b3f1c285b4fa8aa1c18bbe245eb0c"/>
      <w:bookmarkStart w:id="318" w:name="_Toc111177032"/>
      <w:r>
        <w:t>Part 4 Section 2.4.38, tblBorders (Table Borders)</w:t>
      </w:r>
      <w:bookmarkEnd w:id="317"/>
      <w:bookmarkEnd w:id="318"/>
      <w:r>
        <w:fldChar w:fldCharType="begin"/>
      </w:r>
      <w:r>
        <w:instrText xml:space="preserve"> XE "tblBorders (Table Borders)" </w:instrText>
      </w:r>
      <w:r>
        <w:fldChar w:fldCharType="end"/>
      </w:r>
    </w:p>
    <w:p w:rsidR="00E17828" w:rsidRDefault="00716732">
      <w:pPr>
        <w:pStyle w:val="Definition-Field"/>
      </w:pPr>
      <w:r>
        <w:t xml:space="preserve">a.   </w:t>
      </w:r>
      <w:r>
        <w:rPr>
          <w:i/>
        </w:rPr>
        <w:t>The standard specifies a method for resolving border conflicts.</w:t>
      </w:r>
    </w:p>
    <w:p w:rsidR="00E17828" w:rsidRDefault="00716732">
      <w:r>
        <w:t>In Word, when cell spacing</w:t>
      </w:r>
      <w:r>
        <w:t xml:space="preserve">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66">
        <w:r>
          <w:rPr>
            <w:rStyle w:val="Hyperlink"/>
          </w:rPr>
          <w:t>[ECMA-376]</w:t>
        </w:r>
      </w:hyperlink>
      <w:r>
        <w:t xml:space="preserve"> Part 4 §2.4.63; tcBorders (Table Cell Borders)”).</w:t>
      </w:r>
    </w:p>
    <w:p w:rsidR="00E17828" w:rsidRDefault="00716732">
      <w:pPr>
        <w:pStyle w:val="Definition-Field"/>
      </w:pPr>
      <w:r>
        <w:t xml:space="preserve">b.   </w:t>
      </w:r>
      <w:r>
        <w:rPr>
          <w:i/>
        </w:rPr>
        <w:t>The standard says that if cell spacing is nonzero, then there is no border conflict even though insideH and insideV table exception borders may conflict with cell borders.</w:t>
      </w:r>
    </w:p>
    <w:p w:rsidR="00E17828" w:rsidRDefault="00716732">
      <w:pPr>
        <w:pStyle w:val="Definition-Field2"/>
      </w:pPr>
      <w:r>
        <w:t>In Word, when cell spacing is nonzero, insideH and insideV table exception borders may still conflict with cell borders.</w:t>
      </w:r>
    </w:p>
    <w:p w:rsidR="00E17828" w:rsidRDefault="00716732">
      <w:pPr>
        <w:pStyle w:val="Heading3"/>
      </w:pPr>
      <w:bookmarkStart w:id="319" w:name="section_d9e979b4d8d742b1ac3f91165865c1d3"/>
      <w:bookmarkStart w:id="320" w:name="_Toc111177033"/>
      <w:r>
        <w:t>Part 4 Section 2.4.41, tblCellSpacing (Table Cell Spacing Exception)</w:t>
      </w:r>
      <w:bookmarkEnd w:id="319"/>
      <w:bookmarkEnd w:id="320"/>
      <w:r>
        <w:fldChar w:fldCharType="begin"/>
      </w:r>
      <w:r>
        <w:instrText xml:space="preserve"> XE "tblCellSpacing (Table Cell Spacing Exception)" </w:instrText>
      </w:r>
      <w:r>
        <w:fldChar w:fldCharType="end"/>
      </w:r>
    </w:p>
    <w:p w:rsidR="00E17828" w:rsidRDefault="00716732">
      <w:pPr>
        <w:pStyle w:val="Definition-Field2"/>
      </w:pPr>
      <w:r>
        <w:rPr>
          <w:i/>
        </w:rPr>
        <w:t>For addition</w:t>
      </w:r>
      <w:r>
        <w:rPr>
          <w:i/>
        </w:rPr>
        <w:t xml:space="preserve">al notes that apply to this portion of the standard, please see the notes for </w:t>
      </w:r>
      <w:hyperlink w:anchor="Section_eea50100af4d48218129aca317b0638e">
        <w:r>
          <w:rPr>
            <w:rStyle w:val="Hyperlink"/>
          </w:rPr>
          <w:t>bottom, §2.4.2(a, b)</w:t>
        </w:r>
      </w:hyperlink>
      <w:r>
        <w:rPr>
          <w:i/>
        </w:rPr>
        <w:t>.</w:t>
      </w:r>
    </w:p>
    <w:p w:rsidR="00E17828" w:rsidRDefault="00716732">
      <w:pPr>
        <w:pStyle w:val="Definition-Field"/>
      </w:pPr>
      <w:r>
        <w:t xml:space="preserve">a.   </w:t>
      </w:r>
      <w:r>
        <w:rPr>
          <w:i/>
        </w:rPr>
        <w:t>The standard states that any width value of type pct or auto for this element shall be i</w:t>
      </w:r>
      <w:r>
        <w:rPr>
          <w:i/>
        </w:rPr>
        <w:t>gnored.</w:t>
      </w:r>
    </w:p>
    <w:p w:rsidR="00E17828" w:rsidRDefault="00716732">
      <w:pPr>
        <w:pStyle w:val="Definition-Field2"/>
      </w:pPr>
      <w:r>
        <w:t>Word uses a default value of 0 for the width when the value of the type attribute is pct or auto.</w:t>
      </w:r>
    </w:p>
    <w:p w:rsidR="00E17828" w:rsidRDefault="00716732">
      <w:pPr>
        <w:pStyle w:val="Heading3"/>
      </w:pPr>
      <w:bookmarkStart w:id="321" w:name="section_49e737da3aa24d4cbbb466751b0ec60c"/>
      <w:bookmarkStart w:id="322" w:name="_Toc111177034"/>
      <w:r>
        <w:t>Part 4 Section 2.4.42, tblCellSpacing (Table Row Cell Spacing)</w:t>
      </w:r>
      <w:bookmarkEnd w:id="321"/>
      <w:bookmarkEnd w:id="322"/>
      <w:r>
        <w:fldChar w:fldCharType="begin"/>
      </w:r>
      <w:r>
        <w:instrText xml:space="preserve"> XE "tblCellSpacing (Table Row Cell Spacing)" </w:instrText>
      </w:r>
      <w:r>
        <w:fldChar w:fldCharType="end"/>
      </w:r>
    </w:p>
    <w:p w:rsidR="00E17828" w:rsidRDefault="00716732">
      <w:pPr>
        <w:pStyle w:val="Definition-Field2"/>
      </w:pPr>
      <w:r>
        <w:rPr>
          <w:i/>
        </w:rPr>
        <w:t>For additional notes that apply to this</w:t>
      </w:r>
      <w:r>
        <w:rPr>
          <w:i/>
        </w:rPr>
        <w:t xml:space="preserve"> portion of the standard, please see the notes for </w:t>
      </w:r>
      <w:hyperlink w:anchor="Section_eea50100af4d48218129aca317b0638e">
        <w:r>
          <w:rPr>
            <w:rStyle w:val="Hyperlink"/>
          </w:rPr>
          <w:t>bottom, §2.4.2(a, b)</w:t>
        </w:r>
      </w:hyperlink>
      <w:r>
        <w:rPr>
          <w:i/>
        </w:rPr>
        <w:t>.</w:t>
      </w:r>
    </w:p>
    <w:p w:rsidR="00E17828" w:rsidRDefault="00716732">
      <w:pPr>
        <w:pStyle w:val="Definition-Field"/>
      </w:pPr>
      <w:r>
        <w:t xml:space="preserve">a.   </w:t>
      </w:r>
      <w:r>
        <w:rPr>
          <w:i/>
        </w:rPr>
        <w:t>The standard states that any width value of type pct or auto for this element shall be ignored.</w:t>
      </w:r>
    </w:p>
    <w:p w:rsidR="00E17828" w:rsidRDefault="00716732">
      <w:pPr>
        <w:pStyle w:val="Definition-Field2"/>
      </w:pPr>
      <w:r>
        <w:t>Word uses a default</w:t>
      </w:r>
      <w:r>
        <w:t xml:space="preserve"> value of 0 for the width when the value of the type attribute is pct or auto.</w:t>
      </w:r>
    </w:p>
    <w:p w:rsidR="00E17828" w:rsidRDefault="00716732">
      <w:pPr>
        <w:pStyle w:val="Heading3"/>
      </w:pPr>
      <w:bookmarkStart w:id="323" w:name="section_c1ecc51b61f5431fae0020e35e2599b6"/>
      <w:bookmarkStart w:id="324" w:name="_Toc111177035"/>
      <w:r>
        <w:t>Part 4 Section 2.4.43, tblCellSpacing (Table Cell Spacing Default)</w:t>
      </w:r>
      <w:bookmarkEnd w:id="323"/>
      <w:bookmarkEnd w:id="324"/>
      <w:r>
        <w:fldChar w:fldCharType="begin"/>
      </w:r>
      <w:r>
        <w:instrText xml:space="preserve"> XE "tblCellSpacing (Table Cell Spacing Default)" </w:instrText>
      </w:r>
      <w:r>
        <w:fldChar w:fldCharType="end"/>
      </w:r>
    </w:p>
    <w:p w:rsidR="00E17828" w:rsidRDefault="00716732">
      <w:pPr>
        <w:pStyle w:val="Definition-Field2"/>
      </w:pPr>
      <w:r>
        <w:rPr>
          <w:i/>
        </w:rPr>
        <w:t>For additional notes that apply to this portion of the sta</w:t>
      </w:r>
      <w:r>
        <w:rPr>
          <w:i/>
        </w:rPr>
        <w:t xml:space="preserve">ndard, please see the notes for </w:t>
      </w:r>
      <w:hyperlink w:anchor="Section_eea50100af4d48218129aca317b0638e">
        <w:r>
          <w:rPr>
            <w:rStyle w:val="Hyperlink"/>
          </w:rPr>
          <w:t>bottom, §2.4.2(a, b)</w:t>
        </w:r>
      </w:hyperlink>
      <w:r>
        <w:rPr>
          <w:i/>
        </w:rPr>
        <w:t>.</w:t>
      </w:r>
    </w:p>
    <w:p w:rsidR="00E17828" w:rsidRDefault="00716732">
      <w:pPr>
        <w:pStyle w:val="Definition-Field"/>
      </w:pPr>
      <w:r>
        <w:t xml:space="preserve">a.   </w:t>
      </w:r>
      <w:r>
        <w:rPr>
          <w:i/>
        </w:rPr>
        <w:t>The standard states that any width value of type pct or auto for this element shall be ignored.</w:t>
      </w:r>
    </w:p>
    <w:p w:rsidR="00E17828" w:rsidRDefault="00716732">
      <w:pPr>
        <w:pStyle w:val="Definition-Field2"/>
      </w:pPr>
      <w:r>
        <w:t>Word uses a default value of 0 for the</w:t>
      </w:r>
      <w:r>
        <w:t xml:space="preserve"> width when the value of the type attribute is pct or auto.</w:t>
      </w:r>
    </w:p>
    <w:p w:rsidR="00E17828" w:rsidRDefault="00716732">
      <w:pPr>
        <w:pStyle w:val="Heading3"/>
      </w:pPr>
      <w:bookmarkStart w:id="325" w:name="section_749e66fe2b7a48e8a9732addf7462166"/>
      <w:bookmarkStart w:id="326" w:name="_Toc111177036"/>
      <w:r>
        <w:t>Part 4 Section 2.4.46, tblHeader (Repeat Table Row on Every New Page)</w:t>
      </w:r>
      <w:bookmarkEnd w:id="325"/>
      <w:bookmarkEnd w:id="326"/>
      <w:r>
        <w:fldChar w:fldCharType="begin"/>
      </w:r>
      <w:r>
        <w:instrText xml:space="preserve"> XE "tblHeader (Repeat Table Row on Every New Page)" </w:instrText>
      </w:r>
      <w:r>
        <w:fldChar w:fldCharType="end"/>
      </w:r>
    </w:p>
    <w:p w:rsidR="00E17828" w:rsidRDefault="00716732">
      <w:pPr>
        <w:pStyle w:val="Definition-Field"/>
      </w:pPr>
      <w:r>
        <w:t xml:space="preserve">a.   </w:t>
      </w:r>
      <w:r>
        <w:rPr>
          <w:i/>
        </w:rPr>
        <w:t>The standard states that the values 0 and false on the val attribu</w:t>
      </w:r>
      <w:r>
        <w:rPr>
          <w:i/>
        </w:rPr>
        <w:t>te are equivalent to the value off.</w:t>
      </w:r>
    </w:p>
    <w:p w:rsidR="00E17828" w:rsidRDefault="00716732">
      <w:pPr>
        <w:pStyle w:val="Definition-Field2"/>
      </w:pPr>
      <w:r>
        <w:lastRenderedPageBreak/>
        <w:t>Word treats these values on this attribute as equivalent to the value on.</w:t>
      </w:r>
    </w:p>
    <w:p w:rsidR="00E17828" w:rsidRDefault="00716732">
      <w:pPr>
        <w:pStyle w:val="Definition-Field2"/>
      </w:pPr>
      <w:r>
        <w:t>This note applies to the following products: 2007, 2007 SP1.</w:t>
      </w:r>
    </w:p>
    <w:p w:rsidR="00E17828" w:rsidRDefault="00716732">
      <w:pPr>
        <w:pStyle w:val="Definition-Field"/>
      </w:pPr>
      <w:r>
        <w:t xml:space="preserve">b.   </w:t>
      </w:r>
      <w:r>
        <w:rPr>
          <w:i/>
        </w:rPr>
        <w:t>The standard states that the table shall inherit the table cell spacing from the associated table style when this element is omitted.</w:t>
      </w:r>
    </w:p>
    <w:p w:rsidR="00E17828" w:rsidRDefault="00716732">
      <w:pPr>
        <w:pStyle w:val="Definition-Field2"/>
      </w:pPr>
      <w:r>
        <w:t>Word has the table inherit the value of the tblHeader element from the associated table style under this circumstance.</w:t>
      </w:r>
    </w:p>
    <w:p w:rsidR="00E17828" w:rsidRDefault="00716732">
      <w:pPr>
        <w:pStyle w:val="Definition-Field2"/>
      </w:pPr>
      <w:r>
        <w:t>Thi</w:t>
      </w:r>
      <w:r>
        <w:t>s note applies to the following products: 2007, 2007 SP1, 2007 SP2.</w:t>
      </w:r>
    </w:p>
    <w:p w:rsidR="00E17828" w:rsidRDefault="00716732">
      <w:pPr>
        <w:pStyle w:val="Heading3"/>
      </w:pPr>
      <w:bookmarkStart w:id="327" w:name="section_71648eb32d6c46119ff3e93ca6a99749"/>
      <w:bookmarkStart w:id="328" w:name="_Toc111177037"/>
      <w:r>
        <w:t>Part 4 Section 2.4.47, tblInd (Table Indent from Leading Margin Exception)</w:t>
      </w:r>
      <w:bookmarkEnd w:id="327"/>
      <w:bookmarkEnd w:id="328"/>
      <w:r>
        <w:fldChar w:fldCharType="begin"/>
      </w:r>
      <w:r>
        <w:instrText xml:space="preserve"> XE "tblInd (Table Indent from Leading Margin Exception)" </w:instrText>
      </w:r>
      <w:r>
        <w:fldChar w:fldCharType="end"/>
      </w:r>
    </w:p>
    <w:p w:rsidR="00E17828" w:rsidRDefault="00716732">
      <w:pPr>
        <w:pStyle w:val="Definition-Field"/>
      </w:pPr>
      <w:r>
        <w:t xml:space="preserve">a.   </w:t>
      </w:r>
      <w:r>
        <w:rPr>
          <w:i/>
        </w:rPr>
        <w:t>The standard allows table indent exception to be</w:t>
      </w:r>
      <w:r>
        <w:rPr>
          <w:i/>
        </w:rPr>
        <w:t xml:space="preserve"> set for any table row.</w:t>
      </w:r>
    </w:p>
    <w:p w:rsidR="00E17828" w:rsidRDefault="00716732">
      <w:pPr>
        <w:pStyle w:val="Definition-Field2"/>
      </w:pPr>
      <w:r>
        <w:t>Word applies table indent exception to the whole table if the property is specified for the first table row and ignores this property if it is set for other table rows.</w:t>
      </w:r>
    </w:p>
    <w:p w:rsidR="00E17828" w:rsidRDefault="00716732">
      <w:pPr>
        <w:pStyle w:val="Definition-Field"/>
      </w:pPr>
      <w:r>
        <w:t xml:space="preserve">b.   </w:t>
      </w:r>
      <w:r>
        <w:rPr>
          <w:i/>
        </w:rPr>
        <w:t>The standard says tblInd is ignored if justification on th</w:t>
      </w:r>
      <w:r>
        <w:rPr>
          <w:i/>
        </w:rPr>
        <w:t>e parent table row is not left.</w:t>
      </w:r>
    </w:p>
    <w:p w:rsidR="00E17828" w:rsidRDefault="00716732">
      <w:pPr>
        <w:pStyle w:val="Definition-Field2"/>
      </w:pPr>
      <w:r>
        <w:t>Word does not ignore tblInd if the justification is not left.</w:t>
      </w:r>
    </w:p>
    <w:p w:rsidR="00E17828" w:rsidRDefault="00716732">
      <w:pPr>
        <w:pStyle w:val="Definition-Field"/>
      </w:pPr>
      <w:r>
        <w:t xml:space="preserve">c.   </w:t>
      </w:r>
      <w:r>
        <w:rPr>
          <w:i/>
        </w:rPr>
        <w:t>The standard states that the type and w attributes are optional.</w:t>
      </w:r>
    </w:p>
    <w:p w:rsidR="00E17828" w:rsidRDefault="00716732">
      <w:pPr>
        <w:pStyle w:val="Definition-Field2"/>
      </w:pPr>
      <w:r>
        <w:t>Word requires these attributes.</w:t>
      </w:r>
    </w:p>
    <w:p w:rsidR="00E17828" w:rsidRDefault="00716732">
      <w:pPr>
        <w:pStyle w:val="Definition-Field2"/>
      </w:pPr>
      <w:r>
        <w:t>This note applies to the following products: 2007, 2007 SP1,</w:t>
      </w:r>
      <w:r>
        <w:t xml:space="preserve"> 2007 SP2.</w:t>
      </w:r>
    </w:p>
    <w:p w:rsidR="00E17828" w:rsidRDefault="00716732">
      <w:pPr>
        <w:pStyle w:val="Definition-Field"/>
      </w:pPr>
      <w:r>
        <w:t xml:space="preserve">d.   </w:t>
      </w:r>
      <w:r>
        <w:rPr>
          <w:i/>
        </w:rPr>
        <w:t>The standard states that the values of the w attribute are defined by the XML Schema integer datatype.</w:t>
      </w:r>
    </w:p>
    <w:p w:rsidR="00E17828" w:rsidRDefault="00716732">
      <w:pPr>
        <w:pStyle w:val="Definition-Field2"/>
      </w:pPr>
      <w:r>
        <w:t>Word defines the values of this attribute with the XML Schema short datatype.</w:t>
      </w:r>
    </w:p>
    <w:p w:rsidR="00E17828" w:rsidRDefault="00716732">
      <w:pPr>
        <w:pStyle w:val="Definition-Field2"/>
      </w:pPr>
      <w:r>
        <w:t>This note applies to the following products: 2007, 2007 SP1, 2007 SP2.</w:t>
      </w:r>
    </w:p>
    <w:p w:rsidR="00E17828" w:rsidRDefault="00716732">
      <w:pPr>
        <w:pStyle w:val="Heading3"/>
      </w:pPr>
      <w:bookmarkStart w:id="329" w:name="section_a129dffdef754faaab1f47c3fd4cff26"/>
      <w:bookmarkStart w:id="330" w:name="_Toc111177038"/>
      <w:r>
        <w:t>Part 4 Section 2.4.48, tblInd (Table Indent from Leading Margin)</w:t>
      </w:r>
      <w:bookmarkEnd w:id="329"/>
      <w:bookmarkEnd w:id="330"/>
      <w:r>
        <w:fldChar w:fldCharType="begin"/>
      </w:r>
      <w:r>
        <w:instrText xml:space="preserve"> XE "tblInd (Table Indent from Leading Margin)" </w:instrText>
      </w:r>
      <w:r>
        <w:fldChar w:fldCharType="end"/>
      </w:r>
    </w:p>
    <w:p w:rsidR="00E17828" w:rsidRDefault="00716732">
      <w:pPr>
        <w:pStyle w:val="Definition-Field"/>
      </w:pPr>
      <w:r>
        <w:t xml:space="preserve">a.   </w:t>
      </w:r>
      <w:r>
        <w:rPr>
          <w:i/>
        </w:rPr>
        <w:t>The standard says tblInd is ignored if the justification is not l</w:t>
      </w:r>
      <w:r>
        <w:rPr>
          <w:i/>
        </w:rPr>
        <w:t>eft.</w:t>
      </w:r>
    </w:p>
    <w:p w:rsidR="00E17828" w:rsidRDefault="00716732">
      <w:pPr>
        <w:pStyle w:val="Definition-Field2"/>
      </w:pPr>
      <w:r>
        <w:t>Word does not ignore tblInd if the justification is not left.</w:t>
      </w:r>
    </w:p>
    <w:p w:rsidR="00E17828" w:rsidRDefault="00716732">
      <w:pPr>
        <w:pStyle w:val="Definition-Field"/>
      </w:pPr>
      <w:r>
        <w:t xml:space="preserve">b.   </w:t>
      </w:r>
      <w:r>
        <w:rPr>
          <w:i/>
        </w:rPr>
        <w:t>The standard states that the values of the w attribute are defined by the XML Schema integer datatype.</w:t>
      </w:r>
    </w:p>
    <w:p w:rsidR="00E17828" w:rsidRDefault="00716732">
      <w:pPr>
        <w:pStyle w:val="Definition-Field2"/>
      </w:pPr>
      <w:r>
        <w:t>Word defines the values of this attribute with the XML Schema short datatype.</w:t>
      </w:r>
    </w:p>
    <w:p w:rsidR="00E17828" w:rsidRDefault="00716732">
      <w:pPr>
        <w:pStyle w:val="Definition-Field2"/>
      </w:pPr>
      <w:r>
        <w:t>Thi</w:t>
      </w:r>
      <w:r>
        <w:t>s note applies to the following products: 2007, 2007 SP1, 2007 SP2.</w:t>
      </w:r>
    </w:p>
    <w:p w:rsidR="00E17828" w:rsidRDefault="00716732">
      <w:pPr>
        <w:pStyle w:val="Definition-Field"/>
      </w:pPr>
      <w:r>
        <w:t xml:space="preserve">c.   </w:t>
      </w:r>
      <w:r>
        <w:rPr>
          <w:i/>
        </w:rPr>
        <w:t>The standard states that the type and w attributes are optional.</w:t>
      </w:r>
    </w:p>
    <w:p w:rsidR="00E17828" w:rsidRDefault="00716732">
      <w:pPr>
        <w:pStyle w:val="Definition-Field2"/>
      </w:pPr>
      <w:r>
        <w:t>Word requires these attributes.</w:t>
      </w:r>
    </w:p>
    <w:p w:rsidR="00E17828" w:rsidRDefault="00716732">
      <w:pPr>
        <w:pStyle w:val="Definition-Field2"/>
      </w:pPr>
      <w:r>
        <w:t>This note applies to the following products: 2007, 2007 SP1, 2007 SP2.</w:t>
      </w:r>
    </w:p>
    <w:p w:rsidR="00E17828" w:rsidRDefault="00716732">
      <w:pPr>
        <w:pStyle w:val="Heading3"/>
      </w:pPr>
      <w:bookmarkStart w:id="331" w:name="section_3f36826c66464ca884fba98651de021e"/>
      <w:bookmarkStart w:id="332" w:name="_Toc111177039"/>
      <w:r>
        <w:t xml:space="preserve">Part 4 Section </w:t>
      </w:r>
      <w:r>
        <w:t>2.4.49, tblLayout (Table Layout)</w:t>
      </w:r>
      <w:bookmarkEnd w:id="331"/>
      <w:bookmarkEnd w:id="332"/>
      <w:r>
        <w:fldChar w:fldCharType="begin"/>
      </w:r>
      <w:r>
        <w:instrText xml:space="preserve"> XE "tblLayout (Table Layout)"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a69c0fbf57d4522a16161eaeca079eb">
        <w:r>
          <w:rPr>
            <w:rStyle w:val="Hyperlink"/>
          </w:rPr>
          <w:t>tblPr, §2.7.5.3(a)</w:t>
        </w:r>
      </w:hyperlink>
      <w:r>
        <w:rPr>
          <w:i/>
        </w:rPr>
        <w:t xml:space="preserve">; </w:t>
      </w:r>
      <w:hyperlink w:anchor="Section_19d8c319f6954ae6b7ed528f9279cff6">
        <w:r>
          <w:rPr>
            <w:rStyle w:val="Hyperlink"/>
          </w:rPr>
          <w:t>tblPr, §2.7.5.4(a)</w:t>
        </w:r>
      </w:hyperlink>
      <w:r>
        <w:rPr>
          <w:i/>
        </w:rPr>
        <w:t>.</w:t>
      </w:r>
    </w:p>
    <w:p w:rsidR="00E17828" w:rsidRDefault="00716732">
      <w:pPr>
        <w:pStyle w:val="Heading3"/>
      </w:pPr>
      <w:bookmarkStart w:id="333" w:name="section_31edf14240194b818f8e15a181184f79"/>
      <w:bookmarkStart w:id="334" w:name="_Toc111177040"/>
      <w:r>
        <w:lastRenderedPageBreak/>
        <w:t>Part 4 Section 2.4.50, tblLayout (Table Layout Exception)</w:t>
      </w:r>
      <w:bookmarkEnd w:id="333"/>
      <w:bookmarkEnd w:id="334"/>
      <w:r>
        <w:fldChar w:fldCharType="begin"/>
      </w:r>
      <w:r>
        <w:instrText xml:space="preserve"> XE "tblLayout (Table Layout Exception)" </w:instrText>
      </w:r>
      <w:r>
        <w:fldChar w:fldCharType="end"/>
      </w:r>
    </w:p>
    <w:p w:rsidR="00E17828" w:rsidRDefault="00716732">
      <w:pPr>
        <w:pStyle w:val="Definition-Field"/>
      </w:pPr>
      <w:r>
        <w:t xml:space="preserve">a.   </w:t>
      </w:r>
      <w:r>
        <w:rPr>
          <w:i/>
        </w:rPr>
        <w:t>The standard states that the table layout exception can be used to set any table row</w:t>
      </w:r>
      <w:r>
        <w:rPr>
          <w:i/>
        </w:rPr>
        <w:t>'s table layout to autofit or fixed.</w:t>
      </w:r>
    </w:p>
    <w:p w:rsidR="00E17828" w:rsidRDefault="00716732">
      <w:pPr>
        <w:pStyle w:val="Definition-Field2"/>
      </w:pPr>
      <w:r>
        <w:t>Word ignores this element if it is not in the first row of the table or if its value is autofit. If the value is not ignored, then it applies to the whole table.</w:t>
      </w:r>
    </w:p>
    <w:p w:rsidR="00E17828" w:rsidRDefault="00716732">
      <w:pPr>
        <w:pStyle w:val="Definition-Field"/>
      </w:pPr>
      <w:r>
        <w:t xml:space="preserve">b.   </w:t>
      </w:r>
      <w:r>
        <w:rPr>
          <w:i/>
        </w:rPr>
        <w:t>The standard states that if the tblLayout element is</w:t>
      </w:r>
      <w:r>
        <w:rPr>
          <w:i/>
        </w:rPr>
        <w:t xml:space="preserve"> omitted, then the value defaults to autofit.</w:t>
      </w:r>
    </w:p>
    <w:p w:rsidR="00E17828" w:rsidRDefault="00716732">
      <w:pPr>
        <w:pStyle w:val="Definition-Field2"/>
      </w:pPr>
      <w:r>
        <w:t>In Word, if the tblLayout element is omitted, then the layout algorithm is determined by the default set of table properties on the parent table.</w:t>
      </w:r>
    </w:p>
    <w:p w:rsidR="00E17828" w:rsidRDefault="00716732">
      <w:pPr>
        <w:pStyle w:val="Heading3"/>
      </w:pPr>
      <w:bookmarkStart w:id="335" w:name="section_14b3f20d401743c8909cd70620034b95"/>
      <w:bookmarkStart w:id="336" w:name="_Toc111177041"/>
      <w:r>
        <w:t>Part 4 Section 2.4.51, tblLook (Table Style Conditional Formatti</w:t>
      </w:r>
      <w:r>
        <w:t>ng Settings)</w:t>
      </w:r>
      <w:bookmarkEnd w:id="335"/>
      <w:bookmarkEnd w:id="336"/>
      <w:r>
        <w:fldChar w:fldCharType="begin"/>
      </w:r>
      <w:r>
        <w:instrText xml:space="preserve"> XE "tblLook (Table Style Conditional Formatting Settings)"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a69c0fbf57d4522a16161eaeca079eb">
        <w:r>
          <w:rPr>
            <w:rStyle w:val="Hyperlink"/>
          </w:rPr>
          <w:t>tblPr, §2.7.5.3(a)</w:t>
        </w:r>
      </w:hyperlink>
      <w:r>
        <w:rPr>
          <w:i/>
        </w:rPr>
        <w:t xml:space="preserve">; </w:t>
      </w:r>
      <w:hyperlink w:anchor="Section_19d8c319f6954ae6b7ed528f9279cff6">
        <w:r>
          <w:rPr>
            <w:rStyle w:val="Hyperlink"/>
          </w:rPr>
          <w:t>tblPr, §2.7.5.4(a)</w:t>
        </w:r>
      </w:hyperlink>
      <w:r>
        <w:rPr>
          <w:i/>
        </w:rPr>
        <w:t>.</w:t>
      </w:r>
    </w:p>
    <w:p w:rsidR="00E17828" w:rsidRDefault="00716732">
      <w:pPr>
        <w:pStyle w:val="Definition-Field"/>
      </w:pPr>
      <w:r>
        <w:t xml:space="preserve">a.   </w:t>
      </w:r>
      <w:r>
        <w:rPr>
          <w:i/>
        </w:rPr>
        <w:t>The standard states that when the tblLook element is omitted, the bitmask of table style options on the current table shall be assumed to be 0x0000.</w:t>
      </w:r>
    </w:p>
    <w:p w:rsidR="00E17828" w:rsidRDefault="00716732">
      <w:pPr>
        <w:pStyle w:val="Definition-Field2"/>
      </w:pPr>
      <w:r>
        <w:t>In Word, when the tblLook element is omitted, the bitmask of table style options on the current table is assumed to be 0x04A0.</w:t>
      </w:r>
    </w:p>
    <w:p w:rsidR="00E17828" w:rsidRDefault="00716732">
      <w:pPr>
        <w:pStyle w:val="Definition-Field"/>
      </w:pPr>
      <w:r>
        <w:t xml:space="preserve">b.   </w:t>
      </w:r>
      <w:r>
        <w:rPr>
          <w:i/>
        </w:rPr>
        <w:t>The standard states there are six conditional formatting options that can be set in tblLook.</w:t>
      </w:r>
    </w:p>
    <w:p w:rsidR="00E17828" w:rsidRDefault="00716732">
      <w:r>
        <w:t>In addition to the six listed c</w:t>
      </w:r>
      <w:r>
        <w:t>onditional formatting options, Word supports the following additional options and combinations:</w:t>
      </w:r>
    </w:p>
    <w:p w:rsidR="00E17828" w:rsidRDefault="00716732">
      <w:pPr>
        <w:pStyle w:val="ListParagraph"/>
        <w:numPr>
          <w:ilvl w:val="0"/>
          <w:numId w:val="96"/>
        </w:numPr>
        <w:contextualSpacing/>
      </w:pPr>
      <w:r>
        <w:t>0x00A0 - Allow NE Cell conditional formatting. This and the following bitmasks are combinations of two bits. These bits allow an intersection of the appropriate</w:t>
      </w:r>
      <w:r>
        <w:t xml:space="preserve"> row and column.</w:t>
      </w:r>
    </w:p>
    <w:p w:rsidR="00E17828" w:rsidRDefault="00716732">
      <w:pPr>
        <w:pStyle w:val="ListParagraph"/>
        <w:numPr>
          <w:ilvl w:val="0"/>
          <w:numId w:val="96"/>
        </w:numPr>
        <w:contextualSpacing/>
      </w:pPr>
      <w:r>
        <w:t>0x0120 - Allow NW Cell conditional formatting.</w:t>
      </w:r>
    </w:p>
    <w:p w:rsidR="00E17828" w:rsidRDefault="00716732">
      <w:pPr>
        <w:pStyle w:val="ListParagraph"/>
        <w:numPr>
          <w:ilvl w:val="0"/>
          <w:numId w:val="96"/>
        </w:numPr>
        <w:contextualSpacing/>
      </w:pPr>
      <w:r>
        <w:t>0x00C0 - Allow SE Cell conditional formatting.</w:t>
      </w:r>
    </w:p>
    <w:p w:rsidR="00E17828" w:rsidRDefault="00716732">
      <w:pPr>
        <w:pStyle w:val="ListParagraph"/>
        <w:numPr>
          <w:ilvl w:val="0"/>
          <w:numId w:val="96"/>
        </w:numPr>
      </w:pPr>
      <w:r>
        <w:t>0x0140 - Allow SW Cell conditional formatting.</w:t>
      </w:r>
    </w:p>
    <w:p w:rsidR="00E17828" w:rsidRDefault="00716732">
      <w:pPr>
        <w:pStyle w:val="Heading3"/>
      </w:pPr>
      <w:bookmarkStart w:id="337" w:name="section_6685e58b65ca4a6e819629bc731253e7"/>
      <w:bookmarkStart w:id="338" w:name="_Toc111177042"/>
      <w:r>
        <w:t>Part 4 Section 2.4.52, tblLook (Table Style Conditional Formatting Settings Exception)</w:t>
      </w:r>
      <w:bookmarkEnd w:id="337"/>
      <w:bookmarkEnd w:id="338"/>
      <w:r>
        <w:fldChar w:fldCharType="begin"/>
      </w:r>
      <w:r>
        <w:instrText xml:space="preserve"> XE "tblLook (Table Style Conditional Formatting Settings Exception)" </w:instrText>
      </w:r>
      <w:r>
        <w:fldChar w:fldCharType="end"/>
      </w:r>
    </w:p>
    <w:p w:rsidR="00E17828" w:rsidRDefault="00716732">
      <w:pPr>
        <w:pStyle w:val="Definition-Field"/>
      </w:pPr>
      <w:r>
        <w:t xml:space="preserve">a.   </w:t>
      </w:r>
      <w:r>
        <w:rPr>
          <w:i/>
        </w:rPr>
        <w:t>The standard states there are six conditional formatting options that can be set in tblLook.</w:t>
      </w:r>
    </w:p>
    <w:p w:rsidR="00E17828" w:rsidRDefault="00716732">
      <w:r>
        <w:t>In addition to the six listed conditional formatting options, Word supports the follo</w:t>
      </w:r>
      <w:r>
        <w:t>wing additional options and combinations:</w:t>
      </w:r>
    </w:p>
    <w:p w:rsidR="00E17828" w:rsidRDefault="00716732">
      <w:pPr>
        <w:pStyle w:val="ListParagraph"/>
        <w:numPr>
          <w:ilvl w:val="0"/>
          <w:numId w:val="97"/>
        </w:numPr>
        <w:contextualSpacing/>
      </w:pPr>
      <w:r>
        <w:t>0x00A0 - Allow NE Cell conditional formatting. This and the following bitmasks are combinations of two bits. These bits allow an intersection of the appropriate row and column.</w:t>
      </w:r>
    </w:p>
    <w:p w:rsidR="00E17828" w:rsidRDefault="00716732">
      <w:pPr>
        <w:pStyle w:val="ListParagraph"/>
        <w:numPr>
          <w:ilvl w:val="0"/>
          <w:numId w:val="97"/>
        </w:numPr>
        <w:contextualSpacing/>
      </w:pPr>
      <w:r>
        <w:t>0x0120 - Allow NW Cell conditional fo</w:t>
      </w:r>
      <w:r>
        <w:t>rmatting.</w:t>
      </w:r>
    </w:p>
    <w:p w:rsidR="00E17828" w:rsidRDefault="00716732">
      <w:pPr>
        <w:pStyle w:val="ListParagraph"/>
        <w:numPr>
          <w:ilvl w:val="0"/>
          <w:numId w:val="97"/>
        </w:numPr>
        <w:contextualSpacing/>
      </w:pPr>
      <w:r>
        <w:t>0x00C0 - Allow SE Cell conditional formatting.</w:t>
      </w:r>
    </w:p>
    <w:p w:rsidR="00E17828" w:rsidRDefault="00716732">
      <w:pPr>
        <w:pStyle w:val="ListParagraph"/>
        <w:numPr>
          <w:ilvl w:val="0"/>
          <w:numId w:val="97"/>
        </w:numPr>
      </w:pPr>
      <w:r>
        <w:t>0x0140 - Allow SW Cell conditional formatting.</w:t>
      </w:r>
    </w:p>
    <w:p w:rsidR="00E17828" w:rsidRDefault="00716732">
      <w:pPr>
        <w:pStyle w:val="Heading3"/>
      </w:pPr>
      <w:bookmarkStart w:id="339" w:name="section_d3b47927bf444d95abfea01fa2b8705a"/>
      <w:bookmarkStart w:id="340" w:name="_Toc111177043"/>
      <w:r>
        <w:t>Part 4 Section 2.4.53, tblOverlap (Floating Table Allows Other Tables to Overlap)</w:t>
      </w:r>
      <w:bookmarkEnd w:id="339"/>
      <w:bookmarkEnd w:id="340"/>
      <w:r>
        <w:fldChar w:fldCharType="begin"/>
      </w:r>
      <w:r>
        <w:instrText xml:space="preserve"> XE "tblOverlap (Floating Table Allows Other Tables to Overlap)" </w:instrText>
      </w:r>
      <w:r>
        <w:fldChar w:fldCharType="end"/>
      </w:r>
    </w:p>
    <w:p w:rsidR="00E17828" w:rsidRDefault="00716732">
      <w:pPr>
        <w:pStyle w:val="Definition-Field2"/>
      </w:pPr>
      <w:r>
        <w:rPr>
          <w:i/>
        </w:rPr>
        <w:t>For</w:t>
      </w:r>
      <w:r>
        <w:rPr>
          <w:i/>
        </w:rPr>
        <w:t xml:space="preserve"> additional notes that apply to this portion of the standard, please see the notes for </w:t>
      </w:r>
      <w:hyperlink w:anchor="Section_ca69c0fbf57d4522a16161eaeca079eb">
        <w:r>
          <w:rPr>
            <w:rStyle w:val="Hyperlink"/>
          </w:rPr>
          <w:t>tblPr, §2.7.5.3(a)</w:t>
        </w:r>
      </w:hyperlink>
      <w:r>
        <w:rPr>
          <w:i/>
        </w:rPr>
        <w:t xml:space="preserve">; </w:t>
      </w:r>
      <w:hyperlink w:anchor="Section_19d8c319f6954ae6b7ed528f9279cff6">
        <w:r>
          <w:rPr>
            <w:rStyle w:val="Hyperlink"/>
          </w:rPr>
          <w:t>tblPr, §2.7.5.4(a)</w:t>
        </w:r>
      </w:hyperlink>
      <w:r>
        <w:rPr>
          <w:i/>
        </w:rPr>
        <w:t>.</w:t>
      </w:r>
    </w:p>
    <w:p w:rsidR="00E17828" w:rsidRDefault="00716732">
      <w:pPr>
        <w:pStyle w:val="Heading3"/>
      </w:pPr>
      <w:bookmarkStart w:id="341" w:name="section_cb9c4d92d57f4b2cab2e6200db92fd83"/>
      <w:bookmarkStart w:id="342" w:name="_Toc111177044"/>
      <w:r>
        <w:lastRenderedPageBreak/>
        <w:t>Par</w:t>
      </w:r>
      <w:r>
        <w:t>t 4 Section 2.4.54, tblpPr (Floating Table Positioning)</w:t>
      </w:r>
      <w:bookmarkEnd w:id="341"/>
      <w:bookmarkEnd w:id="342"/>
      <w:r>
        <w:fldChar w:fldCharType="begin"/>
      </w:r>
      <w:r>
        <w:instrText xml:space="preserve"> XE "tblpPr (Floating Table Positioning)"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a69c0fbf57d4522a16161eaeca079eb">
        <w:r>
          <w:rPr>
            <w:rStyle w:val="Hyperlink"/>
          </w:rPr>
          <w:t>tbl</w:t>
        </w:r>
        <w:r>
          <w:rPr>
            <w:rStyle w:val="Hyperlink"/>
          </w:rPr>
          <w:t>Pr, §2.7.5.3(a)</w:t>
        </w:r>
      </w:hyperlink>
      <w:r>
        <w:rPr>
          <w:i/>
        </w:rPr>
        <w:t xml:space="preserve">; </w:t>
      </w:r>
      <w:hyperlink w:anchor="Section_19d8c319f6954ae6b7ed528f9279cff6">
        <w:r>
          <w:rPr>
            <w:rStyle w:val="Hyperlink"/>
          </w:rPr>
          <w:t>tblPr, §2.7.5.4(a)</w:t>
        </w:r>
      </w:hyperlink>
      <w:r>
        <w:rPr>
          <w:i/>
        </w:rPr>
        <w:t>.</w:t>
      </w:r>
    </w:p>
    <w:p w:rsidR="00E17828" w:rsidRDefault="00716732">
      <w:pPr>
        <w:pStyle w:val="Definition-Field"/>
      </w:pPr>
      <w:r>
        <w:t xml:space="preserve">a.   </w:t>
      </w:r>
      <w:r>
        <w:rPr>
          <w:i/>
        </w:rPr>
        <w:t>The standard says that horizontal floating table positioning flips which edge it is relative to in right to left paragraphs versus left to right paragr</w:t>
      </w:r>
      <w:r>
        <w:rPr>
          <w:i/>
        </w:rPr>
        <w:t>aphs.</w:t>
      </w:r>
    </w:p>
    <w:p w:rsidR="00E17828" w:rsidRDefault="00716732">
      <w:pPr>
        <w:pStyle w:val="Definition-Field2"/>
      </w:pPr>
      <w:r>
        <w:t>In Word, horizontal floating table positioning is always relative to the left edge.</w:t>
      </w:r>
    </w:p>
    <w:p w:rsidR="00E17828" w:rsidRDefault="00716732">
      <w:pPr>
        <w:pStyle w:val="Definition-Field"/>
      </w:pPr>
      <w:r>
        <w:t xml:space="preserve">b.   </w:t>
      </w:r>
      <w:r>
        <w:rPr>
          <w:i/>
        </w:rPr>
        <w:t>The standard does not specify any conditions under which tblpPr is ignored.</w:t>
      </w:r>
    </w:p>
    <w:p w:rsidR="00E17828" w:rsidRDefault="00716732">
      <w:r>
        <w:t xml:space="preserve">Word ignores the </w:t>
      </w:r>
      <w:r>
        <w:rPr>
          <w:b/>
        </w:rPr>
        <w:t>tblpPr</w:t>
      </w:r>
      <w:r>
        <w:t xml:space="preserve"> element if all attributes are omitted. It also ignores this e</w:t>
      </w:r>
      <w:r>
        <w:t>lement if the table is contained in a textbox, footnote, endnote, or comment, or if all of the following conditions are met:</w:t>
      </w:r>
    </w:p>
    <w:p w:rsidR="00E17828" w:rsidRDefault="00716732">
      <w:pPr>
        <w:pStyle w:val="ListParagraph"/>
        <w:numPr>
          <w:ilvl w:val="0"/>
          <w:numId w:val="98"/>
        </w:numPr>
        <w:contextualSpacing/>
      </w:pPr>
      <w:r>
        <w:t xml:space="preserve">The </w:t>
      </w:r>
      <w:r>
        <w:rPr>
          <w:b/>
        </w:rPr>
        <w:t>tblpX</w:t>
      </w:r>
      <w:r>
        <w:t xml:space="preserve"> attribute value is 0.</w:t>
      </w:r>
    </w:p>
    <w:p w:rsidR="00E17828" w:rsidRDefault="00716732">
      <w:pPr>
        <w:pStyle w:val="ListParagraph"/>
        <w:numPr>
          <w:ilvl w:val="0"/>
          <w:numId w:val="98"/>
        </w:numPr>
        <w:contextualSpacing/>
      </w:pPr>
      <w:r>
        <w:t xml:space="preserve">The </w:t>
      </w:r>
      <w:r>
        <w:rPr>
          <w:b/>
        </w:rPr>
        <w:t>tblpY</w:t>
      </w:r>
      <w:r>
        <w:t xml:space="preserve"> attribute value is 0.</w:t>
      </w:r>
    </w:p>
    <w:p w:rsidR="00E17828" w:rsidRDefault="00716732">
      <w:pPr>
        <w:pStyle w:val="ListParagraph"/>
        <w:numPr>
          <w:ilvl w:val="0"/>
          <w:numId w:val="98"/>
        </w:numPr>
        <w:contextualSpacing/>
      </w:pPr>
      <w:r>
        <w:t xml:space="preserve">The </w:t>
      </w:r>
      <w:r>
        <w:rPr>
          <w:b/>
        </w:rPr>
        <w:t>horzAnchor</w:t>
      </w:r>
      <w:r>
        <w:t xml:space="preserve"> attribute value is </w:t>
      </w:r>
      <w:r>
        <w:rPr>
          <w:i/>
        </w:rPr>
        <w:t>text.</w:t>
      </w:r>
    </w:p>
    <w:p w:rsidR="00E17828" w:rsidRDefault="00716732">
      <w:pPr>
        <w:pStyle w:val="ListParagraph"/>
        <w:numPr>
          <w:ilvl w:val="0"/>
          <w:numId w:val="98"/>
        </w:numPr>
      </w:pPr>
      <w:r>
        <w:t xml:space="preserve">The </w:t>
      </w:r>
      <w:r>
        <w:rPr>
          <w:b/>
        </w:rPr>
        <w:t>vertAnchor</w:t>
      </w:r>
      <w:r>
        <w:t xml:space="preserve"> attribute value is not </w:t>
      </w:r>
      <w:r>
        <w:rPr>
          <w:i/>
        </w:rPr>
        <w:t>text.</w:t>
      </w:r>
    </w:p>
    <w:p w:rsidR="00E17828" w:rsidRDefault="00716732">
      <w:pPr>
        <w:pStyle w:val="Definition-Field"/>
      </w:pPr>
      <w:r>
        <w:t xml:space="preserve">c.   </w:t>
      </w:r>
      <w:r>
        <w:rPr>
          <w:i/>
        </w:rPr>
        <w:t>The standard states that the default values of vertAnchor and horzAnchor are page.</w:t>
      </w:r>
    </w:p>
    <w:p w:rsidR="00E17828" w:rsidRDefault="00716732">
      <w:pPr>
        <w:pStyle w:val="Definition-Field2"/>
      </w:pPr>
      <w:r>
        <w:t>In Word, the default value for vertAnchor is margin and the default value for horzAnchor is text.</w:t>
      </w:r>
    </w:p>
    <w:p w:rsidR="00E17828" w:rsidRDefault="00716732">
      <w:pPr>
        <w:pStyle w:val="Definition-Field"/>
      </w:pPr>
      <w:r>
        <w:t xml:space="preserve">d.   </w:t>
      </w:r>
      <w:r>
        <w:rPr>
          <w:i/>
        </w:rPr>
        <w:t>The standard allows any integer for</w:t>
      </w:r>
      <w:r>
        <w:rPr>
          <w:i/>
        </w:rPr>
        <w:t xml:space="preserve"> leftFromText, rightFromText, topFromText, bottomFromText, tblpX, and tblpY.</w:t>
      </w:r>
    </w:p>
    <w:p w:rsidR="00E17828" w:rsidRDefault="00716732">
      <w:pPr>
        <w:pStyle w:val="Definition-Field2"/>
      </w:pPr>
      <w:r>
        <w:t>Word only allows integers between 0 and 32767 for leftFromText, rightFromText, topFromText, bottomFromText, tblpX, and tblpY.</w:t>
      </w:r>
    </w:p>
    <w:p w:rsidR="00E17828" w:rsidRDefault="00716732">
      <w:pPr>
        <w:pStyle w:val="Definition-Field"/>
      </w:pPr>
      <w:r>
        <w:t xml:space="preserve">e.   </w:t>
      </w:r>
      <w:r>
        <w:rPr>
          <w:i/>
        </w:rPr>
        <w:t>The standard does not specify that tblpX and tbl</w:t>
      </w:r>
      <w:r>
        <w:rPr>
          <w:i/>
        </w:rPr>
        <w:t>pY should be changed before display.</w:t>
      </w:r>
    </w:p>
    <w:p w:rsidR="00E17828" w:rsidRDefault="00716732">
      <w:r>
        <w:t>To avoid the condition where the tblpPr element is ignored, Word adds 1 twentieth of a point to the actual distance value when it saves a file and subtracts 1 twentieth of a point to the actual distance value when it opens a file. For example, if the value</w:t>
      </w:r>
      <w:r>
        <w:t xml:space="preserve"> of attribute </w:t>
      </w:r>
      <w:r>
        <w:rPr>
          <w:b/>
        </w:rPr>
        <w:t>tblpX</w:t>
      </w:r>
      <w:r>
        <w:t xml:space="preserve"> or </w:t>
      </w:r>
      <w:r>
        <w:rPr>
          <w:b/>
        </w:rPr>
        <w:t>tblpY</w:t>
      </w:r>
      <w:r>
        <w:t xml:space="preserve"> is supposed be 0 twentieths of a point, then Word writes 1 instead, and if Word reads the value 1 for tblpX or tblpY it interprets that value as 0 instead.</w:t>
      </w:r>
    </w:p>
    <w:p w:rsidR="00E17828" w:rsidRDefault="00716732">
      <w:pPr>
        <w:pStyle w:val="Heading3"/>
      </w:pPr>
      <w:bookmarkStart w:id="343" w:name="section_9397818ca78a4afbad82de19990708f0"/>
      <w:bookmarkStart w:id="344" w:name="_Toc111177045"/>
      <w:r>
        <w:t>Part 4 Section 2.4.55, tblPr (Table Properties)</w:t>
      </w:r>
      <w:bookmarkEnd w:id="343"/>
      <w:bookmarkEnd w:id="344"/>
      <w:r>
        <w:fldChar w:fldCharType="begin"/>
      </w:r>
      <w:r>
        <w:instrText xml:space="preserve"> XE "tblPr (Table Proper</w:instrText>
      </w:r>
      <w:r>
        <w:instrText xml:space="preserve">ties)" </w:instrText>
      </w:r>
      <w:r>
        <w:fldChar w:fldCharType="end"/>
      </w:r>
    </w:p>
    <w:p w:rsidR="00E17828" w:rsidRDefault="00716732">
      <w:pPr>
        <w:pStyle w:val="Definition-Field"/>
      </w:pPr>
      <w:r>
        <w:t xml:space="preserve">a.   </w:t>
      </w:r>
      <w:r>
        <w:rPr>
          <w:i/>
        </w:rPr>
        <w:t>The standard states that the tblStyleColBandSize and tblStyleRowBandSize elements are valid children of the tblPr element.</w:t>
      </w:r>
    </w:p>
    <w:p w:rsidR="00E17828" w:rsidRDefault="00716732">
      <w:pPr>
        <w:pStyle w:val="Definition-Field2"/>
      </w:pPr>
      <w:r>
        <w:t>Word does not allow these elements to be children of the tblPr element.</w:t>
      </w:r>
    </w:p>
    <w:p w:rsidR="00E17828" w:rsidRDefault="00716732">
      <w:pPr>
        <w:pStyle w:val="Heading3"/>
      </w:pPr>
      <w:bookmarkStart w:id="345" w:name="section_7b1dd901cb1940c5b58284b61990d201"/>
      <w:bookmarkStart w:id="346" w:name="_Toc111177046"/>
      <w:r>
        <w:t>Part 4 Section 2.4.56, tblPr (Previous Table P</w:t>
      </w:r>
      <w:r>
        <w:t>roperties)</w:t>
      </w:r>
      <w:bookmarkEnd w:id="345"/>
      <w:bookmarkEnd w:id="346"/>
      <w:r>
        <w:fldChar w:fldCharType="begin"/>
      </w:r>
      <w:r>
        <w:instrText xml:space="preserve"> XE "tblPr (Previous Table Properties)" </w:instrText>
      </w:r>
      <w:r>
        <w:fldChar w:fldCharType="end"/>
      </w:r>
    </w:p>
    <w:p w:rsidR="00E17828" w:rsidRDefault="00716732">
      <w:pPr>
        <w:pStyle w:val="Definition-Field"/>
      </w:pPr>
      <w:r>
        <w:t xml:space="preserve">a.   </w:t>
      </w:r>
      <w:r>
        <w:rPr>
          <w:i/>
        </w:rPr>
        <w:t>The standard states that the tblStyleColBandSize and tblStyleRowBandSize elements are valid children of the tblPr element.</w:t>
      </w:r>
    </w:p>
    <w:p w:rsidR="00E17828" w:rsidRDefault="00716732">
      <w:pPr>
        <w:pStyle w:val="Definition-Field2"/>
      </w:pPr>
      <w:r>
        <w:t>Word does not allow these elements to be children the tblPr element.</w:t>
      </w:r>
    </w:p>
    <w:p w:rsidR="00E17828" w:rsidRDefault="00716732">
      <w:pPr>
        <w:pStyle w:val="Heading3"/>
      </w:pPr>
      <w:bookmarkStart w:id="347" w:name="section_8d5ed30213b345a4a1bc3ad17f9b2ecb"/>
      <w:bookmarkStart w:id="348" w:name="_Toc111177047"/>
      <w:r>
        <w:t>Part 4</w:t>
      </w:r>
      <w:r>
        <w:t xml:space="preserve"> Section 2.4.59, tblStyle (Referenced Table Style)</w:t>
      </w:r>
      <w:bookmarkEnd w:id="347"/>
      <w:bookmarkEnd w:id="348"/>
      <w:r>
        <w:fldChar w:fldCharType="begin"/>
      </w:r>
      <w:r>
        <w:instrText xml:space="preserve"> XE "tblStyle (Referenced Table Style)"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a69c0fbf57d4522a16161eaeca079eb">
        <w:r>
          <w:rPr>
            <w:rStyle w:val="Hyperlink"/>
          </w:rPr>
          <w:t>tblPr, §2.</w:t>
        </w:r>
        <w:r>
          <w:rPr>
            <w:rStyle w:val="Hyperlink"/>
          </w:rPr>
          <w:t>7.5.3(a)</w:t>
        </w:r>
      </w:hyperlink>
      <w:r>
        <w:rPr>
          <w:i/>
        </w:rPr>
        <w:t xml:space="preserve">; </w:t>
      </w:r>
      <w:hyperlink w:anchor="Section_19d8c319f6954ae6b7ed528f9279cff6">
        <w:r>
          <w:rPr>
            <w:rStyle w:val="Hyperlink"/>
          </w:rPr>
          <w:t>tblPr, §2.7.5.4(a)</w:t>
        </w:r>
      </w:hyperlink>
      <w:r>
        <w:rPr>
          <w:i/>
        </w:rPr>
        <w:t xml:space="preserve">; </w:t>
      </w:r>
      <w:hyperlink w:anchor="Section_3c4c06af3671411aa854f775dfaee0f8">
        <w:r>
          <w:rPr>
            <w:rStyle w:val="Hyperlink"/>
          </w:rPr>
          <w:t>numStyleLink, §2.9.22(a)</w:t>
        </w:r>
      </w:hyperlink>
      <w:r>
        <w:rPr>
          <w:i/>
        </w:rPr>
        <w:t>.</w:t>
      </w:r>
    </w:p>
    <w:p w:rsidR="00E17828" w:rsidRDefault="00716732">
      <w:pPr>
        <w:pStyle w:val="Definition-Field"/>
      </w:pPr>
      <w:r>
        <w:t xml:space="preserve">a.   </w:t>
      </w:r>
      <w:r>
        <w:rPr>
          <w:i/>
        </w:rPr>
        <w:t>The standard does not limit the length of the value of the val attrib</w:t>
      </w:r>
      <w:r>
        <w:rPr>
          <w:i/>
        </w:rPr>
        <w:t>ute.</w:t>
      </w:r>
    </w:p>
    <w:p w:rsidR="00E17828" w:rsidRDefault="00716732">
      <w:pPr>
        <w:pStyle w:val="Definition-Field2"/>
      </w:pPr>
      <w:r>
        <w:lastRenderedPageBreak/>
        <w:t>Word restricts the value of this attribute to be at most 253 characters.</w:t>
      </w:r>
    </w:p>
    <w:p w:rsidR="00E17828" w:rsidRDefault="00716732">
      <w:pPr>
        <w:pStyle w:val="Heading3"/>
      </w:pPr>
      <w:bookmarkStart w:id="349" w:name="section_b0972f90aaaa4fb29254f6f9e3b7d4c5"/>
      <w:bookmarkStart w:id="350" w:name="_Toc111177048"/>
      <w:r>
        <w:t>Part 4 Section 2.4.60, tblW (Preferred Table Width Exception)</w:t>
      </w:r>
      <w:bookmarkEnd w:id="349"/>
      <w:bookmarkEnd w:id="350"/>
      <w:r>
        <w:fldChar w:fldCharType="begin"/>
      </w:r>
      <w:r>
        <w:instrText xml:space="preserve"> XE "tblW (Preferred Table Width Exception)" </w:instrText>
      </w:r>
      <w:r>
        <w:fldChar w:fldCharType="end"/>
      </w:r>
    </w:p>
    <w:p w:rsidR="00E17828" w:rsidRDefault="00716732">
      <w:pPr>
        <w:pStyle w:val="Definition-Field2"/>
      </w:pPr>
      <w:r>
        <w:rPr>
          <w:i/>
        </w:rPr>
        <w:t>For additional notes that apply to this portion of the standard, plea</w:t>
      </w:r>
      <w:r>
        <w:rPr>
          <w:i/>
        </w:rPr>
        <w:t xml:space="preserve">se see the notes for </w:t>
      </w:r>
      <w:hyperlink w:anchor="Section_eea50100af4d48218129aca317b0638e">
        <w:r>
          <w:rPr>
            <w:rStyle w:val="Hyperlink"/>
          </w:rPr>
          <w:t>bottom, §2.4.2(a, b)</w:t>
        </w:r>
      </w:hyperlink>
      <w:r>
        <w:rPr>
          <w:i/>
        </w:rPr>
        <w:t xml:space="preserve">; </w:t>
      </w:r>
      <w:hyperlink w:anchor="Section_1ff14c0cfeb944ceb87230c39837a29a">
        <w:r>
          <w:rPr>
            <w:rStyle w:val="Hyperlink"/>
          </w:rPr>
          <w:t>top, §2.4.73(a)</w:t>
        </w:r>
      </w:hyperlink>
      <w:r>
        <w:rPr>
          <w:i/>
        </w:rPr>
        <w:t>.</w:t>
      </w:r>
    </w:p>
    <w:p w:rsidR="00E17828" w:rsidRDefault="00716732">
      <w:pPr>
        <w:pStyle w:val="Definition-Field"/>
      </w:pPr>
      <w:r>
        <w:t xml:space="preserve">a.   </w:t>
      </w:r>
      <w:r>
        <w:rPr>
          <w:i/>
        </w:rPr>
        <w:t xml:space="preserve">The standard specifies that this element specifies the preferred </w:t>
      </w:r>
      <w:r>
        <w:rPr>
          <w:i/>
        </w:rPr>
        <w:t>width for the parent table row.</w:t>
      </w:r>
    </w:p>
    <w:p w:rsidR="00E17828" w:rsidRDefault="00716732">
      <w:pPr>
        <w:pStyle w:val="Definition-Field2"/>
      </w:pPr>
      <w:r>
        <w:t>Word ignores this element if it is not present in the first row of the table. If it is in the first row, Word applies this preferred width to the entire table.</w:t>
      </w:r>
    </w:p>
    <w:p w:rsidR="00E17828" w:rsidRDefault="00716732">
      <w:pPr>
        <w:pStyle w:val="Definition-Field"/>
      </w:pPr>
      <w:r>
        <w:t xml:space="preserve">b.   </w:t>
      </w:r>
      <w:r>
        <w:rPr>
          <w:i/>
        </w:rPr>
        <w:t xml:space="preserve">The standard specifies that if w is 0, the preferred table </w:t>
      </w:r>
      <w:r>
        <w:rPr>
          <w:i/>
        </w:rPr>
        <w:t>width is 0.</w:t>
      </w:r>
    </w:p>
    <w:p w:rsidR="00E17828" w:rsidRDefault="00716732">
      <w:pPr>
        <w:pStyle w:val="Definition-Field2"/>
      </w:pPr>
      <w:r>
        <w:t>Word interprets the type attribute as auto if w is 0.</w:t>
      </w:r>
    </w:p>
    <w:p w:rsidR="00E17828" w:rsidRDefault="00716732">
      <w:pPr>
        <w:pStyle w:val="Definition-Field"/>
      </w:pPr>
      <w:r>
        <w:t xml:space="preserve">c.   </w:t>
      </w:r>
      <w:r>
        <w:rPr>
          <w:i/>
        </w:rPr>
        <w:t>The standard states that if the tblW element is omitted, then the cell width is auto.</w:t>
      </w:r>
    </w:p>
    <w:p w:rsidR="00E17828" w:rsidRDefault="00716732">
      <w:pPr>
        <w:pStyle w:val="Definition-Field2"/>
      </w:pPr>
      <w:r>
        <w:t xml:space="preserve">In Word, if the tblW element is omitted, then the table width is determined by the preferred table </w:t>
      </w:r>
      <w:r>
        <w:t>width element.</w:t>
      </w:r>
    </w:p>
    <w:p w:rsidR="00E17828" w:rsidRDefault="00716732">
      <w:pPr>
        <w:pStyle w:val="Definition-Field"/>
      </w:pPr>
      <w:r>
        <w:t xml:space="preserve">d.   </w:t>
      </w:r>
      <w:r>
        <w:rPr>
          <w:i/>
        </w:rPr>
        <w:t>The standard does not specify the behavior when the type attribute is nil.</w:t>
      </w:r>
    </w:p>
    <w:p w:rsidR="00E17828" w:rsidRDefault="00716732">
      <w:pPr>
        <w:pStyle w:val="Definition-Field2"/>
      </w:pPr>
      <w:r>
        <w:t>Word interprets the type attribute value as auto when the type attribute has a value of nil.</w:t>
      </w:r>
    </w:p>
    <w:p w:rsidR="00E17828" w:rsidRDefault="00716732">
      <w:pPr>
        <w:pStyle w:val="Heading3"/>
      </w:pPr>
      <w:bookmarkStart w:id="351" w:name="section_6dbd2f765ef548fb8964532b3be64649"/>
      <w:bookmarkStart w:id="352" w:name="_Toc111177049"/>
      <w:r>
        <w:t>Part 4 Section 2.4.61, tblW (Preferred Table Width)</w:t>
      </w:r>
      <w:bookmarkEnd w:id="351"/>
      <w:bookmarkEnd w:id="352"/>
      <w:r>
        <w:fldChar w:fldCharType="begin"/>
      </w:r>
      <w:r>
        <w:instrText xml:space="preserve"> XE "tblW (Preferred Table Width)"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ea50100af4d48218129aca317b0638e">
        <w:r>
          <w:rPr>
            <w:rStyle w:val="Hyperlink"/>
          </w:rPr>
          <w:t>bottom, §2.4.2(a, b)</w:t>
        </w:r>
      </w:hyperlink>
      <w:r>
        <w:rPr>
          <w:i/>
        </w:rPr>
        <w:t xml:space="preserve">; </w:t>
      </w:r>
      <w:hyperlink w:anchor="Section_1ff14c0cfeb944ceb87230c39837a29a">
        <w:r>
          <w:rPr>
            <w:rStyle w:val="Hyperlink"/>
          </w:rPr>
          <w:t>top, §2.4.73(a)</w:t>
        </w:r>
      </w:hyperlink>
      <w:r>
        <w:rPr>
          <w:i/>
        </w:rPr>
        <w:t xml:space="preserve">; </w:t>
      </w:r>
      <w:hyperlink w:anchor="Section_ca69c0fbf57d4522a16161eaeca079eb">
        <w:r>
          <w:rPr>
            <w:rStyle w:val="Hyperlink"/>
          </w:rPr>
          <w:t>tblPr, §2.7.5.3(a)</w:t>
        </w:r>
      </w:hyperlink>
      <w:r>
        <w:rPr>
          <w:i/>
        </w:rPr>
        <w:t xml:space="preserve">; </w:t>
      </w:r>
      <w:hyperlink w:anchor="Section_19d8c319f6954ae6b7ed528f9279cff6">
        <w:r>
          <w:rPr>
            <w:rStyle w:val="Hyperlink"/>
          </w:rPr>
          <w:t>tblPr, §2.7.5.4(a)</w:t>
        </w:r>
      </w:hyperlink>
      <w:r>
        <w:rPr>
          <w:i/>
        </w:rPr>
        <w:t>.</w:t>
      </w:r>
    </w:p>
    <w:p w:rsidR="00E17828" w:rsidRDefault="00716732">
      <w:pPr>
        <w:pStyle w:val="Definition-Field"/>
      </w:pPr>
      <w:r>
        <w:t xml:space="preserve">a.   </w:t>
      </w:r>
      <w:r>
        <w:rPr>
          <w:i/>
        </w:rPr>
        <w:t>The standard specifies that if w is 0, the prefe</w:t>
      </w:r>
      <w:r>
        <w:rPr>
          <w:i/>
        </w:rPr>
        <w:t>rred table width is 0.</w:t>
      </w:r>
    </w:p>
    <w:p w:rsidR="00E17828" w:rsidRDefault="00716732">
      <w:pPr>
        <w:pStyle w:val="Definition-Field2"/>
      </w:pPr>
      <w:r>
        <w:t>Word interprets the type attribute as auto if w is 0.</w:t>
      </w:r>
    </w:p>
    <w:p w:rsidR="00E17828" w:rsidRDefault="00716732">
      <w:pPr>
        <w:pStyle w:val="Definition-Field"/>
      </w:pPr>
      <w:r>
        <w:t xml:space="preserve">b.   </w:t>
      </w:r>
      <w:r>
        <w:rPr>
          <w:i/>
        </w:rPr>
        <w:t>The standard does not specify the behavior when the type attribute is nil.</w:t>
      </w:r>
    </w:p>
    <w:p w:rsidR="00E17828" w:rsidRDefault="00716732">
      <w:pPr>
        <w:pStyle w:val="Definition-Field2"/>
      </w:pPr>
      <w:r>
        <w:t>When the type attribute has a value of nil, Word interprets the type attribute value as auto.</w:t>
      </w:r>
    </w:p>
    <w:p w:rsidR="00E17828" w:rsidRDefault="00716732">
      <w:pPr>
        <w:pStyle w:val="Heading3"/>
      </w:pPr>
      <w:bookmarkStart w:id="353" w:name="section_2baa14f8fb9d44caabb33a519b3031ea"/>
      <w:bookmarkStart w:id="354" w:name="_Toc111177050"/>
      <w:r>
        <w:t xml:space="preserve">Part </w:t>
      </w:r>
      <w:r>
        <w:t>4 Section 2.4.62, tc (Table Cell)</w:t>
      </w:r>
      <w:bookmarkEnd w:id="353"/>
      <w:bookmarkEnd w:id="354"/>
      <w:r>
        <w:fldChar w:fldCharType="begin"/>
      </w:r>
      <w:r>
        <w:instrText xml:space="preserve"> XE "tc (Table Cell)"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Heading3"/>
      </w:pPr>
      <w:bookmarkStart w:id="355" w:name="section_23213ddc942c4535bda07f9b12d8596a"/>
      <w:bookmarkStart w:id="356" w:name="_Toc111177051"/>
      <w:r>
        <w:t>Part 4 Section 2.4.63, tcBorders (Table Cell Borders)</w:t>
      </w:r>
      <w:bookmarkEnd w:id="355"/>
      <w:bookmarkEnd w:id="356"/>
      <w:r>
        <w:fldChar w:fldCharType="begin"/>
      </w:r>
      <w:r>
        <w:instrText xml:space="preserve"> XE "tcBorders (Table Cell Borders)" </w:instrText>
      </w:r>
      <w:r>
        <w:fldChar w:fldCharType="end"/>
      </w:r>
    </w:p>
    <w:p w:rsidR="00E17828" w:rsidRDefault="00716732">
      <w:pPr>
        <w:pStyle w:val="Definition-Field2"/>
      </w:pPr>
      <w:r>
        <w:rPr>
          <w:i/>
        </w:rPr>
        <w:t>For additional notes that apply to this portion of the standard, please see t</w:t>
      </w:r>
      <w:r>
        <w:rPr>
          <w:i/>
        </w:rPr>
        <w:t xml:space="preserve">he notes for </w:t>
      </w:r>
      <w:hyperlink w:anchor="Section_eeb8d23fa71a43bdbc4c8f508da0d386">
        <w:r>
          <w:rPr>
            <w:rStyle w:val="Hyperlink"/>
          </w:rPr>
          <w:t>tcPr, §2.7.5.8(b)</w:t>
        </w:r>
      </w:hyperlink>
      <w:r>
        <w:rPr>
          <w:i/>
        </w:rPr>
        <w:t>.</w:t>
      </w:r>
    </w:p>
    <w:p w:rsidR="00E17828" w:rsidRDefault="00716732">
      <w:pPr>
        <w:pStyle w:val="Definition-Field"/>
      </w:pPr>
      <w:r>
        <w:t xml:space="preserve">a.   </w:t>
      </w:r>
      <w:r>
        <w:rPr>
          <w:i/>
        </w:rPr>
        <w:t>The standard specifies a method for resolving border conflicts.</w:t>
      </w:r>
    </w:p>
    <w:p w:rsidR="00E17828" w:rsidRDefault="00716732">
      <w:r>
        <w:t>Word determines top, bottom, left, and right cell border for each cell as follows:</w:t>
      </w:r>
    </w:p>
    <w:p w:rsidR="00E17828" w:rsidRDefault="00716732">
      <w:pPr>
        <w:pStyle w:val="ListParagraph"/>
        <w:numPr>
          <w:ilvl w:val="0"/>
          <w:numId w:val="99"/>
        </w:numPr>
        <w:contextualSpacing/>
      </w:pPr>
      <w:r>
        <w:t>If the ce</w:t>
      </w:r>
      <w:r>
        <w:t>ll border is omitted, find the cell border from the table style ("</w:t>
      </w:r>
      <w:hyperlink r:id="rId67">
        <w:r>
          <w:rPr>
            <w:rStyle w:val="Hyperlink"/>
          </w:rPr>
          <w:t>[ECMA-376]</w:t>
        </w:r>
      </w:hyperlink>
      <w:r>
        <w:t xml:space="preserve"> Part 4 §2.7.5; Table Styles").</w:t>
      </w:r>
    </w:p>
    <w:p w:rsidR="00E17828" w:rsidRDefault="00716732">
      <w:pPr>
        <w:pStyle w:val="ListParagraph"/>
        <w:numPr>
          <w:ilvl w:val="0"/>
          <w:numId w:val="99"/>
        </w:numPr>
        <w:contextualSpacing/>
      </w:pPr>
      <w:r>
        <w:t>If the cell border is still not specified, find the appropriate border from the ta</w:t>
      </w:r>
      <w:r>
        <w:t>ble-level border exceptions ("[ECMA-376] Part 4 §2.4.37; tblBorders").</w:t>
      </w:r>
    </w:p>
    <w:p w:rsidR="00E17828" w:rsidRDefault="00716732">
      <w:pPr>
        <w:pStyle w:val="ListParagraph"/>
        <w:numPr>
          <w:ilvl w:val="0"/>
          <w:numId w:val="99"/>
        </w:numPr>
      </w:pPr>
      <w:r>
        <w:t>If the cell border is still not specified, find the appropriate border from the table-level borders ("[ECMA-376] Part 4 §2.4.38; tblBorders").</w:t>
      </w:r>
    </w:p>
    <w:p w:rsidR="00E17828" w:rsidRDefault="00716732">
      <w:r>
        <w:lastRenderedPageBreak/>
        <w:t>If the cell spacing is nonzero as specifie</w:t>
      </w:r>
      <w:r>
        <w:t>d using the tblCellSpacing element ("[ECMA-376] Part 4 §2.4.41; tblCellSpacing", "[ECMA-376] Part 4 §2.4.42; tblCellSpacing", "[ECMA-376] Part 4 §2.4.43; tblCellSpacing"), then all cell borders and outer table borders display.</w:t>
      </w:r>
    </w:p>
    <w:p w:rsidR="00E17828" w:rsidRDefault="00716732">
      <w:r>
        <w:t xml:space="preserve">If the cell spacing is zero, </w:t>
      </w:r>
      <w:r>
        <w:t>then there may be a conflict between two adjacent borders. In Office, this conflict is resolved using the following procedure:</w:t>
      </w:r>
    </w:p>
    <w:p w:rsidR="00E17828" w:rsidRDefault="00716732">
      <w:r>
        <w:t xml:space="preserve">If either conflicting table cell border is </w:t>
      </w:r>
      <w:r>
        <w:rPr>
          <w:i/>
        </w:rPr>
        <w:t>nil</w:t>
      </w:r>
      <w:r>
        <w:t xml:space="preserve"> or</w:t>
      </w:r>
      <w:r>
        <w:rPr>
          <w:i/>
        </w:rPr>
        <w:t xml:space="preserve"> none</w:t>
      </w:r>
      <w:r>
        <w:t xml:space="preserve"> (no border), then the opposing border shall be displayed.</w:t>
      </w:r>
    </w:p>
    <w:p w:rsidR="00E17828" w:rsidRDefault="00716732">
      <w:r>
        <w:t>Each border shal</w:t>
      </w:r>
      <w:r>
        <w:t>l then be assigned a weight using the following formula, and the border which has a higher value using this calculation shall be displayed over the alternative border:</w:t>
      </w:r>
    </w:p>
    <w:p w:rsidR="00E17828" w:rsidRDefault="00716732">
      <w:r>
        <w:rPr>
          <w:noProof/>
        </w:rPr>
        <w:drawing>
          <wp:inline distT="0" distB="0" distL="0" distR="0">
            <wp:extent cx="2247619" cy="171428"/>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33b09b8-0000-0000-0000-000000000000"/>
                    <pic:cNvPicPr>
                      <a:picLocks noChangeAspect="1" noChangeArrowheads="1"/>
                    </pic:cNvPicPr>
                  </pic:nvPicPr>
                  <pic:blipFill>
                    <a:blip r:embed="rId68" cstate="print"/>
                    <a:srcRect/>
                    <a:stretch>
                      <a:fillRect/>
                    </a:stretch>
                  </pic:blipFill>
                  <pic:spPr bwMode="auto">
                    <a:xfrm>
                      <a:off x="0" y="0"/>
                      <a:ext cx="2247619" cy="171428"/>
                    </a:xfrm>
                    <a:prstGeom prst="rect">
                      <a:avLst/>
                    </a:prstGeom>
                    <a:noFill/>
                    <a:ln w="9525">
                      <a:noFill/>
                      <a:miter lim="800000"/>
                      <a:headEnd/>
                      <a:tailEnd/>
                    </a:ln>
                  </pic:spPr>
                </pic:pic>
              </a:graphicData>
            </a:graphic>
          </wp:inline>
        </w:drawing>
      </w:r>
    </w:p>
    <w:p w:rsidR="00E17828" w:rsidRDefault="00716732">
      <w:r>
        <w:t xml:space="preserve">The border width shall be specified in measurements of 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E17828" w:rsidRDefault="00716732">
            <w:pPr>
              <w:pStyle w:val="TableHeaderText"/>
            </w:pPr>
            <w:r>
              <w:t>Bord</w:t>
            </w:r>
            <w:r>
              <w:t>er Number</w:t>
            </w:r>
          </w:p>
        </w:tc>
      </w:tr>
      <w:tr w:rsidR="00E17828" w:rsidTr="00E17828">
        <w:tc>
          <w:tcPr>
            <w:tcW w:w="0" w:type="auto"/>
            <w:vAlign w:val="center"/>
          </w:tcPr>
          <w:p w:rsidR="00E17828" w:rsidRDefault="00716732">
            <w:pPr>
              <w:pStyle w:val="TableBodyText"/>
            </w:pPr>
            <w:r>
              <w:rPr>
                <w:b/>
              </w:rPr>
              <w:t>single</w:t>
            </w:r>
          </w:p>
        </w:tc>
        <w:tc>
          <w:tcPr>
            <w:tcW w:w="0" w:type="auto"/>
            <w:vAlign w:val="center"/>
          </w:tcPr>
          <w:p w:rsidR="00E17828" w:rsidRDefault="00716732">
            <w:pPr>
              <w:pStyle w:val="TableBodyText"/>
            </w:pPr>
            <w:r>
              <w:rPr>
                <w:b/>
              </w:rPr>
              <w:t>1</w:t>
            </w:r>
          </w:p>
        </w:tc>
      </w:tr>
      <w:tr w:rsidR="00E17828" w:rsidTr="00E17828">
        <w:tc>
          <w:tcPr>
            <w:tcW w:w="0" w:type="auto"/>
            <w:vAlign w:val="center"/>
          </w:tcPr>
          <w:p w:rsidR="00E17828" w:rsidRDefault="00716732">
            <w:pPr>
              <w:pStyle w:val="TableBodyText"/>
            </w:pPr>
            <w:r>
              <w:rPr>
                <w:b/>
              </w:rPr>
              <w:t>thick</w:t>
            </w:r>
          </w:p>
        </w:tc>
        <w:tc>
          <w:tcPr>
            <w:tcW w:w="0" w:type="auto"/>
            <w:vAlign w:val="center"/>
          </w:tcPr>
          <w:p w:rsidR="00E17828" w:rsidRDefault="00716732">
            <w:pPr>
              <w:pStyle w:val="TableBodyText"/>
            </w:pPr>
            <w:r>
              <w:rPr>
                <w:b/>
              </w:rPr>
              <w:t>2</w:t>
            </w:r>
          </w:p>
        </w:tc>
      </w:tr>
      <w:tr w:rsidR="00E17828" w:rsidTr="00E17828">
        <w:tc>
          <w:tcPr>
            <w:tcW w:w="0" w:type="auto"/>
            <w:vAlign w:val="center"/>
          </w:tcPr>
          <w:p w:rsidR="00E17828" w:rsidRDefault="00716732">
            <w:pPr>
              <w:pStyle w:val="TableBodyText"/>
            </w:pPr>
            <w:r>
              <w:rPr>
                <w:b/>
              </w:rPr>
              <w:t>double</w:t>
            </w:r>
          </w:p>
        </w:tc>
        <w:tc>
          <w:tcPr>
            <w:tcW w:w="0" w:type="auto"/>
            <w:vAlign w:val="center"/>
          </w:tcPr>
          <w:p w:rsidR="00E17828" w:rsidRDefault="00716732">
            <w:pPr>
              <w:pStyle w:val="TableBodyText"/>
            </w:pPr>
            <w:r>
              <w:rPr>
                <w:b/>
              </w:rPr>
              <w:t>3</w:t>
            </w:r>
          </w:p>
        </w:tc>
      </w:tr>
      <w:tr w:rsidR="00E17828" w:rsidTr="00E17828">
        <w:tc>
          <w:tcPr>
            <w:tcW w:w="0" w:type="auto"/>
            <w:vAlign w:val="center"/>
          </w:tcPr>
          <w:p w:rsidR="00E17828" w:rsidRDefault="00716732">
            <w:pPr>
              <w:pStyle w:val="TableBodyText"/>
            </w:pPr>
            <w:r>
              <w:rPr>
                <w:b/>
              </w:rPr>
              <w:t>dotDash</w:t>
            </w:r>
          </w:p>
        </w:tc>
        <w:tc>
          <w:tcPr>
            <w:tcW w:w="0" w:type="auto"/>
            <w:vAlign w:val="center"/>
          </w:tcPr>
          <w:p w:rsidR="00E17828" w:rsidRDefault="00716732">
            <w:pPr>
              <w:pStyle w:val="TableBodyText"/>
            </w:pPr>
            <w:r>
              <w:rPr>
                <w:b/>
              </w:rPr>
              <w:t>8</w:t>
            </w:r>
          </w:p>
        </w:tc>
      </w:tr>
      <w:tr w:rsidR="00E17828" w:rsidTr="00E17828">
        <w:tc>
          <w:tcPr>
            <w:tcW w:w="0" w:type="auto"/>
            <w:vAlign w:val="center"/>
          </w:tcPr>
          <w:p w:rsidR="00E17828" w:rsidRDefault="00716732">
            <w:pPr>
              <w:pStyle w:val="TableBodyText"/>
            </w:pPr>
            <w:r>
              <w:rPr>
                <w:b/>
              </w:rPr>
              <w:t>dotDotDash</w:t>
            </w:r>
          </w:p>
        </w:tc>
        <w:tc>
          <w:tcPr>
            <w:tcW w:w="0" w:type="auto"/>
            <w:vAlign w:val="center"/>
          </w:tcPr>
          <w:p w:rsidR="00E17828" w:rsidRDefault="00716732">
            <w:pPr>
              <w:pStyle w:val="TableBodyText"/>
            </w:pPr>
            <w:r>
              <w:rPr>
                <w:b/>
              </w:rPr>
              <w:t>9</w:t>
            </w:r>
          </w:p>
        </w:tc>
      </w:tr>
      <w:tr w:rsidR="00E17828" w:rsidTr="00E17828">
        <w:tc>
          <w:tcPr>
            <w:tcW w:w="0" w:type="auto"/>
            <w:vAlign w:val="center"/>
          </w:tcPr>
          <w:p w:rsidR="00E17828" w:rsidRDefault="00716732">
            <w:pPr>
              <w:pStyle w:val="TableBodyText"/>
            </w:pPr>
            <w:r>
              <w:rPr>
                <w:b/>
              </w:rPr>
              <w:t>triple</w:t>
            </w:r>
          </w:p>
        </w:tc>
        <w:tc>
          <w:tcPr>
            <w:tcW w:w="0" w:type="auto"/>
            <w:vAlign w:val="center"/>
          </w:tcPr>
          <w:p w:rsidR="00E17828" w:rsidRDefault="00716732">
            <w:pPr>
              <w:pStyle w:val="TableBodyText"/>
            </w:pPr>
            <w:r>
              <w:rPr>
                <w:b/>
              </w:rPr>
              <w:t>10</w:t>
            </w:r>
          </w:p>
        </w:tc>
      </w:tr>
      <w:tr w:rsidR="00E17828" w:rsidTr="00E17828">
        <w:tc>
          <w:tcPr>
            <w:tcW w:w="0" w:type="auto"/>
            <w:vAlign w:val="center"/>
          </w:tcPr>
          <w:p w:rsidR="00E17828" w:rsidRDefault="00716732">
            <w:pPr>
              <w:pStyle w:val="TableBodyText"/>
            </w:pPr>
            <w:r>
              <w:rPr>
                <w:b/>
              </w:rPr>
              <w:t>thinThickSmallGap</w:t>
            </w:r>
          </w:p>
        </w:tc>
        <w:tc>
          <w:tcPr>
            <w:tcW w:w="0" w:type="auto"/>
            <w:vAlign w:val="center"/>
          </w:tcPr>
          <w:p w:rsidR="00E17828" w:rsidRDefault="00716732">
            <w:pPr>
              <w:pStyle w:val="TableBodyText"/>
            </w:pPr>
            <w:r>
              <w:rPr>
                <w:b/>
              </w:rPr>
              <w:t>11</w:t>
            </w:r>
          </w:p>
        </w:tc>
      </w:tr>
      <w:tr w:rsidR="00E17828" w:rsidTr="00E17828">
        <w:tc>
          <w:tcPr>
            <w:tcW w:w="0" w:type="auto"/>
            <w:vAlign w:val="center"/>
          </w:tcPr>
          <w:p w:rsidR="00E17828" w:rsidRDefault="00716732">
            <w:pPr>
              <w:pStyle w:val="TableBodyText"/>
            </w:pPr>
            <w:r>
              <w:rPr>
                <w:b/>
              </w:rPr>
              <w:t>thickThinSmallGap</w:t>
            </w:r>
          </w:p>
        </w:tc>
        <w:tc>
          <w:tcPr>
            <w:tcW w:w="0" w:type="auto"/>
            <w:vAlign w:val="center"/>
          </w:tcPr>
          <w:p w:rsidR="00E17828" w:rsidRDefault="00716732">
            <w:pPr>
              <w:pStyle w:val="TableBodyText"/>
            </w:pPr>
            <w:r>
              <w:rPr>
                <w:b/>
              </w:rPr>
              <w:t>12</w:t>
            </w:r>
          </w:p>
        </w:tc>
      </w:tr>
      <w:tr w:rsidR="00E17828" w:rsidTr="00E17828">
        <w:tc>
          <w:tcPr>
            <w:tcW w:w="0" w:type="auto"/>
            <w:vAlign w:val="center"/>
          </w:tcPr>
          <w:p w:rsidR="00E17828" w:rsidRDefault="00716732">
            <w:pPr>
              <w:pStyle w:val="TableBodyText"/>
            </w:pPr>
            <w:r>
              <w:rPr>
                <w:b/>
              </w:rPr>
              <w:t>thinThickThinSmallGap</w:t>
            </w:r>
          </w:p>
        </w:tc>
        <w:tc>
          <w:tcPr>
            <w:tcW w:w="0" w:type="auto"/>
            <w:vAlign w:val="center"/>
          </w:tcPr>
          <w:p w:rsidR="00E17828" w:rsidRDefault="00716732">
            <w:pPr>
              <w:pStyle w:val="TableBodyText"/>
            </w:pPr>
            <w:r>
              <w:rPr>
                <w:b/>
              </w:rPr>
              <w:t>13</w:t>
            </w:r>
          </w:p>
        </w:tc>
      </w:tr>
      <w:tr w:rsidR="00E17828" w:rsidTr="00E17828">
        <w:tc>
          <w:tcPr>
            <w:tcW w:w="0" w:type="auto"/>
            <w:vAlign w:val="center"/>
          </w:tcPr>
          <w:p w:rsidR="00E17828" w:rsidRDefault="00716732">
            <w:pPr>
              <w:pStyle w:val="TableBodyText"/>
            </w:pPr>
            <w:r>
              <w:rPr>
                <w:b/>
              </w:rPr>
              <w:t>thinThickMediumGap</w:t>
            </w:r>
          </w:p>
        </w:tc>
        <w:tc>
          <w:tcPr>
            <w:tcW w:w="0" w:type="auto"/>
            <w:vAlign w:val="center"/>
          </w:tcPr>
          <w:p w:rsidR="00E17828" w:rsidRDefault="00716732">
            <w:pPr>
              <w:pStyle w:val="TableBodyText"/>
            </w:pPr>
            <w:r>
              <w:rPr>
                <w:b/>
              </w:rPr>
              <w:t>14</w:t>
            </w:r>
          </w:p>
        </w:tc>
      </w:tr>
      <w:tr w:rsidR="00E17828" w:rsidTr="00E17828">
        <w:tc>
          <w:tcPr>
            <w:tcW w:w="0" w:type="auto"/>
            <w:vAlign w:val="center"/>
          </w:tcPr>
          <w:p w:rsidR="00E17828" w:rsidRDefault="00716732">
            <w:pPr>
              <w:pStyle w:val="TableBodyText"/>
            </w:pPr>
            <w:r>
              <w:rPr>
                <w:b/>
              </w:rPr>
              <w:t>thickThinMediumGap</w:t>
            </w:r>
          </w:p>
        </w:tc>
        <w:tc>
          <w:tcPr>
            <w:tcW w:w="0" w:type="auto"/>
            <w:vAlign w:val="center"/>
          </w:tcPr>
          <w:p w:rsidR="00E17828" w:rsidRDefault="00716732">
            <w:pPr>
              <w:pStyle w:val="TableBodyText"/>
            </w:pPr>
            <w:r>
              <w:rPr>
                <w:b/>
              </w:rPr>
              <w:t>15</w:t>
            </w:r>
          </w:p>
        </w:tc>
      </w:tr>
      <w:tr w:rsidR="00E17828" w:rsidTr="00E17828">
        <w:tc>
          <w:tcPr>
            <w:tcW w:w="0" w:type="auto"/>
            <w:vAlign w:val="center"/>
          </w:tcPr>
          <w:p w:rsidR="00E17828" w:rsidRDefault="00716732">
            <w:pPr>
              <w:pStyle w:val="TableBodyText"/>
            </w:pPr>
            <w:r>
              <w:rPr>
                <w:b/>
              </w:rPr>
              <w:t>thinThickThinMediumGap</w:t>
            </w:r>
          </w:p>
        </w:tc>
        <w:tc>
          <w:tcPr>
            <w:tcW w:w="0" w:type="auto"/>
            <w:vAlign w:val="center"/>
          </w:tcPr>
          <w:p w:rsidR="00E17828" w:rsidRDefault="00716732">
            <w:pPr>
              <w:pStyle w:val="TableBodyText"/>
            </w:pPr>
            <w:r>
              <w:rPr>
                <w:b/>
              </w:rPr>
              <w:t>16</w:t>
            </w:r>
          </w:p>
        </w:tc>
      </w:tr>
      <w:tr w:rsidR="00E17828" w:rsidTr="00E17828">
        <w:tc>
          <w:tcPr>
            <w:tcW w:w="0" w:type="auto"/>
            <w:vAlign w:val="center"/>
          </w:tcPr>
          <w:p w:rsidR="00E17828" w:rsidRDefault="00716732">
            <w:pPr>
              <w:pStyle w:val="TableBodyText"/>
            </w:pPr>
            <w:r>
              <w:rPr>
                <w:b/>
              </w:rPr>
              <w:t>thinThickLargeGap</w:t>
            </w:r>
          </w:p>
        </w:tc>
        <w:tc>
          <w:tcPr>
            <w:tcW w:w="0" w:type="auto"/>
            <w:vAlign w:val="center"/>
          </w:tcPr>
          <w:p w:rsidR="00E17828" w:rsidRDefault="00716732">
            <w:pPr>
              <w:pStyle w:val="TableBodyText"/>
            </w:pPr>
            <w:r>
              <w:rPr>
                <w:b/>
              </w:rPr>
              <w:t>17</w:t>
            </w:r>
          </w:p>
        </w:tc>
      </w:tr>
      <w:tr w:rsidR="00E17828" w:rsidTr="00E17828">
        <w:tc>
          <w:tcPr>
            <w:tcW w:w="0" w:type="auto"/>
            <w:vAlign w:val="center"/>
          </w:tcPr>
          <w:p w:rsidR="00E17828" w:rsidRDefault="00716732">
            <w:pPr>
              <w:pStyle w:val="TableBodyText"/>
            </w:pPr>
            <w:r>
              <w:rPr>
                <w:b/>
              </w:rPr>
              <w:t>thickThinLargeGap</w:t>
            </w:r>
          </w:p>
        </w:tc>
        <w:tc>
          <w:tcPr>
            <w:tcW w:w="0" w:type="auto"/>
            <w:vAlign w:val="center"/>
          </w:tcPr>
          <w:p w:rsidR="00E17828" w:rsidRDefault="00716732">
            <w:pPr>
              <w:pStyle w:val="TableBodyText"/>
            </w:pPr>
            <w:r>
              <w:rPr>
                <w:b/>
              </w:rPr>
              <w:t>18</w:t>
            </w:r>
          </w:p>
        </w:tc>
      </w:tr>
      <w:tr w:rsidR="00E17828" w:rsidTr="00E17828">
        <w:tc>
          <w:tcPr>
            <w:tcW w:w="0" w:type="auto"/>
            <w:vAlign w:val="center"/>
          </w:tcPr>
          <w:p w:rsidR="00E17828" w:rsidRDefault="00716732">
            <w:pPr>
              <w:pStyle w:val="TableBodyText"/>
            </w:pPr>
            <w:r>
              <w:rPr>
                <w:b/>
              </w:rPr>
              <w:t>thinThickThinLargeGap</w:t>
            </w:r>
          </w:p>
        </w:tc>
        <w:tc>
          <w:tcPr>
            <w:tcW w:w="0" w:type="auto"/>
            <w:vAlign w:val="center"/>
          </w:tcPr>
          <w:p w:rsidR="00E17828" w:rsidRDefault="00716732">
            <w:pPr>
              <w:pStyle w:val="TableBodyText"/>
            </w:pPr>
            <w:r>
              <w:rPr>
                <w:b/>
              </w:rPr>
              <w:t>19</w:t>
            </w:r>
          </w:p>
        </w:tc>
      </w:tr>
      <w:tr w:rsidR="00E17828" w:rsidTr="00E17828">
        <w:tc>
          <w:tcPr>
            <w:tcW w:w="0" w:type="auto"/>
            <w:vAlign w:val="center"/>
          </w:tcPr>
          <w:p w:rsidR="00E17828" w:rsidRDefault="00716732">
            <w:pPr>
              <w:pStyle w:val="TableBodyText"/>
            </w:pPr>
            <w:r>
              <w:rPr>
                <w:b/>
              </w:rPr>
              <w:t>wave</w:t>
            </w:r>
          </w:p>
        </w:tc>
        <w:tc>
          <w:tcPr>
            <w:tcW w:w="0" w:type="auto"/>
            <w:vAlign w:val="center"/>
          </w:tcPr>
          <w:p w:rsidR="00E17828" w:rsidRDefault="00716732">
            <w:pPr>
              <w:pStyle w:val="TableBodyText"/>
            </w:pPr>
            <w:r>
              <w:rPr>
                <w:b/>
              </w:rPr>
              <w:t>20</w:t>
            </w:r>
          </w:p>
        </w:tc>
      </w:tr>
      <w:tr w:rsidR="00E17828" w:rsidTr="00E17828">
        <w:tc>
          <w:tcPr>
            <w:tcW w:w="0" w:type="auto"/>
            <w:vAlign w:val="center"/>
          </w:tcPr>
          <w:p w:rsidR="00E17828" w:rsidRDefault="00716732">
            <w:pPr>
              <w:pStyle w:val="TableBodyText"/>
            </w:pPr>
            <w:r>
              <w:rPr>
                <w:b/>
              </w:rPr>
              <w:t>doubleWave</w:t>
            </w:r>
          </w:p>
        </w:tc>
        <w:tc>
          <w:tcPr>
            <w:tcW w:w="0" w:type="auto"/>
            <w:vAlign w:val="center"/>
          </w:tcPr>
          <w:p w:rsidR="00E17828" w:rsidRDefault="00716732">
            <w:pPr>
              <w:pStyle w:val="TableBodyText"/>
            </w:pPr>
            <w:r>
              <w:rPr>
                <w:b/>
              </w:rPr>
              <w:t>21</w:t>
            </w:r>
          </w:p>
        </w:tc>
      </w:tr>
      <w:tr w:rsidR="00E17828" w:rsidTr="00E17828">
        <w:tc>
          <w:tcPr>
            <w:tcW w:w="0" w:type="auto"/>
            <w:vAlign w:val="center"/>
          </w:tcPr>
          <w:p w:rsidR="00E17828" w:rsidRDefault="00716732">
            <w:pPr>
              <w:pStyle w:val="TableBodyText"/>
            </w:pPr>
            <w:r>
              <w:rPr>
                <w:b/>
              </w:rPr>
              <w:t>dashSmallGap</w:t>
            </w:r>
          </w:p>
        </w:tc>
        <w:tc>
          <w:tcPr>
            <w:tcW w:w="0" w:type="auto"/>
            <w:vAlign w:val="center"/>
          </w:tcPr>
          <w:p w:rsidR="00E17828" w:rsidRDefault="00716732">
            <w:pPr>
              <w:pStyle w:val="TableBodyText"/>
            </w:pPr>
            <w:r>
              <w:rPr>
                <w:b/>
              </w:rPr>
              <w:t>22</w:t>
            </w:r>
          </w:p>
        </w:tc>
      </w:tr>
      <w:tr w:rsidR="00E17828" w:rsidTr="00E17828">
        <w:tc>
          <w:tcPr>
            <w:tcW w:w="0" w:type="auto"/>
            <w:vAlign w:val="center"/>
          </w:tcPr>
          <w:p w:rsidR="00E17828" w:rsidRDefault="00716732">
            <w:pPr>
              <w:pStyle w:val="TableBodyText"/>
            </w:pPr>
            <w:r>
              <w:rPr>
                <w:b/>
              </w:rPr>
              <w:t>dashDotStroked</w:t>
            </w:r>
          </w:p>
        </w:tc>
        <w:tc>
          <w:tcPr>
            <w:tcW w:w="0" w:type="auto"/>
            <w:vAlign w:val="center"/>
          </w:tcPr>
          <w:p w:rsidR="00E17828" w:rsidRDefault="00716732">
            <w:pPr>
              <w:pStyle w:val="TableBodyText"/>
            </w:pPr>
            <w:r>
              <w:rPr>
                <w:b/>
              </w:rPr>
              <w:t>23</w:t>
            </w:r>
          </w:p>
        </w:tc>
      </w:tr>
      <w:tr w:rsidR="00E17828" w:rsidTr="00E17828">
        <w:tc>
          <w:tcPr>
            <w:tcW w:w="0" w:type="auto"/>
            <w:vAlign w:val="center"/>
          </w:tcPr>
          <w:p w:rsidR="00E17828" w:rsidRDefault="00716732">
            <w:pPr>
              <w:pStyle w:val="TableBodyText"/>
            </w:pPr>
            <w:r>
              <w:rPr>
                <w:b/>
              </w:rPr>
              <w:t>threeDEmboss</w:t>
            </w:r>
          </w:p>
        </w:tc>
        <w:tc>
          <w:tcPr>
            <w:tcW w:w="0" w:type="auto"/>
            <w:vAlign w:val="center"/>
          </w:tcPr>
          <w:p w:rsidR="00E17828" w:rsidRDefault="00716732">
            <w:pPr>
              <w:pStyle w:val="TableBodyText"/>
            </w:pPr>
            <w:r>
              <w:rPr>
                <w:b/>
              </w:rPr>
              <w:t>24</w:t>
            </w:r>
          </w:p>
        </w:tc>
      </w:tr>
      <w:tr w:rsidR="00E17828" w:rsidTr="00E17828">
        <w:tc>
          <w:tcPr>
            <w:tcW w:w="0" w:type="auto"/>
            <w:vAlign w:val="center"/>
          </w:tcPr>
          <w:p w:rsidR="00E17828" w:rsidRDefault="00716732">
            <w:pPr>
              <w:pStyle w:val="TableBodyText"/>
            </w:pPr>
            <w:r>
              <w:rPr>
                <w:b/>
              </w:rPr>
              <w:t>threeDEngrave</w:t>
            </w:r>
          </w:p>
        </w:tc>
        <w:tc>
          <w:tcPr>
            <w:tcW w:w="0" w:type="auto"/>
            <w:vAlign w:val="center"/>
          </w:tcPr>
          <w:p w:rsidR="00E17828" w:rsidRDefault="00716732">
            <w:pPr>
              <w:pStyle w:val="TableBodyText"/>
            </w:pPr>
            <w:r>
              <w:rPr>
                <w:b/>
              </w:rPr>
              <w:t>25</w:t>
            </w:r>
          </w:p>
        </w:tc>
      </w:tr>
      <w:tr w:rsidR="00E17828" w:rsidTr="00E17828">
        <w:tc>
          <w:tcPr>
            <w:tcW w:w="0" w:type="auto"/>
            <w:vAlign w:val="center"/>
          </w:tcPr>
          <w:p w:rsidR="00E17828" w:rsidRDefault="00716732">
            <w:pPr>
              <w:pStyle w:val="TableBodyText"/>
            </w:pPr>
            <w:r>
              <w:rPr>
                <w:b/>
              </w:rPr>
              <w:lastRenderedPageBreak/>
              <w:t>outset</w:t>
            </w:r>
          </w:p>
        </w:tc>
        <w:tc>
          <w:tcPr>
            <w:tcW w:w="0" w:type="auto"/>
            <w:vAlign w:val="center"/>
          </w:tcPr>
          <w:p w:rsidR="00E17828" w:rsidRDefault="00716732">
            <w:pPr>
              <w:pStyle w:val="TableBodyText"/>
            </w:pPr>
            <w:r>
              <w:rPr>
                <w:b/>
              </w:rPr>
              <w:t>26</w:t>
            </w:r>
          </w:p>
        </w:tc>
      </w:tr>
      <w:tr w:rsidR="00E17828" w:rsidTr="00E17828">
        <w:tc>
          <w:tcPr>
            <w:tcW w:w="0" w:type="auto"/>
            <w:vAlign w:val="center"/>
          </w:tcPr>
          <w:p w:rsidR="00E17828" w:rsidRDefault="00716732">
            <w:pPr>
              <w:pStyle w:val="TableBodyText"/>
            </w:pPr>
            <w:r>
              <w:rPr>
                <w:b/>
              </w:rPr>
              <w:t>inset</w:t>
            </w:r>
          </w:p>
        </w:tc>
        <w:tc>
          <w:tcPr>
            <w:tcW w:w="0" w:type="auto"/>
            <w:vAlign w:val="center"/>
          </w:tcPr>
          <w:p w:rsidR="00E17828" w:rsidRDefault="00716732">
            <w:pPr>
              <w:pStyle w:val="TableBodyText"/>
            </w:pPr>
            <w:r>
              <w:rPr>
                <w:b/>
              </w:rPr>
              <w:t>27</w:t>
            </w:r>
          </w:p>
        </w:tc>
      </w:tr>
    </w:tbl>
    <w:p w:rsidR="00E17828" w:rsidRDefault="00E17828"/>
    <w:p w:rsidR="00E17828" w:rsidRDefault="00716732">
      <w:r>
        <w:t>If the borders have an equal weight, then the higher of the two on this precedence list shall be displayed:</w:t>
      </w:r>
    </w:p>
    <w:p w:rsidR="00E17828" w:rsidRDefault="00716732">
      <w:pPr>
        <w:pStyle w:val="ListParagraph"/>
        <w:numPr>
          <w:ilvl w:val="0"/>
          <w:numId w:val="100"/>
        </w:numPr>
        <w:contextualSpacing/>
      </w:pPr>
      <w:r>
        <w:rPr>
          <w:b/>
        </w:rPr>
        <w:t>single</w:t>
      </w:r>
    </w:p>
    <w:p w:rsidR="00E17828" w:rsidRDefault="00716732">
      <w:pPr>
        <w:pStyle w:val="ListParagraph"/>
        <w:numPr>
          <w:ilvl w:val="0"/>
          <w:numId w:val="100"/>
        </w:numPr>
        <w:contextualSpacing/>
      </w:pPr>
      <w:r>
        <w:rPr>
          <w:b/>
        </w:rPr>
        <w:t>thick</w:t>
      </w:r>
    </w:p>
    <w:p w:rsidR="00E17828" w:rsidRDefault="00716732">
      <w:pPr>
        <w:pStyle w:val="ListParagraph"/>
        <w:numPr>
          <w:ilvl w:val="0"/>
          <w:numId w:val="100"/>
        </w:numPr>
        <w:contextualSpacing/>
      </w:pPr>
      <w:r>
        <w:rPr>
          <w:b/>
        </w:rPr>
        <w:t>double</w:t>
      </w:r>
    </w:p>
    <w:p w:rsidR="00E17828" w:rsidRDefault="00716732">
      <w:pPr>
        <w:pStyle w:val="ListParagraph"/>
        <w:numPr>
          <w:ilvl w:val="0"/>
          <w:numId w:val="100"/>
        </w:numPr>
        <w:contextualSpacing/>
      </w:pPr>
      <w:r>
        <w:rPr>
          <w:b/>
        </w:rPr>
        <w:t>dotted</w:t>
      </w:r>
    </w:p>
    <w:p w:rsidR="00E17828" w:rsidRDefault="00716732">
      <w:pPr>
        <w:pStyle w:val="ListParagraph"/>
        <w:numPr>
          <w:ilvl w:val="0"/>
          <w:numId w:val="100"/>
        </w:numPr>
        <w:contextualSpacing/>
      </w:pPr>
      <w:r>
        <w:rPr>
          <w:b/>
        </w:rPr>
        <w:t>dashed</w:t>
      </w:r>
    </w:p>
    <w:p w:rsidR="00E17828" w:rsidRDefault="00716732">
      <w:pPr>
        <w:pStyle w:val="ListParagraph"/>
        <w:numPr>
          <w:ilvl w:val="0"/>
          <w:numId w:val="100"/>
        </w:numPr>
        <w:contextualSpacing/>
      </w:pPr>
      <w:r>
        <w:rPr>
          <w:b/>
        </w:rPr>
        <w:t>dotDash</w:t>
      </w:r>
    </w:p>
    <w:p w:rsidR="00E17828" w:rsidRDefault="00716732">
      <w:pPr>
        <w:pStyle w:val="ListParagraph"/>
        <w:numPr>
          <w:ilvl w:val="0"/>
          <w:numId w:val="100"/>
        </w:numPr>
        <w:contextualSpacing/>
      </w:pPr>
      <w:r>
        <w:rPr>
          <w:b/>
        </w:rPr>
        <w:t>dotDotDash</w:t>
      </w:r>
    </w:p>
    <w:p w:rsidR="00E17828" w:rsidRDefault="00716732">
      <w:pPr>
        <w:pStyle w:val="ListParagraph"/>
        <w:numPr>
          <w:ilvl w:val="0"/>
          <w:numId w:val="100"/>
        </w:numPr>
        <w:contextualSpacing/>
      </w:pPr>
      <w:r>
        <w:rPr>
          <w:b/>
        </w:rPr>
        <w:t>triple</w:t>
      </w:r>
    </w:p>
    <w:p w:rsidR="00E17828" w:rsidRDefault="00716732">
      <w:pPr>
        <w:pStyle w:val="ListParagraph"/>
        <w:numPr>
          <w:ilvl w:val="0"/>
          <w:numId w:val="100"/>
        </w:numPr>
        <w:contextualSpacing/>
      </w:pPr>
      <w:r>
        <w:rPr>
          <w:b/>
        </w:rPr>
        <w:t>thinThickSmallGap</w:t>
      </w:r>
    </w:p>
    <w:p w:rsidR="00E17828" w:rsidRDefault="00716732">
      <w:pPr>
        <w:pStyle w:val="ListParagraph"/>
        <w:numPr>
          <w:ilvl w:val="0"/>
          <w:numId w:val="100"/>
        </w:numPr>
        <w:contextualSpacing/>
      </w:pPr>
      <w:r>
        <w:rPr>
          <w:b/>
        </w:rPr>
        <w:t>thickThinSmallGap</w:t>
      </w:r>
    </w:p>
    <w:p w:rsidR="00E17828" w:rsidRDefault="00716732">
      <w:pPr>
        <w:pStyle w:val="ListParagraph"/>
        <w:numPr>
          <w:ilvl w:val="0"/>
          <w:numId w:val="100"/>
        </w:numPr>
        <w:contextualSpacing/>
      </w:pPr>
      <w:r>
        <w:rPr>
          <w:b/>
        </w:rPr>
        <w:t>thinThickThinSmallGap</w:t>
      </w:r>
    </w:p>
    <w:p w:rsidR="00E17828" w:rsidRDefault="00716732">
      <w:pPr>
        <w:pStyle w:val="ListParagraph"/>
        <w:numPr>
          <w:ilvl w:val="0"/>
          <w:numId w:val="100"/>
        </w:numPr>
        <w:contextualSpacing/>
      </w:pPr>
      <w:r>
        <w:rPr>
          <w:b/>
        </w:rPr>
        <w:t>thinThickMediumGap</w:t>
      </w:r>
    </w:p>
    <w:p w:rsidR="00E17828" w:rsidRDefault="00716732">
      <w:pPr>
        <w:pStyle w:val="ListParagraph"/>
        <w:numPr>
          <w:ilvl w:val="0"/>
          <w:numId w:val="100"/>
        </w:numPr>
        <w:contextualSpacing/>
      </w:pPr>
      <w:r>
        <w:rPr>
          <w:b/>
        </w:rPr>
        <w:t>thickThinMediumGap</w:t>
      </w:r>
    </w:p>
    <w:p w:rsidR="00E17828" w:rsidRDefault="00716732">
      <w:pPr>
        <w:pStyle w:val="ListParagraph"/>
        <w:numPr>
          <w:ilvl w:val="0"/>
          <w:numId w:val="100"/>
        </w:numPr>
        <w:contextualSpacing/>
      </w:pPr>
      <w:r>
        <w:rPr>
          <w:b/>
        </w:rPr>
        <w:t>thinThickThinMediumGap</w:t>
      </w:r>
    </w:p>
    <w:p w:rsidR="00E17828" w:rsidRDefault="00716732">
      <w:pPr>
        <w:pStyle w:val="ListParagraph"/>
        <w:numPr>
          <w:ilvl w:val="0"/>
          <w:numId w:val="100"/>
        </w:numPr>
        <w:contextualSpacing/>
      </w:pPr>
      <w:r>
        <w:rPr>
          <w:b/>
        </w:rPr>
        <w:t>thinThickLargeGap</w:t>
      </w:r>
    </w:p>
    <w:p w:rsidR="00E17828" w:rsidRDefault="00716732">
      <w:pPr>
        <w:pStyle w:val="ListParagraph"/>
        <w:numPr>
          <w:ilvl w:val="0"/>
          <w:numId w:val="100"/>
        </w:numPr>
        <w:contextualSpacing/>
      </w:pPr>
      <w:r>
        <w:rPr>
          <w:b/>
        </w:rPr>
        <w:t>thickThinLargeGap</w:t>
      </w:r>
    </w:p>
    <w:p w:rsidR="00E17828" w:rsidRDefault="00716732">
      <w:pPr>
        <w:pStyle w:val="ListParagraph"/>
        <w:numPr>
          <w:ilvl w:val="0"/>
          <w:numId w:val="100"/>
        </w:numPr>
        <w:contextualSpacing/>
      </w:pPr>
      <w:r>
        <w:rPr>
          <w:b/>
        </w:rPr>
        <w:t>thinThickThinLargeGap</w:t>
      </w:r>
    </w:p>
    <w:p w:rsidR="00E17828" w:rsidRDefault="00716732">
      <w:pPr>
        <w:pStyle w:val="ListParagraph"/>
        <w:numPr>
          <w:ilvl w:val="0"/>
          <w:numId w:val="100"/>
        </w:numPr>
        <w:contextualSpacing/>
      </w:pPr>
      <w:r>
        <w:rPr>
          <w:b/>
        </w:rPr>
        <w:t>wave</w:t>
      </w:r>
    </w:p>
    <w:p w:rsidR="00E17828" w:rsidRDefault="00716732">
      <w:pPr>
        <w:pStyle w:val="ListParagraph"/>
        <w:numPr>
          <w:ilvl w:val="0"/>
          <w:numId w:val="100"/>
        </w:numPr>
        <w:contextualSpacing/>
      </w:pPr>
      <w:r>
        <w:rPr>
          <w:b/>
        </w:rPr>
        <w:t>doubleWave</w:t>
      </w:r>
    </w:p>
    <w:p w:rsidR="00E17828" w:rsidRDefault="00716732">
      <w:pPr>
        <w:pStyle w:val="ListParagraph"/>
        <w:numPr>
          <w:ilvl w:val="0"/>
          <w:numId w:val="100"/>
        </w:numPr>
        <w:contextualSpacing/>
      </w:pPr>
      <w:r>
        <w:rPr>
          <w:b/>
        </w:rPr>
        <w:t>dashSmallGap</w:t>
      </w:r>
    </w:p>
    <w:p w:rsidR="00E17828" w:rsidRDefault="00716732">
      <w:pPr>
        <w:pStyle w:val="ListParagraph"/>
        <w:numPr>
          <w:ilvl w:val="0"/>
          <w:numId w:val="100"/>
        </w:numPr>
        <w:contextualSpacing/>
      </w:pPr>
      <w:r>
        <w:rPr>
          <w:b/>
        </w:rPr>
        <w:t>dashDotStroked</w:t>
      </w:r>
    </w:p>
    <w:p w:rsidR="00E17828" w:rsidRDefault="00716732">
      <w:pPr>
        <w:pStyle w:val="ListParagraph"/>
        <w:numPr>
          <w:ilvl w:val="0"/>
          <w:numId w:val="100"/>
        </w:numPr>
        <w:contextualSpacing/>
      </w:pPr>
      <w:r>
        <w:rPr>
          <w:b/>
        </w:rPr>
        <w:t>threeDEmboss</w:t>
      </w:r>
    </w:p>
    <w:p w:rsidR="00E17828" w:rsidRDefault="00716732">
      <w:pPr>
        <w:pStyle w:val="ListParagraph"/>
        <w:numPr>
          <w:ilvl w:val="0"/>
          <w:numId w:val="100"/>
        </w:numPr>
        <w:contextualSpacing/>
      </w:pPr>
      <w:r>
        <w:rPr>
          <w:b/>
        </w:rPr>
        <w:t>threeDEngrave</w:t>
      </w:r>
    </w:p>
    <w:p w:rsidR="00E17828" w:rsidRDefault="00716732">
      <w:pPr>
        <w:pStyle w:val="ListParagraph"/>
        <w:numPr>
          <w:ilvl w:val="0"/>
          <w:numId w:val="100"/>
        </w:numPr>
        <w:contextualSpacing/>
      </w:pPr>
      <w:r>
        <w:rPr>
          <w:b/>
        </w:rPr>
        <w:t>outset</w:t>
      </w:r>
    </w:p>
    <w:p w:rsidR="00E17828" w:rsidRDefault="00716732">
      <w:pPr>
        <w:pStyle w:val="ListParagraph"/>
        <w:numPr>
          <w:ilvl w:val="0"/>
          <w:numId w:val="100"/>
        </w:numPr>
      </w:pPr>
      <w:r>
        <w:rPr>
          <w:b/>
        </w:rPr>
        <w:t>inset</w:t>
      </w:r>
    </w:p>
    <w:p w:rsidR="00E17828" w:rsidRDefault="00716732">
      <w:r>
        <w:t xml:space="preserve">If the borders have an identical style, then each border color shall be </w:t>
      </w:r>
      <w:r>
        <w:t>assigned a brightness value as follows:</w:t>
      </w:r>
    </w:p>
    <w:p w:rsidR="00E17828" w:rsidRDefault="00716732">
      <w:r>
        <w:rPr>
          <w:noProof/>
        </w:rPr>
        <w:drawing>
          <wp:inline distT="0" distB="0" distL="0" distR="0">
            <wp:extent cx="1476190" cy="171428"/>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33b09b5-0000-0000-0000-000000000000"/>
                    <pic:cNvPicPr>
                      <a:picLocks noChangeAspect="1" noChangeArrowheads="1"/>
                    </pic:cNvPicPr>
                  </pic:nvPicPr>
                  <pic:blipFill>
                    <a:blip r:embed="rId69" cstate="print"/>
                    <a:srcRect/>
                    <a:stretch>
                      <a:fillRect/>
                    </a:stretch>
                  </pic:blipFill>
                  <pic:spPr bwMode="auto">
                    <a:xfrm>
                      <a:off x="0" y="0"/>
                      <a:ext cx="1476190" cy="171428"/>
                    </a:xfrm>
                    <a:prstGeom prst="rect">
                      <a:avLst/>
                    </a:prstGeom>
                    <a:noFill/>
                    <a:ln w="9525">
                      <a:noFill/>
                      <a:miter lim="800000"/>
                      <a:headEnd/>
                      <a:tailEnd/>
                    </a:ln>
                  </pic:spPr>
                </pic:pic>
              </a:graphicData>
            </a:graphic>
          </wp:inline>
        </w:drawing>
      </w:r>
    </w:p>
    <w:p w:rsidR="00E17828" w:rsidRDefault="00716732">
      <w:r>
        <w:t>The color with the smaller brightness value shall be displayed.</w:t>
      </w:r>
    </w:p>
    <w:p w:rsidR="00E17828" w:rsidRDefault="00716732">
      <w:r>
        <w:t>If the borders have an identical brightness value, then each border color shall be assigned a new brightness value as follows:</w:t>
      </w:r>
    </w:p>
    <w:p w:rsidR="00E17828" w:rsidRDefault="00716732">
      <w:r>
        <w:rPr>
          <w:noProof/>
        </w:rPr>
        <w:drawing>
          <wp:inline distT="0" distB="0" distL="0" distR="0">
            <wp:extent cx="1247619" cy="171428"/>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33b09b6-0000-0000-0000-000000000000"/>
                    <pic:cNvPicPr>
                      <a:picLocks noChangeAspect="1" noChangeArrowheads="1"/>
                    </pic:cNvPicPr>
                  </pic:nvPicPr>
                  <pic:blipFill>
                    <a:blip r:embed="rId70" cstate="print"/>
                    <a:srcRect/>
                    <a:stretch>
                      <a:fillRect/>
                    </a:stretch>
                  </pic:blipFill>
                  <pic:spPr bwMode="auto">
                    <a:xfrm>
                      <a:off x="0" y="0"/>
                      <a:ext cx="1247619" cy="171428"/>
                    </a:xfrm>
                    <a:prstGeom prst="rect">
                      <a:avLst/>
                    </a:prstGeom>
                    <a:noFill/>
                    <a:ln w="9525">
                      <a:noFill/>
                      <a:miter lim="800000"/>
                      <a:headEnd/>
                      <a:tailEnd/>
                    </a:ln>
                  </pic:spPr>
                </pic:pic>
              </a:graphicData>
            </a:graphic>
          </wp:inline>
        </w:drawing>
      </w:r>
    </w:p>
    <w:p w:rsidR="00E17828" w:rsidRDefault="00716732">
      <w:r>
        <w:t>The color with the smaller brightness value shall be displayed.</w:t>
      </w:r>
    </w:p>
    <w:p w:rsidR="00E17828" w:rsidRDefault="00716732">
      <w:r>
        <w:t>If the borders have an identical brightness value, then each border color shall be assigned a brightness value as follows:</w:t>
      </w:r>
    </w:p>
    <w:p w:rsidR="00E17828" w:rsidRDefault="00716732">
      <w:r>
        <w:rPr>
          <w:noProof/>
        </w:rPr>
        <w:drawing>
          <wp:inline distT="0" distB="0" distL="0" distR="0">
            <wp:extent cx="828571" cy="171428"/>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33b09bb-0000-0000-0000-000000000000"/>
                    <pic:cNvPicPr>
                      <a:picLocks noChangeAspect="1" noChangeArrowheads="1"/>
                    </pic:cNvPicPr>
                  </pic:nvPicPr>
                  <pic:blipFill>
                    <a:blip r:embed="rId71" cstate="print"/>
                    <a:srcRect/>
                    <a:stretch>
                      <a:fillRect/>
                    </a:stretch>
                  </pic:blipFill>
                  <pic:spPr bwMode="auto">
                    <a:xfrm>
                      <a:off x="0" y="0"/>
                      <a:ext cx="828571" cy="171428"/>
                    </a:xfrm>
                    <a:prstGeom prst="rect">
                      <a:avLst/>
                    </a:prstGeom>
                    <a:noFill/>
                    <a:ln w="9525">
                      <a:noFill/>
                      <a:miter lim="800000"/>
                      <a:headEnd/>
                      <a:tailEnd/>
                    </a:ln>
                  </pic:spPr>
                </pic:pic>
              </a:graphicData>
            </a:graphic>
          </wp:inline>
        </w:drawing>
      </w:r>
    </w:p>
    <w:p w:rsidR="00E17828" w:rsidRDefault="00716732">
      <w:r>
        <w:t>The color with the smaller brightness value shall be displayed.</w:t>
      </w:r>
    </w:p>
    <w:p w:rsidR="00E17828" w:rsidRDefault="00716732">
      <w:r>
        <w:lastRenderedPageBreak/>
        <w:t xml:space="preserve">If </w:t>
      </w:r>
      <w:r>
        <w:t>the borders have an identical brightness value, then they are functionally identical, and the first border in reading order should be displayed.</w:t>
      </w:r>
    </w:p>
    <w:p w:rsidR="00E17828" w:rsidRDefault="00716732">
      <w:pPr>
        <w:pStyle w:val="Heading3"/>
      </w:pPr>
      <w:bookmarkStart w:id="357" w:name="section_926d922e4b054835882a50ded0ab580d"/>
      <w:bookmarkStart w:id="358" w:name="_Toc111177052"/>
      <w:r>
        <w:t>Part 4 Section 2.4.64, tcFitText (Fit Text Within Cell)</w:t>
      </w:r>
      <w:bookmarkEnd w:id="357"/>
      <w:bookmarkEnd w:id="358"/>
      <w:r>
        <w:fldChar w:fldCharType="begin"/>
      </w:r>
      <w:r>
        <w:instrText xml:space="preserve"> XE "tcFitText (Fit Text Within Cell)" </w:instrText>
      </w:r>
      <w:r>
        <w:fldChar w:fldCharType="end"/>
      </w:r>
    </w:p>
    <w:p w:rsidR="00E17828" w:rsidRDefault="00716732">
      <w:pPr>
        <w:pStyle w:val="Definition-Field2"/>
      </w:pPr>
      <w:r>
        <w:rPr>
          <w:i/>
        </w:rPr>
        <w:t>For additional</w:t>
      </w:r>
      <w:r>
        <w:rPr>
          <w:i/>
        </w:rPr>
        <w:t xml:space="preserve"> notes that apply to this portion of the standard, please see the notes for </w:t>
      </w:r>
      <w:hyperlink w:anchor="Section_eeb8d23fa71a43bdbc4c8f508da0d386">
        <w:r>
          <w:rPr>
            <w:rStyle w:val="Hyperlink"/>
          </w:rPr>
          <w:t>tcPr, §2.7.5.8(a)</w:t>
        </w:r>
      </w:hyperlink>
      <w:r>
        <w:rPr>
          <w:i/>
        </w:rPr>
        <w:t xml:space="preserve">; </w:t>
      </w:r>
      <w:hyperlink w:anchor="Section_2a25ec1d4ac34b30b7f49e929885b14d">
        <w:r>
          <w:rPr>
            <w:rStyle w:val="Hyperlink"/>
          </w:rPr>
          <w:t>tcPr, §2.7.5.9(b)</w:t>
        </w:r>
      </w:hyperlink>
      <w:r>
        <w:rPr>
          <w:i/>
        </w:rPr>
        <w:t>.</w:t>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values on this attribute as equivalent to the value on.</w:t>
      </w:r>
    </w:p>
    <w:p w:rsidR="00E17828" w:rsidRDefault="00716732">
      <w:pPr>
        <w:pStyle w:val="Definition-Field2"/>
      </w:pPr>
      <w:r>
        <w:t>This note applies to the following products: 2007, 2007 SP1.</w:t>
      </w:r>
    </w:p>
    <w:p w:rsidR="00E17828" w:rsidRDefault="00716732">
      <w:pPr>
        <w:pStyle w:val="Definition-Field"/>
      </w:pPr>
      <w:r>
        <w:t xml:space="preserve">b.   </w:t>
      </w:r>
      <w:r>
        <w:rPr>
          <w:i/>
        </w:rPr>
        <w:t>The standard d</w:t>
      </w:r>
      <w:r>
        <w:rPr>
          <w:i/>
        </w:rPr>
        <w:t>efines no special behavior for a cell containing text with line breaks.</w:t>
      </w:r>
    </w:p>
    <w:p w:rsidR="00E17828" w:rsidRDefault="00716732">
      <w:pPr>
        <w:pStyle w:val="Definition-Field2"/>
      </w:pPr>
      <w:r>
        <w:t>In Word, the text in the first paragraph in the cell is fit, but subsequent paragraphs are not.</w:t>
      </w:r>
    </w:p>
    <w:p w:rsidR="00E17828" w:rsidRDefault="00716732">
      <w:pPr>
        <w:pStyle w:val="Definition-Field"/>
      </w:pPr>
      <w:r>
        <w:t xml:space="preserve">c.   </w:t>
      </w:r>
      <w:r>
        <w:rPr>
          <w:i/>
        </w:rPr>
        <w:t>The standard states that inter-character spacing shall be reduced to fit text.</w:t>
      </w:r>
    </w:p>
    <w:p w:rsidR="00E17828" w:rsidRDefault="00716732">
      <w:pPr>
        <w:pStyle w:val="Definition-Field2"/>
      </w:pPr>
      <w:r>
        <w:t>In W</w:t>
      </w:r>
      <w:r>
        <w:t>ord, the horizontal size of non-space characters is also reduced to fit text.</w:t>
      </w:r>
    </w:p>
    <w:p w:rsidR="00E17828" w:rsidRDefault="00716732">
      <w:pPr>
        <w:pStyle w:val="Heading3"/>
      </w:pPr>
      <w:bookmarkStart w:id="359" w:name="section_542fa5fe285a4afdbb5bc49f8c3232c6"/>
      <w:bookmarkStart w:id="360" w:name="_Toc111177053"/>
      <w:r>
        <w:t>Part 4 Section 2.4.68, tcW (Preferred Table Cell Width)</w:t>
      </w:r>
      <w:bookmarkEnd w:id="359"/>
      <w:bookmarkEnd w:id="360"/>
      <w:r>
        <w:fldChar w:fldCharType="begin"/>
      </w:r>
      <w:r>
        <w:instrText xml:space="preserve"> XE "tcW (Preferred Table Cell Width)" </w:instrText>
      </w:r>
      <w:r>
        <w:fldChar w:fldCharType="end"/>
      </w:r>
    </w:p>
    <w:p w:rsidR="00E17828" w:rsidRDefault="00716732">
      <w:pPr>
        <w:pStyle w:val="Definition-Field2"/>
      </w:pPr>
      <w:r>
        <w:rPr>
          <w:i/>
        </w:rPr>
        <w:t>For additional notes that apply to this portion of the standard, please see the n</w:t>
      </w:r>
      <w:r>
        <w:rPr>
          <w:i/>
        </w:rPr>
        <w:t xml:space="preserve">otes for </w:t>
      </w:r>
      <w:hyperlink w:anchor="Section_eea50100af4d48218129aca317b0638e">
        <w:r>
          <w:rPr>
            <w:rStyle w:val="Hyperlink"/>
          </w:rPr>
          <w:t>bottom, §2.4.2(a, b)</w:t>
        </w:r>
      </w:hyperlink>
      <w:r>
        <w:rPr>
          <w:i/>
        </w:rPr>
        <w:t xml:space="preserve">; </w:t>
      </w:r>
      <w:hyperlink w:anchor="Section_1ff14c0cfeb944ceb87230c39837a29a">
        <w:r>
          <w:rPr>
            <w:rStyle w:val="Hyperlink"/>
          </w:rPr>
          <w:t>top, §2.4.73(a)</w:t>
        </w:r>
      </w:hyperlink>
      <w:r>
        <w:rPr>
          <w:i/>
        </w:rPr>
        <w:t xml:space="preserve">; </w:t>
      </w:r>
      <w:hyperlink w:anchor="Section_eeb8d23fa71a43bdbc4c8f508da0d386">
        <w:r>
          <w:rPr>
            <w:rStyle w:val="Hyperlink"/>
          </w:rPr>
          <w:t>tcPr, §2.7.5.8(a)</w:t>
        </w:r>
      </w:hyperlink>
      <w:r>
        <w:rPr>
          <w:i/>
        </w:rPr>
        <w:t xml:space="preserve">; </w:t>
      </w:r>
      <w:hyperlink w:anchor="Section_2a25ec1d4ac34b30b7f49e929885b14d">
        <w:r>
          <w:rPr>
            <w:rStyle w:val="Hyperlink"/>
          </w:rPr>
          <w:t>tcPr, §2.7.5.9(b)</w:t>
        </w:r>
      </w:hyperlink>
      <w:r>
        <w:rPr>
          <w:i/>
        </w:rPr>
        <w:t>.</w:t>
      </w:r>
    </w:p>
    <w:p w:rsidR="00E17828" w:rsidRDefault="00716732">
      <w:pPr>
        <w:pStyle w:val="Definition-Field"/>
      </w:pPr>
      <w:r>
        <w:t xml:space="preserve">a.   </w:t>
      </w:r>
      <w:r>
        <w:rPr>
          <w:i/>
        </w:rPr>
        <w:t>The standard states that if the w attribute is 0, then preferred cell width is 0.</w:t>
      </w:r>
    </w:p>
    <w:p w:rsidR="00E17828" w:rsidRDefault="00716732">
      <w:pPr>
        <w:pStyle w:val="Definition-Field2"/>
      </w:pPr>
      <w:r>
        <w:t>In Word, if the w attribute is 0, then the type attribute is interpreted as auto.</w:t>
      </w:r>
    </w:p>
    <w:p w:rsidR="00E17828" w:rsidRDefault="00716732">
      <w:pPr>
        <w:pStyle w:val="Definition-Field"/>
      </w:pPr>
      <w:r>
        <w:t xml:space="preserve">b.   </w:t>
      </w:r>
      <w:r>
        <w:rPr>
          <w:i/>
        </w:rPr>
        <w:t>The standard does not specify the behavior when type is nil.</w:t>
      </w:r>
    </w:p>
    <w:p w:rsidR="00E17828" w:rsidRDefault="00716732">
      <w:pPr>
        <w:pStyle w:val="Definition-Field2"/>
      </w:pPr>
      <w:r>
        <w:t>Word interprets the type attribute value as auto when the type attribute has a value of nil.</w:t>
      </w:r>
    </w:p>
    <w:p w:rsidR="00E17828" w:rsidRDefault="00716732">
      <w:pPr>
        <w:pStyle w:val="Heading3"/>
      </w:pPr>
      <w:bookmarkStart w:id="361" w:name="section_8cb7936b50b5472eb5fbacf5caf59ff8"/>
      <w:bookmarkStart w:id="362" w:name="_Toc111177054"/>
      <w:r>
        <w:t>Part 4 Section 2.4.69, textDirection (Table Cell Text Flow Direction)</w:t>
      </w:r>
      <w:bookmarkEnd w:id="361"/>
      <w:bookmarkEnd w:id="362"/>
      <w:r>
        <w:fldChar w:fldCharType="begin"/>
      </w:r>
      <w:r>
        <w:instrText xml:space="preserve"> XE "textDirection (Table Cell Te</w:instrText>
      </w:r>
      <w:r>
        <w:instrText xml:space="preserve">xt Flow Direction)"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eb8d23fa71a43bdbc4c8f508da0d386">
        <w:r>
          <w:rPr>
            <w:rStyle w:val="Hyperlink"/>
          </w:rPr>
          <w:t>tcPr, §2.7.5.8(a)</w:t>
        </w:r>
      </w:hyperlink>
      <w:r>
        <w:rPr>
          <w:i/>
        </w:rPr>
        <w:t xml:space="preserve">; </w:t>
      </w:r>
      <w:hyperlink w:anchor="Section_2a25ec1d4ac34b30b7f49e929885b14d">
        <w:r>
          <w:rPr>
            <w:rStyle w:val="Hyperlink"/>
          </w:rPr>
          <w:t>tcPr, §2.7.5.9(b)</w:t>
        </w:r>
      </w:hyperlink>
      <w:r>
        <w:rPr>
          <w:i/>
        </w:rPr>
        <w:t>.</w:t>
      </w:r>
    </w:p>
    <w:p w:rsidR="00E17828" w:rsidRDefault="00716732">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E17828" w:rsidRDefault="00716732">
      <w:pPr>
        <w:pStyle w:val="Definition-Field2"/>
      </w:pPr>
      <w:r>
        <w:t xml:space="preserve">In Word, if the textDirection element is omitted </w:t>
      </w:r>
      <w:r>
        <w:t>and is not specified in table style, then the default text flow direction is lrTb.</w:t>
      </w:r>
    </w:p>
    <w:p w:rsidR="00E17828" w:rsidRDefault="00716732">
      <w:pPr>
        <w:pStyle w:val="Heading3"/>
      </w:pPr>
      <w:bookmarkStart w:id="363" w:name="section_575e93b1372b4dd9866d01239859206a"/>
      <w:bookmarkStart w:id="364" w:name="_Toc111177055"/>
      <w:r>
        <w:t>Part 4 Section 2.4.70, tl2br (Table Cell Top Left to Bottom Right Diagonal Border)</w:t>
      </w:r>
      <w:bookmarkEnd w:id="363"/>
      <w:bookmarkEnd w:id="364"/>
      <w:r>
        <w:fldChar w:fldCharType="begin"/>
      </w:r>
      <w:r>
        <w:instrText xml:space="preserve"> XE "tl2br (Table Cell Top Left to Bottom Right Diagonal Border)" </w:instrText>
      </w:r>
      <w:r>
        <w:fldChar w:fldCharType="end"/>
      </w:r>
    </w:p>
    <w:p w:rsidR="00E17828" w:rsidRDefault="00716732">
      <w:pPr>
        <w:pStyle w:val="Definition-Field2"/>
      </w:pPr>
      <w:r>
        <w:rPr>
          <w:i/>
        </w:rPr>
        <w:t>For additional notes t</w:t>
      </w:r>
      <w:r>
        <w:rPr>
          <w:i/>
        </w:rPr>
        <w:t xml:space="preserve">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Definition-Field"/>
      </w:pPr>
      <w:r>
        <w:t xml:space="preserve">a.   </w:t>
      </w:r>
      <w:r>
        <w:rPr>
          <w:i/>
        </w:rPr>
        <w:t>The standard places no restrictions on the border style used in the val attribute.</w:t>
      </w:r>
    </w:p>
    <w:p w:rsidR="00E17828" w:rsidRDefault="00716732">
      <w:pPr>
        <w:pStyle w:val="Definition-Field2"/>
      </w:pPr>
      <w:r>
        <w:t>Word displays diagonal cell borders as a single solid line, except borders with dotted, dashed, dashSmallGap, dotDash, dotDotDash, and double border styles.</w:t>
      </w:r>
    </w:p>
    <w:p w:rsidR="00E17828" w:rsidRDefault="00716732">
      <w:pPr>
        <w:pStyle w:val="Definition-Field"/>
      </w:pPr>
      <w:r>
        <w:t xml:space="preserve">b.   </w:t>
      </w:r>
      <w:r>
        <w:rPr>
          <w:i/>
        </w:rPr>
        <w:t>The standard states that if this element is omitted then the table's border settings may be used.</w:t>
      </w:r>
    </w:p>
    <w:p w:rsidR="00E17828" w:rsidRDefault="00716732">
      <w:pPr>
        <w:pStyle w:val="Definition-Field2"/>
      </w:pPr>
      <w:r>
        <w:lastRenderedPageBreak/>
        <w:t>In Word, if this element is omitted, then the table styles border is used.</w:t>
      </w:r>
    </w:p>
    <w:p w:rsidR="00E17828" w:rsidRDefault="00716732">
      <w:pPr>
        <w:pStyle w:val="Heading3"/>
      </w:pPr>
      <w:bookmarkStart w:id="365" w:name="section_849c81ddb94041cc9d22ceca9ac46690"/>
      <w:bookmarkStart w:id="366" w:name="_Toc111177056"/>
      <w:r>
        <w:t>Part 4 Section 2.4.71, top (Table Top Border)</w:t>
      </w:r>
      <w:bookmarkEnd w:id="365"/>
      <w:bookmarkEnd w:id="366"/>
      <w:r>
        <w:fldChar w:fldCharType="begin"/>
      </w:r>
      <w:r>
        <w:instrText xml:space="preserve"> XE "top (Table Top Border)" </w:instrText>
      </w:r>
      <w:r>
        <w:fldChar w:fldCharType="end"/>
      </w:r>
    </w:p>
    <w:p w:rsidR="00E17828" w:rsidRDefault="00716732">
      <w:pPr>
        <w:pStyle w:val="Definition-Field2"/>
      </w:pPr>
      <w:r>
        <w:rPr>
          <w:i/>
        </w:rPr>
        <w:t>For ad</w:t>
      </w:r>
      <w:r>
        <w:rPr>
          <w:i/>
        </w:rPr>
        <w:t xml:space="preserve">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367" w:name="section_10c64bba6665416490d2d0c4ab156025"/>
      <w:bookmarkStart w:id="368" w:name="_Toc111177057"/>
      <w:r>
        <w:t>Part 4 Section 2.4.72, top (Table Cell Top Margin Default)</w:t>
      </w:r>
      <w:bookmarkEnd w:id="367"/>
      <w:bookmarkEnd w:id="368"/>
      <w:r>
        <w:fldChar w:fldCharType="begin"/>
      </w:r>
      <w:r>
        <w:instrText xml:space="preserve"> XE "top (Table Cell Top Margin Default)" </w:instrText>
      </w:r>
      <w:r>
        <w:fldChar w:fldCharType="end"/>
      </w:r>
    </w:p>
    <w:p w:rsidR="00E17828" w:rsidRDefault="00716732">
      <w:pPr>
        <w:pStyle w:val="Definition-Field2"/>
      </w:pPr>
      <w:r>
        <w:rPr>
          <w:i/>
        </w:rPr>
        <w:t>For additional notes that apply to this portion of the standard, please see t</w:t>
      </w:r>
      <w:r>
        <w:rPr>
          <w:i/>
        </w:rPr>
        <w:t xml:space="preserve">he notes for </w:t>
      </w:r>
      <w:hyperlink w:anchor="Section_eea50100af4d48218129aca317b0638e">
        <w:r>
          <w:rPr>
            <w:rStyle w:val="Hyperlink"/>
          </w:rPr>
          <w:t>bottom, §2.4.2(a, b)</w:t>
        </w:r>
      </w:hyperlink>
      <w:r>
        <w:rPr>
          <w:i/>
        </w:rPr>
        <w:t xml:space="preserve">; </w:t>
      </w:r>
      <w:hyperlink w:anchor="Section_1ff14c0cfeb944ceb87230c39837a29a">
        <w:r>
          <w:rPr>
            <w:rStyle w:val="Hyperlink"/>
          </w:rPr>
          <w:t>top, §2.4.73(a)</w:t>
        </w:r>
      </w:hyperlink>
      <w:r>
        <w:rPr>
          <w:i/>
        </w:rPr>
        <w:t>.</w:t>
      </w:r>
    </w:p>
    <w:p w:rsidR="00E17828" w:rsidRDefault="00716732">
      <w:pPr>
        <w:pStyle w:val="Heading3"/>
      </w:pPr>
      <w:bookmarkStart w:id="369" w:name="section_1ff14c0cfeb944ceb87230c39837a29a"/>
      <w:bookmarkStart w:id="370" w:name="_Toc111177058"/>
      <w:r>
        <w:t>Part 4 Section 2.4.73, top (Table Cell Top Margin Exception)</w:t>
      </w:r>
      <w:bookmarkEnd w:id="369"/>
      <w:bookmarkEnd w:id="370"/>
      <w:r>
        <w:fldChar w:fldCharType="begin"/>
      </w:r>
      <w:r>
        <w:instrText xml:space="preserve"> XE "top (Table Ce</w:instrText>
      </w:r>
      <w:r>
        <w:instrText xml:space="preserve">ll Top Margin Exception)"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ea50100af4d48218129aca317b0638e">
        <w:r>
          <w:rPr>
            <w:rStyle w:val="Hyperlink"/>
          </w:rPr>
          <w:t>bottom, §2.4.2(a, b)</w:t>
        </w:r>
      </w:hyperlink>
      <w:r>
        <w:rPr>
          <w:i/>
        </w:rPr>
        <w:t>.</w:t>
      </w:r>
    </w:p>
    <w:p w:rsidR="00E17828" w:rsidRDefault="00716732">
      <w:pPr>
        <w:pStyle w:val="Definition-Field"/>
      </w:pPr>
      <w:r>
        <w:t xml:space="preserve">a.   </w:t>
      </w:r>
      <w:r>
        <w:rPr>
          <w:i/>
        </w:rPr>
        <w:t xml:space="preserve">The standard states that the value of the type </w:t>
      </w:r>
      <w:r>
        <w:rPr>
          <w:i/>
        </w:rPr>
        <w:t>attribute shall be assumed to be dxa (twentieths of a point) when it is omitted.</w:t>
      </w:r>
    </w:p>
    <w:p w:rsidR="00E17828" w:rsidRDefault="00716732">
      <w:pPr>
        <w:pStyle w:val="Definition-Field2"/>
      </w:pPr>
      <w:r>
        <w:t>Word ignores this element when this attribute is omitted.</w:t>
      </w:r>
    </w:p>
    <w:p w:rsidR="00E17828" w:rsidRDefault="00716732">
      <w:pPr>
        <w:pStyle w:val="Heading3"/>
      </w:pPr>
      <w:bookmarkStart w:id="371" w:name="section_ec6c430021384844b18cedca8a5ae42d"/>
      <w:bookmarkStart w:id="372" w:name="_Toc111177059"/>
      <w:r>
        <w:t>Part 4 Section 2.4.74, top (Table Cell Top Border)</w:t>
      </w:r>
      <w:bookmarkEnd w:id="371"/>
      <w:bookmarkEnd w:id="372"/>
      <w:r>
        <w:fldChar w:fldCharType="begin"/>
      </w:r>
      <w:r>
        <w:instrText xml:space="preserve"> XE "top (Table Cell Top Border)" </w:instrText>
      </w:r>
      <w:r>
        <w:fldChar w:fldCharType="end"/>
      </w:r>
    </w:p>
    <w:p w:rsidR="00E17828" w:rsidRDefault="00716732">
      <w:pPr>
        <w:pStyle w:val="Definition-Field2"/>
      </w:pPr>
      <w:r>
        <w:rPr>
          <w:i/>
        </w:rPr>
        <w:t>For additional notes that appl</w:t>
      </w:r>
      <w:r>
        <w:rPr>
          <w:i/>
        </w:rPr>
        <w:t xml:space="preserve">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373" w:name="section_c82bf56334cf4f9cb4cc16de3d9f3cdd"/>
      <w:bookmarkStart w:id="374" w:name="_Toc111177060"/>
      <w:r>
        <w:t>Part 4 Section 2.4.75, tr (Table Row)</w:t>
      </w:r>
      <w:bookmarkEnd w:id="373"/>
      <w:bookmarkEnd w:id="374"/>
      <w:r>
        <w:fldChar w:fldCharType="begin"/>
      </w:r>
      <w:r>
        <w:instrText xml:space="preserve"> XE "tr (Table Row)"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Definition-Field"/>
      </w:pPr>
      <w:r>
        <w:t xml:space="preserve">a.   </w:t>
      </w:r>
      <w:r>
        <w:rPr>
          <w:i/>
        </w:rPr>
        <w:t>The standard states that if a table cell does not contain at least one child, then the file is corrupt.</w:t>
      </w:r>
    </w:p>
    <w:p w:rsidR="00E17828" w:rsidRDefault="00716732">
      <w:pPr>
        <w:pStyle w:val="Definition-Field2"/>
      </w:pPr>
      <w:r>
        <w:t>In Word, if a table row does not contain at least one child other than the row properties, then the file is corrupt.</w:t>
      </w:r>
    </w:p>
    <w:p w:rsidR="00E17828" w:rsidRDefault="00716732">
      <w:pPr>
        <w:pStyle w:val="Heading3"/>
      </w:pPr>
      <w:bookmarkStart w:id="375" w:name="section_0ae297ed7c8840eb90a362e61a279d5e"/>
      <w:bookmarkStart w:id="376" w:name="_Toc111177061"/>
      <w:r>
        <w:t>Part 4 Section 2.4.76, tr2bl (Table Cell Top Right to Bottom Left Diagonal Border)</w:t>
      </w:r>
      <w:bookmarkEnd w:id="375"/>
      <w:bookmarkEnd w:id="376"/>
      <w:r>
        <w:fldChar w:fldCharType="begin"/>
      </w:r>
      <w:r>
        <w:instrText xml:space="preserve"> XE "tr2bl (Table Cell Top Right to Bottom Left Diagonal </w:instrText>
      </w:r>
      <w:r>
        <w:instrText xml:space="preserve">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w:t>
        </w:r>
        <w:r>
          <w:rPr>
            <w:rStyle w:val="Hyperlink"/>
          </w:rPr>
          <w:t>3.2.3(a)</w:t>
        </w:r>
      </w:hyperlink>
      <w:r>
        <w:rPr>
          <w:i/>
        </w:rPr>
        <w:t xml:space="preserve">; </w:t>
      </w:r>
      <w:hyperlink w:anchor="Section_571fa159a32f41fe866c6e35c3228435">
        <w:r>
          <w:rPr>
            <w:rStyle w:val="Hyperlink"/>
          </w:rPr>
          <w:t>left, §2.15.2.21(a)</w:t>
        </w:r>
      </w:hyperlink>
      <w:r>
        <w:rPr>
          <w:i/>
        </w:rPr>
        <w:t>.</w:t>
      </w:r>
    </w:p>
    <w:p w:rsidR="00E17828" w:rsidRDefault="00716732">
      <w:pPr>
        <w:pStyle w:val="Definition-Field"/>
      </w:pPr>
      <w:r>
        <w:t xml:space="preserve">a.   </w:t>
      </w:r>
      <w:r>
        <w:rPr>
          <w:i/>
        </w:rPr>
        <w:t>The standard places no restrictions on the border style used in the val attribute.</w:t>
      </w:r>
    </w:p>
    <w:p w:rsidR="00E17828" w:rsidRDefault="00716732">
      <w:pPr>
        <w:pStyle w:val="Definition-Field2"/>
      </w:pPr>
      <w:r>
        <w:t>Word displays diagonal cell borders as a single solid line, except borders</w:t>
      </w:r>
      <w:r>
        <w:t xml:space="preserve"> with dotted, dashed, dashSmallGap, dotDash, dotDotDash, and double border styles.</w:t>
      </w:r>
    </w:p>
    <w:p w:rsidR="00E17828" w:rsidRDefault="00716732">
      <w:pPr>
        <w:pStyle w:val="Definition-Field"/>
      </w:pPr>
      <w:r>
        <w:t xml:space="preserve">b.   </w:t>
      </w:r>
      <w:r>
        <w:rPr>
          <w:i/>
        </w:rPr>
        <w:t>The standard states that if this element is omitted then the table's border settings may be used.</w:t>
      </w:r>
    </w:p>
    <w:p w:rsidR="00E17828" w:rsidRDefault="00716732">
      <w:pPr>
        <w:pStyle w:val="Definition-Field2"/>
      </w:pPr>
      <w:r>
        <w:t>In Word, if this element is omitted, then the table styles border is u</w:t>
      </w:r>
      <w:r>
        <w:t>sed.</w:t>
      </w:r>
    </w:p>
    <w:p w:rsidR="00E17828" w:rsidRDefault="00716732">
      <w:pPr>
        <w:pStyle w:val="Heading3"/>
      </w:pPr>
      <w:bookmarkStart w:id="377" w:name="section_3b8129c19aac4611a50e247d13a382b2"/>
      <w:bookmarkStart w:id="378" w:name="_Toc111177062"/>
      <w:r>
        <w:t>Part 4 Section 2.4.77, trHeight (Table Row Height)</w:t>
      </w:r>
      <w:bookmarkEnd w:id="377"/>
      <w:bookmarkEnd w:id="378"/>
      <w:r>
        <w:fldChar w:fldCharType="begin"/>
      </w:r>
      <w:r>
        <w:instrText xml:space="preserve"> XE "trHeight (Table Row Height)"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ca57bc3ba8c4015b9748b4ba3d496f0">
        <w:r>
          <w:rPr>
            <w:rStyle w:val="Hyperlink"/>
          </w:rPr>
          <w:t>trPr, §2.7.</w:t>
        </w:r>
        <w:r>
          <w:rPr>
            <w:rStyle w:val="Hyperlink"/>
          </w:rPr>
          <w:t>5.10(b)</w:t>
        </w:r>
      </w:hyperlink>
      <w:r>
        <w:rPr>
          <w:i/>
        </w:rPr>
        <w:t xml:space="preserve">; </w:t>
      </w:r>
      <w:hyperlink w:anchor="Section_9990a890e6ea4368b24bb843238a84c0">
        <w:r>
          <w:rPr>
            <w:rStyle w:val="Hyperlink"/>
          </w:rPr>
          <w:t>trPr, §2.7.5.11(a)</w:t>
        </w:r>
      </w:hyperlink>
      <w:r>
        <w:rPr>
          <w:i/>
        </w:rPr>
        <w:t>.</w:t>
      </w:r>
    </w:p>
    <w:p w:rsidR="00E17828" w:rsidRDefault="00716732">
      <w:pPr>
        <w:pStyle w:val="Definition-Field"/>
      </w:pPr>
      <w:r>
        <w:lastRenderedPageBreak/>
        <w:t xml:space="preserve">a.   </w:t>
      </w:r>
      <w:r>
        <w:rPr>
          <w:i/>
        </w:rPr>
        <w:t>The standard states that if the hRule attribute is omitted, then its value is assumed to be auto.</w:t>
      </w:r>
    </w:p>
    <w:p w:rsidR="00E17828" w:rsidRDefault="00716732">
      <w:pPr>
        <w:pStyle w:val="Definition-Field2"/>
      </w:pPr>
      <w:r>
        <w:t>In Word, if the hRule attribute is omitted, then its value is</w:t>
      </w:r>
      <w:r>
        <w:t xml:space="preserve"> assumed to be atLeast.</w:t>
      </w:r>
    </w:p>
    <w:p w:rsidR="00E17828" w:rsidRDefault="00716732">
      <w:pPr>
        <w:pStyle w:val="Definition-Field"/>
      </w:pPr>
      <w:r>
        <w:t xml:space="preserve">b.   </w:t>
      </w:r>
      <w:r>
        <w:rPr>
          <w:i/>
        </w:rPr>
        <w:t>The standard implies that the val attribute is optional.</w:t>
      </w:r>
    </w:p>
    <w:p w:rsidR="00E17828" w:rsidRDefault="00716732">
      <w:pPr>
        <w:pStyle w:val="Definition-Field2"/>
      </w:pPr>
      <w:r>
        <w:t>Word requires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states that if the hRule attribute is auto, then the val attribute is ignored.</w:t>
      </w:r>
    </w:p>
    <w:p w:rsidR="00E17828" w:rsidRDefault="00716732">
      <w:pPr>
        <w:pStyle w:val="Definition-Field2"/>
      </w:pPr>
      <w:r>
        <w:t>In Word, if the hRule attribute is auto, then the val attribute must be 0.</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 xml:space="preserve">The standard </w:t>
      </w:r>
      <w:r>
        <w:rPr>
          <w:i/>
        </w:rPr>
        <w:t>states that the values of the val attribute are defined by the XML Schema unsignedLong datatype.</w:t>
      </w:r>
    </w:p>
    <w:p w:rsidR="00E17828" w:rsidRDefault="00716732">
      <w:pPr>
        <w:pStyle w:val="Definition-Field2"/>
      </w:pPr>
      <w:r>
        <w:t>Word defines the values of this attribute with the XML Schema unsignedInt datatype, with a minimum value of 0 and a maximum value of 31680.</w:t>
      </w:r>
    </w:p>
    <w:p w:rsidR="00E17828" w:rsidRDefault="00716732">
      <w:pPr>
        <w:pStyle w:val="Definition-Field"/>
      </w:pPr>
      <w:r>
        <w:t xml:space="preserve">e.   </w:t>
      </w:r>
      <w:r>
        <w:rPr>
          <w:i/>
        </w:rPr>
        <w:t>The standard a</w:t>
      </w:r>
      <w:r>
        <w:rPr>
          <w:i/>
        </w:rPr>
        <w:t>llows the hRule attribute to be set to exact while the val attribute is set to 0.</w:t>
      </w:r>
    </w:p>
    <w:p w:rsidR="00E17828" w:rsidRDefault="00716732">
      <w:pPr>
        <w:pStyle w:val="Definition-Field2"/>
      </w:pPr>
      <w:r>
        <w:t>Word requires that if the hRule attribute is set to exact, then the val attribute must not be 0.</w:t>
      </w:r>
    </w:p>
    <w:p w:rsidR="00E17828" w:rsidRDefault="00716732">
      <w:pPr>
        <w:pStyle w:val="Definition-Field"/>
      </w:pPr>
      <w:r>
        <w:t xml:space="preserve">f.   </w:t>
      </w:r>
      <w:r>
        <w:rPr>
          <w:i/>
        </w:rPr>
        <w:t>The standard states that if the hRule attribute is exact, the row height</w:t>
      </w:r>
      <w:r>
        <w:rPr>
          <w:i/>
        </w:rPr>
        <w:t xml:space="preserve"> must be exactly as specified.</w:t>
      </w:r>
    </w:p>
    <w:p w:rsidR="00E17828" w:rsidRDefault="00716732">
      <w:pPr>
        <w:pStyle w:val="Definition-Field2"/>
      </w:pPr>
      <w:r>
        <w:t>In Word, if the hRule attribute is exact, Word sets the row height to the exact height plus the largest bottom cell padding of any cell in the row.</w:t>
      </w:r>
    </w:p>
    <w:p w:rsidR="00E17828" w:rsidRDefault="00716732">
      <w:pPr>
        <w:pStyle w:val="Heading3"/>
      </w:pPr>
      <w:bookmarkStart w:id="379" w:name="section_7cf2c01187584719aa51e954a99610ea"/>
      <w:bookmarkStart w:id="380" w:name="_Toc111177063"/>
      <w:r>
        <w:t>Part 4 Section 2.4.80, vAlign (Table Cell Vertical Alignment)</w:t>
      </w:r>
      <w:bookmarkEnd w:id="379"/>
      <w:bookmarkEnd w:id="380"/>
      <w:r>
        <w:fldChar w:fldCharType="begin"/>
      </w:r>
      <w:r>
        <w:instrText xml:space="preserve"> XE "vAlign (Tab</w:instrText>
      </w:r>
      <w:r>
        <w:instrText xml:space="preserve">le Cell Vertical Alignment)" </w:instrText>
      </w:r>
      <w:r>
        <w:fldChar w:fldCharType="end"/>
      </w:r>
    </w:p>
    <w:p w:rsidR="00E17828" w:rsidRDefault="00716732">
      <w:pPr>
        <w:pStyle w:val="Definition-Field"/>
      </w:pPr>
      <w:r>
        <w:t xml:space="preserve">a.   </w:t>
      </w:r>
      <w:r>
        <w:rPr>
          <w:i/>
        </w:rPr>
        <w:t>The standard states that the values of the val attribute are defined by the ST_VerticalJc simple type.</w:t>
      </w:r>
    </w:p>
    <w:p w:rsidR="00E17828" w:rsidRDefault="00716732">
      <w:pPr>
        <w:pStyle w:val="Definition-Field2"/>
      </w:pPr>
      <w:r>
        <w:t>Word only allows the values top, center, and bottom.</w:t>
      </w:r>
    </w:p>
    <w:p w:rsidR="00E17828" w:rsidRDefault="00716732">
      <w:pPr>
        <w:pStyle w:val="Heading3"/>
      </w:pPr>
      <w:bookmarkStart w:id="381" w:name="section_782ef079db4f438dba853fc14f4aaa28"/>
      <w:bookmarkStart w:id="382" w:name="_Toc111177064"/>
      <w:r>
        <w:t>Part 4 Section 2.4.81, vMerge (Vertically Merged Cell)</w:t>
      </w:r>
      <w:bookmarkEnd w:id="381"/>
      <w:bookmarkEnd w:id="382"/>
      <w:r>
        <w:fldChar w:fldCharType="begin"/>
      </w:r>
      <w:r>
        <w:instrText xml:space="preserve"> XE "vMer</w:instrText>
      </w:r>
      <w:r>
        <w:instrText xml:space="preserve">ge (Vertically Merged Cell)"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eb8d23fa71a43bdbc4c8f508da0d386">
        <w:r>
          <w:rPr>
            <w:rStyle w:val="Hyperlink"/>
          </w:rPr>
          <w:t>tcPr, §2.7.5.8(a)</w:t>
        </w:r>
      </w:hyperlink>
      <w:r>
        <w:rPr>
          <w:i/>
        </w:rPr>
        <w:t xml:space="preserve">; </w:t>
      </w:r>
      <w:hyperlink w:anchor="Section_2a25ec1d4ac34b30b7f49e929885b14d">
        <w:r>
          <w:rPr>
            <w:rStyle w:val="Hyperlink"/>
          </w:rPr>
          <w:t>tcPr, §2.7.5.9(b)</w:t>
        </w:r>
      </w:hyperlink>
      <w:r>
        <w:rPr>
          <w:i/>
        </w:rPr>
        <w:t>.</w:t>
      </w:r>
    </w:p>
    <w:p w:rsidR="00E17828" w:rsidRDefault="00716732">
      <w:pPr>
        <w:pStyle w:val="Heading3"/>
      </w:pPr>
      <w:bookmarkStart w:id="383" w:name="section_3e4d21e3e0a044f8bd9a9ae03dd9033d"/>
      <w:bookmarkStart w:id="384" w:name="_Toc111177065"/>
      <w:r>
        <w:t>Part 4 Section 2.4.82, wAfter (Preferred Width After Table Row)</w:t>
      </w:r>
      <w:bookmarkEnd w:id="383"/>
      <w:bookmarkEnd w:id="384"/>
      <w:r>
        <w:fldChar w:fldCharType="begin"/>
      </w:r>
      <w:r>
        <w:instrText xml:space="preserve"> XE "wAfter (Preferred Width After Table Row)" </w:instrText>
      </w:r>
      <w:r>
        <w:fldChar w:fldCharType="end"/>
      </w:r>
    </w:p>
    <w:p w:rsidR="00E17828" w:rsidRDefault="00716732">
      <w:pPr>
        <w:pStyle w:val="Definition-Field2"/>
      </w:pPr>
      <w:r>
        <w:rPr>
          <w:i/>
        </w:rPr>
        <w:t>For additional notes that apply to this portion of the standard</w:t>
      </w:r>
      <w:r>
        <w:rPr>
          <w:i/>
        </w:rPr>
        <w:t xml:space="preserve">, please see the notes for </w:t>
      </w:r>
      <w:hyperlink w:anchor="Section_eea50100af4d48218129aca317b0638e">
        <w:r>
          <w:rPr>
            <w:rStyle w:val="Hyperlink"/>
          </w:rPr>
          <w:t>bottom, §2.4.2(a, b)</w:t>
        </w:r>
      </w:hyperlink>
      <w:r>
        <w:rPr>
          <w:i/>
        </w:rPr>
        <w:t xml:space="preserve">; </w:t>
      </w:r>
      <w:hyperlink w:anchor="Section_1ff14c0cfeb944ceb87230c39837a29a">
        <w:r>
          <w:rPr>
            <w:rStyle w:val="Hyperlink"/>
          </w:rPr>
          <w:t>top, §2.4.73(a)</w:t>
        </w:r>
      </w:hyperlink>
      <w:r>
        <w:rPr>
          <w:i/>
        </w:rPr>
        <w:t xml:space="preserve">; </w:t>
      </w:r>
      <w:hyperlink w:anchor="Section_aca57bc3ba8c4015b9748b4ba3d496f0">
        <w:r>
          <w:rPr>
            <w:rStyle w:val="Hyperlink"/>
          </w:rPr>
          <w:t>t</w:t>
        </w:r>
        <w:r>
          <w:rPr>
            <w:rStyle w:val="Hyperlink"/>
          </w:rPr>
          <w:t>rPr, §2.7.5.10(b)</w:t>
        </w:r>
      </w:hyperlink>
      <w:r>
        <w:rPr>
          <w:i/>
        </w:rPr>
        <w:t xml:space="preserve">; </w:t>
      </w:r>
      <w:hyperlink w:anchor="Section_9990a890e6ea4368b24bb843238a84c0">
        <w:r>
          <w:rPr>
            <w:rStyle w:val="Hyperlink"/>
          </w:rPr>
          <w:t>trPr, §2.7.5.11(a)</w:t>
        </w:r>
      </w:hyperlink>
      <w:r>
        <w:rPr>
          <w:i/>
        </w:rPr>
        <w:t>.</w:t>
      </w:r>
    </w:p>
    <w:p w:rsidR="00E17828" w:rsidRDefault="00716732">
      <w:pPr>
        <w:pStyle w:val="Heading3"/>
      </w:pPr>
      <w:bookmarkStart w:id="385" w:name="section_27dfa48cf37845a9bfc5b19070efdb58"/>
      <w:bookmarkStart w:id="386" w:name="_Toc111177066"/>
      <w:r>
        <w:t>Part 4 Section 2.4.83, wBefore (Preferred Width Before Table Row)</w:t>
      </w:r>
      <w:bookmarkEnd w:id="385"/>
      <w:bookmarkEnd w:id="386"/>
      <w:r>
        <w:fldChar w:fldCharType="begin"/>
      </w:r>
      <w:r>
        <w:instrText xml:space="preserve"> XE "wBefore (Preferred Width Before Table Row)" </w:instrText>
      </w:r>
      <w:r>
        <w:fldChar w:fldCharType="end"/>
      </w:r>
    </w:p>
    <w:p w:rsidR="00E17828" w:rsidRDefault="00716732">
      <w:pPr>
        <w:pStyle w:val="Definition-Field2"/>
      </w:pPr>
      <w:r>
        <w:rPr>
          <w:i/>
        </w:rPr>
        <w:t>For additional notes that apply to th</w:t>
      </w:r>
      <w:r>
        <w:rPr>
          <w:i/>
        </w:rPr>
        <w:t xml:space="preserve">is portion of the standard, please see the notes for </w:t>
      </w:r>
      <w:hyperlink w:anchor="Section_eea50100af4d48218129aca317b0638e">
        <w:r>
          <w:rPr>
            <w:rStyle w:val="Hyperlink"/>
          </w:rPr>
          <w:t>bottom, §2.4.2(a, b)</w:t>
        </w:r>
      </w:hyperlink>
      <w:r>
        <w:rPr>
          <w:i/>
        </w:rPr>
        <w:t xml:space="preserve">; </w:t>
      </w:r>
      <w:hyperlink w:anchor="Section_1ff14c0cfeb944ceb87230c39837a29a">
        <w:r>
          <w:rPr>
            <w:rStyle w:val="Hyperlink"/>
          </w:rPr>
          <w:t>top, §2.4.73(a)</w:t>
        </w:r>
      </w:hyperlink>
      <w:r>
        <w:rPr>
          <w:i/>
        </w:rPr>
        <w:t xml:space="preserve">; </w:t>
      </w:r>
      <w:hyperlink w:anchor="Section_aca57bc3ba8c4015b9748b4ba3d496f0">
        <w:r>
          <w:rPr>
            <w:rStyle w:val="Hyperlink"/>
          </w:rPr>
          <w:t>trPr, §2.7.5.10(b)</w:t>
        </w:r>
      </w:hyperlink>
      <w:r>
        <w:rPr>
          <w:i/>
        </w:rPr>
        <w:t xml:space="preserve">; </w:t>
      </w:r>
      <w:hyperlink w:anchor="Section_9990a890e6ea4368b24bb843238a84c0">
        <w:r>
          <w:rPr>
            <w:rStyle w:val="Hyperlink"/>
          </w:rPr>
          <w:t>trPr, §2.7.5.11(a)</w:t>
        </w:r>
      </w:hyperlink>
      <w:r>
        <w:rPr>
          <w:i/>
        </w:rPr>
        <w:t>.</w:t>
      </w:r>
    </w:p>
    <w:p w:rsidR="00E17828" w:rsidRDefault="00716732">
      <w:pPr>
        <w:pStyle w:val="Definition-Field"/>
      </w:pPr>
      <w:r>
        <w:t xml:space="preserve">a.   </w:t>
      </w:r>
      <w:r>
        <w:rPr>
          <w:i/>
        </w:rPr>
        <w:t>The standard states that the wBefore element specifies the width for the grid columns specified in gridAfter.</w:t>
      </w:r>
    </w:p>
    <w:p w:rsidR="00E17828" w:rsidRDefault="00716732">
      <w:pPr>
        <w:pStyle w:val="Definition-Field2"/>
      </w:pPr>
      <w:r>
        <w:t xml:space="preserve">In Word, the </w:t>
      </w:r>
      <w:r>
        <w:t>wBefore element specifies the width for the grid columns specified in gridBefore.</w:t>
      </w:r>
    </w:p>
    <w:p w:rsidR="00E17828" w:rsidRDefault="00716732">
      <w:pPr>
        <w:pStyle w:val="Heading3"/>
      </w:pPr>
      <w:bookmarkStart w:id="387" w:name="section_d39b3566b4cd4ea09fad05245fa0e952"/>
      <w:bookmarkStart w:id="388" w:name="_Toc111177067"/>
      <w:r>
        <w:lastRenderedPageBreak/>
        <w:t>Part 4 Section 2.5.1.1, attr (Custom XML Attribute)</w:t>
      </w:r>
      <w:bookmarkEnd w:id="387"/>
      <w:bookmarkEnd w:id="388"/>
      <w:r>
        <w:fldChar w:fldCharType="begin"/>
      </w:r>
      <w:r>
        <w:instrText xml:space="preserve"> XE "attr (Custom XML Attribute)" </w:instrText>
      </w:r>
      <w:r>
        <w:fldChar w:fldCharType="end"/>
      </w:r>
    </w:p>
    <w:p w:rsidR="00E17828" w:rsidRDefault="00716732">
      <w:pPr>
        <w:pStyle w:val="Definition-Field"/>
      </w:pPr>
      <w:r>
        <w:t xml:space="preserve">a.   </w:t>
      </w:r>
      <w:r>
        <w:rPr>
          <w:i/>
        </w:rPr>
        <w:t>The standard states that the values of the name attribute are defined by the ST_S</w:t>
      </w:r>
      <w:r>
        <w:rPr>
          <w:i/>
        </w:rPr>
        <w:t>tring simple type.</w:t>
      </w:r>
    </w:p>
    <w:p w:rsidR="00E17828" w:rsidRDefault="00716732">
      <w:pPr>
        <w:pStyle w:val="Definition-Field2"/>
      </w:pPr>
      <w:r>
        <w:t>Word defines the values of this attribute with the XML Schema NCName datatype, restricting it to a maximum length of 255 characters.</w:t>
      </w:r>
    </w:p>
    <w:p w:rsidR="00E17828" w:rsidRDefault="00716732">
      <w:pPr>
        <w:pStyle w:val="Definition-Field"/>
      </w:pPr>
      <w:r>
        <w:t xml:space="preserve">b.   </w:t>
      </w:r>
      <w:r>
        <w:rPr>
          <w:i/>
        </w:rPr>
        <w:t>The standard places no restrictions on the value of the uri attribute.</w:t>
      </w:r>
    </w:p>
    <w:p w:rsidR="00E17828" w:rsidRDefault="00716732">
      <w:pPr>
        <w:pStyle w:val="Definition-Field2"/>
      </w:pPr>
      <w:r>
        <w:t>Word requires that the URI s</w:t>
      </w:r>
      <w:r>
        <w:t>pecified in this attribute also be declared by the attachedSchema element.</w:t>
      </w:r>
    </w:p>
    <w:p w:rsidR="00E17828" w:rsidRDefault="00716732">
      <w:pPr>
        <w:pStyle w:val="Definition-Field2"/>
      </w:pPr>
      <w:r>
        <w:t>This note applies to the following products: 2007, 2007 SP1, 2007 SP2.</w:t>
      </w:r>
    </w:p>
    <w:p w:rsidR="00E17828" w:rsidRDefault="00716732">
      <w:pPr>
        <w:pStyle w:val="Heading3"/>
      </w:pPr>
      <w:bookmarkStart w:id="389" w:name="section_b5fa27b927a6472b8efa8c4c0af04c29"/>
      <w:bookmarkStart w:id="390" w:name="_Toc111177068"/>
      <w:r>
        <w:t>Part 4 Section 2.5.1.2, attr (Smart Tag Property)</w:t>
      </w:r>
      <w:bookmarkEnd w:id="389"/>
      <w:bookmarkEnd w:id="390"/>
      <w:r>
        <w:fldChar w:fldCharType="begin"/>
      </w:r>
      <w:r>
        <w:instrText xml:space="preserve"> XE "attr (Smart Tag Property)" </w:instrText>
      </w:r>
      <w:r>
        <w:fldChar w:fldCharType="end"/>
      </w:r>
    </w:p>
    <w:p w:rsidR="00E17828" w:rsidRDefault="00716732">
      <w:pPr>
        <w:pStyle w:val="Definition-Field"/>
      </w:pPr>
      <w:r>
        <w:t xml:space="preserve">a.   </w:t>
      </w:r>
      <w:r>
        <w:rPr>
          <w:i/>
        </w:rPr>
        <w:t>The standard does not</w:t>
      </w:r>
      <w:r>
        <w:rPr>
          <w:i/>
        </w:rPr>
        <w:t xml:space="preserve"> place any restrictions on the value of the uri attribute.</w:t>
      </w:r>
    </w:p>
    <w:p w:rsidR="00E17828" w:rsidRDefault="00716732">
      <w:pPr>
        <w:pStyle w:val="Definition-Field2"/>
      </w:pPr>
      <w:r>
        <w:t>Word requires the value of this attribute to be urn:schemas-microsoft-com:office:office.</w:t>
      </w:r>
    </w:p>
    <w:p w:rsidR="00E17828" w:rsidRDefault="00716732">
      <w:pPr>
        <w:pStyle w:val="Heading3"/>
      </w:pPr>
      <w:bookmarkStart w:id="391" w:name="section_5ac80b2441d541208ec8cfd48b9c319b"/>
      <w:bookmarkStart w:id="392" w:name="_Toc111177069"/>
      <w:r>
        <w:t>Part 4 Section 2.5.1.3, customXml (Cell-Level Custom XML Element)</w:t>
      </w:r>
      <w:bookmarkEnd w:id="391"/>
      <w:bookmarkEnd w:id="392"/>
      <w:r>
        <w:fldChar w:fldCharType="begin"/>
      </w:r>
      <w:r>
        <w:instrText xml:space="preserve"> XE "customXml (Cell-Level Custom XML Element)"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Definition-Field"/>
      </w:pPr>
      <w:r>
        <w:t xml:space="preserve">a.   </w:t>
      </w:r>
      <w:r>
        <w:rPr>
          <w:i/>
        </w:rPr>
        <w:t>The standard states that the element attribute can contain any string value.</w:t>
      </w:r>
    </w:p>
    <w:p w:rsidR="00E17828" w:rsidRDefault="00716732">
      <w:pPr>
        <w:pStyle w:val="Definition-Field2"/>
      </w:pPr>
      <w:r>
        <w:t xml:space="preserve">Word only allows values conforming to the XML specification; a string conforming to the </w:t>
      </w:r>
      <w:r>
        <w:t>definition of xsd:NCName with a length of at most 255 characters.</w:t>
      </w:r>
    </w:p>
    <w:p w:rsidR="00E17828" w:rsidRDefault="00716732">
      <w:pPr>
        <w:pStyle w:val="Definition-Field"/>
      </w:pPr>
      <w:r>
        <w:t xml:space="preserve">b.   </w:t>
      </w:r>
      <w:r>
        <w:rPr>
          <w:i/>
        </w:rPr>
        <w:t>The standard states that the uri attribute can contain any string value.</w:t>
      </w:r>
    </w:p>
    <w:p w:rsidR="00E17828" w:rsidRDefault="00716732">
      <w:pPr>
        <w:pStyle w:val="Definition-Field2"/>
      </w:pPr>
      <w:r>
        <w:t>Word requires that the namespace specified in the uri attribute be declared in an accompanying attachedSchema el</w:t>
      </w:r>
      <w:r>
        <w:t>ement.</w:t>
      </w:r>
    </w:p>
    <w:p w:rsidR="00E17828" w:rsidRDefault="00716732">
      <w:pPr>
        <w:pStyle w:val="Heading3"/>
      </w:pPr>
      <w:bookmarkStart w:id="393" w:name="section_3407c651c4a7454eb1a2e8437cc2334f"/>
      <w:bookmarkStart w:id="394" w:name="_Toc111177070"/>
      <w:r>
        <w:t>Part 4 Section 2.5.1.4, customXml (Row-Level Custom XML Element)</w:t>
      </w:r>
      <w:bookmarkEnd w:id="393"/>
      <w:bookmarkEnd w:id="394"/>
      <w:r>
        <w:fldChar w:fldCharType="begin"/>
      </w:r>
      <w:r>
        <w:instrText xml:space="preserve"> XE "customXml (Row-Level Custom XML Element)"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Definition-Field"/>
      </w:pPr>
      <w:r>
        <w:t xml:space="preserve">a.   </w:t>
      </w:r>
      <w:r>
        <w:rPr>
          <w:i/>
        </w:rPr>
        <w:t>The standard states that the uri attribute can contain any string value.</w:t>
      </w:r>
    </w:p>
    <w:p w:rsidR="00E17828" w:rsidRDefault="00716732">
      <w:pPr>
        <w:pStyle w:val="Definition-Field2"/>
      </w:pPr>
      <w:r>
        <w:t>Word will not load a file if the URI used in the ur</w:t>
      </w:r>
      <w:r>
        <w:t>i attribute is not also contained within an attachedSchema element.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element attribute can contain any string value.</w:t>
      </w:r>
    </w:p>
    <w:p w:rsidR="00E17828" w:rsidRDefault="00716732">
      <w:pPr>
        <w:pStyle w:val="Definition-Field2"/>
      </w:pPr>
      <w:r>
        <w:t xml:space="preserve">Word only allows values conforming </w:t>
      </w:r>
      <w:r>
        <w:t>to the XML specification; a string conforming to the definition of xsd:NCName with a length of at most 255 characters.</w:t>
      </w:r>
    </w:p>
    <w:p w:rsidR="00E17828" w:rsidRDefault="00716732">
      <w:pPr>
        <w:pStyle w:val="Heading3"/>
      </w:pPr>
      <w:bookmarkStart w:id="395" w:name="section_3c34d40a44e04eab8ea00ebb49856930"/>
      <w:bookmarkStart w:id="396" w:name="_Toc111177071"/>
      <w:r>
        <w:t>Part 4 Section 2.5.1.5, customXml (Inline-Level Custom XML Element)</w:t>
      </w:r>
      <w:bookmarkEnd w:id="395"/>
      <w:bookmarkEnd w:id="396"/>
      <w:r>
        <w:fldChar w:fldCharType="begin"/>
      </w:r>
      <w:r>
        <w:instrText xml:space="preserve"> XE "customXml (Inline-Level Custom XML Element)" </w:instrText>
      </w:r>
      <w:r>
        <w:fldChar w:fldCharType="end"/>
      </w:r>
    </w:p>
    <w:p w:rsidR="00E17828" w:rsidRDefault="00716732">
      <w:pPr>
        <w:pStyle w:val="Definition-Field2"/>
      </w:pPr>
      <w:r>
        <w:rPr>
          <w:i/>
        </w:rPr>
        <w:t>For additional no</w:t>
      </w:r>
      <w:r>
        <w:rPr>
          <w:i/>
        </w:rPr>
        <w:t xml:space="preserve">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The standard allows ins, del, moveTo, and moveFrom to contain inline customXml.</w:t>
      </w:r>
    </w:p>
    <w:p w:rsidR="00E17828" w:rsidRDefault="00716732">
      <w:pPr>
        <w:pStyle w:val="Definition-Field2"/>
      </w:pPr>
      <w:r>
        <w:lastRenderedPageBreak/>
        <w:t>Word will fail</w:t>
      </w:r>
      <w:r>
        <w:t xml:space="preserve"> to load a file if ins, del, moveTo, or moveFrom contains inline customXml.</w:t>
      </w:r>
    </w:p>
    <w:p w:rsidR="00E17828" w:rsidRDefault="00716732">
      <w:pPr>
        <w:pStyle w:val="Definition-Field"/>
      </w:pPr>
      <w:r>
        <w:t xml:space="preserve">b.   </w:t>
      </w:r>
      <w:r>
        <w:rPr>
          <w:i/>
        </w:rPr>
        <w:t>The standard states a specific set of parent elements that can contain inline customXml elements.</w:t>
      </w:r>
    </w:p>
    <w:p w:rsidR="00E17828" w:rsidRDefault="00716732">
      <w:pPr>
        <w:pStyle w:val="Definition-Field2"/>
      </w:pPr>
      <w:r>
        <w:t>Word allows the following parent elements in addition to those already listed</w:t>
      </w:r>
      <w:r>
        <w:t>: deg, den, e, fName, lim, num, oMath, sub, and sup.</w:t>
      </w:r>
    </w:p>
    <w:p w:rsidR="00E17828" w:rsidRDefault="00716732">
      <w:pPr>
        <w:pStyle w:val="Definition-Field"/>
      </w:pPr>
      <w:r>
        <w:t xml:space="preserve">c.   </w:t>
      </w:r>
      <w:r>
        <w:rPr>
          <w:i/>
        </w:rPr>
        <w:t>The standard allows any string for the uri attribute.</w:t>
      </w:r>
    </w:p>
    <w:p w:rsidR="00E17828" w:rsidRDefault="00716732">
      <w:pPr>
        <w:pStyle w:val="Definition-Field2"/>
      </w:pPr>
      <w:r>
        <w:t>Word will not open a file if the uri attribute is not declared in an accompanying attachedSchema element.</w:t>
      </w:r>
    </w:p>
    <w:p w:rsidR="00E17828" w:rsidRDefault="00716732">
      <w:pPr>
        <w:pStyle w:val="Definition-Field"/>
      </w:pPr>
      <w:r>
        <w:t xml:space="preserve">d.   </w:t>
      </w:r>
      <w:r>
        <w:rPr>
          <w:i/>
        </w:rPr>
        <w:t>The standard states that the elem</w:t>
      </w:r>
      <w:r>
        <w:rPr>
          <w:i/>
        </w:rPr>
        <w:t>ent attribute can contain any string value.</w:t>
      </w:r>
    </w:p>
    <w:p w:rsidR="00E17828" w:rsidRDefault="00716732">
      <w:pPr>
        <w:pStyle w:val="Definition-Field2"/>
      </w:pPr>
      <w:r>
        <w:t>Word only allows values conforming to the XML specification; a string conforming to the definition of xsd:NCName with a length of at most 255 characters.</w:t>
      </w:r>
    </w:p>
    <w:p w:rsidR="00E17828" w:rsidRDefault="00716732">
      <w:pPr>
        <w:pStyle w:val="Heading3"/>
      </w:pPr>
      <w:bookmarkStart w:id="397" w:name="section_62306235e42d4f05806a56b03f0937a5"/>
      <w:bookmarkStart w:id="398" w:name="_Toc111177072"/>
      <w:r>
        <w:t xml:space="preserve">Part 4 Section 2.5.1.6, customXml (Block-Level Custom XML </w:t>
      </w:r>
      <w:r>
        <w:t>Element)</w:t>
      </w:r>
      <w:bookmarkEnd w:id="397"/>
      <w:bookmarkEnd w:id="398"/>
      <w:r>
        <w:fldChar w:fldCharType="begin"/>
      </w:r>
      <w:r>
        <w:instrText xml:space="preserve"> XE "customXml (Block-Level Custom XML Element)"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Definition-Field"/>
      </w:pPr>
      <w:r>
        <w:t xml:space="preserve">a.   </w:t>
      </w:r>
      <w:r>
        <w:rPr>
          <w:i/>
        </w:rPr>
        <w:t>The standard states that the element attribute can contain any string value.</w:t>
      </w:r>
    </w:p>
    <w:p w:rsidR="00E17828" w:rsidRDefault="00716732">
      <w:pPr>
        <w:pStyle w:val="Definition-Field2"/>
      </w:pPr>
      <w:r>
        <w:t>Word only allows values conforming to the XML specification: a string conforming to the definition of xsd:NCName with a length of at most 255 characters.</w:t>
      </w:r>
    </w:p>
    <w:p w:rsidR="00E17828" w:rsidRDefault="00716732">
      <w:pPr>
        <w:pStyle w:val="Definition-Field"/>
      </w:pPr>
      <w:r>
        <w:t xml:space="preserve">b.   </w:t>
      </w:r>
      <w:r>
        <w:rPr>
          <w:i/>
        </w:rPr>
        <w:t>The standard allows any string for the uri attribute.</w:t>
      </w:r>
    </w:p>
    <w:p w:rsidR="00E17828" w:rsidRDefault="00716732">
      <w:pPr>
        <w:pStyle w:val="Definition-Field2"/>
      </w:pPr>
      <w:r>
        <w:t>Word will not open a file if the uri attrib</w:t>
      </w:r>
      <w:r>
        <w:t>ute is not declared in an accompanying attachedSchema element.</w:t>
      </w:r>
    </w:p>
    <w:p w:rsidR="00E17828" w:rsidRDefault="00716732">
      <w:pPr>
        <w:pStyle w:val="Heading3"/>
      </w:pPr>
      <w:bookmarkStart w:id="399" w:name="section_d68603fbf1474588a6d366b13898abeb"/>
      <w:bookmarkStart w:id="400" w:name="_Toc111177073"/>
      <w:r>
        <w:t>Part 4 Section 2.5.1.9, smartTag (Inline-Level Smart Tag)</w:t>
      </w:r>
      <w:bookmarkEnd w:id="399"/>
      <w:bookmarkEnd w:id="400"/>
      <w:r>
        <w:fldChar w:fldCharType="begin"/>
      </w:r>
      <w:r>
        <w:instrText xml:space="preserve"> XE "smartTag (Inline-Level Smart Tag)"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The standard states that the element attribute can contain any string value.</w:t>
      </w:r>
    </w:p>
    <w:p w:rsidR="00E17828" w:rsidRDefault="00716732">
      <w:pPr>
        <w:pStyle w:val="Definition-Field2"/>
      </w:pPr>
      <w:r>
        <w:t>Word only allows values for this attribute that conform to the xsd:NCName datatype.</w:t>
      </w:r>
    </w:p>
    <w:p w:rsidR="00E17828" w:rsidRDefault="00716732">
      <w:pPr>
        <w:pStyle w:val="Definition-Field"/>
      </w:pPr>
      <w:r>
        <w:t xml:space="preserve">b.   </w:t>
      </w:r>
      <w:r>
        <w:rPr>
          <w:i/>
        </w:rPr>
        <w:t>The</w:t>
      </w:r>
      <w:r>
        <w:rPr>
          <w:i/>
        </w:rPr>
        <w:t xml:space="preserve"> standard states that the values of the uri attribute are defined by the ST_STring simple type.</w:t>
      </w:r>
    </w:p>
    <w:p w:rsidR="00E17828" w:rsidRDefault="00716732">
      <w:pPr>
        <w:pStyle w:val="Definition-Field2"/>
      </w:pPr>
      <w:r>
        <w:t>Word requires the value of the uri attribute to be declared in an accompanying attachedSchema element.</w:t>
      </w:r>
    </w:p>
    <w:p w:rsidR="00E17828" w:rsidRDefault="00716732">
      <w:pPr>
        <w:pStyle w:val="Definition-Field2"/>
      </w:pPr>
      <w:r>
        <w:t>This note applies to the following products: 2007, 2007 S</w:t>
      </w:r>
      <w:r>
        <w:t>P1, 2007 SP2.</w:t>
      </w:r>
    </w:p>
    <w:p w:rsidR="00E17828" w:rsidRDefault="00716732">
      <w:pPr>
        <w:pStyle w:val="Heading3"/>
      </w:pPr>
      <w:bookmarkStart w:id="401" w:name="section_2fa87d37e953464fbf4a733cf897ea0e"/>
      <w:bookmarkStart w:id="402" w:name="_Toc111177074"/>
      <w:r>
        <w:t>Part 4 Section 2.5.2.6, dataBinding (XML Mapping)</w:t>
      </w:r>
      <w:bookmarkEnd w:id="401"/>
      <w:bookmarkEnd w:id="402"/>
      <w:r>
        <w:fldChar w:fldCharType="begin"/>
      </w:r>
      <w:r>
        <w:instrText xml:space="preserve"> XE "dataBinding (XML Mapping)" </w:instrText>
      </w:r>
      <w:r>
        <w:fldChar w:fldCharType="end"/>
      </w:r>
    </w:p>
    <w:p w:rsidR="00E17828" w:rsidRDefault="00716732">
      <w:pPr>
        <w:pStyle w:val="Definition-Field"/>
      </w:pPr>
      <w:r>
        <w:t xml:space="preserve">a.   </w:t>
      </w:r>
      <w:r>
        <w:rPr>
          <w:i/>
        </w:rPr>
        <w:t>The standard states that if the parent structured document tag is of type rich text or document part gallery, then this property shall be ignored.</w:t>
      </w:r>
    </w:p>
    <w:p w:rsidR="00E17828" w:rsidRDefault="00716732">
      <w:pPr>
        <w:pStyle w:val="Definition-Field2"/>
      </w:pPr>
      <w:r>
        <w:t>Word i</w:t>
      </w:r>
      <w:r>
        <w:t>gnores the type of the content control and reverts it to plain text if this property is present.</w:t>
      </w:r>
    </w:p>
    <w:p w:rsidR="00E17828" w:rsidRDefault="00716732">
      <w:pPr>
        <w:pStyle w:val="Heading3"/>
      </w:pPr>
      <w:bookmarkStart w:id="403" w:name="section_f1626d89d81e45c1aa5754aacbd3336f"/>
      <w:bookmarkStart w:id="404" w:name="_Toc111177075"/>
      <w:r>
        <w:t>Part 4 Section 2.5.2.7, date (Date Structured Document Tag)</w:t>
      </w:r>
      <w:bookmarkEnd w:id="403"/>
      <w:bookmarkEnd w:id="404"/>
      <w:r>
        <w:fldChar w:fldCharType="begin"/>
      </w:r>
      <w:r>
        <w:instrText xml:space="preserve"> XE "date (Date Structured Document Tag)" </w:instrText>
      </w:r>
      <w:r>
        <w:fldChar w:fldCharType="end"/>
      </w:r>
    </w:p>
    <w:p w:rsidR="00E17828" w:rsidRDefault="00716732">
      <w:pPr>
        <w:pStyle w:val="Definition-Field"/>
      </w:pPr>
      <w:r>
        <w:t xml:space="preserve">a.   </w:t>
      </w:r>
      <w:r>
        <w:rPr>
          <w:i/>
        </w:rPr>
        <w:t>The standard says a date structured document tag c</w:t>
      </w:r>
      <w:r>
        <w:rPr>
          <w:i/>
        </w:rPr>
        <w:t>annot contain more than one table cell and cannot contain a table cell.</w:t>
      </w:r>
    </w:p>
    <w:p w:rsidR="00E17828" w:rsidRDefault="00716732">
      <w:pPr>
        <w:pStyle w:val="Definition-Field2"/>
      </w:pPr>
      <w:r>
        <w:lastRenderedPageBreak/>
        <w:t>In Word, a date structured document tag cannot contain more than one table cell and cannot contain a table.</w:t>
      </w:r>
    </w:p>
    <w:p w:rsidR="00E17828" w:rsidRDefault="00716732">
      <w:pPr>
        <w:pStyle w:val="Heading3"/>
      </w:pPr>
      <w:bookmarkStart w:id="405" w:name="section_9d71df30ba93498cb95469867569fca3"/>
      <w:bookmarkStart w:id="406" w:name="_Toc111177076"/>
      <w:r>
        <w:t>Part 4 Section 2.5.2.9, docPart (Document Part Reference)</w:t>
      </w:r>
      <w:bookmarkEnd w:id="405"/>
      <w:bookmarkEnd w:id="406"/>
      <w:r>
        <w:fldChar w:fldCharType="begin"/>
      </w:r>
      <w:r>
        <w:instrText xml:space="preserve"> XE "docPart (Docum</w:instrText>
      </w:r>
      <w:r>
        <w:instrText xml:space="preserve">ent Part Reference)" </w:instrText>
      </w:r>
      <w:r>
        <w:fldChar w:fldCharType="end"/>
      </w:r>
    </w:p>
    <w:p w:rsidR="00E17828" w:rsidRDefault="00716732">
      <w:pPr>
        <w:pStyle w:val="Definition-Field"/>
      </w:pPr>
      <w:r>
        <w:t xml:space="preserve">a.   </w:t>
      </w:r>
      <w:r>
        <w:rPr>
          <w:i/>
        </w:rPr>
        <w:t>The standard states that the application shall display the placeholder text of a document part if the parent structured document tag run contents are empty.</w:t>
      </w:r>
    </w:p>
    <w:p w:rsidR="00E17828" w:rsidRDefault="00716732">
      <w:pPr>
        <w:pStyle w:val="Definition-Field2"/>
      </w:pPr>
      <w:r>
        <w:t>Word does not display the placeholder text until the user clicks in an</w:t>
      </w:r>
      <w:r>
        <w:t>d out of the structured document tag.</w:t>
      </w:r>
    </w:p>
    <w:p w:rsidR="00E17828" w:rsidRDefault="00716732">
      <w:pPr>
        <w:pStyle w:val="Heading3"/>
      </w:pPr>
      <w:bookmarkStart w:id="407" w:name="section_9bf45b56eb074978af7a57548641667d"/>
      <w:bookmarkStart w:id="408" w:name="_Toc111177077"/>
      <w:r>
        <w:t>Part 4 Section 2.5.2.18, id (Unique ID)</w:t>
      </w:r>
      <w:bookmarkEnd w:id="407"/>
      <w:bookmarkEnd w:id="408"/>
      <w:r>
        <w:fldChar w:fldCharType="begin"/>
      </w:r>
      <w:r>
        <w:instrText xml:space="preserve"> XE "id (Unique ID)" </w:instrText>
      </w:r>
      <w:r>
        <w:fldChar w:fldCharType="end"/>
      </w:r>
    </w:p>
    <w:p w:rsidR="00E17828" w:rsidRDefault="00716732">
      <w:pPr>
        <w:pStyle w:val="Definition-Field"/>
      </w:pPr>
      <w:r>
        <w:t xml:space="preserve">a.   </w:t>
      </w:r>
      <w:r>
        <w:rPr>
          <w:i/>
        </w:rPr>
        <w:t>The standard states that if multiple SDTs specify the same value for id, then the first SDT is maintained, and others get a new ID.</w:t>
      </w:r>
    </w:p>
    <w:p w:rsidR="00E17828" w:rsidRDefault="00716732">
      <w:pPr>
        <w:pStyle w:val="Definition-Field2"/>
      </w:pPr>
      <w:r>
        <w:t>Word discards each</w:t>
      </w:r>
      <w:r>
        <w:t xml:space="preserve"> SDT completely (leaving its contents) except the last one.</w:t>
      </w:r>
    </w:p>
    <w:p w:rsidR="00E17828" w:rsidRDefault="00716732">
      <w:pPr>
        <w:pStyle w:val="Heading3"/>
      </w:pPr>
      <w:bookmarkStart w:id="409" w:name="section_08c17ea182754c8eafd9c3508eddbcd0"/>
      <w:bookmarkStart w:id="410" w:name="_Toc111177078"/>
      <w:r>
        <w:t>Part 4 Section 2.5.2.19, lid (Date Picker Language ID)</w:t>
      </w:r>
      <w:bookmarkEnd w:id="409"/>
      <w:bookmarkEnd w:id="410"/>
      <w:r>
        <w:fldChar w:fldCharType="begin"/>
      </w:r>
      <w:r>
        <w:instrText xml:space="preserve"> XE "lid (Date Picker Language ID)"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6cf1106af3646feb705b6c1b53c909b">
        <w:r>
          <w:rPr>
            <w:rStyle w:val="Hyperlink"/>
          </w:rPr>
          <w:t>lid, §2.14.17(a)</w:t>
        </w:r>
      </w:hyperlink>
      <w:r>
        <w:rPr>
          <w:i/>
        </w:rPr>
        <w:t>.</w:t>
      </w:r>
    </w:p>
    <w:p w:rsidR="00E17828" w:rsidRDefault="00716732">
      <w:pPr>
        <w:pStyle w:val="Heading3"/>
      </w:pPr>
      <w:bookmarkStart w:id="411" w:name="section_fb9dccf35bd34267b87ac7f8f58fd2fa"/>
      <w:bookmarkStart w:id="412" w:name="_Toc111177079"/>
      <w:r>
        <w:t>Part 4 Section 2.5.2.24, placeholder (Structured Document Tag Placeholder Text)</w:t>
      </w:r>
      <w:bookmarkEnd w:id="411"/>
      <w:bookmarkEnd w:id="412"/>
      <w:r>
        <w:fldChar w:fldCharType="begin"/>
      </w:r>
      <w:r>
        <w:instrText xml:space="preserve"> XE "placeholder (Structured Document Tag Placeholder Text)" </w:instrText>
      </w:r>
      <w:r>
        <w:fldChar w:fldCharType="end"/>
      </w:r>
    </w:p>
    <w:p w:rsidR="00E17828" w:rsidRDefault="00716732">
      <w:pPr>
        <w:pStyle w:val="Definition-Field"/>
      </w:pPr>
      <w:r>
        <w:t xml:space="preserve">a.   </w:t>
      </w:r>
      <w:r>
        <w:rPr>
          <w:i/>
        </w:rPr>
        <w:t>The standard states that the placeholder</w:t>
      </w:r>
      <w:r>
        <w:rPr>
          <w:i/>
        </w:rPr>
        <w:t xml:space="preserve"> text shall be displayed when the parent structured document tag's run is empty</w:t>
      </w:r>
    </w:p>
    <w:p w:rsidR="00E17828" w:rsidRDefault="00716732">
      <w:pPr>
        <w:pStyle w:val="Definition-Field2"/>
      </w:pPr>
      <w:r>
        <w:t>Application does not show content control nor the placeholder text</w:t>
      </w:r>
    </w:p>
    <w:p w:rsidR="00E17828" w:rsidRDefault="00716732">
      <w:pPr>
        <w:pStyle w:val="Heading3"/>
      </w:pPr>
      <w:bookmarkStart w:id="413" w:name="section_91e6e10fb0554ed18f046ddd436811bb"/>
      <w:bookmarkStart w:id="414" w:name="_Toc111177080"/>
      <w:r>
        <w:t>Part 4 Section 2.5.2.26, rPr (Run Properties For Structured Document Tag Contents)</w:t>
      </w:r>
      <w:bookmarkEnd w:id="413"/>
      <w:bookmarkEnd w:id="414"/>
      <w:r>
        <w:fldChar w:fldCharType="begin"/>
      </w:r>
      <w:r>
        <w:instrText xml:space="preserve"> XE "rPr (Run Properties Fo</w:instrText>
      </w:r>
      <w:r>
        <w:instrText xml:space="preserve">r Structured Document Tag Contents)"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5d23e19a38f40899c1eefa6c284b86c">
        <w:r>
          <w:rPr>
            <w:rStyle w:val="Hyperlink"/>
          </w:rPr>
          <w:t>oMath, §2.3.2.20(a)</w:t>
        </w:r>
      </w:hyperlink>
      <w:r>
        <w:rPr>
          <w:i/>
        </w:rPr>
        <w:t>.</w:t>
      </w:r>
    </w:p>
    <w:p w:rsidR="00E17828" w:rsidRDefault="00716732">
      <w:pPr>
        <w:pStyle w:val="Heading3"/>
      </w:pPr>
      <w:bookmarkStart w:id="415" w:name="section_2e15aba1a54f43308d2dbb3b9b6191fc"/>
      <w:bookmarkStart w:id="416" w:name="_Toc111177081"/>
      <w:r>
        <w:t>Part 4 Section 2.5.2.27, rPr (Structured D</w:t>
      </w:r>
      <w:r>
        <w:t>ocument Tag End Character Run Properties)</w:t>
      </w:r>
      <w:bookmarkEnd w:id="415"/>
      <w:bookmarkEnd w:id="416"/>
      <w:r>
        <w:fldChar w:fldCharType="begin"/>
      </w:r>
      <w:r>
        <w:instrText xml:space="preserve"> XE "rPr (Structured Document Tag End Character Run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5d23e19a38f40899c1eefa6c284b86c">
        <w:r>
          <w:rPr>
            <w:rStyle w:val="Hyperlink"/>
          </w:rPr>
          <w:t>oMath, §2.3.2.20(a)</w:t>
        </w:r>
      </w:hyperlink>
      <w:r>
        <w:rPr>
          <w:i/>
        </w:rPr>
        <w:t>.</w:t>
      </w:r>
    </w:p>
    <w:p w:rsidR="00E17828" w:rsidRDefault="00716732">
      <w:pPr>
        <w:pStyle w:val="Heading3"/>
      </w:pPr>
      <w:bookmarkStart w:id="417" w:name="section_d1a0362ac65d4a1d8140ed8a74e4ce67"/>
      <w:bookmarkStart w:id="418" w:name="_Toc111177082"/>
      <w:r>
        <w:t>Part 4 Section 2.5.2.28, sdt (Cell-Level Structured Document Tag)</w:t>
      </w:r>
      <w:bookmarkEnd w:id="417"/>
      <w:bookmarkEnd w:id="418"/>
      <w:r>
        <w:fldChar w:fldCharType="begin"/>
      </w:r>
      <w:r>
        <w:instrText xml:space="preserve"> XE "sdt (Cell-Level Structured Document Tag)" </w:instrText>
      </w:r>
      <w:r>
        <w:fldChar w:fldCharType="end"/>
      </w:r>
    </w:p>
    <w:p w:rsidR="00E17828" w:rsidRDefault="00716732">
      <w:pPr>
        <w:pStyle w:val="Definition-Field"/>
      </w:pPr>
      <w:r>
        <w:t xml:space="preserve">a.   </w:t>
      </w:r>
      <w:r>
        <w:rPr>
          <w:i/>
        </w:rPr>
        <w:t>The standard does not allow range elements as children of the sdt element.</w:t>
      </w:r>
    </w:p>
    <w:p w:rsidR="00E17828" w:rsidRDefault="00716732">
      <w:r>
        <w:t>Word allows the following additional elements as children of the sdt element:</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r>
      <w:tr w:rsidR="00E17828" w:rsidTr="00E17828">
        <w:tc>
          <w:tcPr>
            <w:tcW w:w="0" w:type="auto"/>
            <w:vAlign w:val="center"/>
          </w:tcPr>
          <w:p w:rsidR="00E17828" w:rsidRDefault="00716732">
            <w:pPr>
              <w:pStyle w:val="TableBodyText"/>
            </w:pPr>
            <w:r>
              <w:rPr>
                <w:b/>
              </w:rPr>
              <w:t>bookmarkEnd</w:t>
            </w:r>
            <w:r>
              <w:t xml:space="preserve"> (“</w:t>
            </w:r>
            <w:hyperlink r:id="rId72">
              <w:r>
                <w:rPr>
                  <w:rStyle w:val="Hyperlink"/>
                </w:rPr>
                <w:t>[ECMA-3</w:t>
              </w:r>
              <w:r>
                <w:rPr>
                  <w:rStyle w:val="Hyperlink"/>
                </w:rPr>
                <w:t>76]</w:t>
              </w:r>
            </w:hyperlink>
            <w:r>
              <w:t xml:space="preserve"> Part 4 §2.13.6.1; bookmarkEnd (Bookmark End)”)</w:t>
            </w:r>
          </w:p>
        </w:tc>
      </w:tr>
      <w:tr w:rsidR="00E17828" w:rsidTr="00E17828">
        <w:tc>
          <w:tcPr>
            <w:tcW w:w="0" w:type="auto"/>
            <w:vAlign w:val="center"/>
          </w:tcPr>
          <w:p w:rsidR="00E17828" w:rsidRDefault="00716732">
            <w:pPr>
              <w:pStyle w:val="TableBodyText"/>
            </w:pPr>
            <w:r>
              <w:rPr>
                <w:b/>
              </w:rPr>
              <w:t>bookmarkStart</w:t>
            </w:r>
            <w:r>
              <w:t xml:space="preserve"> (“[ECMA-376] Part 4 §2.13.6.2; bookmarkStart (Bookmark Start)”)</w:t>
            </w:r>
          </w:p>
        </w:tc>
      </w:tr>
      <w:tr w:rsidR="00E17828" w:rsidTr="00E17828">
        <w:tc>
          <w:tcPr>
            <w:tcW w:w="0" w:type="auto"/>
            <w:vAlign w:val="center"/>
          </w:tcPr>
          <w:p w:rsidR="00E17828" w:rsidRDefault="00716732">
            <w:pPr>
              <w:pStyle w:val="TableBodyText"/>
            </w:pPr>
            <w:r>
              <w:rPr>
                <w:b/>
              </w:rPr>
              <w:lastRenderedPageBreak/>
              <w:t>commentRangeEnd</w:t>
            </w:r>
            <w:r>
              <w:t xml:space="preserve"> (“[ECMA-376] Part 4 §2.13.4.3; commentRangeEnd (Comment Anchor Range End)”)</w:t>
            </w:r>
          </w:p>
        </w:tc>
      </w:tr>
      <w:tr w:rsidR="00E17828" w:rsidTr="00E17828">
        <w:tc>
          <w:tcPr>
            <w:tcW w:w="0" w:type="auto"/>
            <w:vAlign w:val="center"/>
          </w:tcPr>
          <w:p w:rsidR="00E17828" w:rsidRDefault="00716732">
            <w:pPr>
              <w:pStyle w:val="TableBodyText"/>
            </w:pPr>
            <w:r>
              <w:rPr>
                <w:b/>
              </w:rPr>
              <w:t>commentRangeStart</w:t>
            </w:r>
            <w:r>
              <w:t xml:space="preserve"> (“[ECMA-376] P</w:t>
            </w:r>
            <w:r>
              <w:t>art 4 §2.13.4.4; commentRangeStart (Comment Anchor Range Start)”)</w:t>
            </w:r>
          </w:p>
        </w:tc>
      </w:tr>
      <w:tr w:rsidR="00E17828" w:rsidTr="00E17828">
        <w:tc>
          <w:tcPr>
            <w:tcW w:w="0" w:type="auto"/>
            <w:vAlign w:val="center"/>
          </w:tcPr>
          <w:p w:rsidR="00E17828" w:rsidRDefault="00716732">
            <w:pPr>
              <w:pStyle w:val="TableBodyText"/>
            </w:pPr>
            <w:r>
              <w:rPr>
                <w:b/>
              </w:rPr>
              <w:t>customXmlDelRangeEnd</w:t>
            </w:r>
            <w:r>
              <w:t xml:space="preserve"> (“[ECMA-376] Part 4 §2.13.5.4; customXmlDelRangeEnd (Custom XML Markup Deletion End)”)</w:t>
            </w:r>
          </w:p>
        </w:tc>
      </w:tr>
      <w:tr w:rsidR="00E17828" w:rsidTr="00E17828">
        <w:tc>
          <w:tcPr>
            <w:tcW w:w="0" w:type="auto"/>
            <w:vAlign w:val="center"/>
          </w:tcPr>
          <w:p w:rsidR="00E17828" w:rsidRDefault="00716732">
            <w:pPr>
              <w:pStyle w:val="TableBodyText"/>
            </w:pPr>
            <w:r>
              <w:rPr>
                <w:b/>
              </w:rPr>
              <w:t>customXmlDelRangeStart</w:t>
            </w:r>
            <w:r>
              <w:t xml:space="preserve"> (“[ECMA-376] Part 4 §2.13.5.5; customXmlDelRangeStart (Cu</w:t>
            </w:r>
            <w:r>
              <w:t>stom XML Markup Deletion Start)”)</w:t>
            </w:r>
          </w:p>
        </w:tc>
      </w:tr>
      <w:tr w:rsidR="00E17828" w:rsidTr="00E17828">
        <w:tc>
          <w:tcPr>
            <w:tcW w:w="0" w:type="auto"/>
            <w:vAlign w:val="center"/>
          </w:tcPr>
          <w:p w:rsidR="00E17828" w:rsidRDefault="00716732">
            <w:pPr>
              <w:pStyle w:val="TableBodyText"/>
            </w:pPr>
            <w:r>
              <w:rPr>
                <w:b/>
              </w:rPr>
              <w:t>customXmlInsRangeEnd</w:t>
            </w:r>
            <w:r>
              <w:t xml:space="preserve"> (“[ECMA-376] Part 4 §2.13.5.6; customXmlInsRangeEnd (Custom XML Markup Insertion End)”)</w:t>
            </w:r>
          </w:p>
        </w:tc>
      </w:tr>
      <w:tr w:rsidR="00E17828" w:rsidTr="00E17828">
        <w:tc>
          <w:tcPr>
            <w:tcW w:w="0" w:type="auto"/>
            <w:vAlign w:val="center"/>
          </w:tcPr>
          <w:p w:rsidR="00E17828" w:rsidRDefault="00716732">
            <w:pPr>
              <w:pStyle w:val="TableBodyText"/>
            </w:pPr>
            <w:r>
              <w:rPr>
                <w:b/>
              </w:rPr>
              <w:t>customXmlInsRangeStart</w:t>
            </w:r>
            <w:r>
              <w:t xml:space="preserve"> (“[ECMA-376]</w:t>
            </w:r>
            <w:r>
              <w:t xml:space="preserve"> Part 4 §2.13.5.7; customXmlInsRangeStart (Custom XML Markup Insertion Start)”)</w:t>
            </w:r>
          </w:p>
        </w:tc>
      </w:tr>
      <w:tr w:rsidR="00E17828" w:rsidTr="00E17828">
        <w:tc>
          <w:tcPr>
            <w:tcW w:w="0" w:type="auto"/>
            <w:vAlign w:val="center"/>
          </w:tcPr>
          <w:p w:rsidR="00E17828" w:rsidRDefault="00716732">
            <w:pPr>
              <w:pStyle w:val="TableBodyText"/>
            </w:pPr>
            <w:r>
              <w:rPr>
                <w:b/>
              </w:rPr>
              <w:t>customXmlMoveFromRangeEnd</w:t>
            </w:r>
            <w:r>
              <w:t xml:space="preserve"> (“[ECMA-376] Part 4 §2.13.5.8; customXmlMoveFromRangeEnd (Custom XML Markup Move Source End)”)</w:t>
            </w:r>
          </w:p>
        </w:tc>
      </w:tr>
      <w:tr w:rsidR="00E17828" w:rsidTr="00E17828">
        <w:tc>
          <w:tcPr>
            <w:tcW w:w="0" w:type="auto"/>
            <w:vAlign w:val="center"/>
          </w:tcPr>
          <w:p w:rsidR="00E17828" w:rsidRDefault="00716732">
            <w:pPr>
              <w:pStyle w:val="TableBodyText"/>
            </w:pPr>
            <w:r>
              <w:rPr>
                <w:b/>
              </w:rPr>
              <w:t>customXmlMoveFromRangeStart</w:t>
            </w:r>
            <w:r>
              <w:t xml:space="preserve"> (“[ECMA-376] Part 4 §2.13</w:t>
            </w:r>
            <w:r>
              <w:t>.5.9; customXmlMoveFromRangeStart (Custom XML Markup Move Source Start)”)</w:t>
            </w:r>
          </w:p>
        </w:tc>
      </w:tr>
      <w:tr w:rsidR="00E17828" w:rsidTr="00E17828">
        <w:tc>
          <w:tcPr>
            <w:tcW w:w="0" w:type="auto"/>
            <w:vAlign w:val="center"/>
          </w:tcPr>
          <w:p w:rsidR="00E17828" w:rsidRDefault="00716732">
            <w:pPr>
              <w:pStyle w:val="TableBodyText"/>
            </w:pPr>
            <w:r>
              <w:rPr>
                <w:b/>
              </w:rPr>
              <w:t>customXmlMoveToRangeEnd</w:t>
            </w:r>
            <w:r>
              <w:t xml:space="preserve"> (“[ECMA-376] Part 4 §2.13.5.10; customXmlMoveToRangeEnd (Custom XML Markup Move Destination Location End)”)</w:t>
            </w:r>
          </w:p>
        </w:tc>
      </w:tr>
      <w:tr w:rsidR="00E17828" w:rsidTr="00E17828">
        <w:tc>
          <w:tcPr>
            <w:tcW w:w="0" w:type="auto"/>
            <w:vAlign w:val="center"/>
          </w:tcPr>
          <w:p w:rsidR="00E17828" w:rsidRDefault="00716732">
            <w:pPr>
              <w:pStyle w:val="TableBodyText"/>
            </w:pPr>
            <w:r>
              <w:rPr>
                <w:b/>
              </w:rPr>
              <w:t>customXmlMoveToRangeStart</w:t>
            </w:r>
            <w:r>
              <w:t xml:space="preserve"> (“[ECMA-376] Part 4 §2</w:t>
            </w:r>
            <w:r>
              <w:t>.13.5.11; customXmlMoveToRangeStart (Custom XML Markup Move Destination Location Start)”)</w:t>
            </w:r>
          </w:p>
        </w:tc>
      </w:tr>
      <w:tr w:rsidR="00E17828" w:rsidTr="00E17828">
        <w:tc>
          <w:tcPr>
            <w:tcW w:w="0" w:type="auto"/>
            <w:vAlign w:val="center"/>
          </w:tcPr>
          <w:p w:rsidR="00E17828" w:rsidRDefault="00716732">
            <w:pPr>
              <w:pStyle w:val="TableBodyText"/>
            </w:pPr>
            <w:r>
              <w:rPr>
                <w:b/>
              </w:rPr>
              <w:t>moveFromRangeEnd</w:t>
            </w:r>
            <w:r>
              <w:t xml:space="preserve"> (“[ECMA-376] Part 4 §2.13.5.23; moveFromRangeEnd (Move Source Location Container - End)”)</w:t>
            </w:r>
          </w:p>
        </w:tc>
      </w:tr>
      <w:tr w:rsidR="00E17828" w:rsidTr="00E17828">
        <w:tc>
          <w:tcPr>
            <w:tcW w:w="0" w:type="auto"/>
            <w:vAlign w:val="center"/>
          </w:tcPr>
          <w:p w:rsidR="00E17828" w:rsidRDefault="00716732">
            <w:pPr>
              <w:pStyle w:val="TableBodyText"/>
            </w:pPr>
            <w:r>
              <w:rPr>
                <w:b/>
              </w:rPr>
              <w:t>moveFromRangeStart</w:t>
            </w:r>
            <w:r>
              <w:t xml:space="preserve"> (“[ECMA-376] Part 4 §2.13.5.24; moveFr</w:t>
            </w:r>
            <w:r>
              <w:t>omRangeStart (Move Source Location Container - Start)”)</w:t>
            </w:r>
          </w:p>
        </w:tc>
      </w:tr>
      <w:tr w:rsidR="00E17828" w:rsidTr="00E17828">
        <w:tc>
          <w:tcPr>
            <w:tcW w:w="0" w:type="auto"/>
            <w:vAlign w:val="center"/>
          </w:tcPr>
          <w:p w:rsidR="00E17828" w:rsidRDefault="00716732">
            <w:pPr>
              <w:pStyle w:val="TableBodyText"/>
            </w:pPr>
            <w:r>
              <w:rPr>
                <w:b/>
              </w:rPr>
              <w:t>moveToRangeEnd</w:t>
            </w:r>
            <w:r>
              <w:t xml:space="preserve"> (“[ECMA-376] Part 4 §2.13.5.27; moveToRangeEnd (Move Destination Location Container - End)”)</w:t>
            </w:r>
          </w:p>
        </w:tc>
      </w:tr>
      <w:tr w:rsidR="00E17828" w:rsidTr="00E17828">
        <w:tc>
          <w:tcPr>
            <w:tcW w:w="0" w:type="auto"/>
            <w:vAlign w:val="center"/>
          </w:tcPr>
          <w:p w:rsidR="00E17828" w:rsidRDefault="00716732">
            <w:pPr>
              <w:pStyle w:val="TableBodyText"/>
            </w:pPr>
            <w:r>
              <w:rPr>
                <w:b/>
              </w:rPr>
              <w:t>moveToRangeStart</w:t>
            </w:r>
            <w:r>
              <w:t xml:space="preserve"> (“[ECMA-376] Part 4 §2.13.5.28; moveToRangeStart (Move Destination Locati</w:t>
            </w:r>
            <w:r>
              <w:t>on Container - Start)”)</w:t>
            </w:r>
          </w:p>
        </w:tc>
      </w:tr>
    </w:tbl>
    <w:p w:rsidR="00E17828" w:rsidRDefault="00E17828"/>
    <w:p w:rsidR="00E17828" w:rsidRDefault="00716732">
      <w:pPr>
        <w:pStyle w:val="Heading3"/>
      </w:pPr>
      <w:bookmarkStart w:id="419" w:name="section_8dba8eafbec5470e9f4c94a777c7f3d4"/>
      <w:bookmarkStart w:id="420" w:name="_Toc111177083"/>
      <w:r>
        <w:t>Part 4 Section 2.5.2.29, sdt (Inline-Level Structured Document Tag)</w:t>
      </w:r>
      <w:bookmarkEnd w:id="419"/>
      <w:bookmarkEnd w:id="420"/>
      <w:r>
        <w:fldChar w:fldCharType="begin"/>
      </w:r>
      <w:r>
        <w:instrText xml:space="preserve"> XE "sdt (Inline-Level Structured Document Tag)"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The standard does not allow range elements as children of the sdt element.</w:t>
      </w:r>
    </w:p>
    <w:p w:rsidR="00E17828" w:rsidRDefault="00716732">
      <w:r>
        <w:t>Word allows the following additional elements as children of the sdt element:</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r>
      <w:tr w:rsidR="00E17828" w:rsidTr="00E17828">
        <w:tc>
          <w:tcPr>
            <w:tcW w:w="0" w:type="auto"/>
            <w:vAlign w:val="center"/>
          </w:tcPr>
          <w:p w:rsidR="00E17828" w:rsidRDefault="00716732">
            <w:pPr>
              <w:pStyle w:val="TableBodyText"/>
            </w:pPr>
            <w:r>
              <w:rPr>
                <w:b/>
              </w:rPr>
              <w:t>bookmarkEnd</w:t>
            </w:r>
            <w:r>
              <w:t xml:space="preserve"> (“</w:t>
            </w:r>
            <w:hyperlink r:id="rId73">
              <w:r>
                <w:rPr>
                  <w:rStyle w:val="Hyperlink"/>
                </w:rPr>
                <w:t>[ECMA-376]</w:t>
              </w:r>
            </w:hyperlink>
            <w:r>
              <w:t xml:space="preserve"> Part 4 §2.13.6.1; bookmarkEnd (Bookmark End)”)</w:t>
            </w:r>
          </w:p>
        </w:tc>
      </w:tr>
      <w:tr w:rsidR="00E17828" w:rsidTr="00E17828">
        <w:tc>
          <w:tcPr>
            <w:tcW w:w="0" w:type="auto"/>
            <w:vAlign w:val="center"/>
          </w:tcPr>
          <w:p w:rsidR="00E17828" w:rsidRDefault="00716732">
            <w:pPr>
              <w:pStyle w:val="TableBodyText"/>
            </w:pPr>
            <w:r>
              <w:rPr>
                <w:b/>
              </w:rPr>
              <w:t>bookmarkStart</w:t>
            </w:r>
            <w:r>
              <w:t xml:space="preserve"> (“[ECMA-376] Part 4 §2.13.6.2; bookmarkStart (Bookmark Start)”)</w:t>
            </w:r>
          </w:p>
        </w:tc>
      </w:tr>
      <w:tr w:rsidR="00E17828" w:rsidTr="00E17828">
        <w:tc>
          <w:tcPr>
            <w:tcW w:w="0" w:type="auto"/>
            <w:vAlign w:val="center"/>
          </w:tcPr>
          <w:p w:rsidR="00E17828" w:rsidRDefault="00716732">
            <w:pPr>
              <w:pStyle w:val="TableBodyText"/>
            </w:pPr>
            <w:r>
              <w:rPr>
                <w:b/>
              </w:rPr>
              <w:t>commentRangeEnd</w:t>
            </w:r>
            <w:r>
              <w:t xml:space="preserve"> (“[ECMA-376]</w:t>
            </w:r>
            <w:r>
              <w:t xml:space="preserve"> Part 4 §2.13.4.3; commentRangeEnd (Comment Anchor Range End)”)</w:t>
            </w:r>
          </w:p>
        </w:tc>
      </w:tr>
      <w:tr w:rsidR="00E17828" w:rsidTr="00E17828">
        <w:tc>
          <w:tcPr>
            <w:tcW w:w="0" w:type="auto"/>
            <w:vAlign w:val="center"/>
          </w:tcPr>
          <w:p w:rsidR="00E17828" w:rsidRDefault="00716732">
            <w:pPr>
              <w:pStyle w:val="TableBodyText"/>
            </w:pPr>
            <w:r>
              <w:rPr>
                <w:b/>
              </w:rPr>
              <w:t>commentRangeStart</w:t>
            </w:r>
            <w:r>
              <w:t xml:space="preserve"> (“[ECMA-376] Part 4 §2.13.4.4; commentRangeStart (Comment Anchor Range Start)”)</w:t>
            </w:r>
          </w:p>
        </w:tc>
      </w:tr>
      <w:tr w:rsidR="00E17828" w:rsidTr="00E17828">
        <w:tc>
          <w:tcPr>
            <w:tcW w:w="0" w:type="auto"/>
            <w:vAlign w:val="center"/>
          </w:tcPr>
          <w:p w:rsidR="00E17828" w:rsidRDefault="00716732">
            <w:pPr>
              <w:pStyle w:val="TableBodyText"/>
            </w:pPr>
            <w:r>
              <w:rPr>
                <w:b/>
              </w:rPr>
              <w:lastRenderedPageBreak/>
              <w:t>customXmlDelRangeEnd</w:t>
            </w:r>
            <w:r>
              <w:t xml:space="preserve"> (“[ECMA-376] Part 4 §2.13.5.4; customXmlDelRangeEnd (Custom XML Markup </w:t>
            </w:r>
            <w:r>
              <w:t>Deletion End)”)</w:t>
            </w:r>
          </w:p>
        </w:tc>
      </w:tr>
      <w:tr w:rsidR="00E17828" w:rsidTr="00E17828">
        <w:tc>
          <w:tcPr>
            <w:tcW w:w="0" w:type="auto"/>
            <w:vAlign w:val="center"/>
          </w:tcPr>
          <w:p w:rsidR="00E17828" w:rsidRDefault="00716732">
            <w:pPr>
              <w:pStyle w:val="TableBodyText"/>
            </w:pPr>
            <w:r>
              <w:rPr>
                <w:b/>
              </w:rPr>
              <w:t>customXmlDelRangeStart</w:t>
            </w:r>
            <w:r>
              <w:t xml:space="preserve"> (“[ECMA-376] Part 4 §2.13.5.5; customXmlDelRangeStart (Custom XML Markup Deletion Start)”)</w:t>
            </w:r>
          </w:p>
        </w:tc>
      </w:tr>
      <w:tr w:rsidR="00E17828" w:rsidTr="00E17828">
        <w:tc>
          <w:tcPr>
            <w:tcW w:w="0" w:type="auto"/>
            <w:vAlign w:val="center"/>
          </w:tcPr>
          <w:p w:rsidR="00E17828" w:rsidRDefault="00716732">
            <w:pPr>
              <w:pStyle w:val="TableBodyText"/>
            </w:pPr>
            <w:r>
              <w:rPr>
                <w:b/>
              </w:rPr>
              <w:t>customXmlInsRangeEnd</w:t>
            </w:r>
            <w:r>
              <w:t xml:space="preserve"> (“[ECMA-376] Part 4 §2.13.5.6; customXmlInsRangeEnd (Custom XML Markup Insertion End)”)</w:t>
            </w:r>
          </w:p>
        </w:tc>
      </w:tr>
      <w:tr w:rsidR="00E17828" w:rsidTr="00E17828">
        <w:tc>
          <w:tcPr>
            <w:tcW w:w="0" w:type="auto"/>
            <w:vAlign w:val="center"/>
          </w:tcPr>
          <w:p w:rsidR="00E17828" w:rsidRDefault="00716732">
            <w:pPr>
              <w:pStyle w:val="TableBodyText"/>
            </w:pPr>
            <w:r>
              <w:rPr>
                <w:b/>
              </w:rPr>
              <w:t>customXmlInsRa</w:t>
            </w:r>
            <w:r>
              <w:rPr>
                <w:b/>
              </w:rPr>
              <w:t>ngeStart</w:t>
            </w:r>
            <w:r>
              <w:t xml:space="preserve"> (“[ECMA-376] Part 4 §2.13.5.7; customXmlInsRangeStart (Custom XML Markup Insertion Start)”)</w:t>
            </w:r>
          </w:p>
        </w:tc>
      </w:tr>
      <w:tr w:rsidR="00E17828" w:rsidTr="00E17828">
        <w:tc>
          <w:tcPr>
            <w:tcW w:w="0" w:type="auto"/>
            <w:vAlign w:val="center"/>
          </w:tcPr>
          <w:p w:rsidR="00E17828" w:rsidRDefault="00716732">
            <w:pPr>
              <w:pStyle w:val="TableBodyText"/>
            </w:pPr>
            <w:r>
              <w:rPr>
                <w:b/>
              </w:rPr>
              <w:t>customXmlMoveFromRangeEnd</w:t>
            </w:r>
            <w:r>
              <w:t xml:space="preserve"> (“[ECMA-376] Part 4 §2.13.5.8; customXmlMoveFromRangeEnd (Custom XML Markup Move Source End)”)</w:t>
            </w:r>
          </w:p>
        </w:tc>
      </w:tr>
      <w:tr w:rsidR="00E17828" w:rsidTr="00E17828">
        <w:tc>
          <w:tcPr>
            <w:tcW w:w="0" w:type="auto"/>
            <w:vAlign w:val="center"/>
          </w:tcPr>
          <w:p w:rsidR="00E17828" w:rsidRDefault="00716732">
            <w:pPr>
              <w:pStyle w:val="TableBodyText"/>
            </w:pPr>
            <w:r>
              <w:rPr>
                <w:b/>
              </w:rPr>
              <w:t>customXmlMoveFromRangeStart</w:t>
            </w:r>
            <w:r>
              <w:t xml:space="preserve"> (“</w:t>
            </w:r>
            <w:r>
              <w:t>[ECMA-376] Part 4 §2.13.5.9; customXmlMoveFromRangeStart (Custom XML Markup Move Source Start)”)</w:t>
            </w:r>
          </w:p>
        </w:tc>
      </w:tr>
      <w:tr w:rsidR="00E17828" w:rsidTr="00E17828">
        <w:tc>
          <w:tcPr>
            <w:tcW w:w="0" w:type="auto"/>
            <w:vAlign w:val="center"/>
          </w:tcPr>
          <w:p w:rsidR="00E17828" w:rsidRDefault="00716732">
            <w:pPr>
              <w:pStyle w:val="TableBodyText"/>
            </w:pPr>
            <w:r>
              <w:rPr>
                <w:b/>
              </w:rPr>
              <w:t>customXmlMoveToRangeEnd</w:t>
            </w:r>
            <w:r>
              <w:t xml:space="preserve"> (“[ECMA-376] Part 4 §2.13.5.10; customXmlMoveToRangeEnd (Custom XML Markup Move Destination Location End)”)</w:t>
            </w:r>
          </w:p>
        </w:tc>
      </w:tr>
      <w:tr w:rsidR="00E17828" w:rsidTr="00E17828">
        <w:tc>
          <w:tcPr>
            <w:tcW w:w="0" w:type="auto"/>
            <w:vAlign w:val="center"/>
          </w:tcPr>
          <w:p w:rsidR="00E17828" w:rsidRDefault="00716732">
            <w:pPr>
              <w:pStyle w:val="TableBodyText"/>
            </w:pPr>
            <w:r>
              <w:rPr>
                <w:b/>
              </w:rPr>
              <w:t>customXmlMoveToRangeStart</w:t>
            </w:r>
            <w:r>
              <w:t xml:space="preserve"> (“[ECMA-376] Part 4 §2.13.5.11; customXmlMoveToRangeStart (Custom XML Markup Move Destination Location Start)”)</w:t>
            </w:r>
          </w:p>
        </w:tc>
      </w:tr>
      <w:tr w:rsidR="00E17828" w:rsidTr="00E17828">
        <w:tc>
          <w:tcPr>
            <w:tcW w:w="0" w:type="auto"/>
            <w:vAlign w:val="center"/>
          </w:tcPr>
          <w:p w:rsidR="00E17828" w:rsidRDefault="00716732">
            <w:pPr>
              <w:pStyle w:val="TableBodyText"/>
            </w:pPr>
            <w:r>
              <w:rPr>
                <w:b/>
              </w:rPr>
              <w:t>moveFromRangeEnd</w:t>
            </w:r>
            <w:r>
              <w:t xml:space="preserve"> (“[ECMA-376] Part 4 §2.13.5.23; moveFromRangeEnd (Move Source Location Container - End)”)</w:t>
            </w:r>
          </w:p>
        </w:tc>
      </w:tr>
      <w:tr w:rsidR="00E17828" w:rsidTr="00E17828">
        <w:tc>
          <w:tcPr>
            <w:tcW w:w="0" w:type="auto"/>
            <w:vAlign w:val="center"/>
          </w:tcPr>
          <w:p w:rsidR="00E17828" w:rsidRDefault="00716732">
            <w:pPr>
              <w:pStyle w:val="TableBodyText"/>
            </w:pPr>
            <w:r>
              <w:rPr>
                <w:b/>
              </w:rPr>
              <w:t>moveFromRangeStart</w:t>
            </w:r>
            <w:r>
              <w:t xml:space="preserve"> (“[ECMA-376] Pa</w:t>
            </w:r>
            <w:r>
              <w:t>rt 4 §2.13.5.24; moveFromRangeStart (Move Source Location Container - Start)”)</w:t>
            </w:r>
          </w:p>
        </w:tc>
      </w:tr>
      <w:tr w:rsidR="00E17828" w:rsidTr="00E17828">
        <w:tc>
          <w:tcPr>
            <w:tcW w:w="0" w:type="auto"/>
            <w:vAlign w:val="center"/>
          </w:tcPr>
          <w:p w:rsidR="00E17828" w:rsidRDefault="00716732">
            <w:pPr>
              <w:pStyle w:val="TableBodyText"/>
            </w:pPr>
            <w:r>
              <w:rPr>
                <w:b/>
              </w:rPr>
              <w:t>moveToRangeEnd</w:t>
            </w:r>
            <w:r>
              <w:t xml:space="preserve"> (“[ECMA-376] Part 4 §2.13.5.27; moveToRangeEnd (Move Destination Location Container - End)”)</w:t>
            </w:r>
          </w:p>
        </w:tc>
      </w:tr>
      <w:tr w:rsidR="00E17828" w:rsidTr="00E17828">
        <w:tc>
          <w:tcPr>
            <w:tcW w:w="0" w:type="auto"/>
            <w:vAlign w:val="center"/>
          </w:tcPr>
          <w:p w:rsidR="00E17828" w:rsidRDefault="00716732">
            <w:pPr>
              <w:pStyle w:val="TableBodyText"/>
            </w:pPr>
            <w:r>
              <w:rPr>
                <w:b/>
              </w:rPr>
              <w:t>moveToRangeStart</w:t>
            </w:r>
            <w:r>
              <w:t xml:space="preserve"> (“[ECMA-376] Part 4 §2.13.5.28; moveToRangeStart (</w:t>
            </w:r>
            <w:r>
              <w:t>Move Destination Location Container - Start)”)</w:t>
            </w:r>
          </w:p>
        </w:tc>
      </w:tr>
    </w:tbl>
    <w:p w:rsidR="00E17828" w:rsidRDefault="00E17828"/>
    <w:p w:rsidR="00E17828" w:rsidRDefault="00716732">
      <w:pPr>
        <w:pStyle w:val="Heading3"/>
      </w:pPr>
      <w:bookmarkStart w:id="421" w:name="section_1aee8ae1fe3a4ca496f4e416cf43e461"/>
      <w:bookmarkStart w:id="422" w:name="_Toc111177084"/>
      <w:r>
        <w:t>Part 4 Section 2.5.2.30, sdt (Block-Level Structured Document Tag)</w:t>
      </w:r>
      <w:bookmarkEnd w:id="421"/>
      <w:bookmarkEnd w:id="422"/>
      <w:r>
        <w:fldChar w:fldCharType="begin"/>
      </w:r>
      <w:r>
        <w:instrText xml:space="preserve"> XE "sdt (Block-Level Structured Document Tag)" </w:instrText>
      </w:r>
      <w:r>
        <w:fldChar w:fldCharType="end"/>
      </w:r>
    </w:p>
    <w:p w:rsidR="00E17828" w:rsidRDefault="00716732">
      <w:pPr>
        <w:pStyle w:val="Definition-Field"/>
      </w:pPr>
      <w:r>
        <w:t xml:space="preserve">a.   </w:t>
      </w:r>
      <w:r>
        <w:rPr>
          <w:i/>
        </w:rPr>
        <w:t>The standard does not allow range elements as children of the sdt element.</w:t>
      </w:r>
    </w:p>
    <w:p w:rsidR="00E17828" w:rsidRDefault="00716732">
      <w:r>
        <w:t>Word allow</w:t>
      </w:r>
      <w:r>
        <w:t>s the following additional elements as children of the sdt element:</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r>
      <w:tr w:rsidR="00E17828" w:rsidTr="00E17828">
        <w:tc>
          <w:tcPr>
            <w:tcW w:w="0" w:type="auto"/>
            <w:vAlign w:val="center"/>
          </w:tcPr>
          <w:p w:rsidR="00E17828" w:rsidRDefault="00716732">
            <w:pPr>
              <w:pStyle w:val="TableBodyText"/>
            </w:pPr>
            <w:r>
              <w:rPr>
                <w:b/>
              </w:rPr>
              <w:t>bookmarkEnd</w:t>
            </w:r>
            <w:r>
              <w:t xml:space="preserve"> (“</w:t>
            </w:r>
            <w:hyperlink r:id="rId74">
              <w:r>
                <w:rPr>
                  <w:rStyle w:val="Hyperlink"/>
                </w:rPr>
                <w:t>[ECMA-376]</w:t>
              </w:r>
            </w:hyperlink>
            <w:r>
              <w:t xml:space="preserve"> Part 4 §2.13.6.1; bookmarkEnd (Bookmark End)”)</w:t>
            </w:r>
          </w:p>
        </w:tc>
      </w:tr>
      <w:tr w:rsidR="00E17828" w:rsidTr="00E17828">
        <w:tc>
          <w:tcPr>
            <w:tcW w:w="0" w:type="auto"/>
            <w:vAlign w:val="center"/>
          </w:tcPr>
          <w:p w:rsidR="00E17828" w:rsidRDefault="00716732">
            <w:pPr>
              <w:pStyle w:val="TableBodyText"/>
            </w:pPr>
            <w:r>
              <w:rPr>
                <w:b/>
              </w:rPr>
              <w:t>bookmarkStart</w:t>
            </w:r>
            <w:r>
              <w:t xml:space="preserve"> (“[ECMA-376]</w:t>
            </w:r>
            <w:r>
              <w:t xml:space="preserve"> Part 4 §2.13.6.2; bookmarkStart (Bookmark Start)”)</w:t>
            </w:r>
          </w:p>
        </w:tc>
      </w:tr>
      <w:tr w:rsidR="00E17828" w:rsidTr="00E17828">
        <w:tc>
          <w:tcPr>
            <w:tcW w:w="0" w:type="auto"/>
            <w:vAlign w:val="center"/>
          </w:tcPr>
          <w:p w:rsidR="00E17828" w:rsidRDefault="00716732">
            <w:pPr>
              <w:pStyle w:val="TableBodyText"/>
            </w:pPr>
            <w:r>
              <w:rPr>
                <w:b/>
              </w:rPr>
              <w:t>commentRangeEnd</w:t>
            </w:r>
            <w:r>
              <w:t xml:space="preserve"> (“[ECMA-376] Part 4 §2.13.4.3; commentRangeEnd (Comment Anchor Range End)”)</w:t>
            </w:r>
          </w:p>
        </w:tc>
      </w:tr>
      <w:tr w:rsidR="00E17828" w:rsidTr="00E17828">
        <w:tc>
          <w:tcPr>
            <w:tcW w:w="0" w:type="auto"/>
            <w:vAlign w:val="center"/>
          </w:tcPr>
          <w:p w:rsidR="00E17828" w:rsidRDefault="00716732">
            <w:pPr>
              <w:pStyle w:val="TableBodyText"/>
            </w:pPr>
            <w:r>
              <w:rPr>
                <w:b/>
              </w:rPr>
              <w:t>commentRangeStart</w:t>
            </w:r>
            <w:r>
              <w:t xml:space="preserve"> (“[ECMA-376] Part 4 §2.13.4.4; commentRangeStart (Comment Anchor Range Start)”)</w:t>
            </w:r>
          </w:p>
        </w:tc>
      </w:tr>
      <w:tr w:rsidR="00E17828" w:rsidTr="00E17828">
        <w:tc>
          <w:tcPr>
            <w:tcW w:w="0" w:type="auto"/>
            <w:vAlign w:val="center"/>
          </w:tcPr>
          <w:p w:rsidR="00E17828" w:rsidRDefault="00716732">
            <w:pPr>
              <w:pStyle w:val="TableBodyText"/>
            </w:pPr>
            <w:r>
              <w:rPr>
                <w:b/>
              </w:rPr>
              <w:t>customXmlDe</w:t>
            </w:r>
            <w:r>
              <w:rPr>
                <w:b/>
              </w:rPr>
              <w:t>lRangeEnd</w:t>
            </w:r>
            <w:r>
              <w:t xml:space="preserve"> (“[ECMA-376] Part 4 §2.13.5.4; customXmlDelRangeEnd (Custom XML Markup Deletion End)”)</w:t>
            </w:r>
          </w:p>
        </w:tc>
      </w:tr>
      <w:tr w:rsidR="00E17828" w:rsidTr="00E17828">
        <w:tc>
          <w:tcPr>
            <w:tcW w:w="0" w:type="auto"/>
            <w:vAlign w:val="center"/>
          </w:tcPr>
          <w:p w:rsidR="00E17828" w:rsidRDefault="00716732">
            <w:pPr>
              <w:pStyle w:val="TableBodyText"/>
            </w:pPr>
            <w:r>
              <w:rPr>
                <w:b/>
              </w:rPr>
              <w:t>customXmlDelRangeStart</w:t>
            </w:r>
            <w:r>
              <w:t xml:space="preserve"> (“[ECMA-376] Part 4 §2.13.5.5; customXmlDelRangeStart (Custom XML Markup Deletion Start)”)</w:t>
            </w:r>
          </w:p>
        </w:tc>
      </w:tr>
      <w:tr w:rsidR="00E17828" w:rsidTr="00E17828">
        <w:tc>
          <w:tcPr>
            <w:tcW w:w="0" w:type="auto"/>
            <w:vAlign w:val="center"/>
          </w:tcPr>
          <w:p w:rsidR="00E17828" w:rsidRDefault="00716732">
            <w:pPr>
              <w:pStyle w:val="TableBodyText"/>
            </w:pPr>
            <w:r>
              <w:rPr>
                <w:b/>
              </w:rPr>
              <w:t>customXmlInsRangeEnd</w:t>
            </w:r>
            <w:r>
              <w:t xml:space="preserve"> (“[ECMA-376] Part 4 §2</w:t>
            </w:r>
            <w:r>
              <w:t xml:space="preserve">.13.5.6; customXmlInsRangeEnd (Custom XML Markup </w:t>
            </w:r>
            <w:r>
              <w:lastRenderedPageBreak/>
              <w:t>Insertion End)”)</w:t>
            </w:r>
          </w:p>
        </w:tc>
      </w:tr>
      <w:tr w:rsidR="00E17828" w:rsidTr="00E17828">
        <w:tc>
          <w:tcPr>
            <w:tcW w:w="0" w:type="auto"/>
            <w:vAlign w:val="center"/>
          </w:tcPr>
          <w:p w:rsidR="00E17828" w:rsidRDefault="00716732">
            <w:pPr>
              <w:pStyle w:val="TableBodyText"/>
            </w:pPr>
            <w:r>
              <w:rPr>
                <w:b/>
              </w:rPr>
              <w:lastRenderedPageBreak/>
              <w:t>customXmlInsRangeStart</w:t>
            </w:r>
            <w:r>
              <w:t xml:space="preserve"> (“[ECMA-376] Part 4 §2.13.5.7; customXmlInsRangeStart (Custom XML Markup Insertion Start)”)</w:t>
            </w:r>
          </w:p>
        </w:tc>
      </w:tr>
      <w:tr w:rsidR="00E17828" w:rsidTr="00E17828">
        <w:tc>
          <w:tcPr>
            <w:tcW w:w="0" w:type="auto"/>
            <w:vAlign w:val="center"/>
          </w:tcPr>
          <w:p w:rsidR="00E17828" w:rsidRDefault="00716732">
            <w:pPr>
              <w:pStyle w:val="TableBodyText"/>
            </w:pPr>
            <w:r>
              <w:rPr>
                <w:b/>
              </w:rPr>
              <w:t>customXmlMoveFromRangeEnd</w:t>
            </w:r>
            <w:r>
              <w:t xml:space="preserve"> (“[ECMA-376] Part 4 §2.13.5.8; customXmlMoveFro</w:t>
            </w:r>
            <w:r>
              <w:t>mRangeEnd (Custom XML Markup Move Source End)”)</w:t>
            </w:r>
          </w:p>
        </w:tc>
      </w:tr>
      <w:tr w:rsidR="00E17828" w:rsidTr="00E17828">
        <w:tc>
          <w:tcPr>
            <w:tcW w:w="0" w:type="auto"/>
            <w:vAlign w:val="center"/>
          </w:tcPr>
          <w:p w:rsidR="00E17828" w:rsidRDefault="00716732">
            <w:pPr>
              <w:pStyle w:val="TableBodyText"/>
            </w:pPr>
            <w:r>
              <w:rPr>
                <w:b/>
              </w:rPr>
              <w:t>customXmlMoveFromRangeStart</w:t>
            </w:r>
            <w:r>
              <w:t xml:space="preserve"> (“[ECMA-376] Part 4 §2.13.5.9; customXmlMoveFromRangeStart (Custom XML Markup Move Source Start)”)</w:t>
            </w:r>
          </w:p>
        </w:tc>
      </w:tr>
      <w:tr w:rsidR="00E17828" w:rsidTr="00E17828">
        <w:tc>
          <w:tcPr>
            <w:tcW w:w="0" w:type="auto"/>
            <w:vAlign w:val="center"/>
          </w:tcPr>
          <w:p w:rsidR="00E17828" w:rsidRDefault="00716732">
            <w:pPr>
              <w:pStyle w:val="TableBodyText"/>
            </w:pPr>
            <w:r>
              <w:rPr>
                <w:b/>
              </w:rPr>
              <w:t>customXmlMoveToRangeEnd</w:t>
            </w:r>
            <w:r>
              <w:t xml:space="preserve"> (“[ECMA-376]</w:t>
            </w:r>
            <w:r>
              <w:t xml:space="preserve"> Part 4 §2.13.5.10; customXmlMoveToRangeEnd (Custom XML Markup Move Destination Location End)”)</w:t>
            </w:r>
          </w:p>
        </w:tc>
      </w:tr>
      <w:tr w:rsidR="00E17828" w:rsidTr="00E17828">
        <w:tc>
          <w:tcPr>
            <w:tcW w:w="0" w:type="auto"/>
            <w:vAlign w:val="center"/>
          </w:tcPr>
          <w:p w:rsidR="00E17828" w:rsidRDefault="00716732">
            <w:pPr>
              <w:pStyle w:val="TableBodyText"/>
            </w:pPr>
            <w:r>
              <w:rPr>
                <w:b/>
              </w:rPr>
              <w:t>customXmlMoveToRangeStart</w:t>
            </w:r>
            <w:r>
              <w:t xml:space="preserve"> (“[ECMA-376] Part 4 §2.13.5.11; customXmlMoveToRangeStart (Custom XML Markup Move Destination Location Start)”)</w:t>
            </w:r>
          </w:p>
        </w:tc>
      </w:tr>
      <w:tr w:rsidR="00E17828" w:rsidTr="00E17828">
        <w:tc>
          <w:tcPr>
            <w:tcW w:w="0" w:type="auto"/>
            <w:vAlign w:val="center"/>
          </w:tcPr>
          <w:p w:rsidR="00E17828" w:rsidRDefault="00716732">
            <w:pPr>
              <w:pStyle w:val="TableBodyText"/>
            </w:pPr>
            <w:r>
              <w:rPr>
                <w:b/>
              </w:rPr>
              <w:t>moveFromRangeEnd</w:t>
            </w:r>
            <w:r>
              <w:t xml:space="preserve"> (“</w:t>
            </w:r>
            <w:r>
              <w:t>[ECMA-376] Part 4 §2.13.5.23; moveFromRangeEnd (Move Source Location Container - End)”)</w:t>
            </w:r>
          </w:p>
        </w:tc>
      </w:tr>
      <w:tr w:rsidR="00E17828" w:rsidTr="00E17828">
        <w:tc>
          <w:tcPr>
            <w:tcW w:w="0" w:type="auto"/>
            <w:vAlign w:val="center"/>
          </w:tcPr>
          <w:p w:rsidR="00E17828" w:rsidRDefault="00716732">
            <w:pPr>
              <w:pStyle w:val="TableBodyText"/>
            </w:pPr>
            <w:r>
              <w:rPr>
                <w:b/>
              </w:rPr>
              <w:t>moveFromRangeStart</w:t>
            </w:r>
            <w:r>
              <w:t xml:space="preserve"> (“[ECMA-376] Part 4 §2.13.5.24; moveFromRangeStart (Move Source Location Container - Start)”)</w:t>
            </w:r>
          </w:p>
        </w:tc>
      </w:tr>
      <w:tr w:rsidR="00E17828" w:rsidTr="00E17828">
        <w:tc>
          <w:tcPr>
            <w:tcW w:w="0" w:type="auto"/>
            <w:vAlign w:val="center"/>
          </w:tcPr>
          <w:p w:rsidR="00E17828" w:rsidRDefault="00716732">
            <w:pPr>
              <w:pStyle w:val="TableBodyText"/>
            </w:pPr>
            <w:r>
              <w:rPr>
                <w:b/>
              </w:rPr>
              <w:t>moveToRangeEnd</w:t>
            </w:r>
            <w:r>
              <w:t xml:space="preserve"> (“[ECMA-376] Part 4 §2.13.5.27; moveTo</w:t>
            </w:r>
            <w:r>
              <w:t>RangeEnd (Move Destination Location Container - End)”)</w:t>
            </w:r>
          </w:p>
        </w:tc>
      </w:tr>
      <w:tr w:rsidR="00E17828" w:rsidTr="00E17828">
        <w:tc>
          <w:tcPr>
            <w:tcW w:w="0" w:type="auto"/>
            <w:vAlign w:val="center"/>
          </w:tcPr>
          <w:p w:rsidR="00E17828" w:rsidRDefault="00716732">
            <w:pPr>
              <w:pStyle w:val="TableBodyText"/>
            </w:pPr>
            <w:r>
              <w:rPr>
                <w:b/>
              </w:rPr>
              <w:t>moveToRangeStart</w:t>
            </w:r>
            <w:r>
              <w:t xml:space="preserve"> (“[ECMA-376] Part 4 §2.13.5.28; moveToRangeStart (Move Destination Location Container - Start)”)</w:t>
            </w:r>
          </w:p>
        </w:tc>
      </w:tr>
    </w:tbl>
    <w:p w:rsidR="00E17828" w:rsidRDefault="00E17828"/>
    <w:p w:rsidR="00E17828" w:rsidRDefault="00716732">
      <w:pPr>
        <w:pStyle w:val="Definition-Field2"/>
      </w:pPr>
      <w:r>
        <w:t>This note applies to the following products: 2007, 2007 SP1, 2007 SP2.</w:t>
      </w:r>
    </w:p>
    <w:p w:rsidR="00E17828" w:rsidRDefault="00716732">
      <w:pPr>
        <w:pStyle w:val="Heading3"/>
      </w:pPr>
      <w:bookmarkStart w:id="423" w:name="section_b5834da54f76487ba5f0bbf319261321"/>
      <w:bookmarkStart w:id="424" w:name="_Toc111177085"/>
      <w:r>
        <w:t>Part 4 Sectio</w:t>
      </w:r>
      <w:r>
        <w:t>n 2.5.2.31, sdt (Row-Level Structured Document Tag)</w:t>
      </w:r>
      <w:bookmarkEnd w:id="423"/>
      <w:bookmarkEnd w:id="424"/>
      <w:r>
        <w:fldChar w:fldCharType="begin"/>
      </w:r>
      <w:r>
        <w:instrText xml:space="preserve"> XE "sdt (Row-Level Structured Document Tag)" </w:instrText>
      </w:r>
      <w:r>
        <w:fldChar w:fldCharType="end"/>
      </w:r>
    </w:p>
    <w:p w:rsidR="00E17828" w:rsidRDefault="00716732">
      <w:pPr>
        <w:pStyle w:val="Definition-Field"/>
      </w:pPr>
      <w:r>
        <w:t xml:space="preserve">a.   </w:t>
      </w:r>
      <w:r>
        <w:rPr>
          <w:i/>
        </w:rPr>
        <w:t>The standard does not allow range elements as children of the sdt element.</w:t>
      </w:r>
    </w:p>
    <w:p w:rsidR="00E17828" w:rsidRDefault="00716732">
      <w:r>
        <w:t>Word allows the following additional elements as children of the sdt element</w:t>
      </w:r>
      <w:r>
        <w:t>:</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r>
      <w:tr w:rsidR="00E17828" w:rsidTr="00E17828">
        <w:tc>
          <w:tcPr>
            <w:tcW w:w="0" w:type="auto"/>
            <w:vAlign w:val="center"/>
          </w:tcPr>
          <w:p w:rsidR="00E17828" w:rsidRDefault="00716732">
            <w:pPr>
              <w:pStyle w:val="TableBodyText"/>
            </w:pPr>
            <w:r>
              <w:rPr>
                <w:b/>
              </w:rPr>
              <w:t>bookmarkEnd</w:t>
            </w:r>
            <w:r>
              <w:t xml:space="preserve"> (“</w:t>
            </w:r>
            <w:hyperlink r:id="rId75">
              <w:r>
                <w:rPr>
                  <w:rStyle w:val="Hyperlink"/>
                </w:rPr>
                <w:t>[ECMA-376]</w:t>
              </w:r>
            </w:hyperlink>
            <w:r>
              <w:t xml:space="preserve"> Part 4 §2.13.6.1; bookmarkEnd (Bookmark End)”)</w:t>
            </w:r>
          </w:p>
        </w:tc>
      </w:tr>
      <w:tr w:rsidR="00E17828" w:rsidTr="00E17828">
        <w:tc>
          <w:tcPr>
            <w:tcW w:w="0" w:type="auto"/>
            <w:vAlign w:val="center"/>
          </w:tcPr>
          <w:p w:rsidR="00E17828" w:rsidRDefault="00716732">
            <w:pPr>
              <w:pStyle w:val="TableBodyText"/>
            </w:pPr>
            <w:r>
              <w:rPr>
                <w:b/>
              </w:rPr>
              <w:t>bookmarkStart</w:t>
            </w:r>
            <w:r>
              <w:t xml:space="preserve"> (“[ECMA-376] Part 4 §2.13.6.2; bookmarkStart (Bookmark Start)”)</w:t>
            </w:r>
          </w:p>
        </w:tc>
      </w:tr>
      <w:tr w:rsidR="00E17828" w:rsidTr="00E17828">
        <w:tc>
          <w:tcPr>
            <w:tcW w:w="0" w:type="auto"/>
            <w:vAlign w:val="center"/>
          </w:tcPr>
          <w:p w:rsidR="00E17828" w:rsidRDefault="00716732">
            <w:pPr>
              <w:pStyle w:val="TableBodyText"/>
            </w:pPr>
            <w:r>
              <w:rPr>
                <w:b/>
              </w:rPr>
              <w:t>commentRangeEnd</w:t>
            </w:r>
            <w:r>
              <w:t xml:space="preserve"> (“</w:t>
            </w:r>
            <w:r>
              <w:t>[ECMA-376] Part 4 §2.13.4.3; commentRangeEnd (Comment Anchor Range End)”)</w:t>
            </w:r>
          </w:p>
        </w:tc>
      </w:tr>
      <w:tr w:rsidR="00E17828" w:rsidTr="00E17828">
        <w:tc>
          <w:tcPr>
            <w:tcW w:w="0" w:type="auto"/>
            <w:vAlign w:val="center"/>
          </w:tcPr>
          <w:p w:rsidR="00E17828" w:rsidRDefault="00716732">
            <w:pPr>
              <w:pStyle w:val="TableBodyText"/>
            </w:pPr>
            <w:r>
              <w:rPr>
                <w:b/>
              </w:rPr>
              <w:t>commentRangeStart</w:t>
            </w:r>
            <w:r>
              <w:t xml:space="preserve"> (“[ECMA-376] Part 4 §2.13.4.4; commentRangeStart (Comment Anchor Range Start)”)</w:t>
            </w:r>
          </w:p>
        </w:tc>
      </w:tr>
      <w:tr w:rsidR="00E17828" w:rsidTr="00E17828">
        <w:tc>
          <w:tcPr>
            <w:tcW w:w="0" w:type="auto"/>
            <w:vAlign w:val="center"/>
          </w:tcPr>
          <w:p w:rsidR="00E17828" w:rsidRDefault="00716732">
            <w:pPr>
              <w:pStyle w:val="TableBodyText"/>
            </w:pPr>
            <w:r>
              <w:rPr>
                <w:b/>
              </w:rPr>
              <w:t>customXmlDelRangeEnd</w:t>
            </w:r>
            <w:r>
              <w:t xml:space="preserve"> (“[ECMA-376] Part 4 §2.13.5.4; customXmlDelRangeEnd (Custom X</w:t>
            </w:r>
            <w:r>
              <w:t>ML Markup Deletion End)”)</w:t>
            </w:r>
          </w:p>
        </w:tc>
      </w:tr>
      <w:tr w:rsidR="00E17828" w:rsidTr="00E17828">
        <w:tc>
          <w:tcPr>
            <w:tcW w:w="0" w:type="auto"/>
            <w:vAlign w:val="center"/>
          </w:tcPr>
          <w:p w:rsidR="00E17828" w:rsidRDefault="00716732">
            <w:pPr>
              <w:pStyle w:val="TableBodyText"/>
            </w:pPr>
            <w:r>
              <w:rPr>
                <w:b/>
              </w:rPr>
              <w:t>customXmlDelRangeStart</w:t>
            </w:r>
            <w:r>
              <w:t xml:space="preserve"> (“[ECMA-376] Part 4 §2.13.5.5; customXmlDelRangeStart (Custom XML Markup Deletion Start)”)</w:t>
            </w:r>
          </w:p>
        </w:tc>
      </w:tr>
      <w:tr w:rsidR="00E17828" w:rsidTr="00E17828">
        <w:tc>
          <w:tcPr>
            <w:tcW w:w="0" w:type="auto"/>
            <w:vAlign w:val="center"/>
          </w:tcPr>
          <w:p w:rsidR="00E17828" w:rsidRDefault="00716732">
            <w:pPr>
              <w:pStyle w:val="TableBodyText"/>
            </w:pPr>
            <w:r>
              <w:rPr>
                <w:b/>
              </w:rPr>
              <w:t>customXmlInsRangeEnd</w:t>
            </w:r>
            <w:r>
              <w:t xml:space="preserve"> (“[ECMA-376] Part 4 §2.13.5.6; customXmlInsRangeEnd (Custom XML Markup Insertion End)”)</w:t>
            </w:r>
          </w:p>
        </w:tc>
      </w:tr>
      <w:tr w:rsidR="00E17828" w:rsidTr="00E17828">
        <w:tc>
          <w:tcPr>
            <w:tcW w:w="0" w:type="auto"/>
            <w:vAlign w:val="center"/>
          </w:tcPr>
          <w:p w:rsidR="00E17828" w:rsidRDefault="00716732">
            <w:pPr>
              <w:pStyle w:val="TableBodyText"/>
            </w:pPr>
            <w:r>
              <w:rPr>
                <w:b/>
              </w:rPr>
              <w:t>cust</w:t>
            </w:r>
            <w:r>
              <w:rPr>
                <w:b/>
              </w:rPr>
              <w:t>omXmlInsRangeStart</w:t>
            </w:r>
            <w:r>
              <w:t xml:space="preserve"> (“[ECMA-376] Part 4 §2.13.5.7; customXmlInsRangeStart (Custom XML Markup Insertion Start)”)</w:t>
            </w:r>
          </w:p>
        </w:tc>
      </w:tr>
      <w:tr w:rsidR="00E17828" w:rsidTr="00E17828">
        <w:tc>
          <w:tcPr>
            <w:tcW w:w="0" w:type="auto"/>
            <w:vAlign w:val="center"/>
          </w:tcPr>
          <w:p w:rsidR="00E17828" w:rsidRDefault="00716732">
            <w:pPr>
              <w:pStyle w:val="TableBodyText"/>
            </w:pPr>
            <w:r>
              <w:rPr>
                <w:b/>
              </w:rPr>
              <w:lastRenderedPageBreak/>
              <w:t>customXmlMoveFromRangeEnd</w:t>
            </w:r>
            <w:r>
              <w:t xml:space="preserve"> (“[ECMA-376] Part 4 §2.13.5.8; customXmlMoveFromRangeEnd (Custom XML Markup Move Source End)”)</w:t>
            </w:r>
          </w:p>
        </w:tc>
      </w:tr>
      <w:tr w:rsidR="00E17828" w:rsidTr="00E17828">
        <w:tc>
          <w:tcPr>
            <w:tcW w:w="0" w:type="auto"/>
            <w:vAlign w:val="center"/>
          </w:tcPr>
          <w:p w:rsidR="00E17828" w:rsidRDefault="00716732">
            <w:pPr>
              <w:pStyle w:val="TableBodyText"/>
            </w:pPr>
            <w:r>
              <w:rPr>
                <w:b/>
              </w:rPr>
              <w:t>customXmlMoveFromRange</w:t>
            </w:r>
            <w:r>
              <w:rPr>
                <w:b/>
              </w:rPr>
              <w:t>Start</w:t>
            </w:r>
            <w:r>
              <w:t xml:space="preserve"> (“[ECMA-376] Part 4 §2.13.5.9; customXmlMoveFromRangeStart (Custom XML Markup Move Source Start)”)</w:t>
            </w:r>
          </w:p>
        </w:tc>
      </w:tr>
      <w:tr w:rsidR="00E17828" w:rsidTr="00E17828">
        <w:tc>
          <w:tcPr>
            <w:tcW w:w="0" w:type="auto"/>
            <w:vAlign w:val="center"/>
          </w:tcPr>
          <w:p w:rsidR="00E17828" w:rsidRDefault="00716732">
            <w:pPr>
              <w:pStyle w:val="TableBodyText"/>
            </w:pPr>
            <w:r>
              <w:rPr>
                <w:b/>
              </w:rPr>
              <w:t>customXmlMoveToRangeEnd</w:t>
            </w:r>
            <w:r>
              <w:t xml:space="preserve"> (“[ECMA-376] Part 4 §2.13.5.10; customXmlMoveToRangeEnd (Custom XML Markup Move Destination Location End)”)</w:t>
            </w:r>
          </w:p>
        </w:tc>
      </w:tr>
      <w:tr w:rsidR="00E17828" w:rsidTr="00E17828">
        <w:tc>
          <w:tcPr>
            <w:tcW w:w="0" w:type="auto"/>
            <w:vAlign w:val="center"/>
          </w:tcPr>
          <w:p w:rsidR="00E17828" w:rsidRDefault="00716732">
            <w:pPr>
              <w:pStyle w:val="TableBodyText"/>
            </w:pPr>
            <w:r>
              <w:rPr>
                <w:b/>
              </w:rPr>
              <w:t>customXmlMoveToRangeStart</w:t>
            </w:r>
            <w:r>
              <w:t xml:space="preserve"> (“[ECMA-376] Part 4 §2.13.5.11; customXmlMoveToRangeStart (Custom XML Markup Move Destination Location Start)”)</w:t>
            </w:r>
          </w:p>
        </w:tc>
      </w:tr>
      <w:tr w:rsidR="00E17828" w:rsidTr="00E17828">
        <w:tc>
          <w:tcPr>
            <w:tcW w:w="0" w:type="auto"/>
            <w:vAlign w:val="center"/>
          </w:tcPr>
          <w:p w:rsidR="00E17828" w:rsidRDefault="00716732">
            <w:pPr>
              <w:pStyle w:val="TableBodyText"/>
            </w:pPr>
            <w:r>
              <w:rPr>
                <w:b/>
              </w:rPr>
              <w:t>moveFromRangeEnd</w:t>
            </w:r>
            <w:r>
              <w:t xml:space="preserve"> (“[ECMA-376] Part 4 §2.13.5.23; moveFromRangeEnd (Move Source Location Container - End)”)</w:t>
            </w:r>
          </w:p>
        </w:tc>
      </w:tr>
      <w:tr w:rsidR="00E17828" w:rsidTr="00E17828">
        <w:tc>
          <w:tcPr>
            <w:tcW w:w="0" w:type="auto"/>
            <w:vAlign w:val="center"/>
          </w:tcPr>
          <w:p w:rsidR="00E17828" w:rsidRDefault="00716732">
            <w:pPr>
              <w:pStyle w:val="TableBodyText"/>
            </w:pPr>
            <w:r>
              <w:rPr>
                <w:b/>
              </w:rPr>
              <w:t>moveFromR</w:t>
            </w:r>
            <w:r>
              <w:rPr>
                <w:b/>
              </w:rPr>
              <w:t>angeStart</w:t>
            </w:r>
            <w:r>
              <w:t xml:space="preserve"> (“[ECMA-376] Part 4 §2.13.5.24; moveFromRangeStart (Move Source Location Container - Start)”)</w:t>
            </w:r>
          </w:p>
        </w:tc>
      </w:tr>
      <w:tr w:rsidR="00E17828" w:rsidTr="00E17828">
        <w:tc>
          <w:tcPr>
            <w:tcW w:w="0" w:type="auto"/>
            <w:vAlign w:val="center"/>
          </w:tcPr>
          <w:p w:rsidR="00E17828" w:rsidRDefault="00716732">
            <w:pPr>
              <w:pStyle w:val="TableBodyText"/>
            </w:pPr>
            <w:r>
              <w:rPr>
                <w:b/>
              </w:rPr>
              <w:t>moveToRangeEnd</w:t>
            </w:r>
            <w:r>
              <w:t xml:space="preserve"> (“[ECMA-376] Part 4 §2.13.5.27; moveToRangeEnd (Move Destination Location Container - End)”)</w:t>
            </w:r>
          </w:p>
        </w:tc>
      </w:tr>
      <w:tr w:rsidR="00E17828" w:rsidTr="00E17828">
        <w:tc>
          <w:tcPr>
            <w:tcW w:w="0" w:type="auto"/>
            <w:vAlign w:val="center"/>
          </w:tcPr>
          <w:p w:rsidR="00E17828" w:rsidRDefault="00716732">
            <w:pPr>
              <w:pStyle w:val="TableBodyText"/>
            </w:pPr>
            <w:r>
              <w:rPr>
                <w:b/>
              </w:rPr>
              <w:t>moveToRangeStart</w:t>
            </w:r>
            <w:r>
              <w:t xml:space="preserve"> (“[ECMA-376] Part 4 §2.13</w:t>
            </w:r>
            <w:r>
              <w:t>.5.28; moveToRangeStart (Move Destination Location Container - Start)”)</w:t>
            </w:r>
          </w:p>
        </w:tc>
      </w:tr>
    </w:tbl>
    <w:p w:rsidR="00E17828" w:rsidRDefault="00E17828"/>
    <w:p w:rsidR="00E17828" w:rsidRDefault="00716732">
      <w:pPr>
        <w:pStyle w:val="Heading3"/>
      </w:pPr>
      <w:bookmarkStart w:id="425" w:name="section_786b79ecfd524fd5a5acd1d18dd0539d"/>
      <w:bookmarkStart w:id="426" w:name="_Toc111177086"/>
      <w:r>
        <w:t>Part 4 Section 2.5.2.32, sdtContent (Block-Level Structured Document Tag Content)</w:t>
      </w:r>
      <w:bookmarkEnd w:id="425"/>
      <w:bookmarkEnd w:id="426"/>
      <w:r>
        <w:fldChar w:fldCharType="begin"/>
      </w:r>
      <w:r>
        <w:instrText xml:space="preserve"> XE "sdtContent (Block-Level Structured Document Tag Content)" </w:instrText>
      </w:r>
      <w:r>
        <w:fldChar w:fldCharType="end"/>
      </w:r>
    </w:p>
    <w:p w:rsidR="00E17828" w:rsidRDefault="00716732">
      <w:pPr>
        <w:pStyle w:val="Definition-Field2"/>
      </w:pPr>
      <w:r>
        <w:rPr>
          <w:i/>
        </w:rPr>
        <w:t xml:space="preserve">For additional notes that apply to </w:t>
      </w:r>
      <w:r>
        <w:rPr>
          <w:i/>
        </w:rPr>
        <w:t xml:space="preserve">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Heading3"/>
      </w:pPr>
      <w:bookmarkStart w:id="427" w:name="section_7043de914a5c47029d8ccc47bee718d0"/>
      <w:bookmarkStart w:id="428" w:name="_Toc111177087"/>
      <w:r>
        <w:t>Part 4 Section 2.5.2.33, sdtC</w:t>
      </w:r>
      <w:r>
        <w:t>ontent (Cell-Level Structured Document Tag Content)</w:t>
      </w:r>
      <w:bookmarkEnd w:id="427"/>
      <w:bookmarkEnd w:id="428"/>
      <w:r>
        <w:fldChar w:fldCharType="begin"/>
      </w:r>
      <w:r>
        <w:instrText xml:space="preserve"> XE "sdtContent (Cell-Level Structured Document Tag Content)"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Heading3"/>
      </w:pPr>
      <w:bookmarkStart w:id="429" w:name="section_29038523aa7b47a4b25769387eca7f72"/>
      <w:bookmarkStart w:id="430" w:name="_Toc111177088"/>
      <w:r>
        <w:t>Part 4 Section 2.5.2.34, sdtContent (Row-Level Structured Document Tag Content)</w:t>
      </w:r>
      <w:bookmarkEnd w:id="429"/>
      <w:bookmarkEnd w:id="430"/>
      <w:r>
        <w:fldChar w:fldCharType="begin"/>
      </w:r>
      <w:r>
        <w:instrText xml:space="preserve"> XE "sd</w:instrText>
      </w:r>
      <w:r>
        <w:instrText xml:space="preserve">tContent (Row-Level Structured Document Tag Content)"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Heading3"/>
      </w:pPr>
      <w:bookmarkStart w:id="431" w:name="section_511f951266af4c62b00da5f2d97679de"/>
      <w:bookmarkStart w:id="432" w:name="_Toc111177089"/>
      <w:r>
        <w:t>Part 4 Section 2.5.2.35, sdtContent (Inline-Level Structured Document Tag Content)</w:t>
      </w:r>
      <w:bookmarkEnd w:id="431"/>
      <w:bookmarkEnd w:id="432"/>
      <w:r>
        <w:fldChar w:fldCharType="begin"/>
      </w:r>
      <w:r>
        <w:instrText xml:space="preserve"> XE "sdtContent (Inline-Level Structured Document Tag Content)" </w:instrText>
      </w:r>
      <w:r>
        <w:fldChar w:fldCharType="end"/>
      </w:r>
    </w:p>
    <w:p w:rsidR="00E17828" w:rsidRDefault="00716732">
      <w:pPr>
        <w:pStyle w:val="Definition-Field2"/>
      </w:pPr>
      <w:r>
        <w:rPr>
          <w:i/>
        </w:rPr>
        <w:t>For additional notes that apply to this port</w:t>
      </w:r>
      <w:r>
        <w:rPr>
          <w:i/>
        </w:rPr>
        <w:t xml:space="preserve">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433" w:name="section_99c9d210ae6a4f58bb879f11e20b5ec8"/>
      <w:bookmarkStart w:id="434" w:name="_Toc111177090"/>
      <w:r>
        <w:t>Part 4 Section 2.5.2.41, temporary (Remove Structured Document Tag When Contents Are Edited)</w:t>
      </w:r>
      <w:bookmarkEnd w:id="433"/>
      <w:bookmarkEnd w:id="434"/>
      <w:r>
        <w:fldChar w:fldCharType="begin"/>
      </w:r>
      <w:r>
        <w:instrText xml:space="preserve"> XE "temporary (Remove Structured </w:instrText>
      </w:r>
      <w:r>
        <w:instrText xml:space="preserve">Document Tag When Contents Are Edited)" </w:instrText>
      </w:r>
      <w:r>
        <w:fldChar w:fldCharType="end"/>
      </w:r>
    </w:p>
    <w:p w:rsidR="00E17828" w:rsidRDefault="00716732">
      <w:pPr>
        <w:pStyle w:val="Definition-Field"/>
      </w:pPr>
      <w:r>
        <w:t xml:space="preserve">a.   </w:t>
      </w:r>
      <w:r>
        <w:rPr>
          <w:i/>
        </w:rPr>
        <w:t>The standard states that temporary means the parent sdt should be removed when the contents are modified.</w:t>
      </w:r>
    </w:p>
    <w:p w:rsidR="00E17828" w:rsidRDefault="00716732">
      <w:pPr>
        <w:pStyle w:val="Definition-Field2"/>
      </w:pPr>
      <w:r>
        <w:lastRenderedPageBreak/>
        <w:t>Under limited circumstances involving inserting pictures, Word fails to remove the parent sdt when the contents are modified.</w:t>
      </w:r>
    </w:p>
    <w:p w:rsidR="00E17828" w:rsidRDefault="00716732">
      <w:pPr>
        <w:pStyle w:val="Heading3"/>
      </w:pPr>
      <w:bookmarkStart w:id="435" w:name="section_569d4244216e4dea8c5342cfbde5b947"/>
      <w:bookmarkStart w:id="436" w:name="_Toc111177091"/>
      <w:r>
        <w:t>Part 4 Section 2.6.2, bottom (Bottom Border)</w:t>
      </w:r>
      <w:bookmarkEnd w:id="435"/>
      <w:bookmarkEnd w:id="436"/>
      <w:r>
        <w:fldChar w:fldCharType="begin"/>
      </w:r>
      <w:r>
        <w:instrText xml:space="preserve"> XE "bottom (Bottom Border)" </w:instrText>
      </w:r>
      <w:r>
        <w:fldChar w:fldCharType="end"/>
      </w:r>
    </w:p>
    <w:p w:rsidR="00E17828" w:rsidRDefault="00716732">
      <w:pPr>
        <w:pStyle w:val="Definition-Field2"/>
      </w:pPr>
      <w:r>
        <w:rPr>
          <w:i/>
        </w:rPr>
        <w:t>For additional notes that apply to this portion of the</w:t>
      </w:r>
      <w:r>
        <w:rPr>
          <w:i/>
        </w:rPr>
        <w:t xml:space="preserv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437" w:name="section_ea894bbeff044afb9f6d2fd7b6acb463"/>
      <w:bookmarkStart w:id="438" w:name="_Toc111177092"/>
      <w:r>
        <w:t>Part 4 Section 2.6.3, col (Single Column Definition)</w:t>
      </w:r>
      <w:bookmarkEnd w:id="437"/>
      <w:bookmarkEnd w:id="438"/>
      <w:r>
        <w:fldChar w:fldCharType="begin"/>
      </w:r>
      <w:r>
        <w:instrText xml:space="preserve"> XE "col (Single Column Definition)" </w:instrText>
      </w:r>
      <w:r>
        <w:fldChar w:fldCharType="end"/>
      </w:r>
    </w:p>
    <w:p w:rsidR="00E17828" w:rsidRDefault="00716732">
      <w:pPr>
        <w:pStyle w:val="Definition-Field"/>
      </w:pPr>
      <w:r>
        <w:t xml:space="preserve">a.   </w:t>
      </w:r>
      <w:r>
        <w:rPr>
          <w:i/>
        </w:rPr>
        <w:t>The standard does not specify a default value for the space attribute.</w:t>
      </w:r>
    </w:p>
    <w:p w:rsidR="00E17828" w:rsidRDefault="00716732">
      <w:pPr>
        <w:pStyle w:val="Definition-Field2"/>
      </w:pPr>
      <w:r>
        <w:t>Word uses a default value of 0 for this attribute.</w:t>
      </w:r>
    </w:p>
    <w:p w:rsidR="00E17828" w:rsidRDefault="00716732">
      <w:pPr>
        <w:pStyle w:val="Definition-Field"/>
      </w:pPr>
      <w:r>
        <w:t xml:space="preserve">b.   </w:t>
      </w:r>
      <w:r>
        <w:rPr>
          <w:i/>
        </w:rPr>
        <w:t xml:space="preserve">The </w:t>
      </w:r>
      <w:r>
        <w:rPr>
          <w:i/>
        </w:rPr>
        <w:t>standard states that the w attribute is always optional.</w:t>
      </w:r>
    </w:p>
    <w:p w:rsidR="00E17828" w:rsidRDefault="00716732">
      <w:pPr>
        <w:pStyle w:val="Definition-Field2"/>
      </w:pPr>
      <w:r>
        <w:t>Word requires that this attribute is present when the parent cols element has an equalWidth attribute value of false (or equivalent).</w:t>
      </w:r>
    </w:p>
    <w:p w:rsidR="00E17828" w:rsidRDefault="00716732">
      <w:pPr>
        <w:pStyle w:val="Heading3"/>
      </w:pPr>
      <w:bookmarkStart w:id="439" w:name="section_c66af02271484fabab3cbbcc480fe5c1"/>
      <w:bookmarkStart w:id="440" w:name="_Toc111177093"/>
      <w:r>
        <w:t>Part 4 Section 2.6.4, cols (Column Definitions)</w:t>
      </w:r>
      <w:bookmarkEnd w:id="439"/>
      <w:bookmarkEnd w:id="440"/>
      <w:r>
        <w:fldChar w:fldCharType="begin"/>
      </w:r>
      <w:r>
        <w:instrText xml:space="preserve"> XE "cols (Column </w:instrText>
      </w:r>
      <w:r>
        <w:instrText xml:space="preserve">Definitions)" </w:instrText>
      </w:r>
      <w:r>
        <w:fldChar w:fldCharType="end"/>
      </w:r>
    </w:p>
    <w:p w:rsidR="00E17828" w:rsidRDefault="00716732">
      <w:pPr>
        <w:pStyle w:val="Definition-Field"/>
      </w:pPr>
      <w:r>
        <w:t xml:space="preserve">a.   </w:t>
      </w:r>
      <w:r>
        <w:rPr>
          <w:i/>
        </w:rPr>
        <w:t>The standard states that the num attribute allows any integer value.</w:t>
      </w:r>
    </w:p>
    <w:p w:rsidR="00E17828" w:rsidRDefault="00716732">
      <w:pPr>
        <w:pStyle w:val="Definition-Field2"/>
      </w:pPr>
      <w:r>
        <w:t>Word restricts the value of the num attribute to a value between 1 and 45.</w:t>
      </w:r>
    </w:p>
    <w:p w:rsidR="00E17828" w:rsidRDefault="00716732">
      <w:pPr>
        <w:pStyle w:val="Definition-Field"/>
      </w:pPr>
      <w:r>
        <w:t xml:space="preserve">b.   </w:t>
      </w:r>
      <w:r>
        <w:rPr>
          <w:i/>
        </w:rPr>
        <w:t>The standard does not specify a default value for the equalWidth attribute.</w:t>
      </w:r>
    </w:p>
    <w:p w:rsidR="00E17828" w:rsidRDefault="00716732">
      <w:pPr>
        <w:pStyle w:val="Definition-Field2"/>
      </w:pPr>
      <w:r>
        <w:t>Word uses</w:t>
      </w:r>
      <w:r>
        <w:t xml:space="preserve"> a default value of true for this attribute.</w:t>
      </w:r>
    </w:p>
    <w:p w:rsidR="00E17828" w:rsidRDefault="00716732">
      <w:pPr>
        <w:pStyle w:val="Definition-Field"/>
      </w:pPr>
      <w:r>
        <w:t xml:space="preserve">c.   </w:t>
      </w:r>
      <w:r>
        <w:rPr>
          <w:i/>
        </w:rPr>
        <w:t>The standard states that when the equalWidth attribute is false (or equivalent), the num attribute is ignored in favor of the number of child col elements.</w:t>
      </w:r>
    </w:p>
    <w:p w:rsidR="00E17828" w:rsidRDefault="00716732">
      <w:pPr>
        <w:pStyle w:val="Definition-Field2"/>
      </w:pPr>
      <w:r>
        <w:t>Word requires that the value of the num attribute matches the number of child col elements. If the num attribute is not specified, then Word assumes a value of 1.</w:t>
      </w:r>
    </w:p>
    <w:p w:rsidR="00E17828" w:rsidRDefault="00716732">
      <w:pPr>
        <w:pStyle w:val="Heading3"/>
      </w:pPr>
      <w:bookmarkStart w:id="441" w:name="section_119091cab74f43088dc4093571f1b6ed"/>
      <w:bookmarkStart w:id="442" w:name="_Toc111177094"/>
      <w:r>
        <w:t>Part 4 Section 2.6.7, left (Left Border)</w:t>
      </w:r>
      <w:bookmarkEnd w:id="441"/>
      <w:bookmarkEnd w:id="442"/>
      <w:r>
        <w:fldChar w:fldCharType="begin"/>
      </w:r>
      <w:r>
        <w:instrText xml:space="preserve"> XE "left (Left Border)" </w:instrText>
      </w:r>
      <w:r>
        <w:fldChar w:fldCharType="end"/>
      </w:r>
    </w:p>
    <w:p w:rsidR="00E17828" w:rsidRDefault="00716732">
      <w:pPr>
        <w:pStyle w:val="Definition-Field2"/>
      </w:pPr>
      <w:r>
        <w:rPr>
          <w:i/>
        </w:rPr>
        <w:t>For additional notes that</w:t>
      </w:r>
      <w:r>
        <w:rPr>
          <w:i/>
        </w:rPr>
        <w:t xml:space="preserve">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443" w:name="section_7b579d675dd64e60b17631b8157addd0"/>
      <w:bookmarkStart w:id="444" w:name="_Toc111177095"/>
      <w:r>
        <w:t>Part 4 Section 2.6.8, lnNumType (Line Numbering Settings)</w:t>
      </w:r>
      <w:bookmarkEnd w:id="443"/>
      <w:bookmarkEnd w:id="444"/>
      <w:r>
        <w:fldChar w:fldCharType="begin"/>
      </w:r>
      <w:r>
        <w:instrText xml:space="preserve"> XE "lnNumType (Line Numbering Settings)" </w:instrText>
      </w:r>
      <w:r>
        <w:fldChar w:fldCharType="end"/>
      </w:r>
    </w:p>
    <w:p w:rsidR="00E17828" w:rsidRDefault="00716732">
      <w:pPr>
        <w:pStyle w:val="Definition-Field"/>
      </w:pPr>
      <w:r>
        <w:t xml:space="preserve">a.   </w:t>
      </w:r>
      <w:r>
        <w:rPr>
          <w:i/>
        </w:rPr>
        <w:t>The standard states that the values of the start attribute are defined by the ST_DecimalNumb</w:t>
      </w:r>
      <w:r>
        <w:rPr>
          <w:i/>
        </w:rPr>
        <w:t>er simple type.</w:t>
      </w:r>
    </w:p>
    <w:p w:rsidR="00E17828" w:rsidRDefault="00716732">
      <w:pPr>
        <w:pStyle w:val="Definition-Field2"/>
      </w:pPr>
      <w:r>
        <w:t>Word restricts the value of this attribute to be at least 0 and at most 32767.</w:t>
      </w:r>
    </w:p>
    <w:p w:rsidR="00E17828" w:rsidRDefault="00716732">
      <w:pPr>
        <w:pStyle w:val="Definition-Field"/>
      </w:pPr>
      <w:r>
        <w:t xml:space="preserve">b.   </w:t>
      </w:r>
      <w:r>
        <w:rPr>
          <w:i/>
        </w:rPr>
        <w:t>The standard states that the start attribute specifies the starting value for (re)started line numbering.</w:t>
      </w:r>
    </w:p>
    <w:p w:rsidR="00E17828" w:rsidRDefault="00716732">
      <w:pPr>
        <w:pStyle w:val="Definition-Field2"/>
      </w:pPr>
      <w:r>
        <w:t>Word uses the start attribute as the number of lin</w:t>
      </w:r>
      <w:r>
        <w:t>e numbers that should be skipped when starting or restarting line numbering (for example, a value of 3 means to start numbering at 4).</w:t>
      </w:r>
    </w:p>
    <w:p w:rsidR="00E17828" w:rsidRDefault="00716732">
      <w:pPr>
        <w:pStyle w:val="Definition-Field"/>
      </w:pPr>
      <w:r>
        <w:t xml:space="preserve">c.   </w:t>
      </w:r>
      <w:r>
        <w:rPr>
          <w:i/>
        </w:rPr>
        <w:t>The standard states that the countBy attribute can be any integer value.</w:t>
      </w:r>
    </w:p>
    <w:p w:rsidR="00E17828" w:rsidRDefault="00716732">
      <w:pPr>
        <w:pStyle w:val="Definition-Field2"/>
      </w:pPr>
      <w:r>
        <w:t>Word restricts the contents of this attribu</w:t>
      </w:r>
      <w:r>
        <w:t>te to a value between 1 and 100 inclusive.</w:t>
      </w:r>
    </w:p>
    <w:p w:rsidR="00E17828" w:rsidRDefault="00716732">
      <w:pPr>
        <w:pStyle w:val="Heading3"/>
      </w:pPr>
      <w:bookmarkStart w:id="445" w:name="section_df3f96766d264701a7c3a7f461ae0638"/>
      <w:bookmarkStart w:id="446" w:name="_Toc111177096"/>
      <w:r>
        <w:lastRenderedPageBreak/>
        <w:t>Part 4 Section 2.6.9, paperSrc (Paper Source Information)</w:t>
      </w:r>
      <w:bookmarkEnd w:id="445"/>
      <w:bookmarkEnd w:id="446"/>
      <w:r>
        <w:fldChar w:fldCharType="begin"/>
      </w:r>
      <w:r>
        <w:instrText xml:space="preserve"> XE "paperSrc (Paper Source Information)" </w:instrText>
      </w:r>
      <w:r>
        <w:fldChar w:fldCharType="end"/>
      </w:r>
    </w:p>
    <w:p w:rsidR="00E17828" w:rsidRDefault="00716732">
      <w:pPr>
        <w:pStyle w:val="Definition-Field"/>
      </w:pPr>
      <w:r>
        <w:t xml:space="preserve">a.   </w:t>
      </w:r>
      <w:r>
        <w:rPr>
          <w:i/>
        </w:rPr>
        <w:t>The standard states that the first and other attributes can be any integer.</w:t>
      </w:r>
    </w:p>
    <w:p w:rsidR="00E17828" w:rsidRDefault="00716732">
      <w:pPr>
        <w:pStyle w:val="Definition-Field2"/>
      </w:pPr>
      <w:r>
        <w:t>Word restricts these values to</w:t>
      </w:r>
      <w:r>
        <w:t xml:space="preserve"> the range of an unsigned short.</w:t>
      </w:r>
    </w:p>
    <w:p w:rsidR="00E17828" w:rsidRDefault="00716732">
      <w:pPr>
        <w:pStyle w:val="Definition-Field"/>
      </w:pPr>
      <w:r>
        <w:t xml:space="preserve">b.   </w:t>
      </w:r>
      <w:r>
        <w:rPr>
          <w:i/>
        </w:rPr>
        <w:t>The standard simply states that this element's attributes specify "...a printer-specific code that uniquely identifies a specific printer tray..."</w:t>
      </w:r>
    </w:p>
    <w:p w:rsidR="00E17828" w:rsidRDefault="00716732">
      <w:pPr>
        <w:pStyle w:val="Definition-Field2"/>
      </w:pPr>
      <w:r>
        <w:t xml:space="preserve">Word passes this value to the Windows DEVMODE printing API </w:t>
      </w:r>
      <w:hyperlink r:id="rId76">
        <w:r>
          <w:rPr>
            <w:rStyle w:val="Hyperlink"/>
          </w:rPr>
          <w:t>[DEVMODE]</w:t>
        </w:r>
      </w:hyperlink>
      <w:r>
        <w:t xml:space="preserve"> where the value may have a standard meaning to Windows or an installed printer.</w:t>
      </w:r>
    </w:p>
    <w:p w:rsidR="00E17828" w:rsidRDefault="00716732">
      <w:pPr>
        <w:pStyle w:val="Heading3"/>
      </w:pPr>
      <w:bookmarkStart w:id="447" w:name="section_ef6e91ceb65048559fca6e822cdc53db"/>
      <w:bookmarkStart w:id="448" w:name="_Toc111177097"/>
      <w:r>
        <w:t>Part 4 Section 2.6.10, pgBorders (Page Borders)</w:t>
      </w:r>
      <w:bookmarkEnd w:id="447"/>
      <w:bookmarkEnd w:id="448"/>
      <w:r>
        <w:fldChar w:fldCharType="begin"/>
      </w:r>
      <w:r>
        <w:instrText xml:space="preserve"> XE "pgBorders (Page Borders)" </w:instrText>
      </w:r>
      <w:r>
        <w:fldChar w:fldCharType="end"/>
      </w:r>
    </w:p>
    <w:p w:rsidR="00E17828" w:rsidRDefault="00716732">
      <w:pPr>
        <w:pStyle w:val="Definition-Field"/>
      </w:pPr>
      <w:r>
        <w:t xml:space="preserve">a.   </w:t>
      </w:r>
      <w:r>
        <w:rPr>
          <w:i/>
        </w:rPr>
        <w:t>The standard does</w:t>
      </w:r>
      <w:r>
        <w:rPr>
          <w:i/>
        </w:rPr>
        <w:t xml:space="preserve"> not specify a default value for the zOrder attribute.</w:t>
      </w:r>
    </w:p>
    <w:p w:rsidR="00E17828" w:rsidRDefault="00716732">
      <w:pPr>
        <w:pStyle w:val="Definition-Field2"/>
      </w:pPr>
      <w:r>
        <w:t>Word uses a default value of front for this attribute.</w:t>
      </w:r>
    </w:p>
    <w:p w:rsidR="00E17828" w:rsidRDefault="00716732">
      <w:pPr>
        <w:pStyle w:val="Definition-Field"/>
      </w:pPr>
      <w:r>
        <w:t xml:space="preserve">b.   </w:t>
      </w:r>
      <w:r>
        <w:rPr>
          <w:i/>
        </w:rPr>
        <w:t>The standard does not specify a default value for the offsetFrom attribute.</w:t>
      </w:r>
    </w:p>
    <w:p w:rsidR="00E17828" w:rsidRDefault="00716732">
      <w:pPr>
        <w:pStyle w:val="Definition-Field2"/>
      </w:pPr>
      <w:r>
        <w:t>Word uses a default value of text for this attribute.</w:t>
      </w:r>
    </w:p>
    <w:p w:rsidR="00E17828" w:rsidRDefault="00716732">
      <w:pPr>
        <w:pStyle w:val="Heading3"/>
      </w:pPr>
      <w:bookmarkStart w:id="449" w:name="section_5a1cdaccee7544538118de48e5e370d6"/>
      <w:bookmarkStart w:id="450" w:name="_Toc111177098"/>
      <w:r>
        <w:t>Part 4 Sect</w:t>
      </w:r>
      <w:r>
        <w:t>ion 2.6.11, pgMar (Page Margins)</w:t>
      </w:r>
      <w:bookmarkEnd w:id="449"/>
      <w:bookmarkEnd w:id="450"/>
      <w:r>
        <w:fldChar w:fldCharType="begin"/>
      </w:r>
      <w:r>
        <w:instrText xml:space="preserve"> XE "pgMar (Page Margins)" </w:instrText>
      </w:r>
      <w:r>
        <w:fldChar w:fldCharType="end"/>
      </w:r>
    </w:p>
    <w:p w:rsidR="00E17828" w:rsidRDefault="00716732">
      <w:pPr>
        <w:pStyle w:val="Definition-Field"/>
      </w:pPr>
      <w:r>
        <w:t xml:space="preserve">a.   </w:t>
      </w:r>
      <w:r>
        <w:rPr>
          <w:i/>
        </w:rPr>
        <w:t>The standard states that the values of the right, left, header, footer, and gutter attributes are defined by the XML Schema unsignedLong datatype.</w:t>
      </w:r>
    </w:p>
    <w:p w:rsidR="00E17828" w:rsidRDefault="00716732">
      <w:pPr>
        <w:pStyle w:val="Definition-Field2"/>
      </w:pPr>
      <w:r>
        <w:t>Word restricts the values of these attribu</w:t>
      </w:r>
      <w:r>
        <w:t>tes to be at most 31680 (22").</w:t>
      </w:r>
    </w:p>
    <w:p w:rsidR="00E17828" w:rsidRDefault="00716732">
      <w:pPr>
        <w:pStyle w:val="Definition-Field"/>
      </w:pPr>
      <w:r>
        <w:t xml:space="preserve">b.   </w:t>
      </w:r>
      <w:r>
        <w:rPr>
          <w:i/>
        </w:rPr>
        <w:t>The standard states that all attributes on the pgMar element are required.</w:t>
      </w:r>
    </w:p>
    <w:p w:rsidR="00E17828" w:rsidRDefault="00716732">
      <w:pPr>
        <w:pStyle w:val="Definition-Field2"/>
      </w:pPr>
      <w:r>
        <w:t>Word does not require any attribute whose value is the same as the value in the current section properties.</w:t>
      </w:r>
    </w:p>
    <w:p w:rsidR="00E17828" w:rsidRDefault="00716732">
      <w:pPr>
        <w:pStyle w:val="Definition-Field2"/>
      </w:pPr>
      <w:r>
        <w:t>This note applies to the following pr</w:t>
      </w:r>
      <w:r>
        <w:t>oducts: 2007, 2007 SP1, 2007 SP2.</w:t>
      </w:r>
    </w:p>
    <w:p w:rsidR="00E17828" w:rsidRDefault="00716732">
      <w:pPr>
        <w:pStyle w:val="Definition-Field"/>
      </w:pPr>
      <w:r>
        <w:t xml:space="preserve">c.   </w:t>
      </w:r>
      <w:r>
        <w:rPr>
          <w:i/>
        </w:rPr>
        <w:t>The standard states that the values of the top and bottom attributes are defined by the XML Schema integer datatype.</w:t>
      </w:r>
    </w:p>
    <w:p w:rsidR="00E17828" w:rsidRDefault="00716732">
      <w:pPr>
        <w:pStyle w:val="Definition-Field2"/>
      </w:pPr>
      <w:r>
        <w:t>Word restricts the values of these attributes to be at least -31680 (-22") and at most 31680 (22").</w:t>
      </w:r>
    </w:p>
    <w:p w:rsidR="00E17828" w:rsidRDefault="00716732">
      <w:pPr>
        <w:pStyle w:val="Heading3"/>
      </w:pPr>
      <w:bookmarkStart w:id="451" w:name="section_2c0f3de7b2544e6fb3f86a4729ace374"/>
      <w:bookmarkStart w:id="452" w:name="_Toc111177099"/>
      <w:r>
        <w:t>Part 4 Section 2.6.12, pgNumType (Page Numbering Settings)</w:t>
      </w:r>
      <w:bookmarkEnd w:id="451"/>
      <w:bookmarkEnd w:id="452"/>
      <w:r>
        <w:fldChar w:fldCharType="begin"/>
      </w:r>
      <w:r>
        <w:instrText xml:space="preserve"> XE "pgNumType (Page Numbering Settings)" </w:instrText>
      </w:r>
      <w:r>
        <w:fldChar w:fldCharType="end"/>
      </w:r>
    </w:p>
    <w:p w:rsidR="00E17828" w:rsidRDefault="00716732">
      <w:pPr>
        <w:pStyle w:val="Definition-Field"/>
      </w:pPr>
      <w:r>
        <w:t xml:space="preserve">a.   </w:t>
      </w:r>
      <w:r>
        <w:rPr>
          <w:i/>
        </w:rPr>
        <w:t>The standard states that the chapStyle attribute can be any integer value.</w:t>
      </w:r>
    </w:p>
    <w:p w:rsidR="00E17828" w:rsidRDefault="00716732">
      <w:pPr>
        <w:pStyle w:val="Definition-Field2"/>
      </w:pPr>
      <w:r>
        <w:t>Word requires that this attribute is an unsigned byte.</w:t>
      </w:r>
    </w:p>
    <w:p w:rsidR="00E17828" w:rsidRDefault="00716732">
      <w:pPr>
        <w:pStyle w:val="Definition-Field"/>
      </w:pPr>
      <w:r>
        <w:t xml:space="preserve">b.   </w:t>
      </w:r>
      <w:r>
        <w:rPr>
          <w:i/>
        </w:rPr>
        <w:t>The standard does not specify a default value for the chapSep attribute.</w:t>
      </w:r>
    </w:p>
    <w:p w:rsidR="00E17828" w:rsidRDefault="00716732">
      <w:pPr>
        <w:pStyle w:val="Definition-Field2"/>
      </w:pPr>
      <w:r>
        <w:t>Word uses a default value of hyphen for this attribute.</w:t>
      </w:r>
    </w:p>
    <w:p w:rsidR="00E17828" w:rsidRDefault="00716732">
      <w:pPr>
        <w:pStyle w:val="Definition-Field"/>
      </w:pPr>
      <w:r>
        <w:t xml:space="preserve">c.   </w:t>
      </w:r>
      <w:r>
        <w:rPr>
          <w:i/>
        </w:rPr>
        <w:t>The standard does not state a default for the fmt attribute.</w:t>
      </w:r>
    </w:p>
    <w:p w:rsidR="00E17828" w:rsidRDefault="00716732">
      <w:pPr>
        <w:pStyle w:val="Definition-Field2"/>
      </w:pPr>
      <w:r>
        <w:t>Word uses a default value of decimal for this attribute.</w:t>
      </w:r>
    </w:p>
    <w:p w:rsidR="00E17828" w:rsidRDefault="00716732">
      <w:pPr>
        <w:pStyle w:val="Definition-Field"/>
      </w:pPr>
      <w:r>
        <w:t xml:space="preserve">d.  </w:t>
      </w:r>
      <w:r>
        <w:t xml:space="preserve"> </w:t>
      </w:r>
      <w:r>
        <w:rPr>
          <w:i/>
        </w:rPr>
        <w:t>The standard states that the start attribute can be any integer value.</w:t>
      </w:r>
    </w:p>
    <w:p w:rsidR="00E17828" w:rsidRDefault="00716732">
      <w:pPr>
        <w:pStyle w:val="Definition-Field2"/>
      </w:pPr>
      <w:r>
        <w:t>Word requires that the start attribute is an unsigned 32-bit integer.</w:t>
      </w:r>
    </w:p>
    <w:p w:rsidR="00E17828" w:rsidRDefault="00716732">
      <w:pPr>
        <w:pStyle w:val="Heading3"/>
      </w:pPr>
      <w:bookmarkStart w:id="453" w:name="section_1a3eb0b0f745486aa21a5d47d9e7a3d9"/>
      <w:bookmarkStart w:id="454" w:name="_Toc111177100"/>
      <w:r>
        <w:lastRenderedPageBreak/>
        <w:t>Part 4 Section 2.6.13, pgSz (Page Size)</w:t>
      </w:r>
      <w:bookmarkEnd w:id="453"/>
      <w:bookmarkEnd w:id="454"/>
      <w:r>
        <w:fldChar w:fldCharType="begin"/>
      </w:r>
      <w:r>
        <w:instrText xml:space="preserve"> XE "pgSz (Page Size)" </w:instrText>
      </w:r>
      <w:r>
        <w:fldChar w:fldCharType="end"/>
      </w:r>
    </w:p>
    <w:p w:rsidR="00E17828" w:rsidRDefault="00716732">
      <w:pPr>
        <w:pStyle w:val="Definition-Field"/>
      </w:pPr>
      <w:r>
        <w:t xml:space="preserve">a.   </w:t>
      </w:r>
      <w:r>
        <w:rPr>
          <w:i/>
        </w:rPr>
        <w:t>The standard states that the values of the c</w:t>
      </w:r>
      <w:r>
        <w:rPr>
          <w:i/>
        </w:rPr>
        <w:t>ode attribute are defined by the ST_DecimalNumber simple type.</w:t>
      </w:r>
    </w:p>
    <w:p w:rsidR="00E17828" w:rsidRDefault="00716732">
      <w:pPr>
        <w:pStyle w:val="Definition-Field2"/>
      </w:pPr>
      <w:r>
        <w:t>Word restricts the value of this attribute to be at least 0 and at most 118.</w:t>
      </w:r>
    </w:p>
    <w:p w:rsidR="00E17828" w:rsidRDefault="00716732">
      <w:pPr>
        <w:pStyle w:val="Definition-Field"/>
      </w:pPr>
      <w:r>
        <w:t xml:space="preserve">b.   </w:t>
      </w:r>
      <w:r>
        <w:rPr>
          <w:i/>
        </w:rPr>
        <w:t>The standard states that the code attribute is a number sent directly to the printer for representing paper siz</w:t>
      </w:r>
      <w:r>
        <w:rPr>
          <w:i/>
        </w:rPr>
        <w:t>e.</w:t>
      </w:r>
    </w:p>
    <w:p w:rsidR="00E17828" w:rsidRDefault="00716732">
      <w:pPr>
        <w:pStyle w:val="Definition-Field2"/>
      </w:pPr>
      <w:r>
        <w:t xml:space="preserve">Word interprets this code attribute value as a value within the set of paper size identifier constants defined in the public Windows DEVMODE printing API </w:t>
      </w:r>
      <w:hyperlink r:id="rId77">
        <w:r>
          <w:rPr>
            <w:rStyle w:val="Hyperlink"/>
          </w:rPr>
          <w:t>[DEVMODE]</w:t>
        </w:r>
      </w:hyperlink>
      <w:r>
        <w:t>.</w:t>
      </w:r>
    </w:p>
    <w:p w:rsidR="00E17828" w:rsidRDefault="00716732">
      <w:pPr>
        <w:pStyle w:val="Definition-Field2"/>
      </w:pPr>
      <w:r>
        <w:t>This note applies to th</w:t>
      </w:r>
      <w:r>
        <w:t>e following products: 2007, 2007 SP1, 2007 SP2.</w:t>
      </w:r>
    </w:p>
    <w:p w:rsidR="00E17828" w:rsidRDefault="00716732">
      <w:pPr>
        <w:pStyle w:val="Definition-Field"/>
      </w:pPr>
      <w:r>
        <w:t xml:space="preserve">c.   </w:t>
      </w:r>
      <w:r>
        <w:rPr>
          <w:i/>
        </w:rPr>
        <w:t>The standard states that the h and w attributes can have any value in the range 0 to 4294967295, inclusive.</w:t>
      </w:r>
    </w:p>
    <w:p w:rsidR="00E17828" w:rsidRDefault="00716732">
      <w:pPr>
        <w:pStyle w:val="Definition-Field2"/>
      </w:pPr>
      <w:r>
        <w:t>Word requires that this value is between the width of the page margins (and any column widths, for the w attribute) and 31680 (22 inches).</w:t>
      </w:r>
    </w:p>
    <w:p w:rsidR="00E17828" w:rsidRDefault="00716732">
      <w:pPr>
        <w:pStyle w:val="Heading3"/>
      </w:pPr>
      <w:bookmarkStart w:id="455" w:name="section_ff9e63289e354396965150cd7cfdfdcb"/>
      <w:bookmarkStart w:id="456" w:name="_Toc111177101"/>
      <w:r>
        <w:t>Part 4 Section 2.6.14, printerSettings (Reference to Printer Settings Data)</w:t>
      </w:r>
      <w:bookmarkEnd w:id="455"/>
      <w:bookmarkEnd w:id="456"/>
      <w:r>
        <w:fldChar w:fldCharType="begin"/>
      </w:r>
      <w:r>
        <w:instrText xml:space="preserve"> XE "printerSettings (Reference to Printer</w:instrText>
      </w:r>
      <w:r>
        <w:instrText xml:space="preserve"> Settings Data)"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7713efa6b1ff4cbd93395bf9018433ac">
        <w:r>
          <w:rPr>
            <w:rStyle w:val="Hyperlink"/>
          </w:rPr>
          <w:t>attachedTemplate, §2.15.1.6(a)</w:t>
        </w:r>
      </w:hyperlink>
      <w:r>
        <w:rPr>
          <w:i/>
        </w:rPr>
        <w:t>.</w:t>
      </w:r>
    </w:p>
    <w:p w:rsidR="00E17828" w:rsidRDefault="00716732">
      <w:pPr>
        <w:pStyle w:val="Definition-Field"/>
      </w:pPr>
      <w:r>
        <w:t xml:space="preserve">a.   </w:t>
      </w:r>
      <w:r>
        <w:rPr>
          <w:i/>
        </w:rPr>
        <w:t>The standard states that the printerSettings e</w:t>
      </w:r>
      <w:r>
        <w:rPr>
          <w:i/>
        </w:rPr>
        <w:t>lement references the Printer Settings part associated with this section.</w:t>
      </w:r>
    </w:p>
    <w:p w:rsidR="00E17828" w:rsidRDefault="00716732">
      <w:pPr>
        <w:pStyle w:val="Definition-Field2"/>
      </w:pPr>
      <w:r>
        <w:t>Word discards this element and the associated Printer Settings part.</w:t>
      </w:r>
    </w:p>
    <w:p w:rsidR="00E17828" w:rsidRDefault="00716732">
      <w:pPr>
        <w:pStyle w:val="Heading3"/>
      </w:pPr>
      <w:bookmarkStart w:id="457" w:name="section_0499babe7dbb4e79a2cac259b35488b7"/>
      <w:bookmarkStart w:id="458" w:name="_Toc111177102"/>
      <w:r>
        <w:t>Part 4 Section 2.6.15, right (Right Border)</w:t>
      </w:r>
      <w:bookmarkEnd w:id="457"/>
      <w:bookmarkEnd w:id="458"/>
      <w:r>
        <w:fldChar w:fldCharType="begin"/>
      </w:r>
      <w:r>
        <w:instrText xml:space="preserve"> XE "right (Right Border)" </w:instrText>
      </w:r>
      <w:r>
        <w:fldChar w:fldCharType="end"/>
      </w:r>
    </w:p>
    <w:p w:rsidR="00E17828" w:rsidRDefault="00716732">
      <w:pPr>
        <w:pStyle w:val="Definition-Field2"/>
      </w:pPr>
      <w:r>
        <w:rPr>
          <w:i/>
        </w:rPr>
        <w:t xml:space="preserve">For additional notes that apply to this </w:t>
      </w:r>
      <w:r>
        <w:rPr>
          <w:i/>
        </w:rPr>
        <w:t xml:space="preserve">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459" w:name="section_eacae9b2cf824bd1a0b4f76f89167c51"/>
      <w:bookmarkStart w:id="460" w:name="_Toc111177103"/>
      <w:r>
        <w:t>Part 4 Section 2.6.17, sectPr (Previous Section Properties)</w:t>
      </w:r>
      <w:bookmarkEnd w:id="459"/>
      <w:bookmarkEnd w:id="460"/>
      <w:r>
        <w:fldChar w:fldCharType="begin"/>
      </w:r>
      <w:r>
        <w:instrText xml:space="preserve"> XE "sectPr (Previous Section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b2c21bbe8c2b4bb4aae37b285cf38548">
        <w:r>
          <w:rPr>
            <w:rStyle w:val="Hyperlink"/>
          </w:rPr>
          <w:t>sectPr, §2.6.19(a, b)</w:t>
        </w:r>
      </w:hyperlink>
      <w:r>
        <w:rPr>
          <w:i/>
        </w:rPr>
        <w:t>.</w:t>
      </w:r>
    </w:p>
    <w:p w:rsidR="00E17828" w:rsidRDefault="00716732">
      <w:pPr>
        <w:pStyle w:val="Definition-Field"/>
      </w:pPr>
      <w:r>
        <w:t xml:space="preserve">a.   </w:t>
      </w:r>
      <w:r>
        <w:rPr>
          <w:i/>
        </w:rPr>
        <w:t>The standard states that text flow direction can differ between previous section properties and current section properties.</w:t>
      </w:r>
    </w:p>
    <w:p w:rsidR="00E17828" w:rsidRDefault="00716732">
      <w:pPr>
        <w:pStyle w:val="Definition-Field2"/>
      </w:pPr>
      <w:r>
        <w:t>Word sets the text direction in the previous section propert</w:t>
      </w:r>
      <w:r>
        <w:t>ies to the text flow direction specified in the current section properties.</w:t>
      </w:r>
    </w:p>
    <w:p w:rsidR="00E17828" w:rsidRDefault="00716732">
      <w:pPr>
        <w:pStyle w:val="Heading3"/>
      </w:pPr>
      <w:bookmarkStart w:id="461" w:name="section_38073e95fee2477db591490795481c1b"/>
      <w:bookmarkStart w:id="462" w:name="_Toc111177104"/>
      <w:r>
        <w:t>Part 4 Section 2.6.18, sectPr (Document Final Section Properties)</w:t>
      </w:r>
      <w:bookmarkEnd w:id="461"/>
      <w:bookmarkEnd w:id="462"/>
      <w:r>
        <w:fldChar w:fldCharType="begin"/>
      </w:r>
      <w:r>
        <w:instrText xml:space="preserve"> XE "sectPr (Document Final Section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b2c21bbe8c2b4bb4aae37b285cf38548">
        <w:r>
          <w:rPr>
            <w:rStyle w:val="Hyperlink"/>
          </w:rPr>
          <w:t>sectPr, §2.6.19(a, b)</w:t>
        </w:r>
      </w:hyperlink>
      <w:r>
        <w:rPr>
          <w:i/>
        </w:rPr>
        <w:t>.</w:t>
      </w:r>
    </w:p>
    <w:p w:rsidR="00E17828" w:rsidRDefault="00716732">
      <w:pPr>
        <w:pStyle w:val="Heading3"/>
      </w:pPr>
      <w:bookmarkStart w:id="463" w:name="section_b2c21bbe8c2b4bb4aae37b285cf38548"/>
      <w:bookmarkStart w:id="464" w:name="_Toc111177105"/>
      <w:r>
        <w:t>Part 4 Section 2.6.19, sectPr (Section Properties)</w:t>
      </w:r>
      <w:bookmarkEnd w:id="463"/>
      <w:bookmarkEnd w:id="464"/>
      <w:r>
        <w:fldChar w:fldCharType="begin"/>
      </w:r>
      <w:r>
        <w:instrText xml:space="preserve"> XE "sectPr (Section Propertie</w:instrText>
      </w:r>
      <w:r>
        <w:instrText xml:space="preserv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da11f27e9c04f7484c9f2588c0ebb37">
        <w:r>
          <w:rPr>
            <w:rStyle w:val="Hyperlink"/>
          </w:rPr>
          <w:t>pPr, §2.7.4.2(a)</w:t>
        </w:r>
      </w:hyperlink>
      <w:r>
        <w:rPr>
          <w:i/>
        </w:rPr>
        <w:t xml:space="preserve">; </w:t>
      </w:r>
      <w:hyperlink w:anchor="Section_bce82cb3cfbf48d7bcefcaa31f593889">
        <w:r>
          <w:rPr>
            <w:rStyle w:val="Hyperlink"/>
          </w:rPr>
          <w:t>pPr, §2.7.5.1(a</w:t>
        </w:r>
        <w:r>
          <w:rPr>
            <w:rStyle w:val="Hyperlink"/>
          </w:rPr>
          <w:t>)</w:t>
        </w:r>
      </w:hyperlink>
      <w:r>
        <w:rPr>
          <w:i/>
        </w:rPr>
        <w:t xml:space="preserve">; </w:t>
      </w:r>
      <w:hyperlink w:anchor="Section_fc07c557f6a54bed89527952cd4cf483">
        <w:r>
          <w:rPr>
            <w:rStyle w:val="Hyperlink"/>
          </w:rPr>
          <w:t>pPr, §2.7.7.2(a)</w:t>
        </w:r>
      </w:hyperlink>
      <w:r>
        <w:rPr>
          <w:i/>
        </w:rPr>
        <w:t xml:space="preserve">; </w:t>
      </w:r>
      <w:hyperlink w:anchor="Section_5489ea730f024058aeef9fa15fdecaeb">
        <w:r>
          <w:rPr>
            <w:rStyle w:val="Hyperlink"/>
          </w:rPr>
          <w:t>pPr, §2.9.24(a)</w:t>
        </w:r>
      </w:hyperlink>
      <w:r>
        <w:rPr>
          <w:i/>
        </w:rPr>
        <w:t>.</w:t>
      </w:r>
    </w:p>
    <w:p w:rsidR="00E17828" w:rsidRDefault="00716732">
      <w:pPr>
        <w:pStyle w:val="Definition-Field"/>
      </w:pPr>
      <w:r>
        <w:lastRenderedPageBreak/>
        <w:t xml:space="preserve">a.   </w:t>
      </w:r>
      <w:r>
        <w:rPr>
          <w:i/>
        </w:rPr>
        <w:t>The standard appears to have the same definition for rsidSect as it does for rsidRPr.</w:t>
      </w:r>
    </w:p>
    <w:p w:rsidR="00E17828" w:rsidRDefault="00716732">
      <w:pPr>
        <w:pStyle w:val="Definition-Field2"/>
      </w:pPr>
      <w:r>
        <w:t>W</w:t>
      </w:r>
      <w:r>
        <w:t>ord uses rsidSect to denote the editing session when the section properties were last modified.</w:t>
      </w:r>
    </w:p>
    <w:p w:rsidR="00E17828" w:rsidRDefault="00716732">
      <w:pPr>
        <w:pStyle w:val="Definition-Field"/>
      </w:pPr>
      <w:r>
        <w:t xml:space="preserve">b.   </w:t>
      </w:r>
      <w:r>
        <w:rPr>
          <w:i/>
        </w:rPr>
        <w:t>The standard states that rsids are stored on the section properties, distinct from the paragraph in which they are located.</w:t>
      </w:r>
    </w:p>
    <w:p w:rsidR="00E17828" w:rsidRDefault="00716732">
      <w:pPr>
        <w:pStyle w:val="Definition-Field2"/>
      </w:pPr>
      <w:r>
        <w:t>Word ignores rsids in the sectP</w:t>
      </w:r>
      <w:r>
        <w:t>r and instead applies the corresponding rsids from the containing p (for the sectPr of any non-final section) or the last p in the document (for the final section).</w:t>
      </w:r>
    </w:p>
    <w:p w:rsidR="00E17828" w:rsidRDefault="00716732">
      <w:pPr>
        <w:pStyle w:val="Definition-Field"/>
      </w:pPr>
      <w:r>
        <w:t xml:space="preserve">c.   </w:t>
      </w:r>
      <w:r>
        <w:rPr>
          <w:i/>
        </w:rPr>
        <w:t>The standard states that a sectPr element can be contained within any pPr element.</w:t>
      </w:r>
    </w:p>
    <w:p w:rsidR="00E17828" w:rsidRDefault="00716732">
      <w:pPr>
        <w:pStyle w:val="Definition-Field2"/>
      </w:pPr>
      <w:r>
        <w:t>Wor</w:t>
      </w:r>
      <w:r>
        <w:t>d does not allow this element to be used on paragraphs within tables, headers, footers, comments, footnotes, endnotes, or text boxes.</w:t>
      </w:r>
    </w:p>
    <w:p w:rsidR="00E17828" w:rsidRDefault="00716732">
      <w:pPr>
        <w:pStyle w:val="Heading3"/>
      </w:pPr>
      <w:bookmarkStart w:id="465" w:name="section_5291b9057ab549029a75e4625bda3c51"/>
      <w:bookmarkStart w:id="466" w:name="_Toc111177106"/>
      <w:r>
        <w:t>Part 4 Section 2.6.21, top (Top Border)</w:t>
      </w:r>
      <w:bookmarkEnd w:id="465"/>
      <w:bookmarkEnd w:id="466"/>
      <w:r>
        <w:fldChar w:fldCharType="begin"/>
      </w:r>
      <w:r>
        <w:instrText xml:space="preserve"> XE "top (Top Border)" </w:instrText>
      </w:r>
      <w:r>
        <w:fldChar w:fldCharType="end"/>
      </w:r>
    </w:p>
    <w:p w:rsidR="00E17828" w:rsidRDefault="00716732">
      <w:pPr>
        <w:pStyle w:val="Definition-Field2"/>
      </w:pPr>
      <w:r>
        <w:rPr>
          <w:i/>
        </w:rPr>
        <w:t>For additional notes that apply to this portion of the st</w:t>
      </w:r>
      <w:r>
        <w:rPr>
          <w:i/>
        </w:rPr>
        <w:t xml:space="preserve">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467" w:name="section_a7ead1fae13d4555a4d00340caee4ec6"/>
      <w:bookmarkStart w:id="468" w:name="_Toc111177107"/>
      <w:r>
        <w:t>Part 4 Section 2.6.22, type (Section Type)</w:t>
      </w:r>
      <w:bookmarkEnd w:id="467"/>
      <w:bookmarkEnd w:id="468"/>
      <w:r>
        <w:fldChar w:fldCharType="begin"/>
      </w:r>
      <w:r>
        <w:instrText xml:space="preserve"> XE "type (Section Type)"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Word requires this attribute.</w:t>
      </w:r>
    </w:p>
    <w:p w:rsidR="00E17828" w:rsidRDefault="00716732">
      <w:pPr>
        <w:pStyle w:val="Heading3"/>
      </w:pPr>
      <w:bookmarkStart w:id="469" w:name="section_ff204d6a4e924ed0abf17d29504648fd"/>
      <w:bookmarkStart w:id="470" w:name="_Toc111177108"/>
      <w:r>
        <w:t>Part 4 Section 2.7, Styles</w:t>
      </w:r>
      <w:bookmarkEnd w:id="469"/>
      <w:bookmarkEnd w:id="470"/>
      <w:r>
        <w:fldChar w:fldCharType="begin"/>
      </w:r>
      <w:r>
        <w:instrText xml:space="preserve"> XE "Styles" </w:instrText>
      </w:r>
      <w:r>
        <w:fldChar w:fldCharType="end"/>
      </w:r>
    </w:p>
    <w:p w:rsidR="00E17828" w:rsidRDefault="00716732">
      <w:pPr>
        <w:pStyle w:val="Definition-Field"/>
      </w:pPr>
      <w:r>
        <w:t xml:space="preserve">a.   </w:t>
      </w:r>
      <w:r>
        <w:rPr>
          <w:i/>
        </w:rPr>
        <w:t>The standard states t</w:t>
      </w:r>
      <w:r>
        <w:rPr>
          <w:i/>
        </w:rPr>
        <w:t>hat numbering styles are applied before paragraph styles in the style hierarchy.</w:t>
      </w:r>
    </w:p>
    <w:p w:rsidR="00E17828" w:rsidRDefault="00716732">
      <w:pPr>
        <w:pStyle w:val="Definition-Field2"/>
      </w:pPr>
      <w:r>
        <w:t>Word applies paragraph styles before numbering styles in the style hierarchy.</w:t>
      </w:r>
    </w:p>
    <w:p w:rsidR="00E17828" w:rsidRDefault="00716732">
      <w:pPr>
        <w:pStyle w:val="Heading3"/>
      </w:pPr>
      <w:bookmarkStart w:id="471" w:name="section_faa810b7120842b780a80d828b0f89f9"/>
      <w:bookmarkStart w:id="472" w:name="_Toc111177109"/>
      <w:r>
        <w:t>Part 4 Section 2.7.3.1, aliases (Alternate Style Names)</w:t>
      </w:r>
      <w:bookmarkEnd w:id="471"/>
      <w:bookmarkEnd w:id="472"/>
      <w:r>
        <w:fldChar w:fldCharType="begin"/>
      </w:r>
      <w:r>
        <w:instrText xml:space="preserve"> XE "aliases (Alternate Style Names)"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c4c06af3671411aa854f775dfaee0f8">
        <w:r>
          <w:rPr>
            <w:rStyle w:val="Hyperlink"/>
          </w:rPr>
          <w:t>numStyleLink, §2.9.22(a)</w:t>
        </w:r>
      </w:hyperlink>
      <w:r>
        <w:rPr>
          <w:i/>
        </w:rPr>
        <w:t>.</w:t>
      </w:r>
    </w:p>
    <w:p w:rsidR="00E17828" w:rsidRDefault="00716732">
      <w:pPr>
        <w:pStyle w:val="Definition-Field"/>
      </w:pPr>
      <w:r>
        <w:t xml:space="preserve">a.   </w:t>
      </w:r>
      <w:r>
        <w:rPr>
          <w:i/>
        </w:rPr>
        <w:t>The standard states that any series of alternate style names is valid.</w:t>
      </w:r>
    </w:p>
    <w:p w:rsidR="00E17828" w:rsidRDefault="00716732">
      <w:pPr>
        <w:pStyle w:val="Definition-Field2"/>
      </w:pPr>
      <w:r>
        <w:t>Word does not roundtrip multiple instances of an identical style name (including both duplication within this element and duplication with the primary style name).</w:t>
      </w:r>
    </w:p>
    <w:p w:rsidR="00E17828" w:rsidRDefault="00716732">
      <w:pPr>
        <w:pStyle w:val="Definition-Field"/>
      </w:pPr>
      <w:r>
        <w:t xml:space="preserve">b.   </w:t>
      </w:r>
      <w:r>
        <w:rPr>
          <w:i/>
        </w:rPr>
        <w:t>The standard states that any number of consecutive comma characters can be used to deli</w:t>
      </w:r>
      <w:r>
        <w:rPr>
          <w:i/>
        </w:rPr>
        <w:t>mit consecutive style names.</w:t>
      </w:r>
    </w:p>
    <w:p w:rsidR="00E17828" w:rsidRDefault="00716732">
      <w:pPr>
        <w:pStyle w:val="Definition-Field2"/>
      </w:pPr>
      <w:r>
        <w:t>Word discards all aliases after the presence of multiple consecutive comma characters.</w:t>
      </w:r>
    </w:p>
    <w:p w:rsidR="00E17828" w:rsidRDefault="00716732">
      <w:pPr>
        <w:pStyle w:val="Definition-Field"/>
      </w:pPr>
      <w:r>
        <w:t xml:space="preserve">c.   </w:t>
      </w:r>
      <w:r>
        <w:rPr>
          <w:i/>
        </w:rPr>
        <w:t>The standard does not limit the length of the value of the val attribute.</w:t>
      </w:r>
    </w:p>
    <w:p w:rsidR="00E17828" w:rsidRDefault="00716732">
      <w:pPr>
        <w:pStyle w:val="Definition-Field2"/>
      </w:pPr>
      <w:r>
        <w:t xml:space="preserve">Word restricts the value of this attribute to be at most 253 </w:t>
      </w:r>
      <w:r>
        <w:t>characters, removing all aliases whose inclusion would exceed that length.</w:t>
      </w:r>
    </w:p>
    <w:p w:rsidR="00E17828" w:rsidRDefault="00716732">
      <w:pPr>
        <w:pStyle w:val="Heading3"/>
      </w:pPr>
      <w:bookmarkStart w:id="473" w:name="section_ff34693dde514da1af978374924d77f3"/>
      <w:bookmarkStart w:id="474" w:name="_Toc111177110"/>
      <w:r>
        <w:t>Part 4 Section 2.7.3.2, autoRedefine (Automatically Merge User Formatting Into Style Definition)</w:t>
      </w:r>
      <w:bookmarkEnd w:id="473"/>
      <w:bookmarkEnd w:id="474"/>
      <w:r>
        <w:fldChar w:fldCharType="begin"/>
      </w:r>
      <w:r>
        <w:instrText xml:space="preserve"> XE "autoRedefine (Automatically Merge User Formatting Into Style Definition)" </w:instrText>
      </w:r>
      <w:r>
        <w:fldChar w:fldCharType="end"/>
      </w:r>
    </w:p>
    <w:p w:rsidR="00E17828" w:rsidRDefault="00716732">
      <w:pPr>
        <w:pStyle w:val="Definition-Field"/>
      </w:pPr>
      <w:r>
        <w:t xml:space="preserve">a. </w:t>
      </w:r>
      <w:r>
        <w:t xml:space="preserve">  </w:t>
      </w:r>
      <w:r>
        <w:rPr>
          <w:i/>
        </w:rPr>
        <w:t>The standard states that the values 0 and false on the val attribute are equivalent to the value off.</w:t>
      </w:r>
    </w:p>
    <w:p w:rsidR="00E17828" w:rsidRDefault="00716732">
      <w:pPr>
        <w:pStyle w:val="Definition-Field2"/>
      </w:pPr>
      <w:r>
        <w:lastRenderedPageBreak/>
        <w:t>Word treats these values on this attribute as equivalent to the value on.</w:t>
      </w:r>
    </w:p>
    <w:p w:rsidR="00E17828" w:rsidRDefault="00716732">
      <w:pPr>
        <w:pStyle w:val="Definition-Field2"/>
      </w:pPr>
      <w:r>
        <w:t>This note applies to the following products: 2007, 2007 SP1.</w:t>
      </w:r>
    </w:p>
    <w:p w:rsidR="00E17828" w:rsidRDefault="00716732">
      <w:pPr>
        <w:pStyle w:val="Definition-Field"/>
      </w:pPr>
      <w:r>
        <w:t xml:space="preserve">b.   </w:t>
      </w:r>
      <w:r>
        <w:rPr>
          <w:i/>
        </w:rPr>
        <w:t>The standard</w:t>
      </w:r>
      <w:r>
        <w:rPr>
          <w:i/>
        </w:rPr>
        <w:t xml:space="preserve"> states that this element can be specified for any type of style.</w:t>
      </w:r>
    </w:p>
    <w:p w:rsidR="00E17828" w:rsidRDefault="00716732">
      <w:pPr>
        <w:pStyle w:val="Definition-Field2"/>
      </w:pPr>
      <w:r>
        <w:t>Word only applies this element to paragraph styles.</w:t>
      </w:r>
    </w:p>
    <w:p w:rsidR="00E17828" w:rsidRDefault="00716732">
      <w:pPr>
        <w:pStyle w:val="Heading3"/>
      </w:pPr>
      <w:bookmarkStart w:id="475" w:name="section_2c24fcd838fb467db9d1fd2654e5fea6"/>
      <w:bookmarkStart w:id="476" w:name="_Toc111177111"/>
      <w:r>
        <w:t>Part 4 Section 2.7.3.3, basedOn (Parent Style ID)</w:t>
      </w:r>
      <w:bookmarkEnd w:id="475"/>
      <w:bookmarkEnd w:id="476"/>
      <w:r>
        <w:fldChar w:fldCharType="begin"/>
      </w:r>
      <w:r>
        <w:instrText xml:space="preserve"> XE "basedOn (Parent Style ID)" </w:instrText>
      </w:r>
      <w:r>
        <w:fldChar w:fldCharType="end"/>
      </w:r>
    </w:p>
    <w:p w:rsidR="00E17828" w:rsidRDefault="00716732">
      <w:pPr>
        <w:pStyle w:val="Definition-Field2"/>
      </w:pPr>
      <w:r>
        <w:rPr>
          <w:i/>
        </w:rPr>
        <w:t>For additional notes that apply to this portion of the</w:t>
      </w:r>
      <w:r>
        <w:rPr>
          <w:i/>
        </w:rPr>
        <w:t xml:space="preserve"> standard, please see the notes for </w:t>
      </w:r>
      <w:hyperlink w:anchor="Section_3c4c06af3671411aa854f775dfaee0f8">
        <w:r>
          <w:rPr>
            <w:rStyle w:val="Hyperlink"/>
          </w:rPr>
          <w:t>numStyleLink, §2.9.22(a)</w:t>
        </w:r>
      </w:hyperlink>
      <w:r>
        <w:rPr>
          <w:i/>
        </w:rPr>
        <w:t>.</w:t>
      </w:r>
    </w:p>
    <w:p w:rsidR="00E17828" w:rsidRDefault="00716732">
      <w:pPr>
        <w:pStyle w:val="Definition-Field"/>
      </w:pPr>
      <w:r>
        <w:t xml:space="preserve">a.   </w:t>
      </w:r>
      <w:r>
        <w:rPr>
          <w:i/>
        </w:rPr>
        <w:t>The standard allows loops in the style based-on chain.</w:t>
      </w:r>
    </w:p>
    <w:p w:rsidR="00E17828" w:rsidRDefault="00716732">
      <w:pPr>
        <w:pStyle w:val="Definition-Field2"/>
      </w:pPr>
      <w:r>
        <w:t>Word requires that the style based-on chain does not have a circular re</w:t>
      </w:r>
      <w:r>
        <w:t>ference.</w:t>
      </w:r>
    </w:p>
    <w:p w:rsidR="00E17828" w:rsidRDefault="00716732">
      <w:pPr>
        <w:pStyle w:val="Definition-Field"/>
      </w:pPr>
      <w:r>
        <w:t xml:space="preserve">b.   </w:t>
      </w:r>
      <w:r>
        <w:rPr>
          <w:i/>
        </w:rPr>
        <w:t>The standard does not limit the length of the value of the val attribute.</w:t>
      </w:r>
    </w:p>
    <w:p w:rsidR="00E17828" w:rsidRDefault="00716732">
      <w:pPr>
        <w:pStyle w:val="Definition-Field2"/>
      </w:pPr>
      <w:r>
        <w:t>Word restricts the value of this attribute to be at most 253 characters.</w:t>
      </w:r>
    </w:p>
    <w:p w:rsidR="00E17828" w:rsidRDefault="00716732">
      <w:pPr>
        <w:pStyle w:val="Heading3"/>
      </w:pPr>
      <w:bookmarkStart w:id="477" w:name="section_33f3f20e51c847fe838ef7dfee9848ea"/>
      <w:bookmarkStart w:id="478" w:name="_Toc111177112"/>
      <w:r>
        <w:t>Part 4 Section 2.7.3.4, hidden (Hide Style From User Interface)</w:t>
      </w:r>
      <w:bookmarkEnd w:id="477"/>
      <w:bookmarkEnd w:id="478"/>
      <w:r>
        <w:fldChar w:fldCharType="begin"/>
      </w:r>
      <w:r>
        <w:instrText xml:space="preserve"> XE "hidden (Hide Style From Use</w:instrText>
      </w:r>
      <w:r>
        <w:instrText xml:space="preserve">r Interface)" </w:instrText>
      </w:r>
      <w:r>
        <w:fldChar w:fldCharType="end"/>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values on this attribute as equivalent to the value on.</w:t>
      </w:r>
    </w:p>
    <w:p w:rsidR="00E17828" w:rsidRDefault="00716732">
      <w:pPr>
        <w:pStyle w:val="Definition-Field2"/>
      </w:pPr>
      <w:r>
        <w:t>This note applies to the following products: 2007, 2007 SP</w:t>
      </w:r>
      <w:r>
        <w:t>1.</w:t>
      </w:r>
    </w:p>
    <w:p w:rsidR="00E17828" w:rsidRDefault="00716732">
      <w:pPr>
        <w:pStyle w:val="Heading3"/>
      </w:pPr>
      <w:bookmarkStart w:id="479" w:name="section_f590192d848845659d49017f7516970e"/>
      <w:bookmarkStart w:id="480" w:name="_Toc111177113"/>
      <w:r>
        <w:t>Part 4 Section 2.7.3.5, latentStyles (Latent Style Information)</w:t>
      </w:r>
      <w:bookmarkEnd w:id="479"/>
      <w:bookmarkEnd w:id="480"/>
      <w:r>
        <w:fldChar w:fldCharType="begin"/>
      </w:r>
      <w:r>
        <w:instrText xml:space="preserve"> XE "latentStyles (Latent Style Information)" </w:instrText>
      </w:r>
      <w:r>
        <w:fldChar w:fldCharType="end"/>
      </w:r>
    </w:p>
    <w:p w:rsidR="00E17828" w:rsidRDefault="00716732">
      <w:pPr>
        <w:pStyle w:val="Definition-Field"/>
      </w:pPr>
      <w:r>
        <w:t xml:space="preserve">a.   </w:t>
      </w:r>
      <w:r>
        <w:rPr>
          <w:i/>
        </w:rPr>
        <w:t>The standard allows any integer for defUIPriorty.</w:t>
      </w:r>
    </w:p>
    <w:p w:rsidR="00E17828" w:rsidRDefault="00716732">
      <w:pPr>
        <w:pStyle w:val="Definition-Field2"/>
      </w:pPr>
      <w:r>
        <w:t>Word allows values between 0 and 99 inclusive for defUIPriority.</w:t>
      </w:r>
    </w:p>
    <w:p w:rsidR="00E17828" w:rsidRDefault="00716732">
      <w:pPr>
        <w:pStyle w:val="Definition-Field"/>
      </w:pPr>
      <w:r>
        <w:t xml:space="preserve">b.   </w:t>
      </w:r>
      <w:r>
        <w:rPr>
          <w:i/>
        </w:rPr>
        <w:t>The standard say</w:t>
      </w:r>
      <w:r>
        <w:rPr>
          <w:i/>
        </w:rPr>
        <w:t>s that count specifies how many built-in styles to apply latent style defaults to, but does not specify which ones.</w:t>
      </w:r>
    </w:p>
    <w:p w:rsidR="00E17828" w:rsidRDefault="00716732">
      <w:pPr>
        <w:pStyle w:val="Definition-Field2"/>
      </w:pPr>
      <w:r>
        <w:t>Word applies these latent style defaults to the built-in styles in order of their index within Word’s built-in styles. The table listing the primary style names of the built-in styles ("</w:t>
      </w:r>
      <w:hyperlink r:id="rId78">
        <w:r>
          <w:rPr>
            <w:rStyle w:val="Hyperlink"/>
          </w:rPr>
          <w:t>[ECM</w:t>
        </w:r>
        <w:r>
          <w:rPr>
            <w:rStyle w:val="Hyperlink"/>
          </w:rPr>
          <w:t>A-376]</w:t>
        </w:r>
      </w:hyperlink>
      <w:r>
        <w:t xml:space="preserve"> Part 4 §2.7.3.9; name") provides the index for each built-in style.</w:t>
      </w:r>
    </w:p>
    <w:p w:rsidR="00E17828" w:rsidRDefault="00716732">
      <w:pPr>
        <w:pStyle w:val="Definition-Field"/>
      </w:pPr>
      <w:r>
        <w:t xml:space="preserve">c.   </w:t>
      </w:r>
      <w:r>
        <w:rPr>
          <w:i/>
        </w:rPr>
        <w:t>The standard says the default value for defUiPriority is 99.</w:t>
      </w:r>
    </w:p>
    <w:p w:rsidR="00E17828" w:rsidRDefault="00716732">
      <w:pPr>
        <w:pStyle w:val="Definition-Field2"/>
      </w:pPr>
      <w:r>
        <w:t>In Word, the default value for defUiPriority is 0.</w:t>
      </w:r>
    </w:p>
    <w:p w:rsidR="00E17828" w:rsidRDefault="00716732">
      <w:pPr>
        <w:pStyle w:val="Definition-Field"/>
      </w:pPr>
      <w:r>
        <w:t xml:space="preserve">d.   </w:t>
      </w:r>
      <w:r>
        <w:rPr>
          <w:i/>
        </w:rPr>
        <w:t>The standard does not specify default behavior when count i</w:t>
      </w:r>
      <w:r>
        <w:rPr>
          <w:i/>
        </w:rPr>
        <w:t>s omitted.</w:t>
      </w:r>
    </w:p>
    <w:p w:rsidR="00E17828" w:rsidRDefault="00716732">
      <w:pPr>
        <w:pStyle w:val="Definition-Field2"/>
      </w:pPr>
      <w:r>
        <w:t>If count is omitted, then Word applies the latent style defaults to all known built-in styles.</w:t>
      </w:r>
    </w:p>
    <w:p w:rsidR="00E17828" w:rsidRDefault="00716732">
      <w:pPr>
        <w:pStyle w:val="Heading3"/>
      </w:pPr>
      <w:bookmarkStart w:id="481" w:name="section_1b0b49bea2ef4b46b2dc79201d1c8d56"/>
      <w:bookmarkStart w:id="482" w:name="_Toc111177114"/>
      <w:r>
        <w:t>Part 4 Section 2.7.3.6, link (Linked Style Reference)</w:t>
      </w:r>
      <w:bookmarkEnd w:id="481"/>
      <w:bookmarkEnd w:id="482"/>
      <w:r>
        <w:fldChar w:fldCharType="begin"/>
      </w:r>
      <w:r>
        <w:instrText xml:space="preserve"> XE "link (Linked Style Reference)" </w:instrText>
      </w:r>
      <w:r>
        <w:fldChar w:fldCharType="end"/>
      </w:r>
    </w:p>
    <w:p w:rsidR="00E17828" w:rsidRDefault="00716732">
      <w:pPr>
        <w:pStyle w:val="Definition-Field2"/>
      </w:pPr>
      <w:r>
        <w:rPr>
          <w:i/>
        </w:rPr>
        <w:t>For additional notes that apply to this portion of the sta</w:t>
      </w:r>
      <w:r>
        <w:rPr>
          <w:i/>
        </w:rPr>
        <w:t xml:space="preserve">ndard, please see the notes for </w:t>
      </w:r>
      <w:hyperlink w:anchor="Section_3c4c06af3671411aa854f775dfaee0f8">
        <w:r>
          <w:rPr>
            <w:rStyle w:val="Hyperlink"/>
          </w:rPr>
          <w:t>numStyleLink, §2.9.22(a)</w:t>
        </w:r>
      </w:hyperlink>
      <w:r>
        <w:rPr>
          <w:i/>
        </w:rPr>
        <w:t>.</w:t>
      </w:r>
    </w:p>
    <w:p w:rsidR="00E17828" w:rsidRDefault="00716732">
      <w:pPr>
        <w:pStyle w:val="Definition-Field"/>
      </w:pPr>
      <w:r>
        <w:t xml:space="preserve">a.   </w:t>
      </w:r>
      <w:r>
        <w:rPr>
          <w:i/>
        </w:rPr>
        <w:t>The standard does not specify behavior when more than one style specifies the same styleId for a link.</w:t>
      </w:r>
    </w:p>
    <w:p w:rsidR="00E17828" w:rsidRDefault="00716732">
      <w:pPr>
        <w:pStyle w:val="Definition-Field2"/>
      </w:pPr>
      <w:r>
        <w:t>Word ignores all but the last link to a given style.</w:t>
      </w:r>
    </w:p>
    <w:p w:rsidR="00E17828" w:rsidRDefault="00716732">
      <w:pPr>
        <w:pStyle w:val="Definition-Field"/>
      </w:pPr>
      <w:r>
        <w:lastRenderedPageBreak/>
        <w:t xml:space="preserve">b.   </w:t>
      </w:r>
      <w:r>
        <w:rPr>
          <w:i/>
        </w:rPr>
        <w:t>The standard does not specify behavior for a singly linked style pairing.</w:t>
      </w:r>
    </w:p>
    <w:p w:rsidR="00E17828" w:rsidRDefault="00716732">
      <w:pPr>
        <w:pStyle w:val="Definition-Field2"/>
      </w:pPr>
      <w:r>
        <w:t>If Word reads a singly-linked style pairing, it makes the linking bi-directional.</w:t>
      </w:r>
    </w:p>
    <w:p w:rsidR="00E17828" w:rsidRDefault="00716732">
      <w:pPr>
        <w:pStyle w:val="Definition-Field"/>
      </w:pPr>
      <w:r>
        <w:t xml:space="preserve">c.   </w:t>
      </w:r>
      <w:r>
        <w:rPr>
          <w:i/>
        </w:rPr>
        <w:t>The standard does not limit the lengt</w:t>
      </w:r>
      <w:r>
        <w:rPr>
          <w:i/>
        </w:rPr>
        <w:t>h of the value of the val attribute.</w:t>
      </w:r>
    </w:p>
    <w:p w:rsidR="00E17828" w:rsidRDefault="00716732">
      <w:pPr>
        <w:pStyle w:val="Definition-Field2"/>
      </w:pPr>
      <w:r>
        <w:t>Word restricts the value of this attribute to be at most 253 characters.</w:t>
      </w:r>
    </w:p>
    <w:p w:rsidR="00E17828" w:rsidRDefault="00716732">
      <w:pPr>
        <w:pStyle w:val="Heading3"/>
      </w:pPr>
      <w:bookmarkStart w:id="483" w:name="section_59bd967e789b4bc4afa0be8e1210369f"/>
      <w:bookmarkStart w:id="484" w:name="_Toc111177115"/>
      <w:r>
        <w:t>Part 4 Section 2.7.3.7, locked (Style Cannot Be Applied)</w:t>
      </w:r>
      <w:bookmarkEnd w:id="483"/>
      <w:bookmarkEnd w:id="484"/>
      <w:r>
        <w:fldChar w:fldCharType="begin"/>
      </w:r>
      <w:r>
        <w:instrText xml:space="preserve"> XE "locked (Style Cannot Be Applied)" </w:instrText>
      </w:r>
      <w:r>
        <w:fldChar w:fldCharType="end"/>
      </w:r>
    </w:p>
    <w:p w:rsidR="00E17828" w:rsidRDefault="00716732">
      <w:pPr>
        <w:pStyle w:val="Definition-Field"/>
      </w:pPr>
      <w:r>
        <w:t xml:space="preserve">a.   </w:t>
      </w:r>
      <w:r>
        <w:rPr>
          <w:i/>
        </w:rPr>
        <w:t>The standard states that the values 0 and f</w:t>
      </w:r>
      <w:r>
        <w:rPr>
          <w:i/>
        </w:rPr>
        <w:t>alse on the val attribute are equivalent to the value off.</w:t>
      </w:r>
    </w:p>
    <w:p w:rsidR="00E17828" w:rsidRDefault="00716732">
      <w:pPr>
        <w:pStyle w:val="Definition-Field2"/>
      </w:pPr>
      <w:r>
        <w:t>Word treats these values on this attribute as equivalent to the value on.</w:t>
      </w:r>
    </w:p>
    <w:p w:rsidR="00E17828" w:rsidRDefault="00716732">
      <w:pPr>
        <w:pStyle w:val="Definition-Field2"/>
      </w:pPr>
      <w:r>
        <w:t>This note applies to the following products: 2007, 2007 SP1.</w:t>
      </w:r>
    </w:p>
    <w:p w:rsidR="00E17828" w:rsidRDefault="00716732">
      <w:pPr>
        <w:pStyle w:val="Heading3"/>
      </w:pPr>
      <w:bookmarkStart w:id="485" w:name="section_21427ca3dca946cc997175818807c9ae"/>
      <w:bookmarkStart w:id="486" w:name="_Toc111177116"/>
      <w:r>
        <w:t>Part 4 Section 2.7.3.8, lsdException (Latent Style Exception)</w:t>
      </w:r>
      <w:bookmarkEnd w:id="485"/>
      <w:bookmarkEnd w:id="486"/>
      <w:r>
        <w:fldChar w:fldCharType="begin"/>
      </w:r>
      <w:r>
        <w:instrText xml:space="preserve"> </w:instrText>
      </w:r>
      <w:r>
        <w:instrText xml:space="preserve">XE "lsdException (Latent Style Exception)" </w:instrText>
      </w:r>
      <w:r>
        <w:fldChar w:fldCharType="end"/>
      </w:r>
    </w:p>
    <w:p w:rsidR="00E17828" w:rsidRDefault="00716732">
      <w:pPr>
        <w:pStyle w:val="Definition-Field"/>
      </w:pPr>
      <w:r>
        <w:t xml:space="preserve">a.   </w:t>
      </w:r>
      <w:r>
        <w:rPr>
          <w:i/>
        </w:rPr>
        <w:t>The standard allows an unbounded integer for uiPriority.</w:t>
      </w:r>
    </w:p>
    <w:p w:rsidR="00E17828" w:rsidRDefault="00716732">
      <w:pPr>
        <w:pStyle w:val="Definition-Field2"/>
      </w:pPr>
      <w:r>
        <w:t>Word allows values between 0 and 99 for uiPriority.</w:t>
      </w:r>
    </w:p>
    <w:p w:rsidR="00E17828" w:rsidRDefault="00716732">
      <w:pPr>
        <w:pStyle w:val="Heading3"/>
      </w:pPr>
      <w:bookmarkStart w:id="487" w:name="section_49c3a7bc42554a81b3e17538f0e63db8"/>
      <w:bookmarkStart w:id="488" w:name="_Toc111177117"/>
      <w:r>
        <w:t>Part 4 Section 2.7.3.9, name (Primary Style Name)</w:t>
      </w:r>
      <w:bookmarkEnd w:id="487"/>
      <w:bookmarkEnd w:id="488"/>
      <w:r>
        <w:fldChar w:fldCharType="begin"/>
      </w:r>
      <w:r>
        <w:instrText xml:space="preserve"> XE "name (Primary Style Name)" </w:instrText>
      </w:r>
      <w:r>
        <w:fldChar w:fldCharType="end"/>
      </w:r>
    </w:p>
    <w:p w:rsidR="00E17828" w:rsidRDefault="00716732">
      <w:pPr>
        <w:pStyle w:val="Definition-Field"/>
      </w:pPr>
      <w:r>
        <w:t xml:space="preserve">a.   </w:t>
      </w:r>
      <w:r>
        <w:rPr>
          <w:i/>
        </w:rPr>
        <w:t>The sta</w:t>
      </w:r>
      <w:r>
        <w:rPr>
          <w:i/>
        </w:rPr>
        <w:t>ndard does not place any restrictions on the value of the val attribute.</w:t>
      </w:r>
    </w:p>
    <w:p w:rsidR="00E17828" w:rsidRDefault="00716732">
      <w:pPr>
        <w:pStyle w:val="Definition-Field2"/>
      </w:pPr>
      <w:r>
        <w:t>Word does not allow commas in this attribute's value.</w:t>
      </w:r>
    </w:p>
    <w:p w:rsidR="00E17828" w:rsidRDefault="00716732">
      <w:pPr>
        <w:pStyle w:val="Definition-Field"/>
      </w:pPr>
      <w:r>
        <w:t xml:space="preserve">b.   </w:t>
      </w:r>
      <w:r>
        <w:rPr>
          <w:i/>
        </w:rPr>
        <w:t>The standard does not limit the length of the value of the val attribute.</w:t>
      </w:r>
    </w:p>
    <w:p w:rsidR="00E17828" w:rsidRDefault="00716732">
      <w:pPr>
        <w:pStyle w:val="Definition-Field2"/>
      </w:pPr>
      <w:r>
        <w:t xml:space="preserve">Word restricts the combined length of the primary </w:t>
      </w:r>
      <w:r>
        <w:t>style name, all aliases, and alias separators (commas) to be at most 253 characters.</w:t>
      </w:r>
    </w:p>
    <w:p w:rsidR="00E17828" w:rsidRDefault="00716732">
      <w:pPr>
        <w:pStyle w:val="Definition-Field"/>
      </w:pPr>
      <w:r>
        <w:t xml:space="preserve">c.   </w:t>
      </w:r>
      <w:r>
        <w:rPr>
          <w:i/>
        </w:rPr>
        <w:t>The standard does not specify to remove whitespace from the beginning or end of primary style name.</w:t>
      </w:r>
    </w:p>
    <w:p w:rsidR="00E17828" w:rsidRDefault="00716732">
      <w:pPr>
        <w:pStyle w:val="Definition-Field2"/>
      </w:pPr>
      <w:r>
        <w:t>Word removes whitespace from the beginning or end of primary style</w:t>
      </w:r>
      <w:r>
        <w:t xml:space="preserve"> name.</w:t>
      </w:r>
    </w:p>
    <w:p w:rsidR="00E17828" w:rsidRDefault="00716732">
      <w:pPr>
        <w:pStyle w:val="Definition-Field"/>
      </w:pPr>
      <w:r>
        <w:t xml:space="preserve">d.   </w:t>
      </w:r>
      <w:r>
        <w:rPr>
          <w:i/>
        </w:rPr>
        <w:t>The standard does not specify that certain primary style names must have certain style types.</w:t>
      </w:r>
    </w:p>
    <w:p w:rsidR="00E17828" w:rsidRDefault="00716732">
      <w:r>
        <w:t>Word reserves a list of style names for use as built-in styles and requires that these names be used with the appropriate style type. If a built-in style name is used with the wrong style type or the style type is omitted, then Word enforces the correct bu</w:t>
      </w:r>
      <w:r>
        <w:t>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Reserved name</w:t>
            </w:r>
          </w:p>
        </w:tc>
        <w:tc>
          <w:tcPr>
            <w:tcW w:w="0" w:type="auto"/>
            <w:vAlign w:val="center"/>
          </w:tcPr>
          <w:p w:rsidR="00E17828" w:rsidRDefault="00716732">
            <w:pPr>
              <w:pStyle w:val="TableHeaderText"/>
            </w:pPr>
            <w:r>
              <w:t>Style type</w:t>
            </w:r>
          </w:p>
        </w:tc>
        <w:tc>
          <w:tcPr>
            <w:tcW w:w="0" w:type="auto"/>
            <w:vAlign w:val="center"/>
          </w:tcPr>
          <w:p w:rsidR="00E17828" w:rsidRDefault="00716732">
            <w:pPr>
              <w:pStyle w:val="TableHeaderText"/>
            </w:pPr>
            <w:r>
              <w:t>Index within built-in styles</w:t>
            </w:r>
          </w:p>
        </w:tc>
      </w:tr>
      <w:tr w:rsidR="00E17828" w:rsidTr="00E17828">
        <w:tc>
          <w:tcPr>
            <w:tcW w:w="0" w:type="auto"/>
            <w:vAlign w:val="center"/>
          </w:tcPr>
          <w:p w:rsidR="00E17828" w:rsidRDefault="00716732">
            <w:pPr>
              <w:pStyle w:val="TableBodyText"/>
            </w:pPr>
            <w:r>
              <w:t>annotation reference</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39</w:t>
            </w:r>
          </w:p>
        </w:tc>
      </w:tr>
      <w:tr w:rsidR="00E17828" w:rsidTr="00E17828">
        <w:tc>
          <w:tcPr>
            <w:tcW w:w="0" w:type="auto"/>
            <w:vAlign w:val="center"/>
          </w:tcPr>
          <w:p w:rsidR="00E17828" w:rsidRDefault="00716732">
            <w:pPr>
              <w:pStyle w:val="TableBodyText"/>
            </w:pPr>
            <w:r>
              <w:t>annotation subject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106</w:t>
            </w:r>
          </w:p>
        </w:tc>
      </w:tr>
      <w:tr w:rsidR="00E17828" w:rsidTr="00E17828">
        <w:tc>
          <w:tcPr>
            <w:tcW w:w="0" w:type="auto"/>
            <w:vAlign w:val="center"/>
          </w:tcPr>
          <w:p w:rsidR="00E17828" w:rsidRDefault="00716732">
            <w:pPr>
              <w:pStyle w:val="TableBodyText"/>
            </w:pPr>
            <w:r>
              <w:t>annotation text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30</w:t>
            </w:r>
          </w:p>
        </w:tc>
      </w:tr>
      <w:tr w:rsidR="00E17828" w:rsidTr="00E17828">
        <w:tc>
          <w:tcPr>
            <w:tcW w:w="0" w:type="auto"/>
            <w:vAlign w:val="center"/>
          </w:tcPr>
          <w:p w:rsidR="00E17828" w:rsidRDefault="00716732">
            <w:pPr>
              <w:pStyle w:val="TableBodyText"/>
            </w:pPr>
            <w:r>
              <w:t>B</w:t>
            </w:r>
            <w:r>
              <w:t>alloon Text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153</w:t>
            </w:r>
          </w:p>
        </w:tc>
      </w:tr>
      <w:tr w:rsidR="00E17828" w:rsidTr="00E17828">
        <w:tc>
          <w:tcPr>
            <w:tcW w:w="0" w:type="auto"/>
            <w:vAlign w:val="center"/>
          </w:tcPr>
          <w:p w:rsidR="00E17828" w:rsidRDefault="00716732">
            <w:pPr>
              <w:pStyle w:val="TableBodyText"/>
            </w:pPr>
            <w:r>
              <w:t>Bibliography</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265</w:t>
            </w:r>
          </w:p>
        </w:tc>
      </w:tr>
      <w:tr w:rsidR="00E17828" w:rsidTr="00E17828">
        <w:tc>
          <w:tcPr>
            <w:tcW w:w="0" w:type="auto"/>
            <w:vAlign w:val="center"/>
          </w:tcPr>
          <w:p w:rsidR="00E17828" w:rsidRDefault="00716732">
            <w:pPr>
              <w:pStyle w:val="TableBodyText"/>
            </w:pPr>
            <w:r>
              <w:t>Block Text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84</w:t>
            </w:r>
          </w:p>
        </w:tc>
      </w:tr>
      <w:tr w:rsidR="00E17828" w:rsidTr="00E17828">
        <w:tc>
          <w:tcPr>
            <w:tcW w:w="0" w:type="auto"/>
            <w:vAlign w:val="center"/>
          </w:tcPr>
          <w:p w:rsidR="00E17828" w:rsidRDefault="00716732">
            <w:pPr>
              <w:pStyle w:val="TableBodyText"/>
            </w:pPr>
            <w:r>
              <w:t>Body Text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66</w:t>
            </w:r>
          </w:p>
        </w:tc>
      </w:tr>
      <w:tr w:rsidR="00E17828" w:rsidTr="00E17828">
        <w:tc>
          <w:tcPr>
            <w:tcW w:w="0" w:type="auto"/>
            <w:vAlign w:val="center"/>
          </w:tcPr>
          <w:p w:rsidR="00E17828" w:rsidRDefault="00716732">
            <w:pPr>
              <w:pStyle w:val="TableBodyText"/>
            </w:pPr>
            <w:r>
              <w:lastRenderedPageBreak/>
              <w:t>Body Text 2</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80</w:t>
            </w:r>
          </w:p>
        </w:tc>
      </w:tr>
      <w:tr w:rsidR="00E17828" w:rsidTr="00E17828">
        <w:tc>
          <w:tcPr>
            <w:tcW w:w="0" w:type="auto"/>
            <w:vAlign w:val="center"/>
          </w:tcPr>
          <w:p w:rsidR="00E17828" w:rsidRDefault="00716732">
            <w:pPr>
              <w:pStyle w:val="TableBodyText"/>
            </w:pPr>
            <w:r>
              <w:t>Body Text 3</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81</w:t>
            </w:r>
          </w:p>
        </w:tc>
      </w:tr>
      <w:tr w:rsidR="00E17828" w:rsidTr="00E17828">
        <w:tc>
          <w:tcPr>
            <w:tcW w:w="0" w:type="auto"/>
            <w:vAlign w:val="center"/>
          </w:tcPr>
          <w:p w:rsidR="00E17828" w:rsidRDefault="00716732">
            <w:pPr>
              <w:pStyle w:val="TableBodyText"/>
            </w:pPr>
            <w:r>
              <w:t>Body Text First Indent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77</w:t>
            </w:r>
          </w:p>
        </w:tc>
      </w:tr>
      <w:tr w:rsidR="00E17828" w:rsidTr="00E17828">
        <w:tc>
          <w:tcPr>
            <w:tcW w:w="0" w:type="auto"/>
            <w:vAlign w:val="center"/>
          </w:tcPr>
          <w:p w:rsidR="00E17828" w:rsidRDefault="00716732">
            <w:pPr>
              <w:pStyle w:val="TableBodyText"/>
            </w:pPr>
            <w:r>
              <w:t>Body Text First Indent 2</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78</w:t>
            </w:r>
          </w:p>
        </w:tc>
      </w:tr>
      <w:tr w:rsidR="00E17828" w:rsidTr="00E17828">
        <w:tc>
          <w:tcPr>
            <w:tcW w:w="0" w:type="auto"/>
            <w:vAlign w:val="center"/>
          </w:tcPr>
          <w:p w:rsidR="00E17828" w:rsidRDefault="00716732">
            <w:pPr>
              <w:pStyle w:val="TableBodyText"/>
            </w:pPr>
            <w:r>
              <w:t>Body Text Indent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67</w:t>
            </w:r>
          </w:p>
        </w:tc>
      </w:tr>
      <w:tr w:rsidR="00E17828" w:rsidTr="00E17828">
        <w:tc>
          <w:tcPr>
            <w:tcW w:w="0" w:type="auto"/>
            <w:vAlign w:val="center"/>
          </w:tcPr>
          <w:p w:rsidR="00E17828" w:rsidRDefault="00716732">
            <w:pPr>
              <w:pStyle w:val="TableBodyText"/>
            </w:pPr>
            <w:r>
              <w:t>Body Text Indent 2</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82</w:t>
            </w:r>
          </w:p>
        </w:tc>
      </w:tr>
      <w:tr w:rsidR="00E17828" w:rsidTr="00E17828">
        <w:tc>
          <w:tcPr>
            <w:tcW w:w="0" w:type="auto"/>
            <w:vAlign w:val="center"/>
          </w:tcPr>
          <w:p w:rsidR="00E17828" w:rsidRDefault="00716732">
            <w:pPr>
              <w:pStyle w:val="TableBodyText"/>
            </w:pPr>
            <w:r>
              <w:t>Body Text Indent 3</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83</w:t>
            </w:r>
          </w:p>
        </w:tc>
      </w:tr>
      <w:tr w:rsidR="00E17828" w:rsidTr="00E17828">
        <w:tc>
          <w:tcPr>
            <w:tcW w:w="0" w:type="auto"/>
            <w:vAlign w:val="center"/>
          </w:tcPr>
          <w:p w:rsidR="00E17828" w:rsidRDefault="00716732">
            <w:pPr>
              <w:pStyle w:val="TableBodyText"/>
            </w:pPr>
            <w:r>
              <w:t>Book Title</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264</w:t>
            </w:r>
          </w:p>
        </w:tc>
      </w:tr>
      <w:tr w:rsidR="00E17828" w:rsidTr="00E17828">
        <w:tc>
          <w:tcPr>
            <w:tcW w:w="0" w:type="auto"/>
            <w:vAlign w:val="center"/>
          </w:tcPr>
          <w:p w:rsidR="00E17828" w:rsidRDefault="00716732">
            <w:pPr>
              <w:pStyle w:val="TableBodyText"/>
            </w:pPr>
            <w:r>
              <w:t>caption</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34</w:t>
            </w:r>
          </w:p>
        </w:tc>
      </w:tr>
      <w:tr w:rsidR="00E17828" w:rsidTr="00E17828">
        <w:tc>
          <w:tcPr>
            <w:tcW w:w="0" w:type="auto"/>
            <w:vAlign w:val="center"/>
          </w:tcPr>
          <w:p w:rsidR="00E17828" w:rsidRDefault="00716732">
            <w:pPr>
              <w:pStyle w:val="TableBodyText"/>
            </w:pPr>
            <w:r>
              <w:t>Closing</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63</w:t>
            </w:r>
          </w:p>
        </w:tc>
      </w:tr>
      <w:tr w:rsidR="00E17828" w:rsidTr="00E17828">
        <w:tc>
          <w:tcPr>
            <w:tcW w:w="0" w:type="auto"/>
            <w:vAlign w:val="center"/>
          </w:tcPr>
          <w:p w:rsidR="00E17828" w:rsidRDefault="00716732">
            <w:pPr>
              <w:pStyle w:val="TableBodyText"/>
            </w:pPr>
            <w:r>
              <w:t>Colorful Grid</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171</w:t>
            </w:r>
          </w:p>
        </w:tc>
      </w:tr>
      <w:tr w:rsidR="00E17828" w:rsidTr="00E17828">
        <w:tc>
          <w:tcPr>
            <w:tcW w:w="0" w:type="auto"/>
            <w:vAlign w:val="center"/>
          </w:tcPr>
          <w:p w:rsidR="00E17828" w:rsidRDefault="00716732">
            <w:pPr>
              <w:pStyle w:val="TableBodyText"/>
            </w:pPr>
            <w:r>
              <w:t>Colorful Grid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189</w:t>
            </w:r>
          </w:p>
        </w:tc>
      </w:tr>
      <w:tr w:rsidR="00E17828" w:rsidTr="00E17828">
        <w:tc>
          <w:tcPr>
            <w:tcW w:w="0" w:type="auto"/>
            <w:vAlign w:val="center"/>
          </w:tcPr>
          <w:p w:rsidR="00E17828" w:rsidRDefault="00716732">
            <w:pPr>
              <w:pStyle w:val="TableBodyText"/>
            </w:pPr>
            <w:r>
              <w:t>Colorful Grid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203</w:t>
            </w:r>
          </w:p>
        </w:tc>
      </w:tr>
      <w:tr w:rsidR="00E17828" w:rsidTr="00E17828">
        <w:tc>
          <w:tcPr>
            <w:tcW w:w="0" w:type="auto"/>
            <w:vAlign w:val="center"/>
          </w:tcPr>
          <w:p w:rsidR="00E17828" w:rsidRDefault="00716732">
            <w:pPr>
              <w:pStyle w:val="TableBodyText"/>
            </w:pPr>
            <w:r>
              <w:t>Colorful Grid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217</w:t>
            </w:r>
          </w:p>
        </w:tc>
      </w:tr>
      <w:tr w:rsidR="00E17828" w:rsidTr="00E17828">
        <w:tc>
          <w:tcPr>
            <w:tcW w:w="0" w:type="auto"/>
            <w:vAlign w:val="center"/>
          </w:tcPr>
          <w:p w:rsidR="00E17828" w:rsidRDefault="00716732">
            <w:pPr>
              <w:pStyle w:val="TableBodyText"/>
            </w:pPr>
            <w:r>
              <w:t>Colorful Grid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231</w:t>
            </w:r>
          </w:p>
        </w:tc>
      </w:tr>
      <w:tr w:rsidR="00E17828" w:rsidTr="00E17828">
        <w:tc>
          <w:tcPr>
            <w:tcW w:w="0" w:type="auto"/>
            <w:vAlign w:val="center"/>
          </w:tcPr>
          <w:p w:rsidR="00E17828" w:rsidRDefault="00716732">
            <w:pPr>
              <w:pStyle w:val="TableBodyText"/>
            </w:pPr>
            <w:r>
              <w:t>Colorful Grid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245</w:t>
            </w:r>
          </w:p>
        </w:tc>
      </w:tr>
      <w:tr w:rsidR="00E17828" w:rsidTr="00E17828">
        <w:tc>
          <w:tcPr>
            <w:tcW w:w="0" w:type="auto"/>
            <w:vAlign w:val="center"/>
          </w:tcPr>
          <w:p w:rsidR="00E17828" w:rsidRDefault="00716732">
            <w:pPr>
              <w:pStyle w:val="TableBodyText"/>
            </w:pPr>
            <w:r>
              <w:t>Colorful Grid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259</w:t>
            </w:r>
          </w:p>
        </w:tc>
      </w:tr>
      <w:tr w:rsidR="00E17828" w:rsidTr="00E17828">
        <w:tc>
          <w:tcPr>
            <w:tcW w:w="0" w:type="auto"/>
            <w:vAlign w:val="center"/>
          </w:tcPr>
          <w:p w:rsidR="00E17828" w:rsidRDefault="00716732">
            <w:pPr>
              <w:pStyle w:val="TableBodyText"/>
            </w:pPr>
            <w:r>
              <w:t>Colorful List</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170</w:t>
            </w:r>
          </w:p>
        </w:tc>
      </w:tr>
      <w:tr w:rsidR="00E17828" w:rsidTr="00E17828">
        <w:tc>
          <w:tcPr>
            <w:tcW w:w="0" w:type="auto"/>
            <w:vAlign w:val="center"/>
          </w:tcPr>
          <w:p w:rsidR="00E17828" w:rsidRDefault="00716732">
            <w:pPr>
              <w:pStyle w:val="TableBodyText"/>
            </w:pPr>
            <w:r>
              <w:t>Colorful List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188</w:t>
            </w:r>
          </w:p>
        </w:tc>
      </w:tr>
      <w:tr w:rsidR="00E17828" w:rsidTr="00E17828">
        <w:tc>
          <w:tcPr>
            <w:tcW w:w="0" w:type="auto"/>
            <w:vAlign w:val="center"/>
          </w:tcPr>
          <w:p w:rsidR="00E17828" w:rsidRDefault="00716732">
            <w:pPr>
              <w:pStyle w:val="TableBodyText"/>
            </w:pPr>
            <w:r>
              <w:t>Colorful List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202</w:t>
            </w:r>
          </w:p>
        </w:tc>
      </w:tr>
      <w:tr w:rsidR="00E17828" w:rsidTr="00E17828">
        <w:tc>
          <w:tcPr>
            <w:tcW w:w="0" w:type="auto"/>
            <w:vAlign w:val="center"/>
          </w:tcPr>
          <w:p w:rsidR="00E17828" w:rsidRDefault="00716732">
            <w:pPr>
              <w:pStyle w:val="TableBodyText"/>
            </w:pPr>
            <w:r>
              <w:t>Colorful List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216</w:t>
            </w:r>
          </w:p>
        </w:tc>
      </w:tr>
      <w:tr w:rsidR="00E17828" w:rsidTr="00E17828">
        <w:tc>
          <w:tcPr>
            <w:tcW w:w="0" w:type="auto"/>
            <w:vAlign w:val="center"/>
          </w:tcPr>
          <w:p w:rsidR="00E17828" w:rsidRDefault="00716732">
            <w:pPr>
              <w:pStyle w:val="TableBodyText"/>
            </w:pPr>
            <w:r>
              <w:t>Colorful List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230</w:t>
            </w:r>
          </w:p>
        </w:tc>
      </w:tr>
      <w:tr w:rsidR="00E17828" w:rsidTr="00E17828">
        <w:tc>
          <w:tcPr>
            <w:tcW w:w="0" w:type="auto"/>
            <w:vAlign w:val="center"/>
          </w:tcPr>
          <w:p w:rsidR="00E17828" w:rsidRDefault="00716732">
            <w:pPr>
              <w:pStyle w:val="TableBodyText"/>
            </w:pPr>
            <w:r>
              <w:t>Colorful List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244</w:t>
            </w:r>
          </w:p>
        </w:tc>
      </w:tr>
      <w:tr w:rsidR="00E17828" w:rsidTr="00E17828">
        <w:tc>
          <w:tcPr>
            <w:tcW w:w="0" w:type="auto"/>
            <w:vAlign w:val="center"/>
          </w:tcPr>
          <w:p w:rsidR="00E17828" w:rsidRDefault="00716732">
            <w:pPr>
              <w:pStyle w:val="TableBodyText"/>
            </w:pPr>
            <w:r>
              <w:t>Colorful List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258</w:t>
            </w:r>
          </w:p>
        </w:tc>
      </w:tr>
      <w:tr w:rsidR="00E17828" w:rsidTr="00E17828">
        <w:tc>
          <w:tcPr>
            <w:tcW w:w="0" w:type="auto"/>
            <w:vAlign w:val="center"/>
          </w:tcPr>
          <w:p w:rsidR="00E17828" w:rsidRDefault="00716732">
            <w:pPr>
              <w:pStyle w:val="TableBodyText"/>
            </w:pPr>
            <w:r>
              <w:t>Colorful Shading</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169</w:t>
            </w:r>
          </w:p>
        </w:tc>
      </w:tr>
      <w:tr w:rsidR="00E17828" w:rsidTr="00E17828">
        <w:tc>
          <w:tcPr>
            <w:tcW w:w="0" w:type="auto"/>
            <w:vAlign w:val="center"/>
          </w:tcPr>
          <w:p w:rsidR="00E17828" w:rsidRDefault="00716732">
            <w:pPr>
              <w:pStyle w:val="TableBodyText"/>
            </w:pPr>
            <w:r>
              <w:t>Colorful Shading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187</w:t>
            </w:r>
          </w:p>
        </w:tc>
      </w:tr>
      <w:tr w:rsidR="00E17828" w:rsidTr="00E17828">
        <w:tc>
          <w:tcPr>
            <w:tcW w:w="0" w:type="auto"/>
            <w:vAlign w:val="center"/>
          </w:tcPr>
          <w:p w:rsidR="00E17828" w:rsidRDefault="00716732">
            <w:pPr>
              <w:pStyle w:val="TableBodyText"/>
            </w:pPr>
            <w:r>
              <w:t>Colorful Shading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201</w:t>
            </w:r>
          </w:p>
        </w:tc>
      </w:tr>
      <w:tr w:rsidR="00E17828" w:rsidTr="00E17828">
        <w:tc>
          <w:tcPr>
            <w:tcW w:w="0" w:type="auto"/>
            <w:vAlign w:val="center"/>
          </w:tcPr>
          <w:p w:rsidR="00E17828" w:rsidRDefault="00716732">
            <w:pPr>
              <w:pStyle w:val="TableBodyText"/>
            </w:pPr>
            <w:r>
              <w:t>Colorful Shading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215</w:t>
            </w:r>
          </w:p>
        </w:tc>
      </w:tr>
      <w:tr w:rsidR="00E17828" w:rsidTr="00E17828">
        <w:tc>
          <w:tcPr>
            <w:tcW w:w="0" w:type="auto"/>
            <w:vAlign w:val="center"/>
          </w:tcPr>
          <w:p w:rsidR="00E17828" w:rsidRDefault="00716732">
            <w:pPr>
              <w:pStyle w:val="TableBodyText"/>
            </w:pPr>
            <w:r>
              <w:t>Colorful Shading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229</w:t>
            </w:r>
          </w:p>
        </w:tc>
      </w:tr>
      <w:tr w:rsidR="00E17828" w:rsidTr="00E17828">
        <w:tc>
          <w:tcPr>
            <w:tcW w:w="0" w:type="auto"/>
            <w:vAlign w:val="center"/>
          </w:tcPr>
          <w:p w:rsidR="00E17828" w:rsidRDefault="00716732">
            <w:pPr>
              <w:pStyle w:val="TableBodyText"/>
            </w:pPr>
            <w:r>
              <w:t>Colorful Shading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243</w:t>
            </w:r>
          </w:p>
        </w:tc>
      </w:tr>
      <w:tr w:rsidR="00E17828" w:rsidTr="00E17828">
        <w:tc>
          <w:tcPr>
            <w:tcW w:w="0" w:type="auto"/>
            <w:vAlign w:val="center"/>
          </w:tcPr>
          <w:p w:rsidR="00E17828" w:rsidRDefault="00716732">
            <w:pPr>
              <w:pStyle w:val="TableBodyText"/>
            </w:pPr>
            <w:r>
              <w:t>Colorful Shading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257</w:t>
            </w:r>
          </w:p>
        </w:tc>
      </w:tr>
      <w:tr w:rsidR="00E17828" w:rsidTr="00E17828">
        <w:tc>
          <w:tcPr>
            <w:tcW w:w="0" w:type="auto"/>
            <w:vAlign w:val="center"/>
          </w:tcPr>
          <w:p w:rsidR="00E17828" w:rsidRDefault="00716732">
            <w:pPr>
              <w:pStyle w:val="TableBodyText"/>
            </w:pPr>
            <w:r>
              <w:t>Dark List</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168</w:t>
            </w:r>
          </w:p>
        </w:tc>
      </w:tr>
      <w:tr w:rsidR="00E17828" w:rsidTr="00E17828">
        <w:tc>
          <w:tcPr>
            <w:tcW w:w="0" w:type="auto"/>
            <w:vAlign w:val="center"/>
          </w:tcPr>
          <w:p w:rsidR="00E17828" w:rsidRDefault="00716732">
            <w:pPr>
              <w:pStyle w:val="TableBodyText"/>
            </w:pPr>
            <w:r>
              <w:lastRenderedPageBreak/>
              <w:t>Dark List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186</w:t>
            </w:r>
          </w:p>
        </w:tc>
      </w:tr>
      <w:tr w:rsidR="00E17828" w:rsidTr="00E17828">
        <w:tc>
          <w:tcPr>
            <w:tcW w:w="0" w:type="auto"/>
            <w:vAlign w:val="center"/>
          </w:tcPr>
          <w:p w:rsidR="00E17828" w:rsidRDefault="00716732">
            <w:pPr>
              <w:pStyle w:val="TableBodyText"/>
            </w:pPr>
            <w:r>
              <w:t>Dark List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200</w:t>
            </w:r>
          </w:p>
        </w:tc>
      </w:tr>
      <w:tr w:rsidR="00E17828" w:rsidTr="00E17828">
        <w:tc>
          <w:tcPr>
            <w:tcW w:w="0" w:type="auto"/>
            <w:vAlign w:val="center"/>
          </w:tcPr>
          <w:p w:rsidR="00E17828" w:rsidRDefault="00716732">
            <w:pPr>
              <w:pStyle w:val="TableBodyText"/>
            </w:pPr>
            <w:r>
              <w:t>Dark List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214</w:t>
            </w:r>
          </w:p>
        </w:tc>
      </w:tr>
      <w:tr w:rsidR="00E17828" w:rsidTr="00E17828">
        <w:tc>
          <w:tcPr>
            <w:tcW w:w="0" w:type="auto"/>
            <w:vAlign w:val="center"/>
          </w:tcPr>
          <w:p w:rsidR="00E17828" w:rsidRDefault="00716732">
            <w:pPr>
              <w:pStyle w:val="TableBodyText"/>
            </w:pPr>
            <w:r>
              <w:t>Dark List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228</w:t>
            </w:r>
          </w:p>
        </w:tc>
      </w:tr>
      <w:tr w:rsidR="00E17828" w:rsidTr="00E17828">
        <w:tc>
          <w:tcPr>
            <w:tcW w:w="0" w:type="auto"/>
            <w:vAlign w:val="center"/>
          </w:tcPr>
          <w:p w:rsidR="00E17828" w:rsidRDefault="00716732">
            <w:pPr>
              <w:pStyle w:val="TableBodyText"/>
            </w:pPr>
            <w:r>
              <w:t>Dark List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242</w:t>
            </w:r>
          </w:p>
        </w:tc>
      </w:tr>
      <w:tr w:rsidR="00E17828" w:rsidTr="00E17828">
        <w:tc>
          <w:tcPr>
            <w:tcW w:w="0" w:type="auto"/>
            <w:vAlign w:val="center"/>
          </w:tcPr>
          <w:p w:rsidR="00E17828" w:rsidRDefault="00716732">
            <w:pPr>
              <w:pStyle w:val="TableBodyText"/>
            </w:pPr>
            <w:r>
              <w:t>Dark List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256</w:t>
            </w:r>
          </w:p>
        </w:tc>
      </w:tr>
      <w:tr w:rsidR="00E17828" w:rsidTr="00E17828">
        <w:tc>
          <w:tcPr>
            <w:tcW w:w="0" w:type="auto"/>
            <w:vAlign w:val="center"/>
          </w:tcPr>
          <w:p w:rsidR="00E17828" w:rsidRDefault="00716732">
            <w:pPr>
              <w:pStyle w:val="TableBodyText"/>
            </w:pPr>
            <w:r>
              <w:t>Date</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76</w:t>
            </w:r>
          </w:p>
        </w:tc>
      </w:tr>
      <w:tr w:rsidR="00E17828" w:rsidTr="00E17828">
        <w:tc>
          <w:tcPr>
            <w:tcW w:w="0" w:type="auto"/>
            <w:vAlign w:val="center"/>
          </w:tcPr>
          <w:p w:rsidR="00E17828" w:rsidRDefault="00716732">
            <w:pPr>
              <w:pStyle w:val="TableBodyText"/>
            </w:pPr>
            <w:r>
              <w:t>Default Paragraph Font</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65</w:t>
            </w:r>
          </w:p>
        </w:tc>
      </w:tr>
      <w:tr w:rsidR="00E17828" w:rsidTr="00E17828">
        <w:tc>
          <w:tcPr>
            <w:tcW w:w="0" w:type="auto"/>
            <w:vAlign w:val="center"/>
          </w:tcPr>
          <w:p w:rsidR="00E17828" w:rsidRDefault="00716732">
            <w:pPr>
              <w:pStyle w:val="TableBodyText"/>
            </w:pPr>
            <w:r>
              <w:t>Document Map</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89</w:t>
            </w:r>
          </w:p>
        </w:tc>
      </w:tr>
      <w:tr w:rsidR="00E17828" w:rsidTr="00E17828">
        <w:tc>
          <w:tcPr>
            <w:tcW w:w="0" w:type="auto"/>
            <w:vAlign w:val="center"/>
          </w:tcPr>
          <w:p w:rsidR="00E17828" w:rsidRDefault="00716732">
            <w:pPr>
              <w:pStyle w:val="TableBodyText"/>
            </w:pPr>
            <w:r>
              <w:t>E-mail Signature</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91</w:t>
            </w:r>
          </w:p>
        </w:tc>
      </w:tr>
      <w:tr w:rsidR="00E17828" w:rsidTr="00E17828">
        <w:tc>
          <w:tcPr>
            <w:tcW w:w="0" w:type="auto"/>
            <w:vAlign w:val="center"/>
          </w:tcPr>
          <w:p w:rsidR="00E17828" w:rsidRDefault="00716732">
            <w:pPr>
              <w:pStyle w:val="TableBodyText"/>
            </w:pPr>
            <w:r>
              <w:t>Emphasis</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88</w:t>
            </w:r>
          </w:p>
        </w:tc>
      </w:tr>
      <w:tr w:rsidR="00E17828" w:rsidTr="00E17828">
        <w:tc>
          <w:tcPr>
            <w:tcW w:w="0" w:type="auto"/>
            <w:vAlign w:val="center"/>
          </w:tcPr>
          <w:p w:rsidR="00E17828" w:rsidRDefault="00716732">
            <w:pPr>
              <w:pStyle w:val="TableBodyText"/>
            </w:pPr>
            <w:r>
              <w:t>endnote reference</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42</w:t>
            </w:r>
          </w:p>
        </w:tc>
      </w:tr>
      <w:tr w:rsidR="00E17828" w:rsidTr="00E17828">
        <w:tc>
          <w:tcPr>
            <w:tcW w:w="0" w:type="auto"/>
            <w:vAlign w:val="center"/>
          </w:tcPr>
          <w:p w:rsidR="00E17828" w:rsidRDefault="00716732">
            <w:pPr>
              <w:pStyle w:val="TableBodyText"/>
            </w:pPr>
            <w:r>
              <w:t>endnote text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43</w:t>
            </w:r>
          </w:p>
        </w:tc>
      </w:tr>
      <w:tr w:rsidR="00E17828" w:rsidTr="00E17828">
        <w:tc>
          <w:tcPr>
            <w:tcW w:w="0" w:type="auto"/>
            <w:vAlign w:val="center"/>
          </w:tcPr>
          <w:p w:rsidR="00E17828" w:rsidRDefault="00716732">
            <w:pPr>
              <w:pStyle w:val="TableBodyText"/>
            </w:pPr>
            <w:r>
              <w:t>envelope address</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36</w:t>
            </w:r>
          </w:p>
        </w:tc>
      </w:tr>
      <w:tr w:rsidR="00E17828" w:rsidTr="00E17828">
        <w:tc>
          <w:tcPr>
            <w:tcW w:w="0" w:type="auto"/>
            <w:vAlign w:val="center"/>
          </w:tcPr>
          <w:p w:rsidR="00E17828" w:rsidRDefault="00716732">
            <w:pPr>
              <w:pStyle w:val="TableBodyText"/>
            </w:pPr>
            <w:r>
              <w:t>envelope return</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37</w:t>
            </w:r>
          </w:p>
        </w:tc>
      </w:tr>
      <w:tr w:rsidR="00E17828" w:rsidTr="00E17828">
        <w:tc>
          <w:tcPr>
            <w:tcW w:w="0" w:type="auto"/>
            <w:vAlign w:val="center"/>
          </w:tcPr>
          <w:p w:rsidR="00E17828" w:rsidRDefault="00716732">
            <w:pPr>
              <w:pStyle w:val="TableBodyText"/>
            </w:pPr>
            <w:r>
              <w:t>FollowedHyperlink</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86</w:t>
            </w:r>
          </w:p>
        </w:tc>
      </w:tr>
      <w:tr w:rsidR="00E17828" w:rsidTr="00E17828">
        <w:tc>
          <w:tcPr>
            <w:tcW w:w="0" w:type="auto"/>
            <w:vAlign w:val="center"/>
          </w:tcPr>
          <w:p w:rsidR="00E17828" w:rsidRDefault="00716732">
            <w:pPr>
              <w:pStyle w:val="TableBodyText"/>
            </w:pPr>
            <w:r>
              <w:t>footer</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32</w:t>
            </w:r>
          </w:p>
        </w:tc>
      </w:tr>
      <w:tr w:rsidR="00E17828" w:rsidTr="00E17828">
        <w:tc>
          <w:tcPr>
            <w:tcW w:w="0" w:type="auto"/>
            <w:vAlign w:val="center"/>
          </w:tcPr>
          <w:p w:rsidR="00E17828" w:rsidRDefault="00716732">
            <w:pPr>
              <w:pStyle w:val="TableBodyText"/>
            </w:pPr>
            <w:r>
              <w:t>footnote reference</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38</w:t>
            </w:r>
          </w:p>
        </w:tc>
      </w:tr>
      <w:tr w:rsidR="00E17828" w:rsidTr="00E17828">
        <w:tc>
          <w:tcPr>
            <w:tcW w:w="0" w:type="auto"/>
            <w:vAlign w:val="center"/>
          </w:tcPr>
          <w:p w:rsidR="00E17828" w:rsidRDefault="00716732">
            <w:pPr>
              <w:pStyle w:val="TableBodyText"/>
            </w:pPr>
            <w:r>
              <w:t>footnote text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29</w:t>
            </w:r>
          </w:p>
        </w:tc>
      </w:tr>
      <w:tr w:rsidR="00E17828" w:rsidTr="00E17828">
        <w:tc>
          <w:tcPr>
            <w:tcW w:w="0" w:type="auto"/>
            <w:vAlign w:val="center"/>
          </w:tcPr>
          <w:p w:rsidR="00E17828" w:rsidRDefault="00716732">
            <w:pPr>
              <w:pStyle w:val="TableBodyText"/>
            </w:pPr>
            <w:r>
              <w:t>header</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31</w:t>
            </w:r>
          </w:p>
        </w:tc>
      </w:tr>
      <w:tr w:rsidR="00E17828" w:rsidTr="00E17828">
        <w:tc>
          <w:tcPr>
            <w:tcW w:w="0" w:type="auto"/>
            <w:vAlign w:val="center"/>
          </w:tcPr>
          <w:p w:rsidR="00E17828" w:rsidRDefault="00716732">
            <w:pPr>
              <w:pStyle w:val="TableBodyText"/>
            </w:pPr>
            <w:r>
              <w:t>heading 1</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w:t>
            </w:r>
          </w:p>
        </w:tc>
      </w:tr>
      <w:tr w:rsidR="00E17828" w:rsidTr="00E17828">
        <w:tc>
          <w:tcPr>
            <w:tcW w:w="0" w:type="auto"/>
            <w:vAlign w:val="center"/>
          </w:tcPr>
          <w:p w:rsidR="00E17828" w:rsidRDefault="00716732">
            <w:pPr>
              <w:pStyle w:val="TableBodyText"/>
            </w:pPr>
            <w:r>
              <w:t>heading 2</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w:t>
            </w:r>
          </w:p>
        </w:tc>
      </w:tr>
      <w:tr w:rsidR="00E17828" w:rsidTr="00E17828">
        <w:tc>
          <w:tcPr>
            <w:tcW w:w="0" w:type="auto"/>
            <w:vAlign w:val="center"/>
          </w:tcPr>
          <w:p w:rsidR="00E17828" w:rsidRDefault="00716732">
            <w:pPr>
              <w:pStyle w:val="TableBodyText"/>
            </w:pPr>
            <w:r>
              <w:t>heading 3</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3</w:t>
            </w:r>
          </w:p>
        </w:tc>
      </w:tr>
      <w:tr w:rsidR="00E17828" w:rsidTr="00E17828">
        <w:tc>
          <w:tcPr>
            <w:tcW w:w="0" w:type="auto"/>
            <w:vAlign w:val="center"/>
          </w:tcPr>
          <w:p w:rsidR="00E17828" w:rsidRDefault="00716732">
            <w:pPr>
              <w:pStyle w:val="TableBodyText"/>
            </w:pPr>
            <w:r>
              <w:t>heading 4</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4</w:t>
            </w:r>
          </w:p>
        </w:tc>
      </w:tr>
      <w:tr w:rsidR="00E17828" w:rsidTr="00E17828">
        <w:tc>
          <w:tcPr>
            <w:tcW w:w="0" w:type="auto"/>
            <w:vAlign w:val="center"/>
          </w:tcPr>
          <w:p w:rsidR="00E17828" w:rsidRDefault="00716732">
            <w:pPr>
              <w:pStyle w:val="TableBodyText"/>
            </w:pPr>
            <w:r>
              <w:t>heading 5</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5</w:t>
            </w:r>
          </w:p>
        </w:tc>
      </w:tr>
      <w:tr w:rsidR="00E17828" w:rsidTr="00E17828">
        <w:tc>
          <w:tcPr>
            <w:tcW w:w="0" w:type="auto"/>
            <w:vAlign w:val="center"/>
          </w:tcPr>
          <w:p w:rsidR="00E17828" w:rsidRDefault="00716732">
            <w:pPr>
              <w:pStyle w:val="TableBodyText"/>
            </w:pPr>
            <w:r>
              <w:t>heading 6</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6</w:t>
            </w:r>
          </w:p>
        </w:tc>
      </w:tr>
      <w:tr w:rsidR="00E17828" w:rsidTr="00E17828">
        <w:tc>
          <w:tcPr>
            <w:tcW w:w="0" w:type="auto"/>
            <w:vAlign w:val="center"/>
          </w:tcPr>
          <w:p w:rsidR="00E17828" w:rsidRDefault="00716732">
            <w:pPr>
              <w:pStyle w:val="TableBodyText"/>
            </w:pPr>
            <w:r>
              <w:t>heading 7</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7</w:t>
            </w:r>
          </w:p>
        </w:tc>
      </w:tr>
      <w:tr w:rsidR="00E17828" w:rsidTr="00E17828">
        <w:tc>
          <w:tcPr>
            <w:tcW w:w="0" w:type="auto"/>
            <w:vAlign w:val="center"/>
          </w:tcPr>
          <w:p w:rsidR="00E17828" w:rsidRDefault="00716732">
            <w:pPr>
              <w:pStyle w:val="TableBodyText"/>
            </w:pPr>
            <w:r>
              <w:t>heading 8</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8</w:t>
            </w:r>
          </w:p>
        </w:tc>
      </w:tr>
      <w:tr w:rsidR="00E17828" w:rsidTr="00E17828">
        <w:tc>
          <w:tcPr>
            <w:tcW w:w="0" w:type="auto"/>
            <w:vAlign w:val="center"/>
          </w:tcPr>
          <w:p w:rsidR="00E17828" w:rsidRDefault="00716732">
            <w:pPr>
              <w:pStyle w:val="TableBodyText"/>
            </w:pPr>
            <w:r>
              <w:t>heading 9</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9</w:t>
            </w:r>
          </w:p>
        </w:tc>
      </w:tr>
      <w:tr w:rsidR="00E17828" w:rsidTr="00E17828">
        <w:tc>
          <w:tcPr>
            <w:tcW w:w="0" w:type="auto"/>
            <w:vAlign w:val="center"/>
          </w:tcPr>
          <w:p w:rsidR="00E17828" w:rsidRDefault="00716732">
            <w:pPr>
              <w:pStyle w:val="TableBodyText"/>
            </w:pPr>
            <w:r>
              <w:t>HTML Acronym</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95</w:t>
            </w:r>
          </w:p>
        </w:tc>
      </w:tr>
      <w:tr w:rsidR="00E17828" w:rsidTr="00E17828">
        <w:tc>
          <w:tcPr>
            <w:tcW w:w="0" w:type="auto"/>
            <w:vAlign w:val="center"/>
          </w:tcPr>
          <w:p w:rsidR="00E17828" w:rsidRDefault="00716732">
            <w:pPr>
              <w:pStyle w:val="TableBodyText"/>
            </w:pPr>
            <w:r>
              <w:t>HTML Address</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96</w:t>
            </w:r>
          </w:p>
        </w:tc>
      </w:tr>
      <w:tr w:rsidR="00E17828" w:rsidTr="00E17828">
        <w:tc>
          <w:tcPr>
            <w:tcW w:w="0" w:type="auto"/>
            <w:vAlign w:val="center"/>
          </w:tcPr>
          <w:p w:rsidR="00E17828" w:rsidRDefault="00716732">
            <w:pPr>
              <w:pStyle w:val="TableBodyText"/>
            </w:pPr>
            <w:r>
              <w:t>HTML Bottom of Form</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93</w:t>
            </w:r>
          </w:p>
        </w:tc>
      </w:tr>
      <w:tr w:rsidR="00E17828" w:rsidTr="00E17828">
        <w:tc>
          <w:tcPr>
            <w:tcW w:w="0" w:type="auto"/>
            <w:vAlign w:val="center"/>
          </w:tcPr>
          <w:p w:rsidR="00E17828" w:rsidRDefault="00716732">
            <w:pPr>
              <w:pStyle w:val="TableBodyText"/>
            </w:pPr>
            <w:r>
              <w:lastRenderedPageBreak/>
              <w:t>HTML Cite</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97</w:t>
            </w:r>
          </w:p>
        </w:tc>
      </w:tr>
      <w:tr w:rsidR="00E17828" w:rsidTr="00E17828">
        <w:tc>
          <w:tcPr>
            <w:tcW w:w="0" w:type="auto"/>
            <w:vAlign w:val="center"/>
          </w:tcPr>
          <w:p w:rsidR="00E17828" w:rsidRDefault="00716732">
            <w:pPr>
              <w:pStyle w:val="TableBodyText"/>
            </w:pPr>
            <w:r>
              <w:t>HTML Code</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98</w:t>
            </w:r>
          </w:p>
        </w:tc>
      </w:tr>
      <w:tr w:rsidR="00E17828" w:rsidTr="00E17828">
        <w:tc>
          <w:tcPr>
            <w:tcW w:w="0" w:type="auto"/>
            <w:vAlign w:val="center"/>
          </w:tcPr>
          <w:p w:rsidR="00E17828" w:rsidRDefault="00716732">
            <w:pPr>
              <w:pStyle w:val="TableBodyText"/>
            </w:pPr>
            <w:r>
              <w:t>HTML Definition</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99</w:t>
            </w:r>
          </w:p>
        </w:tc>
      </w:tr>
      <w:tr w:rsidR="00E17828" w:rsidTr="00E17828">
        <w:tc>
          <w:tcPr>
            <w:tcW w:w="0" w:type="auto"/>
            <w:vAlign w:val="center"/>
          </w:tcPr>
          <w:p w:rsidR="00E17828" w:rsidRDefault="00716732">
            <w:pPr>
              <w:pStyle w:val="TableBodyText"/>
            </w:pPr>
            <w:r>
              <w:t>HTML Keyboard</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100</w:t>
            </w:r>
          </w:p>
        </w:tc>
      </w:tr>
      <w:tr w:rsidR="00E17828" w:rsidTr="00E17828">
        <w:tc>
          <w:tcPr>
            <w:tcW w:w="0" w:type="auto"/>
            <w:vAlign w:val="center"/>
          </w:tcPr>
          <w:p w:rsidR="00E17828" w:rsidRDefault="00716732">
            <w:pPr>
              <w:pStyle w:val="TableBodyText"/>
            </w:pPr>
            <w:r>
              <w:t>HTML Preformatted</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101</w:t>
            </w:r>
          </w:p>
        </w:tc>
      </w:tr>
      <w:tr w:rsidR="00E17828" w:rsidTr="00E17828">
        <w:tc>
          <w:tcPr>
            <w:tcW w:w="0" w:type="auto"/>
            <w:vAlign w:val="center"/>
          </w:tcPr>
          <w:p w:rsidR="00E17828" w:rsidRDefault="00716732">
            <w:pPr>
              <w:pStyle w:val="TableBodyText"/>
            </w:pPr>
            <w:r>
              <w:t>HTML Sample</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102</w:t>
            </w:r>
          </w:p>
        </w:tc>
      </w:tr>
      <w:tr w:rsidR="00E17828" w:rsidTr="00E17828">
        <w:tc>
          <w:tcPr>
            <w:tcW w:w="0" w:type="auto"/>
            <w:vAlign w:val="center"/>
          </w:tcPr>
          <w:p w:rsidR="00E17828" w:rsidRDefault="00716732">
            <w:pPr>
              <w:pStyle w:val="TableBodyText"/>
            </w:pPr>
            <w:r>
              <w:t>HTML Top of Form</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92</w:t>
            </w:r>
          </w:p>
        </w:tc>
      </w:tr>
      <w:tr w:rsidR="00E17828" w:rsidTr="00E17828">
        <w:tc>
          <w:tcPr>
            <w:tcW w:w="0" w:type="auto"/>
            <w:vAlign w:val="center"/>
          </w:tcPr>
          <w:p w:rsidR="00E17828" w:rsidRDefault="00716732">
            <w:pPr>
              <w:pStyle w:val="TableBodyText"/>
            </w:pPr>
            <w:r>
              <w:t>HTML Typewriter</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103</w:t>
            </w:r>
          </w:p>
        </w:tc>
      </w:tr>
      <w:tr w:rsidR="00E17828" w:rsidTr="00E17828">
        <w:tc>
          <w:tcPr>
            <w:tcW w:w="0" w:type="auto"/>
            <w:vAlign w:val="center"/>
          </w:tcPr>
          <w:p w:rsidR="00E17828" w:rsidRDefault="00716732">
            <w:pPr>
              <w:pStyle w:val="TableBodyText"/>
            </w:pPr>
            <w:r>
              <w:t>HTML Variable</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104</w:t>
            </w:r>
          </w:p>
        </w:tc>
      </w:tr>
      <w:tr w:rsidR="00E17828" w:rsidTr="00E17828">
        <w:tc>
          <w:tcPr>
            <w:tcW w:w="0" w:type="auto"/>
            <w:vAlign w:val="center"/>
          </w:tcPr>
          <w:p w:rsidR="00E17828" w:rsidRDefault="00716732">
            <w:pPr>
              <w:pStyle w:val="TableBodyText"/>
            </w:pPr>
            <w:r>
              <w:t>Hyperlink</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85</w:t>
            </w:r>
          </w:p>
        </w:tc>
      </w:tr>
      <w:tr w:rsidR="00E17828" w:rsidTr="00E17828">
        <w:tc>
          <w:tcPr>
            <w:tcW w:w="0" w:type="auto"/>
            <w:vAlign w:val="center"/>
          </w:tcPr>
          <w:p w:rsidR="00E17828" w:rsidRDefault="00716732">
            <w:pPr>
              <w:pStyle w:val="TableBodyText"/>
            </w:pPr>
            <w:r>
              <w:t>index 1</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10</w:t>
            </w:r>
          </w:p>
        </w:tc>
      </w:tr>
      <w:tr w:rsidR="00E17828" w:rsidTr="00E17828">
        <w:tc>
          <w:tcPr>
            <w:tcW w:w="0" w:type="auto"/>
            <w:vAlign w:val="center"/>
          </w:tcPr>
          <w:p w:rsidR="00E17828" w:rsidRDefault="00716732">
            <w:pPr>
              <w:pStyle w:val="TableBodyText"/>
            </w:pPr>
            <w:r>
              <w:t>index 2</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11</w:t>
            </w:r>
          </w:p>
        </w:tc>
      </w:tr>
      <w:tr w:rsidR="00E17828" w:rsidTr="00E17828">
        <w:tc>
          <w:tcPr>
            <w:tcW w:w="0" w:type="auto"/>
            <w:vAlign w:val="center"/>
          </w:tcPr>
          <w:p w:rsidR="00E17828" w:rsidRDefault="00716732">
            <w:pPr>
              <w:pStyle w:val="TableBodyText"/>
            </w:pPr>
            <w:r>
              <w:t>index 3</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12</w:t>
            </w:r>
          </w:p>
        </w:tc>
      </w:tr>
      <w:tr w:rsidR="00E17828" w:rsidTr="00E17828">
        <w:tc>
          <w:tcPr>
            <w:tcW w:w="0" w:type="auto"/>
            <w:vAlign w:val="center"/>
          </w:tcPr>
          <w:p w:rsidR="00E17828" w:rsidRDefault="00716732">
            <w:pPr>
              <w:pStyle w:val="TableBodyText"/>
            </w:pPr>
            <w:r>
              <w:t>index 4</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13</w:t>
            </w:r>
          </w:p>
        </w:tc>
      </w:tr>
      <w:tr w:rsidR="00E17828" w:rsidTr="00E17828">
        <w:tc>
          <w:tcPr>
            <w:tcW w:w="0" w:type="auto"/>
            <w:vAlign w:val="center"/>
          </w:tcPr>
          <w:p w:rsidR="00E17828" w:rsidRDefault="00716732">
            <w:pPr>
              <w:pStyle w:val="TableBodyText"/>
            </w:pPr>
            <w:r>
              <w:t>index 5</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14</w:t>
            </w:r>
          </w:p>
        </w:tc>
      </w:tr>
      <w:tr w:rsidR="00E17828" w:rsidTr="00E17828">
        <w:tc>
          <w:tcPr>
            <w:tcW w:w="0" w:type="auto"/>
            <w:vAlign w:val="center"/>
          </w:tcPr>
          <w:p w:rsidR="00E17828" w:rsidRDefault="00716732">
            <w:pPr>
              <w:pStyle w:val="TableBodyText"/>
            </w:pPr>
            <w:r>
              <w:t>index 6</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15</w:t>
            </w:r>
          </w:p>
        </w:tc>
      </w:tr>
      <w:tr w:rsidR="00E17828" w:rsidTr="00E17828">
        <w:tc>
          <w:tcPr>
            <w:tcW w:w="0" w:type="auto"/>
            <w:vAlign w:val="center"/>
          </w:tcPr>
          <w:p w:rsidR="00E17828" w:rsidRDefault="00716732">
            <w:pPr>
              <w:pStyle w:val="TableBodyText"/>
            </w:pPr>
            <w:r>
              <w:t>index 7</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16</w:t>
            </w:r>
          </w:p>
        </w:tc>
      </w:tr>
      <w:tr w:rsidR="00E17828" w:rsidTr="00E17828">
        <w:tc>
          <w:tcPr>
            <w:tcW w:w="0" w:type="auto"/>
            <w:vAlign w:val="center"/>
          </w:tcPr>
          <w:p w:rsidR="00E17828" w:rsidRDefault="00716732">
            <w:pPr>
              <w:pStyle w:val="TableBodyText"/>
            </w:pPr>
            <w:r>
              <w:t>index 8</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17</w:t>
            </w:r>
          </w:p>
        </w:tc>
      </w:tr>
      <w:tr w:rsidR="00E17828" w:rsidTr="00E17828">
        <w:tc>
          <w:tcPr>
            <w:tcW w:w="0" w:type="auto"/>
            <w:vAlign w:val="center"/>
          </w:tcPr>
          <w:p w:rsidR="00E17828" w:rsidRDefault="00716732">
            <w:pPr>
              <w:pStyle w:val="TableBodyText"/>
            </w:pPr>
            <w:r>
              <w:t>index 9</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18</w:t>
            </w:r>
          </w:p>
        </w:tc>
      </w:tr>
      <w:tr w:rsidR="00E17828" w:rsidTr="00E17828">
        <w:tc>
          <w:tcPr>
            <w:tcW w:w="0" w:type="auto"/>
            <w:vAlign w:val="center"/>
          </w:tcPr>
          <w:p w:rsidR="00E17828" w:rsidRDefault="00716732">
            <w:pPr>
              <w:pStyle w:val="TableBodyText"/>
            </w:pPr>
            <w:r>
              <w:t>index heading</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33</w:t>
            </w:r>
          </w:p>
        </w:tc>
      </w:tr>
      <w:tr w:rsidR="00E17828" w:rsidTr="00E17828">
        <w:tc>
          <w:tcPr>
            <w:tcW w:w="0" w:type="auto"/>
            <w:vAlign w:val="center"/>
          </w:tcPr>
          <w:p w:rsidR="00E17828" w:rsidRDefault="00716732">
            <w:pPr>
              <w:pStyle w:val="TableBodyText"/>
            </w:pPr>
            <w:r>
              <w:t>Intense Emphasis</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261</w:t>
            </w:r>
          </w:p>
        </w:tc>
      </w:tr>
      <w:tr w:rsidR="00E17828" w:rsidTr="00E17828">
        <w:tc>
          <w:tcPr>
            <w:tcW w:w="0" w:type="auto"/>
            <w:vAlign w:val="center"/>
          </w:tcPr>
          <w:p w:rsidR="00E17828" w:rsidRDefault="00716732">
            <w:pPr>
              <w:pStyle w:val="TableBodyText"/>
            </w:pPr>
            <w:r>
              <w:t>Intense Quote</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181</w:t>
            </w:r>
          </w:p>
        </w:tc>
      </w:tr>
      <w:tr w:rsidR="00E17828" w:rsidTr="00E17828">
        <w:tc>
          <w:tcPr>
            <w:tcW w:w="0" w:type="auto"/>
            <w:vAlign w:val="center"/>
          </w:tcPr>
          <w:p w:rsidR="00E17828" w:rsidRDefault="00716732">
            <w:pPr>
              <w:pStyle w:val="TableBodyText"/>
            </w:pPr>
            <w:r>
              <w:t>Intense Reference</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263</w:t>
            </w:r>
          </w:p>
        </w:tc>
      </w:tr>
      <w:tr w:rsidR="00E17828" w:rsidTr="00E17828">
        <w:tc>
          <w:tcPr>
            <w:tcW w:w="0" w:type="auto"/>
            <w:vAlign w:val="center"/>
          </w:tcPr>
          <w:p w:rsidR="00E17828" w:rsidRDefault="00716732">
            <w:pPr>
              <w:pStyle w:val="TableBodyText"/>
            </w:pPr>
            <w:r>
              <w:t>Light Grid</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160</w:t>
            </w:r>
          </w:p>
        </w:tc>
      </w:tr>
      <w:tr w:rsidR="00E17828" w:rsidTr="00E17828">
        <w:tc>
          <w:tcPr>
            <w:tcW w:w="0" w:type="auto"/>
            <w:vAlign w:val="center"/>
          </w:tcPr>
          <w:p w:rsidR="00E17828" w:rsidRDefault="00716732">
            <w:pPr>
              <w:pStyle w:val="TableBodyText"/>
            </w:pPr>
            <w:r>
              <w:t>Light Grid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174</w:t>
            </w:r>
          </w:p>
        </w:tc>
      </w:tr>
      <w:tr w:rsidR="00E17828" w:rsidTr="00E17828">
        <w:tc>
          <w:tcPr>
            <w:tcW w:w="0" w:type="auto"/>
            <w:vAlign w:val="center"/>
          </w:tcPr>
          <w:p w:rsidR="00E17828" w:rsidRDefault="00716732">
            <w:pPr>
              <w:pStyle w:val="TableBodyText"/>
            </w:pPr>
            <w:r>
              <w:t>Light Grid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192</w:t>
            </w:r>
          </w:p>
        </w:tc>
      </w:tr>
      <w:tr w:rsidR="00E17828" w:rsidTr="00E17828">
        <w:tc>
          <w:tcPr>
            <w:tcW w:w="0" w:type="auto"/>
            <w:vAlign w:val="center"/>
          </w:tcPr>
          <w:p w:rsidR="00E17828" w:rsidRDefault="00716732">
            <w:pPr>
              <w:pStyle w:val="TableBodyText"/>
            </w:pPr>
            <w:r>
              <w:t>Light Grid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206</w:t>
            </w:r>
          </w:p>
        </w:tc>
      </w:tr>
      <w:tr w:rsidR="00E17828" w:rsidTr="00E17828">
        <w:tc>
          <w:tcPr>
            <w:tcW w:w="0" w:type="auto"/>
            <w:vAlign w:val="center"/>
          </w:tcPr>
          <w:p w:rsidR="00E17828" w:rsidRDefault="00716732">
            <w:pPr>
              <w:pStyle w:val="TableBodyText"/>
            </w:pPr>
            <w:r>
              <w:t>Light Grid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220</w:t>
            </w:r>
          </w:p>
        </w:tc>
      </w:tr>
      <w:tr w:rsidR="00E17828" w:rsidTr="00E17828">
        <w:tc>
          <w:tcPr>
            <w:tcW w:w="0" w:type="auto"/>
            <w:vAlign w:val="center"/>
          </w:tcPr>
          <w:p w:rsidR="00E17828" w:rsidRDefault="00716732">
            <w:pPr>
              <w:pStyle w:val="TableBodyText"/>
            </w:pPr>
            <w:r>
              <w:t>Light Grid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234</w:t>
            </w:r>
          </w:p>
        </w:tc>
      </w:tr>
      <w:tr w:rsidR="00E17828" w:rsidTr="00E17828">
        <w:tc>
          <w:tcPr>
            <w:tcW w:w="0" w:type="auto"/>
            <w:vAlign w:val="center"/>
          </w:tcPr>
          <w:p w:rsidR="00E17828" w:rsidRDefault="00716732">
            <w:pPr>
              <w:pStyle w:val="TableBodyText"/>
            </w:pPr>
            <w:r>
              <w:t>Light Grid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248</w:t>
            </w:r>
          </w:p>
        </w:tc>
      </w:tr>
      <w:tr w:rsidR="00E17828" w:rsidTr="00E17828">
        <w:tc>
          <w:tcPr>
            <w:tcW w:w="0" w:type="auto"/>
            <w:vAlign w:val="center"/>
          </w:tcPr>
          <w:p w:rsidR="00E17828" w:rsidRDefault="00716732">
            <w:pPr>
              <w:pStyle w:val="TableBodyText"/>
            </w:pPr>
            <w:r>
              <w:t>Light List</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159</w:t>
            </w:r>
          </w:p>
        </w:tc>
      </w:tr>
      <w:tr w:rsidR="00E17828" w:rsidTr="00E17828">
        <w:tc>
          <w:tcPr>
            <w:tcW w:w="0" w:type="auto"/>
            <w:vAlign w:val="center"/>
          </w:tcPr>
          <w:p w:rsidR="00E17828" w:rsidRDefault="00716732">
            <w:pPr>
              <w:pStyle w:val="TableBodyText"/>
            </w:pPr>
            <w:r>
              <w:t>Light List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173</w:t>
            </w:r>
          </w:p>
        </w:tc>
      </w:tr>
      <w:tr w:rsidR="00E17828" w:rsidTr="00E17828">
        <w:tc>
          <w:tcPr>
            <w:tcW w:w="0" w:type="auto"/>
            <w:vAlign w:val="center"/>
          </w:tcPr>
          <w:p w:rsidR="00E17828" w:rsidRDefault="00716732">
            <w:pPr>
              <w:pStyle w:val="TableBodyText"/>
            </w:pPr>
            <w:r>
              <w:lastRenderedPageBreak/>
              <w:t>Light List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191</w:t>
            </w:r>
          </w:p>
        </w:tc>
      </w:tr>
      <w:tr w:rsidR="00E17828" w:rsidTr="00E17828">
        <w:tc>
          <w:tcPr>
            <w:tcW w:w="0" w:type="auto"/>
            <w:vAlign w:val="center"/>
          </w:tcPr>
          <w:p w:rsidR="00E17828" w:rsidRDefault="00716732">
            <w:pPr>
              <w:pStyle w:val="TableBodyText"/>
            </w:pPr>
            <w:r>
              <w:t>Light List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205</w:t>
            </w:r>
          </w:p>
        </w:tc>
      </w:tr>
      <w:tr w:rsidR="00E17828" w:rsidTr="00E17828">
        <w:tc>
          <w:tcPr>
            <w:tcW w:w="0" w:type="auto"/>
            <w:vAlign w:val="center"/>
          </w:tcPr>
          <w:p w:rsidR="00E17828" w:rsidRDefault="00716732">
            <w:pPr>
              <w:pStyle w:val="TableBodyText"/>
            </w:pPr>
            <w:r>
              <w:t>Light List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219</w:t>
            </w:r>
          </w:p>
        </w:tc>
      </w:tr>
      <w:tr w:rsidR="00E17828" w:rsidTr="00E17828">
        <w:tc>
          <w:tcPr>
            <w:tcW w:w="0" w:type="auto"/>
            <w:vAlign w:val="center"/>
          </w:tcPr>
          <w:p w:rsidR="00E17828" w:rsidRDefault="00716732">
            <w:pPr>
              <w:pStyle w:val="TableBodyText"/>
            </w:pPr>
            <w:r>
              <w:t>Light List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233</w:t>
            </w:r>
          </w:p>
        </w:tc>
      </w:tr>
      <w:tr w:rsidR="00E17828" w:rsidTr="00E17828">
        <w:tc>
          <w:tcPr>
            <w:tcW w:w="0" w:type="auto"/>
            <w:vAlign w:val="center"/>
          </w:tcPr>
          <w:p w:rsidR="00E17828" w:rsidRDefault="00716732">
            <w:pPr>
              <w:pStyle w:val="TableBodyText"/>
            </w:pPr>
            <w:r>
              <w:t>Light List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247</w:t>
            </w:r>
          </w:p>
        </w:tc>
      </w:tr>
      <w:tr w:rsidR="00E17828" w:rsidTr="00E17828">
        <w:tc>
          <w:tcPr>
            <w:tcW w:w="0" w:type="auto"/>
            <w:vAlign w:val="center"/>
          </w:tcPr>
          <w:p w:rsidR="00E17828" w:rsidRDefault="00716732">
            <w:pPr>
              <w:pStyle w:val="TableBodyText"/>
            </w:pPr>
            <w:r>
              <w:t>Light Shading</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158</w:t>
            </w:r>
          </w:p>
        </w:tc>
      </w:tr>
      <w:tr w:rsidR="00E17828" w:rsidTr="00E17828">
        <w:tc>
          <w:tcPr>
            <w:tcW w:w="0" w:type="auto"/>
            <w:vAlign w:val="center"/>
          </w:tcPr>
          <w:p w:rsidR="00E17828" w:rsidRDefault="00716732">
            <w:pPr>
              <w:pStyle w:val="TableBodyText"/>
            </w:pPr>
            <w:r>
              <w:t>Light Shading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172</w:t>
            </w:r>
          </w:p>
        </w:tc>
      </w:tr>
      <w:tr w:rsidR="00E17828" w:rsidTr="00E17828">
        <w:tc>
          <w:tcPr>
            <w:tcW w:w="0" w:type="auto"/>
            <w:vAlign w:val="center"/>
          </w:tcPr>
          <w:p w:rsidR="00E17828" w:rsidRDefault="00716732">
            <w:pPr>
              <w:pStyle w:val="TableBodyText"/>
            </w:pPr>
            <w:r>
              <w:t>Light Shading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190</w:t>
            </w:r>
          </w:p>
        </w:tc>
      </w:tr>
      <w:tr w:rsidR="00E17828" w:rsidTr="00E17828">
        <w:tc>
          <w:tcPr>
            <w:tcW w:w="0" w:type="auto"/>
            <w:vAlign w:val="center"/>
          </w:tcPr>
          <w:p w:rsidR="00E17828" w:rsidRDefault="00716732">
            <w:pPr>
              <w:pStyle w:val="TableBodyText"/>
            </w:pPr>
            <w:r>
              <w:t>Light Shading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204</w:t>
            </w:r>
          </w:p>
        </w:tc>
      </w:tr>
      <w:tr w:rsidR="00E17828" w:rsidTr="00E17828">
        <w:tc>
          <w:tcPr>
            <w:tcW w:w="0" w:type="auto"/>
            <w:vAlign w:val="center"/>
          </w:tcPr>
          <w:p w:rsidR="00E17828" w:rsidRDefault="00716732">
            <w:pPr>
              <w:pStyle w:val="TableBodyText"/>
            </w:pPr>
            <w:r>
              <w:t>Light Shading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218</w:t>
            </w:r>
          </w:p>
        </w:tc>
      </w:tr>
      <w:tr w:rsidR="00E17828" w:rsidTr="00E17828">
        <w:tc>
          <w:tcPr>
            <w:tcW w:w="0" w:type="auto"/>
            <w:vAlign w:val="center"/>
          </w:tcPr>
          <w:p w:rsidR="00E17828" w:rsidRDefault="00716732">
            <w:pPr>
              <w:pStyle w:val="TableBodyText"/>
            </w:pPr>
            <w:r>
              <w:t>Light Shading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232</w:t>
            </w:r>
          </w:p>
        </w:tc>
      </w:tr>
      <w:tr w:rsidR="00E17828" w:rsidTr="00E17828">
        <w:tc>
          <w:tcPr>
            <w:tcW w:w="0" w:type="auto"/>
            <w:vAlign w:val="center"/>
          </w:tcPr>
          <w:p w:rsidR="00E17828" w:rsidRDefault="00716732">
            <w:pPr>
              <w:pStyle w:val="TableBodyText"/>
            </w:pPr>
            <w:r>
              <w:t>Light Shading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246</w:t>
            </w:r>
          </w:p>
        </w:tc>
      </w:tr>
      <w:tr w:rsidR="00E17828" w:rsidTr="00E17828">
        <w:tc>
          <w:tcPr>
            <w:tcW w:w="0" w:type="auto"/>
            <w:vAlign w:val="center"/>
          </w:tcPr>
          <w:p w:rsidR="00E17828" w:rsidRDefault="00716732">
            <w:pPr>
              <w:pStyle w:val="TableBodyText"/>
            </w:pPr>
            <w:r>
              <w:t>line number</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40</w:t>
            </w:r>
          </w:p>
        </w:tc>
      </w:tr>
      <w:tr w:rsidR="00E17828" w:rsidTr="00E17828">
        <w:tc>
          <w:tcPr>
            <w:tcW w:w="0" w:type="auto"/>
            <w:vAlign w:val="center"/>
          </w:tcPr>
          <w:p w:rsidR="00E17828" w:rsidRDefault="00716732">
            <w:pPr>
              <w:pStyle w:val="TableBodyText"/>
            </w:pPr>
            <w:r>
              <w:t>List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47</w:t>
            </w:r>
          </w:p>
        </w:tc>
      </w:tr>
      <w:tr w:rsidR="00E17828" w:rsidTr="00E17828">
        <w:tc>
          <w:tcPr>
            <w:tcW w:w="0" w:type="auto"/>
            <w:vAlign w:val="center"/>
          </w:tcPr>
          <w:p w:rsidR="00E17828" w:rsidRDefault="00716732">
            <w:pPr>
              <w:pStyle w:val="TableBodyText"/>
            </w:pPr>
            <w:r>
              <w:t>List 2</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50</w:t>
            </w:r>
          </w:p>
        </w:tc>
      </w:tr>
      <w:tr w:rsidR="00E17828" w:rsidTr="00E17828">
        <w:tc>
          <w:tcPr>
            <w:tcW w:w="0" w:type="auto"/>
            <w:vAlign w:val="center"/>
          </w:tcPr>
          <w:p w:rsidR="00E17828" w:rsidRDefault="00716732">
            <w:pPr>
              <w:pStyle w:val="TableBodyText"/>
            </w:pPr>
            <w:r>
              <w:t>List 3</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51</w:t>
            </w:r>
          </w:p>
        </w:tc>
      </w:tr>
      <w:tr w:rsidR="00E17828" w:rsidTr="00E17828">
        <w:tc>
          <w:tcPr>
            <w:tcW w:w="0" w:type="auto"/>
            <w:vAlign w:val="center"/>
          </w:tcPr>
          <w:p w:rsidR="00E17828" w:rsidRDefault="00716732">
            <w:pPr>
              <w:pStyle w:val="TableBodyText"/>
            </w:pPr>
            <w:r>
              <w:t>List 4</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52</w:t>
            </w:r>
          </w:p>
        </w:tc>
      </w:tr>
      <w:tr w:rsidR="00E17828" w:rsidTr="00E17828">
        <w:tc>
          <w:tcPr>
            <w:tcW w:w="0" w:type="auto"/>
            <w:vAlign w:val="center"/>
          </w:tcPr>
          <w:p w:rsidR="00E17828" w:rsidRDefault="00716732">
            <w:pPr>
              <w:pStyle w:val="TableBodyText"/>
            </w:pPr>
            <w:r>
              <w:t>List 5</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53</w:t>
            </w:r>
          </w:p>
        </w:tc>
      </w:tr>
      <w:tr w:rsidR="00E17828" w:rsidTr="00E17828">
        <w:tc>
          <w:tcPr>
            <w:tcW w:w="0" w:type="auto"/>
            <w:vAlign w:val="center"/>
          </w:tcPr>
          <w:p w:rsidR="00E17828" w:rsidRDefault="00716732">
            <w:pPr>
              <w:pStyle w:val="TableBodyText"/>
            </w:pPr>
            <w:r>
              <w:t>List Bullet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48</w:t>
            </w:r>
          </w:p>
        </w:tc>
      </w:tr>
      <w:tr w:rsidR="00E17828" w:rsidTr="00E17828">
        <w:tc>
          <w:tcPr>
            <w:tcW w:w="0" w:type="auto"/>
            <w:vAlign w:val="center"/>
          </w:tcPr>
          <w:p w:rsidR="00E17828" w:rsidRDefault="00716732">
            <w:pPr>
              <w:pStyle w:val="TableBodyText"/>
            </w:pPr>
            <w:r>
              <w:t>List Bullet 2</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54</w:t>
            </w:r>
          </w:p>
        </w:tc>
      </w:tr>
      <w:tr w:rsidR="00E17828" w:rsidTr="00E17828">
        <w:tc>
          <w:tcPr>
            <w:tcW w:w="0" w:type="auto"/>
            <w:vAlign w:val="center"/>
          </w:tcPr>
          <w:p w:rsidR="00E17828" w:rsidRDefault="00716732">
            <w:pPr>
              <w:pStyle w:val="TableBodyText"/>
            </w:pPr>
            <w:r>
              <w:t>List Bullet 3</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55</w:t>
            </w:r>
          </w:p>
        </w:tc>
      </w:tr>
      <w:tr w:rsidR="00E17828" w:rsidTr="00E17828">
        <w:tc>
          <w:tcPr>
            <w:tcW w:w="0" w:type="auto"/>
            <w:vAlign w:val="center"/>
          </w:tcPr>
          <w:p w:rsidR="00E17828" w:rsidRDefault="00716732">
            <w:pPr>
              <w:pStyle w:val="TableBodyText"/>
            </w:pPr>
            <w:r>
              <w:t>List Bullet 4</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56</w:t>
            </w:r>
          </w:p>
        </w:tc>
      </w:tr>
      <w:tr w:rsidR="00E17828" w:rsidTr="00E17828">
        <w:tc>
          <w:tcPr>
            <w:tcW w:w="0" w:type="auto"/>
            <w:vAlign w:val="center"/>
          </w:tcPr>
          <w:p w:rsidR="00E17828" w:rsidRDefault="00716732">
            <w:pPr>
              <w:pStyle w:val="TableBodyText"/>
            </w:pPr>
            <w:r>
              <w:t>List Bullet 5</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57</w:t>
            </w:r>
          </w:p>
        </w:tc>
      </w:tr>
      <w:tr w:rsidR="00E17828" w:rsidTr="00E17828">
        <w:tc>
          <w:tcPr>
            <w:tcW w:w="0" w:type="auto"/>
            <w:vAlign w:val="center"/>
          </w:tcPr>
          <w:p w:rsidR="00E17828" w:rsidRDefault="00716732">
            <w:pPr>
              <w:pStyle w:val="TableBodyText"/>
            </w:pPr>
            <w:r>
              <w:t>List Continue</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68</w:t>
            </w:r>
          </w:p>
        </w:tc>
      </w:tr>
      <w:tr w:rsidR="00E17828" w:rsidTr="00E17828">
        <w:tc>
          <w:tcPr>
            <w:tcW w:w="0" w:type="auto"/>
            <w:vAlign w:val="center"/>
          </w:tcPr>
          <w:p w:rsidR="00E17828" w:rsidRDefault="00716732">
            <w:pPr>
              <w:pStyle w:val="TableBodyText"/>
            </w:pPr>
            <w:r>
              <w:t>List Continue 2</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69</w:t>
            </w:r>
          </w:p>
        </w:tc>
      </w:tr>
      <w:tr w:rsidR="00E17828" w:rsidTr="00E17828">
        <w:tc>
          <w:tcPr>
            <w:tcW w:w="0" w:type="auto"/>
            <w:vAlign w:val="center"/>
          </w:tcPr>
          <w:p w:rsidR="00E17828" w:rsidRDefault="00716732">
            <w:pPr>
              <w:pStyle w:val="TableBodyText"/>
            </w:pPr>
            <w:r>
              <w:t>List Continue 3</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70</w:t>
            </w:r>
          </w:p>
        </w:tc>
      </w:tr>
      <w:tr w:rsidR="00E17828" w:rsidTr="00E17828">
        <w:tc>
          <w:tcPr>
            <w:tcW w:w="0" w:type="auto"/>
            <w:vAlign w:val="center"/>
          </w:tcPr>
          <w:p w:rsidR="00E17828" w:rsidRDefault="00716732">
            <w:pPr>
              <w:pStyle w:val="TableBodyText"/>
            </w:pPr>
            <w:r>
              <w:t>List Continue 4</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71</w:t>
            </w:r>
          </w:p>
        </w:tc>
      </w:tr>
      <w:tr w:rsidR="00E17828" w:rsidTr="00E17828">
        <w:tc>
          <w:tcPr>
            <w:tcW w:w="0" w:type="auto"/>
            <w:vAlign w:val="center"/>
          </w:tcPr>
          <w:p w:rsidR="00E17828" w:rsidRDefault="00716732">
            <w:pPr>
              <w:pStyle w:val="TableBodyText"/>
            </w:pPr>
            <w:r>
              <w:t>List Continue 5</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72</w:t>
            </w:r>
          </w:p>
        </w:tc>
      </w:tr>
      <w:tr w:rsidR="00E17828" w:rsidTr="00E17828">
        <w:tc>
          <w:tcPr>
            <w:tcW w:w="0" w:type="auto"/>
            <w:vAlign w:val="center"/>
          </w:tcPr>
          <w:p w:rsidR="00E17828" w:rsidRDefault="00716732">
            <w:pPr>
              <w:pStyle w:val="TableBodyText"/>
            </w:pPr>
            <w:r>
              <w:t>List Number</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49</w:t>
            </w:r>
          </w:p>
        </w:tc>
      </w:tr>
      <w:tr w:rsidR="00E17828" w:rsidTr="00E17828">
        <w:tc>
          <w:tcPr>
            <w:tcW w:w="0" w:type="auto"/>
            <w:vAlign w:val="center"/>
          </w:tcPr>
          <w:p w:rsidR="00E17828" w:rsidRDefault="00716732">
            <w:pPr>
              <w:pStyle w:val="TableBodyText"/>
            </w:pPr>
            <w:r>
              <w:t>List Number 2</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58</w:t>
            </w:r>
          </w:p>
        </w:tc>
      </w:tr>
      <w:tr w:rsidR="00E17828" w:rsidTr="00E17828">
        <w:tc>
          <w:tcPr>
            <w:tcW w:w="0" w:type="auto"/>
            <w:vAlign w:val="center"/>
          </w:tcPr>
          <w:p w:rsidR="00E17828" w:rsidRDefault="00716732">
            <w:pPr>
              <w:pStyle w:val="TableBodyText"/>
            </w:pPr>
            <w:r>
              <w:t>List Number 3</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59</w:t>
            </w:r>
          </w:p>
        </w:tc>
      </w:tr>
      <w:tr w:rsidR="00E17828" w:rsidTr="00E17828">
        <w:tc>
          <w:tcPr>
            <w:tcW w:w="0" w:type="auto"/>
            <w:vAlign w:val="center"/>
          </w:tcPr>
          <w:p w:rsidR="00E17828" w:rsidRDefault="00716732">
            <w:pPr>
              <w:pStyle w:val="TableBodyText"/>
            </w:pPr>
            <w:r>
              <w:t>List Number 4</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60</w:t>
            </w:r>
          </w:p>
        </w:tc>
      </w:tr>
      <w:tr w:rsidR="00E17828" w:rsidTr="00E17828">
        <w:tc>
          <w:tcPr>
            <w:tcW w:w="0" w:type="auto"/>
            <w:vAlign w:val="center"/>
          </w:tcPr>
          <w:p w:rsidR="00E17828" w:rsidRDefault="00716732">
            <w:pPr>
              <w:pStyle w:val="TableBodyText"/>
            </w:pPr>
            <w:r>
              <w:lastRenderedPageBreak/>
              <w:t>List Number 5</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61</w:t>
            </w:r>
          </w:p>
        </w:tc>
      </w:tr>
      <w:tr w:rsidR="00E17828" w:rsidTr="00E17828">
        <w:tc>
          <w:tcPr>
            <w:tcW w:w="0" w:type="auto"/>
            <w:vAlign w:val="center"/>
          </w:tcPr>
          <w:p w:rsidR="00E17828" w:rsidRDefault="00716732">
            <w:pPr>
              <w:pStyle w:val="TableBodyText"/>
            </w:pPr>
            <w:r>
              <w:t>List Paragraph</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179</w:t>
            </w:r>
          </w:p>
        </w:tc>
      </w:tr>
      <w:tr w:rsidR="00E17828" w:rsidTr="00E17828">
        <w:tc>
          <w:tcPr>
            <w:tcW w:w="0" w:type="auto"/>
            <w:vAlign w:val="center"/>
          </w:tcPr>
          <w:p w:rsidR="00E17828" w:rsidRDefault="00716732">
            <w:pPr>
              <w:pStyle w:val="TableBodyText"/>
            </w:pPr>
            <w:r>
              <w:t>macro</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45</w:t>
            </w:r>
          </w:p>
        </w:tc>
      </w:tr>
      <w:tr w:rsidR="00E17828" w:rsidTr="00E17828">
        <w:tc>
          <w:tcPr>
            <w:tcW w:w="0" w:type="auto"/>
            <w:vAlign w:val="center"/>
          </w:tcPr>
          <w:p w:rsidR="00E17828" w:rsidRDefault="00716732">
            <w:pPr>
              <w:pStyle w:val="TableBodyText"/>
            </w:pPr>
            <w:r>
              <w:t>Medium Grid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165</w:t>
            </w:r>
          </w:p>
        </w:tc>
      </w:tr>
      <w:tr w:rsidR="00E17828" w:rsidTr="00E17828">
        <w:tc>
          <w:tcPr>
            <w:tcW w:w="0" w:type="auto"/>
            <w:vAlign w:val="center"/>
          </w:tcPr>
          <w:p w:rsidR="00E17828" w:rsidRDefault="00716732">
            <w:pPr>
              <w:pStyle w:val="TableBodyText"/>
            </w:pPr>
            <w:r>
              <w:t>Medium Grid 1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183</w:t>
            </w:r>
          </w:p>
        </w:tc>
      </w:tr>
      <w:tr w:rsidR="00E17828" w:rsidTr="00E17828">
        <w:tc>
          <w:tcPr>
            <w:tcW w:w="0" w:type="auto"/>
            <w:vAlign w:val="center"/>
          </w:tcPr>
          <w:p w:rsidR="00E17828" w:rsidRDefault="00716732">
            <w:pPr>
              <w:pStyle w:val="TableBodyText"/>
            </w:pPr>
            <w:r>
              <w:t>Medium Grid 1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197</w:t>
            </w:r>
          </w:p>
        </w:tc>
      </w:tr>
      <w:tr w:rsidR="00E17828" w:rsidTr="00E17828">
        <w:tc>
          <w:tcPr>
            <w:tcW w:w="0" w:type="auto"/>
            <w:vAlign w:val="center"/>
          </w:tcPr>
          <w:p w:rsidR="00E17828" w:rsidRDefault="00716732">
            <w:pPr>
              <w:pStyle w:val="TableBodyText"/>
            </w:pPr>
            <w:r>
              <w:t>Medium Grid 1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211</w:t>
            </w:r>
          </w:p>
        </w:tc>
      </w:tr>
      <w:tr w:rsidR="00E17828" w:rsidTr="00E17828">
        <w:tc>
          <w:tcPr>
            <w:tcW w:w="0" w:type="auto"/>
            <w:vAlign w:val="center"/>
          </w:tcPr>
          <w:p w:rsidR="00E17828" w:rsidRDefault="00716732">
            <w:pPr>
              <w:pStyle w:val="TableBodyText"/>
            </w:pPr>
            <w:r>
              <w:t>Medium Grid 1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225</w:t>
            </w:r>
          </w:p>
        </w:tc>
      </w:tr>
      <w:tr w:rsidR="00E17828" w:rsidTr="00E17828">
        <w:tc>
          <w:tcPr>
            <w:tcW w:w="0" w:type="auto"/>
            <w:vAlign w:val="center"/>
          </w:tcPr>
          <w:p w:rsidR="00E17828" w:rsidRDefault="00716732">
            <w:pPr>
              <w:pStyle w:val="TableBodyText"/>
            </w:pPr>
            <w:r>
              <w:t>Medium Grid 1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239</w:t>
            </w:r>
          </w:p>
        </w:tc>
      </w:tr>
      <w:tr w:rsidR="00E17828" w:rsidTr="00E17828">
        <w:tc>
          <w:tcPr>
            <w:tcW w:w="0" w:type="auto"/>
            <w:vAlign w:val="center"/>
          </w:tcPr>
          <w:p w:rsidR="00E17828" w:rsidRDefault="00716732">
            <w:pPr>
              <w:pStyle w:val="TableBodyText"/>
            </w:pPr>
            <w:r>
              <w:t>Medium Grid 1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253</w:t>
            </w:r>
          </w:p>
        </w:tc>
      </w:tr>
      <w:tr w:rsidR="00E17828" w:rsidTr="00E17828">
        <w:tc>
          <w:tcPr>
            <w:tcW w:w="0" w:type="auto"/>
            <w:vAlign w:val="center"/>
          </w:tcPr>
          <w:p w:rsidR="00E17828" w:rsidRDefault="00716732">
            <w:pPr>
              <w:pStyle w:val="TableBodyText"/>
            </w:pPr>
            <w:r>
              <w:t>Medium Grid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166</w:t>
            </w:r>
          </w:p>
        </w:tc>
      </w:tr>
      <w:tr w:rsidR="00E17828" w:rsidTr="00E17828">
        <w:tc>
          <w:tcPr>
            <w:tcW w:w="0" w:type="auto"/>
            <w:vAlign w:val="center"/>
          </w:tcPr>
          <w:p w:rsidR="00E17828" w:rsidRDefault="00716732">
            <w:pPr>
              <w:pStyle w:val="TableBodyText"/>
            </w:pPr>
            <w:r>
              <w:t>Medium Grid 2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184</w:t>
            </w:r>
          </w:p>
        </w:tc>
      </w:tr>
      <w:tr w:rsidR="00E17828" w:rsidTr="00E17828">
        <w:tc>
          <w:tcPr>
            <w:tcW w:w="0" w:type="auto"/>
            <w:vAlign w:val="center"/>
          </w:tcPr>
          <w:p w:rsidR="00E17828" w:rsidRDefault="00716732">
            <w:pPr>
              <w:pStyle w:val="TableBodyText"/>
            </w:pPr>
            <w:r>
              <w:t>Medium Grid 2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198</w:t>
            </w:r>
          </w:p>
        </w:tc>
      </w:tr>
      <w:tr w:rsidR="00E17828" w:rsidTr="00E17828">
        <w:tc>
          <w:tcPr>
            <w:tcW w:w="0" w:type="auto"/>
            <w:vAlign w:val="center"/>
          </w:tcPr>
          <w:p w:rsidR="00E17828" w:rsidRDefault="00716732">
            <w:pPr>
              <w:pStyle w:val="TableBodyText"/>
            </w:pPr>
            <w:r>
              <w:t>Medium Grid 2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212</w:t>
            </w:r>
          </w:p>
        </w:tc>
      </w:tr>
      <w:tr w:rsidR="00E17828" w:rsidTr="00E17828">
        <w:tc>
          <w:tcPr>
            <w:tcW w:w="0" w:type="auto"/>
            <w:vAlign w:val="center"/>
          </w:tcPr>
          <w:p w:rsidR="00E17828" w:rsidRDefault="00716732">
            <w:pPr>
              <w:pStyle w:val="TableBodyText"/>
            </w:pPr>
            <w:r>
              <w:t>Medium Grid 2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226</w:t>
            </w:r>
          </w:p>
        </w:tc>
      </w:tr>
      <w:tr w:rsidR="00E17828" w:rsidTr="00E17828">
        <w:tc>
          <w:tcPr>
            <w:tcW w:w="0" w:type="auto"/>
            <w:vAlign w:val="center"/>
          </w:tcPr>
          <w:p w:rsidR="00E17828" w:rsidRDefault="00716732">
            <w:pPr>
              <w:pStyle w:val="TableBodyText"/>
            </w:pPr>
            <w:r>
              <w:t>Medium Grid 2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240</w:t>
            </w:r>
          </w:p>
        </w:tc>
      </w:tr>
      <w:tr w:rsidR="00E17828" w:rsidTr="00E17828">
        <w:tc>
          <w:tcPr>
            <w:tcW w:w="0" w:type="auto"/>
            <w:vAlign w:val="center"/>
          </w:tcPr>
          <w:p w:rsidR="00E17828" w:rsidRDefault="00716732">
            <w:pPr>
              <w:pStyle w:val="TableBodyText"/>
            </w:pPr>
            <w:r>
              <w:t>Medium Grid 2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254</w:t>
            </w:r>
          </w:p>
        </w:tc>
      </w:tr>
      <w:tr w:rsidR="00E17828" w:rsidTr="00E17828">
        <w:tc>
          <w:tcPr>
            <w:tcW w:w="0" w:type="auto"/>
            <w:vAlign w:val="center"/>
          </w:tcPr>
          <w:p w:rsidR="00E17828" w:rsidRDefault="00716732">
            <w:pPr>
              <w:pStyle w:val="TableBodyText"/>
            </w:pPr>
            <w:r>
              <w:t>Medium Grid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167</w:t>
            </w:r>
          </w:p>
        </w:tc>
      </w:tr>
      <w:tr w:rsidR="00E17828" w:rsidTr="00E17828">
        <w:tc>
          <w:tcPr>
            <w:tcW w:w="0" w:type="auto"/>
            <w:vAlign w:val="center"/>
          </w:tcPr>
          <w:p w:rsidR="00E17828" w:rsidRDefault="00716732">
            <w:pPr>
              <w:pStyle w:val="TableBodyText"/>
            </w:pPr>
            <w:r>
              <w:t>Medium Grid 3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185</w:t>
            </w:r>
          </w:p>
        </w:tc>
      </w:tr>
      <w:tr w:rsidR="00E17828" w:rsidTr="00E17828">
        <w:tc>
          <w:tcPr>
            <w:tcW w:w="0" w:type="auto"/>
            <w:vAlign w:val="center"/>
          </w:tcPr>
          <w:p w:rsidR="00E17828" w:rsidRDefault="00716732">
            <w:pPr>
              <w:pStyle w:val="TableBodyText"/>
            </w:pPr>
            <w:r>
              <w:t>Medium Grid 3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199</w:t>
            </w:r>
          </w:p>
        </w:tc>
      </w:tr>
      <w:tr w:rsidR="00E17828" w:rsidTr="00E17828">
        <w:tc>
          <w:tcPr>
            <w:tcW w:w="0" w:type="auto"/>
            <w:vAlign w:val="center"/>
          </w:tcPr>
          <w:p w:rsidR="00E17828" w:rsidRDefault="00716732">
            <w:pPr>
              <w:pStyle w:val="TableBodyText"/>
            </w:pPr>
            <w:r>
              <w:t>Medium Grid 3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213</w:t>
            </w:r>
          </w:p>
        </w:tc>
      </w:tr>
      <w:tr w:rsidR="00E17828" w:rsidTr="00E17828">
        <w:tc>
          <w:tcPr>
            <w:tcW w:w="0" w:type="auto"/>
            <w:vAlign w:val="center"/>
          </w:tcPr>
          <w:p w:rsidR="00E17828" w:rsidRDefault="00716732">
            <w:pPr>
              <w:pStyle w:val="TableBodyText"/>
            </w:pPr>
            <w:r>
              <w:t>Medium Grid 3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227</w:t>
            </w:r>
          </w:p>
        </w:tc>
      </w:tr>
      <w:tr w:rsidR="00E17828" w:rsidTr="00E17828">
        <w:tc>
          <w:tcPr>
            <w:tcW w:w="0" w:type="auto"/>
            <w:vAlign w:val="center"/>
          </w:tcPr>
          <w:p w:rsidR="00E17828" w:rsidRDefault="00716732">
            <w:pPr>
              <w:pStyle w:val="TableBodyText"/>
            </w:pPr>
            <w:r>
              <w:t>Medium Grid 3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241</w:t>
            </w:r>
          </w:p>
        </w:tc>
      </w:tr>
      <w:tr w:rsidR="00E17828" w:rsidTr="00E17828">
        <w:tc>
          <w:tcPr>
            <w:tcW w:w="0" w:type="auto"/>
            <w:vAlign w:val="center"/>
          </w:tcPr>
          <w:p w:rsidR="00E17828" w:rsidRDefault="00716732">
            <w:pPr>
              <w:pStyle w:val="TableBodyText"/>
            </w:pPr>
            <w:r>
              <w:t>Medium Grid 3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255</w:t>
            </w:r>
          </w:p>
        </w:tc>
      </w:tr>
      <w:tr w:rsidR="00E17828" w:rsidTr="00E17828">
        <w:tc>
          <w:tcPr>
            <w:tcW w:w="0" w:type="auto"/>
            <w:vAlign w:val="center"/>
          </w:tcPr>
          <w:p w:rsidR="00E17828" w:rsidRDefault="00716732">
            <w:pPr>
              <w:pStyle w:val="TableBodyText"/>
            </w:pPr>
            <w:r>
              <w:t>Medium List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163</w:t>
            </w:r>
          </w:p>
        </w:tc>
      </w:tr>
      <w:tr w:rsidR="00E17828" w:rsidTr="00E17828">
        <w:tc>
          <w:tcPr>
            <w:tcW w:w="0" w:type="auto"/>
            <w:vAlign w:val="center"/>
          </w:tcPr>
          <w:p w:rsidR="00E17828" w:rsidRDefault="00716732">
            <w:pPr>
              <w:pStyle w:val="TableBodyText"/>
            </w:pPr>
            <w:r>
              <w:t>Medium List 1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177</w:t>
            </w:r>
          </w:p>
        </w:tc>
      </w:tr>
      <w:tr w:rsidR="00E17828" w:rsidTr="00E17828">
        <w:tc>
          <w:tcPr>
            <w:tcW w:w="0" w:type="auto"/>
            <w:vAlign w:val="center"/>
          </w:tcPr>
          <w:p w:rsidR="00E17828" w:rsidRDefault="00716732">
            <w:pPr>
              <w:pStyle w:val="TableBodyText"/>
            </w:pPr>
            <w:r>
              <w:t>Medium List 1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195</w:t>
            </w:r>
          </w:p>
        </w:tc>
      </w:tr>
      <w:tr w:rsidR="00E17828" w:rsidTr="00E17828">
        <w:tc>
          <w:tcPr>
            <w:tcW w:w="0" w:type="auto"/>
            <w:vAlign w:val="center"/>
          </w:tcPr>
          <w:p w:rsidR="00E17828" w:rsidRDefault="00716732">
            <w:pPr>
              <w:pStyle w:val="TableBodyText"/>
            </w:pPr>
            <w:r>
              <w:t>Medium List 1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209</w:t>
            </w:r>
          </w:p>
        </w:tc>
      </w:tr>
      <w:tr w:rsidR="00E17828" w:rsidTr="00E17828">
        <w:tc>
          <w:tcPr>
            <w:tcW w:w="0" w:type="auto"/>
            <w:vAlign w:val="center"/>
          </w:tcPr>
          <w:p w:rsidR="00E17828" w:rsidRDefault="00716732">
            <w:pPr>
              <w:pStyle w:val="TableBodyText"/>
            </w:pPr>
            <w:r>
              <w:t>Medium List 1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223</w:t>
            </w:r>
          </w:p>
        </w:tc>
      </w:tr>
      <w:tr w:rsidR="00E17828" w:rsidTr="00E17828">
        <w:tc>
          <w:tcPr>
            <w:tcW w:w="0" w:type="auto"/>
            <w:vAlign w:val="center"/>
          </w:tcPr>
          <w:p w:rsidR="00E17828" w:rsidRDefault="00716732">
            <w:pPr>
              <w:pStyle w:val="TableBodyText"/>
            </w:pPr>
            <w:r>
              <w:t>Medium List 1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237</w:t>
            </w:r>
          </w:p>
        </w:tc>
      </w:tr>
      <w:tr w:rsidR="00E17828" w:rsidTr="00E17828">
        <w:tc>
          <w:tcPr>
            <w:tcW w:w="0" w:type="auto"/>
            <w:vAlign w:val="center"/>
          </w:tcPr>
          <w:p w:rsidR="00E17828" w:rsidRDefault="00716732">
            <w:pPr>
              <w:pStyle w:val="TableBodyText"/>
            </w:pPr>
            <w:r>
              <w:t>Medium List 1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251</w:t>
            </w:r>
          </w:p>
        </w:tc>
      </w:tr>
      <w:tr w:rsidR="00E17828" w:rsidTr="00E17828">
        <w:tc>
          <w:tcPr>
            <w:tcW w:w="0" w:type="auto"/>
            <w:vAlign w:val="center"/>
          </w:tcPr>
          <w:p w:rsidR="00E17828" w:rsidRDefault="00716732">
            <w:pPr>
              <w:pStyle w:val="TableBodyText"/>
            </w:pPr>
            <w:r>
              <w:t>Medium List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164</w:t>
            </w:r>
          </w:p>
        </w:tc>
      </w:tr>
      <w:tr w:rsidR="00E17828" w:rsidTr="00E17828">
        <w:tc>
          <w:tcPr>
            <w:tcW w:w="0" w:type="auto"/>
            <w:vAlign w:val="center"/>
          </w:tcPr>
          <w:p w:rsidR="00E17828" w:rsidRDefault="00716732">
            <w:pPr>
              <w:pStyle w:val="TableBodyText"/>
            </w:pPr>
            <w:r>
              <w:lastRenderedPageBreak/>
              <w:t>Medium List 2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182</w:t>
            </w:r>
          </w:p>
        </w:tc>
      </w:tr>
      <w:tr w:rsidR="00E17828" w:rsidTr="00E17828">
        <w:tc>
          <w:tcPr>
            <w:tcW w:w="0" w:type="auto"/>
            <w:vAlign w:val="center"/>
          </w:tcPr>
          <w:p w:rsidR="00E17828" w:rsidRDefault="00716732">
            <w:pPr>
              <w:pStyle w:val="TableBodyText"/>
            </w:pPr>
            <w:r>
              <w:t>Medium List 2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196</w:t>
            </w:r>
          </w:p>
        </w:tc>
      </w:tr>
      <w:tr w:rsidR="00E17828" w:rsidTr="00E17828">
        <w:tc>
          <w:tcPr>
            <w:tcW w:w="0" w:type="auto"/>
            <w:vAlign w:val="center"/>
          </w:tcPr>
          <w:p w:rsidR="00E17828" w:rsidRDefault="00716732">
            <w:pPr>
              <w:pStyle w:val="TableBodyText"/>
            </w:pPr>
            <w:r>
              <w:t>Medium List 2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210</w:t>
            </w:r>
          </w:p>
        </w:tc>
      </w:tr>
      <w:tr w:rsidR="00E17828" w:rsidTr="00E17828">
        <w:tc>
          <w:tcPr>
            <w:tcW w:w="0" w:type="auto"/>
            <w:vAlign w:val="center"/>
          </w:tcPr>
          <w:p w:rsidR="00E17828" w:rsidRDefault="00716732">
            <w:pPr>
              <w:pStyle w:val="TableBodyText"/>
            </w:pPr>
            <w:r>
              <w:t>Medium List 2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224</w:t>
            </w:r>
          </w:p>
        </w:tc>
      </w:tr>
      <w:tr w:rsidR="00E17828" w:rsidTr="00E17828">
        <w:tc>
          <w:tcPr>
            <w:tcW w:w="0" w:type="auto"/>
            <w:vAlign w:val="center"/>
          </w:tcPr>
          <w:p w:rsidR="00E17828" w:rsidRDefault="00716732">
            <w:pPr>
              <w:pStyle w:val="TableBodyText"/>
            </w:pPr>
            <w:r>
              <w:t>Medium List 2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238</w:t>
            </w:r>
          </w:p>
        </w:tc>
      </w:tr>
      <w:tr w:rsidR="00E17828" w:rsidTr="00E17828">
        <w:tc>
          <w:tcPr>
            <w:tcW w:w="0" w:type="auto"/>
            <w:vAlign w:val="center"/>
          </w:tcPr>
          <w:p w:rsidR="00E17828" w:rsidRDefault="00716732">
            <w:pPr>
              <w:pStyle w:val="TableBodyText"/>
            </w:pPr>
            <w:r>
              <w:t>Medium List 2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252</w:t>
            </w:r>
          </w:p>
        </w:tc>
      </w:tr>
      <w:tr w:rsidR="00E17828" w:rsidTr="00E17828">
        <w:tc>
          <w:tcPr>
            <w:tcW w:w="0" w:type="auto"/>
            <w:vAlign w:val="center"/>
          </w:tcPr>
          <w:p w:rsidR="00E17828" w:rsidRDefault="00716732">
            <w:pPr>
              <w:pStyle w:val="TableBodyText"/>
            </w:pPr>
            <w:r>
              <w:t>Medium Shading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161</w:t>
            </w:r>
          </w:p>
        </w:tc>
      </w:tr>
      <w:tr w:rsidR="00E17828" w:rsidTr="00E17828">
        <w:tc>
          <w:tcPr>
            <w:tcW w:w="0" w:type="auto"/>
            <w:vAlign w:val="center"/>
          </w:tcPr>
          <w:p w:rsidR="00E17828" w:rsidRDefault="00716732">
            <w:pPr>
              <w:pStyle w:val="TableBodyText"/>
            </w:pPr>
            <w:r>
              <w:t>Medium Shading 1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175</w:t>
            </w:r>
          </w:p>
        </w:tc>
      </w:tr>
      <w:tr w:rsidR="00E17828" w:rsidTr="00E17828">
        <w:tc>
          <w:tcPr>
            <w:tcW w:w="0" w:type="auto"/>
            <w:vAlign w:val="center"/>
          </w:tcPr>
          <w:p w:rsidR="00E17828" w:rsidRDefault="00716732">
            <w:pPr>
              <w:pStyle w:val="TableBodyText"/>
            </w:pPr>
            <w:r>
              <w:t>Medium Shading 1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193</w:t>
            </w:r>
          </w:p>
        </w:tc>
      </w:tr>
      <w:tr w:rsidR="00E17828" w:rsidTr="00E17828">
        <w:tc>
          <w:tcPr>
            <w:tcW w:w="0" w:type="auto"/>
            <w:vAlign w:val="center"/>
          </w:tcPr>
          <w:p w:rsidR="00E17828" w:rsidRDefault="00716732">
            <w:pPr>
              <w:pStyle w:val="TableBodyText"/>
            </w:pPr>
            <w:r>
              <w:t>Medium Shading 1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207</w:t>
            </w:r>
          </w:p>
        </w:tc>
      </w:tr>
      <w:tr w:rsidR="00E17828" w:rsidTr="00E17828">
        <w:tc>
          <w:tcPr>
            <w:tcW w:w="0" w:type="auto"/>
            <w:vAlign w:val="center"/>
          </w:tcPr>
          <w:p w:rsidR="00E17828" w:rsidRDefault="00716732">
            <w:pPr>
              <w:pStyle w:val="TableBodyText"/>
            </w:pPr>
            <w:r>
              <w:t>Medium Shading 1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221</w:t>
            </w:r>
          </w:p>
        </w:tc>
      </w:tr>
      <w:tr w:rsidR="00E17828" w:rsidTr="00E17828">
        <w:tc>
          <w:tcPr>
            <w:tcW w:w="0" w:type="auto"/>
            <w:vAlign w:val="center"/>
          </w:tcPr>
          <w:p w:rsidR="00E17828" w:rsidRDefault="00716732">
            <w:pPr>
              <w:pStyle w:val="TableBodyText"/>
            </w:pPr>
            <w:r>
              <w:t>Medium Shading 1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235</w:t>
            </w:r>
          </w:p>
        </w:tc>
      </w:tr>
      <w:tr w:rsidR="00E17828" w:rsidTr="00E17828">
        <w:tc>
          <w:tcPr>
            <w:tcW w:w="0" w:type="auto"/>
            <w:vAlign w:val="center"/>
          </w:tcPr>
          <w:p w:rsidR="00E17828" w:rsidRDefault="00716732">
            <w:pPr>
              <w:pStyle w:val="TableBodyText"/>
            </w:pPr>
            <w:r>
              <w:t>Medium Shading 1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249</w:t>
            </w:r>
          </w:p>
        </w:tc>
      </w:tr>
      <w:tr w:rsidR="00E17828" w:rsidTr="00E17828">
        <w:tc>
          <w:tcPr>
            <w:tcW w:w="0" w:type="auto"/>
            <w:vAlign w:val="center"/>
          </w:tcPr>
          <w:p w:rsidR="00E17828" w:rsidRDefault="00716732">
            <w:pPr>
              <w:pStyle w:val="TableBodyText"/>
            </w:pPr>
            <w:r>
              <w:t>Medium Shading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162</w:t>
            </w:r>
          </w:p>
        </w:tc>
      </w:tr>
      <w:tr w:rsidR="00E17828" w:rsidTr="00E17828">
        <w:tc>
          <w:tcPr>
            <w:tcW w:w="0" w:type="auto"/>
            <w:vAlign w:val="center"/>
          </w:tcPr>
          <w:p w:rsidR="00E17828" w:rsidRDefault="00716732">
            <w:pPr>
              <w:pStyle w:val="TableBodyText"/>
            </w:pPr>
            <w:r>
              <w:t>Medium Shading 2 Accent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176</w:t>
            </w:r>
          </w:p>
        </w:tc>
      </w:tr>
      <w:tr w:rsidR="00E17828" w:rsidTr="00E17828">
        <w:tc>
          <w:tcPr>
            <w:tcW w:w="0" w:type="auto"/>
            <w:vAlign w:val="center"/>
          </w:tcPr>
          <w:p w:rsidR="00E17828" w:rsidRDefault="00716732">
            <w:pPr>
              <w:pStyle w:val="TableBodyText"/>
            </w:pPr>
            <w:r>
              <w:t>Medium Shading 2 Accent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194</w:t>
            </w:r>
          </w:p>
        </w:tc>
      </w:tr>
      <w:tr w:rsidR="00E17828" w:rsidTr="00E17828">
        <w:tc>
          <w:tcPr>
            <w:tcW w:w="0" w:type="auto"/>
            <w:vAlign w:val="center"/>
          </w:tcPr>
          <w:p w:rsidR="00E17828" w:rsidRDefault="00716732">
            <w:pPr>
              <w:pStyle w:val="TableBodyText"/>
            </w:pPr>
            <w:r>
              <w:t>Medium Shading 2 Accent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208</w:t>
            </w:r>
          </w:p>
        </w:tc>
      </w:tr>
      <w:tr w:rsidR="00E17828" w:rsidTr="00E17828">
        <w:tc>
          <w:tcPr>
            <w:tcW w:w="0" w:type="auto"/>
            <w:vAlign w:val="center"/>
          </w:tcPr>
          <w:p w:rsidR="00E17828" w:rsidRDefault="00716732">
            <w:pPr>
              <w:pStyle w:val="TableBodyText"/>
            </w:pPr>
            <w:r>
              <w:t>Medium Shading 2 Accent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222</w:t>
            </w:r>
          </w:p>
        </w:tc>
      </w:tr>
      <w:tr w:rsidR="00E17828" w:rsidTr="00E17828">
        <w:tc>
          <w:tcPr>
            <w:tcW w:w="0" w:type="auto"/>
            <w:vAlign w:val="center"/>
          </w:tcPr>
          <w:p w:rsidR="00E17828" w:rsidRDefault="00716732">
            <w:pPr>
              <w:pStyle w:val="TableBodyText"/>
            </w:pPr>
            <w:r>
              <w:t>Medium Shading 2 Accent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236</w:t>
            </w:r>
          </w:p>
        </w:tc>
      </w:tr>
      <w:tr w:rsidR="00E17828" w:rsidTr="00E17828">
        <w:tc>
          <w:tcPr>
            <w:tcW w:w="0" w:type="auto"/>
            <w:vAlign w:val="center"/>
          </w:tcPr>
          <w:p w:rsidR="00E17828" w:rsidRDefault="00716732">
            <w:pPr>
              <w:pStyle w:val="TableBodyText"/>
            </w:pPr>
            <w:r>
              <w:t>Medium Shading 2 Accent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250</w:t>
            </w:r>
          </w:p>
        </w:tc>
      </w:tr>
      <w:tr w:rsidR="00E17828" w:rsidTr="00E17828">
        <w:tc>
          <w:tcPr>
            <w:tcW w:w="0" w:type="auto"/>
            <w:vAlign w:val="center"/>
          </w:tcPr>
          <w:p w:rsidR="00E17828" w:rsidRDefault="00716732">
            <w:pPr>
              <w:pStyle w:val="TableBodyText"/>
            </w:pPr>
            <w:r>
              <w:t>Message Header</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73</w:t>
            </w:r>
          </w:p>
        </w:tc>
      </w:tr>
      <w:tr w:rsidR="00E17828" w:rsidTr="00E17828">
        <w:tc>
          <w:tcPr>
            <w:tcW w:w="0" w:type="auto"/>
            <w:vAlign w:val="center"/>
          </w:tcPr>
          <w:p w:rsidR="00E17828" w:rsidRDefault="00716732">
            <w:pPr>
              <w:pStyle w:val="TableBodyText"/>
            </w:pPr>
            <w:r>
              <w:t>No List</w:t>
            </w:r>
          </w:p>
        </w:tc>
        <w:tc>
          <w:tcPr>
            <w:tcW w:w="0" w:type="auto"/>
            <w:vAlign w:val="center"/>
          </w:tcPr>
          <w:p w:rsidR="00E17828" w:rsidRDefault="00716732">
            <w:pPr>
              <w:pStyle w:val="TableBodyText"/>
            </w:pPr>
            <w:r>
              <w:t>numbering</w:t>
            </w:r>
          </w:p>
        </w:tc>
        <w:tc>
          <w:tcPr>
            <w:tcW w:w="0" w:type="auto"/>
            <w:vAlign w:val="center"/>
          </w:tcPr>
          <w:p w:rsidR="00E17828" w:rsidRDefault="00716732">
            <w:pPr>
              <w:pStyle w:val="TableBodyText"/>
            </w:pPr>
            <w:r>
              <w:t>107</w:t>
            </w:r>
          </w:p>
        </w:tc>
      </w:tr>
      <w:tr w:rsidR="00E17828" w:rsidTr="00E17828">
        <w:tc>
          <w:tcPr>
            <w:tcW w:w="0" w:type="auto"/>
            <w:vAlign w:val="center"/>
          </w:tcPr>
          <w:p w:rsidR="00E17828" w:rsidRDefault="00716732">
            <w:pPr>
              <w:pStyle w:val="TableBodyText"/>
            </w:pPr>
            <w:r>
              <w:t>No Spacing</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157</w:t>
            </w:r>
          </w:p>
        </w:tc>
      </w:tr>
      <w:tr w:rsidR="00E17828" w:rsidTr="00E17828">
        <w:tc>
          <w:tcPr>
            <w:tcW w:w="0" w:type="auto"/>
            <w:vAlign w:val="center"/>
          </w:tcPr>
          <w:p w:rsidR="00E17828" w:rsidRDefault="00716732">
            <w:pPr>
              <w:pStyle w:val="TableBodyText"/>
            </w:pPr>
            <w:r>
              <w:t>Normal</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0</w:t>
            </w:r>
          </w:p>
        </w:tc>
      </w:tr>
      <w:tr w:rsidR="00E17828" w:rsidTr="00E17828">
        <w:tc>
          <w:tcPr>
            <w:tcW w:w="0" w:type="auto"/>
            <w:vAlign w:val="center"/>
          </w:tcPr>
          <w:p w:rsidR="00E17828" w:rsidRDefault="00716732">
            <w:pPr>
              <w:pStyle w:val="TableBodyText"/>
            </w:pPr>
            <w:r>
              <w:t>Normal (Web)</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94</w:t>
            </w:r>
          </w:p>
        </w:tc>
      </w:tr>
      <w:tr w:rsidR="00E17828" w:rsidTr="00E17828">
        <w:tc>
          <w:tcPr>
            <w:tcW w:w="0" w:type="auto"/>
            <w:vAlign w:val="center"/>
          </w:tcPr>
          <w:p w:rsidR="00E17828" w:rsidRDefault="00716732">
            <w:pPr>
              <w:pStyle w:val="TableBodyText"/>
            </w:pPr>
            <w:r>
              <w:t>Normal Indent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28</w:t>
            </w:r>
          </w:p>
        </w:tc>
      </w:tr>
      <w:tr w:rsidR="00E17828" w:rsidTr="00E17828">
        <w:tc>
          <w:tcPr>
            <w:tcW w:w="0" w:type="auto"/>
            <w:vAlign w:val="center"/>
          </w:tcPr>
          <w:p w:rsidR="00E17828" w:rsidRDefault="00716732">
            <w:pPr>
              <w:pStyle w:val="TableBodyText"/>
            </w:pPr>
            <w:r>
              <w:t>Normal Table</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105</w:t>
            </w:r>
          </w:p>
        </w:tc>
      </w:tr>
      <w:tr w:rsidR="00E17828" w:rsidTr="00E17828">
        <w:tc>
          <w:tcPr>
            <w:tcW w:w="0" w:type="auto"/>
            <w:vAlign w:val="center"/>
          </w:tcPr>
          <w:p w:rsidR="00E17828" w:rsidRDefault="00716732">
            <w:pPr>
              <w:pStyle w:val="TableBodyText"/>
            </w:pPr>
            <w:r>
              <w:t>Note Heading</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79</w:t>
            </w:r>
          </w:p>
        </w:tc>
      </w:tr>
      <w:tr w:rsidR="00E17828" w:rsidTr="00E17828">
        <w:tc>
          <w:tcPr>
            <w:tcW w:w="0" w:type="auto"/>
            <w:vAlign w:val="center"/>
          </w:tcPr>
          <w:p w:rsidR="00E17828" w:rsidRDefault="00716732">
            <w:pPr>
              <w:pStyle w:val="TableBodyText"/>
            </w:pPr>
            <w:r>
              <w:t>Outline List 1</w:t>
            </w:r>
          </w:p>
        </w:tc>
        <w:tc>
          <w:tcPr>
            <w:tcW w:w="0" w:type="auto"/>
            <w:vAlign w:val="center"/>
          </w:tcPr>
          <w:p w:rsidR="00E17828" w:rsidRDefault="00716732">
            <w:pPr>
              <w:pStyle w:val="TableBodyText"/>
            </w:pPr>
            <w:r>
              <w:t>numbering</w:t>
            </w:r>
          </w:p>
        </w:tc>
        <w:tc>
          <w:tcPr>
            <w:tcW w:w="0" w:type="auto"/>
            <w:vAlign w:val="center"/>
          </w:tcPr>
          <w:p w:rsidR="00E17828" w:rsidRDefault="00716732">
            <w:pPr>
              <w:pStyle w:val="TableBodyText"/>
            </w:pPr>
            <w:r>
              <w:t>108</w:t>
            </w:r>
          </w:p>
        </w:tc>
      </w:tr>
      <w:tr w:rsidR="00E17828" w:rsidTr="00E17828">
        <w:tc>
          <w:tcPr>
            <w:tcW w:w="0" w:type="auto"/>
            <w:vAlign w:val="center"/>
          </w:tcPr>
          <w:p w:rsidR="00E17828" w:rsidRDefault="00716732">
            <w:pPr>
              <w:pStyle w:val="TableBodyText"/>
            </w:pPr>
            <w:r>
              <w:t>Outline List 2</w:t>
            </w:r>
          </w:p>
        </w:tc>
        <w:tc>
          <w:tcPr>
            <w:tcW w:w="0" w:type="auto"/>
            <w:vAlign w:val="center"/>
          </w:tcPr>
          <w:p w:rsidR="00E17828" w:rsidRDefault="00716732">
            <w:pPr>
              <w:pStyle w:val="TableBodyText"/>
            </w:pPr>
            <w:r>
              <w:t>numbering</w:t>
            </w:r>
          </w:p>
        </w:tc>
        <w:tc>
          <w:tcPr>
            <w:tcW w:w="0" w:type="auto"/>
            <w:vAlign w:val="center"/>
          </w:tcPr>
          <w:p w:rsidR="00E17828" w:rsidRDefault="00716732">
            <w:pPr>
              <w:pStyle w:val="TableBodyText"/>
            </w:pPr>
            <w:r>
              <w:t>109</w:t>
            </w:r>
          </w:p>
        </w:tc>
      </w:tr>
      <w:tr w:rsidR="00E17828" w:rsidTr="00E17828">
        <w:tc>
          <w:tcPr>
            <w:tcW w:w="0" w:type="auto"/>
            <w:vAlign w:val="center"/>
          </w:tcPr>
          <w:p w:rsidR="00E17828" w:rsidRDefault="00716732">
            <w:pPr>
              <w:pStyle w:val="TableBodyText"/>
            </w:pPr>
            <w:r>
              <w:t>Outline List 3</w:t>
            </w:r>
          </w:p>
        </w:tc>
        <w:tc>
          <w:tcPr>
            <w:tcW w:w="0" w:type="auto"/>
            <w:vAlign w:val="center"/>
          </w:tcPr>
          <w:p w:rsidR="00E17828" w:rsidRDefault="00716732">
            <w:pPr>
              <w:pStyle w:val="TableBodyText"/>
            </w:pPr>
            <w:r>
              <w:t>numbering</w:t>
            </w:r>
          </w:p>
        </w:tc>
        <w:tc>
          <w:tcPr>
            <w:tcW w:w="0" w:type="auto"/>
            <w:vAlign w:val="center"/>
          </w:tcPr>
          <w:p w:rsidR="00E17828" w:rsidRDefault="00716732">
            <w:pPr>
              <w:pStyle w:val="TableBodyText"/>
            </w:pPr>
            <w:r>
              <w:t>110</w:t>
            </w:r>
          </w:p>
        </w:tc>
      </w:tr>
      <w:tr w:rsidR="00E17828" w:rsidTr="00E17828">
        <w:tc>
          <w:tcPr>
            <w:tcW w:w="0" w:type="auto"/>
            <w:vAlign w:val="center"/>
          </w:tcPr>
          <w:p w:rsidR="00E17828" w:rsidRDefault="00716732">
            <w:pPr>
              <w:pStyle w:val="TableBodyText"/>
            </w:pPr>
            <w:r>
              <w:t>page number</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41</w:t>
            </w:r>
          </w:p>
        </w:tc>
      </w:tr>
      <w:tr w:rsidR="00E17828" w:rsidTr="00E17828">
        <w:tc>
          <w:tcPr>
            <w:tcW w:w="0" w:type="auto"/>
            <w:vAlign w:val="center"/>
          </w:tcPr>
          <w:p w:rsidR="00E17828" w:rsidRDefault="00716732">
            <w:pPr>
              <w:pStyle w:val="TableBodyText"/>
            </w:pPr>
            <w:r>
              <w:lastRenderedPageBreak/>
              <w:t>Placeholder Text</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156</w:t>
            </w:r>
          </w:p>
        </w:tc>
      </w:tr>
      <w:tr w:rsidR="00E17828" w:rsidTr="00E17828">
        <w:tc>
          <w:tcPr>
            <w:tcW w:w="0" w:type="auto"/>
            <w:vAlign w:val="center"/>
          </w:tcPr>
          <w:p w:rsidR="00E17828" w:rsidRDefault="00716732">
            <w:pPr>
              <w:pStyle w:val="TableBodyText"/>
            </w:pPr>
            <w:r>
              <w:t>Plain Text</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90</w:t>
            </w:r>
          </w:p>
        </w:tc>
      </w:tr>
      <w:tr w:rsidR="00E17828" w:rsidTr="00E17828">
        <w:tc>
          <w:tcPr>
            <w:tcW w:w="0" w:type="auto"/>
            <w:vAlign w:val="center"/>
          </w:tcPr>
          <w:p w:rsidR="00E17828" w:rsidRDefault="00716732">
            <w:pPr>
              <w:pStyle w:val="TableBodyText"/>
            </w:pPr>
            <w:r>
              <w:t>Quote</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180</w:t>
            </w:r>
          </w:p>
        </w:tc>
      </w:tr>
      <w:tr w:rsidR="00E17828" w:rsidTr="00E17828">
        <w:tc>
          <w:tcPr>
            <w:tcW w:w="0" w:type="auto"/>
            <w:vAlign w:val="center"/>
          </w:tcPr>
          <w:p w:rsidR="00E17828" w:rsidRDefault="00716732">
            <w:pPr>
              <w:pStyle w:val="TableBodyText"/>
            </w:pPr>
            <w:r>
              <w:t>Revision</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178</w:t>
            </w:r>
          </w:p>
        </w:tc>
      </w:tr>
      <w:tr w:rsidR="00E17828" w:rsidTr="00E17828">
        <w:tc>
          <w:tcPr>
            <w:tcW w:w="0" w:type="auto"/>
            <w:vAlign w:val="center"/>
          </w:tcPr>
          <w:p w:rsidR="00E17828" w:rsidRDefault="00716732">
            <w:pPr>
              <w:pStyle w:val="TableBodyText"/>
            </w:pPr>
            <w:r>
              <w:t>Salutation</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75</w:t>
            </w:r>
          </w:p>
        </w:tc>
      </w:tr>
      <w:tr w:rsidR="00E17828" w:rsidTr="00E17828">
        <w:tc>
          <w:tcPr>
            <w:tcW w:w="0" w:type="auto"/>
            <w:vAlign w:val="center"/>
          </w:tcPr>
          <w:p w:rsidR="00E17828" w:rsidRDefault="00716732">
            <w:pPr>
              <w:pStyle w:val="TableBodyText"/>
            </w:pPr>
            <w:r>
              <w:t>Signature</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64</w:t>
            </w:r>
          </w:p>
        </w:tc>
      </w:tr>
      <w:tr w:rsidR="00E17828" w:rsidTr="00E17828">
        <w:tc>
          <w:tcPr>
            <w:tcW w:w="0" w:type="auto"/>
            <w:vAlign w:val="center"/>
          </w:tcPr>
          <w:p w:rsidR="00E17828" w:rsidRDefault="00716732">
            <w:pPr>
              <w:pStyle w:val="TableBodyText"/>
            </w:pPr>
            <w:r>
              <w:t>Strong</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87</w:t>
            </w:r>
          </w:p>
        </w:tc>
      </w:tr>
      <w:tr w:rsidR="00E17828" w:rsidTr="00E17828">
        <w:tc>
          <w:tcPr>
            <w:tcW w:w="0" w:type="auto"/>
            <w:vAlign w:val="center"/>
          </w:tcPr>
          <w:p w:rsidR="00E17828" w:rsidRDefault="00716732">
            <w:pPr>
              <w:pStyle w:val="TableBodyText"/>
            </w:pPr>
            <w:r>
              <w:t>Subtitle</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74</w:t>
            </w:r>
          </w:p>
        </w:tc>
      </w:tr>
      <w:tr w:rsidR="00E17828" w:rsidTr="00E17828">
        <w:tc>
          <w:tcPr>
            <w:tcW w:w="0" w:type="auto"/>
            <w:vAlign w:val="center"/>
          </w:tcPr>
          <w:p w:rsidR="00E17828" w:rsidRDefault="00716732">
            <w:pPr>
              <w:pStyle w:val="TableBodyText"/>
            </w:pPr>
            <w:r>
              <w:t>Subtle Emphasis</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260</w:t>
            </w:r>
          </w:p>
        </w:tc>
      </w:tr>
      <w:tr w:rsidR="00E17828" w:rsidTr="00E17828">
        <w:tc>
          <w:tcPr>
            <w:tcW w:w="0" w:type="auto"/>
            <w:vAlign w:val="center"/>
          </w:tcPr>
          <w:p w:rsidR="00E17828" w:rsidRDefault="00716732">
            <w:pPr>
              <w:pStyle w:val="TableBodyText"/>
            </w:pPr>
            <w:r>
              <w:t>Subtle Reference</w:t>
            </w:r>
          </w:p>
        </w:tc>
        <w:tc>
          <w:tcPr>
            <w:tcW w:w="0" w:type="auto"/>
            <w:vAlign w:val="center"/>
          </w:tcPr>
          <w:p w:rsidR="00E17828" w:rsidRDefault="00716732">
            <w:pPr>
              <w:pStyle w:val="TableBodyText"/>
            </w:pPr>
            <w:r>
              <w:t>character</w:t>
            </w:r>
          </w:p>
        </w:tc>
        <w:tc>
          <w:tcPr>
            <w:tcW w:w="0" w:type="auto"/>
            <w:vAlign w:val="center"/>
          </w:tcPr>
          <w:p w:rsidR="00E17828" w:rsidRDefault="00716732">
            <w:pPr>
              <w:pStyle w:val="TableBodyText"/>
            </w:pPr>
            <w:r>
              <w:t>262</w:t>
            </w:r>
          </w:p>
        </w:tc>
      </w:tr>
      <w:tr w:rsidR="00E17828" w:rsidTr="00E17828">
        <w:tc>
          <w:tcPr>
            <w:tcW w:w="0" w:type="auto"/>
            <w:vAlign w:val="center"/>
          </w:tcPr>
          <w:p w:rsidR="00E17828" w:rsidRDefault="00716732">
            <w:pPr>
              <w:pStyle w:val="TableBodyText"/>
            </w:pPr>
            <w:r>
              <w:t>Table 3D effects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142</w:t>
            </w:r>
          </w:p>
        </w:tc>
      </w:tr>
      <w:tr w:rsidR="00E17828" w:rsidTr="00E17828">
        <w:tc>
          <w:tcPr>
            <w:tcW w:w="0" w:type="auto"/>
            <w:vAlign w:val="center"/>
          </w:tcPr>
          <w:p w:rsidR="00E17828" w:rsidRDefault="00716732">
            <w:pPr>
              <w:pStyle w:val="TableBodyText"/>
            </w:pPr>
            <w:r>
              <w:t>Table 3D effects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143</w:t>
            </w:r>
          </w:p>
        </w:tc>
      </w:tr>
      <w:tr w:rsidR="00E17828" w:rsidTr="00E17828">
        <w:tc>
          <w:tcPr>
            <w:tcW w:w="0" w:type="auto"/>
            <w:vAlign w:val="center"/>
          </w:tcPr>
          <w:p w:rsidR="00E17828" w:rsidRDefault="00716732">
            <w:pPr>
              <w:pStyle w:val="TableBodyText"/>
            </w:pPr>
            <w:r>
              <w:t>Table 3D effects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144</w:t>
            </w:r>
          </w:p>
        </w:tc>
      </w:tr>
      <w:tr w:rsidR="00E17828" w:rsidTr="00E17828">
        <w:tc>
          <w:tcPr>
            <w:tcW w:w="0" w:type="auto"/>
            <w:vAlign w:val="center"/>
          </w:tcPr>
          <w:p w:rsidR="00E17828" w:rsidRDefault="00716732">
            <w:pPr>
              <w:pStyle w:val="TableBodyText"/>
            </w:pPr>
            <w:r>
              <w:t>Table Classic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114</w:t>
            </w:r>
          </w:p>
        </w:tc>
      </w:tr>
      <w:tr w:rsidR="00E17828" w:rsidTr="00E17828">
        <w:tc>
          <w:tcPr>
            <w:tcW w:w="0" w:type="auto"/>
            <w:vAlign w:val="center"/>
          </w:tcPr>
          <w:p w:rsidR="00E17828" w:rsidRDefault="00716732">
            <w:pPr>
              <w:pStyle w:val="TableBodyText"/>
            </w:pPr>
            <w:r>
              <w:t>Table Classic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115</w:t>
            </w:r>
          </w:p>
        </w:tc>
      </w:tr>
      <w:tr w:rsidR="00E17828" w:rsidTr="00E17828">
        <w:tc>
          <w:tcPr>
            <w:tcW w:w="0" w:type="auto"/>
            <w:vAlign w:val="center"/>
          </w:tcPr>
          <w:p w:rsidR="00E17828" w:rsidRDefault="00716732">
            <w:pPr>
              <w:pStyle w:val="TableBodyText"/>
            </w:pPr>
            <w:r>
              <w:t>Table Classic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116</w:t>
            </w:r>
          </w:p>
        </w:tc>
      </w:tr>
      <w:tr w:rsidR="00E17828" w:rsidTr="00E17828">
        <w:tc>
          <w:tcPr>
            <w:tcW w:w="0" w:type="auto"/>
            <w:vAlign w:val="center"/>
          </w:tcPr>
          <w:p w:rsidR="00E17828" w:rsidRDefault="00716732">
            <w:pPr>
              <w:pStyle w:val="TableBodyText"/>
            </w:pPr>
            <w:r>
              <w:t>Table Classic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117</w:t>
            </w:r>
          </w:p>
        </w:tc>
      </w:tr>
      <w:tr w:rsidR="00E17828" w:rsidTr="00E17828">
        <w:tc>
          <w:tcPr>
            <w:tcW w:w="0" w:type="auto"/>
            <w:vAlign w:val="center"/>
          </w:tcPr>
          <w:p w:rsidR="00E17828" w:rsidRDefault="00716732">
            <w:pPr>
              <w:pStyle w:val="TableBodyText"/>
            </w:pPr>
            <w:r>
              <w:t>Table Colorful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118</w:t>
            </w:r>
          </w:p>
        </w:tc>
      </w:tr>
      <w:tr w:rsidR="00E17828" w:rsidTr="00E17828">
        <w:tc>
          <w:tcPr>
            <w:tcW w:w="0" w:type="auto"/>
            <w:vAlign w:val="center"/>
          </w:tcPr>
          <w:p w:rsidR="00E17828" w:rsidRDefault="00716732">
            <w:pPr>
              <w:pStyle w:val="TableBodyText"/>
            </w:pPr>
            <w:r>
              <w:t>Table Colorful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119</w:t>
            </w:r>
          </w:p>
        </w:tc>
      </w:tr>
      <w:tr w:rsidR="00E17828" w:rsidTr="00E17828">
        <w:tc>
          <w:tcPr>
            <w:tcW w:w="0" w:type="auto"/>
            <w:vAlign w:val="center"/>
          </w:tcPr>
          <w:p w:rsidR="00E17828" w:rsidRDefault="00716732">
            <w:pPr>
              <w:pStyle w:val="TableBodyText"/>
            </w:pPr>
            <w:r>
              <w:t>Table Colorful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120</w:t>
            </w:r>
          </w:p>
        </w:tc>
      </w:tr>
      <w:tr w:rsidR="00E17828" w:rsidTr="00E17828">
        <w:tc>
          <w:tcPr>
            <w:tcW w:w="0" w:type="auto"/>
            <w:vAlign w:val="center"/>
          </w:tcPr>
          <w:p w:rsidR="00E17828" w:rsidRDefault="00716732">
            <w:pPr>
              <w:pStyle w:val="TableBodyText"/>
            </w:pPr>
            <w:r>
              <w:t>Table Columns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121</w:t>
            </w:r>
          </w:p>
        </w:tc>
      </w:tr>
      <w:tr w:rsidR="00E17828" w:rsidTr="00E17828">
        <w:tc>
          <w:tcPr>
            <w:tcW w:w="0" w:type="auto"/>
            <w:vAlign w:val="center"/>
          </w:tcPr>
          <w:p w:rsidR="00E17828" w:rsidRDefault="00716732">
            <w:pPr>
              <w:pStyle w:val="TableBodyText"/>
            </w:pPr>
            <w:r>
              <w:t>Table Columns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122</w:t>
            </w:r>
          </w:p>
        </w:tc>
      </w:tr>
      <w:tr w:rsidR="00E17828" w:rsidTr="00E17828">
        <w:tc>
          <w:tcPr>
            <w:tcW w:w="0" w:type="auto"/>
            <w:vAlign w:val="center"/>
          </w:tcPr>
          <w:p w:rsidR="00E17828" w:rsidRDefault="00716732">
            <w:pPr>
              <w:pStyle w:val="TableBodyText"/>
            </w:pPr>
            <w:r>
              <w:t>Table Columns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123</w:t>
            </w:r>
          </w:p>
        </w:tc>
      </w:tr>
      <w:tr w:rsidR="00E17828" w:rsidTr="00E17828">
        <w:tc>
          <w:tcPr>
            <w:tcW w:w="0" w:type="auto"/>
            <w:vAlign w:val="center"/>
          </w:tcPr>
          <w:p w:rsidR="00E17828" w:rsidRDefault="00716732">
            <w:pPr>
              <w:pStyle w:val="TableBodyText"/>
            </w:pPr>
            <w:r>
              <w:t>Table Columns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124</w:t>
            </w:r>
          </w:p>
        </w:tc>
      </w:tr>
      <w:tr w:rsidR="00E17828" w:rsidTr="00E17828">
        <w:tc>
          <w:tcPr>
            <w:tcW w:w="0" w:type="auto"/>
            <w:vAlign w:val="center"/>
          </w:tcPr>
          <w:p w:rsidR="00E17828" w:rsidRDefault="00716732">
            <w:pPr>
              <w:pStyle w:val="TableBodyText"/>
            </w:pPr>
            <w:r>
              <w:t>Table Columns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125</w:t>
            </w:r>
          </w:p>
        </w:tc>
      </w:tr>
      <w:tr w:rsidR="00E17828" w:rsidTr="00E17828">
        <w:tc>
          <w:tcPr>
            <w:tcW w:w="0" w:type="auto"/>
            <w:vAlign w:val="center"/>
          </w:tcPr>
          <w:p w:rsidR="00E17828" w:rsidRDefault="00716732">
            <w:pPr>
              <w:pStyle w:val="TableBodyText"/>
            </w:pPr>
            <w:r>
              <w:t>Table Contemporary</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145</w:t>
            </w:r>
          </w:p>
        </w:tc>
      </w:tr>
      <w:tr w:rsidR="00E17828" w:rsidTr="00E17828">
        <w:tc>
          <w:tcPr>
            <w:tcW w:w="0" w:type="auto"/>
            <w:vAlign w:val="center"/>
          </w:tcPr>
          <w:p w:rsidR="00E17828" w:rsidRDefault="00716732">
            <w:pPr>
              <w:pStyle w:val="TableBodyText"/>
            </w:pPr>
            <w:r>
              <w:t>Table Elegant</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146</w:t>
            </w:r>
          </w:p>
        </w:tc>
      </w:tr>
      <w:tr w:rsidR="00E17828" w:rsidTr="00E17828">
        <w:tc>
          <w:tcPr>
            <w:tcW w:w="0" w:type="auto"/>
            <w:vAlign w:val="center"/>
          </w:tcPr>
          <w:p w:rsidR="00E17828" w:rsidRDefault="00716732">
            <w:pPr>
              <w:pStyle w:val="TableBodyText"/>
            </w:pPr>
            <w:r>
              <w:t>Table Grid</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154</w:t>
            </w:r>
          </w:p>
        </w:tc>
      </w:tr>
      <w:tr w:rsidR="00E17828" w:rsidTr="00E17828">
        <w:tc>
          <w:tcPr>
            <w:tcW w:w="0" w:type="auto"/>
            <w:vAlign w:val="center"/>
          </w:tcPr>
          <w:p w:rsidR="00E17828" w:rsidRDefault="00716732">
            <w:pPr>
              <w:pStyle w:val="TableBodyText"/>
            </w:pPr>
            <w:r>
              <w:t>Table Grid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126</w:t>
            </w:r>
          </w:p>
        </w:tc>
      </w:tr>
      <w:tr w:rsidR="00E17828" w:rsidTr="00E17828">
        <w:tc>
          <w:tcPr>
            <w:tcW w:w="0" w:type="auto"/>
            <w:vAlign w:val="center"/>
          </w:tcPr>
          <w:p w:rsidR="00E17828" w:rsidRDefault="00716732">
            <w:pPr>
              <w:pStyle w:val="TableBodyText"/>
            </w:pPr>
            <w:r>
              <w:t>Table Grid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127</w:t>
            </w:r>
          </w:p>
        </w:tc>
      </w:tr>
      <w:tr w:rsidR="00E17828" w:rsidTr="00E17828">
        <w:tc>
          <w:tcPr>
            <w:tcW w:w="0" w:type="auto"/>
            <w:vAlign w:val="center"/>
          </w:tcPr>
          <w:p w:rsidR="00E17828" w:rsidRDefault="00716732">
            <w:pPr>
              <w:pStyle w:val="TableBodyText"/>
            </w:pPr>
            <w:r>
              <w:t>Table Grid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128</w:t>
            </w:r>
          </w:p>
        </w:tc>
      </w:tr>
      <w:tr w:rsidR="00E17828" w:rsidTr="00E17828">
        <w:tc>
          <w:tcPr>
            <w:tcW w:w="0" w:type="auto"/>
            <w:vAlign w:val="center"/>
          </w:tcPr>
          <w:p w:rsidR="00E17828" w:rsidRDefault="00716732">
            <w:pPr>
              <w:pStyle w:val="TableBodyText"/>
            </w:pPr>
            <w:r>
              <w:t>Table Grid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129</w:t>
            </w:r>
          </w:p>
        </w:tc>
      </w:tr>
      <w:tr w:rsidR="00E17828" w:rsidTr="00E17828">
        <w:tc>
          <w:tcPr>
            <w:tcW w:w="0" w:type="auto"/>
            <w:vAlign w:val="center"/>
          </w:tcPr>
          <w:p w:rsidR="00E17828" w:rsidRDefault="00716732">
            <w:pPr>
              <w:pStyle w:val="TableBodyText"/>
            </w:pPr>
            <w:r>
              <w:lastRenderedPageBreak/>
              <w:t>Table Grid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130</w:t>
            </w:r>
          </w:p>
        </w:tc>
      </w:tr>
      <w:tr w:rsidR="00E17828" w:rsidTr="00E17828">
        <w:tc>
          <w:tcPr>
            <w:tcW w:w="0" w:type="auto"/>
            <w:vAlign w:val="center"/>
          </w:tcPr>
          <w:p w:rsidR="00E17828" w:rsidRDefault="00716732">
            <w:pPr>
              <w:pStyle w:val="TableBodyText"/>
            </w:pPr>
            <w:r>
              <w:t>Table Grid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131</w:t>
            </w:r>
          </w:p>
        </w:tc>
      </w:tr>
      <w:tr w:rsidR="00E17828" w:rsidTr="00E17828">
        <w:tc>
          <w:tcPr>
            <w:tcW w:w="0" w:type="auto"/>
            <w:vAlign w:val="center"/>
          </w:tcPr>
          <w:p w:rsidR="00E17828" w:rsidRDefault="00716732">
            <w:pPr>
              <w:pStyle w:val="TableBodyText"/>
            </w:pPr>
            <w:r>
              <w:t>Table Grid 7</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132</w:t>
            </w:r>
          </w:p>
        </w:tc>
      </w:tr>
      <w:tr w:rsidR="00E17828" w:rsidTr="00E17828">
        <w:tc>
          <w:tcPr>
            <w:tcW w:w="0" w:type="auto"/>
            <w:vAlign w:val="center"/>
          </w:tcPr>
          <w:p w:rsidR="00E17828" w:rsidRDefault="00716732">
            <w:pPr>
              <w:pStyle w:val="TableBodyText"/>
            </w:pPr>
            <w:r>
              <w:t>Table Grid 8</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133</w:t>
            </w:r>
          </w:p>
        </w:tc>
      </w:tr>
      <w:tr w:rsidR="00E17828" w:rsidTr="00E17828">
        <w:tc>
          <w:tcPr>
            <w:tcW w:w="0" w:type="auto"/>
            <w:vAlign w:val="center"/>
          </w:tcPr>
          <w:p w:rsidR="00E17828" w:rsidRDefault="00716732">
            <w:pPr>
              <w:pStyle w:val="TableBodyText"/>
            </w:pPr>
            <w:r>
              <w:t>Table List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134</w:t>
            </w:r>
          </w:p>
        </w:tc>
      </w:tr>
      <w:tr w:rsidR="00E17828" w:rsidTr="00E17828">
        <w:tc>
          <w:tcPr>
            <w:tcW w:w="0" w:type="auto"/>
            <w:vAlign w:val="center"/>
          </w:tcPr>
          <w:p w:rsidR="00E17828" w:rsidRDefault="00716732">
            <w:pPr>
              <w:pStyle w:val="TableBodyText"/>
            </w:pPr>
            <w:r>
              <w:t>Table List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135</w:t>
            </w:r>
          </w:p>
        </w:tc>
      </w:tr>
      <w:tr w:rsidR="00E17828" w:rsidTr="00E17828">
        <w:tc>
          <w:tcPr>
            <w:tcW w:w="0" w:type="auto"/>
            <w:vAlign w:val="center"/>
          </w:tcPr>
          <w:p w:rsidR="00E17828" w:rsidRDefault="00716732">
            <w:pPr>
              <w:pStyle w:val="TableBodyText"/>
            </w:pPr>
            <w:r>
              <w:t>Table List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136</w:t>
            </w:r>
          </w:p>
        </w:tc>
      </w:tr>
      <w:tr w:rsidR="00E17828" w:rsidTr="00E17828">
        <w:tc>
          <w:tcPr>
            <w:tcW w:w="0" w:type="auto"/>
            <w:vAlign w:val="center"/>
          </w:tcPr>
          <w:p w:rsidR="00E17828" w:rsidRDefault="00716732">
            <w:pPr>
              <w:pStyle w:val="TableBodyText"/>
            </w:pPr>
            <w:r>
              <w:t>Table List 4</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137</w:t>
            </w:r>
          </w:p>
        </w:tc>
      </w:tr>
      <w:tr w:rsidR="00E17828" w:rsidTr="00E17828">
        <w:tc>
          <w:tcPr>
            <w:tcW w:w="0" w:type="auto"/>
            <w:vAlign w:val="center"/>
          </w:tcPr>
          <w:p w:rsidR="00E17828" w:rsidRDefault="00716732">
            <w:pPr>
              <w:pStyle w:val="TableBodyText"/>
            </w:pPr>
            <w:r>
              <w:t>Table List 5</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138</w:t>
            </w:r>
          </w:p>
        </w:tc>
      </w:tr>
      <w:tr w:rsidR="00E17828" w:rsidTr="00E17828">
        <w:tc>
          <w:tcPr>
            <w:tcW w:w="0" w:type="auto"/>
            <w:vAlign w:val="center"/>
          </w:tcPr>
          <w:p w:rsidR="00E17828" w:rsidRDefault="00716732">
            <w:pPr>
              <w:pStyle w:val="TableBodyText"/>
            </w:pPr>
            <w:r>
              <w:t>Table List 6</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139</w:t>
            </w:r>
          </w:p>
        </w:tc>
      </w:tr>
      <w:tr w:rsidR="00E17828" w:rsidTr="00E17828">
        <w:tc>
          <w:tcPr>
            <w:tcW w:w="0" w:type="auto"/>
            <w:vAlign w:val="center"/>
          </w:tcPr>
          <w:p w:rsidR="00E17828" w:rsidRDefault="00716732">
            <w:pPr>
              <w:pStyle w:val="TableBodyText"/>
            </w:pPr>
            <w:r>
              <w:t>Table List 7</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140</w:t>
            </w:r>
          </w:p>
        </w:tc>
      </w:tr>
      <w:tr w:rsidR="00E17828" w:rsidTr="00E17828">
        <w:tc>
          <w:tcPr>
            <w:tcW w:w="0" w:type="auto"/>
            <w:vAlign w:val="center"/>
          </w:tcPr>
          <w:p w:rsidR="00E17828" w:rsidRDefault="00716732">
            <w:pPr>
              <w:pStyle w:val="TableBodyText"/>
            </w:pPr>
            <w:r>
              <w:t>Table List 8</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141</w:t>
            </w:r>
          </w:p>
        </w:tc>
      </w:tr>
      <w:tr w:rsidR="00E17828" w:rsidTr="00E17828">
        <w:tc>
          <w:tcPr>
            <w:tcW w:w="0" w:type="auto"/>
            <w:vAlign w:val="center"/>
          </w:tcPr>
          <w:p w:rsidR="00E17828" w:rsidRDefault="00716732">
            <w:pPr>
              <w:pStyle w:val="TableBodyText"/>
            </w:pPr>
            <w:r>
              <w:t>table of authorities</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44</w:t>
            </w:r>
          </w:p>
        </w:tc>
      </w:tr>
      <w:tr w:rsidR="00E17828" w:rsidTr="00E17828">
        <w:tc>
          <w:tcPr>
            <w:tcW w:w="0" w:type="auto"/>
            <w:vAlign w:val="center"/>
          </w:tcPr>
          <w:p w:rsidR="00E17828" w:rsidRDefault="00716732">
            <w:pPr>
              <w:pStyle w:val="TableBodyText"/>
            </w:pPr>
            <w:r>
              <w:t>table of figures</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35</w:t>
            </w:r>
          </w:p>
        </w:tc>
      </w:tr>
      <w:tr w:rsidR="00E17828" w:rsidTr="00E17828">
        <w:tc>
          <w:tcPr>
            <w:tcW w:w="0" w:type="auto"/>
            <w:vAlign w:val="center"/>
          </w:tcPr>
          <w:p w:rsidR="00E17828" w:rsidRDefault="00716732">
            <w:pPr>
              <w:pStyle w:val="TableBodyText"/>
            </w:pPr>
            <w:r>
              <w:t>Table Professional</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147</w:t>
            </w:r>
          </w:p>
        </w:tc>
      </w:tr>
      <w:tr w:rsidR="00E17828" w:rsidTr="00E17828">
        <w:tc>
          <w:tcPr>
            <w:tcW w:w="0" w:type="auto"/>
            <w:vAlign w:val="center"/>
          </w:tcPr>
          <w:p w:rsidR="00E17828" w:rsidRDefault="00716732">
            <w:pPr>
              <w:pStyle w:val="TableBodyText"/>
            </w:pPr>
            <w:r>
              <w:t>Table Simple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111</w:t>
            </w:r>
          </w:p>
        </w:tc>
      </w:tr>
      <w:tr w:rsidR="00E17828" w:rsidTr="00E17828">
        <w:tc>
          <w:tcPr>
            <w:tcW w:w="0" w:type="auto"/>
            <w:vAlign w:val="center"/>
          </w:tcPr>
          <w:p w:rsidR="00E17828" w:rsidRDefault="00716732">
            <w:pPr>
              <w:pStyle w:val="TableBodyText"/>
            </w:pPr>
            <w:r>
              <w:t>Table Simple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112</w:t>
            </w:r>
          </w:p>
        </w:tc>
      </w:tr>
      <w:tr w:rsidR="00E17828" w:rsidTr="00E17828">
        <w:tc>
          <w:tcPr>
            <w:tcW w:w="0" w:type="auto"/>
            <w:vAlign w:val="center"/>
          </w:tcPr>
          <w:p w:rsidR="00E17828" w:rsidRDefault="00716732">
            <w:pPr>
              <w:pStyle w:val="TableBodyText"/>
            </w:pPr>
            <w:r>
              <w:t>Table Simple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113</w:t>
            </w:r>
          </w:p>
        </w:tc>
      </w:tr>
      <w:tr w:rsidR="00E17828" w:rsidTr="00E17828">
        <w:tc>
          <w:tcPr>
            <w:tcW w:w="0" w:type="auto"/>
            <w:vAlign w:val="center"/>
          </w:tcPr>
          <w:p w:rsidR="00E17828" w:rsidRDefault="00716732">
            <w:pPr>
              <w:pStyle w:val="TableBodyText"/>
            </w:pPr>
            <w:r>
              <w:t>Table Subtle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148</w:t>
            </w:r>
          </w:p>
        </w:tc>
      </w:tr>
      <w:tr w:rsidR="00E17828" w:rsidTr="00E17828">
        <w:tc>
          <w:tcPr>
            <w:tcW w:w="0" w:type="auto"/>
            <w:vAlign w:val="center"/>
          </w:tcPr>
          <w:p w:rsidR="00E17828" w:rsidRDefault="00716732">
            <w:pPr>
              <w:pStyle w:val="TableBodyText"/>
            </w:pPr>
            <w:r>
              <w:t>Table Subtle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149</w:t>
            </w:r>
          </w:p>
        </w:tc>
      </w:tr>
      <w:tr w:rsidR="00E17828" w:rsidTr="00E17828">
        <w:tc>
          <w:tcPr>
            <w:tcW w:w="0" w:type="auto"/>
            <w:vAlign w:val="center"/>
          </w:tcPr>
          <w:p w:rsidR="00E17828" w:rsidRDefault="00716732">
            <w:pPr>
              <w:pStyle w:val="TableBodyText"/>
            </w:pPr>
            <w:r>
              <w:t>Table Theme</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155</w:t>
            </w:r>
          </w:p>
        </w:tc>
      </w:tr>
      <w:tr w:rsidR="00E17828" w:rsidTr="00E17828">
        <w:tc>
          <w:tcPr>
            <w:tcW w:w="0" w:type="auto"/>
            <w:vAlign w:val="center"/>
          </w:tcPr>
          <w:p w:rsidR="00E17828" w:rsidRDefault="00716732">
            <w:pPr>
              <w:pStyle w:val="TableBodyText"/>
            </w:pPr>
            <w:r>
              <w:t>Table Web 1</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150</w:t>
            </w:r>
          </w:p>
        </w:tc>
      </w:tr>
      <w:tr w:rsidR="00E17828" w:rsidTr="00E17828">
        <w:tc>
          <w:tcPr>
            <w:tcW w:w="0" w:type="auto"/>
            <w:vAlign w:val="center"/>
          </w:tcPr>
          <w:p w:rsidR="00E17828" w:rsidRDefault="00716732">
            <w:pPr>
              <w:pStyle w:val="TableBodyText"/>
            </w:pPr>
            <w:r>
              <w:t>Table Web 2</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151</w:t>
            </w:r>
          </w:p>
        </w:tc>
      </w:tr>
      <w:tr w:rsidR="00E17828" w:rsidTr="00E17828">
        <w:tc>
          <w:tcPr>
            <w:tcW w:w="0" w:type="auto"/>
            <w:vAlign w:val="center"/>
          </w:tcPr>
          <w:p w:rsidR="00E17828" w:rsidRDefault="00716732">
            <w:pPr>
              <w:pStyle w:val="TableBodyText"/>
            </w:pPr>
            <w:r>
              <w:t>Table Web 3</w:t>
            </w:r>
          </w:p>
        </w:tc>
        <w:tc>
          <w:tcPr>
            <w:tcW w:w="0" w:type="auto"/>
            <w:vAlign w:val="center"/>
          </w:tcPr>
          <w:p w:rsidR="00E17828" w:rsidRDefault="00716732">
            <w:pPr>
              <w:pStyle w:val="TableBodyText"/>
            </w:pPr>
            <w:r>
              <w:t>table</w:t>
            </w:r>
          </w:p>
        </w:tc>
        <w:tc>
          <w:tcPr>
            <w:tcW w:w="0" w:type="auto"/>
            <w:vAlign w:val="center"/>
          </w:tcPr>
          <w:p w:rsidR="00E17828" w:rsidRDefault="00716732">
            <w:pPr>
              <w:pStyle w:val="TableBodyText"/>
            </w:pPr>
            <w:r>
              <w:t>152</w:t>
            </w:r>
          </w:p>
        </w:tc>
      </w:tr>
      <w:tr w:rsidR="00E17828" w:rsidTr="00E17828">
        <w:tc>
          <w:tcPr>
            <w:tcW w:w="0" w:type="auto"/>
            <w:vAlign w:val="center"/>
          </w:tcPr>
          <w:p w:rsidR="00E17828" w:rsidRDefault="00716732">
            <w:pPr>
              <w:pStyle w:val="TableBodyText"/>
            </w:pPr>
            <w:r>
              <w:t>Title</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62</w:t>
            </w:r>
          </w:p>
        </w:tc>
      </w:tr>
      <w:tr w:rsidR="00E17828" w:rsidTr="00E17828">
        <w:tc>
          <w:tcPr>
            <w:tcW w:w="0" w:type="auto"/>
            <w:vAlign w:val="center"/>
          </w:tcPr>
          <w:p w:rsidR="00E17828" w:rsidRDefault="00716732">
            <w:pPr>
              <w:pStyle w:val="TableBodyText"/>
            </w:pPr>
            <w:r>
              <w:t>toa heading</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46</w:t>
            </w:r>
          </w:p>
        </w:tc>
      </w:tr>
      <w:tr w:rsidR="00E17828" w:rsidTr="00E17828">
        <w:tc>
          <w:tcPr>
            <w:tcW w:w="0" w:type="auto"/>
            <w:vAlign w:val="center"/>
          </w:tcPr>
          <w:p w:rsidR="00E17828" w:rsidRDefault="00716732">
            <w:pPr>
              <w:pStyle w:val="TableBodyText"/>
            </w:pPr>
            <w:r>
              <w:t>toc 1</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19</w:t>
            </w:r>
          </w:p>
        </w:tc>
      </w:tr>
      <w:tr w:rsidR="00E17828" w:rsidTr="00E17828">
        <w:tc>
          <w:tcPr>
            <w:tcW w:w="0" w:type="auto"/>
            <w:vAlign w:val="center"/>
          </w:tcPr>
          <w:p w:rsidR="00E17828" w:rsidRDefault="00716732">
            <w:pPr>
              <w:pStyle w:val="TableBodyText"/>
            </w:pPr>
            <w:r>
              <w:t>toc 2</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20</w:t>
            </w:r>
          </w:p>
        </w:tc>
      </w:tr>
      <w:tr w:rsidR="00E17828" w:rsidTr="00E17828">
        <w:tc>
          <w:tcPr>
            <w:tcW w:w="0" w:type="auto"/>
            <w:vAlign w:val="center"/>
          </w:tcPr>
          <w:p w:rsidR="00E17828" w:rsidRDefault="00716732">
            <w:pPr>
              <w:pStyle w:val="TableBodyText"/>
            </w:pPr>
            <w:r>
              <w:t>toc 3</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21</w:t>
            </w:r>
          </w:p>
        </w:tc>
      </w:tr>
      <w:tr w:rsidR="00E17828" w:rsidTr="00E17828">
        <w:tc>
          <w:tcPr>
            <w:tcW w:w="0" w:type="auto"/>
            <w:vAlign w:val="center"/>
          </w:tcPr>
          <w:p w:rsidR="00E17828" w:rsidRDefault="00716732">
            <w:pPr>
              <w:pStyle w:val="TableBodyText"/>
            </w:pPr>
            <w:r>
              <w:t>toc 4</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22</w:t>
            </w:r>
          </w:p>
        </w:tc>
      </w:tr>
      <w:tr w:rsidR="00E17828" w:rsidTr="00E17828">
        <w:tc>
          <w:tcPr>
            <w:tcW w:w="0" w:type="auto"/>
            <w:vAlign w:val="center"/>
          </w:tcPr>
          <w:p w:rsidR="00E17828" w:rsidRDefault="00716732">
            <w:pPr>
              <w:pStyle w:val="TableBodyText"/>
            </w:pPr>
            <w:r>
              <w:t>toc 5</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23</w:t>
            </w:r>
          </w:p>
        </w:tc>
      </w:tr>
      <w:tr w:rsidR="00E17828" w:rsidTr="00E17828">
        <w:tc>
          <w:tcPr>
            <w:tcW w:w="0" w:type="auto"/>
            <w:vAlign w:val="center"/>
          </w:tcPr>
          <w:p w:rsidR="00E17828" w:rsidRDefault="00716732">
            <w:pPr>
              <w:pStyle w:val="TableBodyText"/>
            </w:pPr>
            <w:r>
              <w:t>toc 6</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24</w:t>
            </w:r>
          </w:p>
        </w:tc>
      </w:tr>
      <w:tr w:rsidR="00E17828" w:rsidTr="00E17828">
        <w:tc>
          <w:tcPr>
            <w:tcW w:w="0" w:type="auto"/>
            <w:vAlign w:val="center"/>
          </w:tcPr>
          <w:p w:rsidR="00E17828" w:rsidRDefault="00716732">
            <w:pPr>
              <w:pStyle w:val="TableBodyText"/>
            </w:pPr>
            <w:r>
              <w:lastRenderedPageBreak/>
              <w:t>toc 7</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25</w:t>
            </w:r>
          </w:p>
        </w:tc>
      </w:tr>
      <w:tr w:rsidR="00E17828" w:rsidTr="00E17828">
        <w:tc>
          <w:tcPr>
            <w:tcW w:w="0" w:type="auto"/>
            <w:vAlign w:val="center"/>
          </w:tcPr>
          <w:p w:rsidR="00E17828" w:rsidRDefault="00716732">
            <w:pPr>
              <w:pStyle w:val="TableBodyText"/>
            </w:pPr>
            <w:r>
              <w:t>toc 8</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26</w:t>
            </w:r>
          </w:p>
        </w:tc>
      </w:tr>
      <w:tr w:rsidR="00E17828" w:rsidTr="00E17828">
        <w:tc>
          <w:tcPr>
            <w:tcW w:w="0" w:type="auto"/>
            <w:vAlign w:val="center"/>
          </w:tcPr>
          <w:p w:rsidR="00E17828" w:rsidRDefault="00716732">
            <w:pPr>
              <w:pStyle w:val="TableBodyText"/>
            </w:pPr>
            <w:r>
              <w:t>toc 9</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27</w:t>
            </w:r>
          </w:p>
        </w:tc>
      </w:tr>
      <w:tr w:rsidR="00E17828" w:rsidTr="00E17828">
        <w:tc>
          <w:tcPr>
            <w:tcW w:w="0" w:type="auto"/>
            <w:vAlign w:val="center"/>
          </w:tcPr>
          <w:p w:rsidR="00E17828" w:rsidRDefault="00716732">
            <w:pPr>
              <w:pStyle w:val="TableBodyText"/>
            </w:pPr>
            <w:r>
              <w:t>TOC Heading</w:t>
            </w:r>
          </w:p>
        </w:tc>
        <w:tc>
          <w:tcPr>
            <w:tcW w:w="0" w:type="auto"/>
            <w:vAlign w:val="center"/>
          </w:tcPr>
          <w:p w:rsidR="00E17828" w:rsidRDefault="00716732">
            <w:pPr>
              <w:pStyle w:val="TableBodyText"/>
            </w:pPr>
            <w:r>
              <w:t>paragraph</w:t>
            </w:r>
          </w:p>
        </w:tc>
        <w:tc>
          <w:tcPr>
            <w:tcW w:w="0" w:type="auto"/>
            <w:vAlign w:val="center"/>
          </w:tcPr>
          <w:p w:rsidR="00E17828" w:rsidRDefault="00716732">
            <w:pPr>
              <w:pStyle w:val="TableBodyText"/>
            </w:pPr>
            <w:r>
              <w:t>266</w:t>
            </w:r>
          </w:p>
        </w:tc>
      </w:tr>
    </w:tbl>
    <w:p w:rsidR="00E17828" w:rsidRDefault="00E17828"/>
    <w:p w:rsidR="00E17828" w:rsidRDefault="00716732">
      <w:pPr>
        <w:pStyle w:val="Heading3"/>
      </w:pPr>
      <w:bookmarkStart w:id="489" w:name="section_4de84f4c04b54aa082634814c2700766"/>
      <w:bookmarkStart w:id="490" w:name="_Toc111177118"/>
      <w:r>
        <w:t>Part 4 Section 2.7.3.10, next (Style For Next Paragraph)</w:t>
      </w:r>
      <w:bookmarkEnd w:id="489"/>
      <w:bookmarkEnd w:id="490"/>
      <w:r>
        <w:fldChar w:fldCharType="begin"/>
      </w:r>
      <w:r>
        <w:instrText xml:space="preserve"> XE "next (Style For Next Paragraph)"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c4c06af3671411aa854f775dfaee0f8">
        <w:r>
          <w:rPr>
            <w:rStyle w:val="Hyperlink"/>
          </w:rPr>
          <w:t>numStyleLink, §2.9.22(a)</w:t>
        </w:r>
      </w:hyperlink>
      <w:r>
        <w:rPr>
          <w:i/>
        </w:rPr>
        <w:t>.</w:t>
      </w:r>
    </w:p>
    <w:p w:rsidR="00E17828" w:rsidRDefault="00716732">
      <w:pPr>
        <w:pStyle w:val="Definition-Field"/>
      </w:pPr>
      <w:r>
        <w:t xml:space="preserve">a.   </w:t>
      </w:r>
      <w:r>
        <w:rPr>
          <w:i/>
        </w:rPr>
        <w:t>The standard does not limit the length of the value of the val attribute.</w:t>
      </w:r>
    </w:p>
    <w:p w:rsidR="00E17828" w:rsidRDefault="00716732">
      <w:pPr>
        <w:pStyle w:val="Definition-Field2"/>
      </w:pPr>
      <w:r>
        <w:t>Word restricts the value of this attribute to be at most 253 characters.</w:t>
      </w:r>
    </w:p>
    <w:p w:rsidR="00E17828" w:rsidRDefault="00716732">
      <w:pPr>
        <w:pStyle w:val="Heading3"/>
      </w:pPr>
      <w:bookmarkStart w:id="491" w:name="section_ad6522162ea74df581837cba9ec70b29"/>
      <w:bookmarkStart w:id="492" w:name="_Toc111177119"/>
      <w:r>
        <w:t>Part 4 Section 2</w:t>
      </w:r>
      <w:r>
        <w:t>.7.3.11, personal (E-Mail Message Text Style)</w:t>
      </w:r>
      <w:bookmarkEnd w:id="491"/>
      <w:bookmarkEnd w:id="492"/>
      <w:r>
        <w:fldChar w:fldCharType="begin"/>
      </w:r>
      <w:r>
        <w:instrText xml:space="preserve"> XE "personal (E-Mail Message Text Style)" </w:instrText>
      </w:r>
      <w:r>
        <w:fldChar w:fldCharType="end"/>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values on this attribute as equivalent t</w:t>
      </w:r>
      <w:r>
        <w:t>o the value on.</w:t>
      </w:r>
    </w:p>
    <w:p w:rsidR="00E17828" w:rsidRDefault="00716732">
      <w:pPr>
        <w:pStyle w:val="Definition-Field2"/>
      </w:pPr>
      <w:r>
        <w:t>This note applies to the following products: 2007, 2007 SP1.</w:t>
      </w:r>
    </w:p>
    <w:p w:rsidR="00E17828" w:rsidRDefault="00716732">
      <w:pPr>
        <w:pStyle w:val="Definition-Field"/>
      </w:pPr>
      <w:r>
        <w:t xml:space="preserve">b.   </w:t>
      </w:r>
      <w:r>
        <w:rPr>
          <w:i/>
        </w:rPr>
        <w:t>The standard says personal is ignored if no style exists whose styleId matches the boolean val attribute.</w:t>
      </w:r>
    </w:p>
    <w:p w:rsidR="00E17828" w:rsidRDefault="00716732">
      <w:pPr>
        <w:pStyle w:val="Definition-Field2"/>
      </w:pPr>
      <w:r>
        <w:t>Word treats the val attribute of personal as a boolean setting.</w:t>
      </w:r>
    </w:p>
    <w:p w:rsidR="00E17828" w:rsidRDefault="00716732">
      <w:pPr>
        <w:pStyle w:val="Heading3"/>
      </w:pPr>
      <w:bookmarkStart w:id="493" w:name="section_d8271a310f6740bab371baa502876ead"/>
      <w:bookmarkStart w:id="494" w:name="_Toc111177120"/>
      <w:r>
        <w:t>Part 4 Section 2.7.3.12, personalCompose (E-Mail Message Composition Style)</w:t>
      </w:r>
      <w:bookmarkEnd w:id="493"/>
      <w:bookmarkEnd w:id="494"/>
      <w:r>
        <w:fldChar w:fldCharType="begin"/>
      </w:r>
      <w:r>
        <w:instrText xml:space="preserve"> XE "personalCompose (E-Mail Message Composition Style)" </w:instrText>
      </w:r>
      <w:r>
        <w:fldChar w:fldCharType="end"/>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w:t>
      </w:r>
      <w:r>
        <w:t>ese values on this attribute as equivalent to the value on.</w:t>
      </w:r>
    </w:p>
    <w:p w:rsidR="00E17828" w:rsidRDefault="00716732">
      <w:pPr>
        <w:pStyle w:val="Definition-Field2"/>
      </w:pPr>
      <w:r>
        <w:t>This note applies to the following products: 2007, 2007 SP1.</w:t>
      </w:r>
    </w:p>
    <w:p w:rsidR="00E17828" w:rsidRDefault="00716732">
      <w:pPr>
        <w:pStyle w:val="Definition-Field"/>
      </w:pPr>
      <w:r>
        <w:t xml:space="preserve">b.   </w:t>
      </w:r>
      <w:r>
        <w:rPr>
          <w:i/>
        </w:rPr>
        <w:t>The standard says personalCompose is ignored if no style exists whose styleId matches the boolean val attribute.</w:t>
      </w:r>
    </w:p>
    <w:p w:rsidR="00E17828" w:rsidRDefault="00716732">
      <w:pPr>
        <w:pStyle w:val="Definition-Field2"/>
      </w:pPr>
      <w:r>
        <w:t>Word treats the v</w:t>
      </w:r>
      <w:r>
        <w:t>al attribute of personalCompose as a boolean setting.</w:t>
      </w:r>
    </w:p>
    <w:p w:rsidR="00E17828" w:rsidRDefault="00716732">
      <w:pPr>
        <w:pStyle w:val="Heading3"/>
      </w:pPr>
      <w:bookmarkStart w:id="495" w:name="section_4bb74fa9af5a442c9e44e0d4268a9720"/>
      <w:bookmarkStart w:id="496" w:name="_Toc111177121"/>
      <w:r>
        <w:t>Part 4 Section 2.7.3.13, personalReply (E-Mail Message Reply Style)</w:t>
      </w:r>
      <w:bookmarkEnd w:id="495"/>
      <w:bookmarkEnd w:id="496"/>
      <w:r>
        <w:fldChar w:fldCharType="begin"/>
      </w:r>
      <w:r>
        <w:instrText xml:space="preserve"> XE "personalReply (E-Mail Message Reply Style)" </w:instrText>
      </w:r>
      <w:r>
        <w:fldChar w:fldCharType="end"/>
      </w:r>
    </w:p>
    <w:p w:rsidR="00E17828" w:rsidRDefault="00716732">
      <w:pPr>
        <w:pStyle w:val="Definition-Field"/>
      </w:pPr>
      <w:r>
        <w:t xml:space="preserve">a.   </w:t>
      </w:r>
      <w:r>
        <w:rPr>
          <w:i/>
        </w:rPr>
        <w:t>The standard states that the values 0 and false on the val attribute are equiv</w:t>
      </w:r>
      <w:r>
        <w:rPr>
          <w:i/>
        </w:rPr>
        <w:t>alent to the value off.</w:t>
      </w:r>
    </w:p>
    <w:p w:rsidR="00E17828" w:rsidRDefault="00716732">
      <w:pPr>
        <w:pStyle w:val="Definition-Field2"/>
      </w:pPr>
      <w:r>
        <w:t>Word treats these values on this attribute as equivalent to the value on.</w:t>
      </w:r>
    </w:p>
    <w:p w:rsidR="00E17828" w:rsidRDefault="00716732">
      <w:pPr>
        <w:pStyle w:val="Definition-Field2"/>
      </w:pPr>
      <w:r>
        <w:t>This note applies to the following products: 2007, 2007 SP1.</w:t>
      </w:r>
    </w:p>
    <w:p w:rsidR="00E17828" w:rsidRDefault="00716732">
      <w:pPr>
        <w:pStyle w:val="Definition-Field"/>
      </w:pPr>
      <w:r>
        <w:t xml:space="preserve">b.   </w:t>
      </w:r>
      <w:r>
        <w:rPr>
          <w:i/>
        </w:rPr>
        <w:t>The standard says personalReply is ignored if no style exists whose styleId matches the bool</w:t>
      </w:r>
      <w:r>
        <w:rPr>
          <w:i/>
        </w:rPr>
        <w:t>ean val attribute.</w:t>
      </w:r>
    </w:p>
    <w:p w:rsidR="00E17828" w:rsidRDefault="00716732">
      <w:pPr>
        <w:pStyle w:val="Definition-Field2"/>
      </w:pPr>
      <w:r>
        <w:lastRenderedPageBreak/>
        <w:t>Word treats the val attribute of personalReply as a boolean setting.</w:t>
      </w:r>
    </w:p>
    <w:p w:rsidR="00E17828" w:rsidRDefault="00716732">
      <w:pPr>
        <w:pStyle w:val="Heading3"/>
      </w:pPr>
      <w:bookmarkStart w:id="497" w:name="section_d055901a34304eea8dcecb40550e78f4"/>
      <w:bookmarkStart w:id="498" w:name="_Toc111177122"/>
      <w:r>
        <w:t>Part 4 Section 2.7.3.14, qFormat (Primary Style)</w:t>
      </w:r>
      <w:bookmarkEnd w:id="497"/>
      <w:bookmarkEnd w:id="498"/>
      <w:r>
        <w:fldChar w:fldCharType="begin"/>
      </w:r>
      <w:r>
        <w:instrText xml:space="preserve"> XE "qFormat (Primary Style)" </w:instrText>
      </w:r>
      <w:r>
        <w:fldChar w:fldCharType="end"/>
      </w:r>
    </w:p>
    <w:p w:rsidR="00E17828" w:rsidRDefault="00716732">
      <w:pPr>
        <w:pStyle w:val="Definition-Field"/>
      </w:pPr>
      <w:r>
        <w:t xml:space="preserve">a.   </w:t>
      </w:r>
      <w:r>
        <w:rPr>
          <w:i/>
        </w:rPr>
        <w:t>The standard states that the values 0 and false on the val attribute are equivalen</w:t>
      </w:r>
      <w:r>
        <w:rPr>
          <w:i/>
        </w:rPr>
        <w:t>t to the value off.</w:t>
      </w:r>
    </w:p>
    <w:p w:rsidR="00E17828" w:rsidRDefault="00716732">
      <w:pPr>
        <w:pStyle w:val="Definition-Field2"/>
      </w:pPr>
      <w:r>
        <w:t>Word treats these values on this attribute as equivalent to the value on.</w:t>
      </w:r>
    </w:p>
    <w:p w:rsidR="00E17828" w:rsidRDefault="00716732">
      <w:pPr>
        <w:pStyle w:val="Definition-Field2"/>
      </w:pPr>
      <w:r>
        <w:t>This note applies to the following products: 2007, 2007 SP1.</w:t>
      </w:r>
    </w:p>
    <w:p w:rsidR="00E17828" w:rsidRDefault="00716732">
      <w:pPr>
        <w:pStyle w:val="Heading3"/>
      </w:pPr>
      <w:bookmarkStart w:id="499" w:name="section_93e92171367b418fbf8743f049b0dc38"/>
      <w:bookmarkStart w:id="500" w:name="_Toc111177123"/>
      <w:r>
        <w:t>Part 4 Section 2.7.3.16, semiHidden (Hide Style From Main User Interface)</w:t>
      </w:r>
      <w:bookmarkEnd w:id="499"/>
      <w:bookmarkEnd w:id="500"/>
      <w:r>
        <w:fldChar w:fldCharType="begin"/>
      </w:r>
      <w:r>
        <w:instrText xml:space="preserve"> XE "semiHidden (Hide Style </w:instrText>
      </w:r>
      <w:r>
        <w:instrText xml:space="preserve">From Main User Interface)" </w:instrText>
      </w:r>
      <w:r>
        <w:fldChar w:fldCharType="end"/>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values on this attribute as equivalent to the value on.</w:t>
      </w:r>
    </w:p>
    <w:p w:rsidR="00E17828" w:rsidRDefault="00716732">
      <w:pPr>
        <w:pStyle w:val="Definition-Field2"/>
      </w:pPr>
      <w:r>
        <w:t>This note applies to the following products: 2007, 2007 SP1.</w:t>
      </w:r>
    </w:p>
    <w:p w:rsidR="00E17828" w:rsidRDefault="00716732">
      <w:pPr>
        <w:pStyle w:val="Heading3"/>
      </w:pPr>
      <w:bookmarkStart w:id="501" w:name="section_0dce3f4c2e0b466489678bfbb866a3f4"/>
      <w:bookmarkStart w:id="502" w:name="_Toc111177124"/>
      <w:r>
        <w:t>Part 4 Section 2.7.3.17, style (Style Definition)</w:t>
      </w:r>
      <w:bookmarkEnd w:id="501"/>
      <w:bookmarkEnd w:id="502"/>
      <w:r>
        <w:fldChar w:fldCharType="begin"/>
      </w:r>
      <w:r>
        <w:instrText xml:space="preserve"> XE "style (Style Definition)" </w:instrText>
      </w:r>
      <w:r>
        <w:fldChar w:fldCharType="end"/>
      </w:r>
    </w:p>
    <w:p w:rsidR="00E17828" w:rsidRDefault="00716732">
      <w:pPr>
        <w:pStyle w:val="Definition-Field"/>
      </w:pPr>
      <w:r>
        <w:t xml:space="preserve">a.   </w:t>
      </w:r>
      <w:r>
        <w:rPr>
          <w:i/>
        </w:rPr>
        <w:t>The standard says the length of the styleId attribute is unlimited.</w:t>
      </w:r>
    </w:p>
    <w:p w:rsidR="00E17828" w:rsidRDefault="00716732">
      <w:pPr>
        <w:pStyle w:val="Definition-Field2"/>
      </w:pPr>
      <w:r>
        <w:t>Word ignores the value of the styleId a</w:t>
      </w:r>
      <w:r>
        <w:t>ttribute if it exceeds 253 characters in length.</w:t>
      </w:r>
    </w:p>
    <w:p w:rsidR="00E17828" w:rsidRDefault="00716732">
      <w:pPr>
        <w:pStyle w:val="Definition-Field"/>
      </w:pPr>
      <w:r>
        <w:t xml:space="preserve">b.   </w:t>
      </w:r>
      <w:r>
        <w:rPr>
          <w:i/>
        </w:rPr>
        <w:t>The standard states that the number of styles is unbounded.</w:t>
      </w:r>
    </w:p>
    <w:p w:rsidR="00E17828" w:rsidRDefault="00716732">
      <w:pPr>
        <w:pStyle w:val="Definition-Field2"/>
      </w:pPr>
      <w:r>
        <w:t>Word does not open a document containing more than 4,079 styles.</w:t>
      </w:r>
    </w:p>
    <w:p w:rsidR="00E17828" w:rsidRDefault="00716732">
      <w:pPr>
        <w:pStyle w:val="Heading3"/>
      </w:pPr>
      <w:bookmarkStart w:id="503" w:name="section_07d8d83e89114e17859b1b88f20c390e"/>
      <w:bookmarkStart w:id="504" w:name="_Toc111177125"/>
      <w:r>
        <w:t>Part 4 Section 2.7.3.19, uiPriority (Optional User Interface Sorting Order)</w:t>
      </w:r>
      <w:bookmarkEnd w:id="503"/>
      <w:bookmarkEnd w:id="504"/>
      <w:r>
        <w:fldChar w:fldCharType="begin"/>
      </w:r>
      <w:r>
        <w:instrText xml:space="preserve"> X</w:instrText>
      </w:r>
      <w:r>
        <w:instrText xml:space="preserve">E "uiPriority (Optional User Interface Sorting Order)" </w:instrText>
      </w:r>
      <w:r>
        <w:fldChar w:fldCharType="end"/>
      </w:r>
    </w:p>
    <w:p w:rsidR="00E17828" w:rsidRDefault="00716732">
      <w:pPr>
        <w:pStyle w:val="Definition-Field"/>
      </w:pPr>
      <w:r>
        <w:t xml:space="preserve">a.   </w:t>
      </w:r>
      <w:r>
        <w:rPr>
          <w:i/>
        </w:rPr>
        <w:t>The standard states that the values of the val attribute are defined by the XML Schema integer datatype.</w:t>
      </w:r>
    </w:p>
    <w:p w:rsidR="00E17828" w:rsidRDefault="00716732">
      <w:pPr>
        <w:pStyle w:val="Definition-Field2"/>
      </w:pPr>
      <w:r>
        <w:t>Word restricts the value of this attribute to be at least 0 and at most 99.</w:t>
      </w:r>
    </w:p>
    <w:p w:rsidR="00E17828" w:rsidRDefault="00716732">
      <w:pPr>
        <w:pStyle w:val="Definition-Field"/>
      </w:pPr>
      <w:r>
        <w:t xml:space="preserve">b.   </w:t>
      </w:r>
      <w:r>
        <w:rPr>
          <w:i/>
        </w:rPr>
        <w:t>The sta</w:t>
      </w:r>
      <w:r>
        <w:rPr>
          <w:i/>
        </w:rPr>
        <w:t>ndard says the default behavior is to sort to the end of the list.</w:t>
      </w:r>
    </w:p>
    <w:p w:rsidR="00E17828" w:rsidRDefault="00716732">
      <w:pPr>
        <w:pStyle w:val="Definition-Field2"/>
      </w:pPr>
      <w:r>
        <w:t>In Word, the default behavior is to sort to the beginning of the list.</w:t>
      </w:r>
    </w:p>
    <w:p w:rsidR="00E17828" w:rsidRDefault="00716732">
      <w:pPr>
        <w:pStyle w:val="Heading3"/>
      </w:pPr>
      <w:bookmarkStart w:id="505" w:name="section_966a251598924353bf5b849a329a4c8d"/>
      <w:bookmarkStart w:id="506" w:name="_Toc111177126"/>
      <w:r>
        <w:t>Part 4 Section 2.7.3.20, unhideWhenUsed (Remove Semi-Hidden Property When Style Is Used)</w:t>
      </w:r>
      <w:bookmarkEnd w:id="505"/>
      <w:bookmarkEnd w:id="506"/>
      <w:r>
        <w:fldChar w:fldCharType="begin"/>
      </w:r>
      <w:r>
        <w:instrText xml:space="preserve"> XE "unhideWhenUsed (Remove Se</w:instrText>
      </w:r>
      <w:r>
        <w:instrText xml:space="preserve">mi-Hidden Property When Style Is Used)" </w:instrText>
      </w:r>
      <w:r>
        <w:fldChar w:fldCharType="end"/>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values on this attribute as equivalent to the value on.</w:t>
      </w:r>
    </w:p>
    <w:p w:rsidR="00E17828" w:rsidRDefault="00716732">
      <w:pPr>
        <w:pStyle w:val="Definition-Field2"/>
      </w:pPr>
      <w:r>
        <w:t>This note applies to the followi</w:t>
      </w:r>
      <w:r>
        <w:t>ng products: 2007, 2007 SP1.</w:t>
      </w:r>
    </w:p>
    <w:p w:rsidR="00E17828" w:rsidRDefault="00716732">
      <w:pPr>
        <w:pStyle w:val="Heading3"/>
      </w:pPr>
      <w:bookmarkStart w:id="507" w:name="section_5da11f27e9c04f7484c9f2588c0ebb37"/>
      <w:bookmarkStart w:id="508" w:name="_Toc111177127"/>
      <w:r>
        <w:t>Part 4 Section 2.7.4.2, pPr (Paragraph Properties)</w:t>
      </w:r>
      <w:bookmarkEnd w:id="507"/>
      <w:bookmarkEnd w:id="508"/>
      <w:r>
        <w:fldChar w:fldCharType="begin"/>
      </w:r>
      <w:r>
        <w:instrText xml:space="preserve"> XE "pPr (Paragraph Properties)" </w:instrText>
      </w:r>
      <w:r>
        <w:fldChar w:fldCharType="end"/>
      </w:r>
    </w:p>
    <w:p w:rsidR="00E17828" w:rsidRDefault="00716732">
      <w:pPr>
        <w:pStyle w:val="Definition-Field"/>
      </w:pPr>
      <w:r>
        <w:t xml:space="preserve">a.   </w:t>
      </w:r>
      <w:r>
        <w:rPr>
          <w:i/>
        </w:rPr>
        <w:t>The standard states that the cnfStyle, divId, pPrChange, pStyle, rPr, and sectPr elements are valid children of the pPr element.</w:t>
      </w:r>
    </w:p>
    <w:p w:rsidR="00E17828" w:rsidRDefault="00716732">
      <w:pPr>
        <w:pStyle w:val="Definition-Field2"/>
      </w:pPr>
      <w:r>
        <w:t>Word does not allow these elements to be children of the pPr element.</w:t>
      </w:r>
    </w:p>
    <w:p w:rsidR="00E17828" w:rsidRDefault="00716732">
      <w:pPr>
        <w:pStyle w:val="Heading3"/>
      </w:pPr>
      <w:bookmarkStart w:id="509" w:name="section_37804921b6e1458a8c36d6e1836fb4d1"/>
      <w:bookmarkStart w:id="510" w:name="_Toc111177128"/>
      <w:r>
        <w:lastRenderedPageBreak/>
        <w:t>Part 4 Section 2.7.4.4, rPr (Run Properties)</w:t>
      </w:r>
      <w:bookmarkEnd w:id="509"/>
      <w:bookmarkEnd w:id="510"/>
      <w:r>
        <w:fldChar w:fldCharType="begin"/>
      </w:r>
      <w:r>
        <w:instrText xml:space="preserve"> XE "rPr (Run Properties)" </w:instrText>
      </w:r>
      <w:r>
        <w:fldChar w:fldCharType="end"/>
      </w:r>
    </w:p>
    <w:p w:rsidR="00E17828" w:rsidRDefault="00716732">
      <w:pPr>
        <w:pStyle w:val="Definition-Field"/>
      </w:pPr>
      <w:r>
        <w:t xml:space="preserve">a.   </w:t>
      </w:r>
      <w:r>
        <w:rPr>
          <w:i/>
        </w:rPr>
        <w:t>The standard states that the cs, highlight, oMath, rPrChange, rStyle, and rtl elements are valid children o</w:t>
      </w:r>
      <w:r>
        <w:rPr>
          <w:i/>
        </w:rPr>
        <w:t>f the rPr element.</w:t>
      </w:r>
    </w:p>
    <w:p w:rsidR="00E17828" w:rsidRDefault="00716732">
      <w:pPr>
        <w:pStyle w:val="Definition-Field2"/>
      </w:pPr>
      <w:r>
        <w:t>Word does not allow these elements to be children of the rPr element.</w:t>
      </w:r>
    </w:p>
    <w:p w:rsidR="00E17828" w:rsidRDefault="00716732">
      <w:pPr>
        <w:pStyle w:val="Heading3"/>
      </w:pPr>
      <w:bookmarkStart w:id="511" w:name="section_fc0043874bf8471c99372ebc2cb7724d"/>
      <w:bookmarkStart w:id="512" w:name="_Toc111177129"/>
      <w:r>
        <w:t>Part 4 Section 2.7.5, Table Styles</w:t>
      </w:r>
      <w:bookmarkEnd w:id="511"/>
      <w:bookmarkEnd w:id="512"/>
      <w:r>
        <w:fldChar w:fldCharType="begin"/>
      </w:r>
      <w:r>
        <w:instrText xml:space="preserve"> XE "Table Styles" </w:instrText>
      </w:r>
      <w:r>
        <w:fldChar w:fldCharType="end"/>
      </w:r>
    </w:p>
    <w:p w:rsidR="00E17828" w:rsidRDefault="00716732">
      <w:pPr>
        <w:pStyle w:val="Definition-Field"/>
      </w:pPr>
      <w:r>
        <w:t xml:space="preserve">a.   </w:t>
      </w:r>
      <w:r>
        <w:rPr>
          <w:i/>
        </w:rPr>
        <w:t>The standard does not specify how the tblLook affects the corner cell conditional formatting.</w:t>
      </w:r>
    </w:p>
    <w:p w:rsidR="00E17828" w:rsidRDefault="00716732">
      <w:pPr>
        <w:pStyle w:val="Definition-Field2"/>
      </w:pPr>
      <w:r>
        <w:t>In Word, cor</w:t>
      </w:r>
      <w:r>
        <w:t>ner cell conditional formatting is applied only if both of the corresponding first or last row or column are enabled.</w:t>
      </w:r>
    </w:p>
    <w:p w:rsidR="00E17828" w:rsidRDefault="00716732">
      <w:pPr>
        <w:pStyle w:val="Definition-Field"/>
      </w:pPr>
      <w:r>
        <w:t xml:space="preserve">b.   </w:t>
      </w:r>
      <w:r>
        <w:rPr>
          <w:i/>
        </w:rPr>
        <w:t>The standard specifies that the resolved value of the toggle properties will toggle the previous level (True) or leave it unchanged (</w:t>
      </w:r>
      <w:r>
        <w:rPr>
          <w:i/>
        </w:rPr>
        <w:t>False) when present in a table style.</w:t>
      </w:r>
    </w:p>
    <w:p w:rsidR="00E17828" w:rsidRDefault="00716732">
      <w:pPr>
        <w:pStyle w:val="Definition-Field2"/>
      </w:pPr>
      <w:r>
        <w:t>Word resets the value of the toggle property to the value specified by the table style if a value is present; for example, a value of 1 resets the property's state to True instead of toggling it.</w:t>
      </w:r>
    </w:p>
    <w:p w:rsidR="00E17828" w:rsidRDefault="00716732">
      <w:pPr>
        <w:pStyle w:val="Heading3"/>
      </w:pPr>
      <w:bookmarkStart w:id="513" w:name="section_bce82cb3cfbf48d7bcefcaa31f593889"/>
      <w:bookmarkStart w:id="514" w:name="_Toc111177130"/>
      <w:r>
        <w:t>Part 4 Section 2.7.5.1</w:t>
      </w:r>
      <w:r>
        <w:t>, pPr (Table Style Conditional Formatting Paragraph Properties)</w:t>
      </w:r>
      <w:bookmarkEnd w:id="513"/>
      <w:bookmarkEnd w:id="514"/>
      <w:r>
        <w:fldChar w:fldCharType="begin"/>
      </w:r>
      <w:r>
        <w:instrText xml:space="preserve"> XE "pPr (Table Style Conditional Formatting Paragraph Properties)" </w:instrText>
      </w:r>
      <w:r>
        <w:fldChar w:fldCharType="end"/>
      </w:r>
    </w:p>
    <w:p w:rsidR="00E17828" w:rsidRDefault="00716732">
      <w:pPr>
        <w:pStyle w:val="Definition-Field"/>
      </w:pPr>
      <w:r>
        <w:t xml:space="preserve">a.   </w:t>
      </w:r>
      <w:r>
        <w:rPr>
          <w:i/>
        </w:rPr>
        <w:t>The standard states that the cnfStyle, divId, pStyle, rPr, and sectPr elements are valid children of the pPr element.</w:t>
      </w:r>
    </w:p>
    <w:p w:rsidR="00E17828" w:rsidRDefault="00716732">
      <w:pPr>
        <w:pStyle w:val="Definition-Field2"/>
      </w:pPr>
      <w:r>
        <w:t>Word does not allow these elements to be children of the pPr element.</w:t>
      </w:r>
    </w:p>
    <w:p w:rsidR="00E17828" w:rsidRDefault="00716732">
      <w:pPr>
        <w:pStyle w:val="Definition-Field"/>
      </w:pPr>
      <w:r>
        <w:t xml:space="preserve">b.   </w:t>
      </w:r>
      <w:r>
        <w:rPr>
          <w:i/>
        </w:rPr>
        <w:t>The standard allows framePr, suppressOverlap, and textDirection as a child element of pPr in a table style.</w:t>
      </w:r>
    </w:p>
    <w:p w:rsidR="00E17828" w:rsidRDefault="00716732">
      <w:pPr>
        <w:pStyle w:val="Definition-Field2"/>
      </w:pPr>
      <w:r>
        <w:t>Word does not allow framePr, suppressOverlap, or textDirection as a child element of pPr in a table style, and may fail to open such a file.</w:t>
      </w:r>
    </w:p>
    <w:p w:rsidR="00E17828" w:rsidRDefault="00716732">
      <w:pPr>
        <w:pStyle w:val="Heading3"/>
      </w:pPr>
      <w:bookmarkStart w:id="515" w:name="section_b357055be61944208230b2dd83756aae"/>
      <w:bookmarkStart w:id="516" w:name="_Toc111177131"/>
      <w:r>
        <w:t>Part 4 Section 2.7.5.2, rPr (Table Style Conditional Formatting Run Properties)</w:t>
      </w:r>
      <w:bookmarkEnd w:id="515"/>
      <w:bookmarkEnd w:id="516"/>
      <w:r>
        <w:fldChar w:fldCharType="begin"/>
      </w:r>
      <w:r>
        <w:instrText xml:space="preserve"> XE "rPr (Table Style Conditional Fo</w:instrText>
      </w:r>
      <w:r>
        <w:instrText xml:space="preserve">rmatting Run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7804921b6e1458a8c36d6e1836fb4d1">
        <w:r>
          <w:rPr>
            <w:rStyle w:val="Hyperlink"/>
          </w:rPr>
          <w:t>rPr, §2.7.4.4(a)</w:t>
        </w:r>
      </w:hyperlink>
      <w:r>
        <w:rPr>
          <w:i/>
        </w:rPr>
        <w:t>.</w:t>
      </w:r>
    </w:p>
    <w:p w:rsidR="00E17828" w:rsidRDefault="00716732">
      <w:pPr>
        <w:pStyle w:val="Definition-Field"/>
      </w:pPr>
      <w:r>
        <w:t xml:space="preserve">a.   </w:t>
      </w:r>
      <w:r>
        <w:rPr>
          <w:i/>
        </w:rPr>
        <w:t xml:space="preserve">The standard states that the cs, highlight, oMath, </w:t>
      </w:r>
      <w:r>
        <w:rPr>
          <w:i/>
        </w:rPr>
        <w:t>rPrChange, rStyle, and rtl elements are valid children of the rPr element.</w:t>
      </w:r>
    </w:p>
    <w:p w:rsidR="00E17828" w:rsidRDefault="00716732">
      <w:pPr>
        <w:pStyle w:val="Definition-Field2"/>
      </w:pPr>
      <w:r>
        <w:t>Word does not allow these elements to be children of the rPr element.</w:t>
      </w:r>
    </w:p>
    <w:p w:rsidR="00E17828" w:rsidRDefault="00716732">
      <w:pPr>
        <w:pStyle w:val="Heading3"/>
      </w:pPr>
      <w:bookmarkStart w:id="517" w:name="section_ca69c0fbf57d4522a16161eaeca079eb"/>
      <w:bookmarkStart w:id="518" w:name="_Toc111177132"/>
      <w:r>
        <w:t>Part 4 Section 2.7.5.3, tblPr (Table Style Conditional Formatting Table Properties)</w:t>
      </w:r>
      <w:bookmarkEnd w:id="517"/>
      <w:bookmarkEnd w:id="518"/>
      <w:r>
        <w:fldChar w:fldCharType="begin"/>
      </w:r>
      <w:r>
        <w:instrText xml:space="preserve"> XE "tblPr (Table Style Cond</w:instrText>
      </w:r>
      <w:r>
        <w:instrText xml:space="preserve">itional Formatting Table Properties)" </w:instrText>
      </w:r>
      <w:r>
        <w:fldChar w:fldCharType="end"/>
      </w:r>
    </w:p>
    <w:p w:rsidR="00E17828" w:rsidRDefault="00716732">
      <w:pPr>
        <w:pStyle w:val="Definition-Field"/>
      </w:pPr>
      <w:r>
        <w:t xml:space="preserve">a.   </w:t>
      </w:r>
      <w:r>
        <w:rPr>
          <w:i/>
        </w:rPr>
        <w:t>The standard states that the bidiVisual, tblLayout, tblLook, tblOverlap, tblpPr, tblStyle, tblStyleColBandSize, tblStyleRowBandSize, and tblW elements are valid children of the tblPr element.</w:t>
      </w:r>
    </w:p>
    <w:p w:rsidR="00E17828" w:rsidRDefault="00716732">
      <w:pPr>
        <w:pStyle w:val="Definition-Field2"/>
      </w:pPr>
      <w:r>
        <w:t>Word does not allo</w:t>
      </w:r>
      <w:r>
        <w:t>w these elements to be children of the tblPr element.</w:t>
      </w:r>
    </w:p>
    <w:p w:rsidR="00E17828" w:rsidRDefault="00716732">
      <w:pPr>
        <w:pStyle w:val="Heading3"/>
      </w:pPr>
      <w:bookmarkStart w:id="519" w:name="section_19d8c319f6954ae6b7ed528f9279cff6"/>
      <w:bookmarkStart w:id="520" w:name="_Toc111177133"/>
      <w:r>
        <w:lastRenderedPageBreak/>
        <w:t>Part 4 Section 2.7.5.4, tblPr (Style Table Properties)</w:t>
      </w:r>
      <w:bookmarkEnd w:id="519"/>
      <w:bookmarkEnd w:id="520"/>
      <w:r>
        <w:fldChar w:fldCharType="begin"/>
      </w:r>
      <w:r>
        <w:instrText xml:space="preserve"> XE "tblPr (Style Table Properties)" </w:instrText>
      </w:r>
      <w:r>
        <w:fldChar w:fldCharType="end"/>
      </w:r>
    </w:p>
    <w:p w:rsidR="00E17828" w:rsidRDefault="00716732">
      <w:pPr>
        <w:pStyle w:val="Definition-Field"/>
      </w:pPr>
      <w:r>
        <w:t xml:space="preserve">a.   </w:t>
      </w:r>
      <w:r>
        <w:rPr>
          <w:i/>
        </w:rPr>
        <w:t>The standard states that the bidiVisual, tblLayout, tblLook, tblOverlap, tblpPr, tblStyle, and tblW ele</w:t>
      </w:r>
      <w:r>
        <w:rPr>
          <w:i/>
        </w:rPr>
        <w:t>ments are valid children of the tblPr element.</w:t>
      </w:r>
    </w:p>
    <w:p w:rsidR="00E17828" w:rsidRDefault="00716732">
      <w:pPr>
        <w:pStyle w:val="Definition-Field2"/>
      </w:pPr>
      <w:r>
        <w:t>Word does not allow these elements to be children of the tblPr element.</w:t>
      </w:r>
    </w:p>
    <w:p w:rsidR="00E17828" w:rsidRDefault="00716732">
      <w:pPr>
        <w:pStyle w:val="Heading3"/>
      </w:pPr>
      <w:bookmarkStart w:id="521" w:name="section_f99416c48ae54881834c7ab56cc35034"/>
      <w:bookmarkStart w:id="522" w:name="_Toc111177134"/>
      <w:r>
        <w:t>Part 4 Section 2.7.5.5, tblStyleColBandSize (Number of Columns in Column Band)</w:t>
      </w:r>
      <w:bookmarkEnd w:id="521"/>
      <w:bookmarkEnd w:id="522"/>
      <w:r>
        <w:fldChar w:fldCharType="begin"/>
      </w:r>
      <w:r>
        <w:instrText xml:space="preserve"> XE "tblStyleColBandSize (Number of Columns in Column Band)</w:instrText>
      </w:r>
      <w:r>
        <w:instrText xml:space="preser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397818ca78a4afbad82de19990708f0">
        <w:r>
          <w:rPr>
            <w:rStyle w:val="Hyperlink"/>
          </w:rPr>
          <w:t>tblPr, §2.4.55(a)</w:t>
        </w:r>
      </w:hyperlink>
      <w:r>
        <w:rPr>
          <w:i/>
        </w:rPr>
        <w:t xml:space="preserve">; </w:t>
      </w:r>
      <w:hyperlink w:anchor="Section_7b1dd901cb1940c5b58284b61990d201">
        <w:r>
          <w:rPr>
            <w:rStyle w:val="Hyperlink"/>
          </w:rPr>
          <w:t>tblPr, §2.4.56(a</w:t>
        </w:r>
        <w:r>
          <w:rPr>
            <w:rStyle w:val="Hyperlink"/>
          </w:rPr>
          <w:t>)</w:t>
        </w:r>
      </w:hyperlink>
      <w:r>
        <w:rPr>
          <w:i/>
        </w:rPr>
        <w:t xml:space="preserve">; </w:t>
      </w:r>
      <w:hyperlink w:anchor="Section_ca69c0fbf57d4522a16161eaeca079eb">
        <w:r>
          <w:rPr>
            <w:rStyle w:val="Hyperlink"/>
          </w:rPr>
          <w:t>tblPr, §2.7.5.3(a)</w:t>
        </w:r>
      </w:hyperlink>
      <w:r>
        <w:rPr>
          <w:i/>
        </w:rPr>
        <w:t>.</w:t>
      </w:r>
    </w:p>
    <w:p w:rsidR="00E17828" w:rsidRDefault="00716732">
      <w:pPr>
        <w:pStyle w:val="Definition-Field"/>
      </w:pPr>
      <w:r>
        <w:t xml:space="preserve">a.   </w:t>
      </w:r>
      <w:r>
        <w:rPr>
          <w:i/>
        </w:rPr>
        <w:t>The standard states that the values of the val attribute are defined by the XML Schema integer datatype.</w:t>
      </w:r>
    </w:p>
    <w:p w:rsidR="00E17828" w:rsidRDefault="00716732">
      <w:pPr>
        <w:pStyle w:val="Definition-Field2"/>
      </w:pPr>
      <w:r>
        <w:t xml:space="preserve">Word restricts the value of this attribute to be at least 0 </w:t>
      </w:r>
      <w:r>
        <w:t>and at most 3.</w:t>
      </w:r>
    </w:p>
    <w:p w:rsidR="00E17828" w:rsidRDefault="00716732">
      <w:pPr>
        <w:pStyle w:val="Definition-Field"/>
      </w:pPr>
      <w:r>
        <w:t xml:space="preserve">b.   </w:t>
      </w:r>
      <w:r>
        <w:rPr>
          <w:i/>
        </w:rPr>
        <w:t>The standard says the default for tblStyleColBandSize is 1.</w:t>
      </w:r>
    </w:p>
    <w:p w:rsidR="00E17828" w:rsidRDefault="00716732">
      <w:pPr>
        <w:pStyle w:val="Definition-Field2"/>
      </w:pPr>
      <w:r>
        <w:t>Word uses 0 as the default for tblStyleColBadSize.</w:t>
      </w:r>
    </w:p>
    <w:p w:rsidR="00E17828" w:rsidRDefault="00716732">
      <w:pPr>
        <w:pStyle w:val="Definition-Field"/>
      </w:pPr>
      <w:r>
        <w:t xml:space="preserve">c.   </w:t>
      </w:r>
      <w:r>
        <w:rPr>
          <w:i/>
        </w:rPr>
        <w:t>The standard does not specify the meaning if tblStyleColBandSize is set to 0.</w:t>
      </w:r>
    </w:p>
    <w:p w:rsidR="00E17828" w:rsidRDefault="00716732">
      <w:pPr>
        <w:pStyle w:val="Definition-Field2"/>
      </w:pPr>
      <w:r>
        <w:t>If tblStyleColBandSize is set to 0, Word does not apply any banded column conditional formatting.</w:t>
      </w:r>
    </w:p>
    <w:p w:rsidR="00E17828" w:rsidRDefault="00716732">
      <w:pPr>
        <w:pStyle w:val="Heading3"/>
      </w:pPr>
      <w:bookmarkStart w:id="523" w:name="section_f7f85a735f604f7ea7254f1f06198388"/>
      <w:bookmarkStart w:id="524" w:name="_Toc111177135"/>
      <w:r>
        <w:t>Part 4 Section 2.7.5.6, tblStylePr (Style Conditional Table Formatting Properties)</w:t>
      </w:r>
      <w:bookmarkEnd w:id="523"/>
      <w:bookmarkEnd w:id="524"/>
      <w:r>
        <w:fldChar w:fldCharType="begin"/>
      </w:r>
      <w:r>
        <w:instrText xml:space="preserve"> XE "tblStylePr (Style Conditional Table Formatting Properties)" </w:instrText>
      </w:r>
      <w:r>
        <w:fldChar w:fldCharType="end"/>
      </w:r>
    </w:p>
    <w:p w:rsidR="00E17828" w:rsidRDefault="00716732">
      <w:pPr>
        <w:pStyle w:val="Definition-Field"/>
      </w:pPr>
      <w:r>
        <w:t xml:space="preserve">a.   </w:t>
      </w:r>
      <w:r>
        <w:rPr>
          <w:i/>
        </w:rPr>
        <w:t>The</w:t>
      </w:r>
      <w:r>
        <w:rPr>
          <w:i/>
        </w:rPr>
        <w:t xml:space="preserve"> standard specifies the precedence order in which conditional formatting should be applied.</w:t>
      </w:r>
    </w:p>
    <w:p w:rsidR="00E17828" w:rsidRDefault="00716732">
      <w:r>
        <w:t>When specified, Office applies conditional formats in the following order (therefore subsequent formats override properties on previous formats):</w:t>
      </w:r>
    </w:p>
    <w:p w:rsidR="00E17828" w:rsidRDefault="00716732">
      <w:pPr>
        <w:pStyle w:val="ListParagraph"/>
        <w:numPr>
          <w:ilvl w:val="0"/>
          <w:numId w:val="101"/>
        </w:numPr>
        <w:contextualSpacing/>
      </w:pPr>
      <w:r>
        <w:t>Whole table</w:t>
      </w:r>
    </w:p>
    <w:p w:rsidR="00E17828" w:rsidRDefault="00716732">
      <w:pPr>
        <w:pStyle w:val="ListParagraph"/>
        <w:numPr>
          <w:ilvl w:val="0"/>
          <w:numId w:val="101"/>
        </w:numPr>
        <w:contextualSpacing/>
      </w:pPr>
      <w:r>
        <w:t>Banded</w:t>
      </w:r>
      <w:r>
        <w:t xml:space="preserve"> rows, even row banding</w:t>
      </w:r>
    </w:p>
    <w:p w:rsidR="00E17828" w:rsidRDefault="00716732">
      <w:pPr>
        <w:pStyle w:val="ListParagraph"/>
        <w:numPr>
          <w:ilvl w:val="0"/>
          <w:numId w:val="101"/>
        </w:numPr>
        <w:contextualSpacing/>
      </w:pPr>
      <w:r>
        <w:t>Banded columns, even column banding</w:t>
      </w:r>
    </w:p>
    <w:p w:rsidR="00E17828" w:rsidRDefault="00716732">
      <w:pPr>
        <w:pStyle w:val="ListParagraph"/>
        <w:numPr>
          <w:ilvl w:val="0"/>
          <w:numId w:val="101"/>
        </w:numPr>
        <w:contextualSpacing/>
      </w:pPr>
      <w:r>
        <w:t>First column, last column</w:t>
      </w:r>
    </w:p>
    <w:p w:rsidR="00E17828" w:rsidRDefault="00716732">
      <w:pPr>
        <w:pStyle w:val="ListParagraph"/>
        <w:numPr>
          <w:ilvl w:val="0"/>
          <w:numId w:val="101"/>
        </w:numPr>
        <w:contextualSpacing/>
      </w:pPr>
      <w:r>
        <w:t>First row, last row</w:t>
      </w:r>
    </w:p>
    <w:p w:rsidR="00E17828" w:rsidRDefault="00716732">
      <w:pPr>
        <w:pStyle w:val="ListParagraph"/>
        <w:numPr>
          <w:ilvl w:val="0"/>
          <w:numId w:val="101"/>
        </w:numPr>
      </w:pPr>
      <w:r>
        <w:t>Top left, top right, bottom left, bottom right</w:t>
      </w:r>
    </w:p>
    <w:p w:rsidR="00E17828" w:rsidRDefault="00716732">
      <w:pPr>
        <w:pStyle w:val="Heading3"/>
      </w:pPr>
      <w:bookmarkStart w:id="525" w:name="section_068c44884dbb4c75a8fbe7b1e3597e0b"/>
      <w:bookmarkStart w:id="526" w:name="_Toc111177136"/>
      <w:r>
        <w:t>Part 4 Section 2.7.5.7, tblStyleRowBandSize (Number of Rows in Row Band)</w:t>
      </w:r>
      <w:bookmarkEnd w:id="525"/>
      <w:bookmarkEnd w:id="526"/>
      <w:r>
        <w:fldChar w:fldCharType="begin"/>
      </w:r>
      <w:r>
        <w:instrText xml:space="preserve"> XE "tblStyleRowBandSize (Number of Rows in Row Band)"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397818ca78a4afbad82de19990708f0">
        <w:r>
          <w:rPr>
            <w:rStyle w:val="Hyperlink"/>
          </w:rPr>
          <w:t>tblPr, §2.4.55(a)</w:t>
        </w:r>
      </w:hyperlink>
      <w:r>
        <w:rPr>
          <w:i/>
        </w:rPr>
        <w:t xml:space="preserve">; </w:t>
      </w:r>
      <w:hyperlink w:anchor="Section_7b1dd901cb1940c5b58284b61990d201">
        <w:r>
          <w:rPr>
            <w:rStyle w:val="Hyperlink"/>
          </w:rPr>
          <w:t>tblPr, §2.4.56(a)</w:t>
        </w:r>
      </w:hyperlink>
      <w:r>
        <w:rPr>
          <w:i/>
        </w:rPr>
        <w:t xml:space="preserve">; </w:t>
      </w:r>
      <w:hyperlink w:anchor="Section_ca69c0fbf57d4522a16161eaeca079eb">
        <w:r>
          <w:rPr>
            <w:rStyle w:val="Hyperlink"/>
          </w:rPr>
          <w:t>tblPr, §2.7.5.3(a)</w:t>
        </w:r>
      </w:hyperlink>
      <w:r>
        <w:rPr>
          <w:i/>
        </w:rPr>
        <w:t>.</w:t>
      </w:r>
    </w:p>
    <w:p w:rsidR="00E17828" w:rsidRDefault="00716732">
      <w:pPr>
        <w:pStyle w:val="Definition-Field"/>
      </w:pPr>
      <w:r>
        <w:t xml:space="preserve">a.   </w:t>
      </w:r>
      <w:r>
        <w:rPr>
          <w:i/>
        </w:rPr>
        <w:t>The standard says the default for tblStyleRowBandSize is 1.</w:t>
      </w:r>
    </w:p>
    <w:p w:rsidR="00E17828" w:rsidRDefault="00716732">
      <w:pPr>
        <w:pStyle w:val="Definition-Field2"/>
      </w:pPr>
      <w:r>
        <w:t>Word uses 0 as the default for tblStyleRowBandSize.</w:t>
      </w:r>
    </w:p>
    <w:p w:rsidR="00E17828" w:rsidRDefault="00716732">
      <w:pPr>
        <w:pStyle w:val="Definition-Field"/>
      </w:pPr>
      <w:r>
        <w:t xml:space="preserve">b.   </w:t>
      </w:r>
      <w:r>
        <w:rPr>
          <w:i/>
        </w:rPr>
        <w:t>The standard does not specify the meaning if tblStyleRowBandSize is set to 0.</w:t>
      </w:r>
    </w:p>
    <w:p w:rsidR="00E17828" w:rsidRDefault="00716732">
      <w:pPr>
        <w:pStyle w:val="Definition-Field2"/>
      </w:pPr>
      <w:r>
        <w:t>If tblStyleRowBandSize is set to 0, Word does not apply any banded row conditional formatting.</w:t>
      </w:r>
    </w:p>
    <w:p w:rsidR="00E17828" w:rsidRDefault="00716732">
      <w:pPr>
        <w:pStyle w:val="Definition-Field"/>
      </w:pPr>
      <w:r>
        <w:t xml:space="preserve">c.   </w:t>
      </w:r>
      <w:r>
        <w:rPr>
          <w:i/>
        </w:rPr>
        <w:t>The standard states that the values of the val attribute are defined by t</w:t>
      </w:r>
      <w:r>
        <w:rPr>
          <w:i/>
        </w:rPr>
        <w:t>he XML Schema integer datatype.</w:t>
      </w:r>
    </w:p>
    <w:p w:rsidR="00E17828" w:rsidRDefault="00716732">
      <w:pPr>
        <w:pStyle w:val="Definition-Field2"/>
      </w:pPr>
      <w:r>
        <w:t>Word restricts the value of this attribute to be at least 0 and at most 3.</w:t>
      </w:r>
    </w:p>
    <w:p w:rsidR="00E17828" w:rsidRDefault="00716732">
      <w:pPr>
        <w:pStyle w:val="Heading3"/>
      </w:pPr>
      <w:bookmarkStart w:id="527" w:name="section_eeb8d23fa71a43bdbc4c8f508da0d386"/>
      <w:bookmarkStart w:id="528" w:name="_Toc111177137"/>
      <w:r>
        <w:lastRenderedPageBreak/>
        <w:t>Part 4 Section 2.7.5.8, tcPr (Style Table Cell Properties)</w:t>
      </w:r>
      <w:bookmarkEnd w:id="527"/>
      <w:bookmarkEnd w:id="528"/>
      <w:r>
        <w:fldChar w:fldCharType="begin"/>
      </w:r>
      <w:r>
        <w:instrText xml:space="preserve"> XE "tcPr (Style Table Cell Properties)" </w:instrText>
      </w:r>
      <w:r>
        <w:fldChar w:fldCharType="end"/>
      </w:r>
    </w:p>
    <w:p w:rsidR="00E17828" w:rsidRDefault="00716732">
      <w:pPr>
        <w:pStyle w:val="Definition-Field"/>
      </w:pPr>
      <w:r>
        <w:t xml:space="preserve">a.   </w:t>
      </w:r>
      <w:r>
        <w:rPr>
          <w:i/>
        </w:rPr>
        <w:t>The standard allows all table cell propert</w:t>
      </w:r>
      <w:r>
        <w:rPr>
          <w:i/>
        </w:rPr>
        <w:t>ies in table styles.</w:t>
      </w:r>
    </w:p>
    <w:p w:rsidR="00E17828" w:rsidRDefault="00716732">
      <w:pPr>
        <w:pStyle w:val="Definition-Field2"/>
      </w:pPr>
      <w:r>
        <w:t>Word does not allow cellDel, cellIns, cellMerge, cnfStyle, gridSpan, hideMark, hMerge, tcFitText, tcPrChange, tcW, textDirection, and vMerge in table styles.</w:t>
      </w:r>
    </w:p>
    <w:p w:rsidR="00E17828" w:rsidRDefault="00716732">
      <w:pPr>
        <w:pStyle w:val="Definition-Field"/>
      </w:pPr>
      <w:r>
        <w:t xml:space="preserve">b.   </w:t>
      </w:r>
      <w:r>
        <w:rPr>
          <w:i/>
        </w:rPr>
        <w:t>The standard allows tcBorders elements in a table style for table-wide c</w:t>
      </w:r>
      <w:r>
        <w:rPr>
          <w:i/>
        </w:rPr>
        <w:t>ell properties.</w:t>
      </w:r>
    </w:p>
    <w:p w:rsidR="00E17828" w:rsidRDefault="00716732">
      <w:pPr>
        <w:pStyle w:val="Definition-Field2"/>
      </w:pPr>
      <w:r>
        <w:t>Word does not allow the tcBorders elements in a table style for table-wide cell properties.</w:t>
      </w:r>
    </w:p>
    <w:p w:rsidR="00E17828" w:rsidRDefault="00716732">
      <w:pPr>
        <w:pStyle w:val="Heading3"/>
      </w:pPr>
      <w:bookmarkStart w:id="529" w:name="section_2a25ec1d4ac34b30b7f49e929885b14d"/>
      <w:bookmarkStart w:id="530" w:name="_Toc111177138"/>
      <w:r>
        <w:t>Part 4 Section 2.7.5.9, tcPr (Table Style Conditional Formatting Table Cell Properties)</w:t>
      </w:r>
      <w:bookmarkEnd w:id="529"/>
      <w:bookmarkEnd w:id="530"/>
      <w:r>
        <w:fldChar w:fldCharType="begin"/>
      </w:r>
      <w:r>
        <w:instrText xml:space="preserve"> XE "tcPr (Table Style Conditional Formatting Table Cell Prop</w:instrText>
      </w:r>
      <w:r>
        <w:instrText xml:space="preserve">erties)" </w:instrText>
      </w:r>
      <w:r>
        <w:fldChar w:fldCharType="end"/>
      </w:r>
    </w:p>
    <w:p w:rsidR="00E17828" w:rsidRDefault="00716732">
      <w:pPr>
        <w:pStyle w:val="Definition-Field"/>
      </w:pPr>
      <w:r>
        <w:t xml:space="preserve">a.   </w:t>
      </w:r>
      <w:r>
        <w:rPr>
          <w:i/>
        </w:rPr>
        <w:t>The standard says the properties in this element apply to the table regions specified by the conditional formatting setting.</w:t>
      </w:r>
    </w:p>
    <w:p w:rsidR="00E17828" w:rsidRDefault="00716732">
      <w:pPr>
        <w:pStyle w:val="Definition-Field2"/>
      </w:pPr>
      <w:r>
        <w:t>In Word, the noWrap, tcMar, and vAlign elements in this element always apply to entire table rows, even if the par</w:t>
      </w:r>
      <w:r>
        <w:t>ent tblStylePr specifies the formatting should be applied to columns or a particular cell.</w:t>
      </w:r>
    </w:p>
    <w:p w:rsidR="00E17828" w:rsidRDefault="00716732">
      <w:pPr>
        <w:pStyle w:val="Definition-Field"/>
      </w:pPr>
      <w:r>
        <w:t xml:space="preserve">b.   </w:t>
      </w:r>
      <w:r>
        <w:rPr>
          <w:i/>
        </w:rPr>
        <w:t>The standard states that the cellDel, cellIns, cellMerge, cnfStyle, gridSpan, hideMark, hMerge, tcFitText, tcPrChange, tcW, textDirection, and vMerge elements a</w:t>
      </w:r>
      <w:r>
        <w:rPr>
          <w:i/>
        </w:rPr>
        <w:t>re valid children of the tcPr element.</w:t>
      </w:r>
    </w:p>
    <w:p w:rsidR="00E17828" w:rsidRDefault="00716732">
      <w:pPr>
        <w:pStyle w:val="Definition-Field2"/>
      </w:pPr>
      <w:r>
        <w:t>Word does not allow these elements to be children of the tcPr element.</w:t>
      </w:r>
    </w:p>
    <w:p w:rsidR="00E17828" w:rsidRDefault="00716732">
      <w:pPr>
        <w:pStyle w:val="Heading3"/>
      </w:pPr>
      <w:bookmarkStart w:id="531" w:name="section_aca57bc3ba8c4015b9748b4ba3d496f0"/>
      <w:bookmarkStart w:id="532" w:name="_Toc111177139"/>
      <w:r>
        <w:t>Part 4 Section 2.7.5.10, trPr (Table Style Conditional Formatting Table Row Properties)</w:t>
      </w:r>
      <w:bookmarkEnd w:id="531"/>
      <w:bookmarkEnd w:id="532"/>
      <w:r>
        <w:fldChar w:fldCharType="begin"/>
      </w:r>
      <w:r>
        <w:instrText xml:space="preserve"> XE "trPr (Table Style Conditional Formatting Table Row Pro</w:instrText>
      </w:r>
      <w:r>
        <w:instrText xml:space="preserve">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7a8e5ad573f4b7986249306fd7c208e">
        <w:r>
          <w:rPr>
            <w:rStyle w:val="Hyperlink"/>
          </w:rPr>
          <w:t>trPrChange, §2.13.5.39(a)</w:t>
        </w:r>
      </w:hyperlink>
      <w:r>
        <w:rPr>
          <w:i/>
        </w:rPr>
        <w:t>.</w:t>
      </w:r>
    </w:p>
    <w:p w:rsidR="00E17828" w:rsidRDefault="00716732">
      <w:pPr>
        <w:pStyle w:val="Definition-Field"/>
      </w:pPr>
      <w:r>
        <w:t xml:space="preserve">a.   </w:t>
      </w:r>
      <w:r>
        <w:rPr>
          <w:i/>
        </w:rPr>
        <w:t>The standard allows hidden as a child or trPr in a table style.</w:t>
      </w:r>
    </w:p>
    <w:p w:rsidR="00E17828" w:rsidRDefault="00716732">
      <w:pPr>
        <w:pStyle w:val="Definition-Field2"/>
      </w:pPr>
      <w:r>
        <w:t>Word ignores hidden if it is a child of trPr in a table style.</w:t>
      </w:r>
    </w:p>
    <w:p w:rsidR="00E17828" w:rsidRDefault="00716732">
      <w:pPr>
        <w:pStyle w:val="Definition-Field"/>
      </w:pPr>
      <w:r>
        <w:t xml:space="preserve">b.   </w:t>
      </w:r>
      <w:r>
        <w:rPr>
          <w:i/>
        </w:rPr>
        <w:t>The standard states that the cnfStyle, del, divId, gridAfter, gridBefore, ins, trHeight, trPrChange, wAfter, and wBefore ele</w:t>
      </w:r>
      <w:r>
        <w:rPr>
          <w:i/>
        </w:rPr>
        <w:t>ments are valid children of the trPr element.</w:t>
      </w:r>
    </w:p>
    <w:p w:rsidR="00E17828" w:rsidRDefault="00716732">
      <w:pPr>
        <w:pStyle w:val="Definition-Field2"/>
      </w:pPr>
      <w:r>
        <w:t>Word does not allow these elements to be children of the trPr element.</w:t>
      </w:r>
    </w:p>
    <w:p w:rsidR="00E17828" w:rsidRDefault="00716732">
      <w:pPr>
        <w:pStyle w:val="Heading3"/>
      </w:pPr>
      <w:bookmarkStart w:id="533" w:name="section_9990a890e6ea4368b24bb843238a84c0"/>
      <w:bookmarkStart w:id="534" w:name="_Toc111177140"/>
      <w:r>
        <w:t>Part 4 Section 2.7.5.11, trPr (Style Table Row Properties)</w:t>
      </w:r>
      <w:bookmarkEnd w:id="533"/>
      <w:bookmarkEnd w:id="534"/>
      <w:r>
        <w:fldChar w:fldCharType="begin"/>
      </w:r>
      <w:r>
        <w:instrText xml:space="preserve"> XE "trPr (Style Table Row Properties)" </w:instrText>
      </w:r>
      <w:r>
        <w:fldChar w:fldCharType="end"/>
      </w:r>
    </w:p>
    <w:p w:rsidR="00E17828" w:rsidRDefault="00716732">
      <w:pPr>
        <w:pStyle w:val="Definition-Field"/>
      </w:pPr>
      <w:r>
        <w:t xml:space="preserve">a.   </w:t>
      </w:r>
      <w:r>
        <w:rPr>
          <w:i/>
        </w:rPr>
        <w:t>The standard states that the cnfS</w:t>
      </w:r>
      <w:r>
        <w:rPr>
          <w:i/>
        </w:rPr>
        <w:t>tyle, del, divId, gridAfter, gridBefore, ins, trHeight, trPrChange, wAfter, and wBefore elements are valid children of the trPr element.</w:t>
      </w:r>
    </w:p>
    <w:p w:rsidR="00E17828" w:rsidRDefault="00716732">
      <w:pPr>
        <w:pStyle w:val="Definition-Field2"/>
      </w:pPr>
      <w:r>
        <w:t>Word does not allow these elements to be children of the trPr element.</w:t>
      </w:r>
    </w:p>
    <w:p w:rsidR="00E17828" w:rsidRDefault="00716732">
      <w:pPr>
        <w:pStyle w:val="Definition-Field"/>
      </w:pPr>
      <w:r>
        <w:t xml:space="preserve">b.   </w:t>
      </w:r>
      <w:r>
        <w:rPr>
          <w:i/>
        </w:rPr>
        <w:t>The standard allows hidden as a child of trPr in a table style.</w:t>
      </w:r>
    </w:p>
    <w:p w:rsidR="00E17828" w:rsidRDefault="00716732">
      <w:pPr>
        <w:pStyle w:val="Definition-Field2"/>
      </w:pPr>
      <w:r>
        <w:t>Word ignores hidden as a child of trPr in a table style.</w:t>
      </w:r>
    </w:p>
    <w:p w:rsidR="00E17828" w:rsidRDefault="00716732">
      <w:pPr>
        <w:pStyle w:val="Heading3"/>
      </w:pPr>
      <w:bookmarkStart w:id="535" w:name="section_f936abafa9cb439b923d7f688d9202e9"/>
      <w:bookmarkStart w:id="536" w:name="_Toc111177141"/>
      <w:r>
        <w:t>Part 4 Section 2.7.7, Paragraph Styles</w:t>
      </w:r>
      <w:bookmarkEnd w:id="535"/>
      <w:bookmarkEnd w:id="536"/>
      <w:r>
        <w:fldChar w:fldCharType="begin"/>
      </w:r>
      <w:r>
        <w:instrText xml:space="preserve"> XE "Paragraph Styles" </w:instrText>
      </w:r>
      <w:r>
        <w:fldChar w:fldCharType="end"/>
      </w:r>
    </w:p>
    <w:p w:rsidR="00E17828" w:rsidRDefault="00716732">
      <w:pPr>
        <w:pStyle w:val="Definition-Field"/>
      </w:pPr>
      <w:r>
        <w:t xml:space="preserve">a.   </w:t>
      </w:r>
      <w:r>
        <w:rPr>
          <w:i/>
        </w:rPr>
        <w:t>The standard specifies that the resolved value of the toggle prope</w:t>
      </w:r>
      <w:r>
        <w:rPr>
          <w:i/>
        </w:rPr>
        <w:t>rties will toggle the previous level (True) or leave it unchanged (False) when present in a paragraph style.</w:t>
      </w:r>
    </w:p>
    <w:p w:rsidR="00E17828" w:rsidRDefault="00716732">
      <w:pPr>
        <w:pStyle w:val="Definition-Field2"/>
      </w:pPr>
      <w:r>
        <w:lastRenderedPageBreak/>
        <w:t xml:space="preserve">Word resets the value of the toggle property to the value specified by the paragraph style if a value is present; for example, a value of 1 resets </w:t>
      </w:r>
      <w:r>
        <w:t>the property's state to True instead of toggling it.</w:t>
      </w:r>
    </w:p>
    <w:p w:rsidR="00E17828" w:rsidRDefault="00716732">
      <w:pPr>
        <w:pStyle w:val="Heading3"/>
      </w:pPr>
      <w:bookmarkStart w:id="537" w:name="section_fc07c557f6a54bed89527952cd4cf483"/>
      <w:bookmarkStart w:id="538" w:name="_Toc111177142"/>
      <w:r>
        <w:t>Part 4 Section 2.7.7.2, pPr (Style Paragraph Properties)</w:t>
      </w:r>
      <w:bookmarkEnd w:id="537"/>
      <w:bookmarkEnd w:id="538"/>
      <w:r>
        <w:fldChar w:fldCharType="begin"/>
      </w:r>
      <w:r>
        <w:instrText xml:space="preserve"> XE "pPr (Style Paragraph Properties)" </w:instrText>
      </w:r>
      <w:r>
        <w:fldChar w:fldCharType="end"/>
      </w:r>
    </w:p>
    <w:p w:rsidR="00E17828" w:rsidRDefault="00716732">
      <w:pPr>
        <w:pStyle w:val="Definition-Field"/>
      </w:pPr>
      <w:r>
        <w:t xml:space="preserve">a.   </w:t>
      </w:r>
      <w:r>
        <w:rPr>
          <w:i/>
        </w:rPr>
        <w:t>The standard states that the cnfStyle, divId, pStyle, rPr, and sectPr elements are valid children of</w:t>
      </w:r>
      <w:r>
        <w:rPr>
          <w:i/>
        </w:rPr>
        <w:t xml:space="preserve"> the pPr element.</w:t>
      </w:r>
    </w:p>
    <w:p w:rsidR="00E17828" w:rsidRDefault="00716732">
      <w:pPr>
        <w:pStyle w:val="Definition-Field2"/>
      </w:pPr>
      <w:r>
        <w:t>Word does not allow these elements to be children of the pPr element.</w:t>
      </w:r>
    </w:p>
    <w:p w:rsidR="00E17828" w:rsidRDefault="00716732">
      <w:pPr>
        <w:pStyle w:val="Definition-Field"/>
      </w:pPr>
      <w:r>
        <w:t xml:space="preserve">b.   </w:t>
      </w:r>
      <w:r>
        <w:rPr>
          <w:i/>
        </w:rPr>
        <w:t>The standard allows framePr, suppressOverlap, and textDirection as child elements of pPr in a style.</w:t>
      </w:r>
    </w:p>
    <w:p w:rsidR="00E17828" w:rsidRDefault="00716732">
      <w:pPr>
        <w:pStyle w:val="Definition-Field2"/>
      </w:pPr>
      <w:r>
        <w:t>Word does not allow framePr, suppressOverlap, and textDirectio</w:t>
      </w:r>
      <w:r>
        <w:t>n as child elements in a style and may fail to load such a file.</w:t>
      </w:r>
    </w:p>
    <w:p w:rsidR="00E17828" w:rsidRDefault="00716732">
      <w:pPr>
        <w:pStyle w:val="Heading3"/>
      </w:pPr>
      <w:bookmarkStart w:id="539" w:name="section_c2106a728a1042ba8454ed27460b54b1"/>
      <w:bookmarkStart w:id="540" w:name="_Toc111177143"/>
      <w:r>
        <w:t>Part 4 Section 2.7.8.1, rPr (Run Properties)</w:t>
      </w:r>
      <w:bookmarkEnd w:id="539"/>
      <w:bookmarkEnd w:id="540"/>
      <w:r>
        <w:fldChar w:fldCharType="begin"/>
      </w:r>
      <w:r>
        <w:instrText xml:space="preserve"> XE "rPr (Run Properties)" </w:instrText>
      </w:r>
      <w:r>
        <w:fldChar w:fldCharType="end"/>
      </w:r>
    </w:p>
    <w:p w:rsidR="00E17828" w:rsidRDefault="00716732">
      <w:pPr>
        <w:pStyle w:val="Definition-Field"/>
      </w:pPr>
      <w:r>
        <w:t xml:space="preserve">a.   </w:t>
      </w:r>
      <w:r>
        <w:rPr>
          <w:i/>
        </w:rPr>
        <w:t>The standard states that the cs, highlight, oMath, rStyle, and rtl elements are valid children of the rPr elemen</w:t>
      </w:r>
      <w:r>
        <w:rPr>
          <w:i/>
        </w:rPr>
        <w:t>t.</w:t>
      </w:r>
    </w:p>
    <w:p w:rsidR="00E17828" w:rsidRDefault="00716732">
      <w:pPr>
        <w:pStyle w:val="Definition-Field2"/>
      </w:pPr>
      <w:r>
        <w:t>Word does not allow these elements to be children of the rPr element.</w:t>
      </w:r>
    </w:p>
    <w:p w:rsidR="00E17828" w:rsidRDefault="00716732">
      <w:pPr>
        <w:pStyle w:val="Heading3"/>
      </w:pPr>
      <w:bookmarkStart w:id="541" w:name="section_22da0d03720247319518b96bfbe4de61"/>
      <w:bookmarkStart w:id="542" w:name="_Toc111177144"/>
      <w:r>
        <w:t>Part 4 Section 2.8, Fonts</w:t>
      </w:r>
      <w:bookmarkEnd w:id="541"/>
      <w:bookmarkEnd w:id="542"/>
      <w:r>
        <w:fldChar w:fldCharType="begin"/>
      </w:r>
      <w:r>
        <w:instrText xml:space="preserve"> XE "Fonts" </w:instrText>
      </w:r>
      <w:r>
        <w:fldChar w:fldCharType="end"/>
      </w:r>
    </w:p>
    <w:p w:rsidR="00E17828" w:rsidRDefault="00716732">
      <w:pPr>
        <w:pStyle w:val="Definition-Field"/>
      </w:pPr>
      <w:r>
        <w:t xml:space="preserve">a.   </w:t>
      </w:r>
      <w:r>
        <w:rPr>
          <w:i/>
        </w:rPr>
        <w:t>The standard states that when a font is unavailable, font substitution elements may not be modified.</w:t>
      </w:r>
    </w:p>
    <w:p w:rsidR="00E17828" w:rsidRDefault="00716732">
      <w:pPr>
        <w:pStyle w:val="Definition-Field2"/>
      </w:pPr>
      <w:r>
        <w:t>Word can modify the font substitution</w:t>
      </w:r>
      <w:r>
        <w:t xml:space="preserve"> elements (altName, panose1, charset, family, notTrueType, pitch, sig) if a font with the same name has been loaded before in the same application session.</w:t>
      </w:r>
    </w:p>
    <w:p w:rsidR="00E17828" w:rsidRDefault="00716732">
      <w:pPr>
        <w:pStyle w:val="Definition-Field"/>
      </w:pPr>
      <w:r>
        <w:t xml:space="preserve">b.   </w:t>
      </w:r>
      <w:r>
        <w:rPr>
          <w:i/>
        </w:rPr>
        <w:t>The standard does not state that different forms of embedded font types must be from the same f</w:t>
      </w:r>
      <w:r>
        <w:rPr>
          <w:i/>
        </w:rPr>
        <w:t>ont.</w:t>
      </w:r>
    </w:p>
    <w:p w:rsidR="00E17828" w:rsidRDefault="00716732">
      <w:r>
        <w:t xml:space="preserve">Word can only display one embedded font per font name.  If </w:t>
      </w:r>
      <w:r>
        <w:rPr>
          <w:b/>
        </w:rPr>
        <w:t>embedRegular</w:t>
      </w:r>
      <w:r>
        <w:t xml:space="preserve"> (“</w:t>
      </w:r>
      <w:hyperlink r:id="rId79">
        <w:r>
          <w:rPr>
            <w:rStyle w:val="Hyperlink"/>
          </w:rPr>
          <w:t>[ECMA-376]</w:t>
        </w:r>
      </w:hyperlink>
      <w:r>
        <w:t xml:space="preserve"> Part 4 §2.8.2.6; embedRegular (Regular Font Style Embedding)”), </w:t>
      </w:r>
      <w:r>
        <w:rPr>
          <w:b/>
        </w:rPr>
        <w:t>embedBold</w:t>
      </w:r>
      <w:r>
        <w:t xml:space="preserve"> (“[ECMA-376] Part 4 §2.8.2</w:t>
      </w:r>
      <w:r>
        <w:t xml:space="preserve">.3; embedBold (Bold Style Font Style Embedding)”), </w:t>
      </w:r>
      <w:r>
        <w:rPr>
          <w:b/>
        </w:rPr>
        <w:t>embedItalic</w:t>
      </w:r>
      <w:r>
        <w:t xml:space="preserve"> (“[ECMA-376] Part 4 §2.8.2.5; embedItalic (Italic Font Style Embedding)”) or </w:t>
      </w:r>
      <w:r>
        <w:rPr>
          <w:b/>
        </w:rPr>
        <w:t>embedBoldItalic</w:t>
      </w:r>
      <w:r>
        <w:t xml:space="preserve"> (“[ECMA-376] Part 4 §2.8.2.4; embedBoldItalic (Bold Italic Font Style Embedding)”) specify different</w:t>
      </w:r>
      <w:r>
        <w:t xml:space="preserve"> fonts, only one of these fonts will be used to display all variations. If multiple documents are loaded which specify different embedded fonts for a given font name, only one embedded font will be used to display all variations of such font across all doc</w:t>
      </w:r>
      <w:r>
        <w:t xml:space="preserve">uments.  When Word saves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E17828" w:rsidRDefault="00716732">
      <w:pPr>
        <w:pStyle w:val="Heading3"/>
      </w:pPr>
      <w:bookmarkStart w:id="543" w:name="section_6e8d1c56bd7c49fdbf546fba80806032"/>
      <w:bookmarkStart w:id="544" w:name="_Toc111177145"/>
      <w:r>
        <w:t>Part 4 Section 2.8.2.1, altName (Alternate Names for Font)</w:t>
      </w:r>
      <w:bookmarkEnd w:id="543"/>
      <w:bookmarkEnd w:id="544"/>
      <w:r>
        <w:fldChar w:fldCharType="begin"/>
      </w:r>
      <w:r>
        <w:instrText xml:space="preserve"> XE "altName (Alternate Names for Font)" </w:instrText>
      </w:r>
      <w:r>
        <w:fldChar w:fldCharType="end"/>
      </w:r>
    </w:p>
    <w:p w:rsidR="00E17828" w:rsidRDefault="00716732">
      <w:pPr>
        <w:pStyle w:val="Definition-Field"/>
      </w:pPr>
      <w:r>
        <w:t xml:space="preserve">a.   </w:t>
      </w:r>
      <w:r>
        <w:rPr>
          <w:i/>
        </w:rPr>
        <w:t>The standa</w:t>
      </w:r>
      <w:r>
        <w:rPr>
          <w:i/>
        </w:rPr>
        <w:t>rd describes the altName element as a set of alternative names given as comma-delimited list.</w:t>
      </w:r>
    </w:p>
    <w:p w:rsidR="00E17828" w:rsidRDefault="00716732">
      <w:pPr>
        <w:pStyle w:val="Definition-Field2"/>
      </w:pPr>
      <w:r>
        <w:t>Word does not split values on commas or anything else; instead, it treats the entire value as a single alternate font name.</w:t>
      </w:r>
    </w:p>
    <w:p w:rsidR="00E17828" w:rsidRDefault="00716732">
      <w:pPr>
        <w:pStyle w:val="Definition-Field"/>
      </w:pPr>
      <w:r>
        <w:t xml:space="preserve">b.   </w:t>
      </w:r>
      <w:r>
        <w:rPr>
          <w:i/>
        </w:rPr>
        <w:t>The standard does not limit the length of the value of the val attribute.</w:t>
      </w:r>
    </w:p>
    <w:p w:rsidR="00E17828" w:rsidRDefault="00716732">
      <w:pPr>
        <w:pStyle w:val="Definition-Field2"/>
      </w:pPr>
      <w:r>
        <w:t>Word restricts the value of this attribute to be at most 31 characters.</w:t>
      </w:r>
    </w:p>
    <w:p w:rsidR="00E17828" w:rsidRDefault="00716732">
      <w:pPr>
        <w:pStyle w:val="Definition-Field"/>
      </w:pPr>
      <w:r>
        <w:lastRenderedPageBreak/>
        <w:t xml:space="preserve">c.   </w:t>
      </w:r>
      <w:r>
        <w:rPr>
          <w:i/>
        </w:rPr>
        <w:t>The standard states that the value of the altName element does not change when resaving a document.</w:t>
      </w:r>
    </w:p>
    <w:p w:rsidR="00E17828" w:rsidRDefault="00716732">
      <w:pPr>
        <w:pStyle w:val="Definition-Field2"/>
      </w:pPr>
      <w:r>
        <w:t xml:space="preserve">Word </w:t>
      </w:r>
      <w:r>
        <w:t>removes the altName element for system fonts, keeps it for other fonts the first time they are loaded in the session, and reverts them to the previous value for subsequent times they are loaded in the session.</w:t>
      </w:r>
    </w:p>
    <w:p w:rsidR="00E17828" w:rsidRDefault="00716732">
      <w:pPr>
        <w:pStyle w:val="Definition-Field"/>
      </w:pPr>
      <w:r>
        <w:t xml:space="preserve">d.   </w:t>
      </w:r>
      <w:r>
        <w:rPr>
          <w:i/>
        </w:rPr>
        <w:t>The standard states that the value of the</w:t>
      </w:r>
      <w:r>
        <w:rPr>
          <w:i/>
        </w:rPr>
        <w:t xml:space="preserve"> altName element does not change when resaving a document.</w:t>
      </w:r>
    </w:p>
    <w:p w:rsidR="00E17828" w:rsidRDefault="00716732">
      <w:pPr>
        <w:pStyle w:val="Definition-Field2"/>
      </w:pPr>
      <w:r>
        <w:t>When Word resolves an unknown font, it changes the value of the altName element to the font to which it was resolved, whether altName had a value before or not.</w:t>
      </w:r>
    </w:p>
    <w:p w:rsidR="00E17828" w:rsidRDefault="00716732">
      <w:pPr>
        <w:pStyle w:val="Heading3"/>
      </w:pPr>
      <w:bookmarkStart w:id="545" w:name="section_2804aaf489934197b9c358970cc83f18"/>
      <w:bookmarkStart w:id="546" w:name="_Toc111177146"/>
      <w:r>
        <w:t>Part 4 Section 2.8.2.2, charset (Cha</w:t>
      </w:r>
      <w:r>
        <w:t>racter Set Supported By Font)</w:t>
      </w:r>
      <w:bookmarkEnd w:id="545"/>
      <w:bookmarkEnd w:id="546"/>
      <w:r>
        <w:fldChar w:fldCharType="begin"/>
      </w:r>
      <w:r>
        <w:instrText xml:space="preserve"> XE "charset (Character Set Supported By Font)" </w:instrText>
      </w:r>
      <w:r>
        <w:fldChar w:fldCharType="end"/>
      </w:r>
    </w:p>
    <w:p w:rsidR="00E17828" w:rsidRDefault="00716732">
      <w:pPr>
        <w:pStyle w:val="Definition-Field"/>
      </w:pPr>
      <w:r>
        <w:t xml:space="preserve">a.   </w:t>
      </w:r>
      <w:r>
        <w:rPr>
          <w:i/>
        </w:rPr>
        <w:t>The standard states that when a font is unavailable the charset element shall not be modified.</w:t>
      </w:r>
    </w:p>
    <w:p w:rsidR="00E17828" w:rsidRDefault="00716732">
      <w:pPr>
        <w:pStyle w:val="Definition-Field2"/>
      </w:pPr>
      <w:r>
        <w:t>Word can modify the charset element of an unavailable font if a font with the same name has been loaded before in the same Word instance.</w:t>
      </w:r>
    </w:p>
    <w:p w:rsidR="00E17828" w:rsidRDefault="00716732">
      <w:pPr>
        <w:pStyle w:val="Heading3"/>
      </w:pPr>
      <w:bookmarkStart w:id="547" w:name="section_f49dc4d4f7544a18a96dd61322670483"/>
      <w:bookmarkStart w:id="548" w:name="_Toc111177147"/>
      <w:r>
        <w:t>Part 4 Section 2.8.2.3, embedBold (Bold Style Font Style Embedding)</w:t>
      </w:r>
      <w:bookmarkEnd w:id="547"/>
      <w:bookmarkEnd w:id="548"/>
      <w:r>
        <w:fldChar w:fldCharType="begin"/>
      </w:r>
      <w:r>
        <w:instrText xml:space="preserve"> XE "embedBold (Bold Style Font Style Embedding)"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b99ea32290c48c8b78a78c4a841c47a">
        <w:r>
          <w:rPr>
            <w:rStyle w:val="Hyperlink"/>
          </w:rPr>
          <w:t>embedRegular, §2.8.2.6(a)</w:t>
        </w:r>
      </w:hyperlink>
      <w:r>
        <w:rPr>
          <w:i/>
        </w:rPr>
        <w:t xml:space="preserve">; </w:t>
      </w:r>
      <w:hyperlink w:anchor="Section_7713efa6b1ff4cbd93395bf9018433ac">
        <w:r>
          <w:rPr>
            <w:rStyle w:val="Hyperlink"/>
          </w:rPr>
          <w:t>attachedTem</w:t>
        </w:r>
        <w:r>
          <w:rPr>
            <w:rStyle w:val="Hyperlink"/>
          </w:rPr>
          <w:t>plate, §2.15.1.6(a)</w:t>
        </w:r>
      </w:hyperlink>
      <w:r>
        <w:rPr>
          <w:i/>
        </w:rPr>
        <w:t>.</w:t>
      </w:r>
    </w:p>
    <w:p w:rsidR="00E17828" w:rsidRDefault="00716732">
      <w:pPr>
        <w:pStyle w:val="Definition-Field"/>
      </w:pPr>
      <w:r>
        <w:t xml:space="preserve">a.   </w:t>
      </w:r>
      <w:r>
        <w:rPr>
          <w:i/>
        </w:rPr>
        <w:t>The standard states that the subsetted attribute specifies that the embedded font targeted by the id attribute has been subsetted.</w:t>
      </w:r>
    </w:p>
    <w:p w:rsidR="00E17828" w:rsidRDefault="00716732">
      <w:pPr>
        <w:pStyle w:val="Definition-Field2"/>
      </w:pPr>
      <w:r>
        <w:t>Word ignores the subsetted attribute on load. Rather, it determines if a font is subsetted by exami</w:t>
      </w:r>
      <w:r>
        <w:t>ning the embedded font data.</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 xml:space="preserve">The standard states that if the subsetted attribute is omitted, then the embedded font target by the id attribute shall not be handled as though it is </w:t>
      </w:r>
      <w:r>
        <w:rPr>
          <w:i/>
        </w:rPr>
        <w:t>subsetted.</w:t>
      </w:r>
    </w:p>
    <w:p w:rsidR="00E17828" w:rsidRDefault="00716732">
      <w:pPr>
        <w:pStyle w:val="Definition-Field2"/>
      </w:pPr>
      <w:r>
        <w:t>Word does not write the subsetted attribute if saveSubsetFonts is off, even if the font really is subsetted.</w:t>
      </w:r>
    </w:p>
    <w:p w:rsidR="00E17828" w:rsidRDefault="00716732">
      <w:pPr>
        <w:pStyle w:val="Definition-Field2"/>
      </w:pPr>
      <w:r>
        <w:t>This note applies to the following products: 2007, 2007 SP1, 2007 SP2.</w:t>
      </w:r>
    </w:p>
    <w:p w:rsidR="00E17828" w:rsidRDefault="00716732">
      <w:pPr>
        <w:pStyle w:val="Heading3"/>
      </w:pPr>
      <w:bookmarkStart w:id="549" w:name="section_ad878ab2ca634e3d9344a452c35a122c"/>
      <w:bookmarkStart w:id="550" w:name="_Toc111177148"/>
      <w:r>
        <w:t>Part 4 Section 2.8.2.4, embedBoldItalic (Bold Italic Font Style E</w:t>
      </w:r>
      <w:r>
        <w:t>mbedding)</w:t>
      </w:r>
      <w:bookmarkEnd w:id="549"/>
      <w:bookmarkEnd w:id="550"/>
      <w:r>
        <w:fldChar w:fldCharType="begin"/>
      </w:r>
      <w:r>
        <w:instrText xml:space="preserve"> XE "embedBoldItalic (Bold Italic Font Style Embedding)"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49dc4d4f7544a18a96dd61322670483">
        <w:r>
          <w:rPr>
            <w:rStyle w:val="Hyperlink"/>
          </w:rPr>
          <w:t>embedBold, §2.8.2.3(a, b)</w:t>
        </w:r>
      </w:hyperlink>
      <w:r>
        <w:rPr>
          <w:i/>
        </w:rPr>
        <w:t xml:space="preserve">; </w:t>
      </w:r>
      <w:hyperlink w:anchor="Section_6b99ea32290c48c8b78a78c4a841c47a">
        <w:r>
          <w:rPr>
            <w:rStyle w:val="Hyperlink"/>
          </w:rPr>
          <w:t>embedRegular, §2.8.2.6(a)</w:t>
        </w:r>
      </w:hyperlink>
      <w:r>
        <w:rPr>
          <w:i/>
        </w:rPr>
        <w:t xml:space="preserve">; </w:t>
      </w:r>
      <w:hyperlink w:anchor="Section_7713efa6b1ff4cbd93395bf9018433ac">
        <w:r>
          <w:rPr>
            <w:rStyle w:val="Hyperlink"/>
          </w:rPr>
          <w:t>attachedTemplate, §2.15.1.6(a)</w:t>
        </w:r>
      </w:hyperlink>
      <w:r>
        <w:rPr>
          <w:i/>
        </w:rPr>
        <w:t>.</w:t>
      </w:r>
    </w:p>
    <w:p w:rsidR="00E17828" w:rsidRDefault="00716732">
      <w:pPr>
        <w:pStyle w:val="Heading3"/>
      </w:pPr>
      <w:bookmarkStart w:id="551" w:name="section_de6f6529ac34443da35e74e14b12d2da"/>
      <w:bookmarkStart w:id="552" w:name="_Toc111177149"/>
      <w:r>
        <w:t>Part 4 Section 2.8.2.5, embedItalic (Italic Font Style Embedding)</w:t>
      </w:r>
      <w:bookmarkEnd w:id="551"/>
      <w:bookmarkEnd w:id="552"/>
      <w:r>
        <w:fldChar w:fldCharType="begin"/>
      </w:r>
      <w:r>
        <w:instrText xml:space="preserve"> XE "embedIta</w:instrText>
      </w:r>
      <w:r>
        <w:instrText xml:space="preserve">lic (Italic Font Style Embedding)"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49dc4d4f7544a18a96dd61322670483">
        <w:r>
          <w:rPr>
            <w:rStyle w:val="Hyperlink"/>
          </w:rPr>
          <w:t>embedBold, §2.8.2.3(a, b)</w:t>
        </w:r>
      </w:hyperlink>
      <w:r>
        <w:rPr>
          <w:i/>
        </w:rPr>
        <w:t xml:space="preserve">; </w:t>
      </w:r>
      <w:hyperlink w:anchor="Section_6b99ea32290c48c8b78a78c4a841c47a">
        <w:r>
          <w:rPr>
            <w:rStyle w:val="Hyperlink"/>
          </w:rPr>
          <w:t>embedRegular, §2.8.2.6(a)</w:t>
        </w:r>
      </w:hyperlink>
      <w:r>
        <w:rPr>
          <w:i/>
        </w:rPr>
        <w:t xml:space="preserve">; </w:t>
      </w:r>
      <w:hyperlink w:anchor="Section_7713efa6b1ff4cbd93395bf9018433ac">
        <w:r>
          <w:rPr>
            <w:rStyle w:val="Hyperlink"/>
          </w:rPr>
          <w:t>attachedTemplate, §2.15.1.6(a)</w:t>
        </w:r>
      </w:hyperlink>
      <w:r>
        <w:rPr>
          <w:i/>
        </w:rPr>
        <w:t>.</w:t>
      </w:r>
    </w:p>
    <w:p w:rsidR="00E17828" w:rsidRDefault="00716732">
      <w:pPr>
        <w:pStyle w:val="Heading3"/>
      </w:pPr>
      <w:bookmarkStart w:id="553" w:name="section_6b99ea32290c48c8b78a78c4a841c47a"/>
      <w:bookmarkStart w:id="554" w:name="_Toc111177150"/>
      <w:r>
        <w:t>Part 4 Section 2.8.2.6, embedRegular (Regular Font Style Embedding)</w:t>
      </w:r>
      <w:bookmarkEnd w:id="553"/>
      <w:bookmarkEnd w:id="554"/>
      <w:r>
        <w:fldChar w:fldCharType="begin"/>
      </w:r>
      <w:r>
        <w:instrText xml:space="preserve"> XE "embedRegular (Regular Font Style Embe</w:instrText>
      </w:r>
      <w:r>
        <w:instrText xml:space="preserve">dding)"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49dc4d4f7544a18a96dd61322670483">
        <w:r>
          <w:rPr>
            <w:rStyle w:val="Hyperlink"/>
          </w:rPr>
          <w:t>embedBold, §2.8.2.3(a, b)</w:t>
        </w:r>
      </w:hyperlink>
      <w:r>
        <w:rPr>
          <w:i/>
        </w:rPr>
        <w:t xml:space="preserve">; </w:t>
      </w:r>
      <w:hyperlink w:anchor="Section_7713efa6b1ff4cbd93395bf9018433ac">
        <w:r>
          <w:rPr>
            <w:rStyle w:val="Hyperlink"/>
          </w:rPr>
          <w:t>attachedTemplate, §2.15.1.6(a)</w:t>
        </w:r>
      </w:hyperlink>
      <w:r>
        <w:rPr>
          <w:i/>
        </w:rPr>
        <w:t>.</w:t>
      </w:r>
    </w:p>
    <w:p w:rsidR="00E17828" w:rsidRDefault="00716732">
      <w:pPr>
        <w:pStyle w:val="Definition-Field"/>
      </w:pPr>
      <w:r>
        <w:t xml:space="preserve">a.   </w:t>
      </w:r>
      <w:r>
        <w:rPr>
          <w:i/>
        </w:rPr>
        <w:t>The standard implies that the fontKey attribute is optional.</w:t>
      </w:r>
    </w:p>
    <w:p w:rsidR="00E17828" w:rsidRDefault="00716732">
      <w:pPr>
        <w:pStyle w:val="Definition-Field2"/>
      </w:pPr>
      <w:r>
        <w:lastRenderedPageBreak/>
        <w:t>Word requires this attribute.</w:t>
      </w:r>
    </w:p>
    <w:p w:rsidR="00E17828" w:rsidRDefault="00716732">
      <w:pPr>
        <w:pStyle w:val="Definition-Field2"/>
      </w:pPr>
      <w:r>
        <w:t>This note applies to the following products: 2007, 2007 SP1, 2007 SP2.</w:t>
      </w:r>
    </w:p>
    <w:p w:rsidR="00E17828" w:rsidRDefault="00716732">
      <w:pPr>
        <w:pStyle w:val="Heading3"/>
      </w:pPr>
      <w:bookmarkStart w:id="555" w:name="section_debce83018e04fe3b319c0ac4611b239"/>
      <w:bookmarkStart w:id="556" w:name="_Toc111177151"/>
      <w:r>
        <w:t>Part 4 Section 2.8.2.8, embedTrueTypeFonts (Embed TrueTyp</w:t>
      </w:r>
      <w:r>
        <w:t>e Fonts)</w:t>
      </w:r>
      <w:bookmarkEnd w:id="555"/>
      <w:bookmarkEnd w:id="556"/>
      <w:r>
        <w:fldChar w:fldCharType="begin"/>
      </w:r>
      <w:r>
        <w:instrText xml:space="preserve"> XE "embedTrueTypeFonts (Embed TrueType Fonts)" </w:instrText>
      </w:r>
      <w:r>
        <w:fldChar w:fldCharType="end"/>
      </w:r>
    </w:p>
    <w:p w:rsidR="00E17828" w:rsidRDefault="00716732">
      <w:pPr>
        <w:pStyle w:val="Definition-Field"/>
      </w:pPr>
      <w:r>
        <w:t xml:space="preserve">a.   </w:t>
      </w:r>
      <w:r>
        <w:rPr>
          <w:i/>
        </w:rPr>
        <w:t>The standard states that the embedTrueTypeFonts element directs the application to embed used fonts.</w:t>
      </w:r>
    </w:p>
    <w:p w:rsidR="00E17828" w:rsidRDefault="00716732">
      <w:pPr>
        <w:pStyle w:val="Definition-Field2"/>
      </w:pPr>
      <w:r>
        <w:t>Word does not embed non-installed fonts after resolved through font substitution.</w:t>
      </w:r>
    </w:p>
    <w:p w:rsidR="00E17828" w:rsidRDefault="00716732">
      <w:pPr>
        <w:pStyle w:val="Heading3"/>
      </w:pPr>
      <w:bookmarkStart w:id="557" w:name="section_e2101cf4fdb14d458dc51b6f698f4a56"/>
      <w:bookmarkStart w:id="558" w:name="_Toc111177152"/>
      <w:r>
        <w:t>Part 4 Se</w:t>
      </w:r>
      <w:r>
        <w:t>ction 2.8.2.9, family (Font Family)</w:t>
      </w:r>
      <w:bookmarkEnd w:id="557"/>
      <w:bookmarkEnd w:id="558"/>
      <w:r>
        <w:fldChar w:fldCharType="begin"/>
      </w:r>
      <w:r>
        <w:instrText xml:space="preserve"> XE "family (Font Family)" </w:instrText>
      </w:r>
      <w:r>
        <w:fldChar w:fldCharType="end"/>
      </w:r>
    </w:p>
    <w:p w:rsidR="00E17828" w:rsidRDefault="00716732">
      <w:pPr>
        <w:pStyle w:val="Definition-Field"/>
      </w:pPr>
      <w:r>
        <w:t xml:space="preserve">a.   </w:t>
      </w:r>
      <w:r>
        <w:rPr>
          <w:i/>
        </w:rPr>
        <w:t>The standard states that when a font is unavailable the family element shall not be modified.</w:t>
      </w:r>
    </w:p>
    <w:p w:rsidR="00E17828" w:rsidRDefault="00716732">
      <w:pPr>
        <w:pStyle w:val="Definition-Field2"/>
      </w:pPr>
      <w:r>
        <w:t>Word can modify the family element of an unavailable font if a font with the same name has b</w:t>
      </w:r>
      <w:r>
        <w:t>een loaded before in the same Word instance.</w:t>
      </w:r>
    </w:p>
    <w:p w:rsidR="00E17828" w:rsidRDefault="00716732">
      <w:pPr>
        <w:pStyle w:val="Heading3"/>
      </w:pPr>
      <w:bookmarkStart w:id="559" w:name="section_56519825e83d46b5a952e41e87c2ad78"/>
      <w:bookmarkStart w:id="560" w:name="_Toc111177153"/>
      <w:r>
        <w:t>Part 4 Section 2.8.2.10, font (Properties for a Single Font)</w:t>
      </w:r>
      <w:bookmarkEnd w:id="559"/>
      <w:bookmarkEnd w:id="560"/>
      <w:r>
        <w:fldChar w:fldCharType="begin"/>
      </w:r>
      <w:r>
        <w:instrText xml:space="preserve"> XE "font (Properties for a Single Font)" </w:instrText>
      </w:r>
      <w:r>
        <w:fldChar w:fldCharType="end"/>
      </w:r>
    </w:p>
    <w:p w:rsidR="00E17828" w:rsidRDefault="00716732">
      <w:pPr>
        <w:pStyle w:val="Definition-Field"/>
      </w:pPr>
      <w:r>
        <w:t xml:space="preserve">a.   </w:t>
      </w:r>
      <w:r>
        <w:rPr>
          <w:i/>
        </w:rPr>
        <w:t>The standard defines font name with an unbounded string length.</w:t>
      </w:r>
    </w:p>
    <w:p w:rsidR="00E17828" w:rsidRDefault="00716732">
      <w:pPr>
        <w:pStyle w:val="Definition-Field2"/>
      </w:pPr>
      <w:r>
        <w:t>Word limits font name length to betwe</w:t>
      </w:r>
      <w:r>
        <w:t>en 1 and 31 characters.</w:t>
      </w:r>
    </w:p>
    <w:p w:rsidR="00E17828" w:rsidRDefault="00716732">
      <w:pPr>
        <w:pStyle w:val="Definition-Field"/>
      </w:pPr>
      <w:r>
        <w:t xml:space="preserve">b.   </w:t>
      </w:r>
      <w:r>
        <w:rPr>
          <w:i/>
        </w:rPr>
        <w:t>The standard does not describe font names as case insensitive.</w:t>
      </w:r>
    </w:p>
    <w:p w:rsidR="00E17828" w:rsidRDefault="00716732">
      <w:pPr>
        <w:pStyle w:val="Definition-Field2"/>
      </w:pPr>
      <w:r>
        <w:t>In Word, font names are case insensitive.</w:t>
      </w:r>
    </w:p>
    <w:p w:rsidR="00E17828" w:rsidRDefault="00716732">
      <w:pPr>
        <w:pStyle w:val="Definition-Field"/>
      </w:pPr>
      <w:r>
        <w:t xml:space="preserve">c.   </w:t>
      </w:r>
      <w:r>
        <w:rPr>
          <w:i/>
        </w:rPr>
        <w:t>The standard states that the name attribute specifies the name of the font.</w:t>
      </w:r>
    </w:p>
    <w:p w:rsidR="00E17828" w:rsidRDefault="00716732">
      <w:pPr>
        <w:pStyle w:val="Definition-Field2"/>
      </w:pPr>
      <w:r>
        <w:t>Word prepends the font name with an @ symbol to signify the font should be used for rendering vertical text.</w:t>
      </w:r>
    </w:p>
    <w:p w:rsidR="00E17828" w:rsidRDefault="00716732">
      <w:pPr>
        <w:pStyle w:val="Heading3"/>
      </w:pPr>
      <w:bookmarkStart w:id="561" w:name="section_ca44d035f0b84e3194c740f0070ed577"/>
      <w:bookmarkStart w:id="562" w:name="_Toc111177154"/>
      <w:r>
        <w:t>Part 4 Section 2.8.2.12, notTrueType (Raster or Vector Font)</w:t>
      </w:r>
      <w:bookmarkEnd w:id="561"/>
      <w:bookmarkEnd w:id="562"/>
      <w:r>
        <w:fldChar w:fldCharType="begin"/>
      </w:r>
      <w:r>
        <w:instrText xml:space="preserve"> XE "notTrueType (Raster or Vector Font)" </w:instrText>
      </w:r>
      <w:r>
        <w:fldChar w:fldCharType="end"/>
      </w:r>
    </w:p>
    <w:p w:rsidR="00E17828" w:rsidRDefault="00716732">
      <w:pPr>
        <w:pStyle w:val="Definition-Field"/>
      </w:pPr>
      <w:r>
        <w:t xml:space="preserve">a.   </w:t>
      </w:r>
      <w:r>
        <w:rPr>
          <w:i/>
        </w:rPr>
        <w:t>The standard states that the values 0</w:t>
      </w:r>
      <w:r>
        <w:rPr>
          <w:i/>
        </w:rPr>
        <w:t xml:space="preserve"> and false on the val attribute are equivalent to the value off.</w:t>
      </w:r>
    </w:p>
    <w:p w:rsidR="00E17828" w:rsidRDefault="00716732">
      <w:pPr>
        <w:pStyle w:val="Definition-Field2"/>
      </w:pPr>
      <w:r>
        <w:t>Word treats these values on this attribute as equivalent to the value on.</w:t>
      </w:r>
    </w:p>
    <w:p w:rsidR="00E17828" w:rsidRDefault="00716732">
      <w:pPr>
        <w:pStyle w:val="Definition-Field2"/>
      </w:pPr>
      <w:r>
        <w:t>This note applies to the following products: 2007, 2007 SP1.</w:t>
      </w:r>
    </w:p>
    <w:p w:rsidR="00E17828" w:rsidRDefault="00716732">
      <w:pPr>
        <w:pStyle w:val="Definition-Field"/>
      </w:pPr>
      <w:r>
        <w:t xml:space="preserve">b.   </w:t>
      </w:r>
      <w:r>
        <w:rPr>
          <w:i/>
        </w:rPr>
        <w:t>The standard states that when a font is unavailable</w:t>
      </w:r>
      <w:r>
        <w:rPr>
          <w:i/>
        </w:rPr>
        <w:t xml:space="preserve"> the notTrueType element shall not be modified.</w:t>
      </w:r>
    </w:p>
    <w:p w:rsidR="00E17828" w:rsidRDefault="00716732">
      <w:pPr>
        <w:pStyle w:val="Definition-Field2"/>
      </w:pPr>
      <w:r>
        <w:t>Word can modify the notTrueType element of an unavailable font if a font with the same name has been loaded before in the same Word instance.</w:t>
      </w:r>
    </w:p>
    <w:p w:rsidR="00E17828" w:rsidRDefault="00716732">
      <w:pPr>
        <w:pStyle w:val="Heading3"/>
      </w:pPr>
      <w:bookmarkStart w:id="563" w:name="section_0111b4b42911476bb016961b9c1f77d7"/>
      <w:bookmarkStart w:id="564" w:name="_Toc111177155"/>
      <w:r>
        <w:t>Part 4 Section 2.8.2.13, panose1 (Pansose-1 Typeface Classificatio</w:t>
      </w:r>
      <w:r>
        <w:t>n Number)</w:t>
      </w:r>
      <w:bookmarkEnd w:id="563"/>
      <w:bookmarkEnd w:id="564"/>
      <w:r>
        <w:fldChar w:fldCharType="begin"/>
      </w:r>
      <w:r>
        <w:instrText xml:space="preserve"> XE "panose1 (Pansose-1 Typeface Classification Number)" </w:instrText>
      </w:r>
      <w:r>
        <w:fldChar w:fldCharType="end"/>
      </w:r>
    </w:p>
    <w:p w:rsidR="00E17828" w:rsidRDefault="00716732">
      <w:pPr>
        <w:pStyle w:val="Definition-Field"/>
      </w:pPr>
      <w:r>
        <w:t xml:space="preserve">a.   </w:t>
      </w:r>
      <w:r>
        <w:rPr>
          <w:i/>
        </w:rPr>
        <w:t>The standard states that when a font is unavailable, the panose1 element shall not be modified.</w:t>
      </w:r>
    </w:p>
    <w:p w:rsidR="00E17828" w:rsidRDefault="00716732">
      <w:pPr>
        <w:pStyle w:val="Definition-Field2"/>
      </w:pPr>
      <w:r>
        <w:t>Word does not roundtrip the panose1 value for fonts not installed on the system.</w:t>
      </w:r>
    </w:p>
    <w:p w:rsidR="00E17828" w:rsidRDefault="00716732">
      <w:pPr>
        <w:pStyle w:val="Definition-Field"/>
      </w:pPr>
      <w:r>
        <w:t xml:space="preserve">b.   </w:t>
      </w:r>
      <w:r>
        <w:rPr>
          <w:i/>
        </w:rPr>
        <w:t>The standard states that when a font is unavailable the panose1 element shall not be modified.</w:t>
      </w:r>
    </w:p>
    <w:p w:rsidR="00E17828" w:rsidRDefault="00716732">
      <w:pPr>
        <w:pStyle w:val="Definition-Field2"/>
      </w:pPr>
      <w:r>
        <w:t>Word can modify the panose1 element of an unavailable font if a font with the same name has been loaded before in the same Word instance.</w:t>
      </w:r>
    </w:p>
    <w:p w:rsidR="00E17828" w:rsidRDefault="00716732">
      <w:pPr>
        <w:pStyle w:val="Heading3"/>
      </w:pPr>
      <w:bookmarkStart w:id="565" w:name="section_519303077fa646229d9a6709f0bfdd9b"/>
      <w:bookmarkStart w:id="566" w:name="_Toc111177156"/>
      <w:r>
        <w:lastRenderedPageBreak/>
        <w:t>Part 4 Section 2.8.2.14</w:t>
      </w:r>
      <w:r>
        <w:t>, pitch (Font Pitch)</w:t>
      </w:r>
      <w:bookmarkEnd w:id="565"/>
      <w:bookmarkEnd w:id="566"/>
      <w:r>
        <w:fldChar w:fldCharType="begin"/>
      </w:r>
      <w:r>
        <w:instrText xml:space="preserve"> XE "pitch (Font Pitch)" </w:instrText>
      </w:r>
      <w:r>
        <w:fldChar w:fldCharType="end"/>
      </w:r>
    </w:p>
    <w:p w:rsidR="00E17828" w:rsidRDefault="00716732">
      <w:pPr>
        <w:pStyle w:val="Definition-Field"/>
      </w:pPr>
      <w:r>
        <w:t xml:space="preserve">a.   </w:t>
      </w:r>
      <w:r>
        <w:rPr>
          <w:i/>
        </w:rPr>
        <w:t>The standard states that when a font is unavailable the pitch element shall not be modified.</w:t>
      </w:r>
    </w:p>
    <w:p w:rsidR="00E17828" w:rsidRDefault="00716732">
      <w:pPr>
        <w:pStyle w:val="Definition-Field2"/>
      </w:pPr>
      <w:r>
        <w:t>Word can modify the pitch element of an unavailable font if a font with the same name has been loaded before i</w:t>
      </w:r>
      <w:r>
        <w:t>n the same Word instance.</w:t>
      </w:r>
    </w:p>
    <w:p w:rsidR="00E17828" w:rsidRDefault="00716732">
      <w:pPr>
        <w:pStyle w:val="Heading3"/>
      </w:pPr>
      <w:bookmarkStart w:id="567" w:name="section_53c33204280648a288005fc488580734"/>
      <w:bookmarkStart w:id="568" w:name="_Toc111177157"/>
      <w:r>
        <w:t>Part 4 Section 2.8.2.16, sig (Supported Unicode Subranges and Code Pages)</w:t>
      </w:r>
      <w:bookmarkEnd w:id="567"/>
      <w:bookmarkEnd w:id="568"/>
      <w:r>
        <w:fldChar w:fldCharType="begin"/>
      </w:r>
      <w:r>
        <w:instrText xml:space="preserve"> XE "sig (Supported Unicode Subranges and Code Pages)" </w:instrText>
      </w:r>
      <w:r>
        <w:fldChar w:fldCharType="end"/>
      </w:r>
    </w:p>
    <w:p w:rsidR="00E17828" w:rsidRDefault="00716732">
      <w:pPr>
        <w:pStyle w:val="Definition-Field"/>
      </w:pPr>
      <w:r>
        <w:t xml:space="preserve">a.   </w:t>
      </w:r>
      <w:r>
        <w:rPr>
          <w:i/>
        </w:rPr>
        <w:t>The standard states that the sig element shall not be modified when the font is an unknown fon</w:t>
      </w:r>
      <w:r>
        <w:rPr>
          <w:i/>
        </w:rPr>
        <w:t>t.</w:t>
      </w:r>
    </w:p>
    <w:p w:rsidR="00E17828" w:rsidRDefault="00716732">
      <w:pPr>
        <w:pStyle w:val="Definition-Field2"/>
      </w:pPr>
      <w:r>
        <w:t>For unknown fonts, if the font cannot be resolved using the alternate font name or character set, Word might incorrectly reset bits to 0 in the usb0 attribute when bits in the csb0 attribute are set.</w:t>
      </w:r>
    </w:p>
    <w:p w:rsidR="00E17828" w:rsidRDefault="00716732">
      <w:pPr>
        <w:pStyle w:val="Definition-Field"/>
      </w:pPr>
      <w:r>
        <w:t xml:space="preserve">b.   </w:t>
      </w:r>
      <w:r>
        <w:rPr>
          <w:i/>
        </w:rPr>
        <w:t>The standard states that if the sig element is omitted, then no supported code page or Unicode subrange information is available.</w:t>
      </w:r>
    </w:p>
    <w:p w:rsidR="00E17828" w:rsidRDefault="00716732">
      <w:pPr>
        <w:pStyle w:val="Definition-Field2"/>
      </w:pPr>
      <w:r>
        <w:t>Word writes the font signature with all bits set to 0 when the sig element is omitted.</w:t>
      </w:r>
    </w:p>
    <w:p w:rsidR="00E17828" w:rsidRDefault="00716732">
      <w:pPr>
        <w:pStyle w:val="Definition-Field2"/>
      </w:pPr>
      <w:r>
        <w:t>This note applies to the following prod</w:t>
      </w:r>
      <w:r>
        <w:t>ucts: 2007, 2007 SP1, 2007 SP2.</w:t>
      </w:r>
    </w:p>
    <w:p w:rsidR="00E17828" w:rsidRDefault="00716732">
      <w:pPr>
        <w:pStyle w:val="Definition-Field"/>
      </w:pPr>
      <w:r>
        <w:t xml:space="preserve">c.   </w:t>
      </w:r>
      <w:r>
        <w:rPr>
          <w:i/>
        </w:rPr>
        <w:t>The standard states that when a font is unavailable the sig element shall not be modified.</w:t>
      </w:r>
    </w:p>
    <w:p w:rsidR="00E17828" w:rsidRDefault="00716732">
      <w:pPr>
        <w:pStyle w:val="Definition-Field2"/>
      </w:pPr>
      <w:r>
        <w:t>Word can modify the sig element of an unavailable font if a font with the same name has been loaded before in the same Word inst</w:t>
      </w:r>
      <w:r>
        <w:t>ance.</w:t>
      </w:r>
    </w:p>
    <w:p w:rsidR="00E17828" w:rsidRDefault="00716732">
      <w:pPr>
        <w:pStyle w:val="Definition-Field"/>
      </w:pPr>
      <w:r>
        <w:t xml:space="preserve">d.   </w:t>
      </w:r>
      <w:r>
        <w:rPr>
          <w:i/>
        </w:rPr>
        <w:t>The standard defines Bit 8 in csb0 as Reserved for Alternate ANSI.</w:t>
      </w:r>
    </w:p>
    <w:p w:rsidR="00E17828" w:rsidRDefault="00716732">
      <w:pPr>
        <w:pStyle w:val="Definition-Field2"/>
      </w:pPr>
      <w:r>
        <w:t>In Word, Bit 8 in csb0 is defined as the Vietnamese code page.</w:t>
      </w:r>
    </w:p>
    <w:p w:rsidR="00E17828" w:rsidRDefault="00716732">
      <w:pPr>
        <w:pStyle w:val="Definition-Field2"/>
      </w:pPr>
      <w:r>
        <w:t>This note applies to the following products: 2007, 2007 SP1, 2007 SP2.</w:t>
      </w:r>
    </w:p>
    <w:p w:rsidR="00E17828" w:rsidRDefault="00716732">
      <w:pPr>
        <w:pStyle w:val="Heading3"/>
      </w:pPr>
      <w:bookmarkStart w:id="569" w:name="section_18c81eba9ca74bc5a5b992a5a085781b"/>
      <w:bookmarkStart w:id="570" w:name="_Toc111177158"/>
      <w:r>
        <w:t xml:space="preserve">Part 4 Section 2.9.1, abstractNum (Abstract </w:t>
      </w:r>
      <w:r>
        <w:t>Numbering Definition)</w:t>
      </w:r>
      <w:bookmarkEnd w:id="569"/>
      <w:bookmarkEnd w:id="570"/>
      <w:r>
        <w:fldChar w:fldCharType="begin"/>
      </w:r>
      <w:r>
        <w:instrText xml:space="preserve"> XE "abstractNum (Abstract Numbering Definition)" </w:instrText>
      </w:r>
      <w:r>
        <w:fldChar w:fldCharType="end"/>
      </w:r>
    </w:p>
    <w:p w:rsidR="00E17828" w:rsidRDefault="00716732">
      <w:pPr>
        <w:pStyle w:val="Definition-Field"/>
      </w:pPr>
      <w:r>
        <w:t xml:space="preserve">a.   </w:t>
      </w:r>
      <w:r>
        <w:rPr>
          <w:i/>
        </w:rPr>
        <w:t>The standard allows any integer for the attribute abstractNumId.</w:t>
      </w:r>
    </w:p>
    <w:p w:rsidR="00E17828" w:rsidRDefault="00716732">
      <w:pPr>
        <w:pStyle w:val="Definition-Field2"/>
      </w:pPr>
      <w:r>
        <w:t>Word will not load a file where abstractNumId is negative.</w:t>
      </w:r>
    </w:p>
    <w:p w:rsidR="00E17828" w:rsidRDefault="00716732">
      <w:pPr>
        <w:pStyle w:val="Heading3"/>
      </w:pPr>
      <w:bookmarkStart w:id="571" w:name="section_77f9f0e18c974e0fa7b987f91d1ef9e5"/>
      <w:bookmarkStart w:id="572" w:name="_Toc111177159"/>
      <w:r>
        <w:t>Part 4 Section 2.9.2, abstractNumId (Abstract Numbering Definition Reference)</w:t>
      </w:r>
      <w:bookmarkEnd w:id="571"/>
      <w:bookmarkEnd w:id="572"/>
      <w:r>
        <w:fldChar w:fldCharType="begin"/>
      </w:r>
      <w:r>
        <w:instrText xml:space="preserve"> XE "abstractNumId (Abstract Numbering Definition Reference)" </w:instrText>
      </w:r>
      <w:r>
        <w:fldChar w:fldCharType="end"/>
      </w:r>
    </w:p>
    <w:p w:rsidR="00E17828" w:rsidRDefault="00716732">
      <w:pPr>
        <w:pStyle w:val="Definition-Field"/>
      </w:pPr>
      <w:r>
        <w:t xml:space="preserve">a.   </w:t>
      </w:r>
      <w:r>
        <w:rPr>
          <w:i/>
        </w:rPr>
        <w:t>The standard states that the values of the val attribute are defined by the XML integer datatype.</w:t>
      </w:r>
    </w:p>
    <w:p w:rsidR="00E17828" w:rsidRDefault="00716732">
      <w:pPr>
        <w:pStyle w:val="Definition-Field2"/>
      </w:pPr>
      <w:r>
        <w:t>Word restri</w:t>
      </w:r>
      <w:r>
        <w:t>cts the value of this attribute to be at least 0.</w:t>
      </w:r>
    </w:p>
    <w:p w:rsidR="00E17828" w:rsidRDefault="00716732">
      <w:pPr>
        <w:pStyle w:val="Heading3"/>
      </w:pPr>
      <w:bookmarkStart w:id="573" w:name="section_da47ec4e8dc245e39de487023dace2a3"/>
      <w:bookmarkStart w:id="574" w:name="_Toc111177160"/>
      <w:r>
        <w:t>Part 4 Section 2.9.3, ilvl (Numbering Level Reference)</w:t>
      </w:r>
      <w:bookmarkEnd w:id="573"/>
      <w:bookmarkEnd w:id="574"/>
      <w:r>
        <w:fldChar w:fldCharType="begin"/>
      </w:r>
      <w:r>
        <w:instrText xml:space="preserve"> XE "ilvl (Numbering Level Reference)" </w:instrText>
      </w:r>
      <w:r>
        <w:fldChar w:fldCharType="end"/>
      </w:r>
    </w:p>
    <w:p w:rsidR="00E17828" w:rsidRDefault="00716732">
      <w:pPr>
        <w:pStyle w:val="Definition-Field"/>
      </w:pPr>
      <w:r>
        <w:t xml:space="preserve">a.   </w:t>
      </w:r>
      <w:r>
        <w:rPr>
          <w:i/>
        </w:rPr>
        <w:t>The standard states that the values of the val attribute are defined by the XML Schema integer datatype.</w:t>
      </w:r>
    </w:p>
    <w:p w:rsidR="00E17828" w:rsidRDefault="00716732">
      <w:pPr>
        <w:pStyle w:val="Definition-Field2"/>
      </w:pPr>
      <w:r>
        <w:t>Word restricts the value of this attribute to be at least 0 and at most 255.</w:t>
      </w:r>
    </w:p>
    <w:p w:rsidR="00E17828" w:rsidRDefault="00716732">
      <w:pPr>
        <w:pStyle w:val="Heading3"/>
      </w:pPr>
      <w:bookmarkStart w:id="575" w:name="section_0bc0cf1e4f0843d2ad5d5c36b807dd5f"/>
      <w:bookmarkStart w:id="576" w:name="_Toc111177161"/>
      <w:r>
        <w:t>Part 4 Section 2.9.4, isLgl (Display All Levels Using Arabic Numerals)</w:t>
      </w:r>
      <w:bookmarkEnd w:id="575"/>
      <w:bookmarkEnd w:id="576"/>
      <w:r>
        <w:fldChar w:fldCharType="begin"/>
      </w:r>
      <w:r>
        <w:instrText xml:space="preserve"> XE "isLgl (Display All Levels Using Arabic Numerals)" </w:instrText>
      </w:r>
      <w:r>
        <w:fldChar w:fldCharType="end"/>
      </w:r>
    </w:p>
    <w:p w:rsidR="00E17828" w:rsidRDefault="00716732">
      <w:pPr>
        <w:pStyle w:val="Definition-Field"/>
      </w:pPr>
      <w:r>
        <w:t xml:space="preserve">a.   </w:t>
      </w:r>
      <w:r>
        <w:rPr>
          <w:i/>
        </w:rPr>
        <w:t>The standard implies that only previous levels</w:t>
      </w:r>
      <w:r>
        <w:rPr>
          <w:i/>
        </w:rPr>
        <w:t xml:space="preserve"> are affected by isLgl.</w:t>
      </w:r>
    </w:p>
    <w:p w:rsidR="00E17828" w:rsidRDefault="00716732">
      <w:pPr>
        <w:pStyle w:val="Definition-Field2"/>
      </w:pPr>
      <w:r>
        <w:t>Word isLgl affects all numbering levels, including the immediate level.</w:t>
      </w:r>
    </w:p>
    <w:p w:rsidR="00E17828" w:rsidRDefault="00716732">
      <w:pPr>
        <w:pStyle w:val="Definition-Field"/>
      </w:pPr>
      <w:r>
        <w:lastRenderedPageBreak/>
        <w:t xml:space="preserve">b.   </w:t>
      </w:r>
      <w:r>
        <w:rPr>
          <w:i/>
        </w:rPr>
        <w:t>The standard says the level text is displayed using the decimal number format regardless of the actual number format of that level in the list.</w:t>
      </w:r>
    </w:p>
    <w:p w:rsidR="00E17828" w:rsidRDefault="00716732">
      <w:pPr>
        <w:pStyle w:val="Definition-Field2"/>
      </w:pPr>
      <w:r>
        <w:t>In Word, if</w:t>
      </w:r>
      <w:r>
        <w:t xml:space="preserve"> the actual numbering format of the level is none, then Word will display the level text using the none format regardless of isLgl.</w:t>
      </w:r>
    </w:p>
    <w:p w:rsidR="00E17828" w:rsidRDefault="00716732">
      <w:pPr>
        <w:pStyle w:val="Heading3"/>
      </w:pPr>
      <w:bookmarkStart w:id="577" w:name="section_cba7782d040340598f14c7cec2b192d4"/>
      <w:bookmarkStart w:id="578" w:name="_Toc111177162"/>
      <w:r>
        <w:t>Part 4 Section 2.9.5, legacy (Legacy Numbering Level Properties)</w:t>
      </w:r>
      <w:bookmarkEnd w:id="577"/>
      <w:bookmarkEnd w:id="578"/>
      <w:r>
        <w:fldChar w:fldCharType="begin"/>
      </w:r>
      <w:r>
        <w:instrText xml:space="preserve"> XE "legacy (Legacy Numbering Level Properties)" </w:instrText>
      </w:r>
      <w:r>
        <w:fldChar w:fldCharType="end"/>
      </w:r>
    </w:p>
    <w:p w:rsidR="00E17828" w:rsidRDefault="00716732">
      <w:pPr>
        <w:pStyle w:val="Definition-Field"/>
      </w:pPr>
      <w:r>
        <w:t xml:space="preserve">a.   </w:t>
      </w:r>
      <w:r>
        <w:rPr>
          <w:i/>
        </w:rPr>
        <w:t>The</w:t>
      </w:r>
      <w:r>
        <w:rPr>
          <w:i/>
        </w:rPr>
        <w:t xml:space="preserve"> standard allows negative values for legacyIndent.</w:t>
      </w:r>
    </w:p>
    <w:p w:rsidR="00E17828" w:rsidRDefault="00716732">
      <w:pPr>
        <w:pStyle w:val="Definition-Field2"/>
      </w:pPr>
      <w:r>
        <w:t>Word will ignore the level definition if the value of legacyIndent is negative.</w:t>
      </w:r>
    </w:p>
    <w:p w:rsidR="00E17828" w:rsidRDefault="00716732">
      <w:pPr>
        <w:pStyle w:val="Definition-Field"/>
      </w:pPr>
      <w:r>
        <w:t xml:space="preserve">b.   </w:t>
      </w:r>
      <w:r>
        <w:rPr>
          <w:i/>
        </w:rPr>
        <w:t>The standard says the default value for the legacy attribute is on.</w:t>
      </w:r>
    </w:p>
    <w:p w:rsidR="00E17828" w:rsidRDefault="00716732">
      <w:pPr>
        <w:pStyle w:val="Definition-Field2"/>
      </w:pPr>
      <w:r>
        <w:t xml:space="preserve">In Word, the default value for the legacy attribute </w:t>
      </w:r>
      <w:r>
        <w:t>is off.</w:t>
      </w:r>
    </w:p>
    <w:p w:rsidR="00E17828" w:rsidRDefault="00716732">
      <w:pPr>
        <w:pStyle w:val="Heading3"/>
      </w:pPr>
      <w:bookmarkStart w:id="579" w:name="section_1da8d454677f4f54b3dd78a2baa0ad83"/>
      <w:bookmarkStart w:id="580" w:name="_Toc111177163"/>
      <w:r>
        <w:t>Part 4 Section 2.9.6, lvl (Numbering Level Override Definition)</w:t>
      </w:r>
      <w:bookmarkEnd w:id="579"/>
      <w:bookmarkEnd w:id="580"/>
      <w:r>
        <w:fldChar w:fldCharType="begin"/>
      </w:r>
      <w:r>
        <w:instrText xml:space="preserve"> XE "lvl (Numbering Level Override Definition)"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32ab3b565f64444a042fbea706310a8">
        <w:r>
          <w:rPr>
            <w:rStyle w:val="Hyperlink"/>
          </w:rPr>
          <w:t>lvl, §2.9.7(a, b)</w:t>
        </w:r>
      </w:hyperlink>
      <w:r>
        <w:rPr>
          <w:i/>
        </w:rPr>
        <w:t>.</w:t>
      </w:r>
    </w:p>
    <w:p w:rsidR="00E17828" w:rsidRDefault="00716732">
      <w:pPr>
        <w:pStyle w:val="Heading3"/>
      </w:pPr>
      <w:bookmarkStart w:id="581" w:name="section_d32ab3b565f64444a042fbea706310a8"/>
      <w:bookmarkStart w:id="582" w:name="_Toc111177164"/>
      <w:r>
        <w:t>Part 4 Section 2.9.7, lvl (Numbering Level Definition)</w:t>
      </w:r>
      <w:bookmarkEnd w:id="581"/>
      <w:bookmarkEnd w:id="582"/>
      <w:r>
        <w:fldChar w:fldCharType="begin"/>
      </w:r>
      <w:r>
        <w:instrText xml:space="preserve"> XE "lvl (Numbering Level Definition)" </w:instrText>
      </w:r>
      <w:r>
        <w:fldChar w:fldCharType="end"/>
      </w:r>
    </w:p>
    <w:p w:rsidR="00E17828" w:rsidRDefault="00716732">
      <w:pPr>
        <w:pStyle w:val="Definition-Field"/>
      </w:pPr>
      <w:r>
        <w:t xml:space="preserve">a.   </w:t>
      </w:r>
      <w:r>
        <w:rPr>
          <w:i/>
        </w:rPr>
        <w:t>The standard allows any integer for ilvl.</w:t>
      </w:r>
    </w:p>
    <w:p w:rsidR="00E17828" w:rsidRDefault="00716732">
      <w:pPr>
        <w:pStyle w:val="Definition-Field2"/>
      </w:pPr>
      <w:r>
        <w:t>Word will not load a file with ilvl less than 0 or greater than 8.</w:t>
      </w:r>
    </w:p>
    <w:p w:rsidR="00E17828" w:rsidRDefault="00716732">
      <w:pPr>
        <w:pStyle w:val="Definition-Field"/>
      </w:pPr>
      <w:r>
        <w:t xml:space="preserve">b.   </w:t>
      </w:r>
      <w:r>
        <w:rPr>
          <w:i/>
        </w:rPr>
        <w:t>The</w:t>
      </w:r>
      <w:r>
        <w:rPr>
          <w:i/>
        </w:rPr>
        <w:t xml:space="preserve"> standard states that tentative levels shall not be shown in user interface.</w:t>
      </w:r>
    </w:p>
    <w:p w:rsidR="00E17828" w:rsidRDefault="00716732">
      <w:pPr>
        <w:pStyle w:val="Definition-Field2"/>
      </w:pPr>
      <w:r>
        <w:t>Word displays tentative numbering levels in its Multilevel List drop-down list.</w:t>
      </w:r>
    </w:p>
    <w:p w:rsidR="00E17828" w:rsidRDefault="00716732">
      <w:pPr>
        <w:pStyle w:val="Heading3"/>
      </w:pPr>
      <w:bookmarkStart w:id="583" w:name="section_6246bd077da6429598d3526d9bdd2adf"/>
      <w:bookmarkStart w:id="584" w:name="_Toc111177165"/>
      <w:r>
        <w:t>Part 4 Section 2.9.8, lvlJc (Justification)</w:t>
      </w:r>
      <w:bookmarkEnd w:id="583"/>
      <w:bookmarkEnd w:id="584"/>
      <w:r>
        <w:fldChar w:fldCharType="begin"/>
      </w:r>
      <w:r>
        <w:instrText xml:space="preserve"> XE "lvlJc (Justification)"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6ecf09a0f0b45749907ebd1ddf3015f">
        <w:r>
          <w:rPr>
            <w:rStyle w:val="Hyperlink"/>
          </w:rPr>
          <w:t>jc, §2.3.1.13(b)</w:t>
        </w:r>
      </w:hyperlink>
      <w:r>
        <w:rPr>
          <w:i/>
        </w:rPr>
        <w:t>.</w:t>
      </w:r>
    </w:p>
    <w:p w:rsidR="00E17828" w:rsidRDefault="00716732">
      <w:pPr>
        <w:pStyle w:val="Definition-Field"/>
      </w:pPr>
      <w:r>
        <w:t xml:space="preserve">a.   </w:t>
      </w:r>
      <w:r>
        <w:rPr>
          <w:i/>
        </w:rPr>
        <w:t>The standard allows many values for lvlJc beyond left, center and right.</w:t>
      </w:r>
    </w:p>
    <w:p w:rsidR="00E17828" w:rsidRDefault="00716732">
      <w:pPr>
        <w:pStyle w:val="Definition-Field2"/>
      </w:pPr>
      <w:r>
        <w:t>Word on</w:t>
      </w:r>
      <w:r>
        <w:t>ly supports values left, center, and right for lvlJc.</w:t>
      </w:r>
    </w:p>
    <w:p w:rsidR="00E17828" w:rsidRDefault="00716732">
      <w:pPr>
        <w:pStyle w:val="Heading3"/>
      </w:pPr>
      <w:bookmarkStart w:id="585" w:name="section_dcd6f84266864b2c82019bfbe582af45"/>
      <w:bookmarkStart w:id="586" w:name="_Toc111177166"/>
      <w:r>
        <w:t>Part 4 Section 2.9.11, lvlRestart (Restart Numbering Level Symbol)</w:t>
      </w:r>
      <w:bookmarkEnd w:id="585"/>
      <w:bookmarkEnd w:id="586"/>
      <w:r>
        <w:fldChar w:fldCharType="begin"/>
      </w:r>
      <w:r>
        <w:instrText xml:space="preserve"> XE "lvlRestart (Restart Numbering Level Symbol)" </w:instrText>
      </w:r>
      <w:r>
        <w:fldChar w:fldCharType="end"/>
      </w:r>
    </w:p>
    <w:p w:rsidR="00E17828" w:rsidRDefault="00716732">
      <w:pPr>
        <w:pStyle w:val="Definition-Field"/>
      </w:pPr>
      <w:r>
        <w:t xml:space="preserve">a.   </w:t>
      </w:r>
      <w:r>
        <w:rPr>
          <w:i/>
        </w:rPr>
        <w:t>The standard allows any integer for the value of lvlRestart.</w:t>
      </w:r>
    </w:p>
    <w:p w:rsidR="00E17828" w:rsidRDefault="00716732">
      <w:pPr>
        <w:pStyle w:val="Definition-Field2"/>
      </w:pPr>
      <w:r>
        <w:t>Word only allows values between 0 and 7 for lvlRestart.</w:t>
      </w:r>
    </w:p>
    <w:p w:rsidR="00E17828" w:rsidRDefault="00716732">
      <w:pPr>
        <w:pStyle w:val="Definition-Field"/>
      </w:pPr>
      <w:r>
        <w:t xml:space="preserve">b.   </w:t>
      </w:r>
      <w:r>
        <w:rPr>
          <w:i/>
        </w:rPr>
        <w:t>The standard allows lvlRestart as a child of lvl (Numbering Level Override Definition).</w:t>
      </w:r>
    </w:p>
    <w:p w:rsidR="00E17828" w:rsidRDefault="00716732">
      <w:pPr>
        <w:pStyle w:val="Definition-Field2"/>
      </w:pPr>
      <w:r>
        <w:t>Word ignores lvlRestart if it is a child of lvl (Numbering Level Override Definition).</w:t>
      </w:r>
    </w:p>
    <w:p w:rsidR="00E17828" w:rsidRDefault="00716732">
      <w:pPr>
        <w:pStyle w:val="Definition-Field"/>
      </w:pPr>
      <w:r>
        <w:t xml:space="preserve">c.   </w:t>
      </w:r>
      <w:r>
        <w:rPr>
          <w:i/>
        </w:rPr>
        <w:t>The standard st</w:t>
      </w:r>
      <w:r>
        <w:rPr>
          <w:i/>
        </w:rPr>
        <w:t>ates that a numbering level restarts when an instance of the specified numbering level is used.</w:t>
      </w:r>
    </w:p>
    <w:p w:rsidR="00E17828" w:rsidRDefault="00716732">
      <w:pPr>
        <w:pStyle w:val="Definition-Field2"/>
      </w:pPr>
      <w:r>
        <w:t>Word restarts a numbering level when an instance of the specified numbering level or any higher level is used.</w:t>
      </w:r>
    </w:p>
    <w:p w:rsidR="00E17828" w:rsidRDefault="00716732">
      <w:pPr>
        <w:pStyle w:val="Definition-Field"/>
      </w:pPr>
      <w:r>
        <w:t xml:space="preserve">d.   </w:t>
      </w:r>
      <w:r>
        <w:rPr>
          <w:i/>
        </w:rPr>
        <w:t xml:space="preserve">The standard states that if this element is </w:t>
      </w:r>
      <w:r>
        <w:rPr>
          <w:i/>
        </w:rPr>
        <w:t>omitted, the numbering level shall restart each time the previous numbering level is used.</w:t>
      </w:r>
    </w:p>
    <w:p w:rsidR="00E17828" w:rsidRDefault="00716732">
      <w:pPr>
        <w:pStyle w:val="Definition-Field2"/>
      </w:pPr>
      <w:r>
        <w:lastRenderedPageBreak/>
        <w:t>If this element is omitted, Word restarts the numbering level each time the previous numbering level or any higher level is used.</w:t>
      </w:r>
    </w:p>
    <w:p w:rsidR="00E17828" w:rsidRDefault="00716732">
      <w:pPr>
        <w:pStyle w:val="Heading3"/>
      </w:pPr>
      <w:bookmarkStart w:id="587" w:name="section_d23f772418c14a51a6434c57c3a47089"/>
      <w:bookmarkStart w:id="588" w:name="_Toc111177167"/>
      <w:r>
        <w:t>Part 4 Section 2.9.12, lvlText (Num</w:t>
      </w:r>
      <w:r>
        <w:t>bering Level Text)</w:t>
      </w:r>
      <w:bookmarkEnd w:id="587"/>
      <w:bookmarkEnd w:id="588"/>
      <w:r>
        <w:fldChar w:fldCharType="begin"/>
      </w:r>
      <w:r>
        <w:instrText xml:space="preserve"> XE "lvlText (Numbering Level Text)" </w:instrText>
      </w:r>
      <w:r>
        <w:fldChar w:fldCharType="end"/>
      </w:r>
    </w:p>
    <w:p w:rsidR="00E17828" w:rsidRDefault="00716732">
      <w:pPr>
        <w:pStyle w:val="Definition-Field"/>
      </w:pPr>
      <w:r>
        <w:t xml:space="preserve">a.   </w:t>
      </w:r>
      <w:r>
        <w:rPr>
          <w:i/>
        </w:rPr>
        <w:t>The standard does not bound the number of escaped sequences %[1-9] included in the val attribute.</w:t>
      </w:r>
    </w:p>
    <w:p w:rsidR="00E17828" w:rsidRDefault="00716732">
      <w:pPr>
        <w:pStyle w:val="Definition-Field2"/>
      </w:pPr>
      <w:r>
        <w:t>Word allows at most 9 escaped sequences %[1-9] in the val attribute.</w:t>
      </w:r>
    </w:p>
    <w:p w:rsidR="00E17828" w:rsidRDefault="00716732">
      <w:pPr>
        <w:pStyle w:val="Definition-Field"/>
      </w:pPr>
      <w:r>
        <w:t xml:space="preserve">b.   </w:t>
      </w:r>
      <w:r>
        <w:rPr>
          <w:i/>
        </w:rPr>
        <w:t>The standard allows a</w:t>
      </w:r>
      <w:r>
        <w:rPr>
          <w:i/>
        </w:rPr>
        <w:t>ny length string for the val attribute of lvlText.</w:t>
      </w:r>
    </w:p>
    <w:p w:rsidR="00E17828" w:rsidRDefault="00716732">
      <w:pPr>
        <w:pStyle w:val="Definition-Field2"/>
      </w:pPr>
      <w:r>
        <w:t>Word requires that the length of the val attribute be at most 31 characters after instances of the % syntax are converted to their final values.</w:t>
      </w:r>
    </w:p>
    <w:p w:rsidR="00E17828" w:rsidRDefault="00716732">
      <w:pPr>
        <w:pStyle w:val="Definition-Field"/>
      </w:pPr>
      <w:r>
        <w:t xml:space="preserve">c.   </w:t>
      </w:r>
      <w:r>
        <w:rPr>
          <w:i/>
        </w:rPr>
        <w:t xml:space="preserve">The standard states that if the val attribute contains </w:t>
      </w:r>
      <w:r>
        <w:rPr>
          <w:i/>
        </w:rPr>
        <w:t>a % followed by a number higher than the current level, then that number is ignored.</w:t>
      </w:r>
    </w:p>
    <w:p w:rsidR="00E17828" w:rsidRDefault="00716732">
      <w:pPr>
        <w:pStyle w:val="Definition-Field2"/>
      </w:pPr>
      <w:r>
        <w:t>If the val attribute contains a % followed by a number higher than the current level, then Word ignores the entire lvlText.</w:t>
      </w:r>
    </w:p>
    <w:p w:rsidR="00E17828" w:rsidRDefault="00716732">
      <w:pPr>
        <w:pStyle w:val="Definition-Field"/>
      </w:pPr>
      <w:r>
        <w:t xml:space="preserve">d.   </w:t>
      </w:r>
      <w:r>
        <w:rPr>
          <w:i/>
        </w:rPr>
        <w:t>The standard allows the val attribute to b</w:t>
      </w:r>
      <w:r>
        <w:rPr>
          <w:i/>
        </w:rPr>
        <w:t>e omitted while the null attribute is not set to on.</w:t>
      </w:r>
    </w:p>
    <w:p w:rsidR="00E17828" w:rsidRDefault="00716732">
      <w:pPr>
        <w:pStyle w:val="Definition-Field2"/>
      </w:pPr>
      <w:r>
        <w:t>Word requires that the null attribute be set to on if the val attribute is omitted.</w:t>
      </w:r>
    </w:p>
    <w:p w:rsidR="00E17828" w:rsidRDefault="00716732">
      <w:pPr>
        <w:pStyle w:val="Heading3"/>
      </w:pPr>
      <w:bookmarkStart w:id="589" w:name="section_b03da855f65e4e0ca6406f3831666b95"/>
      <w:bookmarkStart w:id="590" w:name="_Toc111177168"/>
      <w:r>
        <w:t>Part 4 Section 2.9.14, name (Abstract Numbering Definition Name)</w:t>
      </w:r>
      <w:bookmarkEnd w:id="589"/>
      <w:bookmarkEnd w:id="590"/>
      <w:r>
        <w:fldChar w:fldCharType="begin"/>
      </w:r>
      <w:r>
        <w:instrText xml:space="preserve"> XE "name (Abstract Numbering Definition Name)" </w:instrText>
      </w:r>
      <w:r>
        <w:fldChar w:fldCharType="end"/>
      </w:r>
    </w:p>
    <w:p w:rsidR="00E17828" w:rsidRDefault="00716732">
      <w:pPr>
        <w:pStyle w:val="Definition-Field2"/>
      </w:pPr>
      <w:r>
        <w:rPr>
          <w:i/>
        </w:rPr>
        <w:t xml:space="preserve">For </w:t>
      </w:r>
      <w:r>
        <w:rPr>
          <w:i/>
        </w:rPr>
        <w:t xml:space="preserve">additional notes that apply to this portion of the standard, please see the notes for </w:t>
      </w:r>
      <w:hyperlink w:anchor="Section_3c4c06af3671411aa854f775dfaee0f8">
        <w:r>
          <w:rPr>
            <w:rStyle w:val="Hyperlink"/>
          </w:rPr>
          <w:t>numStyleLink, §2.9.22(a)</w:t>
        </w:r>
      </w:hyperlink>
      <w:r>
        <w:rPr>
          <w:i/>
        </w:rPr>
        <w:t>.</w:t>
      </w:r>
    </w:p>
    <w:p w:rsidR="00E17828" w:rsidRDefault="00716732">
      <w:pPr>
        <w:pStyle w:val="Definition-Field"/>
      </w:pPr>
      <w:r>
        <w:t xml:space="preserve">a.   </w:t>
      </w:r>
      <w:r>
        <w:rPr>
          <w:i/>
        </w:rPr>
        <w:t>The standard does not limit the length of the value of the val attribute.</w:t>
      </w:r>
    </w:p>
    <w:p w:rsidR="00E17828" w:rsidRDefault="00716732">
      <w:pPr>
        <w:pStyle w:val="Definition-Field2"/>
      </w:pPr>
      <w:r>
        <w:t>Wo</w:t>
      </w:r>
      <w:r>
        <w:t>rd restricts the value of this attribute to be at most 253 characters.</w:t>
      </w:r>
    </w:p>
    <w:p w:rsidR="00E17828" w:rsidRDefault="00716732">
      <w:pPr>
        <w:pStyle w:val="Heading3"/>
      </w:pPr>
      <w:bookmarkStart w:id="591" w:name="section_696042f7dd4c4a588328c0bbf4fb4af2"/>
      <w:bookmarkStart w:id="592" w:name="_Toc111177169"/>
      <w:r>
        <w:t>Part 4 Section 2.9.16, num (Numbering Definition Instance)</w:t>
      </w:r>
      <w:bookmarkEnd w:id="591"/>
      <w:bookmarkEnd w:id="592"/>
      <w:r>
        <w:fldChar w:fldCharType="begin"/>
      </w:r>
      <w:r>
        <w:instrText xml:space="preserve"> XE "num (Numbering Definition Instance)" </w:instrText>
      </w:r>
      <w:r>
        <w:fldChar w:fldCharType="end"/>
      </w:r>
    </w:p>
    <w:p w:rsidR="00E17828" w:rsidRDefault="00716732">
      <w:pPr>
        <w:pStyle w:val="Definition-Field"/>
      </w:pPr>
      <w:r>
        <w:t xml:space="preserve">a.   </w:t>
      </w:r>
      <w:r>
        <w:rPr>
          <w:i/>
        </w:rPr>
        <w:t>The standard allows any integer for the numId.</w:t>
      </w:r>
    </w:p>
    <w:p w:rsidR="00E17828" w:rsidRDefault="00716732">
      <w:pPr>
        <w:pStyle w:val="Definition-Field2"/>
      </w:pPr>
      <w:r>
        <w:t>Word requires that the numId c</w:t>
      </w:r>
      <w:r>
        <w:t>ontain at most 32 characters.</w:t>
      </w:r>
    </w:p>
    <w:p w:rsidR="00E17828" w:rsidRDefault="00716732">
      <w:pPr>
        <w:pStyle w:val="Heading3"/>
      </w:pPr>
      <w:bookmarkStart w:id="593" w:name="section_bb605c29854f48bf95fbd14394e84bb6"/>
      <w:bookmarkStart w:id="594" w:name="_Toc111177170"/>
      <w:r>
        <w:t>Part 4 Section 2.9.18, numFmt (Numbering Format)</w:t>
      </w:r>
      <w:bookmarkEnd w:id="593"/>
      <w:bookmarkEnd w:id="594"/>
      <w:r>
        <w:fldChar w:fldCharType="begin"/>
      </w:r>
      <w:r>
        <w:instrText xml:space="preserve"> XE "numFmt (Numbering Format)" </w:instrText>
      </w:r>
      <w:r>
        <w:fldChar w:fldCharType="end"/>
      </w:r>
    </w:p>
    <w:p w:rsidR="00E17828" w:rsidRDefault="00716732">
      <w:pPr>
        <w:pStyle w:val="Definition-Field"/>
      </w:pPr>
      <w:r>
        <w:t xml:space="preserve">a.   </w:t>
      </w:r>
      <w:r>
        <w:rPr>
          <w:i/>
        </w:rPr>
        <w:t>The standard does not specify behavior when numFmt is bullet but lvlText is also set.</w:t>
      </w:r>
    </w:p>
    <w:p w:rsidR="00E17828" w:rsidRDefault="00716732">
      <w:pPr>
        <w:pStyle w:val="Definition-Field2"/>
      </w:pPr>
      <w:r>
        <w:t>If the numFmt is bullet, Word will use the literal t</w:t>
      </w:r>
      <w:r>
        <w:t>ext in lvlText, ignoring %x syntax in lvlText.</w:t>
      </w:r>
    </w:p>
    <w:p w:rsidR="00E17828" w:rsidRDefault="00716732">
      <w:pPr>
        <w:pStyle w:val="Heading3"/>
      </w:pPr>
      <w:bookmarkStart w:id="595" w:name="section_b45ddd9e218740bd8ea51b8747820249"/>
      <w:bookmarkStart w:id="596" w:name="_Toc111177171"/>
      <w:r>
        <w:t>Part 4 Section 2.9.19, numId (Numbering Definition Instance Reference)</w:t>
      </w:r>
      <w:bookmarkEnd w:id="595"/>
      <w:bookmarkEnd w:id="596"/>
      <w:r>
        <w:fldChar w:fldCharType="begin"/>
      </w:r>
      <w:r>
        <w:instrText xml:space="preserve"> XE "numId (Numbering Definition Instance Reference)" </w:instrText>
      </w:r>
      <w:r>
        <w:fldChar w:fldCharType="end"/>
      </w:r>
    </w:p>
    <w:p w:rsidR="00E17828" w:rsidRDefault="00716732">
      <w:pPr>
        <w:pStyle w:val="Definition-Field"/>
      </w:pPr>
      <w:r>
        <w:t xml:space="preserve">a.   </w:t>
      </w:r>
      <w:r>
        <w:rPr>
          <w:i/>
        </w:rPr>
        <w:t>The standard states that the values of the val attribute are defined by the XML Schema integer datatype.</w:t>
      </w:r>
    </w:p>
    <w:p w:rsidR="00E17828" w:rsidRDefault="00716732">
      <w:pPr>
        <w:pStyle w:val="Definition-Field2"/>
      </w:pPr>
      <w:r>
        <w:t>Word restricts the value of this attribute to be at least 0.</w:t>
      </w:r>
    </w:p>
    <w:p w:rsidR="00E17828" w:rsidRDefault="00716732">
      <w:pPr>
        <w:pStyle w:val="Heading3"/>
      </w:pPr>
      <w:bookmarkStart w:id="597" w:name="section_3c4c06af3671411aa854f775dfaee0f8"/>
      <w:bookmarkStart w:id="598" w:name="_Toc111177172"/>
      <w:r>
        <w:t>Part 4 Section 2.9.22, numStyleLink (Numbering Style Reference)</w:t>
      </w:r>
      <w:bookmarkEnd w:id="597"/>
      <w:bookmarkEnd w:id="598"/>
      <w:r>
        <w:fldChar w:fldCharType="begin"/>
      </w:r>
      <w:r>
        <w:instrText xml:space="preserve"> XE "numStyleLink (Numbering Style Reference)" </w:instrText>
      </w:r>
      <w:r>
        <w:fldChar w:fldCharType="end"/>
      </w:r>
    </w:p>
    <w:p w:rsidR="00E17828" w:rsidRDefault="00716732">
      <w:pPr>
        <w:pStyle w:val="Definition-Field"/>
      </w:pPr>
      <w:r>
        <w:t xml:space="preserve">a.   </w:t>
      </w:r>
      <w:r>
        <w:rPr>
          <w:i/>
        </w:rPr>
        <w:t>The standard does not limit the length of the value of the val attribute.</w:t>
      </w:r>
    </w:p>
    <w:p w:rsidR="00E17828" w:rsidRDefault="00716732">
      <w:pPr>
        <w:pStyle w:val="Definition-Field2"/>
      </w:pPr>
      <w:r>
        <w:t>Word restricts the value of this attribute to be at most 253 characters.</w:t>
      </w:r>
    </w:p>
    <w:p w:rsidR="00E17828" w:rsidRDefault="00716732">
      <w:pPr>
        <w:pStyle w:val="Heading3"/>
      </w:pPr>
      <w:bookmarkStart w:id="599" w:name="section_444b1167924c4b85b6ef6e6658ae5ee3"/>
      <w:bookmarkStart w:id="600" w:name="_Toc111177173"/>
      <w:r>
        <w:lastRenderedPageBreak/>
        <w:t xml:space="preserve">Part 4 Section 2.9.23, pict (Picture Numbering Symbol </w:t>
      </w:r>
      <w:r>
        <w:t>Properties)</w:t>
      </w:r>
      <w:bookmarkEnd w:id="599"/>
      <w:bookmarkEnd w:id="600"/>
      <w:r>
        <w:fldChar w:fldCharType="begin"/>
      </w:r>
      <w:r>
        <w:instrText xml:space="preserve"> XE "pict (Picture Numbering Symbol Properties)" </w:instrText>
      </w:r>
      <w:r>
        <w:fldChar w:fldCharType="end"/>
      </w:r>
    </w:p>
    <w:p w:rsidR="00E17828" w:rsidRDefault="00716732">
      <w:pPr>
        <w:pStyle w:val="Definition-Field"/>
      </w:pPr>
      <w:r>
        <w:t xml:space="preserve">a.   </w:t>
      </w:r>
      <w:r>
        <w:rPr>
          <w:i/>
        </w:rPr>
        <w:t>The standard states that any element from the VML namespace or the Office VML Drawing namespace is a valid child of the pict element.</w:t>
      </w:r>
    </w:p>
    <w:p w:rsidR="00E17828" w:rsidRDefault="00716732">
      <w:pPr>
        <w:pStyle w:val="Definition-Field2"/>
      </w:pPr>
      <w:r>
        <w:t>Word only allows the group, image, line, oval, polylin</w:t>
      </w:r>
      <w:r>
        <w:t>e, rect, roundrect, shape, and shapetype elements from these namespaces to be children of the pict element.</w:t>
      </w:r>
    </w:p>
    <w:p w:rsidR="00E17828" w:rsidRDefault="00716732">
      <w:pPr>
        <w:pStyle w:val="Definition-Field"/>
      </w:pPr>
      <w:r>
        <w:t xml:space="preserve">b.   </w:t>
      </w:r>
      <w:r>
        <w:rPr>
          <w:i/>
        </w:rPr>
        <w:t>The standard states that the control and movie elements are valid children of the pict element.</w:t>
      </w:r>
    </w:p>
    <w:p w:rsidR="00E17828" w:rsidRDefault="00716732">
      <w:pPr>
        <w:pStyle w:val="Definition-Field2"/>
      </w:pPr>
      <w:r>
        <w:t>Word does not allow the control and movie eleme</w:t>
      </w:r>
      <w:r>
        <w:t>nts to be children of the pict element.</w:t>
      </w:r>
    </w:p>
    <w:p w:rsidR="00E17828" w:rsidRDefault="00716732">
      <w:pPr>
        <w:pStyle w:val="Heading3"/>
      </w:pPr>
      <w:bookmarkStart w:id="601" w:name="section_5489ea730f024058aeef9fa15fdecaeb"/>
      <w:bookmarkStart w:id="602" w:name="_Toc111177174"/>
      <w:r>
        <w:t>Part 4 Section 2.9.24, pPr (Numbering Level Associated Paragraph Properties)</w:t>
      </w:r>
      <w:bookmarkEnd w:id="601"/>
      <w:bookmarkEnd w:id="602"/>
      <w:r>
        <w:fldChar w:fldCharType="begin"/>
      </w:r>
      <w:r>
        <w:instrText xml:space="preserve"> XE "pPr (Numbering Level Associated Paragraph Properties)" </w:instrText>
      </w:r>
      <w:r>
        <w:fldChar w:fldCharType="end"/>
      </w:r>
    </w:p>
    <w:p w:rsidR="00E17828" w:rsidRDefault="00716732">
      <w:pPr>
        <w:pStyle w:val="Definition-Field"/>
      </w:pPr>
      <w:r>
        <w:t xml:space="preserve">a.   </w:t>
      </w:r>
      <w:r>
        <w:rPr>
          <w:i/>
        </w:rPr>
        <w:t>The standard states that the cnfStyle, divId, pPrChange, rPr, and sectPr</w:t>
      </w:r>
      <w:r>
        <w:rPr>
          <w:i/>
        </w:rPr>
        <w:t xml:space="preserve"> elements are valid children of the pPr element.</w:t>
      </w:r>
    </w:p>
    <w:p w:rsidR="00E17828" w:rsidRDefault="00716732">
      <w:pPr>
        <w:pStyle w:val="Definition-Field2"/>
      </w:pPr>
      <w:r>
        <w:t>Word does not allow these elements to be children of the pPr element.</w:t>
      </w:r>
    </w:p>
    <w:p w:rsidR="00E17828" w:rsidRDefault="00716732">
      <w:pPr>
        <w:pStyle w:val="Definition-Field"/>
      </w:pPr>
      <w:r>
        <w:t xml:space="preserve">b.   </w:t>
      </w:r>
      <w:r>
        <w:rPr>
          <w:i/>
        </w:rPr>
        <w:t>The standard lists all pPr child elements as valid in the context of a numbering definition instance.</w:t>
      </w:r>
    </w:p>
    <w:p w:rsidR="00E17828" w:rsidRDefault="00716732">
      <w:pPr>
        <w:pStyle w:val="Definition-Field2"/>
      </w:pPr>
      <w:r>
        <w:t xml:space="preserve">Word only allows jc, ind, and </w:t>
      </w:r>
      <w:r>
        <w:t>tabs as child elements.</w:t>
      </w:r>
    </w:p>
    <w:p w:rsidR="00E17828" w:rsidRDefault="00716732">
      <w:pPr>
        <w:pStyle w:val="Heading3"/>
      </w:pPr>
      <w:bookmarkStart w:id="603" w:name="section_f6f32318a9dc44a8bfb9e8141af8e66a"/>
      <w:bookmarkStart w:id="604" w:name="_Toc111177175"/>
      <w:r>
        <w:t>Part 4 Section 2.9.25, pStyle (Paragraph Style's Associated Numbering Level)</w:t>
      </w:r>
      <w:bookmarkEnd w:id="603"/>
      <w:bookmarkEnd w:id="604"/>
      <w:r>
        <w:fldChar w:fldCharType="begin"/>
      </w:r>
      <w:r>
        <w:instrText xml:space="preserve"> XE "pStyle (Paragraph Style's Associated Numbering Level)"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c4c06af3671411aa854f775dfaee0f8">
        <w:r>
          <w:rPr>
            <w:rStyle w:val="Hyperlink"/>
          </w:rPr>
          <w:t>numStyleLink, §2.9.22(a)</w:t>
        </w:r>
      </w:hyperlink>
      <w:r>
        <w:rPr>
          <w:i/>
        </w:rPr>
        <w:t>.</w:t>
      </w:r>
    </w:p>
    <w:p w:rsidR="00E17828" w:rsidRDefault="00716732">
      <w:pPr>
        <w:pStyle w:val="Definition-Field"/>
      </w:pPr>
      <w:r>
        <w:t xml:space="preserve">a.   </w:t>
      </w:r>
      <w:r>
        <w:rPr>
          <w:i/>
        </w:rPr>
        <w:t>The standard does not limit the length of the value of the val attribute.</w:t>
      </w:r>
    </w:p>
    <w:p w:rsidR="00E17828" w:rsidRDefault="00716732">
      <w:pPr>
        <w:pStyle w:val="Definition-Field2"/>
      </w:pPr>
      <w:r>
        <w:t>Word restricts the value of this attribute to be at most 253 characters.</w:t>
      </w:r>
    </w:p>
    <w:p w:rsidR="00E17828" w:rsidRDefault="00716732">
      <w:pPr>
        <w:pStyle w:val="Heading3"/>
      </w:pPr>
      <w:bookmarkStart w:id="605" w:name="section_6c1b49fe77924401b093d2b9010c0098"/>
      <w:bookmarkStart w:id="606" w:name="_Toc111177176"/>
      <w:r>
        <w:t>Part 4 Section 2.9</w:t>
      </w:r>
      <w:r>
        <w:t>.26, rPr (Numbering Symbol Run Properties)</w:t>
      </w:r>
      <w:bookmarkEnd w:id="605"/>
      <w:bookmarkEnd w:id="606"/>
      <w:r>
        <w:fldChar w:fldCharType="begin"/>
      </w:r>
      <w:r>
        <w:instrText xml:space="preserve"> XE "rPr (Numbering Symbol Run Properties)" </w:instrText>
      </w:r>
      <w:r>
        <w:fldChar w:fldCharType="end"/>
      </w:r>
    </w:p>
    <w:p w:rsidR="00E17828" w:rsidRDefault="00716732">
      <w:pPr>
        <w:pStyle w:val="Definition-Field"/>
      </w:pPr>
      <w:r>
        <w:t xml:space="preserve">a.   </w:t>
      </w:r>
      <w:r>
        <w:rPr>
          <w:i/>
        </w:rPr>
        <w:t>The standard states that the highlight, oMath, rPrChange, and rStyle elements are valid children of the rPr element.</w:t>
      </w:r>
    </w:p>
    <w:p w:rsidR="00E17828" w:rsidRDefault="00716732">
      <w:pPr>
        <w:pStyle w:val="Definition-Field2"/>
      </w:pPr>
      <w:r>
        <w:t>Word does not allow these elements to be chil</w:t>
      </w:r>
      <w:r>
        <w:t>dren of the rPr element.</w:t>
      </w:r>
    </w:p>
    <w:p w:rsidR="00E17828" w:rsidRDefault="00716732">
      <w:pPr>
        <w:pStyle w:val="Heading3"/>
      </w:pPr>
      <w:bookmarkStart w:id="607" w:name="section_264f1d255d63439fb9d797d7a00b98b7"/>
      <w:bookmarkStart w:id="608" w:name="_Toc111177177"/>
      <w:r>
        <w:t>Part 4 Section 2.9.27, start (Starting Value)</w:t>
      </w:r>
      <w:bookmarkEnd w:id="607"/>
      <w:bookmarkEnd w:id="608"/>
      <w:r>
        <w:fldChar w:fldCharType="begin"/>
      </w:r>
      <w:r>
        <w:instrText xml:space="preserve"> XE "start (Starting Value)" </w:instrText>
      </w:r>
      <w:r>
        <w:fldChar w:fldCharType="end"/>
      </w:r>
    </w:p>
    <w:p w:rsidR="00E17828" w:rsidRDefault="00716732">
      <w:pPr>
        <w:pStyle w:val="Definition-Field"/>
      </w:pPr>
      <w:r>
        <w:t xml:space="preserve">a.   </w:t>
      </w:r>
      <w:r>
        <w:rPr>
          <w:i/>
        </w:rPr>
        <w:t>The standard states that the values of the val attribute are defined by the XML Schema integer datatype.</w:t>
      </w:r>
    </w:p>
    <w:p w:rsidR="00E17828" w:rsidRDefault="00716732">
      <w:pPr>
        <w:pStyle w:val="Definition-Field2"/>
      </w:pPr>
      <w:r>
        <w:t>Word restricts the value of this attribute t</w:t>
      </w:r>
      <w:r>
        <w:t>o be at least 0.</w:t>
      </w:r>
    </w:p>
    <w:p w:rsidR="00E17828" w:rsidRDefault="00716732">
      <w:pPr>
        <w:pStyle w:val="Definition-Field"/>
      </w:pPr>
      <w:r>
        <w:t xml:space="preserve">b.   </w:t>
      </w:r>
      <w:r>
        <w:rPr>
          <w:i/>
        </w:rPr>
        <w:t>The standard allows start as a child of lvl (Numbering Level Override Definition).</w:t>
      </w:r>
    </w:p>
    <w:p w:rsidR="00E17828" w:rsidRDefault="00716732">
      <w:pPr>
        <w:pStyle w:val="Definition-Field2"/>
      </w:pPr>
      <w:r>
        <w:t>Word ignores start if it is a child of lvl (Numbering Level Override Definition).</w:t>
      </w:r>
    </w:p>
    <w:p w:rsidR="00E17828" w:rsidRDefault="00716732">
      <w:pPr>
        <w:pStyle w:val="Heading3"/>
      </w:pPr>
      <w:bookmarkStart w:id="609" w:name="section_6c12f4327321495db135f2b63a23ecf2"/>
      <w:bookmarkStart w:id="610" w:name="_Toc111177178"/>
      <w:r>
        <w:t>Part 4 Section 2.9.29, styleLink (Numbering Style Definition)</w:t>
      </w:r>
      <w:bookmarkEnd w:id="609"/>
      <w:bookmarkEnd w:id="610"/>
      <w:r>
        <w:fldChar w:fldCharType="begin"/>
      </w:r>
      <w:r>
        <w:instrText xml:space="preserve"> XE "sty</w:instrText>
      </w:r>
      <w:r>
        <w:instrText xml:space="preserve">leLink (Numbering Style Definition)"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c4c06af3671411aa854f775dfaee0f8">
        <w:r>
          <w:rPr>
            <w:rStyle w:val="Hyperlink"/>
          </w:rPr>
          <w:t>numStyleLink, §2.9.22(a)</w:t>
        </w:r>
      </w:hyperlink>
      <w:r>
        <w:rPr>
          <w:i/>
        </w:rPr>
        <w:t>.</w:t>
      </w:r>
    </w:p>
    <w:p w:rsidR="00E17828" w:rsidRDefault="00716732">
      <w:pPr>
        <w:pStyle w:val="Definition-Field"/>
      </w:pPr>
      <w:r>
        <w:t xml:space="preserve">a.   </w:t>
      </w:r>
      <w:r>
        <w:rPr>
          <w:i/>
        </w:rPr>
        <w:t>The standard does not limit the length of the value of the val attribute.</w:t>
      </w:r>
    </w:p>
    <w:p w:rsidR="00E17828" w:rsidRDefault="00716732">
      <w:pPr>
        <w:pStyle w:val="Definition-Field2"/>
      </w:pPr>
      <w:r>
        <w:lastRenderedPageBreak/>
        <w:t>Word restricts the value of this attribute to be at most 253 characters.</w:t>
      </w:r>
    </w:p>
    <w:p w:rsidR="00E17828" w:rsidRDefault="00716732">
      <w:pPr>
        <w:pStyle w:val="Heading3"/>
      </w:pPr>
      <w:bookmarkStart w:id="611" w:name="section_66274c6b655247b6a1b13cfcd9c064f4"/>
      <w:bookmarkStart w:id="612" w:name="_Toc111177179"/>
      <w:r>
        <w:t>Part 4 Section 2.10.1, evenAndOddHeaders (Different Even/Odd Page Headers and Footers)</w:t>
      </w:r>
      <w:bookmarkEnd w:id="611"/>
      <w:bookmarkEnd w:id="612"/>
      <w:r>
        <w:fldChar w:fldCharType="begin"/>
      </w:r>
      <w:r>
        <w:instrText xml:space="preserve"> XE "evenAndOddHeaders </w:instrText>
      </w:r>
      <w:r>
        <w:instrText xml:space="preserve">(Different Even/Odd Page Headers and Footers)" </w:instrText>
      </w:r>
      <w:r>
        <w:fldChar w:fldCharType="end"/>
      </w:r>
    </w:p>
    <w:p w:rsidR="00E17828" w:rsidRDefault="00716732">
      <w:pPr>
        <w:pStyle w:val="Definition-Field"/>
      </w:pPr>
      <w:r>
        <w:t xml:space="preserve">a.   </w:t>
      </w:r>
      <w:r>
        <w:rPr>
          <w:i/>
        </w:rPr>
        <w:t>The standard says the determination of even and odd pages is based on the ordinality of the pages.</w:t>
      </w:r>
    </w:p>
    <w:p w:rsidR="00E17828" w:rsidRDefault="00716732">
      <w:pPr>
        <w:pStyle w:val="Definition-Field2"/>
      </w:pPr>
      <w:r>
        <w:t>Word uses the starting value of page numbering for the parent section to determine if the first page i</w:t>
      </w:r>
      <w:r>
        <w:t>s even or odd.  This is specified with the start attribute on pgNumType element.</w:t>
      </w:r>
    </w:p>
    <w:p w:rsidR="00E17828" w:rsidRDefault="00716732">
      <w:pPr>
        <w:pStyle w:val="Definition-Field"/>
      </w:pPr>
      <w:r>
        <w:t xml:space="preserve">b.   </w:t>
      </w:r>
      <w:r>
        <w:rPr>
          <w:i/>
        </w:rPr>
        <w:t>The standard says a missing header type shall use a new blank header.</w:t>
      </w:r>
    </w:p>
    <w:p w:rsidR="00E17828" w:rsidRDefault="00716732">
      <w:pPr>
        <w:pStyle w:val="Definition-Field2"/>
      </w:pPr>
      <w:r>
        <w:t>If a header is missing in a section beyond the first section, Word uses the header from the previous section.</w:t>
      </w:r>
    </w:p>
    <w:p w:rsidR="00E17828" w:rsidRDefault="00716732">
      <w:pPr>
        <w:pStyle w:val="Heading3"/>
      </w:pPr>
      <w:bookmarkStart w:id="613" w:name="section_16dcd8c7d2194973866bc7a6dd708044"/>
      <w:bookmarkStart w:id="614" w:name="_Toc111177180"/>
      <w:r>
        <w:t>Part 4 Section 2.10.2, footerReference (Footer Reference)</w:t>
      </w:r>
      <w:bookmarkEnd w:id="613"/>
      <w:bookmarkEnd w:id="614"/>
      <w:r>
        <w:fldChar w:fldCharType="begin"/>
      </w:r>
      <w:r>
        <w:instrText xml:space="preserve"> XE "footerReference (Footer Reference)" </w:instrText>
      </w:r>
      <w:r>
        <w:fldChar w:fldCharType="end"/>
      </w:r>
    </w:p>
    <w:p w:rsidR="00E17828" w:rsidRDefault="00716732">
      <w:pPr>
        <w:pStyle w:val="Definition-Field2"/>
      </w:pPr>
      <w:r>
        <w:rPr>
          <w:i/>
        </w:rPr>
        <w:t>For additional notes that apply to this porti</w:t>
      </w:r>
      <w:r>
        <w:rPr>
          <w:i/>
        </w:rPr>
        <w:t xml:space="preserve">on of the standard, please see the notes for </w:t>
      </w:r>
      <w:hyperlink w:anchor="Section_7713efa6b1ff4cbd93395bf9018433ac">
        <w:r>
          <w:rPr>
            <w:rStyle w:val="Hyperlink"/>
          </w:rPr>
          <w:t>attachedTemplate, §2.15.1.6(a)</w:t>
        </w:r>
      </w:hyperlink>
      <w:r>
        <w:rPr>
          <w:i/>
        </w:rPr>
        <w:t>.</w:t>
      </w:r>
    </w:p>
    <w:p w:rsidR="00E17828" w:rsidRDefault="00716732">
      <w:pPr>
        <w:pStyle w:val="Definition-Field"/>
      </w:pPr>
      <w:r>
        <w:t xml:space="preserve">a.   </w:t>
      </w:r>
      <w:r>
        <w:rPr>
          <w:i/>
        </w:rPr>
        <w:t>The standard says the relationship type referenced by this element shall be http://schemas.openxmlformats.org/o</w:t>
      </w:r>
      <w:r>
        <w:rPr>
          <w:i/>
        </w:rPr>
        <w:t>fficeDocument/2006/footer.</w:t>
      </w:r>
    </w:p>
    <w:p w:rsidR="00E17828" w:rsidRDefault="00716732">
      <w:pPr>
        <w:pStyle w:val="Definition-Field2"/>
      </w:pPr>
      <w:r>
        <w:t>Word uses the relationship type http://schemas.openxmlformats.org/officeDocument/2006/relationships/footer as specified by part 1.</w:t>
      </w:r>
    </w:p>
    <w:p w:rsidR="00E17828" w:rsidRDefault="00716732">
      <w:pPr>
        <w:pStyle w:val="Definition-Field"/>
      </w:pPr>
      <w:r>
        <w:t xml:space="preserve">b.   </w:t>
      </w:r>
      <w:r>
        <w:rPr>
          <w:i/>
        </w:rPr>
        <w:t>The standard says that when no footerReference for the odd page footer is specified, then the</w:t>
      </w:r>
      <w:r>
        <w:rPr>
          <w:i/>
        </w:rPr>
        <w:t xml:space="preserve"> even page footer shall be inherited from the previous section.</w:t>
      </w:r>
    </w:p>
    <w:p w:rsidR="00E17828" w:rsidRDefault="00716732">
      <w:pPr>
        <w:pStyle w:val="Definition-Field2"/>
      </w:pPr>
      <w:r>
        <w:t>In Word, when no footerReference for the odd page footer is specified, then the odd page footer is inherited from the previous section.</w:t>
      </w:r>
    </w:p>
    <w:p w:rsidR="00E17828" w:rsidRDefault="00716732">
      <w:pPr>
        <w:pStyle w:val="Heading3"/>
      </w:pPr>
      <w:bookmarkStart w:id="615" w:name="section_8062b678cea04fdb9ec24130f0a4cf36"/>
      <w:bookmarkStart w:id="616" w:name="_Toc111177181"/>
      <w:r>
        <w:t>Part 4 Section 2.10.3, ftr (Footer)</w:t>
      </w:r>
      <w:bookmarkEnd w:id="615"/>
      <w:bookmarkEnd w:id="616"/>
      <w:r>
        <w:fldChar w:fldCharType="begin"/>
      </w:r>
      <w:r>
        <w:instrText xml:space="preserve"> XE "ftr (Footer)"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w:t>
        </w:r>
        <w:r>
          <w:rPr>
            <w:rStyle w:val="Hyperlink"/>
          </w:rPr>
          <w:t>78(d)</w:t>
        </w:r>
      </w:hyperlink>
      <w:r>
        <w:rPr>
          <w:i/>
        </w:rPr>
        <w:t>.</w:t>
      </w:r>
    </w:p>
    <w:p w:rsidR="00E17828" w:rsidRDefault="00716732">
      <w:pPr>
        <w:pStyle w:val="Heading3"/>
      </w:pPr>
      <w:bookmarkStart w:id="617" w:name="section_d3a4db57c40a4a07acfe42cfbc23b1dd"/>
      <w:bookmarkStart w:id="618" w:name="_Toc111177182"/>
      <w:r>
        <w:t>Part 4 Section 2.10.4, hdr (Header)</w:t>
      </w:r>
      <w:bookmarkEnd w:id="617"/>
      <w:bookmarkEnd w:id="618"/>
      <w:r>
        <w:fldChar w:fldCharType="begin"/>
      </w:r>
      <w:r>
        <w:instrText xml:space="preserve"> XE "hdr (Header)"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Heading3"/>
      </w:pPr>
      <w:bookmarkStart w:id="619" w:name="section_dfac882a8afa438192d0e4f2bc164146"/>
      <w:bookmarkStart w:id="620" w:name="_Toc111177183"/>
      <w:r>
        <w:t>Part 4 Section 2.10.5, headerReference (Header Reference)</w:t>
      </w:r>
      <w:bookmarkEnd w:id="619"/>
      <w:bookmarkEnd w:id="620"/>
      <w:r>
        <w:fldChar w:fldCharType="begin"/>
      </w:r>
      <w:r>
        <w:instrText xml:space="preserve"> XE "headerReference (Header Reference)" </w:instrText>
      </w:r>
      <w:r>
        <w:fldChar w:fldCharType="end"/>
      </w:r>
    </w:p>
    <w:p w:rsidR="00E17828" w:rsidRDefault="00716732">
      <w:pPr>
        <w:pStyle w:val="Definition-Field2"/>
      </w:pPr>
      <w:r>
        <w:rPr>
          <w:i/>
        </w:rPr>
        <w:t>For additional notes that apply to this portion of the standard, please see the notes</w:t>
      </w:r>
      <w:r>
        <w:rPr>
          <w:i/>
        </w:rPr>
        <w:t xml:space="preserve"> for </w:t>
      </w:r>
      <w:hyperlink w:anchor="Section_7713efa6b1ff4cbd93395bf9018433ac">
        <w:r>
          <w:rPr>
            <w:rStyle w:val="Hyperlink"/>
          </w:rPr>
          <w:t>attachedTemplate, §2.15.1.6(a)</w:t>
        </w:r>
      </w:hyperlink>
      <w:r>
        <w:rPr>
          <w:i/>
        </w:rPr>
        <w:t>.</w:t>
      </w:r>
    </w:p>
    <w:p w:rsidR="00E17828" w:rsidRDefault="00716732">
      <w:pPr>
        <w:pStyle w:val="Definition-Field"/>
      </w:pPr>
      <w:r>
        <w:t xml:space="preserve">a.   </w:t>
      </w:r>
      <w:r>
        <w:rPr>
          <w:i/>
        </w:rPr>
        <w:t>The standard says that the relationship type referenced by this element shall be http://schemas.openxmlformats.org/officeDocument/2006/header.</w:t>
      </w:r>
    </w:p>
    <w:p w:rsidR="00E17828" w:rsidRDefault="00716732">
      <w:pPr>
        <w:pStyle w:val="Definition-Field2"/>
      </w:pPr>
      <w:r>
        <w:t>Word use</w:t>
      </w:r>
      <w:r>
        <w:t>s the relationship type http://schemas.openxmlformats.org/officeDocument/2006/relationships/header as specified in part 1.</w:t>
      </w:r>
    </w:p>
    <w:p w:rsidR="00E17828" w:rsidRDefault="00716732">
      <w:pPr>
        <w:pStyle w:val="Definition-Field"/>
      </w:pPr>
      <w:r>
        <w:lastRenderedPageBreak/>
        <w:t xml:space="preserve">b.   </w:t>
      </w:r>
      <w:r>
        <w:rPr>
          <w:i/>
        </w:rPr>
        <w:t xml:space="preserve">The standard says that if no headerReference for the odd page header is specified, then the even page header shall be inherited </w:t>
      </w:r>
      <w:r>
        <w:rPr>
          <w:i/>
        </w:rPr>
        <w:t>from the previous section.</w:t>
      </w:r>
    </w:p>
    <w:p w:rsidR="00E17828" w:rsidRDefault="00716732">
      <w:pPr>
        <w:pStyle w:val="Definition-Field2"/>
      </w:pPr>
      <w:r>
        <w:t>In Word, if no headerReference for the odd page header is specified, then the odd page header is inherited from the previous section.</w:t>
      </w:r>
    </w:p>
    <w:p w:rsidR="00E17828" w:rsidRDefault="00716732">
      <w:pPr>
        <w:pStyle w:val="Heading3"/>
      </w:pPr>
      <w:bookmarkStart w:id="621" w:name="section_2b3b0cd7b7e647a9aad0be5dd1fcf316"/>
      <w:bookmarkStart w:id="622" w:name="_Toc111177184"/>
      <w:r>
        <w:t>Part 4 Section 2.10.6, titlePg (Different First Page Headers and Footers)</w:t>
      </w:r>
      <w:bookmarkEnd w:id="621"/>
      <w:bookmarkEnd w:id="622"/>
      <w:r>
        <w:fldChar w:fldCharType="begin"/>
      </w:r>
      <w:r>
        <w:instrText xml:space="preserve"> XE "titlePg (Differen</w:instrText>
      </w:r>
      <w:r>
        <w:instrText xml:space="preserve">t First Page Headers and Footers)" </w:instrText>
      </w:r>
      <w:r>
        <w:fldChar w:fldCharType="end"/>
      </w:r>
    </w:p>
    <w:p w:rsidR="00E17828" w:rsidRDefault="00716732">
      <w:pPr>
        <w:pStyle w:val="Definition-Field"/>
      </w:pPr>
      <w:r>
        <w:t xml:space="preserve">a.   </w:t>
      </w:r>
      <w:r>
        <w:rPr>
          <w:i/>
        </w:rPr>
        <w:t>The standard says that if titlePg is not specified, the first page shall use the odd page header/footer.</w:t>
      </w:r>
    </w:p>
    <w:p w:rsidR="00E17828" w:rsidRDefault="00716732">
      <w:pPr>
        <w:pStyle w:val="Definition-Field2"/>
      </w:pPr>
      <w:r>
        <w:t>If the evenAndOddHeaders element is true, Word uses the odd/even state of the start attribute on the pgNumTy</w:t>
      </w:r>
      <w:r>
        <w:t>pe element to determine whether to use the even or odd header on the first page.</w:t>
      </w:r>
    </w:p>
    <w:p w:rsidR="00E17828" w:rsidRDefault="00716732">
      <w:pPr>
        <w:pStyle w:val="Definition-Field"/>
      </w:pPr>
      <w:r>
        <w:t xml:space="preserve">b.   </w:t>
      </w:r>
      <w:r>
        <w:rPr>
          <w:i/>
        </w:rPr>
        <w:t>The standard says that if this element is specified and no first page header is specified using headerReference, a blank first page header is used.</w:t>
      </w:r>
    </w:p>
    <w:p w:rsidR="00E17828" w:rsidRDefault="00716732">
      <w:pPr>
        <w:pStyle w:val="Definition-Field2"/>
      </w:pPr>
      <w:r>
        <w:t>In Word, for all secti</w:t>
      </w:r>
      <w:r>
        <w:t>ons other than the first section in the document, if this element is specified and no first page header is specified, then the first page header of the previous section is used.</w:t>
      </w:r>
    </w:p>
    <w:p w:rsidR="00E17828" w:rsidRDefault="00716732">
      <w:pPr>
        <w:pStyle w:val="Heading3"/>
      </w:pPr>
      <w:bookmarkStart w:id="623" w:name="section_7b4d9ca28d124540b2736ca1f3d61ac2"/>
      <w:bookmarkStart w:id="624" w:name="_Toc111177185"/>
      <w:r>
        <w:t>Part 4 Section 2.11.2, endnote (Endnote Content)</w:t>
      </w:r>
      <w:bookmarkEnd w:id="623"/>
      <w:bookmarkEnd w:id="624"/>
      <w:r>
        <w:fldChar w:fldCharType="begin"/>
      </w:r>
      <w:r>
        <w:instrText xml:space="preserve"> XE "endnote (Endnote Content)</w:instrText>
      </w:r>
      <w:r>
        <w:instrText xml:space="preser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edc9b45bdb94a39b32a6a8695075963">
        <w:r>
          <w:rPr>
            <w:rStyle w:val="Hyperlink"/>
          </w:rPr>
          <w:t>footnote, §2.11.10(a)</w:t>
        </w:r>
      </w:hyperlink>
      <w:r>
        <w:rPr>
          <w:i/>
        </w:rPr>
        <w:t xml:space="preserve">;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Definition-Field"/>
      </w:pPr>
      <w:r>
        <w:t xml:space="preserve">a.   </w:t>
      </w:r>
      <w:r>
        <w:rPr>
          <w:i/>
        </w:rPr>
        <w:t>The standard allows any integer for footnote or endnote ID.</w:t>
      </w:r>
    </w:p>
    <w:p w:rsidR="00E17828" w:rsidRDefault="00716732">
      <w:pPr>
        <w:pStyle w:val="Definition-Field2"/>
      </w:pPr>
      <w:r>
        <w:t>Word only allows integers between -2147483648 and 32767.</w:t>
      </w:r>
    </w:p>
    <w:p w:rsidR="00E17828" w:rsidRDefault="00716732">
      <w:pPr>
        <w:pStyle w:val="Heading3"/>
      </w:pPr>
      <w:bookmarkStart w:id="625" w:name="section_be32fb8bc45c4d369f7a09fac1122e19"/>
      <w:bookmarkStart w:id="626" w:name="_Toc111177186"/>
      <w:r>
        <w:t>Part 4 Section 2.11.3, en</w:t>
      </w:r>
      <w:r>
        <w:t>dnote (Special Endnote List)</w:t>
      </w:r>
      <w:bookmarkEnd w:id="625"/>
      <w:bookmarkEnd w:id="626"/>
      <w:r>
        <w:fldChar w:fldCharType="begin"/>
      </w:r>
      <w:r>
        <w:instrText xml:space="preserve"> XE "endnote (Special Endnote List)" </w:instrText>
      </w:r>
      <w:r>
        <w:fldChar w:fldCharType="end"/>
      </w:r>
    </w:p>
    <w:p w:rsidR="00E17828" w:rsidRDefault="00716732">
      <w:pPr>
        <w:pStyle w:val="Definition-Field"/>
      </w:pPr>
      <w:r>
        <w:t xml:space="preserve">a.   </w:t>
      </w:r>
      <w:r>
        <w:rPr>
          <w:i/>
        </w:rPr>
        <w:t>The standard allows any integer for footnote or endnote ID.</w:t>
      </w:r>
    </w:p>
    <w:p w:rsidR="00E17828" w:rsidRDefault="00716732">
      <w:pPr>
        <w:pStyle w:val="Definition-Field2"/>
      </w:pPr>
      <w:r>
        <w:t>Word only allows integers between -2147483648 and 32767.</w:t>
      </w:r>
    </w:p>
    <w:p w:rsidR="00E17828" w:rsidRDefault="00716732">
      <w:pPr>
        <w:pStyle w:val="Definition-Field"/>
      </w:pPr>
      <w:r>
        <w:t xml:space="preserve">b.   </w:t>
      </w:r>
      <w:r>
        <w:rPr>
          <w:i/>
        </w:rPr>
        <w:t>The standard says the footnote or endnote ID is used to match</w:t>
      </w:r>
      <w:r>
        <w:rPr>
          <w:i/>
        </w:rPr>
        <w:t xml:space="preserve"> the ID in the footnoteRef or endnoteRef, although footnoteRef and endnoteRef do not contain an ID.</w:t>
      </w:r>
    </w:p>
    <w:p w:rsidR="00E17828" w:rsidRDefault="00716732">
      <w:pPr>
        <w:pStyle w:val="Definition-Field2"/>
      </w:pPr>
      <w:r>
        <w:t>In Word, the footnote or endnote ID is used to match the ID in the footnoteReference or endnoteReference.</w:t>
      </w:r>
    </w:p>
    <w:p w:rsidR="00E17828" w:rsidRDefault="00716732">
      <w:pPr>
        <w:pStyle w:val="Heading3"/>
      </w:pPr>
      <w:bookmarkStart w:id="627" w:name="section_ffafbd51e9bb413b85116a4bf2d10900"/>
      <w:bookmarkStart w:id="628" w:name="_Toc111177187"/>
      <w:r>
        <w:t>Part 4 Section 2.11.7, endnoteReference (Endnote R</w:t>
      </w:r>
      <w:r>
        <w:t>eference)</w:t>
      </w:r>
      <w:bookmarkEnd w:id="627"/>
      <w:bookmarkEnd w:id="628"/>
      <w:r>
        <w:fldChar w:fldCharType="begin"/>
      </w:r>
      <w:r>
        <w:instrText xml:space="preserve"> XE "endnoteReference (Endnote Reference)" </w:instrText>
      </w:r>
      <w:r>
        <w:fldChar w:fldCharType="end"/>
      </w:r>
    </w:p>
    <w:p w:rsidR="00E17828" w:rsidRDefault="00716732">
      <w:pPr>
        <w:pStyle w:val="Definition-Field"/>
      </w:pPr>
      <w:r>
        <w:t xml:space="preserve">a.   </w:t>
      </w:r>
      <w:r>
        <w:rPr>
          <w:i/>
        </w:rPr>
        <w:t>The standard allows any integer for footnote or endnote ID.</w:t>
      </w:r>
    </w:p>
    <w:p w:rsidR="00E17828" w:rsidRDefault="00716732">
      <w:pPr>
        <w:pStyle w:val="Definition-Field2"/>
      </w:pPr>
      <w:r>
        <w:t>Word only allows integers between -2147483648 and 32767.</w:t>
      </w:r>
    </w:p>
    <w:p w:rsidR="00E17828" w:rsidRDefault="00716732">
      <w:pPr>
        <w:pStyle w:val="Definition-Field"/>
      </w:pPr>
      <w:r>
        <w:t xml:space="preserve">b.   </w:t>
      </w:r>
      <w:r>
        <w:rPr>
          <w:i/>
        </w:rPr>
        <w:t xml:space="preserve">The standard allows endnote references in headers, footers, comments, and </w:t>
      </w:r>
      <w:r>
        <w:rPr>
          <w:i/>
        </w:rPr>
        <w:t>textboxes.</w:t>
      </w:r>
    </w:p>
    <w:p w:rsidR="00E17828" w:rsidRDefault="00716732">
      <w:pPr>
        <w:pStyle w:val="Definition-Field2"/>
      </w:pPr>
      <w:r>
        <w:t>Word does not allow endnote references in headers, footers, comments, or textboxes.</w:t>
      </w:r>
    </w:p>
    <w:p w:rsidR="00E17828" w:rsidRDefault="00716732">
      <w:pPr>
        <w:pStyle w:val="Heading3"/>
      </w:pPr>
      <w:bookmarkStart w:id="629" w:name="section_e9e0ad73c8174084949cf4be60d3f043"/>
      <w:bookmarkStart w:id="630" w:name="_Toc111177188"/>
      <w:r>
        <w:t>Part 4 Section 2.11.9, footnote (Special Footnote List)</w:t>
      </w:r>
      <w:bookmarkEnd w:id="629"/>
      <w:bookmarkEnd w:id="630"/>
      <w:r>
        <w:fldChar w:fldCharType="begin"/>
      </w:r>
      <w:r>
        <w:instrText xml:space="preserve"> XE "footnote (Special Footnote List)" </w:instrText>
      </w:r>
      <w:r>
        <w:fldChar w:fldCharType="end"/>
      </w:r>
    </w:p>
    <w:p w:rsidR="00E17828" w:rsidRDefault="00716732">
      <w:pPr>
        <w:pStyle w:val="Definition-Field2"/>
      </w:pPr>
      <w:r>
        <w:rPr>
          <w:i/>
        </w:rPr>
        <w:t>For additional notes that apply to this portion of the standard,</w:t>
      </w:r>
      <w:r>
        <w:rPr>
          <w:i/>
        </w:rPr>
        <w:t xml:space="preserve"> please see the notes for </w:t>
      </w:r>
      <w:hyperlink w:anchor="Section_be32fb8bc45c4d369f7a09fac1122e19">
        <w:r>
          <w:rPr>
            <w:rStyle w:val="Hyperlink"/>
          </w:rPr>
          <w:t>endnote, §2.11.3(a, b)</w:t>
        </w:r>
      </w:hyperlink>
      <w:r>
        <w:rPr>
          <w:i/>
        </w:rPr>
        <w:t>.</w:t>
      </w:r>
    </w:p>
    <w:p w:rsidR="00E17828" w:rsidRDefault="00716732">
      <w:pPr>
        <w:pStyle w:val="Heading3"/>
      </w:pPr>
      <w:bookmarkStart w:id="631" w:name="section_0edc9b45bdb94a39b32a6a8695075963"/>
      <w:bookmarkStart w:id="632" w:name="_Toc111177189"/>
      <w:r>
        <w:lastRenderedPageBreak/>
        <w:t>Part 4 Section 2.11.10, footnote (Footnote Content)</w:t>
      </w:r>
      <w:bookmarkEnd w:id="631"/>
      <w:bookmarkEnd w:id="632"/>
      <w:r>
        <w:fldChar w:fldCharType="begin"/>
      </w:r>
      <w:r>
        <w:instrText xml:space="preserve"> XE "footnote (Footnote Content)" </w:instrText>
      </w:r>
      <w:r>
        <w:fldChar w:fldCharType="end"/>
      </w:r>
    </w:p>
    <w:p w:rsidR="00E17828" w:rsidRDefault="00716732">
      <w:pPr>
        <w:pStyle w:val="Definition-Field2"/>
      </w:pPr>
      <w:r>
        <w:rPr>
          <w:i/>
        </w:rPr>
        <w:t xml:space="preserve">For additional notes that apply to this portion of the </w:t>
      </w:r>
      <w:r>
        <w:rPr>
          <w:i/>
        </w:rPr>
        <w:t xml:space="preserve">standard, please see the notes for </w:t>
      </w:r>
      <w:hyperlink w:anchor="Section_7b4d9ca28d124540b2736ca1f3d61ac2">
        <w:r>
          <w:rPr>
            <w:rStyle w:val="Hyperlink"/>
          </w:rPr>
          <w:t>endnote, §2.11.2(a)</w:t>
        </w:r>
      </w:hyperlink>
      <w:r>
        <w:rPr>
          <w:i/>
        </w:rPr>
        <w:t xml:space="preserve">;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Definition-Field"/>
      </w:pPr>
      <w:r>
        <w:t xml:space="preserve">a.   </w:t>
      </w:r>
      <w:r>
        <w:rPr>
          <w:i/>
        </w:rPr>
        <w:t>The standard states that the id attribute is used to match the contents of a footnote or endnote using the footnoteRef or endnoteRef element.</w:t>
      </w:r>
    </w:p>
    <w:p w:rsidR="00E17828" w:rsidRDefault="00716732">
      <w:pPr>
        <w:pStyle w:val="Definition-Field2"/>
      </w:pPr>
      <w:r>
        <w:t>Word uses this attribute to make this match using the footnoteReference/en</w:t>
      </w:r>
      <w:r>
        <w:t>dnoteReference elements.</w:t>
      </w:r>
    </w:p>
    <w:p w:rsidR="00E17828" w:rsidRDefault="00716732">
      <w:pPr>
        <w:pStyle w:val="Heading3"/>
      </w:pPr>
      <w:bookmarkStart w:id="633" w:name="section_a028bde7ec7e4850a58317cf5e0a63b4"/>
      <w:bookmarkStart w:id="634" w:name="_Toc111177190"/>
      <w:r>
        <w:t>Part 4 Section 2.11.14, footnoteReference (Footnote Reference)</w:t>
      </w:r>
      <w:bookmarkEnd w:id="633"/>
      <w:bookmarkEnd w:id="634"/>
      <w:r>
        <w:fldChar w:fldCharType="begin"/>
      </w:r>
      <w:r>
        <w:instrText xml:space="preserve"> XE "footnoteReference (Footnote Reference)"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fafbd51e9bb413b85116a4bf2d10900">
        <w:r>
          <w:rPr>
            <w:rStyle w:val="Hyperlink"/>
          </w:rPr>
          <w:t>endnoteReference, §2.11.7(a)</w:t>
        </w:r>
      </w:hyperlink>
      <w:r>
        <w:rPr>
          <w:i/>
        </w:rPr>
        <w:t>.</w:t>
      </w:r>
    </w:p>
    <w:p w:rsidR="00E17828" w:rsidRDefault="00716732">
      <w:pPr>
        <w:pStyle w:val="Definition-Field"/>
      </w:pPr>
      <w:r>
        <w:t xml:space="preserve">a.   </w:t>
      </w:r>
      <w:r>
        <w:rPr>
          <w:i/>
        </w:rPr>
        <w:t>The standard states that footnote references can appear in headers, footers, comments, and textboxes.</w:t>
      </w:r>
    </w:p>
    <w:p w:rsidR="00E17828" w:rsidRDefault="00716732">
      <w:pPr>
        <w:pStyle w:val="Definition-Field2"/>
      </w:pPr>
      <w:r>
        <w:t>Word does not allow footnote references in headers, footers, comments, or textboxes.</w:t>
      </w:r>
    </w:p>
    <w:p w:rsidR="00E17828" w:rsidRDefault="00716732">
      <w:pPr>
        <w:pStyle w:val="Heading3"/>
      </w:pPr>
      <w:bookmarkStart w:id="635" w:name="section_8863768d49d84d6fbacc7a63e162d336"/>
      <w:bookmarkStart w:id="636" w:name="_Toc111177191"/>
      <w:r>
        <w:t>Pa</w:t>
      </w:r>
      <w:r>
        <w:t>rt 4 Section 2.11.17, numFmt (Footnote Numbering Format)</w:t>
      </w:r>
      <w:bookmarkEnd w:id="635"/>
      <w:bookmarkEnd w:id="636"/>
      <w:r>
        <w:fldChar w:fldCharType="begin"/>
      </w:r>
      <w:r>
        <w:instrText xml:space="preserve"> XE "numFmt (Footnote Numbering Format)" </w:instrText>
      </w:r>
      <w:r>
        <w:fldChar w:fldCharType="end"/>
      </w:r>
    </w:p>
    <w:p w:rsidR="00E17828" w:rsidRDefault="00716732">
      <w:pPr>
        <w:pStyle w:val="Definition-Field"/>
      </w:pPr>
      <w:r>
        <w:t xml:space="preserve">a.   </w:t>
      </w:r>
      <w:r>
        <w:rPr>
          <w:i/>
        </w:rPr>
        <w:t>The standard says the footnote numFmt specifies the numbering format that shall be used for both footnotes and endnotes.</w:t>
      </w:r>
    </w:p>
    <w:p w:rsidR="00E17828" w:rsidRDefault="00716732">
      <w:pPr>
        <w:pStyle w:val="Definition-Field2"/>
      </w:pPr>
      <w:r>
        <w:t>In Word, the footnotes numFmt specifies the numbering format for footnotes and the endnote numFmt specifies the numbering format for endnotes.</w:t>
      </w:r>
    </w:p>
    <w:p w:rsidR="00E17828" w:rsidRDefault="00716732">
      <w:pPr>
        <w:pStyle w:val="Definition-Field"/>
      </w:pPr>
      <w:r>
        <w:t xml:space="preserve">b.   </w:t>
      </w:r>
      <w:r>
        <w:rPr>
          <w:i/>
        </w:rPr>
        <w:t>The standard allows the numFmt to be set to bullet numbering format.</w:t>
      </w:r>
    </w:p>
    <w:p w:rsidR="00E17828" w:rsidRDefault="00716732">
      <w:pPr>
        <w:pStyle w:val="Definition-Field2"/>
      </w:pPr>
      <w:r>
        <w:t>If numFmt is set to bullet numbering fo</w:t>
      </w:r>
      <w:r>
        <w:t>rmat, Word uses decimal numbering format instead.</w:t>
      </w:r>
    </w:p>
    <w:p w:rsidR="00E17828" w:rsidRDefault="00716732">
      <w:pPr>
        <w:pStyle w:val="Heading3"/>
      </w:pPr>
      <w:bookmarkStart w:id="637" w:name="section_406295cdbe88482ba61eb4f47a545942"/>
      <w:bookmarkStart w:id="638" w:name="_Toc111177192"/>
      <w:r>
        <w:t>Part 4 Section 2.11.18, numFmt (Endnote Numbering Format)</w:t>
      </w:r>
      <w:bookmarkEnd w:id="637"/>
      <w:bookmarkEnd w:id="638"/>
      <w:r>
        <w:fldChar w:fldCharType="begin"/>
      </w:r>
      <w:r>
        <w:instrText xml:space="preserve"> XE "numFmt (Endnote Numbering Format)" </w:instrText>
      </w:r>
      <w:r>
        <w:fldChar w:fldCharType="end"/>
      </w:r>
    </w:p>
    <w:p w:rsidR="00E17828" w:rsidRDefault="00716732">
      <w:pPr>
        <w:pStyle w:val="Definition-Field"/>
      </w:pPr>
      <w:r>
        <w:t xml:space="preserve">a.   </w:t>
      </w:r>
      <w:r>
        <w:rPr>
          <w:i/>
        </w:rPr>
        <w:t>The standard says the default value for endnote numbering format is decimal.</w:t>
      </w:r>
    </w:p>
    <w:p w:rsidR="00E17828" w:rsidRDefault="00716732">
      <w:pPr>
        <w:pStyle w:val="Definition-Field2"/>
      </w:pPr>
      <w:r>
        <w:t>In Word, the default value for endnote numbering format is lowerRoman.</w:t>
      </w:r>
    </w:p>
    <w:p w:rsidR="00E17828" w:rsidRDefault="00716732">
      <w:pPr>
        <w:pStyle w:val="Definition-Field"/>
      </w:pPr>
      <w:r>
        <w:t xml:space="preserve">b.   </w:t>
      </w:r>
      <w:r>
        <w:rPr>
          <w:i/>
        </w:rPr>
        <w:t>The standard allows the numFmt to be set to bullet numbering format.</w:t>
      </w:r>
    </w:p>
    <w:p w:rsidR="00E17828" w:rsidRDefault="00716732">
      <w:pPr>
        <w:pStyle w:val="Definition-Field2"/>
      </w:pPr>
      <w:r>
        <w:t>If numFmt is set to bullet numbering format, Word uses decimal numbering format instead.</w:t>
      </w:r>
    </w:p>
    <w:p w:rsidR="00E17828" w:rsidRDefault="00716732">
      <w:pPr>
        <w:pStyle w:val="Definition-Field"/>
      </w:pPr>
      <w:r>
        <w:t xml:space="preserve">c.   </w:t>
      </w:r>
      <w:r>
        <w:rPr>
          <w:i/>
        </w:rPr>
        <w:t>The standard says</w:t>
      </w:r>
      <w:r>
        <w:rPr>
          <w:i/>
        </w:rPr>
        <w:t xml:space="preserve"> the endnote numFmt specifies the numbering format which shall be used for both footnotes and endnotes.</w:t>
      </w:r>
    </w:p>
    <w:p w:rsidR="00E17828" w:rsidRDefault="00716732">
      <w:pPr>
        <w:pStyle w:val="Definition-Field2"/>
      </w:pPr>
      <w:r>
        <w:t>In Word, the footnotes numFmt specifies the numbering format for footnotes and the endnote numFmt specifies the numbering format for endnotes.</w:t>
      </w:r>
    </w:p>
    <w:p w:rsidR="00E17828" w:rsidRDefault="00716732">
      <w:pPr>
        <w:pStyle w:val="Heading3"/>
      </w:pPr>
      <w:bookmarkStart w:id="639" w:name="section_0ec3211ec1514abca59c187964225f9e"/>
      <w:bookmarkStart w:id="640" w:name="_Toc111177193"/>
      <w:r>
        <w:t>Part 4 Se</w:t>
      </w:r>
      <w:r>
        <w:t>ction 2.11.20, numStart (Footnote and Endnote Numbering Starting Value)</w:t>
      </w:r>
      <w:bookmarkEnd w:id="639"/>
      <w:bookmarkEnd w:id="640"/>
      <w:r>
        <w:fldChar w:fldCharType="begin"/>
      </w:r>
      <w:r>
        <w:instrText xml:space="preserve"> XE "numStart (Footnote and Endnote Numbering Starting Value)" </w:instrText>
      </w:r>
      <w:r>
        <w:fldChar w:fldCharType="end"/>
      </w:r>
    </w:p>
    <w:p w:rsidR="00E17828" w:rsidRDefault="00716732">
      <w:pPr>
        <w:pStyle w:val="Definition-Field"/>
      </w:pPr>
      <w:r>
        <w:t xml:space="preserve">a.   </w:t>
      </w:r>
      <w:r>
        <w:rPr>
          <w:i/>
        </w:rPr>
        <w:t>The standard states that the values of the val attribute are defined by the XML Schema integer datatype.</w:t>
      </w:r>
    </w:p>
    <w:p w:rsidR="00E17828" w:rsidRDefault="00716732">
      <w:pPr>
        <w:pStyle w:val="Definition-Field2"/>
      </w:pPr>
      <w:r>
        <w:t>Word defi</w:t>
      </w:r>
      <w:r>
        <w:t>nes the values of this attribute with the XML Schema unsignedShort datatype.</w:t>
      </w:r>
    </w:p>
    <w:p w:rsidR="00E17828" w:rsidRDefault="00716732">
      <w:pPr>
        <w:pStyle w:val="Heading3"/>
      </w:pPr>
      <w:bookmarkStart w:id="641" w:name="section_f43937cbefc3432b82d20bdac95b763b"/>
      <w:bookmarkStart w:id="642" w:name="_Toc111177194"/>
      <w:r>
        <w:lastRenderedPageBreak/>
        <w:t>Part 4 Section 2.11.21, pos (Footnote Placement)</w:t>
      </w:r>
      <w:bookmarkEnd w:id="641"/>
      <w:bookmarkEnd w:id="642"/>
      <w:r>
        <w:fldChar w:fldCharType="begin"/>
      </w:r>
      <w:r>
        <w:instrText xml:space="preserve"> XE "pos (Footnote Placement)" </w:instrText>
      </w:r>
      <w:r>
        <w:fldChar w:fldCharType="end"/>
      </w:r>
    </w:p>
    <w:p w:rsidR="00E17828" w:rsidRDefault="00716732">
      <w:pPr>
        <w:pStyle w:val="Definition-Field"/>
      </w:pPr>
      <w:r>
        <w:t xml:space="preserve">a.   </w:t>
      </w:r>
      <w:r>
        <w:rPr>
          <w:i/>
        </w:rPr>
        <w:t>The standard states that footnote placement operates at the document level and is ignored at</w:t>
      </w:r>
      <w:r>
        <w:rPr>
          <w:i/>
        </w:rPr>
        <w:t xml:space="preserve"> the section level.</w:t>
      </w:r>
    </w:p>
    <w:p w:rsidR="00E17828" w:rsidRDefault="00716732">
      <w:pPr>
        <w:pStyle w:val="Definition-Field2"/>
      </w:pPr>
      <w:r>
        <w:t>Word determines footnote placement from the section level and ignores the setting at the document level.</w:t>
      </w:r>
    </w:p>
    <w:p w:rsidR="00E17828" w:rsidRDefault="00716732">
      <w:pPr>
        <w:pStyle w:val="Heading3"/>
      </w:pPr>
      <w:bookmarkStart w:id="643" w:name="section_f5440fac467840f7ba087b21ab219a90"/>
      <w:bookmarkStart w:id="644" w:name="_Toc111177195"/>
      <w:r>
        <w:t>Part 4 Section 2.12.5, docPart (Glossary Document Entry)</w:t>
      </w:r>
      <w:bookmarkEnd w:id="643"/>
      <w:bookmarkEnd w:id="644"/>
      <w:r>
        <w:fldChar w:fldCharType="begin"/>
      </w:r>
      <w:r>
        <w:instrText xml:space="preserve"> XE "docPart (Glossary Document Entry)" </w:instrText>
      </w:r>
      <w:r>
        <w:fldChar w:fldCharType="end"/>
      </w:r>
    </w:p>
    <w:p w:rsidR="00E17828" w:rsidRDefault="00716732">
      <w:pPr>
        <w:pStyle w:val="Definition-Field"/>
      </w:pPr>
      <w:r>
        <w:t xml:space="preserve">a.   </w:t>
      </w:r>
      <w:r>
        <w:rPr>
          <w:i/>
        </w:rPr>
        <w:t>The standard states that th</w:t>
      </w:r>
      <w:r>
        <w:rPr>
          <w:i/>
        </w:rPr>
        <w:t>e minOccurs value for the docPartPr child element is 0.</w:t>
      </w:r>
    </w:p>
    <w:p w:rsidR="00E17828" w:rsidRDefault="00716732">
      <w:pPr>
        <w:pStyle w:val="Definition-Field2"/>
      </w:pPr>
      <w:r>
        <w:t>Word requires an occurrence of this element.</w:t>
      </w:r>
    </w:p>
    <w:p w:rsidR="00E17828" w:rsidRDefault="00716732">
      <w:pPr>
        <w:pStyle w:val="Definition-Field2"/>
      </w:pPr>
      <w:r>
        <w:t>This note applies to the following products: 2007, 2007 SP1, 2007 SP2.</w:t>
      </w:r>
    </w:p>
    <w:p w:rsidR="00E17828" w:rsidRDefault="00716732">
      <w:pPr>
        <w:pStyle w:val="Heading3"/>
      </w:pPr>
      <w:bookmarkStart w:id="645" w:name="section_fadb8e473bd2408eb206e683f059f3d5"/>
      <w:bookmarkStart w:id="646" w:name="_Toc111177196"/>
      <w:r>
        <w:t>Part 4 Section 2.12.6, docPartBody (Contents of Glossary Document Entry)</w:t>
      </w:r>
      <w:bookmarkEnd w:id="645"/>
      <w:bookmarkEnd w:id="646"/>
      <w:r>
        <w:fldChar w:fldCharType="begin"/>
      </w:r>
      <w:r>
        <w:instrText xml:space="preserve"> XE "docPart</w:instrText>
      </w:r>
      <w:r>
        <w:instrText xml:space="preserve">Body (Contents of Glossary Document Entry)"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Heading3"/>
      </w:pPr>
      <w:bookmarkStart w:id="647" w:name="section_516b5d45b9b24ae48bca6191a70a5cb2"/>
      <w:bookmarkStart w:id="648" w:name="_Toc111177197"/>
      <w:r>
        <w:t>Part 4 Section 2.12.7, docPartPr (Glossary Document Entry Properties)</w:t>
      </w:r>
      <w:bookmarkEnd w:id="647"/>
      <w:bookmarkEnd w:id="648"/>
      <w:r>
        <w:fldChar w:fldCharType="begin"/>
      </w:r>
      <w:r>
        <w:instrText xml:space="preserve"> XE "docPartPr (Glossary Document Entry Properties)" </w:instrText>
      </w:r>
      <w:r>
        <w:fldChar w:fldCharType="end"/>
      </w:r>
    </w:p>
    <w:p w:rsidR="00E17828" w:rsidRDefault="00716732">
      <w:pPr>
        <w:pStyle w:val="Definition-Field"/>
      </w:pPr>
      <w:r>
        <w:t xml:space="preserve">a.   </w:t>
      </w:r>
      <w:r>
        <w:rPr>
          <w:i/>
        </w:rPr>
        <w:t>The standard implies that the name child element is optional.</w:t>
      </w:r>
    </w:p>
    <w:p w:rsidR="00E17828" w:rsidRDefault="00716732">
      <w:pPr>
        <w:pStyle w:val="Definition-Field2"/>
      </w:pPr>
      <w:r>
        <w:t>Word requir</w:t>
      </w:r>
      <w:r>
        <w:t>es an instance of the name child element.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there can be multiple occurrences of any given child element.</w:t>
      </w:r>
    </w:p>
    <w:p w:rsidR="00E17828" w:rsidRDefault="00716732">
      <w:pPr>
        <w:pStyle w:val="Definition-Field2"/>
      </w:pPr>
      <w:r>
        <w:t xml:space="preserve">Word ignores all except the last occurrence of any </w:t>
      </w:r>
      <w:r>
        <w:t>given child element.</w:t>
      </w:r>
    </w:p>
    <w:p w:rsidR="00E17828" w:rsidRDefault="00716732">
      <w:pPr>
        <w:pStyle w:val="Heading3"/>
      </w:pPr>
      <w:bookmarkStart w:id="649" w:name="section_897fb975e0214f19b260f91488f48a58"/>
      <w:bookmarkStart w:id="650" w:name="_Toc111177198"/>
      <w:r>
        <w:t>Part 4 Section 2.12.11, guid (Entry ID)</w:t>
      </w:r>
      <w:bookmarkEnd w:id="649"/>
      <w:bookmarkEnd w:id="650"/>
      <w:r>
        <w:fldChar w:fldCharType="begin"/>
      </w:r>
      <w:r>
        <w:instrText xml:space="preserve"> XE "guid (Entry ID)"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Word requires this attribute.</w:t>
      </w:r>
    </w:p>
    <w:p w:rsidR="00E17828" w:rsidRDefault="00716732">
      <w:pPr>
        <w:pStyle w:val="Definition-Field2"/>
      </w:pPr>
      <w:r>
        <w:t>This note applies to the following products: 2007, 2007 SP1, 2007 SP2.</w:t>
      </w:r>
    </w:p>
    <w:p w:rsidR="00E17828" w:rsidRDefault="00716732">
      <w:pPr>
        <w:pStyle w:val="Heading3"/>
      </w:pPr>
      <w:bookmarkStart w:id="651" w:name="section_2c95ea7aa1e346e385d872321d33f3cc"/>
      <w:bookmarkStart w:id="652" w:name="_Toc111177199"/>
      <w:r>
        <w:t>Part 4 S</w:t>
      </w:r>
      <w:r>
        <w:t>ection 2.13.4.2, comment (Comment Content)</w:t>
      </w:r>
      <w:bookmarkEnd w:id="651"/>
      <w:bookmarkEnd w:id="652"/>
      <w:r>
        <w:fldChar w:fldCharType="begin"/>
      </w:r>
      <w:r>
        <w:instrText xml:space="preserve"> XE "comment (Comment Content)"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 xml:space="preserve">;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Definition-Field"/>
      </w:pPr>
      <w:r>
        <w:t xml:space="preserve">a. </w:t>
      </w:r>
      <w:r>
        <w:t xml:space="preserve">  </w:t>
      </w:r>
      <w:r>
        <w:rPr>
          <w:i/>
        </w:rPr>
        <w:t>The standard does not limit the length of the value of the initials attribute.</w:t>
      </w:r>
    </w:p>
    <w:p w:rsidR="00E17828" w:rsidRDefault="00716732">
      <w:pPr>
        <w:pStyle w:val="Definition-Field2"/>
      </w:pPr>
      <w:r>
        <w:t>Word restricts the value of this attribute to be at most nine characters.</w:t>
      </w:r>
    </w:p>
    <w:p w:rsidR="00E17828" w:rsidRDefault="00716732">
      <w:pPr>
        <w:pStyle w:val="Definition-Field"/>
      </w:pPr>
      <w:r>
        <w:t xml:space="preserve">b.   </w:t>
      </w:r>
      <w:r>
        <w:rPr>
          <w:i/>
        </w:rPr>
        <w:t>The standard allows revisions inside comments.</w:t>
      </w:r>
    </w:p>
    <w:p w:rsidR="00E17828" w:rsidRDefault="00716732">
      <w:r>
        <w:t>Word does not support having revisions in comment</w:t>
      </w:r>
      <w:r>
        <w:t xml:space="preserve">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Revision Elements</w:t>
            </w:r>
          </w:p>
        </w:tc>
      </w:tr>
      <w:tr w:rsidR="00E17828" w:rsidTr="00E17828">
        <w:tc>
          <w:tcPr>
            <w:tcW w:w="0" w:type="auto"/>
            <w:vAlign w:val="center"/>
          </w:tcPr>
          <w:p w:rsidR="00E17828" w:rsidRDefault="00716732">
            <w:pPr>
              <w:pStyle w:val="TableBodyText"/>
            </w:pPr>
            <w:r>
              <w:rPr>
                <w:b/>
              </w:rPr>
              <w:t>cellDel</w:t>
            </w:r>
            <w:r>
              <w:t xml:space="preserve"> (“</w:t>
            </w:r>
            <w:hyperlink r:id="rId80">
              <w:r>
                <w:rPr>
                  <w:rStyle w:val="Hyperlink"/>
                </w:rPr>
                <w:t>[ECMA-376]</w:t>
              </w:r>
            </w:hyperlink>
            <w:r>
              <w:t xml:space="preserve"> Part 4 §2.13.5.1; cellDel (Table Cell Deletion)”) </w:t>
            </w:r>
          </w:p>
        </w:tc>
      </w:tr>
      <w:tr w:rsidR="00E17828" w:rsidTr="00E17828">
        <w:tc>
          <w:tcPr>
            <w:tcW w:w="0" w:type="auto"/>
            <w:vAlign w:val="center"/>
          </w:tcPr>
          <w:p w:rsidR="00E17828" w:rsidRDefault="00716732">
            <w:pPr>
              <w:pStyle w:val="TableBodyText"/>
            </w:pPr>
            <w:r>
              <w:rPr>
                <w:b/>
              </w:rPr>
              <w:t>cellIns</w:t>
            </w:r>
            <w:r>
              <w:t xml:space="preserve"> (“[ECMA-376] </w:t>
            </w:r>
            <w:r>
              <w:t xml:space="preserve">Part 4 §2.13.5.2; cellIns (Table Cell Insertion)”) </w:t>
            </w:r>
          </w:p>
        </w:tc>
      </w:tr>
      <w:tr w:rsidR="00E17828" w:rsidTr="00E17828">
        <w:tc>
          <w:tcPr>
            <w:tcW w:w="0" w:type="auto"/>
            <w:vAlign w:val="center"/>
          </w:tcPr>
          <w:p w:rsidR="00E17828" w:rsidRDefault="00716732">
            <w:pPr>
              <w:pStyle w:val="TableBodyText"/>
            </w:pPr>
            <w:r>
              <w:rPr>
                <w:b/>
              </w:rPr>
              <w:t>cellMerge</w:t>
            </w:r>
            <w:r>
              <w:t xml:space="preserve"> (“[ECMA-376] Part 4 §2.13.5.3; cellMerge (Vertically Merged/Split Table Cells)”); </w:t>
            </w:r>
          </w:p>
        </w:tc>
      </w:tr>
      <w:tr w:rsidR="00E17828" w:rsidTr="00E17828">
        <w:tc>
          <w:tcPr>
            <w:tcW w:w="0" w:type="auto"/>
            <w:vAlign w:val="center"/>
          </w:tcPr>
          <w:p w:rsidR="00E17828" w:rsidRDefault="00716732">
            <w:pPr>
              <w:pStyle w:val="TableBodyText"/>
            </w:pPr>
            <w:r>
              <w:rPr>
                <w:b/>
              </w:rPr>
              <w:t>customXmlDelRangeEnd</w:t>
            </w:r>
            <w:r>
              <w:t xml:space="preserve"> (“[ECMA-376] Part 4 §2.13.5.4; customXmlDelRangeEnd (Custom XML Markup Deletion End)”)</w:t>
            </w:r>
          </w:p>
        </w:tc>
      </w:tr>
      <w:tr w:rsidR="00E17828" w:rsidTr="00E17828">
        <w:tc>
          <w:tcPr>
            <w:tcW w:w="0" w:type="auto"/>
            <w:vAlign w:val="center"/>
          </w:tcPr>
          <w:p w:rsidR="00E17828" w:rsidRDefault="00716732">
            <w:pPr>
              <w:pStyle w:val="TableBodyText"/>
            </w:pPr>
            <w:r>
              <w:rPr>
                <w:b/>
              </w:rPr>
              <w:t>customXmlDelRangeStart</w:t>
            </w:r>
            <w:r>
              <w:t xml:space="preserve"> (“[ECMA-376] Part 4 §2.13.5.5; customXmlDelRangeStart (Custom XML Markup Deletion Start)”)</w:t>
            </w:r>
          </w:p>
        </w:tc>
      </w:tr>
      <w:tr w:rsidR="00E17828" w:rsidTr="00E17828">
        <w:tc>
          <w:tcPr>
            <w:tcW w:w="0" w:type="auto"/>
            <w:vAlign w:val="center"/>
          </w:tcPr>
          <w:p w:rsidR="00E17828" w:rsidRDefault="00716732">
            <w:pPr>
              <w:pStyle w:val="TableBodyText"/>
            </w:pPr>
            <w:r>
              <w:rPr>
                <w:b/>
              </w:rPr>
              <w:t>customXmlInsRangeEnd</w:t>
            </w:r>
            <w:r>
              <w:t xml:space="preserve"> (“[ECMA-376] Part 4 §2.13.5.6; customXmlInsRangeEnd (Custom XML Markup Insertion End)”)</w:t>
            </w:r>
          </w:p>
        </w:tc>
      </w:tr>
      <w:tr w:rsidR="00E17828" w:rsidTr="00E17828">
        <w:tc>
          <w:tcPr>
            <w:tcW w:w="0" w:type="auto"/>
            <w:vAlign w:val="center"/>
          </w:tcPr>
          <w:p w:rsidR="00E17828" w:rsidRDefault="00716732">
            <w:pPr>
              <w:pStyle w:val="TableBodyText"/>
            </w:pPr>
            <w:r>
              <w:rPr>
                <w:b/>
              </w:rPr>
              <w:t>customXmlInsRangeStart</w:t>
            </w:r>
            <w:r>
              <w:t xml:space="preserve"> (“</w:t>
            </w:r>
            <w:r>
              <w:t>[ECMA-376] Part 4 §2.13.5.7; customXmlInsRangeStart (Custom XML Markup Insertion Start)”)</w:t>
            </w:r>
          </w:p>
        </w:tc>
      </w:tr>
      <w:tr w:rsidR="00E17828" w:rsidTr="00E17828">
        <w:tc>
          <w:tcPr>
            <w:tcW w:w="0" w:type="auto"/>
            <w:vAlign w:val="center"/>
          </w:tcPr>
          <w:p w:rsidR="00E17828" w:rsidRDefault="00716732">
            <w:pPr>
              <w:pStyle w:val="TableBodyText"/>
            </w:pPr>
            <w:r>
              <w:rPr>
                <w:b/>
              </w:rPr>
              <w:t>customXmlMoveFromRangeEnd</w:t>
            </w:r>
            <w:r>
              <w:t xml:space="preserve"> (“[ECMA-376] Part 4 §2.13.5.8; customXmlMoveFromRangeEnd (Custom XML Markup Move Source End)”)</w:t>
            </w:r>
          </w:p>
        </w:tc>
      </w:tr>
      <w:tr w:rsidR="00E17828" w:rsidTr="00E17828">
        <w:tc>
          <w:tcPr>
            <w:tcW w:w="0" w:type="auto"/>
            <w:vAlign w:val="center"/>
          </w:tcPr>
          <w:p w:rsidR="00E17828" w:rsidRDefault="00716732">
            <w:pPr>
              <w:pStyle w:val="TableBodyText"/>
            </w:pPr>
            <w:r>
              <w:rPr>
                <w:b/>
              </w:rPr>
              <w:t>customXmlMoveFromRangeStart</w:t>
            </w:r>
            <w:r>
              <w:t xml:space="preserve"> (“[ECMA-376] Pa</w:t>
            </w:r>
            <w:r>
              <w:t>rt 4 §2.13.5.9; customXmlMoveFromRangeStart (Custom XML Markup Move Source Start)”)</w:t>
            </w:r>
          </w:p>
        </w:tc>
      </w:tr>
      <w:tr w:rsidR="00E17828" w:rsidTr="00E17828">
        <w:tc>
          <w:tcPr>
            <w:tcW w:w="0" w:type="auto"/>
            <w:vAlign w:val="center"/>
          </w:tcPr>
          <w:p w:rsidR="00E17828" w:rsidRDefault="00716732">
            <w:pPr>
              <w:pStyle w:val="TableBodyText"/>
            </w:pPr>
            <w:r>
              <w:rPr>
                <w:b/>
              </w:rPr>
              <w:t>customXmlMoveToRangeEnd</w:t>
            </w:r>
            <w:r>
              <w:t xml:space="preserve"> (“[ECMA-376] Part 4 §2.13.5.10; customXmlMoveToRangeEnd (Custom XML Markup Move Destination Location End)”)</w:t>
            </w:r>
          </w:p>
        </w:tc>
      </w:tr>
      <w:tr w:rsidR="00E17828" w:rsidTr="00E17828">
        <w:tc>
          <w:tcPr>
            <w:tcW w:w="0" w:type="auto"/>
            <w:vAlign w:val="center"/>
          </w:tcPr>
          <w:p w:rsidR="00E17828" w:rsidRDefault="00716732">
            <w:pPr>
              <w:pStyle w:val="TableBodyText"/>
            </w:pPr>
            <w:r>
              <w:rPr>
                <w:b/>
              </w:rPr>
              <w:t>customXmlMoveToRangeStart</w:t>
            </w:r>
            <w:r>
              <w:t xml:space="preserve"> (“[ECMA-376]</w:t>
            </w:r>
            <w:r>
              <w:t xml:space="preserve"> Part 4 §2.13.5.11; customXmlMoveToRangeStart (Custom XML Markup Move Destination Location Start)”)</w:t>
            </w:r>
          </w:p>
        </w:tc>
      </w:tr>
      <w:tr w:rsidR="00E17828" w:rsidTr="00E17828">
        <w:tc>
          <w:tcPr>
            <w:tcW w:w="0" w:type="auto"/>
            <w:vAlign w:val="center"/>
          </w:tcPr>
          <w:p w:rsidR="00E17828" w:rsidRDefault="00716732">
            <w:pPr>
              <w:pStyle w:val="TableBodyText"/>
            </w:pPr>
            <w:r>
              <w:rPr>
                <w:b/>
              </w:rPr>
              <w:t>del</w:t>
            </w:r>
            <w:r>
              <w:t xml:space="preserve"> (“[ECMA-376] Part 4 §2.13.5.12; del (Deleted Run Content)”)</w:t>
            </w:r>
          </w:p>
        </w:tc>
      </w:tr>
      <w:tr w:rsidR="00E17828" w:rsidTr="00E17828">
        <w:tc>
          <w:tcPr>
            <w:tcW w:w="0" w:type="auto"/>
            <w:vAlign w:val="center"/>
          </w:tcPr>
          <w:p w:rsidR="00E17828" w:rsidRDefault="00716732">
            <w:pPr>
              <w:pStyle w:val="TableBodyText"/>
            </w:pPr>
            <w:r>
              <w:rPr>
                <w:b/>
              </w:rPr>
              <w:t>del</w:t>
            </w:r>
            <w:r>
              <w:t xml:space="preserve"> (“[ECMA-376] Part 4 §2.13.5.13; del (Deleted Paragraph)”)</w:t>
            </w:r>
          </w:p>
        </w:tc>
      </w:tr>
      <w:tr w:rsidR="00E17828" w:rsidTr="00E17828">
        <w:tc>
          <w:tcPr>
            <w:tcW w:w="0" w:type="auto"/>
            <w:vAlign w:val="center"/>
          </w:tcPr>
          <w:p w:rsidR="00E17828" w:rsidRDefault="00716732">
            <w:pPr>
              <w:pStyle w:val="TableBodyText"/>
            </w:pPr>
            <w:r>
              <w:rPr>
                <w:b/>
              </w:rPr>
              <w:t>del</w:t>
            </w:r>
            <w:r>
              <w:t xml:space="preserve"> (“[ECMA-376] Part 4 §2.</w:t>
            </w:r>
            <w:r>
              <w:t>13.5.14; del (Deleted Table Row)”)</w:t>
            </w:r>
          </w:p>
        </w:tc>
      </w:tr>
      <w:tr w:rsidR="00E17828" w:rsidTr="00E17828">
        <w:tc>
          <w:tcPr>
            <w:tcW w:w="0" w:type="auto"/>
            <w:vAlign w:val="center"/>
          </w:tcPr>
          <w:p w:rsidR="00E17828" w:rsidRDefault="00716732">
            <w:pPr>
              <w:pStyle w:val="TableBodyText"/>
            </w:pPr>
            <w:r>
              <w:rPr>
                <w:b/>
              </w:rPr>
              <w:t>del</w:t>
            </w:r>
            <w:r>
              <w:t xml:space="preserve"> (“[ECMA-376] Part 4 §2.13.5.15; del (Deleted Math Control Character)”)</w:t>
            </w:r>
          </w:p>
        </w:tc>
      </w:tr>
      <w:tr w:rsidR="00E17828" w:rsidTr="00E17828">
        <w:tc>
          <w:tcPr>
            <w:tcW w:w="0" w:type="auto"/>
            <w:vAlign w:val="center"/>
          </w:tcPr>
          <w:p w:rsidR="00E17828" w:rsidRDefault="00716732">
            <w:pPr>
              <w:pStyle w:val="TableBodyText"/>
            </w:pPr>
            <w:r>
              <w:rPr>
                <w:b/>
              </w:rPr>
              <w:t>delInstrText</w:t>
            </w:r>
            <w:r>
              <w:t xml:space="preserve"> (“[ECMA-376] Part 4 §2.16.13; delInstrText (Deleted Field Code)”) </w:t>
            </w:r>
          </w:p>
        </w:tc>
      </w:tr>
      <w:tr w:rsidR="00E17828" w:rsidTr="00E17828">
        <w:tc>
          <w:tcPr>
            <w:tcW w:w="0" w:type="auto"/>
            <w:vAlign w:val="center"/>
          </w:tcPr>
          <w:p w:rsidR="00E17828" w:rsidRDefault="00716732">
            <w:pPr>
              <w:pStyle w:val="TableBodyText"/>
            </w:pPr>
            <w:r>
              <w:rPr>
                <w:b/>
              </w:rPr>
              <w:t>delText</w:t>
            </w:r>
            <w:r>
              <w:t xml:space="preserve"> (“[ECMA-376] Part 4 §2.3.3.7; delText (Deleted Text)”);</w:t>
            </w:r>
            <w:r>
              <w:t xml:space="preserve"> </w:t>
            </w:r>
          </w:p>
        </w:tc>
      </w:tr>
      <w:tr w:rsidR="00E17828" w:rsidTr="00E17828">
        <w:tc>
          <w:tcPr>
            <w:tcW w:w="0" w:type="auto"/>
            <w:vAlign w:val="center"/>
          </w:tcPr>
          <w:p w:rsidR="00E17828" w:rsidRDefault="00716732">
            <w:pPr>
              <w:pStyle w:val="TableBodyText"/>
            </w:pPr>
            <w:r>
              <w:rPr>
                <w:b/>
              </w:rPr>
              <w:t>ins</w:t>
            </w:r>
            <w:r>
              <w:t xml:space="preserve"> (“[ECMA-376] Part 4 §2.13.5.16; ins (Inserted Table Row)”)</w:t>
            </w:r>
          </w:p>
        </w:tc>
      </w:tr>
      <w:tr w:rsidR="00E17828" w:rsidTr="00E17828">
        <w:tc>
          <w:tcPr>
            <w:tcW w:w="0" w:type="auto"/>
            <w:vAlign w:val="center"/>
          </w:tcPr>
          <w:p w:rsidR="00E17828" w:rsidRDefault="00716732">
            <w:pPr>
              <w:pStyle w:val="TableBodyText"/>
            </w:pPr>
            <w:r>
              <w:rPr>
                <w:b/>
              </w:rPr>
              <w:t>ins</w:t>
            </w:r>
            <w:r>
              <w:t xml:space="preserve"> (“[ECMA-376] Part 4 §2.13.5.17; ins (Inserted Math Control Character)”); </w:t>
            </w:r>
          </w:p>
        </w:tc>
      </w:tr>
      <w:tr w:rsidR="00E17828" w:rsidTr="00E17828">
        <w:tc>
          <w:tcPr>
            <w:tcW w:w="0" w:type="auto"/>
            <w:vAlign w:val="center"/>
          </w:tcPr>
          <w:p w:rsidR="00E17828" w:rsidRDefault="00716732">
            <w:pPr>
              <w:pStyle w:val="TableBodyText"/>
            </w:pPr>
            <w:r>
              <w:rPr>
                <w:b/>
              </w:rPr>
              <w:t>ins</w:t>
            </w:r>
            <w:r>
              <w:t xml:space="preserve"> (“[ECMA-376] Part 4 §2.13.5.18; ins (Inserted Paragraph)”)</w:t>
            </w:r>
          </w:p>
        </w:tc>
      </w:tr>
      <w:tr w:rsidR="00E17828" w:rsidTr="00E17828">
        <w:tc>
          <w:tcPr>
            <w:tcW w:w="0" w:type="auto"/>
            <w:vAlign w:val="center"/>
          </w:tcPr>
          <w:p w:rsidR="00E17828" w:rsidRDefault="00716732">
            <w:pPr>
              <w:pStyle w:val="TableBodyText"/>
            </w:pPr>
            <w:r>
              <w:rPr>
                <w:b/>
              </w:rPr>
              <w:t>ins</w:t>
            </w:r>
            <w:r>
              <w:t xml:space="preserve"> (“[ECMA-376]</w:t>
            </w:r>
            <w:r>
              <w:t xml:space="preserve"> Part 4 §2.13.5.19; ins (Inserted Numbering Properties)”) </w:t>
            </w:r>
          </w:p>
        </w:tc>
      </w:tr>
      <w:tr w:rsidR="00E17828" w:rsidTr="00E17828">
        <w:tc>
          <w:tcPr>
            <w:tcW w:w="0" w:type="auto"/>
            <w:vAlign w:val="center"/>
          </w:tcPr>
          <w:p w:rsidR="00E17828" w:rsidRDefault="00716732">
            <w:pPr>
              <w:pStyle w:val="TableBodyText"/>
            </w:pPr>
            <w:r>
              <w:rPr>
                <w:b/>
              </w:rPr>
              <w:t>ins</w:t>
            </w:r>
            <w:r>
              <w:t xml:space="preserve"> (“[ECMA-376] Part 4 §2.13.5.20; ins (Inserted Run Content)”)</w:t>
            </w:r>
          </w:p>
        </w:tc>
      </w:tr>
      <w:tr w:rsidR="00E17828" w:rsidTr="00E17828">
        <w:tc>
          <w:tcPr>
            <w:tcW w:w="0" w:type="auto"/>
            <w:vAlign w:val="center"/>
          </w:tcPr>
          <w:p w:rsidR="00E17828" w:rsidRDefault="00716732">
            <w:pPr>
              <w:pStyle w:val="TableBodyText"/>
            </w:pPr>
            <w:r>
              <w:rPr>
                <w:b/>
              </w:rPr>
              <w:t>moveFrom</w:t>
            </w:r>
            <w:r>
              <w:t xml:space="preserve"> (“[ECMA-376] Part 4 §2.13.5.21; moveFrom (Move Source Run Content)”)</w:t>
            </w:r>
          </w:p>
        </w:tc>
      </w:tr>
      <w:tr w:rsidR="00E17828" w:rsidTr="00E17828">
        <w:tc>
          <w:tcPr>
            <w:tcW w:w="0" w:type="auto"/>
            <w:vAlign w:val="center"/>
          </w:tcPr>
          <w:p w:rsidR="00E17828" w:rsidRDefault="00716732">
            <w:pPr>
              <w:pStyle w:val="TableBodyText"/>
            </w:pPr>
            <w:r>
              <w:rPr>
                <w:b/>
              </w:rPr>
              <w:t>moveFrom</w:t>
            </w:r>
            <w:r>
              <w:t xml:space="preserve"> (“[ECMA-376] Part 4 §2.13.5.22; moveFrom (</w:t>
            </w:r>
            <w:r>
              <w:t xml:space="preserve">Move Source Paragraph)”) </w:t>
            </w:r>
          </w:p>
        </w:tc>
      </w:tr>
      <w:tr w:rsidR="00E17828" w:rsidTr="00E17828">
        <w:tc>
          <w:tcPr>
            <w:tcW w:w="0" w:type="auto"/>
            <w:vAlign w:val="center"/>
          </w:tcPr>
          <w:p w:rsidR="00E17828" w:rsidRDefault="00716732">
            <w:pPr>
              <w:pStyle w:val="TableBodyText"/>
            </w:pPr>
            <w:r>
              <w:rPr>
                <w:b/>
              </w:rPr>
              <w:t>moveFromRangeEnd</w:t>
            </w:r>
            <w:r>
              <w:t xml:space="preserve"> (“[ECMA-376] Part 4 §2.13.5.23; moveFromRangeEnd (Move Source Location Container - End)”)</w:t>
            </w:r>
          </w:p>
        </w:tc>
      </w:tr>
      <w:tr w:rsidR="00E17828" w:rsidTr="00E17828">
        <w:tc>
          <w:tcPr>
            <w:tcW w:w="0" w:type="auto"/>
            <w:vAlign w:val="center"/>
          </w:tcPr>
          <w:p w:rsidR="00E17828" w:rsidRDefault="00716732">
            <w:pPr>
              <w:pStyle w:val="TableBodyText"/>
            </w:pPr>
            <w:r>
              <w:rPr>
                <w:b/>
              </w:rPr>
              <w:t>moveFromRangeStart</w:t>
            </w:r>
            <w:r>
              <w:t xml:space="preserve"> (“[ECMA-376] Part 4 §2.13.5.24; moveFromRangeStart (Move Source Location Container - Start)”)</w:t>
            </w:r>
          </w:p>
        </w:tc>
      </w:tr>
      <w:tr w:rsidR="00E17828" w:rsidTr="00E17828">
        <w:tc>
          <w:tcPr>
            <w:tcW w:w="0" w:type="auto"/>
            <w:vAlign w:val="center"/>
          </w:tcPr>
          <w:p w:rsidR="00E17828" w:rsidRDefault="00716732">
            <w:pPr>
              <w:pStyle w:val="TableBodyText"/>
            </w:pPr>
            <w:r>
              <w:rPr>
                <w:b/>
              </w:rPr>
              <w:t>moveTo</w:t>
            </w:r>
            <w:r>
              <w:t xml:space="preserve"> </w:t>
            </w:r>
            <w:r>
              <w:t>(“[ECMA-376] Part 4 §2.13.5.25; moveTo (Move Destination Paragraph)”)</w:t>
            </w:r>
          </w:p>
        </w:tc>
      </w:tr>
      <w:tr w:rsidR="00E17828" w:rsidTr="00E17828">
        <w:tc>
          <w:tcPr>
            <w:tcW w:w="0" w:type="auto"/>
            <w:vAlign w:val="center"/>
          </w:tcPr>
          <w:p w:rsidR="00E17828" w:rsidRDefault="00716732">
            <w:pPr>
              <w:pStyle w:val="TableBodyText"/>
            </w:pPr>
            <w:r>
              <w:rPr>
                <w:b/>
              </w:rPr>
              <w:lastRenderedPageBreak/>
              <w:t>moveTo</w:t>
            </w:r>
            <w:r>
              <w:t xml:space="preserve"> (“[ECMA-376] Part 4 §2.13.5.26; moveTo (Move Destination Run Content)”)</w:t>
            </w:r>
          </w:p>
        </w:tc>
      </w:tr>
      <w:tr w:rsidR="00E17828" w:rsidTr="00E17828">
        <w:tc>
          <w:tcPr>
            <w:tcW w:w="0" w:type="auto"/>
            <w:vAlign w:val="center"/>
          </w:tcPr>
          <w:p w:rsidR="00E17828" w:rsidRDefault="00716732">
            <w:pPr>
              <w:pStyle w:val="TableBodyText"/>
            </w:pPr>
            <w:r>
              <w:rPr>
                <w:b/>
              </w:rPr>
              <w:t>moveToRangeEnd</w:t>
            </w:r>
            <w:r>
              <w:t xml:space="preserve"> (“[ECMA-376] Part 4 §2.13.5.27; moveToRangeEnd (Move Destination Location Container - End)</w:t>
            </w:r>
            <w:r>
              <w:t>”)</w:t>
            </w:r>
          </w:p>
        </w:tc>
      </w:tr>
      <w:tr w:rsidR="00E17828" w:rsidTr="00E17828">
        <w:tc>
          <w:tcPr>
            <w:tcW w:w="0" w:type="auto"/>
            <w:vAlign w:val="center"/>
          </w:tcPr>
          <w:p w:rsidR="00E17828" w:rsidRDefault="00716732">
            <w:pPr>
              <w:pStyle w:val="TableBodyText"/>
            </w:pPr>
            <w:r>
              <w:rPr>
                <w:b/>
              </w:rPr>
              <w:t>moveToRangeStart</w:t>
            </w:r>
            <w:r>
              <w:t xml:space="preserve"> (“[ECMA-376] Part 4 §2.13.5.28; moveToRangeStart (Move Destination Location Container - Start)”)</w:t>
            </w:r>
          </w:p>
        </w:tc>
      </w:tr>
      <w:tr w:rsidR="00E17828" w:rsidTr="00E17828">
        <w:tc>
          <w:tcPr>
            <w:tcW w:w="0" w:type="auto"/>
            <w:vAlign w:val="center"/>
          </w:tcPr>
          <w:p w:rsidR="00E17828" w:rsidRDefault="00716732">
            <w:pPr>
              <w:pStyle w:val="TableBodyText"/>
            </w:pPr>
            <w:r>
              <w:rPr>
                <w:b/>
              </w:rPr>
              <w:t>numberingChange</w:t>
            </w:r>
            <w:r>
              <w:t xml:space="preserve"> (“[ECMA-376] Part 4 §2.13.5.29; numberingChange (Previous Numbering Field Properties)”)</w:t>
            </w:r>
          </w:p>
        </w:tc>
      </w:tr>
      <w:tr w:rsidR="00E17828" w:rsidTr="00E17828">
        <w:tc>
          <w:tcPr>
            <w:tcW w:w="0" w:type="auto"/>
            <w:vAlign w:val="center"/>
          </w:tcPr>
          <w:p w:rsidR="00E17828" w:rsidRDefault="00716732">
            <w:pPr>
              <w:pStyle w:val="TableBodyText"/>
            </w:pPr>
            <w:r>
              <w:rPr>
                <w:b/>
              </w:rPr>
              <w:t>numberingChange</w:t>
            </w:r>
            <w:r>
              <w:t xml:space="preserve"> (“[ECMA-376]</w:t>
            </w:r>
            <w:r>
              <w:t xml:space="preserve"> Part 4 §2.13.5.30; numberingChange (Previous Paragraph Numbering Properties)”) </w:t>
            </w:r>
          </w:p>
        </w:tc>
      </w:tr>
      <w:tr w:rsidR="00E17828" w:rsidTr="00E17828">
        <w:tc>
          <w:tcPr>
            <w:tcW w:w="0" w:type="auto"/>
            <w:vAlign w:val="center"/>
          </w:tcPr>
          <w:p w:rsidR="00E17828" w:rsidRDefault="00716732">
            <w:pPr>
              <w:pStyle w:val="TableBodyText"/>
            </w:pPr>
            <w:r>
              <w:rPr>
                <w:b/>
              </w:rPr>
              <w:t>pPrChange</w:t>
            </w:r>
            <w:r>
              <w:t xml:space="preserve"> (“[ECMA-376] Part 4 §2.13.5.31; pPrChange (Revision Information for Paragraph Properties)”) </w:t>
            </w:r>
          </w:p>
        </w:tc>
      </w:tr>
      <w:tr w:rsidR="00E17828" w:rsidTr="00E17828">
        <w:tc>
          <w:tcPr>
            <w:tcW w:w="0" w:type="auto"/>
            <w:vAlign w:val="center"/>
          </w:tcPr>
          <w:p w:rsidR="00E17828" w:rsidRDefault="00716732">
            <w:pPr>
              <w:pStyle w:val="TableBodyText"/>
            </w:pPr>
            <w:r>
              <w:rPr>
                <w:b/>
              </w:rPr>
              <w:t>rPrChange</w:t>
            </w:r>
            <w:r>
              <w:t xml:space="preserve"> (“[ECMA-376] Part 4 §2.13.5.32; rPrChange (Revision Informat</w:t>
            </w:r>
            <w:r>
              <w:t>ion for Run Properties)”)</w:t>
            </w:r>
          </w:p>
        </w:tc>
      </w:tr>
      <w:tr w:rsidR="00E17828" w:rsidTr="00E17828">
        <w:tc>
          <w:tcPr>
            <w:tcW w:w="0" w:type="auto"/>
            <w:vAlign w:val="center"/>
          </w:tcPr>
          <w:p w:rsidR="00E17828" w:rsidRDefault="00716732">
            <w:pPr>
              <w:pStyle w:val="TableBodyText"/>
            </w:pPr>
            <w:r>
              <w:rPr>
                <w:b/>
              </w:rPr>
              <w:t>rPrChange</w:t>
            </w:r>
            <w:r>
              <w:t xml:space="preserve"> (“[ECMA-376] Part 4 §2.13.5.33; rPrChange (Revision Information for Run Properties on the Paragraph Mark)”) </w:t>
            </w:r>
          </w:p>
        </w:tc>
      </w:tr>
      <w:tr w:rsidR="00E17828" w:rsidTr="00E17828">
        <w:tc>
          <w:tcPr>
            <w:tcW w:w="0" w:type="auto"/>
            <w:vAlign w:val="center"/>
          </w:tcPr>
          <w:p w:rsidR="00E17828" w:rsidRDefault="00716732">
            <w:pPr>
              <w:pStyle w:val="TableBodyText"/>
            </w:pPr>
            <w:r>
              <w:rPr>
                <w:b/>
              </w:rPr>
              <w:t>sectPrChange</w:t>
            </w:r>
            <w:r>
              <w:t xml:space="preserve"> (“[ECMA-376] Part 4 §2.13.5.34; sectPrChange (Revision Information for Section Properties)”) </w:t>
            </w:r>
          </w:p>
        </w:tc>
      </w:tr>
      <w:tr w:rsidR="00E17828" w:rsidTr="00E17828">
        <w:tc>
          <w:tcPr>
            <w:tcW w:w="0" w:type="auto"/>
            <w:vAlign w:val="center"/>
          </w:tcPr>
          <w:p w:rsidR="00E17828" w:rsidRDefault="00716732">
            <w:pPr>
              <w:pStyle w:val="TableBodyText"/>
            </w:pPr>
            <w:r>
              <w:rPr>
                <w:b/>
              </w:rPr>
              <w:t>t</w:t>
            </w:r>
            <w:r>
              <w:rPr>
                <w:b/>
              </w:rPr>
              <w:t>blGridChange</w:t>
            </w:r>
            <w:r>
              <w:t xml:space="preserve"> (“[ECMA-376] Part 4 §2.13.5.35; tblGridChange (Revision Information for Table Grid Column Definitions)”) </w:t>
            </w:r>
          </w:p>
        </w:tc>
      </w:tr>
      <w:tr w:rsidR="00E17828" w:rsidTr="00E17828">
        <w:tc>
          <w:tcPr>
            <w:tcW w:w="0" w:type="auto"/>
            <w:vAlign w:val="center"/>
          </w:tcPr>
          <w:p w:rsidR="00E17828" w:rsidRDefault="00716732">
            <w:pPr>
              <w:pStyle w:val="TableBodyText"/>
            </w:pPr>
            <w:r>
              <w:rPr>
                <w:b/>
              </w:rPr>
              <w:t>tblPrChange</w:t>
            </w:r>
            <w:r>
              <w:t xml:space="preserve"> (“[ECMA-376] Part 4 §2.13.5.36; tblPrChange (Revision Information for Table Properties)”)</w:t>
            </w:r>
          </w:p>
        </w:tc>
      </w:tr>
      <w:tr w:rsidR="00E17828" w:rsidTr="00E17828">
        <w:tc>
          <w:tcPr>
            <w:tcW w:w="0" w:type="auto"/>
            <w:vAlign w:val="center"/>
          </w:tcPr>
          <w:p w:rsidR="00E17828" w:rsidRDefault="00716732">
            <w:pPr>
              <w:pStyle w:val="TableBodyText"/>
            </w:pPr>
            <w:r>
              <w:rPr>
                <w:b/>
              </w:rPr>
              <w:t>tblPrExChange</w:t>
            </w:r>
            <w:r>
              <w:t xml:space="preserve"> (“[ECMA-376] Part 4</w:t>
            </w:r>
            <w:r>
              <w:t xml:space="preserve"> §2.13.5.37; tblPrExChange (Revision Information for Table-Level Property Exceptions)”)</w:t>
            </w:r>
          </w:p>
        </w:tc>
      </w:tr>
      <w:tr w:rsidR="00E17828" w:rsidTr="00E17828">
        <w:tc>
          <w:tcPr>
            <w:tcW w:w="0" w:type="auto"/>
            <w:vAlign w:val="center"/>
          </w:tcPr>
          <w:p w:rsidR="00E17828" w:rsidRDefault="00716732">
            <w:pPr>
              <w:pStyle w:val="TableBodyText"/>
            </w:pPr>
            <w:r>
              <w:rPr>
                <w:b/>
              </w:rPr>
              <w:t>tcPrChange</w:t>
            </w:r>
            <w:r>
              <w:t xml:space="preserve"> (“[ECMA-376] Part 4 §2.13.5.38; tcPrChange (Revision Information for Table Cell Properties)”)</w:t>
            </w:r>
          </w:p>
        </w:tc>
      </w:tr>
      <w:tr w:rsidR="00E17828" w:rsidTr="00E17828">
        <w:tc>
          <w:tcPr>
            <w:tcW w:w="0" w:type="auto"/>
            <w:vAlign w:val="center"/>
          </w:tcPr>
          <w:p w:rsidR="00E17828" w:rsidRDefault="00716732">
            <w:pPr>
              <w:pStyle w:val="TableBodyText"/>
            </w:pPr>
            <w:r>
              <w:rPr>
                <w:b/>
              </w:rPr>
              <w:t>trPrChange</w:t>
            </w:r>
            <w:r>
              <w:t xml:space="preserve"> (“[ECMA-376] Part 4 §2.13.5.39; trPrChange (Revisi</w:t>
            </w:r>
            <w:r>
              <w:t>on Information for Table Row Properties)”)</w:t>
            </w:r>
          </w:p>
        </w:tc>
      </w:tr>
    </w:tbl>
    <w:p w:rsidR="00E17828" w:rsidRDefault="00E17828"/>
    <w:p w:rsidR="00E17828" w:rsidRDefault="00716732">
      <w:pPr>
        <w:pStyle w:val="Definition-Field"/>
      </w:pPr>
      <w:r>
        <w:t xml:space="preserve">c.   </w:t>
      </w:r>
      <w:r>
        <w:rPr>
          <w:i/>
        </w:rPr>
        <w:t>The standard does not limit the length of the value of the author attribute.</w:t>
      </w:r>
    </w:p>
    <w:p w:rsidR="00E17828" w:rsidRDefault="00716732">
      <w:pPr>
        <w:pStyle w:val="Definition-Field2"/>
      </w:pPr>
      <w:r>
        <w:t>Word restricts the value of this attribute to be at most 255 characters.</w:t>
      </w:r>
    </w:p>
    <w:p w:rsidR="00E17828" w:rsidRDefault="00716732">
      <w:pPr>
        <w:pStyle w:val="Heading3"/>
      </w:pPr>
      <w:bookmarkStart w:id="653" w:name="section_f87b4d9c873c4715bcf59f6035370720"/>
      <w:bookmarkStart w:id="654" w:name="_Toc111177200"/>
      <w:r>
        <w:t>Part 4 Section 2.13.4.3, commentRangeEnd (Comment Anchor Range End)</w:t>
      </w:r>
      <w:bookmarkEnd w:id="653"/>
      <w:bookmarkEnd w:id="654"/>
      <w:r>
        <w:fldChar w:fldCharType="begin"/>
      </w:r>
      <w:r>
        <w:instrText xml:space="preserve"> XE "commentRangeEnd (Comment Anchor Range End)"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5810fa7a445b4710b2fffb7d129149ed">
        <w:r>
          <w:rPr>
            <w:rStyle w:val="Hyperlink"/>
          </w:rPr>
          <w:t>cellDel, §2.13.5.1(a)</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says that if this element appears in a comment content story, then it may be ignored.</w:t>
      </w:r>
    </w:p>
    <w:p w:rsidR="00E17828" w:rsidRDefault="00716732">
      <w:pPr>
        <w:pStyle w:val="Definition-Field2"/>
      </w:pPr>
      <w:r>
        <w:t>If this element appears in a comment content story, then Word sometimes fails to load the document.</w:t>
      </w:r>
    </w:p>
    <w:p w:rsidR="00E17828" w:rsidRDefault="00716732">
      <w:pPr>
        <w:pStyle w:val="Definition-Field2"/>
      </w:pPr>
      <w:r>
        <w:t>This note applies to the following products: 2007, 2007 S</w:t>
      </w:r>
      <w:r>
        <w:t>P1, 2007 SP2.</w:t>
      </w:r>
    </w:p>
    <w:p w:rsidR="00E17828" w:rsidRDefault="00716732">
      <w:pPr>
        <w:pStyle w:val="Heading3"/>
      </w:pPr>
      <w:bookmarkStart w:id="655" w:name="section_2729bdf4a7aa4d05a57e77865e1c24ef"/>
      <w:bookmarkStart w:id="656" w:name="_Toc111177201"/>
      <w:r>
        <w:lastRenderedPageBreak/>
        <w:t>Part 4 Section 2.13.4.4, commentRangeStart (Comment Anchor Range Start)</w:t>
      </w:r>
      <w:bookmarkEnd w:id="655"/>
      <w:bookmarkEnd w:id="656"/>
      <w:r>
        <w:fldChar w:fldCharType="begin"/>
      </w:r>
      <w:r>
        <w:instrText xml:space="preserve"> XE "commentRangeStart (Comment Anchor Range Start)"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5810fa7a445b4710b2fffb7d129149ed">
        <w:r>
          <w:rPr>
            <w:rStyle w:val="Hyperlink"/>
          </w:rPr>
          <w:t>cellDel, §2.13.5.1(a)</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says that comment</w:t>
      </w:r>
      <w:r>
        <w:rPr>
          <w:i/>
        </w:rPr>
        <w:t>RangeStart, if appearing in comment content , may be ignored.</w:t>
      </w:r>
    </w:p>
    <w:p w:rsidR="00E17828" w:rsidRDefault="00716732">
      <w:pPr>
        <w:pStyle w:val="Definition-Field2"/>
      </w:pPr>
      <w:r>
        <w:t>If commentRangeStart appears in comment content, Word may fail to load the file.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allows a comment range t</w:t>
      </w:r>
      <w:r>
        <w:rPr>
          <w:i/>
        </w:rPr>
        <w:t>o begin inside a math object and end outside that math object or vice versa.</w:t>
      </w:r>
    </w:p>
    <w:p w:rsidR="00E17828" w:rsidRDefault="00716732">
      <w:pPr>
        <w:pStyle w:val="Definition-Field2"/>
      </w:pPr>
      <w:r>
        <w:t>Word does not allow a comment range to begin inside a math object and end outside that math object or vice versa.</w:t>
      </w:r>
    </w:p>
    <w:p w:rsidR="00E17828" w:rsidRDefault="00716732">
      <w:pPr>
        <w:pStyle w:val="Definition-Field2"/>
      </w:pPr>
      <w:r>
        <w:t>This note applies to the following products: 2007, 2007 SP1, 2007</w:t>
      </w:r>
      <w:r>
        <w:t xml:space="preserve"> SP2.</w:t>
      </w:r>
    </w:p>
    <w:p w:rsidR="00E17828" w:rsidRDefault="00716732">
      <w:pPr>
        <w:pStyle w:val="Definition-Field"/>
      </w:pPr>
      <w:r>
        <w:t xml:space="preserve">c.   </w:t>
      </w:r>
      <w:r>
        <w:rPr>
          <w:i/>
        </w:rPr>
        <w:t>The standard allows an unbounded number of comment ranges.</w:t>
      </w:r>
    </w:p>
    <w:p w:rsidR="00E17828" w:rsidRDefault="00716732">
      <w:pPr>
        <w:pStyle w:val="Definition-Field2"/>
      </w:pPr>
      <w:r>
        <w:t>Word will not open a file with too many comment ranges (16380 if the uiCompat97to2003 element is present, intMax otherwise).</w:t>
      </w:r>
    </w:p>
    <w:p w:rsidR="00E17828" w:rsidRDefault="00716732">
      <w:pPr>
        <w:pStyle w:val="Heading3"/>
      </w:pPr>
      <w:bookmarkStart w:id="657" w:name="section_9205674df9254a259029b7ddf9123d5e"/>
      <w:bookmarkStart w:id="658" w:name="_Toc111177202"/>
      <w:r>
        <w:t>Part 4 Section 2.13.4.5, commentReference (Comment Content Re</w:t>
      </w:r>
      <w:r>
        <w:t>ference Mark)</w:t>
      </w:r>
      <w:bookmarkEnd w:id="657"/>
      <w:bookmarkEnd w:id="658"/>
      <w:r>
        <w:fldChar w:fldCharType="begin"/>
      </w:r>
      <w:r>
        <w:instrText xml:space="preserve"> XE "commentReference (Comment Content Reference Mark)"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810fa7a445b4710b2fffb7d129149ed">
        <w:r>
          <w:rPr>
            <w:rStyle w:val="Hyperlink"/>
          </w:rPr>
          <w:t>cellDel, §2.13.5.1(a)</w:t>
        </w:r>
      </w:hyperlink>
      <w:r>
        <w:rPr>
          <w:i/>
        </w:rPr>
        <w:t>.</w:t>
      </w:r>
    </w:p>
    <w:p w:rsidR="00E17828" w:rsidRDefault="00716732">
      <w:pPr>
        <w:pStyle w:val="Definition-Field"/>
      </w:pPr>
      <w:r>
        <w:t xml:space="preserve">a.   </w:t>
      </w:r>
      <w:r>
        <w:rPr>
          <w:i/>
        </w:rPr>
        <w:t>The</w:t>
      </w:r>
      <w:r>
        <w:rPr>
          <w:i/>
        </w:rPr>
        <w:t xml:space="preserve"> standard says that if commentReference appears in comment content it may be ignored.</w:t>
      </w:r>
    </w:p>
    <w:p w:rsidR="00E17828" w:rsidRDefault="00716732">
      <w:pPr>
        <w:pStyle w:val="Definition-Field2"/>
      </w:pPr>
      <w:r>
        <w:t>If commentReference appears in comment content, Word may fail to load the file.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a</w:t>
      </w:r>
      <w:r>
        <w:rPr>
          <w:i/>
        </w:rPr>
        <w:t>llows commentReference in headers, footers, textboxes, footnotes, and endnotes.</w:t>
      </w:r>
    </w:p>
    <w:p w:rsidR="00E17828" w:rsidRDefault="00716732">
      <w:pPr>
        <w:pStyle w:val="Definition-Field2"/>
      </w:pPr>
      <w:r>
        <w:t>Word does not allow this element in headers, footers, textboxes, footnotes, and endnotes.</w:t>
      </w:r>
    </w:p>
    <w:p w:rsidR="00E17828" w:rsidRDefault="00716732">
      <w:pPr>
        <w:pStyle w:val="Heading3"/>
      </w:pPr>
      <w:bookmarkStart w:id="659" w:name="section_5810fa7a445b4710b2fffb7d129149ed"/>
      <w:bookmarkStart w:id="660" w:name="_Toc111177203"/>
      <w:r>
        <w:t>Part 4 Section 2.13.5.1, cellDel (Table Cell Deletion)</w:t>
      </w:r>
      <w:bookmarkEnd w:id="659"/>
      <w:bookmarkEnd w:id="660"/>
      <w:r>
        <w:fldChar w:fldCharType="begin"/>
      </w:r>
      <w:r>
        <w:instrText xml:space="preserve"> XE "cellDel (Table Cell Deletion)"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eb8d23fa71a43bdbc4c8f508da0d386">
        <w:r>
          <w:rPr>
            <w:rStyle w:val="Hyperlink"/>
          </w:rPr>
          <w:t>tcPr, §2.7.5.8(a)</w:t>
        </w:r>
      </w:hyperlink>
      <w:r>
        <w:rPr>
          <w:i/>
        </w:rPr>
        <w:t xml:space="preserve">; </w:t>
      </w:r>
      <w:hyperlink w:anchor="Section_2a25ec1d4ac34b30b7f49e929885b14d">
        <w:r>
          <w:rPr>
            <w:rStyle w:val="Hyperlink"/>
          </w:rPr>
          <w:t>tcPr, §2.7.5.9(b)</w:t>
        </w:r>
      </w:hyperlink>
      <w:r>
        <w:rPr>
          <w:i/>
        </w:rPr>
        <w:t xml:space="preserve">; </w:t>
      </w:r>
      <w:hyperlink w:anchor="Section_2c95ea7aa1e346e385d872321d33f3cc">
        <w:r>
          <w:rPr>
            <w:rStyle w:val="Hyperlink"/>
          </w:rPr>
          <w:t>comment, §2.13.4.2(c)</w:t>
        </w:r>
      </w:hyperlink>
      <w:r>
        <w:rPr>
          <w:i/>
        </w:rPr>
        <w:t xml:space="preserve">; </w:t>
      </w:r>
      <w:hyperlink w:anchor="Section_a46e616b47bf4b3a907506a6261a968c">
        <w:r>
          <w:rPr>
            <w:rStyle w:val="Hyperlink"/>
          </w:rPr>
          <w:t>ins, §2.13.5.20(b)</w:t>
        </w:r>
      </w:hyperlink>
      <w:r>
        <w:rPr>
          <w:i/>
        </w:rPr>
        <w:t>.</w:t>
      </w:r>
    </w:p>
    <w:p w:rsidR="00E17828" w:rsidRDefault="00716732">
      <w:pPr>
        <w:pStyle w:val="Definition-Field"/>
      </w:pPr>
      <w:r>
        <w:t xml:space="preserve">a.   </w:t>
      </w:r>
      <w:r>
        <w:rPr>
          <w:i/>
        </w:rPr>
        <w:t>The standard states that the values of the id</w:t>
      </w:r>
      <w:r>
        <w:rPr>
          <w:i/>
        </w:rPr>
        <w:t xml:space="preserve"> attribute are defined by the XML Schema integer datatype.</w:t>
      </w:r>
    </w:p>
    <w:p w:rsidR="00E17828" w:rsidRDefault="00716732">
      <w:pPr>
        <w:pStyle w:val="Definition-Field2"/>
      </w:pPr>
      <w:r>
        <w:t>Word does not allow a value of -1 on this attribute.</w:t>
      </w:r>
    </w:p>
    <w:p w:rsidR="00E17828" w:rsidRDefault="00716732">
      <w:pPr>
        <w:pStyle w:val="Heading3"/>
      </w:pPr>
      <w:bookmarkStart w:id="661" w:name="section_faec78c9f426412ba5708f65f610f563"/>
      <w:bookmarkStart w:id="662" w:name="_Toc111177204"/>
      <w:r>
        <w:t>Part 4 Section 2.13.5.2, cellIns (Table Cell Insertion)</w:t>
      </w:r>
      <w:bookmarkEnd w:id="661"/>
      <w:bookmarkEnd w:id="662"/>
      <w:r>
        <w:fldChar w:fldCharType="begin"/>
      </w:r>
      <w:r>
        <w:instrText xml:space="preserve"> XE "cellIns (Table Cell Insertion)"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a25ec1d4ac34b30b7f49e929885b14d">
        <w:r>
          <w:rPr>
            <w:rStyle w:val="Hyperlink"/>
          </w:rPr>
          <w:t>tcPr, §2.7.5.9(b)</w:t>
        </w:r>
      </w:hyperlink>
      <w:r>
        <w:rPr>
          <w:i/>
        </w:rPr>
        <w:t xml:space="preserve">;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663" w:name="section_754c47b1c44342649e1c29f7e530c4fc"/>
      <w:bookmarkStart w:id="664" w:name="_Toc111177205"/>
      <w:r>
        <w:lastRenderedPageBreak/>
        <w:t>Part 4 Section 2.13.5.3, cellMerge (Vertically Merged/Split Table Cells)</w:t>
      </w:r>
      <w:bookmarkEnd w:id="663"/>
      <w:bookmarkEnd w:id="664"/>
      <w:r>
        <w:fldChar w:fldCharType="begin"/>
      </w:r>
      <w:r>
        <w:instrText xml:space="preserve"> XE "cellMerg</w:instrText>
      </w:r>
      <w:r>
        <w:instrText xml:space="preserve">e (Vertically Merged/Split Table Cells)"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eb8d23fa71a43bdbc4c8f508da0d386">
        <w:r>
          <w:rPr>
            <w:rStyle w:val="Hyperlink"/>
          </w:rPr>
          <w:t>tcPr, §2.7.5.8(a)</w:t>
        </w:r>
      </w:hyperlink>
      <w:r>
        <w:rPr>
          <w:i/>
        </w:rPr>
        <w:t xml:space="preserve">; </w:t>
      </w:r>
      <w:hyperlink w:anchor="Section_2a25ec1d4ac34b30b7f49e929885b14d">
        <w:r>
          <w:rPr>
            <w:rStyle w:val="Hyperlink"/>
          </w:rPr>
          <w:t>tcPr, §2.7.5.9(b)</w:t>
        </w:r>
      </w:hyperlink>
      <w:r>
        <w:rPr>
          <w:i/>
        </w:rPr>
        <w:t xml:space="preserve">;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665" w:name="section_70ade1dca0d84654a0645883407aae06"/>
      <w:bookmarkStart w:id="666" w:name="_Toc111177206"/>
      <w:r>
        <w:t>Part 4 Section 2.13.5.4, customXmlDelRangeEnd (Custom XML Markup Deletion End)</w:t>
      </w:r>
      <w:bookmarkEnd w:id="665"/>
      <w:bookmarkEnd w:id="666"/>
      <w:r>
        <w:fldChar w:fldCharType="begin"/>
      </w:r>
      <w:r>
        <w:instrText xml:space="preserve"> XE "customXmlDelRangeEnd (Custom XML Markup Deletion End)" </w:instrText>
      </w:r>
      <w:r>
        <w:fldChar w:fldCharType="end"/>
      </w:r>
    </w:p>
    <w:p w:rsidR="00E17828" w:rsidRDefault="00716732">
      <w:pPr>
        <w:pStyle w:val="Definition-Field2"/>
      </w:pPr>
      <w:r>
        <w:rPr>
          <w:i/>
        </w:rPr>
        <w:t>For additional notes that apply to this portion of the standard, please se</w:t>
      </w:r>
      <w:r>
        <w:rPr>
          <w:i/>
        </w:rPr>
        <w:t xml:space="preserv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w:t>
        </w:r>
      </w:hyperlink>
      <w:r>
        <w:rPr>
          <w:i/>
        </w:rPr>
        <w:t xml:space="preserve">; </w:t>
      </w:r>
      <w:hyperlink w:anchor="Section_5810fa7a445b4710b2fffb7d129149ed">
        <w:r>
          <w:rPr>
            <w:rStyle w:val="Hyperlink"/>
          </w:rPr>
          <w:t>cellDe</w:t>
        </w:r>
        <w:r>
          <w:rPr>
            <w:rStyle w:val="Hyperlink"/>
          </w:rPr>
          <w:t>l, §2.13.5.1(a)</w:t>
        </w:r>
      </w:hyperlink>
      <w:r>
        <w:rPr>
          <w:i/>
        </w:rPr>
        <w:t xml:space="preserve">; </w:t>
      </w:r>
      <w:hyperlink w:anchor="Section_a4bc9fce782b42c5a5d95763fce98b3e">
        <w:r>
          <w:rPr>
            <w:rStyle w:val="Hyperlink"/>
          </w:rPr>
          <w:t>oMathPara, §7.1.2.78(a)</w:t>
        </w:r>
      </w:hyperlink>
      <w:r>
        <w:rPr>
          <w:i/>
        </w:rPr>
        <w:t>.</w:t>
      </w:r>
    </w:p>
    <w:p w:rsidR="00E17828" w:rsidRDefault="00716732">
      <w:pPr>
        <w:pStyle w:val="Heading3"/>
      </w:pPr>
      <w:bookmarkStart w:id="667" w:name="section_9f6f9f5c178140cab69ae5c968feb512"/>
      <w:bookmarkStart w:id="668" w:name="_Toc111177207"/>
      <w:r>
        <w:t>Part 4 Section 2.13.5.5, customXmlDelRangeStart (Custom XML Markup Deletion Start)</w:t>
      </w:r>
      <w:bookmarkEnd w:id="667"/>
      <w:bookmarkEnd w:id="668"/>
      <w:r>
        <w:fldChar w:fldCharType="begin"/>
      </w:r>
      <w:r>
        <w:instrText xml:space="preserve"> XE "customXmlDelRangeStart (Custom XML Markup Deletion Start)" </w:instrText>
      </w:r>
      <w:r>
        <w:fldChar w:fldCharType="end"/>
      </w:r>
    </w:p>
    <w:p w:rsidR="00E17828" w:rsidRDefault="00716732">
      <w:pPr>
        <w:pStyle w:val="Definition-Field2"/>
      </w:pPr>
      <w:r>
        <w:rPr>
          <w:i/>
        </w:rPr>
        <w:t>Fo</w:t>
      </w:r>
      <w:r>
        <w:rPr>
          <w:i/>
        </w:rPr>
        <w:t xml:space="preserve">r additional notes that apply to this portion of the standard, please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 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w:t>
      </w:r>
      <w:r>
        <w:rPr>
          <w:i/>
        </w:rPr>
        <w:t>he standard states that the customXmlDelRangeStart element applies deletion to customXml elements.</w:t>
      </w:r>
    </w:p>
    <w:p w:rsidR="00E17828" w:rsidRDefault="00716732">
      <w:pPr>
        <w:pStyle w:val="Definition-Field2"/>
      </w:pPr>
      <w:r>
        <w:t>Word uses this element to apply deletion to customXml elements and structured document tag elements.</w:t>
      </w:r>
    </w:p>
    <w:p w:rsidR="00E17828" w:rsidRDefault="00716732">
      <w:pPr>
        <w:pStyle w:val="Definition-Field"/>
      </w:pPr>
      <w:r>
        <w:t xml:space="preserve">b.   </w:t>
      </w:r>
      <w:r>
        <w:rPr>
          <w:i/>
        </w:rPr>
        <w:t>The standard states that the range specified by a p</w:t>
      </w:r>
      <w:r>
        <w:rPr>
          <w:i/>
        </w:rPr>
        <w:t>air of customXmlDelRangeStart and customXmlDelRangeEnd elements can overlap the range specified by another such pair of elements.</w:t>
      </w:r>
    </w:p>
    <w:p w:rsidR="00E17828" w:rsidRDefault="00716732">
      <w:pPr>
        <w:pStyle w:val="Definition-Field2"/>
      </w:pPr>
      <w:r>
        <w:t>Word does not allow the range specified by a pair of customXmlDelRangeStart and customXmlDelRangeEnd elements to overlap the r</w:t>
      </w:r>
      <w:r>
        <w:t>ange specified by any other such pair of elements.</w:t>
      </w:r>
    </w:p>
    <w:p w:rsidR="00E17828" w:rsidRDefault="00716732">
      <w:pPr>
        <w:pStyle w:val="Heading3"/>
      </w:pPr>
      <w:bookmarkStart w:id="669" w:name="section_215783958644476a80784526297ae662"/>
      <w:bookmarkStart w:id="670" w:name="_Toc111177208"/>
      <w:r>
        <w:t>Part 4 Section 2.13.5.6, customXmlInsRangeEnd (Custom XML Markup Insertion End)</w:t>
      </w:r>
      <w:bookmarkEnd w:id="669"/>
      <w:bookmarkEnd w:id="670"/>
      <w:r>
        <w:fldChar w:fldCharType="begin"/>
      </w:r>
      <w:r>
        <w:instrText xml:space="preserve"> XE "customXmlInsRangeEnd (Custom XML Markup Insertion End)" </w:instrText>
      </w:r>
      <w:r>
        <w:fldChar w:fldCharType="end"/>
      </w:r>
    </w:p>
    <w:p w:rsidR="00E17828" w:rsidRDefault="00716732">
      <w:pPr>
        <w:pStyle w:val="Definition-Field2"/>
      </w:pPr>
      <w:r>
        <w:rPr>
          <w:i/>
        </w:rPr>
        <w:t>For additional notes that apply to this portion of the standar</w:t>
      </w:r>
      <w:r>
        <w:rPr>
          <w:i/>
        </w:rPr>
        <w:t xml:space="preserve">d, please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w:t>
        </w:r>
      </w:hyperlink>
      <w:r>
        <w:rPr>
          <w:i/>
        </w:rPr>
        <w:t xml:space="preserve">; </w:t>
      </w:r>
      <w:hyperlink w:anchor="Section_5810fa7a445b4710b2fffb7d129149ed">
        <w:r>
          <w:rPr>
            <w:rStyle w:val="Hyperlink"/>
          </w:rPr>
          <w:t>cellDe</w:t>
        </w:r>
        <w:r>
          <w:rPr>
            <w:rStyle w:val="Hyperlink"/>
          </w:rPr>
          <w:t>l, §2.13.5.1(a)</w:t>
        </w:r>
      </w:hyperlink>
      <w:r>
        <w:rPr>
          <w:i/>
        </w:rPr>
        <w:t xml:space="preserve">; </w:t>
      </w:r>
      <w:hyperlink w:anchor="Section_a4bc9fce782b42c5a5d95763fce98b3e">
        <w:r>
          <w:rPr>
            <w:rStyle w:val="Hyperlink"/>
          </w:rPr>
          <w:t>oMathPara, §7.1.2.78(a)</w:t>
        </w:r>
      </w:hyperlink>
      <w:r>
        <w:rPr>
          <w:i/>
        </w:rPr>
        <w:t>.</w:t>
      </w:r>
    </w:p>
    <w:p w:rsidR="00E17828" w:rsidRDefault="00716732">
      <w:pPr>
        <w:pStyle w:val="Heading3"/>
      </w:pPr>
      <w:bookmarkStart w:id="671" w:name="section_07760783f8674445b1bab2369809c687"/>
      <w:bookmarkStart w:id="672" w:name="_Toc111177209"/>
      <w:r>
        <w:t>Part 4 Section 2.13.5.7, customXmlInsRangeStart (Custom XML Markup Insertion Start)</w:t>
      </w:r>
      <w:bookmarkEnd w:id="671"/>
      <w:bookmarkEnd w:id="672"/>
      <w:r>
        <w:fldChar w:fldCharType="begin"/>
      </w:r>
      <w:r>
        <w:instrText xml:space="preserve"> XE "customXmlInsRangeStart (Custom XML Markup Insertion Start)"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 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t xml:space="preserve"> </w:t>
      </w:r>
      <w:r>
        <w:rPr>
          <w:i/>
        </w:rPr>
        <w:t>The standard applies semantics and restrictions of both customXmlInsRangeStart and customXmlInsRangeEnd to customXmlInsRangeStart.</w:t>
      </w:r>
    </w:p>
    <w:p w:rsidR="00E17828" w:rsidRDefault="00716732">
      <w:pPr>
        <w:pStyle w:val="Definition-Field2"/>
      </w:pPr>
      <w:r>
        <w:t>Word only applies the semantics and restrictions of customXmlInsRangeStart.</w:t>
      </w:r>
    </w:p>
    <w:p w:rsidR="00E17828" w:rsidRDefault="00716732">
      <w:pPr>
        <w:pStyle w:val="Definition-Field"/>
      </w:pPr>
      <w:r>
        <w:t xml:space="preserve">b.   </w:t>
      </w:r>
      <w:r>
        <w:rPr>
          <w:i/>
        </w:rPr>
        <w:t>The standard states that the customXmlInsRa</w:t>
      </w:r>
      <w:r>
        <w:rPr>
          <w:i/>
        </w:rPr>
        <w:t>ngeStart element applies insertion to customXml elements.</w:t>
      </w:r>
    </w:p>
    <w:p w:rsidR="00E17828" w:rsidRDefault="00716732">
      <w:pPr>
        <w:pStyle w:val="Definition-Field2"/>
      </w:pPr>
      <w:r>
        <w:t>Word uses this element to apply insertion to customXml elements and structured document tag elements.</w:t>
      </w:r>
    </w:p>
    <w:p w:rsidR="00E17828" w:rsidRDefault="00716732">
      <w:pPr>
        <w:pStyle w:val="Definition-Field"/>
      </w:pPr>
      <w:r>
        <w:lastRenderedPageBreak/>
        <w:t xml:space="preserve">c.   </w:t>
      </w:r>
      <w:r>
        <w:rPr>
          <w:i/>
        </w:rPr>
        <w:t>The standard states that the range specified by a pair of customXmlInsRangeStart and custom</w:t>
      </w:r>
      <w:r>
        <w:rPr>
          <w:i/>
        </w:rPr>
        <w:t>XmlInsRangeEnd elements can overlap the range specified by another such pair of elements.</w:t>
      </w:r>
    </w:p>
    <w:p w:rsidR="00E17828" w:rsidRDefault="00716732">
      <w:pPr>
        <w:pStyle w:val="Definition-Field2"/>
      </w:pPr>
      <w:r>
        <w:t>Word does not allow the range specified by a pair of customXmlInsRangeStart and customXmlInsRangeEnd elements to overlap the range specified by any other such pair of</w:t>
      </w:r>
      <w:r>
        <w:t xml:space="preserve"> elements.</w:t>
      </w:r>
    </w:p>
    <w:p w:rsidR="00E17828" w:rsidRDefault="00716732">
      <w:pPr>
        <w:pStyle w:val="Heading3"/>
      </w:pPr>
      <w:bookmarkStart w:id="673" w:name="section_cc63f8e48a164747b9d81d5b3a57c8c3"/>
      <w:bookmarkStart w:id="674" w:name="_Toc111177210"/>
      <w:r>
        <w:t>Part 4 Section 2.13.5.8, customXmlMoveFromRangeEnd (Custom XML Markup Move Source End)</w:t>
      </w:r>
      <w:bookmarkEnd w:id="673"/>
      <w:bookmarkEnd w:id="674"/>
      <w:r>
        <w:fldChar w:fldCharType="begin"/>
      </w:r>
      <w:r>
        <w:instrText xml:space="preserve"> XE "customXmlMoveFromRangeEnd (Custom XML Markup Move Source End)" </w:instrText>
      </w:r>
      <w:r>
        <w:fldChar w:fldCharType="end"/>
      </w:r>
    </w:p>
    <w:p w:rsidR="00E17828" w:rsidRDefault="00716732">
      <w:pPr>
        <w:pStyle w:val="Definition-Field2"/>
      </w:pPr>
      <w:r>
        <w:rPr>
          <w:i/>
        </w:rPr>
        <w:t>For additional notes that apply to this portion of the standard, please see the notes fo</w:t>
      </w:r>
      <w:r>
        <w:rPr>
          <w:i/>
        </w:rPr>
        <w:t xml:space="preserve">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w:t>
        </w:r>
      </w:hyperlink>
      <w:r>
        <w:rPr>
          <w:i/>
        </w:rPr>
        <w:t xml:space="preserve">; </w:t>
      </w:r>
      <w:hyperlink w:anchor="Section_5810fa7a445b4710b2fffb7d129149ed">
        <w:r>
          <w:rPr>
            <w:rStyle w:val="Hyperlink"/>
          </w:rPr>
          <w:t>cellDel, §2.13.5.1(a)</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 xml:space="preserve">The standard says that multiple end elements with the same ID are ignored, but the subclause for customXmlMoveFromRangeStart specified that multiple end elements with </w:t>
      </w:r>
      <w:r>
        <w:rPr>
          <w:i/>
        </w:rPr>
        <w:t>the same id are matched in document order.</w:t>
      </w:r>
    </w:p>
    <w:p w:rsidR="00E17828" w:rsidRDefault="00716732">
      <w:pPr>
        <w:pStyle w:val="Definition-Field2"/>
      </w:pPr>
      <w:r>
        <w:t>Word matches multiple end elements with the same ID in document order.</w:t>
      </w:r>
    </w:p>
    <w:p w:rsidR="00E17828" w:rsidRDefault="00716732">
      <w:pPr>
        <w:pStyle w:val="Definition-Field2"/>
      </w:pPr>
      <w:r>
        <w:t>This note applies to the following products: 2007, 2007 SP1, 2007 SP2.</w:t>
      </w:r>
    </w:p>
    <w:p w:rsidR="00E17828" w:rsidRDefault="00716732">
      <w:pPr>
        <w:pStyle w:val="Heading3"/>
      </w:pPr>
      <w:bookmarkStart w:id="675" w:name="section_a28b5d4e93a24085b18d868d1d3bedd1"/>
      <w:bookmarkStart w:id="676" w:name="_Toc111177211"/>
      <w:r>
        <w:t>Part 4 Section 2.13.5.9, customXmlMoveFromRangeStart (Custom XML Markup</w:t>
      </w:r>
      <w:r>
        <w:t xml:space="preserve"> Move Source Start)</w:t>
      </w:r>
      <w:bookmarkEnd w:id="675"/>
      <w:bookmarkEnd w:id="676"/>
      <w:r>
        <w:fldChar w:fldCharType="begin"/>
      </w:r>
      <w:r>
        <w:instrText xml:space="preserve"> XE "customXmlMoveFromRangeStart (Custom XML Markup Move Source Start)"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1a0362ac65d4a1d8140ed8a74e4ce67">
        <w:r>
          <w:rPr>
            <w:rStyle w:val="Hyperlink"/>
          </w:rPr>
          <w:t>sdt, §2.5</w:t>
        </w:r>
        <w:r>
          <w:rPr>
            <w:rStyle w:val="Hyperlink"/>
          </w:rPr>
          <w:t>.2.28(a)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 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states that this element applies moveFrom to customXml elements.</w:t>
      </w:r>
    </w:p>
    <w:p w:rsidR="00E17828" w:rsidRDefault="00716732">
      <w:pPr>
        <w:pStyle w:val="Definition-Field2"/>
      </w:pPr>
      <w:r>
        <w:t>Word uses this element to apply moveFrom to customXml elements and structured document tag elements.</w:t>
      </w:r>
    </w:p>
    <w:p w:rsidR="00E17828" w:rsidRDefault="00716732">
      <w:pPr>
        <w:pStyle w:val="Definition-Field"/>
      </w:pPr>
      <w:r>
        <w:t xml:space="preserve">b.   </w:t>
      </w:r>
      <w:r>
        <w:rPr>
          <w:i/>
        </w:rPr>
        <w:t>The standard states that the range specified by a pair of customXmlMoveFromRangeStart and customXmlMoveFromRangeEnd elements can overlap the range spe</w:t>
      </w:r>
      <w:r>
        <w:rPr>
          <w:i/>
        </w:rPr>
        <w:t>cified by another such pair of elements.</w:t>
      </w:r>
    </w:p>
    <w:p w:rsidR="00E17828" w:rsidRDefault="00716732">
      <w:pPr>
        <w:pStyle w:val="Definition-Field2"/>
      </w:pPr>
      <w:r>
        <w:t>Word does not allow the range specified by a pair of customXmlMoveFromRangeStart and customXmlMoveFromRangeEnd elements to overlap the range specified by any other such pair of elements.</w:t>
      </w:r>
    </w:p>
    <w:p w:rsidR="00E17828" w:rsidRDefault="00716732">
      <w:pPr>
        <w:pStyle w:val="Definition-Field"/>
      </w:pPr>
      <w:r>
        <w:t xml:space="preserve">c.   </w:t>
      </w:r>
      <w:r>
        <w:rPr>
          <w:i/>
        </w:rPr>
        <w:t>The standard allows customXML move tracking to begin inside, end inside, or contain an oMathPara element.</w:t>
      </w:r>
    </w:p>
    <w:p w:rsidR="00E17828" w:rsidRDefault="00716732">
      <w:pPr>
        <w:pStyle w:val="Definition-Field2"/>
      </w:pPr>
      <w:r>
        <w:t>Word has unpredictable results when customXML move tracking begins inside, ends inside, or contains an oMathPara element.</w:t>
      </w:r>
    </w:p>
    <w:p w:rsidR="00E17828" w:rsidRDefault="00716732">
      <w:pPr>
        <w:pStyle w:val="Heading3"/>
      </w:pPr>
      <w:bookmarkStart w:id="677" w:name="section_a19c944fd4864e8b858bc3872e2c8d1e"/>
      <w:bookmarkStart w:id="678" w:name="_Toc111177212"/>
      <w:r>
        <w:t>Part 4 Section 2.13.5.10, cu</w:t>
      </w:r>
      <w:r>
        <w:t>stomXmlMoveToRangeEnd (Custom XML Markup Move Destination Location End)</w:t>
      </w:r>
      <w:bookmarkEnd w:id="677"/>
      <w:bookmarkEnd w:id="678"/>
      <w:r>
        <w:fldChar w:fldCharType="begin"/>
      </w:r>
      <w:r>
        <w:instrText xml:space="preserve"> XE "customXmlMoveToRangeEnd (Custom XML Markup Move Destination Location End)"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w:t>
        </w:r>
      </w:hyperlink>
      <w:r>
        <w:rPr>
          <w:i/>
        </w:rPr>
        <w:t xml:space="preserve">; </w:t>
      </w:r>
      <w:hyperlink w:anchor="Section_5810fa7a445b4710b2fffb7d129149ed">
        <w:r>
          <w:rPr>
            <w:rStyle w:val="Hyperlink"/>
          </w:rPr>
          <w:t>cellDel, §2.13.5.1(a)</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states that the customXmlMoveToRangeEnd element applies moveTo to customXml elements.</w:t>
      </w:r>
    </w:p>
    <w:p w:rsidR="00E17828" w:rsidRDefault="00716732">
      <w:pPr>
        <w:pStyle w:val="Definition-Field2"/>
      </w:pPr>
      <w:r>
        <w:lastRenderedPageBreak/>
        <w:t>Word uses this element to apply moveTo to customXml elements and structured document tag</w:t>
      </w:r>
      <w:r>
        <w:t xml:space="preserve"> elements.</w:t>
      </w:r>
    </w:p>
    <w:p w:rsidR="00E17828" w:rsidRDefault="00716732">
      <w:pPr>
        <w:pStyle w:val="Definition-Field"/>
      </w:pPr>
      <w:r>
        <w:t xml:space="preserve">b.   </w:t>
      </w:r>
      <w:r>
        <w:rPr>
          <w:i/>
        </w:rPr>
        <w:t>The standard says that multiple end elements with the same ID are ignored, but the subclause for customXmlMoveToRangeStart specified that multiple end elements with the same ID are matched in document order.</w:t>
      </w:r>
    </w:p>
    <w:p w:rsidR="00E17828" w:rsidRDefault="00716732">
      <w:pPr>
        <w:pStyle w:val="Definition-Field2"/>
      </w:pPr>
      <w:r>
        <w:t>Word matches multiple end elemen</w:t>
      </w:r>
      <w:r>
        <w:t>ts with the same ID in document order.</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says to ignore customXmlMoveToRangeEnd if it is not contained in a move source container.</w:t>
      </w:r>
    </w:p>
    <w:p w:rsidR="00E17828" w:rsidRDefault="00716732">
      <w:pPr>
        <w:pStyle w:val="Definition-Field2"/>
      </w:pPr>
      <w:r>
        <w:t>Word ignores customXmlMoveToRangeEnd i</w:t>
      </w:r>
      <w:r>
        <w:t>f it is not contained in a move destination container.</w:t>
      </w:r>
    </w:p>
    <w:p w:rsidR="00E17828" w:rsidRDefault="00716732">
      <w:pPr>
        <w:pStyle w:val="Heading3"/>
      </w:pPr>
      <w:bookmarkStart w:id="679" w:name="section_68f462af73f3449ea981e67bfd3149e3"/>
      <w:bookmarkStart w:id="680" w:name="_Toc111177213"/>
      <w:r>
        <w:t>Part 4 Section 2.13.5.11, customXmlMoveToRangeStart (Custom XML Markup Move Destination Location Start)</w:t>
      </w:r>
      <w:bookmarkEnd w:id="679"/>
      <w:bookmarkEnd w:id="680"/>
      <w:r>
        <w:fldChar w:fldCharType="begin"/>
      </w:r>
      <w:r>
        <w:instrText xml:space="preserve"> XE "customXmlMoveToRangeStart (Custom XML Markup Move Destination Location Start)" </w:instrText>
      </w:r>
      <w:r>
        <w:fldChar w:fldCharType="end"/>
      </w:r>
    </w:p>
    <w:p w:rsidR="00E17828" w:rsidRDefault="00716732">
      <w:pPr>
        <w:pStyle w:val="Definition-Field2"/>
      </w:pPr>
      <w:r>
        <w:rPr>
          <w:i/>
        </w:rPr>
        <w:t>For additio</w:t>
      </w:r>
      <w:r>
        <w:rPr>
          <w:i/>
        </w:rPr>
        <w:t xml:space="preserve">nal notes that apply to this portion of the standard, please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 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a</w:t>
      </w:r>
      <w:r>
        <w:t xml:space="preserve">.   </w:t>
      </w:r>
      <w:r>
        <w:rPr>
          <w:i/>
        </w:rPr>
        <w:t>The standard states that the customXmlMoveToRangeStart element applies moveTo to customXml elements.</w:t>
      </w:r>
    </w:p>
    <w:p w:rsidR="00E17828" w:rsidRDefault="00716732">
      <w:pPr>
        <w:pStyle w:val="Definition-Field2"/>
      </w:pPr>
      <w:r>
        <w:t>Word uses this element to apply moveTo to customXml elements and structured document tag elements.</w:t>
      </w:r>
    </w:p>
    <w:p w:rsidR="00E17828" w:rsidRDefault="00716732">
      <w:pPr>
        <w:pStyle w:val="Definition-Field"/>
      </w:pPr>
      <w:r>
        <w:t xml:space="preserve">b.   </w:t>
      </w:r>
      <w:r>
        <w:rPr>
          <w:i/>
        </w:rPr>
        <w:t>The standard states that the range specified by</w:t>
      </w:r>
      <w:r>
        <w:rPr>
          <w:i/>
        </w:rPr>
        <w:t xml:space="preserve"> a pair of customXmlMoveToRangeStart and customXmlMoveToRangeEnd elements can overlap the range specified by another such pair of elements.</w:t>
      </w:r>
    </w:p>
    <w:p w:rsidR="00E17828" w:rsidRDefault="00716732">
      <w:pPr>
        <w:pStyle w:val="Definition-Field2"/>
      </w:pPr>
      <w:r>
        <w:t xml:space="preserve">Word does not allow the range specified by a pair of customXmlMoveToRangeStart and customXmlMoveToRangeEnd elements </w:t>
      </w:r>
      <w:r>
        <w:t>to overlap the range specified by any other such pair of elements.</w:t>
      </w:r>
    </w:p>
    <w:p w:rsidR="00E17828" w:rsidRDefault="00716732">
      <w:pPr>
        <w:pStyle w:val="Definition-Field"/>
      </w:pPr>
      <w:r>
        <w:t xml:space="preserve">c.   </w:t>
      </w:r>
      <w:r>
        <w:rPr>
          <w:i/>
        </w:rPr>
        <w:t>The standard allows customXML move tracking to begin inside, end inside, or contain an oMathPara element.</w:t>
      </w:r>
    </w:p>
    <w:p w:rsidR="00E17828" w:rsidRDefault="00716732">
      <w:pPr>
        <w:pStyle w:val="Definition-Field2"/>
      </w:pPr>
      <w:r>
        <w:t>Word has unpredictable behavior when customXML move tracking begins inside, en</w:t>
      </w:r>
      <w:r>
        <w:t>ds inside, or contains an oMathPara element.</w:t>
      </w:r>
    </w:p>
    <w:p w:rsidR="00E17828" w:rsidRDefault="00716732">
      <w:pPr>
        <w:pStyle w:val="Definition-Field"/>
      </w:pPr>
      <w:r>
        <w:t xml:space="preserve">d.   </w:t>
      </w:r>
      <w:r>
        <w:rPr>
          <w:i/>
        </w:rPr>
        <w:t>The standard says to ignore customXmlMoveToRangeStart if it is not contained in a move source container.</w:t>
      </w:r>
    </w:p>
    <w:p w:rsidR="00E17828" w:rsidRDefault="00716732">
      <w:pPr>
        <w:pStyle w:val="Definition-Field2"/>
      </w:pPr>
      <w:r>
        <w:t>Word ignores customXmlMoveToRangeStart if it is not contained in a move destination container.</w:t>
      </w:r>
    </w:p>
    <w:p w:rsidR="00E17828" w:rsidRDefault="00716732">
      <w:pPr>
        <w:pStyle w:val="Heading3"/>
      </w:pPr>
      <w:bookmarkStart w:id="681" w:name="section_4e75ac5ddb554a9a940fc9cf1767d134"/>
      <w:bookmarkStart w:id="682" w:name="_Toc111177214"/>
      <w:r>
        <w:t>Part 4</w:t>
      </w:r>
      <w:r>
        <w:t xml:space="preserve"> Section 2.13.5.12, del (Deleted Run Content)</w:t>
      </w:r>
      <w:bookmarkEnd w:id="681"/>
      <w:bookmarkEnd w:id="682"/>
      <w:r>
        <w:fldChar w:fldCharType="begin"/>
      </w:r>
      <w:r>
        <w:instrText xml:space="preserve"> XE "del (Deleted Run Content)"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c34d40a44e04eab8ea00ebb49856930">
        <w:r>
          <w:rPr>
            <w:rStyle w:val="Hyperlink"/>
          </w:rPr>
          <w:t>customXml, §2.5.1.5(a)</w:t>
        </w:r>
      </w:hyperlink>
      <w:r>
        <w:rPr>
          <w:i/>
        </w:rPr>
        <w:t>;</w:t>
      </w:r>
      <w:r>
        <w:rPr>
          <w:i/>
        </w:rPr>
        <w:t xml:space="preserve"> </w:t>
      </w:r>
      <w:hyperlink w:anchor="Section_2c95ea7aa1e346e385d872321d33f3cc">
        <w:r>
          <w:rPr>
            <w:rStyle w:val="Hyperlink"/>
          </w:rPr>
          <w:t>comment, §2.13.4.2(b, 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r>
          <w:rPr>
            <w:rStyle w:val="Hyperlink"/>
          </w:rPr>
          <w:t>)</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allows nested deletions.</w:t>
      </w:r>
    </w:p>
    <w:p w:rsidR="00E17828" w:rsidRDefault="00716732">
      <w:pPr>
        <w:pStyle w:val="Definition-Field2"/>
      </w:pPr>
      <w:r>
        <w:t>Word does not support nested deletions.</w:t>
      </w:r>
    </w:p>
    <w:p w:rsidR="00E17828" w:rsidRDefault="00716732">
      <w:pPr>
        <w:pStyle w:val="Heading3"/>
      </w:pPr>
      <w:bookmarkStart w:id="683" w:name="section_e0b65d0153114bc7bdb75d35f71dd181"/>
      <w:bookmarkStart w:id="684" w:name="_Toc111177215"/>
      <w:r>
        <w:lastRenderedPageBreak/>
        <w:t>Part 4 Section 2.13.5.13, del (Deleted Paragraph)</w:t>
      </w:r>
      <w:bookmarkEnd w:id="683"/>
      <w:bookmarkEnd w:id="684"/>
      <w:r>
        <w:fldChar w:fldCharType="begin"/>
      </w:r>
      <w:r>
        <w:instrText xml:space="preserve"> XE "del (Deleted Paragraph)"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w:t>
        </w:r>
        <w:r>
          <w:rPr>
            <w:rStyle w:val="Hyperlink"/>
          </w:rPr>
          <w:t>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685" w:name="section_f8a9b007f62f49cfb9eb00cd7839959d"/>
      <w:bookmarkStart w:id="686" w:name="_Toc111177216"/>
      <w:r>
        <w:t>Part 4 Section 2.13.5.14, del (Deleted Table Row)</w:t>
      </w:r>
      <w:bookmarkEnd w:id="685"/>
      <w:bookmarkEnd w:id="686"/>
      <w:r>
        <w:fldChar w:fldCharType="begin"/>
      </w:r>
      <w:r>
        <w:instrText xml:space="preserve"> XE "del (Deleted Table Row)" </w:instrText>
      </w:r>
      <w:r>
        <w:fldChar w:fldCharType="end"/>
      </w:r>
    </w:p>
    <w:p w:rsidR="00E17828" w:rsidRDefault="00716732">
      <w:pPr>
        <w:pStyle w:val="Definition-Field2"/>
      </w:pPr>
      <w:r>
        <w:rPr>
          <w:i/>
        </w:rPr>
        <w:t>For additional notes that apply to this portion of the standard, please see the notes</w:t>
      </w:r>
      <w:r>
        <w:rPr>
          <w:i/>
        </w:rPr>
        <w:t xml:space="preserve"> for </w:t>
      </w:r>
      <w:hyperlink w:anchor="Section_aca57bc3ba8c4015b9748b4ba3d496f0">
        <w:r>
          <w:rPr>
            <w:rStyle w:val="Hyperlink"/>
          </w:rPr>
          <w:t>trPr, §2.7.5.10(b)</w:t>
        </w:r>
      </w:hyperlink>
      <w:r>
        <w:rPr>
          <w:i/>
        </w:rPr>
        <w:t xml:space="preserve">; </w:t>
      </w:r>
      <w:hyperlink w:anchor="Section_9990a890e6ea4368b24bb843238a84c0">
        <w:r>
          <w:rPr>
            <w:rStyle w:val="Hyperlink"/>
          </w:rPr>
          <w:t>trPr, §2.7.5.11(a)</w:t>
        </w:r>
      </w:hyperlink>
      <w:r>
        <w:rPr>
          <w:i/>
        </w:rPr>
        <w:t xml:space="preserve">;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687" w:name="section_b2f03dba9b71400fb788b84a2880f226"/>
      <w:bookmarkStart w:id="688" w:name="_Toc111177217"/>
      <w:r>
        <w:t>Part 4 Section 2.13.5.15, del (Deleted Math Control Character)</w:t>
      </w:r>
      <w:bookmarkEnd w:id="687"/>
      <w:bookmarkEnd w:id="688"/>
      <w:r>
        <w:fldChar w:fldCharType="begin"/>
      </w:r>
      <w:r>
        <w:instrText xml:space="preserve"> XE "del (Deleted Math </w:instrText>
      </w:r>
      <w:r>
        <w:instrText xml:space="preserve">Control Character)"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80c8abfbc0f248bc9885e45e848b3b46">
        <w:r>
          <w:rPr>
            <w:rStyle w:val="Hyperlink"/>
          </w:rPr>
          <w:t>ins, §2.13.5.17(a)</w:t>
        </w:r>
      </w:hyperlink>
      <w:r>
        <w:rPr>
          <w:i/>
        </w:rPr>
        <w:t xml:space="preserve">; </w:t>
      </w:r>
      <w:hyperlink w:anchor="Section_a46e616b47bf4b3a907506a6261a968c">
        <w:r>
          <w:rPr>
            <w:rStyle w:val="Hyperlink"/>
          </w:rPr>
          <w:t>ins, §2.13.5.20(b)</w:t>
        </w:r>
      </w:hyperlink>
      <w:r>
        <w:rPr>
          <w:i/>
        </w:rPr>
        <w:t xml:space="preserve">; </w:t>
      </w:r>
      <w:hyperlink w:anchor="Section_e41c88b88b1e4ebfba3b18d70277830b">
        <w:r>
          <w:rPr>
            <w:rStyle w:val="Hyperlink"/>
          </w:rPr>
          <w:t>ctrlPr, §7.1.2.23(b)</w:t>
        </w:r>
      </w:hyperlink>
      <w:r>
        <w:rPr>
          <w:i/>
        </w:rPr>
        <w:t>.</w:t>
      </w:r>
    </w:p>
    <w:p w:rsidR="00E17828" w:rsidRDefault="00716732">
      <w:pPr>
        <w:pStyle w:val="Definition-Field"/>
      </w:pPr>
      <w:r>
        <w:t xml:space="preserve">a.   </w:t>
      </w:r>
      <w:r>
        <w:rPr>
          <w:i/>
        </w:rPr>
        <w:t>The standard states that the rPr (Previous Run Properties) element is a valid child.</w:t>
      </w:r>
    </w:p>
    <w:p w:rsidR="00E17828" w:rsidRDefault="00716732">
      <w:pPr>
        <w:pStyle w:val="Definition-Field2"/>
      </w:pPr>
      <w:r>
        <w:t>Word allows the rPr (Run Properties) element, not the rPr (Previous Run Properties) element, to be a child.</w:t>
      </w:r>
    </w:p>
    <w:p w:rsidR="00E17828" w:rsidRDefault="00716732">
      <w:pPr>
        <w:pStyle w:val="Definition-Field"/>
      </w:pPr>
      <w:r>
        <w:t xml:space="preserve">b.   </w:t>
      </w:r>
      <w:r>
        <w:rPr>
          <w:i/>
        </w:rPr>
        <w:t xml:space="preserve">The standard states that the </w:t>
      </w:r>
      <w:r>
        <w:rPr>
          <w:i/>
        </w:rPr>
        <w:t>minOccurs value for the rPr child element is 1.</w:t>
      </w:r>
    </w:p>
    <w:p w:rsidR="00E17828" w:rsidRDefault="00716732">
      <w:pPr>
        <w:pStyle w:val="Definition-Field2"/>
      </w:pPr>
      <w:r>
        <w:t>Word does not require an occurrence of this element.</w:t>
      </w:r>
    </w:p>
    <w:p w:rsidR="00E17828" w:rsidRDefault="00716732">
      <w:pPr>
        <w:pStyle w:val="Definition-Field2"/>
      </w:pPr>
      <w:r>
        <w:t>This note applies to the following products: 2007, 2007 SP1, 2007 SP2.</w:t>
      </w:r>
    </w:p>
    <w:p w:rsidR="00E17828" w:rsidRDefault="00716732">
      <w:pPr>
        <w:pStyle w:val="Heading3"/>
      </w:pPr>
      <w:bookmarkStart w:id="689" w:name="section_1c04f489147f45ecba3b402905d127c9"/>
      <w:bookmarkStart w:id="690" w:name="_Toc111177218"/>
      <w:r>
        <w:t>Part 4 Section 2.13.5.16, ins (Inserted Table Row)</w:t>
      </w:r>
      <w:bookmarkEnd w:id="689"/>
      <w:bookmarkEnd w:id="690"/>
      <w:r>
        <w:fldChar w:fldCharType="begin"/>
      </w:r>
      <w:r>
        <w:instrText xml:space="preserve"> XE "ins (Inserted Table Row)"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ca57bc3ba8c4015b9748b4ba3d496f0">
        <w:r>
          <w:rPr>
            <w:rStyle w:val="Hyperlink"/>
          </w:rPr>
          <w:t>trPr, §2.7.5.10(b)</w:t>
        </w:r>
      </w:hyperlink>
      <w:r>
        <w:rPr>
          <w:i/>
        </w:rPr>
        <w:t xml:space="preserve">; </w:t>
      </w:r>
      <w:hyperlink w:anchor="Section_9990a890e6ea4368b24bb843238a84c0">
        <w:r>
          <w:rPr>
            <w:rStyle w:val="Hyperlink"/>
          </w:rPr>
          <w:t>trPr, §2.7.5.11(a)</w:t>
        </w:r>
      </w:hyperlink>
      <w:r>
        <w:rPr>
          <w:i/>
        </w:rPr>
        <w:t xml:space="preserve">;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691" w:name="section_80c8abfbc0f248bc9885e45e848b3b46"/>
      <w:bookmarkStart w:id="692" w:name="_Toc111177219"/>
      <w:r>
        <w:t>Part 4 Section 2.13.5.17, ins (Inserted Math Control Character)</w:t>
      </w:r>
      <w:bookmarkEnd w:id="691"/>
      <w:bookmarkEnd w:id="692"/>
      <w:r>
        <w:fldChar w:fldCharType="begin"/>
      </w:r>
      <w:r>
        <w:instrText xml:space="preserve"> XE "ins (Inserted Math Control Character)"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b2f03dba9b71400fb788b84a2880f226">
        <w:r>
          <w:rPr>
            <w:rStyle w:val="Hyperlink"/>
          </w:rPr>
          <w:t>del, §2.13.5.15(a)</w:t>
        </w:r>
      </w:hyperlink>
      <w:r>
        <w:rPr>
          <w:i/>
        </w:rPr>
        <w:t xml:space="preserve">; </w:t>
      </w:r>
      <w:hyperlink w:anchor="Section_a46e616b47bf4b3a907506a6261a968c">
        <w:r>
          <w:rPr>
            <w:rStyle w:val="Hyperlink"/>
          </w:rPr>
          <w:t>ins, §2.13.5.20(b)</w:t>
        </w:r>
      </w:hyperlink>
      <w:r>
        <w:rPr>
          <w:i/>
        </w:rPr>
        <w:t xml:space="preserve">; </w:t>
      </w:r>
      <w:hyperlink w:anchor="Section_e41c88b88b1e4ebfba3b18d70277830b">
        <w:r>
          <w:rPr>
            <w:rStyle w:val="Hyperlink"/>
          </w:rPr>
          <w:t>ctrlPr, §7.1.2.23(b)</w:t>
        </w:r>
      </w:hyperlink>
      <w:r>
        <w:rPr>
          <w:i/>
        </w:rPr>
        <w:t>.</w:t>
      </w:r>
    </w:p>
    <w:p w:rsidR="00E17828" w:rsidRDefault="00716732">
      <w:pPr>
        <w:pStyle w:val="Definition-Field"/>
      </w:pPr>
      <w:r>
        <w:t xml:space="preserve">a.   </w:t>
      </w:r>
      <w:r>
        <w:rPr>
          <w:i/>
        </w:rPr>
        <w:t>The standard does not state that the del element is a valid child.</w:t>
      </w:r>
    </w:p>
    <w:p w:rsidR="00E17828" w:rsidRDefault="00716732">
      <w:pPr>
        <w:pStyle w:val="Definition-Field2"/>
      </w:pPr>
      <w:r>
        <w:t>Word allows the del element to be a child when a math control character i</w:t>
      </w:r>
      <w:r>
        <w:t>s part of both a tracked insertion and tracked deletion.</w:t>
      </w:r>
    </w:p>
    <w:p w:rsidR="00E17828" w:rsidRDefault="00716732">
      <w:pPr>
        <w:pStyle w:val="Definition-Field"/>
      </w:pPr>
      <w:r>
        <w:t xml:space="preserve">b.   </w:t>
      </w:r>
      <w:r>
        <w:rPr>
          <w:i/>
        </w:rPr>
        <w:t>The standard states that the rPr (Previous Run Properties) element is a valid child.</w:t>
      </w:r>
    </w:p>
    <w:p w:rsidR="00E17828" w:rsidRDefault="00716732">
      <w:pPr>
        <w:pStyle w:val="Definition-Field2"/>
      </w:pPr>
      <w:r>
        <w:t>Word allows the rPr (Run Properties) element, not the rPr (Previous Run Properties) element, to be a child.</w:t>
      </w:r>
    </w:p>
    <w:p w:rsidR="00E17828" w:rsidRDefault="00716732">
      <w:pPr>
        <w:pStyle w:val="Definition-Field"/>
      </w:pPr>
      <w:r>
        <w:t>c</w:t>
      </w:r>
      <w:r>
        <w:t xml:space="preserve">.   </w:t>
      </w:r>
      <w:r>
        <w:rPr>
          <w:i/>
        </w:rPr>
        <w:t>The standard states that the minOccurs value for the rPr child element is 1.</w:t>
      </w:r>
    </w:p>
    <w:p w:rsidR="00E17828" w:rsidRDefault="00716732">
      <w:pPr>
        <w:pStyle w:val="Definition-Field2"/>
      </w:pPr>
      <w:r>
        <w:t>Word does not require an occurrence of this element.</w:t>
      </w:r>
    </w:p>
    <w:p w:rsidR="00E17828" w:rsidRDefault="00716732">
      <w:pPr>
        <w:pStyle w:val="Heading3"/>
      </w:pPr>
      <w:bookmarkStart w:id="693" w:name="section_bd1804dafd6b478281a042c16ce279eb"/>
      <w:bookmarkStart w:id="694" w:name="_Toc111177220"/>
      <w:r>
        <w:t>Part 4 Section 2.13.5.18, ins (Inserted Paragraph)</w:t>
      </w:r>
      <w:bookmarkEnd w:id="693"/>
      <w:bookmarkEnd w:id="694"/>
      <w:r>
        <w:fldChar w:fldCharType="begin"/>
      </w:r>
      <w:r>
        <w:instrText xml:space="preserve"> XE "ins (Inserted Paragraph)" </w:instrText>
      </w:r>
      <w:r>
        <w:fldChar w:fldCharType="end"/>
      </w:r>
    </w:p>
    <w:p w:rsidR="00E17828" w:rsidRDefault="00716732">
      <w:pPr>
        <w:pStyle w:val="Definition-Field2"/>
      </w:pPr>
      <w:r>
        <w:rPr>
          <w:i/>
        </w:rPr>
        <w:t>For additional notes that apply to thi</w:t>
      </w:r>
      <w:r>
        <w:rPr>
          <w:i/>
        </w:rPr>
        <w:t xml:space="preserve">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Definition-Field"/>
      </w:pPr>
      <w:r>
        <w:lastRenderedPageBreak/>
        <w:t xml:space="preserve">a.   </w:t>
      </w:r>
      <w:r>
        <w:rPr>
          <w:i/>
        </w:rPr>
        <w:t>The standard states that this element specifies that a paragraph mark shall be treated as deleted (that is, the contents of this paragraph are no longer delimited by this paragraph mark, and are combi</w:t>
      </w:r>
      <w:r>
        <w:rPr>
          <w:i/>
        </w:rPr>
        <w:t>ned with the following paragraph).</w:t>
      </w:r>
    </w:p>
    <w:p w:rsidR="00E17828" w:rsidRDefault="00716732">
      <w:pPr>
        <w:pStyle w:val="Definition-Field2"/>
      </w:pPr>
      <w:r>
        <w:t>Word uses this element to specify that the paragraph mark shall be treated as inserted (that is, the contents of this paragraph used to be combined with the following paragraph but were moved into a new paragraph).</w:t>
      </w:r>
    </w:p>
    <w:p w:rsidR="00E17828" w:rsidRDefault="00716732">
      <w:pPr>
        <w:pStyle w:val="Heading3"/>
      </w:pPr>
      <w:bookmarkStart w:id="695" w:name="section_5ffd594c4c3c4e20bd17042409146bcd"/>
      <w:bookmarkStart w:id="696" w:name="_Toc111177221"/>
      <w:r>
        <w:t>Part 4</w:t>
      </w:r>
      <w:r>
        <w:t xml:space="preserve"> Section 2.13.5.19, ins (Inserted Numbering Properties)</w:t>
      </w:r>
      <w:bookmarkEnd w:id="695"/>
      <w:bookmarkEnd w:id="696"/>
      <w:r>
        <w:fldChar w:fldCharType="begin"/>
      </w:r>
      <w:r>
        <w:instrText xml:space="preserve"> XE "ins (Inserted Numbering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c95ea7aa1e346e385d872321d33f3cc">
        <w:r>
          <w:rPr>
            <w:rStyle w:val="Hyperlink"/>
          </w:rPr>
          <w:t>com</w:t>
        </w:r>
        <w:r>
          <w:rPr>
            <w:rStyle w:val="Hyperlink"/>
          </w:rPr>
          <w:t>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697" w:name="section_a46e616b47bf4b3a907506a6261a968c"/>
      <w:bookmarkStart w:id="698" w:name="_Toc111177222"/>
      <w:r>
        <w:t>Part 4 Section 2.13.5.20, ins (Inserted Run Content)</w:t>
      </w:r>
      <w:bookmarkEnd w:id="697"/>
      <w:bookmarkEnd w:id="698"/>
      <w:r>
        <w:fldChar w:fldCharType="begin"/>
      </w:r>
      <w:r>
        <w:instrText xml:space="preserve"> XE "ins (Inser</w:instrText>
      </w:r>
      <w:r>
        <w:instrText xml:space="preserve">ted Run Content)"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c34d40a44e04eab8ea00ebb49856930">
        <w:r>
          <w:rPr>
            <w:rStyle w:val="Hyperlink"/>
          </w:rPr>
          <w:t>customXml, §2.5.1.5(a)</w:t>
        </w:r>
      </w:hyperlink>
      <w:r>
        <w:rPr>
          <w:i/>
        </w:rPr>
        <w:t xml:space="preserve">; </w:t>
      </w:r>
      <w:hyperlink w:anchor="Section_2c95ea7aa1e346e385d872321d33f3cc">
        <w:r>
          <w:rPr>
            <w:rStyle w:val="Hyperlink"/>
          </w:rPr>
          <w:t>comment, §2.13.4.2(b, c)</w:t>
        </w:r>
      </w:hyperlink>
      <w:r>
        <w:rPr>
          <w:i/>
        </w:rPr>
        <w:t xml:space="preserve">; </w:t>
      </w:r>
      <w:hyperlink w:anchor="Section_5810fa7a445b4710b2fffb7d129149ed">
        <w:r>
          <w:rPr>
            <w:rStyle w:val="Hyperlink"/>
          </w:rPr>
          <w:t>cellDel, §2.13.5.1(a)</w:t>
        </w:r>
      </w:hyperlink>
      <w:r>
        <w:rPr>
          <w:i/>
        </w:rPr>
        <w:t xml:space="preserve">; </w:t>
      </w:r>
      <w:hyperlink w:anchor="Section_a4bc9fce782b42c5a5d95763fce98b3e">
        <w:r>
          <w:rPr>
            <w:rStyle w:val="Hyperlink"/>
          </w:rPr>
          <w:t>oMathPara, §7.1.2.78</w:t>
        </w:r>
        <w:r>
          <w:rPr>
            <w:rStyle w:val="Hyperlink"/>
          </w:rPr>
          <w:t>(a)</w:t>
        </w:r>
      </w:hyperlink>
      <w:r>
        <w:rPr>
          <w:i/>
        </w:rPr>
        <w:t>.</w:t>
      </w:r>
    </w:p>
    <w:p w:rsidR="00E17828" w:rsidRDefault="00716732">
      <w:pPr>
        <w:pStyle w:val="Definition-Field"/>
      </w:pPr>
      <w:r>
        <w:t xml:space="preserve">a.   </w:t>
      </w:r>
      <w:r>
        <w:rPr>
          <w:i/>
        </w:rPr>
        <w:t>The standard allows nested insertions.</w:t>
      </w:r>
    </w:p>
    <w:p w:rsidR="00E17828" w:rsidRDefault="00716732">
      <w:pPr>
        <w:pStyle w:val="Definition-Field2"/>
      </w:pPr>
      <w:r>
        <w:t>Word does not support nested insertions.</w:t>
      </w:r>
    </w:p>
    <w:p w:rsidR="00E17828" w:rsidRDefault="00716732">
      <w:pPr>
        <w:pStyle w:val="Definition-Field"/>
      </w:pPr>
      <w:r>
        <w:t xml:space="preserve">b.   </w:t>
      </w:r>
      <w:r>
        <w:rPr>
          <w:i/>
        </w:rPr>
        <w:t>The standard states that the author attribute is required, but the prose defines its behaviour when omitted.</w:t>
      </w:r>
    </w:p>
    <w:p w:rsidR="00E17828" w:rsidRDefault="00716732">
      <w:pPr>
        <w:pStyle w:val="Definition-Field2"/>
      </w:pPr>
      <w:r>
        <w:t>Word behaves according to schema - the author attribute is required.</w:t>
      </w:r>
    </w:p>
    <w:p w:rsidR="00E17828" w:rsidRDefault="00716732">
      <w:pPr>
        <w:pStyle w:val="Heading3"/>
      </w:pPr>
      <w:bookmarkStart w:id="699" w:name="section_1f4e50f989b94575b34684d52a052da2"/>
      <w:bookmarkStart w:id="700" w:name="_Toc111177223"/>
      <w:r>
        <w:t>Part 4 Section 2.13.5.21, moveFrom (Move Source Run Content)</w:t>
      </w:r>
      <w:bookmarkEnd w:id="699"/>
      <w:bookmarkEnd w:id="700"/>
      <w:r>
        <w:fldChar w:fldCharType="begin"/>
      </w:r>
      <w:r>
        <w:instrText xml:space="preserve"> XE "moveFrom (Move Source Run Content)" </w:instrText>
      </w:r>
      <w:r>
        <w:fldChar w:fldCharType="end"/>
      </w:r>
    </w:p>
    <w:p w:rsidR="00E17828" w:rsidRDefault="00716732">
      <w:pPr>
        <w:pStyle w:val="Definition-Field2"/>
      </w:pPr>
      <w:r>
        <w:rPr>
          <w:i/>
        </w:rPr>
        <w:t>For additional notes that apply to this portion of the standard, please see the not</w:t>
      </w:r>
      <w:r>
        <w:rPr>
          <w:i/>
        </w:rPr>
        <w:t xml:space="preserve">es for </w:t>
      </w:r>
      <w:hyperlink w:anchor="Section_3c34d40a44e04eab8ea00ebb49856930">
        <w:r>
          <w:rPr>
            <w:rStyle w:val="Hyperlink"/>
          </w:rPr>
          <w:t>customXml, §2.5.1.5(a)</w:t>
        </w:r>
      </w:hyperlink>
      <w:r>
        <w:rPr>
          <w:i/>
        </w:rPr>
        <w:t xml:space="preserve">; </w:t>
      </w:r>
      <w:hyperlink w:anchor="Section_2c95ea7aa1e346e385d872321d33f3cc">
        <w:r>
          <w:rPr>
            <w:rStyle w:val="Hyperlink"/>
          </w:rPr>
          <w:t>comment, §2.13.4.2(b, c)</w:t>
        </w:r>
      </w:hyperlink>
      <w:r>
        <w:rPr>
          <w:i/>
        </w:rPr>
        <w:t xml:space="preserve">; </w:t>
      </w:r>
      <w:hyperlink w:anchor="Section_5810fa7a445b4710b2fffb7d129149ed">
        <w:r>
          <w:rPr>
            <w:rStyle w:val="Hyperlink"/>
          </w:rPr>
          <w:t>cellDel, §</w:t>
        </w:r>
        <w:r>
          <w:rPr>
            <w:rStyle w:val="Hyperlink"/>
          </w:rPr>
          <w:t>2.13.5.1(a)</w:t>
        </w:r>
      </w:hyperlink>
      <w:r>
        <w:rPr>
          <w:i/>
        </w:rPr>
        <w:t xml:space="preserve">; </w:t>
      </w:r>
      <w:hyperlink w:anchor="Section_a46e616b47bf4b3a907506a6261a968c">
        <w:r>
          <w:rPr>
            <w:rStyle w:val="Hyperlink"/>
          </w:rPr>
          <w:t>ins, §2.13.5.20(b)</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allows moveFrom to be nested.</w:t>
      </w:r>
    </w:p>
    <w:p w:rsidR="00E17828" w:rsidRDefault="00716732">
      <w:pPr>
        <w:pStyle w:val="Definition-Field2"/>
      </w:pPr>
      <w:r>
        <w:t>Word does not support ne</w:t>
      </w:r>
      <w:r>
        <w:t>sting moveFrom.</w:t>
      </w:r>
    </w:p>
    <w:p w:rsidR="00E17828" w:rsidRDefault="00716732">
      <w:pPr>
        <w:pStyle w:val="Definition-Field"/>
      </w:pPr>
      <w:r>
        <w:t xml:space="preserve">b.   </w:t>
      </w:r>
      <w:r>
        <w:rPr>
          <w:i/>
        </w:rPr>
        <w:t>The standard allows tracked moves in math objects and functions.</w:t>
      </w:r>
    </w:p>
    <w:p w:rsidR="00E17828" w:rsidRDefault="00716732">
      <w:pPr>
        <w:pStyle w:val="Definition-Field2"/>
      </w:pPr>
      <w:r>
        <w:t>Word treats tracked moves (moveFrom, moveTo) in math objects and functions as insertions and deletions.</w:t>
      </w:r>
    </w:p>
    <w:p w:rsidR="00E17828" w:rsidRDefault="00716732">
      <w:pPr>
        <w:pStyle w:val="Heading3"/>
      </w:pPr>
      <w:bookmarkStart w:id="701" w:name="section_8183c0001aea4e40b91936f031753cc4"/>
      <w:bookmarkStart w:id="702" w:name="_Toc111177224"/>
      <w:r>
        <w:t>Part 4 Section 2.13.5.22, moveFrom (Move Source Paragraph)</w:t>
      </w:r>
      <w:bookmarkEnd w:id="701"/>
      <w:bookmarkEnd w:id="702"/>
      <w:r>
        <w:fldChar w:fldCharType="begin"/>
      </w:r>
      <w:r>
        <w:instrText xml:space="preserve"> XE "mov</w:instrText>
      </w:r>
      <w:r>
        <w:instrText xml:space="preserve">eFrom (Move Source Paragraph)"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Definition-Field"/>
      </w:pPr>
      <w:r>
        <w:t xml:space="preserve">a.   </w:t>
      </w:r>
      <w:r>
        <w:rPr>
          <w:i/>
        </w:rPr>
        <w:t>The standard specifies semantics for this element.</w:t>
      </w:r>
    </w:p>
    <w:p w:rsidR="00E17828" w:rsidRDefault="00716732">
      <w:pPr>
        <w:pStyle w:val="Definition-Field2"/>
      </w:pPr>
      <w:r>
        <w:t>Word ignores this element.</w:t>
      </w:r>
    </w:p>
    <w:p w:rsidR="00E17828" w:rsidRDefault="00716732">
      <w:pPr>
        <w:pStyle w:val="Heading3"/>
      </w:pPr>
      <w:bookmarkStart w:id="703" w:name="section_6f186dd249c14bc78c6c69254a3030e6"/>
      <w:bookmarkStart w:id="704" w:name="_Toc111177225"/>
      <w:r>
        <w:t>Part 4 Section 2.13.5.23, moveFromRangeEnd (Move Source Location Container - End)</w:t>
      </w:r>
      <w:bookmarkEnd w:id="703"/>
      <w:bookmarkEnd w:id="704"/>
      <w:r>
        <w:fldChar w:fldCharType="begin"/>
      </w:r>
      <w:r>
        <w:instrText xml:space="preserve"> XE "moveFromRangeEnd (Move Source Location Container - End)"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w:t>
        </w:r>
      </w:hyperlink>
      <w:r>
        <w:rPr>
          <w:i/>
        </w:rPr>
        <w:t xml:space="preserve">; </w:t>
      </w:r>
      <w:hyperlink w:anchor="Section_5810fa7a445b4710b2fffb7d129149ed">
        <w:r>
          <w:rPr>
            <w:rStyle w:val="Hyperlink"/>
          </w:rPr>
          <w:t>cellDel, §2.13.5.1(a)</w:t>
        </w:r>
      </w:hyperlink>
      <w:r>
        <w:rPr>
          <w:i/>
        </w:rPr>
        <w:t xml:space="preserve">; </w:t>
      </w:r>
      <w:hyperlink w:anchor="Section_a4bc9fce782b42c5a5d95763fce98b3e">
        <w:r>
          <w:rPr>
            <w:rStyle w:val="Hyperlink"/>
          </w:rPr>
          <w:t>oMathPara, §7.1.2.78(a)</w:t>
        </w:r>
      </w:hyperlink>
      <w:r>
        <w:rPr>
          <w:i/>
        </w:rPr>
        <w:t>.</w:t>
      </w:r>
    </w:p>
    <w:p w:rsidR="00E17828" w:rsidRDefault="00716732">
      <w:pPr>
        <w:pStyle w:val="Heading3"/>
      </w:pPr>
      <w:bookmarkStart w:id="705" w:name="section_cedf3ca3e01f4e35a0edeae190df7ad0"/>
      <w:bookmarkStart w:id="706" w:name="_Toc111177226"/>
      <w:r>
        <w:lastRenderedPageBreak/>
        <w:t>Part 4 Section 2.13.5.24, moveFromRangeStart (Move Source Location Container - Start)</w:t>
      </w:r>
      <w:bookmarkEnd w:id="705"/>
      <w:bookmarkEnd w:id="706"/>
      <w:r>
        <w:fldChar w:fldCharType="begin"/>
      </w:r>
      <w:r>
        <w:instrText xml:space="preserve"> XE "moveFromRangeStart (Move Source Location Container - Start)" </w:instrText>
      </w:r>
      <w:r>
        <w:fldChar w:fldCharType="end"/>
      </w:r>
    </w:p>
    <w:p w:rsidR="00E17828" w:rsidRDefault="00716732">
      <w:pPr>
        <w:pStyle w:val="Definition-Field2"/>
      </w:pPr>
      <w:r>
        <w:rPr>
          <w:i/>
        </w:rPr>
        <w:t>For additional notes that apply to this portio</w:t>
      </w:r>
      <w:r>
        <w:rPr>
          <w:i/>
        </w:rPr>
        <w:t xml:space="preserve">n of the standard, please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w:t>
        </w:r>
      </w:hyperlink>
      <w:r>
        <w:rPr>
          <w:i/>
        </w:rPr>
        <w:t xml:space="preserve">; </w:t>
      </w:r>
      <w:hyperlink w:anchor="Section_5810fa7a445b4710b2fffb7d129149ed">
        <w:r>
          <w:rPr>
            <w:rStyle w:val="Hyperlink"/>
          </w:rPr>
          <w:t>cellDel, §2.13.5.1(a)</w:t>
        </w:r>
      </w:hyperlink>
      <w:r>
        <w:rPr>
          <w:i/>
        </w:rPr>
        <w:t xml:space="preserve">; </w:t>
      </w:r>
      <w:hyperlink w:anchor="Section_88454e9631cb4112b7c2e6b0f84a2637">
        <w:r>
          <w:rPr>
            <w:rStyle w:val="Hyperlink"/>
          </w:rPr>
          <w:t>bookmarkStart, §2.13.6.2(a-d)</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allows an unbounded numb</w:t>
      </w:r>
      <w:r>
        <w:rPr>
          <w:i/>
        </w:rPr>
        <w:t>er of moveFrom/moveTo ranges.</w:t>
      </w:r>
    </w:p>
    <w:p w:rsidR="00E17828" w:rsidRDefault="00716732">
      <w:pPr>
        <w:pStyle w:val="Definition-Field2"/>
      </w:pPr>
      <w:r>
        <w:t>Word will not open a document with too many moveFrom/moveTo ranges. If the uiCompat97to2003 is set, the maximum is 32,751; otherwise the maximum is 2,147,483,647.</w:t>
      </w:r>
    </w:p>
    <w:p w:rsidR="00E17828" w:rsidRDefault="00716732">
      <w:pPr>
        <w:pStyle w:val="Heading3"/>
      </w:pPr>
      <w:bookmarkStart w:id="707" w:name="section_62a6045645e14602ae214b3e256ce752"/>
      <w:bookmarkStart w:id="708" w:name="_Toc111177227"/>
      <w:r>
        <w:t>Part 4 Section 2.13.5.25, moveTo (Move Destination Paragraph)</w:t>
      </w:r>
      <w:bookmarkEnd w:id="707"/>
      <w:bookmarkEnd w:id="708"/>
      <w:r>
        <w:fldChar w:fldCharType="begin"/>
      </w:r>
      <w:r>
        <w:instrText xml:space="preserve"> X</w:instrText>
      </w:r>
      <w:r>
        <w:instrText xml:space="preserve">E "moveTo (Move Destination Paragraph)"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Definition-Field"/>
      </w:pPr>
      <w:r>
        <w:t xml:space="preserve">a.   </w:t>
      </w:r>
      <w:r>
        <w:rPr>
          <w:i/>
        </w:rPr>
        <w:t>The standard specifies semantics for this element.</w:t>
      </w:r>
    </w:p>
    <w:p w:rsidR="00E17828" w:rsidRDefault="00716732">
      <w:pPr>
        <w:pStyle w:val="Definition-Field2"/>
      </w:pPr>
      <w:r>
        <w:t>Word ignores this element.</w:t>
      </w:r>
    </w:p>
    <w:p w:rsidR="00E17828" w:rsidRDefault="00716732">
      <w:pPr>
        <w:pStyle w:val="Heading3"/>
      </w:pPr>
      <w:bookmarkStart w:id="709" w:name="section_5a069802c06e4defbc4ce315c4c17bb5"/>
      <w:bookmarkStart w:id="710" w:name="_Toc111177228"/>
      <w:r>
        <w:t>Part 4</w:t>
      </w:r>
      <w:r>
        <w:t xml:space="preserve"> Section 2.13.5.26, moveTo (Move Destination Run Content)</w:t>
      </w:r>
      <w:bookmarkEnd w:id="709"/>
      <w:bookmarkEnd w:id="710"/>
      <w:r>
        <w:fldChar w:fldCharType="begin"/>
      </w:r>
      <w:r>
        <w:instrText xml:space="preserve"> XE "moveTo (Move Destination Run Content)"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c34d40a44e04eab8ea00ebb49856930">
        <w:r>
          <w:rPr>
            <w:rStyle w:val="Hyperlink"/>
          </w:rPr>
          <w:t>customXml, §2.5.1.5(a)</w:t>
        </w:r>
      </w:hyperlink>
      <w:r>
        <w:rPr>
          <w:i/>
        </w:rPr>
        <w:t xml:space="preserve">; </w:t>
      </w:r>
      <w:hyperlink w:anchor="Section_2c95ea7aa1e346e385d872321d33f3cc">
        <w:r>
          <w:rPr>
            <w:rStyle w:val="Hyperlink"/>
          </w:rPr>
          <w:t>comment, §2.13.4.2(b, 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allows the moveTo element to be a descendant of another moveTo element.</w:t>
      </w:r>
    </w:p>
    <w:p w:rsidR="00E17828" w:rsidRDefault="00716732">
      <w:pPr>
        <w:pStyle w:val="Definition-Field2"/>
      </w:pPr>
      <w:r>
        <w:t>Word does not allow the moveTo element to be a desc</w:t>
      </w:r>
      <w:r>
        <w:t>endant of another moveTo element.</w:t>
      </w:r>
    </w:p>
    <w:p w:rsidR="00E17828" w:rsidRDefault="00716732">
      <w:pPr>
        <w:pStyle w:val="Heading3"/>
      </w:pPr>
      <w:bookmarkStart w:id="711" w:name="section_7438b1448bb94c96ab1cb601edf6884a"/>
      <w:bookmarkStart w:id="712" w:name="_Toc111177229"/>
      <w:r>
        <w:t>Part 4 Section 2.13.5.27, moveToRangeEnd (Move Destination Location Container - End)</w:t>
      </w:r>
      <w:bookmarkEnd w:id="711"/>
      <w:bookmarkEnd w:id="712"/>
      <w:r>
        <w:fldChar w:fldCharType="begin"/>
      </w:r>
      <w:r>
        <w:instrText xml:space="preserve"> XE "moveToRangeEnd (Move Destination Location Container - End)" </w:instrText>
      </w:r>
      <w:r>
        <w:fldChar w:fldCharType="end"/>
      </w:r>
    </w:p>
    <w:p w:rsidR="00E17828" w:rsidRDefault="00716732">
      <w:pPr>
        <w:pStyle w:val="Definition-Field2"/>
      </w:pPr>
      <w:r>
        <w:rPr>
          <w:i/>
        </w:rPr>
        <w:t>For additional notes that apply to this portion of the standard, pleas</w:t>
      </w:r>
      <w:r>
        <w:rPr>
          <w:i/>
        </w:rPr>
        <w:t xml:space="preserve">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w:t>
        </w:r>
        <w:r>
          <w:rPr>
            <w:rStyle w:val="Hyperlink"/>
          </w:rPr>
          <w:t>.2.30(a)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w:t>
        </w:r>
      </w:hyperlink>
      <w:r>
        <w:rPr>
          <w:i/>
        </w:rPr>
        <w:t xml:space="preserve">; </w:t>
      </w:r>
      <w:hyperlink w:anchor="Section_5810fa7a445b4710b2fffb7d129149ed">
        <w:r>
          <w:rPr>
            <w:rStyle w:val="Hyperlink"/>
          </w:rPr>
          <w:t>cellDel, §2.13.</w:t>
        </w:r>
        <w:r>
          <w:rPr>
            <w:rStyle w:val="Hyperlink"/>
          </w:rPr>
          <w:t>5.1(a)</w:t>
        </w:r>
      </w:hyperlink>
      <w:r>
        <w:rPr>
          <w:i/>
        </w:rPr>
        <w:t xml:space="preserve">; </w:t>
      </w:r>
      <w:hyperlink w:anchor="Section_a4bc9fce782b42c5a5d95763fce98b3e">
        <w:r>
          <w:rPr>
            <w:rStyle w:val="Hyperlink"/>
          </w:rPr>
          <w:t>oMathPara, §7.1.2.78(a)</w:t>
        </w:r>
      </w:hyperlink>
      <w:r>
        <w:rPr>
          <w:i/>
        </w:rPr>
        <w:t>.</w:t>
      </w:r>
    </w:p>
    <w:p w:rsidR="00E17828" w:rsidRDefault="00716732">
      <w:pPr>
        <w:pStyle w:val="Heading3"/>
      </w:pPr>
      <w:bookmarkStart w:id="713" w:name="section_8763829d1ead42c9b4375fcda37d6888"/>
      <w:bookmarkStart w:id="714" w:name="_Toc111177230"/>
      <w:r>
        <w:t>Part 4 Section 2.13.5.28, moveToRangeStart (Move Destination Location Container - Start)</w:t>
      </w:r>
      <w:bookmarkEnd w:id="713"/>
      <w:bookmarkEnd w:id="714"/>
      <w:r>
        <w:fldChar w:fldCharType="begin"/>
      </w:r>
      <w:r>
        <w:instrText xml:space="preserve"> XE "moveToRangeStart (Move Destination Location Container - Start)"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2c95ea7aa1e346e385d872321d33f3cc">
        <w:r>
          <w:rPr>
            <w:rStyle w:val="Hyperlink"/>
          </w:rPr>
          <w:t>comment, §2.13.4.2(b)</w:t>
        </w:r>
      </w:hyperlink>
      <w:r>
        <w:rPr>
          <w:i/>
        </w:rPr>
        <w:t xml:space="preserve">; </w:t>
      </w:r>
      <w:hyperlink w:anchor="Section_5810fa7a445b4710b2fffb7d129149ed">
        <w:r>
          <w:rPr>
            <w:rStyle w:val="Hyperlink"/>
          </w:rPr>
          <w:t>cellDel, §2.13.5.1(a)</w:t>
        </w:r>
      </w:hyperlink>
      <w:r>
        <w:rPr>
          <w:i/>
        </w:rPr>
        <w:t xml:space="preserve">; </w:t>
      </w:r>
      <w:hyperlink w:anchor="Section_88454e9631cb4112b7c2e6b0f84a2637">
        <w:r>
          <w:rPr>
            <w:rStyle w:val="Hyperlink"/>
          </w:rPr>
          <w:t>bookmarkStart, §2.13.6.2(a-d)</w:t>
        </w:r>
      </w:hyperlink>
      <w:r>
        <w:rPr>
          <w:i/>
        </w:rPr>
        <w:t xml:space="preserve">; </w:t>
      </w:r>
      <w:hyperlink w:anchor="Section_a4bc9fce782b42c5a5d95763fce98b3e">
        <w:r>
          <w:rPr>
            <w:rStyle w:val="Hyperlink"/>
          </w:rPr>
          <w:t>oMathPara, §7.1.2.78(</w:t>
        </w:r>
        <w:r>
          <w:rPr>
            <w:rStyle w:val="Hyperlink"/>
          </w:rPr>
          <w:t>a)</w:t>
        </w:r>
      </w:hyperlink>
      <w:r>
        <w:rPr>
          <w:i/>
        </w:rPr>
        <w:t>.</w:t>
      </w:r>
    </w:p>
    <w:p w:rsidR="00E17828" w:rsidRDefault="00716732">
      <w:pPr>
        <w:pStyle w:val="Heading3"/>
      </w:pPr>
      <w:bookmarkStart w:id="715" w:name="section_611d273998c043088a4fed8ccdc3a69e"/>
      <w:bookmarkStart w:id="716" w:name="_Toc111177231"/>
      <w:r>
        <w:t>Part 4 Section 2.13.5.29, numberingChange (Previous Numbering Field Properties)</w:t>
      </w:r>
      <w:bookmarkEnd w:id="715"/>
      <w:bookmarkEnd w:id="716"/>
      <w:r>
        <w:fldChar w:fldCharType="begin"/>
      </w:r>
      <w:r>
        <w:instrText xml:space="preserve"> XE "numberingChange (Previous Numbering Field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 xml:space="preserve">; </w:t>
      </w:r>
      <w:hyperlink w:anchor="Section_a5deef83bb01410fbde09c35abe4ca52">
        <w:r>
          <w:rPr>
            <w:rStyle w:val="Hyperlink"/>
          </w:rPr>
          <w:t>numberingChange, §2.13.5.30(a)</w:t>
        </w:r>
      </w:hyperlink>
      <w:r>
        <w:rPr>
          <w:i/>
        </w:rPr>
        <w:t>.</w:t>
      </w:r>
    </w:p>
    <w:p w:rsidR="00E17828" w:rsidRDefault="00716732">
      <w:pPr>
        <w:pStyle w:val="Definition-Field"/>
      </w:pPr>
      <w:r>
        <w:t xml:space="preserve">a.   </w:t>
      </w:r>
      <w:r>
        <w:rPr>
          <w:i/>
        </w:rPr>
        <w:t>The standard allows any length string for the original attribute.</w:t>
      </w:r>
    </w:p>
    <w:p w:rsidR="00E17828" w:rsidRDefault="00716732">
      <w:pPr>
        <w:pStyle w:val="Definition-Field2"/>
      </w:pPr>
      <w:r>
        <w:t>Word only allows strings of length 15 at most for the original attribute.</w:t>
      </w:r>
    </w:p>
    <w:p w:rsidR="00E17828" w:rsidRDefault="00716732">
      <w:pPr>
        <w:pStyle w:val="Heading3"/>
      </w:pPr>
      <w:bookmarkStart w:id="717" w:name="section_a5deef83bb01410fbde09c35abe4ca52"/>
      <w:bookmarkStart w:id="718" w:name="_Toc111177232"/>
      <w:r>
        <w:lastRenderedPageBreak/>
        <w:t>Part 4 Section 2.13.5.30, numberingCh</w:t>
      </w:r>
      <w:r>
        <w:t>ange (Previous Paragraph Numbering Properties)</w:t>
      </w:r>
      <w:bookmarkEnd w:id="717"/>
      <w:bookmarkEnd w:id="718"/>
      <w:r>
        <w:fldChar w:fldCharType="begin"/>
      </w:r>
      <w:r>
        <w:instrText xml:space="preserve"> XE "numberingChange (Previous Paragraph Numbering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Definition-Field"/>
      </w:pPr>
      <w:r>
        <w:t xml:space="preserve">a.   </w:t>
      </w:r>
      <w:r>
        <w:rPr>
          <w:i/>
        </w:rPr>
        <w:t>The standard states that the original attribute is optional.</w:t>
      </w:r>
    </w:p>
    <w:p w:rsidR="00E17828" w:rsidRDefault="00716732">
      <w:pPr>
        <w:pStyle w:val="Definition-Field2"/>
      </w:pPr>
      <w:r>
        <w:t>Word requires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numbering level in the original attribute starts with %.</w:t>
      </w:r>
    </w:p>
    <w:p w:rsidR="00E17828" w:rsidRDefault="00716732">
      <w:r>
        <w:t xml:space="preserve">In </w:t>
      </w:r>
      <w:r>
        <w:t xml:space="preserve">Word, the value of </w:t>
      </w:r>
      <w:r>
        <w:rPr>
          <w:b/>
        </w:rPr>
        <w:t>original</w:t>
      </w:r>
      <w:r>
        <w:t xml:space="preserve"> is represented as separate numbering level definitions defined as follows:</w:t>
      </w:r>
    </w:p>
    <w:p w:rsidR="00E17828" w:rsidRDefault="00716732">
      <w:pPr>
        <w:pStyle w:val="Code"/>
      </w:pPr>
      <w:r>
        <w:t>&lt;[numbering prefix]%[numbering level]:[nfc value]:[numbering format]:[separator]&gt;[repeat if more than one level]</w:t>
      </w:r>
    </w:p>
    <w:p w:rsidR="00E17828" w:rsidRDefault="00716732">
      <w:r>
        <w:t xml:space="preserve">where: </w:t>
      </w:r>
    </w:p>
    <w:p w:rsidR="00E17828" w:rsidRDefault="00716732">
      <w:pPr>
        <w:pStyle w:val="ListParagraph"/>
        <w:numPr>
          <w:ilvl w:val="0"/>
          <w:numId w:val="102"/>
        </w:numPr>
        <w:contextualSpacing/>
      </w:pPr>
      <w:r>
        <w:rPr>
          <w:rStyle w:val="InlineCode"/>
        </w:rPr>
        <w:t>numbering prefix</w:t>
      </w:r>
      <w:r>
        <w:t xml:space="preserve"> – Optional text</w:t>
      </w:r>
      <w:r>
        <w:t xml:space="preserve"> which should precede the number.</w:t>
      </w:r>
    </w:p>
    <w:p w:rsidR="00E17828" w:rsidRDefault="00716732">
      <w:pPr>
        <w:pStyle w:val="ListParagraph"/>
        <w:numPr>
          <w:ilvl w:val="0"/>
          <w:numId w:val="102"/>
        </w:numPr>
        <w:contextualSpacing/>
      </w:pPr>
      <w:r>
        <w:rPr>
          <w:rStyle w:val="InlineCode"/>
        </w:rPr>
        <w:t>numbering level</w:t>
      </w:r>
      <w:r>
        <w:t xml:space="preserve"> – The level for which the numbering definition is defined.</w:t>
      </w:r>
    </w:p>
    <w:p w:rsidR="00E17828" w:rsidRDefault="00716732">
      <w:pPr>
        <w:pStyle w:val="ListParagraph"/>
        <w:numPr>
          <w:ilvl w:val="0"/>
          <w:numId w:val="102"/>
        </w:numPr>
        <w:contextualSpacing/>
      </w:pPr>
      <w:r>
        <w:rPr>
          <w:rStyle w:val="InlineCode"/>
        </w:rPr>
        <w:t>nfc value</w:t>
      </w:r>
      <w:r>
        <w:t xml:space="preserve"> – The value of the numbering style at the specific numbering level.</w:t>
      </w:r>
    </w:p>
    <w:p w:rsidR="00E17828" w:rsidRDefault="00716732">
      <w:pPr>
        <w:pStyle w:val="ListParagraph"/>
        <w:numPr>
          <w:ilvl w:val="0"/>
          <w:numId w:val="102"/>
        </w:numPr>
        <w:contextualSpacing/>
      </w:pPr>
      <w:r>
        <w:rPr>
          <w:rStyle w:val="InlineCode"/>
        </w:rPr>
        <w:t>numbering format</w:t>
      </w:r>
      <w:r>
        <w:t xml:space="preserve"> – The nfc value of the numbering format, as referenc</w:t>
      </w:r>
      <w:r>
        <w:t>ed in the following table.</w:t>
      </w:r>
    </w:p>
    <w:p w:rsidR="00E17828" w:rsidRDefault="00716732">
      <w:pPr>
        <w:pStyle w:val="ListParagraph"/>
        <w:numPr>
          <w:ilvl w:val="0"/>
          <w:numId w:val="102"/>
        </w:numPr>
        <w:contextualSpacing/>
      </w:pPr>
      <w:r>
        <w:rPr>
          <w:rStyle w:val="InlineCode"/>
        </w:rPr>
        <w:t>separator</w:t>
      </w:r>
      <w:r>
        <w:t xml:space="preserve"> – The separator used to separate the numbering level definitions.</w:t>
      </w:r>
    </w:p>
    <w:p w:rsidR="00E17828" w:rsidRDefault="00716732">
      <w:pPr>
        <w:pStyle w:val="ListParagraph"/>
        <w:numPr>
          <w:ilvl w:val="0"/>
          <w:numId w:val="102"/>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single % character r</w:t>
      </w:r>
      <w:r>
        <w:t xml:space="preserve">ather than the start of a new </w:t>
      </w:r>
      <w:r>
        <w:rPr>
          <w:rStyle w:val="InlineCode"/>
        </w:rPr>
        <w:t>numbering</w:t>
      </w:r>
      <w:r>
        <w:t xml:space="preserve"> level.</w:t>
      </w:r>
    </w:p>
    <w:p w:rsidR="00E17828" w:rsidRDefault="00716732">
      <w:pPr>
        <w:pStyle w:val="ListParagraph"/>
        <w:numPr>
          <w:ilvl w:val="0"/>
          <w:numId w:val="102"/>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 the number level definitions, shall be at most 31.</w:t>
      </w:r>
    </w:p>
    <w:p w:rsidR="00E17828" w:rsidRDefault="00716732">
      <w:r>
        <w:t>The numbering for</w:t>
      </w:r>
      <w:r>
        <w:t>mat values are mapped as follows:</w:t>
      </w:r>
    </w:p>
    <w:tbl>
      <w:tblPr>
        <w:tblStyle w:val="Table-ShadedHeader"/>
        <w:tblW w:w="0" w:type="auto"/>
        <w:tblLook w:val="04A0" w:firstRow="1" w:lastRow="0" w:firstColumn="1" w:lastColumn="0" w:noHBand="0" w:noVBand="1"/>
      </w:tblPr>
      <w:tblGrid>
        <w:gridCol w:w="1222"/>
        <w:gridCol w:w="412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nfc Value</w:t>
            </w:r>
          </w:p>
        </w:tc>
        <w:tc>
          <w:tcPr>
            <w:tcW w:w="0" w:type="auto"/>
            <w:vAlign w:val="center"/>
          </w:tcPr>
          <w:p w:rsidR="00E17828" w:rsidRDefault="00716732">
            <w:pPr>
              <w:pStyle w:val="TableHeaderText"/>
            </w:pPr>
            <w:r>
              <w:t>ST_NumberFormat enumeration equivalent</w:t>
            </w:r>
          </w:p>
        </w:tc>
      </w:tr>
      <w:tr w:rsidR="00E17828" w:rsidTr="00E17828">
        <w:tc>
          <w:tcPr>
            <w:tcW w:w="0" w:type="auto"/>
            <w:vAlign w:val="center"/>
          </w:tcPr>
          <w:p w:rsidR="00E17828" w:rsidRDefault="00716732">
            <w:pPr>
              <w:pStyle w:val="TableBodyText"/>
            </w:pPr>
            <w:r>
              <w:rPr>
                <w:i/>
              </w:rPr>
              <w:t>0</w:t>
            </w:r>
          </w:p>
        </w:tc>
        <w:tc>
          <w:tcPr>
            <w:tcW w:w="0" w:type="auto"/>
            <w:vAlign w:val="center"/>
          </w:tcPr>
          <w:p w:rsidR="00E17828" w:rsidRDefault="00716732">
            <w:pPr>
              <w:pStyle w:val="TableBodyText"/>
            </w:pPr>
            <w:r>
              <w:rPr>
                <w:i/>
              </w:rPr>
              <w:t>decimal</w:t>
            </w:r>
          </w:p>
        </w:tc>
      </w:tr>
      <w:tr w:rsidR="00E17828" w:rsidTr="00E17828">
        <w:tc>
          <w:tcPr>
            <w:tcW w:w="0" w:type="auto"/>
            <w:vAlign w:val="center"/>
          </w:tcPr>
          <w:p w:rsidR="00E17828" w:rsidRDefault="00716732">
            <w:pPr>
              <w:pStyle w:val="TableBodyText"/>
            </w:pPr>
            <w:r>
              <w:rPr>
                <w:i/>
              </w:rPr>
              <w:t>1</w:t>
            </w:r>
          </w:p>
        </w:tc>
        <w:tc>
          <w:tcPr>
            <w:tcW w:w="0" w:type="auto"/>
            <w:vAlign w:val="center"/>
          </w:tcPr>
          <w:p w:rsidR="00E17828" w:rsidRDefault="00716732">
            <w:pPr>
              <w:pStyle w:val="TableBodyText"/>
            </w:pPr>
            <w:r>
              <w:rPr>
                <w:i/>
              </w:rPr>
              <w:t>upperRoman</w:t>
            </w:r>
          </w:p>
        </w:tc>
      </w:tr>
      <w:tr w:rsidR="00E17828" w:rsidTr="00E17828">
        <w:tc>
          <w:tcPr>
            <w:tcW w:w="0" w:type="auto"/>
            <w:vAlign w:val="center"/>
          </w:tcPr>
          <w:p w:rsidR="00E17828" w:rsidRDefault="00716732">
            <w:pPr>
              <w:pStyle w:val="TableBodyText"/>
            </w:pPr>
            <w:r>
              <w:rPr>
                <w:i/>
              </w:rPr>
              <w:t>2</w:t>
            </w:r>
          </w:p>
        </w:tc>
        <w:tc>
          <w:tcPr>
            <w:tcW w:w="0" w:type="auto"/>
            <w:vAlign w:val="center"/>
          </w:tcPr>
          <w:p w:rsidR="00E17828" w:rsidRDefault="00716732">
            <w:pPr>
              <w:pStyle w:val="TableBodyText"/>
            </w:pPr>
            <w:r>
              <w:rPr>
                <w:i/>
              </w:rPr>
              <w:t>lowerRoman</w:t>
            </w:r>
          </w:p>
        </w:tc>
      </w:tr>
      <w:tr w:rsidR="00E17828" w:rsidTr="00E17828">
        <w:tc>
          <w:tcPr>
            <w:tcW w:w="0" w:type="auto"/>
            <w:vAlign w:val="center"/>
          </w:tcPr>
          <w:p w:rsidR="00E17828" w:rsidRDefault="00716732">
            <w:pPr>
              <w:pStyle w:val="TableBodyText"/>
            </w:pPr>
            <w:r>
              <w:rPr>
                <w:i/>
              </w:rPr>
              <w:t>3</w:t>
            </w:r>
          </w:p>
        </w:tc>
        <w:tc>
          <w:tcPr>
            <w:tcW w:w="0" w:type="auto"/>
            <w:vAlign w:val="center"/>
          </w:tcPr>
          <w:p w:rsidR="00E17828" w:rsidRDefault="00716732">
            <w:pPr>
              <w:pStyle w:val="TableBodyText"/>
            </w:pPr>
            <w:r>
              <w:rPr>
                <w:i/>
              </w:rPr>
              <w:t>upperLetter</w:t>
            </w:r>
          </w:p>
        </w:tc>
      </w:tr>
      <w:tr w:rsidR="00E17828" w:rsidTr="00E17828">
        <w:tc>
          <w:tcPr>
            <w:tcW w:w="0" w:type="auto"/>
            <w:vAlign w:val="center"/>
          </w:tcPr>
          <w:p w:rsidR="00E17828" w:rsidRDefault="00716732">
            <w:pPr>
              <w:pStyle w:val="TableBodyText"/>
            </w:pPr>
            <w:r>
              <w:rPr>
                <w:i/>
              </w:rPr>
              <w:t>4</w:t>
            </w:r>
          </w:p>
        </w:tc>
        <w:tc>
          <w:tcPr>
            <w:tcW w:w="0" w:type="auto"/>
            <w:vAlign w:val="center"/>
          </w:tcPr>
          <w:p w:rsidR="00E17828" w:rsidRDefault="00716732">
            <w:pPr>
              <w:pStyle w:val="TableBodyText"/>
            </w:pPr>
            <w:r>
              <w:rPr>
                <w:i/>
              </w:rPr>
              <w:t>lowerLetter</w:t>
            </w:r>
          </w:p>
        </w:tc>
      </w:tr>
      <w:tr w:rsidR="00E17828" w:rsidTr="00E17828">
        <w:tc>
          <w:tcPr>
            <w:tcW w:w="0" w:type="auto"/>
            <w:vAlign w:val="center"/>
          </w:tcPr>
          <w:p w:rsidR="00E17828" w:rsidRDefault="00716732">
            <w:pPr>
              <w:pStyle w:val="TableBodyText"/>
            </w:pPr>
            <w:r>
              <w:rPr>
                <w:i/>
              </w:rPr>
              <w:t>5</w:t>
            </w:r>
          </w:p>
        </w:tc>
        <w:tc>
          <w:tcPr>
            <w:tcW w:w="0" w:type="auto"/>
            <w:vAlign w:val="center"/>
          </w:tcPr>
          <w:p w:rsidR="00E17828" w:rsidRDefault="00716732">
            <w:pPr>
              <w:pStyle w:val="TableBodyText"/>
            </w:pPr>
            <w:r>
              <w:rPr>
                <w:i/>
              </w:rPr>
              <w:t>ordinal</w:t>
            </w:r>
          </w:p>
        </w:tc>
      </w:tr>
      <w:tr w:rsidR="00E17828" w:rsidTr="00E17828">
        <w:tc>
          <w:tcPr>
            <w:tcW w:w="0" w:type="auto"/>
            <w:vAlign w:val="center"/>
          </w:tcPr>
          <w:p w:rsidR="00E17828" w:rsidRDefault="00716732">
            <w:pPr>
              <w:pStyle w:val="TableBodyText"/>
            </w:pPr>
            <w:r>
              <w:rPr>
                <w:i/>
              </w:rPr>
              <w:t>6</w:t>
            </w:r>
          </w:p>
        </w:tc>
        <w:tc>
          <w:tcPr>
            <w:tcW w:w="0" w:type="auto"/>
            <w:vAlign w:val="center"/>
          </w:tcPr>
          <w:p w:rsidR="00E17828" w:rsidRDefault="00716732">
            <w:pPr>
              <w:pStyle w:val="TableBodyText"/>
            </w:pPr>
            <w:r>
              <w:rPr>
                <w:i/>
              </w:rPr>
              <w:t>cardinalText</w:t>
            </w:r>
          </w:p>
        </w:tc>
      </w:tr>
      <w:tr w:rsidR="00E17828" w:rsidTr="00E17828">
        <w:tc>
          <w:tcPr>
            <w:tcW w:w="0" w:type="auto"/>
            <w:vAlign w:val="center"/>
          </w:tcPr>
          <w:p w:rsidR="00E17828" w:rsidRDefault="00716732">
            <w:pPr>
              <w:pStyle w:val="TableBodyText"/>
            </w:pPr>
            <w:r>
              <w:rPr>
                <w:i/>
              </w:rPr>
              <w:t>7</w:t>
            </w:r>
          </w:p>
        </w:tc>
        <w:tc>
          <w:tcPr>
            <w:tcW w:w="0" w:type="auto"/>
            <w:vAlign w:val="center"/>
          </w:tcPr>
          <w:p w:rsidR="00E17828" w:rsidRDefault="00716732">
            <w:pPr>
              <w:pStyle w:val="TableBodyText"/>
            </w:pPr>
            <w:r>
              <w:rPr>
                <w:i/>
              </w:rPr>
              <w:t>ordinalText</w:t>
            </w:r>
          </w:p>
        </w:tc>
      </w:tr>
      <w:tr w:rsidR="00E17828" w:rsidTr="00E17828">
        <w:tc>
          <w:tcPr>
            <w:tcW w:w="0" w:type="auto"/>
            <w:vAlign w:val="center"/>
          </w:tcPr>
          <w:p w:rsidR="00E17828" w:rsidRDefault="00716732">
            <w:pPr>
              <w:pStyle w:val="TableBodyText"/>
            </w:pPr>
            <w:r>
              <w:rPr>
                <w:i/>
              </w:rPr>
              <w:t>8</w:t>
            </w:r>
          </w:p>
        </w:tc>
        <w:tc>
          <w:tcPr>
            <w:tcW w:w="0" w:type="auto"/>
            <w:vAlign w:val="center"/>
          </w:tcPr>
          <w:p w:rsidR="00E17828" w:rsidRDefault="00716732">
            <w:pPr>
              <w:pStyle w:val="TableBodyText"/>
            </w:pPr>
            <w:r>
              <w:rPr>
                <w:i/>
              </w:rPr>
              <w:t>hex</w:t>
            </w:r>
          </w:p>
        </w:tc>
      </w:tr>
      <w:tr w:rsidR="00E17828" w:rsidTr="00E17828">
        <w:tc>
          <w:tcPr>
            <w:tcW w:w="0" w:type="auto"/>
            <w:vAlign w:val="center"/>
          </w:tcPr>
          <w:p w:rsidR="00E17828" w:rsidRDefault="00716732">
            <w:pPr>
              <w:pStyle w:val="TableBodyText"/>
            </w:pPr>
            <w:r>
              <w:rPr>
                <w:i/>
              </w:rPr>
              <w:t>9</w:t>
            </w:r>
          </w:p>
        </w:tc>
        <w:tc>
          <w:tcPr>
            <w:tcW w:w="0" w:type="auto"/>
            <w:vAlign w:val="center"/>
          </w:tcPr>
          <w:p w:rsidR="00E17828" w:rsidRDefault="00716732">
            <w:pPr>
              <w:pStyle w:val="TableBodyText"/>
            </w:pPr>
            <w:r>
              <w:rPr>
                <w:i/>
              </w:rPr>
              <w:t>chicago</w:t>
            </w:r>
          </w:p>
        </w:tc>
      </w:tr>
      <w:tr w:rsidR="00E17828" w:rsidTr="00E17828">
        <w:tc>
          <w:tcPr>
            <w:tcW w:w="0" w:type="auto"/>
            <w:vAlign w:val="center"/>
          </w:tcPr>
          <w:p w:rsidR="00E17828" w:rsidRDefault="00716732">
            <w:pPr>
              <w:pStyle w:val="TableBodyText"/>
            </w:pPr>
            <w:r>
              <w:rPr>
                <w:i/>
              </w:rPr>
              <w:t>10</w:t>
            </w:r>
          </w:p>
        </w:tc>
        <w:tc>
          <w:tcPr>
            <w:tcW w:w="0" w:type="auto"/>
            <w:vAlign w:val="center"/>
          </w:tcPr>
          <w:p w:rsidR="00E17828" w:rsidRDefault="00716732">
            <w:pPr>
              <w:pStyle w:val="TableBodyText"/>
            </w:pPr>
            <w:r>
              <w:rPr>
                <w:i/>
              </w:rPr>
              <w:t>ideographDigital</w:t>
            </w:r>
          </w:p>
        </w:tc>
      </w:tr>
      <w:tr w:rsidR="00E17828" w:rsidTr="00E17828">
        <w:tc>
          <w:tcPr>
            <w:tcW w:w="0" w:type="auto"/>
            <w:vAlign w:val="center"/>
          </w:tcPr>
          <w:p w:rsidR="00E17828" w:rsidRDefault="00716732">
            <w:pPr>
              <w:pStyle w:val="TableBodyText"/>
            </w:pPr>
            <w:r>
              <w:rPr>
                <w:i/>
              </w:rPr>
              <w:t>11</w:t>
            </w:r>
          </w:p>
        </w:tc>
        <w:tc>
          <w:tcPr>
            <w:tcW w:w="0" w:type="auto"/>
            <w:vAlign w:val="center"/>
          </w:tcPr>
          <w:p w:rsidR="00E17828" w:rsidRDefault="00716732">
            <w:pPr>
              <w:pStyle w:val="TableBodyText"/>
            </w:pPr>
            <w:r>
              <w:rPr>
                <w:i/>
              </w:rPr>
              <w:t>japaneseCounting</w:t>
            </w:r>
          </w:p>
        </w:tc>
      </w:tr>
      <w:tr w:rsidR="00E17828" w:rsidTr="00E17828">
        <w:tc>
          <w:tcPr>
            <w:tcW w:w="0" w:type="auto"/>
            <w:vAlign w:val="center"/>
          </w:tcPr>
          <w:p w:rsidR="00E17828" w:rsidRDefault="00716732">
            <w:pPr>
              <w:pStyle w:val="TableBodyText"/>
            </w:pPr>
            <w:r>
              <w:rPr>
                <w:i/>
              </w:rPr>
              <w:lastRenderedPageBreak/>
              <w:t>12</w:t>
            </w:r>
          </w:p>
        </w:tc>
        <w:tc>
          <w:tcPr>
            <w:tcW w:w="0" w:type="auto"/>
            <w:vAlign w:val="center"/>
          </w:tcPr>
          <w:p w:rsidR="00E17828" w:rsidRDefault="00716732">
            <w:pPr>
              <w:pStyle w:val="TableBodyText"/>
            </w:pPr>
            <w:r>
              <w:rPr>
                <w:i/>
              </w:rPr>
              <w:t>Aiueo</w:t>
            </w:r>
          </w:p>
        </w:tc>
      </w:tr>
      <w:tr w:rsidR="00E17828" w:rsidTr="00E17828">
        <w:tc>
          <w:tcPr>
            <w:tcW w:w="0" w:type="auto"/>
            <w:vAlign w:val="center"/>
          </w:tcPr>
          <w:p w:rsidR="00E17828" w:rsidRDefault="00716732">
            <w:pPr>
              <w:pStyle w:val="TableBodyText"/>
            </w:pPr>
            <w:r>
              <w:rPr>
                <w:i/>
              </w:rPr>
              <w:t>13</w:t>
            </w:r>
          </w:p>
        </w:tc>
        <w:tc>
          <w:tcPr>
            <w:tcW w:w="0" w:type="auto"/>
            <w:vAlign w:val="center"/>
          </w:tcPr>
          <w:p w:rsidR="00E17828" w:rsidRDefault="00716732">
            <w:pPr>
              <w:pStyle w:val="TableBodyText"/>
            </w:pPr>
            <w:r>
              <w:rPr>
                <w:i/>
              </w:rPr>
              <w:t>Iroha</w:t>
            </w:r>
          </w:p>
        </w:tc>
      </w:tr>
      <w:tr w:rsidR="00E17828" w:rsidTr="00E17828">
        <w:tc>
          <w:tcPr>
            <w:tcW w:w="0" w:type="auto"/>
            <w:vAlign w:val="center"/>
          </w:tcPr>
          <w:p w:rsidR="00E17828" w:rsidRDefault="00716732">
            <w:pPr>
              <w:pStyle w:val="TableBodyText"/>
            </w:pPr>
            <w:r>
              <w:rPr>
                <w:i/>
              </w:rPr>
              <w:t>14</w:t>
            </w:r>
          </w:p>
        </w:tc>
        <w:tc>
          <w:tcPr>
            <w:tcW w:w="0" w:type="auto"/>
            <w:vAlign w:val="center"/>
          </w:tcPr>
          <w:p w:rsidR="00E17828" w:rsidRDefault="00716732">
            <w:pPr>
              <w:pStyle w:val="TableBodyText"/>
            </w:pPr>
            <w:r>
              <w:rPr>
                <w:i/>
              </w:rPr>
              <w:t>decimalFullWidth</w:t>
            </w:r>
          </w:p>
        </w:tc>
      </w:tr>
      <w:tr w:rsidR="00E17828" w:rsidTr="00E17828">
        <w:tc>
          <w:tcPr>
            <w:tcW w:w="0" w:type="auto"/>
            <w:vAlign w:val="center"/>
          </w:tcPr>
          <w:p w:rsidR="00E17828" w:rsidRDefault="00716732">
            <w:pPr>
              <w:pStyle w:val="TableBodyText"/>
            </w:pPr>
            <w:r>
              <w:rPr>
                <w:i/>
              </w:rPr>
              <w:t>15</w:t>
            </w:r>
          </w:p>
        </w:tc>
        <w:tc>
          <w:tcPr>
            <w:tcW w:w="0" w:type="auto"/>
            <w:vAlign w:val="center"/>
          </w:tcPr>
          <w:p w:rsidR="00E17828" w:rsidRDefault="00716732">
            <w:pPr>
              <w:pStyle w:val="TableBodyText"/>
            </w:pPr>
            <w:r>
              <w:rPr>
                <w:i/>
              </w:rPr>
              <w:t>decimalHalfWidth</w:t>
            </w:r>
          </w:p>
        </w:tc>
      </w:tr>
      <w:tr w:rsidR="00E17828" w:rsidTr="00E17828">
        <w:tc>
          <w:tcPr>
            <w:tcW w:w="0" w:type="auto"/>
            <w:vAlign w:val="center"/>
          </w:tcPr>
          <w:p w:rsidR="00E17828" w:rsidRDefault="00716732">
            <w:pPr>
              <w:pStyle w:val="TableBodyText"/>
            </w:pPr>
            <w:r>
              <w:rPr>
                <w:i/>
              </w:rPr>
              <w:t>16</w:t>
            </w:r>
          </w:p>
        </w:tc>
        <w:tc>
          <w:tcPr>
            <w:tcW w:w="0" w:type="auto"/>
            <w:vAlign w:val="center"/>
          </w:tcPr>
          <w:p w:rsidR="00E17828" w:rsidRDefault="00716732">
            <w:pPr>
              <w:pStyle w:val="TableBodyText"/>
            </w:pPr>
            <w:r>
              <w:rPr>
                <w:i/>
              </w:rPr>
              <w:t>japaneseLegal</w:t>
            </w:r>
          </w:p>
        </w:tc>
      </w:tr>
      <w:tr w:rsidR="00E17828" w:rsidTr="00E17828">
        <w:tc>
          <w:tcPr>
            <w:tcW w:w="0" w:type="auto"/>
            <w:vAlign w:val="center"/>
          </w:tcPr>
          <w:p w:rsidR="00E17828" w:rsidRDefault="00716732">
            <w:pPr>
              <w:pStyle w:val="TableBodyText"/>
            </w:pPr>
            <w:r>
              <w:rPr>
                <w:i/>
              </w:rPr>
              <w:t>17</w:t>
            </w:r>
          </w:p>
        </w:tc>
        <w:tc>
          <w:tcPr>
            <w:tcW w:w="0" w:type="auto"/>
            <w:vAlign w:val="center"/>
          </w:tcPr>
          <w:p w:rsidR="00E17828" w:rsidRDefault="00716732">
            <w:pPr>
              <w:pStyle w:val="TableBodyText"/>
            </w:pPr>
            <w:r>
              <w:rPr>
                <w:i/>
              </w:rPr>
              <w:t>japaneseDigitalTenThousand</w:t>
            </w:r>
          </w:p>
        </w:tc>
      </w:tr>
      <w:tr w:rsidR="00E17828" w:rsidTr="00E17828">
        <w:tc>
          <w:tcPr>
            <w:tcW w:w="0" w:type="auto"/>
            <w:vAlign w:val="center"/>
          </w:tcPr>
          <w:p w:rsidR="00E17828" w:rsidRDefault="00716732">
            <w:pPr>
              <w:pStyle w:val="TableBodyText"/>
            </w:pPr>
            <w:r>
              <w:rPr>
                <w:i/>
              </w:rPr>
              <w:t>18</w:t>
            </w:r>
          </w:p>
        </w:tc>
        <w:tc>
          <w:tcPr>
            <w:tcW w:w="0" w:type="auto"/>
            <w:vAlign w:val="center"/>
          </w:tcPr>
          <w:p w:rsidR="00E17828" w:rsidRDefault="00716732">
            <w:pPr>
              <w:pStyle w:val="TableBodyText"/>
            </w:pPr>
            <w:r>
              <w:rPr>
                <w:i/>
              </w:rPr>
              <w:t>decimalEnclosedCircle</w:t>
            </w:r>
          </w:p>
        </w:tc>
      </w:tr>
      <w:tr w:rsidR="00E17828" w:rsidTr="00E17828">
        <w:tc>
          <w:tcPr>
            <w:tcW w:w="0" w:type="auto"/>
            <w:vAlign w:val="center"/>
          </w:tcPr>
          <w:p w:rsidR="00E17828" w:rsidRDefault="00716732">
            <w:pPr>
              <w:pStyle w:val="TableBodyText"/>
            </w:pPr>
            <w:r>
              <w:rPr>
                <w:i/>
              </w:rPr>
              <w:t>19</w:t>
            </w:r>
          </w:p>
        </w:tc>
        <w:tc>
          <w:tcPr>
            <w:tcW w:w="0" w:type="auto"/>
            <w:vAlign w:val="center"/>
          </w:tcPr>
          <w:p w:rsidR="00E17828" w:rsidRDefault="00716732">
            <w:pPr>
              <w:pStyle w:val="TableBodyText"/>
            </w:pPr>
            <w:r>
              <w:rPr>
                <w:i/>
              </w:rPr>
              <w:t>decimalFullWidth2</w:t>
            </w:r>
          </w:p>
        </w:tc>
      </w:tr>
      <w:tr w:rsidR="00E17828" w:rsidTr="00E17828">
        <w:tc>
          <w:tcPr>
            <w:tcW w:w="0" w:type="auto"/>
            <w:vAlign w:val="center"/>
          </w:tcPr>
          <w:p w:rsidR="00E17828" w:rsidRDefault="00716732">
            <w:pPr>
              <w:pStyle w:val="TableBodyText"/>
            </w:pPr>
            <w:r>
              <w:rPr>
                <w:i/>
              </w:rPr>
              <w:t>20</w:t>
            </w:r>
          </w:p>
        </w:tc>
        <w:tc>
          <w:tcPr>
            <w:tcW w:w="0" w:type="auto"/>
            <w:vAlign w:val="center"/>
          </w:tcPr>
          <w:p w:rsidR="00E17828" w:rsidRDefault="00716732">
            <w:pPr>
              <w:pStyle w:val="TableBodyText"/>
            </w:pPr>
            <w:r>
              <w:rPr>
                <w:i/>
              </w:rPr>
              <w:t>aiueoFullWidth</w:t>
            </w:r>
          </w:p>
        </w:tc>
      </w:tr>
      <w:tr w:rsidR="00E17828" w:rsidTr="00E17828">
        <w:tc>
          <w:tcPr>
            <w:tcW w:w="0" w:type="auto"/>
            <w:vAlign w:val="center"/>
          </w:tcPr>
          <w:p w:rsidR="00E17828" w:rsidRDefault="00716732">
            <w:pPr>
              <w:pStyle w:val="TableBodyText"/>
            </w:pPr>
            <w:r>
              <w:rPr>
                <w:i/>
              </w:rPr>
              <w:t>21</w:t>
            </w:r>
          </w:p>
        </w:tc>
        <w:tc>
          <w:tcPr>
            <w:tcW w:w="0" w:type="auto"/>
            <w:vAlign w:val="center"/>
          </w:tcPr>
          <w:p w:rsidR="00E17828" w:rsidRDefault="00716732">
            <w:pPr>
              <w:pStyle w:val="TableBodyText"/>
            </w:pPr>
            <w:r>
              <w:rPr>
                <w:i/>
              </w:rPr>
              <w:t>irohaFullWidth</w:t>
            </w:r>
          </w:p>
        </w:tc>
      </w:tr>
      <w:tr w:rsidR="00E17828" w:rsidTr="00E17828">
        <w:tc>
          <w:tcPr>
            <w:tcW w:w="0" w:type="auto"/>
            <w:vAlign w:val="center"/>
          </w:tcPr>
          <w:p w:rsidR="00E17828" w:rsidRDefault="00716732">
            <w:pPr>
              <w:pStyle w:val="TableBodyText"/>
            </w:pPr>
            <w:r>
              <w:rPr>
                <w:i/>
              </w:rPr>
              <w:t>22</w:t>
            </w:r>
          </w:p>
        </w:tc>
        <w:tc>
          <w:tcPr>
            <w:tcW w:w="0" w:type="auto"/>
            <w:vAlign w:val="center"/>
          </w:tcPr>
          <w:p w:rsidR="00E17828" w:rsidRDefault="00716732">
            <w:pPr>
              <w:pStyle w:val="TableBodyText"/>
            </w:pPr>
            <w:r>
              <w:rPr>
                <w:i/>
              </w:rPr>
              <w:t>decimalZero</w:t>
            </w:r>
          </w:p>
        </w:tc>
      </w:tr>
      <w:tr w:rsidR="00E17828" w:rsidTr="00E17828">
        <w:tc>
          <w:tcPr>
            <w:tcW w:w="0" w:type="auto"/>
            <w:vAlign w:val="center"/>
          </w:tcPr>
          <w:p w:rsidR="00E17828" w:rsidRDefault="00716732">
            <w:pPr>
              <w:pStyle w:val="TableBodyText"/>
            </w:pPr>
            <w:r>
              <w:rPr>
                <w:i/>
              </w:rPr>
              <w:t>23</w:t>
            </w:r>
          </w:p>
        </w:tc>
        <w:tc>
          <w:tcPr>
            <w:tcW w:w="0" w:type="auto"/>
            <w:vAlign w:val="center"/>
          </w:tcPr>
          <w:p w:rsidR="00E17828" w:rsidRDefault="00716732">
            <w:pPr>
              <w:pStyle w:val="TableBodyText"/>
            </w:pPr>
            <w:r>
              <w:rPr>
                <w:i/>
              </w:rPr>
              <w:t>bullet</w:t>
            </w:r>
          </w:p>
        </w:tc>
      </w:tr>
      <w:tr w:rsidR="00E17828" w:rsidTr="00E17828">
        <w:tc>
          <w:tcPr>
            <w:tcW w:w="0" w:type="auto"/>
            <w:vAlign w:val="center"/>
          </w:tcPr>
          <w:p w:rsidR="00E17828" w:rsidRDefault="00716732">
            <w:pPr>
              <w:pStyle w:val="TableBodyText"/>
            </w:pPr>
            <w:r>
              <w:rPr>
                <w:i/>
              </w:rPr>
              <w:t>24</w:t>
            </w:r>
          </w:p>
        </w:tc>
        <w:tc>
          <w:tcPr>
            <w:tcW w:w="0" w:type="auto"/>
            <w:vAlign w:val="center"/>
          </w:tcPr>
          <w:p w:rsidR="00E17828" w:rsidRDefault="00716732">
            <w:pPr>
              <w:pStyle w:val="TableBodyText"/>
            </w:pPr>
            <w:r>
              <w:rPr>
                <w:i/>
              </w:rPr>
              <w:t>ganada</w:t>
            </w:r>
          </w:p>
        </w:tc>
      </w:tr>
      <w:tr w:rsidR="00E17828" w:rsidTr="00E17828">
        <w:tc>
          <w:tcPr>
            <w:tcW w:w="0" w:type="auto"/>
            <w:vAlign w:val="center"/>
          </w:tcPr>
          <w:p w:rsidR="00E17828" w:rsidRDefault="00716732">
            <w:pPr>
              <w:pStyle w:val="TableBodyText"/>
            </w:pPr>
            <w:r>
              <w:rPr>
                <w:i/>
              </w:rPr>
              <w:t>25</w:t>
            </w:r>
          </w:p>
        </w:tc>
        <w:tc>
          <w:tcPr>
            <w:tcW w:w="0" w:type="auto"/>
            <w:vAlign w:val="center"/>
          </w:tcPr>
          <w:p w:rsidR="00E17828" w:rsidRDefault="00716732">
            <w:pPr>
              <w:pStyle w:val="TableBodyText"/>
            </w:pPr>
            <w:r>
              <w:rPr>
                <w:i/>
              </w:rPr>
              <w:t>chosung</w:t>
            </w:r>
          </w:p>
        </w:tc>
      </w:tr>
      <w:tr w:rsidR="00E17828" w:rsidTr="00E17828">
        <w:tc>
          <w:tcPr>
            <w:tcW w:w="0" w:type="auto"/>
            <w:vAlign w:val="center"/>
          </w:tcPr>
          <w:p w:rsidR="00E17828" w:rsidRDefault="00716732">
            <w:pPr>
              <w:pStyle w:val="TableBodyText"/>
            </w:pPr>
            <w:r>
              <w:rPr>
                <w:i/>
              </w:rPr>
              <w:t>26</w:t>
            </w:r>
          </w:p>
        </w:tc>
        <w:tc>
          <w:tcPr>
            <w:tcW w:w="0" w:type="auto"/>
            <w:vAlign w:val="center"/>
          </w:tcPr>
          <w:p w:rsidR="00E17828" w:rsidRDefault="00716732">
            <w:pPr>
              <w:pStyle w:val="TableBodyText"/>
            </w:pPr>
            <w:r>
              <w:rPr>
                <w:i/>
              </w:rPr>
              <w:t>decimalEnclosedFullstop</w:t>
            </w:r>
          </w:p>
        </w:tc>
      </w:tr>
      <w:tr w:rsidR="00E17828" w:rsidTr="00E17828">
        <w:tc>
          <w:tcPr>
            <w:tcW w:w="0" w:type="auto"/>
            <w:vAlign w:val="center"/>
          </w:tcPr>
          <w:p w:rsidR="00E17828" w:rsidRDefault="00716732">
            <w:pPr>
              <w:pStyle w:val="TableBodyText"/>
            </w:pPr>
            <w:r>
              <w:rPr>
                <w:i/>
              </w:rPr>
              <w:t>27</w:t>
            </w:r>
          </w:p>
        </w:tc>
        <w:tc>
          <w:tcPr>
            <w:tcW w:w="0" w:type="auto"/>
            <w:vAlign w:val="center"/>
          </w:tcPr>
          <w:p w:rsidR="00E17828" w:rsidRDefault="00716732">
            <w:pPr>
              <w:pStyle w:val="TableBodyText"/>
            </w:pPr>
            <w:r>
              <w:rPr>
                <w:i/>
              </w:rPr>
              <w:t>decimalEnclosedParen</w:t>
            </w:r>
          </w:p>
        </w:tc>
      </w:tr>
      <w:tr w:rsidR="00E17828" w:rsidTr="00E17828">
        <w:tc>
          <w:tcPr>
            <w:tcW w:w="0" w:type="auto"/>
            <w:vAlign w:val="center"/>
          </w:tcPr>
          <w:p w:rsidR="00E17828" w:rsidRDefault="00716732">
            <w:pPr>
              <w:pStyle w:val="TableBodyText"/>
            </w:pPr>
            <w:r>
              <w:rPr>
                <w:i/>
              </w:rPr>
              <w:t>28</w:t>
            </w:r>
          </w:p>
        </w:tc>
        <w:tc>
          <w:tcPr>
            <w:tcW w:w="0" w:type="auto"/>
            <w:vAlign w:val="center"/>
          </w:tcPr>
          <w:p w:rsidR="00E17828" w:rsidRDefault="00716732">
            <w:pPr>
              <w:pStyle w:val="TableBodyText"/>
            </w:pPr>
            <w:r>
              <w:rPr>
                <w:i/>
              </w:rPr>
              <w:t>decimalEnclosedCircleChinese</w:t>
            </w:r>
          </w:p>
        </w:tc>
      </w:tr>
      <w:tr w:rsidR="00E17828" w:rsidTr="00E17828">
        <w:tc>
          <w:tcPr>
            <w:tcW w:w="0" w:type="auto"/>
            <w:vAlign w:val="center"/>
          </w:tcPr>
          <w:p w:rsidR="00E17828" w:rsidRDefault="00716732">
            <w:pPr>
              <w:pStyle w:val="TableBodyText"/>
            </w:pPr>
            <w:r>
              <w:rPr>
                <w:i/>
              </w:rPr>
              <w:t>29</w:t>
            </w:r>
          </w:p>
        </w:tc>
        <w:tc>
          <w:tcPr>
            <w:tcW w:w="0" w:type="auto"/>
            <w:vAlign w:val="center"/>
          </w:tcPr>
          <w:p w:rsidR="00E17828" w:rsidRDefault="00716732">
            <w:pPr>
              <w:pStyle w:val="TableBodyText"/>
            </w:pPr>
            <w:r>
              <w:rPr>
                <w:i/>
              </w:rPr>
              <w:t>ideographEnclosedCircle</w:t>
            </w:r>
          </w:p>
        </w:tc>
      </w:tr>
      <w:tr w:rsidR="00E17828" w:rsidTr="00E17828">
        <w:tc>
          <w:tcPr>
            <w:tcW w:w="0" w:type="auto"/>
            <w:vAlign w:val="center"/>
          </w:tcPr>
          <w:p w:rsidR="00E17828" w:rsidRDefault="00716732">
            <w:pPr>
              <w:pStyle w:val="TableBodyText"/>
            </w:pPr>
            <w:r>
              <w:rPr>
                <w:i/>
              </w:rPr>
              <w:t>30</w:t>
            </w:r>
          </w:p>
        </w:tc>
        <w:tc>
          <w:tcPr>
            <w:tcW w:w="0" w:type="auto"/>
            <w:vAlign w:val="center"/>
          </w:tcPr>
          <w:p w:rsidR="00E17828" w:rsidRDefault="00716732">
            <w:pPr>
              <w:pStyle w:val="TableBodyText"/>
            </w:pPr>
            <w:r>
              <w:rPr>
                <w:i/>
              </w:rPr>
              <w:t>ideographTraditional</w:t>
            </w:r>
          </w:p>
        </w:tc>
      </w:tr>
      <w:tr w:rsidR="00E17828" w:rsidTr="00E17828">
        <w:tc>
          <w:tcPr>
            <w:tcW w:w="0" w:type="auto"/>
            <w:vAlign w:val="center"/>
          </w:tcPr>
          <w:p w:rsidR="00E17828" w:rsidRDefault="00716732">
            <w:pPr>
              <w:pStyle w:val="TableBodyText"/>
            </w:pPr>
            <w:r>
              <w:rPr>
                <w:i/>
              </w:rPr>
              <w:t>31</w:t>
            </w:r>
          </w:p>
        </w:tc>
        <w:tc>
          <w:tcPr>
            <w:tcW w:w="0" w:type="auto"/>
            <w:vAlign w:val="center"/>
          </w:tcPr>
          <w:p w:rsidR="00E17828" w:rsidRDefault="00716732">
            <w:pPr>
              <w:pStyle w:val="TableBodyText"/>
            </w:pPr>
            <w:r>
              <w:rPr>
                <w:i/>
              </w:rPr>
              <w:t>ideographZodiac</w:t>
            </w:r>
          </w:p>
        </w:tc>
      </w:tr>
      <w:tr w:rsidR="00E17828" w:rsidTr="00E17828">
        <w:tc>
          <w:tcPr>
            <w:tcW w:w="0" w:type="auto"/>
            <w:vAlign w:val="center"/>
          </w:tcPr>
          <w:p w:rsidR="00E17828" w:rsidRDefault="00716732">
            <w:pPr>
              <w:pStyle w:val="TableBodyText"/>
            </w:pPr>
            <w:r>
              <w:rPr>
                <w:i/>
              </w:rPr>
              <w:t>32</w:t>
            </w:r>
          </w:p>
        </w:tc>
        <w:tc>
          <w:tcPr>
            <w:tcW w:w="0" w:type="auto"/>
            <w:vAlign w:val="center"/>
          </w:tcPr>
          <w:p w:rsidR="00E17828" w:rsidRDefault="00716732">
            <w:pPr>
              <w:pStyle w:val="TableBodyText"/>
            </w:pPr>
            <w:r>
              <w:rPr>
                <w:i/>
              </w:rPr>
              <w:t>ideographZodiacTraditional</w:t>
            </w:r>
          </w:p>
        </w:tc>
      </w:tr>
      <w:tr w:rsidR="00E17828" w:rsidTr="00E17828">
        <w:tc>
          <w:tcPr>
            <w:tcW w:w="0" w:type="auto"/>
            <w:vAlign w:val="center"/>
          </w:tcPr>
          <w:p w:rsidR="00E17828" w:rsidRDefault="00716732">
            <w:pPr>
              <w:pStyle w:val="TableBodyText"/>
            </w:pPr>
            <w:r>
              <w:rPr>
                <w:i/>
              </w:rPr>
              <w:t>33</w:t>
            </w:r>
          </w:p>
        </w:tc>
        <w:tc>
          <w:tcPr>
            <w:tcW w:w="0" w:type="auto"/>
            <w:vAlign w:val="center"/>
          </w:tcPr>
          <w:p w:rsidR="00E17828" w:rsidRDefault="00716732">
            <w:pPr>
              <w:pStyle w:val="TableBodyText"/>
            </w:pPr>
            <w:r>
              <w:rPr>
                <w:i/>
              </w:rPr>
              <w:t>taiwaneseCounting</w:t>
            </w:r>
          </w:p>
        </w:tc>
      </w:tr>
      <w:tr w:rsidR="00E17828" w:rsidTr="00E17828">
        <w:tc>
          <w:tcPr>
            <w:tcW w:w="0" w:type="auto"/>
            <w:vAlign w:val="center"/>
          </w:tcPr>
          <w:p w:rsidR="00E17828" w:rsidRDefault="00716732">
            <w:pPr>
              <w:pStyle w:val="TableBodyText"/>
            </w:pPr>
            <w:r>
              <w:rPr>
                <w:i/>
              </w:rPr>
              <w:t>34</w:t>
            </w:r>
          </w:p>
        </w:tc>
        <w:tc>
          <w:tcPr>
            <w:tcW w:w="0" w:type="auto"/>
            <w:vAlign w:val="center"/>
          </w:tcPr>
          <w:p w:rsidR="00E17828" w:rsidRDefault="00716732">
            <w:pPr>
              <w:pStyle w:val="TableBodyText"/>
            </w:pPr>
            <w:r>
              <w:rPr>
                <w:i/>
              </w:rPr>
              <w:t>ideographLegalTraditional</w:t>
            </w:r>
          </w:p>
        </w:tc>
      </w:tr>
      <w:tr w:rsidR="00E17828" w:rsidTr="00E17828">
        <w:tc>
          <w:tcPr>
            <w:tcW w:w="0" w:type="auto"/>
            <w:vAlign w:val="center"/>
          </w:tcPr>
          <w:p w:rsidR="00E17828" w:rsidRDefault="00716732">
            <w:pPr>
              <w:pStyle w:val="TableBodyText"/>
            </w:pPr>
            <w:r>
              <w:rPr>
                <w:i/>
              </w:rPr>
              <w:t>35</w:t>
            </w:r>
          </w:p>
        </w:tc>
        <w:tc>
          <w:tcPr>
            <w:tcW w:w="0" w:type="auto"/>
            <w:vAlign w:val="center"/>
          </w:tcPr>
          <w:p w:rsidR="00E17828" w:rsidRDefault="00716732">
            <w:pPr>
              <w:pStyle w:val="TableBodyText"/>
            </w:pPr>
            <w:r>
              <w:rPr>
                <w:i/>
              </w:rPr>
              <w:t>taiwaneseCountingThousand</w:t>
            </w:r>
          </w:p>
        </w:tc>
      </w:tr>
      <w:tr w:rsidR="00E17828" w:rsidTr="00E17828">
        <w:tc>
          <w:tcPr>
            <w:tcW w:w="0" w:type="auto"/>
            <w:vAlign w:val="center"/>
          </w:tcPr>
          <w:p w:rsidR="00E17828" w:rsidRDefault="00716732">
            <w:pPr>
              <w:pStyle w:val="TableBodyText"/>
            </w:pPr>
            <w:r>
              <w:rPr>
                <w:i/>
              </w:rPr>
              <w:t>36</w:t>
            </w:r>
          </w:p>
        </w:tc>
        <w:tc>
          <w:tcPr>
            <w:tcW w:w="0" w:type="auto"/>
            <w:vAlign w:val="center"/>
          </w:tcPr>
          <w:p w:rsidR="00E17828" w:rsidRDefault="00716732">
            <w:pPr>
              <w:pStyle w:val="TableBodyText"/>
            </w:pPr>
            <w:r>
              <w:rPr>
                <w:i/>
              </w:rPr>
              <w:t>taiwaneseDigital</w:t>
            </w:r>
          </w:p>
        </w:tc>
      </w:tr>
      <w:tr w:rsidR="00E17828" w:rsidTr="00E17828">
        <w:tc>
          <w:tcPr>
            <w:tcW w:w="0" w:type="auto"/>
            <w:vAlign w:val="center"/>
          </w:tcPr>
          <w:p w:rsidR="00E17828" w:rsidRDefault="00716732">
            <w:pPr>
              <w:pStyle w:val="TableBodyText"/>
            </w:pPr>
            <w:r>
              <w:rPr>
                <w:i/>
              </w:rPr>
              <w:t>37</w:t>
            </w:r>
          </w:p>
        </w:tc>
        <w:tc>
          <w:tcPr>
            <w:tcW w:w="0" w:type="auto"/>
            <w:vAlign w:val="center"/>
          </w:tcPr>
          <w:p w:rsidR="00E17828" w:rsidRDefault="00716732">
            <w:pPr>
              <w:pStyle w:val="TableBodyText"/>
            </w:pPr>
            <w:r>
              <w:rPr>
                <w:i/>
              </w:rPr>
              <w:t>chineseCounting</w:t>
            </w:r>
          </w:p>
        </w:tc>
      </w:tr>
      <w:tr w:rsidR="00E17828" w:rsidTr="00E17828">
        <w:tc>
          <w:tcPr>
            <w:tcW w:w="0" w:type="auto"/>
            <w:vAlign w:val="center"/>
          </w:tcPr>
          <w:p w:rsidR="00E17828" w:rsidRDefault="00716732">
            <w:pPr>
              <w:pStyle w:val="TableBodyText"/>
            </w:pPr>
            <w:r>
              <w:rPr>
                <w:i/>
              </w:rPr>
              <w:t>38</w:t>
            </w:r>
          </w:p>
        </w:tc>
        <w:tc>
          <w:tcPr>
            <w:tcW w:w="0" w:type="auto"/>
            <w:vAlign w:val="center"/>
          </w:tcPr>
          <w:p w:rsidR="00E17828" w:rsidRDefault="00716732">
            <w:pPr>
              <w:pStyle w:val="TableBodyText"/>
            </w:pPr>
            <w:r>
              <w:rPr>
                <w:i/>
              </w:rPr>
              <w:t>chineseLegalSimplified</w:t>
            </w:r>
          </w:p>
        </w:tc>
      </w:tr>
      <w:tr w:rsidR="00E17828" w:rsidTr="00E17828">
        <w:tc>
          <w:tcPr>
            <w:tcW w:w="0" w:type="auto"/>
            <w:vAlign w:val="center"/>
          </w:tcPr>
          <w:p w:rsidR="00E17828" w:rsidRDefault="00716732">
            <w:pPr>
              <w:pStyle w:val="TableBodyText"/>
            </w:pPr>
            <w:r>
              <w:rPr>
                <w:i/>
              </w:rPr>
              <w:t>39</w:t>
            </w:r>
          </w:p>
        </w:tc>
        <w:tc>
          <w:tcPr>
            <w:tcW w:w="0" w:type="auto"/>
            <w:vAlign w:val="center"/>
          </w:tcPr>
          <w:p w:rsidR="00E17828" w:rsidRDefault="00716732">
            <w:pPr>
              <w:pStyle w:val="TableBodyText"/>
            </w:pPr>
            <w:r>
              <w:rPr>
                <w:i/>
              </w:rPr>
              <w:t>chineseCountingThousand</w:t>
            </w:r>
          </w:p>
        </w:tc>
      </w:tr>
      <w:tr w:rsidR="00E17828" w:rsidTr="00E17828">
        <w:tc>
          <w:tcPr>
            <w:tcW w:w="0" w:type="auto"/>
            <w:vAlign w:val="center"/>
          </w:tcPr>
          <w:p w:rsidR="00E17828" w:rsidRDefault="00716732">
            <w:pPr>
              <w:pStyle w:val="TableBodyText"/>
            </w:pPr>
            <w:r>
              <w:rPr>
                <w:i/>
              </w:rPr>
              <w:t>40</w:t>
            </w:r>
          </w:p>
        </w:tc>
        <w:tc>
          <w:tcPr>
            <w:tcW w:w="0" w:type="auto"/>
            <w:vAlign w:val="center"/>
          </w:tcPr>
          <w:p w:rsidR="00E17828" w:rsidRDefault="00716732">
            <w:pPr>
              <w:pStyle w:val="TableBodyText"/>
            </w:pPr>
            <w:r>
              <w:t>Application-defined. May be ignored.</w:t>
            </w:r>
          </w:p>
        </w:tc>
      </w:tr>
      <w:tr w:rsidR="00E17828" w:rsidTr="00E17828">
        <w:tc>
          <w:tcPr>
            <w:tcW w:w="0" w:type="auto"/>
            <w:vAlign w:val="center"/>
          </w:tcPr>
          <w:p w:rsidR="00E17828" w:rsidRDefault="00716732">
            <w:pPr>
              <w:pStyle w:val="TableBodyText"/>
            </w:pPr>
            <w:r>
              <w:rPr>
                <w:i/>
              </w:rPr>
              <w:t>41</w:t>
            </w:r>
          </w:p>
        </w:tc>
        <w:tc>
          <w:tcPr>
            <w:tcW w:w="0" w:type="auto"/>
            <w:vAlign w:val="center"/>
          </w:tcPr>
          <w:p w:rsidR="00E17828" w:rsidRDefault="00716732">
            <w:pPr>
              <w:pStyle w:val="TableBodyText"/>
            </w:pPr>
            <w:r>
              <w:rPr>
                <w:i/>
              </w:rPr>
              <w:t>koreanDigital</w:t>
            </w:r>
          </w:p>
        </w:tc>
      </w:tr>
      <w:tr w:rsidR="00E17828" w:rsidTr="00E17828">
        <w:tc>
          <w:tcPr>
            <w:tcW w:w="0" w:type="auto"/>
            <w:vAlign w:val="center"/>
          </w:tcPr>
          <w:p w:rsidR="00E17828" w:rsidRDefault="00716732">
            <w:pPr>
              <w:pStyle w:val="TableBodyText"/>
            </w:pPr>
            <w:r>
              <w:rPr>
                <w:i/>
              </w:rPr>
              <w:t>42</w:t>
            </w:r>
          </w:p>
        </w:tc>
        <w:tc>
          <w:tcPr>
            <w:tcW w:w="0" w:type="auto"/>
            <w:vAlign w:val="center"/>
          </w:tcPr>
          <w:p w:rsidR="00E17828" w:rsidRDefault="00716732">
            <w:pPr>
              <w:pStyle w:val="TableBodyText"/>
            </w:pPr>
            <w:r>
              <w:rPr>
                <w:i/>
              </w:rPr>
              <w:t>koreanCounting</w:t>
            </w:r>
          </w:p>
        </w:tc>
      </w:tr>
      <w:tr w:rsidR="00E17828" w:rsidTr="00E17828">
        <w:tc>
          <w:tcPr>
            <w:tcW w:w="0" w:type="auto"/>
            <w:vAlign w:val="center"/>
          </w:tcPr>
          <w:p w:rsidR="00E17828" w:rsidRDefault="00716732">
            <w:pPr>
              <w:pStyle w:val="TableBodyText"/>
            </w:pPr>
            <w:r>
              <w:rPr>
                <w:i/>
              </w:rPr>
              <w:t>43</w:t>
            </w:r>
          </w:p>
        </w:tc>
        <w:tc>
          <w:tcPr>
            <w:tcW w:w="0" w:type="auto"/>
            <w:vAlign w:val="center"/>
          </w:tcPr>
          <w:p w:rsidR="00E17828" w:rsidRDefault="00716732">
            <w:pPr>
              <w:pStyle w:val="TableBodyText"/>
            </w:pPr>
            <w:r>
              <w:rPr>
                <w:i/>
              </w:rPr>
              <w:t>koreanLegal</w:t>
            </w:r>
          </w:p>
        </w:tc>
      </w:tr>
      <w:tr w:rsidR="00E17828" w:rsidTr="00E17828">
        <w:tc>
          <w:tcPr>
            <w:tcW w:w="0" w:type="auto"/>
            <w:vAlign w:val="center"/>
          </w:tcPr>
          <w:p w:rsidR="00E17828" w:rsidRDefault="00716732">
            <w:pPr>
              <w:pStyle w:val="TableBodyText"/>
            </w:pPr>
            <w:r>
              <w:rPr>
                <w:i/>
              </w:rPr>
              <w:lastRenderedPageBreak/>
              <w:t>44</w:t>
            </w:r>
          </w:p>
        </w:tc>
        <w:tc>
          <w:tcPr>
            <w:tcW w:w="0" w:type="auto"/>
            <w:vAlign w:val="center"/>
          </w:tcPr>
          <w:p w:rsidR="00E17828" w:rsidRDefault="00716732">
            <w:pPr>
              <w:pStyle w:val="TableBodyText"/>
            </w:pPr>
            <w:r>
              <w:rPr>
                <w:i/>
              </w:rPr>
              <w:t>koreanDigital2</w:t>
            </w:r>
          </w:p>
        </w:tc>
      </w:tr>
      <w:tr w:rsidR="00E17828" w:rsidTr="00E17828">
        <w:tc>
          <w:tcPr>
            <w:tcW w:w="0" w:type="auto"/>
            <w:vAlign w:val="center"/>
          </w:tcPr>
          <w:p w:rsidR="00E17828" w:rsidRDefault="00716732">
            <w:pPr>
              <w:pStyle w:val="TableBodyText"/>
            </w:pPr>
            <w:r>
              <w:rPr>
                <w:i/>
              </w:rPr>
              <w:t>45</w:t>
            </w:r>
          </w:p>
        </w:tc>
        <w:tc>
          <w:tcPr>
            <w:tcW w:w="0" w:type="auto"/>
            <w:vAlign w:val="center"/>
          </w:tcPr>
          <w:p w:rsidR="00E17828" w:rsidRDefault="00716732">
            <w:pPr>
              <w:pStyle w:val="TableBodyText"/>
            </w:pPr>
            <w:r>
              <w:rPr>
                <w:i/>
              </w:rPr>
              <w:t>hebrew1</w:t>
            </w:r>
          </w:p>
        </w:tc>
      </w:tr>
      <w:tr w:rsidR="00E17828" w:rsidTr="00E17828">
        <w:tc>
          <w:tcPr>
            <w:tcW w:w="0" w:type="auto"/>
            <w:vAlign w:val="center"/>
          </w:tcPr>
          <w:p w:rsidR="00E17828" w:rsidRDefault="00716732">
            <w:pPr>
              <w:pStyle w:val="TableBodyText"/>
            </w:pPr>
            <w:r>
              <w:rPr>
                <w:i/>
              </w:rPr>
              <w:t>46</w:t>
            </w:r>
          </w:p>
        </w:tc>
        <w:tc>
          <w:tcPr>
            <w:tcW w:w="0" w:type="auto"/>
            <w:vAlign w:val="center"/>
          </w:tcPr>
          <w:p w:rsidR="00E17828" w:rsidRDefault="00716732">
            <w:pPr>
              <w:pStyle w:val="TableBodyText"/>
            </w:pPr>
            <w:r>
              <w:rPr>
                <w:i/>
              </w:rPr>
              <w:t>arabicAlpha</w:t>
            </w:r>
          </w:p>
        </w:tc>
      </w:tr>
      <w:tr w:rsidR="00E17828" w:rsidTr="00E17828">
        <w:tc>
          <w:tcPr>
            <w:tcW w:w="0" w:type="auto"/>
            <w:vAlign w:val="center"/>
          </w:tcPr>
          <w:p w:rsidR="00E17828" w:rsidRDefault="00716732">
            <w:pPr>
              <w:pStyle w:val="TableBodyText"/>
            </w:pPr>
            <w:r>
              <w:rPr>
                <w:i/>
              </w:rPr>
              <w:t>47</w:t>
            </w:r>
          </w:p>
        </w:tc>
        <w:tc>
          <w:tcPr>
            <w:tcW w:w="0" w:type="auto"/>
            <w:vAlign w:val="center"/>
          </w:tcPr>
          <w:p w:rsidR="00E17828" w:rsidRDefault="00716732">
            <w:pPr>
              <w:pStyle w:val="TableBodyText"/>
            </w:pPr>
            <w:r>
              <w:rPr>
                <w:i/>
              </w:rPr>
              <w:t>hebrew2</w:t>
            </w:r>
          </w:p>
        </w:tc>
      </w:tr>
      <w:tr w:rsidR="00E17828" w:rsidTr="00E17828">
        <w:tc>
          <w:tcPr>
            <w:tcW w:w="0" w:type="auto"/>
            <w:vAlign w:val="center"/>
          </w:tcPr>
          <w:p w:rsidR="00E17828" w:rsidRDefault="00716732">
            <w:pPr>
              <w:pStyle w:val="TableBodyText"/>
            </w:pPr>
            <w:r>
              <w:rPr>
                <w:i/>
              </w:rPr>
              <w:t>48</w:t>
            </w:r>
          </w:p>
        </w:tc>
        <w:tc>
          <w:tcPr>
            <w:tcW w:w="0" w:type="auto"/>
            <w:vAlign w:val="center"/>
          </w:tcPr>
          <w:p w:rsidR="00E17828" w:rsidRDefault="00716732">
            <w:pPr>
              <w:pStyle w:val="TableBodyText"/>
            </w:pPr>
            <w:r>
              <w:rPr>
                <w:i/>
              </w:rPr>
              <w:t>arabicAbjad</w:t>
            </w:r>
          </w:p>
        </w:tc>
      </w:tr>
      <w:tr w:rsidR="00E17828" w:rsidTr="00E17828">
        <w:tc>
          <w:tcPr>
            <w:tcW w:w="0" w:type="auto"/>
            <w:vAlign w:val="center"/>
          </w:tcPr>
          <w:p w:rsidR="00E17828" w:rsidRDefault="00716732">
            <w:pPr>
              <w:pStyle w:val="TableBodyText"/>
            </w:pPr>
            <w:r>
              <w:rPr>
                <w:i/>
              </w:rPr>
              <w:t>49</w:t>
            </w:r>
          </w:p>
        </w:tc>
        <w:tc>
          <w:tcPr>
            <w:tcW w:w="0" w:type="auto"/>
            <w:vAlign w:val="center"/>
          </w:tcPr>
          <w:p w:rsidR="00E17828" w:rsidRDefault="00716732">
            <w:pPr>
              <w:pStyle w:val="TableBodyText"/>
            </w:pPr>
            <w:r>
              <w:rPr>
                <w:i/>
              </w:rPr>
              <w:t>hindiVowels</w:t>
            </w:r>
          </w:p>
        </w:tc>
      </w:tr>
      <w:tr w:rsidR="00E17828" w:rsidTr="00E17828">
        <w:tc>
          <w:tcPr>
            <w:tcW w:w="0" w:type="auto"/>
            <w:vAlign w:val="center"/>
          </w:tcPr>
          <w:p w:rsidR="00E17828" w:rsidRDefault="00716732">
            <w:pPr>
              <w:pStyle w:val="TableBodyText"/>
            </w:pPr>
            <w:r>
              <w:rPr>
                <w:i/>
              </w:rPr>
              <w:t>50</w:t>
            </w:r>
          </w:p>
        </w:tc>
        <w:tc>
          <w:tcPr>
            <w:tcW w:w="0" w:type="auto"/>
            <w:vAlign w:val="center"/>
          </w:tcPr>
          <w:p w:rsidR="00E17828" w:rsidRDefault="00716732">
            <w:pPr>
              <w:pStyle w:val="TableBodyText"/>
            </w:pPr>
            <w:r>
              <w:rPr>
                <w:i/>
              </w:rPr>
              <w:t>hindiConsonants</w:t>
            </w:r>
          </w:p>
        </w:tc>
      </w:tr>
      <w:tr w:rsidR="00E17828" w:rsidTr="00E17828">
        <w:tc>
          <w:tcPr>
            <w:tcW w:w="0" w:type="auto"/>
            <w:vAlign w:val="center"/>
          </w:tcPr>
          <w:p w:rsidR="00E17828" w:rsidRDefault="00716732">
            <w:pPr>
              <w:pStyle w:val="TableBodyText"/>
            </w:pPr>
            <w:r>
              <w:rPr>
                <w:i/>
              </w:rPr>
              <w:t>51</w:t>
            </w:r>
          </w:p>
        </w:tc>
        <w:tc>
          <w:tcPr>
            <w:tcW w:w="0" w:type="auto"/>
            <w:vAlign w:val="center"/>
          </w:tcPr>
          <w:p w:rsidR="00E17828" w:rsidRDefault="00716732">
            <w:pPr>
              <w:pStyle w:val="TableBodyText"/>
            </w:pPr>
            <w:r>
              <w:rPr>
                <w:i/>
              </w:rPr>
              <w:t>hindiNumbers</w:t>
            </w:r>
          </w:p>
        </w:tc>
      </w:tr>
      <w:tr w:rsidR="00E17828" w:rsidTr="00E17828">
        <w:tc>
          <w:tcPr>
            <w:tcW w:w="0" w:type="auto"/>
            <w:vAlign w:val="center"/>
          </w:tcPr>
          <w:p w:rsidR="00E17828" w:rsidRDefault="00716732">
            <w:pPr>
              <w:pStyle w:val="TableBodyText"/>
            </w:pPr>
            <w:r>
              <w:rPr>
                <w:i/>
              </w:rPr>
              <w:t>52</w:t>
            </w:r>
          </w:p>
        </w:tc>
        <w:tc>
          <w:tcPr>
            <w:tcW w:w="0" w:type="auto"/>
            <w:vAlign w:val="center"/>
          </w:tcPr>
          <w:p w:rsidR="00E17828" w:rsidRDefault="00716732">
            <w:pPr>
              <w:pStyle w:val="TableBodyText"/>
            </w:pPr>
            <w:r>
              <w:rPr>
                <w:i/>
              </w:rPr>
              <w:t>hindiCounting</w:t>
            </w:r>
          </w:p>
        </w:tc>
      </w:tr>
      <w:tr w:rsidR="00E17828" w:rsidTr="00E17828">
        <w:tc>
          <w:tcPr>
            <w:tcW w:w="0" w:type="auto"/>
            <w:vAlign w:val="center"/>
          </w:tcPr>
          <w:p w:rsidR="00E17828" w:rsidRDefault="00716732">
            <w:pPr>
              <w:pStyle w:val="TableBodyText"/>
            </w:pPr>
            <w:r>
              <w:rPr>
                <w:i/>
              </w:rPr>
              <w:t>53</w:t>
            </w:r>
          </w:p>
        </w:tc>
        <w:tc>
          <w:tcPr>
            <w:tcW w:w="0" w:type="auto"/>
            <w:vAlign w:val="center"/>
          </w:tcPr>
          <w:p w:rsidR="00E17828" w:rsidRDefault="00716732">
            <w:pPr>
              <w:pStyle w:val="TableBodyText"/>
            </w:pPr>
            <w:r>
              <w:rPr>
                <w:i/>
              </w:rPr>
              <w:t>thaiLetters</w:t>
            </w:r>
          </w:p>
        </w:tc>
      </w:tr>
      <w:tr w:rsidR="00E17828" w:rsidTr="00E17828">
        <w:tc>
          <w:tcPr>
            <w:tcW w:w="0" w:type="auto"/>
            <w:vAlign w:val="center"/>
          </w:tcPr>
          <w:p w:rsidR="00E17828" w:rsidRDefault="00716732">
            <w:pPr>
              <w:pStyle w:val="TableBodyText"/>
            </w:pPr>
            <w:r>
              <w:rPr>
                <w:i/>
              </w:rPr>
              <w:t>54</w:t>
            </w:r>
          </w:p>
        </w:tc>
        <w:tc>
          <w:tcPr>
            <w:tcW w:w="0" w:type="auto"/>
            <w:vAlign w:val="center"/>
          </w:tcPr>
          <w:p w:rsidR="00E17828" w:rsidRDefault="00716732">
            <w:pPr>
              <w:pStyle w:val="TableBodyText"/>
            </w:pPr>
            <w:r>
              <w:rPr>
                <w:i/>
              </w:rPr>
              <w:t>thaiNumbers</w:t>
            </w:r>
          </w:p>
        </w:tc>
      </w:tr>
      <w:tr w:rsidR="00E17828" w:rsidTr="00E17828">
        <w:tc>
          <w:tcPr>
            <w:tcW w:w="0" w:type="auto"/>
            <w:vAlign w:val="center"/>
          </w:tcPr>
          <w:p w:rsidR="00E17828" w:rsidRDefault="00716732">
            <w:pPr>
              <w:pStyle w:val="TableBodyText"/>
            </w:pPr>
            <w:r>
              <w:rPr>
                <w:i/>
              </w:rPr>
              <w:t>55</w:t>
            </w:r>
          </w:p>
        </w:tc>
        <w:tc>
          <w:tcPr>
            <w:tcW w:w="0" w:type="auto"/>
            <w:vAlign w:val="center"/>
          </w:tcPr>
          <w:p w:rsidR="00E17828" w:rsidRDefault="00716732">
            <w:pPr>
              <w:pStyle w:val="TableBodyText"/>
            </w:pPr>
            <w:r>
              <w:rPr>
                <w:i/>
              </w:rPr>
              <w:t>thaiCounting</w:t>
            </w:r>
          </w:p>
        </w:tc>
      </w:tr>
      <w:tr w:rsidR="00E17828" w:rsidTr="00E17828">
        <w:tc>
          <w:tcPr>
            <w:tcW w:w="0" w:type="auto"/>
            <w:vAlign w:val="center"/>
          </w:tcPr>
          <w:p w:rsidR="00E17828" w:rsidRDefault="00716732">
            <w:pPr>
              <w:pStyle w:val="TableBodyText"/>
            </w:pPr>
            <w:r>
              <w:rPr>
                <w:i/>
              </w:rPr>
              <w:t>56</w:t>
            </w:r>
          </w:p>
        </w:tc>
        <w:tc>
          <w:tcPr>
            <w:tcW w:w="0" w:type="auto"/>
            <w:vAlign w:val="center"/>
          </w:tcPr>
          <w:p w:rsidR="00E17828" w:rsidRDefault="00716732">
            <w:pPr>
              <w:pStyle w:val="TableBodyText"/>
            </w:pPr>
            <w:r>
              <w:rPr>
                <w:i/>
              </w:rPr>
              <w:t>vietnameseCounting</w:t>
            </w:r>
          </w:p>
        </w:tc>
      </w:tr>
      <w:tr w:rsidR="00E17828" w:rsidTr="00E17828">
        <w:tc>
          <w:tcPr>
            <w:tcW w:w="0" w:type="auto"/>
            <w:vAlign w:val="center"/>
          </w:tcPr>
          <w:p w:rsidR="00E17828" w:rsidRDefault="00716732">
            <w:pPr>
              <w:pStyle w:val="TableBodyText"/>
            </w:pPr>
            <w:r>
              <w:rPr>
                <w:i/>
              </w:rPr>
              <w:t>57</w:t>
            </w:r>
          </w:p>
        </w:tc>
        <w:tc>
          <w:tcPr>
            <w:tcW w:w="0" w:type="auto"/>
            <w:vAlign w:val="center"/>
          </w:tcPr>
          <w:p w:rsidR="00E17828" w:rsidRDefault="00716732">
            <w:pPr>
              <w:pStyle w:val="TableBodyText"/>
            </w:pPr>
            <w:r>
              <w:rPr>
                <w:i/>
              </w:rPr>
              <w:t>numberInDash</w:t>
            </w:r>
          </w:p>
        </w:tc>
      </w:tr>
      <w:tr w:rsidR="00E17828" w:rsidTr="00E17828">
        <w:tc>
          <w:tcPr>
            <w:tcW w:w="0" w:type="auto"/>
            <w:vAlign w:val="center"/>
          </w:tcPr>
          <w:p w:rsidR="00E17828" w:rsidRDefault="00716732">
            <w:pPr>
              <w:pStyle w:val="TableBodyText"/>
            </w:pPr>
            <w:r>
              <w:rPr>
                <w:i/>
              </w:rPr>
              <w:t>58</w:t>
            </w:r>
          </w:p>
        </w:tc>
        <w:tc>
          <w:tcPr>
            <w:tcW w:w="0" w:type="auto"/>
            <w:vAlign w:val="center"/>
          </w:tcPr>
          <w:p w:rsidR="00E17828" w:rsidRDefault="00716732">
            <w:pPr>
              <w:pStyle w:val="TableBodyText"/>
            </w:pPr>
            <w:r>
              <w:rPr>
                <w:i/>
              </w:rPr>
              <w:t>russianLower</w:t>
            </w:r>
          </w:p>
        </w:tc>
      </w:tr>
      <w:tr w:rsidR="00E17828" w:rsidTr="00E17828">
        <w:tc>
          <w:tcPr>
            <w:tcW w:w="0" w:type="auto"/>
            <w:vAlign w:val="center"/>
          </w:tcPr>
          <w:p w:rsidR="00E17828" w:rsidRDefault="00716732">
            <w:pPr>
              <w:pStyle w:val="TableBodyText"/>
            </w:pPr>
            <w:r>
              <w:rPr>
                <w:i/>
              </w:rPr>
              <w:t>59</w:t>
            </w:r>
          </w:p>
        </w:tc>
        <w:tc>
          <w:tcPr>
            <w:tcW w:w="0" w:type="auto"/>
            <w:vAlign w:val="center"/>
          </w:tcPr>
          <w:p w:rsidR="00E17828" w:rsidRDefault="00716732">
            <w:pPr>
              <w:pStyle w:val="TableBodyText"/>
            </w:pPr>
            <w:r>
              <w:rPr>
                <w:i/>
              </w:rPr>
              <w:t>russianUpper</w:t>
            </w:r>
          </w:p>
        </w:tc>
      </w:tr>
      <w:tr w:rsidR="00E17828" w:rsidTr="00E17828">
        <w:tc>
          <w:tcPr>
            <w:tcW w:w="0" w:type="auto"/>
            <w:vAlign w:val="center"/>
          </w:tcPr>
          <w:p w:rsidR="00E17828" w:rsidRDefault="00716732">
            <w:pPr>
              <w:pStyle w:val="TableBodyText"/>
            </w:pPr>
            <w:r>
              <w:rPr>
                <w:i/>
              </w:rPr>
              <w:t>60</w:t>
            </w:r>
            <w:r>
              <w:t xml:space="preserve"> or higher</w:t>
            </w:r>
          </w:p>
        </w:tc>
        <w:tc>
          <w:tcPr>
            <w:tcW w:w="0" w:type="auto"/>
            <w:vAlign w:val="center"/>
          </w:tcPr>
          <w:p w:rsidR="00E17828" w:rsidRDefault="00716732">
            <w:pPr>
              <w:pStyle w:val="TableBodyText"/>
            </w:pPr>
            <w:r>
              <w:t>Application-defined. May be ignored.</w:t>
            </w:r>
          </w:p>
        </w:tc>
      </w:tr>
    </w:tbl>
    <w:p w:rsidR="00E17828" w:rsidRDefault="00E17828"/>
    <w:p w:rsidR="00E17828" w:rsidRDefault="00716732">
      <w:pPr>
        <w:pStyle w:val="Definition-Field"/>
      </w:pPr>
      <w:r>
        <w:t xml:space="preserve">c.   </w:t>
      </w:r>
      <w:r>
        <w:rPr>
          <w:i/>
        </w:rPr>
        <w:t>The standard does not state how to interpret a pair of consecutive percent characters in the value of the original attribute.</w:t>
      </w:r>
    </w:p>
    <w:p w:rsidR="00E17828" w:rsidRDefault="00716732">
      <w:pPr>
        <w:pStyle w:val="Definition-Field2"/>
      </w:pPr>
      <w:r>
        <w:t>Word treats a pair of consecutive percent characters in this attribute as a single per</w:t>
      </w:r>
      <w:r>
        <w:t>cent character.</w:t>
      </w:r>
    </w:p>
    <w:p w:rsidR="00E17828" w:rsidRDefault="00716732">
      <w:pPr>
        <w:pStyle w:val="Definition-Field"/>
      </w:pPr>
      <w:r>
        <w:t xml:space="preserve">d.   </w:t>
      </w:r>
      <w:r>
        <w:rPr>
          <w:i/>
        </w:rPr>
        <w:t>The standard does not restrict the length of the original attribute.</w:t>
      </w:r>
    </w:p>
    <w:p w:rsidR="00E17828" w:rsidRDefault="00716732">
      <w:pPr>
        <w:pStyle w:val="Definition-Field2"/>
      </w:pPr>
      <w:r>
        <w:t>Word requires that the total length of original, omitting all instances of nfc_value and numbering_format and all ':' characters used to separate the pieces of the number level definitions, shall be at most 31 characters.</w:t>
      </w:r>
    </w:p>
    <w:p w:rsidR="00E17828" w:rsidRDefault="00716732">
      <w:pPr>
        <w:pStyle w:val="Heading3"/>
      </w:pPr>
      <w:bookmarkStart w:id="719" w:name="section_2fb9d608a18147169ecac8a831313104"/>
      <w:bookmarkStart w:id="720" w:name="_Toc111177233"/>
      <w:r>
        <w:t>Part 4 Section 2.13.5.31, pPrChang</w:t>
      </w:r>
      <w:r>
        <w:t>e (Revision Information for Paragraph Properties)</w:t>
      </w:r>
      <w:bookmarkEnd w:id="719"/>
      <w:bookmarkEnd w:id="720"/>
      <w:r>
        <w:fldChar w:fldCharType="begin"/>
      </w:r>
      <w:r>
        <w:instrText xml:space="preserve"> XE "pPrChange (Revision Information for Paragraph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da11f27e9c04f7484c9f2588c0ebb37">
        <w:r>
          <w:rPr>
            <w:rStyle w:val="Hyperlink"/>
          </w:rPr>
          <w:t>pPr, §2.7.4.2(a)</w:t>
        </w:r>
      </w:hyperlink>
      <w:r>
        <w:rPr>
          <w:i/>
        </w:rPr>
        <w:t xml:space="preserve">; </w:t>
      </w:r>
      <w:hyperlink w:anchor="Section_5489ea730f024058aeef9fa15fdecaeb">
        <w:r>
          <w:rPr>
            <w:rStyle w:val="Hyperlink"/>
          </w:rPr>
          <w:t>pPr, §2.9.24(a)</w:t>
        </w:r>
      </w:hyperlink>
      <w:r>
        <w:rPr>
          <w:i/>
        </w:rPr>
        <w:t xml:space="preserve">;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721" w:name="section_6f02c76382284393bd592483e03dd0ae"/>
      <w:bookmarkStart w:id="722" w:name="_Toc111177234"/>
      <w:r>
        <w:t>Part 4 Section 2.13.5.32, rPrChange (Revision Information for Run Properties)</w:t>
      </w:r>
      <w:bookmarkEnd w:id="721"/>
      <w:bookmarkEnd w:id="722"/>
      <w:r>
        <w:fldChar w:fldCharType="begin"/>
      </w:r>
      <w:r>
        <w:instrText xml:space="preserve"> XE "rPrChange (Revision Information for Run Properties)" </w:instrText>
      </w:r>
      <w:r>
        <w:fldChar w:fldCharType="end"/>
      </w:r>
    </w:p>
    <w:p w:rsidR="00E17828" w:rsidRDefault="00716732">
      <w:pPr>
        <w:pStyle w:val="Definition-Field2"/>
      </w:pPr>
      <w:r>
        <w:rPr>
          <w:i/>
        </w:rPr>
        <w:t>For addi</w:t>
      </w:r>
      <w:r>
        <w:rPr>
          <w:i/>
        </w:rPr>
        <w:t xml:space="preserve">tional notes that apply to this portion of the standard, please see the notes for </w:t>
      </w:r>
      <w:hyperlink w:anchor="Section_37804921b6e1458a8c36d6e1836fb4d1">
        <w:r>
          <w:rPr>
            <w:rStyle w:val="Hyperlink"/>
          </w:rPr>
          <w:t>rPr, §2.7.4.4(a)</w:t>
        </w:r>
      </w:hyperlink>
      <w:r>
        <w:rPr>
          <w:i/>
        </w:rPr>
        <w:t xml:space="preserve">; </w:t>
      </w:r>
      <w:hyperlink w:anchor="Section_b357055be61944208230b2dd83756aae">
        <w:r>
          <w:rPr>
            <w:rStyle w:val="Hyperlink"/>
          </w:rPr>
          <w:t>rPr, §2.7.5.2(a)</w:t>
        </w:r>
      </w:hyperlink>
      <w:r>
        <w:rPr>
          <w:i/>
        </w:rPr>
        <w:t xml:space="preserve">; </w:t>
      </w:r>
      <w:hyperlink w:anchor="Section_6c1b49fe77924401b093d2b9010c0098">
        <w:r>
          <w:rPr>
            <w:rStyle w:val="Hyperlink"/>
          </w:rPr>
          <w:t>rPr, §2.9.26(a)</w:t>
        </w:r>
      </w:hyperlink>
      <w:r>
        <w:rPr>
          <w:i/>
        </w:rPr>
        <w:t xml:space="preserve">;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723" w:name="section_a57b416f54d147069206fcee78fde75c"/>
      <w:bookmarkStart w:id="724" w:name="_Toc111177235"/>
      <w:r>
        <w:lastRenderedPageBreak/>
        <w:t>Part 4 Section 2.13.5.33, rPrChange (Revision Information for Run Properties on the Paragraph Mark)</w:t>
      </w:r>
      <w:bookmarkEnd w:id="723"/>
      <w:bookmarkEnd w:id="724"/>
      <w:r>
        <w:fldChar w:fldCharType="begin"/>
      </w:r>
      <w:r>
        <w:instrText xml:space="preserve"> XE "rPrChange (Revision Information for Run Properties on the Paragraph Mark)" </w:instrText>
      </w:r>
      <w:r>
        <w:fldChar w:fldCharType="end"/>
      </w:r>
    </w:p>
    <w:p w:rsidR="00E17828" w:rsidRDefault="00716732">
      <w:pPr>
        <w:pStyle w:val="Definition-Field2"/>
      </w:pPr>
      <w:r>
        <w:rPr>
          <w:i/>
        </w:rPr>
        <w:t>For add</w:t>
      </w:r>
      <w:r>
        <w:rPr>
          <w:i/>
        </w:rPr>
        <w:t xml:space="preserve">itional notes that apply to this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725" w:name="section_d3e0ed1e3a9748ecaf912df700422859"/>
      <w:bookmarkStart w:id="726" w:name="_Toc111177236"/>
      <w:r>
        <w:t>Part 4 Section 2.13.5.34, sectPrChange (Revision Information for Section Properties)</w:t>
      </w:r>
      <w:bookmarkEnd w:id="725"/>
      <w:bookmarkEnd w:id="726"/>
      <w:r>
        <w:fldChar w:fldCharType="begin"/>
      </w:r>
      <w:r>
        <w:instrText xml:space="preserve"> XE "sectPrChange (Revision Information for Section Properties)" </w:instrText>
      </w:r>
      <w:r>
        <w:fldChar w:fldCharType="end"/>
      </w:r>
    </w:p>
    <w:p w:rsidR="00E17828" w:rsidRDefault="00716732">
      <w:pPr>
        <w:pStyle w:val="Definition-Field2"/>
      </w:pPr>
      <w:r>
        <w:rPr>
          <w:i/>
        </w:rPr>
        <w:t>For additional notes t</w:t>
      </w:r>
      <w:r>
        <w:rPr>
          <w:i/>
        </w:rPr>
        <w:t xml:space="preserve">hat apply to this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Definition-Field"/>
      </w:pPr>
      <w:r>
        <w:t xml:space="preserve">a.   </w:t>
      </w:r>
      <w:r>
        <w:rPr>
          <w:i/>
        </w:rPr>
        <w:t>The standard states that the previous section properties are expressed as a complete set of properties.</w:t>
      </w:r>
    </w:p>
    <w:p w:rsidR="00E17828" w:rsidRDefault="00716732">
      <w:pPr>
        <w:pStyle w:val="Definition-Field2"/>
      </w:pPr>
      <w:r>
        <w:t>Word interprets previous section properties as relative to the current set of pr</w:t>
      </w:r>
      <w:r>
        <w:t>operties.</w:t>
      </w:r>
    </w:p>
    <w:p w:rsidR="00E17828" w:rsidRDefault="00716732">
      <w:pPr>
        <w:pStyle w:val="Heading3"/>
      </w:pPr>
      <w:bookmarkStart w:id="727" w:name="section_d12d097db1124cacb870cfb4d2042805"/>
      <w:bookmarkStart w:id="728" w:name="_Toc111177237"/>
      <w:r>
        <w:t>Part 4 Section 2.13.5.35, tblGridChange (Revision Information for Table Grid Column Definitions)</w:t>
      </w:r>
      <w:bookmarkEnd w:id="727"/>
      <w:bookmarkEnd w:id="728"/>
      <w:r>
        <w:fldChar w:fldCharType="begin"/>
      </w:r>
      <w:r>
        <w:instrText xml:space="preserve"> XE "tblGridChange (Revision Information for Table Grid Column Definitions)" </w:instrText>
      </w:r>
      <w:r>
        <w:fldChar w:fldCharType="end"/>
      </w:r>
    </w:p>
    <w:p w:rsidR="00E17828" w:rsidRDefault="00716732">
      <w:pPr>
        <w:pStyle w:val="Definition-Field2"/>
      </w:pPr>
      <w:r>
        <w:rPr>
          <w:i/>
        </w:rPr>
        <w:t>For additional notes that apply to this portion of the standard, pleas</w:t>
      </w:r>
      <w:r>
        <w:rPr>
          <w:i/>
        </w:rPr>
        <w:t xml:space="preserve">e see the notes for </w:t>
      </w:r>
      <w:hyperlink w:anchor="Section_5810fa7a445b4710b2fffb7d129149ed">
        <w:r>
          <w:rPr>
            <w:rStyle w:val="Hyperlink"/>
          </w:rPr>
          <w:t>cellDel, §2.13.5.1(a)</w:t>
        </w:r>
      </w:hyperlink>
      <w:r>
        <w:rPr>
          <w:i/>
        </w:rPr>
        <w:t>.</w:t>
      </w:r>
    </w:p>
    <w:p w:rsidR="00E17828" w:rsidRDefault="00716732">
      <w:pPr>
        <w:pStyle w:val="Heading3"/>
      </w:pPr>
      <w:bookmarkStart w:id="729" w:name="section_a10e18b5eb8e4b969c5ecb500c66648a"/>
      <w:bookmarkStart w:id="730" w:name="_Toc111177238"/>
      <w:r>
        <w:t>Part 4 Section 2.13.5.36, tblPrChange (Revision Information for Table Properties)</w:t>
      </w:r>
      <w:bookmarkEnd w:id="729"/>
      <w:bookmarkEnd w:id="730"/>
      <w:r>
        <w:fldChar w:fldCharType="begin"/>
      </w:r>
      <w:r>
        <w:instrText xml:space="preserve"> XE "tblPrChange (Revision Information for Table Properties)" </w:instrText>
      </w:r>
      <w:r>
        <w:fldChar w:fldCharType="end"/>
      </w:r>
    </w:p>
    <w:p w:rsidR="00E17828" w:rsidRDefault="00716732">
      <w:pPr>
        <w:pStyle w:val="Definition-Field2"/>
      </w:pPr>
      <w:r>
        <w:rPr>
          <w:i/>
        </w:rPr>
        <w:t xml:space="preserve">For </w:t>
      </w:r>
      <w:r>
        <w:rPr>
          <w:i/>
        </w:rPr>
        <w:t xml:space="preserve">additional notes that apply to this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731" w:name="section_85282d8bb48b4437a8819f02b51acd31"/>
      <w:bookmarkStart w:id="732" w:name="_Toc111177239"/>
      <w:r>
        <w:t>Part 4 Section 2.13.5.37, tblPrExChange (Revision Information for Table-Level Property Exceptions)</w:t>
      </w:r>
      <w:bookmarkEnd w:id="731"/>
      <w:bookmarkEnd w:id="732"/>
      <w:r>
        <w:fldChar w:fldCharType="begin"/>
      </w:r>
      <w:r>
        <w:instrText xml:space="preserve"> XE "tblPrExChange (Revision Information for Table-Level Property Excepti</w:instrText>
      </w:r>
      <w:r>
        <w:instrText xml:space="preserve">ons)"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c95ea7aa1e346e385d872321d33f3cc">
        <w:r>
          <w:rPr>
            <w:rStyle w:val="Hyperlink"/>
          </w:rPr>
          <w:t>comment, §2.13.4.2(c)</w:t>
        </w:r>
      </w:hyperlink>
      <w:r>
        <w:rPr>
          <w:i/>
        </w:rPr>
        <w:t xml:space="preserve">; </w:t>
      </w:r>
      <w:hyperlink w:anchor="Section_5810fa7a445b4710b2fffb7d129149ed">
        <w:r>
          <w:rPr>
            <w:rStyle w:val="Hyperlink"/>
          </w:rPr>
          <w:t>cellDel,</w:t>
        </w:r>
        <w:r>
          <w:rPr>
            <w:rStyle w:val="Hyperlink"/>
          </w:rPr>
          <w:t xml:space="preserve"> §2.13.5.1(a)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733" w:name="section_42ef25f79cad4fddaee136b3e997b491"/>
      <w:bookmarkStart w:id="734" w:name="_Toc111177240"/>
      <w:r>
        <w:t>Part 4 Section 2.13.5.38, tcPrChange (Revision Information for Table Cell Properties)</w:t>
      </w:r>
      <w:bookmarkEnd w:id="733"/>
      <w:bookmarkEnd w:id="734"/>
      <w:r>
        <w:fldChar w:fldCharType="begin"/>
      </w:r>
      <w:r>
        <w:instrText xml:space="preserve"> XE "tcPrChange (Revision Information for Table Cell Properties)" </w:instrText>
      </w:r>
      <w:r>
        <w:fldChar w:fldCharType="end"/>
      </w:r>
    </w:p>
    <w:p w:rsidR="00E17828" w:rsidRDefault="00716732">
      <w:pPr>
        <w:pStyle w:val="Definition-Field2"/>
      </w:pPr>
      <w:r>
        <w:rPr>
          <w:i/>
        </w:rPr>
        <w:t xml:space="preserve">For </w:t>
      </w:r>
      <w:r>
        <w:rPr>
          <w:i/>
        </w:rPr>
        <w:t xml:space="preserve">additional notes that apply to this portion of the standard, please see the notes for </w:t>
      </w:r>
      <w:hyperlink w:anchor="Section_eeb8d23fa71a43bdbc4c8f508da0d386">
        <w:r>
          <w:rPr>
            <w:rStyle w:val="Hyperlink"/>
          </w:rPr>
          <w:t>tcPr, §2.7.5.8(a)</w:t>
        </w:r>
      </w:hyperlink>
      <w:r>
        <w:rPr>
          <w:i/>
        </w:rPr>
        <w:t xml:space="preserve">; </w:t>
      </w:r>
      <w:hyperlink w:anchor="Section_2a25ec1d4ac34b30b7f49e929885b14d">
        <w:r>
          <w:rPr>
            <w:rStyle w:val="Hyperlink"/>
          </w:rPr>
          <w:t>tcPr, §2.7.5.9(b)</w:t>
        </w:r>
      </w:hyperlink>
      <w:r>
        <w:rPr>
          <w:i/>
        </w:rPr>
        <w:t xml:space="preserve">;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Heading3"/>
      </w:pPr>
      <w:bookmarkStart w:id="735" w:name="section_57a8e5ad573f4b7986249306fd7c208e"/>
      <w:bookmarkStart w:id="736" w:name="_Toc111177241"/>
      <w:r>
        <w:t>Par</w:t>
      </w:r>
      <w:r>
        <w:t>t 4 Section 2.13.5.39, trPrChange (Revision Information for Table Row Properties)</w:t>
      </w:r>
      <w:bookmarkEnd w:id="735"/>
      <w:bookmarkEnd w:id="736"/>
      <w:r>
        <w:fldChar w:fldCharType="begin"/>
      </w:r>
      <w:r>
        <w:instrText xml:space="preserve"> XE "trPrChange (Revision Information for Table Row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ca57bc3ba8c4015b9748b4ba3d496f0">
        <w:r>
          <w:rPr>
            <w:rStyle w:val="Hyperlink"/>
          </w:rPr>
          <w:t>trPr, §2.7.5.10(b)</w:t>
        </w:r>
      </w:hyperlink>
      <w:r>
        <w:rPr>
          <w:i/>
        </w:rPr>
        <w:t xml:space="preserve">; </w:t>
      </w:r>
      <w:hyperlink w:anchor="Section_9990a890e6ea4368b24bb843238a84c0">
        <w:r>
          <w:rPr>
            <w:rStyle w:val="Hyperlink"/>
          </w:rPr>
          <w:t>trPr, §2.7.5.11(a)</w:t>
        </w:r>
      </w:hyperlink>
      <w:r>
        <w:rPr>
          <w:i/>
        </w:rPr>
        <w:t xml:space="preserve">; </w:t>
      </w:r>
      <w:hyperlink w:anchor="Section_2c95ea7aa1e346e385d872321d33f3cc">
        <w:r>
          <w:rPr>
            <w:rStyle w:val="Hyperlink"/>
          </w:rPr>
          <w:t>comment, §2.13.4.2(c)</w:t>
        </w:r>
      </w:hyperlink>
      <w:r>
        <w:rPr>
          <w:i/>
        </w:rPr>
        <w:t xml:space="preserve">; </w:t>
      </w:r>
      <w:hyperlink w:anchor="Section_5810fa7a445b4710b2fffb7d129149ed">
        <w:r>
          <w:rPr>
            <w:rStyle w:val="Hyperlink"/>
          </w:rPr>
          <w:t>cellDel, §2.13.5.1(a)</w:t>
        </w:r>
      </w:hyperlink>
      <w:r>
        <w:rPr>
          <w:i/>
        </w:rPr>
        <w:t xml:space="preserve">; </w:t>
      </w:r>
      <w:hyperlink w:anchor="Section_a46e616b47bf4b3a907506a6261a968c">
        <w:r>
          <w:rPr>
            <w:rStyle w:val="Hyperlink"/>
          </w:rPr>
          <w:t>ins, §2.13.5.20(b)</w:t>
        </w:r>
      </w:hyperlink>
      <w:r>
        <w:rPr>
          <w:i/>
        </w:rPr>
        <w:t>.</w:t>
      </w:r>
    </w:p>
    <w:p w:rsidR="00E17828" w:rsidRDefault="00716732">
      <w:pPr>
        <w:pStyle w:val="Definition-Field"/>
      </w:pPr>
      <w:r>
        <w:t xml:space="preserve">a.   </w:t>
      </w:r>
      <w:r>
        <w:rPr>
          <w:i/>
        </w:rPr>
        <w:t>The standard states that table styles can contain row property revisions.</w:t>
      </w:r>
    </w:p>
    <w:p w:rsidR="00E17828" w:rsidRDefault="00716732">
      <w:pPr>
        <w:pStyle w:val="Definition-Field2"/>
      </w:pPr>
      <w:r>
        <w:t>Word does not allow row prope</w:t>
      </w:r>
      <w:r>
        <w:t>rty revisions in table styles.</w:t>
      </w:r>
    </w:p>
    <w:p w:rsidR="00E17828" w:rsidRDefault="00716732">
      <w:pPr>
        <w:pStyle w:val="Heading3"/>
      </w:pPr>
      <w:bookmarkStart w:id="737" w:name="section_91c01e28aa114eeb9dd7d1453470bc68"/>
      <w:bookmarkStart w:id="738" w:name="_Toc111177242"/>
      <w:r>
        <w:lastRenderedPageBreak/>
        <w:t>Part 4 Section 2.13.6, Bookmarks</w:t>
      </w:r>
      <w:bookmarkEnd w:id="737"/>
      <w:bookmarkEnd w:id="738"/>
      <w:r>
        <w:fldChar w:fldCharType="begin"/>
      </w:r>
      <w:r>
        <w:instrText xml:space="preserve"> XE "Bookmarks" </w:instrText>
      </w:r>
      <w:r>
        <w:fldChar w:fldCharType="end"/>
      </w:r>
    </w:p>
    <w:p w:rsidR="00E17828" w:rsidRDefault="00716732">
      <w:pPr>
        <w:pStyle w:val="Definition-Field"/>
      </w:pPr>
      <w:r>
        <w:t xml:space="preserve">a.   </w:t>
      </w:r>
      <w:r>
        <w:rPr>
          <w:i/>
        </w:rPr>
        <w:t>The standard allows a bookmark to begin inside a math object and end outside that object or vice versa.</w:t>
      </w:r>
    </w:p>
    <w:p w:rsidR="00E17828" w:rsidRDefault="00716732">
      <w:pPr>
        <w:pStyle w:val="Definition-Field2"/>
      </w:pPr>
      <w:r>
        <w:t xml:space="preserve">Word does not allow a bookmark to begin inside a math object and </w:t>
      </w:r>
      <w:r>
        <w:t>end outside that object or vice versa.</w:t>
      </w:r>
    </w:p>
    <w:p w:rsidR="00E17828" w:rsidRDefault="00716732">
      <w:pPr>
        <w:pStyle w:val="Definition-Field"/>
      </w:pPr>
      <w:r>
        <w:t xml:space="preserve">b.   </w:t>
      </w:r>
      <w:r>
        <w:rPr>
          <w:i/>
        </w:rPr>
        <w:t>The standard does not specify a maximum number of bookmarks allowed in a document.</w:t>
      </w:r>
    </w:p>
    <w:p w:rsidR="00E17828" w:rsidRDefault="00716732">
      <w:pPr>
        <w:pStyle w:val="Definition-Field2"/>
      </w:pPr>
      <w:r>
        <w:t>Word fails to open the file if it has too many bookmarks (more than 16380 when the uiCompat97to2003 element is present, more than</w:t>
      </w:r>
      <w:r>
        <w:t xml:space="preserve"> 2147483647 otherwise).</w:t>
      </w:r>
    </w:p>
    <w:p w:rsidR="00E17828" w:rsidRDefault="00716732">
      <w:pPr>
        <w:pStyle w:val="Heading3"/>
      </w:pPr>
      <w:bookmarkStart w:id="739" w:name="section_c624c82549bf41e387a5c6f05000ec7a"/>
      <w:bookmarkStart w:id="740" w:name="_Toc111177243"/>
      <w:r>
        <w:t>Part 4 Section 2.13.6.1, bookmarkEnd (Bookmark End)</w:t>
      </w:r>
      <w:bookmarkEnd w:id="739"/>
      <w:bookmarkEnd w:id="740"/>
      <w:r>
        <w:fldChar w:fldCharType="begin"/>
      </w:r>
      <w:r>
        <w:instrText xml:space="preserve"> XE "bookmarkEnd (Bookmark End)"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1a0362ac65d4a1d8140ed8a74e4ce67">
        <w:r>
          <w:rPr>
            <w:rStyle w:val="Hyperlink"/>
          </w:rPr>
          <w:t>sdt, §2.5.2.28(a)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 xml:space="preserve">; </w:t>
      </w:r>
      <w:hyperlink w:anchor="Section_5810fa7a445b4710b2fffb7d129149ed">
        <w:r>
          <w:rPr>
            <w:rStyle w:val="Hyperlink"/>
          </w:rPr>
          <w:t>cellDel, §2.13.5.1(a)</w:t>
        </w:r>
      </w:hyperlink>
      <w:r>
        <w:rPr>
          <w:i/>
        </w:rPr>
        <w:t xml:space="preserve">; </w:t>
      </w:r>
      <w:hyperlink w:anchor="Section_a4bc9fce782b42c5a5d95763fce98b3e">
        <w:r>
          <w:rPr>
            <w:rStyle w:val="Hyperlink"/>
          </w:rPr>
          <w:t>oMathPara, §7.1.2.78(a)</w:t>
        </w:r>
      </w:hyperlink>
      <w:r>
        <w:rPr>
          <w:i/>
        </w:rPr>
        <w:t>.</w:t>
      </w:r>
    </w:p>
    <w:p w:rsidR="00E17828" w:rsidRDefault="00716732">
      <w:pPr>
        <w:pStyle w:val="Heading3"/>
      </w:pPr>
      <w:bookmarkStart w:id="741" w:name="section_88454e9631cb4112b7c2e6b0f84a2637"/>
      <w:bookmarkStart w:id="742" w:name="_Toc111177244"/>
      <w:r>
        <w:t>Part 4 Section 2.13.6.2, bookmarkStart (Bookmark Start)</w:t>
      </w:r>
      <w:bookmarkEnd w:id="741"/>
      <w:bookmarkEnd w:id="742"/>
      <w:r>
        <w:fldChar w:fldCharType="begin"/>
      </w:r>
      <w:r>
        <w:instrText xml:space="preserve"> XE "bookmarkStart (Bookmark Start)"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1a0362ac65d4a1d8140ed8a74e4ce67">
        <w:r>
          <w:rPr>
            <w:rStyle w:val="Hyperlink"/>
          </w:rPr>
          <w:t>sdt, §2.</w:t>
        </w:r>
        <w:r>
          <w:rPr>
            <w:rStyle w:val="Hyperlink"/>
          </w:rPr>
          <w:t>5.2.28(a)</w:t>
        </w:r>
      </w:hyperlink>
      <w:r>
        <w:rPr>
          <w:i/>
        </w:rPr>
        <w:t xml:space="preserve">; </w:t>
      </w:r>
      <w:hyperlink w:anchor="Section_8dba8eafbec5470e9f4c94a777c7f3d4">
        <w:r>
          <w:rPr>
            <w:rStyle w:val="Hyperlink"/>
          </w:rPr>
          <w:t>sdt, §2.5.2.29(a)</w:t>
        </w:r>
      </w:hyperlink>
      <w:r>
        <w:rPr>
          <w:i/>
        </w:rPr>
        <w:t xml:space="preserve">; </w:t>
      </w:r>
      <w:hyperlink w:anchor="Section_1aee8ae1fe3a4ca496f4e416cf43e461">
        <w:r>
          <w:rPr>
            <w:rStyle w:val="Hyperlink"/>
          </w:rPr>
          <w:t>sdt, §2.5.2.30(a)</w:t>
        </w:r>
      </w:hyperlink>
      <w:r>
        <w:rPr>
          <w:i/>
        </w:rPr>
        <w:t xml:space="preserve">; </w:t>
      </w:r>
      <w:hyperlink w:anchor="Section_b5834da54f76487ba5f0bbf319261321">
        <w:r>
          <w:rPr>
            <w:rStyle w:val="Hyperlink"/>
          </w:rPr>
          <w:t>sdt, §2.5.2.31(a)</w:t>
        </w:r>
      </w:hyperlink>
      <w:r>
        <w:rPr>
          <w:i/>
        </w:rPr>
        <w:t>;</w:t>
      </w:r>
      <w:r>
        <w:rPr>
          <w:i/>
        </w:rPr>
        <w:t xml:space="preserve"> </w:t>
      </w:r>
      <w:hyperlink w:anchor="Section_5810fa7a445b4710b2fffb7d129149ed">
        <w:r>
          <w:rPr>
            <w:rStyle w:val="Hyperlink"/>
          </w:rPr>
          <w:t>cellDel, §2.13.5.1(a)</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allows any integer for the colFirst and colLast attributes.</w:t>
      </w:r>
    </w:p>
    <w:p w:rsidR="00E17828" w:rsidRDefault="00716732">
      <w:pPr>
        <w:pStyle w:val="Definition-Field2"/>
      </w:pPr>
      <w:r>
        <w:t>Wor</w:t>
      </w:r>
      <w:r>
        <w:t>d only allows non-negative 32-bit integers for the colFirst and colLast attributes.</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says that if colFirst or colLast is greater than the number of columns in the table</w:t>
      </w:r>
      <w:r>
        <w:rPr>
          <w:i/>
        </w:rPr>
        <w:t xml:space="preserve"> or colFirst is greater than colLast, then colFirst and colLast should be ignored.</w:t>
      </w:r>
    </w:p>
    <w:p w:rsidR="00E17828" w:rsidRDefault="00716732">
      <w:pPr>
        <w:pStyle w:val="Definition-Field2"/>
      </w:pPr>
      <w:r>
        <w:t xml:space="preserve">In Word, if colFirst is greater than colLast, then colFirst behaves as if it took on the value of colLast and if colLast is greater than the number of columns in the table, </w:t>
      </w:r>
      <w:r>
        <w:t>the bookmark includes no columns.</w:t>
      </w:r>
    </w:p>
    <w:p w:rsidR="00E17828" w:rsidRDefault="00716732">
      <w:pPr>
        <w:pStyle w:val="Definition-Field"/>
      </w:pPr>
      <w:r>
        <w:t xml:space="preserve">c.   </w:t>
      </w:r>
      <w:r>
        <w:rPr>
          <w:i/>
        </w:rPr>
        <w:t>The standard allows any length string for the name attribute.</w:t>
      </w:r>
    </w:p>
    <w:p w:rsidR="00E17828" w:rsidRDefault="00716732">
      <w:pPr>
        <w:pStyle w:val="Definition-Field2"/>
      </w:pPr>
      <w:r>
        <w:t>Word only allows strings of length at most 40 for the name attribute.</w:t>
      </w:r>
    </w:p>
    <w:p w:rsidR="00E17828" w:rsidRDefault="00716732">
      <w:pPr>
        <w:pStyle w:val="Definition-Field"/>
      </w:pPr>
      <w:r>
        <w:t xml:space="preserve">d.   </w:t>
      </w:r>
      <w:r>
        <w:rPr>
          <w:i/>
        </w:rPr>
        <w:t>The standard says that if multiple bookmarks have the same name, the first bookm</w:t>
      </w:r>
      <w:r>
        <w:rPr>
          <w:i/>
        </w:rPr>
        <w:t>ark shall be maintained, and all subsequent bookmarks should be ignored.</w:t>
      </w:r>
    </w:p>
    <w:p w:rsidR="00E17828" w:rsidRDefault="00716732">
      <w:pPr>
        <w:pStyle w:val="Definition-Field2"/>
      </w:pPr>
      <w:r>
        <w:t>In Word, if multiple bookmarks have the same name, the last bookmark is maintained and all others are ignored.</w:t>
      </w:r>
    </w:p>
    <w:p w:rsidR="00E17828" w:rsidRDefault="00716732">
      <w:pPr>
        <w:pStyle w:val="Heading3"/>
      </w:pPr>
      <w:bookmarkStart w:id="743" w:name="section_45785bc5b1ed4805aad7a0096cf78129"/>
      <w:bookmarkStart w:id="744" w:name="_Toc111177245"/>
      <w:r>
        <w:t>Part 4 Section 2.13.7.1, permEnd (Range Permission End)</w:t>
      </w:r>
      <w:bookmarkEnd w:id="743"/>
      <w:bookmarkEnd w:id="744"/>
      <w:r>
        <w:fldChar w:fldCharType="begin"/>
      </w:r>
      <w:r>
        <w:instrText xml:space="preserve"> XE "permEnd (Ran</w:instrText>
      </w:r>
      <w:r>
        <w:instrText xml:space="preserve">ge Permission End)"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allows any string for the id attribut</w:t>
      </w:r>
      <w:r>
        <w:rPr>
          <w:i/>
        </w:rPr>
        <w:t>e.</w:t>
      </w:r>
    </w:p>
    <w:p w:rsidR="00E17828" w:rsidRDefault="00716732">
      <w:pPr>
        <w:pStyle w:val="Definition-Field2"/>
      </w:pPr>
      <w:r>
        <w:t>Word only allows 32-bit integers for the id attribute.</w:t>
      </w:r>
    </w:p>
    <w:p w:rsidR="00E17828" w:rsidRDefault="00716732">
      <w:pPr>
        <w:pStyle w:val="Definition-Field"/>
      </w:pPr>
      <w:r>
        <w:t xml:space="preserve">b.   </w:t>
      </w:r>
      <w:r>
        <w:rPr>
          <w:i/>
        </w:rPr>
        <w:t>The standard allows an unbounded number of range permissions.</w:t>
      </w:r>
    </w:p>
    <w:p w:rsidR="00E17828" w:rsidRDefault="00716732">
      <w:pPr>
        <w:pStyle w:val="Definition-Field2"/>
      </w:pPr>
      <w:r>
        <w:lastRenderedPageBreak/>
        <w:t>Word will not open a file with too many range permissions (32752 if the uiCompat97to2003 element is present, 2147483647 otherwise).</w:t>
      </w:r>
    </w:p>
    <w:p w:rsidR="00E17828" w:rsidRDefault="00716732">
      <w:pPr>
        <w:pStyle w:val="Heading3"/>
      </w:pPr>
      <w:bookmarkStart w:id="745" w:name="section_7b79d464e68b4a89b3db1606952c0952"/>
      <w:bookmarkStart w:id="746" w:name="_Toc111177246"/>
      <w:r>
        <w:t>Part 4 Section 2.13.7.2, permStart (Range Permission Start)</w:t>
      </w:r>
      <w:bookmarkEnd w:id="745"/>
      <w:bookmarkEnd w:id="746"/>
      <w:r>
        <w:fldChar w:fldCharType="begin"/>
      </w:r>
      <w:r>
        <w:instrText xml:space="preserve"> XE "permStart (Range Permission Start)"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45785bc5b1ed4805aad7a0096cf78129">
        <w:r>
          <w:rPr>
            <w:rStyle w:val="Hyperlink"/>
          </w:rPr>
          <w:t>permEnd, §2.13.7.1(a)</w:t>
        </w:r>
      </w:hyperlink>
      <w:r>
        <w:rPr>
          <w:i/>
        </w:rPr>
        <w:t>.</w:t>
      </w:r>
    </w:p>
    <w:p w:rsidR="00E17828" w:rsidRDefault="00716732">
      <w:pPr>
        <w:pStyle w:val="Definition-Field"/>
      </w:pPr>
      <w:r>
        <w:t xml:space="preserve">a.   </w:t>
      </w:r>
      <w:r>
        <w:rPr>
          <w:i/>
        </w:rPr>
        <w:t>The standard says that if colFirst or colLast is greater than the number of columns in table, both attributes should be ignored.</w:t>
      </w:r>
    </w:p>
    <w:p w:rsidR="00E17828" w:rsidRDefault="00716732">
      <w:pPr>
        <w:pStyle w:val="Definition-Field2"/>
      </w:pPr>
      <w:r>
        <w:t>Word does not ignore the attributes and instead behaves unpredictably.</w:t>
      </w:r>
    </w:p>
    <w:p w:rsidR="00E17828" w:rsidRDefault="00716732">
      <w:pPr>
        <w:pStyle w:val="Definition-Field"/>
      </w:pPr>
      <w:r>
        <w:t xml:space="preserve">b.   </w:t>
      </w:r>
      <w:r>
        <w:rPr>
          <w:i/>
        </w:rPr>
        <w:t>The standard does not specify behavior when both the ed and edGrp attributes are present.</w:t>
      </w:r>
    </w:p>
    <w:p w:rsidR="00E17828" w:rsidRDefault="00716732">
      <w:pPr>
        <w:pStyle w:val="Definition-Field2"/>
      </w:pPr>
      <w:r>
        <w:t>In Word, if the ed attribute is present, the edGrp attribute will be ignored.</w:t>
      </w:r>
    </w:p>
    <w:p w:rsidR="00E17828" w:rsidRDefault="00716732">
      <w:pPr>
        <w:pStyle w:val="Definition-Field"/>
      </w:pPr>
      <w:r>
        <w:t xml:space="preserve">c.   </w:t>
      </w:r>
      <w:r>
        <w:rPr>
          <w:i/>
        </w:rPr>
        <w:t>The standard allows range permissions inside math objects and spanning parts of mat</w:t>
      </w:r>
      <w:r>
        <w:rPr>
          <w:i/>
        </w:rPr>
        <w:t>h objects.</w:t>
      </w:r>
    </w:p>
    <w:p w:rsidR="00E17828" w:rsidRDefault="00716732">
      <w:pPr>
        <w:pStyle w:val="Definition-Field2"/>
      </w:pPr>
      <w:r>
        <w:t>If a range permission is inside a math object or includes only part of a math object, then Word exhibits unpredictable behavior and may move or duplicate the range permission.</w:t>
      </w:r>
    </w:p>
    <w:p w:rsidR="00E17828" w:rsidRDefault="00716732">
      <w:pPr>
        <w:pStyle w:val="Definition-Field2"/>
      </w:pPr>
      <w:r>
        <w:t>This note applies to the following products: 2007, 2007 SP1, 2007 SP2</w:t>
      </w:r>
      <w:r>
        <w:t>.</w:t>
      </w:r>
    </w:p>
    <w:p w:rsidR="00E17828" w:rsidRDefault="00716732">
      <w:pPr>
        <w:pStyle w:val="Heading3"/>
      </w:pPr>
      <w:bookmarkStart w:id="747" w:name="section_f33c8538d3314dc887bba5de8263c4ca"/>
      <w:bookmarkStart w:id="748" w:name="_Toc111177247"/>
      <w:r>
        <w:t>Part 4 Section 2.13.8.1, proofErr (Proofing Error Anchor)</w:t>
      </w:r>
      <w:bookmarkEnd w:id="747"/>
      <w:bookmarkEnd w:id="748"/>
      <w:r>
        <w:fldChar w:fldCharType="begin"/>
      </w:r>
      <w:r>
        <w:instrText xml:space="preserve"> XE "proofErr (Proofing Error Anchor)"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4bc9fce782b42c5a5d95763fce98b3e">
        <w:r>
          <w:rPr>
            <w:rStyle w:val="Hyperlink"/>
          </w:rPr>
          <w:t>oMathPara, §7.1.2.78(a)</w:t>
        </w:r>
      </w:hyperlink>
      <w:r>
        <w:rPr>
          <w:i/>
        </w:rPr>
        <w:t>.</w:t>
      </w:r>
    </w:p>
    <w:p w:rsidR="00E17828" w:rsidRDefault="00716732">
      <w:pPr>
        <w:pStyle w:val="Heading3"/>
      </w:pPr>
      <w:bookmarkStart w:id="749" w:name="section_a62216c177824945ba7c4a33a5ca168c"/>
      <w:bookmarkStart w:id="750" w:name="_Toc111177248"/>
      <w:r>
        <w:t>Part 4 Section 2.14, Mail Merge</w:t>
      </w:r>
      <w:bookmarkEnd w:id="749"/>
      <w:bookmarkEnd w:id="750"/>
      <w:r>
        <w:fldChar w:fldCharType="begin"/>
      </w:r>
      <w:r>
        <w:instrText xml:space="preserve"> XE "Mail Merge" </w:instrText>
      </w:r>
      <w:r>
        <w:fldChar w:fldCharType="end"/>
      </w:r>
    </w:p>
    <w:p w:rsidR="00E17828" w:rsidRDefault="00716732">
      <w:pPr>
        <w:pStyle w:val="Definition-Field"/>
      </w:pPr>
      <w:r>
        <w:t xml:space="preserve">a.   </w:t>
      </w:r>
      <w:r>
        <w:rPr>
          <w:i/>
        </w:rPr>
        <w:t>The standard says that the odso element in settings.xml contains information about whether to include or exclude records.</w:t>
      </w:r>
    </w:p>
    <w:p w:rsidR="00E17828" w:rsidRDefault="00716732">
      <w:pPr>
        <w:pStyle w:val="Definition-Field2"/>
      </w:pPr>
      <w:r>
        <w:t>In Word, information about whether to include or excl</w:t>
      </w:r>
      <w:r>
        <w:t>ude records is stored in recipientData.xml.</w:t>
      </w:r>
    </w:p>
    <w:p w:rsidR="00E17828" w:rsidRDefault="00716732">
      <w:pPr>
        <w:pStyle w:val="Definition-Field"/>
      </w:pPr>
      <w:r>
        <w:t xml:space="preserve">b.   </w:t>
      </w:r>
      <w:r>
        <w:rPr>
          <w:i/>
        </w:rPr>
        <w:t>The standard says the odso element contains information about how to map data source columns to MERGEFIELD fields.</w:t>
      </w:r>
    </w:p>
    <w:p w:rsidR="00E17828" w:rsidRDefault="00716732">
      <w:pPr>
        <w:pStyle w:val="Definition-Field2"/>
      </w:pPr>
      <w:r>
        <w:t>In Word, the odso element contains information about how to map data source columns to a set</w:t>
      </w:r>
      <w:r>
        <w:t xml:space="preserve"> of predefined mail merge fields.</w:t>
      </w:r>
    </w:p>
    <w:p w:rsidR="00E17828" w:rsidRDefault="00716732">
      <w:pPr>
        <w:pStyle w:val="Heading3"/>
      </w:pPr>
      <w:bookmarkStart w:id="751" w:name="section_86e42ead91bd413094a4fde45f4ad350"/>
      <w:bookmarkStart w:id="752" w:name="_Toc111177249"/>
      <w:r>
        <w:t>Part 4 Section 2.14.2, activeRecord (Record Currently Displayed In Merged Document)</w:t>
      </w:r>
      <w:bookmarkEnd w:id="751"/>
      <w:bookmarkEnd w:id="752"/>
      <w:r>
        <w:fldChar w:fldCharType="begin"/>
      </w:r>
      <w:r>
        <w:instrText xml:space="preserve"> XE "activeRecord (Record Currently Displayed In Merged Document)" </w:instrText>
      </w:r>
      <w:r>
        <w:fldChar w:fldCharType="end"/>
      </w:r>
    </w:p>
    <w:p w:rsidR="00E17828" w:rsidRDefault="00716732">
      <w:pPr>
        <w:pStyle w:val="Definition-Field"/>
      </w:pPr>
      <w:r>
        <w:t xml:space="preserve">a.   </w:t>
      </w:r>
      <w:r>
        <w:rPr>
          <w:i/>
        </w:rPr>
        <w:t xml:space="preserve">The standard says that if the val attribute is greater than the </w:t>
      </w:r>
      <w:r>
        <w:rPr>
          <w:i/>
        </w:rPr>
        <w:t>number of records in the specified external data source, the val attribute is treated as if it were 1.</w:t>
      </w:r>
    </w:p>
    <w:p w:rsidR="00E17828" w:rsidRDefault="00716732">
      <w:pPr>
        <w:pStyle w:val="Definition-Field2"/>
      </w:pPr>
      <w:r>
        <w:t>If the val attribute greater than the number of records in the specified external data source, Word fails to open the file.</w:t>
      </w:r>
    </w:p>
    <w:p w:rsidR="00E17828" w:rsidRDefault="00716732">
      <w:pPr>
        <w:pStyle w:val="Definition-Field"/>
      </w:pPr>
      <w:r>
        <w:t xml:space="preserve">b.   </w:t>
      </w:r>
      <w:r>
        <w:rPr>
          <w:i/>
        </w:rPr>
        <w:t>The standard says that d</w:t>
      </w:r>
      <w:r>
        <w:rPr>
          <w:i/>
        </w:rPr>
        <w:t>ata is populated in merge fields based on mappings defined by the fieldMapData elements.</w:t>
      </w:r>
    </w:p>
    <w:p w:rsidR="00E17828" w:rsidRDefault="00716732">
      <w:pPr>
        <w:pStyle w:val="Definition-Field2"/>
      </w:pPr>
      <w:r>
        <w:t>In Word, merge fields directly reference data columns in the data source, not fieldMapData mappings.</w:t>
      </w:r>
    </w:p>
    <w:p w:rsidR="00E17828" w:rsidRDefault="00716732">
      <w:pPr>
        <w:pStyle w:val="Heading3"/>
      </w:pPr>
      <w:bookmarkStart w:id="753" w:name="section_2465963483dd47e7b9bd7f557376b62e"/>
      <w:bookmarkStart w:id="754" w:name="_Toc111177250"/>
      <w:r>
        <w:lastRenderedPageBreak/>
        <w:t>Part 4 Section 2.14.4, checkErrors (Mail Merge Error Reporting Set</w:t>
      </w:r>
      <w:r>
        <w:t>ting)</w:t>
      </w:r>
      <w:bookmarkEnd w:id="753"/>
      <w:bookmarkEnd w:id="754"/>
      <w:r>
        <w:fldChar w:fldCharType="begin"/>
      </w:r>
      <w:r>
        <w:instrText xml:space="preserve"> XE "checkErrors (Mail Merge Error Reporting Setting)" </w:instrText>
      </w:r>
      <w:r>
        <w:fldChar w:fldCharType="end"/>
      </w:r>
    </w:p>
    <w:p w:rsidR="00E17828" w:rsidRDefault="00716732">
      <w:pPr>
        <w:pStyle w:val="Definition-Field"/>
      </w:pPr>
      <w:r>
        <w:t xml:space="preserve">a.   </w:t>
      </w:r>
      <w:r>
        <w:rPr>
          <w:i/>
        </w:rPr>
        <w:t>The standard says that apps can define their own behaviors for values other than 1, 2, and 3.</w:t>
      </w:r>
    </w:p>
    <w:p w:rsidR="00E17828" w:rsidRDefault="00716732">
      <w:pPr>
        <w:pStyle w:val="Definition-Field2"/>
      </w:pPr>
      <w:r>
        <w:t>Word fails to roundtrip any value other than 1, 2, and 3.</w:t>
      </w:r>
    </w:p>
    <w:p w:rsidR="00E17828" w:rsidRDefault="00716732">
      <w:pPr>
        <w:pStyle w:val="Heading3"/>
      </w:pPr>
      <w:bookmarkStart w:id="755" w:name="section_92222544cd8c408ab5578cdb02c5556a"/>
      <w:bookmarkStart w:id="756" w:name="_Toc111177251"/>
      <w:r>
        <w:t>Part 4 Section 2.14.5, colDelim (Col</w:t>
      </w:r>
      <w:r>
        <w:t>umn Delimiter for Data Source)</w:t>
      </w:r>
      <w:bookmarkEnd w:id="755"/>
      <w:bookmarkEnd w:id="756"/>
      <w:r>
        <w:fldChar w:fldCharType="begin"/>
      </w:r>
      <w:r>
        <w:instrText xml:space="preserve"> XE "colDelim (Column Delimiter for Data Source)" </w:instrText>
      </w:r>
      <w:r>
        <w:fldChar w:fldCharType="end"/>
      </w:r>
    </w:p>
    <w:p w:rsidR="00E17828" w:rsidRDefault="00716732">
      <w:pPr>
        <w:pStyle w:val="Definition-Field"/>
      </w:pPr>
      <w:r>
        <w:t xml:space="preserve">a.   </w:t>
      </w:r>
      <w:r>
        <w:rPr>
          <w:i/>
        </w:rPr>
        <w:t>The standard states that the values of the val attribute are defined by the XML Schema integer datatype.</w:t>
      </w:r>
    </w:p>
    <w:p w:rsidR="00E17828" w:rsidRDefault="00716732">
      <w:pPr>
        <w:pStyle w:val="Definition-Field2"/>
      </w:pPr>
      <w:r>
        <w:t>Word defines the values of this attribute with the XML Schema u</w:t>
      </w:r>
      <w:r>
        <w:t>nsignedInt datatype.</w:t>
      </w:r>
    </w:p>
    <w:p w:rsidR="00E17828" w:rsidRDefault="00716732">
      <w:pPr>
        <w:pStyle w:val="Heading3"/>
      </w:pPr>
      <w:bookmarkStart w:id="757" w:name="section_2662b604b7d044b19d1aba2690c41476"/>
      <w:bookmarkStart w:id="758" w:name="_Toc111177252"/>
      <w:r>
        <w:t>Part 4 Section 2.14.6, column (Index of Column Containing Unique Values for Record)</w:t>
      </w:r>
      <w:bookmarkEnd w:id="757"/>
      <w:bookmarkEnd w:id="758"/>
      <w:r>
        <w:fldChar w:fldCharType="begin"/>
      </w:r>
      <w:r>
        <w:instrText xml:space="preserve"> XE "column (Index of Column Containing Unique Values for Record)" </w:instrText>
      </w:r>
      <w:r>
        <w:fldChar w:fldCharType="end"/>
      </w:r>
    </w:p>
    <w:p w:rsidR="00E17828" w:rsidRDefault="00716732">
      <w:pPr>
        <w:pStyle w:val="Definition-Field"/>
      </w:pPr>
      <w:r>
        <w:t xml:space="preserve">a.   </w:t>
      </w:r>
      <w:r>
        <w:rPr>
          <w:i/>
        </w:rPr>
        <w:t>The standard states that the values of the val attribute are defined by the X</w:t>
      </w:r>
      <w:r>
        <w:rPr>
          <w:i/>
        </w:rPr>
        <w:t>ML Schema integer datatype.</w:t>
      </w:r>
    </w:p>
    <w:p w:rsidR="00E17828" w:rsidRDefault="00716732">
      <w:pPr>
        <w:pStyle w:val="Definition-Field2"/>
      </w:pPr>
      <w:r>
        <w:t>Word defines the values of this attribute with the XML Schema unsignedInt datatype.</w:t>
      </w:r>
    </w:p>
    <w:p w:rsidR="00E17828" w:rsidRDefault="00716732">
      <w:pPr>
        <w:pStyle w:val="Heading3"/>
      </w:pPr>
      <w:bookmarkStart w:id="759" w:name="section_ecfd86feab414019a74a8a0125af3f69"/>
      <w:bookmarkStart w:id="760" w:name="_Toc111177253"/>
      <w:r>
        <w:t>Part 4 Section 2.14.7, column (Index of Column Being Mapped)</w:t>
      </w:r>
      <w:bookmarkEnd w:id="759"/>
      <w:bookmarkEnd w:id="760"/>
      <w:r>
        <w:fldChar w:fldCharType="begin"/>
      </w:r>
      <w:r>
        <w:instrText xml:space="preserve"> XE "column (Index of Column Being Mapped)" </w:instrText>
      </w:r>
      <w:r>
        <w:fldChar w:fldCharType="end"/>
      </w:r>
    </w:p>
    <w:p w:rsidR="00E17828" w:rsidRDefault="00716732">
      <w:pPr>
        <w:pStyle w:val="Definition-Field"/>
      </w:pPr>
      <w:r>
        <w:t xml:space="preserve">a.   </w:t>
      </w:r>
      <w:r>
        <w:rPr>
          <w:i/>
        </w:rPr>
        <w:t>The standard states that the val</w:t>
      </w:r>
      <w:r>
        <w:rPr>
          <w:i/>
        </w:rPr>
        <w:t>ues of the val attribute are defined by the XML Schema integer datatype.</w:t>
      </w:r>
    </w:p>
    <w:p w:rsidR="00E17828" w:rsidRDefault="00716732">
      <w:pPr>
        <w:pStyle w:val="Definition-Field2"/>
      </w:pPr>
      <w:r>
        <w:t>Word defines the values of this attribute with the XML Schema unsignedInt datatype.</w:t>
      </w:r>
    </w:p>
    <w:p w:rsidR="00E17828" w:rsidRDefault="00716732">
      <w:pPr>
        <w:pStyle w:val="Heading3"/>
      </w:pPr>
      <w:bookmarkStart w:id="761" w:name="section_d82332c250e542b9826edee319bb7b8b"/>
      <w:bookmarkStart w:id="762" w:name="_Toc111177254"/>
      <w:r>
        <w:t>Part 4 Section 2.14.9, dataSource (Data Source File Path)</w:t>
      </w:r>
      <w:bookmarkEnd w:id="761"/>
      <w:bookmarkEnd w:id="762"/>
      <w:r>
        <w:fldChar w:fldCharType="begin"/>
      </w:r>
      <w:r>
        <w:instrText xml:space="preserve"> XE "dataSource (Data Source File Path)"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7713efa6b1ff4cbd93395bf9018433ac">
        <w:r>
          <w:rPr>
            <w:rStyle w:val="Hyperlink"/>
          </w:rPr>
          <w:t>attachedTemplate, §2.15.1.6(a)</w:t>
        </w:r>
      </w:hyperlink>
      <w:r>
        <w:rPr>
          <w:i/>
        </w:rPr>
        <w:t>.</w:t>
      </w:r>
    </w:p>
    <w:p w:rsidR="00E17828" w:rsidRDefault="00716732">
      <w:pPr>
        <w:pStyle w:val="Heading3"/>
      </w:pPr>
      <w:bookmarkStart w:id="763" w:name="section_c062a847bd0d4607bf75bf4fde485f59"/>
      <w:bookmarkStart w:id="764" w:name="_Toc111177255"/>
      <w:r>
        <w:t>Part 4 Section 2.14.12, doNotSuppressBlankLines (Remove Blank Lines f</w:t>
      </w:r>
      <w:r>
        <w:t>rom Merged Documents)</w:t>
      </w:r>
      <w:bookmarkEnd w:id="763"/>
      <w:bookmarkEnd w:id="764"/>
      <w:r>
        <w:fldChar w:fldCharType="begin"/>
      </w:r>
      <w:r>
        <w:instrText xml:space="preserve"> XE "doNotSuppressBlankLines (Remove Blank Lines from Merged Documents)" </w:instrText>
      </w:r>
      <w:r>
        <w:fldChar w:fldCharType="end"/>
      </w:r>
    </w:p>
    <w:p w:rsidR="00E17828" w:rsidRDefault="00716732">
      <w:pPr>
        <w:pStyle w:val="Definition-Field"/>
      </w:pPr>
      <w:r>
        <w:t xml:space="preserve">a.   </w:t>
      </w:r>
      <w:r>
        <w:rPr>
          <w:i/>
        </w:rPr>
        <w:t>The standard specifies that when this element is present, the merged documents which are generated from the mail merge shall not have any blank lines remo</w:t>
      </w:r>
      <w:r>
        <w:rPr>
          <w:i/>
        </w:rPr>
        <w:t>ved.</w:t>
      </w:r>
    </w:p>
    <w:p w:rsidR="00E17828" w:rsidRDefault="00716732">
      <w:pPr>
        <w:pStyle w:val="Definition-Field2"/>
      </w:pPr>
      <w:r>
        <w:t>If this element is present with a val attribute value of false, Word will stop trying to connect to the external data source.</w:t>
      </w:r>
    </w:p>
    <w:p w:rsidR="00E17828" w:rsidRDefault="00716732">
      <w:pPr>
        <w:pStyle w:val="Heading3"/>
      </w:pPr>
      <w:bookmarkStart w:id="765" w:name="section_712154a59fff4811b050339ede4e332b"/>
      <w:bookmarkStart w:id="766" w:name="_Toc111177256"/>
      <w:r>
        <w:t>Part 4 Section 2.14.13, dynamicAddress (Use Country-Based Address Field Ordering)</w:t>
      </w:r>
      <w:bookmarkEnd w:id="765"/>
      <w:bookmarkEnd w:id="766"/>
      <w:r>
        <w:fldChar w:fldCharType="begin"/>
      </w:r>
      <w:r>
        <w:instrText xml:space="preserve"> XE "dynamicAddress (Use Country-Based Address Field Ordering)" </w:instrText>
      </w:r>
      <w:r>
        <w:fldChar w:fldCharType="end"/>
      </w:r>
    </w:p>
    <w:p w:rsidR="00E17828" w:rsidRDefault="00716732">
      <w:pPr>
        <w:pStyle w:val="Definition-Field"/>
      </w:pPr>
      <w:r>
        <w:t xml:space="preserve">a.   </w:t>
      </w:r>
      <w:r>
        <w:rPr>
          <w:i/>
        </w:rPr>
        <w:t>The standard says the default value of dynamicAddress is on.</w:t>
      </w:r>
    </w:p>
    <w:p w:rsidR="00E17828" w:rsidRDefault="00716732">
      <w:pPr>
        <w:pStyle w:val="Definition-Field2"/>
      </w:pPr>
      <w:r>
        <w:t>In Word, the default value of dynamicAddress is off.</w:t>
      </w:r>
    </w:p>
    <w:p w:rsidR="00E17828" w:rsidRDefault="00716732">
      <w:pPr>
        <w:pStyle w:val="Heading3"/>
      </w:pPr>
      <w:bookmarkStart w:id="767" w:name="section_234054c2ff61413dbc8e0c2e57e5e727"/>
      <w:bookmarkStart w:id="768" w:name="_Toc111177257"/>
      <w:r>
        <w:t>Part 4 Section 2.14.14, fHdr (First Row of Data Source Contains Column Names)</w:t>
      </w:r>
      <w:bookmarkEnd w:id="767"/>
      <w:bookmarkEnd w:id="768"/>
      <w:r>
        <w:fldChar w:fldCharType="begin"/>
      </w:r>
      <w:r>
        <w:instrText xml:space="preserve"> XE "fHdr (First Row of Data Source Contains Column Names)" </w:instrText>
      </w:r>
      <w:r>
        <w:fldChar w:fldCharType="end"/>
      </w:r>
    </w:p>
    <w:p w:rsidR="00E17828" w:rsidRDefault="00716732">
      <w:pPr>
        <w:pStyle w:val="Definition-Field"/>
      </w:pPr>
      <w:r>
        <w:t xml:space="preserve">a.   </w:t>
      </w:r>
      <w:r>
        <w:rPr>
          <w:i/>
        </w:rPr>
        <w:t xml:space="preserve">The standard says this element specifies the first row of data in the specified external data source should be </w:t>
      </w:r>
      <w:r>
        <w:rPr>
          <w:i/>
        </w:rPr>
        <w:t>treated as a header row.</w:t>
      </w:r>
    </w:p>
    <w:p w:rsidR="00E17828" w:rsidRDefault="00716732">
      <w:pPr>
        <w:pStyle w:val="Definition-Field2"/>
      </w:pPr>
      <w:r>
        <w:t>Word ignores this element for all types of external data sources except Excel.</w:t>
      </w:r>
    </w:p>
    <w:p w:rsidR="00E17828" w:rsidRDefault="00716732">
      <w:pPr>
        <w:pStyle w:val="Heading3"/>
      </w:pPr>
      <w:bookmarkStart w:id="769" w:name="section_4fcfcd50835944a299a47c2e0e8f1cd7"/>
      <w:bookmarkStart w:id="770" w:name="_Toc111177258"/>
      <w:r>
        <w:lastRenderedPageBreak/>
        <w:t>Part 4 Section 2.14.15, fieldMapData (External Data Source to Merge Field Mapping)</w:t>
      </w:r>
      <w:bookmarkEnd w:id="769"/>
      <w:bookmarkEnd w:id="770"/>
      <w:r>
        <w:fldChar w:fldCharType="begin"/>
      </w:r>
      <w:r>
        <w:instrText xml:space="preserve"> XE "fieldMapData (External Data Source to Merge Field Mapping)" </w:instrText>
      </w:r>
      <w:r>
        <w:fldChar w:fldCharType="end"/>
      </w:r>
    </w:p>
    <w:p w:rsidR="00E17828" w:rsidRDefault="00716732">
      <w:pPr>
        <w:pStyle w:val="Definition-Field"/>
      </w:pPr>
      <w:r>
        <w:t>a.</w:t>
      </w:r>
      <w:r>
        <w:t xml:space="preserve">   </w:t>
      </w:r>
      <w:r>
        <w:rPr>
          <w:i/>
        </w:rPr>
        <w:t>The standard says the dynamicAddress element must appear in the fieldMapData after the lid element.</w:t>
      </w:r>
    </w:p>
    <w:p w:rsidR="00E17828" w:rsidRDefault="00716732">
      <w:pPr>
        <w:pStyle w:val="Definition-Field2"/>
      </w:pPr>
      <w:r>
        <w:t>Word sometimes writes the dynamicAddress element before the lid element.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 xml:space="preserve">The </w:t>
      </w:r>
      <w:r>
        <w:rPr>
          <w:i/>
        </w:rPr>
        <w:t>standard states that the fieldMapData element is used to map from mappedName to data source columns.</w:t>
      </w:r>
    </w:p>
    <w:p w:rsidR="00E17828" w:rsidRDefault="00716732">
      <w:r>
        <w:t>Word uses 30 pre-defined mail merge fields as follows:</w:t>
      </w:r>
    </w:p>
    <w:p w:rsidR="00E17828" w:rsidRDefault="00716732">
      <w:r>
        <w:t xml:space="preserve">Unique                </w:t>
      </w:r>
    </w:p>
    <w:p w:rsidR="00E17828" w:rsidRDefault="00716732">
      <w:r>
        <w:t>CourtesyTitle       </w:t>
      </w:r>
    </w:p>
    <w:p w:rsidR="00E17828" w:rsidRDefault="00716732">
      <w:r>
        <w:t xml:space="preserve">FirstName             </w:t>
      </w:r>
    </w:p>
    <w:p w:rsidR="00E17828" w:rsidRDefault="00716732">
      <w:r>
        <w:t xml:space="preserve">MiddleName            </w:t>
      </w:r>
    </w:p>
    <w:p w:rsidR="00E17828" w:rsidRDefault="00716732">
      <w:r>
        <w:t>LastName  </w:t>
      </w:r>
      <w:r>
        <w:t xml:space="preserve">            </w:t>
      </w:r>
    </w:p>
    <w:p w:rsidR="00E17828" w:rsidRDefault="00716732">
      <w:r>
        <w:t xml:space="preserve">Suffix                </w:t>
      </w:r>
    </w:p>
    <w:p w:rsidR="00E17828" w:rsidRDefault="00716732">
      <w:r>
        <w:t xml:space="preserve">Nickname              </w:t>
      </w:r>
    </w:p>
    <w:p w:rsidR="00E17828" w:rsidRDefault="00716732">
      <w:r>
        <w:t xml:space="preserve">JobTitle              </w:t>
      </w:r>
    </w:p>
    <w:p w:rsidR="00E17828" w:rsidRDefault="00716732">
      <w:r>
        <w:t xml:space="preserve">Company               </w:t>
      </w:r>
    </w:p>
    <w:p w:rsidR="00E17828" w:rsidRDefault="00716732">
      <w:r>
        <w:t xml:space="preserve">Address1              </w:t>
      </w:r>
    </w:p>
    <w:p w:rsidR="00E17828" w:rsidRDefault="00716732">
      <w:r>
        <w:t xml:space="preserve">Address2             </w:t>
      </w:r>
    </w:p>
    <w:p w:rsidR="00E17828" w:rsidRDefault="00716732">
      <w:r>
        <w:t xml:space="preserve">City                 </w:t>
      </w:r>
    </w:p>
    <w:p w:rsidR="00E17828" w:rsidRDefault="00716732">
      <w:r>
        <w:t xml:space="preserve">State                </w:t>
      </w:r>
    </w:p>
    <w:p w:rsidR="00E17828" w:rsidRDefault="00716732">
      <w:r>
        <w:t xml:space="preserve">PostalCode           </w:t>
      </w:r>
    </w:p>
    <w:p w:rsidR="00E17828" w:rsidRDefault="00716732">
      <w:r>
        <w:t>CountryorRegion      </w:t>
      </w:r>
    </w:p>
    <w:p w:rsidR="00E17828" w:rsidRDefault="00716732">
      <w:r>
        <w:t>BusinessPhone     </w:t>
      </w:r>
      <w:r>
        <w:t xml:space="preserve">   </w:t>
      </w:r>
    </w:p>
    <w:p w:rsidR="00E17828" w:rsidRDefault="00716732">
      <w:r>
        <w:t xml:space="preserve">BusinessFax          </w:t>
      </w:r>
    </w:p>
    <w:p w:rsidR="00E17828" w:rsidRDefault="00716732">
      <w:r>
        <w:t xml:space="preserve">HomePhone            </w:t>
      </w:r>
    </w:p>
    <w:p w:rsidR="00E17828" w:rsidRDefault="00716732">
      <w:r>
        <w:t>HomeFax              </w:t>
      </w:r>
    </w:p>
    <w:p w:rsidR="00E17828" w:rsidRDefault="00716732">
      <w:r>
        <w:t xml:space="preserve">EmailAddress         </w:t>
      </w:r>
    </w:p>
    <w:p w:rsidR="00E17828" w:rsidRDefault="00716732">
      <w:r>
        <w:t>WebPage              </w:t>
      </w:r>
    </w:p>
    <w:p w:rsidR="00E17828" w:rsidRDefault="00716732">
      <w:r>
        <w:t xml:space="preserve">SpouseCourtesyTitle  </w:t>
      </w:r>
    </w:p>
    <w:p w:rsidR="00E17828" w:rsidRDefault="00716732">
      <w:r>
        <w:t>SpouseFirstName      </w:t>
      </w:r>
    </w:p>
    <w:p w:rsidR="00E17828" w:rsidRDefault="00716732">
      <w:r>
        <w:t>SpouseMiddleName     </w:t>
      </w:r>
    </w:p>
    <w:p w:rsidR="00E17828" w:rsidRDefault="00716732">
      <w:r>
        <w:lastRenderedPageBreak/>
        <w:t>SpouseLastName       </w:t>
      </w:r>
    </w:p>
    <w:p w:rsidR="00E17828" w:rsidRDefault="00716732">
      <w:r>
        <w:t>SpouseNickname       </w:t>
      </w:r>
    </w:p>
    <w:p w:rsidR="00E17828" w:rsidRDefault="00716732">
      <w:r>
        <w:t xml:space="preserve">RubyFirstName        </w:t>
      </w:r>
    </w:p>
    <w:p w:rsidR="00E17828" w:rsidRDefault="00716732">
      <w:r>
        <w:t xml:space="preserve">RubyLastName         </w:t>
      </w:r>
    </w:p>
    <w:p w:rsidR="00E17828" w:rsidRDefault="00716732">
      <w:r>
        <w:t>Address3             </w:t>
      </w:r>
    </w:p>
    <w:p w:rsidR="00E17828" w:rsidRDefault="00716732">
      <w:r>
        <w:t>Department  </w:t>
      </w:r>
    </w:p>
    <w:p w:rsidR="00E17828" w:rsidRDefault="00716732">
      <w:r>
        <w:t xml:space="preserve">Word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CourtesyTitle</w:t>
      </w:r>
      <w:r>
        <w:t xml:space="preserve"> field, and so on.</w:t>
      </w:r>
    </w:p>
    <w:p w:rsidR="00E17828" w:rsidRDefault="00716732">
      <w:pPr>
        <w:pStyle w:val="Definition-Field"/>
      </w:pPr>
      <w:r>
        <w:t xml:space="preserve">c.   </w:t>
      </w:r>
      <w:r>
        <w:rPr>
          <w:i/>
        </w:rPr>
        <w:t>The standard says that this element maps MERGEFIELD fields to da</w:t>
      </w:r>
      <w:r>
        <w:rPr>
          <w:i/>
        </w:rPr>
        <w:t>ta source columns.</w:t>
      </w:r>
    </w:p>
    <w:p w:rsidR="00E17828" w:rsidRDefault="00716732">
      <w:pPr>
        <w:pStyle w:val="Definition-Field2"/>
      </w:pPr>
      <w:r>
        <w:t>In Word, this element maps predefined fields to data source columns.</w:t>
      </w:r>
    </w:p>
    <w:p w:rsidR="00E17828" w:rsidRDefault="00716732">
      <w:pPr>
        <w:pStyle w:val="Heading3"/>
      </w:pPr>
      <w:bookmarkStart w:id="771" w:name="section_b090d6d16a5747ea9210ac2acaa98692"/>
      <w:bookmarkStart w:id="772" w:name="_Toc111177259"/>
      <w:r>
        <w:t>Part 4 Section 2.14.16, headerSource (Header Definition File Path)</w:t>
      </w:r>
      <w:bookmarkEnd w:id="771"/>
      <w:bookmarkEnd w:id="772"/>
      <w:r>
        <w:fldChar w:fldCharType="begin"/>
      </w:r>
      <w:r>
        <w:instrText xml:space="preserve"> XE "headerSource (Header Definition File Path)" </w:instrText>
      </w:r>
      <w:r>
        <w:fldChar w:fldCharType="end"/>
      </w:r>
    </w:p>
    <w:p w:rsidR="00E17828" w:rsidRDefault="00716732">
      <w:pPr>
        <w:pStyle w:val="Definition-Field2"/>
      </w:pPr>
      <w:r>
        <w:rPr>
          <w:i/>
        </w:rPr>
        <w:t>For additional notes that apply to this portion of</w:t>
      </w:r>
      <w:r>
        <w:rPr>
          <w:i/>
        </w:rPr>
        <w:t xml:space="preserve"> the standard, please see the notes for </w:t>
      </w:r>
      <w:hyperlink w:anchor="Section_7713efa6b1ff4cbd93395bf9018433ac">
        <w:r>
          <w:rPr>
            <w:rStyle w:val="Hyperlink"/>
          </w:rPr>
          <w:t>attachedTemplate, §2.15.1.6(a)</w:t>
        </w:r>
      </w:hyperlink>
      <w:r>
        <w:rPr>
          <w:i/>
        </w:rPr>
        <w:t>.</w:t>
      </w:r>
    </w:p>
    <w:p w:rsidR="00E17828" w:rsidRDefault="00716732">
      <w:pPr>
        <w:pStyle w:val="Definition-Field"/>
      </w:pPr>
      <w:r>
        <w:t xml:space="preserve">a.   </w:t>
      </w:r>
      <w:r>
        <w:rPr>
          <w:i/>
        </w:rPr>
        <w:t>The standard specifies the headerSource element.</w:t>
      </w:r>
    </w:p>
    <w:p w:rsidR="00E17828" w:rsidRDefault="00716732">
      <w:pPr>
        <w:pStyle w:val="Definition-Field2"/>
      </w:pPr>
      <w:r>
        <w:t>Word fails to open WordprocessingML documents in which this element</w:t>
      </w:r>
      <w:r>
        <w:t xml:space="preserve"> is present.</w:t>
      </w:r>
    </w:p>
    <w:p w:rsidR="00E17828" w:rsidRDefault="00716732">
      <w:pPr>
        <w:pStyle w:val="Heading3"/>
      </w:pPr>
      <w:bookmarkStart w:id="773" w:name="section_66cf1106af3646feb705b6c1b53c909b"/>
      <w:bookmarkStart w:id="774" w:name="_Toc111177260"/>
      <w:r>
        <w:t>Part 4 Section 2.14.17, lid (Merge Field Name Language ID)</w:t>
      </w:r>
      <w:bookmarkEnd w:id="773"/>
      <w:bookmarkEnd w:id="774"/>
      <w:r>
        <w:fldChar w:fldCharType="begin"/>
      </w:r>
      <w:r>
        <w:instrText xml:space="preserve"> XE "lid (Merge Field Name Language ID)" </w:instrText>
      </w:r>
      <w:r>
        <w:fldChar w:fldCharType="end"/>
      </w:r>
    </w:p>
    <w:p w:rsidR="00E17828" w:rsidRDefault="00716732">
      <w:pPr>
        <w:pStyle w:val="Definition-Field"/>
      </w:pPr>
      <w:r>
        <w:t xml:space="preserve">a.   </w:t>
      </w:r>
      <w:r>
        <w:rPr>
          <w:i/>
        </w:rPr>
        <w:t>The standard says the val attribute specifies either an ISO 639-1 letter code or 4 digit hexadecimal code for a specific language.</w:t>
      </w:r>
    </w:p>
    <w:p w:rsidR="00E17828" w:rsidRDefault="00716732">
      <w:pPr>
        <w:pStyle w:val="Definition-Field2"/>
      </w:pPr>
      <w:r>
        <w:t xml:space="preserve">Word </w:t>
      </w:r>
      <w:r>
        <w:t>does not understand 4 digit hexadecimal codes for languages when stored in this attribute.</w:t>
      </w:r>
    </w:p>
    <w:p w:rsidR="00E17828" w:rsidRDefault="00716732">
      <w:pPr>
        <w:pStyle w:val="Heading3"/>
      </w:pPr>
      <w:bookmarkStart w:id="775" w:name="section_2a0e4f53a3a04a55826b8d08d3c5df8f"/>
      <w:bookmarkStart w:id="776" w:name="_Toc111177261"/>
      <w:r>
        <w:t>Part 4 Section 2.14.18, linkToQuery (Query Contains Link to External Query File)</w:t>
      </w:r>
      <w:bookmarkEnd w:id="775"/>
      <w:bookmarkEnd w:id="776"/>
      <w:r>
        <w:fldChar w:fldCharType="begin"/>
      </w:r>
      <w:r>
        <w:instrText xml:space="preserve"> XE "linkToQuery (Query Contains Link to External Query File)" </w:instrText>
      </w:r>
      <w:r>
        <w:fldChar w:fldCharType="end"/>
      </w:r>
    </w:p>
    <w:p w:rsidR="00E17828" w:rsidRDefault="00716732">
      <w:pPr>
        <w:pStyle w:val="Definition-Field"/>
      </w:pPr>
      <w:r>
        <w:t xml:space="preserve">a.   </w:t>
      </w:r>
      <w:r>
        <w:rPr>
          <w:i/>
        </w:rPr>
        <w:t>The standard s</w:t>
      </w:r>
      <w:r>
        <w:rPr>
          <w:i/>
        </w:rPr>
        <w:t>ays this element specifies that the query string contains a reference to an external query file that contains the actual query data to be used against the specified external data source for the mail merge.</w:t>
      </w:r>
    </w:p>
    <w:p w:rsidR="00E17828" w:rsidRDefault="00716732">
      <w:pPr>
        <w:pStyle w:val="Definition-Field2"/>
      </w:pPr>
      <w:r>
        <w:t>Word saves this element irrespective of whether th</w:t>
      </w:r>
      <w:r>
        <w:t>e query string actually contains a reference to an external query file or not, and subsequently ignores the element.</w:t>
      </w:r>
    </w:p>
    <w:p w:rsidR="00E17828" w:rsidRDefault="00716732">
      <w:pPr>
        <w:pStyle w:val="Heading3"/>
      </w:pPr>
      <w:bookmarkStart w:id="777" w:name="section_dcbe0426df184b4e971f86c5d8cec527"/>
      <w:bookmarkStart w:id="778" w:name="_Toc111177262"/>
      <w:r>
        <w:t>Part 4 Section 2.14.20, mailMerge (Mail Merge Settings)</w:t>
      </w:r>
      <w:bookmarkEnd w:id="777"/>
      <w:bookmarkEnd w:id="778"/>
      <w:r>
        <w:fldChar w:fldCharType="begin"/>
      </w:r>
      <w:r>
        <w:instrText xml:space="preserve"> XE "mailMerge (Mail Merge Settings)" </w:instrText>
      </w:r>
      <w:r>
        <w:fldChar w:fldCharType="end"/>
      </w:r>
    </w:p>
    <w:p w:rsidR="00E17828" w:rsidRDefault="00716732">
      <w:pPr>
        <w:pStyle w:val="Definition-Field"/>
      </w:pPr>
      <w:r>
        <w:t xml:space="preserve">a.   </w:t>
      </w:r>
      <w:r>
        <w:rPr>
          <w:i/>
        </w:rPr>
        <w:t>The standard states that the minOccurs</w:t>
      </w:r>
      <w:r>
        <w:rPr>
          <w:i/>
        </w:rPr>
        <w:t xml:space="preserve"> value for the mainDocumentType child element is 1.</w:t>
      </w:r>
    </w:p>
    <w:p w:rsidR="00E17828" w:rsidRDefault="00716732">
      <w:pPr>
        <w:pStyle w:val="Definition-Field2"/>
      </w:pPr>
      <w:r>
        <w:t>Word does not require an occurrence of this element.</w:t>
      </w:r>
    </w:p>
    <w:p w:rsidR="00E17828" w:rsidRDefault="00716732">
      <w:pPr>
        <w:pStyle w:val="Heading3"/>
      </w:pPr>
      <w:bookmarkStart w:id="779" w:name="section_f3bab18deb654351ad716787693eea4f"/>
      <w:bookmarkStart w:id="780" w:name="_Toc111177263"/>
      <w:r>
        <w:t>Part 4 Section 2.14.23, mappedName (Predefined Merge Field Name)</w:t>
      </w:r>
      <w:bookmarkEnd w:id="779"/>
      <w:bookmarkEnd w:id="780"/>
      <w:r>
        <w:fldChar w:fldCharType="begin"/>
      </w:r>
      <w:r>
        <w:instrText xml:space="preserve"> XE "mappedName (Predefined Merge Field Name)" </w:instrText>
      </w:r>
      <w:r>
        <w:fldChar w:fldCharType="end"/>
      </w:r>
    </w:p>
    <w:p w:rsidR="00E17828" w:rsidRDefault="00716732">
      <w:pPr>
        <w:pStyle w:val="Definition-Field"/>
      </w:pPr>
      <w:r>
        <w:t xml:space="preserve">a.   </w:t>
      </w:r>
      <w:r>
        <w:rPr>
          <w:i/>
        </w:rPr>
        <w:t>The standard says that this element is used to map MERGEFIELD fields to data source columns.</w:t>
      </w:r>
    </w:p>
    <w:p w:rsidR="00E17828" w:rsidRDefault="00716732">
      <w:pPr>
        <w:pStyle w:val="Definition-Field2"/>
      </w:pPr>
      <w:r>
        <w:t>In Word, this element is used to map predefined mail merge fields to data source columns.</w:t>
      </w:r>
    </w:p>
    <w:p w:rsidR="00E17828" w:rsidRDefault="00716732">
      <w:pPr>
        <w:pStyle w:val="Heading3"/>
      </w:pPr>
      <w:bookmarkStart w:id="781" w:name="section_978fc6619d3a4aa289392099523100d9"/>
      <w:bookmarkStart w:id="782" w:name="_Toc111177264"/>
      <w:r>
        <w:lastRenderedPageBreak/>
        <w:t>Part 4 Section 2.14.24, name (Data Source Name for Column)</w:t>
      </w:r>
      <w:bookmarkEnd w:id="781"/>
      <w:bookmarkEnd w:id="782"/>
      <w:r>
        <w:fldChar w:fldCharType="begin"/>
      </w:r>
      <w:r>
        <w:instrText xml:space="preserve"> XE "name (Data</w:instrText>
      </w:r>
      <w:r>
        <w:instrText xml:space="preserve"> Source Name for Column)" </w:instrText>
      </w:r>
      <w:r>
        <w:fldChar w:fldCharType="end"/>
      </w:r>
    </w:p>
    <w:p w:rsidR="00E17828" w:rsidRDefault="00716732">
      <w:pPr>
        <w:pStyle w:val="Definition-Field"/>
      </w:pPr>
      <w:r>
        <w:t xml:space="preserve">a.   </w:t>
      </w:r>
      <w:r>
        <w:rPr>
          <w:i/>
        </w:rPr>
        <w:t>The standard says this element is used to look up a column name that is used to determine which column to map from the data source, but it also specifies the same meaning for the column element.</w:t>
      </w:r>
    </w:p>
    <w:p w:rsidR="00E17828" w:rsidRDefault="00716732">
      <w:pPr>
        <w:pStyle w:val="Definition-Field2"/>
      </w:pPr>
      <w:r>
        <w:t>In Word, the name element c</w:t>
      </w:r>
      <w:r>
        <w:t>aches the value of the name of this column in the data source at the time when the connection was established, but the column element is used to determine which column to map from the data source.</w:t>
      </w:r>
    </w:p>
    <w:p w:rsidR="00E17828" w:rsidRDefault="00716732">
      <w:pPr>
        <w:pStyle w:val="Definition-Field"/>
      </w:pPr>
      <w:r>
        <w:t xml:space="preserve">b.   </w:t>
      </w:r>
      <w:r>
        <w:rPr>
          <w:i/>
        </w:rPr>
        <w:t xml:space="preserve">The standard says that if this element is omitted, no </w:t>
      </w:r>
      <w:r>
        <w:rPr>
          <w:i/>
        </w:rPr>
        <w:t>data source column name is provided for the current column.</w:t>
      </w:r>
    </w:p>
    <w:p w:rsidR="00E17828" w:rsidRDefault="00716732">
      <w:pPr>
        <w:pStyle w:val="Definition-Field2"/>
      </w:pPr>
      <w:r>
        <w:t>In Word, if this element is omitted, no data source column name is provided for the current column mapping.</w:t>
      </w:r>
    </w:p>
    <w:p w:rsidR="00E17828" w:rsidRDefault="00716732">
      <w:pPr>
        <w:pStyle w:val="Heading3"/>
      </w:pPr>
      <w:bookmarkStart w:id="783" w:name="section_ffacce0f523e42b1bd87ba077283eb58"/>
      <w:bookmarkStart w:id="784" w:name="_Toc111177265"/>
      <w:r>
        <w:t>Part 4 Section 2.14.25, odso (Office Data Source Object Settings)</w:t>
      </w:r>
      <w:bookmarkEnd w:id="783"/>
      <w:bookmarkEnd w:id="784"/>
      <w:r>
        <w:fldChar w:fldCharType="begin"/>
      </w:r>
      <w:r>
        <w:instrText xml:space="preserve"> XE "odso (Office Data </w:instrText>
      </w:r>
      <w:r>
        <w:instrText xml:space="preserve">Source Object Settings)" </w:instrText>
      </w:r>
      <w:r>
        <w:fldChar w:fldCharType="end"/>
      </w:r>
    </w:p>
    <w:p w:rsidR="00E17828" w:rsidRDefault="00716732">
      <w:pPr>
        <w:pStyle w:val="Definition-Field"/>
      </w:pPr>
      <w:r>
        <w:t xml:space="preserve">a.   </w:t>
      </w:r>
      <w:r>
        <w:rPr>
          <w:i/>
        </w:rPr>
        <w:t>The standard states that the maxOccurs value for the recipientData child element is unbounded.</w:t>
      </w:r>
    </w:p>
    <w:p w:rsidR="00E17828" w:rsidRDefault="00716732">
      <w:pPr>
        <w:pStyle w:val="Definition-Field2"/>
      </w:pPr>
      <w:r>
        <w:t>Word limits the occurrences of this element to 1.</w:t>
      </w:r>
    </w:p>
    <w:p w:rsidR="00E17828" w:rsidRDefault="00716732">
      <w:pPr>
        <w:pStyle w:val="Definition-Field"/>
      </w:pPr>
      <w:r>
        <w:t xml:space="preserve">b.   </w:t>
      </w:r>
      <w:r>
        <w:rPr>
          <w:i/>
        </w:rPr>
        <w:t>The standard says that the odso element provides information about mappin</w:t>
      </w:r>
      <w:r>
        <w:rPr>
          <w:i/>
        </w:rPr>
        <w:t>g to MERGEFIELD fields.</w:t>
      </w:r>
    </w:p>
    <w:p w:rsidR="00E17828" w:rsidRDefault="00716732">
      <w:pPr>
        <w:pStyle w:val="Definition-Field2"/>
      </w:pPr>
      <w:r>
        <w:t>In Word, the odso element provides information about mappings to built-in mail merge data fields, not MERGEFIELD fields.</w:t>
      </w:r>
    </w:p>
    <w:p w:rsidR="00E17828" w:rsidRDefault="00716732">
      <w:pPr>
        <w:pStyle w:val="Heading3"/>
      </w:pPr>
      <w:bookmarkStart w:id="785" w:name="section_b9f437e8100b4ec79656de4fc66e6616"/>
      <w:bookmarkStart w:id="786" w:name="_Toc111177266"/>
      <w:r>
        <w:t>Part 4 Section 2.14.26, query (Query For Data Source Records To Merge)</w:t>
      </w:r>
      <w:bookmarkEnd w:id="785"/>
      <w:bookmarkEnd w:id="786"/>
      <w:r>
        <w:fldChar w:fldCharType="begin"/>
      </w:r>
      <w:r>
        <w:instrText xml:space="preserve"> XE "query (Query For Data Source Records To Merge)" </w:instrText>
      </w:r>
      <w:r>
        <w:fldChar w:fldCharType="end"/>
      </w:r>
    </w:p>
    <w:p w:rsidR="00E17828" w:rsidRDefault="00716732">
      <w:pPr>
        <w:pStyle w:val="Definition-Field"/>
      </w:pPr>
      <w:r>
        <w:t xml:space="preserve">a.   </w:t>
      </w:r>
      <w:r>
        <w:rPr>
          <w:i/>
        </w:rPr>
        <w:t>The standard does not restrict the SQL statements that may be used.</w:t>
      </w:r>
    </w:p>
    <w:p w:rsidR="00E17828" w:rsidRDefault="00716732">
      <w:pPr>
        <w:pStyle w:val="Definition-Field2"/>
      </w:pPr>
      <w:r>
        <w:t>Word does not allow SQL statements that attempt to modify the data source.</w:t>
      </w:r>
    </w:p>
    <w:p w:rsidR="00E17828" w:rsidRDefault="00716732">
      <w:pPr>
        <w:pStyle w:val="Heading3"/>
      </w:pPr>
      <w:bookmarkStart w:id="787" w:name="section_6b3a6da28a71436a953101a9b6eaf5f6"/>
      <w:bookmarkStart w:id="788" w:name="_Toc111177267"/>
      <w:r>
        <w:t xml:space="preserve">Part 4 Section 2.14.27, recipientData (Reference to </w:t>
      </w:r>
      <w:r>
        <w:t>Inclusion/Exclusion Data for Data Source)</w:t>
      </w:r>
      <w:bookmarkEnd w:id="787"/>
      <w:bookmarkEnd w:id="788"/>
      <w:r>
        <w:fldChar w:fldCharType="begin"/>
      </w:r>
      <w:r>
        <w:instrText xml:space="preserve"> XE "recipientData (Reference to Inclusion/Exclusion Data for Data Source)"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7713efa6b1ff4cbd93395bf9018433ac">
        <w:r>
          <w:rPr>
            <w:rStyle w:val="Hyperlink"/>
          </w:rPr>
          <w:t>attachedTemplate, §2.15.1.6(a)</w:t>
        </w:r>
      </w:hyperlink>
      <w:r>
        <w:rPr>
          <w:i/>
        </w:rPr>
        <w:t>.</w:t>
      </w:r>
    </w:p>
    <w:p w:rsidR="00E17828" w:rsidRDefault="00716732">
      <w:pPr>
        <w:pStyle w:val="Definition-Field"/>
      </w:pPr>
      <w:r>
        <w:t xml:space="preserve">a.   </w:t>
      </w:r>
      <w:r>
        <w:rPr>
          <w:i/>
        </w:rPr>
        <w:t>The standard requires relationships specified by this element to be of type http://schemas.openxmlformats.org/officeDocument/2006/mailMergeRecipientData.</w:t>
      </w:r>
    </w:p>
    <w:p w:rsidR="00E17828" w:rsidRDefault="00716732">
      <w:pPr>
        <w:pStyle w:val="Definition-Field2"/>
      </w:pPr>
      <w:r>
        <w:t>Word expects relationships specified by this ele</w:t>
      </w:r>
      <w:r>
        <w:t>ment to be of type http://schemas.openxmlformats.org/officeDocument/2006/relationships/recipientData.</w:t>
      </w:r>
    </w:p>
    <w:p w:rsidR="00E17828" w:rsidRDefault="00716732">
      <w:pPr>
        <w:pStyle w:val="Heading3"/>
      </w:pPr>
      <w:bookmarkStart w:id="789" w:name="section_205f8efd0c524f1b88491204e86379e4"/>
      <w:bookmarkStart w:id="790" w:name="_Toc111177268"/>
      <w:r>
        <w:t>Part 4 Section 2.14.30, src (ODSO Data Source File Path)</w:t>
      </w:r>
      <w:bookmarkEnd w:id="789"/>
      <w:bookmarkEnd w:id="790"/>
      <w:r>
        <w:fldChar w:fldCharType="begin"/>
      </w:r>
      <w:r>
        <w:instrText xml:space="preserve"> XE "src (ODSO Data Source File Path)" </w:instrText>
      </w:r>
      <w:r>
        <w:fldChar w:fldCharType="end"/>
      </w:r>
    </w:p>
    <w:p w:rsidR="00E17828" w:rsidRDefault="00716732">
      <w:pPr>
        <w:pStyle w:val="Definition-Field2"/>
      </w:pPr>
      <w:r>
        <w:rPr>
          <w:i/>
        </w:rPr>
        <w:t>For additional notes that apply to this portion of the s</w:t>
      </w:r>
      <w:r>
        <w:rPr>
          <w:i/>
        </w:rPr>
        <w:t xml:space="preserve">tandard, please see the notes for </w:t>
      </w:r>
      <w:hyperlink w:anchor="Section_7713efa6b1ff4cbd93395bf9018433ac">
        <w:r>
          <w:rPr>
            <w:rStyle w:val="Hyperlink"/>
          </w:rPr>
          <w:t>attachedTemplate, §2.15.1.6(a)</w:t>
        </w:r>
      </w:hyperlink>
      <w:r>
        <w:rPr>
          <w:i/>
        </w:rPr>
        <w:t>.</w:t>
      </w:r>
    </w:p>
    <w:p w:rsidR="00E17828" w:rsidRDefault="00716732">
      <w:pPr>
        <w:pStyle w:val="Definition-Field"/>
      </w:pPr>
      <w:r>
        <w:t xml:space="preserve">a.   </w:t>
      </w:r>
      <w:r>
        <w:rPr>
          <w:i/>
        </w:rPr>
        <w:t>The standard specifies that this element is used only under certain conditions.</w:t>
      </w:r>
    </w:p>
    <w:p w:rsidR="00E17828" w:rsidRDefault="00716732">
      <w:pPr>
        <w:pStyle w:val="Definition-Field2"/>
      </w:pPr>
      <w:r>
        <w:t>Word does not use this element under any c</w:t>
      </w:r>
      <w:r>
        <w:t>onditions.</w:t>
      </w:r>
    </w:p>
    <w:p w:rsidR="00E17828" w:rsidRDefault="00716732">
      <w:pPr>
        <w:pStyle w:val="Heading3"/>
      </w:pPr>
      <w:bookmarkStart w:id="791" w:name="section_8fe319d78b644b2d9039bd22fcee9e98"/>
      <w:bookmarkStart w:id="792" w:name="_Toc111177269"/>
      <w:r>
        <w:t>Part 4 Section 2.14.31, table (Data Source Table Name)</w:t>
      </w:r>
      <w:bookmarkEnd w:id="791"/>
      <w:bookmarkEnd w:id="792"/>
      <w:r>
        <w:fldChar w:fldCharType="begin"/>
      </w:r>
      <w:r>
        <w:instrText xml:space="preserve"> XE "table (Data Source Table Name)" </w:instrText>
      </w:r>
      <w:r>
        <w:fldChar w:fldCharType="end"/>
      </w:r>
    </w:p>
    <w:p w:rsidR="00E17828" w:rsidRDefault="00716732">
      <w:pPr>
        <w:pStyle w:val="Definition-Field"/>
      </w:pPr>
      <w:r>
        <w:t xml:space="preserve">a.   </w:t>
      </w:r>
      <w:r>
        <w:rPr>
          <w:i/>
        </w:rPr>
        <w:t>The standard says that this element specifies which table in a data source is being used.</w:t>
      </w:r>
    </w:p>
    <w:p w:rsidR="00E17828" w:rsidRDefault="00716732">
      <w:pPr>
        <w:pStyle w:val="Definition-Field2"/>
      </w:pPr>
      <w:r>
        <w:lastRenderedPageBreak/>
        <w:t>Word uses this element only when the query element is om</w:t>
      </w:r>
      <w:r>
        <w:t>itted.</w:t>
      </w:r>
    </w:p>
    <w:p w:rsidR="00E17828" w:rsidRDefault="00716732">
      <w:pPr>
        <w:pStyle w:val="Heading3"/>
      </w:pPr>
      <w:bookmarkStart w:id="793" w:name="section_11df53f9ae66451691082e8997bd26f8"/>
      <w:bookmarkStart w:id="794" w:name="_Toc111177270"/>
      <w:r>
        <w:t>Part 4 Section 2.14.34, udl (UDL Connection String)</w:t>
      </w:r>
      <w:bookmarkEnd w:id="793"/>
      <w:bookmarkEnd w:id="794"/>
      <w:r>
        <w:fldChar w:fldCharType="begin"/>
      </w:r>
      <w:r>
        <w:instrText xml:space="preserve"> XE "udl (UDL Connection String)" </w:instrText>
      </w:r>
      <w:r>
        <w:fldChar w:fldCharType="end"/>
      </w:r>
    </w:p>
    <w:p w:rsidR="00E17828" w:rsidRDefault="00716732">
      <w:pPr>
        <w:pStyle w:val="Definition-Field"/>
      </w:pPr>
      <w:r>
        <w:t xml:space="preserve">a.   </w:t>
      </w:r>
      <w:r>
        <w:rPr>
          <w:i/>
        </w:rPr>
        <w:t>The standard specifies conditions under which the udl connection string is used.</w:t>
      </w:r>
    </w:p>
    <w:p w:rsidR="00E17828" w:rsidRDefault="00716732">
      <w:pPr>
        <w:pStyle w:val="Definition-Field2"/>
      </w:pPr>
      <w:r>
        <w:t>Word does not use the udl connection string.</w:t>
      </w:r>
    </w:p>
    <w:p w:rsidR="00E17828" w:rsidRDefault="00716732">
      <w:pPr>
        <w:pStyle w:val="Heading3"/>
      </w:pPr>
      <w:bookmarkStart w:id="795" w:name="section_3fb6b140f4dd4f43aece9cce0e9e22bb"/>
      <w:bookmarkStart w:id="796" w:name="_Toc111177271"/>
      <w:r>
        <w:t>Part 4 Section 2.14.35, uniqueTag (Unique Value for Record)</w:t>
      </w:r>
      <w:bookmarkEnd w:id="795"/>
      <w:bookmarkEnd w:id="796"/>
      <w:r>
        <w:fldChar w:fldCharType="begin"/>
      </w:r>
      <w:r>
        <w:instrText xml:space="preserve"> XE "uniqueTag (Unique Value for Record)" </w:instrText>
      </w:r>
      <w:r>
        <w:fldChar w:fldCharType="end"/>
      </w:r>
    </w:p>
    <w:p w:rsidR="00E17828" w:rsidRDefault="00716732">
      <w:pPr>
        <w:pStyle w:val="Definition-Field"/>
      </w:pPr>
      <w:r>
        <w:t xml:space="preserve">a.   </w:t>
      </w:r>
      <w:r>
        <w:rPr>
          <w:i/>
        </w:rPr>
        <w:t>The standard does not define the contents of this element.</w:t>
      </w:r>
    </w:p>
    <w:p w:rsidR="00E17828" w:rsidRDefault="00716732">
      <w:pPr>
        <w:pStyle w:val="Definition-Field2"/>
      </w:pPr>
      <w:r>
        <w:t>Word defines this element to contain a val attribute that is defined by the XML Schema b</w:t>
      </w:r>
      <w:r>
        <w:t>ase64Binary datatype.</w:t>
      </w:r>
    </w:p>
    <w:p w:rsidR="00E17828" w:rsidRDefault="00716732">
      <w:pPr>
        <w:pStyle w:val="Definition-Field"/>
      </w:pPr>
      <w:r>
        <w:t xml:space="preserve">b.   </w:t>
      </w:r>
      <w:r>
        <w:rPr>
          <w:i/>
        </w:rPr>
        <w:t>The standard says that this element is used to maintain a relationship between the records within an external data source and a given merged WordprocessingML document.</w:t>
      </w:r>
    </w:p>
    <w:p w:rsidR="00E17828" w:rsidRDefault="00716732">
      <w:pPr>
        <w:pStyle w:val="Definition-Field2"/>
      </w:pPr>
      <w:r>
        <w:t>Word uses this element to maintain a relationship between the</w:t>
      </w:r>
      <w:r>
        <w:t xml:space="preserve"> records within an external data source and a given source WordprocessingML document.</w:t>
      </w:r>
    </w:p>
    <w:p w:rsidR="00E17828" w:rsidRDefault="00716732">
      <w:pPr>
        <w:pStyle w:val="Definition-Field"/>
      </w:pPr>
      <w:r>
        <w:t xml:space="preserve">c.   </w:t>
      </w:r>
      <w:r>
        <w:rPr>
          <w:i/>
        </w:rPr>
        <w:t>The standard does not state how this element should be populated when the column containing unique data for a record is empty.</w:t>
      </w:r>
    </w:p>
    <w:p w:rsidR="00E17828" w:rsidRDefault="00716732">
      <w:r>
        <w:t>Word computes the unique tag, when emp</w:t>
      </w:r>
      <w:r>
        <w:t>ty, to be a base64-encoded value using the following algorithm:</w:t>
      </w:r>
    </w:p>
    <w:p w:rsidR="00E17828" w:rsidRDefault="00716732">
      <w:r>
        <w:t>Utility function 1:</w:t>
      </w:r>
    </w:p>
    <w:p w:rsidR="00E17828" w:rsidRDefault="00716732">
      <w:pPr>
        <w:pStyle w:val="Code"/>
      </w:pPr>
      <w:r>
        <w:t>#define nPrimeLast 4294967291</w:t>
      </w:r>
    </w:p>
    <w:p w:rsidR="00E17828" w:rsidRDefault="00716732">
      <w:pPr>
        <w:pStyle w:val="Code"/>
      </w:pPr>
      <w:r>
        <w:t>__int32 LHashMM( __int32 l, __int32 dl )</w:t>
      </w:r>
    </w:p>
    <w:p w:rsidR="00E17828" w:rsidRDefault="00716732">
      <w:pPr>
        <w:pStyle w:val="Code"/>
      </w:pPr>
      <w:r>
        <w:t>{</w:t>
      </w:r>
    </w:p>
    <w:p w:rsidR="00E17828" w:rsidRDefault="00716732">
      <w:pPr>
        <w:pStyle w:val="Code"/>
      </w:pPr>
      <w:r>
        <w:t xml:space="preserve">        l = 131 * l + dl;</w:t>
      </w:r>
    </w:p>
    <w:p w:rsidR="00E17828" w:rsidRDefault="00E17828">
      <w:pPr>
        <w:pStyle w:val="Code"/>
      </w:pPr>
    </w:p>
    <w:p w:rsidR="00E17828" w:rsidRDefault="00716732">
      <w:pPr>
        <w:pStyle w:val="Code"/>
      </w:pPr>
      <w:r>
        <w:t xml:space="preserve">        if (l &gt;= nPrimeLast) {</w:t>
      </w:r>
    </w:p>
    <w:p w:rsidR="00E17828" w:rsidRDefault="00716732">
      <w:pPr>
        <w:pStyle w:val="Code"/>
      </w:pPr>
      <w:r>
        <w:t xml:space="preserve">                l -= nPrimeLast;</w:t>
      </w:r>
    </w:p>
    <w:p w:rsidR="00E17828" w:rsidRDefault="00716732">
      <w:pPr>
        <w:pStyle w:val="Code"/>
      </w:pPr>
      <w:r>
        <w:t xml:space="preserve">        </w:t>
      </w:r>
      <w:r>
        <w:t>}</w:t>
      </w:r>
    </w:p>
    <w:p w:rsidR="00E17828" w:rsidRDefault="00E17828">
      <w:pPr>
        <w:pStyle w:val="Code"/>
      </w:pPr>
    </w:p>
    <w:p w:rsidR="00E17828" w:rsidRDefault="00716732">
      <w:pPr>
        <w:pStyle w:val="Code"/>
      </w:pPr>
      <w:r>
        <w:t xml:space="preserve">        return l;</w:t>
      </w:r>
    </w:p>
    <w:p w:rsidR="00E17828" w:rsidRDefault="00716732">
      <w:pPr>
        <w:pStyle w:val="Code"/>
      </w:pPr>
      <w:r>
        <w:t>}</w:t>
      </w:r>
    </w:p>
    <w:p w:rsidR="00E17828" w:rsidRDefault="00716732">
      <w:r>
        <w:t>Utility function 2:</w:t>
      </w:r>
    </w:p>
    <w:p w:rsidR="00E17828" w:rsidRDefault="00716732">
      <w:pPr>
        <w:pStyle w:val="Code"/>
      </w:pPr>
      <w:r>
        <w:t>__int32 LGetHashWz(const WCHAR *wzText)</w:t>
      </w:r>
    </w:p>
    <w:p w:rsidR="00E17828" w:rsidRDefault="00716732">
      <w:pPr>
        <w:pStyle w:val="Code"/>
      </w:pPr>
      <w:r>
        <w:t>{</w:t>
      </w:r>
    </w:p>
    <w:p w:rsidR="00E17828" w:rsidRDefault="00716732">
      <w:pPr>
        <w:pStyle w:val="Code"/>
      </w:pPr>
      <w:r>
        <w:t xml:space="preserve">        int cch = lstrlen(wzText);</w:t>
      </w:r>
    </w:p>
    <w:p w:rsidR="00E17828" w:rsidRDefault="00716732">
      <w:pPr>
        <w:pStyle w:val="Code"/>
      </w:pPr>
      <w:r>
        <w:t xml:space="preserve">        __int32 lhash = 0L;</w:t>
      </w:r>
    </w:p>
    <w:p w:rsidR="00E17828" w:rsidRDefault="00E17828">
      <w:pPr>
        <w:pStyle w:val="Code"/>
      </w:pPr>
    </w:p>
    <w:p w:rsidR="00E17828" w:rsidRDefault="00716732">
      <w:pPr>
        <w:pStyle w:val="Code"/>
      </w:pPr>
      <w:r>
        <w:t xml:space="preserve">        for (int i = 0; i &lt; cch; i++) {</w:t>
      </w:r>
    </w:p>
    <w:p w:rsidR="00E17828" w:rsidRDefault="00716732">
      <w:pPr>
        <w:pStyle w:val="Code"/>
      </w:pPr>
      <w:r>
        <w:t xml:space="preserve">                lhash = LHashMM(lhash, wzText[i]);</w:t>
      </w:r>
    </w:p>
    <w:p w:rsidR="00E17828" w:rsidRDefault="00716732">
      <w:pPr>
        <w:pStyle w:val="Code"/>
      </w:pPr>
      <w:r>
        <w:t xml:space="preserve">        }</w:t>
      </w:r>
    </w:p>
    <w:p w:rsidR="00E17828" w:rsidRDefault="00E17828">
      <w:pPr>
        <w:pStyle w:val="Code"/>
      </w:pPr>
    </w:p>
    <w:p w:rsidR="00E17828" w:rsidRDefault="00716732">
      <w:pPr>
        <w:pStyle w:val="Code"/>
      </w:pPr>
      <w:r>
        <w:t xml:space="preserve">        return lhash;</w:t>
      </w:r>
    </w:p>
    <w:p w:rsidR="00E17828" w:rsidRDefault="00716732">
      <w:pPr>
        <w:pStyle w:val="Code"/>
      </w:pPr>
      <w:r>
        <w:t>}</w:t>
      </w:r>
    </w:p>
    <w:p w:rsidR="00E17828" w:rsidRDefault="00716732">
      <w:r>
        <w:t>Utility function 3:</w:t>
      </w:r>
    </w:p>
    <w:p w:rsidR="00E17828" w:rsidRDefault="00716732">
      <w:pPr>
        <w:pStyle w:val="Code"/>
      </w:pPr>
      <w:r>
        <w:t xml:space="preserve">__int32 DwRowHash(thisRow) </w:t>
      </w:r>
    </w:p>
    <w:p w:rsidR="00E17828" w:rsidRDefault="00716732">
      <w:pPr>
        <w:pStyle w:val="Code"/>
      </w:pPr>
      <w:r>
        <w:t>{</w:t>
      </w:r>
    </w:p>
    <w:p w:rsidR="00E17828" w:rsidRDefault="00716732">
      <w:pPr>
        <w:pStyle w:val="Code"/>
      </w:pPr>
      <w:r>
        <w:lastRenderedPageBreak/>
        <w:t xml:space="preserve">        __int32 lwHash = 0L;</w:t>
      </w:r>
    </w:p>
    <w:p w:rsidR="00E17828" w:rsidRDefault="00716732">
      <w:pPr>
        <w:pStyle w:val="Code"/>
      </w:pPr>
      <w:r>
        <w:t xml:space="preserve">        for(int i = 0; i &lt; TotalNumberOfColumnsInTheDataSource; i++) {</w:t>
      </w:r>
    </w:p>
    <w:p w:rsidR="00E17828" w:rsidRDefault="00716732">
      <w:pPr>
        <w:pStyle w:val="Code"/>
      </w:pPr>
      <w:r>
        <w:t xml:space="preserve">                Retrieve the value in the i-th column of thisRow as a Unicode Stri</w:t>
      </w:r>
      <w:r>
        <w:t>ng wzData;</w:t>
      </w:r>
    </w:p>
    <w:p w:rsidR="00E17828" w:rsidRDefault="00716732">
      <w:pPr>
        <w:pStyle w:val="Code"/>
      </w:pPr>
      <w:r>
        <w:t xml:space="preserve">                __int32 l = LGetHashWz(wzData);</w:t>
      </w:r>
    </w:p>
    <w:p w:rsidR="00E17828" w:rsidRDefault="00716732">
      <w:pPr>
        <w:pStyle w:val="Code"/>
      </w:pPr>
      <w:r>
        <w:t xml:space="preserve">                if(l) {</w:t>
      </w:r>
    </w:p>
    <w:p w:rsidR="00E17828" w:rsidRDefault="00716732">
      <w:pPr>
        <w:pStyle w:val="Code"/>
      </w:pPr>
      <w:r>
        <w:t xml:space="preserve">                        lwHash = LHashMM(lwHash, l);</w:t>
      </w:r>
    </w:p>
    <w:p w:rsidR="00E17828" w:rsidRDefault="00716732">
      <w:pPr>
        <w:pStyle w:val="Code"/>
      </w:pPr>
      <w:r>
        <w:t xml:space="preserve">                }</w:t>
      </w:r>
    </w:p>
    <w:p w:rsidR="00E17828" w:rsidRDefault="00716732">
      <w:pPr>
        <w:pStyle w:val="Code"/>
      </w:pPr>
      <w:r>
        <w:t xml:space="preserve">        }</w:t>
      </w:r>
    </w:p>
    <w:p w:rsidR="00E17828" w:rsidRDefault="00716732">
      <w:pPr>
        <w:pStyle w:val="Code"/>
      </w:pPr>
      <w:r>
        <w:t xml:space="preserve">        return lwHash;        </w:t>
      </w:r>
    </w:p>
    <w:p w:rsidR="00E17828" w:rsidRDefault="00716732">
      <w:pPr>
        <w:pStyle w:val="Code"/>
      </w:pPr>
      <w:r>
        <w:t>}</w:t>
      </w:r>
    </w:p>
    <w:p w:rsidR="00E17828" w:rsidRDefault="00716732">
      <w:r>
        <w:t>Unique tag computation algorithm:</w:t>
      </w:r>
    </w:p>
    <w:p w:rsidR="00E17828" w:rsidRDefault="00716732">
      <w:r>
        <w:rPr>
          <w:rStyle w:val="InlineCode"/>
        </w:rPr>
        <w:t>WCHAR wzUniqueTag[64] = {</w:t>
      </w:r>
      <w:r>
        <w:rPr>
          <w:rStyle w:val="InlineCode"/>
        </w:rPr>
        <w:t>0};</w:t>
      </w:r>
    </w:p>
    <w:p w:rsidR="00E17828" w:rsidRDefault="00716732">
      <w:r>
        <w:rPr>
          <w:rStyle w:val="InlineCode"/>
        </w:rPr>
        <w:t>*((__int32*) wzUniqueTag) = DwRowHash(the_row_containing_this_record);</w:t>
      </w:r>
    </w:p>
    <w:p w:rsidR="00E17828" w:rsidRDefault="00716732">
      <w:r>
        <w:rPr>
          <w:rStyle w:val="InlineCode"/>
        </w:rPr>
        <w:t>return the wzUniqueTag as the uniqueTag;</w:t>
      </w:r>
    </w:p>
    <w:p w:rsidR="00E17828" w:rsidRDefault="00716732">
      <w:pPr>
        <w:pStyle w:val="Heading3"/>
      </w:pPr>
      <w:bookmarkStart w:id="797" w:name="section_05179b4452ef4674ab9cf4c0cace70d1"/>
      <w:bookmarkStart w:id="798" w:name="_Toc111177272"/>
      <w:r>
        <w:t>Part 4 Section 2.15.1.1, activeWritingStyle (Grammar Checking Settings)</w:t>
      </w:r>
      <w:bookmarkEnd w:id="797"/>
      <w:bookmarkEnd w:id="798"/>
      <w:r>
        <w:fldChar w:fldCharType="begin"/>
      </w:r>
      <w:r>
        <w:instrText xml:space="preserve"> XE "activeWritingStyle (Grammar Checking Settings)" </w:instrText>
      </w:r>
      <w:r>
        <w:fldChar w:fldCharType="end"/>
      </w:r>
    </w:p>
    <w:p w:rsidR="00E17828" w:rsidRDefault="00716732">
      <w:pPr>
        <w:pStyle w:val="Definition-Field"/>
      </w:pPr>
      <w:r>
        <w:t xml:space="preserve">a.   </w:t>
      </w:r>
      <w:r>
        <w:rPr>
          <w:i/>
        </w:rPr>
        <w:t>The stan</w:t>
      </w:r>
      <w:r>
        <w:rPr>
          <w:i/>
        </w:rPr>
        <w:t>dard states that the lang attribute specifies the language of the engine used to perform the grammatical content checking.</w:t>
      </w:r>
    </w:p>
    <w:p w:rsidR="00E17828" w:rsidRDefault="00716732">
      <w:pPr>
        <w:pStyle w:val="Definition-Field2"/>
      </w:pPr>
      <w:r>
        <w:t>Word ignores the activeWritingStyle element if the lang attribute specifies an unknown locale.</w:t>
      </w:r>
    </w:p>
    <w:p w:rsidR="00E17828" w:rsidRDefault="00716732">
      <w:pPr>
        <w:pStyle w:val="Definition-Field"/>
      </w:pPr>
      <w:r>
        <w:t xml:space="preserve">b.   </w:t>
      </w:r>
      <w:r>
        <w:rPr>
          <w:i/>
        </w:rPr>
        <w:t>The standard states that the dllV</w:t>
      </w:r>
      <w:r>
        <w:rPr>
          <w:i/>
        </w:rPr>
        <w:t>ersion attribute can be any integer value.</w:t>
      </w:r>
    </w:p>
    <w:p w:rsidR="00E17828" w:rsidRDefault="00716732">
      <w:pPr>
        <w:pStyle w:val="Definition-Field2"/>
      </w:pPr>
      <w:r>
        <w:t>Word restricts this attribute to a 32-bit unsigned integer when the nlCheck attribute value is on, and a 16-bit unsigned integer when the nlCheck attribute value is off.</w:t>
      </w:r>
    </w:p>
    <w:p w:rsidR="00E17828" w:rsidRDefault="00716732">
      <w:pPr>
        <w:pStyle w:val="Definition-Field"/>
      </w:pPr>
      <w:r>
        <w:t xml:space="preserve">c.   </w:t>
      </w:r>
      <w:r>
        <w:rPr>
          <w:i/>
        </w:rPr>
        <w:t>The standard states that the values of</w:t>
      </w:r>
      <w:r>
        <w:rPr>
          <w:i/>
        </w:rPr>
        <w:t xml:space="preserve"> the vendorID attribute are defined by the XML Schema integer datatype.</w:t>
      </w:r>
    </w:p>
    <w:p w:rsidR="00E17828" w:rsidRDefault="00716732">
      <w:pPr>
        <w:pStyle w:val="Definition-Field2"/>
      </w:pPr>
      <w:r>
        <w:t>Word defines this attribute with the XML Schema int datatype, with a minimum value of 0.</w:t>
      </w:r>
    </w:p>
    <w:p w:rsidR="00E17828" w:rsidRDefault="00716732">
      <w:pPr>
        <w:pStyle w:val="Definition-Field"/>
      </w:pPr>
      <w:r>
        <w:t xml:space="preserve">d.   </w:t>
      </w:r>
      <w:r>
        <w:rPr>
          <w:i/>
        </w:rPr>
        <w:t>The standard does not state a default value for the nlCheck attribute.</w:t>
      </w:r>
    </w:p>
    <w:p w:rsidR="00E17828" w:rsidRDefault="00716732">
      <w:pPr>
        <w:pStyle w:val="Definition-Field2"/>
      </w:pPr>
      <w:r>
        <w:t>Word uses off as the default value for the nlCheck attribute.</w:t>
      </w:r>
    </w:p>
    <w:p w:rsidR="00E17828" w:rsidRDefault="00716732">
      <w:pPr>
        <w:pStyle w:val="Definition-Field"/>
      </w:pPr>
      <w:r>
        <w:t xml:space="preserve">e.   </w:t>
      </w:r>
      <w:r>
        <w:rPr>
          <w:i/>
        </w:rPr>
        <w:t>The standard states that if an application reads these settings and does not understand the value of appName, then its settings may be ignored and the application's default settings used in</w:t>
      </w:r>
      <w:r>
        <w:rPr>
          <w:i/>
        </w:rPr>
        <w:t>stead.</w:t>
      </w:r>
    </w:p>
    <w:p w:rsidR="00E17828" w:rsidRDefault="00716732">
      <w:pPr>
        <w:pStyle w:val="Definition-Field2"/>
      </w:pPr>
      <w:r>
        <w:t>Word only understands an appName attribute value of MSWord.</w:t>
      </w:r>
    </w:p>
    <w:p w:rsidR="00E17828" w:rsidRDefault="00716732">
      <w:pPr>
        <w:pStyle w:val="Heading3"/>
      </w:pPr>
      <w:bookmarkStart w:id="799" w:name="section_e200ceb28dad49cbbccbfce5a84450a7"/>
      <w:bookmarkStart w:id="800" w:name="_Toc111177273"/>
      <w:r>
        <w:t>Part 4 Section 2.15.1.3, alwaysMergeEmptyNamespace (Do Not Mark Custom XML Elements With No Namespace As Invalid)</w:t>
      </w:r>
      <w:bookmarkEnd w:id="799"/>
      <w:bookmarkEnd w:id="800"/>
      <w:r>
        <w:fldChar w:fldCharType="begin"/>
      </w:r>
      <w:r>
        <w:instrText xml:space="preserve"> XE "alwaysMergeEmptyNamespace (Do Not Mark Custom XML Elements With No Name</w:instrText>
      </w:r>
      <w:r>
        <w:instrText xml:space="preserve">space As Invalid)" </w:instrText>
      </w:r>
      <w:r>
        <w:fldChar w:fldCharType="end"/>
      </w:r>
    </w:p>
    <w:p w:rsidR="00E17828" w:rsidRDefault="00716732">
      <w:pPr>
        <w:pStyle w:val="Definition-Field"/>
      </w:pPr>
      <w:r>
        <w:t xml:space="preserve">a.   </w:t>
      </w:r>
      <w:r>
        <w:rPr>
          <w:i/>
        </w:rPr>
        <w:t>The standard states that if this element is not present, then the custom XML markup that has no associated namespace shall be treated as an error.</w:t>
      </w:r>
    </w:p>
    <w:p w:rsidR="00E17828" w:rsidRDefault="00716732">
      <w:pPr>
        <w:pStyle w:val="Definition-Field2"/>
      </w:pPr>
      <w:r>
        <w:t>Word uses a default value of true for the val attribute of this element when no sc</w:t>
      </w:r>
      <w:r>
        <w:t>hemas are attached to the document using the attachedSchema element and no custom XML markup with an associated namespace appears in the document.</w:t>
      </w:r>
    </w:p>
    <w:p w:rsidR="00E17828" w:rsidRDefault="00716732">
      <w:pPr>
        <w:pStyle w:val="Definition-Field"/>
      </w:pPr>
      <w:r>
        <w:t xml:space="preserve">b.   </w:t>
      </w:r>
      <w:r>
        <w:rPr>
          <w:i/>
        </w:rPr>
        <w:t>The standard states that if this element is not present, then the custom XML markup that has no associat</w:t>
      </w:r>
      <w:r>
        <w:rPr>
          <w:i/>
        </w:rPr>
        <w:t>ed namespace shall be moved into a special error namespace when the document is opened.</w:t>
      </w:r>
    </w:p>
    <w:p w:rsidR="00E17828" w:rsidRDefault="00716732">
      <w:pPr>
        <w:pStyle w:val="Definition-Field2"/>
      </w:pPr>
      <w:r>
        <w:lastRenderedPageBreak/>
        <w:t>Word does not move the custom XML markup into an error namespace if the alwaysMergeEmptyNamespace element is not present.</w:t>
      </w:r>
    </w:p>
    <w:p w:rsidR="00E17828" w:rsidRDefault="00716732">
      <w:pPr>
        <w:pStyle w:val="Heading3"/>
      </w:pPr>
      <w:bookmarkStart w:id="801" w:name="section_7713efa6b1ff4cbd93395bf9018433ac"/>
      <w:bookmarkStart w:id="802" w:name="_Toc111177274"/>
      <w:r>
        <w:t>Part 4 Section 2.15.1.6, attachedTemplate (Att</w:t>
      </w:r>
      <w:r>
        <w:t>ached Document Template)</w:t>
      </w:r>
      <w:bookmarkEnd w:id="801"/>
      <w:bookmarkEnd w:id="802"/>
      <w:r>
        <w:fldChar w:fldCharType="begin"/>
      </w:r>
      <w:r>
        <w:instrText xml:space="preserve"> XE "attachedTemplate (Attached Document Template)" </w:instrText>
      </w:r>
      <w:r>
        <w:fldChar w:fldCharType="end"/>
      </w:r>
    </w:p>
    <w:p w:rsidR="00E17828" w:rsidRDefault="00716732">
      <w:pPr>
        <w:pStyle w:val="Definition-Field"/>
      </w:pPr>
      <w:r>
        <w:t xml:space="preserve">a.   </w:t>
      </w:r>
      <w:r>
        <w:rPr>
          <w:i/>
        </w:rPr>
        <w:t>The standard states that the id attribute specifies the relationship that shall have the type required by the parent element, yet a relationship type for the attachedTempla</w:t>
      </w:r>
      <w:r>
        <w:rPr>
          <w:i/>
        </w:rPr>
        <w:t>te element is not listed.</w:t>
      </w:r>
    </w:p>
    <w:p w:rsidR="00E17828" w:rsidRDefault="00716732">
      <w:pPr>
        <w:pStyle w:val="Definition-Field2"/>
      </w:pPr>
      <w:r>
        <w:t xml:space="preserve">Word requires http://schemas.openxmlformats.org/officeDocument/2006/relationships/attachedTemplate as the relationship type for the attachedTemplate element, as specified in Office Open XML Fundamentals </w:t>
      </w:r>
      <w:hyperlink r:id="rId81">
        <w:r>
          <w:rPr>
            <w:rStyle w:val="Hyperlink"/>
          </w:rPr>
          <w:t>[ECMA-376]</w:t>
        </w:r>
      </w:hyperlink>
      <w:r>
        <w:t>.</w:t>
      </w:r>
    </w:p>
    <w:p w:rsidR="00E17828" w:rsidRDefault="00716732">
      <w:pPr>
        <w:pStyle w:val="Definition-Field"/>
      </w:pPr>
      <w:r>
        <w:t xml:space="preserve">b.   </w:t>
      </w:r>
      <w:r>
        <w:rPr>
          <w:i/>
        </w:rPr>
        <w:t>The standard states that this element's val attribute shall contain the file path of the associated document template.</w:t>
      </w:r>
    </w:p>
    <w:p w:rsidR="00E17828" w:rsidRDefault="00716732">
      <w:pPr>
        <w:pStyle w:val="Definition-Field2"/>
      </w:pPr>
      <w:r>
        <w:t>Word does not support a val attribute for the attachedTe</w:t>
      </w:r>
      <w:r>
        <w:t>mplate element. The file path for the associated document template is determined by evaluating the relationship ID on this element.</w:t>
      </w:r>
    </w:p>
    <w:p w:rsidR="00E17828" w:rsidRDefault="00716732">
      <w:pPr>
        <w:pStyle w:val="Heading3"/>
      </w:pPr>
      <w:bookmarkStart w:id="803" w:name="section_3417e65ad6e045cabdcf0e8fde8a7f84"/>
      <w:bookmarkStart w:id="804" w:name="_Toc111177275"/>
      <w:r>
        <w:t>Part 4 Section 2.15.1.7, autoCaption (Single Automatic Captioning Setting)</w:t>
      </w:r>
      <w:bookmarkEnd w:id="803"/>
      <w:bookmarkEnd w:id="804"/>
      <w:r>
        <w:fldChar w:fldCharType="begin"/>
      </w:r>
      <w:r>
        <w:instrText xml:space="preserve"> XE "autoCaption (Single Automatic Captioning Sett</w:instrText>
      </w:r>
      <w:r>
        <w:instrText xml:space="preserve">ing)" </w:instrText>
      </w:r>
      <w:r>
        <w:fldChar w:fldCharType="end"/>
      </w:r>
    </w:p>
    <w:p w:rsidR="00E17828" w:rsidRDefault="00716732">
      <w:pPr>
        <w:pStyle w:val="Definition-Field"/>
      </w:pPr>
      <w:r>
        <w:t xml:space="preserve">a.   </w:t>
      </w:r>
      <w:r>
        <w:rPr>
          <w:i/>
        </w:rPr>
        <w:t>The standard places no restrictions on the conditions under which this element is to be used.</w:t>
      </w:r>
    </w:p>
    <w:p w:rsidR="00E17828" w:rsidRDefault="00716732">
      <w:pPr>
        <w:pStyle w:val="Definition-Field2"/>
      </w:pPr>
      <w:r>
        <w:t>Word only reads this element when it is stored within the default document template.</w:t>
      </w:r>
    </w:p>
    <w:p w:rsidR="00E17828" w:rsidRDefault="00716732">
      <w:pPr>
        <w:pStyle w:val="Definition-Field"/>
      </w:pPr>
      <w:r>
        <w:t xml:space="preserve">b.   </w:t>
      </w:r>
      <w:r>
        <w:rPr>
          <w:i/>
        </w:rPr>
        <w:t>The standard states that the name attribute specifies a un</w:t>
      </w:r>
      <w:r>
        <w:rPr>
          <w:i/>
        </w:rPr>
        <w:t>ique identifier for types of objects to be automatically captioned.</w:t>
      </w:r>
    </w:p>
    <w:p w:rsidR="00E17828" w:rsidRDefault="00716732">
      <w:pPr>
        <w:pStyle w:val="Definition-Field2"/>
      </w:pPr>
      <w:r>
        <w:t>Word writes and expects wfwTables for Microsoft Word Tables, and the key name of the OLE object for OLE objects (the key name is stored in the Windows registry under HKEY_CLASSES_ROOT).</w:t>
      </w:r>
    </w:p>
    <w:p w:rsidR="00E17828" w:rsidRDefault="00716732">
      <w:pPr>
        <w:pStyle w:val="Definition-Field"/>
      </w:pPr>
      <w:r>
        <w:t>c.</w:t>
      </w:r>
      <w:r>
        <w:t xml:space="preserve">   </w:t>
      </w:r>
      <w:r>
        <w:rPr>
          <w:i/>
        </w:rPr>
        <w:t>The standard states that the name attribute and the caption attribute can contain a string of unlimited length.</w:t>
      </w:r>
    </w:p>
    <w:p w:rsidR="00E17828" w:rsidRDefault="00716732">
      <w:pPr>
        <w:pStyle w:val="Definition-Field2"/>
      </w:pPr>
      <w:r>
        <w:t>Word limits these values to 255 characters.</w:t>
      </w:r>
    </w:p>
    <w:p w:rsidR="00E17828" w:rsidRDefault="00716732">
      <w:pPr>
        <w:pStyle w:val="Heading3"/>
      </w:pPr>
      <w:bookmarkStart w:id="805" w:name="section_2577c5a9d9c543a3904e06c3cce68215"/>
      <w:bookmarkStart w:id="806" w:name="_Toc111177276"/>
      <w:r>
        <w:t>Part 4 Section 2.15.1.8, autoCaptions (Automatic Captioning Settings)</w:t>
      </w:r>
      <w:bookmarkEnd w:id="805"/>
      <w:bookmarkEnd w:id="806"/>
      <w:r>
        <w:fldChar w:fldCharType="begin"/>
      </w:r>
      <w:r>
        <w:instrText xml:space="preserve"> XE "autoCaptions (Automatic</w:instrText>
      </w:r>
      <w:r>
        <w:instrText xml:space="preserve"> Captioning Settings)" </w:instrText>
      </w:r>
      <w:r>
        <w:fldChar w:fldCharType="end"/>
      </w:r>
    </w:p>
    <w:p w:rsidR="00E17828" w:rsidRDefault="00716732">
      <w:pPr>
        <w:pStyle w:val="Definition-Field"/>
      </w:pPr>
      <w:r>
        <w:t xml:space="preserve">a.   </w:t>
      </w:r>
      <w:r>
        <w:rPr>
          <w:i/>
        </w:rPr>
        <w:t>The standard does not state that this element will be ignored under certain circumstances.</w:t>
      </w:r>
    </w:p>
    <w:p w:rsidR="00E17828" w:rsidRDefault="00716732">
      <w:pPr>
        <w:pStyle w:val="Definition-Field2"/>
      </w:pPr>
      <w:r>
        <w:t>Word ignores this element unless it is stored within its default document template.</w:t>
      </w:r>
    </w:p>
    <w:p w:rsidR="00E17828" w:rsidRDefault="00716732">
      <w:pPr>
        <w:pStyle w:val="Heading3"/>
      </w:pPr>
      <w:bookmarkStart w:id="807" w:name="section_b1fedd54830647599b84e471834e77fc"/>
      <w:bookmarkStart w:id="808" w:name="_Toc111177277"/>
      <w:r>
        <w:t>Part 4 Section 2.15.1.9, autoFormatOverride (Allow</w:t>
      </w:r>
      <w:r>
        <w:t xml:space="preserve"> Automatic Formatting to Override Formatting Protection Settings)</w:t>
      </w:r>
      <w:bookmarkEnd w:id="807"/>
      <w:bookmarkEnd w:id="808"/>
      <w:r>
        <w:fldChar w:fldCharType="begin"/>
      </w:r>
      <w:r>
        <w:instrText xml:space="preserve"> XE "autoFormatOverride (Allow Automatic Formatting to Override Formatting Protection Settings)" </w:instrText>
      </w:r>
      <w:r>
        <w:fldChar w:fldCharType="end"/>
      </w:r>
    </w:p>
    <w:p w:rsidR="00E17828" w:rsidRDefault="00716732">
      <w:pPr>
        <w:pStyle w:val="Definition-Field"/>
      </w:pPr>
      <w:r>
        <w:t xml:space="preserve">a.   </w:t>
      </w:r>
      <w:r>
        <w:rPr>
          <w:i/>
        </w:rPr>
        <w:t>The standard states that the val attribute specifies that automatic formatting behavio</w:t>
      </w:r>
      <w:r>
        <w:rPr>
          <w:i/>
        </w:rPr>
        <w:t>r shall be applied regardless of the formatting restrictions in place.</w:t>
      </w:r>
    </w:p>
    <w:p w:rsidR="00E17828" w:rsidRDefault="00716732">
      <w:pPr>
        <w:pStyle w:val="Definition-Field2"/>
      </w:pPr>
      <w:r>
        <w:t>Word ignores this element.</w:t>
      </w:r>
    </w:p>
    <w:p w:rsidR="00E17828" w:rsidRDefault="00716732">
      <w:pPr>
        <w:pStyle w:val="Heading3"/>
      </w:pPr>
      <w:bookmarkStart w:id="809" w:name="section_3e6f459af8de4d8ebd6bfcf9bc062c8f"/>
      <w:bookmarkStart w:id="810" w:name="_Toc111177278"/>
      <w:r>
        <w:lastRenderedPageBreak/>
        <w:t>Part 4 Section 2.15.1.11, bookFoldPrinting (Book Fold Printing)</w:t>
      </w:r>
      <w:bookmarkEnd w:id="809"/>
      <w:bookmarkEnd w:id="810"/>
      <w:r>
        <w:fldChar w:fldCharType="begin"/>
      </w:r>
      <w:r>
        <w:instrText xml:space="preserve"> XE "bookFoldPrinting (Book Fold Printing)" </w:instrText>
      </w:r>
      <w:r>
        <w:fldChar w:fldCharType="end"/>
      </w:r>
    </w:p>
    <w:p w:rsidR="00E17828" w:rsidRDefault="00716732">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E17828" w:rsidRDefault="00716732">
      <w:pPr>
        <w:pStyle w:val="Definition-Field2"/>
      </w:pPr>
      <w:r>
        <w:t>Word divides the page in half vertically with</w:t>
      </w:r>
      <w:r>
        <w:t xml:space="preserve"> two right margins emanating from the bisector of the page, and two left margins instantiated at the left and right side of the page.</w:t>
      </w:r>
    </w:p>
    <w:p w:rsidR="00E17828" w:rsidRDefault="00716732">
      <w:pPr>
        <w:pStyle w:val="Heading3"/>
      </w:pPr>
      <w:bookmarkStart w:id="811" w:name="section_5c02a381018d479fb76cfb5567c81af2"/>
      <w:bookmarkStart w:id="812" w:name="_Toc111177279"/>
      <w:r>
        <w:t>Part 4 Section 2.15.1.12, bookFoldPrintingSheets (Number of Pages Per Booklet)</w:t>
      </w:r>
      <w:bookmarkEnd w:id="811"/>
      <w:bookmarkEnd w:id="812"/>
      <w:r>
        <w:fldChar w:fldCharType="begin"/>
      </w:r>
      <w:r>
        <w:instrText xml:space="preserve"> XE "bookFoldPrintingSheets (Number of Pages</w:instrText>
      </w:r>
      <w:r>
        <w:instrText xml:space="preserve"> Per Booklet)" </w:instrText>
      </w:r>
      <w:r>
        <w:fldChar w:fldCharType="end"/>
      </w:r>
    </w:p>
    <w:p w:rsidR="00E17828" w:rsidRDefault="00716732">
      <w:pPr>
        <w:pStyle w:val="Definition-Field"/>
      </w:pPr>
      <w:r>
        <w:t xml:space="preserve">a.   </w:t>
      </w:r>
      <w:r>
        <w:rPr>
          <w:i/>
        </w:rPr>
        <w:t>The standard states that if this element is omitted, then default behavior shall be to print the document on a single sheet.</w:t>
      </w:r>
    </w:p>
    <w:p w:rsidR="00E17828" w:rsidRDefault="00716732">
      <w:pPr>
        <w:pStyle w:val="Definition-Field2"/>
      </w:pPr>
      <w:r>
        <w:t>In Word, if this element is omitted, default behavior is to include all the pages of the document in a singl</w:t>
      </w:r>
      <w:r>
        <w:t>e booklet.</w:t>
      </w:r>
    </w:p>
    <w:p w:rsidR="00E17828" w:rsidRDefault="00716732">
      <w:pPr>
        <w:pStyle w:val="Definition-Field"/>
      </w:pPr>
      <w:r>
        <w:t xml:space="preserve">b.   </w:t>
      </w:r>
      <w:r>
        <w:rPr>
          <w:i/>
        </w:rPr>
        <w:t>The standard states that the values of the val attribute are defined by the XML Schema integer datatype.</w:t>
      </w:r>
    </w:p>
    <w:p w:rsidR="00E17828" w:rsidRDefault="00716732">
      <w:pPr>
        <w:pStyle w:val="Definition-Field2"/>
      </w:pPr>
      <w:r>
        <w:t>Word defines the values of this attribute with the XML Schema short datatype, with a minimum value of 0.</w:t>
      </w:r>
    </w:p>
    <w:p w:rsidR="00E17828" w:rsidRDefault="00716732">
      <w:pPr>
        <w:pStyle w:val="Heading3"/>
      </w:pPr>
      <w:bookmarkStart w:id="813" w:name="section_152e2a9e00814ca9ad56111f96402beb"/>
      <w:bookmarkStart w:id="814" w:name="_Toc111177280"/>
      <w:r>
        <w:t>Part 4 Section 2.15.1.13, book</w:t>
      </w:r>
      <w:r>
        <w:t>FoldRevPrinting (Reverse Book Fold Printing)</w:t>
      </w:r>
      <w:bookmarkEnd w:id="813"/>
      <w:bookmarkEnd w:id="814"/>
      <w:r>
        <w:fldChar w:fldCharType="begin"/>
      </w:r>
      <w:r>
        <w:instrText xml:space="preserve"> XE "bookFoldRevPrinting (Reverse Book Fold Printing)" </w:instrText>
      </w:r>
      <w:r>
        <w:fldChar w:fldCharType="end"/>
      </w:r>
    </w:p>
    <w:p w:rsidR="00E17828" w:rsidRDefault="00716732">
      <w:pPr>
        <w:pStyle w:val="Definition-Field"/>
      </w:pPr>
      <w:r>
        <w:t xml:space="preserve">a.   </w:t>
      </w:r>
      <w:r>
        <w:rPr>
          <w:i/>
        </w:rPr>
        <w:t>The standard says this element divides the page in half vertically with two left margins emanating from the bisector of the page, and two right margi</w:t>
      </w:r>
      <w:r>
        <w:rPr>
          <w:i/>
        </w:rPr>
        <w:t>ns instantiated at the left and right side of the page.</w:t>
      </w:r>
    </w:p>
    <w:p w:rsidR="00E17828" w:rsidRDefault="00716732">
      <w:pPr>
        <w:pStyle w:val="Definition-Field2"/>
      </w:pPr>
      <w:r>
        <w:t>In Word, this element divides the page in half vertically with two right margins emanating from the bisector of the page, and left margins instantiated at the left and right side of the page.</w:t>
      </w:r>
    </w:p>
    <w:p w:rsidR="00E17828" w:rsidRDefault="00716732">
      <w:pPr>
        <w:pStyle w:val="Definition-Field"/>
      </w:pPr>
      <w:r>
        <w:t xml:space="preserve">b.   </w:t>
      </w:r>
      <w:r>
        <w:rPr>
          <w:i/>
        </w:rPr>
        <w:t>The</w:t>
      </w:r>
      <w:r>
        <w:rPr>
          <w:i/>
        </w:rPr>
        <w:t xml:space="preserve"> standard describes through example the output of printed pages with page 3 printed after page 2.</w:t>
      </w:r>
    </w:p>
    <w:p w:rsidR="00E17828" w:rsidRDefault="00716732">
      <w:r>
        <w:t>Word prints page 3 on the left side of the second printed signature to allow the construction of a printed booklet. This can be visualized as follows:</w:t>
      </w:r>
    </w:p>
    <w:tbl>
      <w:tblPr>
        <w:tblStyle w:val="Table-ShadedHeader"/>
        <w:tblW w:w="0" w:type="auto"/>
        <w:tblLook w:val="04A0" w:firstRow="1" w:lastRow="0" w:firstColumn="1" w:lastColumn="0" w:noHBand="0" w:noVBand="1"/>
      </w:tblPr>
      <w:tblGrid>
        <w:gridCol w:w="4565"/>
        <w:gridCol w:w="452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 xml:space="preserve">Second </w:t>
            </w:r>
            <w:r>
              <w:t xml:space="preserve">Printed Sheet </w:t>
            </w:r>
          </w:p>
        </w:tc>
        <w:tc>
          <w:tcPr>
            <w:tcW w:w="0" w:type="auto"/>
            <w:vAlign w:val="center"/>
          </w:tcPr>
          <w:p w:rsidR="00E17828" w:rsidRDefault="00716732">
            <w:pPr>
              <w:pStyle w:val="TableHeaderText"/>
            </w:pPr>
            <w:r>
              <w:t>Second Printed Signature</w:t>
            </w:r>
          </w:p>
        </w:tc>
      </w:tr>
      <w:tr w:rsidR="00E17828" w:rsidTr="00E17828">
        <w:tc>
          <w:tcPr>
            <w:tcW w:w="0" w:type="auto"/>
            <w:vAlign w:val="center"/>
          </w:tcPr>
          <w:p w:rsidR="00E17828" w:rsidRDefault="00716732">
            <w:pPr>
              <w:pStyle w:val="TableBodyText"/>
            </w:pPr>
            <w:r>
              <w:rPr>
                <w:noProof/>
              </w:rPr>
              <w:drawing>
                <wp:inline distT="0" distB="0" distL="0" distR="0">
                  <wp:extent cx="2752725" cy="22860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6c0751-0000-0000-0000-000000000000"/>
                          <pic:cNvPicPr>
                            <a:picLocks noChangeAspect="1" noChangeArrowheads="1"/>
                          </pic:cNvPicPr>
                        </pic:nvPicPr>
                        <pic:blipFill>
                          <a:blip r:embed="rId82"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E17828" w:rsidRDefault="00716732">
            <w:pPr>
              <w:pStyle w:val="TableBodyText"/>
            </w:pPr>
            <w:r>
              <w:rPr>
                <w:noProof/>
              </w:rPr>
              <w:drawing>
                <wp:inline distT="0" distB="0" distL="0" distR="0">
                  <wp:extent cx="2724150" cy="2286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6c0752-0000-0000-0000-000000000000"/>
                          <pic:cNvPicPr>
                            <a:picLocks noChangeAspect="1" noChangeArrowheads="1"/>
                          </pic:cNvPicPr>
                        </pic:nvPicPr>
                        <pic:blipFill>
                          <a:blip r:embed="rId83"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E17828" w:rsidRDefault="00E17828"/>
    <w:p w:rsidR="00E17828" w:rsidRDefault="00716732">
      <w:pPr>
        <w:pStyle w:val="Heading3"/>
      </w:pPr>
      <w:bookmarkStart w:id="815" w:name="section_2757696f06744561bc09fdf85c48772d"/>
      <w:bookmarkStart w:id="816" w:name="_Toc111177281"/>
      <w:r>
        <w:t>Part 4 Section 2.15.1.16, caption (Single Caption Type Definition)</w:t>
      </w:r>
      <w:bookmarkEnd w:id="815"/>
      <w:bookmarkEnd w:id="816"/>
      <w:r>
        <w:fldChar w:fldCharType="begin"/>
      </w:r>
      <w:r>
        <w:instrText xml:space="preserve"> XE "caption (Single Caption Type Definition)" </w:instrText>
      </w:r>
      <w:r>
        <w:fldChar w:fldCharType="end"/>
      </w:r>
    </w:p>
    <w:p w:rsidR="00E17828" w:rsidRDefault="00716732">
      <w:pPr>
        <w:pStyle w:val="Definition-Field"/>
      </w:pPr>
      <w:r>
        <w:t xml:space="preserve">a.   </w:t>
      </w:r>
      <w:r>
        <w:rPr>
          <w:i/>
        </w:rPr>
        <w:t>The standard allows strings of unbounded length for the name attribute.</w:t>
      </w:r>
    </w:p>
    <w:p w:rsidR="00E17828" w:rsidRDefault="00716732">
      <w:pPr>
        <w:pStyle w:val="Definition-Field2"/>
      </w:pPr>
      <w:r>
        <w:t>Word allows strings of length at most 255 for the name attribute.</w:t>
      </w:r>
    </w:p>
    <w:p w:rsidR="00E17828" w:rsidRDefault="00716732">
      <w:pPr>
        <w:pStyle w:val="Definition-Field"/>
      </w:pPr>
      <w:r>
        <w:t xml:space="preserve">b.   </w:t>
      </w:r>
      <w:r>
        <w:rPr>
          <w:i/>
        </w:rPr>
        <w:t>In the standard, the heading attribute is described with specific semantics for values 1 through 9.</w:t>
      </w:r>
    </w:p>
    <w:p w:rsidR="00E17828" w:rsidRDefault="00716732">
      <w:pPr>
        <w:pStyle w:val="Definition-Field2"/>
      </w:pPr>
      <w:r>
        <w:t>If the heading attribute is present, Word reads the value as zero and incorrectly dis</w:t>
      </w:r>
      <w:r>
        <w:t>plays autogenerated captions.</w:t>
      </w:r>
    </w:p>
    <w:p w:rsidR="00E17828" w:rsidRDefault="00716732">
      <w:pPr>
        <w:pStyle w:val="Definition-Field"/>
      </w:pPr>
      <w:r>
        <w:t xml:space="preserve">c.   </w:t>
      </w:r>
      <w:r>
        <w:rPr>
          <w:i/>
        </w:rPr>
        <w:t>The standard says the noLabel attribute controls whether labels are included in automatically generated captions.</w:t>
      </w:r>
    </w:p>
    <w:p w:rsidR="00E17828" w:rsidRDefault="00716732">
      <w:pPr>
        <w:pStyle w:val="Definition-Field2"/>
      </w:pPr>
      <w:r>
        <w:t>Word ignores the noLabel attribute and instead uses the value of the chapNum attribute.</w:t>
      </w:r>
    </w:p>
    <w:p w:rsidR="00E17828" w:rsidRDefault="00716732">
      <w:pPr>
        <w:pStyle w:val="Heading3"/>
      </w:pPr>
      <w:bookmarkStart w:id="817" w:name="section_e09772fe77f94cfcac9ca4b6af7e4781"/>
      <w:bookmarkStart w:id="818" w:name="_Toc111177282"/>
      <w:r>
        <w:t>Part 4 Section 2.15</w:t>
      </w:r>
      <w:r>
        <w:t>.1.17, captions (Caption Settings)</w:t>
      </w:r>
      <w:bookmarkEnd w:id="817"/>
      <w:bookmarkEnd w:id="818"/>
      <w:r>
        <w:fldChar w:fldCharType="begin"/>
      </w:r>
      <w:r>
        <w:instrText xml:space="preserve"> XE "captions (Caption Settings)" </w:instrText>
      </w:r>
      <w:r>
        <w:fldChar w:fldCharType="end"/>
      </w:r>
    </w:p>
    <w:p w:rsidR="00E17828" w:rsidRDefault="00716732">
      <w:pPr>
        <w:pStyle w:val="Definition-Field"/>
      </w:pPr>
      <w:r>
        <w:t xml:space="preserve">a.   </w:t>
      </w:r>
      <w:r>
        <w:rPr>
          <w:i/>
        </w:rPr>
        <w:t>The standard states that this element could be used by other documents besides the default template.</w:t>
      </w:r>
    </w:p>
    <w:p w:rsidR="00E17828" w:rsidRDefault="00716732">
      <w:pPr>
        <w:pStyle w:val="Definition-Field2"/>
      </w:pPr>
      <w:r>
        <w:t>Word only reads this element when it is stored in its default document template</w:t>
      </w:r>
      <w:r>
        <w:t>.</w:t>
      </w:r>
    </w:p>
    <w:p w:rsidR="00E17828" w:rsidRDefault="00716732">
      <w:pPr>
        <w:pStyle w:val="Heading3"/>
      </w:pPr>
      <w:bookmarkStart w:id="819" w:name="section_3f5b79cbceee46469edc09973e2f7962"/>
      <w:bookmarkStart w:id="820" w:name="_Toc111177283"/>
      <w:r>
        <w:t>Part 4 Section 2.15.1.19, clickAndTypeStyle (Paragraph Style Applied to Automatically Generated Paragraphs)</w:t>
      </w:r>
      <w:bookmarkEnd w:id="819"/>
      <w:bookmarkEnd w:id="820"/>
      <w:r>
        <w:fldChar w:fldCharType="begin"/>
      </w:r>
      <w:r>
        <w:instrText xml:space="preserve"> XE "clickAndTypeStyle (Paragraph Style Applied to Automatically Generated Paragraphs)" </w:instrText>
      </w:r>
      <w:r>
        <w:fldChar w:fldCharType="end"/>
      </w:r>
    </w:p>
    <w:p w:rsidR="00E17828" w:rsidRDefault="00716732">
      <w:pPr>
        <w:pStyle w:val="Definition-Field2"/>
      </w:pPr>
      <w:r>
        <w:rPr>
          <w:i/>
        </w:rPr>
        <w:t>For additional notes that apply to this portion of the s</w:t>
      </w:r>
      <w:r>
        <w:rPr>
          <w:i/>
        </w:rPr>
        <w:t xml:space="preserve">tandard, please see the notes for </w:t>
      </w:r>
      <w:hyperlink w:anchor="Section_3c4c06af3671411aa854f775dfaee0f8">
        <w:r>
          <w:rPr>
            <w:rStyle w:val="Hyperlink"/>
          </w:rPr>
          <w:t>numStyleLink, §2.9.22(a)</w:t>
        </w:r>
      </w:hyperlink>
      <w:r>
        <w:rPr>
          <w:i/>
        </w:rPr>
        <w:t>.</w:t>
      </w:r>
    </w:p>
    <w:p w:rsidR="00E17828" w:rsidRDefault="00716732">
      <w:pPr>
        <w:pStyle w:val="Definition-Field"/>
      </w:pPr>
      <w:r>
        <w:t xml:space="preserve">a.   </w:t>
      </w:r>
      <w:r>
        <w:rPr>
          <w:i/>
        </w:rPr>
        <w:t>The standard does not limit the length of the value of the val attribute.</w:t>
      </w:r>
    </w:p>
    <w:p w:rsidR="00E17828" w:rsidRDefault="00716732">
      <w:pPr>
        <w:pStyle w:val="Definition-Field2"/>
      </w:pPr>
      <w:r>
        <w:t>Word restricts the value of this attribute to be at mo</w:t>
      </w:r>
      <w:r>
        <w:t>st 253 characters.</w:t>
      </w:r>
    </w:p>
    <w:p w:rsidR="00E17828" w:rsidRDefault="00716732">
      <w:pPr>
        <w:pStyle w:val="Heading3"/>
      </w:pPr>
      <w:bookmarkStart w:id="821" w:name="section_038acce1369641f0a0cc96189f5b400f"/>
      <w:bookmarkStart w:id="822" w:name="_Toc111177284"/>
      <w:r>
        <w:t>Part 4 Section 2.15.1.20, clrSchemeMapping (Theme Color Mappings)</w:t>
      </w:r>
      <w:bookmarkEnd w:id="821"/>
      <w:bookmarkEnd w:id="822"/>
      <w:r>
        <w:fldChar w:fldCharType="begin"/>
      </w:r>
      <w:r>
        <w:instrText xml:space="preserve"> XE "clrSchemeMapping (Theme Color Mappings)" </w:instrText>
      </w:r>
      <w:r>
        <w:fldChar w:fldCharType="end"/>
      </w:r>
    </w:p>
    <w:p w:rsidR="00E17828" w:rsidRDefault="00716732">
      <w:pPr>
        <w:pStyle w:val="Definition-Field"/>
      </w:pPr>
      <w:r>
        <w:t xml:space="preserve">a.   </w:t>
      </w:r>
      <w:r>
        <w:rPr>
          <w:i/>
        </w:rPr>
        <w:t>The standard states that if the t1 attribute is omitted, then the t1 theme color shall be used.</w:t>
      </w:r>
    </w:p>
    <w:p w:rsidR="00E17828" w:rsidRDefault="00716732">
      <w:pPr>
        <w:pStyle w:val="Definition-Field2"/>
      </w:pPr>
      <w:r>
        <w:lastRenderedPageBreak/>
        <w:t>Word uses the dark1 th</w:t>
      </w:r>
      <w:r>
        <w:t>eme color, as no t1 theme color exists in the enumeration.</w:t>
      </w:r>
    </w:p>
    <w:p w:rsidR="00E17828" w:rsidRDefault="00716732">
      <w:pPr>
        <w:pStyle w:val="Definition-Field"/>
      </w:pPr>
      <w:r>
        <w:t xml:space="preserve">b.   </w:t>
      </w:r>
      <w:r>
        <w:rPr>
          <w:i/>
        </w:rPr>
        <w:t>The standard says that if the t2 attribute is omitted, then the t2 theme color shall be used.</w:t>
      </w:r>
    </w:p>
    <w:p w:rsidR="00E17828" w:rsidRDefault="00716732">
      <w:pPr>
        <w:pStyle w:val="Definition-Field2"/>
      </w:pPr>
      <w:r>
        <w:t>Word uses the dark2 theme color, as no t2 theme color exists in the enumeration.</w:t>
      </w:r>
    </w:p>
    <w:p w:rsidR="00E17828" w:rsidRDefault="00716732">
      <w:pPr>
        <w:pStyle w:val="Heading3"/>
      </w:pPr>
      <w:bookmarkStart w:id="823" w:name="section_9f086eff3cf243e982c116ddaef7d515"/>
      <w:bookmarkStart w:id="824" w:name="_Toc111177285"/>
      <w:r>
        <w:t>Part 4 Section 2.</w:t>
      </w:r>
      <w:r>
        <w:t>15.1.21, consecutiveHyphenLimit (Maximum Number of Consecutively Hyphenated Lines)</w:t>
      </w:r>
      <w:bookmarkEnd w:id="823"/>
      <w:bookmarkEnd w:id="824"/>
      <w:r>
        <w:fldChar w:fldCharType="begin"/>
      </w:r>
      <w:r>
        <w:instrText xml:space="preserve"> XE "consecutiveHyphenLimit (Maximum Number of Consecutively Hyphenated Lines)" </w:instrText>
      </w:r>
      <w:r>
        <w:fldChar w:fldCharType="end"/>
      </w:r>
    </w:p>
    <w:p w:rsidR="00E17828" w:rsidRDefault="00716732">
      <w:pPr>
        <w:pStyle w:val="Definition-Field"/>
      </w:pPr>
      <w:r>
        <w:t xml:space="preserve">a.   </w:t>
      </w:r>
      <w:r>
        <w:rPr>
          <w:i/>
        </w:rPr>
        <w:t>The standard states that the values of the val attribute are defined by the XML Schema</w:t>
      </w:r>
      <w:r>
        <w:rPr>
          <w:i/>
        </w:rPr>
        <w:t xml:space="preserve"> integer datatype.</w:t>
      </w:r>
    </w:p>
    <w:p w:rsidR="00E17828" w:rsidRDefault="00716732">
      <w:pPr>
        <w:pStyle w:val="Definition-Field2"/>
      </w:pPr>
      <w:r>
        <w:t>Word defines the values of this attribute with the XML Schema unsignedShort datatype.</w:t>
      </w:r>
    </w:p>
    <w:p w:rsidR="00E17828" w:rsidRDefault="00716732">
      <w:pPr>
        <w:pStyle w:val="Heading3"/>
      </w:pPr>
      <w:bookmarkStart w:id="825" w:name="section_fa7cf9f9bd3343d2b09ecf6e543d0081"/>
      <w:bookmarkStart w:id="826" w:name="_Toc111177286"/>
      <w:r>
        <w:t>Part 4 Section 2.15.1.22, decimalSymbol (Radix Point for Field Code Evaluation)</w:t>
      </w:r>
      <w:bookmarkEnd w:id="825"/>
      <w:bookmarkEnd w:id="826"/>
      <w:r>
        <w:fldChar w:fldCharType="begin"/>
      </w:r>
      <w:r>
        <w:instrText xml:space="preserve"> XE "decimalSymbol (Radix Point for Field Code Evaluation)" </w:instrText>
      </w:r>
      <w:r>
        <w:fldChar w:fldCharType="end"/>
      </w:r>
    </w:p>
    <w:p w:rsidR="00E17828" w:rsidRDefault="00716732">
      <w:pPr>
        <w:pStyle w:val="Definition-Field"/>
      </w:pPr>
      <w:r>
        <w:t xml:space="preserve">a.   </w:t>
      </w:r>
      <w:r>
        <w:rPr>
          <w:i/>
        </w:rPr>
        <w:t xml:space="preserve">The </w:t>
      </w:r>
      <w:r>
        <w:rPr>
          <w:i/>
        </w:rPr>
        <w:t>standard states that this element specifies the character that shall be interpreted as the radix point symbol.</w:t>
      </w:r>
    </w:p>
    <w:p w:rsidR="00E17828" w:rsidRDefault="00716732">
      <w:pPr>
        <w:pStyle w:val="Definition-Field2"/>
      </w:pPr>
      <w:r>
        <w:t>Word ignores this element and its value and always reads the system locale settings to get the value of the radix point symbol.</w:t>
      </w:r>
    </w:p>
    <w:p w:rsidR="00E17828" w:rsidRDefault="00716732">
      <w:pPr>
        <w:pStyle w:val="Heading3"/>
      </w:pPr>
      <w:bookmarkStart w:id="827" w:name="section_a6b02a0a633f484f8a8b9b3c8378792a"/>
      <w:bookmarkStart w:id="828" w:name="_Toc111177287"/>
      <w:r>
        <w:t>Part 4 Section 2.</w:t>
      </w:r>
      <w:r>
        <w:t>15.1.23, defaultTableStyle (Default Table Style for Newly Inserted Tables)</w:t>
      </w:r>
      <w:bookmarkEnd w:id="827"/>
      <w:bookmarkEnd w:id="828"/>
      <w:r>
        <w:fldChar w:fldCharType="begin"/>
      </w:r>
      <w:r>
        <w:instrText xml:space="preserve"> XE "defaultTableStyle (Default Table Style for Newly Inserted Tables)"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c4c06af3671411aa854f775dfaee0f8">
        <w:r>
          <w:rPr>
            <w:rStyle w:val="Hyperlink"/>
          </w:rPr>
          <w:t>numStyleLink, §2.9.22(a)</w:t>
        </w:r>
      </w:hyperlink>
      <w:r>
        <w:rPr>
          <w:i/>
        </w:rPr>
        <w:t>.</w:t>
      </w:r>
    </w:p>
    <w:p w:rsidR="00E17828" w:rsidRDefault="00716732">
      <w:pPr>
        <w:pStyle w:val="Definition-Field"/>
      </w:pPr>
      <w:r>
        <w:t xml:space="preserve">a.   </w:t>
      </w:r>
      <w:r>
        <w:rPr>
          <w:i/>
        </w:rPr>
        <w:t>The standard does not limit the length of the value of the val attribute.</w:t>
      </w:r>
    </w:p>
    <w:p w:rsidR="00E17828" w:rsidRDefault="00716732">
      <w:pPr>
        <w:pStyle w:val="Definition-Field2"/>
      </w:pPr>
      <w:r>
        <w:t>Word restricts the value of this attribute to be at most 253 characters.</w:t>
      </w:r>
    </w:p>
    <w:p w:rsidR="00E17828" w:rsidRDefault="00716732">
      <w:pPr>
        <w:pStyle w:val="Heading3"/>
      </w:pPr>
      <w:bookmarkStart w:id="829" w:name="section_f7a30bd33654455aa05bb47cacda4092"/>
      <w:bookmarkStart w:id="830" w:name="_Toc111177288"/>
      <w:r>
        <w:t>Part 4 Section 2.15.1.24, defaultTabStop (Distance Between Automatic Tab Stops)</w:t>
      </w:r>
      <w:bookmarkEnd w:id="829"/>
      <w:bookmarkEnd w:id="830"/>
      <w:r>
        <w:fldChar w:fldCharType="begin"/>
      </w:r>
      <w:r>
        <w:instrText xml:space="preserve"> XE "defaultTabStop (Distance Between Automatic Tab Stops)" </w:instrText>
      </w:r>
      <w:r>
        <w:fldChar w:fldCharType="end"/>
      </w:r>
    </w:p>
    <w:p w:rsidR="00E17828" w:rsidRDefault="00716732">
      <w:pPr>
        <w:pStyle w:val="Definition-Field"/>
      </w:pPr>
      <w:r>
        <w:t xml:space="preserve">a.   </w:t>
      </w:r>
      <w:r>
        <w:rPr>
          <w:i/>
        </w:rPr>
        <w:t>The standard states that the values of the val attribute are defined by the XML Schema unsignedLong datatype.</w:t>
      </w:r>
    </w:p>
    <w:p w:rsidR="00E17828" w:rsidRDefault="00716732">
      <w:pPr>
        <w:pStyle w:val="Definition-Field2"/>
      </w:pPr>
      <w:r>
        <w:t>Word defines the values of this attribute with the XML Schema short datatype, with a minimum value of 0.</w:t>
      </w:r>
    </w:p>
    <w:p w:rsidR="00E17828" w:rsidRDefault="00716732">
      <w:pPr>
        <w:pStyle w:val="Heading3"/>
      </w:pPr>
      <w:bookmarkStart w:id="831" w:name="section_bf55c745b96041409656facf5aa6a190"/>
      <w:bookmarkStart w:id="832" w:name="_Toc111177289"/>
      <w:r>
        <w:t>Part 4 Section 2.15.1.26, displayHorizontalDrawingGridEvery (Distance between Vertical Gridlines)</w:t>
      </w:r>
      <w:bookmarkEnd w:id="831"/>
      <w:bookmarkEnd w:id="832"/>
      <w:r>
        <w:fldChar w:fldCharType="begin"/>
      </w:r>
      <w:r>
        <w:instrText xml:space="preserve"> XE "displayHorizontalDrawingGridEvery (Distance betw</w:instrText>
      </w:r>
      <w:r>
        <w:instrText xml:space="preserve">een Vertical Gridlines)" </w:instrText>
      </w:r>
      <w:r>
        <w:fldChar w:fldCharType="end"/>
      </w:r>
    </w:p>
    <w:p w:rsidR="00E17828" w:rsidRDefault="00716732">
      <w:pPr>
        <w:pStyle w:val="Definition-Field"/>
      </w:pPr>
      <w:r>
        <w:t xml:space="preserve">a.   </w:t>
      </w:r>
      <w:r>
        <w:rPr>
          <w:i/>
        </w:rPr>
        <w:t>The standard says this element controls the number of horizontal grid units between horizontal grid lines.</w:t>
      </w:r>
    </w:p>
    <w:p w:rsidR="00E17828" w:rsidRDefault="00716732">
      <w:pPr>
        <w:pStyle w:val="Definition-Field2"/>
      </w:pPr>
      <w:r>
        <w:t>In Word, this element controls the number of horizontal grid units between vertical grid lines.</w:t>
      </w:r>
    </w:p>
    <w:p w:rsidR="00E17828" w:rsidRDefault="00716732">
      <w:pPr>
        <w:pStyle w:val="Definition-Field"/>
      </w:pPr>
      <w:r>
        <w:t xml:space="preserve">b.   </w:t>
      </w:r>
      <w:r>
        <w:rPr>
          <w:i/>
        </w:rPr>
        <w:t>The standard states that the values of the val attribute are defined by the XML Schema integer datatype.</w:t>
      </w:r>
    </w:p>
    <w:p w:rsidR="00E17828" w:rsidRDefault="00716732">
      <w:pPr>
        <w:pStyle w:val="Definition-Field2"/>
      </w:pPr>
      <w:r>
        <w:t>Word restricts the value of this attribute to be at least 0 and at most 127.</w:t>
      </w:r>
    </w:p>
    <w:p w:rsidR="00E17828" w:rsidRDefault="00716732">
      <w:pPr>
        <w:pStyle w:val="Heading3"/>
      </w:pPr>
      <w:bookmarkStart w:id="833" w:name="section_25c59868d7934e8e917bb65ed88fecb2"/>
      <w:bookmarkStart w:id="834" w:name="_Toc111177290"/>
      <w:r>
        <w:lastRenderedPageBreak/>
        <w:t>Part 4 Section 2.15.1.27, displayVerticalDrawingGridEvery (Distance betwee</w:t>
      </w:r>
      <w:r>
        <w:t>n Horizontal Gridlines)</w:t>
      </w:r>
      <w:bookmarkEnd w:id="833"/>
      <w:bookmarkEnd w:id="834"/>
      <w:r>
        <w:fldChar w:fldCharType="begin"/>
      </w:r>
      <w:r>
        <w:instrText xml:space="preserve"> XE "displayVerticalDrawingGridEvery (Distance between Horizontal Gridlines)" </w:instrText>
      </w:r>
      <w:r>
        <w:fldChar w:fldCharType="end"/>
      </w:r>
    </w:p>
    <w:p w:rsidR="00E17828" w:rsidRDefault="00716732">
      <w:pPr>
        <w:pStyle w:val="Definition-Field"/>
      </w:pPr>
      <w:r>
        <w:t xml:space="preserve">a.   </w:t>
      </w:r>
      <w:r>
        <w:rPr>
          <w:i/>
        </w:rPr>
        <w:t>The standard says this element controls the number of vertical grid units between vertical grid lines.</w:t>
      </w:r>
    </w:p>
    <w:p w:rsidR="00E17828" w:rsidRDefault="00716732">
      <w:pPr>
        <w:pStyle w:val="Definition-Field2"/>
      </w:pPr>
      <w:r>
        <w:t>In Word, this element controls the number of</w:t>
      </w:r>
      <w:r>
        <w:t xml:space="preserve"> vertical grid units between horizontal grid lines.</w:t>
      </w:r>
    </w:p>
    <w:p w:rsidR="00E17828" w:rsidRDefault="00716732">
      <w:pPr>
        <w:pStyle w:val="Definition-Field"/>
      </w:pPr>
      <w:r>
        <w:t xml:space="preserve">b.   </w:t>
      </w:r>
      <w:r>
        <w:rPr>
          <w:i/>
        </w:rPr>
        <w:t>The standard states that, if this element is omitted, no vertical gridlines are displayed.</w:t>
      </w:r>
    </w:p>
    <w:p w:rsidR="00E17828" w:rsidRDefault="00716732">
      <w:pPr>
        <w:pStyle w:val="Definition-Field2"/>
      </w:pPr>
      <w:r>
        <w:t>In Word, if this element is omitted, horizontal gridlines are displayed for every vertical grid unit.</w:t>
      </w:r>
    </w:p>
    <w:p w:rsidR="00E17828" w:rsidRDefault="00716732">
      <w:pPr>
        <w:pStyle w:val="Definition-Field"/>
      </w:pPr>
      <w:r>
        <w:t xml:space="preserve">c.   </w:t>
      </w:r>
      <w:r>
        <w:rPr>
          <w:i/>
        </w:rPr>
        <w:t>T</w:t>
      </w:r>
      <w:r>
        <w:rPr>
          <w:i/>
        </w:rPr>
        <w:t>he standard states that the values of the val attribute are defined by the XML Schema integer datatype.</w:t>
      </w:r>
    </w:p>
    <w:p w:rsidR="00E17828" w:rsidRDefault="00716732">
      <w:pPr>
        <w:pStyle w:val="Definition-Field2"/>
      </w:pPr>
      <w:r>
        <w:t>Word restricts the value of this attribute to be at least 0 and at most 127.</w:t>
      </w:r>
    </w:p>
    <w:p w:rsidR="00E17828" w:rsidRDefault="00716732">
      <w:pPr>
        <w:pStyle w:val="Heading3"/>
      </w:pPr>
      <w:bookmarkStart w:id="835" w:name="section_fb220a2f88d4488ca9b7e094756b6699"/>
      <w:bookmarkStart w:id="836" w:name="_Toc111177291"/>
      <w:r>
        <w:t>Part 4 Section 2.15.1.28, documentProtection (Document Editing Restrictions</w:t>
      </w:r>
      <w:r>
        <w:t>)</w:t>
      </w:r>
      <w:bookmarkEnd w:id="835"/>
      <w:bookmarkEnd w:id="836"/>
      <w:r>
        <w:fldChar w:fldCharType="begin"/>
      </w:r>
      <w:r>
        <w:instrText xml:space="preserve"> XE "documentProtection (Document Editing Restrictions)" </w:instrText>
      </w:r>
      <w:r>
        <w:fldChar w:fldCharType="end"/>
      </w:r>
    </w:p>
    <w:p w:rsidR="00E17828" w:rsidRDefault="00716732">
      <w:pPr>
        <w:pStyle w:val="Definition-Field"/>
      </w:pPr>
      <w:r>
        <w:t xml:space="preserve">a.   </w:t>
      </w:r>
      <w:r>
        <w:rPr>
          <w:i/>
        </w:rPr>
        <w:t>The standard states that the reversed byte order of the legacy hash key will be hashed as defined by the attribute values.</w:t>
      </w:r>
    </w:p>
    <w:p w:rsidR="00E17828" w:rsidRDefault="00716732">
      <w:r>
        <w:t>In Word, an additional third stage is added to the process of hashi</w:t>
      </w:r>
      <w:r>
        <w:t>ng and storing a user supplied password.  In this third stage, the reversed byte order legacy hash from the second stage shall be converted to Unicode hex string representation [Example: If the single byte string 7EEDCE64 is converted to Unicode hex string</w:t>
      </w:r>
      <w:r>
        <w:t xml:space="preserve"> it will be represented in memory as the following byte stream: 37 00 45 00 45 00 44 00 43 00 45 00 36 00 34 00. end example], and that value shall be hashed as defined by the attribute values.</w:t>
      </w:r>
    </w:p>
    <w:p w:rsidR="00E17828" w:rsidRDefault="00716732">
      <w:pPr>
        <w:pStyle w:val="Definition-Field2"/>
      </w:pPr>
      <w:r>
        <w:t>This note applies to the following products: 2007, 2007 SP1, 2</w:t>
      </w:r>
      <w:r>
        <w:t>007 SP2.</w:t>
      </w:r>
    </w:p>
    <w:p w:rsidR="00E17828" w:rsidRDefault="00716732">
      <w:pPr>
        <w:pStyle w:val="Definition-Field"/>
      </w:pPr>
      <w:r>
        <w:t xml:space="preserve">b.   </w:t>
      </w:r>
      <w:r>
        <w:rPr>
          <w:i/>
        </w:rPr>
        <w:t>In the standard, the algIdExt attribute specifies that a cryptographic algorithm has been used to generate the document hash value.</w:t>
      </w:r>
    </w:p>
    <w:p w:rsidR="00E17828" w:rsidRDefault="00716732">
      <w:pPr>
        <w:pStyle w:val="Definition-Field2"/>
      </w:pPr>
      <w:r>
        <w:t>Word requires that the cryptProviderTypeExt attribute be specified if the algIdExt attribute is used.</w:t>
      </w:r>
    </w:p>
    <w:p w:rsidR="00E17828" w:rsidRDefault="00716732">
      <w:pPr>
        <w:pStyle w:val="Definition-Field2"/>
      </w:pPr>
      <w:r>
        <w:t>This not</w:t>
      </w:r>
      <w:r>
        <w:t>e applies to the following products: 2007, 2007 SP1, 2007 SP2.</w:t>
      </w:r>
    </w:p>
    <w:p w:rsidR="00E17828" w:rsidRDefault="00716732">
      <w:pPr>
        <w:pStyle w:val="Definition-Field"/>
      </w:pPr>
      <w:r>
        <w:t xml:space="preserve">c.   </w:t>
      </w:r>
      <w:r>
        <w:rPr>
          <w:i/>
        </w:rPr>
        <w:t>The standard states that the values of the algIdExtSource attribute are defined by the ST_String simple type.</w:t>
      </w:r>
    </w:p>
    <w:p w:rsidR="00E17828" w:rsidRDefault="00716732">
      <w:pPr>
        <w:pStyle w:val="Definition-Field2"/>
      </w:pPr>
      <w:r>
        <w:t>Word restricts the value of this attribute to be wincrypt.</w:t>
      </w:r>
    </w:p>
    <w:p w:rsidR="00E17828" w:rsidRDefault="00716732">
      <w:pPr>
        <w:pStyle w:val="Definition-Field2"/>
      </w:pPr>
      <w:r>
        <w:t>This note applies t</w:t>
      </w:r>
      <w:r>
        <w:t>o the following products: 2007, 2007 SP1, 2007 SP2.</w:t>
      </w:r>
    </w:p>
    <w:p w:rsidR="00E17828" w:rsidRDefault="00716732">
      <w:pPr>
        <w:pStyle w:val="Definition-Field"/>
      </w:pPr>
      <w:r>
        <w:t xml:space="preserve">d.   </w:t>
      </w:r>
      <w:r>
        <w:rPr>
          <w:i/>
        </w:rPr>
        <w:t>In the standard, the cryptProviderTypeExtSource attribute of the documentProtection element allows for a string to specify the application that defined the provider type.</w:t>
      </w:r>
    </w:p>
    <w:p w:rsidR="00E17828" w:rsidRDefault="00716732">
      <w:pPr>
        <w:pStyle w:val="Definition-Field2"/>
      </w:pPr>
      <w:r>
        <w:t>Word requires that the cryptProviderTypeExtSource attribute value be specified as wincrypt.</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In the standard, the hash attribute describes the hash value for the password stored wit</w:t>
      </w:r>
      <w:r>
        <w:rPr>
          <w:i/>
        </w:rPr>
        <w:t>hin the document, but the algorithm for generating the hash value is not specified.</w:t>
      </w:r>
    </w:p>
    <w:p w:rsidR="00E17828" w:rsidRDefault="00716732">
      <w:r>
        <w:t>The hash value is the Base64 encoded representation of the binary hashing algorithm output, which is calculated as follows:</w:t>
      </w:r>
    </w:p>
    <w:p w:rsidR="00E17828" w:rsidRDefault="00716732">
      <w:r>
        <w:t>H[init] = H(password, salt)</w:t>
      </w:r>
    </w:p>
    <w:p w:rsidR="00E17828" w:rsidRDefault="00716732">
      <w:r>
        <w:lastRenderedPageBreak/>
        <w:t>Followed by cryptSpi</w:t>
      </w:r>
      <w:r>
        <w:t>nCount cycles where:</w:t>
      </w:r>
    </w:p>
    <w:p w:rsidR="00E17828" w:rsidRDefault="00716732">
      <w:r>
        <w:t>H[n] = H(H[n-1], count)</w:t>
      </w:r>
    </w:p>
    <w:p w:rsidR="00E17828" w:rsidRDefault="00716732">
      <w:r>
        <w:t>Count shall begin with 0x0 and is expressed as a little-endian 32-bit integer. The initial hashing operation shall not be included in count.</w:t>
      </w:r>
    </w:p>
    <w:p w:rsidR="00E17828" w:rsidRDefault="00716732">
      <w:pPr>
        <w:pStyle w:val="Definition-Field2"/>
      </w:pPr>
      <w:r>
        <w:t>This note applies to the following products: 2007, 2007 SP1, 2007 SP2.</w:t>
      </w:r>
    </w:p>
    <w:p w:rsidR="00E17828" w:rsidRDefault="00716732">
      <w:pPr>
        <w:pStyle w:val="Definition-Field"/>
      </w:pPr>
      <w:r>
        <w:t xml:space="preserve">f.   </w:t>
      </w:r>
      <w:r>
        <w:rPr>
          <w:i/>
        </w:rPr>
        <w:t>The standard's salt attribute description conflicts with itself, describing the salt attribute as being both prepended and appended to the password.</w:t>
      </w:r>
    </w:p>
    <w:p w:rsidR="00E17828" w:rsidRDefault="00716732">
      <w:pPr>
        <w:pStyle w:val="Definition-Field2"/>
      </w:pPr>
      <w:r>
        <w:t>Word appends the salt attribute to the password.</w:t>
      </w:r>
    </w:p>
    <w:p w:rsidR="00E17828" w:rsidRDefault="00716732">
      <w:pPr>
        <w:pStyle w:val="Definition-Field"/>
      </w:pPr>
      <w:r>
        <w:t xml:space="preserve">g.   </w:t>
      </w:r>
      <w:r>
        <w:rPr>
          <w:i/>
        </w:rPr>
        <w:t>In the standard, the cryptSpinCount attribute s</w:t>
      </w:r>
      <w:r>
        <w:rPr>
          <w:i/>
        </w:rPr>
        <w:t>pecifies the number of times the hashing function shall be iteratively run.</w:t>
      </w:r>
    </w:p>
    <w:p w:rsidR="00E17828" w:rsidRDefault="00716732">
      <w:pPr>
        <w:pStyle w:val="Definition-Field2"/>
      </w:pPr>
      <w:r>
        <w:t>Word requires that the initial hash of the password with the salt not be considered in the count.</w:t>
      </w:r>
    </w:p>
    <w:p w:rsidR="00E17828" w:rsidRDefault="00716732">
      <w:pPr>
        <w:pStyle w:val="Definition-Field"/>
      </w:pPr>
      <w:r>
        <w:t xml:space="preserve">h.   </w:t>
      </w:r>
      <w:r>
        <w:rPr>
          <w:i/>
        </w:rPr>
        <w:t xml:space="preserve">In the standard, the cryptAlgorithmSid has a list of supported values from 1 </w:t>
      </w:r>
      <w:r>
        <w:rPr>
          <w:i/>
        </w:rPr>
        <w:t>through 14 or any decimal number.</w:t>
      </w:r>
    </w:p>
    <w:p w:rsidR="00E17828" w:rsidRDefault="00716732">
      <w:pPr>
        <w:pStyle w:val="Definition-Field2"/>
      </w:pPr>
      <w:r>
        <w:t>Word only supports values 1, 2, 3, 4, 12, 13, and 14.</w:t>
      </w:r>
    </w:p>
    <w:p w:rsidR="00E17828" w:rsidRDefault="00716732">
      <w:pPr>
        <w:pStyle w:val="Definition-Field2"/>
      </w:pPr>
      <w:r>
        <w:t>This note applies to the following products: 2007, 2007 SP1, 2007 SP2.</w:t>
      </w:r>
    </w:p>
    <w:p w:rsidR="00E17828" w:rsidRDefault="00716732">
      <w:pPr>
        <w:pStyle w:val="Definition-Field"/>
      </w:pPr>
      <w:r>
        <w:t xml:space="preserve">i.   </w:t>
      </w:r>
      <w:r>
        <w:rPr>
          <w:i/>
        </w:rPr>
        <w:t>The standard states that if the enforcement attribute is omitted, then protection settings a</w:t>
      </w:r>
      <w:r>
        <w:rPr>
          <w:i/>
        </w:rPr>
        <w:t>re ignored by application.</w:t>
      </w:r>
    </w:p>
    <w:p w:rsidR="00E17828" w:rsidRDefault="00716732">
      <w:pPr>
        <w:pStyle w:val="Definition-Field2"/>
      </w:pPr>
      <w:r>
        <w:t>Word enforces protection when this attribute is missing.</w:t>
      </w:r>
    </w:p>
    <w:p w:rsidR="00E17828" w:rsidRDefault="00716732">
      <w:pPr>
        <w:pStyle w:val="Definition-Field"/>
      </w:pPr>
      <w:r>
        <w:t xml:space="preserve">j.   </w:t>
      </w:r>
      <w:r>
        <w:rPr>
          <w:i/>
        </w:rPr>
        <w:t>The standard states that the values for the cryptSpinCount attribute are defined by the ST_DecimalNumber simple type.</w:t>
      </w:r>
    </w:p>
    <w:p w:rsidR="00E17828" w:rsidRDefault="00716732">
      <w:pPr>
        <w:pStyle w:val="Definition-Field2"/>
      </w:pPr>
      <w:r>
        <w:t>Word only supports values for the cryptSpinCount attribute that are between 0 and 5000000.</w:t>
      </w:r>
    </w:p>
    <w:p w:rsidR="00E17828" w:rsidRDefault="00716732">
      <w:pPr>
        <w:pStyle w:val="Definition-Field"/>
      </w:pPr>
      <w:r>
        <w:t xml:space="preserve">k.   </w:t>
      </w:r>
      <w:r>
        <w:rPr>
          <w:i/>
        </w:rPr>
        <w:t>The standard states that the salt attribute is a base64 string.</w:t>
      </w:r>
    </w:p>
    <w:p w:rsidR="00E17828" w:rsidRDefault="00716732">
      <w:pPr>
        <w:pStyle w:val="Definition-Field2"/>
      </w:pPr>
      <w:r>
        <w:t>Word appends the binary form of the salt attribute and not the base64 string representation when</w:t>
      </w:r>
      <w:r>
        <w:t xml:space="preserve"> hashing.</w:t>
      </w:r>
    </w:p>
    <w:p w:rsidR="00E17828" w:rsidRDefault="00716732">
      <w:pPr>
        <w:pStyle w:val="Definition-Field"/>
      </w:pPr>
      <w:r>
        <w:t xml:space="preserve">l.   </w:t>
      </w:r>
      <w:r>
        <w:rPr>
          <w:i/>
        </w:rPr>
        <w:t>The standard states that this setting uses a specific set of attributes (specified by the AG_Password attribute group) to store the password hash.</w:t>
      </w:r>
    </w:p>
    <w:p w:rsidR="00E17828" w:rsidRDefault="00716732">
      <w:r>
        <w:t>In Office, when the HKCU/Software/Microsoft/Office/&lt;VERSION&gt;/Common/Security/UseIsoPasswordVer</w:t>
      </w:r>
      <w:r>
        <w:t>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algorithm Name</w:t>
            </w:r>
          </w:p>
        </w:tc>
        <w:tc>
          <w:tcPr>
            <w:tcW w:w="0" w:type="auto"/>
            <w:vAlign w:val="center"/>
          </w:tcPr>
          <w:p w:rsidR="00E17828" w:rsidRDefault="00716732">
            <w:pPr>
              <w:pStyle w:val="TableBodyText"/>
            </w:pPr>
            <w:r>
              <w:t>The name of the cryptographic hashing algorithm used to generate the hash value. Only</w:t>
            </w:r>
            <w:r>
              <w:t xml:space="preserve"> those algorithms that are installed in the operating system’s cryptographic subsystem can be utilized by Office.</w:t>
            </w:r>
          </w:p>
          <w:p w:rsidR="00E17828" w:rsidRDefault="00E17828">
            <w:pPr>
              <w:pStyle w:val="TableBodyText"/>
            </w:pPr>
          </w:p>
          <w:p w:rsidR="00E17828" w:rsidRDefault="00716732">
            <w:pPr>
              <w:pStyle w:val="TableBodyText"/>
            </w:pPr>
            <w:r>
              <w:t>The following hash algorithms are reserved:</w:t>
            </w:r>
          </w:p>
          <w:p w:rsidR="00E17828" w:rsidRDefault="00E17828">
            <w:pPr>
              <w:pStyle w:val="TableBodyText"/>
            </w:pPr>
          </w:p>
          <w:p w:rsidR="00E17828" w:rsidRDefault="00716732">
            <w:pPr>
              <w:pStyle w:val="TableBodyText"/>
            </w:pPr>
            <w:r>
              <w:rPr>
                <w:b/>
                <w:i/>
              </w:rPr>
              <w:t xml:space="preserve">MD2 </w:t>
            </w:r>
          </w:p>
          <w:p w:rsidR="00E17828" w:rsidRDefault="00716732">
            <w:pPr>
              <w:pStyle w:val="TableBodyText"/>
            </w:pPr>
            <w:r>
              <w:rPr>
                <w:i/>
              </w:rPr>
              <w:t>Specifies that the MD2 algorithm, as defined by RFC 1319, shall be used.</w:t>
            </w:r>
          </w:p>
          <w:p w:rsidR="00E17828" w:rsidRDefault="00E17828">
            <w:pPr>
              <w:pStyle w:val="TableBodyText"/>
            </w:pPr>
          </w:p>
          <w:p w:rsidR="00E17828" w:rsidRDefault="00716732">
            <w:pPr>
              <w:pStyle w:val="TableBodyText"/>
            </w:pPr>
            <w:r>
              <w:rPr>
                <w:i/>
              </w:rPr>
              <w:lastRenderedPageBreak/>
              <w:t>[Note: It is reco</w:t>
            </w:r>
            <w:r>
              <w:rPr>
                <w:i/>
              </w:rPr>
              <w:t>mmended that applications should avoid using this algorithm to store new hash values, because of  publicly known breaks. end note]</w:t>
            </w:r>
          </w:p>
          <w:p w:rsidR="00E17828" w:rsidRDefault="00716732">
            <w:pPr>
              <w:pStyle w:val="TableBodyText"/>
            </w:pPr>
            <w:r>
              <w:rPr>
                <w:b/>
                <w:i/>
              </w:rPr>
              <w:t xml:space="preserve">MD4 </w:t>
            </w:r>
          </w:p>
          <w:p w:rsidR="00E17828" w:rsidRDefault="00716732">
            <w:pPr>
              <w:pStyle w:val="TableBodyText"/>
            </w:pPr>
            <w:r>
              <w:rPr>
                <w:i/>
              </w:rPr>
              <w:t>Specifies that the MD4 algorithm, as defined by RFC 1320, shall be used.</w:t>
            </w:r>
          </w:p>
          <w:p w:rsidR="00E17828" w:rsidRDefault="00E17828">
            <w:pPr>
              <w:pStyle w:val="TableBodyText"/>
            </w:pPr>
          </w:p>
          <w:p w:rsidR="00E17828" w:rsidRDefault="00716732">
            <w:pPr>
              <w:pStyle w:val="TableBodyText"/>
            </w:pPr>
            <w:r>
              <w:rPr>
                <w:i/>
              </w:rPr>
              <w:t>[Note: It is recommended that applications sho</w:t>
            </w:r>
            <w:r>
              <w:rPr>
                <w:i/>
              </w:rPr>
              <w:t>uld avoid using this algorithm to store new hash values, because of  publicly known breaks. end note]</w:t>
            </w:r>
          </w:p>
          <w:p w:rsidR="00E17828" w:rsidRDefault="00716732">
            <w:pPr>
              <w:pStyle w:val="TableBodyText"/>
            </w:pPr>
            <w:r>
              <w:rPr>
                <w:b/>
                <w:i/>
              </w:rPr>
              <w:t>MD5</w:t>
            </w:r>
          </w:p>
          <w:p w:rsidR="00E17828" w:rsidRDefault="00716732">
            <w:pPr>
              <w:pStyle w:val="TableBodyText"/>
            </w:pPr>
            <w:r>
              <w:rPr>
                <w:i/>
              </w:rPr>
              <w:t>Specifies that the MD5 algorithm, as defined by RFC 1321, shall be used.</w:t>
            </w:r>
          </w:p>
          <w:p w:rsidR="00E17828" w:rsidRDefault="00E17828">
            <w:pPr>
              <w:pStyle w:val="TableBodyText"/>
            </w:pPr>
          </w:p>
          <w:p w:rsidR="00E17828" w:rsidRDefault="00716732">
            <w:pPr>
              <w:pStyle w:val="TableBodyText"/>
            </w:pPr>
            <w:r>
              <w:rPr>
                <w:i/>
              </w:rPr>
              <w:t>[Note: It is recommended that applications should avoid using this algorithm</w:t>
            </w:r>
            <w:r>
              <w:rPr>
                <w:i/>
              </w:rPr>
              <w:t xml:space="preserve"> to store new hash values, because of  publicly known breaks. end note]</w:t>
            </w:r>
          </w:p>
          <w:p w:rsidR="00E17828" w:rsidRDefault="00716732">
            <w:pPr>
              <w:pStyle w:val="TableBodyText"/>
            </w:pPr>
            <w:r>
              <w:rPr>
                <w:b/>
                <w:i/>
              </w:rPr>
              <w:t>RIPEMD-128</w:t>
            </w:r>
          </w:p>
          <w:p w:rsidR="00E17828" w:rsidRDefault="00716732">
            <w:pPr>
              <w:pStyle w:val="TableBodyText"/>
            </w:pPr>
            <w:r>
              <w:rPr>
                <w:i/>
              </w:rPr>
              <w:t>Specifies that the RIPEMD-128 algorithm, as defined by ISO/IEC 10118-3:2004 shall be used.</w:t>
            </w:r>
          </w:p>
          <w:p w:rsidR="00E17828" w:rsidRDefault="00E17828">
            <w:pPr>
              <w:pStyle w:val="TableBodyText"/>
            </w:pPr>
          </w:p>
          <w:p w:rsidR="00E17828" w:rsidRDefault="00716732">
            <w:pPr>
              <w:pStyle w:val="TableBodyText"/>
            </w:pPr>
            <w:r>
              <w:rPr>
                <w:i/>
              </w:rPr>
              <w:t>[Note: It is recommended that applications should avoid using this algorithm to s</w:t>
            </w:r>
            <w:r>
              <w:rPr>
                <w:i/>
              </w:rPr>
              <w:t>tore new hash values, because of  publicly known breaks. end note]</w:t>
            </w:r>
          </w:p>
          <w:p w:rsidR="00E17828" w:rsidRDefault="00716732">
            <w:pPr>
              <w:pStyle w:val="TableBodyText"/>
            </w:pPr>
            <w:r>
              <w:rPr>
                <w:b/>
                <w:i/>
              </w:rPr>
              <w:t>RIPEMD-160</w:t>
            </w:r>
          </w:p>
          <w:p w:rsidR="00E17828" w:rsidRDefault="00716732">
            <w:pPr>
              <w:pStyle w:val="TableBodyText"/>
            </w:pPr>
            <w:r>
              <w:rPr>
                <w:i/>
              </w:rPr>
              <w:t>Specifies that the RIPEMD-160 algorithm, as defined by ISO/IEC 10118-3:2004, shall be used.</w:t>
            </w:r>
          </w:p>
          <w:p w:rsidR="00E17828" w:rsidRDefault="00716732">
            <w:pPr>
              <w:pStyle w:val="TableBodyText"/>
            </w:pPr>
            <w:r>
              <w:rPr>
                <w:b/>
                <w:i/>
              </w:rPr>
              <w:t>SHA-1</w:t>
            </w:r>
          </w:p>
          <w:p w:rsidR="00E17828" w:rsidRDefault="00716732">
            <w:pPr>
              <w:pStyle w:val="TableBodyText"/>
            </w:pPr>
            <w:r>
              <w:rPr>
                <w:i/>
              </w:rPr>
              <w:t>Specifies that the SHA-1 algorithm, as defined by ISO/IEC 10118-3:2004,</w:t>
            </w:r>
            <w:r>
              <w:rPr>
                <w:i/>
              </w:rPr>
              <w:t xml:space="preserve"> shall be used.</w:t>
            </w:r>
          </w:p>
          <w:p w:rsidR="00E17828" w:rsidRDefault="00716732">
            <w:pPr>
              <w:pStyle w:val="TableBodyText"/>
            </w:pPr>
            <w:r>
              <w:rPr>
                <w:b/>
                <w:i/>
              </w:rPr>
              <w:t>SHA-256</w:t>
            </w:r>
          </w:p>
          <w:p w:rsidR="00E17828" w:rsidRDefault="00716732">
            <w:pPr>
              <w:pStyle w:val="TableBodyText"/>
            </w:pPr>
            <w:r>
              <w:rPr>
                <w:i/>
              </w:rPr>
              <w:t>Specifies that the SHA-256 algorithm, as defined by ISO/IEC 10118-3:2004, shall be used.</w:t>
            </w:r>
          </w:p>
          <w:p w:rsidR="00E17828" w:rsidRDefault="00716732">
            <w:pPr>
              <w:pStyle w:val="TableBodyText"/>
            </w:pPr>
            <w:r>
              <w:rPr>
                <w:b/>
                <w:i/>
              </w:rPr>
              <w:t>SHA-384</w:t>
            </w:r>
          </w:p>
          <w:p w:rsidR="00E17828" w:rsidRDefault="00716732">
            <w:pPr>
              <w:pStyle w:val="TableBodyText"/>
            </w:pPr>
            <w:r>
              <w:rPr>
                <w:i/>
              </w:rPr>
              <w:t>Specifies that the SHA-384 algorithm, as defined by ISO/IEC 10118-3:2004,  shall be used.</w:t>
            </w:r>
          </w:p>
          <w:p w:rsidR="00E17828" w:rsidRDefault="00716732">
            <w:pPr>
              <w:pStyle w:val="TableBodyText"/>
            </w:pPr>
            <w:r>
              <w:rPr>
                <w:b/>
                <w:i/>
              </w:rPr>
              <w:t>SHA-512</w:t>
            </w:r>
          </w:p>
          <w:p w:rsidR="00E17828" w:rsidRDefault="00716732">
            <w:pPr>
              <w:pStyle w:val="TableBodyText"/>
            </w:pPr>
            <w:r>
              <w:rPr>
                <w:i/>
              </w:rPr>
              <w:t>Specifies that the SHA-512 algorithm,</w:t>
            </w:r>
            <w:r>
              <w:rPr>
                <w:i/>
              </w:rPr>
              <w:t xml:space="preserve"> as defined by ISO/IEC 10118-3:2004, shall be used.</w:t>
            </w:r>
          </w:p>
          <w:p w:rsidR="00E17828" w:rsidRDefault="00716732">
            <w:pPr>
              <w:pStyle w:val="TableBodyText"/>
            </w:pPr>
            <w:r>
              <w:rPr>
                <w:b/>
                <w:i/>
              </w:rPr>
              <w:t>WHIRLPOOL</w:t>
            </w:r>
          </w:p>
          <w:p w:rsidR="00E17828" w:rsidRDefault="00716732">
            <w:pPr>
              <w:pStyle w:val="TableBodyText"/>
            </w:pPr>
            <w:r>
              <w:rPr>
                <w:i/>
              </w:rPr>
              <w:t>Specifies that the WHIRLPOOL algorithm, as defined by ISO/IEC 10118-3:2004, shall be used.</w:t>
            </w:r>
          </w:p>
        </w:tc>
      </w:tr>
      <w:tr w:rsidR="00E17828" w:rsidTr="00E17828">
        <w:tc>
          <w:tcPr>
            <w:tcW w:w="0" w:type="auto"/>
            <w:vAlign w:val="center"/>
          </w:tcPr>
          <w:p w:rsidR="00E17828" w:rsidRDefault="00716732">
            <w:pPr>
              <w:pStyle w:val="TableBodyText"/>
            </w:pPr>
            <w:r>
              <w:rPr>
                <w:b/>
              </w:rPr>
              <w:lastRenderedPageBreak/>
              <w:t>hash Value</w:t>
            </w:r>
          </w:p>
        </w:tc>
        <w:tc>
          <w:tcPr>
            <w:tcW w:w="0" w:type="auto"/>
            <w:vAlign w:val="center"/>
          </w:tcPr>
          <w:p w:rsidR="00E17828" w:rsidRDefault="00716732">
            <w:pPr>
              <w:pStyle w:val="TableBodyText"/>
            </w:pPr>
            <w:r>
              <w:t>Specifies the hash value for the password required to edit this worksheet. This value shall</w:t>
            </w:r>
            <w:r>
              <w:t xml:space="preserve"> be compared with the resulting hash value after hashing the user-supplied password using the algorithm specified by the preceding attributes and parent XML element. If the two values match, the protection shall no longer be enforced.</w:t>
            </w:r>
          </w:p>
          <w:p w:rsidR="00E17828" w:rsidRDefault="00E17828">
            <w:pPr>
              <w:pStyle w:val="TableBodyText"/>
            </w:pPr>
          </w:p>
          <w:p w:rsidR="00E17828" w:rsidRDefault="00716732">
            <w:pPr>
              <w:pStyle w:val="TableBodyText"/>
            </w:pPr>
            <w:r>
              <w:t>If this value is omi</w:t>
            </w:r>
            <w:r>
              <w:t>tted, then the reservationPassword attribute shall contain the password hash for the workbook.</w:t>
            </w:r>
          </w:p>
          <w:p w:rsidR="00E17828" w:rsidRDefault="00E17828">
            <w:pPr>
              <w:pStyle w:val="TableBodyText"/>
            </w:pPr>
          </w:p>
          <w:p w:rsidR="00E17828" w:rsidRDefault="00716732">
            <w:pPr>
              <w:pStyle w:val="TableBodyText"/>
            </w:pPr>
            <w:r>
              <w:t>[</w:t>
            </w:r>
            <w:r>
              <w:rPr>
                <w:i/>
              </w:rPr>
              <w:t>Example</w:t>
            </w:r>
            <w:r>
              <w:t>: Consider an Office Open XML document with the following information stored in one of its protection elements:</w:t>
            </w:r>
          </w:p>
          <w:p w:rsidR="00E17828" w:rsidRDefault="00E17828">
            <w:pPr>
              <w:pStyle w:val="TableBodyText"/>
            </w:pPr>
          </w:p>
          <w:p w:rsidR="00E17828" w:rsidRDefault="00716732">
            <w:pPr>
              <w:pStyle w:val="TableBodyText"/>
            </w:pPr>
            <w:r>
              <w:t>&lt;… algorithmName="SHA-1" hashValue="9oN</w:t>
            </w:r>
            <w:r>
              <w:t>7nWkCAyEZib1RomSJTjmPpCY=" /&gt;</w:t>
            </w:r>
          </w:p>
          <w:p w:rsidR="00E17828" w:rsidRDefault="00E17828">
            <w:pPr>
              <w:pStyle w:val="TableBodyText"/>
            </w:pPr>
          </w:p>
          <w:p w:rsidR="00E17828" w:rsidRDefault="00716732">
            <w:pPr>
              <w:pStyle w:val="TableBodyText"/>
            </w:pPr>
            <w:r>
              <w:t>The hashValue attribute value of 9oN7nWkCAyEZib1RomSJTjmPpCY= specifies that the user-supplied password must be hashed using the pre-processing defined by the parent element (if any) followed by the hashing algorithm (specifi</w:t>
            </w:r>
            <w:r>
              <w:t xml:space="preserve">ed via the algorithmName attribute value) and that the resulting hash value must be match for the protection to be disabled. </w:t>
            </w:r>
          </w:p>
          <w:p w:rsidR="00E17828" w:rsidRDefault="00716732">
            <w:pPr>
              <w:pStyle w:val="TableBodyText"/>
            </w:pPr>
            <w:r>
              <w:rPr>
                <w:i/>
              </w:rPr>
              <w:t>end example</w:t>
            </w:r>
            <w:r>
              <w:t>]</w:t>
            </w:r>
          </w:p>
          <w:p w:rsidR="00E17828" w:rsidRDefault="00E17828">
            <w:pPr>
              <w:pStyle w:val="TableBodyText"/>
            </w:pPr>
          </w:p>
          <w:p w:rsidR="00E17828" w:rsidRDefault="00716732">
            <w:pPr>
              <w:pStyle w:val="TableBodyText"/>
            </w:pPr>
            <w:r>
              <w:t>The possible values for this attribute are defined by the W3C XML Schema base64Binary datatype.</w:t>
            </w:r>
          </w:p>
        </w:tc>
      </w:tr>
      <w:tr w:rsidR="00E17828" w:rsidTr="00E17828">
        <w:tc>
          <w:tcPr>
            <w:tcW w:w="0" w:type="auto"/>
            <w:vAlign w:val="center"/>
          </w:tcPr>
          <w:p w:rsidR="00E17828" w:rsidRDefault="00716732">
            <w:pPr>
              <w:pStyle w:val="TableBodyText"/>
            </w:pPr>
            <w:r>
              <w:rPr>
                <w:b/>
              </w:rPr>
              <w:t>saltValue</w:t>
            </w:r>
          </w:p>
        </w:tc>
        <w:tc>
          <w:tcPr>
            <w:tcW w:w="0" w:type="auto"/>
            <w:vAlign w:val="center"/>
          </w:tcPr>
          <w:p w:rsidR="00E17828" w:rsidRDefault="00716732">
            <w:pPr>
              <w:pStyle w:val="TableBodyText"/>
            </w:pPr>
            <w:r>
              <w:t xml:space="preserve">Specifies the random bytes that are pre-pended to the user-supplied password before it was </w:t>
            </w:r>
            <w:r>
              <w:lastRenderedPageBreak/>
              <w:t>hashed by the hashing algorithm.</w:t>
            </w:r>
          </w:p>
        </w:tc>
      </w:tr>
      <w:tr w:rsidR="00E17828" w:rsidTr="00E17828">
        <w:tc>
          <w:tcPr>
            <w:tcW w:w="0" w:type="auto"/>
            <w:vAlign w:val="center"/>
          </w:tcPr>
          <w:p w:rsidR="00E17828" w:rsidRDefault="00716732">
            <w:pPr>
              <w:pStyle w:val="TableBodyText"/>
            </w:pPr>
            <w:r>
              <w:rPr>
                <w:b/>
              </w:rPr>
              <w:lastRenderedPageBreak/>
              <w:t>spinCount</w:t>
            </w:r>
          </w:p>
        </w:tc>
        <w:tc>
          <w:tcPr>
            <w:tcW w:w="0" w:type="auto"/>
            <w:vAlign w:val="center"/>
          </w:tcPr>
          <w:p w:rsidR="00E17828" w:rsidRDefault="00716732">
            <w:pPr>
              <w:pStyle w:val="TableBodyText"/>
            </w:pPr>
            <w:r>
              <w:t>Specifies the number of times the hashing function shall be iteratively run (using each iteration</w:t>
            </w:r>
            <w:r>
              <w:t>'s result as the input for the next iteration).</w:t>
            </w:r>
          </w:p>
        </w:tc>
      </w:tr>
    </w:tbl>
    <w:p w:rsidR="00E17828" w:rsidRDefault="00E17828"/>
    <w:p w:rsidR="00E17828" w:rsidRDefault="00716732">
      <w:r>
        <w:t>[</w:t>
      </w:r>
      <w:r>
        <w:rPr>
          <w:i/>
        </w:rPr>
        <w:t>Example</w:t>
      </w:r>
      <w:r>
        <w:t xml:space="preserve">: </w:t>
      </w:r>
    </w:p>
    <w:p w:rsidR="00E17828" w:rsidRDefault="00716732">
      <w:r>
        <w:t>Consider an Office Open XML document with the following information stored in one of its protection elements:</w:t>
      </w:r>
    </w:p>
    <w:p w:rsidR="00E17828" w:rsidRDefault="00716732">
      <w:r>
        <w:t>&lt; … algorithmName="SHA-1" hashValue="9oN7nWkCAyEZib1RomSJTjmPpCY=" /&gt;</w:t>
      </w:r>
    </w:p>
    <w:p w:rsidR="00E17828" w:rsidRDefault="00716732">
      <w:r>
        <w:t>The algorithmNa</w:t>
      </w:r>
      <w:r>
        <w:t>me attribute value of SHA-1 specifies that the SHA-1 hashing algorithm must be used to generate a hash from the user-defined password.</w:t>
      </w:r>
    </w:p>
    <w:p w:rsidR="00E17828" w:rsidRDefault="00716732">
      <w:r>
        <w:rPr>
          <w:i/>
        </w:rPr>
        <w:t>end example</w:t>
      </w:r>
      <w:r>
        <w:t>]</w:t>
      </w:r>
    </w:p>
    <w:p w:rsidR="00E17828" w:rsidRDefault="00716732">
      <w:pPr>
        <w:pStyle w:val="Definition-Field2"/>
      </w:pPr>
      <w:r>
        <w:t>This note applies to the following products: 2007 SP2, 2010.</w:t>
      </w:r>
    </w:p>
    <w:p w:rsidR="00E17828" w:rsidRDefault="00716732">
      <w:pPr>
        <w:pStyle w:val="Heading3"/>
      </w:pPr>
      <w:bookmarkStart w:id="837" w:name="section_a5942461f8664009a20b2afc3422d946"/>
      <w:bookmarkStart w:id="838" w:name="_Toc111177292"/>
      <w:r>
        <w:t>Part 4 Section 2.15.1.30, docVar (Single Docume</w:t>
      </w:r>
      <w:r>
        <w:t>nt Variable)</w:t>
      </w:r>
      <w:bookmarkEnd w:id="837"/>
      <w:bookmarkEnd w:id="838"/>
      <w:r>
        <w:fldChar w:fldCharType="begin"/>
      </w:r>
      <w:r>
        <w:instrText xml:space="preserve"> XE "docVar (Single Document Variable)" </w:instrText>
      </w:r>
      <w:r>
        <w:fldChar w:fldCharType="end"/>
      </w:r>
    </w:p>
    <w:p w:rsidR="00E17828" w:rsidRDefault="00716732">
      <w:pPr>
        <w:pStyle w:val="Definition-Field"/>
      </w:pPr>
      <w:r>
        <w:t xml:space="preserve">a.   </w:t>
      </w:r>
      <w:r>
        <w:rPr>
          <w:i/>
        </w:rPr>
        <w:t>The standard does not limit the length of the value of the name attribute.</w:t>
      </w:r>
    </w:p>
    <w:p w:rsidR="00E17828" w:rsidRDefault="00716732">
      <w:pPr>
        <w:pStyle w:val="Definition-Field2"/>
      </w:pPr>
      <w:r>
        <w:t>Word restricts the value of this attribute to be at least 1 and at most 255 characters.</w:t>
      </w:r>
    </w:p>
    <w:p w:rsidR="00E17828" w:rsidRDefault="00716732">
      <w:pPr>
        <w:pStyle w:val="Definition-Field"/>
      </w:pPr>
      <w:r>
        <w:t xml:space="preserve">b.   </w:t>
      </w:r>
      <w:r>
        <w:rPr>
          <w:i/>
        </w:rPr>
        <w:t xml:space="preserve">The standard does not limit </w:t>
      </w:r>
      <w:r>
        <w:rPr>
          <w:i/>
        </w:rPr>
        <w:t>the length of the value of the val attribute.</w:t>
      </w:r>
    </w:p>
    <w:p w:rsidR="00E17828" w:rsidRDefault="00716732">
      <w:pPr>
        <w:pStyle w:val="Definition-Field2"/>
      </w:pPr>
      <w:r>
        <w:t>Word restricts the value of this attribute to be at most 65280 characters.</w:t>
      </w:r>
    </w:p>
    <w:p w:rsidR="00E17828" w:rsidRDefault="00716732">
      <w:pPr>
        <w:pStyle w:val="Heading3"/>
      </w:pPr>
      <w:bookmarkStart w:id="839" w:name="section_5096f604840d41969396bc556487cf4e"/>
      <w:bookmarkStart w:id="840" w:name="_Toc111177293"/>
      <w:r>
        <w:t>Part 4 Section 2.15.1.41, doNotUseMarginsForDrawingGridOrigin (Do Not Use Margins for Drawing Grid Origin)</w:t>
      </w:r>
      <w:bookmarkEnd w:id="839"/>
      <w:bookmarkEnd w:id="840"/>
      <w:r>
        <w:fldChar w:fldCharType="begin"/>
      </w:r>
      <w:r>
        <w:instrText xml:space="preserve"> XE "doNotUseMarginsForDrawin</w:instrText>
      </w:r>
      <w:r>
        <w:instrText xml:space="preserve">gGridOrigin (Do Not Use Margins for Drawing Grid Origin)" </w:instrText>
      </w:r>
      <w:r>
        <w:fldChar w:fldCharType="end"/>
      </w:r>
    </w:p>
    <w:p w:rsidR="00E17828" w:rsidRDefault="00716732">
      <w:pPr>
        <w:pStyle w:val="Definition-Field"/>
      </w:pPr>
      <w:r>
        <w:t xml:space="preserve">a.   </w:t>
      </w:r>
      <w:r>
        <w:rPr>
          <w:i/>
        </w:rPr>
        <w:t>The standard contradicts itself with regard to the meaning of this element.</w:t>
      </w:r>
    </w:p>
    <w:p w:rsidR="00E17828" w:rsidRDefault="00716732">
      <w:pPr>
        <w:pStyle w:val="Definition-Field2"/>
      </w:pPr>
      <w:r>
        <w:t>Word uses the top-left corner of the page as the origin for the drawing grid when this element is present (instead</w:t>
      </w:r>
      <w:r>
        <w:t xml:space="preserve"> of the margins).</w:t>
      </w:r>
    </w:p>
    <w:p w:rsidR="00E17828" w:rsidRDefault="00716732">
      <w:pPr>
        <w:pStyle w:val="Heading3"/>
      </w:pPr>
      <w:bookmarkStart w:id="841" w:name="section_1a645602b7724eb1a5bff0854e4938d5"/>
      <w:bookmarkStart w:id="842" w:name="_Toc111177294"/>
      <w:r>
        <w:t>Part 4 Section 2.15.1.43, drawingGridHorizontalOrigin (Drawing Grid Horizontal Origin Point)</w:t>
      </w:r>
      <w:bookmarkEnd w:id="841"/>
      <w:bookmarkEnd w:id="842"/>
      <w:r>
        <w:fldChar w:fldCharType="begin"/>
      </w:r>
      <w:r>
        <w:instrText xml:space="preserve"> XE "drawingGridHorizontalOrigin (Drawing Grid Horizontal Origin Point)" </w:instrText>
      </w:r>
      <w:r>
        <w:fldChar w:fldCharType="end"/>
      </w:r>
    </w:p>
    <w:p w:rsidR="00E17828" w:rsidRDefault="00716732">
      <w:pPr>
        <w:pStyle w:val="Definition-Field"/>
      </w:pPr>
      <w:r>
        <w:t xml:space="preserve">a.   </w:t>
      </w:r>
      <w:r>
        <w:rPr>
          <w:i/>
        </w:rPr>
        <w:t>The standard states that this element as specifying the distance from the origin used for horizontal gridlines.</w:t>
      </w:r>
    </w:p>
    <w:p w:rsidR="00E17828" w:rsidRDefault="00716732">
      <w:pPr>
        <w:pStyle w:val="Definition-Field2"/>
      </w:pPr>
      <w:r>
        <w:t>Word interprets this element as the distance from the origin used for vertical gridlines.</w:t>
      </w:r>
    </w:p>
    <w:p w:rsidR="00E17828" w:rsidRDefault="00716732">
      <w:pPr>
        <w:pStyle w:val="Heading3"/>
      </w:pPr>
      <w:bookmarkStart w:id="843" w:name="section_976c50776c784c149151384fc731ef8d"/>
      <w:bookmarkStart w:id="844" w:name="_Toc111177295"/>
      <w:r>
        <w:t>Part 4 Section 2.15.1.45, drawingGridVerticalOrigin (D</w:t>
      </w:r>
      <w:r>
        <w:t>rawing Grid Vertical Origin Point)</w:t>
      </w:r>
      <w:bookmarkEnd w:id="843"/>
      <w:bookmarkEnd w:id="844"/>
      <w:r>
        <w:fldChar w:fldCharType="begin"/>
      </w:r>
      <w:r>
        <w:instrText xml:space="preserve"> XE "drawingGridVerticalOrigin (Drawing Grid Vertical Origin Point)" </w:instrText>
      </w:r>
      <w:r>
        <w:fldChar w:fldCharType="end"/>
      </w:r>
    </w:p>
    <w:p w:rsidR="00E17828" w:rsidRDefault="00716732">
      <w:pPr>
        <w:pStyle w:val="Definition-Field"/>
      </w:pPr>
      <w:r>
        <w:t xml:space="preserve">a.   </w:t>
      </w:r>
      <w:r>
        <w:rPr>
          <w:i/>
        </w:rPr>
        <w:t>The standard states that this element specifies the distance from the origin used for vertical gridlines.</w:t>
      </w:r>
    </w:p>
    <w:p w:rsidR="00E17828" w:rsidRDefault="00716732">
      <w:pPr>
        <w:pStyle w:val="Definition-Field2"/>
      </w:pPr>
      <w:r>
        <w:t>Word interprets this element as the dis</w:t>
      </w:r>
      <w:r>
        <w:t>tance from the origin used for horizontal gridlines.</w:t>
      </w:r>
    </w:p>
    <w:p w:rsidR="00E17828" w:rsidRDefault="00716732">
      <w:pPr>
        <w:pStyle w:val="Heading3"/>
      </w:pPr>
      <w:bookmarkStart w:id="845" w:name="section_ddf2362174e94d1b9db2e327775b8989"/>
      <w:bookmarkStart w:id="846" w:name="_Toc111177296"/>
      <w:r>
        <w:lastRenderedPageBreak/>
        <w:t>Part 4 Section 2.15.1.50, hdrShapeDefaults (Default Properties for VML Objects in Header and Footer)</w:t>
      </w:r>
      <w:bookmarkEnd w:id="845"/>
      <w:bookmarkEnd w:id="846"/>
      <w:r>
        <w:fldChar w:fldCharType="begin"/>
      </w:r>
      <w:r>
        <w:instrText xml:space="preserve"> XE "hdrShapeDefaults (Default Properties for VML Objects in Header and Footer)" </w:instrText>
      </w:r>
      <w:r>
        <w:fldChar w:fldCharType="end"/>
      </w:r>
    </w:p>
    <w:p w:rsidR="00E17828" w:rsidRDefault="00716732">
      <w:pPr>
        <w:pStyle w:val="Definition-Field"/>
      </w:pPr>
      <w:r>
        <w:t xml:space="preserve">a.   </w:t>
      </w:r>
      <w:r>
        <w:rPr>
          <w:i/>
        </w:rPr>
        <w:t>The standard s</w:t>
      </w:r>
      <w:r>
        <w:rPr>
          <w:i/>
        </w:rPr>
        <w:t>tates that any element from the VML namespace is a valid child of the hdrShapeDefaults element.</w:t>
      </w:r>
    </w:p>
    <w:p w:rsidR="00E17828" w:rsidRDefault="00716732">
      <w:pPr>
        <w:pStyle w:val="Definition-Field2"/>
      </w:pPr>
      <w:r>
        <w:t>Word only allows the shapedefaults and shapelayout elements from the VML namespace to be children of the hdrShapeDefaults element.</w:t>
      </w:r>
    </w:p>
    <w:p w:rsidR="00E17828" w:rsidRDefault="00716732">
      <w:pPr>
        <w:pStyle w:val="Heading3"/>
      </w:pPr>
      <w:bookmarkStart w:id="847" w:name="section_660d0f16dffb48eaa25d7210fb2f2a7a"/>
      <w:bookmarkStart w:id="848" w:name="_Toc111177297"/>
      <w:r>
        <w:t>Part 4 Section 2.15.1.53, hyp</w:t>
      </w:r>
      <w:r>
        <w:t>henationZone (Hyphenation Zone)</w:t>
      </w:r>
      <w:bookmarkEnd w:id="847"/>
      <w:bookmarkEnd w:id="848"/>
      <w:r>
        <w:fldChar w:fldCharType="begin"/>
      </w:r>
      <w:r>
        <w:instrText xml:space="preserve"> XE "hyphenationZone (Hyphenation Zone)" </w:instrText>
      </w:r>
      <w:r>
        <w:fldChar w:fldCharType="end"/>
      </w:r>
    </w:p>
    <w:p w:rsidR="00E17828" w:rsidRDefault="00716732">
      <w:pPr>
        <w:pStyle w:val="Definition-Field"/>
      </w:pPr>
      <w:r>
        <w:t xml:space="preserve">a.   </w:t>
      </w:r>
      <w:r>
        <w:rPr>
          <w:i/>
        </w:rPr>
        <w:t>The standard states that if this element is omitted, then a default hyphenation zone of 360 twentieths of a point (0.25") shall be applied.</w:t>
      </w:r>
    </w:p>
    <w:p w:rsidR="00E17828" w:rsidRDefault="00716732">
      <w:pPr>
        <w:pStyle w:val="Definition-Field2"/>
      </w:pPr>
      <w:r>
        <w:t>Word assigns different default value</w:t>
      </w:r>
      <w:r>
        <w:t>s for the hyphenation zone, based on the language of the running operating system.</w:t>
      </w:r>
    </w:p>
    <w:p w:rsidR="00E17828" w:rsidRDefault="00716732">
      <w:pPr>
        <w:pStyle w:val="Heading3"/>
      </w:pPr>
      <w:bookmarkStart w:id="849" w:name="section_c4039b7c8e26488f99985a708be530e2"/>
      <w:bookmarkStart w:id="850" w:name="_Toc111177298"/>
      <w:r>
        <w:t>Part 4 Section 2.15.1.56, listSeparator (List Separator for Field Code Evaluation)</w:t>
      </w:r>
      <w:bookmarkEnd w:id="849"/>
      <w:bookmarkEnd w:id="850"/>
      <w:r>
        <w:fldChar w:fldCharType="begin"/>
      </w:r>
      <w:r>
        <w:instrText xml:space="preserve"> XE "listSeparator (List Separator for Field Code Evaluation)" </w:instrText>
      </w:r>
      <w:r>
        <w:fldChar w:fldCharType="end"/>
      </w:r>
    </w:p>
    <w:p w:rsidR="00E17828" w:rsidRDefault="00716732">
      <w:pPr>
        <w:pStyle w:val="Definition-Field"/>
      </w:pPr>
      <w:r>
        <w:t xml:space="preserve">a.   </w:t>
      </w:r>
      <w:r>
        <w:rPr>
          <w:i/>
        </w:rPr>
        <w:t xml:space="preserve">The standard states </w:t>
      </w:r>
      <w:r>
        <w:rPr>
          <w:i/>
        </w:rPr>
        <w:t>that this element specifies the character that shall be interpreted as a list item separator.</w:t>
      </w:r>
    </w:p>
    <w:p w:rsidR="00E17828" w:rsidRDefault="00716732">
      <w:pPr>
        <w:pStyle w:val="Definition-Field2"/>
      </w:pPr>
      <w:r>
        <w:t>Word ignores this element and its value and always reads the system locale settings to get the value of the list item separator.</w:t>
      </w:r>
    </w:p>
    <w:p w:rsidR="00E17828" w:rsidRDefault="00716732">
      <w:pPr>
        <w:pStyle w:val="Heading3"/>
      </w:pPr>
      <w:bookmarkStart w:id="851" w:name="section_2a3b7d93c2904c76915cb6909e3367d3"/>
      <w:bookmarkStart w:id="852" w:name="_Toc111177299"/>
      <w:r>
        <w:t>Part 4 Section 2.15.1.58, noLineB</w:t>
      </w:r>
      <w:r>
        <w:t>reaksAfter (Custom Set of Characters Which Cannot End a Line)</w:t>
      </w:r>
      <w:bookmarkEnd w:id="851"/>
      <w:bookmarkEnd w:id="852"/>
      <w:r>
        <w:fldChar w:fldCharType="begin"/>
      </w:r>
      <w:r>
        <w:instrText xml:space="preserve"> XE "noLineBreaksAfter (Custom Set of Characters Which Cannot End a Line)" </w:instrText>
      </w:r>
      <w:r>
        <w:fldChar w:fldCharType="end"/>
      </w:r>
    </w:p>
    <w:p w:rsidR="00E17828" w:rsidRDefault="00716732">
      <w:pPr>
        <w:pStyle w:val="Definition-Field"/>
      </w:pPr>
      <w:r>
        <w:t xml:space="preserve">a.   </w:t>
      </w:r>
      <w:r>
        <w:rPr>
          <w:i/>
        </w:rPr>
        <w:t>The standard does not state how conflicts between this element and the strictFirstAndLastChars elements should b</w:t>
      </w:r>
      <w:r>
        <w:rPr>
          <w:i/>
        </w:rPr>
        <w:t>e resolved.</w:t>
      </w:r>
    </w:p>
    <w:p w:rsidR="00E17828" w:rsidRDefault="00716732">
      <w:pPr>
        <w:pStyle w:val="Definition-Field2"/>
      </w:pPr>
      <w:r>
        <w:t>Word ignores this element for Japanese text if the strictFirstAndLastChars element is specified.</w:t>
      </w:r>
    </w:p>
    <w:p w:rsidR="00E17828" w:rsidRDefault="00716732">
      <w:pPr>
        <w:pStyle w:val="Definition-Field"/>
      </w:pPr>
      <w:r>
        <w:t xml:space="preserve">b.   </w:t>
      </w:r>
      <w:r>
        <w:rPr>
          <w:i/>
        </w:rPr>
        <w:t>The standard does not limit the length of the value of the val attribute.</w:t>
      </w:r>
    </w:p>
    <w:p w:rsidR="00E17828" w:rsidRDefault="00716732">
      <w:pPr>
        <w:pStyle w:val="Definition-Field2"/>
      </w:pPr>
      <w:r>
        <w:t>Word restricts the value of this attribute to be at most 50 characte</w:t>
      </w:r>
      <w:r>
        <w:t>rs.</w:t>
      </w:r>
    </w:p>
    <w:p w:rsidR="00E17828" w:rsidRDefault="00716732">
      <w:pPr>
        <w:pStyle w:val="Heading3"/>
      </w:pPr>
      <w:bookmarkStart w:id="853" w:name="section_c39224ef9aac4417b3f055d85a69ed18"/>
      <w:bookmarkStart w:id="854" w:name="_Toc111177300"/>
      <w:r>
        <w:t>Part 4 Section 2.15.1.59, noLineBreaksBefore (Custom Set Of Characters Which Cannot Begin A Line)</w:t>
      </w:r>
      <w:bookmarkEnd w:id="853"/>
      <w:bookmarkEnd w:id="854"/>
      <w:r>
        <w:fldChar w:fldCharType="begin"/>
      </w:r>
      <w:r>
        <w:instrText xml:space="preserve"> XE "noLineBreaksBefore (Custom Set Of Characters Which Cannot Begin A Line)" </w:instrText>
      </w:r>
      <w:r>
        <w:fldChar w:fldCharType="end"/>
      </w:r>
    </w:p>
    <w:p w:rsidR="00E17828" w:rsidRDefault="00716732">
      <w:pPr>
        <w:pStyle w:val="Definition-Field"/>
      </w:pPr>
      <w:r>
        <w:t xml:space="preserve">a.   </w:t>
      </w:r>
      <w:r>
        <w:rPr>
          <w:i/>
        </w:rPr>
        <w:t>The standard does not state how conflicts between this element and the strictFirstAndLastChars element should be resolved.</w:t>
      </w:r>
    </w:p>
    <w:p w:rsidR="00E17828" w:rsidRDefault="00716732">
      <w:pPr>
        <w:pStyle w:val="Definition-Field2"/>
      </w:pPr>
      <w:r>
        <w:t>Word ignores this element when the strictFirstAndLastChars element is also specified.</w:t>
      </w:r>
    </w:p>
    <w:p w:rsidR="00E17828" w:rsidRDefault="00716732">
      <w:pPr>
        <w:pStyle w:val="Definition-Field"/>
      </w:pPr>
      <w:r>
        <w:t xml:space="preserve">b.   </w:t>
      </w:r>
      <w:r>
        <w:rPr>
          <w:i/>
        </w:rPr>
        <w:t xml:space="preserve">The standard does not limit the length of </w:t>
      </w:r>
      <w:r>
        <w:rPr>
          <w:i/>
        </w:rPr>
        <w:t>the value of the val attribute.</w:t>
      </w:r>
    </w:p>
    <w:p w:rsidR="00E17828" w:rsidRDefault="00716732">
      <w:pPr>
        <w:pStyle w:val="Definition-Field2"/>
      </w:pPr>
      <w:r>
        <w:t>Word restricts the value of this attribute to be at most 100 characters.</w:t>
      </w:r>
    </w:p>
    <w:p w:rsidR="00E17828" w:rsidRDefault="00716732">
      <w:pPr>
        <w:pStyle w:val="Heading3"/>
      </w:pPr>
      <w:bookmarkStart w:id="855" w:name="section_f0a5d88989684b45b9e8caca9b756753"/>
      <w:bookmarkStart w:id="856" w:name="_Toc111177301"/>
      <w:r>
        <w:t>Part 4 Section 2.15.1.60, noPunctuationKerning (Never Kern Punctuation Characters)</w:t>
      </w:r>
      <w:bookmarkEnd w:id="855"/>
      <w:bookmarkEnd w:id="856"/>
      <w:r>
        <w:fldChar w:fldCharType="begin"/>
      </w:r>
      <w:r>
        <w:instrText xml:space="preserve"> XE "noPunctuationKerning (Never Kern Punctuation Characters)" </w:instrText>
      </w:r>
      <w:r>
        <w:fldChar w:fldCharType="end"/>
      </w:r>
    </w:p>
    <w:p w:rsidR="00E17828" w:rsidRDefault="00716732">
      <w:pPr>
        <w:pStyle w:val="Definition-Field"/>
      </w:pPr>
      <w:r>
        <w:t xml:space="preserve">a. </w:t>
      </w:r>
      <w:r>
        <w:t xml:space="preserve">  </w:t>
      </w:r>
      <w:r>
        <w:rPr>
          <w:i/>
        </w:rPr>
        <w:t>The standard states that the default value of this element is false.</w:t>
      </w:r>
    </w:p>
    <w:p w:rsidR="00E17828" w:rsidRDefault="00716732">
      <w:pPr>
        <w:pStyle w:val="Definition-Field2"/>
      </w:pPr>
      <w:r>
        <w:t>Word uses a default equal to true when the primary editing language is Korean.</w:t>
      </w:r>
    </w:p>
    <w:p w:rsidR="00E17828" w:rsidRDefault="00716732">
      <w:pPr>
        <w:pStyle w:val="Definition-Field"/>
      </w:pPr>
      <w:r>
        <w:lastRenderedPageBreak/>
        <w:t xml:space="preserve">b.   </w:t>
      </w:r>
      <w:r>
        <w:rPr>
          <w:i/>
        </w:rPr>
        <w:t>The standard states here that when kerning is enabled, Latin text should be kerned. However, the kern</w:t>
      </w:r>
      <w:r>
        <w:rPr>
          <w:i/>
        </w:rPr>
        <w:t xml:space="preserve"> element contains no such restriction.</w:t>
      </w:r>
    </w:p>
    <w:p w:rsidR="00E17828" w:rsidRDefault="00716732">
      <w:pPr>
        <w:pStyle w:val="Definition-Field2"/>
      </w:pPr>
      <w:r>
        <w:t>Word kerns all characters when kerning is enabled.</w:t>
      </w:r>
    </w:p>
    <w:p w:rsidR="00E17828" w:rsidRDefault="00716732">
      <w:pPr>
        <w:pStyle w:val="Heading3"/>
      </w:pPr>
      <w:bookmarkStart w:id="857" w:name="section_cc6394b2969c48868ed4518135d19c7f"/>
      <w:bookmarkStart w:id="858" w:name="_Toc111177302"/>
      <w:r>
        <w:t>Part 4 Section 2.15.1.62, printFractionalCharacterWidth (Print Fractional Character Widths)</w:t>
      </w:r>
      <w:bookmarkEnd w:id="857"/>
      <w:bookmarkEnd w:id="858"/>
      <w:r>
        <w:fldChar w:fldCharType="begin"/>
      </w:r>
      <w:r>
        <w:instrText xml:space="preserve"> XE "printFractionalCharacterWidth (Print Fractional Character Widths)" </w:instrText>
      </w:r>
      <w:r>
        <w:fldChar w:fldCharType="end"/>
      </w:r>
    </w:p>
    <w:p w:rsidR="00E17828" w:rsidRDefault="00716732">
      <w:pPr>
        <w:pStyle w:val="Definition-Field"/>
      </w:pPr>
      <w:r>
        <w:t xml:space="preserve">a.   </w:t>
      </w:r>
      <w:r>
        <w:rPr>
          <w:i/>
        </w:rPr>
        <w:t>The standard does not state the default behavior when this element is omitted.</w:t>
      </w:r>
    </w:p>
    <w:p w:rsidR="00E17828" w:rsidRDefault="00716732">
      <w:pPr>
        <w:pStyle w:val="Definition-Field2"/>
      </w:pPr>
      <w:r>
        <w:t>Word does not apply this property when this element is omitted.</w:t>
      </w:r>
    </w:p>
    <w:p w:rsidR="00E17828" w:rsidRDefault="00716732">
      <w:pPr>
        <w:pStyle w:val="Definition-Field"/>
      </w:pPr>
      <w:r>
        <w:t xml:space="preserve">b.   </w:t>
      </w:r>
      <w:r>
        <w:rPr>
          <w:i/>
        </w:rPr>
        <w:t>The standard states that this setting specifies that the contents of this document shall be printed wit</w:t>
      </w:r>
      <w:r>
        <w:rPr>
          <w:i/>
        </w:rPr>
        <w:t>h fractional character widths.</w:t>
      </w:r>
    </w:p>
    <w:p w:rsidR="00E17828" w:rsidRDefault="00716732">
      <w:pPr>
        <w:pStyle w:val="Definition-Field2"/>
      </w:pPr>
      <w:r>
        <w:t>Word ignores this property.</w:t>
      </w:r>
    </w:p>
    <w:p w:rsidR="00E17828" w:rsidRDefault="00716732">
      <w:pPr>
        <w:pStyle w:val="Heading3"/>
      </w:pPr>
      <w:bookmarkStart w:id="859" w:name="section_01f5e4f2f4b247f8894fa867f7d4a533"/>
      <w:bookmarkStart w:id="860" w:name="_Toc111177303"/>
      <w:r>
        <w:t>Part 4 Section 2.15.1.63, printPostScriptOverText (Print PostScript Codes With Document Text)</w:t>
      </w:r>
      <w:bookmarkEnd w:id="859"/>
      <w:bookmarkEnd w:id="860"/>
      <w:r>
        <w:fldChar w:fldCharType="begin"/>
      </w:r>
      <w:r>
        <w:instrText xml:space="preserve"> XE "printPostScriptOverText (Print PostScript Codes With Document Text)" </w:instrText>
      </w:r>
      <w:r>
        <w:fldChar w:fldCharType="end"/>
      </w:r>
    </w:p>
    <w:p w:rsidR="00E17828" w:rsidRDefault="00716732">
      <w:pPr>
        <w:pStyle w:val="Definition-Field"/>
      </w:pPr>
      <w:r>
        <w:t xml:space="preserve">a.   </w:t>
      </w:r>
      <w:r>
        <w:rPr>
          <w:i/>
        </w:rPr>
        <w:t>The standard states th</w:t>
      </w:r>
      <w:r>
        <w:rPr>
          <w:i/>
        </w:rPr>
        <w:t>at the PostScript codes specified in WordprocessingML documents containing PRINT fields shall be included in foreground (on the same Z-order as text) with the data printed in the contents of a given WordprocessingML document.</w:t>
      </w:r>
    </w:p>
    <w:p w:rsidR="00E17828" w:rsidRDefault="00716732">
      <w:pPr>
        <w:pStyle w:val="Definition-Field2"/>
      </w:pPr>
      <w:r>
        <w:t>Word ignores this element.</w:t>
      </w:r>
    </w:p>
    <w:p w:rsidR="00E17828" w:rsidRDefault="00716732">
      <w:pPr>
        <w:pStyle w:val="Heading3"/>
      </w:pPr>
      <w:bookmarkStart w:id="861" w:name="section_f596d98474e54169b4ff428070a22e35"/>
      <w:bookmarkStart w:id="862" w:name="_Toc111177304"/>
      <w:r>
        <w:t>Par</w:t>
      </w:r>
      <w:r>
        <w:t>t 4 Section 2.15.1.66, readModeInkLockDown (Freeze Document Layout)</w:t>
      </w:r>
      <w:bookmarkEnd w:id="861"/>
      <w:bookmarkEnd w:id="862"/>
      <w:r>
        <w:fldChar w:fldCharType="begin"/>
      </w:r>
      <w:r>
        <w:instrText xml:space="preserve"> XE "readModeInkLockDown (Freeze Document Layout)" </w:instrText>
      </w:r>
      <w:r>
        <w:fldChar w:fldCharType="end"/>
      </w:r>
    </w:p>
    <w:p w:rsidR="00E17828" w:rsidRDefault="00716732">
      <w:pPr>
        <w:pStyle w:val="Definition-Field"/>
      </w:pPr>
      <w:r>
        <w:t xml:space="preserve">a.   </w:t>
      </w:r>
      <w:r>
        <w:rPr>
          <w:i/>
        </w:rPr>
        <w:t>The standard states that the actualPg attribute is required.</w:t>
      </w:r>
    </w:p>
    <w:p w:rsidR="00E17828" w:rsidRDefault="00716732">
      <w:pPr>
        <w:pStyle w:val="Definition-Field2"/>
      </w:pPr>
      <w:r>
        <w:t>Word will discard this attribute when its value is Boolean false.</w:t>
      </w:r>
    </w:p>
    <w:p w:rsidR="00E17828" w:rsidRDefault="00716732">
      <w:pPr>
        <w:pStyle w:val="Definition-Field2"/>
      </w:pPr>
      <w:r>
        <w:t>Thi</w:t>
      </w:r>
      <w:r>
        <w:t>s note applies to the following products: 2007, 2007 SP1, 2007 SP2.</w:t>
      </w:r>
    </w:p>
    <w:p w:rsidR="00E17828" w:rsidRDefault="00716732">
      <w:pPr>
        <w:pStyle w:val="Heading3"/>
      </w:pPr>
      <w:bookmarkStart w:id="863" w:name="section_04377fc85df245a5a632c1de95166bf1"/>
      <w:bookmarkStart w:id="864" w:name="_Toc111177305"/>
      <w:r>
        <w:t>Part 4 Section 2.15.1.69, revisionView (Visibility of Annotation Types)</w:t>
      </w:r>
      <w:bookmarkEnd w:id="863"/>
      <w:bookmarkEnd w:id="864"/>
      <w:r>
        <w:fldChar w:fldCharType="begin"/>
      </w:r>
      <w:r>
        <w:instrText xml:space="preserve"> XE "revisionView (Visibility of Annotation Types)" </w:instrText>
      </w:r>
      <w:r>
        <w:fldChar w:fldCharType="end"/>
      </w:r>
    </w:p>
    <w:p w:rsidR="00E17828" w:rsidRDefault="00716732">
      <w:pPr>
        <w:pStyle w:val="Definition-Field"/>
      </w:pPr>
      <w:r>
        <w:t xml:space="preserve">a.   </w:t>
      </w:r>
      <w:r>
        <w:rPr>
          <w:i/>
        </w:rPr>
        <w:t>The standard states that the markup attribute specifies w</w:t>
      </w:r>
      <w:r>
        <w:rPr>
          <w:i/>
        </w:rPr>
        <w:t>hether the application shall visually indicate any additional non-printing area used to display annotations.</w:t>
      </w:r>
    </w:p>
    <w:p w:rsidR="00E17828" w:rsidRDefault="00716732">
      <w:pPr>
        <w:pStyle w:val="Definition-Field2"/>
      </w:pPr>
      <w:r>
        <w:t>Word uses this attribute to specify whether any annotations should be displayed when the document is opened. If this attribute is set to false, the</w:t>
      </w:r>
      <w:r>
        <w:t>n no annotations are displayed, regardless of the state of the other attributes.</w:t>
      </w:r>
    </w:p>
    <w:p w:rsidR="00E17828" w:rsidRDefault="00716732">
      <w:pPr>
        <w:pStyle w:val="Heading3"/>
      </w:pPr>
      <w:bookmarkStart w:id="865" w:name="section_3fa5432e4a7e46c6bacb1eda223b47b9"/>
      <w:bookmarkStart w:id="866" w:name="_Toc111177306"/>
      <w:r>
        <w:t>Part 4 Section 2.15.1.70, rsid (Single Session Revision Save ID)</w:t>
      </w:r>
      <w:bookmarkEnd w:id="865"/>
      <w:bookmarkEnd w:id="866"/>
      <w:r>
        <w:fldChar w:fldCharType="begin"/>
      </w:r>
      <w:r>
        <w:instrText xml:space="preserve"> XE "rsid (Single Session Revision Save ID)" </w:instrText>
      </w:r>
      <w:r>
        <w:fldChar w:fldCharType="end"/>
      </w:r>
    </w:p>
    <w:p w:rsidR="00E17828" w:rsidRDefault="00716732">
      <w:pPr>
        <w:pStyle w:val="Definition-Field"/>
      </w:pPr>
      <w:r>
        <w:t xml:space="preserve">a.   </w:t>
      </w:r>
      <w:r>
        <w:rPr>
          <w:i/>
        </w:rPr>
        <w:t>The standard states that the rsid should be randomly chose</w:t>
      </w:r>
      <w:r>
        <w:rPr>
          <w:i/>
        </w:rPr>
        <w:t>n and that every editing session shall be assigned an rsid that is larger than all earlier ones in the same file. If both are observed, the application would quickly run out of allowable rsid's.</w:t>
      </w:r>
    </w:p>
    <w:p w:rsidR="00E17828" w:rsidRDefault="00716732">
      <w:pPr>
        <w:pStyle w:val="Definition-Field2"/>
      </w:pPr>
      <w:r>
        <w:t>Word generates a random number for every rsid that is not nec</w:t>
      </w:r>
      <w:r>
        <w:t>essarily larger than all earlier ones in the same file.</w:t>
      </w:r>
    </w:p>
    <w:p w:rsidR="00E17828" w:rsidRDefault="00716732">
      <w:pPr>
        <w:pStyle w:val="Heading3"/>
      </w:pPr>
      <w:bookmarkStart w:id="867" w:name="section_0cff3d131ad84903af1b339182b8a2ea"/>
      <w:bookmarkStart w:id="868" w:name="_Toc111177307"/>
      <w:r>
        <w:lastRenderedPageBreak/>
        <w:t>Part 4 Section 2.15.1.74, saveInvalidXml (Allow Saving Document As XML File When Custom XML Markup Is Invalid)</w:t>
      </w:r>
      <w:bookmarkEnd w:id="867"/>
      <w:bookmarkEnd w:id="868"/>
      <w:r>
        <w:fldChar w:fldCharType="begin"/>
      </w:r>
      <w:r>
        <w:instrText xml:space="preserve"> XE "saveInvalidXml (Allow Saving Document As XML File When Custom XML Markup Is Invalid)"</w:instrText>
      </w:r>
      <w:r>
        <w:instrText xml:space="preserve"> </w:instrText>
      </w:r>
      <w:r>
        <w:fldChar w:fldCharType="end"/>
      </w:r>
    </w:p>
    <w:p w:rsidR="00E17828" w:rsidRDefault="00716732">
      <w:pPr>
        <w:pStyle w:val="Definition-Field"/>
      </w:pPr>
      <w:r>
        <w:t xml:space="preserve">a.   </w:t>
      </w:r>
      <w:r>
        <w:rPr>
          <w:i/>
        </w:rPr>
        <w:t>The standard states that if the doNotValidateAgainstSchema element is set, then the XML is never invalid and this property is ignored.</w:t>
      </w:r>
    </w:p>
    <w:p w:rsidR="00E17828" w:rsidRDefault="00716732">
      <w:pPr>
        <w:pStyle w:val="Definition-Field2"/>
      </w:pPr>
      <w:r>
        <w:t>Word does not ignore this property when doNotValidateAgainstSchema element is set.</w:t>
      </w:r>
    </w:p>
    <w:p w:rsidR="00E17828" w:rsidRDefault="00716732">
      <w:pPr>
        <w:pStyle w:val="Heading3"/>
      </w:pPr>
      <w:bookmarkStart w:id="869" w:name="section_ed5d80888f534f7985142a9d34bf263b"/>
      <w:bookmarkStart w:id="870" w:name="_Toc111177308"/>
      <w:r>
        <w:t>Part 4 Section 2.15.1.76, sav</w:t>
      </w:r>
      <w:r>
        <w:t>eThroughXslt (Custom XSL Transform To Use When Saving As XML File)</w:t>
      </w:r>
      <w:bookmarkEnd w:id="869"/>
      <w:bookmarkEnd w:id="870"/>
      <w:r>
        <w:fldChar w:fldCharType="begin"/>
      </w:r>
      <w:r>
        <w:instrText xml:space="preserve"> XE "saveThroughXslt (Custom XSL Transform To Use When Saving As XML File)" </w:instrText>
      </w:r>
      <w:r>
        <w:fldChar w:fldCharType="end"/>
      </w:r>
    </w:p>
    <w:p w:rsidR="00E17828" w:rsidRDefault="00716732">
      <w:pPr>
        <w:pStyle w:val="Definition-Field"/>
      </w:pPr>
      <w:r>
        <w:t xml:space="preserve">a.   </w:t>
      </w:r>
      <w:r>
        <w:rPr>
          <w:i/>
        </w:rPr>
        <w:t>The standard states that if both solutionID and id attributes are present, the id attribute is used if the</w:t>
      </w:r>
      <w:r>
        <w:rPr>
          <w:i/>
        </w:rPr>
        <w:t xml:space="preserve"> solutionID attribute cannot be used successfully.</w:t>
      </w:r>
    </w:p>
    <w:p w:rsidR="00E17828" w:rsidRDefault="00716732">
      <w:pPr>
        <w:pStyle w:val="Definition-Field2"/>
      </w:pPr>
      <w:r>
        <w:t>Word ignores the id attribute whenever this attribute is present, even if this information cannot be used successfully.</w:t>
      </w:r>
    </w:p>
    <w:p w:rsidR="00E17828" w:rsidRDefault="00716732">
      <w:pPr>
        <w:pStyle w:val="Definition-Field"/>
      </w:pPr>
      <w:r>
        <w:t xml:space="preserve">b.   </w:t>
      </w:r>
      <w:r>
        <w:rPr>
          <w:i/>
        </w:rPr>
        <w:t>The standard does not state what shall occur when the solutionID attribute canno</w:t>
      </w:r>
      <w:r>
        <w:rPr>
          <w:i/>
        </w:rPr>
        <w:t>t be recognized.</w:t>
      </w:r>
    </w:p>
    <w:p w:rsidR="00E17828" w:rsidRDefault="00716732">
      <w:pPr>
        <w:pStyle w:val="Definition-Field2"/>
      </w:pPr>
      <w:r>
        <w:t>Word ignores the parent saveThroughXslt element if this attribute cannot be recognized.</w:t>
      </w:r>
    </w:p>
    <w:p w:rsidR="00E17828" w:rsidRDefault="00716732">
      <w:pPr>
        <w:pStyle w:val="Heading3"/>
      </w:pPr>
      <w:bookmarkStart w:id="871" w:name="section_46e076d6647647d2af81c27325a6202f"/>
      <w:bookmarkStart w:id="872" w:name="_Toc111177309"/>
      <w:r>
        <w:t>Part 4 Section 2.15.1.79, shapeDefaults (Default Properties for VML Objects in Main Document)</w:t>
      </w:r>
      <w:bookmarkEnd w:id="871"/>
      <w:bookmarkEnd w:id="872"/>
      <w:r>
        <w:fldChar w:fldCharType="begin"/>
      </w:r>
      <w:r>
        <w:instrText xml:space="preserve"> XE "shapeDefaults (Default Properties for VML Objects in </w:instrText>
      </w:r>
      <w:r>
        <w:instrText xml:space="preserve">Main Document)" </w:instrText>
      </w:r>
      <w:r>
        <w:fldChar w:fldCharType="end"/>
      </w:r>
    </w:p>
    <w:p w:rsidR="00E17828" w:rsidRDefault="00716732">
      <w:pPr>
        <w:pStyle w:val="Definition-Field"/>
      </w:pPr>
      <w:r>
        <w:t xml:space="preserve">a.   </w:t>
      </w:r>
      <w:r>
        <w:rPr>
          <w:i/>
        </w:rPr>
        <w:t>The standard states that any element from the VML namespace is a valid child of the shapeDefaults element.</w:t>
      </w:r>
    </w:p>
    <w:p w:rsidR="00E17828" w:rsidRDefault="00716732">
      <w:pPr>
        <w:pStyle w:val="Definition-Field2"/>
      </w:pPr>
      <w:r>
        <w:t>Word only allows the shapedefaults and shapelayout elements from the VML namespace to be children of the shapeDefaults element.</w:t>
      </w:r>
    </w:p>
    <w:p w:rsidR="00E17828" w:rsidRDefault="00716732">
      <w:pPr>
        <w:pStyle w:val="Heading3"/>
      </w:pPr>
      <w:bookmarkStart w:id="873" w:name="section_92ecc3b06e7c485ab9e524a7b3aa17a4"/>
      <w:bookmarkStart w:id="874" w:name="_Toc111177310"/>
      <w:r>
        <w:t>Part 4 Section 2.15.1.81, showXMLTags (Show Visual Indicators for Custom XML Markup Start/End Locations)</w:t>
      </w:r>
      <w:bookmarkEnd w:id="873"/>
      <w:bookmarkEnd w:id="874"/>
      <w:r>
        <w:fldChar w:fldCharType="begin"/>
      </w:r>
      <w:r>
        <w:instrText xml:space="preserve"> XE "showXMLTags (Show Visual Indicators for Custom XML Markup Start/End Locations)" </w:instrText>
      </w:r>
      <w:r>
        <w:fldChar w:fldCharType="end"/>
      </w:r>
    </w:p>
    <w:p w:rsidR="00E17828" w:rsidRDefault="00716732">
      <w:pPr>
        <w:pStyle w:val="Definition-Field"/>
      </w:pPr>
      <w:r>
        <w:t xml:space="preserve">a.   </w:t>
      </w:r>
      <w:r>
        <w:rPr>
          <w:i/>
        </w:rPr>
        <w:t>The standard does not explicitly state that this element does not need to be roundtripped.</w:t>
      </w:r>
    </w:p>
    <w:p w:rsidR="00E17828" w:rsidRDefault="00716732">
      <w:pPr>
        <w:pStyle w:val="Definition-Field2"/>
      </w:pPr>
      <w:r>
        <w:t>Word uses, but does not roundtrip, this element.</w:t>
      </w:r>
    </w:p>
    <w:p w:rsidR="00E17828" w:rsidRDefault="00716732">
      <w:pPr>
        <w:pStyle w:val="Heading3"/>
      </w:pPr>
      <w:bookmarkStart w:id="875" w:name="section_6de538f80aa74102972e3ce52ce13fb2"/>
      <w:bookmarkStart w:id="876" w:name="_Toc111177311"/>
      <w:r>
        <w:t>Part 4 Section 2.15.1.8</w:t>
      </w:r>
      <w:r>
        <w:t>2, smartTagType (Supplementary Smart Tag Information)</w:t>
      </w:r>
      <w:bookmarkEnd w:id="875"/>
      <w:bookmarkEnd w:id="876"/>
      <w:r>
        <w:fldChar w:fldCharType="begin"/>
      </w:r>
      <w:r>
        <w:instrText xml:space="preserve"> XE "smartTagType (Supplementary Smart Tag Information)" </w:instrText>
      </w:r>
      <w:r>
        <w:fldChar w:fldCharType="end"/>
      </w:r>
    </w:p>
    <w:p w:rsidR="00E17828" w:rsidRDefault="00716732">
      <w:pPr>
        <w:pStyle w:val="Definition-Field"/>
      </w:pPr>
      <w:r>
        <w:t xml:space="preserve">a.   </w:t>
      </w:r>
      <w:r>
        <w:rPr>
          <w:i/>
        </w:rPr>
        <w:t>The standard does explicitly state that this element can be ignored under certain conditions.</w:t>
      </w:r>
    </w:p>
    <w:p w:rsidR="00E17828" w:rsidRDefault="00716732">
      <w:pPr>
        <w:pStyle w:val="Definition-Field2"/>
      </w:pPr>
      <w:r>
        <w:t>Word ignores this element if either the name</w:t>
      </w:r>
      <w:r>
        <w:t xml:space="preserve"> or namespaceuri attribute is omitted, or the attributes do not identify a smart tag contained in the document.</w:t>
      </w:r>
    </w:p>
    <w:p w:rsidR="00E17828" w:rsidRDefault="00716732">
      <w:pPr>
        <w:pStyle w:val="Definition-Field"/>
      </w:pPr>
      <w:r>
        <w:t xml:space="preserve">b.   </w:t>
      </w:r>
      <w:r>
        <w:rPr>
          <w:i/>
        </w:rPr>
        <w:t>The standard does not say that the url attribute can be ignored under certain conditions.</w:t>
      </w:r>
    </w:p>
    <w:p w:rsidR="00E17828" w:rsidRDefault="00716732">
      <w:pPr>
        <w:pStyle w:val="Definition-Field2"/>
      </w:pPr>
      <w:r>
        <w:t xml:space="preserve">Word ignores this attribute when the application </w:t>
      </w:r>
      <w:r>
        <w:t>already has URL information for this name/namespaceuri combination.</w:t>
      </w:r>
    </w:p>
    <w:p w:rsidR="00E17828" w:rsidRDefault="00716732">
      <w:pPr>
        <w:pStyle w:val="Heading3"/>
      </w:pPr>
      <w:bookmarkStart w:id="877" w:name="section_200debe56c41400897433ac360d970b9"/>
      <w:bookmarkStart w:id="878" w:name="_Toc111177312"/>
      <w:r>
        <w:t>Part 4 Section 2.15.1.83, strictFirstAndLastChars (Use Strict Kinsoku Rules for Japanese Text)</w:t>
      </w:r>
      <w:bookmarkEnd w:id="877"/>
      <w:bookmarkEnd w:id="878"/>
      <w:r>
        <w:fldChar w:fldCharType="begin"/>
      </w:r>
      <w:r>
        <w:instrText xml:space="preserve"> XE "strictFirstAndLastChars (Use Strict Kinsoku Rules for Japanese Text)" </w:instrText>
      </w:r>
      <w:r>
        <w:fldChar w:fldCharType="end"/>
      </w:r>
    </w:p>
    <w:p w:rsidR="00E17828" w:rsidRDefault="00716732">
      <w:pPr>
        <w:pStyle w:val="Definition-Field"/>
      </w:pPr>
      <w:r>
        <w:t xml:space="preserve">a.   </w:t>
      </w:r>
      <w:r>
        <w:rPr>
          <w:i/>
        </w:rPr>
        <w:t>The standar</w:t>
      </w:r>
      <w:r>
        <w:rPr>
          <w:i/>
        </w:rPr>
        <w:t>d does not state how to resolve conflicts between this element and the noLineBreaksBefore and noLineBreaksAfter elements when their settings conflict.</w:t>
      </w:r>
    </w:p>
    <w:p w:rsidR="00E17828" w:rsidRDefault="00716732">
      <w:pPr>
        <w:pStyle w:val="Definition-Field2"/>
      </w:pPr>
      <w:r>
        <w:lastRenderedPageBreak/>
        <w:t>Word overrides the settings specified by the noLineBreaksBefore and noLineBreaksAfter elements with the s</w:t>
      </w:r>
      <w:r>
        <w:t>ettings from this element on Japanese text.</w:t>
      </w:r>
    </w:p>
    <w:p w:rsidR="00E17828" w:rsidRDefault="00716732">
      <w:pPr>
        <w:pStyle w:val="Heading3"/>
      </w:pPr>
      <w:bookmarkStart w:id="879" w:name="section_9ae606b0be1b43bebde9c2a7c07441fa"/>
      <w:bookmarkStart w:id="880" w:name="_Toc111177313"/>
      <w:r>
        <w:t>Part 4 Section 2.15.1.86, stylePaneFormatFilter (Suggested Filtering for List of Document Styles)</w:t>
      </w:r>
      <w:bookmarkEnd w:id="879"/>
      <w:bookmarkEnd w:id="880"/>
      <w:r>
        <w:fldChar w:fldCharType="begin"/>
      </w:r>
      <w:r>
        <w:instrText xml:space="preserve"> XE "stylePaneFormatFilter (Suggested Filtering for List of Document Styles)" </w:instrText>
      </w:r>
      <w:r>
        <w:fldChar w:fldCharType="end"/>
      </w:r>
    </w:p>
    <w:p w:rsidR="00E17828" w:rsidRDefault="00716732">
      <w:pPr>
        <w:pStyle w:val="Definition-Field"/>
      </w:pPr>
      <w:r>
        <w:t xml:space="preserve">a.   </w:t>
      </w:r>
      <w:r>
        <w:rPr>
          <w:i/>
        </w:rPr>
        <w:t xml:space="preserve">The standard states that the </w:t>
      </w:r>
      <w:r>
        <w:rPr>
          <w:i/>
        </w:rPr>
        <w:t>default value of this element is 0x0000.</w:t>
      </w:r>
    </w:p>
    <w:p w:rsidR="00E17828" w:rsidRDefault="00716732">
      <w:pPr>
        <w:pStyle w:val="Definition-Field2"/>
      </w:pPr>
      <w:r>
        <w:t>Word uses a default value of 0x5024 for this element.</w:t>
      </w:r>
    </w:p>
    <w:p w:rsidR="00E17828" w:rsidRDefault="00716732">
      <w:pPr>
        <w:pStyle w:val="Definition-Field"/>
      </w:pPr>
      <w:r>
        <w:t xml:space="preserve">b.   </w:t>
      </w:r>
      <w:r>
        <w:rPr>
          <w:i/>
        </w:rPr>
        <w:t>The standard states the meaning for each bit in the bitfield specified by the val attribute.</w:t>
      </w:r>
    </w:p>
    <w:p w:rsidR="00E17828" w:rsidRDefault="00716732">
      <w:pPr>
        <w:pStyle w:val="Definition-Field2"/>
      </w:pPr>
      <w:r>
        <w:t>Word does not support the values 0x0040, 0x0080, and 0x0800.</w:t>
      </w:r>
    </w:p>
    <w:p w:rsidR="00E17828" w:rsidRDefault="00716732">
      <w:pPr>
        <w:pStyle w:val="Heading3"/>
      </w:pPr>
      <w:bookmarkStart w:id="881" w:name="section_d10f10a2a4544983b7b083ff5a2fb916"/>
      <w:bookmarkStart w:id="882" w:name="_Toc111177314"/>
      <w:r>
        <w:t>Pa</w:t>
      </w:r>
      <w:r>
        <w:t>rt 4 Section 2.15.1.87, stylePaneSortMethod (Suggested Sorting for List of Document Styles)</w:t>
      </w:r>
      <w:bookmarkEnd w:id="881"/>
      <w:bookmarkEnd w:id="882"/>
      <w:r>
        <w:fldChar w:fldCharType="begin"/>
      </w:r>
      <w:r>
        <w:instrText xml:space="preserve"> XE "stylePaneSortMethod (Suggested Sorting for List of Document Styles)" </w:instrText>
      </w:r>
      <w:r>
        <w:fldChar w:fldCharType="end"/>
      </w:r>
    </w:p>
    <w:p w:rsidR="00E17828" w:rsidRDefault="00716732">
      <w:pPr>
        <w:pStyle w:val="Definition-Field"/>
      </w:pPr>
      <w:r>
        <w:t xml:space="preserve">a.   </w:t>
      </w:r>
      <w:r>
        <w:rPr>
          <w:i/>
        </w:rPr>
        <w:t>The standard states a meaning for values 0000 through 0005.</w:t>
      </w:r>
    </w:p>
    <w:p w:rsidR="00E17828" w:rsidRDefault="00716732">
      <w:r>
        <w:t>In Office, the followin</w:t>
      </w:r>
      <w:r>
        <w:t xml:space="preserve">g sorting options have different meanings than specified in the standard: </w:t>
      </w:r>
    </w:p>
    <w:tbl>
      <w:tblPr>
        <w:tblStyle w:val="Table-ShadedHeader"/>
        <w:tblW w:w="0" w:type="auto"/>
        <w:tblLook w:val="04A0" w:firstRow="1" w:lastRow="0" w:firstColumn="1" w:lastColumn="0" w:noHBand="0" w:noVBand="1"/>
      </w:tblPr>
      <w:tblGrid>
        <w:gridCol w:w="879"/>
        <w:gridCol w:w="859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rStyle w:val="InlineCode"/>
              </w:rPr>
              <w:t>0x0002</w:t>
            </w:r>
          </w:p>
        </w:tc>
        <w:tc>
          <w:tcPr>
            <w:tcW w:w="0" w:type="auto"/>
            <w:vAlign w:val="center"/>
          </w:tcPr>
          <w:p w:rsidR="00E17828" w:rsidRDefault="00716732">
            <w:pPr>
              <w:pStyle w:val="TableBodyText"/>
            </w:pPr>
            <w:r>
              <w:t>Specifies that styles which are visible should be sorted by the font which they apply.</w:t>
            </w:r>
          </w:p>
        </w:tc>
      </w:tr>
      <w:tr w:rsidR="00E17828" w:rsidTr="00E17828">
        <w:tc>
          <w:tcPr>
            <w:tcW w:w="0" w:type="auto"/>
            <w:vAlign w:val="center"/>
          </w:tcPr>
          <w:p w:rsidR="00E17828" w:rsidRDefault="00716732">
            <w:pPr>
              <w:pStyle w:val="TableBodyText"/>
            </w:pPr>
            <w:r>
              <w:rPr>
                <w:rStyle w:val="InlineCode"/>
              </w:rPr>
              <w:t>0x0003</w:t>
            </w:r>
          </w:p>
        </w:tc>
        <w:tc>
          <w:tcPr>
            <w:tcW w:w="0" w:type="auto"/>
            <w:vAlign w:val="center"/>
          </w:tcPr>
          <w:p w:rsidR="00E17828" w:rsidRDefault="00716732">
            <w:pPr>
              <w:pStyle w:val="TableBodyText"/>
            </w:pPr>
            <w:r>
              <w:t xml:space="preserve">Specifies that styles which are visible should be sorted by the style on which they are based using the </w:t>
            </w:r>
            <w:r>
              <w:rPr>
                <w:b/>
              </w:rPr>
              <w:t>basedOn</w:t>
            </w:r>
            <w:r>
              <w:t xml:space="preserve"> element.</w:t>
            </w:r>
          </w:p>
        </w:tc>
      </w:tr>
      <w:tr w:rsidR="00E17828" w:rsidTr="00E17828">
        <w:tc>
          <w:tcPr>
            <w:tcW w:w="0" w:type="auto"/>
            <w:vAlign w:val="center"/>
          </w:tcPr>
          <w:p w:rsidR="00E17828" w:rsidRDefault="00716732">
            <w:pPr>
              <w:pStyle w:val="TableBodyText"/>
            </w:pPr>
            <w:r>
              <w:rPr>
                <w:rStyle w:val="InlineCode"/>
              </w:rPr>
              <w:t>0x0004</w:t>
            </w:r>
          </w:p>
        </w:tc>
        <w:tc>
          <w:tcPr>
            <w:tcW w:w="0" w:type="auto"/>
            <w:vAlign w:val="center"/>
          </w:tcPr>
          <w:p w:rsidR="00E17828" w:rsidRDefault="00716732">
            <w:pPr>
              <w:pStyle w:val="TableBodyText"/>
            </w:pPr>
            <w:r>
              <w:t>Specifies that styles which are visible should be sorted by their style types (that is, character, linked, paragraph).</w:t>
            </w:r>
          </w:p>
        </w:tc>
      </w:tr>
    </w:tbl>
    <w:p w:rsidR="00E17828" w:rsidRDefault="00E17828"/>
    <w:p w:rsidR="00E17828" w:rsidRDefault="00716732">
      <w:r>
        <w:t>Office</w:t>
      </w:r>
      <w:r>
        <w:t xml:space="preserve"> ignores value </w:t>
      </w:r>
      <w:r>
        <w:rPr>
          <w:rStyle w:val="InlineCode"/>
        </w:rPr>
        <w:t>0x0005.</w:t>
      </w:r>
    </w:p>
    <w:p w:rsidR="00E17828" w:rsidRDefault="00716732">
      <w:r>
        <w:t>If this element is omitted, then styles which are visible should be sorted by their UI priority values.</w:t>
      </w:r>
    </w:p>
    <w:p w:rsidR="00E17828" w:rsidRDefault="00716732">
      <w:pPr>
        <w:pStyle w:val="Definition-Field2"/>
      </w:pPr>
      <w:r>
        <w:t>This note applies to the following products: 2007, 2007 SP1, 2007 SP2.</w:t>
      </w:r>
    </w:p>
    <w:p w:rsidR="00E17828" w:rsidRDefault="00716732">
      <w:pPr>
        <w:pStyle w:val="Heading3"/>
      </w:pPr>
      <w:bookmarkStart w:id="883" w:name="section_8d1cd87fadda44babfe45256af7f37e7"/>
      <w:bookmarkStart w:id="884" w:name="_Toc111177315"/>
      <w:r>
        <w:t>Part 4 Section 2.15.1.88, summaryLength (Percentage of Doc</w:t>
      </w:r>
      <w:r>
        <w:t>ument to Use When Generating Summary)</w:t>
      </w:r>
      <w:bookmarkEnd w:id="883"/>
      <w:bookmarkEnd w:id="884"/>
      <w:r>
        <w:fldChar w:fldCharType="begin"/>
      </w:r>
      <w:r>
        <w:instrText xml:space="preserve"> XE "summaryLength (Percentage of Document to Use When Generating Summary)" </w:instrText>
      </w:r>
      <w:r>
        <w:fldChar w:fldCharType="end"/>
      </w:r>
    </w:p>
    <w:p w:rsidR="00E17828" w:rsidRDefault="00716732">
      <w:pPr>
        <w:pStyle w:val="Definition-Field"/>
      </w:pPr>
      <w:r>
        <w:t xml:space="preserve">a.   </w:t>
      </w:r>
      <w:r>
        <w:rPr>
          <w:i/>
        </w:rPr>
        <w:t>The standard does not explicitly state that the summaryLength element can be removed when a document is saved.</w:t>
      </w:r>
    </w:p>
    <w:p w:rsidR="00E17828" w:rsidRDefault="00716732">
      <w:pPr>
        <w:pStyle w:val="Definition-Field2"/>
      </w:pPr>
      <w:r>
        <w:t xml:space="preserve">Word does not roundtrip </w:t>
      </w:r>
      <w:r>
        <w:t>this setting unless certain operations related to automatic summaries are performed while the document is open.</w:t>
      </w:r>
    </w:p>
    <w:p w:rsidR="00E17828" w:rsidRDefault="00716732">
      <w:pPr>
        <w:pStyle w:val="Definition-Field"/>
      </w:pPr>
      <w:r>
        <w:t xml:space="preserve">b.   </w:t>
      </w:r>
      <w:r>
        <w:rPr>
          <w:i/>
        </w:rPr>
        <w:t>The standard states that the values of the val attribute are defined by the XML Schema integer datatype.</w:t>
      </w:r>
    </w:p>
    <w:p w:rsidR="00E17828" w:rsidRDefault="00716732">
      <w:pPr>
        <w:pStyle w:val="Definition-Field2"/>
      </w:pPr>
      <w:r>
        <w:t>Word restricts the value of this a</w:t>
      </w:r>
      <w:r>
        <w:t>ttribute to be at least 0 and at most 100.</w:t>
      </w:r>
    </w:p>
    <w:p w:rsidR="00E17828" w:rsidRDefault="00716732">
      <w:pPr>
        <w:pStyle w:val="Heading3"/>
      </w:pPr>
      <w:bookmarkStart w:id="885" w:name="section_701f92fea7854829a4fc1f088669d87c"/>
      <w:bookmarkStart w:id="886" w:name="_Toc111177316"/>
      <w:r>
        <w:t>Part 4 Section 2.15.1.89, themeFontLang (Theme Font Languages)</w:t>
      </w:r>
      <w:bookmarkEnd w:id="885"/>
      <w:bookmarkEnd w:id="886"/>
      <w:r>
        <w:fldChar w:fldCharType="begin"/>
      </w:r>
      <w:r>
        <w:instrText xml:space="preserve"> XE "themeFontLang (Theme Font Languages)"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0553e8f49e049568175a099fa805887">
        <w:r>
          <w:rPr>
            <w:rStyle w:val="Hyperlink"/>
          </w:rPr>
          <w:t>lang, §2.3.2.18(a)</w:t>
        </w:r>
      </w:hyperlink>
      <w:r>
        <w:rPr>
          <w:i/>
        </w:rPr>
        <w:t>.</w:t>
      </w:r>
    </w:p>
    <w:p w:rsidR="00E17828" w:rsidRDefault="00716732">
      <w:pPr>
        <w:pStyle w:val="Definition-Field"/>
      </w:pPr>
      <w:r>
        <w:lastRenderedPageBreak/>
        <w:t xml:space="preserve">a.   </w:t>
      </w:r>
      <w:r>
        <w:rPr>
          <w:i/>
        </w:rPr>
        <w:t>The standard states that the default values of languages of the theme fonts are specified by the cs, ea, and latin elements in the Theme part.</w:t>
      </w:r>
    </w:p>
    <w:p w:rsidR="00E17828" w:rsidRDefault="00716732">
      <w:pPr>
        <w:pStyle w:val="Definition-Field2"/>
      </w:pPr>
      <w:r>
        <w:t>Word calculates the default</w:t>
      </w:r>
      <w:r>
        <w:t xml:space="preserve"> languages of the theme fonts based on the Office install language and the system installed keyboards.</w:t>
      </w:r>
    </w:p>
    <w:p w:rsidR="00E17828" w:rsidRDefault="00716732">
      <w:pPr>
        <w:pStyle w:val="Heading3"/>
      </w:pPr>
      <w:bookmarkStart w:id="887" w:name="section_271df93041114c0694b581a3f9721cb5"/>
      <w:bookmarkStart w:id="888" w:name="_Toc111177317"/>
      <w:r>
        <w:t>Part 4 Section 2.15.1.91, updateFields (Automatically Recalculate Fields on Open)</w:t>
      </w:r>
      <w:bookmarkEnd w:id="887"/>
      <w:bookmarkEnd w:id="888"/>
      <w:r>
        <w:fldChar w:fldCharType="begin"/>
      </w:r>
      <w:r>
        <w:instrText xml:space="preserve"> XE "updateFields (Automatically Recalculate Fields on Open)" </w:instrText>
      </w:r>
      <w:r>
        <w:fldChar w:fldCharType="end"/>
      </w:r>
    </w:p>
    <w:p w:rsidR="00E17828" w:rsidRDefault="00716732">
      <w:pPr>
        <w:pStyle w:val="Definition-Field"/>
      </w:pPr>
      <w:r>
        <w:t xml:space="preserve">a.   </w:t>
      </w:r>
      <w:r>
        <w:rPr>
          <w:i/>
        </w:rPr>
        <w:t>The standard makes no explicit mention of the roundtripping behavior of the updateFields element.</w:t>
      </w:r>
    </w:p>
    <w:p w:rsidR="00E17828" w:rsidRDefault="00716732">
      <w:pPr>
        <w:pStyle w:val="Definition-Field2"/>
      </w:pPr>
      <w:r>
        <w:t>Word does not roundtrip the updateFields element in all circumstances.</w:t>
      </w:r>
    </w:p>
    <w:p w:rsidR="00E17828" w:rsidRDefault="00716732">
      <w:pPr>
        <w:pStyle w:val="Heading3"/>
      </w:pPr>
      <w:bookmarkStart w:id="889" w:name="section_509c46e4fef646bda9cc707cd7135fcf"/>
      <w:bookmarkStart w:id="890" w:name="_Toc111177318"/>
      <w:r>
        <w:t>Part 4 Section 2.15.1.93, view (Document View Setting)</w:t>
      </w:r>
      <w:bookmarkEnd w:id="889"/>
      <w:bookmarkEnd w:id="890"/>
      <w:r>
        <w:fldChar w:fldCharType="begin"/>
      </w:r>
      <w:r>
        <w:instrText xml:space="preserve"> XE "view (Document View Setting)</w:instrText>
      </w:r>
      <w:r>
        <w:instrText xml:space="preserve">" </w:instrText>
      </w:r>
      <w:r>
        <w:fldChar w:fldCharType="end"/>
      </w:r>
    </w:p>
    <w:p w:rsidR="00E17828" w:rsidRDefault="00716732">
      <w:pPr>
        <w:pStyle w:val="Definition-Field"/>
      </w:pPr>
      <w:r>
        <w:t xml:space="preserve">a.   </w:t>
      </w:r>
      <w:r>
        <w:rPr>
          <w:i/>
        </w:rPr>
        <w:t>The standard states that the val attribute value specifies the view which shall be used to render the contents of a WordprocessingML document.</w:t>
      </w:r>
    </w:p>
    <w:p w:rsidR="00E17828" w:rsidRDefault="00716732">
      <w:pPr>
        <w:pStyle w:val="Definition-Field2"/>
      </w:pPr>
      <w:r>
        <w:t xml:space="preserve">Under certain conditions, Word treats a value of normal as unsupported when the document is loaded and </w:t>
      </w:r>
      <w:r>
        <w:t>reverted to a value of print.</w:t>
      </w:r>
    </w:p>
    <w:p w:rsidR="00E17828" w:rsidRDefault="00716732">
      <w:pPr>
        <w:pStyle w:val="Heading3"/>
      </w:pPr>
      <w:bookmarkStart w:id="891" w:name="section_62a8279848124095b5522ec01ef96e66"/>
      <w:bookmarkStart w:id="892" w:name="_Toc111177319"/>
      <w:r>
        <w:t>Part 4 Section 2.15.1.94, writeProtection (Write Protection)</w:t>
      </w:r>
      <w:bookmarkEnd w:id="891"/>
      <w:bookmarkEnd w:id="892"/>
      <w:r>
        <w:fldChar w:fldCharType="begin"/>
      </w:r>
      <w:r>
        <w:instrText xml:space="preserve"> XE "writeProtection (Write Protection)"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b220a2f88d4488ca9b7e094756b6699">
        <w:r>
          <w:rPr>
            <w:rStyle w:val="Hyperlink"/>
          </w:rPr>
          <w:t>documentProtection, §2.15.1.28(b-h,j, k)</w:t>
        </w:r>
      </w:hyperlink>
      <w:r>
        <w:rPr>
          <w:i/>
        </w:rPr>
        <w:t>.</w:t>
      </w:r>
    </w:p>
    <w:p w:rsidR="00E17828" w:rsidRDefault="00716732">
      <w:pPr>
        <w:pStyle w:val="Definition-Field"/>
      </w:pPr>
      <w:r>
        <w:t xml:space="preserve">a.   </w:t>
      </w:r>
      <w:r>
        <w:rPr>
          <w:i/>
        </w:rPr>
        <w:t>The standard states that this setting is keyed off of a non-existent password attribute.</w:t>
      </w:r>
    </w:p>
    <w:p w:rsidR="00E17828" w:rsidRDefault="00716732">
      <w:pPr>
        <w:pStyle w:val="Definition-Field2"/>
      </w:pPr>
      <w:r>
        <w:t>Word uses the AG_Password attribute group to determine whether to prompt for a password.</w:t>
      </w:r>
    </w:p>
    <w:p w:rsidR="00E17828" w:rsidRDefault="00716732">
      <w:pPr>
        <w:pStyle w:val="Definition-Field"/>
      </w:pPr>
      <w:r>
        <w:t xml:space="preserve">b.   </w:t>
      </w:r>
      <w:r>
        <w:rPr>
          <w:i/>
        </w:rPr>
        <w:t>The standard states that this setting uses a specific set of attributes (specified by the AG_Password attribute group) to store the password hash.</w:t>
      </w:r>
    </w:p>
    <w:p w:rsidR="00E17828" w:rsidRDefault="00716732">
      <w:r>
        <w:t>In Office, when the HKCU/Software/Microsoft/Office/&lt;VERSION&gt;/Common/Security/UseIsoPasswordVerifier regi</w:t>
      </w:r>
      <w:r>
        <w:t>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algorithm Name</w:t>
            </w:r>
          </w:p>
        </w:tc>
        <w:tc>
          <w:tcPr>
            <w:tcW w:w="0" w:type="auto"/>
            <w:vAlign w:val="center"/>
          </w:tcPr>
          <w:p w:rsidR="00E17828" w:rsidRDefault="00716732">
            <w:pPr>
              <w:pStyle w:val="TableBodyText"/>
            </w:pPr>
            <w:r>
              <w:t>The name of the cryptographic hashing algorithm used to generate the hash value. Only those algorithms t</w:t>
            </w:r>
            <w:r>
              <w:t>hat are installed in the operating system’s cryptographic subsystem can be utilized by Office.</w:t>
            </w:r>
          </w:p>
          <w:p w:rsidR="00E17828" w:rsidRDefault="00E17828">
            <w:pPr>
              <w:pStyle w:val="TableBodyText"/>
            </w:pPr>
          </w:p>
          <w:p w:rsidR="00E17828" w:rsidRDefault="00716732">
            <w:pPr>
              <w:pStyle w:val="TableBodyText"/>
            </w:pPr>
            <w:r>
              <w:t>The following hash algorithms are reserved:</w:t>
            </w:r>
          </w:p>
          <w:p w:rsidR="00E17828" w:rsidRDefault="00E17828">
            <w:pPr>
              <w:pStyle w:val="TableBodyText"/>
            </w:pPr>
          </w:p>
          <w:p w:rsidR="00E17828" w:rsidRDefault="00716732">
            <w:pPr>
              <w:pStyle w:val="TableBodyText"/>
            </w:pPr>
            <w:r>
              <w:rPr>
                <w:b/>
                <w:i/>
              </w:rPr>
              <w:t xml:space="preserve">MD2 </w:t>
            </w:r>
          </w:p>
          <w:p w:rsidR="00E17828" w:rsidRDefault="00716732">
            <w:pPr>
              <w:pStyle w:val="TableBodyText"/>
            </w:pPr>
            <w:r>
              <w:rPr>
                <w:i/>
              </w:rPr>
              <w:t>Specifies that the MD2 algorithm, as defined by RFC 1319, shall be used.</w:t>
            </w:r>
          </w:p>
          <w:p w:rsidR="00E17828" w:rsidRDefault="00E17828">
            <w:pPr>
              <w:pStyle w:val="TableBodyText"/>
            </w:pPr>
          </w:p>
          <w:p w:rsidR="00E17828" w:rsidRDefault="00716732">
            <w:pPr>
              <w:pStyle w:val="TableBodyText"/>
            </w:pPr>
            <w:r>
              <w:rPr>
                <w:i/>
              </w:rPr>
              <w:t>[Note</w:t>
            </w:r>
            <w:r>
              <w:rPr>
                <w:i/>
              </w:rPr>
              <w:t>: It is recommended that applications should avoid using this algorithm to store new hash values, because of publicly known breaks. end note]</w:t>
            </w:r>
          </w:p>
          <w:p w:rsidR="00E17828" w:rsidRDefault="00716732">
            <w:pPr>
              <w:pStyle w:val="TableBodyText"/>
            </w:pPr>
            <w:r>
              <w:rPr>
                <w:b/>
                <w:i/>
              </w:rPr>
              <w:t xml:space="preserve">MD4 </w:t>
            </w:r>
          </w:p>
          <w:p w:rsidR="00E17828" w:rsidRDefault="00716732">
            <w:pPr>
              <w:pStyle w:val="TableBodyText"/>
            </w:pPr>
            <w:r>
              <w:rPr>
                <w:i/>
              </w:rPr>
              <w:t>Specifies that the MD4 algorithm, as defined by RFC 1320, shall be used.</w:t>
            </w:r>
          </w:p>
          <w:p w:rsidR="00E17828" w:rsidRDefault="00E17828">
            <w:pPr>
              <w:pStyle w:val="TableBodyText"/>
            </w:pPr>
          </w:p>
          <w:p w:rsidR="00E17828" w:rsidRDefault="00716732">
            <w:pPr>
              <w:pStyle w:val="TableBodyText"/>
            </w:pPr>
            <w:r>
              <w:rPr>
                <w:i/>
              </w:rPr>
              <w:t>[Note: It is recommended that appli</w:t>
            </w:r>
            <w:r>
              <w:rPr>
                <w:i/>
              </w:rPr>
              <w:t xml:space="preserve">cations should avoid using this algorithm to store new hash </w:t>
            </w:r>
            <w:r>
              <w:rPr>
                <w:i/>
              </w:rPr>
              <w:lastRenderedPageBreak/>
              <w:t>values, because of publicly known breaks. end note]</w:t>
            </w:r>
          </w:p>
          <w:p w:rsidR="00E17828" w:rsidRDefault="00716732">
            <w:pPr>
              <w:pStyle w:val="TableBodyText"/>
            </w:pPr>
            <w:r>
              <w:rPr>
                <w:b/>
                <w:i/>
              </w:rPr>
              <w:t>MD5</w:t>
            </w:r>
          </w:p>
          <w:p w:rsidR="00E17828" w:rsidRDefault="00716732">
            <w:pPr>
              <w:pStyle w:val="TableBodyText"/>
            </w:pPr>
            <w:r>
              <w:rPr>
                <w:i/>
              </w:rPr>
              <w:t>Specifies that the MD5 algorithm, as defined by RFC 1321, shall be used.</w:t>
            </w:r>
          </w:p>
          <w:p w:rsidR="00E17828" w:rsidRDefault="00E17828">
            <w:pPr>
              <w:pStyle w:val="TableBodyText"/>
            </w:pPr>
          </w:p>
          <w:p w:rsidR="00E17828" w:rsidRDefault="00716732">
            <w:pPr>
              <w:pStyle w:val="TableBodyText"/>
            </w:pPr>
            <w:r>
              <w:rPr>
                <w:i/>
              </w:rPr>
              <w:t>[Note: It is recommended that applications should avoid using this</w:t>
            </w:r>
            <w:r>
              <w:rPr>
                <w:i/>
              </w:rPr>
              <w:t xml:space="preserve"> algorithm to store new hash values, because of publicly known breaks. end note]</w:t>
            </w:r>
          </w:p>
          <w:p w:rsidR="00E17828" w:rsidRDefault="00716732">
            <w:pPr>
              <w:pStyle w:val="TableBodyText"/>
            </w:pPr>
            <w:r>
              <w:rPr>
                <w:b/>
                <w:i/>
              </w:rPr>
              <w:t>RIPEMD-128</w:t>
            </w:r>
          </w:p>
          <w:p w:rsidR="00E17828" w:rsidRDefault="00716732">
            <w:pPr>
              <w:pStyle w:val="TableBodyText"/>
            </w:pPr>
            <w:r>
              <w:rPr>
                <w:i/>
              </w:rPr>
              <w:t>Specifies that the RIPEMD-128 algorithm, as defined by ISO/IEC 10118-3:2004 shall be used.</w:t>
            </w:r>
          </w:p>
          <w:p w:rsidR="00E17828" w:rsidRDefault="00E17828">
            <w:pPr>
              <w:pStyle w:val="TableBodyText"/>
            </w:pPr>
          </w:p>
          <w:p w:rsidR="00E17828" w:rsidRDefault="00716732">
            <w:pPr>
              <w:pStyle w:val="TableBodyText"/>
            </w:pPr>
            <w:r>
              <w:rPr>
                <w:i/>
              </w:rPr>
              <w:t>[Note: It is recommended that applications should avoid using this algor</w:t>
            </w:r>
            <w:r>
              <w:rPr>
                <w:i/>
              </w:rPr>
              <w:t>ithm to store new hash values, because of publicly known breaks. end note]</w:t>
            </w:r>
          </w:p>
          <w:p w:rsidR="00E17828" w:rsidRDefault="00716732">
            <w:pPr>
              <w:pStyle w:val="TableBodyText"/>
            </w:pPr>
            <w:r>
              <w:rPr>
                <w:b/>
                <w:i/>
              </w:rPr>
              <w:t>RIPEMD-160</w:t>
            </w:r>
          </w:p>
          <w:p w:rsidR="00E17828" w:rsidRDefault="00716732">
            <w:pPr>
              <w:pStyle w:val="TableBodyText"/>
            </w:pPr>
            <w:r>
              <w:rPr>
                <w:i/>
              </w:rPr>
              <w:t>Specifies that the RIPEMD-160 algorithm, as defined by ISO/IEC 10118-3:2004, shall be used.</w:t>
            </w:r>
          </w:p>
          <w:p w:rsidR="00E17828" w:rsidRDefault="00716732">
            <w:pPr>
              <w:pStyle w:val="TableBodyText"/>
            </w:pPr>
            <w:r>
              <w:rPr>
                <w:b/>
                <w:i/>
              </w:rPr>
              <w:t>SHA-1</w:t>
            </w:r>
          </w:p>
          <w:p w:rsidR="00E17828" w:rsidRDefault="00716732">
            <w:pPr>
              <w:pStyle w:val="TableBodyText"/>
            </w:pPr>
            <w:r>
              <w:rPr>
                <w:i/>
              </w:rPr>
              <w:t xml:space="preserve">Specifies that the SHA-1 algorithm, as defined by ISO/IEC 10118-3:2004, </w:t>
            </w:r>
            <w:r>
              <w:rPr>
                <w:i/>
              </w:rPr>
              <w:t>shall be used.</w:t>
            </w:r>
          </w:p>
          <w:p w:rsidR="00E17828" w:rsidRDefault="00716732">
            <w:pPr>
              <w:pStyle w:val="TableBodyText"/>
            </w:pPr>
            <w:r>
              <w:rPr>
                <w:b/>
                <w:i/>
              </w:rPr>
              <w:t>SHA-256</w:t>
            </w:r>
          </w:p>
          <w:p w:rsidR="00E17828" w:rsidRDefault="00716732">
            <w:pPr>
              <w:pStyle w:val="TableBodyText"/>
            </w:pPr>
            <w:r>
              <w:rPr>
                <w:i/>
              </w:rPr>
              <w:t>Specifies that the SHA-256 algorithm, as defined by ISO/IEC 10118-3:2004, shall be used.</w:t>
            </w:r>
          </w:p>
          <w:p w:rsidR="00E17828" w:rsidRDefault="00716732">
            <w:pPr>
              <w:pStyle w:val="TableBodyText"/>
            </w:pPr>
            <w:r>
              <w:rPr>
                <w:b/>
                <w:i/>
              </w:rPr>
              <w:t>SHA-384</w:t>
            </w:r>
          </w:p>
          <w:p w:rsidR="00E17828" w:rsidRDefault="00716732">
            <w:pPr>
              <w:pStyle w:val="TableBodyText"/>
            </w:pPr>
            <w:r>
              <w:rPr>
                <w:i/>
              </w:rPr>
              <w:t>Specifies that the SHA-384 algorithm, as defined by ISO/IEC 10118-3:2004,  shall be used.</w:t>
            </w:r>
          </w:p>
          <w:p w:rsidR="00E17828" w:rsidRDefault="00716732">
            <w:pPr>
              <w:pStyle w:val="TableBodyText"/>
            </w:pPr>
            <w:r>
              <w:rPr>
                <w:b/>
                <w:i/>
              </w:rPr>
              <w:t>SHA-512</w:t>
            </w:r>
          </w:p>
          <w:p w:rsidR="00E17828" w:rsidRDefault="00716732">
            <w:pPr>
              <w:pStyle w:val="TableBodyText"/>
            </w:pPr>
            <w:r>
              <w:rPr>
                <w:i/>
              </w:rPr>
              <w:t>Specifies that the SHA-512 algorithm, as defined by ISO/IEC 10118-3:2004, shall be used.</w:t>
            </w:r>
          </w:p>
          <w:p w:rsidR="00E17828" w:rsidRDefault="00716732">
            <w:pPr>
              <w:pStyle w:val="TableBodyText"/>
            </w:pPr>
            <w:r>
              <w:rPr>
                <w:b/>
                <w:i/>
              </w:rPr>
              <w:t>WHIRLPOOL</w:t>
            </w:r>
          </w:p>
          <w:p w:rsidR="00E17828" w:rsidRDefault="00716732">
            <w:pPr>
              <w:pStyle w:val="TableBodyText"/>
            </w:pPr>
            <w:r>
              <w:rPr>
                <w:i/>
              </w:rPr>
              <w:t>Specifies that the WHIRLPOOL algorithm, as defined by ISO/IEC 10118-3:2004, shall be used.</w:t>
            </w:r>
          </w:p>
        </w:tc>
      </w:tr>
      <w:tr w:rsidR="00E17828" w:rsidTr="00E17828">
        <w:tc>
          <w:tcPr>
            <w:tcW w:w="0" w:type="auto"/>
            <w:vAlign w:val="center"/>
          </w:tcPr>
          <w:p w:rsidR="00E17828" w:rsidRDefault="00716732">
            <w:pPr>
              <w:pStyle w:val="TableBodyText"/>
            </w:pPr>
            <w:r>
              <w:rPr>
                <w:b/>
              </w:rPr>
              <w:lastRenderedPageBreak/>
              <w:t>hash Value</w:t>
            </w:r>
          </w:p>
        </w:tc>
        <w:tc>
          <w:tcPr>
            <w:tcW w:w="0" w:type="auto"/>
            <w:vAlign w:val="center"/>
          </w:tcPr>
          <w:p w:rsidR="00E17828" w:rsidRDefault="00716732">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w:t>
            </w:r>
            <w:r>
              <w:t xml:space="preserve"> If the two values match, the protection shall no longer be enforced.</w:t>
            </w:r>
          </w:p>
          <w:p w:rsidR="00E17828" w:rsidRDefault="00E17828">
            <w:pPr>
              <w:pStyle w:val="TableBodyText"/>
            </w:pPr>
          </w:p>
          <w:p w:rsidR="00E17828" w:rsidRDefault="00716732">
            <w:pPr>
              <w:pStyle w:val="TableBodyText"/>
            </w:pPr>
            <w:r>
              <w:t>If this value is omitted, then the reservationPassword attribute shall contain the password hash for the workbook.</w:t>
            </w:r>
          </w:p>
          <w:p w:rsidR="00E17828" w:rsidRDefault="00E17828">
            <w:pPr>
              <w:pStyle w:val="TableBodyText"/>
            </w:pPr>
          </w:p>
          <w:p w:rsidR="00E17828" w:rsidRDefault="00716732">
            <w:pPr>
              <w:pStyle w:val="TableBodyText"/>
            </w:pPr>
            <w:r>
              <w:t>[</w:t>
            </w:r>
            <w:r>
              <w:rPr>
                <w:i/>
              </w:rPr>
              <w:t>Example</w:t>
            </w:r>
            <w:r>
              <w:t>: Consider an Office Open XML document with the following inf</w:t>
            </w:r>
            <w:r>
              <w:t>ormation stored in one of its protection elements:</w:t>
            </w:r>
          </w:p>
          <w:p w:rsidR="00E17828" w:rsidRDefault="00E17828">
            <w:pPr>
              <w:pStyle w:val="TableBodyText"/>
            </w:pPr>
          </w:p>
          <w:p w:rsidR="00E17828" w:rsidRDefault="00716732">
            <w:pPr>
              <w:pStyle w:val="TableBodyText"/>
            </w:pPr>
            <w:r>
              <w:t>&lt;… algorithmName="SHA-1" hashValue="9oN7nWkCAyEZib1RomSJTjmPpCY=" /&gt;</w:t>
            </w:r>
          </w:p>
          <w:p w:rsidR="00E17828" w:rsidRDefault="00E17828">
            <w:pPr>
              <w:pStyle w:val="TableBodyText"/>
            </w:pPr>
          </w:p>
          <w:p w:rsidR="00E17828" w:rsidRDefault="00716732">
            <w:pPr>
              <w:pStyle w:val="TableBodyText"/>
            </w:pPr>
            <w:r>
              <w:t>The hashValue attribute value of 9oN7nWkCAyEZib1RomSJTjmPpCY= specifies that the user-supplied password must be hashed using the pre-p</w:t>
            </w:r>
            <w:r>
              <w:t xml:space="preserve">rocessing defined by the parent element (if any) followed by the hashing algorithm (specified via the algorithmName attribute value) and that the resulting hash value must be match for the protection to be disabled. </w:t>
            </w:r>
          </w:p>
          <w:p w:rsidR="00E17828" w:rsidRDefault="00716732">
            <w:pPr>
              <w:pStyle w:val="TableBodyText"/>
            </w:pPr>
            <w:r>
              <w:rPr>
                <w:i/>
              </w:rPr>
              <w:t>end example</w:t>
            </w:r>
            <w:r>
              <w:t>]</w:t>
            </w:r>
          </w:p>
          <w:p w:rsidR="00E17828" w:rsidRDefault="00E17828">
            <w:pPr>
              <w:pStyle w:val="TableBodyText"/>
            </w:pPr>
          </w:p>
          <w:p w:rsidR="00E17828" w:rsidRDefault="00716732">
            <w:pPr>
              <w:pStyle w:val="TableBodyText"/>
            </w:pPr>
            <w:r>
              <w:t>The possible values for t</w:t>
            </w:r>
            <w:r>
              <w:t>his attribute are defined by the W3C XML Schema base64Binary datatype.</w:t>
            </w:r>
          </w:p>
        </w:tc>
      </w:tr>
      <w:tr w:rsidR="00E17828" w:rsidTr="00E17828">
        <w:tc>
          <w:tcPr>
            <w:tcW w:w="0" w:type="auto"/>
            <w:vAlign w:val="center"/>
          </w:tcPr>
          <w:p w:rsidR="00E17828" w:rsidRDefault="00716732">
            <w:pPr>
              <w:pStyle w:val="TableBodyText"/>
            </w:pPr>
            <w:r>
              <w:rPr>
                <w:b/>
              </w:rPr>
              <w:t>saltValue</w:t>
            </w:r>
          </w:p>
        </w:tc>
        <w:tc>
          <w:tcPr>
            <w:tcW w:w="0" w:type="auto"/>
            <w:vAlign w:val="center"/>
          </w:tcPr>
          <w:p w:rsidR="00E17828" w:rsidRDefault="00716732">
            <w:pPr>
              <w:pStyle w:val="TableBodyText"/>
            </w:pPr>
            <w:r>
              <w:t>Specifies the random bytes that are pre-pended to the user-supplied password before it was hashed by the hashing algorithm.</w:t>
            </w:r>
          </w:p>
        </w:tc>
      </w:tr>
      <w:tr w:rsidR="00E17828" w:rsidTr="00E17828">
        <w:tc>
          <w:tcPr>
            <w:tcW w:w="0" w:type="auto"/>
            <w:vAlign w:val="center"/>
          </w:tcPr>
          <w:p w:rsidR="00E17828" w:rsidRDefault="00716732">
            <w:pPr>
              <w:pStyle w:val="TableBodyText"/>
            </w:pPr>
            <w:r>
              <w:rPr>
                <w:b/>
              </w:rPr>
              <w:t>spinCount</w:t>
            </w:r>
          </w:p>
        </w:tc>
        <w:tc>
          <w:tcPr>
            <w:tcW w:w="0" w:type="auto"/>
            <w:vAlign w:val="center"/>
          </w:tcPr>
          <w:p w:rsidR="00E17828" w:rsidRDefault="00716732">
            <w:pPr>
              <w:pStyle w:val="TableBodyText"/>
            </w:pPr>
            <w:r>
              <w:t>Specifies the number of times the hashi</w:t>
            </w:r>
            <w:r>
              <w:t>ng function shall be iteratively run (using each iteration's result as the input for the next iteration).</w:t>
            </w:r>
          </w:p>
        </w:tc>
      </w:tr>
    </w:tbl>
    <w:p w:rsidR="00E17828" w:rsidRDefault="00E17828"/>
    <w:p w:rsidR="00E17828" w:rsidRDefault="00716732">
      <w:r>
        <w:lastRenderedPageBreak/>
        <w:t>[</w:t>
      </w:r>
      <w:r>
        <w:rPr>
          <w:i/>
        </w:rPr>
        <w:t>Example</w:t>
      </w:r>
      <w:r>
        <w:t xml:space="preserve">: </w:t>
      </w:r>
    </w:p>
    <w:p w:rsidR="00E17828" w:rsidRDefault="00716732">
      <w:r>
        <w:t>Consider an Office Open XML document with the following information stored in one of its protection elements:</w:t>
      </w:r>
    </w:p>
    <w:p w:rsidR="00E17828" w:rsidRDefault="00716732">
      <w:r>
        <w:t>&lt;</w:t>
      </w:r>
      <w:r>
        <w:t xml:space="preserve"> … algorithmName="SHA-1" hashValue="9oN7nWkCAyEZib1RomSJTjmPpCY=" /&gt;</w:t>
      </w:r>
    </w:p>
    <w:p w:rsidR="00E17828" w:rsidRDefault="00716732">
      <w:r>
        <w:t>The algorithmName attribute value of SHA-1 specifies that the SHA-1 hashing algorithm must be used to generate a hash from the user-defined password.</w:t>
      </w:r>
    </w:p>
    <w:p w:rsidR="00E17828" w:rsidRDefault="00716732">
      <w:r>
        <w:rPr>
          <w:i/>
        </w:rPr>
        <w:t>end example</w:t>
      </w:r>
      <w:r>
        <w:t>]</w:t>
      </w:r>
    </w:p>
    <w:p w:rsidR="00E17828" w:rsidRDefault="00716732">
      <w:pPr>
        <w:pStyle w:val="Definition-Field2"/>
      </w:pPr>
      <w:r>
        <w:t>This note applies to the</w:t>
      </w:r>
      <w:r>
        <w:t xml:space="preserve"> following products: 2007 SP2, 2010.</w:t>
      </w:r>
    </w:p>
    <w:p w:rsidR="00E17828" w:rsidRDefault="00716732">
      <w:pPr>
        <w:pStyle w:val="Heading3"/>
      </w:pPr>
      <w:bookmarkStart w:id="893" w:name="section_46df415aec314181b5d128f4790a32b8"/>
      <w:bookmarkStart w:id="894" w:name="_Toc111177320"/>
      <w:r>
        <w:t>Part 4 Section 2.15.1.95, zoom (Magnification Setting)</w:t>
      </w:r>
      <w:bookmarkEnd w:id="893"/>
      <w:bookmarkEnd w:id="894"/>
      <w:r>
        <w:fldChar w:fldCharType="begin"/>
      </w:r>
      <w:r>
        <w:instrText xml:space="preserve"> XE "zoom (Magnification Setting)" </w:instrText>
      </w:r>
      <w:r>
        <w:fldChar w:fldCharType="end"/>
      </w:r>
    </w:p>
    <w:p w:rsidR="00E17828" w:rsidRDefault="00716732">
      <w:pPr>
        <w:pStyle w:val="Definition-Field"/>
      </w:pPr>
      <w:r>
        <w:t xml:space="preserve">a.   </w:t>
      </w:r>
      <w:r>
        <w:rPr>
          <w:i/>
        </w:rPr>
        <w:t>The standard states that the percent attribute is required.</w:t>
      </w:r>
    </w:p>
    <w:p w:rsidR="00E17828" w:rsidRDefault="00716732">
      <w:pPr>
        <w:pStyle w:val="Definition-Field2"/>
      </w:pPr>
      <w:r>
        <w:t>Word does not always require this attribute.</w:t>
      </w:r>
    </w:p>
    <w:p w:rsidR="00E17828" w:rsidRDefault="00716732">
      <w:pPr>
        <w:pStyle w:val="Definition-Field"/>
      </w:pPr>
      <w:r>
        <w:t xml:space="preserve">b.   </w:t>
      </w:r>
      <w:r>
        <w:rPr>
          <w:i/>
        </w:rPr>
        <w:t>The standard</w:t>
      </w:r>
      <w:r>
        <w:rPr>
          <w:i/>
        </w:rPr>
        <w:t xml:space="preserve"> specifies that a percent attribute value of less than the minimum zoom level shall result in display of the document using the application's minimum zoom level.</w:t>
      </w:r>
    </w:p>
    <w:p w:rsidR="00E17828" w:rsidRDefault="00716732">
      <w:pPr>
        <w:pStyle w:val="Definition-Field2"/>
      </w:pPr>
      <w:r>
        <w:t>Word treats this attribute as omitted when it has a value of 0.</w:t>
      </w:r>
    </w:p>
    <w:p w:rsidR="00E17828" w:rsidRDefault="00716732">
      <w:pPr>
        <w:pStyle w:val="Heading3"/>
      </w:pPr>
      <w:bookmarkStart w:id="895" w:name="section_0c7c54053bcf4383b6a7dd07ab873ce8"/>
      <w:bookmarkStart w:id="896" w:name="_Toc111177321"/>
      <w:r>
        <w:t>Part 4 Section 2.15.2.1, allow</w:t>
      </w:r>
      <w:r>
        <w:t>PNG (Allow PNG as Graphic Format)</w:t>
      </w:r>
      <w:bookmarkEnd w:id="895"/>
      <w:bookmarkEnd w:id="896"/>
      <w:r>
        <w:fldChar w:fldCharType="begin"/>
      </w:r>
      <w:r>
        <w:instrText xml:space="preserve"> XE "allowPNG (Allow PNG as Graphic Format)" </w:instrText>
      </w:r>
      <w:r>
        <w:fldChar w:fldCharType="end"/>
      </w:r>
    </w:p>
    <w:p w:rsidR="00E17828" w:rsidRDefault="00716732">
      <w:pPr>
        <w:pStyle w:val="Definition-Field"/>
      </w:pPr>
      <w:r>
        <w:t xml:space="preserve">a.   </w:t>
      </w:r>
      <w:r>
        <w:rPr>
          <w:i/>
        </w:rPr>
        <w:t>The standard states that when this element is false, the PNG file format shall not be allowed when this document is saved as a web page.</w:t>
      </w:r>
    </w:p>
    <w:p w:rsidR="00E17828" w:rsidRDefault="00716732">
      <w:pPr>
        <w:pStyle w:val="Definition-Field2"/>
      </w:pPr>
      <w:r>
        <w:t>Word does save PNG files when thi</w:t>
      </w:r>
      <w:r>
        <w:t>s setting is off; however, the web page is structured such that the PNG files are not required for a web browser to read the file correctly.</w:t>
      </w:r>
    </w:p>
    <w:p w:rsidR="00E17828" w:rsidRDefault="00716732">
      <w:pPr>
        <w:pStyle w:val="Heading3"/>
      </w:pPr>
      <w:bookmarkStart w:id="897" w:name="section_c9a79cb8e3c54722b33064c9001544a6"/>
      <w:bookmarkStart w:id="898" w:name="_Toc111177322"/>
      <w:r>
        <w:t>Part 4 Section 2.15.2.2, blockQuote (Data for HTML blockquote Element)</w:t>
      </w:r>
      <w:bookmarkEnd w:id="897"/>
      <w:bookmarkEnd w:id="898"/>
      <w:r>
        <w:fldChar w:fldCharType="begin"/>
      </w:r>
      <w:r>
        <w:instrText xml:space="preserve"> XE "blockQuote (Data for HTML blockquote Ele</w:instrText>
      </w:r>
      <w:r>
        <w:instrText xml:space="preserve">ment)" </w:instrText>
      </w:r>
      <w:r>
        <w:fldChar w:fldCharType="end"/>
      </w:r>
    </w:p>
    <w:p w:rsidR="00E17828" w:rsidRDefault="00716732">
      <w:pPr>
        <w:pStyle w:val="Definition-Field"/>
      </w:pPr>
      <w:r>
        <w:t xml:space="preserve">a.   </w:t>
      </w:r>
      <w:r>
        <w:rPr>
          <w:i/>
        </w:rPr>
        <w:t>The standard states that if both this element and the bodyDiv element are specified, then the bodyDiv element shall be ignored.</w:t>
      </w:r>
    </w:p>
    <w:p w:rsidR="00E17828" w:rsidRDefault="00716732">
      <w:pPr>
        <w:pStyle w:val="Definition-Field2"/>
      </w:pPr>
      <w:r>
        <w:t>Word ignores this element in favor of the bodyDiv element when the current div is a direct descendant of the divs</w:t>
      </w:r>
      <w:r>
        <w:t xml:space="preserve"> element.</w:t>
      </w:r>
    </w:p>
    <w:p w:rsidR="00E17828" w:rsidRDefault="00716732">
      <w:pPr>
        <w:pStyle w:val="Heading3"/>
      </w:pPr>
      <w:bookmarkStart w:id="899" w:name="section_28dd8c0762e340bfbf507d8409922628"/>
      <w:bookmarkStart w:id="900" w:name="_Toc111177323"/>
      <w:r>
        <w:t>Part 4 Section 2.15.2.3, bodyDiv (Data for HTML body Element)</w:t>
      </w:r>
      <w:bookmarkEnd w:id="899"/>
      <w:bookmarkEnd w:id="900"/>
      <w:r>
        <w:fldChar w:fldCharType="begin"/>
      </w:r>
      <w:r>
        <w:instrText xml:space="preserve"> XE "bodyDiv (Data for HTML body Element)" </w:instrText>
      </w:r>
      <w:r>
        <w:fldChar w:fldCharType="end"/>
      </w:r>
    </w:p>
    <w:p w:rsidR="00E17828" w:rsidRDefault="00716732">
      <w:pPr>
        <w:pStyle w:val="Definition-Field"/>
      </w:pPr>
      <w:r>
        <w:t xml:space="preserve">a.   </w:t>
      </w:r>
      <w:r>
        <w:rPr>
          <w:i/>
        </w:rPr>
        <w:t>The standard states that if both this element and the blockQuote element ("</w:t>
      </w:r>
      <w:hyperlink r:id="rId84">
        <w:r>
          <w:rPr>
            <w:rStyle w:val="Hyperlink"/>
          </w:rPr>
          <w:t>[ECMA-376]</w:t>
        </w:r>
      </w:hyperlink>
      <w:r>
        <w:rPr>
          <w:i/>
        </w:rPr>
        <w:t xml:space="preserve"> Part 4 §2.15.2.2; blockQuote") are specified, then this element shall be ignored.</w:t>
      </w:r>
    </w:p>
    <w:p w:rsidR="00E17828" w:rsidRDefault="00716732">
      <w:pPr>
        <w:pStyle w:val="Definition-Field2"/>
      </w:pPr>
      <w:r>
        <w:t>Word ignores the blockQuote element in favor of this element if this div is a direct subelement of the divs tag.</w:t>
      </w:r>
    </w:p>
    <w:p w:rsidR="00E17828" w:rsidRDefault="00716732">
      <w:pPr>
        <w:pStyle w:val="Heading3"/>
      </w:pPr>
      <w:bookmarkStart w:id="901" w:name="section_1f22b88be34c4ef3b2d2e057aa7ee5f8"/>
      <w:bookmarkStart w:id="902" w:name="_Toc111177324"/>
      <w:r>
        <w:t>Part 4 Section 2.15.2.4, bottom (Bottom Border for HTML div)</w:t>
      </w:r>
      <w:bookmarkEnd w:id="901"/>
      <w:bookmarkEnd w:id="902"/>
      <w:r>
        <w:fldChar w:fldCharType="begin"/>
      </w:r>
      <w:r>
        <w:instrText xml:space="preserve"> XE "bottom (Bottom Border for HTML div)"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903" w:name="section_83f7d47fa7644552950c87bc28465e35"/>
      <w:bookmarkStart w:id="904" w:name="_Toc111177325"/>
      <w:r>
        <w:lastRenderedPageBreak/>
        <w:t>Part 4 Section 2.15.2.5, color (Frameset Splitter Color)</w:t>
      </w:r>
      <w:bookmarkEnd w:id="903"/>
      <w:bookmarkEnd w:id="904"/>
      <w:r>
        <w:fldChar w:fldCharType="begin"/>
      </w:r>
      <w:r>
        <w:instrText xml:space="preserve"> XE "color (F</w:instrText>
      </w:r>
      <w:r>
        <w:instrText xml:space="preserve">rameset Splitter Color)"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bfc482bf066486a997b1eb274f6a4f0">
        <w:r>
          <w:rPr>
            <w:rStyle w:val="Hyperlink"/>
          </w:rPr>
          <w:t>color, §2.3.2.5(a-c)</w:t>
        </w:r>
      </w:hyperlink>
      <w:r>
        <w:rPr>
          <w:i/>
        </w:rPr>
        <w:t>.</w:t>
      </w:r>
    </w:p>
    <w:p w:rsidR="00E17828" w:rsidRDefault="00716732">
      <w:pPr>
        <w:pStyle w:val="Definition-Field"/>
      </w:pPr>
      <w:r>
        <w:t xml:space="preserve">a.   </w:t>
      </w:r>
      <w:r>
        <w:rPr>
          <w:i/>
        </w:rPr>
        <w:t>The standard states that the themeColor attribut</w:t>
      </w:r>
      <w:r>
        <w:rPr>
          <w:i/>
        </w:rPr>
        <w:t>e specifies the theme color that should be applied to the current object.</w:t>
      </w:r>
    </w:p>
    <w:p w:rsidR="00E17828" w:rsidRDefault="00716732">
      <w:r>
        <w:t>Word does not use the specified theme color, but will use an RGB color calculated from the themeShade and themeTint attributes if this attribute is specified in the color element ("</w:t>
      </w:r>
      <w:hyperlink r:id="rId85">
        <w:r>
          <w:rPr>
            <w:rStyle w:val="Hyperlink"/>
          </w:rPr>
          <w:t>[ECMA-376]</w:t>
        </w:r>
      </w:hyperlink>
      <w:r>
        <w:t xml:space="preserve"> Part 4 §2.15.2.5; color") nested inside a framesetSplitbar element ("[ECMA-376] Part 4 §2.15.2.20; framesetSplitbar").</w:t>
      </w:r>
    </w:p>
    <w:p w:rsidR="00E17828" w:rsidRDefault="00716732">
      <w:pPr>
        <w:pStyle w:val="Heading3"/>
      </w:pPr>
      <w:bookmarkStart w:id="905" w:name="section_077c91bc63f641558c23d9340317f793"/>
      <w:bookmarkStart w:id="906" w:name="_Toc111177326"/>
      <w:r>
        <w:t>Part 4 Section 2.15.2.6, div (Information About Single HTML d</w:t>
      </w:r>
      <w:r>
        <w:t>iv Element)</w:t>
      </w:r>
      <w:bookmarkEnd w:id="905"/>
      <w:bookmarkEnd w:id="906"/>
      <w:r>
        <w:fldChar w:fldCharType="begin"/>
      </w:r>
      <w:r>
        <w:instrText xml:space="preserve"> XE "div (Information About Single HTML div Element)" </w:instrText>
      </w:r>
      <w:r>
        <w:fldChar w:fldCharType="end"/>
      </w:r>
    </w:p>
    <w:p w:rsidR="00E17828" w:rsidRDefault="00716732">
      <w:pPr>
        <w:pStyle w:val="Definition-Field"/>
      </w:pPr>
      <w:r>
        <w:t xml:space="preserve">a.   </w:t>
      </w:r>
      <w:r>
        <w:rPr>
          <w:i/>
        </w:rPr>
        <w:t>The standard states that the values of the id attribute are defined by the XML Schema integer datatype.</w:t>
      </w:r>
    </w:p>
    <w:p w:rsidR="00E17828" w:rsidRDefault="00716732">
      <w:pPr>
        <w:pStyle w:val="Definition-Field2"/>
      </w:pPr>
      <w:r>
        <w:t>Word does not allow a value of 0 on this attribute.</w:t>
      </w:r>
    </w:p>
    <w:p w:rsidR="00E17828" w:rsidRDefault="00716732">
      <w:pPr>
        <w:pStyle w:val="Heading3"/>
      </w:pPr>
      <w:bookmarkStart w:id="907" w:name="section_6d053b2f0f1e4a8b83e8c64b75cc8858"/>
      <w:bookmarkStart w:id="908" w:name="_Toc111177327"/>
      <w:r>
        <w:t>Part 4 Section 2.15.2.10, d</w:t>
      </w:r>
      <w:r>
        <w:t>oNotOrganizeInFolder (Do Not Place Supporting Files in Subdirectory)</w:t>
      </w:r>
      <w:bookmarkEnd w:id="907"/>
      <w:bookmarkEnd w:id="908"/>
      <w:r>
        <w:fldChar w:fldCharType="begin"/>
      </w:r>
      <w:r>
        <w:instrText xml:space="preserve"> XE "doNotOrganizeInFolder (Do Not Place Supporting Files in Subdirectory)" </w:instrText>
      </w:r>
      <w:r>
        <w:fldChar w:fldCharType="end"/>
      </w:r>
    </w:p>
    <w:p w:rsidR="00E17828" w:rsidRDefault="00716732">
      <w:pPr>
        <w:pStyle w:val="Definition-Field"/>
      </w:pPr>
      <w:r>
        <w:t xml:space="preserve">a.   </w:t>
      </w:r>
      <w:r>
        <w:rPr>
          <w:i/>
        </w:rPr>
        <w:t>The standard states that the doNotOrganizeInFolder element specifies that applications shall not automatically place all supporting files in a subdirectory.</w:t>
      </w:r>
    </w:p>
    <w:p w:rsidR="00E17828" w:rsidRDefault="00716732">
      <w:pPr>
        <w:pStyle w:val="Definition-Field2"/>
      </w:pPr>
      <w:r>
        <w:t>Word ignores this element when the doNotUseLongFileNames element is set to true (or equivalent).</w:t>
      </w:r>
    </w:p>
    <w:p w:rsidR="00E17828" w:rsidRDefault="00716732">
      <w:pPr>
        <w:pStyle w:val="Heading3"/>
      </w:pPr>
      <w:bookmarkStart w:id="909" w:name="section_4d982a430b7f40ca87e4f5adf63ae8bc"/>
      <w:bookmarkStart w:id="910" w:name="_Toc111177328"/>
      <w:r>
        <w:t>Pa</w:t>
      </w:r>
      <w:r>
        <w:t>rt 4 Section 2.15.2.14, encoding (Output Encoding When Saving as Web Page)</w:t>
      </w:r>
      <w:bookmarkEnd w:id="909"/>
      <w:bookmarkEnd w:id="910"/>
      <w:r>
        <w:fldChar w:fldCharType="begin"/>
      </w:r>
      <w:r>
        <w:instrText xml:space="preserve"> XE "encoding (Output Encoding When Saving as Web Page)" </w:instrText>
      </w:r>
      <w:r>
        <w:fldChar w:fldCharType="end"/>
      </w:r>
    </w:p>
    <w:p w:rsidR="00E17828" w:rsidRDefault="00716732">
      <w:pPr>
        <w:pStyle w:val="Definition-Field"/>
      </w:pPr>
      <w:r>
        <w:t xml:space="preserve">a.   </w:t>
      </w:r>
      <w:r>
        <w:rPr>
          <w:i/>
        </w:rPr>
        <w:t>The standard requires that this setting is roundtripped as specified.</w:t>
      </w:r>
    </w:p>
    <w:p w:rsidR="00E17828" w:rsidRDefault="00716732">
      <w:pPr>
        <w:pStyle w:val="Definition-Field2"/>
      </w:pPr>
      <w:r>
        <w:t>Word does not roundtrip this element when the s</w:t>
      </w:r>
      <w:r>
        <w:t>pecified encoding is equal to the current default encoding, or when the specified encoding is not supported.</w:t>
      </w:r>
    </w:p>
    <w:p w:rsidR="00E17828" w:rsidRDefault="00716732">
      <w:pPr>
        <w:pStyle w:val="Definition-Field"/>
      </w:pPr>
      <w:r>
        <w:t xml:space="preserve">b.   </w:t>
      </w:r>
      <w:r>
        <w:rPr>
          <w:i/>
        </w:rPr>
        <w:t>The standard does not limit the length of the value of the val attribute.</w:t>
      </w:r>
    </w:p>
    <w:p w:rsidR="00E17828" w:rsidRDefault="00716732">
      <w:pPr>
        <w:pStyle w:val="Definition-Field2"/>
      </w:pPr>
      <w:r>
        <w:t>Word restricts the value of this attribute to be at most 255 charact</w:t>
      </w:r>
      <w:r>
        <w:t>ers.</w:t>
      </w:r>
    </w:p>
    <w:p w:rsidR="00E17828" w:rsidRDefault="00716732">
      <w:pPr>
        <w:pStyle w:val="Heading3"/>
      </w:pPr>
      <w:bookmarkStart w:id="911" w:name="section_112757641c374ddf8bc329bb0c234c94"/>
      <w:bookmarkStart w:id="912" w:name="_Toc111177329"/>
      <w:r>
        <w:t>Part 4 Section 2.15.2.15, flatBorders (Frameset Splitter Border Style)</w:t>
      </w:r>
      <w:bookmarkEnd w:id="911"/>
      <w:bookmarkEnd w:id="912"/>
      <w:r>
        <w:fldChar w:fldCharType="begin"/>
      </w:r>
      <w:r>
        <w:instrText xml:space="preserve"> XE "flatBorders (Frameset Splitter Border Style)" </w:instrText>
      </w:r>
      <w:r>
        <w:fldChar w:fldCharType="end"/>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w:t>
      </w:r>
      <w:r>
        <w:t>lues on this attribute as equivalent to the value on.</w:t>
      </w:r>
    </w:p>
    <w:p w:rsidR="00E17828" w:rsidRDefault="00716732">
      <w:pPr>
        <w:pStyle w:val="Definition-Field2"/>
      </w:pPr>
      <w:r>
        <w:t>This note applies to the following products: 2007, 2007 SP1.</w:t>
      </w:r>
    </w:p>
    <w:p w:rsidR="00E17828" w:rsidRDefault="00716732">
      <w:pPr>
        <w:pStyle w:val="Heading3"/>
      </w:pPr>
      <w:bookmarkStart w:id="913" w:name="section_a73ebef92c6b48b4b3f6884b06b1873d"/>
      <w:bookmarkStart w:id="914" w:name="_Toc111177330"/>
      <w:r>
        <w:t>Part 4 Section 2.15.2.17, frameLayout (Frameset Layout)</w:t>
      </w:r>
      <w:bookmarkEnd w:id="913"/>
      <w:bookmarkEnd w:id="914"/>
      <w:r>
        <w:fldChar w:fldCharType="begin"/>
      </w:r>
      <w:r>
        <w:instrText xml:space="preserve"> XE "frameLayout (Frameset Layout)" </w:instrText>
      </w:r>
      <w:r>
        <w:fldChar w:fldCharType="end"/>
      </w:r>
    </w:p>
    <w:p w:rsidR="00E17828" w:rsidRDefault="00716732">
      <w:pPr>
        <w:pStyle w:val="Definition-Field"/>
      </w:pPr>
      <w:r>
        <w:t xml:space="preserve">a.   </w:t>
      </w:r>
      <w:r>
        <w:rPr>
          <w:i/>
        </w:rPr>
        <w:t xml:space="preserve">The standard says that if this element is </w:t>
      </w:r>
      <w:r>
        <w:rPr>
          <w:i/>
        </w:rPr>
        <w:t>omitted, the frames in this frameset shall be stacked vertically on top of one another (a row frameset).</w:t>
      </w:r>
    </w:p>
    <w:p w:rsidR="00E17828" w:rsidRDefault="00716732">
      <w:pPr>
        <w:pStyle w:val="Definition-Field2"/>
      </w:pPr>
      <w:r>
        <w:t>In Word, if this element is omitted, the default value is none.</w:t>
      </w:r>
    </w:p>
    <w:p w:rsidR="00E17828" w:rsidRDefault="00716732">
      <w:pPr>
        <w:pStyle w:val="Heading3"/>
      </w:pPr>
      <w:bookmarkStart w:id="915" w:name="section_59a9acc886a7483f98f4d2be4c1d90fa"/>
      <w:bookmarkStart w:id="916" w:name="_Toc111177331"/>
      <w:r>
        <w:lastRenderedPageBreak/>
        <w:t>Part 4 Section 2.15.2.18, frameset (Root Frameset Definition)</w:t>
      </w:r>
      <w:bookmarkEnd w:id="915"/>
      <w:bookmarkEnd w:id="916"/>
      <w:r>
        <w:fldChar w:fldCharType="begin"/>
      </w:r>
      <w:r>
        <w:instrText xml:space="preserve"> XE "frameset (Root Frames</w:instrText>
      </w:r>
      <w:r>
        <w:instrText xml:space="preserve">et Definition)" </w:instrText>
      </w:r>
      <w:r>
        <w:fldChar w:fldCharType="end"/>
      </w:r>
    </w:p>
    <w:p w:rsidR="00E17828" w:rsidRDefault="00716732">
      <w:pPr>
        <w:pStyle w:val="Definition-Field"/>
      </w:pPr>
      <w:r>
        <w:t xml:space="preserve">a.   </w:t>
      </w:r>
      <w:r>
        <w:rPr>
          <w:i/>
        </w:rPr>
        <w:t>The standard does not state the behavior of an empty frameset element.</w:t>
      </w:r>
    </w:p>
    <w:p w:rsidR="00E17828" w:rsidRDefault="00716732">
      <w:pPr>
        <w:pStyle w:val="Definition-Field2"/>
      </w:pPr>
      <w:r>
        <w:t>Word treats an empty frameset as though it contains a single frame element (using its default values).</w:t>
      </w:r>
    </w:p>
    <w:p w:rsidR="00E17828" w:rsidRDefault="00716732">
      <w:pPr>
        <w:pStyle w:val="Heading3"/>
      </w:pPr>
      <w:bookmarkStart w:id="917" w:name="section_0881fc867d7341f7a82be73ed47e63b2"/>
      <w:bookmarkStart w:id="918" w:name="_Toc111177332"/>
      <w:r>
        <w:t>Part 4 Section 2.15.2.19, frameset (Nested Frameset Definition)</w:t>
      </w:r>
      <w:bookmarkEnd w:id="917"/>
      <w:bookmarkEnd w:id="918"/>
      <w:r>
        <w:fldChar w:fldCharType="begin"/>
      </w:r>
      <w:r>
        <w:instrText xml:space="preserve"> XE "frameset (Nested Frameset Definition)" </w:instrText>
      </w:r>
      <w:r>
        <w:fldChar w:fldCharType="end"/>
      </w:r>
    </w:p>
    <w:p w:rsidR="00E17828" w:rsidRDefault="00716732">
      <w:pPr>
        <w:pStyle w:val="Definition-Field"/>
      </w:pPr>
      <w:r>
        <w:t xml:space="preserve">a.   </w:t>
      </w:r>
      <w:r>
        <w:rPr>
          <w:i/>
        </w:rPr>
        <w:t>The standard does not state the behavior of an empty frameset element.</w:t>
      </w:r>
    </w:p>
    <w:p w:rsidR="00E17828" w:rsidRDefault="00716732">
      <w:pPr>
        <w:pStyle w:val="Definition-Field2"/>
      </w:pPr>
      <w:r>
        <w:t>Word treats an empty frameset as though it contains a single frame ele</w:t>
      </w:r>
      <w:r>
        <w:t>ment (using its default values).</w:t>
      </w:r>
    </w:p>
    <w:p w:rsidR="00E17828" w:rsidRDefault="00716732">
      <w:pPr>
        <w:pStyle w:val="Heading3"/>
      </w:pPr>
      <w:bookmarkStart w:id="919" w:name="section_571fa159a32f41fe866c6e35c3228435"/>
      <w:bookmarkStart w:id="920" w:name="_Toc111177333"/>
      <w:r>
        <w:t>Part 4 Section 2.15.2.21, left (Left Border for HTML div)</w:t>
      </w:r>
      <w:bookmarkEnd w:id="919"/>
      <w:bookmarkEnd w:id="920"/>
      <w:r>
        <w:fldChar w:fldCharType="begin"/>
      </w:r>
      <w:r>
        <w:instrText xml:space="preserve"> XE "left (Left Border for HTML div)"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w:t>
      </w:r>
    </w:p>
    <w:p w:rsidR="00E17828" w:rsidRDefault="00716732">
      <w:pPr>
        <w:pStyle w:val="Definition-Field"/>
      </w:pPr>
      <w:r>
        <w:t xml:space="preserve">a.   </w:t>
      </w:r>
      <w:r>
        <w:rPr>
          <w:i/>
        </w:rPr>
        <w:t>The standard does not state which borders the frame attribute applies to.</w:t>
      </w:r>
    </w:p>
    <w:p w:rsidR="00E17828" w:rsidRDefault="00716732">
      <w:pPr>
        <w:pStyle w:val="Definition-Field2"/>
      </w:pPr>
      <w:r>
        <w:t>Word only applies this attribute to the right an</w:t>
      </w:r>
      <w:r>
        <w:t>d bottom borders.</w:t>
      </w:r>
    </w:p>
    <w:p w:rsidR="00E17828" w:rsidRDefault="00716732">
      <w:pPr>
        <w:pStyle w:val="Heading3"/>
      </w:pPr>
      <w:bookmarkStart w:id="921" w:name="section_230c445423564075a4e25b42f322d7e8"/>
      <w:bookmarkStart w:id="922" w:name="_Toc111177334"/>
      <w:r>
        <w:t>Part 4 Section 2.15.2.22, linkedToFile (Maintain Link to Existing File)</w:t>
      </w:r>
      <w:bookmarkEnd w:id="921"/>
      <w:bookmarkEnd w:id="922"/>
      <w:r>
        <w:fldChar w:fldCharType="begin"/>
      </w:r>
      <w:r>
        <w:instrText xml:space="preserve"> XE "linkedToFile (Maintain Link to Existing File)" </w:instrText>
      </w:r>
      <w:r>
        <w:fldChar w:fldCharType="end"/>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 xml:space="preserve">Word </w:t>
      </w:r>
      <w:r>
        <w:t>treats these values on this attribute as equivalent to the value on.</w:t>
      </w:r>
    </w:p>
    <w:p w:rsidR="00E17828" w:rsidRDefault="00716732">
      <w:pPr>
        <w:pStyle w:val="Definition-Field2"/>
      </w:pPr>
      <w:r>
        <w:t>This note applies to the following products: 2007, 2007 SP1.</w:t>
      </w:r>
    </w:p>
    <w:p w:rsidR="00E17828" w:rsidRDefault="00716732">
      <w:pPr>
        <w:pStyle w:val="Heading3"/>
      </w:pPr>
      <w:bookmarkStart w:id="923" w:name="section_1dd05da05dd64bbc96e1937b784c3872"/>
      <w:bookmarkStart w:id="924" w:name="_Toc111177335"/>
      <w:r>
        <w:t>Part 4 Section 2.15.2.29, name (Frame Name)</w:t>
      </w:r>
      <w:bookmarkEnd w:id="923"/>
      <w:bookmarkEnd w:id="924"/>
      <w:r>
        <w:fldChar w:fldCharType="begin"/>
      </w:r>
      <w:r>
        <w:instrText xml:space="preserve"> XE "name (Frame Name)" </w:instrText>
      </w:r>
      <w:r>
        <w:fldChar w:fldCharType="end"/>
      </w:r>
    </w:p>
    <w:p w:rsidR="00E17828" w:rsidRDefault="00716732">
      <w:pPr>
        <w:pStyle w:val="Definition-Field"/>
      </w:pPr>
      <w:r>
        <w:t xml:space="preserve">a.   </w:t>
      </w:r>
      <w:r>
        <w:rPr>
          <w:i/>
        </w:rPr>
        <w:t>The standard does not limit the length of the value of the val attribute.</w:t>
      </w:r>
    </w:p>
    <w:p w:rsidR="00E17828" w:rsidRDefault="00716732">
      <w:pPr>
        <w:pStyle w:val="Definition-Field2"/>
      </w:pPr>
      <w:r>
        <w:t>Word restricts the value of this attribute to be at most 255 characters.</w:t>
      </w:r>
    </w:p>
    <w:p w:rsidR="00E17828" w:rsidRDefault="00716732">
      <w:pPr>
        <w:pStyle w:val="Heading3"/>
      </w:pPr>
      <w:bookmarkStart w:id="925" w:name="section_43dd4e24167b4049ab2983e47ee7e5e9"/>
      <w:bookmarkStart w:id="926" w:name="_Toc111177336"/>
      <w:r>
        <w:t>Part 4 Section 2.15.2.30, noBorder (Do Not Display Frameset Splitters)</w:t>
      </w:r>
      <w:bookmarkEnd w:id="925"/>
      <w:bookmarkEnd w:id="926"/>
      <w:r>
        <w:fldChar w:fldCharType="begin"/>
      </w:r>
      <w:r>
        <w:instrText xml:space="preserve"> XE "noBorder (Do Not Display Frameset </w:instrText>
      </w:r>
      <w:r>
        <w:instrText xml:space="preserve">Splitters)" </w:instrText>
      </w:r>
      <w:r>
        <w:fldChar w:fldCharType="end"/>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values on this attribute as equivalent to the value on.</w:t>
      </w:r>
    </w:p>
    <w:p w:rsidR="00E17828" w:rsidRDefault="00716732">
      <w:pPr>
        <w:pStyle w:val="Definition-Field2"/>
      </w:pPr>
      <w:r>
        <w:t>This note applies to the following products: 2007, 2007 SP1.</w:t>
      </w:r>
    </w:p>
    <w:p w:rsidR="00E17828" w:rsidRDefault="00716732">
      <w:pPr>
        <w:pStyle w:val="Heading3"/>
      </w:pPr>
      <w:bookmarkStart w:id="927" w:name="section_d8daa93ea5534920b40a673e688baae2"/>
      <w:bookmarkStart w:id="928" w:name="_Toc111177337"/>
      <w:r>
        <w:t>Part 4 Section 2.15.2.31, noResizeAllowed (Frame Cannot Be Resized)</w:t>
      </w:r>
      <w:bookmarkEnd w:id="927"/>
      <w:bookmarkEnd w:id="928"/>
      <w:r>
        <w:fldChar w:fldCharType="begin"/>
      </w:r>
      <w:r>
        <w:instrText xml:space="preserve"> XE "noResizeAllowed (Frame Cannot Be Resized)" </w:instrText>
      </w:r>
      <w:r>
        <w:fldChar w:fldCharType="end"/>
      </w:r>
    </w:p>
    <w:p w:rsidR="00E17828" w:rsidRDefault="00716732">
      <w:pPr>
        <w:pStyle w:val="Definition-Field"/>
      </w:pPr>
      <w:r>
        <w:t xml:space="preserve">a.   </w:t>
      </w:r>
      <w:r>
        <w:rPr>
          <w:i/>
        </w:rPr>
        <w:t>The standard states that the values 0 and false on the val attribute are equivalent to the value off.</w:t>
      </w:r>
    </w:p>
    <w:p w:rsidR="00E17828" w:rsidRDefault="00716732">
      <w:pPr>
        <w:pStyle w:val="Definition-Field2"/>
      </w:pPr>
      <w:r>
        <w:t>Word treats these values on th</w:t>
      </w:r>
      <w:r>
        <w:t>is attribute as equivalent to the value on.</w:t>
      </w:r>
    </w:p>
    <w:p w:rsidR="00E17828" w:rsidRDefault="00716732">
      <w:pPr>
        <w:pStyle w:val="Definition-Field2"/>
      </w:pPr>
      <w:r>
        <w:t>This note applies to the following products: 2007, 2007 SP1.</w:t>
      </w:r>
    </w:p>
    <w:p w:rsidR="00E17828" w:rsidRDefault="00716732">
      <w:pPr>
        <w:pStyle w:val="Heading3"/>
      </w:pPr>
      <w:bookmarkStart w:id="929" w:name="section_8bc99461427b4ea39b95c9395930897e"/>
      <w:bookmarkStart w:id="930" w:name="_Toc111177338"/>
      <w:r>
        <w:lastRenderedPageBreak/>
        <w:t>Part 4 Section 2.15.2.32, optimizeForBrowser (Disable Features Not Supported by Target Web Browser)</w:t>
      </w:r>
      <w:bookmarkEnd w:id="929"/>
      <w:bookmarkEnd w:id="930"/>
      <w:r>
        <w:fldChar w:fldCharType="begin"/>
      </w:r>
      <w:r>
        <w:instrText xml:space="preserve"> XE "optimizeForBrowser (Disable Features Not Suppor</w:instrText>
      </w:r>
      <w:r>
        <w:instrText xml:space="preserve">ted by Target Web Browser)" </w:instrText>
      </w:r>
      <w:r>
        <w:fldChar w:fldCharType="end"/>
      </w:r>
    </w:p>
    <w:p w:rsidR="00E17828" w:rsidRDefault="00716732">
      <w:pPr>
        <w:pStyle w:val="Definition-Field"/>
      </w:pPr>
      <w:r>
        <w:t xml:space="preserve">a.   </w:t>
      </w:r>
      <w:r>
        <w:rPr>
          <w:i/>
        </w:rPr>
        <w:t>The standard states that the values off, 0, and false on the val attribute specify that the property shall be explicitly turned off.</w:t>
      </w:r>
    </w:p>
    <w:p w:rsidR="00E17828" w:rsidRDefault="00716732">
      <w:pPr>
        <w:pStyle w:val="Definition-Field2"/>
      </w:pPr>
      <w:r>
        <w:t>Word treats all values on this attribute as equivalent to the value on.</w:t>
      </w:r>
    </w:p>
    <w:p w:rsidR="00E17828" w:rsidRDefault="00716732">
      <w:pPr>
        <w:pStyle w:val="Definition-Field2"/>
      </w:pPr>
      <w:r>
        <w:t>This note appli</w:t>
      </w:r>
      <w:r>
        <w:t>es to the following products: 2007, 2007 SP1.</w:t>
      </w:r>
    </w:p>
    <w:p w:rsidR="00E17828" w:rsidRDefault="00716732">
      <w:pPr>
        <w:pStyle w:val="Definition-Field"/>
      </w:pPr>
      <w:r>
        <w:t xml:space="preserve">b.   </w:t>
      </w:r>
      <w:r>
        <w:rPr>
          <w:i/>
        </w:rPr>
        <w:t>The standard states that this element (in conjunction with the other elements listed) is used to set the target web browser.</w:t>
      </w:r>
    </w:p>
    <w:p w:rsidR="00E17828" w:rsidRDefault="00716732">
      <w:pPr>
        <w:pStyle w:val="Definition-Field2"/>
      </w:pPr>
      <w:r>
        <w:t>Word does not use the indicated settings to determine target browser when docume</w:t>
      </w:r>
      <w:r>
        <w:t>nt is loaded, instead using Internet Explorer 6 as the target browser in every case.</w:t>
      </w:r>
    </w:p>
    <w:p w:rsidR="00E17828" w:rsidRDefault="00716732">
      <w:pPr>
        <w:pStyle w:val="Heading3"/>
      </w:pPr>
      <w:bookmarkStart w:id="931" w:name="section_8e1d452608584f16ab2e8c3c8882745e"/>
      <w:bookmarkStart w:id="932" w:name="_Toc111177339"/>
      <w:r>
        <w:t>Part 4 Section 2.15.2.33, pixelsPerInch (Pixels per Inch for Graphics/Images)</w:t>
      </w:r>
      <w:bookmarkEnd w:id="931"/>
      <w:bookmarkEnd w:id="932"/>
      <w:r>
        <w:fldChar w:fldCharType="begin"/>
      </w:r>
      <w:r>
        <w:instrText xml:space="preserve"> XE "pixelsPerInch (Pixels per Inch for Graphics/Images)" </w:instrText>
      </w:r>
      <w:r>
        <w:fldChar w:fldCharType="end"/>
      </w:r>
    </w:p>
    <w:p w:rsidR="00E17828" w:rsidRDefault="00716732">
      <w:pPr>
        <w:pStyle w:val="Definition-Field"/>
      </w:pPr>
      <w:r>
        <w:t xml:space="preserve">a.   </w:t>
      </w:r>
      <w:r>
        <w:rPr>
          <w:i/>
        </w:rPr>
        <w:t>The standard states that the</w:t>
      </w:r>
      <w:r>
        <w:rPr>
          <w:i/>
        </w:rPr>
        <w:t xml:space="preserve"> values of the val attribute are defined by the XML Schema integer datatype.</w:t>
      </w:r>
    </w:p>
    <w:p w:rsidR="00E17828" w:rsidRDefault="00716732">
      <w:pPr>
        <w:pStyle w:val="Definition-Field2"/>
      </w:pPr>
      <w:r>
        <w:t>Word restricts the value of this attribute to be at least 0 and at most 1023.</w:t>
      </w:r>
    </w:p>
    <w:p w:rsidR="00E17828" w:rsidRDefault="00716732">
      <w:pPr>
        <w:pStyle w:val="Heading3"/>
      </w:pPr>
      <w:bookmarkStart w:id="933" w:name="section_43a410a04f314b0498d0ed61ed8eab2b"/>
      <w:bookmarkStart w:id="934" w:name="_Toc111177340"/>
      <w:r>
        <w:t>Part 4 Section 2.15.2.35, right (Right Border for HTML div)</w:t>
      </w:r>
      <w:bookmarkEnd w:id="933"/>
      <w:bookmarkEnd w:id="934"/>
      <w:r>
        <w:fldChar w:fldCharType="begin"/>
      </w:r>
      <w:r>
        <w:instrText xml:space="preserve"> XE "right (Right Border for HTML div)"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935" w:name="section_948968ad73504bce9936656ff2869e47"/>
      <w:bookmarkStart w:id="936" w:name="_Toc111177341"/>
      <w:r>
        <w:t>Part 4 Section 2.15.2.38, sourceFileName (Source File for Frame)</w:t>
      </w:r>
      <w:bookmarkEnd w:id="935"/>
      <w:bookmarkEnd w:id="936"/>
      <w:r>
        <w:fldChar w:fldCharType="begin"/>
      </w:r>
      <w:r>
        <w:instrText xml:space="preserve"> XE "sourceFileName (Source File for Frame)" </w:instrText>
      </w:r>
      <w:r>
        <w:fldChar w:fldCharType="end"/>
      </w:r>
    </w:p>
    <w:p w:rsidR="00E17828" w:rsidRDefault="00716732">
      <w:pPr>
        <w:pStyle w:val="Definition-Field2"/>
      </w:pPr>
      <w:r>
        <w:rPr>
          <w:i/>
        </w:rPr>
        <w:t>For additional notes that apply to this portion of the standa</w:t>
      </w:r>
      <w:r>
        <w:rPr>
          <w:i/>
        </w:rPr>
        <w:t xml:space="preserve">rd, please see the notes for </w:t>
      </w:r>
      <w:hyperlink w:anchor="Section_7713efa6b1ff4cbd93395bf9018433ac">
        <w:r>
          <w:rPr>
            <w:rStyle w:val="Hyperlink"/>
          </w:rPr>
          <w:t>attachedTemplate, §2.15.1.6(a)</w:t>
        </w:r>
      </w:hyperlink>
      <w:r>
        <w:rPr>
          <w:i/>
        </w:rPr>
        <w:t>.</w:t>
      </w:r>
    </w:p>
    <w:p w:rsidR="00E17828" w:rsidRDefault="00716732">
      <w:pPr>
        <w:pStyle w:val="Heading3"/>
      </w:pPr>
      <w:bookmarkStart w:id="937" w:name="section_c2e110a775384733a08471e02dae785c"/>
      <w:bookmarkStart w:id="938" w:name="_Toc111177342"/>
      <w:r>
        <w:t>Part 4 Section 2.15.2.39, sz (Frame Size)</w:t>
      </w:r>
      <w:bookmarkEnd w:id="937"/>
      <w:bookmarkEnd w:id="938"/>
      <w:r>
        <w:fldChar w:fldCharType="begin"/>
      </w:r>
      <w:r>
        <w:instrText xml:space="preserve"> XE "sz (Frame Size)" </w:instrText>
      </w:r>
      <w:r>
        <w:fldChar w:fldCharType="end"/>
      </w:r>
    </w:p>
    <w:p w:rsidR="00E17828" w:rsidRDefault="00716732">
      <w:pPr>
        <w:pStyle w:val="Definition-Field"/>
      </w:pPr>
      <w:r>
        <w:t xml:space="preserve">a.   </w:t>
      </w:r>
      <w:r>
        <w:rPr>
          <w:i/>
        </w:rPr>
        <w:t>The standard allows any string for the val attribute.</w:t>
      </w:r>
    </w:p>
    <w:p w:rsidR="00E17828" w:rsidRDefault="00716732">
      <w:pPr>
        <w:pStyle w:val="Definition-Field2"/>
      </w:pPr>
      <w:r>
        <w:t>For the</w:t>
      </w:r>
      <w:r>
        <w:t xml:space="preserve"> val attribute, Word allows an integer between 1 and 32,767 followed by *; an integer between 1 and 500 followed by %; or an integer which divided by pixelsPerInch gives a value between 0 and 22.</w:t>
      </w:r>
    </w:p>
    <w:p w:rsidR="00E17828" w:rsidRDefault="00716732">
      <w:pPr>
        <w:pStyle w:val="Definition-Field"/>
      </w:pPr>
      <w:r>
        <w:t xml:space="preserve">b.   </w:t>
      </w:r>
      <w:r>
        <w:rPr>
          <w:i/>
        </w:rPr>
        <w:t>The standard says if this element is omitted, then no i</w:t>
      </w:r>
      <w:r>
        <w:rPr>
          <w:i/>
        </w:rPr>
        <w:t>nformation shall be implied about the size of the current frameset.</w:t>
      </w:r>
    </w:p>
    <w:p w:rsidR="00E17828" w:rsidRDefault="00716732">
      <w:pPr>
        <w:pStyle w:val="Definition-Field2"/>
      </w:pPr>
      <w:r>
        <w:t>Word considers the default value to be 1*.</w:t>
      </w:r>
    </w:p>
    <w:p w:rsidR="00E17828" w:rsidRDefault="00716732">
      <w:pPr>
        <w:pStyle w:val="Heading3"/>
      </w:pPr>
      <w:bookmarkStart w:id="939" w:name="section_603e5362e04846ab966c57c3198a3f95"/>
      <w:bookmarkStart w:id="940" w:name="_Toc111177343"/>
      <w:r>
        <w:t>Part 4 Section 2.15.2.40, sz (Nested Frameset Size)</w:t>
      </w:r>
      <w:bookmarkEnd w:id="939"/>
      <w:bookmarkEnd w:id="940"/>
      <w:r>
        <w:fldChar w:fldCharType="begin"/>
      </w:r>
      <w:r>
        <w:instrText xml:space="preserve"> XE "sz (Nested Frameset Size)" </w:instrText>
      </w:r>
      <w:r>
        <w:fldChar w:fldCharType="end"/>
      </w:r>
    </w:p>
    <w:p w:rsidR="00E17828" w:rsidRDefault="00716732">
      <w:pPr>
        <w:pStyle w:val="Definition-Field"/>
      </w:pPr>
      <w:r>
        <w:t xml:space="preserve">a.   </w:t>
      </w:r>
      <w:r>
        <w:rPr>
          <w:i/>
        </w:rPr>
        <w:t>The standard allows any string for the val attribute.</w:t>
      </w:r>
    </w:p>
    <w:p w:rsidR="00E17828" w:rsidRDefault="00716732">
      <w:pPr>
        <w:pStyle w:val="Definition-Field2"/>
      </w:pPr>
      <w:r>
        <w:t>For the val attribute, Word allows an integer between 1 and 32,767 followed by *; an integer between 1 and 500 followed by %; or an integer which divided by pixelsPerInch gives a value between 0 and 22.</w:t>
      </w:r>
    </w:p>
    <w:p w:rsidR="00E17828" w:rsidRDefault="00716732">
      <w:pPr>
        <w:pStyle w:val="Definition-Field"/>
      </w:pPr>
      <w:r>
        <w:t xml:space="preserve">b.   </w:t>
      </w:r>
      <w:r>
        <w:rPr>
          <w:i/>
        </w:rPr>
        <w:t>The standard states that no information shall be</w:t>
      </w:r>
      <w:r>
        <w:rPr>
          <w:i/>
        </w:rPr>
        <w:t xml:space="preserve"> implied about the size of the current frameset when this element is omitted.</w:t>
      </w:r>
    </w:p>
    <w:p w:rsidR="00E17828" w:rsidRDefault="00716732">
      <w:pPr>
        <w:pStyle w:val="Definition-Field2"/>
      </w:pPr>
      <w:r>
        <w:lastRenderedPageBreak/>
        <w:t>Word implies that the size of the current frameset shall be a relative measurement with a value of 1 when the sz element is omitted.</w:t>
      </w:r>
    </w:p>
    <w:p w:rsidR="00E17828" w:rsidRDefault="00716732">
      <w:pPr>
        <w:pStyle w:val="Heading3"/>
      </w:pPr>
      <w:bookmarkStart w:id="941" w:name="section_5cf089c43ca645ba9ecc8aa56b5a9864"/>
      <w:bookmarkStart w:id="942" w:name="_Toc111177344"/>
      <w:r>
        <w:t>Part 4 Section 2.15.2.41, targetScreenSz (Tar</w:t>
      </w:r>
      <w:r>
        <w:t>get Screen Size for Web Page)</w:t>
      </w:r>
      <w:bookmarkEnd w:id="941"/>
      <w:bookmarkEnd w:id="942"/>
      <w:r>
        <w:fldChar w:fldCharType="begin"/>
      </w:r>
      <w:r>
        <w:instrText xml:space="preserve"> XE "targetScreenSz (Target Screen Size for Web Page)" </w:instrText>
      </w:r>
      <w:r>
        <w:fldChar w:fldCharType="end"/>
      </w:r>
    </w:p>
    <w:p w:rsidR="00E17828" w:rsidRDefault="00716732">
      <w:pPr>
        <w:pStyle w:val="Definition-Field"/>
      </w:pPr>
      <w:r>
        <w:t xml:space="preserve">a.   </w:t>
      </w:r>
      <w:r>
        <w:rPr>
          <w:i/>
        </w:rPr>
        <w:t>The standard states that this element stores the ideal minimum target screen size on which web pages generated when saving this document will be displayed.</w:t>
      </w:r>
    </w:p>
    <w:p w:rsidR="00E17828" w:rsidRDefault="00716732">
      <w:pPr>
        <w:pStyle w:val="Definition-Field2"/>
      </w:pPr>
      <w:r>
        <w:t>Word ign</w:t>
      </w:r>
      <w:r>
        <w:t>ores this element.</w:t>
      </w:r>
    </w:p>
    <w:p w:rsidR="00E17828" w:rsidRDefault="00716732">
      <w:pPr>
        <w:pStyle w:val="Heading3"/>
      </w:pPr>
      <w:bookmarkStart w:id="943" w:name="section_2b57fa4dd65f473e9ba2cda0d680b30e"/>
      <w:bookmarkStart w:id="944" w:name="_Toc111177345"/>
      <w:r>
        <w:t>Part 4 Section 2.15.2.42, top (Top Border for HTML div)</w:t>
      </w:r>
      <w:bookmarkEnd w:id="943"/>
      <w:bookmarkEnd w:id="944"/>
      <w:r>
        <w:fldChar w:fldCharType="begin"/>
      </w:r>
      <w:r>
        <w:instrText xml:space="preserve"> XE "top (Top Border for HTML div)"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c9eb1d928ea4e05bc60dab02401a902">
        <w:r>
          <w:rPr>
            <w:rStyle w:val="Hyperlink"/>
          </w:rPr>
          <w:t>bar, §2.3.1.4(a-c)</w:t>
        </w:r>
      </w:hyperlink>
      <w:r>
        <w:rPr>
          <w:i/>
        </w:rPr>
        <w:t xml:space="preserve">; </w:t>
      </w:r>
      <w:hyperlink w:anchor="Section_08a2936dd3a3459ca7d8ece1d9df569d">
        <w:r>
          <w:rPr>
            <w:rStyle w:val="Hyperlink"/>
          </w:rPr>
          <w:t>bdr, §2.3.2.3(a)</w:t>
        </w:r>
      </w:hyperlink>
      <w:r>
        <w:rPr>
          <w:i/>
        </w:rPr>
        <w:t xml:space="preserve">; </w:t>
      </w:r>
      <w:hyperlink w:anchor="Section_571fa159a32f41fe866c6e35c3228435">
        <w:r>
          <w:rPr>
            <w:rStyle w:val="Hyperlink"/>
          </w:rPr>
          <w:t>left, §2.15.2.21(a)</w:t>
        </w:r>
      </w:hyperlink>
      <w:r>
        <w:rPr>
          <w:i/>
        </w:rPr>
        <w:t>.</w:t>
      </w:r>
    </w:p>
    <w:p w:rsidR="00E17828" w:rsidRDefault="00716732">
      <w:pPr>
        <w:pStyle w:val="Heading3"/>
      </w:pPr>
      <w:bookmarkStart w:id="945" w:name="section_a586c577197b4e86b0b5fdf3ce058151"/>
      <w:bookmarkStart w:id="946" w:name="_Toc111177346"/>
      <w:r>
        <w:t>Part 4 Section 2.15.3.4, applyBreakingRules (Use Legacy Ethio</w:t>
      </w:r>
      <w:r>
        <w:t>pic and Amharic Line Breaking Rules)</w:t>
      </w:r>
      <w:bookmarkEnd w:id="945"/>
      <w:bookmarkEnd w:id="946"/>
      <w:r>
        <w:fldChar w:fldCharType="begin"/>
      </w:r>
      <w:r>
        <w:instrText xml:space="preserve"> XE "applyBreakingRules (Use Legacy Ethiopic and Amharic Line Breaking Rules)" </w:instrText>
      </w:r>
      <w:r>
        <w:fldChar w:fldCharType="end"/>
      </w:r>
    </w:p>
    <w:p w:rsidR="00E17828" w:rsidRDefault="00716732">
      <w:pPr>
        <w:pStyle w:val="Definition-Field"/>
      </w:pPr>
      <w:r>
        <w:t xml:space="preserve">a.   </w:t>
      </w:r>
      <w:r>
        <w:rPr>
          <w:i/>
        </w:rPr>
        <w:t>The standard says that the application shall allow break opportunities after this specific set of character only if this setting is o</w:t>
      </w:r>
      <w:r>
        <w:rPr>
          <w:i/>
        </w:rPr>
        <w:t>ff.</w:t>
      </w:r>
    </w:p>
    <w:p w:rsidR="00E17828" w:rsidRDefault="00716732">
      <w:pPr>
        <w:pStyle w:val="Definition-Field2"/>
      </w:pPr>
      <w:r>
        <w:t>Word allows break opportunities after this specific set of characters only if the setting is on.</w:t>
      </w:r>
    </w:p>
    <w:p w:rsidR="00E17828" w:rsidRDefault="00716732">
      <w:pPr>
        <w:pStyle w:val="Definition-Field"/>
      </w:pPr>
      <w:r>
        <w:t xml:space="preserve">b.   </w:t>
      </w:r>
      <w:r>
        <w:rPr>
          <w:i/>
        </w:rPr>
        <w:t>The standard says that setting the val attribute to 0, off, or false should turn off this property.</w:t>
      </w:r>
    </w:p>
    <w:p w:rsidR="00E17828" w:rsidRDefault="00716732">
      <w:pPr>
        <w:pStyle w:val="Definition-Field2"/>
      </w:pPr>
      <w:r>
        <w:t xml:space="preserve">Word may turn this setting on if editing has been </w:t>
      </w:r>
      <w:r>
        <w:t>enabled for a language that is right to left or that uses complex scripts.</w:t>
      </w:r>
    </w:p>
    <w:p w:rsidR="00E17828" w:rsidRDefault="00716732">
      <w:pPr>
        <w:pStyle w:val="Heading3"/>
      </w:pPr>
      <w:bookmarkStart w:id="947" w:name="section_388a39a61f0d480fac78f9cd683587c8"/>
      <w:bookmarkStart w:id="948" w:name="_Toc111177347"/>
      <w:r>
        <w:t>Part 4 Section 2.15.3.6, autoSpaceLikeWord95 (Emulate Word 95 Full-Width Character Spacing)</w:t>
      </w:r>
      <w:bookmarkEnd w:id="947"/>
      <w:bookmarkEnd w:id="948"/>
      <w:r>
        <w:fldChar w:fldCharType="begin"/>
      </w:r>
      <w:r>
        <w:instrText xml:space="preserve"> XE "autoSpaceLikeWord95 (Emulate Word 95 Full-Width Character Spacing)" </w:instrText>
      </w:r>
      <w:r>
        <w:fldChar w:fldCharType="end"/>
      </w:r>
    </w:p>
    <w:p w:rsidR="00E17828" w:rsidRDefault="00716732">
      <w:pPr>
        <w:pStyle w:val="Definition-Field"/>
      </w:pPr>
      <w:r>
        <w:t xml:space="preserve">a.   </w:t>
      </w:r>
      <w:r>
        <w:rPr>
          <w:i/>
        </w:rPr>
        <w:t>The standard does not state exactly how to emulate Word 95 full-width character spacing.</w:t>
      </w:r>
    </w:p>
    <w:p w:rsidR="00E17828" w:rsidRDefault="00716732">
      <w:r>
        <w:t>In Office, this element specifies adjustments (as follows) which should be applied to the spacing between adjoining regions of non-ideographic and ideographic text whe</w:t>
      </w:r>
      <w:r>
        <w:t xml:space="preserve">n the </w:t>
      </w:r>
      <w:r>
        <w:rPr>
          <w:b/>
        </w:rPr>
        <w:t>autoSpaceDE</w:t>
      </w:r>
      <w:r>
        <w:t xml:space="preserve"> (“</w:t>
      </w:r>
      <w:hyperlink r:id="rId86">
        <w:r>
          <w:rPr>
            <w:rStyle w:val="Hyperlink"/>
          </w:rPr>
          <w:t>[ECMA-376]</w:t>
        </w:r>
      </w:hyperlink>
      <w:r>
        <w:t xml:space="preserve"> Part 4 §2.3.1.2; autoSpaceDE (Automatically Adjust Spacing of Latin and East Asian Text)”)</w:t>
      </w:r>
      <w:r>
        <w:rPr>
          <w:i/>
        </w:rPr>
        <w:t xml:space="preserve"> </w:t>
      </w:r>
      <w:r>
        <w:t xml:space="preserve">and </w:t>
      </w:r>
      <w:r>
        <w:rPr>
          <w:b/>
        </w:rPr>
        <w:t xml:space="preserve">autoSpaceDN </w:t>
      </w:r>
      <w:r>
        <w:t>(“[ECMA-376] Part 4 §2.3.1.3; autoSpaceDN (Automatic</w:t>
      </w:r>
      <w:r>
        <w:t>ally Adjust Spacing of East Asian Text and Numbers)”)</w:t>
      </w:r>
      <w:r>
        <w:rPr>
          <w:i/>
        </w:rPr>
        <w:t xml:space="preserve"> </w:t>
      </w:r>
      <w:r>
        <w:t xml:space="preserve">elements have a value of </w:t>
      </w:r>
      <w:r>
        <w:rPr>
          <w:i/>
        </w:rPr>
        <w:t>true</w:t>
      </w:r>
      <w:r>
        <w:t xml:space="preserve"> (or equivalent). This algorithm typically results in the following:</w:t>
      </w:r>
    </w:p>
    <w:p w:rsidR="00E17828" w:rsidRDefault="00716732">
      <w:pPr>
        <w:pStyle w:val="ListParagraph"/>
        <w:numPr>
          <w:ilvl w:val="0"/>
          <w:numId w:val="103"/>
        </w:numPr>
        <w:contextualSpacing/>
      </w:pPr>
      <w:r>
        <w:t>An increase in the inter-character spacing added between non-ideographic and/or number characters and ce</w:t>
      </w:r>
      <w:r>
        <w:t xml:space="preserve">rtain full-width characters </w:t>
      </w:r>
    </w:p>
    <w:p w:rsidR="00E17828" w:rsidRDefault="00716732">
      <w:pPr>
        <w:pStyle w:val="ListParagraph"/>
        <w:numPr>
          <w:ilvl w:val="0"/>
          <w:numId w:val="103"/>
        </w:numPr>
      </w:pPr>
      <w:r>
        <w:t>No inter-character spacing between non-ideographic and/or number characters and certain half-width characters</w:t>
      </w:r>
    </w:p>
    <w:p w:rsidR="00E17828" w:rsidRDefault="00716732">
      <w:r>
        <w:t>Typically, applications apply additional spacing between ideographic and non-ideographic characters/numeric character</w:t>
      </w:r>
      <w:r>
        <w:t>s when the</w:t>
      </w:r>
      <w:r>
        <w:rPr>
          <w:b/>
        </w:rPr>
        <w:t xml:space="preserve"> autoSpaceDE </w:t>
      </w:r>
      <w:r>
        <w:t xml:space="preserve">or </w:t>
      </w:r>
      <w:r>
        <w:rPr>
          <w:b/>
        </w:rPr>
        <w:t xml:space="preserve">autoSpaceDN </w:t>
      </w:r>
      <w:r>
        <w:t xml:space="preserve">properties are applied. This element, when present with a </w:t>
      </w:r>
      <w:r>
        <w:rPr>
          <w:b/>
        </w:rPr>
        <w:t>val</w:t>
      </w:r>
      <w:r>
        <w:t xml:space="preserve"> attribute value of </w:t>
      </w:r>
      <w:r>
        <w:rPr>
          <w:i/>
        </w:rPr>
        <w:t>true</w:t>
      </w:r>
      <w:r>
        <w:t xml:space="preserve"> (or equivalent), specifies that Word shall apply the following adjustments to this logic:</w:t>
      </w:r>
    </w:p>
    <w:p w:rsidR="00E17828" w:rsidRDefault="00716732">
      <w:pPr>
        <w:pStyle w:val="ListParagraph"/>
        <w:numPr>
          <w:ilvl w:val="0"/>
          <w:numId w:val="104"/>
        </w:numPr>
        <w:contextualSpacing/>
      </w:pPr>
      <w:r>
        <w:t>Characters in the following Unicode ranges</w:t>
      </w:r>
      <w:r>
        <w:t xml:space="preserve"> should be treated as ideographic, even though those characters are full-width forms of non-ideographic text: U+FF10–U+FF19, U+FF21–U+FF3A, and U+FF41–U+FF5A. [Note: This results in the unnecessary addition of space. end note]</w:t>
      </w:r>
    </w:p>
    <w:p w:rsidR="00E17828" w:rsidRDefault="00716732">
      <w:pPr>
        <w:pStyle w:val="ListParagraph"/>
        <w:numPr>
          <w:ilvl w:val="0"/>
          <w:numId w:val="104"/>
        </w:numPr>
      </w:pPr>
      <w:r>
        <w:t>Characters in the following U</w:t>
      </w:r>
      <w:r>
        <w:t>nicode ranges should be treated as non-ideographic, even though those characters are ideographic: U+FF66–U+FF9F. [Note: This results in the omission of the intended additional space. end note]</w:t>
      </w:r>
    </w:p>
    <w:p w:rsidR="00E17828" w:rsidRDefault="00716732">
      <w:r>
        <w:lastRenderedPageBreak/>
        <w:t>[Example: Consider a WordprocessingML document with two paragra</w:t>
      </w:r>
      <w:r>
        <w:t>phs containing a mix of East Asian and Latin characters:</w:t>
      </w:r>
    </w:p>
    <w:p w:rsidR="00E17828" w:rsidRDefault="00716732">
      <w:pPr>
        <w:pStyle w:val="Code"/>
      </w:pPr>
      <w:r>
        <w:t>&lt;w:p&gt;</w:t>
      </w:r>
    </w:p>
    <w:p w:rsidR="00E17828" w:rsidRDefault="00716732">
      <w:pPr>
        <w:pStyle w:val="Code"/>
      </w:pPr>
      <w:r>
        <w:t xml:space="preserve">  &lt;w:r&gt;</w:t>
      </w:r>
    </w:p>
    <w:p w:rsidR="00E17828" w:rsidRDefault="00716732">
      <w:pPr>
        <w:pStyle w:val="Code"/>
      </w:pPr>
      <w:r>
        <w:t xml:space="preserve">    &lt;w:t&gt;ab&lt;/w:t&gt;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&lt;w:t&gt;ｦ&lt;/w:t&gt;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&lt;w:t&gt;ｦ&lt;/w:t&gt;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&lt;w:t&gt;cd&lt;/w:t&gt;</w:t>
      </w:r>
    </w:p>
    <w:p w:rsidR="00E17828" w:rsidRDefault="00716732">
      <w:pPr>
        <w:pStyle w:val="Code"/>
      </w:pPr>
      <w:r>
        <w:t xml:space="preserve">  &lt;/w:r&gt;</w:t>
      </w:r>
    </w:p>
    <w:p w:rsidR="00E17828" w:rsidRDefault="00716732">
      <w:pPr>
        <w:pStyle w:val="Code"/>
      </w:pPr>
      <w:r>
        <w:t>&lt;/w:p&gt;</w:t>
      </w:r>
    </w:p>
    <w:p w:rsidR="00E17828" w:rsidRDefault="00716732">
      <w:pPr>
        <w:pStyle w:val="Code"/>
      </w:pPr>
      <w:r>
        <w:t>&lt;w:p&gt;</w:t>
      </w:r>
    </w:p>
    <w:p w:rsidR="00E17828" w:rsidRDefault="00716732">
      <w:pPr>
        <w:pStyle w:val="Code"/>
      </w:pPr>
      <w:r>
        <w:t xml:space="preserve">  &lt;w:r&gt;</w:t>
      </w:r>
    </w:p>
    <w:p w:rsidR="00E17828" w:rsidRDefault="00716732">
      <w:pPr>
        <w:pStyle w:val="Code"/>
      </w:pPr>
      <w:r>
        <w:t xml:space="preserve">    &lt;w:t&gt;ab&lt;/w:t&gt;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&lt;w:t&gt;２&lt;/w:t&gt;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&lt;w:t&gt;２&lt;/w:t&gt;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&lt;w:t&gt;cd&lt;/w:t&gt;</w:t>
      </w:r>
    </w:p>
    <w:p w:rsidR="00E17828" w:rsidRDefault="00716732">
      <w:pPr>
        <w:pStyle w:val="Code"/>
      </w:pPr>
      <w:r>
        <w:t xml:space="preserve">  &lt;/w:r&gt;</w:t>
      </w:r>
    </w:p>
    <w:p w:rsidR="00E17828" w:rsidRDefault="00716732">
      <w:pPr>
        <w:pStyle w:val="Code"/>
      </w:pPr>
      <w:r>
        <w:t>&lt;/w:p&gt;</w:t>
      </w:r>
    </w:p>
    <w:p w:rsidR="00E17828" w:rsidRDefault="00716732">
      <w:r>
        <w:t xml:space="preserve">The first paragraph contains characters with Unicode value U+FF66 (ｦ). The second paragraph contains characters with Unicode value U+FF12 (２). If </w:t>
      </w:r>
      <w:r>
        <w:rPr>
          <w:b/>
        </w:rPr>
        <w:t>autoSpaceDE</w:t>
      </w:r>
      <w:r>
        <w:t xml:space="preserve"> is </w:t>
      </w:r>
      <w:r>
        <w:rPr>
          <w:i/>
        </w:rPr>
        <w:t>true</w:t>
      </w:r>
      <w:r>
        <w:t>, spacing is added in the first paragraph (between the ideographs and the non-ideographic characters), but not in the second (all four characters are not ideographs):</w:t>
      </w:r>
    </w:p>
    <w:p w:rsidR="00E17828" w:rsidRDefault="00716732">
      <w:r>
        <w:rPr>
          <w:noProof/>
        </w:rPr>
        <w:drawing>
          <wp:inline distT="0" distB="0" distL="0" distR="0">
            <wp:extent cx="1009650" cy="65722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478d8f6-0000-0000-0000-000000000000"/>
                    <pic:cNvPicPr>
                      <a:picLocks noChangeAspect="1" noChangeArrowheads="1"/>
                    </pic:cNvPicPr>
                  </pic:nvPicPr>
                  <pic:blipFill>
                    <a:blip r:embed="rId87" cstate="print"/>
                    <a:srcRect/>
                    <a:stretch>
                      <a:fillRect/>
                    </a:stretch>
                  </pic:blipFill>
                  <pic:spPr bwMode="auto">
                    <a:xfrm>
                      <a:off x="0" y="0"/>
                      <a:ext cx="1009650" cy="657225"/>
                    </a:xfrm>
                    <a:prstGeom prst="rect">
                      <a:avLst/>
                    </a:prstGeom>
                    <a:noFill/>
                    <a:ln w="9525">
                      <a:noFill/>
                      <a:miter lim="800000"/>
                      <a:headEnd/>
                      <a:tailEnd/>
                    </a:ln>
                  </pic:spPr>
                </pic:pic>
              </a:graphicData>
            </a:graphic>
          </wp:inline>
        </w:drawing>
      </w:r>
    </w:p>
    <w:p w:rsidR="00E17828" w:rsidRDefault="00716732">
      <w:r>
        <w:t>If this compatibility setting is turned on:</w:t>
      </w:r>
    </w:p>
    <w:p w:rsidR="00E17828" w:rsidRDefault="00716732">
      <w:pPr>
        <w:pStyle w:val="Code"/>
      </w:pPr>
      <w:r>
        <w:t>&lt;w:compat&gt;</w:t>
      </w:r>
    </w:p>
    <w:p w:rsidR="00E17828" w:rsidRDefault="00716732">
      <w:pPr>
        <w:pStyle w:val="Code"/>
      </w:pPr>
      <w:r>
        <w:t xml:space="preserve">  &lt;</w:t>
      </w:r>
      <w:r>
        <w:t>w:autoSpaceLikeWord95 /&gt;</w:t>
      </w:r>
    </w:p>
    <w:p w:rsidR="00E17828" w:rsidRDefault="00716732">
      <w:pPr>
        <w:pStyle w:val="Code"/>
      </w:pPr>
      <w:r>
        <w:t>&lt;/w:compat&gt;</w:t>
      </w:r>
    </w:p>
    <w:p w:rsidR="00E17828" w:rsidRDefault="00716732">
      <w:r>
        <w:t>Then, although it appears incorrect, Word will not add space in the first paragraph but rather apply it in the second:</w:t>
      </w:r>
    </w:p>
    <w:p w:rsidR="00E17828" w:rsidRDefault="00716732">
      <w:r>
        <w:rPr>
          <w:noProof/>
        </w:rPr>
        <w:drawing>
          <wp:inline distT="0" distB="0" distL="0" distR="0">
            <wp:extent cx="1133475" cy="6858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478d8f5-0000-0000-0000-000000000000"/>
                    <pic:cNvPicPr>
                      <a:picLocks noChangeAspect="1" noChangeArrowheads="1"/>
                    </pic:cNvPicPr>
                  </pic:nvPicPr>
                  <pic:blipFill>
                    <a:blip r:embed="rId88" cstate="print"/>
                    <a:srcRect/>
                    <a:stretch>
                      <a:fillRect/>
                    </a:stretch>
                  </pic:blipFill>
                  <pic:spPr bwMode="auto">
                    <a:xfrm>
                      <a:off x="0" y="0"/>
                      <a:ext cx="1133475" cy="685800"/>
                    </a:xfrm>
                    <a:prstGeom prst="rect">
                      <a:avLst/>
                    </a:prstGeom>
                    <a:noFill/>
                    <a:ln w="9525">
                      <a:noFill/>
                      <a:miter lim="800000"/>
                      <a:headEnd/>
                      <a:tailEnd/>
                    </a:ln>
                  </pic:spPr>
                </pic:pic>
              </a:graphicData>
            </a:graphic>
          </wp:inline>
        </w:drawing>
      </w:r>
    </w:p>
    <w:p w:rsidR="00E17828" w:rsidRDefault="00716732">
      <w:r>
        <w:t>end example]</w:t>
      </w:r>
    </w:p>
    <w:p w:rsidR="00E17828" w:rsidRDefault="00716732">
      <w:pPr>
        <w:pStyle w:val="Definition-Field2"/>
      </w:pPr>
      <w:r>
        <w:t>This note applies to the following products: 2007, 2007 SP1, 2007 SP2.</w:t>
      </w:r>
    </w:p>
    <w:p w:rsidR="00E17828" w:rsidRDefault="00716732">
      <w:pPr>
        <w:pStyle w:val="Heading3"/>
      </w:pPr>
      <w:bookmarkStart w:id="949" w:name="section_209b3304ca9f49c1b83e13f411dbcf14"/>
      <w:bookmarkStart w:id="950" w:name="_Toc111177348"/>
      <w:r>
        <w:lastRenderedPageBreak/>
        <w:t>Part 4 Section</w:t>
      </w:r>
      <w:r>
        <w:t xml:space="preserve"> 2.15.3.10, convMailMergeEsc (Treat Backslash Quotation Delimiter as a Single Quotation Mark)</w:t>
      </w:r>
      <w:bookmarkEnd w:id="949"/>
      <w:bookmarkEnd w:id="950"/>
      <w:r>
        <w:fldChar w:fldCharType="begin"/>
      </w:r>
      <w:r>
        <w:instrText xml:space="preserve"> XE "convMailMergeEsc (Treat Backslash Quotation Delimiter as a Single Quotation Mark)" </w:instrText>
      </w:r>
      <w:r>
        <w:fldChar w:fldCharType="end"/>
      </w:r>
    </w:p>
    <w:p w:rsidR="00E17828" w:rsidRDefault="00716732">
      <w:pPr>
        <w:pStyle w:val="Definition-Field"/>
      </w:pPr>
      <w:r>
        <w:t xml:space="preserve">a.   </w:t>
      </w:r>
      <w:r>
        <w:rPr>
          <w:i/>
        </w:rPr>
        <w:t>The standard states that applications shall interpret delimiters co</w:t>
      </w:r>
      <w:r>
        <w:rPr>
          <w:i/>
        </w:rPr>
        <w:t>mposed of a backslash and quotation mark (\") as two quotation marks ("").</w:t>
      </w:r>
    </w:p>
    <w:p w:rsidR="00E17828" w:rsidRDefault="00716732">
      <w:pPr>
        <w:pStyle w:val="Definition-Field2"/>
      </w:pPr>
      <w:r>
        <w:t>Word interprets delimiters composed of a backslash and quotation mark (\") as a single quotation mark (").</w:t>
      </w:r>
    </w:p>
    <w:p w:rsidR="00E17828" w:rsidRDefault="00716732">
      <w:pPr>
        <w:pStyle w:val="Definition-Field"/>
      </w:pPr>
      <w:r>
        <w:t xml:space="preserve">b.   </w:t>
      </w:r>
      <w:r>
        <w:rPr>
          <w:i/>
        </w:rPr>
        <w:t>The standard does not state any constraints for the usage of this pro</w:t>
      </w:r>
      <w:r>
        <w:rPr>
          <w:i/>
        </w:rPr>
        <w:t>perty.</w:t>
      </w:r>
    </w:p>
    <w:p w:rsidR="00E17828" w:rsidRDefault="00716732">
      <w:pPr>
        <w:pStyle w:val="Definition-Field2"/>
      </w:pPr>
      <w:r>
        <w:t>Word only uses this property in the document that serves as the external data source to be a WordprocessingML document through an ODSO connection.</w:t>
      </w:r>
    </w:p>
    <w:p w:rsidR="00E17828" w:rsidRDefault="00716732">
      <w:pPr>
        <w:pStyle w:val="Heading3"/>
      </w:pPr>
      <w:bookmarkStart w:id="951" w:name="section_4e337d419bc944af84baee65ff75f4ac"/>
      <w:bookmarkStart w:id="952" w:name="_Toc111177349"/>
      <w:r>
        <w:t xml:space="preserve">Part 4 Section 2.15.3.12, doNotAutofitConstrainedTables (Do Not AutoFit Tables To Fit Next To Wrapped </w:t>
      </w:r>
      <w:r>
        <w:t>Objects)</w:t>
      </w:r>
      <w:bookmarkEnd w:id="951"/>
      <w:bookmarkEnd w:id="952"/>
      <w:r>
        <w:fldChar w:fldCharType="begin"/>
      </w:r>
      <w:r>
        <w:instrText xml:space="preserve"> XE "doNotAutofitConstrainedTables (Do Not AutoFit Tables To Fit Next To Wrapped Objects)" </w:instrText>
      </w:r>
      <w:r>
        <w:fldChar w:fldCharType="end"/>
      </w:r>
    </w:p>
    <w:p w:rsidR="00E17828" w:rsidRDefault="00716732">
      <w:pPr>
        <w:pStyle w:val="Definition-Field"/>
      </w:pPr>
      <w:r>
        <w:t xml:space="preserve">a.   </w:t>
      </w:r>
      <w:r>
        <w:rPr>
          <w:i/>
        </w:rPr>
        <w:t>The standard states that a table that is AutoFit and has a preferred width typically has its width reduced in order to allow a floating shape to wrap</w:t>
      </w:r>
      <w:r>
        <w:rPr>
          <w:i/>
        </w:rPr>
        <w:t>.</w:t>
      </w:r>
    </w:p>
    <w:p w:rsidR="00E17828" w:rsidRDefault="00716732">
      <w:pPr>
        <w:pStyle w:val="Definition-Field2"/>
      </w:pPr>
      <w:r>
        <w:t>Word only reduces the width of tables that have no preferred width in order to allow a floating shape to wrap.</w:t>
      </w:r>
    </w:p>
    <w:p w:rsidR="00E17828" w:rsidRDefault="00716732">
      <w:pPr>
        <w:pStyle w:val="Definition-Field"/>
      </w:pPr>
      <w:r>
        <w:t xml:space="preserve">b.   </w:t>
      </w:r>
      <w:r>
        <w:rPr>
          <w:i/>
        </w:rPr>
        <w:t>The standard states that when this element is present with a val attribute value of true, tables shall never have any preferred width over</w:t>
      </w:r>
      <w:r>
        <w:rPr>
          <w:i/>
        </w:rPr>
        <w:t>ridden to allow them to wrap.</w:t>
      </w:r>
    </w:p>
    <w:p w:rsidR="00E17828" w:rsidRDefault="00716732">
      <w:pPr>
        <w:pStyle w:val="Definition-Field2"/>
      </w:pPr>
      <w:r>
        <w:t>Word never allows tables to have their width reduced to allow them to wrap, even if they have no preferred width.</w:t>
      </w:r>
    </w:p>
    <w:p w:rsidR="00E17828" w:rsidRDefault="00716732">
      <w:pPr>
        <w:pStyle w:val="Heading3"/>
      </w:pPr>
      <w:bookmarkStart w:id="953" w:name="section_2832d8601f8a4dc1a3a9d0029f6cc9f8"/>
      <w:bookmarkStart w:id="954" w:name="_Toc111177350"/>
      <w:r>
        <w:t>Part 4 Section 2.15.3.16, doNotLeaveBackslashAlone (Convert Backslash To Yen Sign When Entered)</w:t>
      </w:r>
      <w:bookmarkEnd w:id="953"/>
      <w:bookmarkEnd w:id="954"/>
      <w:r>
        <w:fldChar w:fldCharType="begin"/>
      </w:r>
      <w:r>
        <w:instrText xml:space="preserve"> XE "doNotLeaveBa</w:instrText>
      </w:r>
      <w:r>
        <w:instrText xml:space="preserve">ckslashAlone (Convert Backslash To Yen Sign When Entered)" </w:instrText>
      </w:r>
      <w:r>
        <w:fldChar w:fldCharType="end"/>
      </w:r>
    </w:p>
    <w:p w:rsidR="00E17828" w:rsidRDefault="00716732">
      <w:pPr>
        <w:pStyle w:val="Definition-Field"/>
      </w:pPr>
      <w:r>
        <w:t xml:space="preserve">a.   </w:t>
      </w:r>
      <w:r>
        <w:rPr>
          <w:i/>
        </w:rPr>
        <w:t>The standard states that backslashes should be converted to yen signs when typed.</w:t>
      </w:r>
    </w:p>
    <w:p w:rsidR="00E17828" w:rsidRDefault="00716732">
      <w:pPr>
        <w:pStyle w:val="Definition-Field2"/>
      </w:pPr>
      <w:r>
        <w:t>Word does not alter the document, but rather displays backslashes as yen signs when this property is set.</w:t>
      </w:r>
    </w:p>
    <w:p w:rsidR="00E17828" w:rsidRDefault="00716732">
      <w:pPr>
        <w:pStyle w:val="Definition-Field2"/>
      </w:pPr>
      <w:r>
        <w:t>T</w:t>
      </w:r>
      <w:r>
        <w:t>his note applies to the following products: 2007, 2007 SP1, 2007 SP2.</w:t>
      </w:r>
    </w:p>
    <w:p w:rsidR="00E17828" w:rsidRDefault="00716732">
      <w:pPr>
        <w:pStyle w:val="Definition-Field"/>
      </w:pPr>
      <w:r>
        <w:t xml:space="preserve">b.   </w:t>
      </w:r>
      <w:r>
        <w:rPr>
          <w:i/>
        </w:rPr>
        <w:t>The standard states that backslashes should be converted to yen signs unconditionally if the setting is turned on.</w:t>
      </w:r>
    </w:p>
    <w:p w:rsidR="00E17828" w:rsidRDefault="00716732">
      <w:pPr>
        <w:pStyle w:val="Definition-Field2"/>
      </w:pPr>
      <w:r>
        <w:t>Word only converts backslashes to yen signs if the setting is turn</w:t>
      </w:r>
      <w:r>
        <w:t>ed on and Japanese language support has been installed.</w:t>
      </w:r>
    </w:p>
    <w:p w:rsidR="00E17828" w:rsidRDefault="00716732">
      <w:pPr>
        <w:pStyle w:val="Heading3"/>
      </w:pPr>
      <w:bookmarkStart w:id="955" w:name="section_a6c4e13105344e28bb94c454f66fa9b9"/>
      <w:bookmarkStart w:id="956" w:name="_Toc111177351"/>
      <w:r>
        <w:t>Part 4 Section 2.15.3.19, doNotSuppressParagraphBorders (Do Not Suppress Paragraph Borders Next To Frames)</w:t>
      </w:r>
      <w:bookmarkEnd w:id="955"/>
      <w:bookmarkEnd w:id="956"/>
      <w:r>
        <w:fldChar w:fldCharType="begin"/>
      </w:r>
      <w:r>
        <w:instrText xml:space="preserve"> XE "doNotSuppressParagraphBorders (Do Not Suppress Paragraph Borders Next To Frames)" </w:instrText>
      </w:r>
      <w:r>
        <w:fldChar w:fldCharType="end"/>
      </w:r>
    </w:p>
    <w:p w:rsidR="00E17828" w:rsidRDefault="00716732">
      <w:pPr>
        <w:pStyle w:val="Definition-Field"/>
      </w:pPr>
      <w:r>
        <w:t xml:space="preserve">a.  </w:t>
      </w:r>
      <w:r>
        <w:t xml:space="preserve"> </w:t>
      </w:r>
      <w:r>
        <w:rPr>
          <w:i/>
        </w:rPr>
        <w:t>The standard states that specific paragraph borders should not be suppressed if this setting is on.</w:t>
      </w:r>
    </w:p>
    <w:p w:rsidR="00E17828" w:rsidRDefault="00716732">
      <w:pPr>
        <w:pStyle w:val="Definition-Field2"/>
      </w:pPr>
      <w:r>
        <w:t>Word suppresses those paragraph borders when this setting is on unless the doNotSuppressIndentation setting is also on.</w:t>
      </w:r>
    </w:p>
    <w:p w:rsidR="00E17828" w:rsidRDefault="00716732">
      <w:pPr>
        <w:pStyle w:val="Heading3"/>
      </w:pPr>
      <w:bookmarkStart w:id="957" w:name="section_8a382070ad9b472398f949f0277f56cd"/>
      <w:bookmarkStart w:id="958" w:name="_Toc111177352"/>
      <w:r>
        <w:t>Part 4 Section 2.15.3.26, footnoteL</w:t>
      </w:r>
      <w:r>
        <w:t>ayoutLikeWW8 (Emulate Word 6.x/95/97 Footnote Placement)</w:t>
      </w:r>
      <w:bookmarkEnd w:id="957"/>
      <w:bookmarkEnd w:id="958"/>
      <w:r>
        <w:fldChar w:fldCharType="begin"/>
      </w:r>
      <w:r>
        <w:instrText xml:space="preserve"> XE "footnoteLayoutLikeWW8 (Emulate Word 6.x/95/97 Footnote Placement)" </w:instrText>
      </w:r>
      <w:r>
        <w:fldChar w:fldCharType="end"/>
      </w:r>
    </w:p>
    <w:p w:rsidR="00E17828" w:rsidRDefault="00716732">
      <w:pPr>
        <w:pStyle w:val="Definition-Field"/>
      </w:pPr>
      <w:r>
        <w:t xml:space="preserve">a.   </w:t>
      </w:r>
      <w:r>
        <w:rPr>
          <w:i/>
        </w:rPr>
        <w:t>The standard does not state exactly how to emulate Word 6.x/95/97 footnote placement.</w:t>
      </w:r>
    </w:p>
    <w:p w:rsidR="00E17828" w:rsidRDefault="00716732">
      <w:r>
        <w:lastRenderedPageBreak/>
        <w:t>In Office, this element specifies that Word should override the default behavior for a continuous section break when one or more footnotes are present on the page with the footnote. This override typically results in text being displayed on the same page a</w:t>
      </w:r>
      <w:r>
        <w:t>s a continuous section break (after the break, which would normally move all following text to the next page).</w:t>
      </w:r>
    </w:p>
    <w:p w:rsidR="00E17828" w:rsidRDefault="00716732">
      <w:r>
        <w:t xml:space="preserve">Typically, applications render a continuous section break as a page break when one or more </w:t>
      </w:r>
      <w:r>
        <w:rPr>
          <w:b/>
        </w:rPr>
        <w:t>footnoteRef</w:t>
      </w:r>
      <w:r>
        <w:t xml:space="preserve"> elements (“</w:t>
      </w:r>
      <w:hyperlink r:id="rId89">
        <w:r>
          <w:rPr>
            <w:rStyle w:val="Hyperlink"/>
          </w:rPr>
          <w:t>[ECMA-376]</w:t>
        </w:r>
      </w:hyperlink>
      <w:r>
        <w:t xml:space="preserve"> Part 4 §2.11.13; footnoteRef (Footnote Reference Mark)”)</w:t>
      </w:r>
      <w:r>
        <w:rPr>
          <w:i/>
        </w:rPr>
        <w:t xml:space="preserve"> </w:t>
      </w:r>
      <w:r>
        <w:t xml:space="preserve">occur on that page before the break. This element, when present with a </w:t>
      </w:r>
      <w:r>
        <w:rPr>
          <w:b/>
        </w:rPr>
        <w:t>val</w:t>
      </w:r>
      <w:r>
        <w:t xml:space="preserve"> attribute value of </w:t>
      </w:r>
      <w:r>
        <w:rPr>
          <w:i/>
        </w:rPr>
        <w:t>true</w:t>
      </w:r>
      <w:r>
        <w:t xml:space="preserve"> (or equivalent), specifies that Word should allow any paragraph after the section break that contains no </w:t>
      </w:r>
      <w:r>
        <w:rPr>
          <w:b/>
        </w:rPr>
        <w:t>footnoteRef</w:t>
      </w:r>
      <w:r>
        <w:t xml:space="preserve"> elements (“[ECMA-376] Part 4 §2.11.13; footnoteRef (Footnote Reference Mark)”) to be displayed on the same page. If the resulting content </w:t>
      </w:r>
      <w:r>
        <w:t>reaches the page extents, the section’s page break is ignored.</w:t>
      </w:r>
    </w:p>
    <w:p w:rsidR="00E17828" w:rsidRDefault="00716732">
      <w:r>
        <w:t>[Example: Consider a WordprocessingML document with two footnotes contained in two sections, separated by a continuous section break:</w:t>
      </w:r>
    </w:p>
    <w:p w:rsidR="00E17828" w:rsidRDefault="00716732">
      <w:pPr>
        <w:pStyle w:val="Code"/>
      </w:pPr>
      <w:r>
        <w:t>&lt;w:p&gt;</w:t>
      </w:r>
    </w:p>
    <w:p w:rsidR="00E17828" w:rsidRDefault="00716732">
      <w:pPr>
        <w:pStyle w:val="Code"/>
      </w:pPr>
      <w:r>
        <w:t xml:space="preserve">  &lt;w:r&gt;</w:t>
      </w:r>
    </w:p>
    <w:p w:rsidR="00E17828" w:rsidRDefault="00716732">
      <w:pPr>
        <w:pStyle w:val="Code"/>
      </w:pPr>
      <w:r>
        <w:t xml:space="preserve">    &lt;w:t xml:space="preserve"&gt;Here is the fir</w:t>
      </w:r>
      <w:r>
        <w:t>st paragraph in the first section.&lt;/w:t&gt;</w:t>
      </w:r>
    </w:p>
    <w:p w:rsidR="00E17828" w:rsidRDefault="00716732">
      <w:pPr>
        <w:pStyle w:val="Code"/>
      </w:pPr>
      <w:r>
        <w:t xml:space="preserve">  &lt;/w:r&gt;</w:t>
      </w:r>
    </w:p>
    <w:p w:rsidR="00E17828" w:rsidRDefault="00716732">
      <w:pPr>
        <w:pStyle w:val="Code"/>
      </w:pPr>
      <w:r>
        <w:t>&lt;/w:p&gt;</w:t>
      </w:r>
    </w:p>
    <w:p w:rsidR="00E17828" w:rsidRDefault="00716732">
      <w:pPr>
        <w:pStyle w:val="Code"/>
      </w:pPr>
      <w:r>
        <w:t>&lt;w:p&gt;</w:t>
      </w:r>
    </w:p>
    <w:p w:rsidR="00E17828" w:rsidRDefault="00716732">
      <w:pPr>
        <w:pStyle w:val="Code"/>
      </w:pPr>
      <w:r>
        <w:t xml:space="preserve">  &lt;w:r&gt;</w:t>
      </w:r>
    </w:p>
    <w:p w:rsidR="00E17828" w:rsidRDefault="00716732">
      <w:pPr>
        <w:pStyle w:val="Code"/>
      </w:pPr>
      <w:r>
        <w:t xml:space="preserve">    &lt;w:t&gt;Here is the second paragraph in the first section.&lt;/w:t&gt;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&lt;w:rPr&gt;</w:t>
      </w:r>
    </w:p>
    <w:p w:rsidR="00E17828" w:rsidRDefault="00716732">
      <w:pPr>
        <w:pStyle w:val="Code"/>
      </w:pPr>
      <w:r>
        <w:t xml:space="preserve">      &lt;w:rStyle w:val="FootnoteReference" /&gt;</w:t>
      </w:r>
    </w:p>
    <w:p w:rsidR="00E17828" w:rsidRDefault="00716732">
      <w:pPr>
        <w:pStyle w:val="Code"/>
      </w:pPr>
      <w:r>
        <w:t xml:space="preserve">    &lt;/w:rPr&gt;</w:t>
      </w:r>
    </w:p>
    <w:p w:rsidR="00E17828" w:rsidRDefault="00716732">
      <w:pPr>
        <w:pStyle w:val="Code"/>
      </w:pPr>
      <w:r>
        <w:t>&lt;w:footnoteReference w:id="2" /&gt;</w:t>
      </w:r>
    </w:p>
    <w:p w:rsidR="00E17828" w:rsidRDefault="00716732">
      <w:pPr>
        <w:pStyle w:val="Code"/>
      </w:pPr>
      <w:r>
        <w:t xml:space="preserve">    &lt;/w:r&gt;</w:t>
      </w:r>
    </w:p>
    <w:p w:rsidR="00E17828" w:rsidRDefault="00716732">
      <w:pPr>
        <w:pStyle w:val="Code"/>
      </w:pPr>
      <w:r>
        <w:t>&lt;/w:p&gt;</w:t>
      </w:r>
    </w:p>
    <w:p w:rsidR="00E17828" w:rsidRDefault="00716732">
      <w:pPr>
        <w:pStyle w:val="Code"/>
      </w:pPr>
      <w:r>
        <w:t>&lt;w:p/&gt;</w:t>
      </w:r>
    </w:p>
    <w:p w:rsidR="00E17828" w:rsidRDefault="00716732">
      <w:pPr>
        <w:pStyle w:val="Code"/>
      </w:pPr>
      <w:r>
        <w:t>&lt;w:p&gt;</w:t>
      </w:r>
    </w:p>
    <w:p w:rsidR="00E17828" w:rsidRDefault="00716732">
      <w:pPr>
        <w:pStyle w:val="Code"/>
      </w:pPr>
      <w:r>
        <w:t xml:space="preserve">  &lt;w:pPr&gt;</w:t>
      </w:r>
    </w:p>
    <w:p w:rsidR="00E17828" w:rsidRDefault="00716732">
      <w:pPr>
        <w:pStyle w:val="Code"/>
      </w:pPr>
      <w:r>
        <w:t xml:space="preserve">    &lt;w:sectPr&gt;</w:t>
      </w:r>
    </w:p>
    <w:p w:rsidR="00E17828" w:rsidRDefault="00716732">
      <w:pPr>
        <w:pStyle w:val="Code"/>
      </w:pPr>
      <w:r>
        <w:t xml:space="preserve">      ...</w:t>
      </w:r>
    </w:p>
    <w:p w:rsidR="00E17828" w:rsidRDefault="00716732">
      <w:pPr>
        <w:pStyle w:val="Code"/>
      </w:pPr>
      <w:r>
        <w:t xml:space="preserve">    &lt;/w:sectPr&gt;</w:t>
      </w:r>
    </w:p>
    <w:p w:rsidR="00E17828" w:rsidRDefault="00716732">
      <w:pPr>
        <w:pStyle w:val="Code"/>
      </w:pPr>
      <w:r>
        <w:t xml:space="preserve">  &lt;/w:pPr&gt;</w:t>
      </w:r>
    </w:p>
    <w:p w:rsidR="00E17828" w:rsidRDefault="00716732">
      <w:pPr>
        <w:pStyle w:val="Code"/>
      </w:pPr>
      <w:r>
        <w:t xml:space="preserve">  &lt;/w:p&gt;</w:t>
      </w:r>
    </w:p>
    <w:p w:rsidR="00E17828" w:rsidRDefault="00716732">
      <w:pPr>
        <w:pStyle w:val="Code"/>
      </w:pPr>
      <w:r>
        <w:t>&lt;w:p&gt;</w:t>
      </w:r>
    </w:p>
    <w:p w:rsidR="00E17828" w:rsidRDefault="00716732">
      <w:pPr>
        <w:pStyle w:val="Code"/>
      </w:pPr>
      <w:r>
        <w:t xml:space="preserve">  &lt;w:r&gt;</w:t>
      </w:r>
    </w:p>
    <w:p w:rsidR="00E17828" w:rsidRDefault="00716732">
      <w:pPr>
        <w:pStyle w:val="Code"/>
      </w:pPr>
      <w:r>
        <w:t xml:space="preserve">    &lt;w:t&gt;Here is the first paragraph in the second section.&lt;/w:t&gt;</w:t>
      </w:r>
    </w:p>
    <w:p w:rsidR="00E17828" w:rsidRDefault="00716732">
      <w:pPr>
        <w:pStyle w:val="Code"/>
      </w:pPr>
      <w:r>
        <w:t xml:space="preserve">  &lt;/w:r&gt;</w:t>
      </w:r>
    </w:p>
    <w:p w:rsidR="00E17828" w:rsidRDefault="00716732">
      <w:pPr>
        <w:pStyle w:val="Code"/>
      </w:pPr>
      <w:r>
        <w:t>&lt;/w:p&gt;</w:t>
      </w:r>
    </w:p>
    <w:p w:rsidR="00E17828" w:rsidRDefault="00716732">
      <w:pPr>
        <w:pStyle w:val="Code"/>
      </w:pPr>
      <w:r>
        <w:t>&lt;w:p&gt;</w:t>
      </w:r>
    </w:p>
    <w:p w:rsidR="00E17828" w:rsidRDefault="00716732">
      <w:pPr>
        <w:pStyle w:val="Code"/>
      </w:pPr>
      <w:r>
        <w:t xml:space="preserve">  &lt;w:r&gt;</w:t>
      </w:r>
    </w:p>
    <w:p w:rsidR="00E17828" w:rsidRDefault="00716732">
      <w:pPr>
        <w:pStyle w:val="Code"/>
      </w:pPr>
      <w:r>
        <w:t xml:space="preserve">    &lt;w:t xml:space="preserve"&gt;</w:t>
      </w:r>
      <w:r>
        <w:t>Here is the second paragraph in the second section.&lt;/w:t&gt;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&lt;w:rPr&gt;</w:t>
      </w:r>
    </w:p>
    <w:p w:rsidR="00E17828" w:rsidRDefault="00716732">
      <w:pPr>
        <w:pStyle w:val="Code"/>
      </w:pPr>
      <w:r>
        <w:t xml:space="preserve">      &lt;w:rStyle w:val="FootnoteReference" /&gt;</w:t>
      </w:r>
    </w:p>
    <w:p w:rsidR="00E17828" w:rsidRDefault="00716732">
      <w:pPr>
        <w:pStyle w:val="Code"/>
      </w:pPr>
      <w:r>
        <w:t xml:space="preserve">      &lt;/w:rPr&gt;</w:t>
      </w:r>
    </w:p>
    <w:p w:rsidR="00E17828" w:rsidRDefault="00716732">
      <w:pPr>
        <w:pStyle w:val="Code"/>
      </w:pPr>
      <w:r>
        <w:t>&lt;w:footnoteReference w:id="3" /&gt;</w:t>
      </w:r>
    </w:p>
    <w:p w:rsidR="00E17828" w:rsidRDefault="00716732">
      <w:pPr>
        <w:pStyle w:val="Code"/>
      </w:pPr>
      <w:r>
        <w:t xml:space="preserve">  &lt;/w:r&gt;</w:t>
      </w:r>
    </w:p>
    <w:p w:rsidR="00E17828" w:rsidRDefault="00716732">
      <w:pPr>
        <w:pStyle w:val="Code"/>
      </w:pPr>
      <w:r>
        <w:t>&lt;/w:p&gt;</w:t>
      </w:r>
    </w:p>
    <w:p w:rsidR="00E17828" w:rsidRDefault="00716732">
      <w:pPr>
        <w:pStyle w:val="Code"/>
      </w:pPr>
      <w:r>
        <w:t>&lt;w:p&gt;</w:t>
      </w:r>
    </w:p>
    <w:p w:rsidR="00E17828" w:rsidRDefault="00716732">
      <w:pPr>
        <w:pStyle w:val="Code"/>
      </w:pPr>
      <w:r>
        <w:t xml:space="preserve">  &lt;w:r&gt;</w:t>
      </w:r>
    </w:p>
    <w:p w:rsidR="00E17828" w:rsidRDefault="00716732">
      <w:pPr>
        <w:pStyle w:val="Code"/>
      </w:pPr>
      <w:r>
        <w:t xml:space="preserve">    &lt;w:t xml:space="preserve"&gt;Here is the thir</w:t>
      </w:r>
      <w:r>
        <w:t>d paragraph in the second section. &lt;/w:t&gt;</w:t>
      </w:r>
    </w:p>
    <w:p w:rsidR="00E17828" w:rsidRDefault="00716732">
      <w:pPr>
        <w:pStyle w:val="Code"/>
      </w:pPr>
      <w:r>
        <w:t xml:space="preserve">    &lt;/w:r&gt;</w:t>
      </w:r>
    </w:p>
    <w:p w:rsidR="00E17828" w:rsidRDefault="00716732">
      <w:pPr>
        <w:pStyle w:val="Code"/>
      </w:pPr>
      <w:r>
        <w:t>&lt;/w:p&gt;</w:t>
      </w:r>
    </w:p>
    <w:p w:rsidR="00E17828" w:rsidRDefault="00716732">
      <w:pPr>
        <w:pStyle w:val="Code"/>
      </w:pPr>
      <w:r>
        <w:t>&lt;w:sectPr&gt;</w:t>
      </w:r>
    </w:p>
    <w:p w:rsidR="00E17828" w:rsidRDefault="00716732">
      <w:pPr>
        <w:pStyle w:val="Code"/>
      </w:pPr>
      <w:r>
        <w:t xml:space="preserve">  &lt;w:type w:val="continuous" /&gt;</w:t>
      </w:r>
    </w:p>
    <w:p w:rsidR="00E17828" w:rsidRDefault="00716732">
      <w:pPr>
        <w:pStyle w:val="Code"/>
      </w:pPr>
      <w:r>
        <w:t xml:space="preserve">    ...</w:t>
      </w:r>
    </w:p>
    <w:p w:rsidR="00E17828" w:rsidRDefault="00716732">
      <w:pPr>
        <w:pStyle w:val="Code"/>
      </w:pPr>
      <w:r>
        <w:t>&lt;/w:sectPr&gt;</w:t>
      </w:r>
    </w:p>
    <w:p w:rsidR="00E17828" w:rsidRDefault="00716732">
      <w:r>
        <w:lastRenderedPageBreak/>
        <w:t>The default rendering of such a document results in the continuous section break as a page break, resulting in the following two page document:</w:t>
      </w:r>
    </w:p>
    <w:p w:rsidR="00E17828" w:rsidRDefault="00716732">
      <w:r>
        <w:rPr>
          <w:noProof/>
        </w:rPr>
        <w:drawing>
          <wp:inline distT="0" distB="0" distL="0" distR="0">
            <wp:extent cx="5895975" cy="27527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6457d4a-0000-0000-0000-000000000000"/>
                    <pic:cNvPicPr>
                      <a:picLocks noChangeAspect="1" noChangeArrowheads="1"/>
                    </pic:cNvPicPr>
                  </pic:nvPicPr>
                  <pic:blipFill>
                    <a:blip r:embed="rId90" cstate="print"/>
                    <a:srcRect/>
                    <a:stretch>
                      <a:fillRect/>
                    </a:stretch>
                  </pic:blipFill>
                  <pic:spPr bwMode="auto">
                    <a:xfrm>
                      <a:off x="0" y="0"/>
                      <a:ext cx="5895975" cy="2752725"/>
                    </a:xfrm>
                    <a:prstGeom prst="rect">
                      <a:avLst/>
                    </a:prstGeom>
                    <a:noFill/>
                    <a:ln w="9525">
                      <a:noFill/>
                      <a:miter lim="800000"/>
                      <a:headEnd/>
                      <a:tailEnd/>
                    </a:ln>
                  </pic:spPr>
                </pic:pic>
              </a:graphicData>
            </a:graphic>
          </wp:inline>
        </w:drawing>
      </w:r>
    </w:p>
    <w:p w:rsidR="00E17828" w:rsidRDefault="00716732">
      <w:r>
        <w:t>However, if this compatibility setting is turned on:</w:t>
      </w:r>
    </w:p>
    <w:p w:rsidR="00E17828" w:rsidRDefault="00716732">
      <w:pPr>
        <w:pStyle w:val="Code"/>
      </w:pPr>
      <w:r>
        <w:t>&lt;w:compat&gt;</w:t>
      </w:r>
    </w:p>
    <w:p w:rsidR="00E17828" w:rsidRDefault="00716732">
      <w:pPr>
        <w:pStyle w:val="Code"/>
      </w:pPr>
      <w:r>
        <w:t xml:space="preserve">  &lt;w:footnoteLayoutLikeWW8 /&gt;</w:t>
      </w:r>
    </w:p>
    <w:p w:rsidR="00E17828" w:rsidRDefault="00716732">
      <w:pPr>
        <w:pStyle w:val="Code"/>
      </w:pPr>
      <w:r>
        <w:t>&lt;/w:compat&gt;</w:t>
      </w:r>
    </w:p>
    <w:p w:rsidR="00E17828" w:rsidRDefault="00716732">
      <w:r>
        <w:t>Then the first paragraph following the section break (not having any footnote references) is displayed on the same page, despite the section break, resulting in the following output:</w:t>
      </w:r>
    </w:p>
    <w:p w:rsidR="00E17828" w:rsidRDefault="00716732">
      <w:r>
        <w:rPr>
          <w:noProof/>
        </w:rPr>
        <w:drawing>
          <wp:inline distT="0" distB="0" distL="0" distR="0">
            <wp:extent cx="5905500" cy="26955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6457d49-0000-0000-0000-000000000000"/>
                    <pic:cNvPicPr>
                      <a:picLocks noChangeAspect="1" noChangeArrowheads="1"/>
                    </pic:cNvPicPr>
                  </pic:nvPicPr>
                  <pic:blipFill>
                    <a:blip r:embed="rId91" cstate="print"/>
                    <a:srcRect/>
                    <a:stretch>
                      <a:fillRect/>
                    </a:stretch>
                  </pic:blipFill>
                  <pic:spPr bwMode="auto">
                    <a:xfrm>
                      <a:off x="0" y="0"/>
                      <a:ext cx="5905500" cy="2695575"/>
                    </a:xfrm>
                    <a:prstGeom prst="rect">
                      <a:avLst/>
                    </a:prstGeom>
                    <a:noFill/>
                    <a:ln w="9525">
                      <a:noFill/>
                      <a:miter lim="800000"/>
                      <a:headEnd/>
                      <a:tailEnd/>
                    </a:ln>
                  </pic:spPr>
                </pic:pic>
              </a:graphicData>
            </a:graphic>
          </wp:inline>
        </w:drawing>
      </w:r>
    </w:p>
    <w:p w:rsidR="00E17828" w:rsidRDefault="00716732">
      <w:r>
        <w:t>end example]</w:t>
      </w:r>
    </w:p>
    <w:p w:rsidR="00E17828" w:rsidRDefault="00716732">
      <w:pPr>
        <w:pStyle w:val="Definition-Field2"/>
      </w:pPr>
      <w:r>
        <w:t>This note applies to the following products: 2007, 2007 SP</w:t>
      </w:r>
      <w:r>
        <w:t>1, 2007 SP2.</w:t>
      </w:r>
    </w:p>
    <w:p w:rsidR="00E17828" w:rsidRDefault="00716732">
      <w:pPr>
        <w:pStyle w:val="Heading3"/>
      </w:pPr>
      <w:bookmarkStart w:id="959" w:name="section_086c148a5eed4d5fadb07b38f7f05283"/>
      <w:bookmarkStart w:id="960" w:name="_Toc111177353"/>
      <w:r>
        <w:lastRenderedPageBreak/>
        <w:t>Part 4 Section 2.15.3.31, lineWrapLikeWord6 (Emulate Word 6.0 Line Wrapping for East Asian Text)</w:t>
      </w:r>
      <w:bookmarkEnd w:id="959"/>
      <w:bookmarkEnd w:id="960"/>
      <w:r>
        <w:fldChar w:fldCharType="begin"/>
      </w:r>
      <w:r>
        <w:instrText xml:space="preserve"> XE "lineWrapLikeWord6 (Emulate Word 6.0 Line Wrapping for East Asian Text)" </w:instrText>
      </w:r>
      <w:r>
        <w:fldChar w:fldCharType="end"/>
      </w:r>
    </w:p>
    <w:p w:rsidR="00E17828" w:rsidRDefault="00716732">
      <w:pPr>
        <w:pStyle w:val="Definition-Field"/>
      </w:pPr>
      <w:r>
        <w:t xml:space="preserve">a.   </w:t>
      </w:r>
      <w:r>
        <w:rPr>
          <w:i/>
        </w:rPr>
        <w:t>The standard does not state exactly how to emulate Word 6.0 li</w:t>
      </w:r>
      <w:r>
        <w:rPr>
          <w:i/>
        </w:rPr>
        <w:t>ne wrapping for East Asian text.</w:t>
      </w:r>
    </w:p>
    <w:p w:rsidR="00E17828" w:rsidRDefault="00716732">
      <w:r>
        <w:t xml:space="preserve">In Office, this element specifies that Word should ignore the character compression settings specified by the </w:t>
      </w:r>
      <w:r>
        <w:rPr>
          <w:b/>
        </w:rPr>
        <w:t>characterSpacingControl</w:t>
      </w:r>
      <w:r>
        <w:t xml:space="preserve"> element (“</w:t>
      </w:r>
      <w:hyperlink r:id="rId92">
        <w:r>
          <w:rPr>
            <w:rStyle w:val="Hyperlink"/>
          </w:rPr>
          <w:t>[ECMA-376]</w:t>
        </w:r>
      </w:hyperlink>
      <w:r>
        <w:t xml:space="preserve"> Pa</w:t>
      </w:r>
      <w:r>
        <w:t>rt 4 §2.15.1.18; characterSpacingControl (Character-Level Whitespace Compression)”) when determining if one more characters fit within the text margins on each line of the document. This setting typically results in a character being pushed to the followin</w:t>
      </w:r>
      <w:r>
        <w:t>g line, ignoring the fact that the character compression settings would have allowed it to fit within the text boundaries.</w:t>
      </w:r>
    </w:p>
    <w:p w:rsidR="00E17828" w:rsidRDefault="00716732">
      <w:r>
        <w:t>Typically, an application would check the character compression settings, and apply any character-level whitespace compression before</w:t>
      </w:r>
      <w:r>
        <w:t xml:space="preserve"> attempting to fit the last character on the line. This element, when present with a </w:t>
      </w:r>
      <w:r>
        <w:rPr>
          <w:b/>
        </w:rPr>
        <w:t>val</w:t>
      </w:r>
      <w:r>
        <w:t xml:space="preserve"> attribute value of </w:t>
      </w:r>
      <w:r>
        <w:rPr>
          <w:i/>
        </w:rPr>
        <w:t>true</w:t>
      </w:r>
      <w:r>
        <w:t xml:space="preserve"> (or equivalent), specifies that Word shall ignore that compression and fit the character as if it should be displayed at its full width, regard</w:t>
      </w:r>
      <w:r>
        <w:t>less of whether the compression settings are applied.</w:t>
      </w:r>
    </w:p>
    <w:p w:rsidR="00E17828" w:rsidRDefault="00716732">
      <w:r>
        <w:t>[Example: Consider a paragraph which ends with the following two characters (with each character’s bounding box outlined for illustrative purposes:</w:t>
      </w:r>
    </w:p>
    <w:p w:rsidR="00E17828" w:rsidRDefault="00716732">
      <w:r>
        <w:rPr>
          <w:noProof/>
        </w:rPr>
        <w:drawing>
          <wp:inline distT="0" distB="0" distL="0" distR="0">
            <wp:extent cx="1657350" cy="1047749"/>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0781cd0-0000-0000-0000-000000000000"/>
                    <pic:cNvPicPr>
                      <a:picLocks noChangeAspect="1" noChangeArrowheads="1"/>
                    </pic:cNvPicPr>
                  </pic:nvPicPr>
                  <pic:blipFill>
                    <a:blip r:embed="rId93" cstate="print"/>
                    <a:srcRect/>
                    <a:stretch>
                      <a:fillRect/>
                    </a:stretch>
                  </pic:blipFill>
                  <pic:spPr bwMode="auto">
                    <a:xfrm>
                      <a:off x="0" y="0"/>
                      <a:ext cx="1657350" cy="1047749"/>
                    </a:xfrm>
                    <a:prstGeom prst="rect">
                      <a:avLst/>
                    </a:prstGeom>
                    <a:noFill/>
                    <a:ln w="9525">
                      <a:noFill/>
                      <a:miter lim="800000"/>
                      <a:headEnd/>
                      <a:tailEnd/>
                    </a:ln>
                  </pic:spPr>
                </pic:pic>
              </a:graphicData>
            </a:graphic>
          </wp:inline>
        </w:drawing>
      </w:r>
    </w:p>
    <w:p w:rsidR="00E17828" w:rsidRDefault="00716732">
      <w:r>
        <w:t>If the document’s character compression settings wer</w:t>
      </w:r>
      <w:r>
        <w:t xml:space="preserve">e not set to </w:t>
      </w:r>
      <w:r>
        <w:rPr>
          <w:i/>
        </w:rPr>
        <w:t>doNotCompress</w:t>
      </w:r>
      <w:r>
        <w:t xml:space="preserve"> and text extent fell at the location identified by this red line:</w:t>
      </w:r>
    </w:p>
    <w:p w:rsidR="00E17828" w:rsidRDefault="00716732">
      <w:r>
        <w:t xml:space="preserve">    </w:t>
      </w:r>
      <w:r>
        <w:rPr>
          <w:noProof/>
        </w:rPr>
        <w:drawing>
          <wp:inline distT="0" distB="0" distL="0" distR="0">
            <wp:extent cx="1514475" cy="113347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0781ccf-0000-0000-0000-000000000000"/>
                    <pic:cNvPicPr>
                      <a:picLocks noChangeAspect="1" noChangeArrowheads="1"/>
                    </pic:cNvPicPr>
                  </pic:nvPicPr>
                  <pic:blipFill>
                    <a:blip r:embed="rId94" cstate="print"/>
                    <a:srcRect/>
                    <a:stretch>
                      <a:fillRect/>
                    </a:stretch>
                  </pic:blipFill>
                  <pic:spPr bwMode="auto">
                    <a:xfrm>
                      <a:off x="0" y="0"/>
                      <a:ext cx="1514475" cy="1133475"/>
                    </a:xfrm>
                    <a:prstGeom prst="rect">
                      <a:avLst/>
                    </a:prstGeom>
                    <a:noFill/>
                    <a:ln w="9525">
                      <a:noFill/>
                      <a:miter lim="800000"/>
                      <a:headEnd/>
                      <a:tailEnd/>
                    </a:ln>
                  </pic:spPr>
                </pic:pic>
              </a:graphicData>
            </a:graphic>
          </wp:inline>
        </w:drawing>
      </w:r>
    </w:p>
    <w:p w:rsidR="00E17828" w:rsidRDefault="00716732">
      <w:r>
        <w:t xml:space="preserve">The last character would have compression applied to its blank half, and would fit on the line. </w:t>
      </w:r>
    </w:p>
    <w:p w:rsidR="00E17828" w:rsidRDefault="00716732">
      <w:r>
        <w:t>If this compatibility setting is turned on:</w:t>
      </w:r>
    </w:p>
    <w:p w:rsidR="00E17828" w:rsidRDefault="00716732">
      <w:pPr>
        <w:pStyle w:val="Code"/>
      </w:pPr>
      <w:r>
        <w:t>&lt;w:compat&gt;</w:t>
      </w:r>
    </w:p>
    <w:p w:rsidR="00E17828" w:rsidRDefault="00716732">
      <w:pPr>
        <w:pStyle w:val="Code"/>
      </w:pPr>
      <w:r>
        <w:t xml:space="preserve">  &lt;w:</w:t>
      </w:r>
      <w:r>
        <w:t>lineWrapLikeWord6 /&gt;</w:t>
      </w:r>
    </w:p>
    <w:p w:rsidR="00E17828" w:rsidRDefault="00716732">
      <w:pPr>
        <w:pStyle w:val="Code"/>
      </w:pPr>
      <w:r>
        <w:t>&lt;/w:compat&gt;</w:t>
      </w:r>
    </w:p>
    <w:p w:rsidR="00E17828" w:rsidRDefault="00716732">
      <w:r>
        <w:t>Then Word would compress the character, but should treat the character as full width when determining if it fits on the line; in this case, the second character would be displayed on the following line. end example]</w:t>
      </w:r>
    </w:p>
    <w:p w:rsidR="00E17828" w:rsidRDefault="00716732">
      <w:pPr>
        <w:pStyle w:val="Definition-Field2"/>
      </w:pPr>
      <w:r>
        <w:t>This no</w:t>
      </w:r>
      <w:r>
        <w:t>te applies to the following products: 2007, 2007 SP1, 2007 SP2.</w:t>
      </w:r>
    </w:p>
    <w:p w:rsidR="00E17828" w:rsidRDefault="00716732">
      <w:pPr>
        <w:pStyle w:val="Heading3"/>
      </w:pPr>
      <w:bookmarkStart w:id="961" w:name="section_841b015a75d940f3bae97be21935f79d"/>
      <w:bookmarkStart w:id="962" w:name="_Toc111177354"/>
      <w:r>
        <w:lastRenderedPageBreak/>
        <w:t>Part 4 Section 2.15.3.32, mwSmallCaps (Emulate Word 5.x for the Macintosh Small Caps Formatting)</w:t>
      </w:r>
      <w:bookmarkEnd w:id="961"/>
      <w:bookmarkEnd w:id="962"/>
      <w:r>
        <w:fldChar w:fldCharType="begin"/>
      </w:r>
      <w:r>
        <w:instrText xml:space="preserve"> XE "mwSmallCaps (Emulate Word 5.x for the Macintosh Small Caps Formatting)" </w:instrText>
      </w:r>
      <w:r>
        <w:fldChar w:fldCharType="end"/>
      </w:r>
    </w:p>
    <w:p w:rsidR="00E17828" w:rsidRDefault="00716732">
      <w:pPr>
        <w:pStyle w:val="Definition-Field"/>
      </w:pPr>
      <w:r>
        <w:t xml:space="preserve">a.   </w:t>
      </w:r>
      <w:r>
        <w:rPr>
          <w:i/>
        </w:rPr>
        <w:t>The standar</w:t>
      </w:r>
      <w:r>
        <w:rPr>
          <w:i/>
        </w:rPr>
        <w:t>d does not state exactly how to emulate Word 5.x for the Macintosh small caps.</w:t>
      </w:r>
    </w:p>
    <w:p w:rsidR="00E17828" w:rsidRDefault="00716732">
      <w:r>
        <w:t xml:space="preserve">This element, when present with a </w:t>
      </w:r>
      <w:r>
        <w:rPr>
          <w:b/>
        </w:rPr>
        <w:t>val</w:t>
      </w:r>
      <w:r>
        <w:t xml:space="preserve"> attribute value of </w:t>
      </w:r>
      <w:r>
        <w:rPr>
          <w:i/>
        </w:rPr>
        <w:t>true</w:t>
      </w:r>
      <w:r>
        <w:t xml:space="preserve"> (or equivalent), specifies that Word will determine the font size for small caps using the following algorithm:</w:t>
      </w:r>
    </w:p>
    <w:p w:rsidR="00E17828" w:rsidRDefault="00716732">
      <w:pPr>
        <w:pStyle w:val="ListParagraph"/>
        <w:numPr>
          <w:ilvl w:val="0"/>
          <w:numId w:val="105"/>
        </w:numPr>
        <w:contextualSpacing/>
      </w:pPr>
      <w:r>
        <w:t xml:space="preserve">If </w:t>
      </w:r>
      <w:r>
        <w:rPr>
          <w:noProof/>
        </w:rPr>
        <w:drawing>
          <wp:inline distT="0" distB="0" distL="0" distR="0">
            <wp:extent cx="523874" cy="1714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737aa1-0000-0000-0000-000000000000"/>
                    <pic:cNvPicPr>
                      <a:picLocks noChangeAspect="1" noChangeArrowheads="1"/>
                    </pic:cNvPicPr>
                  </pic:nvPicPr>
                  <pic:blipFill>
                    <a:blip r:embed="rId95" cstate="print"/>
                    <a:srcRect/>
                    <a:stretch>
                      <a:fillRect/>
                    </a:stretch>
                  </pic:blipFill>
                  <pic:spPr bwMode="auto">
                    <a:xfrm>
                      <a:off x="0" y="0"/>
                      <a:ext cx="523874" cy="171450"/>
                    </a:xfrm>
                    <a:prstGeom prst="rect">
                      <a:avLst/>
                    </a:prstGeom>
                    <a:noFill/>
                    <a:ln w="9525">
                      <a:noFill/>
                      <a:miter lim="800000"/>
                      <a:headEnd/>
                      <a:tailEnd/>
                    </a:ln>
                  </pic:spPr>
                </pic:pic>
              </a:graphicData>
            </a:graphic>
          </wp:inline>
        </w:drawing>
      </w:r>
      <w:r>
        <w:t>, then the font size for small caps is 7 points.</w:t>
      </w:r>
    </w:p>
    <w:p w:rsidR="00E17828" w:rsidRDefault="00716732">
      <w:pPr>
        <w:pStyle w:val="ListParagraph"/>
        <w:numPr>
          <w:ilvl w:val="0"/>
          <w:numId w:val="105"/>
        </w:numPr>
      </w:pPr>
      <w:r>
        <w:t xml:space="preserve">Otherwise, sequentially iterate through </w:t>
      </w:r>
      <w:r>
        <w:rPr>
          <w:noProof/>
        </w:rPr>
        <w:drawing>
          <wp:inline distT="0" distB="0" distL="0" distR="0">
            <wp:extent cx="523874" cy="1714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737aa0-0000-0000-0000-000000000000"/>
                    <pic:cNvPicPr>
                      <a:picLocks noChangeAspect="1" noChangeArrowheads="1"/>
                    </pic:cNvPicPr>
                  </pic:nvPicPr>
                  <pic:blipFill>
                    <a:blip r:embed="rId96" cstate="print"/>
                    <a:srcRect/>
                    <a:stretch>
                      <a:fillRect/>
                    </a:stretch>
                  </pic:blipFill>
                  <pic:spPr bwMode="auto">
                    <a:xfrm>
                      <a:off x="0" y="0"/>
                      <a:ext cx="523874" cy="171450"/>
                    </a:xfrm>
                    <a:prstGeom prst="rect">
                      <a:avLst/>
                    </a:prstGeom>
                    <a:noFill/>
                    <a:ln w="9525">
                      <a:noFill/>
                      <a:miter lim="800000"/>
                      <a:headEnd/>
                      <a:tailEnd/>
                    </a:ln>
                  </pic:spPr>
                </pic:pic>
              </a:graphicData>
            </a:graphic>
          </wp:inline>
        </w:drawing>
      </w:r>
      <w:r>
        <w:t xml:space="preserve"> until </w:t>
      </w:r>
      <w:r>
        <w:rPr>
          <w:noProof/>
        </w:rPr>
        <w:drawing>
          <wp:inline distT="0" distB="0" distL="0" distR="0">
            <wp:extent cx="2152650" cy="1714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737a9f-0000-0000-0000-000000000000"/>
                    <pic:cNvPicPr>
                      <a:picLocks noChangeAspect="1" noChangeArrowheads="1"/>
                    </pic:cNvPicPr>
                  </pic:nvPicPr>
                  <pic:blipFill>
                    <a:blip r:embed="rId97" cstate="print"/>
                    <a:srcRect/>
                    <a:stretch>
                      <a:fillRect/>
                    </a:stretch>
                  </pic:blipFill>
                  <pic:spPr bwMode="auto">
                    <a:xfrm>
                      <a:off x="0" y="0"/>
                      <a:ext cx="2152650" cy="171450"/>
                    </a:xfrm>
                    <a:prstGeom prst="rect">
                      <a:avLst/>
                    </a:prstGeom>
                    <a:noFill/>
                    <a:ln w="9525">
                      <a:noFill/>
                      <a:miter lim="800000"/>
                      <a:headEnd/>
                      <a:tailEnd/>
                    </a:ln>
                  </pic:spPr>
                </pic:pic>
              </a:graphicData>
            </a:graphic>
          </wp:inline>
        </w:drawing>
      </w:r>
      <w:r>
        <w:t xml:space="preserve">, at which point the font size for small caps is </w:t>
      </w:r>
      <w:r>
        <w:rPr>
          <w:noProof/>
        </w:rPr>
        <w:drawing>
          <wp:inline distT="0" distB="0" distL="0" distR="0">
            <wp:extent cx="657225" cy="1714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737aa6-0000-0000-0000-000000000000"/>
                    <pic:cNvPicPr>
                      <a:picLocks noChangeAspect="1" noChangeArrowheads="1"/>
                    </pic:cNvPicPr>
                  </pic:nvPicPr>
                  <pic:blipFill>
                    <a:blip r:embed="rId98" cstate="print"/>
                    <a:srcRect/>
                    <a:stretch>
                      <a:fillRect/>
                    </a:stretch>
                  </pic:blipFill>
                  <pic:spPr bwMode="auto">
                    <a:xfrm>
                      <a:off x="0" y="0"/>
                      <a:ext cx="657225" cy="171450"/>
                    </a:xfrm>
                    <a:prstGeom prst="rect">
                      <a:avLst/>
                    </a:prstGeom>
                    <a:noFill/>
                    <a:ln w="9525">
                      <a:noFill/>
                      <a:miter lim="800000"/>
                      <a:headEnd/>
                      <a:tailEnd/>
                    </a:ln>
                  </pic:spPr>
                </pic:pic>
              </a:graphicData>
            </a:graphic>
          </wp:inline>
        </w:drawing>
      </w:r>
      <w:r>
        <w:t xml:space="preserve"> points.</w:t>
      </w:r>
    </w:p>
    <w:p w:rsidR="00E17828" w:rsidRDefault="00716732">
      <w:r>
        <w:t>where:</w:t>
      </w:r>
    </w:p>
    <w:p w:rsidR="00E17828" w:rsidRDefault="00716732">
      <w:pPr>
        <w:pStyle w:val="ListParagraph"/>
        <w:numPr>
          <w:ilvl w:val="0"/>
          <w:numId w:val="106"/>
        </w:numPr>
        <w:contextualSpacing/>
      </w:pPr>
      <w:r>
        <w:rPr>
          <w:noProof/>
        </w:rPr>
        <w:drawing>
          <wp:inline distT="0" distB="0" distL="0" distR="0">
            <wp:extent cx="523874" cy="17145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737aa5-0000-0000-0000-000000000000"/>
                    <pic:cNvPicPr>
                      <a:picLocks noChangeAspect="1" noChangeArrowheads="1"/>
                    </pic:cNvPicPr>
                  </pic:nvPicPr>
                  <pic:blipFill>
                    <a:blip r:embed="rId99" cstate="print"/>
                    <a:srcRect/>
                    <a:stretch>
                      <a:fillRect/>
                    </a:stretch>
                  </pic:blipFill>
                  <pic:spPr bwMode="auto">
                    <a:xfrm>
                      <a:off x="0" y="0"/>
                      <a:ext cx="523874" cy="171450"/>
                    </a:xfrm>
                    <a:prstGeom prst="rect">
                      <a:avLst/>
                    </a:prstGeom>
                    <a:noFill/>
                    <a:ln w="9525">
                      <a:noFill/>
                      <a:miter lim="800000"/>
                      <a:headEnd/>
                      <a:tailEnd/>
                    </a:ln>
                  </pic:spPr>
                </pic:pic>
              </a:graphicData>
            </a:graphic>
          </wp:inline>
        </w:drawing>
      </w:r>
      <w:r>
        <w:t xml:space="preserve"> is an array defined as follows: </w:t>
      </w:r>
    </w:p>
    <w:p w:rsidR="00E17828" w:rsidRDefault="00716732">
      <w:r>
        <w:rPr>
          <w:noProof/>
        </w:rPr>
        <w:drawing>
          <wp:inline distT="0" distB="0" distL="0" distR="0">
            <wp:extent cx="2609850" cy="1714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737aa4-0000-0000-0000-000000000000"/>
                    <pic:cNvPicPr>
                      <a:picLocks noChangeAspect="1" noChangeArrowheads="1"/>
                    </pic:cNvPicPr>
                  </pic:nvPicPr>
                  <pic:blipFill>
                    <a:blip r:embed="rId100" cstate="print"/>
                    <a:srcRect/>
                    <a:stretch>
                      <a:fillRect/>
                    </a:stretch>
                  </pic:blipFill>
                  <pic:spPr bwMode="auto">
                    <a:xfrm>
                      <a:off x="0" y="0"/>
                      <a:ext cx="2609850" cy="171450"/>
                    </a:xfrm>
                    <a:prstGeom prst="rect">
                      <a:avLst/>
                    </a:prstGeom>
                    <a:noFill/>
                    <a:ln w="9525">
                      <a:noFill/>
                      <a:miter lim="800000"/>
                      <a:headEnd/>
                      <a:tailEnd/>
                    </a:ln>
                  </pic:spPr>
                </pic:pic>
              </a:graphicData>
            </a:graphic>
          </wp:inline>
        </w:drawing>
      </w:r>
      <w:r>
        <w:t xml:space="preserve"> where </w:t>
      </w:r>
      <w:r>
        <w:rPr>
          <w:noProof/>
        </w:rPr>
        <w:drawing>
          <wp:inline distT="0" distB="0" distL="0" distR="0">
            <wp:extent cx="923925" cy="1714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737aa3-0000-0000-0000-000000000000"/>
                    <pic:cNvPicPr>
                      <a:picLocks noChangeAspect="1" noChangeArrowheads="1"/>
                    </pic:cNvPicPr>
                  </pic:nvPicPr>
                  <pic:blipFill>
                    <a:blip r:embed="rId101" cstate="print"/>
                    <a:srcRect/>
                    <a:stretch>
                      <a:fillRect/>
                    </a:stretch>
                  </pic:blipFill>
                  <pic:spPr bwMode="auto">
                    <a:xfrm>
                      <a:off x="0" y="0"/>
                      <a:ext cx="923925" cy="171450"/>
                    </a:xfrm>
                    <a:prstGeom prst="rect">
                      <a:avLst/>
                    </a:prstGeom>
                    <a:noFill/>
                    <a:ln w="9525">
                      <a:noFill/>
                      <a:miter lim="800000"/>
                      <a:headEnd/>
                      <a:tailEnd/>
                    </a:ln>
                  </pic:spPr>
                </pic:pic>
              </a:graphicData>
            </a:graphic>
          </wp:inline>
        </w:drawing>
      </w:r>
      <w:r>
        <w:t>.</w:t>
      </w:r>
    </w:p>
    <w:p w:rsidR="00E17828" w:rsidRDefault="00716732">
      <w:pPr>
        <w:pStyle w:val="ListParagraph"/>
        <w:numPr>
          <w:ilvl w:val="0"/>
          <w:numId w:val="106"/>
        </w:numPr>
      </w:pPr>
      <w:r>
        <w:rPr>
          <w:noProof/>
        </w:rPr>
        <w:drawing>
          <wp:inline distT="0" distB="0" distL="0" distR="0">
            <wp:extent cx="266700" cy="1714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737a9a-0000-0000-0000-000000000000"/>
                    <pic:cNvPicPr>
                      <a:picLocks noChangeAspect="1" noChangeArrowheads="1"/>
                    </pic:cNvPicPr>
                  </pic:nvPicPr>
                  <pic:blipFill>
                    <a:blip r:embed="rId102" cstate="print"/>
                    <a:srcRect/>
                    <a:stretch>
                      <a:fillRect/>
                    </a:stretch>
                  </pic:blipFill>
                  <pic:spPr bwMode="auto">
                    <a:xfrm>
                      <a:off x="0" y="0"/>
                      <a:ext cx="266700" cy="171450"/>
                    </a:xfrm>
                    <a:prstGeom prst="rect">
                      <a:avLst/>
                    </a:prstGeom>
                    <a:noFill/>
                    <a:ln w="9525">
                      <a:noFill/>
                      <a:miter lim="800000"/>
                      <a:headEnd/>
                      <a:tailEnd/>
                    </a:ln>
                  </pic:spPr>
                </pic:pic>
              </a:graphicData>
            </a:graphic>
          </wp:inline>
        </w:drawing>
      </w:r>
      <w:r>
        <w:t xml:space="preserve"> is an integer calculated as follows: </w:t>
      </w:r>
    </w:p>
    <w:p w:rsidR="00E17828" w:rsidRDefault="00716732">
      <w:r>
        <w:t>The font size of the run to which small caps formatting is applied (in points).</w:t>
      </w:r>
    </w:p>
    <w:p w:rsidR="00E17828" w:rsidRDefault="00716732">
      <w:pPr>
        <w:pStyle w:val="Definition-Field2"/>
      </w:pPr>
      <w:r>
        <w:t>This note applies to the following products: 2007, 2007 SP1, 2007 SP2.</w:t>
      </w:r>
    </w:p>
    <w:p w:rsidR="00E17828" w:rsidRDefault="00716732">
      <w:pPr>
        <w:pStyle w:val="Heading3"/>
      </w:pPr>
      <w:bookmarkStart w:id="963" w:name="section_91215a7439b848968735f99cf8fb13cb"/>
      <w:bookmarkStart w:id="964" w:name="_Toc111177355"/>
      <w:r>
        <w:t>Part 4 Section 2.15.3.41, shapeLayoutLikeWW8 (Emulate Word 97 Text Wrapping Around Floating Objects)</w:t>
      </w:r>
      <w:bookmarkEnd w:id="963"/>
      <w:bookmarkEnd w:id="964"/>
      <w:r>
        <w:fldChar w:fldCharType="begin"/>
      </w:r>
      <w:r>
        <w:instrText xml:space="preserve"> XE "</w:instrText>
      </w:r>
      <w:r>
        <w:instrText xml:space="preserve">shapeLayoutLikeWW8 (Emulate Word 97 Text Wrapping Around Floating Objects)" </w:instrText>
      </w:r>
      <w:r>
        <w:fldChar w:fldCharType="end"/>
      </w:r>
    </w:p>
    <w:p w:rsidR="00E17828" w:rsidRDefault="00716732">
      <w:pPr>
        <w:pStyle w:val="Definition-Field"/>
      </w:pPr>
      <w:r>
        <w:t xml:space="preserve">a.   </w:t>
      </w:r>
      <w:r>
        <w:rPr>
          <w:i/>
        </w:rPr>
        <w:t>The standard does not state exactly how to emulate Word 97 text wrapping around floating objects.</w:t>
      </w:r>
    </w:p>
    <w:p w:rsidR="00E17828" w:rsidRDefault="00716732">
      <w:r>
        <w:t xml:space="preserve">In Office, this element specifies that Word will ignore the line wrapping </w:t>
      </w:r>
      <w:r>
        <w:t>setting specified by a floating object, instead allowing text to be displayed beneath it under the specific set of conditions identified as follows.</w:t>
      </w:r>
    </w:p>
    <w:p w:rsidR="00E17828" w:rsidRDefault="00716732">
      <w:r>
        <w:t xml:space="preserve">Typically, text wrapping around a floating object is dictated by the presence of one of the following as a </w:t>
      </w:r>
      <w:r>
        <w:t xml:space="preserve">child element of the object’s </w:t>
      </w:r>
      <w:r>
        <w:rPr>
          <w:b/>
        </w:rPr>
        <w:t>anchor</w:t>
      </w:r>
      <w:r>
        <w:t xml:space="preserve"> element (“</w:t>
      </w:r>
      <w:hyperlink r:id="rId103">
        <w:r>
          <w:rPr>
            <w:rStyle w:val="Hyperlink"/>
          </w:rPr>
          <w:t>[ECMA-376]</w:t>
        </w:r>
      </w:hyperlink>
      <w:r>
        <w:t xml:space="preserve"> Part 4 §5.5.2.3; anchor (Anchor for Floating DrawingML Object)”):</w:t>
      </w:r>
    </w:p>
    <w:p w:rsidR="00E17828" w:rsidRDefault="00716732">
      <w:pPr>
        <w:pStyle w:val="ListParagraph"/>
        <w:numPr>
          <w:ilvl w:val="0"/>
          <w:numId w:val="107"/>
        </w:numPr>
        <w:contextualSpacing/>
      </w:pPr>
      <w:r>
        <w:rPr>
          <w:b/>
        </w:rPr>
        <w:t xml:space="preserve">wrapNone </w:t>
      </w:r>
      <w:r>
        <w:t xml:space="preserve">element (“[ECMA-376] Part 4 §5.5.2.15; wrapNone (No Text </w:t>
      </w:r>
      <w:r>
        <w:t xml:space="preserve">Wrapping)”), which specifies no text wrapping </w:t>
      </w:r>
    </w:p>
    <w:p w:rsidR="00E17828" w:rsidRDefault="00716732">
      <w:pPr>
        <w:pStyle w:val="ListParagraph"/>
        <w:numPr>
          <w:ilvl w:val="0"/>
          <w:numId w:val="107"/>
        </w:numPr>
        <w:contextualSpacing/>
      </w:pPr>
      <w:r>
        <w:rPr>
          <w:b/>
        </w:rPr>
        <w:t xml:space="preserve">wrapSquare </w:t>
      </w:r>
      <w:r>
        <w:t xml:space="preserve">element (“[ECMA-376] Part 4 §5.5.2.17; wrapSquare (Square Wrapping)”), which specifies square text wrapping </w:t>
      </w:r>
    </w:p>
    <w:p w:rsidR="00E17828" w:rsidRDefault="00716732">
      <w:pPr>
        <w:pStyle w:val="ListParagraph"/>
        <w:numPr>
          <w:ilvl w:val="0"/>
          <w:numId w:val="107"/>
        </w:numPr>
        <w:contextualSpacing/>
      </w:pPr>
      <w:r>
        <w:rPr>
          <w:b/>
        </w:rPr>
        <w:t xml:space="preserve">wrapThrough </w:t>
      </w:r>
      <w:r>
        <w:t>element (“[ECMA-376] Part 4 §5.5.2.18; wrapThrough (Through Wrapping)”), whic</w:t>
      </w:r>
      <w:r>
        <w:t xml:space="preserve">h specifies through text wrapping </w:t>
      </w:r>
    </w:p>
    <w:p w:rsidR="00E17828" w:rsidRDefault="00716732">
      <w:pPr>
        <w:pStyle w:val="ListParagraph"/>
        <w:numPr>
          <w:ilvl w:val="0"/>
          <w:numId w:val="107"/>
        </w:numPr>
        <w:contextualSpacing/>
      </w:pPr>
      <w:r>
        <w:rPr>
          <w:b/>
        </w:rPr>
        <w:t xml:space="preserve">wrapTight </w:t>
      </w:r>
      <w:r>
        <w:t>element (“[ECMA-376] Part 4 §5.5.2.19; wrapTight (Tight Wrapping)”), which specifies tight text wrapping</w:t>
      </w:r>
    </w:p>
    <w:p w:rsidR="00E17828" w:rsidRDefault="00716732">
      <w:pPr>
        <w:pStyle w:val="ListParagraph"/>
        <w:numPr>
          <w:ilvl w:val="0"/>
          <w:numId w:val="107"/>
        </w:numPr>
      </w:pPr>
      <w:r>
        <w:rPr>
          <w:b/>
        </w:rPr>
        <w:t xml:space="preserve">wrapTopAndBottom </w:t>
      </w:r>
      <w:r>
        <w:t>element (“[ECMA-376] Part 4 §5.5.2.20; wrapTopAndBottom (Top and Bottom Wrapping)”), whic</w:t>
      </w:r>
      <w:r>
        <w:t xml:space="preserve">h specifies top and bottom text wrapping </w:t>
      </w:r>
    </w:p>
    <w:p w:rsidR="00E17828" w:rsidRDefault="00716732">
      <w:r>
        <w:t xml:space="preserve">This element, when present with a </w:t>
      </w:r>
      <w:r>
        <w:rPr>
          <w:b/>
        </w:rPr>
        <w:t>val</w:t>
      </w:r>
      <w:r>
        <w:t xml:space="preserve"> attribute value of </w:t>
      </w:r>
      <w:r>
        <w:rPr>
          <w:i/>
        </w:rPr>
        <w:t>true</w:t>
      </w:r>
      <w:r>
        <w:t xml:space="preserve"> (or equivalent), specifies that Word will allow text to wrap beneath a floating object, ignoring the object’s true wrapping setting, when the following </w:t>
      </w:r>
      <w:r>
        <w:t>conditions are met:</w:t>
      </w:r>
    </w:p>
    <w:p w:rsidR="00E17828" w:rsidRDefault="00716732">
      <w:pPr>
        <w:pStyle w:val="ListParagraph"/>
        <w:numPr>
          <w:ilvl w:val="0"/>
          <w:numId w:val="108"/>
        </w:numPr>
        <w:contextualSpacing/>
      </w:pPr>
      <w:r>
        <w:t xml:space="preserve">The floating object has any of the following elements present as a child of the object’s </w:t>
      </w:r>
      <w:r>
        <w:rPr>
          <w:b/>
        </w:rPr>
        <w:t>anchor</w:t>
      </w:r>
      <w:r>
        <w:t xml:space="preserve"> element: </w:t>
      </w:r>
      <w:r>
        <w:rPr>
          <w:b/>
        </w:rPr>
        <w:t>wrapSquare</w:t>
      </w:r>
      <w:r>
        <w:t>,</w:t>
      </w:r>
      <w:r>
        <w:rPr>
          <w:b/>
        </w:rPr>
        <w:t xml:space="preserve"> wrapTight</w:t>
      </w:r>
      <w:r>
        <w:t>, or</w:t>
      </w:r>
      <w:r>
        <w:rPr>
          <w:b/>
        </w:rPr>
        <w:t xml:space="preserve"> wrapTopAndBottom</w:t>
      </w:r>
      <w:r>
        <w:t>.</w:t>
      </w:r>
    </w:p>
    <w:p w:rsidR="00E17828" w:rsidRDefault="00716732">
      <w:pPr>
        <w:pStyle w:val="ListParagraph"/>
        <w:numPr>
          <w:ilvl w:val="0"/>
          <w:numId w:val="108"/>
        </w:numPr>
        <w:contextualSpacing/>
      </w:pPr>
      <w:r>
        <w:t xml:space="preserve">The floating object has a </w:t>
      </w:r>
      <w:r>
        <w:rPr>
          <w:b/>
        </w:rPr>
        <w:t>positionV</w:t>
      </w:r>
      <w:r>
        <w:t xml:space="preserve"> element (“[ECMA-376] Part 4 §5.5.2.11; positionV (V</w:t>
      </w:r>
      <w:r>
        <w:t xml:space="preserve">ertical Positioning)”) with a </w:t>
      </w:r>
      <w:r>
        <w:rPr>
          <w:b/>
        </w:rPr>
        <w:t>relativeFrom</w:t>
      </w:r>
      <w:r>
        <w:t xml:space="preserve"> attribute value of </w:t>
      </w:r>
      <w:r>
        <w:rPr>
          <w:i/>
        </w:rPr>
        <w:t>line.</w:t>
      </w:r>
      <w:r>
        <w:t xml:space="preserve"> </w:t>
      </w:r>
    </w:p>
    <w:p w:rsidR="00E17828" w:rsidRDefault="00716732">
      <w:pPr>
        <w:pStyle w:val="ListParagraph"/>
        <w:numPr>
          <w:ilvl w:val="0"/>
          <w:numId w:val="108"/>
        </w:numPr>
        <w:contextualSpacing/>
      </w:pPr>
      <w:r>
        <w:lastRenderedPageBreak/>
        <w:t xml:space="preserve">The floating object has a negative value for the child </w:t>
      </w:r>
      <w:r>
        <w:rPr>
          <w:b/>
        </w:rPr>
        <w:t>posOffset</w:t>
      </w:r>
      <w:r>
        <w:t xml:space="preserve"> element (“[ECMA-376] Part 4 §5.5.2.12; posOffset (Absolute Position Offset)”) of the </w:t>
      </w:r>
      <w:r>
        <w:rPr>
          <w:b/>
        </w:rPr>
        <w:t>positionV</w:t>
      </w:r>
      <w:r>
        <w:t xml:space="preserve"> element.</w:t>
      </w:r>
    </w:p>
    <w:p w:rsidR="00E17828" w:rsidRDefault="00716732">
      <w:pPr>
        <w:pStyle w:val="ListParagraph"/>
        <w:numPr>
          <w:ilvl w:val="0"/>
          <w:numId w:val="108"/>
        </w:numPr>
        <w:contextualSpacing/>
      </w:pPr>
      <w:r>
        <w:t xml:space="preserve">The paragraph containing the </w:t>
      </w:r>
      <w:r>
        <w:rPr>
          <w:b/>
        </w:rPr>
        <w:t>anchor</w:t>
      </w:r>
      <w:r>
        <w:t xml:space="preserve"> element would appear directly after the previous paragraph if the wrapping settings were ignored.</w:t>
      </w:r>
    </w:p>
    <w:p w:rsidR="00E17828" w:rsidRDefault="00716732">
      <w:pPr>
        <w:pStyle w:val="ListParagraph"/>
        <w:numPr>
          <w:ilvl w:val="0"/>
          <w:numId w:val="108"/>
        </w:numPr>
      </w:pPr>
      <w:r>
        <w:t xml:space="preserve">The paragraph containing the </w:t>
      </w:r>
      <w:r>
        <w:rPr>
          <w:b/>
        </w:rPr>
        <w:t>anchor</w:t>
      </w:r>
      <w:r>
        <w:t xml:space="preserve"> element would be pushed to the next page if the wrapping settings were respected.</w:t>
      </w:r>
    </w:p>
    <w:p w:rsidR="00E17828" w:rsidRDefault="00716732">
      <w:r>
        <w:t>[Exa</w:t>
      </w:r>
      <w:r>
        <w:t>mple: Consider a WordprocessingML document containing a DrawingML object that meets these conditions:</w:t>
      </w:r>
    </w:p>
    <w:p w:rsidR="00E17828" w:rsidRDefault="00716732">
      <w:pPr>
        <w:pStyle w:val="Code"/>
      </w:pPr>
      <w:r>
        <w:t>&lt;w:p&gt;</w:t>
      </w:r>
    </w:p>
    <w:p w:rsidR="00E17828" w:rsidRDefault="00716732">
      <w:pPr>
        <w:pStyle w:val="Code"/>
      </w:pPr>
      <w:r>
        <w:t xml:space="preserve">  &lt;w:r&gt;</w:t>
      </w:r>
    </w:p>
    <w:p w:rsidR="00E17828" w:rsidRDefault="00716732">
      <w:pPr>
        <w:pStyle w:val="Code"/>
      </w:pPr>
      <w:r>
        <w:t xml:space="preserve">    &lt;w:t&gt;Sample text. Sample text. Sample text. Sample text. Sample text. Sample text.&lt;/w:t&gt;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&lt;w:drawing&gt;</w:t>
      </w:r>
    </w:p>
    <w:p w:rsidR="00E17828" w:rsidRDefault="00716732">
      <w:pPr>
        <w:pStyle w:val="Code"/>
      </w:pPr>
      <w:r>
        <w:t xml:space="preserve">      &lt;</w:t>
      </w:r>
      <w:r>
        <w:t>wp:anchor … &gt;</w:t>
      </w:r>
    </w:p>
    <w:p w:rsidR="00E17828" w:rsidRDefault="00716732">
      <w:pPr>
        <w:pStyle w:val="Code"/>
      </w:pPr>
      <w:r>
        <w:t xml:space="preserve">    &lt;wp:positionV relativeFrom="line"&gt;</w:t>
      </w:r>
    </w:p>
    <w:p w:rsidR="00E17828" w:rsidRDefault="00716732">
      <w:pPr>
        <w:pStyle w:val="Code"/>
      </w:pPr>
      <w:r>
        <w:t xml:space="preserve">      &lt;wp:posOffset&gt;-428914&lt;/wp:posOffset&gt;</w:t>
      </w:r>
    </w:p>
    <w:p w:rsidR="00E17828" w:rsidRDefault="00716732">
      <w:pPr>
        <w:pStyle w:val="Code"/>
      </w:pPr>
      <w:r>
        <w:t xml:space="preserve">    &lt;/wp:positionV&gt;</w:t>
      </w:r>
    </w:p>
    <w:p w:rsidR="00E17828" w:rsidRDefault="00716732">
      <w:pPr>
        <w:pStyle w:val="Code"/>
      </w:pPr>
      <w:r>
        <w:t xml:space="preserve">    &lt;wp:wrapTopAndBottom /&gt;</w:t>
      </w:r>
    </w:p>
    <w:p w:rsidR="00E17828" w:rsidRDefault="00716732">
      <w:pPr>
        <w:pStyle w:val="Code"/>
      </w:pPr>
      <w:r>
        <w:t xml:space="preserve">        … </w:t>
      </w:r>
    </w:p>
    <w:p w:rsidR="00E17828" w:rsidRDefault="00716732">
      <w:pPr>
        <w:pStyle w:val="Code"/>
      </w:pPr>
      <w:r>
        <w:t xml:space="preserve">      &lt;/wp:anchor&gt;</w:t>
      </w:r>
    </w:p>
    <w:p w:rsidR="00E17828" w:rsidRDefault="00716732">
      <w:pPr>
        <w:pStyle w:val="Code"/>
      </w:pPr>
      <w:r>
        <w:t>&lt;/w:drawing&gt;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&lt;w:t&gt; Sample text. Sample text. Sample text. Sam</w:t>
      </w:r>
      <w:r>
        <w:t>ple text. Sample text. Sample text.&lt;/w:t&gt;</w:t>
      </w:r>
    </w:p>
    <w:p w:rsidR="00E17828" w:rsidRDefault="00716732">
      <w:pPr>
        <w:pStyle w:val="Code"/>
      </w:pPr>
      <w:r>
        <w:t xml:space="preserve">  &lt;/w:r&gt;</w:t>
      </w:r>
    </w:p>
    <w:p w:rsidR="00E17828" w:rsidRDefault="00716732">
      <w:pPr>
        <w:pStyle w:val="Code"/>
      </w:pPr>
      <w:r>
        <w:t xml:space="preserve">  …</w:t>
      </w:r>
    </w:p>
    <w:p w:rsidR="00E17828" w:rsidRDefault="00716732">
      <w:pPr>
        <w:pStyle w:val="Code"/>
      </w:pPr>
      <w:r>
        <w:t>&lt;/w:p&gt;</w:t>
      </w:r>
    </w:p>
    <w:p w:rsidR="00E17828" w:rsidRDefault="00716732">
      <w:r>
        <w:t>When the wrapping settings are respected, the shape and its paragraph do not fit on the page, so they are moved to the next page (the paragraph containing the anchor has been highlighted for ill</w:t>
      </w:r>
      <w:r>
        <w:t>ustrative purposes):</w:t>
      </w:r>
    </w:p>
    <w:p w:rsidR="00E17828" w:rsidRDefault="00716732">
      <w:r>
        <w:rPr>
          <w:noProof/>
        </w:rPr>
        <w:drawing>
          <wp:inline distT="0" distB="0" distL="0" distR="0">
            <wp:extent cx="4438650" cy="28575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f1a835-0000-0000-0000-000000000000"/>
                    <pic:cNvPicPr>
                      <a:picLocks noChangeAspect="1" noChangeArrowheads="1"/>
                    </pic:cNvPicPr>
                  </pic:nvPicPr>
                  <pic:blipFill>
                    <a:blip r:embed="rId104" cstate="print"/>
                    <a:srcRect/>
                    <a:stretch>
                      <a:fillRect/>
                    </a:stretch>
                  </pic:blipFill>
                  <pic:spPr bwMode="auto">
                    <a:xfrm>
                      <a:off x="0" y="0"/>
                      <a:ext cx="4438650" cy="2857500"/>
                    </a:xfrm>
                    <a:prstGeom prst="rect">
                      <a:avLst/>
                    </a:prstGeom>
                    <a:noFill/>
                    <a:ln w="9525">
                      <a:noFill/>
                      <a:miter lim="800000"/>
                      <a:headEnd/>
                      <a:tailEnd/>
                    </a:ln>
                  </pic:spPr>
                </pic:pic>
              </a:graphicData>
            </a:graphic>
          </wp:inline>
        </w:drawing>
      </w:r>
    </w:p>
    <w:p w:rsidR="00E17828" w:rsidRDefault="00716732">
      <w:r>
        <w:t>If this compatibility setting is turned on:</w:t>
      </w:r>
    </w:p>
    <w:p w:rsidR="00E17828" w:rsidRDefault="00716732">
      <w:pPr>
        <w:pStyle w:val="Code"/>
      </w:pPr>
      <w:r>
        <w:t>&lt;w:compat&gt;</w:t>
      </w:r>
    </w:p>
    <w:p w:rsidR="00E17828" w:rsidRDefault="00716732">
      <w:pPr>
        <w:pStyle w:val="Code"/>
      </w:pPr>
      <w:r>
        <w:t xml:space="preserve">  &lt;w:shapeLayoutLikeWW8 /&gt;</w:t>
      </w:r>
    </w:p>
    <w:p w:rsidR="00E17828" w:rsidRDefault="00716732">
      <w:pPr>
        <w:pStyle w:val="Code"/>
      </w:pPr>
      <w:r>
        <w:lastRenderedPageBreak/>
        <w:t>&lt;/w:compat&gt;</w:t>
      </w:r>
    </w:p>
    <w:p w:rsidR="00E17828" w:rsidRDefault="00716732">
      <w:r>
        <w:t>Then Word will ignore the wrapping setting and allow text to wrap below the object. This behavior results in the following (again, the para</w:t>
      </w:r>
      <w:r>
        <w:t>graph containing the anchor has been highlighted for illustrative purposes):</w:t>
      </w:r>
    </w:p>
    <w:p w:rsidR="00E17828" w:rsidRDefault="00716732">
      <w:r>
        <w:rPr>
          <w:noProof/>
        </w:rPr>
        <w:drawing>
          <wp:inline distT="0" distB="0" distL="0" distR="0">
            <wp:extent cx="4352925" cy="280987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f1a834-0000-0000-0000-000000000000"/>
                    <pic:cNvPicPr>
                      <a:picLocks noChangeAspect="1" noChangeArrowheads="1"/>
                    </pic:cNvPicPr>
                  </pic:nvPicPr>
                  <pic:blipFill>
                    <a:blip r:embed="rId105" cstate="print"/>
                    <a:srcRect/>
                    <a:stretch>
                      <a:fillRect/>
                    </a:stretch>
                  </pic:blipFill>
                  <pic:spPr bwMode="auto">
                    <a:xfrm>
                      <a:off x="0" y="0"/>
                      <a:ext cx="4352925" cy="2809875"/>
                    </a:xfrm>
                    <a:prstGeom prst="rect">
                      <a:avLst/>
                    </a:prstGeom>
                    <a:noFill/>
                    <a:ln w="9525">
                      <a:noFill/>
                      <a:miter lim="800000"/>
                      <a:headEnd/>
                      <a:tailEnd/>
                    </a:ln>
                  </pic:spPr>
                </pic:pic>
              </a:graphicData>
            </a:graphic>
          </wp:inline>
        </w:drawing>
      </w:r>
    </w:p>
    <w:p w:rsidR="00E17828" w:rsidRDefault="00716732">
      <w:r>
        <w:t>end example]</w:t>
      </w:r>
    </w:p>
    <w:p w:rsidR="00E17828" w:rsidRDefault="00716732">
      <w:pPr>
        <w:pStyle w:val="Definition-Field2"/>
      </w:pPr>
      <w:r>
        <w:t>This note applies to the following products: 2007, 2007 SP1, 2007 SP2.</w:t>
      </w:r>
    </w:p>
    <w:p w:rsidR="00E17828" w:rsidRDefault="00716732">
      <w:pPr>
        <w:pStyle w:val="Heading3"/>
      </w:pPr>
      <w:bookmarkStart w:id="965" w:name="section_bfb8e7f4467d42eeaad7c9eb076f6ca1"/>
      <w:bookmarkStart w:id="966" w:name="_Toc111177356"/>
      <w:r>
        <w:t>Part 4 Section 2.15.3.46, subFontBySize (Increase Priority Of Font Size During Font Substitut</w:t>
      </w:r>
      <w:r>
        <w:t>ion)</w:t>
      </w:r>
      <w:bookmarkEnd w:id="965"/>
      <w:bookmarkEnd w:id="966"/>
      <w:r>
        <w:fldChar w:fldCharType="begin"/>
      </w:r>
      <w:r>
        <w:instrText xml:space="preserve"> XE "subFontBySize (Increase Priority Of Font Size During Font Substitution)" </w:instrText>
      </w:r>
      <w:r>
        <w:fldChar w:fldCharType="end"/>
      </w:r>
    </w:p>
    <w:p w:rsidR="00E17828" w:rsidRDefault="00716732">
      <w:pPr>
        <w:pStyle w:val="Definition-Field"/>
      </w:pPr>
      <w:r>
        <w:t xml:space="preserve">a.   </w:t>
      </w:r>
      <w:r>
        <w:rPr>
          <w:i/>
        </w:rPr>
        <w:t>The standard does not state exactly how to raise priority of font size in font substitution.</w:t>
      </w:r>
    </w:p>
    <w:p w:rsidR="00E17828" w:rsidRDefault="00716732">
      <w:pPr>
        <w:pStyle w:val="Definition-Field2"/>
      </w:pPr>
      <w:r>
        <w:t>Word does not substitute with a font that cannot be displayed at the spec</w:t>
      </w:r>
      <w:r>
        <w:t>ified size.</w:t>
      </w:r>
    </w:p>
    <w:p w:rsidR="00E17828" w:rsidRDefault="00716732">
      <w:pPr>
        <w:pStyle w:val="Definition-Field2"/>
      </w:pPr>
      <w:r>
        <w:t>This note applies to the following products: 2007, 2007 SP1, 2007 SP2.</w:t>
      </w:r>
    </w:p>
    <w:p w:rsidR="00E17828" w:rsidRDefault="00716732">
      <w:pPr>
        <w:pStyle w:val="Heading3"/>
      </w:pPr>
      <w:bookmarkStart w:id="967" w:name="section_e203532296474e0daa71f47c32fb4fb9"/>
      <w:bookmarkStart w:id="968" w:name="_Toc111177357"/>
      <w:r>
        <w:t>Part 4 Section 2.15.3.51, suppressTopSpacingWP (Emulate WordPerfect 5.x Line Spacing)</w:t>
      </w:r>
      <w:bookmarkEnd w:id="967"/>
      <w:bookmarkEnd w:id="968"/>
      <w:r>
        <w:fldChar w:fldCharType="begin"/>
      </w:r>
      <w:r>
        <w:instrText xml:space="preserve"> XE "suppressTopSpacingWP (Emulate WordPerfect 5.x Line Spacing)" </w:instrText>
      </w:r>
      <w:r>
        <w:fldChar w:fldCharType="end"/>
      </w:r>
    </w:p>
    <w:p w:rsidR="00E17828" w:rsidRDefault="00716732">
      <w:pPr>
        <w:pStyle w:val="Definition-Field"/>
      </w:pPr>
      <w:r>
        <w:t xml:space="preserve">a.   </w:t>
      </w:r>
      <w:r>
        <w:rPr>
          <w:i/>
        </w:rPr>
        <w:t>The standard does not state exactly how to space lines like WordPerfect 5.x.</w:t>
      </w:r>
    </w:p>
    <w:p w:rsidR="00E17828" w:rsidRDefault="00716732">
      <w:r>
        <w:t>(The terms baseline to baseline distance and unitsPerEm are defined in ISO/IEC 14496-22:2007.)</w:t>
      </w:r>
    </w:p>
    <w:p w:rsidR="00E17828" w:rsidRDefault="00716732">
      <w:r>
        <w:t>In Office, this element specifies that Word will use the values defined as follows t</w:t>
      </w:r>
      <w:r>
        <w:t xml:space="preserve">o calculate the baseline to baseline distance (BTBD) in this document. This can result in lines appearing slightly condensed vertically. </w:t>
      </w:r>
    </w:p>
    <w:p w:rsidR="00E17828" w:rsidRDefault="00716732">
      <w:r>
        <w:t>Without this setting, applications calculate baseline to baseline distance using the metrics defined by ISO/IEC 14496-</w:t>
      </w:r>
      <w:r>
        <w:t xml:space="preserve">22:2007. This element, when present with a </w:t>
      </w:r>
      <w:r>
        <w:rPr>
          <w:b/>
        </w:rPr>
        <w:t>val</w:t>
      </w:r>
      <w:r>
        <w:t xml:space="preserve"> attribute value of </w:t>
      </w:r>
      <w:r>
        <w:rPr>
          <w:i/>
        </w:rPr>
        <w:t>true</w:t>
      </w:r>
      <w:r>
        <w:t xml:space="preserve"> (or equivalent), specifies that Word should calculate this as follows:</w:t>
      </w:r>
    </w:p>
    <w:p w:rsidR="00E17828" w:rsidRDefault="00716732">
      <w:r>
        <w:rPr>
          <w:noProof/>
        </w:rPr>
        <w:drawing>
          <wp:inline distT="0" distB="0" distL="0" distR="0">
            <wp:extent cx="1419225" cy="1714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1106cd-0000-0000-0000-000000000000"/>
                    <pic:cNvPicPr>
                      <a:picLocks noChangeAspect="1" noChangeArrowheads="1"/>
                    </pic:cNvPicPr>
                  </pic:nvPicPr>
                  <pic:blipFill>
                    <a:blip r:embed="rId106" cstate="print"/>
                    <a:srcRect/>
                    <a:stretch>
                      <a:fillRect/>
                    </a:stretch>
                  </pic:blipFill>
                  <pic:spPr bwMode="auto">
                    <a:xfrm>
                      <a:off x="0" y="0"/>
                      <a:ext cx="1419225" cy="171450"/>
                    </a:xfrm>
                    <a:prstGeom prst="rect">
                      <a:avLst/>
                    </a:prstGeom>
                    <a:noFill/>
                    <a:ln w="9525">
                      <a:noFill/>
                      <a:miter lim="800000"/>
                      <a:headEnd/>
                      <a:tailEnd/>
                    </a:ln>
                  </pic:spPr>
                </pic:pic>
              </a:graphicData>
            </a:graphic>
          </wp:inline>
        </w:drawing>
      </w:r>
    </w:p>
    <w:p w:rsidR="00E17828" w:rsidRDefault="00716732">
      <w:r>
        <w:lastRenderedPageBreak/>
        <w:t>[Example: If this compatibility setting is turned on:</w:t>
      </w:r>
    </w:p>
    <w:p w:rsidR="00E17828" w:rsidRDefault="00716732">
      <w:pPr>
        <w:pStyle w:val="Code"/>
      </w:pPr>
      <w:r>
        <w:t>&lt;w:compat&gt;</w:t>
      </w:r>
    </w:p>
    <w:p w:rsidR="00E17828" w:rsidRDefault="00716732">
      <w:pPr>
        <w:pStyle w:val="Code"/>
      </w:pPr>
      <w:r>
        <w:t xml:space="preserve">  &lt;w:suppressTopSpacingWP /&gt;</w:t>
      </w:r>
    </w:p>
    <w:p w:rsidR="00E17828" w:rsidRDefault="00716732">
      <w:pPr>
        <w:pStyle w:val="Code"/>
      </w:pPr>
      <w:r>
        <w:t>&lt;/w:compat&gt;</w:t>
      </w:r>
    </w:p>
    <w:p w:rsidR="00E17828" w:rsidRDefault="00716732">
      <w:r>
        <w:t>Then Word uses a baseline to baseline distance as calculated before. With a 16 point font, this would result in a baseline to baseline distance of 18 points. end example]</w:t>
      </w:r>
    </w:p>
    <w:p w:rsidR="00E17828" w:rsidRDefault="00716732">
      <w:pPr>
        <w:pStyle w:val="Definition-Field2"/>
      </w:pPr>
      <w:r>
        <w:t>This note applies to the following products: 2007, 2007 SP1, 2007 SP2.</w:t>
      </w:r>
    </w:p>
    <w:p w:rsidR="00E17828" w:rsidRDefault="00716732">
      <w:pPr>
        <w:pStyle w:val="Heading3"/>
      </w:pPr>
      <w:bookmarkStart w:id="969" w:name="section_90f721226eae4e8ea040ee2f82f046df"/>
      <w:bookmarkStart w:id="970" w:name="_Toc111177358"/>
      <w:r>
        <w:t>Part 4 Section</w:t>
      </w:r>
      <w:r>
        <w:t xml:space="preserve"> 2.15.3.53, truncateFontHeightsLikeWP6 (Emulate WordPerfect 6.x Font Height Calculation)</w:t>
      </w:r>
      <w:bookmarkEnd w:id="969"/>
      <w:bookmarkEnd w:id="970"/>
      <w:r>
        <w:fldChar w:fldCharType="begin"/>
      </w:r>
      <w:r>
        <w:instrText xml:space="preserve"> XE "truncateFontHeightsLikeWP6 (Emulate WordPerfect 6.x Font Height Calculation)" </w:instrText>
      </w:r>
      <w:r>
        <w:fldChar w:fldCharType="end"/>
      </w:r>
    </w:p>
    <w:p w:rsidR="00E17828" w:rsidRDefault="00716732">
      <w:pPr>
        <w:pStyle w:val="Definition-Field"/>
      </w:pPr>
      <w:r>
        <w:t xml:space="preserve">a.   </w:t>
      </w:r>
      <w:r>
        <w:rPr>
          <w:i/>
        </w:rPr>
        <w:t>The standard does not state exactly how to emulate WordPerfect 6.x font heigh</w:t>
      </w:r>
      <w:r>
        <w:rPr>
          <w:i/>
        </w:rPr>
        <w:t>t calculation.</w:t>
      </w:r>
    </w:p>
    <w:p w:rsidR="00E17828" w:rsidRDefault="00716732">
      <w:r>
        <w:t xml:space="preserve">In Office, this element specifies that Word should perform a specific method of calculation when converting font heights, specified in points using the </w:t>
      </w:r>
      <w:r>
        <w:rPr>
          <w:b/>
        </w:rPr>
        <w:t>sz</w:t>
      </w:r>
      <w:r>
        <w:t xml:space="preserve"> (“</w:t>
      </w:r>
      <w:hyperlink r:id="rId107">
        <w:r>
          <w:rPr>
            <w:rStyle w:val="Hyperlink"/>
          </w:rPr>
          <w:t>[ECMA-376]</w:t>
        </w:r>
      </w:hyperlink>
      <w:r>
        <w:t xml:space="preserve"> Part 4 </w:t>
      </w:r>
      <w:r>
        <w:t xml:space="preserve">§2.3.2.36; sz (Font Size)”) and </w:t>
      </w:r>
      <w:r>
        <w:rPr>
          <w:b/>
        </w:rPr>
        <w:t xml:space="preserve">szCs </w:t>
      </w:r>
      <w:r>
        <w:t>(“[ECMA-376] Part 4 §2.3.2.37; szCs (Complex Script Font Size)”) elements, into pixels. This algorithm often results in a smaller than typical visual appearance of text for a given point size.</w:t>
      </w:r>
    </w:p>
    <w:p w:rsidR="00E17828" w:rsidRDefault="00716732">
      <w:r>
        <w:t>Typically, applications co</w:t>
      </w:r>
      <w:r>
        <w:t xml:space="preserve">nvert points to pixels using any approximate mathematical conversion mechanism (often, rounded integer division). This element, when present with a </w:t>
      </w:r>
      <w:r>
        <w:rPr>
          <w:b/>
        </w:rPr>
        <w:t>val</w:t>
      </w:r>
      <w:r>
        <w:t xml:space="preserve"> attribute value of </w:t>
      </w:r>
      <w:r>
        <w:rPr>
          <w:i/>
        </w:rPr>
        <w:t>true</w:t>
      </w:r>
      <w:r>
        <w:t xml:space="preserve"> (or equivalent), specifies that Word will use truncated integer division when pe</w:t>
      </w:r>
      <w:r>
        <w:t xml:space="preserve">rforming this conversion (any non-integer value is truncated to determine the integer value resulting from the conversions). </w:t>
      </w:r>
    </w:p>
    <w:p w:rsidR="00E17828" w:rsidRDefault="00716732">
      <w:r>
        <w:t>[Example: If this compatibility setting is turned on:</w:t>
      </w:r>
    </w:p>
    <w:p w:rsidR="00E17828" w:rsidRDefault="00716732">
      <w:pPr>
        <w:pStyle w:val="Code"/>
      </w:pPr>
      <w:r>
        <w:t>&lt;w:compat&gt;</w:t>
      </w:r>
    </w:p>
    <w:p w:rsidR="00E17828" w:rsidRDefault="00716732">
      <w:pPr>
        <w:pStyle w:val="Code"/>
      </w:pPr>
      <w:r>
        <w:t xml:space="preserve">  &lt;w:truncateFontHeightsLikeWP6 /&gt;</w:t>
      </w:r>
    </w:p>
    <w:p w:rsidR="00E17828" w:rsidRDefault="00716732">
      <w:pPr>
        <w:pStyle w:val="Code"/>
      </w:pPr>
      <w:r>
        <w:t>&lt;/w:compat&gt;</w:t>
      </w:r>
    </w:p>
    <w:p w:rsidR="00E17828" w:rsidRDefault="00716732">
      <w:r>
        <w:t>Then Word shall us</w:t>
      </w:r>
      <w:r>
        <w:t xml:space="preserve">e truncated integer division when calculating the height of characters. </w:t>
      </w:r>
    </w:p>
    <w:p w:rsidR="00E17828" w:rsidRDefault="00716732">
      <w:r>
        <w:t>For example, if the conversion is done as follows:</w:t>
      </w:r>
    </w:p>
    <w:p w:rsidR="00E17828" w:rsidRDefault="00716732">
      <w:r>
        <w:rPr>
          <w:noProof/>
        </w:rPr>
        <w:drawing>
          <wp:inline distT="0" distB="0" distL="0" distR="0">
            <wp:extent cx="1562100" cy="33337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33b0955-0000-0000-0000-000000000000"/>
                    <pic:cNvPicPr>
                      <a:picLocks noChangeAspect="1" noChangeArrowheads="1"/>
                    </pic:cNvPicPr>
                  </pic:nvPicPr>
                  <pic:blipFill>
                    <a:blip r:embed="rId108" cstate="print"/>
                    <a:srcRect/>
                    <a:stretch>
                      <a:fillRect/>
                    </a:stretch>
                  </pic:blipFill>
                  <pic:spPr bwMode="auto">
                    <a:xfrm>
                      <a:off x="0" y="0"/>
                      <a:ext cx="1562100" cy="333375"/>
                    </a:xfrm>
                    <a:prstGeom prst="rect">
                      <a:avLst/>
                    </a:prstGeom>
                    <a:noFill/>
                    <a:ln w="9525">
                      <a:noFill/>
                      <a:miter lim="800000"/>
                      <a:headEnd/>
                      <a:tailEnd/>
                    </a:ln>
                  </pic:spPr>
                </pic:pic>
              </a:graphicData>
            </a:graphic>
          </wp:inline>
        </w:drawing>
      </w:r>
    </w:p>
    <w:p w:rsidR="00E17828" w:rsidRDefault="00716732">
      <w:r>
        <w:t>where:</w:t>
      </w:r>
    </w:p>
    <w:p w:rsidR="00E17828" w:rsidRDefault="00716732">
      <w:pPr>
        <w:pStyle w:val="ListParagraph"/>
        <w:numPr>
          <w:ilvl w:val="0"/>
          <w:numId w:val="109"/>
        </w:numPr>
        <w:contextualSpacing/>
      </w:pPr>
      <w:r>
        <w:rPr>
          <w:noProof/>
        </w:rPr>
        <w:drawing>
          <wp:inline distT="0" distB="0" distL="0" distR="0">
            <wp:extent cx="1057275" cy="1905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33b0958-0000-0000-0000-000000000000"/>
                    <pic:cNvPicPr>
                      <a:picLocks noChangeAspect="1" noChangeArrowheads="1"/>
                    </pic:cNvPicPr>
                  </pic:nvPicPr>
                  <pic:blipFill>
                    <a:blip r:embed="rId109" cstate="print"/>
                    <a:srcRect/>
                    <a:stretch>
                      <a:fillRect/>
                    </a:stretch>
                  </pic:blipFill>
                  <pic:spPr bwMode="auto">
                    <a:xfrm>
                      <a:off x="0" y="0"/>
                      <a:ext cx="1057275" cy="190500"/>
                    </a:xfrm>
                    <a:prstGeom prst="rect">
                      <a:avLst/>
                    </a:prstGeom>
                    <a:noFill/>
                    <a:ln w="9525">
                      <a:noFill/>
                      <a:miter lim="800000"/>
                      <a:headEnd/>
                      <a:tailEnd/>
                    </a:ln>
                  </pic:spPr>
                </pic:pic>
              </a:graphicData>
            </a:graphic>
          </wp:inline>
        </w:drawing>
      </w:r>
    </w:p>
    <w:p w:rsidR="00E17828" w:rsidRDefault="00716732">
      <w:pPr>
        <w:pStyle w:val="ListParagraph"/>
        <w:numPr>
          <w:ilvl w:val="0"/>
          <w:numId w:val="109"/>
        </w:numPr>
        <w:contextualSpacing/>
      </w:pPr>
      <w:r>
        <w:rPr>
          <w:noProof/>
        </w:rPr>
        <w:drawing>
          <wp:inline distT="0" distB="0" distL="0" distR="0">
            <wp:extent cx="1038225" cy="1905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33b0957-0000-0000-0000-000000000000"/>
                    <pic:cNvPicPr>
                      <a:picLocks noChangeAspect="1" noChangeArrowheads="1"/>
                    </pic:cNvPicPr>
                  </pic:nvPicPr>
                  <pic:blipFill>
                    <a:blip r:embed="rId110" cstate="print"/>
                    <a:srcRect/>
                    <a:stretch>
                      <a:fillRect/>
                    </a:stretch>
                  </pic:blipFill>
                  <pic:spPr bwMode="auto">
                    <a:xfrm>
                      <a:off x="0" y="0"/>
                      <a:ext cx="1038225" cy="190500"/>
                    </a:xfrm>
                    <a:prstGeom prst="rect">
                      <a:avLst/>
                    </a:prstGeom>
                    <a:noFill/>
                    <a:ln w="9525">
                      <a:noFill/>
                      <a:miter lim="800000"/>
                      <a:headEnd/>
                      <a:tailEnd/>
                    </a:ln>
                  </pic:spPr>
                </pic:pic>
              </a:graphicData>
            </a:graphic>
          </wp:inline>
        </w:drawing>
      </w:r>
    </w:p>
    <w:p w:rsidR="00E17828" w:rsidRDefault="00716732">
      <w:pPr>
        <w:pStyle w:val="ListParagraph"/>
        <w:numPr>
          <w:ilvl w:val="0"/>
          <w:numId w:val="109"/>
        </w:numPr>
      </w:pPr>
      <w:r>
        <w:rPr>
          <w:noProof/>
        </w:rPr>
        <w:drawing>
          <wp:inline distT="0" distB="0" distL="0" distR="0">
            <wp:extent cx="1676400" cy="1714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33b095a-0000-0000-0000-000000000000"/>
                    <pic:cNvPicPr>
                      <a:picLocks noChangeAspect="1" noChangeArrowheads="1"/>
                    </pic:cNvPicPr>
                  </pic:nvPicPr>
                  <pic:blipFill>
                    <a:blip r:embed="rId111" cstate="print"/>
                    <a:srcRect/>
                    <a:stretch>
                      <a:fillRect/>
                    </a:stretch>
                  </pic:blipFill>
                  <pic:spPr bwMode="auto">
                    <a:xfrm>
                      <a:off x="0" y="0"/>
                      <a:ext cx="1676400" cy="171450"/>
                    </a:xfrm>
                    <a:prstGeom prst="rect">
                      <a:avLst/>
                    </a:prstGeom>
                    <a:noFill/>
                    <a:ln w="9525">
                      <a:noFill/>
                      <a:miter lim="800000"/>
                      <a:headEnd/>
                      <a:tailEnd/>
                    </a:ln>
                  </pic:spPr>
                </pic:pic>
              </a:graphicData>
            </a:graphic>
          </wp:inline>
        </w:drawing>
      </w:r>
    </w:p>
    <w:p w:rsidR="00E17828" w:rsidRDefault="00716732">
      <w:r>
        <w:t>Converting a 14 point font on a 96 dpi device results in</w:t>
      </w:r>
      <w:r>
        <w:rPr>
          <w:noProof/>
        </w:rPr>
        <w:drawing>
          <wp:inline distT="0" distB="0" distL="0" distR="0">
            <wp:extent cx="1590675" cy="23812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33b0959-0000-0000-0000-000000000000"/>
                    <pic:cNvPicPr>
                      <a:picLocks noChangeAspect="1" noChangeArrowheads="1"/>
                    </pic:cNvPicPr>
                  </pic:nvPicPr>
                  <pic:blipFill>
                    <a:blip r:embed="rId112" cstate="print"/>
                    <a:srcRect/>
                    <a:stretch>
                      <a:fillRect/>
                    </a:stretch>
                  </pic:blipFill>
                  <pic:spPr bwMode="auto">
                    <a:xfrm>
                      <a:off x="0" y="0"/>
                      <a:ext cx="1590675" cy="238125"/>
                    </a:xfrm>
                    <a:prstGeom prst="rect">
                      <a:avLst/>
                    </a:prstGeom>
                    <a:noFill/>
                    <a:ln w="9525">
                      <a:noFill/>
                      <a:miter lim="800000"/>
                      <a:headEnd/>
                      <a:tailEnd/>
                    </a:ln>
                  </pic:spPr>
                </pic:pic>
              </a:graphicData>
            </a:graphic>
          </wp:inline>
        </w:drawing>
      </w:r>
      <w:r>
        <w:t>. If this setting is on, the result is truncated and the font is displayed using 18 pixels, even though 19 would be closer to the actual value. end example]</w:t>
      </w:r>
    </w:p>
    <w:p w:rsidR="00E17828" w:rsidRDefault="00716732">
      <w:pPr>
        <w:pStyle w:val="Definition-Field2"/>
      </w:pPr>
      <w:r>
        <w:t>This note applies to the following products: 2007, 2007 SP1, 2007 SP2.</w:t>
      </w:r>
    </w:p>
    <w:p w:rsidR="00E17828" w:rsidRDefault="00716732">
      <w:pPr>
        <w:pStyle w:val="Heading3"/>
      </w:pPr>
      <w:bookmarkStart w:id="971" w:name="section_1dfb02a1bd4142fd9159044c5236eb44"/>
      <w:bookmarkStart w:id="972" w:name="_Toc111177359"/>
      <w:r>
        <w:lastRenderedPageBreak/>
        <w:t>Part 4 Section 2.15.3.54, ui</w:t>
      </w:r>
      <w:r>
        <w:t>Compat97To2003 (Disable Features Incompatible With Earlier Word Processing Formats)</w:t>
      </w:r>
      <w:bookmarkEnd w:id="971"/>
      <w:bookmarkEnd w:id="972"/>
      <w:r>
        <w:fldChar w:fldCharType="begin"/>
      </w:r>
      <w:r>
        <w:instrText xml:space="preserve"> XE "uiCompat97To2003 (Disable Features Incompatible With Earlier Word Processing Formats)" </w:instrText>
      </w:r>
      <w:r>
        <w:fldChar w:fldCharType="end"/>
      </w:r>
    </w:p>
    <w:p w:rsidR="00E17828" w:rsidRDefault="00716732">
      <w:pPr>
        <w:pStyle w:val="Definition-Field"/>
      </w:pPr>
      <w:r>
        <w:t xml:space="preserve">a.   </w:t>
      </w:r>
      <w:r>
        <w:rPr>
          <w:i/>
        </w:rPr>
        <w:t>The standard does not state a default value for this element.</w:t>
      </w:r>
    </w:p>
    <w:p w:rsidR="00E17828" w:rsidRDefault="00716732">
      <w:pPr>
        <w:pStyle w:val="Definition-Field2"/>
      </w:pPr>
      <w:r>
        <w:t>Word uses a</w:t>
      </w:r>
      <w:r>
        <w:t xml:space="preserve"> default value of false when this element is not present.</w:t>
      </w:r>
    </w:p>
    <w:p w:rsidR="00E17828" w:rsidRDefault="00716732">
      <w:pPr>
        <w:pStyle w:val="Heading3"/>
      </w:pPr>
      <w:bookmarkStart w:id="973" w:name="section_a624fba1ddf045619332f6e3b440b65c"/>
      <w:bookmarkStart w:id="974" w:name="_Toc111177360"/>
      <w:r>
        <w:t>Part 4 Section 2.15.3.63, useWord2002TableStyleRules (Emulate Word 2002 Table Style Rules)</w:t>
      </w:r>
      <w:bookmarkEnd w:id="973"/>
      <w:bookmarkEnd w:id="974"/>
      <w:r>
        <w:fldChar w:fldCharType="begin"/>
      </w:r>
      <w:r>
        <w:instrText xml:space="preserve"> XE "useWord2002TableStyleRules (Emulate Word 2002 Table Style Rules)" </w:instrText>
      </w:r>
      <w:r>
        <w:fldChar w:fldCharType="end"/>
      </w:r>
    </w:p>
    <w:p w:rsidR="00E17828" w:rsidRDefault="00716732">
      <w:pPr>
        <w:pStyle w:val="Definition-Field"/>
      </w:pPr>
      <w:r>
        <w:t xml:space="preserve">a.   </w:t>
      </w:r>
      <w:r>
        <w:rPr>
          <w:i/>
        </w:rPr>
        <w:t>The standard does not state e</w:t>
      </w:r>
      <w:r>
        <w:rPr>
          <w:i/>
        </w:rPr>
        <w:t>xactly how to emulate Word 2002 table style rules.</w:t>
      </w:r>
    </w:p>
    <w:p w:rsidR="00E17828" w:rsidRDefault="00716732">
      <w:r>
        <w:t xml:space="preserve">In Office, this element specifies whether Word should incorrectly calculate the top border of conditional columns (as specified by a </w:t>
      </w:r>
      <w:r>
        <w:rPr>
          <w:b/>
        </w:rPr>
        <w:t>tblStylePr</w:t>
      </w:r>
      <w:r>
        <w:t xml:space="preserve"> element (“</w:t>
      </w:r>
      <w:hyperlink r:id="rId113">
        <w:r>
          <w:rPr>
            <w:rStyle w:val="Hyperlink"/>
          </w:rPr>
          <w:t>[ECMA-376]</w:t>
        </w:r>
      </w:hyperlink>
      <w:r>
        <w:t xml:space="preserve"> Part 4 §2.7.5.6; tblStylePr (Style Conditional Table Formatting Properties)”) with a </w:t>
      </w:r>
      <w:r>
        <w:rPr>
          <w:b/>
        </w:rPr>
        <w:t>type</w:t>
      </w:r>
      <w:r>
        <w:t xml:space="preserve"> attribute value of </w:t>
      </w:r>
      <w:r>
        <w:rPr>
          <w:i/>
        </w:rPr>
        <w:t>firstCol</w:t>
      </w:r>
      <w:r>
        <w:t xml:space="preserve">, </w:t>
      </w:r>
      <w:r>
        <w:rPr>
          <w:i/>
        </w:rPr>
        <w:t>lastCol</w:t>
      </w:r>
      <w:r>
        <w:t xml:space="preserve">, </w:t>
      </w:r>
      <w:r>
        <w:rPr>
          <w:i/>
        </w:rPr>
        <w:t>band1Vert</w:t>
      </w:r>
      <w:r>
        <w:t xml:space="preserve">, or </w:t>
      </w:r>
      <w:r>
        <w:rPr>
          <w:i/>
        </w:rPr>
        <w:t>band2Vert</w:t>
      </w:r>
      <w:r>
        <w:t>) under the following conditions:</w:t>
      </w:r>
    </w:p>
    <w:p w:rsidR="00E17828" w:rsidRDefault="00716732">
      <w:pPr>
        <w:pStyle w:val="ListParagraph"/>
        <w:numPr>
          <w:ilvl w:val="0"/>
          <w:numId w:val="110"/>
        </w:numPr>
        <w:contextualSpacing/>
      </w:pPr>
      <w:r>
        <w:t xml:space="preserve">A conditional formatting has also been defined for the first row (a </w:t>
      </w:r>
      <w:r>
        <w:rPr>
          <w:b/>
        </w:rPr>
        <w:t>tblStylePr</w:t>
      </w:r>
      <w:r>
        <w:t xml:space="preserve"> element with a </w:t>
      </w:r>
      <w:r>
        <w:rPr>
          <w:b/>
        </w:rPr>
        <w:t>type</w:t>
      </w:r>
      <w:r>
        <w:t xml:space="preserve"> attribute of </w:t>
      </w:r>
      <w:r>
        <w:rPr>
          <w:i/>
        </w:rPr>
        <w:t>firstRow</w:t>
      </w:r>
      <w:r>
        <w:t>)</w:t>
      </w:r>
    </w:p>
    <w:p w:rsidR="00E17828" w:rsidRDefault="00716732">
      <w:pPr>
        <w:pStyle w:val="ListParagraph"/>
        <w:numPr>
          <w:ilvl w:val="0"/>
          <w:numId w:val="110"/>
        </w:numPr>
      </w:pPr>
      <w:r>
        <w:t xml:space="preserve">That conditional formatting as been applied to the table using the </w:t>
      </w:r>
      <w:r>
        <w:rPr>
          <w:b/>
        </w:rPr>
        <w:t>tblLook</w:t>
      </w:r>
      <w:r>
        <w:t xml:space="preserve"> element (“[ECMA-376] Part 4 §2.4.51; tblLook (Table Style C</w:t>
      </w:r>
      <w:r>
        <w:t xml:space="preserve">onditional Formatting Settings)”) </w:t>
      </w:r>
    </w:p>
    <w:p w:rsidR="00E17828" w:rsidRDefault="00716732">
      <w:r>
        <w:t xml:space="preserve">Typically, table styles are applied according to the logic defined by the Style Hierarchy (“[ECMA-376] Part 4 §2.7.2; Style Hierarchy”). This element, when present with a </w:t>
      </w:r>
      <w:r>
        <w:rPr>
          <w:b/>
        </w:rPr>
        <w:t>val</w:t>
      </w:r>
      <w:r>
        <w:t xml:space="preserve"> attribute value of </w:t>
      </w:r>
      <w:r>
        <w:rPr>
          <w:i/>
        </w:rPr>
        <w:t>true</w:t>
      </w:r>
      <w:r>
        <w:t xml:space="preserve"> (or equivalent), speci</w:t>
      </w:r>
      <w:r>
        <w:t>fies that the top border of those conditionally formatted columns should instead be displayed as the top border of the following row.</w:t>
      </w:r>
    </w:p>
    <w:p w:rsidR="00E17828" w:rsidRDefault="00716732">
      <w:r>
        <w:t>[Example: Consider a WordprocessingML document with table style that defines two conditional formats:</w:t>
      </w:r>
    </w:p>
    <w:p w:rsidR="00E17828" w:rsidRDefault="00716732">
      <w:r>
        <w:t>The first column has</w:t>
      </w:r>
      <w:r>
        <w:t xml:space="preserve"> a one point border</w:t>
      </w:r>
    </w:p>
    <w:p w:rsidR="00E17828" w:rsidRDefault="00716732">
      <w:r>
        <w:t>The first row has red shading</w:t>
      </w:r>
    </w:p>
    <w:p w:rsidR="00E17828" w:rsidRDefault="00716732">
      <w:r>
        <w:t>That style would be defined as follows:</w:t>
      </w:r>
    </w:p>
    <w:p w:rsidR="00E17828" w:rsidRDefault="00716732">
      <w:pPr>
        <w:pStyle w:val="Code"/>
      </w:pPr>
      <w:r>
        <w:t>&lt;w:style w:type="table" w:customStyle="1" w:styleId="TableTest"&gt;</w:t>
      </w:r>
    </w:p>
    <w:p w:rsidR="00E17828" w:rsidRDefault="00716732">
      <w:pPr>
        <w:pStyle w:val="Code"/>
      </w:pPr>
      <w:r>
        <w:t xml:space="preserve">  &lt;w:name w:val="CompatibilitySetting"/&gt;</w:t>
      </w:r>
    </w:p>
    <w:p w:rsidR="00E17828" w:rsidRDefault="00716732">
      <w:pPr>
        <w:pStyle w:val="Code"/>
      </w:pPr>
      <w:r>
        <w:t xml:space="preserve">  &lt;w:tblStylePr w:type="firstRow"&gt;</w:t>
      </w:r>
    </w:p>
    <w:p w:rsidR="00E17828" w:rsidRDefault="00716732">
      <w:pPr>
        <w:pStyle w:val="Code"/>
      </w:pPr>
      <w:r>
        <w:t xml:space="preserve">    &lt;w:tcPr&gt;</w:t>
      </w:r>
    </w:p>
    <w:p w:rsidR="00E17828" w:rsidRDefault="00716732">
      <w:pPr>
        <w:pStyle w:val="Code"/>
      </w:pPr>
      <w:r>
        <w:t xml:space="preserve">      &lt;w:shd</w:t>
      </w:r>
      <w:r>
        <w:t xml:space="preserve"> w:val="clear" w:color="auto" w:fill="FF0000"/&gt;</w:t>
      </w:r>
    </w:p>
    <w:p w:rsidR="00E17828" w:rsidRDefault="00716732">
      <w:pPr>
        <w:pStyle w:val="Code"/>
      </w:pPr>
      <w:r>
        <w:t xml:space="preserve">    &lt;/w:tcPr&gt;</w:t>
      </w:r>
    </w:p>
    <w:p w:rsidR="00E17828" w:rsidRDefault="00716732">
      <w:pPr>
        <w:pStyle w:val="Code"/>
      </w:pPr>
      <w:r>
        <w:t xml:space="preserve">  &lt;/w:tblStylePr&gt;</w:t>
      </w:r>
    </w:p>
    <w:p w:rsidR="00E17828" w:rsidRDefault="00716732">
      <w:pPr>
        <w:pStyle w:val="Code"/>
      </w:pPr>
      <w:r>
        <w:t xml:space="preserve">  &lt;w:tblStylePr w:type="firstCol"&gt;</w:t>
      </w:r>
    </w:p>
    <w:p w:rsidR="00E17828" w:rsidRDefault="00716732">
      <w:pPr>
        <w:pStyle w:val="Code"/>
      </w:pPr>
      <w:r>
        <w:t xml:space="preserve">    &lt;w:tcPr&gt;</w:t>
      </w:r>
    </w:p>
    <w:p w:rsidR="00E17828" w:rsidRDefault="00716732">
      <w:pPr>
        <w:pStyle w:val="Code"/>
      </w:pPr>
      <w:r>
        <w:t xml:space="preserve">      &lt;w:tcBorders&gt;</w:t>
      </w:r>
    </w:p>
    <w:p w:rsidR="00E17828" w:rsidRDefault="00716732">
      <w:pPr>
        <w:pStyle w:val="Code"/>
      </w:pPr>
      <w:r>
        <w:t xml:space="preserve">        &lt;w:top w:val="single" w:sz="4" w:space="0" w:color="auto"/&gt;</w:t>
      </w:r>
    </w:p>
    <w:p w:rsidR="00E17828" w:rsidRDefault="00716732">
      <w:pPr>
        <w:pStyle w:val="Code"/>
      </w:pPr>
      <w:r>
        <w:t xml:space="preserve">        &lt;</w:t>
      </w:r>
      <w:r>
        <w:t>w:left w:val="single" w:sz="4" w:space="0" w:color="auto"/&gt;</w:t>
      </w:r>
    </w:p>
    <w:p w:rsidR="00E17828" w:rsidRDefault="00716732">
      <w:pPr>
        <w:pStyle w:val="Code"/>
      </w:pPr>
      <w:r>
        <w:t xml:space="preserve">        &lt;w:bottom w:val="single" w:sz="4" w:space="0" w:color="auto"/&gt;</w:t>
      </w:r>
    </w:p>
    <w:p w:rsidR="00E17828" w:rsidRDefault="00716732">
      <w:pPr>
        <w:pStyle w:val="Code"/>
      </w:pPr>
      <w:r>
        <w:t xml:space="preserve">        &lt;w:right w:val="single" w:sz="4" w:space="0" w:color="auto"/&gt;</w:t>
      </w:r>
    </w:p>
    <w:p w:rsidR="00E17828" w:rsidRDefault="00716732">
      <w:pPr>
        <w:pStyle w:val="Code"/>
      </w:pPr>
      <w:r>
        <w:t xml:space="preserve">      &lt;/w:tcBorders&gt;</w:t>
      </w:r>
    </w:p>
    <w:p w:rsidR="00E17828" w:rsidRDefault="00716732">
      <w:pPr>
        <w:pStyle w:val="Code"/>
      </w:pPr>
      <w:r>
        <w:t xml:space="preserve">    &lt;/w:tcPr&gt;</w:t>
      </w:r>
    </w:p>
    <w:p w:rsidR="00E17828" w:rsidRDefault="00716732">
      <w:pPr>
        <w:pStyle w:val="Code"/>
      </w:pPr>
      <w:r>
        <w:t xml:space="preserve">  &lt;/w:tblStylePr&gt;</w:t>
      </w:r>
    </w:p>
    <w:p w:rsidR="00E17828" w:rsidRDefault="00716732">
      <w:pPr>
        <w:pStyle w:val="Code"/>
      </w:pPr>
      <w:r>
        <w:t>&lt;/</w:t>
      </w:r>
      <w:r>
        <w:t>w:style&gt;</w:t>
      </w:r>
    </w:p>
    <w:p w:rsidR="00E17828" w:rsidRDefault="00716732">
      <w:r>
        <w:t>If the first column and first row formatting is applied, the table would appear as follows:</w:t>
      </w:r>
    </w:p>
    <w:p w:rsidR="00E17828" w:rsidRDefault="00716732">
      <w:r>
        <w:rPr>
          <w:noProof/>
        </w:rPr>
        <w:lastRenderedPageBreak/>
        <w:drawing>
          <wp:inline distT="0" distB="0" distL="0" distR="0">
            <wp:extent cx="3314700" cy="60007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6c97e53-0000-0000-0000-000000000000"/>
                    <pic:cNvPicPr>
                      <a:picLocks noChangeAspect="1" noChangeArrowheads="1"/>
                    </pic:cNvPicPr>
                  </pic:nvPicPr>
                  <pic:blipFill>
                    <a:blip r:embed="rId114" cstate="print"/>
                    <a:srcRect/>
                    <a:stretch>
                      <a:fillRect/>
                    </a:stretch>
                  </pic:blipFill>
                  <pic:spPr bwMode="auto">
                    <a:xfrm>
                      <a:off x="0" y="0"/>
                      <a:ext cx="3314700" cy="600075"/>
                    </a:xfrm>
                    <a:prstGeom prst="rect">
                      <a:avLst/>
                    </a:prstGeom>
                    <a:noFill/>
                    <a:ln w="9525">
                      <a:noFill/>
                      <a:miter lim="800000"/>
                      <a:headEnd/>
                      <a:tailEnd/>
                    </a:ln>
                  </pic:spPr>
                </pic:pic>
              </a:graphicData>
            </a:graphic>
          </wp:inline>
        </w:drawing>
      </w:r>
    </w:p>
    <w:p w:rsidR="00E17828" w:rsidRDefault="00716732">
      <w:r>
        <w:t>However, if this compatibility setting is turned on:</w:t>
      </w:r>
    </w:p>
    <w:p w:rsidR="00E17828" w:rsidRDefault="00716732">
      <w:pPr>
        <w:pStyle w:val="Code"/>
      </w:pPr>
      <w:r>
        <w:t>&lt;w:compat&gt;</w:t>
      </w:r>
    </w:p>
    <w:p w:rsidR="00E17828" w:rsidRDefault="00716732">
      <w:pPr>
        <w:pStyle w:val="Code"/>
      </w:pPr>
      <w:r>
        <w:t xml:space="preserve">  &lt;w:useWord2002TableStyleRules /&gt;</w:t>
      </w:r>
    </w:p>
    <w:p w:rsidR="00E17828" w:rsidRDefault="00716732">
      <w:pPr>
        <w:pStyle w:val="Code"/>
      </w:pPr>
      <w:r>
        <w:t>&lt;/w:compat&gt;</w:t>
      </w:r>
    </w:p>
    <w:p w:rsidR="00E17828" w:rsidRDefault="00716732">
      <w:r>
        <w:t>Then the condition described by this eleme</w:t>
      </w:r>
      <w:r>
        <w:t>nt causes the top border defined by the conditional format for the first column to be displayed as the top border for the second column, resulting in the following output:</w:t>
      </w:r>
    </w:p>
    <w:p w:rsidR="00E17828" w:rsidRDefault="00716732">
      <w:r>
        <w:rPr>
          <w:noProof/>
        </w:rPr>
        <w:drawing>
          <wp:inline distT="0" distB="0" distL="0" distR="0">
            <wp:extent cx="3286125" cy="5715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6c97e50-0000-0000-0000-000000000000"/>
                    <pic:cNvPicPr>
                      <a:picLocks noChangeAspect="1" noChangeArrowheads="1"/>
                    </pic:cNvPicPr>
                  </pic:nvPicPr>
                  <pic:blipFill>
                    <a:blip r:embed="rId115" cstate="print"/>
                    <a:srcRect/>
                    <a:stretch>
                      <a:fillRect/>
                    </a:stretch>
                  </pic:blipFill>
                  <pic:spPr bwMode="auto">
                    <a:xfrm>
                      <a:off x="0" y="0"/>
                      <a:ext cx="3286125" cy="571500"/>
                    </a:xfrm>
                    <a:prstGeom prst="rect">
                      <a:avLst/>
                    </a:prstGeom>
                    <a:noFill/>
                    <a:ln w="9525">
                      <a:noFill/>
                      <a:miter lim="800000"/>
                      <a:headEnd/>
                      <a:tailEnd/>
                    </a:ln>
                  </pic:spPr>
                </pic:pic>
              </a:graphicData>
            </a:graphic>
          </wp:inline>
        </w:drawing>
      </w:r>
    </w:p>
    <w:p w:rsidR="00E17828" w:rsidRDefault="00716732">
      <w:r>
        <w:t>end example]</w:t>
      </w:r>
    </w:p>
    <w:p w:rsidR="00E17828" w:rsidRDefault="00716732">
      <w:pPr>
        <w:pStyle w:val="Definition-Field2"/>
      </w:pPr>
      <w:r>
        <w:t>This note applies to the following products: 2007, 2007 SP1, 2007 SP2.</w:t>
      </w:r>
    </w:p>
    <w:p w:rsidR="00E17828" w:rsidRDefault="00716732">
      <w:pPr>
        <w:pStyle w:val="Heading3"/>
      </w:pPr>
      <w:bookmarkStart w:id="975" w:name="section_6494220ff53943c4b5c71b07de3c2e2c"/>
      <w:bookmarkStart w:id="976" w:name="_Toc111177361"/>
      <w:r>
        <w:t>Part 4 Section 2.15.3.64, useWord97LineBreakRules (Emulate Word 97 East Asian Line Breaking)</w:t>
      </w:r>
      <w:bookmarkEnd w:id="975"/>
      <w:bookmarkEnd w:id="976"/>
      <w:r>
        <w:fldChar w:fldCharType="begin"/>
      </w:r>
      <w:r>
        <w:instrText xml:space="preserve"> XE "useWord97LineBreakRules (Emulate Word 97 East Asian Line Breaking)" </w:instrText>
      </w:r>
      <w:r>
        <w:fldChar w:fldCharType="end"/>
      </w:r>
    </w:p>
    <w:p w:rsidR="00E17828" w:rsidRDefault="00716732">
      <w:pPr>
        <w:pStyle w:val="Definition-Field"/>
      </w:pPr>
      <w:r>
        <w:t xml:space="preserve">a.   </w:t>
      </w:r>
      <w:r>
        <w:rPr>
          <w:i/>
        </w:rPr>
        <w:t>The standard</w:t>
      </w:r>
      <w:r>
        <w:rPr>
          <w:i/>
        </w:rPr>
        <w:t xml:space="preserve"> does not state exactly how to break lines like Word 97.</w:t>
      </w:r>
    </w:p>
    <w:p w:rsidR="00E17828" w:rsidRDefault="00716732">
      <w:r>
        <w:t xml:space="preserve">In Office, this element specifies that Word should perform specific calculations (detailed as follows) when determining inter-character spacing under certain conditions. These calculations would not </w:t>
      </w:r>
      <w:r>
        <w:t>normally be considered correct.</w:t>
      </w:r>
    </w:p>
    <w:p w:rsidR="00E17828" w:rsidRDefault="00716732">
      <w:r>
        <w:t>Typically, the behaviors specified by the following elements are applied unconditionally:</w:t>
      </w:r>
    </w:p>
    <w:p w:rsidR="00E17828" w:rsidRDefault="00716732">
      <w:pPr>
        <w:pStyle w:val="ListParagraph"/>
        <w:numPr>
          <w:ilvl w:val="0"/>
          <w:numId w:val="111"/>
        </w:numPr>
        <w:contextualSpacing/>
      </w:pPr>
      <w:r>
        <w:t xml:space="preserve">The </w:t>
      </w:r>
      <w:r>
        <w:rPr>
          <w:b/>
        </w:rPr>
        <w:t>autoSpaceDE</w:t>
      </w:r>
      <w:r>
        <w:t xml:space="preserve"> (“</w:t>
      </w:r>
      <w:hyperlink r:id="rId116">
        <w:r>
          <w:rPr>
            <w:rStyle w:val="Hyperlink"/>
          </w:rPr>
          <w:t>[ECMA-376]</w:t>
        </w:r>
      </w:hyperlink>
      <w:r>
        <w:t xml:space="preserve"> Part 4 §2.3.1.2; autoSpaceDE (Automatic</w:t>
      </w:r>
      <w:r>
        <w:t xml:space="preserve">ally Adjust Spacing of Latin and East Asian Text)”) and </w:t>
      </w:r>
      <w:r>
        <w:rPr>
          <w:b/>
        </w:rPr>
        <w:t xml:space="preserve">autoSpaceDN </w:t>
      </w:r>
      <w:r>
        <w:t>(“[ECMA-376] Part 4 §2.3.1.3; autoSpaceDN (Automatically Adjust Spacing of East Asian Text and Numbers)”) elements</w:t>
      </w:r>
    </w:p>
    <w:p w:rsidR="00E17828" w:rsidRDefault="00716732">
      <w:pPr>
        <w:pStyle w:val="ListParagraph"/>
        <w:numPr>
          <w:ilvl w:val="0"/>
          <w:numId w:val="111"/>
        </w:numPr>
      </w:pPr>
      <w:r>
        <w:t xml:space="preserve">The </w:t>
      </w:r>
      <w:r>
        <w:rPr>
          <w:b/>
        </w:rPr>
        <w:t xml:space="preserve">topLinePunct </w:t>
      </w:r>
      <w:r>
        <w:t>(“[ECMA-376] Part 4 §2.3.1.43; topLinePunct (Compress Pu</w:t>
      </w:r>
      <w:r>
        <w:t>nctuation at Start of a Line)”) element</w:t>
      </w:r>
    </w:p>
    <w:p w:rsidR="00E17828" w:rsidRDefault="00716732">
      <w:r>
        <w:t xml:space="preserve">The compatibility element described in this subclause, when present with a </w:t>
      </w:r>
      <w:r>
        <w:rPr>
          <w:b/>
        </w:rPr>
        <w:t>val</w:t>
      </w:r>
      <w:r>
        <w:t xml:space="preserve"> attribute value of </w:t>
      </w:r>
      <w:r>
        <w:rPr>
          <w:i/>
        </w:rPr>
        <w:t>true</w:t>
      </w:r>
      <w:r>
        <w:t xml:space="preserve"> (or equivalent), specifies that Word should ignore these settings in the following scenarios: </w:t>
      </w:r>
    </w:p>
    <w:p w:rsidR="00E17828" w:rsidRDefault="00716732">
      <w:pPr>
        <w:pStyle w:val="ListParagraph"/>
        <w:numPr>
          <w:ilvl w:val="0"/>
          <w:numId w:val="112"/>
        </w:numPr>
        <w:contextualSpacing/>
      </w:pPr>
      <w:r>
        <w:t xml:space="preserve">If an ideographic </w:t>
      </w:r>
      <w:r>
        <w:t xml:space="preserve">character and a non-ideographic or numeric character are logically adjacent (ignoring all content that is not within a </w:t>
      </w:r>
      <w:r>
        <w:rPr>
          <w:b/>
        </w:rPr>
        <w:t xml:space="preserve">t </w:t>
      </w:r>
      <w:r>
        <w:t>element), but separated by a field boundary, that is:</w:t>
      </w:r>
    </w:p>
    <w:p w:rsidR="00E17828" w:rsidRDefault="00716732">
      <w:pPr>
        <w:pStyle w:val="ListParagraph"/>
        <w:numPr>
          <w:ilvl w:val="0"/>
          <w:numId w:val="112"/>
        </w:numPr>
        <w:contextualSpacing/>
      </w:pPr>
      <w:r>
        <w:t xml:space="preserve">The first character is within a </w:t>
      </w:r>
      <w:r>
        <w:rPr>
          <w:b/>
        </w:rPr>
        <w:t>fldSimple</w:t>
      </w:r>
      <w:r>
        <w:t xml:space="preserve"> element, but the second is not.</w:t>
      </w:r>
    </w:p>
    <w:p w:rsidR="00E17828" w:rsidRDefault="00716732">
      <w:pPr>
        <w:pStyle w:val="ListParagraph"/>
        <w:numPr>
          <w:ilvl w:val="0"/>
          <w:numId w:val="112"/>
        </w:numPr>
        <w:contextualSpacing/>
      </w:pPr>
      <w:r>
        <w:t xml:space="preserve">The characters are separated by a </w:t>
      </w:r>
      <w:r>
        <w:rPr>
          <w:b/>
        </w:rPr>
        <w:t>fldChar</w:t>
      </w:r>
      <w:r>
        <w:t xml:space="preserve"> element with a </w:t>
      </w:r>
      <w:r>
        <w:rPr>
          <w:b/>
        </w:rPr>
        <w:t>fldCharType</w:t>
      </w:r>
      <w:r>
        <w:t xml:space="preserve"> attribute value of </w:t>
      </w:r>
      <w:r>
        <w:rPr>
          <w:i/>
        </w:rPr>
        <w:t>end.</w:t>
      </w:r>
    </w:p>
    <w:p w:rsidR="00E17828" w:rsidRDefault="00716732">
      <w:pPr>
        <w:pStyle w:val="ListParagraph"/>
        <w:numPr>
          <w:ilvl w:val="0"/>
          <w:numId w:val="112"/>
        </w:numPr>
        <w:contextualSpacing/>
      </w:pPr>
      <w:r>
        <w:t>Then any appropriate inter-character spacing should be omitted. [Note: Inter-character spacing should still be calculated correctly within the field result. end no</w:t>
      </w:r>
      <w:r>
        <w:t>te]</w:t>
      </w:r>
    </w:p>
    <w:p w:rsidR="00E17828" w:rsidRDefault="00716732">
      <w:pPr>
        <w:pStyle w:val="ListParagraph"/>
        <w:numPr>
          <w:ilvl w:val="0"/>
          <w:numId w:val="112"/>
        </w:numPr>
      </w:pPr>
      <w:r>
        <w:t xml:space="preserve">If a full-width punctuation character appears at the start of a paragraph which also specifies numbering by using the </w:t>
      </w:r>
      <w:r>
        <w:rPr>
          <w:b/>
        </w:rPr>
        <w:t>numPr</w:t>
      </w:r>
      <w:r>
        <w:t xml:space="preserve"> element (“[ECMA-376] Part 4 §2.3.1.19; numPr (Numbering Definition Instance Reference)”), the compression specified by the </w:t>
      </w:r>
      <w:r>
        <w:rPr>
          <w:b/>
        </w:rPr>
        <w:t>topLi</w:t>
      </w:r>
      <w:r>
        <w:rPr>
          <w:b/>
        </w:rPr>
        <w:t xml:space="preserve">nePunct </w:t>
      </w:r>
      <w:r>
        <w:t>element is ignored.</w:t>
      </w:r>
    </w:p>
    <w:p w:rsidR="00E17828" w:rsidRDefault="00716732">
      <w:r>
        <w:t>[Example: Consider a paragraph that contains a field ending in an ideograph and another paragraph, with numbering, that contains a full-width punctuation character in the first character position:</w:t>
      </w:r>
    </w:p>
    <w:p w:rsidR="00E17828" w:rsidRDefault="00716732">
      <w:pPr>
        <w:pStyle w:val="Code"/>
      </w:pPr>
      <w:r>
        <w:lastRenderedPageBreak/>
        <w:t>&lt;w:p&gt;</w:t>
      </w:r>
    </w:p>
    <w:p w:rsidR="00E17828" w:rsidRDefault="00716732">
      <w:pPr>
        <w:pStyle w:val="Code"/>
      </w:pPr>
      <w:r>
        <w:t xml:space="preserve">  &lt;w:r&gt;</w:t>
      </w:r>
    </w:p>
    <w:p w:rsidR="00E17828" w:rsidRDefault="00716732">
      <w:pPr>
        <w:pStyle w:val="Code"/>
      </w:pPr>
      <w:r>
        <w:t xml:space="preserve">    &lt;w:fldChar w:</w:t>
      </w:r>
      <w:r>
        <w:t>fldCharType="begin" /&gt;</w:t>
      </w:r>
    </w:p>
    <w:p w:rsidR="00E17828" w:rsidRDefault="00716732">
      <w:pPr>
        <w:pStyle w:val="Code"/>
      </w:pPr>
      <w:r>
        <w:t xml:space="preserve">  &lt;/w:r&gt;</w:t>
      </w:r>
    </w:p>
    <w:p w:rsidR="00E17828" w:rsidRDefault="00716732">
      <w:pPr>
        <w:pStyle w:val="Code"/>
      </w:pPr>
      <w:r>
        <w:t xml:space="preserve">  …</w:t>
      </w:r>
    </w:p>
    <w:p w:rsidR="00E17828" w:rsidRDefault="00716732">
      <w:pPr>
        <w:pStyle w:val="Code"/>
      </w:pPr>
      <w:r>
        <w:t xml:space="preserve">  &lt;w:r&gt;</w:t>
      </w:r>
    </w:p>
    <w:p w:rsidR="00E17828" w:rsidRDefault="00716732">
      <w:pPr>
        <w:pStyle w:val="Code"/>
      </w:pPr>
      <w:r>
        <w:t xml:space="preserve">    &lt;w:t&gt;日&lt;/w:t&gt;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&lt;w:fldChar w:fldCharType="end" /&gt;</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&lt;w:t&gt;1&lt;/w:t&gt;</w:t>
      </w:r>
    </w:p>
    <w:p w:rsidR="00E17828" w:rsidRDefault="00716732">
      <w:pPr>
        <w:pStyle w:val="Code"/>
      </w:pPr>
      <w:r>
        <w:t xml:space="preserve">  &lt;/w:r&gt;</w:t>
      </w:r>
    </w:p>
    <w:p w:rsidR="00E17828" w:rsidRDefault="00716732">
      <w:pPr>
        <w:pStyle w:val="Code"/>
      </w:pPr>
      <w:r>
        <w:t>&lt;/w:p&gt;</w:t>
      </w:r>
    </w:p>
    <w:p w:rsidR="00E17828" w:rsidRDefault="00716732">
      <w:pPr>
        <w:pStyle w:val="Code"/>
      </w:pPr>
      <w:r>
        <w:t>&lt;w:p&gt;</w:t>
      </w:r>
    </w:p>
    <w:p w:rsidR="00E17828" w:rsidRDefault="00716732">
      <w:pPr>
        <w:pStyle w:val="Code"/>
      </w:pPr>
      <w:r>
        <w:t xml:space="preserve">  &lt;w:pPr&gt;</w:t>
      </w:r>
    </w:p>
    <w:p w:rsidR="00E17828" w:rsidRDefault="00716732">
      <w:pPr>
        <w:pStyle w:val="Code"/>
      </w:pPr>
      <w:r>
        <w:t xml:space="preserve">    &lt;w:numPr&gt;</w:t>
      </w:r>
    </w:p>
    <w:p w:rsidR="00E17828" w:rsidRDefault="00716732">
      <w:pPr>
        <w:pStyle w:val="Code"/>
      </w:pPr>
      <w:r>
        <w:t xml:space="preserve">      …</w:t>
      </w:r>
    </w:p>
    <w:p w:rsidR="00E17828" w:rsidRDefault="00716732">
      <w:pPr>
        <w:pStyle w:val="Code"/>
      </w:pPr>
      <w:r>
        <w:t xml:space="preserve">    &lt;/w:numPr&gt;</w:t>
      </w:r>
    </w:p>
    <w:p w:rsidR="00E17828" w:rsidRDefault="00716732">
      <w:pPr>
        <w:pStyle w:val="Code"/>
      </w:pPr>
      <w:r>
        <w:t xml:space="preserve">  &lt;/w:pPr&gt;</w:t>
      </w:r>
    </w:p>
    <w:p w:rsidR="00E17828" w:rsidRDefault="00716732">
      <w:pPr>
        <w:pStyle w:val="Code"/>
      </w:pPr>
      <w:r>
        <w:t xml:space="preserve">  &lt;w:r&gt;</w:t>
      </w:r>
    </w:p>
    <w:p w:rsidR="00E17828" w:rsidRDefault="00716732">
      <w:pPr>
        <w:pStyle w:val="Code"/>
      </w:pPr>
      <w:r>
        <w:t xml:space="preserve">    &lt;w:t&gt;（&lt;/w:t&gt;</w:t>
      </w:r>
    </w:p>
    <w:p w:rsidR="00E17828" w:rsidRDefault="00716732">
      <w:pPr>
        <w:pStyle w:val="Code"/>
      </w:pPr>
      <w:r>
        <w:t xml:space="preserve">  &lt;/w:r&gt;</w:t>
      </w:r>
    </w:p>
    <w:p w:rsidR="00E17828" w:rsidRDefault="00716732">
      <w:pPr>
        <w:pStyle w:val="Code"/>
      </w:pPr>
      <w:r>
        <w:t>&lt;/w:p&gt;</w:t>
      </w:r>
    </w:p>
    <w:p w:rsidR="00E17828" w:rsidRDefault="00716732">
      <w:r>
        <w:t xml:space="preserve">Typically, if both the </w:t>
      </w:r>
      <w:r>
        <w:rPr>
          <w:b/>
        </w:rPr>
        <w:t xml:space="preserve">autoSpaceDN </w:t>
      </w:r>
      <w:r>
        <w:t xml:space="preserve">and </w:t>
      </w:r>
      <w:r>
        <w:rPr>
          <w:b/>
        </w:rPr>
        <w:t xml:space="preserve">topLinePunct </w:t>
      </w:r>
      <w:r>
        <w:t xml:space="preserve">are </w:t>
      </w:r>
      <w:r>
        <w:rPr>
          <w:i/>
        </w:rPr>
        <w:t>true</w:t>
      </w:r>
      <w:r>
        <w:t>, additional spacing is added after the ideograph in the first paragraph and punctuation kerning is applied in the second paragraph (with gridlines added for visual reference):</w:t>
      </w:r>
    </w:p>
    <w:p w:rsidR="00E17828" w:rsidRDefault="00716732">
      <w:r>
        <w:rPr>
          <w:noProof/>
        </w:rPr>
        <w:drawing>
          <wp:inline distT="0" distB="0" distL="0" distR="0">
            <wp:extent cx="1676400" cy="98107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0764e0-0000-0000-0000-000000000000"/>
                    <pic:cNvPicPr>
                      <a:picLocks noChangeAspect="1" noChangeArrowheads="1"/>
                    </pic:cNvPicPr>
                  </pic:nvPicPr>
                  <pic:blipFill>
                    <a:blip r:embed="rId117" cstate="print"/>
                    <a:srcRect/>
                    <a:stretch>
                      <a:fillRect/>
                    </a:stretch>
                  </pic:blipFill>
                  <pic:spPr bwMode="auto">
                    <a:xfrm>
                      <a:off x="0" y="0"/>
                      <a:ext cx="1676400" cy="981075"/>
                    </a:xfrm>
                    <a:prstGeom prst="rect">
                      <a:avLst/>
                    </a:prstGeom>
                    <a:noFill/>
                    <a:ln w="9525">
                      <a:noFill/>
                      <a:miter lim="800000"/>
                      <a:headEnd/>
                      <a:tailEnd/>
                    </a:ln>
                  </pic:spPr>
                </pic:pic>
              </a:graphicData>
            </a:graphic>
          </wp:inline>
        </w:drawing>
      </w:r>
    </w:p>
    <w:p w:rsidR="00E17828" w:rsidRDefault="00716732">
      <w:r>
        <w:t>I</w:t>
      </w:r>
      <w:r>
        <w:t>f this compatibility setting is turned on:</w:t>
      </w:r>
    </w:p>
    <w:p w:rsidR="00E17828" w:rsidRDefault="00716732">
      <w:pPr>
        <w:pStyle w:val="Code"/>
      </w:pPr>
      <w:r>
        <w:t>&lt;w:compat&gt;</w:t>
      </w:r>
    </w:p>
    <w:p w:rsidR="00E17828" w:rsidRDefault="00716732">
      <w:pPr>
        <w:pStyle w:val="Code"/>
      </w:pPr>
      <w:r>
        <w:t xml:space="preserve">  &lt;w:useWord97LineBreakRules /&gt;</w:t>
      </w:r>
    </w:p>
    <w:p w:rsidR="00E17828" w:rsidRDefault="00716732">
      <w:pPr>
        <w:pStyle w:val="Code"/>
      </w:pPr>
      <w:r>
        <w:t>&lt;/w:compat&gt;</w:t>
      </w:r>
    </w:p>
    <w:p w:rsidR="00E17828" w:rsidRDefault="00716732">
      <w:r>
        <w:t>Then Word will not add any inter-character spacing at the end of the field and should turn off punctuation kerning in the second paragraph:</w:t>
      </w:r>
    </w:p>
    <w:p w:rsidR="00E17828" w:rsidRDefault="00716732">
      <w:r>
        <w:rPr>
          <w:noProof/>
        </w:rPr>
        <w:drawing>
          <wp:inline distT="0" distB="0" distL="0" distR="0">
            <wp:extent cx="1714500" cy="10096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0764dd-0000-0000-0000-000000000000"/>
                    <pic:cNvPicPr>
                      <a:picLocks noChangeAspect="1" noChangeArrowheads="1"/>
                    </pic:cNvPicPr>
                  </pic:nvPicPr>
                  <pic:blipFill>
                    <a:blip r:embed="rId118" cstate="print"/>
                    <a:srcRect/>
                    <a:stretch>
                      <a:fillRect/>
                    </a:stretch>
                  </pic:blipFill>
                  <pic:spPr bwMode="auto">
                    <a:xfrm>
                      <a:off x="0" y="0"/>
                      <a:ext cx="1714500" cy="1009650"/>
                    </a:xfrm>
                    <a:prstGeom prst="rect">
                      <a:avLst/>
                    </a:prstGeom>
                    <a:noFill/>
                    <a:ln w="9525">
                      <a:noFill/>
                      <a:miter lim="800000"/>
                      <a:headEnd/>
                      <a:tailEnd/>
                    </a:ln>
                  </pic:spPr>
                </pic:pic>
              </a:graphicData>
            </a:graphic>
          </wp:inline>
        </w:drawing>
      </w:r>
    </w:p>
    <w:p w:rsidR="00E17828" w:rsidRDefault="00716732">
      <w:r>
        <w:t>end example]</w:t>
      </w:r>
    </w:p>
    <w:p w:rsidR="00E17828" w:rsidRDefault="00716732">
      <w:pPr>
        <w:pStyle w:val="Definition-Field2"/>
      </w:pPr>
      <w:r>
        <w:t>Thi</w:t>
      </w:r>
      <w:r>
        <w:t>s note applies to the following products: 2007, 2007 SP1, 2007 SP2.</w:t>
      </w:r>
    </w:p>
    <w:p w:rsidR="00E17828" w:rsidRDefault="00716732">
      <w:pPr>
        <w:pStyle w:val="Heading3"/>
      </w:pPr>
      <w:bookmarkStart w:id="977" w:name="section_faeffa01a15f4e62b63c023901149d29"/>
      <w:bookmarkStart w:id="978" w:name="_Toc111177362"/>
      <w:r>
        <w:lastRenderedPageBreak/>
        <w:t>Part 4 Section 2.15.3.65, wpJustification (Emulate WordPerfect 6.x Paragraph Justification)</w:t>
      </w:r>
      <w:bookmarkEnd w:id="977"/>
      <w:bookmarkEnd w:id="978"/>
      <w:r>
        <w:fldChar w:fldCharType="begin"/>
      </w:r>
      <w:r>
        <w:instrText xml:space="preserve"> XE "wpJustification (Emulate WordPerfect 6.x Paragraph Justification)" </w:instrText>
      </w:r>
      <w:r>
        <w:fldChar w:fldCharType="end"/>
      </w:r>
    </w:p>
    <w:p w:rsidR="00E17828" w:rsidRDefault="00716732">
      <w:pPr>
        <w:pStyle w:val="Definition-Field"/>
      </w:pPr>
      <w:r>
        <w:t xml:space="preserve">a.   </w:t>
      </w:r>
      <w:r>
        <w:rPr>
          <w:i/>
        </w:rPr>
        <w:t>The standard does</w:t>
      </w:r>
      <w:r>
        <w:rPr>
          <w:i/>
        </w:rPr>
        <w:t xml:space="preserve"> not specify exactly how to emulate WordPerfect 6.x paragraph justification.</w:t>
      </w:r>
    </w:p>
    <w:p w:rsidR="00E17828" w:rsidRDefault="00716732">
      <w:r>
        <w:t>In Office, this element specifies that Word should perform a specific algorithm when determining the contents of each line in a fully justified paragraph (resulting from the use o</w:t>
      </w:r>
      <w:r>
        <w:t xml:space="preserve">f the </w:t>
      </w:r>
      <w:r>
        <w:rPr>
          <w:b/>
        </w:rPr>
        <w:t>jc</w:t>
      </w:r>
      <w:r>
        <w:t xml:space="preserve"> element. This setting typically results in more words being fitted into lines (by reducing inter-word spacing as necessary).</w:t>
      </w:r>
    </w:p>
    <w:p w:rsidR="00E17828" w:rsidRDefault="00716732">
      <w:r>
        <w:t xml:space="preserve">Typically, applying full justification to a paragraph does not change the placement of line breaks, as inter-word spacing </w:t>
      </w:r>
      <w:r>
        <w:t xml:space="preserve">is expanded to ensure the resulting text is fully justified. This element, when present with a </w:t>
      </w:r>
      <w:r>
        <w:rPr>
          <w:b/>
        </w:rPr>
        <w:t>val</w:t>
      </w:r>
      <w:r>
        <w:t xml:space="preserve"> attribute value of </w:t>
      </w:r>
      <w:r>
        <w:rPr>
          <w:i/>
        </w:rPr>
        <w:t>true</w:t>
      </w:r>
      <w:r>
        <w:t xml:space="preserve"> (or equivalent), specifies that Word shall determine the contents of each line in a fully justified paragraph using the following alg</w:t>
      </w:r>
      <w:r>
        <w:t>orithm:</w:t>
      </w:r>
    </w:p>
    <w:p w:rsidR="00E17828" w:rsidRDefault="00716732">
      <w:r>
        <w:t>For each line in the fully justified paragraph,</w:t>
      </w:r>
    </w:p>
    <w:p w:rsidR="00E17828" w:rsidRDefault="00716732">
      <w:pPr>
        <w:pStyle w:val="ListParagraph"/>
        <w:numPr>
          <w:ilvl w:val="0"/>
          <w:numId w:val="113"/>
        </w:numPr>
        <w:contextualSpacing/>
      </w:pPr>
      <w:r>
        <w:t xml:space="preserve">Determine the actual line width, </w:t>
      </w:r>
      <w:r>
        <w:rPr>
          <w:noProof/>
        </w:rPr>
        <w:drawing>
          <wp:inline distT="0" distB="0" distL="0" distR="0">
            <wp:extent cx="95250" cy="1714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6ea7e32-0000-0000-0000-000000000000"/>
                    <pic:cNvPicPr>
                      <a:picLocks noChangeAspect="1" noChangeArrowheads="1"/>
                    </pic:cNvPicPr>
                  </pic:nvPicPr>
                  <pic:blipFill>
                    <a:blip r:embed="rId119" cstate="print"/>
                    <a:srcRect/>
                    <a:stretch>
                      <a:fillRect/>
                    </a:stretch>
                  </pic:blipFill>
                  <pic:spPr bwMode="auto">
                    <a:xfrm>
                      <a:off x="0" y="0"/>
                      <a:ext cx="95250" cy="171450"/>
                    </a:xfrm>
                    <a:prstGeom prst="rect">
                      <a:avLst/>
                    </a:prstGeom>
                    <a:noFill/>
                    <a:ln w="9525">
                      <a:noFill/>
                      <a:miter lim="800000"/>
                      <a:headEnd/>
                      <a:tailEnd/>
                    </a:ln>
                  </pic:spPr>
                </pic:pic>
              </a:graphicData>
            </a:graphic>
          </wp:inline>
        </w:drawing>
      </w:r>
      <w:r>
        <w:t>, in pixels.</w:t>
      </w:r>
    </w:p>
    <w:p w:rsidR="00E17828" w:rsidRDefault="00716732">
      <w:pPr>
        <w:pStyle w:val="ListParagraph"/>
        <w:numPr>
          <w:ilvl w:val="0"/>
          <w:numId w:val="113"/>
        </w:numPr>
        <w:contextualSpacing/>
      </w:pPr>
      <w:r>
        <w:t>Calculate the effective line width by the following factor:</w:t>
      </w:r>
    </w:p>
    <w:p w:rsidR="00E17828" w:rsidRDefault="00716732">
      <w:r>
        <w:rPr>
          <w:noProof/>
        </w:rPr>
        <w:drawing>
          <wp:inline distT="0" distB="0" distL="0" distR="0">
            <wp:extent cx="2124075" cy="314325"/>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6ea7e31-0000-0000-0000-000000000000"/>
                    <pic:cNvPicPr>
                      <a:picLocks noChangeAspect="1" noChangeArrowheads="1"/>
                    </pic:cNvPicPr>
                  </pic:nvPicPr>
                  <pic:blipFill>
                    <a:blip r:embed="rId120" cstate="print"/>
                    <a:srcRect/>
                    <a:stretch>
                      <a:fillRect/>
                    </a:stretch>
                  </pic:blipFill>
                  <pic:spPr bwMode="auto">
                    <a:xfrm>
                      <a:off x="0" y="0"/>
                      <a:ext cx="2124075" cy="314325"/>
                    </a:xfrm>
                    <a:prstGeom prst="rect">
                      <a:avLst/>
                    </a:prstGeom>
                    <a:noFill/>
                    <a:ln w="9525">
                      <a:noFill/>
                      <a:miter lim="800000"/>
                      <a:headEnd/>
                      <a:tailEnd/>
                    </a:ln>
                  </pic:spPr>
                </pic:pic>
              </a:graphicData>
            </a:graphic>
          </wp:inline>
        </w:drawing>
      </w:r>
    </w:p>
    <w:p w:rsidR="00E17828" w:rsidRDefault="00716732">
      <w:pPr>
        <w:pStyle w:val="ListParagraph"/>
        <w:numPr>
          <w:ilvl w:val="0"/>
          <w:numId w:val="113"/>
        </w:numPr>
        <w:contextualSpacing/>
      </w:pPr>
      <w:r>
        <w:t>Determine the text that can be displayed in a line of the effective line width.</w:t>
      </w:r>
    </w:p>
    <w:p w:rsidR="00E17828" w:rsidRDefault="00716732">
      <w:pPr>
        <w:pStyle w:val="ListParagraph"/>
        <w:numPr>
          <w:ilvl w:val="0"/>
          <w:numId w:val="113"/>
        </w:numPr>
      </w:pPr>
      <w:r>
        <w:t>Decrease th</w:t>
      </w:r>
      <w:r>
        <w:t>e inter-word spacing as necessary to fit that text in the actual line width.</w:t>
      </w:r>
    </w:p>
    <w:p w:rsidR="00E17828" w:rsidRDefault="00716732">
      <w:r>
        <w:t>[Example: Consider a WordprocessingML document with one or more paragraphs using full paragraph justification:</w:t>
      </w:r>
    </w:p>
    <w:p w:rsidR="00E17828" w:rsidRDefault="00716732">
      <w:pPr>
        <w:pStyle w:val="Code"/>
      </w:pPr>
      <w:r>
        <w:t>&lt;w:p&gt;</w:t>
      </w:r>
    </w:p>
    <w:p w:rsidR="00E17828" w:rsidRDefault="00716732">
      <w:pPr>
        <w:pStyle w:val="Code"/>
      </w:pPr>
      <w:r>
        <w:t xml:space="preserve">  &lt;w:pPr&gt;</w:t>
      </w:r>
    </w:p>
    <w:p w:rsidR="00E17828" w:rsidRDefault="00716732">
      <w:pPr>
        <w:pStyle w:val="Code"/>
      </w:pPr>
      <w:r>
        <w:t xml:space="preserve">    &lt;w:jc w:val="both" /&gt;</w:t>
      </w:r>
    </w:p>
    <w:p w:rsidR="00E17828" w:rsidRDefault="00716732">
      <w:pPr>
        <w:pStyle w:val="Code"/>
      </w:pPr>
      <w:r>
        <w:t xml:space="preserve">  &lt;/w:pPr&gt;</w:t>
      </w:r>
    </w:p>
    <w:p w:rsidR="00E17828" w:rsidRDefault="00716732">
      <w:pPr>
        <w:pStyle w:val="Code"/>
      </w:pPr>
      <w:r>
        <w:t xml:space="preserve">  …</w:t>
      </w:r>
    </w:p>
    <w:p w:rsidR="00E17828" w:rsidRDefault="00716732">
      <w:pPr>
        <w:pStyle w:val="Code"/>
      </w:pPr>
      <w:r>
        <w:t>&lt;/w:p&gt;</w:t>
      </w:r>
    </w:p>
    <w:p w:rsidR="00E17828" w:rsidRDefault="00716732">
      <w:r>
        <w:t>If this compatibility setting is turned on:</w:t>
      </w:r>
    </w:p>
    <w:p w:rsidR="00E17828" w:rsidRDefault="00716732">
      <w:pPr>
        <w:pStyle w:val="Code"/>
      </w:pPr>
      <w:r>
        <w:t>&lt;w:compat&gt;</w:t>
      </w:r>
    </w:p>
    <w:p w:rsidR="00E17828" w:rsidRDefault="00716732">
      <w:pPr>
        <w:pStyle w:val="Code"/>
      </w:pPr>
      <w:r>
        <w:t xml:space="preserve">  &lt;w:wpJustification /&gt;</w:t>
      </w:r>
    </w:p>
    <w:p w:rsidR="00E17828" w:rsidRDefault="00716732">
      <w:pPr>
        <w:pStyle w:val="Code"/>
      </w:pPr>
      <w:r>
        <w:t>&lt;/w:compat&gt;</w:t>
      </w:r>
    </w:p>
    <w:p w:rsidR="00E17828" w:rsidRDefault="00716732">
      <w:r>
        <w:t>Then, for a line 1000 pixels wide, Word would calculate the effective width as follows:</w:t>
      </w:r>
    </w:p>
    <w:p w:rsidR="00E17828" w:rsidRDefault="00716732">
      <w:r>
        <w:rPr>
          <w:noProof/>
        </w:rPr>
        <w:drawing>
          <wp:inline distT="0" distB="0" distL="0" distR="0">
            <wp:extent cx="2733675" cy="31432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6ea7e30-0000-0000-0000-000000000000"/>
                    <pic:cNvPicPr>
                      <a:picLocks noChangeAspect="1" noChangeArrowheads="1"/>
                    </pic:cNvPicPr>
                  </pic:nvPicPr>
                  <pic:blipFill>
                    <a:blip r:embed="rId121" cstate="print"/>
                    <a:srcRect/>
                    <a:stretch>
                      <a:fillRect/>
                    </a:stretch>
                  </pic:blipFill>
                  <pic:spPr bwMode="auto">
                    <a:xfrm>
                      <a:off x="0" y="0"/>
                      <a:ext cx="2733675" cy="314325"/>
                    </a:xfrm>
                    <a:prstGeom prst="rect">
                      <a:avLst/>
                    </a:prstGeom>
                    <a:noFill/>
                    <a:ln w="9525">
                      <a:noFill/>
                      <a:miter lim="800000"/>
                      <a:headEnd/>
                      <a:tailEnd/>
                    </a:ln>
                  </pic:spPr>
                </pic:pic>
              </a:graphicData>
            </a:graphic>
          </wp:inline>
        </w:drawing>
      </w:r>
    </w:p>
    <w:p w:rsidR="00E17828" w:rsidRDefault="00716732">
      <w:r>
        <w:t>This effective width is then used to determine how much text can be displayed on line. After calculating the text, Word can display the text on the actual line, fully justified. end example]</w:t>
      </w:r>
    </w:p>
    <w:p w:rsidR="00E17828" w:rsidRDefault="00716732">
      <w:pPr>
        <w:pStyle w:val="Definition-Field2"/>
      </w:pPr>
      <w:r>
        <w:t>This note applies to the following products: 2007, 2007 SP1, 2007</w:t>
      </w:r>
      <w:r>
        <w:t xml:space="preserve"> SP2.</w:t>
      </w:r>
    </w:p>
    <w:p w:rsidR="00E17828" w:rsidRDefault="00716732">
      <w:pPr>
        <w:pStyle w:val="Heading3"/>
      </w:pPr>
      <w:bookmarkStart w:id="979" w:name="section_79702509e65e4ce3aa12446de1838a22"/>
      <w:bookmarkStart w:id="980" w:name="_Toc111177363"/>
      <w:r>
        <w:t>Part 4 Section 2.15.3.66, wpSpaceWidth (Space width)</w:t>
      </w:r>
      <w:bookmarkEnd w:id="979"/>
      <w:bookmarkEnd w:id="980"/>
      <w:r>
        <w:fldChar w:fldCharType="begin"/>
      </w:r>
      <w:r>
        <w:instrText xml:space="preserve"> XE "wpSpaceWidth (Space width)" </w:instrText>
      </w:r>
      <w:r>
        <w:fldChar w:fldCharType="end"/>
      </w:r>
    </w:p>
    <w:p w:rsidR="00E17828" w:rsidRDefault="00716732">
      <w:pPr>
        <w:pStyle w:val="Definition-Field"/>
      </w:pPr>
      <w:r>
        <w:t xml:space="preserve">a.   </w:t>
      </w:r>
      <w:r>
        <w:rPr>
          <w:i/>
        </w:rPr>
        <w:t>The standard does not specify exactly how to determine the width of the space character for all proportional fonts used in this document.</w:t>
      </w:r>
    </w:p>
    <w:p w:rsidR="00E17828" w:rsidRDefault="00716732">
      <w:r>
        <w:lastRenderedPageBreak/>
        <w:t>(The terms ascent a</w:t>
      </w:r>
      <w:r>
        <w:t>nd descent are used as defined in ISO/IEC 14496-22:2007.)</w:t>
      </w:r>
    </w:p>
    <w:p w:rsidR="00E17828" w:rsidRDefault="00716732">
      <w:r>
        <w:t>In Office, this element specifies that Word should determine the width of the space character for all proportional fonts used in this document by using the following calculation.</w:t>
      </w:r>
    </w:p>
    <w:p w:rsidR="00E17828" w:rsidRDefault="00716732">
      <w:r>
        <w:t>Typically, applicat</w:t>
      </w:r>
      <w:r>
        <w:t xml:space="preserve">ions calculate the width of a whitespace character dynamically to optimize for the output device. This element, when present with a </w:t>
      </w:r>
      <w:r>
        <w:rPr>
          <w:b/>
        </w:rPr>
        <w:t>val</w:t>
      </w:r>
      <w:r>
        <w:t xml:space="preserve"> attribute value of </w:t>
      </w:r>
      <w:r>
        <w:rPr>
          <w:i/>
        </w:rPr>
        <w:t>true</w:t>
      </w:r>
      <w:r>
        <w:t xml:space="preserve"> (or equivalent), specifies that Word should instead use the following algorithm to determine the</w:t>
      </w:r>
      <w:r>
        <w:t xml:space="preserve"> width of a whitespace character:</w:t>
      </w:r>
    </w:p>
    <w:p w:rsidR="00E17828" w:rsidRDefault="00716732">
      <w:r>
        <w:rPr>
          <w:noProof/>
        </w:rPr>
        <w:drawing>
          <wp:inline distT="0" distB="0" distL="0" distR="0">
            <wp:extent cx="1600200" cy="314325"/>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0781db8-0000-0000-0000-000000000000"/>
                    <pic:cNvPicPr>
                      <a:picLocks noChangeAspect="1" noChangeArrowheads="1"/>
                    </pic:cNvPicPr>
                  </pic:nvPicPr>
                  <pic:blipFill>
                    <a:blip r:embed="rId122" cstate="print"/>
                    <a:srcRect/>
                    <a:stretch>
                      <a:fillRect/>
                    </a:stretch>
                  </pic:blipFill>
                  <pic:spPr bwMode="auto">
                    <a:xfrm>
                      <a:off x="0" y="0"/>
                      <a:ext cx="1600200" cy="314325"/>
                    </a:xfrm>
                    <a:prstGeom prst="rect">
                      <a:avLst/>
                    </a:prstGeom>
                    <a:noFill/>
                    <a:ln w="9525">
                      <a:noFill/>
                      <a:miter lim="800000"/>
                      <a:headEnd/>
                      <a:tailEnd/>
                    </a:ln>
                  </pic:spPr>
                </pic:pic>
              </a:graphicData>
            </a:graphic>
          </wp:inline>
        </w:drawing>
      </w:r>
    </w:p>
    <w:p w:rsidR="00E17828" w:rsidRDefault="00716732">
      <w:r>
        <w:t>where</w:t>
      </w:r>
    </w:p>
    <w:p w:rsidR="00E17828" w:rsidRDefault="00716732">
      <w:pPr>
        <w:pStyle w:val="ListParagraph"/>
        <w:numPr>
          <w:ilvl w:val="0"/>
          <w:numId w:val="114"/>
        </w:numPr>
        <w:contextualSpacing/>
      </w:pPr>
      <w:r>
        <w:rPr>
          <w:noProof/>
        </w:rPr>
        <w:drawing>
          <wp:inline distT="0" distB="0" distL="0" distR="0">
            <wp:extent cx="342900" cy="19050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0781db7-0000-0000-0000-000000000000"/>
                    <pic:cNvPicPr>
                      <a:picLocks noChangeAspect="1" noChangeArrowheads="1"/>
                    </pic:cNvPicPr>
                  </pic:nvPicPr>
                  <pic:blipFill>
                    <a:blip r:embed="rId123"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t xml:space="preserve"> is the width of a space character</w:t>
      </w:r>
    </w:p>
    <w:p w:rsidR="00E17828" w:rsidRDefault="00716732">
      <w:pPr>
        <w:pStyle w:val="ListParagraph"/>
        <w:numPr>
          <w:ilvl w:val="0"/>
          <w:numId w:val="114"/>
        </w:numPr>
        <w:contextualSpacing/>
      </w:pPr>
      <w:r>
        <w:rPr>
          <w:noProof/>
        </w:rPr>
        <w:drawing>
          <wp:inline distT="0" distB="0" distL="0" distR="0">
            <wp:extent cx="381000" cy="17145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0781db6-0000-0000-0000-000000000000"/>
                    <pic:cNvPicPr>
                      <a:picLocks noChangeAspect="1" noChangeArrowheads="1"/>
                    </pic:cNvPicPr>
                  </pic:nvPicPr>
                  <pic:blipFill>
                    <a:blip r:embed="rId124" cstate="print"/>
                    <a:srcRect/>
                    <a:stretch>
                      <a:fillRect/>
                    </a:stretch>
                  </pic:blipFill>
                  <pic:spPr bwMode="auto">
                    <a:xfrm>
                      <a:off x="0" y="0"/>
                      <a:ext cx="381000" cy="171450"/>
                    </a:xfrm>
                    <a:prstGeom prst="rect">
                      <a:avLst/>
                    </a:prstGeom>
                    <a:noFill/>
                    <a:ln w="9525">
                      <a:noFill/>
                      <a:miter lim="800000"/>
                      <a:headEnd/>
                      <a:tailEnd/>
                    </a:ln>
                  </pic:spPr>
                </pic:pic>
              </a:graphicData>
            </a:graphic>
          </wp:inline>
        </w:drawing>
      </w:r>
      <w:r>
        <w:t xml:space="preserve"> is the ascent for the font</w:t>
      </w:r>
    </w:p>
    <w:p w:rsidR="00E17828" w:rsidRDefault="00716732">
      <w:pPr>
        <w:pStyle w:val="ListParagraph"/>
        <w:numPr>
          <w:ilvl w:val="0"/>
          <w:numId w:val="114"/>
        </w:numPr>
      </w:pPr>
      <w:r>
        <w:rPr>
          <w:noProof/>
        </w:rPr>
        <w:drawing>
          <wp:inline distT="0" distB="0" distL="0" distR="0">
            <wp:extent cx="438150" cy="17145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0781dbd-0000-0000-0000-000000000000"/>
                    <pic:cNvPicPr>
                      <a:picLocks noChangeAspect="1" noChangeArrowheads="1"/>
                    </pic:cNvPicPr>
                  </pic:nvPicPr>
                  <pic:blipFill>
                    <a:blip r:embed="rId125"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r>
        <w:t xml:space="preserve"> is the descent for the font</w:t>
      </w:r>
    </w:p>
    <w:p w:rsidR="00E17828" w:rsidRDefault="00716732">
      <w:r>
        <w:t>[Example: Consider a WordprocessingML document with this compatibility setting turned on:</w:t>
      </w:r>
    </w:p>
    <w:p w:rsidR="00E17828" w:rsidRDefault="00716732">
      <w:pPr>
        <w:pStyle w:val="Code"/>
      </w:pPr>
      <w:r>
        <w:t>&lt;w:compat&gt;</w:t>
      </w:r>
    </w:p>
    <w:p w:rsidR="00E17828" w:rsidRDefault="00716732">
      <w:pPr>
        <w:pStyle w:val="Code"/>
      </w:pPr>
      <w:r>
        <w:t xml:space="preserve">  &lt;w:wpSpaceWidth </w:t>
      </w:r>
      <w:r>
        <w:t>/&gt;</w:t>
      </w:r>
    </w:p>
    <w:p w:rsidR="00E17828" w:rsidRDefault="00716732">
      <w:pPr>
        <w:pStyle w:val="Code"/>
      </w:pPr>
      <w:r>
        <w:t>&lt;/w:compat&gt;</w:t>
      </w:r>
    </w:p>
    <w:p w:rsidR="00E17828" w:rsidRDefault="00716732">
      <w:r>
        <w:t>If the font applied to a run specified an ascent value of 8 points and a descent value of 2 points, each space in that run would have a width of three and one-third points. end example]</w:t>
      </w:r>
    </w:p>
    <w:p w:rsidR="00E17828" w:rsidRDefault="00716732">
      <w:pPr>
        <w:pStyle w:val="Definition-Field2"/>
      </w:pPr>
      <w:r>
        <w:t>This note applies to the following products: 2007, 2007</w:t>
      </w:r>
      <w:r>
        <w:t xml:space="preserve"> SP1, 2007 SP2.</w:t>
      </w:r>
    </w:p>
    <w:p w:rsidR="00E17828" w:rsidRDefault="00716732">
      <w:pPr>
        <w:pStyle w:val="Heading3"/>
      </w:pPr>
      <w:bookmarkStart w:id="981" w:name="section_012caed42ae04a43b323f9e5944ae628"/>
      <w:bookmarkStart w:id="982" w:name="_Toc111177364"/>
      <w:r>
        <w:t>Part 4 Section 2.16.1, Syntax</w:t>
      </w:r>
      <w:bookmarkEnd w:id="981"/>
      <w:bookmarkEnd w:id="982"/>
      <w:r>
        <w:fldChar w:fldCharType="begin"/>
      </w:r>
      <w:r>
        <w:instrText xml:space="preserve"> XE "Syntax" </w:instrText>
      </w:r>
      <w:r>
        <w:fldChar w:fldCharType="end"/>
      </w:r>
    </w:p>
    <w:p w:rsidR="00E17828" w:rsidRDefault="00716732">
      <w:pPr>
        <w:pStyle w:val="Definition-Field"/>
      </w:pPr>
      <w:r>
        <w:t xml:space="preserve">a.   </w:t>
      </w:r>
      <w:r>
        <w:rPr>
          <w:i/>
        </w:rPr>
        <w:t>The standard states that an arbitrary amount of white space (including none) is supported between tokens.</w:t>
      </w:r>
    </w:p>
    <w:p w:rsidR="00E17828" w:rsidRDefault="00716732">
      <w:pPr>
        <w:pStyle w:val="Definition-Field2"/>
      </w:pPr>
      <w:r>
        <w:t>Word requires whitespace between the field-type and its instructions, in order to disambiguate custom field names from a field + string instruction.</w:t>
      </w:r>
    </w:p>
    <w:p w:rsidR="00E17828" w:rsidRDefault="00716732">
      <w:pPr>
        <w:pStyle w:val="Definition-Field"/>
      </w:pPr>
      <w:r>
        <w:t xml:space="preserve">b.   </w:t>
      </w:r>
      <w:r>
        <w:rPr>
          <w:i/>
        </w:rPr>
        <w:t>The standard does not restrict the number of switches used in a field.</w:t>
      </w:r>
    </w:p>
    <w:p w:rsidR="00E17828" w:rsidRDefault="00716732">
      <w:pPr>
        <w:pStyle w:val="Definition-Field2"/>
      </w:pPr>
      <w:r>
        <w:t>Word allows at most 10 formatti</w:t>
      </w:r>
      <w:r>
        <w:t>ng-switches and at most 10 field-specific-switches in a field.</w:t>
      </w:r>
    </w:p>
    <w:p w:rsidR="00E17828" w:rsidRDefault="00716732">
      <w:pPr>
        <w:pStyle w:val="Definition-Field"/>
      </w:pPr>
      <w:r>
        <w:t xml:space="preserve">c.   </w:t>
      </w:r>
      <w:r>
        <w:rPr>
          <w:i/>
        </w:rPr>
        <w:t>The standard allows more than one picture switch and allows picture switch to occur in any order relative to other field switches.</w:t>
      </w:r>
    </w:p>
    <w:p w:rsidR="00E17828" w:rsidRDefault="00716732">
      <w:pPr>
        <w:pStyle w:val="Definition-Field2"/>
      </w:pPr>
      <w:r>
        <w:t xml:space="preserve">Word allows at most one picture switch and requires that </w:t>
      </w:r>
      <w:r>
        <w:t>picture switch to precede other field switches.</w:t>
      </w:r>
    </w:p>
    <w:p w:rsidR="00E17828" w:rsidRDefault="00716732">
      <w:pPr>
        <w:pStyle w:val="Definition-Field"/>
      </w:pPr>
      <w:r>
        <w:t xml:space="preserve">d.   </w:t>
      </w:r>
      <w:r>
        <w:rPr>
          <w:i/>
        </w:rPr>
        <w:t>The standard defines a general syntax of fields that includes many field types.</w:t>
      </w:r>
    </w:p>
    <w:p w:rsidR="00E17828" w:rsidRDefault="00716732">
      <w:r>
        <w:t>Word uses the following field types (</w:t>
      </w:r>
      <w:hyperlink w:anchor="Section_c7d687f44db14433b393e72f136b1f41">
        <w:r>
          <w:rPr>
            <w:rStyle w:val="Hyperlink"/>
          </w:rPr>
          <w:t>§3.1.3.2, Additional Fi</w:t>
        </w:r>
        <w:r>
          <w:rPr>
            <w:rStyle w:val="Hyperlink"/>
          </w:rPr>
          <w:t>elds</w:t>
        </w:r>
      </w:hyperlink>
      <w:r>
        <w:t xml:space="preserve">) in addition to those already specified by the general syntax of fields in ECMA-376 Office Open XML File Formats </w:t>
      </w:r>
      <w:hyperlink r:id="rId126">
        <w:r>
          <w:rPr>
            <w:rStyle w:val="Hyperlink"/>
          </w:rPr>
          <w:t>[ECMA-376]</w:t>
        </w:r>
      </w:hyperlink>
      <w:r>
        <w:t>:</w:t>
      </w:r>
    </w:p>
    <w:p w:rsidR="00E17828" w:rsidRDefault="00716732">
      <w:r>
        <w:t>document-information:</w:t>
      </w:r>
    </w:p>
    <w:p w:rsidR="00E17828" w:rsidRDefault="00716732">
      <w:r>
        <w:t xml:space="preserve">PRIVATE  |  </w:t>
      </w:r>
    </w:p>
    <w:p w:rsidR="00E17828" w:rsidRDefault="00716732">
      <w:r>
        <w:t>links-and-references:</w:t>
      </w:r>
    </w:p>
    <w:p w:rsidR="00E17828" w:rsidRDefault="00716732">
      <w:r>
        <w:lastRenderedPageBreak/>
        <w:t>DDE</w:t>
      </w:r>
      <w:r>
        <w:t xml:space="preserve">  |  DDEAUTO  |  GLOSSARY  |   INCLUDE  |   IMPORT  | SHAPE</w:t>
      </w:r>
    </w:p>
    <w:p w:rsidR="00E17828" w:rsidRDefault="00716732">
      <w:pPr>
        <w:pStyle w:val="Heading3"/>
      </w:pPr>
      <w:bookmarkStart w:id="983" w:name="section_53c4e47f16434048bcfb2f0f5658b218"/>
      <w:bookmarkStart w:id="984" w:name="_Toc111177365"/>
      <w:r>
        <w:t>Part 4 Section 2.16.3.3, Operators</w:t>
      </w:r>
      <w:bookmarkEnd w:id="983"/>
      <w:bookmarkEnd w:id="984"/>
      <w:r>
        <w:fldChar w:fldCharType="begin"/>
      </w:r>
      <w:r>
        <w:instrText xml:space="preserve"> XE "Operators" </w:instrText>
      </w:r>
      <w:r>
        <w:fldChar w:fldCharType="end"/>
      </w:r>
    </w:p>
    <w:p w:rsidR="00E17828" w:rsidRDefault="00716732">
      <w:pPr>
        <w:pStyle w:val="Definition-Field"/>
      </w:pPr>
      <w:r>
        <w:t xml:space="preserve">a.   </w:t>
      </w:r>
      <w:r>
        <w:rPr>
          <w:i/>
        </w:rPr>
        <w:t>The standard says that the multiplication, division and exponent operators have higher precedence than the percentage operator.</w:t>
      </w:r>
    </w:p>
    <w:p w:rsidR="00E17828" w:rsidRDefault="00716732">
      <w:pPr>
        <w:pStyle w:val="Definition-Field2"/>
      </w:pPr>
      <w:r>
        <w:t>In Word, the percentage operator has higher precedence than the multiplication, division and exponent operators.</w:t>
      </w:r>
    </w:p>
    <w:p w:rsidR="00E17828" w:rsidRDefault="00716732">
      <w:pPr>
        <w:pStyle w:val="Heading3"/>
      </w:pPr>
      <w:bookmarkStart w:id="985" w:name="section_e03ea6ec7739461fba7fd11e2058e818"/>
      <w:bookmarkStart w:id="986" w:name="_Toc111177366"/>
      <w:r>
        <w:t>Part 4 Section 2.16.4.1, Date and time formatting</w:t>
      </w:r>
      <w:bookmarkEnd w:id="985"/>
      <w:bookmarkEnd w:id="986"/>
      <w:r>
        <w:fldChar w:fldCharType="begin"/>
      </w:r>
      <w:r>
        <w:instrText xml:space="preserve"> XE "Date and time formatting" </w:instrText>
      </w:r>
      <w:r>
        <w:fldChar w:fldCharType="end"/>
      </w:r>
    </w:p>
    <w:p w:rsidR="00E17828" w:rsidRDefault="00716732">
      <w:pPr>
        <w:pStyle w:val="Definition-Field"/>
      </w:pPr>
      <w:r>
        <w:t xml:space="preserve">a.   </w:t>
      </w:r>
      <w:r>
        <w:rPr>
          <w:i/>
        </w:rPr>
        <w:t>The standard defines some date and time formatting swit</w:t>
      </w:r>
      <w:r>
        <w:rPr>
          <w:i/>
        </w:rPr>
        <w:t>ches.</w:t>
      </w:r>
    </w:p>
    <w:p w:rsidR="00E17828" w:rsidRDefault="00716732">
      <w:r>
        <w:t>Word supports more date formatting switches than are available in the standard.  These are defined as follows:</w:t>
      </w:r>
    </w:p>
    <w:tbl>
      <w:tblPr>
        <w:tblStyle w:val="Table-ShadedHeader"/>
        <w:tblW w:w="0" w:type="auto"/>
        <w:tblLook w:val="04A0" w:firstRow="1" w:lastRow="0" w:firstColumn="1" w:lastColumn="0" w:noHBand="0" w:noVBand="1"/>
      </w:tblPr>
      <w:tblGrid>
        <w:gridCol w:w="997"/>
        <w:gridCol w:w="847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E17828" w:rsidRDefault="00716732">
            <w:pPr>
              <w:pStyle w:val="TableHeaderText"/>
            </w:pPr>
            <w:r>
              <w:t>Date Formatting Picture Items</w:t>
            </w:r>
          </w:p>
        </w:tc>
      </w:tr>
      <w:tr w:rsidR="00E17828" w:rsidTr="00E17828">
        <w:tc>
          <w:tcPr>
            <w:tcW w:w="0" w:type="auto"/>
            <w:vAlign w:val="center"/>
          </w:tcPr>
          <w:p w:rsidR="00E17828" w:rsidRDefault="00716732">
            <w:pPr>
              <w:pStyle w:val="TableBodyText"/>
            </w:pPr>
            <w:r>
              <w:t>Picture Item</w:t>
            </w:r>
          </w:p>
        </w:tc>
        <w:tc>
          <w:tcPr>
            <w:tcW w:w="0" w:type="auto"/>
            <w:vAlign w:val="center"/>
          </w:tcPr>
          <w:p w:rsidR="00E17828" w:rsidRDefault="00716732">
            <w:pPr>
              <w:pStyle w:val="TableBodyText"/>
            </w:pPr>
            <w:r>
              <w:t>Description</w:t>
            </w:r>
          </w:p>
        </w:tc>
      </w:tr>
      <w:tr w:rsidR="00E17828" w:rsidTr="00E17828">
        <w:tc>
          <w:tcPr>
            <w:tcW w:w="0" w:type="auto"/>
            <w:vAlign w:val="center"/>
          </w:tcPr>
          <w:p w:rsidR="00E17828" w:rsidRDefault="00716732">
            <w:pPr>
              <w:pStyle w:val="TableBodyText"/>
            </w:pPr>
            <w:r>
              <w:t>aaa</w:t>
            </w:r>
          </w:p>
        </w:tc>
        <w:tc>
          <w:tcPr>
            <w:tcW w:w="0" w:type="auto"/>
            <w:vAlign w:val="center"/>
          </w:tcPr>
          <w:p w:rsidR="00E17828" w:rsidRDefault="00716732">
            <w:pPr>
              <w:pStyle w:val="TableBodyText"/>
            </w:pPr>
            <w:r>
              <w:t xml:space="preserve">Formats the day of the week or month in an abbreviated form according to the language specified by the </w:t>
            </w:r>
            <w:r>
              <w:rPr>
                <w:b/>
              </w:rPr>
              <w:t>lang</w:t>
            </w:r>
            <w:r>
              <w:t xml:space="preserve"> element ("</w:t>
            </w:r>
            <w:hyperlink r:id="rId127">
              <w:r>
                <w:rPr>
                  <w:rStyle w:val="Hyperlink"/>
                </w:rPr>
                <w:t>[ECMA-376]</w:t>
              </w:r>
            </w:hyperlink>
            <w:r>
              <w:t xml:space="preserve"> Part 4 §2.3.2.18; lang") on the run containing the field inst</w:t>
            </w:r>
            <w:r>
              <w:t>ructions:</w:t>
            </w:r>
          </w:p>
          <w:p w:rsidR="00E17828" w:rsidRDefault="00716732">
            <w:pPr>
              <w:pStyle w:val="ListParagraph"/>
              <w:numPr>
                <w:ilvl w:val="0"/>
                <w:numId w:val="115"/>
              </w:numPr>
            </w:pPr>
            <w:r>
              <w:t xml:space="preserve">If the lang element is </w:t>
            </w:r>
            <w:r>
              <w:rPr>
                <w:i/>
              </w:rPr>
              <w:t>ja-JP</w:t>
            </w:r>
            <w:r>
              <w:t xml:space="preserve"> or ko-KR, display in the corresponding language.</w:t>
            </w:r>
          </w:p>
          <w:p w:rsidR="00E17828" w:rsidRDefault="00716732">
            <w:pPr>
              <w:pStyle w:val="ListParagraph"/>
              <w:numPr>
                <w:ilvl w:val="0"/>
                <w:numId w:val="116"/>
              </w:numPr>
            </w:pPr>
            <w:r>
              <w:t>For all other lang element values, display picture item as text.</w:t>
            </w:r>
          </w:p>
          <w:p w:rsidR="00E17828" w:rsidRDefault="00E17828">
            <w:pPr>
              <w:pStyle w:val="TableBodyText"/>
            </w:pPr>
          </w:p>
          <w:p w:rsidR="00E17828" w:rsidRDefault="00716732">
            <w:pPr>
              <w:pStyle w:val="TableBodyText"/>
            </w:pPr>
            <w:r>
              <w:t>Multiple instances of the picture item create repeated content.</w:t>
            </w:r>
          </w:p>
        </w:tc>
      </w:tr>
      <w:tr w:rsidR="00E17828" w:rsidTr="00E17828">
        <w:tc>
          <w:tcPr>
            <w:tcW w:w="0" w:type="auto"/>
            <w:vAlign w:val="center"/>
          </w:tcPr>
          <w:p w:rsidR="00E17828" w:rsidRDefault="00716732">
            <w:pPr>
              <w:pStyle w:val="TableBodyText"/>
            </w:pPr>
            <w:r>
              <w:t>A</w:t>
            </w:r>
          </w:p>
        </w:tc>
        <w:tc>
          <w:tcPr>
            <w:tcW w:w="0" w:type="auto"/>
            <w:vAlign w:val="center"/>
          </w:tcPr>
          <w:p w:rsidR="00E17828" w:rsidRDefault="00716732">
            <w:pPr>
              <w:pStyle w:val="TableBodyText"/>
            </w:pPr>
            <w:r>
              <w:t>Formats the day of the month as a n</w:t>
            </w:r>
            <w:r>
              <w:t>umber without a leading zero for single-digit days in Japanese numerals.</w:t>
            </w:r>
          </w:p>
          <w:p w:rsidR="00E17828" w:rsidRDefault="00E17828">
            <w:pPr>
              <w:pStyle w:val="TableBodyText"/>
            </w:pPr>
          </w:p>
          <w:p w:rsidR="00E17828" w:rsidRDefault="00716732">
            <w:pPr>
              <w:pStyle w:val="TableBodyText"/>
            </w:pPr>
            <w:r>
              <w:t>Multiple instances of the picture item create repeated content.</w:t>
            </w:r>
          </w:p>
        </w:tc>
      </w:tr>
      <w:tr w:rsidR="00E17828" w:rsidTr="00E17828">
        <w:tc>
          <w:tcPr>
            <w:tcW w:w="0" w:type="auto"/>
            <w:vAlign w:val="center"/>
          </w:tcPr>
          <w:p w:rsidR="00E17828" w:rsidRDefault="00716732">
            <w:pPr>
              <w:pStyle w:val="TableBodyText"/>
            </w:pPr>
            <w:r>
              <w:t>bb</w:t>
            </w:r>
          </w:p>
        </w:tc>
        <w:tc>
          <w:tcPr>
            <w:tcW w:w="0" w:type="auto"/>
            <w:vAlign w:val="center"/>
          </w:tcPr>
          <w:p w:rsidR="00E17828" w:rsidRDefault="00716732">
            <w:pPr>
              <w:pStyle w:val="TableBodyText"/>
            </w:pPr>
            <w:r>
              <w:t xml:space="preserve">Formats the year as a 2-digit number according to the language specified by the </w:t>
            </w:r>
            <w:r>
              <w:rPr>
                <w:b/>
              </w:rPr>
              <w:t>lang</w:t>
            </w:r>
            <w:r>
              <w:t xml:space="preserve"> element ("[ECMA-376] Part 4 §</w:t>
            </w:r>
            <w:r>
              <w:t>2.3.2.18; lang") on the run containing the field instructions:</w:t>
            </w:r>
          </w:p>
          <w:p w:rsidR="00E17828" w:rsidRDefault="00716732">
            <w:pPr>
              <w:pStyle w:val="ListParagraph"/>
              <w:numPr>
                <w:ilvl w:val="0"/>
                <w:numId w:val="117"/>
              </w:numPr>
            </w:pPr>
            <w:r>
              <w:t xml:space="preserve">If the lang element is zh-TW, zh-CN, zh-HK, zh-SG, or zh-MO, use the Gregorian year </w:t>
            </w:r>
            <w:hyperlink r:id="rId128">
              <w:r>
                <w:rPr>
                  <w:rStyle w:val="Hyperlink"/>
                </w:rPr>
                <w:t>[ISO-8601]</w:t>
              </w:r>
            </w:hyperlink>
            <w:r>
              <w:t>.</w:t>
            </w:r>
          </w:p>
          <w:p w:rsidR="00E17828" w:rsidRDefault="00716732">
            <w:pPr>
              <w:pStyle w:val="ListParagraph"/>
              <w:numPr>
                <w:ilvl w:val="0"/>
                <w:numId w:val="118"/>
              </w:numPr>
            </w:pPr>
            <w:r>
              <w:t>For all other lang element values, use Thai Buddhist Era year</w:t>
            </w:r>
          </w:p>
          <w:p w:rsidR="00E17828" w:rsidRDefault="00E17828">
            <w:pPr>
              <w:pStyle w:val="TableBodyText"/>
            </w:pPr>
          </w:p>
          <w:p w:rsidR="00E17828" w:rsidRDefault="00716732">
            <w:pPr>
              <w:pStyle w:val="TableBodyText"/>
            </w:pPr>
            <w:r>
              <w:t>This picture item can modify the behavior of other picture items.</w:t>
            </w:r>
          </w:p>
          <w:p w:rsidR="00E17828" w:rsidRDefault="00E17828">
            <w:pPr>
              <w:pStyle w:val="TableBodyText"/>
            </w:pPr>
          </w:p>
          <w:p w:rsidR="00E17828" w:rsidRDefault="00716732">
            <w:pPr>
              <w:pStyle w:val="TableBodyText"/>
            </w:pPr>
            <w:r>
              <w:t>Multiple instances of the picture item create repeated content unless the pattern contains the “bbbb” picture item.  Those por</w:t>
            </w:r>
            <w:r>
              <w:t>tions are formatted following the description outlined for the “bbbb” picture item.</w:t>
            </w:r>
          </w:p>
        </w:tc>
      </w:tr>
      <w:tr w:rsidR="00E17828" w:rsidTr="00E17828">
        <w:tc>
          <w:tcPr>
            <w:tcW w:w="0" w:type="auto"/>
            <w:vAlign w:val="center"/>
          </w:tcPr>
          <w:p w:rsidR="00E17828" w:rsidRDefault="00716732">
            <w:pPr>
              <w:pStyle w:val="TableBodyText"/>
            </w:pPr>
            <w:r>
              <w:t>bbbb</w:t>
            </w:r>
          </w:p>
        </w:tc>
        <w:tc>
          <w:tcPr>
            <w:tcW w:w="0" w:type="auto"/>
            <w:vAlign w:val="center"/>
          </w:tcPr>
          <w:p w:rsidR="00E17828" w:rsidRDefault="00716732">
            <w:pPr>
              <w:pStyle w:val="TableBodyText"/>
            </w:pPr>
            <w:r>
              <w:t xml:space="preserve">Formats the year as a 4-digit number according to the language specified by the </w:t>
            </w:r>
            <w:r>
              <w:rPr>
                <w:b/>
              </w:rPr>
              <w:t>lang</w:t>
            </w:r>
            <w:r>
              <w:t xml:space="preserve"> element ("[ECMA-376] Part 4 §2.3.2.18; lang") on the run containing the field ins</w:t>
            </w:r>
            <w:r>
              <w:t>tructions:</w:t>
            </w:r>
          </w:p>
          <w:p w:rsidR="00E17828" w:rsidRDefault="00716732">
            <w:pPr>
              <w:pStyle w:val="ListParagraph"/>
              <w:numPr>
                <w:ilvl w:val="0"/>
                <w:numId w:val="119"/>
              </w:numPr>
            </w:pPr>
            <w:r>
              <w:t xml:space="preserve">If the lang element is ZH-TW, zh-CN, zh-HK, zh-SG, or zh-MO, use the Gregorian year [ISO-8601] </w:t>
            </w:r>
          </w:p>
          <w:p w:rsidR="00E17828" w:rsidRDefault="00716732">
            <w:pPr>
              <w:pStyle w:val="ListParagraph"/>
              <w:numPr>
                <w:ilvl w:val="0"/>
                <w:numId w:val="120"/>
              </w:numPr>
            </w:pPr>
            <w:r>
              <w:t>For all other lang element values, use Thai Buddhist Era year</w:t>
            </w:r>
          </w:p>
          <w:p w:rsidR="00E17828" w:rsidRDefault="00E17828">
            <w:pPr>
              <w:pStyle w:val="TableBodyText"/>
            </w:pPr>
          </w:p>
          <w:p w:rsidR="00E17828" w:rsidRDefault="00716732">
            <w:pPr>
              <w:pStyle w:val="TableBodyText"/>
            </w:pPr>
            <w:r>
              <w:lastRenderedPageBreak/>
              <w:t>This picture item can modify the behavior of other picture items.</w:t>
            </w:r>
          </w:p>
          <w:p w:rsidR="00E17828" w:rsidRDefault="00E17828">
            <w:pPr>
              <w:pStyle w:val="TableBodyText"/>
            </w:pPr>
          </w:p>
          <w:p w:rsidR="00E17828" w:rsidRDefault="00716732">
            <w:pPr>
              <w:pStyle w:val="TableBodyText"/>
            </w:pPr>
            <w:r>
              <w:t xml:space="preserve">Multiple instances </w:t>
            </w:r>
            <w:r>
              <w:t>of the picture item create repeated content.</w:t>
            </w:r>
          </w:p>
        </w:tc>
      </w:tr>
      <w:tr w:rsidR="00E17828" w:rsidTr="00E17828">
        <w:tc>
          <w:tcPr>
            <w:tcW w:w="0" w:type="auto"/>
            <w:vAlign w:val="center"/>
          </w:tcPr>
          <w:p w:rsidR="00E17828" w:rsidRDefault="00716732">
            <w:pPr>
              <w:pStyle w:val="TableBodyText"/>
            </w:pPr>
            <w:r>
              <w:lastRenderedPageBreak/>
              <w:t>BB</w:t>
            </w:r>
          </w:p>
        </w:tc>
        <w:tc>
          <w:tcPr>
            <w:tcW w:w="0" w:type="auto"/>
            <w:vAlign w:val="center"/>
          </w:tcPr>
          <w:p w:rsidR="00E17828" w:rsidRDefault="00716732">
            <w:pPr>
              <w:pStyle w:val="TableBodyText"/>
            </w:pPr>
            <w:r>
              <w:t xml:space="preserve">Formats the year as a 2-digit number. </w:t>
            </w:r>
          </w:p>
          <w:p w:rsidR="00E17828" w:rsidRDefault="00E17828">
            <w:pPr>
              <w:pStyle w:val="TableBodyText"/>
            </w:pPr>
          </w:p>
          <w:p w:rsidR="00E17828" w:rsidRDefault="00716732">
            <w:pPr>
              <w:pStyle w:val="TableBodyText"/>
            </w:pPr>
            <w:r>
              <w:t>Defaults to the Gregorian [ISO-8601] calendar, but also responds to the </w:t>
            </w:r>
            <w:r>
              <w:rPr>
                <w:rStyle w:val="InlineCode"/>
              </w:rPr>
              <w:t>\s</w:t>
            </w:r>
            <w:r>
              <w:t xml:space="preserve"> and </w:t>
            </w:r>
            <w:r>
              <w:rPr>
                <w:rStyle w:val="InlineCode"/>
              </w:rPr>
              <w:t>\h</w:t>
            </w:r>
            <w:r>
              <w:t> switches.</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from the text direction of the run, create as many groups as possible that contain “BBBB” in each group.  Format each group using the description outli</w:t>
            </w:r>
            <w:r>
              <w:t xml:space="preserve">ned for the “BBBB” picture item. </w:t>
            </w:r>
          </w:p>
          <w:p w:rsidR="00E17828" w:rsidRDefault="00716732">
            <w:pPr>
              <w:pStyle w:val="TableBodyText"/>
            </w:pPr>
            <w:r>
              <w:t>Repeat step 1 for groups of “BB” using the description for that picture item.</w:t>
            </w:r>
          </w:p>
        </w:tc>
      </w:tr>
      <w:tr w:rsidR="00E17828" w:rsidTr="00E17828">
        <w:tc>
          <w:tcPr>
            <w:tcW w:w="0" w:type="auto"/>
            <w:vAlign w:val="center"/>
          </w:tcPr>
          <w:p w:rsidR="00E17828" w:rsidRDefault="00716732">
            <w:pPr>
              <w:pStyle w:val="TableBodyText"/>
            </w:pPr>
            <w:r>
              <w:t>BBBB</w:t>
            </w:r>
          </w:p>
        </w:tc>
        <w:tc>
          <w:tcPr>
            <w:tcW w:w="0" w:type="auto"/>
            <w:vAlign w:val="center"/>
          </w:tcPr>
          <w:p w:rsidR="00E17828" w:rsidRDefault="00716732">
            <w:pPr>
              <w:pStyle w:val="TableBodyText"/>
            </w:pPr>
            <w:r>
              <w:t xml:space="preserve">Formats the year as a 4-digit number. </w:t>
            </w:r>
          </w:p>
          <w:p w:rsidR="00E17828" w:rsidRDefault="00E17828">
            <w:pPr>
              <w:pStyle w:val="TableBodyText"/>
            </w:pPr>
          </w:p>
          <w:p w:rsidR="00E17828" w:rsidRDefault="00716732">
            <w:pPr>
              <w:pStyle w:val="TableBodyText"/>
            </w:pPr>
            <w:r>
              <w:t xml:space="preserve">Defaults to the Gregorian calendar [ISO-8601], but also responds to the \s and </w:t>
            </w:r>
            <w:r>
              <w:rPr>
                <w:rStyle w:val="InlineCode"/>
              </w:rPr>
              <w:t>\h</w:t>
            </w:r>
            <w:r>
              <w:t> switches.</w:t>
            </w:r>
          </w:p>
          <w:p w:rsidR="00E17828" w:rsidRDefault="00E17828">
            <w:pPr>
              <w:pStyle w:val="TableBodyText"/>
            </w:pPr>
          </w:p>
          <w:p w:rsidR="00E17828" w:rsidRDefault="00716732">
            <w:pPr>
              <w:pStyle w:val="TableBodyText"/>
            </w:pPr>
            <w:r>
              <w:t>Multiple instances of the picture item create repeated content as specified by the “BB” picture item description.</w:t>
            </w:r>
          </w:p>
        </w:tc>
      </w:tr>
      <w:tr w:rsidR="00E17828" w:rsidTr="00E17828">
        <w:tc>
          <w:tcPr>
            <w:tcW w:w="0" w:type="auto"/>
            <w:vAlign w:val="center"/>
          </w:tcPr>
          <w:p w:rsidR="00E17828" w:rsidRDefault="00716732">
            <w:pPr>
              <w:pStyle w:val="TableBodyText"/>
            </w:pPr>
            <w:r>
              <w:rPr>
                <w:rStyle w:val="InlineCode"/>
              </w:rPr>
              <w:t>d</w:t>
            </w:r>
          </w:p>
          <w:p w:rsidR="00E17828" w:rsidRDefault="00E17828">
            <w:pPr>
              <w:pStyle w:val="TableBodyText"/>
            </w:pPr>
          </w:p>
        </w:tc>
        <w:tc>
          <w:tcPr>
            <w:tcW w:w="0" w:type="auto"/>
            <w:vAlign w:val="center"/>
          </w:tcPr>
          <w:p w:rsidR="00E17828" w:rsidRDefault="00716732">
            <w:pPr>
              <w:pStyle w:val="TableBodyText"/>
            </w:pPr>
            <w:r>
              <w:t>Formats the day of the week or day of the month as a number without a leading zero for single-digit days.</w:t>
            </w:r>
          </w:p>
          <w:p w:rsidR="00E17828" w:rsidRDefault="00E17828">
            <w:pPr>
              <w:pStyle w:val="TableBodyText"/>
            </w:pPr>
          </w:p>
          <w:p w:rsidR="00E17828" w:rsidRDefault="00716732">
            <w:pPr>
              <w:pStyle w:val="TableBodyText"/>
            </w:pPr>
            <w:r>
              <w:t>Defaults to the Gregorian calen</w:t>
            </w:r>
            <w:r>
              <w:t>dar [ISO-8601], but also changes in the presence of the </w:t>
            </w:r>
            <w:r>
              <w:rPr>
                <w:rStyle w:val="InlineCode"/>
              </w:rPr>
              <w:t>\s</w:t>
            </w:r>
            <w:r>
              <w:t xml:space="preserve"> and </w:t>
            </w:r>
            <w:r>
              <w:rPr>
                <w:rStyle w:val="InlineCode"/>
              </w:rPr>
              <w:t>\h</w:t>
            </w:r>
            <w:r>
              <w:t> switches, and the bb or bbbb picture item (to the Thai Buddhist Era calendar).</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 xml:space="preserve">Working from </w:t>
            </w:r>
            <w:r>
              <w:t xml:space="preserve">the text direction of the run, create as many groups as possible that contain “dddd” in each group.  Format each group using the description outlined for the “dddd” picture item.  </w:t>
            </w:r>
          </w:p>
          <w:p w:rsidR="00E17828" w:rsidRDefault="00716732">
            <w:pPr>
              <w:pStyle w:val="TableBodyText"/>
            </w:pPr>
            <w:r>
              <w:t>Repeat step 1 for groups of “ddd”, “dd”, and “d” using the respective descr</w:t>
            </w:r>
            <w:r>
              <w:t>iption for each picture item group.</w:t>
            </w:r>
          </w:p>
        </w:tc>
      </w:tr>
      <w:tr w:rsidR="00E17828" w:rsidTr="00E17828">
        <w:tc>
          <w:tcPr>
            <w:tcW w:w="0" w:type="auto"/>
            <w:vAlign w:val="center"/>
          </w:tcPr>
          <w:p w:rsidR="00E17828" w:rsidRDefault="00716732">
            <w:pPr>
              <w:pStyle w:val="TableBodyText"/>
            </w:pPr>
            <w:r>
              <w:rPr>
                <w:rStyle w:val="InlineCode"/>
              </w:rPr>
              <w:t>dd</w:t>
            </w:r>
          </w:p>
          <w:p w:rsidR="00E17828" w:rsidRDefault="00E17828">
            <w:pPr>
              <w:pStyle w:val="TableBodyText"/>
            </w:pPr>
          </w:p>
        </w:tc>
        <w:tc>
          <w:tcPr>
            <w:tcW w:w="0" w:type="auto"/>
            <w:vAlign w:val="center"/>
          </w:tcPr>
          <w:p w:rsidR="00E17828" w:rsidRDefault="00716732">
            <w:pPr>
              <w:pStyle w:val="TableBodyText"/>
            </w:pPr>
            <w:r>
              <w:t>Formats the day of the week or day of the month as a number with a leading zero0 for single-digit days.</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 </w:t>
            </w:r>
            <w:r>
              <w:rPr>
                <w:rStyle w:val="InlineCode"/>
              </w:rPr>
              <w:t>\h</w:t>
            </w:r>
            <w:r>
              <w:t> switches, and the bb or bbbb picture item (to the Thai Buddhist Era calendar).</w:t>
            </w:r>
          </w:p>
          <w:p w:rsidR="00E17828" w:rsidRDefault="00E17828">
            <w:pPr>
              <w:pStyle w:val="TableBodyText"/>
            </w:pPr>
          </w:p>
          <w:p w:rsidR="00E17828" w:rsidRDefault="00716732">
            <w:pPr>
              <w:pStyle w:val="TableBodyText"/>
            </w:pPr>
            <w:r>
              <w:t>Multiple instances of the picture item create repeated content as specified by the “d” picture item description.</w:t>
            </w:r>
          </w:p>
        </w:tc>
      </w:tr>
      <w:tr w:rsidR="00E17828" w:rsidTr="00E17828">
        <w:tc>
          <w:tcPr>
            <w:tcW w:w="0" w:type="auto"/>
            <w:vAlign w:val="center"/>
          </w:tcPr>
          <w:p w:rsidR="00E17828" w:rsidRDefault="00716732">
            <w:pPr>
              <w:pStyle w:val="TableBodyText"/>
            </w:pPr>
            <w:r>
              <w:rPr>
                <w:rStyle w:val="InlineCode"/>
              </w:rPr>
              <w:t>ddd</w:t>
            </w:r>
          </w:p>
        </w:tc>
        <w:tc>
          <w:tcPr>
            <w:tcW w:w="0" w:type="auto"/>
            <w:vAlign w:val="center"/>
          </w:tcPr>
          <w:p w:rsidR="00E17828" w:rsidRDefault="00716732">
            <w:pPr>
              <w:pStyle w:val="TableBodyText"/>
            </w:pPr>
            <w:r>
              <w:t>Formats the day of the week or month in its abbreviated f</w:t>
            </w:r>
            <w:r>
              <w:t xml:space="preserve">orm according to the language specified by the </w:t>
            </w:r>
            <w:r>
              <w:rPr>
                <w:b/>
              </w:rPr>
              <w:t>lang</w:t>
            </w:r>
            <w:r>
              <w:t xml:space="preserve"> element ("[ECMA-376] Part 4 §2.3.2.18; lang") on the run containing the field instructions.</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 </w:t>
            </w:r>
            <w:r>
              <w:rPr>
                <w:rStyle w:val="InlineCode"/>
              </w:rPr>
              <w:t>\h</w:t>
            </w:r>
            <w:r>
              <w:t xml:space="preserve"> switches, and </w:t>
            </w:r>
            <w:r>
              <w:t>the bb, bbbb, ปปปป, ปป, ดดดด, ดดด, ดด, ด, วววว, ววว, วว, and ว picture item (to the Thai Buddhist Era calendar).</w:t>
            </w:r>
          </w:p>
          <w:p w:rsidR="00E17828" w:rsidRDefault="00E17828">
            <w:pPr>
              <w:pStyle w:val="TableBodyText"/>
            </w:pPr>
          </w:p>
          <w:p w:rsidR="00E17828" w:rsidRDefault="00716732">
            <w:pPr>
              <w:pStyle w:val="TableBodyText"/>
            </w:pPr>
            <w:r>
              <w:t>Multiple instances of the picture item create repeated content as specified by the “d” picture item description.</w:t>
            </w:r>
          </w:p>
        </w:tc>
      </w:tr>
      <w:tr w:rsidR="00E17828" w:rsidTr="00E17828">
        <w:tc>
          <w:tcPr>
            <w:tcW w:w="0" w:type="auto"/>
            <w:vAlign w:val="center"/>
          </w:tcPr>
          <w:p w:rsidR="00E17828" w:rsidRDefault="00716732">
            <w:pPr>
              <w:pStyle w:val="TableBodyText"/>
            </w:pPr>
            <w:r>
              <w:rPr>
                <w:rStyle w:val="InlineCode"/>
              </w:rPr>
              <w:t>dddd</w:t>
            </w:r>
          </w:p>
        </w:tc>
        <w:tc>
          <w:tcPr>
            <w:tcW w:w="0" w:type="auto"/>
            <w:vAlign w:val="center"/>
          </w:tcPr>
          <w:p w:rsidR="00E17828" w:rsidRDefault="00716732">
            <w:pPr>
              <w:pStyle w:val="TableBodyText"/>
            </w:pPr>
            <w:r>
              <w:t xml:space="preserve">Formats the day of the </w:t>
            </w:r>
            <w:r>
              <w:t xml:space="preserve">week as its full name according to the language specified by the </w:t>
            </w:r>
            <w:r>
              <w:rPr>
                <w:b/>
              </w:rPr>
              <w:t>lang</w:t>
            </w:r>
            <w:r>
              <w:t xml:space="preserve"> element ("[ECMA-376] Part 4 §2.3.2.18; lang") on the run containing the field instructions.</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w:t>
            </w:r>
            <w:r>
              <w:t xml:space="preserve"> </w:t>
            </w:r>
            <w:r>
              <w:rPr>
                <w:rStyle w:val="InlineCode"/>
              </w:rPr>
              <w:t>\h</w:t>
            </w:r>
            <w:r>
              <w:t> switches, and the bb, bbbb, ปปปป, ปป, ดดดด, ดดด, ดด, ด, วววว, ววว, วว, and ว picture item (to the Thai Buddhist Era calendar).</w:t>
            </w:r>
          </w:p>
          <w:p w:rsidR="00E17828" w:rsidRDefault="00E17828">
            <w:pPr>
              <w:pStyle w:val="TableBodyText"/>
            </w:pPr>
          </w:p>
          <w:p w:rsidR="00E17828" w:rsidRDefault="00716732">
            <w:pPr>
              <w:pStyle w:val="TableBodyText"/>
            </w:pPr>
            <w:r>
              <w:t>Multiple instances of the picture item create repeated content as specified by the “d” picture item description.</w:t>
            </w:r>
          </w:p>
        </w:tc>
      </w:tr>
      <w:tr w:rsidR="00E17828" w:rsidTr="00E17828">
        <w:tc>
          <w:tcPr>
            <w:tcW w:w="0" w:type="auto"/>
            <w:vAlign w:val="center"/>
          </w:tcPr>
          <w:p w:rsidR="00E17828" w:rsidRDefault="00716732">
            <w:pPr>
              <w:pStyle w:val="TableBodyText"/>
            </w:pPr>
            <w:r>
              <w:lastRenderedPageBreak/>
              <w:t>D</w:t>
            </w:r>
          </w:p>
          <w:p w:rsidR="00E17828" w:rsidRDefault="00E17828">
            <w:pPr>
              <w:pStyle w:val="TableBodyText"/>
            </w:pPr>
          </w:p>
        </w:tc>
        <w:tc>
          <w:tcPr>
            <w:tcW w:w="0" w:type="auto"/>
            <w:vAlign w:val="center"/>
          </w:tcPr>
          <w:p w:rsidR="00E17828" w:rsidRDefault="00716732">
            <w:pPr>
              <w:pStyle w:val="TableBodyText"/>
            </w:pPr>
            <w:r>
              <w:t>Formats</w:t>
            </w:r>
            <w:r>
              <w:t xml:space="preserve"> the day of the week or day of the month as a number without a leadingzero for single-digit days.</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 </w:t>
            </w:r>
            <w:r>
              <w:rPr>
                <w:rStyle w:val="InlineCode"/>
              </w:rPr>
              <w:t>\h</w:t>
            </w:r>
            <w:r>
              <w:t> switches, and the bb or bbbb picture item (to the Thai Buddhist Era calendar).</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 xml:space="preserve">Working from the text direction of the run, create as many groups as possible </w:t>
            </w:r>
            <w:r>
              <w:t xml:space="preserve">that contain “DDDD” in each group.  Format each group using the description outlined for the “DDDD” picture item.  </w:t>
            </w:r>
          </w:p>
          <w:p w:rsidR="00E17828" w:rsidRDefault="00716732">
            <w:pPr>
              <w:pStyle w:val="TableBodyText"/>
            </w:pPr>
            <w:r>
              <w:t>Repeat step 1 for groups of “DDD”, “DD”, and “D” using the respective description for each picture item group.</w:t>
            </w:r>
          </w:p>
        </w:tc>
      </w:tr>
      <w:tr w:rsidR="00E17828" w:rsidTr="00E17828">
        <w:tc>
          <w:tcPr>
            <w:tcW w:w="0" w:type="auto"/>
            <w:vAlign w:val="center"/>
          </w:tcPr>
          <w:p w:rsidR="00E17828" w:rsidRDefault="00716732">
            <w:pPr>
              <w:pStyle w:val="TableBodyText"/>
            </w:pPr>
            <w:r>
              <w:t>DD</w:t>
            </w:r>
          </w:p>
          <w:p w:rsidR="00E17828" w:rsidRDefault="00E17828">
            <w:pPr>
              <w:pStyle w:val="TableBodyText"/>
            </w:pPr>
          </w:p>
        </w:tc>
        <w:tc>
          <w:tcPr>
            <w:tcW w:w="0" w:type="auto"/>
            <w:vAlign w:val="center"/>
          </w:tcPr>
          <w:p w:rsidR="00E17828" w:rsidRDefault="00716732">
            <w:pPr>
              <w:pStyle w:val="TableBodyText"/>
            </w:pPr>
            <w:r>
              <w:t>Formats the day of the m</w:t>
            </w:r>
            <w:r>
              <w:t>onth as a two-digit number (with a leading zero for single-digit days).</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 </w:t>
            </w:r>
            <w:r>
              <w:rPr>
                <w:rStyle w:val="InlineCode"/>
              </w:rPr>
              <w:t>\h</w:t>
            </w:r>
            <w:r>
              <w:t>  switches, and the bb or bbbb picture item (to the Thai Buddhist Era calendar).</w:t>
            </w:r>
          </w:p>
          <w:p w:rsidR="00E17828" w:rsidRDefault="00E17828">
            <w:pPr>
              <w:pStyle w:val="TableBodyText"/>
            </w:pPr>
          </w:p>
          <w:p w:rsidR="00E17828" w:rsidRDefault="00716732">
            <w:pPr>
              <w:pStyle w:val="TableBodyText"/>
            </w:pPr>
            <w:r>
              <w:t>Multi</w:t>
            </w:r>
            <w:r>
              <w:t>ple instances of the picture item create repeated content as specified by the “D” picture item description.</w:t>
            </w:r>
          </w:p>
        </w:tc>
      </w:tr>
      <w:tr w:rsidR="00E17828" w:rsidTr="00E17828">
        <w:tc>
          <w:tcPr>
            <w:tcW w:w="0" w:type="auto"/>
            <w:vAlign w:val="center"/>
          </w:tcPr>
          <w:p w:rsidR="00E17828" w:rsidRDefault="00716732">
            <w:pPr>
              <w:pStyle w:val="TableBodyText"/>
            </w:pPr>
            <w:r>
              <w:t>DDD</w:t>
            </w:r>
          </w:p>
        </w:tc>
        <w:tc>
          <w:tcPr>
            <w:tcW w:w="0" w:type="auto"/>
            <w:vAlign w:val="center"/>
          </w:tcPr>
          <w:p w:rsidR="00E17828" w:rsidRDefault="00716732">
            <w:pPr>
              <w:pStyle w:val="TableBodyText"/>
            </w:pPr>
            <w:r>
              <w:t xml:space="preserve">Formats the day of the week in an abbreviated form according to the language specified by the </w:t>
            </w:r>
            <w:r>
              <w:rPr>
                <w:b/>
              </w:rPr>
              <w:t>lang</w:t>
            </w:r>
            <w:r>
              <w:t xml:space="preserve"> element ("[ECMA-376]</w:t>
            </w:r>
            <w:r>
              <w:t xml:space="preserve"> Part 4 §2.3.2.18; lang") on the run containing the field instructions.</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 </w:t>
            </w:r>
            <w:r>
              <w:rPr>
                <w:rStyle w:val="InlineCode"/>
              </w:rPr>
              <w:t>\h</w:t>
            </w:r>
            <w:r>
              <w:t>  switches, and the bb or bbbb, ปปปป, ปป, ดดดด, ดดด, ดด, ด, วววว, ววว, วว, and ว pictur</w:t>
            </w:r>
            <w:r>
              <w:t>e item (to the Thai Buddhist Era calendar).</w:t>
            </w:r>
          </w:p>
          <w:p w:rsidR="00E17828" w:rsidRDefault="00E17828">
            <w:pPr>
              <w:pStyle w:val="TableBodyText"/>
            </w:pPr>
          </w:p>
          <w:p w:rsidR="00E17828" w:rsidRDefault="00716732">
            <w:pPr>
              <w:pStyle w:val="TableBodyText"/>
            </w:pPr>
            <w:r>
              <w:t>Multiple instances of the picture item create repeated content as specified by the “D” picture item description.</w:t>
            </w:r>
          </w:p>
        </w:tc>
      </w:tr>
      <w:tr w:rsidR="00E17828" w:rsidTr="00E17828">
        <w:tc>
          <w:tcPr>
            <w:tcW w:w="0" w:type="auto"/>
            <w:vAlign w:val="center"/>
          </w:tcPr>
          <w:p w:rsidR="00E17828" w:rsidRDefault="00716732">
            <w:pPr>
              <w:pStyle w:val="TableBodyText"/>
            </w:pPr>
            <w:r>
              <w:t>DDDD</w:t>
            </w:r>
          </w:p>
        </w:tc>
        <w:tc>
          <w:tcPr>
            <w:tcW w:w="0" w:type="auto"/>
            <w:vAlign w:val="center"/>
          </w:tcPr>
          <w:p w:rsidR="00E17828" w:rsidRDefault="00716732">
            <w:pPr>
              <w:pStyle w:val="TableBodyText"/>
            </w:pPr>
            <w:r>
              <w:t xml:space="preserve">Formats the day of the week as its full name according to the language specified by the </w:t>
            </w:r>
            <w:r>
              <w:rPr>
                <w:b/>
              </w:rPr>
              <w:t>lang</w:t>
            </w:r>
            <w:r>
              <w:t xml:space="preserve"> element ("[ECMA-376] Part 4 §2.3.2.18; lang") on the run containing the field instructions.</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 </w:t>
            </w:r>
            <w:r>
              <w:rPr>
                <w:rStyle w:val="InlineCode"/>
              </w:rPr>
              <w:t>\h</w:t>
            </w:r>
            <w:r>
              <w:t xml:space="preserve">  switches, and the bb, bbbb, ปปปป, ปป, ดดดด, ดดด, ดด, ด, วววว, </w:t>
            </w:r>
            <w:r>
              <w:t>ววว, วว, and ว picture item (to the Thai Buddhist Era calendar).</w:t>
            </w:r>
          </w:p>
          <w:p w:rsidR="00E17828" w:rsidRDefault="00E17828">
            <w:pPr>
              <w:pStyle w:val="TableBodyText"/>
            </w:pPr>
          </w:p>
          <w:p w:rsidR="00E17828" w:rsidRDefault="00716732">
            <w:pPr>
              <w:pStyle w:val="TableBodyText"/>
            </w:pPr>
            <w:r>
              <w:t>Multiple instances of the picture item create repeated content as specified by the “D” picture item description.</w:t>
            </w:r>
          </w:p>
        </w:tc>
      </w:tr>
      <w:tr w:rsidR="00E17828" w:rsidTr="00E17828">
        <w:tc>
          <w:tcPr>
            <w:tcW w:w="0" w:type="auto"/>
            <w:vAlign w:val="center"/>
          </w:tcPr>
          <w:p w:rsidR="00E17828" w:rsidRDefault="00716732">
            <w:pPr>
              <w:pStyle w:val="TableBodyText"/>
            </w:pPr>
            <w:r>
              <w:t>e</w:t>
            </w:r>
          </w:p>
        </w:tc>
        <w:tc>
          <w:tcPr>
            <w:tcW w:w="0" w:type="auto"/>
            <w:vAlign w:val="center"/>
          </w:tcPr>
          <w:p w:rsidR="00E17828" w:rsidRDefault="00716732">
            <w:pPr>
              <w:pStyle w:val="TableBodyText"/>
            </w:pPr>
            <w:r>
              <w:t>Formats the Japanese Emperor Era era with no leading zero for single-digit</w:t>
            </w:r>
            <w:r>
              <w:t xml:space="preserve"> years.</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from the text direction of the run, create as many groups as possible that contain “ee” in each group.  Format each group using the descriptio</w:t>
            </w:r>
            <w:r>
              <w:t xml:space="preserve">n outlined for the “ee” picture item.  </w:t>
            </w:r>
          </w:p>
          <w:p w:rsidR="00E17828" w:rsidRDefault="00716732">
            <w:pPr>
              <w:pStyle w:val="TableBodyText"/>
            </w:pPr>
            <w:r>
              <w:t>Repeat step 1 for groups of “e” using the description for that picture item.</w:t>
            </w:r>
          </w:p>
        </w:tc>
      </w:tr>
      <w:tr w:rsidR="00E17828" w:rsidTr="00E17828">
        <w:tc>
          <w:tcPr>
            <w:tcW w:w="0" w:type="auto"/>
            <w:vAlign w:val="center"/>
          </w:tcPr>
          <w:p w:rsidR="00E17828" w:rsidRDefault="00716732">
            <w:pPr>
              <w:pStyle w:val="TableBodyText"/>
            </w:pPr>
            <w:r>
              <w:lastRenderedPageBreak/>
              <w:t>ee</w:t>
            </w:r>
          </w:p>
        </w:tc>
        <w:tc>
          <w:tcPr>
            <w:tcW w:w="0" w:type="auto"/>
            <w:vAlign w:val="center"/>
          </w:tcPr>
          <w:p w:rsidR="00E17828" w:rsidRDefault="00716732">
            <w:pPr>
              <w:pStyle w:val="TableBodyText"/>
            </w:pPr>
            <w:r>
              <w:t>Formats the Japanese Emperor Era era with a leading zero for single-digit years.</w:t>
            </w:r>
          </w:p>
          <w:p w:rsidR="00E17828" w:rsidRDefault="00E17828">
            <w:pPr>
              <w:pStyle w:val="TableBodyText"/>
            </w:pPr>
          </w:p>
          <w:p w:rsidR="00E17828" w:rsidRDefault="00716732">
            <w:pPr>
              <w:pStyle w:val="TableBodyText"/>
            </w:pPr>
            <w:r>
              <w:t>Multiple instances of the picture item create repeate</w:t>
            </w:r>
            <w:r>
              <w:t>d content as specified by the “e” picture item description.</w:t>
            </w:r>
          </w:p>
        </w:tc>
      </w:tr>
      <w:tr w:rsidR="00E17828" w:rsidTr="00E17828">
        <w:tc>
          <w:tcPr>
            <w:tcW w:w="0" w:type="auto"/>
            <w:vAlign w:val="center"/>
          </w:tcPr>
          <w:p w:rsidR="00E17828" w:rsidRDefault="00716732">
            <w:pPr>
              <w:pStyle w:val="TableBodyText"/>
            </w:pPr>
            <w:r>
              <w:t>E</w:t>
            </w:r>
          </w:p>
        </w:tc>
        <w:tc>
          <w:tcPr>
            <w:tcW w:w="0" w:type="auto"/>
            <w:vAlign w:val="center"/>
          </w:tcPr>
          <w:p w:rsidR="00E17828" w:rsidRDefault="00716732">
            <w:pPr>
              <w:pStyle w:val="TableBodyText"/>
            </w:pPr>
            <w:r>
              <w:t xml:space="preserve">Formats the era according to the language specified by the </w:t>
            </w:r>
            <w:r>
              <w:rPr>
                <w:b/>
              </w:rPr>
              <w:t>lang</w:t>
            </w:r>
            <w:r>
              <w:t xml:space="preserve"> element ("[ECMA-376] Part 4 §2.3.2.18; lang") on the run containing the field instructions:</w:t>
            </w:r>
          </w:p>
          <w:p w:rsidR="00E17828" w:rsidRDefault="00716732">
            <w:pPr>
              <w:pStyle w:val="ListParagraph"/>
              <w:numPr>
                <w:ilvl w:val="0"/>
                <w:numId w:val="121"/>
              </w:numPr>
            </w:pPr>
            <w:r>
              <w:t>If the lang element is ja-JP, display</w:t>
            </w:r>
            <w:r>
              <w:t xml:space="preserve"> the Japanese Emperor Era era with no leading zero for single-digit years in the corresponding language.</w:t>
            </w:r>
          </w:p>
          <w:p w:rsidR="00E17828" w:rsidRDefault="00716732">
            <w:pPr>
              <w:pStyle w:val="ListParagraph"/>
              <w:numPr>
                <w:ilvl w:val="0"/>
                <w:numId w:val="122"/>
              </w:numPr>
            </w:pPr>
            <w:r>
              <w:t>If the lang element is zh-TW, display the Taiwanese year in the corresponding language.</w:t>
            </w:r>
          </w:p>
          <w:p w:rsidR="00E17828" w:rsidRDefault="00716732">
            <w:pPr>
              <w:pStyle w:val="ListParagraph"/>
              <w:numPr>
                <w:ilvl w:val="0"/>
                <w:numId w:val="123"/>
              </w:numPr>
            </w:pPr>
            <w:r>
              <w:t>For all other values, display the Gregorian year [ISO-8601]</w:t>
            </w:r>
            <w:r>
              <w:t xml:space="preserve"> as a four-digit number using ja-JP.</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from the text direction of the run, create as many groups as possible that contain “EE” in each group.  Format ea</w:t>
            </w:r>
            <w:r>
              <w:t xml:space="preserve">ch group using the description outlined for the “EE” picture item.  </w:t>
            </w:r>
          </w:p>
          <w:p w:rsidR="00E17828" w:rsidRDefault="00716732">
            <w:pPr>
              <w:pStyle w:val="TableBodyText"/>
            </w:pPr>
            <w:r>
              <w:t>Repeat step 1 for groups of “E” using the description for that picture item.</w:t>
            </w:r>
          </w:p>
        </w:tc>
      </w:tr>
      <w:tr w:rsidR="00E17828" w:rsidTr="00E17828">
        <w:tc>
          <w:tcPr>
            <w:tcW w:w="0" w:type="auto"/>
            <w:vAlign w:val="center"/>
          </w:tcPr>
          <w:p w:rsidR="00E17828" w:rsidRDefault="00716732">
            <w:pPr>
              <w:pStyle w:val="TableBodyText"/>
            </w:pPr>
            <w:r>
              <w:t>EE</w:t>
            </w:r>
          </w:p>
        </w:tc>
        <w:tc>
          <w:tcPr>
            <w:tcW w:w="0" w:type="auto"/>
            <w:vAlign w:val="center"/>
          </w:tcPr>
          <w:p w:rsidR="00E17828" w:rsidRDefault="00716732">
            <w:pPr>
              <w:pStyle w:val="TableBodyText"/>
            </w:pPr>
            <w:r>
              <w:t xml:space="preserve">Formats the Gregorian year [ISO-8601] as a four-digit number, according to the language specified by the </w:t>
            </w:r>
            <w:r>
              <w:rPr>
                <w:b/>
              </w:rPr>
              <w:t>l</w:t>
            </w:r>
            <w:r>
              <w:rPr>
                <w:b/>
              </w:rPr>
              <w:t>ang</w:t>
            </w:r>
            <w:r>
              <w:t xml:space="preserve"> element ("[ECMA-376] Part 4 §2.3.2.18; lang") on the run containing the field instructions.</w:t>
            </w:r>
          </w:p>
          <w:p w:rsidR="00E17828" w:rsidRDefault="00716732">
            <w:pPr>
              <w:pStyle w:val="ListParagraph"/>
              <w:numPr>
                <w:ilvl w:val="0"/>
                <w:numId w:val="124"/>
              </w:numPr>
            </w:pPr>
            <w:r>
              <w:t>If the lang element is ja-JP, zh-TW, zh-CN, zh-HK, zh-SG, or zh-MO display in the corresponding language.</w:t>
            </w:r>
          </w:p>
          <w:p w:rsidR="00E17828" w:rsidRDefault="00716732">
            <w:pPr>
              <w:pStyle w:val="ListParagraph"/>
              <w:numPr>
                <w:ilvl w:val="0"/>
                <w:numId w:val="125"/>
              </w:numPr>
            </w:pPr>
            <w:r>
              <w:t>For all other lang element values, display in ja-JP.</w:t>
            </w:r>
          </w:p>
          <w:p w:rsidR="00E17828" w:rsidRDefault="00E17828">
            <w:pPr>
              <w:pStyle w:val="TableBodyText"/>
            </w:pPr>
          </w:p>
          <w:p w:rsidR="00E17828" w:rsidRDefault="00716732">
            <w:pPr>
              <w:pStyle w:val="TableBodyText"/>
            </w:pPr>
            <w:r>
              <w:t>Multiple instances of the picture item create repeated content as specified by the “E” picture item description.</w:t>
            </w:r>
          </w:p>
        </w:tc>
      </w:tr>
      <w:tr w:rsidR="00E17828" w:rsidTr="00E17828">
        <w:tc>
          <w:tcPr>
            <w:tcW w:w="0" w:type="auto"/>
            <w:vAlign w:val="center"/>
          </w:tcPr>
          <w:p w:rsidR="00E17828" w:rsidRDefault="00716732">
            <w:pPr>
              <w:pStyle w:val="TableBodyText"/>
            </w:pPr>
            <w:r>
              <w:t>g</w:t>
            </w:r>
          </w:p>
        </w:tc>
        <w:tc>
          <w:tcPr>
            <w:tcW w:w="0" w:type="auto"/>
            <w:vAlign w:val="center"/>
          </w:tcPr>
          <w:p w:rsidR="00E17828" w:rsidRDefault="00716732">
            <w:pPr>
              <w:pStyle w:val="TableBodyText"/>
            </w:pPr>
            <w:r>
              <w:t xml:space="preserve">Formats the era according to the language specified by the </w:t>
            </w:r>
            <w:r>
              <w:rPr>
                <w:b/>
              </w:rPr>
              <w:t>lang</w:t>
            </w:r>
            <w:r>
              <w:t xml:space="preserve"> element ("[ECMA-376] Part 4 §2.3.2.18; lang") on the run containing the fiel</w:t>
            </w:r>
            <w:r>
              <w:t>d instructions:</w:t>
            </w:r>
          </w:p>
          <w:p w:rsidR="00E17828" w:rsidRDefault="00716732">
            <w:pPr>
              <w:pStyle w:val="TableBodyText"/>
            </w:pPr>
            <w:r>
              <w:t>If the lang element is ko-KR or zh-TW, display nothing.</w:t>
            </w:r>
          </w:p>
          <w:p w:rsidR="00E17828" w:rsidRDefault="00716732">
            <w:pPr>
              <w:pStyle w:val="TableBodyText"/>
            </w:pPr>
            <w:r>
              <w:t>For all other lang element values, display Japanese Emperor Era era as its abbreviated form in en-US.</w:t>
            </w:r>
          </w:p>
          <w:p w:rsidR="00E17828" w:rsidRDefault="00E17828">
            <w:pPr>
              <w:pStyle w:val="TableBodyText"/>
            </w:pPr>
          </w:p>
          <w:p w:rsidR="00E17828" w:rsidRDefault="00716732">
            <w:pPr>
              <w:pStyle w:val="TableBodyText"/>
            </w:pPr>
            <w:r>
              <w:t>Multiple instances of the picture item create repeated content as specified by th</w:t>
            </w:r>
            <w:r>
              <w:t xml:space="preserve">e following:   </w:t>
            </w:r>
          </w:p>
          <w:p w:rsidR="00E17828" w:rsidRDefault="00716732">
            <w:pPr>
              <w:pStyle w:val="TableBodyText"/>
            </w:pPr>
            <w:r>
              <w:t>Working from the text direction of the run, create as many groups as possible that contain “ggg” in each group.  Format each group using the description outlined for the “ggg” picture item.</w:t>
            </w:r>
          </w:p>
          <w:p w:rsidR="00E17828" w:rsidRDefault="00716732">
            <w:pPr>
              <w:pStyle w:val="TableBodyText"/>
            </w:pPr>
            <w:r>
              <w:t xml:space="preserve">From the remaining values, repeat step 1 for groups of “gg” using the description for that picture item.  </w:t>
            </w:r>
          </w:p>
          <w:p w:rsidR="00E17828" w:rsidRDefault="00716732">
            <w:pPr>
              <w:pStyle w:val="TableBodyText"/>
            </w:pPr>
            <w:r>
              <w:t>From the remaining values, repeat step 1 for groups of “g” using the description for that picture item.</w:t>
            </w:r>
          </w:p>
        </w:tc>
      </w:tr>
      <w:tr w:rsidR="00E17828" w:rsidTr="00E17828">
        <w:tc>
          <w:tcPr>
            <w:tcW w:w="0" w:type="auto"/>
            <w:vAlign w:val="center"/>
          </w:tcPr>
          <w:p w:rsidR="00E17828" w:rsidRDefault="00716732">
            <w:pPr>
              <w:pStyle w:val="TableBodyText"/>
            </w:pPr>
            <w:r>
              <w:t>gg</w:t>
            </w:r>
          </w:p>
        </w:tc>
        <w:tc>
          <w:tcPr>
            <w:tcW w:w="0" w:type="auto"/>
            <w:vAlign w:val="center"/>
          </w:tcPr>
          <w:p w:rsidR="00E17828" w:rsidRDefault="00716732">
            <w:pPr>
              <w:pStyle w:val="TableBodyText"/>
            </w:pPr>
            <w:r>
              <w:t>Formats the era according to the language</w:t>
            </w:r>
            <w:r>
              <w:t xml:space="preserve"> specified by the </w:t>
            </w:r>
            <w:r>
              <w:rPr>
                <w:b/>
              </w:rPr>
              <w:t>lang</w:t>
            </w:r>
            <w:r>
              <w:t xml:space="preserve"> element ("[ECMA-376] Part 4 §2.3.2.18; lang") on the run containing the field instructions:</w:t>
            </w:r>
          </w:p>
          <w:p w:rsidR="00E17828" w:rsidRDefault="00716732">
            <w:pPr>
              <w:pStyle w:val="ListParagraph"/>
              <w:numPr>
                <w:ilvl w:val="0"/>
                <w:numId w:val="126"/>
              </w:numPr>
            </w:pPr>
            <w:r>
              <w:t>If the lang element is ja-JP, display the Japanese Emperor Era era as its abbreviated form in the corresponding language.</w:t>
            </w:r>
          </w:p>
          <w:p w:rsidR="00E17828" w:rsidRDefault="00716732">
            <w:pPr>
              <w:pStyle w:val="ListParagraph"/>
              <w:numPr>
                <w:ilvl w:val="0"/>
                <w:numId w:val="127"/>
              </w:numPr>
            </w:pPr>
            <w:r>
              <w:t>If the lang</w:t>
            </w:r>
            <w:r>
              <w:t xml:space="preserve"> element is ko-KR, display the Korean Tangun era as its full name in the corresponding language.</w:t>
            </w:r>
          </w:p>
          <w:p w:rsidR="00E17828" w:rsidRDefault="00716732">
            <w:pPr>
              <w:pStyle w:val="ListParagraph"/>
              <w:numPr>
                <w:ilvl w:val="0"/>
                <w:numId w:val="128"/>
              </w:numPr>
            </w:pPr>
            <w:r>
              <w:t>If the lang element is zh-TW, display the Taiwanese era as its full name in the corresponding language.</w:t>
            </w:r>
          </w:p>
          <w:p w:rsidR="00E17828" w:rsidRDefault="00716732">
            <w:pPr>
              <w:pStyle w:val="ListParagraph"/>
              <w:numPr>
                <w:ilvl w:val="0"/>
                <w:numId w:val="129"/>
              </w:numPr>
            </w:pPr>
            <w:r>
              <w:t>For all other lang element values, display the Japanese</w:t>
            </w:r>
            <w:r>
              <w:t xml:space="preserve"> Emperor Era era as its abbreviated form </w:t>
            </w:r>
            <w:r>
              <w:lastRenderedPageBreak/>
              <w:t>in ja-JP.</w:t>
            </w:r>
          </w:p>
          <w:p w:rsidR="00E17828" w:rsidRDefault="00E17828">
            <w:pPr>
              <w:pStyle w:val="TableBodyText"/>
            </w:pPr>
          </w:p>
          <w:p w:rsidR="00E17828" w:rsidRDefault="00716732">
            <w:pPr>
              <w:pStyle w:val="TableBodyText"/>
            </w:pPr>
            <w:r>
              <w:t>Multiple instances of the picture item create repeated content as specified by the “g” picture item description.</w:t>
            </w:r>
          </w:p>
        </w:tc>
      </w:tr>
      <w:tr w:rsidR="00E17828" w:rsidTr="00E17828">
        <w:tc>
          <w:tcPr>
            <w:tcW w:w="0" w:type="auto"/>
            <w:vAlign w:val="center"/>
          </w:tcPr>
          <w:p w:rsidR="00E17828" w:rsidRDefault="00716732">
            <w:pPr>
              <w:pStyle w:val="TableBodyText"/>
            </w:pPr>
            <w:r>
              <w:lastRenderedPageBreak/>
              <w:t>ggg</w:t>
            </w:r>
          </w:p>
        </w:tc>
        <w:tc>
          <w:tcPr>
            <w:tcW w:w="0" w:type="auto"/>
            <w:vAlign w:val="center"/>
          </w:tcPr>
          <w:p w:rsidR="00E17828" w:rsidRDefault="00716732">
            <w:pPr>
              <w:pStyle w:val="TableBodyText"/>
            </w:pPr>
            <w:r>
              <w:t xml:space="preserve">Formats the era according to the language specified by the </w:t>
            </w:r>
            <w:r>
              <w:rPr>
                <w:b/>
              </w:rPr>
              <w:t>lang</w:t>
            </w:r>
            <w:r>
              <w:t xml:space="preserve"> element ("[ECMA-376] P</w:t>
            </w:r>
            <w:r>
              <w:t>art 4 §2.3.2.18; lang") on the run containing the field instructions:</w:t>
            </w:r>
          </w:p>
          <w:p w:rsidR="00E17828" w:rsidRDefault="00716732">
            <w:pPr>
              <w:pStyle w:val="ListParagraph"/>
              <w:numPr>
                <w:ilvl w:val="0"/>
                <w:numId w:val="130"/>
              </w:numPr>
            </w:pPr>
            <w:r>
              <w:t>If the lang element is ja-JP, display the Japanese Emperor Era era as its full name in the corresponding language.</w:t>
            </w:r>
          </w:p>
          <w:p w:rsidR="00E17828" w:rsidRDefault="00716732">
            <w:pPr>
              <w:pStyle w:val="ListParagraph"/>
              <w:numPr>
                <w:ilvl w:val="0"/>
                <w:numId w:val="131"/>
              </w:numPr>
            </w:pPr>
            <w:r>
              <w:t>If the lang</w:t>
            </w:r>
            <w:r>
              <w:t xml:space="preserve"> element is ko-KR, display the Korean Tangun era as its full name in the corresponding language.</w:t>
            </w:r>
          </w:p>
          <w:p w:rsidR="00E17828" w:rsidRDefault="00716732">
            <w:pPr>
              <w:pStyle w:val="ListParagraph"/>
              <w:numPr>
                <w:ilvl w:val="0"/>
                <w:numId w:val="132"/>
              </w:numPr>
            </w:pPr>
            <w:r>
              <w:t>If the lang element is zh-TW, display the Taiwanese era as its full name in the corresponding language.</w:t>
            </w:r>
          </w:p>
          <w:p w:rsidR="00E17828" w:rsidRDefault="00716732">
            <w:pPr>
              <w:pStyle w:val="ListParagraph"/>
              <w:numPr>
                <w:ilvl w:val="0"/>
                <w:numId w:val="133"/>
              </w:numPr>
            </w:pPr>
            <w:r>
              <w:t>For all other lang element values, display the Japanese</w:t>
            </w:r>
            <w:r>
              <w:t xml:space="preserve"> Emperor Era era as its full name in ja-JP.</w:t>
            </w:r>
          </w:p>
          <w:p w:rsidR="00E17828" w:rsidRDefault="00E17828">
            <w:pPr>
              <w:pStyle w:val="TableBodyText"/>
            </w:pPr>
          </w:p>
          <w:p w:rsidR="00E17828" w:rsidRDefault="00716732">
            <w:pPr>
              <w:pStyle w:val="TableBodyText"/>
            </w:pPr>
            <w:r>
              <w:t>Multiple instances of the picture item create repeated content as specified by the “g” picture item description.</w:t>
            </w:r>
          </w:p>
        </w:tc>
      </w:tr>
      <w:tr w:rsidR="00E17828" w:rsidTr="00E17828">
        <w:tc>
          <w:tcPr>
            <w:tcW w:w="0" w:type="auto"/>
            <w:vAlign w:val="center"/>
          </w:tcPr>
          <w:p w:rsidR="00E17828" w:rsidRDefault="00716732">
            <w:pPr>
              <w:pStyle w:val="TableBodyText"/>
            </w:pPr>
            <w:r>
              <w:t>G</w:t>
            </w:r>
          </w:p>
        </w:tc>
        <w:tc>
          <w:tcPr>
            <w:tcW w:w="0" w:type="auto"/>
            <w:vAlign w:val="center"/>
          </w:tcPr>
          <w:p w:rsidR="00E17828" w:rsidRDefault="00716732">
            <w:pPr>
              <w:pStyle w:val="TableBodyText"/>
            </w:pPr>
            <w:r>
              <w:t xml:space="preserve">Formats the era according to the language specified by the </w:t>
            </w:r>
            <w:r>
              <w:rPr>
                <w:b/>
              </w:rPr>
              <w:t>lang</w:t>
            </w:r>
            <w:r>
              <w:t xml:space="preserve"> element ("[ECMA-376] Part 4 §2.</w:t>
            </w:r>
            <w:r>
              <w:t>3.2.18; lang") on the run containing the field instructions.</w:t>
            </w:r>
          </w:p>
          <w:p w:rsidR="00E17828" w:rsidRDefault="00716732">
            <w:pPr>
              <w:pStyle w:val="ListParagraph"/>
              <w:numPr>
                <w:ilvl w:val="0"/>
                <w:numId w:val="134"/>
              </w:numPr>
            </w:pPr>
            <w:r>
              <w:t>If the lang element is ko-KR or zh-TW, display nothing.</w:t>
            </w:r>
          </w:p>
          <w:p w:rsidR="00E17828" w:rsidRDefault="00716732">
            <w:pPr>
              <w:pStyle w:val="ListParagraph"/>
              <w:numPr>
                <w:ilvl w:val="0"/>
                <w:numId w:val="135"/>
              </w:numPr>
            </w:pPr>
            <w:r>
              <w:t>For all other lang element values, display the Japanese Emperor Era era as its abbreviated form in ja-JP.</w:t>
            </w:r>
          </w:p>
          <w:p w:rsidR="00E17828" w:rsidRDefault="00E17828">
            <w:pPr>
              <w:pStyle w:val="TableBodyText"/>
            </w:pPr>
          </w:p>
          <w:p w:rsidR="00E17828" w:rsidRDefault="00716732">
            <w:pPr>
              <w:pStyle w:val="TableBodyText"/>
            </w:pPr>
            <w:r>
              <w:t>Multiple instances of the pictur</w:t>
            </w:r>
            <w:r>
              <w:t xml:space="preserve">e item create repeated content as specified by the following:   </w:t>
            </w:r>
          </w:p>
          <w:p w:rsidR="00E17828" w:rsidRDefault="00716732">
            <w:pPr>
              <w:pStyle w:val="TableBodyText"/>
            </w:pPr>
            <w:r>
              <w:t xml:space="preserve">Working from the text direction of the run, create as many groups as possible that contain “GG” in each group.  Format each group using the description outlined for the “GG” picture item.  </w:t>
            </w:r>
          </w:p>
          <w:p w:rsidR="00E17828" w:rsidRDefault="00716732">
            <w:pPr>
              <w:pStyle w:val="TableBodyText"/>
            </w:pPr>
            <w:r>
              <w:t>Repeat step 1 for groups of “G” using the description for that picture item.</w:t>
            </w:r>
          </w:p>
        </w:tc>
      </w:tr>
      <w:tr w:rsidR="00E17828" w:rsidTr="00E17828">
        <w:tc>
          <w:tcPr>
            <w:tcW w:w="0" w:type="auto"/>
            <w:vAlign w:val="center"/>
          </w:tcPr>
          <w:p w:rsidR="00E17828" w:rsidRDefault="00716732">
            <w:pPr>
              <w:pStyle w:val="TableBodyText"/>
            </w:pPr>
            <w:r>
              <w:t>GG</w:t>
            </w:r>
          </w:p>
        </w:tc>
        <w:tc>
          <w:tcPr>
            <w:tcW w:w="0" w:type="auto"/>
            <w:vAlign w:val="center"/>
          </w:tcPr>
          <w:p w:rsidR="00E17828" w:rsidRDefault="00716732">
            <w:pPr>
              <w:pStyle w:val="TableBodyText"/>
            </w:pPr>
            <w:r>
              <w:t xml:space="preserve">Formats the era according to the language specified by the </w:t>
            </w:r>
            <w:r>
              <w:rPr>
                <w:b/>
              </w:rPr>
              <w:t>lang</w:t>
            </w:r>
            <w:r>
              <w:t xml:space="preserve"> element ("[ECMA-376] Part 4 §2.3.2.18; lang") on the run containing the field instructions.</w:t>
            </w:r>
          </w:p>
          <w:p w:rsidR="00E17828" w:rsidRDefault="00716732">
            <w:pPr>
              <w:pStyle w:val="ListParagraph"/>
              <w:numPr>
                <w:ilvl w:val="0"/>
                <w:numId w:val="136"/>
              </w:numPr>
            </w:pPr>
            <w:r>
              <w:t>If the lang element</w:t>
            </w:r>
            <w:r>
              <w:t xml:space="preserve"> is ko-KR, display the Korean Tangun era as its full name in the corresponding language.</w:t>
            </w:r>
          </w:p>
          <w:p w:rsidR="00E17828" w:rsidRDefault="00716732">
            <w:pPr>
              <w:pStyle w:val="ListParagraph"/>
              <w:numPr>
                <w:ilvl w:val="0"/>
                <w:numId w:val="137"/>
              </w:numPr>
            </w:pPr>
            <w:r>
              <w:t>If the lang element is zh-TW, display the Taiwanese era as its full name in the corresponding language.</w:t>
            </w:r>
          </w:p>
          <w:p w:rsidR="00E17828" w:rsidRDefault="00716732">
            <w:pPr>
              <w:pStyle w:val="ListParagraph"/>
              <w:numPr>
                <w:ilvl w:val="0"/>
                <w:numId w:val="138"/>
              </w:numPr>
            </w:pPr>
            <w:r>
              <w:t>For all other lang element values, display the Japanese Emperor</w:t>
            </w:r>
            <w:r>
              <w:t xml:space="preserve"> Era era as its full name in ja-JP.</w:t>
            </w:r>
          </w:p>
          <w:p w:rsidR="00E17828" w:rsidRDefault="00E17828">
            <w:pPr>
              <w:pStyle w:val="TableBodyText"/>
            </w:pPr>
          </w:p>
          <w:p w:rsidR="00E17828" w:rsidRDefault="00716732">
            <w:pPr>
              <w:pStyle w:val="TableBodyText"/>
            </w:pPr>
            <w:r>
              <w:t>Multiple instances of the picture item create repeated content as specified by the “G” picture item description.</w:t>
            </w:r>
          </w:p>
        </w:tc>
      </w:tr>
      <w:tr w:rsidR="00E17828" w:rsidTr="00E17828">
        <w:tc>
          <w:tcPr>
            <w:tcW w:w="0" w:type="auto"/>
            <w:vAlign w:val="center"/>
          </w:tcPr>
          <w:p w:rsidR="00E17828" w:rsidRDefault="00716732">
            <w:pPr>
              <w:pStyle w:val="TableBodyText"/>
            </w:pPr>
            <w:r>
              <w:rPr>
                <w:rStyle w:val="InlineCode"/>
              </w:rPr>
              <w:t>M</w:t>
            </w:r>
          </w:p>
        </w:tc>
        <w:tc>
          <w:tcPr>
            <w:tcW w:w="0" w:type="auto"/>
            <w:vAlign w:val="center"/>
          </w:tcPr>
          <w:p w:rsidR="00E17828" w:rsidRDefault="00716732">
            <w:pPr>
              <w:pStyle w:val="TableBodyText"/>
            </w:pPr>
            <w:r>
              <w:t>Formats the month as a number without a leading zero for single-digit months. Defaults to the Gregorian</w:t>
            </w:r>
            <w:r>
              <w:t xml:space="preserve"> calendar [ISO-8601], but also changes in the presence of the </w:t>
            </w:r>
            <w:r>
              <w:rPr>
                <w:rStyle w:val="InlineCode"/>
              </w:rPr>
              <w:t>\s</w:t>
            </w:r>
            <w:r>
              <w:t xml:space="preserve"> and </w:t>
            </w:r>
            <w:r>
              <w:rPr>
                <w:rStyle w:val="InlineCode"/>
              </w:rPr>
              <w:t>\h</w:t>
            </w:r>
            <w:r>
              <w:t> switches, and the bb or bbbb picture item (to the Thai Buddhist Era calendar).</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w:t>
            </w:r>
            <w:r>
              <w:t xml:space="preserve"> from the text direction of the run, create as many groups as possible that contain “MMMM” in each group.  Format each group using the description outlined for the “MMMM” picture item. </w:t>
            </w:r>
          </w:p>
          <w:p w:rsidR="00E17828" w:rsidRDefault="00716732">
            <w:pPr>
              <w:pStyle w:val="TableBodyText"/>
            </w:pPr>
            <w:r>
              <w:t xml:space="preserve">Repeat step 1 for groups of “MMM”, “MM”, and “M” using the respective </w:t>
            </w:r>
            <w:r>
              <w:t xml:space="preserve">description for each picture </w:t>
            </w:r>
            <w:r>
              <w:lastRenderedPageBreak/>
              <w:t>item group.</w:t>
            </w:r>
          </w:p>
        </w:tc>
      </w:tr>
      <w:tr w:rsidR="00E17828" w:rsidTr="00E17828">
        <w:tc>
          <w:tcPr>
            <w:tcW w:w="0" w:type="auto"/>
            <w:vAlign w:val="center"/>
          </w:tcPr>
          <w:p w:rsidR="00E17828" w:rsidRDefault="00716732">
            <w:pPr>
              <w:pStyle w:val="TableBodyText"/>
            </w:pPr>
            <w:r>
              <w:rPr>
                <w:rStyle w:val="InlineCode"/>
              </w:rPr>
              <w:lastRenderedPageBreak/>
              <w:t>MM</w:t>
            </w:r>
          </w:p>
        </w:tc>
        <w:tc>
          <w:tcPr>
            <w:tcW w:w="0" w:type="auto"/>
            <w:vAlign w:val="center"/>
          </w:tcPr>
          <w:p w:rsidR="00E17828" w:rsidRDefault="00716732">
            <w:pPr>
              <w:pStyle w:val="TableBodyText"/>
            </w:pPr>
            <w:r>
              <w:t>Formats the month as a number with a leading zero for single-digit months.</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 </w:t>
            </w:r>
            <w:r>
              <w:rPr>
                <w:rStyle w:val="InlineCode"/>
              </w:rPr>
              <w:t>\h</w:t>
            </w:r>
            <w:r>
              <w:t> switches, and the bb or bbbb picture item (to the Thai Buddhist Era calendar).</w:t>
            </w:r>
          </w:p>
          <w:p w:rsidR="00E17828" w:rsidRDefault="00E17828">
            <w:pPr>
              <w:pStyle w:val="TableBodyText"/>
            </w:pPr>
          </w:p>
          <w:p w:rsidR="00E17828" w:rsidRDefault="00716732">
            <w:pPr>
              <w:pStyle w:val="TableBodyText"/>
            </w:pPr>
            <w:r>
              <w:t>Multiple instances of the picture item create repeated content as specified by the “M” picture item description.</w:t>
            </w:r>
          </w:p>
        </w:tc>
      </w:tr>
      <w:tr w:rsidR="00E17828" w:rsidTr="00E17828">
        <w:tc>
          <w:tcPr>
            <w:tcW w:w="0" w:type="auto"/>
            <w:vAlign w:val="center"/>
          </w:tcPr>
          <w:p w:rsidR="00E17828" w:rsidRDefault="00716732">
            <w:pPr>
              <w:pStyle w:val="TableBodyText"/>
            </w:pPr>
            <w:r>
              <w:rPr>
                <w:rStyle w:val="InlineCode"/>
              </w:rPr>
              <w:t>MMM</w:t>
            </w:r>
          </w:p>
        </w:tc>
        <w:tc>
          <w:tcPr>
            <w:tcW w:w="0" w:type="auto"/>
            <w:vAlign w:val="center"/>
          </w:tcPr>
          <w:p w:rsidR="00E17828" w:rsidRDefault="00716732">
            <w:pPr>
              <w:pStyle w:val="TableBodyText"/>
            </w:pPr>
            <w:r>
              <w:t>Formats the month in its abbreviated form according to th</w:t>
            </w:r>
            <w:r>
              <w:t xml:space="preserve">e language specified by the </w:t>
            </w:r>
            <w:r>
              <w:rPr>
                <w:b/>
              </w:rPr>
              <w:t>lang</w:t>
            </w:r>
            <w:r>
              <w:t xml:space="preserve"> element ("[ECMA-376] Part 4 §2.3.2.18; lang") on the run containing the field instructions.</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 </w:t>
            </w:r>
            <w:r>
              <w:rPr>
                <w:rStyle w:val="InlineCode"/>
              </w:rPr>
              <w:t>\h</w:t>
            </w:r>
            <w:r>
              <w:t> switches, and the bb, bbbb, ปปปป,</w:t>
            </w:r>
            <w:r>
              <w:t xml:space="preserve"> ปป, ดดดด, ดดด, ดด, ด, วววว, ววว, วว, and ว picture item (to the Thai Buddhist Era calendar).</w:t>
            </w:r>
          </w:p>
          <w:p w:rsidR="00E17828" w:rsidRDefault="00E17828">
            <w:pPr>
              <w:pStyle w:val="TableBodyText"/>
            </w:pPr>
          </w:p>
          <w:p w:rsidR="00E17828" w:rsidRDefault="00716732">
            <w:pPr>
              <w:pStyle w:val="TableBodyText"/>
            </w:pPr>
            <w:r>
              <w:t>Multiple instances of the picture item create repeated content as specified by the “M” picture item description.</w:t>
            </w:r>
          </w:p>
        </w:tc>
      </w:tr>
      <w:tr w:rsidR="00E17828" w:rsidTr="00E17828">
        <w:tc>
          <w:tcPr>
            <w:tcW w:w="0" w:type="auto"/>
            <w:vAlign w:val="center"/>
          </w:tcPr>
          <w:p w:rsidR="00E17828" w:rsidRDefault="00716732">
            <w:pPr>
              <w:pStyle w:val="TableBodyText"/>
            </w:pPr>
            <w:r>
              <w:rPr>
                <w:rStyle w:val="InlineCode"/>
              </w:rPr>
              <w:t>MMMM</w:t>
            </w:r>
          </w:p>
        </w:tc>
        <w:tc>
          <w:tcPr>
            <w:tcW w:w="0" w:type="auto"/>
            <w:vAlign w:val="center"/>
          </w:tcPr>
          <w:p w:rsidR="00E17828" w:rsidRDefault="00716732">
            <w:pPr>
              <w:pStyle w:val="TableBodyText"/>
            </w:pPr>
            <w:r>
              <w:t>Formats the month as its full name accordi</w:t>
            </w:r>
            <w:r>
              <w:t xml:space="preserve">ng to the language specified by the </w:t>
            </w:r>
            <w:r>
              <w:rPr>
                <w:b/>
              </w:rPr>
              <w:t>lang</w:t>
            </w:r>
            <w:r>
              <w:t xml:space="preserve"> element ("[ECMA-376] Part 4 §2.3.2.18; lang") on the run containing the field instructions.</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 </w:t>
            </w:r>
            <w:r>
              <w:rPr>
                <w:rStyle w:val="InlineCode"/>
              </w:rPr>
              <w:t>\h</w:t>
            </w:r>
            <w:r>
              <w:t> switches, and the bb, bbbb, ปปปป, ปป, ดดดด, ดดด, ดด, ด, วววว, ววว, วว, and ว picture item (to the Thai Buddhist Era calendar).</w:t>
            </w:r>
          </w:p>
          <w:p w:rsidR="00E17828" w:rsidRDefault="00E17828">
            <w:pPr>
              <w:pStyle w:val="TableBodyText"/>
            </w:pPr>
          </w:p>
          <w:p w:rsidR="00E17828" w:rsidRDefault="00716732">
            <w:pPr>
              <w:pStyle w:val="TableBodyText"/>
            </w:pPr>
            <w:r>
              <w:t>Multiple instances of the picture item create repeated content as specified by the “M” picture item description.</w:t>
            </w:r>
          </w:p>
        </w:tc>
      </w:tr>
      <w:tr w:rsidR="00E17828" w:rsidTr="00E17828">
        <w:tc>
          <w:tcPr>
            <w:tcW w:w="0" w:type="auto"/>
            <w:vAlign w:val="center"/>
          </w:tcPr>
          <w:p w:rsidR="00E17828" w:rsidRDefault="00716732">
            <w:pPr>
              <w:pStyle w:val="TableBodyText"/>
            </w:pPr>
            <w:r>
              <w:t>n</w:t>
            </w:r>
          </w:p>
        </w:tc>
        <w:tc>
          <w:tcPr>
            <w:tcW w:w="0" w:type="auto"/>
            <w:vAlign w:val="center"/>
          </w:tcPr>
          <w:p w:rsidR="00E17828" w:rsidRDefault="00716732">
            <w:pPr>
              <w:pStyle w:val="TableBodyText"/>
            </w:pPr>
            <w:r>
              <w:t>Formats the</w:t>
            </w:r>
            <w:r>
              <w:t xml:space="preserve"> Japanese Emperor Era era with no leading zero for single-digit years.</w:t>
            </w:r>
          </w:p>
          <w:p w:rsidR="00E17828" w:rsidRDefault="00E17828">
            <w:pPr>
              <w:pStyle w:val="TableBodyText"/>
            </w:pPr>
          </w:p>
          <w:p w:rsidR="00E17828" w:rsidRDefault="00716732">
            <w:pPr>
              <w:pStyle w:val="TableBodyText"/>
            </w:pPr>
            <w:r>
              <w:t>Multiple instances of the picture item create repeated content as specified by the following:</w:t>
            </w:r>
          </w:p>
          <w:p w:rsidR="00E17828" w:rsidRDefault="00716732">
            <w:pPr>
              <w:pStyle w:val="TableBodyText"/>
            </w:pPr>
            <w:r>
              <w:t>Working from the text direction of the run, create as many groups as possible that contain “nn” in each group.  Format each group using the description outlined for the “nn” picture item.</w:t>
            </w:r>
          </w:p>
          <w:p w:rsidR="00E17828" w:rsidRDefault="00716732">
            <w:pPr>
              <w:pStyle w:val="TableBodyText"/>
            </w:pPr>
            <w:r>
              <w:t>Repeat step 1 for groups of “n” using the description for that pictu</w:t>
            </w:r>
            <w:r>
              <w:t>re item.</w:t>
            </w:r>
          </w:p>
        </w:tc>
      </w:tr>
      <w:tr w:rsidR="00E17828" w:rsidTr="00E17828">
        <w:tc>
          <w:tcPr>
            <w:tcW w:w="0" w:type="auto"/>
            <w:vAlign w:val="center"/>
          </w:tcPr>
          <w:p w:rsidR="00E17828" w:rsidRDefault="00716732">
            <w:pPr>
              <w:pStyle w:val="TableBodyText"/>
            </w:pPr>
            <w:r>
              <w:t>nn</w:t>
            </w:r>
          </w:p>
        </w:tc>
        <w:tc>
          <w:tcPr>
            <w:tcW w:w="0" w:type="auto"/>
            <w:vAlign w:val="center"/>
          </w:tcPr>
          <w:p w:rsidR="00E17828" w:rsidRDefault="00716732">
            <w:pPr>
              <w:pStyle w:val="TableBodyText"/>
            </w:pPr>
            <w:r>
              <w:t>Formats the Japanese Emperor Era era with leading zero for single-digit years.</w:t>
            </w:r>
          </w:p>
          <w:p w:rsidR="00E17828" w:rsidRDefault="00E17828">
            <w:pPr>
              <w:pStyle w:val="TableBodyText"/>
            </w:pPr>
          </w:p>
          <w:p w:rsidR="00E17828" w:rsidRDefault="00716732">
            <w:pPr>
              <w:pStyle w:val="TableBodyText"/>
            </w:pPr>
            <w:r>
              <w:t>Multiple instances of the picture item create repeated content as specified by the “n” picture item description.</w:t>
            </w:r>
          </w:p>
        </w:tc>
      </w:tr>
      <w:tr w:rsidR="00E17828" w:rsidTr="00E17828">
        <w:tc>
          <w:tcPr>
            <w:tcW w:w="0" w:type="auto"/>
            <w:vAlign w:val="center"/>
          </w:tcPr>
          <w:p w:rsidR="00E17828" w:rsidRDefault="00716732">
            <w:pPr>
              <w:pStyle w:val="TableBodyText"/>
            </w:pPr>
            <w:r>
              <w:t>O</w:t>
            </w:r>
          </w:p>
        </w:tc>
        <w:tc>
          <w:tcPr>
            <w:tcW w:w="0" w:type="auto"/>
            <w:vAlign w:val="center"/>
          </w:tcPr>
          <w:p w:rsidR="00E17828" w:rsidRDefault="00716732">
            <w:pPr>
              <w:pStyle w:val="TableBodyText"/>
            </w:pPr>
            <w:r>
              <w:t>Formats the month as a number without a leading</w:t>
            </w:r>
            <w:r>
              <w:t xml:space="preserve"> zero for single-digit months in Japanese numerals.</w:t>
            </w:r>
          </w:p>
          <w:p w:rsidR="00E17828" w:rsidRDefault="00E17828">
            <w:pPr>
              <w:pStyle w:val="TableBodyText"/>
            </w:pPr>
          </w:p>
          <w:p w:rsidR="00E17828" w:rsidRDefault="00716732">
            <w:pPr>
              <w:pStyle w:val="TableBodyText"/>
            </w:pPr>
            <w:r>
              <w:t>Multiple instances of the picture item create repeated content.</w:t>
            </w:r>
          </w:p>
        </w:tc>
      </w:tr>
      <w:tr w:rsidR="00E17828" w:rsidTr="00E17828">
        <w:tc>
          <w:tcPr>
            <w:tcW w:w="0" w:type="auto"/>
            <w:vAlign w:val="center"/>
          </w:tcPr>
          <w:p w:rsidR="00E17828" w:rsidRDefault="00716732">
            <w:pPr>
              <w:pStyle w:val="TableBodyText"/>
            </w:pPr>
            <w:r>
              <w:t>w</w:t>
            </w:r>
          </w:p>
        </w:tc>
        <w:tc>
          <w:tcPr>
            <w:tcW w:w="0" w:type="auto"/>
            <w:vAlign w:val="center"/>
          </w:tcPr>
          <w:p w:rsidR="00E17828" w:rsidRDefault="00716732">
            <w:pPr>
              <w:pStyle w:val="TableBodyText"/>
            </w:pPr>
            <w:r>
              <w:t xml:space="preserve">Formats the day of the week in an abbreviated form according to the language specified by the </w:t>
            </w:r>
            <w:r>
              <w:rPr>
                <w:b/>
              </w:rPr>
              <w:t>lang</w:t>
            </w:r>
            <w:r>
              <w:t xml:space="preserve"> element ("[ECMA-376] Part 4 §2.3.2.18</w:t>
            </w:r>
            <w:r>
              <w:t>; lang") on the run containing the field instructions:</w:t>
            </w:r>
          </w:p>
          <w:p w:rsidR="00E17828" w:rsidRDefault="00716732">
            <w:pPr>
              <w:pStyle w:val="ListParagraph"/>
              <w:numPr>
                <w:ilvl w:val="0"/>
                <w:numId w:val="139"/>
              </w:numPr>
            </w:pPr>
            <w:r>
              <w:t>If the lang element is ja-JP or ko-KR, display in the corresponding language.</w:t>
            </w:r>
          </w:p>
          <w:p w:rsidR="00E17828" w:rsidRDefault="00716732">
            <w:pPr>
              <w:pStyle w:val="ListParagraph"/>
              <w:numPr>
                <w:ilvl w:val="0"/>
                <w:numId w:val="140"/>
              </w:numPr>
            </w:pPr>
            <w:r>
              <w:t>For all other lang element values, display picture item as literal text.</w:t>
            </w:r>
          </w:p>
          <w:p w:rsidR="00E17828" w:rsidRDefault="00E17828">
            <w:pPr>
              <w:pStyle w:val="TableBodyText"/>
            </w:pPr>
          </w:p>
          <w:p w:rsidR="00E17828" w:rsidRDefault="00716732">
            <w:pPr>
              <w:pStyle w:val="TableBodyText"/>
            </w:pPr>
            <w:r>
              <w:t>Multiple instances of the picture item create rep</w:t>
            </w:r>
            <w:r>
              <w:t>eated content.</w:t>
            </w:r>
          </w:p>
        </w:tc>
      </w:tr>
      <w:tr w:rsidR="00E17828" w:rsidTr="00E17828">
        <w:tc>
          <w:tcPr>
            <w:tcW w:w="0" w:type="auto"/>
            <w:vAlign w:val="center"/>
          </w:tcPr>
          <w:p w:rsidR="00E17828" w:rsidRDefault="00716732">
            <w:pPr>
              <w:pStyle w:val="TableBodyText"/>
            </w:pPr>
            <w:r>
              <w:lastRenderedPageBreak/>
              <w:t>W</w:t>
            </w:r>
          </w:p>
        </w:tc>
        <w:tc>
          <w:tcPr>
            <w:tcW w:w="0" w:type="auto"/>
            <w:vAlign w:val="center"/>
          </w:tcPr>
          <w:p w:rsidR="00E17828" w:rsidRDefault="00716732">
            <w:pPr>
              <w:pStyle w:val="TableBodyText"/>
            </w:pPr>
            <w:r>
              <w:t xml:space="preserve">Formats the day of the week in an abbreviated form according to the language specified by the </w:t>
            </w:r>
            <w:r>
              <w:rPr>
                <w:b/>
              </w:rPr>
              <w:t>lang</w:t>
            </w:r>
            <w:r>
              <w:t xml:space="preserve"> element ("[ECMA-376] Part 4 §2.3.2.18; lang") on the run containing the field instructions:</w:t>
            </w:r>
          </w:p>
          <w:p w:rsidR="00E17828" w:rsidRDefault="00716732">
            <w:pPr>
              <w:pStyle w:val="ListParagraph"/>
              <w:numPr>
                <w:ilvl w:val="0"/>
                <w:numId w:val="141"/>
              </w:numPr>
            </w:pPr>
            <w:r>
              <w:t>If the lang element is ja-JP, ko-KR, zh-TW,</w:t>
            </w:r>
            <w:r>
              <w:t xml:space="preserve"> zh-CN, zh-HK, zh-SG, or zh-MO, display in the corresponding language.</w:t>
            </w:r>
          </w:p>
          <w:p w:rsidR="00E17828" w:rsidRDefault="00716732">
            <w:pPr>
              <w:pStyle w:val="ListParagraph"/>
              <w:numPr>
                <w:ilvl w:val="0"/>
                <w:numId w:val="142"/>
              </w:numPr>
            </w:pPr>
            <w:r>
              <w:t>For all other lang element values, display the picture item as literal text.</w:t>
            </w:r>
          </w:p>
          <w:p w:rsidR="00E17828" w:rsidRDefault="00E17828">
            <w:pPr>
              <w:pStyle w:val="TableBodyText"/>
            </w:pPr>
          </w:p>
          <w:p w:rsidR="00E17828" w:rsidRDefault="00716732">
            <w:pPr>
              <w:pStyle w:val="TableBodyText"/>
            </w:pPr>
            <w:r>
              <w:t>Multiple instances of the picture item create repeated content.</w:t>
            </w:r>
          </w:p>
        </w:tc>
      </w:tr>
      <w:tr w:rsidR="00E17828" w:rsidTr="00E17828">
        <w:tc>
          <w:tcPr>
            <w:tcW w:w="0" w:type="auto"/>
            <w:vAlign w:val="center"/>
          </w:tcPr>
          <w:p w:rsidR="00E17828" w:rsidRDefault="00716732">
            <w:pPr>
              <w:pStyle w:val="TableBodyText"/>
            </w:pPr>
            <w:r>
              <w:t>y</w:t>
            </w:r>
          </w:p>
        </w:tc>
        <w:tc>
          <w:tcPr>
            <w:tcW w:w="0" w:type="auto"/>
            <w:vAlign w:val="center"/>
          </w:tcPr>
          <w:p w:rsidR="00E17828" w:rsidRDefault="00716732">
            <w:pPr>
              <w:pStyle w:val="TableBodyText"/>
            </w:pPr>
            <w:r>
              <w:t>Formats the year as a 2-digit number.</w:t>
            </w:r>
          </w:p>
          <w:p w:rsidR="00E17828" w:rsidRDefault="00E17828">
            <w:pPr>
              <w:pStyle w:val="TableBodyText"/>
            </w:pPr>
          </w:p>
          <w:p w:rsidR="00E17828" w:rsidRDefault="00716732">
            <w:pPr>
              <w:pStyle w:val="TableBodyText"/>
            </w:pPr>
            <w:r>
              <w:t>D</w:t>
            </w:r>
            <w:r>
              <w:t>efaults to the Gregorian calendar [ISO-8601], but also changes in the presence of the </w:t>
            </w:r>
            <w:r>
              <w:rPr>
                <w:rStyle w:val="InlineCode"/>
              </w:rPr>
              <w:t>\s</w:t>
            </w:r>
            <w:r>
              <w:t xml:space="preserve"> and </w:t>
            </w:r>
            <w:r>
              <w:rPr>
                <w:rStyle w:val="InlineCode"/>
              </w:rPr>
              <w:t>\h</w:t>
            </w:r>
            <w:r>
              <w:t> switches.</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from the text direction of the run, create a</w:t>
            </w:r>
            <w:r>
              <w:t xml:space="preserve">s many groups as possible that contain “yyyy” in each group.  Format each group using the description outlined for the “yyyy” picture item. </w:t>
            </w:r>
          </w:p>
          <w:p w:rsidR="00E17828" w:rsidRDefault="00716732">
            <w:pPr>
              <w:pStyle w:val="TableBodyText"/>
            </w:pPr>
            <w:r>
              <w:t>Repeat step 1 for groups of “yy” and “y” using the respective description for each picture item group.</w:t>
            </w:r>
          </w:p>
        </w:tc>
      </w:tr>
      <w:tr w:rsidR="00E17828" w:rsidTr="00E17828">
        <w:tc>
          <w:tcPr>
            <w:tcW w:w="0" w:type="auto"/>
            <w:vAlign w:val="center"/>
          </w:tcPr>
          <w:p w:rsidR="00E17828" w:rsidRDefault="00716732">
            <w:pPr>
              <w:pStyle w:val="TableBodyText"/>
            </w:pPr>
            <w:r>
              <w:rPr>
                <w:rStyle w:val="InlineCode"/>
              </w:rPr>
              <w:t>yy</w:t>
            </w:r>
          </w:p>
        </w:tc>
        <w:tc>
          <w:tcPr>
            <w:tcW w:w="0" w:type="auto"/>
            <w:vAlign w:val="center"/>
          </w:tcPr>
          <w:p w:rsidR="00E17828" w:rsidRDefault="00716732">
            <w:pPr>
              <w:pStyle w:val="TableBodyText"/>
            </w:pPr>
            <w:r>
              <w:t xml:space="preserve">Formats </w:t>
            </w:r>
            <w:r>
              <w:t>the year as a 2-digit number.</w:t>
            </w:r>
          </w:p>
          <w:p w:rsidR="00E17828" w:rsidRDefault="00E17828">
            <w:pPr>
              <w:pStyle w:val="TableBodyText"/>
            </w:pPr>
          </w:p>
          <w:p w:rsidR="00E17828" w:rsidRDefault="00716732">
            <w:pPr>
              <w:pStyle w:val="TableBodyText"/>
            </w:pPr>
            <w:r>
              <w:t>Defaults to the Gregorian calendar [ISO-8601], but also changes in the presence of the \s and \h switches.</w:t>
            </w:r>
          </w:p>
          <w:p w:rsidR="00E17828" w:rsidRDefault="00E17828">
            <w:pPr>
              <w:pStyle w:val="TableBodyText"/>
            </w:pPr>
          </w:p>
          <w:p w:rsidR="00E17828" w:rsidRDefault="00716732">
            <w:pPr>
              <w:pStyle w:val="TableBodyText"/>
            </w:pPr>
            <w:r>
              <w:t>Multiple instances of the picture item create repeated content as specified by the “y” picture item description.</w:t>
            </w:r>
          </w:p>
        </w:tc>
      </w:tr>
      <w:tr w:rsidR="00E17828" w:rsidTr="00E17828">
        <w:tc>
          <w:tcPr>
            <w:tcW w:w="0" w:type="auto"/>
            <w:vAlign w:val="center"/>
          </w:tcPr>
          <w:p w:rsidR="00E17828" w:rsidRDefault="00716732">
            <w:pPr>
              <w:pStyle w:val="TableBodyText"/>
            </w:pPr>
            <w:r>
              <w:rPr>
                <w:rStyle w:val="InlineCode"/>
              </w:rPr>
              <w:t>yyyy</w:t>
            </w:r>
          </w:p>
        </w:tc>
        <w:tc>
          <w:tcPr>
            <w:tcW w:w="0" w:type="auto"/>
            <w:vAlign w:val="center"/>
          </w:tcPr>
          <w:p w:rsidR="00E17828" w:rsidRDefault="00716732">
            <w:pPr>
              <w:pStyle w:val="TableBodyText"/>
            </w:pPr>
            <w:r>
              <w:t>Formats the year as a 4-digit number.</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 </w:t>
            </w:r>
            <w:r>
              <w:rPr>
                <w:rStyle w:val="InlineCode"/>
              </w:rPr>
              <w:t>\h</w:t>
            </w:r>
            <w:r>
              <w:t> switches.</w:t>
            </w:r>
          </w:p>
          <w:p w:rsidR="00E17828" w:rsidRDefault="00E17828">
            <w:pPr>
              <w:pStyle w:val="TableBodyText"/>
            </w:pPr>
          </w:p>
          <w:p w:rsidR="00E17828" w:rsidRDefault="00716732">
            <w:pPr>
              <w:pStyle w:val="TableBodyText"/>
            </w:pPr>
            <w:r>
              <w:t>Multiple instances of the picture item create repeated content as specified by the “y” picture item desc</w:t>
            </w:r>
            <w:r>
              <w:t>ription.</w:t>
            </w:r>
          </w:p>
        </w:tc>
      </w:tr>
      <w:tr w:rsidR="00E17828" w:rsidTr="00E17828">
        <w:tc>
          <w:tcPr>
            <w:tcW w:w="0" w:type="auto"/>
            <w:vAlign w:val="center"/>
          </w:tcPr>
          <w:p w:rsidR="00E17828" w:rsidRDefault="00716732">
            <w:pPr>
              <w:pStyle w:val="TableBodyText"/>
            </w:pPr>
            <w:r>
              <w:t>Y</w:t>
            </w:r>
          </w:p>
        </w:tc>
        <w:tc>
          <w:tcPr>
            <w:tcW w:w="0" w:type="auto"/>
            <w:vAlign w:val="center"/>
          </w:tcPr>
          <w:p w:rsidR="00E17828" w:rsidRDefault="00716732">
            <w:pPr>
              <w:pStyle w:val="TableBodyText"/>
            </w:pPr>
            <w:r>
              <w:t>Formats the year as a 2-digit number.</w:t>
            </w:r>
          </w:p>
          <w:p w:rsidR="00E17828" w:rsidRDefault="00E17828">
            <w:pPr>
              <w:pStyle w:val="TableBodyText"/>
            </w:pPr>
          </w:p>
          <w:p w:rsidR="00E17828" w:rsidRDefault="00716732">
            <w:pPr>
              <w:pStyle w:val="TableBodyText"/>
            </w:pPr>
            <w:r>
              <w:t>Defaults to the Gregorian calendar [ISO-8601], but also changes in the presence of the \s and \h switches, and the bb, bbbb, ปปปป, and ปป picture item (to the Thai Buddhist Era calendar).</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from the text direction of the run, create as many groups as possible that contain “YYYY” in each group.  Format each group using the description outli</w:t>
            </w:r>
            <w:r>
              <w:t xml:space="preserve">ned for the “YYYY” picture item. </w:t>
            </w:r>
          </w:p>
          <w:p w:rsidR="00E17828" w:rsidRDefault="00716732">
            <w:pPr>
              <w:pStyle w:val="TableBodyText"/>
            </w:pPr>
            <w:r>
              <w:t>Repeat step 1 for groups of “YY” and “Y” using the respective description for each picture item group.</w:t>
            </w:r>
          </w:p>
        </w:tc>
      </w:tr>
      <w:tr w:rsidR="00E17828" w:rsidTr="00E17828">
        <w:tc>
          <w:tcPr>
            <w:tcW w:w="0" w:type="auto"/>
            <w:vAlign w:val="center"/>
          </w:tcPr>
          <w:p w:rsidR="00E17828" w:rsidRDefault="00716732">
            <w:pPr>
              <w:pStyle w:val="TableBodyText"/>
            </w:pPr>
            <w:r>
              <w:t>YY</w:t>
            </w:r>
          </w:p>
        </w:tc>
        <w:tc>
          <w:tcPr>
            <w:tcW w:w="0" w:type="auto"/>
            <w:vAlign w:val="center"/>
          </w:tcPr>
          <w:p w:rsidR="00E17828" w:rsidRDefault="00716732">
            <w:pPr>
              <w:pStyle w:val="TableBodyText"/>
            </w:pPr>
            <w:r>
              <w:t>Formats the year as a 2-digit number.</w:t>
            </w:r>
          </w:p>
          <w:p w:rsidR="00E17828" w:rsidRDefault="00E17828">
            <w:pPr>
              <w:pStyle w:val="TableBodyText"/>
            </w:pPr>
          </w:p>
          <w:p w:rsidR="00E17828" w:rsidRDefault="00716732">
            <w:pPr>
              <w:pStyle w:val="TableBodyText"/>
            </w:pPr>
            <w:r>
              <w:t>Defaults to the Gregorian calendar [ISO-8601], but also changes in the prese</w:t>
            </w:r>
            <w:r>
              <w:t>nce of the </w:t>
            </w:r>
            <w:r>
              <w:rPr>
                <w:rStyle w:val="InlineCode"/>
              </w:rPr>
              <w:t>\s</w:t>
            </w:r>
            <w:r>
              <w:t xml:space="preserve"> and </w:t>
            </w:r>
            <w:r>
              <w:rPr>
                <w:rStyle w:val="InlineCode"/>
              </w:rPr>
              <w:t>\h</w:t>
            </w:r>
            <w:r>
              <w:t> switches, and the bb, bbbb, ปปปป, and ปปpicture item (to the Thai Buddhist Era calendar).</w:t>
            </w:r>
          </w:p>
          <w:p w:rsidR="00E17828" w:rsidRDefault="00E17828">
            <w:pPr>
              <w:pStyle w:val="TableBodyText"/>
            </w:pPr>
          </w:p>
          <w:p w:rsidR="00E17828" w:rsidRDefault="00716732">
            <w:pPr>
              <w:pStyle w:val="TableBodyText"/>
            </w:pPr>
            <w:r>
              <w:t>Multiple instances of the picture item create repeated content as specified by the “Y” picture item description.</w:t>
            </w:r>
          </w:p>
        </w:tc>
      </w:tr>
      <w:tr w:rsidR="00E17828" w:rsidTr="00E17828">
        <w:tc>
          <w:tcPr>
            <w:tcW w:w="0" w:type="auto"/>
            <w:vAlign w:val="center"/>
          </w:tcPr>
          <w:p w:rsidR="00E17828" w:rsidRDefault="00716732">
            <w:pPr>
              <w:pStyle w:val="TableBodyText"/>
            </w:pPr>
            <w:r>
              <w:lastRenderedPageBreak/>
              <w:t>YYYY</w:t>
            </w:r>
          </w:p>
        </w:tc>
        <w:tc>
          <w:tcPr>
            <w:tcW w:w="0" w:type="auto"/>
            <w:vAlign w:val="center"/>
          </w:tcPr>
          <w:p w:rsidR="00E17828" w:rsidRDefault="00716732">
            <w:pPr>
              <w:pStyle w:val="TableBodyText"/>
            </w:pPr>
            <w:r>
              <w:t>Formats the year as a 4</w:t>
            </w:r>
            <w:r>
              <w:t>-digit number.</w:t>
            </w:r>
          </w:p>
          <w:p w:rsidR="00E17828" w:rsidRDefault="00E17828">
            <w:pPr>
              <w:pStyle w:val="TableBodyText"/>
            </w:pPr>
          </w:p>
          <w:p w:rsidR="00E17828" w:rsidRDefault="00716732">
            <w:pPr>
              <w:pStyle w:val="TableBodyText"/>
            </w:pPr>
            <w:r>
              <w:t>Defaults to the Gregorian calendar [ISO-8601], but also changes in the presence of the </w:t>
            </w:r>
            <w:r>
              <w:rPr>
                <w:rStyle w:val="InlineCode"/>
              </w:rPr>
              <w:t>\s</w:t>
            </w:r>
            <w:r>
              <w:t xml:space="preserve"> and </w:t>
            </w:r>
            <w:r>
              <w:rPr>
                <w:rStyle w:val="InlineCode"/>
              </w:rPr>
              <w:t>\h</w:t>
            </w:r>
            <w:r>
              <w:t> switches, and the bb, bbbb, ปปปป, and ปปpicture item (to the Thai Buddhist Era calendar).</w:t>
            </w:r>
          </w:p>
          <w:p w:rsidR="00E17828" w:rsidRDefault="00E17828">
            <w:pPr>
              <w:pStyle w:val="TableBodyText"/>
            </w:pPr>
          </w:p>
          <w:p w:rsidR="00E17828" w:rsidRDefault="00716732">
            <w:pPr>
              <w:pStyle w:val="TableBodyText"/>
            </w:pPr>
            <w:r>
              <w:t>Multiple instances of the picture item create repeat</w:t>
            </w:r>
            <w:r>
              <w:t>ed content as specified by the “Y” picture item description.</w:t>
            </w:r>
          </w:p>
        </w:tc>
      </w:tr>
      <w:tr w:rsidR="00E17828" w:rsidTr="00E17828">
        <w:tc>
          <w:tcPr>
            <w:tcW w:w="0" w:type="auto"/>
            <w:vAlign w:val="center"/>
          </w:tcPr>
          <w:p w:rsidR="00E17828" w:rsidRDefault="00716732">
            <w:pPr>
              <w:pStyle w:val="TableBodyText"/>
            </w:pPr>
            <w:r>
              <w:t>ว</w:t>
            </w:r>
          </w:p>
        </w:tc>
        <w:tc>
          <w:tcPr>
            <w:tcW w:w="0" w:type="auto"/>
            <w:vAlign w:val="center"/>
          </w:tcPr>
          <w:p w:rsidR="00E17828" w:rsidRDefault="00716732">
            <w:pPr>
              <w:pStyle w:val="TableBodyText"/>
            </w:pPr>
            <w:r>
              <w:t>Formats the day of the month as a number without a leading zero for single-digit days in Thai numerals.</w:t>
            </w:r>
          </w:p>
          <w:p w:rsidR="00E17828" w:rsidRDefault="00E17828">
            <w:pPr>
              <w:pStyle w:val="TableBodyText"/>
            </w:pPr>
          </w:p>
          <w:p w:rsidR="00E17828" w:rsidRDefault="00716732">
            <w:pPr>
              <w:pStyle w:val="TableBodyText"/>
            </w:pPr>
            <w:r>
              <w:t>This picture item can modify the behavior of other picture items.</w:t>
            </w:r>
          </w:p>
          <w:p w:rsidR="00E17828" w:rsidRDefault="00E17828">
            <w:pPr>
              <w:pStyle w:val="TableBodyText"/>
            </w:pPr>
          </w:p>
          <w:p w:rsidR="00E17828" w:rsidRDefault="00716732">
            <w:pPr>
              <w:pStyle w:val="TableBodyText"/>
            </w:pPr>
            <w:r>
              <w:t>Multiple instances o</w:t>
            </w:r>
            <w:r>
              <w:t xml:space="preserve">f the picture item create repeated content as specified by the following:   </w:t>
            </w:r>
          </w:p>
          <w:p w:rsidR="00E17828" w:rsidRDefault="00716732">
            <w:pPr>
              <w:pStyle w:val="TableBodyText"/>
            </w:pPr>
            <w:r>
              <w:t>Working from the text direction of the run, create as many groups as possible that contain “วววว” in each group.  Format each group using the description outlined for the “วววว” p</w:t>
            </w:r>
            <w:r>
              <w:t xml:space="preserve">icture item. </w:t>
            </w:r>
          </w:p>
          <w:p w:rsidR="00E17828" w:rsidRDefault="00716732">
            <w:pPr>
              <w:pStyle w:val="TableBodyText"/>
            </w:pPr>
            <w:r>
              <w:t>Repeat step 1 for groups of “ววว”, “วว” and “ว” using the respective description for each picture item group.</w:t>
            </w:r>
          </w:p>
        </w:tc>
      </w:tr>
      <w:tr w:rsidR="00E17828" w:rsidTr="00E17828">
        <w:tc>
          <w:tcPr>
            <w:tcW w:w="0" w:type="auto"/>
            <w:vAlign w:val="center"/>
          </w:tcPr>
          <w:p w:rsidR="00E17828" w:rsidRDefault="00716732">
            <w:pPr>
              <w:pStyle w:val="TableBodyText"/>
            </w:pPr>
            <w:r>
              <w:t>วว</w:t>
            </w:r>
          </w:p>
        </w:tc>
        <w:tc>
          <w:tcPr>
            <w:tcW w:w="0" w:type="auto"/>
            <w:vAlign w:val="center"/>
          </w:tcPr>
          <w:p w:rsidR="00E17828" w:rsidRDefault="00716732">
            <w:pPr>
              <w:pStyle w:val="TableBodyText"/>
            </w:pPr>
            <w:r>
              <w:t>Formats the day of the month as a two-digit number (with a leading zero for single-digit days) in Thai numerals.</w:t>
            </w:r>
          </w:p>
          <w:p w:rsidR="00E17828" w:rsidRDefault="00E17828">
            <w:pPr>
              <w:pStyle w:val="TableBodyText"/>
            </w:pPr>
          </w:p>
          <w:p w:rsidR="00E17828" w:rsidRDefault="00716732">
            <w:pPr>
              <w:pStyle w:val="TableBodyText"/>
            </w:pPr>
            <w:r>
              <w:t>This picture i</w:t>
            </w:r>
            <w:r>
              <w:t>tem can modify the behavior of other picture items.</w:t>
            </w:r>
          </w:p>
          <w:p w:rsidR="00E17828" w:rsidRDefault="00E17828">
            <w:pPr>
              <w:pStyle w:val="TableBodyText"/>
            </w:pPr>
          </w:p>
          <w:p w:rsidR="00E17828" w:rsidRDefault="00716732">
            <w:pPr>
              <w:pStyle w:val="TableBodyText"/>
            </w:pPr>
            <w:r>
              <w:t>Multiple instances of the picture item create repeated content as specified by the “ว” picture item description.</w:t>
            </w:r>
          </w:p>
        </w:tc>
      </w:tr>
      <w:tr w:rsidR="00E17828" w:rsidTr="00E17828">
        <w:tc>
          <w:tcPr>
            <w:tcW w:w="0" w:type="auto"/>
            <w:vAlign w:val="center"/>
          </w:tcPr>
          <w:p w:rsidR="00E17828" w:rsidRDefault="00716732">
            <w:pPr>
              <w:pStyle w:val="TableBodyText"/>
            </w:pPr>
            <w:r>
              <w:t>ววว</w:t>
            </w:r>
          </w:p>
        </w:tc>
        <w:tc>
          <w:tcPr>
            <w:tcW w:w="0" w:type="auto"/>
            <w:vAlign w:val="center"/>
          </w:tcPr>
          <w:p w:rsidR="00E17828" w:rsidRDefault="00716732">
            <w:pPr>
              <w:pStyle w:val="TableBodyText"/>
            </w:pPr>
            <w:r>
              <w:t>Formats the Thai Buddhist Era day of the week in its abbreviated form in Thai.</w:t>
            </w:r>
          </w:p>
          <w:p w:rsidR="00E17828" w:rsidRDefault="00E17828">
            <w:pPr>
              <w:pStyle w:val="TableBodyText"/>
            </w:pPr>
          </w:p>
          <w:p w:rsidR="00E17828" w:rsidRDefault="00716732">
            <w:pPr>
              <w:pStyle w:val="TableBodyText"/>
            </w:pPr>
            <w:r>
              <w:t>This picture item can modify the behavior of other picture items.</w:t>
            </w:r>
          </w:p>
          <w:p w:rsidR="00E17828" w:rsidRDefault="00E17828">
            <w:pPr>
              <w:pStyle w:val="TableBodyText"/>
            </w:pPr>
          </w:p>
          <w:p w:rsidR="00E17828" w:rsidRDefault="00716732">
            <w:pPr>
              <w:pStyle w:val="TableBodyText"/>
            </w:pPr>
            <w:r>
              <w:t>Multiple instances of the picture item create repeated content as specified by the “ว” picture item description.</w:t>
            </w:r>
          </w:p>
        </w:tc>
      </w:tr>
      <w:tr w:rsidR="00E17828" w:rsidTr="00E17828">
        <w:tc>
          <w:tcPr>
            <w:tcW w:w="0" w:type="auto"/>
            <w:vAlign w:val="center"/>
          </w:tcPr>
          <w:p w:rsidR="00E17828" w:rsidRDefault="00716732">
            <w:pPr>
              <w:pStyle w:val="TableBodyText"/>
            </w:pPr>
            <w:r>
              <w:t>วววว</w:t>
            </w:r>
          </w:p>
        </w:tc>
        <w:tc>
          <w:tcPr>
            <w:tcW w:w="0" w:type="auto"/>
            <w:vAlign w:val="center"/>
          </w:tcPr>
          <w:p w:rsidR="00E17828" w:rsidRDefault="00716732">
            <w:pPr>
              <w:pStyle w:val="TableBodyText"/>
            </w:pPr>
            <w:r>
              <w:t>Formats the Thai Buddhist Era day of the week as its full name in Thai</w:t>
            </w:r>
            <w:r>
              <w:t>.</w:t>
            </w:r>
          </w:p>
          <w:p w:rsidR="00E17828" w:rsidRDefault="00E17828">
            <w:pPr>
              <w:pStyle w:val="TableBodyText"/>
            </w:pPr>
          </w:p>
          <w:p w:rsidR="00E17828" w:rsidRDefault="00716732">
            <w:pPr>
              <w:pStyle w:val="TableBodyText"/>
            </w:pPr>
            <w:r>
              <w:t>This picture item can modify the behavior of other picture items.</w:t>
            </w:r>
          </w:p>
          <w:p w:rsidR="00E17828" w:rsidRDefault="00E17828">
            <w:pPr>
              <w:pStyle w:val="TableBodyText"/>
            </w:pPr>
          </w:p>
          <w:p w:rsidR="00E17828" w:rsidRDefault="00716732">
            <w:pPr>
              <w:pStyle w:val="TableBodyText"/>
            </w:pPr>
            <w:r>
              <w:t>Multiple instances of the picture item create repeated content as specified by the “ว” picture item description.</w:t>
            </w:r>
          </w:p>
        </w:tc>
      </w:tr>
      <w:tr w:rsidR="00E17828" w:rsidTr="00E17828">
        <w:tc>
          <w:tcPr>
            <w:tcW w:w="0" w:type="auto"/>
            <w:vAlign w:val="center"/>
          </w:tcPr>
          <w:p w:rsidR="00E17828" w:rsidRDefault="00716732">
            <w:pPr>
              <w:pStyle w:val="TableBodyText"/>
            </w:pPr>
            <w:r>
              <w:t>ด</w:t>
            </w:r>
          </w:p>
        </w:tc>
        <w:tc>
          <w:tcPr>
            <w:tcW w:w="0" w:type="auto"/>
            <w:vAlign w:val="center"/>
          </w:tcPr>
          <w:p w:rsidR="00E17828" w:rsidRDefault="00716732">
            <w:pPr>
              <w:pStyle w:val="TableBodyText"/>
            </w:pPr>
            <w:r>
              <w:t>Formats the Thai Buddhist Era month as a number without a leading zero</w:t>
            </w:r>
            <w:r>
              <w:t xml:space="preserve"> for single-digit months in Thai numerals.</w:t>
            </w:r>
          </w:p>
          <w:p w:rsidR="00E17828" w:rsidRDefault="00E17828">
            <w:pPr>
              <w:pStyle w:val="TableBodyText"/>
            </w:pPr>
          </w:p>
          <w:p w:rsidR="00E17828" w:rsidRDefault="00716732">
            <w:pPr>
              <w:pStyle w:val="TableBodyText"/>
            </w:pPr>
            <w:r>
              <w:t>This picture item can modify the behavior of other picture items.</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from the text direction of the run, crea</w:t>
            </w:r>
            <w:r>
              <w:t xml:space="preserve">te as many groups as possible that contain “ดดดด” in each group.  Format each group using the description outlined for the “ดดดด” picture item. </w:t>
            </w:r>
          </w:p>
          <w:p w:rsidR="00E17828" w:rsidRDefault="00716732">
            <w:pPr>
              <w:pStyle w:val="TableBodyText"/>
            </w:pPr>
            <w:r>
              <w:t>Repeat step 1 for groups of “ดดด”, “ดด” and “ด” using the respective description for each picture item group.</w:t>
            </w:r>
          </w:p>
        </w:tc>
      </w:tr>
      <w:tr w:rsidR="00E17828" w:rsidTr="00E17828">
        <w:tc>
          <w:tcPr>
            <w:tcW w:w="0" w:type="auto"/>
            <w:vAlign w:val="center"/>
          </w:tcPr>
          <w:p w:rsidR="00E17828" w:rsidRDefault="00716732">
            <w:pPr>
              <w:pStyle w:val="TableBodyText"/>
            </w:pPr>
            <w:r>
              <w:t>ดด</w:t>
            </w:r>
          </w:p>
        </w:tc>
        <w:tc>
          <w:tcPr>
            <w:tcW w:w="0" w:type="auto"/>
            <w:vAlign w:val="center"/>
          </w:tcPr>
          <w:p w:rsidR="00E17828" w:rsidRDefault="00716732">
            <w:pPr>
              <w:pStyle w:val="TableBodyText"/>
            </w:pPr>
            <w:r>
              <w:t xml:space="preserve">Formats the Thai Buddhist Era month as a two-digit number (with a leading zero for single-digit </w:t>
            </w:r>
            <w:r>
              <w:lastRenderedPageBreak/>
              <w:t>months) in Thai numerals.</w:t>
            </w:r>
          </w:p>
          <w:p w:rsidR="00E17828" w:rsidRDefault="00E17828">
            <w:pPr>
              <w:pStyle w:val="TableBodyText"/>
            </w:pPr>
          </w:p>
          <w:p w:rsidR="00E17828" w:rsidRDefault="00716732">
            <w:pPr>
              <w:pStyle w:val="TableBodyText"/>
            </w:pPr>
            <w:r>
              <w:t>This picture item can modify the behavior of other picture items.</w:t>
            </w:r>
          </w:p>
          <w:p w:rsidR="00E17828" w:rsidRDefault="00E17828">
            <w:pPr>
              <w:pStyle w:val="TableBodyText"/>
            </w:pPr>
          </w:p>
          <w:p w:rsidR="00E17828" w:rsidRDefault="00716732">
            <w:pPr>
              <w:pStyle w:val="TableBodyText"/>
            </w:pPr>
            <w:r>
              <w:t xml:space="preserve">Multiple instances of the picture item create repeated content </w:t>
            </w:r>
            <w:r>
              <w:t>as specified by the “ด” picture item description.</w:t>
            </w:r>
          </w:p>
        </w:tc>
      </w:tr>
      <w:tr w:rsidR="00E17828" w:rsidTr="00E17828">
        <w:tc>
          <w:tcPr>
            <w:tcW w:w="0" w:type="auto"/>
            <w:vAlign w:val="center"/>
          </w:tcPr>
          <w:p w:rsidR="00E17828" w:rsidRDefault="00716732">
            <w:pPr>
              <w:pStyle w:val="TableBodyText"/>
            </w:pPr>
            <w:r>
              <w:lastRenderedPageBreak/>
              <w:t>ดดด</w:t>
            </w:r>
          </w:p>
        </w:tc>
        <w:tc>
          <w:tcPr>
            <w:tcW w:w="0" w:type="auto"/>
            <w:vAlign w:val="center"/>
          </w:tcPr>
          <w:p w:rsidR="00E17828" w:rsidRDefault="00716732">
            <w:pPr>
              <w:pStyle w:val="TableBodyText"/>
            </w:pPr>
            <w:r>
              <w:t>Formats the Thai Buddhist Era month in its abbreviated form.</w:t>
            </w:r>
          </w:p>
          <w:p w:rsidR="00E17828" w:rsidRDefault="00E17828">
            <w:pPr>
              <w:pStyle w:val="TableBodyText"/>
            </w:pPr>
          </w:p>
          <w:p w:rsidR="00E17828" w:rsidRDefault="00716732">
            <w:pPr>
              <w:pStyle w:val="TableBodyText"/>
            </w:pPr>
            <w:r>
              <w:t>This picture item can modify the behavior of other picture items.</w:t>
            </w:r>
          </w:p>
          <w:p w:rsidR="00E17828" w:rsidRDefault="00E17828">
            <w:pPr>
              <w:pStyle w:val="TableBodyText"/>
            </w:pPr>
          </w:p>
          <w:p w:rsidR="00E17828" w:rsidRDefault="00716732">
            <w:pPr>
              <w:pStyle w:val="TableBodyText"/>
            </w:pPr>
            <w:r>
              <w:t>Multiple instances of the picture item create repeated content as specif</w:t>
            </w:r>
            <w:r>
              <w:t>ied by the “ด” picture item description.</w:t>
            </w:r>
          </w:p>
        </w:tc>
      </w:tr>
      <w:tr w:rsidR="00E17828" w:rsidTr="00E17828">
        <w:tc>
          <w:tcPr>
            <w:tcW w:w="0" w:type="auto"/>
            <w:vAlign w:val="center"/>
          </w:tcPr>
          <w:p w:rsidR="00E17828" w:rsidRDefault="00716732">
            <w:pPr>
              <w:pStyle w:val="TableBodyText"/>
            </w:pPr>
            <w:r>
              <w:t>ดดดด</w:t>
            </w:r>
          </w:p>
        </w:tc>
        <w:tc>
          <w:tcPr>
            <w:tcW w:w="0" w:type="auto"/>
            <w:vAlign w:val="center"/>
          </w:tcPr>
          <w:p w:rsidR="00E17828" w:rsidRDefault="00716732">
            <w:pPr>
              <w:pStyle w:val="TableBodyText"/>
            </w:pPr>
            <w:r>
              <w:t>Formats the Thai Buddhist Era month as its full name.</w:t>
            </w:r>
          </w:p>
          <w:p w:rsidR="00E17828" w:rsidRDefault="00E17828">
            <w:pPr>
              <w:pStyle w:val="TableBodyText"/>
            </w:pPr>
          </w:p>
          <w:p w:rsidR="00E17828" w:rsidRDefault="00716732">
            <w:pPr>
              <w:pStyle w:val="TableBodyText"/>
            </w:pPr>
            <w:r>
              <w:t>This picture item can modify the behavior of other picture items.</w:t>
            </w:r>
          </w:p>
          <w:p w:rsidR="00E17828" w:rsidRDefault="00E17828">
            <w:pPr>
              <w:pStyle w:val="TableBodyText"/>
            </w:pPr>
          </w:p>
          <w:p w:rsidR="00E17828" w:rsidRDefault="00716732">
            <w:pPr>
              <w:pStyle w:val="TableBodyText"/>
            </w:pPr>
            <w:r>
              <w:t>Multiple instances of the picture item create repeated content as specified by the “ด</w:t>
            </w:r>
            <w:r>
              <w:t>” picture item description.</w:t>
            </w:r>
          </w:p>
        </w:tc>
      </w:tr>
      <w:tr w:rsidR="00E17828" w:rsidTr="00E17828">
        <w:tc>
          <w:tcPr>
            <w:tcW w:w="0" w:type="auto"/>
            <w:vAlign w:val="center"/>
          </w:tcPr>
          <w:p w:rsidR="00E17828" w:rsidRDefault="00716732">
            <w:pPr>
              <w:pStyle w:val="TableBodyText"/>
            </w:pPr>
            <w:r>
              <w:t>ปป</w:t>
            </w:r>
          </w:p>
        </w:tc>
        <w:tc>
          <w:tcPr>
            <w:tcW w:w="0" w:type="auto"/>
            <w:vAlign w:val="center"/>
          </w:tcPr>
          <w:p w:rsidR="00E17828" w:rsidRDefault="00716732">
            <w:pPr>
              <w:pStyle w:val="TableBodyText"/>
            </w:pPr>
            <w:r>
              <w:t>Formats the Gregorian year as a 2-digit number using Thai numerals.</w:t>
            </w:r>
          </w:p>
          <w:p w:rsidR="00E17828" w:rsidRDefault="00E17828">
            <w:pPr>
              <w:pStyle w:val="TableBodyText"/>
            </w:pPr>
          </w:p>
          <w:p w:rsidR="00E17828" w:rsidRDefault="00716732">
            <w:pPr>
              <w:pStyle w:val="TableBodyText"/>
            </w:pPr>
            <w:r>
              <w:t>This picture item can modify the behavior of other picture items.</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from the text direction of the run, create as many groups as possible that contain “ปปปป” in each group.  Format each group using the description outli</w:t>
            </w:r>
            <w:r>
              <w:t>ned for the “ปปปป” picture item.</w:t>
            </w:r>
          </w:p>
          <w:p w:rsidR="00E17828" w:rsidRDefault="00716732">
            <w:pPr>
              <w:pStyle w:val="TableBodyText"/>
            </w:pPr>
            <w:r>
              <w:t>Repeat step 1 for groups of “ปป” using the description for that picture item.</w:t>
            </w:r>
          </w:p>
        </w:tc>
      </w:tr>
      <w:tr w:rsidR="00E17828" w:rsidTr="00E17828">
        <w:tc>
          <w:tcPr>
            <w:tcW w:w="0" w:type="auto"/>
            <w:vAlign w:val="center"/>
          </w:tcPr>
          <w:p w:rsidR="00E17828" w:rsidRDefault="00716732">
            <w:pPr>
              <w:pStyle w:val="TableBodyText"/>
            </w:pPr>
            <w:r>
              <w:t>ปปปป</w:t>
            </w:r>
          </w:p>
        </w:tc>
        <w:tc>
          <w:tcPr>
            <w:tcW w:w="0" w:type="auto"/>
            <w:vAlign w:val="center"/>
          </w:tcPr>
          <w:p w:rsidR="00E17828" w:rsidRDefault="00716732">
            <w:pPr>
              <w:pStyle w:val="TableBodyText"/>
            </w:pPr>
            <w:r>
              <w:t>Formats the Gregorian year [ISO-8601] as a 4-digit number using Thai numerals.</w:t>
            </w:r>
          </w:p>
          <w:p w:rsidR="00E17828" w:rsidRDefault="00E17828">
            <w:pPr>
              <w:pStyle w:val="TableBodyText"/>
            </w:pPr>
          </w:p>
          <w:p w:rsidR="00E17828" w:rsidRDefault="00716732">
            <w:pPr>
              <w:pStyle w:val="TableBodyText"/>
            </w:pPr>
            <w:r>
              <w:t xml:space="preserve">This picture item can modify the behavior of other picture </w:t>
            </w:r>
            <w:r>
              <w:t>items.</w:t>
            </w:r>
          </w:p>
          <w:p w:rsidR="00E17828" w:rsidRDefault="00E17828">
            <w:pPr>
              <w:pStyle w:val="TableBodyText"/>
            </w:pPr>
          </w:p>
          <w:p w:rsidR="00E17828" w:rsidRDefault="00716732">
            <w:pPr>
              <w:pStyle w:val="TableBodyText"/>
            </w:pPr>
            <w:r>
              <w:t>Multiple instances of the picture item create repeated content as specified by the “ปป” picture item description.</w:t>
            </w:r>
          </w:p>
        </w:tc>
      </w:tr>
    </w:tbl>
    <w:p w:rsidR="00E17828" w:rsidRDefault="00E17828"/>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defines a few time picture switches.</w:t>
      </w:r>
    </w:p>
    <w:p w:rsidR="00E17828" w:rsidRDefault="00716732">
      <w:r>
        <w:t>Word s</w:t>
      </w:r>
      <w:r>
        <w:t>upports more time formatting switches than are available in the standard.  These are defined as follows:</w:t>
      </w:r>
    </w:p>
    <w:tbl>
      <w:tblPr>
        <w:tblStyle w:val="Table-ShadedHeader"/>
        <w:tblW w:w="0" w:type="auto"/>
        <w:tblLook w:val="04A0" w:firstRow="1" w:lastRow="0" w:firstColumn="1" w:lastColumn="0" w:noHBand="0" w:noVBand="1"/>
      </w:tblPr>
      <w:tblGrid>
        <w:gridCol w:w="1789"/>
        <w:gridCol w:w="768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E17828" w:rsidRDefault="00716732">
            <w:pPr>
              <w:pStyle w:val="TableHeaderText"/>
            </w:pPr>
            <w:r>
              <w:t>Time Formatting Picture Items</w:t>
            </w:r>
          </w:p>
        </w:tc>
      </w:tr>
      <w:tr w:rsidR="00E17828" w:rsidTr="00E17828">
        <w:tc>
          <w:tcPr>
            <w:tcW w:w="0" w:type="auto"/>
            <w:vAlign w:val="center"/>
          </w:tcPr>
          <w:p w:rsidR="00E17828" w:rsidRDefault="00716732">
            <w:pPr>
              <w:pStyle w:val="TableBodyText"/>
            </w:pPr>
            <w:r>
              <w:t>Picture Item</w:t>
            </w:r>
          </w:p>
        </w:tc>
        <w:tc>
          <w:tcPr>
            <w:tcW w:w="0" w:type="auto"/>
            <w:vAlign w:val="center"/>
          </w:tcPr>
          <w:p w:rsidR="00E17828" w:rsidRDefault="00716732">
            <w:pPr>
              <w:pStyle w:val="TableBodyText"/>
            </w:pPr>
            <w:r>
              <w:t>Description</w:t>
            </w:r>
          </w:p>
        </w:tc>
      </w:tr>
      <w:tr w:rsidR="00E17828" w:rsidTr="00E17828">
        <w:tc>
          <w:tcPr>
            <w:tcW w:w="0" w:type="auto"/>
            <w:vAlign w:val="center"/>
          </w:tcPr>
          <w:p w:rsidR="00E17828" w:rsidRDefault="00716732">
            <w:pPr>
              <w:pStyle w:val="TableBodyText"/>
            </w:pPr>
            <w:r>
              <w:t>C</w:t>
            </w:r>
          </w:p>
        </w:tc>
        <w:tc>
          <w:tcPr>
            <w:tcW w:w="0" w:type="auto"/>
            <w:vAlign w:val="center"/>
          </w:tcPr>
          <w:p w:rsidR="00E17828" w:rsidRDefault="00716732">
            <w:pPr>
              <w:pStyle w:val="TableBodyText"/>
            </w:pPr>
            <w:r>
              <w:t>Formats the seconds as a number using Japanese numerals without a leading zero for single-digit seconds.</w:t>
            </w:r>
          </w:p>
          <w:p w:rsidR="00E17828" w:rsidRDefault="00716732">
            <w:pPr>
              <w:pStyle w:val="TableBodyText"/>
            </w:pPr>
            <w:r>
              <w:t>Multiple instances of the picture item create repeated content.</w:t>
            </w:r>
          </w:p>
        </w:tc>
      </w:tr>
      <w:tr w:rsidR="00E17828" w:rsidTr="00E17828">
        <w:tc>
          <w:tcPr>
            <w:tcW w:w="0" w:type="auto"/>
            <w:vAlign w:val="center"/>
          </w:tcPr>
          <w:p w:rsidR="00E17828" w:rsidRDefault="00716732">
            <w:pPr>
              <w:pStyle w:val="TableBodyText"/>
            </w:pPr>
            <w:r>
              <w:rPr>
                <w:rStyle w:val="InlineCode"/>
              </w:rPr>
              <w:lastRenderedPageBreak/>
              <w:t>h</w:t>
            </w:r>
            <w:r>
              <w:t xml:space="preserve">or </w:t>
            </w:r>
            <w:r>
              <w:rPr>
                <w:rStyle w:val="InlineCode"/>
              </w:rPr>
              <w:t>H</w:t>
            </w:r>
          </w:p>
        </w:tc>
        <w:tc>
          <w:tcPr>
            <w:tcW w:w="0" w:type="auto"/>
            <w:vAlign w:val="center"/>
          </w:tcPr>
          <w:p w:rsidR="00E17828" w:rsidRDefault="00716732">
            <w:pPr>
              <w:pStyle w:val="TableBodyText"/>
            </w:pPr>
            <w:r>
              <w:t>Formats the hour on a 12-hr clock without a leading zero for single-digit hours.</w:t>
            </w: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from the text direction of the run, create as many groups as possible that contain “hh” in each group.  Format each group using the description outlin</w:t>
            </w:r>
            <w:r>
              <w:t xml:space="preserve">ed for the “hh” picture item.  </w:t>
            </w:r>
          </w:p>
          <w:p w:rsidR="00E17828" w:rsidRDefault="00716732">
            <w:pPr>
              <w:pStyle w:val="TableBodyText"/>
            </w:pPr>
            <w:r>
              <w:t>Repeat step 1 for groups of “h” using the description for that picture item.</w:t>
            </w:r>
          </w:p>
          <w:p w:rsidR="00E17828" w:rsidRDefault="00716732">
            <w:pPr>
              <w:pStyle w:val="TableBodyText"/>
            </w:pPr>
            <w:r>
              <w:t>Formats the hour without a leading 0 for single-digit hours.</w:t>
            </w:r>
          </w:p>
        </w:tc>
      </w:tr>
      <w:tr w:rsidR="00E17828" w:rsidTr="00E17828">
        <w:tc>
          <w:tcPr>
            <w:tcW w:w="0" w:type="auto"/>
            <w:vAlign w:val="center"/>
          </w:tcPr>
          <w:p w:rsidR="00E17828" w:rsidRDefault="00716732">
            <w:pPr>
              <w:pStyle w:val="TableBodyText"/>
            </w:pPr>
            <w:r>
              <w:t>hh</w:t>
            </w:r>
          </w:p>
        </w:tc>
        <w:tc>
          <w:tcPr>
            <w:tcW w:w="0" w:type="auto"/>
            <w:vAlign w:val="center"/>
          </w:tcPr>
          <w:p w:rsidR="00E17828" w:rsidRDefault="00716732">
            <w:pPr>
              <w:pStyle w:val="TableBodyText"/>
            </w:pPr>
            <w:r>
              <w:t>Formats the hour on a 12-hr clock with a leading zero for single-digit hours.</w:t>
            </w:r>
          </w:p>
          <w:p w:rsidR="00E17828" w:rsidRDefault="00E17828">
            <w:pPr>
              <w:pStyle w:val="TableBodyText"/>
            </w:pPr>
          </w:p>
          <w:p w:rsidR="00E17828" w:rsidRDefault="00716732">
            <w:pPr>
              <w:pStyle w:val="TableBodyText"/>
            </w:pPr>
            <w:r>
              <w:t>Mul</w:t>
            </w:r>
            <w:r>
              <w:t>tiple instances of the picture item create repeated content as specified by the “h” picture item description.</w:t>
            </w:r>
          </w:p>
        </w:tc>
      </w:tr>
      <w:tr w:rsidR="00E17828" w:rsidTr="00E17828">
        <w:tc>
          <w:tcPr>
            <w:tcW w:w="0" w:type="auto"/>
            <w:vAlign w:val="center"/>
          </w:tcPr>
          <w:p w:rsidR="00E17828" w:rsidRDefault="00716732">
            <w:pPr>
              <w:pStyle w:val="TableBodyText"/>
            </w:pPr>
            <w:r>
              <w:rPr>
                <w:rStyle w:val="InlineCode"/>
              </w:rPr>
              <w:t>hh</w:t>
            </w:r>
            <w:r>
              <w:t xml:space="preserve"> or </w:t>
            </w:r>
            <w:r>
              <w:rPr>
                <w:rStyle w:val="InlineCode"/>
              </w:rPr>
              <w:t>HH</w:t>
            </w:r>
          </w:p>
        </w:tc>
        <w:tc>
          <w:tcPr>
            <w:tcW w:w="0" w:type="auto"/>
            <w:vAlign w:val="center"/>
          </w:tcPr>
          <w:p w:rsidR="00E17828" w:rsidRDefault="00716732">
            <w:pPr>
              <w:pStyle w:val="TableBodyText"/>
            </w:pPr>
            <w:r>
              <w:t>Formats the hour with a leading 0 for single-digit hours.</w:t>
            </w:r>
          </w:p>
        </w:tc>
      </w:tr>
      <w:tr w:rsidR="00E17828" w:rsidTr="00E17828">
        <w:tc>
          <w:tcPr>
            <w:tcW w:w="0" w:type="auto"/>
            <w:vAlign w:val="center"/>
          </w:tcPr>
          <w:p w:rsidR="00E17828" w:rsidRDefault="00716732">
            <w:pPr>
              <w:pStyle w:val="TableBodyText"/>
            </w:pPr>
            <w:r>
              <w:t>H</w:t>
            </w:r>
          </w:p>
        </w:tc>
        <w:tc>
          <w:tcPr>
            <w:tcW w:w="0" w:type="auto"/>
            <w:vAlign w:val="center"/>
          </w:tcPr>
          <w:p w:rsidR="00E17828" w:rsidRDefault="00716732">
            <w:pPr>
              <w:pStyle w:val="TableBodyText"/>
            </w:pPr>
            <w:r>
              <w:t>Formats the hour on a 24-hr clock without a leading zero for single-digit hours.</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from the text direction of the run, create as many groups as possible</w:t>
            </w:r>
            <w:r>
              <w:t xml:space="preserve"> that contain “HH” in each group.  Format each group using the description outlined for the “HH” picture item. </w:t>
            </w:r>
          </w:p>
          <w:p w:rsidR="00E17828" w:rsidRDefault="00716732">
            <w:pPr>
              <w:pStyle w:val="TableBodyText"/>
            </w:pPr>
            <w:r>
              <w:t>Repeat step 1 for groups of “H” using the description for that picture item.</w:t>
            </w:r>
          </w:p>
        </w:tc>
      </w:tr>
      <w:tr w:rsidR="00E17828" w:rsidTr="00E17828">
        <w:tc>
          <w:tcPr>
            <w:tcW w:w="0" w:type="auto"/>
            <w:vAlign w:val="center"/>
          </w:tcPr>
          <w:p w:rsidR="00E17828" w:rsidRDefault="00716732">
            <w:pPr>
              <w:pStyle w:val="TableBodyText"/>
            </w:pPr>
            <w:r>
              <w:t>HH</w:t>
            </w:r>
          </w:p>
        </w:tc>
        <w:tc>
          <w:tcPr>
            <w:tcW w:w="0" w:type="auto"/>
            <w:vAlign w:val="center"/>
          </w:tcPr>
          <w:p w:rsidR="00E17828" w:rsidRDefault="00716732">
            <w:pPr>
              <w:pStyle w:val="TableBodyText"/>
            </w:pPr>
            <w:r>
              <w:t>Formats the hour on a 24-hr clock with a leading zero for singl</w:t>
            </w:r>
            <w:r>
              <w:t>e-digit hours.</w:t>
            </w:r>
          </w:p>
          <w:p w:rsidR="00E17828" w:rsidRDefault="00E17828">
            <w:pPr>
              <w:pStyle w:val="TableBodyText"/>
            </w:pPr>
          </w:p>
          <w:p w:rsidR="00E17828" w:rsidRDefault="00716732">
            <w:pPr>
              <w:pStyle w:val="TableBodyText"/>
            </w:pPr>
            <w:r>
              <w:t>Multiple instances of the picture item create repeated content as specified by the “H” picture item description.</w:t>
            </w:r>
          </w:p>
        </w:tc>
      </w:tr>
      <w:tr w:rsidR="00E17828" w:rsidTr="00E17828">
        <w:tc>
          <w:tcPr>
            <w:tcW w:w="0" w:type="auto"/>
            <w:vAlign w:val="center"/>
          </w:tcPr>
          <w:p w:rsidR="00E17828" w:rsidRDefault="00716732">
            <w:pPr>
              <w:pStyle w:val="TableBodyText"/>
            </w:pPr>
            <w:r>
              <w:t>I</w:t>
            </w:r>
          </w:p>
        </w:tc>
        <w:tc>
          <w:tcPr>
            <w:tcW w:w="0" w:type="auto"/>
            <w:vAlign w:val="center"/>
          </w:tcPr>
          <w:p w:rsidR="00E17828" w:rsidRDefault="00716732">
            <w:pPr>
              <w:pStyle w:val="TableBodyText"/>
            </w:pPr>
            <w:r>
              <w:t>Formats the minutes without a leading zero for single-digit days in Japanese numerals.</w:t>
            </w:r>
          </w:p>
          <w:p w:rsidR="00E17828" w:rsidRDefault="00E17828">
            <w:pPr>
              <w:pStyle w:val="TableBodyText"/>
            </w:pPr>
          </w:p>
          <w:p w:rsidR="00E17828" w:rsidRDefault="00716732">
            <w:pPr>
              <w:pStyle w:val="TableBodyText"/>
            </w:pPr>
            <w:r>
              <w:t>Multiple instances of the picture it</w:t>
            </w:r>
            <w:r>
              <w:t>em create repeated content.</w:t>
            </w:r>
          </w:p>
        </w:tc>
      </w:tr>
      <w:tr w:rsidR="00E17828" w:rsidTr="00E17828">
        <w:tc>
          <w:tcPr>
            <w:tcW w:w="0" w:type="auto"/>
            <w:vAlign w:val="center"/>
          </w:tcPr>
          <w:p w:rsidR="00E17828" w:rsidRDefault="00716732">
            <w:pPr>
              <w:pStyle w:val="TableBodyText"/>
            </w:pPr>
            <w:r>
              <w:rPr>
                <w:rStyle w:val="InlineCode"/>
              </w:rPr>
              <w:t>m</w:t>
            </w:r>
          </w:p>
        </w:tc>
        <w:tc>
          <w:tcPr>
            <w:tcW w:w="0" w:type="auto"/>
            <w:vAlign w:val="center"/>
          </w:tcPr>
          <w:p w:rsidR="00E17828" w:rsidRDefault="00716732">
            <w:pPr>
              <w:pStyle w:val="TableBodyText"/>
            </w:pPr>
            <w:r>
              <w:t>Formats the minutes without a leading zero for single-digit minutes.</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E17828">
            <w:pPr>
              <w:pStyle w:val="TableBodyText"/>
            </w:pPr>
          </w:p>
          <w:p w:rsidR="00E17828" w:rsidRDefault="00716732">
            <w:pPr>
              <w:pStyle w:val="TableBodyText"/>
            </w:pPr>
            <w:r>
              <w:t xml:space="preserve">Working from the text direction of the run, create as many groups as possible that contain “mm” in each group.  Format each group using the description outlined for the “mm” picture item. </w:t>
            </w:r>
          </w:p>
          <w:p w:rsidR="00E17828" w:rsidRDefault="00716732">
            <w:pPr>
              <w:pStyle w:val="TableBodyText"/>
            </w:pPr>
            <w:r>
              <w:t>Repeat step 1 for groups of “m” using the description for that pict</w:t>
            </w:r>
            <w:r>
              <w:t>ure item.</w:t>
            </w:r>
          </w:p>
        </w:tc>
      </w:tr>
      <w:tr w:rsidR="00E17828" w:rsidTr="00E17828">
        <w:tc>
          <w:tcPr>
            <w:tcW w:w="0" w:type="auto"/>
            <w:vAlign w:val="center"/>
          </w:tcPr>
          <w:p w:rsidR="00E17828" w:rsidRDefault="00716732">
            <w:pPr>
              <w:pStyle w:val="TableBodyText"/>
            </w:pPr>
            <w:r>
              <w:rPr>
                <w:rStyle w:val="InlineCode"/>
              </w:rPr>
              <w:t>mm</w:t>
            </w:r>
          </w:p>
        </w:tc>
        <w:tc>
          <w:tcPr>
            <w:tcW w:w="0" w:type="auto"/>
            <w:vAlign w:val="center"/>
          </w:tcPr>
          <w:p w:rsidR="00E17828" w:rsidRDefault="00716732">
            <w:pPr>
              <w:pStyle w:val="TableBodyText"/>
            </w:pPr>
            <w:r>
              <w:t>Formats the minutes with a leading zero for single-digit minutes.</w:t>
            </w:r>
          </w:p>
          <w:p w:rsidR="00E17828" w:rsidRDefault="00E17828">
            <w:pPr>
              <w:pStyle w:val="TableBodyText"/>
            </w:pPr>
          </w:p>
          <w:p w:rsidR="00E17828" w:rsidRDefault="00716732">
            <w:pPr>
              <w:pStyle w:val="TableBodyText"/>
            </w:pPr>
            <w:r>
              <w:t>Multiple instances of the picture item create repeated content as specified by the “m” picture item description.</w:t>
            </w:r>
          </w:p>
        </w:tc>
      </w:tr>
      <w:tr w:rsidR="00E17828" w:rsidTr="00E17828">
        <w:tc>
          <w:tcPr>
            <w:tcW w:w="0" w:type="auto"/>
            <w:vAlign w:val="center"/>
          </w:tcPr>
          <w:p w:rsidR="00E17828" w:rsidRDefault="00716732">
            <w:pPr>
              <w:pStyle w:val="TableBodyText"/>
            </w:pPr>
            <w:r>
              <w:t>r</w:t>
            </w:r>
          </w:p>
        </w:tc>
        <w:tc>
          <w:tcPr>
            <w:tcW w:w="0" w:type="auto"/>
            <w:vAlign w:val="center"/>
          </w:tcPr>
          <w:p w:rsidR="00E17828" w:rsidRDefault="00716732">
            <w:pPr>
              <w:pStyle w:val="TableBodyText"/>
            </w:pPr>
            <w:r>
              <w:t>Formats the hour on a 12-hr clock, without a leading zero f</w:t>
            </w:r>
            <w:r>
              <w:t xml:space="preserve">or single-digit hours, according to the language specified by the </w:t>
            </w:r>
            <w:r>
              <w:rPr>
                <w:b/>
              </w:rPr>
              <w:t>lang</w:t>
            </w:r>
            <w:r>
              <w:t xml:space="preserve"> element ("[ECMA-376] Part 4 §2.3.2.18; lang") on the run containing the field instructions, as follows:</w:t>
            </w:r>
          </w:p>
          <w:p w:rsidR="00E17828" w:rsidRDefault="00E17828">
            <w:pPr>
              <w:pStyle w:val="TableBodyText"/>
            </w:pPr>
          </w:p>
          <w:p w:rsidR="00E17828" w:rsidRDefault="00716732">
            <w:pPr>
              <w:pStyle w:val="ListParagraph"/>
              <w:numPr>
                <w:ilvl w:val="0"/>
                <w:numId w:val="143"/>
              </w:numPr>
            </w:pPr>
            <w:r>
              <w:t>If the lang element is ja-JP, ko-KR, zh-TW, zh-CN, zh-HK, zh-SG, or zh-MO, displ</w:t>
            </w:r>
            <w:r>
              <w:t>ay in the corresponding language.</w:t>
            </w:r>
          </w:p>
          <w:p w:rsidR="00E17828" w:rsidRDefault="00716732">
            <w:pPr>
              <w:pStyle w:val="ListParagraph"/>
              <w:numPr>
                <w:ilvl w:val="0"/>
                <w:numId w:val="144"/>
              </w:numPr>
            </w:pPr>
            <w:r>
              <w:t>For all other lang element values, display in zh-TW.</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from the text direction of the run, create as many groups as po</w:t>
            </w:r>
            <w:r>
              <w:t xml:space="preserve">ssible that contain “rr” in each group.  Format each group using the description outlined for the “rr” picture item. </w:t>
            </w:r>
          </w:p>
          <w:p w:rsidR="00E17828" w:rsidRDefault="00716732">
            <w:pPr>
              <w:pStyle w:val="TableBodyText"/>
            </w:pPr>
            <w:r>
              <w:t>Repeat step 1 for groups of “r” using the description for that picture item.</w:t>
            </w:r>
          </w:p>
        </w:tc>
      </w:tr>
      <w:tr w:rsidR="00E17828" w:rsidTr="00E17828">
        <w:tc>
          <w:tcPr>
            <w:tcW w:w="0" w:type="auto"/>
            <w:vAlign w:val="center"/>
          </w:tcPr>
          <w:p w:rsidR="00E17828" w:rsidRDefault="00716732">
            <w:pPr>
              <w:pStyle w:val="TableBodyText"/>
            </w:pPr>
            <w:r>
              <w:lastRenderedPageBreak/>
              <w:t>rr</w:t>
            </w:r>
          </w:p>
        </w:tc>
        <w:tc>
          <w:tcPr>
            <w:tcW w:w="0" w:type="auto"/>
            <w:vAlign w:val="center"/>
          </w:tcPr>
          <w:p w:rsidR="00E17828" w:rsidRDefault="00716732">
            <w:pPr>
              <w:pStyle w:val="TableBodyText"/>
            </w:pPr>
            <w:r>
              <w:t>Formats the hour on a 12-hr clock, without</w:t>
            </w:r>
            <w:r>
              <w:t xml:space="preserve"> a leading zero for single-digit hours  along with 12-hour clock indicators, according to the language specified by the </w:t>
            </w:r>
            <w:r>
              <w:rPr>
                <w:b/>
              </w:rPr>
              <w:t>lang</w:t>
            </w:r>
            <w:r>
              <w:t xml:space="preserve"> element ("[ECMA-376] Part 4 §2.3.2.18; lang") on the run containing the field instructions, as follows:</w:t>
            </w:r>
          </w:p>
          <w:p w:rsidR="00E17828" w:rsidRDefault="00E17828">
            <w:pPr>
              <w:pStyle w:val="TableBodyText"/>
            </w:pPr>
          </w:p>
          <w:p w:rsidR="00E17828" w:rsidRDefault="00716732">
            <w:pPr>
              <w:pStyle w:val="ListParagraph"/>
              <w:numPr>
                <w:ilvl w:val="0"/>
                <w:numId w:val="145"/>
              </w:numPr>
            </w:pPr>
            <w:r>
              <w:t>If the lang element is ja-</w:t>
            </w:r>
            <w:r>
              <w:t>JP, ko-KR, zh-TW, zh-CN, zh-HK, zh-SG, or zh-MO, display in the corresponding language.</w:t>
            </w:r>
          </w:p>
          <w:p w:rsidR="00E17828" w:rsidRDefault="00716732">
            <w:pPr>
              <w:pStyle w:val="ListParagraph"/>
              <w:numPr>
                <w:ilvl w:val="0"/>
                <w:numId w:val="146"/>
              </w:numPr>
            </w:pPr>
            <w:r>
              <w:t>For all other lang element values, display in zh-TW.</w:t>
            </w:r>
          </w:p>
          <w:p w:rsidR="00E17828" w:rsidRDefault="00E17828">
            <w:pPr>
              <w:pStyle w:val="TableBodyText"/>
            </w:pPr>
          </w:p>
          <w:p w:rsidR="00E17828" w:rsidRDefault="00716732">
            <w:pPr>
              <w:pStyle w:val="TableBodyText"/>
            </w:pPr>
            <w:r>
              <w:t>Multiple instances of the picture item create repeated content as specified by the “r” picture item description.</w:t>
            </w:r>
          </w:p>
        </w:tc>
      </w:tr>
      <w:tr w:rsidR="00E17828" w:rsidTr="00E17828">
        <w:tc>
          <w:tcPr>
            <w:tcW w:w="0" w:type="auto"/>
            <w:vAlign w:val="center"/>
          </w:tcPr>
          <w:p w:rsidR="00E17828" w:rsidRDefault="00716732">
            <w:pPr>
              <w:pStyle w:val="TableBodyText"/>
            </w:pPr>
            <w:r>
              <w:t>R</w:t>
            </w:r>
          </w:p>
        </w:tc>
        <w:tc>
          <w:tcPr>
            <w:tcW w:w="0" w:type="auto"/>
            <w:vAlign w:val="center"/>
          </w:tcPr>
          <w:p w:rsidR="00E17828" w:rsidRDefault="00716732">
            <w:pPr>
              <w:pStyle w:val="TableBodyText"/>
            </w:pPr>
            <w:r>
              <w:t xml:space="preserve">Formats the hour on a 24-hr clock, without a leading zero for single-digit hours, according to the language specified by the </w:t>
            </w:r>
            <w:r>
              <w:rPr>
                <w:b/>
              </w:rPr>
              <w:t>lang</w:t>
            </w:r>
            <w:r>
              <w:t xml:space="preserve"> element ("[ECMA-376] Part 4 §2.3.2.18; lang") on the run containing the field instructions, as follows:</w:t>
            </w:r>
          </w:p>
          <w:p w:rsidR="00E17828" w:rsidRDefault="00E17828">
            <w:pPr>
              <w:pStyle w:val="TableBodyText"/>
            </w:pPr>
          </w:p>
          <w:p w:rsidR="00E17828" w:rsidRDefault="00716732">
            <w:pPr>
              <w:pStyle w:val="ListParagraph"/>
              <w:numPr>
                <w:ilvl w:val="0"/>
                <w:numId w:val="147"/>
              </w:numPr>
            </w:pPr>
            <w:r>
              <w:t>If the lang element</w:t>
            </w:r>
            <w:r>
              <w:t xml:space="preserve"> is ja-JP, ko-KR, zh-TW, zh-CN, zh-HK, zh-SG, or zh-MO, display in the corresponding language.</w:t>
            </w:r>
          </w:p>
          <w:p w:rsidR="00E17828" w:rsidRDefault="00716732">
            <w:pPr>
              <w:pStyle w:val="ListParagraph"/>
              <w:numPr>
                <w:ilvl w:val="0"/>
                <w:numId w:val="148"/>
              </w:numPr>
            </w:pPr>
            <w:r>
              <w:t>For all other lang element values, display in zh-TW.</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w:t>
            </w:r>
            <w:r>
              <w:t xml:space="preserve">om the text direction of the run, create as many groups as possible that contain “RR” in each group.  Format each group using the description outlined for the “RR” picture item. </w:t>
            </w:r>
          </w:p>
          <w:p w:rsidR="00E17828" w:rsidRDefault="00716732">
            <w:pPr>
              <w:pStyle w:val="TableBodyText"/>
            </w:pPr>
            <w:r>
              <w:t>Repeat step 1 for groups of “R” using the description for that picture item.</w:t>
            </w:r>
          </w:p>
        </w:tc>
      </w:tr>
      <w:tr w:rsidR="00E17828" w:rsidTr="00E17828">
        <w:tc>
          <w:tcPr>
            <w:tcW w:w="0" w:type="auto"/>
            <w:vAlign w:val="center"/>
          </w:tcPr>
          <w:p w:rsidR="00E17828" w:rsidRDefault="00716732">
            <w:pPr>
              <w:pStyle w:val="TableBodyText"/>
            </w:pPr>
            <w:r>
              <w:t>RR</w:t>
            </w:r>
          </w:p>
        </w:tc>
        <w:tc>
          <w:tcPr>
            <w:tcW w:w="0" w:type="auto"/>
            <w:vAlign w:val="center"/>
          </w:tcPr>
          <w:p w:rsidR="00E17828" w:rsidRDefault="00716732">
            <w:pPr>
              <w:pStyle w:val="TableBodyText"/>
            </w:pPr>
            <w:r>
              <w:t xml:space="preserve">Formats the hour on a 12-hr clock as Arabic numerals, without a leading zero for single-digit hours and 12-hour clock indicators, according to the language specified by the </w:t>
            </w:r>
            <w:r>
              <w:rPr>
                <w:b/>
              </w:rPr>
              <w:t>lang</w:t>
            </w:r>
            <w:r>
              <w:t xml:space="preserve"> element ("[ECMA-376]</w:t>
            </w:r>
            <w:r>
              <w:t xml:space="preserve"> Part 4 §2.3.2.18; lang") on the run containing the field instructions, as follows:</w:t>
            </w:r>
          </w:p>
          <w:p w:rsidR="00E17828" w:rsidRDefault="00E17828">
            <w:pPr>
              <w:pStyle w:val="TableBodyText"/>
            </w:pPr>
          </w:p>
          <w:p w:rsidR="00E17828" w:rsidRDefault="00716732">
            <w:pPr>
              <w:pStyle w:val="ListParagraph"/>
              <w:numPr>
                <w:ilvl w:val="0"/>
                <w:numId w:val="149"/>
              </w:numPr>
            </w:pPr>
            <w:r>
              <w:t>If the lang element is ja-JP, ko-KR, zh-TW, zh-CN, zh-HK, zh-SG, or zh-MO, display in the corresponding language.</w:t>
            </w:r>
          </w:p>
          <w:p w:rsidR="00E17828" w:rsidRDefault="00716732">
            <w:pPr>
              <w:pStyle w:val="ListParagraph"/>
              <w:numPr>
                <w:ilvl w:val="0"/>
                <w:numId w:val="150"/>
              </w:numPr>
            </w:pPr>
            <w:r>
              <w:t>For all other lang element values, display in zh-TW.</w:t>
            </w:r>
          </w:p>
          <w:p w:rsidR="00E17828" w:rsidRDefault="00E17828">
            <w:pPr>
              <w:pStyle w:val="TableBodyText"/>
            </w:pPr>
          </w:p>
          <w:p w:rsidR="00E17828" w:rsidRDefault="00716732">
            <w:pPr>
              <w:pStyle w:val="TableBodyText"/>
            </w:pPr>
            <w:r>
              <w:t>Mul</w:t>
            </w:r>
            <w:r>
              <w:t>tiple instances of the picture item create repeated content as specified by the “R” picture item description.</w:t>
            </w:r>
          </w:p>
        </w:tc>
      </w:tr>
      <w:tr w:rsidR="00E17828" w:rsidTr="00E17828">
        <w:tc>
          <w:tcPr>
            <w:tcW w:w="0" w:type="auto"/>
            <w:vAlign w:val="center"/>
          </w:tcPr>
          <w:p w:rsidR="00E17828" w:rsidRDefault="00716732">
            <w:pPr>
              <w:pStyle w:val="TableBodyText"/>
            </w:pPr>
            <w:r>
              <w:t>s</w:t>
            </w:r>
          </w:p>
        </w:tc>
        <w:tc>
          <w:tcPr>
            <w:tcW w:w="0" w:type="auto"/>
            <w:vAlign w:val="center"/>
          </w:tcPr>
          <w:p w:rsidR="00E17828" w:rsidRDefault="00716732">
            <w:pPr>
              <w:pStyle w:val="TableBodyText"/>
            </w:pPr>
            <w:r>
              <w:t>Formats the seconds without a leading zero for single-digit seconds.</w:t>
            </w:r>
          </w:p>
          <w:p w:rsidR="00E17828" w:rsidRDefault="00E17828">
            <w:pPr>
              <w:pStyle w:val="TableBodyText"/>
            </w:pPr>
          </w:p>
          <w:p w:rsidR="00E17828" w:rsidRDefault="00716732">
            <w:pPr>
              <w:pStyle w:val="TableBodyText"/>
            </w:pPr>
            <w:r>
              <w:t>Multiple instances of the picture item create repeated content as specifi</w:t>
            </w:r>
            <w:r>
              <w:t xml:space="preserve">ed by the following:   </w:t>
            </w:r>
          </w:p>
          <w:p w:rsidR="00E17828" w:rsidRDefault="00716732">
            <w:pPr>
              <w:pStyle w:val="TableBodyText"/>
            </w:pPr>
            <w:r>
              <w:t xml:space="preserve">Working from the text direction of the run, create as many groups as possible that contain “ss” in each group.  Format each group using the description outlined for the “ss” picture item. </w:t>
            </w:r>
          </w:p>
          <w:p w:rsidR="00E17828" w:rsidRDefault="00716732">
            <w:pPr>
              <w:pStyle w:val="TableBodyText"/>
            </w:pPr>
            <w:r>
              <w:lastRenderedPageBreak/>
              <w:t>Repeat step 1 for groups of “s” using the d</w:t>
            </w:r>
            <w:r>
              <w:t>escription for that picture item.</w:t>
            </w:r>
          </w:p>
        </w:tc>
      </w:tr>
      <w:tr w:rsidR="00E17828" w:rsidTr="00E17828">
        <w:tc>
          <w:tcPr>
            <w:tcW w:w="0" w:type="auto"/>
            <w:vAlign w:val="center"/>
          </w:tcPr>
          <w:p w:rsidR="00E17828" w:rsidRDefault="00716732">
            <w:pPr>
              <w:pStyle w:val="TableBodyText"/>
            </w:pPr>
            <w:r>
              <w:lastRenderedPageBreak/>
              <w:t>ss</w:t>
            </w:r>
          </w:p>
        </w:tc>
        <w:tc>
          <w:tcPr>
            <w:tcW w:w="0" w:type="auto"/>
            <w:vAlign w:val="center"/>
          </w:tcPr>
          <w:p w:rsidR="00E17828" w:rsidRDefault="00716732">
            <w:pPr>
              <w:pStyle w:val="TableBodyText"/>
            </w:pPr>
            <w:r>
              <w:t>Formats the seconds as a two-digit number (with a leading zero for single-digit seconds).</w:t>
            </w:r>
          </w:p>
          <w:p w:rsidR="00E17828" w:rsidRDefault="00E17828">
            <w:pPr>
              <w:pStyle w:val="TableBodyText"/>
            </w:pPr>
          </w:p>
          <w:p w:rsidR="00E17828" w:rsidRDefault="00716732">
            <w:pPr>
              <w:pStyle w:val="TableBodyText"/>
            </w:pPr>
            <w:r>
              <w:t>Multiple instances of the picture item create repeated content as specified by the “s” picture item description.</w:t>
            </w:r>
          </w:p>
        </w:tc>
      </w:tr>
      <w:tr w:rsidR="00E17828" w:rsidTr="00E17828">
        <w:tc>
          <w:tcPr>
            <w:tcW w:w="0" w:type="auto"/>
            <w:vAlign w:val="center"/>
          </w:tcPr>
          <w:p w:rsidR="00E17828" w:rsidRDefault="00716732">
            <w:pPr>
              <w:pStyle w:val="TableBodyText"/>
            </w:pPr>
            <w:r>
              <w:t>S</w:t>
            </w:r>
          </w:p>
        </w:tc>
        <w:tc>
          <w:tcPr>
            <w:tcW w:w="0" w:type="auto"/>
            <w:vAlign w:val="center"/>
          </w:tcPr>
          <w:p w:rsidR="00E17828" w:rsidRDefault="00716732">
            <w:pPr>
              <w:pStyle w:val="TableBodyText"/>
            </w:pPr>
            <w:r>
              <w:t>F</w:t>
            </w:r>
            <w:r>
              <w:t>ormats the seconds without a leading zero for single-digit seconds.</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from the text direction of the run, create as many groups as possible that contain</w:t>
            </w:r>
            <w:r>
              <w:t xml:space="preserve"> “SS” in each group.  Format each group using the description outlined for the “SS” picture item. </w:t>
            </w:r>
          </w:p>
          <w:p w:rsidR="00E17828" w:rsidRDefault="00716732">
            <w:pPr>
              <w:pStyle w:val="TableBodyText"/>
            </w:pPr>
            <w:r>
              <w:t>Repeat step 1 for groups of “S” using the description for that picture item.</w:t>
            </w:r>
          </w:p>
        </w:tc>
      </w:tr>
      <w:tr w:rsidR="00E17828" w:rsidTr="00E17828">
        <w:tc>
          <w:tcPr>
            <w:tcW w:w="0" w:type="auto"/>
            <w:vAlign w:val="center"/>
          </w:tcPr>
          <w:p w:rsidR="00E17828" w:rsidRDefault="00716732">
            <w:pPr>
              <w:pStyle w:val="TableBodyText"/>
            </w:pPr>
            <w:r>
              <w:t>SS</w:t>
            </w:r>
          </w:p>
        </w:tc>
        <w:tc>
          <w:tcPr>
            <w:tcW w:w="0" w:type="auto"/>
            <w:vAlign w:val="center"/>
          </w:tcPr>
          <w:p w:rsidR="00E17828" w:rsidRDefault="00716732">
            <w:pPr>
              <w:pStyle w:val="TableBodyText"/>
            </w:pPr>
            <w:r>
              <w:t>Formats the seconds as a two-digit number (with a leading zero for single-di</w:t>
            </w:r>
            <w:r>
              <w:t>git seconds).</w:t>
            </w:r>
          </w:p>
          <w:p w:rsidR="00E17828" w:rsidRDefault="00E17828">
            <w:pPr>
              <w:pStyle w:val="TableBodyText"/>
            </w:pPr>
          </w:p>
          <w:p w:rsidR="00E17828" w:rsidRDefault="00716732">
            <w:pPr>
              <w:pStyle w:val="TableBodyText"/>
            </w:pPr>
            <w:r>
              <w:t>Multiple instances of the picture item create repeated content as specified by the “S” picture item description.</w:t>
            </w:r>
          </w:p>
        </w:tc>
      </w:tr>
      <w:tr w:rsidR="00E17828" w:rsidTr="00E17828">
        <w:tc>
          <w:tcPr>
            <w:tcW w:w="0" w:type="auto"/>
            <w:vAlign w:val="center"/>
          </w:tcPr>
          <w:p w:rsidR="00E17828" w:rsidRDefault="00716732">
            <w:pPr>
              <w:pStyle w:val="TableBodyText"/>
            </w:pPr>
            <w:r>
              <w:t>am/pm or AM/PM</w:t>
            </w:r>
          </w:p>
        </w:tc>
        <w:tc>
          <w:tcPr>
            <w:tcW w:w="0" w:type="auto"/>
            <w:vAlign w:val="center"/>
          </w:tcPr>
          <w:p w:rsidR="00E17828" w:rsidRDefault="00716732">
            <w:pPr>
              <w:pStyle w:val="TableBodyText"/>
            </w:pPr>
            <w:r>
              <w:t xml:space="preserve">Formats the uppercase12-hour clock indicators according to the language specified by the </w:t>
            </w:r>
            <w:r>
              <w:rPr>
                <w:b/>
              </w:rPr>
              <w:t>lang</w:t>
            </w:r>
            <w:r>
              <w:t xml:space="preserve"> element ("</w:t>
            </w:r>
            <w:r>
              <w:t>[ECMA-376] Part 4 §2.3.2.18; lang") on the run containing the field instructions.</w:t>
            </w:r>
          </w:p>
          <w:p w:rsidR="00E17828" w:rsidRDefault="00E17828">
            <w:pPr>
              <w:pStyle w:val="TableBodyText"/>
            </w:pPr>
          </w:p>
          <w:p w:rsidR="00E17828" w:rsidRDefault="00716732">
            <w:pPr>
              <w:pStyle w:val="TableBodyText"/>
            </w:pPr>
            <w:r>
              <w:t>Multiple instances of the picture item creates repeated content. Formats using an am/AM or pm/PM suffix.</w:t>
            </w:r>
          </w:p>
        </w:tc>
      </w:tr>
      <w:tr w:rsidR="00E17828" w:rsidTr="00E17828">
        <w:tc>
          <w:tcPr>
            <w:tcW w:w="0" w:type="auto"/>
            <w:vAlign w:val="center"/>
          </w:tcPr>
          <w:p w:rsidR="00E17828" w:rsidRDefault="00716732">
            <w:pPr>
              <w:pStyle w:val="TableBodyText"/>
            </w:pPr>
            <w:r>
              <w:t>AMPM or PMAM or JAM/JPM or JPM/JAM</w:t>
            </w:r>
          </w:p>
        </w:tc>
        <w:tc>
          <w:tcPr>
            <w:tcW w:w="0" w:type="auto"/>
            <w:vAlign w:val="center"/>
          </w:tcPr>
          <w:p w:rsidR="00E17828" w:rsidRDefault="00716732">
            <w:pPr>
              <w:pStyle w:val="TableBodyText"/>
            </w:pPr>
            <w:r>
              <w:t>Formats the uppercase or lowerca</w:t>
            </w:r>
            <w:r>
              <w:t xml:space="preserve">se 12-hour clock indicators according to the language specified by the </w:t>
            </w:r>
            <w:r>
              <w:rPr>
                <w:b/>
              </w:rPr>
              <w:t>lang</w:t>
            </w:r>
            <w:r>
              <w:t xml:space="preserve"> element ("[ECMA-376] Part 4 §2.3.2.18; lang") on the run containing the field instructions.</w:t>
            </w:r>
          </w:p>
          <w:p w:rsidR="00E17828" w:rsidRDefault="00E17828">
            <w:pPr>
              <w:pStyle w:val="TableBodyText"/>
            </w:pPr>
          </w:p>
          <w:p w:rsidR="00E17828" w:rsidRDefault="00716732">
            <w:pPr>
              <w:pStyle w:val="TableBodyText"/>
            </w:pPr>
            <w:r>
              <w:t>Multiple instances of the picture item create repeated content.</w:t>
            </w:r>
          </w:p>
        </w:tc>
      </w:tr>
      <w:tr w:rsidR="00E17828" w:rsidTr="00E17828">
        <w:tc>
          <w:tcPr>
            <w:tcW w:w="0" w:type="auto"/>
            <w:vAlign w:val="center"/>
          </w:tcPr>
          <w:p w:rsidR="00E17828" w:rsidRDefault="00716732">
            <w:pPr>
              <w:pStyle w:val="TableBodyText"/>
            </w:pPr>
            <w:r>
              <w:t xml:space="preserve">am/pm or pm/am or A/P </w:t>
            </w:r>
            <w:r>
              <w:t>or P/A or a/p or p/a</w:t>
            </w:r>
          </w:p>
        </w:tc>
        <w:tc>
          <w:tcPr>
            <w:tcW w:w="0" w:type="auto"/>
            <w:vAlign w:val="center"/>
          </w:tcPr>
          <w:p w:rsidR="00E17828" w:rsidRDefault="00716732">
            <w:pPr>
              <w:pStyle w:val="TableBodyText"/>
            </w:pPr>
            <w:r>
              <w:t xml:space="preserve">Formats the uppercase or lowercase 12-hour clock indicators according to the language specified by the </w:t>
            </w:r>
            <w:r>
              <w:rPr>
                <w:b/>
              </w:rPr>
              <w:t>lang</w:t>
            </w:r>
            <w:r>
              <w:t xml:space="preserve"> element ("[ECMA-376] Part 4 §2.3.2.18; lang") on the run containing the field instructions.</w:t>
            </w:r>
          </w:p>
          <w:p w:rsidR="00E17828" w:rsidRDefault="00E17828">
            <w:pPr>
              <w:pStyle w:val="TableBodyText"/>
            </w:pPr>
          </w:p>
          <w:p w:rsidR="00E17828" w:rsidRDefault="00716732">
            <w:pPr>
              <w:pStyle w:val="TableBodyText"/>
            </w:pPr>
            <w:r>
              <w:t>Multiple instances of the picture item create repeated content.</w:t>
            </w:r>
          </w:p>
        </w:tc>
      </w:tr>
      <w:tr w:rsidR="00E17828" w:rsidTr="00E17828">
        <w:tc>
          <w:tcPr>
            <w:tcW w:w="0" w:type="auto"/>
            <w:vAlign w:val="center"/>
          </w:tcPr>
          <w:p w:rsidR="00E17828" w:rsidRDefault="00716732">
            <w:pPr>
              <w:pStyle w:val="TableBodyText"/>
            </w:pPr>
            <w:r>
              <w:t>ม</w:t>
            </w:r>
          </w:p>
        </w:tc>
        <w:tc>
          <w:tcPr>
            <w:tcW w:w="0" w:type="auto"/>
            <w:vAlign w:val="center"/>
          </w:tcPr>
          <w:p w:rsidR="00E17828" w:rsidRDefault="00716732">
            <w:pPr>
              <w:pStyle w:val="TableBodyText"/>
            </w:pPr>
            <w:r>
              <w:t>Formats the hour on a 24-hr clock without a leading zero for single-digit hours.</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t>Working fr</w:t>
            </w:r>
            <w:r>
              <w:t>om the text direction of the run, create as many groups as possible that contain “มม” in each group.  Format each group using the description outlined for the “มม” picture item.</w:t>
            </w:r>
          </w:p>
          <w:p w:rsidR="00E17828" w:rsidRDefault="00716732">
            <w:pPr>
              <w:pStyle w:val="TableBodyText"/>
            </w:pPr>
            <w:r>
              <w:t>Repeat step 1 for groups of “ม” using the description for that picture item.</w:t>
            </w:r>
          </w:p>
        </w:tc>
      </w:tr>
      <w:tr w:rsidR="00E17828" w:rsidTr="00E17828">
        <w:tc>
          <w:tcPr>
            <w:tcW w:w="0" w:type="auto"/>
            <w:vAlign w:val="center"/>
          </w:tcPr>
          <w:p w:rsidR="00E17828" w:rsidRDefault="00716732">
            <w:pPr>
              <w:pStyle w:val="TableBodyText"/>
            </w:pPr>
            <w:r>
              <w:t>มม</w:t>
            </w:r>
          </w:p>
        </w:tc>
        <w:tc>
          <w:tcPr>
            <w:tcW w:w="0" w:type="auto"/>
            <w:vAlign w:val="center"/>
          </w:tcPr>
          <w:p w:rsidR="00E17828" w:rsidRDefault="00716732">
            <w:pPr>
              <w:pStyle w:val="TableBodyText"/>
            </w:pPr>
            <w:r>
              <w:t>Formats the hour on a 24-hr clock as a two-digit number (with a leading zero for single-digit hours).</w:t>
            </w:r>
          </w:p>
          <w:p w:rsidR="00E17828" w:rsidRDefault="00E17828">
            <w:pPr>
              <w:pStyle w:val="TableBodyText"/>
            </w:pPr>
          </w:p>
          <w:p w:rsidR="00E17828" w:rsidRDefault="00716732">
            <w:pPr>
              <w:pStyle w:val="TableBodyText"/>
            </w:pPr>
            <w:r>
              <w:t>Multiple instances of the picture item create repeated content as specified by the “ม” picture item description.</w:t>
            </w:r>
          </w:p>
        </w:tc>
      </w:tr>
      <w:tr w:rsidR="00E17828" w:rsidTr="00E17828">
        <w:tc>
          <w:tcPr>
            <w:tcW w:w="0" w:type="auto"/>
            <w:vAlign w:val="center"/>
          </w:tcPr>
          <w:p w:rsidR="00E17828" w:rsidRDefault="00716732">
            <w:pPr>
              <w:pStyle w:val="TableBodyText"/>
            </w:pPr>
            <w:r>
              <w:t>นน</w:t>
            </w:r>
          </w:p>
        </w:tc>
        <w:tc>
          <w:tcPr>
            <w:tcW w:w="0" w:type="auto"/>
            <w:vAlign w:val="center"/>
          </w:tcPr>
          <w:p w:rsidR="00E17828" w:rsidRDefault="00716732">
            <w:pPr>
              <w:pStyle w:val="TableBodyText"/>
            </w:pPr>
            <w:r>
              <w:t>Formats the minutes with a leadin</w:t>
            </w:r>
            <w:r>
              <w:t>g zero for single-digit minutes.</w:t>
            </w:r>
          </w:p>
          <w:p w:rsidR="00E17828" w:rsidRDefault="00E17828">
            <w:pPr>
              <w:pStyle w:val="TableBodyText"/>
            </w:pPr>
          </w:p>
          <w:p w:rsidR="00E17828" w:rsidRDefault="00716732">
            <w:pPr>
              <w:pStyle w:val="TableBodyText"/>
            </w:pPr>
            <w:r>
              <w:t xml:space="preserve">Multiple instances of the picture item create repeated content as specified by the following:   </w:t>
            </w:r>
          </w:p>
          <w:p w:rsidR="00E17828" w:rsidRDefault="00716732">
            <w:pPr>
              <w:pStyle w:val="TableBodyText"/>
            </w:pPr>
            <w:r>
              <w:lastRenderedPageBreak/>
              <w:t>Working from the text direction of the run, create as many groups as possible that contain “นน” in each group.  Format each g</w:t>
            </w:r>
            <w:r>
              <w:t>roup using the description outlined for the “นน” picture item.</w:t>
            </w:r>
          </w:p>
          <w:p w:rsidR="00E17828" w:rsidRDefault="00716732">
            <w:pPr>
              <w:pStyle w:val="TableBodyText"/>
            </w:pPr>
            <w:r>
              <w:t>Repeat step 1 for groups of “น” using the description for that picture item.</w:t>
            </w:r>
          </w:p>
        </w:tc>
      </w:tr>
      <w:tr w:rsidR="00E17828" w:rsidTr="00E17828">
        <w:tc>
          <w:tcPr>
            <w:tcW w:w="0" w:type="auto"/>
            <w:vAlign w:val="center"/>
          </w:tcPr>
          <w:p w:rsidR="00E17828" w:rsidRDefault="00716732">
            <w:pPr>
              <w:pStyle w:val="TableBodyText"/>
            </w:pPr>
            <w:r>
              <w:lastRenderedPageBreak/>
              <w:t>น</w:t>
            </w:r>
          </w:p>
        </w:tc>
        <w:tc>
          <w:tcPr>
            <w:tcW w:w="0" w:type="auto"/>
            <w:vAlign w:val="center"/>
          </w:tcPr>
          <w:p w:rsidR="00E17828" w:rsidRDefault="00716732">
            <w:pPr>
              <w:pStyle w:val="TableBodyText"/>
            </w:pPr>
            <w:r>
              <w:t>Formats the minutes without a leading zero for single-digit minutes.</w:t>
            </w:r>
          </w:p>
          <w:p w:rsidR="00E17828" w:rsidRDefault="00E17828">
            <w:pPr>
              <w:pStyle w:val="TableBodyText"/>
            </w:pPr>
          </w:p>
          <w:p w:rsidR="00E17828" w:rsidRDefault="00716732">
            <w:pPr>
              <w:pStyle w:val="TableBodyText"/>
            </w:pPr>
            <w:r>
              <w:t>Multiple instances of the picture item create repeated content as specified by the “นน” picture item description..</w:t>
            </w:r>
          </w:p>
        </w:tc>
      </w:tr>
      <w:tr w:rsidR="00E17828" w:rsidTr="00E17828">
        <w:tc>
          <w:tcPr>
            <w:tcW w:w="0" w:type="auto"/>
            <w:vAlign w:val="center"/>
          </w:tcPr>
          <w:p w:rsidR="00E17828" w:rsidRDefault="00716732">
            <w:pPr>
              <w:pStyle w:val="TableBodyText"/>
            </w:pPr>
            <w:r>
              <w:t>ทท</w:t>
            </w:r>
          </w:p>
        </w:tc>
        <w:tc>
          <w:tcPr>
            <w:tcW w:w="0" w:type="auto"/>
            <w:vAlign w:val="center"/>
          </w:tcPr>
          <w:p w:rsidR="00E17828" w:rsidRDefault="00716732">
            <w:pPr>
              <w:pStyle w:val="TableBodyText"/>
            </w:pPr>
            <w:r>
              <w:t>Formats the seconds with a leading zero for single-digit seconds.</w:t>
            </w:r>
          </w:p>
          <w:p w:rsidR="00E17828" w:rsidRDefault="00E17828">
            <w:pPr>
              <w:pStyle w:val="TableBodyText"/>
            </w:pPr>
          </w:p>
          <w:p w:rsidR="00E17828" w:rsidRDefault="00716732">
            <w:pPr>
              <w:pStyle w:val="TableBodyText"/>
            </w:pPr>
            <w:r>
              <w:t>Multiple instances of the picture item create repeated content as spec</w:t>
            </w:r>
            <w:r>
              <w:t xml:space="preserve">ified by the following:   </w:t>
            </w:r>
          </w:p>
          <w:p w:rsidR="00E17828" w:rsidRDefault="00716732">
            <w:pPr>
              <w:pStyle w:val="TableBodyText"/>
            </w:pPr>
            <w:r>
              <w:t>Working from the text direction of the run, create as many groups as possible that contain “ทท” in each group.  Format each group using the description outlined for the “ทท” picture item.</w:t>
            </w:r>
          </w:p>
          <w:p w:rsidR="00E17828" w:rsidRDefault="00716732">
            <w:pPr>
              <w:pStyle w:val="TableBodyText"/>
            </w:pPr>
            <w:r>
              <w:t>Repeat step 1 for groups of “ท” using the</w:t>
            </w:r>
            <w:r>
              <w:t xml:space="preserve"> description for that picture item.</w:t>
            </w:r>
          </w:p>
        </w:tc>
      </w:tr>
      <w:tr w:rsidR="00E17828" w:rsidTr="00E17828">
        <w:tc>
          <w:tcPr>
            <w:tcW w:w="0" w:type="auto"/>
            <w:vAlign w:val="center"/>
          </w:tcPr>
          <w:p w:rsidR="00E17828" w:rsidRDefault="00716732">
            <w:pPr>
              <w:pStyle w:val="TableBodyText"/>
            </w:pPr>
            <w:r>
              <w:t>ท</w:t>
            </w:r>
          </w:p>
        </w:tc>
        <w:tc>
          <w:tcPr>
            <w:tcW w:w="0" w:type="auto"/>
            <w:vAlign w:val="center"/>
          </w:tcPr>
          <w:p w:rsidR="00E17828" w:rsidRDefault="00716732">
            <w:pPr>
              <w:pStyle w:val="TableBodyText"/>
            </w:pPr>
            <w:r>
              <w:t>Formats the seconds without a leading zero for single-digit seconds.</w:t>
            </w:r>
          </w:p>
          <w:p w:rsidR="00E17828" w:rsidRDefault="00E17828">
            <w:pPr>
              <w:pStyle w:val="TableBodyText"/>
            </w:pPr>
          </w:p>
          <w:p w:rsidR="00E17828" w:rsidRDefault="00716732">
            <w:pPr>
              <w:pStyle w:val="TableBodyText"/>
            </w:pPr>
            <w:r>
              <w:t>Multiple instances of the picture item create repeated content as specified by the “ทท” picture item description.</w:t>
            </w:r>
          </w:p>
        </w:tc>
      </w:tr>
    </w:tbl>
    <w:p w:rsidR="00E17828" w:rsidRDefault="00E17828"/>
    <w:p w:rsidR="00E17828" w:rsidRDefault="00716732">
      <w:pPr>
        <w:pStyle w:val="Definition-Field2"/>
      </w:pPr>
      <w:r>
        <w:t>This note applies to the follow</w:t>
      </w:r>
      <w:r>
        <w:t>ing products: 2007, 2007 SP1, 2007 SP2.</w:t>
      </w:r>
    </w:p>
    <w:p w:rsidR="00E17828" w:rsidRDefault="00716732">
      <w:pPr>
        <w:pStyle w:val="Heading3"/>
      </w:pPr>
      <w:bookmarkStart w:id="987" w:name="section_b8447d99c33d43f89e34d1012220c05b"/>
      <w:bookmarkStart w:id="988" w:name="_Toc111177367"/>
      <w:r>
        <w:t>Part 4 Section 2.16.4.3, General formatting</w:t>
      </w:r>
      <w:bookmarkEnd w:id="987"/>
      <w:bookmarkEnd w:id="988"/>
      <w:r>
        <w:fldChar w:fldCharType="begin"/>
      </w:r>
      <w:r>
        <w:instrText xml:space="preserve"> XE "General formatting" </w:instrText>
      </w:r>
      <w:r>
        <w:fldChar w:fldCharType="end"/>
      </w:r>
    </w:p>
    <w:p w:rsidR="00E17828" w:rsidRDefault="00716732">
      <w:pPr>
        <w:pStyle w:val="Definition-Field"/>
      </w:pPr>
      <w:r>
        <w:t xml:space="preserve">a.   </w:t>
      </w:r>
      <w:r>
        <w:rPr>
          <w:i/>
        </w:rPr>
        <w:t>The standard makes no mention of the MERGEFORMATINET switch argument</w:t>
      </w:r>
    </w:p>
    <w:p w:rsidR="00E17828" w:rsidRDefault="00716732">
      <w:r>
        <w:t xml:space="preserve">Word understands an additional switch argument, MERGEFORMATINET.  </w:t>
      </w:r>
    </w:p>
    <w:p w:rsidR="00E17828" w:rsidRDefault="00716732">
      <w:r>
        <w:t>When</w:t>
      </w:r>
      <w:r>
        <w:t xml:space="preserve"> this switch argument is present on an INCLUDEPICTURE or IMPORT field, Word will preserve the dimensions of any picture within the result such that when the result is updated with a new picture, the dimensions of the new picture shall be set to match the d</w:t>
      </w:r>
      <w:r>
        <w:t xml:space="preserve">imensions of the original picture.  </w:t>
      </w:r>
    </w:p>
    <w:p w:rsidR="00E17828" w:rsidRDefault="00716732">
      <w:r>
        <w:t>When this switch argument is present on any other field, Word interprets this the same as a MERGEFORMAT switch.</w:t>
      </w:r>
    </w:p>
    <w:p w:rsidR="00E17828" w:rsidRDefault="00716732">
      <w:pPr>
        <w:pStyle w:val="Heading3"/>
      </w:pPr>
      <w:bookmarkStart w:id="989" w:name="section_53b2475ff4424184ab7f930d3556e9fe"/>
      <w:bookmarkStart w:id="990" w:name="_Toc111177368"/>
      <w:r>
        <w:t>Part 4 Section 2.16.5.1, ADDRESSBLOCK</w:t>
      </w:r>
      <w:bookmarkEnd w:id="989"/>
      <w:bookmarkEnd w:id="990"/>
      <w:r>
        <w:fldChar w:fldCharType="begin"/>
      </w:r>
      <w:r>
        <w:instrText xml:space="preserve"> XE "ADDRESSBLOCK" </w:instrText>
      </w:r>
      <w:r>
        <w:fldChar w:fldCharType="end"/>
      </w:r>
    </w:p>
    <w:p w:rsidR="00E17828" w:rsidRDefault="00716732">
      <w:pPr>
        <w:pStyle w:val="Definition-Field"/>
      </w:pPr>
      <w:r>
        <w:t xml:space="preserve">a.   </w:t>
      </w:r>
      <w:r>
        <w:rPr>
          <w:i/>
        </w:rPr>
        <w:t>The standard does not explain the format of the argument of the \f switch in the ADDRESSBLOCK field.</w:t>
      </w:r>
    </w:p>
    <w:p w:rsidR="00E17828" w:rsidRDefault="00716732">
      <w:r>
        <w:t xml:space="preserve">In Word, placeholders in this switch's field-argument reference a </w:t>
      </w:r>
      <w:r>
        <w:rPr>
          <w:b/>
        </w:rPr>
        <w:t>fieldMapData</w:t>
      </w:r>
      <w:r>
        <w:t xml:space="preserve"> element. (“</w:t>
      </w:r>
      <w:hyperlink r:id="rId129">
        <w:r>
          <w:rPr>
            <w:rStyle w:val="Hyperlink"/>
          </w:rPr>
          <w:t>[ECMA-376]</w:t>
        </w:r>
      </w:hyperlink>
      <w:r>
        <w:t xml:space="preserve"> Part 4 §2.14.15; fieldMapData (External Data Source to Merge Field Mapping)”).   The placeholder will be expanded to the current mail merge entry in the column specified by the value in the name element where the </w:t>
      </w:r>
      <w:r>
        <w:rPr>
          <w:b/>
        </w:rPr>
        <w:t>mappedName</w:t>
      </w:r>
      <w:r>
        <w:t xml:space="preserve"> of the placeholder m</w:t>
      </w:r>
      <w:r>
        <w:t xml:space="preserve">atches the </w:t>
      </w:r>
      <w:r>
        <w:rPr>
          <w:b/>
        </w:rPr>
        <w:t>mappedName</w:t>
      </w:r>
      <w:r>
        <w:t xml:space="preserve"> of the </w:t>
      </w:r>
      <w:r>
        <w:rPr>
          <w:b/>
        </w:rPr>
        <w:t>fieldMapData</w:t>
      </w:r>
      <w:r>
        <w:t>.</w:t>
      </w:r>
    </w:p>
    <w:p w:rsidR="00E17828" w:rsidRDefault="00716732">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PLACEHOLDER</w:t>
            </w:r>
          </w:p>
        </w:tc>
        <w:tc>
          <w:tcPr>
            <w:tcW w:w="0" w:type="auto"/>
            <w:vAlign w:val="center"/>
          </w:tcPr>
          <w:p w:rsidR="00E17828" w:rsidRDefault="00716732">
            <w:pPr>
              <w:pStyle w:val="TableHeaderText"/>
            </w:pPr>
            <w:r>
              <w:t>ALTERNATE PLACEHOLDER</w:t>
            </w:r>
          </w:p>
        </w:tc>
        <w:tc>
          <w:tcPr>
            <w:tcW w:w="0" w:type="auto"/>
            <w:vAlign w:val="center"/>
          </w:tcPr>
          <w:p w:rsidR="00E17828" w:rsidRDefault="00716732">
            <w:pPr>
              <w:pStyle w:val="TableHeaderText"/>
            </w:pPr>
            <w:r>
              <w:t>mappedName</w:t>
            </w:r>
          </w:p>
        </w:tc>
      </w:tr>
      <w:tr w:rsidR="00E17828" w:rsidTr="00E17828">
        <w:tc>
          <w:tcPr>
            <w:tcW w:w="0" w:type="auto"/>
            <w:vAlign w:val="center"/>
          </w:tcPr>
          <w:p w:rsidR="00E17828" w:rsidRDefault="00716732">
            <w:pPr>
              <w:pStyle w:val="TableBodyText"/>
            </w:pPr>
            <w:r>
              <w:t>&lt;&lt;_TITLE0_&gt;&gt;</w:t>
            </w:r>
          </w:p>
        </w:tc>
        <w:tc>
          <w:tcPr>
            <w:tcW w:w="0" w:type="auto"/>
            <w:vAlign w:val="center"/>
          </w:tcPr>
          <w:p w:rsidR="00E17828" w:rsidRDefault="00716732">
            <w:pPr>
              <w:pStyle w:val="TableBodyText"/>
            </w:pPr>
            <w:r>
              <w:t>/t0</w:t>
            </w:r>
          </w:p>
        </w:tc>
        <w:tc>
          <w:tcPr>
            <w:tcW w:w="0" w:type="auto"/>
            <w:vAlign w:val="center"/>
          </w:tcPr>
          <w:p w:rsidR="00E17828" w:rsidRDefault="00716732">
            <w:pPr>
              <w:pStyle w:val="TableBodyText"/>
            </w:pPr>
            <w:r>
              <w:t>Courtesy Title</w:t>
            </w:r>
          </w:p>
        </w:tc>
      </w:tr>
      <w:tr w:rsidR="00E17828" w:rsidTr="00E17828">
        <w:tc>
          <w:tcPr>
            <w:tcW w:w="0" w:type="auto"/>
            <w:vAlign w:val="center"/>
          </w:tcPr>
          <w:p w:rsidR="00E17828" w:rsidRDefault="00716732">
            <w:pPr>
              <w:pStyle w:val="TableBodyText"/>
            </w:pPr>
            <w:r>
              <w:t>&lt;&lt;_NICK0_&gt;&gt;</w:t>
            </w:r>
          </w:p>
        </w:tc>
        <w:tc>
          <w:tcPr>
            <w:tcW w:w="0" w:type="auto"/>
            <w:vAlign w:val="center"/>
          </w:tcPr>
          <w:p w:rsidR="00E17828" w:rsidRDefault="00716732">
            <w:pPr>
              <w:pStyle w:val="TableBodyText"/>
            </w:pPr>
            <w:r>
              <w:t>/n0</w:t>
            </w:r>
          </w:p>
        </w:tc>
        <w:tc>
          <w:tcPr>
            <w:tcW w:w="0" w:type="auto"/>
            <w:vAlign w:val="center"/>
          </w:tcPr>
          <w:p w:rsidR="00E17828" w:rsidRDefault="00716732">
            <w:pPr>
              <w:pStyle w:val="TableBodyText"/>
            </w:pPr>
            <w:r>
              <w:t>Nickname</w:t>
            </w:r>
          </w:p>
        </w:tc>
      </w:tr>
      <w:tr w:rsidR="00E17828" w:rsidTr="00E17828">
        <w:tc>
          <w:tcPr>
            <w:tcW w:w="0" w:type="auto"/>
            <w:vAlign w:val="center"/>
          </w:tcPr>
          <w:p w:rsidR="00E17828" w:rsidRDefault="00716732">
            <w:pPr>
              <w:pStyle w:val="TableBodyText"/>
            </w:pPr>
            <w:r>
              <w:t>&lt;&lt;_FIRS</w:t>
            </w:r>
            <w:r>
              <w:t>T0_&gt;&gt;</w:t>
            </w:r>
          </w:p>
        </w:tc>
        <w:tc>
          <w:tcPr>
            <w:tcW w:w="0" w:type="auto"/>
            <w:vAlign w:val="center"/>
          </w:tcPr>
          <w:p w:rsidR="00E17828" w:rsidRDefault="00716732">
            <w:pPr>
              <w:pStyle w:val="TableBodyText"/>
            </w:pPr>
            <w:r>
              <w:t>/f0</w:t>
            </w:r>
          </w:p>
        </w:tc>
        <w:tc>
          <w:tcPr>
            <w:tcW w:w="0" w:type="auto"/>
            <w:vAlign w:val="center"/>
          </w:tcPr>
          <w:p w:rsidR="00E17828" w:rsidRDefault="00716732">
            <w:pPr>
              <w:pStyle w:val="TableBodyText"/>
            </w:pPr>
            <w:r>
              <w:t>First Name</w:t>
            </w:r>
          </w:p>
        </w:tc>
      </w:tr>
      <w:tr w:rsidR="00E17828" w:rsidTr="00E17828">
        <w:tc>
          <w:tcPr>
            <w:tcW w:w="0" w:type="auto"/>
            <w:vAlign w:val="center"/>
          </w:tcPr>
          <w:p w:rsidR="00E17828" w:rsidRDefault="00716732">
            <w:pPr>
              <w:pStyle w:val="TableBodyText"/>
            </w:pPr>
            <w:r>
              <w:t>&lt;&lt;_MIDDLE0_&gt;&gt;</w:t>
            </w:r>
          </w:p>
        </w:tc>
        <w:tc>
          <w:tcPr>
            <w:tcW w:w="0" w:type="auto"/>
            <w:vAlign w:val="center"/>
          </w:tcPr>
          <w:p w:rsidR="00E17828" w:rsidRDefault="00716732">
            <w:pPr>
              <w:pStyle w:val="TableBodyText"/>
            </w:pPr>
            <w:r>
              <w:t>/m0</w:t>
            </w:r>
          </w:p>
        </w:tc>
        <w:tc>
          <w:tcPr>
            <w:tcW w:w="0" w:type="auto"/>
            <w:vAlign w:val="center"/>
          </w:tcPr>
          <w:p w:rsidR="00E17828" w:rsidRDefault="00716732">
            <w:pPr>
              <w:pStyle w:val="TableBodyText"/>
            </w:pPr>
            <w:r>
              <w:t>Middle Name</w:t>
            </w:r>
          </w:p>
        </w:tc>
      </w:tr>
      <w:tr w:rsidR="00E17828" w:rsidTr="00E17828">
        <w:tc>
          <w:tcPr>
            <w:tcW w:w="0" w:type="auto"/>
            <w:vAlign w:val="center"/>
          </w:tcPr>
          <w:p w:rsidR="00E17828" w:rsidRDefault="00716732">
            <w:pPr>
              <w:pStyle w:val="TableBodyText"/>
            </w:pPr>
            <w:r>
              <w:t>&lt;&lt;_LAST0_&gt;&gt;</w:t>
            </w:r>
          </w:p>
        </w:tc>
        <w:tc>
          <w:tcPr>
            <w:tcW w:w="0" w:type="auto"/>
            <w:vAlign w:val="center"/>
          </w:tcPr>
          <w:p w:rsidR="00E17828" w:rsidRDefault="00716732">
            <w:pPr>
              <w:pStyle w:val="TableBodyText"/>
            </w:pPr>
            <w:r>
              <w:t>/l0</w:t>
            </w:r>
          </w:p>
        </w:tc>
        <w:tc>
          <w:tcPr>
            <w:tcW w:w="0" w:type="auto"/>
            <w:vAlign w:val="center"/>
          </w:tcPr>
          <w:p w:rsidR="00E17828" w:rsidRDefault="00716732">
            <w:pPr>
              <w:pStyle w:val="TableBodyText"/>
            </w:pPr>
            <w:r>
              <w:t>Last Name</w:t>
            </w:r>
          </w:p>
        </w:tc>
      </w:tr>
      <w:tr w:rsidR="00E17828" w:rsidTr="00E17828">
        <w:tc>
          <w:tcPr>
            <w:tcW w:w="0" w:type="auto"/>
            <w:vAlign w:val="center"/>
          </w:tcPr>
          <w:p w:rsidR="00E17828" w:rsidRDefault="00716732">
            <w:pPr>
              <w:pStyle w:val="TableBodyText"/>
            </w:pPr>
            <w:r>
              <w:t>&lt;&lt;_SUFFIX0_&gt;&gt;</w:t>
            </w:r>
          </w:p>
        </w:tc>
        <w:tc>
          <w:tcPr>
            <w:tcW w:w="0" w:type="auto"/>
            <w:vAlign w:val="center"/>
          </w:tcPr>
          <w:p w:rsidR="00E17828" w:rsidRDefault="00716732">
            <w:pPr>
              <w:pStyle w:val="TableBodyText"/>
            </w:pPr>
            <w:r>
              <w:t>/s0</w:t>
            </w:r>
          </w:p>
        </w:tc>
        <w:tc>
          <w:tcPr>
            <w:tcW w:w="0" w:type="auto"/>
            <w:vAlign w:val="center"/>
          </w:tcPr>
          <w:p w:rsidR="00E17828" w:rsidRDefault="00716732">
            <w:pPr>
              <w:pStyle w:val="TableBodyText"/>
            </w:pPr>
            <w:r>
              <w:t>Suffix</w:t>
            </w:r>
          </w:p>
        </w:tc>
      </w:tr>
      <w:tr w:rsidR="00E17828" w:rsidTr="00E17828">
        <w:tc>
          <w:tcPr>
            <w:tcW w:w="0" w:type="auto"/>
            <w:vAlign w:val="center"/>
          </w:tcPr>
          <w:p w:rsidR="00E17828" w:rsidRDefault="00716732">
            <w:pPr>
              <w:pStyle w:val="TableBodyText"/>
            </w:pPr>
            <w:r>
              <w:t>&lt;&lt;_TITLE1_&gt;&gt;</w:t>
            </w:r>
          </w:p>
        </w:tc>
        <w:tc>
          <w:tcPr>
            <w:tcW w:w="0" w:type="auto"/>
            <w:vAlign w:val="center"/>
          </w:tcPr>
          <w:p w:rsidR="00E17828" w:rsidRDefault="00716732">
            <w:pPr>
              <w:pStyle w:val="TableBodyText"/>
            </w:pPr>
            <w:r>
              <w:t>/t1</w:t>
            </w:r>
          </w:p>
        </w:tc>
        <w:tc>
          <w:tcPr>
            <w:tcW w:w="0" w:type="auto"/>
            <w:vAlign w:val="center"/>
          </w:tcPr>
          <w:p w:rsidR="00E17828" w:rsidRDefault="00716732">
            <w:pPr>
              <w:pStyle w:val="TableBodyText"/>
            </w:pPr>
            <w:r>
              <w:t>Spouse/Partner Courtesy Title</w:t>
            </w:r>
          </w:p>
        </w:tc>
      </w:tr>
      <w:tr w:rsidR="00E17828" w:rsidTr="00E17828">
        <w:tc>
          <w:tcPr>
            <w:tcW w:w="0" w:type="auto"/>
            <w:vAlign w:val="center"/>
          </w:tcPr>
          <w:p w:rsidR="00E17828" w:rsidRDefault="00716732">
            <w:pPr>
              <w:pStyle w:val="TableBodyText"/>
            </w:pPr>
            <w:r>
              <w:t>&lt;&lt;_NICK1_&gt;&gt;</w:t>
            </w:r>
          </w:p>
        </w:tc>
        <w:tc>
          <w:tcPr>
            <w:tcW w:w="0" w:type="auto"/>
            <w:vAlign w:val="center"/>
          </w:tcPr>
          <w:p w:rsidR="00E17828" w:rsidRDefault="00716732">
            <w:pPr>
              <w:pStyle w:val="TableBodyText"/>
            </w:pPr>
            <w:r>
              <w:t>/n1</w:t>
            </w:r>
          </w:p>
        </w:tc>
        <w:tc>
          <w:tcPr>
            <w:tcW w:w="0" w:type="auto"/>
            <w:vAlign w:val="center"/>
          </w:tcPr>
          <w:p w:rsidR="00E17828" w:rsidRDefault="00716732">
            <w:pPr>
              <w:pStyle w:val="TableBodyText"/>
            </w:pPr>
            <w:r>
              <w:t>Spouse/Partner Nickname</w:t>
            </w:r>
          </w:p>
        </w:tc>
      </w:tr>
      <w:tr w:rsidR="00E17828" w:rsidTr="00E17828">
        <w:tc>
          <w:tcPr>
            <w:tcW w:w="0" w:type="auto"/>
            <w:vAlign w:val="center"/>
          </w:tcPr>
          <w:p w:rsidR="00E17828" w:rsidRDefault="00716732">
            <w:pPr>
              <w:pStyle w:val="TableBodyText"/>
            </w:pPr>
            <w:r>
              <w:t>&lt;&lt;_FIRST1_&gt;&gt;</w:t>
            </w:r>
          </w:p>
        </w:tc>
        <w:tc>
          <w:tcPr>
            <w:tcW w:w="0" w:type="auto"/>
            <w:vAlign w:val="center"/>
          </w:tcPr>
          <w:p w:rsidR="00E17828" w:rsidRDefault="00716732">
            <w:pPr>
              <w:pStyle w:val="TableBodyText"/>
            </w:pPr>
            <w:r>
              <w:t>/f1</w:t>
            </w:r>
          </w:p>
        </w:tc>
        <w:tc>
          <w:tcPr>
            <w:tcW w:w="0" w:type="auto"/>
            <w:vAlign w:val="center"/>
          </w:tcPr>
          <w:p w:rsidR="00E17828" w:rsidRDefault="00716732">
            <w:pPr>
              <w:pStyle w:val="TableBodyText"/>
            </w:pPr>
            <w:r>
              <w:t>Spouse/Partner First Name</w:t>
            </w:r>
          </w:p>
        </w:tc>
      </w:tr>
      <w:tr w:rsidR="00E17828" w:rsidTr="00E17828">
        <w:tc>
          <w:tcPr>
            <w:tcW w:w="0" w:type="auto"/>
            <w:vAlign w:val="center"/>
          </w:tcPr>
          <w:p w:rsidR="00E17828" w:rsidRDefault="00716732">
            <w:pPr>
              <w:pStyle w:val="TableBodyText"/>
            </w:pPr>
            <w:r>
              <w:t>&lt;&lt;_MIDDLE1_&gt;&gt;</w:t>
            </w:r>
          </w:p>
        </w:tc>
        <w:tc>
          <w:tcPr>
            <w:tcW w:w="0" w:type="auto"/>
            <w:vAlign w:val="center"/>
          </w:tcPr>
          <w:p w:rsidR="00E17828" w:rsidRDefault="00716732">
            <w:pPr>
              <w:pStyle w:val="TableBodyText"/>
            </w:pPr>
            <w:r>
              <w:t>/m1</w:t>
            </w:r>
          </w:p>
        </w:tc>
        <w:tc>
          <w:tcPr>
            <w:tcW w:w="0" w:type="auto"/>
            <w:vAlign w:val="center"/>
          </w:tcPr>
          <w:p w:rsidR="00E17828" w:rsidRDefault="00716732">
            <w:pPr>
              <w:pStyle w:val="TableBodyText"/>
            </w:pPr>
            <w:r>
              <w:t>Spouse/Partner Middle Name</w:t>
            </w:r>
          </w:p>
        </w:tc>
      </w:tr>
      <w:tr w:rsidR="00E17828" w:rsidTr="00E17828">
        <w:tc>
          <w:tcPr>
            <w:tcW w:w="0" w:type="auto"/>
            <w:vAlign w:val="center"/>
          </w:tcPr>
          <w:p w:rsidR="00E17828" w:rsidRDefault="00716732">
            <w:pPr>
              <w:pStyle w:val="TableBodyText"/>
            </w:pPr>
            <w:r>
              <w:t>&lt;&lt;_LAST1_&gt;&gt;</w:t>
            </w:r>
          </w:p>
        </w:tc>
        <w:tc>
          <w:tcPr>
            <w:tcW w:w="0" w:type="auto"/>
            <w:vAlign w:val="center"/>
          </w:tcPr>
          <w:p w:rsidR="00E17828" w:rsidRDefault="00716732">
            <w:pPr>
              <w:pStyle w:val="TableBodyText"/>
            </w:pPr>
            <w:r>
              <w:t>/l1</w:t>
            </w:r>
          </w:p>
        </w:tc>
        <w:tc>
          <w:tcPr>
            <w:tcW w:w="0" w:type="auto"/>
            <w:vAlign w:val="center"/>
          </w:tcPr>
          <w:p w:rsidR="00E17828" w:rsidRDefault="00716732">
            <w:pPr>
              <w:pStyle w:val="TableBodyText"/>
            </w:pPr>
            <w:r>
              <w:t>Spouse/Partner Last Name</w:t>
            </w:r>
          </w:p>
        </w:tc>
      </w:tr>
      <w:tr w:rsidR="00E17828" w:rsidTr="00E17828">
        <w:tc>
          <w:tcPr>
            <w:tcW w:w="0" w:type="auto"/>
            <w:vAlign w:val="center"/>
          </w:tcPr>
          <w:p w:rsidR="00E17828" w:rsidRDefault="00716732">
            <w:pPr>
              <w:pStyle w:val="TableBodyText"/>
            </w:pPr>
            <w:r>
              <w:t>&lt;&lt;_SUFFIX1_&gt;&gt;</w:t>
            </w:r>
          </w:p>
        </w:tc>
        <w:tc>
          <w:tcPr>
            <w:tcW w:w="0" w:type="auto"/>
            <w:vAlign w:val="center"/>
          </w:tcPr>
          <w:p w:rsidR="00E17828" w:rsidRDefault="00716732">
            <w:pPr>
              <w:pStyle w:val="TableBodyText"/>
            </w:pPr>
            <w:r>
              <w:t>/s1</w:t>
            </w:r>
          </w:p>
        </w:tc>
        <w:tc>
          <w:tcPr>
            <w:tcW w:w="0" w:type="auto"/>
            <w:vAlign w:val="center"/>
          </w:tcPr>
          <w:p w:rsidR="00E17828" w:rsidRDefault="00716732">
            <w:pPr>
              <w:pStyle w:val="TableBodyText"/>
            </w:pPr>
            <w:r>
              <w:t>Spouse/Partner Suffix</w:t>
            </w:r>
          </w:p>
        </w:tc>
      </w:tr>
      <w:tr w:rsidR="00E17828" w:rsidTr="00E17828">
        <w:tc>
          <w:tcPr>
            <w:tcW w:w="0" w:type="auto"/>
            <w:vAlign w:val="center"/>
          </w:tcPr>
          <w:p w:rsidR="00E17828" w:rsidRDefault="00716732">
            <w:pPr>
              <w:pStyle w:val="TableBodyText"/>
            </w:pPr>
            <w:r>
              <w:t>&lt;&lt;_COMPANY_&gt;&gt;</w:t>
            </w:r>
          </w:p>
        </w:tc>
        <w:tc>
          <w:tcPr>
            <w:tcW w:w="0" w:type="auto"/>
            <w:vAlign w:val="center"/>
          </w:tcPr>
          <w:p w:rsidR="00E17828" w:rsidRDefault="00716732">
            <w:pPr>
              <w:pStyle w:val="TableBodyText"/>
            </w:pPr>
            <w:r>
              <w:t>/c</w:t>
            </w:r>
          </w:p>
        </w:tc>
        <w:tc>
          <w:tcPr>
            <w:tcW w:w="0" w:type="auto"/>
            <w:vAlign w:val="center"/>
          </w:tcPr>
          <w:p w:rsidR="00E17828" w:rsidRDefault="00716732">
            <w:pPr>
              <w:pStyle w:val="TableBodyText"/>
            </w:pPr>
            <w:r>
              <w:t>Company</w:t>
            </w:r>
          </w:p>
        </w:tc>
      </w:tr>
      <w:tr w:rsidR="00E17828" w:rsidTr="00E17828">
        <w:tc>
          <w:tcPr>
            <w:tcW w:w="0" w:type="auto"/>
            <w:vAlign w:val="center"/>
          </w:tcPr>
          <w:p w:rsidR="00E17828" w:rsidRDefault="00716732">
            <w:pPr>
              <w:pStyle w:val="TableBodyText"/>
            </w:pPr>
            <w:r>
              <w:t>&lt;&lt;_STREET1_&gt;&gt;</w:t>
            </w:r>
          </w:p>
        </w:tc>
        <w:tc>
          <w:tcPr>
            <w:tcW w:w="0" w:type="auto"/>
            <w:vAlign w:val="center"/>
          </w:tcPr>
          <w:p w:rsidR="00E17828" w:rsidRDefault="00E17828">
            <w:pPr>
              <w:pStyle w:val="TableBodyText"/>
            </w:pPr>
          </w:p>
          <w:p w:rsidR="00E17828" w:rsidRDefault="00E17828">
            <w:pPr>
              <w:pStyle w:val="TableBodyText"/>
            </w:pPr>
          </w:p>
          <w:p w:rsidR="00E17828" w:rsidRDefault="00716732">
            <w:pPr>
              <w:pStyle w:val="TableBodyText"/>
            </w:pPr>
            <w:r>
              <w:t>/r</w:t>
            </w:r>
          </w:p>
        </w:tc>
        <w:tc>
          <w:tcPr>
            <w:tcW w:w="0" w:type="auto"/>
            <w:vAlign w:val="center"/>
          </w:tcPr>
          <w:p w:rsidR="00E17828" w:rsidRDefault="00716732">
            <w:pPr>
              <w:pStyle w:val="TableBodyText"/>
            </w:pPr>
            <w:r>
              <w:t>Address 1</w:t>
            </w:r>
          </w:p>
        </w:tc>
      </w:tr>
      <w:tr w:rsidR="00E17828" w:rsidTr="00E17828">
        <w:tc>
          <w:tcPr>
            <w:tcW w:w="0" w:type="auto"/>
            <w:vAlign w:val="center"/>
          </w:tcPr>
          <w:p w:rsidR="00E17828" w:rsidRDefault="00716732">
            <w:pPr>
              <w:pStyle w:val="TableBodyText"/>
            </w:pPr>
            <w:r>
              <w:t>&lt;&lt;_STREET2_&gt;&gt;</w:t>
            </w:r>
          </w:p>
        </w:tc>
        <w:tc>
          <w:tcPr>
            <w:tcW w:w="0" w:type="auto"/>
            <w:vAlign w:val="center"/>
          </w:tcPr>
          <w:p w:rsidR="00E17828" w:rsidRDefault="00716732">
            <w:pPr>
              <w:pStyle w:val="TableBodyText"/>
            </w:pPr>
            <w:r>
              <w:t>/e</w:t>
            </w:r>
          </w:p>
        </w:tc>
        <w:tc>
          <w:tcPr>
            <w:tcW w:w="0" w:type="auto"/>
            <w:vAlign w:val="center"/>
          </w:tcPr>
          <w:p w:rsidR="00E17828" w:rsidRDefault="00716732">
            <w:pPr>
              <w:pStyle w:val="TableBodyText"/>
            </w:pPr>
            <w:r>
              <w:t>Address 2</w:t>
            </w:r>
          </w:p>
        </w:tc>
      </w:tr>
      <w:tr w:rsidR="00E17828" w:rsidTr="00E17828">
        <w:tc>
          <w:tcPr>
            <w:tcW w:w="0" w:type="auto"/>
            <w:vAlign w:val="center"/>
          </w:tcPr>
          <w:p w:rsidR="00E17828" w:rsidRDefault="00716732">
            <w:pPr>
              <w:pStyle w:val="TableBodyText"/>
            </w:pPr>
            <w:r>
              <w:t>&lt;&lt;_CITY_&gt;&gt;</w:t>
            </w:r>
          </w:p>
        </w:tc>
        <w:tc>
          <w:tcPr>
            <w:tcW w:w="0" w:type="auto"/>
            <w:vAlign w:val="center"/>
          </w:tcPr>
          <w:p w:rsidR="00E17828" w:rsidRDefault="00716732">
            <w:pPr>
              <w:pStyle w:val="TableBodyText"/>
            </w:pPr>
            <w:r>
              <w:t>/i</w:t>
            </w:r>
          </w:p>
        </w:tc>
        <w:tc>
          <w:tcPr>
            <w:tcW w:w="0" w:type="auto"/>
            <w:vAlign w:val="center"/>
          </w:tcPr>
          <w:p w:rsidR="00E17828" w:rsidRDefault="00716732">
            <w:pPr>
              <w:pStyle w:val="TableBodyText"/>
            </w:pPr>
            <w:r>
              <w:t>City</w:t>
            </w:r>
          </w:p>
        </w:tc>
      </w:tr>
      <w:tr w:rsidR="00E17828" w:rsidTr="00E17828">
        <w:tc>
          <w:tcPr>
            <w:tcW w:w="0" w:type="auto"/>
            <w:vAlign w:val="center"/>
          </w:tcPr>
          <w:p w:rsidR="00E17828" w:rsidRDefault="00716732">
            <w:pPr>
              <w:pStyle w:val="TableBodyText"/>
            </w:pPr>
            <w:r>
              <w:t>&lt;&lt;_STATE_&gt;&gt;</w:t>
            </w:r>
          </w:p>
        </w:tc>
        <w:tc>
          <w:tcPr>
            <w:tcW w:w="0" w:type="auto"/>
            <w:vAlign w:val="center"/>
          </w:tcPr>
          <w:p w:rsidR="00E17828" w:rsidRDefault="00716732">
            <w:pPr>
              <w:pStyle w:val="TableBodyText"/>
            </w:pPr>
            <w:r>
              <w:t>/a</w:t>
            </w:r>
          </w:p>
        </w:tc>
        <w:tc>
          <w:tcPr>
            <w:tcW w:w="0" w:type="auto"/>
            <w:vAlign w:val="center"/>
          </w:tcPr>
          <w:p w:rsidR="00E17828" w:rsidRDefault="00716732">
            <w:pPr>
              <w:pStyle w:val="TableBodyText"/>
            </w:pPr>
            <w:r>
              <w:t>State</w:t>
            </w:r>
          </w:p>
        </w:tc>
      </w:tr>
      <w:tr w:rsidR="00E17828" w:rsidTr="00E17828">
        <w:tc>
          <w:tcPr>
            <w:tcW w:w="0" w:type="auto"/>
            <w:vAlign w:val="center"/>
          </w:tcPr>
          <w:p w:rsidR="00E17828" w:rsidRDefault="00716732">
            <w:pPr>
              <w:pStyle w:val="TableBodyText"/>
            </w:pPr>
            <w:r>
              <w:t>&lt;&lt;_POSTAL_&gt;&gt;</w:t>
            </w:r>
          </w:p>
        </w:tc>
        <w:tc>
          <w:tcPr>
            <w:tcW w:w="0" w:type="auto"/>
            <w:vAlign w:val="center"/>
          </w:tcPr>
          <w:p w:rsidR="00E17828" w:rsidRDefault="00716732">
            <w:pPr>
              <w:pStyle w:val="TableBodyText"/>
            </w:pPr>
            <w:r>
              <w:t>/z</w:t>
            </w:r>
          </w:p>
        </w:tc>
        <w:tc>
          <w:tcPr>
            <w:tcW w:w="0" w:type="auto"/>
            <w:vAlign w:val="center"/>
          </w:tcPr>
          <w:p w:rsidR="00E17828" w:rsidRDefault="00716732">
            <w:pPr>
              <w:pStyle w:val="TableBodyText"/>
            </w:pPr>
            <w:r>
              <w:t>Postal Code</w:t>
            </w:r>
          </w:p>
        </w:tc>
      </w:tr>
      <w:tr w:rsidR="00E17828" w:rsidTr="00E17828">
        <w:tc>
          <w:tcPr>
            <w:tcW w:w="0" w:type="auto"/>
            <w:vAlign w:val="center"/>
          </w:tcPr>
          <w:p w:rsidR="00E17828" w:rsidRDefault="00716732">
            <w:pPr>
              <w:pStyle w:val="TableBodyText"/>
            </w:pPr>
            <w:r>
              <w:t>&lt;&lt;_COUNTRY_&gt;&gt;</w:t>
            </w:r>
          </w:p>
        </w:tc>
        <w:tc>
          <w:tcPr>
            <w:tcW w:w="0" w:type="auto"/>
            <w:vAlign w:val="center"/>
          </w:tcPr>
          <w:p w:rsidR="00E17828" w:rsidRDefault="00716732">
            <w:pPr>
              <w:pStyle w:val="TableBodyText"/>
            </w:pPr>
            <w:r>
              <w:t>/d</w:t>
            </w:r>
          </w:p>
        </w:tc>
        <w:tc>
          <w:tcPr>
            <w:tcW w:w="0" w:type="auto"/>
            <w:vAlign w:val="center"/>
          </w:tcPr>
          <w:p w:rsidR="00E17828" w:rsidRDefault="00716732">
            <w:pPr>
              <w:pStyle w:val="TableBodyText"/>
            </w:pPr>
            <w:r>
              <w:t>Country or Region</w:t>
            </w:r>
          </w:p>
        </w:tc>
      </w:tr>
    </w:tbl>
    <w:p w:rsidR="00E17828" w:rsidRDefault="00E17828"/>
    <w:p w:rsidR="00E17828" w:rsidRDefault="00716732">
      <w:r>
        <w:t>Word maps the &lt;&lt;_SUFFIX1_&gt;&gt; and /s1 placeholder to mappedName Spouse/Partner Nickname, and maps the placeholder &lt;&lt;_NICK1_&gt;&gt; or /n1 to the empty string.</w:t>
      </w:r>
    </w:p>
    <w:p w:rsidR="00E17828" w:rsidRDefault="00716732">
      <w:pPr>
        <w:pStyle w:val="Definition-Field"/>
      </w:pPr>
      <w:r>
        <w:t xml:space="preserve">b.   </w:t>
      </w:r>
      <w:r>
        <w:rPr>
          <w:i/>
        </w:rPr>
        <w:t>The standard does not define the format of the ar</w:t>
      </w:r>
      <w:r>
        <w:rPr>
          <w:i/>
        </w:rPr>
        <w:t>gument of the \l switch.</w:t>
      </w:r>
    </w:p>
    <w:p w:rsidR="00E17828" w:rsidRDefault="00716732">
      <w:pPr>
        <w:pStyle w:val="Definition-Field2"/>
      </w:pPr>
      <w:r>
        <w:t>Word defines the format of this switch to be any Language Code value from the table in ST_LangCode ("[ECMA-376] Part 4 §2.18.52; ST_LangCode").</w:t>
      </w:r>
    </w:p>
    <w:p w:rsidR="00E17828" w:rsidRDefault="00716732">
      <w:pPr>
        <w:pStyle w:val="Definition-Field2"/>
      </w:pPr>
      <w:r>
        <w:t>This note applies to the following products: 2007, 2007 SP1, 2007 SP2.</w:t>
      </w:r>
    </w:p>
    <w:p w:rsidR="00E17828" w:rsidRDefault="00716732">
      <w:pPr>
        <w:pStyle w:val="Heading3"/>
      </w:pPr>
      <w:bookmarkStart w:id="991" w:name="section_4ebe77c95ac7434cadc1892e9fa06c85"/>
      <w:bookmarkStart w:id="992" w:name="_Toc111177369"/>
      <w:r>
        <w:t>Part 4 Section 2.16.5.2, ADVANCE</w:t>
      </w:r>
      <w:bookmarkEnd w:id="991"/>
      <w:bookmarkEnd w:id="992"/>
      <w:r>
        <w:fldChar w:fldCharType="begin"/>
      </w:r>
      <w:r>
        <w:instrText xml:space="preserve"> XE "ADVANCE" </w:instrText>
      </w:r>
      <w:r>
        <w:fldChar w:fldCharType="end"/>
      </w:r>
    </w:p>
    <w:p w:rsidR="00E17828" w:rsidRDefault="00716732">
      <w:pPr>
        <w:pStyle w:val="Definition-Field"/>
      </w:pPr>
      <w:r>
        <w:t xml:space="preserve">a.   </w:t>
      </w:r>
      <w:r>
        <w:rPr>
          <w:i/>
        </w:rPr>
        <w:t>The standard allows the advance field to be nested inside another field.</w:t>
      </w:r>
    </w:p>
    <w:p w:rsidR="00E17828" w:rsidRDefault="00716732">
      <w:pPr>
        <w:pStyle w:val="Definition-Field2"/>
      </w:pPr>
      <w:r>
        <w:t>Word does not carry out the display behavior of the ADVANCE field if it is nested inside another field.</w:t>
      </w:r>
    </w:p>
    <w:p w:rsidR="00E17828" w:rsidRDefault="00716732">
      <w:pPr>
        <w:pStyle w:val="Heading3"/>
      </w:pPr>
      <w:bookmarkStart w:id="993" w:name="section_3125275920a24f069b4075e311a92ec1"/>
      <w:bookmarkStart w:id="994" w:name="_Toc111177370"/>
      <w:r>
        <w:lastRenderedPageBreak/>
        <w:t xml:space="preserve">Part 4 Section 2.16.5.4, </w:t>
      </w:r>
      <w:r>
        <w:t>AUTHOR</w:t>
      </w:r>
      <w:bookmarkEnd w:id="993"/>
      <w:bookmarkEnd w:id="994"/>
      <w:r>
        <w:fldChar w:fldCharType="begin"/>
      </w:r>
      <w:r>
        <w:instrText xml:space="preserve"> XE "AUTHOR" </w:instrText>
      </w:r>
      <w:r>
        <w:fldChar w:fldCharType="end"/>
      </w:r>
    </w:p>
    <w:p w:rsidR="00E17828" w:rsidRDefault="00716732">
      <w:pPr>
        <w:pStyle w:val="Definition-Field"/>
      </w:pPr>
      <w:r>
        <w:t xml:space="preserve">a.   </w:t>
      </w:r>
      <w:r>
        <w:rPr>
          <w:i/>
        </w:rPr>
        <w:t>The standard says that an author field must have one of the general-formatting switches.</w:t>
      </w:r>
    </w:p>
    <w:p w:rsidR="00E17828" w:rsidRDefault="00716732">
      <w:pPr>
        <w:pStyle w:val="Definition-Field2"/>
      </w:pPr>
      <w:r>
        <w:t>In Word, having a general-formatting switch is optional for an author field.</w:t>
      </w:r>
    </w:p>
    <w:p w:rsidR="00E17828" w:rsidRDefault="00716732">
      <w:pPr>
        <w:pStyle w:val="Heading3"/>
      </w:pPr>
      <w:bookmarkStart w:id="995" w:name="section_c76add1fbea94f428f8a5fd4029b2410"/>
      <w:bookmarkStart w:id="996" w:name="_Toc111177371"/>
      <w:r>
        <w:t>Part 4 Section 2.16.5.5, AUTONUM</w:t>
      </w:r>
      <w:bookmarkEnd w:id="995"/>
      <w:bookmarkEnd w:id="996"/>
      <w:r>
        <w:fldChar w:fldCharType="begin"/>
      </w:r>
      <w:r>
        <w:instrText xml:space="preserve"> XE "AUTONUM" </w:instrText>
      </w:r>
      <w:r>
        <w:fldChar w:fldCharType="end"/>
      </w:r>
    </w:p>
    <w:p w:rsidR="00E17828" w:rsidRDefault="00716732">
      <w:pPr>
        <w:pStyle w:val="Definition-Field"/>
      </w:pPr>
      <w:r>
        <w:t xml:space="preserve">a.   </w:t>
      </w:r>
      <w:r>
        <w:rPr>
          <w:i/>
        </w:rPr>
        <w:t>The stand</w:t>
      </w:r>
      <w:r>
        <w:rPr>
          <w:i/>
        </w:rPr>
        <w:t>ard says the \s switch specifies the separator character to use in the field result.</w:t>
      </w:r>
    </w:p>
    <w:p w:rsidR="00E17828" w:rsidRDefault="00716732">
      <w:pPr>
        <w:pStyle w:val="Definition-Field2"/>
      </w:pPr>
      <w:r>
        <w:t>In Word, if the primary editing language is East Asian, then no separator character is used, even if the \s switch is used.</w:t>
      </w:r>
    </w:p>
    <w:p w:rsidR="00E17828" w:rsidRDefault="00716732">
      <w:pPr>
        <w:pStyle w:val="Definition-Field"/>
      </w:pPr>
      <w:r>
        <w:t xml:space="preserve">b.   </w:t>
      </w:r>
      <w:r>
        <w:rPr>
          <w:i/>
        </w:rPr>
        <w:t>The standard allows the AUTONUM field to b</w:t>
      </w:r>
      <w:r>
        <w:rPr>
          <w:i/>
        </w:rPr>
        <w:t>e nested inside other fields.</w:t>
      </w:r>
    </w:p>
    <w:p w:rsidR="00E17828" w:rsidRDefault="00716732">
      <w:pPr>
        <w:pStyle w:val="Definition-Field2"/>
      </w:pPr>
      <w:r>
        <w:t>In Word, if the AUTONUM field is nested inside another field no result is displayed.</w:t>
      </w:r>
    </w:p>
    <w:p w:rsidR="00E17828" w:rsidRDefault="00716732">
      <w:pPr>
        <w:pStyle w:val="Heading3"/>
      </w:pPr>
      <w:bookmarkStart w:id="997" w:name="section_ab5dc1af7b484584bba58d263551c0ba"/>
      <w:bookmarkStart w:id="998" w:name="_Toc111177372"/>
      <w:r>
        <w:t>Part 4 Section 2.16.5.6, AUTONUMLGL</w:t>
      </w:r>
      <w:bookmarkEnd w:id="997"/>
      <w:bookmarkEnd w:id="998"/>
      <w:r>
        <w:fldChar w:fldCharType="begin"/>
      </w:r>
      <w:r>
        <w:instrText xml:space="preserve"> XE "AUTONUMLGL" </w:instrText>
      </w:r>
      <w:r>
        <w:fldChar w:fldCharType="end"/>
      </w:r>
    </w:p>
    <w:p w:rsidR="00E17828" w:rsidRDefault="00716732">
      <w:pPr>
        <w:pStyle w:val="Definition-Field"/>
      </w:pPr>
      <w:r>
        <w:t xml:space="preserve">a.   </w:t>
      </w:r>
      <w:r>
        <w:rPr>
          <w:i/>
        </w:rPr>
        <w:t>The standard says the \s switch specifies the trailing separator to use.</w:t>
      </w:r>
    </w:p>
    <w:p w:rsidR="00E17828" w:rsidRDefault="00716732">
      <w:pPr>
        <w:pStyle w:val="Definition-Field2"/>
      </w:pPr>
      <w:r>
        <w:t>In Word,</w:t>
      </w:r>
      <w:r>
        <w:t xml:space="preserve"> if the primary editing language is East Asian, then no trailing separator character is used even if the \s switch is specified.</w:t>
      </w:r>
    </w:p>
    <w:p w:rsidR="00E17828" w:rsidRDefault="00716732">
      <w:pPr>
        <w:pStyle w:val="Definition-Field"/>
      </w:pPr>
      <w:r>
        <w:t xml:space="preserve">b.   </w:t>
      </w:r>
      <w:r>
        <w:rPr>
          <w:i/>
        </w:rPr>
        <w:t>The standard allows the AUTONUMLGL field to be nested inside another field.</w:t>
      </w:r>
    </w:p>
    <w:p w:rsidR="00E17828" w:rsidRDefault="00716732">
      <w:pPr>
        <w:pStyle w:val="Definition-Field2"/>
      </w:pPr>
      <w:r>
        <w:t>In Word, if the AUTONUMLGL field is nested ins</w:t>
      </w:r>
      <w:r>
        <w:t>ide another field, no result is displayed.</w:t>
      </w:r>
    </w:p>
    <w:p w:rsidR="00E17828" w:rsidRDefault="00716732">
      <w:pPr>
        <w:pStyle w:val="Heading3"/>
      </w:pPr>
      <w:bookmarkStart w:id="999" w:name="section_8e2925da70d64319975518ca2bd14679"/>
      <w:bookmarkStart w:id="1000" w:name="_Toc111177373"/>
      <w:r>
        <w:t>Part 4 Section 2.16.5.7, AUTONUMOUT</w:t>
      </w:r>
      <w:bookmarkEnd w:id="999"/>
      <w:bookmarkEnd w:id="1000"/>
      <w:r>
        <w:fldChar w:fldCharType="begin"/>
      </w:r>
      <w:r>
        <w:instrText xml:space="preserve"> XE "AUTONUMOUT" </w:instrText>
      </w:r>
      <w:r>
        <w:fldChar w:fldCharType="end"/>
      </w:r>
    </w:p>
    <w:p w:rsidR="00E17828" w:rsidRDefault="00716732">
      <w:pPr>
        <w:pStyle w:val="Definition-Field"/>
      </w:pPr>
      <w:r>
        <w:t xml:space="preserve">a.   </w:t>
      </w:r>
      <w:r>
        <w:rPr>
          <w:i/>
        </w:rPr>
        <w:t>The standard allows the AUTONUMOUT field to be nested inside another field.</w:t>
      </w:r>
    </w:p>
    <w:p w:rsidR="00E17828" w:rsidRDefault="00716732">
      <w:pPr>
        <w:pStyle w:val="Definition-Field2"/>
      </w:pPr>
      <w:r>
        <w:t>In Word, if the AUTONUMOUT field is nested inside another field, no result is</w:t>
      </w:r>
      <w:r>
        <w:t xml:space="preserve"> displayed.</w:t>
      </w:r>
    </w:p>
    <w:p w:rsidR="00E17828" w:rsidRDefault="00716732">
      <w:pPr>
        <w:pStyle w:val="Heading3"/>
      </w:pPr>
      <w:bookmarkStart w:id="1001" w:name="section_cad6c53b9c1949efa3c291392d0e5270"/>
      <w:bookmarkStart w:id="1002" w:name="_Toc111177374"/>
      <w:r>
        <w:t>Part 4 Section 2.16.5.10, BARCODE</w:t>
      </w:r>
      <w:bookmarkEnd w:id="1001"/>
      <w:bookmarkEnd w:id="1002"/>
      <w:r>
        <w:fldChar w:fldCharType="begin"/>
      </w:r>
      <w:r>
        <w:instrText xml:space="preserve"> XE "BARCODE" </w:instrText>
      </w:r>
      <w:r>
        <w:fldChar w:fldCharType="end"/>
      </w:r>
    </w:p>
    <w:p w:rsidR="00E17828" w:rsidRDefault="00716732">
      <w:pPr>
        <w:pStyle w:val="Definition-Field"/>
      </w:pPr>
      <w:r>
        <w:t xml:space="preserve">a.   </w:t>
      </w:r>
      <w:r>
        <w:rPr>
          <w:i/>
        </w:rPr>
        <w:t>The standard allows the BARCODE field to be nested inside another field.</w:t>
      </w:r>
    </w:p>
    <w:p w:rsidR="00E17828" w:rsidRDefault="00716732">
      <w:pPr>
        <w:pStyle w:val="Definition-Field2"/>
      </w:pPr>
      <w:r>
        <w:t>In Word, if the BARCODE field is nested inside another field, no result is displayed.</w:t>
      </w:r>
    </w:p>
    <w:p w:rsidR="00E17828" w:rsidRDefault="00716732">
      <w:pPr>
        <w:pStyle w:val="Heading3"/>
      </w:pPr>
      <w:bookmarkStart w:id="1003" w:name="section_a257b8c26b7d40b8bcdf856c35b9eb5f"/>
      <w:bookmarkStart w:id="1004" w:name="_Toc111177375"/>
      <w:r>
        <w:t>Part 4 Section 2.16.5.11, BIBLIOGRAPHY</w:t>
      </w:r>
      <w:bookmarkEnd w:id="1003"/>
      <w:bookmarkEnd w:id="1004"/>
      <w:r>
        <w:fldChar w:fldCharType="begin"/>
      </w:r>
      <w:r>
        <w:instrText xml:space="preserve"> XE "BIBLIOGRAPHY" </w:instrText>
      </w:r>
      <w:r>
        <w:fldChar w:fldCharType="end"/>
      </w:r>
    </w:p>
    <w:p w:rsidR="00E17828" w:rsidRDefault="00716732">
      <w:pPr>
        <w:pStyle w:val="Definition-Field"/>
      </w:pPr>
      <w:r>
        <w:t xml:space="preserve">a.   </w:t>
      </w:r>
      <w:r>
        <w:rPr>
          <w:i/>
        </w:rPr>
        <w:t>The standard does not specify default behavior when the \f switch is present without an argument.</w:t>
      </w:r>
    </w:p>
    <w:p w:rsidR="00E17828" w:rsidRDefault="00716732">
      <w:pPr>
        <w:pStyle w:val="Definition-Field2"/>
      </w:pPr>
      <w:r>
        <w:t>In Word, if the argument for \f is not specified, then the language from the \l switch is use</w:t>
      </w:r>
      <w:r>
        <w:t>d if specified.</w:t>
      </w:r>
    </w:p>
    <w:p w:rsidR="00E17828" w:rsidRDefault="00716732">
      <w:pPr>
        <w:pStyle w:val="Definition-Field"/>
      </w:pPr>
      <w:r>
        <w:t xml:space="preserve">b.   </w:t>
      </w:r>
      <w:r>
        <w:rPr>
          <w:i/>
        </w:rPr>
        <w:t>The standard does not define the format of the arguments of the \l and \f switches.</w:t>
      </w:r>
    </w:p>
    <w:p w:rsidR="00E17828" w:rsidRDefault="00716732">
      <w:pPr>
        <w:pStyle w:val="Definition-Field2"/>
      </w:pPr>
      <w:r>
        <w:t>Word defines the format of these switches to be any language code value from the table in ST_LangCode ("</w:t>
      </w:r>
      <w:hyperlink r:id="rId130">
        <w:r>
          <w:rPr>
            <w:rStyle w:val="Hyperlink"/>
          </w:rPr>
          <w:t>[ECMA-376]</w:t>
        </w:r>
      </w:hyperlink>
      <w:r>
        <w:t xml:space="preserve"> Part 4 §2.18.52; ST_LangCode").</w:t>
      </w:r>
    </w:p>
    <w:p w:rsidR="00E17828" w:rsidRDefault="00716732">
      <w:pPr>
        <w:pStyle w:val="Definition-Field"/>
      </w:pPr>
      <w:r>
        <w:t xml:space="preserve">c.   </w:t>
      </w:r>
      <w:r>
        <w:rPr>
          <w:i/>
        </w:rPr>
        <w:t>The standard says \m switch specifies which single source to show in the bibliography.</w:t>
      </w:r>
    </w:p>
    <w:p w:rsidR="00E17828" w:rsidRDefault="00716732">
      <w:pPr>
        <w:pStyle w:val="Definition-Field2"/>
      </w:pPr>
      <w:r>
        <w:t>In Word, the \m switch may be used repeatedly to specify a set of sources to show in the bibliography.</w:t>
      </w:r>
    </w:p>
    <w:p w:rsidR="00E17828" w:rsidRDefault="00716732">
      <w:pPr>
        <w:pStyle w:val="Definition-Field"/>
      </w:pPr>
      <w:r>
        <w:t xml:space="preserve">d.   </w:t>
      </w:r>
      <w:r>
        <w:rPr>
          <w:i/>
        </w:rPr>
        <w:t>The standard allows the /f and /l switches to supply different locales.</w:t>
      </w:r>
    </w:p>
    <w:p w:rsidR="00E17828" w:rsidRDefault="00716732">
      <w:pPr>
        <w:pStyle w:val="Definition-Field2"/>
      </w:pPr>
      <w:r>
        <w:lastRenderedPageBreak/>
        <w:t>In Word, if the /f and /l switches supply different locales, then the locale supplied with /f is used for /l.</w:t>
      </w:r>
    </w:p>
    <w:p w:rsidR="00E17828" w:rsidRDefault="00716732">
      <w:pPr>
        <w:pStyle w:val="Heading3"/>
      </w:pPr>
      <w:bookmarkStart w:id="1005" w:name="section_afb4c6a739a645e0af5f3d9ae9d8bf81"/>
      <w:bookmarkStart w:id="1006" w:name="_Toc111177376"/>
      <w:r>
        <w:t>Part 4 Section 2.16.5.12, BIDIOUTLINE</w:t>
      </w:r>
      <w:bookmarkEnd w:id="1005"/>
      <w:bookmarkEnd w:id="1006"/>
      <w:r>
        <w:fldChar w:fldCharType="begin"/>
      </w:r>
      <w:r>
        <w:instrText xml:space="preserve"> XE "BIDIOUTLINE" </w:instrText>
      </w:r>
      <w:r>
        <w:fldChar w:fldCharType="end"/>
      </w:r>
    </w:p>
    <w:p w:rsidR="00E17828" w:rsidRDefault="00716732">
      <w:pPr>
        <w:pStyle w:val="Definition-Field"/>
      </w:pPr>
      <w:r>
        <w:t xml:space="preserve">a.   </w:t>
      </w:r>
      <w:r>
        <w:rPr>
          <w:i/>
        </w:rPr>
        <w:t>The s</w:t>
      </w:r>
      <w:r>
        <w:rPr>
          <w:i/>
        </w:rPr>
        <w:t>tandard does not specify when to use Arabic numbering or Hebrew numbering for the BIDIOUTLINE field.</w:t>
      </w:r>
    </w:p>
    <w:p w:rsidR="00E17828" w:rsidRDefault="00716732">
      <w:pPr>
        <w:pStyle w:val="Definition-Field2"/>
      </w:pPr>
      <w:r>
        <w:t>In Word, if no right-to-left editing language is enabled, no result is displayed. If Hebrew is enabled, then Hebrew numbering is used, otherwise Arabic num</w:t>
      </w:r>
      <w:r>
        <w:t>bering is used.</w:t>
      </w:r>
    </w:p>
    <w:p w:rsidR="00E17828" w:rsidRDefault="00716732">
      <w:pPr>
        <w:pStyle w:val="Definition-Field"/>
      </w:pPr>
      <w:r>
        <w:t xml:space="preserve">b.   </w:t>
      </w:r>
      <w:r>
        <w:rPr>
          <w:i/>
        </w:rPr>
        <w:t>The standard allows the BIDIOUTLINE field to be nested inside another field.</w:t>
      </w:r>
    </w:p>
    <w:p w:rsidR="00E17828" w:rsidRDefault="00716732">
      <w:pPr>
        <w:pStyle w:val="Definition-Field2"/>
      </w:pPr>
      <w:r>
        <w:t>In Word, if the BIDIOUTLINE field is nested inside another field, no result is displayed.</w:t>
      </w:r>
    </w:p>
    <w:p w:rsidR="00E17828" w:rsidRDefault="00716732">
      <w:pPr>
        <w:pStyle w:val="Heading3"/>
      </w:pPr>
      <w:bookmarkStart w:id="1007" w:name="section_bd78b823ebd8432b89a3aac7f3de99b4"/>
      <w:bookmarkStart w:id="1008" w:name="_Toc111177377"/>
      <w:r>
        <w:t>Part 4 Section 2.16.5.13, CITATION</w:t>
      </w:r>
      <w:bookmarkEnd w:id="1007"/>
      <w:bookmarkEnd w:id="1008"/>
      <w:r>
        <w:fldChar w:fldCharType="begin"/>
      </w:r>
      <w:r>
        <w:instrText xml:space="preserve"> XE "CITATION" </w:instrText>
      </w:r>
      <w:r>
        <w:fldChar w:fldCharType="end"/>
      </w:r>
    </w:p>
    <w:p w:rsidR="00E17828" w:rsidRDefault="00716732">
      <w:pPr>
        <w:pStyle w:val="Definition-Field"/>
      </w:pPr>
      <w:r>
        <w:t xml:space="preserve">a.   </w:t>
      </w:r>
      <w:r>
        <w:rPr>
          <w:i/>
        </w:rPr>
        <w:t>The standar</w:t>
      </w:r>
      <w:r>
        <w:rPr>
          <w:i/>
        </w:rPr>
        <w:t>d says that the \l switch specifies the locale used to format the citation.</w:t>
      </w:r>
    </w:p>
    <w:p w:rsidR="00E17828" w:rsidRDefault="00716732">
      <w:pPr>
        <w:pStyle w:val="Definition-Field2"/>
      </w:pPr>
      <w:r>
        <w:t>In Word, if a source has a locale set using the LCID element ("</w:t>
      </w:r>
      <w:hyperlink r:id="rId131">
        <w:r>
          <w:rPr>
            <w:rStyle w:val="Hyperlink"/>
          </w:rPr>
          <w:t>[ECMA-376]</w:t>
        </w:r>
      </w:hyperlink>
      <w:r>
        <w:t xml:space="preserve"> Part 4 §7.6.2.39; LCID"), then that loca</w:t>
      </w:r>
      <w:r>
        <w:t>le is used to format the source rather than the locale specified in the \l switch.</w:t>
      </w:r>
    </w:p>
    <w:p w:rsidR="00E17828" w:rsidRDefault="00716732">
      <w:pPr>
        <w:pStyle w:val="Definition-Field"/>
      </w:pPr>
      <w:r>
        <w:t xml:space="preserve">b.   </w:t>
      </w:r>
      <w:r>
        <w:rPr>
          <w:i/>
        </w:rPr>
        <w:t>The standard does not define the format of the argument of the \l switch.</w:t>
      </w:r>
    </w:p>
    <w:p w:rsidR="00E17828" w:rsidRDefault="00716732">
      <w:pPr>
        <w:pStyle w:val="Definition-Field2"/>
      </w:pPr>
      <w:r>
        <w:t>Word defines the format of this switch to be any Language Code value from the table in ST_Lang</w:t>
      </w:r>
      <w:r>
        <w:t>Code ("[ECMA-376] Part 4 §2.18.52; ST_LangCode").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does not describe how \m switch affect other switches in a multi-source citation.</w:t>
      </w:r>
    </w:p>
    <w:p w:rsidR="00E17828" w:rsidRDefault="00716732">
      <w:pPr>
        <w:pStyle w:val="Definition-Field2"/>
      </w:pPr>
      <w:r>
        <w:t xml:space="preserve">In Word, other switches affect the </w:t>
      </w:r>
      <w:r>
        <w:t>previously defined source, defined either by the initial tag in the field or the last tag specified with the \m switch.</w:t>
      </w:r>
    </w:p>
    <w:p w:rsidR="00E17828" w:rsidRDefault="00716732">
      <w:pPr>
        <w:pStyle w:val="Definition-Field"/>
      </w:pPr>
      <w:r>
        <w:t xml:space="preserve">d.   </w:t>
      </w:r>
      <w:r>
        <w:rPr>
          <w:i/>
        </w:rPr>
        <w:t>The standard says the field value for the CITATION field is the same as for the COMMENTS field.</w:t>
      </w:r>
    </w:p>
    <w:p w:rsidR="00E17828" w:rsidRDefault="00716732">
      <w:pPr>
        <w:pStyle w:val="Definition-Field2"/>
      </w:pPr>
      <w:r>
        <w:t>In Word, the field value for the CI</w:t>
      </w:r>
      <w:r>
        <w:t>TATION field is a formatted citation for the sources specified within the field.</w:t>
      </w:r>
    </w:p>
    <w:p w:rsidR="00E17828" w:rsidRDefault="00716732">
      <w:pPr>
        <w:pStyle w:val="Heading3"/>
      </w:pPr>
      <w:bookmarkStart w:id="1009" w:name="section_6dc4490b27994c18b409f1331553c124"/>
      <w:bookmarkStart w:id="1010" w:name="_Toc111177378"/>
      <w:r>
        <w:t>Part 4 Section 2.16.5.14, COMMENTS</w:t>
      </w:r>
      <w:bookmarkEnd w:id="1009"/>
      <w:bookmarkEnd w:id="1010"/>
      <w:r>
        <w:fldChar w:fldCharType="begin"/>
      </w:r>
      <w:r>
        <w:instrText xml:space="preserve"> XE "COMMENTS" </w:instrText>
      </w:r>
      <w:r>
        <w:fldChar w:fldCharType="end"/>
      </w:r>
    </w:p>
    <w:p w:rsidR="00E17828" w:rsidRDefault="00716732">
      <w:pPr>
        <w:pStyle w:val="Definition-Field"/>
      </w:pPr>
      <w:r>
        <w:t xml:space="preserve">a.   </w:t>
      </w:r>
      <w:r>
        <w:rPr>
          <w:i/>
        </w:rPr>
        <w:t>The standard says a COMMENTS field must have a general-formatting-switch.</w:t>
      </w:r>
    </w:p>
    <w:p w:rsidR="00E17828" w:rsidRDefault="00716732">
      <w:pPr>
        <w:pStyle w:val="Definition-Field2"/>
      </w:pPr>
      <w:r>
        <w:t>In Word, using a general-formatting switch i</w:t>
      </w:r>
      <w:r>
        <w:t>n a COMMENTS field is optional.</w:t>
      </w:r>
    </w:p>
    <w:p w:rsidR="00E17828" w:rsidRDefault="00716732">
      <w:pPr>
        <w:pStyle w:val="Heading3"/>
      </w:pPr>
      <w:bookmarkStart w:id="1011" w:name="section_27dbd271f9b14ff592113a23d831bb58"/>
      <w:bookmarkStart w:id="1012" w:name="_Toc111177379"/>
      <w:r>
        <w:t>Part 4 Section 2.16.5.16, CREATEDATE</w:t>
      </w:r>
      <w:bookmarkEnd w:id="1011"/>
      <w:bookmarkEnd w:id="1012"/>
      <w:r>
        <w:fldChar w:fldCharType="begin"/>
      </w:r>
      <w:r>
        <w:instrText xml:space="preserve"> XE "CREATEDATE" </w:instrText>
      </w:r>
      <w:r>
        <w:fldChar w:fldCharType="end"/>
      </w:r>
    </w:p>
    <w:p w:rsidR="00E17828" w:rsidRDefault="00716732">
      <w:pPr>
        <w:pStyle w:val="Definition-Field"/>
      </w:pPr>
      <w:r>
        <w:t xml:space="preserve">a.   </w:t>
      </w:r>
      <w:r>
        <w:rPr>
          <w:i/>
        </w:rPr>
        <w:t>The standard says by default the Gregorian calendar is used for the CREATEDATE field.</w:t>
      </w:r>
    </w:p>
    <w:p w:rsidR="00E17828" w:rsidRDefault="00716732">
      <w:pPr>
        <w:pStyle w:val="Definition-Field2"/>
      </w:pPr>
      <w:r>
        <w:t>In Word, the calendar used for the CREATEDATE field is locale specific.</w:t>
      </w:r>
    </w:p>
    <w:p w:rsidR="00E17828" w:rsidRDefault="00716732">
      <w:pPr>
        <w:pStyle w:val="Heading3"/>
      </w:pPr>
      <w:bookmarkStart w:id="1013" w:name="section_dd21edfb0d114940bedf146b8b917c6a"/>
      <w:bookmarkStart w:id="1014" w:name="_Toc111177380"/>
      <w:r>
        <w:t xml:space="preserve">Part </w:t>
      </w:r>
      <w:r>
        <w:t>4 Section 2.16.5.17, DATABASE</w:t>
      </w:r>
      <w:bookmarkEnd w:id="1013"/>
      <w:bookmarkEnd w:id="1014"/>
      <w:r>
        <w:fldChar w:fldCharType="begin"/>
      </w:r>
      <w:r>
        <w:instrText xml:space="preserve"> XE "DATABASE" </w:instrText>
      </w:r>
      <w:r>
        <w:fldChar w:fldCharType="end"/>
      </w:r>
    </w:p>
    <w:p w:rsidR="00E17828" w:rsidRDefault="00716732">
      <w:pPr>
        <w:pStyle w:val="Definition-Field"/>
      </w:pPr>
      <w:r>
        <w:t xml:space="preserve">a.   </w:t>
      </w:r>
      <w:r>
        <w:rPr>
          <w:i/>
        </w:rPr>
        <w:t>The standard does not specify meaning for arguments 512 and 1024 in the \b switch.</w:t>
      </w:r>
    </w:p>
    <w:p w:rsidR="00E17828" w:rsidRDefault="00716732">
      <w:pPr>
        <w:pStyle w:val="Definition-Field2"/>
      </w:pPr>
      <w:r>
        <w:t>In Word, arguments 512 and 1024 in the \b switch control row and column banding respectively.</w:t>
      </w:r>
    </w:p>
    <w:p w:rsidR="00E17828" w:rsidRDefault="00716732">
      <w:pPr>
        <w:pStyle w:val="Definition-Field"/>
      </w:pPr>
      <w:r>
        <w:lastRenderedPageBreak/>
        <w:t xml:space="preserve">b.   </w:t>
      </w:r>
      <w:r>
        <w:rPr>
          <w:i/>
        </w:rPr>
        <w:t>The standard does not explain the format of the argument to the \l switch.</w:t>
      </w:r>
    </w:p>
    <w:p w:rsidR="00E17828" w:rsidRDefault="00716732">
      <w:r>
        <w:t>In Word, the text in this switch's field-argument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Index (Name)</w:t>
            </w:r>
          </w:p>
        </w:tc>
        <w:tc>
          <w:tcPr>
            <w:tcW w:w="0" w:type="auto"/>
            <w:vAlign w:val="center"/>
          </w:tcPr>
          <w:p w:rsidR="00E17828" w:rsidRDefault="00716732">
            <w:pPr>
              <w:pStyle w:val="TableHeaderText"/>
            </w:pPr>
            <w:r>
              <w:t>Properties</w:t>
            </w:r>
          </w:p>
        </w:tc>
      </w:tr>
      <w:tr w:rsidR="00E17828" w:rsidTr="00E17828">
        <w:tc>
          <w:tcPr>
            <w:tcW w:w="0" w:type="auto"/>
            <w:vAlign w:val="center"/>
          </w:tcPr>
          <w:p w:rsidR="00E17828" w:rsidRDefault="00716732">
            <w:pPr>
              <w:pStyle w:val="TableBodyText"/>
            </w:pPr>
            <w:r>
              <w:t>1 (Simple 1)</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bottom border shall be a 1 1/2 pt single line.</w:t>
            </w:r>
          </w:p>
          <w:p w:rsidR="00E17828" w:rsidRDefault="00716732">
            <w:pPr>
              <w:pStyle w:val="TableBodyText"/>
            </w:pPr>
            <w:r>
              <w:t>The top border color shall be dark green (00CC00).</w:t>
            </w:r>
          </w:p>
          <w:p w:rsidR="00E17828" w:rsidRDefault="00716732">
            <w:pPr>
              <w:pStyle w:val="TableBodyText"/>
            </w:pPr>
            <w:r>
              <w:t>The bottom border color shall be dark green (00CC00).</w:t>
            </w:r>
          </w:p>
          <w:p w:rsidR="00E17828" w:rsidRDefault="00716732">
            <w:pPr>
              <w:pStyle w:val="TableBodyText"/>
            </w:pPr>
            <w:r>
              <w:t>The v</w:t>
            </w:r>
            <w:r>
              <w:t>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dark green (00CC00).</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w:t>
            </w:r>
            <w:r>
              <w:t>hall be a 3/4 pt single line.</w:t>
            </w:r>
          </w:p>
          <w:p w:rsidR="00E17828" w:rsidRDefault="00716732">
            <w:pPr>
              <w:pStyle w:val="TableBodyText"/>
            </w:pPr>
            <w:r>
              <w:t>The top border color shall be dark green (00CC00).</w:t>
            </w:r>
          </w:p>
          <w:p w:rsidR="00E17828" w:rsidRDefault="00E17828">
            <w:pPr>
              <w:pStyle w:val="TableBodyText"/>
            </w:pPr>
          </w:p>
        </w:tc>
      </w:tr>
      <w:tr w:rsidR="00E17828" w:rsidTr="00E17828">
        <w:tc>
          <w:tcPr>
            <w:tcW w:w="0" w:type="auto"/>
            <w:vAlign w:val="center"/>
          </w:tcPr>
          <w:p w:rsidR="00E17828" w:rsidRDefault="00716732">
            <w:pPr>
              <w:pStyle w:val="TableBodyText"/>
            </w:pPr>
            <w:r>
              <w:t>2 (Simple 2)</w:t>
            </w: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1 1/2 pt single line.</w:t>
            </w:r>
          </w:p>
          <w:p w:rsidR="00E17828" w:rsidRDefault="00716732">
            <w:pPr>
              <w:pStyle w:val="TableBodyText"/>
            </w:pPr>
            <w:r>
              <w:t>The bottom border color shall be black (000000).</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3/4 pt single line.</w:t>
            </w:r>
          </w:p>
          <w:p w:rsidR="00E17828" w:rsidRDefault="00716732">
            <w:pPr>
              <w:pStyle w:val="TableBodyText"/>
            </w:pPr>
            <w:r>
              <w:t>The top border color shall be black</w:t>
            </w:r>
            <w:r>
              <w:t xml:space="preserve"> (000000).</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right border shall be a 1 1/2 pt single line.</w:t>
            </w:r>
          </w:p>
          <w:p w:rsidR="00E17828" w:rsidRDefault="00716732">
            <w:pPr>
              <w:pStyle w:val="TableBodyText"/>
            </w:pPr>
            <w:r>
              <w:t>The right border color shall be black (000000).</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first column of the last row shall have</w:t>
            </w:r>
            <w:r>
              <w:t xml:space="preserve"> the following properties:</w:t>
            </w:r>
          </w:p>
          <w:p w:rsidR="00E17828" w:rsidRDefault="00716732">
            <w:pPr>
              <w:pStyle w:val="TableBodyText"/>
            </w:pPr>
            <w:r>
              <w:t>There shall be no top border.</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left border shall be a 3/4 pt single line.</w:t>
            </w:r>
          </w:p>
          <w:p w:rsidR="00E17828" w:rsidRDefault="00716732">
            <w:pPr>
              <w:pStyle w:val="TableBodyText"/>
            </w:pPr>
            <w:r>
              <w:t>The left border color shall be black (000000).</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header rows of the last column shall have the following properties:</w:t>
            </w:r>
          </w:p>
          <w:p w:rsidR="00E17828" w:rsidRDefault="00716732">
            <w:pPr>
              <w:pStyle w:val="TableBodyText"/>
            </w:pPr>
            <w:r>
              <w:lastRenderedPageBreak/>
              <w:t>There should be no left border.</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3 (Simple3)</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1 1/2 pt single line.</w:t>
            </w:r>
          </w:p>
          <w:p w:rsidR="00E17828" w:rsidRDefault="00716732">
            <w:pPr>
              <w:pStyle w:val="TableBodyText"/>
            </w:pPr>
            <w:r>
              <w:t>The bottom border shall be a 1 1/2 pt single line.</w:t>
            </w:r>
          </w:p>
          <w:p w:rsidR="00E17828" w:rsidRDefault="00716732">
            <w:pPr>
              <w:pStyle w:val="TableBodyText"/>
            </w:pPr>
            <w:r>
              <w:t>The right border shall be a 1 1/2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bottom bo</w:t>
            </w:r>
            <w:r>
              <w:t>rder color shall be black (000000).</w:t>
            </w:r>
          </w:p>
          <w:p w:rsidR="00E17828" w:rsidRDefault="00716732">
            <w:pPr>
              <w:pStyle w:val="TableBodyText"/>
            </w:pPr>
            <w:r>
              <w:t>The right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white (FFFFFF).</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t>4 (Classic 1)</w:t>
            </w: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w:t>
            </w:r>
            <w:r>
              <w:t>e.</w:t>
            </w:r>
          </w:p>
          <w:p w:rsidR="00E17828" w:rsidRDefault="00716732">
            <w:pPr>
              <w:pStyle w:val="TableBodyText"/>
            </w:pPr>
            <w:r>
              <w:t>The bottom border shall be a 1 1/2 pt single line.</w:t>
            </w:r>
          </w:p>
          <w:p w:rsidR="00E17828" w:rsidRDefault="00716732">
            <w:pPr>
              <w:pStyle w:val="TableBodyText"/>
            </w:pPr>
            <w:r>
              <w:t>The top border color shall be black (000000).</w:t>
            </w:r>
          </w:p>
          <w:p w:rsidR="00E17828" w:rsidRDefault="00716732">
            <w:pPr>
              <w:pStyle w:val="TableBodyText"/>
            </w:pPr>
            <w:r>
              <w:t>The bottom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w:t>
            </w:r>
            <w:r>
              <w:t>r shall be a 3/4 pt single line.</w:t>
            </w:r>
          </w:p>
          <w:p w:rsidR="00E17828" w:rsidRDefault="00716732">
            <w:pPr>
              <w:pStyle w:val="TableBodyText"/>
            </w:pPr>
            <w:r>
              <w:t>The bottom border color shall be black (000000).</w:t>
            </w:r>
          </w:p>
          <w:p w:rsidR="00E17828" w:rsidRDefault="00716732">
            <w:pPr>
              <w:pStyle w:val="TableBodyText"/>
            </w:pPr>
            <w:r>
              <w:t>The font shall be italic.</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3/4 pt single line.</w:t>
            </w:r>
          </w:p>
          <w:p w:rsidR="00E17828" w:rsidRDefault="00716732">
            <w:pPr>
              <w:pStyle w:val="TableBodyText"/>
            </w:pPr>
            <w:r>
              <w:t>The top border color shall be black (000000).</w:t>
            </w:r>
          </w:p>
          <w:p w:rsidR="00E17828" w:rsidRDefault="00E17828">
            <w:pPr>
              <w:pStyle w:val="TableBodyText"/>
            </w:pPr>
          </w:p>
          <w:p w:rsidR="00E17828" w:rsidRDefault="00716732">
            <w:pPr>
              <w:pStyle w:val="TableBodyText"/>
            </w:pPr>
            <w:r>
              <w:t>The first column of the last row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right border shall be a 3/4 pt single line.</w:t>
            </w:r>
          </w:p>
          <w:p w:rsidR="00E17828" w:rsidRDefault="00716732">
            <w:pPr>
              <w:pStyle w:val="TableBodyText"/>
            </w:pPr>
            <w:r>
              <w:t>The right border color shall be black (000000).</w:t>
            </w:r>
          </w:p>
          <w:p w:rsidR="00E17828" w:rsidRDefault="00E17828">
            <w:pPr>
              <w:pStyle w:val="TableBodyText"/>
            </w:pPr>
          </w:p>
          <w:p w:rsidR="00E17828" w:rsidRDefault="00716732">
            <w:pPr>
              <w:pStyle w:val="TableBodyText"/>
            </w:pPr>
            <w:r>
              <w:t>The header</w:t>
            </w:r>
            <w:r>
              <w:t xml:space="preserve"> rows of the last column shall have the following properties:</w:t>
            </w:r>
          </w:p>
          <w:p w:rsidR="00E17828" w:rsidRDefault="00716732">
            <w:pPr>
              <w:pStyle w:val="TableBodyText"/>
            </w:pPr>
            <w:r>
              <w:t>The font shall not be italic.</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5 (Classic 2)</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bottom border shall be a</w:t>
            </w:r>
            <w:r>
              <w:t xml:space="preserve"> 1 1/2 pt single line.</w:t>
            </w:r>
          </w:p>
          <w:p w:rsidR="00E17828" w:rsidRDefault="00716732">
            <w:pPr>
              <w:pStyle w:val="TableBodyText"/>
            </w:pPr>
            <w:r>
              <w:t>The top border color shall be black (000000).</w:t>
            </w:r>
          </w:p>
          <w:p w:rsidR="00E17828" w:rsidRDefault="00716732">
            <w:pPr>
              <w:pStyle w:val="TableBodyText"/>
            </w:pPr>
            <w:r>
              <w:t>The bottom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single line</w:t>
            </w:r>
            <w:r>
              <w:t>.</w:t>
            </w:r>
          </w:p>
          <w:p w:rsidR="00E17828" w:rsidRDefault="00716732">
            <w:pPr>
              <w:pStyle w:val="TableBodyText"/>
            </w:pPr>
            <w:r>
              <w:t>The bottom border color shall be black (000000).</w:t>
            </w:r>
          </w:p>
          <w:p w:rsidR="00E17828" w:rsidRDefault="00716732">
            <w:pPr>
              <w:pStyle w:val="TableBodyText"/>
            </w:pPr>
            <w:r>
              <w:t>The foreground shading color shall be dark magenta (CC00CC).</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white (FFFFFF).</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3/4 pt single line.</w:t>
            </w:r>
          </w:p>
          <w:p w:rsidR="00E17828" w:rsidRDefault="00716732">
            <w:pPr>
              <w:pStyle w:val="TableBodyText"/>
            </w:pPr>
            <w:r>
              <w:t>The top border color shall be black (000000).</w:t>
            </w:r>
          </w:p>
          <w:p w:rsidR="00E17828" w:rsidRDefault="00E17828">
            <w:pPr>
              <w:pStyle w:val="TableBodyText"/>
            </w:pPr>
          </w:p>
          <w:p w:rsidR="00E17828" w:rsidRDefault="00716732">
            <w:pPr>
              <w:pStyle w:val="TableBodyText"/>
            </w:pPr>
            <w:r>
              <w:t>The first column of the last row shall have the following properties:</w:t>
            </w:r>
          </w:p>
          <w:p w:rsidR="00E17828" w:rsidRDefault="00716732">
            <w:pPr>
              <w:pStyle w:val="TableBodyText"/>
            </w:pPr>
            <w:r>
              <w:t>The font color shall be dark blue (0000CC).</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foreground shading color shall be dark gray (C0C0C0).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first column of header rows s</w:t>
            </w:r>
            <w:r>
              <w:t>hall have the following properties:</w:t>
            </w:r>
          </w:p>
          <w:p w:rsidR="00E17828" w:rsidRDefault="00716732">
            <w:pPr>
              <w:pStyle w:val="TableBodyText"/>
            </w:pPr>
            <w:r>
              <w:t>The foreground shading color shall be dark magenta (CC00CC).</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E17828">
            <w:pPr>
              <w:pStyle w:val="TableBodyText"/>
            </w:pPr>
          </w:p>
          <w:p w:rsidR="00E17828" w:rsidRDefault="00716732">
            <w:pPr>
              <w:pStyle w:val="TableBodyText"/>
            </w:pPr>
            <w:r>
              <w:t>The header rows of the last column shall have the following properties:</w:t>
            </w:r>
          </w:p>
          <w:p w:rsidR="00E17828" w:rsidRDefault="00716732">
            <w:pPr>
              <w:pStyle w:val="TableBodyText"/>
            </w:pPr>
            <w:r>
              <w:t>Th</w:t>
            </w:r>
            <w:r>
              <w:t>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t>6 (Classic 3)</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1 1/2 pt single line.</w:t>
            </w:r>
          </w:p>
          <w:p w:rsidR="00E17828" w:rsidRDefault="00716732">
            <w:pPr>
              <w:pStyle w:val="TableBodyText"/>
            </w:pPr>
            <w:r>
              <w:t>The bottom border shall be a 1 1/2 pt single line.</w:t>
            </w:r>
          </w:p>
          <w:p w:rsidR="00E17828" w:rsidRDefault="00716732">
            <w:pPr>
              <w:pStyle w:val="TableBodyText"/>
            </w:pPr>
            <w:r>
              <w:t>The right border shall be a 1 1/2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t>The vertical ali</w:t>
            </w:r>
            <w:r>
              <w:t>gnment shall be top.</w:t>
            </w:r>
          </w:p>
          <w:p w:rsidR="00E17828" w:rsidRDefault="00E17828">
            <w:pPr>
              <w:pStyle w:val="TableBodyText"/>
            </w:pPr>
          </w:p>
          <w:p w:rsidR="00E17828" w:rsidRDefault="00716732">
            <w:pPr>
              <w:pStyle w:val="TableBodyText"/>
            </w:pPr>
            <w:r>
              <w:t>The table data shall have the following properties:</w:t>
            </w:r>
          </w:p>
          <w:p w:rsidR="00E17828" w:rsidRDefault="00716732">
            <w:pPr>
              <w:pStyle w:val="TableBodyText"/>
            </w:pPr>
            <w:r>
              <w:t>The foreground shading color shall be dark gray (C0C0C0).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dark blue (0000C</w:t>
            </w:r>
            <w:r>
              <w:t>C).</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black (000000).</w:t>
            </w:r>
          </w:p>
          <w:p w:rsidR="00E17828" w:rsidRDefault="00716732">
            <w:pPr>
              <w:pStyle w:val="TableBodyText"/>
            </w:pPr>
            <w:r>
              <w:t>The foreground shading color shall be dark blue (0000CC).</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white (FFFFFF).</w:t>
            </w:r>
          </w:p>
          <w:p w:rsidR="00E17828" w:rsidRDefault="00716732">
            <w:pPr>
              <w:pStyle w:val="TableBodyText"/>
            </w:pPr>
            <w:r>
              <w:t>The font shall be bold.</w:t>
            </w:r>
          </w:p>
          <w:p w:rsidR="00E17828" w:rsidRDefault="00716732">
            <w:pPr>
              <w:pStyle w:val="TableBodyText"/>
            </w:pPr>
            <w:r>
              <w:t>The font shall be italic.</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1 1/2</w:t>
            </w:r>
            <w:r>
              <w:t xml:space="preserve"> pt single line.</w:t>
            </w:r>
          </w:p>
          <w:p w:rsidR="00E17828" w:rsidRDefault="00716732">
            <w:pPr>
              <w:pStyle w:val="TableBodyText"/>
            </w:pPr>
            <w:r>
              <w:t>The top border color shall be black (000000).</w:t>
            </w:r>
          </w:p>
          <w:p w:rsidR="00E17828" w:rsidRDefault="00716732">
            <w:pPr>
              <w:pStyle w:val="TableBodyText"/>
            </w:pPr>
            <w:r>
              <w:t>The foreground shading color shall be white (FFFFFF).</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dark blue (0000CC).</w:t>
            </w:r>
          </w:p>
          <w:p w:rsidR="00E17828" w:rsidRDefault="00E17828">
            <w:pPr>
              <w:pStyle w:val="TableBodyText"/>
            </w:pPr>
          </w:p>
          <w:p w:rsidR="00E17828" w:rsidRDefault="00716732">
            <w:pPr>
              <w:pStyle w:val="TableBodyText"/>
            </w:pPr>
            <w:r>
              <w:t xml:space="preserve">The first </w:t>
            </w:r>
            <w:r>
              <w:t>column shall have the following properties:</w:t>
            </w:r>
          </w:p>
          <w:p w:rsidR="00E17828" w:rsidRDefault="00716732">
            <w:pPr>
              <w:pStyle w:val="TableBodyText"/>
            </w:pPr>
            <w:r>
              <w:t>The font color shall be black (000000).</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first column of the header row shall have the following properties:</w:t>
            </w:r>
          </w:p>
          <w:p w:rsidR="00E17828" w:rsidRDefault="00716732">
            <w:pPr>
              <w:pStyle w:val="TableBodyText"/>
            </w:pPr>
            <w:r>
              <w:t>The font color shall be black (000000).</w:t>
            </w:r>
          </w:p>
          <w:p w:rsidR="00E17828" w:rsidRDefault="00716732">
            <w:pPr>
              <w:pStyle w:val="TableBodyText"/>
            </w:pPr>
            <w:r>
              <w:t>The font shall be bold.</w:t>
            </w:r>
          </w:p>
          <w:p w:rsidR="00E17828" w:rsidRDefault="00716732">
            <w:pPr>
              <w:pStyle w:val="TableBodyText"/>
            </w:pPr>
            <w:r>
              <w:t>The font shall be italic.</w:t>
            </w:r>
          </w:p>
        </w:tc>
      </w:tr>
      <w:tr w:rsidR="00E17828" w:rsidTr="00E17828">
        <w:tc>
          <w:tcPr>
            <w:tcW w:w="0" w:type="auto"/>
            <w:vAlign w:val="center"/>
          </w:tcPr>
          <w:p w:rsidR="00E17828" w:rsidRDefault="00716732">
            <w:pPr>
              <w:pStyle w:val="TableBodyText"/>
            </w:pPr>
            <w:r>
              <w:lastRenderedPageBreak/>
              <w:t>7 (Classic 4)</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3/4 pt single line.</w:t>
            </w:r>
          </w:p>
          <w:p w:rsidR="00E17828" w:rsidRDefault="00716732">
            <w:pPr>
              <w:pStyle w:val="TableBodyText"/>
            </w:pPr>
            <w:r>
              <w:t>The bottom border shall be a 1 1/2 pt single line.</w:t>
            </w:r>
          </w:p>
          <w:p w:rsidR="00E17828" w:rsidRDefault="00716732">
            <w:pPr>
              <w:pStyle w:val="TableBodyText"/>
            </w:pPr>
            <w:r>
              <w:t>The right border shall be a 3/4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t>The vertical align</w:t>
            </w:r>
            <w:r>
              <w:t>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black (000000).</w:t>
            </w:r>
          </w:p>
          <w:p w:rsidR="00E17828" w:rsidRDefault="00716732">
            <w:pPr>
              <w:pStyle w:val="TableBodyText"/>
            </w:pPr>
            <w:r>
              <w:lastRenderedPageBreak/>
              <w:t>The foreground shading color shall be dark blue (0000CC).</w:t>
            </w:r>
          </w:p>
          <w:p w:rsidR="00E17828" w:rsidRDefault="00716732">
            <w:pPr>
              <w:pStyle w:val="TableBodyText"/>
            </w:pPr>
            <w:r>
              <w:t>The background shading shal</w:t>
            </w:r>
            <w:r>
              <w:t>l be white (FFFFFF).</w:t>
            </w:r>
          </w:p>
          <w:p w:rsidR="00E17828" w:rsidRDefault="00716732">
            <w:pPr>
              <w:pStyle w:val="TableBodyText"/>
            </w:pPr>
            <w:r>
              <w:t>The shading pattern shall be pct50.</w:t>
            </w:r>
          </w:p>
          <w:p w:rsidR="00E17828" w:rsidRDefault="00716732">
            <w:pPr>
              <w:pStyle w:val="TableBodyText"/>
            </w:pPr>
            <w:r>
              <w:t>The font color shall be white (FFFFFF).</w:t>
            </w:r>
          </w:p>
          <w:p w:rsidR="00E17828" w:rsidRDefault="00716732">
            <w:pPr>
              <w:pStyle w:val="TableBodyText"/>
            </w:pPr>
            <w:r>
              <w:t>The font shall be bold.</w:t>
            </w:r>
          </w:p>
          <w:p w:rsidR="00E17828" w:rsidRDefault="00716732">
            <w:pPr>
              <w:pStyle w:val="TableBodyText"/>
            </w:pPr>
            <w:r>
              <w:t>The font shall be italic.</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bottom border shall be a 3/4 pt single line.</w:t>
            </w:r>
          </w:p>
          <w:p w:rsidR="00E17828" w:rsidRDefault="00716732">
            <w:pPr>
              <w:pStyle w:val="TableBodyText"/>
            </w:pPr>
            <w:r>
              <w:t>The botto</w:t>
            </w:r>
            <w:r>
              <w:t>m border color shall be black (000000).</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pct50.</w:t>
            </w:r>
          </w:p>
          <w:p w:rsidR="00E17828" w:rsidRDefault="00716732">
            <w:pPr>
              <w:pStyle w:val="TableBodyText"/>
            </w:pPr>
            <w:r>
              <w:t>The font color shall be dark blue (0000CC).</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8 (Colorful 1)</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1 1/2 pt single line.</w:t>
            </w:r>
          </w:p>
          <w:p w:rsidR="00E17828" w:rsidRDefault="00716732">
            <w:pPr>
              <w:pStyle w:val="TableBodyText"/>
            </w:pPr>
            <w:r>
              <w:t>The bottom borde</w:t>
            </w:r>
            <w:r>
              <w:t>r shall be a 1 1/2 pt single line.</w:t>
            </w:r>
          </w:p>
          <w:p w:rsidR="00E17828" w:rsidRDefault="00716732">
            <w:pPr>
              <w:pStyle w:val="TableBodyText"/>
            </w:pPr>
            <w:r>
              <w:t>The right border shall be a 1 1/2 pt single line.</w:t>
            </w:r>
          </w:p>
          <w:p w:rsidR="00E17828" w:rsidRDefault="00716732">
            <w:pPr>
              <w:pStyle w:val="TableBodyText"/>
            </w:pPr>
            <w:r>
              <w:t>The top border color shall be dark cyan (00CCCC).</w:t>
            </w:r>
          </w:p>
          <w:p w:rsidR="00E17828" w:rsidRDefault="00716732">
            <w:pPr>
              <w:pStyle w:val="TableBodyText"/>
            </w:pPr>
            <w:r>
              <w:t>The left border color shall be dark cyan (00CCCC).</w:t>
            </w:r>
          </w:p>
          <w:p w:rsidR="00E17828" w:rsidRDefault="00716732">
            <w:pPr>
              <w:pStyle w:val="TableBodyText"/>
            </w:pPr>
            <w:r>
              <w:t>The bottom border color shall be dark cyan (00CCCC).</w:t>
            </w:r>
          </w:p>
          <w:p w:rsidR="00E17828" w:rsidRDefault="00716732">
            <w:pPr>
              <w:pStyle w:val="TableBodyText"/>
            </w:pPr>
            <w:r>
              <w:t xml:space="preserve">The right border </w:t>
            </w:r>
            <w:r>
              <w:t>color shall be dark cyan (00CCCC).</w:t>
            </w:r>
          </w:p>
          <w:p w:rsidR="00E17828" w:rsidRDefault="00716732">
            <w:pPr>
              <w:pStyle w:val="TableBodyText"/>
            </w:pPr>
            <w:r>
              <w:t>The font shall be white (FFFFFF).</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table data shall have the following properties:</w:t>
            </w:r>
          </w:p>
          <w:p w:rsidR="00E17828" w:rsidRDefault="00716732">
            <w:pPr>
              <w:pStyle w:val="TableBodyText"/>
            </w:pPr>
            <w:r>
              <w:t>The inside horizontal border shall be a 3/4 pt single line.</w:t>
            </w:r>
          </w:p>
          <w:p w:rsidR="00E17828" w:rsidRDefault="00716732">
            <w:pPr>
              <w:pStyle w:val="TableBodyText"/>
            </w:pPr>
            <w:r>
              <w:t>The inside horizontal border color sh</w:t>
            </w:r>
            <w:r>
              <w:t>all be cyan (00FFFF).</w:t>
            </w:r>
          </w:p>
          <w:p w:rsidR="00E17828" w:rsidRDefault="00716732">
            <w:pPr>
              <w:pStyle w:val="TableBodyText"/>
            </w:pPr>
            <w:r>
              <w:t>The foreground shading color shall be dark cyan (00CCCC).</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white (FFFFFF).</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shall be bold.</w:t>
            </w:r>
          </w:p>
          <w:p w:rsidR="00E17828" w:rsidRDefault="00716732">
            <w:pPr>
              <w:pStyle w:val="TableBodyText"/>
            </w:pPr>
            <w:r>
              <w:t>The font shall be italic.</w:t>
            </w:r>
          </w:p>
          <w:p w:rsidR="00E17828" w:rsidRDefault="00E17828">
            <w:pPr>
              <w:pStyle w:val="TableBodyText"/>
            </w:pPr>
          </w:p>
          <w:p w:rsidR="00E17828" w:rsidRDefault="00716732">
            <w:pPr>
              <w:pStyle w:val="TableBodyText"/>
            </w:pPr>
            <w:r>
              <w:t>The first colu</w:t>
            </w:r>
            <w:r>
              <w:t>mn shall have the following properties:</w:t>
            </w:r>
          </w:p>
          <w:p w:rsidR="00E17828" w:rsidRDefault="00716732">
            <w:pPr>
              <w:pStyle w:val="TableBodyText"/>
            </w:pPr>
            <w:r>
              <w:t>The foreground shading color shall be dark blue (0000CC).</w:t>
            </w:r>
          </w:p>
          <w:p w:rsidR="00E17828" w:rsidRDefault="00716732">
            <w:pPr>
              <w:pStyle w:val="TableBodyText"/>
            </w:pPr>
            <w:r>
              <w:lastRenderedPageBreak/>
              <w:t>The background shading shall be white (FFFFFF).</w:t>
            </w:r>
          </w:p>
          <w:p w:rsidR="00E17828" w:rsidRDefault="00716732">
            <w:pPr>
              <w:pStyle w:val="TableBodyText"/>
            </w:pPr>
            <w:r>
              <w:t>The shading pattern shall be solid.</w:t>
            </w:r>
          </w:p>
          <w:p w:rsidR="00E17828" w:rsidRDefault="00716732">
            <w:pPr>
              <w:pStyle w:val="TableBodyText"/>
            </w:pPr>
            <w:r>
              <w:t>The font shall be bold.</w:t>
            </w:r>
          </w:p>
          <w:p w:rsidR="00E17828" w:rsidRDefault="00716732">
            <w:pPr>
              <w:pStyle w:val="TableBodyText"/>
            </w:pPr>
            <w:r>
              <w:t>The font shall be italic.</w:t>
            </w:r>
          </w:p>
          <w:p w:rsidR="00E17828" w:rsidRDefault="00E17828">
            <w:pPr>
              <w:pStyle w:val="TableBodyText"/>
            </w:pPr>
          </w:p>
          <w:p w:rsidR="00E17828" w:rsidRDefault="00716732">
            <w:pPr>
              <w:pStyle w:val="TableBodyText"/>
            </w:pPr>
            <w:r>
              <w:t>The first column of hea</w:t>
            </w:r>
            <w:r>
              <w:t>der rows shall have the following properties: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E17828">
            <w:pPr>
              <w:pStyle w:val="TableBodyText"/>
            </w:pPr>
          </w:p>
          <w:p w:rsidR="00E17828" w:rsidRDefault="00716732">
            <w:pPr>
              <w:pStyle w:val="TableBodyText"/>
            </w:pPr>
            <w:r>
              <w:t>The first column of the last row shall have the following properties:</w:t>
            </w:r>
          </w:p>
          <w:p w:rsidR="00E17828" w:rsidRDefault="00716732">
            <w:pPr>
              <w:pStyle w:val="TableBodyText"/>
            </w:pPr>
            <w:r>
              <w:t>T</w:t>
            </w:r>
            <w:r>
              <w:t>he font shall be bold.</w:t>
            </w:r>
          </w:p>
          <w:p w:rsidR="00E17828" w:rsidRDefault="00716732">
            <w:pPr>
              <w:pStyle w:val="TableBodyText"/>
            </w:pPr>
            <w:r>
              <w:t>The font shall not be italic.</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9 (Colorful 2)</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bottom border shall be a 1 1/2 pt single line.</w:t>
            </w:r>
          </w:p>
          <w:p w:rsidR="00E17828" w:rsidRDefault="00716732">
            <w:pPr>
              <w:pStyle w:val="TableBodyText"/>
            </w:pPr>
            <w:r>
              <w:t>The bottom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table data shall have the following properties:</w:t>
            </w:r>
          </w:p>
          <w:p w:rsidR="00E17828" w:rsidRDefault="00716732">
            <w:pPr>
              <w:pStyle w:val="TableBodyText"/>
            </w:pPr>
            <w:r>
              <w:t>The foreground shading color shall be yellow (FFFF00).</w:t>
            </w:r>
          </w:p>
          <w:p w:rsidR="00E17828" w:rsidRDefault="00716732">
            <w:pPr>
              <w:pStyle w:val="TableBodyText"/>
            </w:pPr>
            <w:r>
              <w:t>The background shading shall be white (FFFFFF).</w:t>
            </w:r>
          </w:p>
          <w:p w:rsidR="00E17828" w:rsidRDefault="00716732">
            <w:pPr>
              <w:pStyle w:val="TableBodyText"/>
            </w:pPr>
            <w:r>
              <w:t>The shading pattern shall be pct20.</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foregro</w:t>
            </w:r>
            <w:r>
              <w:t>und shading color shall be dark gray (C0C0C0).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1 1/2 pt single line.</w:t>
            </w:r>
          </w:p>
          <w:p w:rsidR="00E17828" w:rsidRDefault="00716732">
            <w:pPr>
              <w:pStyle w:val="TableBodyText"/>
            </w:pPr>
            <w:r>
              <w:t>The bottom border co</w:t>
            </w:r>
            <w:r>
              <w:t>lor shall be black (000000).</w:t>
            </w:r>
          </w:p>
          <w:p w:rsidR="00E17828" w:rsidRDefault="00716732">
            <w:pPr>
              <w:pStyle w:val="TableBodyText"/>
            </w:pPr>
            <w:r>
              <w:t>The foreground shading color shall be dark red (CC0000).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white (FFFFFF).</w:t>
            </w:r>
          </w:p>
          <w:p w:rsidR="00E17828" w:rsidRDefault="00716732">
            <w:pPr>
              <w:pStyle w:val="TableBodyText"/>
            </w:pPr>
            <w:r>
              <w:t>The font shall be bold.</w:t>
            </w:r>
          </w:p>
          <w:p w:rsidR="00E17828" w:rsidRDefault="00716732">
            <w:pPr>
              <w:pStyle w:val="TableBodyText"/>
            </w:pPr>
            <w:r>
              <w:t>The font shall be italic.</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font shall be bold.</w:t>
            </w:r>
          </w:p>
          <w:p w:rsidR="00E17828" w:rsidRDefault="00716732">
            <w:pPr>
              <w:pStyle w:val="TableBodyText"/>
            </w:pPr>
            <w:r>
              <w:t>The font shall be italic.</w:t>
            </w:r>
          </w:p>
          <w:p w:rsidR="00E17828" w:rsidRDefault="00E17828">
            <w:pPr>
              <w:pStyle w:val="TableBodyText"/>
            </w:pPr>
          </w:p>
          <w:p w:rsidR="00E17828" w:rsidRDefault="00716732">
            <w:pPr>
              <w:pStyle w:val="TableBodyText"/>
            </w:pPr>
            <w:r>
              <w:t>The first column of the last row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t>10 (Colorful 3)</w:t>
            </w:r>
          </w:p>
          <w:p w:rsidR="00E17828" w:rsidRDefault="00E17828">
            <w:pPr>
              <w:pStyle w:val="TableBodyText"/>
            </w:pPr>
          </w:p>
        </w:tc>
        <w:tc>
          <w:tcPr>
            <w:tcW w:w="0" w:type="auto"/>
            <w:vAlign w:val="center"/>
          </w:tcPr>
          <w:p w:rsidR="00E17828" w:rsidRDefault="00716732">
            <w:pPr>
              <w:pStyle w:val="TableBodyText"/>
            </w:pPr>
            <w:r>
              <w:lastRenderedPageBreak/>
              <w:t>The table shall have the following properties:</w:t>
            </w:r>
          </w:p>
          <w:p w:rsidR="00E17828" w:rsidRDefault="00716732">
            <w:pPr>
              <w:pStyle w:val="TableBodyText"/>
            </w:pPr>
            <w:r>
              <w:lastRenderedPageBreak/>
              <w:t>The top border shall be a 2 1/4 pt single line.</w:t>
            </w:r>
          </w:p>
          <w:p w:rsidR="00E17828" w:rsidRDefault="00716732">
            <w:pPr>
              <w:pStyle w:val="TableBodyText"/>
            </w:pPr>
            <w:r>
              <w:t>The left border shall be a 2 1/4 pt single line.</w:t>
            </w:r>
          </w:p>
          <w:p w:rsidR="00E17828" w:rsidRDefault="00716732">
            <w:pPr>
              <w:pStyle w:val="TableBodyText"/>
            </w:pPr>
            <w:r>
              <w:t>The bottom border shall be a 2 1/4 pt single line.</w:t>
            </w:r>
          </w:p>
          <w:p w:rsidR="00E17828" w:rsidRDefault="00716732">
            <w:pPr>
              <w:pStyle w:val="TableBodyText"/>
            </w:pPr>
            <w:r>
              <w:t>The right border shall be a 2 1/4 pt single line.</w:t>
            </w:r>
          </w:p>
          <w:p w:rsidR="00E17828" w:rsidRDefault="00716732">
            <w:pPr>
              <w:pStyle w:val="TableBodyText"/>
            </w:pPr>
            <w:r>
              <w:t xml:space="preserve">The inside </w:t>
            </w:r>
            <w:r>
              <w:t>horizontal border shall be a 3/4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t>The inside horizontal border color shall be light gray (C0C0C0).</w:t>
            </w:r>
          </w:p>
          <w:p w:rsidR="00E17828" w:rsidRDefault="00716732">
            <w:pPr>
              <w:pStyle w:val="TableBodyText"/>
            </w:pPr>
            <w:r>
              <w:t>The foreground shading color shall be dark cyan (00CCCC).</w:t>
            </w:r>
          </w:p>
          <w:p w:rsidR="00E17828" w:rsidRDefault="00716732">
            <w:pPr>
              <w:pStyle w:val="TableBodyText"/>
            </w:pPr>
            <w:r>
              <w:t>The background shading shall be white (FFFFFF).</w:t>
            </w:r>
          </w:p>
          <w:p w:rsidR="00E17828" w:rsidRDefault="00716732">
            <w:pPr>
              <w:pStyle w:val="TableBodyText"/>
            </w:pPr>
            <w:r>
              <w:t>The shading pattern shall be pct25.</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 xml:space="preserve">The header </w:t>
            </w:r>
            <w:r>
              <w:t>rows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black (000000).</w:t>
            </w:r>
          </w:p>
          <w:p w:rsidR="00E17828" w:rsidRDefault="00716732">
            <w:pPr>
              <w:pStyle w:val="TableBodyText"/>
            </w:pPr>
            <w:r>
              <w:t>The foreground shading color shall be dark cyan (00CCCC).</w:t>
            </w:r>
          </w:p>
          <w:p w:rsidR="00E17828" w:rsidRDefault="00716732">
            <w:pPr>
              <w:pStyle w:val="TableBodyText"/>
            </w:pPr>
            <w:r>
              <w:t>The background shading shall be white (FFFFFF).</w:t>
            </w:r>
          </w:p>
          <w:p w:rsidR="00E17828" w:rsidRDefault="00716732">
            <w:pPr>
              <w:pStyle w:val="TableBodyText"/>
            </w:pPr>
            <w:r>
              <w:t>The shadin</w:t>
            </w:r>
            <w:r>
              <w:t>g pattern shall be solid.</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left border shall be a 4 1/2 pt single line.</w:t>
            </w:r>
          </w:p>
          <w:p w:rsidR="00E17828" w:rsidRDefault="00716732">
            <w:pPr>
              <w:pStyle w:val="TableBodyText"/>
            </w:pPr>
            <w:r>
              <w:t>The right border shall be a 3/4 pt single line.</w:t>
            </w:r>
          </w:p>
          <w:p w:rsidR="00E17828" w:rsidRDefault="00716732">
            <w:pPr>
              <w:pStyle w:val="TableBodyText"/>
            </w:pPr>
            <w:r>
              <w:t>The left border color shall be black (000000).</w:t>
            </w:r>
          </w:p>
          <w:p w:rsidR="00E17828" w:rsidRDefault="00716732">
            <w:pPr>
              <w:pStyle w:val="TableBodyText"/>
            </w:pPr>
            <w:r>
              <w:t>The right border color shall be</w:t>
            </w:r>
            <w:r>
              <w:t xml:space="preserve"> black (000000).</w:t>
            </w:r>
          </w:p>
          <w:p w:rsidR="00E17828" w:rsidRDefault="00716732">
            <w:pPr>
              <w:pStyle w:val="TableBodyText"/>
            </w:pPr>
            <w:r>
              <w:t>The foreground shading color shall be dark cyan (00CCCC).</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E17828">
            <w:pPr>
              <w:pStyle w:val="TableBodyText"/>
            </w:pPr>
          </w:p>
          <w:p w:rsidR="00E17828" w:rsidRDefault="00716732">
            <w:pPr>
              <w:pStyle w:val="TableBodyText"/>
            </w:pPr>
            <w:r>
              <w:t>The first column of header rows shall have the following properties:</w:t>
            </w:r>
          </w:p>
          <w:p w:rsidR="00E17828" w:rsidRDefault="00716732">
            <w:pPr>
              <w:pStyle w:val="TableBodyText"/>
            </w:pPr>
            <w:r>
              <w:t>The foreground shading colo</w:t>
            </w:r>
            <w:r>
              <w:t>r shall be black (000000).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white (FFFFFF).</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11 (Columns 1)</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1 1/2 pt single line.</w:t>
            </w:r>
          </w:p>
          <w:p w:rsidR="00E17828" w:rsidRDefault="00716732">
            <w:pPr>
              <w:pStyle w:val="TableBodyText"/>
            </w:pPr>
            <w:r>
              <w:t>The bottom border shall be a 1 1/2 pt single line.</w:t>
            </w:r>
          </w:p>
          <w:p w:rsidR="00E17828" w:rsidRDefault="00716732">
            <w:pPr>
              <w:pStyle w:val="TableBodyText"/>
            </w:pPr>
            <w:r>
              <w:t>The right border shall be a 1 1/2 pt single line.</w:t>
            </w:r>
          </w:p>
          <w:p w:rsidR="00E17828" w:rsidRDefault="00716732">
            <w:pPr>
              <w:pStyle w:val="TableBodyText"/>
            </w:pPr>
            <w:r>
              <w:t>The top border color shall be black (000000).</w:t>
            </w:r>
          </w:p>
          <w:p w:rsidR="00E17828" w:rsidRDefault="00716732">
            <w:pPr>
              <w:pStyle w:val="TableBodyText"/>
            </w:pPr>
            <w:r>
              <w:t>The left bor</w:t>
            </w:r>
            <w:r>
              <w:t>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lastRenderedPageBreak/>
              <w:t>The font shall be bold.</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Odd columns of table data shall have the following properties:</w:t>
            </w:r>
          </w:p>
          <w:p w:rsidR="00E17828" w:rsidRDefault="00716732">
            <w:pPr>
              <w:pStyle w:val="TableBodyText"/>
            </w:pPr>
            <w:r>
              <w:t>The foreground shading color shall be yellow (FFFF00).</w:t>
            </w:r>
          </w:p>
          <w:p w:rsidR="00E17828" w:rsidRDefault="00716732">
            <w:pPr>
              <w:pStyle w:val="TableBodyText"/>
            </w:pPr>
            <w:r>
              <w:t>The background shading shall be white (FFFFFF).</w:t>
            </w:r>
          </w:p>
          <w:p w:rsidR="00E17828" w:rsidRDefault="00716732">
            <w:pPr>
              <w:pStyle w:val="TableBodyText"/>
            </w:pPr>
            <w:r>
              <w:t>The shading pattern shall be pct25.</w:t>
            </w:r>
          </w:p>
          <w:p w:rsidR="00E17828" w:rsidRDefault="00E17828">
            <w:pPr>
              <w:pStyle w:val="TableBodyText"/>
            </w:pPr>
          </w:p>
          <w:p w:rsidR="00E17828" w:rsidRDefault="00716732">
            <w:pPr>
              <w:pStyle w:val="TableBodyText"/>
            </w:pPr>
            <w:r>
              <w:t>Even columns of table data shall have the following properties: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pct25.</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double line.</w:t>
            </w:r>
          </w:p>
          <w:p w:rsidR="00E17828" w:rsidRDefault="00716732">
            <w:pPr>
              <w:pStyle w:val="TableBodyText"/>
            </w:pPr>
            <w:r>
              <w:t>The bottom border color shall be black (000000).</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first column shall have the following properti</w:t>
            </w:r>
            <w:r>
              <w:t>es:</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last row of the first column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 xml:space="preserve">The header rows of the last column shall have </w:t>
            </w:r>
            <w:r>
              <w:t>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12 (Columns 2)</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font shall be bold.</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Odd columns of table data shall have the following properties:</w:t>
            </w:r>
          </w:p>
          <w:p w:rsidR="00E17828" w:rsidRDefault="00716732">
            <w:pPr>
              <w:pStyle w:val="TableBodyText"/>
            </w:pPr>
            <w:r>
              <w:t>The foreground shading color shall be green (00FF00).</w:t>
            </w:r>
          </w:p>
          <w:p w:rsidR="00E17828" w:rsidRDefault="00716732">
            <w:pPr>
              <w:pStyle w:val="TableBodyText"/>
            </w:pPr>
            <w:r>
              <w:t>The background shading shall be white (FFFFFF).</w:t>
            </w:r>
          </w:p>
          <w:p w:rsidR="00E17828" w:rsidRDefault="00716732">
            <w:pPr>
              <w:pStyle w:val="TableBodyText"/>
            </w:pPr>
            <w:r>
              <w:t>The shading pattern shall be pct25.</w:t>
            </w:r>
          </w:p>
          <w:p w:rsidR="00E17828" w:rsidRDefault="00E17828">
            <w:pPr>
              <w:pStyle w:val="TableBodyText"/>
            </w:pPr>
          </w:p>
          <w:p w:rsidR="00E17828" w:rsidRDefault="00716732">
            <w:pPr>
              <w:pStyle w:val="TableBodyText"/>
            </w:pPr>
            <w:r>
              <w:t>Even columns of table data shall have the following properties: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pct30.</w:t>
            </w:r>
          </w:p>
          <w:p w:rsidR="00E17828" w:rsidRDefault="00716732">
            <w:pPr>
              <w:pStyle w:val="TableBodyText"/>
            </w:pPr>
            <w:r>
              <w:lastRenderedPageBreak/>
              <w:t>The font color shall be dark blue (0000CC).</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foreground shading color shall be dark blue (</w:t>
            </w:r>
            <w:r>
              <w:t>0000CC).</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white (FFFFFF).</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first column shall have the following p</w:t>
            </w:r>
            <w:r>
              <w:t>roperties:</w:t>
            </w:r>
          </w:p>
          <w:p w:rsidR="00E17828" w:rsidRDefault="00716732">
            <w:pPr>
              <w:pStyle w:val="TableBodyText"/>
            </w:pPr>
            <w:r>
              <w:t>The font color shall be black (000000).</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last row of the first column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header rows of the last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13 (Columns 3)</w:t>
            </w: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3/4 pt single line.</w:t>
            </w:r>
          </w:p>
          <w:p w:rsidR="00E17828" w:rsidRDefault="00716732">
            <w:pPr>
              <w:pStyle w:val="TableBodyText"/>
            </w:pPr>
            <w:r>
              <w:t>The left border shall be a 3/4 pt single line.</w:t>
            </w:r>
          </w:p>
          <w:p w:rsidR="00E17828" w:rsidRDefault="00716732">
            <w:pPr>
              <w:pStyle w:val="TableBodyText"/>
            </w:pPr>
            <w:r>
              <w:t>The bottom border shall be a 3/4 pt single line.</w:t>
            </w:r>
          </w:p>
          <w:p w:rsidR="00E17828" w:rsidRDefault="00716732">
            <w:pPr>
              <w:pStyle w:val="TableBodyText"/>
            </w:pPr>
            <w:r>
              <w:t>The right border shall be a 3/4 pt single line.</w:t>
            </w:r>
          </w:p>
          <w:p w:rsidR="00E17828" w:rsidRDefault="00716732">
            <w:pPr>
              <w:pStyle w:val="TableBodyText"/>
            </w:pPr>
            <w:r>
              <w:t>The inside vertical border shall be a 3/4 pt single line.</w:t>
            </w:r>
          </w:p>
          <w:p w:rsidR="00E17828" w:rsidRDefault="00716732">
            <w:pPr>
              <w:pStyle w:val="TableBodyText"/>
            </w:pPr>
            <w:r>
              <w:t>The top border color shall be dark blue (0000CC).</w:t>
            </w:r>
          </w:p>
          <w:p w:rsidR="00E17828" w:rsidRDefault="00716732">
            <w:pPr>
              <w:pStyle w:val="TableBodyText"/>
            </w:pPr>
            <w:r>
              <w:t>The left border color shall be dark blue (0000CC).</w:t>
            </w:r>
          </w:p>
          <w:p w:rsidR="00E17828" w:rsidRDefault="00716732">
            <w:pPr>
              <w:pStyle w:val="TableBodyText"/>
            </w:pPr>
            <w:r>
              <w:t>The bottom border color shall be dark blue (0000CC).</w:t>
            </w:r>
          </w:p>
          <w:p w:rsidR="00E17828" w:rsidRDefault="00716732">
            <w:pPr>
              <w:pStyle w:val="TableBodyText"/>
            </w:pPr>
            <w:r>
              <w:t>The right border color shall be dark blue (0000CC).</w:t>
            </w:r>
          </w:p>
          <w:p w:rsidR="00E17828" w:rsidRDefault="00716732">
            <w:pPr>
              <w:pStyle w:val="TableBodyText"/>
            </w:pPr>
            <w:r>
              <w:t>The inside vertical border color shall be dark blue (0000CC).</w:t>
            </w:r>
          </w:p>
          <w:p w:rsidR="00E17828" w:rsidRDefault="00716732">
            <w:pPr>
              <w:pStyle w:val="TableBodyText"/>
            </w:pPr>
            <w:r>
              <w:t>The font shall be bold.</w:t>
            </w:r>
          </w:p>
          <w:p w:rsidR="00E17828" w:rsidRDefault="00716732">
            <w:pPr>
              <w:pStyle w:val="TableBodyText"/>
            </w:pPr>
            <w:r>
              <w:t xml:space="preserve">Applies to odd columns.  </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Odd columns of table data shall have the following properties: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pct10.</w:t>
            </w:r>
          </w:p>
          <w:p w:rsidR="00E17828" w:rsidRDefault="00E17828">
            <w:pPr>
              <w:pStyle w:val="TableBodyText"/>
            </w:pPr>
          </w:p>
          <w:p w:rsidR="00E17828" w:rsidRDefault="00716732">
            <w:pPr>
              <w:pStyle w:val="TableBodyText"/>
            </w:pPr>
            <w:r>
              <w:t>Even columns of table data shall have the following pr</w:t>
            </w:r>
            <w:r>
              <w:t>operties:</w:t>
            </w:r>
          </w:p>
          <w:p w:rsidR="00E17828" w:rsidRDefault="00716732">
            <w:pPr>
              <w:pStyle w:val="TableBodyText"/>
            </w:pPr>
            <w:r>
              <w:t>The foreground shading color shall be dark gray (C0C0C0).</w:t>
            </w:r>
          </w:p>
          <w:p w:rsidR="00E17828" w:rsidRDefault="00716732">
            <w:pPr>
              <w:pStyle w:val="TableBodyText"/>
            </w:pPr>
            <w:r>
              <w:lastRenderedPageBreak/>
              <w:t>The background shading shall be white (FFFFFF).</w:t>
            </w:r>
          </w:p>
          <w:p w:rsidR="00E17828" w:rsidRDefault="00716732">
            <w:pPr>
              <w:pStyle w:val="TableBodyText"/>
            </w:pPr>
            <w:r>
              <w:t>The shading pattern shall be solid.</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foreground shading color shall be dark blue (0</w:t>
            </w:r>
            <w:r>
              <w:t>000CC).</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white (FFFFFF).</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3/4 pt single line.</w:t>
            </w:r>
          </w:p>
          <w:p w:rsidR="00E17828" w:rsidRDefault="00716732">
            <w:pPr>
              <w:pStyle w:val="TableBodyText"/>
            </w:pPr>
            <w:r>
              <w:t xml:space="preserve">The top border color shall </w:t>
            </w:r>
            <w:r>
              <w:t>be dark blue (0000CC).</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header rows of the last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14 (Columns 4)</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Odd columns of table data shall have the following proper</w:t>
            </w:r>
            <w:r>
              <w:t>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pct10.</w:t>
            </w:r>
          </w:p>
          <w:p w:rsidR="00E17828" w:rsidRDefault="00E17828">
            <w:pPr>
              <w:pStyle w:val="TableBodyText"/>
            </w:pPr>
          </w:p>
          <w:p w:rsidR="00E17828" w:rsidRDefault="00716732">
            <w:pPr>
              <w:pStyle w:val="TableBodyText"/>
            </w:pPr>
            <w:r>
              <w:t>Even columns of table data shall have the following properties:</w:t>
            </w:r>
          </w:p>
          <w:p w:rsidR="00E17828" w:rsidRDefault="00716732">
            <w:pPr>
              <w:pStyle w:val="TableBodyText"/>
            </w:pPr>
            <w:r>
              <w:t>The foreground shading color shall be dark cyan</w:t>
            </w:r>
            <w:r>
              <w:t xml:space="preserve"> (00CCCC).</w:t>
            </w:r>
          </w:p>
          <w:p w:rsidR="00E17828" w:rsidRDefault="00716732">
            <w:pPr>
              <w:pStyle w:val="TableBodyText"/>
            </w:pPr>
            <w:r>
              <w:t>The background shading shall be white (FFFFFF).</w:t>
            </w:r>
          </w:p>
          <w:p w:rsidR="00E17828" w:rsidRDefault="00716732">
            <w:pPr>
              <w:pStyle w:val="TableBodyText"/>
            </w:pPr>
            <w:r>
              <w:t>The shading pattern shall be pct50.</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white (FFFFFF).</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15 (Columns 5)</w:t>
            </w:r>
          </w:p>
        </w:tc>
        <w:tc>
          <w:tcPr>
            <w:tcW w:w="0" w:type="auto"/>
            <w:vAlign w:val="center"/>
          </w:tcPr>
          <w:p w:rsidR="00E17828" w:rsidRDefault="00716732">
            <w:pPr>
              <w:pStyle w:val="TableBodyText"/>
            </w:pPr>
            <w:r>
              <w:t xml:space="preserve">The table </w:t>
            </w:r>
            <w:r>
              <w:t>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1 1/2 pt single line.</w:t>
            </w:r>
          </w:p>
          <w:p w:rsidR="00E17828" w:rsidRDefault="00716732">
            <w:pPr>
              <w:pStyle w:val="TableBodyText"/>
            </w:pPr>
            <w:r>
              <w:t>The bottom border shall be a 1 1/2 pt single line.</w:t>
            </w:r>
          </w:p>
          <w:p w:rsidR="00E17828" w:rsidRDefault="00716732">
            <w:pPr>
              <w:pStyle w:val="TableBodyText"/>
            </w:pPr>
            <w:r>
              <w:t>The right border shall be a 1 1/2 pt single line.</w:t>
            </w:r>
          </w:p>
          <w:p w:rsidR="00E17828" w:rsidRDefault="00716732">
            <w:pPr>
              <w:pStyle w:val="TableBodyText"/>
            </w:pPr>
            <w:r>
              <w:t>The inside vertical b</w:t>
            </w:r>
            <w:r>
              <w:t>order shall be a 3/4 pt single line.</w:t>
            </w:r>
          </w:p>
          <w:p w:rsidR="00E17828" w:rsidRDefault="00716732">
            <w:pPr>
              <w:pStyle w:val="TableBodyText"/>
            </w:pPr>
            <w:r>
              <w:t>The top border color shall be dark gray (CCCCCC).</w:t>
            </w:r>
          </w:p>
          <w:p w:rsidR="00E17828" w:rsidRDefault="00716732">
            <w:pPr>
              <w:pStyle w:val="TableBodyText"/>
            </w:pPr>
            <w:r>
              <w:t>The left border color shall be dark gray (CCCCCC).</w:t>
            </w:r>
          </w:p>
          <w:p w:rsidR="00E17828" w:rsidRDefault="00716732">
            <w:pPr>
              <w:pStyle w:val="TableBodyText"/>
            </w:pPr>
            <w:r>
              <w:t>The bottom border color shall be dark gray (CCCCCC).</w:t>
            </w:r>
          </w:p>
          <w:p w:rsidR="00E17828" w:rsidRDefault="00716732">
            <w:pPr>
              <w:pStyle w:val="TableBodyText"/>
            </w:pPr>
            <w:r>
              <w:t>The right border color shall be dark gray (CCCCCC).</w:t>
            </w:r>
          </w:p>
          <w:p w:rsidR="00E17828" w:rsidRDefault="00716732">
            <w:pPr>
              <w:pStyle w:val="TableBodyText"/>
            </w:pPr>
            <w:r>
              <w:t>The inside ve</w:t>
            </w:r>
            <w:r>
              <w:t>rtical border color shall be light gray (C0C0C0).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Even columns of table data shall have the following properties:</w:t>
            </w:r>
          </w:p>
          <w:p w:rsidR="00E17828" w:rsidRDefault="00716732">
            <w:pPr>
              <w:pStyle w:val="TableBodyText"/>
            </w:pPr>
            <w:r>
              <w:t>The foreground shading color shall be dark gray (C0C0C0).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dark gray (CCCCCC).</w:t>
            </w:r>
          </w:p>
          <w:p w:rsidR="00E17828" w:rsidRDefault="00716732">
            <w:pPr>
              <w:pStyle w:val="TableBodyText"/>
            </w:pPr>
            <w:r>
              <w:t>The font shall b</w:t>
            </w:r>
            <w:r>
              <w:t>e bold.</w:t>
            </w:r>
          </w:p>
          <w:p w:rsidR="00E17828" w:rsidRDefault="00716732">
            <w:pPr>
              <w:pStyle w:val="TableBodyText"/>
            </w:pPr>
            <w:r>
              <w:t>The font shall be italic.</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3/4 pt single line.</w:t>
            </w:r>
          </w:p>
          <w:p w:rsidR="00E17828" w:rsidRDefault="00716732">
            <w:pPr>
              <w:pStyle w:val="TableBodyText"/>
            </w:pPr>
            <w:r>
              <w:t>The top border color shall be dark gray (CCCCCC).</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first column shall have the following properti</w:t>
            </w:r>
            <w:r>
              <w:t>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t>16 (Grid 1)</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3/4 pt single line.</w:t>
            </w:r>
          </w:p>
          <w:p w:rsidR="00E17828" w:rsidRDefault="00716732">
            <w:pPr>
              <w:pStyle w:val="TableBodyText"/>
            </w:pPr>
            <w:r>
              <w:t>The left border shall be a 3/4 pt single line.</w:t>
            </w:r>
          </w:p>
          <w:p w:rsidR="00E17828" w:rsidRDefault="00716732">
            <w:pPr>
              <w:pStyle w:val="TableBodyText"/>
            </w:pPr>
            <w:r>
              <w:t>The bottom border shall be a 3/4 pt single line.</w:t>
            </w:r>
          </w:p>
          <w:p w:rsidR="00E17828" w:rsidRDefault="00716732">
            <w:pPr>
              <w:pStyle w:val="TableBodyText"/>
            </w:pPr>
            <w:r>
              <w:t>The right border shall be a 3/4 pt single line.</w:t>
            </w:r>
          </w:p>
          <w:p w:rsidR="00E17828" w:rsidRDefault="00716732">
            <w:pPr>
              <w:pStyle w:val="TableBodyText"/>
            </w:pPr>
            <w:r>
              <w:t>The inside horizontal border shall be a 3/4 pt single line.</w:t>
            </w:r>
          </w:p>
          <w:p w:rsidR="00E17828" w:rsidRDefault="00716732">
            <w:pPr>
              <w:pStyle w:val="TableBodyText"/>
            </w:pPr>
            <w:r>
              <w:t xml:space="preserve">The inside vertical border shall be a 3/4 pt single </w:t>
            </w:r>
            <w:r>
              <w:t>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lastRenderedPageBreak/>
              <w:t>The inside horizontal border color shall be black (000000).</w:t>
            </w:r>
          </w:p>
          <w:p w:rsidR="00E17828" w:rsidRDefault="00716732">
            <w:pPr>
              <w:pStyle w:val="TableBodyText"/>
            </w:pPr>
            <w:r>
              <w:t>The inside vertical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be italic.</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font shall be italic.</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17 (Grid 2)</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inside horizontal border shall be a 3/4 pt single line.</w:t>
            </w:r>
          </w:p>
          <w:p w:rsidR="00E17828" w:rsidRDefault="00716732">
            <w:pPr>
              <w:pStyle w:val="TableBodyText"/>
            </w:pPr>
            <w:r>
              <w:t>The inside vertical border shall be a 3/4 pt single line.</w:t>
            </w:r>
          </w:p>
          <w:p w:rsidR="00E17828" w:rsidRDefault="00716732">
            <w:pPr>
              <w:pStyle w:val="TableBodyText"/>
            </w:pPr>
            <w:r>
              <w:t>The inside horizontal border color shall be black (000000).</w:t>
            </w:r>
          </w:p>
          <w:p w:rsidR="00E17828" w:rsidRDefault="00716732">
            <w:pPr>
              <w:pStyle w:val="TableBodyText"/>
            </w:pPr>
            <w:r>
              <w:t>The inside vertica</w:t>
            </w:r>
            <w:r>
              <w:t>l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3/4 pt single line.</w:t>
            </w:r>
          </w:p>
          <w:p w:rsidR="00E17828" w:rsidRDefault="00716732">
            <w:pPr>
              <w:pStyle w:val="TableBodyText"/>
            </w:pPr>
            <w:r>
              <w:t xml:space="preserve">The </w:t>
            </w:r>
            <w:r>
              <w:t>top border color shall be black (000000).</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t>18 (Grid 3)</w:t>
            </w: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3/4 pt single line.</w:t>
            </w:r>
          </w:p>
          <w:p w:rsidR="00E17828" w:rsidRDefault="00716732">
            <w:pPr>
              <w:pStyle w:val="TableBodyText"/>
            </w:pPr>
            <w:r>
              <w:t>The left border shall be a 1 1/2 pt single line.</w:t>
            </w:r>
          </w:p>
          <w:p w:rsidR="00E17828" w:rsidRDefault="00716732">
            <w:pPr>
              <w:pStyle w:val="TableBodyText"/>
            </w:pPr>
            <w:r>
              <w:t>The bottom border shall be a 3/4 pt single line.</w:t>
            </w:r>
          </w:p>
          <w:p w:rsidR="00E17828" w:rsidRDefault="00716732">
            <w:pPr>
              <w:pStyle w:val="TableBodyText"/>
            </w:pPr>
            <w:r>
              <w:t>The right border shall be a 1 1/2 pt single line.</w:t>
            </w:r>
          </w:p>
          <w:p w:rsidR="00E17828" w:rsidRDefault="00716732">
            <w:pPr>
              <w:pStyle w:val="TableBodyText"/>
            </w:pPr>
            <w:r>
              <w:t>The inside vert</w:t>
            </w:r>
            <w:r>
              <w:t>ical border shall be a 3/4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t>The inside vertical bor</w:t>
            </w:r>
            <w:r>
              <w:t>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black (000000).</w:t>
            </w:r>
          </w:p>
          <w:p w:rsidR="00E17828" w:rsidRDefault="00716732">
            <w:pPr>
              <w:pStyle w:val="TableBodyText"/>
            </w:pPr>
            <w:r>
              <w:lastRenderedPageBreak/>
              <w:t>The foreground shading color sha</w:t>
            </w:r>
            <w:r>
              <w:t>ll be yellow (FFFF00).</w:t>
            </w:r>
          </w:p>
          <w:p w:rsidR="00E17828" w:rsidRDefault="00716732">
            <w:pPr>
              <w:pStyle w:val="TableBodyText"/>
            </w:pPr>
            <w:r>
              <w:t>The background shading shall be white (FFFFFF).</w:t>
            </w:r>
          </w:p>
          <w:p w:rsidR="00E17828" w:rsidRDefault="00716732">
            <w:pPr>
              <w:pStyle w:val="TableBodyText"/>
            </w:pPr>
            <w:r>
              <w:t>The shading pattern shall be pct30.</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19 (Grid 4)</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left border shall be a 1 1/2 pt single line.</w:t>
            </w:r>
          </w:p>
          <w:p w:rsidR="00E17828" w:rsidRDefault="00716732">
            <w:pPr>
              <w:pStyle w:val="TableBodyText"/>
            </w:pPr>
            <w:r>
              <w:t>The right border shall be a 1 1/2 pt single line.</w:t>
            </w:r>
          </w:p>
          <w:p w:rsidR="00E17828" w:rsidRDefault="00716732">
            <w:pPr>
              <w:pStyle w:val="TableBodyText"/>
            </w:pPr>
            <w:r>
              <w:t>The inside horizontal border shall be a 3/4 pt single line.</w:t>
            </w:r>
          </w:p>
          <w:p w:rsidR="00E17828" w:rsidRDefault="00716732">
            <w:pPr>
              <w:pStyle w:val="TableBodyText"/>
            </w:pPr>
            <w:r>
              <w:t>The inside vertical border shall be a 3/4 pt single line.</w:t>
            </w:r>
          </w:p>
          <w:p w:rsidR="00E17828" w:rsidRDefault="00716732">
            <w:pPr>
              <w:pStyle w:val="TableBodyText"/>
            </w:pPr>
            <w:r>
              <w:t>The left border color shall be black (000000).</w:t>
            </w:r>
          </w:p>
          <w:p w:rsidR="00E17828" w:rsidRDefault="00716732">
            <w:pPr>
              <w:pStyle w:val="TableBodyText"/>
            </w:pPr>
            <w:r>
              <w:t>The right border color shall be black (000000).</w:t>
            </w:r>
          </w:p>
          <w:p w:rsidR="00E17828" w:rsidRDefault="00716732">
            <w:pPr>
              <w:pStyle w:val="TableBodyText"/>
            </w:pPr>
            <w:r>
              <w:t>The inside horizontal border color shall be black (000000).</w:t>
            </w:r>
          </w:p>
          <w:p w:rsidR="00E17828" w:rsidRDefault="00716732">
            <w:pPr>
              <w:pStyle w:val="TableBodyText"/>
            </w:pPr>
            <w:r>
              <w:t>The inside vertical border color shall be b</w:t>
            </w:r>
            <w:r>
              <w:t>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black (000000).</w:t>
            </w:r>
          </w:p>
          <w:p w:rsidR="00E17828" w:rsidRDefault="00716732">
            <w:pPr>
              <w:pStyle w:val="TableBodyText"/>
            </w:pPr>
            <w:r>
              <w:t>The foreground shading color shall be yellow (FFFF00</w:t>
            </w:r>
            <w:r>
              <w:t>).</w:t>
            </w:r>
          </w:p>
          <w:p w:rsidR="00E17828" w:rsidRDefault="00716732">
            <w:pPr>
              <w:pStyle w:val="TableBodyText"/>
            </w:pPr>
            <w:r>
              <w:t>The background shading shall be white (FFFFFF).</w:t>
            </w:r>
          </w:p>
          <w:p w:rsidR="00E17828" w:rsidRDefault="00716732">
            <w:pPr>
              <w:pStyle w:val="TableBodyText"/>
            </w:pPr>
            <w:r>
              <w:t>The shading pattern shall be pct30.</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3/4 pt single line.</w:t>
            </w:r>
          </w:p>
          <w:p w:rsidR="00E17828" w:rsidRDefault="00716732">
            <w:pPr>
              <w:pStyle w:val="TableBodyText"/>
            </w:pPr>
            <w:r>
              <w:t>The top border color shall be black (000000).</w:t>
            </w:r>
          </w:p>
          <w:p w:rsidR="00E17828" w:rsidRDefault="00716732">
            <w:pPr>
              <w:pStyle w:val="TableBodyText"/>
            </w:pPr>
            <w:r>
              <w:t>The foreground shading color shall be yellow (FFFF00).</w:t>
            </w:r>
          </w:p>
          <w:p w:rsidR="00E17828" w:rsidRDefault="00716732">
            <w:pPr>
              <w:pStyle w:val="TableBodyText"/>
            </w:pPr>
            <w:r>
              <w:t>The background shading shall be white (FFFFFF).</w:t>
            </w:r>
          </w:p>
          <w:p w:rsidR="00E17828" w:rsidRDefault="00716732">
            <w:pPr>
              <w:pStyle w:val="TableBodyText"/>
            </w:pPr>
            <w:r>
              <w:t>The shading pattern shall be pct30.</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t>20 (Grid 5)</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1 1/2 pt single line.</w:t>
            </w:r>
          </w:p>
          <w:p w:rsidR="00E17828" w:rsidRDefault="00716732">
            <w:pPr>
              <w:pStyle w:val="TableBodyText"/>
            </w:pPr>
            <w:r>
              <w:t>The bottom border shall be a 1 1/2 pt single line.</w:t>
            </w:r>
          </w:p>
          <w:p w:rsidR="00E17828" w:rsidRDefault="00716732">
            <w:pPr>
              <w:pStyle w:val="TableBodyText"/>
            </w:pPr>
            <w:r>
              <w:t>The right border shall be a 1 1/2 pt single line.</w:t>
            </w:r>
          </w:p>
          <w:p w:rsidR="00E17828" w:rsidRDefault="00716732">
            <w:pPr>
              <w:pStyle w:val="TableBodyText"/>
            </w:pPr>
            <w:r>
              <w:t xml:space="preserve">The inside </w:t>
            </w:r>
            <w:r>
              <w:t>horizontal border shall be a 3/4 pt single line.</w:t>
            </w:r>
          </w:p>
          <w:p w:rsidR="00E17828" w:rsidRDefault="00716732">
            <w:pPr>
              <w:pStyle w:val="TableBodyText"/>
            </w:pPr>
            <w:r>
              <w:t>The inside vertical border shall be a 3/4 pt single line.</w:t>
            </w:r>
          </w:p>
          <w:p w:rsidR="00E17828" w:rsidRDefault="00716732">
            <w:pPr>
              <w:pStyle w:val="TableBodyText"/>
            </w:pPr>
            <w:r>
              <w:t>The top border color shall be black (000000).</w:t>
            </w:r>
          </w:p>
          <w:p w:rsidR="00E17828" w:rsidRDefault="00716732">
            <w:pPr>
              <w:pStyle w:val="TableBodyText"/>
            </w:pPr>
            <w:r>
              <w:lastRenderedPageBreak/>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t>The inside horizontal border color shall be black (000000).</w:t>
            </w:r>
          </w:p>
          <w:p w:rsidR="00E17828" w:rsidRDefault="00716732">
            <w:pPr>
              <w:pStyle w:val="TableBodyText"/>
            </w:pPr>
            <w:r>
              <w:t>The inside vertical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1 1/2 pt single line.</w:t>
            </w:r>
          </w:p>
          <w:p w:rsidR="00E17828" w:rsidRDefault="00716732">
            <w:pPr>
              <w:pStyle w:val="TableBodyText"/>
            </w:pPr>
            <w:r>
              <w:t>The bottom border color shall be black (000000).</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w:t>
            </w:r>
            <w:r>
              <w:t>he header rows in the first column shall have the following properties:</w:t>
            </w:r>
          </w:p>
          <w:p w:rsidR="00E17828" w:rsidRDefault="00716732">
            <w:pPr>
              <w:pStyle w:val="TableBodyText"/>
            </w:pPr>
            <w:r>
              <w:t>The top left to bottom right border shall be a 3/4 pt single line.</w:t>
            </w:r>
          </w:p>
          <w:p w:rsidR="00E17828" w:rsidRDefault="00716732">
            <w:pPr>
              <w:pStyle w:val="TableBodyText"/>
            </w:pPr>
            <w:r>
              <w:t>The top left to bottom right border color shall be black (000000).</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21 (Grid 6)</w:t>
            </w: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1 1/2 pt single line.</w:t>
            </w:r>
          </w:p>
          <w:p w:rsidR="00E17828" w:rsidRDefault="00716732">
            <w:pPr>
              <w:pStyle w:val="TableBodyText"/>
            </w:pPr>
            <w:r>
              <w:t>The bottom border shall be a 1 1/2 pt single line.</w:t>
            </w:r>
          </w:p>
          <w:p w:rsidR="00E17828" w:rsidRDefault="00716732">
            <w:pPr>
              <w:pStyle w:val="TableBodyText"/>
            </w:pPr>
            <w:r>
              <w:t>The right border shall be a 1 1/2 pt single line.</w:t>
            </w:r>
          </w:p>
          <w:p w:rsidR="00E17828" w:rsidRDefault="00716732">
            <w:pPr>
              <w:pStyle w:val="TableBodyText"/>
            </w:pPr>
            <w:r>
              <w:t>The inside vertical border shall be a 3/4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t>The insi</w:t>
            </w:r>
            <w:r>
              <w:t>de vertical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black (000000).</w:t>
            </w:r>
          </w:p>
          <w:p w:rsidR="00E17828" w:rsidRDefault="00716732">
            <w:pPr>
              <w:pStyle w:val="TableBodyText"/>
            </w:pPr>
            <w:r>
              <w:t>The font shall be</w:t>
            </w:r>
            <w:r>
              <w:t xml:space="preserve"> bold.</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3/4 pt single line.</w:t>
            </w:r>
          </w:p>
          <w:p w:rsidR="00E17828" w:rsidRDefault="00716732">
            <w:pPr>
              <w:pStyle w:val="TableBodyText"/>
            </w:pPr>
            <w:r>
              <w:t>The top border color shall be black (000000).</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header rows in the fir</w:t>
            </w:r>
            <w:r>
              <w:t>st column shall have the following properties:</w:t>
            </w:r>
          </w:p>
          <w:p w:rsidR="00E17828" w:rsidRDefault="00716732">
            <w:pPr>
              <w:pStyle w:val="TableBodyText"/>
            </w:pPr>
            <w:r>
              <w:lastRenderedPageBreak/>
              <w:t>The top left to bottom right border shall be a 3/4 pt single line.</w:t>
            </w:r>
          </w:p>
          <w:p w:rsidR="00E17828" w:rsidRDefault="00716732">
            <w:pPr>
              <w:pStyle w:val="TableBodyText"/>
            </w:pPr>
            <w:r>
              <w:t>The top left to bottom right border color shall be black (000000).</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22 (Grid 7)</w:t>
            </w: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1 1/2 pt single line.</w:t>
            </w:r>
          </w:p>
          <w:p w:rsidR="00E17828" w:rsidRDefault="00716732">
            <w:pPr>
              <w:pStyle w:val="TableBodyText"/>
            </w:pPr>
            <w:r>
              <w:t>The bottom border shall be a 1 1/2 pt single line.</w:t>
            </w:r>
          </w:p>
          <w:p w:rsidR="00E17828" w:rsidRDefault="00716732">
            <w:pPr>
              <w:pStyle w:val="TableBodyText"/>
            </w:pPr>
            <w:r>
              <w:t>The right border shall be a 1 1/2 pt single line.</w:t>
            </w:r>
          </w:p>
          <w:p w:rsidR="00E17828" w:rsidRDefault="00716732">
            <w:pPr>
              <w:pStyle w:val="TableBodyText"/>
            </w:pPr>
            <w:r>
              <w:t>The inside horizontal border shall be a 3/4 pt single line</w:t>
            </w:r>
            <w:r>
              <w:t>.</w:t>
            </w:r>
          </w:p>
          <w:p w:rsidR="00E17828" w:rsidRDefault="00716732">
            <w:pPr>
              <w:pStyle w:val="TableBodyText"/>
            </w:pPr>
            <w:r>
              <w:t>The inside vertical border shall be a 3/4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t>The in</w:t>
            </w:r>
            <w:r>
              <w:t>side horizontal border color shall be black (000000).</w:t>
            </w:r>
          </w:p>
          <w:p w:rsidR="00E17828" w:rsidRDefault="00716732">
            <w:pPr>
              <w:pStyle w:val="TableBodyText"/>
            </w:pPr>
            <w:r>
              <w:t>The inside vertical border color shall be black (000000).</w:t>
            </w:r>
          </w:p>
          <w:p w:rsidR="00E17828" w:rsidRDefault="00716732">
            <w:pPr>
              <w:pStyle w:val="TableBodyText"/>
            </w:pPr>
            <w:r>
              <w:t>The font shall be bold.</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 xml:space="preserve">The bottom border shall be a </w:t>
            </w:r>
            <w:r>
              <w:t>1 1/2 pt single line.</w:t>
            </w:r>
          </w:p>
          <w:p w:rsidR="00E17828" w:rsidRDefault="00716732">
            <w:pPr>
              <w:pStyle w:val="TableBodyText"/>
            </w:pPr>
            <w:r>
              <w:t>The bottom border color shall be black (000000).</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3/4 pt single line.</w:t>
            </w:r>
          </w:p>
          <w:p w:rsidR="00E17828" w:rsidRDefault="00716732">
            <w:pPr>
              <w:pStyle w:val="TableBodyText"/>
            </w:pPr>
            <w:r>
              <w:t>The top border color shall be black (000000).</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not be bold.</w:t>
            </w:r>
          </w:p>
          <w:p w:rsidR="00E17828" w:rsidRDefault="00E17828">
            <w:pPr>
              <w:pStyle w:val="TableBodyText"/>
            </w:pPr>
          </w:p>
          <w:p w:rsidR="00E17828" w:rsidRDefault="00716732">
            <w:pPr>
              <w:pStyle w:val="TableBodyText"/>
            </w:pPr>
            <w:r>
              <w:t>The header rows in the first column shall have the following properties:</w:t>
            </w:r>
          </w:p>
          <w:p w:rsidR="00E17828" w:rsidRDefault="00716732">
            <w:pPr>
              <w:pStyle w:val="TableBodyText"/>
            </w:pPr>
            <w:r>
              <w:t>The top left to bottom right border shall be a 3/4 pt single line.</w:t>
            </w:r>
          </w:p>
          <w:p w:rsidR="00E17828" w:rsidRDefault="00716732">
            <w:pPr>
              <w:pStyle w:val="TableBodyText"/>
            </w:pPr>
            <w:r>
              <w:t>The top left to bottom right border color shall be black (000000).</w:t>
            </w:r>
          </w:p>
          <w:p w:rsidR="00E17828" w:rsidRDefault="00E17828">
            <w:pPr>
              <w:pStyle w:val="TableBodyText"/>
            </w:pPr>
          </w:p>
        </w:tc>
      </w:tr>
      <w:tr w:rsidR="00E17828" w:rsidTr="00E17828">
        <w:tc>
          <w:tcPr>
            <w:tcW w:w="0" w:type="auto"/>
            <w:vAlign w:val="center"/>
          </w:tcPr>
          <w:p w:rsidR="00E17828" w:rsidRDefault="00716732">
            <w:pPr>
              <w:pStyle w:val="TableBodyText"/>
            </w:pPr>
            <w:r>
              <w:t>23 (Grid 8)</w:t>
            </w:r>
          </w:p>
        </w:tc>
        <w:tc>
          <w:tcPr>
            <w:tcW w:w="0" w:type="auto"/>
            <w:vAlign w:val="center"/>
          </w:tcPr>
          <w:p w:rsidR="00E17828" w:rsidRDefault="00716732">
            <w:pPr>
              <w:pStyle w:val="TableBodyText"/>
            </w:pPr>
            <w:r>
              <w:t xml:space="preserve">The table shall have the following </w:t>
            </w:r>
            <w:r>
              <w:t>properties:</w:t>
            </w:r>
          </w:p>
          <w:p w:rsidR="00E17828" w:rsidRDefault="00716732">
            <w:pPr>
              <w:pStyle w:val="TableBodyText"/>
            </w:pPr>
            <w:r>
              <w:t>The top border shall be a 3/4 pt single line.</w:t>
            </w:r>
          </w:p>
          <w:p w:rsidR="00E17828" w:rsidRDefault="00716732">
            <w:pPr>
              <w:pStyle w:val="TableBodyText"/>
            </w:pPr>
            <w:r>
              <w:t>The left border shall be a 3/4 pt single line.</w:t>
            </w:r>
          </w:p>
          <w:p w:rsidR="00E17828" w:rsidRDefault="00716732">
            <w:pPr>
              <w:pStyle w:val="TableBodyText"/>
            </w:pPr>
            <w:r>
              <w:t>The bottom border shall be a 3/4 pt single line.</w:t>
            </w:r>
          </w:p>
          <w:p w:rsidR="00E17828" w:rsidRDefault="00716732">
            <w:pPr>
              <w:pStyle w:val="TableBodyText"/>
            </w:pPr>
            <w:r>
              <w:t>The right border shall be a 3/4 pt single line.</w:t>
            </w:r>
          </w:p>
          <w:p w:rsidR="00E17828" w:rsidRDefault="00716732">
            <w:pPr>
              <w:pStyle w:val="TableBodyText"/>
            </w:pPr>
            <w:r>
              <w:t xml:space="preserve">The inside horizontal border shall be a 3/4 pt single </w:t>
            </w:r>
            <w:r>
              <w:t>line.</w:t>
            </w:r>
          </w:p>
          <w:p w:rsidR="00E17828" w:rsidRDefault="00716732">
            <w:pPr>
              <w:pStyle w:val="TableBodyText"/>
            </w:pPr>
            <w:r>
              <w:t>The inside vertical border shall be a 3/4 pt single line.</w:t>
            </w:r>
          </w:p>
          <w:p w:rsidR="00E17828" w:rsidRDefault="00716732">
            <w:pPr>
              <w:pStyle w:val="TableBodyText"/>
            </w:pPr>
            <w:r>
              <w:t>The top border color shall be dark blue (0000CC).</w:t>
            </w:r>
          </w:p>
          <w:p w:rsidR="00E17828" w:rsidRDefault="00716732">
            <w:pPr>
              <w:pStyle w:val="TableBodyText"/>
            </w:pPr>
            <w:r>
              <w:lastRenderedPageBreak/>
              <w:t>The left border color shall be dark blue (0000CC).</w:t>
            </w:r>
          </w:p>
          <w:p w:rsidR="00E17828" w:rsidRDefault="00716732">
            <w:pPr>
              <w:pStyle w:val="TableBodyText"/>
            </w:pPr>
            <w:r>
              <w:t>The bottom border color shall be dark blue (0000CC).</w:t>
            </w:r>
          </w:p>
          <w:p w:rsidR="00E17828" w:rsidRDefault="00716732">
            <w:pPr>
              <w:pStyle w:val="TableBodyText"/>
            </w:pPr>
            <w:r>
              <w:t>The right border color shall be dark blue (0000CC).</w:t>
            </w:r>
          </w:p>
          <w:p w:rsidR="00E17828" w:rsidRDefault="00716732">
            <w:pPr>
              <w:pStyle w:val="TableBodyText"/>
            </w:pPr>
            <w:r>
              <w:t>The inside horizontal border color shall be dark blue (0000CC).</w:t>
            </w:r>
          </w:p>
          <w:p w:rsidR="00E17828" w:rsidRDefault="00716732">
            <w:pPr>
              <w:pStyle w:val="TableBodyText"/>
            </w:pPr>
            <w:r>
              <w:t>The inside vertical border color shall be dark blue (0000CC).</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w:t>
            </w:r>
            <w:r>
              <w:t xml:space="preserve"> properties:</w:t>
            </w:r>
          </w:p>
          <w:p w:rsidR="00E17828" w:rsidRDefault="00716732">
            <w:pPr>
              <w:pStyle w:val="TableBodyText"/>
            </w:pPr>
            <w:r>
              <w:t>The foreground shading color shall be dark blue (0000CC).</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white (FFFFFF).</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row shall have the followin</w:t>
            </w:r>
            <w:r>
              <w:t>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24 (List 1)</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3/4 pt single line.</w:t>
            </w:r>
          </w:p>
          <w:p w:rsidR="00E17828" w:rsidRDefault="00716732">
            <w:pPr>
              <w:pStyle w:val="TableBodyText"/>
            </w:pPr>
            <w:r>
              <w:t>The bottom border shall be a 1 1/2 pt single line.</w:t>
            </w:r>
          </w:p>
          <w:p w:rsidR="00E17828" w:rsidRDefault="00716732">
            <w:pPr>
              <w:pStyle w:val="TableBodyText"/>
            </w:pPr>
            <w:r>
              <w:t>The right border shall be a 3/4 pt single line.</w:t>
            </w:r>
          </w:p>
          <w:p w:rsidR="00E17828" w:rsidRDefault="00716732">
            <w:pPr>
              <w:pStyle w:val="TableBodyText"/>
            </w:pPr>
            <w:r>
              <w:t>The top border color shall be dark cyan (00CCCC).</w:t>
            </w:r>
          </w:p>
          <w:p w:rsidR="00E17828" w:rsidRDefault="00716732">
            <w:pPr>
              <w:pStyle w:val="TableBodyText"/>
            </w:pPr>
            <w:r>
              <w:t>The left border color shall be dark cyan (00CCCC).</w:t>
            </w:r>
          </w:p>
          <w:p w:rsidR="00E17828" w:rsidRDefault="00716732">
            <w:pPr>
              <w:pStyle w:val="TableBodyText"/>
            </w:pPr>
            <w:r>
              <w:t>The botto</w:t>
            </w:r>
            <w:r>
              <w:t>m border color shall be dark cyan (00CCCC).</w:t>
            </w:r>
          </w:p>
          <w:p w:rsidR="00E17828" w:rsidRDefault="00716732">
            <w:pPr>
              <w:pStyle w:val="TableBodyText"/>
            </w:pPr>
            <w:r>
              <w:t>The right border color shall be dark cyan (00CCCC).</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Even rows of table data shall have the following properties:</w:t>
            </w:r>
          </w:p>
          <w:p w:rsidR="00E17828" w:rsidRDefault="00716732">
            <w:pPr>
              <w:pStyle w:val="TableBodyText"/>
            </w:pPr>
            <w:r>
              <w:t>The foreground shading color shall be dark gray (C0C0C0).</w:t>
            </w:r>
          </w:p>
          <w:p w:rsidR="00E17828" w:rsidRDefault="00716732">
            <w:pPr>
              <w:pStyle w:val="TableBodyText"/>
            </w:pPr>
            <w:r>
              <w:t>The</w:t>
            </w:r>
            <w:r>
              <w:t xml:space="preserve"> background shading shall be white (FFFFFF).</w:t>
            </w:r>
          </w:p>
          <w:p w:rsidR="00E17828" w:rsidRDefault="00716732">
            <w:pPr>
              <w:pStyle w:val="TableBodyText"/>
            </w:pPr>
            <w:r>
              <w:t>The shading pattern shall be solid.</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black (000000).</w:t>
            </w:r>
          </w:p>
          <w:p w:rsidR="00E17828" w:rsidRDefault="00716732">
            <w:pPr>
              <w:pStyle w:val="TableBodyText"/>
            </w:pPr>
            <w:r>
              <w:t xml:space="preserve">The foreground shading </w:t>
            </w:r>
            <w:r>
              <w:t>color shall be dark gray (C0C0C0).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be dark red (CC0000).</w:t>
            </w:r>
          </w:p>
          <w:p w:rsidR="00E17828" w:rsidRDefault="00716732">
            <w:pPr>
              <w:pStyle w:val="TableBodyText"/>
            </w:pPr>
            <w:r>
              <w:t>The font shall be bold.</w:t>
            </w:r>
          </w:p>
          <w:p w:rsidR="00E17828" w:rsidRDefault="00716732">
            <w:pPr>
              <w:pStyle w:val="TableBodyText"/>
            </w:pPr>
            <w:r>
              <w:t>The font shall be italic.</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lastRenderedPageBreak/>
              <w:t>The top border shall be a 3/4 pt single line.</w:t>
            </w:r>
          </w:p>
          <w:p w:rsidR="00E17828" w:rsidRDefault="00716732">
            <w:pPr>
              <w:pStyle w:val="TableBodyText"/>
            </w:pPr>
            <w:r>
              <w:t>The top border color shall be black (000000).</w:t>
            </w:r>
          </w:p>
          <w:p w:rsidR="00E17828" w:rsidRDefault="00716732">
            <w:pPr>
              <w:pStyle w:val="TableBodyText"/>
            </w:pPr>
            <w:r>
              <w:t>The shading pattern shall be clear.</w:t>
            </w:r>
          </w:p>
          <w:p w:rsidR="00E17828" w:rsidRDefault="00E17828">
            <w:pPr>
              <w:pStyle w:val="TableBodyText"/>
            </w:pPr>
          </w:p>
          <w:p w:rsidR="00E17828" w:rsidRDefault="00716732">
            <w:pPr>
              <w:pStyle w:val="TableBodyText"/>
            </w:pPr>
            <w:r>
              <w:t>The first column of the last row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25 (List 2)</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bottom border shall be a 1 1/2 pt single line.</w:t>
            </w:r>
          </w:p>
          <w:p w:rsidR="00E17828" w:rsidRDefault="00716732">
            <w:pPr>
              <w:pStyle w:val="TableBodyText"/>
            </w:pPr>
            <w:r>
              <w:t>The bottom border color shall be dark gray (CCCCCC).</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Double banded even rows of t</w:t>
            </w:r>
            <w:r>
              <w:t>able data shall have the following properties:</w:t>
            </w:r>
          </w:p>
          <w:p w:rsidR="00E17828" w:rsidRDefault="00716732">
            <w:pPr>
              <w:pStyle w:val="TableBodyText"/>
            </w:pPr>
            <w:r>
              <w:t>The foreground shading color shall be green (00FF00).</w:t>
            </w:r>
          </w:p>
          <w:p w:rsidR="00E17828" w:rsidRDefault="00716732">
            <w:pPr>
              <w:pStyle w:val="TableBodyText"/>
            </w:pPr>
            <w:r>
              <w:t>The background shading shall be white (FFFFFF).</w:t>
            </w:r>
          </w:p>
          <w:p w:rsidR="00E17828" w:rsidRDefault="00716732">
            <w:pPr>
              <w:pStyle w:val="TableBodyText"/>
            </w:pPr>
            <w:r>
              <w:t>The shading pattern shall be pct20.</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w:t>
            </w:r>
            <w:r>
              <w:t xml:space="preserve"> shall be a 3/4 pt single line.</w:t>
            </w:r>
          </w:p>
          <w:p w:rsidR="00E17828" w:rsidRDefault="00716732">
            <w:pPr>
              <w:pStyle w:val="TableBodyText"/>
            </w:pPr>
            <w:r>
              <w:t>The bottom border color shall be black (000000).</w:t>
            </w:r>
          </w:p>
          <w:p w:rsidR="00E17828" w:rsidRDefault="00716732">
            <w:pPr>
              <w:pStyle w:val="TableBodyText"/>
            </w:pPr>
            <w:r>
              <w:t>The foreground shading color shall be dark cyan (00CCCC).</w:t>
            </w:r>
          </w:p>
          <w:p w:rsidR="00E17828" w:rsidRDefault="00716732">
            <w:pPr>
              <w:pStyle w:val="TableBodyText"/>
            </w:pPr>
            <w:r>
              <w:t>The background shading shall be dark green (00CC00).</w:t>
            </w:r>
          </w:p>
          <w:p w:rsidR="00E17828" w:rsidRDefault="00716732">
            <w:pPr>
              <w:pStyle w:val="TableBodyText"/>
            </w:pPr>
            <w:r>
              <w:t>The shading pattern shall be pct75.</w:t>
            </w:r>
          </w:p>
          <w:p w:rsidR="00E17828" w:rsidRDefault="00716732">
            <w:pPr>
              <w:pStyle w:val="TableBodyText"/>
            </w:pPr>
            <w:r>
              <w:t>The font color shall be white (FFFFFF).</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3/4 pt single line.</w:t>
            </w:r>
          </w:p>
          <w:p w:rsidR="00E17828" w:rsidRDefault="00716732">
            <w:pPr>
              <w:pStyle w:val="TableBodyText"/>
            </w:pPr>
            <w:r>
              <w:t>The top border color shall be black (000000).</w:t>
            </w:r>
          </w:p>
          <w:p w:rsidR="00E17828" w:rsidRDefault="00716732">
            <w:pPr>
              <w:pStyle w:val="TableBodyText"/>
            </w:pPr>
            <w:r>
              <w:t>The shading pattern shall be clear.</w:t>
            </w:r>
          </w:p>
          <w:p w:rsidR="00E17828" w:rsidRDefault="00E17828">
            <w:pPr>
              <w:pStyle w:val="TableBodyText"/>
            </w:pPr>
          </w:p>
          <w:p w:rsidR="00E17828" w:rsidRDefault="00716732">
            <w:pPr>
              <w:pStyle w:val="TableBodyText"/>
            </w:pPr>
            <w:r>
              <w:t>The first co</w:t>
            </w:r>
            <w:r>
              <w:t>lumn of the last row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t>26 (List 3)</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bottom border shall be a 1 1/2 pt single line.</w:t>
            </w:r>
          </w:p>
          <w:p w:rsidR="00E17828" w:rsidRDefault="00716732">
            <w:pPr>
              <w:pStyle w:val="TableBodyText"/>
            </w:pPr>
            <w:r>
              <w:t>The top borde</w:t>
            </w:r>
            <w:r>
              <w:t>r color shall be black (000000).</w:t>
            </w:r>
          </w:p>
          <w:p w:rsidR="00E17828" w:rsidRDefault="00716732">
            <w:pPr>
              <w:pStyle w:val="TableBodyText"/>
            </w:pPr>
            <w:r>
              <w:t>The bottom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table data shall have the following properties:</w:t>
            </w:r>
          </w:p>
          <w:p w:rsidR="00E17828" w:rsidRDefault="00716732">
            <w:pPr>
              <w:pStyle w:val="TableBodyText"/>
            </w:pPr>
            <w:r>
              <w:t>The inside horizontal border shall be a 3/4 pt single line.</w:t>
            </w:r>
          </w:p>
          <w:p w:rsidR="00E17828" w:rsidRDefault="00716732">
            <w:pPr>
              <w:pStyle w:val="TableBodyText"/>
            </w:pPr>
            <w:r>
              <w:t>The inside horizontal bo</w:t>
            </w:r>
            <w:r>
              <w:t>rder color shall be black (000000).</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1 1/2 pt single line.</w:t>
            </w:r>
          </w:p>
          <w:p w:rsidR="00E17828" w:rsidRDefault="00716732">
            <w:pPr>
              <w:pStyle w:val="TableBodyText"/>
            </w:pPr>
            <w:r>
              <w:lastRenderedPageBreak/>
              <w:t>The bottom border color shall be black (000000).</w:t>
            </w:r>
          </w:p>
          <w:p w:rsidR="00E17828" w:rsidRDefault="00716732">
            <w:pPr>
              <w:pStyle w:val="TableBodyText"/>
            </w:pPr>
            <w:r>
              <w:t>The font color shall be dark blue (0000CC).</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1 1/2 pt single line.</w:t>
            </w:r>
          </w:p>
          <w:p w:rsidR="00E17828" w:rsidRDefault="00716732">
            <w:pPr>
              <w:pStyle w:val="TableBodyText"/>
            </w:pPr>
            <w:r>
              <w:t>The top border color shall be black (000000).</w:t>
            </w:r>
          </w:p>
          <w:p w:rsidR="00E17828" w:rsidRDefault="00E17828">
            <w:pPr>
              <w:pStyle w:val="TableBodyText"/>
            </w:pPr>
          </w:p>
          <w:p w:rsidR="00E17828" w:rsidRDefault="00716732">
            <w:pPr>
              <w:pStyle w:val="TableBodyText"/>
            </w:pPr>
            <w:r>
              <w:t>The first column of the last row shall have the following properties:</w:t>
            </w:r>
          </w:p>
          <w:p w:rsidR="00E17828" w:rsidRDefault="00716732">
            <w:pPr>
              <w:pStyle w:val="TableBodyText"/>
            </w:pPr>
            <w:r>
              <w:t>The font color shall be dark blue (0000CC).</w:t>
            </w:r>
          </w:p>
          <w:p w:rsidR="00E17828" w:rsidRDefault="00716732">
            <w:pPr>
              <w:pStyle w:val="TableBodyText"/>
            </w:pPr>
            <w:r>
              <w:t>The font shall be italic.</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27 (List 4)</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1 1/2 pt single line.</w:t>
            </w:r>
          </w:p>
          <w:p w:rsidR="00E17828" w:rsidRDefault="00716732">
            <w:pPr>
              <w:pStyle w:val="TableBodyText"/>
            </w:pPr>
            <w:r>
              <w:t xml:space="preserve">The bottom border shall be </w:t>
            </w:r>
            <w:r>
              <w:t>a 1 1/2 pt single line.</w:t>
            </w:r>
          </w:p>
          <w:p w:rsidR="00E17828" w:rsidRDefault="00716732">
            <w:pPr>
              <w:pStyle w:val="TableBodyText"/>
            </w:pPr>
            <w:r>
              <w:t>The right border shall be a 1 1/2 pt single line.</w:t>
            </w:r>
          </w:p>
          <w:p w:rsidR="00E17828" w:rsidRDefault="00716732">
            <w:pPr>
              <w:pStyle w:val="TableBodyText"/>
            </w:pPr>
            <w:r>
              <w:t>The inside horizontal border shall be a 3/4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t>The inside horizontal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w:t>
            </w:r>
            <w:r>
              <w:t>om border shall be a 1 1/2 pt single line.</w:t>
            </w:r>
          </w:p>
          <w:p w:rsidR="00E17828" w:rsidRDefault="00716732">
            <w:pPr>
              <w:pStyle w:val="TableBodyText"/>
            </w:pPr>
            <w:r>
              <w:t>The bottom border color shall be black (000000).</w:t>
            </w:r>
          </w:p>
          <w:p w:rsidR="00E17828" w:rsidRDefault="00716732">
            <w:pPr>
              <w:pStyle w:val="TableBodyText"/>
            </w:pPr>
            <w:r>
              <w:t>The foreground shading color shall be dark gray (CCCCCC).</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shall b</w:t>
            </w:r>
            <w:r>
              <w:t>e white (FFFFFF).</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t>28 (List 5)</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3/4 pt single line.</w:t>
            </w:r>
          </w:p>
          <w:p w:rsidR="00E17828" w:rsidRDefault="00716732">
            <w:pPr>
              <w:pStyle w:val="TableBodyText"/>
            </w:pPr>
            <w:r>
              <w:t>The left border shall be a 3/4 pt single line.</w:t>
            </w:r>
          </w:p>
          <w:p w:rsidR="00E17828" w:rsidRDefault="00716732">
            <w:pPr>
              <w:pStyle w:val="TableBodyText"/>
            </w:pPr>
            <w:r>
              <w:t>The bottom border shall be a 3/4 pt single line.</w:t>
            </w:r>
          </w:p>
          <w:p w:rsidR="00E17828" w:rsidRDefault="00716732">
            <w:pPr>
              <w:pStyle w:val="TableBodyText"/>
            </w:pPr>
            <w:r>
              <w:t xml:space="preserve">The right </w:t>
            </w:r>
            <w:r>
              <w:t>border shall be a 3/4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table data shall have the following properties:</w:t>
            </w:r>
          </w:p>
          <w:p w:rsidR="00E17828" w:rsidRDefault="00716732">
            <w:pPr>
              <w:pStyle w:val="TableBodyText"/>
            </w:pPr>
            <w:r>
              <w:t>The inside horizontal border shall be a 3/4 pt single line.</w:t>
            </w:r>
          </w:p>
          <w:p w:rsidR="00E17828" w:rsidRDefault="00716732">
            <w:pPr>
              <w:pStyle w:val="TableBodyText"/>
            </w:pPr>
            <w:r>
              <w:lastRenderedPageBreak/>
              <w:t>The inside horizontal border color shall be black (000000).</w:t>
            </w:r>
          </w:p>
          <w:p w:rsidR="00E17828" w:rsidRDefault="00E17828">
            <w:pPr>
              <w:pStyle w:val="TableBodyText"/>
            </w:pPr>
          </w:p>
          <w:p w:rsidR="00E17828" w:rsidRDefault="00716732">
            <w:pPr>
              <w:pStyle w:val="TableBodyText"/>
            </w:pPr>
            <w:r>
              <w:t>The header rows shall have the following prop</w:t>
            </w:r>
            <w:r>
              <w:t>erties:</w:t>
            </w:r>
          </w:p>
          <w:p w:rsidR="00E17828" w:rsidRDefault="00716732">
            <w:pPr>
              <w:pStyle w:val="TableBodyText"/>
            </w:pPr>
            <w:r>
              <w:t>The bottom border shall be a 1 1/2 pt single line.</w:t>
            </w:r>
          </w:p>
          <w:p w:rsidR="00E17828" w:rsidRDefault="00716732">
            <w:pPr>
              <w:pStyle w:val="TableBodyText"/>
            </w:pPr>
            <w:r>
              <w:t>The bottom border color shall be black (000000).</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29 (List 6)</w:t>
            </w:r>
          </w:p>
          <w:p w:rsidR="00E17828" w:rsidRDefault="00E17828">
            <w:pPr>
              <w:pStyle w:val="TableBodyText"/>
            </w:pPr>
          </w:p>
        </w:tc>
        <w:tc>
          <w:tcPr>
            <w:tcW w:w="0" w:type="auto"/>
            <w:vAlign w:val="center"/>
          </w:tcPr>
          <w:p w:rsidR="00E17828" w:rsidRDefault="00716732">
            <w:pPr>
              <w:pStyle w:val="TableBodyText"/>
            </w:pPr>
            <w:r>
              <w:t>The table shall have the follo</w:t>
            </w:r>
            <w:r>
              <w:t>wing properties:</w:t>
            </w:r>
          </w:p>
          <w:p w:rsidR="00E17828" w:rsidRDefault="00716732">
            <w:pPr>
              <w:pStyle w:val="TableBodyText"/>
            </w:pPr>
            <w:r>
              <w:t>The top border shall be a 3/4 pt single line.</w:t>
            </w:r>
          </w:p>
          <w:p w:rsidR="00E17828" w:rsidRDefault="00716732">
            <w:pPr>
              <w:pStyle w:val="TableBodyText"/>
            </w:pPr>
            <w:r>
              <w:t>The left border shall be a 3/4 pt single line.</w:t>
            </w:r>
          </w:p>
          <w:p w:rsidR="00E17828" w:rsidRDefault="00716732">
            <w:pPr>
              <w:pStyle w:val="TableBodyText"/>
            </w:pPr>
            <w:r>
              <w:t>The bottom border shall be a 3/4 pt single line.</w:t>
            </w:r>
          </w:p>
          <w:p w:rsidR="00E17828" w:rsidRDefault="00716732">
            <w:pPr>
              <w:pStyle w:val="TableBodyText"/>
            </w:pPr>
            <w:r>
              <w:t>The right border shall be a 3/4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w:t>
            </w:r>
            <w:r>
              <w:t>g pattern shall be pct50.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Even rows of table data shall have the following properties: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 xml:space="preserve">The shading pattern shall be </w:t>
            </w:r>
            <w:r>
              <w:t>pct25.</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1 1/2 pt single line.</w:t>
            </w:r>
          </w:p>
          <w:p w:rsidR="00E17828" w:rsidRDefault="00716732">
            <w:pPr>
              <w:pStyle w:val="TableBodyText"/>
            </w:pPr>
            <w:r>
              <w:t>The bottom border color shall be black (000000).</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right border</w:t>
            </w:r>
            <w:r>
              <w:t xml:space="preserve"> shall be a 1 1/2 pt single line.</w:t>
            </w:r>
          </w:p>
          <w:p w:rsidR="00E17828" w:rsidRDefault="00716732">
            <w:pPr>
              <w:pStyle w:val="TableBodyText"/>
            </w:pPr>
            <w:r>
              <w:t>The right border color shall be black (000000).</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t>30 (List 7)</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1 1/2 pt single line.</w:t>
            </w:r>
          </w:p>
          <w:p w:rsidR="00E17828" w:rsidRDefault="00716732">
            <w:pPr>
              <w:pStyle w:val="TableBodyText"/>
            </w:pPr>
            <w:r>
              <w:t>The left border shall be a 3/4 pt single line.</w:t>
            </w:r>
          </w:p>
          <w:p w:rsidR="00E17828" w:rsidRDefault="00716732">
            <w:pPr>
              <w:pStyle w:val="TableBodyText"/>
            </w:pPr>
            <w:r>
              <w:t>The bottom border shall be a 1 1/2 pt single line.</w:t>
            </w:r>
          </w:p>
          <w:p w:rsidR="00E17828" w:rsidRDefault="00716732">
            <w:pPr>
              <w:pStyle w:val="TableBodyText"/>
            </w:pPr>
            <w:r>
              <w:t>The right border shall be a 3/4 pt single line.</w:t>
            </w:r>
          </w:p>
          <w:p w:rsidR="00E17828" w:rsidRDefault="00716732">
            <w:pPr>
              <w:pStyle w:val="TableBodyText"/>
            </w:pPr>
            <w:r>
              <w:t>The inside horizontal border shall be a 3/4 pt single line.</w:t>
            </w:r>
          </w:p>
          <w:p w:rsidR="00E17828" w:rsidRDefault="00716732">
            <w:pPr>
              <w:pStyle w:val="TableBodyText"/>
            </w:pPr>
            <w:r>
              <w:t>The top border color shall be dark green (00CC00).</w:t>
            </w:r>
          </w:p>
          <w:p w:rsidR="00E17828" w:rsidRDefault="00716732">
            <w:pPr>
              <w:pStyle w:val="TableBodyText"/>
            </w:pPr>
            <w:r>
              <w:t>The left border color shall be dark green (00CC00).</w:t>
            </w:r>
          </w:p>
          <w:p w:rsidR="00E17828" w:rsidRDefault="00716732">
            <w:pPr>
              <w:pStyle w:val="TableBodyText"/>
            </w:pPr>
            <w:r>
              <w:lastRenderedPageBreak/>
              <w:t>The bottom border color shall be dark green (00CC00).</w:t>
            </w:r>
          </w:p>
          <w:p w:rsidR="00E17828" w:rsidRDefault="00716732">
            <w:pPr>
              <w:pStyle w:val="TableBodyText"/>
            </w:pPr>
            <w:r>
              <w:t>The right border color shall be dark green (00CC00).</w:t>
            </w:r>
          </w:p>
          <w:p w:rsidR="00E17828" w:rsidRDefault="00716732">
            <w:pPr>
              <w:pStyle w:val="TableBodyText"/>
            </w:pPr>
            <w:r>
              <w:t>The inside horizontal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Odd rows of table data shall have the following properties:</w:t>
            </w:r>
          </w:p>
          <w:p w:rsidR="00E17828" w:rsidRDefault="00716732">
            <w:pPr>
              <w:pStyle w:val="TableBodyText"/>
            </w:pPr>
            <w:r>
              <w:t>The foreground shading color shall be yellow (FFFF00).</w:t>
            </w:r>
          </w:p>
          <w:p w:rsidR="00E17828" w:rsidRDefault="00716732">
            <w:pPr>
              <w:pStyle w:val="TableBodyText"/>
            </w:pPr>
            <w:r>
              <w:t>The background shading shall be white (FFFFFF).</w:t>
            </w:r>
          </w:p>
          <w:p w:rsidR="00E17828" w:rsidRDefault="00716732">
            <w:pPr>
              <w:pStyle w:val="TableBodyText"/>
            </w:pPr>
            <w:r>
              <w:t>The shading pattern shall be pct25.</w:t>
            </w:r>
          </w:p>
          <w:p w:rsidR="00E17828" w:rsidRDefault="00E17828">
            <w:pPr>
              <w:pStyle w:val="TableBodyText"/>
            </w:pPr>
          </w:p>
          <w:p w:rsidR="00E17828" w:rsidRDefault="00716732">
            <w:pPr>
              <w:pStyle w:val="TableBodyText"/>
            </w:pPr>
            <w:r>
              <w:t>Even rows of table data shall have the following prope</w:t>
            </w:r>
            <w:r>
              <w:t>rties: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pct20.</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1 1/2 pt single line.</w:t>
            </w:r>
          </w:p>
          <w:p w:rsidR="00E17828" w:rsidRDefault="00716732">
            <w:pPr>
              <w:pStyle w:val="TableBodyText"/>
            </w:pPr>
            <w:r>
              <w:t>The bottom border color shall be dark green (00CC00).</w:t>
            </w:r>
          </w:p>
          <w:p w:rsidR="00E17828" w:rsidRDefault="00716732">
            <w:pPr>
              <w:pStyle w:val="TableBodyText"/>
            </w:pPr>
            <w:r>
              <w:t>The foreground shading color shall be dark gray (C0C0C0).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first column shall have the fol</w:t>
            </w:r>
            <w:r>
              <w:t>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1 1/2 pt single line.</w:t>
            </w:r>
          </w:p>
          <w:p w:rsidR="00E17828" w:rsidRDefault="00716732">
            <w:pPr>
              <w:pStyle w:val="TableBodyText"/>
            </w:pPr>
            <w:r>
              <w:t>The top border color shall be dark green (00CC00).</w:t>
            </w:r>
          </w:p>
          <w:p w:rsidR="00E17828" w:rsidRDefault="00716732">
            <w:pPr>
              <w:pStyle w:val="TableBodyText"/>
            </w:pPr>
            <w:r>
              <w:t>The shading pattern shall be clear.</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31 (List 8)</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3/4 pt single line.</w:t>
            </w:r>
          </w:p>
          <w:p w:rsidR="00E17828" w:rsidRDefault="00716732">
            <w:pPr>
              <w:pStyle w:val="TableBodyText"/>
            </w:pPr>
            <w:r>
              <w:t>The left border shall be a 3/4 pt single line.</w:t>
            </w:r>
          </w:p>
          <w:p w:rsidR="00E17828" w:rsidRDefault="00716732">
            <w:pPr>
              <w:pStyle w:val="TableBodyText"/>
            </w:pPr>
            <w:r>
              <w:t>The bottom border shall be a 3/4 pt single line.</w:t>
            </w:r>
          </w:p>
          <w:p w:rsidR="00E17828" w:rsidRDefault="00716732">
            <w:pPr>
              <w:pStyle w:val="TableBodyText"/>
            </w:pPr>
            <w:r>
              <w:t>The right border shall be a 3/4 pt single line.</w:t>
            </w:r>
          </w:p>
          <w:p w:rsidR="00E17828" w:rsidRDefault="00716732">
            <w:pPr>
              <w:pStyle w:val="TableBodyText"/>
            </w:pPr>
            <w:r>
              <w:t>The inside vertical border shall be a 3/4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p>
          <w:p w:rsidR="00E17828" w:rsidRDefault="00716732">
            <w:pPr>
              <w:pStyle w:val="TableBodyText"/>
            </w:pPr>
            <w:r>
              <w:t>The bott</w:t>
            </w:r>
            <w:r>
              <w:t>om border color shall be black (000000).</w:t>
            </w:r>
          </w:p>
          <w:p w:rsidR="00E17828" w:rsidRDefault="00716732">
            <w:pPr>
              <w:pStyle w:val="TableBodyText"/>
            </w:pPr>
            <w:r>
              <w:t>The right border color shall be black (000000).</w:t>
            </w:r>
          </w:p>
          <w:p w:rsidR="00E17828" w:rsidRDefault="00716732">
            <w:pPr>
              <w:pStyle w:val="TableBodyText"/>
            </w:pPr>
            <w:r>
              <w:t>The inside vertical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Odd rows of table data shall have the following properties:</w:t>
            </w:r>
          </w:p>
          <w:p w:rsidR="00E17828" w:rsidRDefault="00716732">
            <w:pPr>
              <w:pStyle w:val="TableBodyText"/>
            </w:pPr>
            <w:r>
              <w:t>The foregro</w:t>
            </w:r>
            <w:r>
              <w:t>und shading color shall be red (FF0000).</w:t>
            </w:r>
          </w:p>
          <w:p w:rsidR="00E17828" w:rsidRDefault="00716732">
            <w:pPr>
              <w:pStyle w:val="TableBodyText"/>
            </w:pPr>
            <w:r>
              <w:t>The background shading shall be white (FFFFFF).</w:t>
            </w:r>
          </w:p>
          <w:p w:rsidR="00E17828" w:rsidRDefault="00716732">
            <w:pPr>
              <w:pStyle w:val="TableBodyText"/>
            </w:pPr>
            <w:r>
              <w:t>The shading pattern shall be pct50.</w:t>
            </w:r>
          </w:p>
          <w:p w:rsidR="00E17828" w:rsidRDefault="00E17828">
            <w:pPr>
              <w:pStyle w:val="TableBodyText"/>
            </w:pPr>
          </w:p>
          <w:p w:rsidR="00E17828" w:rsidRDefault="00716732">
            <w:pPr>
              <w:pStyle w:val="TableBodyText"/>
            </w:pPr>
            <w:r>
              <w:t>Even rows of table data shall have the following properties:</w:t>
            </w:r>
          </w:p>
          <w:p w:rsidR="00E17828" w:rsidRDefault="00716732">
            <w:pPr>
              <w:pStyle w:val="TableBodyText"/>
            </w:pPr>
            <w:r>
              <w:t>The foreground shading color shall be yellow (FFFF00).</w:t>
            </w:r>
          </w:p>
          <w:p w:rsidR="00E17828" w:rsidRDefault="00716732">
            <w:pPr>
              <w:pStyle w:val="TableBodyText"/>
            </w:pPr>
            <w:r>
              <w:t>The background</w:t>
            </w:r>
            <w:r>
              <w:t xml:space="preserve"> shading shall be white (FFFFFF).</w:t>
            </w:r>
          </w:p>
          <w:p w:rsidR="00E17828" w:rsidRDefault="00716732">
            <w:pPr>
              <w:pStyle w:val="TableBodyText"/>
            </w:pPr>
            <w:r>
              <w:t>The shading pattern shall be pct25.</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black (000000).</w:t>
            </w:r>
          </w:p>
          <w:p w:rsidR="00E17828" w:rsidRDefault="00716732">
            <w:pPr>
              <w:pStyle w:val="TableBodyText"/>
            </w:pPr>
            <w:r>
              <w:t>The foreground shading color shall</w:t>
            </w:r>
            <w:r>
              <w:t xml:space="preserve"> be yellow (FFFF00).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shall be bold.</w:t>
            </w:r>
          </w:p>
          <w:p w:rsidR="00E17828" w:rsidRDefault="00716732">
            <w:pPr>
              <w:pStyle w:val="TableBodyText"/>
            </w:pPr>
            <w:r>
              <w:t>The font shall be italic.</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3/4 pt single line.</w:t>
            </w:r>
          </w:p>
          <w:p w:rsidR="00E17828" w:rsidRDefault="00716732">
            <w:pPr>
              <w:pStyle w:val="TableBodyText"/>
            </w:pPr>
            <w:r>
              <w:t>The top border color shall be black (000000).</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32 (3DFx 1</w:t>
            </w:r>
            <w:r>
              <w:t>)</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foreground shading color shall be dark gray (C0C0C0).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dark gray (CCCCCC).</w:t>
            </w:r>
          </w:p>
          <w:p w:rsidR="00E17828" w:rsidRDefault="00716732">
            <w:pPr>
              <w:pStyle w:val="TableBodyText"/>
            </w:pPr>
            <w:r>
              <w:t>The font color shall be dark magenta (CC00CC).</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row shall have the f</w:t>
            </w:r>
            <w:r>
              <w:t>ollowing properties:</w:t>
            </w:r>
          </w:p>
          <w:p w:rsidR="00E17828" w:rsidRDefault="00716732">
            <w:pPr>
              <w:pStyle w:val="TableBodyText"/>
            </w:pPr>
            <w:r>
              <w:t>The top border shall be a 3/4 pt single line.</w:t>
            </w:r>
          </w:p>
          <w:p w:rsidR="00E17828" w:rsidRDefault="00716732">
            <w:pPr>
              <w:pStyle w:val="TableBodyText"/>
            </w:pPr>
            <w:r>
              <w:t>The top border color shall be white (FFFFFF).</w:t>
            </w:r>
          </w:p>
          <w:p w:rsidR="00E17828" w:rsidRDefault="00E17828">
            <w:pPr>
              <w:pStyle w:val="TableBodyText"/>
            </w:pPr>
          </w:p>
          <w:p w:rsidR="00E17828" w:rsidRDefault="00716732">
            <w:pPr>
              <w:pStyle w:val="TableBodyText"/>
            </w:pPr>
            <w:r>
              <w:lastRenderedPageBreak/>
              <w:t>The first column shall have the following properties:</w:t>
            </w:r>
          </w:p>
          <w:p w:rsidR="00E17828" w:rsidRDefault="00716732">
            <w:pPr>
              <w:pStyle w:val="TableBodyText"/>
            </w:pPr>
            <w:r>
              <w:t>The right border shall be a 3/4 pt single line.</w:t>
            </w:r>
          </w:p>
          <w:p w:rsidR="00E17828" w:rsidRDefault="00716732">
            <w:pPr>
              <w:pStyle w:val="TableBodyText"/>
            </w:pPr>
            <w:r>
              <w:t>The right border color shall be dark gra</w:t>
            </w:r>
            <w:r>
              <w:t>y (CCCCCC).</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left border shall be a 3/4 pt single line.</w:t>
            </w:r>
          </w:p>
          <w:p w:rsidR="00E17828" w:rsidRDefault="00716732">
            <w:pPr>
              <w:pStyle w:val="TableBodyText"/>
            </w:pPr>
            <w:r>
              <w:t>The left border color shall be white (FFFFFF).</w:t>
            </w:r>
          </w:p>
          <w:p w:rsidR="00E17828" w:rsidRDefault="00E17828">
            <w:pPr>
              <w:pStyle w:val="TableBodyText"/>
            </w:pPr>
          </w:p>
          <w:p w:rsidR="00E17828" w:rsidRDefault="00716732">
            <w:pPr>
              <w:pStyle w:val="TableBodyText"/>
            </w:pPr>
            <w:r>
              <w:t>The header rows in the first column shall have the following properties</w:t>
            </w:r>
            <w:r>
              <w:t>:</w:t>
            </w:r>
          </w:p>
          <w:p w:rsidR="00E17828" w:rsidRDefault="00716732">
            <w:pPr>
              <w:pStyle w:val="TableBodyText"/>
            </w:pPr>
            <w:r>
              <w:t>There shall be no bottom border.</w:t>
            </w:r>
          </w:p>
          <w:p w:rsidR="00E17828" w:rsidRDefault="00716732">
            <w:pPr>
              <w:pStyle w:val="TableBodyText"/>
            </w:pPr>
            <w:r>
              <w:t xml:space="preserve">There shall be no right border. </w:t>
            </w:r>
          </w:p>
          <w:p w:rsidR="00E17828" w:rsidRDefault="00E17828">
            <w:pPr>
              <w:pStyle w:val="TableBodyText"/>
            </w:pPr>
          </w:p>
          <w:p w:rsidR="00E17828" w:rsidRDefault="00716732">
            <w:pPr>
              <w:pStyle w:val="TableBodyText"/>
            </w:pPr>
            <w:r>
              <w:t>The header rows of the last column shall have the following properties:</w:t>
            </w:r>
          </w:p>
          <w:p w:rsidR="00E17828" w:rsidRDefault="00716732">
            <w:pPr>
              <w:pStyle w:val="TableBodyText"/>
            </w:pPr>
            <w:r>
              <w:t>There shall be no left border.</w:t>
            </w:r>
          </w:p>
          <w:p w:rsidR="00E17828" w:rsidRDefault="00716732">
            <w:pPr>
              <w:pStyle w:val="TableBodyText"/>
            </w:pPr>
            <w:r>
              <w:t>There shall be no bottom border.</w:t>
            </w:r>
          </w:p>
          <w:p w:rsidR="00E17828" w:rsidRDefault="00E17828">
            <w:pPr>
              <w:pStyle w:val="TableBodyText"/>
            </w:pPr>
          </w:p>
          <w:p w:rsidR="00E17828" w:rsidRDefault="00716732">
            <w:pPr>
              <w:pStyle w:val="TableBodyText"/>
            </w:pPr>
            <w:r>
              <w:t>The last row of the first column shall have the following properties:</w:t>
            </w:r>
          </w:p>
          <w:p w:rsidR="00E17828" w:rsidRDefault="00716732">
            <w:pPr>
              <w:pStyle w:val="TableBodyText"/>
            </w:pPr>
            <w:r>
              <w:t>There shall be no top border.</w:t>
            </w:r>
          </w:p>
          <w:p w:rsidR="00E17828" w:rsidRDefault="00716732">
            <w:pPr>
              <w:pStyle w:val="TableBodyText"/>
            </w:pPr>
            <w:r>
              <w:t>There shall be no right border.</w:t>
            </w:r>
          </w:p>
          <w:p w:rsidR="00E17828" w:rsidRDefault="00716732">
            <w:pPr>
              <w:pStyle w:val="TableBodyText"/>
            </w:pPr>
            <w:r>
              <w:t>The font color shall be dark blue (0000CC).</w:t>
            </w:r>
          </w:p>
          <w:p w:rsidR="00E17828" w:rsidRDefault="00E17828">
            <w:pPr>
              <w:pStyle w:val="TableBodyText"/>
            </w:pPr>
          </w:p>
          <w:p w:rsidR="00E17828" w:rsidRDefault="00716732">
            <w:pPr>
              <w:pStyle w:val="TableBodyText"/>
            </w:pPr>
            <w:r>
              <w:t>The last row of the last column shall have the following properties:</w:t>
            </w:r>
          </w:p>
          <w:p w:rsidR="00E17828" w:rsidRDefault="00716732">
            <w:pPr>
              <w:pStyle w:val="TableBodyText"/>
            </w:pPr>
            <w:r>
              <w:t>There shal</w:t>
            </w:r>
            <w:r>
              <w:t>l be no top border.</w:t>
            </w:r>
          </w:p>
          <w:p w:rsidR="00E17828" w:rsidRDefault="00716732">
            <w:pPr>
              <w:pStyle w:val="TableBodyText"/>
            </w:pPr>
            <w:r>
              <w:t>There shall be no left border.</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33 (3DFx 2)</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foreground shading color shall be dark gray (C0C0C0).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w:t>
            </w:r>
            <w:r>
              <w:t>he vertical alignment shall be top.</w:t>
            </w:r>
          </w:p>
          <w:p w:rsidR="00E17828" w:rsidRDefault="00E17828">
            <w:pPr>
              <w:pStyle w:val="TableBodyText"/>
            </w:pPr>
          </w:p>
          <w:p w:rsidR="00E17828" w:rsidRDefault="00716732">
            <w:pPr>
              <w:pStyle w:val="TableBodyText"/>
            </w:pPr>
            <w:r>
              <w:t>Odd rows of table data shall have the following properties:</w:t>
            </w:r>
          </w:p>
          <w:p w:rsidR="00E17828" w:rsidRDefault="00716732">
            <w:pPr>
              <w:pStyle w:val="TableBodyText"/>
            </w:pPr>
            <w:r>
              <w:t>The top border shall be a 3/4 pt single line.</w:t>
            </w:r>
          </w:p>
          <w:p w:rsidR="00E17828" w:rsidRDefault="00716732">
            <w:pPr>
              <w:pStyle w:val="TableBodyText"/>
            </w:pPr>
            <w:r>
              <w:t>The bottom border shall be a 3/4 pt single line.</w:t>
            </w:r>
          </w:p>
          <w:p w:rsidR="00E17828" w:rsidRDefault="00716732">
            <w:pPr>
              <w:pStyle w:val="TableBodyText"/>
            </w:pPr>
            <w:r>
              <w:t>The top border color shall be dark gray (CCCCCC).</w:t>
            </w:r>
          </w:p>
          <w:p w:rsidR="00E17828" w:rsidRDefault="00716732">
            <w:pPr>
              <w:pStyle w:val="TableBodyText"/>
            </w:pPr>
            <w:r>
              <w:t>The bottom bor</w:t>
            </w:r>
            <w:r>
              <w:t>der color shall be white (FFFFFF).</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Odd rows of the first column shall have the following properties:</w:t>
            </w:r>
          </w:p>
          <w:p w:rsidR="00E17828" w:rsidRDefault="00716732">
            <w:pPr>
              <w:pStyle w:val="TableBodyText"/>
            </w:pPr>
            <w:r>
              <w:t>The right border shall be a 3/4 pt single line.</w:t>
            </w:r>
          </w:p>
          <w:p w:rsidR="00E17828" w:rsidRDefault="00716732">
            <w:pPr>
              <w:pStyle w:val="TableBodyText"/>
            </w:pPr>
            <w:r>
              <w:t>There shall be no top border.</w:t>
            </w:r>
          </w:p>
          <w:p w:rsidR="00E17828" w:rsidRDefault="00716732">
            <w:pPr>
              <w:pStyle w:val="TableBodyText"/>
            </w:pPr>
            <w:r>
              <w:t>There shall be no bottom border.</w:t>
            </w:r>
          </w:p>
          <w:p w:rsidR="00E17828" w:rsidRDefault="00716732">
            <w:pPr>
              <w:pStyle w:val="TableBodyText"/>
            </w:pPr>
            <w:r>
              <w:t>The right border color shall be dark gray (CCCCCC).</w:t>
            </w:r>
          </w:p>
          <w:p w:rsidR="00E17828" w:rsidRDefault="00E17828">
            <w:pPr>
              <w:pStyle w:val="TableBodyText"/>
            </w:pPr>
          </w:p>
          <w:p w:rsidR="00E17828" w:rsidRDefault="00716732">
            <w:pPr>
              <w:pStyle w:val="TableBodyText"/>
            </w:pPr>
            <w:r>
              <w:lastRenderedPageBreak/>
              <w:t>Odd rows of the last column shall have the following properties:</w:t>
            </w:r>
          </w:p>
          <w:p w:rsidR="00E17828" w:rsidRDefault="00716732">
            <w:pPr>
              <w:pStyle w:val="TableBodyText"/>
            </w:pPr>
            <w:r>
              <w:t>The right border shall be a 3/4 pt single line.</w:t>
            </w:r>
          </w:p>
          <w:p w:rsidR="00E17828" w:rsidRDefault="00716732">
            <w:pPr>
              <w:pStyle w:val="TableBodyText"/>
            </w:pPr>
            <w:r>
              <w:t>The right border color shal</w:t>
            </w:r>
            <w:r>
              <w:t>l be white (FFFFFF).</w:t>
            </w:r>
          </w:p>
          <w:p w:rsidR="00E17828" w:rsidRDefault="00E17828">
            <w:pPr>
              <w:pStyle w:val="TableBodyText"/>
            </w:pPr>
          </w:p>
          <w:p w:rsidR="00E17828" w:rsidRDefault="00716732">
            <w:pPr>
              <w:pStyle w:val="TableBodyText"/>
            </w:pPr>
            <w:r>
              <w:t>The last row of the first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34 (3DFx 3)</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Even columns of the table shall have the following properties:</w:t>
            </w:r>
          </w:p>
          <w:p w:rsidR="00E17828" w:rsidRDefault="00716732">
            <w:pPr>
              <w:pStyle w:val="TableBodyText"/>
            </w:pPr>
            <w:r>
              <w:t>The foreground shading color shall be dark gray (C0C0C0).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E17828">
            <w:pPr>
              <w:pStyle w:val="TableBodyText"/>
            </w:pPr>
          </w:p>
          <w:p w:rsidR="00E17828" w:rsidRDefault="00716732">
            <w:pPr>
              <w:pStyle w:val="TableBodyText"/>
            </w:pPr>
            <w:r>
              <w:t>Odd columns of the table shall have the following properties:</w:t>
            </w:r>
          </w:p>
          <w:p w:rsidR="00E17828" w:rsidRDefault="00716732">
            <w:pPr>
              <w:pStyle w:val="TableBodyText"/>
            </w:pPr>
            <w:r>
              <w:t>The foreground shading color shall be dark gray (C0C0C0).</w:t>
            </w:r>
          </w:p>
          <w:p w:rsidR="00E17828" w:rsidRDefault="00716732">
            <w:pPr>
              <w:pStyle w:val="TableBodyText"/>
            </w:pPr>
            <w:r>
              <w:t>The background shading shall be white (FFFFFF).</w:t>
            </w:r>
          </w:p>
          <w:p w:rsidR="00E17828" w:rsidRDefault="00716732">
            <w:pPr>
              <w:pStyle w:val="TableBodyText"/>
            </w:pPr>
            <w:r>
              <w:t>The shading pattern shall be pct50.</w:t>
            </w:r>
          </w:p>
          <w:p w:rsidR="00E17828" w:rsidRDefault="00E17828">
            <w:pPr>
              <w:pStyle w:val="TableBodyText"/>
            </w:pPr>
          </w:p>
          <w:p w:rsidR="00E17828" w:rsidRDefault="00716732">
            <w:pPr>
              <w:pStyle w:val="TableBodyText"/>
            </w:pPr>
            <w:r>
              <w:t>Odd rows of table data shall have the following pro</w:t>
            </w:r>
            <w:r>
              <w:t>perties:</w:t>
            </w:r>
          </w:p>
          <w:p w:rsidR="00E17828" w:rsidRDefault="00716732">
            <w:pPr>
              <w:pStyle w:val="TableBodyText"/>
            </w:pPr>
            <w:r>
              <w:t>The top border shall be a 3/4 pt single line.</w:t>
            </w:r>
          </w:p>
          <w:p w:rsidR="00E17828" w:rsidRDefault="00716732">
            <w:pPr>
              <w:pStyle w:val="TableBodyText"/>
            </w:pPr>
            <w:r>
              <w:t>The bottom border shall be a 3/4 pt single line.</w:t>
            </w:r>
          </w:p>
          <w:p w:rsidR="00E17828" w:rsidRDefault="00716732">
            <w:pPr>
              <w:pStyle w:val="TableBodyText"/>
            </w:pPr>
            <w:r>
              <w:t>The top border color shall be dark gray (CCCCCC).</w:t>
            </w:r>
          </w:p>
          <w:p w:rsidR="00E17828" w:rsidRDefault="00716732">
            <w:pPr>
              <w:pStyle w:val="TableBodyText"/>
            </w:pPr>
            <w:r>
              <w:t>The bottom border color shall be white (FFFFFF).</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Odd rows of the first column shall have the following properties:</w:t>
            </w:r>
          </w:p>
          <w:p w:rsidR="00E17828" w:rsidRDefault="00716732">
            <w:pPr>
              <w:pStyle w:val="TableBodyText"/>
            </w:pPr>
            <w:r>
              <w:t>The right border shall be a 3/4 pt single line.</w:t>
            </w:r>
          </w:p>
          <w:p w:rsidR="00E17828" w:rsidRDefault="00716732">
            <w:pPr>
              <w:pStyle w:val="TableBodyText"/>
            </w:pPr>
            <w:r>
              <w:t>The top border color shall be automatically determined.</w:t>
            </w:r>
          </w:p>
          <w:p w:rsidR="00E17828" w:rsidRDefault="00716732">
            <w:pPr>
              <w:pStyle w:val="TableBodyText"/>
            </w:pPr>
            <w:r>
              <w:t>The bottom border color shall be automatically determined.</w:t>
            </w:r>
          </w:p>
          <w:p w:rsidR="00E17828" w:rsidRDefault="00716732">
            <w:pPr>
              <w:pStyle w:val="TableBodyText"/>
            </w:pPr>
            <w:r>
              <w:t>T</w:t>
            </w:r>
            <w:r>
              <w:t>he right border color shall be dark gray (CCCCCC).</w:t>
            </w:r>
          </w:p>
          <w:p w:rsidR="00E17828" w:rsidRDefault="00E17828">
            <w:pPr>
              <w:pStyle w:val="TableBodyText"/>
            </w:pPr>
          </w:p>
          <w:p w:rsidR="00E17828" w:rsidRDefault="00716732">
            <w:pPr>
              <w:pStyle w:val="TableBodyText"/>
            </w:pPr>
            <w:r>
              <w:t>Odd rows of the last column shall have the following properties:</w:t>
            </w:r>
          </w:p>
          <w:p w:rsidR="00E17828" w:rsidRDefault="00716732">
            <w:pPr>
              <w:pStyle w:val="TableBodyText"/>
            </w:pPr>
            <w:r>
              <w:t>The right border shall be a 3/4 pt single line.</w:t>
            </w:r>
          </w:p>
          <w:p w:rsidR="00E17828" w:rsidRDefault="00716732">
            <w:pPr>
              <w:pStyle w:val="TableBodyText"/>
            </w:pPr>
            <w:r>
              <w:t>The right border color shall be white (FFFFFF).</w:t>
            </w:r>
          </w:p>
          <w:p w:rsidR="00E17828" w:rsidRDefault="00716732">
            <w:pPr>
              <w:pStyle w:val="TableBodyText"/>
            </w:pPr>
            <w:r>
              <w:t>Applies to odd rows</w:t>
            </w:r>
          </w:p>
          <w:p w:rsidR="00E17828" w:rsidRDefault="00E17828">
            <w:pPr>
              <w:pStyle w:val="TableBodyText"/>
            </w:pPr>
          </w:p>
          <w:p w:rsidR="00E17828" w:rsidRDefault="00716732">
            <w:pPr>
              <w:pStyle w:val="TableBodyText"/>
            </w:pPr>
            <w:r>
              <w:t>The last row of the first column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t>35 (Contemporary)</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inside horizontal border shall be a 2 1/4 pt single line.</w:t>
            </w:r>
          </w:p>
          <w:p w:rsidR="00E17828" w:rsidRDefault="00716732">
            <w:pPr>
              <w:pStyle w:val="TableBodyText"/>
            </w:pPr>
            <w:r>
              <w:t>The inside vertical border shall</w:t>
            </w:r>
            <w:r>
              <w:t xml:space="preserve"> be a 2 1/4 pt single line.</w:t>
            </w:r>
          </w:p>
          <w:p w:rsidR="00E17828" w:rsidRDefault="00716732">
            <w:pPr>
              <w:pStyle w:val="TableBodyText"/>
            </w:pPr>
            <w:r>
              <w:t>The inside horizontal border color shall be white (FFFFFF).</w:t>
            </w:r>
          </w:p>
          <w:p w:rsidR="00E17828" w:rsidRDefault="00716732">
            <w:pPr>
              <w:pStyle w:val="TableBodyText"/>
            </w:pPr>
            <w:r>
              <w:lastRenderedPageBreak/>
              <w:t>The inside vertical border color shall be white (FFFFFF).</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Odd rows of table data shall have the following properties:</w:t>
            </w:r>
          </w:p>
          <w:p w:rsidR="00E17828" w:rsidRDefault="00716732">
            <w:pPr>
              <w:pStyle w:val="TableBodyText"/>
            </w:pPr>
            <w:r>
              <w:t>The foregrou</w:t>
            </w:r>
            <w:r>
              <w:t>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pct20.</w:t>
            </w:r>
          </w:p>
          <w:p w:rsidR="00E17828" w:rsidRDefault="00E17828">
            <w:pPr>
              <w:pStyle w:val="TableBodyText"/>
            </w:pPr>
          </w:p>
          <w:p w:rsidR="00E17828" w:rsidRDefault="00716732">
            <w:pPr>
              <w:pStyle w:val="TableBodyText"/>
            </w:pPr>
            <w:r>
              <w:t>Even rows of table data shall have the following properties:</w:t>
            </w:r>
          </w:p>
          <w:p w:rsidR="00E17828" w:rsidRDefault="00716732">
            <w:pPr>
              <w:pStyle w:val="TableBodyText"/>
            </w:pPr>
            <w:r>
              <w:t>The foreground shading color shall be black (000000).</w:t>
            </w:r>
          </w:p>
          <w:p w:rsidR="00E17828" w:rsidRDefault="00716732">
            <w:pPr>
              <w:pStyle w:val="TableBodyText"/>
            </w:pPr>
            <w:r>
              <w:t>The background</w:t>
            </w:r>
            <w:r>
              <w:t xml:space="preserve"> shading shall be white (FFFFFF).</w:t>
            </w:r>
          </w:p>
          <w:p w:rsidR="00E17828" w:rsidRDefault="00716732">
            <w:pPr>
              <w:pStyle w:val="TableBodyText"/>
            </w:pPr>
            <w:r>
              <w:t>The shading pattern shall be pct5.</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pct20.</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36 (Elegant)</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3/4 pt double line.</w:t>
            </w:r>
          </w:p>
          <w:p w:rsidR="00E17828" w:rsidRDefault="00716732">
            <w:pPr>
              <w:pStyle w:val="TableBodyText"/>
            </w:pPr>
            <w:r>
              <w:t>The left border shall be a 3/4 pt double line.</w:t>
            </w:r>
          </w:p>
          <w:p w:rsidR="00E17828" w:rsidRDefault="00716732">
            <w:pPr>
              <w:pStyle w:val="TableBodyText"/>
            </w:pPr>
            <w:r>
              <w:t>The bottom border shall be a 3/4 pt double line.</w:t>
            </w:r>
          </w:p>
          <w:p w:rsidR="00E17828" w:rsidRDefault="00716732">
            <w:pPr>
              <w:pStyle w:val="TableBodyText"/>
            </w:pPr>
            <w:r>
              <w:t>The right border shall be a 3/4 pt double line.</w:t>
            </w:r>
          </w:p>
          <w:p w:rsidR="00E17828" w:rsidRDefault="00716732">
            <w:pPr>
              <w:pStyle w:val="TableBodyText"/>
            </w:pPr>
            <w:r>
              <w:t>The inside horizontal border shall be a 3/4 pt single line.</w:t>
            </w:r>
          </w:p>
          <w:p w:rsidR="00E17828" w:rsidRDefault="00716732">
            <w:pPr>
              <w:pStyle w:val="TableBodyText"/>
            </w:pPr>
            <w:r>
              <w:t>The inside vertical border shall be a 3/4 pt single line.</w:t>
            </w:r>
          </w:p>
          <w:p w:rsidR="00E17828" w:rsidRDefault="00716732">
            <w:pPr>
              <w:pStyle w:val="TableBodyText"/>
            </w:pPr>
            <w:r>
              <w:t>The top border color shall be black (000000).</w:t>
            </w:r>
          </w:p>
          <w:p w:rsidR="00E17828" w:rsidRDefault="00716732">
            <w:pPr>
              <w:pStyle w:val="TableBodyText"/>
            </w:pPr>
            <w:r>
              <w:t>The left border color shall be black (000000</w:t>
            </w:r>
            <w:r>
              <w:t>).</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t>The inside horizontal border color shall be black (000000).</w:t>
            </w:r>
          </w:p>
          <w:p w:rsidR="00E17828" w:rsidRDefault="00716732">
            <w:pPr>
              <w:pStyle w:val="TableBodyText"/>
            </w:pPr>
            <w:r>
              <w:t>The inside vertical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font shall be all caps.</w:t>
            </w:r>
          </w:p>
          <w:p w:rsidR="00E17828" w:rsidRDefault="00E17828">
            <w:pPr>
              <w:pStyle w:val="TableBodyText"/>
            </w:pPr>
          </w:p>
        </w:tc>
      </w:tr>
      <w:tr w:rsidR="00E17828" w:rsidTr="00E17828">
        <w:tc>
          <w:tcPr>
            <w:tcW w:w="0" w:type="auto"/>
            <w:vAlign w:val="center"/>
          </w:tcPr>
          <w:p w:rsidR="00E17828" w:rsidRDefault="00716732">
            <w:pPr>
              <w:pStyle w:val="TableBodyText"/>
            </w:pPr>
            <w:r>
              <w:t>37 (Professional)</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3/4 pt single line.</w:t>
            </w:r>
          </w:p>
          <w:p w:rsidR="00E17828" w:rsidRDefault="00716732">
            <w:pPr>
              <w:pStyle w:val="TableBodyText"/>
            </w:pPr>
            <w:r>
              <w:t>The left border shall be a 3/4 pt single line.</w:t>
            </w:r>
          </w:p>
          <w:p w:rsidR="00E17828" w:rsidRDefault="00716732">
            <w:pPr>
              <w:pStyle w:val="TableBodyText"/>
            </w:pPr>
            <w:r>
              <w:t>The bottom border shall be a 3/4 pt single line.</w:t>
            </w:r>
          </w:p>
          <w:p w:rsidR="00E17828" w:rsidRDefault="00716732">
            <w:pPr>
              <w:pStyle w:val="TableBodyText"/>
            </w:pPr>
            <w:r>
              <w:t>The right border shall be a 3/4 pt single line.</w:t>
            </w:r>
          </w:p>
          <w:p w:rsidR="00E17828" w:rsidRDefault="00716732">
            <w:pPr>
              <w:pStyle w:val="TableBodyText"/>
            </w:pPr>
            <w:r>
              <w:t>The inside horizontal border shall be a 3/4 pt single line.</w:t>
            </w:r>
          </w:p>
          <w:p w:rsidR="00E17828" w:rsidRDefault="00716732">
            <w:pPr>
              <w:pStyle w:val="TableBodyText"/>
            </w:pPr>
            <w:r>
              <w:t>The inside vertical border shall be a 3/4 pt single line.</w:t>
            </w:r>
          </w:p>
          <w:p w:rsidR="00E17828" w:rsidRDefault="00716732">
            <w:pPr>
              <w:pStyle w:val="TableBodyText"/>
            </w:pPr>
            <w:r>
              <w:t>The top border color shall be black (0000</w:t>
            </w:r>
            <w:r>
              <w:t>00).</w:t>
            </w:r>
          </w:p>
          <w:p w:rsidR="00E17828" w:rsidRDefault="00716732">
            <w:pPr>
              <w:pStyle w:val="TableBodyText"/>
            </w:pPr>
            <w:r>
              <w:t>The left border color shall be black (000000).</w:t>
            </w:r>
          </w:p>
          <w:p w:rsidR="00E17828" w:rsidRDefault="00716732">
            <w:pPr>
              <w:pStyle w:val="TableBodyText"/>
            </w:pPr>
            <w:r>
              <w:t>The bottom border color shall be black (000000).</w:t>
            </w:r>
          </w:p>
          <w:p w:rsidR="00E17828" w:rsidRDefault="00716732">
            <w:pPr>
              <w:pStyle w:val="TableBodyText"/>
            </w:pPr>
            <w:r>
              <w:t>The right border color shall be black (000000).</w:t>
            </w:r>
          </w:p>
          <w:p w:rsidR="00E17828" w:rsidRDefault="00716732">
            <w:pPr>
              <w:pStyle w:val="TableBodyText"/>
            </w:pPr>
            <w:r>
              <w:lastRenderedPageBreak/>
              <w:t>The inside horizontal border color shall be black (000000).</w:t>
            </w:r>
          </w:p>
          <w:p w:rsidR="00E17828" w:rsidRDefault="00716732">
            <w:pPr>
              <w:pStyle w:val="TableBodyText"/>
            </w:pPr>
            <w:r>
              <w:t>The inside vertical border color shall be black</w:t>
            </w:r>
            <w:r>
              <w:t xml:space="preserve">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foreground shading color shall be black (000000).</w:t>
            </w:r>
          </w:p>
          <w:p w:rsidR="00E17828" w:rsidRDefault="00716732">
            <w:pPr>
              <w:pStyle w:val="TableBodyText"/>
            </w:pPr>
            <w:r>
              <w:t>The background shading shall be white (FFFFFF).</w:t>
            </w:r>
          </w:p>
          <w:p w:rsidR="00E17828" w:rsidRDefault="00716732">
            <w:pPr>
              <w:pStyle w:val="TableBodyText"/>
            </w:pPr>
            <w:r>
              <w:t>The shading pattern shall be solid.</w:t>
            </w:r>
          </w:p>
          <w:p w:rsidR="00E17828" w:rsidRDefault="00716732">
            <w:pPr>
              <w:pStyle w:val="TableBodyText"/>
            </w:pPr>
            <w:r>
              <w:t>The font color s</w:t>
            </w:r>
            <w:r>
              <w:t>hall be white.</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38 (Subtle 1)</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interior vertical border shall be a 3/4 pt single line.</w:t>
            </w:r>
          </w:p>
          <w:p w:rsidR="00E17828" w:rsidRDefault="00716732">
            <w:pPr>
              <w:pStyle w:val="TableBodyText"/>
            </w:pPr>
            <w:r>
              <w:t>The interior vertical border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Even rows of the table shall have the following properties:</w:t>
            </w:r>
          </w:p>
          <w:p w:rsidR="00E17828" w:rsidRDefault="00716732">
            <w:pPr>
              <w:pStyle w:val="TableBodyText"/>
            </w:pPr>
            <w:r>
              <w:t>The bottom border shall be a 3/4 pt single line.</w:t>
            </w:r>
          </w:p>
          <w:p w:rsidR="00E17828" w:rsidRDefault="00716732">
            <w:pPr>
              <w:pStyle w:val="TableBodyText"/>
            </w:pPr>
            <w:r>
              <w:t>The bottom border color shall be black (000000).</w:t>
            </w:r>
          </w:p>
          <w:p w:rsidR="00E17828" w:rsidRDefault="00716732">
            <w:pPr>
              <w:pStyle w:val="TableBodyText"/>
            </w:pPr>
            <w:r>
              <w:t>There shall be no interior vertical border.</w:t>
            </w:r>
          </w:p>
          <w:p w:rsidR="00E17828" w:rsidRDefault="00716732">
            <w:pPr>
              <w:pStyle w:val="TableBodyText"/>
            </w:pPr>
            <w:r>
              <w:t>The foreground shading color shall be dark yellow (CCC</w:t>
            </w:r>
            <w:r>
              <w:t>C00).</w:t>
            </w:r>
          </w:p>
          <w:p w:rsidR="00E17828" w:rsidRDefault="00716732">
            <w:pPr>
              <w:pStyle w:val="TableBodyText"/>
            </w:pPr>
            <w:r>
              <w:t>The background shading shall be white (FFFFFF).</w:t>
            </w:r>
          </w:p>
          <w:p w:rsidR="00E17828" w:rsidRDefault="00716732">
            <w:pPr>
              <w:pStyle w:val="TableBodyText"/>
            </w:pPr>
            <w:r>
              <w:t>The shading pattern shall be pct25.</w:t>
            </w:r>
          </w:p>
          <w:p w:rsidR="00E17828" w:rsidRDefault="00E17828">
            <w:pPr>
              <w:pStyle w:val="TableBodyText"/>
            </w:pPr>
          </w:p>
          <w:p w:rsidR="00E17828" w:rsidRDefault="00716732">
            <w:pPr>
              <w:pStyle w:val="TableBodyText"/>
            </w:pPr>
            <w:r>
              <w:t>The header rows shall have the following properties:</w:t>
            </w:r>
          </w:p>
          <w:p w:rsidR="00E17828" w:rsidRDefault="00716732">
            <w:pPr>
              <w:pStyle w:val="TableBodyText"/>
            </w:pPr>
            <w:r>
              <w:t>The top border shall be a 3/4 pt single line.</w:t>
            </w:r>
          </w:p>
          <w:p w:rsidR="00E17828" w:rsidRDefault="00716732">
            <w:pPr>
              <w:pStyle w:val="TableBodyText"/>
            </w:pPr>
            <w:r>
              <w:t>The bottom border shall be a 1 1/2 pt single line.</w:t>
            </w:r>
          </w:p>
          <w:p w:rsidR="00E17828" w:rsidRDefault="00716732">
            <w:pPr>
              <w:pStyle w:val="TableBodyText"/>
            </w:pPr>
            <w:r>
              <w:t>The top border color shall be black (000000).</w:t>
            </w:r>
          </w:p>
          <w:p w:rsidR="00E17828" w:rsidRDefault="00716732">
            <w:pPr>
              <w:pStyle w:val="TableBodyText"/>
            </w:pPr>
            <w:r>
              <w:t>The bottom border color shall be black (000000).</w:t>
            </w:r>
          </w:p>
          <w:p w:rsidR="00E17828" w:rsidRDefault="00716732">
            <w:pPr>
              <w:pStyle w:val="TableBodyText"/>
            </w:pPr>
            <w:r>
              <w:t>The shading pattern shall be clear.</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1 1/2 pt single line.</w:t>
            </w:r>
          </w:p>
          <w:p w:rsidR="00E17828" w:rsidRDefault="00716732">
            <w:pPr>
              <w:pStyle w:val="TableBodyText"/>
            </w:pPr>
            <w:r>
              <w:t>The top border color shall be black (000000).</w:t>
            </w:r>
          </w:p>
          <w:p w:rsidR="00E17828" w:rsidRDefault="00716732">
            <w:pPr>
              <w:pStyle w:val="TableBodyText"/>
            </w:pPr>
            <w:r>
              <w:t>The foreground shading color shall be dark magenta (CC00CC).</w:t>
            </w:r>
          </w:p>
          <w:p w:rsidR="00E17828" w:rsidRDefault="00716732">
            <w:pPr>
              <w:pStyle w:val="TableBodyText"/>
            </w:pPr>
            <w:r>
              <w:t>The background shading shall be white (FFFFFF).</w:t>
            </w:r>
          </w:p>
          <w:p w:rsidR="00E17828" w:rsidRDefault="00716732">
            <w:pPr>
              <w:pStyle w:val="TableBodyText"/>
            </w:pPr>
            <w:r>
              <w:t>The shading pattern shall be pct25.</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 xml:space="preserve">The right </w:t>
            </w:r>
            <w:r>
              <w:t>border shall be a 1 1/2 pt single line.</w:t>
            </w:r>
          </w:p>
          <w:p w:rsidR="00E17828" w:rsidRDefault="00716732">
            <w:pPr>
              <w:pStyle w:val="TableBodyText"/>
            </w:pPr>
            <w:r>
              <w:t>The right border color shall be black (000000).</w:t>
            </w:r>
          </w:p>
          <w:p w:rsidR="00E17828" w:rsidRDefault="00E17828">
            <w:pPr>
              <w:pStyle w:val="TableBodyText"/>
            </w:pPr>
          </w:p>
          <w:p w:rsidR="00E17828" w:rsidRDefault="00716732">
            <w:pPr>
              <w:pStyle w:val="TableBodyText"/>
            </w:pPr>
            <w:r>
              <w:t>The last column shall have the following properties:</w:t>
            </w:r>
          </w:p>
          <w:p w:rsidR="00E17828" w:rsidRDefault="00716732">
            <w:pPr>
              <w:pStyle w:val="TableBodyText"/>
            </w:pPr>
            <w:r>
              <w:t>The left border shall be a 1 1/2 pt single line.</w:t>
            </w:r>
          </w:p>
          <w:p w:rsidR="00E17828" w:rsidRDefault="00716732">
            <w:pPr>
              <w:pStyle w:val="TableBodyText"/>
            </w:pPr>
            <w:r>
              <w:t>The left border color shall be black (000000).</w:t>
            </w:r>
          </w:p>
          <w:p w:rsidR="00E17828" w:rsidRDefault="00E17828">
            <w:pPr>
              <w:pStyle w:val="TableBodyText"/>
            </w:pPr>
          </w:p>
          <w:p w:rsidR="00E17828" w:rsidRDefault="00716732">
            <w:pPr>
              <w:pStyle w:val="TableBodyText"/>
            </w:pPr>
            <w:r>
              <w:t>The last column o</w:t>
            </w:r>
            <w:r>
              <w:t>f header rows shall have the following properties:</w:t>
            </w:r>
          </w:p>
          <w:p w:rsidR="00E17828" w:rsidRDefault="00716732">
            <w:pPr>
              <w:pStyle w:val="TableBodyText"/>
            </w:pPr>
            <w:r>
              <w:lastRenderedPageBreak/>
              <w:t>The font shall be bold.</w:t>
            </w:r>
          </w:p>
          <w:p w:rsidR="00E17828" w:rsidRDefault="00E17828">
            <w:pPr>
              <w:pStyle w:val="TableBodyText"/>
            </w:pPr>
          </w:p>
          <w:p w:rsidR="00E17828" w:rsidRDefault="00716732">
            <w:pPr>
              <w:pStyle w:val="TableBodyText"/>
            </w:pPr>
            <w:r>
              <w:t>The first column of the last row shall have the following properties:</w:t>
            </w:r>
          </w:p>
          <w:p w:rsidR="00E17828" w:rsidRDefault="00716732">
            <w:pPr>
              <w:pStyle w:val="TableBodyText"/>
            </w:pPr>
            <w:r>
              <w:t>The font shall be bold.</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39 (Subtle 2)</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left border shall be a 3/4 pt single line.</w:t>
            </w:r>
          </w:p>
          <w:p w:rsidR="00E17828" w:rsidRDefault="00716732">
            <w:pPr>
              <w:pStyle w:val="TableBodyText"/>
            </w:pPr>
            <w:r>
              <w:t>The right border shall be a 3/4 pt single line.</w:t>
            </w:r>
          </w:p>
          <w:p w:rsidR="00E17828" w:rsidRDefault="00716732">
            <w:pPr>
              <w:pStyle w:val="TableBodyText"/>
            </w:pPr>
            <w:r>
              <w:t>The left border color shall be black (000000).</w:t>
            </w:r>
          </w:p>
          <w:p w:rsidR="00E17828" w:rsidRDefault="00716732">
            <w:pPr>
              <w:pStyle w:val="TableBodyText"/>
            </w:pPr>
            <w:r>
              <w:t>The right border color shall be black (000000).</w:t>
            </w:r>
          </w:p>
          <w:p w:rsidR="00E17828" w:rsidRDefault="00716732">
            <w:pPr>
              <w:pStyle w:val="TableBodyText"/>
            </w:pPr>
            <w:r>
              <w:t>The vertical alignment shall be top.</w:t>
            </w:r>
          </w:p>
          <w:p w:rsidR="00E17828" w:rsidRDefault="00E17828">
            <w:pPr>
              <w:pStyle w:val="TableBodyText"/>
            </w:pPr>
          </w:p>
          <w:p w:rsidR="00E17828" w:rsidRDefault="00716732">
            <w:pPr>
              <w:pStyle w:val="TableBodyText"/>
            </w:pPr>
            <w:r>
              <w:t>The last column shall have t</w:t>
            </w:r>
            <w:r>
              <w:t>he following properties:</w:t>
            </w:r>
          </w:p>
          <w:p w:rsidR="00E17828" w:rsidRDefault="00716732">
            <w:pPr>
              <w:pStyle w:val="TableBodyText"/>
            </w:pPr>
            <w:r>
              <w:t>The left border shall be a 1 1/2 pt single line.</w:t>
            </w:r>
          </w:p>
          <w:p w:rsidR="00E17828" w:rsidRDefault="00716732">
            <w:pPr>
              <w:pStyle w:val="TableBodyText"/>
            </w:pPr>
            <w:r>
              <w:t>The left border color shall be black (000000).</w:t>
            </w:r>
          </w:p>
          <w:p w:rsidR="00E17828" w:rsidRDefault="00716732">
            <w:pPr>
              <w:pStyle w:val="TableBodyText"/>
            </w:pPr>
            <w:r>
              <w:t>The foreground shading color shall be dark yellow (CCCC00).</w:t>
            </w:r>
          </w:p>
          <w:p w:rsidR="00E17828" w:rsidRDefault="00716732">
            <w:pPr>
              <w:pStyle w:val="TableBodyText"/>
            </w:pPr>
            <w:r>
              <w:t>The background shading shall be white (FFFFFF).</w:t>
            </w:r>
          </w:p>
          <w:p w:rsidR="00E17828" w:rsidRDefault="00716732">
            <w:pPr>
              <w:pStyle w:val="TableBodyText"/>
            </w:pPr>
            <w:r>
              <w:t>The shading pattern shall b</w:t>
            </w:r>
            <w:r>
              <w:t>e pct25.</w:t>
            </w:r>
          </w:p>
          <w:p w:rsidR="00E17828" w:rsidRDefault="00E17828">
            <w:pPr>
              <w:pStyle w:val="TableBodyText"/>
            </w:pPr>
          </w:p>
          <w:p w:rsidR="00E17828" w:rsidRDefault="00716732">
            <w:pPr>
              <w:pStyle w:val="TableBodyText"/>
            </w:pPr>
            <w:r>
              <w:t>The first column shall have the following properties:</w:t>
            </w:r>
          </w:p>
          <w:p w:rsidR="00E17828" w:rsidRDefault="00716732">
            <w:pPr>
              <w:pStyle w:val="TableBodyText"/>
            </w:pPr>
            <w:r>
              <w:t>The right border shall be a 1 1/2 pt single line.</w:t>
            </w:r>
          </w:p>
          <w:p w:rsidR="00E17828" w:rsidRDefault="00716732">
            <w:pPr>
              <w:pStyle w:val="TableBodyText"/>
            </w:pPr>
            <w:r>
              <w:t>The right border color shall be black (000000).</w:t>
            </w:r>
          </w:p>
          <w:p w:rsidR="00E17828" w:rsidRDefault="00716732">
            <w:pPr>
              <w:pStyle w:val="TableBodyText"/>
            </w:pPr>
            <w:r>
              <w:t>The foreground shading color shall be dark green (00CC00).</w:t>
            </w:r>
          </w:p>
          <w:p w:rsidR="00E17828" w:rsidRDefault="00716732">
            <w:pPr>
              <w:pStyle w:val="TableBodyText"/>
            </w:pPr>
            <w:r>
              <w:t>The background shading shall be whi</w:t>
            </w:r>
            <w:r>
              <w:t>te (FFFFFF).</w:t>
            </w:r>
          </w:p>
          <w:p w:rsidR="00E17828" w:rsidRDefault="00716732">
            <w:pPr>
              <w:pStyle w:val="TableBodyText"/>
            </w:pPr>
            <w:r>
              <w:t>The shading pattern shall be pct25.</w:t>
            </w:r>
          </w:p>
          <w:p w:rsidR="00E17828" w:rsidRDefault="00E17828">
            <w:pPr>
              <w:pStyle w:val="TableBodyText"/>
            </w:pPr>
          </w:p>
          <w:p w:rsidR="00E17828" w:rsidRDefault="00716732">
            <w:pPr>
              <w:pStyle w:val="TableBodyText"/>
            </w:pPr>
            <w:r>
              <w:t>The last row shall have the following properties:</w:t>
            </w:r>
          </w:p>
          <w:p w:rsidR="00E17828" w:rsidRDefault="00716732">
            <w:pPr>
              <w:pStyle w:val="TableBodyText"/>
            </w:pPr>
            <w:r>
              <w:t>The top border shall be a 1 1/2 pt single line.</w:t>
            </w:r>
          </w:p>
          <w:p w:rsidR="00E17828" w:rsidRDefault="00716732">
            <w:pPr>
              <w:pStyle w:val="TableBodyText"/>
            </w:pPr>
            <w:r>
              <w:t>The top border color shall be black (000000).</w:t>
            </w:r>
          </w:p>
          <w:p w:rsidR="00E17828" w:rsidRDefault="00716732">
            <w:pPr>
              <w:pStyle w:val="TableBodyText"/>
            </w:pPr>
            <w:r>
              <w:t>The shading pattern shall be clear.</w:t>
            </w:r>
          </w:p>
          <w:p w:rsidR="00E17828" w:rsidRDefault="00E17828">
            <w:pPr>
              <w:pStyle w:val="TableBodyText"/>
            </w:pPr>
          </w:p>
          <w:p w:rsidR="00E17828" w:rsidRDefault="00716732">
            <w:pPr>
              <w:pStyle w:val="TableBodyText"/>
            </w:pPr>
            <w:r>
              <w:t>The last row of the first</w:t>
            </w:r>
            <w:r>
              <w:t xml:space="preserve"> column shall have the following properties:</w:t>
            </w:r>
          </w:p>
          <w:p w:rsidR="00E17828" w:rsidRDefault="00716732">
            <w:pPr>
              <w:pStyle w:val="TableBodyText"/>
            </w:pPr>
            <w:r>
              <w:t>The foreground shading color shall be dark green (00CC00).</w:t>
            </w:r>
          </w:p>
          <w:p w:rsidR="00E17828" w:rsidRDefault="00716732">
            <w:pPr>
              <w:pStyle w:val="TableBodyText"/>
            </w:pPr>
            <w:r>
              <w:t>The background shading shall be white (FFFFFF).</w:t>
            </w:r>
          </w:p>
          <w:p w:rsidR="00E17828" w:rsidRDefault="00716732">
            <w:pPr>
              <w:pStyle w:val="TableBodyText"/>
            </w:pPr>
            <w:r>
              <w:t>The shading pattern shall be pct25.</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last column of header rows shall have the following properties:</w:t>
            </w:r>
          </w:p>
          <w:p w:rsidR="00E17828" w:rsidRDefault="00716732">
            <w:pPr>
              <w:pStyle w:val="TableBodyText"/>
            </w:pPr>
            <w:r>
              <w:t>The foreground shading color shall be dark yellow (CCCC00).</w:t>
            </w:r>
          </w:p>
          <w:p w:rsidR="00E17828" w:rsidRDefault="00716732">
            <w:pPr>
              <w:pStyle w:val="TableBodyText"/>
            </w:pPr>
            <w:r>
              <w:t>The background shading shall be white (FFFFFF).</w:t>
            </w:r>
          </w:p>
          <w:p w:rsidR="00E17828" w:rsidRDefault="00716732">
            <w:pPr>
              <w:pStyle w:val="TableBodyText"/>
            </w:pPr>
            <w:r>
              <w:t>The shading pattern shall be pct25.</w:t>
            </w:r>
          </w:p>
          <w:p w:rsidR="00E17828" w:rsidRDefault="00716732">
            <w:pPr>
              <w:pStyle w:val="TableBodyText"/>
            </w:pPr>
            <w:r>
              <w:t>The font shall be bold.</w:t>
            </w:r>
          </w:p>
          <w:p w:rsidR="00E17828" w:rsidRDefault="00E17828">
            <w:pPr>
              <w:pStyle w:val="TableBodyText"/>
            </w:pPr>
          </w:p>
          <w:p w:rsidR="00E17828" w:rsidRDefault="00716732">
            <w:pPr>
              <w:pStyle w:val="TableBodyText"/>
            </w:pPr>
            <w:r>
              <w:t>The header rows sha</w:t>
            </w:r>
            <w:r>
              <w:t>ll have the following properties:</w:t>
            </w:r>
          </w:p>
          <w:p w:rsidR="00E17828" w:rsidRDefault="00716732">
            <w:pPr>
              <w:pStyle w:val="TableBodyText"/>
            </w:pPr>
            <w:r>
              <w:t>The bottom border shall be a 1 1/2 pt single line.</w:t>
            </w:r>
          </w:p>
          <w:p w:rsidR="00E17828" w:rsidRDefault="00716732">
            <w:pPr>
              <w:pStyle w:val="TableBodyText"/>
            </w:pPr>
            <w:r>
              <w:t>The bottom border color shall be black (000000).</w:t>
            </w:r>
          </w:p>
          <w:p w:rsidR="00E17828" w:rsidRDefault="00716732">
            <w:pPr>
              <w:pStyle w:val="TableBodyText"/>
            </w:pPr>
            <w:r>
              <w:t>The shading pattern shall be clear.</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40 (Web 1)</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w:t>
            </w:r>
            <w:r>
              <w:t xml:space="preserve"> 3/4 pt outset line.</w:t>
            </w:r>
          </w:p>
          <w:p w:rsidR="00E17828" w:rsidRDefault="00716732">
            <w:pPr>
              <w:pStyle w:val="TableBodyText"/>
            </w:pPr>
            <w:r>
              <w:t>The left border shall be a 3/4 pt outset line.</w:t>
            </w:r>
          </w:p>
          <w:p w:rsidR="00E17828" w:rsidRDefault="00716732">
            <w:pPr>
              <w:pStyle w:val="TableBodyText"/>
            </w:pPr>
            <w:r>
              <w:t>The bottom border shall be a 3/4 pt outset line.</w:t>
            </w:r>
          </w:p>
          <w:p w:rsidR="00E17828" w:rsidRDefault="00716732">
            <w:pPr>
              <w:pStyle w:val="TableBodyText"/>
            </w:pPr>
            <w:r>
              <w:t>The right border shall be a 3/4 pt outset line.</w:t>
            </w:r>
          </w:p>
          <w:p w:rsidR="00E17828" w:rsidRDefault="00716732">
            <w:pPr>
              <w:pStyle w:val="TableBodyText"/>
            </w:pPr>
            <w:r>
              <w:t>The inside horizontal border shall be a 3/4 pt outset line.</w:t>
            </w:r>
          </w:p>
          <w:p w:rsidR="00E17828" w:rsidRDefault="00716732">
            <w:pPr>
              <w:pStyle w:val="TableBodyText"/>
            </w:pPr>
            <w:r>
              <w:t>The inside vertical border shall be a 3/4 pt outset line.</w:t>
            </w:r>
          </w:p>
          <w:p w:rsidR="00E17828" w:rsidRDefault="00716732">
            <w:pPr>
              <w:pStyle w:val="TableBodyText"/>
            </w:pPr>
            <w:r>
              <w:t>The vertical alignment shall be top.</w:t>
            </w:r>
          </w:p>
          <w:p w:rsidR="00E17828" w:rsidRDefault="00716732">
            <w:pPr>
              <w:pStyle w:val="TableBodyText"/>
            </w:pPr>
            <w:r>
              <w:t>The cell spacing shall be 20 twips.</w:t>
            </w:r>
          </w:p>
          <w:p w:rsidR="00E17828" w:rsidRDefault="00E17828">
            <w:pPr>
              <w:pStyle w:val="TableBodyText"/>
            </w:pPr>
          </w:p>
        </w:tc>
      </w:tr>
      <w:tr w:rsidR="00E17828" w:rsidTr="00E17828">
        <w:tc>
          <w:tcPr>
            <w:tcW w:w="0" w:type="auto"/>
            <w:vAlign w:val="center"/>
          </w:tcPr>
          <w:p w:rsidR="00E17828" w:rsidRDefault="00716732">
            <w:pPr>
              <w:pStyle w:val="TableBodyText"/>
            </w:pPr>
            <w:r>
              <w:t>41 (Web 2)</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3/4 pt inset line.</w:t>
            </w:r>
          </w:p>
          <w:p w:rsidR="00E17828" w:rsidRDefault="00716732">
            <w:pPr>
              <w:pStyle w:val="TableBodyText"/>
            </w:pPr>
            <w:r>
              <w:t>The left border sha</w:t>
            </w:r>
            <w:r>
              <w:t>ll be a 3/4 pt inset line.</w:t>
            </w:r>
          </w:p>
          <w:p w:rsidR="00E17828" w:rsidRDefault="00716732">
            <w:pPr>
              <w:pStyle w:val="TableBodyText"/>
            </w:pPr>
            <w:r>
              <w:t>The bottom border shall be a 3/4 pt inset line.</w:t>
            </w:r>
          </w:p>
          <w:p w:rsidR="00E17828" w:rsidRDefault="00716732">
            <w:pPr>
              <w:pStyle w:val="TableBodyText"/>
            </w:pPr>
            <w:r>
              <w:t>The right border shall be a 3/4 pt inset line.</w:t>
            </w:r>
          </w:p>
          <w:p w:rsidR="00E17828" w:rsidRDefault="00716732">
            <w:pPr>
              <w:pStyle w:val="TableBodyText"/>
            </w:pPr>
            <w:r>
              <w:t>The inside horizontal border shall be a 3/4 pt inset line.</w:t>
            </w:r>
          </w:p>
          <w:p w:rsidR="00E17828" w:rsidRDefault="00716732">
            <w:pPr>
              <w:pStyle w:val="TableBodyText"/>
            </w:pPr>
            <w:r>
              <w:t>The inside vertical border shall be a 3/4 pt inset line.</w:t>
            </w:r>
          </w:p>
          <w:p w:rsidR="00E17828" w:rsidRDefault="00716732">
            <w:pPr>
              <w:pStyle w:val="TableBodyText"/>
            </w:pPr>
            <w:r>
              <w:t>The vertical align</w:t>
            </w:r>
            <w:r>
              <w:t>ment shall be top.</w:t>
            </w:r>
          </w:p>
          <w:p w:rsidR="00E17828" w:rsidRDefault="00716732">
            <w:pPr>
              <w:pStyle w:val="TableBodyText"/>
            </w:pPr>
            <w:r>
              <w:t>The cell spacing shall be 20 twips.</w:t>
            </w:r>
          </w:p>
          <w:p w:rsidR="00E17828" w:rsidRDefault="00E17828">
            <w:pPr>
              <w:pStyle w:val="TableBodyText"/>
            </w:pPr>
          </w:p>
        </w:tc>
      </w:tr>
      <w:tr w:rsidR="00E17828" w:rsidTr="00E17828">
        <w:tc>
          <w:tcPr>
            <w:tcW w:w="0" w:type="auto"/>
            <w:vAlign w:val="center"/>
          </w:tcPr>
          <w:p w:rsidR="00E17828" w:rsidRDefault="00716732">
            <w:pPr>
              <w:pStyle w:val="TableBodyText"/>
            </w:pPr>
            <w:r>
              <w:t>42 (Web 3)</w:t>
            </w:r>
          </w:p>
          <w:p w:rsidR="00E17828" w:rsidRDefault="00E17828">
            <w:pPr>
              <w:pStyle w:val="TableBodyText"/>
            </w:pPr>
          </w:p>
        </w:tc>
        <w:tc>
          <w:tcPr>
            <w:tcW w:w="0" w:type="auto"/>
            <w:vAlign w:val="center"/>
          </w:tcPr>
          <w:p w:rsidR="00E17828" w:rsidRDefault="00716732">
            <w:pPr>
              <w:pStyle w:val="TableBodyText"/>
            </w:pPr>
            <w:r>
              <w:t>The table shall have the following properties:</w:t>
            </w:r>
          </w:p>
          <w:p w:rsidR="00E17828" w:rsidRDefault="00716732">
            <w:pPr>
              <w:pStyle w:val="TableBodyText"/>
            </w:pPr>
            <w:r>
              <w:t>The top border shall be a 2 1/4 pt outset line.</w:t>
            </w:r>
          </w:p>
          <w:p w:rsidR="00E17828" w:rsidRDefault="00716732">
            <w:pPr>
              <w:pStyle w:val="TableBodyText"/>
            </w:pPr>
            <w:r>
              <w:t>The left border shall be a 2 1/4 pt outset line.</w:t>
            </w:r>
          </w:p>
          <w:p w:rsidR="00E17828" w:rsidRDefault="00716732">
            <w:pPr>
              <w:pStyle w:val="TableBodyText"/>
            </w:pPr>
            <w:r>
              <w:t>The bottom border shall be a 2 1/4 pt outset line.</w:t>
            </w:r>
          </w:p>
          <w:p w:rsidR="00E17828" w:rsidRDefault="00716732">
            <w:pPr>
              <w:pStyle w:val="TableBodyText"/>
            </w:pPr>
            <w:r>
              <w:t>The right border shall be a 2 1/4 pt outset line.</w:t>
            </w:r>
          </w:p>
          <w:p w:rsidR="00E17828" w:rsidRDefault="00716732">
            <w:pPr>
              <w:pStyle w:val="TableBodyText"/>
            </w:pPr>
            <w:r>
              <w:t>The inside horizontal border shall be a 3/4 pt outset line.</w:t>
            </w:r>
          </w:p>
          <w:p w:rsidR="00E17828" w:rsidRDefault="00716732">
            <w:pPr>
              <w:pStyle w:val="TableBodyText"/>
            </w:pPr>
            <w:r>
              <w:t>The inside vertical border shall be a 3/4 pt outset line.</w:t>
            </w:r>
          </w:p>
          <w:p w:rsidR="00E17828" w:rsidRDefault="00716732">
            <w:pPr>
              <w:pStyle w:val="TableBodyText"/>
            </w:pPr>
            <w:r>
              <w:t>The vertical alignment shall be top.</w:t>
            </w:r>
          </w:p>
          <w:p w:rsidR="00E17828" w:rsidRDefault="00716732">
            <w:pPr>
              <w:pStyle w:val="TableBodyText"/>
            </w:pPr>
            <w:r>
              <w:t>The cell spacing shall be 20 twips.</w:t>
            </w:r>
          </w:p>
          <w:p w:rsidR="00E17828" w:rsidRDefault="00E17828">
            <w:pPr>
              <w:pStyle w:val="TableBodyText"/>
            </w:pPr>
          </w:p>
        </w:tc>
      </w:tr>
    </w:tbl>
    <w:p w:rsidR="00E17828" w:rsidRDefault="00E17828"/>
    <w:p w:rsidR="00E17828" w:rsidRDefault="00716732">
      <w:pPr>
        <w:pStyle w:val="Definition-Field"/>
      </w:pPr>
      <w:r>
        <w:t xml:space="preserve">c.   </w:t>
      </w:r>
      <w:r>
        <w:rPr>
          <w:i/>
        </w:rPr>
        <w:t>The standard does not specify any restriction on the set of SQL instructions included with the \s switch.</w:t>
      </w:r>
    </w:p>
    <w:p w:rsidR="00E17828" w:rsidRDefault="00716732">
      <w:pPr>
        <w:pStyle w:val="Definition-Field2"/>
      </w:pPr>
      <w:r>
        <w:t xml:space="preserve">Word does not allow SQL commands that attempt to make changes to the data source (Drop Table, Insert, and </w:t>
      </w:r>
      <w:r>
        <w:t>so on).</w:t>
      </w:r>
    </w:p>
    <w:p w:rsidR="00E17828" w:rsidRDefault="00716732">
      <w:pPr>
        <w:pStyle w:val="Definition-Field"/>
      </w:pPr>
      <w:r>
        <w:t xml:space="preserve">d.   </w:t>
      </w:r>
      <w:r>
        <w:rPr>
          <w:i/>
        </w:rPr>
        <w:t>The standard says that if the \l switch is blank, the \b switch value is 16 (Autofit).</w:t>
      </w:r>
    </w:p>
    <w:p w:rsidR="00E17828" w:rsidRDefault="00716732">
      <w:pPr>
        <w:pStyle w:val="Definition-Field2"/>
      </w:pPr>
      <w:r>
        <w:t>In Word, if the \l switch is blank or omitted, the \b bitmask for Autofit is the only one that will affect the display of the table.</w:t>
      </w:r>
    </w:p>
    <w:p w:rsidR="00E17828" w:rsidRDefault="00716732">
      <w:pPr>
        <w:pStyle w:val="Definition-Field"/>
      </w:pPr>
      <w:r>
        <w:t xml:space="preserve">e.   </w:t>
      </w:r>
      <w:r>
        <w:rPr>
          <w:i/>
        </w:rPr>
        <w:t xml:space="preserve">The standard says </w:t>
      </w:r>
      <w:r>
        <w:rPr>
          <w:i/>
        </w:rPr>
        <w:t>that if the number of columns is 62 or more, the field inserts the results of a query in columns separated by tabs.</w:t>
      </w:r>
    </w:p>
    <w:p w:rsidR="00E17828" w:rsidRDefault="00716732">
      <w:pPr>
        <w:pStyle w:val="Definition-Field2"/>
      </w:pPr>
      <w:r>
        <w:t>In Word, the results of the query are inserted in columns separated by tabs if the number of columns in the data source is 64 or more.</w:t>
      </w:r>
    </w:p>
    <w:p w:rsidR="00E17828" w:rsidRDefault="00716732">
      <w:pPr>
        <w:pStyle w:val="Definition-Field"/>
      </w:pPr>
      <w:r>
        <w:lastRenderedPageBreak/>
        <w:t xml:space="preserve">f.   </w:t>
      </w:r>
      <w:r>
        <w:rPr>
          <w:i/>
        </w:rPr>
        <w:t>The standard says the \c switch specifies a connection string for accessing the data source.</w:t>
      </w:r>
    </w:p>
    <w:p w:rsidR="00E17828" w:rsidRDefault="00716732">
      <w:pPr>
        <w:pStyle w:val="Definition-Field2"/>
      </w:pPr>
      <w:r>
        <w:t>Word does not use the connection string specified by the \c switch.</w:t>
      </w:r>
    </w:p>
    <w:p w:rsidR="00E17828" w:rsidRDefault="00716732">
      <w:pPr>
        <w:pStyle w:val="Heading3"/>
      </w:pPr>
      <w:bookmarkStart w:id="1015" w:name="section_10333c34cb0b44ac9873ceac1010acfb"/>
      <w:bookmarkStart w:id="1016" w:name="_Toc111177381"/>
      <w:r>
        <w:t>Part 4 Section 2.16.5.18, DATE</w:t>
      </w:r>
      <w:bookmarkEnd w:id="1015"/>
      <w:bookmarkEnd w:id="1016"/>
      <w:r>
        <w:fldChar w:fldCharType="begin"/>
      </w:r>
      <w:r>
        <w:instrText xml:space="preserve"> XE "DATE" </w:instrText>
      </w:r>
      <w:r>
        <w:fldChar w:fldCharType="end"/>
      </w:r>
    </w:p>
    <w:p w:rsidR="00E17828" w:rsidRDefault="00716732">
      <w:pPr>
        <w:pStyle w:val="Definition-Field"/>
      </w:pPr>
      <w:r>
        <w:t xml:space="preserve">a.   </w:t>
      </w:r>
      <w:r>
        <w:rPr>
          <w:i/>
        </w:rPr>
        <w:t>The standard says the default calendar is Gregorian.</w:t>
      </w:r>
    </w:p>
    <w:p w:rsidR="00E17828" w:rsidRDefault="00716732">
      <w:pPr>
        <w:pStyle w:val="Definition-Field2"/>
      </w:pPr>
      <w:r>
        <w:t>In Word, the default calendar depends on the locale.</w:t>
      </w:r>
    </w:p>
    <w:p w:rsidR="00E17828" w:rsidRDefault="00716732">
      <w:pPr>
        <w:pStyle w:val="Heading3"/>
      </w:pPr>
      <w:bookmarkStart w:id="1017" w:name="section_fc55f49e2ca443668e35bd8b228155a8"/>
      <w:bookmarkStart w:id="1018" w:name="_Toc111177382"/>
      <w:r>
        <w:t>Part 4 Section 2.16.5.19, DOCPROPERTY</w:t>
      </w:r>
      <w:bookmarkEnd w:id="1017"/>
      <w:bookmarkEnd w:id="1018"/>
      <w:r>
        <w:fldChar w:fldCharType="begin"/>
      </w:r>
      <w:r>
        <w:instrText xml:space="preserve"> XE "DOCPROPERTY" </w:instrText>
      </w:r>
      <w:r>
        <w:fldChar w:fldCharType="end"/>
      </w:r>
    </w:p>
    <w:p w:rsidR="00E17828" w:rsidRDefault="00716732">
      <w:pPr>
        <w:pStyle w:val="Definition-Field"/>
      </w:pPr>
      <w:r>
        <w:t xml:space="preserve">a.   </w:t>
      </w:r>
      <w:r>
        <w:rPr>
          <w:i/>
        </w:rPr>
        <w:t>The standard does not say that Custom document properties can be specified in the DOCPR</w:t>
      </w:r>
      <w:r>
        <w:rPr>
          <w:i/>
        </w:rPr>
        <w:t>OPERTY field.</w:t>
      </w:r>
    </w:p>
    <w:p w:rsidR="00E17828" w:rsidRDefault="00716732">
      <w:pPr>
        <w:pStyle w:val="Definition-Field2"/>
      </w:pPr>
      <w:r>
        <w:t>In Word, Custom document properties can be specified by name in the DOCPROPERTY field.</w:t>
      </w:r>
    </w:p>
    <w:p w:rsidR="00E17828" w:rsidRDefault="00716732">
      <w:pPr>
        <w:pStyle w:val="Definition-Field"/>
      </w:pPr>
      <w:r>
        <w:t xml:space="preserve">b.   </w:t>
      </w:r>
      <w:r>
        <w:rPr>
          <w:i/>
        </w:rPr>
        <w:t>The standard says that the Keywords and Words categories don't have any equivalent fields.</w:t>
      </w:r>
    </w:p>
    <w:p w:rsidR="00E17828" w:rsidRDefault="00716732">
      <w:pPr>
        <w:pStyle w:val="Definition-Field2"/>
      </w:pPr>
      <w:r>
        <w:t>In Word, the Keywords and Words categories are equivalent to the Keywords and NumWords fields.</w:t>
      </w:r>
    </w:p>
    <w:p w:rsidR="00E17828" w:rsidRDefault="00716732">
      <w:pPr>
        <w:pStyle w:val="Heading3"/>
      </w:pPr>
      <w:bookmarkStart w:id="1019" w:name="section_1ed1a602444f40a4a05647f49f911a0a"/>
      <w:bookmarkStart w:id="1020" w:name="_Toc111177383"/>
      <w:r>
        <w:t>Part 4 Section 2.16.5.22, EQ</w:t>
      </w:r>
      <w:bookmarkEnd w:id="1019"/>
      <w:bookmarkEnd w:id="1020"/>
      <w:r>
        <w:fldChar w:fldCharType="begin"/>
      </w:r>
      <w:r>
        <w:instrText xml:space="preserve"> XE "EQ" </w:instrText>
      </w:r>
      <w:r>
        <w:fldChar w:fldCharType="end"/>
      </w:r>
    </w:p>
    <w:p w:rsidR="00E17828" w:rsidRDefault="00716732">
      <w:pPr>
        <w:pStyle w:val="Definition-Field"/>
      </w:pPr>
      <w:r>
        <w:t xml:space="preserve">a.   </w:t>
      </w:r>
      <w:r>
        <w:rPr>
          <w:i/>
        </w:rPr>
        <w:t>The standard does not specify what the default alignment is for the \a switch.</w:t>
      </w:r>
    </w:p>
    <w:p w:rsidR="00E17828" w:rsidRDefault="00716732">
      <w:pPr>
        <w:pStyle w:val="Definition-Field2"/>
      </w:pPr>
      <w:r>
        <w:t>In Word, the default alignment for th</w:t>
      </w:r>
      <w:r>
        <w:t>e \a switch is center alignment.</w:t>
      </w:r>
    </w:p>
    <w:p w:rsidR="00E17828" w:rsidRDefault="00716732">
      <w:pPr>
        <w:pStyle w:val="Definition-Field"/>
      </w:pPr>
      <w:r>
        <w:t xml:space="preserve">b.   </w:t>
      </w:r>
      <w:r>
        <w:rPr>
          <w:i/>
        </w:rPr>
        <w:t>The standard says that the \o switch allows switches \ac, \al, and \ar.</w:t>
      </w:r>
    </w:p>
    <w:p w:rsidR="00E17828" w:rsidRDefault="00716732">
      <w:pPr>
        <w:pStyle w:val="Definition-Field2"/>
      </w:pPr>
      <w:r>
        <w:t>In Word, the \o switch allows switches \ac, \al, \ar, and \ad, where the \ad switch specifies justified alignment of the character boxes.</w:t>
      </w:r>
    </w:p>
    <w:p w:rsidR="00E17828" w:rsidRDefault="00716732">
      <w:pPr>
        <w:pStyle w:val="Definition-Field"/>
      </w:pPr>
      <w:r>
        <w:t xml:space="preserve">c.   </w:t>
      </w:r>
      <w:r>
        <w:rPr>
          <w:i/>
        </w:rPr>
        <w:t>The</w:t>
      </w:r>
      <w:r>
        <w:rPr>
          <w:i/>
        </w:rPr>
        <w:t xml:space="preserve"> standard says that for the \s switch, default for \ai switch is 2 points and no default is listed for \up switch.</w:t>
      </w:r>
    </w:p>
    <w:p w:rsidR="00E17828" w:rsidRDefault="00716732">
      <w:pPr>
        <w:pStyle w:val="Definition-Field2"/>
      </w:pPr>
      <w:r>
        <w:t>In Word, for the \s switch, there is no default value for \ai switch and the default value for \up switch is 2 points.</w:t>
      </w:r>
    </w:p>
    <w:p w:rsidR="00E17828" w:rsidRDefault="00716732">
      <w:pPr>
        <w:pStyle w:val="Definition-Field"/>
      </w:pPr>
      <w:r>
        <w:t xml:space="preserve">d.   </w:t>
      </w:r>
      <w:r>
        <w:rPr>
          <w:i/>
        </w:rPr>
        <w:t>The standard says</w:t>
      </w:r>
      <w:r>
        <w:rPr>
          <w:i/>
        </w:rPr>
        <w:t xml:space="preserve"> that switch \lf creates a list from an arbitrary number of arguments.</w:t>
      </w:r>
    </w:p>
    <w:p w:rsidR="00E17828" w:rsidRDefault="00716732">
      <w:pPr>
        <w:pStyle w:val="Definition-Field2"/>
      </w:pPr>
      <w:r>
        <w:t>In Word, switch \l creates a list from an arbitrary number of arguments.</w:t>
      </w:r>
    </w:p>
    <w:p w:rsidR="00E17828" w:rsidRDefault="00716732">
      <w:pPr>
        <w:pStyle w:val="Definition-Field"/>
      </w:pPr>
      <w:r>
        <w:t xml:space="preserve">e.   </w:t>
      </w:r>
      <w:r>
        <w:rPr>
          <w:i/>
        </w:rPr>
        <w:t>The standard says that description says that the EQ field computes a mathematical equation.</w:t>
      </w:r>
    </w:p>
    <w:p w:rsidR="00E17828" w:rsidRDefault="00716732">
      <w:pPr>
        <w:pStyle w:val="Definition-Field2"/>
      </w:pPr>
      <w:r>
        <w:t>In Word, the EQ</w:t>
      </w:r>
      <w:r>
        <w:t xml:space="preserve"> field is used to display a mathematical equation.</w:t>
      </w:r>
    </w:p>
    <w:p w:rsidR="00E17828" w:rsidRDefault="00716732">
      <w:pPr>
        <w:pStyle w:val="Definition-Field"/>
      </w:pPr>
      <w:r>
        <w:t xml:space="preserve">f.   </w:t>
      </w:r>
      <w:r>
        <w:rPr>
          <w:i/>
        </w:rPr>
        <w:t>The standard does not restrict the integer argument of spacing switches \hs and \vs used with \a and spacing switches \ai and \di used with \s.</w:t>
      </w:r>
    </w:p>
    <w:p w:rsidR="00E17828" w:rsidRDefault="00716732">
      <w:pPr>
        <w:pStyle w:val="Definition-Field2"/>
      </w:pPr>
      <w:r>
        <w:t>Word allows integer arguments between 0 and 127 inclusiv</w:t>
      </w:r>
      <w:r>
        <w:t>e for the spacing switches \hs and \vs used with \a and spacing switches \ai and \di used with \s.</w:t>
      </w:r>
    </w:p>
    <w:p w:rsidR="00E17828" w:rsidRDefault="00716732">
      <w:pPr>
        <w:pStyle w:val="Definition-Field"/>
      </w:pPr>
      <w:r>
        <w:t xml:space="preserve">g.   </w:t>
      </w:r>
      <w:r>
        <w:rPr>
          <w:i/>
        </w:rPr>
        <w:t>The standard says that the \x switch draws a border segment around a single argument, but then says no arguments are allowed.</w:t>
      </w:r>
    </w:p>
    <w:p w:rsidR="00E17828" w:rsidRDefault="00716732">
      <w:pPr>
        <w:pStyle w:val="Definition-Field2"/>
      </w:pPr>
      <w:r>
        <w:t>In Word, the \x switch dra</w:t>
      </w:r>
      <w:r>
        <w:t>ws a border segment around a single argument and at most one argument is allowed.</w:t>
      </w:r>
    </w:p>
    <w:p w:rsidR="00E17828" w:rsidRDefault="00716732">
      <w:pPr>
        <w:pStyle w:val="Definition-Field"/>
      </w:pPr>
      <w:r>
        <w:t xml:space="preserve">h.   </w:t>
      </w:r>
      <w:r>
        <w:rPr>
          <w:i/>
        </w:rPr>
        <w:t>The standard allows the EQ field to be nested inside other fields.</w:t>
      </w:r>
    </w:p>
    <w:p w:rsidR="00E17828" w:rsidRDefault="00716732">
      <w:pPr>
        <w:pStyle w:val="Definition-Field2"/>
      </w:pPr>
      <w:r>
        <w:lastRenderedPageBreak/>
        <w:t>In Word, if the EQ field is nested inside a field which is not an EQ field, no value is displayed.</w:t>
      </w:r>
    </w:p>
    <w:p w:rsidR="00E17828" w:rsidRDefault="00716732">
      <w:pPr>
        <w:pStyle w:val="Heading3"/>
      </w:pPr>
      <w:bookmarkStart w:id="1021" w:name="section_645ac5bf36494ff0a78cb2c165451815"/>
      <w:bookmarkStart w:id="1022" w:name="_Toc111177384"/>
      <w:r>
        <w:t>Par</w:t>
      </w:r>
      <w:r>
        <w:t>t 4 Section 2.16.5.23, FILENAME</w:t>
      </w:r>
      <w:bookmarkEnd w:id="1021"/>
      <w:bookmarkEnd w:id="1022"/>
      <w:r>
        <w:fldChar w:fldCharType="begin"/>
      </w:r>
      <w:r>
        <w:instrText xml:space="preserve"> XE "FILENAME" </w:instrText>
      </w:r>
      <w:r>
        <w:fldChar w:fldCharType="end"/>
      </w:r>
    </w:p>
    <w:p w:rsidR="00E17828" w:rsidRDefault="00716732">
      <w:pPr>
        <w:pStyle w:val="Definition-Field"/>
      </w:pPr>
      <w:r>
        <w:t xml:space="preserve">a.   </w:t>
      </w:r>
      <w:r>
        <w:rPr>
          <w:i/>
        </w:rPr>
        <w:t>The standard says a FILENAME field must use a general-formatting-switch.</w:t>
      </w:r>
    </w:p>
    <w:p w:rsidR="00E17828" w:rsidRDefault="00716732">
      <w:pPr>
        <w:pStyle w:val="Definition-Field2"/>
      </w:pPr>
      <w:r>
        <w:t>In Word, using a general-formatting-switch in a FILENAME field is optional.</w:t>
      </w:r>
    </w:p>
    <w:p w:rsidR="00E17828" w:rsidRDefault="00716732">
      <w:pPr>
        <w:pStyle w:val="Heading3"/>
      </w:pPr>
      <w:bookmarkStart w:id="1023" w:name="section_ab4778b8d1f64265b7ddd30d520de789"/>
      <w:bookmarkStart w:id="1024" w:name="_Toc111177385"/>
      <w:r>
        <w:t>Part 4 Section 2.16.5.24, FILESIZE</w:t>
      </w:r>
      <w:bookmarkEnd w:id="1023"/>
      <w:bookmarkEnd w:id="1024"/>
      <w:r>
        <w:fldChar w:fldCharType="begin"/>
      </w:r>
      <w:r>
        <w:instrText xml:space="preserve"> XE "FILESIZE" </w:instrText>
      </w:r>
      <w:r>
        <w:fldChar w:fldCharType="end"/>
      </w:r>
    </w:p>
    <w:p w:rsidR="00E17828" w:rsidRDefault="00716732">
      <w:pPr>
        <w:pStyle w:val="Definition-Field"/>
      </w:pPr>
      <w:r>
        <w:t>a</w:t>
      </w:r>
      <w:r>
        <w:t xml:space="preserve">.   </w:t>
      </w:r>
      <w:r>
        <w:rPr>
          <w:i/>
        </w:rPr>
        <w:t>The standard says that the switches cause the result to be rounded to the nearest kilobyte or megabyte.</w:t>
      </w:r>
    </w:p>
    <w:p w:rsidR="00E17828" w:rsidRDefault="00716732">
      <w:pPr>
        <w:pStyle w:val="Definition-Field2"/>
      </w:pPr>
      <w:r>
        <w:t>Word rounds to the nearest thousand bytes and million bytes.</w:t>
      </w:r>
    </w:p>
    <w:p w:rsidR="00E17828" w:rsidRDefault="00716732">
      <w:pPr>
        <w:pStyle w:val="Heading3"/>
      </w:pPr>
      <w:bookmarkStart w:id="1025" w:name="section_3baa9a9a35aa4dd494c3c52e74b5d0d9"/>
      <w:bookmarkStart w:id="1026" w:name="_Toc111177386"/>
      <w:r>
        <w:t>Part 4 Section 2.16.5.26, FORMCHECKBOX</w:t>
      </w:r>
      <w:bookmarkEnd w:id="1025"/>
      <w:bookmarkEnd w:id="1026"/>
      <w:r>
        <w:fldChar w:fldCharType="begin"/>
      </w:r>
      <w:r>
        <w:instrText xml:space="preserve"> XE "FORMCHECKBOX" </w:instrText>
      </w:r>
      <w:r>
        <w:fldChar w:fldCharType="end"/>
      </w:r>
    </w:p>
    <w:p w:rsidR="00E17828" w:rsidRDefault="00716732">
      <w:pPr>
        <w:pStyle w:val="Definition-Field"/>
      </w:pPr>
      <w:r>
        <w:t xml:space="preserve">a.   </w:t>
      </w:r>
      <w:r>
        <w:rPr>
          <w:i/>
        </w:rPr>
        <w:t>The standard allows th</w:t>
      </w:r>
      <w:r>
        <w:rPr>
          <w:i/>
        </w:rPr>
        <w:t>e FORMCHECKBOX field to be nested inside another field.</w:t>
      </w:r>
    </w:p>
    <w:p w:rsidR="00E17828" w:rsidRDefault="00716732">
      <w:pPr>
        <w:pStyle w:val="Definition-Field2"/>
      </w:pPr>
      <w:r>
        <w:t>In Word, if the FORMCHECKBOX field is nested inside another field, no result is displayed.</w:t>
      </w:r>
    </w:p>
    <w:p w:rsidR="00E17828" w:rsidRDefault="00716732">
      <w:pPr>
        <w:pStyle w:val="Heading3"/>
      </w:pPr>
      <w:bookmarkStart w:id="1027" w:name="section_bd424edc5b87429894ee7f1014f0a33f"/>
      <w:bookmarkStart w:id="1028" w:name="_Toc111177387"/>
      <w:r>
        <w:t>Part 4 Section 2.16.5.27, FORMDROPDOWN</w:t>
      </w:r>
      <w:bookmarkEnd w:id="1027"/>
      <w:bookmarkEnd w:id="1028"/>
      <w:r>
        <w:fldChar w:fldCharType="begin"/>
      </w:r>
      <w:r>
        <w:instrText xml:space="preserve"> XE "FORMDROPDOWN" </w:instrText>
      </w:r>
      <w:r>
        <w:fldChar w:fldCharType="end"/>
      </w:r>
    </w:p>
    <w:p w:rsidR="00E17828" w:rsidRDefault="00716732">
      <w:pPr>
        <w:pStyle w:val="Definition-Field"/>
      </w:pPr>
      <w:r>
        <w:t xml:space="preserve">a.   </w:t>
      </w:r>
      <w:r>
        <w:rPr>
          <w:i/>
        </w:rPr>
        <w:t>The standard allows the FORMDROPDOWN field to be nested inside another field.</w:t>
      </w:r>
    </w:p>
    <w:p w:rsidR="00E17828" w:rsidRDefault="00716732">
      <w:pPr>
        <w:pStyle w:val="Definition-Field2"/>
      </w:pPr>
      <w:r>
        <w:t>In Word, if the FORMDROPDOWN field is nested inside another field, no result is displayed.</w:t>
      </w:r>
    </w:p>
    <w:p w:rsidR="00E17828" w:rsidRDefault="00716732">
      <w:pPr>
        <w:pStyle w:val="Heading3"/>
      </w:pPr>
      <w:bookmarkStart w:id="1029" w:name="section_234437553fef4035b6819ab994c9a75d"/>
      <w:bookmarkStart w:id="1030" w:name="_Toc111177388"/>
      <w:r>
        <w:t>Part 4 Section 2.16.5.29, GOTOBUTTON</w:t>
      </w:r>
      <w:bookmarkEnd w:id="1029"/>
      <w:bookmarkEnd w:id="1030"/>
      <w:r>
        <w:fldChar w:fldCharType="begin"/>
      </w:r>
      <w:r>
        <w:instrText xml:space="preserve"> XE "GOTOBUTTON" </w:instrText>
      </w:r>
      <w:r>
        <w:fldChar w:fldCharType="end"/>
      </w:r>
    </w:p>
    <w:p w:rsidR="00E17828" w:rsidRDefault="00716732">
      <w:pPr>
        <w:pStyle w:val="Definition-Field"/>
      </w:pPr>
      <w:r>
        <w:t xml:space="preserve">a.   </w:t>
      </w:r>
      <w:r>
        <w:rPr>
          <w:i/>
        </w:rPr>
        <w:t>The standard does not state how to interpret % in field-argument-1 for the GOTOBUTTON field.</w:t>
      </w:r>
    </w:p>
    <w:p w:rsidR="00E17828" w:rsidRDefault="00716732">
      <w:pPr>
        <w:pStyle w:val="Definition-Field2"/>
      </w:pPr>
      <w:r>
        <w:t>Word uses % in field-argument-1 to specify a percentage of the document as a target for the GOTOBUTTON field.</w:t>
      </w:r>
    </w:p>
    <w:p w:rsidR="00E17828" w:rsidRDefault="00716732">
      <w:pPr>
        <w:pStyle w:val="Definition-Field"/>
      </w:pPr>
      <w:r>
        <w:t xml:space="preserve">b.   </w:t>
      </w:r>
      <w:r>
        <w:rPr>
          <w:i/>
        </w:rPr>
        <w:t>The standard allows a GOTOBUTTON field to be nes</w:t>
      </w:r>
      <w:r>
        <w:rPr>
          <w:i/>
        </w:rPr>
        <w:t>ted inside another field.</w:t>
      </w:r>
    </w:p>
    <w:p w:rsidR="00E17828" w:rsidRDefault="00716732">
      <w:pPr>
        <w:pStyle w:val="Definition-Field2"/>
      </w:pPr>
      <w:r>
        <w:t>In Word, if a GOTOBUTTON field is nested inside another field, no result is displayed.</w:t>
      </w:r>
    </w:p>
    <w:p w:rsidR="00E17828" w:rsidRDefault="00716732">
      <w:pPr>
        <w:pStyle w:val="Heading3"/>
      </w:pPr>
      <w:bookmarkStart w:id="1031" w:name="section_7bdab1adf4d341f1a2c45f93ceed25ee"/>
      <w:bookmarkStart w:id="1032" w:name="_Toc111177389"/>
      <w:r>
        <w:t>Part 4 Section 2.16.5.30, GREETINGLINE</w:t>
      </w:r>
      <w:bookmarkEnd w:id="1031"/>
      <w:bookmarkEnd w:id="1032"/>
      <w:r>
        <w:fldChar w:fldCharType="begin"/>
      </w:r>
      <w:r>
        <w:instrText xml:space="preserve"> XE "GREETINGLINE" </w:instrText>
      </w:r>
      <w:r>
        <w:fldChar w:fldCharType="end"/>
      </w:r>
    </w:p>
    <w:p w:rsidR="00E17828" w:rsidRDefault="00716732">
      <w:pPr>
        <w:pStyle w:val="Definition-Field"/>
      </w:pPr>
      <w:r>
        <w:t xml:space="preserve">a.   </w:t>
      </w:r>
      <w:r>
        <w:rPr>
          <w:i/>
        </w:rPr>
        <w:t>The standard defines \c as both the alternate text switch and the format switc</w:t>
      </w:r>
      <w:r>
        <w:rPr>
          <w:i/>
        </w:rPr>
        <w:t>h.</w:t>
      </w:r>
    </w:p>
    <w:p w:rsidR="00E17828" w:rsidRDefault="00716732">
      <w:pPr>
        <w:pStyle w:val="Definition-Field2"/>
      </w:pPr>
      <w:r>
        <w:t>In Word, the format switch is \f.</w:t>
      </w:r>
    </w:p>
    <w:p w:rsidR="00E17828" w:rsidRDefault="00716732">
      <w:pPr>
        <w:pStyle w:val="Definition-Field"/>
      </w:pPr>
      <w:r>
        <w:t xml:space="preserve">b.   </w:t>
      </w:r>
      <w:r>
        <w:rPr>
          <w:i/>
        </w:rPr>
        <w:t>The standard does not explain how the \f switch specifies the format of the field value.</w:t>
      </w:r>
    </w:p>
    <w:p w:rsidR="00E17828" w:rsidRDefault="00716732">
      <w:r>
        <w:t>In Word, the text in this switch's field-argument specifies the greeting line format by providing placeholders which referenc</w:t>
      </w:r>
      <w:r>
        <w:t xml:space="preserve">e a </w:t>
      </w:r>
      <w:r>
        <w:rPr>
          <w:b/>
        </w:rPr>
        <w:t>fieldMapData</w:t>
      </w:r>
      <w:r>
        <w:t xml:space="preserve"> element (“</w:t>
      </w:r>
      <w:hyperlink r:id="rId132">
        <w:r>
          <w:rPr>
            <w:rStyle w:val="Hyperlink"/>
          </w:rPr>
          <w:t>[ECMA-376]</w:t>
        </w:r>
      </w:hyperlink>
      <w:r>
        <w:t xml:space="preserve"> Part 4 §2.14.15; fieldMapData (External Data Source to Merge Field Mapping)”).  The placeholder will be expanded to the current mail merge entry in the </w:t>
      </w:r>
      <w:r>
        <w:t xml:space="preserve">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E17828" w:rsidRDefault="00716732">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PLACEHOLDER</w:t>
            </w:r>
          </w:p>
        </w:tc>
        <w:tc>
          <w:tcPr>
            <w:tcW w:w="0" w:type="auto"/>
            <w:vAlign w:val="center"/>
          </w:tcPr>
          <w:p w:rsidR="00E17828" w:rsidRDefault="00716732">
            <w:pPr>
              <w:pStyle w:val="TableHeaderText"/>
            </w:pPr>
            <w:r>
              <w:t>ALTERNATE</w:t>
            </w:r>
            <w:r>
              <w:t xml:space="preserve"> PLACEHOLDER</w:t>
            </w:r>
          </w:p>
        </w:tc>
        <w:tc>
          <w:tcPr>
            <w:tcW w:w="0" w:type="auto"/>
            <w:vAlign w:val="center"/>
          </w:tcPr>
          <w:p w:rsidR="00E17828" w:rsidRDefault="00716732">
            <w:pPr>
              <w:pStyle w:val="TableHeaderText"/>
            </w:pPr>
            <w:r>
              <w:t>mappedName</w:t>
            </w:r>
          </w:p>
        </w:tc>
      </w:tr>
      <w:tr w:rsidR="00E17828" w:rsidTr="00E17828">
        <w:tc>
          <w:tcPr>
            <w:tcW w:w="0" w:type="auto"/>
            <w:vAlign w:val="center"/>
          </w:tcPr>
          <w:p w:rsidR="00E17828" w:rsidRDefault="00716732">
            <w:pPr>
              <w:pStyle w:val="TableBodyText"/>
            </w:pPr>
            <w:r>
              <w:t>_BEFORE_ text</w:t>
            </w:r>
          </w:p>
        </w:tc>
        <w:tc>
          <w:tcPr>
            <w:tcW w:w="0" w:type="auto"/>
            <w:vAlign w:val="center"/>
          </w:tcPr>
          <w:p w:rsidR="00E17828" w:rsidRDefault="00716732">
            <w:pPr>
              <w:pStyle w:val="TableBodyText"/>
            </w:pPr>
            <w:r>
              <w:t>/g text</w:t>
            </w:r>
          </w:p>
        </w:tc>
        <w:tc>
          <w:tcPr>
            <w:tcW w:w="0" w:type="auto"/>
            <w:vAlign w:val="center"/>
          </w:tcPr>
          <w:p w:rsidR="00E17828" w:rsidRDefault="00716732">
            <w:pPr>
              <w:pStyle w:val="TableBodyText"/>
            </w:pPr>
            <w:r>
              <w:t>This placeholder specifies that text shall be inserted before the greeting line.</w:t>
            </w:r>
          </w:p>
        </w:tc>
      </w:tr>
      <w:tr w:rsidR="00E17828" w:rsidTr="00E17828">
        <w:tc>
          <w:tcPr>
            <w:tcW w:w="0" w:type="auto"/>
            <w:vAlign w:val="center"/>
          </w:tcPr>
          <w:p w:rsidR="00E17828" w:rsidRDefault="00716732">
            <w:pPr>
              <w:pStyle w:val="TableBodyText"/>
            </w:pPr>
            <w:r>
              <w:t>_AFTER_ text</w:t>
            </w:r>
          </w:p>
        </w:tc>
        <w:tc>
          <w:tcPr>
            <w:tcW w:w="0" w:type="auto"/>
            <w:vAlign w:val="center"/>
          </w:tcPr>
          <w:p w:rsidR="00E17828" w:rsidRDefault="00716732">
            <w:pPr>
              <w:pStyle w:val="TableBodyText"/>
            </w:pPr>
            <w:r>
              <w:t>/x text</w:t>
            </w:r>
          </w:p>
        </w:tc>
        <w:tc>
          <w:tcPr>
            <w:tcW w:w="0" w:type="auto"/>
            <w:vAlign w:val="center"/>
          </w:tcPr>
          <w:p w:rsidR="00E17828" w:rsidRDefault="00716732">
            <w:pPr>
              <w:pStyle w:val="TableBodyText"/>
            </w:pPr>
            <w:r>
              <w:t>This placeholder specifies that text shall be inserted after the greeting line.</w:t>
            </w:r>
          </w:p>
        </w:tc>
      </w:tr>
      <w:tr w:rsidR="00E17828" w:rsidTr="00E17828">
        <w:tc>
          <w:tcPr>
            <w:tcW w:w="0" w:type="auto"/>
            <w:vAlign w:val="center"/>
          </w:tcPr>
          <w:p w:rsidR="00E17828" w:rsidRDefault="00716732">
            <w:pPr>
              <w:pStyle w:val="TableBodyText"/>
            </w:pPr>
            <w:r>
              <w:t>_TITLE0_</w:t>
            </w:r>
          </w:p>
        </w:tc>
        <w:tc>
          <w:tcPr>
            <w:tcW w:w="0" w:type="auto"/>
            <w:vAlign w:val="center"/>
          </w:tcPr>
          <w:p w:rsidR="00E17828" w:rsidRDefault="00716732">
            <w:pPr>
              <w:pStyle w:val="TableBodyText"/>
            </w:pPr>
            <w:r>
              <w:t>/t0</w:t>
            </w:r>
          </w:p>
        </w:tc>
        <w:tc>
          <w:tcPr>
            <w:tcW w:w="0" w:type="auto"/>
            <w:vAlign w:val="center"/>
          </w:tcPr>
          <w:p w:rsidR="00E17828" w:rsidRDefault="00716732">
            <w:pPr>
              <w:pStyle w:val="TableBodyText"/>
            </w:pPr>
            <w:r>
              <w:t>Courtesy Title</w:t>
            </w:r>
          </w:p>
        </w:tc>
      </w:tr>
      <w:tr w:rsidR="00E17828" w:rsidTr="00E17828">
        <w:tc>
          <w:tcPr>
            <w:tcW w:w="0" w:type="auto"/>
            <w:vAlign w:val="center"/>
          </w:tcPr>
          <w:p w:rsidR="00E17828" w:rsidRDefault="00716732">
            <w:pPr>
              <w:pStyle w:val="TableBodyText"/>
            </w:pPr>
            <w:r>
              <w:t>_NICK0_</w:t>
            </w:r>
          </w:p>
        </w:tc>
        <w:tc>
          <w:tcPr>
            <w:tcW w:w="0" w:type="auto"/>
            <w:vAlign w:val="center"/>
          </w:tcPr>
          <w:p w:rsidR="00E17828" w:rsidRDefault="00716732">
            <w:pPr>
              <w:pStyle w:val="TableBodyText"/>
            </w:pPr>
            <w:r>
              <w:t>/n0</w:t>
            </w:r>
          </w:p>
        </w:tc>
        <w:tc>
          <w:tcPr>
            <w:tcW w:w="0" w:type="auto"/>
            <w:vAlign w:val="center"/>
          </w:tcPr>
          <w:p w:rsidR="00E17828" w:rsidRDefault="00716732">
            <w:pPr>
              <w:pStyle w:val="TableBodyText"/>
            </w:pPr>
            <w:r>
              <w:t>Nickname</w:t>
            </w:r>
          </w:p>
        </w:tc>
      </w:tr>
      <w:tr w:rsidR="00E17828" w:rsidTr="00E17828">
        <w:tc>
          <w:tcPr>
            <w:tcW w:w="0" w:type="auto"/>
            <w:vAlign w:val="center"/>
          </w:tcPr>
          <w:p w:rsidR="00E17828" w:rsidRDefault="00716732">
            <w:pPr>
              <w:pStyle w:val="TableBodyText"/>
            </w:pPr>
            <w:r>
              <w:t>_FIRST0_</w:t>
            </w:r>
          </w:p>
        </w:tc>
        <w:tc>
          <w:tcPr>
            <w:tcW w:w="0" w:type="auto"/>
            <w:vAlign w:val="center"/>
          </w:tcPr>
          <w:p w:rsidR="00E17828" w:rsidRDefault="00716732">
            <w:pPr>
              <w:pStyle w:val="TableBodyText"/>
            </w:pPr>
            <w:r>
              <w:t>/f0</w:t>
            </w:r>
          </w:p>
        </w:tc>
        <w:tc>
          <w:tcPr>
            <w:tcW w:w="0" w:type="auto"/>
            <w:vAlign w:val="center"/>
          </w:tcPr>
          <w:p w:rsidR="00E17828" w:rsidRDefault="00716732">
            <w:pPr>
              <w:pStyle w:val="TableBodyText"/>
            </w:pPr>
            <w:r>
              <w:t>First Name</w:t>
            </w:r>
          </w:p>
        </w:tc>
      </w:tr>
      <w:tr w:rsidR="00E17828" w:rsidTr="00E17828">
        <w:tc>
          <w:tcPr>
            <w:tcW w:w="0" w:type="auto"/>
            <w:vAlign w:val="center"/>
          </w:tcPr>
          <w:p w:rsidR="00E17828" w:rsidRDefault="00716732">
            <w:pPr>
              <w:pStyle w:val="TableBodyText"/>
            </w:pPr>
            <w:r>
              <w:t>_LAST0_</w:t>
            </w:r>
          </w:p>
        </w:tc>
        <w:tc>
          <w:tcPr>
            <w:tcW w:w="0" w:type="auto"/>
            <w:vAlign w:val="center"/>
          </w:tcPr>
          <w:p w:rsidR="00E17828" w:rsidRDefault="00716732">
            <w:pPr>
              <w:pStyle w:val="TableBodyText"/>
            </w:pPr>
            <w:r>
              <w:t>/l0</w:t>
            </w:r>
          </w:p>
        </w:tc>
        <w:tc>
          <w:tcPr>
            <w:tcW w:w="0" w:type="auto"/>
            <w:vAlign w:val="center"/>
          </w:tcPr>
          <w:p w:rsidR="00E17828" w:rsidRDefault="00716732">
            <w:pPr>
              <w:pStyle w:val="TableBodyText"/>
            </w:pPr>
            <w:r>
              <w:t>Last Name</w:t>
            </w:r>
          </w:p>
        </w:tc>
      </w:tr>
      <w:tr w:rsidR="00E17828" w:rsidTr="00E17828">
        <w:tc>
          <w:tcPr>
            <w:tcW w:w="0" w:type="auto"/>
            <w:vAlign w:val="center"/>
          </w:tcPr>
          <w:p w:rsidR="00E17828" w:rsidRDefault="00716732">
            <w:pPr>
              <w:pStyle w:val="TableBodyText"/>
            </w:pPr>
            <w:r>
              <w:t>_SUFFIX0_</w:t>
            </w:r>
          </w:p>
        </w:tc>
        <w:tc>
          <w:tcPr>
            <w:tcW w:w="0" w:type="auto"/>
            <w:vAlign w:val="center"/>
          </w:tcPr>
          <w:p w:rsidR="00E17828" w:rsidRDefault="00716732">
            <w:pPr>
              <w:pStyle w:val="TableBodyText"/>
            </w:pPr>
            <w:r>
              <w:t>/s0</w:t>
            </w:r>
          </w:p>
        </w:tc>
        <w:tc>
          <w:tcPr>
            <w:tcW w:w="0" w:type="auto"/>
            <w:vAlign w:val="center"/>
          </w:tcPr>
          <w:p w:rsidR="00E17828" w:rsidRDefault="00716732">
            <w:pPr>
              <w:pStyle w:val="TableBodyText"/>
            </w:pPr>
            <w:r>
              <w:t>Suffix</w:t>
            </w:r>
          </w:p>
        </w:tc>
      </w:tr>
      <w:tr w:rsidR="00E17828" w:rsidTr="00E17828">
        <w:tc>
          <w:tcPr>
            <w:tcW w:w="0" w:type="auto"/>
            <w:vAlign w:val="center"/>
          </w:tcPr>
          <w:p w:rsidR="00E17828" w:rsidRDefault="00716732">
            <w:pPr>
              <w:pStyle w:val="TableBodyText"/>
            </w:pPr>
            <w:r>
              <w:t>_TITLE1_</w:t>
            </w:r>
          </w:p>
        </w:tc>
        <w:tc>
          <w:tcPr>
            <w:tcW w:w="0" w:type="auto"/>
            <w:vAlign w:val="center"/>
          </w:tcPr>
          <w:p w:rsidR="00E17828" w:rsidRDefault="00716732">
            <w:pPr>
              <w:pStyle w:val="TableBodyText"/>
            </w:pPr>
            <w:r>
              <w:t>/t1</w:t>
            </w:r>
          </w:p>
        </w:tc>
        <w:tc>
          <w:tcPr>
            <w:tcW w:w="0" w:type="auto"/>
            <w:vAlign w:val="center"/>
          </w:tcPr>
          <w:p w:rsidR="00E17828" w:rsidRDefault="00716732">
            <w:pPr>
              <w:pStyle w:val="TableBodyText"/>
            </w:pPr>
            <w:r>
              <w:t>Spouse/Partner Courtesy Title</w:t>
            </w:r>
          </w:p>
        </w:tc>
      </w:tr>
      <w:tr w:rsidR="00E17828" w:rsidTr="00E17828">
        <w:tc>
          <w:tcPr>
            <w:tcW w:w="0" w:type="auto"/>
            <w:vAlign w:val="center"/>
          </w:tcPr>
          <w:p w:rsidR="00E17828" w:rsidRDefault="00716732">
            <w:pPr>
              <w:pStyle w:val="TableBodyText"/>
            </w:pPr>
            <w:r>
              <w:t>_FIRST1_</w:t>
            </w:r>
          </w:p>
        </w:tc>
        <w:tc>
          <w:tcPr>
            <w:tcW w:w="0" w:type="auto"/>
            <w:vAlign w:val="center"/>
          </w:tcPr>
          <w:p w:rsidR="00E17828" w:rsidRDefault="00716732">
            <w:pPr>
              <w:pStyle w:val="TableBodyText"/>
            </w:pPr>
            <w:r>
              <w:t>/f1</w:t>
            </w:r>
          </w:p>
        </w:tc>
        <w:tc>
          <w:tcPr>
            <w:tcW w:w="0" w:type="auto"/>
            <w:vAlign w:val="center"/>
          </w:tcPr>
          <w:p w:rsidR="00E17828" w:rsidRDefault="00716732">
            <w:pPr>
              <w:pStyle w:val="TableBodyText"/>
            </w:pPr>
            <w:r>
              <w:t>Spouse/Partner First Name</w:t>
            </w:r>
          </w:p>
        </w:tc>
      </w:tr>
    </w:tbl>
    <w:p w:rsidR="00E17828" w:rsidRDefault="00E17828"/>
    <w:p w:rsidR="00E17828" w:rsidRDefault="00716732">
      <w:r>
        <w:t>The following are the possible greeting line formats.</w:t>
      </w:r>
    </w:p>
    <w:tbl>
      <w:tblPr>
        <w:tblStyle w:val="Table-ShadedHeader"/>
        <w:tblW w:w="0" w:type="auto"/>
        <w:tblLook w:val="04A0" w:firstRow="1" w:lastRow="0" w:firstColumn="1" w:lastColumn="0" w:noHBand="0" w:noVBand="1"/>
      </w:tblPr>
      <w:tblGrid>
        <w:gridCol w:w="547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Greeting Line Formats</w:t>
            </w:r>
          </w:p>
        </w:tc>
      </w:tr>
      <w:tr w:rsidR="00E17828" w:rsidTr="00E17828">
        <w:tc>
          <w:tcPr>
            <w:tcW w:w="0" w:type="auto"/>
            <w:vAlign w:val="center"/>
          </w:tcPr>
          <w:p w:rsidR="00E17828" w:rsidRDefault="00716732">
            <w:pPr>
              <w:pStyle w:val="TableBodyText"/>
            </w:pPr>
            <w:r>
              <w:t>&lt;&lt;_TITLE0_&gt;&gt;&lt;&lt;_LAST0_&gt;&gt;</w:t>
            </w:r>
          </w:p>
        </w:tc>
      </w:tr>
      <w:tr w:rsidR="00E17828" w:rsidTr="00E17828">
        <w:tc>
          <w:tcPr>
            <w:tcW w:w="0" w:type="auto"/>
            <w:vAlign w:val="center"/>
          </w:tcPr>
          <w:p w:rsidR="00E17828" w:rsidRDefault="00716732">
            <w:pPr>
              <w:pStyle w:val="TableBodyText"/>
            </w:pPr>
            <w:r>
              <w:t>&lt;&lt;_TITLE0_&gt;&gt;&lt;&lt;and _TITLE1_&gt;&gt;&lt;&lt;_LAST0_&gt;&gt;</w:t>
            </w:r>
          </w:p>
        </w:tc>
      </w:tr>
      <w:tr w:rsidR="00E17828" w:rsidTr="00E17828">
        <w:tc>
          <w:tcPr>
            <w:tcW w:w="0" w:type="auto"/>
            <w:vAlign w:val="center"/>
          </w:tcPr>
          <w:p w:rsidR="00E17828" w:rsidRDefault="00716732">
            <w:pPr>
              <w:pStyle w:val="TableBodyText"/>
            </w:pPr>
            <w:r>
              <w:t>&lt;&lt;_TITLE0_&gt;&gt;&lt;&lt;_FIRST0_&gt;&gt;&lt;&lt;_LAST0_&gt;&gt;&lt;&lt;_SUFFIX0_&gt;&gt;</w:t>
            </w:r>
          </w:p>
        </w:tc>
      </w:tr>
      <w:tr w:rsidR="00E17828" w:rsidTr="00E17828">
        <w:tc>
          <w:tcPr>
            <w:tcW w:w="0" w:type="auto"/>
            <w:vAlign w:val="center"/>
          </w:tcPr>
          <w:p w:rsidR="00E17828" w:rsidRDefault="00716732">
            <w:pPr>
              <w:pStyle w:val="TableBodyText"/>
            </w:pPr>
            <w:r>
              <w:t>&lt;&lt;_TITLE0_&gt;&gt;&lt;&lt;_NICK0_&gt;&gt;&lt;&lt;_LAST0_&gt;&gt;&lt;&lt;_SUFFIX0_&gt;&gt;</w:t>
            </w:r>
          </w:p>
        </w:tc>
      </w:tr>
      <w:tr w:rsidR="00E17828" w:rsidTr="00E17828">
        <w:tc>
          <w:tcPr>
            <w:tcW w:w="0" w:type="auto"/>
            <w:vAlign w:val="center"/>
          </w:tcPr>
          <w:p w:rsidR="00E17828" w:rsidRDefault="00716732">
            <w:pPr>
              <w:pStyle w:val="TableBodyText"/>
            </w:pPr>
            <w:r>
              <w:t>&lt;&lt;_FIRST0_&gt;&gt;&lt;&lt;_LAST0_&gt;&gt;&lt;&lt;_SUFFIX0_&gt;&gt;</w:t>
            </w:r>
          </w:p>
        </w:tc>
      </w:tr>
      <w:tr w:rsidR="00E17828" w:rsidTr="00E17828">
        <w:tc>
          <w:tcPr>
            <w:tcW w:w="0" w:type="auto"/>
            <w:vAlign w:val="center"/>
          </w:tcPr>
          <w:p w:rsidR="00E17828" w:rsidRDefault="00716732">
            <w:pPr>
              <w:pStyle w:val="TableBodyText"/>
            </w:pPr>
            <w:r>
              <w:t>&lt;&lt;_NICK0_&gt;&gt;&lt;&lt;_LAST0_&gt;&gt;&lt;&lt;</w:t>
            </w:r>
            <w:r>
              <w:t>_SUFFIX0_&gt;&gt;</w:t>
            </w:r>
          </w:p>
        </w:tc>
      </w:tr>
      <w:tr w:rsidR="00E17828" w:rsidTr="00E17828">
        <w:tc>
          <w:tcPr>
            <w:tcW w:w="0" w:type="auto"/>
            <w:vAlign w:val="center"/>
          </w:tcPr>
          <w:p w:rsidR="00E17828" w:rsidRDefault="00716732">
            <w:pPr>
              <w:pStyle w:val="TableBodyText"/>
            </w:pPr>
            <w:r>
              <w:t>&lt;&lt;_FIRST0_&gt;&gt;&lt;&lt;and _FIRST1_&gt;&gt;&lt;&lt;_LAST0_&gt;&gt;</w:t>
            </w:r>
          </w:p>
        </w:tc>
      </w:tr>
      <w:tr w:rsidR="00E17828" w:rsidTr="00E17828">
        <w:tc>
          <w:tcPr>
            <w:tcW w:w="0" w:type="auto"/>
            <w:vAlign w:val="center"/>
          </w:tcPr>
          <w:p w:rsidR="00E17828" w:rsidRDefault="00716732">
            <w:pPr>
              <w:pStyle w:val="TableBodyText"/>
            </w:pPr>
            <w:r>
              <w:t>&lt;&lt;_NICK0_&gt;&gt;&lt;&lt;and _FIRST1_&gt;&gt;&lt;&lt;_LAST0_&gt;&gt;</w:t>
            </w:r>
          </w:p>
        </w:tc>
      </w:tr>
      <w:tr w:rsidR="00E17828" w:rsidTr="00E17828">
        <w:tc>
          <w:tcPr>
            <w:tcW w:w="0" w:type="auto"/>
            <w:vAlign w:val="center"/>
          </w:tcPr>
          <w:p w:rsidR="00E17828" w:rsidRDefault="00716732">
            <w:pPr>
              <w:pStyle w:val="TableBodyText"/>
            </w:pPr>
            <w:r>
              <w:t>&lt;&lt;_FIRST0_&gt;&gt;</w:t>
            </w:r>
          </w:p>
        </w:tc>
      </w:tr>
      <w:tr w:rsidR="00E17828" w:rsidTr="00E17828">
        <w:tc>
          <w:tcPr>
            <w:tcW w:w="0" w:type="auto"/>
            <w:vAlign w:val="center"/>
          </w:tcPr>
          <w:p w:rsidR="00E17828" w:rsidRDefault="00716732">
            <w:pPr>
              <w:pStyle w:val="TableBodyText"/>
            </w:pPr>
            <w:r>
              <w:t>&lt;&lt;_NICK0_&gt;&gt;</w:t>
            </w:r>
          </w:p>
        </w:tc>
      </w:tr>
      <w:tr w:rsidR="00E17828" w:rsidTr="00E17828">
        <w:tc>
          <w:tcPr>
            <w:tcW w:w="0" w:type="auto"/>
            <w:vAlign w:val="center"/>
          </w:tcPr>
          <w:p w:rsidR="00E17828" w:rsidRDefault="00716732">
            <w:pPr>
              <w:pStyle w:val="TableBodyText"/>
            </w:pPr>
            <w:r>
              <w:t>&lt;&lt;_FIRST0_&gt;&gt;&lt;&lt;and _FIRST1_&gt;&gt;</w:t>
            </w:r>
          </w:p>
        </w:tc>
      </w:tr>
      <w:tr w:rsidR="00E17828" w:rsidTr="00E17828">
        <w:tc>
          <w:tcPr>
            <w:tcW w:w="0" w:type="auto"/>
            <w:vAlign w:val="center"/>
          </w:tcPr>
          <w:p w:rsidR="00E17828" w:rsidRDefault="00716732">
            <w:pPr>
              <w:pStyle w:val="TableBodyText"/>
            </w:pPr>
            <w:r>
              <w:t>&lt;&lt;_NICK0_&gt;&gt;&lt;&lt;and _FIRST1_&gt;&gt;</w:t>
            </w:r>
          </w:p>
        </w:tc>
      </w:tr>
      <w:tr w:rsidR="00E17828" w:rsidTr="00E17828">
        <w:tc>
          <w:tcPr>
            <w:tcW w:w="0" w:type="auto"/>
            <w:vAlign w:val="center"/>
          </w:tcPr>
          <w:p w:rsidR="00E17828" w:rsidRDefault="00716732">
            <w:pPr>
              <w:pStyle w:val="TableBodyText"/>
            </w:pPr>
            <w:r>
              <w:t>&lt;&lt;Mr. and Mrs. _LAST0_&gt;&gt;</w:t>
            </w:r>
          </w:p>
        </w:tc>
      </w:tr>
    </w:tbl>
    <w:p w:rsidR="00E17828" w:rsidRDefault="00E17828"/>
    <w:p w:rsidR="00E17828" w:rsidRDefault="00716732">
      <w:r>
        <w:t>The &lt;&lt;_BEFORE_ text&gt;&gt; and &lt;&lt;_AFTER_ text&gt;&gt;</w:t>
      </w:r>
      <w:r>
        <w:t xml:space="preserve"> placeholders may optionally come anywhere within a greeting line format.</w:t>
      </w:r>
    </w:p>
    <w:p w:rsidR="00E17828" w:rsidRDefault="00716732">
      <w:r>
        <w:t>&lt;&lt; and &gt;&gt; shall be omitted when displaying the greeting line.</w:t>
      </w:r>
    </w:p>
    <w:p w:rsidR="00E17828" w:rsidRDefault="00716732">
      <w:r>
        <w:lastRenderedPageBreak/>
        <w:t>If any of the placeholders in the greeting line format cannot be resolved, or are empty, the text specified in the /e sw</w:t>
      </w:r>
      <w:r>
        <w:t>itch shall be the field result.  If a greeting line format is not one of the possible greeting line formats specified in the preceding table, the text specified in the /e switch shall be the field result.</w:t>
      </w:r>
    </w:p>
    <w:p w:rsidR="00E17828" w:rsidRDefault="00716732">
      <w:pPr>
        <w:pStyle w:val="Definition-Field"/>
      </w:pPr>
      <w:r>
        <w:t xml:space="preserve">c.   </w:t>
      </w:r>
      <w:r>
        <w:rPr>
          <w:i/>
        </w:rPr>
        <w:t>The standard does not define the format of the</w:t>
      </w:r>
      <w:r>
        <w:rPr>
          <w:i/>
        </w:rPr>
        <w:t xml:space="preserve"> argument of the \l switch.</w:t>
      </w:r>
    </w:p>
    <w:p w:rsidR="00E17828" w:rsidRDefault="00716732">
      <w:pPr>
        <w:pStyle w:val="Definition-Field2"/>
      </w:pPr>
      <w:r>
        <w:t>Word defines the format of this switch to be any language code value from the table in ST_LangCode ("[ECMA-376] Part 4 §2.18.52; ST_LangCode").</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The stan</w:t>
      </w:r>
      <w:r>
        <w:rPr>
          <w:i/>
        </w:rPr>
        <w:t>dard defines the alternate text switch as \c.</w:t>
      </w:r>
    </w:p>
    <w:p w:rsidR="00E17828" w:rsidRDefault="00716732">
      <w:pPr>
        <w:pStyle w:val="Definition-Field2"/>
      </w:pPr>
      <w:r>
        <w:t>In Word, the alternate text switch is \e.</w:t>
      </w:r>
    </w:p>
    <w:p w:rsidR="00E17828" w:rsidRDefault="00716732">
      <w:pPr>
        <w:pStyle w:val="Heading3"/>
      </w:pPr>
      <w:bookmarkStart w:id="1033" w:name="section_233c2d46107d488186bfc5f61f9c2a60"/>
      <w:bookmarkStart w:id="1034" w:name="_Toc111177390"/>
      <w:r>
        <w:t>Part 4 Section 2.16.5.31, HYPERLINK</w:t>
      </w:r>
      <w:bookmarkEnd w:id="1033"/>
      <w:bookmarkEnd w:id="1034"/>
      <w:r>
        <w:fldChar w:fldCharType="begin"/>
      </w:r>
      <w:r>
        <w:instrText xml:space="preserve"> XE "HYPERLINK" </w:instrText>
      </w:r>
      <w:r>
        <w:fldChar w:fldCharType="end"/>
      </w:r>
    </w:p>
    <w:p w:rsidR="00E17828" w:rsidRDefault="00716732">
      <w:pPr>
        <w:pStyle w:val="Definition-Field"/>
      </w:pPr>
      <w:r>
        <w:t xml:space="preserve">a.   </w:t>
      </w:r>
      <w:r>
        <w:rPr>
          <w:i/>
        </w:rPr>
        <w:t>The standard does not list \h as a possible switch for the HYPERLINK field.</w:t>
      </w:r>
    </w:p>
    <w:p w:rsidR="00E17828" w:rsidRDefault="00716732">
      <w:pPr>
        <w:pStyle w:val="Definition-Field2"/>
      </w:pPr>
      <w:r>
        <w:t>In Word, the \h switch for the HY</w:t>
      </w:r>
      <w:r>
        <w:t>PERLINK field means that when the hyperlink is invoked, the target of the hyperlink should not be added to a list of viewed hyperlinks.</w:t>
      </w:r>
    </w:p>
    <w:p w:rsidR="00E17828" w:rsidRDefault="00716732">
      <w:pPr>
        <w:pStyle w:val="Definition-Field"/>
      </w:pPr>
      <w:r>
        <w:t xml:space="preserve">b.   </w:t>
      </w:r>
      <w:r>
        <w:rPr>
          <w:i/>
        </w:rPr>
        <w:t>The standard does not list \s as a possible switch for the HYPERLINK field.</w:t>
      </w:r>
    </w:p>
    <w:p w:rsidR="00E17828" w:rsidRDefault="00716732">
      <w:pPr>
        <w:pStyle w:val="Definition-Field2"/>
      </w:pPr>
      <w:r>
        <w:t xml:space="preserve">In Word, the \s switch is used for the </w:t>
      </w:r>
      <w:r>
        <w:t>HYPERLINK field with the same meaning as the docLocation attribute of the hyperlink element.</w:t>
      </w:r>
    </w:p>
    <w:p w:rsidR="00E17828" w:rsidRDefault="00716732">
      <w:pPr>
        <w:pStyle w:val="Heading3"/>
      </w:pPr>
      <w:bookmarkStart w:id="1035" w:name="section_70bfffecd8a44ea6bed6e721414d2c58"/>
      <w:bookmarkStart w:id="1036" w:name="_Toc111177391"/>
      <w:r>
        <w:t>Part 4 Section 2.16.5.35, INDEX</w:t>
      </w:r>
      <w:bookmarkEnd w:id="1035"/>
      <w:bookmarkEnd w:id="1036"/>
      <w:r>
        <w:fldChar w:fldCharType="begin"/>
      </w:r>
      <w:r>
        <w:instrText xml:space="preserve"> XE "INDEX" </w:instrText>
      </w:r>
      <w:r>
        <w:fldChar w:fldCharType="end"/>
      </w:r>
    </w:p>
    <w:p w:rsidR="00E17828" w:rsidRDefault="00716732">
      <w:pPr>
        <w:pStyle w:val="Definition-Field"/>
      </w:pPr>
      <w:r>
        <w:t xml:space="preserve">a.   </w:t>
      </w:r>
      <w:r>
        <w:rPr>
          <w:i/>
        </w:rPr>
        <w:t>The standard does not list \o as a switch for the INDEX field.</w:t>
      </w:r>
    </w:p>
    <w:p w:rsidR="00E17828" w:rsidRDefault="00716732">
      <w:r>
        <w:t>Word adds a \o switch that is used with the INDEX</w:t>
      </w:r>
      <w:r>
        <w:t xml:space="preserve"> field to specify sort order.  The text in this switch's field-argument specifies the sort order for Chinese, S for sorting by strokes within radicals and P for sorting by pronunciation. By default, sorting is by strokes.</w:t>
      </w:r>
    </w:p>
    <w:p w:rsidR="00E17828" w:rsidRDefault="00716732">
      <w:pPr>
        <w:pStyle w:val="Definition-Field"/>
      </w:pPr>
      <w:r>
        <w:t xml:space="preserve">b.   </w:t>
      </w:r>
      <w:r>
        <w:rPr>
          <w:i/>
        </w:rPr>
        <w:t>The standard says that if the</w:t>
      </w:r>
      <w:r>
        <w:rPr>
          <w:i/>
        </w:rPr>
        <w:t xml:space="preserve"> \f switch is omitted, the index will include all entries.</w:t>
      </w:r>
    </w:p>
    <w:p w:rsidR="00E17828" w:rsidRDefault="00716732">
      <w:pPr>
        <w:pStyle w:val="Definition-Field2"/>
      </w:pPr>
      <w:r>
        <w:t>In Word, if the \f switch is omitted, the index will contain only those entries also lacking \f switches.</w:t>
      </w:r>
    </w:p>
    <w:p w:rsidR="00E17828" w:rsidRDefault="00716732">
      <w:pPr>
        <w:pStyle w:val="Definition-Field"/>
      </w:pPr>
      <w:r>
        <w:t xml:space="preserve">c.   </w:t>
      </w:r>
      <w:r>
        <w:rPr>
          <w:i/>
        </w:rPr>
        <w:t>The standard does not limit the length of the field arguments for switches \d, \e, \g,</w:t>
      </w:r>
      <w:r>
        <w:rPr>
          <w:i/>
        </w:rPr>
        <w:t xml:space="preserve"> \k, and \l.</w:t>
      </w:r>
    </w:p>
    <w:p w:rsidR="00E17828" w:rsidRDefault="00716732">
      <w:pPr>
        <w:pStyle w:val="Definition-Field2"/>
      </w:pPr>
      <w:r>
        <w:t>In Word, the \d, \e, \g, \k, and \l switches are all limited to 15 characters.</w:t>
      </w:r>
    </w:p>
    <w:p w:rsidR="00E17828" w:rsidRDefault="00716732">
      <w:pPr>
        <w:pStyle w:val="Heading3"/>
      </w:pPr>
      <w:bookmarkStart w:id="1037" w:name="section_01d591372ab74eff988d17f9b941fc23"/>
      <w:bookmarkStart w:id="1038" w:name="_Toc111177392"/>
      <w:r>
        <w:t>Part 4 Section 2.16.5.37, KEYWORDS</w:t>
      </w:r>
      <w:bookmarkEnd w:id="1037"/>
      <w:bookmarkEnd w:id="1038"/>
      <w:r>
        <w:fldChar w:fldCharType="begin"/>
      </w:r>
      <w:r>
        <w:instrText xml:space="preserve"> XE "KEYWORDS" </w:instrText>
      </w:r>
      <w:r>
        <w:fldChar w:fldCharType="end"/>
      </w:r>
    </w:p>
    <w:p w:rsidR="00E17828" w:rsidRDefault="00716732">
      <w:pPr>
        <w:pStyle w:val="Definition-Field"/>
      </w:pPr>
      <w:r>
        <w:t xml:space="preserve">a.   </w:t>
      </w:r>
      <w:r>
        <w:rPr>
          <w:i/>
        </w:rPr>
        <w:t>The standard says the KEYWORD field must have a general-formatting-switch.</w:t>
      </w:r>
    </w:p>
    <w:p w:rsidR="00E17828" w:rsidRDefault="00716732">
      <w:pPr>
        <w:pStyle w:val="Definition-Field2"/>
      </w:pPr>
      <w:r>
        <w:t>In Word, using a general-formatting switch in a KEYWORD field is optional.</w:t>
      </w:r>
    </w:p>
    <w:p w:rsidR="00E17828" w:rsidRDefault="00716732">
      <w:pPr>
        <w:pStyle w:val="Heading3"/>
      </w:pPr>
      <w:bookmarkStart w:id="1039" w:name="section_711b0b1686eb402aad59aca1f131cd7f"/>
      <w:bookmarkStart w:id="1040" w:name="_Toc111177393"/>
      <w:r>
        <w:t>Part 4 Section 2.16.5.38, LASTSAVEDBY</w:t>
      </w:r>
      <w:bookmarkEnd w:id="1039"/>
      <w:bookmarkEnd w:id="1040"/>
      <w:r>
        <w:fldChar w:fldCharType="begin"/>
      </w:r>
      <w:r>
        <w:instrText xml:space="preserve"> XE "LASTSAVEDBY" </w:instrText>
      </w:r>
      <w:r>
        <w:fldChar w:fldCharType="end"/>
      </w:r>
    </w:p>
    <w:p w:rsidR="00E17828" w:rsidRDefault="00716732">
      <w:pPr>
        <w:pStyle w:val="Definition-Field"/>
      </w:pPr>
      <w:r>
        <w:t xml:space="preserve">a.   </w:t>
      </w:r>
      <w:r>
        <w:rPr>
          <w:i/>
        </w:rPr>
        <w:t>The standard says the LASTSAVEDBY field must use a general-formatting-switch.</w:t>
      </w:r>
    </w:p>
    <w:p w:rsidR="00E17828" w:rsidRDefault="00716732">
      <w:pPr>
        <w:pStyle w:val="Definition-Field2"/>
      </w:pPr>
      <w:r>
        <w:t>In Word using a general-formatting-switch with a LASTSAVEDBY field is optional.</w:t>
      </w:r>
    </w:p>
    <w:p w:rsidR="00E17828" w:rsidRDefault="00716732">
      <w:pPr>
        <w:pStyle w:val="Heading3"/>
      </w:pPr>
      <w:bookmarkStart w:id="1041" w:name="section_0bf005d6e1624e1892da6804523d7502"/>
      <w:bookmarkStart w:id="1042" w:name="_Toc111177394"/>
      <w:r>
        <w:lastRenderedPageBreak/>
        <w:t>Part 4 Section 2.16.5.39, LINK</w:t>
      </w:r>
      <w:bookmarkEnd w:id="1041"/>
      <w:bookmarkEnd w:id="1042"/>
      <w:r>
        <w:fldChar w:fldCharType="begin"/>
      </w:r>
      <w:r>
        <w:instrText xml:space="preserve"> XE "LINK" </w:instrText>
      </w:r>
      <w:r>
        <w:fldChar w:fldCharType="end"/>
      </w:r>
    </w:p>
    <w:p w:rsidR="00E17828" w:rsidRDefault="00716732">
      <w:pPr>
        <w:pStyle w:val="Definition-Field"/>
      </w:pPr>
      <w:r>
        <w:t xml:space="preserve">a.   </w:t>
      </w:r>
      <w:r>
        <w:rPr>
          <w:i/>
        </w:rPr>
        <w:t>The standard does not explain the format of field-argument-1 of the LINK field.</w:t>
      </w:r>
    </w:p>
    <w:p w:rsidR="00E17828" w:rsidRDefault="00716732">
      <w:r>
        <w:t>Word has a specific format for field-argument-1</w:t>
      </w:r>
      <w:r>
        <w:t xml:space="preserve"> of the LINK field. This format specifies an OLE Programmatic Identifier (ProgID).  This string shall not start with a digit, shall not contain any punctuation (including underscores) other than periods, and shall have a maximum length of 39 characters. </w:t>
      </w:r>
    </w:p>
    <w:p w:rsidR="00E17828" w:rsidRDefault="00716732">
      <w:r>
        <w:t>T</w:t>
      </w:r>
      <w:r>
        <w:t>he pieces of a ProgID are separated by periods; whitespace shall not occur within the ProgID. The typical format of a ProgID is:</w:t>
      </w:r>
    </w:p>
    <w:p w:rsidR="00E17828" w:rsidRDefault="00716732">
      <w:r>
        <w:t>&lt;Library&gt;.&lt;ComponentName&gt;.&lt;VersionNumber&gt;</w:t>
      </w:r>
    </w:p>
    <w:p w:rsidR="00E17828" w:rsidRDefault="00716732">
      <w:pPr>
        <w:pStyle w:val="Definition-Field"/>
      </w:pPr>
      <w:r>
        <w:t xml:space="preserve">b.   </w:t>
      </w:r>
      <w:r>
        <w:rPr>
          <w:i/>
        </w:rPr>
        <w:t>The standard says that the LINK field has no field value.</w:t>
      </w:r>
    </w:p>
    <w:p w:rsidR="00E17828" w:rsidRDefault="00716732">
      <w:pPr>
        <w:pStyle w:val="Definition-Field2"/>
      </w:pPr>
      <w:r>
        <w:t>In Word, the field val</w:t>
      </w:r>
      <w:r>
        <w:t>ue of a LINK field is an OLE object representation of the linked file, or the contents of the linked file itself, depending on the switches used.</w:t>
      </w:r>
    </w:p>
    <w:p w:rsidR="00E17828" w:rsidRDefault="00716732">
      <w:pPr>
        <w:pStyle w:val="Definition-Field"/>
      </w:pPr>
      <w:r>
        <w:t xml:space="preserve">c.   </w:t>
      </w:r>
      <w:r>
        <w:rPr>
          <w:i/>
        </w:rPr>
        <w:t>The standard says the \d switch will prevent the graphic data from being stored with the document.</w:t>
      </w:r>
    </w:p>
    <w:p w:rsidR="00E17828" w:rsidRDefault="00716732">
      <w:pPr>
        <w:pStyle w:val="Definition-Field2"/>
      </w:pPr>
      <w:r>
        <w:t>When s</w:t>
      </w:r>
      <w:r>
        <w:t>aving a document to OOXML, Word stores the graphic data in the file even if the \d switch is used.</w:t>
      </w:r>
    </w:p>
    <w:p w:rsidR="00E17828" w:rsidRDefault="00716732">
      <w:pPr>
        <w:pStyle w:val="Definition-Field"/>
      </w:pPr>
      <w:r>
        <w:t xml:space="preserve">d.   </w:t>
      </w:r>
      <w:r>
        <w:rPr>
          <w:i/>
        </w:rPr>
        <w:t>The standard says the \f switch determines the formatting of the linked object when displayed in the document.</w:t>
      </w:r>
    </w:p>
    <w:p w:rsidR="00E17828" w:rsidRDefault="00716732">
      <w:pPr>
        <w:pStyle w:val="Definition-Field2"/>
      </w:pPr>
      <w:r>
        <w:t>Word ignores the argument of the \f switc</w:t>
      </w:r>
      <w:r>
        <w:t>h.</w:t>
      </w:r>
    </w:p>
    <w:p w:rsidR="00E17828" w:rsidRDefault="00716732">
      <w:pPr>
        <w:pStyle w:val="Definition-Field"/>
      </w:pPr>
      <w:r>
        <w:t xml:space="preserve">e.   </w:t>
      </w:r>
      <w:r>
        <w:rPr>
          <w:i/>
        </w:rPr>
        <w:t>The standard does not restrict which field switches can be used with each other, even when their definitions are mutually exclusive.</w:t>
      </w:r>
    </w:p>
    <w:p w:rsidR="00E17828" w:rsidRDefault="00716732">
      <w:pPr>
        <w:pStyle w:val="Definition-Field2"/>
      </w:pPr>
      <w:r>
        <w:t>If more than one switch is present from the set \b, \h, \p, \r, \t, \d, and \u, Word ignores all but the last one.</w:t>
      </w:r>
    </w:p>
    <w:p w:rsidR="00E17828" w:rsidRDefault="00716732">
      <w:pPr>
        <w:pStyle w:val="Heading3"/>
      </w:pPr>
      <w:bookmarkStart w:id="1043" w:name="section_b10bf9705931499aad48fab4d2651124"/>
      <w:bookmarkStart w:id="1044" w:name="_Toc111177395"/>
      <w:r>
        <w:t>Part 4 Section 2.16.5.40, LISTNUM</w:t>
      </w:r>
      <w:bookmarkEnd w:id="1043"/>
      <w:bookmarkEnd w:id="1044"/>
      <w:r>
        <w:fldChar w:fldCharType="begin"/>
      </w:r>
      <w:r>
        <w:instrText xml:space="preserve"> XE "LISTNUM" </w:instrText>
      </w:r>
      <w:r>
        <w:fldChar w:fldCharType="end"/>
      </w:r>
    </w:p>
    <w:p w:rsidR="00E17828" w:rsidRDefault="00716732">
      <w:pPr>
        <w:pStyle w:val="Definition-Field"/>
      </w:pPr>
      <w:r>
        <w:t xml:space="preserve">a.   </w:t>
      </w:r>
      <w:r>
        <w:rPr>
          <w:i/>
        </w:rPr>
        <w:t>The standard says that If the \l switch is omitted for a new series, the default value is 3.</w:t>
      </w:r>
    </w:p>
    <w:p w:rsidR="00E17828" w:rsidRDefault="00716732">
      <w:pPr>
        <w:pStyle w:val="Definition-Field2"/>
      </w:pPr>
      <w:r>
        <w:t>In Word, if the \l switch is omitted for a new series, the default value depends on the ilvl of the paragrap</w:t>
      </w:r>
      <w:r>
        <w:t>h.</w:t>
      </w:r>
    </w:p>
    <w:p w:rsidR="00E17828" w:rsidRDefault="00716732">
      <w:pPr>
        <w:pStyle w:val="Definition-Field"/>
      </w:pPr>
      <w:r>
        <w:t xml:space="preserve">b.   </w:t>
      </w:r>
      <w:r>
        <w:rPr>
          <w:i/>
        </w:rPr>
        <w:t>The standard says a listnum field is associated by default with the NumberFormat list, but does not define such a list.</w:t>
      </w:r>
    </w:p>
    <w:p w:rsidR="00E17828" w:rsidRDefault="00716732">
      <w:pPr>
        <w:pStyle w:val="Definition-Field2"/>
      </w:pPr>
      <w:r>
        <w:t>In Word, a listnum field is associated by default with the NumberDefault list.</w:t>
      </w:r>
    </w:p>
    <w:p w:rsidR="00E17828" w:rsidRDefault="00716732">
      <w:pPr>
        <w:pStyle w:val="Definition-Field2"/>
      </w:pPr>
      <w:r>
        <w:t>This note applies to the following products: 2007</w:t>
      </w:r>
      <w:r>
        <w:t>, 2007 SP1, 2007 SP2.</w:t>
      </w:r>
    </w:p>
    <w:p w:rsidR="00E17828" w:rsidRDefault="00716732">
      <w:pPr>
        <w:pStyle w:val="Definition-Field"/>
      </w:pPr>
      <w:r>
        <w:t xml:space="preserve">c.   </w:t>
      </w:r>
      <w:r>
        <w:rPr>
          <w:i/>
        </w:rPr>
        <w:t>The standard allows the LISTNUM to be nested inside another field.</w:t>
      </w:r>
    </w:p>
    <w:p w:rsidR="00E17828" w:rsidRDefault="00716732">
      <w:pPr>
        <w:pStyle w:val="Definition-Field2"/>
      </w:pPr>
      <w:r>
        <w:t>In Word, the LISTNUM field is ignored if nested inside another field.</w:t>
      </w:r>
    </w:p>
    <w:p w:rsidR="00E17828" w:rsidRDefault="00716732">
      <w:pPr>
        <w:pStyle w:val="Heading3"/>
      </w:pPr>
      <w:bookmarkStart w:id="1045" w:name="section_968dd314b9b24a13b7f45d5daf82d76d"/>
      <w:bookmarkStart w:id="1046" w:name="_Toc111177396"/>
      <w:r>
        <w:t>Part 4 Section 2.16.5.41, MACROBUTTON</w:t>
      </w:r>
      <w:bookmarkEnd w:id="1045"/>
      <w:bookmarkEnd w:id="1046"/>
      <w:r>
        <w:fldChar w:fldCharType="begin"/>
      </w:r>
      <w:r>
        <w:instrText xml:space="preserve"> XE "MACROBUTTON" </w:instrText>
      </w:r>
      <w:r>
        <w:fldChar w:fldCharType="end"/>
      </w:r>
    </w:p>
    <w:p w:rsidR="00E17828" w:rsidRDefault="00716732">
      <w:pPr>
        <w:pStyle w:val="Definition-Field"/>
      </w:pPr>
      <w:r>
        <w:t xml:space="preserve">a.   </w:t>
      </w:r>
      <w:r>
        <w:rPr>
          <w:i/>
        </w:rPr>
        <w:t>The standard allows the MACRO</w:t>
      </w:r>
      <w:r>
        <w:rPr>
          <w:i/>
        </w:rPr>
        <w:t>BUTTON field to be nested inside another field.</w:t>
      </w:r>
    </w:p>
    <w:p w:rsidR="00E17828" w:rsidRDefault="00716732">
      <w:pPr>
        <w:pStyle w:val="Definition-Field2"/>
      </w:pPr>
      <w:r>
        <w:t>In Word, if the MACROBUTTON field is nested inside another field, no result is displayed.</w:t>
      </w:r>
    </w:p>
    <w:p w:rsidR="00E17828" w:rsidRDefault="00716732">
      <w:pPr>
        <w:pStyle w:val="Heading3"/>
      </w:pPr>
      <w:bookmarkStart w:id="1047" w:name="section_d535b65552f144169d3b3a028493bb10"/>
      <w:bookmarkStart w:id="1048" w:name="_Toc111177397"/>
      <w:r>
        <w:lastRenderedPageBreak/>
        <w:t>Part 4 Section 2.16.5.42, MERGEFIELD</w:t>
      </w:r>
      <w:bookmarkEnd w:id="1047"/>
      <w:bookmarkEnd w:id="1048"/>
      <w:r>
        <w:fldChar w:fldCharType="begin"/>
      </w:r>
      <w:r>
        <w:instrText xml:space="preserve"> XE "MERGEFIELD" </w:instrText>
      </w:r>
      <w:r>
        <w:fldChar w:fldCharType="end"/>
      </w:r>
    </w:p>
    <w:p w:rsidR="00E17828" w:rsidRDefault="00716732">
      <w:pPr>
        <w:pStyle w:val="Definition-Field"/>
      </w:pPr>
      <w:r>
        <w:t xml:space="preserve">a.   </w:t>
      </w:r>
      <w:r>
        <w:rPr>
          <w:i/>
        </w:rPr>
        <w:t>The standard specifies that the \m switch means the MERGEFIELD field is a mapped field.</w:t>
      </w:r>
    </w:p>
    <w:p w:rsidR="00E17828" w:rsidRDefault="00716732">
      <w:pPr>
        <w:pStyle w:val="Definition-Field2"/>
      </w:pPr>
      <w:r>
        <w:t>In Word, the \m switch in the MERGEFIELD means the text in field-argument specifies the mappedName of a fieldMapData element.</w:t>
      </w:r>
    </w:p>
    <w:p w:rsidR="00E17828" w:rsidRDefault="00716732">
      <w:pPr>
        <w:pStyle w:val="Heading3"/>
      </w:pPr>
      <w:bookmarkStart w:id="1049" w:name="section_ad2039f185714559a3fcfcfb15130300"/>
      <w:bookmarkStart w:id="1050" w:name="_Toc111177398"/>
      <w:r>
        <w:t>Part 4 Section 2.16.5.47, NOTEREF</w:t>
      </w:r>
      <w:bookmarkEnd w:id="1049"/>
      <w:bookmarkEnd w:id="1050"/>
      <w:r>
        <w:fldChar w:fldCharType="begin"/>
      </w:r>
      <w:r>
        <w:instrText xml:space="preserve"> XE "NOTE</w:instrText>
      </w:r>
      <w:r>
        <w:instrText xml:space="preserve">REF" </w:instrText>
      </w:r>
      <w:r>
        <w:fldChar w:fldCharType="end"/>
      </w:r>
    </w:p>
    <w:p w:rsidR="00E17828" w:rsidRDefault="00716732">
      <w:pPr>
        <w:pStyle w:val="Definition-Field"/>
      </w:pPr>
      <w:r>
        <w:t xml:space="preserve">a.   </w:t>
      </w:r>
      <w:r>
        <w:rPr>
          <w:i/>
        </w:rPr>
        <w:t>The standard says the /p switch causes the NOTEREF field value to include the string below or above.</w:t>
      </w:r>
    </w:p>
    <w:p w:rsidR="00E17828" w:rsidRDefault="00716732">
      <w:pPr>
        <w:pStyle w:val="Definition-Field2"/>
      </w:pPr>
      <w:r>
        <w:t>In Word, the /p switch causes the NOTEREF field value to include a localized version of the strings below or above.</w:t>
      </w:r>
    </w:p>
    <w:p w:rsidR="00E17828" w:rsidRDefault="00716732">
      <w:pPr>
        <w:pStyle w:val="Heading3"/>
      </w:pPr>
      <w:bookmarkStart w:id="1051" w:name="section_ecf44c296d384303b5a8e3bd6fdf2b0f"/>
      <w:bookmarkStart w:id="1052" w:name="_Toc111177399"/>
      <w:r>
        <w:t xml:space="preserve">Part 4 Section 2.16.5.52, </w:t>
      </w:r>
      <w:r>
        <w:t>PAGEREF</w:t>
      </w:r>
      <w:bookmarkEnd w:id="1051"/>
      <w:bookmarkEnd w:id="1052"/>
      <w:r>
        <w:fldChar w:fldCharType="begin"/>
      </w:r>
      <w:r>
        <w:instrText xml:space="preserve"> XE "PAGEREF" </w:instrText>
      </w:r>
      <w:r>
        <w:fldChar w:fldCharType="end"/>
      </w:r>
    </w:p>
    <w:p w:rsidR="00E17828" w:rsidRDefault="00716732">
      <w:pPr>
        <w:pStyle w:val="Definition-Field"/>
      </w:pPr>
      <w:r>
        <w:t xml:space="preserve">a.   </w:t>
      </w:r>
      <w:r>
        <w:rPr>
          <w:i/>
        </w:rPr>
        <w:t>The standard says the value of the PAGEREF field may contain the strings above, below, and "on page #".</w:t>
      </w:r>
    </w:p>
    <w:p w:rsidR="00E17828" w:rsidRDefault="00716732">
      <w:pPr>
        <w:pStyle w:val="Definition-Field2"/>
      </w:pPr>
      <w:r>
        <w:t xml:space="preserve">In Word, the value of the PAGEREF field contains versions of the strings above, below, and "on page #" that are translated </w:t>
      </w:r>
      <w:r>
        <w:t>depending on the language of the text in the document and the language of the current application UI.</w:t>
      </w:r>
    </w:p>
    <w:p w:rsidR="00E17828" w:rsidRDefault="00716732">
      <w:pPr>
        <w:pStyle w:val="Heading3"/>
      </w:pPr>
      <w:bookmarkStart w:id="1053" w:name="section_703b740d15df4c53bde5701ca45a835e"/>
      <w:bookmarkStart w:id="1054" w:name="_Toc111177400"/>
      <w:r>
        <w:t>Part 4 Section 2.16.5.53, PRINT</w:t>
      </w:r>
      <w:bookmarkEnd w:id="1053"/>
      <w:bookmarkEnd w:id="1054"/>
      <w:r>
        <w:fldChar w:fldCharType="begin"/>
      </w:r>
      <w:r>
        <w:instrText xml:space="preserve"> XE "PRINT" </w:instrText>
      </w:r>
      <w:r>
        <w:fldChar w:fldCharType="end"/>
      </w:r>
    </w:p>
    <w:p w:rsidR="00E17828" w:rsidRDefault="00716732">
      <w:pPr>
        <w:pStyle w:val="Definition-Field"/>
      </w:pPr>
      <w:r>
        <w:t xml:space="preserve">a.   </w:t>
      </w:r>
      <w:r>
        <w:rPr>
          <w:i/>
        </w:rPr>
        <w:t>The standard does not specify how field argument 1 defines the drawing rectangle.</w:t>
      </w:r>
    </w:p>
    <w:p w:rsidR="00E17828" w:rsidRDefault="00716732">
      <w:r>
        <w:t>In Word, text in this</w:t>
      </w:r>
      <w:r>
        <w:t xml:space="preserve"> switch's field-argument-1 defines the drawing rectangle on which the subsequent PostScript instructions operate.  It can be any of the keywords from the following table.</w:t>
      </w:r>
    </w:p>
    <w:tbl>
      <w:tblPr>
        <w:tblStyle w:val="Table-ShadedHeader"/>
        <w:tblW w:w="0" w:type="auto"/>
        <w:tblLook w:val="04A0" w:firstRow="1" w:lastRow="0" w:firstColumn="1" w:lastColumn="0" w:noHBand="0" w:noVBand="1"/>
      </w:tblPr>
      <w:tblGrid>
        <w:gridCol w:w="1022"/>
        <w:gridCol w:w="845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Keyword</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rStyle w:val="InlineCode"/>
              </w:rPr>
              <w:t>cell</w:t>
            </w:r>
          </w:p>
        </w:tc>
        <w:tc>
          <w:tcPr>
            <w:tcW w:w="0" w:type="auto"/>
            <w:vAlign w:val="center"/>
          </w:tcPr>
          <w:p w:rsidR="00E17828" w:rsidRDefault="00716732">
            <w:pPr>
              <w:pStyle w:val="TableBodyText"/>
            </w:pPr>
            <w:r>
              <w:t xml:space="preserve">Sets the bounding box to equal the size of a one-line cell with the width of the current cell. The bounding box’s upper-left corner will be placed by default at the upper-left corner of the current page. The bounding box will be offset to the right by the </w:t>
            </w:r>
            <w:r>
              <w:t>location of the current column, and offset down by the amount of prior text in the current cell.</w:t>
            </w:r>
          </w:p>
          <w:p w:rsidR="00E17828" w:rsidRDefault="00716732">
            <w:pPr>
              <w:pStyle w:val="TableBodyText"/>
            </w:pPr>
            <w:r>
              <w:t>In Word, the bounding box will be offset to the right by the location of the current column minus the width of the left border, and offset down by the amount o</w:t>
            </w:r>
            <w:r>
              <w:t>f prior text in the current cell minus the width of the top border.</w:t>
            </w:r>
          </w:p>
        </w:tc>
      </w:tr>
      <w:tr w:rsidR="00E17828" w:rsidTr="00E17828">
        <w:tc>
          <w:tcPr>
            <w:tcW w:w="0" w:type="auto"/>
            <w:vAlign w:val="center"/>
          </w:tcPr>
          <w:p w:rsidR="00E17828" w:rsidRDefault="00716732">
            <w:pPr>
              <w:pStyle w:val="TableBodyText"/>
            </w:pPr>
            <w:r>
              <w:rPr>
                <w:rStyle w:val="InlineCode"/>
              </w:rPr>
              <w:t>page</w:t>
            </w:r>
          </w:p>
        </w:tc>
        <w:tc>
          <w:tcPr>
            <w:tcW w:w="0" w:type="auto"/>
            <w:vAlign w:val="center"/>
          </w:tcPr>
          <w:p w:rsidR="00E17828" w:rsidRDefault="00716732">
            <w:pPr>
              <w:pStyle w:val="TableBodyText"/>
            </w:pPr>
            <w:r>
              <w:t>Sets the bounding box to be equal to the current page.</w:t>
            </w:r>
          </w:p>
        </w:tc>
      </w:tr>
      <w:tr w:rsidR="00E17828" w:rsidTr="00E17828">
        <w:tc>
          <w:tcPr>
            <w:tcW w:w="0" w:type="auto"/>
            <w:vAlign w:val="center"/>
          </w:tcPr>
          <w:p w:rsidR="00E17828" w:rsidRDefault="00716732">
            <w:pPr>
              <w:pStyle w:val="TableBodyText"/>
            </w:pPr>
            <w:r>
              <w:rPr>
                <w:rStyle w:val="InlineCode"/>
              </w:rPr>
              <w:t>para</w:t>
            </w:r>
          </w:p>
        </w:tc>
        <w:tc>
          <w:tcPr>
            <w:tcW w:w="0" w:type="auto"/>
            <w:vAlign w:val="center"/>
          </w:tcPr>
          <w:p w:rsidR="00E17828" w:rsidRDefault="00716732">
            <w:pPr>
              <w:pStyle w:val="TableBodyText"/>
            </w:pPr>
            <w:r>
              <w:t>Sets the bounding box to be equal to the current paragraph.</w:t>
            </w:r>
          </w:p>
        </w:tc>
      </w:tr>
      <w:tr w:rsidR="00E17828" w:rsidTr="00E17828">
        <w:tc>
          <w:tcPr>
            <w:tcW w:w="0" w:type="auto"/>
            <w:vAlign w:val="center"/>
          </w:tcPr>
          <w:p w:rsidR="00E17828" w:rsidRDefault="00716732">
            <w:pPr>
              <w:pStyle w:val="TableBodyText"/>
            </w:pPr>
            <w:r>
              <w:rPr>
                <w:rStyle w:val="InlineCode"/>
              </w:rPr>
              <w:t>pic</w:t>
            </w:r>
          </w:p>
        </w:tc>
        <w:tc>
          <w:tcPr>
            <w:tcW w:w="0" w:type="auto"/>
            <w:vAlign w:val="center"/>
          </w:tcPr>
          <w:p w:rsidR="00E17828" w:rsidRDefault="00716732">
            <w:pPr>
              <w:pStyle w:val="TableBodyText"/>
            </w:pPr>
            <w:r>
              <w:t>Sets the bounding box to be equal to the next picture in the current paragraph.</w:t>
            </w:r>
          </w:p>
          <w:p w:rsidR="00E17828" w:rsidRDefault="00716732">
            <w:pPr>
              <w:pStyle w:val="TableBodyText"/>
            </w:pPr>
            <w:r>
              <w:t>Word will only recognize a picture described using VML when using this option.</w:t>
            </w:r>
          </w:p>
        </w:tc>
      </w:tr>
      <w:tr w:rsidR="00E17828" w:rsidTr="00E17828">
        <w:tc>
          <w:tcPr>
            <w:tcW w:w="0" w:type="auto"/>
            <w:vAlign w:val="center"/>
          </w:tcPr>
          <w:p w:rsidR="00E17828" w:rsidRDefault="00716732">
            <w:pPr>
              <w:pStyle w:val="TableBodyText"/>
            </w:pPr>
            <w:r>
              <w:rPr>
                <w:rStyle w:val="InlineCode"/>
              </w:rPr>
              <w:t>row</w:t>
            </w:r>
          </w:p>
        </w:tc>
        <w:tc>
          <w:tcPr>
            <w:tcW w:w="0" w:type="auto"/>
            <w:vAlign w:val="center"/>
          </w:tcPr>
          <w:p w:rsidR="00E17828" w:rsidRDefault="00716732">
            <w:pPr>
              <w:pStyle w:val="TableBodyText"/>
            </w:pPr>
            <w:r>
              <w:t>Sets the bounding box to equal the size of a one-line row in the current table. The bounding</w:t>
            </w:r>
            <w:r>
              <w:t xml:space="preserve"> box’s upper-left corner will be placed by default at the upper-left corner of the current page. The bounding box will be offset to the right by the location of the current row, and offset down by the amount of prior text in the current cell.</w:t>
            </w:r>
          </w:p>
          <w:p w:rsidR="00E17828" w:rsidRDefault="00716732">
            <w:pPr>
              <w:pStyle w:val="TableBodyText"/>
            </w:pPr>
            <w:r>
              <w:t xml:space="preserve">In Word, the </w:t>
            </w:r>
            <w:r>
              <w:t>bounding box will not be offset to the right, and offset down by the amount of prior text in the current cell minus the width of the top border.</w:t>
            </w:r>
          </w:p>
        </w:tc>
      </w:tr>
    </w:tbl>
    <w:p w:rsidR="00E17828" w:rsidRDefault="00E17828"/>
    <w:p w:rsidR="00E17828" w:rsidRDefault="00716732">
      <w:pPr>
        <w:pStyle w:val="Definition-Field"/>
      </w:pPr>
      <w:r>
        <w:t xml:space="preserve">b.   </w:t>
      </w:r>
      <w:r>
        <w:rPr>
          <w:i/>
        </w:rPr>
        <w:t>The standard says that /p is an optional switch for the PRINT field.</w:t>
      </w:r>
    </w:p>
    <w:p w:rsidR="00E17828" w:rsidRDefault="00716732">
      <w:pPr>
        <w:pStyle w:val="Definition-Field2"/>
      </w:pPr>
      <w:r>
        <w:lastRenderedPageBreak/>
        <w:t xml:space="preserve">In Word, the /p switch is required </w:t>
      </w:r>
      <w:r>
        <w:t>for the PRINT field.</w:t>
      </w:r>
    </w:p>
    <w:p w:rsidR="00E17828" w:rsidRDefault="00716732">
      <w:pPr>
        <w:pStyle w:val="Definition-Field"/>
      </w:pPr>
      <w:r>
        <w:t xml:space="preserve">c.   </w:t>
      </w:r>
      <w:r>
        <w:rPr>
          <w:i/>
        </w:rPr>
        <w:t>The standard does not specify any relationship between the PRINT field and the usePrinterMetrics compatibility option.</w:t>
      </w:r>
    </w:p>
    <w:p w:rsidR="00E17828" w:rsidRDefault="00716732">
      <w:pPr>
        <w:pStyle w:val="Definition-Field2"/>
      </w:pPr>
      <w:r>
        <w:t>Word does not carry out the behavior specified by the PRINT field unless the usePrinterMetrics compatibility op</w:t>
      </w:r>
      <w:r>
        <w:t>tion is on.</w:t>
      </w:r>
    </w:p>
    <w:p w:rsidR="00E17828" w:rsidRDefault="00716732">
      <w:pPr>
        <w:pStyle w:val="Definition-Field"/>
      </w:pPr>
      <w:r>
        <w:t xml:space="preserve">d.   </w:t>
      </w:r>
      <w:r>
        <w:rPr>
          <w:i/>
        </w:rPr>
        <w:t>The standard allows the PRINT field to be nested inside another field.</w:t>
      </w:r>
    </w:p>
    <w:p w:rsidR="00E17828" w:rsidRDefault="00716732">
      <w:pPr>
        <w:pStyle w:val="Definition-Field2"/>
      </w:pPr>
      <w:r>
        <w:t>Word will not carry out the behavior specified by the PRINT field is it is nested inside another field.</w:t>
      </w:r>
    </w:p>
    <w:p w:rsidR="00E17828" w:rsidRDefault="00716732">
      <w:pPr>
        <w:pStyle w:val="Heading3"/>
      </w:pPr>
      <w:bookmarkStart w:id="1055" w:name="section_b2f56d76def048cd852855fa8a168839"/>
      <w:bookmarkStart w:id="1056" w:name="_Toc111177401"/>
      <w:r>
        <w:t>Part 4 Section 2.16.5.54, PRINTDATE</w:t>
      </w:r>
      <w:bookmarkEnd w:id="1055"/>
      <w:bookmarkEnd w:id="1056"/>
      <w:r>
        <w:fldChar w:fldCharType="begin"/>
      </w:r>
      <w:r>
        <w:instrText xml:space="preserve"> XE "PRINTDATE" </w:instrText>
      </w:r>
      <w:r>
        <w:fldChar w:fldCharType="end"/>
      </w:r>
    </w:p>
    <w:p w:rsidR="00E17828" w:rsidRDefault="00716732">
      <w:pPr>
        <w:pStyle w:val="Definition-Field"/>
      </w:pPr>
      <w:r>
        <w:t xml:space="preserve">a.   </w:t>
      </w:r>
      <w:r>
        <w:rPr>
          <w:i/>
        </w:rPr>
        <w:t>The standard says the Gregorian calendar is used by default.</w:t>
      </w:r>
    </w:p>
    <w:p w:rsidR="00E17828" w:rsidRDefault="00716732">
      <w:pPr>
        <w:pStyle w:val="Definition-Field2"/>
      </w:pPr>
      <w:r>
        <w:t>In Word, the default calendar depends on the locale.</w:t>
      </w:r>
    </w:p>
    <w:p w:rsidR="00E17828" w:rsidRDefault="00716732">
      <w:pPr>
        <w:pStyle w:val="Heading3"/>
      </w:pPr>
      <w:bookmarkStart w:id="1057" w:name="section_de4b91b828f047a2a166614c40e99207"/>
      <w:bookmarkStart w:id="1058" w:name="_Toc111177402"/>
      <w:r>
        <w:t>Part 4 Section 2.16.5.56, QUOTE</w:t>
      </w:r>
      <w:bookmarkEnd w:id="1057"/>
      <w:bookmarkEnd w:id="1058"/>
      <w:r>
        <w:fldChar w:fldCharType="begin"/>
      </w:r>
      <w:r>
        <w:instrText xml:space="preserve"> XE "QUOTE" </w:instrText>
      </w:r>
      <w:r>
        <w:fldChar w:fldCharType="end"/>
      </w:r>
    </w:p>
    <w:p w:rsidR="00E17828" w:rsidRDefault="00716732">
      <w:pPr>
        <w:pStyle w:val="Definition-Field"/>
      </w:pPr>
      <w:r>
        <w:t xml:space="preserve">a.   </w:t>
      </w:r>
      <w:r>
        <w:rPr>
          <w:i/>
        </w:rPr>
        <w:t xml:space="preserve">The standard lists date-and-time-formatting switches twice in the list of switches allowed </w:t>
      </w:r>
      <w:r>
        <w:rPr>
          <w:i/>
        </w:rPr>
        <w:t>in a QUOTE field and leaves out numeric-formatting-switches.</w:t>
      </w:r>
    </w:p>
    <w:p w:rsidR="00E17828" w:rsidRDefault="00716732">
      <w:pPr>
        <w:pStyle w:val="Definition-Field2"/>
      </w:pPr>
      <w:r>
        <w:t>In Word, the list of allowable switches in a QUOTE field includes numeric-formatting-switches.</w:t>
      </w:r>
    </w:p>
    <w:p w:rsidR="00E17828" w:rsidRDefault="00716732">
      <w:pPr>
        <w:pStyle w:val="Definition-Field"/>
      </w:pPr>
      <w:r>
        <w:t xml:space="preserve">b.   </w:t>
      </w:r>
      <w:r>
        <w:rPr>
          <w:i/>
        </w:rPr>
        <w:t>The standard specifies the field value of the QUOTE field as the text in the field argument wit</w:t>
      </w:r>
      <w:r>
        <w:rPr>
          <w:i/>
        </w:rPr>
        <w:t>hout any transformation.</w:t>
      </w:r>
    </w:p>
    <w:p w:rsidR="00E17828" w:rsidRDefault="00716732">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fou</w:t>
      </w:r>
      <w:r>
        <w:t>r digits shall be used to specify a character using hexadecimal (leading 0x or 0X). Word does not allow insertion of the code point 13 as a character.</w:t>
      </w:r>
    </w:p>
    <w:p w:rsidR="00E17828" w:rsidRDefault="00716732">
      <w:pPr>
        <w:pStyle w:val="Definition-Field"/>
      </w:pPr>
      <w:r>
        <w:t xml:space="preserve">c.   </w:t>
      </w:r>
      <w:r>
        <w:rPr>
          <w:i/>
        </w:rPr>
        <w:t>The standard says that a QUOTE field must contain at least one switch.</w:t>
      </w:r>
    </w:p>
    <w:p w:rsidR="00E17828" w:rsidRDefault="00716732">
      <w:pPr>
        <w:pStyle w:val="Definition-Field2"/>
      </w:pPr>
      <w:r>
        <w:t>In Word, including a switch i</w:t>
      </w:r>
      <w:r>
        <w:t>n the QUOTE field is optional.</w:t>
      </w:r>
    </w:p>
    <w:p w:rsidR="00E17828" w:rsidRDefault="00716732">
      <w:pPr>
        <w:pStyle w:val="Heading3"/>
      </w:pPr>
      <w:bookmarkStart w:id="1059" w:name="section_4372b0738ffe489ea63d70329e3305ae"/>
      <w:bookmarkStart w:id="1060" w:name="_Toc111177403"/>
      <w:r>
        <w:t>Part 4 Section 2.16.5.57, RD</w:t>
      </w:r>
      <w:bookmarkEnd w:id="1059"/>
      <w:bookmarkEnd w:id="1060"/>
      <w:r>
        <w:fldChar w:fldCharType="begin"/>
      </w:r>
      <w:r>
        <w:instrText xml:space="preserve"> XE "RD" </w:instrText>
      </w:r>
      <w:r>
        <w:fldChar w:fldCharType="end"/>
      </w:r>
    </w:p>
    <w:p w:rsidR="00E17828" w:rsidRDefault="00716732">
      <w:pPr>
        <w:pStyle w:val="Definition-Field"/>
      </w:pPr>
      <w:r>
        <w:t xml:space="preserve">a.   </w:t>
      </w:r>
      <w:r>
        <w:rPr>
          <w:i/>
        </w:rPr>
        <w:t>The standard says that the \p switch indicates relative path for an RD field.</w:t>
      </w:r>
    </w:p>
    <w:p w:rsidR="00E17828" w:rsidRDefault="00716732">
      <w:pPr>
        <w:pStyle w:val="Definition-Field2"/>
      </w:pPr>
      <w:r>
        <w:t>In Word, the \f indicates a relative path for an RD field.</w:t>
      </w:r>
    </w:p>
    <w:p w:rsidR="00E17828" w:rsidRDefault="00716732">
      <w:pPr>
        <w:pStyle w:val="Definition-Field"/>
      </w:pPr>
      <w:r>
        <w:t xml:space="preserve">b.   </w:t>
      </w:r>
      <w:r>
        <w:rPr>
          <w:i/>
        </w:rPr>
        <w:t>The standard says the RD field must co</w:t>
      </w:r>
      <w:r>
        <w:rPr>
          <w:i/>
        </w:rPr>
        <w:t>ntain a switch.</w:t>
      </w:r>
    </w:p>
    <w:p w:rsidR="00E17828" w:rsidRDefault="00716732">
      <w:pPr>
        <w:pStyle w:val="Definition-Field2"/>
      </w:pPr>
      <w:r>
        <w:t>In Word, including a switch in the RD field is optional.</w:t>
      </w:r>
    </w:p>
    <w:p w:rsidR="00E17828" w:rsidRDefault="00716732">
      <w:pPr>
        <w:pStyle w:val="Heading3"/>
      </w:pPr>
      <w:bookmarkStart w:id="1061" w:name="section_20bc6d15ba77479f82f4db3cf7447334"/>
      <w:bookmarkStart w:id="1062" w:name="_Toc111177404"/>
      <w:r>
        <w:t>Part 4 Section 2.16.5.58, REF</w:t>
      </w:r>
      <w:bookmarkEnd w:id="1061"/>
      <w:bookmarkEnd w:id="1062"/>
      <w:r>
        <w:fldChar w:fldCharType="begin"/>
      </w:r>
      <w:r>
        <w:instrText xml:space="preserve"> XE "REF" </w:instrText>
      </w:r>
      <w:r>
        <w:fldChar w:fldCharType="end"/>
      </w:r>
    </w:p>
    <w:p w:rsidR="00E17828" w:rsidRDefault="00716732">
      <w:pPr>
        <w:pStyle w:val="Definition-Field"/>
      </w:pPr>
      <w:r>
        <w:t xml:space="preserve">a.   </w:t>
      </w:r>
      <w:r>
        <w:rPr>
          <w:i/>
        </w:rPr>
        <w:t>The standard says the REF must have at least one general-formatting-switch and at most one field-specific-switch.</w:t>
      </w:r>
    </w:p>
    <w:p w:rsidR="00E17828" w:rsidRDefault="00716732">
      <w:pPr>
        <w:pStyle w:val="Definition-Field2"/>
      </w:pPr>
      <w:r>
        <w:t>In Word, the REF field</w:t>
      </w:r>
      <w:r>
        <w:t xml:space="preserve"> is allowed to have zero general-formatting-switches and multiple field-specific-switches.</w:t>
      </w:r>
    </w:p>
    <w:p w:rsidR="00E17828" w:rsidRDefault="00716732">
      <w:pPr>
        <w:pStyle w:val="Definition-Field"/>
      </w:pPr>
      <w:r>
        <w:t xml:space="preserve">b.   </w:t>
      </w:r>
      <w:r>
        <w:rPr>
          <w:i/>
        </w:rPr>
        <w:t>The standard says the \d switch specifies the character sequence used to separate sequence numbers and page numbers, but does not explain what sequence numbers and page numbers.</w:t>
      </w:r>
    </w:p>
    <w:p w:rsidR="00E17828" w:rsidRDefault="00716732">
      <w:pPr>
        <w:pStyle w:val="Definition-Field2"/>
      </w:pPr>
      <w:r>
        <w:lastRenderedPageBreak/>
        <w:t>In Word, the \d switch specifies the character sequence used to separate seque</w:t>
      </w:r>
      <w:r>
        <w:t>nce numbers placed in the field value by the \n, \r, and \w switches.</w:t>
      </w:r>
    </w:p>
    <w:p w:rsidR="00E17828" w:rsidRDefault="00716732">
      <w:pPr>
        <w:pStyle w:val="Definition-Field"/>
      </w:pPr>
      <w:r>
        <w:t xml:space="preserve">c.   </w:t>
      </w:r>
      <w:r>
        <w:rPr>
          <w:i/>
        </w:rPr>
        <w:t>The standard provides insufficient information to explain how the \n switch affects the REF field value.</w:t>
      </w:r>
    </w:p>
    <w:p w:rsidR="00E17828" w:rsidRDefault="00716732">
      <w:r>
        <w:t xml:space="preserve">In Word, for a referenced numbered paragraph, \n causes the field result to </w:t>
      </w:r>
      <w:r>
        <w:t>be the paragraph number without trailing periods. No information about prior numbered levels is displayed unless it is included as part of the current level.</w:t>
      </w:r>
    </w:p>
    <w:p w:rsidR="00E17828" w:rsidRDefault="00716732">
      <w:r>
        <w:t xml:space="preserve">[Example: </w:t>
      </w:r>
    </w:p>
    <w:p w:rsidR="00E17828" w:rsidRDefault="00716732">
      <w:r>
        <w:t xml:space="preserve">If the referenced paragraph is numbered </w:t>
      </w:r>
      <w:r>
        <w:rPr>
          <w:rStyle w:val="InlineCode"/>
        </w:rPr>
        <w:t>2.7.1</w:t>
      </w:r>
      <w:r>
        <w:t xml:space="preserve">, the field shall result in </w:t>
      </w:r>
      <w:r>
        <w:rPr>
          <w:rStyle w:val="InlineCode"/>
        </w:rPr>
        <w:t>1</w:t>
      </w:r>
      <w:r>
        <w:t>. end example</w:t>
      </w:r>
      <w:r>
        <w:t>]</w:t>
      </w:r>
    </w:p>
    <w:p w:rsidR="00E17828" w:rsidRDefault="00716732">
      <w:pPr>
        <w:pStyle w:val="Definition-Field"/>
      </w:pPr>
      <w:r>
        <w:t xml:space="preserve">d.   </w:t>
      </w:r>
      <w:r>
        <w:rPr>
          <w:i/>
        </w:rPr>
        <w:t>The standard says the REF keyword is not optional when used with bookmarks with the same name as a field.</w:t>
      </w:r>
    </w:p>
    <w:p w:rsidR="00E17828" w:rsidRDefault="00716732">
      <w:pPr>
        <w:pStyle w:val="Definition-Field2"/>
      </w:pPr>
      <w:r>
        <w:t>In Word, REF is required to be present if the bookmark name is one of the following: CONTROL, DATA, EMBED, HTMLCONTROL, or SUBSCRIBER.</w:t>
      </w:r>
    </w:p>
    <w:p w:rsidR="00E17828" w:rsidRDefault="00716732">
      <w:pPr>
        <w:pStyle w:val="Definition-Field"/>
      </w:pPr>
      <w:r>
        <w:t xml:space="preserve">e.   </w:t>
      </w:r>
      <w:r>
        <w:rPr>
          <w:i/>
        </w:rPr>
        <w:t>The</w:t>
      </w:r>
      <w:r>
        <w:rPr>
          <w:i/>
        </w:rPr>
        <w:t xml:space="preserve"> standard provides insufficient information to explain how the \r switch affects the REF field value.</w:t>
      </w:r>
    </w:p>
    <w:p w:rsidR="00E17828" w:rsidRDefault="00716732">
      <w:r>
        <w:t>In Word, for a referenced numbered paragraph, \r inserts the paragraph number of the bookmarked paragraph in relative context, or relative to its position</w:t>
      </w:r>
      <w:r>
        <w:t xml:space="preserve"> in the numbering scheme without trailing periods.</w:t>
      </w:r>
    </w:p>
    <w:p w:rsidR="00E17828" w:rsidRDefault="00716732">
      <w:r>
        <w:t>[Example:</w:t>
      </w:r>
    </w:p>
    <w:p w:rsidR="00E17828" w:rsidRDefault="00716732">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E17828" w:rsidRDefault="00716732">
      <w:pPr>
        <w:pStyle w:val="Definition-Field"/>
      </w:pPr>
      <w:r>
        <w:t xml:space="preserve">f.   </w:t>
      </w:r>
      <w:r>
        <w:rPr>
          <w:i/>
        </w:rPr>
        <w:t>The standard provides insufficient information to explain how the \w switch affects the REF field value.</w:t>
      </w:r>
    </w:p>
    <w:p w:rsidR="00E17828" w:rsidRDefault="00716732">
      <w:r>
        <w:t xml:space="preserve">In Word, for a referenced numbered paragraph, \w causes the field result to be the entire paragraph number without trailing periods, regardless of the </w:t>
      </w:r>
      <w:r>
        <w:t xml:space="preserve">location of the </w:t>
      </w:r>
      <w:r>
        <w:rPr>
          <w:rStyle w:val="InlineCode"/>
        </w:rPr>
        <w:t>REF</w:t>
      </w:r>
      <w:r>
        <w:t xml:space="preserve"> field.</w:t>
      </w:r>
    </w:p>
    <w:p w:rsidR="00E17828" w:rsidRDefault="00716732">
      <w:r>
        <w:t>[Example:</w:t>
      </w:r>
    </w:p>
    <w:p w:rsidR="00E17828" w:rsidRDefault="00716732">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E17828" w:rsidRDefault="00716732">
      <w:pPr>
        <w:pStyle w:val="Heading3"/>
      </w:pPr>
      <w:bookmarkStart w:id="1063" w:name="section_0d2f651034a74d3ba2a6ae012b554e24"/>
      <w:bookmarkStart w:id="1064" w:name="_Toc111177405"/>
      <w:r>
        <w:t>Part 4 Section 2.16.5.59, REVNUM</w:t>
      </w:r>
      <w:bookmarkEnd w:id="1063"/>
      <w:bookmarkEnd w:id="1064"/>
      <w:r>
        <w:fldChar w:fldCharType="begin"/>
      </w:r>
      <w:r>
        <w:instrText xml:space="preserve"> XE "REVNUM" </w:instrText>
      </w:r>
      <w:r>
        <w:fldChar w:fldCharType="end"/>
      </w:r>
    </w:p>
    <w:p w:rsidR="00E17828" w:rsidRDefault="00716732">
      <w:pPr>
        <w:pStyle w:val="Definition-Field"/>
      </w:pPr>
      <w:r>
        <w:t xml:space="preserve">a.   </w:t>
      </w:r>
      <w:r>
        <w:rPr>
          <w:i/>
        </w:rPr>
        <w:t>The standard says that no</w:t>
      </w:r>
      <w:r>
        <w:rPr>
          <w:i/>
        </w:rPr>
        <w:t xml:space="preserve"> switches are used on the REVNUM field.</w:t>
      </w:r>
    </w:p>
    <w:p w:rsidR="00E17828" w:rsidRDefault="00716732">
      <w:pPr>
        <w:pStyle w:val="Definition-Field2"/>
      </w:pPr>
      <w:r>
        <w:t>Word allows both numeric and general formatting switches for the REVNUM field.</w:t>
      </w:r>
    </w:p>
    <w:p w:rsidR="00E17828" w:rsidRDefault="00716732">
      <w:pPr>
        <w:pStyle w:val="Heading3"/>
      </w:pPr>
      <w:bookmarkStart w:id="1065" w:name="section_1cc875bdd82d4b098b635e9144c7de8e"/>
      <w:bookmarkStart w:id="1066" w:name="_Toc111177406"/>
      <w:r>
        <w:t>Part 4 Section 2.16.5.60, SAVEDATE</w:t>
      </w:r>
      <w:bookmarkEnd w:id="1065"/>
      <w:bookmarkEnd w:id="1066"/>
      <w:r>
        <w:fldChar w:fldCharType="begin"/>
      </w:r>
      <w:r>
        <w:instrText xml:space="preserve"> XE "SAVEDATE" </w:instrText>
      </w:r>
      <w:r>
        <w:fldChar w:fldCharType="end"/>
      </w:r>
    </w:p>
    <w:p w:rsidR="00E17828" w:rsidRDefault="00716732">
      <w:pPr>
        <w:pStyle w:val="Definition-Field"/>
      </w:pPr>
      <w:r>
        <w:t xml:space="preserve">a.   </w:t>
      </w:r>
      <w:r>
        <w:rPr>
          <w:i/>
        </w:rPr>
        <w:t>The standard says the default calendar for the SAVEDATE field is Gregorian calen</w:t>
      </w:r>
      <w:r>
        <w:rPr>
          <w:i/>
        </w:rPr>
        <w:t>dar.</w:t>
      </w:r>
    </w:p>
    <w:p w:rsidR="00E17828" w:rsidRDefault="00716732">
      <w:pPr>
        <w:pStyle w:val="Definition-Field2"/>
      </w:pPr>
      <w:r>
        <w:t>In Word, the default calendar for the SAVEDATE field depends on the locale.</w:t>
      </w:r>
    </w:p>
    <w:p w:rsidR="00E17828" w:rsidRDefault="00716732">
      <w:pPr>
        <w:pStyle w:val="Heading3"/>
      </w:pPr>
      <w:bookmarkStart w:id="1067" w:name="section_e13f3186c6f24733b2374b6bb5763ae7"/>
      <w:bookmarkStart w:id="1068" w:name="_Toc111177407"/>
      <w:r>
        <w:t>Part 4 Section 2.16.5.61, SECTION</w:t>
      </w:r>
      <w:bookmarkEnd w:id="1067"/>
      <w:bookmarkEnd w:id="1068"/>
      <w:r>
        <w:fldChar w:fldCharType="begin"/>
      </w:r>
      <w:r>
        <w:instrText xml:space="preserve"> XE "SECTION" </w:instrText>
      </w:r>
      <w:r>
        <w:fldChar w:fldCharType="end"/>
      </w:r>
    </w:p>
    <w:p w:rsidR="00E17828" w:rsidRDefault="00716732">
      <w:pPr>
        <w:pStyle w:val="Definition-Field"/>
      </w:pPr>
      <w:r>
        <w:t xml:space="preserve">a.   </w:t>
      </w:r>
      <w:r>
        <w:rPr>
          <w:i/>
        </w:rPr>
        <w:t>The standard says that the SECTION field only allows switches general-formatting-switches.</w:t>
      </w:r>
    </w:p>
    <w:p w:rsidR="00E17828" w:rsidRDefault="00716732">
      <w:pPr>
        <w:pStyle w:val="Definition-Field2"/>
      </w:pPr>
      <w:r>
        <w:lastRenderedPageBreak/>
        <w:t>In Word, the SECTION field al</w:t>
      </w:r>
      <w:r>
        <w:t>so allows numeric-formatting-switches.</w:t>
      </w:r>
    </w:p>
    <w:p w:rsidR="00E17828" w:rsidRDefault="00716732">
      <w:pPr>
        <w:pStyle w:val="Heading3"/>
      </w:pPr>
      <w:bookmarkStart w:id="1069" w:name="section_eec92f2a36734e839b609579e4f3c021"/>
      <w:bookmarkStart w:id="1070" w:name="_Toc111177408"/>
      <w:r>
        <w:t>Part 4 Section 2.16.5.62, SECTIONPAGES</w:t>
      </w:r>
      <w:bookmarkEnd w:id="1069"/>
      <w:bookmarkEnd w:id="1070"/>
      <w:r>
        <w:fldChar w:fldCharType="begin"/>
      </w:r>
      <w:r>
        <w:instrText xml:space="preserve"> XE "SECTIONPAGES" </w:instrText>
      </w:r>
      <w:r>
        <w:fldChar w:fldCharType="end"/>
      </w:r>
    </w:p>
    <w:p w:rsidR="00E17828" w:rsidRDefault="00716732">
      <w:pPr>
        <w:pStyle w:val="Definition-Field"/>
      </w:pPr>
      <w:r>
        <w:t xml:space="preserve">a.   </w:t>
      </w:r>
      <w:r>
        <w:rPr>
          <w:i/>
        </w:rPr>
        <w:t>The standard says the SECTIONPAGES field value is the number of the current page within the current section.</w:t>
      </w:r>
    </w:p>
    <w:p w:rsidR="00E17828" w:rsidRDefault="00716732">
      <w:pPr>
        <w:pStyle w:val="Definition-Field2"/>
      </w:pPr>
      <w:r>
        <w:t>In Word, the SECTIONPAGES field value is th</w:t>
      </w:r>
      <w:r>
        <w:t>e number of pages in the current section.</w:t>
      </w:r>
    </w:p>
    <w:p w:rsidR="00E17828" w:rsidRDefault="00716732">
      <w:pPr>
        <w:pStyle w:val="Definition-Field"/>
      </w:pPr>
      <w:r>
        <w:t xml:space="preserve">b.   </w:t>
      </w:r>
      <w:r>
        <w:rPr>
          <w:i/>
        </w:rPr>
        <w:t>The standard says that the only switches the SECTIONPAGES field can take are general-formatting-switches.</w:t>
      </w:r>
    </w:p>
    <w:p w:rsidR="00E17828" w:rsidRDefault="00716732">
      <w:pPr>
        <w:pStyle w:val="Definition-Field2"/>
      </w:pPr>
      <w:r>
        <w:t>In Word, the SECTIONPAGES field can also take a numeric-formatting-switch.</w:t>
      </w:r>
    </w:p>
    <w:p w:rsidR="00E17828" w:rsidRDefault="00716732">
      <w:pPr>
        <w:pStyle w:val="Heading3"/>
      </w:pPr>
      <w:bookmarkStart w:id="1071" w:name="section_09fdd5fb450248b3abb3f8917abdd793"/>
      <w:bookmarkStart w:id="1072" w:name="_Toc111177409"/>
      <w:r>
        <w:t>Part 4 Section 2.16.5.63, SEQ</w:t>
      </w:r>
      <w:bookmarkEnd w:id="1071"/>
      <w:bookmarkEnd w:id="1072"/>
      <w:r>
        <w:fldChar w:fldCharType="begin"/>
      </w:r>
      <w:r>
        <w:instrText xml:space="preserve"> XE "SEQ" </w:instrText>
      </w:r>
      <w:r>
        <w:fldChar w:fldCharType="end"/>
      </w:r>
    </w:p>
    <w:p w:rsidR="00E17828" w:rsidRDefault="00716732">
      <w:pPr>
        <w:pStyle w:val="Definition-Field"/>
      </w:pPr>
      <w:r>
        <w:t xml:space="preserve">a.   </w:t>
      </w:r>
      <w:r>
        <w:rPr>
          <w:i/>
        </w:rPr>
        <w:t>The standard does not specify the meaning of the optional bookmark name in the SEQ field.</w:t>
      </w:r>
    </w:p>
    <w:p w:rsidR="00E17828" w:rsidRDefault="00716732">
      <w:pPr>
        <w:pStyle w:val="Definition-Field2"/>
      </w:pPr>
      <w:r>
        <w:t>In Word, when a bookmark name is used in an SEQ field, the SEQ field displays the result of the SEQ field nearest the b</w:t>
      </w:r>
      <w:r>
        <w:t>ookmark in the document.</w:t>
      </w:r>
    </w:p>
    <w:p w:rsidR="00E17828" w:rsidRDefault="00716732">
      <w:pPr>
        <w:pStyle w:val="Definition-Field"/>
      </w:pPr>
      <w:r>
        <w:t xml:space="preserve">b.   </w:t>
      </w:r>
      <w:r>
        <w:rPr>
          <w:i/>
        </w:rPr>
        <w:t>The standard says that the \s switch resets the sequence number to the built-in (integer) heading level specified.</w:t>
      </w:r>
    </w:p>
    <w:p w:rsidR="00E17828" w:rsidRDefault="00716732">
      <w:pPr>
        <w:pStyle w:val="Definition-Field2"/>
      </w:pPr>
      <w:r>
        <w:t>In Word, the \s switch resets the sequence following a heading of the specified level.</w:t>
      </w:r>
    </w:p>
    <w:p w:rsidR="00E17828" w:rsidRDefault="00716732">
      <w:pPr>
        <w:pStyle w:val="Heading3"/>
      </w:pPr>
      <w:bookmarkStart w:id="1073" w:name="section_98e9359c6fa94bfe95f6b0dac33ffd28"/>
      <w:bookmarkStart w:id="1074" w:name="_Toc111177410"/>
      <w:r>
        <w:t>Part 4 Section 2.16.5.65</w:t>
      </w:r>
      <w:r>
        <w:t>, SKIPIF</w:t>
      </w:r>
      <w:bookmarkEnd w:id="1073"/>
      <w:bookmarkEnd w:id="1074"/>
      <w:r>
        <w:fldChar w:fldCharType="begin"/>
      </w:r>
      <w:r>
        <w:instrText xml:space="preserve"> XE "SKIPIF" </w:instrText>
      </w:r>
      <w:r>
        <w:fldChar w:fldCharType="end"/>
      </w:r>
    </w:p>
    <w:p w:rsidR="00E17828" w:rsidRDefault="00716732">
      <w:pPr>
        <w:pStyle w:val="Definition-Field"/>
      </w:pPr>
      <w:r>
        <w:t xml:space="preserve">a.   </w:t>
      </w:r>
      <w:r>
        <w:rPr>
          <w:i/>
        </w:rPr>
        <w:t>The standard makes no mention of wildcards used in the SKIPIF field.</w:t>
      </w:r>
    </w:p>
    <w:p w:rsidR="00E17828" w:rsidRDefault="00716732">
      <w:r>
        <w:t xml:space="preserve">In Word, if Operator is </w:t>
      </w:r>
      <w:r>
        <w:rPr>
          <w:rStyle w:val="InlineCode"/>
        </w:rPr>
        <w:t>=</w:t>
      </w:r>
      <w:r>
        <w:t xml:space="preserve"> or </w:t>
      </w:r>
      <w:r>
        <w:rPr>
          <w:rStyle w:val="InlineCode"/>
        </w:rPr>
        <w:t>&lt;&gt;</w:t>
      </w:r>
      <w:r>
        <w:t>, Expression-2 can contain a question mark (?) to represent any single character, or an asterisk (*) to represent any string of</w:t>
      </w:r>
      <w:r>
        <w:t xml:space="preserve"> characters. The expression shall be enclosed in quotation marks so that it is compared as a character string. If an asterisk is used in Expression-2, the portion of Expression-1 that corresponds to the asterisk, plus any remaining characters in Expression</w:t>
      </w:r>
      <w:r>
        <w:t>-2, shall NOT exceed 128 characters.</w:t>
      </w:r>
    </w:p>
    <w:p w:rsidR="00E17828" w:rsidRDefault="00716732">
      <w:pPr>
        <w:pStyle w:val="Heading3"/>
      </w:pPr>
      <w:bookmarkStart w:id="1075" w:name="section_34d69bba3782470b97d3e9852c3257f0"/>
      <w:bookmarkStart w:id="1076" w:name="_Toc111177411"/>
      <w:r>
        <w:t>Part 4 Section 2.16.5.66, STYLEREF</w:t>
      </w:r>
      <w:bookmarkEnd w:id="1075"/>
      <w:bookmarkEnd w:id="1076"/>
      <w:r>
        <w:fldChar w:fldCharType="begin"/>
      </w:r>
      <w:r>
        <w:instrText xml:space="preserve"> XE "STYLEREF" </w:instrText>
      </w:r>
      <w:r>
        <w:fldChar w:fldCharType="end"/>
      </w:r>
    </w:p>
    <w:p w:rsidR="00E17828" w:rsidRDefault="00716732">
      <w:pPr>
        <w:pStyle w:val="Definition-Field"/>
      </w:pPr>
      <w:r>
        <w:t xml:space="preserve">a.   </w:t>
      </w:r>
      <w:r>
        <w:rPr>
          <w:i/>
        </w:rPr>
        <w:t>The standard does not fully define what switch \n means in a STYLEREF field.</w:t>
      </w:r>
    </w:p>
    <w:p w:rsidR="00E17828" w:rsidRDefault="00716732">
      <w:r>
        <w:t>In Word, for a referenced numbered paragraph, \n causes the field result to be the paragraph number without trailing periods. No information about prior numbered levels is displayed unless it is included as part of the current level.</w:t>
      </w:r>
    </w:p>
    <w:p w:rsidR="00E17828" w:rsidRDefault="00716732">
      <w:r>
        <w:t>[Example: If the refer</w:t>
      </w:r>
      <w:r>
        <w:t xml:space="preserve">enced paragraph is numbered </w:t>
      </w:r>
      <w:r>
        <w:rPr>
          <w:rStyle w:val="InlineCode"/>
        </w:rPr>
        <w:t>2.7.1</w:t>
      </w:r>
      <w:r>
        <w:t xml:space="preserve">, the field shall result in </w:t>
      </w:r>
      <w:r>
        <w:rPr>
          <w:rStyle w:val="InlineCode"/>
        </w:rPr>
        <w:t>1</w:t>
      </w:r>
      <w:r>
        <w:t>. end example]</w:t>
      </w:r>
    </w:p>
    <w:p w:rsidR="00E17828" w:rsidRDefault="00716732">
      <w:pPr>
        <w:pStyle w:val="Definition-Field"/>
      </w:pPr>
      <w:r>
        <w:t xml:space="preserve">b.   </w:t>
      </w:r>
      <w:r>
        <w:rPr>
          <w:i/>
        </w:rPr>
        <w:t>The standard does not mention shorthand for how heading styles may be used.</w:t>
      </w:r>
    </w:p>
    <w:p w:rsidR="00E17828" w:rsidRDefault="00716732">
      <w:pPr>
        <w:pStyle w:val="Definition-Field2"/>
      </w:pPr>
      <w:r>
        <w:t>Word interprets 1 as heading 1, 2 as heading 2, ... 9 as heading 9 in field-argument.</w:t>
      </w:r>
    </w:p>
    <w:p w:rsidR="00E17828" w:rsidRDefault="00716732">
      <w:pPr>
        <w:pStyle w:val="Definition-Field"/>
      </w:pPr>
      <w:r>
        <w:t xml:space="preserve">c.   </w:t>
      </w:r>
      <w:r>
        <w:rPr>
          <w:i/>
        </w:rPr>
        <w:t>The sta</w:t>
      </w:r>
      <w:r>
        <w:rPr>
          <w:i/>
        </w:rPr>
        <w:t>ndard specifies different search algorithms for a STYLEREF field in a header for a printed document versus an electronic document.</w:t>
      </w:r>
    </w:p>
    <w:p w:rsidR="00E17828" w:rsidRDefault="00716732">
      <w:pPr>
        <w:pStyle w:val="Definition-Field2"/>
      </w:pPr>
      <w:r>
        <w:t>When a STYLEREF field is in a header in an electronic document, Word uses the search algorithm specified for a STYLEREF field</w:t>
      </w:r>
      <w:r>
        <w:t xml:space="preserve"> in a header for a printed document.</w:t>
      </w:r>
    </w:p>
    <w:p w:rsidR="00E17828" w:rsidRDefault="00716732">
      <w:pPr>
        <w:pStyle w:val="Definition-Field"/>
      </w:pPr>
      <w:r>
        <w:t xml:space="preserve">d.   </w:t>
      </w:r>
      <w:r>
        <w:rPr>
          <w:i/>
        </w:rPr>
        <w:t>The standard does not fully define what switch \r means in a STYLEREF field.</w:t>
      </w:r>
    </w:p>
    <w:p w:rsidR="00E17828" w:rsidRDefault="00716732">
      <w:r>
        <w:lastRenderedPageBreak/>
        <w:t>In Word, for a referenced numbered paragraph, \r inserts the paragraph number of the bookmarked paragraph in relative context, or relativ</w:t>
      </w:r>
      <w:r>
        <w:t>e to its position in the numbering scheme without trailing periods.</w:t>
      </w:r>
    </w:p>
    <w:p w:rsidR="00E17828" w:rsidRDefault="00716732">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E17828" w:rsidRDefault="00716732">
      <w:pPr>
        <w:pStyle w:val="Definition-Field"/>
      </w:pPr>
      <w:r>
        <w:t xml:space="preserve">e.   </w:t>
      </w:r>
      <w:r>
        <w:rPr>
          <w:i/>
        </w:rPr>
        <w:t>The standard does not fully define</w:t>
      </w:r>
      <w:r>
        <w:rPr>
          <w:i/>
        </w:rPr>
        <w:t xml:space="preserve"> what switch \w means in a STYLEREF field.</w:t>
      </w:r>
    </w:p>
    <w:p w:rsidR="00E17828" w:rsidRDefault="00716732">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E17828" w:rsidRDefault="00716732">
      <w:r>
        <w:t xml:space="preserve">[Example: If the </w:t>
      </w:r>
      <w:r>
        <w:rPr>
          <w:rStyle w:val="InlineCode"/>
        </w:rPr>
        <w:t>REF</w:t>
      </w:r>
      <w:r>
        <w:t xml:space="preserve"> field is conta</w:t>
      </w:r>
      <w:r>
        <w:t xml:space="preserve">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E17828" w:rsidRDefault="00716732">
      <w:pPr>
        <w:pStyle w:val="Definition-Field"/>
      </w:pPr>
      <w:r>
        <w:t xml:space="preserve">f.   </w:t>
      </w:r>
      <w:r>
        <w:rPr>
          <w:i/>
        </w:rPr>
        <w:t>The standard does not fully define what switch \l means in a STYLEREF field.</w:t>
      </w:r>
    </w:p>
    <w:p w:rsidR="00E17828" w:rsidRDefault="00716732">
      <w:pPr>
        <w:pStyle w:val="Definition-Field2"/>
      </w:pPr>
      <w:r>
        <w:t>In Word, if the STYLEREF field is in a header, then this s</w:t>
      </w:r>
      <w:r>
        <w:t>witch causes the search to go from the bottom of the page to the beginning of the document and then to the end of the document; otherwise, it has no effect.</w:t>
      </w:r>
    </w:p>
    <w:p w:rsidR="00E17828" w:rsidRDefault="00716732">
      <w:pPr>
        <w:pStyle w:val="Heading3"/>
      </w:pPr>
      <w:bookmarkStart w:id="1077" w:name="section_c338134416ec464dbb6778347e9ec0b0"/>
      <w:bookmarkStart w:id="1078" w:name="_Toc111177412"/>
      <w:r>
        <w:t>Part 4 Section 2.16.5.67, SUBJECT</w:t>
      </w:r>
      <w:bookmarkEnd w:id="1077"/>
      <w:bookmarkEnd w:id="1078"/>
      <w:r>
        <w:fldChar w:fldCharType="begin"/>
      </w:r>
      <w:r>
        <w:instrText xml:space="preserve"> XE "SUBJECT" </w:instrText>
      </w:r>
      <w:r>
        <w:fldChar w:fldCharType="end"/>
      </w:r>
    </w:p>
    <w:p w:rsidR="00E17828" w:rsidRDefault="00716732">
      <w:pPr>
        <w:pStyle w:val="Definition-Field"/>
      </w:pPr>
      <w:r>
        <w:t xml:space="preserve">a.   </w:t>
      </w:r>
      <w:r>
        <w:rPr>
          <w:i/>
        </w:rPr>
        <w:t>The standard says the SUBJECT field must hav</w:t>
      </w:r>
      <w:r>
        <w:rPr>
          <w:i/>
        </w:rPr>
        <w:t>e a general-formatting-switch.</w:t>
      </w:r>
    </w:p>
    <w:p w:rsidR="00E17828" w:rsidRDefault="00716732">
      <w:pPr>
        <w:pStyle w:val="Definition-Field2"/>
      </w:pPr>
      <w:r>
        <w:t>In Word, using a general-formatting switch with the SUBJECT field is optional.</w:t>
      </w:r>
    </w:p>
    <w:p w:rsidR="00E17828" w:rsidRDefault="00716732">
      <w:pPr>
        <w:pStyle w:val="Heading3"/>
      </w:pPr>
      <w:bookmarkStart w:id="1079" w:name="section_fc8dd9e3fbf44b798e1bfc4cc454b38a"/>
      <w:bookmarkStart w:id="1080" w:name="_Toc111177413"/>
      <w:r>
        <w:t>Part 4 Section 2.16.5.68, SYMBOL</w:t>
      </w:r>
      <w:bookmarkEnd w:id="1079"/>
      <w:bookmarkEnd w:id="1080"/>
      <w:r>
        <w:fldChar w:fldCharType="begin"/>
      </w:r>
      <w:r>
        <w:instrText xml:space="preserve"> XE "SYMBOL" </w:instrText>
      </w:r>
      <w:r>
        <w:fldChar w:fldCharType="end"/>
      </w:r>
    </w:p>
    <w:p w:rsidR="00E17828" w:rsidRDefault="00716732">
      <w:pPr>
        <w:pStyle w:val="Definition-Field"/>
      </w:pPr>
      <w:r>
        <w:t xml:space="preserve">a.   </w:t>
      </w:r>
      <w:r>
        <w:rPr>
          <w:i/>
        </w:rPr>
        <w:t>The standard says the \j switch interprets text in the field argument as the value of a SHIFT-JIS character.</w:t>
      </w:r>
    </w:p>
    <w:p w:rsidR="00E17828" w:rsidRDefault="00716732">
      <w:pPr>
        <w:pStyle w:val="Definition-Field2"/>
      </w:pPr>
      <w:r>
        <w:t>If the \j switch is used with characters 0x5C or 0x7E, Word does not display their SHIFT-JIS substitutions.</w:t>
      </w:r>
    </w:p>
    <w:p w:rsidR="00E17828" w:rsidRDefault="00716732">
      <w:pPr>
        <w:pStyle w:val="Definition-Field"/>
      </w:pPr>
      <w:r>
        <w:t xml:space="preserve">b.   </w:t>
      </w:r>
      <w:r>
        <w:rPr>
          <w:i/>
        </w:rPr>
        <w:t>The standard places no restriction</w:t>
      </w:r>
      <w:r>
        <w:rPr>
          <w:i/>
        </w:rPr>
        <w:t>s on the Unicode characters which may be used with the \u switch in the SYMBOL field.</w:t>
      </w:r>
    </w:p>
    <w:p w:rsidR="00E17828" w:rsidRDefault="00716732">
      <w:pPr>
        <w:pStyle w:val="Definition-Field2"/>
      </w:pPr>
      <w:r>
        <w:t>Using the \u switch, Word will not display surrogate pairs or Unicode characters outside of Unicode plane 0 (Basic Multilingual Plane).  If a character is specified outsi</w:t>
      </w:r>
      <w:r>
        <w:t>de of plane 0, the value will be truncated to one within plane 0.</w:t>
      </w:r>
    </w:p>
    <w:p w:rsidR="00E17828" w:rsidRDefault="00716732">
      <w:pPr>
        <w:pStyle w:val="Definition-Field"/>
      </w:pPr>
      <w:r>
        <w:t xml:space="preserve">c.   </w:t>
      </w:r>
      <w:r>
        <w:rPr>
          <w:i/>
        </w:rPr>
        <w:t>The standard allows the SYMBOL field to be nested inside another field.</w:t>
      </w:r>
    </w:p>
    <w:p w:rsidR="00E17828" w:rsidRDefault="00716732">
      <w:pPr>
        <w:pStyle w:val="Definition-Field2"/>
      </w:pPr>
      <w:r>
        <w:t>In Word, if the SYMBOL field is nested inside another field, no result is displayed.</w:t>
      </w:r>
    </w:p>
    <w:p w:rsidR="00E17828" w:rsidRDefault="00716732">
      <w:pPr>
        <w:pStyle w:val="Heading3"/>
      </w:pPr>
      <w:bookmarkStart w:id="1081" w:name="section_8e7084692f194e09a16a8ff076a14977"/>
      <w:bookmarkStart w:id="1082" w:name="_Toc111177414"/>
      <w:r>
        <w:t>Part 4 Section 2.16.5.69, TA</w:t>
      </w:r>
      <w:bookmarkEnd w:id="1081"/>
      <w:bookmarkEnd w:id="1082"/>
      <w:r>
        <w:fldChar w:fldCharType="begin"/>
      </w:r>
      <w:r>
        <w:instrText xml:space="preserve"> XE "TA" </w:instrText>
      </w:r>
      <w:r>
        <w:fldChar w:fldCharType="end"/>
      </w:r>
    </w:p>
    <w:p w:rsidR="00E17828" w:rsidRDefault="00716732">
      <w:pPr>
        <w:pStyle w:val="Definition-Field"/>
      </w:pPr>
      <w:r>
        <w:t xml:space="preserve">a.   </w:t>
      </w:r>
      <w:r>
        <w:rPr>
          <w:i/>
        </w:rPr>
        <w:t>The standard does not explain how a TOA field uses TA fields.</w:t>
      </w:r>
    </w:p>
    <w:p w:rsidR="00E17828" w:rsidRDefault="00716732">
      <w:pPr>
        <w:pStyle w:val="Definition-Field2"/>
      </w:pPr>
      <w:r>
        <w:t>In Word, the TOA field will only display an entry for a set of TA fields (containing the same entry for short citation and category) if both a long citation and category are def</w:t>
      </w:r>
      <w:r>
        <w:t>ined.</w:t>
      </w:r>
    </w:p>
    <w:p w:rsidR="00E17828" w:rsidRDefault="00716732">
      <w:pPr>
        <w:pStyle w:val="Definition-Field"/>
      </w:pPr>
      <w:r>
        <w:t xml:space="preserve">b.   </w:t>
      </w:r>
      <w:r>
        <w:rPr>
          <w:i/>
        </w:rPr>
        <w:t>The standard says the default value for the \c switch is 1 when omitted.</w:t>
      </w:r>
    </w:p>
    <w:p w:rsidR="00E17828" w:rsidRDefault="00716732">
      <w:pPr>
        <w:pStyle w:val="Definition-Field2"/>
      </w:pPr>
      <w:r>
        <w:t>In Word, there is no default value for the \c switch when omitted.</w:t>
      </w:r>
    </w:p>
    <w:p w:rsidR="00E17828" w:rsidRDefault="00716732">
      <w:pPr>
        <w:pStyle w:val="Heading3"/>
      </w:pPr>
      <w:bookmarkStart w:id="1083" w:name="section_bfaeece0912a4b739a2082eb670259bc"/>
      <w:bookmarkStart w:id="1084" w:name="_Toc111177415"/>
      <w:r>
        <w:lastRenderedPageBreak/>
        <w:t>Part 4 Section 2.16.5.71, TEMPLATE</w:t>
      </w:r>
      <w:bookmarkEnd w:id="1083"/>
      <w:bookmarkEnd w:id="1084"/>
      <w:r>
        <w:fldChar w:fldCharType="begin"/>
      </w:r>
      <w:r>
        <w:instrText xml:space="preserve"> XE "TEMPLATE" </w:instrText>
      </w:r>
      <w:r>
        <w:fldChar w:fldCharType="end"/>
      </w:r>
    </w:p>
    <w:p w:rsidR="00E17828" w:rsidRDefault="00716732">
      <w:pPr>
        <w:pStyle w:val="Definition-Field"/>
      </w:pPr>
      <w:r>
        <w:t xml:space="preserve">a.   </w:t>
      </w:r>
      <w:r>
        <w:rPr>
          <w:i/>
        </w:rPr>
        <w:t>The standard says the TEMPLATE field must use a general-formatting-switch.</w:t>
      </w:r>
    </w:p>
    <w:p w:rsidR="00E17828" w:rsidRDefault="00716732">
      <w:pPr>
        <w:pStyle w:val="Definition-Field2"/>
      </w:pPr>
      <w:r>
        <w:t>In Word, using a general-formatting-switch in the TEMPLATE field is optional.</w:t>
      </w:r>
    </w:p>
    <w:p w:rsidR="00E17828" w:rsidRDefault="00716732">
      <w:pPr>
        <w:pStyle w:val="Heading3"/>
      </w:pPr>
      <w:bookmarkStart w:id="1085" w:name="section_755716ddf8414febaa7ca354d0e8a7c6"/>
      <w:bookmarkStart w:id="1086" w:name="_Toc111177416"/>
      <w:r>
        <w:t>Part 4 Section 2.16.5.72, TIME</w:t>
      </w:r>
      <w:bookmarkEnd w:id="1085"/>
      <w:bookmarkEnd w:id="1086"/>
      <w:r>
        <w:fldChar w:fldCharType="begin"/>
      </w:r>
      <w:r>
        <w:instrText xml:space="preserve"> XE "TIME" </w:instrText>
      </w:r>
      <w:r>
        <w:fldChar w:fldCharType="end"/>
      </w:r>
    </w:p>
    <w:p w:rsidR="00E17828" w:rsidRDefault="00716732">
      <w:pPr>
        <w:pStyle w:val="Definition-Field"/>
      </w:pPr>
      <w:r>
        <w:t xml:space="preserve">a.   </w:t>
      </w:r>
      <w:r>
        <w:rPr>
          <w:i/>
        </w:rPr>
        <w:t xml:space="preserve">The standard says that the Gregorian calendar is used </w:t>
      </w:r>
      <w:r>
        <w:rPr>
          <w:i/>
        </w:rPr>
        <w:t>by default in the TIME field.</w:t>
      </w:r>
    </w:p>
    <w:p w:rsidR="00E17828" w:rsidRDefault="00716732">
      <w:pPr>
        <w:pStyle w:val="Definition-Field2"/>
      </w:pPr>
      <w:r>
        <w:t>In Word, the default calendar used in the TIME field depends on the locale.</w:t>
      </w:r>
    </w:p>
    <w:p w:rsidR="00E17828" w:rsidRDefault="00716732">
      <w:pPr>
        <w:pStyle w:val="Definition-Field2"/>
      </w:pPr>
      <w:r>
        <w:t>This note applies to the following products: 2007, 2007 SP1, 2007 SP2.</w:t>
      </w:r>
    </w:p>
    <w:p w:rsidR="00E17828" w:rsidRDefault="00716732">
      <w:pPr>
        <w:pStyle w:val="Heading3"/>
      </w:pPr>
      <w:bookmarkStart w:id="1087" w:name="section_c6c9c3ccdd524834a9ca3667377d70a4"/>
      <w:bookmarkStart w:id="1088" w:name="_Toc111177417"/>
      <w:r>
        <w:t>Part 4 Section 2.16.5.73, TITLE</w:t>
      </w:r>
      <w:bookmarkEnd w:id="1087"/>
      <w:bookmarkEnd w:id="1088"/>
      <w:r>
        <w:fldChar w:fldCharType="begin"/>
      </w:r>
      <w:r>
        <w:instrText xml:space="preserve"> XE "TITLE" </w:instrText>
      </w:r>
      <w:r>
        <w:fldChar w:fldCharType="end"/>
      </w:r>
    </w:p>
    <w:p w:rsidR="00E17828" w:rsidRDefault="00716732">
      <w:pPr>
        <w:pStyle w:val="Definition-Field"/>
      </w:pPr>
      <w:r>
        <w:t xml:space="preserve">a.   </w:t>
      </w:r>
      <w:r>
        <w:rPr>
          <w:i/>
        </w:rPr>
        <w:t xml:space="preserve">The standard says the TITLE </w:t>
      </w:r>
      <w:r>
        <w:rPr>
          <w:i/>
        </w:rPr>
        <w:t>field must use a general-formatting-switch.</w:t>
      </w:r>
    </w:p>
    <w:p w:rsidR="00E17828" w:rsidRDefault="00716732">
      <w:pPr>
        <w:pStyle w:val="Definition-Field2"/>
      </w:pPr>
      <w:r>
        <w:t>In Word, using a general-formatting-switch in the TITLE field is optional.</w:t>
      </w:r>
    </w:p>
    <w:p w:rsidR="00E17828" w:rsidRDefault="00716732">
      <w:pPr>
        <w:pStyle w:val="Heading3"/>
      </w:pPr>
      <w:bookmarkStart w:id="1089" w:name="section_a0f185b482c74be9b312c799543fb7d5"/>
      <w:bookmarkStart w:id="1090" w:name="_Toc111177418"/>
      <w:r>
        <w:t>Part 4 Section 2.16.5.74, TOA</w:t>
      </w:r>
      <w:bookmarkEnd w:id="1089"/>
      <w:bookmarkEnd w:id="1090"/>
      <w:r>
        <w:fldChar w:fldCharType="begin"/>
      </w:r>
      <w:r>
        <w:instrText xml:space="preserve"> XE "TOA" </w:instrText>
      </w:r>
      <w:r>
        <w:fldChar w:fldCharType="end"/>
      </w:r>
    </w:p>
    <w:p w:rsidR="00E17828" w:rsidRDefault="00716732">
      <w:pPr>
        <w:pStyle w:val="Definition-Field"/>
      </w:pPr>
      <w:r>
        <w:t xml:space="preserve">a.   </w:t>
      </w:r>
      <w:r>
        <w:rPr>
          <w:i/>
        </w:rPr>
        <w:t>The standard does not define a maximum length for the separator switches \d, \e, \g, and \</w:t>
      </w:r>
      <w:r>
        <w:rPr>
          <w:i/>
        </w:rPr>
        <w:t>l.</w:t>
      </w:r>
    </w:p>
    <w:p w:rsidR="00E17828" w:rsidRDefault="00716732">
      <w:pPr>
        <w:pStyle w:val="Definition-Field2"/>
      </w:pPr>
      <w:r>
        <w:t>Word allows at most 15 characters for each of the separator switches \d, \e, \g, and \l.</w:t>
      </w:r>
    </w:p>
    <w:p w:rsidR="00E17828" w:rsidRDefault="00716732">
      <w:pPr>
        <w:pStyle w:val="Heading3"/>
      </w:pPr>
      <w:bookmarkStart w:id="1091" w:name="section_f890053c6a06454f82a203b3c2c328be"/>
      <w:bookmarkStart w:id="1092" w:name="_Toc111177419"/>
      <w:r>
        <w:t>Part 4 Section 2.16.5.75, TOC</w:t>
      </w:r>
      <w:bookmarkEnd w:id="1091"/>
      <w:bookmarkEnd w:id="1092"/>
      <w:r>
        <w:fldChar w:fldCharType="begin"/>
      </w:r>
      <w:r>
        <w:instrText xml:space="preserve"> XE "TOC" </w:instrText>
      </w:r>
      <w:r>
        <w:fldChar w:fldCharType="end"/>
      </w:r>
    </w:p>
    <w:p w:rsidR="00E17828" w:rsidRDefault="00716732">
      <w:pPr>
        <w:pStyle w:val="Definition-Field"/>
      </w:pPr>
      <w:r>
        <w:t xml:space="preserve">a.   </w:t>
      </w:r>
      <w:r>
        <w:rPr>
          <w:i/>
        </w:rPr>
        <w:t>The standard does not specify behavior when both the \f and \l switches are used.</w:t>
      </w:r>
    </w:p>
    <w:p w:rsidR="00E17828" w:rsidRDefault="00716732">
      <w:pPr>
        <w:pStyle w:val="Definition-Field2"/>
      </w:pPr>
      <w:r>
        <w:t>In Word, if the \f switch is used a</w:t>
      </w:r>
      <w:r>
        <w:t>fter the \l switch, the \f switch supersedes the levels specified to include all levels.</w:t>
      </w:r>
    </w:p>
    <w:p w:rsidR="00E17828" w:rsidRDefault="00716732">
      <w:pPr>
        <w:pStyle w:val="Definition-Field"/>
      </w:pPr>
      <w:r>
        <w:t xml:space="preserve">b.   </w:t>
      </w:r>
      <w:r>
        <w:rPr>
          <w:i/>
        </w:rPr>
        <w:t>The standard says that the \p switch argument is a sequence of characters.</w:t>
      </w:r>
    </w:p>
    <w:p w:rsidR="00E17828" w:rsidRDefault="00716732">
      <w:pPr>
        <w:pStyle w:val="Definition-Field2"/>
      </w:pPr>
      <w:r>
        <w:t>Word only allows a single character in the argument of the \p switch and ignores any ad</w:t>
      </w:r>
      <w:r>
        <w:t>ditional characters.</w:t>
      </w:r>
    </w:p>
    <w:p w:rsidR="00E17828" w:rsidRDefault="00716732">
      <w:pPr>
        <w:pStyle w:val="Heading3"/>
      </w:pPr>
      <w:bookmarkStart w:id="1093" w:name="section_3fafddf6adbd477a97f051ce1cf9a7ab"/>
      <w:bookmarkStart w:id="1094" w:name="_Toc111177420"/>
      <w:r>
        <w:t>Part 4 Section 2.16.5.76, USERADDRESS</w:t>
      </w:r>
      <w:bookmarkEnd w:id="1093"/>
      <w:bookmarkEnd w:id="1094"/>
      <w:r>
        <w:fldChar w:fldCharType="begin"/>
      </w:r>
      <w:r>
        <w:instrText xml:space="preserve"> XE "USERADDRESS" </w:instrText>
      </w:r>
      <w:r>
        <w:fldChar w:fldCharType="end"/>
      </w:r>
    </w:p>
    <w:p w:rsidR="00E17828" w:rsidRDefault="00716732">
      <w:pPr>
        <w:pStyle w:val="Definition-Field"/>
      </w:pPr>
      <w:r>
        <w:t xml:space="preserve">a.   </w:t>
      </w:r>
      <w:r>
        <w:rPr>
          <w:i/>
        </w:rPr>
        <w:t>The standard says a USERADDRESS field must use a general-formatting-switch.</w:t>
      </w:r>
    </w:p>
    <w:p w:rsidR="00E17828" w:rsidRDefault="00716732">
      <w:pPr>
        <w:pStyle w:val="Definition-Field2"/>
      </w:pPr>
      <w:r>
        <w:t>In Word, using a general-formatting-switch in a USERADDRESS field is optional.</w:t>
      </w:r>
    </w:p>
    <w:p w:rsidR="00E17828" w:rsidRDefault="00716732">
      <w:pPr>
        <w:pStyle w:val="Heading3"/>
      </w:pPr>
      <w:bookmarkStart w:id="1095" w:name="section_5e316c77729b4c3cac3676fec20aeede"/>
      <w:bookmarkStart w:id="1096" w:name="_Toc111177421"/>
      <w:r>
        <w:t>Part 4 Section 2.</w:t>
      </w:r>
      <w:r>
        <w:t>16.5.77, USERINITIALS</w:t>
      </w:r>
      <w:bookmarkEnd w:id="1095"/>
      <w:bookmarkEnd w:id="1096"/>
      <w:r>
        <w:fldChar w:fldCharType="begin"/>
      </w:r>
      <w:r>
        <w:instrText xml:space="preserve"> XE "USERINITIALS" </w:instrText>
      </w:r>
      <w:r>
        <w:fldChar w:fldCharType="end"/>
      </w:r>
    </w:p>
    <w:p w:rsidR="00E17828" w:rsidRDefault="00716732">
      <w:pPr>
        <w:pStyle w:val="Definition-Field"/>
      </w:pPr>
      <w:r>
        <w:t xml:space="preserve">a.   </w:t>
      </w:r>
      <w:r>
        <w:rPr>
          <w:i/>
        </w:rPr>
        <w:t>The standard says the USERINITIALS field must use a general-formatting-switch.</w:t>
      </w:r>
    </w:p>
    <w:p w:rsidR="00E17828" w:rsidRDefault="00716732">
      <w:pPr>
        <w:pStyle w:val="Definition-Field2"/>
      </w:pPr>
      <w:r>
        <w:t>In Word, using a general-formatting-switch in a USERINITIALS field is optional.</w:t>
      </w:r>
    </w:p>
    <w:p w:rsidR="00E17828" w:rsidRDefault="00716732">
      <w:pPr>
        <w:pStyle w:val="Heading3"/>
      </w:pPr>
      <w:bookmarkStart w:id="1097" w:name="section_1d41abf3477f49bebd50b85d131384f0"/>
      <w:bookmarkStart w:id="1098" w:name="_Toc111177422"/>
      <w:r>
        <w:t>Part 4 Section 2.16.5.78, USERNAME</w:t>
      </w:r>
      <w:bookmarkEnd w:id="1097"/>
      <w:bookmarkEnd w:id="1098"/>
      <w:r>
        <w:fldChar w:fldCharType="begin"/>
      </w:r>
      <w:r>
        <w:instrText xml:space="preserve"> XE "USERNAME" </w:instrText>
      </w:r>
      <w:r>
        <w:fldChar w:fldCharType="end"/>
      </w:r>
    </w:p>
    <w:p w:rsidR="00E17828" w:rsidRDefault="00716732">
      <w:pPr>
        <w:pStyle w:val="Definition-Field"/>
      </w:pPr>
      <w:r>
        <w:t xml:space="preserve">a.   </w:t>
      </w:r>
      <w:r>
        <w:rPr>
          <w:i/>
        </w:rPr>
        <w:t>The standard says a USERNAME field must use a general-formatting-switch.</w:t>
      </w:r>
    </w:p>
    <w:p w:rsidR="00E17828" w:rsidRDefault="00716732">
      <w:pPr>
        <w:pStyle w:val="Definition-Field2"/>
      </w:pPr>
      <w:r>
        <w:t>In Word, using a general-formatting-switch in a USERNAME field is optional.</w:t>
      </w:r>
    </w:p>
    <w:p w:rsidR="00E17828" w:rsidRDefault="00716732">
      <w:pPr>
        <w:pStyle w:val="Heading3"/>
      </w:pPr>
      <w:bookmarkStart w:id="1099" w:name="section_3a414b5a444b4430a4aa1e463d51d8a9"/>
      <w:bookmarkStart w:id="1100" w:name="_Toc111177423"/>
      <w:r>
        <w:lastRenderedPageBreak/>
        <w:t>Part 4 Section 2.16.5.79, XE</w:t>
      </w:r>
      <w:bookmarkEnd w:id="1099"/>
      <w:bookmarkEnd w:id="1100"/>
      <w:r>
        <w:fldChar w:fldCharType="begin"/>
      </w:r>
      <w:r>
        <w:instrText xml:space="preserve"> XE "XE" </w:instrText>
      </w:r>
      <w:r>
        <w:fldChar w:fldCharType="end"/>
      </w:r>
    </w:p>
    <w:p w:rsidR="00E17828" w:rsidRDefault="00716732">
      <w:pPr>
        <w:pStyle w:val="Definition-Field"/>
      </w:pPr>
      <w:r>
        <w:t xml:space="preserve">a.   </w:t>
      </w:r>
      <w:r>
        <w:rPr>
          <w:i/>
        </w:rPr>
        <w:t>The standard allows an XE field to specify an unbounded level.</w:t>
      </w:r>
    </w:p>
    <w:p w:rsidR="00E17828" w:rsidRDefault="00716732">
      <w:pPr>
        <w:pStyle w:val="Definition-Field2"/>
      </w:pPr>
      <w:r>
        <w:t>Word only allows levels up to 7 in an XE field.</w:t>
      </w:r>
    </w:p>
    <w:p w:rsidR="00E17828" w:rsidRDefault="00716732">
      <w:pPr>
        <w:pStyle w:val="Heading3"/>
      </w:pPr>
      <w:bookmarkStart w:id="1101" w:name="section_a56cde707d7c4f478e3ef92517f41937"/>
      <w:bookmarkStart w:id="1102" w:name="_Toc111177424"/>
      <w:r>
        <w:t>Part 4 Section 2.16.9, ddList (Drop-Down List Form Field Properties)</w:t>
      </w:r>
      <w:bookmarkEnd w:id="1101"/>
      <w:bookmarkEnd w:id="1102"/>
      <w:r>
        <w:fldChar w:fldCharType="begin"/>
      </w:r>
      <w:r>
        <w:instrText xml:space="preserve"> XE "ddList (Drop-Down List Form Field Properties)" </w:instrText>
      </w:r>
      <w:r>
        <w:fldChar w:fldCharType="end"/>
      </w:r>
    </w:p>
    <w:p w:rsidR="00E17828" w:rsidRDefault="00716732">
      <w:pPr>
        <w:pStyle w:val="Definition-Field"/>
      </w:pPr>
      <w:r>
        <w:t xml:space="preserve">a.   </w:t>
      </w:r>
      <w:r>
        <w:rPr>
          <w:i/>
        </w:rPr>
        <w:t>The standard stat</w:t>
      </w:r>
      <w:r>
        <w:rPr>
          <w:i/>
        </w:rPr>
        <w:t>es that the maxOccurs value for the listEntry child element is unbounded.</w:t>
      </w:r>
    </w:p>
    <w:p w:rsidR="00E17828" w:rsidRDefault="00716732">
      <w:pPr>
        <w:pStyle w:val="Definition-Field2"/>
      </w:pPr>
      <w:r>
        <w:t>Word limits the occurrences of this element to 25.</w:t>
      </w:r>
    </w:p>
    <w:p w:rsidR="00E17828" w:rsidRDefault="00716732">
      <w:pPr>
        <w:pStyle w:val="Heading3"/>
      </w:pPr>
      <w:bookmarkStart w:id="1103" w:name="section_d4a72dbb550f4368a3c1c5ddf017bf79"/>
      <w:bookmarkStart w:id="1104" w:name="_Toc111177425"/>
      <w:r>
        <w:t>Part 4 Section 2.16.10, default (Default Text Box Form Field String)</w:t>
      </w:r>
      <w:bookmarkEnd w:id="1103"/>
      <w:bookmarkEnd w:id="1104"/>
      <w:r>
        <w:fldChar w:fldCharType="begin"/>
      </w:r>
      <w:r>
        <w:instrText xml:space="preserve"> XE "default (Default Text Box Form Field String)" </w:instrText>
      </w:r>
      <w:r>
        <w:fldChar w:fldCharType="end"/>
      </w:r>
    </w:p>
    <w:p w:rsidR="00E17828" w:rsidRDefault="00716732">
      <w:pPr>
        <w:pStyle w:val="Definition-Field"/>
      </w:pPr>
      <w:r>
        <w:t xml:space="preserve">a.   </w:t>
      </w:r>
      <w:r>
        <w:rPr>
          <w:i/>
        </w:rPr>
        <w:t xml:space="preserve">The </w:t>
      </w:r>
      <w:r>
        <w:rPr>
          <w:i/>
        </w:rPr>
        <w:t>standard does not limit the length of the value of the val attribute.</w:t>
      </w:r>
    </w:p>
    <w:p w:rsidR="00E17828" w:rsidRDefault="00716732">
      <w:pPr>
        <w:pStyle w:val="Definition-Field2"/>
      </w:pPr>
      <w:r>
        <w:t>Word restricts the value of this attribute to be at most 255 characters.</w:t>
      </w:r>
    </w:p>
    <w:p w:rsidR="00E17828" w:rsidRDefault="00716732">
      <w:pPr>
        <w:pStyle w:val="Heading3"/>
      </w:pPr>
      <w:bookmarkStart w:id="1105" w:name="section_af8c1c4e61e144bea1f56a21fbdcfd2f"/>
      <w:bookmarkStart w:id="1106" w:name="_Toc111177426"/>
      <w:r>
        <w:t>Part 4 Section 2.16.11, default (Default Drop-Down List Item Index)</w:t>
      </w:r>
      <w:bookmarkEnd w:id="1105"/>
      <w:bookmarkEnd w:id="1106"/>
      <w:r>
        <w:fldChar w:fldCharType="begin"/>
      </w:r>
      <w:r>
        <w:instrText xml:space="preserve"> XE "default (Default Drop-Down List Item Inde</w:instrText>
      </w:r>
      <w:r>
        <w:instrText xml:space="preserve">x)" </w:instrText>
      </w:r>
      <w:r>
        <w:fldChar w:fldCharType="end"/>
      </w:r>
    </w:p>
    <w:p w:rsidR="00E17828" w:rsidRDefault="00716732">
      <w:pPr>
        <w:pStyle w:val="Definition-Field"/>
      </w:pPr>
      <w:r>
        <w:t xml:space="preserve">a.   </w:t>
      </w:r>
      <w:r>
        <w:rPr>
          <w:i/>
        </w:rPr>
        <w:t>The standard says that if the value exceeds the number of items in the drop-down list, then drop-down list defaults to its first entry.</w:t>
      </w:r>
    </w:p>
    <w:p w:rsidR="00E17828" w:rsidRDefault="00716732">
      <w:pPr>
        <w:pStyle w:val="Definition-Field2"/>
      </w:pPr>
      <w:r>
        <w:t>In Word, if the value exceeds the number of items, then the drop-down list defaults to an empty entry.</w:t>
      </w:r>
    </w:p>
    <w:p w:rsidR="00E17828" w:rsidRDefault="00716732">
      <w:pPr>
        <w:pStyle w:val="Definition-Field"/>
      </w:pPr>
      <w:r>
        <w:t xml:space="preserve">b.   </w:t>
      </w:r>
      <w:r>
        <w:rPr>
          <w:i/>
        </w:rPr>
        <w:t>The standard states that the values of the val attribute are defined by the XML Schema integer datatype.</w:t>
      </w:r>
    </w:p>
    <w:p w:rsidR="00E17828" w:rsidRDefault="00716732">
      <w:pPr>
        <w:pStyle w:val="Definition-Field2"/>
      </w:pPr>
      <w:r>
        <w:t>Word restricts the value of this attribute to be at least 0 and at most 24.</w:t>
      </w:r>
    </w:p>
    <w:p w:rsidR="00E17828" w:rsidRDefault="00716732">
      <w:pPr>
        <w:pStyle w:val="Heading3"/>
      </w:pPr>
      <w:bookmarkStart w:id="1107" w:name="section_949b6d5d64114e9c89eeeb371afa9528"/>
      <w:bookmarkStart w:id="1108" w:name="_Toc111177427"/>
      <w:r>
        <w:t>Part 4 Section 2.16.12, default (Default Checkbox Form Field State)</w:t>
      </w:r>
      <w:bookmarkEnd w:id="1107"/>
      <w:bookmarkEnd w:id="1108"/>
      <w:r>
        <w:fldChar w:fldCharType="begin"/>
      </w:r>
      <w:r>
        <w:instrText xml:space="preserve"> XE "def</w:instrText>
      </w:r>
      <w:r>
        <w:instrText xml:space="preserve">ault (Default Checkbox Form Field State)" </w:instrText>
      </w:r>
      <w:r>
        <w:fldChar w:fldCharType="end"/>
      </w:r>
    </w:p>
    <w:p w:rsidR="00E17828" w:rsidRDefault="00716732">
      <w:pPr>
        <w:pStyle w:val="Definition-Field"/>
      </w:pPr>
      <w:r>
        <w:t xml:space="preserve">a.   </w:t>
      </w:r>
      <w:r>
        <w:rPr>
          <w:i/>
        </w:rPr>
        <w:t>The standard says the checkbox default is used when there is no content in the drop-down.</w:t>
      </w:r>
    </w:p>
    <w:p w:rsidR="00E17828" w:rsidRDefault="00716732">
      <w:pPr>
        <w:pStyle w:val="Definition-Field2"/>
      </w:pPr>
      <w:r>
        <w:t>In Word, the checkbox default is the default state of the checkbox.</w:t>
      </w:r>
    </w:p>
    <w:p w:rsidR="00E17828" w:rsidRDefault="00716732">
      <w:pPr>
        <w:pStyle w:val="Heading3"/>
      </w:pPr>
      <w:bookmarkStart w:id="1109" w:name="section_fe035ea839964a9aa1589784582819e9"/>
      <w:bookmarkStart w:id="1110" w:name="_Toc111177428"/>
      <w:r>
        <w:t>Part 4 Section 2.16.17, ffData (Form Field Prope</w:t>
      </w:r>
      <w:r>
        <w:t>rties)</w:t>
      </w:r>
      <w:bookmarkEnd w:id="1109"/>
      <w:bookmarkEnd w:id="1110"/>
      <w:r>
        <w:fldChar w:fldCharType="begin"/>
      </w:r>
      <w:r>
        <w:instrText xml:space="preserve"> XE "ffData (Form Field Properties)" </w:instrText>
      </w:r>
      <w:r>
        <w:fldChar w:fldCharType="end"/>
      </w:r>
    </w:p>
    <w:p w:rsidR="00E17828" w:rsidRDefault="00716732">
      <w:pPr>
        <w:pStyle w:val="Definition-Field"/>
      </w:pPr>
      <w:r>
        <w:t xml:space="preserve">a.   </w:t>
      </w:r>
      <w:r>
        <w:rPr>
          <w:i/>
        </w:rPr>
        <w:t>The standard says that if ffData is omitted, the properties associated with the form field shall be based on default values for the form field.</w:t>
      </w:r>
    </w:p>
    <w:p w:rsidR="00E17828" w:rsidRDefault="00716732">
      <w:pPr>
        <w:pStyle w:val="Definition-Field2"/>
      </w:pPr>
      <w:r>
        <w:t>In Word, if ffData is omitted, the form field is considered i</w:t>
      </w:r>
      <w:r>
        <w:t>nvalid and cannot be used or edited.</w:t>
      </w:r>
    </w:p>
    <w:p w:rsidR="00E17828" w:rsidRDefault="00716732">
      <w:pPr>
        <w:pStyle w:val="Heading3"/>
      </w:pPr>
      <w:bookmarkStart w:id="1111" w:name="section_de946ef84db54f669edf84ed7f836f3e"/>
      <w:bookmarkStart w:id="1112" w:name="_Toc111177429"/>
      <w:r>
        <w:t>Part 4 Section 2.16.19, fldData (Custom Field Data)</w:t>
      </w:r>
      <w:bookmarkEnd w:id="1111"/>
      <w:bookmarkEnd w:id="1112"/>
      <w:r>
        <w:fldChar w:fldCharType="begin"/>
      </w:r>
      <w:r>
        <w:instrText xml:space="preserve"> XE "fldData (Custom Field Data)" </w:instrText>
      </w:r>
      <w:r>
        <w:fldChar w:fldCharType="end"/>
      </w:r>
    </w:p>
    <w:p w:rsidR="00E17828" w:rsidRDefault="00716732">
      <w:pPr>
        <w:pStyle w:val="Definition-Field"/>
      </w:pPr>
      <w:r>
        <w:t xml:space="preserve">a.   </w:t>
      </w:r>
      <w:r>
        <w:rPr>
          <w:i/>
        </w:rPr>
        <w:t>The standard allows custom field data in all field types.</w:t>
      </w:r>
    </w:p>
    <w:p w:rsidR="00E17828" w:rsidRDefault="00716732">
      <w:pPr>
        <w:pStyle w:val="Definition-Field2"/>
      </w:pPr>
      <w:r>
        <w:t>Word only allows custom field data in a specific list of field types</w:t>
      </w:r>
      <w:r>
        <w:t>, and may fail to open a file which contains custom field data in some other field type.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restrict the type of data allowed in this element.</w:t>
      </w:r>
    </w:p>
    <w:p w:rsidR="00E17828" w:rsidRDefault="00716732">
      <w:pPr>
        <w:pStyle w:val="Definition-Field2"/>
      </w:pPr>
      <w:r>
        <w:t>Word expects Base6</w:t>
      </w:r>
      <w:r>
        <w:t>4 encoded data. If the data is not Base64 encoded, then Word may fail to open the file.</w:t>
      </w:r>
    </w:p>
    <w:p w:rsidR="00E17828" w:rsidRDefault="00716732">
      <w:pPr>
        <w:pStyle w:val="Definition-Field2"/>
      </w:pPr>
      <w:r>
        <w:lastRenderedPageBreak/>
        <w:t>This note applies to the following products: 2007, 2007 SP1, 2007 SP2.</w:t>
      </w:r>
    </w:p>
    <w:p w:rsidR="00E17828" w:rsidRDefault="00716732">
      <w:pPr>
        <w:pStyle w:val="Heading3"/>
      </w:pPr>
      <w:bookmarkStart w:id="1113" w:name="section_dfb2470f0c2a42b6b70ef2bb42588641"/>
      <w:bookmarkStart w:id="1114" w:name="_Toc111177430"/>
      <w:r>
        <w:t>Part 4 Section 2.16.20, fldData (Custom Field Data)</w:t>
      </w:r>
      <w:bookmarkEnd w:id="1113"/>
      <w:bookmarkEnd w:id="1114"/>
      <w:r>
        <w:fldChar w:fldCharType="begin"/>
      </w:r>
      <w:r>
        <w:instrText xml:space="preserve"> XE "fldData (Custom Field Data)" </w:instrText>
      </w:r>
      <w:r>
        <w:fldChar w:fldCharType="end"/>
      </w:r>
    </w:p>
    <w:p w:rsidR="00E17828" w:rsidRDefault="00716732">
      <w:pPr>
        <w:pStyle w:val="Definition-Field"/>
      </w:pPr>
      <w:r>
        <w:t xml:space="preserve">a.   </w:t>
      </w:r>
      <w:r>
        <w:rPr>
          <w:i/>
        </w:rPr>
        <w:t xml:space="preserve">The </w:t>
      </w:r>
      <w:r>
        <w:rPr>
          <w:i/>
        </w:rPr>
        <w:t>standard allows custom field data in all field types.</w:t>
      </w:r>
    </w:p>
    <w:p w:rsidR="00E17828" w:rsidRDefault="00716732">
      <w:pPr>
        <w:pStyle w:val="Definition-Field2"/>
      </w:pPr>
      <w:r>
        <w:t>Word only allows custom field data in a specific list of field types, and may fail to open a file which contains custom field data in some other field type.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restrict the type of data allowed in this element.</w:t>
      </w:r>
    </w:p>
    <w:p w:rsidR="00E17828" w:rsidRDefault="00716732">
      <w:pPr>
        <w:pStyle w:val="Definition-Field2"/>
      </w:pPr>
      <w:r>
        <w:t>Word expects Base64 encoded data. If the data is not Base64 encoded, then Word may fail to open the file.</w:t>
      </w:r>
    </w:p>
    <w:p w:rsidR="00E17828" w:rsidRDefault="00716732">
      <w:pPr>
        <w:pStyle w:val="Definition-Field2"/>
      </w:pPr>
      <w:r>
        <w:t>T</w:t>
      </w:r>
      <w:r>
        <w:t>his note applies to the following products: 2007, 2007 SP1, 2007 SP2.</w:t>
      </w:r>
    </w:p>
    <w:p w:rsidR="00E17828" w:rsidRDefault="00716732">
      <w:pPr>
        <w:pStyle w:val="Heading3"/>
      </w:pPr>
      <w:bookmarkStart w:id="1115" w:name="section_291e564b0f824b30841416d095066590"/>
      <w:bookmarkStart w:id="1116" w:name="_Toc111177431"/>
      <w:r>
        <w:t>Part 4 Section 2.16.21, fldSimple (Simple Field)</w:t>
      </w:r>
      <w:bookmarkEnd w:id="1115"/>
      <w:bookmarkEnd w:id="1116"/>
      <w:r>
        <w:fldChar w:fldCharType="begin"/>
      </w:r>
      <w:r>
        <w:instrText xml:space="preserve"> XE "fldSimple (Simple Field)"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1117" w:name="section_b5a7da6f8999413cadb6841f2c6ab49b"/>
      <w:bookmarkStart w:id="1118" w:name="_Toc111177432"/>
      <w:r>
        <w:t>Part 4 Section 2.16.22, format (Text Box Form Field Formatting)</w:t>
      </w:r>
      <w:bookmarkEnd w:id="1117"/>
      <w:bookmarkEnd w:id="1118"/>
      <w:r>
        <w:fldChar w:fldCharType="begin"/>
      </w:r>
      <w:r>
        <w:instrText xml:space="preserve"> XE "format (Text Box Form Field Formatting)" </w:instrText>
      </w:r>
      <w:r>
        <w:fldChar w:fldCharType="end"/>
      </w:r>
    </w:p>
    <w:p w:rsidR="00E17828" w:rsidRDefault="00716732">
      <w:pPr>
        <w:pStyle w:val="Definition-Field"/>
      </w:pPr>
      <w:r>
        <w:t xml:space="preserve">a.   </w:t>
      </w:r>
      <w:r>
        <w:rPr>
          <w:i/>
        </w:rPr>
        <w:t>The standard does not limit the length of the value of th</w:t>
      </w:r>
      <w:r>
        <w:rPr>
          <w:i/>
        </w:rPr>
        <w:t>e val attribute.</w:t>
      </w:r>
    </w:p>
    <w:p w:rsidR="00E17828" w:rsidRDefault="00716732">
      <w:pPr>
        <w:pStyle w:val="Definition-Field2"/>
      </w:pPr>
      <w:r>
        <w:t>Word restricts the value of this attribute to be at most 64 characters.</w:t>
      </w:r>
    </w:p>
    <w:p w:rsidR="00E17828" w:rsidRDefault="00716732">
      <w:pPr>
        <w:pStyle w:val="Definition-Field"/>
      </w:pPr>
      <w:r>
        <w:t xml:space="preserve">b.   </w:t>
      </w:r>
      <w:r>
        <w:rPr>
          <w:i/>
        </w:rPr>
        <w:t>The standard lists four possible values for format when type is equal to regular.</w:t>
      </w:r>
    </w:p>
    <w:p w:rsidR="00E17828" w:rsidRDefault="00716732">
      <w:pPr>
        <w:pStyle w:val="Definition-Field2"/>
      </w:pPr>
      <w:r>
        <w:t>Word also uses the values Single byte ... and Double byte ....</w:t>
      </w:r>
    </w:p>
    <w:p w:rsidR="00E17828" w:rsidRDefault="00716732">
      <w:pPr>
        <w:pStyle w:val="Heading3"/>
      </w:pPr>
      <w:bookmarkStart w:id="1119" w:name="section_a88b0d506dd248a794c0e636a6531557"/>
      <w:bookmarkStart w:id="1120" w:name="_Toc111177433"/>
      <w:r>
        <w:t>Part 4 Section 2.</w:t>
      </w:r>
      <w:r>
        <w:t>16.24, hyperlink (Hyperlink)</w:t>
      </w:r>
      <w:bookmarkEnd w:id="1119"/>
      <w:bookmarkEnd w:id="1120"/>
      <w:r>
        <w:fldChar w:fldCharType="begin"/>
      </w:r>
      <w:r>
        <w:instrText xml:space="preserve"> XE "hyperlink (Hyperlink)"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 xml:space="preserve">The standard does </w:t>
      </w:r>
      <w:r>
        <w:rPr>
          <w:i/>
        </w:rPr>
        <w:t>not limit the length of the values of the anchor, docLocation, tgtFrame, and tooltip attributes.</w:t>
      </w:r>
    </w:p>
    <w:p w:rsidR="00E17828" w:rsidRDefault="00716732">
      <w:pPr>
        <w:pStyle w:val="Definition-Field2"/>
      </w:pPr>
      <w:r>
        <w:t>Word restricts the values of the anchor, docLocation, and tgtFrame attributes to be at most 255 characters and the tooltip attribute to be at most 260 characte</w:t>
      </w:r>
      <w:r>
        <w:t>rs.</w:t>
      </w:r>
    </w:p>
    <w:p w:rsidR="00E17828" w:rsidRDefault="00716732">
      <w:pPr>
        <w:pStyle w:val="Heading3"/>
      </w:pPr>
      <w:bookmarkStart w:id="1121" w:name="section_f9225742f57f4722ab9e8b8b62166f7a"/>
      <w:bookmarkStart w:id="1122" w:name="_Toc111177434"/>
      <w:r>
        <w:t>Part 4 Section 2.16.26, listEntry (Drop-Down List Entry)</w:t>
      </w:r>
      <w:bookmarkEnd w:id="1121"/>
      <w:bookmarkEnd w:id="1122"/>
      <w:r>
        <w:fldChar w:fldCharType="begin"/>
      </w:r>
      <w:r>
        <w:instrText xml:space="preserve"> XE "listEntry (Drop-Down List Entry)" </w:instrText>
      </w:r>
      <w:r>
        <w:fldChar w:fldCharType="end"/>
      </w:r>
    </w:p>
    <w:p w:rsidR="00E17828" w:rsidRDefault="00716732">
      <w:pPr>
        <w:pStyle w:val="Definition-Field"/>
      </w:pPr>
      <w:r>
        <w:t xml:space="preserve">a.   </w:t>
      </w:r>
      <w:r>
        <w:rPr>
          <w:i/>
        </w:rPr>
        <w:t>The standard does not limit the length of the value of the val attribute.</w:t>
      </w:r>
    </w:p>
    <w:p w:rsidR="00E17828" w:rsidRDefault="00716732">
      <w:pPr>
        <w:pStyle w:val="Definition-Field2"/>
      </w:pPr>
      <w:r>
        <w:t>Word restricts the value of this attribute to be at most 255 characters.</w:t>
      </w:r>
    </w:p>
    <w:p w:rsidR="00E17828" w:rsidRDefault="00716732">
      <w:pPr>
        <w:pStyle w:val="Heading3"/>
      </w:pPr>
      <w:bookmarkStart w:id="1123" w:name="section_f7b97bdb1b9e4c479dd1e4d4d0c902a9"/>
      <w:bookmarkStart w:id="1124" w:name="_Toc111177435"/>
      <w:r>
        <w:t>Pa</w:t>
      </w:r>
      <w:r>
        <w:t>rt 4 Section 2.16.27, maxLength (Text Box Form Field Maximum Length)</w:t>
      </w:r>
      <w:bookmarkEnd w:id="1123"/>
      <w:bookmarkEnd w:id="1124"/>
      <w:r>
        <w:fldChar w:fldCharType="begin"/>
      </w:r>
      <w:r>
        <w:instrText xml:space="preserve"> XE "maxLength (Text Box Form Field Maximum Length)" </w:instrText>
      </w:r>
      <w:r>
        <w:fldChar w:fldCharType="end"/>
      </w:r>
    </w:p>
    <w:p w:rsidR="00E17828" w:rsidRDefault="00716732">
      <w:pPr>
        <w:pStyle w:val="Definition-Field"/>
      </w:pPr>
      <w:r>
        <w:t xml:space="preserve">a.   </w:t>
      </w:r>
      <w:r>
        <w:rPr>
          <w:i/>
        </w:rPr>
        <w:t>The standard states that the values of the val attribute are defined by the XML Schema integer datatype.</w:t>
      </w:r>
    </w:p>
    <w:p w:rsidR="00E17828" w:rsidRDefault="00716732">
      <w:pPr>
        <w:pStyle w:val="Definition-Field2"/>
      </w:pPr>
      <w:r>
        <w:lastRenderedPageBreak/>
        <w:t>Word defines the value</w:t>
      </w:r>
      <w:r>
        <w:t>s of this attribute with the XML Schema short datatype, with a minimum value of 1.</w:t>
      </w:r>
    </w:p>
    <w:p w:rsidR="00E17828" w:rsidRDefault="00716732">
      <w:pPr>
        <w:pStyle w:val="Heading3"/>
      </w:pPr>
      <w:bookmarkStart w:id="1125" w:name="section_6f0ed2cd1b004714a815c96e0636eea4"/>
      <w:bookmarkStart w:id="1126" w:name="_Toc111177436"/>
      <w:r>
        <w:t>Part 4 Section 2.16.31, sizeAuto (Automatically Size Form Field)</w:t>
      </w:r>
      <w:bookmarkEnd w:id="1125"/>
      <w:bookmarkEnd w:id="1126"/>
      <w:r>
        <w:fldChar w:fldCharType="begin"/>
      </w:r>
      <w:r>
        <w:instrText xml:space="preserve"> XE "sizeAuto (Automatically Size Form Field)" </w:instrText>
      </w:r>
      <w:r>
        <w:fldChar w:fldCharType="end"/>
      </w:r>
    </w:p>
    <w:p w:rsidR="00E17828" w:rsidRDefault="00716732">
      <w:pPr>
        <w:pStyle w:val="Definition-Field"/>
      </w:pPr>
      <w:r>
        <w:t xml:space="preserve">a.   </w:t>
      </w:r>
      <w:r>
        <w:rPr>
          <w:i/>
        </w:rPr>
        <w:t>The standard says the val attribute can be set to 0, f</w:t>
      </w:r>
      <w:r>
        <w:rPr>
          <w:i/>
        </w:rPr>
        <w:t>alse, or off to turn off this property.</w:t>
      </w:r>
    </w:p>
    <w:p w:rsidR="00E17828" w:rsidRDefault="00716732">
      <w:pPr>
        <w:pStyle w:val="Definition-Field2"/>
      </w:pPr>
      <w:r>
        <w:t>Word always turns this property on if the element is present regardless of the value of the val attribute.</w:t>
      </w:r>
    </w:p>
    <w:p w:rsidR="00E17828" w:rsidRDefault="00716732">
      <w:pPr>
        <w:pStyle w:val="Definition-Field2"/>
      </w:pPr>
      <w:r>
        <w:t>This note applies to the following products: 2007, 2007 SP1.</w:t>
      </w:r>
    </w:p>
    <w:p w:rsidR="00E17828" w:rsidRDefault="00716732">
      <w:pPr>
        <w:pStyle w:val="Heading3"/>
      </w:pPr>
      <w:bookmarkStart w:id="1127" w:name="section_c559f6ca467d4940bb68cfa7ca96ea42"/>
      <w:bookmarkStart w:id="1128" w:name="_Toc111177437"/>
      <w:r>
        <w:t xml:space="preserve">Part 4 Section 2.17.1.1, txbxContent (Rich Text </w:t>
      </w:r>
      <w:r>
        <w:t>Box Content Container)</w:t>
      </w:r>
      <w:bookmarkEnd w:id="1127"/>
      <w:bookmarkEnd w:id="1128"/>
      <w:r>
        <w:fldChar w:fldCharType="begin"/>
      </w:r>
      <w:r>
        <w:instrText xml:space="preserve"> XE "txbxContent (Rich Text Box Content Container)"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§7.1.2.77(g)</w:t>
        </w:r>
      </w:hyperlink>
      <w:r>
        <w:rPr>
          <w:i/>
        </w:rPr>
        <w:t xml:space="preserve">; </w:t>
      </w:r>
      <w:hyperlink w:anchor="Section_a4bc9fce782b42c5a5d95763fce98b3e">
        <w:r>
          <w:rPr>
            <w:rStyle w:val="Hyperlink"/>
          </w:rPr>
          <w:t>oMathPara, §7.1.2.78(d)</w:t>
        </w:r>
      </w:hyperlink>
      <w:r>
        <w:rPr>
          <w:i/>
        </w:rPr>
        <w:t>.</w:t>
      </w:r>
    </w:p>
    <w:p w:rsidR="00E17828" w:rsidRDefault="00716732">
      <w:pPr>
        <w:pStyle w:val="Definition-Field"/>
      </w:pPr>
      <w:r>
        <w:t xml:space="preserve">a.   </w:t>
      </w:r>
      <w:r>
        <w:rPr>
          <w:i/>
        </w:rPr>
        <w:t>The standard states that text box content can be placed inside endnotes, footnotes, comments, or other textboxes.</w:t>
      </w:r>
    </w:p>
    <w:p w:rsidR="00E17828" w:rsidRDefault="00716732">
      <w:pPr>
        <w:pStyle w:val="Definition-Field2"/>
      </w:pPr>
      <w:r>
        <w:t>Word does not allow textbox content inside endnotes, footnotes, comments, or other textboxes.</w:t>
      </w:r>
    </w:p>
    <w:p w:rsidR="00E17828" w:rsidRDefault="00716732">
      <w:pPr>
        <w:pStyle w:val="Heading3"/>
      </w:pPr>
      <w:bookmarkStart w:id="1129" w:name="section_3d6911720eda44cf8f40c09e181a0c35"/>
      <w:bookmarkStart w:id="1130" w:name="_Toc111177438"/>
      <w:r>
        <w:t>Part 4 Section 2.17.2.1, subDoc (Anchor for Subdocument Location)</w:t>
      </w:r>
      <w:bookmarkEnd w:id="1129"/>
      <w:bookmarkEnd w:id="1130"/>
      <w:r>
        <w:fldChar w:fldCharType="begin"/>
      </w:r>
      <w:r>
        <w:instrText xml:space="preserve"> XE "subDoc (Anchor for Subdocument Location)" </w:instrText>
      </w:r>
      <w:r>
        <w:fldChar w:fldCharType="end"/>
      </w:r>
    </w:p>
    <w:p w:rsidR="00E17828" w:rsidRDefault="00716732">
      <w:pPr>
        <w:pStyle w:val="Definition-Field2"/>
      </w:pPr>
      <w:r>
        <w:rPr>
          <w:i/>
        </w:rPr>
        <w:t>For additional notes that apply to this portion</w:t>
      </w:r>
      <w:r>
        <w:rPr>
          <w:i/>
        </w:rPr>
        <w:t xml:space="preserve"> of the standard, please see the notes for </w:t>
      </w:r>
      <w:hyperlink w:anchor="Section_7713efa6b1ff4cbd93395bf9018433ac">
        <w:r>
          <w:rPr>
            <w:rStyle w:val="Hyperlink"/>
          </w:rPr>
          <w:t>attachedTemplate, §2.15.1.6(a)</w:t>
        </w:r>
      </w:hyperlink>
      <w:r>
        <w:rPr>
          <w:i/>
        </w:rPr>
        <w:t xml:space="preserve">; </w:t>
      </w:r>
      <w:hyperlink w:anchor="Section_1d77457b288447499b4ac150ca13cc19">
        <w:r>
          <w:rPr>
            <w:rStyle w:val="Hyperlink"/>
          </w:rPr>
          <w:t>oMath, §7.1.2.77(d)</w:t>
        </w:r>
      </w:hyperlink>
      <w:r>
        <w:rPr>
          <w:i/>
        </w:rPr>
        <w:t>.</w:t>
      </w:r>
    </w:p>
    <w:p w:rsidR="00E17828" w:rsidRDefault="00716732">
      <w:pPr>
        <w:pStyle w:val="Heading3"/>
      </w:pPr>
      <w:bookmarkStart w:id="1131" w:name="section_4822a0c964d94099bf2b80b1514c7674"/>
      <w:bookmarkStart w:id="1132" w:name="_Toc111177439"/>
      <w:r>
        <w:t xml:space="preserve">Part 4 Section 2.17.3.1, altChunk </w:t>
      </w:r>
      <w:r>
        <w:t>(Anchor for Imported External Content)</w:t>
      </w:r>
      <w:bookmarkEnd w:id="1131"/>
      <w:bookmarkEnd w:id="1132"/>
      <w:r>
        <w:fldChar w:fldCharType="begin"/>
      </w:r>
      <w:r>
        <w:instrText xml:space="preserve"> XE "altChunk (Anchor for Imported External Content)" </w:instrText>
      </w:r>
      <w:r>
        <w:fldChar w:fldCharType="end"/>
      </w:r>
    </w:p>
    <w:p w:rsidR="00E17828" w:rsidRDefault="00716732">
      <w:pPr>
        <w:pStyle w:val="Definition-Field"/>
      </w:pPr>
      <w:r>
        <w:t xml:space="preserve">a.   </w:t>
      </w:r>
      <w:r>
        <w:rPr>
          <w:i/>
        </w:rPr>
        <w:t>The standard states that the relationship type is http://schemas.openxmlformats.org/officeDocument/2006/relationships/afChunk.</w:t>
      </w:r>
    </w:p>
    <w:p w:rsidR="00E17828" w:rsidRDefault="00716732">
      <w:pPr>
        <w:pStyle w:val="Definition-Field2"/>
      </w:pPr>
      <w:r>
        <w:t>Word uses the relationship type defined in Alternative Format Import Part ("</w:t>
      </w:r>
      <w:hyperlink r:id="rId133">
        <w:r>
          <w:rPr>
            <w:rStyle w:val="Hyperlink"/>
          </w:rPr>
          <w:t>[ECMA-376]</w:t>
        </w:r>
      </w:hyperlink>
      <w:r>
        <w:t xml:space="preserve"> Part 1 §11.3.1; Alternative Format Import Part"): http://schemas.openxmlformats.org/officeDocument/2006</w:t>
      </w:r>
      <w:r>
        <w:t>/relationships/aFChunk.</w:t>
      </w:r>
    </w:p>
    <w:p w:rsidR="00E17828" w:rsidRDefault="00716732">
      <w:pPr>
        <w:pStyle w:val="Definition-Field"/>
      </w:pPr>
      <w:r>
        <w:t xml:space="preserve">b.   </w:t>
      </w:r>
      <w:r>
        <w:rPr>
          <w:i/>
        </w:rPr>
        <w:t>The standard specifies that applications can support any set of content types.</w:t>
      </w:r>
    </w:p>
    <w:p w:rsidR="00E17828" w:rsidRDefault="00716732">
      <w:r>
        <w:t>Word supports the following content types:</w:t>
      </w:r>
    </w:p>
    <w:p w:rsidR="00E17828" w:rsidRDefault="00716732">
      <w:pPr>
        <w:pStyle w:val="ListParagraph"/>
        <w:numPr>
          <w:ilvl w:val="0"/>
          <w:numId w:val="151"/>
        </w:numPr>
        <w:contextualSpacing/>
      </w:pPr>
      <w:r>
        <w:t>application/vnd.openxmlformats-officedocument.wordprocessingml.document.main+xml</w:t>
      </w:r>
    </w:p>
    <w:p w:rsidR="00E17828" w:rsidRDefault="00716732">
      <w:pPr>
        <w:pStyle w:val="ListParagraph"/>
        <w:numPr>
          <w:ilvl w:val="0"/>
          <w:numId w:val="151"/>
        </w:numPr>
        <w:contextualSpacing/>
      </w:pPr>
      <w:r>
        <w:t>application/vnd.ms-word.</w:t>
      </w:r>
      <w:r>
        <w:t>document.macroEnabled.main+xml</w:t>
      </w:r>
    </w:p>
    <w:p w:rsidR="00E17828" w:rsidRDefault="00716732">
      <w:pPr>
        <w:pStyle w:val="ListParagraph"/>
        <w:numPr>
          <w:ilvl w:val="0"/>
          <w:numId w:val="151"/>
        </w:numPr>
        <w:contextualSpacing/>
      </w:pPr>
      <w:r>
        <w:t>application/vnd.openxmlformats-officedocument.wordprocessingml.template.main+xml</w:t>
      </w:r>
    </w:p>
    <w:p w:rsidR="00E17828" w:rsidRDefault="00716732">
      <w:pPr>
        <w:pStyle w:val="ListParagraph"/>
        <w:numPr>
          <w:ilvl w:val="0"/>
          <w:numId w:val="151"/>
        </w:numPr>
        <w:contextualSpacing/>
      </w:pPr>
      <w:r>
        <w:t>application/vnd.ms-word.template.macroEnabledTemplate.main+xml</w:t>
      </w:r>
    </w:p>
    <w:p w:rsidR="00E17828" w:rsidRDefault="00716732">
      <w:pPr>
        <w:pStyle w:val="ListParagraph"/>
        <w:numPr>
          <w:ilvl w:val="0"/>
          <w:numId w:val="151"/>
        </w:numPr>
        <w:contextualSpacing/>
      </w:pPr>
      <w:r>
        <w:t>message/rfc822</w:t>
      </w:r>
    </w:p>
    <w:p w:rsidR="00E17828" w:rsidRDefault="00716732">
      <w:pPr>
        <w:pStyle w:val="ListParagraph"/>
        <w:numPr>
          <w:ilvl w:val="0"/>
          <w:numId w:val="151"/>
        </w:numPr>
        <w:contextualSpacing/>
      </w:pPr>
      <w:r>
        <w:t>application/xml</w:t>
      </w:r>
    </w:p>
    <w:p w:rsidR="00E17828" w:rsidRDefault="00716732">
      <w:pPr>
        <w:pStyle w:val="ListParagraph"/>
        <w:numPr>
          <w:ilvl w:val="0"/>
          <w:numId w:val="151"/>
        </w:numPr>
        <w:contextualSpacing/>
      </w:pPr>
      <w:r>
        <w:t>application/rtf</w:t>
      </w:r>
    </w:p>
    <w:p w:rsidR="00E17828" w:rsidRDefault="00716732">
      <w:pPr>
        <w:pStyle w:val="ListParagraph"/>
        <w:numPr>
          <w:ilvl w:val="0"/>
          <w:numId w:val="151"/>
        </w:numPr>
        <w:contextualSpacing/>
      </w:pPr>
      <w:r>
        <w:t>application/xhtml+xml</w:t>
      </w:r>
    </w:p>
    <w:p w:rsidR="00E17828" w:rsidRDefault="00716732">
      <w:pPr>
        <w:pStyle w:val="ListParagraph"/>
        <w:numPr>
          <w:ilvl w:val="0"/>
          <w:numId w:val="151"/>
        </w:numPr>
        <w:contextualSpacing/>
      </w:pPr>
      <w:r>
        <w:t>text/html</w:t>
      </w:r>
    </w:p>
    <w:p w:rsidR="00E17828" w:rsidRDefault="00716732">
      <w:pPr>
        <w:pStyle w:val="ListParagraph"/>
        <w:numPr>
          <w:ilvl w:val="0"/>
          <w:numId w:val="151"/>
        </w:numPr>
      </w:pPr>
      <w:r>
        <w:t>te</w:t>
      </w:r>
      <w:r>
        <w:t>xt/plain</w:t>
      </w:r>
    </w:p>
    <w:p w:rsidR="00E17828" w:rsidRDefault="00716732">
      <w:pPr>
        <w:pStyle w:val="Heading3"/>
      </w:pPr>
      <w:bookmarkStart w:id="1133" w:name="section_036d3f38f92f42f39eb392078cf319fc"/>
      <w:bookmarkStart w:id="1134" w:name="_Toc111177440"/>
      <w:r>
        <w:t>Part 4 Section 2.18.4, ST_Border (Border Styles)</w:t>
      </w:r>
      <w:bookmarkEnd w:id="1133"/>
      <w:bookmarkEnd w:id="1134"/>
      <w:r>
        <w:fldChar w:fldCharType="begin"/>
      </w:r>
      <w:r>
        <w:instrText xml:space="preserve"> XE "ST_Border (Border Styles)" </w:instrText>
      </w:r>
      <w:r>
        <w:fldChar w:fldCharType="end"/>
      </w:r>
    </w:p>
    <w:p w:rsidR="00E17828" w:rsidRDefault="00716732">
      <w:pPr>
        <w:pStyle w:val="Definition-Field"/>
      </w:pPr>
      <w:r>
        <w:t xml:space="preserve">a.   </w:t>
      </w:r>
      <w:r>
        <w:rPr>
          <w:i/>
        </w:rPr>
        <w:t>The standard states that the thinThickLargeGap, thinThickMediumGap, and thinThickSmallGap border styles specify line borders consisting of a thin line containe</w:t>
      </w:r>
      <w:r>
        <w:rPr>
          <w:i/>
        </w:rPr>
        <w:t>d within a thick line contained within a thick thin.</w:t>
      </w:r>
    </w:p>
    <w:p w:rsidR="00E17828" w:rsidRDefault="00716732">
      <w:pPr>
        <w:pStyle w:val="Definition-Field2"/>
      </w:pPr>
      <w:r>
        <w:lastRenderedPageBreak/>
        <w:t>Word uses these styles to specify line borders consisting of a thin line contained within a thick line.</w:t>
      </w:r>
    </w:p>
    <w:p w:rsidR="00E17828" w:rsidRDefault="00716732">
      <w:pPr>
        <w:pStyle w:val="Definition-Field"/>
      </w:pPr>
      <w:r>
        <w:t xml:space="preserve">b.   </w:t>
      </w:r>
      <w:r>
        <w:rPr>
          <w:i/>
        </w:rPr>
        <w:t>The standard places no restrictions on when the inset and outset border styles should be honor</w:t>
      </w:r>
      <w:r>
        <w:rPr>
          <w:i/>
        </w:rPr>
        <w:t>ed.</w:t>
      </w:r>
    </w:p>
    <w:p w:rsidR="00E17828" w:rsidRDefault="00716732">
      <w:pPr>
        <w:pStyle w:val="Definition-Field2"/>
      </w:pPr>
      <w:r>
        <w:t>Word displays inset and outset borders using the single border style when the border is not a table border or when the resolved value of the tblCellSpacing element for a row is nil.</w:t>
      </w:r>
    </w:p>
    <w:p w:rsidR="00E17828" w:rsidRDefault="00716732">
      <w:pPr>
        <w:pStyle w:val="Definition-Field"/>
      </w:pPr>
      <w:r>
        <w:t xml:space="preserve">c.   </w:t>
      </w:r>
      <w:r>
        <w:rPr>
          <w:i/>
        </w:rPr>
        <w:t>The standard states that the inset and outset border styles speci</w:t>
      </w:r>
      <w:r>
        <w:rPr>
          <w:i/>
        </w:rPr>
        <w:t>fy a line border consisting of an inset/outset set of lines around the parent object.</w:t>
      </w:r>
    </w:p>
    <w:p w:rsidR="00E17828" w:rsidRDefault="00716732">
      <w:pPr>
        <w:pStyle w:val="Definition-Field2"/>
      </w:pPr>
      <w:r>
        <w:t xml:space="preserve">Word displays these border styles as defined in the CSS2 specification </w:t>
      </w:r>
      <w:hyperlink r:id="rId134">
        <w:r>
          <w:rPr>
            <w:rStyle w:val="Hyperlink"/>
          </w:rPr>
          <w:t>[CSS-LEVEL2]</w:t>
        </w:r>
      </w:hyperlink>
      <w:r>
        <w:t>.</w:t>
      </w:r>
    </w:p>
    <w:p w:rsidR="00E17828" w:rsidRDefault="00716732">
      <w:pPr>
        <w:pStyle w:val="Heading3"/>
      </w:pPr>
      <w:bookmarkStart w:id="1135" w:name="section_8bfe75b0d28d4d2d92867ed592e942be"/>
      <w:bookmarkStart w:id="1136" w:name="_Toc111177441"/>
      <w:r>
        <w:t>Part 4 Section 2.18</w:t>
      </w:r>
      <w:r>
        <w:t>.5, ST_BrClear (Line Break Text Wrapping Restart Location)</w:t>
      </w:r>
      <w:bookmarkEnd w:id="1135"/>
      <w:bookmarkEnd w:id="1136"/>
      <w:r>
        <w:fldChar w:fldCharType="begin"/>
      </w:r>
      <w:r>
        <w:instrText xml:space="preserve"> XE "ST_BrClear (Line Break Text Wrapping Restart Location)" </w:instrText>
      </w:r>
      <w:r>
        <w:fldChar w:fldCharType="end"/>
      </w:r>
    </w:p>
    <w:p w:rsidR="00E17828" w:rsidRDefault="00716732">
      <w:pPr>
        <w:pStyle w:val="Definition-Field"/>
      </w:pPr>
      <w:r>
        <w:t xml:space="preserve">a.   </w:t>
      </w:r>
      <w:r>
        <w:rPr>
          <w:i/>
        </w:rPr>
        <w:t>The standard states that both clear="left" and clear="right" are reversed for bidirectional paragraphs.</w:t>
      </w:r>
    </w:p>
    <w:p w:rsidR="00E17828" w:rsidRDefault="00716732">
      <w:pPr>
        <w:pStyle w:val="Definition-Field2"/>
      </w:pPr>
      <w:r>
        <w:t>Word always seeks the (visual) right side on bidirectional paragraphs for left and right options.</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says that if clear left break comes after a picture on a line that it</w:t>
      </w:r>
      <w:r>
        <w:rPr>
          <w:i/>
        </w:rPr>
        <w:t xml:space="preserve"> should be treated as a clear all.</w:t>
      </w:r>
    </w:p>
    <w:p w:rsidR="00E17828" w:rsidRDefault="00716732">
      <w:pPr>
        <w:pStyle w:val="Definition-Field2"/>
      </w:pPr>
      <w:r>
        <w:t>Word in this case interprets a value of left as a value of none, except in the bidi case where it will return to the right margin.</w:t>
      </w:r>
    </w:p>
    <w:p w:rsidR="00E17828" w:rsidRDefault="00716732">
      <w:pPr>
        <w:pStyle w:val="Definition-Field2"/>
      </w:pPr>
      <w:r>
        <w:t>This note applies to the following products: 2007, 2007 SP1, 2007 SP2.</w:t>
      </w:r>
    </w:p>
    <w:p w:rsidR="00E17828" w:rsidRDefault="00716732">
      <w:pPr>
        <w:pStyle w:val="Heading3"/>
      </w:pPr>
      <w:bookmarkStart w:id="1137" w:name="section_25ad4b7525a547b3883bb4e53ad47d0b"/>
      <w:bookmarkStart w:id="1138" w:name="_Toc111177442"/>
      <w:r>
        <w:t>Part 4 Section 2.18</w:t>
      </w:r>
      <w:r>
        <w:t>.8, ST_CaptionPos (Automatic Caption Positioning Values)</w:t>
      </w:r>
      <w:bookmarkEnd w:id="1137"/>
      <w:bookmarkEnd w:id="1138"/>
      <w:r>
        <w:fldChar w:fldCharType="begin"/>
      </w:r>
      <w:r>
        <w:instrText xml:space="preserve"> XE "ST_CaptionPos (Automatic Caption Positioning Values)" </w:instrText>
      </w:r>
      <w:r>
        <w:fldChar w:fldCharType="end"/>
      </w:r>
    </w:p>
    <w:p w:rsidR="00E17828" w:rsidRDefault="00716732">
      <w:pPr>
        <w:pStyle w:val="Definition-Field"/>
      </w:pPr>
      <w:r>
        <w:t xml:space="preserve">a.   </w:t>
      </w:r>
      <w:r>
        <w:rPr>
          <w:i/>
        </w:rPr>
        <w:t>The standard allows that left, right, above, and below for automatically inserted captions.</w:t>
      </w:r>
    </w:p>
    <w:p w:rsidR="00E17828" w:rsidRDefault="00716732">
      <w:pPr>
        <w:pStyle w:val="Definition-Field2"/>
      </w:pPr>
      <w:r>
        <w:t>Word supports only above and below for au</w:t>
      </w:r>
      <w:r>
        <w:t>tomatically inserted captions.</w:t>
      </w:r>
    </w:p>
    <w:p w:rsidR="00E17828" w:rsidRDefault="00716732">
      <w:pPr>
        <w:pStyle w:val="Heading3"/>
      </w:pPr>
      <w:bookmarkStart w:id="1139" w:name="section_bdec4b031f784df98661369e3af78c18"/>
      <w:bookmarkStart w:id="1140" w:name="_Toc111177443"/>
      <w:r>
        <w:t>Part 4 Section 2.18.10, ST_CharacterSpacing (Character-Level Whitespace Compression Settings)</w:t>
      </w:r>
      <w:bookmarkEnd w:id="1139"/>
      <w:bookmarkEnd w:id="1140"/>
      <w:r>
        <w:fldChar w:fldCharType="begin"/>
      </w:r>
      <w:r>
        <w:instrText xml:space="preserve"> XE "ST_CharacterSpacing (Character-Level Whitespace Compression Settings)" </w:instrText>
      </w:r>
      <w:r>
        <w:fldChar w:fldCharType="end"/>
      </w:r>
    </w:p>
    <w:p w:rsidR="00E17828" w:rsidRDefault="00716732">
      <w:pPr>
        <w:pStyle w:val="Definition-Field"/>
      </w:pPr>
      <w:r>
        <w:t xml:space="preserve">a.   </w:t>
      </w:r>
      <w:r>
        <w:rPr>
          <w:i/>
        </w:rPr>
        <w:t>The standard states that the ST_CharacterSpacing</w:t>
      </w:r>
      <w:r>
        <w:rPr>
          <w:i/>
        </w:rPr>
        <w:t xml:space="preserve"> simple type specifies that whitespace compression is applied to whitespace characters.</w:t>
      </w:r>
    </w:p>
    <w:p w:rsidR="00E17828" w:rsidRDefault="00716732">
      <w:pPr>
        <w:pStyle w:val="Definition-Field2"/>
      </w:pPr>
      <w:r>
        <w:t>In Word, this simple type applies whitespace compression to full width punctuation characters.</w:t>
      </w:r>
    </w:p>
    <w:p w:rsidR="00E17828" w:rsidRDefault="00716732">
      <w:pPr>
        <w:pStyle w:val="Heading3"/>
      </w:pPr>
      <w:bookmarkStart w:id="1141" w:name="section_e8c9b787495c4f049862523e8db56a04"/>
      <w:bookmarkStart w:id="1142" w:name="_Toc111177444"/>
      <w:r>
        <w:t>Part 4 Section 2.18.16, ST_DecimalNumber (Decimal Number Value)</w:t>
      </w:r>
      <w:bookmarkEnd w:id="1141"/>
      <w:bookmarkEnd w:id="1142"/>
      <w:r>
        <w:fldChar w:fldCharType="begin"/>
      </w:r>
      <w:r>
        <w:instrText xml:space="preserve"> XE "ST_De</w:instrText>
      </w:r>
      <w:r>
        <w:instrText xml:space="preserve">cimalNumber (Decimal Number Value)" </w:instrText>
      </w:r>
      <w:r>
        <w:fldChar w:fldCharType="end"/>
      </w:r>
    </w:p>
    <w:p w:rsidR="00E17828" w:rsidRDefault="00716732">
      <w:pPr>
        <w:pStyle w:val="Definition-Field"/>
      </w:pPr>
      <w:r>
        <w:t xml:space="preserve">a.   </w:t>
      </w:r>
      <w:r>
        <w:rPr>
          <w:i/>
        </w:rPr>
        <w:t>The standard states that the contents of the ST_DecimalNumber simple type are a restriction on the XML Schema integer datatype.</w:t>
      </w:r>
    </w:p>
    <w:p w:rsidR="00E17828" w:rsidRDefault="00716732">
      <w:pPr>
        <w:pStyle w:val="Definition-Field2"/>
      </w:pPr>
      <w:r>
        <w:t>Word defines the contents of this simple type as being a restriction on the XML Schema int datatype.</w:t>
      </w:r>
    </w:p>
    <w:p w:rsidR="00E17828" w:rsidRDefault="00716732">
      <w:pPr>
        <w:pStyle w:val="Heading3"/>
      </w:pPr>
      <w:bookmarkStart w:id="1143" w:name="section_cd30534047e04cadbd185e859b0da2cd"/>
      <w:bookmarkStart w:id="1144" w:name="_Toc111177445"/>
      <w:r>
        <w:lastRenderedPageBreak/>
        <w:t>Part 4 Section 2.18.17, ST_DisplacedByCustomXml (Location of Custom XML Markup Displacing an Annotation)</w:t>
      </w:r>
      <w:bookmarkEnd w:id="1143"/>
      <w:bookmarkEnd w:id="1144"/>
      <w:r>
        <w:fldChar w:fldCharType="begin"/>
      </w:r>
      <w:r>
        <w:instrText xml:space="preserve"> XE "ST_DisplacedByCustomXml (Location of Custom XM</w:instrText>
      </w:r>
      <w:r>
        <w:instrText xml:space="preserve">L Markup Displacing an Annotation)" </w:instrText>
      </w:r>
      <w:r>
        <w:fldChar w:fldCharType="end"/>
      </w:r>
    </w:p>
    <w:p w:rsidR="00E17828" w:rsidRDefault="00716732">
      <w:pPr>
        <w:pStyle w:val="Definition-Field"/>
      </w:pPr>
      <w:r>
        <w:t xml:space="preserve">a.   </w:t>
      </w:r>
      <w:r>
        <w:rPr>
          <w:i/>
        </w:rPr>
        <w:t>The standard allows the displacedByCustomXml attribute to be used in comments, headers, and footers.</w:t>
      </w:r>
    </w:p>
    <w:p w:rsidR="00E17828" w:rsidRDefault="00716732">
      <w:pPr>
        <w:pStyle w:val="Definition-Field2"/>
      </w:pPr>
      <w:r>
        <w:t>Word may ignore the parent element under certain conditions when it encounters the displacedByCustomXml attribu</w:t>
      </w:r>
      <w:r>
        <w:t>te in a comment, header, or footer.</w:t>
      </w:r>
    </w:p>
    <w:p w:rsidR="00E17828" w:rsidRDefault="00716732">
      <w:pPr>
        <w:pStyle w:val="Heading3"/>
      </w:pPr>
      <w:bookmarkStart w:id="1145" w:name="section_2395afe0ea9a4363bb1567a865832054"/>
      <w:bookmarkStart w:id="1146" w:name="_Toc111177446"/>
      <w:r>
        <w:t>Part 4 Section 2.18.18, ST_DocGrid (Document Grid Types)</w:t>
      </w:r>
      <w:bookmarkEnd w:id="1145"/>
      <w:bookmarkEnd w:id="1146"/>
      <w:r>
        <w:fldChar w:fldCharType="begin"/>
      </w:r>
      <w:r>
        <w:instrText xml:space="preserve"> XE "ST_DocGrid (Document Grid Types)" </w:instrText>
      </w:r>
      <w:r>
        <w:fldChar w:fldCharType="end"/>
      </w:r>
    </w:p>
    <w:p w:rsidR="00E17828" w:rsidRDefault="00716732">
      <w:pPr>
        <w:pStyle w:val="Definition-Field"/>
      </w:pPr>
      <w:r>
        <w:t xml:space="preserve">a.   </w:t>
      </w:r>
      <w:r>
        <w:rPr>
          <w:i/>
        </w:rPr>
        <w:t>The standard states that the snapToChars attribute serves the same purpose as the linesAndChars attribute.</w:t>
      </w:r>
    </w:p>
    <w:p w:rsidR="00E17828" w:rsidRDefault="00716732">
      <w:r>
        <w:t>The snapTo</w:t>
      </w:r>
      <w:r>
        <w:t xml:space="preserve">Chars attribute specifies that each line in the parent section shall be divided into units of the character pitch specified on the </w:t>
      </w:r>
      <w:r>
        <w:rPr>
          <w:b/>
        </w:rPr>
        <w:t>docGrid</w:t>
      </w:r>
      <w:r>
        <w:t xml:space="preserve"> element (“</w:t>
      </w:r>
      <w:hyperlink r:id="rId135">
        <w:r>
          <w:rPr>
            <w:rStyle w:val="Hyperlink"/>
          </w:rPr>
          <w:t>[ECMA-376]</w:t>
        </w:r>
      </w:hyperlink>
      <w:r>
        <w:t xml:space="preserve"> Part 4 §2.6.5; docGrid (Docume</w:t>
      </w:r>
      <w:r>
        <w:t xml:space="preserve">nt 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E17828" w:rsidRDefault="00716732">
      <w:pPr>
        <w:pStyle w:val="ListParagraph"/>
        <w:numPr>
          <w:ilvl w:val="0"/>
          <w:numId w:val="152"/>
        </w:numPr>
        <w:contextualSpacing/>
      </w:pPr>
      <w:r>
        <w:rPr>
          <w:i/>
        </w:rPr>
        <w:t>eastAsia</w:t>
      </w:r>
      <w:r>
        <w:t xml:space="preserve"> – One character per grid unit, centered in that unit.</w:t>
      </w:r>
    </w:p>
    <w:p w:rsidR="00E17828" w:rsidRDefault="00716732">
      <w:pPr>
        <w:pStyle w:val="ListParagraph"/>
        <w:numPr>
          <w:ilvl w:val="0"/>
          <w:numId w:val="152"/>
        </w:numPr>
        <w:contextualSpacing/>
      </w:pPr>
      <w:r>
        <w:rPr>
          <w:i/>
        </w:rPr>
        <w:t>ascii</w:t>
      </w:r>
      <w:r>
        <w:t>/</w:t>
      </w:r>
      <w:r>
        <w:rPr>
          <w:i/>
        </w:rPr>
        <w:t>hAnsi</w:t>
      </w:r>
      <w:r>
        <w:t xml:space="preserve"> – All chara</w:t>
      </w:r>
      <w:r>
        <w:t>cters in the block centered in as many grid units as are necessary to display that text. [Example: If text needs 4.1 grid units of space, it is centered in 5 units. end example]</w:t>
      </w:r>
    </w:p>
    <w:p w:rsidR="00E17828" w:rsidRDefault="00716732">
      <w:pPr>
        <w:pStyle w:val="ListParagraph"/>
        <w:numPr>
          <w:ilvl w:val="0"/>
          <w:numId w:val="152"/>
        </w:numPr>
      </w:pPr>
      <w:r>
        <w:rPr>
          <w:i/>
        </w:rPr>
        <w:t>cs</w:t>
      </w:r>
      <w:r>
        <w:t xml:space="preserve"> – All characters in the block left-aligned in as many grid units as are nec</w:t>
      </w:r>
      <w:r>
        <w:t>essary to display that text.</w:t>
      </w:r>
    </w:p>
    <w:p w:rsidR="00E17828" w:rsidRDefault="00716732">
      <w:r>
        <w:t xml:space="preserve">The additional line pitch on the </w:t>
      </w:r>
      <w:r>
        <w:rPr>
          <w:b/>
        </w:rPr>
        <w:t>docGrid</w:t>
      </w:r>
      <w:r>
        <w:t xml:space="preserve"> element is also added in order to maintain a specific number of lines per page and characters per line.</w:t>
      </w:r>
    </w:p>
    <w:p w:rsidR="00E17828" w:rsidRDefault="00716732">
      <w:pPr>
        <w:pStyle w:val="Heading3"/>
      </w:pPr>
      <w:bookmarkStart w:id="1147" w:name="section_55c95ba355204828a530a48a966deae4"/>
      <w:bookmarkStart w:id="1148" w:name="_Toc111177447"/>
      <w:r>
        <w:t>Part 4 Section 2.18.19, ST_DocPartBehavior (Insertion Behavior Types)</w:t>
      </w:r>
      <w:bookmarkEnd w:id="1147"/>
      <w:bookmarkEnd w:id="1148"/>
      <w:r>
        <w:fldChar w:fldCharType="begin"/>
      </w:r>
      <w:r>
        <w:instrText xml:space="preserve"> XE "ST_DocPa</w:instrText>
      </w:r>
      <w:r>
        <w:instrText xml:space="preserve">rtBehavior (Insertion Behavior Types)" </w:instrText>
      </w:r>
      <w:r>
        <w:fldChar w:fldCharType="end"/>
      </w:r>
    </w:p>
    <w:p w:rsidR="00E17828" w:rsidRDefault="00716732">
      <w:pPr>
        <w:pStyle w:val="Definition-Field"/>
      </w:pPr>
      <w:r>
        <w:t xml:space="preserve">a.   </w:t>
      </w:r>
      <w:r>
        <w:rPr>
          <w:i/>
        </w:rPr>
        <w:t>The standard says that when the behavior is set to pg, the entry is preceded by a blank paragraph whose only content is a page break character.</w:t>
      </w:r>
    </w:p>
    <w:p w:rsidR="00E17828" w:rsidRDefault="00716732">
      <w:pPr>
        <w:pStyle w:val="Definition-Field2"/>
      </w:pPr>
      <w:r>
        <w:t>In Word, when the behavior is set to pg, the entry is preceded by</w:t>
      </w:r>
      <w:r>
        <w:t xml:space="preserve"> a page break character, but that page break character is not necessarily the only content in the previous paragraph.</w:t>
      </w:r>
    </w:p>
    <w:p w:rsidR="00E17828" w:rsidRDefault="00716732">
      <w:pPr>
        <w:pStyle w:val="Definition-Field"/>
      </w:pPr>
      <w:r>
        <w:t xml:space="preserve">b.   </w:t>
      </w:r>
      <w:r>
        <w:rPr>
          <w:i/>
        </w:rPr>
        <w:t>The standard says that when the behavior is set to pg, the entry is put on its own new page by preceding it with a page break.</w:t>
      </w:r>
    </w:p>
    <w:p w:rsidR="00E17828" w:rsidRDefault="00716732">
      <w:pPr>
        <w:pStyle w:val="Definition-Field2"/>
      </w:pPr>
      <w:r>
        <w:t>In Word, when the behavior is set to pg, the entry is put on its own new page by adding a preceding and trailing page break.</w:t>
      </w:r>
    </w:p>
    <w:p w:rsidR="00E17828" w:rsidRDefault="00716732">
      <w:pPr>
        <w:pStyle w:val="Heading3"/>
      </w:pPr>
      <w:bookmarkStart w:id="1149" w:name="section_8a1f02faac8145b0b9dbe303c6ea96f4"/>
      <w:bookmarkStart w:id="1150" w:name="_Toc111177448"/>
      <w:r>
        <w:t>Part 4 Section 2.18.28, ST_Em (Emphasis Mark Type)</w:t>
      </w:r>
      <w:bookmarkEnd w:id="1149"/>
      <w:bookmarkEnd w:id="1150"/>
      <w:r>
        <w:fldChar w:fldCharType="begin"/>
      </w:r>
      <w:r>
        <w:instrText xml:space="preserve"> XE "ST_Em (Emphasis Mark Type)" </w:instrText>
      </w:r>
      <w:r>
        <w:fldChar w:fldCharType="end"/>
      </w:r>
    </w:p>
    <w:p w:rsidR="00E17828" w:rsidRDefault="00716732">
      <w:pPr>
        <w:pStyle w:val="Definition-Field"/>
      </w:pPr>
      <w:r>
        <w:t xml:space="preserve">a.   </w:t>
      </w:r>
      <w:r>
        <w:rPr>
          <w:i/>
        </w:rPr>
        <w:t>The standard does not state which langua</w:t>
      </w:r>
      <w:r>
        <w:rPr>
          <w:i/>
        </w:rPr>
        <w:t>ge should be used for the language resolution part of the emphasis mark values.</w:t>
      </w:r>
    </w:p>
    <w:p w:rsidR="00E17828" w:rsidRDefault="00716732">
      <w:pPr>
        <w:pStyle w:val="Definition-Field2"/>
      </w:pPr>
      <w:r>
        <w:t>Word uses the East Asian language for the language resolution part of these values.</w:t>
      </w:r>
    </w:p>
    <w:p w:rsidR="00E17828" w:rsidRDefault="00716732">
      <w:pPr>
        <w:pStyle w:val="Definition-Field"/>
      </w:pPr>
      <w:r>
        <w:t xml:space="preserve">b.   </w:t>
      </w:r>
      <w:r>
        <w:rPr>
          <w:i/>
        </w:rPr>
        <w:t>The standard states that the dot value specifies that the emphasis mark is to be render</w:t>
      </w:r>
      <w:r>
        <w:rPr>
          <w:i/>
        </w:rPr>
        <w:t>ed using Unicode character 0xFF0E for Japanese and Simplified Chinese, 0x2027 for Traditional Chinese, and 0x02D9 for all other East Asian languages.</w:t>
      </w:r>
    </w:p>
    <w:p w:rsidR="00E17828" w:rsidRDefault="00716732">
      <w:pPr>
        <w:pStyle w:val="Definition-Field2"/>
      </w:pPr>
      <w:r>
        <w:t>In Word, the emphasis mark is rendered using Unicode character 0x02D9 for Korean, 0x2027 for Traditional C</w:t>
      </w:r>
      <w:r>
        <w:t>hinese, and 0xFF0E for all other East Asian languages.</w:t>
      </w:r>
    </w:p>
    <w:p w:rsidR="00E17828" w:rsidRDefault="00716732">
      <w:pPr>
        <w:pStyle w:val="Definition-Field"/>
      </w:pPr>
      <w:r>
        <w:t xml:space="preserve">c.   </w:t>
      </w:r>
      <w:r>
        <w:rPr>
          <w:i/>
        </w:rPr>
        <w:t>The standard specifies that Traditional Chinese shall use Unicode character 0x3002 for the circle value and that it shall be positioned beneath the characters.</w:t>
      </w:r>
    </w:p>
    <w:p w:rsidR="00E17828" w:rsidRDefault="00716732">
      <w:pPr>
        <w:pStyle w:val="Definition-Field2"/>
      </w:pPr>
      <w:r>
        <w:lastRenderedPageBreak/>
        <w:t>Word does not place the circle empha</w:t>
      </w:r>
      <w:r>
        <w:t>sis beneath the characters for Traditional Chinese.</w:t>
      </w:r>
    </w:p>
    <w:p w:rsidR="00E17828" w:rsidRDefault="00716732">
      <w:pPr>
        <w:pStyle w:val="Definition-Field"/>
      </w:pPr>
      <w:r>
        <w:t xml:space="preserve">d.   </w:t>
      </w:r>
      <w:r>
        <w:rPr>
          <w:i/>
        </w:rPr>
        <w:t>The standard specifies that the emphasis mark is a comma character, rendered above each character, using Unicode character 0x3001.</w:t>
      </w:r>
    </w:p>
    <w:p w:rsidR="00E17828" w:rsidRDefault="00716732">
      <w:pPr>
        <w:pStyle w:val="Definition-Field2"/>
      </w:pPr>
      <w:r>
        <w:t>In Word, a circle type is used instead of the comma type if the East</w:t>
      </w:r>
      <w:r>
        <w:t xml:space="preserve"> Asian language of the text is Korean or Traditional Chinese.</w:t>
      </w:r>
    </w:p>
    <w:p w:rsidR="00E17828" w:rsidRDefault="00716732">
      <w:pPr>
        <w:pStyle w:val="Heading3"/>
      </w:pPr>
      <w:bookmarkStart w:id="1151" w:name="section_19043e1a14ce45deab4a3144fce94514"/>
      <w:bookmarkStart w:id="1152" w:name="_Toc111177449"/>
      <w:r>
        <w:t>Part 4 Section 2.18.29, ST_FFHelpTextVal (Help Text Value)</w:t>
      </w:r>
      <w:bookmarkEnd w:id="1151"/>
      <w:bookmarkEnd w:id="1152"/>
      <w:r>
        <w:fldChar w:fldCharType="begin"/>
      </w:r>
      <w:r>
        <w:instrText xml:space="preserve"> XE "ST_FFHelpTextVal (Help Text Value)" </w:instrText>
      </w:r>
      <w:r>
        <w:fldChar w:fldCharType="end"/>
      </w:r>
    </w:p>
    <w:p w:rsidR="00E17828" w:rsidRDefault="00716732">
      <w:pPr>
        <w:pStyle w:val="Definition-Field"/>
      </w:pPr>
      <w:r>
        <w:t xml:space="preserve">a.   </w:t>
      </w:r>
      <w:r>
        <w:rPr>
          <w:i/>
        </w:rPr>
        <w:t>The standard states that the ST_FFHelpTextVal simple type allows strings with 256 chara</w:t>
      </w:r>
      <w:r>
        <w:rPr>
          <w:i/>
        </w:rPr>
        <w:t>cters.</w:t>
      </w:r>
    </w:p>
    <w:p w:rsidR="00E17828" w:rsidRDefault="00716732">
      <w:pPr>
        <w:pStyle w:val="Definition-Field2"/>
      </w:pPr>
      <w:r>
        <w:t>In Word, the ST_FFHelpTextVal attribute allows strings with at most 255 characters.</w:t>
      </w:r>
    </w:p>
    <w:p w:rsidR="00E17828" w:rsidRDefault="00716732">
      <w:pPr>
        <w:pStyle w:val="Heading3"/>
      </w:pPr>
      <w:bookmarkStart w:id="1153" w:name="section_a9d9b9cae044487d8eab863089d251f5"/>
      <w:bookmarkStart w:id="1154" w:name="_Toc111177450"/>
      <w:r>
        <w:t>Part 4 Section 2.18.30, ST_FFName (Form Field Name Value)</w:t>
      </w:r>
      <w:bookmarkEnd w:id="1153"/>
      <w:bookmarkEnd w:id="1154"/>
      <w:r>
        <w:fldChar w:fldCharType="begin"/>
      </w:r>
      <w:r>
        <w:instrText xml:space="preserve"> XE "ST_FFName (Form Field Name Value)" </w:instrText>
      </w:r>
      <w:r>
        <w:fldChar w:fldCharType="end"/>
      </w:r>
    </w:p>
    <w:p w:rsidR="00E17828" w:rsidRDefault="00716732">
      <w:pPr>
        <w:pStyle w:val="Definition-Field"/>
      </w:pPr>
      <w:r>
        <w:t xml:space="preserve">a.   </w:t>
      </w:r>
      <w:r>
        <w:rPr>
          <w:i/>
        </w:rPr>
        <w:t>The standard allows strings with at most 65 characters.</w:t>
      </w:r>
    </w:p>
    <w:p w:rsidR="00E17828" w:rsidRDefault="00716732">
      <w:pPr>
        <w:pStyle w:val="Definition-Field2"/>
      </w:pPr>
      <w:r>
        <w:t>Word allows strings with at most 20 characters.</w:t>
      </w:r>
    </w:p>
    <w:p w:rsidR="00E17828" w:rsidRDefault="00716732">
      <w:pPr>
        <w:pStyle w:val="Heading3"/>
      </w:pPr>
      <w:bookmarkStart w:id="1155" w:name="section_1de4ede53e204f4cb68043e016e3b0bc"/>
      <w:bookmarkStart w:id="1156" w:name="_Toc111177451"/>
      <w:r>
        <w:t>Part 4 Section 2.18.31, ST_FFStatusTextVal (Status Text Value)</w:t>
      </w:r>
      <w:bookmarkEnd w:id="1155"/>
      <w:bookmarkEnd w:id="1156"/>
      <w:r>
        <w:fldChar w:fldCharType="begin"/>
      </w:r>
      <w:r>
        <w:instrText xml:space="preserve"> XE "ST_FFStatusTextVal (Status Text Value)" </w:instrText>
      </w:r>
      <w:r>
        <w:fldChar w:fldCharType="end"/>
      </w:r>
    </w:p>
    <w:p w:rsidR="00E17828" w:rsidRDefault="00716732">
      <w:pPr>
        <w:pStyle w:val="Definition-Field"/>
      </w:pPr>
      <w:r>
        <w:t xml:space="preserve">a.   </w:t>
      </w:r>
      <w:r>
        <w:rPr>
          <w:i/>
        </w:rPr>
        <w:t>The standard states that the ST_FFStatusTextVal simple type allows strings with up to 140 cha</w:t>
      </w:r>
      <w:r>
        <w:rPr>
          <w:i/>
        </w:rPr>
        <w:t>racters.</w:t>
      </w:r>
    </w:p>
    <w:p w:rsidR="00E17828" w:rsidRDefault="00716732">
      <w:pPr>
        <w:pStyle w:val="Definition-Field2"/>
      </w:pPr>
      <w:r>
        <w:t>In Word, the ST_FFStatusTextVal simple type allows strings with at most 138 characters.</w:t>
      </w:r>
    </w:p>
    <w:p w:rsidR="00E17828" w:rsidRDefault="00716732">
      <w:pPr>
        <w:pStyle w:val="Heading3"/>
      </w:pPr>
      <w:bookmarkStart w:id="1157" w:name="section_0d38ff2fb133472cb09e1b7707f5a8a9"/>
      <w:bookmarkStart w:id="1158" w:name="_Toc111177452"/>
      <w:r>
        <w:t>Part 4 Section 2.18.35, ST_FrameLayout (Frameset Layout Order)</w:t>
      </w:r>
      <w:bookmarkEnd w:id="1157"/>
      <w:bookmarkEnd w:id="1158"/>
      <w:r>
        <w:fldChar w:fldCharType="begin"/>
      </w:r>
      <w:r>
        <w:instrText xml:space="preserve"> XE "ST_FrameLayout (Frameset Layout Order)" </w:instrText>
      </w:r>
      <w:r>
        <w:fldChar w:fldCharType="end"/>
      </w:r>
    </w:p>
    <w:p w:rsidR="00E17828" w:rsidRDefault="00716732">
      <w:pPr>
        <w:pStyle w:val="Definition-Field"/>
      </w:pPr>
      <w:r>
        <w:t xml:space="preserve">a.   </w:t>
      </w:r>
      <w:r>
        <w:rPr>
          <w:i/>
        </w:rPr>
        <w:t>The standard states that the enumeration val</w:t>
      </w:r>
      <w:r>
        <w:rPr>
          <w:i/>
        </w:rPr>
        <w:t>ue none means that no frames shall be shown in the frameset.</w:t>
      </w:r>
    </w:p>
    <w:p w:rsidR="00E17828" w:rsidRDefault="00716732">
      <w:pPr>
        <w:pStyle w:val="Definition-Field2"/>
      </w:pPr>
      <w:r>
        <w:t>Word interprets an enumeration value of none to mean that one frame should be shown in the frameset.</w:t>
      </w:r>
    </w:p>
    <w:p w:rsidR="00E17828" w:rsidRDefault="00716732">
      <w:pPr>
        <w:pStyle w:val="Heading3"/>
      </w:pPr>
      <w:bookmarkStart w:id="1159" w:name="section_0161a1f5cba4461ca75ed9b540b70b38"/>
      <w:bookmarkStart w:id="1160" w:name="_Toc111177453"/>
      <w:r>
        <w:t>Part 4 Section 2.18.38, ST_FtnPos (Footnote Positioning Location)</w:t>
      </w:r>
      <w:bookmarkEnd w:id="1159"/>
      <w:bookmarkEnd w:id="1160"/>
      <w:r>
        <w:fldChar w:fldCharType="begin"/>
      </w:r>
      <w:r>
        <w:instrText xml:space="preserve"> XE "ST_FtnPos (Footnote Posi</w:instrText>
      </w:r>
      <w:r>
        <w:instrText xml:space="preserve">tioning Location)" </w:instrText>
      </w:r>
      <w:r>
        <w:fldChar w:fldCharType="end"/>
      </w:r>
    </w:p>
    <w:p w:rsidR="00E17828" w:rsidRDefault="00716732">
      <w:pPr>
        <w:pStyle w:val="Definition-Field"/>
      </w:pPr>
      <w:r>
        <w:t xml:space="preserve">a.   </w:t>
      </w:r>
      <w:r>
        <w:rPr>
          <w:i/>
        </w:rPr>
        <w:t>The standard defines docEnd as a supported value in the footnote position enumeration.</w:t>
      </w:r>
    </w:p>
    <w:p w:rsidR="00E17828" w:rsidRDefault="00716732">
      <w:pPr>
        <w:pStyle w:val="Definition-Field2"/>
      </w:pPr>
      <w:r>
        <w:t>Word does not support docEnd as a value in the footnote position enumeration.</w:t>
      </w:r>
    </w:p>
    <w:p w:rsidR="00E17828" w:rsidRDefault="00716732">
      <w:pPr>
        <w:pStyle w:val="Definition-Field"/>
      </w:pPr>
      <w:r>
        <w:t xml:space="preserve">b.   </w:t>
      </w:r>
      <w:r>
        <w:rPr>
          <w:i/>
        </w:rPr>
        <w:t>In the standard, sectEnd specifies that all footnotes shall</w:t>
      </w:r>
      <w:r>
        <w:rPr>
          <w:i/>
        </w:rPr>
        <w:t xml:space="preserve"> be placed at the end of the section in which they are referenced.</w:t>
      </w:r>
    </w:p>
    <w:p w:rsidR="00E17828" w:rsidRDefault="00716732">
      <w:pPr>
        <w:pStyle w:val="Definition-Field2"/>
      </w:pPr>
      <w:r>
        <w:t>Word treats sectEnd like beneathText and displays footnotes immediately after the last line of text on the page on which the note reference mark appears.</w:t>
      </w:r>
    </w:p>
    <w:p w:rsidR="00E17828" w:rsidRDefault="00716732">
      <w:pPr>
        <w:pStyle w:val="Heading3"/>
      </w:pPr>
      <w:bookmarkStart w:id="1161" w:name="section_afa0eec81074492dba77d82254e00c8a"/>
      <w:bookmarkStart w:id="1162" w:name="_Toc111177454"/>
      <w:r>
        <w:t>Part 4 Section 2.18.41, ST_HdrFtr (</w:t>
      </w:r>
      <w:r>
        <w:t>Header or Footer Type)</w:t>
      </w:r>
      <w:bookmarkEnd w:id="1161"/>
      <w:bookmarkEnd w:id="1162"/>
      <w:r>
        <w:fldChar w:fldCharType="begin"/>
      </w:r>
      <w:r>
        <w:instrText xml:space="preserve"> XE "ST_HdrFtr (Header or Footer Type)" </w:instrText>
      </w:r>
      <w:r>
        <w:fldChar w:fldCharType="end"/>
      </w:r>
    </w:p>
    <w:p w:rsidR="00E17828" w:rsidRDefault="00716732">
      <w:pPr>
        <w:pStyle w:val="Definition-Field"/>
      </w:pPr>
      <w:r>
        <w:t xml:space="preserve">a.   </w:t>
      </w:r>
      <w:r>
        <w:rPr>
          <w:i/>
        </w:rPr>
        <w:t>The standard states that counting always starts from one for Odd/Even page number calculation.</w:t>
      </w:r>
    </w:p>
    <w:p w:rsidR="00E17828" w:rsidRDefault="00716732">
      <w:pPr>
        <w:pStyle w:val="Definition-Field2"/>
      </w:pPr>
      <w:r>
        <w:t>In Word, counting depends on page numbering settings of the section.</w:t>
      </w:r>
    </w:p>
    <w:p w:rsidR="00E17828" w:rsidRDefault="00716732">
      <w:pPr>
        <w:pStyle w:val="Heading3"/>
      </w:pPr>
      <w:bookmarkStart w:id="1163" w:name="section_8db5069a6288491bb6117204797ae191"/>
      <w:bookmarkStart w:id="1164" w:name="_Toc111177455"/>
      <w:r>
        <w:t>Part 4 Section 2.18.48, ST_HpsMeasure (Measurement in Half-Points)</w:t>
      </w:r>
      <w:bookmarkEnd w:id="1163"/>
      <w:bookmarkEnd w:id="1164"/>
      <w:r>
        <w:fldChar w:fldCharType="begin"/>
      </w:r>
      <w:r>
        <w:instrText xml:space="preserve"> XE "ST_HpsMeasure (Measurement in Half-Points)" </w:instrText>
      </w:r>
      <w:r>
        <w:fldChar w:fldCharType="end"/>
      </w:r>
    </w:p>
    <w:p w:rsidR="00E17828" w:rsidRDefault="00716732">
      <w:pPr>
        <w:pStyle w:val="Definition-Field"/>
      </w:pPr>
      <w:r>
        <w:t xml:space="preserve">a.   </w:t>
      </w:r>
      <w:r>
        <w:rPr>
          <w:i/>
        </w:rPr>
        <w:t>The standard states that the contents of the ST_HpsMeasure simple type are a restriction on the XML Schema unsignedLong datatype.</w:t>
      </w:r>
    </w:p>
    <w:p w:rsidR="00E17828" w:rsidRDefault="00716732">
      <w:pPr>
        <w:pStyle w:val="Definition-Field2"/>
      </w:pPr>
      <w:r>
        <w:lastRenderedPageBreak/>
        <w:t>Wor</w:t>
      </w:r>
      <w:r>
        <w:t>d defines this simple type as being a restriction on the XML Schema unsignedInt datatype, with a minimum value of 2 and a maximum value of 3277.</w:t>
      </w:r>
    </w:p>
    <w:p w:rsidR="00E17828" w:rsidRDefault="00716732">
      <w:pPr>
        <w:pStyle w:val="Heading3"/>
      </w:pPr>
      <w:bookmarkStart w:id="1165" w:name="section_a200a33888c84daa81ecfc1ece2f3731"/>
      <w:bookmarkStart w:id="1166" w:name="_Toc111177456"/>
      <w:r>
        <w:t>Part 4 Section 2.18.50, ST_Jc (Horizontal Alignment Type)</w:t>
      </w:r>
      <w:bookmarkEnd w:id="1165"/>
      <w:bookmarkEnd w:id="1166"/>
      <w:r>
        <w:fldChar w:fldCharType="begin"/>
      </w:r>
      <w:r>
        <w:instrText xml:space="preserve"> XE "ST_Jc (Horizontal Alignment Type)" </w:instrText>
      </w:r>
      <w:r>
        <w:fldChar w:fldCharType="end"/>
      </w:r>
    </w:p>
    <w:p w:rsidR="00E17828" w:rsidRDefault="00716732">
      <w:pPr>
        <w:pStyle w:val="Definition-Field"/>
      </w:pPr>
      <w:r>
        <w:t xml:space="preserve">a.   </w:t>
      </w:r>
      <w:r>
        <w:rPr>
          <w:i/>
        </w:rPr>
        <w:t>The st</w:t>
      </w:r>
      <w:r>
        <w:rPr>
          <w:i/>
        </w:rPr>
        <w:t>andard states that the lowKashida setting shall also be applied to Arabic text when the enumeration value is set to both.</w:t>
      </w:r>
    </w:p>
    <w:p w:rsidR="00E17828" w:rsidRDefault="00716732">
      <w:pPr>
        <w:pStyle w:val="Definition-Field2"/>
      </w:pPr>
      <w:r>
        <w:t>Word does not apply the lowKashida setting when the enumeration value is set to both.</w:t>
      </w:r>
    </w:p>
    <w:p w:rsidR="00E17828" w:rsidRDefault="00716732">
      <w:pPr>
        <w:pStyle w:val="Heading3"/>
      </w:pPr>
      <w:bookmarkStart w:id="1167" w:name="section_9a7f85deb8464d5db173b14f1dd0e17f"/>
      <w:bookmarkStart w:id="1168" w:name="_Toc111177457"/>
      <w:r>
        <w:t>Part 4 Section 2.18.51, ST_Lang (Language Refere</w:t>
      </w:r>
      <w:r>
        <w:t>nce)</w:t>
      </w:r>
      <w:bookmarkEnd w:id="1167"/>
      <w:bookmarkEnd w:id="1168"/>
      <w:r>
        <w:fldChar w:fldCharType="begin"/>
      </w:r>
      <w:r>
        <w:instrText xml:space="preserve"> XE "ST_Lang (Language Reference)" </w:instrText>
      </w:r>
      <w:r>
        <w:fldChar w:fldCharType="end"/>
      </w:r>
    </w:p>
    <w:p w:rsidR="00E17828" w:rsidRDefault="00716732">
      <w:pPr>
        <w:pStyle w:val="Definition-Field"/>
      </w:pPr>
      <w:r>
        <w:t xml:space="preserve">a.   </w:t>
      </w:r>
      <w:r>
        <w:rPr>
          <w:i/>
        </w:rPr>
        <w:t>The standard allows an unbounded string for ST_Lang.</w:t>
      </w:r>
    </w:p>
    <w:p w:rsidR="00E17828" w:rsidRDefault="00716732">
      <w:pPr>
        <w:pStyle w:val="Definition-Field2"/>
      </w:pPr>
      <w:r>
        <w:t>Word allows strings of length at most 84.</w:t>
      </w:r>
    </w:p>
    <w:p w:rsidR="00E17828" w:rsidRDefault="00716732">
      <w:pPr>
        <w:pStyle w:val="Definition-Field"/>
      </w:pPr>
      <w:r>
        <w:t xml:space="preserve">b.   </w:t>
      </w:r>
      <w:r>
        <w:rPr>
          <w:i/>
        </w:rPr>
        <w:t>The standard states that language identifiers can be specified with strings or hexadecimal values.</w:t>
      </w:r>
    </w:p>
    <w:p w:rsidR="00E17828" w:rsidRDefault="00716732">
      <w:pPr>
        <w:pStyle w:val="Definition-Field2"/>
      </w:pPr>
      <w:r>
        <w:t xml:space="preserve">Word does </w:t>
      </w:r>
      <w:r>
        <w:t>not allow a hexadecimal language code.</w:t>
      </w:r>
    </w:p>
    <w:p w:rsidR="00E17828" w:rsidRDefault="00716732">
      <w:pPr>
        <w:pStyle w:val="Heading3"/>
      </w:pPr>
      <w:bookmarkStart w:id="1169" w:name="section_6863674052fe4b6b8802f613b420dd2c"/>
      <w:bookmarkStart w:id="1170" w:name="_Toc111177458"/>
      <w:r>
        <w:t>Part 4 Section 2.18.52, ST_LangCode (Two Digit Hexadecimal Language Code)</w:t>
      </w:r>
      <w:bookmarkEnd w:id="1169"/>
      <w:bookmarkEnd w:id="1170"/>
      <w:r>
        <w:fldChar w:fldCharType="begin"/>
      </w:r>
      <w:r>
        <w:instrText xml:space="preserve"> XE "ST_LangCode (Two Digit Hexadecimal Language Code)" </w:instrText>
      </w:r>
      <w:r>
        <w:fldChar w:fldCharType="end"/>
      </w:r>
    </w:p>
    <w:p w:rsidR="00E17828" w:rsidRDefault="00716732">
      <w:pPr>
        <w:pStyle w:val="Definition-Field"/>
      </w:pPr>
      <w:r>
        <w:t xml:space="preserve">a.   </w:t>
      </w:r>
      <w:r>
        <w:rPr>
          <w:i/>
        </w:rPr>
        <w:t>The standard lists a set of LCID values for language identification.</w:t>
      </w:r>
    </w:p>
    <w:p w:rsidR="00E17828" w:rsidRDefault="00716732">
      <w:pPr>
        <w:pStyle w:val="Definition-Field2"/>
      </w:pPr>
      <w:r>
        <w:t>Word does n</w:t>
      </w:r>
      <w:r>
        <w:t>ot use this form of language identification.</w:t>
      </w:r>
    </w:p>
    <w:p w:rsidR="00E17828" w:rsidRDefault="00716732">
      <w:pPr>
        <w:pStyle w:val="Heading3"/>
      </w:pPr>
      <w:bookmarkStart w:id="1171" w:name="section_a41cfd3906ca4c379bc4c8cfb284323d"/>
      <w:bookmarkStart w:id="1172" w:name="_Toc111177459"/>
      <w:r>
        <w:t>Part 4 Section 2.18.59, ST_MailMergeDataType (Mail Merge Data Source Type Values)</w:t>
      </w:r>
      <w:bookmarkEnd w:id="1171"/>
      <w:bookmarkEnd w:id="1172"/>
      <w:r>
        <w:fldChar w:fldCharType="begin"/>
      </w:r>
      <w:r>
        <w:instrText xml:space="preserve"> XE "ST_MailMergeDataType (Mail Merge Data Source Type Values)" </w:instrText>
      </w:r>
      <w:r>
        <w:fldChar w:fldCharType="end"/>
      </w:r>
    </w:p>
    <w:p w:rsidR="00E17828" w:rsidRDefault="00716732">
      <w:pPr>
        <w:pStyle w:val="Definition-Field"/>
      </w:pPr>
      <w:r>
        <w:t xml:space="preserve">a.   </w:t>
      </w:r>
      <w:r>
        <w:rPr>
          <w:i/>
        </w:rPr>
        <w:t xml:space="preserve">The standard says the spreadsheet enumeration value means </w:t>
      </w:r>
      <w:r>
        <w:rPr>
          <w:i/>
        </w:rPr>
        <w:t>connected to a database by using DDE.</w:t>
      </w:r>
    </w:p>
    <w:p w:rsidR="00E17828" w:rsidRDefault="00716732">
      <w:pPr>
        <w:pStyle w:val="Definition-Field2"/>
      </w:pPr>
      <w:r>
        <w:t>In Word, the spreadsheet enumeration value means connected to a spreadsheet by using DDE.</w:t>
      </w:r>
    </w:p>
    <w:p w:rsidR="00E17828" w:rsidRDefault="00716732">
      <w:pPr>
        <w:pStyle w:val="Definition-Field2"/>
      </w:pPr>
      <w:r>
        <w:t>This note applies to the following products: 2007, 2007 SP1, 2007 SP2.</w:t>
      </w:r>
    </w:p>
    <w:p w:rsidR="00E17828" w:rsidRDefault="00716732">
      <w:pPr>
        <w:pStyle w:val="Heading3"/>
      </w:pPr>
      <w:bookmarkStart w:id="1173" w:name="section_9376dc3a7a1e4c96b27c58b969e22e38"/>
      <w:bookmarkStart w:id="1174" w:name="_Toc111177460"/>
      <w:r>
        <w:t>Part 4 Section 2.18.64, ST_Merge (Merged Cell Type)</w:t>
      </w:r>
      <w:bookmarkEnd w:id="1173"/>
      <w:bookmarkEnd w:id="1174"/>
      <w:r>
        <w:fldChar w:fldCharType="begin"/>
      </w:r>
      <w:r>
        <w:instrText xml:space="preserve"> XE "S</w:instrText>
      </w:r>
      <w:r>
        <w:instrText xml:space="preserve">T_Merge (Merged Cell Type)" </w:instrText>
      </w:r>
      <w:r>
        <w:fldChar w:fldCharType="end"/>
      </w:r>
    </w:p>
    <w:p w:rsidR="00E17828" w:rsidRDefault="00716732">
      <w:pPr>
        <w:pStyle w:val="Definition-Field"/>
      </w:pPr>
      <w:r>
        <w:t xml:space="preserve">a.   </w:t>
      </w:r>
      <w:r>
        <w:rPr>
          <w:i/>
        </w:rPr>
        <w:t>Standard states that a value of continue shall be ignored if the previous cell does not specify continue or restart</w:t>
      </w:r>
    </w:p>
    <w:p w:rsidR="00E17828" w:rsidRDefault="00716732">
      <w:pPr>
        <w:pStyle w:val="Definition-Field2"/>
      </w:pPr>
      <w:r>
        <w:t>Word attempts to interpret continue values for vertically merged cells even if none of the previous cells contain a restart value</w:t>
      </w:r>
    </w:p>
    <w:p w:rsidR="00E17828" w:rsidRDefault="00716732">
      <w:pPr>
        <w:pStyle w:val="Heading3"/>
      </w:pPr>
      <w:bookmarkStart w:id="1175" w:name="section_56a53d363daa4fc38646bc0cf36d24ea"/>
      <w:bookmarkStart w:id="1176" w:name="_Toc111177461"/>
      <w:r>
        <w:t>Part 4 Section 2.18.66, ST_NumberFormat (Numbering Format)</w:t>
      </w:r>
      <w:bookmarkEnd w:id="1175"/>
      <w:bookmarkEnd w:id="1176"/>
      <w:r>
        <w:fldChar w:fldCharType="begin"/>
      </w:r>
      <w:r>
        <w:instrText xml:space="preserve"> XE "ST_NumberFormat (Numbering Format)" </w:instrText>
      </w:r>
      <w:r>
        <w:fldChar w:fldCharType="end"/>
      </w:r>
    </w:p>
    <w:p w:rsidR="00E17828" w:rsidRDefault="00716732">
      <w:pPr>
        <w:pStyle w:val="Definition-Field"/>
      </w:pPr>
      <w:r>
        <w:t xml:space="preserve">a.   </w:t>
      </w:r>
      <w:r>
        <w:rPr>
          <w:i/>
        </w:rPr>
        <w:t>The standard states</w:t>
      </w:r>
      <w:r>
        <w:rPr>
          <w:i/>
        </w:rPr>
        <w:t xml:space="preserve"> that the ideographDigital numbering format specifies that the sequence shall consist of sequential numerical ideographs enclosed in a circle.</w:t>
      </w:r>
    </w:p>
    <w:p w:rsidR="00E17828" w:rsidRDefault="00716732">
      <w:pPr>
        <w:pStyle w:val="Definition-Field2"/>
      </w:pPr>
      <w:r>
        <w:t>Word does not enclose sequential numerical ideographs of this format in a circle.</w:t>
      </w:r>
    </w:p>
    <w:p w:rsidR="00E17828" w:rsidRDefault="00716732">
      <w:pPr>
        <w:pStyle w:val="Definition-Field2"/>
      </w:pPr>
      <w:r>
        <w:t>This note applies to the follow</w:t>
      </w:r>
      <w:r>
        <w:t>ing products: 2007, 2007 SP1, 2007 SP2.</w:t>
      </w:r>
    </w:p>
    <w:p w:rsidR="00E17828" w:rsidRDefault="00716732">
      <w:pPr>
        <w:pStyle w:val="Definition-Field"/>
      </w:pPr>
      <w:r>
        <w:t xml:space="preserve">b.   </w:t>
      </w:r>
      <w:r>
        <w:rPr>
          <w:i/>
        </w:rPr>
        <w:t>The standard states that the aiueo and aiueoFullWidth numbering formats specify sequences that shall consist of hiragana characters.</w:t>
      </w:r>
    </w:p>
    <w:p w:rsidR="00E17828" w:rsidRDefault="00716732">
      <w:pPr>
        <w:pStyle w:val="Definition-Field2"/>
      </w:pPr>
      <w:r>
        <w:lastRenderedPageBreak/>
        <w:t>Word uses these numbering formats to specify sequences that will consist of Ka</w:t>
      </w:r>
      <w:r>
        <w:t>takana characters.</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states that the ideographEnclosedCircle numbering format specifies that the sequence shall consist of sequential numerical ideographs enclosed in a circle.</w:t>
      </w:r>
    </w:p>
    <w:p w:rsidR="00E17828" w:rsidRDefault="00716732">
      <w:pPr>
        <w:pStyle w:val="Definition-Field2"/>
      </w:pPr>
      <w:r>
        <w:t>Word encloses sequential numerical ideographs of this format in parentheses.</w:t>
      </w:r>
    </w:p>
    <w:p w:rsidR="00E17828" w:rsidRDefault="00716732">
      <w:pPr>
        <w:pStyle w:val="Definition-Field"/>
      </w:pPr>
      <w:r>
        <w:t xml:space="preserve">d.   </w:t>
      </w:r>
      <w:r>
        <w:rPr>
          <w:i/>
        </w:rPr>
        <w:t>The s</w:t>
      </w:r>
      <w:r>
        <w:rPr>
          <w:i/>
        </w:rPr>
        <w:t>tandard states that the hindiConsonants attribute specifies that the sequence shall consist of Hindi consonants, and that the hindiVowels attribute specifies that the sequence shall consist of Hindi vowels.</w:t>
      </w:r>
    </w:p>
    <w:p w:rsidR="00E17828" w:rsidRDefault="00716732">
      <w:pPr>
        <w:pStyle w:val="Definition-Field2"/>
      </w:pPr>
      <w:r>
        <w:t>Word uses the hindiConsonants attribute to specif</w:t>
      </w:r>
      <w:r>
        <w:t>y that the sequence shall consist of Hindi vowels, and the hindiVowels attribute to specify that the sequence shall consist of Hindi consonants.</w:t>
      </w:r>
    </w:p>
    <w:p w:rsidR="00E17828" w:rsidRDefault="00716732">
      <w:pPr>
        <w:pStyle w:val="Definition-Field"/>
      </w:pPr>
      <w:r>
        <w:t xml:space="preserve">e.   </w:t>
      </w:r>
      <w:r>
        <w:rPr>
          <w:i/>
        </w:rPr>
        <w:t>The numbering styles in  the standard are not specified in enough detail for implementations to be fully i</w:t>
      </w:r>
      <w:r>
        <w:rPr>
          <w:i/>
        </w:rPr>
        <w:t>nteroperable.</w:t>
      </w:r>
    </w:p>
    <w:p w:rsidR="00E17828" w:rsidRDefault="00716732">
      <w:pPr>
        <w:pStyle w:val="Definition-Field2"/>
      </w:pPr>
      <w:r>
        <w:t>Word uses the numbering styles specified in "</w:t>
      </w:r>
      <w:hyperlink r:id="rId136">
        <w:r>
          <w:rPr>
            <w:rStyle w:val="Hyperlink"/>
          </w:rPr>
          <w:t>[ISO/IEC-29500-1]</w:t>
        </w:r>
      </w:hyperlink>
      <w:r>
        <w:t xml:space="preserve"> §17.18.59".</w:t>
      </w:r>
    </w:p>
    <w:p w:rsidR="00E17828" w:rsidRDefault="00716732">
      <w:pPr>
        <w:pStyle w:val="Heading3"/>
      </w:pPr>
      <w:bookmarkStart w:id="1177" w:name="section_0172a9f623c64a03a5ad4630a8a3e843"/>
      <w:bookmarkStart w:id="1178" w:name="_Toc111177462"/>
      <w:r>
        <w:t>Part 4 Section 2.18.67, ST_OnOff (On/Off Value)</w:t>
      </w:r>
      <w:bookmarkEnd w:id="1177"/>
      <w:bookmarkEnd w:id="1178"/>
      <w:r>
        <w:fldChar w:fldCharType="begin"/>
      </w:r>
      <w:r>
        <w:instrText xml:space="preserve"> XE "ST_OnOff (On/Off Value)" </w:instrText>
      </w:r>
      <w:r>
        <w:fldChar w:fldCharType="end"/>
      </w:r>
    </w:p>
    <w:p w:rsidR="00E17828" w:rsidRDefault="00716732">
      <w:pPr>
        <w:pStyle w:val="Definition-Field"/>
      </w:pPr>
      <w:r>
        <w:t xml:space="preserve">a.   </w:t>
      </w:r>
      <w:r>
        <w:rPr>
          <w:i/>
        </w:rPr>
        <w:t>The standard sta</w:t>
      </w:r>
      <w:r>
        <w:rPr>
          <w:i/>
        </w:rPr>
        <w:t>tes that the default value for the ST_OnOff simple type is on, 1, or true.</w:t>
      </w:r>
    </w:p>
    <w:p w:rsidR="00E17828" w:rsidRDefault="00716732">
      <w:pPr>
        <w:pStyle w:val="Definition-Field2"/>
      </w:pPr>
      <w:r>
        <w:t>Word uses the default value specified by the parent element.</w:t>
      </w:r>
    </w:p>
    <w:p w:rsidR="00E17828" w:rsidRDefault="00716732">
      <w:pPr>
        <w:pStyle w:val="Heading3"/>
      </w:pPr>
      <w:bookmarkStart w:id="1179" w:name="section_334170f4bb8a4520a71f08dc41632bc8"/>
      <w:bookmarkStart w:id="1180" w:name="_Toc111177463"/>
      <w:r>
        <w:t>Part 4 Section 2.18.68, ST_PageBorderDisplay (Page Border Display Options)</w:t>
      </w:r>
      <w:bookmarkEnd w:id="1179"/>
      <w:bookmarkEnd w:id="1180"/>
      <w:r>
        <w:fldChar w:fldCharType="begin"/>
      </w:r>
      <w:r>
        <w:instrText xml:space="preserve"> XE "ST_PageBorderDisplay (Page Border Display</w:instrText>
      </w:r>
      <w:r>
        <w:instrText xml:space="preserve"> Options)" </w:instrText>
      </w:r>
      <w:r>
        <w:fldChar w:fldCharType="end"/>
      </w:r>
    </w:p>
    <w:p w:rsidR="00E17828" w:rsidRDefault="00716732">
      <w:pPr>
        <w:pStyle w:val="Definition-Field"/>
      </w:pPr>
      <w:r>
        <w:t xml:space="preserve">a.   </w:t>
      </w:r>
      <w:r>
        <w:rPr>
          <w:i/>
        </w:rPr>
        <w:t>The standard states that the value notFirstPage specifies that the page border shall be displayed on only the first page in the parent section.</w:t>
      </w:r>
    </w:p>
    <w:p w:rsidR="00E17828" w:rsidRDefault="00716732">
      <w:pPr>
        <w:pStyle w:val="Definition-Field2"/>
      </w:pPr>
      <w:r>
        <w:t>Word uses this value to specify that the page border shall be displayed on all pages except t</w:t>
      </w:r>
      <w:r>
        <w:t>he first page in the parent section.</w:t>
      </w:r>
    </w:p>
    <w:p w:rsidR="00E17828" w:rsidRDefault="00716732">
      <w:pPr>
        <w:pStyle w:val="Heading3"/>
      </w:pPr>
      <w:bookmarkStart w:id="1181" w:name="section_f576d41717ef45938bd925aedf4a7d7a"/>
      <w:bookmarkStart w:id="1182" w:name="_Toc111177464"/>
      <w:r>
        <w:t>Part 4 Section 2.18.75, ST_PointMeasure (Measurement in Points)</w:t>
      </w:r>
      <w:bookmarkEnd w:id="1181"/>
      <w:bookmarkEnd w:id="1182"/>
      <w:r>
        <w:fldChar w:fldCharType="begin"/>
      </w:r>
      <w:r>
        <w:instrText xml:space="preserve"> XE "ST_PointMeasure (Measurement in Points)" </w:instrText>
      </w:r>
      <w:r>
        <w:fldChar w:fldCharType="end"/>
      </w:r>
    </w:p>
    <w:p w:rsidR="00E17828" w:rsidRDefault="00716732">
      <w:pPr>
        <w:pStyle w:val="Definition-Field"/>
      </w:pPr>
      <w:r>
        <w:t xml:space="preserve">a.   </w:t>
      </w:r>
      <w:r>
        <w:rPr>
          <w:i/>
        </w:rPr>
        <w:t>The standard states that the contents of the ST_PointMeasure simple type are defined by the ST_Unsigne</w:t>
      </w:r>
      <w:r>
        <w:rPr>
          <w:i/>
        </w:rPr>
        <w:t>dDecimalNumber simple type.</w:t>
      </w:r>
    </w:p>
    <w:p w:rsidR="00E17828" w:rsidRDefault="00716732">
      <w:pPr>
        <w:pStyle w:val="Definition-Field2"/>
      </w:pPr>
      <w:r>
        <w:t>Word restricts the contents of this simple type to be at least 0 and at most 31.</w:t>
      </w:r>
    </w:p>
    <w:p w:rsidR="00E17828" w:rsidRDefault="00716732">
      <w:pPr>
        <w:pStyle w:val="Heading3"/>
      </w:pPr>
      <w:bookmarkStart w:id="1183" w:name="section_96f20263728f45a99b98637059c530ab"/>
      <w:bookmarkStart w:id="1184" w:name="_Toc111177465"/>
      <w:r>
        <w:t>Part 4 Section 2.18.77, ST_ProofErr (Proofing Error Type)</w:t>
      </w:r>
      <w:bookmarkEnd w:id="1183"/>
      <w:bookmarkEnd w:id="1184"/>
      <w:r>
        <w:fldChar w:fldCharType="begin"/>
      </w:r>
      <w:r>
        <w:instrText xml:space="preserve"> XE "ST_ProofErr (Proofing Error Type)" </w:instrText>
      </w:r>
      <w:r>
        <w:fldChar w:fldCharType="end"/>
      </w:r>
    </w:p>
    <w:p w:rsidR="00E17828" w:rsidRDefault="00716732">
      <w:pPr>
        <w:pStyle w:val="Definition-Field"/>
      </w:pPr>
      <w:r>
        <w:t xml:space="preserve">a.   </w:t>
      </w:r>
      <w:r>
        <w:rPr>
          <w:i/>
        </w:rPr>
        <w:t>The standard states that the gramStart att</w:t>
      </w:r>
      <w:r>
        <w:rPr>
          <w:i/>
        </w:rPr>
        <w:t>ribute indicates the end of a grammatical error and the gramEnd attribute indicates the start of a grammatical error.</w:t>
      </w:r>
    </w:p>
    <w:p w:rsidR="00E17828" w:rsidRDefault="00716732">
      <w:pPr>
        <w:pStyle w:val="Definition-Field2"/>
      </w:pPr>
      <w:r>
        <w:t>Word uses the gramStart attribute to indicate the start of a grammatical error and the gramEnd attribute to indicate the end of a grammati</w:t>
      </w:r>
      <w:r>
        <w:t>cal error.</w:t>
      </w:r>
    </w:p>
    <w:p w:rsidR="00E17828" w:rsidRDefault="00716732">
      <w:pPr>
        <w:pStyle w:val="Heading3"/>
      </w:pPr>
      <w:bookmarkStart w:id="1185" w:name="section_7f57c97697204c09aa0fb63c9cbd8b47"/>
      <w:bookmarkStart w:id="1186" w:name="_Toc111177466"/>
      <w:r>
        <w:t>Part 4 Section 2.18.82, ST_RubyAlign (Phonetic Guide Text Alignment)</w:t>
      </w:r>
      <w:bookmarkEnd w:id="1185"/>
      <w:bookmarkEnd w:id="1186"/>
      <w:r>
        <w:fldChar w:fldCharType="begin"/>
      </w:r>
      <w:r>
        <w:instrText xml:space="preserve"> XE "ST_RubyAlign (Phonetic Guide Text Alignment)" </w:instrText>
      </w:r>
      <w:r>
        <w:fldChar w:fldCharType="end"/>
      </w:r>
    </w:p>
    <w:p w:rsidR="00E17828" w:rsidRDefault="00716732">
      <w:pPr>
        <w:pStyle w:val="Definition-Field"/>
      </w:pPr>
      <w:r>
        <w:t xml:space="preserve">a.   </w:t>
      </w:r>
      <w:r>
        <w:rPr>
          <w:i/>
        </w:rPr>
        <w:t>The standard states that for the left enumeration value ruby text will be aligned left and for the right enumeration v</w:t>
      </w:r>
      <w:r>
        <w:rPr>
          <w:i/>
        </w:rPr>
        <w:t>alue ruby text will be aligned right.</w:t>
      </w:r>
    </w:p>
    <w:p w:rsidR="00E17828" w:rsidRDefault="00716732">
      <w:pPr>
        <w:pStyle w:val="Definition-Field2"/>
      </w:pPr>
      <w:r>
        <w:t>Word changes left to right and left to right when the run layout is right-to-left.</w:t>
      </w:r>
    </w:p>
    <w:p w:rsidR="00E17828" w:rsidRDefault="00716732">
      <w:pPr>
        <w:pStyle w:val="Heading3"/>
      </w:pPr>
      <w:bookmarkStart w:id="1187" w:name="section_fabbed98c31446a185802bad718be974"/>
      <w:bookmarkStart w:id="1188" w:name="_Toc111177467"/>
      <w:r>
        <w:lastRenderedPageBreak/>
        <w:t>Part 4 Section 2.18.85, ST_Shd (Shading Patterns)</w:t>
      </w:r>
      <w:bookmarkEnd w:id="1187"/>
      <w:bookmarkEnd w:id="1188"/>
      <w:r>
        <w:fldChar w:fldCharType="begin"/>
      </w:r>
      <w:r>
        <w:instrText xml:space="preserve"> XE "ST_Shd (Shading Patterns)" </w:instrText>
      </w:r>
      <w:r>
        <w:fldChar w:fldCharType="end"/>
      </w:r>
    </w:p>
    <w:p w:rsidR="00E17828" w:rsidRDefault="00716732">
      <w:pPr>
        <w:pStyle w:val="Definition-Field"/>
      </w:pPr>
      <w:r>
        <w:t xml:space="preserve">a.   </w:t>
      </w:r>
      <w:r>
        <w:rPr>
          <w:i/>
        </w:rPr>
        <w:t>The standard specifies an enumeration value ni</w:t>
      </w:r>
      <w:r>
        <w:rPr>
          <w:i/>
        </w:rPr>
        <w:t>l with the same meaning as clear.</w:t>
      </w:r>
    </w:p>
    <w:p w:rsidR="00E17828" w:rsidRDefault="00716732">
      <w:pPr>
        <w:pStyle w:val="Definition-Field2"/>
      </w:pPr>
      <w:r>
        <w:t>Word does not use the enumeration value nil and treats the nil value as solid.</w:t>
      </w:r>
    </w:p>
    <w:p w:rsidR="00E17828" w:rsidRDefault="00716732">
      <w:pPr>
        <w:pStyle w:val="Heading3"/>
      </w:pPr>
      <w:bookmarkStart w:id="1189" w:name="section_feb5d689d7444a83b3047769c2e548d5"/>
      <w:bookmarkStart w:id="1190" w:name="_Toc111177468"/>
      <w:r>
        <w:t>Part 4 Section 2.18.87, ST_SignedHpsMeasure (Signed Measurement in Half-Points)</w:t>
      </w:r>
      <w:bookmarkEnd w:id="1189"/>
      <w:bookmarkEnd w:id="1190"/>
      <w:r>
        <w:fldChar w:fldCharType="begin"/>
      </w:r>
      <w:r>
        <w:instrText xml:space="preserve"> XE "ST_SignedHpsMeasure (Signed Measurement in Half-Points)" </w:instrText>
      </w:r>
      <w:r>
        <w:fldChar w:fldCharType="end"/>
      </w:r>
    </w:p>
    <w:p w:rsidR="00E17828" w:rsidRDefault="00716732">
      <w:pPr>
        <w:pStyle w:val="Definition-Field"/>
      </w:pPr>
      <w:r>
        <w:t xml:space="preserve">a.   </w:t>
      </w:r>
      <w:r>
        <w:rPr>
          <w:i/>
        </w:rPr>
        <w:t>The standard states that ST_SignedHpsMeasure allows unbounded integers.</w:t>
      </w:r>
    </w:p>
    <w:p w:rsidR="00E17828" w:rsidRDefault="00716732">
      <w:pPr>
        <w:pStyle w:val="Definition-Field2"/>
      </w:pPr>
      <w:r>
        <w:t>Word only reads 32-bit integers for ST_SignedHpsMeasure.</w:t>
      </w:r>
    </w:p>
    <w:p w:rsidR="00E17828" w:rsidRDefault="00716732">
      <w:pPr>
        <w:pStyle w:val="Heading3"/>
      </w:pPr>
      <w:bookmarkStart w:id="1191" w:name="section_89e8e491d301490a9e13baf1fe445470"/>
      <w:bookmarkStart w:id="1192" w:name="_Toc111177469"/>
      <w:r>
        <w:t>Part 4 Section 2.18.88, ST_SignedTwipsMeasure (Signed Measurement in Twentieths of a Point)</w:t>
      </w:r>
      <w:bookmarkEnd w:id="1191"/>
      <w:bookmarkEnd w:id="1192"/>
      <w:r>
        <w:fldChar w:fldCharType="begin"/>
      </w:r>
      <w:r>
        <w:instrText xml:space="preserve"> XE "ST_SignedTwipsMeasure (Signed Measurement in Twentieths of a Point)" </w:instrText>
      </w:r>
      <w:r>
        <w:fldChar w:fldCharType="end"/>
      </w:r>
    </w:p>
    <w:p w:rsidR="00E17828" w:rsidRDefault="00716732">
      <w:pPr>
        <w:pStyle w:val="Definition-Field"/>
      </w:pPr>
      <w:r>
        <w:t xml:space="preserve">a.   </w:t>
      </w:r>
      <w:r>
        <w:rPr>
          <w:i/>
        </w:rPr>
        <w:t>The standard states that ST_SignedTwipsMeasure allows unbounded integers.</w:t>
      </w:r>
    </w:p>
    <w:p w:rsidR="00E17828" w:rsidRDefault="00716732">
      <w:pPr>
        <w:pStyle w:val="Definition-Field2"/>
      </w:pPr>
      <w:r>
        <w:t>Word only reads 32-bit integers for ST_SignedTwipsMeasure.</w:t>
      </w:r>
    </w:p>
    <w:p w:rsidR="00E17828" w:rsidRDefault="00716732">
      <w:pPr>
        <w:pStyle w:val="Heading3"/>
      </w:pPr>
      <w:bookmarkStart w:id="1193" w:name="section_8eb0e728345f4f7bbbfaf37bde9c542e"/>
      <w:bookmarkStart w:id="1194" w:name="_Toc111177470"/>
      <w:r>
        <w:t>Part 4 Section 2.18.91, ST_TabJc (Custom Tab Stop Type)</w:t>
      </w:r>
      <w:bookmarkEnd w:id="1193"/>
      <w:bookmarkEnd w:id="1194"/>
      <w:r>
        <w:fldChar w:fldCharType="begin"/>
      </w:r>
      <w:r>
        <w:instrText xml:space="preserve"> XE "ST_TabJc (Custom Tab Stop Type)" </w:instrText>
      </w:r>
      <w:r>
        <w:fldChar w:fldCharType="end"/>
      </w:r>
    </w:p>
    <w:p w:rsidR="00E17828" w:rsidRDefault="00716732">
      <w:pPr>
        <w:pStyle w:val="Definition-Field"/>
      </w:pPr>
      <w:r>
        <w:t xml:space="preserve">a.   </w:t>
      </w:r>
      <w:r>
        <w:rPr>
          <w:i/>
        </w:rPr>
        <w:t>The standard states that the decimal value specifies that the current tab stop shall result in a location in the document where all following text is align</w:t>
      </w:r>
      <w:r>
        <w:rPr>
          <w:i/>
        </w:rPr>
        <w:t>ed around the first decimal character in the following text runs.</w:t>
      </w:r>
    </w:p>
    <w:p w:rsidR="00E17828" w:rsidRDefault="00716732">
      <w:pPr>
        <w:pStyle w:val="Definition-Field2"/>
      </w:pPr>
      <w:r>
        <w:t>In Word, if the value is decimal, the tab stop results in a location in the document where all following text is aligned around the first decimal separator in the following text runs.</w:t>
      </w:r>
    </w:p>
    <w:p w:rsidR="00E17828" w:rsidRDefault="00716732">
      <w:pPr>
        <w:pStyle w:val="Definition-Field"/>
      </w:pPr>
      <w:r>
        <w:t xml:space="preserve">b.   </w:t>
      </w:r>
      <w:r>
        <w:rPr>
          <w:i/>
        </w:rPr>
        <w:t>T</w:t>
      </w:r>
      <w:r>
        <w:rPr>
          <w:i/>
        </w:rPr>
        <w:t>he standard does not state how to interpret the decimal attribute if there is no decimal separator.</w:t>
      </w:r>
    </w:p>
    <w:p w:rsidR="00E17828" w:rsidRDefault="00716732">
      <w:pPr>
        <w:pStyle w:val="Definition-Field2"/>
      </w:pPr>
      <w:r>
        <w:t>Word aligns text around the implicit decimal separator after the last digit of the first numerical value appearing in the following text if there is no deci</w:t>
      </w:r>
      <w:r>
        <w:t>mal separator.</w:t>
      </w:r>
    </w:p>
    <w:p w:rsidR="00E17828" w:rsidRDefault="00716732">
      <w:pPr>
        <w:pStyle w:val="Heading3"/>
      </w:pPr>
      <w:bookmarkStart w:id="1195" w:name="section_084bdcbc8c2b4f4ea1fbb47f175c5e32"/>
      <w:bookmarkStart w:id="1196" w:name="_Toc111177471"/>
      <w:r>
        <w:t>Part 4 Section 2.18.100, ST_TextDirection (Text Flow Direction)</w:t>
      </w:r>
      <w:bookmarkEnd w:id="1195"/>
      <w:bookmarkEnd w:id="1196"/>
      <w:r>
        <w:fldChar w:fldCharType="begin"/>
      </w:r>
      <w:r>
        <w:instrText xml:space="preserve"> XE "ST_TextDirection (Text Flow Direction)" </w:instrText>
      </w:r>
      <w:r>
        <w:fldChar w:fldCharType="end"/>
      </w:r>
    </w:p>
    <w:p w:rsidR="00E17828" w:rsidRDefault="00716732">
      <w:pPr>
        <w:pStyle w:val="Definition-Field"/>
      </w:pPr>
      <w:r>
        <w:t xml:space="preserve">a.   </w:t>
      </w:r>
      <w:r>
        <w:rPr>
          <w:i/>
        </w:rPr>
        <w:t>The standard states that tbLrV orients lines from top to bottom, left to right and tbRlV orients lines from top to bottom, ri</w:t>
      </w:r>
      <w:r>
        <w:rPr>
          <w:i/>
        </w:rPr>
        <w:t>ght to left.</w:t>
      </w:r>
    </w:p>
    <w:p w:rsidR="00E17828" w:rsidRDefault="00716732">
      <w:pPr>
        <w:pStyle w:val="Definition-Field2"/>
      </w:pPr>
      <w:r>
        <w:t>Word uses the text direction specified by tbLrV for both tbLrV and tbRlV.</w:t>
      </w:r>
    </w:p>
    <w:p w:rsidR="00E17828" w:rsidRDefault="00716732">
      <w:pPr>
        <w:pStyle w:val="Definition-Field"/>
      </w:pPr>
      <w:r>
        <w:t xml:space="preserve">b.   </w:t>
      </w:r>
      <w:r>
        <w:rPr>
          <w:i/>
        </w:rPr>
        <w:t>The standard states that btLr orients the text from bottom to top, then left to right.</w:t>
      </w:r>
    </w:p>
    <w:p w:rsidR="00E17828" w:rsidRDefault="00716732">
      <w:pPr>
        <w:pStyle w:val="Definition-Field2"/>
      </w:pPr>
      <w:r>
        <w:t>Word does not respect this value when used at the section level.</w:t>
      </w:r>
    </w:p>
    <w:p w:rsidR="00E17828" w:rsidRDefault="00716732">
      <w:pPr>
        <w:pStyle w:val="Heading3"/>
      </w:pPr>
      <w:bookmarkStart w:id="1197" w:name="section_1bf7481b8b794ef0b641d822104c514f"/>
      <w:bookmarkStart w:id="1198" w:name="_Toc111177472"/>
      <w:r>
        <w:t>Part 4 Secti</w:t>
      </w:r>
      <w:r>
        <w:t>on 2.18.101, ST_TextEffect (Animated Text Effects)</w:t>
      </w:r>
      <w:bookmarkEnd w:id="1197"/>
      <w:bookmarkEnd w:id="1198"/>
      <w:r>
        <w:fldChar w:fldCharType="begin"/>
      </w:r>
      <w:r>
        <w:instrText xml:space="preserve"> XE "ST_TextEffect (Animated Text Effects)" </w:instrText>
      </w:r>
      <w:r>
        <w:fldChar w:fldCharType="end"/>
      </w:r>
    </w:p>
    <w:p w:rsidR="00E17828" w:rsidRDefault="00716732">
      <w:pPr>
        <w:pStyle w:val="Definition-Field"/>
      </w:pPr>
      <w:r>
        <w:t xml:space="preserve">a.   </w:t>
      </w:r>
      <w:r>
        <w:rPr>
          <w:i/>
        </w:rPr>
        <w:t>The standard specifies colors for each of the enumeration values.</w:t>
      </w:r>
    </w:p>
    <w:p w:rsidR="00E17828" w:rsidRDefault="00716732">
      <w:pPr>
        <w:pStyle w:val="Definition-Field2"/>
      </w:pPr>
      <w:r>
        <w:t>Word will use different colors in order to show the effect if the page background and sy</w:t>
      </w:r>
      <w:r>
        <w:t>stem color background are too similar.</w:t>
      </w:r>
    </w:p>
    <w:p w:rsidR="00E17828" w:rsidRDefault="00716732">
      <w:pPr>
        <w:pStyle w:val="Heading3"/>
      </w:pPr>
      <w:bookmarkStart w:id="1199" w:name="section_f5a5cf1d40b249d2b03bf90fe79d640e"/>
      <w:bookmarkStart w:id="1200" w:name="_Toc111177473"/>
      <w:r>
        <w:t>Part 4 Section 2.18.102, ST_TextScale (Text Expansion/Compression Percentage)</w:t>
      </w:r>
      <w:bookmarkEnd w:id="1199"/>
      <w:bookmarkEnd w:id="1200"/>
      <w:r>
        <w:fldChar w:fldCharType="begin"/>
      </w:r>
      <w:r>
        <w:instrText xml:space="preserve"> XE "ST_TextScale (Text Expansion/Compression Percentage)" </w:instrText>
      </w:r>
      <w:r>
        <w:fldChar w:fldCharType="end"/>
      </w:r>
    </w:p>
    <w:p w:rsidR="00E17828" w:rsidRDefault="00716732">
      <w:pPr>
        <w:pStyle w:val="Definition-Field"/>
      </w:pPr>
      <w:r>
        <w:t xml:space="preserve">a.   </w:t>
      </w:r>
      <w:r>
        <w:rPr>
          <w:i/>
        </w:rPr>
        <w:t>The standard states that the valid range for ST_TextScale is between 0 an</w:t>
      </w:r>
      <w:r>
        <w:rPr>
          <w:i/>
        </w:rPr>
        <w:t>d 600.</w:t>
      </w:r>
    </w:p>
    <w:p w:rsidR="00E17828" w:rsidRDefault="00716732">
      <w:pPr>
        <w:pStyle w:val="Definition-Field2"/>
      </w:pPr>
      <w:r>
        <w:lastRenderedPageBreak/>
        <w:t>Word requires that the valid range be between 1 and 600.</w:t>
      </w:r>
    </w:p>
    <w:p w:rsidR="00E17828" w:rsidRDefault="00716732">
      <w:pPr>
        <w:pStyle w:val="Heading3"/>
      </w:pPr>
      <w:bookmarkStart w:id="1201" w:name="section_478c165d11644b988b6055d436b64645"/>
      <w:bookmarkStart w:id="1202" w:name="_Toc111177474"/>
      <w:r>
        <w:t>Part 4 Section 2.18.106, ST_UcharHexNumber (Two Digit Hexadecimal Number Value)</w:t>
      </w:r>
      <w:bookmarkEnd w:id="1201"/>
      <w:bookmarkEnd w:id="1202"/>
      <w:r>
        <w:fldChar w:fldCharType="begin"/>
      </w:r>
      <w:r>
        <w:instrText xml:space="preserve"> XE "ST_UcharHexNumber (Two Digit Hexadecimal Number Value)" </w:instrText>
      </w:r>
      <w:r>
        <w:fldChar w:fldCharType="end"/>
      </w:r>
    </w:p>
    <w:p w:rsidR="00E17828" w:rsidRDefault="00716732">
      <w:pPr>
        <w:pStyle w:val="Definition-Field"/>
      </w:pPr>
      <w:r>
        <w:t xml:space="preserve">a.   </w:t>
      </w:r>
      <w:r>
        <w:rPr>
          <w:i/>
        </w:rPr>
        <w:t>The standard states that the contents of the</w:t>
      </w:r>
      <w:r>
        <w:rPr>
          <w:i/>
        </w:rPr>
        <w:t xml:space="preserve"> ST_UcharHexNumber simple type should have exactly two hexadecimal digits.</w:t>
      </w:r>
    </w:p>
    <w:p w:rsidR="00E17828" w:rsidRDefault="00716732">
      <w:pPr>
        <w:pStyle w:val="Definition-Field2"/>
      </w:pPr>
      <w:r>
        <w:t>Word allows the contents of this simple type to have one hexadecimal digit when the first digit is implied to be 0.</w:t>
      </w:r>
    </w:p>
    <w:p w:rsidR="00E17828" w:rsidRDefault="00716732">
      <w:pPr>
        <w:pStyle w:val="Definition-Field2"/>
      </w:pPr>
      <w:r>
        <w:t>This note applies to the following products: 2007, 2007 SP1, 2007</w:t>
      </w:r>
      <w:r>
        <w:t xml:space="preserve"> SP2.</w:t>
      </w:r>
    </w:p>
    <w:p w:rsidR="00E17828" w:rsidRDefault="00716732">
      <w:pPr>
        <w:pStyle w:val="Heading3"/>
      </w:pPr>
      <w:bookmarkStart w:id="1203" w:name="section_4b7efa67f0b64592aebc7ebb9c498a6c"/>
      <w:bookmarkStart w:id="1204" w:name="_Toc111177475"/>
      <w:r>
        <w:t>Part 4 Section 2.18.108, ST_UnsignedDecimalNumber (Unsigned Decimal Number Value)</w:t>
      </w:r>
      <w:bookmarkEnd w:id="1203"/>
      <w:bookmarkEnd w:id="1204"/>
      <w:r>
        <w:fldChar w:fldCharType="begin"/>
      </w:r>
      <w:r>
        <w:instrText xml:space="preserve"> XE "ST_UnsignedDecimalNumber (Unsigned Decimal Number Value)" </w:instrText>
      </w:r>
      <w:r>
        <w:fldChar w:fldCharType="end"/>
      </w:r>
    </w:p>
    <w:p w:rsidR="00E17828" w:rsidRDefault="00716732">
      <w:pPr>
        <w:pStyle w:val="Definition-Field"/>
      </w:pPr>
      <w:r>
        <w:t xml:space="preserve">a.   </w:t>
      </w:r>
      <w:r>
        <w:rPr>
          <w:i/>
        </w:rPr>
        <w:t>The standard states that the contents of the ST_UnsignedDecimalNumber simple type are a restrictio</w:t>
      </w:r>
      <w:r>
        <w:rPr>
          <w:i/>
        </w:rPr>
        <w:t>n on the XML Schema unsignedLong datatype.</w:t>
      </w:r>
    </w:p>
    <w:p w:rsidR="00E17828" w:rsidRDefault="00716732">
      <w:pPr>
        <w:pStyle w:val="Definition-Field2"/>
      </w:pPr>
      <w:r>
        <w:t>Word defines the contents of this simple type as being a restriction on the XML Schema unsignedInt datatype.</w:t>
      </w:r>
    </w:p>
    <w:p w:rsidR="00E17828" w:rsidRDefault="00716732">
      <w:pPr>
        <w:pStyle w:val="Heading3"/>
      </w:pPr>
      <w:bookmarkStart w:id="1205" w:name="section_3a7ca3c519344ad7a4d43f8f5ff1e591"/>
      <w:bookmarkStart w:id="1206" w:name="_Toc111177476"/>
      <w:r>
        <w:t>Part 4 Section 2.18.111, ST_VerticalJc (Vertical Alignment Type)</w:t>
      </w:r>
      <w:bookmarkEnd w:id="1205"/>
      <w:bookmarkEnd w:id="1206"/>
      <w:r>
        <w:fldChar w:fldCharType="begin"/>
      </w:r>
      <w:r>
        <w:instrText xml:space="preserve"> XE "ST_VerticalJc (Vertical Alignment T</w:instrText>
      </w:r>
      <w:r>
        <w:instrText xml:space="preserve">ype)" </w:instrText>
      </w:r>
      <w:r>
        <w:fldChar w:fldCharType="end"/>
      </w:r>
    </w:p>
    <w:p w:rsidR="00E17828" w:rsidRDefault="00716732">
      <w:pPr>
        <w:pStyle w:val="Definition-Field"/>
      </w:pPr>
      <w:r>
        <w:t xml:space="preserve">a.   </w:t>
      </w:r>
      <w:r>
        <w:rPr>
          <w:i/>
        </w:rPr>
        <w:t>The standard says that both justification is not used if multiple sections are on a page, and does not specify behavior for other alignment values if multiple sections are on a page.</w:t>
      </w:r>
    </w:p>
    <w:p w:rsidR="00E17828" w:rsidRDefault="00716732">
      <w:pPr>
        <w:pStyle w:val="Definition-Field2"/>
      </w:pPr>
      <w:r>
        <w:t>If there are multiple sections on one page and they have di</w:t>
      </w:r>
      <w:r>
        <w:t>fferent vertical alignment, then Word will ignore the vertical alignment specified and will use the default value of top.</w:t>
      </w:r>
    </w:p>
    <w:p w:rsidR="00E17828" w:rsidRDefault="00716732">
      <w:pPr>
        <w:pStyle w:val="Heading3"/>
      </w:pPr>
      <w:bookmarkStart w:id="1207" w:name="section_ba2eb38092a1442aa1f81effc042e4cb"/>
      <w:bookmarkStart w:id="1208" w:name="_Toc111177477"/>
      <w:r>
        <w:t>Part 4 Section 2.18.112, ST_View (Document View Values)</w:t>
      </w:r>
      <w:bookmarkEnd w:id="1207"/>
      <w:bookmarkEnd w:id="1208"/>
      <w:r>
        <w:fldChar w:fldCharType="begin"/>
      </w:r>
      <w:r>
        <w:instrText xml:space="preserve"> XE "ST_View (Document View Values)" </w:instrText>
      </w:r>
      <w:r>
        <w:fldChar w:fldCharType="end"/>
      </w:r>
    </w:p>
    <w:p w:rsidR="00E17828" w:rsidRDefault="00716732">
      <w:pPr>
        <w:pStyle w:val="Definition-Field"/>
      </w:pPr>
      <w:r>
        <w:t xml:space="preserve">a.   </w:t>
      </w:r>
      <w:r>
        <w:rPr>
          <w:i/>
        </w:rPr>
        <w:t>The standard states that the enumeration value normal renders the document in outline view.</w:t>
      </w:r>
    </w:p>
    <w:p w:rsidR="00E17828" w:rsidRDefault="00716732">
      <w:pPr>
        <w:pStyle w:val="Definition-Field2"/>
      </w:pPr>
      <w:r>
        <w:t>In Word, the enumeration value normal renders the document in a draft view.</w:t>
      </w:r>
    </w:p>
    <w:p w:rsidR="00E17828" w:rsidRDefault="00716732">
      <w:pPr>
        <w:pStyle w:val="Heading3"/>
      </w:pPr>
      <w:bookmarkStart w:id="1209" w:name="section_279261c9e87d4f77a7295e96a7e6513c"/>
      <w:bookmarkStart w:id="1210" w:name="_Toc111177478"/>
      <w:r>
        <w:t>Part 4 Section 2.18.113, ST_Wrap (Text Wrapping around Text Frame Type)</w:t>
      </w:r>
      <w:bookmarkEnd w:id="1209"/>
      <w:bookmarkEnd w:id="1210"/>
      <w:r>
        <w:fldChar w:fldCharType="begin"/>
      </w:r>
      <w:r>
        <w:instrText xml:space="preserve"> XE "ST_Wrap (Tex</w:instrText>
      </w:r>
      <w:r>
        <w:instrText xml:space="preserve">t Wrapping around Text Frame Type)" </w:instrText>
      </w:r>
      <w:r>
        <w:fldChar w:fldCharType="end"/>
      </w:r>
    </w:p>
    <w:p w:rsidR="00E17828" w:rsidRDefault="00716732">
      <w:pPr>
        <w:pStyle w:val="Definition-Field"/>
      </w:pPr>
      <w:r>
        <w:t xml:space="preserve">a.   </w:t>
      </w:r>
      <w:r>
        <w:rPr>
          <w:i/>
        </w:rPr>
        <w:t>The standard's description for the enumeration value none is the same as notBeside.</w:t>
      </w:r>
    </w:p>
    <w:p w:rsidR="00E17828" w:rsidRDefault="00716732">
      <w:pPr>
        <w:pStyle w:val="Definition-Field2"/>
      </w:pPr>
      <w:r>
        <w:t>The behavior of the enumeration values none and notBeside are implemented distinctly by Word.  Word implements none by not allow</w:t>
      </w:r>
      <w:r>
        <w:t>ing text to wrap around the remaining space on each line around the text frame.</w:t>
      </w:r>
    </w:p>
    <w:p w:rsidR="00E17828" w:rsidRDefault="00716732">
      <w:pPr>
        <w:pStyle w:val="Heading3"/>
      </w:pPr>
      <w:bookmarkStart w:id="1211" w:name="section_6f6237f64fa941e3a6e03ccbddfe8715"/>
      <w:bookmarkStart w:id="1212" w:name="_Toc111177479"/>
      <w:r>
        <w:t>Part 4 Section 3.2.1, bookViews (Workbook Views)</w:t>
      </w:r>
      <w:bookmarkEnd w:id="1211"/>
      <w:bookmarkEnd w:id="1212"/>
      <w:r>
        <w:fldChar w:fldCharType="begin"/>
      </w:r>
      <w:r>
        <w:instrText xml:space="preserve"> XE "bookViews (Workbook Views)" </w:instrText>
      </w:r>
      <w:r>
        <w:fldChar w:fldCharType="end"/>
      </w:r>
    </w:p>
    <w:p w:rsidR="00E17828" w:rsidRDefault="00716732">
      <w:pPr>
        <w:pStyle w:val="Definition-Field"/>
      </w:pPr>
      <w:r>
        <w:t xml:space="preserve">a.   </w:t>
      </w:r>
      <w:r>
        <w:rPr>
          <w:i/>
        </w:rPr>
        <w:t>The standard states that the maxOccurs value for the workbookView child element is unbounded.</w:t>
      </w:r>
    </w:p>
    <w:p w:rsidR="00E17828" w:rsidRDefault="00716732">
      <w:pPr>
        <w:pStyle w:val="Definition-Field2"/>
      </w:pPr>
      <w:r>
        <w:t>Excel limits the occurrences of this element to 2147483647.</w:t>
      </w:r>
    </w:p>
    <w:p w:rsidR="00E17828" w:rsidRDefault="00716732">
      <w:pPr>
        <w:pStyle w:val="Heading3"/>
      </w:pPr>
      <w:bookmarkStart w:id="1213" w:name="section_18db658df608490e906af30d23a1f5f6"/>
      <w:bookmarkStart w:id="1214" w:name="_Toc111177480"/>
      <w:r>
        <w:t>Part 4 Section 3.2.2, calcPr (Calculation Properties)</w:t>
      </w:r>
      <w:bookmarkEnd w:id="1213"/>
      <w:bookmarkEnd w:id="1214"/>
      <w:r>
        <w:fldChar w:fldCharType="begin"/>
      </w:r>
      <w:r>
        <w:instrText xml:space="preserve"> XE "calcPr (Calculation Properties)" </w:instrText>
      </w:r>
      <w:r>
        <w:fldChar w:fldCharType="end"/>
      </w:r>
    </w:p>
    <w:p w:rsidR="00E17828" w:rsidRDefault="00716732">
      <w:pPr>
        <w:pStyle w:val="Definition-Field"/>
      </w:pPr>
      <w:r>
        <w:t xml:space="preserve">a.   </w:t>
      </w:r>
      <w:r>
        <w:rPr>
          <w:i/>
        </w:rPr>
        <w:t>The</w:t>
      </w:r>
      <w:r>
        <w:rPr>
          <w:i/>
        </w:rPr>
        <w:t xml:space="preserve"> standard states that on and off are valid values of the calcCompleted attribute.</w:t>
      </w:r>
    </w:p>
    <w:p w:rsidR="00E17828" w:rsidRDefault="00716732">
      <w:pPr>
        <w:pStyle w:val="Definition-Field2"/>
      </w:pPr>
      <w:r>
        <w:t>Excel does not allow these values on this attribute.</w:t>
      </w:r>
    </w:p>
    <w:p w:rsidR="00E17828" w:rsidRDefault="00716732">
      <w:pPr>
        <w:pStyle w:val="Definition-Field2"/>
      </w:pPr>
      <w:r>
        <w:lastRenderedPageBreak/>
        <w:t>This note applies to the following products: 2007, 2007 SP1, 2007 SP2.</w:t>
      </w:r>
    </w:p>
    <w:p w:rsidR="00E17828" w:rsidRDefault="00716732">
      <w:pPr>
        <w:pStyle w:val="Definition-Field"/>
      </w:pPr>
      <w:r>
        <w:t xml:space="preserve">b.   </w:t>
      </w:r>
      <w:r>
        <w:rPr>
          <w:i/>
        </w:rPr>
        <w:t>The standard states that on and off are valid</w:t>
      </w:r>
      <w:r>
        <w:rPr>
          <w:i/>
        </w:rPr>
        <w:t xml:space="preserve"> values of the calcOnSave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states that on and off are valid values of the concurrentCalc attribute.</w:t>
      </w:r>
    </w:p>
    <w:p w:rsidR="00E17828" w:rsidRDefault="00716732">
      <w:pPr>
        <w:pStyle w:val="Definition-Field2"/>
      </w:pPr>
      <w:r>
        <w:t>Exce</w:t>
      </w:r>
      <w:r>
        <w:t>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The standard states that on and off are valid values of the forceFullCalc attribute.</w:t>
      </w:r>
    </w:p>
    <w:p w:rsidR="00E17828" w:rsidRDefault="00716732">
      <w:pPr>
        <w:pStyle w:val="Definition-Field2"/>
      </w:pPr>
      <w:r>
        <w:t>Excel does not allow these values on this attr</w:t>
      </w:r>
      <w:r>
        <w:t>ibute.</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The standard does not specify a default value for the forceFullCalc attribute.</w:t>
      </w:r>
    </w:p>
    <w:p w:rsidR="00E17828" w:rsidRDefault="00716732">
      <w:pPr>
        <w:pStyle w:val="Definition-Field2"/>
      </w:pPr>
      <w:r>
        <w:t>Excel uses a default value of false for this attribute.</w:t>
      </w:r>
    </w:p>
    <w:p w:rsidR="00E17828" w:rsidRDefault="00716732">
      <w:pPr>
        <w:pStyle w:val="Definition-Field"/>
      </w:pPr>
      <w:r>
        <w:t xml:space="preserve">f.   </w:t>
      </w:r>
      <w:r>
        <w:rPr>
          <w:i/>
        </w:rPr>
        <w:t>The standard states that on and o</w:t>
      </w:r>
      <w:r>
        <w:rPr>
          <w:i/>
        </w:rPr>
        <w:t>ff are valid values of the fullCalcOnLoad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g.   </w:t>
      </w:r>
      <w:r>
        <w:rPr>
          <w:i/>
        </w:rPr>
        <w:t xml:space="preserve">The standard states that on and off are valid values of the fullPrecision </w:t>
      </w:r>
      <w:r>
        <w:rPr>
          <w:i/>
        </w:rPr>
        <w:t>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The standard states that on and off are valid values of the iterate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i.   </w:t>
      </w:r>
      <w:r>
        <w:rPr>
          <w:i/>
        </w:rPr>
        <w:t>The standard specifies that iterateCount attribute iterations will always take place.</w:t>
      </w:r>
    </w:p>
    <w:p w:rsidR="00E17828" w:rsidRDefault="00716732">
      <w:pPr>
        <w:pStyle w:val="Definition-Field2"/>
      </w:pPr>
      <w:r>
        <w:t>Office will stop iteration if values chan</w:t>
      </w:r>
      <w:r>
        <w:t>ge by less than the iterateDelta attribute value.</w:t>
      </w:r>
    </w:p>
    <w:p w:rsidR="00E17828" w:rsidRDefault="00716732">
      <w:pPr>
        <w:pStyle w:val="Definition-Field"/>
      </w:pPr>
      <w:r>
        <w:t xml:space="preserve">j.   </w:t>
      </w:r>
      <w:r>
        <w:rPr>
          <w:i/>
        </w:rPr>
        <w:t>The standard does not specify a default value for the calcId attribute.</w:t>
      </w:r>
    </w:p>
    <w:p w:rsidR="00E17828" w:rsidRDefault="00716732">
      <w:pPr>
        <w:pStyle w:val="Definition-Field2"/>
      </w:pPr>
      <w:r>
        <w:t>Excel uses a default value of 0 for this attribute.</w:t>
      </w:r>
    </w:p>
    <w:p w:rsidR="00E17828" w:rsidRDefault="00716732">
      <w:pPr>
        <w:pStyle w:val="Heading3"/>
      </w:pPr>
      <w:bookmarkStart w:id="1215" w:name="section_d68efb97da1542098590b87ffb3de8eb"/>
      <w:bookmarkStart w:id="1216" w:name="_Toc111177481"/>
      <w:r>
        <w:t>Part 4 Section 3.2.3, customWorkbookView (Custom Workbook View)</w:t>
      </w:r>
      <w:bookmarkEnd w:id="1215"/>
      <w:bookmarkEnd w:id="1216"/>
      <w:r>
        <w:fldChar w:fldCharType="begin"/>
      </w:r>
      <w:r>
        <w:instrText xml:space="preserve"> XE "customWor</w:instrText>
      </w:r>
      <w:r>
        <w:instrText xml:space="preserve">kbookView (Custom Workbook View)" </w:instrText>
      </w:r>
      <w:r>
        <w:fldChar w:fldCharType="end"/>
      </w:r>
    </w:p>
    <w:p w:rsidR="00E17828" w:rsidRDefault="00716732">
      <w:pPr>
        <w:pStyle w:val="Definition-Field"/>
      </w:pPr>
      <w:r>
        <w:t xml:space="preserve">a.   </w:t>
      </w:r>
      <w:r>
        <w:rPr>
          <w:i/>
        </w:rPr>
        <w:t>The standard states that the values of the windowWidth attribute are defined by the XML Schema unsignedInt datatype.</w:t>
      </w:r>
    </w:p>
    <w:p w:rsidR="00E17828" w:rsidRDefault="00716732">
      <w:pPr>
        <w:pStyle w:val="Definition-Field2"/>
      </w:pPr>
      <w:r>
        <w:t>Excel restricts the value of this attribute to be at most 2147483647.</w:t>
      </w:r>
    </w:p>
    <w:p w:rsidR="00E17828" w:rsidRDefault="00716732">
      <w:pPr>
        <w:pStyle w:val="Definition-Field"/>
      </w:pPr>
      <w:r>
        <w:t xml:space="preserve">b.   </w:t>
      </w:r>
      <w:r>
        <w:rPr>
          <w:i/>
        </w:rPr>
        <w:t>The standard states th</w:t>
      </w:r>
      <w:r>
        <w:rPr>
          <w:i/>
        </w:rPr>
        <w:t>at the values of the mergeInterval attribute are defined by the XML Schema unsignedInt datatype.</w:t>
      </w:r>
    </w:p>
    <w:p w:rsidR="00E17828" w:rsidRDefault="00716732">
      <w:pPr>
        <w:pStyle w:val="Definition-Field2"/>
      </w:pPr>
      <w:r>
        <w:t>Excel restricts the value of this attribute to be 0 or at least 5 and at most 1440.</w:t>
      </w:r>
    </w:p>
    <w:p w:rsidR="00E17828" w:rsidRDefault="00716732">
      <w:pPr>
        <w:pStyle w:val="Definition-Field"/>
      </w:pPr>
      <w:r>
        <w:lastRenderedPageBreak/>
        <w:t xml:space="preserve">c.   </w:t>
      </w:r>
      <w:r>
        <w:rPr>
          <w:i/>
        </w:rPr>
        <w:t>The standard states that the values of the tabRatio attribute are defi</w:t>
      </w:r>
      <w:r>
        <w:rPr>
          <w:i/>
        </w:rPr>
        <w:t>ned by the XML Schema unsignedInt datatype.</w:t>
      </w:r>
    </w:p>
    <w:p w:rsidR="00E17828" w:rsidRDefault="00716732">
      <w:pPr>
        <w:pStyle w:val="Definition-Field2"/>
      </w:pPr>
      <w:r>
        <w:t>Excel restricts the value of this attribute to be at most 1000.</w:t>
      </w:r>
    </w:p>
    <w:p w:rsidR="00E17828" w:rsidRDefault="00716732">
      <w:pPr>
        <w:pStyle w:val="Definition-Field"/>
      </w:pPr>
      <w:r>
        <w:t xml:space="preserve">d.   </w:t>
      </w:r>
      <w:r>
        <w:rPr>
          <w:i/>
        </w:rPr>
        <w:t>The standard states that on and off are valid values of the autoUpdate attribute.</w:t>
      </w:r>
    </w:p>
    <w:p w:rsidR="00E17828" w:rsidRDefault="00716732">
      <w:pPr>
        <w:pStyle w:val="Definition-Field2"/>
      </w:pPr>
      <w:r>
        <w:t>Excel does not allow these values on this attribute.</w:t>
      </w:r>
    </w:p>
    <w:p w:rsidR="00E17828" w:rsidRDefault="00716732">
      <w:pPr>
        <w:pStyle w:val="Definition-Field2"/>
      </w:pPr>
      <w:r>
        <w:t>This not</w:t>
      </w:r>
      <w:r>
        <w:t>e applies to the following products: 2007, 2007 SP1, 2007 SP2.</w:t>
      </w:r>
    </w:p>
    <w:p w:rsidR="00E17828" w:rsidRDefault="00716732">
      <w:pPr>
        <w:pStyle w:val="Definition-Field"/>
      </w:pPr>
      <w:r>
        <w:t xml:space="preserve">e.   </w:t>
      </w:r>
      <w:r>
        <w:rPr>
          <w:i/>
        </w:rPr>
        <w:t>The standard states that on and off are valid values of the changesSavedWin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f.   </w:t>
      </w:r>
      <w:r>
        <w:rPr>
          <w:i/>
        </w:rPr>
        <w:t>The standard states that on and off are valid values of the includeHiddenRowCol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w:t>
      </w:r>
      <w:r>
        <w:t>roducts: 2007, 2007 SP1, 2007 SP2.</w:t>
      </w:r>
    </w:p>
    <w:p w:rsidR="00E17828" w:rsidRDefault="00716732">
      <w:pPr>
        <w:pStyle w:val="Definition-Field"/>
      </w:pPr>
      <w:r>
        <w:t xml:space="preserve">g.   </w:t>
      </w:r>
      <w:r>
        <w:rPr>
          <w:i/>
        </w:rPr>
        <w:t>The standard states that on and off are valid values of the IncludePrintSettings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The standard states that on and off are valid values of the maximized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i.   </w:t>
      </w:r>
      <w:r>
        <w:rPr>
          <w:i/>
        </w:rPr>
        <w:t>The standard states that on and off are valid values of the minimized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j.   </w:t>
      </w:r>
      <w:r>
        <w:rPr>
          <w:i/>
        </w:rPr>
        <w:t xml:space="preserve">The standard states that on and off are valid </w:t>
      </w:r>
      <w:r>
        <w:rPr>
          <w:i/>
        </w:rPr>
        <w:t>values of the onlySync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k.   </w:t>
      </w:r>
      <w:r>
        <w:rPr>
          <w:i/>
        </w:rPr>
        <w:t>The standard states that on and off are valid values of the personalView attribute.</w:t>
      </w:r>
    </w:p>
    <w:p w:rsidR="00E17828" w:rsidRDefault="00716732">
      <w:pPr>
        <w:pStyle w:val="Definition-Field2"/>
      </w:pPr>
      <w:r>
        <w:t>Excel doe</w:t>
      </w:r>
      <w:r>
        <w:t>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l.   </w:t>
      </w:r>
      <w:r>
        <w:rPr>
          <w:i/>
        </w:rPr>
        <w:t>The standard states that on and off are valid values of the showFormulaBar attribute.</w:t>
      </w:r>
    </w:p>
    <w:p w:rsidR="00E17828" w:rsidRDefault="00716732">
      <w:pPr>
        <w:pStyle w:val="Definition-Field2"/>
      </w:pPr>
      <w:r>
        <w:t>Excel does not allow these values on this attribut</w:t>
      </w:r>
      <w:r>
        <w:t>e.</w:t>
      </w:r>
    </w:p>
    <w:p w:rsidR="00E17828" w:rsidRDefault="00716732">
      <w:pPr>
        <w:pStyle w:val="Definition-Field2"/>
      </w:pPr>
      <w:r>
        <w:t>This note applies to the following products: 2007, 2007 SP1, 2007 SP2.</w:t>
      </w:r>
    </w:p>
    <w:p w:rsidR="00E17828" w:rsidRDefault="00716732">
      <w:pPr>
        <w:pStyle w:val="Definition-Field"/>
      </w:pPr>
      <w:r>
        <w:t xml:space="preserve">m.   </w:t>
      </w:r>
      <w:r>
        <w:rPr>
          <w:i/>
        </w:rPr>
        <w:t>The standard states that on and off are valid values of the showHorizontalScroll attribute.</w:t>
      </w:r>
    </w:p>
    <w:p w:rsidR="00E17828" w:rsidRDefault="00716732">
      <w:pPr>
        <w:pStyle w:val="Definition-Field2"/>
      </w:pPr>
      <w:r>
        <w:t>Excel does not allow these values on this attribute.</w:t>
      </w:r>
    </w:p>
    <w:p w:rsidR="00E17828" w:rsidRDefault="00716732">
      <w:pPr>
        <w:pStyle w:val="Definition-Field2"/>
      </w:pPr>
      <w:r>
        <w:lastRenderedPageBreak/>
        <w:t>This note applies to the followi</w:t>
      </w:r>
      <w:r>
        <w:t>ng products: 2007, 2007 SP1, 2007 SP2.</w:t>
      </w:r>
    </w:p>
    <w:p w:rsidR="00E17828" w:rsidRDefault="00716732">
      <w:pPr>
        <w:pStyle w:val="Definition-Field"/>
      </w:pPr>
      <w:r>
        <w:t xml:space="preserve">n.   </w:t>
      </w:r>
      <w:r>
        <w:rPr>
          <w:i/>
        </w:rPr>
        <w:t>The standard states that on and off are valid values of the showSheetTabs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o. </w:t>
      </w:r>
      <w:r>
        <w:t xml:space="preserve">  </w:t>
      </w:r>
      <w:r>
        <w:rPr>
          <w:i/>
        </w:rPr>
        <w:t>The standard states that on and off are valid values of the showStatusbar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p.   </w:t>
      </w:r>
      <w:r>
        <w:rPr>
          <w:i/>
        </w:rPr>
        <w:t xml:space="preserve">The standard states that on and off are </w:t>
      </w:r>
      <w:r>
        <w:rPr>
          <w:i/>
        </w:rPr>
        <w:t>valid values of the showVerticalScroll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q.   </w:t>
      </w:r>
      <w:r>
        <w:rPr>
          <w:i/>
        </w:rPr>
        <w:t>The standard states that the values of the activeSheetId attribute are define</w:t>
      </w:r>
      <w:r>
        <w:rPr>
          <w:i/>
        </w:rPr>
        <w:t>d by the XML Schema unsignedInt datatype.</w:t>
      </w:r>
    </w:p>
    <w:p w:rsidR="00E17828" w:rsidRDefault="00716732">
      <w:pPr>
        <w:pStyle w:val="Definition-Field2"/>
      </w:pPr>
      <w:r>
        <w:t>Excel restricts the value of this attribute to be at least 1 and at most 65534.</w:t>
      </w:r>
    </w:p>
    <w:p w:rsidR="00E17828" w:rsidRDefault="00716732">
      <w:pPr>
        <w:pStyle w:val="Definition-Field"/>
      </w:pPr>
      <w:r>
        <w:t xml:space="preserve">r.   </w:t>
      </w:r>
      <w:r>
        <w:rPr>
          <w:i/>
        </w:rPr>
        <w:t>The standard states that setting the showStatusbar attribute equal to false or 0 will hide the status bar.</w:t>
      </w:r>
    </w:p>
    <w:p w:rsidR="00E17828" w:rsidRDefault="00716732">
      <w:pPr>
        <w:pStyle w:val="Definition-Field2"/>
      </w:pPr>
      <w:r>
        <w:t>Office does not hide t</w:t>
      </w:r>
      <w:r>
        <w:t>he status bar when the showStatusbar attribute is set to false or 0.</w:t>
      </w:r>
    </w:p>
    <w:p w:rsidR="00E17828" w:rsidRDefault="00716732">
      <w:pPr>
        <w:pStyle w:val="Definition-Field"/>
      </w:pPr>
      <w:r>
        <w:t xml:space="preserve">s.   </w:t>
      </w:r>
      <w:r>
        <w:rPr>
          <w:i/>
        </w:rPr>
        <w:t>The standard states that the values of the guid attribute are defined by the ST_Guid simple type.</w:t>
      </w:r>
    </w:p>
    <w:p w:rsidR="00E17828" w:rsidRDefault="00716732">
      <w:pPr>
        <w:pStyle w:val="Definition-Field2"/>
      </w:pPr>
      <w:r>
        <w:t>Excel requires that the guid attribute value not be a null guid (00000000-0000-0000-0000-000000000000).</w:t>
      </w:r>
    </w:p>
    <w:p w:rsidR="00E17828" w:rsidRDefault="00716732">
      <w:pPr>
        <w:pStyle w:val="Definition-Field"/>
      </w:pPr>
      <w:r>
        <w:t xml:space="preserve">t.   </w:t>
      </w:r>
      <w:r>
        <w:rPr>
          <w:i/>
        </w:rPr>
        <w:t>The standard does not limit the length of the value of the name attribute.</w:t>
      </w:r>
    </w:p>
    <w:p w:rsidR="00E17828" w:rsidRDefault="00716732">
      <w:pPr>
        <w:pStyle w:val="Definition-Field2"/>
      </w:pPr>
      <w:r>
        <w:t>Excel restricts the value of this attribute to be at most 255 UTF-16 code units after escape sequences have been replaced with characters.</w:t>
      </w:r>
    </w:p>
    <w:p w:rsidR="00E17828" w:rsidRDefault="00716732">
      <w:pPr>
        <w:pStyle w:val="Definition-Field"/>
      </w:pPr>
      <w:r>
        <w:t xml:space="preserve">u.   </w:t>
      </w:r>
      <w:r>
        <w:rPr>
          <w:i/>
        </w:rPr>
        <w:t>The standard states that the values of the windowHeight attribute are defined by the XML Schema unsignedInt data</w:t>
      </w:r>
      <w:r>
        <w:rPr>
          <w:i/>
        </w:rPr>
        <w:t>type.</w:t>
      </w:r>
    </w:p>
    <w:p w:rsidR="00E17828" w:rsidRDefault="00716732">
      <w:pPr>
        <w:pStyle w:val="Definition-Field2"/>
      </w:pPr>
      <w:r>
        <w:t>Excel restricts the value of this attribute to be at most 2147483647.</w:t>
      </w:r>
    </w:p>
    <w:p w:rsidR="00E17828" w:rsidRDefault="00716732">
      <w:pPr>
        <w:pStyle w:val="Definition-Field"/>
      </w:pPr>
      <w:r>
        <w:t xml:space="preserve">v.   </w:t>
      </w:r>
      <w:r>
        <w:rPr>
          <w:i/>
        </w:rPr>
        <w:t>The standard states that the windowWidth attribute is required.</w:t>
      </w:r>
    </w:p>
    <w:p w:rsidR="00E17828" w:rsidRDefault="00716732">
      <w:pPr>
        <w:pStyle w:val="Definition-Field2"/>
      </w:pPr>
      <w:r>
        <w:t>Excel does not require this attribute.</w:t>
      </w:r>
    </w:p>
    <w:p w:rsidR="00E17828" w:rsidRDefault="00716732">
      <w:pPr>
        <w:pStyle w:val="Definition-Field"/>
      </w:pPr>
      <w:r>
        <w:t xml:space="preserve">w.   </w:t>
      </w:r>
      <w:r>
        <w:rPr>
          <w:i/>
        </w:rPr>
        <w:t>The standard states that the windowHeight attribute is required.</w:t>
      </w:r>
    </w:p>
    <w:p w:rsidR="00E17828" w:rsidRDefault="00716732">
      <w:pPr>
        <w:pStyle w:val="Definition-Field2"/>
      </w:pPr>
      <w:r>
        <w:t>Ex</w:t>
      </w:r>
      <w:r>
        <w:t>cel does not require this attribute.</w:t>
      </w:r>
    </w:p>
    <w:p w:rsidR="00E17828" w:rsidRDefault="00716732">
      <w:pPr>
        <w:pStyle w:val="Heading3"/>
      </w:pPr>
      <w:bookmarkStart w:id="1217" w:name="section_b52676b5dc2441cd88d8bbbf96d7ff9a"/>
      <w:bookmarkStart w:id="1218" w:name="_Toc111177482"/>
      <w:r>
        <w:t>Part 4 Section 3.2.4, customWorkbookViews (Custom Workbook Views)</w:t>
      </w:r>
      <w:bookmarkEnd w:id="1217"/>
      <w:bookmarkEnd w:id="1218"/>
      <w:r>
        <w:fldChar w:fldCharType="begin"/>
      </w:r>
      <w:r>
        <w:instrText xml:space="preserve"> XE "customWorkbookViews (Custom Workbook Views)" </w:instrText>
      </w:r>
      <w:r>
        <w:fldChar w:fldCharType="end"/>
      </w:r>
    </w:p>
    <w:p w:rsidR="00E17828" w:rsidRDefault="00716732">
      <w:pPr>
        <w:pStyle w:val="Definition-Field"/>
      </w:pPr>
      <w:r>
        <w:t xml:space="preserve">a.   </w:t>
      </w:r>
      <w:r>
        <w:rPr>
          <w:i/>
        </w:rPr>
        <w:t>The standard states that the maxOccurs value for the customWorkbookView child element is unbound</w:t>
      </w:r>
      <w:r>
        <w:rPr>
          <w:i/>
        </w:rPr>
        <w:t>ed.</w:t>
      </w:r>
    </w:p>
    <w:p w:rsidR="00E17828" w:rsidRDefault="00716732">
      <w:pPr>
        <w:pStyle w:val="Definition-Field2"/>
      </w:pPr>
      <w:r>
        <w:t>Excel limits the occurrences of this element to 2147483647.</w:t>
      </w:r>
    </w:p>
    <w:p w:rsidR="00E17828" w:rsidRDefault="00716732">
      <w:pPr>
        <w:pStyle w:val="Heading3"/>
      </w:pPr>
      <w:bookmarkStart w:id="1219" w:name="section_ddfb740689214540a4ed8516b3d7d583"/>
      <w:bookmarkStart w:id="1220" w:name="_Toc111177483"/>
      <w:r>
        <w:lastRenderedPageBreak/>
        <w:t>Part 4 Section 3.2.5, definedName (Defined Name)</w:t>
      </w:r>
      <w:bookmarkEnd w:id="1219"/>
      <w:bookmarkEnd w:id="1220"/>
      <w:r>
        <w:fldChar w:fldCharType="begin"/>
      </w:r>
      <w:r>
        <w:instrText xml:space="preserve"> XE "definedName (Defined Name)" </w:instrText>
      </w:r>
      <w:r>
        <w:fldChar w:fldCharType="end"/>
      </w:r>
    </w:p>
    <w:p w:rsidR="00E17828" w:rsidRDefault="00716732">
      <w:pPr>
        <w:pStyle w:val="Definition-Field"/>
      </w:pPr>
      <w:r>
        <w:t xml:space="preserve">a.   </w:t>
      </w:r>
      <w:r>
        <w:rPr>
          <w:i/>
        </w:rPr>
        <w:t>The standard states that the contents of this element are an extension on the ST_Formula simple type.</w:t>
      </w:r>
    </w:p>
    <w:p w:rsidR="00E17828" w:rsidRDefault="00716732">
      <w:pPr>
        <w:pStyle w:val="Definition-Field2"/>
      </w:pPr>
      <w:r>
        <w:t>E</w:t>
      </w:r>
      <w:r>
        <w:t>xcel requires the contents of this element to follow the grammar for a name formula, as defined in Name Formulas (</w:t>
      </w:r>
      <w:hyperlink w:anchor="Section_36f59210dd8844c8a24c95b33d7742d5">
        <w:r>
          <w:rPr>
            <w:rStyle w:val="Hyperlink"/>
          </w:rPr>
          <w:t>§3.2.3.1.4, Name Formulas</w:t>
        </w:r>
      </w:hyperlink>
      <w:r>
        <w:t>).</w:t>
      </w:r>
    </w:p>
    <w:p w:rsidR="00E17828" w:rsidRDefault="00716732">
      <w:pPr>
        <w:pStyle w:val="Definition-Field"/>
      </w:pPr>
      <w:r>
        <w:t xml:space="preserve">b.   </w:t>
      </w:r>
      <w:r>
        <w:rPr>
          <w:i/>
        </w:rPr>
        <w:t>The standard says that @customMenu is used.</w:t>
      </w:r>
    </w:p>
    <w:p w:rsidR="00E17828" w:rsidRDefault="00716732">
      <w:pPr>
        <w:pStyle w:val="Definition-Field2"/>
      </w:pPr>
      <w:r>
        <w:t>In</w:t>
      </w:r>
      <w:r>
        <w:t xml:space="preserve"> Excel, @customMenu is reserved and unused.</w:t>
      </w:r>
    </w:p>
    <w:p w:rsidR="00E17828" w:rsidRDefault="00716732">
      <w:pPr>
        <w:pStyle w:val="Definition-Field"/>
      </w:pPr>
      <w:r>
        <w:t xml:space="preserve">c.   </w:t>
      </w:r>
      <w:r>
        <w:rPr>
          <w:i/>
        </w:rPr>
        <w:t>The standard says that @description is used.</w:t>
      </w:r>
    </w:p>
    <w:p w:rsidR="00E17828" w:rsidRDefault="00716732">
      <w:pPr>
        <w:pStyle w:val="Definition-Field2"/>
      </w:pPr>
      <w:r>
        <w:t>In Excel, @description is reserved and unused.</w:t>
      </w:r>
    </w:p>
    <w:p w:rsidR="00E17828" w:rsidRDefault="00716732">
      <w:pPr>
        <w:pStyle w:val="Definition-Field"/>
      </w:pPr>
      <w:r>
        <w:t xml:space="preserve">d.   </w:t>
      </w:r>
      <w:r>
        <w:rPr>
          <w:i/>
        </w:rPr>
        <w:t>The standard says that @help is used.</w:t>
      </w:r>
    </w:p>
    <w:p w:rsidR="00E17828" w:rsidRDefault="00716732">
      <w:pPr>
        <w:pStyle w:val="Definition-Field2"/>
      </w:pPr>
      <w:r>
        <w:t>In Excel, @help is reserved and unused.</w:t>
      </w:r>
    </w:p>
    <w:p w:rsidR="00E17828" w:rsidRDefault="00716732">
      <w:pPr>
        <w:pStyle w:val="Definition-Field"/>
      </w:pPr>
      <w:r>
        <w:t xml:space="preserve">e.   </w:t>
      </w:r>
      <w:r>
        <w:rPr>
          <w:i/>
        </w:rPr>
        <w:t>The standard says that @sta</w:t>
      </w:r>
      <w:r>
        <w:rPr>
          <w:i/>
        </w:rPr>
        <w:t>tusBar is used.</w:t>
      </w:r>
    </w:p>
    <w:p w:rsidR="00E17828" w:rsidRDefault="00716732">
      <w:pPr>
        <w:pStyle w:val="Definition-Field2"/>
      </w:pPr>
      <w:r>
        <w:t>In Excel, @statusBar is reserved and unused.</w:t>
      </w:r>
    </w:p>
    <w:p w:rsidR="00E17828" w:rsidRDefault="00716732">
      <w:pPr>
        <w:pStyle w:val="Definition-Field"/>
      </w:pPr>
      <w:r>
        <w:t xml:space="preserve">f.   </w:t>
      </w:r>
      <w:r>
        <w:rPr>
          <w:i/>
        </w:rPr>
        <w:t>The standard says that @shortcutKey is used.</w:t>
      </w:r>
    </w:p>
    <w:p w:rsidR="00E17828" w:rsidRDefault="00716732">
      <w:pPr>
        <w:pStyle w:val="Definition-Field2"/>
      </w:pPr>
      <w:r>
        <w:t>In Excel, @shortcutKey is reserved and unused.</w:t>
      </w:r>
    </w:p>
    <w:p w:rsidR="00E17828" w:rsidRDefault="00716732">
      <w:pPr>
        <w:pStyle w:val="Definition-Field"/>
      </w:pPr>
      <w:r>
        <w:t xml:space="preserve">g.   </w:t>
      </w:r>
      <w:r>
        <w:rPr>
          <w:i/>
        </w:rPr>
        <w:t>The standard says that @xlm is used.</w:t>
      </w:r>
    </w:p>
    <w:p w:rsidR="00E17828" w:rsidRDefault="00716732">
      <w:pPr>
        <w:pStyle w:val="Definition-Field2"/>
      </w:pPr>
      <w:r>
        <w:t>In Excel, @xlm is reserved and unused.</w:t>
      </w:r>
    </w:p>
    <w:p w:rsidR="00E17828" w:rsidRDefault="00716732">
      <w:pPr>
        <w:pStyle w:val="Definition-Field"/>
      </w:pPr>
      <w:r>
        <w:t xml:space="preserve">h.   </w:t>
      </w:r>
      <w:r>
        <w:rPr>
          <w:i/>
        </w:rPr>
        <w:t>The standard</w:t>
      </w:r>
      <w:r>
        <w:rPr>
          <w:i/>
        </w:rPr>
        <w:t xml:space="preserve"> says that @vbProcedure is used.</w:t>
      </w:r>
    </w:p>
    <w:p w:rsidR="00E17828" w:rsidRDefault="00716732">
      <w:pPr>
        <w:pStyle w:val="Definition-Field2"/>
      </w:pPr>
      <w:r>
        <w:t>In Excel, @vbProcedure is reserved and unused.</w:t>
      </w:r>
    </w:p>
    <w:p w:rsidR="00E17828" w:rsidRDefault="00716732">
      <w:pPr>
        <w:pStyle w:val="Definition-Field"/>
      </w:pPr>
      <w:r>
        <w:t xml:space="preserve">i.   </w:t>
      </w:r>
      <w:r>
        <w:rPr>
          <w:i/>
        </w:rPr>
        <w:t>The standard says that @functionGroupId is used.</w:t>
      </w:r>
    </w:p>
    <w:p w:rsidR="00E17828" w:rsidRDefault="00716732">
      <w:pPr>
        <w:pStyle w:val="Definition-Field2"/>
      </w:pPr>
      <w:r>
        <w:t>In Excel, @functionGroupId is reserved and unused.</w:t>
      </w:r>
    </w:p>
    <w:p w:rsidR="00E17828" w:rsidRDefault="00716732">
      <w:pPr>
        <w:pStyle w:val="Definition-Field"/>
      </w:pPr>
      <w:r>
        <w:t xml:space="preserve">j.   </w:t>
      </w:r>
      <w:r>
        <w:rPr>
          <w:i/>
        </w:rPr>
        <w:t>The standard does not limit the length of the value of the comment attribute.</w:t>
      </w:r>
    </w:p>
    <w:p w:rsidR="00E17828" w:rsidRDefault="00716732">
      <w:pPr>
        <w:pStyle w:val="Definition-Field2"/>
      </w:pPr>
      <w:r>
        <w:t>Excel restricts the value of this attribute to be at most 255 characters before escaping.</w:t>
      </w:r>
    </w:p>
    <w:p w:rsidR="00E17828" w:rsidRDefault="00716732">
      <w:pPr>
        <w:pStyle w:val="Definition-Field"/>
      </w:pPr>
      <w:r>
        <w:t xml:space="preserve">k.   </w:t>
      </w:r>
      <w:r>
        <w:rPr>
          <w:i/>
        </w:rPr>
        <w:t>The standard does not limit the length of the value of the name attribute.</w:t>
      </w:r>
    </w:p>
    <w:p w:rsidR="00E17828" w:rsidRDefault="00716732">
      <w:pPr>
        <w:pStyle w:val="Definition-Field2"/>
      </w:pPr>
      <w:r>
        <w:t>Excel re</w:t>
      </w:r>
      <w:r>
        <w:t>stricts the value of this attribute to be at least 1 and at most 255 characters.</w:t>
      </w:r>
    </w:p>
    <w:p w:rsidR="00E17828" w:rsidRDefault="00716732">
      <w:pPr>
        <w:pStyle w:val="Definition-Field"/>
      </w:pPr>
      <w:r>
        <w:t xml:space="preserve">l.   </w:t>
      </w:r>
      <w:r>
        <w:rPr>
          <w:i/>
        </w:rPr>
        <w:t>The standard specifies localSheetID is the sheet index in this workbook where data from an external reference is displayed.</w:t>
      </w:r>
    </w:p>
    <w:p w:rsidR="00E17828" w:rsidRDefault="00716732">
      <w:pPr>
        <w:pStyle w:val="Definition-Field2"/>
      </w:pPr>
      <w:r>
        <w:t>Office uses this index for sheet-local names t</w:t>
      </w:r>
      <w:r>
        <w:t>o specify the sheet on which the name is defined.</w:t>
      </w:r>
    </w:p>
    <w:p w:rsidR="00E17828" w:rsidRDefault="00716732">
      <w:pPr>
        <w:pStyle w:val="Definition-Field"/>
      </w:pPr>
      <w:r>
        <w:t xml:space="preserve">m.   </w:t>
      </w:r>
      <w:r>
        <w:rPr>
          <w:i/>
        </w:rPr>
        <w:t>The standard states that built-in names reserved by SpreadsheetML begin with _xlnm.</w:t>
      </w:r>
    </w:p>
    <w:p w:rsidR="00E17828" w:rsidRDefault="00716732">
      <w:pPr>
        <w:pStyle w:val="Definition-Field2"/>
      </w:pPr>
      <w:r>
        <w:t>Office assumes that all names that being with _xl are restricted.</w:t>
      </w:r>
    </w:p>
    <w:p w:rsidR="00E17828" w:rsidRDefault="00716732">
      <w:pPr>
        <w:pStyle w:val="Definition-Field"/>
      </w:pPr>
      <w:r>
        <w:t xml:space="preserve">n.   </w:t>
      </w:r>
      <w:r>
        <w:rPr>
          <w:i/>
        </w:rPr>
        <w:t>The standard does not state restrictions around uniqueness of definedName elements.</w:t>
      </w:r>
    </w:p>
    <w:p w:rsidR="00E17828" w:rsidRDefault="00716732">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w:t>
      </w:r>
      <w:r>
        <w:rPr>
          <w:b/>
        </w:rPr>
        <w:t>lSheetId</w:t>
      </w:r>
      <w:r>
        <w:t xml:space="preserve"> attribute is not used, the defined name must be unique among the other defined names that do not use the attribute.</w:t>
      </w:r>
    </w:p>
    <w:p w:rsidR="00E17828" w:rsidRDefault="00716732">
      <w:pPr>
        <w:pStyle w:val="Definition-Field"/>
      </w:pPr>
      <w:r>
        <w:lastRenderedPageBreak/>
        <w:t xml:space="preserve">o.   </w:t>
      </w:r>
      <w:r>
        <w:rPr>
          <w:i/>
        </w:rPr>
        <w:t>The standard states that on and off are valid values of the publishToServer attribute.</w:t>
      </w:r>
    </w:p>
    <w:p w:rsidR="00E17828" w:rsidRDefault="00716732">
      <w:pPr>
        <w:pStyle w:val="Definition-Field2"/>
      </w:pPr>
      <w:r>
        <w:t>Excel does not allow these values on th</w:t>
      </w:r>
      <w:r>
        <w:t>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p.   </w:t>
      </w:r>
      <w:r>
        <w:rPr>
          <w:i/>
        </w:rPr>
        <w:t>The standard states that on and off are valid values of the workbookParameter attribute.</w:t>
      </w:r>
    </w:p>
    <w:p w:rsidR="00E17828" w:rsidRDefault="00716732">
      <w:pPr>
        <w:pStyle w:val="Definition-Field2"/>
      </w:pPr>
      <w:r>
        <w:t>Excel does not allow these values on this attribute.</w:t>
      </w:r>
    </w:p>
    <w:p w:rsidR="00E17828" w:rsidRDefault="00716732">
      <w:pPr>
        <w:pStyle w:val="Definition-Field2"/>
      </w:pPr>
      <w:r>
        <w:t>This note applies to the</w:t>
      </w:r>
      <w:r>
        <w:t xml:space="preserve"> following products: 2007, 2007 SP1, 2007 SP2.</w:t>
      </w:r>
    </w:p>
    <w:p w:rsidR="00E17828" w:rsidRDefault="00716732">
      <w:pPr>
        <w:pStyle w:val="Definition-Field"/>
      </w:pPr>
      <w:r>
        <w:t xml:space="preserve">q.   </w:t>
      </w:r>
      <w:r>
        <w:rPr>
          <w:i/>
        </w:rPr>
        <w:t>The standard states that on and off are valid values of the hidden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r.</w:t>
      </w:r>
      <w:r>
        <w:t xml:space="preserve">   </w:t>
      </w:r>
      <w:r>
        <w:rPr>
          <w:i/>
        </w:rPr>
        <w:t>The standard makes no mention of an xml:space attribute.</w:t>
      </w:r>
    </w:p>
    <w:p w:rsidR="00E17828" w:rsidRDefault="00716732">
      <w:pPr>
        <w:pStyle w:val="Definition-Field2"/>
      </w:pPr>
      <w:r>
        <w:t>Excel uses this attribute to specify, using the W3C space preservation rules, how white space should be handled for the element's contents; its allowed values are defined by the XML 1.0 specificat</w:t>
      </w:r>
      <w:r>
        <w:t>ion.</w:t>
      </w:r>
    </w:p>
    <w:p w:rsidR="00E17828" w:rsidRDefault="00716732">
      <w:pPr>
        <w:pStyle w:val="Definition-Field"/>
      </w:pPr>
      <w:r>
        <w:t xml:space="preserve">s.   </w:t>
      </w:r>
      <w:r>
        <w:rPr>
          <w:i/>
        </w:rPr>
        <w:t>The standard says that @function is used.</w:t>
      </w:r>
    </w:p>
    <w:p w:rsidR="00E17828" w:rsidRDefault="00716732">
      <w:pPr>
        <w:pStyle w:val="Definition-Field2"/>
      </w:pPr>
      <w:r>
        <w:t>In Excel, @function is reserved and unused.</w:t>
      </w:r>
    </w:p>
    <w:p w:rsidR="00E17828" w:rsidRDefault="00716732">
      <w:pPr>
        <w:pStyle w:val="Definition-Field"/>
      </w:pPr>
      <w:r>
        <w:t xml:space="preserve">t.   </w:t>
      </w:r>
      <w:r>
        <w:rPr>
          <w:i/>
        </w:rPr>
        <w:t>The standard states that the values of the name attribute are defined by the ST_Xstring simple type.</w:t>
      </w:r>
    </w:p>
    <w:p w:rsidR="00E17828" w:rsidRDefault="00716732">
      <w:pPr>
        <w:pStyle w:val="Definition-Field2"/>
      </w:pPr>
      <w:r>
        <w:t>Excel requires the value of this attribute to meet the</w:t>
      </w:r>
      <w:r>
        <w:t xml:space="preserve"> restrictions defined in Names ("</w:t>
      </w:r>
      <w:hyperlink r:id="rId137">
        <w:r>
          <w:rPr>
            <w:rStyle w:val="Hyperlink"/>
          </w:rPr>
          <w:t>[ECMA-376]</w:t>
        </w:r>
      </w:hyperlink>
      <w:r>
        <w:t xml:space="preserve"> Part 4 §3.17.2.5; Names").</w:t>
      </w:r>
    </w:p>
    <w:p w:rsidR="00E17828" w:rsidRDefault="00716732">
      <w:pPr>
        <w:pStyle w:val="Definition-Field"/>
      </w:pPr>
      <w:r>
        <w:t xml:space="preserve">u.   </w:t>
      </w:r>
      <w:r>
        <w:rPr>
          <w:i/>
        </w:rPr>
        <w:t>The standard states that the values of the localSheetId attribute are defined by the XML Schema unsignedInt dataty</w:t>
      </w:r>
      <w:r>
        <w:rPr>
          <w:i/>
        </w:rPr>
        <w:t>pe.</w:t>
      </w:r>
    </w:p>
    <w:p w:rsidR="00E17828" w:rsidRDefault="00716732">
      <w:pPr>
        <w:pStyle w:val="Definition-Field2"/>
      </w:pPr>
      <w:r>
        <w:t>Excel restricts the value of this attribute to be at most 32766.</w:t>
      </w:r>
    </w:p>
    <w:p w:rsidR="00E17828" w:rsidRDefault="00716732">
      <w:pPr>
        <w:pStyle w:val="Heading3"/>
      </w:pPr>
      <w:bookmarkStart w:id="1221" w:name="section_81eac822910e4f80a8bb1a740d4fba5a"/>
      <w:bookmarkStart w:id="1222" w:name="_Toc111177484"/>
      <w:r>
        <w:t>Part 4 Section 3.2.6, definedNames (Defined Names)</w:t>
      </w:r>
      <w:bookmarkEnd w:id="1221"/>
      <w:bookmarkEnd w:id="1222"/>
      <w:r>
        <w:fldChar w:fldCharType="begin"/>
      </w:r>
      <w:r>
        <w:instrText xml:space="preserve"> XE "definedNames (Defined Names)" </w:instrText>
      </w:r>
      <w:r>
        <w:fldChar w:fldCharType="end"/>
      </w:r>
    </w:p>
    <w:p w:rsidR="00E17828" w:rsidRDefault="00716732">
      <w:pPr>
        <w:pStyle w:val="Definition-Field"/>
      </w:pPr>
      <w:r>
        <w:t xml:space="preserve">a.   </w:t>
      </w:r>
      <w:r>
        <w:rPr>
          <w:i/>
        </w:rPr>
        <w:t>The standard states that the maxOccurs value for the definedName child element is unbounded.</w:t>
      </w:r>
    </w:p>
    <w:p w:rsidR="00E17828" w:rsidRDefault="00716732">
      <w:pPr>
        <w:pStyle w:val="Definition-Field2"/>
      </w:pPr>
      <w:r>
        <w:t>Excel limits the occurrences of this element to 2147483647.</w:t>
      </w:r>
    </w:p>
    <w:p w:rsidR="00E17828" w:rsidRDefault="00716732">
      <w:pPr>
        <w:pStyle w:val="Heading3"/>
      </w:pPr>
      <w:bookmarkStart w:id="1223" w:name="section_8d8a20b292f646cf8095251c06097d7b"/>
      <w:bookmarkStart w:id="1224" w:name="_Toc111177485"/>
      <w:r>
        <w:t>Part 4 Section 3.2.7, ext (Extension)</w:t>
      </w:r>
      <w:bookmarkEnd w:id="1223"/>
      <w:bookmarkEnd w:id="1224"/>
      <w:r>
        <w:fldChar w:fldCharType="begin"/>
      </w:r>
      <w:r>
        <w:instrText xml:space="preserve"> XE "ext (Extension)" </w:instrText>
      </w:r>
      <w:r>
        <w:fldChar w:fldCharType="end"/>
      </w:r>
    </w:p>
    <w:p w:rsidR="00E17828" w:rsidRDefault="00716732">
      <w:pPr>
        <w:pStyle w:val="Definition-Field"/>
      </w:pPr>
      <w:r>
        <w:t xml:space="preserve">a.   </w:t>
      </w:r>
      <w:r>
        <w:rPr>
          <w:i/>
        </w:rPr>
        <w:t>The standard implies that the minOccurs value for the any child element is 1.</w:t>
      </w:r>
    </w:p>
    <w:p w:rsidR="00E17828" w:rsidRDefault="00716732">
      <w:pPr>
        <w:pStyle w:val="Definition-Field2"/>
      </w:pPr>
      <w:r>
        <w:t>Excel allows zero occurrences of this element.</w:t>
      </w:r>
    </w:p>
    <w:p w:rsidR="00E17828" w:rsidRDefault="00716732">
      <w:pPr>
        <w:pStyle w:val="Heading3"/>
      </w:pPr>
      <w:bookmarkStart w:id="1225" w:name="section_e64dae06a71f4e97b9babc553ce8dd4b"/>
      <w:bookmarkStart w:id="1226" w:name="_Toc111177486"/>
      <w:r>
        <w:t>Part</w:t>
      </w:r>
      <w:r>
        <w:t xml:space="preserve"> 4 Section 3.2.9, externalReferences (External References)</w:t>
      </w:r>
      <w:bookmarkEnd w:id="1225"/>
      <w:bookmarkEnd w:id="1226"/>
      <w:r>
        <w:fldChar w:fldCharType="begin"/>
      </w:r>
      <w:r>
        <w:instrText xml:space="preserve"> XE "externalReferences (External References)" </w:instrText>
      </w:r>
      <w:r>
        <w:fldChar w:fldCharType="end"/>
      </w:r>
    </w:p>
    <w:p w:rsidR="00E17828" w:rsidRDefault="00716732">
      <w:pPr>
        <w:pStyle w:val="Definition-Field"/>
      </w:pPr>
      <w:r>
        <w:t xml:space="preserve">a.   </w:t>
      </w:r>
      <w:r>
        <w:rPr>
          <w:i/>
        </w:rPr>
        <w:t>The standard states that the maxOccurs value for the externalReference child element is unbounded.</w:t>
      </w:r>
    </w:p>
    <w:p w:rsidR="00E17828" w:rsidRDefault="00716732">
      <w:pPr>
        <w:pStyle w:val="Definition-Field2"/>
      </w:pPr>
      <w:r>
        <w:t>Excel limits the occurrences of this element</w:t>
      </w:r>
      <w:r>
        <w:t xml:space="preserve"> to 65534.</w:t>
      </w:r>
    </w:p>
    <w:p w:rsidR="00E17828" w:rsidRDefault="00716732">
      <w:pPr>
        <w:pStyle w:val="Heading3"/>
      </w:pPr>
      <w:bookmarkStart w:id="1227" w:name="section_6d193e0bb034420e88eb42779663b537"/>
      <w:bookmarkStart w:id="1228" w:name="_Toc111177487"/>
      <w:r>
        <w:lastRenderedPageBreak/>
        <w:t>Part 4 Section 3.2.11, fileRecoveryPr (File Recovery Properties)</w:t>
      </w:r>
      <w:bookmarkEnd w:id="1227"/>
      <w:bookmarkEnd w:id="1228"/>
      <w:r>
        <w:fldChar w:fldCharType="begin"/>
      </w:r>
      <w:r>
        <w:instrText xml:space="preserve"> XE "fileRecoveryPr (File Recovery Properties)" </w:instrText>
      </w:r>
      <w:r>
        <w:fldChar w:fldCharType="end"/>
      </w:r>
    </w:p>
    <w:p w:rsidR="00E17828" w:rsidRDefault="00716732">
      <w:pPr>
        <w:pStyle w:val="Definition-Field"/>
      </w:pPr>
      <w:r>
        <w:t xml:space="preserve">a.   </w:t>
      </w:r>
      <w:r>
        <w:rPr>
          <w:i/>
        </w:rPr>
        <w:t>The standard states that on and off are valid values of the autoRecover attribute.</w:t>
      </w:r>
    </w:p>
    <w:p w:rsidR="00E17828" w:rsidRDefault="00716732">
      <w:pPr>
        <w:pStyle w:val="Definition-Field2"/>
      </w:pPr>
      <w:r>
        <w:t xml:space="preserve">Excel does not allow these values on this </w:t>
      </w:r>
      <w:r>
        <w:t>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on and off are valid values of the crashSave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states that on and off are valid values of the dataExtractLoad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w:t>
      </w:r>
      <w:r>
        <w:t>cts: 2007, 2007 SP1, 2007 SP2.</w:t>
      </w:r>
    </w:p>
    <w:p w:rsidR="00E17828" w:rsidRDefault="00716732">
      <w:pPr>
        <w:pStyle w:val="Definition-Field"/>
      </w:pPr>
      <w:r>
        <w:t xml:space="preserve">d.   </w:t>
      </w:r>
      <w:r>
        <w:rPr>
          <w:i/>
        </w:rPr>
        <w:t>The standard states that on and off are valid values of the repairLoad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The stand</w:t>
      </w:r>
      <w:r>
        <w:rPr>
          <w:i/>
        </w:rPr>
        <w:t>ard states that applications typically mark the autorecover attribute as true only after crash.</w:t>
      </w:r>
    </w:p>
    <w:p w:rsidR="00E17828" w:rsidRDefault="00716732">
      <w:pPr>
        <w:pStyle w:val="Definition-Field2"/>
      </w:pPr>
      <w:r>
        <w:t>Excel unmarks the autorecover attribute after crash.</w:t>
      </w:r>
    </w:p>
    <w:p w:rsidR="00E17828" w:rsidRDefault="00716732">
      <w:pPr>
        <w:pStyle w:val="Heading3"/>
      </w:pPr>
      <w:bookmarkStart w:id="1229" w:name="section_f70a4140340b4e94a604dff25b9846b1"/>
      <w:bookmarkStart w:id="1230" w:name="_Toc111177488"/>
      <w:r>
        <w:t>Part 4 Section 3.2.12, fileSharing (File Sharing)</w:t>
      </w:r>
      <w:bookmarkEnd w:id="1229"/>
      <w:bookmarkEnd w:id="1230"/>
      <w:r>
        <w:fldChar w:fldCharType="begin"/>
      </w:r>
      <w:r>
        <w:instrText xml:space="preserve"> XE "fileSharing (File Sharing)" </w:instrText>
      </w:r>
      <w:r>
        <w:fldChar w:fldCharType="end"/>
      </w:r>
    </w:p>
    <w:p w:rsidR="00E17828" w:rsidRDefault="00716732">
      <w:pPr>
        <w:pStyle w:val="Definition-Field"/>
      </w:pPr>
      <w:r>
        <w:t xml:space="preserve">a.   </w:t>
      </w:r>
      <w:r>
        <w:rPr>
          <w:i/>
        </w:rPr>
        <w:t>The standard allo</w:t>
      </w:r>
      <w:r>
        <w:rPr>
          <w:i/>
        </w:rPr>
        <w:t>ws the userName attribute to be any length.</w:t>
      </w:r>
    </w:p>
    <w:p w:rsidR="00E17828" w:rsidRDefault="00716732">
      <w:pPr>
        <w:pStyle w:val="Definition-Field2"/>
      </w:pPr>
      <w:r>
        <w:t>Office requires that if present, the value of the userName attribute must be 1 to 54 characters long.</w:t>
      </w:r>
    </w:p>
    <w:p w:rsidR="00E17828" w:rsidRDefault="00716732">
      <w:pPr>
        <w:pStyle w:val="Definition-Field"/>
      </w:pPr>
      <w:r>
        <w:t xml:space="preserve">b.   </w:t>
      </w:r>
      <w:r>
        <w:rPr>
          <w:i/>
        </w:rPr>
        <w:t>The standard states that the userName and reservationPassword attributes are optional.</w:t>
      </w:r>
    </w:p>
    <w:p w:rsidR="00E17828" w:rsidRDefault="00716732">
      <w:pPr>
        <w:pStyle w:val="Definition-Field2"/>
      </w:pPr>
      <w:r>
        <w:t>Office requires th</w:t>
      </w:r>
      <w:r>
        <w:t>at the userName attribute is present if the reservationPassword attribute exists.</w:t>
      </w:r>
    </w:p>
    <w:p w:rsidR="00E17828" w:rsidRDefault="00716732">
      <w:pPr>
        <w:pStyle w:val="Definition-Field"/>
      </w:pPr>
      <w:r>
        <w:t xml:space="preserve">c.   </w:t>
      </w:r>
      <w:r>
        <w:rPr>
          <w:i/>
        </w:rPr>
        <w:t>The standard states that this setting uses a specific reservationPassword attribute to store the password hash for unlocking revisions in the workbook.</w:t>
      </w:r>
    </w:p>
    <w:p w:rsidR="00E17828" w:rsidRDefault="00716732">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algorithm Name</w:t>
            </w:r>
          </w:p>
        </w:tc>
        <w:tc>
          <w:tcPr>
            <w:tcW w:w="0" w:type="auto"/>
            <w:vAlign w:val="center"/>
          </w:tcPr>
          <w:p w:rsidR="00E17828" w:rsidRDefault="00716732">
            <w:pPr>
              <w:pStyle w:val="TableBodyText"/>
            </w:pPr>
            <w:r>
              <w:t>The name of the cryptographic hashing algorithm used to generate the hash value. Only those algorithms that are installed in the operating system’s cryptographic subsystem can be utilized by Office.</w:t>
            </w:r>
          </w:p>
          <w:p w:rsidR="00E17828" w:rsidRDefault="00E17828">
            <w:pPr>
              <w:pStyle w:val="TableBodyText"/>
            </w:pPr>
          </w:p>
          <w:p w:rsidR="00E17828" w:rsidRDefault="00716732">
            <w:pPr>
              <w:pStyle w:val="TableBodyText"/>
            </w:pPr>
            <w:r>
              <w:t>The hash algorithm names, described in the following tab</w:t>
            </w:r>
            <w:r>
              <w:t>le, are reserved.</w:t>
            </w:r>
          </w:p>
          <w:p w:rsidR="00E17828" w:rsidRDefault="00E17828">
            <w:pPr>
              <w:pStyle w:val="TableBodyText"/>
            </w:pPr>
          </w:p>
          <w:p w:rsidR="00E17828" w:rsidRDefault="00716732">
            <w:pPr>
              <w:pStyle w:val="TableBodyText"/>
            </w:pPr>
            <w:r>
              <w:rPr>
                <w:b/>
                <w:i/>
              </w:rPr>
              <w:t xml:space="preserve">MD2 </w:t>
            </w:r>
          </w:p>
          <w:p w:rsidR="00E17828" w:rsidRDefault="00716732">
            <w:pPr>
              <w:pStyle w:val="TableBodyText"/>
            </w:pPr>
            <w:r>
              <w:rPr>
                <w:i/>
              </w:rPr>
              <w:t>Specifies that the MD2 algorithm, as defined by RFC 1319,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 xml:space="preserve">MD4 </w:t>
            </w:r>
          </w:p>
          <w:p w:rsidR="00E17828" w:rsidRDefault="00716732">
            <w:pPr>
              <w:pStyle w:val="TableBodyText"/>
            </w:pPr>
            <w:r>
              <w:rPr>
                <w:i/>
              </w:rPr>
              <w:t>Specif</w:t>
            </w:r>
            <w:r>
              <w:rPr>
                <w:i/>
              </w:rPr>
              <w:t>ies that the MD4 algorithm, as defined by RFC 1320,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MD5</w:t>
            </w:r>
          </w:p>
          <w:p w:rsidR="00E17828" w:rsidRDefault="00716732">
            <w:pPr>
              <w:pStyle w:val="TableBodyText"/>
            </w:pPr>
            <w:r>
              <w:rPr>
                <w:i/>
              </w:rPr>
              <w:t xml:space="preserve">Specifies that the MD5 algorithm, as </w:t>
            </w:r>
            <w:r>
              <w:rPr>
                <w:i/>
              </w:rPr>
              <w:t>defined by RFC 1321,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RIPEMD-128</w:t>
            </w:r>
          </w:p>
          <w:p w:rsidR="00E17828" w:rsidRDefault="00716732">
            <w:pPr>
              <w:pStyle w:val="TableBodyText"/>
            </w:pPr>
            <w:r>
              <w:rPr>
                <w:i/>
              </w:rPr>
              <w:t>Specifies that the RIPEMD-128 algorithm, as defined by ISO/IEC 10118-3:2004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RIPEMD-160</w:t>
            </w:r>
          </w:p>
          <w:p w:rsidR="00E17828" w:rsidRDefault="00716732">
            <w:pPr>
              <w:pStyle w:val="TableBodyText"/>
            </w:pPr>
            <w:r>
              <w:rPr>
                <w:i/>
              </w:rPr>
              <w:t>Specif</w:t>
            </w:r>
            <w:r>
              <w:rPr>
                <w:i/>
              </w:rPr>
              <w:t>ies that the RIPEMD-160 algorithm, as defined by ISO/IEC 10118-3:2004, shall be used.</w:t>
            </w:r>
          </w:p>
          <w:p w:rsidR="00E17828" w:rsidRDefault="00716732">
            <w:pPr>
              <w:pStyle w:val="TableBodyText"/>
            </w:pPr>
            <w:r>
              <w:rPr>
                <w:b/>
                <w:i/>
              </w:rPr>
              <w:t>SHA-1</w:t>
            </w:r>
          </w:p>
          <w:p w:rsidR="00E17828" w:rsidRDefault="00716732">
            <w:pPr>
              <w:pStyle w:val="TableBodyText"/>
            </w:pPr>
            <w:r>
              <w:rPr>
                <w:i/>
              </w:rPr>
              <w:t>Specifies that the SHA-1 algorithm, as defined by ISO/IEC 10118-3:2004, shall be used.</w:t>
            </w:r>
          </w:p>
          <w:p w:rsidR="00E17828" w:rsidRDefault="00716732">
            <w:pPr>
              <w:pStyle w:val="TableBodyText"/>
            </w:pPr>
            <w:r>
              <w:rPr>
                <w:b/>
                <w:i/>
              </w:rPr>
              <w:t>SHA-256</w:t>
            </w:r>
          </w:p>
          <w:p w:rsidR="00E17828" w:rsidRDefault="00716732">
            <w:pPr>
              <w:pStyle w:val="TableBodyText"/>
            </w:pPr>
            <w:r>
              <w:rPr>
                <w:i/>
              </w:rPr>
              <w:t>Specifies that the SHA-256 algorithm, as defined by ISO/IEC 10118-3:2</w:t>
            </w:r>
            <w:r>
              <w:rPr>
                <w:i/>
              </w:rPr>
              <w:t>004, shall be used.</w:t>
            </w:r>
          </w:p>
          <w:p w:rsidR="00E17828" w:rsidRDefault="00716732">
            <w:pPr>
              <w:pStyle w:val="TableBodyText"/>
            </w:pPr>
            <w:r>
              <w:rPr>
                <w:b/>
                <w:i/>
              </w:rPr>
              <w:t>SHA-384</w:t>
            </w:r>
          </w:p>
          <w:p w:rsidR="00E17828" w:rsidRDefault="00716732">
            <w:pPr>
              <w:pStyle w:val="TableBodyText"/>
            </w:pPr>
            <w:r>
              <w:rPr>
                <w:i/>
              </w:rPr>
              <w:t>Specifies that the SHA-384 algorithm, as defined by ISO/IEC 10118-3:2004,  shall be used.</w:t>
            </w:r>
          </w:p>
          <w:p w:rsidR="00E17828" w:rsidRDefault="00716732">
            <w:pPr>
              <w:pStyle w:val="TableBodyText"/>
            </w:pPr>
            <w:r>
              <w:rPr>
                <w:b/>
                <w:i/>
              </w:rPr>
              <w:t>SHA-512</w:t>
            </w:r>
          </w:p>
          <w:p w:rsidR="00E17828" w:rsidRDefault="00716732">
            <w:pPr>
              <w:pStyle w:val="TableBodyText"/>
            </w:pPr>
            <w:r>
              <w:rPr>
                <w:i/>
              </w:rPr>
              <w:t>Specifies that the SHA-512 algorithm, as defined by ISO/IEC 10118-3:2004, shall be used.</w:t>
            </w:r>
          </w:p>
          <w:p w:rsidR="00E17828" w:rsidRDefault="00716732">
            <w:pPr>
              <w:pStyle w:val="TableBodyText"/>
            </w:pPr>
            <w:r>
              <w:rPr>
                <w:b/>
                <w:i/>
              </w:rPr>
              <w:t>WHIRLPOOL</w:t>
            </w:r>
          </w:p>
          <w:p w:rsidR="00E17828" w:rsidRDefault="00716732">
            <w:pPr>
              <w:pStyle w:val="TableBodyText"/>
            </w:pPr>
            <w:r>
              <w:rPr>
                <w:i/>
              </w:rPr>
              <w:t>Specifies that the WHIRLPOOL algorithm, as defined by ISO/IEC 10118-3:2004, shall be used.</w:t>
            </w:r>
          </w:p>
          <w:p w:rsidR="00E17828" w:rsidRDefault="00E17828">
            <w:pPr>
              <w:pStyle w:val="TableBodyText"/>
            </w:pP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hash Value</w:t>
            </w:r>
          </w:p>
        </w:tc>
        <w:tc>
          <w:tcPr>
            <w:tcW w:w="0" w:type="auto"/>
            <w:vAlign w:val="center"/>
          </w:tcPr>
          <w:p w:rsidR="00E17828" w:rsidRDefault="00716732">
            <w:pPr>
              <w:pStyle w:val="TableBodyText"/>
            </w:pPr>
            <w:r>
              <w:t>Specifies the hash value for the password required to edit this worksheet. This value shall be compared with the resulting hash value after hashing the</w:t>
            </w:r>
            <w:r>
              <w:t xml:space="preserve"> user-supplied password using the algorithm specified by the preceding attributes and parent XML element. If the two values match, the protection shall no longer be enforced.</w:t>
            </w:r>
          </w:p>
          <w:p w:rsidR="00E17828" w:rsidRDefault="00E17828">
            <w:pPr>
              <w:pStyle w:val="TableBodyText"/>
            </w:pPr>
          </w:p>
          <w:p w:rsidR="00E17828" w:rsidRDefault="00716732">
            <w:pPr>
              <w:pStyle w:val="TableBodyText"/>
            </w:pPr>
            <w:r>
              <w:t>If this value is omitted, then the reservationPassword attribute shall contain t</w:t>
            </w:r>
            <w:r>
              <w:t>he password hash for the workbook.</w:t>
            </w:r>
          </w:p>
          <w:p w:rsidR="00E17828" w:rsidRDefault="00E17828">
            <w:pPr>
              <w:pStyle w:val="TableBodyText"/>
            </w:pPr>
          </w:p>
          <w:p w:rsidR="00E17828" w:rsidRDefault="00716732">
            <w:pPr>
              <w:pStyle w:val="TableBodyText"/>
            </w:pPr>
            <w:r>
              <w:t>[</w:t>
            </w:r>
            <w:r>
              <w:rPr>
                <w:i/>
              </w:rPr>
              <w:t>Example</w:t>
            </w:r>
          </w:p>
          <w:p w:rsidR="00E17828" w:rsidRDefault="00E17828">
            <w:pPr>
              <w:pStyle w:val="TableBodyText"/>
            </w:pPr>
          </w:p>
          <w:p w:rsidR="00E17828" w:rsidRDefault="00716732">
            <w:pPr>
              <w:pStyle w:val="TableBodyText"/>
            </w:pPr>
            <w:r>
              <w:t xml:space="preserve"> Consider an Office Open XML document with the following information stored in one of its protection elements:</w:t>
            </w:r>
          </w:p>
          <w:p w:rsidR="00E17828" w:rsidRDefault="00E17828">
            <w:pPr>
              <w:pStyle w:val="TableBodyText"/>
            </w:pPr>
          </w:p>
          <w:p w:rsidR="00E17828" w:rsidRDefault="00716732">
            <w:pPr>
              <w:pStyle w:val="TableBodyText"/>
            </w:pPr>
            <w:r>
              <w:t>&lt;… algorithmName="SHA-1" hashValue="9oN7nWkCAyEZib1RomSJTjmPpCY=" /&gt;</w:t>
            </w:r>
          </w:p>
          <w:p w:rsidR="00E17828" w:rsidRDefault="00E17828">
            <w:pPr>
              <w:pStyle w:val="TableBodyText"/>
            </w:pPr>
          </w:p>
          <w:p w:rsidR="00E17828" w:rsidRDefault="00716732">
            <w:pPr>
              <w:pStyle w:val="TableBodyText"/>
            </w:pPr>
            <w:r>
              <w:t xml:space="preserve">The hashValue </w:t>
            </w:r>
            <w:r>
              <w:t>attribute value of 9oN7nWkCAyEZib1RomSJTjmPpCY= specifies that the user-supplied password must be hashed using the pre-processing defined by the parent element (if any) followed by the hashing algorithm (specified via the algorithmName attribute value) and</w:t>
            </w:r>
            <w:r>
              <w:t xml:space="preserve"> that the </w:t>
            </w:r>
            <w:r>
              <w:lastRenderedPageBreak/>
              <w:t xml:space="preserve">resulting hash value must be match for the protection to be disabled. </w:t>
            </w:r>
          </w:p>
          <w:p w:rsidR="00E17828" w:rsidRDefault="00716732">
            <w:pPr>
              <w:pStyle w:val="TableBodyText"/>
            </w:pPr>
            <w:r>
              <w:rPr>
                <w:i/>
              </w:rPr>
              <w:t>end example</w:t>
            </w:r>
            <w:r>
              <w:t>]</w:t>
            </w:r>
          </w:p>
          <w:p w:rsidR="00E17828" w:rsidRDefault="00E17828">
            <w:pPr>
              <w:pStyle w:val="TableBodyText"/>
            </w:pPr>
          </w:p>
          <w:p w:rsidR="00E17828" w:rsidRDefault="00716732">
            <w:pPr>
              <w:pStyle w:val="TableBodyText"/>
            </w:pPr>
            <w:r>
              <w:t>The possible values for this attribute are defined by the W3C XML Schema base64Binary datatype.</w:t>
            </w:r>
          </w:p>
        </w:tc>
      </w:tr>
      <w:tr w:rsidR="00E17828" w:rsidTr="00E17828">
        <w:tc>
          <w:tcPr>
            <w:tcW w:w="0" w:type="auto"/>
            <w:vAlign w:val="center"/>
          </w:tcPr>
          <w:p w:rsidR="00E17828" w:rsidRDefault="00716732">
            <w:pPr>
              <w:pStyle w:val="TableBodyText"/>
            </w:pPr>
            <w:r>
              <w:rPr>
                <w:b/>
              </w:rPr>
              <w:lastRenderedPageBreak/>
              <w:t>saltValue</w:t>
            </w:r>
          </w:p>
        </w:tc>
        <w:tc>
          <w:tcPr>
            <w:tcW w:w="0" w:type="auto"/>
            <w:vAlign w:val="center"/>
          </w:tcPr>
          <w:p w:rsidR="00E17828" w:rsidRDefault="00716732">
            <w:pPr>
              <w:pStyle w:val="TableBodyText"/>
            </w:pPr>
            <w:r>
              <w:t xml:space="preserve">Specifies the random bytes that are pre-pended to the </w:t>
            </w:r>
            <w:r>
              <w:t>user-supplied password before it was hashed by the hashing algorithm.</w:t>
            </w:r>
          </w:p>
        </w:tc>
      </w:tr>
      <w:tr w:rsidR="00E17828" w:rsidTr="00E17828">
        <w:tc>
          <w:tcPr>
            <w:tcW w:w="0" w:type="auto"/>
            <w:vAlign w:val="center"/>
          </w:tcPr>
          <w:p w:rsidR="00E17828" w:rsidRDefault="00716732">
            <w:pPr>
              <w:pStyle w:val="TableBodyText"/>
            </w:pPr>
            <w:r>
              <w:rPr>
                <w:b/>
              </w:rPr>
              <w:t>spinCount</w:t>
            </w:r>
          </w:p>
        </w:tc>
        <w:tc>
          <w:tcPr>
            <w:tcW w:w="0" w:type="auto"/>
            <w:vAlign w:val="center"/>
          </w:tcPr>
          <w:p w:rsidR="00E17828" w:rsidRDefault="00716732">
            <w:pPr>
              <w:pStyle w:val="TableBodyText"/>
            </w:pPr>
            <w:r>
              <w:t>Specifies the number of times the hashing function shall be iteratively run (using each iteration's result as the input for the next iteration).</w:t>
            </w:r>
          </w:p>
        </w:tc>
      </w:tr>
    </w:tbl>
    <w:p w:rsidR="00E17828" w:rsidRDefault="00E17828"/>
    <w:p w:rsidR="00E17828" w:rsidRDefault="00716732">
      <w:r>
        <w:t>[</w:t>
      </w:r>
      <w:r>
        <w:rPr>
          <w:i/>
        </w:rPr>
        <w:t>Example</w:t>
      </w:r>
      <w:r>
        <w:t xml:space="preserve">: </w:t>
      </w:r>
    </w:p>
    <w:p w:rsidR="00E17828" w:rsidRDefault="00716732">
      <w:r>
        <w:t>Consider an Offic</w:t>
      </w:r>
      <w:r>
        <w:t>e Open XML document with the following information stored in one of its protection elements:</w:t>
      </w:r>
    </w:p>
    <w:p w:rsidR="00E17828" w:rsidRDefault="00716732">
      <w:r>
        <w:t>&lt; … algorithmName="SHA-1" hashValue="9oN7nWkCAyEZib1RomSJTjmPpCY=" /&gt;</w:t>
      </w:r>
    </w:p>
    <w:p w:rsidR="00E17828" w:rsidRDefault="00716732">
      <w:r>
        <w:t>The algorithmName attribute value of SHA-1 specifies that the SHA-1 hashing algorithm must be</w:t>
      </w:r>
      <w:r>
        <w:t xml:space="preserve"> used to generate a hash from the user-defined password.</w:t>
      </w:r>
    </w:p>
    <w:p w:rsidR="00E17828" w:rsidRDefault="00716732">
      <w:r>
        <w:rPr>
          <w:i/>
        </w:rPr>
        <w:t>end example</w:t>
      </w:r>
      <w:r>
        <w:t>]</w:t>
      </w:r>
    </w:p>
    <w:p w:rsidR="00E17828" w:rsidRDefault="00716732">
      <w:pPr>
        <w:pStyle w:val="Definition-Field2"/>
      </w:pPr>
      <w:r>
        <w:t>This note applies to the following products: 2007 SP2, 2010.</w:t>
      </w:r>
    </w:p>
    <w:p w:rsidR="00E17828" w:rsidRDefault="00716732">
      <w:pPr>
        <w:pStyle w:val="Heading3"/>
      </w:pPr>
      <w:bookmarkStart w:id="1231" w:name="section_6fb504abe91d49849fc536b5d94aef0c"/>
      <w:bookmarkStart w:id="1232" w:name="_Toc111177489"/>
      <w:r>
        <w:t>Part 4 Section 3.2.13, fileVersion (File Version)</w:t>
      </w:r>
      <w:bookmarkEnd w:id="1231"/>
      <w:bookmarkEnd w:id="1232"/>
      <w:r>
        <w:fldChar w:fldCharType="begin"/>
      </w:r>
      <w:r>
        <w:instrText xml:space="preserve"> XE "fileVersion (File Version)" </w:instrText>
      </w:r>
      <w:r>
        <w:fldChar w:fldCharType="end"/>
      </w:r>
    </w:p>
    <w:p w:rsidR="00E17828" w:rsidRDefault="00716732">
      <w:pPr>
        <w:pStyle w:val="Definition-Field"/>
      </w:pPr>
      <w:r>
        <w:t xml:space="preserve">a.   </w:t>
      </w:r>
      <w:r>
        <w:rPr>
          <w:i/>
        </w:rPr>
        <w:t>The standard states that the appName attribute is restricted to be an XML Schema string datatype.</w:t>
      </w:r>
    </w:p>
    <w:p w:rsidR="00E17828" w:rsidRDefault="00716732">
      <w:pPr>
        <w:pStyle w:val="Definition-Field2"/>
      </w:pPr>
      <w:r>
        <w:t>Office requires that the appName attribute have a maximum length of 65535 characters.</w:t>
      </w:r>
    </w:p>
    <w:p w:rsidR="00E17828" w:rsidRDefault="00716732">
      <w:pPr>
        <w:pStyle w:val="Definition-Field"/>
      </w:pPr>
      <w:r>
        <w:t xml:space="preserve">b.   </w:t>
      </w:r>
      <w:r>
        <w:rPr>
          <w:i/>
        </w:rPr>
        <w:t xml:space="preserve">The standard states that the lastEdited attribute is restricted to </w:t>
      </w:r>
      <w:r>
        <w:rPr>
          <w:i/>
        </w:rPr>
        <w:t>be an XML Schema string datatype.</w:t>
      </w:r>
    </w:p>
    <w:p w:rsidR="00E17828" w:rsidRDefault="00716732">
      <w:pPr>
        <w:pStyle w:val="Definition-Field2"/>
      </w:pPr>
      <w:r>
        <w:t>Office requires that the lastEdited attribute have a maximum length of 65535 characters.</w:t>
      </w:r>
    </w:p>
    <w:p w:rsidR="00E17828" w:rsidRDefault="00716732">
      <w:pPr>
        <w:pStyle w:val="Definition-Field"/>
      </w:pPr>
      <w:r>
        <w:t xml:space="preserve">c.   </w:t>
      </w:r>
      <w:r>
        <w:rPr>
          <w:i/>
        </w:rPr>
        <w:t>The standard states that te lowestEdited attribute is restricted to be an XML Schema string datatype.</w:t>
      </w:r>
    </w:p>
    <w:p w:rsidR="00E17828" w:rsidRDefault="00716732">
      <w:pPr>
        <w:pStyle w:val="Definition-Field2"/>
      </w:pPr>
      <w:r>
        <w:t>Office requires that the l</w:t>
      </w:r>
      <w:r>
        <w:t>owestEdited attribute have a maximum length of 65535 characters.</w:t>
      </w:r>
    </w:p>
    <w:p w:rsidR="00E17828" w:rsidRDefault="00716732">
      <w:pPr>
        <w:pStyle w:val="Definition-Field"/>
      </w:pPr>
      <w:r>
        <w:t xml:space="preserve">d.   </w:t>
      </w:r>
      <w:r>
        <w:rPr>
          <w:i/>
        </w:rPr>
        <w:t>The standard states that the rupBuild attribute is restricted to an XML Schema string datatype.</w:t>
      </w:r>
    </w:p>
    <w:p w:rsidR="00E17828" w:rsidRDefault="00716732">
      <w:pPr>
        <w:pStyle w:val="Definition-Field2"/>
      </w:pPr>
      <w:r>
        <w:t>Office requires that the rupBuild attribute have a maximum length of 65535 characters.</w:t>
      </w:r>
    </w:p>
    <w:p w:rsidR="00E17828" w:rsidRDefault="00716732">
      <w:pPr>
        <w:pStyle w:val="Definition-Field"/>
      </w:pPr>
      <w:r>
        <w:t xml:space="preserve">e. </w:t>
      </w:r>
      <w:r>
        <w:t xml:space="preserve">  </w:t>
      </w:r>
      <w:r>
        <w:rPr>
          <w:i/>
        </w:rPr>
        <w:t>The standard does not define any value restrictions on the lastEdited attribute.</w:t>
      </w:r>
    </w:p>
    <w:p w:rsidR="00E17828" w:rsidRDefault="00716732">
      <w:pPr>
        <w:pStyle w:val="Definition-Field2"/>
      </w:pPr>
      <w:r>
        <w:t>In Office, if the appName attribute equals xl in the en-US locale, then the lastEdited attribute is the text representation of an unsigned integer in the en-US locale.</w:t>
      </w:r>
    </w:p>
    <w:p w:rsidR="00E17828" w:rsidRDefault="00716732">
      <w:pPr>
        <w:pStyle w:val="Definition-Field"/>
      </w:pPr>
      <w:r>
        <w:t xml:space="preserve">f.   </w:t>
      </w:r>
      <w:r>
        <w:rPr>
          <w:i/>
        </w:rPr>
        <w:t>The standard does not define any value restrictions on the lowestEdited attribute.</w:t>
      </w:r>
    </w:p>
    <w:p w:rsidR="00E17828" w:rsidRDefault="00716732">
      <w:pPr>
        <w:pStyle w:val="Definition-Field2"/>
      </w:pPr>
      <w:r>
        <w:t>In Office, if the appName attribute equals xl in the en-US locale, then the lowestEdited attribute is the text representation of an unsigned integer in the en-US locale.</w:t>
      </w:r>
    </w:p>
    <w:p w:rsidR="00E17828" w:rsidRDefault="00716732">
      <w:pPr>
        <w:pStyle w:val="Definition-Field"/>
      </w:pPr>
      <w:r>
        <w:t xml:space="preserve">g. </w:t>
      </w:r>
      <w:r>
        <w:t xml:space="preserve">  </w:t>
      </w:r>
      <w:r>
        <w:rPr>
          <w:i/>
        </w:rPr>
        <w:t>The standard does not define any value restrictions on the rupBuild attribute.</w:t>
      </w:r>
    </w:p>
    <w:p w:rsidR="00E17828" w:rsidRDefault="00716732">
      <w:pPr>
        <w:pStyle w:val="Definition-Field2"/>
      </w:pPr>
      <w:r>
        <w:lastRenderedPageBreak/>
        <w:t>In Office, if the appName attribute equals xl in the en-US locale, then the rupBuild attribute is the text representation of an unsigned integer in the en-US locale.</w:t>
      </w:r>
    </w:p>
    <w:p w:rsidR="00E17828" w:rsidRDefault="00716732">
      <w:pPr>
        <w:pStyle w:val="Definition-Field"/>
      </w:pPr>
      <w:r>
        <w:t xml:space="preserve">h.   </w:t>
      </w:r>
      <w:r>
        <w:rPr>
          <w:i/>
        </w:rPr>
        <w:t xml:space="preserve">The </w:t>
      </w:r>
      <w:r>
        <w:rPr>
          <w:i/>
        </w:rPr>
        <w:t>standard does not place any restrictions on the value for the lastEdited attribute.</w:t>
      </w:r>
    </w:p>
    <w:p w:rsidR="00E17828" w:rsidRDefault="00716732">
      <w:pPr>
        <w:pStyle w:val="Definition-Field2"/>
      </w:pPr>
      <w:r>
        <w:t>In Office, when the appName attribute equals xl, the lastEdited attribute should be less than or equal to 32767.</w:t>
      </w:r>
    </w:p>
    <w:p w:rsidR="00E17828" w:rsidRDefault="00716732">
      <w:pPr>
        <w:pStyle w:val="Definition-Field"/>
      </w:pPr>
      <w:r>
        <w:t xml:space="preserve">i.   </w:t>
      </w:r>
      <w:r>
        <w:rPr>
          <w:i/>
        </w:rPr>
        <w:t>The standard does not place any restrictions on the value for the lowestEdited attribute.</w:t>
      </w:r>
    </w:p>
    <w:p w:rsidR="00E17828" w:rsidRDefault="00716732">
      <w:pPr>
        <w:pStyle w:val="Definition-Field2"/>
      </w:pPr>
      <w:r>
        <w:t>In Office, when the appName attribute equals xl, the lowestEdited attribute should be less than or equal to 32767.</w:t>
      </w:r>
    </w:p>
    <w:p w:rsidR="00E17828" w:rsidRDefault="00716732">
      <w:pPr>
        <w:pStyle w:val="Definition-Field"/>
      </w:pPr>
      <w:r>
        <w:t xml:space="preserve">j.   </w:t>
      </w:r>
      <w:r>
        <w:rPr>
          <w:i/>
        </w:rPr>
        <w:t>The standard does not place any restrictions o</w:t>
      </w:r>
      <w:r>
        <w:rPr>
          <w:i/>
        </w:rPr>
        <w:t>n the value for the rupBuild attribute.</w:t>
      </w:r>
    </w:p>
    <w:p w:rsidR="00E17828" w:rsidRDefault="00716732">
      <w:pPr>
        <w:pStyle w:val="Definition-Field2"/>
      </w:pPr>
      <w:r>
        <w:t>In Office, when the appName attribute equals xl, the rupBuild attribute should be less than or equal to 32767.</w:t>
      </w:r>
    </w:p>
    <w:p w:rsidR="00E17828" w:rsidRDefault="00716732">
      <w:pPr>
        <w:pStyle w:val="Heading3"/>
      </w:pPr>
      <w:bookmarkStart w:id="1233" w:name="section_1e15e5ab87d94e2b8a49309898c30b81"/>
      <w:bookmarkStart w:id="1234" w:name="_Toc111177490"/>
      <w:r>
        <w:t>Part 4 Section 3.2.14, functionGroup (Function Group)</w:t>
      </w:r>
      <w:bookmarkEnd w:id="1233"/>
      <w:bookmarkEnd w:id="1234"/>
      <w:r>
        <w:fldChar w:fldCharType="begin"/>
      </w:r>
      <w:r>
        <w:instrText xml:space="preserve"> XE "functionGroup (Function Group)" </w:instrText>
      </w:r>
      <w:r>
        <w:fldChar w:fldCharType="end"/>
      </w:r>
    </w:p>
    <w:p w:rsidR="00E17828" w:rsidRDefault="00716732">
      <w:pPr>
        <w:pStyle w:val="Definition-Field"/>
      </w:pPr>
      <w:r>
        <w:t xml:space="preserve">a.   </w:t>
      </w:r>
      <w:r>
        <w:rPr>
          <w:i/>
        </w:rPr>
        <w:t>The sta</w:t>
      </w:r>
      <w:r>
        <w:rPr>
          <w:i/>
        </w:rPr>
        <w:t>ndard implies that the name attribute is optional.</w:t>
      </w:r>
    </w:p>
    <w:p w:rsidR="00E17828" w:rsidRDefault="00716732">
      <w:pPr>
        <w:pStyle w:val="Definition-Field2"/>
      </w:pPr>
      <w:r>
        <w:t>Excel requires this attribute.</w:t>
      </w:r>
    </w:p>
    <w:p w:rsidR="00E17828" w:rsidRDefault="00716732">
      <w:pPr>
        <w:pStyle w:val="Definition-Field"/>
      </w:pPr>
      <w:r>
        <w:t xml:space="preserve">b.   </w:t>
      </w:r>
      <w:r>
        <w:rPr>
          <w:i/>
        </w:rPr>
        <w:t>The standard does not limit the length of the value of the name attribute.</w:t>
      </w:r>
    </w:p>
    <w:p w:rsidR="00E17828" w:rsidRDefault="00716732">
      <w:pPr>
        <w:pStyle w:val="Definition-Field2"/>
      </w:pPr>
      <w:r>
        <w:t>Excel restricts the value of this attribute to be at most 32 characters before escaping.</w:t>
      </w:r>
    </w:p>
    <w:p w:rsidR="00E17828" w:rsidRDefault="00716732">
      <w:pPr>
        <w:pStyle w:val="Heading3"/>
      </w:pPr>
      <w:bookmarkStart w:id="1235" w:name="section_91b715d1ad004c9eb93d9d542bf879a2"/>
      <w:bookmarkStart w:id="1236" w:name="_Toc111177491"/>
      <w:r>
        <w:t xml:space="preserve">Part </w:t>
      </w:r>
      <w:r>
        <w:t>4 Section 3.2.15, functionGroups (Function Groups)</w:t>
      </w:r>
      <w:bookmarkEnd w:id="1235"/>
      <w:bookmarkEnd w:id="1236"/>
      <w:r>
        <w:fldChar w:fldCharType="begin"/>
      </w:r>
      <w:r>
        <w:instrText xml:space="preserve"> XE "functionGroups (Function Groups)" </w:instrText>
      </w:r>
      <w:r>
        <w:fldChar w:fldCharType="end"/>
      </w:r>
    </w:p>
    <w:p w:rsidR="00E17828" w:rsidRDefault="00716732">
      <w:pPr>
        <w:pStyle w:val="Definition-Field"/>
      </w:pPr>
      <w:r>
        <w:t xml:space="preserve">a.   </w:t>
      </w:r>
      <w:r>
        <w:rPr>
          <w:i/>
        </w:rPr>
        <w:t>The standard does not limit the value of @builtInGroupCount.</w:t>
      </w:r>
    </w:p>
    <w:p w:rsidR="00E17828" w:rsidRDefault="00716732">
      <w:pPr>
        <w:pStyle w:val="Definition-Field2"/>
      </w:pPr>
      <w:r>
        <w:t>Office requires that the max value be 255.</w:t>
      </w:r>
    </w:p>
    <w:p w:rsidR="00E17828" w:rsidRDefault="00716732">
      <w:pPr>
        <w:pStyle w:val="Definition-Field"/>
      </w:pPr>
      <w:r>
        <w:t xml:space="preserve">b.   </w:t>
      </w:r>
      <w:r>
        <w:rPr>
          <w:i/>
        </w:rPr>
        <w:t>The standard states that the maxOccurs value for the sequence containing the child functionGroup element is unbounded.</w:t>
      </w:r>
    </w:p>
    <w:p w:rsidR="00E17828" w:rsidRDefault="00716732">
      <w:pPr>
        <w:pStyle w:val="Definition-Field2"/>
      </w:pPr>
      <w:r>
        <w:t>Excel limits the occurrences of the functionGroup element to 255.</w:t>
      </w:r>
    </w:p>
    <w:p w:rsidR="00E17828" w:rsidRDefault="00716732">
      <w:pPr>
        <w:pStyle w:val="Definition-Field"/>
      </w:pPr>
      <w:r>
        <w:t xml:space="preserve">c.   </w:t>
      </w:r>
      <w:r>
        <w:rPr>
          <w:i/>
        </w:rPr>
        <w:t>The standard states that the values of the builtInGroupCount attri</w:t>
      </w:r>
      <w:r>
        <w:rPr>
          <w:i/>
        </w:rPr>
        <w:t>bute are defined by the XML Schema unsignedInt datatype.</w:t>
      </w:r>
    </w:p>
    <w:p w:rsidR="00E17828" w:rsidRDefault="00716732">
      <w:pPr>
        <w:pStyle w:val="Definition-Field2"/>
      </w:pPr>
      <w:r>
        <w:t>Excel restricts the sum of the functionGroup elements plus the value of the builtInGroupCount attribute to be at most 255.</w:t>
      </w:r>
    </w:p>
    <w:p w:rsidR="00E17828" w:rsidRDefault="00716732">
      <w:pPr>
        <w:pStyle w:val="Heading3"/>
      </w:pPr>
      <w:bookmarkStart w:id="1237" w:name="section_e258ac858ba24d31a0a3283d0be952ec"/>
      <w:bookmarkStart w:id="1238" w:name="_Toc111177492"/>
      <w:r>
        <w:t>Part 4 Section 3.2.16, oleSize (Embedded Object Size)</w:t>
      </w:r>
      <w:bookmarkEnd w:id="1237"/>
      <w:bookmarkEnd w:id="1238"/>
      <w:r>
        <w:fldChar w:fldCharType="begin"/>
      </w:r>
      <w:r>
        <w:instrText xml:space="preserve"> XE "oleSize (Embedded </w:instrText>
      </w:r>
      <w:r>
        <w:instrText xml:space="preserve">Object Size)" </w:instrText>
      </w:r>
      <w:r>
        <w:fldChar w:fldCharType="end"/>
      </w:r>
    </w:p>
    <w:p w:rsidR="00E17828" w:rsidRDefault="00716732">
      <w:pPr>
        <w:pStyle w:val="Definition-Field"/>
      </w:pPr>
      <w:r>
        <w:t xml:space="preserve">a.   </w:t>
      </w:r>
      <w:r>
        <w:rPr>
          <w:i/>
        </w:rPr>
        <w:t>The standard states that the @ref is the reference for the embedded object.</w:t>
      </w:r>
    </w:p>
    <w:p w:rsidR="00E17828" w:rsidRDefault="00716732">
      <w:pPr>
        <w:pStyle w:val="Definition-Field2"/>
      </w:pPr>
      <w:r>
        <w:t>Office treats @ref as the cell range over which the embedded object is displayed.</w:t>
      </w:r>
    </w:p>
    <w:p w:rsidR="00E17828" w:rsidRDefault="00716732">
      <w:pPr>
        <w:pStyle w:val="Heading3"/>
      </w:pPr>
      <w:bookmarkStart w:id="1239" w:name="section_3bd3e63d83304af99e1fe6a371be91cb"/>
      <w:bookmarkStart w:id="1240" w:name="_Toc111177493"/>
      <w:r>
        <w:t>Part 4 Section 3.2.19, sheet (Sheet Information)</w:t>
      </w:r>
      <w:bookmarkEnd w:id="1239"/>
      <w:bookmarkEnd w:id="1240"/>
      <w:r>
        <w:fldChar w:fldCharType="begin"/>
      </w:r>
      <w:r>
        <w:instrText xml:space="preserve"> XE "sheet (Sheet Informatio</w:instrText>
      </w:r>
      <w:r>
        <w:instrText xml:space="preserve">n)" </w:instrText>
      </w:r>
      <w:r>
        <w:fldChar w:fldCharType="end"/>
      </w:r>
    </w:p>
    <w:p w:rsidR="00E17828" w:rsidRDefault="00716732">
      <w:pPr>
        <w:pStyle w:val="Definition-Field"/>
      </w:pPr>
      <w:r>
        <w:t xml:space="preserve">a.   </w:t>
      </w:r>
      <w:r>
        <w:rPr>
          <w:i/>
        </w:rPr>
        <w:t>The standard does not place any restrictions on the value for the name attribute.</w:t>
      </w:r>
    </w:p>
    <w:p w:rsidR="00E17828" w:rsidRDefault="00716732">
      <w:pPr>
        <w:pStyle w:val="Definition-Field2"/>
      </w:pPr>
      <w:r>
        <w:t>Office requires that the name attribute be less than or equal to 31 characters in length and follow the character limitations for sheet-name and sheet-name-specia</w:t>
      </w:r>
      <w:r>
        <w:t>l in Formulas ("</w:t>
      </w:r>
      <w:hyperlink r:id="rId138">
        <w:r>
          <w:rPr>
            <w:rStyle w:val="Hyperlink"/>
          </w:rPr>
          <w:t>[ECMA-376]</w:t>
        </w:r>
      </w:hyperlink>
      <w:r>
        <w:t xml:space="preserve"> Part 4 §3.17; Formulas").</w:t>
      </w:r>
    </w:p>
    <w:p w:rsidR="00E17828" w:rsidRDefault="00716732">
      <w:pPr>
        <w:pStyle w:val="Definition-Field"/>
      </w:pPr>
      <w:r>
        <w:lastRenderedPageBreak/>
        <w:t xml:space="preserve">b.   </w:t>
      </w:r>
      <w:r>
        <w:rPr>
          <w:i/>
        </w:rPr>
        <w:t>The standard does not place any restrictions on the value for the sheetId attribute.</w:t>
      </w:r>
    </w:p>
    <w:p w:rsidR="00E17828" w:rsidRDefault="00716732">
      <w:pPr>
        <w:pStyle w:val="Definition-Field2"/>
      </w:pPr>
      <w:r>
        <w:t>Office requires that the sheetId attribute be b</w:t>
      </w:r>
      <w:r>
        <w:t>etween 1 and 65534 inclusive.</w:t>
      </w:r>
    </w:p>
    <w:p w:rsidR="00E17828" w:rsidRDefault="00716732">
      <w:pPr>
        <w:pStyle w:val="Definition-Field"/>
      </w:pPr>
      <w:r>
        <w:t xml:space="preserve">c.   </w:t>
      </w:r>
      <w:r>
        <w:rPr>
          <w:i/>
        </w:rPr>
        <w:t>The standard does not place any restrictions on the value for the id attribute.</w:t>
      </w:r>
    </w:p>
    <w:p w:rsidR="00E17828" w:rsidRDefault="00716732">
      <w:pPr>
        <w:pStyle w:val="Definition-Field2"/>
      </w:pPr>
      <w:r>
        <w:t>Office requires that the id attribute be 255 or less characters in length.</w:t>
      </w:r>
    </w:p>
    <w:p w:rsidR="00E17828" w:rsidRDefault="00716732">
      <w:pPr>
        <w:pStyle w:val="Definition-Field"/>
      </w:pPr>
      <w:r>
        <w:t xml:space="preserve">d.   </w:t>
      </w:r>
      <w:r>
        <w:rPr>
          <w:i/>
        </w:rPr>
        <w:t>The standard states that sheet names are unique.</w:t>
      </w:r>
    </w:p>
    <w:p w:rsidR="00E17828" w:rsidRDefault="00716732">
      <w:pPr>
        <w:pStyle w:val="Definition-Field2"/>
      </w:pPr>
      <w:r>
        <w:t>Office requi</w:t>
      </w:r>
      <w:r>
        <w:t>res that sheet names are case-insensitive unique in any locale.</w:t>
      </w:r>
    </w:p>
    <w:p w:rsidR="00E17828" w:rsidRDefault="00716732">
      <w:pPr>
        <w:pStyle w:val="Heading3"/>
      </w:pPr>
      <w:bookmarkStart w:id="1241" w:name="section_5ace6827ba9c4aa38780a52f1e2faefc"/>
      <w:bookmarkStart w:id="1242" w:name="_Toc111177494"/>
      <w:r>
        <w:t>Part 4 Section 3.2.20, sheets (Sheets)</w:t>
      </w:r>
      <w:bookmarkEnd w:id="1241"/>
      <w:bookmarkEnd w:id="1242"/>
      <w:r>
        <w:fldChar w:fldCharType="begin"/>
      </w:r>
      <w:r>
        <w:instrText xml:space="preserve"> XE "sheets (Sheets)" </w:instrText>
      </w:r>
      <w:r>
        <w:fldChar w:fldCharType="end"/>
      </w:r>
    </w:p>
    <w:p w:rsidR="00E17828" w:rsidRDefault="00716732">
      <w:pPr>
        <w:pStyle w:val="Definition-Field"/>
      </w:pPr>
      <w:r>
        <w:t xml:space="preserve">a.   </w:t>
      </w:r>
      <w:r>
        <w:rPr>
          <w:i/>
        </w:rPr>
        <w:t>The standard states that the maxOccurs value for the sheet child element is unbounded.</w:t>
      </w:r>
    </w:p>
    <w:p w:rsidR="00E17828" w:rsidRDefault="00716732">
      <w:pPr>
        <w:pStyle w:val="Definition-Field2"/>
      </w:pPr>
      <w:r>
        <w:t xml:space="preserve">Excel limits the occurrences of this </w:t>
      </w:r>
      <w:r>
        <w:t>element to 32767.</w:t>
      </w:r>
    </w:p>
    <w:p w:rsidR="00E17828" w:rsidRDefault="00716732">
      <w:pPr>
        <w:pStyle w:val="Heading3"/>
      </w:pPr>
      <w:bookmarkStart w:id="1243" w:name="section_41bb4c1edd324df088f025e7f95b871d"/>
      <w:bookmarkStart w:id="1244" w:name="_Toc111177495"/>
      <w:r>
        <w:t>Part 4 Section 3.2.21, smartTagPr (Smart Tag Properties)</w:t>
      </w:r>
      <w:bookmarkEnd w:id="1243"/>
      <w:bookmarkEnd w:id="1244"/>
      <w:r>
        <w:fldChar w:fldCharType="begin"/>
      </w:r>
      <w:r>
        <w:instrText xml:space="preserve"> XE "smartTagPr (Smart Tag Properties)" </w:instrText>
      </w:r>
      <w:r>
        <w:fldChar w:fldCharType="end"/>
      </w:r>
    </w:p>
    <w:p w:rsidR="00E17828" w:rsidRDefault="00716732">
      <w:pPr>
        <w:pStyle w:val="Definition-Field"/>
      </w:pPr>
      <w:r>
        <w:t xml:space="preserve">a.   </w:t>
      </w:r>
      <w:r>
        <w:rPr>
          <w:i/>
        </w:rPr>
        <w:t>The standard states that on and off are valid values of the embed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Heading3"/>
      </w:pPr>
      <w:bookmarkStart w:id="1245" w:name="section_5766b42adece471b94dd5c648c2e77eb"/>
      <w:bookmarkStart w:id="1246" w:name="_Toc111177496"/>
      <w:r>
        <w:t>Part 4 Section 3.2.22, smartTagType (Smart Tag Type)</w:t>
      </w:r>
      <w:bookmarkEnd w:id="1245"/>
      <w:bookmarkEnd w:id="1246"/>
      <w:r>
        <w:fldChar w:fldCharType="begin"/>
      </w:r>
      <w:r>
        <w:instrText xml:space="preserve"> XE "smartTagType (Smart Tag Type)" </w:instrText>
      </w:r>
      <w:r>
        <w:fldChar w:fldCharType="end"/>
      </w:r>
    </w:p>
    <w:p w:rsidR="00E17828" w:rsidRDefault="00716732">
      <w:pPr>
        <w:pStyle w:val="Definition-Field"/>
      </w:pPr>
      <w:r>
        <w:t xml:space="preserve">a.   </w:t>
      </w:r>
      <w:r>
        <w:rPr>
          <w:i/>
        </w:rPr>
        <w:t>The standard does not limit the length of the value of the namespaceUri attribute.</w:t>
      </w:r>
    </w:p>
    <w:p w:rsidR="00E17828" w:rsidRDefault="00716732">
      <w:pPr>
        <w:pStyle w:val="Definition-Field2"/>
      </w:pPr>
      <w:r>
        <w:t xml:space="preserve">Excel </w:t>
      </w:r>
      <w:r>
        <w:t>restricts the value of this attribute to be at most 2083 characters.</w:t>
      </w:r>
    </w:p>
    <w:p w:rsidR="00E17828" w:rsidRDefault="00716732">
      <w:pPr>
        <w:pStyle w:val="Definition-Field"/>
      </w:pPr>
      <w:r>
        <w:t xml:space="preserve">b.   </w:t>
      </w:r>
      <w:r>
        <w:rPr>
          <w:i/>
        </w:rPr>
        <w:t>The standard does not limit the length of the value of the url attribute.</w:t>
      </w:r>
    </w:p>
    <w:p w:rsidR="00E17828" w:rsidRDefault="00716732">
      <w:pPr>
        <w:pStyle w:val="Definition-Field2"/>
      </w:pPr>
      <w:r>
        <w:t>Excel restricts the value of this attribute to be at most 2083 characters.</w:t>
      </w:r>
    </w:p>
    <w:p w:rsidR="00E17828" w:rsidRDefault="00716732">
      <w:pPr>
        <w:pStyle w:val="Definition-Field"/>
      </w:pPr>
      <w:r>
        <w:t xml:space="preserve">c.   </w:t>
      </w:r>
      <w:r>
        <w:rPr>
          <w:i/>
        </w:rPr>
        <w:t xml:space="preserve">The standard does not limit </w:t>
      </w:r>
      <w:r>
        <w:rPr>
          <w:i/>
        </w:rPr>
        <w:t>the length of the value of the name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d.   </w:t>
      </w:r>
      <w:r>
        <w:rPr>
          <w:i/>
        </w:rPr>
        <w:t>The standard states that the name attribute is optional.</w:t>
      </w:r>
    </w:p>
    <w:p w:rsidR="00E17828" w:rsidRDefault="00716732">
      <w:pPr>
        <w:pStyle w:val="Definition-Field2"/>
      </w:pPr>
      <w:r>
        <w:t>Excel requires this attribute.</w:t>
      </w:r>
    </w:p>
    <w:p w:rsidR="00E17828" w:rsidRDefault="00716732">
      <w:pPr>
        <w:pStyle w:val="Definition-Field"/>
      </w:pPr>
      <w:r>
        <w:t xml:space="preserve">e.   </w:t>
      </w:r>
      <w:r>
        <w:rPr>
          <w:i/>
        </w:rPr>
        <w:t>The standard states that the namespaceUri attribute is optional.</w:t>
      </w:r>
    </w:p>
    <w:p w:rsidR="00E17828" w:rsidRDefault="00716732">
      <w:pPr>
        <w:pStyle w:val="Definition-Field2"/>
      </w:pPr>
      <w:r>
        <w:t>Excel requires this attribute.</w:t>
      </w:r>
    </w:p>
    <w:p w:rsidR="00E17828" w:rsidRDefault="00716732">
      <w:pPr>
        <w:pStyle w:val="Heading3"/>
      </w:pPr>
      <w:bookmarkStart w:id="1247" w:name="section_f04d3eefd6584ba282d2954d32387686"/>
      <w:bookmarkStart w:id="1248" w:name="_Toc111177497"/>
      <w:r>
        <w:t>Part 4 Section 3.2.23, smartTagTypes (Smart Tag Types)</w:t>
      </w:r>
      <w:bookmarkEnd w:id="1247"/>
      <w:bookmarkEnd w:id="1248"/>
      <w:r>
        <w:fldChar w:fldCharType="begin"/>
      </w:r>
      <w:r>
        <w:instrText xml:space="preserve"> XE "smartTagTypes (Smart Tag Types)" </w:instrText>
      </w:r>
      <w:r>
        <w:fldChar w:fldCharType="end"/>
      </w:r>
    </w:p>
    <w:p w:rsidR="00E17828" w:rsidRDefault="00716732">
      <w:pPr>
        <w:pStyle w:val="Definition-Field"/>
      </w:pPr>
      <w:r>
        <w:t xml:space="preserve">a.   </w:t>
      </w:r>
      <w:r>
        <w:rPr>
          <w:i/>
        </w:rPr>
        <w:t>The standard states that the minOccurs value for the smartTa</w:t>
      </w:r>
      <w:r>
        <w:rPr>
          <w:i/>
        </w:rPr>
        <w:t>gType child element is 0.</w:t>
      </w:r>
    </w:p>
    <w:p w:rsidR="00E17828" w:rsidRDefault="00716732">
      <w:pPr>
        <w:pStyle w:val="Definition-Field2"/>
      </w:pPr>
      <w:r>
        <w:t>Excel requires an occurrence of this element.</w:t>
      </w:r>
    </w:p>
    <w:p w:rsidR="00E17828" w:rsidRDefault="00716732">
      <w:pPr>
        <w:pStyle w:val="Heading3"/>
      </w:pPr>
      <w:bookmarkStart w:id="1249" w:name="section_9032cbb8e8eb45b992e842d7dcb6acab"/>
      <w:bookmarkStart w:id="1250" w:name="_Toc111177498"/>
      <w:r>
        <w:t>Part 4 Section 3.2.24, webPublishing (Web Publishing Properties)</w:t>
      </w:r>
      <w:bookmarkEnd w:id="1249"/>
      <w:bookmarkEnd w:id="1250"/>
      <w:r>
        <w:fldChar w:fldCharType="begin"/>
      </w:r>
      <w:r>
        <w:instrText xml:space="preserve"> XE "webPublishing (Web Publishing Properties)" </w:instrText>
      </w:r>
      <w:r>
        <w:fldChar w:fldCharType="end"/>
      </w:r>
    </w:p>
    <w:p w:rsidR="00E17828" w:rsidRDefault="00716732">
      <w:pPr>
        <w:pStyle w:val="Definition-Field"/>
      </w:pPr>
      <w:r>
        <w:t xml:space="preserve">a.   </w:t>
      </w:r>
      <w:r>
        <w:rPr>
          <w:i/>
        </w:rPr>
        <w:t>The standard states that on and off are valid values of the allo</w:t>
      </w:r>
      <w:r>
        <w:rPr>
          <w:i/>
        </w:rPr>
        <w:t>wPng attribute.</w:t>
      </w:r>
    </w:p>
    <w:p w:rsidR="00E17828" w:rsidRDefault="00716732">
      <w:pPr>
        <w:pStyle w:val="Definition-Field2"/>
      </w:pPr>
      <w:r>
        <w:t>Excel does not allow these values on this attribute.</w:t>
      </w:r>
    </w:p>
    <w:p w:rsidR="00E17828" w:rsidRDefault="00716732">
      <w:pPr>
        <w:pStyle w:val="Definition-Field2"/>
      </w:pPr>
      <w:r>
        <w:lastRenderedPageBreak/>
        <w:t>This note applies to the following products: 2007, 2007 SP1, 2007 SP2.</w:t>
      </w:r>
    </w:p>
    <w:p w:rsidR="00E17828" w:rsidRDefault="00716732">
      <w:pPr>
        <w:pStyle w:val="Definition-Field"/>
      </w:pPr>
      <w:r>
        <w:t xml:space="preserve">b.   </w:t>
      </w:r>
      <w:r>
        <w:rPr>
          <w:i/>
        </w:rPr>
        <w:t>The standard states that on and off are valid values of the css attribute.</w:t>
      </w:r>
    </w:p>
    <w:p w:rsidR="00E17828" w:rsidRDefault="00716732">
      <w:pPr>
        <w:pStyle w:val="Definition-Field2"/>
      </w:pPr>
      <w:r>
        <w:t>Excel does not allow these values on</w:t>
      </w:r>
      <w:r>
        <w:t xml:space="preserve"> this attribute.</w:t>
      </w:r>
    </w:p>
    <w:p w:rsidR="00E17828" w:rsidRDefault="00716732">
      <w:pPr>
        <w:pStyle w:val="Definition-Field2"/>
      </w:pPr>
      <w:r>
        <w:t>This note applies to the following products: 2007, 2007 SP1, 2007 SP2.</w:t>
      </w:r>
    </w:p>
    <w:p w:rsidR="00E17828" w:rsidRDefault="00716732">
      <w:pPr>
        <w:pStyle w:val="Heading3"/>
      </w:pPr>
      <w:bookmarkStart w:id="1251" w:name="section_b3dcb0b9f3fe4c87893868276a454842"/>
      <w:bookmarkStart w:id="1252" w:name="_Toc111177499"/>
      <w:r>
        <w:t>Part 4 Section 3.2.25, webPublishObject (Web Publishing Object)</w:t>
      </w:r>
      <w:bookmarkEnd w:id="1251"/>
      <w:bookmarkEnd w:id="1252"/>
      <w:r>
        <w:fldChar w:fldCharType="begin"/>
      </w:r>
      <w:r>
        <w:instrText xml:space="preserve"> XE "webPublishObject (Web Publishing Object)" </w:instrText>
      </w:r>
      <w:r>
        <w:fldChar w:fldCharType="end"/>
      </w:r>
    </w:p>
    <w:p w:rsidR="00E17828" w:rsidRDefault="00716732">
      <w:pPr>
        <w:pStyle w:val="Definition-Field"/>
      </w:pPr>
      <w:r>
        <w:t xml:space="preserve">a.   </w:t>
      </w:r>
      <w:r>
        <w:rPr>
          <w:i/>
        </w:rPr>
        <w:t>The standard does not limit the length of the valu</w:t>
      </w:r>
      <w:r>
        <w:rPr>
          <w:i/>
        </w:rPr>
        <w:t>e of the title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b.   </w:t>
      </w:r>
      <w:r>
        <w:rPr>
          <w:i/>
        </w:rPr>
        <w:t>The standard does not limit the length of the value of the destinationFile attribute.</w:t>
      </w:r>
    </w:p>
    <w:p w:rsidR="00E17828" w:rsidRDefault="00716732">
      <w:pPr>
        <w:pStyle w:val="Definition-Field2"/>
      </w:pPr>
      <w:r>
        <w:t xml:space="preserve">Excel restricts the value of this attribute to be at least 1 and </w:t>
      </w:r>
      <w:r>
        <w:t>at most 255 characters.</w:t>
      </w:r>
    </w:p>
    <w:p w:rsidR="00E17828" w:rsidRDefault="00716732">
      <w:pPr>
        <w:pStyle w:val="Definition-Field"/>
      </w:pPr>
      <w:r>
        <w:t xml:space="preserve">c.   </w:t>
      </w:r>
      <w:r>
        <w:rPr>
          <w:i/>
        </w:rPr>
        <w:t>The standard does not limit the length of the value of the divId attribute.</w:t>
      </w:r>
    </w:p>
    <w:p w:rsidR="00E17828" w:rsidRDefault="00716732">
      <w:pPr>
        <w:pStyle w:val="Definition-Field2"/>
      </w:pPr>
      <w:r>
        <w:t>Excel restricts the value of this attribute to be at least 1 and at most 255 characters.</w:t>
      </w:r>
    </w:p>
    <w:p w:rsidR="00E17828" w:rsidRDefault="00716732">
      <w:pPr>
        <w:pStyle w:val="Definition-Field"/>
      </w:pPr>
      <w:r>
        <w:t xml:space="preserve">d.   </w:t>
      </w:r>
      <w:r>
        <w:rPr>
          <w:i/>
        </w:rPr>
        <w:t>The standard does not limit the length of the value of th</w:t>
      </w:r>
      <w:r>
        <w:rPr>
          <w:i/>
        </w:rPr>
        <w:t>e sourceObject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e.   </w:t>
      </w:r>
      <w:r>
        <w:rPr>
          <w:i/>
        </w:rPr>
        <w:t>The standard states that the values of the id attribute are defined by the XML Schema unsignedInt datatype.</w:t>
      </w:r>
    </w:p>
    <w:p w:rsidR="00E17828" w:rsidRDefault="00716732">
      <w:pPr>
        <w:pStyle w:val="Definition-Field2"/>
      </w:pPr>
      <w:r>
        <w:t>Excel restricts the value of this attribute</w:t>
      </w:r>
      <w:r>
        <w:t xml:space="preserve"> to be at least 1 and at most 2147483647.</w:t>
      </w:r>
    </w:p>
    <w:p w:rsidR="00E17828" w:rsidRDefault="00716732">
      <w:pPr>
        <w:pStyle w:val="Definition-Field"/>
      </w:pPr>
      <w:r>
        <w:t xml:space="preserve">f.   </w:t>
      </w:r>
      <w:r>
        <w:rPr>
          <w:i/>
        </w:rPr>
        <w:t>The standard states that on and off are valid values of the autoRepublish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g.   </w:t>
      </w:r>
      <w:r>
        <w:rPr>
          <w:i/>
        </w:rPr>
        <w:t>The standard states that sourceObject specifies the name of an object to be published.</w:t>
      </w:r>
    </w:p>
    <w:p w:rsidR="00E17828" w:rsidRDefault="00716732">
      <w:pPr>
        <w:pStyle w:val="Definition-Field2"/>
      </w:pPr>
      <w:r>
        <w:t>Office can save a file with a sourceObject name that no longer exists.</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The standard states that the values of the sourceObject attribute are defined by the ST_Xstring simple type.</w:t>
      </w:r>
    </w:p>
    <w:p w:rsidR="00E17828" w:rsidRDefault="00716732">
      <w:pPr>
        <w:pStyle w:val="Definition-Field2"/>
      </w:pPr>
      <w:r>
        <w:t>Excel requires the value of this attribute to meet the restrictions defined in Names ("</w:t>
      </w:r>
      <w:hyperlink r:id="rId139">
        <w:r>
          <w:rPr>
            <w:rStyle w:val="Hyperlink"/>
          </w:rPr>
          <w:t>[ECMA-376]</w:t>
        </w:r>
      </w:hyperlink>
      <w:r>
        <w:t xml:space="preserve"> Part 4 §3.17.2.5; Names").</w:t>
      </w:r>
    </w:p>
    <w:p w:rsidR="00E17828" w:rsidRDefault="00716732">
      <w:pPr>
        <w:pStyle w:val="Heading3"/>
      </w:pPr>
      <w:bookmarkStart w:id="1253" w:name="section_23bf6803f0524df8b3d718c2447f4d6d"/>
      <w:bookmarkStart w:id="1254" w:name="_Toc111177500"/>
      <w:r>
        <w:t>Part 4 Section 3.2.27, workbook (Workbook)</w:t>
      </w:r>
      <w:bookmarkEnd w:id="1253"/>
      <w:bookmarkEnd w:id="1254"/>
      <w:r>
        <w:fldChar w:fldCharType="begin"/>
      </w:r>
      <w:r>
        <w:instrText xml:space="preserve"> XE "workbook (Workbook)" </w:instrText>
      </w:r>
      <w:r>
        <w:fldChar w:fldCharType="end"/>
      </w:r>
    </w:p>
    <w:p w:rsidR="00E17828" w:rsidRDefault="00716732">
      <w:pPr>
        <w:pStyle w:val="Definition-Field"/>
      </w:pPr>
      <w:r>
        <w:t xml:space="preserve">a.   </w:t>
      </w:r>
      <w:r>
        <w:rPr>
          <w:i/>
        </w:rPr>
        <w:t>The standard states that minOccurs for the bookViews element is zero.</w:t>
      </w:r>
    </w:p>
    <w:p w:rsidR="00E17828" w:rsidRDefault="00716732">
      <w:pPr>
        <w:pStyle w:val="Definition-Field2"/>
      </w:pPr>
      <w:r>
        <w:t>Excel will fail to print files without a bookViews element.</w:t>
      </w:r>
    </w:p>
    <w:p w:rsidR="00E17828" w:rsidRDefault="00716732">
      <w:pPr>
        <w:pStyle w:val="Heading3"/>
      </w:pPr>
      <w:bookmarkStart w:id="1255" w:name="section_8fde9edb4bb14742b81d2acd1ba2e409"/>
      <w:bookmarkStart w:id="1256" w:name="_Toc111177501"/>
      <w:r>
        <w:t>Part 4</w:t>
      </w:r>
      <w:r>
        <w:t xml:space="preserve"> Section 3.2.28, workbookPr (Workbook Properties)</w:t>
      </w:r>
      <w:bookmarkEnd w:id="1255"/>
      <w:bookmarkEnd w:id="1256"/>
      <w:r>
        <w:fldChar w:fldCharType="begin"/>
      </w:r>
      <w:r>
        <w:instrText xml:space="preserve"> XE "workbookPr (Workbook Properties)" </w:instrText>
      </w:r>
      <w:r>
        <w:fldChar w:fldCharType="end"/>
      </w:r>
    </w:p>
    <w:p w:rsidR="00E17828" w:rsidRDefault="00716732">
      <w:pPr>
        <w:pStyle w:val="Definition-Field"/>
      </w:pPr>
      <w:r>
        <w:t xml:space="preserve">a.   </w:t>
      </w:r>
      <w:r>
        <w:rPr>
          <w:i/>
        </w:rPr>
        <w:t>The standard states that allowRefreshQuery is a valid attribute on this element.</w:t>
      </w:r>
    </w:p>
    <w:p w:rsidR="00E17828" w:rsidRDefault="00716732">
      <w:pPr>
        <w:pStyle w:val="Definition-Field2"/>
      </w:pPr>
      <w:r>
        <w:t>Excel does not support this attribute on this element.</w:t>
      </w:r>
    </w:p>
    <w:p w:rsidR="00E17828" w:rsidRDefault="00716732">
      <w:pPr>
        <w:pStyle w:val="Definition-Field"/>
      </w:pPr>
      <w:r>
        <w:lastRenderedPageBreak/>
        <w:t xml:space="preserve">b.   </w:t>
      </w:r>
      <w:r>
        <w:rPr>
          <w:i/>
        </w:rPr>
        <w:t>The standard does n</w:t>
      </w:r>
      <w:r>
        <w:rPr>
          <w:i/>
        </w:rPr>
        <w:t>ot specify a default value for the defaultThemeVersion attribute.</w:t>
      </w:r>
    </w:p>
    <w:p w:rsidR="00E17828" w:rsidRDefault="00716732">
      <w:pPr>
        <w:pStyle w:val="Definition-Field2"/>
      </w:pPr>
      <w:r>
        <w:t>Excel uses a default value of 0, which indicates that no default theme applies in the workbook, for this attribute.</w:t>
      </w:r>
    </w:p>
    <w:p w:rsidR="00E17828" w:rsidRDefault="00716732">
      <w:pPr>
        <w:pStyle w:val="Definition-Field"/>
      </w:pPr>
      <w:r>
        <w:t xml:space="preserve">c.   </w:t>
      </w:r>
      <w:r>
        <w:rPr>
          <w:i/>
        </w:rPr>
        <w:t>The standard states that on and off are valid values of the autoCompr</w:t>
      </w:r>
      <w:r>
        <w:rPr>
          <w:i/>
        </w:rPr>
        <w:t>essPic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The standard states that on and off are valid values of the backupFile attribute.</w:t>
      </w:r>
    </w:p>
    <w:p w:rsidR="00E17828" w:rsidRDefault="00716732">
      <w:pPr>
        <w:pStyle w:val="Definition-Field2"/>
      </w:pPr>
      <w:r>
        <w:t xml:space="preserve">Excel does not allow these </w:t>
      </w:r>
      <w:r>
        <w:t>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The standard states that on and off are valid values of the checkCompatibility attribute.</w:t>
      </w:r>
    </w:p>
    <w:p w:rsidR="00E17828" w:rsidRDefault="00716732">
      <w:pPr>
        <w:pStyle w:val="Definition-Field2"/>
      </w:pPr>
      <w:r>
        <w:t>Excel does not allow these values on this attribute.</w:t>
      </w:r>
    </w:p>
    <w:p w:rsidR="00E17828" w:rsidRDefault="00716732">
      <w:pPr>
        <w:pStyle w:val="Definition-Field2"/>
      </w:pPr>
      <w:r>
        <w:t>This note a</w:t>
      </w:r>
      <w:r>
        <w:t>pplies to the following products: 2007, 2007 SP1, 2007 SP2.</w:t>
      </w:r>
    </w:p>
    <w:p w:rsidR="00E17828" w:rsidRDefault="00716732">
      <w:pPr>
        <w:pStyle w:val="Definition-Field"/>
      </w:pPr>
      <w:r>
        <w:t xml:space="preserve">f.   </w:t>
      </w:r>
      <w:r>
        <w:rPr>
          <w:i/>
        </w:rPr>
        <w:t>The standard states that on and off are valid values of the date1904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w:t>
      </w:r>
      <w:r>
        <w:t>1, 2007 SP2.</w:t>
      </w:r>
    </w:p>
    <w:p w:rsidR="00E17828" w:rsidRDefault="00716732">
      <w:pPr>
        <w:pStyle w:val="Definition-Field"/>
      </w:pPr>
      <w:r>
        <w:t xml:space="preserve">g.   </w:t>
      </w:r>
      <w:r>
        <w:rPr>
          <w:i/>
        </w:rPr>
        <w:t>The standard states that on and off are valid values of the filterPrivacy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The standard states that</w:t>
      </w:r>
      <w:r>
        <w:rPr>
          <w:i/>
        </w:rPr>
        <w:t xml:space="preserve"> on and off are valid values of the hidePivotFieldList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i.   </w:t>
      </w:r>
      <w:r>
        <w:rPr>
          <w:i/>
        </w:rPr>
        <w:t>The standard states that on and off are valid values of the promptedSolutions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j.   </w:t>
      </w:r>
      <w:r>
        <w:rPr>
          <w:i/>
        </w:rPr>
        <w:t>The standard states that on and off ar</w:t>
      </w:r>
      <w:r>
        <w:rPr>
          <w:i/>
        </w:rPr>
        <w:t>e valid values of the publishItems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k.   </w:t>
      </w:r>
      <w:r>
        <w:rPr>
          <w:i/>
        </w:rPr>
        <w:t>The standard states that on and off are valid values of the saveExternalLinkValue</w:t>
      </w:r>
      <w:r>
        <w:rPr>
          <w:i/>
        </w:rPr>
        <w:t>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l.   </w:t>
      </w:r>
      <w:r>
        <w:rPr>
          <w:i/>
        </w:rPr>
        <w:t>The standard states that on and off are valid values of the showBorderUnselectedTables attribute.</w:t>
      </w:r>
    </w:p>
    <w:p w:rsidR="00E17828" w:rsidRDefault="00716732">
      <w:pPr>
        <w:pStyle w:val="Definition-Field2"/>
      </w:pPr>
      <w:r>
        <w:t>Excel does not allow these values on this attribute.</w:t>
      </w:r>
    </w:p>
    <w:p w:rsidR="00E17828" w:rsidRDefault="00716732">
      <w:pPr>
        <w:pStyle w:val="Definition-Field2"/>
      </w:pPr>
      <w:r>
        <w:lastRenderedPageBreak/>
        <w:t>This note applies to the following products: 2007, 2007 SP1, 2007 SP2.</w:t>
      </w:r>
    </w:p>
    <w:p w:rsidR="00E17828" w:rsidRDefault="00716732">
      <w:pPr>
        <w:pStyle w:val="Definition-Field"/>
      </w:pPr>
      <w:r>
        <w:t xml:space="preserve">m.   </w:t>
      </w:r>
      <w:r>
        <w:rPr>
          <w:i/>
        </w:rPr>
        <w:t>The standard states that on and off are valid values of the showInkAnnotation attribute.</w:t>
      </w:r>
    </w:p>
    <w:p w:rsidR="00E17828" w:rsidRDefault="00716732">
      <w:pPr>
        <w:pStyle w:val="Definition-Field2"/>
      </w:pPr>
      <w:r>
        <w:t>Excel does not allow these values on t</w:t>
      </w:r>
      <w:r>
        <w: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n.   </w:t>
      </w:r>
      <w:r>
        <w:rPr>
          <w:i/>
        </w:rPr>
        <w:t>The standard states that on and off are valid values of the showPivotChartFilter attribute.</w:t>
      </w:r>
    </w:p>
    <w:p w:rsidR="00E17828" w:rsidRDefault="00716732">
      <w:pPr>
        <w:pStyle w:val="Definition-Field2"/>
      </w:pPr>
      <w:r>
        <w:t>Excel does not allow these values on this attribute.</w:t>
      </w:r>
    </w:p>
    <w:p w:rsidR="00E17828" w:rsidRDefault="00716732">
      <w:pPr>
        <w:pStyle w:val="Definition-Field2"/>
      </w:pPr>
      <w:r>
        <w:t>This note applies to</w:t>
      </w:r>
      <w:r>
        <w:t xml:space="preserve"> the following products: 2007, 2007 SP1, 2007 SP2.</w:t>
      </w:r>
    </w:p>
    <w:p w:rsidR="00E17828" w:rsidRDefault="00716732">
      <w:pPr>
        <w:pStyle w:val="Definition-Field"/>
      </w:pPr>
      <w:r>
        <w:t xml:space="preserve">o.   </w:t>
      </w:r>
      <w:r>
        <w:rPr>
          <w:i/>
        </w:rPr>
        <w:t>The standard describes the codeName attribute as specifying the codename of the application that created the workbook.</w:t>
      </w:r>
    </w:p>
    <w:p w:rsidR="00E17828" w:rsidRDefault="00716732">
      <w:pPr>
        <w:pStyle w:val="Definition-Field2"/>
      </w:pPr>
      <w:r>
        <w:t xml:space="preserve">Office uses the codeName attribute to specify the name of the Workbook object as </w:t>
      </w:r>
      <w:r>
        <w:t>to be used in a scripting application.</w:t>
      </w:r>
    </w:p>
    <w:p w:rsidR="00E17828" w:rsidRDefault="00716732">
      <w:pPr>
        <w:pStyle w:val="Definition-Field"/>
      </w:pPr>
      <w:r>
        <w:t xml:space="preserve">p.   </w:t>
      </w:r>
      <w:r>
        <w:rPr>
          <w:i/>
        </w:rPr>
        <w:t>The standard states that the values of the codeName attribute are defined by the XML Schema string datatype.</w:t>
      </w:r>
    </w:p>
    <w:p w:rsidR="00E17828" w:rsidRDefault="00716732">
      <w:pPr>
        <w:pStyle w:val="Definition-Field2"/>
      </w:pPr>
      <w:r>
        <w:t>Excel requires this attribute to be at most 31 characters, with the following pattern restriction: [\p{</w:t>
      </w:r>
      <w:r>
        <w:t>L}\P{IsBasicLatin}][_\d\p{L}\P{IsBasicLatin}]*.</w:t>
      </w:r>
    </w:p>
    <w:p w:rsidR="00E17828" w:rsidRDefault="00716732">
      <w:pPr>
        <w:pStyle w:val="Definition-Field"/>
      </w:pPr>
      <w:r>
        <w:t xml:space="preserve">q.   </w:t>
      </w:r>
      <w:r>
        <w:rPr>
          <w:i/>
        </w:rPr>
        <w:t>The standard specifies a value of 1 or true for @hidePivotFieldList indicates the field list is shown.</w:t>
      </w:r>
    </w:p>
    <w:p w:rsidR="00E17828" w:rsidRDefault="00716732">
      <w:pPr>
        <w:pStyle w:val="Definition-Field2"/>
      </w:pPr>
      <w:r>
        <w:t>Office treats that a value of 1 or true to indicate the field list is hidden, and a value of 0 or fa</w:t>
      </w:r>
      <w:r>
        <w:t>lse otherwise.</w:t>
      </w:r>
    </w:p>
    <w:p w:rsidR="00E17828" w:rsidRDefault="00716732">
      <w:pPr>
        <w:pStyle w:val="Definition-Field"/>
      </w:pPr>
      <w:r>
        <w:t xml:space="preserve">r.   </w:t>
      </w:r>
      <w:r>
        <w:rPr>
          <w:i/>
        </w:rPr>
        <w:t>The standard does not specify the meaning of possible values for the attribute refreshAllConnections.</w:t>
      </w:r>
    </w:p>
    <w:p w:rsidR="00E17828" w:rsidRDefault="00716732">
      <w:pPr>
        <w:pStyle w:val="Definition-Field2"/>
      </w:pPr>
      <w:r>
        <w:t>Office treats a value of 1 or true for @refreshAllConnections to indicate all connections shall be refreshed, and 0 or false otherwise</w:t>
      </w:r>
      <w:r>
        <w:t>.</w:t>
      </w:r>
    </w:p>
    <w:p w:rsidR="00E17828" w:rsidRDefault="00716732">
      <w:pPr>
        <w:pStyle w:val="Definition-Field"/>
      </w:pPr>
      <w:r>
        <w:t xml:space="preserve">s.   </w:t>
      </w:r>
      <w:r>
        <w:rPr>
          <w:i/>
        </w:rPr>
        <w:t>The standard implies that the implementing application should draw a border around unselected tables if @showBorderUnselectedTables is set to true.</w:t>
      </w:r>
    </w:p>
    <w:p w:rsidR="00E17828" w:rsidRDefault="00716732">
      <w:pPr>
        <w:pStyle w:val="Definition-Field2"/>
      </w:pPr>
      <w:r>
        <w:t>Office does not draw the border around tables regardless of the value of showBorderUnselectedTables.</w:t>
      </w:r>
    </w:p>
    <w:p w:rsidR="00E17828" w:rsidRDefault="00716732">
      <w:pPr>
        <w:pStyle w:val="Definition-Field"/>
      </w:pPr>
      <w:r>
        <w:t xml:space="preserve">t.   </w:t>
      </w:r>
      <w:r>
        <w:rPr>
          <w:i/>
        </w:rPr>
        <w:t>The standard states that the promptedSolutions attribute determines whether the user received or did not receive an alert.</w:t>
      </w:r>
    </w:p>
    <w:p w:rsidR="00E17828" w:rsidRDefault="00716732">
      <w:pPr>
        <w:pStyle w:val="Definition-Field2"/>
      </w:pPr>
      <w:r>
        <w:t>In Office, this attribute indicates whether an alert is requested before loading Smart Document components. A value of 1 or true</w:t>
      </w:r>
      <w:r>
        <w:t xml:space="preserve"> indicates the user has chosen not to receive an alert. A value of 0 or false indicates the user will receive an alert.</w:t>
      </w:r>
    </w:p>
    <w:p w:rsidR="00E17828" w:rsidRDefault="00716732">
      <w:pPr>
        <w:pStyle w:val="Definition-Field"/>
      </w:pPr>
      <w:r>
        <w:t xml:space="preserve">u.   </w:t>
      </w:r>
      <w:r>
        <w:rPr>
          <w:i/>
        </w:rPr>
        <w:t>The standard states that the filterPrivacy attribute is used to warn the user when PII is added to a document.</w:t>
      </w:r>
    </w:p>
    <w:p w:rsidR="00E17828" w:rsidRDefault="00716732">
      <w:pPr>
        <w:pStyle w:val="Definition-Field2"/>
      </w:pPr>
      <w:r>
        <w:t>In Office, the filte</w:t>
      </w:r>
      <w:r>
        <w:t>rPrivacy attribute is used to determine if PII is removed or not removed from the workbook when it is saved.</w:t>
      </w:r>
    </w:p>
    <w:p w:rsidR="00E17828" w:rsidRDefault="00716732">
      <w:pPr>
        <w:pStyle w:val="Heading3"/>
      </w:pPr>
      <w:bookmarkStart w:id="1257" w:name="section_ae53f18904e645e6acb27f61fecabee4"/>
      <w:bookmarkStart w:id="1258" w:name="_Toc111177502"/>
      <w:r>
        <w:t>Part 4 Section 3.2.29, workbookProtection (Workbook Protection)</w:t>
      </w:r>
      <w:bookmarkEnd w:id="1257"/>
      <w:bookmarkEnd w:id="1258"/>
      <w:r>
        <w:fldChar w:fldCharType="begin"/>
      </w:r>
      <w:r>
        <w:instrText xml:space="preserve"> XE "workbookProtection (Workbook Protection)" </w:instrText>
      </w:r>
      <w:r>
        <w:fldChar w:fldCharType="end"/>
      </w:r>
    </w:p>
    <w:p w:rsidR="00E17828" w:rsidRDefault="00716732">
      <w:pPr>
        <w:pStyle w:val="Definition-Field"/>
      </w:pPr>
      <w:r>
        <w:t xml:space="preserve">a.   </w:t>
      </w:r>
      <w:r>
        <w:rPr>
          <w:i/>
        </w:rPr>
        <w:t>The standard states that on a</w:t>
      </w:r>
      <w:r>
        <w:rPr>
          <w:i/>
        </w:rPr>
        <w:t>nd off are valid values of the lockStructure and lockWindows attributes.</w:t>
      </w:r>
    </w:p>
    <w:p w:rsidR="00E17828" w:rsidRDefault="00716732">
      <w:pPr>
        <w:pStyle w:val="Definition-Field2"/>
      </w:pPr>
      <w:r>
        <w:lastRenderedPageBreak/>
        <w:t>Excel does not allow these values on these attributes.</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@lockWindows indicates whethe</w:t>
      </w:r>
      <w:r>
        <w:rPr>
          <w:i/>
        </w:rPr>
        <w:t>r the windows that comprise the workbook are locked.</w:t>
      </w:r>
    </w:p>
    <w:p w:rsidR="00E17828" w:rsidRDefault="00716732">
      <w:pPr>
        <w:pStyle w:val="Definition-Field2"/>
      </w:pPr>
      <w:r>
        <w:t>In Office if all sheets have a sheetView element with the attribute windowProtection set to false, then @lockWindows will also be saved as false.</w:t>
      </w:r>
    </w:p>
    <w:p w:rsidR="00E17828" w:rsidRDefault="00716732">
      <w:pPr>
        <w:pStyle w:val="Definition-Field"/>
      </w:pPr>
      <w:r>
        <w:t xml:space="preserve">c.   </w:t>
      </w:r>
      <w:r>
        <w:rPr>
          <w:i/>
        </w:rPr>
        <w:t>The standard specifies @lockRevision indicates wheth</w:t>
      </w:r>
      <w:r>
        <w:rPr>
          <w:i/>
        </w:rPr>
        <w:t>er the workbook is locked for revisions.</w:t>
      </w:r>
    </w:p>
    <w:p w:rsidR="00E17828" w:rsidRDefault="00716732">
      <w:pPr>
        <w:pStyle w:val="Definition-Field2"/>
      </w:pPr>
      <w:r>
        <w:t>Office uses @lockRevision to specify whether the change history in a shared workbook cannot be removed.</w:t>
      </w:r>
    </w:p>
    <w:p w:rsidR="00E17828" w:rsidRDefault="00716732">
      <w:pPr>
        <w:pStyle w:val="Definition-Field"/>
      </w:pPr>
      <w:r>
        <w:t xml:space="preserve">d.   </w:t>
      </w:r>
      <w:r>
        <w:rPr>
          <w:i/>
        </w:rPr>
        <w:t>The standard specifies @workbookPassword as the hash of the password required for unlocking revisions in t</w:t>
      </w:r>
      <w:r>
        <w:rPr>
          <w:i/>
        </w:rPr>
        <w:t>his workbook.</w:t>
      </w:r>
    </w:p>
    <w:p w:rsidR="00E17828" w:rsidRDefault="00716732">
      <w:pPr>
        <w:pStyle w:val="Definition-Field2"/>
      </w:pPr>
      <w:r>
        <w:t>Office uses @workbookPassword as the hash of the password required for unlocking the structure of the workbook and/or the windows in this workbook.</w:t>
      </w:r>
    </w:p>
    <w:p w:rsidR="00E17828" w:rsidRDefault="00716732">
      <w:pPr>
        <w:pStyle w:val="Definition-Field"/>
      </w:pPr>
      <w:r>
        <w:t xml:space="preserve">e.   </w:t>
      </w:r>
      <w:r>
        <w:rPr>
          <w:i/>
        </w:rPr>
        <w:t>The standard states that this setting uses a specific revisionsPassword attribute to stor</w:t>
      </w:r>
      <w:r>
        <w:rPr>
          <w:i/>
        </w:rPr>
        <w:t>e the password hash for unlocking revisions in the workbook.</w:t>
      </w:r>
    </w:p>
    <w:p w:rsidR="00E17828" w:rsidRDefault="00716732">
      <w:r>
        <w:t>In Office, when the HKCU/Software/Microsoft/Office/&lt;VERSION&gt;/Common/Security/UseIsoPasswordVerifier registry key is set to 1, the XML for file sharing is written by using the XML attribute struct</w:t>
      </w:r>
      <w:r>
        <w:t>ure in the following table.</w:t>
      </w:r>
    </w:p>
    <w:tbl>
      <w:tblPr>
        <w:tblStyle w:val="Table-ShadedHeader"/>
        <w:tblW w:w="0" w:type="auto"/>
        <w:tblLook w:val="04A0" w:firstRow="1" w:lastRow="0" w:firstColumn="1" w:lastColumn="0" w:noHBand="0" w:noVBand="1"/>
      </w:tblPr>
      <w:tblGrid>
        <w:gridCol w:w="1219"/>
        <w:gridCol w:w="825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algorithm Name</w:t>
            </w:r>
          </w:p>
        </w:tc>
        <w:tc>
          <w:tcPr>
            <w:tcW w:w="0" w:type="auto"/>
            <w:vAlign w:val="center"/>
          </w:tcPr>
          <w:p w:rsidR="00E17828" w:rsidRDefault="00716732">
            <w:pPr>
              <w:pStyle w:val="TableBodyText"/>
            </w:pPr>
            <w:r>
              <w:t>The name of the cryptographic hashing algorithm used to generate the hash value. Only those algorithms that are installed in the operating system’s cryptographic subsystem can be utilized by Offi</w:t>
            </w:r>
            <w:r>
              <w:t>ce.</w:t>
            </w:r>
          </w:p>
          <w:p w:rsidR="00E17828" w:rsidRDefault="00E17828">
            <w:pPr>
              <w:pStyle w:val="TableBodyText"/>
            </w:pPr>
          </w:p>
          <w:p w:rsidR="00E17828" w:rsidRDefault="00716732">
            <w:pPr>
              <w:pStyle w:val="TableBodyText"/>
            </w:pPr>
            <w:r>
              <w:t>The hash algorithm names, described in the following table, are reserved.</w:t>
            </w:r>
          </w:p>
          <w:p w:rsidR="00E17828" w:rsidRDefault="00E17828">
            <w:pPr>
              <w:pStyle w:val="TableBodyText"/>
            </w:pPr>
          </w:p>
          <w:p w:rsidR="00E17828" w:rsidRDefault="00716732">
            <w:pPr>
              <w:pStyle w:val="TableBodyText"/>
            </w:pPr>
            <w:r>
              <w:rPr>
                <w:b/>
                <w:i/>
              </w:rPr>
              <w:t xml:space="preserve">MD2 </w:t>
            </w:r>
          </w:p>
          <w:p w:rsidR="00E17828" w:rsidRDefault="00716732">
            <w:pPr>
              <w:pStyle w:val="TableBodyText"/>
            </w:pPr>
            <w:r>
              <w:rPr>
                <w:i/>
              </w:rPr>
              <w:t>Specifies that the MD2 algorithm, as defined by RFC 1319, shall be used.</w:t>
            </w:r>
          </w:p>
          <w:p w:rsidR="00E17828" w:rsidRDefault="00E17828">
            <w:pPr>
              <w:pStyle w:val="TableBodyText"/>
            </w:pPr>
          </w:p>
          <w:p w:rsidR="00E17828" w:rsidRDefault="00716732">
            <w:pPr>
              <w:pStyle w:val="TableBodyText"/>
            </w:pPr>
            <w:r>
              <w:rPr>
                <w:i/>
              </w:rPr>
              <w:t>[Note</w:t>
            </w:r>
            <w:r>
              <w:rPr>
                <w:i/>
              </w:rPr>
              <w:t>: It is recommended that applications should avoid using this algorithm to store new hash values, because of publicly known breaks. end note]</w:t>
            </w:r>
          </w:p>
          <w:p w:rsidR="00E17828" w:rsidRDefault="00716732">
            <w:pPr>
              <w:pStyle w:val="TableBodyText"/>
            </w:pPr>
            <w:r>
              <w:rPr>
                <w:b/>
                <w:i/>
              </w:rPr>
              <w:t xml:space="preserve">MD4 </w:t>
            </w:r>
          </w:p>
          <w:p w:rsidR="00E17828" w:rsidRDefault="00716732">
            <w:pPr>
              <w:pStyle w:val="TableBodyText"/>
            </w:pPr>
            <w:r>
              <w:rPr>
                <w:i/>
              </w:rPr>
              <w:t>Specifies that the MD4 algorithm, as defined by RFC 1320, shall be used.</w:t>
            </w:r>
          </w:p>
          <w:p w:rsidR="00E17828" w:rsidRDefault="00E17828">
            <w:pPr>
              <w:pStyle w:val="TableBodyText"/>
            </w:pPr>
          </w:p>
          <w:p w:rsidR="00E17828" w:rsidRDefault="00716732">
            <w:pPr>
              <w:pStyle w:val="TableBodyText"/>
            </w:pPr>
            <w:r>
              <w:rPr>
                <w:i/>
              </w:rPr>
              <w:t>[Note: It is recommended that appli</w:t>
            </w:r>
            <w:r>
              <w:rPr>
                <w:i/>
              </w:rPr>
              <w:t>cations should avoid using this algorithm to store new hash values, because of publicly known breaks. end note]</w:t>
            </w:r>
          </w:p>
          <w:p w:rsidR="00E17828" w:rsidRDefault="00716732">
            <w:pPr>
              <w:pStyle w:val="TableBodyText"/>
            </w:pPr>
            <w:r>
              <w:rPr>
                <w:b/>
                <w:i/>
              </w:rPr>
              <w:t>MD5</w:t>
            </w:r>
          </w:p>
          <w:p w:rsidR="00E17828" w:rsidRDefault="00716732">
            <w:pPr>
              <w:pStyle w:val="TableBodyText"/>
            </w:pPr>
            <w:r>
              <w:rPr>
                <w:i/>
              </w:rPr>
              <w:t>Specifies that the MD5 algorithm, as defined by RFC 1321, shall be used.</w:t>
            </w:r>
          </w:p>
          <w:p w:rsidR="00E17828" w:rsidRDefault="00E17828">
            <w:pPr>
              <w:pStyle w:val="TableBodyText"/>
            </w:pPr>
          </w:p>
          <w:p w:rsidR="00E17828" w:rsidRDefault="00716732">
            <w:pPr>
              <w:pStyle w:val="TableBodyText"/>
            </w:pPr>
            <w:r>
              <w:rPr>
                <w:i/>
              </w:rPr>
              <w:t>[Note: It is recommended that applications should avoid using this</w:t>
            </w:r>
            <w:r>
              <w:rPr>
                <w:i/>
              </w:rPr>
              <w:t xml:space="preserve"> algorithm to store new hash values, because of publicly known breaks. end note]</w:t>
            </w:r>
          </w:p>
          <w:p w:rsidR="00E17828" w:rsidRDefault="00716732">
            <w:pPr>
              <w:pStyle w:val="TableBodyText"/>
            </w:pPr>
            <w:r>
              <w:rPr>
                <w:b/>
                <w:i/>
              </w:rPr>
              <w:t>RIPEMD-128</w:t>
            </w:r>
          </w:p>
          <w:p w:rsidR="00E17828" w:rsidRDefault="00716732">
            <w:pPr>
              <w:pStyle w:val="TableBodyText"/>
            </w:pPr>
            <w:r>
              <w:rPr>
                <w:i/>
              </w:rPr>
              <w:t>Specifies that the RIPEMD-128 algorithm, as defined by ISO/IEC 10118-3:2004 shall be used.</w:t>
            </w:r>
          </w:p>
          <w:p w:rsidR="00E17828" w:rsidRDefault="00E17828">
            <w:pPr>
              <w:pStyle w:val="TableBodyText"/>
            </w:pPr>
          </w:p>
          <w:p w:rsidR="00E17828" w:rsidRDefault="00716732">
            <w:pPr>
              <w:pStyle w:val="TableBodyText"/>
            </w:pPr>
            <w:r>
              <w:rPr>
                <w:i/>
              </w:rPr>
              <w:t>[Note: It is recommended that applications should avoid using this algor</w:t>
            </w:r>
            <w:r>
              <w:rPr>
                <w:i/>
              </w:rPr>
              <w:t>ithm to store new hash values, because of publicly known breaks. end note]</w:t>
            </w:r>
          </w:p>
          <w:p w:rsidR="00E17828" w:rsidRDefault="00716732">
            <w:pPr>
              <w:pStyle w:val="TableBodyText"/>
            </w:pPr>
            <w:r>
              <w:rPr>
                <w:b/>
                <w:i/>
              </w:rPr>
              <w:lastRenderedPageBreak/>
              <w:t>RIPEMD-160</w:t>
            </w:r>
          </w:p>
          <w:p w:rsidR="00E17828" w:rsidRDefault="00716732">
            <w:pPr>
              <w:pStyle w:val="TableBodyText"/>
            </w:pPr>
            <w:r>
              <w:rPr>
                <w:i/>
              </w:rPr>
              <w:t>Specifies that the RIPEMD-160 algorithm, as defined by ISO/IEC 10118-3:2004, shall be used.</w:t>
            </w:r>
          </w:p>
          <w:p w:rsidR="00E17828" w:rsidRDefault="00716732">
            <w:pPr>
              <w:pStyle w:val="TableBodyText"/>
            </w:pPr>
            <w:r>
              <w:rPr>
                <w:b/>
                <w:i/>
              </w:rPr>
              <w:t>SHA-1</w:t>
            </w:r>
          </w:p>
          <w:p w:rsidR="00E17828" w:rsidRDefault="00716732">
            <w:pPr>
              <w:pStyle w:val="TableBodyText"/>
            </w:pPr>
            <w:r>
              <w:rPr>
                <w:i/>
              </w:rPr>
              <w:t xml:space="preserve">Specifies that the SHA-1 algorithm, as defined by ISO/IEC 10118-3:2004, </w:t>
            </w:r>
            <w:r>
              <w:rPr>
                <w:i/>
              </w:rPr>
              <w:t>shall be used.</w:t>
            </w:r>
          </w:p>
          <w:p w:rsidR="00E17828" w:rsidRDefault="00716732">
            <w:pPr>
              <w:pStyle w:val="TableBodyText"/>
            </w:pPr>
            <w:r>
              <w:rPr>
                <w:b/>
                <w:i/>
              </w:rPr>
              <w:t>SHA-256</w:t>
            </w:r>
          </w:p>
          <w:p w:rsidR="00E17828" w:rsidRDefault="00716732">
            <w:pPr>
              <w:pStyle w:val="TableBodyText"/>
            </w:pPr>
            <w:r>
              <w:rPr>
                <w:i/>
              </w:rPr>
              <w:t>Specifies that the SHA-256 algorithm, as defined by ISO/IEC 10118-3:2004, shall be used.</w:t>
            </w:r>
          </w:p>
          <w:p w:rsidR="00E17828" w:rsidRDefault="00716732">
            <w:pPr>
              <w:pStyle w:val="TableBodyText"/>
            </w:pPr>
            <w:r>
              <w:rPr>
                <w:b/>
                <w:i/>
              </w:rPr>
              <w:t>SHA-384</w:t>
            </w:r>
          </w:p>
          <w:p w:rsidR="00E17828" w:rsidRDefault="00716732">
            <w:pPr>
              <w:pStyle w:val="TableBodyText"/>
            </w:pPr>
            <w:r>
              <w:rPr>
                <w:i/>
              </w:rPr>
              <w:t>Specifies that the SHA-384 algorithm, as defined by ISO/IEC 10118-3:2004,  shall be used.</w:t>
            </w:r>
          </w:p>
          <w:p w:rsidR="00E17828" w:rsidRDefault="00716732">
            <w:pPr>
              <w:pStyle w:val="TableBodyText"/>
            </w:pPr>
            <w:r>
              <w:rPr>
                <w:b/>
                <w:i/>
              </w:rPr>
              <w:t>SHA-512</w:t>
            </w:r>
          </w:p>
          <w:p w:rsidR="00E17828" w:rsidRDefault="00716732">
            <w:pPr>
              <w:pStyle w:val="TableBodyText"/>
            </w:pPr>
            <w:r>
              <w:rPr>
                <w:i/>
              </w:rPr>
              <w:t>Specifies that the SHA-512 algorithm, as defined by ISO/IEC 10118-3:2004, shall be used.</w:t>
            </w:r>
          </w:p>
          <w:p w:rsidR="00E17828" w:rsidRDefault="00716732">
            <w:pPr>
              <w:pStyle w:val="TableBodyText"/>
            </w:pPr>
            <w:r>
              <w:rPr>
                <w:b/>
                <w:i/>
              </w:rPr>
              <w:t>WHIRLPOOL</w:t>
            </w:r>
          </w:p>
          <w:p w:rsidR="00E17828" w:rsidRDefault="00716732">
            <w:pPr>
              <w:pStyle w:val="TableBodyText"/>
            </w:pPr>
            <w:r>
              <w:rPr>
                <w:i/>
              </w:rPr>
              <w:t>Specifies that the WHIRLPOOL algorithm, as defined by ISO/IEC 10118-3:2004, shall be used.</w:t>
            </w:r>
          </w:p>
          <w:p w:rsidR="00E17828" w:rsidRDefault="00E17828">
            <w:pPr>
              <w:pStyle w:val="TableBodyText"/>
            </w:pP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hash Value</w:t>
            </w:r>
          </w:p>
        </w:tc>
        <w:tc>
          <w:tcPr>
            <w:tcW w:w="0" w:type="auto"/>
            <w:vAlign w:val="center"/>
          </w:tcPr>
          <w:p w:rsidR="00E17828" w:rsidRDefault="00716732">
            <w:pPr>
              <w:pStyle w:val="TableBodyText"/>
            </w:pPr>
            <w:r>
              <w:t>Specifies the hash value for the password required t</w:t>
            </w:r>
            <w:r>
              <w:t>o edit this worksheet. This value shall be compared with the resulting hash value after hashing the user-supplied password using the algorithm specified by the preceding attributes and parent XML element. If the two values match, the protection shall no lo</w:t>
            </w:r>
            <w:r>
              <w:t>nger be enforced.</w:t>
            </w:r>
          </w:p>
          <w:p w:rsidR="00E17828" w:rsidRDefault="00E17828">
            <w:pPr>
              <w:pStyle w:val="TableBodyText"/>
            </w:pPr>
          </w:p>
          <w:p w:rsidR="00E17828" w:rsidRDefault="00716732">
            <w:pPr>
              <w:pStyle w:val="TableBodyText"/>
            </w:pPr>
            <w:r>
              <w:t>If this value is omitted, then the reservationPassword attribute shall contain the password hash for the workbook.</w:t>
            </w:r>
          </w:p>
          <w:p w:rsidR="00E17828" w:rsidRDefault="00E17828">
            <w:pPr>
              <w:pStyle w:val="TableBodyText"/>
            </w:pPr>
          </w:p>
          <w:p w:rsidR="00E17828" w:rsidRDefault="00716732">
            <w:pPr>
              <w:pStyle w:val="TableBodyText"/>
            </w:pPr>
            <w:r>
              <w:t>[</w:t>
            </w:r>
            <w:r>
              <w:rPr>
                <w:i/>
              </w:rPr>
              <w:t>Example</w:t>
            </w:r>
            <w:r>
              <w:t>: Consider an Office Open XML document with the following information stored in one of its protection elements:</w:t>
            </w:r>
          </w:p>
          <w:p w:rsidR="00E17828" w:rsidRDefault="00E17828">
            <w:pPr>
              <w:pStyle w:val="TableBodyText"/>
            </w:pPr>
          </w:p>
          <w:p w:rsidR="00E17828" w:rsidRDefault="00716732">
            <w:pPr>
              <w:pStyle w:val="TableBodyText"/>
            </w:pPr>
            <w:r>
              <w:t>&lt;… algorithmName="SHA-1" hashValue="9oN7nWkCAyEZib1RomSJTjmPpCY=" /&gt;</w:t>
            </w:r>
          </w:p>
          <w:p w:rsidR="00E17828" w:rsidRDefault="00E17828">
            <w:pPr>
              <w:pStyle w:val="TableBodyText"/>
            </w:pPr>
          </w:p>
          <w:p w:rsidR="00E17828" w:rsidRDefault="00716732">
            <w:pPr>
              <w:pStyle w:val="TableBodyText"/>
            </w:pPr>
            <w:r>
              <w:t>The hashValue attribute value of 9oN7nWkCAyEZib1RomSJTjmPpCY= specifies that the user-supplied password must be hashed using the pre-processing defined by the parent element (if any) fol</w:t>
            </w:r>
            <w:r>
              <w:t xml:space="preserve">lowed by the hashing algorithm (specified via the algorithmName attribute value) and that the resulting hash value must be match for the protection to be disabled. </w:t>
            </w:r>
          </w:p>
          <w:p w:rsidR="00E17828" w:rsidRDefault="00716732">
            <w:pPr>
              <w:pStyle w:val="TableBodyText"/>
            </w:pPr>
            <w:r>
              <w:rPr>
                <w:i/>
              </w:rPr>
              <w:t>end example</w:t>
            </w:r>
            <w:r>
              <w:t>]</w:t>
            </w:r>
          </w:p>
          <w:p w:rsidR="00E17828" w:rsidRDefault="00E17828">
            <w:pPr>
              <w:pStyle w:val="TableBodyText"/>
            </w:pPr>
          </w:p>
          <w:p w:rsidR="00E17828" w:rsidRDefault="00716732">
            <w:pPr>
              <w:pStyle w:val="TableBodyText"/>
            </w:pPr>
            <w:r>
              <w:t>The possible values for this attribute are defined by the W3C XML Schema base</w:t>
            </w:r>
            <w:r>
              <w:t>64Binary datatype.</w:t>
            </w:r>
          </w:p>
        </w:tc>
      </w:tr>
      <w:tr w:rsidR="00E17828" w:rsidTr="00E17828">
        <w:tc>
          <w:tcPr>
            <w:tcW w:w="0" w:type="auto"/>
            <w:vAlign w:val="center"/>
          </w:tcPr>
          <w:p w:rsidR="00E17828" w:rsidRDefault="00716732">
            <w:pPr>
              <w:pStyle w:val="TableBodyText"/>
            </w:pPr>
            <w:r>
              <w:rPr>
                <w:b/>
              </w:rPr>
              <w:t>saltValue</w:t>
            </w:r>
          </w:p>
        </w:tc>
        <w:tc>
          <w:tcPr>
            <w:tcW w:w="0" w:type="auto"/>
            <w:vAlign w:val="center"/>
          </w:tcPr>
          <w:p w:rsidR="00E17828" w:rsidRDefault="00716732">
            <w:pPr>
              <w:pStyle w:val="TableBodyText"/>
            </w:pPr>
            <w:r>
              <w:t>Specifies the random bytes that are pre-pended to the user-supplied password before it was hashed by the hashing algorithm.</w:t>
            </w:r>
          </w:p>
        </w:tc>
      </w:tr>
      <w:tr w:rsidR="00E17828" w:rsidTr="00E17828">
        <w:tc>
          <w:tcPr>
            <w:tcW w:w="0" w:type="auto"/>
            <w:vAlign w:val="center"/>
          </w:tcPr>
          <w:p w:rsidR="00E17828" w:rsidRDefault="00716732">
            <w:pPr>
              <w:pStyle w:val="TableBodyText"/>
            </w:pPr>
            <w:r>
              <w:rPr>
                <w:b/>
              </w:rPr>
              <w:t>spinCount</w:t>
            </w:r>
          </w:p>
        </w:tc>
        <w:tc>
          <w:tcPr>
            <w:tcW w:w="0" w:type="auto"/>
            <w:vAlign w:val="center"/>
          </w:tcPr>
          <w:p w:rsidR="00E17828" w:rsidRDefault="00716732">
            <w:pPr>
              <w:pStyle w:val="TableBodyText"/>
            </w:pPr>
            <w:r>
              <w:t>Specifies the number of times the hashing function shall be iteratively run (using each iteration's result as the input for the next iteration).</w:t>
            </w:r>
          </w:p>
        </w:tc>
      </w:tr>
    </w:tbl>
    <w:p w:rsidR="00E17828" w:rsidRDefault="00E17828"/>
    <w:p w:rsidR="00E17828" w:rsidRDefault="00716732">
      <w:r>
        <w:t>[</w:t>
      </w:r>
      <w:r>
        <w:rPr>
          <w:i/>
        </w:rPr>
        <w:t>Example</w:t>
      </w:r>
      <w:r>
        <w:t xml:space="preserve">: </w:t>
      </w:r>
    </w:p>
    <w:p w:rsidR="00E17828" w:rsidRDefault="00716732">
      <w:r>
        <w:t>Consider an Office Open XML document with the following information stored in one of its protectio</w:t>
      </w:r>
      <w:r>
        <w:t>n elements:</w:t>
      </w:r>
    </w:p>
    <w:p w:rsidR="00E17828" w:rsidRDefault="00716732">
      <w:r>
        <w:t>&lt; … algorithmName="SHA-1" hashValue="9oN7nWkCAyEZib1RomSJTjmPpCY=" /&gt;</w:t>
      </w:r>
    </w:p>
    <w:p w:rsidR="00E17828" w:rsidRDefault="00716732">
      <w:r>
        <w:t>The algorithmName attribute value of SHA-1 specifies that the SHA-1 hashing algorithm must be used to generate a hash from the user-defined password.</w:t>
      </w:r>
    </w:p>
    <w:p w:rsidR="00E17828" w:rsidRDefault="00716732">
      <w:r>
        <w:rPr>
          <w:i/>
        </w:rPr>
        <w:t>end example</w:t>
      </w:r>
      <w:r>
        <w:t>]</w:t>
      </w:r>
    </w:p>
    <w:p w:rsidR="00E17828" w:rsidRDefault="00716732">
      <w:pPr>
        <w:pStyle w:val="Definition-Field2"/>
      </w:pPr>
      <w:r>
        <w:lastRenderedPageBreak/>
        <w:t>This note a</w:t>
      </w:r>
      <w:r>
        <w:t>pplies to the following products: 2007 SP2, 2010.</w:t>
      </w:r>
    </w:p>
    <w:p w:rsidR="00E17828" w:rsidRDefault="00716732">
      <w:pPr>
        <w:pStyle w:val="Definition-Field"/>
      </w:pPr>
      <w:r>
        <w:t xml:space="preserve">f.   </w:t>
      </w:r>
      <w:r>
        <w:rPr>
          <w:i/>
        </w:rPr>
        <w:t>The standard states that this setting uses a specific workbookPassword attribute to store the password hash for unlocking revisions in the workbook.</w:t>
      </w:r>
    </w:p>
    <w:p w:rsidR="00E17828" w:rsidRDefault="00716732">
      <w:r>
        <w:t>In Office, when the HKCU/Software/Microsoft/Office/&lt;</w:t>
      </w:r>
      <w:r>
        <w: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algorithm Name</w:t>
            </w:r>
          </w:p>
        </w:tc>
        <w:tc>
          <w:tcPr>
            <w:tcW w:w="0" w:type="auto"/>
            <w:vAlign w:val="center"/>
          </w:tcPr>
          <w:p w:rsidR="00E17828" w:rsidRDefault="00716732">
            <w:pPr>
              <w:pStyle w:val="TableBodyText"/>
            </w:pPr>
            <w:r>
              <w:t>The name of the cryptographic hashing algorithm used to generate the hash value. Only those algorithms that are installed in the operating system’s cryptographic subsystem can be utilized by Office.</w:t>
            </w:r>
          </w:p>
          <w:p w:rsidR="00E17828" w:rsidRDefault="00E17828">
            <w:pPr>
              <w:pStyle w:val="TableBodyText"/>
            </w:pPr>
          </w:p>
          <w:p w:rsidR="00E17828" w:rsidRDefault="00716732">
            <w:pPr>
              <w:pStyle w:val="TableBodyText"/>
            </w:pPr>
            <w:r>
              <w:t>The hash algorithm names, described in the following tab</w:t>
            </w:r>
            <w:r>
              <w:t>le, are reserved.</w:t>
            </w:r>
          </w:p>
          <w:p w:rsidR="00E17828" w:rsidRDefault="00E17828">
            <w:pPr>
              <w:pStyle w:val="TableBodyText"/>
            </w:pPr>
          </w:p>
          <w:p w:rsidR="00E17828" w:rsidRDefault="00716732">
            <w:pPr>
              <w:pStyle w:val="TableBodyText"/>
            </w:pPr>
            <w:r>
              <w:rPr>
                <w:b/>
                <w:i/>
              </w:rPr>
              <w:t xml:space="preserve">MD2 </w:t>
            </w:r>
          </w:p>
          <w:p w:rsidR="00E17828" w:rsidRDefault="00716732">
            <w:pPr>
              <w:pStyle w:val="TableBodyText"/>
            </w:pPr>
            <w:r>
              <w:rPr>
                <w:i/>
              </w:rPr>
              <w:t>Specifies that the MD2 algorithm, as defined by RFC 1319,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 xml:space="preserve">MD4 </w:t>
            </w:r>
          </w:p>
          <w:p w:rsidR="00E17828" w:rsidRDefault="00716732">
            <w:pPr>
              <w:pStyle w:val="TableBodyText"/>
            </w:pPr>
            <w:r>
              <w:rPr>
                <w:i/>
              </w:rPr>
              <w:t>Specifies that the MD4 algorithm, as defined by RFC 1320,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MD5</w:t>
            </w:r>
          </w:p>
          <w:p w:rsidR="00E17828" w:rsidRDefault="00716732">
            <w:pPr>
              <w:pStyle w:val="TableBodyText"/>
            </w:pPr>
            <w:r>
              <w:rPr>
                <w:i/>
              </w:rPr>
              <w:t>Specifies that the MD5 algorith</w:t>
            </w:r>
            <w:r>
              <w:rPr>
                <w:i/>
              </w:rPr>
              <w:t>m, as defined by RFC 1321,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RIPEMD-128</w:t>
            </w:r>
          </w:p>
          <w:p w:rsidR="00E17828" w:rsidRDefault="00716732">
            <w:pPr>
              <w:pStyle w:val="TableBodyText"/>
            </w:pPr>
            <w:r>
              <w:rPr>
                <w:i/>
              </w:rPr>
              <w:t xml:space="preserve">Specifies that the RIPEMD-128 algorithm, as defined by </w:t>
            </w:r>
            <w:r>
              <w:rPr>
                <w:i/>
              </w:rPr>
              <w:t>ISO/IEC 10118-3:2004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RIPEMD-160</w:t>
            </w:r>
          </w:p>
          <w:p w:rsidR="00E17828" w:rsidRDefault="00716732">
            <w:pPr>
              <w:pStyle w:val="TableBodyText"/>
            </w:pPr>
            <w:r>
              <w:rPr>
                <w:i/>
              </w:rPr>
              <w:t>Specifies that the RIPEMD-160 algorithm, as defined by ISO/IE</w:t>
            </w:r>
            <w:r>
              <w:rPr>
                <w:i/>
              </w:rPr>
              <w:t>C 10118-3:2004, shall be used.</w:t>
            </w:r>
          </w:p>
          <w:p w:rsidR="00E17828" w:rsidRDefault="00716732">
            <w:pPr>
              <w:pStyle w:val="TableBodyText"/>
            </w:pPr>
            <w:r>
              <w:rPr>
                <w:b/>
                <w:i/>
              </w:rPr>
              <w:t>SHA-1</w:t>
            </w:r>
          </w:p>
          <w:p w:rsidR="00E17828" w:rsidRDefault="00716732">
            <w:pPr>
              <w:pStyle w:val="TableBodyText"/>
            </w:pPr>
            <w:r>
              <w:rPr>
                <w:i/>
              </w:rPr>
              <w:t>Specifies that the SHA-1 algorithm, as defined by ISO/IEC 10118-3:2004, shall be used.</w:t>
            </w:r>
          </w:p>
          <w:p w:rsidR="00E17828" w:rsidRDefault="00716732">
            <w:pPr>
              <w:pStyle w:val="TableBodyText"/>
            </w:pPr>
            <w:r>
              <w:rPr>
                <w:b/>
                <w:i/>
              </w:rPr>
              <w:t>SHA-256</w:t>
            </w:r>
          </w:p>
          <w:p w:rsidR="00E17828" w:rsidRDefault="00716732">
            <w:pPr>
              <w:pStyle w:val="TableBodyText"/>
            </w:pPr>
            <w:r>
              <w:rPr>
                <w:i/>
              </w:rPr>
              <w:t>Specifies that the SHA-256 algorithm, as defined by ISO/IEC 10118-3:2004, shall be used.</w:t>
            </w:r>
          </w:p>
          <w:p w:rsidR="00E17828" w:rsidRDefault="00716732">
            <w:pPr>
              <w:pStyle w:val="TableBodyText"/>
            </w:pPr>
            <w:r>
              <w:rPr>
                <w:b/>
                <w:i/>
              </w:rPr>
              <w:t>SHA-384</w:t>
            </w:r>
          </w:p>
          <w:p w:rsidR="00E17828" w:rsidRDefault="00716732">
            <w:pPr>
              <w:pStyle w:val="TableBodyText"/>
            </w:pPr>
            <w:r>
              <w:rPr>
                <w:i/>
              </w:rPr>
              <w:t xml:space="preserve">Specifies that the SHA-384 </w:t>
            </w:r>
            <w:r>
              <w:rPr>
                <w:i/>
              </w:rPr>
              <w:t>algorithm, as defined by ISO/IEC 10118-3:2004,  shall be used.</w:t>
            </w:r>
          </w:p>
          <w:p w:rsidR="00E17828" w:rsidRDefault="00716732">
            <w:pPr>
              <w:pStyle w:val="TableBodyText"/>
            </w:pPr>
            <w:r>
              <w:rPr>
                <w:b/>
                <w:i/>
              </w:rPr>
              <w:t>SHA-512</w:t>
            </w:r>
          </w:p>
          <w:p w:rsidR="00E17828" w:rsidRDefault="00716732">
            <w:pPr>
              <w:pStyle w:val="TableBodyText"/>
            </w:pPr>
            <w:r>
              <w:rPr>
                <w:i/>
              </w:rPr>
              <w:t>Specifies that the SHA-512 algorithm, as defined by ISO/IEC 10118-3:2004, shall be used.</w:t>
            </w:r>
          </w:p>
          <w:p w:rsidR="00E17828" w:rsidRDefault="00716732">
            <w:pPr>
              <w:pStyle w:val="TableBodyText"/>
            </w:pPr>
            <w:r>
              <w:rPr>
                <w:b/>
                <w:i/>
              </w:rPr>
              <w:t>WHIRLPOOL</w:t>
            </w:r>
          </w:p>
          <w:p w:rsidR="00E17828" w:rsidRDefault="00716732">
            <w:pPr>
              <w:pStyle w:val="TableBodyText"/>
            </w:pPr>
            <w:r>
              <w:rPr>
                <w:i/>
              </w:rPr>
              <w:t>Specifies that the WHIRLPOOL algorithm, as defined by ISO/IEC 10118-3:2004, shall be used.</w:t>
            </w:r>
          </w:p>
          <w:p w:rsidR="00E17828" w:rsidRDefault="00E17828">
            <w:pPr>
              <w:pStyle w:val="TableBodyText"/>
            </w:pP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hash Value</w:t>
            </w:r>
          </w:p>
        </w:tc>
        <w:tc>
          <w:tcPr>
            <w:tcW w:w="0" w:type="auto"/>
            <w:vAlign w:val="center"/>
          </w:tcPr>
          <w:p w:rsidR="00E17828" w:rsidRDefault="00716732">
            <w:pPr>
              <w:pStyle w:val="TableBodyText"/>
            </w:pPr>
            <w:r>
              <w:t>Specifies the hash value for the password required to edit this worksheet. This value shall be compared with the resulting hash value after hashing the</w:t>
            </w:r>
            <w:r>
              <w:t xml:space="preserve"> user-supplied password using the algorithm specified by the preceding attributes and parent XML element. If the two values match, the protection shall no longer be enforced. </w:t>
            </w:r>
          </w:p>
          <w:p w:rsidR="00E17828" w:rsidRDefault="00E17828">
            <w:pPr>
              <w:pStyle w:val="TableBodyText"/>
            </w:pPr>
          </w:p>
          <w:p w:rsidR="00E17828" w:rsidRDefault="00716732">
            <w:pPr>
              <w:pStyle w:val="TableBodyText"/>
            </w:pPr>
            <w:r>
              <w:t xml:space="preserve">If this value is omitted, then the reservationPassword attribute shall contain </w:t>
            </w:r>
            <w:r>
              <w:t xml:space="preserve">the password hash for the workbook. </w:t>
            </w:r>
          </w:p>
          <w:p w:rsidR="00E17828" w:rsidRDefault="00E17828">
            <w:pPr>
              <w:pStyle w:val="TableBodyText"/>
            </w:pPr>
          </w:p>
          <w:p w:rsidR="00E17828" w:rsidRDefault="00716732">
            <w:pPr>
              <w:pStyle w:val="TableBodyText"/>
            </w:pPr>
            <w:r>
              <w:t>[</w:t>
            </w:r>
            <w:r>
              <w:rPr>
                <w:i/>
              </w:rPr>
              <w:t>Example</w:t>
            </w:r>
            <w:r>
              <w:t xml:space="preserve">: </w:t>
            </w:r>
          </w:p>
          <w:p w:rsidR="00E17828" w:rsidRDefault="00E17828">
            <w:pPr>
              <w:pStyle w:val="TableBodyText"/>
            </w:pPr>
          </w:p>
          <w:p w:rsidR="00E17828" w:rsidRDefault="00716732">
            <w:pPr>
              <w:pStyle w:val="TableBodyText"/>
            </w:pPr>
            <w:r>
              <w:t>Consider an Office Open XML document with the following information stored in one of its protection elements:</w:t>
            </w:r>
          </w:p>
          <w:p w:rsidR="00E17828" w:rsidRDefault="00E17828">
            <w:pPr>
              <w:pStyle w:val="TableBodyText"/>
            </w:pPr>
          </w:p>
          <w:p w:rsidR="00E17828" w:rsidRDefault="00716732">
            <w:pPr>
              <w:pStyle w:val="TableBodyText"/>
            </w:pPr>
            <w:r>
              <w:t>&lt;… algorithmName="SHA-1" hashValue="9oN7nWkCAyEZib1RomSJTjmPpCY=" /&gt;</w:t>
            </w:r>
          </w:p>
          <w:p w:rsidR="00E17828" w:rsidRDefault="00E17828">
            <w:pPr>
              <w:pStyle w:val="TableBodyText"/>
            </w:pPr>
          </w:p>
          <w:p w:rsidR="00E17828" w:rsidRDefault="00716732">
            <w:pPr>
              <w:pStyle w:val="TableBodyText"/>
            </w:pPr>
            <w:r>
              <w:t>The hashValue attribute v</w:t>
            </w:r>
            <w:r>
              <w:t>alue of 9oN7nWkCAyEZib1RomSJTjmPpCY= specifies that the user-supplied password must be hashed using the pre-processing defined by the parent element (if any) followed by the hashing algorithm (specified via the algorithmName attribute value) and that the r</w:t>
            </w:r>
            <w:r>
              <w:t xml:space="preserve">esulting hash value must be match for the protection to be disabled. </w:t>
            </w:r>
          </w:p>
          <w:p w:rsidR="00E17828" w:rsidRDefault="00716732">
            <w:pPr>
              <w:pStyle w:val="TableBodyText"/>
            </w:pPr>
            <w:r>
              <w:rPr>
                <w:i/>
              </w:rPr>
              <w:t>end example</w:t>
            </w:r>
            <w:r>
              <w:t>]</w:t>
            </w:r>
          </w:p>
          <w:p w:rsidR="00E17828" w:rsidRDefault="00E17828">
            <w:pPr>
              <w:pStyle w:val="TableBodyText"/>
            </w:pPr>
          </w:p>
          <w:p w:rsidR="00E17828" w:rsidRDefault="00716732">
            <w:pPr>
              <w:pStyle w:val="TableBodyText"/>
            </w:pPr>
            <w:r>
              <w:t>The possible values for this attribute are defined by the W3C XML Schema base64Binary datatype.</w:t>
            </w:r>
          </w:p>
        </w:tc>
      </w:tr>
      <w:tr w:rsidR="00E17828" w:rsidTr="00E17828">
        <w:tc>
          <w:tcPr>
            <w:tcW w:w="0" w:type="auto"/>
            <w:vAlign w:val="center"/>
          </w:tcPr>
          <w:p w:rsidR="00E17828" w:rsidRDefault="00716732">
            <w:pPr>
              <w:pStyle w:val="TableBodyText"/>
            </w:pPr>
            <w:r>
              <w:rPr>
                <w:b/>
              </w:rPr>
              <w:t>saltValue</w:t>
            </w:r>
          </w:p>
        </w:tc>
        <w:tc>
          <w:tcPr>
            <w:tcW w:w="0" w:type="auto"/>
            <w:vAlign w:val="center"/>
          </w:tcPr>
          <w:p w:rsidR="00E17828" w:rsidRDefault="00716732">
            <w:pPr>
              <w:pStyle w:val="TableBodyText"/>
            </w:pPr>
            <w:r>
              <w:t>Specifies the random bytes that are pre-pended to the user-suppli</w:t>
            </w:r>
            <w:r>
              <w:t>ed password before it was hashed by the hashing algorithm.</w:t>
            </w:r>
          </w:p>
        </w:tc>
      </w:tr>
      <w:tr w:rsidR="00E17828" w:rsidTr="00E17828">
        <w:tc>
          <w:tcPr>
            <w:tcW w:w="0" w:type="auto"/>
            <w:vAlign w:val="center"/>
          </w:tcPr>
          <w:p w:rsidR="00E17828" w:rsidRDefault="00716732">
            <w:pPr>
              <w:pStyle w:val="TableBodyText"/>
            </w:pPr>
            <w:r>
              <w:rPr>
                <w:b/>
              </w:rPr>
              <w:t>spinCount</w:t>
            </w:r>
          </w:p>
        </w:tc>
        <w:tc>
          <w:tcPr>
            <w:tcW w:w="0" w:type="auto"/>
            <w:vAlign w:val="center"/>
          </w:tcPr>
          <w:p w:rsidR="00E17828" w:rsidRDefault="00716732">
            <w:pPr>
              <w:pStyle w:val="TableBodyText"/>
            </w:pPr>
            <w:r>
              <w:t>Specifies the number of times the hashing function shall be iteratively run (using each iteration's result as the input for the next iteration).</w:t>
            </w:r>
          </w:p>
        </w:tc>
      </w:tr>
    </w:tbl>
    <w:p w:rsidR="00E17828" w:rsidRDefault="00E17828"/>
    <w:p w:rsidR="00E17828" w:rsidRDefault="00716732">
      <w:r>
        <w:t>[</w:t>
      </w:r>
      <w:r>
        <w:rPr>
          <w:i/>
        </w:rPr>
        <w:t>Example</w:t>
      </w:r>
      <w:r>
        <w:t xml:space="preserve">: </w:t>
      </w:r>
    </w:p>
    <w:p w:rsidR="00E17828" w:rsidRDefault="00716732">
      <w:r>
        <w:t>Consider an Office Open XML document with the following information stored in one of its protection elements:</w:t>
      </w:r>
    </w:p>
    <w:p w:rsidR="00E17828" w:rsidRDefault="00716732">
      <w:r>
        <w:t>&lt; … algorithmName="SHA-1" hashValue="9oN7nWkCAyEZib1RomSJTjmPpCY=" /&gt;</w:t>
      </w:r>
    </w:p>
    <w:p w:rsidR="00E17828" w:rsidRDefault="00716732">
      <w:r>
        <w:t xml:space="preserve">The algorithmName attribute value of SHA-1 specifies that the SHA-1 hashing </w:t>
      </w:r>
      <w:r>
        <w:t>algorithm must be used to generate a hash from the user-defined password.</w:t>
      </w:r>
    </w:p>
    <w:p w:rsidR="00E17828" w:rsidRDefault="00716732">
      <w:r>
        <w:rPr>
          <w:i/>
        </w:rPr>
        <w:t>end example</w:t>
      </w:r>
      <w:r>
        <w:t>]</w:t>
      </w:r>
    </w:p>
    <w:p w:rsidR="00E17828" w:rsidRDefault="00716732">
      <w:pPr>
        <w:pStyle w:val="Definition-Field2"/>
      </w:pPr>
      <w:r>
        <w:t>This note applies to the following products: 2007 SP2, 2010.</w:t>
      </w:r>
    </w:p>
    <w:p w:rsidR="00E17828" w:rsidRDefault="00716732">
      <w:pPr>
        <w:pStyle w:val="Heading3"/>
      </w:pPr>
      <w:bookmarkStart w:id="1259" w:name="section_7e04e14adef543879a6d3347d290d58e"/>
      <w:bookmarkStart w:id="1260" w:name="_Toc111177503"/>
      <w:r>
        <w:t>Part 4 Section 3.2.30, workbookView (Workbook View)</w:t>
      </w:r>
      <w:bookmarkEnd w:id="1259"/>
      <w:bookmarkEnd w:id="1260"/>
      <w:r>
        <w:fldChar w:fldCharType="begin"/>
      </w:r>
      <w:r>
        <w:instrText xml:space="preserve"> XE "workbookView (Workbook View)" </w:instrText>
      </w:r>
      <w:r>
        <w:fldChar w:fldCharType="end"/>
      </w:r>
    </w:p>
    <w:p w:rsidR="00E17828" w:rsidRDefault="00716732">
      <w:pPr>
        <w:pStyle w:val="Definition-Field"/>
      </w:pPr>
      <w:r>
        <w:t xml:space="preserve">a.   </w:t>
      </w:r>
      <w:r>
        <w:rPr>
          <w:i/>
        </w:rPr>
        <w:t>The standard does not place any restrictions on the length of the value for @windowHeight and @windowWidth.</w:t>
      </w:r>
    </w:p>
    <w:p w:rsidR="00E17828" w:rsidRDefault="00716732">
      <w:pPr>
        <w:pStyle w:val="Definition-Field2"/>
      </w:pPr>
      <w:r>
        <w:t>Office requires that the value of @windowHeight and @windowWidth be less than or equal to 2147483647.</w:t>
      </w:r>
    </w:p>
    <w:p w:rsidR="00E17828" w:rsidRDefault="00716732">
      <w:pPr>
        <w:pStyle w:val="Definition-Field"/>
      </w:pPr>
      <w:r>
        <w:t xml:space="preserve">b.   </w:t>
      </w:r>
      <w:r>
        <w:rPr>
          <w:i/>
        </w:rPr>
        <w:t>The standard does not place any restricti</w:t>
      </w:r>
      <w:r>
        <w:rPr>
          <w:i/>
        </w:rPr>
        <w:t>ons on the value for @tabRatio.</w:t>
      </w:r>
    </w:p>
    <w:p w:rsidR="00E17828" w:rsidRDefault="00716732">
      <w:pPr>
        <w:pStyle w:val="Definition-Field2"/>
      </w:pPr>
      <w:r>
        <w:t>Office requires that @tabRatio be less than or equal to 1000.</w:t>
      </w:r>
    </w:p>
    <w:p w:rsidR="00E17828" w:rsidRDefault="00716732">
      <w:pPr>
        <w:pStyle w:val="Definition-Field"/>
      </w:pPr>
      <w:r>
        <w:lastRenderedPageBreak/>
        <w:t xml:space="preserve">c.   </w:t>
      </w:r>
      <w:r>
        <w:rPr>
          <w:i/>
        </w:rPr>
        <w:t>The standard does not place any restrictions on the value for @activeTab.</w:t>
      </w:r>
    </w:p>
    <w:p w:rsidR="00E17828" w:rsidRDefault="00716732">
      <w:pPr>
        <w:pStyle w:val="Definition-Field2"/>
      </w:pPr>
      <w:r>
        <w:t>Office requires that @activeTab be between 0 and 32766 inclusive.</w:t>
      </w:r>
    </w:p>
    <w:p w:rsidR="00E17828" w:rsidRDefault="00716732">
      <w:pPr>
        <w:pStyle w:val="Definition-Field"/>
      </w:pPr>
      <w:r>
        <w:t xml:space="preserve">d.   </w:t>
      </w:r>
      <w:r>
        <w:rPr>
          <w:i/>
        </w:rPr>
        <w:t>The standard</w:t>
      </w:r>
      <w:r>
        <w:rPr>
          <w:i/>
        </w:rPr>
        <w:t xml:space="preserve"> does not restrict the value of the firstSheet attribute.</w:t>
      </w:r>
    </w:p>
    <w:p w:rsidR="00E17828" w:rsidRDefault="00716732">
      <w:pPr>
        <w:pStyle w:val="Definition-Field2"/>
      </w:pPr>
      <w:r>
        <w:t>Office limits the value of the firstSheet attribute to 0 through 32766 inclusive or to 4294967286.</w:t>
      </w:r>
    </w:p>
    <w:p w:rsidR="00E17828" w:rsidRDefault="00716732">
      <w:pPr>
        <w:pStyle w:val="Definition-Field"/>
      </w:pPr>
      <w:r>
        <w:t xml:space="preserve">e.   </w:t>
      </w:r>
      <w:r>
        <w:rPr>
          <w:i/>
        </w:rPr>
        <w:t>The standard states that on and off are valid values of the autoFilterDateGrouping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f.   </w:t>
      </w:r>
      <w:r>
        <w:rPr>
          <w:i/>
        </w:rPr>
        <w:t>The standard states that on and off are valid values of the minimized attribute.</w:t>
      </w:r>
    </w:p>
    <w:p w:rsidR="00E17828" w:rsidRDefault="00716732">
      <w:pPr>
        <w:pStyle w:val="Definition-Field2"/>
      </w:pPr>
      <w:r>
        <w:t>Excel does not allow these values on this attr</w:t>
      </w:r>
      <w:r>
        <w:t>ibute.</w:t>
      </w:r>
    </w:p>
    <w:p w:rsidR="00E17828" w:rsidRDefault="00716732">
      <w:pPr>
        <w:pStyle w:val="Definition-Field2"/>
      </w:pPr>
      <w:r>
        <w:t>This note applies to the following products: 2007, 2007 SP1, 2007 SP2.</w:t>
      </w:r>
    </w:p>
    <w:p w:rsidR="00E17828" w:rsidRDefault="00716732">
      <w:pPr>
        <w:pStyle w:val="Definition-Field"/>
      </w:pPr>
      <w:r>
        <w:t xml:space="preserve">g.   </w:t>
      </w:r>
      <w:r>
        <w:rPr>
          <w:i/>
        </w:rPr>
        <w:t>The standard states that on and off are valid values of the showHorizontalScroll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The standard states that on and off are valid values of the showSheetTabs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w:t>
      </w:r>
      <w:r>
        <w:t>s: 2007, 2007 SP1, 2007 SP2.</w:t>
      </w:r>
    </w:p>
    <w:p w:rsidR="00E17828" w:rsidRDefault="00716732">
      <w:pPr>
        <w:pStyle w:val="Definition-Field"/>
      </w:pPr>
      <w:r>
        <w:t xml:space="preserve">i.   </w:t>
      </w:r>
      <w:r>
        <w:rPr>
          <w:i/>
        </w:rPr>
        <w:t>The standard states that on and off are valid values of the showVerticalScroll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Heading3"/>
      </w:pPr>
      <w:bookmarkStart w:id="1261" w:name="section_b32ae11bdee74dcb9b46a0feb32ce94f"/>
      <w:bookmarkStart w:id="1262" w:name="_Toc111177504"/>
      <w:r>
        <w:t>Part 4 S</w:t>
      </w:r>
      <w:r>
        <w:t>ection 3.3.1.2, brk (Break)</w:t>
      </w:r>
      <w:bookmarkEnd w:id="1261"/>
      <w:bookmarkEnd w:id="1262"/>
      <w:r>
        <w:fldChar w:fldCharType="begin"/>
      </w:r>
      <w:r>
        <w:instrText xml:space="preserve"> XE "brk (Break)" </w:instrText>
      </w:r>
      <w:r>
        <w:fldChar w:fldCharType="end"/>
      </w:r>
    </w:p>
    <w:p w:rsidR="00E17828" w:rsidRDefault="00716732">
      <w:pPr>
        <w:pStyle w:val="Definition-Field"/>
      </w:pPr>
      <w:r>
        <w:t xml:space="preserve">a.   </w:t>
      </w:r>
      <w:r>
        <w:rPr>
          <w:i/>
        </w:rPr>
        <w:t>The standard states that the values of the min attribute are defined by the XML Schema unsignedInt datatype.</w:t>
      </w:r>
    </w:p>
    <w:p w:rsidR="00E17828" w:rsidRDefault="00716732">
      <w:pPr>
        <w:pStyle w:val="Definition-Field2"/>
      </w:pPr>
      <w:r>
        <w:t xml:space="preserve">Excel restricts the value of this attribute to be at most 1048576; it should never exceed the </w:t>
      </w:r>
      <w:r>
        <w:t>number of rows or columns in the spreadsheetML instance.</w:t>
      </w:r>
    </w:p>
    <w:p w:rsidR="00E17828" w:rsidRDefault="00716732">
      <w:pPr>
        <w:pStyle w:val="Definition-Field"/>
      </w:pPr>
      <w:r>
        <w:t xml:space="preserve">b.   </w:t>
      </w:r>
      <w:r>
        <w:rPr>
          <w:i/>
        </w:rPr>
        <w:t>The standard states that Page Breaks can have a start and end point defined by using the min and max attributes.</w:t>
      </w:r>
    </w:p>
    <w:p w:rsidR="00E17828" w:rsidRDefault="00716732">
      <w:pPr>
        <w:pStyle w:val="Definition-Field2"/>
      </w:pPr>
      <w:r>
        <w:t>Office ignores the min and max attribute values and places a page break across th</w:t>
      </w:r>
      <w:r>
        <w:t>e entire range.</w:t>
      </w:r>
    </w:p>
    <w:p w:rsidR="00E17828" w:rsidRDefault="00716732">
      <w:pPr>
        <w:pStyle w:val="Definition-Field"/>
      </w:pPr>
      <w:r>
        <w:t xml:space="preserve">c.   </w:t>
      </w:r>
      <w:r>
        <w:rPr>
          <w:i/>
        </w:rPr>
        <w:t>The standard states that the values of the id attribute are defined by the XML Schema unsignedInt datatype.</w:t>
      </w:r>
    </w:p>
    <w:p w:rsidR="00E17828" w:rsidRDefault="00716732">
      <w:pPr>
        <w:pStyle w:val="Definition-Field2"/>
      </w:pPr>
      <w:r>
        <w:t>Excel restricts the value of this attribute to be at least 1 and at most 1048576.</w:t>
      </w:r>
    </w:p>
    <w:p w:rsidR="00E17828" w:rsidRDefault="00716732">
      <w:pPr>
        <w:pStyle w:val="Definition-Field"/>
      </w:pPr>
      <w:r>
        <w:t xml:space="preserve">d.   </w:t>
      </w:r>
      <w:r>
        <w:rPr>
          <w:i/>
        </w:rPr>
        <w:t>The standard states that the values of t</w:t>
      </w:r>
      <w:r>
        <w:rPr>
          <w:i/>
        </w:rPr>
        <w:t>he max attribute are defined by the XML Schema unsignedInt datatype.</w:t>
      </w:r>
    </w:p>
    <w:p w:rsidR="00E17828" w:rsidRDefault="00716732">
      <w:pPr>
        <w:pStyle w:val="Definition-Field2"/>
      </w:pPr>
      <w:r>
        <w:t>Excel restricts the value of this attribute to be at least 1 and at most 1048576.</w:t>
      </w:r>
    </w:p>
    <w:p w:rsidR="00E17828" w:rsidRDefault="00716732">
      <w:pPr>
        <w:pStyle w:val="Definition-Field"/>
      </w:pPr>
      <w:r>
        <w:t xml:space="preserve">e.   </w:t>
      </w:r>
      <w:r>
        <w:rPr>
          <w:i/>
        </w:rPr>
        <w:t>The standard states that the default value of the id attribute is 0.</w:t>
      </w:r>
    </w:p>
    <w:p w:rsidR="00E17828" w:rsidRDefault="00716732">
      <w:pPr>
        <w:pStyle w:val="Definition-Field2"/>
      </w:pPr>
      <w:r>
        <w:lastRenderedPageBreak/>
        <w:t>Excel does not use a default va</w:t>
      </w:r>
      <w:r>
        <w:t>lue for this attribute.</w:t>
      </w:r>
    </w:p>
    <w:p w:rsidR="00E17828" w:rsidRDefault="00716732">
      <w:pPr>
        <w:pStyle w:val="Definition-Field"/>
      </w:pPr>
      <w:r>
        <w:t xml:space="preserve">f.   </w:t>
      </w:r>
      <w:r>
        <w:rPr>
          <w:i/>
        </w:rPr>
        <w:t>The standard states that the default value of the max attribute is 0.</w:t>
      </w:r>
    </w:p>
    <w:p w:rsidR="00E17828" w:rsidRDefault="00716732">
      <w:pPr>
        <w:pStyle w:val="Definition-Field2"/>
      </w:pPr>
      <w:r>
        <w:t>Excel does not use a default value for this attribute.</w:t>
      </w:r>
    </w:p>
    <w:p w:rsidR="00E17828" w:rsidRDefault="00716732">
      <w:pPr>
        <w:pStyle w:val="Heading3"/>
      </w:pPr>
      <w:bookmarkStart w:id="1263" w:name="section_b3e61d30f15f4712925250883cbf0f8c"/>
      <w:bookmarkStart w:id="1264" w:name="_Toc111177505"/>
      <w:r>
        <w:t>Part 4 Section 3.3.1.3, c (Cell)</w:t>
      </w:r>
      <w:bookmarkEnd w:id="1263"/>
      <w:bookmarkEnd w:id="1264"/>
      <w:r>
        <w:fldChar w:fldCharType="begin"/>
      </w:r>
      <w:r>
        <w:instrText xml:space="preserve"> XE "c (Cell)" </w:instrText>
      </w:r>
      <w:r>
        <w:fldChar w:fldCharType="end"/>
      </w:r>
    </w:p>
    <w:p w:rsidR="00E17828" w:rsidRDefault="00716732">
      <w:pPr>
        <w:pStyle w:val="Definition-Field"/>
      </w:pPr>
      <w:r>
        <w:t xml:space="preserve">a.   </w:t>
      </w:r>
      <w:r>
        <w:rPr>
          <w:i/>
        </w:rPr>
        <w:t>The standard states that @cm is zero-based index and does not specify the collection.</w:t>
      </w:r>
    </w:p>
    <w:p w:rsidR="00E17828" w:rsidRDefault="00716732">
      <w:pPr>
        <w:pStyle w:val="Definition-Field2"/>
      </w:pPr>
      <w:r>
        <w:t>Office specifies that @cm is a one-based index into the cellMetadata collection in the metadata part.</w:t>
      </w:r>
    </w:p>
    <w:p w:rsidR="00E17828" w:rsidRDefault="00716732">
      <w:pPr>
        <w:pStyle w:val="Definition-Field"/>
      </w:pPr>
      <w:r>
        <w:t xml:space="preserve">b.   </w:t>
      </w:r>
      <w:r>
        <w:rPr>
          <w:i/>
        </w:rPr>
        <w:t>The standard states that @vm is a zero-based index and does not</w:t>
      </w:r>
      <w:r>
        <w:rPr>
          <w:i/>
        </w:rPr>
        <w:t xml:space="preserve"> specify the collection.</w:t>
      </w:r>
    </w:p>
    <w:p w:rsidR="00E17828" w:rsidRDefault="00716732">
      <w:pPr>
        <w:pStyle w:val="Definition-Field2"/>
      </w:pPr>
      <w:r>
        <w:t>Office specifies that @vm is a one-based index into cellMetadata collection in the metadata part.</w:t>
      </w:r>
    </w:p>
    <w:p w:rsidR="00E17828" w:rsidRDefault="00716732">
      <w:pPr>
        <w:pStyle w:val="Definition-Field"/>
      </w:pPr>
      <w:r>
        <w:t xml:space="preserve">c.   </w:t>
      </w:r>
      <w:r>
        <w:rPr>
          <w:i/>
        </w:rPr>
        <w:t>The standard makes @r optional in the schema, but the prose does not explain the meaning of the default behavior.</w:t>
      </w:r>
    </w:p>
    <w:p w:rsidR="00E17828" w:rsidRDefault="00716732">
      <w:r>
        <w:t xml:space="preserve">If this attribute is not specified, the cell shall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w:t>
      </w:r>
      <w:r>
        <w:rPr>
          <w:b/>
        </w:rPr>
        <w:t>ow</w:t>
      </w:r>
      <w:r>
        <w:t xml:space="preserve"> collection, the cell shall be located in the first column.</w:t>
      </w:r>
    </w:p>
    <w:p w:rsidR="00E17828" w:rsidRDefault="00716732">
      <w:pPr>
        <w:pStyle w:val="Definition-Field"/>
      </w:pPr>
      <w:r>
        <w:t xml:space="preserve">d.   </w:t>
      </w:r>
      <w:r>
        <w:rPr>
          <w:i/>
        </w:rPr>
        <w:t>The standard states that the values of the cm attributes are defined by the XML Schema unsignedInt datatype.</w:t>
      </w:r>
    </w:p>
    <w:p w:rsidR="00E17828" w:rsidRDefault="00716732">
      <w:pPr>
        <w:pStyle w:val="Definition-Field2"/>
      </w:pPr>
      <w:r>
        <w:t>Office requires that the cm attribute be less than 2147483648.</w:t>
      </w:r>
    </w:p>
    <w:p w:rsidR="00E17828" w:rsidRDefault="00716732">
      <w:pPr>
        <w:pStyle w:val="Definition-Field"/>
      </w:pPr>
      <w:r>
        <w:t xml:space="preserve">e.   </w:t>
      </w:r>
      <w:r>
        <w:rPr>
          <w:i/>
        </w:rPr>
        <w:t>The standard</w:t>
      </w:r>
      <w:r>
        <w:rPr>
          <w:i/>
        </w:rPr>
        <w:t xml:space="preserve"> specifies that @vm is an unsignedInt.</w:t>
      </w:r>
    </w:p>
    <w:p w:rsidR="00E17828" w:rsidRDefault="00716732">
      <w:pPr>
        <w:pStyle w:val="Definition-Field2"/>
      </w:pPr>
      <w:r>
        <w:t>Office specifies that @vm is an unsignedInt and is less than 2147483648.</w:t>
      </w:r>
    </w:p>
    <w:p w:rsidR="00E17828" w:rsidRDefault="00716732">
      <w:pPr>
        <w:pStyle w:val="Definition-Field"/>
      </w:pPr>
      <w:r>
        <w:t xml:space="preserve">f.   </w:t>
      </w:r>
      <w:r>
        <w:rPr>
          <w:i/>
        </w:rPr>
        <w:t>The standard specifies that @s is unsignedInt.</w:t>
      </w:r>
    </w:p>
    <w:p w:rsidR="00E17828" w:rsidRDefault="00716732">
      <w:pPr>
        <w:pStyle w:val="Definition-Field2"/>
      </w:pPr>
      <w:r>
        <w:t>Office specifies @s is an unsignedInt between 0 and 65490.</w:t>
      </w:r>
    </w:p>
    <w:p w:rsidR="00E17828" w:rsidRDefault="00716732">
      <w:pPr>
        <w:pStyle w:val="Definition-Field"/>
      </w:pPr>
      <w:r>
        <w:t xml:space="preserve">g.   </w:t>
      </w:r>
      <w:r>
        <w:rPr>
          <w:i/>
        </w:rPr>
        <w:t>The standard does not specif</w:t>
      </w:r>
      <w:r>
        <w:rPr>
          <w:i/>
        </w:rPr>
        <w:t>y which collection @s indexes.</w:t>
      </w:r>
    </w:p>
    <w:p w:rsidR="00E17828" w:rsidRDefault="00716732">
      <w:pPr>
        <w:pStyle w:val="Definition-Field2"/>
      </w:pPr>
      <w:r>
        <w:t>Office specifies that @s indexes into the cellXfs collection in the style part.</w:t>
      </w:r>
    </w:p>
    <w:p w:rsidR="00E17828" w:rsidRDefault="00716732">
      <w:pPr>
        <w:pStyle w:val="Definition-Field"/>
      </w:pPr>
      <w:r>
        <w:t xml:space="preserve">h.   </w:t>
      </w:r>
      <w:r>
        <w:rPr>
          <w:i/>
        </w:rPr>
        <w:t>The standard incorrectly describes the style index in the example as "6", which conflicts with the XML fragment.</w:t>
      </w:r>
    </w:p>
    <w:p w:rsidR="00E17828" w:rsidRDefault="00716732">
      <w:pPr>
        <w:pStyle w:val="Definition-Field2"/>
      </w:pPr>
      <w:r>
        <w:t>In Excel, the style index i</w:t>
      </w:r>
      <w:r>
        <w:t>n the example should read "1" which matches the XML fragment.</w:t>
      </w:r>
    </w:p>
    <w:p w:rsidR="00E17828" w:rsidRDefault="00716732">
      <w:pPr>
        <w:pStyle w:val="Heading3"/>
      </w:pPr>
      <w:bookmarkStart w:id="1265" w:name="section_8d829089127645a5bb4ddfe85b395c35"/>
      <w:bookmarkStart w:id="1266" w:name="_Toc111177506"/>
      <w:r>
        <w:t>Part 4 Section 3.3.1.4, cellSmartTag (Cell Smart Tag)</w:t>
      </w:r>
      <w:bookmarkEnd w:id="1265"/>
      <w:bookmarkEnd w:id="1266"/>
      <w:r>
        <w:fldChar w:fldCharType="begin"/>
      </w:r>
      <w:r>
        <w:instrText xml:space="preserve"> XE "cellSmartTag (Cell Smart Tag)" </w:instrText>
      </w:r>
      <w:r>
        <w:fldChar w:fldCharType="end"/>
      </w:r>
    </w:p>
    <w:p w:rsidR="00E17828" w:rsidRDefault="00716732">
      <w:pPr>
        <w:pStyle w:val="Definition-Field"/>
      </w:pPr>
      <w:r>
        <w:t xml:space="preserve">a.   </w:t>
      </w:r>
      <w:r>
        <w:rPr>
          <w:i/>
        </w:rPr>
        <w:t>The standard states that the values for the type attribute are defined by the XML Schema unsigned</w:t>
      </w:r>
      <w:r>
        <w:rPr>
          <w:i/>
        </w:rPr>
        <w:t>Int datatype.</w:t>
      </w:r>
    </w:p>
    <w:p w:rsidR="00E17828" w:rsidRDefault="00716732">
      <w:pPr>
        <w:pStyle w:val="Definition-Field2"/>
      </w:pPr>
      <w:r>
        <w:t>Office requires that the value be between 0 and 32768 inclusive.</w:t>
      </w:r>
    </w:p>
    <w:p w:rsidR="00E17828" w:rsidRDefault="00716732">
      <w:pPr>
        <w:pStyle w:val="Definition-Field"/>
      </w:pPr>
      <w:r>
        <w:t xml:space="preserve">b.   </w:t>
      </w:r>
      <w:r>
        <w:rPr>
          <w:i/>
        </w:rPr>
        <w:t>The standard indicates that there can be more than one cellSmartTag for a cell.</w:t>
      </w:r>
    </w:p>
    <w:p w:rsidR="00E17828" w:rsidRDefault="00716732">
      <w:pPr>
        <w:pStyle w:val="Definition-Field2"/>
      </w:pPr>
      <w:r>
        <w:t>Office assumes that each cellSmartTag must have its corresponding type present in the smartT</w:t>
      </w:r>
      <w:r>
        <w:t>agType element in the smartTagTypes collection of the workbook.</w:t>
      </w:r>
    </w:p>
    <w:p w:rsidR="00E17828" w:rsidRDefault="00716732">
      <w:pPr>
        <w:pStyle w:val="Heading3"/>
      </w:pPr>
      <w:bookmarkStart w:id="1267" w:name="section_678bd656b83c4978af82d56bb2821b31"/>
      <w:bookmarkStart w:id="1268" w:name="_Toc111177507"/>
      <w:r>
        <w:lastRenderedPageBreak/>
        <w:t>Part 4 Section 3.3.1.5, cellSmartTagPr (Smart Tag Properties)</w:t>
      </w:r>
      <w:bookmarkEnd w:id="1267"/>
      <w:bookmarkEnd w:id="1268"/>
      <w:r>
        <w:fldChar w:fldCharType="begin"/>
      </w:r>
      <w:r>
        <w:instrText xml:space="preserve"> XE "cellSmartTagPr (Smart Tag Properties)" </w:instrText>
      </w:r>
      <w:r>
        <w:fldChar w:fldCharType="end"/>
      </w:r>
    </w:p>
    <w:p w:rsidR="00E17828" w:rsidRDefault="00716732">
      <w:pPr>
        <w:pStyle w:val="Definition-Field"/>
      </w:pPr>
      <w:r>
        <w:t xml:space="preserve">a.   </w:t>
      </w:r>
      <w:r>
        <w:rPr>
          <w:i/>
        </w:rPr>
        <w:t>The standard does not place any restrictions on the length of the value for the</w:t>
      </w:r>
      <w:r>
        <w:rPr>
          <w:i/>
        </w:rPr>
        <w:t xml:space="preserve"> key attribute.</w:t>
      </w:r>
    </w:p>
    <w:p w:rsidR="00E17828" w:rsidRDefault="00716732">
      <w:pPr>
        <w:pStyle w:val="Definition-Field2"/>
      </w:pPr>
      <w:r>
        <w:t>Office requires that the key attribute be less than or equal to 255 characters in length.</w:t>
      </w:r>
    </w:p>
    <w:p w:rsidR="00E17828" w:rsidRDefault="00716732">
      <w:pPr>
        <w:pStyle w:val="Definition-Field"/>
      </w:pPr>
      <w:r>
        <w:t xml:space="preserve">b.   </w:t>
      </w:r>
      <w:r>
        <w:rPr>
          <w:i/>
        </w:rPr>
        <w:t>The standard does not place any restrictions on the length of the value for the val attribute.</w:t>
      </w:r>
    </w:p>
    <w:p w:rsidR="00E17828" w:rsidRDefault="00716732">
      <w:pPr>
        <w:pStyle w:val="Definition-Field2"/>
      </w:pPr>
      <w:r>
        <w:t>Office requires that the val attribute be less tha</w:t>
      </w:r>
      <w:r>
        <w:t>n or equal to 255 characters in length.</w:t>
      </w:r>
    </w:p>
    <w:p w:rsidR="00E17828" w:rsidRDefault="00716732">
      <w:pPr>
        <w:pStyle w:val="Heading3"/>
      </w:pPr>
      <w:bookmarkStart w:id="1269" w:name="section_991386ad77e44952ba3dc1b1d0d393c0"/>
      <w:bookmarkStart w:id="1270" w:name="_Toc111177508"/>
      <w:r>
        <w:t>Part 4 Section 3.3.1.6, cellSmartTags (Cell Smart Tags)</w:t>
      </w:r>
      <w:bookmarkEnd w:id="1269"/>
      <w:bookmarkEnd w:id="1270"/>
      <w:r>
        <w:fldChar w:fldCharType="begin"/>
      </w:r>
      <w:r>
        <w:instrText xml:space="preserve"> XE "cellSmartTags (Cell Smart Tags)" </w:instrText>
      </w:r>
      <w:r>
        <w:fldChar w:fldCharType="end"/>
      </w:r>
    </w:p>
    <w:p w:rsidR="00E17828" w:rsidRDefault="00716732">
      <w:pPr>
        <w:pStyle w:val="Definition-Field"/>
      </w:pPr>
      <w:r>
        <w:t xml:space="preserve">a.   </w:t>
      </w:r>
      <w:r>
        <w:rPr>
          <w:i/>
        </w:rPr>
        <w:t>The standard does not limit the number of cellSmartTag elements that can exist within the parent element.</w:t>
      </w:r>
    </w:p>
    <w:p w:rsidR="00E17828" w:rsidRDefault="00716732">
      <w:pPr>
        <w:pStyle w:val="Definition-Field2"/>
      </w:pPr>
      <w:r>
        <w:t>Office al</w:t>
      </w:r>
      <w:r>
        <w:t>lows only a single cellSmartTag element to exist within the parent.</w:t>
      </w:r>
    </w:p>
    <w:p w:rsidR="00E17828" w:rsidRDefault="00716732">
      <w:pPr>
        <w:pStyle w:val="Heading3"/>
      </w:pPr>
      <w:bookmarkStart w:id="1271" w:name="section_87ea5cfd98ef4055b2acc9c1a62469dd"/>
      <w:bookmarkStart w:id="1272" w:name="_Toc111177509"/>
      <w:r>
        <w:t>Part 4 Section 3.3.1.7, cellWatch (Cell Watch Item)</w:t>
      </w:r>
      <w:bookmarkEnd w:id="1271"/>
      <w:bookmarkEnd w:id="1272"/>
      <w:r>
        <w:fldChar w:fldCharType="begin"/>
      </w:r>
      <w:r>
        <w:instrText xml:space="preserve"> XE "cellWatch (Cell Watch Item)" </w:instrText>
      </w:r>
      <w:r>
        <w:fldChar w:fldCharType="end"/>
      </w:r>
    </w:p>
    <w:p w:rsidR="00E17828" w:rsidRDefault="00716732">
      <w:pPr>
        <w:pStyle w:val="Definition-Field"/>
      </w:pPr>
      <w:r>
        <w:t xml:space="preserve">a.   </w:t>
      </w:r>
      <w:r>
        <w:rPr>
          <w:i/>
        </w:rPr>
        <w:t>The standard includes the @r defined without any restrictions within the parent element collect</w:t>
      </w:r>
      <w:r>
        <w:rPr>
          <w:i/>
        </w:rPr>
        <w:t>ion.</w:t>
      </w:r>
    </w:p>
    <w:p w:rsidR="00E17828" w:rsidRDefault="00716732">
      <w:pPr>
        <w:pStyle w:val="Definition-Field2"/>
      </w:pPr>
      <w:r>
        <w:t>Office requires that @r shall be unique within parent element collection.</w:t>
      </w:r>
    </w:p>
    <w:p w:rsidR="00E17828" w:rsidRDefault="00716732">
      <w:pPr>
        <w:pStyle w:val="Heading3"/>
      </w:pPr>
      <w:bookmarkStart w:id="1273" w:name="section_6318b9879a904b2b95184090dd7ad964"/>
      <w:bookmarkStart w:id="1274" w:name="_Toc111177510"/>
      <w:r>
        <w:t>Part 4 Section 3.3.1.9, cfRule (Conditional Formatting Rule)</w:t>
      </w:r>
      <w:bookmarkEnd w:id="1273"/>
      <w:bookmarkEnd w:id="1274"/>
      <w:r>
        <w:fldChar w:fldCharType="begin"/>
      </w:r>
      <w:r>
        <w:instrText xml:space="preserve"> XE "cfRule (Conditional Formatting Rule)" </w:instrText>
      </w:r>
      <w:r>
        <w:fldChar w:fldCharType="end"/>
      </w:r>
    </w:p>
    <w:p w:rsidR="00E17828" w:rsidRDefault="00716732">
      <w:pPr>
        <w:pStyle w:val="Definition-Field"/>
      </w:pPr>
      <w:r>
        <w:t xml:space="preserve">a.   </w:t>
      </w:r>
      <w:r>
        <w:rPr>
          <w:i/>
        </w:rPr>
        <w:t>The standard implies that the type attribute is optional.</w:t>
      </w:r>
    </w:p>
    <w:p w:rsidR="00E17828" w:rsidRDefault="00716732">
      <w:pPr>
        <w:pStyle w:val="Definition-Field2"/>
      </w:pPr>
      <w:r>
        <w:t>Excel requires this attribute.</w:t>
      </w:r>
    </w:p>
    <w:p w:rsidR="00E17828" w:rsidRDefault="00716732">
      <w:pPr>
        <w:pStyle w:val="Definition-Field"/>
      </w:pPr>
      <w:r>
        <w:t xml:space="preserve">b.   </w:t>
      </w:r>
      <w:r>
        <w:rPr>
          <w:i/>
        </w:rPr>
        <w:t>The standard specifies the operator attribute as optional.</w:t>
      </w:r>
    </w:p>
    <w:p w:rsidR="00E17828" w:rsidRDefault="00716732">
      <w:pPr>
        <w:pStyle w:val="Definition-Field2"/>
      </w:pPr>
      <w:r>
        <w:t>Office requires the operator attribute to be specified if and only if type attribute value equals cells.</w:t>
      </w:r>
    </w:p>
    <w:p w:rsidR="00E17828" w:rsidRDefault="00716732">
      <w:pPr>
        <w:pStyle w:val="Definition-Field"/>
      </w:pPr>
      <w:r>
        <w:t xml:space="preserve">c.   </w:t>
      </w:r>
      <w:r>
        <w:rPr>
          <w:i/>
        </w:rPr>
        <w:t>The standard specifies timePeriod attribute as opti</w:t>
      </w:r>
      <w:r>
        <w:rPr>
          <w:i/>
        </w:rPr>
        <w:t>onal.</w:t>
      </w:r>
    </w:p>
    <w:p w:rsidR="00E17828" w:rsidRDefault="00716732">
      <w:pPr>
        <w:pStyle w:val="Definition-Field2"/>
      </w:pPr>
      <w:r>
        <w:t>Office requires timePeriod attribute to be specified if and only if type attribute value equals timePeriod.</w:t>
      </w:r>
    </w:p>
    <w:p w:rsidR="00E17828" w:rsidRDefault="00716732">
      <w:pPr>
        <w:pStyle w:val="Definition-Field"/>
      </w:pPr>
      <w:r>
        <w:t xml:space="preserve">d.   </w:t>
      </w:r>
      <w:r>
        <w:rPr>
          <w:i/>
        </w:rPr>
        <w:t>The standard does not specify a default value for the rank attribute.</w:t>
      </w:r>
    </w:p>
    <w:p w:rsidR="00E17828" w:rsidRDefault="00716732">
      <w:pPr>
        <w:pStyle w:val="Definition-Field2"/>
      </w:pPr>
      <w:r>
        <w:t>Excel uses a default value of 0 for this attribute.</w:t>
      </w:r>
    </w:p>
    <w:p w:rsidR="00E17828" w:rsidRDefault="00716732">
      <w:pPr>
        <w:pStyle w:val="Heading3"/>
      </w:pPr>
      <w:bookmarkStart w:id="1275" w:name="section_2c5d3a9fcf7f4c89ade80bb3a7d7c374"/>
      <w:bookmarkStart w:id="1276" w:name="_Toc111177511"/>
      <w:r>
        <w:t xml:space="preserve">Part 4 Section </w:t>
      </w:r>
      <w:r>
        <w:t>3.3.1.10, cfvo (Conditional Format Value Object)</w:t>
      </w:r>
      <w:bookmarkEnd w:id="1275"/>
      <w:bookmarkEnd w:id="1276"/>
      <w:r>
        <w:fldChar w:fldCharType="begin"/>
      </w:r>
      <w:r>
        <w:instrText xml:space="preserve"> XE "cfvo (Conditional Format Value Object)" </w:instrText>
      </w:r>
      <w:r>
        <w:fldChar w:fldCharType="end"/>
      </w:r>
    </w:p>
    <w:p w:rsidR="00E17828" w:rsidRDefault="00716732">
      <w:pPr>
        <w:pStyle w:val="Definition-Field"/>
      </w:pPr>
      <w:r>
        <w:t xml:space="preserve">a.   </w:t>
      </w:r>
      <w:r>
        <w:rPr>
          <w:i/>
        </w:rPr>
        <w:t>The standard describes @val as type ST_Xstring.</w:t>
      </w:r>
    </w:p>
    <w:p w:rsidR="00E17828" w:rsidRDefault="00716732">
      <w:pPr>
        <w:pStyle w:val="Definition-Field2"/>
      </w:pPr>
      <w:r>
        <w:t>Office assumes that @val is restricted by valid Conditional Format Formulas as defined in Formulas ("</w:t>
      </w:r>
      <w:hyperlink r:id="rId140">
        <w:r>
          <w:rPr>
            <w:rStyle w:val="Hyperlink"/>
          </w:rPr>
          <w:t>[ECMA-376]</w:t>
        </w:r>
      </w:hyperlink>
      <w:r>
        <w:t xml:space="preserve"> Part 4 §3.17; Formulas").</w:t>
      </w:r>
    </w:p>
    <w:p w:rsidR="00E17828" w:rsidRDefault="00716732">
      <w:pPr>
        <w:pStyle w:val="Definition-Field"/>
      </w:pPr>
      <w:r>
        <w:t xml:space="preserve">b.   </w:t>
      </w:r>
      <w:r>
        <w:rPr>
          <w:i/>
        </w:rPr>
        <w:t>The standard does not state any restrictions on the value of the type attribute.</w:t>
      </w:r>
    </w:p>
    <w:p w:rsidR="00E17828" w:rsidRDefault="00716732">
      <w:pPr>
        <w:pStyle w:val="Definition-Field2"/>
      </w:pPr>
      <w:r>
        <w:t>In Office, if the parent element is iconSet, the type attribute cannot ha</w:t>
      </w:r>
      <w:r>
        <w:t>ve values of min or max.</w:t>
      </w:r>
    </w:p>
    <w:p w:rsidR="00E17828" w:rsidRDefault="00716732">
      <w:pPr>
        <w:pStyle w:val="Heading3"/>
      </w:pPr>
      <w:bookmarkStart w:id="1277" w:name="section_302056b009cb49bbb8fe6e7ed0ef3f8d"/>
      <w:bookmarkStart w:id="1278" w:name="_Toc111177512"/>
      <w:r>
        <w:t>Part 4 Section 3.3.1.12, col (Column Width &amp; Formatting)</w:t>
      </w:r>
      <w:bookmarkEnd w:id="1277"/>
      <w:bookmarkEnd w:id="1278"/>
      <w:r>
        <w:fldChar w:fldCharType="begin"/>
      </w:r>
      <w:r>
        <w:instrText xml:space="preserve"> XE "col (Column Width &amp; Formatting)" </w:instrText>
      </w:r>
      <w:r>
        <w:fldChar w:fldCharType="end"/>
      </w:r>
    </w:p>
    <w:p w:rsidR="00E17828" w:rsidRDefault="00716732">
      <w:pPr>
        <w:pStyle w:val="Definition-Field"/>
      </w:pPr>
      <w:r>
        <w:t xml:space="preserve">a.   </w:t>
      </w:r>
      <w:r>
        <w:rPr>
          <w:i/>
        </w:rPr>
        <w:t>The standard describes the min attribute of without any restrictions on its minimum or maximum values.</w:t>
      </w:r>
    </w:p>
    <w:p w:rsidR="00E17828" w:rsidRDefault="00716732">
      <w:pPr>
        <w:pStyle w:val="Definition-Field2"/>
      </w:pPr>
      <w:r>
        <w:t>Office requires the min at</w:t>
      </w:r>
      <w:r>
        <w:t>tribute to be between 1 and 16384 inclusive.</w:t>
      </w:r>
    </w:p>
    <w:p w:rsidR="00E17828" w:rsidRDefault="00716732">
      <w:pPr>
        <w:pStyle w:val="Definition-Field"/>
      </w:pPr>
      <w:r>
        <w:lastRenderedPageBreak/>
        <w:t xml:space="preserve">b.   </w:t>
      </w:r>
      <w:r>
        <w:rPr>
          <w:i/>
        </w:rPr>
        <w:t>The standard defines the values of the max attribute without any restrictions on its length other than what is called for in xs:unsignedInt.</w:t>
      </w:r>
    </w:p>
    <w:p w:rsidR="00E17828" w:rsidRDefault="00716732">
      <w:pPr>
        <w:pStyle w:val="Definition-Field2"/>
      </w:pPr>
      <w:r>
        <w:t>Office requires the max attribute to be between values 1 and 1638</w:t>
      </w:r>
      <w:r>
        <w:t>4 inclusive.</w:t>
      </w:r>
    </w:p>
    <w:p w:rsidR="00E17828" w:rsidRDefault="00716732">
      <w:pPr>
        <w:pStyle w:val="Definition-Field"/>
      </w:pPr>
      <w:r>
        <w:t xml:space="preserve">c.   </w:t>
      </w:r>
      <w:r>
        <w:rPr>
          <w:i/>
        </w:rPr>
        <w:t>The standard defines the width attribute without any restrictions on the length.</w:t>
      </w:r>
    </w:p>
    <w:p w:rsidR="00E17828" w:rsidRDefault="00716732">
      <w:pPr>
        <w:pStyle w:val="Definition-Field2"/>
      </w:pPr>
      <w:r>
        <w:t>Office requires the width attribute be between 0 and 255 inclusive.</w:t>
      </w:r>
    </w:p>
    <w:p w:rsidR="00E17828" w:rsidRDefault="00716732">
      <w:pPr>
        <w:pStyle w:val="Definition-Field"/>
      </w:pPr>
      <w:r>
        <w:t xml:space="preserve">d.   </w:t>
      </w:r>
      <w:r>
        <w:rPr>
          <w:i/>
        </w:rPr>
        <w:t>The standard states that the values of the style attribute are defined by the XML Sc</w:t>
      </w:r>
      <w:r>
        <w:rPr>
          <w:i/>
        </w:rPr>
        <w:t>hema unsignedInt datatype.</w:t>
      </w:r>
    </w:p>
    <w:p w:rsidR="00E17828" w:rsidRDefault="00716732">
      <w:pPr>
        <w:pStyle w:val="Definition-Field2"/>
      </w:pPr>
      <w:r>
        <w:t>Office requires that the style attribute be between 0 and 65429 inclusive.</w:t>
      </w:r>
    </w:p>
    <w:p w:rsidR="00E17828" w:rsidRDefault="00716732">
      <w:pPr>
        <w:pStyle w:val="Definition-Field"/>
      </w:pPr>
      <w:r>
        <w:t xml:space="preserve">e.   </w:t>
      </w:r>
      <w:r>
        <w:rPr>
          <w:i/>
        </w:rPr>
        <w:t>The standard defines the outlineLevel attribute without specifying its maximum value.</w:t>
      </w:r>
    </w:p>
    <w:p w:rsidR="00E17828" w:rsidRDefault="00716732">
      <w:pPr>
        <w:pStyle w:val="Definition-Field2"/>
      </w:pPr>
      <w:r>
        <w:t>Office specifies the outlineLevel attributes maximum value is 7</w:t>
      </w:r>
      <w:r>
        <w:t>.</w:t>
      </w:r>
    </w:p>
    <w:p w:rsidR="00E17828" w:rsidRDefault="00716732">
      <w:pPr>
        <w:pStyle w:val="Heading3"/>
      </w:pPr>
      <w:bookmarkStart w:id="1279" w:name="section_7a4ff9e914824e0fb9b1cd0f6fe30428"/>
      <w:bookmarkStart w:id="1280" w:name="_Toc111177513"/>
      <w:r>
        <w:t>Part 4 Section 3.3.1.13, colBreaks (Vertical Page Breaks)</w:t>
      </w:r>
      <w:bookmarkEnd w:id="1279"/>
      <w:bookmarkEnd w:id="1280"/>
      <w:r>
        <w:fldChar w:fldCharType="begin"/>
      </w:r>
      <w:r>
        <w:instrText xml:space="preserve"> XE "colBreaks (Vertical Page Breaks)"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7b5ab26b82849de9b8f4616a47dda36">
        <w:r>
          <w:rPr>
            <w:rStyle w:val="Hyperlink"/>
          </w:rPr>
          <w:t>ro</w:t>
        </w:r>
        <w:r>
          <w:rPr>
            <w:rStyle w:val="Hyperlink"/>
          </w:rPr>
          <w:t>wBreaks, §3.3.1.72(a, b)</w:t>
        </w:r>
      </w:hyperlink>
      <w:r>
        <w:rPr>
          <w:i/>
        </w:rPr>
        <w:t>.</w:t>
      </w:r>
    </w:p>
    <w:p w:rsidR="00E17828" w:rsidRDefault="00716732">
      <w:pPr>
        <w:pStyle w:val="Definition-Field"/>
      </w:pPr>
      <w:r>
        <w:t xml:space="preserve">a.   </w:t>
      </w:r>
      <w:r>
        <w:rPr>
          <w:i/>
        </w:rPr>
        <w:t>The standard states the that values of the count attribute are defined by the XML Schema unsignedInt datatype.</w:t>
      </w:r>
    </w:p>
    <w:p w:rsidR="00E17828" w:rsidRDefault="00716732">
      <w:pPr>
        <w:pStyle w:val="Definition-Field2"/>
      </w:pPr>
      <w:r>
        <w:t>Office requires that the count attribute be an unsignedInt less than or equal to 1023.</w:t>
      </w:r>
    </w:p>
    <w:p w:rsidR="00E17828" w:rsidRDefault="00716732">
      <w:pPr>
        <w:pStyle w:val="Definition-Field"/>
      </w:pPr>
      <w:r>
        <w:t xml:space="preserve">b.   </w:t>
      </w:r>
      <w:r>
        <w:rPr>
          <w:i/>
        </w:rPr>
        <w:t>The standard states th</w:t>
      </w:r>
      <w:r>
        <w:rPr>
          <w:i/>
        </w:rPr>
        <w:t>at the values of the manualBreakCount attribute are defined by the XML Schema unsignedInt datatype.</w:t>
      </w:r>
    </w:p>
    <w:p w:rsidR="00E17828" w:rsidRDefault="00716732">
      <w:pPr>
        <w:pStyle w:val="Definition-Field2"/>
      </w:pPr>
      <w:r>
        <w:t>Office requires that the manualBreakCount attribute is an unsignedInt less than or equal to 1023.</w:t>
      </w:r>
    </w:p>
    <w:p w:rsidR="00E17828" w:rsidRDefault="00716732">
      <w:pPr>
        <w:pStyle w:val="Heading3"/>
      </w:pPr>
      <w:bookmarkStart w:id="1281" w:name="section_6702338f717444bea7f0211b54c384af"/>
      <w:bookmarkStart w:id="1282" w:name="_Toc111177514"/>
      <w:r>
        <w:t>Part 4 Section 3.3.1.14, color (Color)</w:t>
      </w:r>
      <w:bookmarkEnd w:id="1281"/>
      <w:bookmarkEnd w:id="1282"/>
      <w:r>
        <w:fldChar w:fldCharType="begin"/>
      </w:r>
      <w:r>
        <w:instrText xml:space="preserve"> XE "color (Color)"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01179e0c79045fbb8065b61708e1385">
        <w:r>
          <w:rPr>
            <w:rStyle w:val="Hyperlink"/>
          </w:rPr>
          <w:t>tabColor, §3.3.1.90(a-c)</w:t>
        </w:r>
      </w:hyperlink>
      <w:r>
        <w:rPr>
          <w:i/>
        </w:rPr>
        <w:t xml:space="preserve">; </w:t>
      </w:r>
      <w:hyperlink w:anchor="Section_873462790e6c4181a2f38833961d7a00">
        <w:r>
          <w:rPr>
            <w:rStyle w:val="Hyperlink"/>
          </w:rPr>
          <w:t>bgColor, §3</w:t>
        </w:r>
        <w:r>
          <w:rPr>
            <w:rStyle w:val="Hyperlink"/>
          </w:rPr>
          <w:t>.8.3(a)</w:t>
        </w:r>
      </w:hyperlink>
      <w:r>
        <w:rPr>
          <w:i/>
        </w:rPr>
        <w:t>.</w:t>
      </w:r>
    </w:p>
    <w:p w:rsidR="00E17828" w:rsidRDefault="00716732">
      <w:pPr>
        <w:pStyle w:val="Definition-Field"/>
      </w:pPr>
      <w:r>
        <w:t xml:space="preserve">a.   </w:t>
      </w:r>
      <w:r>
        <w:rPr>
          <w:i/>
        </w:rPr>
        <w:t>The standard specifies use with only data bar and color scale.</w:t>
      </w:r>
    </w:p>
    <w:p w:rsidR="00E17828" w:rsidRDefault="00716732">
      <w:pPr>
        <w:pStyle w:val="Definition-Field2"/>
      </w:pPr>
      <w:r>
        <w:t>In Office, the color element used in various formatting elements as defined in parent sub-clause list.</w:t>
      </w:r>
    </w:p>
    <w:p w:rsidR="00E17828" w:rsidRDefault="00716732">
      <w:pPr>
        <w:pStyle w:val="Definition-Field"/>
      </w:pPr>
      <w:r>
        <w:t xml:space="preserve">b.   </w:t>
      </w:r>
      <w:r>
        <w:rPr>
          <w:i/>
        </w:rPr>
        <w:t>The standard states that the values of the indexed attribute are defined by the XML Schema unsignedInt datatype.</w:t>
      </w:r>
    </w:p>
    <w:p w:rsidR="00E17828" w:rsidRDefault="00716732">
      <w:pPr>
        <w:pStyle w:val="Definition-Field2"/>
      </w:pPr>
      <w:r>
        <w:t>Excel restricts the value of this attribute to be at most 255.</w:t>
      </w:r>
    </w:p>
    <w:p w:rsidR="00E17828" w:rsidRDefault="00716732">
      <w:pPr>
        <w:pStyle w:val="Definition-Field"/>
      </w:pPr>
      <w:r>
        <w:t xml:space="preserve">c.   </w:t>
      </w:r>
      <w:r>
        <w:rPr>
          <w:i/>
        </w:rPr>
        <w:t>The standard states that the values of the tint attribute are defined by th</w:t>
      </w:r>
      <w:r>
        <w:rPr>
          <w:i/>
        </w:rPr>
        <w:t>e XML Schema double datatype.</w:t>
      </w:r>
    </w:p>
    <w:p w:rsidR="00E17828" w:rsidRDefault="00716732">
      <w:pPr>
        <w:pStyle w:val="Definition-Field2"/>
      </w:pPr>
      <w:r>
        <w:t>Excel restricts the value of this attribute to be at least -1 and at most 1.</w:t>
      </w:r>
    </w:p>
    <w:p w:rsidR="00E17828" w:rsidRDefault="00716732">
      <w:pPr>
        <w:pStyle w:val="Definition-Field"/>
      </w:pPr>
      <w:r>
        <w:t xml:space="preserve">d.   </w:t>
      </w:r>
      <w:r>
        <w:rPr>
          <w:i/>
        </w:rPr>
        <w:t>The standard states that the values of the theme attribute are defined by the XML Schema unsignedInt datatype.</w:t>
      </w:r>
    </w:p>
    <w:p w:rsidR="00E17828" w:rsidRDefault="00716732">
      <w:pPr>
        <w:pStyle w:val="Definition-Field2"/>
      </w:pPr>
      <w:r>
        <w:t>Excel restricts the value of this</w:t>
      </w:r>
      <w:r>
        <w:t xml:space="preserve"> attribute, a zero-based index, to be at most 255.</w:t>
      </w:r>
    </w:p>
    <w:p w:rsidR="00E17828" w:rsidRDefault="00716732">
      <w:pPr>
        <w:pStyle w:val="Heading3"/>
      </w:pPr>
      <w:bookmarkStart w:id="1283" w:name="section_dc1bedb651234347a165c179c86ac05f"/>
      <w:bookmarkStart w:id="1284" w:name="_Toc111177515"/>
      <w:r>
        <w:lastRenderedPageBreak/>
        <w:t>Part 4 Section 3.3.1.15, colorScale (Color Scale)</w:t>
      </w:r>
      <w:bookmarkEnd w:id="1283"/>
      <w:bookmarkEnd w:id="1284"/>
      <w:r>
        <w:fldChar w:fldCharType="begin"/>
      </w:r>
      <w:r>
        <w:instrText xml:space="preserve"> XE "colorScale (Color Scale)" </w:instrText>
      </w:r>
      <w:r>
        <w:fldChar w:fldCharType="end"/>
      </w:r>
    </w:p>
    <w:p w:rsidR="00E17828" w:rsidRDefault="00716732">
      <w:pPr>
        <w:pStyle w:val="Definition-Field"/>
      </w:pPr>
      <w:r>
        <w:t xml:space="preserve">a.   </w:t>
      </w:r>
      <w:r>
        <w:rPr>
          <w:i/>
        </w:rPr>
        <w:t>The standard states that the maxOccurs value for the cfvo child element is unbounded.</w:t>
      </w:r>
    </w:p>
    <w:p w:rsidR="00E17828" w:rsidRDefault="00716732">
      <w:pPr>
        <w:pStyle w:val="Definition-Field2"/>
      </w:pPr>
      <w:r>
        <w:t>Excel limits the occurrences of</w:t>
      </w:r>
      <w:r>
        <w:t xml:space="preserve"> this element to 3.</w:t>
      </w:r>
    </w:p>
    <w:p w:rsidR="00E17828" w:rsidRDefault="00716732">
      <w:pPr>
        <w:pStyle w:val="Definition-Field"/>
      </w:pPr>
      <w:r>
        <w:t xml:space="preserve">b.   </w:t>
      </w:r>
      <w:r>
        <w:rPr>
          <w:i/>
        </w:rPr>
        <w:t>The standard states that the maxOccurs value for the color child element is unbounded.</w:t>
      </w:r>
    </w:p>
    <w:p w:rsidR="00E17828" w:rsidRDefault="00716732">
      <w:pPr>
        <w:pStyle w:val="Definition-Field2"/>
      </w:pPr>
      <w:r>
        <w:t>Excel limits the occurrences of this element to 3.</w:t>
      </w:r>
    </w:p>
    <w:p w:rsidR="00E17828" w:rsidRDefault="00716732">
      <w:pPr>
        <w:pStyle w:val="Definition-Field"/>
      </w:pPr>
      <w:r>
        <w:t xml:space="preserve">c.   </w:t>
      </w:r>
      <w:r>
        <w:rPr>
          <w:i/>
        </w:rPr>
        <w:t xml:space="preserve">The standard places no restrictions on the relationship between the count of cfvo child </w:t>
      </w:r>
      <w:r>
        <w:rPr>
          <w:i/>
        </w:rPr>
        <w:t>elements and the count of color child elements.</w:t>
      </w:r>
    </w:p>
    <w:p w:rsidR="00E17828" w:rsidRDefault="00716732">
      <w:pPr>
        <w:pStyle w:val="Definition-Field2"/>
      </w:pPr>
      <w:r>
        <w:t>Excel requires these two counts to be the same.</w:t>
      </w:r>
    </w:p>
    <w:p w:rsidR="00E17828" w:rsidRDefault="00716732">
      <w:pPr>
        <w:pStyle w:val="Heading3"/>
      </w:pPr>
      <w:bookmarkStart w:id="1285" w:name="section_2069e64a41364a44a1de095fe0277904"/>
      <w:bookmarkStart w:id="1286" w:name="_Toc111177516"/>
      <w:r>
        <w:t>Part 4 Section 3.3.1.17, conditionalFormatting (Conditional Formatting)</w:t>
      </w:r>
      <w:bookmarkEnd w:id="1285"/>
      <w:bookmarkEnd w:id="1286"/>
      <w:r>
        <w:fldChar w:fldCharType="begin"/>
      </w:r>
      <w:r>
        <w:instrText xml:space="preserve"> XE "conditionalFormatting (Conditional Formatting)" </w:instrText>
      </w:r>
      <w:r>
        <w:fldChar w:fldCharType="end"/>
      </w:r>
    </w:p>
    <w:p w:rsidR="00E17828" w:rsidRDefault="00716732">
      <w:pPr>
        <w:pStyle w:val="Definition-Field"/>
      </w:pPr>
      <w:r>
        <w:t xml:space="preserve">a.   </w:t>
      </w:r>
      <w:r>
        <w:rPr>
          <w:i/>
        </w:rPr>
        <w:t>The standard states that the</w:t>
      </w:r>
      <w:r>
        <w:rPr>
          <w:i/>
        </w:rPr>
        <w:t xml:space="preserve"> possible values for @sqref are defined by ST_Sqref simple type.</w:t>
      </w:r>
    </w:p>
    <w:p w:rsidR="00E17828" w:rsidRDefault="00716732">
      <w:pPr>
        <w:pStyle w:val="Definition-Field2"/>
      </w:pPr>
      <w:r>
        <w:t>Office requires that the value of @sqref have a length of at least 1 (be non-empty).</w:t>
      </w:r>
    </w:p>
    <w:p w:rsidR="00E17828" w:rsidRDefault="00716732">
      <w:pPr>
        <w:pStyle w:val="Heading3"/>
      </w:pPr>
      <w:bookmarkStart w:id="1287" w:name="section_1126d7f3891d417a8a0f933830374903"/>
      <w:bookmarkStart w:id="1288" w:name="_Toc111177517"/>
      <w:r>
        <w:t>Part 4 Section 3.3.1.18, control (Embedded Control)</w:t>
      </w:r>
      <w:bookmarkEnd w:id="1287"/>
      <w:bookmarkEnd w:id="1288"/>
      <w:r>
        <w:fldChar w:fldCharType="begin"/>
      </w:r>
      <w:r>
        <w:instrText xml:space="preserve"> XE "control (Embedded Control)" </w:instrText>
      </w:r>
      <w:r>
        <w:fldChar w:fldCharType="end"/>
      </w:r>
    </w:p>
    <w:p w:rsidR="00E17828" w:rsidRDefault="00716732">
      <w:pPr>
        <w:pStyle w:val="Definition-Field"/>
      </w:pPr>
      <w:r>
        <w:t xml:space="preserve">a.   </w:t>
      </w:r>
      <w:r>
        <w:rPr>
          <w:i/>
        </w:rPr>
        <w:t>The standard d</w:t>
      </w:r>
      <w:r>
        <w:rPr>
          <w:i/>
        </w:rPr>
        <w:t>oes not specify the ObjectType or restriction of valid values for @shapeId.</w:t>
      </w:r>
    </w:p>
    <w:p w:rsidR="00E17828" w:rsidRDefault="00716732">
      <w:pPr>
        <w:pStyle w:val="Definition-Field2"/>
      </w:pPr>
      <w:r>
        <w:t>Office requires the ObjectType of the drawing shape to be Picture and the value to be between 1 and 67098623 inclusive.</w:t>
      </w:r>
    </w:p>
    <w:p w:rsidR="00E17828" w:rsidRDefault="00716732">
      <w:pPr>
        <w:pStyle w:val="Definition-Field"/>
      </w:pPr>
      <w:r>
        <w:t xml:space="preserve">b.   </w:t>
      </w:r>
      <w:r>
        <w:rPr>
          <w:i/>
        </w:rPr>
        <w:t>The standard does not specify restrictions for the name</w:t>
      </w:r>
      <w:r>
        <w:rPr>
          <w:i/>
        </w:rPr>
        <w:t xml:space="preserve"> attribute.</w:t>
      </w:r>
    </w:p>
    <w:p w:rsidR="00E17828" w:rsidRDefault="00716732">
      <w:pPr>
        <w:pStyle w:val="Definition-Field2"/>
      </w:pPr>
      <w:r>
        <w:t>In Excel, the string shall be unique and have a maximum of 32 characters.</w:t>
      </w:r>
    </w:p>
    <w:p w:rsidR="00E17828" w:rsidRDefault="00716732">
      <w:pPr>
        <w:pStyle w:val="Heading3"/>
      </w:pPr>
      <w:bookmarkStart w:id="1289" w:name="section_f4930d6cfb1543e0abe8055d208dc54a"/>
      <w:bookmarkStart w:id="1290" w:name="_Toc111177518"/>
      <w:r>
        <w:t>Part 4 Section 3.3.1.19, controls (Embedded Controls)</w:t>
      </w:r>
      <w:bookmarkEnd w:id="1289"/>
      <w:bookmarkEnd w:id="1290"/>
      <w:r>
        <w:fldChar w:fldCharType="begin"/>
      </w:r>
      <w:r>
        <w:instrText xml:space="preserve"> XE "controls (Embedded Controls)" </w:instrText>
      </w:r>
      <w:r>
        <w:fldChar w:fldCharType="end"/>
      </w:r>
    </w:p>
    <w:p w:rsidR="00E17828" w:rsidRDefault="00716732">
      <w:pPr>
        <w:pStyle w:val="Definition-Field"/>
      </w:pPr>
      <w:r>
        <w:t xml:space="preserve">a.   </w:t>
      </w:r>
      <w:r>
        <w:rPr>
          <w:i/>
        </w:rPr>
        <w:t>The standard states that the maxOccurs value for the control child element</w:t>
      </w:r>
      <w:r>
        <w:rPr>
          <w:i/>
        </w:rPr>
        <w:t xml:space="preserve"> is unbounded.</w:t>
      </w:r>
    </w:p>
    <w:p w:rsidR="00E17828" w:rsidRDefault="00716732">
      <w:pPr>
        <w:pStyle w:val="Definition-Field2"/>
      </w:pPr>
      <w:r>
        <w:t>Excel limits the occurrences of this element to 65535.</w:t>
      </w:r>
    </w:p>
    <w:p w:rsidR="00E17828" w:rsidRDefault="00716732">
      <w:pPr>
        <w:pStyle w:val="Heading3"/>
      </w:pPr>
      <w:bookmarkStart w:id="1291" w:name="section_2afb91721b1e44c6b8066532ba6281ac"/>
      <w:bookmarkStart w:id="1292" w:name="_Toc111177519"/>
      <w:r>
        <w:t>Part 4 Section 3.3.1.20, customPr (Custom Property)</w:t>
      </w:r>
      <w:bookmarkEnd w:id="1291"/>
      <w:bookmarkEnd w:id="1292"/>
      <w:r>
        <w:fldChar w:fldCharType="begin"/>
      </w:r>
      <w:r>
        <w:instrText xml:space="preserve"> XE "customPr (Custom Property)" </w:instrText>
      </w:r>
      <w:r>
        <w:fldChar w:fldCharType="end"/>
      </w:r>
    </w:p>
    <w:p w:rsidR="00E17828" w:rsidRDefault="00716732">
      <w:pPr>
        <w:pStyle w:val="Definition-Field"/>
      </w:pPr>
      <w:r>
        <w:t xml:space="preserve">a.   </w:t>
      </w:r>
      <w:r>
        <w:rPr>
          <w:i/>
        </w:rPr>
        <w:t>The standard specifies no restriction on the uniqueness of the name attribute.</w:t>
      </w:r>
    </w:p>
    <w:p w:rsidR="00E17828" w:rsidRDefault="00716732">
      <w:pPr>
        <w:pStyle w:val="Definition-Field2"/>
      </w:pPr>
      <w:r>
        <w:t>In Office, the name attribute must be case-insensitive and unique.</w:t>
      </w:r>
    </w:p>
    <w:p w:rsidR="00E17828" w:rsidRDefault="00716732">
      <w:pPr>
        <w:pStyle w:val="Heading3"/>
      </w:pPr>
      <w:bookmarkStart w:id="1293" w:name="section_4eb02a88b2664f058e382e14540c8487"/>
      <w:bookmarkStart w:id="1294" w:name="_Toc111177520"/>
      <w:r>
        <w:t>Part 4 Section 3.3.1.22, customSheetView (Custom Chart Sheet View)</w:t>
      </w:r>
      <w:bookmarkEnd w:id="1293"/>
      <w:bookmarkEnd w:id="1294"/>
      <w:r>
        <w:fldChar w:fldCharType="begin"/>
      </w:r>
      <w:r>
        <w:instrText xml:space="preserve"> XE "customSheetView (Custom Chart Sheet View)" </w:instrText>
      </w:r>
      <w:r>
        <w:fldChar w:fldCharType="end"/>
      </w:r>
    </w:p>
    <w:p w:rsidR="00E17828" w:rsidRDefault="00716732">
      <w:pPr>
        <w:pStyle w:val="Definition-Field"/>
      </w:pPr>
      <w:r>
        <w:t xml:space="preserve">a.   </w:t>
      </w:r>
      <w:r>
        <w:rPr>
          <w:i/>
        </w:rPr>
        <w:t>The standard states that the attribute scale defines the print scal</w:t>
      </w:r>
      <w:r>
        <w:rPr>
          <w:i/>
        </w:rPr>
        <w:t>e.</w:t>
      </w:r>
    </w:p>
    <w:p w:rsidR="00E17828" w:rsidRDefault="00716732">
      <w:pPr>
        <w:pStyle w:val="Definition-Field2"/>
      </w:pPr>
      <w:r>
        <w:t>Office uses the scale attribute to define the zoom level.</w:t>
      </w:r>
    </w:p>
    <w:p w:rsidR="00E17828" w:rsidRDefault="00716732">
      <w:pPr>
        <w:pStyle w:val="Heading3"/>
      </w:pPr>
      <w:bookmarkStart w:id="1295" w:name="section_21f10d48d76e4f73974836157760ebb3"/>
      <w:bookmarkStart w:id="1296" w:name="_Toc111177521"/>
      <w:r>
        <w:t>Part 4 Section 3.3.1.23, customSheetView (Custom Sheet View)</w:t>
      </w:r>
      <w:bookmarkEnd w:id="1295"/>
      <w:bookmarkEnd w:id="1296"/>
      <w:r>
        <w:fldChar w:fldCharType="begin"/>
      </w:r>
      <w:r>
        <w:instrText xml:space="preserve"> XE "customSheetView (Custom Sheet View)" </w:instrText>
      </w:r>
      <w:r>
        <w:fldChar w:fldCharType="end"/>
      </w:r>
    </w:p>
    <w:p w:rsidR="00E17828" w:rsidRDefault="00716732">
      <w:pPr>
        <w:pStyle w:val="Definition-Field"/>
      </w:pPr>
      <w:r>
        <w:t xml:space="preserve">a.   </w:t>
      </w:r>
      <w:r>
        <w:rPr>
          <w:i/>
        </w:rPr>
        <w:t>The standard says scale attribute defines the print scale.</w:t>
      </w:r>
    </w:p>
    <w:p w:rsidR="00E17828" w:rsidRDefault="00716732">
      <w:pPr>
        <w:pStyle w:val="Definition-Field2"/>
      </w:pPr>
      <w:r>
        <w:t>Office uses the scale attr</w:t>
      </w:r>
      <w:r>
        <w:t>ibute to define the zoom level.</w:t>
      </w:r>
    </w:p>
    <w:p w:rsidR="00E17828" w:rsidRDefault="00716732">
      <w:pPr>
        <w:pStyle w:val="Definition-Field"/>
      </w:pPr>
      <w:r>
        <w:t xml:space="preserve">b.   </w:t>
      </w:r>
      <w:r>
        <w:rPr>
          <w:i/>
        </w:rPr>
        <w:t>The standard states that the values of the colorId attribute are defined by the XML Schema unsignedInt datatype.</w:t>
      </w:r>
    </w:p>
    <w:p w:rsidR="00E17828" w:rsidRDefault="00716732">
      <w:pPr>
        <w:pStyle w:val="Definition-Field2"/>
      </w:pPr>
      <w:r>
        <w:lastRenderedPageBreak/>
        <w:t>Office restricts the colorId attribute value to an unsignedInt less than or equal to 64.</w:t>
      </w:r>
    </w:p>
    <w:p w:rsidR="00E17828" w:rsidRDefault="00716732">
      <w:pPr>
        <w:pStyle w:val="Definition-Field"/>
      </w:pPr>
      <w:r>
        <w:t xml:space="preserve">c.   </w:t>
      </w:r>
      <w:r>
        <w:rPr>
          <w:i/>
        </w:rPr>
        <w:t>The standard specifies @scale ranges from 10 to 400.</w:t>
      </w:r>
    </w:p>
    <w:p w:rsidR="00E17828" w:rsidRDefault="00716732">
      <w:pPr>
        <w:pStyle w:val="Definition-Field2"/>
      </w:pPr>
      <w:r>
        <w:t>Excel also allow for a value of zero, which is interpreted as the automatic setting.</w:t>
      </w:r>
    </w:p>
    <w:p w:rsidR="00E17828" w:rsidRDefault="00716732">
      <w:pPr>
        <w:pStyle w:val="Definition-Field"/>
      </w:pPr>
      <w:r>
        <w:t xml:space="preserve">d.   </w:t>
      </w:r>
      <w:r>
        <w:rPr>
          <w:i/>
        </w:rPr>
        <w:t>The standard specifies that colorId attribute defines the color value for text in row or column headings and grid</w:t>
      </w:r>
      <w:r>
        <w:rPr>
          <w:i/>
        </w:rPr>
        <w:t>lines the custom view.</w:t>
      </w:r>
    </w:p>
    <w:p w:rsidR="00E17828" w:rsidRDefault="00716732">
      <w:pPr>
        <w:pStyle w:val="Definition-Field2"/>
      </w:pPr>
      <w:r>
        <w:t>Office uses colorId attribute to define the color value for gridlines in the custom view.</w:t>
      </w:r>
    </w:p>
    <w:p w:rsidR="00E17828" w:rsidRDefault="00716732">
      <w:pPr>
        <w:pStyle w:val="Definition-Field"/>
      </w:pPr>
      <w:r>
        <w:t xml:space="preserve">e.   </w:t>
      </w:r>
      <w:r>
        <w:rPr>
          <w:i/>
        </w:rPr>
        <w:t>The standard specifies that possible values for the guid attribute are defined by ST_Guid simple type.</w:t>
      </w:r>
    </w:p>
    <w:p w:rsidR="00E17828" w:rsidRDefault="00716732">
      <w:pPr>
        <w:pStyle w:val="Definition-Field2"/>
      </w:pPr>
      <w:r>
        <w:t xml:space="preserve">Office requires the guid attribute </w:t>
      </w:r>
      <w:r>
        <w:t>to be a non-null guid (a null guid is defined as 00000000-0000-0000-0000-000000000000).</w:t>
      </w:r>
    </w:p>
    <w:p w:rsidR="00E17828" w:rsidRDefault="00716732">
      <w:pPr>
        <w:pStyle w:val="Heading3"/>
      </w:pPr>
      <w:bookmarkStart w:id="1297" w:name="section_af276c9a0723434c9a12449574b6b1e0"/>
      <w:bookmarkStart w:id="1298" w:name="_Toc111177522"/>
      <w:r>
        <w:t>Part 4 Section 3.3.1.24, customSheetViews (Custom Chart Sheet Views)</w:t>
      </w:r>
      <w:bookmarkEnd w:id="1297"/>
      <w:bookmarkEnd w:id="1298"/>
      <w:r>
        <w:fldChar w:fldCharType="begin"/>
      </w:r>
      <w:r>
        <w:instrText xml:space="preserve"> XE "customSheetViews (Custom Chart Sheet Views)" </w:instrText>
      </w:r>
      <w:r>
        <w:fldChar w:fldCharType="end"/>
      </w:r>
    </w:p>
    <w:p w:rsidR="00E17828" w:rsidRDefault="00716732">
      <w:pPr>
        <w:pStyle w:val="Definition-Field"/>
      </w:pPr>
      <w:r>
        <w:t xml:space="preserve">a.   </w:t>
      </w:r>
      <w:r>
        <w:rPr>
          <w:i/>
        </w:rPr>
        <w:t>The standard states that the maxOccurs val</w:t>
      </w:r>
      <w:r>
        <w:rPr>
          <w:i/>
        </w:rPr>
        <w:t>ue for the customSheetView child element is unbounded.</w:t>
      </w:r>
    </w:p>
    <w:p w:rsidR="00E17828" w:rsidRDefault="00716732">
      <w:pPr>
        <w:pStyle w:val="Definition-Field2"/>
      </w:pPr>
      <w:r>
        <w:t>Excel limits the occurrences of this element to 2147483647.</w:t>
      </w:r>
    </w:p>
    <w:p w:rsidR="00E17828" w:rsidRDefault="00716732">
      <w:pPr>
        <w:pStyle w:val="Heading3"/>
      </w:pPr>
      <w:bookmarkStart w:id="1299" w:name="section_ed66b3462f5d4a558fc0bb2e241d8cbd"/>
      <w:bookmarkStart w:id="1300" w:name="_Toc111177523"/>
      <w:r>
        <w:t>Part 4 Section 3.3.1.25, customSheetViews (Custom Sheet Views)</w:t>
      </w:r>
      <w:bookmarkEnd w:id="1299"/>
      <w:bookmarkEnd w:id="1300"/>
      <w:r>
        <w:fldChar w:fldCharType="begin"/>
      </w:r>
      <w:r>
        <w:instrText xml:space="preserve"> XE "customSheetViews (Custom Sheet Views)" </w:instrText>
      </w:r>
      <w:r>
        <w:fldChar w:fldCharType="end"/>
      </w:r>
    </w:p>
    <w:p w:rsidR="00E17828" w:rsidRDefault="00716732">
      <w:pPr>
        <w:pStyle w:val="Definition-Field"/>
      </w:pPr>
      <w:r>
        <w:t xml:space="preserve">a.   </w:t>
      </w:r>
      <w:r>
        <w:rPr>
          <w:i/>
        </w:rPr>
        <w:t>The standard states that th</w:t>
      </w:r>
      <w:r>
        <w:rPr>
          <w:i/>
        </w:rPr>
        <w:t>e maxOccurs value for the customSheetView child element is unbounded.</w:t>
      </w:r>
    </w:p>
    <w:p w:rsidR="00E17828" w:rsidRDefault="00716732">
      <w:pPr>
        <w:pStyle w:val="Definition-Field2"/>
      </w:pPr>
      <w:r>
        <w:t>Excel limits the occurrences of this element to 2147483647.</w:t>
      </w:r>
    </w:p>
    <w:p w:rsidR="00E17828" w:rsidRDefault="00716732">
      <w:pPr>
        <w:pStyle w:val="Heading3"/>
      </w:pPr>
      <w:bookmarkStart w:id="1301" w:name="section_364ed86b89734608bddbf424eec56caa"/>
      <w:bookmarkStart w:id="1302" w:name="_Toc111177524"/>
      <w:r>
        <w:t>Part 4 Section 3.3.1.26, dataBar (Data Bar)</w:t>
      </w:r>
      <w:bookmarkEnd w:id="1301"/>
      <w:bookmarkEnd w:id="1302"/>
      <w:r>
        <w:fldChar w:fldCharType="begin"/>
      </w:r>
      <w:r>
        <w:instrText xml:space="preserve"> XE "dataBar (Data Bar)" </w:instrText>
      </w:r>
      <w:r>
        <w:fldChar w:fldCharType="end"/>
      </w:r>
    </w:p>
    <w:p w:rsidR="00E17828" w:rsidRDefault="00716732">
      <w:pPr>
        <w:pStyle w:val="Definition-Field"/>
      </w:pPr>
      <w:r>
        <w:t xml:space="preserve">a.   </w:t>
      </w:r>
      <w:r>
        <w:rPr>
          <w:i/>
        </w:rPr>
        <w:t>The standard states that the values of the maxLeng</w:t>
      </w:r>
      <w:r>
        <w:rPr>
          <w:i/>
        </w:rPr>
        <w:t>th attribute are defined by the XML Schema unsignedInt datatype.</w:t>
      </w:r>
    </w:p>
    <w:p w:rsidR="00E17828" w:rsidRDefault="00716732">
      <w:pPr>
        <w:pStyle w:val="Definition-Field2"/>
      </w:pPr>
      <w:r>
        <w:t>Excel restricts the value of this attribute to be at most 100.</w:t>
      </w:r>
    </w:p>
    <w:p w:rsidR="00E17828" w:rsidRDefault="00716732">
      <w:pPr>
        <w:pStyle w:val="Definition-Field"/>
      </w:pPr>
      <w:r>
        <w:t xml:space="preserve">b.   </w:t>
      </w:r>
      <w:r>
        <w:rPr>
          <w:i/>
        </w:rPr>
        <w:t>The standard states that the values of the minLength attribute are defined by the XML Schema unsignedInt datatype.</w:t>
      </w:r>
    </w:p>
    <w:p w:rsidR="00E17828" w:rsidRDefault="00716732">
      <w:pPr>
        <w:pStyle w:val="Definition-Field2"/>
      </w:pPr>
      <w:r>
        <w:t>Excel re</w:t>
      </w:r>
      <w:r>
        <w:t>stricts the value of this attribute to be at most 100.</w:t>
      </w:r>
    </w:p>
    <w:p w:rsidR="00E17828" w:rsidRDefault="00716732">
      <w:pPr>
        <w:pStyle w:val="Heading3"/>
      </w:pPr>
      <w:bookmarkStart w:id="1303" w:name="section_8757246d5e6545ac9d25cb240427e344"/>
      <w:bookmarkStart w:id="1304" w:name="_Toc111177525"/>
      <w:r>
        <w:t>Part 4 Section 3.3.1.30, dataValidation (Data Validation)</w:t>
      </w:r>
      <w:bookmarkEnd w:id="1303"/>
      <w:bookmarkEnd w:id="1304"/>
      <w:r>
        <w:fldChar w:fldCharType="begin"/>
      </w:r>
      <w:r>
        <w:instrText xml:space="preserve"> XE "dataValidation (Data Validation)" </w:instrText>
      </w:r>
      <w:r>
        <w:fldChar w:fldCharType="end"/>
      </w:r>
    </w:p>
    <w:p w:rsidR="00E17828" w:rsidRDefault="00716732">
      <w:pPr>
        <w:pStyle w:val="Definition-Field"/>
      </w:pPr>
      <w:r>
        <w:t xml:space="preserve">a.   </w:t>
      </w:r>
      <w:r>
        <w:rPr>
          <w:i/>
        </w:rPr>
        <w:t>The standard does not limit the length of the value of the prompt attribute.</w:t>
      </w:r>
    </w:p>
    <w:p w:rsidR="00E17828" w:rsidRDefault="00716732">
      <w:pPr>
        <w:pStyle w:val="Definition-Field2"/>
      </w:pPr>
      <w:r>
        <w:t>Excel restricts the value of this attribute to be at most 255 characters, after decoding.</w:t>
      </w:r>
    </w:p>
    <w:p w:rsidR="00E17828" w:rsidRDefault="00716732">
      <w:pPr>
        <w:pStyle w:val="Definition-Field"/>
      </w:pPr>
      <w:r>
        <w:t xml:space="preserve">b.   </w:t>
      </w:r>
      <w:r>
        <w:rPr>
          <w:i/>
        </w:rPr>
        <w:t>The standard states that the possible values for @sqref are defined by ST_Sqref simple type.</w:t>
      </w:r>
    </w:p>
    <w:p w:rsidR="00E17828" w:rsidRDefault="00716732">
      <w:pPr>
        <w:pStyle w:val="Definition-Field2"/>
      </w:pPr>
      <w:r>
        <w:t>Office limits the number of references in @sqref to be between 1 and</w:t>
      </w:r>
      <w:r>
        <w:t xml:space="preserve"> 32767 inclusive.</w:t>
      </w:r>
    </w:p>
    <w:p w:rsidR="00E17828" w:rsidRDefault="00716732">
      <w:pPr>
        <w:pStyle w:val="Definition-Field"/>
      </w:pPr>
      <w:r>
        <w:t xml:space="preserve">c.   </w:t>
      </w:r>
      <w:r>
        <w:rPr>
          <w:i/>
        </w:rPr>
        <w:t>The standard does not restrict the value of the error attribute.</w:t>
      </w:r>
    </w:p>
    <w:p w:rsidR="00E17828" w:rsidRDefault="00716732">
      <w:pPr>
        <w:pStyle w:val="Definition-Field2"/>
      </w:pPr>
      <w:r>
        <w:t>Office restricts the length of the value of the error attribute to 224 characters.</w:t>
      </w:r>
    </w:p>
    <w:p w:rsidR="00E17828" w:rsidRDefault="00716732">
      <w:pPr>
        <w:pStyle w:val="Definition-Field"/>
      </w:pPr>
      <w:r>
        <w:t xml:space="preserve">d.   </w:t>
      </w:r>
      <w:r>
        <w:rPr>
          <w:i/>
        </w:rPr>
        <w:t>The standard does not limit the length of the value of the errorTitle attribute.</w:t>
      </w:r>
    </w:p>
    <w:p w:rsidR="00E17828" w:rsidRDefault="00716732">
      <w:pPr>
        <w:pStyle w:val="Definition-Field2"/>
      </w:pPr>
      <w:r>
        <w:lastRenderedPageBreak/>
        <w:t>Office limits the length of the value of the errorTitle attribute to 32 characters.</w:t>
      </w:r>
    </w:p>
    <w:p w:rsidR="00E17828" w:rsidRDefault="00716732">
      <w:pPr>
        <w:pStyle w:val="Definition-Field"/>
      </w:pPr>
      <w:r>
        <w:t xml:space="preserve">e.   </w:t>
      </w:r>
      <w:r>
        <w:rPr>
          <w:i/>
        </w:rPr>
        <w:t>The standard states that there is no limit on length of the promptTitle attribute value.</w:t>
      </w:r>
    </w:p>
    <w:p w:rsidR="00E17828" w:rsidRDefault="00716732">
      <w:pPr>
        <w:pStyle w:val="Definition-Field2"/>
      </w:pPr>
      <w:r>
        <w:t>Office limits the length of the promptTitle attribute value to 32 characters.</w:t>
      </w:r>
    </w:p>
    <w:p w:rsidR="00E17828" w:rsidRDefault="00716732">
      <w:pPr>
        <w:pStyle w:val="Heading3"/>
      </w:pPr>
      <w:bookmarkStart w:id="1305" w:name="section_351031e67be1404d926a24d101701f68"/>
      <w:bookmarkStart w:id="1306" w:name="_Toc111177526"/>
      <w:r>
        <w:t>Part 4 Section 3.3.1.31, dataValidations (Data Validations)</w:t>
      </w:r>
      <w:bookmarkEnd w:id="1305"/>
      <w:bookmarkEnd w:id="1306"/>
      <w:r>
        <w:fldChar w:fldCharType="begin"/>
      </w:r>
      <w:r>
        <w:instrText xml:space="preserve"> XE "dataValidations (Data Validations)" </w:instrText>
      </w:r>
      <w:r>
        <w:fldChar w:fldCharType="end"/>
      </w:r>
    </w:p>
    <w:p w:rsidR="00E17828" w:rsidRDefault="00716732">
      <w:pPr>
        <w:pStyle w:val="Definition-Field"/>
      </w:pPr>
      <w:r>
        <w:t xml:space="preserve">a.   </w:t>
      </w:r>
      <w:r>
        <w:rPr>
          <w:i/>
        </w:rPr>
        <w:t>The standard states that the values of the xWindow attribute are defined by the XML Schema unsignedInt datatype.</w:t>
      </w:r>
    </w:p>
    <w:p w:rsidR="00E17828" w:rsidRDefault="00716732">
      <w:pPr>
        <w:pStyle w:val="Definition-Field2"/>
      </w:pPr>
      <w:r>
        <w:t xml:space="preserve">Excel restricts the value of this </w:t>
      </w:r>
      <w:r>
        <w:t>attribute to be at most 65535.</w:t>
      </w:r>
    </w:p>
    <w:p w:rsidR="00E17828" w:rsidRDefault="00716732">
      <w:pPr>
        <w:pStyle w:val="Definition-Field"/>
      </w:pPr>
      <w:r>
        <w:t xml:space="preserve">b.   </w:t>
      </w:r>
      <w:r>
        <w:rPr>
          <w:i/>
        </w:rPr>
        <w:t>The standard states that the values of the count attribute are defined by the XML Schema unsignedInt datatype.</w:t>
      </w:r>
    </w:p>
    <w:p w:rsidR="00E17828" w:rsidRDefault="00716732">
      <w:pPr>
        <w:pStyle w:val="Definition-Field2"/>
      </w:pPr>
      <w:r>
        <w:t>Excel restricts the value of this attribute to be at most 65534.</w:t>
      </w:r>
    </w:p>
    <w:p w:rsidR="00E17828" w:rsidRDefault="00716732">
      <w:pPr>
        <w:pStyle w:val="Definition-Field"/>
      </w:pPr>
      <w:r>
        <w:t xml:space="preserve">c.   </w:t>
      </w:r>
      <w:r>
        <w:rPr>
          <w:i/>
        </w:rPr>
        <w:t xml:space="preserve">The standard states that the values of </w:t>
      </w:r>
      <w:r>
        <w:rPr>
          <w:i/>
        </w:rPr>
        <w:t>the yWindow attribute are defined by the XML Schema unsignedInt datatype.</w:t>
      </w:r>
    </w:p>
    <w:p w:rsidR="00E17828" w:rsidRDefault="00716732">
      <w:pPr>
        <w:pStyle w:val="Definition-Field2"/>
      </w:pPr>
      <w:r>
        <w:t>Excel restricts the value of this attribute to be at most 65535.</w:t>
      </w:r>
    </w:p>
    <w:p w:rsidR="00E17828" w:rsidRDefault="00716732">
      <w:pPr>
        <w:pStyle w:val="Definition-Field"/>
      </w:pPr>
      <w:r>
        <w:t xml:space="preserve">d.   </w:t>
      </w:r>
      <w:r>
        <w:rPr>
          <w:i/>
        </w:rPr>
        <w:t>The standard does not specify a default value for the xWindow attribute.</w:t>
      </w:r>
    </w:p>
    <w:p w:rsidR="00E17828" w:rsidRDefault="00716732">
      <w:pPr>
        <w:pStyle w:val="Definition-Field2"/>
      </w:pPr>
      <w:r>
        <w:t>Excel uses a default value of 0 for thi</w:t>
      </w:r>
      <w:r>
        <w:t>s attribute.</w:t>
      </w:r>
    </w:p>
    <w:p w:rsidR="00E17828" w:rsidRDefault="00716732">
      <w:pPr>
        <w:pStyle w:val="Definition-Field"/>
      </w:pPr>
      <w:r>
        <w:t xml:space="preserve">e.   </w:t>
      </w:r>
      <w:r>
        <w:rPr>
          <w:i/>
        </w:rPr>
        <w:t>The standard does not specify a default value for the yWindow attribute.</w:t>
      </w:r>
    </w:p>
    <w:p w:rsidR="00E17828" w:rsidRDefault="00716732">
      <w:pPr>
        <w:pStyle w:val="Definition-Field2"/>
      </w:pPr>
      <w:r>
        <w:t>Excel uses a default value of 0 for this attribute.</w:t>
      </w:r>
    </w:p>
    <w:p w:rsidR="00E17828" w:rsidRDefault="00716732">
      <w:pPr>
        <w:pStyle w:val="Definition-Field"/>
      </w:pPr>
      <w:r>
        <w:t xml:space="preserve">f.   </w:t>
      </w:r>
      <w:r>
        <w:rPr>
          <w:i/>
        </w:rPr>
        <w:t>The standard does not specify a default value for the count attribute.</w:t>
      </w:r>
    </w:p>
    <w:p w:rsidR="00E17828" w:rsidRDefault="00716732">
      <w:pPr>
        <w:pStyle w:val="Definition-Field2"/>
      </w:pPr>
      <w:r>
        <w:t>Excel uses a default value of 0 for this attribute.</w:t>
      </w:r>
    </w:p>
    <w:p w:rsidR="00E17828" w:rsidRDefault="00716732">
      <w:pPr>
        <w:pStyle w:val="Definition-Field"/>
      </w:pPr>
      <w:r>
        <w:t xml:space="preserve">g.   </w:t>
      </w:r>
      <w:r>
        <w:rPr>
          <w:i/>
        </w:rPr>
        <w:t>The standard states that the maxOccurs value for the dataValidation child element is unbounded.</w:t>
      </w:r>
    </w:p>
    <w:p w:rsidR="00E17828" w:rsidRDefault="00716732">
      <w:pPr>
        <w:pStyle w:val="Definition-Field2"/>
      </w:pPr>
      <w:r>
        <w:t>Excel limits the occurrences of this element to 65534.</w:t>
      </w:r>
    </w:p>
    <w:p w:rsidR="00E17828" w:rsidRDefault="00716732">
      <w:pPr>
        <w:pStyle w:val="Heading3"/>
      </w:pPr>
      <w:bookmarkStart w:id="1307" w:name="section_a432a619580f4f669a91efa9deebdf69"/>
      <w:bookmarkStart w:id="1308" w:name="_Toc111177527"/>
      <w:r>
        <w:t>Part 4 Section 3.3.1.32, dialogsheet (Dialog She</w:t>
      </w:r>
      <w:r>
        <w:t>et)</w:t>
      </w:r>
      <w:bookmarkEnd w:id="1307"/>
      <w:bookmarkEnd w:id="1308"/>
      <w:r>
        <w:fldChar w:fldCharType="begin"/>
      </w:r>
      <w:r>
        <w:instrText xml:space="preserve"> XE "dialogsheet (Dialog Sheet)" </w:instrText>
      </w:r>
      <w:r>
        <w:fldChar w:fldCharType="end"/>
      </w:r>
    </w:p>
    <w:p w:rsidR="00E17828" w:rsidRDefault="00716732">
      <w:pPr>
        <w:pStyle w:val="Definition-Field"/>
      </w:pPr>
      <w:r>
        <w:t xml:space="preserve">a.   </w:t>
      </w:r>
      <w:r>
        <w:rPr>
          <w:i/>
        </w:rPr>
        <w:t>The standard states that the drawing element is specified in CT_Dialogsheet.</w:t>
      </w:r>
    </w:p>
    <w:p w:rsidR="00E17828" w:rsidRDefault="00716732">
      <w:pPr>
        <w:pStyle w:val="Definition-Field2"/>
      </w:pPr>
      <w:r>
        <w:t>Office never saves the drawing element.</w:t>
      </w:r>
    </w:p>
    <w:p w:rsidR="00E17828" w:rsidRDefault="00716732">
      <w:pPr>
        <w:pStyle w:val="Definition-Field"/>
      </w:pPr>
      <w:r>
        <w:t xml:space="preserve">b.   </w:t>
      </w:r>
      <w:r>
        <w:rPr>
          <w:i/>
        </w:rPr>
        <w:t>The standard states that the minOccurs value for the legacyDrawing child element is 0.</w:t>
      </w:r>
    </w:p>
    <w:p w:rsidR="00E17828" w:rsidRDefault="00716732">
      <w:pPr>
        <w:pStyle w:val="Definition-Field2"/>
      </w:pPr>
      <w:r>
        <w:t>Excel requires an occurrence of this element.</w:t>
      </w:r>
    </w:p>
    <w:p w:rsidR="00E17828" w:rsidRDefault="00716732">
      <w:pPr>
        <w:pStyle w:val="Heading3"/>
      </w:pPr>
      <w:bookmarkStart w:id="1309" w:name="section_0a19395af2764e9189fe9231d5f656a3"/>
      <w:bookmarkStart w:id="1310" w:name="_Toc111177528"/>
      <w:r>
        <w:t>Part 4 Section 3.3.1.34, drawing (Drawing)</w:t>
      </w:r>
      <w:bookmarkEnd w:id="1309"/>
      <w:bookmarkEnd w:id="1310"/>
      <w:r>
        <w:fldChar w:fldCharType="begin"/>
      </w:r>
      <w:r>
        <w:instrText xml:space="preserve"> XE "drawing (Drawing)"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432a619580f4f669a91efa9deebdf69">
        <w:r>
          <w:rPr>
            <w:rStyle w:val="Hyperlink"/>
          </w:rPr>
          <w:t>dialogsheet, §3.3.1.32(a)</w:t>
        </w:r>
      </w:hyperlink>
      <w:r>
        <w:rPr>
          <w:i/>
        </w:rPr>
        <w:t>.</w:t>
      </w:r>
    </w:p>
    <w:p w:rsidR="00E17828" w:rsidRDefault="00716732">
      <w:pPr>
        <w:pStyle w:val="Heading3"/>
      </w:pPr>
      <w:bookmarkStart w:id="1311" w:name="section_f64fe98f328646f5adffc5e504cb258b"/>
      <w:bookmarkStart w:id="1312" w:name="_Toc111177529"/>
      <w:r>
        <w:t>Part 4 Section 3.3.1.35, evenFooter (Even Page Footer)</w:t>
      </w:r>
      <w:bookmarkEnd w:id="1311"/>
      <w:bookmarkEnd w:id="1312"/>
      <w:r>
        <w:fldChar w:fldCharType="begin"/>
      </w:r>
      <w:r>
        <w:instrText xml:space="preserve"> XE "evenFooter (Even Page Footer)" </w:instrText>
      </w:r>
      <w:r>
        <w:fldChar w:fldCharType="end"/>
      </w:r>
    </w:p>
    <w:p w:rsidR="00E17828" w:rsidRDefault="00716732">
      <w:pPr>
        <w:pStyle w:val="Definition-Field"/>
      </w:pPr>
      <w:r>
        <w:t xml:space="preserve">a.   </w:t>
      </w:r>
      <w:r>
        <w:rPr>
          <w:i/>
        </w:rPr>
        <w:t>The standard states that if no evenFooter is specified, then the oddFooter is used.</w:t>
      </w:r>
    </w:p>
    <w:p w:rsidR="00E17828" w:rsidRDefault="00716732">
      <w:pPr>
        <w:pStyle w:val="Definition-Field2"/>
      </w:pPr>
      <w:r>
        <w:t>In Office, oddFooter is used only w</w:t>
      </w:r>
      <w:r>
        <w:t>hen headerFooter@differentOddEven equals false.</w:t>
      </w:r>
    </w:p>
    <w:p w:rsidR="00E17828" w:rsidRDefault="00716732">
      <w:pPr>
        <w:pStyle w:val="Definition-Field"/>
      </w:pPr>
      <w:r>
        <w:lastRenderedPageBreak/>
        <w:t xml:space="preserve">b.   </w:t>
      </w:r>
      <w:r>
        <w:rPr>
          <w:i/>
        </w:rPr>
        <w:t>The standard does not limit the length of the value of this element.</w:t>
      </w:r>
    </w:p>
    <w:p w:rsidR="00E17828" w:rsidRDefault="00716732">
      <w:pPr>
        <w:pStyle w:val="Definition-Field2"/>
      </w:pPr>
      <w:r>
        <w:t>Excel restricts the value of this element to be at most 255 characters.</w:t>
      </w:r>
    </w:p>
    <w:p w:rsidR="00E17828" w:rsidRDefault="00716732">
      <w:pPr>
        <w:pStyle w:val="Definition-Field"/>
      </w:pPr>
      <w:r>
        <w:t xml:space="preserve">c.   </w:t>
      </w:r>
      <w:r>
        <w:rPr>
          <w:i/>
        </w:rPr>
        <w:t>The standard makes no mention of an xml:space attribute.</w:t>
      </w:r>
    </w:p>
    <w:p w:rsidR="00E17828" w:rsidRDefault="00716732">
      <w:pPr>
        <w:pStyle w:val="Definition-Field2"/>
      </w:pPr>
      <w:r>
        <w:t>Excel uses this attribute to specify, using the W3C space preservation rules, how white space should be handled for the element's contents; its allowed values are defined by the XML 1.0 specification.</w:t>
      </w:r>
    </w:p>
    <w:p w:rsidR="00E17828" w:rsidRDefault="00716732">
      <w:pPr>
        <w:pStyle w:val="Heading3"/>
      </w:pPr>
      <w:bookmarkStart w:id="1313" w:name="section_55917dbf5e8c4031aeba3a424ece1b02"/>
      <w:bookmarkStart w:id="1314" w:name="_Toc111177530"/>
      <w:r>
        <w:t>Part 4 Section 3.3.1.36, evenHeader (Even Page Header)</w:t>
      </w:r>
      <w:bookmarkEnd w:id="1313"/>
      <w:bookmarkEnd w:id="1314"/>
      <w:r>
        <w:fldChar w:fldCharType="begin"/>
      </w:r>
      <w:r>
        <w:instrText xml:space="preserve"> </w:instrText>
      </w:r>
      <w:r>
        <w:instrText xml:space="preserve">XE "evenHeader (Even Page Header)" </w:instrText>
      </w:r>
      <w:r>
        <w:fldChar w:fldCharType="end"/>
      </w:r>
    </w:p>
    <w:p w:rsidR="00E17828" w:rsidRDefault="00716732">
      <w:pPr>
        <w:pStyle w:val="Definition-Field"/>
      </w:pPr>
      <w:r>
        <w:t xml:space="preserve">a.   </w:t>
      </w:r>
      <w:r>
        <w:rPr>
          <w:i/>
        </w:rPr>
        <w:t>The standard states that if no evenHeader is specified, then the oddHeader is used.</w:t>
      </w:r>
    </w:p>
    <w:p w:rsidR="00E17828" w:rsidRDefault="00716732">
      <w:pPr>
        <w:pStyle w:val="Definition-Field2"/>
      </w:pPr>
      <w:r>
        <w:t>In Office, oddHeader is used only when headerFooter@differentOddEven equals false.</w:t>
      </w:r>
    </w:p>
    <w:p w:rsidR="00E17828" w:rsidRDefault="00716732">
      <w:pPr>
        <w:pStyle w:val="Definition-Field"/>
      </w:pPr>
      <w:r>
        <w:t xml:space="preserve">b.   </w:t>
      </w:r>
      <w:r>
        <w:rPr>
          <w:i/>
        </w:rPr>
        <w:t xml:space="preserve">The standard does not specify formatting </w:t>
      </w:r>
      <w:r>
        <w:rPr>
          <w:i/>
        </w:rPr>
        <w:t>codes in ABNF format.</w:t>
      </w:r>
    </w:p>
    <w:p w:rsidR="00E17828" w:rsidRDefault="00716732">
      <w:r>
        <w:t>Office uses the following ABNF formatting codes to describe header and footer formatting:</w:t>
      </w:r>
    </w:p>
    <w:p w:rsidR="00E17828" w:rsidRDefault="00716732">
      <w:r>
        <w:t>headerfooter = *(left / pagenum / pagetotal / fontsize / strikethrough / superscript / subscript / center / date / time / filepath / picture / u</w:t>
      </w:r>
      <w:r>
        <w:t>nderline / doubleunderline / right / bookpath / sheetname / fontname / fonttype / font / bold / italic / ampersand / emptytoken / UNICHAR)</w:t>
      </w:r>
    </w:p>
    <w:p w:rsidR="00E17828" w:rsidRDefault="00716732">
      <w:r>
        <w:t>UNICHAR = %x0020-FFFF</w:t>
      </w:r>
    </w:p>
    <w:p w:rsidR="00E17828" w:rsidRDefault="00716732">
      <w:r>
        <w:t>This code specifies Unicode characters, starting with the space character (%x0020).</w:t>
      </w:r>
    </w:p>
    <w:p w:rsidR="00E17828" w:rsidRDefault="00716732">
      <w:r>
        <w:t>DIGIT = %x0</w:t>
      </w:r>
      <w:r>
        <w:t>030-0039</w:t>
      </w:r>
    </w:p>
    <w:p w:rsidR="00E17828" w:rsidRDefault="00716732">
      <w:r>
        <w:t>This code specifies a digit between 0 and 9.</w:t>
      </w:r>
    </w:p>
    <w:p w:rsidR="00E17828" w:rsidRDefault="00716732">
      <w:r>
        <w:t>HEXALPHA = %x0041-0046 / %x0061-0066</w:t>
      </w:r>
    </w:p>
    <w:p w:rsidR="00E17828" w:rsidRDefault="00716732">
      <w:r>
        <w:t>This code specifies a character between A and F or between a and f.</w:t>
      </w:r>
    </w:p>
    <w:p w:rsidR="00E17828" w:rsidRDefault="00716732">
      <w:r>
        <w:t>DQUOTE = %x0022</w:t>
      </w:r>
    </w:p>
    <w:p w:rsidR="00E17828" w:rsidRDefault="00716732">
      <w:r>
        <w:t>This code specifies a double quotation mark.</w:t>
      </w:r>
    </w:p>
    <w:p w:rsidR="00E17828" w:rsidRDefault="00716732">
      <w:r>
        <w:t>left = "&amp;L"</w:t>
      </w:r>
    </w:p>
    <w:p w:rsidR="00E17828" w:rsidRDefault="00716732">
      <w:r>
        <w:t xml:space="preserve">This code specifies the </w:t>
      </w:r>
      <w:r>
        <w:t>beginning of the left section. There are three header and footer sections: left, center, and right. When two or more of this section marker exist, the contents from All markers are concatenated, in the order of appearance, and placed into the left section.</w:t>
      </w:r>
    </w:p>
    <w:p w:rsidR="00E17828" w:rsidRDefault="00716732">
      <w:r>
        <w:t>pagenum = "&amp;P"</w:t>
      </w:r>
    </w:p>
    <w:p w:rsidR="00E17828" w:rsidRDefault="00716732">
      <w:r>
        <w:t>This code specifies the current page number.</w:t>
      </w:r>
    </w:p>
    <w:p w:rsidR="00E17828" w:rsidRDefault="00716732">
      <w:r>
        <w:t>pagetotal = "&amp;N" 0*1(("-" / "+") *DIGIT)</w:t>
      </w:r>
    </w:p>
    <w:p w:rsidR="00E17828" w:rsidRDefault="00716732">
      <w:r>
        <w:t>This code specifies the total number of pages.</w:t>
      </w:r>
    </w:p>
    <w:p w:rsidR="00E17828" w:rsidRDefault="00716732">
      <w:r>
        <w:t>fontsize = "&amp;" 1*3DIGIT</w:t>
      </w:r>
    </w:p>
    <w:p w:rsidR="00E17828" w:rsidRDefault="00716732">
      <w:r>
        <w:t>This code specifies the text font size, where font size is measured in points.</w:t>
      </w:r>
    </w:p>
    <w:p w:rsidR="00E17828" w:rsidRDefault="00716732">
      <w:r>
        <w:t>strikethrough = "&amp;S"</w:t>
      </w:r>
    </w:p>
    <w:p w:rsidR="00E17828" w:rsidRDefault="00716732">
      <w:r>
        <w:t>This code specifies whether the strikethrough text style is on or off. The first occurrence of this code must turn the strikethrough text style on, and the second occurrence must turn it off.</w:t>
      </w:r>
    </w:p>
    <w:p w:rsidR="00E17828" w:rsidRDefault="00716732">
      <w:r>
        <w:lastRenderedPageBreak/>
        <w:t>superscript = "&amp;X"</w:t>
      </w:r>
    </w:p>
    <w:p w:rsidR="00E17828" w:rsidRDefault="00716732">
      <w:r>
        <w:t>This code specifies whet</w:t>
      </w:r>
      <w:r>
        <w:t>her the superscript text style is on or off. The first occurrence of this code must turn the superscript text style on, and the second occurrence must turn it off. The superscript and subscript codes must not both be on at same time. If both codes occur in</w:t>
      </w:r>
      <w:r>
        <w:t xml:space="preserve"> the string, the code that occurs first is applied and the other is ignored.</w:t>
      </w:r>
    </w:p>
    <w:p w:rsidR="00E17828" w:rsidRDefault="00716732">
      <w:r>
        <w:t>subscript = "&amp;Y"</w:t>
      </w:r>
    </w:p>
    <w:p w:rsidR="00E17828" w:rsidRDefault="00716732">
      <w:r>
        <w:t>This code specifies whether the subscript text style is on or off. The first occurrence of this code must turn the subscript text style on, and the second occurre</w:t>
      </w:r>
      <w:r>
        <w:t>nce must turn it off. The superscript and subscript codes must not both be on at same time. If both codes occur in the string, the code that occurs first is applied and the other is ignored.</w:t>
      </w:r>
    </w:p>
    <w:p w:rsidR="00E17828" w:rsidRDefault="00716732">
      <w:r>
        <w:t>center = "&amp;C"</w:t>
      </w:r>
    </w:p>
    <w:p w:rsidR="00E17828" w:rsidRDefault="00716732">
      <w:r>
        <w:t>This code specifies the beginning of the center sec</w:t>
      </w:r>
      <w:r>
        <w:t>tion. When two or more of this section marker exist, the contents from All markers are concatenated, in the order of appearance, and placed into the center section.</w:t>
      </w:r>
    </w:p>
    <w:p w:rsidR="00E17828" w:rsidRDefault="00716732">
      <w:r>
        <w:t>date = "&amp;D"</w:t>
      </w:r>
    </w:p>
    <w:p w:rsidR="00E17828" w:rsidRDefault="00716732">
      <w:r>
        <w:t>This code specifies a date.</w:t>
      </w:r>
    </w:p>
    <w:p w:rsidR="00E17828" w:rsidRDefault="00716732">
      <w:r>
        <w:t>time = "&amp;T"</w:t>
      </w:r>
    </w:p>
    <w:p w:rsidR="00E17828" w:rsidRDefault="00716732">
      <w:r>
        <w:t>This code specifies a time.</w:t>
      </w:r>
    </w:p>
    <w:p w:rsidR="00E17828" w:rsidRDefault="00716732">
      <w:r>
        <w:t>picture = "</w:t>
      </w:r>
      <w:r>
        <w:t>&amp;G"</w:t>
      </w:r>
    </w:p>
    <w:p w:rsidR="00E17828" w:rsidRDefault="00716732">
      <w:r>
        <w:t>This code specifies a picture.</w:t>
      </w:r>
    </w:p>
    <w:p w:rsidR="00E17828" w:rsidRDefault="00716732">
      <w:r>
        <w:t>underline = "&amp;U"</w:t>
      </w:r>
    </w:p>
    <w:p w:rsidR="00E17828" w:rsidRDefault="00716732">
      <w:r>
        <w:t>This code specifies whether the single underline text style is on or off. The first occurrence of this code must turn the underline text style on, and the second occurrence must turn it off.</w:t>
      </w:r>
    </w:p>
    <w:p w:rsidR="00E17828" w:rsidRDefault="00716732">
      <w:r>
        <w:t>doubleunderli</w:t>
      </w:r>
      <w:r>
        <w:t>ne = "&amp;E"</w:t>
      </w:r>
    </w:p>
    <w:p w:rsidR="00E17828" w:rsidRDefault="00716732">
      <w:r>
        <w:t>This code specifies whether the double underline text style is on or off. The first occurrence of this code must turn the double underline text style on, and the second occurrence must turn it off.</w:t>
      </w:r>
    </w:p>
    <w:p w:rsidR="00E17828" w:rsidRDefault="00716732">
      <w:r>
        <w:t>right = "&amp;R"</w:t>
      </w:r>
    </w:p>
    <w:p w:rsidR="00E17828" w:rsidRDefault="00716732">
      <w:r>
        <w:t>This code specifies the beginning o</w:t>
      </w:r>
      <w:r>
        <w:t>f the right section. When two or more of this section marker exist, the contents from All markers are concatenated, in the order of appearance, and placed into the right section.</w:t>
      </w:r>
    </w:p>
    <w:p w:rsidR="00E17828" w:rsidRDefault="00716732">
      <w:r>
        <w:t>bookpath = "&amp;Z"</w:t>
      </w:r>
    </w:p>
    <w:p w:rsidR="00E17828" w:rsidRDefault="00716732">
      <w:r>
        <w:t>This code specifies a workbook file path.</w:t>
      </w:r>
    </w:p>
    <w:p w:rsidR="00E17828" w:rsidRDefault="00716732">
      <w:r>
        <w:t>bookname = "&amp;F"</w:t>
      </w:r>
    </w:p>
    <w:p w:rsidR="00E17828" w:rsidRDefault="00716732">
      <w:r>
        <w:t>Thi</w:t>
      </w:r>
      <w:r>
        <w:t>s code specifies a workbook file name.</w:t>
      </w:r>
    </w:p>
    <w:p w:rsidR="00E17828" w:rsidRDefault="00716732">
      <w:r>
        <w:t>sheetname = "&amp;A"</w:t>
      </w:r>
    </w:p>
    <w:p w:rsidR="00E17828" w:rsidRDefault="00716732">
      <w:r>
        <w:t>This code specifies a worksheet name.</w:t>
      </w:r>
    </w:p>
    <w:p w:rsidR="00E17828" w:rsidRDefault="00716732">
      <w:r>
        <w:t>fontname = (1*UNICHAR / "-")</w:t>
      </w:r>
    </w:p>
    <w:p w:rsidR="00E17828" w:rsidRDefault="00716732">
      <w:r>
        <w:lastRenderedPageBreak/>
        <w:t xml:space="preserve">This code specifies the text font name. When the font name is a hyphen, no font is specified. This can be a localized string. </w:t>
      </w:r>
    </w:p>
    <w:p w:rsidR="00E17828" w:rsidRDefault="00716732">
      <w:r>
        <w:t>fonttype = ("italic" / "bold" / "regular" / "italic bold" / "bold italic")</w:t>
      </w:r>
    </w:p>
    <w:p w:rsidR="00E17828" w:rsidRDefault="00716732">
      <w:r>
        <w:t xml:space="preserve">This code specifies the text font type. This can be a localized string. </w:t>
      </w:r>
    </w:p>
    <w:p w:rsidR="00E17828" w:rsidRDefault="00716732">
      <w:r>
        <w:t>font = "&amp;" DQUOTE fontname , fonttype DQUOTE</w:t>
      </w:r>
    </w:p>
    <w:p w:rsidR="00E17828" w:rsidRDefault="00716732">
      <w:r>
        <w:t>This code specifies the text font.</w:t>
      </w:r>
    </w:p>
    <w:p w:rsidR="00E17828" w:rsidRDefault="00716732">
      <w:r>
        <w:t>bold = "&amp;B"</w:t>
      </w:r>
    </w:p>
    <w:p w:rsidR="00E17828" w:rsidRDefault="00716732">
      <w:r>
        <w:t>This code specif</w:t>
      </w:r>
      <w:r>
        <w:t>ies whether the bold text style is on or off. The first occurrence of this code must turn the bold text style on, and the second occurrence must turn it off.</w:t>
      </w:r>
    </w:p>
    <w:p w:rsidR="00E17828" w:rsidRDefault="00716732">
      <w:r>
        <w:t>italic = "&amp;I"</w:t>
      </w:r>
    </w:p>
    <w:p w:rsidR="00E17828" w:rsidRDefault="00716732">
      <w:r>
        <w:t>This code specifies whether the italic text style is on or off. The first occurrence</w:t>
      </w:r>
      <w:r>
        <w:t xml:space="preserve"> of this code must turn the italic text style on, and the second occurrence must turn it off.</w:t>
      </w:r>
    </w:p>
    <w:p w:rsidR="00E17828" w:rsidRDefault="00716732">
      <w:r>
        <w:t>ampersand = "&amp;&amp;"</w:t>
      </w:r>
    </w:p>
    <w:p w:rsidR="00E17828" w:rsidRDefault="00716732">
      <w:r>
        <w:t>This code specifies an ampersand character.</w:t>
      </w:r>
    </w:p>
    <w:p w:rsidR="00E17828" w:rsidRDefault="00716732">
      <w:r>
        <w:t>emptytoken = "&amp;" *1UNICHAR</w:t>
      </w:r>
    </w:p>
    <w:p w:rsidR="00E17828" w:rsidRDefault="00716732">
      <w:r>
        <w:t>This code specifies an unidentified token. If only "&amp;" appears, or if ther</w:t>
      </w:r>
      <w:r>
        <w:t>e is a UNICHAR specified after "&amp;" and it is not one of the UNICHAR characters listed in the preceding rules, then the token is interpreted as empty and nothing is rendered in the header or footer text.</w:t>
      </w:r>
    </w:p>
    <w:p w:rsidR="00E17828" w:rsidRDefault="00716732">
      <w:pPr>
        <w:pStyle w:val="Definition-Field"/>
      </w:pPr>
      <w:r>
        <w:t xml:space="preserve">c.   </w:t>
      </w:r>
      <w:r>
        <w:rPr>
          <w:i/>
        </w:rPr>
        <w:t>The standard does not limit the length of the va</w:t>
      </w:r>
      <w:r>
        <w:rPr>
          <w:i/>
        </w:rPr>
        <w:t>lue of this element.</w:t>
      </w:r>
    </w:p>
    <w:p w:rsidR="00E17828" w:rsidRDefault="00716732">
      <w:pPr>
        <w:pStyle w:val="Definition-Field2"/>
      </w:pPr>
      <w:r>
        <w:t>Excel restricts the value of this element to be at most 255 characters.</w:t>
      </w:r>
    </w:p>
    <w:p w:rsidR="00E17828" w:rsidRDefault="00716732">
      <w:pPr>
        <w:pStyle w:val="Definition-Field"/>
      </w:pPr>
      <w:r>
        <w:t xml:space="preserve">d.   </w:t>
      </w:r>
      <w:r>
        <w:rPr>
          <w:i/>
        </w:rPr>
        <w:t>The standard makes no mention of an xml:space attribute.</w:t>
      </w:r>
    </w:p>
    <w:p w:rsidR="00E17828" w:rsidRDefault="00716732">
      <w:pPr>
        <w:pStyle w:val="Definition-Field2"/>
      </w:pPr>
      <w:r>
        <w:t xml:space="preserve">Excel uses this attribute to specify, using the W3C space preservation rules, how white space should </w:t>
      </w:r>
      <w:r>
        <w:t>be handled for the element's contents; its allowed values are defined by the XML 1.0 specification.</w:t>
      </w:r>
    </w:p>
    <w:p w:rsidR="00E17828" w:rsidRDefault="00716732">
      <w:pPr>
        <w:pStyle w:val="Heading3"/>
      </w:pPr>
      <w:bookmarkStart w:id="1315" w:name="section_f918d42ec13c425eb28f8fb33bd261f4"/>
      <w:bookmarkStart w:id="1316" w:name="_Toc111177531"/>
      <w:r>
        <w:t>Part 4 Section 3.3.1.37, f (Formula)</w:t>
      </w:r>
      <w:bookmarkEnd w:id="1315"/>
      <w:bookmarkEnd w:id="1316"/>
      <w:r>
        <w:fldChar w:fldCharType="begin"/>
      </w:r>
      <w:r>
        <w:instrText xml:space="preserve"> XE "f (Formula)" </w:instrText>
      </w:r>
      <w:r>
        <w:fldChar w:fldCharType="end"/>
      </w:r>
    </w:p>
    <w:p w:rsidR="00E17828" w:rsidRDefault="00716732">
      <w:pPr>
        <w:pStyle w:val="Definition-Field"/>
      </w:pPr>
      <w:r>
        <w:t xml:space="preserve">a.   </w:t>
      </w:r>
      <w:r>
        <w:rPr>
          <w:i/>
        </w:rPr>
        <w:t>The standard specifies that any cell in a worksheet may be the input cell for a data table.</w:t>
      </w:r>
    </w:p>
    <w:p w:rsidR="00E17828" w:rsidRDefault="00716732">
      <w:pPr>
        <w:pStyle w:val="Definition-Field2"/>
      </w:pPr>
      <w:r>
        <w:t>Office requires that the input cell not belong to the cell range in the ref attribute, the master row or the master column - unless the cell is deleted as specified in attribute del1.</w:t>
      </w:r>
    </w:p>
    <w:p w:rsidR="00E17828" w:rsidRDefault="00716732">
      <w:pPr>
        <w:pStyle w:val="Definition-Field"/>
      </w:pPr>
      <w:r>
        <w:t xml:space="preserve">b.   </w:t>
      </w:r>
      <w:r>
        <w:rPr>
          <w:i/>
        </w:rPr>
        <w:t>The standard specifies a bx attribute value of true causes this for</w:t>
      </w:r>
      <w:r>
        <w:rPr>
          <w:i/>
        </w:rPr>
        <w:t>mula to assign a value to a name.</w:t>
      </w:r>
    </w:p>
    <w:p w:rsidR="00E17828" w:rsidRDefault="00716732">
      <w:pPr>
        <w:pStyle w:val="Definition-Field2"/>
      </w:pPr>
      <w:r>
        <w:t>Office requires the bx attribute to be always set to false.</w:t>
      </w:r>
    </w:p>
    <w:p w:rsidR="00E17828" w:rsidRDefault="00716732">
      <w:pPr>
        <w:pStyle w:val="Definition-Field"/>
      </w:pPr>
      <w:r>
        <w:t xml:space="preserve">c.   </w:t>
      </w:r>
      <w:r>
        <w:rPr>
          <w:i/>
        </w:rPr>
        <w:t>The standard specifies that attribute del2 applies to data table formulas only.</w:t>
      </w:r>
    </w:p>
    <w:p w:rsidR="00E17828" w:rsidRDefault="00716732">
      <w:pPr>
        <w:pStyle w:val="Definition-Field2"/>
      </w:pPr>
      <w:r>
        <w:t>Office uses attribute del2 for two-dimensional data table formulas only.</w:t>
      </w:r>
    </w:p>
    <w:p w:rsidR="00E17828" w:rsidRDefault="00716732">
      <w:pPr>
        <w:pStyle w:val="Definition-Field"/>
      </w:pPr>
      <w:r>
        <w:t xml:space="preserve">d.  </w:t>
      </w:r>
      <w:r>
        <w:t xml:space="preserve"> </w:t>
      </w:r>
      <w:r>
        <w:rPr>
          <w:i/>
        </w:rPr>
        <w:t>The standard specifies that the top-left cell in the data table is the master cell.</w:t>
      </w:r>
    </w:p>
    <w:p w:rsidR="00E17828" w:rsidRDefault="00716732">
      <w:r>
        <w:t xml:space="preserve">The cell with the smallest row and column in the </w:t>
      </w:r>
      <w:r>
        <w:rPr>
          <w:b/>
        </w:rPr>
        <w:t>ref</w:t>
      </w:r>
      <w:r>
        <w:t xml:space="preserve"> attribute is called the master cell. The single column reference with the column one less than the smallest column in </w:t>
      </w:r>
      <w:r>
        <w:t xml:space="preserve">the </w:t>
      </w:r>
      <w:r>
        <w:rPr>
          <w:b/>
        </w:rPr>
        <w:t>ref</w:t>
      </w:r>
      <w:r>
        <w:t xml:space="preserve"> attribute and spanning </w:t>
      </w:r>
      <w:r>
        <w:lastRenderedPageBreak/>
        <w:t xml:space="preserve">the same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w:t>
      </w:r>
      <w:r>
        <w:t xml:space="preserve">e </w:t>
      </w:r>
      <w:r>
        <w:rPr>
          <w:b/>
        </w:rPr>
        <w:t>ref</w:t>
      </w:r>
      <w:r>
        <w:t xml:space="preserve"> attribute is called the master row. The cell with the column and row one less than the master cell is called, the corner cell.</w:t>
      </w:r>
    </w:p>
    <w:p w:rsidR="00E17828" w:rsidRDefault="00716732">
      <w:r>
        <w:t>[Example:</w:t>
      </w:r>
    </w:p>
    <w:p w:rsidR="00E17828" w:rsidRDefault="00716732">
      <w:r>
        <w:t xml:space="preserve">The example shows the master cell, row and column, and the corner cell for the data table specified by the </w:t>
      </w:r>
      <w:r>
        <w:rPr>
          <w:b/>
        </w:rPr>
        <w:t>ref</w:t>
      </w:r>
      <w:r>
        <w:t xml:space="preserve"> attribute equal to </w:t>
      </w:r>
      <w:r>
        <w:rPr>
          <w:i/>
        </w:rPr>
        <w:t>“C4:E10”</w:t>
      </w:r>
      <w:r>
        <w:t>:</w:t>
      </w:r>
    </w:p>
    <w:p w:rsidR="00E17828" w:rsidRDefault="00716732">
      <w:r>
        <w:rPr>
          <w:noProof/>
        </w:rPr>
        <w:drawing>
          <wp:inline distT="0" distB="0" distL="0" distR="0">
            <wp:extent cx="3533775" cy="2695575"/>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4c9232-0000-0000-0000-000000000000"/>
                    <pic:cNvPicPr>
                      <a:picLocks noChangeAspect="1" noChangeArrowheads="1"/>
                    </pic:cNvPicPr>
                  </pic:nvPicPr>
                  <pic:blipFill>
                    <a:blip r:embed="rId141"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E17828" w:rsidRDefault="00716732">
      <w:r>
        <w:t>end example]</w:t>
      </w:r>
    </w:p>
    <w:p w:rsidR="00E17828" w:rsidRDefault="00716732">
      <w:pPr>
        <w:pStyle w:val="Definition-Field"/>
      </w:pPr>
      <w:r>
        <w:t xml:space="preserve">e.   </w:t>
      </w:r>
      <w:r>
        <w:rPr>
          <w:i/>
        </w:rPr>
        <w:t>The standard specifies that if the aca attribute equals true, then that formula is an array formula.</w:t>
      </w:r>
    </w:p>
    <w:p w:rsidR="00E17828" w:rsidRDefault="00716732">
      <w:pPr>
        <w:pStyle w:val="Definition-Field2"/>
      </w:pPr>
      <w:r>
        <w:t>Office uses the t attribute value array to indicate an array formula. The aca attribute is ignored if the</w:t>
      </w:r>
      <w:r>
        <w:t xml:space="preserve"> formula is not an array formula.</w:t>
      </w:r>
    </w:p>
    <w:p w:rsidR="00E17828" w:rsidRDefault="00716732">
      <w:pPr>
        <w:pStyle w:val="Definition-Field"/>
      </w:pPr>
      <w:r>
        <w:t xml:space="preserve">f.   </w:t>
      </w:r>
      <w:r>
        <w:rPr>
          <w:i/>
        </w:rPr>
        <w:t>The standard specifies that any cells in a worksheet may be the input cells for a two-dimensional data table.</w:t>
      </w:r>
    </w:p>
    <w:p w:rsidR="00E17828" w:rsidRDefault="00716732">
      <w:pPr>
        <w:pStyle w:val="Definition-Field2"/>
      </w:pPr>
      <w:r>
        <w:t>Office requires that the input cells not belong to the cell range in the ref attribute, the master row, the</w:t>
      </w:r>
      <w:r>
        <w:t xml:space="preserve"> master column or the corner cell unless the corresponding cells are deleted as specified in attributes del1 and del2.</w:t>
      </w:r>
    </w:p>
    <w:p w:rsidR="00E17828" w:rsidRDefault="00716732">
      <w:pPr>
        <w:pStyle w:val="Definition-Field"/>
      </w:pPr>
      <w:r>
        <w:t xml:space="preserve">g.   </w:t>
      </w:r>
      <w:r>
        <w:rPr>
          <w:i/>
        </w:rPr>
        <w:t>The standard specifies that data tables are recalculated whenever a worksheet is recalculated.</w:t>
      </w:r>
    </w:p>
    <w:p w:rsidR="00E17828" w:rsidRDefault="00716732">
      <w:pPr>
        <w:pStyle w:val="Definition-Field2"/>
      </w:pPr>
      <w:r>
        <w:t>Office recalculates data tables as sp</w:t>
      </w:r>
      <w:r>
        <w:t>ecified by calcPr@calcMode.</w:t>
      </w:r>
    </w:p>
    <w:p w:rsidR="00E17828" w:rsidRDefault="00716732">
      <w:pPr>
        <w:pStyle w:val="Definition-Field"/>
      </w:pPr>
      <w:r>
        <w:t xml:space="preserve">h.   </w:t>
      </w:r>
      <w:r>
        <w:rPr>
          <w:i/>
        </w:rPr>
        <w:t>The standard states that the si attribute is optional.</w:t>
      </w:r>
    </w:p>
    <w:p w:rsidR="00E17828" w:rsidRDefault="00716732">
      <w:pPr>
        <w:pStyle w:val="Definition-Field2"/>
      </w:pPr>
      <w:r>
        <w:t>Office requires the si attribute to exist when the t attribute equals shared and is ignored otherwise.</w:t>
      </w:r>
    </w:p>
    <w:p w:rsidR="00E17828" w:rsidRDefault="00716732">
      <w:pPr>
        <w:pStyle w:val="Definition-Field"/>
      </w:pPr>
      <w:r>
        <w:t xml:space="preserve">i.   </w:t>
      </w:r>
      <w:r>
        <w:rPr>
          <w:i/>
        </w:rPr>
        <w:t>The standard makes no mention of an xml:space attribute.</w:t>
      </w:r>
    </w:p>
    <w:p w:rsidR="00E17828" w:rsidRDefault="00716732">
      <w:pPr>
        <w:pStyle w:val="Definition-Field2"/>
      </w:pPr>
      <w:r>
        <w:t>Exc</w:t>
      </w:r>
      <w:r>
        <w:t>el uses this attribute to specify, using the W3C space preservation rules, how white space should be handled for the element's contents; its allowed values are defined by the XML 1.0 specification.</w:t>
      </w:r>
    </w:p>
    <w:p w:rsidR="00E17828" w:rsidRDefault="00716732">
      <w:pPr>
        <w:pStyle w:val="Heading3"/>
      </w:pPr>
      <w:bookmarkStart w:id="1317" w:name="section_0c7aa7ead47f45ffb97002e77934dbc5"/>
      <w:bookmarkStart w:id="1318" w:name="_Toc111177532"/>
      <w:r>
        <w:lastRenderedPageBreak/>
        <w:t>Part 4 Section 3.3.1.38, firstFooter (First Page Footer)</w:t>
      </w:r>
      <w:bookmarkEnd w:id="1317"/>
      <w:bookmarkEnd w:id="1318"/>
      <w:r>
        <w:fldChar w:fldCharType="begin"/>
      </w:r>
      <w:r>
        <w:instrText xml:space="preserve"> X</w:instrText>
      </w:r>
      <w:r>
        <w:instrText xml:space="preserve">E "firstFooter (First Page Footer)" </w:instrText>
      </w:r>
      <w:r>
        <w:fldChar w:fldCharType="end"/>
      </w:r>
    </w:p>
    <w:p w:rsidR="00E17828" w:rsidRDefault="00716732">
      <w:pPr>
        <w:pStyle w:val="Definition-Field"/>
      </w:pPr>
      <w:r>
        <w:t xml:space="preserve">a.   </w:t>
      </w:r>
      <w:r>
        <w:rPr>
          <w:i/>
        </w:rPr>
        <w:t>The standard does not limit the length of the value of this element.</w:t>
      </w:r>
    </w:p>
    <w:p w:rsidR="00E17828" w:rsidRDefault="00716732">
      <w:pPr>
        <w:pStyle w:val="Definition-Field2"/>
      </w:pPr>
      <w:r>
        <w:t>Excel restricts the value of this element to be at most 255 characters after escaped sequences are replaced with characters.</w:t>
      </w:r>
    </w:p>
    <w:p w:rsidR="00E17828" w:rsidRDefault="00716732">
      <w:pPr>
        <w:pStyle w:val="Definition-Field"/>
      </w:pPr>
      <w:r>
        <w:t xml:space="preserve">b.   </w:t>
      </w:r>
      <w:r>
        <w:rPr>
          <w:i/>
        </w:rPr>
        <w:t xml:space="preserve">The standard </w:t>
      </w:r>
      <w:r>
        <w:rPr>
          <w:i/>
        </w:rPr>
        <w:t>makes no mention of an xml:space attribute.</w:t>
      </w:r>
    </w:p>
    <w:p w:rsidR="00E17828" w:rsidRDefault="00716732">
      <w:pPr>
        <w:pStyle w:val="Definition-Field2"/>
      </w:pPr>
      <w:r>
        <w:t>Excel uses this attribute to specify, using the W3C space preservation rules, how white space should be handled for the element's contents; its allowed values are defined by the XML 1.0 specification.</w:t>
      </w:r>
    </w:p>
    <w:p w:rsidR="00E17828" w:rsidRDefault="00716732">
      <w:pPr>
        <w:pStyle w:val="Heading3"/>
      </w:pPr>
      <w:bookmarkStart w:id="1319" w:name="section_acf4270d06134e429e32857807de9225"/>
      <w:bookmarkStart w:id="1320" w:name="_Toc111177533"/>
      <w:r>
        <w:t>Part 4 Sect</w:t>
      </w:r>
      <w:r>
        <w:t>ion 3.3.1.39, firstHeader (First Page Header)</w:t>
      </w:r>
      <w:bookmarkEnd w:id="1319"/>
      <w:bookmarkEnd w:id="1320"/>
      <w:r>
        <w:fldChar w:fldCharType="begin"/>
      </w:r>
      <w:r>
        <w:instrText xml:space="preserve"> XE "firstHeader (First Page Header)" </w:instrText>
      </w:r>
      <w:r>
        <w:fldChar w:fldCharType="end"/>
      </w:r>
    </w:p>
    <w:p w:rsidR="00E17828" w:rsidRDefault="00716732">
      <w:pPr>
        <w:pStyle w:val="Definition-Field"/>
      </w:pPr>
      <w:r>
        <w:t xml:space="preserve">a.   </w:t>
      </w:r>
      <w:r>
        <w:rPr>
          <w:i/>
        </w:rPr>
        <w:t>The standard does not place any restrictions on the length of the value for this element.</w:t>
      </w:r>
    </w:p>
    <w:p w:rsidR="00E17828" w:rsidRDefault="00716732">
      <w:pPr>
        <w:pStyle w:val="Definition-Field2"/>
      </w:pPr>
      <w:r>
        <w:t xml:space="preserve">Office requires that the length of the value for this element be less than </w:t>
      </w:r>
      <w:r>
        <w:t>or equal to 255.</w:t>
      </w:r>
    </w:p>
    <w:p w:rsidR="00E17828" w:rsidRDefault="00716732">
      <w:pPr>
        <w:pStyle w:val="Definition-Field"/>
      </w:pPr>
      <w:r>
        <w:t xml:space="preserve">b.   </w:t>
      </w:r>
      <w:r>
        <w:rPr>
          <w:i/>
        </w:rPr>
        <w:t>The standard makes no mention of an xml:space attribute.</w:t>
      </w:r>
    </w:p>
    <w:p w:rsidR="00E17828" w:rsidRDefault="00716732">
      <w:pPr>
        <w:pStyle w:val="Definition-Field2"/>
      </w:pPr>
      <w:r>
        <w:t>Excel uses this attribute to specify, using the W3C space preservation rules, how white space should be handled for the element's contents; its allowed values are defined by the XML 1.0 specification.</w:t>
      </w:r>
    </w:p>
    <w:p w:rsidR="00E17828" w:rsidRDefault="00716732">
      <w:pPr>
        <w:pStyle w:val="Heading3"/>
      </w:pPr>
      <w:bookmarkStart w:id="1321" w:name="section_04887661e28d47809ec51bf8c12906b3"/>
      <w:bookmarkStart w:id="1322" w:name="_Toc111177534"/>
      <w:r>
        <w:t>Part 4 Section 3.3.1.40, formula (Formula)</w:t>
      </w:r>
      <w:bookmarkEnd w:id="1321"/>
      <w:bookmarkEnd w:id="1322"/>
      <w:r>
        <w:fldChar w:fldCharType="begin"/>
      </w:r>
      <w:r>
        <w:instrText xml:space="preserve"> XE "formula </w:instrText>
      </w:r>
      <w:r>
        <w:instrText xml:space="preserve">(Formula)" </w:instrText>
      </w:r>
      <w:r>
        <w:fldChar w:fldCharType="end"/>
      </w:r>
    </w:p>
    <w:p w:rsidR="00E17828" w:rsidRDefault="00716732">
      <w:pPr>
        <w:pStyle w:val="Definition-Field"/>
      </w:pPr>
      <w:r>
        <w:t xml:space="preserve">a.   </w:t>
      </w:r>
      <w:r>
        <w:rPr>
          <w:i/>
        </w:rPr>
        <w:t>The standard states that the content of this element is a formula whose calculated value specifies the criteria for the conditional formatting rule.</w:t>
      </w:r>
    </w:p>
    <w:p w:rsidR="00E17828" w:rsidRDefault="00716732">
      <w:r>
        <w:t>If the parent element for formula is rdn ("</w:t>
      </w:r>
      <w:hyperlink r:id="rId142">
        <w:r>
          <w:rPr>
            <w:rStyle w:val="Hyperlink"/>
          </w:rPr>
          <w:t>[ECMA-376]</w:t>
        </w:r>
      </w:hyperlink>
      <w:r>
        <w:t xml:space="preserve"> Part 4 §3.11.1.13; rdn"), then the formula element represents a formula for a defined name and is defined by the grammar in Name Formulas (</w:t>
      </w:r>
      <w:hyperlink w:anchor="Section_36f59210dd8844c8a24c95b33d7742d5">
        <w:r>
          <w:rPr>
            <w:rStyle w:val="Hyperlink"/>
          </w:rPr>
          <w:t>§3.2.3.1.4, Name Formu</w:t>
        </w:r>
        <w:r>
          <w:rPr>
            <w:rStyle w:val="Hyperlink"/>
          </w:rPr>
          <w:t>las</w:t>
        </w:r>
      </w:hyperlink>
      <w:r>
        <w:t>).</w:t>
      </w:r>
    </w:p>
    <w:p w:rsidR="00E17828" w:rsidRDefault="00716732">
      <w:r>
        <w:t>If the parent element for formula is cfRule ("[ECMA-376] Part 4 §3.3.1.9; cfRule"), then the formula element represents a formula for a conditional formatting rule, and is defined by the grammar in Conditional Formatting Formulas (</w:t>
      </w:r>
      <w:hyperlink w:anchor="Section_bfd22bead7b649cb94cbfeb4d58a65ea">
        <w:r>
          <w:rPr>
            <w:rStyle w:val="Hyperlink"/>
          </w:rPr>
          <w:t>§3.2.3.1.2, Conditional Formatting Formulas</w:t>
        </w:r>
      </w:hyperlink>
      <w:r>
        <w:t>).</w:t>
      </w:r>
    </w:p>
    <w:p w:rsidR="00E17828" w:rsidRDefault="00716732">
      <w:pPr>
        <w:pStyle w:val="Definition-Field"/>
      </w:pPr>
      <w:r>
        <w:t xml:space="preserve">b.   </w:t>
      </w:r>
      <w:r>
        <w:rPr>
          <w:i/>
        </w:rPr>
        <w:t>The standard makes no mention of an xml:space attribute.</w:t>
      </w:r>
    </w:p>
    <w:p w:rsidR="00E17828" w:rsidRDefault="00716732">
      <w:pPr>
        <w:pStyle w:val="Definition-Field2"/>
      </w:pPr>
      <w:r>
        <w:t>Excel uses this attribute to specify, using the W3C space preservation rules, how white space should be handled for the element's contents; its allowed values are defined by the XML 1.0 specification.</w:t>
      </w:r>
    </w:p>
    <w:p w:rsidR="00E17828" w:rsidRDefault="00716732">
      <w:pPr>
        <w:pStyle w:val="Heading3"/>
      </w:pPr>
      <w:bookmarkStart w:id="1323" w:name="section_e77e48b064cf4417aa60ee9825ef7bff"/>
      <w:bookmarkStart w:id="1324" w:name="_Toc111177535"/>
      <w:r>
        <w:t>Part 4 Section 3.3.1.41, formula1 (Formula 1)</w:t>
      </w:r>
      <w:bookmarkEnd w:id="1323"/>
      <w:bookmarkEnd w:id="1324"/>
      <w:r>
        <w:fldChar w:fldCharType="begin"/>
      </w:r>
      <w:r>
        <w:instrText xml:space="preserve"> XE "formu</w:instrText>
      </w:r>
      <w:r>
        <w:instrText xml:space="preserve">la1 (Formula 1)" </w:instrText>
      </w:r>
      <w:r>
        <w:fldChar w:fldCharType="end"/>
      </w:r>
    </w:p>
    <w:p w:rsidR="00E17828" w:rsidRDefault="00716732">
      <w:pPr>
        <w:pStyle w:val="Definition-Field"/>
      </w:pPr>
      <w:r>
        <w:t xml:space="preserve">a.   </w:t>
      </w:r>
      <w:r>
        <w:rPr>
          <w:i/>
        </w:rPr>
        <w:t>The standard states that the contents of this element are an extension on the ST_Formula simple type.</w:t>
      </w:r>
    </w:p>
    <w:p w:rsidR="00E17828" w:rsidRDefault="00716732">
      <w:pPr>
        <w:pStyle w:val="Definition-Field2"/>
      </w:pPr>
      <w:r>
        <w:t>Excel requires the contents of this element for a data validation formula, as defined in Data Validation Formulas (</w:t>
      </w:r>
      <w:hyperlink w:anchor="Section_02389aaba27f47fcb58e6bb431ef9c37">
        <w:r>
          <w:rPr>
            <w:rStyle w:val="Hyperlink"/>
          </w:rPr>
          <w:t>§3.2.3.1.3, Data Validation Formulas</w:t>
        </w:r>
      </w:hyperlink>
      <w:r>
        <w:t>).</w:t>
      </w:r>
    </w:p>
    <w:p w:rsidR="00E17828" w:rsidRDefault="00716732">
      <w:pPr>
        <w:pStyle w:val="Definition-Field"/>
      </w:pPr>
      <w:r>
        <w:t xml:space="preserve">b.   </w:t>
      </w:r>
      <w:r>
        <w:rPr>
          <w:i/>
        </w:rPr>
        <w:t>The standard makes no mention of an xml:space attribute.</w:t>
      </w:r>
    </w:p>
    <w:p w:rsidR="00E17828" w:rsidRDefault="00716732">
      <w:pPr>
        <w:pStyle w:val="Definition-Field2"/>
      </w:pPr>
      <w:r>
        <w:t>Excel uses this attribute to specify, using the W3C space preservation rules, how white space should be ha</w:t>
      </w:r>
      <w:r>
        <w:t>ndled for the element's contents; its allowed values are defined by the XML 1.0 specification.</w:t>
      </w:r>
    </w:p>
    <w:p w:rsidR="00E17828" w:rsidRDefault="00716732">
      <w:pPr>
        <w:pStyle w:val="Heading3"/>
      </w:pPr>
      <w:bookmarkStart w:id="1325" w:name="section_6f176f5e2f65442b9022f21c63d040fa"/>
      <w:bookmarkStart w:id="1326" w:name="_Toc111177536"/>
      <w:r>
        <w:lastRenderedPageBreak/>
        <w:t>Part 4 Section 3.3.1.42, formula2 (Formula 2)</w:t>
      </w:r>
      <w:bookmarkEnd w:id="1325"/>
      <w:bookmarkEnd w:id="1326"/>
      <w:r>
        <w:fldChar w:fldCharType="begin"/>
      </w:r>
      <w:r>
        <w:instrText xml:space="preserve"> XE "formula2 (Formula 2)" </w:instrText>
      </w:r>
      <w:r>
        <w:fldChar w:fldCharType="end"/>
      </w:r>
    </w:p>
    <w:p w:rsidR="00E17828" w:rsidRDefault="00716732">
      <w:pPr>
        <w:pStyle w:val="Definition-Field"/>
      </w:pPr>
      <w:r>
        <w:t xml:space="preserve">a.   </w:t>
      </w:r>
      <w:r>
        <w:rPr>
          <w:i/>
        </w:rPr>
        <w:t>The standard states that the contents of this element are an extension on the ST_</w:t>
      </w:r>
      <w:r>
        <w:rPr>
          <w:i/>
        </w:rPr>
        <w:t>Formula simple type.</w:t>
      </w:r>
    </w:p>
    <w:p w:rsidR="00E17828" w:rsidRDefault="00716732">
      <w:pPr>
        <w:pStyle w:val="Definition-Field2"/>
      </w:pPr>
      <w:r>
        <w:t>Excel requires the contents of this element to follow the grammar for a data validation formula, as defined in Data Validation Formulas (</w:t>
      </w:r>
      <w:hyperlink w:anchor="Section_02389aaba27f47fcb58e6bb431ef9c37">
        <w:r>
          <w:rPr>
            <w:rStyle w:val="Hyperlink"/>
          </w:rPr>
          <w:t>§3.2.3.1.3, Data Validation Formula</w:t>
        </w:r>
        <w:r>
          <w:rPr>
            <w:rStyle w:val="Hyperlink"/>
          </w:rPr>
          <w:t>s</w:t>
        </w:r>
      </w:hyperlink>
      <w:r>
        <w:t>).</w:t>
      </w:r>
    </w:p>
    <w:p w:rsidR="00E17828" w:rsidRDefault="00716732">
      <w:pPr>
        <w:pStyle w:val="Definition-Field"/>
      </w:pPr>
      <w:r>
        <w:t xml:space="preserve">b.   </w:t>
      </w:r>
      <w:r>
        <w:rPr>
          <w:i/>
        </w:rPr>
        <w:t>The standard makes no mention of an xml:space attribute.</w:t>
      </w:r>
    </w:p>
    <w:p w:rsidR="00E17828" w:rsidRDefault="00716732">
      <w:pPr>
        <w:pStyle w:val="Definition-Field2"/>
      </w:pPr>
      <w:r>
        <w:t>Excel uses this attribute to specify, using the W3C space preservation rules, how white space should be handled for the element's contents; its allowed values are defined by the XML 1.0 spec</w:t>
      </w:r>
      <w:r>
        <w:t>ification.</w:t>
      </w:r>
    </w:p>
    <w:p w:rsidR="00E17828" w:rsidRDefault="00716732">
      <w:pPr>
        <w:pStyle w:val="Heading3"/>
      </w:pPr>
      <w:bookmarkStart w:id="1327" w:name="section_d75d4db6df5b468d9f401d9e8a85314f"/>
      <w:bookmarkStart w:id="1328" w:name="_Toc111177537"/>
      <w:r>
        <w:t>Part 4 Section 3.3.1.44, hyperlink (Hyperlink)</w:t>
      </w:r>
      <w:bookmarkEnd w:id="1327"/>
      <w:bookmarkEnd w:id="1328"/>
      <w:r>
        <w:fldChar w:fldCharType="begin"/>
      </w:r>
      <w:r>
        <w:instrText xml:space="preserve"> XE "hyperlink (Hyperlink)" </w:instrText>
      </w:r>
      <w:r>
        <w:fldChar w:fldCharType="end"/>
      </w:r>
    </w:p>
    <w:p w:rsidR="00E17828" w:rsidRDefault="00716732">
      <w:pPr>
        <w:pStyle w:val="Definition-Field"/>
      </w:pPr>
      <w:r>
        <w:t xml:space="preserve">a.   </w:t>
      </w:r>
      <w:r>
        <w:rPr>
          <w:i/>
        </w:rPr>
        <w:t>The standard does not place any restrictions on the length of the value for the location attribute.</w:t>
      </w:r>
    </w:p>
    <w:p w:rsidR="00E17828" w:rsidRDefault="00716732">
      <w:pPr>
        <w:pStyle w:val="Definition-Field2"/>
      </w:pPr>
      <w:r>
        <w:t>Office requires that length of the location attribute be betwee</w:t>
      </w:r>
      <w:r>
        <w:t>n 0 and 2084 inclusive.</w:t>
      </w:r>
    </w:p>
    <w:p w:rsidR="00E17828" w:rsidRDefault="00716732">
      <w:pPr>
        <w:pStyle w:val="Definition-Field"/>
      </w:pPr>
      <w:r>
        <w:t xml:space="preserve">b.   </w:t>
      </w:r>
      <w:r>
        <w:rPr>
          <w:i/>
        </w:rPr>
        <w:t>The standard does not place any restrictions on the length of the value for the display attribute.</w:t>
      </w:r>
    </w:p>
    <w:p w:rsidR="00E17828" w:rsidRDefault="00716732">
      <w:pPr>
        <w:pStyle w:val="Definition-Field2"/>
      </w:pPr>
      <w:r>
        <w:t>Office requires that the length of the display attribute be between 0 and 2084 inclusive.</w:t>
      </w:r>
    </w:p>
    <w:p w:rsidR="00E17828" w:rsidRDefault="00716732">
      <w:pPr>
        <w:pStyle w:val="Definition-Field"/>
      </w:pPr>
      <w:r>
        <w:t xml:space="preserve">c.   </w:t>
      </w:r>
      <w:r>
        <w:rPr>
          <w:i/>
        </w:rPr>
        <w:t>The standard does not place any r</w:t>
      </w:r>
      <w:r>
        <w:rPr>
          <w:i/>
        </w:rPr>
        <w:t>estrictions on the length of the value for the tooltip attribute.</w:t>
      </w:r>
    </w:p>
    <w:p w:rsidR="00E17828" w:rsidRDefault="00716732">
      <w:pPr>
        <w:pStyle w:val="Definition-Field2"/>
      </w:pPr>
      <w:r>
        <w:t>Office requires that the tooltip attribute be less than or equal to 255 characters in length.</w:t>
      </w:r>
    </w:p>
    <w:p w:rsidR="00E17828" w:rsidRDefault="00716732">
      <w:pPr>
        <w:pStyle w:val="Heading3"/>
      </w:pPr>
      <w:bookmarkStart w:id="1329" w:name="section_609259687b56436a9643730738d3dd35"/>
      <w:bookmarkStart w:id="1330" w:name="_Toc111177538"/>
      <w:r>
        <w:t>Part 4 Section 3.3.1.47, ignoredError (Ignored Error)</w:t>
      </w:r>
      <w:bookmarkEnd w:id="1329"/>
      <w:bookmarkEnd w:id="1330"/>
      <w:r>
        <w:fldChar w:fldCharType="begin"/>
      </w:r>
      <w:r>
        <w:instrText xml:space="preserve"> XE "ignoredError (Ignored Error)" </w:instrText>
      </w:r>
      <w:r>
        <w:fldChar w:fldCharType="end"/>
      </w:r>
    </w:p>
    <w:p w:rsidR="00E17828" w:rsidRDefault="00716732">
      <w:pPr>
        <w:pStyle w:val="Definition-Field"/>
      </w:pPr>
      <w:r>
        <w:t xml:space="preserve">a.   </w:t>
      </w:r>
      <w:r>
        <w:rPr>
          <w:i/>
        </w:rPr>
        <w:t>The standard does not specify the maximum item number of the sqref attribute.</w:t>
      </w:r>
    </w:p>
    <w:p w:rsidR="00E17828" w:rsidRDefault="00716732">
      <w:pPr>
        <w:pStyle w:val="Definition-Field2"/>
      </w:pPr>
      <w:r>
        <w:t>Office defines the maximum item number of the sqref attribute as 2147483647.</w:t>
      </w:r>
    </w:p>
    <w:p w:rsidR="00E17828" w:rsidRDefault="00716732">
      <w:pPr>
        <w:pStyle w:val="Heading3"/>
      </w:pPr>
      <w:bookmarkStart w:id="1331" w:name="section_969fd2bacf6f4185b44ddcf11b832d94"/>
      <w:bookmarkStart w:id="1332" w:name="_Toc111177539"/>
      <w:r>
        <w:t>Part 4 Section 3.3.1.48, ignoredErrors (Ignored Errors)</w:t>
      </w:r>
      <w:bookmarkEnd w:id="1331"/>
      <w:bookmarkEnd w:id="1332"/>
      <w:r>
        <w:fldChar w:fldCharType="begin"/>
      </w:r>
      <w:r>
        <w:instrText xml:space="preserve"> XE "ignoredErrors (Ignored Errors)" </w:instrText>
      </w:r>
      <w:r>
        <w:fldChar w:fldCharType="end"/>
      </w:r>
    </w:p>
    <w:p w:rsidR="00E17828" w:rsidRDefault="00716732">
      <w:pPr>
        <w:pStyle w:val="Definition-Field"/>
      </w:pPr>
      <w:r>
        <w:t xml:space="preserve">a.   </w:t>
      </w:r>
      <w:r>
        <w:rPr>
          <w:i/>
        </w:rPr>
        <w:t>The standard states that the maxOccurs value for the ignoredError child element is unbounded.</w:t>
      </w:r>
    </w:p>
    <w:p w:rsidR="00E17828" w:rsidRDefault="00716732">
      <w:pPr>
        <w:pStyle w:val="Definition-Field2"/>
      </w:pPr>
      <w:r>
        <w:t>Excel limits the occurrences of this element to 9.</w:t>
      </w:r>
    </w:p>
    <w:p w:rsidR="00E17828" w:rsidRDefault="00716732">
      <w:pPr>
        <w:pStyle w:val="Heading3"/>
      </w:pPr>
      <w:bookmarkStart w:id="1333" w:name="section_612227176b5c4896abce4e8e61648416"/>
      <w:bookmarkStart w:id="1334" w:name="_Toc111177540"/>
      <w:r>
        <w:t>Part 4 Section 3.3.1.49, inputCells (Input Cells)</w:t>
      </w:r>
      <w:bookmarkEnd w:id="1333"/>
      <w:bookmarkEnd w:id="1334"/>
      <w:r>
        <w:fldChar w:fldCharType="begin"/>
      </w:r>
      <w:r>
        <w:instrText xml:space="preserve"> XE "inputCells (Input Cells)" </w:instrText>
      </w:r>
      <w:r>
        <w:fldChar w:fldCharType="end"/>
      </w:r>
    </w:p>
    <w:p w:rsidR="00E17828" w:rsidRDefault="00716732">
      <w:pPr>
        <w:pStyle w:val="Definition-Field2"/>
      </w:pPr>
      <w:r>
        <w:rPr>
          <w:i/>
        </w:rPr>
        <w:t>For additional notes that ap</w:t>
      </w:r>
      <w:r>
        <w:rPr>
          <w:i/>
        </w:rPr>
        <w:t xml:space="preserve">ply to this portion of the standard, please see the notes for </w:t>
      </w:r>
      <w:hyperlink w:anchor="Section_1b8f96a0660340d093e95ae91253e978">
        <w:r>
          <w:rPr>
            <w:rStyle w:val="Hyperlink"/>
          </w:rPr>
          <w:t>scenario, §3.3.1.73(c, d)</w:t>
        </w:r>
      </w:hyperlink>
      <w:r>
        <w:rPr>
          <w:i/>
        </w:rPr>
        <w:t>.</w:t>
      </w:r>
    </w:p>
    <w:p w:rsidR="00E17828" w:rsidRDefault="00716732">
      <w:pPr>
        <w:pStyle w:val="Definition-Field"/>
      </w:pPr>
      <w:r>
        <w:t xml:space="preserve">a.   </w:t>
      </w:r>
      <w:r>
        <w:rPr>
          <w:i/>
        </w:rPr>
        <w:t>The standard does not limit the length of the value of the val attribute.</w:t>
      </w:r>
    </w:p>
    <w:p w:rsidR="00E17828" w:rsidRDefault="00716732">
      <w:pPr>
        <w:pStyle w:val="Definition-Field2"/>
      </w:pPr>
      <w:r>
        <w:t>Excel restricts the value</w:t>
      </w:r>
      <w:r>
        <w:t xml:space="preserve"> of this attribute to be at most 255 characters, after decoding.</w:t>
      </w:r>
    </w:p>
    <w:p w:rsidR="00E17828" w:rsidRDefault="00716732">
      <w:pPr>
        <w:pStyle w:val="Definition-Field"/>
      </w:pPr>
      <w:r>
        <w:t xml:space="preserve">b.   </w:t>
      </w:r>
      <w:r>
        <w:rPr>
          <w:i/>
        </w:rPr>
        <w:t>The standard does not specify a default value for the numFmtId attribute.</w:t>
      </w:r>
    </w:p>
    <w:p w:rsidR="00E17828" w:rsidRDefault="00716732">
      <w:pPr>
        <w:pStyle w:val="Definition-Field2"/>
      </w:pPr>
      <w:r>
        <w:t>Excel uses a default value of 0 for this attribute.</w:t>
      </w:r>
    </w:p>
    <w:p w:rsidR="00E17828" w:rsidRDefault="00716732">
      <w:pPr>
        <w:pStyle w:val="Definition-Field"/>
      </w:pPr>
      <w:r>
        <w:t xml:space="preserve">c.   </w:t>
      </w:r>
      <w:r>
        <w:rPr>
          <w:i/>
        </w:rPr>
        <w:t>The standard states that @deleted prevents the inputCell from being a part of a scenario when run.</w:t>
      </w:r>
    </w:p>
    <w:p w:rsidR="00E17828" w:rsidRDefault="00716732">
      <w:pPr>
        <w:pStyle w:val="Definition-Field2"/>
      </w:pPr>
      <w:r>
        <w:t>Office includes inputCells that have @deleted="true" when running a scenario.</w:t>
      </w:r>
    </w:p>
    <w:p w:rsidR="00E17828" w:rsidRDefault="00716732">
      <w:pPr>
        <w:pStyle w:val="Definition-Field"/>
      </w:pPr>
      <w:r>
        <w:t xml:space="preserve">d.   </w:t>
      </w:r>
      <w:r>
        <w:rPr>
          <w:i/>
        </w:rPr>
        <w:t>The standard states a usage for the @numFmtId field.</w:t>
      </w:r>
    </w:p>
    <w:p w:rsidR="00E17828" w:rsidRDefault="00716732">
      <w:pPr>
        <w:pStyle w:val="Definition-Field2"/>
      </w:pPr>
      <w:r>
        <w:lastRenderedPageBreak/>
        <w:t>In Office @numFmtId i</w:t>
      </w:r>
      <w:r>
        <w:t>s the number formatting used to display the input values for the scenario when it was created.</w:t>
      </w:r>
    </w:p>
    <w:p w:rsidR="00E17828" w:rsidRDefault="00716732">
      <w:pPr>
        <w:pStyle w:val="Heading3"/>
      </w:pPr>
      <w:bookmarkStart w:id="1335" w:name="section_c08d5856a61941eab66c998f3e2e3dbb"/>
      <w:bookmarkStart w:id="1336" w:name="_Toc111177541"/>
      <w:r>
        <w:t>Part 4 Section 3.3.1.50, is (Rich Text Inline)</w:t>
      </w:r>
      <w:bookmarkEnd w:id="1335"/>
      <w:bookmarkEnd w:id="1336"/>
      <w:r>
        <w:fldChar w:fldCharType="begin"/>
      </w:r>
      <w:r>
        <w:instrText xml:space="preserve"> XE "is (Rich Text Inline)" </w:instrText>
      </w:r>
      <w:r>
        <w:fldChar w:fldCharType="end"/>
      </w:r>
    </w:p>
    <w:p w:rsidR="00E17828" w:rsidRDefault="00716732">
      <w:pPr>
        <w:pStyle w:val="Definition-Field"/>
      </w:pPr>
      <w:r>
        <w:t xml:space="preserve">a.   </w:t>
      </w:r>
      <w:r>
        <w:rPr>
          <w:i/>
        </w:rPr>
        <w:t>The standard states that the maxOccurs value for the r child element is unbound</w:t>
      </w:r>
      <w:r>
        <w:rPr>
          <w:i/>
        </w:rPr>
        <w:t>ed.</w:t>
      </w:r>
    </w:p>
    <w:p w:rsidR="00E17828" w:rsidRDefault="00716732">
      <w:pPr>
        <w:pStyle w:val="Definition-Field2"/>
      </w:pPr>
      <w:r>
        <w:t>Excel limits the occurrences of this element to 32767.</w:t>
      </w:r>
    </w:p>
    <w:p w:rsidR="00E17828" w:rsidRDefault="00716732">
      <w:pPr>
        <w:pStyle w:val="Definition-Field"/>
      </w:pPr>
      <w:r>
        <w:t xml:space="preserve">b.   </w:t>
      </w:r>
      <w:r>
        <w:rPr>
          <w:i/>
        </w:rPr>
        <w:t>The standard states that the maxOccurs value for the rPh child element is unbounded.</w:t>
      </w:r>
    </w:p>
    <w:p w:rsidR="00E17828" w:rsidRDefault="00716732">
      <w:pPr>
        <w:pStyle w:val="Definition-Field2"/>
      </w:pPr>
      <w:r>
        <w:t>Excel limits the occurrences of this element to 32767.</w:t>
      </w:r>
    </w:p>
    <w:p w:rsidR="00E17828" w:rsidRDefault="00716732">
      <w:pPr>
        <w:pStyle w:val="Heading3"/>
      </w:pPr>
      <w:bookmarkStart w:id="1337" w:name="section_7a3ddd84a49e4c0a97237c3c6811fda2"/>
      <w:bookmarkStart w:id="1338" w:name="_Toc111177542"/>
      <w:r>
        <w:t>Part 4 Section 3.3.1.54, mergeCells (Merge Cells)</w:t>
      </w:r>
      <w:bookmarkEnd w:id="1337"/>
      <w:bookmarkEnd w:id="1338"/>
      <w:r>
        <w:fldChar w:fldCharType="begin"/>
      </w:r>
      <w:r>
        <w:instrText xml:space="preserve"> XE</w:instrText>
      </w:r>
      <w:r>
        <w:instrText xml:space="preserve"> "mergeCells (Merge Cells)" </w:instrText>
      </w:r>
      <w:r>
        <w:fldChar w:fldCharType="end"/>
      </w:r>
    </w:p>
    <w:p w:rsidR="00E17828" w:rsidRDefault="00716732">
      <w:pPr>
        <w:pStyle w:val="Definition-Field"/>
      </w:pPr>
      <w:r>
        <w:t xml:space="preserve">a.   </w:t>
      </w:r>
      <w:r>
        <w:rPr>
          <w:i/>
        </w:rPr>
        <w:t>The standard states that the maxOccurs value for the mergeCell child element is unbounded.</w:t>
      </w:r>
    </w:p>
    <w:p w:rsidR="00E17828" w:rsidRDefault="00716732">
      <w:pPr>
        <w:pStyle w:val="Definition-Field2"/>
      </w:pPr>
      <w:r>
        <w:t>Excel limits the occurrences of this element to 4294967294.</w:t>
      </w:r>
    </w:p>
    <w:p w:rsidR="00E17828" w:rsidRDefault="00716732">
      <w:pPr>
        <w:pStyle w:val="Heading3"/>
      </w:pPr>
      <w:bookmarkStart w:id="1339" w:name="section_7ed565c7ce8048bb9fcff4b2ec95b7ca"/>
      <w:bookmarkStart w:id="1340" w:name="_Toc111177543"/>
      <w:r>
        <w:t>Part 4 Section 3.3.1.55, oddFooter (Odd Page Footer)</w:t>
      </w:r>
      <w:bookmarkEnd w:id="1339"/>
      <w:bookmarkEnd w:id="1340"/>
      <w:r>
        <w:fldChar w:fldCharType="begin"/>
      </w:r>
      <w:r>
        <w:instrText xml:space="preserve"> XE "oddFooter (O</w:instrText>
      </w:r>
      <w:r>
        <w:instrText xml:space="preserve">dd Page Footer)" </w:instrText>
      </w:r>
      <w:r>
        <w:fldChar w:fldCharType="end"/>
      </w:r>
    </w:p>
    <w:p w:rsidR="00E17828" w:rsidRDefault="00716732">
      <w:pPr>
        <w:pStyle w:val="Definition-Field"/>
      </w:pPr>
      <w:r>
        <w:t xml:space="preserve">a.   </w:t>
      </w:r>
      <w:r>
        <w:rPr>
          <w:i/>
        </w:rPr>
        <w:t>The standard does not limit the length of the value of this element.</w:t>
      </w:r>
    </w:p>
    <w:p w:rsidR="00E17828" w:rsidRDefault="00716732">
      <w:pPr>
        <w:pStyle w:val="Definition-Field2"/>
      </w:pPr>
      <w:r>
        <w:t>Excel restricts the value of this element to be at most 255 characters.</w:t>
      </w:r>
    </w:p>
    <w:p w:rsidR="00E17828" w:rsidRDefault="00716732">
      <w:pPr>
        <w:pStyle w:val="Definition-Field"/>
      </w:pPr>
      <w:r>
        <w:t xml:space="preserve">b.   </w:t>
      </w:r>
      <w:r>
        <w:rPr>
          <w:i/>
        </w:rPr>
        <w:t>The standard makes no mention of an xml:space attribute.</w:t>
      </w:r>
    </w:p>
    <w:p w:rsidR="00E17828" w:rsidRDefault="00716732">
      <w:pPr>
        <w:pStyle w:val="Definition-Field2"/>
      </w:pPr>
      <w:r>
        <w:t>Excel uses this attribute to</w:t>
      </w:r>
      <w:r>
        <w:t xml:space="preserve"> specify, using the W3C space preservation rules, how white space should be handled for the element's contents; its allowed values are defined by the XML 1.0 specification.</w:t>
      </w:r>
    </w:p>
    <w:p w:rsidR="00E17828" w:rsidRDefault="00716732">
      <w:pPr>
        <w:pStyle w:val="Heading3"/>
      </w:pPr>
      <w:bookmarkStart w:id="1341" w:name="section_42a8272c4bca4931bc38d8095491e857"/>
      <w:bookmarkStart w:id="1342" w:name="_Toc111177544"/>
      <w:r>
        <w:t>Part 4 Section 3.3.1.56, oddHeader (Odd Header)</w:t>
      </w:r>
      <w:bookmarkEnd w:id="1341"/>
      <w:bookmarkEnd w:id="1342"/>
      <w:r>
        <w:fldChar w:fldCharType="begin"/>
      </w:r>
      <w:r>
        <w:instrText xml:space="preserve"> XE "oddHeader (Odd Header)" </w:instrText>
      </w:r>
      <w:r>
        <w:fldChar w:fldCharType="end"/>
      </w:r>
    </w:p>
    <w:p w:rsidR="00E17828" w:rsidRDefault="00716732">
      <w:pPr>
        <w:pStyle w:val="Definition-Field"/>
      </w:pPr>
      <w:r>
        <w:t xml:space="preserve">a.  </w:t>
      </w:r>
      <w:r>
        <w:t xml:space="preserve"> </w:t>
      </w:r>
      <w:r>
        <w:rPr>
          <w:i/>
        </w:rPr>
        <w:t>The standard does not limit the length of the value of this element.</w:t>
      </w:r>
    </w:p>
    <w:p w:rsidR="00E17828" w:rsidRDefault="00716732">
      <w:pPr>
        <w:pStyle w:val="Definition-Field2"/>
      </w:pPr>
      <w:r>
        <w:t>Excel restricts the value of this element to be at most 255 characters.</w:t>
      </w:r>
    </w:p>
    <w:p w:rsidR="00E17828" w:rsidRDefault="00716732">
      <w:pPr>
        <w:pStyle w:val="Definition-Field"/>
      </w:pPr>
      <w:r>
        <w:t xml:space="preserve">b.   </w:t>
      </w:r>
      <w:r>
        <w:rPr>
          <w:i/>
        </w:rPr>
        <w:t>The standard makes no mention of an xml:space attribute.</w:t>
      </w:r>
    </w:p>
    <w:p w:rsidR="00E17828" w:rsidRDefault="00716732">
      <w:pPr>
        <w:pStyle w:val="Definition-Field2"/>
      </w:pPr>
      <w:r>
        <w:t xml:space="preserve">Excel uses this attribute to specify, using the W3C </w:t>
      </w:r>
      <w:r>
        <w:t>space preservation rules, how white space should be handled for the element's contents; its allowed values are defined by the XML 1.0 specification.</w:t>
      </w:r>
    </w:p>
    <w:p w:rsidR="00E17828" w:rsidRDefault="00716732">
      <w:pPr>
        <w:pStyle w:val="Heading3"/>
      </w:pPr>
      <w:bookmarkStart w:id="1343" w:name="section_e316a6dc2a234f49ab96183c0bce2404"/>
      <w:bookmarkStart w:id="1344" w:name="_Toc111177545"/>
      <w:r>
        <w:t>Part 4 Section 3.3.1.57, oleObject (Embedded Object)</w:t>
      </w:r>
      <w:bookmarkEnd w:id="1343"/>
      <w:bookmarkEnd w:id="1344"/>
      <w:r>
        <w:fldChar w:fldCharType="begin"/>
      </w:r>
      <w:r>
        <w:instrText xml:space="preserve"> XE "oleObject (Embedded Object)" </w:instrText>
      </w:r>
      <w:r>
        <w:fldChar w:fldCharType="end"/>
      </w:r>
    </w:p>
    <w:p w:rsidR="00E17828" w:rsidRDefault="00716732">
      <w:pPr>
        <w:pStyle w:val="Definition-Field"/>
      </w:pPr>
      <w:r>
        <w:t xml:space="preserve">a.   </w:t>
      </w:r>
      <w:r>
        <w:rPr>
          <w:i/>
        </w:rPr>
        <w:t xml:space="preserve">The standard </w:t>
      </w:r>
      <w:r>
        <w:rPr>
          <w:i/>
        </w:rPr>
        <w:t>allows any string for progId attribute.</w:t>
      </w:r>
    </w:p>
    <w:p w:rsidR="00E17828" w:rsidRDefault="00716732">
      <w:pPr>
        <w:pStyle w:val="Definition-Field2"/>
      </w:pPr>
      <w:r>
        <w:t>Office requires that the value of @progId be less than 39 characters in length and shall not start with a digit, contain any punctuation (including underscores) other than periods.</w:t>
      </w:r>
    </w:p>
    <w:p w:rsidR="00E17828" w:rsidRDefault="00716732">
      <w:pPr>
        <w:pStyle w:val="Definition-Field"/>
      </w:pPr>
      <w:r>
        <w:t xml:space="preserve">b.   </w:t>
      </w:r>
      <w:r>
        <w:rPr>
          <w:i/>
        </w:rPr>
        <w:t>The standard allows any Xstrin</w:t>
      </w:r>
      <w:r>
        <w:rPr>
          <w:i/>
        </w:rPr>
        <w:t>g for link attribute.</w:t>
      </w:r>
    </w:p>
    <w:p w:rsidR="00E17828" w:rsidRDefault="00716732">
      <w:pPr>
        <w:pStyle w:val="Definition-Field2"/>
      </w:pPr>
      <w:r>
        <w:t>Office requires that the value of @link be a formula as defined in "</w:t>
      </w:r>
      <w:hyperlink r:id="rId143">
        <w:r>
          <w:rPr>
            <w:rStyle w:val="Hyperlink"/>
          </w:rPr>
          <w:t>[ECMA-376]</w:t>
        </w:r>
      </w:hyperlink>
      <w:r>
        <w:t xml:space="preserve"> Part 4 §3.17; Formulas". The length of the decoded string shall not exceed 8192 characters.</w:t>
      </w:r>
    </w:p>
    <w:p w:rsidR="00E17828" w:rsidRDefault="00716732">
      <w:pPr>
        <w:pStyle w:val="Definition-Field"/>
      </w:pPr>
      <w:r>
        <w:t xml:space="preserve">c.   </w:t>
      </w:r>
      <w:r>
        <w:rPr>
          <w:i/>
        </w:rPr>
        <w:t>The standard does not specify any restriction of valid values for the attribute shapeId.</w:t>
      </w:r>
    </w:p>
    <w:p w:rsidR="00E17828" w:rsidRDefault="00716732">
      <w:pPr>
        <w:pStyle w:val="Definition-Field2"/>
      </w:pPr>
      <w:r>
        <w:t>Office requires @min to be between 1 and 67098623 inclusive.</w:t>
      </w:r>
    </w:p>
    <w:p w:rsidR="00E17828" w:rsidRDefault="00716732">
      <w:pPr>
        <w:pStyle w:val="Definition-Field"/>
      </w:pPr>
      <w:r>
        <w:lastRenderedPageBreak/>
        <w:t xml:space="preserve">d.   </w:t>
      </w:r>
      <w:r>
        <w:rPr>
          <w:i/>
        </w:rPr>
        <w:t>The standard does not call out a type of the shape specified by the shapeId attribute.</w:t>
      </w:r>
    </w:p>
    <w:p w:rsidR="00E17828" w:rsidRDefault="00716732">
      <w:pPr>
        <w:pStyle w:val="Definition-Field2"/>
      </w:pPr>
      <w:r>
        <w:t>In Office, only Picture shapes are valid ObjectTypes for the shapeID attribute.</w:t>
      </w:r>
    </w:p>
    <w:p w:rsidR="00E17828" w:rsidRDefault="00716732">
      <w:pPr>
        <w:pStyle w:val="Heading3"/>
      </w:pPr>
      <w:bookmarkStart w:id="1345" w:name="section_92d6aa0b5b6c4e0b960d3efc4ffed50f"/>
      <w:bookmarkStart w:id="1346" w:name="_Toc111177546"/>
      <w:r>
        <w:t>Part 4 Section 3.3.1.58, oleObjects (Embedded Objects)</w:t>
      </w:r>
      <w:bookmarkEnd w:id="1345"/>
      <w:bookmarkEnd w:id="1346"/>
      <w:r>
        <w:fldChar w:fldCharType="begin"/>
      </w:r>
      <w:r>
        <w:instrText xml:space="preserve"> XE "oleObjects (Embedded Objects)"</w:instrText>
      </w:r>
      <w:r>
        <w:instrText xml:space="preserve"> </w:instrText>
      </w:r>
      <w:r>
        <w:fldChar w:fldCharType="end"/>
      </w:r>
    </w:p>
    <w:p w:rsidR="00E17828" w:rsidRDefault="00716732">
      <w:pPr>
        <w:pStyle w:val="Definition-Field"/>
      </w:pPr>
      <w:r>
        <w:t xml:space="preserve">a.   </w:t>
      </w:r>
      <w:r>
        <w:rPr>
          <w:i/>
        </w:rPr>
        <w:t>The standard states that the maxOccurs value for the oleObject child element is unbounded.</w:t>
      </w:r>
    </w:p>
    <w:p w:rsidR="00E17828" w:rsidRDefault="00716732">
      <w:pPr>
        <w:pStyle w:val="Definition-Field2"/>
      </w:pPr>
      <w:r>
        <w:t>Excel limits the occurrences of this element to 65535.</w:t>
      </w:r>
    </w:p>
    <w:p w:rsidR="00E17828" w:rsidRDefault="00716732">
      <w:pPr>
        <w:pStyle w:val="Heading3"/>
      </w:pPr>
      <w:bookmarkStart w:id="1347" w:name="section_2daf92127c8545da9030d6c56a8c4ca9"/>
      <w:bookmarkStart w:id="1348" w:name="_Toc111177547"/>
      <w:r>
        <w:t>Part 4 Section 3.3.1.60, pageMargins (Page Margins)</w:t>
      </w:r>
      <w:bookmarkEnd w:id="1347"/>
      <w:bookmarkEnd w:id="1348"/>
      <w:r>
        <w:fldChar w:fldCharType="begin"/>
      </w:r>
      <w:r>
        <w:instrText xml:space="preserve"> XE "pageMargins (Page Margins)" </w:instrText>
      </w:r>
      <w:r>
        <w:fldChar w:fldCharType="end"/>
      </w:r>
    </w:p>
    <w:p w:rsidR="00E17828" w:rsidRDefault="00716732">
      <w:pPr>
        <w:pStyle w:val="Definition-Field"/>
      </w:pPr>
      <w:r>
        <w:t xml:space="preserve">a.   </w:t>
      </w:r>
      <w:r>
        <w:rPr>
          <w:i/>
        </w:rPr>
        <w:t>The stand</w:t>
      </w:r>
      <w:r>
        <w:rPr>
          <w:i/>
        </w:rPr>
        <w:t>ard states that the values of the left attribute are defined by the XML Schema double datatype.</w:t>
      </w:r>
    </w:p>
    <w:p w:rsidR="00E17828" w:rsidRDefault="00716732">
      <w:pPr>
        <w:pStyle w:val="Definition-Field2"/>
      </w:pPr>
      <w:r>
        <w:t>In Office, the left attribute is limited to between 0 inclusive and 49 exclusive.</w:t>
      </w:r>
    </w:p>
    <w:p w:rsidR="00E17828" w:rsidRDefault="00716732">
      <w:pPr>
        <w:pStyle w:val="Definition-Field"/>
      </w:pPr>
      <w:r>
        <w:t xml:space="preserve">b.   </w:t>
      </w:r>
      <w:r>
        <w:rPr>
          <w:i/>
        </w:rPr>
        <w:t>The standard states that the values of the right attribute are defined by</w:t>
      </w:r>
      <w:r>
        <w:rPr>
          <w:i/>
        </w:rPr>
        <w:t xml:space="preserve"> the XML Schema double datatype.</w:t>
      </w:r>
    </w:p>
    <w:p w:rsidR="00E17828" w:rsidRDefault="00716732">
      <w:pPr>
        <w:pStyle w:val="Definition-Field2"/>
      </w:pPr>
      <w:r>
        <w:t>In Office, the right attribute is limited to between 0 inclusive and 49 exclusive.</w:t>
      </w:r>
    </w:p>
    <w:p w:rsidR="00E17828" w:rsidRDefault="00716732">
      <w:pPr>
        <w:pStyle w:val="Definition-Field"/>
      </w:pPr>
      <w:r>
        <w:t xml:space="preserve">c.   </w:t>
      </w:r>
      <w:r>
        <w:rPr>
          <w:i/>
        </w:rPr>
        <w:t>The standard states that the values of the top attribute are defined by the XML Schema double datatype.</w:t>
      </w:r>
    </w:p>
    <w:p w:rsidR="00E17828" w:rsidRDefault="00716732">
      <w:pPr>
        <w:pStyle w:val="Definition-Field2"/>
      </w:pPr>
      <w:r>
        <w:t>In Office, the top attribute is</w:t>
      </w:r>
      <w:r>
        <w:t xml:space="preserve"> limited to between 0 inclusive and 49 exclusive.</w:t>
      </w:r>
    </w:p>
    <w:p w:rsidR="00E17828" w:rsidRDefault="00716732">
      <w:pPr>
        <w:pStyle w:val="Definition-Field"/>
      </w:pPr>
      <w:r>
        <w:t xml:space="preserve">d.   </w:t>
      </w:r>
      <w:r>
        <w:rPr>
          <w:i/>
        </w:rPr>
        <w:t>The standard states that the values of the bottom attribute are defined by the XML Schema double datatype.</w:t>
      </w:r>
    </w:p>
    <w:p w:rsidR="00E17828" w:rsidRDefault="00716732">
      <w:pPr>
        <w:pStyle w:val="Definition-Field2"/>
      </w:pPr>
      <w:r>
        <w:t>In Office, the bottom attribute is limited to between 0 inclusive and 49 exclusive.</w:t>
      </w:r>
    </w:p>
    <w:p w:rsidR="00E17828" w:rsidRDefault="00716732">
      <w:pPr>
        <w:pStyle w:val="Definition-Field"/>
      </w:pPr>
      <w:r>
        <w:t xml:space="preserve">e.   </w:t>
      </w:r>
      <w:r>
        <w:rPr>
          <w:i/>
        </w:rPr>
        <w:t>The s</w:t>
      </w:r>
      <w:r>
        <w:rPr>
          <w:i/>
        </w:rPr>
        <w:t>tandard states that values of the header attribute are defined by the XML Schema double datatype.</w:t>
      </w:r>
    </w:p>
    <w:p w:rsidR="00E17828" w:rsidRDefault="00716732">
      <w:pPr>
        <w:pStyle w:val="Definition-Field2"/>
      </w:pPr>
      <w:r>
        <w:t>In Office, the header attribute is limited to between 0 inclusive and 49 exclusive.</w:t>
      </w:r>
    </w:p>
    <w:p w:rsidR="00E17828" w:rsidRDefault="00716732">
      <w:pPr>
        <w:pStyle w:val="Definition-Field"/>
      </w:pPr>
      <w:r>
        <w:t xml:space="preserve">f.   </w:t>
      </w:r>
      <w:r>
        <w:rPr>
          <w:i/>
        </w:rPr>
        <w:t>The standard states that values of the footer attribute are defined b</w:t>
      </w:r>
      <w:r>
        <w:rPr>
          <w:i/>
        </w:rPr>
        <w:t>y the XML Schema double datatype.</w:t>
      </w:r>
    </w:p>
    <w:p w:rsidR="00E17828" w:rsidRDefault="00716732">
      <w:pPr>
        <w:pStyle w:val="Definition-Field2"/>
      </w:pPr>
      <w:r>
        <w:t>In Office, the footer attribute is limited to between 0 inclusive and 49 exclusive.</w:t>
      </w:r>
    </w:p>
    <w:p w:rsidR="00E17828" w:rsidRDefault="00716732">
      <w:pPr>
        <w:pStyle w:val="Heading3"/>
      </w:pPr>
      <w:bookmarkStart w:id="1349" w:name="section_e51627aaff124b38ba32a0eb8249a2aa"/>
      <w:bookmarkStart w:id="1350" w:name="_Toc111177548"/>
      <w:r>
        <w:t>Part 4 Section 3.3.1.61, pageSetup (Page Setup Settings)</w:t>
      </w:r>
      <w:bookmarkEnd w:id="1349"/>
      <w:bookmarkEnd w:id="1350"/>
      <w:r>
        <w:fldChar w:fldCharType="begin"/>
      </w:r>
      <w:r>
        <w:instrText xml:space="preserve"> XE "pageSetup (Page Setup Settings)" </w:instrText>
      </w:r>
      <w:r>
        <w:fldChar w:fldCharType="end"/>
      </w:r>
    </w:p>
    <w:p w:rsidR="00E17828" w:rsidRDefault="00716732">
      <w:pPr>
        <w:pStyle w:val="Definition-Field2"/>
      </w:pPr>
      <w:r>
        <w:rPr>
          <w:i/>
        </w:rPr>
        <w:t>For additional notes that apply to this p</w:t>
      </w:r>
      <w:r>
        <w:rPr>
          <w:i/>
        </w:rPr>
        <w:t xml:space="preserve">ortion of the standard, please see the notes for </w:t>
      </w:r>
      <w:hyperlink w:anchor="Section_5156df6949384841916c9129acd2f11a">
        <w:r>
          <w:rPr>
            <w:rStyle w:val="Hyperlink"/>
          </w:rPr>
          <w:t>pageSetup, §5.7.2.135(b)</w:t>
        </w:r>
      </w:hyperlink>
      <w:r>
        <w:rPr>
          <w:i/>
        </w:rPr>
        <w:t>.</w:t>
      </w:r>
    </w:p>
    <w:p w:rsidR="00E17828" w:rsidRDefault="00716732">
      <w:pPr>
        <w:pStyle w:val="Definition-Field"/>
      </w:pPr>
      <w:r>
        <w:t xml:space="preserve">a.   </w:t>
      </w:r>
      <w:r>
        <w:rPr>
          <w:i/>
        </w:rPr>
        <w:t>The standard specifies that the scale attribute ranges from 10 to 400.</w:t>
      </w:r>
    </w:p>
    <w:p w:rsidR="00E17828" w:rsidRDefault="00716732">
      <w:pPr>
        <w:pStyle w:val="Definition-Field2"/>
      </w:pPr>
      <w:r>
        <w:t>Excel also allow for a value of zero, whic</w:t>
      </w:r>
      <w:r>
        <w:t>h is interpreted as the automatic setting.</w:t>
      </w:r>
    </w:p>
    <w:p w:rsidR="00E17828" w:rsidRDefault="00716732">
      <w:pPr>
        <w:pStyle w:val="Definition-Field"/>
      </w:pPr>
      <w:r>
        <w:t xml:space="preserve">b.   </w:t>
      </w:r>
      <w:r>
        <w:rPr>
          <w:i/>
        </w:rPr>
        <w:t>The standard states that the values of the horizontalDpi attribute are defined by the XML Schema unsignedInt datatype.</w:t>
      </w:r>
    </w:p>
    <w:p w:rsidR="00E17828" w:rsidRDefault="00716732">
      <w:pPr>
        <w:pStyle w:val="Definition-Field2"/>
      </w:pPr>
      <w:r>
        <w:t>Excel restricts the value of this attribute to be at least 1.</w:t>
      </w:r>
    </w:p>
    <w:p w:rsidR="00E17828" w:rsidRDefault="00716732">
      <w:pPr>
        <w:pStyle w:val="Definition-Field"/>
      </w:pPr>
      <w:r>
        <w:t xml:space="preserve">c.   </w:t>
      </w:r>
      <w:r>
        <w:rPr>
          <w:i/>
        </w:rPr>
        <w:t>The standard states th</w:t>
      </w:r>
      <w:r>
        <w:rPr>
          <w:i/>
        </w:rPr>
        <w:t>at the values of the verticalDpi attribute are defined by the XML Schema unsignedInt datatype.</w:t>
      </w:r>
    </w:p>
    <w:p w:rsidR="00E17828" w:rsidRDefault="00716732">
      <w:pPr>
        <w:pStyle w:val="Definition-Field2"/>
      </w:pPr>
      <w:r>
        <w:t>Excel restricts the value of this attribute to be at least 1.</w:t>
      </w:r>
    </w:p>
    <w:p w:rsidR="00E17828" w:rsidRDefault="00716732">
      <w:pPr>
        <w:pStyle w:val="Definition-Field"/>
      </w:pPr>
      <w:r>
        <w:lastRenderedPageBreak/>
        <w:t xml:space="preserve">d.   </w:t>
      </w:r>
      <w:r>
        <w:rPr>
          <w:i/>
        </w:rPr>
        <w:t>The standard states that the values of the copies attribute are defined by the XML Schema unsi</w:t>
      </w:r>
      <w:r>
        <w:rPr>
          <w:i/>
        </w:rPr>
        <w:t>gnedInt datatype.</w:t>
      </w:r>
    </w:p>
    <w:p w:rsidR="00E17828" w:rsidRDefault="00716732">
      <w:pPr>
        <w:pStyle w:val="Definition-Field2"/>
      </w:pPr>
      <w:r>
        <w:t>Excel restricts the value of this attribute to be at least 1 and at most 32767.</w:t>
      </w:r>
    </w:p>
    <w:p w:rsidR="00E17828" w:rsidRDefault="00716732">
      <w:pPr>
        <w:pStyle w:val="Definition-Field"/>
      </w:pPr>
      <w:r>
        <w:t xml:space="preserve">e.   </w:t>
      </w:r>
      <w:r>
        <w:rPr>
          <w:i/>
        </w:rPr>
        <w:t>The standard states that the values of the firstPageNumber attribute are defined by the XML Schema unsignedInt datatype.</w:t>
      </w:r>
    </w:p>
    <w:p w:rsidR="00E17828" w:rsidRDefault="00716732">
      <w:pPr>
        <w:pStyle w:val="Definition-Field2"/>
      </w:pPr>
      <w:r>
        <w:t>Excel restricts the value of this attribute to be at most 32767 for the positive first page range and at least 4294967295 (-1) and at most 4294934531 (-32767) for the negative first page range.</w:t>
      </w:r>
    </w:p>
    <w:p w:rsidR="00E17828" w:rsidRDefault="00716732">
      <w:pPr>
        <w:pStyle w:val="Definition-Field"/>
      </w:pPr>
      <w:r>
        <w:t xml:space="preserve">f.   </w:t>
      </w:r>
      <w:r>
        <w:rPr>
          <w:i/>
        </w:rPr>
        <w:t>The standard states that the values of the fitToWidth att</w:t>
      </w:r>
      <w:r>
        <w:rPr>
          <w:i/>
        </w:rPr>
        <w:t>ribute are defined by the XML Schema unsignedInt datatype.</w:t>
      </w:r>
    </w:p>
    <w:p w:rsidR="00E17828" w:rsidRDefault="00716732">
      <w:pPr>
        <w:pStyle w:val="Definition-Field2"/>
      </w:pPr>
      <w:r>
        <w:t>Excel restricts the value of this attribute to be at most 32767.</w:t>
      </w:r>
    </w:p>
    <w:p w:rsidR="00E17828" w:rsidRDefault="00716732">
      <w:pPr>
        <w:pStyle w:val="Definition-Field"/>
      </w:pPr>
      <w:r>
        <w:t xml:space="preserve">g.   </w:t>
      </w:r>
      <w:r>
        <w:rPr>
          <w:i/>
        </w:rPr>
        <w:t>The standard states that the values of the fitToHeight attribute are defined by the XML Schema unsignedInt datatype.</w:t>
      </w:r>
    </w:p>
    <w:p w:rsidR="00E17828" w:rsidRDefault="00716732">
      <w:pPr>
        <w:pStyle w:val="Definition-Field2"/>
      </w:pPr>
      <w:r>
        <w:t>Excel restricts the value of this attribute to be at most 32767.</w:t>
      </w:r>
    </w:p>
    <w:p w:rsidR="00E17828" w:rsidRDefault="00716732">
      <w:pPr>
        <w:pStyle w:val="Definition-Field"/>
      </w:pPr>
      <w:r>
        <w:t xml:space="preserve">h.   </w:t>
      </w:r>
      <w:r>
        <w:rPr>
          <w:i/>
        </w:rPr>
        <w:t>The standard provides a list of paper sizes supported by the paperSize attribute.</w:t>
      </w:r>
    </w:p>
    <w:p w:rsidR="00E17828" w:rsidRDefault="00716732">
      <w:r>
        <w:t>The paperSize attribute specifies the paper size according to the following table. Values larger than or</w:t>
      </w:r>
      <w:r>
        <w:t xml:space="preserve">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Meaning</w:t>
            </w:r>
          </w:p>
        </w:tc>
      </w:tr>
      <w:tr w:rsidR="00E17828" w:rsidTr="00E17828">
        <w:tc>
          <w:tcPr>
            <w:tcW w:w="0" w:type="auto"/>
            <w:vAlign w:val="center"/>
          </w:tcPr>
          <w:p w:rsidR="00E17828" w:rsidRDefault="00716732">
            <w:pPr>
              <w:pStyle w:val="TableBodyText"/>
            </w:pPr>
            <w:r>
              <w:t>1</w:t>
            </w:r>
          </w:p>
        </w:tc>
        <w:tc>
          <w:tcPr>
            <w:tcW w:w="0" w:type="auto"/>
            <w:vAlign w:val="center"/>
          </w:tcPr>
          <w:p w:rsidR="00E17828" w:rsidRDefault="00716732">
            <w:pPr>
              <w:pStyle w:val="TableBodyText"/>
            </w:pPr>
            <w:r>
              <w:t>US Letter 8 1/2 x 11 in</w:t>
            </w:r>
          </w:p>
        </w:tc>
      </w:tr>
      <w:tr w:rsidR="00E17828" w:rsidTr="00E17828">
        <w:tc>
          <w:tcPr>
            <w:tcW w:w="0" w:type="auto"/>
            <w:vAlign w:val="center"/>
          </w:tcPr>
          <w:p w:rsidR="00E17828" w:rsidRDefault="00716732">
            <w:pPr>
              <w:pStyle w:val="TableBodyText"/>
            </w:pPr>
            <w:r>
              <w:t>2</w:t>
            </w:r>
          </w:p>
        </w:tc>
        <w:tc>
          <w:tcPr>
            <w:tcW w:w="0" w:type="auto"/>
            <w:vAlign w:val="center"/>
          </w:tcPr>
          <w:p w:rsidR="00E17828" w:rsidRDefault="00716732">
            <w:pPr>
              <w:pStyle w:val="TableBodyText"/>
            </w:pPr>
            <w:r>
              <w:t>US Letter Small 8 1/2 x 11 in</w:t>
            </w:r>
          </w:p>
        </w:tc>
      </w:tr>
      <w:tr w:rsidR="00E17828" w:rsidTr="00E17828">
        <w:tc>
          <w:tcPr>
            <w:tcW w:w="0" w:type="auto"/>
            <w:vAlign w:val="center"/>
          </w:tcPr>
          <w:p w:rsidR="00E17828" w:rsidRDefault="00716732">
            <w:pPr>
              <w:pStyle w:val="TableBodyText"/>
            </w:pPr>
            <w:r>
              <w:t>3</w:t>
            </w:r>
          </w:p>
        </w:tc>
        <w:tc>
          <w:tcPr>
            <w:tcW w:w="0" w:type="auto"/>
            <w:vAlign w:val="center"/>
          </w:tcPr>
          <w:p w:rsidR="00E17828" w:rsidRDefault="00716732">
            <w:pPr>
              <w:pStyle w:val="TableBodyText"/>
            </w:pPr>
            <w:r>
              <w:t>US Tabloid 11 x 17 in</w:t>
            </w:r>
          </w:p>
        </w:tc>
      </w:tr>
      <w:tr w:rsidR="00E17828" w:rsidTr="00E17828">
        <w:tc>
          <w:tcPr>
            <w:tcW w:w="0" w:type="auto"/>
            <w:vAlign w:val="center"/>
          </w:tcPr>
          <w:p w:rsidR="00E17828" w:rsidRDefault="00716732">
            <w:pPr>
              <w:pStyle w:val="TableBodyText"/>
            </w:pPr>
            <w:r>
              <w:t>4</w:t>
            </w:r>
          </w:p>
        </w:tc>
        <w:tc>
          <w:tcPr>
            <w:tcW w:w="0" w:type="auto"/>
            <w:vAlign w:val="center"/>
          </w:tcPr>
          <w:p w:rsidR="00E17828" w:rsidRDefault="00716732">
            <w:pPr>
              <w:pStyle w:val="TableBodyText"/>
            </w:pPr>
            <w:r>
              <w:t xml:space="preserve">US Ledger 17 x 11 in </w:t>
            </w:r>
          </w:p>
        </w:tc>
      </w:tr>
      <w:tr w:rsidR="00E17828" w:rsidTr="00E17828">
        <w:tc>
          <w:tcPr>
            <w:tcW w:w="0" w:type="auto"/>
            <w:vAlign w:val="center"/>
          </w:tcPr>
          <w:p w:rsidR="00E17828" w:rsidRDefault="00716732">
            <w:pPr>
              <w:pStyle w:val="TableBodyText"/>
            </w:pPr>
            <w:r>
              <w:t>5</w:t>
            </w:r>
          </w:p>
        </w:tc>
        <w:tc>
          <w:tcPr>
            <w:tcW w:w="0" w:type="auto"/>
            <w:vAlign w:val="center"/>
          </w:tcPr>
          <w:p w:rsidR="00E17828" w:rsidRDefault="00716732">
            <w:pPr>
              <w:pStyle w:val="TableBodyText"/>
            </w:pPr>
            <w:r>
              <w:t>US Legal 8 1/2 x 14 in</w:t>
            </w:r>
          </w:p>
        </w:tc>
      </w:tr>
      <w:tr w:rsidR="00E17828" w:rsidTr="00E17828">
        <w:tc>
          <w:tcPr>
            <w:tcW w:w="0" w:type="auto"/>
            <w:vAlign w:val="center"/>
          </w:tcPr>
          <w:p w:rsidR="00E17828" w:rsidRDefault="00716732">
            <w:pPr>
              <w:pStyle w:val="TableBodyText"/>
            </w:pPr>
            <w:r>
              <w:t>6</w:t>
            </w:r>
          </w:p>
        </w:tc>
        <w:tc>
          <w:tcPr>
            <w:tcW w:w="0" w:type="auto"/>
            <w:vAlign w:val="center"/>
          </w:tcPr>
          <w:p w:rsidR="00E17828" w:rsidRDefault="00716732">
            <w:pPr>
              <w:pStyle w:val="TableBodyText"/>
            </w:pPr>
            <w:r>
              <w:t>US Statement 5 1/2 x 8 1/2 in</w:t>
            </w:r>
          </w:p>
        </w:tc>
      </w:tr>
      <w:tr w:rsidR="00E17828" w:rsidTr="00E17828">
        <w:tc>
          <w:tcPr>
            <w:tcW w:w="0" w:type="auto"/>
            <w:vAlign w:val="center"/>
          </w:tcPr>
          <w:p w:rsidR="00E17828" w:rsidRDefault="00716732">
            <w:pPr>
              <w:pStyle w:val="TableBodyText"/>
            </w:pPr>
            <w:r>
              <w:t>7</w:t>
            </w:r>
          </w:p>
        </w:tc>
        <w:tc>
          <w:tcPr>
            <w:tcW w:w="0" w:type="auto"/>
            <w:vAlign w:val="center"/>
          </w:tcPr>
          <w:p w:rsidR="00E17828" w:rsidRDefault="00716732">
            <w:pPr>
              <w:pStyle w:val="TableBodyText"/>
            </w:pPr>
            <w:r>
              <w:t>US Executive 7 1/4 x 10 1/2 in</w:t>
            </w:r>
          </w:p>
        </w:tc>
      </w:tr>
      <w:tr w:rsidR="00E17828" w:rsidTr="00E17828">
        <w:tc>
          <w:tcPr>
            <w:tcW w:w="0" w:type="auto"/>
            <w:vAlign w:val="center"/>
          </w:tcPr>
          <w:p w:rsidR="00E17828" w:rsidRDefault="00716732">
            <w:pPr>
              <w:pStyle w:val="TableBodyText"/>
            </w:pPr>
            <w:r>
              <w:t>8</w:t>
            </w:r>
          </w:p>
        </w:tc>
        <w:tc>
          <w:tcPr>
            <w:tcW w:w="0" w:type="auto"/>
            <w:vAlign w:val="center"/>
          </w:tcPr>
          <w:p w:rsidR="00E17828" w:rsidRDefault="00716732">
            <w:pPr>
              <w:pStyle w:val="TableBodyText"/>
            </w:pPr>
            <w:r>
              <w:t>A3 297 x 420 mm</w:t>
            </w:r>
          </w:p>
        </w:tc>
      </w:tr>
      <w:tr w:rsidR="00E17828" w:rsidTr="00E17828">
        <w:tc>
          <w:tcPr>
            <w:tcW w:w="0" w:type="auto"/>
            <w:vAlign w:val="center"/>
          </w:tcPr>
          <w:p w:rsidR="00E17828" w:rsidRDefault="00716732">
            <w:pPr>
              <w:pStyle w:val="TableBodyText"/>
            </w:pPr>
            <w:r>
              <w:t>9</w:t>
            </w:r>
          </w:p>
        </w:tc>
        <w:tc>
          <w:tcPr>
            <w:tcW w:w="0" w:type="auto"/>
            <w:vAlign w:val="center"/>
          </w:tcPr>
          <w:p w:rsidR="00E17828" w:rsidRDefault="00716732">
            <w:pPr>
              <w:pStyle w:val="TableBodyText"/>
            </w:pPr>
            <w:r>
              <w:t>A4 210 x 297 mm</w:t>
            </w:r>
          </w:p>
        </w:tc>
      </w:tr>
      <w:tr w:rsidR="00E17828" w:rsidTr="00E17828">
        <w:tc>
          <w:tcPr>
            <w:tcW w:w="0" w:type="auto"/>
            <w:vAlign w:val="center"/>
          </w:tcPr>
          <w:p w:rsidR="00E17828" w:rsidRDefault="00716732">
            <w:pPr>
              <w:pStyle w:val="TableBodyText"/>
            </w:pPr>
            <w:r>
              <w:t>10</w:t>
            </w:r>
          </w:p>
        </w:tc>
        <w:tc>
          <w:tcPr>
            <w:tcW w:w="0" w:type="auto"/>
            <w:vAlign w:val="center"/>
          </w:tcPr>
          <w:p w:rsidR="00E17828" w:rsidRDefault="00716732">
            <w:pPr>
              <w:pStyle w:val="TableBodyText"/>
            </w:pPr>
            <w:r>
              <w:t>A4 Small 210 x 297 mm</w:t>
            </w:r>
          </w:p>
        </w:tc>
      </w:tr>
      <w:tr w:rsidR="00E17828" w:rsidTr="00E17828">
        <w:tc>
          <w:tcPr>
            <w:tcW w:w="0" w:type="auto"/>
            <w:vAlign w:val="center"/>
          </w:tcPr>
          <w:p w:rsidR="00E17828" w:rsidRDefault="00716732">
            <w:pPr>
              <w:pStyle w:val="TableBodyText"/>
            </w:pPr>
            <w:r>
              <w:t>11</w:t>
            </w:r>
          </w:p>
        </w:tc>
        <w:tc>
          <w:tcPr>
            <w:tcW w:w="0" w:type="auto"/>
            <w:vAlign w:val="center"/>
          </w:tcPr>
          <w:p w:rsidR="00E17828" w:rsidRDefault="00716732">
            <w:pPr>
              <w:pStyle w:val="TableBodyText"/>
            </w:pPr>
            <w:r>
              <w:t>A5 148 x 210 mm</w:t>
            </w:r>
          </w:p>
        </w:tc>
      </w:tr>
      <w:tr w:rsidR="00E17828" w:rsidTr="00E17828">
        <w:tc>
          <w:tcPr>
            <w:tcW w:w="0" w:type="auto"/>
            <w:vAlign w:val="center"/>
          </w:tcPr>
          <w:p w:rsidR="00E17828" w:rsidRDefault="00716732">
            <w:pPr>
              <w:pStyle w:val="TableBodyText"/>
            </w:pPr>
            <w:r>
              <w:t>12</w:t>
            </w:r>
          </w:p>
        </w:tc>
        <w:tc>
          <w:tcPr>
            <w:tcW w:w="0" w:type="auto"/>
            <w:vAlign w:val="center"/>
          </w:tcPr>
          <w:p w:rsidR="00E17828" w:rsidRDefault="00716732">
            <w:pPr>
              <w:pStyle w:val="TableBodyText"/>
            </w:pPr>
            <w:r>
              <w:t>B4 (JIS) 250 x 354</w:t>
            </w:r>
          </w:p>
        </w:tc>
      </w:tr>
      <w:tr w:rsidR="00E17828" w:rsidTr="00E17828">
        <w:tc>
          <w:tcPr>
            <w:tcW w:w="0" w:type="auto"/>
            <w:vAlign w:val="center"/>
          </w:tcPr>
          <w:p w:rsidR="00E17828" w:rsidRDefault="00716732">
            <w:pPr>
              <w:pStyle w:val="TableBodyText"/>
            </w:pPr>
            <w:r>
              <w:t>13</w:t>
            </w:r>
          </w:p>
        </w:tc>
        <w:tc>
          <w:tcPr>
            <w:tcW w:w="0" w:type="auto"/>
            <w:vAlign w:val="center"/>
          </w:tcPr>
          <w:p w:rsidR="00E17828" w:rsidRDefault="00716732">
            <w:pPr>
              <w:pStyle w:val="TableBodyText"/>
            </w:pPr>
            <w:r>
              <w:t>B5 (JIS) 182 x 257 mm</w:t>
            </w:r>
          </w:p>
        </w:tc>
      </w:tr>
      <w:tr w:rsidR="00E17828" w:rsidTr="00E17828">
        <w:tc>
          <w:tcPr>
            <w:tcW w:w="0" w:type="auto"/>
            <w:vAlign w:val="center"/>
          </w:tcPr>
          <w:p w:rsidR="00E17828" w:rsidRDefault="00716732">
            <w:pPr>
              <w:pStyle w:val="TableBodyText"/>
            </w:pPr>
            <w:r>
              <w:t>14</w:t>
            </w:r>
          </w:p>
        </w:tc>
        <w:tc>
          <w:tcPr>
            <w:tcW w:w="0" w:type="auto"/>
            <w:vAlign w:val="center"/>
          </w:tcPr>
          <w:p w:rsidR="00E17828" w:rsidRDefault="00716732">
            <w:pPr>
              <w:pStyle w:val="TableBodyText"/>
            </w:pPr>
            <w:r>
              <w:t>Folio 8 1/2 x 13 in</w:t>
            </w:r>
          </w:p>
        </w:tc>
      </w:tr>
      <w:tr w:rsidR="00E17828" w:rsidTr="00E17828">
        <w:tc>
          <w:tcPr>
            <w:tcW w:w="0" w:type="auto"/>
            <w:vAlign w:val="center"/>
          </w:tcPr>
          <w:p w:rsidR="00E17828" w:rsidRDefault="00716732">
            <w:pPr>
              <w:pStyle w:val="TableBodyText"/>
            </w:pPr>
            <w:r>
              <w:t>15</w:t>
            </w:r>
          </w:p>
        </w:tc>
        <w:tc>
          <w:tcPr>
            <w:tcW w:w="0" w:type="auto"/>
            <w:vAlign w:val="center"/>
          </w:tcPr>
          <w:p w:rsidR="00E17828" w:rsidRDefault="00716732">
            <w:pPr>
              <w:pStyle w:val="TableBodyText"/>
            </w:pPr>
            <w:r>
              <w:t>Quarto 215 x 275 mm</w:t>
            </w:r>
          </w:p>
        </w:tc>
      </w:tr>
      <w:tr w:rsidR="00E17828" w:rsidTr="00E17828">
        <w:tc>
          <w:tcPr>
            <w:tcW w:w="0" w:type="auto"/>
            <w:vAlign w:val="center"/>
          </w:tcPr>
          <w:p w:rsidR="00E17828" w:rsidRDefault="00716732">
            <w:pPr>
              <w:pStyle w:val="TableBodyText"/>
            </w:pPr>
            <w:r>
              <w:t>16</w:t>
            </w:r>
          </w:p>
        </w:tc>
        <w:tc>
          <w:tcPr>
            <w:tcW w:w="0" w:type="auto"/>
            <w:vAlign w:val="center"/>
          </w:tcPr>
          <w:p w:rsidR="00E17828" w:rsidRDefault="00716732">
            <w:pPr>
              <w:pStyle w:val="TableBodyText"/>
            </w:pPr>
            <w:r>
              <w:t>10 x 14 in</w:t>
            </w:r>
          </w:p>
        </w:tc>
      </w:tr>
      <w:tr w:rsidR="00E17828" w:rsidTr="00E17828">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11 x 17 in</w:t>
            </w:r>
          </w:p>
        </w:tc>
      </w:tr>
      <w:tr w:rsidR="00E17828" w:rsidTr="00E17828">
        <w:tc>
          <w:tcPr>
            <w:tcW w:w="0" w:type="auto"/>
            <w:vAlign w:val="center"/>
          </w:tcPr>
          <w:p w:rsidR="00E17828" w:rsidRDefault="00716732">
            <w:pPr>
              <w:pStyle w:val="TableBodyText"/>
            </w:pPr>
            <w:r>
              <w:lastRenderedPageBreak/>
              <w:t>18</w:t>
            </w:r>
          </w:p>
        </w:tc>
        <w:tc>
          <w:tcPr>
            <w:tcW w:w="0" w:type="auto"/>
            <w:vAlign w:val="center"/>
          </w:tcPr>
          <w:p w:rsidR="00E17828" w:rsidRDefault="00716732">
            <w:pPr>
              <w:pStyle w:val="TableBodyText"/>
            </w:pPr>
            <w:r>
              <w:t>US Note 8 1/2 x 11 in</w:t>
            </w:r>
          </w:p>
        </w:tc>
      </w:tr>
      <w:tr w:rsidR="00E17828" w:rsidTr="00E17828">
        <w:tc>
          <w:tcPr>
            <w:tcW w:w="0" w:type="auto"/>
            <w:vAlign w:val="center"/>
          </w:tcPr>
          <w:p w:rsidR="00E17828" w:rsidRDefault="00716732">
            <w:pPr>
              <w:pStyle w:val="TableBodyText"/>
            </w:pPr>
            <w:r>
              <w:t>19</w:t>
            </w:r>
          </w:p>
        </w:tc>
        <w:tc>
          <w:tcPr>
            <w:tcW w:w="0" w:type="auto"/>
            <w:vAlign w:val="center"/>
          </w:tcPr>
          <w:p w:rsidR="00E17828" w:rsidRDefault="00716732">
            <w:pPr>
              <w:pStyle w:val="TableBodyText"/>
            </w:pPr>
            <w:r>
              <w:t>US Envelope #9 3 7/8 x 8 7/8</w:t>
            </w:r>
          </w:p>
        </w:tc>
      </w:tr>
      <w:tr w:rsidR="00E17828" w:rsidTr="00E17828">
        <w:tc>
          <w:tcPr>
            <w:tcW w:w="0" w:type="auto"/>
            <w:vAlign w:val="center"/>
          </w:tcPr>
          <w:p w:rsidR="00E17828" w:rsidRDefault="00716732">
            <w:pPr>
              <w:pStyle w:val="TableBodyText"/>
            </w:pPr>
            <w:r>
              <w:t>20</w:t>
            </w:r>
          </w:p>
        </w:tc>
        <w:tc>
          <w:tcPr>
            <w:tcW w:w="0" w:type="auto"/>
            <w:vAlign w:val="center"/>
          </w:tcPr>
          <w:p w:rsidR="00E17828" w:rsidRDefault="00716732">
            <w:pPr>
              <w:pStyle w:val="TableBodyText"/>
            </w:pPr>
            <w:r>
              <w:t>US Envelope #10 4 1/8 x 9 1/2</w:t>
            </w:r>
          </w:p>
        </w:tc>
      </w:tr>
      <w:tr w:rsidR="00E17828" w:rsidTr="00E17828">
        <w:tc>
          <w:tcPr>
            <w:tcW w:w="0" w:type="auto"/>
            <w:vAlign w:val="center"/>
          </w:tcPr>
          <w:p w:rsidR="00E17828" w:rsidRDefault="00716732">
            <w:pPr>
              <w:pStyle w:val="TableBodyText"/>
            </w:pPr>
            <w:r>
              <w:t>21</w:t>
            </w:r>
          </w:p>
        </w:tc>
        <w:tc>
          <w:tcPr>
            <w:tcW w:w="0" w:type="auto"/>
            <w:vAlign w:val="center"/>
          </w:tcPr>
          <w:p w:rsidR="00E17828" w:rsidRDefault="00716732">
            <w:pPr>
              <w:pStyle w:val="TableBodyText"/>
            </w:pPr>
            <w:r>
              <w:t>US Envelope #11 4 1/2 x 10 3/8</w:t>
            </w:r>
          </w:p>
        </w:tc>
      </w:tr>
      <w:tr w:rsidR="00E17828" w:rsidTr="00E17828">
        <w:tc>
          <w:tcPr>
            <w:tcW w:w="0" w:type="auto"/>
            <w:vAlign w:val="center"/>
          </w:tcPr>
          <w:p w:rsidR="00E17828" w:rsidRDefault="00716732">
            <w:pPr>
              <w:pStyle w:val="TableBodyText"/>
            </w:pPr>
            <w:r>
              <w:t>22</w:t>
            </w:r>
          </w:p>
        </w:tc>
        <w:tc>
          <w:tcPr>
            <w:tcW w:w="0" w:type="auto"/>
            <w:vAlign w:val="center"/>
          </w:tcPr>
          <w:p w:rsidR="00E17828" w:rsidRDefault="00716732">
            <w:pPr>
              <w:pStyle w:val="TableBodyText"/>
            </w:pPr>
            <w:r>
              <w:t>US Envelope #12 4 \276 x 11</w:t>
            </w:r>
          </w:p>
        </w:tc>
      </w:tr>
      <w:tr w:rsidR="00E17828" w:rsidTr="00E17828">
        <w:tc>
          <w:tcPr>
            <w:tcW w:w="0" w:type="auto"/>
            <w:vAlign w:val="center"/>
          </w:tcPr>
          <w:p w:rsidR="00E17828" w:rsidRDefault="00716732">
            <w:pPr>
              <w:pStyle w:val="TableBodyText"/>
            </w:pPr>
            <w:r>
              <w:t>23</w:t>
            </w:r>
          </w:p>
        </w:tc>
        <w:tc>
          <w:tcPr>
            <w:tcW w:w="0" w:type="auto"/>
            <w:vAlign w:val="center"/>
          </w:tcPr>
          <w:p w:rsidR="00E17828" w:rsidRDefault="00716732">
            <w:pPr>
              <w:pStyle w:val="TableBodyText"/>
            </w:pPr>
            <w:r>
              <w:t>US Envelope #14 5 x 11 1/2</w:t>
            </w:r>
          </w:p>
        </w:tc>
      </w:tr>
      <w:tr w:rsidR="00E17828" w:rsidTr="00E17828">
        <w:tc>
          <w:tcPr>
            <w:tcW w:w="0" w:type="auto"/>
            <w:vAlign w:val="center"/>
          </w:tcPr>
          <w:p w:rsidR="00E17828" w:rsidRDefault="00716732">
            <w:pPr>
              <w:pStyle w:val="TableBodyText"/>
            </w:pPr>
            <w:r>
              <w:t>24</w:t>
            </w:r>
          </w:p>
        </w:tc>
        <w:tc>
          <w:tcPr>
            <w:tcW w:w="0" w:type="auto"/>
            <w:vAlign w:val="center"/>
          </w:tcPr>
          <w:p w:rsidR="00E17828" w:rsidRDefault="00716732">
            <w:pPr>
              <w:pStyle w:val="TableBodyText"/>
            </w:pPr>
            <w:r>
              <w:t>C size sheet</w:t>
            </w:r>
          </w:p>
        </w:tc>
      </w:tr>
      <w:tr w:rsidR="00E17828" w:rsidTr="00E17828">
        <w:tc>
          <w:tcPr>
            <w:tcW w:w="0" w:type="auto"/>
            <w:vAlign w:val="center"/>
          </w:tcPr>
          <w:p w:rsidR="00E17828" w:rsidRDefault="00716732">
            <w:pPr>
              <w:pStyle w:val="TableBodyText"/>
            </w:pPr>
            <w:r>
              <w:t>25</w:t>
            </w:r>
          </w:p>
        </w:tc>
        <w:tc>
          <w:tcPr>
            <w:tcW w:w="0" w:type="auto"/>
            <w:vAlign w:val="center"/>
          </w:tcPr>
          <w:p w:rsidR="00E17828" w:rsidRDefault="00716732">
            <w:pPr>
              <w:pStyle w:val="TableBodyText"/>
            </w:pPr>
            <w:r>
              <w:t>D size sheet</w:t>
            </w:r>
          </w:p>
        </w:tc>
      </w:tr>
      <w:tr w:rsidR="00E17828" w:rsidTr="00E17828">
        <w:tc>
          <w:tcPr>
            <w:tcW w:w="0" w:type="auto"/>
            <w:vAlign w:val="center"/>
          </w:tcPr>
          <w:p w:rsidR="00E17828" w:rsidRDefault="00716732">
            <w:pPr>
              <w:pStyle w:val="TableBodyText"/>
            </w:pPr>
            <w:r>
              <w:t>26</w:t>
            </w:r>
          </w:p>
        </w:tc>
        <w:tc>
          <w:tcPr>
            <w:tcW w:w="0" w:type="auto"/>
            <w:vAlign w:val="center"/>
          </w:tcPr>
          <w:p w:rsidR="00E17828" w:rsidRDefault="00716732">
            <w:pPr>
              <w:pStyle w:val="TableBodyText"/>
            </w:pPr>
            <w:r>
              <w:t>E size sheet</w:t>
            </w:r>
          </w:p>
        </w:tc>
      </w:tr>
      <w:tr w:rsidR="00E17828" w:rsidTr="00E17828">
        <w:tc>
          <w:tcPr>
            <w:tcW w:w="0" w:type="auto"/>
            <w:vAlign w:val="center"/>
          </w:tcPr>
          <w:p w:rsidR="00E17828" w:rsidRDefault="00716732">
            <w:pPr>
              <w:pStyle w:val="TableBodyText"/>
            </w:pPr>
            <w:r>
              <w:t>27</w:t>
            </w:r>
          </w:p>
        </w:tc>
        <w:tc>
          <w:tcPr>
            <w:tcW w:w="0" w:type="auto"/>
            <w:vAlign w:val="center"/>
          </w:tcPr>
          <w:p w:rsidR="00E17828" w:rsidRDefault="00716732">
            <w:pPr>
              <w:pStyle w:val="TableBodyText"/>
            </w:pPr>
            <w:r>
              <w:t>Envelope DL 110 x 220mm</w:t>
            </w:r>
          </w:p>
        </w:tc>
      </w:tr>
      <w:tr w:rsidR="00E17828" w:rsidTr="00E17828">
        <w:tc>
          <w:tcPr>
            <w:tcW w:w="0" w:type="auto"/>
            <w:vAlign w:val="center"/>
          </w:tcPr>
          <w:p w:rsidR="00E17828" w:rsidRDefault="00716732">
            <w:pPr>
              <w:pStyle w:val="TableBodyText"/>
            </w:pPr>
            <w:r>
              <w:t>28</w:t>
            </w:r>
          </w:p>
        </w:tc>
        <w:tc>
          <w:tcPr>
            <w:tcW w:w="0" w:type="auto"/>
            <w:vAlign w:val="center"/>
          </w:tcPr>
          <w:p w:rsidR="00E17828" w:rsidRDefault="00716732">
            <w:pPr>
              <w:pStyle w:val="TableBodyText"/>
            </w:pPr>
            <w:r>
              <w:t>Envelope C5 162 x 229 mm</w:t>
            </w:r>
          </w:p>
        </w:tc>
      </w:tr>
      <w:tr w:rsidR="00E17828" w:rsidTr="00E17828">
        <w:tc>
          <w:tcPr>
            <w:tcW w:w="0" w:type="auto"/>
            <w:vAlign w:val="center"/>
          </w:tcPr>
          <w:p w:rsidR="00E17828" w:rsidRDefault="00716732">
            <w:pPr>
              <w:pStyle w:val="TableBodyText"/>
            </w:pPr>
            <w:r>
              <w:t>29</w:t>
            </w:r>
          </w:p>
        </w:tc>
        <w:tc>
          <w:tcPr>
            <w:tcW w:w="0" w:type="auto"/>
            <w:vAlign w:val="center"/>
          </w:tcPr>
          <w:p w:rsidR="00E17828" w:rsidRDefault="00716732">
            <w:pPr>
              <w:pStyle w:val="TableBodyText"/>
            </w:pPr>
            <w:r>
              <w:t>Envelope C3 324 x 458 mm</w:t>
            </w:r>
          </w:p>
        </w:tc>
      </w:tr>
      <w:tr w:rsidR="00E17828" w:rsidTr="00E17828">
        <w:tc>
          <w:tcPr>
            <w:tcW w:w="0" w:type="auto"/>
            <w:vAlign w:val="center"/>
          </w:tcPr>
          <w:p w:rsidR="00E17828" w:rsidRDefault="00716732">
            <w:pPr>
              <w:pStyle w:val="TableBodyText"/>
            </w:pPr>
            <w:r>
              <w:t>30</w:t>
            </w:r>
          </w:p>
        </w:tc>
        <w:tc>
          <w:tcPr>
            <w:tcW w:w="0" w:type="auto"/>
            <w:vAlign w:val="center"/>
          </w:tcPr>
          <w:p w:rsidR="00E17828" w:rsidRDefault="00716732">
            <w:pPr>
              <w:pStyle w:val="TableBodyText"/>
            </w:pPr>
            <w:r>
              <w:t>Envelope C4 229 x 324 mm</w:t>
            </w:r>
          </w:p>
        </w:tc>
      </w:tr>
      <w:tr w:rsidR="00E17828" w:rsidTr="00E17828">
        <w:tc>
          <w:tcPr>
            <w:tcW w:w="0" w:type="auto"/>
            <w:vAlign w:val="center"/>
          </w:tcPr>
          <w:p w:rsidR="00E17828" w:rsidRDefault="00716732">
            <w:pPr>
              <w:pStyle w:val="TableBodyText"/>
            </w:pPr>
            <w:r>
              <w:t>31</w:t>
            </w:r>
          </w:p>
        </w:tc>
        <w:tc>
          <w:tcPr>
            <w:tcW w:w="0" w:type="auto"/>
            <w:vAlign w:val="center"/>
          </w:tcPr>
          <w:p w:rsidR="00E17828" w:rsidRDefault="00716732">
            <w:pPr>
              <w:pStyle w:val="TableBodyText"/>
            </w:pPr>
            <w:r>
              <w:t>Envelope C6 114 x 162 mm</w:t>
            </w:r>
          </w:p>
        </w:tc>
      </w:tr>
      <w:tr w:rsidR="00E17828" w:rsidTr="00E17828">
        <w:tc>
          <w:tcPr>
            <w:tcW w:w="0" w:type="auto"/>
            <w:vAlign w:val="center"/>
          </w:tcPr>
          <w:p w:rsidR="00E17828" w:rsidRDefault="00716732">
            <w:pPr>
              <w:pStyle w:val="TableBodyText"/>
            </w:pPr>
            <w:r>
              <w:t>32</w:t>
            </w:r>
          </w:p>
        </w:tc>
        <w:tc>
          <w:tcPr>
            <w:tcW w:w="0" w:type="auto"/>
            <w:vAlign w:val="center"/>
          </w:tcPr>
          <w:p w:rsidR="00E17828" w:rsidRDefault="00716732">
            <w:pPr>
              <w:pStyle w:val="TableBodyText"/>
            </w:pPr>
            <w:r>
              <w:t>Envelope C65 114 x 229 mm</w:t>
            </w:r>
          </w:p>
        </w:tc>
      </w:tr>
      <w:tr w:rsidR="00E17828" w:rsidTr="00E17828">
        <w:tc>
          <w:tcPr>
            <w:tcW w:w="0" w:type="auto"/>
            <w:vAlign w:val="center"/>
          </w:tcPr>
          <w:p w:rsidR="00E17828" w:rsidRDefault="00716732">
            <w:pPr>
              <w:pStyle w:val="TableBodyText"/>
            </w:pPr>
            <w:r>
              <w:t>33</w:t>
            </w:r>
          </w:p>
        </w:tc>
        <w:tc>
          <w:tcPr>
            <w:tcW w:w="0" w:type="auto"/>
            <w:vAlign w:val="center"/>
          </w:tcPr>
          <w:p w:rsidR="00E17828" w:rsidRDefault="00716732">
            <w:pPr>
              <w:pStyle w:val="TableBodyText"/>
            </w:pPr>
            <w:r>
              <w:t>Envelope B4 250 x 353 mm</w:t>
            </w:r>
          </w:p>
        </w:tc>
      </w:tr>
      <w:tr w:rsidR="00E17828" w:rsidTr="00E17828">
        <w:tc>
          <w:tcPr>
            <w:tcW w:w="0" w:type="auto"/>
            <w:vAlign w:val="center"/>
          </w:tcPr>
          <w:p w:rsidR="00E17828" w:rsidRDefault="00716732">
            <w:pPr>
              <w:pStyle w:val="TableBodyText"/>
            </w:pPr>
            <w:r>
              <w:t>34</w:t>
            </w:r>
          </w:p>
        </w:tc>
        <w:tc>
          <w:tcPr>
            <w:tcW w:w="0" w:type="auto"/>
            <w:vAlign w:val="center"/>
          </w:tcPr>
          <w:p w:rsidR="00E17828" w:rsidRDefault="00716732">
            <w:pPr>
              <w:pStyle w:val="TableBodyText"/>
            </w:pPr>
            <w:r>
              <w:t>Envelope B5 176 x 250 mm</w:t>
            </w:r>
          </w:p>
        </w:tc>
      </w:tr>
      <w:tr w:rsidR="00E17828" w:rsidTr="00E17828">
        <w:tc>
          <w:tcPr>
            <w:tcW w:w="0" w:type="auto"/>
            <w:vAlign w:val="center"/>
          </w:tcPr>
          <w:p w:rsidR="00E17828" w:rsidRDefault="00716732">
            <w:pPr>
              <w:pStyle w:val="TableBodyText"/>
            </w:pPr>
            <w:r>
              <w:t>35</w:t>
            </w:r>
          </w:p>
        </w:tc>
        <w:tc>
          <w:tcPr>
            <w:tcW w:w="0" w:type="auto"/>
            <w:vAlign w:val="center"/>
          </w:tcPr>
          <w:p w:rsidR="00E17828" w:rsidRDefault="00716732">
            <w:pPr>
              <w:pStyle w:val="TableBodyText"/>
            </w:pPr>
            <w:r>
              <w:t>Envelope B6 176 x 125 mm</w:t>
            </w:r>
          </w:p>
        </w:tc>
      </w:tr>
      <w:tr w:rsidR="00E17828" w:rsidTr="00E17828">
        <w:tc>
          <w:tcPr>
            <w:tcW w:w="0" w:type="auto"/>
            <w:vAlign w:val="center"/>
          </w:tcPr>
          <w:p w:rsidR="00E17828" w:rsidRDefault="00716732">
            <w:pPr>
              <w:pStyle w:val="TableBodyText"/>
            </w:pPr>
            <w:r>
              <w:t>36</w:t>
            </w:r>
          </w:p>
        </w:tc>
        <w:tc>
          <w:tcPr>
            <w:tcW w:w="0" w:type="auto"/>
            <w:vAlign w:val="center"/>
          </w:tcPr>
          <w:p w:rsidR="00E17828" w:rsidRDefault="00716732">
            <w:pPr>
              <w:pStyle w:val="TableBodyText"/>
            </w:pPr>
            <w:r>
              <w:t>Envelope 110 x 230 mm</w:t>
            </w:r>
          </w:p>
        </w:tc>
      </w:tr>
      <w:tr w:rsidR="00E17828" w:rsidTr="00E17828">
        <w:tc>
          <w:tcPr>
            <w:tcW w:w="0" w:type="auto"/>
            <w:vAlign w:val="center"/>
          </w:tcPr>
          <w:p w:rsidR="00E17828" w:rsidRDefault="00716732">
            <w:pPr>
              <w:pStyle w:val="TableBodyText"/>
            </w:pPr>
            <w:r>
              <w:t>37</w:t>
            </w:r>
          </w:p>
        </w:tc>
        <w:tc>
          <w:tcPr>
            <w:tcW w:w="0" w:type="auto"/>
            <w:vAlign w:val="center"/>
          </w:tcPr>
          <w:p w:rsidR="00E17828" w:rsidRDefault="00716732">
            <w:pPr>
              <w:pStyle w:val="TableBodyText"/>
            </w:pPr>
            <w:r>
              <w:t>US Envelope Monarch 3.875 x 7.5 in</w:t>
            </w:r>
          </w:p>
        </w:tc>
      </w:tr>
      <w:tr w:rsidR="00E17828" w:rsidTr="00E17828">
        <w:tc>
          <w:tcPr>
            <w:tcW w:w="0" w:type="auto"/>
            <w:vAlign w:val="center"/>
          </w:tcPr>
          <w:p w:rsidR="00E17828" w:rsidRDefault="00716732">
            <w:pPr>
              <w:pStyle w:val="TableBodyText"/>
            </w:pPr>
            <w:r>
              <w:t>38</w:t>
            </w:r>
          </w:p>
        </w:tc>
        <w:tc>
          <w:tcPr>
            <w:tcW w:w="0" w:type="auto"/>
            <w:vAlign w:val="center"/>
          </w:tcPr>
          <w:p w:rsidR="00E17828" w:rsidRDefault="00716732">
            <w:pPr>
              <w:pStyle w:val="TableBodyText"/>
            </w:pPr>
            <w:r>
              <w:t>6 3/4 US Envelope 3 5/8 x 6 1/2 in</w:t>
            </w:r>
          </w:p>
        </w:tc>
      </w:tr>
      <w:tr w:rsidR="00E17828" w:rsidTr="00E17828">
        <w:tc>
          <w:tcPr>
            <w:tcW w:w="0" w:type="auto"/>
            <w:vAlign w:val="center"/>
          </w:tcPr>
          <w:p w:rsidR="00E17828" w:rsidRDefault="00716732">
            <w:pPr>
              <w:pStyle w:val="TableBodyText"/>
            </w:pPr>
            <w:r>
              <w:t>39</w:t>
            </w:r>
          </w:p>
        </w:tc>
        <w:tc>
          <w:tcPr>
            <w:tcW w:w="0" w:type="auto"/>
            <w:vAlign w:val="center"/>
          </w:tcPr>
          <w:p w:rsidR="00E17828" w:rsidRDefault="00716732">
            <w:pPr>
              <w:pStyle w:val="TableBodyText"/>
            </w:pPr>
            <w:r>
              <w:t>US Std Fanfold 14 7/8 x 11 in</w:t>
            </w:r>
          </w:p>
        </w:tc>
      </w:tr>
      <w:tr w:rsidR="00E17828" w:rsidTr="00E17828">
        <w:tc>
          <w:tcPr>
            <w:tcW w:w="0" w:type="auto"/>
            <w:vAlign w:val="center"/>
          </w:tcPr>
          <w:p w:rsidR="00E17828" w:rsidRDefault="00716732">
            <w:pPr>
              <w:pStyle w:val="TableBodyText"/>
            </w:pPr>
            <w:r>
              <w:t>40</w:t>
            </w:r>
          </w:p>
        </w:tc>
        <w:tc>
          <w:tcPr>
            <w:tcW w:w="0" w:type="auto"/>
            <w:vAlign w:val="center"/>
          </w:tcPr>
          <w:p w:rsidR="00E17828" w:rsidRDefault="00716732">
            <w:pPr>
              <w:pStyle w:val="TableBodyText"/>
            </w:pPr>
            <w:r>
              <w:t>German Std Fanfold 8 1/2 x 12 in</w:t>
            </w:r>
          </w:p>
        </w:tc>
      </w:tr>
      <w:tr w:rsidR="00E17828" w:rsidTr="00E17828">
        <w:tc>
          <w:tcPr>
            <w:tcW w:w="0" w:type="auto"/>
            <w:vAlign w:val="center"/>
          </w:tcPr>
          <w:p w:rsidR="00E17828" w:rsidRDefault="00716732">
            <w:pPr>
              <w:pStyle w:val="TableBodyText"/>
            </w:pPr>
            <w:r>
              <w:t>41</w:t>
            </w:r>
          </w:p>
        </w:tc>
        <w:tc>
          <w:tcPr>
            <w:tcW w:w="0" w:type="auto"/>
            <w:vAlign w:val="center"/>
          </w:tcPr>
          <w:p w:rsidR="00E17828" w:rsidRDefault="00716732">
            <w:pPr>
              <w:pStyle w:val="TableBodyText"/>
            </w:pPr>
            <w:r>
              <w:t>German Legal Fanfold 8 1/2 x 13 in</w:t>
            </w:r>
          </w:p>
        </w:tc>
      </w:tr>
      <w:tr w:rsidR="00E17828" w:rsidTr="00E17828">
        <w:tc>
          <w:tcPr>
            <w:tcW w:w="0" w:type="auto"/>
            <w:vAlign w:val="center"/>
          </w:tcPr>
          <w:p w:rsidR="00E17828" w:rsidRDefault="00716732">
            <w:pPr>
              <w:pStyle w:val="TableBodyText"/>
            </w:pPr>
            <w:r>
              <w:t>42</w:t>
            </w:r>
          </w:p>
        </w:tc>
        <w:tc>
          <w:tcPr>
            <w:tcW w:w="0" w:type="auto"/>
            <w:vAlign w:val="center"/>
          </w:tcPr>
          <w:p w:rsidR="00E17828" w:rsidRDefault="00716732">
            <w:pPr>
              <w:pStyle w:val="TableBodyText"/>
            </w:pPr>
            <w:r>
              <w:t>B4 (ISO) 250 x 353 mm</w:t>
            </w:r>
          </w:p>
        </w:tc>
      </w:tr>
      <w:tr w:rsidR="00E17828" w:rsidTr="00E17828">
        <w:tc>
          <w:tcPr>
            <w:tcW w:w="0" w:type="auto"/>
            <w:vAlign w:val="center"/>
          </w:tcPr>
          <w:p w:rsidR="00E17828" w:rsidRDefault="00716732">
            <w:pPr>
              <w:pStyle w:val="TableBodyText"/>
            </w:pPr>
            <w:r>
              <w:t>43</w:t>
            </w:r>
          </w:p>
        </w:tc>
        <w:tc>
          <w:tcPr>
            <w:tcW w:w="0" w:type="auto"/>
            <w:vAlign w:val="center"/>
          </w:tcPr>
          <w:p w:rsidR="00E17828" w:rsidRDefault="00716732">
            <w:pPr>
              <w:pStyle w:val="TableBodyText"/>
            </w:pPr>
            <w:r>
              <w:t>Japanese Postcard 100 x 148 mm</w:t>
            </w:r>
          </w:p>
        </w:tc>
      </w:tr>
      <w:tr w:rsidR="00E17828" w:rsidTr="00E17828">
        <w:tc>
          <w:tcPr>
            <w:tcW w:w="0" w:type="auto"/>
            <w:vAlign w:val="center"/>
          </w:tcPr>
          <w:p w:rsidR="00E17828" w:rsidRDefault="00716732">
            <w:pPr>
              <w:pStyle w:val="TableBodyText"/>
            </w:pPr>
            <w:r>
              <w:t>44</w:t>
            </w:r>
          </w:p>
        </w:tc>
        <w:tc>
          <w:tcPr>
            <w:tcW w:w="0" w:type="auto"/>
            <w:vAlign w:val="center"/>
          </w:tcPr>
          <w:p w:rsidR="00E17828" w:rsidRDefault="00716732">
            <w:pPr>
              <w:pStyle w:val="TableBodyText"/>
            </w:pPr>
            <w:r>
              <w:t>9 x 11 in</w:t>
            </w:r>
          </w:p>
        </w:tc>
      </w:tr>
      <w:tr w:rsidR="00E17828" w:rsidTr="00E17828">
        <w:tc>
          <w:tcPr>
            <w:tcW w:w="0" w:type="auto"/>
            <w:vAlign w:val="center"/>
          </w:tcPr>
          <w:p w:rsidR="00E17828" w:rsidRDefault="00716732">
            <w:pPr>
              <w:pStyle w:val="TableBodyText"/>
            </w:pPr>
            <w:r>
              <w:t>45</w:t>
            </w:r>
          </w:p>
        </w:tc>
        <w:tc>
          <w:tcPr>
            <w:tcW w:w="0" w:type="auto"/>
            <w:vAlign w:val="center"/>
          </w:tcPr>
          <w:p w:rsidR="00E17828" w:rsidRDefault="00716732">
            <w:pPr>
              <w:pStyle w:val="TableBodyText"/>
            </w:pPr>
            <w:r>
              <w:t>10 x 11 in</w:t>
            </w:r>
          </w:p>
        </w:tc>
      </w:tr>
      <w:tr w:rsidR="00E17828" w:rsidTr="00E17828">
        <w:tc>
          <w:tcPr>
            <w:tcW w:w="0" w:type="auto"/>
            <w:vAlign w:val="center"/>
          </w:tcPr>
          <w:p w:rsidR="00E17828" w:rsidRDefault="00716732">
            <w:pPr>
              <w:pStyle w:val="TableBodyText"/>
            </w:pPr>
            <w:r>
              <w:t>46</w:t>
            </w:r>
          </w:p>
        </w:tc>
        <w:tc>
          <w:tcPr>
            <w:tcW w:w="0" w:type="auto"/>
            <w:vAlign w:val="center"/>
          </w:tcPr>
          <w:p w:rsidR="00E17828" w:rsidRDefault="00716732">
            <w:pPr>
              <w:pStyle w:val="TableBodyText"/>
            </w:pPr>
            <w:r>
              <w:t>15 x 11 in</w:t>
            </w:r>
          </w:p>
        </w:tc>
      </w:tr>
      <w:tr w:rsidR="00E17828" w:rsidTr="00E17828">
        <w:tc>
          <w:tcPr>
            <w:tcW w:w="0" w:type="auto"/>
            <w:vAlign w:val="center"/>
          </w:tcPr>
          <w:p w:rsidR="00E17828" w:rsidRDefault="00716732">
            <w:pPr>
              <w:pStyle w:val="TableBodyText"/>
            </w:pPr>
            <w:r>
              <w:t>47</w:t>
            </w:r>
          </w:p>
        </w:tc>
        <w:tc>
          <w:tcPr>
            <w:tcW w:w="0" w:type="auto"/>
            <w:vAlign w:val="center"/>
          </w:tcPr>
          <w:p w:rsidR="00E17828" w:rsidRDefault="00716732">
            <w:pPr>
              <w:pStyle w:val="TableBodyText"/>
            </w:pPr>
            <w:r>
              <w:t>Envelope Invite 220 x 220 mm</w:t>
            </w:r>
          </w:p>
        </w:tc>
      </w:tr>
      <w:tr w:rsidR="00E17828" w:rsidTr="00E17828">
        <w:tc>
          <w:tcPr>
            <w:tcW w:w="0" w:type="auto"/>
            <w:vAlign w:val="center"/>
          </w:tcPr>
          <w:p w:rsidR="00E17828" w:rsidRDefault="00716732">
            <w:pPr>
              <w:pStyle w:val="TableBodyText"/>
            </w:pPr>
            <w:r>
              <w:t>48</w:t>
            </w:r>
          </w:p>
        </w:tc>
        <w:tc>
          <w:tcPr>
            <w:tcW w:w="0" w:type="auto"/>
            <w:vAlign w:val="center"/>
          </w:tcPr>
          <w:p w:rsidR="00E17828" w:rsidRDefault="00716732">
            <w:pPr>
              <w:pStyle w:val="TableBodyText"/>
            </w:pPr>
            <w:r>
              <w:t>RESERVED--DO NOT USE</w:t>
            </w:r>
          </w:p>
        </w:tc>
      </w:tr>
      <w:tr w:rsidR="00E17828" w:rsidTr="00E17828">
        <w:tc>
          <w:tcPr>
            <w:tcW w:w="0" w:type="auto"/>
            <w:vAlign w:val="center"/>
          </w:tcPr>
          <w:p w:rsidR="00E17828" w:rsidRDefault="00716732">
            <w:pPr>
              <w:pStyle w:val="TableBodyText"/>
            </w:pPr>
            <w:r>
              <w:t>49</w:t>
            </w:r>
          </w:p>
        </w:tc>
        <w:tc>
          <w:tcPr>
            <w:tcW w:w="0" w:type="auto"/>
            <w:vAlign w:val="center"/>
          </w:tcPr>
          <w:p w:rsidR="00E17828" w:rsidRDefault="00716732">
            <w:pPr>
              <w:pStyle w:val="TableBodyText"/>
            </w:pPr>
            <w:r>
              <w:t>RESERVED--DO NOT USE</w:t>
            </w:r>
          </w:p>
        </w:tc>
      </w:tr>
      <w:tr w:rsidR="00E17828" w:rsidTr="00E17828">
        <w:tc>
          <w:tcPr>
            <w:tcW w:w="0" w:type="auto"/>
            <w:vAlign w:val="center"/>
          </w:tcPr>
          <w:p w:rsidR="00E17828" w:rsidRDefault="00716732">
            <w:pPr>
              <w:pStyle w:val="TableBodyText"/>
            </w:pPr>
            <w:r>
              <w:lastRenderedPageBreak/>
              <w:t>50</w:t>
            </w:r>
          </w:p>
        </w:tc>
        <w:tc>
          <w:tcPr>
            <w:tcW w:w="0" w:type="auto"/>
            <w:vAlign w:val="center"/>
          </w:tcPr>
          <w:p w:rsidR="00E17828" w:rsidRDefault="00716732">
            <w:pPr>
              <w:pStyle w:val="TableBodyText"/>
            </w:pPr>
            <w:r>
              <w:t>US Letter Extra 9 \275 x 12 in</w:t>
            </w:r>
          </w:p>
        </w:tc>
      </w:tr>
      <w:tr w:rsidR="00E17828" w:rsidTr="00E17828">
        <w:tc>
          <w:tcPr>
            <w:tcW w:w="0" w:type="auto"/>
            <w:vAlign w:val="center"/>
          </w:tcPr>
          <w:p w:rsidR="00E17828" w:rsidRDefault="00716732">
            <w:pPr>
              <w:pStyle w:val="TableBodyText"/>
            </w:pPr>
            <w:r>
              <w:t>51</w:t>
            </w:r>
          </w:p>
        </w:tc>
        <w:tc>
          <w:tcPr>
            <w:tcW w:w="0" w:type="auto"/>
            <w:vAlign w:val="center"/>
          </w:tcPr>
          <w:p w:rsidR="00E17828" w:rsidRDefault="00716732">
            <w:pPr>
              <w:pStyle w:val="TableBodyText"/>
            </w:pPr>
            <w:r>
              <w:t>US Legal Extra 9 \275 x 15 in</w:t>
            </w:r>
          </w:p>
        </w:tc>
      </w:tr>
      <w:tr w:rsidR="00E17828" w:rsidTr="00E17828">
        <w:tc>
          <w:tcPr>
            <w:tcW w:w="0" w:type="auto"/>
            <w:vAlign w:val="center"/>
          </w:tcPr>
          <w:p w:rsidR="00E17828" w:rsidRDefault="00716732">
            <w:pPr>
              <w:pStyle w:val="TableBodyText"/>
            </w:pPr>
            <w:r>
              <w:t>52</w:t>
            </w:r>
          </w:p>
        </w:tc>
        <w:tc>
          <w:tcPr>
            <w:tcW w:w="0" w:type="auto"/>
            <w:vAlign w:val="center"/>
          </w:tcPr>
          <w:p w:rsidR="00E17828" w:rsidRDefault="00716732">
            <w:pPr>
              <w:pStyle w:val="TableBodyText"/>
            </w:pPr>
            <w:r>
              <w:t>US Tabloid Extra 11.69 x 18 in</w:t>
            </w:r>
          </w:p>
        </w:tc>
      </w:tr>
      <w:tr w:rsidR="00E17828" w:rsidTr="00E17828">
        <w:tc>
          <w:tcPr>
            <w:tcW w:w="0" w:type="auto"/>
            <w:vAlign w:val="center"/>
          </w:tcPr>
          <w:p w:rsidR="00E17828" w:rsidRDefault="00716732">
            <w:pPr>
              <w:pStyle w:val="TableBodyText"/>
            </w:pPr>
            <w:r>
              <w:t>53</w:t>
            </w:r>
          </w:p>
        </w:tc>
        <w:tc>
          <w:tcPr>
            <w:tcW w:w="0" w:type="auto"/>
            <w:vAlign w:val="center"/>
          </w:tcPr>
          <w:p w:rsidR="00E17828" w:rsidRDefault="00716732">
            <w:pPr>
              <w:pStyle w:val="TableBodyText"/>
            </w:pPr>
            <w:r>
              <w:t>A4 Extra 9.27 x 12.69 in</w:t>
            </w:r>
          </w:p>
        </w:tc>
      </w:tr>
      <w:tr w:rsidR="00E17828" w:rsidTr="00E17828">
        <w:tc>
          <w:tcPr>
            <w:tcW w:w="0" w:type="auto"/>
            <w:vAlign w:val="center"/>
          </w:tcPr>
          <w:p w:rsidR="00E17828" w:rsidRDefault="00716732">
            <w:pPr>
              <w:pStyle w:val="TableBodyText"/>
            </w:pPr>
            <w:r>
              <w:t>54</w:t>
            </w:r>
          </w:p>
        </w:tc>
        <w:tc>
          <w:tcPr>
            <w:tcW w:w="0" w:type="auto"/>
            <w:vAlign w:val="center"/>
          </w:tcPr>
          <w:p w:rsidR="00E17828" w:rsidRDefault="00716732">
            <w:pPr>
              <w:pStyle w:val="TableBodyText"/>
            </w:pPr>
            <w:r>
              <w:t xml:space="preserve">Letter Transverse 8 \275 x 11 in </w:t>
            </w:r>
          </w:p>
        </w:tc>
      </w:tr>
      <w:tr w:rsidR="00E17828" w:rsidTr="00E17828">
        <w:tc>
          <w:tcPr>
            <w:tcW w:w="0" w:type="auto"/>
            <w:vAlign w:val="center"/>
          </w:tcPr>
          <w:p w:rsidR="00E17828" w:rsidRDefault="00716732">
            <w:pPr>
              <w:pStyle w:val="TableBodyText"/>
            </w:pPr>
            <w:r>
              <w:t>55</w:t>
            </w:r>
          </w:p>
        </w:tc>
        <w:tc>
          <w:tcPr>
            <w:tcW w:w="0" w:type="auto"/>
            <w:vAlign w:val="center"/>
          </w:tcPr>
          <w:p w:rsidR="00E17828" w:rsidRDefault="00716732">
            <w:pPr>
              <w:pStyle w:val="TableBodyText"/>
            </w:pPr>
            <w:r>
              <w:t>A4 Transverse 210 x 297 mm</w:t>
            </w:r>
          </w:p>
        </w:tc>
      </w:tr>
      <w:tr w:rsidR="00E17828" w:rsidTr="00E17828">
        <w:tc>
          <w:tcPr>
            <w:tcW w:w="0" w:type="auto"/>
            <w:vAlign w:val="center"/>
          </w:tcPr>
          <w:p w:rsidR="00E17828" w:rsidRDefault="00716732">
            <w:pPr>
              <w:pStyle w:val="TableBodyText"/>
            </w:pPr>
            <w:r>
              <w:t>56</w:t>
            </w:r>
          </w:p>
        </w:tc>
        <w:tc>
          <w:tcPr>
            <w:tcW w:w="0" w:type="auto"/>
            <w:vAlign w:val="center"/>
          </w:tcPr>
          <w:p w:rsidR="00E17828" w:rsidRDefault="00716732">
            <w:pPr>
              <w:pStyle w:val="TableBodyText"/>
            </w:pPr>
            <w:r>
              <w:t>Letter Extra Transverse 9\275 x 12 in</w:t>
            </w:r>
          </w:p>
        </w:tc>
      </w:tr>
      <w:tr w:rsidR="00E17828" w:rsidTr="00E17828">
        <w:tc>
          <w:tcPr>
            <w:tcW w:w="0" w:type="auto"/>
            <w:vAlign w:val="center"/>
          </w:tcPr>
          <w:p w:rsidR="00E17828" w:rsidRDefault="00716732">
            <w:pPr>
              <w:pStyle w:val="TableBodyText"/>
            </w:pPr>
            <w:r>
              <w:t>57</w:t>
            </w:r>
          </w:p>
        </w:tc>
        <w:tc>
          <w:tcPr>
            <w:tcW w:w="0" w:type="auto"/>
            <w:vAlign w:val="center"/>
          </w:tcPr>
          <w:p w:rsidR="00E17828" w:rsidRDefault="00716732">
            <w:pPr>
              <w:pStyle w:val="TableBodyText"/>
            </w:pPr>
            <w:r>
              <w:t>SuperA/SuperA/A4 227 x 356 mm</w:t>
            </w:r>
          </w:p>
        </w:tc>
      </w:tr>
      <w:tr w:rsidR="00E17828" w:rsidTr="00E17828">
        <w:tc>
          <w:tcPr>
            <w:tcW w:w="0" w:type="auto"/>
            <w:vAlign w:val="center"/>
          </w:tcPr>
          <w:p w:rsidR="00E17828" w:rsidRDefault="00716732">
            <w:pPr>
              <w:pStyle w:val="TableBodyText"/>
            </w:pPr>
            <w:r>
              <w:t>58</w:t>
            </w:r>
          </w:p>
        </w:tc>
        <w:tc>
          <w:tcPr>
            <w:tcW w:w="0" w:type="auto"/>
            <w:vAlign w:val="center"/>
          </w:tcPr>
          <w:p w:rsidR="00E17828" w:rsidRDefault="00716732">
            <w:pPr>
              <w:pStyle w:val="TableBodyText"/>
            </w:pPr>
            <w:r>
              <w:t>SuperB/SuperB/A3 305 x 487 mm</w:t>
            </w:r>
          </w:p>
        </w:tc>
      </w:tr>
      <w:tr w:rsidR="00E17828" w:rsidTr="00E17828">
        <w:tc>
          <w:tcPr>
            <w:tcW w:w="0" w:type="auto"/>
            <w:vAlign w:val="center"/>
          </w:tcPr>
          <w:p w:rsidR="00E17828" w:rsidRDefault="00716732">
            <w:pPr>
              <w:pStyle w:val="TableBodyText"/>
            </w:pPr>
            <w:r>
              <w:t>59</w:t>
            </w:r>
          </w:p>
        </w:tc>
        <w:tc>
          <w:tcPr>
            <w:tcW w:w="0" w:type="auto"/>
            <w:vAlign w:val="center"/>
          </w:tcPr>
          <w:p w:rsidR="00E17828" w:rsidRDefault="00716732">
            <w:pPr>
              <w:pStyle w:val="TableBodyText"/>
            </w:pPr>
            <w:r>
              <w:t>US Letter Plus 8.5 x 12.69 in</w:t>
            </w:r>
          </w:p>
        </w:tc>
      </w:tr>
      <w:tr w:rsidR="00E17828" w:rsidTr="00E17828">
        <w:tc>
          <w:tcPr>
            <w:tcW w:w="0" w:type="auto"/>
            <w:vAlign w:val="center"/>
          </w:tcPr>
          <w:p w:rsidR="00E17828" w:rsidRDefault="00716732">
            <w:pPr>
              <w:pStyle w:val="TableBodyText"/>
            </w:pPr>
            <w:r>
              <w:t>60</w:t>
            </w:r>
          </w:p>
        </w:tc>
        <w:tc>
          <w:tcPr>
            <w:tcW w:w="0" w:type="auto"/>
            <w:vAlign w:val="center"/>
          </w:tcPr>
          <w:p w:rsidR="00E17828" w:rsidRDefault="00716732">
            <w:pPr>
              <w:pStyle w:val="TableBodyText"/>
            </w:pPr>
            <w:r>
              <w:t>A4 Plus 210 x 330 mm</w:t>
            </w:r>
          </w:p>
        </w:tc>
      </w:tr>
      <w:tr w:rsidR="00E17828" w:rsidTr="00E17828">
        <w:tc>
          <w:tcPr>
            <w:tcW w:w="0" w:type="auto"/>
            <w:vAlign w:val="center"/>
          </w:tcPr>
          <w:p w:rsidR="00E17828" w:rsidRDefault="00716732">
            <w:pPr>
              <w:pStyle w:val="TableBodyText"/>
            </w:pPr>
            <w:r>
              <w:t>61</w:t>
            </w:r>
          </w:p>
        </w:tc>
        <w:tc>
          <w:tcPr>
            <w:tcW w:w="0" w:type="auto"/>
            <w:vAlign w:val="center"/>
          </w:tcPr>
          <w:p w:rsidR="00E17828" w:rsidRDefault="00716732">
            <w:pPr>
              <w:pStyle w:val="TableBodyText"/>
            </w:pPr>
            <w:r>
              <w:t>A5 Transverse 148 x 210 mm</w:t>
            </w:r>
          </w:p>
        </w:tc>
      </w:tr>
      <w:tr w:rsidR="00E17828" w:rsidTr="00E17828">
        <w:tc>
          <w:tcPr>
            <w:tcW w:w="0" w:type="auto"/>
            <w:vAlign w:val="center"/>
          </w:tcPr>
          <w:p w:rsidR="00E17828" w:rsidRDefault="00716732">
            <w:pPr>
              <w:pStyle w:val="TableBodyText"/>
            </w:pPr>
            <w:r>
              <w:t>62</w:t>
            </w:r>
          </w:p>
        </w:tc>
        <w:tc>
          <w:tcPr>
            <w:tcW w:w="0" w:type="auto"/>
            <w:vAlign w:val="center"/>
          </w:tcPr>
          <w:p w:rsidR="00E17828" w:rsidRDefault="00716732">
            <w:pPr>
              <w:pStyle w:val="TableBodyText"/>
            </w:pPr>
            <w:r>
              <w:t>B5 (JIS) Transverse 182 x 257 mm</w:t>
            </w:r>
          </w:p>
        </w:tc>
      </w:tr>
      <w:tr w:rsidR="00E17828" w:rsidTr="00E17828">
        <w:tc>
          <w:tcPr>
            <w:tcW w:w="0" w:type="auto"/>
            <w:vAlign w:val="center"/>
          </w:tcPr>
          <w:p w:rsidR="00E17828" w:rsidRDefault="00716732">
            <w:pPr>
              <w:pStyle w:val="TableBodyText"/>
            </w:pPr>
            <w:r>
              <w:t>63</w:t>
            </w:r>
          </w:p>
        </w:tc>
        <w:tc>
          <w:tcPr>
            <w:tcW w:w="0" w:type="auto"/>
            <w:vAlign w:val="center"/>
          </w:tcPr>
          <w:p w:rsidR="00E17828" w:rsidRDefault="00716732">
            <w:pPr>
              <w:pStyle w:val="TableBodyText"/>
            </w:pPr>
            <w:r>
              <w:t>A3 Extra 322 x 445 mm</w:t>
            </w:r>
          </w:p>
        </w:tc>
      </w:tr>
      <w:tr w:rsidR="00E17828" w:rsidTr="00E17828">
        <w:tc>
          <w:tcPr>
            <w:tcW w:w="0" w:type="auto"/>
            <w:vAlign w:val="center"/>
          </w:tcPr>
          <w:p w:rsidR="00E17828" w:rsidRDefault="00716732">
            <w:pPr>
              <w:pStyle w:val="TableBodyText"/>
            </w:pPr>
            <w:r>
              <w:t>64</w:t>
            </w:r>
          </w:p>
        </w:tc>
        <w:tc>
          <w:tcPr>
            <w:tcW w:w="0" w:type="auto"/>
            <w:vAlign w:val="center"/>
          </w:tcPr>
          <w:p w:rsidR="00E17828" w:rsidRDefault="00716732">
            <w:pPr>
              <w:pStyle w:val="TableBodyText"/>
            </w:pPr>
            <w:r>
              <w:t>A5 Extra 174 x 235 mm</w:t>
            </w:r>
          </w:p>
        </w:tc>
      </w:tr>
      <w:tr w:rsidR="00E17828" w:rsidTr="00E17828">
        <w:tc>
          <w:tcPr>
            <w:tcW w:w="0" w:type="auto"/>
            <w:vAlign w:val="center"/>
          </w:tcPr>
          <w:p w:rsidR="00E17828" w:rsidRDefault="00716732">
            <w:pPr>
              <w:pStyle w:val="TableBodyText"/>
            </w:pPr>
            <w:r>
              <w:t>65</w:t>
            </w:r>
          </w:p>
        </w:tc>
        <w:tc>
          <w:tcPr>
            <w:tcW w:w="0" w:type="auto"/>
            <w:vAlign w:val="center"/>
          </w:tcPr>
          <w:p w:rsidR="00E17828" w:rsidRDefault="00716732">
            <w:pPr>
              <w:pStyle w:val="TableBodyText"/>
            </w:pPr>
            <w:r>
              <w:t>B5 (ISO) Extra 201 x 276 mm</w:t>
            </w:r>
          </w:p>
        </w:tc>
      </w:tr>
      <w:tr w:rsidR="00E17828" w:rsidTr="00E17828">
        <w:tc>
          <w:tcPr>
            <w:tcW w:w="0" w:type="auto"/>
            <w:vAlign w:val="center"/>
          </w:tcPr>
          <w:p w:rsidR="00E17828" w:rsidRDefault="00716732">
            <w:pPr>
              <w:pStyle w:val="TableBodyText"/>
            </w:pPr>
            <w:r>
              <w:t>66</w:t>
            </w:r>
          </w:p>
        </w:tc>
        <w:tc>
          <w:tcPr>
            <w:tcW w:w="0" w:type="auto"/>
            <w:vAlign w:val="center"/>
          </w:tcPr>
          <w:p w:rsidR="00E17828" w:rsidRDefault="00716732">
            <w:pPr>
              <w:pStyle w:val="TableBodyText"/>
            </w:pPr>
            <w:r>
              <w:t>A2 420 x 594 mm</w:t>
            </w:r>
          </w:p>
        </w:tc>
      </w:tr>
      <w:tr w:rsidR="00E17828" w:rsidTr="00E17828">
        <w:tc>
          <w:tcPr>
            <w:tcW w:w="0" w:type="auto"/>
            <w:vAlign w:val="center"/>
          </w:tcPr>
          <w:p w:rsidR="00E17828" w:rsidRDefault="00716732">
            <w:pPr>
              <w:pStyle w:val="TableBodyText"/>
            </w:pPr>
            <w:r>
              <w:t>67</w:t>
            </w:r>
          </w:p>
        </w:tc>
        <w:tc>
          <w:tcPr>
            <w:tcW w:w="0" w:type="auto"/>
            <w:vAlign w:val="center"/>
          </w:tcPr>
          <w:p w:rsidR="00E17828" w:rsidRDefault="00716732">
            <w:pPr>
              <w:pStyle w:val="TableBodyText"/>
            </w:pPr>
            <w:r>
              <w:t>A3 Transverse 297 x 420 mm</w:t>
            </w:r>
          </w:p>
        </w:tc>
      </w:tr>
      <w:tr w:rsidR="00E17828" w:rsidTr="00E17828">
        <w:tc>
          <w:tcPr>
            <w:tcW w:w="0" w:type="auto"/>
            <w:vAlign w:val="center"/>
          </w:tcPr>
          <w:p w:rsidR="00E17828" w:rsidRDefault="00716732">
            <w:pPr>
              <w:pStyle w:val="TableBodyText"/>
            </w:pPr>
            <w:r>
              <w:t>68</w:t>
            </w:r>
          </w:p>
        </w:tc>
        <w:tc>
          <w:tcPr>
            <w:tcW w:w="0" w:type="auto"/>
            <w:vAlign w:val="center"/>
          </w:tcPr>
          <w:p w:rsidR="00E17828" w:rsidRDefault="00716732">
            <w:pPr>
              <w:pStyle w:val="TableBodyText"/>
            </w:pPr>
            <w:r>
              <w:t xml:space="preserve">A3 Extra Transverse 322 x 445 mm </w:t>
            </w:r>
          </w:p>
        </w:tc>
      </w:tr>
      <w:tr w:rsidR="00E17828" w:rsidTr="00E17828">
        <w:tc>
          <w:tcPr>
            <w:tcW w:w="0" w:type="auto"/>
            <w:vAlign w:val="center"/>
          </w:tcPr>
          <w:p w:rsidR="00E17828" w:rsidRDefault="00716732">
            <w:pPr>
              <w:pStyle w:val="TableBodyText"/>
            </w:pPr>
            <w:r>
              <w:t>69</w:t>
            </w:r>
          </w:p>
        </w:tc>
        <w:tc>
          <w:tcPr>
            <w:tcW w:w="0" w:type="auto"/>
            <w:vAlign w:val="center"/>
          </w:tcPr>
          <w:p w:rsidR="00E17828" w:rsidRDefault="00716732">
            <w:pPr>
              <w:pStyle w:val="TableBodyText"/>
            </w:pPr>
            <w:r>
              <w:t>Japanese Double Postcard 200 x 148 mm</w:t>
            </w:r>
          </w:p>
        </w:tc>
      </w:tr>
      <w:tr w:rsidR="00E17828" w:rsidTr="00E17828">
        <w:tc>
          <w:tcPr>
            <w:tcW w:w="0" w:type="auto"/>
            <w:vAlign w:val="center"/>
          </w:tcPr>
          <w:p w:rsidR="00E17828" w:rsidRDefault="00716732">
            <w:pPr>
              <w:pStyle w:val="TableBodyText"/>
            </w:pPr>
            <w:r>
              <w:t>70</w:t>
            </w:r>
          </w:p>
        </w:tc>
        <w:tc>
          <w:tcPr>
            <w:tcW w:w="0" w:type="auto"/>
            <w:vAlign w:val="center"/>
          </w:tcPr>
          <w:p w:rsidR="00E17828" w:rsidRDefault="00716732">
            <w:pPr>
              <w:pStyle w:val="TableBodyText"/>
            </w:pPr>
            <w:r>
              <w:t>A6 105 x 148 mm</w:t>
            </w:r>
          </w:p>
        </w:tc>
      </w:tr>
      <w:tr w:rsidR="00E17828" w:rsidTr="00E17828">
        <w:tc>
          <w:tcPr>
            <w:tcW w:w="0" w:type="auto"/>
            <w:vAlign w:val="center"/>
          </w:tcPr>
          <w:p w:rsidR="00E17828" w:rsidRDefault="00716732">
            <w:pPr>
              <w:pStyle w:val="TableBodyText"/>
            </w:pPr>
            <w:r>
              <w:t>71</w:t>
            </w:r>
          </w:p>
        </w:tc>
        <w:tc>
          <w:tcPr>
            <w:tcW w:w="0" w:type="auto"/>
            <w:vAlign w:val="center"/>
          </w:tcPr>
          <w:p w:rsidR="00E17828" w:rsidRDefault="00716732">
            <w:pPr>
              <w:pStyle w:val="TableBodyText"/>
            </w:pPr>
            <w:r>
              <w:t>Japanese Envelope Kaku #2</w:t>
            </w:r>
          </w:p>
        </w:tc>
      </w:tr>
      <w:tr w:rsidR="00E17828" w:rsidTr="00E17828">
        <w:tc>
          <w:tcPr>
            <w:tcW w:w="0" w:type="auto"/>
            <w:vAlign w:val="center"/>
          </w:tcPr>
          <w:p w:rsidR="00E17828" w:rsidRDefault="00716732">
            <w:pPr>
              <w:pStyle w:val="TableBodyText"/>
            </w:pPr>
            <w:r>
              <w:t xml:space="preserve">72 </w:t>
            </w:r>
          </w:p>
        </w:tc>
        <w:tc>
          <w:tcPr>
            <w:tcW w:w="0" w:type="auto"/>
            <w:vAlign w:val="center"/>
          </w:tcPr>
          <w:p w:rsidR="00E17828" w:rsidRDefault="00716732">
            <w:pPr>
              <w:pStyle w:val="TableBodyText"/>
            </w:pPr>
            <w:r>
              <w:t>Japanese Envelope Kaku #3</w:t>
            </w:r>
          </w:p>
        </w:tc>
      </w:tr>
      <w:tr w:rsidR="00E17828" w:rsidTr="00E17828">
        <w:tc>
          <w:tcPr>
            <w:tcW w:w="0" w:type="auto"/>
            <w:vAlign w:val="center"/>
          </w:tcPr>
          <w:p w:rsidR="00E17828" w:rsidRDefault="00716732">
            <w:pPr>
              <w:pStyle w:val="TableBodyText"/>
            </w:pPr>
            <w:r>
              <w:t>73</w:t>
            </w:r>
          </w:p>
        </w:tc>
        <w:tc>
          <w:tcPr>
            <w:tcW w:w="0" w:type="auto"/>
            <w:vAlign w:val="center"/>
          </w:tcPr>
          <w:p w:rsidR="00E17828" w:rsidRDefault="00716732">
            <w:pPr>
              <w:pStyle w:val="TableBodyText"/>
            </w:pPr>
            <w:r>
              <w:t>Japanese Envelope Chou #3</w:t>
            </w:r>
          </w:p>
        </w:tc>
      </w:tr>
      <w:tr w:rsidR="00E17828" w:rsidTr="00E17828">
        <w:tc>
          <w:tcPr>
            <w:tcW w:w="0" w:type="auto"/>
            <w:vAlign w:val="center"/>
          </w:tcPr>
          <w:p w:rsidR="00E17828" w:rsidRDefault="00716732">
            <w:pPr>
              <w:pStyle w:val="TableBodyText"/>
            </w:pPr>
            <w:r>
              <w:t>74</w:t>
            </w:r>
          </w:p>
        </w:tc>
        <w:tc>
          <w:tcPr>
            <w:tcW w:w="0" w:type="auto"/>
            <w:vAlign w:val="center"/>
          </w:tcPr>
          <w:p w:rsidR="00E17828" w:rsidRDefault="00716732">
            <w:pPr>
              <w:pStyle w:val="TableBodyText"/>
            </w:pPr>
            <w:r>
              <w:t>Japanese Envelope Chou #4</w:t>
            </w:r>
          </w:p>
        </w:tc>
      </w:tr>
      <w:tr w:rsidR="00E17828" w:rsidTr="00E17828">
        <w:tc>
          <w:tcPr>
            <w:tcW w:w="0" w:type="auto"/>
            <w:vAlign w:val="center"/>
          </w:tcPr>
          <w:p w:rsidR="00E17828" w:rsidRDefault="00716732">
            <w:pPr>
              <w:pStyle w:val="TableBodyText"/>
            </w:pPr>
            <w:r>
              <w:t>75</w:t>
            </w:r>
          </w:p>
        </w:tc>
        <w:tc>
          <w:tcPr>
            <w:tcW w:w="0" w:type="auto"/>
            <w:vAlign w:val="center"/>
          </w:tcPr>
          <w:p w:rsidR="00E17828" w:rsidRDefault="00716732">
            <w:pPr>
              <w:pStyle w:val="TableBodyText"/>
            </w:pPr>
            <w:r>
              <w:t>Letter Rotated 11 x 8 1/2 11 in</w:t>
            </w:r>
          </w:p>
        </w:tc>
      </w:tr>
      <w:tr w:rsidR="00E17828" w:rsidTr="00E17828">
        <w:tc>
          <w:tcPr>
            <w:tcW w:w="0" w:type="auto"/>
            <w:vAlign w:val="center"/>
          </w:tcPr>
          <w:p w:rsidR="00E17828" w:rsidRDefault="00716732">
            <w:pPr>
              <w:pStyle w:val="TableBodyText"/>
            </w:pPr>
            <w:r>
              <w:t>76</w:t>
            </w:r>
          </w:p>
        </w:tc>
        <w:tc>
          <w:tcPr>
            <w:tcW w:w="0" w:type="auto"/>
            <w:vAlign w:val="center"/>
          </w:tcPr>
          <w:p w:rsidR="00E17828" w:rsidRDefault="00716732">
            <w:pPr>
              <w:pStyle w:val="TableBodyText"/>
            </w:pPr>
            <w:r>
              <w:t>A3 Rotated 420 x 297 mm</w:t>
            </w:r>
          </w:p>
        </w:tc>
      </w:tr>
      <w:tr w:rsidR="00E17828" w:rsidTr="00E17828">
        <w:tc>
          <w:tcPr>
            <w:tcW w:w="0" w:type="auto"/>
            <w:vAlign w:val="center"/>
          </w:tcPr>
          <w:p w:rsidR="00E17828" w:rsidRDefault="00716732">
            <w:pPr>
              <w:pStyle w:val="TableBodyText"/>
            </w:pPr>
            <w:r>
              <w:t>77</w:t>
            </w:r>
          </w:p>
        </w:tc>
        <w:tc>
          <w:tcPr>
            <w:tcW w:w="0" w:type="auto"/>
            <w:vAlign w:val="center"/>
          </w:tcPr>
          <w:p w:rsidR="00E17828" w:rsidRDefault="00716732">
            <w:pPr>
              <w:pStyle w:val="TableBodyText"/>
            </w:pPr>
            <w:r>
              <w:t>A4 Rotated 297 x 210 mm</w:t>
            </w:r>
          </w:p>
        </w:tc>
      </w:tr>
      <w:tr w:rsidR="00E17828" w:rsidTr="00E17828">
        <w:tc>
          <w:tcPr>
            <w:tcW w:w="0" w:type="auto"/>
            <w:vAlign w:val="center"/>
          </w:tcPr>
          <w:p w:rsidR="00E17828" w:rsidRDefault="00716732">
            <w:pPr>
              <w:pStyle w:val="TableBodyText"/>
            </w:pPr>
            <w:r>
              <w:t>78</w:t>
            </w:r>
          </w:p>
        </w:tc>
        <w:tc>
          <w:tcPr>
            <w:tcW w:w="0" w:type="auto"/>
            <w:vAlign w:val="center"/>
          </w:tcPr>
          <w:p w:rsidR="00E17828" w:rsidRDefault="00716732">
            <w:pPr>
              <w:pStyle w:val="TableBodyText"/>
            </w:pPr>
            <w:r>
              <w:t>A5 Rotated 210 x 148 mm</w:t>
            </w:r>
          </w:p>
        </w:tc>
      </w:tr>
      <w:tr w:rsidR="00E17828" w:rsidTr="00E17828">
        <w:tc>
          <w:tcPr>
            <w:tcW w:w="0" w:type="auto"/>
            <w:vAlign w:val="center"/>
          </w:tcPr>
          <w:p w:rsidR="00E17828" w:rsidRDefault="00716732">
            <w:pPr>
              <w:pStyle w:val="TableBodyText"/>
            </w:pPr>
            <w:r>
              <w:t>79</w:t>
            </w:r>
          </w:p>
        </w:tc>
        <w:tc>
          <w:tcPr>
            <w:tcW w:w="0" w:type="auto"/>
            <w:vAlign w:val="center"/>
          </w:tcPr>
          <w:p w:rsidR="00E17828" w:rsidRDefault="00716732">
            <w:pPr>
              <w:pStyle w:val="TableBodyText"/>
            </w:pPr>
            <w:r>
              <w:t>B4 (JIS) Rotated 364 x 257 mm</w:t>
            </w:r>
          </w:p>
        </w:tc>
      </w:tr>
      <w:tr w:rsidR="00E17828" w:rsidTr="00E17828">
        <w:tc>
          <w:tcPr>
            <w:tcW w:w="0" w:type="auto"/>
            <w:vAlign w:val="center"/>
          </w:tcPr>
          <w:p w:rsidR="00E17828" w:rsidRDefault="00716732">
            <w:pPr>
              <w:pStyle w:val="TableBodyText"/>
            </w:pPr>
            <w:r>
              <w:t>80</w:t>
            </w:r>
          </w:p>
        </w:tc>
        <w:tc>
          <w:tcPr>
            <w:tcW w:w="0" w:type="auto"/>
            <w:vAlign w:val="center"/>
          </w:tcPr>
          <w:p w:rsidR="00E17828" w:rsidRDefault="00716732">
            <w:pPr>
              <w:pStyle w:val="TableBodyText"/>
            </w:pPr>
            <w:r>
              <w:t>B5 (JIS) Rotated 257 x 182 mm</w:t>
            </w:r>
          </w:p>
        </w:tc>
      </w:tr>
      <w:tr w:rsidR="00E17828" w:rsidTr="00E17828">
        <w:tc>
          <w:tcPr>
            <w:tcW w:w="0" w:type="auto"/>
            <w:vAlign w:val="center"/>
          </w:tcPr>
          <w:p w:rsidR="00E17828" w:rsidRDefault="00716732">
            <w:pPr>
              <w:pStyle w:val="TableBodyText"/>
            </w:pPr>
            <w:r>
              <w:t>81</w:t>
            </w:r>
          </w:p>
        </w:tc>
        <w:tc>
          <w:tcPr>
            <w:tcW w:w="0" w:type="auto"/>
            <w:vAlign w:val="center"/>
          </w:tcPr>
          <w:p w:rsidR="00E17828" w:rsidRDefault="00716732">
            <w:pPr>
              <w:pStyle w:val="TableBodyText"/>
            </w:pPr>
            <w:r>
              <w:t>Japanese Postcard Rotated 148 x 100 mm</w:t>
            </w:r>
          </w:p>
        </w:tc>
      </w:tr>
      <w:tr w:rsidR="00E17828" w:rsidTr="00E17828">
        <w:tc>
          <w:tcPr>
            <w:tcW w:w="0" w:type="auto"/>
            <w:vAlign w:val="center"/>
          </w:tcPr>
          <w:p w:rsidR="00E17828" w:rsidRDefault="00716732">
            <w:pPr>
              <w:pStyle w:val="TableBodyText"/>
            </w:pPr>
            <w:r>
              <w:lastRenderedPageBreak/>
              <w:t>82</w:t>
            </w:r>
          </w:p>
        </w:tc>
        <w:tc>
          <w:tcPr>
            <w:tcW w:w="0" w:type="auto"/>
            <w:vAlign w:val="center"/>
          </w:tcPr>
          <w:p w:rsidR="00E17828" w:rsidRDefault="00716732">
            <w:pPr>
              <w:pStyle w:val="TableBodyText"/>
            </w:pPr>
            <w:r>
              <w:t>Double Japanese Postcard Rotated 148 x 200 mm</w:t>
            </w:r>
          </w:p>
        </w:tc>
      </w:tr>
      <w:tr w:rsidR="00E17828" w:rsidTr="00E17828">
        <w:tc>
          <w:tcPr>
            <w:tcW w:w="0" w:type="auto"/>
            <w:vAlign w:val="center"/>
          </w:tcPr>
          <w:p w:rsidR="00E17828" w:rsidRDefault="00716732">
            <w:pPr>
              <w:pStyle w:val="TableBodyText"/>
            </w:pPr>
            <w:r>
              <w:t>83</w:t>
            </w:r>
          </w:p>
        </w:tc>
        <w:tc>
          <w:tcPr>
            <w:tcW w:w="0" w:type="auto"/>
            <w:vAlign w:val="center"/>
          </w:tcPr>
          <w:p w:rsidR="00E17828" w:rsidRDefault="00716732">
            <w:pPr>
              <w:pStyle w:val="TableBodyText"/>
            </w:pPr>
            <w:r>
              <w:t>A6 Rotated 148 x 105 mm</w:t>
            </w:r>
          </w:p>
        </w:tc>
      </w:tr>
      <w:tr w:rsidR="00E17828" w:rsidTr="00E17828">
        <w:tc>
          <w:tcPr>
            <w:tcW w:w="0" w:type="auto"/>
            <w:vAlign w:val="center"/>
          </w:tcPr>
          <w:p w:rsidR="00E17828" w:rsidRDefault="00716732">
            <w:pPr>
              <w:pStyle w:val="TableBodyText"/>
            </w:pPr>
            <w:r>
              <w:t>84</w:t>
            </w:r>
          </w:p>
        </w:tc>
        <w:tc>
          <w:tcPr>
            <w:tcW w:w="0" w:type="auto"/>
            <w:vAlign w:val="center"/>
          </w:tcPr>
          <w:p w:rsidR="00E17828" w:rsidRDefault="00716732">
            <w:pPr>
              <w:pStyle w:val="TableBodyText"/>
            </w:pPr>
            <w:r>
              <w:t>Japanese Envelope Kaku #2 Rotated</w:t>
            </w:r>
          </w:p>
        </w:tc>
      </w:tr>
      <w:tr w:rsidR="00E17828" w:rsidTr="00E17828">
        <w:tc>
          <w:tcPr>
            <w:tcW w:w="0" w:type="auto"/>
            <w:vAlign w:val="center"/>
          </w:tcPr>
          <w:p w:rsidR="00E17828" w:rsidRDefault="00716732">
            <w:pPr>
              <w:pStyle w:val="TableBodyText"/>
            </w:pPr>
            <w:r>
              <w:t>85</w:t>
            </w:r>
          </w:p>
        </w:tc>
        <w:tc>
          <w:tcPr>
            <w:tcW w:w="0" w:type="auto"/>
            <w:vAlign w:val="center"/>
          </w:tcPr>
          <w:p w:rsidR="00E17828" w:rsidRDefault="00716732">
            <w:pPr>
              <w:pStyle w:val="TableBodyText"/>
            </w:pPr>
            <w:r>
              <w:t>Japanese Envelope Kaku #3 Rotated</w:t>
            </w:r>
          </w:p>
        </w:tc>
      </w:tr>
      <w:tr w:rsidR="00E17828" w:rsidTr="00E17828">
        <w:tc>
          <w:tcPr>
            <w:tcW w:w="0" w:type="auto"/>
            <w:vAlign w:val="center"/>
          </w:tcPr>
          <w:p w:rsidR="00E17828" w:rsidRDefault="00716732">
            <w:pPr>
              <w:pStyle w:val="TableBodyText"/>
            </w:pPr>
            <w:r>
              <w:t>86</w:t>
            </w:r>
          </w:p>
        </w:tc>
        <w:tc>
          <w:tcPr>
            <w:tcW w:w="0" w:type="auto"/>
            <w:vAlign w:val="center"/>
          </w:tcPr>
          <w:p w:rsidR="00E17828" w:rsidRDefault="00716732">
            <w:pPr>
              <w:pStyle w:val="TableBodyText"/>
            </w:pPr>
            <w:r>
              <w:t>Japanese Envelope Chou #3 Rotated</w:t>
            </w:r>
          </w:p>
        </w:tc>
      </w:tr>
      <w:tr w:rsidR="00E17828" w:rsidTr="00E17828">
        <w:tc>
          <w:tcPr>
            <w:tcW w:w="0" w:type="auto"/>
            <w:vAlign w:val="center"/>
          </w:tcPr>
          <w:p w:rsidR="00E17828" w:rsidRDefault="00716732">
            <w:pPr>
              <w:pStyle w:val="TableBodyText"/>
            </w:pPr>
            <w:r>
              <w:t>87</w:t>
            </w:r>
          </w:p>
        </w:tc>
        <w:tc>
          <w:tcPr>
            <w:tcW w:w="0" w:type="auto"/>
            <w:vAlign w:val="center"/>
          </w:tcPr>
          <w:p w:rsidR="00E17828" w:rsidRDefault="00716732">
            <w:pPr>
              <w:pStyle w:val="TableBodyText"/>
            </w:pPr>
            <w:r>
              <w:t>Japanese Envelope Chou #4 Rotated</w:t>
            </w:r>
          </w:p>
        </w:tc>
      </w:tr>
      <w:tr w:rsidR="00E17828" w:rsidTr="00E17828">
        <w:tc>
          <w:tcPr>
            <w:tcW w:w="0" w:type="auto"/>
            <w:vAlign w:val="center"/>
          </w:tcPr>
          <w:p w:rsidR="00E17828" w:rsidRDefault="00716732">
            <w:pPr>
              <w:pStyle w:val="TableBodyText"/>
            </w:pPr>
            <w:r>
              <w:t>88</w:t>
            </w:r>
          </w:p>
        </w:tc>
        <w:tc>
          <w:tcPr>
            <w:tcW w:w="0" w:type="auto"/>
            <w:vAlign w:val="center"/>
          </w:tcPr>
          <w:p w:rsidR="00E17828" w:rsidRDefault="00716732">
            <w:pPr>
              <w:pStyle w:val="TableBodyText"/>
            </w:pPr>
            <w:r>
              <w:t>B6 (JIS) 128 x 182 mm</w:t>
            </w:r>
          </w:p>
        </w:tc>
      </w:tr>
      <w:tr w:rsidR="00E17828" w:rsidTr="00E17828">
        <w:tc>
          <w:tcPr>
            <w:tcW w:w="0" w:type="auto"/>
            <w:vAlign w:val="center"/>
          </w:tcPr>
          <w:p w:rsidR="00E17828" w:rsidRDefault="00716732">
            <w:pPr>
              <w:pStyle w:val="TableBodyText"/>
            </w:pPr>
            <w:r>
              <w:t>89</w:t>
            </w:r>
          </w:p>
        </w:tc>
        <w:tc>
          <w:tcPr>
            <w:tcW w:w="0" w:type="auto"/>
            <w:vAlign w:val="center"/>
          </w:tcPr>
          <w:p w:rsidR="00E17828" w:rsidRDefault="00716732">
            <w:pPr>
              <w:pStyle w:val="TableBodyText"/>
            </w:pPr>
            <w:r>
              <w:t>B6 (JIS) Rotated 182 x 128 mm</w:t>
            </w:r>
          </w:p>
        </w:tc>
      </w:tr>
      <w:tr w:rsidR="00E17828" w:rsidTr="00E17828">
        <w:tc>
          <w:tcPr>
            <w:tcW w:w="0" w:type="auto"/>
            <w:vAlign w:val="center"/>
          </w:tcPr>
          <w:p w:rsidR="00E17828" w:rsidRDefault="00716732">
            <w:pPr>
              <w:pStyle w:val="TableBodyText"/>
            </w:pPr>
            <w:r>
              <w:t>90</w:t>
            </w:r>
          </w:p>
        </w:tc>
        <w:tc>
          <w:tcPr>
            <w:tcW w:w="0" w:type="auto"/>
            <w:vAlign w:val="center"/>
          </w:tcPr>
          <w:p w:rsidR="00E17828" w:rsidRDefault="00716732">
            <w:pPr>
              <w:pStyle w:val="TableBodyText"/>
            </w:pPr>
            <w:r>
              <w:t>12 x 11 in</w:t>
            </w:r>
          </w:p>
        </w:tc>
      </w:tr>
      <w:tr w:rsidR="00E17828" w:rsidTr="00E17828">
        <w:tc>
          <w:tcPr>
            <w:tcW w:w="0" w:type="auto"/>
            <w:vAlign w:val="center"/>
          </w:tcPr>
          <w:p w:rsidR="00E17828" w:rsidRDefault="00716732">
            <w:pPr>
              <w:pStyle w:val="TableBodyText"/>
            </w:pPr>
            <w:r>
              <w:t>91</w:t>
            </w:r>
          </w:p>
        </w:tc>
        <w:tc>
          <w:tcPr>
            <w:tcW w:w="0" w:type="auto"/>
            <w:vAlign w:val="center"/>
          </w:tcPr>
          <w:p w:rsidR="00E17828" w:rsidRDefault="00716732">
            <w:pPr>
              <w:pStyle w:val="TableBodyText"/>
            </w:pPr>
            <w:r>
              <w:t>Japanese Envelope You #4</w:t>
            </w:r>
          </w:p>
        </w:tc>
      </w:tr>
      <w:tr w:rsidR="00E17828" w:rsidTr="00E17828">
        <w:tc>
          <w:tcPr>
            <w:tcW w:w="0" w:type="auto"/>
            <w:vAlign w:val="center"/>
          </w:tcPr>
          <w:p w:rsidR="00E17828" w:rsidRDefault="00716732">
            <w:pPr>
              <w:pStyle w:val="TableBodyText"/>
            </w:pPr>
            <w:r>
              <w:t>92</w:t>
            </w:r>
          </w:p>
        </w:tc>
        <w:tc>
          <w:tcPr>
            <w:tcW w:w="0" w:type="auto"/>
            <w:vAlign w:val="center"/>
          </w:tcPr>
          <w:p w:rsidR="00E17828" w:rsidRDefault="00716732">
            <w:pPr>
              <w:pStyle w:val="TableBodyText"/>
            </w:pPr>
            <w:r>
              <w:t>Japanese Envelope You #4 Rotated</w:t>
            </w:r>
          </w:p>
        </w:tc>
      </w:tr>
      <w:tr w:rsidR="00E17828" w:rsidTr="00E17828">
        <w:tc>
          <w:tcPr>
            <w:tcW w:w="0" w:type="auto"/>
            <w:vAlign w:val="center"/>
          </w:tcPr>
          <w:p w:rsidR="00E17828" w:rsidRDefault="00716732">
            <w:pPr>
              <w:pStyle w:val="TableBodyText"/>
            </w:pPr>
            <w:r>
              <w:t>93</w:t>
            </w:r>
          </w:p>
        </w:tc>
        <w:tc>
          <w:tcPr>
            <w:tcW w:w="0" w:type="auto"/>
            <w:vAlign w:val="center"/>
          </w:tcPr>
          <w:p w:rsidR="00E17828" w:rsidRDefault="00716732">
            <w:pPr>
              <w:pStyle w:val="TableBodyText"/>
            </w:pPr>
            <w:r>
              <w:t>PRC 16K 146 x 215 mm</w:t>
            </w:r>
          </w:p>
        </w:tc>
      </w:tr>
      <w:tr w:rsidR="00E17828" w:rsidTr="00E17828">
        <w:tc>
          <w:tcPr>
            <w:tcW w:w="0" w:type="auto"/>
            <w:vAlign w:val="center"/>
          </w:tcPr>
          <w:p w:rsidR="00E17828" w:rsidRDefault="00716732">
            <w:pPr>
              <w:pStyle w:val="TableBodyText"/>
            </w:pPr>
            <w:r>
              <w:t>94</w:t>
            </w:r>
          </w:p>
        </w:tc>
        <w:tc>
          <w:tcPr>
            <w:tcW w:w="0" w:type="auto"/>
            <w:vAlign w:val="center"/>
          </w:tcPr>
          <w:p w:rsidR="00E17828" w:rsidRDefault="00716732">
            <w:pPr>
              <w:pStyle w:val="TableBodyText"/>
            </w:pPr>
            <w:r>
              <w:t>PRC 32K 97 x 151 mm</w:t>
            </w:r>
          </w:p>
        </w:tc>
      </w:tr>
      <w:tr w:rsidR="00E17828" w:rsidTr="00E17828">
        <w:tc>
          <w:tcPr>
            <w:tcW w:w="0" w:type="auto"/>
            <w:vAlign w:val="center"/>
          </w:tcPr>
          <w:p w:rsidR="00E17828" w:rsidRDefault="00716732">
            <w:pPr>
              <w:pStyle w:val="TableBodyText"/>
            </w:pPr>
            <w:r>
              <w:t>95</w:t>
            </w:r>
          </w:p>
        </w:tc>
        <w:tc>
          <w:tcPr>
            <w:tcW w:w="0" w:type="auto"/>
            <w:vAlign w:val="center"/>
          </w:tcPr>
          <w:p w:rsidR="00E17828" w:rsidRDefault="00716732">
            <w:pPr>
              <w:pStyle w:val="TableBodyText"/>
            </w:pPr>
            <w:r>
              <w:t>PRC 32K(Big) 97 x 151 mm</w:t>
            </w:r>
          </w:p>
        </w:tc>
      </w:tr>
      <w:tr w:rsidR="00E17828" w:rsidTr="00E17828">
        <w:tc>
          <w:tcPr>
            <w:tcW w:w="0" w:type="auto"/>
            <w:vAlign w:val="center"/>
          </w:tcPr>
          <w:p w:rsidR="00E17828" w:rsidRDefault="00716732">
            <w:pPr>
              <w:pStyle w:val="TableBodyText"/>
            </w:pPr>
            <w:r>
              <w:t>96</w:t>
            </w:r>
          </w:p>
        </w:tc>
        <w:tc>
          <w:tcPr>
            <w:tcW w:w="0" w:type="auto"/>
            <w:vAlign w:val="center"/>
          </w:tcPr>
          <w:p w:rsidR="00E17828" w:rsidRDefault="00716732">
            <w:pPr>
              <w:pStyle w:val="TableBodyText"/>
            </w:pPr>
            <w:r>
              <w:t>PRC Envelope #1 102 x 165 mm</w:t>
            </w:r>
          </w:p>
        </w:tc>
      </w:tr>
      <w:tr w:rsidR="00E17828" w:rsidTr="00E17828">
        <w:tc>
          <w:tcPr>
            <w:tcW w:w="0" w:type="auto"/>
            <w:vAlign w:val="center"/>
          </w:tcPr>
          <w:p w:rsidR="00E17828" w:rsidRDefault="00716732">
            <w:pPr>
              <w:pStyle w:val="TableBodyText"/>
            </w:pPr>
            <w:r>
              <w:t>97</w:t>
            </w:r>
          </w:p>
        </w:tc>
        <w:tc>
          <w:tcPr>
            <w:tcW w:w="0" w:type="auto"/>
            <w:vAlign w:val="center"/>
          </w:tcPr>
          <w:p w:rsidR="00E17828" w:rsidRDefault="00716732">
            <w:pPr>
              <w:pStyle w:val="TableBodyText"/>
            </w:pPr>
            <w:r>
              <w:t>PRC Envelope #2 102 x 176 mm</w:t>
            </w:r>
          </w:p>
        </w:tc>
      </w:tr>
      <w:tr w:rsidR="00E17828" w:rsidTr="00E17828">
        <w:tc>
          <w:tcPr>
            <w:tcW w:w="0" w:type="auto"/>
            <w:vAlign w:val="center"/>
          </w:tcPr>
          <w:p w:rsidR="00E17828" w:rsidRDefault="00716732">
            <w:pPr>
              <w:pStyle w:val="TableBodyText"/>
            </w:pPr>
            <w:r>
              <w:t>98</w:t>
            </w:r>
          </w:p>
        </w:tc>
        <w:tc>
          <w:tcPr>
            <w:tcW w:w="0" w:type="auto"/>
            <w:vAlign w:val="center"/>
          </w:tcPr>
          <w:p w:rsidR="00E17828" w:rsidRDefault="00716732">
            <w:pPr>
              <w:pStyle w:val="TableBodyText"/>
            </w:pPr>
            <w:r>
              <w:t>PRC Envelope #3 125 x 176 mm</w:t>
            </w:r>
          </w:p>
        </w:tc>
      </w:tr>
      <w:tr w:rsidR="00E17828" w:rsidTr="00E17828">
        <w:tc>
          <w:tcPr>
            <w:tcW w:w="0" w:type="auto"/>
            <w:vAlign w:val="center"/>
          </w:tcPr>
          <w:p w:rsidR="00E17828" w:rsidRDefault="00716732">
            <w:pPr>
              <w:pStyle w:val="TableBodyText"/>
            </w:pPr>
            <w:r>
              <w:t>99</w:t>
            </w:r>
          </w:p>
        </w:tc>
        <w:tc>
          <w:tcPr>
            <w:tcW w:w="0" w:type="auto"/>
            <w:vAlign w:val="center"/>
          </w:tcPr>
          <w:p w:rsidR="00E17828" w:rsidRDefault="00716732">
            <w:pPr>
              <w:pStyle w:val="TableBodyText"/>
            </w:pPr>
            <w:r>
              <w:t>PRC Envelope #4 110 x 208 mm</w:t>
            </w:r>
          </w:p>
        </w:tc>
      </w:tr>
      <w:tr w:rsidR="00E17828" w:rsidTr="00E17828">
        <w:tc>
          <w:tcPr>
            <w:tcW w:w="0" w:type="auto"/>
            <w:vAlign w:val="center"/>
          </w:tcPr>
          <w:p w:rsidR="00E17828" w:rsidRDefault="00716732">
            <w:pPr>
              <w:pStyle w:val="TableBodyText"/>
            </w:pPr>
            <w:r>
              <w:t>100</w:t>
            </w:r>
          </w:p>
        </w:tc>
        <w:tc>
          <w:tcPr>
            <w:tcW w:w="0" w:type="auto"/>
            <w:vAlign w:val="center"/>
          </w:tcPr>
          <w:p w:rsidR="00E17828" w:rsidRDefault="00716732">
            <w:pPr>
              <w:pStyle w:val="TableBodyText"/>
            </w:pPr>
            <w:r>
              <w:t>PRC Envelope #5 110 x 220 mm</w:t>
            </w:r>
          </w:p>
        </w:tc>
      </w:tr>
      <w:tr w:rsidR="00E17828" w:rsidTr="00E17828">
        <w:tc>
          <w:tcPr>
            <w:tcW w:w="0" w:type="auto"/>
            <w:vAlign w:val="center"/>
          </w:tcPr>
          <w:p w:rsidR="00E17828" w:rsidRDefault="00716732">
            <w:pPr>
              <w:pStyle w:val="TableBodyText"/>
            </w:pPr>
            <w:r>
              <w:t>101</w:t>
            </w:r>
          </w:p>
        </w:tc>
        <w:tc>
          <w:tcPr>
            <w:tcW w:w="0" w:type="auto"/>
            <w:vAlign w:val="center"/>
          </w:tcPr>
          <w:p w:rsidR="00E17828" w:rsidRDefault="00716732">
            <w:pPr>
              <w:pStyle w:val="TableBodyText"/>
            </w:pPr>
            <w:r>
              <w:t>PRC Envelope #6 120 x 230 mm</w:t>
            </w:r>
          </w:p>
        </w:tc>
      </w:tr>
      <w:tr w:rsidR="00E17828" w:rsidTr="00E17828">
        <w:tc>
          <w:tcPr>
            <w:tcW w:w="0" w:type="auto"/>
            <w:vAlign w:val="center"/>
          </w:tcPr>
          <w:p w:rsidR="00E17828" w:rsidRDefault="00716732">
            <w:pPr>
              <w:pStyle w:val="TableBodyText"/>
            </w:pPr>
            <w:r>
              <w:t>102</w:t>
            </w:r>
          </w:p>
        </w:tc>
        <w:tc>
          <w:tcPr>
            <w:tcW w:w="0" w:type="auto"/>
            <w:vAlign w:val="center"/>
          </w:tcPr>
          <w:p w:rsidR="00E17828" w:rsidRDefault="00716732">
            <w:pPr>
              <w:pStyle w:val="TableBodyText"/>
            </w:pPr>
            <w:r>
              <w:t>PRC Envelope #7 160 x 230 mm</w:t>
            </w:r>
          </w:p>
        </w:tc>
      </w:tr>
      <w:tr w:rsidR="00E17828" w:rsidTr="00E17828">
        <w:tc>
          <w:tcPr>
            <w:tcW w:w="0" w:type="auto"/>
            <w:vAlign w:val="center"/>
          </w:tcPr>
          <w:p w:rsidR="00E17828" w:rsidRDefault="00716732">
            <w:pPr>
              <w:pStyle w:val="TableBodyText"/>
            </w:pPr>
            <w:r>
              <w:t>103</w:t>
            </w:r>
          </w:p>
        </w:tc>
        <w:tc>
          <w:tcPr>
            <w:tcW w:w="0" w:type="auto"/>
            <w:vAlign w:val="center"/>
          </w:tcPr>
          <w:p w:rsidR="00E17828" w:rsidRDefault="00716732">
            <w:pPr>
              <w:pStyle w:val="TableBodyText"/>
            </w:pPr>
            <w:r>
              <w:t>PRC Envelope #8 120 x 309 mm</w:t>
            </w:r>
          </w:p>
        </w:tc>
      </w:tr>
      <w:tr w:rsidR="00E17828" w:rsidTr="00E17828">
        <w:tc>
          <w:tcPr>
            <w:tcW w:w="0" w:type="auto"/>
            <w:vAlign w:val="center"/>
          </w:tcPr>
          <w:p w:rsidR="00E17828" w:rsidRDefault="00716732">
            <w:pPr>
              <w:pStyle w:val="TableBodyText"/>
            </w:pPr>
            <w:r>
              <w:t>104</w:t>
            </w:r>
          </w:p>
        </w:tc>
        <w:tc>
          <w:tcPr>
            <w:tcW w:w="0" w:type="auto"/>
            <w:vAlign w:val="center"/>
          </w:tcPr>
          <w:p w:rsidR="00E17828" w:rsidRDefault="00716732">
            <w:pPr>
              <w:pStyle w:val="TableBodyText"/>
            </w:pPr>
            <w:r>
              <w:t>PRC Envelope #9 229 x 324 mm</w:t>
            </w:r>
          </w:p>
        </w:tc>
      </w:tr>
      <w:tr w:rsidR="00E17828" w:rsidTr="00E17828">
        <w:tc>
          <w:tcPr>
            <w:tcW w:w="0" w:type="auto"/>
            <w:vAlign w:val="center"/>
          </w:tcPr>
          <w:p w:rsidR="00E17828" w:rsidRDefault="00716732">
            <w:pPr>
              <w:pStyle w:val="TableBodyText"/>
            </w:pPr>
            <w:r>
              <w:t>105</w:t>
            </w:r>
          </w:p>
        </w:tc>
        <w:tc>
          <w:tcPr>
            <w:tcW w:w="0" w:type="auto"/>
            <w:vAlign w:val="center"/>
          </w:tcPr>
          <w:p w:rsidR="00E17828" w:rsidRDefault="00716732">
            <w:pPr>
              <w:pStyle w:val="TableBodyText"/>
            </w:pPr>
            <w:r>
              <w:t>PRC Envelope #10 324 x 458 mm</w:t>
            </w:r>
          </w:p>
        </w:tc>
      </w:tr>
      <w:tr w:rsidR="00E17828" w:rsidTr="00E17828">
        <w:tc>
          <w:tcPr>
            <w:tcW w:w="0" w:type="auto"/>
            <w:vAlign w:val="center"/>
          </w:tcPr>
          <w:p w:rsidR="00E17828" w:rsidRDefault="00716732">
            <w:pPr>
              <w:pStyle w:val="TableBodyText"/>
            </w:pPr>
            <w:r>
              <w:t>106</w:t>
            </w:r>
          </w:p>
        </w:tc>
        <w:tc>
          <w:tcPr>
            <w:tcW w:w="0" w:type="auto"/>
            <w:vAlign w:val="center"/>
          </w:tcPr>
          <w:p w:rsidR="00E17828" w:rsidRDefault="00716732">
            <w:pPr>
              <w:pStyle w:val="TableBodyText"/>
            </w:pPr>
            <w:r>
              <w:t>PRC 16K Rotated</w:t>
            </w:r>
          </w:p>
        </w:tc>
      </w:tr>
      <w:tr w:rsidR="00E17828" w:rsidTr="00E17828">
        <w:tc>
          <w:tcPr>
            <w:tcW w:w="0" w:type="auto"/>
            <w:vAlign w:val="center"/>
          </w:tcPr>
          <w:p w:rsidR="00E17828" w:rsidRDefault="00716732">
            <w:pPr>
              <w:pStyle w:val="TableBodyText"/>
            </w:pPr>
            <w:r>
              <w:t>107</w:t>
            </w:r>
          </w:p>
        </w:tc>
        <w:tc>
          <w:tcPr>
            <w:tcW w:w="0" w:type="auto"/>
            <w:vAlign w:val="center"/>
          </w:tcPr>
          <w:p w:rsidR="00E17828" w:rsidRDefault="00716732">
            <w:pPr>
              <w:pStyle w:val="TableBodyText"/>
            </w:pPr>
            <w:r>
              <w:t>PRC 32K Rotated</w:t>
            </w:r>
          </w:p>
        </w:tc>
      </w:tr>
      <w:tr w:rsidR="00E17828" w:rsidTr="00E17828">
        <w:tc>
          <w:tcPr>
            <w:tcW w:w="0" w:type="auto"/>
            <w:vAlign w:val="center"/>
          </w:tcPr>
          <w:p w:rsidR="00E17828" w:rsidRDefault="00716732">
            <w:pPr>
              <w:pStyle w:val="TableBodyText"/>
            </w:pPr>
            <w:r>
              <w:t>108</w:t>
            </w:r>
          </w:p>
        </w:tc>
        <w:tc>
          <w:tcPr>
            <w:tcW w:w="0" w:type="auto"/>
            <w:vAlign w:val="center"/>
          </w:tcPr>
          <w:p w:rsidR="00E17828" w:rsidRDefault="00716732">
            <w:pPr>
              <w:pStyle w:val="TableBodyText"/>
            </w:pPr>
            <w:r>
              <w:t>PRC 32K(Big) Rotated</w:t>
            </w:r>
          </w:p>
        </w:tc>
      </w:tr>
      <w:tr w:rsidR="00E17828" w:rsidTr="00E17828">
        <w:tc>
          <w:tcPr>
            <w:tcW w:w="0" w:type="auto"/>
            <w:vAlign w:val="center"/>
          </w:tcPr>
          <w:p w:rsidR="00E17828" w:rsidRDefault="00716732">
            <w:pPr>
              <w:pStyle w:val="TableBodyText"/>
            </w:pPr>
            <w:r>
              <w:t>109</w:t>
            </w:r>
          </w:p>
        </w:tc>
        <w:tc>
          <w:tcPr>
            <w:tcW w:w="0" w:type="auto"/>
            <w:vAlign w:val="center"/>
          </w:tcPr>
          <w:p w:rsidR="00E17828" w:rsidRDefault="00716732">
            <w:pPr>
              <w:pStyle w:val="TableBodyText"/>
            </w:pPr>
            <w:r>
              <w:t>PRC Envelope #1 Rotated 165 x 102 mm</w:t>
            </w:r>
          </w:p>
        </w:tc>
      </w:tr>
      <w:tr w:rsidR="00E17828" w:rsidTr="00E17828">
        <w:tc>
          <w:tcPr>
            <w:tcW w:w="0" w:type="auto"/>
            <w:vAlign w:val="center"/>
          </w:tcPr>
          <w:p w:rsidR="00E17828" w:rsidRDefault="00716732">
            <w:pPr>
              <w:pStyle w:val="TableBodyText"/>
            </w:pPr>
            <w:r>
              <w:t>110</w:t>
            </w:r>
          </w:p>
        </w:tc>
        <w:tc>
          <w:tcPr>
            <w:tcW w:w="0" w:type="auto"/>
            <w:vAlign w:val="center"/>
          </w:tcPr>
          <w:p w:rsidR="00E17828" w:rsidRDefault="00716732">
            <w:pPr>
              <w:pStyle w:val="TableBodyText"/>
            </w:pPr>
            <w:r>
              <w:t>PRC Envelope #2 Rotated 176 x 102 mm</w:t>
            </w:r>
          </w:p>
        </w:tc>
      </w:tr>
      <w:tr w:rsidR="00E17828" w:rsidTr="00E17828">
        <w:tc>
          <w:tcPr>
            <w:tcW w:w="0" w:type="auto"/>
            <w:vAlign w:val="center"/>
          </w:tcPr>
          <w:p w:rsidR="00E17828" w:rsidRDefault="00716732">
            <w:pPr>
              <w:pStyle w:val="TableBodyText"/>
            </w:pPr>
            <w:r>
              <w:t>111</w:t>
            </w:r>
          </w:p>
        </w:tc>
        <w:tc>
          <w:tcPr>
            <w:tcW w:w="0" w:type="auto"/>
            <w:vAlign w:val="center"/>
          </w:tcPr>
          <w:p w:rsidR="00E17828" w:rsidRDefault="00716732">
            <w:pPr>
              <w:pStyle w:val="TableBodyText"/>
            </w:pPr>
            <w:r>
              <w:t>PRC Envelope #3 Rotated 176 x 125 mm</w:t>
            </w:r>
          </w:p>
        </w:tc>
      </w:tr>
      <w:tr w:rsidR="00E17828" w:rsidTr="00E17828">
        <w:tc>
          <w:tcPr>
            <w:tcW w:w="0" w:type="auto"/>
            <w:vAlign w:val="center"/>
          </w:tcPr>
          <w:p w:rsidR="00E17828" w:rsidRDefault="00716732">
            <w:pPr>
              <w:pStyle w:val="TableBodyText"/>
            </w:pPr>
            <w:r>
              <w:t>112</w:t>
            </w:r>
          </w:p>
        </w:tc>
        <w:tc>
          <w:tcPr>
            <w:tcW w:w="0" w:type="auto"/>
            <w:vAlign w:val="center"/>
          </w:tcPr>
          <w:p w:rsidR="00E17828" w:rsidRDefault="00716732">
            <w:pPr>
              <w:pStyle w:val="TableBodyText"/>
            </w:pPr>
            <w:r>
              <w:t>PRC Envelope #4 Rotated 208 x 110 mm</w:t>
            </w:r>
          </w:p>
        </w:tc>
      </w:tr>
      <w:tr w:rsidR="00E17828" w:rsidTr="00E17828">
        <w:tc>
          <w:tcPr>
            <w:tcW w:w="0" w:type="auto"/>
            <w:vAlign w:val="center"/>
          </w:tcPr>
          <w:p w:rsidR="00E17828" w:rsidRDefault="00716732">
            <w:pPr>
              <w:pStyle w:val="TableBodyText"/>
            </w:pPr>
            <w:r>
              <w:t>113</w:t>
            </w:r>
          </w:p>
        </w:tc>
        <w:tc>
          <w:tcPr>
            <w:tcW w:w="0" w:type="auto"/>
            <w:vAlign w:val="center"/>
          </w:tcPr>
          <w:p w:rsidR="00E17828" w:rsidRDefault="00716732">
            <w:pPr>
              <w:pStyle w:val="TableBodyText"/>
            </w:pPr>
            <w:r>
              <w:t>PRC Envelope #5 Rotated 220 x 110 mm</w:t>
            </w:r>
          </w:p>
        </w:tc>
      </w:tr>
      <w:tr w:rsidR="00E17828" w:rsidTr="00E17828">
        <w:tc>
          <w:tcPr>
            <w:tcW w:w="0" w:type="auto"/>
            <w:vAlign w:val="center"/>
          </w:tcPr>
          <w:p w:rsidR="00E17828" w:rsidRDefault="00716732">
            <w:pPr>
              <w:pStyle w:val="TableBodyText"/>
            </w:pPr>
            <w:r>
              <w:lastRenderedPageBreak/>
              <w:t>114</w:t>
            </w:r>
          </w:p>
        </w:tc>
        <w:tc>
          <w:tcPr>
            <w:tcW w:w="0" w:type="auto"/>
            <w:vAlign w:val="center"/>
          </w:tcPr>
          <w:p w:rsidR="00E17828" w:rsidRDefault="00716732">
            <w:pPr>
              <w:pStyle w:val="TableBodyText"/>
            </w:pPr>
            <w:r>
              <w:t>PRC Envelope #6 Rotated 230 x 120 mm</w:t>
            </w:r>
          </w:p>
        </w:tc>
      </w:tr>
      <w:tr w:rsidR="00E17828" w:rsidTr="00E17828">
        <w:tc>
          <w:tcPr>
            <w:tcW w:w="0" w:type="auto"/>
            <w:vAlign w:val="center"/>
          </w:tcPr>
          <w:p w:rsidR="00E17828" w:rsidRDefault="00716732">
            <w:pPr>
              <w:pStyle w:val="TableBodyText"/>
            </w:pPr>
            <w:r>
              <w:t>115</w:t>
            </w:r>
          </w:p>
        </w:tc>
        <w:tc>
          <w:tcPr>
            <w:tcW w:w="0" w:type="auto"/>
            <w:vAlign w:val="center"/>
          </w:tcPr>
          <w:p w:rsidR="00E17828" w:rsidRDefault="00716732">
            <w:pPr>
              <w:pStyle w:val="TableBodyText"/>
            </w:pPr>
            <w:r>
              <w:t>PRC Envelope #7 Rotated 230 x 160 mm</w:t>
            </w:r>
          </w:p>
        </w:tc>
      </w:tr>
      <w:tr w:rsidR="00E17828" w:rsidTr="00E17828">
        <w:tc>
          <w:tcPr>
            <w:tcW w:w="0" w:type="auto"/>
            <w:vAlign w:val="center"/>
          </w:tcPr>
          <w:p w:rsidR="00E17828" w:rsidRDefault="00716732">
            <w:pPr>
              <w:pStyle w:val="TableBodyText"/>
            </w:pPr>
            <w:r>
              <w:t>116</w:t>
            </w:r>
          </w:p>
        </w:tc>
        <w:tc>
          <w:tcPr>
            <w:tcW w:w="0" w:type="auto"/>
            <w:vAlign w:val="center"/>
          </w:tcPr>
          <w:p w:rsidR="00E17828" w:rsidRDefault="00716732">
            <w:pPr>
              <w:pStyle w:val="TableBodyText"/>
            </w:pPr>
            <w:r>
              <w:t>PRC Envelope #8 Rotated 309 x 120 mm</w:t>
            </w:r>
          </w:p>
        </w:tc>
      </w:tr>
      <w:tr w:rsidR="00E17828" w:rsidTr="00E17828">
        <w:tc>
          <w:tcPr>
            <w:tcW w:w="0" w:type="auto"/>
            <w:vAlign w:val="center"/>
          </w:tcPr>
          <w:p w:rsidR="00E17828" w:rsidRDefault="00716732">
            <w:pPr>
              <w:pStyle w:val="TableBodyText"/>
            </w:pPr>
            <w:r>
              <w:t>117</w:t>
            </w:r>
          </w:p>
        </w:tc>
        <w:tc>
          <w:tcPr>
            <w:tcW w:w="0" w:type="auto"/>
            <w:vAlign w:val="center"/>
          </w:tcPr>
          <w:p w:rsidR="00E17828" w:rsidRDefault="00716732">
            <w:pPr>
              <w:pStyle w:val="TableBodyText"/>
            </w:pPr>
            <w:r>
              <w:t>PRC Envelope #9 Rotated 324 x 229 mm</w:t>
            </w:r>
          </w:p>
        </w:tc>
      </w:tr>
      <w:tr w:rsidR="00E17828" w:rsidTr="00E17828">
        <w:tc>
          <w:tcPr>
            <w:tcW w:w="0" w:type="auto"/>
            <w:vAlign w:val="center"/>
          </w:tcPr>
          <w:p w:rsidR="00E17828" w:rsidRDefault="00716732">
            <w:pPr>
              <w:pStyle w:val="TableBodyText"/>
            </w:pPr>
            <w:r>
              <w:t>118</w:t>
            </w:r>
          </w:p>
        </w:tc>
        <w:tc>
          <w:tcPr>
            <w:tcW w:w="0" w:type="auto"/>
            <w:vAlign w:val="center"/>
          </w:tcPr>
          <w:p w:rsidR="00E17828" w:rsidRDefault="00716732">
            <w:pPr>
              <w:pStyle w:val="TableBodyText"/>
            </w:pPr>
            <w:r>
              <w:t>PRC Envelope #10 Rotated 458 x 324 mm</w:t>
            </w:r>
          </w:p>
        </w:tc>
      </w:tr>
    </w:tbl>
    <w:p w:rsidR="00E17828" w:rsidRDefault="00E17828"/>
    <w:p w:rsidR="00E17828" w:rsidRDefault="00716732">
      <w:pPr>
        <w:pStyle w:val="Heading3"/>
      </w:pPr>
      <w:bookmarkStart w:id="1351" w:name="section_3739c4a6f98f48bc8c523b8ea10b90f8"/>
      <w:bookmarkStart w:id="1352" w:name="_Toc111177549"/>
      <w:r>
        <w:t>Part 4 Section 3.3.1.62, pageSetup (Chart Sheet Page Setup)</w:t>
      </w:r>
      <w:bookmarkEnd w:id="1351"/>
      <w:bookmarkEnd w:id="1352"/>
      <w:r>
        <w:fldChar w:fldCharType="begin"/>
      </w:r>
      <w:r>
        <w:instrText xml:space="preserve"> XE "pageSetup (Chart Sheet Pag</w:instrText>
      </w:r>
      <w:r>
        <w:instrText xml:space="preserve">e Setup)" </w:instrText>
      </w:r>
      <w:r>
        <w:fldChar w:fldCharType="end"/>
      </w:r>
    </w:p>
    <w:p w:rsidR="00E17828" w:rsidRDefault="00716732">
      <w:pPr>
        <w:pStyle w:val="Definition-Field"/>
      </w:pPr>
      <w:r>
        <w:t xml:space="preserve">a.   </w:t>
      </w:r>
      <w:r>
        <w:rPr>
          <w:i/>
        </w:rPr>
        <w:t>The standard states that the values of the firstPageNumber attribute are defined by the XML Schema unsignedInt datatype.</w:t>
      </w:r>
    </w:p>
    <w:p w:rsidR="00E17828" w:rsidRDefault="00716732">
      <w:pPr>
        <w:pStyle w:val="Definition-Field2"/>
      </w:pPr>
      <w:r>
        <w:t>Excel restricts the value of this attribute to be at most 65534.</w:t>
      </w:r>
    </w:p>
    <w:p w:rsidR="00E17828" w:rsidRDefault="00716732">
      <w:pPr>
        <w:pStyle w:val="Definition-Field"/>
      </w:pPr>
      <w:r>
        <w:t xml:space="preserve">b.   </w:t>
      </w:r>
      <w:r>
        <w:rPr>
          <w:i/>
        </w:rPr>
        <w:t>The standard states that the values of the copies attribute are defined by the XML Schema unsignedInt datatype.</w:t>
      </w:r>
    </w:p>
    <w:p w:rsidR="00E17828" w:rsidRDefault="00716732">
      <w:pPr>
        <w:pStyle w:val="Definition-Field2"/>
      </w:pPr>
      <w:r>
        <w:t>Excel restricts the value of this attribute to be at least 1 and at most 32767.</w:t>
      </w:r>
    </w:p>
    <w:p w:rsidR="00E17828" w:rsidRDefault="00716732">
      <w:pPr>
        <w:pStyle w:val="Definition-Field"/>
      </w:pPr>
      <w:r>
        <w:t xml:space="preserve">c.   </w:t>
      </w:r>
      <w:r>
        <w:rPr>
          <w:i/>
        </w:rPr>
        <w:t>The standard states that the values of the horizontalDpi at</w:t>
      </w:r>
      <w:r>
        <w:rPr>
          <w:i/>
        </w:rPr>
        <w:t>tribute are defined by the XML Schema unsignedInt datatype.</w:t>
      </w:r>
    </w:p>
    <w:p w:rsidR="00E17828" w:rsidRDefault="00716732">
      <w:pPr>
        <w:pStyle w:val="Definition-Field2"/>
      </w:pPr>
      <w:r>
        <w:t>Excel restricts the value of this attribute to be at least 1.</w:t>
      </w:r>
    </w:p>
    <w:p w:rsidR="00E17828" w:rsidRDefault="00716732">
      <w:pPr>
        <w:pStyle w:val="Definition-Field"/>
      </w:pPr>
      <w:r>
        <w:t xml:space="preserve">d.   </w:t>
      </w:r>
      <w:r>
        <w:rPr>
          <w:i/>
        </w:rPr>
        <w:t>The standard states that the values of the verticalDpi attribute are defined by the XML Schema unsignedInt datatype.</w:t>
      </w:r>
    </w:p>
    <w:p w:rsidR="00E17828" w:rsidRDefault="00716732">
      <w:pPr>
        <w:pStyle w:val="Definition-Field2"/>
      </w:pPr>
      <w:r>
        <w:t>Excel restri</w:t>
      </w:r>
      <w:r>
        <w:t>cts the value of this attribute to be at least 1.</w:t>
      </w:r>
    </w:p>
    <w:p w:rsidR="00E17828" w:rsidRDefault="00716732">
      <w:pPr>
        <w:pStyle w:val="Definition-Field"/>
      </w:pPr>
      <w:r>
        <w:t xml:space="preserve">e.   </w:t>
      </w:r>
      <w:r>
        <w:rPr>
          <w:i/>
        </w:rPr>
        <w:t>The standard states that the paperSize attribute allows values as defined in the table.</w:t>
      </w:r>
    </w:p>
    <w:p w:rsidR="00E17828" w:rsidRDefault="00716732">
      <w:r>
        <w:t>The paperSize attribute specifies the paper size according to the following table. The value 0, or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Meaning</w:t>
            </w:r>
          </w:p>
        </w:tc>
      </w:tr>
      <w:tr w:rsidR="00E17828" w:rsidTr="00E17828">
        <w:tc>
          <w:tcPr>
            <w:tcW w:w="0" w:type="auto"/>
            <w:vAlign w:val="center"/>
          </w:tcPr>
          <w:p w:rsidR="00E17828" w:rsidRDefault="00716732">
            <w:pPr>
              <w:pStyle w:val="TableBodyText"/>
            </w:pPr>
            <w:r>
              <w:t>1</w:t>
            </w:r>
          </w:p>
        </w:tc>
        <w:tc>
          <w:tcPr>
            <w:tcW w:w="0" w:type="auto"/>
            <w:vAlign w:val="center"/>
          </w:tcPr>
          <w:p w:rsidR="00E17828" w:rsidRDefault="00716732">
            <w:pPr>
              <w:pStyle w:val="TableBodyText"/>
            </w:pPr>
            <w:r>
              <w:t>US Letter 8 1</w:t>
            </w:r>
            <w:r>
              <w:t>/2 x 11 in</w:t>
            </w:r>
          </w:p>
        </w:tc>
      </w:tr>
      <w:tr w:rsidR="00E17828" w:rsidTr="00E17828">
        <w:tc>
          <w:tcPr>
            <w:tcW w:w="0" w:type="auto"/>
            <w:vAlign w:val="center"/>
          </w:tcPr>
          <w:p w:rsidR="00E17828" w:rsidRDefault="00716732">
            <w:pPr>
              <w:pStyle w:val="TableBodyText"/>
            </w:pPr>
            <w:r>
              <w:t>2</w:t>
            </w:r>
          </w:p>
        </w:tc>
        <w:tc>
          <w:tcPr>
            <w:tcW w:w="0" w:type="auto"/>
            <w:vAlign w:val="center"/>
          </w:tcPr>
          <w:p w:rsidR="00E17828" w:rsidRDefault="00716732">
            <w:pPr>
              <w:pStyle w:val="TableBodyText"/>
            </w:pPr>
            <w:r>
              <w:t>US Letter Small 8 1/2 x 11 in</w:t>
            </w:r>
          </w:p>
        </w:tc>
      </w:tr>
      <w:tr w:rsidR="00E17828" w:rsidTr="00E17828">
        <w:tc>
          <w:tcPr>
            <w:tcW w:w="0" w:type="auto"/>
            <w:vAlign w:val="center"/>
          </w:tcPr>
          <w:p w:rsidR="00E17828" w:rsidRDefault="00716732">
            <w:pPr>
              <w:pStyle w:val="TableBodyText"/>
            </w:pPr>
            <w:r>
              <w:t>3</w:t>
            </w:r>
          </w:p>
        </w:tc>
        <w:tc>
          <w:tcPr>
            <w:tcW w:w="0" w:type="auto"/>
            <w:vAlign w:val="center"/>
          </w:tcPr>
          <w:p w:rsidR="00E17828" w:rsidRDefault="00716732">
            <w:pPr>
              <w:pStyle w:val="TableBodyText"/>
            </w:pPr>
            <w:r>
              <w:t>US Tabloid 11 x 17 in</w:t>
            </w:r>
          </w:p>
        </w:tc>
      </w:tr>
      <w:tr w:rsidR="00E17828" w:rsidTr="00E17828">
        <w:tc>
          <w:tcPr>
            <w:tcW w:w="0" w:type="auto"/>
            <w:vAlign w:val="center"/>
          </w:tcPr>
          <w:p w:rsidR="00E17828" w:rsidRDefault="00716732">
            <w:pPr>
              <w:pStyle w:val="TableBodyText"/>
            </w:pPr>
            <w:r>
              <w:t>4</w:t>
            </w:r>
          </w:p>
        </w:tc>
        <w:tc>
          <w:tcPr>
            <w:tcW w:w="0" w:type="auto"/>
            <w:vAlign w:val="center"/>
          </w:tcPr>
          <w:p w:rsidR="00E17828" w:rsidRDefault="00716732">
            <w:pPr>
              <w:pStyle w:val="TableBodyText"/>
            </w:pPr>
            <w:r>
              <w:t xml:space="preserve">US Ledger 17 x 11 in </w:t>
            </w:r>
          </w:p>
        </w:tc>
      </w:tr>
      <w:tr w:rsidR="00E17828" w:rsidTr="00E17828">
        <w:tc>
          <w:tcPr>
            <w:tcW w:w="0" w:type="auto"/>
            <w:vAlign w:val="center"/>
          </w:tcPr>
          <w:p w:rsidR="00E17828" w:rsidRDefault="00716732">
            <w:pPr>
              <w:pStyle w:val="TableBodyText"/>
            </w:pPr>
            <w:r>
              <w:t>5</w:t>
            </w:r>
          </w:p>
        </w:tc>
        <w:tc>
          <w:tcPr>
            <w:tcW w:w="0" w:type="auto"/>
            <w:vAlign w:val="center"/>
          </w:tcPr>
          <w:p w:rsidR="00E17828" w:rsidRDefault="00716732">
            <w:pPr>
              <w:pStyle w:val="TableBodyText"/>
            </w:pPr>
            <w:r>
              <w:t>US Legal 8 1/2 x 14 in</w:t>
            </w:r>
          </w:p>
        </w:tc>
      </w:tr>
      <w:tr w:rsidR="00E17828" w:rsidTr="00E17828">
        <w:tc>
          <w:tcPr>
            <w:tcW w:w="0" w:type="auto"/>
            <w:vAlign w:val="center"/>
          </w:tcPr>
          <w:p w:rsidR="00E17828" w:rsidRDefault="00716732">
            <w:pPr>
              <w:pStyle w:val="TableBodyText"/>
            </w:pPr>
            <w:r>
              <w:t>6</w:t>
            </w:r>
          </w:p>
        </w:tc>
        <w:tc>
          <w:tcPr>
            <w:tcW w:w="0" w:type="auto"/>
            <w:vAlign w:val="center"/>
          </w:tcPr>
          <w:p w:rsidR="00E17828" w:rsidRDefault="00716732">
            <w:pPr>
              <w:pStyle w:val="TableBodyText"/>
            </w:pPr>
            <w:r>
              <w:t>US Statement 5 1/2 x 8 1/2 in</w:t>
            </w:r>
          </w:p>
        </w:tc>
      </w:tr>
      <w:tr w:rsidR="00E17828" w:rsidTr="00E17828">
        <w:tc>
          <w:tcPr>
            <w:tcW w:w="0" w:type="auto"/>
            <w:vAlign w:val="center"/>
          </w:tcPr>
          <w:p w:rsidR="00E17828" w:rsidRDefault="00716732">
            <w:pPr>
              <w:pStyle w:val="TableBodyText"/>
            </w:pPr>
            <w:r>
              <w:t>7</w:t>
            </w:r>
          </w:p>
        </w:tc>
        <w:tc>
          <w:tcPr>
            <w:tcW w:w="0" w:type="auto"/>
            <w:vAlign w:val="center"/>
          </w:tcPr>
          <w:p w:rsidR="00E17828" w:rsidRDefault="00716732">
            <w:pPr>
              <w:pStyle w:val="TableBodyText"/>
            </w:pPr>
            <w:r>
              <w:t>US Executive 7 1/4 x 10 1/2 in</w:t>
            </w:r>
          </w:p>
        </w:tc>
      </w:tr>
      <w:tr w:rsidR="00E17828" w:rsidTr="00E17828">
        <w:tc>
          <w:tcPr>
            <w:tcW w:w="0" w:type="auto"/>
            <w:vAlign w:val="center"/>
          </w:tcPr>
          <w:p w:rsidR="00E17828" w:rsidRDefault="00716732">
            <w:pPr>
              <w:pStyle w:val="TableBodyText"/>
            </w:pPr>
            <w:r>
              <w:t>8</w:t>
            </w:r>
          </w:p>
        </w:tc>
        <w:tc>
          <w:tcPr>
            <w:tcW w:w="0" w:type="auto"/>
            <w:vAlign w:val="center"/>
          </w:tcPr>
          <w:p w:rsidR="00E17828" w:rsidRDefault="00716732">
            <w:pPr>
              <w:pStyle w:val="TableBodyText"/>
            </w:pPr>
            <w:r>
              <w:t>A3 297 x 420 mm</w:t>
            </w:r>
          </w:p>
        </w:tc>
      </w:tr>
      <w:tr w:rsidR="00E17828" w:rsidTr="00E17828">
        <w:tc>
          <w:tcPr>
            <w:tcW w:w="0" w:type="auto"/>
            <w:vAlign w:val="center"/>
          </w:tcPr>
          <w:p w:rsidR="00E17828" w:rsidRDefault="00716732">
            <w:pPr>
              <w:pStyle w:val="TableBodyText"/>
            </w:pPr>
            <w:r>
              <w:t>9</w:t>
            </w:r>
          </w:p>
        </w:tc>
        <w:tc>
          <w:tcPr>
            <w:tcW w:w="0" w:type="auto"/>
            <w:vAlign w:val="center"/>
          </w:tcPr>
          <w:p w:rsidR="00E17828" w:rsidRDefault="00716732">
            <w:pPr>
              <w:pStyle w:val="TableBodyText"/>
            </w:pPr>
            <w:r>
              <w:t>A4 210 x 297 mm</w:t>
            </w:r>
          </w:p>
        </w:tc>
      </w:tr>
      <w:tr w:rsidR="00E17828" w:rsidTr="00E17828">
        <w:tc>
          <w:tcPr>
            <w:tcW w:w="0" w:type="auto"/>
            <w:vAlign w:val="center"/>
          </w:tcPr>
          <w:p w:rsidR="00E17828" w:rsidRDefault="00716732">
            <w:pPr>
              <w:pStyle w:val="TableBodyText"/>
            </w:pPr>
            <w:r>
              <w:lastRenderedPageBreak/>
              <w:t>10</w:t>
            </w:r>
          </w:p>
        </w:tc>
        <w:tc>
          <w:tcPr>
            <w:tcW w:w="0" w:type="auto"/>
            <w:vAlign w:val="center"/>
          </w:tcPr>
          <w:p w:rsidR="00E17828" w:rsidRDefault="00716732">
            <w:pPr>
              <w:pStyle w:val="TableBodyText"/>
            </w:pPr>
            <w:r>
              <w:t>A4 Small 210 x 297 mm</w:t>
            </w:r>
          </w:p>
        </w:tc>
      </w:tr>
      <w:tr w:rsidR="00E17828" w:rsidTr="00E17828">
        <w:tc>
          <w:tcPr>
            <w:tcW w:w="0" w:type="auto"/>
            <w:vAlign w:val="center"/>
          </w:tcPr>
          <w:p w:rsidR="00E17828" w:rsidRDefault="00716732">
            <w:pPr>
              <w:pStyle w:val="TableBodyText"/>
            </w:pPr>
            <w:r>
              <w:t>11</w:t>
            </w:r>
          </w:p>
        </w:tc>
        <w:tc>
          <w:tcPr>
            <w:tcW w:w="0" w:type="auto"/>
            <w:vAlign w:val="center"/>
          </w:tcPr>
          <w:p w:rsidR="00E17828" w:rsidRDefault="00716732">
            <w:pPr>
              <w:pStyle w:val="TableBodyText"/>
            </w:pPr>
            <w:r>
              <w:t>A5 148 x 210 mm</w:t>
            </w:r>
          </w:p>
        </w:tc>
      </w:tr>
      <w:tr w:rsidR="00E17828" w:rsidTr="00E17828">
        <w:tc>
          <w:tcPr>
            <w:tcW w:w="0" w:type="auto"/>
            <w:vAlign w:val="center"/>
          </w:tcPr>
          <w:p w:rsidR="00E17828" w:rsidRDefault="00716732">
            <w:pPr>
              <w:pStyle w:val="TableBodyText"/>
            </w:pPr>
            <w:r>
              <w:t>12</w:t>
            </w:r>
          </w:p>
        </w:tc>
        <w:tc>
          <w:tcPr>
            <w:tcW w:w="0" w:type="auto"/>
            <w:vAlign w:val="center"/>
          </w:tcPr>
          <w:p w:rsidR="00E17828" w:rsidRDefault="00716732">
            <w:pPr>
              <w:pStyle w:val="TableBodyText"/>
            </w:pPr>
            <w:r>
              <w:t>B4 (JIS) 250 x 354</w:t>
            </w:r>
          </w:p>
        </w:tc>
      </w:tr>
      <w:tr w:rsidR="00E17828" w:rsidTr="00E17828">
        <w:tc>
          <w:tcPr>
            <w:tcW w:w="0" w:type="auto"/>
            <w:vAlign w:val="center"/>
          </w:tcPr>
          <w:p w:rsidR="00E17828" w:rsidRDefault="00716732">
            <w:pPr>
              <w:pStyle w:val="TableBodyText"/>
            </w:pPr>
            <w:r>
              <w:t>13</w:t>
            </w:r>
          </w:p>
        </w:tc>
        <w:tc>
          <w:tcPr>
            <w:tcW w:w="0" w:type="auto"/>
            <w:vAlign w:val="center"/>
          </w:tcPr>
          <w:p w:rsidR="00E17828" w:rsidRDefault="00716732">
            <w:pPr>
              <w:pStyle w:val="TableBodyText"/>
            </w:pPr>
            <w:r>
              <w:t>B5 (JIS) 182 x 257 mm</w:t>
            </w:r>
          </w:p>
        </w:tc>
      </w:tr>
      <w:tr w:rsidR="00E17828" w:rsidTr="00E17828">
        <w:tc>
          <w:tcPr>
            <w:tcW w:w="0" w:type="auto"/>
            <w:vAlign w:val="center"/>
          </w:tcPr>
          <w:p w:rsidR="00E17828" w:rsidRDefault="00716732">
            <w:pPr>
              <w:pStyle w:val="TableBodyText"/>
            </w:pPr>
            <w:r>
              <w:t>14</w:t>
            </w:r>
          </w:p>
        </w:tc>
        <w:tc>
          <w:tcPr>
            <w:tcW w:w="0" w:type="auto"/>
            <w:vAlign w:val="center"/>
          </w:tcPr>
          <w:p w:rsidR="00E17828" w:rsidRDefault="00716732">
            <w:pPr>
              <w:pStyle w:val="TableBodyText"/>
            </w:pPr>
            <w:r>
              <w:t>Folio 8 1/2 x 13 in</w:t>
            </w:r>
          </w:p>
        </w:tc>
      </w:tr>
      <w:tr w:rsidR="00E17828" w:rsidTr="00E17828">
        <w:tc>
          <w:tcPr>
            <w:tcW w:w="0" w:type="auto"/>
            <w:vAlign w:val="center"/>
          </w:tcPr>
          <w:p w:rsidR="00E17828" w:rsidRDefault="00716732">
            <w:pPr>
              <w:pStyle w:val="TableBodyText"/>
            </w:pPr>
            <w:r>
              <w:t>15</w:t>
            </w:r>
          </w:p>
        </w:tc>
        <w:tc>
          <w:tcPr>
            <w:tcW w:w="0" w:type="auto"/>
            <w:vAlign w:val="center"/>
          </w:tcPr>
          <w:p w:rsidR="00E17828" w:rsidRDefault="00716732">
            <w:pPr>
              <w:pStyle w:val="TableBodyText"/>
            </w:pPr>
            <w:r>
              <w:t>Quarto 215 x 275 mm</w:t>
            </w:r>
          </w:p>
        </w:tc>
      </w:tr>
      <w:tr w:rsidR="00E17828" w:rsidTr="00E17828">
        <w:tc>
          <w:tcPr>
            <w:tcW w:w="0" w:type="auto"/>
            <w:vAlign w:val="center"/>
          </w:tcPr>
          <w:p w:rsidR="00E17828" w:rsidRDefault="00716732">
            <w:pPr>
              <w:pStyle w:val="TableBodyText"/>
            </w:pPr>
            <w:r>
              <w:t>16</w:t>
            </w:r>
          </w:p>
        </w:tc>
        <w:tc>
          <w:tcPr>
            <w:tcW w:w="0" w:type="auto"/>
            <w:vAlign w:val="center"/>
          </w:tcPr>
          <w:p w:rsidR="00E17828" w:rsidRDefault="00716732">
            <w:pPr>
              <w:pStyle w:val="TableBodyText"/>
            </w:pPr>
            <w:r>
              <w:t>10 x 14 in</w:t>
            </w:r>
          </w:p>
        </w:tc>
      </w:tr>
      <w:tr w:rsidR="00E17828" w:rsidTr="00E17828">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11 x 17 in</w:t>
            </w:r>
          </w:p>
        </w:tc>
      </w:tr>
      <w:tr w:rsidR="00E17828" w:rsidTr="00E17828">
        <w:tc>
          <w:tcPr>
            <w:tcW w:w="0" w:type="auto"/>
            <w:vAlign w:val="center"/>
          </w:tcPr>
          <w:p w:rsidR="00E17828" w:rsidRDefault="00716732">
            <w:pPr>
              <w:pStyle w:val="TableBodyText"/>
            </w:pPr>
            <w:r>
              <w:t>18</w:t>
            </w:r>
          </w:p>
        </w:tc>
        <w:tc>
          <w:tcPr>
            <w:tcW w:w="0" w:type="auto"/>
            <w:vAlign w:val="center"/>
          </w:tcPr>
          <w:p w:rsidR="00E17828" w:rsidRDefault="00716732">
            <w:pPr>
              <w:pStyle w:val="TableBodyText"/>
            </w:pPr>
            <w:r>
              <w:t>US Note 8 1/2 x 11 in</w:t>
            </w:r>
          </w:p>
        </w:tc>
      </w:tr>
      <w:tr w:rsidR="00E17828" w:rsidTr="00E17828">
        <w:tc>
          <w:tcPr>
            <w:tcW w:w="0" w:type="auto"/>
            <w:vAlign w:val="center"/>
          </w:tcPr>
          <w:p w:rsidR="00E17828" w:rsidRDefault="00716732">
            <w:pPr>
              <w:pStyle w:val="TableBodyText"/>
            </w:pPr>
            <w:r>
              <w:t>19</w:t>
            </w:r>
          </w:p>
        </w:tc>
        <w:tc>
          <w:tcPr>
            <w:tcW w:w="0" w:type="auto"/>
            <w:vAlign w:val="center"/>
          </w:tcPr>
          <w:p w:rsidR="00E17828" w:rsidRDefault="00716732">
            <w:pPr>
              <w:pStyle w:val="TableBodyText"/>
            </w:pPr>
            <w:r>
              <w:t>US Envelope #9 3 7/8 x 8 7/8</w:t>
            </w:r>
          </w:p>
        </w:tc>
      </w:tr>
      <w:tr w:rsidR="00E17828" w:rsidTr="00E17828">
        <w:tc>
          <w:tcPr>
            <w:tcW w:w="0" w:type="auto"/>
            <w:vAlign w:val="center"/>
          </w:tcPr>
          <w:p w:rsidR="00E17828" w:rsidRDefault="00716732">
            <w:pPr>
              <w:pStyle w:val="TableBodyText"/>
            </w:pPr>
            <w:r>
              <w:t>20</w:t>
            </w:r>
          </w:p>
        </w:tc>
        <w:tc>
          <w:tcPr>
            <w:tcW w:w="0" w:type="auto"/>
            <w:vAlign w:val="center"/>
          </w:tcPr>
          <w:p w:rsidR="00E17828" w:rsidRDefault="00716732">
            <w:pPr>
              <w:pStyle w:val="TableBodyText"/>
            </w:pPr>
            <w:r>
              <w:t>US Envelope #10 4 1/8 x 9 1/2</w:t>
            </w:r>
          </w:p>
        </w:tc>
      </w:tr>
      <w:tr w:rsidR="00E17828" w:rsidTr="00E17828">
        <w:tc>
          <w:tcPr>
            <w:tcW w:w="0" w:type="auto"/>
            <w:vAlign w:val="center"/>
          </w:tcPr>
          <w:p w:rsidR="00E17828" w:rsidRDefault="00716732">
            <w:pPr>
              <w:pStyle w:val="TableBodyText"/>
            </w:pPr>
            <w:r>
              <w:t>21</w:t>
            </w:r>
          </w:p>
        </w:tc>
        <w:tc>
          <w:tcPr>
            <w:tcW w:w="0" w:type="auto"/>
            <w:vAlign w:val="center"/>
          </w:tcPr>
          <w:p w:rsidR="00E17828" w:rsidRDefault="00716732">
            <w:pPr>
              <w:pStyle w:val="TableBodyText"/>
            </w:pPr>
            <w:r>
              <w:t>US Envelope #11 4 1/2 x 10 3/8</w:t>
            </w:r>
          </w:p>
        </w:tc>
      </w:tr>
      <w:tr w:rsidR="00E17828" w:rsidTr="00E17828">
        <w:tc>
          <w:tcPr>
            <w:tcW w:w="0" w:type="auto"/>
            <w:vAlign w:val="center"/>
          </w:tcPr>
          <w:p w:rsidR="00E17828" w:rsidRDefault="00716732">
            <w:pPr>
              <w:pStyle w:val="TableBodyText"/>
            </w:pPr>
            <w:r>
              <w:t>22</w:t>
            </w:r>
          </w:p>
        </w:tc>
        <w:tc>
          <w:tcPr>
            <w:tcW w:w="0" w:type="auto"/>
            <w:vAlign w:val="center"/>
          </w:tcPr>
          <w:p w:rsidR="00E17828" w:rsidRDefault="00716732">
            <w:pPr>
              <w:pStyle w:val="TableBodyText"/>
            </w:pPr>
            <w:r>
              <w:t>US Envelope #12 4 \276 x 11</w:t>
            </w:r>
          </w:p>
        </w:tc>
      </w:tr>
      <w:tr w:rsidR="00E17828" w:rsidTr="00E17828">
        <w:tc>
          <w:tcPr>
            <w:tcW w:w="0" w:type="auto"/>
            <w:vAlign w:val="center"/>
          </w:tcPr>
          <w:p w:rsidR="00E17828" w:rsidRDefault="00716732">
            <w:pPr>
              <w:pStyle w:val="TableBodyText"/>
            </w:pPr>
            <w:r>
              <w:t>23</w:t>
            </w:r>
          </w:p>
        </w:tc>
        <w:tc>
          <w:tcPr>
            <w:tcW w:w="0" w:type="auto"/>
            <w:vAlign w:val="center"/>
          </w:tcPr>
          <w:p w:rsidR="00E17828" w:rsidRDefault="00716732">
            <w:pPr>
              <w:pStyle w:val="TableBodyText"/>
            </w:pPr>
            <w:r>
              <w:t>US Envelope #14 5 x 11 1/2</w:t>
            </w:r>
          </w:p>
        </w:tc>
      </w:tr>
      <w:tr w:rsidR="00E17828" w:rsidTr="00E17828">
        <w:tc>
          <w:tcPr>
            <w:tcW w:w="0" w:type="auto"/>
            <w:vAlign w:val="center"/>
          </w:tcPr>
          <w:p w:rsidR="00E17828" w:rsidRDefault="00716732">
            <w:pPr>
              <w:pStyle w:val="TableBodyText"/>
            </w:pPr>
            <w:r>
              <w:t>24</w:t>
            </w:r>
          </w:p>
        </w:tc>
        <w:tc>
          <w:tcPr>
            <w:tcW w:w="0" w:type="auto"/>
            <w:vAlign w:val="center"/>
          </w:tcPr>
          <w:p w:rsidR="00E17828" w:rsidRDefault="00716732">
            <w:pPr>
              <w:pStyle w:val="TableBodyText"/>
            </w:pPr>
            <w:r>
              <w:t>C size sheet</w:t>
            </w:r>
          </w:p>
        </w:tc>
      </w:tr>
      <w:tr w:rsidR="00E17828" w:rsidTr="00E17828">
        <w:tc>
          <w:tcPr>
            <w:tcW w:w="0" w:type="auto"/>
            <w:vAlign w:val="center"/>
          </w:tcPr>
          <w:p w:rsidR="00E17828" w:rsidRDefault="00716732">
            <w:pPr>
              <w:pStyle w:val="TableBodyText"/>
            </w:pPr>
            <w:r>
              <w:t>25</w:t>
            </w:r>
          </w:p>
        </w:tc>
        <w:tc>
          <w:tcPr>
            <w:tcW w:w="0" w:type="auto"/>
            <w:vAlign w:val="center"/>
          </w:tcPr>
          <w:p w:rsidR="00E17828" w:rsidRDefault="00716732">
            <w:pPr>
              <w:pStyle w:val="TableBodyText"/>
            </w:pPr>
            <w:r>
              <w:t>D size sheet</w:t>
            </w:r>
          </w:p>
        </w:tc>
      </w:tr>
      <w:tr w:rsidR="00E17828" w:rsidTr="00E17828">
        <w:tc>
          <w:tcPr>
            <w:tcW w:w="0" w:type="auto"/>
            <w:vAlign w:val="center"/>
          </w:tcPr>
          <w:p w:rsidR="00E17828" w:rsidRDefault="00716732">
            <w:pPr>
              <w:pStyle w:val="TableBodyText"/>
            </w:pPr>
            <w:r>
              <w:t>26</w:t>
            </w:r>
          </w:p>
        </w:tc>
        <w:tc>
          <w:tcPr>
            <w:tcW w:w="0" w:type="auto"/>
            <w:vAlign w:val="center"/>
          </w:tcPr>
          <w:p w:rsidR="00E17828" w:rsidRDefault="00716732">
            <w:pPr>
              <w:pStyle w:val="TableBodyText"/>
            </w:pPr>
            <w:r>
              <w:t>E size sheet</w:t>
            </w:r>
          </w:p>
        </w:tc>
      </w:tr>
      <w:tr w:rsidR="00E17828" w:rsidTr="00E17828">
        <w:tc>
          <w:tcPr>
            <w:tcW w:w="0" w:type="auto"/>
            <w:vAlign w:val="center"/>
          </w:tcPr>
          <w:p w:rsidR="00E17828" w:rsidRDefault="00716732">
            <w:pPr>
              <w:pStyle w:val="TableBodyText"/>
            </w:pPr>
            <w:r>
              <w:t>27</w:t>
            </w:r>
          </w:p>
        </w:tc>
        <w:tc>
          <w:tcPr>
            <w:tcW w:w="0" w:type="auto"/>
            <w:vAlign w:val="center"/>
          </w:tcPr>
          <w:p w:rsidR="00E17828" w:rsidRDefault="00716732">
            <w:pPr>
              <w:pStyle w:val="TableBodyText"/>
            </w:pPr>
            <w:r>
              <w:t>Envelope DL 110 x 220mm</w:t>
            </w:r>
          </w:p>
        </w:tc>
      </w:tr>
      <w:tr w:rsidR="00E17828" w:rsidTr="00E17828">
        <w:tc>
          <w:tcPr>
            <w:tcW w:w="0" w:type="auto"/>
            <w:vAlign w:val="center"/>
          </w:tcPr>
          <w:p w:rsidR="00E17828" w:rsidRDefault="00716732">
            <w:pPr>
              <w:pStyle w:val="TableBodyText"/>
            </w:pPr>
            <w:r>
              <w:t>28</w:t>
            </w:r>
          </w:p>
        </w:tc>
        <w:tc>
          <w:tcPr>
            <w:tcW w:w="0" w:type="auto"/>
            <w:vAlign w:val="center"/>
          </w:tcPr>
          <w:p w:rsidR="00E17828" w:rsidRDefault="00716732">
            <w:pPr>
              <w:pStyle w:val="TableBodyText"/>
            </w:pPr>
            <w:r>
              <w:t>Envelope C5 162 x 229 mm</w:t>
            </w:r>
          </w:p>
        </w:tc>
      </w:tr>
      <w:tr w:rsidR="00E17828" w:rsidTr="00E17828">
        <w:tc>
          <w:tcPr>
            <w:tcW w:w="0" w:type="auto"/>
            <w:vAlign w:val="center"/>
          </w:tcPr>
          <w:p w:rsidR="00E17828" w:rsidRDefault="00716732">
            <w:pPr>
              <w:pStyle w:val="TableBodyText"/>
            </w:pPr>
            <w:r>
              <w:t>29</w:t>
            </w:r>
          </w:p>
        </w:tc>
        <w:tc>
          <w:tcPr>
            <w:tcW w:w="0" w:type="auto"/>
            <w:vAlign w:val="center"/>
          </w:tcPr>
          <w:p w:rsidR="00E17828" w:rsidRDefault="00716732">
            <w:pPr>
              <w:pStyle w:val="TableBodyText"/>
            </w:pPr>
            <w:r>
              <w:t>Envelope C3 324 x 458 mm</w:t>
            </w:r>
          </w:p>
        </w:tc>
      </w:tr>
      <w:tr w:rsidR="00E17828" w:rsidTr="00E17828">
        <w:tc>
          <w:tcPr>
            <w:tcW w:w="0" w:type="auto"/>
            <w:vAlign w:val="center"/>
          </w:tcPr>
          <w:p w:rsidR="00E17828" w:rsidRDefault="00716732">
            <w:pPr>
              <w:pStyle w:val="TableBodyText"/>
            </w:pPr>
            <w:r>
              <w:t>30</w:t>
            </w:r>
          </w:p>
        </w:tc>
        <w:tc>
          <w:tcPr>
            <w:tcW w:w="0" w:type="auto"/>
            <w:vAlign w:val="center"/>
          </w:tcPr>
          <w:p w:rsidR="00E17828" w:rsidRDefault="00716732">
            <w:pPr>
              <w:pStyle w:val="TableBodyText"/>
            </w:pPr>
            <w:r>
              <w:t>Envelope C4 229 x 324 mm</w:t>
            </w:r>
          </w:p>
        </w:tc>
      </w:tr>
      <w:tr w:rsidR="00E17828" w:rsidTr="00E17828">
        <w:tc>
          <w:tcPr>
            <w:tcW w:w="0" w:type="auto"/>
            <w:vAlign w:val="center"/>
          </w:tcPr>
          <w:p w:rsidR="00E17828" w:rsidRDefault="00716732">
            <w:pPr>
              <w:pStyle w:val="TableBodyText"/>
            </w:pPr>
            <w:r>
              <w:t>31</w:t>
            </w:r>
          </w:p>
        </w:tc>
        <w:tc>
          <w:tcPr>
            <w:tcW w:w="0" w:type="auto"/>
            <w:vAlign w:val="center"/>
          </w:tcPr>
          <w:p w:rsidR="00E17828" w:rsidRDefault="00716732">
            <w:pPr>
              <w:pStyle w:val="TableBodyText"/>
            </w:pPr>
            <w:r>
              <w:t>Envelope C6 114 x 162 mm</w:t>
            </w:r>
          </w:p>
        </w:tc>
      </w:tr>
      <w:tr w:rsidR="00E17828" w:rsidTr="00E17828">
        <w:tc>
          <w:tcPr>
            <w:tcW w:w="0" w:type="auto"/>
            <w:vAlign w:val="center"/>
          </w:tcPr>
          <w:p w:rsidR="00E17828" w:rsidRDefault="00716732">
            <w:pPr>
              <w:pStyle w:val="TableBodyText"/>
            </w:pPr>
            <w:r>
              <w:t>32</w:t>
            </w:r>
          </w:p>
        </w:tc>
        <w:tc>
          <w:tcPr>
            <w:tcW w:w="0" w:type="auto"/>
            <w:vAlign w:val="center"/>
          </w:tcPr>
          <w:p w:rsidR="00E17828" w:rsidRDefault="00716732">
            <w:pPr>
              <w:pStyle w:val="TableBodyText"/>
            </w:pPr>
            <w:r>
              <w:t>Envelope C65 114 x 229 mm</w:t>
            </w:r>
          </w:p>
        </w:tc>
      </w:tr>
      <w:tr w:rsidR="00E17828" w:rsidTr="00E17828">
        <w:tc>
          <w:tcPr>
            <w:tcW w:w="0" w:type="auto"/>
            <w:vAlign w:val="center"/>
          </w:tcPr>
          <w:p w:rsidR="00E17828" w:rsidRDefault="00716732">
            <w:pPr>
              <w:pStyle w:val="TableBodyText"/>
            </w:pPr>
            <w:r>
              <w:t>33</w:t>
            </w:r>
          </w:p>
        </w:tc>
        <w:tc>
          <w:tcPr>
            <w:tcW w:w="0" w:type="auto"/>
            <w:vAlign w:val="center"/>
          </w:tcPr>
          <w:p w:rsidR="00E17828" w:rsidRDefault="00716732">
            <w:pPr>
              <w:pStyle w:val="TableBodyText"/>
            </w:pPr>
            <w:r>
              <w:t>Envelope B4 250 x 353 mm</w:t>
            </w:r>
          </w:p>
        </w:tc>
      </w:tr>
      <w:tr w:rsidR="00E17828" w:rsidTr="00E17828">
        <w:tc>
          <w:tcPr>
            <w:tcW w:w="0" w:type="auto"/>
            <w:vAlign w:val="center"/>
          </w:tcPr>
          <w:p w:rsidR="00E17828" w:rsidRDefault="00716732">
            <w:pPr>
              <w:pStyle w:val="TableBodyText"/>
            </w:pPr>
            <w:r>
              <w:t>34</w:t>
            </w:r>
          </w:p>
        </w:tc>
        <w:tc>
          <w:tcPr>
            <w:tcW w:w="0" w:type="auto"/>
            <w:vAlign w:val="center"/>
          </w:tcPr>
          <w:p w:rsidR="00E17828" w:rsidRDefault="00716732">
            <w:pPr>
              <w:pStyle w:val="TableBodyText"/>
            </w:pPr>
            <w:r>
              <w:t>Envelope B5 176 x 250 mm</w:t>
            </w:r>
          </w:p>
        </w:tc>
      </w:tr>
      <w:tr w:rsidR="00E17828" w:rsidTr="00E17828">
        <w:tc>
          <w:tcPr>
            <w:tcW w:w="0" w:type="auto"/>
            <w:vAlign w:val="center"/>
          </w:tcPr>
          <w:p w:rsidR="00E17828" w:rsidRDefault="00716732">
            <w:pPr>
              <w:pStyle w:val="TableBodyText"/>
            </w:pPr>
            <w:r>
              <w:t>35</w:t>
            </w:r>
          </w:p>
        </w:tc>
        <w:tc>
          <w:tcPr>
            <w:tcW w:w="0" w:type="auto"/>
            <w:vAlign w:val="center"/>
          </w:tcPr>
          <w:p w:rsidR="00E17828" w:rsidRDefault="00716732">
            <w:pPr>
              <w:pStyle w:val="TableBodyText"/>
            </w:pPr>
            <w:r>
              <w:t>Envelope B6 176 x 125 mm</w:t>
            </w:r>
          </w:p>
        </w:tc>
      </w:tr>
      <w:tr w:rsidR="00E17828" w:rsidTr="00E17828">
        <w:tc>
          <w:tcPr>
            <w:tcW w:w="0" w:type="auto"/>
            <w:vAlign w:val="center"/>
          </w:tcPr>
          <w:p w:rsidR="00E17828" w:rsidRDefault="00716732">
            <w:pPr>
              <w:pStyle w:val="TableBodyText"/>
            </w:pPr>
            <w:r>
              <w:t>36</w:t>
            </w:r>
          </w:p>
        </w:tc>
        <w:tc>
          <w:tcPr>
            <w:tcW w:w="0" w:type="auto"/>
            <w:vAlign w:val="center"/>
          </w:tcPr>
          <w:p w:rsidR="00E17828" w:rsidRDefault="00716732">
            <w:pPr>
              <w:pStyle w:val="TableBodyText"/>
            </w:pPr>
            <w:r>
              <w:t>Envelope 110 x 230 mm</w:t>
            </w:r>
          </w:p>
        </w:tc>
      </w:tr>
      <w:tr w:rsidR="00E17828" w:rsidTr="00E17828">
        <w:tc>
          <w:tcPr>
            <w:tcW w:w="0" w:type="auto"/>
            <w:vAlign w:val="center"/>
          </w:tcPr>
          <w:p w:rsidR="00E17828" w:rsidRDefault="00716732">
            <w:pPr>
              <w:pStyle w:val="TableBodyText"/>
            </w:pPr>
            <w:r>
              <w:t>37</w:t>
            </w:r>
          </w:p>
        </w:tc>
        <w:tc>
          <w:tcPr>
            <w:tcW w:w="0" w:type="auto"/>
            <w:vAlign w:val="center"/>
          </w:tcPr>
          <w:p w:rsidR="00E17828" w:rsidRDefault="00716732">
            <w:pPr>
              <w:pStyle w:val="TableBodyText"/>
            </w:pPr>
            <w:r>
              <w:t>US Envelope Monarch 3.875 x 7.5 in</w:t>
            </w:r>
          </w:p>
        </w:tc>
      </w:tr>
      <w:tr w:rsidR="00E17828" w:rsidTr="00E17828">
        <w:tc>
          <w:tcPr>
            <w:tcW w:w="0" w:type="auto"/>
            <w:vAlign w:val="center"/>
          </w:tcPr>
          <w:p w:rsidR="00E17828" w:rsidRDefault="00716732">
            <w:pPr>
              <w:pStyle w:val="TableBodyText"/>
            </w:pPr>
            <w:r>
              <w:t>38</w:t>
            </w:r>
          </w:p>
        </w:tc>
        <w:tc>
          <w:tcPr>
            <w:tcW w:w="0" w:type="auto"/>
            <w:vAlign w:val="center"/>
          </w:tcPr>
          <w:p w:rsidR="00E17828" w:rsidRDefault="00716732">
            <w:pPr>
              <w:pStyle w:val="TableBodyText"/>
            </w:pPr>
            <w:r>
              <w:t>6 3/4 US Envelope 3 5/8 x 6 1/2 in</w:t>
            </w:r>
          </w:p>
        </w:tc>
      </w:tr>
      <w:tr w:rsidR="00E17828" w:rsidTr="00E17828">
        <w:tc>
          <w:tcPr>
            <w:tcW w:w="0" w:type="auto"/>
            <w:vAlign w:val="center"/>
          </w:tcPr>
          <w:p w:rsidR="00E17828" w:rsidRDefault="00716732">
            <w:pPr>
              <w:pStyle w:val="TableBodyText"/>
            </w:pPr>
            <w:r>
              <w:t>39</w:t>
            </w:r>
          </w:p>
        </w:tc>
        <w:tc>
          <w:tcPr>
            <w:tcW w:w="0" w:type="auto"/>
            <w:vAlign w:val="center"/>
          </w:tcPr>
          <w:p w:rsidR="00E17828" w:rsidRDefault="00716732">
            <w:pPr>
              <w:pStyle w:val="TableBodyText"/>
            </w:pPr>
            <w:r>
              <w:t>US Std Fanfold 14 7/8 x 11 in</w:t>
            </w:r>
          </w:p>
        </w:tc>
      </w:tr>
      <w:tr w:rsidR="00E17828" w:rsidTr="00E17828">
        <w:tc>
          <w:tcPr>
            <w:tcW w:w="0" w:type="auto"/>
            <w:vAlign w:val="center"/>
          </w:tcPr>
          <w:p w:rsidR="00E17828" w:rsidRDefault="00716732">
            <w:pPr>
              <w:pStyle w:val="TableBodyText"/>
            </w:pPr>
            <w:r>
              <w:t>40</w:t>
            </w:r>
          </w:p>
        </w:tc>
        <w:tc>
          <w:tcPr>
            <w:tcW w:w="0" w:type="auto"/>
            <w:vAlign w:val="center"/>
          </w:tcPr>
          <w:p w:rsidR="00E17828" w:rsidRDefault="00716732">
            <w:pPr>
              <w:pStyle w:val="TableBodyText"/>
            </w:pPr>
            <w:r>
              <w:t>German Std Fanfold 8 1/2 x 12 in</w:t>
            </w:r>
          </w:p>
        </w:tc>
      </w:tr>
      <w:tr w:rsidR="00E17828" w:rsidTr="00E17828">
        <w:tc>
          <w:tcPr>
            <w:tcW w:w="0" w:type="auto"/>
            <w:vAlign w:val="center"/>
          </w:tcPr>
          <w:p w:rsidR="00E17828" w:rsidRDefault="00716732">
            <w:pPr>
              <w:pStyle w:val="TableBodyText"/>
            </w:pPr>
            <w:r>
              <w:t>41</w:t>
            </w:r>
          </w:p>
        </w:tc>
        <w:tc>
          <w:tcPr>
            <w:tcW w:w="0" w:type="auto"/>
            <w:vAlign w:val="center"/>
          </w:tcPr>
          <w:p w:rsidR="00E17828" w:rsidRDefault="00716732">
            <w:pPr>
              <w:pStyle w:val="TableBodyText"/>
            </w:pPr>
            <w:r>
              <w:t>German Legal Fanfold 8 1/2 x 13 in</w:t>
            </w:r>
          </w:p>
        </w:tc>
      </w:tr>
      <w:tr w:rsidR="00E17828" w:rsidTr="00E17828">
        <w:tc>
          <w:tcPr>
            <w:tcW w:w="0" w:type="auto"/>
            <w:vAlign w:val="center"/>
          </w:tcPr>
          <w:p w:rsidR="00E17828" w:rsidRDefault="00716732">
            <w:pPr>
              <w:pStyle w:val="TableBodyText"/>
            </w:pPr>
            <w:r>
              <w:lastRenderedPageBreak/>
              <w:t>42</w:t>
            </w:r>
          </w:p>
        </w:tc>
        <w:tc>
          <w:tcPr>
            <w:tcW w:w="0" w:type="auto"/>
            <w:vAlign w:val="center"/>
          </w:tcPr>
          <w:p w:rsidR="00E17828" w:rsidRDefault="00716732">
            <w:pPr>
              <w:pStyle w:val="TableBodyText"/>
            </w:pPr>
            <w:r>
              <w:t>B4 (ISO) 250 x 353 mm</w:t>
            </w:r>
          </w:p>
        </w:tc>
      </w:tr>
      <w:tr w:rsidR="00E17828" w:rsidTr="00E17828">
        <w:tc>
          <w:tcPr>
            <w:tcW w:w="0" w:type="auto"/>
            <w:vAlign w:val="center"/>
          </w:tcPr>
          <w:p w:rsidR="00E17828" w:rsidRDefault="00716732">
            <w:pPr>
              <w:pStyle w:val="TableBodyText"/>
            </w:pPr>
            <w:r>
              <w:t>43</w:t>
            </w:r>
          </w:p>
        </w:tc>
        <w:tc>
          <w:tcPr>
            <w:tcW w:w="0" w:type="auto"/>
            <w:vAlign w:val="center"/>
          </w:tcPr>
          <w:p w:rsidR="00E17828" w:rsidRDefault="00716732">
            <w:pPr>
              <w:pStyle w:val="TableBodyText"/>
            </w:pPr>
            <w:r>
              <w:t>Japanese Postcard 100 x 148 mm</w:t>
            </w:r>
          </w:p>
        </w:tc>
      </w:tr>
      <w:tr w:rsidR="00E17828" w:rsidTr="00E17828">
        <w:tc>
          <w:tcPr>
            <w:tcW w:w="0" w:type="auto"/>
            <w:vAlign w:val="center"/>
          </w:tcPr>
          <w:p w:rsidR="00E17828" w:rsidRDefault="00716732">
            <w:pPr>
              <w:pStyle w:val="TableBodyText"/>
            </w:pPr>
            <w:r>
              <w:t>44</w:t>
            </w:r>
          </w:p>
        </w:tc>
        <w:tc>
          <w:tcPr>
            <w:tcW w:w="0" w:type="auto"/>
            <w:vAlign w:val="center"/>
          </w:tcPr>
          <w:p w:rsidR="00E17828" w:rsidRDefault="00716732">
            <w:pPr>
              <w:pStyle w:val="TableBodyText"/>
            </w:pPr>
            <w:r>
              <w:t>9 x 11 in</w:t>
            </w:r>
          </w:p>
        </w:tc>
      </w:tr>
      <w:tr w:rsidR="00E17828" w:rsidTr="00E17828">
        <w:tc>
          <w:tcPr>
            <w:tcW w:w="0" w:type="auto"/>
            <w:vAlign w:val="center"/>
          </w:tcPr>
          <w:p w:rsidR="00E17828" w:rsidRDefault="00716732">
            <w:pPr>
              <w:pStyle w:val="TableBodyText"/>
            </w:pPr>
            <w:r>
              <w:t>45</w:t>
            </w:r>
          </w:p>
        </w:tc>
        <w:tc>
          <w:tcPr>
            <w:tcW w:w="0" w:type="auto"/>
            <w:vAlign w:val="center"/>
          </w:tcPr>
          <w:p w:rsidR="00E17828" w:rsidRDefault="00716732">
            <w:pPr>
              <w:pStyle w:val="TableBodyText"/>
            </w:pPr>
            <w:r>
              <w:t>10 x 11 in</w:t>
            </w:r>
          </w:p>
        </w:tc>
      </w:tr>
      <w:tr w:rsidR="00E17828" w:rsidTr="00E17828">
        <w:tc>
          <w:tcPr>
            <w:tcW w:w="0" w:type="auto"/>
            <w:vAlign w:val="center"/>
          </w:tcPr>
          <w:p w:rsidR="00E17828" w:rsidRDefault="00716732">
            <w:pPr>
              <w:pStyle w:val="TableBodyText"/>
            </w:pPr>
            <w:r>
              <w:t>46</w:t>
            </w:r>
          </w:p>
        </w:tc>
        <w:tc>
          <w:tcPr>
            <w:tcW w:w="0" w:type="auto"/>
            <w:vAlign w:val="center"/>
          </w:tcPr>
          <w:p w:rsidR="00E17828" w:rsidRDefault="00716732">
            <w:pPr>
              <w:pStyle w:val="TableBodyText"/>
            </w:pPr>
            <w:r>
              <w:t>15 x 11 in</w:t>
            </w:r>
          </w:p>
        </w:tc>
      </w:tr>
      <w:tr w:rsidR="00E17828" w:rsidTr="00E17828">
        <w:tc>
          <w:tcPr>
            <w:tcW w:w="0" w:type="auto"/>
            <w:vAlign w:val="center"/>
          </w:tcPr>
          <w:p w:rsidR="00E17828" w:rsidRDefault="00716732">
            <w:pPr>
              <w:pStyle w:val="TableBodyText"/>
            </w:pPr>
            <w:r>
              <w:t>47</w:t>
            </w:r>
          </w:p>
        </w:tc>
        <w:tc>
          <w:tcPr>
            <w:tcW w:w="0" w:type="auto"/>
            <w:vAlign w:val="center"/>
          </w:tcPr>
          <w:p w:rsidR="00E17828" w:rsidRDefault="00716732">
            <w:pPr>
              <w:pStyle w:val="TableBodyText"/>
            </w:pPr>
            <w:r>
              <w:t>Envelope Invite 220 x 220 mm</w:t>
            </w:r>
          </w:p>
        </w:tc>
      </w:tr>
      <w:tr w:rsidR="00E17828" w:rsidTr="00E17828">
        <w:tc>
          <w:tcPr>
            <w:tcW w:w="0" w:type="auto"/>
            <w:vAlign w:val="center"/>
          </w:tcPr>
          <w:p w:rsidR="00E17828" w:rsidRDefault="00716732">
            <w:pPr>
              <w:pStyle w:val="TableBodyText"/>
            </w:pPr>
            <w:r>
              <w:t>48</w:t>
            </w:r>
          </w:p>
        </w:tc>
        <w:tc>
          <w:tcPr>
            <w:tcW w:w="0" w:type="auto"/>
            <w:vAlign w:val="center"/>
          </w:tcPr>
          <w:p w:rsidR="00E17828" w:rsidRDefault="00716732">
            <w:pPr>
              <w:pStyle w:val="TableBodyText"/>
            </w:pPr>
            <w:r>
              <w:t>RESERVED--DO NOT USE</w:t>
            </w:r>
          </w:p>
        </w:tc>
      </w:tr>
      <w:tr w:rsidR="00E17828" w:rsidTr="00E17828">
        <w:tc>
          <w:tcPr>
            <w:tcW w:w="0" w:type="auto"/>
            <w:vAlign w:val="center"/>
          </w:tcPr>
          <w:p w:rsidR="00E17828" w:rsidRDefault="00716732">
            <w:pPr>
              <w:pStyle w:val="TableBodyText"/>
            </w:pPr>
            <w:r>
              <w:t>49</w:t>
            </w:r>
          </w:p>
        </w:tc>
        <w:tc>
          <w:tcPr>
            <w:tcW w:w="0" w:type="auto"/>
            <w:vAlign w:val="center"/>
          </w:tcPr>
          <w:p w:rsidR="00E17828" w:rsidRDefault="00716732">
            <w:pPr>
              <w:pStyle w:val="TableBodyText"/>
            </w:pPr>
            <w:r>
              <w:t>RESERVED--DO NOT USE</w:t>
            </w:r>
          </w:p>
        </w:tc>
      </w:tr>
      <w:tr w:rsidR="00E17828" w:rsidTr="00E17828">
        <w:tc>
          <w:tcPr>
            <w:tcW w:w="0" w:type="auto"/>
            <w:vAlign w:val="center"/>
          </w:tcPr>
          <w:p w:rsidR="00E17828" w:rsidRDefault="00716732">
            <w:pPr>
              <w:pStyle w:val="TableBodyText"/>
            </w:pPr>
            <w:r>
              <w:t>50</w:t>
            </w:r>
          </w:p>
        </w:tc>
        <w:tc>
          <w:tcPr>
            <w:tcW w:w="0" w:type="auto"/>
            <w:vAlign w:val="center"/>
          </w:tcPr>
          <w:p w:rsidR="00E17828" w:rsidRDefault="00716732">
            <w:pPr>
              <w:pStyle w:val="TableBodyText"/>
            </w:pPr>
            <w:r>
              <w:t>US Letter Extra 9 \275 x 12 in</w:t>
            </w:r>
          </w:p>
        </w:tc>
      </w:tr>
      <w:tr w:rsidR="00E17828" w:rsidTr="00E17828">
        <w:tc>
          <w:tcPr>
            <w:tcW w:w="0" w:type="auto"/>
            <w:vAlign w:val="center"/>
          </w:tcPr>
          <w:p w:rsidR="00E17828" w:rsidRDefault="00716732">
            <w:pPr>
              <w:pStyle w:val="TableBodyText"/>
            </w:pPr>
            <w:r>
              <w:t>51</w:t>
            </w:r>
          </w:p>
        </w:tc>
        <w:tc>
          <w:tcPr>
            <w:tcW w:w="0" w:type="auto"/>
            <w:vAlign w:val="center"/>
          </w:tcPr>
          <w:p w:rsidR="00E17828" w:rsidRDefault="00716732">
            <w:pPr>
              <w:pStyle w:val="TableBodyText"/>
            </w:pPr>
            <w:r>
              <w:t>US Legal Extra 9 \275 x 15 in</w:t>
            </w:r>
          </w:p>
        </w:tc>
      </w:tr>
      <w:tr w:rsidR="00E17828" w:rsidTr="00E17828">
        <w:tc>
          <w:tcPr>
            <w:tcW w:w="0" w:type="auto"/>
            <w:vAlign w:val="center"/>
          </w:tcPr>
          <w:p w:rsidR="00E17828" w:rsidRDefault="00716732">
            <w:pPr>
              <w:pStyle w:val="TableBodyText"/>
            </w:pPr>
            <w:r>
              <w:t>52</w:t>
            </w:r>
          </w:p>
        </w:tc>
        <w:tc>
          <w:tcPr>
            <w:tcW w:w="0" w:type="auto"/>
            <w:vAlign w:val="center"/>
          </w:tcPr>
          <w:p w:rsidR="00E17828" w:rsidRDefault="00716732">
            <w:pPr>
              <w:pStyle w:val="TableBodyText"/>
            </w:pPr>
            <w:r>
              <w:t>US Tabloid Extra 11.69 x 18 in</w:t>
            </w:r>
          </w:p>
        </w:tc>
      </w:tr>
      <w:tr w:rsidR="00E17828" w:rsidTr="00E17828">
        <w:tc>
          <w:tcPr>
            <w:tcW w:w="0" w:type="auto"/>
            <w:vAlign w:val="center"/>
          </w:tcPr>
          <w:p w:rsidR="00E17828" w:rsidRDefault="00716732">
            <w:pPr>
              <w:pStyle w:val="TableBodyText"/>
            </w:pPr>
            <w:r>
              <w:t>53</w:t>
            </w:r>
          </w:p>
        </w:tc>
        <w:tc>
          <w:tcPr>
            <w:tcW w:w="0" w:type="auto"/>
            <w:vAlign w:val="center"/>
          </w:tcPr>
          <w:p w:rsidR="00E17828" w:rsidRDefault="00716732">
            <w:pPr>
              <w:pStyle w:val="TableBodyText"/>
            </w:pPr>
            <w:r>
              <w:t>A4 Extra 9.27 x 12.69 in</w:t>
            </w:r>
          </w:p>
        </w:tc>
      </w:tr>
      <w:tr w:rsidR="00E17828" w:rsidTr="00E17828">
        <w:tc>
          <w:tcPr>
            <w:tcW w:w="0" w:type="auto"/>
            <w:vAlign w:val="center"/>
          </w:tcPr>
          <w:p w:rsidR="00E17828" w:rsidRDefault="00716732">
            <w:pPr>
              <w:pStyle w:val="TableBodyText"/>
            </w:pPr>
            <w:r>
              <w:t>54</w:t>
            </w:r>
          </w:p>
        </w:tc>
        <w:tc>
          <w:tcPr>
            <w:tcW w:w="0" w:type="auto"/>
            <w:vAlign w:val="center"/>
          </w:tcPr>
          <w:p w:rsidR="00E17828" w:rsidRDefault="00716732">
            <w:pPr>
              <w:pStyle w:val="TableBodyText"/>
            </w:pPr>
            <w:r>
              <w:t xml:space="preserve">Letter Transverse 8 \275 x 11 in </w:t>
            </w:r>
          </w:p>
        </w:tc>
      </w:tr>
      <w:tr w:rsidR="00E17828" w:rsidTr="00E17828">
        <w:tc>
          <w:tcPr>
            <w:tcW w:w="0" w:type="auto"/>
            <w:vAlign w:val="center"/>
          </w:tcPr>
          <w:p w:rsidR="00E17828" w:rsidRDefault="00716732">
            <w:pPr>
              <w:pStyle w:val="TableBodyText"/>
            </w:pPr>
            <w:r>
              <w:t>55</w:t>
            </w:r>
          </w:p>
        </w:tc>
        <w:tc>
          <w:tcPr>
            <w:tcW w:w="0" w:type="auto"/>
            <w:vAlign w:val="center"/>
          </w:tcPr>
          <w:p w:rsidR="00E17828" w:rsidRDefault="00716732">
            <w:pPr>
              <w:pStyle w:val="TableBodyText"/>
            </w:pPr>
            <w:r>
              <w:t>A4 Transverse 210 x 297 mm</w:t>
            </w:r>
          </w:p>
        </w:tc>
      </w:tr>
      <w:tr w:rsidR="00E17828" w:rsidTr="00E17828">
        <w:tc>
          <w:tcPr>
            <w:tcW w:w="0" w:type="auto"/>
            <w:vAlign w:val="center"/>
          </w:tcPr>
          <w:p w:rsidR="00E17828" w:rsidRDefault="00716732">
            <w:pPr>
              <w:pStyle w:val="TableBodyText"/>
            </w:pPr>
            <w:r>
              <w:t>56</w:t>
            </w:r>
          </w:p>
        </w:tc>
        <w:tc>
          <w:tcPr>
            <w:tcW w:w="0" w:type="auto"/>
            <w:vAlign w:val="center"/>
          </w:tcPr>
          <w:p w:rsidR="00E17828" w:rsidRDefault="00716732">
            <w:pPr>
              <w:pStyle w:val="TableBodyText"/>
            </w:pPr>
            <w:r>
              <w:t>Letter Extra Transverse 9\275 x 12 in</w:t>
            </w:r>
          </w:p>
        </w:tc>
      </w:tr>
      <w:tr w:rsidR="00E17828" w:rsidTr="00E17828">
        <w:tc>
          <w:tcPr>
            <w:tcW w:w="0" w:type="auto"/>
            <w:vAlign w:val="center"/>
          </w:tcPr>
          <w:p w:rsidR="00E17828" w:rsidRDefault="00716732">
            <w:pPr>
              <w:pStyle w:val="TableBodyText"/>
            </w:pPr>
            <w:r>
              <w:t>57</w:t>
            </w:r>
          </w:p>
        </w:tc>
        <w:tc>
          <w:tcPr>
            <w:tcW w:w="0" w:type="auto"/>
            <w:vAlign w:val="center"/>
          </w:tcPr>
          <w:p w:rsidR="00E17828" w:rsidRDefault="00716732">
            <w:pPr>
              <w:pStyle w:val="TableBodyText"/>
            </w:pPr>
            <w:r>
              <w:t>SuperA/SuperA/A4 227 x 356 mm</w:t>
            </w:r>
          </w:p>
        </w:tc>
      </w:tr>
      <w:tr w:rsidR="00E17828" w:rsidTr="00E17828">
        <w:tc>
          <w:tcPr>
            <w:tcW w:w="0" w:type="auto"/>
            <w:vAlign w:val="center"/>
          </w:tcPr>
          <w:p w:rsidR="00E17828" w:rsidRDefault="00716732">
            <w:pPr>
              <w:pStyle w:val="TableBodyText"/>
            </w:pPr>
            <w:r>
              <w:t>58</w:t>
            </w:r>
          </w:p>
        </w:tc>
        <w:tc>
          <w:tcPr>
            <w:tcW w:w="0" w:type="auto"/>
            <w:vAlign w:val="center"/>
          </w:tcPr>
          <w:p w:rsidR="00E17828" w:rsidRDefault="00716732">
            <w:pPr>
              <w:pStyle w:val="TableBodyText"/>
            </w:pPr>
            <w:r>
              <w:t>SuperB/SuperB/A3 305 x 487 mm</w:t>
            </w:r>
          </w:p>
        </w:tc>
      </w:tr>
      <w:tr w:rsidR="00E17828" w:rsidTr="00E17828">
        <w:tc>
          <w:tcPr>
            <w:tcW w:w="0" w:type="auto"/>
            <w:vAlign w:val="center"/>
          </w:tcPr>
          <w:p w:rsidR="00E17828" w:rsidRDefault="00716732">
            <w:pPr>
              <w:pStyle w:val="TableBodyText"/>
            </w:pPr>
            <w:r>
              <w:t>59</w:t>
            </w:r>
          </w:p>
        </w:tc>
        <w:tc>
          <w:tcPr>
            <w:tcW w:w="0" w:type="auto"/>
            <w:vAlign w:val="center"/>
          </w:tcPr>
          <w:p w:rsidR="00E17828" w:rsidRDefault="00716732">
            <w:pPr>
              <w:pStyle w:val="TableBodyText"/>
            </w:pPr>
            <w:r>
              <w:t>US Letter Plus 8.5 x 12.69 in</w:t>
            </w:r>
          </w:p>
        </w:tc>
      </w:tr>
      <w:tr w:rsidR="00E17828" w:rsidTr="00E17828">
        <w:tc>
          <w:tcPr>
            <w:tcW w:w="0" w:type="auto"/>
            <w:vAlign w:val="center"/>
          </w:tcPr>
          <w:p w:rsidR="00E17828" w:rsidRDefault="00716732">
            <w:pPr>
              <w:pStyle w:val="TableBodyText"/>
            </w:pPr>
            <w:r>
              <w:t>60</w:t>
            </w:r>
          </w:p>
        </w:tc>
        <w:tc>
          <w:tcPr>
            <w:tcW w:w="0" w:type="auto"/>
            <w:vAlign w:val="center"/>
          </w:tcPr>
          <w:p w:rsidR="00E17828" w:rsidRDefault="00716732">
            <w:pPr>
              <w:pStyle w:val="TableBodyText"/>
            </w:pPr>
            <w:r>
              <w:t>A4 Plus 210 x 330 mm</w:t>
            </w:r>
          </w:p>
        </w:tc>
      </w:tr>
      <w:tr w:rsidR="00E17828" w:rsidTr="00E17828">
        <w:tc>
          <w:tcPr>
            <w:tcW w:w="0" w:type="auto"/>
            <w:vAlign w:val="center"/>
          </w:tcPr>
          <w:p w:rsidR="00E17828" w:rsidRDefault="00716732">
            <w:pPr>
              <w:pStyle w:val="TableBodyText"/>
            </w:pPr>
            <w:r>
              <w:t>61</w:t>
            </w:r>
          </w:p>
        </w:tc>
        <w:tc>
          <w:tcPr>
            <w:tcW w:w="0" w:type="auto"/>
            <w:vAlign w:val="center"/>
          </w:tcPr>
          <w:p w:rsidR="00E17828" w:rsidRDefault="00716732">
            <w:pPr>
              <w:pStyle w:val="TableBodyText"/>
            </w:pPr>
            <w:r>
              <w:t>A5 Transverse 148 x 210 mm</w:t>
            </w:r>
          </w:p>
        </w:tc>
      </w:tr>
      <w:tr w:rsidR="00E17828" w:rsidTr="00E17828">
        <w:tc>
          <w:tcPr>
            <w:tcW w:w="0" w:type="auto"/>
            <w:vAlign w:val="center"/>
          </w:tcPr>
          <w:p w:rsidR="00E17828" w:rsidRDefault="00716732">
            <w:pPr>
              <w:pStyle w:val="TableBodyText"/>
            </w:pPr>
            <w:r>
              <w:t>62</w:t>
            </w:r>
          </w:p>
        </w:tc>
        <w:tc>
          <w:tcPr>
            <w:tcW w:w="0" w:type="auto"/>
            <w:vAlign w:val="center"/>
          </w:tcPr>
          <w:p w:rsidR="00E17828" w:rsidRDefault="00716732">
            <w:pPr>
              <w:pStyle w:val="TableBodyText"/>
            </w:pPr>
            <w:r>
              <w:t>B5 (JIS) Transverse 182 x 257 mm</w:t>
            </w:r>
          </w:p>
        </w:tc>
      </w:tr>
      <w:tr w:rsidR="00E17828" w:rsidTr="00E17828">
        <w:tc>
          <w:tcPr>
            <w:tcW w:w="0" w:type="auto"/>
            <w:vAlign w:val="center"/>
          </w:tcPr>
          <w:p w:rsidR="00E17828" w:rsidRDefault="00716732">
            <w:pPr>
              <w:pStyle w:val="TableBodyText"/>
            </w:pPr>
            <w:r>
              <w:t>63</w:t>
            </w:r>
          </w:p>
        </w:tc>
        <w:tc>
          <w:tcPr>
            <w:tcW w:w="0" w:type="auto"/>
            <w:vAlign w:val="center"/>
          </w:tcPr>
          <w:p w:rsidR="00E17828" w:rsidRDefault="00716732">
            <w:pPr>
              <w:pStyle w:val="TableBodyText"/>
            </w:pPr>
            <w:r>
              <w:t>A3 Extra 322 x 445 mm</w:t>
            </w:r>
          </w:p>
        </w:tc>
      </w:tr>
      <w:tr w:rsidR="00E17828" w:rsidTr="00E17828">
        <w:tc>
          <w:tcPr>
            <w:tcW w:w="0" w:type="auto"/>
            <w:vAlign w:val="center"/>
          </w:tcPr>
          <w:p w:rsidR="00E17828" w:rsidRDefault="00716732">
            <w:pPr>
              <w:pStyle w:val="TableBodyText"/>
            </w:pPr>
            <w:r>
              <w:t>64</w:t>
            </w:r>
          </w:p>
        </w:tc>
        <w:tc>
          <w:tcPr>
            <w:tcW w:w="0" w:type="auto"/>
            <w:vAlign w:val="center"/>
          </w:tcPr>
          <w:p w:rsidR="00E17828" w:rsidRDefault="00716732">
            <w:pPr>
              <w:pStyle w:val="TableBodyText"/>
            </w:pPr>
            <w:r>
              <w:t>A5 Extra 174 x 235 mm</w:t>
            </w:r>
          </w:p>
        </w:tc>
      </w:tr>
      <w:tr w:rsidR="00E17828" w:rsidTr="00E17828">
        <w:tc>
          <w:tcPr>
            <w:tcW w:w="0" w:type="auto"/>
            <w:vAlign w:val="center"/>
          </w:tcPr>
          <w:p w:rsidR="00E17828" w:rsidRDefault="00716732">
            <w:pPr>
              <w:pStyle w:val="TableBodyText"/>
            </w:pPr>
            <w:r>
              <w:t>65</w:t>
            </w:r>
          </w:p>
        </w:tc>
        <w:tc>
          <w:tcPr>
            <w:tcW w:w="0" w:type="auto"/>
            <w:vAlign w:val="center"/>
          </w:tcPr>
          <w:p w:rsidR="00E17828" w:rsidRDefault="00716732">
            <w:pPr>
              <w:pStyle w:val="TableBodyText"/>
            </w:pPr>
            <w:r>
              <w:t>B5 (ISO) Extra 201 x 276 mm</w:t>
            </w:r>
          </w:p>
        </w:tc>
      </w:tr>
      <w:tr w:rsidR="00E17828" w:rsidTr="00E17828">
        <w:tc>
          <w:tcPr>
            <w:tcW w:w="0" w:type="auto"/>
            <w:vAlign w:val="center"/>
          </w:tcPr>
          <w:p w:rsidR="00E17828" w:rsidRDefault="00716732">
            <w:pPr>
              <w:pStyle w:val="TableBodyText"/>
            </w:pPr>
            <w:r>
              <w:t>66</w:t>
            </w:r>
          </w:p>
        </w:tc>
        <w:tc>
          <w:tcPr>
            <w:tcW w:w="0" w:type="auto"/>
            <w:vAlign w:val="center"/>
          </w:tcPr>
          <w:p w:rsidR="00E17828" w:rsidRDefault="00716732">
            <w:pPr>
              <w:pStyle w:val="TableBodyText"/>
            </w:pPr>
            <w:r>
              <w:t>A2 420 x 594 mm</w:t>
            </w:r>
          </w:p>
        </w:tc>
      </w:tr>
      <w:tr w:rsidR="00E17828" w:rsidTr="00E17828">
        <w:tc>
          <w:tcPr>
            <w:tcW w:w="0" w:type="auto"/>
            <w:vAlign w:val="center"/>
          </w:tcPr>
          <w:p w:rsidR="00E17828" w:rsidRDefault="00716732">
            <w:pPr>
              <w:pStyle w:val="TableBodyText"/>
            </w:pPr>
            <w:r>
              <w:t>67</w:t>
            </w:r>
          </w:p>
        </w:tc>
        <w:tc>
          <w:tcPr>
            <w:tcW w:w="0" w:type="auto"/>
            <w:vAlign w:val="center"/>
          </w:tcPr>
          <w:p w:rsidR="00E17828" w:rsidRDefault="00716732">
            <w:pPr>
              <w:pStyle w:val="TableBodyText"/>
            </w:pPr>
            <w:r>
              <w:t>A3 Transverse 297 x 420 mm</w:t>
            </w:r>
          </w:p>
        </w:tc>
      </w:tr>
      <w:tr w:rsidR="00E17828" w:rsidTr="00E17828">
        <w:tc>
          <w:tcPr>
            <w:tcW w:w="0" w:type="auto"/>
            <w:vAlign w:val="center"/>
          </w:tcPr>
          <w:p w:rsidR="00E17828" w:rsidRDefault="00716732">
            <w:pPr>
              <w:pStyle w:val="TableBodyText"/>
            </w:pPr>
            <w:r>
              <w:t>68</w:t>
            </w:r>
          </w:p>
        </w:tc>
        <w:tc>
          <w:tcPr>
            <w:tcW w:w="0" w:type="auto"/>
            <w:vAlign w:val="center"/>
          </w:tcPr>
          <w:p w:rsidR="00E17828" w:rsidRDefault="00716732">
            <w:pPr>
              <w:pStyle w:val="TableBodyText"/>
            </w:pPr>
            <w:r>
              <w:t xml:space="preserve">A3 Extra Transverse 322 x 445 mm </w:t>
            </w:r>
          </w:p>
        </w:tc>
      </w:tr>
      <w:tr w:rsidR="00E17828" w:rsidTr="00E17828">
        <w:tc>
          <w:tcPr>
            <w:tcW w:w="0" w:type="auto"/>
            <w:vAlign w:val="center"/>
          </w:tcPr>
          <w:p w:rsidR="00E17828" w:rsidRDefault="00716732">
            <w:pPr>
              <w:pStyle w:val="TableBodyText"/>
            </w:pPr>
            <w:r>
              <w:t>69</w:t>
            </w:r>
          </w:p>
        </w:tc>
        <w:tc>
          <w:tcPr>
            <w:tcW w:w="0" w:type="auto"/>
            <w:vAlign w:val="center"/>
          </w:tcPr>
          <w:p w:rsidR="00E17828" w:rsidRDefault="00716732">
            <w:pPr>
              <w:pStyle w:val="TableBodyText"/>
            </w:pPr>
            <w:r>
              <w:t>Japanese Double Postcard 200 x 148 mm</w:t>
            </w:r>
          </w:p>
        </w:tc>
      </w:tr>
      <w:tr w:rsidR="00E17828" w:rsidTr="00E17828">
        <w:tc>
          <w:tcPr>
            <w:tcW w:w="0" w:type="auto"/>
            <w:vAlign w:val="center"/>
          </w:tcPr>
          <w:p w:rsidR="00E17828" w:rsidRDefault="00716732">
            <w:pPr>
              <w:pStyle w:val="TableBodyText"/>
            </w:pPr>
            <w:r>
              <w:t>70</w:t>
            </w:r>
          </w:p>
        </w:tc>
        <w:tc>
          <w:tcPr>
            <w:tcW w:w="0" w:type="auto"/>
            <w:vAlign w:val="center"/>
          </w:tcPr>
          <w:p w:rsidR="00E17828" w:rsidRDefault="00716732">
            <w:pPr>
              <w:pStyle w:val="TableBodyText"/>
            </w:pPr>
            <w:r>
              <w:t>A6 105 x 148 mm</w:t>
            </w:r>
          </w:p>
        </w:tc>
      </w:tr>
      <w:tr w:rsidR="00E17828" w:rsidTr="00E17828">
        <w:tc>
          <w:tcPr>
            <w:tcW w:w="0" w:type="auto"/>
            <w:vAlign w:val="center"/>
          </w:tcPr>
          <w:p w:rsidR="00E17828" w:rsidRDefault="00716732">
            <w:pPr>
              <w:pStyle w:val="TableBodyText"/>
            </w:pPr>
            <w:r>
              <w:t>71</w:t>
            </w:r>
          </w:p>
        </w:tc>
        <w:tc>
          <w:tcPr>
            <w:tcW w:w="0" w:type="auto"/>
            <w:vAlign w:val="center"/>
          </w:tcPr>
          <w:p w:rsidR="00E17828" w:rsidRDefault="00716732">
            <w:pPr>
              <w:pStyle w:val="TableBodyText"/>
            </w:pPr>
            <w:r>
              <w:t>Japanese Envelope Kaku #2</w:t>
            </w:r>
          </w:p>
        </w:tc>
      </w:tr>
      <w:tr w:rsidR="00E17828" w:rsidTr="00E17828">
        <w:tc>
          <w:tcPr>
            <w:tcW w:w="0" w:type="auto"/>
            <w:vAlign w:val="center"/>
          </w:tcPr>
          <w:p w:rsidR="00E17828" w:rsidRDefault="00716732">
            <w:pPr>
              <w:pStyle w:val="TableBodyText"/>
            </w:pPr>
            <w:r>
              <w:t xml:space="preserve">72 </w:t>
            </w:r>
          </w:p>
        </w:tc>
        <w:tc>
          <w:tcPr>
            <w:tcW w:w="0" w:type="auto"/>
            <w:vAlign w:val="center"/>
          </w:tcPr>
          <w:p w:rsidR="00E17828" w:rsidRDefault="00716732">
            <w:pPr>
              <w:pStyle w:val="TableBodyText"/>
            </w:pPr>
            <w:r>
              <w:t>Japanese Envelope Kaku #3</w:t>
            </w:r>
          </w:p>
        </w:tc>
      </w:tr>
      <w:tr w:rsidR="00E17828" w:rsidTr="00E17828">
        <w:tc>
          <w:tcPr>
            <w:tcW w:w="0" w:type="auto"/>
            <w:vAlign w:val="center"/>
          </w:tcPr>
          <w:p w:rsidR="00E17828" w:rsidRDefault="00716732">
            <w:pPr>
              <w:pStyle w:val="TableBodyText"/>
            </w:pPr>
            <w:r>
              <w:t>73</w:t>
            </w:r>
          </w:p>
        </w:tc>
        <w:tc>
          <w:tcPr>
            <w:tcW w:w="0" w:type="auto"/>
            <w:vAlign w:val="center"/>
          </w:tcPr>
          <w:p w:rsidR="00E17828" w:rsidRDefault="00716732">
            <w:pPr>
              <w:pStyle w:val="TableBodyText"/>
            </w:pPr>
            <w:r>
              <w:t>Japanese Envelope Chou #3</w:t>
            </w:r>
          </w:p>
        </w:tc>
      </w:tr>
      <w:tr w:rsidR="00E17828" w:rsidTr="00E17828">
        <w:tc>
          <w:tcPr>
            <w:tcW w:w="0" w:type="auto"/>
            <w:vAlign w:val="center"/>
          </w:tcPr>
          <w:p w:rsidR="00E17828" w:rsidRDefault="00716732">
            <w:pPr>
              <w:pStyle w:val="TableBodyText"/>
            </w:pPr>
            <w:r>
              <w:lastRenderedPageBreak/>
              <w:t>74</w:t>
            </w:r>
          </w:p>
        </w:tc>
        <w:tc>
          <w:tcPr>
            <w:tcW w:w="0" w:type="auto"/>
            <w:vAlign w:val="center"/>
          </w:tcPr>
          <w:p w:rsidR="00E17828" w:rsidRDefault="00716732">
            <w:pPr>
              <w:pStyle w:val="TableBodyText"/>
            </w:pPr>
            <w:r>
              <w:t>Japanese Envelope Chou #4</w:t>
            </w:r>
          </w:p>
        </w:tc>
      </w:tr>
      <w:tr w:rsidR="00E17828" w:rsidTr="00E17828">
        <w:tc>
          <w:tcPr>
            <w:tcW w:w="0" w:type="auto"/>
            <w:vAlign w:val="center"/>
          </w:tcPr>
          <w:p w:rsidR="00E17828" w:rsidRDefault="00716732">
            <w:pPr>
              <w:pStyle w:val="TableBodyText"/>
            </w:pPr>
            <w:r>
              <w:t>75</w:t>
            </w:r>
          </w:p>
        </w:tc>
        <w:tc>
          <w:tcPr>
            <w:tcW w:w="0" w:type="auto"/>
            <w:vAlign w:val="center"/>
          </w:tcPr>
          <w:p w:rsidR="00E17828" w:rsidRDefault="00716732">
            <w:pPr>
              <w:pStyle w:val="TableBodyText"/>
            </w:pPr>
            <w:r>
              <w:t>Letter Rotated 11 x 8 1/2 11 in</w:t>
            </w:r>
          </w:p>
        </w:tc>
      </w:tr>
      <w:tr w:rsidR="00E17828" w:rsidTr="00E17828">
        <w:tc>
          <w:tcPr>
            <w:tcW w:w="0" w:type="auto"/>
            <w:vAlign w:val="center"/>
          </w:tcPr>
          <w:p w:rsidR="00E17828" w:rsidRDefault="00716732">
            <w:pPr>
              <w:pStyle w:val="TableBodyText"/>
            </w:pPr>
            <w:r>
              <w:t>76</w:t>
            </w:r>
          </w:p>
        </w:tc>
        <w:tc>
          <w:tcPr>
            <w:tcW w:w="0" w:type="auto"/>
            <w:vAlign w:val="center"/>
          </w:tcPr>
          <w:p w:rsidR="00E17828" w:rsidRDefault="00716732">
            <w:pPr>
              <w:pStyle w:val="TableBodyText"/>
            </w:pPr>
            <w:r>
              <w:t>A3 Rotated 420 x 297 mm</w:t>
            </w:r>
          </w:p>
        </w:tc>
      </w:tr>
      <w:tr w:rsidR="00E17828" w:rsidTr="00E17828">
        <w:tc>
          <w:tcPr>
            <w:tcW w:w="0" w:type="auto"/>
            <w:vAlign w:val="center"/>
          </w:tcPr>
          <w:p w:rsidR="00E17828" w:rsidRDefault="00716732">
            <w:pPr>
              <w:pStyle w:val="TableBodyText"/>
            </w:pPr>
            <w:r>
              <w:t>77</w:t>
            </w:r>
          </w:p>
        </w:tc>
        <w:tc>
          <w:tcPr>
            <w:tcW w:w="0" w:type="auto"/>
            <w:vAlign w:val="center"/>
          </w:tcPr>
          <w:p w:rsidR="00E17828" w:rsidRDefault="00716732">
            <w:pPr>
              <w:pStyle w:val="TableBodyText"/>
            </w:pPr>
            <w:r>
              <w:t>A4 Rotated 297 x 210 mm</w:t>
            </w:r>
          </w:p>
        </w:tc>
      </w:tr>
      <w:tr w:rsidR="00E17828" w:rsidTr="00E17828">
        <w:tc>
          <w:tcPr>
            <w:tcW w:w="0" w:type="auto"/>
            <w:vAlign w:val="center"/>
          </w:tcPr>
          <w:p w:rsidR="00E17828" w:rsidRDefault="00716732">
            <w:pPr>
              <w:pStyle w:val="TableBodyText"/>
            </w:pPr>
            <w:r>
              <w:t>78</w:t>
            </w:r>
          </w:p>
        </w:tc>
        <w:tc>
          <w:tcPr>
            <w:tcW w:w="0" w:type="auto"/>
            <w:vAlign w:val="center"/>
          </w:tcPr>
          <w:p w:rsidR="00E17828" w:rsidRDefault="00716732">
            <w:pPr>
              <w:pStyle w:val="TableBodyText"/>
            </w:pPr>
            <w:r>
              <w:t>A5 Rotated 210 x 148 mm</w:t>
            </w:r>
          </w:p>
        </w:tc>
      </w:tr>
      <w:tr w:rsidR="00E17828" w:rsidTr="00E17828">
        <w:tc>
          <w:tcPr>
            <w:tcW w:w="0" w:type="auto"/>
            <w:vAlign w:val="center"/>
          </w:tcPr>
          <w:p w:rsidR="00E17828" w:rsidRDefault="00716732">
            <w:pPr>
              <w:pStyle w:val="TableBodyText"/>
            </w:pPr>
            <w:r>
              <w:t>79</w:t>
            </w:r>
          </w:p>
        </w:tc>
        <w:tc>
          <w:tcPr>
            <w:tcW w:w="0" w:type="auto"/>
            <w:vAlign w:val="center"/>
          </w:tcPr>
          <w:p w:rsidR="00E17828" w:rsidRDefault="00716732">
            <w:pPr>
              <w:pStyle w:val="TableBodyText"/>
            </w:pPr>
            <w:r>
              <w:t>B4 (JIS) Rotated 364 x 257 mm</w:t>
            </w:r>
          </w:p>
        </w:tc>
      </w:tr>
      <w:tr w:rsidR="00E17828" w:rsidTr="00E17828">
        <w:tc>
          <w:tcPr>
            <w:tcW w:w="0" w:type="auto"/>
            <w:vAlign w:val="center"/>
          </w:tcPr>
          <w:p w:rsidR="00E17828" w:rsidRDefault="00716732">
            <w:pPr>
              <w:pStyle w:val="TableBodyText"/>
            </w:pPr>
            <w:r>
              <w:t>80</w:t>
            </w:r>
          </w:p>
        </w:tc>
        <w:tc>
          <w:tcPr>
            <w:tcW w:w="0" w:type="auto"/>
            <w:vAlign w:val="center"/>
          </w:tcPr>
          <w:p w:rsidR="00E17828" w:rsidRDefault="00716732">
            <w:pPr>
              <w:pStyle w:val="TableBodyText"/>
            </w:pPr>
            <w:r>
              <w:t>B5 (JIS) Rotated 257 x 182 mm</w:t>
            </w:r>
          </w:p>
        </w:tc>
      </w:tr>
      <w:tr w:rsidR="00E17828" w:rsidTr="00E17828">
        <w:tc>
          <w:tcPr>
            <w:tcW w:w="0" w:type="auto"/>
            <w:vAlign w:val="center"/>
          </w:tcPr>
          <w:p w:rsidR="00E17828" w:rsidRDefault="00716732">
            <w:pPr>
              <w:pStyle w:val="TableBodyText"/>
            </w:pPr>
            <w:r>
              <w:t>81</w:t>
            </w:r>
          </w:p>
        </w:tc>
        <w:tc>
          <w:tcPr>
            <w:tcW w:w="0" w:type="auto"/>
            <w:vAlign w:val="center"/>
          </w:tcPr>
          <w:p w:rsidR="00E17828" w:rsidRDefault="00716732">
            <w:pPr>
              <w:pStyle w:val="TableBodyText"/>
            </w:pPr>
            <w:r>
              <w:t>Japanese Postcard Rotated 148 x 100 mm</w:t>
            </w:r>
          </w:p>
        </w:tc>
      </w:tr>
      <w:tr w:rsidR="00E17828" w:rsidTr="00E17828">
        <w:tc>
          <w:tcPr>
            <w:tcW w:w="0" w:type="auto"/>
            <w:vAlign w:val="center"/>
          </w:tcPr>
          <w:p w:rsidR="00E17828" w:rsidRDefault="00716732">
            <w:pPr>
              <w:pStyle w:val="TableBodyText"/>
            </w:pPr>
            <w:r>
              <w:t>82</w:t>
            </w:r>
          </w:p>
        </w:tc>
        <w:tc>
          <w:tcPr>
            <w:tcW w:w="0" w:type="auto"/>
            <w:vAlign w:val="center"/>
          </w:tcPr>
          <w:p w:rsidR="00E17828" w:rsidRDefault="00716732">
            <w:pPr>
              <w:pStyle w:val="TableBodyText"/>
            </w:pPr>
            <w:r>
              <w:t>Double Japanese Postcard Rotated 148 x 200 mm</w:t>
            </w:r>
          </w:p>
        </w:tc>
      </w:tr>
      <w:tr w:rsidR="00E17828" w:rsidTr="00E17828">
        <w:tc>
          <w:tcPr>
            <w:tcW w:w="0" w:type="auto"/>
            <w:vAlign w:val="center"/>
          </w:tcPr>
          <w:p w:rsidR="00E17828" w:rsidRDefault="00716732">
            <w:pPr>
              <w:pStyle w:val="TableBodyText"/>
            </w:pPr>
            <w:r>
              <w:t>83</w:t>
            </w:r>
          </w:p>
        </w:tc>
        <w:tc>
          <w:tcPr>
            <w:tcW w:w="0" w:type="auto"/>
            <w:vAlign w:val="center"/>
          </w:tcPr>
          <w:p w:rsidR="00E17828" w:rsidRDefault="00716732">
            <w:pPr>
              <w:pStyle w:val="TableBodyText"/>
            </w:pPr>
            <w:r>
              <w:t>A6 Rotated 148 x 105 mm</w:t>
            </w:r>
          </w:p>
        </w:tc>
      </w:tr>
      <w:tr w:rsidR="00E17828" w:rsidTr="00E17828">
        <w:tc>
          <w:tcPr>
            <w:tcW w:w="0" w:type="auto"/>
            <w:vAlign w:val="center"/>
          </w:tcPr>
          <w:p w:rsidR="00E17828" w:rsidRDefault="00716732">
            <w:pPr>
              <w:pStyle w:val="TableBodyText"/>
            </w:pPr>
            <w:r>
              <w:t>84</w:t>
            </w:r>
          </w:p>
        </w:tc>
        <w:tc>
          <w:tcPr>
            <w:tcW w:w="0" w:type="auto"/>
            <w:vAlign w:val="center"/>
          </w:tcPr>
          <w:p w:rsidR="00E17828" w:rsidRDefault="00716732">
            <w:pPr>
              <w:pStyle w:val="TableBodyText"/>
            </w:pPr>
            <w:r>
              <w:t>Japanese Envelope Kaku #2 Rotated</w:t>
            </w:r>
          </w:p>
        </w:tc>
      </w:tr>
      <w:tr w:rsidR="00E17828" w:rsidTr="00E17828">
        <w:tc>
          <w:tcPr>
            <w:tcW w:w="0" w:type="auto"/>
            <w:vAlign w:val="center"/>
          </w:tcPr>
          <w:p w:rsidR="00E17828" w:rsidRDefault="00716732">
            <w:pPr>
              <w:pStyle w:val="TableBodyText"/>
            </w:pPr>
            <w:r>
              <w:t>85</w:t>
            </w:r>
          </w:p>
        </w:tc>
        <w:tc>
          <w:tcPr>
            <w:tcW w:w="0" w:type="auto"/>
            <w:vAlign w:val="center"/>
          </w:tcPr>
          <w:p w:rsidR="00E17828" w:rsidRDefault="00716732">
            <w:pPr>
              <w:pStyle w:val="TableBodyText"/>
            </w:pPr>
            <w:r>
              <w:t>Japanese Envelope Kaku #</w:t>
            </w:r>
            <w:r>
              <w:t>3 Rotated</w:t>
            </w:r>
          </w:p>
        </w:tc>
      </w:tr>
      <w:tr w:rsidR="00E17828" w:rsidTr="00E17828">
        <w:tc>
          <w:tcPr>
            <w:tcW w:w="0" w:type="auto"/>
            <w:vAlign w:val="center"/>
          </w:tcPr>
          <w:p w:rsidR="00E17828" w:rsidRDefault="00716732">
            <w:pPr>
              <w:pStyle w:val="TableBodyText"/>
            </w:pPr>
            <w:r>
              <w:t>86</w:t>
            </w:r>
          </w:p>
        </w:tc>
        <w:tc>
          <w:tcPr>
            <w:tcW w:w="0" w:type="auto"/>
            <w:vAlign w:val="center"/>
          </w:tcPr>
          <w:p w:rsidR="00E17828" w:rsidRDefault="00716732">
            <w:pPr>
              <w:pStyle w:val="TableBodyText"/>
            </w:pPr>
            <w:r>
              <w:t>Japanese Envelope Chou #3 Rotated</w:t>
            </w:r>
          </w:p>
        </w:tc>
      </w:tr>
      <w:tr w:rsidR="00E17828" w:rsidTr="00E17828">
        <w:tc>
          <w:tcPr>
            <w:tcW w:w="0" w:type="auto"/>
            <w:vAlign w:val="center"/>
          </w:tcPr>
          <w:p w:rsidR="00E17828" w:rsidRDefault="00716732">
            <w:pPr>
              <w:pStyle w:val="TableBodyText"/>
            </w:pPr>
            <w:r>
              <w:t>87</w:t>
            </w:r>
          </w:p>
        </w:tc>
        <w:tc>
          <w:tcPr>
            <w:tcW w:w="0" w:type="auto"/>
            <w:vAlign w:val="center"/>
          </w:tcPr>
          <w:p w:rsidR="00E17828" w:rsidRDefault="00716732">
            <w:pPr>
              <w:pStyle w:val="TableBodyText"/>
            </w:pPr>
            <w:r>
              <w:t>Japanese Envelope Chou #4 Rotated</w:t>
            </w:r>
          </w:p>
        </w:tc>
      </w:tr>
      <w:tr w:rsidR="00E17828" w:rsidTr="00E17828">
        <w:tc>
          <w:tcPr>
            <w:tcW w:w="0" w:type="auto"/>
            <w:vAlign w:val="center"/>
          </w:tcPr>
          <w:p w:rsidR="00E17828" w:rsidRDefault="00716732">
            <w:pPr>
              <w:pStyle w:val="TableBodyText"/>
            </w:pPr>
            <w:r>
              <w:t>88</w:t>
            </w:r>
          </w:p>
        </w:tc>
        <w:tc>
          <w:tcPr>
            <w:tcW w:w="0" w:type="auto"/>
            <w:vAlign w:val="center"/>
          </w:tcPr>
          <w:p w:rsidR="00E17828" w:rsidRDefault="00716732">
            <w:pPr>
              <w:pStyle w:val="TableBodyText"/>
            </w:pPr>
            <w:r>
              <w:t>B6 (JIS) 128 x 182 mm</w:t>
            </w:r>
          </w:p>
        </w:tc>
      </w:tr>
      <w:tr w:rsidR="00E17828" w:rsidTr="00E17828">
        <w:tc>
          <w:tcPr>
            <w:tcW w:w="0" w:type="auto"/>
            <w:vAlign w:val="center"/>
          </w:tcPr>
          <w:p w:rsidR="00E17828" w:rsidRDefault="00716732">
            <w:pPr>
              <w:pStyle w:val="TableBodyText"/>
            </w:pPr>
            <w:r>
              <w:t>89</w:t>
            </w:r>
          </w:p>
        </w:tc>
        <w:tc>
          <w:tcPr>
            <w:tcW w:w="0" w:type="auto"/>
            <w:vAlign w:val="center"/>
          </w:tcPr>
          <w:p w:rsidR="00E17828" w:rsidRDefault="00716732">
            <w:pPr>
              <w:pStyle w:val="TableBodyText"/>
            </w:pPr>
            <w:r>
              <w:t>B6 (JIS) Rotated 182 x 128 mm</w:t>
            </w:r>
          </w:p>
        </w:tc>
      </w:tr>
      <w:tr w:rsidR="00E17828" w:rsidTr="00E17828">
        <w:tc>
          <w:tcPr>
            <w:tcW w:w="0" w:type="auto"/>
            <w:vAlign w:val="center"/>
          </w:tcPr>
          <w:p w:rsidR="00E17828" w:rsidRDefault="00716732">
            <w:pPr>
              <w:pStyle w:val="TableBodyText"/>
            </w:pPr>
            <w:r>
              <w:t>90</w:t>
            </w:r>
          </w:p>
        </w:tc>
        <w:tc>
          <w:tcPr>
            <w:tcW w:w="0" w:type="auto"/>
            <w:vAlign w:val="center"/>
          </w:tcPr>
          <w:p w:rsidR="00E17828" w:rsidRDefault="00716732">
            <w:pPr>
              <w:pStyle w:val="TableBodyText"/>
            </w:pPr>
            <w:r>
              <w:t>12 x 11 in</w:t>
            </w:r>
          </w:p>
        </w:tc>
      </w:tr>
      <w:tr w:rsidR="00E17828" w:rsidTr="00E17828">
        <w:tc>
          <w:tcPr>
            <w:tcW w:w="0" w:type="auto"/>
            <w:vAlign w:val="center"/>
          </w:tcPr>
          <w:p w:rsidR="00E17828" w:rsidRDefault="00716732">
            <w:pPr>
              <w:pStyle w:val="TableBodyText"/>
            </w:pPr>
            <w:r>
              <w:t>91</w:t>
            </w:r>
          </w:p>
        </w:tc>
        <w:tc>
          <w:tcPr>
            <w:tcW w:w="0" w:type="auto"/>
            <w:vAlign w:val="center"/>
          </w:tcPr>
          <w:p w:rsidR="00E17828" w:rsidRDefault="00716732">
            <w:pPr>
              <w:pStyle w:val="TableBodyText"/>
            </w:pPr>
            <w:r>
              <w:t>Japanese Envelope You #4</w:t>
            </w:r>
          </w:p>
        </w:tc>
      </w:tr>
      <w:tr w:rsidR="00E17828" w:rsidTr="00E17828">
        <w:tc>
          <w:tcPr>
            <w:tcW w:w="0" w:type="auto"/>
            <w:vAlign w:val="center"/>
          </w:tcPr>
          <w:p w:rsidR="00E17828" w:rsidRDefault="00716732">
            <w:pPr>
              <w:pStyle w:val="TableBodyText"/>
            </w:pPr>
            <w:r>
              <w:t>92</w:t>
            </w:r>
          </w:p>
        </w:tc>
        <w:tc>
          <w:tcPr>
            <w:tcW w:w="0" w:type="auto"/>
            <w:vAlign w:val="center"/>
          </w:tcPr>
          <w:p w:rsidR="00E17828" w:rsidRDefault="00716732">
            <w:pPr>
              <w:pStyle w:val="TableBodyText"/>
            </w:pPr>
            <w:r>
              <w:t>Japanese Envelope You #4 Rotated</w:t>
            </w:r>
          </w:p>
        </w:tc>
      </w:tr>
      <w:tr w:rsidR="00E17828" w:rsidTr="00E17828">
        <w:tc>
          <w:tcPr>
            <w:tcW w:w="0" w:type="auto"/>
            <w:vAlign w:val="center"/>
          </w:tcPr>
          <w:p w:rsidR="00E17828" w:rsidRDefault="00716732">
            <w:pPr>
              <w:pStyle w:val="TableBodyText"/>
            </w:pPr>
            <w:r>
              <w:t>93</w:t>
            </w:r>
          </w:p>
        </w:tc>
        <w:tc>
          <w:tcPr>
            <w:tcW w:w="0" w:type="auto"/>
            <w:vAlign w:val="center"/>
          </w:tcPr>
          <w:p w:rsidR="00E17828" w:rsidRDefault="00716732">
            <w:pPr>
              <w:pStyle w:val="TableBodyText"/>
            </w:pPr>
            <w:r>
              <w:t>PRC 16K 146 x 215 mm</w:t>
            </w:r>
          </w:p>
        </w:tc>
      </w:tr>
      <w:tr w:rsidR="00E17828" w:rsidTr="00E17828">
        <w:tc>
          <w:tcPr>
            <w:tcW w:w="0" w:type="auto"/>
            <w:vAlign w:val="center"/>
          </w:tcPr>
          <w:p w:rsidR="00E17828" w:rsidRDefault="00716732">
            <w:pPr>
              <w:pStyle w:val="TableBodyText"/>
            </w:pPr>
            <w:r>
              <w:t>94</w:t>
            </w:r>
          </w:p>
        </w:tc>
        <w:tc>
          <w:tcPr>
            <w:tcW w:w="0" w:type="auto"/>
            <w:vAlign w:val="center"/>
          </w:tcPr>
          <w:p w:rsidR="00E17828" w:rsidRDefault="00716732">
            <w:pPr>
              <w:pStyle w:val="TableBodyText"/>
            </w:pPr>
            <w:r>
              <w:t>PRC 32K 97 x 151 mm</w:t>
            </w:r>
          </w:p>
        </w:tc>
      </w:tr>
      <w:tr w:rsidR="00E17828" w:rsidTr="00E17828">
        <w:tc>
          <w:tcPr>
            <w:tcW w:w="0" w:type="auto"/>
            <w:vAlign w:val="center"/>
          </w:tcPr>
          <w:p w:rsidR="00E17828" w:rsidRDefault="00716732">
            <w:pPr>
              <w:pStyle w:val="TableBodyText"/>
            </w:pPr>
            <w:r>
              <w:t>95</w:t>
            </w:r>
          </w:p>
        </w:tc>
        <w:tc>
          <w:tcPr>
            <w:tcW w:w="0" w:type="auto"/>
            <w:vAlign w:val="center"/>
          </w:tcPr>
          <w:p w:rsidR="00E17828" w:rsidRDefault="00716732">
            <w:pPr>
              <w:pStyle w:val="TableBodyText"/>
            </w:pPr>
            <w:r>
              <w:t>PRC 32K(Big) 97 x 151 mm</w:t>
            </w:r>
          </w:p>
        </w:tc>
      </w:tr>
      <w:tr w:rsidR="00E17828" w:rsidTr="00E17828">
        <w:tc>
          <w:tcPr>
            <w:tcW w:w="0" w:type="auto"/>
            <w:vAlign w:val="center"/>
          </w:tcPr>
          <w:p w:rsidR="00E17828" w:rsidRDefault="00716732">
            <w:pPr>
              <w:pStyle w:val="TableBodyText"/>
            </w:pPr>
            <w:r>
              <w:t>96</w:t>
            </w:r>
          </w:p>
        </w:tc>
        <w:tc>
          <w:tcPr>
            <w:tcW w:w="0" w:type="auto"/>
            <w:vAlign w:val="center"/>
          </w:tcPr>
          <w:p w:rsidR="00E17828" w:rsidRDefault="00716732">
            <w:pPr>
              <w:pStyle w:val="TableBodyText"/>
            </w:pPr>
            <w:r>
              <w:t>PRC Envelope #1 102 x 165 mm</w:t>
            </w:r>
          </w:p>
        </w:tc>
      </w:tr>
      <w:tr w:rsidR="00E17828" w:rsidTr="00E17828">
        <w:tc>
          <w:tcPr>
            <w:tcW w:w="0" w:type="auto"/>
            <w:vAlign w:val="center"/>
          </w:tcPr>
          <w:p w:rsidR="00E17828" w:rsidRDefault="00716732">
            <w:pPr>
              <w:pStyle w:val="TableBodyText"/>
            </w:pPr>
            <w:r>
              <w:t>97</w:t>
            </w:r>
          </w:p>
        </w:tc>
        <w:tc>
          <w:tcPr>
            <w:tcW w:w="0" w:type="auto"/>
            <w:vAlign w:val="center"/>
          </w:tcPr>
          <w:p w:rsidR="00E17828" w:rsidRDefault="00716732">
            <w:pPr>
              <w:pStyle w:val="TableBodyText"/>
            </w:pPr>
            <w:r>
              <w:t>PRC Envelope #2 102 x 176 mm</w:t>
            </w:r>
          </w:p>
        </w:tc>
      </w:tr>
      <w:tr w:rsidR="00E17828" w:rsidTr="00E17828">
        <w:tc>
          <w:tcPr>
            <w:tcW w:w="0" w:type="auto"/>
            <w:vAlign w:val="center"/>
          </w:tcPr>
          <w:p w:rsidR="00E17828" w:rsidRDefault="00716732">
            <w:pPr>
              <w:pStyle w:val="TableBodyText"/>
            </w:pPr>
            <w:r>
              <w:t>98</w:t>
            </w:r>
          </w:p>
        </w:tc>
        <w:tc>
          <w:tcPr>
            <w:tcW w:w="0" w:type="auto"/>
            <w:vAlign w:val="center"/>
          </w:tcPr>
          <w:p w:rsidR="00E17828" w:rsidRDefault="00716732">
            <w:pPr>
              <w:pStyle w:val="TableBodyText"/>
            </w:pPr>
            <w:r>
              <w:t>PRC Envelope #3 125 x 176 mm</w:t>
            </w:r>
          </w:p>
        </w:tc>
      </w:tr>
      <w:tr w:rsidR="00E17828" w:rsidTr="00E17828">
        <w:tc>
          <w:tcPr>
            <w:tcW w:w="0" w:type="auto"/>
            <w:vAlign w:val="center"/>
          </w:tcPr>
          <w:p w:rsidR="00E17828" w:rsidRDefault="00716732">
            <w:pPr>
              <w:pStyle w:val="TableBodyText"/>
            </w:pPr>
            <w:r>
              <w:t>99</w:t>
            </w:r>
          </w:p>
        </w:tc>
        <w:tc>
          <w:tcPr>
            <w:tcW w:w="0" w:type="auto"/>
            <w:vAlign w:val="center"/>
          </w:tcPr>
          <w:p w:rsidR="00E17828" w:rsidRDefault="00716732">
            <w:pPr>
              <w:pStyle w:val="TableBodyText"/>
            </w:pPr>
            <w:r>
              <w:t>PRC Envelope #4 110 x 208 mm</w:t>
            </w:r>
          </w:p>
        </w:tc>
      </w:tr>
      <w:tr w:rsidR="00E17828" w:rsidTr="00E17828">
        <w:tc>
          <w:tcPr>
            <w:tcW w:w="0" w:type="auto"/>
            <w:vAlign w:val="center"/>
          </w:tcPr>
          <w:p w:rsidR="00E17828" w:rsidRDefault="00716732">
            <w:pPr>
              <w:pStyle w:val="TableBodyText"/>
            </w:pPr>
            <w:r>
              <w:t>100</w:t>
            </w:r>
          </w:p>
        </w:tc>
        <w:tc>
          <w:tcPr>
            <w:tcW w:w="0" w:type="auto"/>
            <w:vAlign w:val="center"/>
          </w:tcPr>
          <w:p w:rsidR="00E17828" w:rsidRDefault="00716732">
            <w:pPr>
              <w:pStyle w:val="TableBodyText"/>
            </w:pPr>
            <w:r>
              <w:t>PRC Envelope #5 110 x 220 mm</w:t>
            </w:r>
          </w:p>
        </w:tc>
      </w:tr>
      <w:tr w:rsidR="00E17828" w:rsidTr="00E17828">
        <w:tc>
          <w:tcPr>
            <w:tcW w:w="0" w:type="auto"/>
            <w:vAlign w:val="center"/>
          </w:tcPr>
          <w:p w:rsidR="00E17828" w:rsidRDefault="00716732">
            <w:pPr>
              <w:pStyle w:val="TableBodyText"/>
            </w:pPr>
            <w:r>
              <w:t>101</w:t>
            </w:r>
          </w:p>
        </w:tc>
        <w:tc>
          <w:tcPr>
            <w:tcW w:w="0" w:type="auto"/>
            <w:vAlign w:val="center"/>
          </w:tcPr>
          <w:p w:rsidR="00E17828" w:rsidRDefault="00716732">
            <w:pPr>
              <w:pStyle w:val="TableBodyText"/>
            </w:pPr>
            <w:r>
              <w:t>PRC Envelope #6 120 x 230 mm</w:t>
            </w:r>
          </w:p>
        </w:tc>
      </w:tr>
      <w:tr w:rsidR="00E17828" w:rsidTr="00E17828">
        <w:tc>
          <w:tcPr>
            <w:tcW w:w="0" w:type="auto"/>
            <w:vAlign w:val="center"/>
          </w:tcPr>
          <w:p w:rsidR="00E17828" w:rsidRDefault="00716732">
            <w:pPr>
              <w:pStyle w:val="TableBodyText"/>
            </w:pPr>
            <w:r>
              <w:t>102</w:t>
            </w:r>
          </w:p>
        </w:tc>
        <w:tc>
          <w:tcPr>
            <w:tcW w:w="0" w:type="auto"/>
            <w:vAlign w:val="center"/>
          </w:tcPr>
          <w:p w:rsidR="00E17828" w:rsidRDefault="00716732">
            <w:pPr>
              <w:pStyle w:val="TableBodyText"/>
            </w:pPr>
            <w:r>
              <w:t>PRC Envelope #7 160 x 230 mm</w:t>
            </w:r>
          </w:p>
        </w:tc>
      </w:tr>
      <w:tr w:rsidR="00E17828" w:rsidTr="00E17828">
        <w:tc>
          <w:tcPr>
            <w:tcW w:w="0" w:type="auto"/>
            <w:vAlign w:val="center"/>
          </w:tcPr>
          <w:p w:rsidR="00E17828" w:rsidRDefault="00716732">
            <w:pPr>
              <w:pStyle w:val="TableBodyText"/>
            </w:pPr>
            <w:r>
              <w:t>103</w:t>
            </w:r>
          </w:p>
        </w:tc>
        <w:tc>
          <w:tcPr>
            <w:tcW w:w="0" w:type="auto"/>
            <w:vAlign w:val="center"/>
          </w:tcPr>
          <w:p w:rsidR="00E17828" w:rsidRDefault="00716732">
            <w:pPr>
              <w:pStyle w:val="TableBodyText"/>
            </w:pPr>
            <w:r>
              <w:t>PRC Envelope #8 120 x 309 mm</w:t>
            </w:r>
          </w:p>
        </w:tc>
      </w:tr>
      <w:tr w:rsidR="00E17828" w:rsidTr="00E17828">
        <w:tc>
          <w:tcPr>
            <w:tcW w:w="0" w:type="auto"/>
            <w:vAlign w:val="center"/>
          </w:tcPr>
          <w:p w:rsidR="00E17828" w:rsidRDefault="00716732">
            <w:pPr>
              <w:pStyle w:val="TableBodyText"/>
            </w:pPr>
            <w:r>
              <w:t>104</w:t>
            </w:r>
          </w:p>
        </w:tc>
        <w:tc>
          <w:tcPr>
            <w:tcW w:w="0" w:type="auto"/>
            <w:vAlign w:val="center"/>
          </w:tcPr>
          <w:p w:rsidR="00E17828" w:rsidRDefault="00716732">
            <w:pPr>
              <w:pStyle w:val="TableBodyText"/>
            </w:pPr>
            <w:r>
              <w:t>PRC Envelope #9 229 x 324 mm</w:t>
            </w:r>
          </w:p>
        </w:tc>
      </w:tr>
      <w:tr w:rsidR="00E17828" w:rsidTr="00E17828">
        <w:tc>
          <w:tcPr>
            <w:tcW w:w="0" w:type="auto"/>
            <w:vAlign w:val="center"/>
          </w:tcPr>
          <w:p w:rsidR="00E17828" w:rsidRDefault="00716732">
            <w:pPr>
              <w:pStyle w:val="TableBodyText"/>
            </w:pPr>
            <w:r>
              <w:t>105</w:t>
            </w:r>
          </w:p>
        </w:tc>
        <w:tc>
          <w:tcPr>
            <w:tcW w:w="0" w:type="auto"/>
            <w:vAlign w:val="center"/>
          </w:tcPr>
          <w:p w:rsidR="00E17828" w:rsidRDefault="00716732">
            <w:pPr>
              <w:pStyle w:val="TableBodyText"/>
            </w:pPr>
            <w:r>
              <w:t>PRC Envelope #10 324 x 458 mm</w:t>
            </w:r>
          </w:p>
        </w:tc>
      </w:tr>
      <w:tr w:rsidR="00E17828" w:rsidTr="00E17828">
        <w:tc>
          <w:tcPr>
            <w:tcW w:w="0" w:type="auto"/>
            <w:vAlign w:val="center"/>
          </w:tcPr>
          <w:p w:rsidR="00E17828" w:rsidRDefault="00716732">
            <w:pPr>
              <w:pStyle w:val="TableBodyText"/>
            </w:pPr>
            <w:r>
              <w:lastRenderedPageBreak/>
              <w:t>106</w:t>
            </w:r>
          </w:p>
        </w:tc>
        <w:tc>
          <w:tcPr>
            <w:tcW w:w="0" w:type="auto"/>
            <w:vAlign w:val="center"/>
          </w:tcPr>
          <w:p w:rsidR="00E17828" w:rsidRDefault="00716732">
            <w:pPr>
              <w:pStyle w:val="TableBodyText"/>
            </w:pPr>
            <w:r>
              <w:t>PRC 16K Rotated</w:t>
            </w:r>
          </w:p>
        </w:tc>
      </w:tr>
      <w:tr w:rsidR="00E17828" w:rsidTr="00E17828">
        <w:tc>
          <w:tcPr>
            <w:tcW w:w="0" w:type="auto"/>
            <w:vAlign w:val="center"/>
          </w:tcPr>
          <w:p w:rsidR="00E17828" w:rsidRDefault="00716732">
            <w:pPr>
              <w:pStyle w:val="TableBodyText"/>
            </w:pPr>
            <w:r>
              <w:t>107</w:t>
            </w:r>
          </w:p>
        </w:tc>
        <w:tc>
          <w:tcPr>
            <w:tcW w:w="0" w:type="auto"/>
            <w:vAlign w:val="center"/>
          </w:tcPr>
          <w:p w:rsidR="00E17828" w:rsidRDefault="00716732">
            <w:pPr>
              <w:pStyle w:val="TableBodyText"/>
            </w:pPr>
            <w:r>
              <w:t>PRC 32K Rotated</w:t>
            </w:r>
          </w:p>
        </w:tc>
      </w:tr>
      <w:tr w:rsidR="00E17828" w:rsidTr="00E17828">
        <w:tc>
          <w:tcPr>
            <w:tcW w:w="0" w:type="auto"/>
            <w:vAlign w:val="center"/>
          </w:tcPr>
          <w:p w:rsidR="00E17828" w:rsidRDefault="00716732">
            <w:pPr>
              <w:pStyle w:val="TableBodyText"/>
            </w:pPr>
            <w:r>
              <w:t>108</w:t>
            </w:r>
          </w:p>
        </w:tc>
        <w:tc>
          <w:tcPr>
            <w:tcW w:w="0" w:type="auto"/>
            <w:vAlign w:val="center"/>
          </w:tcPr>
          <w:p w:rsidR="00E17828" w:rsidRDefault="00716732">
            <w:pPr>
              <w:pStyle w:val="TableBodyText"/>
            </w:pPr>
            <w:r>
              <w:t>PRC 32K(Big) Rotated</w:t>
            </w:r>
          </w:p>
        </w:tc>
      </w:tr>
      <w:tr w:rsidR="00E17828" w:rsidTr="00E17828">
        <w:tc>
          <w:tcPr>
            <w:tcW w:w="0" w:type="auto"/>
            <w:vAlign w:val="center"/>
          </w:tcPr>
          <w:p w:rsidR="00E17828" w:rsidRDefault="00716732">
            <w:pPr>
              <w:pStyle w:val="TableBodyText"/>
            </w:pPr>
            <w:r>
              <w:t>109</w:t>
            </w:r>
          </w:p>
        </w:tc>
        <w:tc>
          <w:tcPr>
            <w:tcW w:w="0" w:type="auto"/>
            <w:vAlign w:val="center"/>
          </w:tcPr>
          <w:p w:rsidR="00E17828" w:rsidRDefault="00716732">
            <w:pPr>
              <w:pStyle w:val="TableBodyText"/>
            </w:pPr>
            <w:r>
              <w:t>PRC Envelope #1 Rotated 165 x 102 mm</w:t>
            </w:r>
          </w:p>
        </w:tc>
      </w:tr>
      <w:tr w:rsidR="00E17828" w:rsidTr="00E17828">
        <w:tc>
          <w:tcPr>
            <w:tcW w:w="0" w:type="auto"/>
            <w:vAlign w:val="center"/>
          </w:tcPr>
          <w:p w:rsidR="00E17828" w:rsidRDefault="00716732">
            <w:pPr>
              <w:pStyle w:val="TableBodyText"/>
            </w:pPr>
            <w:r>
              <w:t>110</w:t>
            </w:r>
          </w:p>
        </w:tc>
        <w:tc>
          <w:tcPr>
            <w:tcW w:w="0" w:type="auto"/>
            <w:vAlign w:val="center"/>
          </w:tcPr>
          <w:p w:rsidR="00E17828" w:rsidRDefault="00716732">
            <w:pPr>
              <w:pStyle w:val="TableBodyText"/>
            </w:pPr>
            <w:r>
              <w:t>PRC Envelope #2 Rotated 176 x 102 mm</w:t>
            </w:r>
          </w:p>
        </w:tc>
      </w:tr>
      <w:tr w:rsidR="00E17828" w:rsidTr="00E17828">
        <w:tc>
          <w:tcPr>
            <w:tcW w:w="0" w:type="auto"/>
            <w:vAlign w:val="center"/>
          </w:tcPr>
          <w:p w:rsidR="00E17828" w:rsidRDefault="00716732">
            <w:pPr>
              <w:pStyle w:val="TableBodyText"/>
            </w:pPr>
            <w:r>
              <w:t>111</w:t>
            </w:r>
          </w:p>
        </w:tc>
        <w:tc>
          <w:tcPr>
            <w:tcW w:w="0" w:type="auto"/>
            <w:vAlign w:val="center"/>
          </w:tcPr>
          <w:p w:rsidR="00E17828" w:rsidRDefault="00716732">
            <w:pPr>
              <w:pStyle w:val="TableBodyText"/>
            </w:pPr>
            <w:r>
              <w:t>PRC Envelope #3 Rotated 176 x 125 mm</w:t>
            </w:r>
          </w:p>
        </w:tc>
      </w:tr>
      <w:tr w:rsidR="00E17828" w:rsidTr="00E17828">
        <w:tc>
          <w:tcPr>
            <w:tcW w:w="0" w:type="auto"/>
            <w:vAlign w:val="center"/>
          </w:tcPr>
          <w:p w:rsidR="00E17828" w:rsidRDefault="00716732">
            <w:pPr>
              <w:pStyle w:val="TableBodyText"/>
            </w:pPr>
            <w:r>
              <w:t>112</w:t>
            </w:r>
          </w:p>
        </w:tc>
        <w:tc>
          <w:tcPr>
            <w:tcW w:w="0" w:type="auto"/>
            <w:vAlign w:val="center"/>
          </w:tcPr>
          <w:p w:rsidR="00E17828" w:rsidRDefault="00716732">
            <w:pPr>
              <w:pStyle w:val="TableBodyText"/>
            </w:pPr>
            <w:r>
              <w:t>PRC Envelope #4 Rotated 208 x 110 mm</w:t>
            </w:r>
          </w:p>
        </w:tc>
      </w:tr>
      <w:tr w:rsidR="00E17828" w:rsidTr="00E17828">
        <w:tc>
          <w:tcPr>
            <w:tcW w:w="0" w:type="auto"/>
            <w:vAlign w:val="center"/>
          </w:tcPr>
          <w:p w:rsidR="00E17828" w:rsidRDefault="00716732">
            <w:pPr>
              <w:pStyle w:val="TableBodyText"/>
            </w:pPr>
            <w:r>
              <w:t>113</w:t>
            </w:r>
          </w:p>
        </w:tc>
        <w:tc>
          <w:tcPr>
            <w:tcW w:w="0" w:type="auto"/>
            <w:vAlign w:val="center"/>
          </w:tcPr>
          <w:p w:rsidR="00E17828" w:rsidRDefault="00716732">
            <w:pPr>
              <w:pStyle w:val="TableBodyText"/>
            </w:pPr>
            <w:r>
              <w:t>PRC Envelope #5 Rotated 220 x 110 mm</w:t>
            </w:r>
          </w:p>
        </w:tc>
      </w:tr>
      <w:tr w:rsidR="00E17828" w:rsidTr="00E17828">
        <w:tc>
          <w:tcPr>
            <w:tcW w:w="0" w:type="auto"/>
            <w:vAlign w:val="center"/>
          </w:tcPr>
          <w:p w:rsidR="00E17828" w:rsidRDefault="00716732">
            <w:pPr>
              <w:pStyle w:val="TableBodyText"/>
            </w:pPr>
            <w:r>
              <w:t>114</w:t>
            </w:r>
          </w:p>
        </w:tc>
        <w:tc>
          <w:tcPr>
            <w:tcW w:w="0" w:type="auto"/>
            <w:vAlign w:val="center"/>
          </w:tcPr>
          <w:p w:rsidR="00E17828" w:rsidRDefault="00716732">
            <w:pPr>
              <w:pStyle w:val="TableBodyText"/>
            </w:pPr>
            <w:r>
              <w:t>PRC Envelope #6 Rotated 230 x 120 mm</w:t>
            </w:r>
          </w:p>
        </w:tc>
      </w:tr>
      <w:tr w:rsidR="00E17828" w:rsidTr="00E17828">
        <w:tc>
          <w:tcPr>
            <w:tcW w:w="0" w:type="auto"/>
            <w:vAlign w:val="center"/>
          </w:tcPr>
          <w:p w:rsidR="00E17828" w:rsidRDefault="00716732">
            <w:pPr>
              <w:pStyle w:val="TableBodyText"/>
            </w:pPr>
            <w:r>
              <w:t>115</w:t>
            </w:r>
          </w:p>
        </w:tc>
        <w:tc>
          <w:tcPr>
            <w:tcW w:w="0" w:type="auto"/>
            <w:vAlign w:val="center"/>
          </w:tcPr>
          <w:p w:rsidR="00E17828" w:rsidRDefault="00716732">
            <w:pPr>
              <w:pStyle w:val="TableBodyText"/>
            </w:pPr>
            <w:r>
              <w:t>PRC Envelope #7 Rotated 230 x 160 mm</w:t>
            </w:r>
          </w:p>
        </w:tc>
      </w:tr>
      <w:tr w:rsidR="00E17828" w:rsidTr="00E17828">
        <w:tc>
          <w:tcPr>
            <w:tcW w:w="0" w:type="auto"/>
            <w:vAlign w:val="center"/>
          </w:tcPr>
          <w:p w:rsidR="00E17828" w:rsidRDefault="00716732">
            <w:pPr>
              <w:pStyle w:val="TableBodyText"/>
            </w:pPr>
            <w:r>
              <w:t>116</w:t>
            </w:r>
          </w:p>
        </w:tc>
        <w:tc>
          <w:tcPr>
            <w:tcW w:w="0" w:type="auto"/>
            <w:vAlign w:val="center"/>
          </w:tcPr>
          <w:p w:rsidR="00E17828" w:rsidRDefault="00716732">
            <w:pPr>
              <w:pStyle w:val="TableBodyText"/>
            </w:pPr>
            <w:r>
              <w:t xml:space="preserve">PRC </w:t>
            </w:r>
            <w:r>
              <w:t>Envelope #8 Rotated 309 x 120 mm</w:t>
            </w:r>
          </w:p>
        </w:tc>
      </w:tr>
      <w:tr w:rsidR="00E17828" w:rsidTr="00E17828">
        <w:tc>
          <w:tcPr>
            <w:tcW w:w="0" w:type="auto"/>
            <w:vAlign w:val="center"/>
          </w:tcPr>
          <w:p w:rsidR="00E17828" w:rsidRDefault="00716732">
            <w:pPr>
              <w:pStyle w:val="TableBodyText"/>
            </w:pPr>
            <w:r>
              <w:t>117</w:t>
            </w:r>
          </w:p>
        </w:tc>
        <w:tc>
          <w:tcPr>
            <w:tcW w:w="0" w:type="auto"/>
            <w:vAlign w:val="center"/>
          </w:tcPr>
          <w:p w:rsidR="00E17828" w:rsidRDefault="00716732">
            <w:pPr>
              <w:pStyle w:val="TableBodyText"/>
            </w:pPr>
            <w:r>
              <w:t>PRC Envelope #9 Rotated 324 x 229 mm</w:t>
            </w:r>
          </w:p>
        </w:tc>
      </w:tr>
      <w:tr w:rsidR="00E17828" w:rsidTr="00E17828">
        <w:tc>
          <w:tcPr>
            <w:tcW w:w="0" w:type="auto"/>
            <w:vAlign w:val="center"/>
          </w:tcPr>
          <w:p w:rsidR="00E17828" w:rsidRDefault="00716732">
            <w:pPr>
              <w:pStyle w:val="TableBodyText"/>
            </w:pPr>
            <w:r>
              <w:t>118</w:t>
            </w:r>
          </w:p>
        </w:tc>
        <w:tc>
          <w:tcPr>
            <w:tcW w:w="0" w:type="auto"/>
            <w:vAlign w:val="center"/>
          </w:tcPr>
          <w:p w:rsidR="00E17828" w:rsidRDefault="00716732">
            <w:pPr>
              <w:pStyle w:val="TableBodyText"/>
            </w:pPr>
            <w:r>
              <w:t>PRC Envelope #10 Rotated 458 x 324 mm</w:t>
            </w:r>
          </w:p>
        </w:tc>
      </w:tr>
    </w:tbl>
    <w:p w:rsidR="00E17828" w:rsidRDefault="00E17828"/>
    <w:p w:rsidR="00E17828" w:rsidRDefault="00716732">
      <w:pPr>
        <w:pStyle w:val="Definition-Field"/>
      </w:pPr>
      <w:r>
        <w:t xml:space="preserve">f.   </w:t>
      </w:r>
      <w:r>
        <w:rPr>
          <w:i/>
        </w:rPr>
        <w:t>The standard states that the values of the paperSize attribute are defined by the XML Schema unsignedInt datatype.</w:t>
      </w:r>
    </w:p>
    <w:p w:rsidR="00E17828" w:rsidRDefault="00716732">
      <w:pPr>
        <w:pStyle w:val="Definition-Field2"/>
      </w:pPr>
      <w:r>
        <w:t>Excel restricts the value of this attribute to be at most 2147483647.</w:t>
      </w:r>
    </w:p>
    <w:p w:rsidR="00E17828" w:rsidRDefault="00716732">
      <w:pPr>
        <w:pStyle w:val="Heading3"/>
      </w:pPr>
      <w:bookmarkStart w:id="1353" w:name="section_bb17894478384a589c16e0c63d428a43"/>
      <w:bookmarkStart w:id="1354" w:name="_Toc111177550"/>
      <w:r>
        <w:t>Part 4 Section 3.3.1.64, pane (View Pane)</w:t>
      </w:r>
      <w:bookmarkEnd w:id="1353"/>
      <w:bookmarkEnd w:id="1354"/>
      <w:r>
        <w:fldChar w:fldCharType="begin"/>
      </w:r>
      <w:r>
        <w:instrText xml:space="preserve"> XE "pane (View Pane)" </w:instrText>
      </w:r>
      <w:r>
        <w:fldChar w:fldCharType="end"/>
      </w:r>
    </w:p>
    <w:p w:rsidR="00E17828" w:rsidRDefault="00716732">
      <w:pPr>
        <w:pStyle w:val="Definition-Field"/>
      </w:pPr>
      <w:r>
        <w:t xml:space="preserve">a.   </w:t>
      </w:r>
      <w:r>
        <w:rPr>
          <w:i/>
        </w:rPr>
        <w:t>In the standard the TopLeftCell attribute currently states use equals optional.</w:t>
      </w:r>
    </w:p>
    <w:p w:rsidR="00E17828" w:rsidRDefault="00716732">
      <w:pPr>
        <w:pStyle w:val="Definition-Field2"/>
      </w:pPr>
      <w:r>
        <w:t>Office treats the TopLeftCell attr</w:t>
      </w:r>
      <w:r>
        <w:t>ibute as optional if state equals split; otherwise, it is required.</w:t>
      </w:r>
    </w:p>
    <w:p w:rsidR="00E17828" w:rsidRDefault="00716732">
      <w:pPr>
        <w:pStyle w:val="Definition-Field"/>
      </w:pPr>
      <w:r>
        <w:t xml:space="preserve">b.   </w:t>
      </w:r>
      <w:r>
        <w:rPr>
          <w:i/>
        </w:rPr>
        <w:t>The standard does not define what the value for the xSplit attribute indicates if the parent element is customSheetView.</w:t>
      </w:r>
    </w:p>
    <w:p w:rsidR="00E17828" w:rsidRDefault="00716732">
      <w:pPr>
        <w:pStyle w:val="Definition-Field2"/>
      </w:pPr>
      <w:r>
        <w:t>In Office, when parent is customSheetView, the xSplit attribut</w:t>
      </w:r>
      <w:r>
        <w:t>e is always saved as the number of columns (regardless of frozen or unfrozen state).</w:t>
      </w:r>
    </w:p>
    <w:p w:rsidR="00E17828" w:rsidRDefault="00716732">
      <w:pPr>
        <w:pStyle w:val="Definition-Field"/>
      </w:pPr>
      <w:r>
        <w:t xml:space="preserve">c.   </w:t>
      </w:r>
      <w:r>
        <w:rPr>
          <w:i/>
        </w:rPr>
        <w:t>The standard does not define what the value for the ySplit attribute indicates if the parent element is customSheetView.</w:t>
      </w:r>
    </w:p>
    <w:p w:rsidR="00E17828" w:rsidRDefault="00716732">
      <w:pPr>
        <w:pStyle w:val="Definition-Field2"/>
      </w:pPr>
      <w:r>
        <w:t>In Office, when parent is customSheetView, th</w:t>
      </w:r>
      <w:r>
        <w:t>e ySplit attribute is always saved as the number of rows (regardless of frozen or unfrozen state).</w:t>
      </w:r>
    </w:p>
    <w:p w:rsidR="00E17828" w:rsidRDefault="00716732">
      <w:pPr>
        <w:pStyle w:val="Definition-Field"/>
      </w:pPr>
      <w:r>
        <w:t xml:space="preserve">d.   </w:t>
      </w:r>
      <w:r>
        <w:rPr>
          <w:i/>
        </w:rPr>
        <w:t>In the standard the xSplit and ySplit definitions are reversed.</w:t>
      </w:r>
    </w:p>
    <w:p w:rsidR="00E17828" w:rsidRDefault="00716732">
      <w:pPr>
        <w:pStyle w:val="Definition-Field2"/>
      </w:pPr>
      <w:r>
        <w:t>In Office, xSplit is the Vertical split position and columns visible in the left pane, a</w:t>
      </w:r>
      <w:r>
        <w:t>nd ySplit is the Horizontal split position and columns visible in the top pane.</w:t>
      </w:r>
    </w:p>
    <w:p w:rsidR="00E17828" w:rsidRDefault="00716732">
      <w:pPr>
        <w:pStyle w:val="Definition-Field"/>
      </w:pPr>
      <w:r>
        <w:t xml:space="preserve">e.   </w:t>
      </w:r>
      <w:r>
        <w:rPr>
          <w:i/>
        </w:rPr>
        <w:t>The standard states that the xSplit and ySplit values can be zero indicating none for that setting.</w:t>
      </w:r>
    </w:p>
    <w:p w:rsidR="00E17828" w:rsidRDefault="00716732">
      <w:pPr>
        <w:pStyle w:val="Definition-Field2"/>
      </w:pPr>
      <w:r>
        <w:t>Office does not support setting xSplit and ySplit to Zero when the pare</w:t>
      </w:r>
      <w:r>
        <w:t>nt element is SheetView.</w:t>
      </w:r>
    </w:p>
    <w:p w:rsidR="00E17828" w:rsidRDefault="00716732">
      <w:pPr>
        <w:pStyle w:val="Heading3"/>
      </w:pPr>
      <w:bookmarkStart w:id="1355" w:name="section_2c8e01feb72e440eb771bd04686e0a3b"/>
      <w:bookmarkStart w:id="1356" w:name="_Toc111177551"/>
      <w:r>
        <w:lastRenderedPageBreak/>
        <w:t>Part 4 Section 3.3.1.66, pivotArea (Pivot Area)</w:t>
      </w:r>
      <w:bookmarkEnd w:id="1355"/>
      <w:bookmarkEnd w:id="1356"/>
      <w:r>
        <w:fldChar w:fldCharType="begin"/>
      </w:r>
      <w:r>
        <w:instrText xml:space="preserve"> XE "pivotArea (Pivot Area)" </w:instrText>
      </w:r>
      <w:r>
        <w:fldChar w:fldCharType="end"/>
      </w:r>
    </w:p>
    <w:p w:rsidR="00E17828" w:rsidRDefault="00716732">
      <w:pPr>
        <w:pStyle w:val="Definition-Field"/>
      </w:pPr>
      <w:r>
        <w:t xml:space="preserve">a.   </w:t>
      </w:r>
      <w:r>
        <w:rPr>
          <w:i/>
        </w:rPr>
        <w:t>The standard does not state that the dataOnly attribute can be true only if the labelOnly attribute is false.</w:t>
      </w:r>
    </w:p>
    <w:p w:rsidR="00E17828" w:rsidRDefault="00716732">
      <w:pPr>
        <w:pStyle w:val="Definition-Field2"/>
      </w:pPr>
      <w:r>
        <w:t xml:space="preserve">Office allows the dataOnly attribute </w:t>
      </w:r>
      <w:r>
        <w:t>to be true only if the labelOnly attribute is false.</w:t>
      </w:r>
    </w:p>
    <w:p w:rsidR="00E17828" w:rsidRDefault="00716732">
      <w:pPr>
        <w:pStyle w:val="Definition-Field"/>
      </w:pPr>
      <w:r>
        <w:t xml:space="preserve">b.   </w:t>
      </w:r>
      <w:r>
        <w:rPr>
          <w:i/>
        </w:rPr>
        <w:t>The standard does not state that the labelOnly attribute can be true only if the dataOnly attribute is false.</w:t>
      </w:r>
    </w:p>
    <w:p w:rsidR="00E17828" w:rsidRDefault="00716732">
      <w:pPr>
        <w:pStyle w:val="Definition-Field2"/>
      </w:pPr>
      <w:r>
        <w:t>Office allows the labelOnly attribute to be true only if the dataOnly attribute is false</w:t>
      </w:r>
      <w:r>
        <w:t>.</w:t>
      </w:r>
    </w:p>
    <w:p w:rsidR="00E17828" w:rsidRDefault="00716732">
      <w:pPr>
        <w:pStyle w:val="Definition-Field"/>
      </w:pPr>
      <w:r>
        <w:t xml:space="preserve">c.   </w:t>
      </w:r>
      <w:r>
        <w:rPr>
          <w:i/>
        </w:rPr>
        <w:t>The standard does not specify a default value for the field attribute.</w:t>
      </w:r>
    </w:p>
    <w:p w:rsidR="00E17828" w:rsidRDefault="00716732">
      <w:pPr>
        <w:pStyle w:val="Definition-Field2"/>
      </w:pPr>
      <w:r>
        <w:t>Excel uses a default value of -1 for this attribute.</w:t>
      </w:r>
    </w:p>
    <w:p w:rsidR="00E17828" w:rsidRDefault="00716732">
      <w:pPr>
        <w:pStyle w:val="Definition-Field"/>
      </w:pPr>
      <w:r>
        <w:t xml:space="preserve">d.   </w:t>
      </w:r>
      <w:r>
        <w:rPr>
          <w:i/>
        </w:rPr>
        <w:t>The standard does not restrict the value of the fieldPosition attribute.</w:t>
      </w:r>
    </w:p>
    <w:p w:rsidR="00E17828" w:rsidRDefault="00716732">
      <w:r>
        <w:t>In Office, the fieldPosition attribute represents the position of the field within the axis to which this rule applies. If cacheIndex is true, the value of this field shall be greater than or equal to zero and less than 256. If cacheIndex is false, than if</w:t>
      </w:r>
      <w:r>
        <w:t xml:space="preserve"> the axis value is axisRow, the value of fieldPosition shall be less than the number of elements in the row fields collection (“</w:t>
      </w:r>
      <w:hyperlink r:id="rId144">
        <w:r>
          <w:rPr>
            <w:rStyle w:val="Hyperlink"/>
          </w:rPr>
          <w:t>[ECMA-376]</w:t>
        </w:r>
      </w:hyperlink>
      <w:r>
        <w:t xml:space="preserve"> Part 4 §3.10.1.81; rowFields (Row Fields)”). If the</w:t>
      </w:r>
      <w:r>
        <w:t xml:space="preserve"> axis value is axisCol, the value of fieldPosition shall be less than the number of elements in the column fields collection (“[ECMA-376] Part 4 §3.10.1.14; colFields (Column Fields)”). If the axis value is axisPage, the value of fieldPosition shall be les</w:t>
      </w:r>
      <w:r>
        <w:t xml:space="preserve">s than number of elements in page fields collection (“[ECMA-376] Part 4 §3.10.1.63; pageFields (Page Field Items)”). If axis value is axisData, the value of fieldPosition shall be less than the number of elements in the data fields collection (“[ECMA-376] </w:t>
      </w:r>
      <w:r>
        <w:t>Part 4 §3.10.1.13; dataFields (Data Fields)”).</w:t>
      </w:r>
    </w:p>
    <w:p w:rsidR="00E17828" w:rsidRDefault="00716732">
      <w:pPr>
        <w:pStyle w:val="Definition-Field"/>
      </w:pPr>
      <w:r>
        <w:t xml:space="preserve">e.   </w:t>
      </w:r>
      <w:r>
        <w:rPr>
          <w:i/>
        </w:rPr>
        <w:t>The standard does not place restrictions on the value of the field attribute.</w:t>
      </w:r>
    </w:p>
    <w:p w:rsidR="00E17828" w:rsidRDefault="00716732">
      <w:r>
        <w:t>In Office, the field attribute represents a zero-based index of the field that this selection rule refers to. The value of thi</w:t>
      </w:r>
      <w:r>
        <w:t>s field can be -1 (it references nothing) or the value can be -2 (it references data). Otherwise, if cacheIndex is true, it shall be greater than or equal to zero and less than the number of elements in the cacheFields collection in the pivot cache definit</w:t>
      </w:r>
      <w:r>
        <w:t>ion (“[ECMA-376] Part 4 §3.10.1.67; pivotCacheDefinition (PivotCache Definition)”); if the cacheIndex is false, the value shall be less than the number of elements in the pivot fields (§3.10.1.70 pivotFields (PivotTable Fields)) collection (“[ECMA-376] Par</w:t>
      </w:r>
      <w:r>
        <w:t>t 4 §3.10.1.70; pivotFields (PivotTable Fields)”).</w:t>
      </w:r>
    </w:p>
    <w:p w:rsidR="00E17828" w:rsidRDefault="00716732">
      <w:pPr>
        <w:pStyle w:val="Heading3"/>
      </w:pPr>
      <w:bookmarkStart w:id="1357" w:name="section_c4e39a0f67ef45dfbec4cb92633110e1"/>
      <w:bookmarkStart w:id="1358" w:name="_Toc111177552"/>
      <w:r>
        <w:t>Part 4 Section 3.3.1.67, pivotSelection (PivotTable Selection)</w:t>
      </w:r>
      <w:bookmarkEnd w:id="1357"/>
      <w:bookmarkEnd w:id="1358"/>
      <w:r>
        <w:fldChar w:fldCharType="begin"/>
      </w:r>
      <w:r>
        <w:instrText xml:space="preserve"> XE "pivotSelection (PivotTable Selection)" </w:instrText>
      </w:r>
      <w:r>
        <w:fldChar w:fldCharType="end"/>
      </w:r>
    </w:p>
    <w:p w:rsidR="00E17828" w:rsidRDefault="00716732">
      <w:pPr>
        <w:pStyle w:val="Definition-Field"/>
      </w:pPr>
      <w:r>
        <w:t xml:space="preserve">a.   </w:t>
      </w:r>
      <w:r>
        <w:rPr>
          <w:i/>
        </w:rPr>
        <w:t>The standard does not specifiy any relationships for the data attribute.</w:t>
      </w:r>
    </w:p>
    <w:p w:rsidR="00E17828" w:rsidRDefault="00716732">
      <w:pPr>
        <w:pStyle w:val="Definition-Field2"/>
      </w:pPr>
      <w:r>
        <w:t>Office requires th</w:t>
      </w:r>
      <w:r>
        <w:t>at the data attribute be false when the label attribute is true.</w:t>
      </w:r>
    </w:p>
    <w:p w:rsidR="00E17828" w:rsidRDefault="00716732">
      <w:pPr>
        <w:pStyle w:val="Definition-Field"/>
      </w:pPr>
      <w:r>
        <w:t xml:space="preserve">b.   </w:t>
      </w:r>
      <w:r>
        <w:rPr>
          <w:i/>
        </w:rPr>
        <w:t>The standard states that the values of the previousRow attribute are defined by the XML Schema unsignedInt datatype.</w:t>
      </w:r>
    </w:p>
    <w:p w:rsidR="00E17828" w:rsidRDefault="00716732">
      <w:pPr>
        <w:pStyle w:val="Definition-Field2"/>
      </w:pPr>
      <w:r>
        <w:t>Excel restricts the value of this attribute to be at most 1048575.</w:t>
      </w:r>
    </w:p>
    <w:p w:rsidR="00E17828" w:rsidRDefault="00716732">
      <w:pPr>
        <w:pStyle w:val="Definition-Field"/>
      </w:pPr>
      <w:r>
        <w:t>c.</w:t>
      </w:r>
      <w:r>
        <w:t xml:space="preserve">   </w:t>
      </w:r>
      <w:r>
        <w:rPr>
          <w:i/>
        </w:rPr>
        <w:t>The standard states that the values of the previousCol attribute are defined by the XML Schema unsignedInt datatype.</w:t>
      </w:r>
    </w:p>
    <w:p w:rsidR="00E17828" w:rsidRDefault="00716732">
      <w:pPr>
        <w:pStyle w:val="Definition-Field2"/>
      </w:pPr>
      <w:r>
        <w:t>Excel restricts the value of this attribute to be at most 16383.</w:t>
      </w:r>
    </w:p>
    <w:p w:rsidR="00E17828" w:rsidRDefault="00716732">
      <w:pPr>
        <w:pStyle w:val="Definition-Field"/>
      </w:pPr>
      <w:r>
        <w:t xml:space="preserve">d.   </w:t>
      </w:r>
      <w:r>
        <w:rPr>
          <w:i/>
        </w:rPr>
        <w:t>The standard states that the values of the dimension attribute are</w:t>
      </w:r>
      <w:r>
        <w:rPr>
          <w:i/>
        </w:rPr>
        <w:t xml:space="preserve"> defined by the XML Schema unsignedInt datatype.</w:t>
      </w:r>
    </w:p>
    <w:p w:rsidR="00E17828" w:rsidRDefault="00716732">
      <w:r>
        <w:t xml:space="preserve">In Excel, if the axis attribute equals axisRow, then the dimension attribute must be less than number of elements in the rowFields collection. If the axis attribute equals axisCol, then the dimension </w:t>
      </w:r>
      <w:r>
        <w:lastRenderedPageBreak/>
        <w:t>attribu</w:t>
      </w:r>
      <w:r>
        <w:t>te must be less than number of elements in the columnFields collection. If the axis attribute equals axisPage, then the dimension attribute equals 0.</w:t>
      </w:r>
    </w:p>
    <w:p w:rsidR="00E17828" w:rsidRDefault="00716732">
      <w:pPr>
        <w:pStyle w:val="Definition-Field"/>
      </w:pPr>
      <w:r>
        <w:t xml:space="preserve">e.   </w:t>
      </w:r>
      <w:r>
        <w:rPr>
          <w:i/>
        </w:rPr>
        <w:t>The standard states that the values for the min attribute are defined by the XML Schema unsignedInt d</w:t>
      </w:r>
      <w:r>
        <w:rPr>
          <w:i/>
        </w:rPr>
        <w:t>atatype.</w:t>
      </w:r>
    </w:p>
    <w:p w:rsidR="00E17828" w:rsidRDefault="00716732">
      <w:r>
        <w:t>In Excel, if the axis attribute equals axisRow, then the min attribute must be less than the number of elements in the rowItems collection. If the axis attribute equals axisCol, then the min attribute must be less than the number of elements in th</w:t>
      </w:r>
      <w:r>
        <w:t>e colItems collection. When the axis attribute equals axisPage, then the min attribute must be 0.</w:t>
      </w:r>
    </w:p>
    <w:p w:rsidR="00E17828" w:rsidRDefault="00716732">
      <w:pPr>
        <w:pStyle w:val="Definition-Field"/>
      </w:pPr>
      <w:r>
        <w:t xml:space="preserve">f.   </w:t>
      </w:r>
      <w:r>
        <w:rPr>
          <w:i/>
        </w:rPr>
        <w:t>The standard states that @max is not restricted beyond unsigned int.</w:t>
      </w:r>
    </w:p>
    <w:p w:rsidR="00E17828" w:rsidRDefault="00716732">
      <w:pPr>
        <w:pStyle w:val="Definition-Field2"/>
      </w:pPr>
      <w:r>
        <w:t>In Excel, if @axis=axisRow, @max shall be less than the number of elements in rowItems collection. If @axis=axisCol, @max shall be less than the number of elements in colItems. When @axis=axisPage then @max shall be 0.</w:t>
      </w:r>
    </w:p>
    <w:p w:rsidR="00E17828" w:rsidRDefault="00716732">
      <w:pPr>
        <w:pStyle w:val="Definition-Field"/>
      </w:pPr>
      <w:r>
        <w:t xml:space="preserve">g.   </w:t>
      </w:r>
      <w:r>
        <w:rPr>
          <w:i/>
        </w:rPr>
        <w:t>The standard does not limit @sta</w:t>
      </w:r>
      <w:r>
        <w:rPr>
          <w:i/>
        </w:rPr>
        <w:t>rt beyond unsigned int.</w:t>
      </w:r>
    </w:p>
    <w:p w:rsidR="00E17828" w:rsidRDefault="00716732">
      <w:pPr>
        <w:pStyle w:val="Definition-Field2"/>
      </w:pPr>
      <w:r>
        <w:t>Office requires that @min &lt; @start &lt; @max+1.</w:t>
      </w:r>
    </w:p>
    <w:p w:rsidR="00E17828" w:rsidRDefault="00716732">
      <w:pPr>
        <w:pStyle w:val="Definition-Field"/>
      </w:pPr>
      <w:r>
        <w:t xml:space="preserve">h.   </w:t>
      </w:r>
      <w:r>
        <w:rPr>
          <w:i/>
        </w:rPr>
        <w:t>The standard does not define the valid set of values for the activeRow or the activeCol attributes.</w:t>
      </w:r>
    </w:p>
    <w:p w:rsidR="00E17828" w:rsidRDefault="00716732">
      <w:r>
        <w:t>Office requires that the following conditions be true:</w:t>
      </w:r>
    </w:p>
    <w:p w:rsidR="00E17828" w:rsidRDefault="00716732">
      <w:pPr>
        <w:pStyle w:val="ListParagraph"/>
        <w:numPr>
          <w:ilvl w:val="0"/>
          <w:numId w:val="153"/>
        </w:numPr>
        <w:contextualSpacing/>
      </w:pPr>
      <w:r>
        <w:t xml:space="preserve">If </w:t>
      </w:r>
      <w:r>
        <w:rPr>
          <w:b/>
        </w:rPr>
        <w:t>axis</w:t>
      </w:r>
      <w:r>
        <w:t xml:space="preserve"> is set to </w:t>
      </w:r>
      <w:r>
        <w:rPr>
          <w:i/>
        </w:rPr>
        <w:t>axisRow</w:t>
      </w:r>
      <w:r>
        <w:t xml:space="preserve">, </w:t>
      </w:r>
      <w:r>
        <w:t>then the valid set of values for the activeRow or activeCol attributes should be within the Row axis area.</w:t>
      </w:r>
    </w:p>
    <w:p w:rsidR="00E17828" w:rsidRDefault="00716732">
      <w:pPr>
        <w:pStyle w:val="ListParagraph"/>
        <w:numPr>
          <w:ilvl w:val="0"/>
          <w:numId w:val="153"/>
        </w:numPr>
        <w:contextualSpacing/>
      </w:pPr>
      <w:r>
        <w:t xml:space="preserve">If </w:t>
      </w:r>
      <w:r>
        <w:rPr>
          <w:b/>
        </w:rPr>
        <w:t>axis</w:t>
      </w:r>
      <w:r>
        <w:t xml:space="preserve"> is set to </w:t>
      </w:r>
      <w:r>
        <w:rPr>
          <w:i/>
        </w:rPr>
        <w:t>axisCol</w:t>
      </w:r>
      <w:r>
        <w:t>, then the valid set of values for the activeRow or activeCol attributes should be within the Column axis area.</w:t>
      </w:r>
    </w:p>
    <w:p w:rsidR="00E17828" w:rsidRDefault="00716732">
      <w:pPr>
        <w:pStyle w:val="ListParagraph"/>
        <w:numPr>
          <w:ilvl w:val="0"/>
          <w:numId w:val="153"/>
        </w:numPr>
      </w:pPr>
      <w:r>
        <w:t xml:space="preserve">If </w:t>
      </w:r>
      <w:r>
        <w:rPr>
          <w:b/>
        </w:rPr>
        <w:t>axis</w:t>
      </w:r>
      <w:r>
        <w:t xml:space="preserve"> is s</w:t>
      </w:r>
      <w:r>
        <w:t xml:space="preserve">et to </w:t>
      </w:r>
      <w:r>
        <w:rPr>
          <w:i/>
        </w:rPr>
        <w:t>axisPage</w:t>
      </w:r>
      <w:r>
        <w:t>, then the valid set of values for the activeRow or activeCol attributes should be within the Page/Report Filter axis area.</w:t>
      </w:r>
    </w:p>
    <w:p w:rsidR="00E17828" w:rsidRDefault="00716732">
      <w:pPr>
        <w:pStyle w:val="Definition-Field"/>
      </w:pPr>
      <w:r>
        <w:t xml:space="preserve">i.   </w:t>
      </w:r>
      <w:r>
        <w:rPr>
          <w:i/>
        </w:rPr>
        <w:t>The standard defines values for the pane attribute.</w:t>
      </w:r>
    </w:p>
    <w:p w:rsidR="00E17828" w:rsidRDefault="00716732">
      <w:pPr>
        <w:pStyle w:val="Definition-Field2"/>
      </w:pPr>
      <w:r>
        <w:t>In Office, topLeft is interpreted as bottomRight and vice versa.</w:t>
      </w:r>
    </w:p>
    <w:p w:rsidR="00E17828" w:rsidRDefault="00716732">
      <w:pPr>
        <w:pStyle w:val="Definition-Field"/>
      </w:pPr>
      <w:r>
        <w:t xml:space="preserve">j.   </w:t>
      </w:r>
      <w:r>
        <w:rPr>
          <w:i/>
        </w:rPr>
        <w:t>The standard states that the r:id attribute is optional.</w:t>
      </w:r>
    </w:p>
    <w:p w:rsidR="00E17828" w:rsidRDefault="00716732">
      <w:pPr>
        <w:pStyle w:val="Definition-Field2"/>
      </w:pPr>
      <w:r>
        <w:t>Excel requires this attribute.</w:t>
      </w:r>
    </w:p>
    <w:p w:rsidR="00E17828" w:rsidRDefault="00716732">
      <w:pPr>
        <w:pStyle w:val="Definition-Field"/>
      </w:pPr>
      <w:r>
        <w:t xml:space="preserve">k.   </w:t>
      </w:r>
      <w:r>
        <w:rPr>
          <w:i/>
        </w:rPr>
        <w:t>The standard states that the axis attribute has a valid value of axisPage.</w:t>
      </w:r>
    </w:p>
    <w:p w:rsidR="00E17828" w:rsidRDefault="00716732">
      <w:pPr>
        <w:pStyle w:val="Definition-Field2"/>
      </w:pPr>
      <w:r>
        <w:t>Office will report</w:t>
      </w:r>
      <w:r>
        <w:t xml:space="preserve"> a valid file as corrupt if axis is equal to axisPage.</w:t>
      </w:r>
    </w:p>
    <w:p w:rsidR="00E17828" w:rsidRDefault="00716732">
      <w:pPr>
        <w:pStyle w:val="Definition-Field"/>
      </w:pPr>
      <w:r>
        <w:t xml:space="preserve">l.   </w:t>
      </w:r>
      <w:r>
        <w:rPr>
          <w:i/>
        </w:rPr>
        <w:t>The standard states that the valid values for the axis attribute are defined by the ST_Axis simple type.</w:t>
      </w:r>
    </w:p>
    <w:p w:rsidR="00E17828" w:rsidRDefault="00716732">
      <w:pPr>
        <w:pStyle w:val="Definition-Field2"/>
      </w:pPr>
      <w:r>
        <w:t>Office does not allow the axis attribute to equal axisValue.</w:t>
      </w:r>
    </w:p>
    <w:p w:rsidR="00E17828" w:rsidRDefault="00716732">
      <w:pPr>
        <w:pStyle w:val="Heading3"/>
      </w:pPr>
      <w:bookmarkStart w:id="1359" w:name="section_e3f00a0417c94d36b526e6a6a2206bed"/>
      <w:bookmarkStart w:id="1360" w:name="_Toc111177553"/>
      <w:r>
        <w:t>Part 4 Section 3.3.1.69, prote</w:t>
      </w:r>
      <w:r>
        <w:t>ctedRange (Protected Range)</w:t>
      </w:r>
      <w:bookmarkEnd w:id="1359"/>
      <w:bookmarkEnd w:id="1360"/>
      <w:r>
        <w:fldChar w:fldCharType="begin"/>
      </w:r>
      <w:r>
        <w:instrText xml:space="preserve"> XE "protectedRange (Protected Range)" </w:instrText>
      </w:r>
      <w:r>
        <w:fldChar w:fldCharType="end"/>
      </w:r>
    </w:p>
    <w:p w:rsidR="00E17828" w:rsidRDefault="00716732">
      <w:pPr>
        <w:pStyle w:val="Definition-Field"/>
      </w:pPr>
      <w:r>
        <w:t xml:space="preserve">a.   </w:t>
      </w:r>
      <w:r>
        <w:rPr>
          <w:i/>
        </w:rPr>
        <w:t>The standard sets no restrictions on the string for the name attribute.</w:t>
      </w:r>
    </w:p>
    <w:p w:rsidR="00E17828" w:rsidRDefault="00716732">
      <w:pPr>
        <w:pStyle w:val="Definition-Field2"/>
      </w:pPr>
      <w:r>
        <w:t>Office requires that the name attribute shall be unique within the parent element collection, start with a let</w:t>
      </w:r>
      <w:r>
        <w:t>ter, only contain letters, numbers, spaces, underscores, periods, backslashes, or question marks.</w:t>
      </w:r>
    </w:p>
    <w:p w:rsidR="00E17828" w:rsidRDefault="00716732">
      <w:pPr>
        <w:pStyle w:val="Definition-Field"/>
      </w:pPr>
      <w:r>
        <w:t xml:space="preserve">b.   </w:t>
      </w:r>
      <w:r>
        <w:rPr>
          <w:i/>
        </w:rPr>
        <w:t>The standard does not define the minimum values for the sqref attribute.</w:t>
      </w:r>
    </w:p>
    <w:p w:rsidR="00E17828" w:rsidRDefault="00716732">
      <w:pPr>
        <w:pStyle w:val="Definition-Field2"/>
      </w:pPr>
      <w:r>
        <w:t>Office defines the minimum value for the sqref attribute to be 1.</w:t>
      </w:r>
    </w:p>
    <w:p w:rsidR="00E17828" w:rsidRDefault="00716732">
      <w:pPr>
        <w:pStyle w:val="Definition-Field"/>
      </w:pPr>
      <w:r>
        <w:lastRenderedPageBreak/>
        <w:t xml:space="preserve">c.   </w:t>
      </w:r>
      <w:r>
        <w:rPr>
          <w:i/>
        </w:rPr>
        <w:t>The stand</w:t>
      </w:r>
      <w:r>
        <w:rPr>
          <w:i/>
        </w:rPr>
        <w:t>ard does not limit the length of the value of the name attribute.</w:t>
      </w:r>
    </w:p>
    <w:p w:rsidR="00E17828" w:rsidRDefault="00716732">
      <w:pPr>
        <w:pStyle w:val="Definition-Field2"/>
      </w:pPr>
      <w:r>
        <w:t>Word restricts the value of this attribute to be at least 1 and at most 255 characters.</w:t>
      </w:r>
    </w:p>
    <w:p w:rsidR="00E17828" w:rsidRDefault="00716732">
      <w:pPr>
        <w:pStyle w:val="Definition-Field"/>
      </w:pPr>
      <w:r>
        <w:t xml:space="preserve">d.   </w:t>
      </w:r>
      <w:r>
        <w:rPr>
          <w:i/>
        </w:rPr>
        <w:t>The standard states that this setting uses a specific Password attribute to store the password ha</w:t>
      </w:r>
      <w:r>
        <w:rPr>
          <w:i/>
        </w:rPr>
        <w:t>sh.</w:t>
      </w:r>
    </w:p>
    <w:p w:rsidR="00E17828" w:rsidRDefault="00716732">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algorithm N</w:t>
            </w:r>
            <w:r>
              <w:rPr>
                <w:b/>
              </w:rPr>
              <w:t>ame</w:t>
            </w:r>
          </w:p>
        </w:tc>
        <w:tc>
          <w:tcPr>
            <w:tcW w:w="0" w:type="auto"/>
            <w:vAlign w:val="center"/>
          </w:tcPr>
          <w:p w:rsidR="00E17828" w:rsidRDefault="00716732">
            <w:pPr>
              <w:pStyle w:val="TableBodyText"/>
            </w:pPr>
            <w:r>
              <w:t>The name of the cryptographic hashing algorithm used to generate the hash value. Only those algorithms that are installed in the operating system’s cryptographic subsystem can be utilized by Office.</w:t>
            </w:r>
          </w:p>
          <w:p w:rsidR="00E17828" w:rsidRDefault="00E17828">
            <w:pPr>
              <w:pStyle w:val="TableBodyText"/>
            </w:pPr>
          </w:p>
          <w:p w:rsidR="00E17828" w:rsidRDefault="00716732">
            <w:pPr>
              <w:pStyle w:val="TableBodyText"/>
            </w:pPr>
            <w:r>
              <w:t>The hash algorithm names, described in the following table, are reserved.</w:t>
            </w:r>
          </w:p>
          <w:p w:rsidR="00E17828" w:rsidRDefault="00E17828">
            <w:pPr>
              <w:pStyle w:val="TableBodyText"/>
            </w:pPr>
          </w:p>
          <w:p w:rsidR="00E17828" w:rsidRDefault="00716732">
            <w:pPr>
              <w:pStyle w:val="TableBodyText"/>
            </w:pPr>
            <w:r>
              <w:rPr>
                <w:b/>
                <w:i/>
              </w:rPr>
              <w:t xml:space="preserve">MD2 </w:t>
            </w:r>
          </w:p>
          <w:p w:rsidR="00E17828" w:rsidRDefault="00716732">
            <w:pPr>
              <w:pStyle w:val="TableBodyText"/>
            </w:pPr>
            <w:r>
              <w:rPr>
                <w:i/>
              </w:rPr>
              <w:t>Specifies that the MD2 algorithm, as defined by RFC 1319,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w:t>
            </w:r>
            <w:r>
              <w:rPr>
                <w:i/>
              </w:rPr>
              <w:t xml:space="preserve"> because of publicly known breaks. end note]</w:t>
            </w:r>
          </w:p>
          <w:p w:rsidR="00E17828" w:rsidRDefault="00716732">
            <w:pPr>
              <w:pStyle w:val="TableBodyText"/>
            </w:pPr>
            <w:r>
              <w:rPr>
                <w:b/>
                <w:i/>
              </w:rPr>
              <w:t xml:space="preserve">MD4 </w:t>
            </w:r>
          </w:p>
          <w:p w:rsidR="00E17828" w:rsidRDefault="00716732">
            <w:pPr>
              <w:pStyle w:val="TableBodyText"/>
            </w:pPr>
            <w:r>
              <w:rPr>
                <w:i/>
              </w:rPr>
              <w:t>Specifies that the MD4 algorithm, as defined by RFC 1320, shall be used.</w:t>
            </w:r>
          </w:p>
          <w:p w:rsidR="00E17828" w:rsidRDefault="00E17828">
            <w:pPr>
              <w:pStyle w:val="TableBodyText"/>
            </w:pPr>
          </w:p>
          <w:p w:rsidR="00E17828" w:rsidRDefault="00716732">
            <w:pPr>
              <w:pStyle w:val="TableBodyText"/>
            </w:pPr>
            <w:r>
              <w:rPr>
                <w:i/>
              </w:rPr>
              <w:t>[Note</w:t>
            </w:r>
            <w:r>
              <w:rPr>
                <w:i/>
              </w:rPr>
              <w:t>: It is recommended that applications should avoid using this algorithm to store new hash values, because of publicly known breaks. end note]</w:t>
            </w:r>
          </w:p>
          <w:p w:rsidR="00E17828" w:rsidRDefault="00716732">
            <w:pPr>
              <w:pStyle w:val="TableBodyText"/>
            </w:pPr>
            <w:r>
              <w:rPr>
                <w:b/>
                <w:i/>
              </w:rPr>
              <w:t>MD5</w:t>
            </w:r>
          </w:p>
          <w:p w:rsidR="00E17828" w:rsidRDefault="00716732">
            <w:pPr>
              <w:pStyle w:val="TableBodyText"/>
            </w:pPr>
            <w:r>
              <w:rPr>
                <w:i/>
              </w:rPr>
              <w:t>Specifies that the MD5 algorithm, as defined by RFC 1321, shall be used.</w:t>
            </w:r>
          </w:p>
          <w:p w:rsidR="00E17828" w:rsidRDefault="00E17828">
            <w:pPr>
              <w:pStyle w:val="TableBodyText"/>
            </w:pPr>
          </w:p>
          <w:p w:rsidR="00E17828" w:rsidRDefault="00716732">
            <w:pPr>
              <w:pStyle w:val="TableBodyText"/>
            </w:pPr>
            <w:r>
              <w:rPr>
                <w:i/>
              </w:rPr>
              <w:t>[Note: It is recommended that applic</w:t>
            </w:r>
            <w:r>
              <w:rPr>
                <w:i/>
              </w:rPr>
              <w:t>ations should avoid using this algorithm to store new hash values, because of publicly known breaks. end note]</w:t>
            </w:r>
          </w:p>
          <w:p w:rsidR="00E17828" w:rsidRDefault="00716732">
            <w:pPr>
              <w:pStyle w:val="TableBodyText"/>
            </w:pPr>
            <w:r>
              <w:rPr>
                <w:b/>
                <w:i/>
              </w:rPr>
              <w:t>RIPEMD-128</w:t>
            </w:r>
          </w:p>
          <w:p w:rsidR="00E17828" w:rsidRDefault="00716732">
            <w:pPr>
              <w:pStyle w:val="TableBodyText"/>
            </w:pPr>
            <w:r>
              <w:rPr>
                <w:i/>
              </w:rPr>
              <w:t>Specifies that the RIPEMD-128 algorithm, as defined by ISO/IEC 10118-3:2004 shall be used.</w:t>
            </w:r>
          </w:p>
          <w:p w:rsidR="00E17828" w:rsidRDefault="00E17828">
            <w:pPr>
              <w:pStyle w:val="TableBodyText"/>
            </w:pPr>
          </w:p>
          <w:p w:rsidR="00E17828" w:rsidRDefault="00716732">
            <w:pPr>
              <w:pStyle w:val="TableBodyText"/>
            </w:pPr>
            <w:r>
              <w:rPr>
                <w:i/>
              </w:rPr>
              <w:t>[Note: It is recommended that applications</w:t>
            </w:r>
            <w:r>
              <w:rPr>
                <w:i/>
              </w:rPr>
              <w:t xml:space="preserve"> should avoid using this algorithm to store new hash values, because of publicly known breaks. end note]</w:t>
            </w:r>
          </w:p>
          <w:p w:rsidR="00E17828" w:rsidRDefault="00716732">
            <w:pPr>
              <w:pStyle w:val="TableBodyText"/>
            </w:pPr>
            <w:r>
              <w:rPr>
                <w:b/>
                <w:i/>
              </w:rPr>
              <w:t>RIPEMD-160</w:t>
            </w:r>
          </w:p>
          <w:p w:rsidR="00E17828" w:rsidRDefault="00716732">
            <w:pPr>
              <w:pStyle w:val="TableBodyText"/>
            </w:pPr>
            <w:r>
              <w:rPr>
                <w:i/>
              </w:rPr>
              <w:t>Specifies that the RIPEMD-160 algorithm, as defined by ISO/IEC 10118-3:2004, shall be used.</w:t>
            </w:r>
          </w:p>
          <w:p w:rsidR="00E17828" w:rsidRDefault="00716732">
            <w:pPr>
              <w:pStyle w:val="TableBodyText"/>
            </w:pPr>
            <w:r>
              <w:rPr>
                <w:b/>
                <w:i/>
              </w:rPr>
              <w:t>SHA-1</w:t>
            </w:r>
          </w:p>
          <w:p w:rsidR="00E17828" w:rsidRDefault="00716732">
            <w:pPr>
              <w:pStyle w:val="TableBodyText"/>
            </w:pPr>
            <w:r>
              <w:rPr>
                <w:i/>
              </w:rPr>
              <w:t>Specifies that the SHA-1 algorithm, as def</w:t>
            </w:r>
            <w:r>
              <w:rPr>
                <w:i/>
              </w:rPr>
              <w:t>ined by ISO/IEC 10118-3:2004, shall be used.</w:t>
            </w:r>
          </w:p>
          <w:p w:rsidR="00E17828" w:rsidRDefault="00716732">
            <w:pPr>
              <w:pStyle w:val="TableBodyText"/>
            </w:pPr>
            <w:r>
              <w:rPr>
                <w:b/>
                <w:i/>
              </w:rPr>
              <w:t>SHA-256</w:t>
            </w:r>
          </w:p>
          <w:p w:rsidR="00E17828" w:rsidRDefault="00716732">
            <w:pPr>
              <w:pStyle w:val="TableBodyText"/>
            </w:pPr>
            <w:r>
              <w:rPr>
                <w:i/>
              </w:rPr>
              <w:t>Specifies that the SHA-256 algorithm, as defined by ISO/IEC 10118-3:2004, shall be used.</w:t>
            </w:r>
          </w:p>
          <w:p w:rsidR="00E17828" w:rsidRDefault="00716732">
            <w:pPr>
              <w:pStyle w:val="TableBodyText"/>
            </w:pPr>
            <w:r>
              <w:rPr>
                <w:b/>
                <w:i/>
              </w:rPr>
              <w:t>SHA-384</w:t>
            </w:r>
          </w:p>
          <w:p w:rsidR="00E17828" w:rsidRDefault="00716732">
            <w:pPr>
              <w:pStyle w:val="TableBodyText"/>
            </w:pPr>
            <w:r>
              <w:rPr>
                <w:i/>
              </w:rPr>
              <w:t>Specifies that the SHA-384 algorithm, as defined by ISO/IEC 10118-3:2004,  shall be used.</w:t>
            </w:r>
          </w:p>
          <w:p w:rsidR="00E17828" w:rsidRDefault="00716732">
            <w:pPr>
              <w:pStyle w:val="TableBodyText"/>
            </w:pPr>
            <w:r>
              <w:rPr>
                <w:b/>
                <w:i/>
              </w:rPr>
              <w:t>SHA-512</w:t>
            </w:r>
          </w:p>
          <w:p w:rsidR="00E17828" w:rsidRDefault="00716732">
            <w:pPr>
              <w:pStyle w:val="TableBodyText"/>
            </w:pPr>
            <w:r>
              <w:rPr>
                <w:i/>
              </w:rPr>
              <w:t>Specifie</w:t>
            </w:r>
            <w:r>
              <w:rPr>
                <w:i/>
              </w:rPr>
              <w:t>s that the SHA-512 algorithm, as defined by ISO/IEC 10118-3:2004, shall be used.</w:t>
            </w:r>
          </w:p>
          <w:p w:rsidR="00E17828" w:rsidRDefault="00716732">
            <w:pPr>
              <w:pStyle w:val="TableBodyText"/>
            </w:pPr>
            <w:r>
              <w:rPr>
                <w:b/>
                <w:i/>
              </w:rPr>
              <w:t>WHIRLPOOL</w:t>
            </w:r>
          </w:p>
          <w:p w:rsidR="00E17828" w:rsidRDefault="00716732">
            <w:pPr>
              <w:pStyle w:val="TableBodyText"/>
            </w:pPr>
            <w:r>
              <w:rPr>
                <w:i/>
              </w:rPr>
              <w:t>Specifies that the WHIRLPOOL algorithm, as defined by ISO/IEC 10118-3:2004, shall be used.</w:t>
            </w:r>
          </w:p>
          <w:p w:rsidR="00E17828" w:rsidRDefault="00E17828">
            <w:pPr>
              <w:pStyle w:val="TableBodyText"/>
            </w:pP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hash Value</w:t>
            </w:r>
          </w:p>
        </w:tc>
        <w:tc>
          <w:tcPr>
            <w:tcW w:w="0" w:type="auto"/>
            <w:vAlign w:val="center"/>
          </w:tcPr>
          <w:p w:rsidR="00E17828" w:rsidRDefault="00716732">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w:t>
            </w:r>
            <w:r>
              <w:t xml:space="preserve"> If the two values match, the protection shall no longer be enforced.</w:t>
            </w:r>
          </w:p>
          <w:p w:rsidR="00E17828" w:rsidRDefault="00E17828">
            <w:pPr>
              <w:pStyle w:val="TableBodyText"/>
            </w:pPr>
          </w:p>
          <w:p w:rsidR="00E17828" w:rsidRDefault="00716732">
            <w:pPr>
              <w:pStyle w:val="TableBodyText"/>
            </w:pPr>
            <w:r>
              <w:t>If this value is omitted, then the reservationPassword attribute shall contain the password hash for the workbook.</w:t>
            </w:r>
          </w:p>
          <w:p w:rsidR="00E17828" w:rsidRDefault="00E17828">
            <w:pPr>
              <w:pStyle w:val="TableBodyText"/>
            </w:pPr>
          </w:p>
          <w:p w:rsidR="00E17828" w:rsidRDefault="00716732">
            <w:pPr>
              <w:pStyle w:val="TableBodyText"/>
            </w:pPr>
            <w:r>
              <w:t>[</w:t>
            </w:r>
            <w:r>
              <w:rPr>
                <w:i/>
              </w:rPr>
              <w:t>Example</w:t>
            </w:r>
            <w:r>
              <w:t>: Consider an Office Open XML document with the following inf</w:t>
            </w:r>
            <w:r>
              <w:t>ormation stored in one of its protection elements:</w:t>
            </w:r>
          </w:p>
          <w:p w:rsidR="00E17828" w:rsidRDefault="00E17828">
            <w:pPr>
              <w:pStyle w:val="TableBodyText"/>
            </w:pPr>
          </w:p>
          <w:p w:rsidR="00E17828" w:rsidRDefault="00716732">
            <w:pPr>
              <w:pStyle w:val="TableBodyText"/>
            </w:pPr>
            <w:r>
              <w:t>&lt;… algorithmName="SHA-1" hashValue="9oN7nWkCAyEZib1RomSJTjmPpCY=" /&gt;</w:t>
            </w:r>
          </w:p>
          <w:p w:rsidR="00E17828" w:rsidRDefault="00E17828">
            <w:pPr>
              <w:pStyle w:val="TableBodyText"/>
            </w:pPr>
          </w:p>
          <w:p w:rsidR="00E17828" w:rsidRDefault="00716732">
            <w:pPr>
              <w:pStyle w:val="TableBodyText"/>
            </w:pPr>
            <w:r>
              <w:t>The hashValue attribute value of 9oN7nWkCAyEZib1RomSJTjmPpCY= specifies that the user-supplied password must be hashed using the pre-p</w:t>
            </w:r>
            <w:r>
              <w:t xml:space="preserve">rocessing defined by the parent element (if any) followed by the hashing algorithm (specified via the algorithmName attribute value) and that the resulting hash value must be match for the protection to be disabled. </w:t>
            </w:r>
          </w:p>
          <w:p w:rsidR="00E17828" w:rsidRDefault="00716732">
            <w:pPr>
              <w:pStyle w:val="TableBodyText"/>
            </w:pPr>
            <w:r>
              <w:rPr>
                <w:i/>
              </w:rPr>
              <w:t>end example</w:t>
            </w:r>
            <w:r>
              <w:t>]</w:t>
            </w:r>
          </w:p>
          <w:p w:rsidR="00E17828" w:rsidRDefault="00E17828">
            <w:pPr>
              <w:pStyle w:val="TableBodyText"/>
            </w:pPr>
          </w:p>
          <w:p w:rsidR="00E17828" w:rsidRDefault="00716732">
            <w:pPr>
              <w:pStyle w:val="TableBodyText"/>
            </w:pPr>
            <w:r>
              <w:t>The possible values for t</w:t>
            </w:r>
            <w:r>
              <w:t>his attribute are defined by the W3C XML Schema base64Binary datatype.</w:t>
            </w:r>
          </w:p>
        </w:tc>
      </w:tr>
      <w:tr w:rsidR="00E17828" w:rsidTr="00E17828">
        <w:tc>
          <w:tcPr>
            <w:tcW w:w="0" w:type="auto"/>
            <w:vAlign w:val="center"/>
          </w:tcPr>
          <w:p w:rsidR="00E17828" w:rsidRDefault="00716732">
            <w:pPr>
              <w:pStyle w:val="TableBodyText"/>
            </w:pPr>
            <w:r>
              <w:rPr>
                <w:b/>
              </w:rPr>
              <w:t>saltValue</w:t>
            </w:r>
          </w:p>
        </w:tc>
        <w:tc>
          <w:tcPr>
            <w:tcW w:w="0" w:type="auto"/>
            <w:vAlign w:val="center"/>
          </w:tcPr>
          <w:p w:rsidR="00E17828" w:rsidRDefault="00716732">
            <w:pPr>
              <w:pStyle w:val="TableBodyText"/>
            </w:pPr>
            <w:r>
              <w:t>Specifies the random bytes that are pre-pended to the user-supplied password before it was hashed by the hashing algorithm.</w:t>
            </w:r>
          </w:p>
        </w:tc>
      </w:tr>
      <w:tr w:rsidR="00E17828" w:rsidTr="00E17828">
        <w:tc>
          <w:tcPr>
            <w:tcW w:w="0" w:type="auto"/>
            <w:vAlign w:val="center"/>
          </w:tcPr>
          <w:p w:rsidR="00E17828" w:rsidRDefault="00716732">
            <w:pPr>
              <w:pStyle w:val="TableBodyText"/>
            </w:pPr>
            <w:r>
              <w:rPr>
                <w:b/>
              </w:rPr>
              <w:t>spinCount</w:t>
            </w:r>
          </w:p>
        </w:tc>
        <w:tc>
          <w:tcPr>
            <w:tcW w:w="0" w:type="auto"/>
            <w:vAlign w:val="center"/>
          </w:tcPr>
          <w:p w:rsidR="00E17828" w:rsidRDefault="00716732">
            <w:pPr>
              <w:pStyle w:val="TableBodyText"/>
            </w:pPr>
            <w:r>
              <w:t>Specifies the number of times the hashi</w:t>
            </w:r>
            <w:r>
              <w:t>ng function shall be iteratively run (using each iteration's result as the input for the next iteration).</w:t>
            </w:r>
          </w:p>
        </w:tc>
      </w:tr>
    </w:tbl>
    <w:p w:rsidR="00E17828" w:rsidRDefault="00E17828"/>
    <w:p w:rsidR="00E17828" w:rsidRDefault="00716732">
      <w:r>
        <w:t>[</w:t>
      </w:r>
      <w:r>
        <w:rPr>
          <w:i/>
        </w:rPr>
        <w:t>Example</w:t>
      </w:r>
      <w:r>
        <w:t xml:space="preserve">: </w:t>
      </w:r>
    </w:p>
    <w:p w:rsidR="00E17828" w:rsidRDefault="00716732">
      <w:r>
        <w:t>Consider an Office Open XML document with the following information stored in one of its protection elements:</w:t>
      </w:r>
    </w:p>
    <w:p w:rsidR="00E17828" w:rsidRDefault="00716732">
      <w:r>
        <w:t>&lt;</w:t>
      </w:r>
      <w:r>
        <w:t xml:space="preserve"> … algorithmName="SHA-1" hashValue="9oN7nWkCAyEZib1RomSJTjmPpCY=" /&gt;</w:t>
      </w:r>
    </w:p>
    <w:p w:rsidR="00E17828" w:rsidRDefault="00716732">
      <w:r>
        <w:t>The algorithmName attribute value of SHA-1 specifies that the SHA-1 hashing algorithm must be used to generate a hash from the user-defined password.</w:t>
      </w:r>
    </w:p>
    <w:p w:rsidR="00E17828" w:rsidRDefault="00716732">
      <w:r>
        <w:rPr>
          <w:i/>
        </w:rPr>
        <w:t>end example</w:t>
      </w:r>
      <w:r>
        <w:t>]</w:t>
      </w:r>
    </w:p>
    <w:p w:rsidR="00E17828" w:rsidRDefault="00716732">
      <w:pPr>
        <w:pStyle w:val="Definition-Field2"/>
      </w:pPr>
      <w:r>
        <w:t>This note applies to the</w:t>
      </w:r>
      <w:r>
        <w:t xml:space="preserve"> following products: 2007 SP2, 2010.</w:t>
      </w:r>
    </w:p>
    <w:p w:rsidR="00E17828" w:rsidRDefault="00716732">
      <w:pPr>
        <w:pStyle w:val="Heading3"/>
      </w:pPr>
      <w:bookmarkStart w:id="1361" w:name="section_f9fc942fe95b46edb1996fdaa10715d6"/>
      <w:bookmarkStart w:id="1362" w:name="_Toc111177554"/>
      <w:r>
        <w:t>Part 4 Section 3.3.1.71, row (Row)</w:t>
      </w:r>
      <w:bookmarkEnd w:id="1361"/>
      <w:bookmarkEnd w:id="1362"/>
      <w:r>
        <w:fldChar w:fldCharType="begin"/>
      </w:r>
      <w:r>
        <w:instrText xml:space="preserve"> XE "row (Row)" </w:instrText>
      </w:r>
      <w:r>
        <w:fldChar w:fldCharType="end"/>
      </w:r>
    </w:p>
    <w:p w:rsidR="00E17828" w:rsidRDefault="00716732">
      <w:pPr>
        <w:pStyle w:val="Definition-Field"/>
      </w:pPr>
      <w:r>
        <w:t xml:space="preserve">a.   </w:t>
      </w:r>
      <w:r>
        <w:rPr>
          <w:i/>
        </w:rPr>
        <w:t>The standard states that the values of the r attribute are defined by the XML Schema unsignedInt datatype.</w:t>
      </w:r>
    </w:p>
    <w:p w:rsidR="00E17828" w:rsidRDefault="00716732">
      <w:pPr>
        <w:pStyle w:val="Definition-Field2"/>
      </w:pPr>
      <w:r>
        <w:t xml:space="preserve">Office requires that the r attribute be between 1 and </w:t>
      </w:r>
      <w:r>
        <w:t>1048576 inclusive, and shall be in non-decreasing order.</w:t>
      </w:r>
    </w:p>
    <w:p w:rsidR="00E17828" w:rsidRDefault="00716732">
      <w:pPr>
        <w:pStyle w:val="Definition-Field"/>
      </w:pPr>
      <w:r>
        <w:t xml:space="preserve">b.   </w:t>
      </w:r>
      <w:r>
        <w:rPr>
          <w:i/>
        </w:rPr>
        <w:t>The standard states that the values of the outlineLevel attribute are defined by the XML Schema unsignedByte datatype.</w:t>
      </w:r>
    </w:p>
    <w:p w:rsidR="00E17828" w:rsidRDefault="00716732">
      <w:pPr>
        <w:pStyle w:val="Definition-Field2"/>
      </w:pPr>
      <w:r>
        <w:t>Office requires that the value of the outlineLevel attribute be between 0 a</w:t>
      </w:r>
      <w:r>
        <w:t>nd 7 inclusive.</w:t>
      </w:r>
    </w:p>
    <w:p w:rsidR="00E17828" w:rsidRDefault="00716732">
      <w:pPr>
        <w:pStyle w:val="Definition-Field"/>
      </w:pPr>
      <w:r>
        <w:lastRenderedPageBreak/>
        <w:t xml:space="preserve">c.   </w:t>
      </w:r>
      <w:r>
        <w:rPr>
          <w:i/>
        </w:rPr>
        <w:t>The standard states that the values of the s attribute are defined by the XML Schema unsignedInt datatype.</w:t>
      </w:r>
    </w:p>
    <w:p w:rsidR="00E17828" w:rsidRDefault="00716732">
      <w:pPr>
        <w:pStyle w:val="Definition-Field2"/>
      </w:pPr>
      <w:r>
        <w:t>Office requires that the value of the s attribute be between 0 and 65490 inclusive.</w:t>
      </w:r>
    </w:p>
    <w:p w:rsidR="00E17828" w:rsidRDefault="00716732">
      <w:pPr>
        <w:pStyle w:val="Heading3"/>
      </w:pPr>
      <w:bookmarkStart w:id="1363" w:name="section_37b5ab26b82849de9b8f4616a47dda36"/>
      <w:bookmarkStart w:id="1364" w:name="_Toc111177555"/>
      <w:r>
        <w:t>Part 4 Section 3.3.1.72, rowBreaks (Horizontal Page Breaks (Row))</w:t>
      </w:r>
      <w:bookmarkEnd w:id="1363"/>
      <w:bookmarkEnd w:id="1364"/>
      <w:r>
        <w:fldChar w:fldCharType="begin"/>
      </w:r>
      <w:r>
        <w:instrText xml:space="preserve"> XE "rowBreaks (Horizontal Page Breaks (Row))"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7a4ff9e914824e0fb9b1cd0f6fe30428">
        <w:r>
          <w:rPr>
            <w:rStyle w:val="Hyperlink"/>
          </w:rPr>
          <w:t>colBreaks, §3.3.1.13(a, b)</w:t>
        </w:r>
      </w:hyperlink>
      <w:r>
        <w:rPr>
          <w:i/>
        </w:rPr>
        <w:t>.</w:t>
      </w:r>
    </w:p>
    <w:p w:rsidR="00E17828" w:rsidRDefault="00716732">
      <w:pPr>
        <w:pStyle w:val="Definition-Field"/>
      </w:pPr>
      <w:r>
        <w:t xml:space="preserve">a.   </w:t>
      </w:r>
      <w:r>
        <w:rPr>
          <w:i/>
        </w:rPr>
        <w:t>The standard states that the count attribute is defined by unsignedInt.</w:t>
      </w:r>
    </w:p>
    <w:p w:rsidR="00E17828" w:rsidRDefault="00716732">
      <w:pPr>
        <w:pStyle w:val="Definition-Field2"/>
      </w:pPr>
      <w:r>
        <w:t>Office defines count to be an xsd:unsignedInt less than 1023.</w:t>
      </w:r>
    </w:p>
    <w:p w:rsidR="00E17828" w:rsidRDefault="00716732">
      <w:pPr>
        <w:pStyle w:val="Definition-Field"/>
      </w:pPr>
      <w:r>
        <w:t xml:space="preserve">b.   </w:t>
      </w:r>
      <w:r>
        <w:rPr>
          <w:i/>
        </w:rPr>
        <w:t>The standard states that the manualBreakCount attribute is defined by un</w:t>
      </w:r>
      <w:r>
        <w:rPr>
          <w:i/>
        </w:rPr>
        <w:t>signedInt.</w:t>
      </w:r>
    </w:p>
    <w:p w:rsidR="00E17828" w:rsidRDefault="00716732">
      <w:pPr>
        <w:pStyle w:val="Definition-Field2"/>
      </w:pPr>
      <w:r>
        <w:t>Office defines manualBreakCount to be an xsd:unsignedInt less than 1023.</w:t>
      </w:r>
    </w:p>
    <w:p w:rsidR="00E17828" w:rsidRDefault="00716732">
      <w:pPr>
        <w:pStyle w:val="Heading3"/>
      </w:pPr>
      <w:bookmarkStart w:id="1365" w:name="section_1b8f96a0660340d093e95ae91253e978"/>
      <w:bookmarkStart w:id="1366" w:name="_Toc111177556"/>
      <w:r>
        <w:t>Part 4 Section 3.3.1.73, scenario (Scenario)</w:t>
      </w:r>
      <w:bookmarkEnd w:id="1365"/>
      <w:bookmarkEnd w:id="1366"/>
      <w:r>
        <w:fldChar w:fldCharType="begin"/>
      </w:r>
      <w:r>
        <w:instrText xml:space="preserve"> XE "scenario (Scenario)" </w:instrText>
      </w:r>
      <w:r>
        <w:fldChar w:fldCharType="end"/>
      </w:r>
    </w:p>
    <w:p w:rsidR="00E17828" w:rsidRDefault="00716732">
      <w:pPr>
        <w:pStyle w:val="Definition-Field"/>
      </w:pPr>
      <w:r>
        <w:t xml:space="preserve">a.   </w:t>
      </w:r>
      <w:r>
        <w:rPr>
          <w:i/>
        </w:rPr>
        <w:t>The standard states that the values of the count attribute are defined by the XML Schema unsig</w:t>
      </w:r>
      <w:r>
        <w:rPr>
          <w:i/>
        </w:rPr>
        <w:t>nedInt datatype.</w:t>
      </w:r>
    </w:p>
    <w:p w:rsidR="00E17828" w:rsidRDefault="00716732">
      <w:pPr>
        <w:pStyle w:val="Definition-Field2"/>
      </w:pPr>
      <w:r>
        <w:t>Excel restricts the value of this attribute to be at least 1 and at most 32.</w:t>
      </w:r>
    </w:p>
    <w:p w:rsidR="00E17828" w:rsidRDefault="00716732">
      <w:pPr>
        <w:pStyle w:val="Definition-Field"/>
      </w:pPr>
      <w:r>
        <w:t xml:space="preserve">b.   </w:t>
      </w:r>
      <w:r>
        <w:rPr>
          <w:i/>
        </w:rPr>
        <w:t>The standard states that the maxOccurs value for the inputCells child element is unbounded.</w:t>
      </w:r>
    </w:p>
    <w:p w:rsidR="00E17828" w:rsidRDefault="00716732">
      <w:pPr>
        <w:pStyle w:val="Definition-Field2"/>
      </w:pPr>
      <w:r>
        <w:t>Excel limits the occurrences of this element to 32.</w:t>
      </w:r>
    </w:p>
    <w:p w:rsidR="00E17828" w:rsidRDefault="00716732">
      <w:pPr>
        <w:pStyle w:val="Definition-Field"/>
      </w:pPr>
      <w:r>
        <w:t xml:space="preserve">c.   </w:t>
      </w:r>
      <w:r>
        <w:rPr>
          <w:i/>
        </w:rPr>
        <w:t>The standard does not limit the length of the value of the name attribute.</w:t>
      </w:r>
    </w:p>
    <w:p w:rsidR="00E17828" w:rsidRDefault="00716732">
      <w:pPr>
        <w:pStyle w:val="Definition-Field2"/>
      </w:pPr>
      <w:r>
        <w:t>Excel restricts the value of this attribute to be at most 255 characters, after decoding.</w:t>
      </w:r>
    </w:p>
    <w:p w:rsidR="00E17828" w:rsidRDefault="00716732">
      <w:pPr>
        <w:pStyle w:val="Definition-Field"/>
      </w:pPr>
      <w:r>
        <w:t xml:space="preserve">d.   </w:t>
      </w:r>
      <w:r>
        <w:rPr>
          <w:i/>
        </w:rPr>
        <w:t>The standard states that the name attribute must be unique for the workbook.</w:t>
      </w:r>
    </w:p>
    <w:p w:rsidR="00E17828" w:rsidRDefault="00716732">
      <w:pPr>
        <w:pStyle w:val="Definition-Field2"/>
      </w:pPr>
      <w:r>
        <w:t>Office on</w:t>
      </w:r>
      <w:r>
        <w:t>ly requires that the name attribute be unique for each worksheet (allows duplicates in a workbook).</w:t>
      </w:r>
    </w:p>
    <w:p w:rsidR="00E17828" w:rsidRDefault="00716732">
      <w:pPr>
        <w:pStyle w:val="Definition-Field"/>
      </w:pPr>
      <w:r>
        <w:t xml:space="preserve">e.   </w:t>
      </w:r>
      <w:r>
        <w:rPr>
          <w:i/>
        </w:rPr>
        <w:t>The standard does not limit the length of the value of the user attribute.</w:t>
      </w:r>
    </w:p>
    <w:p w:rsidR="00E17828" w:rsidRDefault="00716732">
      <w:pPr>
        <w:pStyle w:val="Definition-Field2"/>
      </w:pPr>
      <w:r>
        <w:t xml:space="preserve">Excel restricts the value of this attribute to be at least 1 and at most 54 </w:t>
      </w:r>
      <w:r>
        <w:t>characters, after decoding.</w:t>
      </w:r>
    </w:p>
    <w:p w:rsidR="00E17828" w:rsidRDefault="00716732">
      <w:pPr>
        <w:pStyle w:val="Definition-Field"/>
      </w:pPr>
      <w:r>
        <w:t xml:space="preserve">f.   </w:t>
      </w:r>
      <w:r>
        <w:rPr>
          <w:i/>
        </w:rPr>
        <w:t>The standard does not limit the length of the value of the comment attribute.</w:t>
      </w:r>
    </w:p>
    <w:p w:rsidR="00E17828" w:rsidRDefault="00716732">
      <w:pPr>
        <w:pStyle w:val="Definition-Field2"/>
      </w:pPr>
      <w:r>
        <w:t>Excel restricts the value of this attribute to be at most 255 characters, after decoding.</w:t>
      </w:r>
    </w:p>
    <w:p w:rsidR="00E17828" w:rsidRDefault="00716732">
      <w:pPr>
        <w:pStyle w:val="Heading3"/>
      </w:pPr>
      <w:bookmarkStart w:id="1367" w:name="section_77657cd82e4544b08c047da7a0fdac0a"/>
      <w:bookmarkStart w:id="1368" w:name="_Toc111177557"/>
      <w:r>
        <w:t>Part 4 Section 3.3.1.74, scenarios (Scenarios)</w:t>
      </w:r>
      <w:bookmarkEnd w:id="1367"/>
      <w:bookmarkEnd w:id="1368"/>
      <w:r>
        <w:fldChar w:fldCharType="begin"/>
      </w:r>
      <w:r>
        <w:instrText xml:space="preserve"> XE "scen</w:instrText>
      </w:r>
      <w:r>
        <w:instrText xml:space="preserve">arios (Scenarios)" </w:instrText>
      </w:r>
      <w:r>
        <w:fldChar w:fldCharType="end"/>
      </w:r>
    </w:p>
    <w:p w:rsidR="00E17828" w:rsidRDefault="00716732">
      <w:pPr>
        <w:pStyle w:val="Definition-Field"/>
      </w:pPr>
      <w:r>
        <w:t xml:space="preserve">a.   </w:t>
      </w:r>
      <w:r>
        <w:rPr>
          <w:i/>
        </w:rPr>
        <w:t>In the standard, the current and show attributes do not have upper limits.</w:t>
      </w:r>
    </w:p>
    <w:p w:rsidR="00E17828" w:rsidRDefault="00716732">
      <w:pPr>
        <w:pStyle w:val="Definition-Field2"/>
      </w:pPr>
      <w:r>
        <w:t>In Excel, both the current and show attributes must be less than the number of child scenario elements.</w:t>
      </w:r>
    </w:p>
    <w:p w:rsidR="00E17828" w:rsidRDefault="00716732">
      <w:pPr>
        <w:pStyle w:val="Heading3"/>
      </w:pPr>
      <w:bookmarkStart w:id="1369" w:name="section_aa7da0dab17f4005bd031c6584e699e0"/>
      <w:bookmarkStart w:id="1370" w:name="_Toc111177558"/>
      <w:r>
        <w:t>Part 4 Section 3.3.1.75, selection (Selection)</w:t>
      </w:r>
      <w:bookmarkEnd w:id="1369"/>
      <w:bookmarkEnd w:id="1370"/>
      <w:r>
        <w:fldChar w:fldCharType="begin"/>
      </w:r>
      <w:r>
        <w:instrText xml:space="preserve"> XE </w:instrText>
      </w:r>
      <w:r>
        <w:instrText xml:space="preserve">"selection (Selection)" </w:instrText>
      </w:r>
      <w:r>
        <w:fldChar w:fldCharType="end"/>
      </w:r>
    </w:p>
    <w:p w:rsidR="00E17828" w:rsidRDefault="00716732">
      <w:pPr>
        <w:pStyle w:val="Definition-Field"/>
      </w:pPr>
      <w:r>
        <w:t xml:space="preserve">a.   </w:t>
      </w:r>
      <w:r>
        <w:rPr>
          <w:i/>
        </w:rPr>
        <w:t>The standard does not specify a default value for the activeCell attribute.</w:t>
      </w:r>
    </w:p>
    <w:p w:rsidR="00E17828" w:rsidRDefault="00716732">
      <w:pPr>
        <w:pStyle w:val="Definition-Field2"/>
      </w:pPr>
      <w:r>
        <w:t>Excel uses a default value of A1 for this attribute.</w:t>
      </w:r>
    </w:p>
    <w:p w:rsidR="00E17828" w:rsidRDefault="00716732">
      <w:pPr>
        <w:pStyle w:val="Definition-Field"/>
      </w:pPr>
      <w:r>
        <w:lastRenderedPageBreak/>
        <w:t xml:space="preserve">b.   </w:t>
      </w:r>
      <w:r>
        <w:rPr>
          <w:i/>
        </w:rPr>
        <w:t>The standard states that the values of the activeCellId attribute are defined by the XML S</w:t>
      </w:r>
      <w:r>
        <w:rPr>
          <w:i/>
        </w:rPr>
        <w:t>chema unsignedInt datatype.</w:t>
      </w:r>
    </w:p>
    <w:p w:rsidR="00E17828" w:rsidRDefault="00716732">
      <w:pPr>
        <w:pStyle w:val="Definition-Field2"/>
      </w:pPr>
      <w:r>
        <w:t>Excel restricts the value of this attribute to be at most 8191.</w:t>
      </w:r>
    </w:p>
    <w:p w:rsidR="00E17828" w:rsidRDefault="00716732">
      <w:pPr>
        <w:pStyle w:val="Heading3"/>
      </w:pPr>
      <w:bookmarkStart w:id="1371" w:name="section_61f99e287c364fa9a3c4a2b24d4f6c7a"/>
      <w:bookmarkStart w:id="1372" w:name="_Toc111177559"/>
      <w:r>
        <w:t>Part 4 Section 3.3.1.78, sheetFormatPr (Sheet Format Properties)</w:t>
      </w:r>
      <w:bookmarkEnd w:id="1371"/>
      <w:bookmarkEnd w:id="1372"/>
      <w:r>
        <w:fldChar w:fldCharType="begin"/>
      </w:r>
      <w:r>
        <w:instrText xml:space="preserve"> XE "sheetFormatPr (Sheet Format Properties)" </w:instrText>
      </w:r>
      <w:r>
        <w:fldChar w:fldCharType="end"/>
      </w:r>
    </w:p>
    <w:p w:rsidR="00E17828" w:rsidRDefault="00716732">
      <w:pPr>
        <w:pStyle w:val="Definition-Field"/>
      </w:pPr>
      <w:r>
        <w:t xml:space="preserve">a.   </w:t>
      </w:r>
      <w:r>
        <w:rPr>
          <w:i/>
        </w:rPr>
        <w:t>The standard does not place any restrictions o</w:t>
      </w:r>
      <w:r>
        <w:rPr>
          <w:i/>
        </w:rPr>
        <w:t>n the value of the outlineLevelRow or outlineLevelCol attributes.</w:t>
      </w:r>
    </w:p>
    <w:p w:rsidR="00E17828" w:rsidRDefault="00716732">
      <w:pPr>
        <w:pStyle w:val="Definition-Field2"/>
      </w:pPr>
      <w:r>
        <w:t>Office requires that the outlineLevelRow and outlineLevelCol attributes be between 0 and 7 inclusive.</w:t>
      </w:r>
    </w:p>
    <w:p w:rsidR="00E17828" w:rsidRDefault="00716732">
      <w:pPr>
        <w:pStyle w:val="Definition-Field"/>
      </w:pPr>
      <w:r>
        <w:t xml:space="preserve">b.   </w:t>
      </w:r>
      <w:r>
        <w:rPr>
          <w:i/>
        </w:rPr>
        <w:t>The standard does not place any restrictions on the value of @baseColWidth.</w:t>
      </w:r>
    </w:p>
    <w:p w:rsidR="00E17828" w:rsidRDefault="00716732">
      <w:pPr>
        <w:pStyle w:val="Definition-Field2"/>
      </w:pPr>
      <w:r>
        <w:t xml:space="preserve">Office </w:t>
      </w:r>
      <w:r>
        <w:t>requires that @baseColWidth have a maximum value of less than or equal to 255.</w:t>
      </w:r>
    </w:p>
    <w:p w:rsidR="00E17828" w:rsidRDefault="00716732">
      <w:pPr>
        <w:pStyle w:val="Definition-Field"/>
      </w:pPr>
      <w:r>
        <w:t xml:space="preserve">c.   </w:t>
      </w:r>
      <w:r>
        <w:rPr>
          <w:i/>
        </w:rPr>
        <w:t>The standard does not place restrictions on the value of the defaultColWidth attribute.</w:t>
      </w:r>
    </w:p>
    <w:p w:rsidR="00E17828" w:rsidRDefault="00716732">
      <w:pPr>
        <w:pStyle w:val="Definition-Field2"/>
      </w:pPr>
      <w:r>
        <w:t>Office requires that the defaultColWidth attribute be less than 65536 and greater th</w:t>
      </w:r>
      <w:r>
        <w:t>an or equal to zero.</w:t>
      </w:r>
    </w:p>
    <w:p w:rsidR="00E17828" w:rsidRDefault="00716732">
      <w:pPr>
        <w:pStyle w:val="Heading3"/>
      </w:pPr>
      <w:bookmarkStart w:id="1373" w:name="section_4afc7c8a39d74f2ea25cd0b4fe176f94"/>
      <w:bookmarkStart w:id="1374" w:name="_Toc111177560"/>
      <w:r>
        <w:t>Part 4 Section 3.3.1.79, sheetPr (Sheet Properties)</w:t>
      </w:r>
      <w:bookmarkEnd w:id="1373"/>
      <w:bookmarkEnd w:id="1374"/>
      <w:r>
        <w:fldChar w:fldCharType="begin"/>
      </w:r>
      <w:r>
        <w:instrText xml:space="preserve"> XE "sheetPr (Sheet Properties)" </w:instrText>
      </w:r>
      <w:r>
        <w:fldChar w:fldCharType="end"/>
      </w:r>
    </w:p>
    <w:p w:rsidR="00E17828" w:rsidRDefault="00716732">
      <w:pPr>
        <w:pStyle w:val="Definition-Field"/>
      </w:pPr>
      <w:r>
        <w:t xml:space="preserve">a.   </w:t>
      </w:r>
      <w:r>
        <w:rPr>
          <w:i/>
        </w:rPr>
        <w:t>The standard allows any range reference for the syncRef attribute.</w:t>
      </w:r>
    </w:p>
    <w:p w:rsidR="00E17828" w:rsidRDefault="00716732">
      <w:pPr>
        <w:pStyle w:val="Definition-Field2"/>
      </w:pPr>
      <w:r>
        <w:t>In Office, the syncRef attribute specifies a valid cell reference only when either the syncHorizontal or the syncVertical attributes is true.</w:t>
      </w:r>
    </w:p>
    <w:p w:rsidR="00E17828" w:rsidRDefault="00716732">
      <w:pPr>
        <w:pStyle w:val="Definition-Field"/>
      </w:pPr>
      <w:r>
        <w:t xml:space="preserve">b.   </w:t>
      </w:r>
      <w:r>
        <w:rPr>
          <w:i/>
        </w:rPr>
        <w:t>The standard states that the values of the codeName attribute are defined by the XML Schema string datatype.</w:t>
      </w:r>
    </w:p>
    <w:p w:rsidR="00E17828" w:rsidRDefault="00716732">
      <w:pPr>
        <w:pStyle w:val="Definition-Field2"/>
      </w:pPr>
      <w:r>
        <w:t>Office requires the codeName attribute to be less than 32 characters with the following pattern restriction: [\p{L}\P{IsBasicLatin}][_\d\p{L}\P{IsBasicLatin}]*.</w:t>
      </w:r>
    </w:p>
    <w:p w:rsidR="00E17828" w:rsidRDefault="00716732">
      <w:pPr>
        <w:pStyle w:val="Definition-Field"/>
      </w:pPr>
      <w:r>
        <w:t xml:space="preserve">c.   </w:t>
      </w:r>
      <w:r>
        <w:rPr>
          <w:i/>
        </w:rPr>
        <w:t>The standard specifies the codeName attribute is valid for all parents.</w:t>
      </w:r>
    </w:p>
    <w:p w:rsidR="00E17828" w:rsidRDefault="00716732">
      <w:pPr>
        <w:pStyle w:val="Definition-Field2"/>
      </w:pPr>
      <w:r>
        <w:t>In Office, the cod</w:t>
      </w:r>
      <w:r>
        <w:t>eName attribute is only valid for the worksheet parent.</w:t>
      </w:r>
    </w:p>
    <w:p w:rsidR="00E17828" w:rsidRDefault="00716732">
      <w:pPr>
        <w:pStyle w:val="Heading3"/>
      </w:pPr>
      <w:bookmarkStart w:id="1375" w:name="section_4fdb2c4152a0403ba4bcadb1ee85a38b"/>
      <w:bookmarkStart w:id="1376" w:name="_Toc111177561"/>
      <w:r>
        <w:t>Part 4 Section 3.3.1.80, sheetPr (Chart Sheet Properties)</w:t>
      </w:r>
      <w:bookmarkEnd w:id="1375"/>
      <w:bookmarkEnd w:id="1376"/>
      <w:r>
        <w:fldChar w:fldCharType="begin"/>
      </w:r>
      <w:r>
        <w:instrText xml:space="preserve"> XE "sheetPr (Chart Sheet Properties)" </w:instrText>
      </w:r>
      <w:r>
        <w:fldChar w:fldCharType="end"/>
      </w:r>
    </w:p>
    <w:p w:rsidR="00E17828" w:rsidRDefault="00716732">
      <w:pPr>
        <w:pStyle w:val="Definition-Field"/>
      </w:pPr>
      <w:r>
        <w:t xml:space="preserve">a.   </w:t>
      </w:r>
      <w:r>
        <w:rPr>
          <w:i/>
        </w:rPr>
        <w:t>The standard specifies @codeName can be any xsd:string.</w:t>
      </w:r>
    </w:p>
    <w:p w:rsidR="00E17828" w:rsidRDefault="00716732">
      <w:pPr>
        <w:pStyle w:val="Definition-Field2"/>
      </w:pPr>
      <w:r>
        <w:t>Office requires @codeName to be less tha</w:t>
      </w:r>
      <w:r>
        <w:t>n 32 characters with the following pattern restriction: [\p{L}\P{IsBasicLatin}][_\d\p{L}\P{IsBasicLatin}]*.</w:t>
      </w:r>
    </w:p>
    <w:p w:rsidR="00E17828" w:rsidRDefault="00716732">
      <w:pPr>
        <w:pStyle w:val="Heading3"/>
      </w:pPr>
      <w:bookmarkStart w:id="1377" w:name="section_39c2e96d51524a7f8a2c2afdbeb7abaa"/>
      <w:bookmarkStart w:id="1378" w:name="_Toc111177562"/>
      <w:r>
        <w:t>Part 4 Section 3.3.1.81, sheetProtection (Sheet Protection Options)</w:t>
      </w:r>
      <w:bookmarkEnd w:id="1377"/>
      <w:bookmarkEnd w:id="1378"/>
      <w:r>
        <w:fldChar w:fldCharType="begin"/>
      </w:r>
      <w:r>
        <w:instrText xml:space="preserve"> XE "sheetProtection (Sheet Protection Options)" </w:instrText>
      </w:r>
      <w:r>
        <w:fldChar w:fldCharType="end"/>
      </w:r>
    </w:p>
    <w:p w:rsidR="00E17828" w:rsidRDefault="00716732">
      <w:pPr>
        <w:pStyle w:val="Definition-Field"/>
      </w:pPr>
      <w:r>
        <w:t xml:space="preserve">a.   </w:t>
      </w:r>
      <w:r>
        <w:rPr>
          <w:i/>
        </w:rPr>
        <w:t>The standard does not sp</w:t>
      </w:r>
      <w:r>
        <w:rPr>
          <w:i/>
        </w:rPr>
        <w:t>ecify any restrictions for a dialogsheet parent element.</w:t>
      </w:r>
    </w:p>
    <w:p w:rsidR="00E17828" w:rsidRDefault="00716732">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w:t>
      </w:r>
      <w:r>
        <w:rPr>
          <w:b/>
        </w:rPr>
        <w:t>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E17828" w:rsidRDefault="00716732">
      <w:pPr>
        <w:pStyle w:val="Definition-Field"/>
      </w:pPr>
      <w:r>
        <w:t xml:space="preserve">b.   </w:t>
      </w:r>
      <w:r>
        <w:rPr>
          <w:i/>
        </w:rPr>
        <w:t>The standard states that this setting uses a specific Password attribute to store the passwo</w:t>
      </w:r>
      <w:r>
        <w:rPr>
          <w:i/>
        </w:rPr>
        <w:t>rd hash.</w:t>
      </w:r>
    </w:p>
    <w:p w:rsidR="00E17828" w:rsidRDefault="00716732">
      <w:r>
        <w:lastRenderedPageBreak/>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algori</w:t>
            </w:r>
            <w:r>
              <w:rPr>
                <w:b/>
              </w:rPr>
              <w:t>thm Name</w:t>
            </w:r>
          </w:p>
        </w:tc>
        <w:tc>
          <w:tcPr>
            <w:tcW w:w="0" w:type="auto"/>
            <w:vAlign w:val="center"/>
          </w:tcPr>
          <w:p w:rsidR="00E17828" w:rsidRDefault="00716732">
            <w:pPr>
              <w:pStyle w:val="TableBodyText"/>
            </w:pPr>
            <w:r>
              <w:t>The name of the cryptographic hashing algorithm used to generate the hash value. Only those algorithms that are installed in the operating system’s cryptographic subsystem can be utilized by Office.</w:t>
            </w:r>
          </w:p>
          <w:p w:rsidR="00E17828" w:rsidRDefault="00E17828">
            <w:pPr>
              <w:pStyle w:val="TableBodyText"/>
            </w:pPr>
          </w:p>
          <w:p w:rsidR="00E17828" w:rsidRDefault="00716732">
            <w:pPr>
              <w:pStyle w:val="TableBodyText"/>
            </w:pPr>
            <w:r>
              <w:t>The hash algorithm names, described in the foll</w:t>
            </w:r>
            <w:r>
              <w:t>owing table, are reserved.</w:t>
            </w:r>
          </w:p>
          <w:p w:rsidR="00E17828" w:rsidRDefault="00E17828">
            <w:pPr>
              <w:pStyle w:val="TableBodyText"/>
            </w:pPr>
          </w:p>
          <w:p w:rsidR="00E17828" w:rsidRDefault="00716732">
            <w:pPr>
              <w:pStyle w:val="TableBodyText"/>
            </w:pPr>
            <w:r>
              <w:rPr>
                <w:b/>
                <w:i/>
              </w:rPr>
              <w:t xml:space="preserve">MD2 </w:t>
            </w:r>
          </w:p>
          <w:p w:rsidR="00E17828" w:rsidRDefault="00716732">
            <w:pPr>
              <w:pStyle w:val="TableBodyText"/>
            </w:pPr>
            <w:r>
              <w:rPr>
                <w:i/>
              </w:rPr>
              <w:t>Specifies that the MD2 algorithm, as defined by RFC 1319,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 xml:space="preserve">MD4 </w:t>
            </w:r>
          </w:p>
          <w:p w:rsidR="00E17828" w:rsidRDefault="00716732">
            <w:pPr>
              <w:pStyle w:val="TableBodyText"/>
            </w:pPr>
            <w:r>
              <w:rPr>
                <w:i/>
              </w:rPr>
              <w:t>Specifies that the MD4 algorithm, as defined by RFC 1320,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MD5</w:t>
            </w:r>
          </w:p>
          <w:p w:rsidR="00E17828" w:rsidRDefault="00716732">
            <w:pPr>
              <w:pStyle w:val="TableBodyText"/>
            </w:pPr>
            <w:r>
              <w:rPr>
                <w:i/>
              </w:rPr>
              <w:t>Specifies that the MD5 alg</w:t>
            </w:r>
            <w:r>
              <w:rPr>
                <w:i/>
              </w:rPr>
              <w:t>orithm, as defined by RFC 1321,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RIPEMD-128</w:t>
            </w:r>
          </w:p>
          <w:p w:rsidR="00E17828" w:rsidRDefault="00716732">
            <w:pPr>
              <w:pStyle w:val="TableBodyText"/>
            </w:pPr>
            <w:r>
              <w:rPr>
                <w:i/>
              </w:rPr>
              <w:t>Specifies that the RIPEMD-128 algorithm, as define</w:t>
            </w:r>
            <w:r>
              <w:rPr>
                <w:i/>
              </w:rPr>
              <w:t>d by ISO/IEC 10118-3:2004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RIPEMD-160</w:t>
            </w:r>
          </w:p>
          <w:p w:rsidR="00E17828" w:rsidRDefault="00716732">
            <w:pPr>
              <w:pStyle w:val="TableBodyText"/>
            </w:pPr>
            <w:r>
              <w:rPr>
                <w:i/>
              </w:rPr>
              <w:t>Specifies that the RIPEMD-160 algorithm, as defined by ISO/IEC 10118-3:2004, shall be used.</w:t>
            </w:r>
          </w:p>
          <w:p w:rsidR="00E17828" w:rsidRDefault="00716732">
            <w:pPr>
              <w:pStyle w:val="TableBodyText"/>
            </w:pPr>
            <w:r>
              <w:rPr>
                <w:b/>
                <w:i/>
              </w:rPr>
              <w:t>SHA-1</w:t>
            </w:r>
          </w:p>
          <w:p w:rsidR="00E17828" w:rsidRDefault="00716732">
            <w:pPr>
              <w:pStyle w:val="TableBodyText"/>
            </w:pPr>
            <w:r>
              <w:rPr>
                <w:i/>
              </w:rPr>
              <w:t>Specifies that the SHA-1 algorithm, as defined by ISO/IEC 10118-3:2004, shall be used.</w:t>
            </w:r>
          </w:p>
          <w:p w:rsidR="00E17828" w:rsidRDefault="00716732">
            <w:pPr>
              <w:pStyle w:val="TableBodyText"/>
            </w:pPr>
            <w:r>
              <w:rPr>
                <w:b/>
                <w:i/>
              </w:rPr>
              <w:t>SHA-256</w:t>
            </w:r>
          </w:p>
          <w:p w:rsidR="00E17828" w:rsidRDefault="00716732">
            <w:pPr>
              <w:pStyle w:val="TableBodyText"/>
            </w:pPr>
            <w:r>
              <w:rPr>
                <w:i/>
              </w:rPr>
              <w:t>Specifies that the SHA-256 algorithm, as defined by ISO/IEC 101</w:t>
            </w:r>
            <w:r>
              <w:rPr>
                <w:i/>
              </w:rPr>
              <w:t>18-3:2004, shall be used.</w:t>
            </w:r>
          </w:p>
          <w:p w:rsidR="00E17828" w:rsidRDefault="00716732">
            <w:pPr>
              <w:pStyle w:val="TableBodyText"/>
            </w:pPr>
            <w:r>
              <w:rPr>
                <w:b/>
                <w:i/>
              </w:rPr>
              <w:t>SHA-384</w:t>
            </w:r>
          </w:p>
          <w:p w:rsidR="00E17828" w:rsidRDefault="00716732">
            <w:pPr>
              <w:pStyle w:val="TableBodyText"/>
            </w:pPr>
            <w:r>
              <w:rPr>
                <w:i/>
              </w:rPr>
              <w:t>Specifies that the SHA-384 algorithm, as defined by ISO/IEC 10118-3:2004,  shall be used.</w:t>
            </w:r>
          </w:p>
          <w:p w:rsidR="00E17828" w:rsidRDefault="00716732">
            <w:pPr>
              <w:pStyle w:val="TableBodyText"/>
            </w:pPr>
            <w:r>
              <w:rPr>
                <w:b/>
                <w:i/>
              </w:rPr>
              <w:t>SHA-512</w:t>
            </w:r>
          </w:p>
          <w:p w:rsidR="00E17828" w:rsidRDefault="00716732">
            <w:pPr>
              <w:pStyle w:val="TableBodyText"/>
            </w:pPr>
            <w:r>
              <w:rPr>
                <w:i/>
              </w:rPr>
              <w:t>Specifies that the SHA-512 algorithm, as defined by ISO/IEC 10118-3:2004, shall be used.</w:t>
            </w:r>
          </w:p>
          <w:p w:rsidR="00E17828" w:rsidRDefault="00716732">
            <w:pPr>
              <w:pStyle w:val="TableBodyText"/>
            </w:pPr>
            <w:r>
              <w:rPr>
                <w:b/>
                <w:i/>
              </w:rPr>
              <w:t>WHIRLPOOL</w:t>
            </w:r>
          </w:p>
          <w:p w:rsidR="00E17828" w:rsidRDefault="00716732">
            <w:pPr>
              <w:pStyle w:val="TableBodyText"/>
            </w:pPr>
            <w:r>
              <w:rPr>
                <w:i/>
              </w:rPr>
              <w:t>Specifies that the WHIRLP</w:t>
            </w:r>
            <w:r>
              <w:rPr>
                <w:i/>
              </w:rPr>
              <w:t>OOL algorithm, as defined by ISO/IEC 10118-3:2004, shall be used.</w:t>
            </w:r>
          </w:p>
          <w:p w:rsidR="00E17828" w:rsidRDefault="00E17828">
            <w:pPr>
              <w:pStyle w:val="TableBodyText"/>
            </w:pPr>
          </w:p>
          <w:p w:rsidR="00E17828" w:rsidRDefault="00E17828">
            <w:pPr>
              <w:pStyle w:val="TableBodyText"/>
            </w:pPr>
          </w:p>
        </w:tc>
      </w:tr>
      <w:tr w:rsidR="00E17828" w:rsidTr="00E17828">
        <w:tc>
          <w:tcPr>
            <w:tcW w:w="0" w:type="auto"/>
            <w:vAlign w:val="center"/>
          </w:tcPr>
          <w:p w:rsidR="00E17828" w:rsidRDefault="00716732">
            <w:pPr>
              <w:pStyle w:val="TableBodyText"/>
            </w:pPr>
            <w:r>
              <w:rPr>
                <w:b/>
              </w:rPr>
              <w:t>hash Value</w:t>
            </w:r>
          </w:p>
        </w:tc>
        <w:tc>
          <w:tcPr>
            <w:tcW w:w="0" w:type="auto"/>
            <w:vAlign w:val="center"/>
          </w:tcPr>
          <w:p w:rsidR="00E17828" w:rsidRDefault="00716732">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w:t>
            </w:r>
            <w:r>
              <w:t xml:space="preserve"> If the two values match, the protection shall no longer be enforced.</w:t>
            </w:r>
          </w:p>
          <w:p w:rsidR="00E17828" w:rsidRDefault="00E17828">
            <w:pPr>
              <w:pStyle w:val="TableBodyText"/>
            </w:pPr>
          </w:p>
          <w:p w:rsidR="00E17828" w:rsidRDefault="00716732">
            <w:pPr>
              <w:pStyle w:val="TableBodyText"/>
            </w:pPr>
            <w:r>
              <w:lastRenderedPageBreak/>
              <w:t>If this value is omitted, then the reservationPassword attribute shall contain the password hash for the workbook.</w:t>
            </w:r>
          </w:p>
          <w:p w:rsidR="00E17828" w:rsidRDefault="00E17828">
            <w:pPr>
              <w:pStyle w:val="TableBodyText"/>
            </w:pPr>
          </w:p>
          <w:p w:rsidR="00E17828" w:rsidRDefault="00716732">
            <w:pPr>
              <w:pStyle w:val="TableBodyText"/>
            </w:pPr>
            <w:r>
              <w:t>[</w:t>
            </w:r>
            <w:r>
              <w:rPr>
                <w:i/>
              </w:rPr>
              <w:t>Example</w:t>
            </w:r>
            <w:r>
              <w:t>: Consider an Office Open XML document with the following inf</w:t>
            </w:r>
            <w:r>
              <w:t>ormation stored in one of its protection elements:</w:t>
            </w:r>
          </w:p>
          <w:p w:rsidR="00E17828" w:rsidRDefault="00E17828">
            <w:pPr>
              <w:pStyle w:val="TableBodyText"/>
            </w:pPr>
          </w:p>
          <w:p w:rsidR="00E17828" w:rsidRDefault="00716732">
            <w:pPr>
              <w:pStyle w:val="TableBodyText"/>
            </w:pPr>
            <w:r>
              <w:t>&lt;… algorithmName="SHA-1" hashValue="9oN7nWkCAyEZib1RomSJTjmPpCY=" /&gt;</w:t>
            </w:r>
          </w:p>
          <w:p w:rsidR="00E17828" w:rsidRDefault="00E17828">
            <w:pPr>
              <w:pStyle w:val="TableBodyText"/>
            </w:pPr>
          </w:p>
          <w:p w:rsidR="00E17828" w:rsidRDefault="00716732">
            <w:pPr>
              <w:pStyle w:val="TableBodyText"/>
            </w:pPr>
            <w:r>
              <w:t>The hashValue attribute value of 9oN7nWkCAyEZib1RomSJTjmPpCY= specifies that the user-supplied password must be hashed using the pre-p</w:t>
            </w:r>
            <w:r>
              <w:t xml:space="preserve">rocessing defined by the parent element (if any) followed by the hashing algorithm (specified via the algorithmName attribute value) and that the resulting hash value must be match for the protection to be disabled. </w:t>
            </w:r>
          </w:p>
          <w:p w:rsidR="00E17828" w:rsidRDefault="00716732">
            <w:pPr>
              <w:pStyle w:val="TableBodyText"/>
            </w:pPr>
            <w:r>
              <w:rPr>
                <w:i/>
              </w:rPr>
              <w:t>end example</w:t>
            </w:r>
            <w:r>
              <w:t>]</w:t>
            </w:r>
          </w:p>
          <w:p w:rsidR="00E17828" w:rsidRDefault="00E17828">
            <w:pPr>
              <w:pStyle w:val="TableBodyText"/>
            </w:pPr>
          </w:p>
          <w:p w:rsidR="00E17828" w:rsidRDefault="00716732">
            <w:pPr>
              <w:pStyle w:val="TableBodyText"/>
            </w:pPr>
            <w:r>
              <w:t>The possible values for t</w:t>
            </w:r>
            <w:r>
              <w:t>his attribute are defined by the W3C XML Schema base64Binary datatype.</w:t>
            </w:r>
          </w:p>
        </w:tc>
      </w:tr>
      <w:tr w:rsidR="00E17828" w:rsidTr="00E17828">
        <w:tc>
          <w:tcPr>
            <w:tcW w:w="0" w:type="auto"/>
            <w:vAlign w:val="center"/>
          </w:tcPr>
          <w:p w:rsidR="00E17828" w:rsidRDefault="00716732">
            <w:pPr>
              <w:pStyle w:val="TableBodyText"/>
            </w:pPr>
            <w:r>
              <w:rPr>
                <w:b/>
              </w:rPr>
              <w:lastRenderedPageBreak/>
              <w:t>saltValue</w:t>
            </w:r>
          </w:p>
        </w:tc>
        <w:tc>
          <w:tcPr>
            <w:tcW w:w="0" w:type="auto"/>
            <w:vAlign w:val="center"/>
          </w:tcPr>
          <w:p w:rsidR="00E17828" w:rsidRDefault="00716732">
            <w:pPr>
              <w:pStyle w:val="TableBodyText"/>
            </w:pPr>
            <w:r>
              <w:t>Specifies the random bytes that are pre-pended to the user-supplied password before it was hashed by the hashing algorithm.</w:t>
            </w:r>
          </w:p>
        </w:tc>
      </w:tr>
      <w:tr w:rsidR="00E17828" w:rsidTr="00E17828">
        <w:tc>
          <w:tcPr>
            <w:tcW w:w="0" w:type="auto"/>
            <w:vAlign w:val="center"/>
          </w:tcPr>
          <w:p w:rsidR="00E17828" w:rsidRDefault="00716732">
            <w:pPr>
              <w:pStyle w:val="TableBodyText"/>
            </w:pPr>
            <w:r>
              <w:rPr>
                <w:b/>
              </w:rPr>
              <w:t>spinCount</w:t>
            </w:r>
          </w:p>
        </w:tc>
        <w:tc>
          <w:tcPr>
            <w:tcW w:w="0" w:type="auto"/>
            <w:vAlign w:val="center"/>
          </w:tcPr>
          <w:p w:rsidR="00E17828" w:rsidRDefault="00716732">
            <w:pPr>
              <w:pStyle w:val="TableBodyText"/>
            </w:pPr>
            <w:r>
              <w:t>Specifies the number of times the hashi</w:t>
            </w:r>
            <w:r>
              <w:t>ng function shall be iteratively run (using each iteration's result as the input for the next iteration).</w:t>
            </w:r>
          </w:p>
        </w:tc>
      </w:tr>
    </w:tbl>
    <w:p w:rsidR="00E17828" w:rsidRDefault="00E17828"/>
    <w:p w:rsidR="00E17828" w:rsidRDefault="00716732">
      <w:r>
        <w:t>[</w:t>
      </w:r>
      <w:r>
        <w:rPr>
          <w:i/>
        </w:rPr>
        <w:t>Example</w:t>
      </w:r>
      <w:r>
        <w:t xml:space="preserve">: </w:t>
      </w:r>
    </w:p>
    <w:p w:rsidR="00E17828" w:rsidRDefault="00716732">
      <w:r>
        <w:t>Consider an Office Open XML document with the following information stored in one of its protection elements:</w:t>
      </w:r>
    </w:p>
    <w:p w:rsidR="00E17828" w:rsidRDefault="00716732">
      <w:r>
        <w:t xml:space="preserve">&lt; … algorithmName="SHA-1" </w:t>
      </w:r>
      <w:r>
        <w:t>hashValue="9oN7nWkCAyEZib1RomSJTjmPpCY=" /&gt;</w:t>
      </w:r>
    </w:p>
    <w:p w:rsidR="00E17828" w:rsidRDefault="00716732">
      <w:r>
        <w:t>The algorithmName attribute value of SHA-1 specifies that the SHA-1 hashing algorithm must be used to generate a hash from the user-defined password.</w:t>
      </w:r>
    </w:p>
    <w:p w:rsidR="00E17828" w:rsidRDefault="00716732">
      <w:r>
        <w:rPr>
          <w:i/>
        </w:rPr>
        <w:t>end example</w:t>
      </w:r>
      <w:r>
        <w:t>]</w:t>
      </w:r>
    </w:p>
    <w:p w:rsidR="00E17828" w:rsidRDefault="00716732">
      <w:pPr>
        <w:pStyle w:val="Definition-Field2"/>
      </w:pPr>
      <w:r>
        <w:t>This note applies to the following products: 2007</w:t>
      </w:r>
      <w:r>
        <w:t xml:space="preserve"> SP2, 2010.</w:t>
      </w:r>
    </w:p>
    <w:p w:rsidR="00E17828" w:rsidRDefault="00716732">
      <w:pPr>
        <w:pStyle w:val="Heading3"/>
      </w:pPr>
      <w:bookmarkStart w:id="1379" w:name="section_162a884ff82b4f5aa4b8a43b9ce14e13"/>
      <w:bookmarkStart w:id="1380" w:name="_Toc111177563"/>
      <w:r>
        <w:t>Part 4 Section 3.3.1.82, sheetProtection (Chart Sheet Protection)</w:t>
      </w:r>
      <w:bookmarkEnd w:id="1379"/>
      <w:bookmarkEnd w:id="1380"/>
      <w:r>
        <w:fldChar w:fldCharType="begin"/>
      </w:r>
      <w:r>
        <w:instrText xml:space="preserve"> XE "sheetProtection (Chart Sheet Protection)" </w:instrText>
      </w:r>
      <w:r>
        <w:fldChar w:fldCharType="end"/>
      </w:r>
    </w:p>
    <w:p w:rsidR="00E17828" w:rsidRDefault="00716732">
      <w:pPr>
        <w:pStyle w:val="Definition-Field"/>
      </w:pPr>
      <w:r>
        <w:t xml:space="preserve">a.   </w:t>
      </w:r>
      <w:r>
        <w:rPr>
          <w:i/>
        </w:rPr>
        <w:t>The standard states that when the content attribute equals true, no changes can be made to chart elements.</w:t>
      </w:r>
    </w:p>
    <w:p w:rsidR="00E17828" w:rsidRDefault="00716732">
      <w:pPr>
        <w:pStyle w:val="Definition-Field2"/>
      </w:pPr>
      <w:r>
        <w:t>Office allows cha</w:t>
      </w:r>
      <w:r>
        <w:t>nges to chart elements, even when the content attribute equals true.</w:t>
      </w:r>
    </w:p>
    <w:p w:rsidR="00E17828" w:rsidRDefault="00716732">
      <w:pPr>
        <w:pStyle w:val="Definition-Field"/>
      </w:pPr>
      <w:r>
        <w:t xml:space="preserve">b.   </w:t>
      </w:r>
      <w:r>
        <w:rPr>
          <w:i/>
        </w:rPr>
        <w:t>The standard states that this setting uses a specific Password attribute to store the password hash.</w:t>
      </w:r>
    </w:p>
    <w:p w:rsidR="00E17828" w:rsidRDefault="00716732">
      <w:r>
        <w:t>In Office, when the HKCU/Software/Microsoft/Office/&lt;VERSION&gt;/Common/Security/UseI</w:t>
      </w:r>
      <w:r>
        <w:t>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 xml:space="preserve">algorithm </w:t>
            </w:r>
            <w:r>
              <w:rPr>
                <w:b/>
              </w:rPr>
              <w:lastRenderedPageBreak/>
              <w:t>Name</w:t>
            </w:r>
          </w:p>
        </w:tc>
        <w:tc>
          <w:tcPr>
            <w:tcW w:w="0" w:type="auto"/>
            <w:vAlign w:val="center"/>
          </w:tcPr>
          <w:p w:rsidR="00E17828" w:rsidRDefault="00716732">
            <w:pPr>
              <w:pStyle w:val="TableBodyText"/>
            </w:pPr>
            <w:r>
              <w:lastRenderedPageBreak/>
              <w:t xml:space="preserve">The name of the cryptographic hashing algorithm used to generate the hash value. </w:t>
            </w:r>
            <w:r>
              <w:t xml:space="preserve">Only those algorithms that are installed in the operating system’s cryptographic subsystem can be utilized by </w:t>
            </w:r>
            <w:r>
              <w:lastRenderedPageBreak/>
              <w:t>Office.</w:t>
            </w:r>
          </w:p>
          <w:p w:rsidR="00E17828" w:rsidRDefault="00E17828">
            <w:pPr>
              <w:pStyle w:val="TableBodyText"/>
            </w:pPr>
          </w:p>
          <w:p w:rsidR="00E17828" w:rsidRDefault="00716732">
            <w:pPr>
              <w:pStyle w:val="TableBodyText"/>
            </w:pPr>
            <w:r>
              <w:t>The hash algorithm names, described in the following table, are reserved.</w:t>
            </w:r>
          </w:p>
          <w:p w:rsidR="00E17828" w:rsidRDefault="00E17828">
            <w:pPr>
              <w:pStyle w:val="TableBodyText"/>
            </w:pPr>
          </w:p>
          <w:p w:rsidR="00E17828" w:rsidRDefault="00716732">
            <w:pPr>
              <w:pStyle w:val="TableBodyText"/>
            </w:pPr>
            <w:r>
              <w:rPr>
                <w:b/>
                <w:i/>
              </w:rPr>
              <w:t xml:space="preserve">MD2 </w:t>
            </w:r>
          </w:p>
          <w:p w:rsidR="00E17828" w:rsidRDefault="00716732">
            <w:pPr>
              <w:pStyle w:val="TableBodyText"/>
            </w:pPr>
            <w:r>
              <w:rPr>
                <w:i/>
              </w:rPr>
              <w:t>Specifies that the MD2 algorithm, as defined by RFC 1319,</w:t>
            </w:r>
            <w:r>
              <w:rPr>
                <w:i/>
              </w:rPr>
              <w:t xml:space="preserve">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 xml:space="preserve">MD4 </w:t>
            </w:r>
          </w:p>
          <w:p w:rsidR="00E17828" w:rsidRDefault="00716732">
            <w:pPr>
              <w:pStyle w:val="TableBodyText"/>
            </w:pPr>
            <w:r>
              <w:rPr>
                <w:i/>
              </w:rPr>
              <w:t>Specifies that the MD4 algorithm, as defined by RFC 1320, shall be used.</w:t>
            </w:r>
          </w:p>
          <w:p w:rsidR="00E17828" w:rsidRDefault="00E17828">
            <w:pPr>
              <w:pStyle w:val="TableBodyText"/>
            </w:pPr>
          </w:p>
          <w:p w:rsidR="00E17828" w:rsidRDefault="00716732">
            <w:pPr>
              <w:pStyle w:val="TableBodyText"/>
            </w:pPr>
            <w:r>
              <w:rPr>
                <w:i/>
              </w:rPr>
              <w:t>[Note</w:t>
            </w:r>
            <w:r>
              <w:rPr>
                <w:i/>
              </w:rPr>
              <w:t>: It is recommended that applications should avoid using this algorithm to store new hash values, because of publicly known breaks. end note]</w:t>
            </w:r>
          </w:p>
          <w:p w:rsidR="00E17828" w:rsidRDefault="00716732">
            <w:pPr>
              <w:pStyle w:val="TableBodyText"/>
            </w:pPr>
            <w:r>
              <w:rPr>
                <w:b/>
                <w:i/>
              </w:rPr>
              <w:t>MD5</w:t>
            </w:r>
          </w:p>
          <w:p w:rsidR="00E17828" w:rsidRDefault="00716732">
            <w:pPr>
              <w:pStyle w:val="TableBodyText"/>
            </w:pPr>
            <w:r>
              <w:rPr>
                <w:i/>
              </w:rPr>
              <w:t>Specifies that the MD5 algorithm, as defined by RFC 1321, shall be used.</w:t>
            </w:r>
          </w:p>
          <w:p w:rsidR="00E17828" w:rsidRDefault="00E17828">
            <w:pPr>
              <w:pStyle w:val="TableBodyText"/>
            </w:pPr>
          </w:p>
          <w:p w:rsidR="00E17828" w:rsidRDefault="00716732">
            <w:pPr>
              <w:pStyle w:val="TableBodyText"/>
            </w:pPr>
            <w:r>
              <w:rPr>
                <w:i/>
              </w:rPr>
              <w:t>[Note: It is recommended that applic</w:t>
            </w:r>
            <w:r>
              <w:rPr>
                <w:i/>
              </w:rPr>
              <w:t>ations should avoid using this algorithm to store new hash values, because of publicly known breaks. end note]</w:t>
            </w:r>
          </w:p>
          <w:p w:rsidR="00E17828" w:rsidRDefault="00716732">
            <w:pPr>
              <w:pStyle w:val="TableBodyText"/>
            </w:pPr>
            <w:r>
              <w:rPr>
                <w:b/>
                <w:i/>
              </w:rPr>
              <w:t>RIPEMD-128</w:t>
            </w:r>
          </w:p>
          <w:p w:rsidR="00E17828" w:rsidRDefault="00716732">
            <w:pPr>
              <w:pStyle w:val="TableBodyText"/>
            </w:pPr>
            <w:r>
              <w:rPr>
                <w:i/>
              </w:rPr>
              <w:t>Specifies that the RIPEMD-128 algorithm, as defined by ISO/IEC 10118-3:2004 shall be used.</w:t>
            </w:r>
          </w:p>
          <w:p w:rsidR="00E17828" w:rsidRDefault="00E17828">
            <w:pPr>
              <w:pStyle w:val="TableBodyText"/>
            </w:pPr>
          </w:p>
          <w:p w:rsidR="00E17828" w:rsidRDefault="00716732">
            <w:pPr>
              <w:pStyle w:val="TableBodyText"/>
            </w:pPr>
            <w:r>
              <w:rPr>
                <w:i/>
              </w:rPr>
              <w:t>[Note: It is recommended that applications</w:t>
            </w:r>
            <w:r>
              <w:rPr>
                <w:i/>
              </w:rPr>
              <w:t xml:space="preserve"> should avoid using this algorithm to store new hash values, because of publicly known breaks. end note]</w:t>
            </w:r>
          </w:p>
          <w:p w:rsidR="00E17828" w:rsidRDefault="00716732">
            <w:pPr>
              <w:pStyle w:val="TableBodyText"/>
            </w:pPr>
            <w:r>
              <w:rPr>
                <w:b/>
                <w:i/>
              </w:rPr>
              <w:t>RIPEMD-160</w:t>
            </w:r>
          </w:p>
          <w:p w:rsidR="00E17828" w:rsidRDefault="00716732">
            <w:pPr>
              <w:pStyle w:val="TableBodyText"/>
            </w:pPr>
            <w:r>
              <w:rPr>
                <w:i/>
              </w:rPr>
              <w:t>Specifies that the RIPEMD-160 algorithm, as defined by ISO/IEC 10118-3:2004, shall be used.</w:t>
            </w:r>
          </w:p>
          <w:p w:rsidR="00E17828" w:rsidRDefault="00716732">
            <w:pPr>
              <w:pStyle w:val="TableBodyText"/>
            </w:pPr>
            <w:r>
              <w:rPr>
                <w:b/>
                <w:i/>
              </w:rPr>
              <w:t>SHA-1</w:t>
            </w:r>
          </w:p>
          <w:p w:rsidR="00E17828" w:rsidRDefault="00716732">
            <w:pPr>
              <w:pStyle w:val="TableBodyText"/>
            </w:pPr>
            <w:r>
              <w:rPr>
                <w:i/>
              </w:rPr>
              <w:t>Specifies that the SHA-1 algorithm, as def</w:t>
            </w:r>
            <w:r>
              <w:rPr>
                <w:i/>
              </w:rPr>
              <w:t>ined by ISO/IEC 10118-3:2004, shall be used.</w:t>
            </w:r>
          </w:p>
          <w:p w:rsidR="00E17828" w:rsidRDefault="00716732">
            <w:pPr>
              <w:pStyle w:val="TableBodyText"/>
            </w:pPr>
            <w:r>
              <w:rPr>
                <w:b/>
                <w:i/>
              </w:rPr>
              <w:t>SHA-256</w:t>
            </w:r>
          </w:p>
          <w:p w:rsidR="00E17828" w:rsidRDefault="00716732">
            <w:pPr>
              <w:pStyle w:val="TableBodyText"/>
            </w:pPr>
            <w:r>
              <w:rPr>
                <w:i/>
              </w:rPr>
              <w:t>Specifies that the SHA-256 algorithm, as defined by ISO/IEC 10118-3:2004, shall be used.</w:t>
            </w:r>
          </w:p>
          <w:p w:rsidR="00E17828" w:rsidRDefault="00716732">
            <w:pPr>
              <w:pStyle w:val="TableBodyText"/>
            </w:pPr>
            <w:r>
              <w:rPr>
                <w:b/>
                <w:i/>
              </w:rPr>
              <w:t>SHA-384</w:t>
            </w:r>
          </w:p>
          <w:p w:rsidR="00E17828" w:rsidRDefault="00716732">
            <w:pPr>
              <w:pStyle w:val="TableBodyText"/>
            </w:pPr>
            <w:r>
              <w:rPr>
                <w:i/>
              </w:rPr>
              <w:t>Specifies that the SHA-384 algorithm, as defined by ISO/IEC 10118-3:2004,  shall be used.</w:t>
            </w:r>
          </w:p>
          <w:p w:rsidR="00E17828" w:rsidRDefault="00716732">
            <w:pPr>
              <w:pStyle w:val="TableBodyText"/>
            </w:pPr>
            <w:r>
              <w:rPr>
                <w:b/>
                <w:i/>
              </w:rPr>
              <w:t>SHA-512</w:t>
            </w:r>
          </w:p>
          <w:p w:rsidR="00E17828" w:rsidRDefault="00716732">
            <w:pPr>
              <w:pStyle w:val="TableBodyText"/>
            </w:pPr>
            <w:r>
              <w:rPr>
                <w:i/>
              </w:rPr>
              <w:t>Specifie</w:t>
            </w:r>
            <w:r>
              <w:rPr>
                <w:i/>
              </w:rPr>
              <w:t>s that the SHA-512 algorithm, as defined by ISO/IEC 10118-3:2004, shall be used.</w:t>
            </w:r>
          </w:p>
          <w:p w:rsidR="00E17828" w:rsidRDefault="00716732">
            <w:pPr>
              <w:pStyle w:val="TableBodyText"/>
            </w:pPr>
            <w:r>
              <w:rPr>
                <w:b/>
                <w:i/>
              </w:rPr>
              <w:t>WHIRLPOOL</w:t>
            </w:r>
          </w:p>
          <w:p w:rsidR="00E17828" w:rsidRDefault="00716732">
            <w:pPr>
              <w:pStyle w:val="TableBodyText"/>
            </w:pPr>
            <w:r>
              <w:rPr>
                <w:i/>
              </w:rPr>
              <w:t>Specifies that the WHIRLPOOL algorithm, as defined by ISO/IEC 10118-3:2004, shall be used.</w:t>
            </w:r>
          </w:p>
          <w:p w:rsidR="00E17828" w:rsidRDefault="00E17828">
            <w:pPr>
              <w:pStyle w:val="TableBodyText"/>
            </w:pP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hash Value</w:t>
            </w:r>
          </w:p>
        </w:tc>
        <w:tc>
          <w:tcPr>
            <w:tcW w:w="0" w:type="auto"/>
            <w:vAlign w:val="center"/>
          </w:tcPr>
          <w:p w:rsidR="00E17828" w:rsidRDefault="00716732">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w:t>
            </w:r>
            <w:r>
              <w:t xml:space="preserve"> If the two values match, the protection shall no longer be enforced.</w:t>
            </w:r>
          </w:p>
          <w:p w:rsidR="00E17828" w:rsidRDefault="00E17828">
            <w:pPr>
              <w:pStyle w:val="TableBodyText"/>
            </w:pPr>
          </w:p>
          <w:p w:rsidR="00E17828" w:rsidRDefault="00716732">
            <w:pPr>
              <w:pStyle w:val="TableBodyText"/>
            </w:pPr>
            <w:r>
              <w:t>If this value is omitted, then the reservationPassword attribute shall contain the password hash for the workbook.</w:t>
            </w:r>
          </w:p>
          <w:p w:rsidR="00E17828" w:rsidRDefault="00E17828">
            <w:pPr>
              <w:pStyle w:val="TableBodyText"/>
            </w:pPr>
          </w:p>
          <w:p w:rsidR="00E17828" w:rsidRDefault="00716732">
            <w:pPr>
              <w:pStyle w:val="TableBodyText"/>
            </w:pPr>
            <w:r>
              <w:t>[</w:t>
            </w:r>
            <w:r>
              <w:rPr>
                <w:i/>
              </w:rPr>
              <w:t>Example</w:t>
            </w:r>
            <w:r>
              <w:t>: Consider an Office Open XML document with the following inf</w:t>
            </w:r>
            <w:r>
              <w:t>ormation stored in one of its protection elements:</w:t>
            </w:r>
          </w:p>
          <w:p w:rsidR="00E17828" w:rsidRDefault="00E17828">
            <w:pPr>
              <w:pStyle w:val="TableBodyText"/>
            </w:pPr>
          </w:p>
          <w:p w:rsidR="00E17828" w:rsidRDefault="00716732">
            <w:pPr>
              <w:pStyle w:val="TableBodyText"/>
            </w:pPr>
            <w:r>
              <w:lastRenderedPageBreak/>
              <w:t>&lt;… algorithmName="SHA-1" hashValue="9oN7nWkCAyEZib1RomSJTjmPpCY=" /&gt;</w:t>
            </w:r>
          </w:p>
          <w:p w:rsidR="00E17828" w:rsidRDefault="00E17828">
            <w:pPr>
              <w:pStyle w:val="TableBodyText"/>
            </w:pPr>
          </w:p>
          <w:p w:rsidR="00E17828" w:rsidRDefault="00716732">
            <w:pPr>
              <w:pStyle w:val="TableBodyText"/>
            </w:pPr>
            <w:r>
              <w:t>The hashValue attribute value of 9oN7nWkCAyEZib1RomSJTjmPpCY= specifies that the user-supplied password must be hashed using the pre-p</w:t>
            </w:r>
            <w:r>
              <w:t xml:space="preserve">rocessing defined by the parent element (if any) followed by the hashing algorithm (specified via the algorithmName attribute value) and that the resulting hash value must be match for the protection to be disabled. </w:t>
            </w:r>
          </w:p>
          <w:p w:rsidR="00E17828" w:rsidRDefault="00716732">
            <w:pPr>
              <w:pStyle w:val="TableBodyText"/>
            </w:pPr>
            <w:r>
              <w:rPr>
                <w:i/>
              </w:rPr>
              <w:t>end example</w:t>
            </w:r>
            <w:r>
              <w:t>]</w:t>
            </w:r>
          </w:p>
          <w:p w:rsidR="00E17828" w:rsidRDefault="00E17828">
            <w:pPr>
              <w:pStyle w:val="TableBodyText"/>
            </w:pPr>
          </w:p>
          <w:p w:rsidR="00E17828" w:rsidRDefault="00716732">
            <w:pPr>
              <w:pStyle w:val="TableBodyText"/>
            </w:pPr>
            <w:r>
              <w:t>The possible values for t</w:t>
            </w:r>
            <w:r>
              <w:t>his attribute are defined by the W3C XML Schema base64Binary datatype.</w:t>
            </w:r>
          </w:p>
        </w:tc>
      </w:tr>
      <w:tr w:rsidR="00E17828" w:rsidTr="00E17828">
        <w:tc>
          <w:tcPr>
            <w:tcW w:w="0" w:type="auto"/>
            <w:vAlign w:val="center"/>
          </w:tcPr>
          <w:p w:rsidR="00E17828" w:rsidRDefault="00716732">
            <w:pPr>
              <w:pStyle w:val="TableBodyText"/>
            </w:pPr>
            <w:r>
              <w:rPr>
                <w:b/>
              </w:rPr>
              <w:lastRenderedPageBreak/>
              <w:t>saltValue</w:t>
            </w:r>
          </w:p>
        </w:tc>
        <w:tc>
          <w:tcPr>
            <w:tcW w:w="0" w:type="auto"/>
            <w:vAlign w:val="center"/>
          </w:tcPr>
          <w:p w:rsidR="00E17828" w:rsidRDefault="00716732">
            <w:pPr>
              <w:pStyle w:val="TableBodyText"/>
            </w:pPr>
            <w:r>
              <w:t>Specifies the random bytes that are pre-pended to the user-supplied password before it was hashed by the hashing algorithm.</w:t>
            </w:r>
          </w:p>
        </w:tc>
      </w:tr>
      <w:tr w:rsidR="00E17828" w:rsidTr="00E17828">
        <w:tc>
          <w:tcPr>
            <w:tcW w:w="0" w:type="auto"/>
            <w:vAlign w:val="center"/>
          </w:tcPr>
          <w:p w:rsidR="00E17828" w:rsidRDefault="00716732">
            <w:pPr>
              <w:pStyle w:val="TableBodyText"/>
            </w:pPr>
            <w:r>
              <w:rPr>
                <w:b/>
              </w:rPr>
              <w:t>spinCount</w:t>
            </w:r>
          </w:p>
        </w:tc>
        <w:tc>
          <w:tcPr>
            <w:tcW w:w="0" w:type="auto"/>
            <w:vAlign w:val="center"/>
          </w:tcPr>
          <w:p w:rsidR="00E17828" w:rsidRDefault="00716732">
            <w:pPr>
              <w:pStyle w:val="TableBodyText"/>
            </w:pPr>
            <w:r>
              <w:t>Specifies the number of times the hashi</w:t>
            </w:r>
            <w:r>
              <w:t>ng function shall be iteratively run (using each iteration's result as the input for the next iteration).</w:t>
            </w:r>
          </w:p>
        </w:tc>
      </w:tr>
    </w:tbl>
    <w:p w:rsidR="00E17828" w:rsidRDefault="00E17828"/>
    <w:p w:rsidR="00E17828" w:rsidRDefault="00716732">
      <w:r>
        <w:t>[</w:t>
      </w:r>
      <w:r>
        <w:rPr>
          <w:i/>
        </w:rPr>
        <w:t>Example</w:t>
      </w:r>
      <w:r>
        <w:t xml:space="preserve">: </w:t>
      </w:r>
    </w:p>
    <w:p w:rsidR="00E17828" w:rsidRDefault="00716732">
      <w:r>
        <w:t>Consider an Office Open XML document with the following information stored in one of its protection elements:</w:t>
      </w:r>
    </w:p>
    <w:p w:rsidR="00E17828" w:rsidRDefault="00716732">
      <w:r>
        <w:t xml:space="preserve">&lt; … algorithmName="SHA-1" </w:t>
      </w:r>
      <w:r>
        <w:t>hashValue="9oN7nWkCAyEZib1RomSJTjmPpCY=" /&gt;</w:t>
      </w:r>
    </w:p>
    <w:p w:rsidR="00E17828" w:rsidRDefault="00716732">
      <w:r>
        <w:t>The algorithmName attribute value of SHA-1 specifies that the SHA-1 hashing algorithm must be used to generate a hash from the user-defined password.</w:t>
      </w:r>
    </w:p>
    <w:p w:rsidR="00E17828" w:rsidRDefault="00716732">
      <w:r>
        <w:rPr>
          <w:i/>
        </w:rPr>
        <w:t>end example</w:t>
      </w:r>
      <w:r>
        <w:t>]</w:t>
      </w:r>
    </w:p>
    <w:p w:rsidR="00E17828" w:rsidRDefault="00716732">
      <w:pPr>
        <w:pStyle w:val="Definition-Field2"/>
      </w:pPr>
      <w:r>
        <w:t>This note applies to the following products: 2007</w:t>
      </w:r>
      <w:r>
        <w:t xml:space="preserve"> SP2, 2010.</w:t>
      </w:r>
    </w:p>
    <w:p w:rsidR="00E17828" w:rsidRDefault="00716732">
      <w:pPr>
        <w:pStyle w:val="Heading3"/>
      </w:pPr>
      <w:bookmarkStart w:id="1381" w:name="section_04040488f547491bbce4a0f601c49c27"/>
      <w:bookmarkStart w:id="1382" w:name="_Toc111177564"/>
      <w:r>
        <w:t>Part 4 Section 3.3.1.83, sheetView (Worksheet View)</w:t>
      </w:r>
      <w:bookmarkEnd w:id="1381"/>
      <w:bookmarkEnd w:id="1382"/>
      <w:r>
        <w:fldChar w:fldCharType="begin"/>
      </w:r>
      <w:r>
        <w:instrText xml:space="preserve"> XE "sheetView (Worksheet View)" </w:instrText>
      </w:r>
      <w:r>
        <w:fldChar w:fldCharType="end"/>
      </w:r>
    </w:p>
    <w:p w:rsidR="00E17828" w:rsidRDefault="00716732">
      <w:pPr>
        <w:pStyle w:val="Definition-Field"/>
      </w:pPr>
      <w:r>
        <w:t xml:space="preserve">a.   </w:t>
      </w:r>
      <w:r>
        <w:rPr>
          <w:i/>
        </w:rPr>
        <w:t>The standard states that the values of the colorId attribute are defined by the XML Schema unsignedInt datatype.</w:t>
      </w:r>
    </w:p>
    <w:p w:rsidR="00E17828" w:rsidRDefault="00716732">
      <w:pPr>
        <w:pStyle w:val="Definition-Field2"/>
      </w:pPr>
      <w:r>
        <w:t xml:space="preserve">Office restricts the colorId attribute </w:t>
      </w:r>
      <w:r>
        <w:t>value to an unsignedInt less than or equal to 64.</w:t>
      </w:r>
    </w:p>
    <w:p w:rsidR="00E17828" w:rsidRDefault="00716732">
      <w:pPr>
        <w:pStyle w:val="Definition-Field"/>
      </w:pPr>
      <w:r>
        <w:t xml:space="preserve">b.   </w:t>
      </w:r>
      <w:r>
        <w:rPr>
          <w:i/>
        </w:rPr>
        <w:t>The standard specifies that the @colorId defines the color value for text in row/column headings and gridlines in the view.</w:t>
      </w:r>
    </w:p>
    <w:p w:rsidR="00E17828" w:rsidRDefault="00716732">
      <w:pPr>
        <w:pStyle w:val="Definition-Field2"/>
      </w:pPr>
      <w:r>
        <w:t>Office uses the @colorId to define the color value only for gridlines in the view.</w:t>
      </w:r>
    </w:p>
    <w:p w:rsidR="00E17828" w:rsidRDefault="00716732">
      <w:pPr>
        <w:pStyle w:val="Heading3"/>
      </w:pPr>
      <w:bookmarkStart w:id="1383" w:name="section_b0e9d62c2a8e45cb8eefb274a2216f4f"/>
      <w:bookmarkStart w:id="1384" w:name="_Toc111177565"/>
      <w:r>
        <w:t>Part 4 Section 3.3.1.84, sheetView (Chart Sheet View)</w:t>
      </w:r>
      <w:bookmarkEnd w:id="1383"/>
      <w:bookmarkEnd w:id="1384"/>
      <w:r>
        <w:fldChar w:fldCharType="begin"/>
      </w:r>
      <w:r>
        <w:instrText xml:space="preserve"> XE "sheetView (Chart Sheet View)" </w:instrText>
      </w:r>
      <w:r>
        <w:fldChar w:fldCharType="end"/>
      </w:r>
    </w:p>
    <w:p w:rsidR="00E17828" w:rsidRDefault="00716732">
      <w:pPr>
        <w:pStyle w:val="Definition-Field"/>
      </w:pPr>
      <w:r>
        <w:t xml:space="preserve">a.   </w:t>
      </w:r>
      <w:r>
        <w:rPr>
          <w:i/>
        </w:rPr>
        <w:t>The standard states that extLst is a child element of sheetView.</w:t>
      </w:r>
    </w:p>
    <w:p w:rsidR="00E17828" w:rsidRDefault="00716732">
      <w:pPr>
        <w:pStyle w:val="Definition-Field2"/>
      </w:pPr>
      <w:r>
        <w:t>In Office, e</w:t>
      </w:r>
      <w:r>
        <w:t>xtList is persisted under the parent element, sheetViews. If Office opens a file where sheetViews contains an extLst element, it will persist two extLst elements in sheetViews, making the file invalid.</w:t>
      </w:r>
    </w:p>
    <w:p w:rsidR="00E17828" w:rsidRDefault="00716732">
      <w:pPr>
        <w:pStyle w:val="Definition-Field2"/>
      </w:pPr>
      <w:r>
        <w:t>This note applies to the following products: 2007, 200</w:t>
      </w:r>
      <w:r>
        <w:t>7 SP1, 2007 SP2.</w:t>
      </w:r>
    </w:p>
    <w:p w:rsidR="00E17828" w:rsidRDefault="00716732">
      <w:pPr>
        <w:pStyle w:val="Heading3"/>
      </w:pPr>
      <w:bookmarkStart w:id="1385" w:name="section_c8fcae9f5276428d8aaa8f1eeb5c8e2c"/>
      <w:bookmarkStart w:id="1386" w:name="_Toc111177566"/>
      <w:r>
        <w:t>Part 4 Section 3.3.1.85, sheetViews (Sheet Views)</w:t>
      </w:r>
      <w:bookmarkEnd w:id="1385"/>
      <w:bookmarkEnd w:id="1386"/>
      <w:r>
        <w:fldChar w:fldCharType="begin"/>
      </w:r>
      <w:r>
        <w:instrText xml:space="preserve"> XE "sheetViews (Sheet Views)" </w:instrText>
      </w:r>
      <w:r>
        <w:fldChar w:fldCharType="end"/>
      </w:r>
    </w:p>
    <w:p w:rsidR="00E17828" w:rsidRDefault="00716732">
      <w:pPr>
        <w:pStyle w:val="Definition-Field"/>
      </w:pPr>
      <w:r>
        <w:t xml:space="preserve">a.   </w:t>
      </w:r>
      <w:r>
        <w:rPr>
          <w:i/>
        </w:rPr>
        <w:t>The standard states that the maxOccurs value for the sheetView child element is unbounded.</w:t>
      </w:r>
    </w:p>
    <w:p w:rsidR="00E17828" w:rsidRDefault="00716732">
      <w:pPr>
        <w:pStyle w:val="Definition-Field2"/>
      </w:pPr>
      <w:r>
        <w:lastRenderedPageBreak/>
        <w:t>Excel limits the occurrences of this element to 2147483647.</w:t>
      </w:r>
    </w:p>
    <w:p w:rsidR="00E17828" w:rsidRDefault="00716732">
      <w:pPr>
        <w:pStyle w:val="Heading3"/>
      </w:pPr>
      <w:bookmarkStart w:id="1387" w:name="section_505cc20530774239b90500078af1ff60"/>
      <w:bookmarkStart w:id="1388" w:name="_Toc111177567"/>
      <w:r>
        <w:t>Part 4 Section 3.3.1.86, sheetViews (Chart Sheet Views)</w:t>
      </w:r>
      <w:bookmarkEnd w:id="1387"/>
      <w:bookmarkEnd w:id="1388"/>
      <w:r>
        <w:fldChar w:fldCharType="begin"/>
      </w:r>
      <w:r>
        <w:instrText xml:space="preserve"> XE "sheetViews (Chart Sheet Views)" </w:instrText>
      </w:r>
      <w:r>
        <w:fldChar w:fldCharType="end"/>
      </w:r>
    </w:p>
    <w:p w:rsidR="00E17828" w:rsidRDefault="00716732">
      <w:pPr>
        <w:pStyle w:val="Definition-Field"/>
      </w:pPr>
      <w:r>
        <w:t xml:space="preserve">a.   </w:t>
      </w:r>
      <w:r>
        <w:rPr>
          <w:i/>
        </w:rPr>
        <w:t>The standard states that the maxOccurs value for the sheetView child element is unbounded.</w:t>
      </w:r>
    </w:p>
    <w:p w:rsidR="00E17828" w:rsidRDefault="00716732">
      <w:pPr>
        <w:pStyle w:val="Definition-Field2"/>
      </w:pPr>
      <w:r>
        <w:t>Excel limits the occurrences of this element to 2147483647.</w:t>
      </w:r>
    </w:p>
    <w:p w:rsidR="00E17828" w:rsidRDefault="00716732">
      <w:pPr>
        <w:pStyle w:val="Heading3"/>
      </w:pPr>
      <w:bookmarkStart w:id="1389" w:name="section_d12485f1c2824990bc104eb6f4dfd6be"/>
      <w:bookmarkStart w:id="1390" w:name="_Toc111177568"/>
      <w:r>
        <w:t xml:space="preserve">Part </w:t>
      </w:r>
      <w:r>
        <w:t>4 Section 3.3.1.88, sortCondition (Sort Condition)</w:t>
      </w:r>
      <w:bookmarkEnd w:id="1389"/>
      <w:bookmarkEnd w:id="1390"/>
      <w:r>
        <w:fldChar w:fldCharType="begin"/>
      </w:r>
      <w:r>
        <w:instrText xml:space="preserve"> XE "sortCondition (Sort Condition)" </w:instrText>
      </w:r>
      <w:r>
        <w:fldChar w:fldCharType="end"/>
      </w:r>
    </w:p>
    <w:p w:rsidR="00E17828" w:rsidRDefault="00716732">
      <w:pPr>
        <w:pStyle w:val="Definition-Field"/>
      </w:pPr>
      <w:r>
        <w:t xml:space="preserve">a.   </w:t>
      </w:r>
      <w:r>
        <w:rPr>
          <w:i/>
        </w:rPr>
        <w:t>The standard states that the values of the customList attribute are defined by the ST_Xstring simple type.</w:t>
      </w:r>
    </w:p>
    <w:p w:rsidR="00E17828" w:rsidRDefault="00716732">
      <w:pPr>
        <w:pStyle w:val="Definition-Field2"/>
      </w:pPr>
      <w:r>
        <w:t>Office requires that the customList attribute value be</w:t>
      </w:r>
      <w:r>
        <w:t xml:space="preserve"> an escaped string not exceeding 255 UTF-16 code units after escape sequences are replaced with characters.</w:t>
      </w:r>
    </w:p>
    <w:p w:rsidR="00E17828" w:rsidRDefault="00716732">
      <w:pPr>
        <w:pStyle w:val="Heading3"/>
      </w:pPr>
      <w:bookmarkStart w:id="1391" w:name="section_501179e0c79045fbb8065b61708e1385"/>
      <w:bookmarkStart w:id="1392" w:name="_Toc111177569"/>
      <w:r>
        <w:t>Part 4 Section 3.3.1.90, tabColor (Sheet Tab Color)</w:t>
      </w:r>
      <w:bookmarkEnd w:id="1391"/>
      <w:bookmarkEnd w:id="1392"/>
      <w:r>
        <w:fldChar w:fldCharType="begin"/>
      </w:r>
      <w:r>
        <w:instrText xml:space="preserve"> XE "tabColor (Sheet Tab Color)" </w:instrText>
      </w:r>
      <w:r>
        <w:fldChar w:fldCharType="end"/>
      </w:r>
    </w:p>
    <w:p w:rsidR="00E17828" w:rsidRDefault="00716732">
      <w:pPr>
        <w:pStyle w:val="Definition-Field2"/>
      </w:pPr>
      <w:r>
        <w:rPr>
          <w:i/>
        </w:rPr>
        <w:t>For additional notes that apply to this portion of the standa</w:t>
      </w:r>
      <w:r>
        <w:rPr>
          <w:i/>
        </w:rPr>
        <w:t xml:space="preserve">rd, please see the notes for </w:t>
      </w:r>
      <w:hyperlink w:anchor="Section_6702338f717444bea7f0211b54c384af">
        <w:r>
          <w:rPr>
            <w:rStyle w:val="Hyperlink"/>
          </w:rPr>
          <w:t>color, §3.3.1.14(b-d)</w:t>
        </w:r>
      </w:hyperlink>
      <w:r>
        <w:rPr>
          <w:i/>
        </w:rPr>
        <w:t xml:space="preserve">; </w:t>
      </w:r>
      <w:hyperlink w:anchor="Section_873462790e6c4181a2f38833961d7a00">
        <w:r>
          <w:rPr>
            <w:rStyle w:val="Hyperlink"/>
          </w:rPr>
          <w:t>bgColor, §3.8.3(a)</w:t>
        </w:r>
      </w:hyperlink>
      <w:r>
        <w:rPr>
          <w:i/>
        </w:rPr>
        <w:t>.</w:t>
      </w:r>
    </w:p>
    <w:p w:rsidR="00E17828" w:rsidRDefault="00716732">
      <w:pPr>
        <w:pStyle w:val="Definition-Field"/>
      </w:pPr>
      <w:r>
        <w:t xml:space="preserve">a.   </w:t>
      </w:r>
      <w:r>
        <w:rPr>
          <w:i/>
        </w:rPr>
        <w:t>The standard does not specify a default value for the</w:t>
      </w:r>
      <w:r>
        <w:rPr>
          <w:i/>
        </w:rPr>
        <w:t xml:space="preserve"> auto attribute.</w:t>
      </w:r>
    </w:p>
    <w:p w:rsidR="00E17828" w:rsidRDefault="00716732">
      <w:pPr>
        <w:pStyle w:val="Definition-Field2"/>
      </w:pPr>
      <w:r>
        <w:t>Excel uses a default value of false for this attribute.</w:t>
      </w:r>
    </w:p>
    <w:p w:rsidR="00E17828" w:rsidRDefault="00716732">
      <w:pPr>
        <w:pStyle w:val="Definition-Field"/>
      </w:pPr>
      <w:r>
        <w:t xml:space="preserve">b.   </w:t>
      </w:r>
      <w:r>
        <w:rPr>
          <w:i/>
        </w:rPr>
        <w:t>In the standard, the auto, indexed, rgb, and theme attributes are all optional.</w:t>
      </w:r>
    </w:p>
    <w:p w:rsidR="00E17828" w:rsidRDefault="00716732">
      <w:pPr>
        <w:pStyle w:val="Definition-Field2"/>
      </w:pPr>
      <w:r>
        <w:t>Office requires that only one of the auto, indexed, rgb, or theme attributes shall be specified.</w:t>
      </w:r>
    </w:p>
    <w:p w:rsidR="00E17828" w:rsidRDefault="00716732">
      <w:pPr>
        <w:pStyle w:val="Definition-Field"/>
      </w:pPr>
      <w:r>
        <w:t xml:space="preserve">c.   </w:t>
      </w:r>
      <w:r>
        <w:rPr>
          <w:i/>
        </w:rPr>
        <w:t>The standard specifies that the theme attribute is an index of an item in the clrScheme collection.</w:t>
      </w:r>
    </w:p>
    <w:p w:rsidR="00E17828" w:rsidRDefault="00716732">
      <w:pPr>
        <w:pStyle w:val="Definition-Field2"/>
      </w:pPr>
      <w:r>
        <w:t>Office requires the theme attribute to be a zero-based index of an item in the clrScheme collection.</w:t>
      </w:r>
    </w:p>
    <w:p w:rsidR="00E17828" w:rsidRDefault="00716732">
      <w:pPr>
        <w:pStyle w:val="Heading3"/>
      </w:pPr>
      <w:bookmarkStart w:id="1393" w:name="section_053027c960364155a16aba3a10e4ecc0"/>
      <w:bookmarkStart w:id="1394" w:name="_Toc111177570"/>
      <w:r>
        <w:t>Part 4 Section 3.3.1.93, v (Cell Value)</w:t>
      </w:r>
      <w:bookmarkEnd w:id="1393"/>
      <w:bookmarkEnd w:id="1394"/>
      <w:r>
        <w:fldChar w:fldCharType="begin"/>
      </w:r>
      <w:r>
        <w:instrText xml:space="preserve"> XE "v (Cel</w:instrText>
      </w:r>
      <w:r>
        <w:instrText xml:space="preserve">l Value)" </w:instrText>
      </w:r>
      <w:r>
        <w:fldChar w:fldCharType="end"/>
      </w:r>
    </w:p>
    <w:p w:rsidR="00E17828" w:rsidRDefault="00716732">
      <w:pPr>
        <w:pStyle w:val="Definition-Field"/>
      </w:pPr>
      <w:r>
        <w:t xml:space="preserve">a.   </w:t>
      </w:r>
      <w:r>
        <w:rPr>
          <w:i/>
        </w:rPr>
        <w:t>The standard does not limit the length of the value of this element.</w:t>
      </w:r>
    </w:p>
    <w:p w:rsidR="00E17828" w:rsidRDefault="00716732">
      <w:pPr>
        <w:pStyle w:val="Definition-Field2"/>
      </w:pPr>
      <w:r>
        <w:t>Excel restricts the value of this element to be at most 32767 characters.</w:t>
      </w:r>
    </w:p>
    <w:p w:rsidR="00E17828" w:rsidRDefault="00716732">
      <w:pPr>
        <w:pStyle w:val="Definition-Field"/>
      </w:pPr>
      <w:r>
        <w:t xml:space="preserve">b.   </w:t>
      </w:r>
      <w:r>
        <w:rPr>
          <w:i/>
        </w:rPr>
        <w:t>The standard does not place content restrictions on values based on the t attribute.</w:t>
      </w:r>
    </w:p>
    <w:p w:rsidR="00E17828" w:rsidRDefault="00716732">
      <w:r>
        <w:t>Offic</w:t>
      </w:r>
      <w:r>
        <w:t>e places the following value restrictions based on the cell type:</w:t>
      </w:r>
    </w:p>
    <w:p w:rsidR="00E17828" w:rsidRDefault="00716732">
      <w:pPr>
        <w:pStyle w:val="ListParagraph"/>
        <w:numPr>
          <w:ilvl w:val="0"/>
          <w:numId w:val="154"/>
        </w:numPr>
        <w:contextualSpacing/>
      </w:pPr>
      <w:r>
        <w:t>If the cell contains a string, the value shall be a zero-based index into the shared string table, pointing to the actual string value.</w:t>
      </w:r>
    </w:p>
    <w:p w:rsidR="00E17828" w:rsidRDefault="00716732">
      <w:pPr>
        <w:pStyle w:val="ListParagraph"/>
        <w:numPr>
          <w:ilvl w:val="0"/>
          <w:numId w:val="154"/>
        </w:numPr>
        <w:contextualSpacing/>
      </w:pPr>
      <w:r>
        <w:t>If the cell contains a number, the value shall be a te</w:t>
      </w:r>
      <w:r>
        <w:t>xtual representation of a double-precision floating point number.</w:t>
      </w:r>
    </w:p>
    <w:p w:rsidR="00E17828" w:rsidRDefault="00716732">
      <w:pPr>
        <w:pStyle w:val="ListParagraph"/>
        <w:numPr>
          <w:ilvl w:val="0"/>
          <w:numId w:val="154"/>
        </w:numPr>
        <w:contextualSpacing/>
      </w:pPr>
      <w:r>
        <w:t>If the cell contains a Boolean, the value shall be 1 to specify true and 0 to specify false.</w:t>
      </w:r>
    </w:p>
    <w:p w:rsidR="00E17828" w:rsidRDefault="00716732">
      <w:pPr>
        <w:pStyle w:val="ListParagraph"/>
        <w:numPr>
          <w:ilvl w:val="0"/>
          <w:numId w:val="154"/>
        </w:numPr>
        <w:contextualSpacing/>
      </w:pPr>
      <w:r>
        <w:t>If the cell contains an error, the value shall be one of the following text strings: #NULL!, #DIV</w:t>
      </w:r>
      <w:r>
        <w:t>/0!, #VALUE!, #REF!, #NAME?, #NUM!, or #N/A.</w:t>
      </w:r>
    </w:p>
    <w:p w:rsidR="00E17828" w:rsidRDefault="00716732">
      <w:pPr>
        <w:pStyle w:val="ListParagraph"/>
        <w:numPr>
          <w:ilvl w:val="0"/>
          <w:numId w:val="154"/>
        </w:numPr>
      </w:pPr>
      <w:r>
        <w:t>Cells containing formulas express the last calculated result of the formula in this element.</w:t>
      </w:r>
    </w:p>
    <w:p w:rsidR="00E17828" w:rsidRDefault="00716732">
      <w:r>
        <w:t>A spreadsheet application may use inline strings to bypass creating the shared string table. Inline strings are specif</w:t>
      </w:r>
      <w:r>
        <w:t xml:space="preserve">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string would be expressed in the shared string table.  See the </w:t>
      </w:r>
      <w:r>
        <w:rPr>
          <w:b/>
        </w:rPr>
        <w:t>is</w:t>
      </w:r>
      <w:r>
        <w:t xml:space="preserve"> element ("</w:t>
      </w:r>
      <w:hyperlink r:id="rId145">
        <w:r>
          <w:rPr>
            <w:rStyle w:val="Hyperlink"/>
          </w:rPr>
          <w:t>[ECMA-376]</w:t>
        </w:r>
      </w:hyperlink>
      <w:r>
        <w:t xml:space="preserve"> Part 4 §3.3.1.50; is") for an example.</w:t>
      </w:r>
    </w:p>
    <w:p w:rsidR="00E17828" w:rsidRDefault="00716732">
      <w:pPr>
        <w:pStyle w:val="Definition-Field"/>
      </w:pPr>
      <w:r>
        <w:t xml:space="preserve">c.   </w:t>
      </w:r>
      <w:r>
        <w:rPr>
          <w:i/>
        </w:rPr>
        <w:t>The standard makes no mention of an xml:space attribute.</w:t>
      </w:r>
    </w:p>
    <w:p w:rsidR="00E17828" w:rsidRDefault="00716732">
      <w:pPr>
        <w:pStyle w:val="Definition-Field2"/>
      </w:pPr>
      <w:r>
        <w:lastRenderedPageBreak/>
        <w:t>Excel uses this attribute to specify, using the W3C space preservation rules, ho</w:t>
      </w:r>
      <w:r>
        <w:t>w white space should be handled for the element's contents; its allowed values are defined by the XML 1.0 specification.</w:t>
      </w:r>
    </w:p>
    <w:p w:rsidR="00E17828" w:rsidRDefault="00716732">
      <w:pPr>
        <w:pStyle w:val="Heading3"/>
      </w:pPr>
      <w:bookmarkStart w:id="1395" w:name="section_35f151e10030453c9293ec491a32ed0f"/>
      <w:bookmarkStart w:id="1396" w:name="_Toc111177571"/>
      <w:r>
        <w:t>Part 4 Section 3.3.1.94, webPublishItem (Web Publishing Item)</w:t>
      </w:r>
      <w:bookmarkEnd w:id="1395"/>
      <w:bookmarkEnd w:id="1396"/>
      <w:r>
        <w:fldChar w:fldCharType="begin"/>
      </w:r>
      <w:r>
        <w:instrText xml:space="preserve"> XE "webPublishItem (Web Publishing Item)" </w:instrText>
      </w:r>
      <w:r>
        <w:fldChar w:fldCharType="end"/>
      </w:r>
    </w:p>
    <w:p w:rsidR="00E17828" w:rsidRDefault="00716732">
      <w:pPr>
        <w:pStyle w:val="Definition-Field"/>
      </w:pPr>
      <w:r>
        <w:t xml:space="preserve">a.   </w:t>
      </w:r>
      <w:r>
        <w:rPr>
          <w:i/>
        </w:rPr>
        <w:t>The standard does not p</w:t>
      </w:r>
      <w:r>
        <w:rPr>
          <w:i/>
        </w:rPr>
        <w:t>lace any restrictions on the length of the value for the title attribute.</w:t>
      </w:r>
    </w:p>
    <w:p w:rsidR="00E17828" w:rsidRDefault="00716732">
      <w:pPr>
        <w:pStyle w:val="Definition-Field2"/>
      </w:pPr>
      <w:r>
        <w:t>Office requires that the title attribute be less than 255 characters in length.</w:t>
      </w:r>
    </w:p>
    <w:p w:rsidR="00E17828" w:rsidRDefault="00716732">
      <w:pPr>
        <w:pStyle w:val="Definition-Field"/>
      </w:pPr>
      <w:r>
        <w:t xml:space="preserve">b.   </w:t>
      </w:r>
      <w:r>
        <w:rPr>
          <w:i/>
        </w:rPr>
        <w:t>The standard does not place any restrictions on the length of the value for the destinationFile a</w:t>
      </w:r>
      <w:r>
        <w:rPr>
          <w:i/>
        </w:rPr>
        <w:t>ttribute.</w:t>
      </w:r>
    </w:p>
    <w:p w:rsidR="00E17828" w:rsidRDefault="00716732">
      <w:pPr>
        <w:pStyle w:val="Definition-Field2"/>
      </w:pPr>
      <w:r>
        <w:t>Office requires that the destinationFile attribute be less than 255 characters in length, and not empty.</w:t>
      </w:r>
    </w:p>
    <w:p w:rsidR="00E17828" w:rsidRDefault="00716732">
      <w:pPr>
        <w:pStyle w:val="Definition-Field"/>
      </w:pPr>
      <w:r>
        <w:t xml:space="preserve">c.   </w:t>
      </w:r>
      <w:r>
        <w:rPr>
          <w:i/>
        </w:rPr>
        <w:t>The standard does not place any restrictions on the length of the value for the divId attribute.</w:t>
      </w:r>
    </w:p>
    <w:p w:rsidR="00E17828" w:rsidRDefault="00716732">
      <w:pPr>
        <w:pStyle w:val="Definition-Field2"/>
      </w:pPr>
      <w:r>
        <w:t>Office requires that the divId attribut</w:t>
      </w:r>
      <w:r>
        <w:t>e be less than 255 characters in length, and not empty.</w:t>
      </w:r>
    </w:p>
    <w:p w:rsidR="00E17828" w:rsidRDefault="00716732">
      <w:pPr>
        <w:pStyle w:val="Definition-Field"/>
      </w:pPr>
      <w:r>
        <w:t xml:space="preserve">d.   </w:t>
      </w:r>
      <w:r>
        <w:rPr>
          <w:i/>
        </w:rPr>
        <w:t>The standard does not place any restrictions on the length of the value for the sourceObject attribute.</w:t>
      </w:r>
    </w:p>
    <w:p w:rsidR="00E17828" w:rsidRDefault="00716732">
      <w:pPr>
        <w:pStyle w:val="Definition-Field2"/>
      </w:pPr>
      <w:r>
        <w:t>Office requires that the sourceObject attribute follow the rules of defined names as specif</w:t>
      </w:r>
      <w:r>
        <w:t>ied in Names ("</w:t>
      </w:r>
      <w:hyperlink r:id="rId146">
        <w:r>
          <w:rPr>
            <w:rStyle w:val="Hyperlink"/>
          </w:rPr>
          <w:t>[ECMA-376]</w:t>
        </w:r>
      </w:hyperlink>
      <w:r>
        <w:t xml:space="preserve"> Part 4 §3.17.2.5; Names").</w:t>
      </w:r>
    </w:p>
    <w:p w:rsidR="00E17828" w:rsidRDefault="00716732">
      <w:pPr>
        <w:pStyle w:val="Definition-Field"/>
      </w:pPr>
      <w:r>
        <w:t xml:space="preserve">e.   </w:t>
      </w:r>
      <w:r>
        <w:rPr>
          <w:i/>
        </w:rPr>
        <w:t>The standard does not place any restrictions on the value for the id attribute.</w:t>
      </w:r>
    </w:p>
    <w:p w:rsidR="00E17828" w:rsidRDefault="00716732">
      <w:pPr>
        <w:pStyle w:val="Definition-Field2"/>
      </w:pPr>
      <w:r>
        <w:t>Office requires that the value of the id attribute b</w:t>
      </w:r>
      <w:r>
        <w:t>e between 1 and 2147483647 inclusive.</w:t>
      </w:r>
    </w:p>
    <w:p w:rsidR="00E17828" w:rsidRDefault="00716732">
      <w:pPr>
        <w:pStyle w:val="Definition-Field"/>
      </w:pPr>
      <w:r>
        <w:t xml:space="preserve">f.   </w:t>
      </w:r>
      <w:r>
        <w:rPr>
          <w:i/>
        </w:rPr>
        <w:t>The standard states that the sourceObject attribute is required for sourceType equal to pivotTable, query, or label.</w:t>
      </w:r>
    </w:p>
    <w:p w:rsidR="00E17828" w:rsidRDefault="00716732">
      <w:pPr>
        <w:pStyle w:val="Definition-Field2"/>
      </w:pPr>
      <w:r>
        <w:t>Office requires the sourceObject attribute for sourceType equal to pivotTable, query, or label. The sourceObject attribute shall not be present otherwise.</w:t>
      </w:r>
    </w:p>
    <w:p w:rsidR="00E17828" w:rsidRDefault="00716732">
      <w:pPr>
        <w:pStyle w:val="Definition-Field"/>
      </w:pPr>
      <w:r>
        <w:t xml:space="preserve">g.   </w:t>
      </w:r>
      <w:r>
        <w:rPr>
          <w:i/>
        </w:rPr>
        <w:t>The standard states that the sourceRef attribute is required when the sourceType attribute equal</w:t>
      </w:r>
      <w:r>
        <w:rPr>
          <w:i/>
        </w:rPr>
        <w:t>s range.</w:t>
      </w:r>
    </w:p>
    <w:p w:rsidR="00E17828" w:rsidRDefault="00716732">
      <w:pPr>
        <w:pStyle w:val="Definition-Field2"/>
      </w:pPr>
      <w:r>
        <w:t>Office requires the sourceRef attribute shall not be missing if the sourceType is a range, otherwise it shall not be present.</w:t>
      </w:r>
    </w:p>
    <w:p w:rsidR="00E17828" w:rsidRDefault="00716732">
      <w:pPr>
        <w:pStyle w:val="Definition-Field"/>
      </w:pPr>
      <w:r>
        <w:t xml:space="preserve">h.   </w:t>
      </w:r>
      <w:r>
        <w:rPr>
          <w:i/>
        </w:rPr>
        <w:t>The standard states that sourceObject specifies the name of an object to be published.</w:t>
      </w:r>
    </w:p>
    <w:p w:rsidR="00E17828" w:rsidRDefault="00716732">
      <w:pPr>
        <w:pStyle w:val="Definition-Field2"/>
      </w:pPr>
      <w:r>
        <w:t>Office can save a file with a</w:t>
      </w:r>
      <w:r>
        <w:t xml:space="preserve"> sourceObject name that no longer exists.</w:t>
      </w:r>
    </w:p>
    <w:p w:rsidR="00E17828" w:rsidRDefault="00716732">
      <w:pPr>
        <w:pStyle w:val="Definition-Field2"/>
      </w:pPr>
      <w:r>
        <w:t>This note applies to the following products: 2007, 2007 SP1, 2007 SP2.</w:t>
      </w:r>
    </w:p>
    <w:p w:rsidR="00E17828" w:rsidRDefault="00716732">
      <w:pPr>
        <w:pStyle w:val="Heading3"/>
      </w:pPr>
      <w:bookmarkStart w:id="1397" w:name="section_256df297cd90498bb24fc415eac4f7f1"/>
      <w:bookmarkStart w:id="1398" w:name="_Toc111177572"/>
      <w:r>
        <w:t>Part 4 Section 3.3.1.96, worksheet (Worksheet)</w:t>
      </w:r>
      <w:bookmarkEnd w:id="1397"/>
      <w:bookmarkEnd w:id="1398"/>
      <w:r>
        <w:fldChar w:fldCharType="begin"/>
      </w:r>
      <w:r>
        <w:instrText xml:space="preserve"> XE "worksheet (Worksheet)" </w:instrText>
      </w:r>
      <w:r>
        <w:fldChar w:fldCharType="end"/>
      </w:r>
    </w:p>
    <w:p w:rsidR="00E17828" w:rsidRDefault="00716732">
      <w:pPr>
        <w:pStyle w:val="Definition-Field"/>
      </w:pPr>
      <w:r>
        <w:t xml:space="preserve">a.   </w:t>
      </w:r>
      <w:r>
        <w:rPr>
          <w:i/>
        </w:rPr>
        <w:t>The standard states that the maxOccurs value for the conditio</w:t>
      </w:r>
      <w:r>
        <w:rPr>
          <w:i/>
        </w:rPr>
        <w:t>nalFormatting child element is unbounded.</w:t>
      </w:r>
    </w:p>
    <w:p w:rsidR="00E17828" w:rsidRDefault="00716732">
      <w:pPr>
        <w:pStyle w:val="Definition-Field2"/>
      </w:pPr>
      <w:r>
        <w:t>Excel limits the occurrences of this element to 2147483647.</w:t>
      </w:r>
    </w:p>
    <w:p w:rsidR="00E17828" w:rsidRDefault="00716732">
      <w:pPr>
        <w:pStyle w:val="Heading3"/>
      </w:pPr>
      <w:bookmarkStart w:id="1399" w:name="section_8147a66b051644b49684babd3b4bdcad"/>
      <w:bookmarkStart w:id="1400" w:name="_Toc111177573"/>
      <w:r>
        <w:t>Part 4 Section 3.3.2.1, colorFilter (Color Filter Criteria)</w:t>
      </w:r>
      <w:bookmarkEnd w:id="1399"/>
      <w:bookmarkEnd w:id="1400"/>
      <w:r>
        <w:fldChar w:fldCharType="begin"/>
      </w:r>
      <w:r>
        <w:instrText xml:space="preserve"> XE "colorFilter (Color Filter Criteria)" </w:instrText>
      </w:r>
      <w:r>
        <w:fldChar w:fldCharType="end"/>
      </w:r>
    </w:p>
    <w:p w:rsidR="00E17828" w:rsidRDefault="00716732">
      <w:pPr>
        <w:pStyle w:val="Definition-Field"/>
      </w:pPr>
      <w:r>
        <w:t xml:space="preserve">a.   </w:t>
      </w:r>
      <w:r>
        <w:rPr>
          <w:i/>
        </w:rPr>
        <w:t xml:space="preserve">The standard states that the dxfId attribute </w:t>
      </w:r>
      <w:r>
        <w:rPr>
          <w:i/>
        </w:rPr>
        <w:t>is optional.</w:t>
      </w:r>
    </w:p>
    <w:p w:rsidR="00E17828" w:rsidRDefault="00716732">
      <w:pPr>
        <w:pStyle w:val="Definition-Field2"/>
      </w:pPr>
      <w:r>
        <w:t>Excel requires this attribute.</w:t>
      </w:r>
    </w:p>
    <w:p w:rsidR="00E17828" w:rsidRDefault="00716732">
      <w:pPr>
        <w:pStyle w:val="Heading3"/>
      </w:pPr>
      <w:bookmarkStart w:id="1401" w:name="section_22f3492139074ef791b1717d038da0da"/>
      <w:bookmarkStart w:id="1402" w:name="_Toc111177574"/>
      <w:r>
        <w:lastRenderedPageBreak/>
        <w:t>Part 4 Section 3.3.2.4, dateGroupItem (Date Grouping)</w:t>
      </w:r>
      <w:bookmarkEnd w:id="1401"/>
      <w:bookmarkEnd w:id="1402"/>
      <w:r>
        <w:fldChar w:fldCharType="begin"/>
      </w:r>
      <w:r>
        <w:instrText xml:space="preserve"> XE "dateGroupItem (Date Grouping)" </w:instrText>
      </w:r>
      <w:r>
        <w:fldChar w:fldCharType="end"/>
      </w:r>
    </w:p>
    <w:p w:rsidR="00E17828" w:rsidRDefault="00716732">
      <w:pPr>
        <w:pStyle w:val="Definition-Field"/>
      </w:pPr>
      <w:r>
        <w:t xml:space="preserve">a.   </w:t>
      </w:r>
      <w:r>
        <w:rPr>
          <w:i/>
        </w:rPr>
        <w:t>The standard does not specify a default value for the month attribute.</w:t>
      </w:r>
    </w:p>
    <w:p w:rsidR="00E17828" w:rsidRDefault="00716732">
      <w:pPr>
        <w:pStyle w:val="Definition-Field2"/>
      </w:pPr>
      <w:r>
        <w:t>Excel uses a default value of 1 for this att</w:t>
      </w:r>
      <w:r>
        <w:t>ribute.</w:t>
      </w:r>
    </w:p>
    <w:p w:rsidR="00E17828" w:rsidRDefault="00716732">
      <w:pPr>
        <w:pStyle w:val="Definition-Field"/>
      </w:pPr>
      <w:r>
        <w:t xml:space="preserve">b.   </w:t>
      </w:r>
      <w:r>
        <w:rPr>
          <w:i/>
        </w:rPr>
        <w:t>The standard does not specify a default value for the day attribute.</w:t>
      </w:r>
    </w:p>
    <w:p w:rsidR="00E17828" w:rsidRDefault="00716732">
      <w:pPr>
        <w:pStyle w:val="Definition-Field2"/>
      </w:pPr>
      <w:r>
        <w:t>Excel uses a default value of 1 for this attribute.</w:t>
      </w:r>
    </w:p>
    <w:p w:rsidR="00E17828" w:rsidRDefault="00716732">
      <w:pPr>
        <w:pStyle w:val="Definition-Field"/>
      </w:pPr>
      <w:r>
        <w:t xml:space="preserve">c.   </w:t>
      </w:r>
      <w:r>
        <w:rPr>
          <w:i/>
        </w:rPr>
        <w:t>The standard does not specify a default value for the hour attribute.</w:t>
      </w:r>
    </w:p>
    <w:p w:rsidR="00E17828" w:rsidRDefault="00716732">
      <w:pPr>
        <w:pStyle w:val="Definition-Field2"/>
      </w:pPr>
      <w:r>
        <w:t>Excel uses a default value of 0 for this attribute.</w:t>
      </w:r>
    </w:p>
    <w:p w:rsidR="00E17828" w:rsidRDefault="00716732">
      <w:pPr>
        <w:pStyle w:val="Definition-Field"/>
      </w:pPr>
      <w:r>
        <w:t xml:space="preserve">d.   </w:t>
      </w:r>
      <w:r>
        <w:rPr>
          <w:i/>
        </w:rPr>
        <w:t>The standard does not specify a default value for the minute attribute.</w:t>
      </w:r>
    </w:p>
    <w:p w:rsidR="00E17828" w:rsidRDefault="00716732">
      <w:pPr>
        <w:pStyle w:val="Definition-Field2"/>
      </w:pPr>
      <w:r>
        <w:t>Excel uses a default value of 0 for this attribute.</w:t>
      </w:r>
    </w:p>
    <w:p w:rsidR="00E17828" w:rsidRDefault="00716732">
      <w:pPr>
        <w:pStyle w:val="Definition-Field"/>
      </w:pPr>
      <w:r>
        <w:t xml:space="preserve">e.   </w:t>
      </w:r>
      <w:r>
        <w:rPr>
          <w:i/>
        </w:rPr>
        <w:t>The standard does not specify a default value for the second attribute</w:t>
      </w:r>
      <w:r>
        <w:rPr>
          <w:i/>
        </w:rPr>
        <w:t>.</w:t>
      </w:r>
    </w:p>
    <w:p w:rsidR="00E17828" w:rsidRDefault="00716732">
      <w:pPr>
        <w:pStyle w:val="Definition-Field2"/>
      </w:pPr>
      <w:r>
        <w:t>Excel uses a default value of 0 for this attribute.</w:t>
      </w:r>
    </w:p>
    <w:p w:rsidR="00E17828" w:rsidRDefault="00716732">
      <w:pPr>
        <w:pStyle w:val="Heading3"/>
      </w:pPr>
      <w:bookmarkStart w:id="1403" w:name="section_57815b00e67c4f25a4d772ac46196716"/>
      <w:bookmarkStart w:id="1404" w:name="_Toc111177575"/>
      <w:r>
        <w:t>Part 4 Section 3.3.2.5, dynamicFilter (Dynamic Filter)</w:t>
      </w:r>
      <w:bookmarkEnd w:id="1403"/>
      <w:bookmarkEnd w:id="1404"/>
      <w:r>
        <w:fldChar w:fldCharType="begin"/>
      </w:r>
      <w:r>
        <w:instrText xml:space="preserve"> XE "dynamicFilter (Dynamic Filter)" </w:instrText>
      </w:r>
      <w:r>
        <w:fldChar w:fldCharType="end"/>
      </w:r>
    </w:p>
    <w:p w:rsidR="00E17828" w:rsidRDefault="00716732">
      <w:pPr>
        <w:pStyle w:val="Definition-Field"/>
      </w:pPr>
      <w:r>
        <w:t xml:space="preserve">a.   </w:t>
      </w:r>
      <w:r>
        <w:rPr>
          <w:i/>
        </w:rPr>
        <w:t>The standard does not place any limitations on the value of the val attribute.</w:t>
      </w:r>
    </w:p>
    <w:p w:rsidR="00E17828" w:rsidRDefault="00716732">
      <w:pPr>
        <w:pStyle w:val="Definition-Field2"/>
      </w:pPr>
      <w:r>
        <w:t>Office requires that the</w:t>
      </w:r>
      <w:r>
        <w:t xml:space="preserve"> val attribute be less than the maxVal attribute.</w:t>
      </w:r>
    </w:p>
    <w:p w:rsidR="00E17828" w:rsidRDefault="00716732">
      <w:pPr>
        <w:pStyle w:val="Definition-Field"/>
      </w:pPr>
      <w:r>
        <w:t xml:space="preserve">b.   </w:t>
      </w:r>
      <w:r>
        <w:rPr>
          <w:i/>
        </w:rPr>
        <w:t>The standard states in the description of the val attribute: "See description of maxVal to understand when val is required." However, the description of the maxVal attribute is not clear that both valu</w:t>
      </w:r>
      <w:r>
        <w:rPr>
          <w:i/>
        </w:rPr>
        <w:t>es are required at the same time.</w:t>
      </w:r>
    </w:p>
    <w:p w:rsidR="00E17828" w:rsidRDefault="00716732">
      <w:pPr>
        <w:pStyle w:val="Definition-Field2"/>
      </w:pPr>
      <w:r>
        <w:t>Office requires that @val is required whenever @maxVal is required.</w:t>
      </w:r>
    </w:p>
    <w:p w:rsidR="00E17828" w:rsidRDefault="00716732">
      <w:pPr>
        <w:pStyle w:val="Definition-Field"/>
      </w:pPr>
      <w:r>
        <w:t xml:space="preserve">c.   </w:t>
      </w:r>
      <w:r>
        <w:rPr>
          <w:i/>
        </w:rPr>
        <w:t>The standard describes @maxVal as optional and correctly describes instances when it is required and what it means then, but does not state what happ</w:t>
      </w:r>
      <w:r>
        <w:rPr>
          <w:i/>
        </w:rPr>
        <w:t>ens when it is not required.</w:t>
      </w:r>
    </w:p>
    <w:p w:rsidR="00E17828" w:rsidRDefault="00716732">
      <w:pPr>
        <w:pStyle w:val="Definition-Field2"/>
      </w:pPr>
      <w:r>
        <w:t>Office requires that when @maxVal is not required, it shall not be written out.</w:t>
      </w:r>
    </w:p>
    <w:p w:rsidR="00E17828" w:rsidRDefault="00716732">
      <w:pPr>
        <w:pStyle w:val="Heading3"/>
      </w:pPr>
      <w:bookmarkStart w:id="1405" w:name="section_e897825f55b5433fbe2cca9c5b382d0b"/>
      <w:bookmarkStart w:id="1406" w:name="_Toc111177576"/>
      <w:r>
        <w:t>Part 4 Section 3.3.2.6, filter (Filter)</w:t>
      </w:r>
      <w:bookmarkEnd w:id="1405"/>
      <w:bookmarkEnd w:id="1406"/>
      <w:r>
        <w:fldChar w:fldCharType="begin"/>
      </w:r>
      <w:r>
        <w:instrText xml:space="preserve"> XE "filter (Filter)"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Excel requires this attribute.</w:t>
      </w:r>
    </w:p>
    <w:p w:rsidR="00E17828" w:rsidRDefault="00716732">
      <w:pPr>
        <w:pStyle w:val="Heading3"/>
      </w:pPr>
      <w:bookmarkStart w:id="1407" w:name="section_72a61a9d229046899885436fe0c6643b"/>
      <w:bookmarkStart w:id="1408" w:name="_Toc111177577"/>
      <w:r>
        <w:t>Part 4 Section 3.3.2.7, filterColumn (AutoFilter Column)</w:t>
      </w:r>
      <w:bookmarkEnd w:id="1407"/>
      <w:bookmarkEnd w:id="1408"/>
      <w:r>
        <w:fldChar w:fldCharType="begin"/>
      </w:r>
      <w:r>
        <w:instrText xml:space="preserve"> XE "filterColumn (AutoFilter Column)" </w:instrText>
      </w:r>
      <w:r>
        <w:fldChar w:fldCharType="end"/>
      </w:r>
    </w:p>
    <w:p w:rsidR="00E17828" w:rsidRDefault="00716732">
      <w:pPr>
        <w:pStyle w:val="Definition-Field"/>
      </w:pPr>
      <w:r>
        <w:t xml:space="preserve">a.   </w:t>
      </w:r>
      <w:r>
        <w:rPr>
          <w:i/>
        </w:rPr>
        <w:t>The standard does not place limitations on the value of the colId attribute.</w:t>
      </w:r>
    </w:p>
    <w:p w:rsidR="00E17828" w:rsidRDefault="00716732">
      <w:pPr>
        <w:pStyle w:val="Definition-Field2"/>
      </w:pPr>
      <w:r>
        <w:t>In Office, the colId attribute must be greate</w:t>
      </w:r>
      <w:r>
        <w:t>r than or equal to 0 and less than or equal to the number of columns in the region described by the parent autoFilter element's ref attribute.</w:t>
      </w:r>
    </w:p>
    <w:p w:rsidR="00E17828" w:rsidRDefault="00716732">
      <w:pPr>
        <w:pStyle w:val="Heading3"/>
      </w:pPr>
      <w:bookmarkStart w:id="1409" w:name="section_6d6a54d5b9df4d53aa8c004e254b7cbd"/>
      <w:bookmarkStart w:id="1410" w:name="_Toc111177578"/>
      <w:r>
        <w:t>Part 4 Section 3.3.2.8, filters (Filter Criteria)</w:t>
      </w:r>
      <w:bookmarkEnd w:id="1409"/>
      <w:bookmarkEnd w:id="1410"/>
      <w:r>
        <w:fldChar w:fldCharType="begin"/>
      </w:r>
      <w:r>
        <w:instrText xml:space="preserve"> XE "filters (Filter Criteria)" </w:instrText>
      </w:r>
      <w:r>
        <w:fldChar w:fldCharType="end"/>
      </w:r>
    </w:p>
    <w:p w:rsidR="00E17828" w:rsidRDefault="00716732">
      <w:pPr>
        <w:pStyle w:val="Definition-Field"/>
      </w:pPr>
      <w:r>
        <w:t xml:space="preserve">a.   </w:t>
      </w:r>
      <w:r>
        <w:rPr>
          <w:i/>
        </w:rPr>
        <w:t>The standard states that</w:t>
      </w:r>
      <w:r>
        <w:rPr>
          <w:i/>
        </w:rPr>
        <w:t xml:space="preserve"> the filter and dateGroupItem child elements should be sequenced.</w:t>
      </w:r>
    </w:p>
    <w:p w:rsidR="00E17828" w:rsidRDefault="00716732">
      <w:pPr>
        <w:pStyle w:val="Definition-Field2"/>
      </w:pPr>
      <w:r>
        <w:t>Excel requires these child elements to be a choice of one or the other.</w:t>
      </w:r>
    </w:p>
    <w:p w:rsidR="00E17828" w:rsidRDefault="00716732">
      <w:pPr>
        <w:pStyle w:val="Definition-Field"/>
      </w:pPr>
      <w:r>
        <w:t xml:space="preserve">b.   </w:t>
      </w:r>
      <w:r>
        <w:rPr>
          <w:i/>
        </w:rPr>
        <w:t>The standard defines the calendarType attribute for date grouped items.</w:t>
      </w:r>
    </w:p>
    <w:p w:rsidR="00E17828" w:rsidRDefault="00716732">
      <w:pPr>
        <w:pStyle w:val="Definition-Field2"/>
      </w:pPr>
      <w:r>
        <w:lastRenderedPageBreak/>
        <w:t>Office ignores the calendarType attribute</w:t>
      </w:r>
      <w:r>
        <w:t>.</w:t>
      </w:r>
    </w:p>
    <w:p w:rsidR="00E17828" w:rsidRDefault="00716732">
      <w:pPr>
        <w:pStyle w:val="Heading3"/>
      </w:pPr>
      <w:bookmarkStart w:id="1411" w:name="section_6d3b8b9aa37a4a1688c67c7e53c6623a"/>
      <w:bookmarkStart w:id="1412" w:name="_Toc111177579"/>
      <w:r>
        <w:t>Part 4 Section 3.3.2.9, iconFilter (Icon Filter)</w:t>
      </w:r>
      <w:bookmarkEnd w:id="1411"/>
      <w:bookmarkEnd w:id="1412"/>
      <w:r>
        <w:fldChar w:fldCharType="begin"/>
      </w:r>
      <w:r>
        <w:instrText xml:space="preserve"> XE "iconFilter (Icon Filter)" </w:instrText>
      </w:r>
      <w:r>
        <w:fldChar w:fldCharType="end"/>
      </w:r>
    </w:p>
    <w:p w:rsidR="00E17828" w:rsidRDefault="00716732">
      <w:pPr>
        <w:pStyle w:val="Definition-Field"/>
      </w:pPr>
      <w:r>
        <w:t xml:space="preserve">a.   </w:t>
      </w:r>
      <w:r>
        <w:rPr>
          <w:i/>
        </w:rPr>
        <w:t>The standard does not specify any limitations on the value of the iconId attribute.</w:t>
      </w:r>
    </w:p>
    <w:p w:rsidR="00E17828" w:rsidRDefault="00716732">
      <w:pPr>
        <w:pStyle w:val="Definition-Field2"/>
      </w:pPr>
      <w:r>
        <w:t>Office requires that value in the iconId attribute is less than the total number of</w:t>
      </w:r>
      <w:r>
        <w:t xml:space="preserve"> icons in the iconSet.</w:t>
      </w:r>
    </w:p>
    <w:p w:rsidR="00E17828" w:rsidRDefault="00716732">
      <w:pPr>
        <w:pStyle w:val="Heading3"/>
      </w:pPr>
      <w:bookmarkStart w:id="1413" w:name="section_45e4a431eed44d12a9e5b1c26a6c429a"/>
      <w:bookmarkStart w:id="1414" w:name="_Toc111177580"/>
      <w:r>
        <w:t>Part 4 Section 3.3.2.10, top10 (Top 10)</w:t>
      </w:r>
      <w:bookmarkEnd w:id="1413"/>
      <w:bookmarkEnd w:id="1414"/>
      <w:r>
        <w:fldChar w:fldCharType="begin"/>
      </w:r>
      <w:r>
        <w:instrText xml:space="preserve"> XE "top10 (Top 10)" </w:instrText>
      </w:r>
      <w:r>
        <w:fldChar w:fldCharType="end"/>
      </w:r>
    </w:p>
    <w:p w:rsidR="00E17828" w:rsidRDefault="00716732">
      <w:pPr>
        <w:pStyle w:val="Definition-Field"/>
      </w:pPr>
      <w:r>
        <w:t xml:space="preserve">a.   </w:t>
      </w:r>
      <w:r>
        <w:rPr>
          <w:i/>
        </w:rPr>
        <w:t>The standard does not mention any limits on the value of @val.</w:t>
      </w:r>
    </w:p>
    <w:p w:rsidR="00E17828" w:rsidRDefault="00716732">
      <w:pPr>
        <w:pStyle w:val="Definition-Field2"/>
      </w:pPr>
      <w:r>
        <w:t>In Office, if this element is on a pivottable, the @val must be greater than or equal to 0. Otherwise,</w:t>
      </w:r>
      <w:r>
        <w:t xml:space="preserve"> it must be between 1 and 500 inclusive.</w:t>
      </w:r>
    </w:p>
    <w:p w:rsidR="00E17828" w:rsidRDefault="00716732">
      <w:pPr>
        <w:pStyle w:val="Definition-Field"/>
      </w:pPr>
      <w:r>
        <w:t xml:space="preserve">b.   </w:t>
      </w:r>
      <w:r>
        <w:rPr>
          <w:i/>
        </w:rPr>
        <w:t>The standard does not specify a default value for the filterVal attribute.</w:t>
      </w:r>
    </w:p>
    <w:p w:rsidR="00E17828" w:rsidRDefault="00716732">
      <w:pPr>
        <w:pStyle w:val="Definition-Field2"/>
      </w:pPr>
      <w:r>
        <w:t>Excel uses a default value of 0 for this attribute.</w:t>
      </w:r>
    </w:p>
    <w:p w:rsidR="00E17828" w:rsidRDefault="00716732">
      <w:pPr>
        <w:pStyle w:val="Heading3"/>
      </w:pPr>
      <w:bookmarkStart w:id="1415" w:name="section_4d6cfc2e2f8c44b5b1f5558d5a1ba662"/>
      <w:bookmarkStart w:id="1416" w:name="_Toc111177581"/>
      <w:r>
        <w:t>Part 4 Section 3.4.3, phoneticPr (Phonetic Properties)</w:t>
      </w:r>
      <w:bookmarkEnd w:id="1415"/>
      <w:bookmarkEnd w:id="1416"/>
      <w:r>
        <w:fldChar w:fldCharType="begin"/>
      </w:r>
      <w:r>
        <w:instrText xml:space="preserve"> XE "phoneticPr (Phonetic Pro</w:instrText>
      </w:r>
      <w:r>
        <w:instrText xml:space="preserve">perties)" </w:instrText>
      </w:r>
      <w:r>
        <w:fldChar w:fldCharType="end"/>
      </w:r>
    </w:p>
    <w:p w:rsidR="00E17828" w:rsidRDefault="00716732">
      <w:pPr>
        <w:pStyle w:val="Definition-Field"/>
      </w:pPr>
      <w:r>
        <w:t xml:space="preserve">a.   </w:t>
      </w:r>
      <w:r>
        <w:rPr>
          <w:i/>
        </w:rPr>
        <w:t>The standard states that the type attribute specifies which type of East Asian character set should be used to display the phonetic run.</w:t>
      </w:r>
    </w:p>
    <w:p w:rsidR="00E17828" w:rsidRDefault="00716732">
      <w:pPr>
        <w:pStyle w:val="Definition-Field2"/>
      </w:pPr>
      <w:r>
        <w:t>Excel uses this attribute to specify which Japanese character set should be used to display the phone</w:t>
      </w:r>
      <w:r>
        <w:t>tic run.</w:t>
      </w:r>
    </w:p>
    <w:p w:rsidR="00E17828" w:rsidRDefault="00716732">
      <w:pPr>
        <w:pStyle w:val="Definition-Field"/>
      </w:pPr>
      <w:r>
        <w:t xml:space="preserve">b.   </w:t>
      </w:r>
      <w:r>
        <w:rPr>
          <w:i/>
        </w:rPr>
        <w:t>The standard states that phonetic text is allowed for East Asian languages.</w:t>
      </w:r>
    </w:p>
    <w:p w:rsidR="00E17828" w:rsidRDefault="00716732">
      <w:pPr>
        <w:pStyle w:val="Definition-Field2"/>
      </w:pPr>
      <w:r>
        <w:t>Excel restricts phonetic text to the Japanese language.</w:t>
      </w:r>
    </w:p>
    <w:p w:rsidR="00E17828" w:rsidRDefault="00716732">
      <w:pPr>
        <w:pStyle w:val="Heading3"/>
      </w:pPr>
      <w:bookmarkStart w:id="1417" w:name="section_e782b676eaac454786e9650d92d52df8"/>
      <w:bookmarkStart w:id="1418" w:name="_Toc111177582"/>
      <w:r>
        <w:t>Part 4 Section 3.4.5, rFont (Font)</w:t>
      </w:r>
      <w:bookmarkEnd w:id="1417"/>
      <w:bookmarkEnd w:id="1418"/>
      <w:r>
        <w:fldChar w:fldCharType="begin"/>
      </w:r>
      <w:r>
        <w:instrText xml:space="preserve"> XE "rFont (Font)" </w:instrText>
      </w:r>
      <w:r>
        <w:fldChar w:fldCharType="end"/>
      </w:r>
    </w:p>
    <w:p w:rsidR="00E17828" w:rsidRDefault="00716732">
      <w:pPr>
        <w:pStyle w:val="Definition-Field"/>
      </w:pPr>
      <w:r>
        <w:t xml:space="preserve">a.   </w:t>
      </w:r>
      <w:r>
        <w:rPr>
          <w:i/>
        </w:rPr>
        <w:t>The standard specifies the string length for the val attribute shall be 0 to 31 characters.</w:t>
      </w:r>
    </w:p>
    <w:p w:rsidR="00E17828" w:rsidRDefault="00716732">
      <w:pPr>
        <w:pStyle w:val="Definition-Field2"/>
      </w:pPr>
      <w:r>
        <w:t>Office requires the length to be that of the string before escaping.</w:t>
      </w:r>
    </w:p>
    <w:p w:rsidR="00E17828" w:rsidRDefault="00716732">
      <w:pPr>
        <w:pStyle w:val="Heading3"/>
      </w:pPr>
      <w:bookmarkStart w:id="1419" w:name="section_3251559a3f8e48b298b8fcc85c63c2a4"/>
      <w:bookmarkStart w:id="1420" w:name="_Toc111177583"/>
      <w:r>
        <w:t>Part 4 Section 3.4.6, rPh (Phonetic Run)</w:t>
      </w:r>
      <w:bookmarkEnd w:id="1419"/>
      <w:bookmarkEnd w:id="1420"/>
      <w:r>
        <w:fldChar w:fldCharType="begin"/>
      </w:r>
      <w:r>
        <w:instrText xml:space="preserve"> XE "rPh (Phonetic Run)" </w:instrText>
      </w:r>
      <w:r>
        <w:fldChar w:fldCharType="end"/>
      </w:r>
    </w:p>
    <w:p w:rsidR="00E17828" w:rsidRDefault="00716732">
      <w:pPr>
        <w:pStyle w:val="Definition-Field"/>
      </w:pPr>
      <w:r>
        <w:t xml:space="preserve">a.   </w:t>
      </w:r>
      <w:r>
        <w:rPr>
          <w:i/>
        </w:rPr>
        <w:t>The standard states that phonetic text is allowed for East Asian languages.</w:t>
      </w:r>
    </w:p>
    <w:p w:rsidR="00E17828" w:rsidRDefault="00716732">
      <w:pPr>
        <w:pStyle w:val="Definition-Field2"/>
      </w:pPr>
      <w:r>
        <w:t>Excel restricts phonetic text to the Japanese language.</w:t>
      </w:r>
    </w:p>
    <w:p w:rsidR="00E17828" w:rsidRDefault="00716732">
      <w:pPr>
        <w:pStyle w:val="Heading3"/>
      </w:pPr>
      <w:bookmarkStart w:id="1421" w:name="section_1813da25bc2a441d845b3a00321e462a"/>
      <w:bookmarkStart w:id="1422" w:name="_Toc111177584"/>
      <w:r>
        <w:t>Part 4 Section 3.4.7, rPr (Run Properties)</w:t>
      </w:r>
      <w:bookmarkEnd w:id="1421"/>
      <w:bookmarkEnd w:id="1422"/>
      <w:r>
        <w:fldChar w:fldCharType="begin"/>
      </w:r>
      <w:r>
        <w:instrText xml:space="preserve"> XE "rPr (Run Properties)" </w:instrText>
      </w:r>
      <w:r>
        <w:fldChar w:fldCharType="end"/>
      </w:r>
    </w:p>
    <w:p w:rsidR="00E17828" w:rsidRDefault="00716732">
      <w:pPr>
        <w:pStyle w:val="Definition-Field"/>
      </w:pPr>
      <w:r>
        <w:t xml:space="preserve">a.   </w:t>
      </w:r>
      <w:r>
        <w:rPr>
          <w:i/>
        </w:rPr>
        <w:t>The standard defines the child elements using a</w:t>
      </w:r>
      <w:r>
        <w:rPr>
          <w:i/>
        </w:rPr>
        <w:t xml:space="preserve"> choice.</w:t>
      </w:r>
    </w:p>
    <w:p w:rsidR="00E17828" w:rsidRDefault="00716732">
      <w:pPr>
        <w:pStyle w:val="Definition-Field2"/>
      </w:pPr>
      <w:r>
        <w:t>Excel requires the child elements to be in the following sequence:  b, i, strike, condense, extend, outline, shadow, u, vertAlign, sz, color, rFont, family, charset, scheme.</w:t>
      </w:r>
    </w:p>
    <w:p w:rsidR="00E17828" w:rsidRDefault="00716732">
      <w:pPr>
        <w:pStyle w:val="Heading3"/>
      </w:pPr>
      <w:bookmarkStart w:id="1423" w:name="section_d8ba7e1544b04f359f253358ad34e080"/>
      <w:bookmarkStart w:id="1424" w:name="_Toc111177585"/>
      <w:r>
        <w:t>Part 4 Section 3.4.8, si (String Item)</w:t>
      </w:r>
      <w:bookmarkEnd w:id="1423"/>
      <w:bookmarkEnd w:id="1424"/>
      <w:r>
        <w:fldChar w:fldCharType="begin"/>
      </w:r>
      <w:r>
        <w:instrText xml:space="preserve"> XE "si (String Item)" </w:instrText>
      </w:r>
      <w:r>
        <w:fldChar w:fldCharType="end"/>
      </w:r>
    </w:p>
    <w:p w:rsidR="00E17828" w:rsidRDefault="00716732">
      <w:pPr>
        <w:pStyle w:val="Definition-Field"/>
      </w:pPr>
      <w:r>
        <w:t xml:space="preserve">a.   </w:t>
      </w:r>
      <w:r>
        <w:rPr>
          <w:i/>
        </w:rPr>
        <w:t xml:space="preserve">The </w:t>
      </w:r>
      <w:r>
        <w:rPr>
          <w:i/>
        </w:rPr>
        <w:t>standard states that t can be an unbounded number of characters.</w:t>
      </w:r>
    </w:p>
    <w:p w:rsidR="00E17828" w:rsidRDefault="00716732">
      <w:pPr>
        <w:pStyle w:val="Definition-Field2"/>
      </w:pPr>
      <w:r>
        <w:t>Excel restricts t to 32767.</w:t>
      </w:r>
    </w:p>
    <w:p w:rsidR="00E17828" w:rsidRDefault="00716732">
      <w:pPr>
        <w:pStyle w:val="Definition-Field"/>
      </w:pPr>
      <w:r>
        <w:lastRenderedPageBreak/>
        <w:t xml:space="preserve">b.   </w:t>
      </w:r>
      <w:r>
        <w:rPr>
          <w:i/>
        </w:rPr>
        <w:t>The standard states that the maxOccurs value for the r child element is unbounded.</w:t>
      </w:r>
    </w:p>
    <w:p w:rsidR="00E17828" w:rsidRDefault="00716732">
      <w:pPr>
        <w:pStyle w:val="Definition-Field2"/>
      </w:pPr>
      <w:r>
        <w:t>Excel limits the occurrences of this element to 32767.</w:t>
      </w:r>
    </w:p>
    <w:p w:rsidR="00E17828" w:rsidRDefault="00716732">
      <w:pPr>
        <w:pStyle w:val="Definition-Field"/>
      </w:pPr>
      <w:r>
        <w:t xml:space="preserve">c.   </w:t>
      </w:r>
      <w:r>
        <w:rPr>
          <w:i/>
        </w:rPr>
        <w:t>The standard st</w:t>
      </w:r>
      <w:r>
        <w:rPr>
          <w:i/>
        </w:rPr>
        <w:t>ates that the maxOccurs value for the rPh child element is unbounded.</w:t>
      </w:r>
    </w:p>
    <w:p w:rsidR="00E17828" w:rsidRDefault="00716732">
      <w:pPr>
        <w:pStyle w:val="Definition-Field2"/>
      </w:pPr>
      <w:r>
        <w:t>Excel limits the occurrences of this element to 32767.</w:t>
      </w:r>
    </w:p>
    <w:p w:rsidR="00E17828" w:rsidRDefault="00716732">
      <w:pPr>
        <w:pStyle w:val="Heading3"/>
      </w:pPr>
      <w:bookmarkStart w:id="1425" w:name="section_5c674059112d44fd96ee123565e6de4d"/>
      <w:bookmarkStart w:id="1426" w:name="_Toc111177586"/>
      <w:r>
        <w:t>Part 4 Section 3.4.9, sst (Shared String Table)</w:t>
      </w:r>
      <w:bookmarkEnd w:id="1425"/>
      <w:bookmarkEnd w:id="1426"/>
      <w:r>
        <w:fldChar w:fldCharType="begin"/>
      </w:r>
      <w:r>
        <w:instrText xml:space="preserve"> XE "sst (Shared String Table)" </w:instrText>
      </w:r>
      <w:r>
        <w:fldChar w:fldCharType="end"/>
      </w:r>
    </w:p>
    <w:p w:rsidR="00E17828" w:rsidRDefault="00716732">
      <w:pPr>
        <w:pStyle w:val="Definition-Field"/>
      </w:pPr>
      <w:r>
        <w:t xml:space="preserve">a.   </w:t>
      </w:r>
      <w:r>
        <w:rPr>
          <w:i/>
        </w:rPr>
        <w:t>The standard specifies uniqueCount as an unb</w:t>
      </w:r>
      <w:r>
        <w:rPr>
          <w:i/>
        </w:rPr>
        <w:t>ound unsigned int.</w:t>
      </w:r>
    </w:p>
    <w:p w:rsidR="00E17828" w:rsidRDefault="00716732">
      <w:pPr>
        <w:pStyle w:val="Definition-Field2"/>
      </w:pPr>
      <w:r>
        <w:t>Office requires the value be less than or equal to 2147483647.</w:t>
      </w:r>
    </w:p>
    <w:p w:rsidR="00E17828" w:rsidRDefault="00716732">
      <w:pPr>
        <w:pStyle w:val="Definition-Field"/>
      </w:pPr>
      <w:r>
        <w:t xml:space="preserve">b.   </w:t>
      </w:r>
      <w:r>
        <w:rPr>
          <w:i/>
        </w:rPr>
        <w:t>The standard specifies count as an unbound unsigned int.</w:t>
      </w:r>
    </w:p>
    <w:p w:rsidR="00E17828" w:rsidRDefault="00716732">
      <w:pPr>
        <w:pStyle w:val="Definition-Field2"/>
      </w:pPr>
      <w:r>
        <w:t>Office requires the value be less than or equal to 2147483647.</w:t>
      </w:r>
    </w:p>
    <w:p w:rsidR="00E17828" w:rsidRDefault="00716732">
      <w:pPr>
        <w:pStyle w:val="Heading3"/>
      </w:pPr>
      <w:bookmarkStart w:id="1427" w:name="section_0542029fa5e34320a499c96b76c0820d"/>
      <w:bookmarkStart w:id="1428" w:name="_Toc111177587"/>
      <w:r>
        <w:t>Part 4 Section 3.4.11, sz (Font Size)</w:t>
      </w:r>
      <w:bookmarkEnd w:id="1427"/>
      <w:bookmarkEnd w:id="1428"/>
      <w:r>
        <w:fldChar w:fldCharType="begin"/>
      </w:r>
      <w:r>
        <w:instrText xml:space="preserve"> XE "sz (Fon</w:instrText>
      </w:r>
      <w:r>
        <w:instrText xml:space="preserve">t Size)" </w:instrText>
      </w:r>
      <w:r>
        <w:fldChar w:fldCharType="end"/>
      </w:r>
    </w:p>
    <w:p w:rsidR="00E17828" w:rsidRDefault="00716732">
      <w:pPr>
        <w:pStyle w:val="Definition-Field"/>
      </w:pPr>
      <w:r>
        <w:t xml:space="preserve">a.   </w:t>
      </w:r>
      <w:r>
        <w:rPr>
          <w:i/>
        </w:rPr>
        <w:t>The standard restricts the definition of the sz element to Latin and East Asian text only.</w:t>
      </w:r>
    </w:p>
    <w:p w:rsidR="00E17828" w:rsidRDefault="00716732">
      <w:pPr>
        <w:pStyle w:val="Definition-Field2"/>
      </w:pPr>
      <w:r>
        <w:t>Office does not restrict the applicability of the sz element to only Latin and East Asian text, that is, it applies to all text.</w:t>
      </w:r>
    </w:p>
    <w:p w:rsidR="00E17828" w:rsidRDefault="00716732">
      <w:pPr>
        <w:pStyle w:val="Definition-Field"/>
      </w:pPr>
      <w:r>
        <w:t xml:space="preserve">b.   </w:t>
      </w:r>
      <w:r>
        <w:rPr>
          <w:i/>
        </w:rPr>
        <w:t>The standard s</w:t>
      </w:r>
      <w:r>
        <w:rPr>
          <w:i/>
        </w:rPr>
        <w:t>tates that sz is the point size to be used to display text.</w:t>
      </w:r>
    </w:p>
    <w:p w:rsidR="00E17828" w:rsidRDefault="00716732">
      <w:pPr>
        <w:pStyle w:val="Definition-Field2"/>
      </w:pPr>
      <w:r>
        <w:t>Office converts the points provided to twips, and rounding may occur when writing sz@val back to SpreadsheetML files.</w:t>
      </w:r>
    </w:p>
    <w:p w:rsidR="00E17828" w:rsidRDefault="00716732">
      <w:pPr>
        <w:pStyle w:val="Definition-Field"/>
      </w:pPr>
      <w:r>
        <w:t xml:space="preserve">c.   </w:t>
      </w:r>
      <w:r>
        <w:rPr>
          <w:i/>
        </w:rPr>
        <w:t>The standard does not specify restrictions on the val attribute.</w:t>
      </w:r>
    </w:p>
    <w:p w:rsidR="00E17828" w:rsidRDefault="00716732">
      <w:pPr>
        <w:pStyle w:val="Definition-Field2"/>
      </w:pPr>
      <w:r>
        <w:t>Office r</w:t>
      </w:r>
      <w:r>
        <w:t>equires the val attribute to be a double between 1 and 409.55 inclusive.</w:t>
      </w:r>
    </w:p>
    <w:p w:rsidR="00E17828" w:rsidRDefault="00716732">
      <w:pPr>
        <w:pStyle w:val="Heading3"/>
      </w:pPr>
      <w:bookmarkStart w:id="1429" w:name="section_c86edfa20268440492d22a61e0b6546b"/>
      <w:bookmarkStart w:id="1430" w:name="_Toc111177588"/>
      <w:r>
        <w:t>Part 4 Section 3.4.12, t (Text)</w:t>
      </w:r>
      <w:bookmarkEnd w:id="1429"/>
      <w:bookmarkEnd w:id="1430"/>
      <w:r>
        <w:fldChar w:fldCharType="begin"/>
      </w:r>
      <w:r>
        <w:instrText xml:space="preserve"> XE "t (Text)" </w:instrText>
      </w:r>
      <w:r>
        <w:fldChar w:fldCharType="end"/>
      </w:r>
    </w:p>
    <w:p w:rsidR="00E17828" w:rsidRDefault="00716732">
      <w:pPr>
        <w:pStyle w:val="Definition-Field"/>
      </w:pPr>
      <w:r>
        <w:t xml:space="preserve">a.   </w:t>
      </w:r>
      <w:r>
        <w:rPr>
          <w:i/>
        </w:rPr>
        <w:t>The standard makes no mention of an xml:space attribute.</w:t>
      </w:r>
    </w:p>
    <w:p w:rsidR="00E17828" w:rsidRDefault="00716732">
      <w:pPr>
        <w:pStyle w:val="Definition-Field2"/>
      </w:pPr>
      <w:r>
        <w:t>Excel uses this attribute to specify, using the W3C space preservation r</w:t>
      </w:r>
      <w:r>
        <w:t>ules, how white space should be handled for the element's contents; its allowed values are defined by the XML 1.0 specification.</w:t>
      </w:r>
    </w:p>
    <w:p w:rsidR="00E17828" w:rsidRDefault="00716732">
      <w:pPr>
        <w:pStyle w:val="Definition-Field"/>
      </w:pPr>
      <w:r>
        <w:t xml:space="preserve">b.   </w:t>
      </w:r>
      <w:r>
        <w:rPr>
          <w:i/>
        </w:rPr>
        <w:t>The standard places no restrictions on the length of the value of the t element.</w:t>
      </w:r>
    </w:p>
    <w:p w:rsidR="00E17828" w:rsidRDefault="00716732">
      <w:pPr>
        <w:pStyle w:val="Definition-Field2"/>
      </w:pPr>
      <w:r>
        <w:t>Excel restricts the value of this element</w:t>
      </w:r>
      <w:r>
        <w:t xml:space="preserve"> to 32767 characters.</w:t>
      </w:r>
    </w:p>
    <w:p w:rsidR="00E17828" w:rsidRDefault="00716732">
      <w:pPr>
        <w:pStyle w:val="Heading3"/>
      </w:pPr>
      <w:bookmarkStart w:id="1431" w:name="section_fd32d539493f403db2b5b6efb110e9c4"/>
      <w:bookmarkStart w:id="1432" w:name="_Toc111177589"/>
      <w:r>
        <w:t>Part 4 Section 3.5.1.1, calculatedColumnFormula (Calculated Column Formula)</w:t>
      </w:r>
      <w:bookmarkEnd w:id="1431"/>
      <w:bookmarkEnd w:id="1432"/>
      <w:r>
        <w:fldChar w:fldCharType="begin"/>
      </w:r>
      <w:r>
        <w:instrText xml:space="preserve"> XE "calculatedColumnFormula (Calculated Column Formula)" </w:instrText>
      </w:r>
      <w:r>
        <w:fldChar w:fldCharType="end"/>
      </w:r>
    </w:p>
    <w:p w:rsidR="00E17828" w:rsidRDefault="00716732">
      <w:pPr>
        <w:pStyle w:val="Definition-Field"/>
      </w:pPr>
      <w:r>
        <w:t xml:space="preserve">a.   </w:t>
      </w:r>
      <w:r>
        <w:rPr>
          <w:i/>
        </w:rPr>
        <w:t>The standard makes no mention of an xml:space attribute.</w:t>
      </w:r>
    </w:p>
    <w:p w:rsidR="00E17828" w:rsidRDefault="00716732">
      <w:pPr>
        <w:pStyle w:val="Definition-Field2"/>
      </w:pPr>
      <w:r>
        <w:t>Excel uses this attribute to specify, using the W3C space preservation rules, how white space should be handled for the element's contents; its allowed values are defined by the XML 1.0 specification.</w:t>
      </w:r>
    </w:p>
    <w:p w:rsidR="00E17828" w:rsidRDefault="00716732">
      <w:pPr>
        <w:pStyle w:val="Heading3"/>
      </w:pPr>
      <w:bookmarkStart w:id="1433" w:name="section_fc710e57479a46dfadbfe2331cbd75d4"/>
      <w:bookmarkStart w:id="1434" w:name="_Toc111177590"/>
      <w:r>
        <w:lastRenderedPageBreak/>
        <w:t>Part 4 Section 3.5.1.2, table (Table)</w:t>
      </w:r>
      <w:bookmarkEnd w:id="1433"/>
      <w:bookmarkEnd w:id="1434"/>
      <w:r>
        <w:fldChar w:fldCharType="begin"/>
      </w:r>
      <w:r>
        <w:instrText xml:space="preserve"> XE "table (Table)</w:instrText>
      </w:r>
      <w:r>
        <w:instrText xml:space="preserve">" </w:instrText>
      </w:r>
      <w:r>
        <w:fldChar w:fldCharType="end"/>
      </w:r>
    </w:p>
    <w:p w:rsidR="00E17828" w:rsidRDefault="00716732">
      <w:pPr>
        <w:pStyle w:val="Definition-Field"/>
      </w:pPr>
      <w:r>
        <w:t xml:space="preserve">a.   </w:t>
      </w:r>
      <w:r>
        <w:rPr>
          <w:i/>
        </w:rPr>
        <w:t>The standard states that the values of the id attribute are defined by the XML Schema unsignedInt datatype.</w:t>
      </w:r>
    </w:p>
    <w:p w:rsidR="00E17828" w:rsidRDefault="00716732">
      <w:pPr>
        <w:pStyle w:val="Definition-Field2"/>
      </w:pPr>
      <w:r>
        <w:t>Excel restricts the value of this attribute to be at least 1 and at most 4294967294.</w:t>
      </w:r>
    </w:p>
    <w:p w:rsidR="00E17828" w:rsidRDefault="00716732">
      <w:pPr>
        <w:pStyle w:val="Definition-Field"/>
      </w:pPr>
      <w:r>
        <w:t xml:space="preserve">b.   </w:t>
      </w:r>
      <w:r>
        <w:rPr>
          <w:i/>
        </w:rPr>
        <w:t>The standard does not limit the length of the value of the name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c.   </w:t>
      </w:r>
      <w:r>
        <w:rPr>
          <w:i/>
        </w:rPr>
        <w:t>The standard does not describe what happens if the name attribute value is the empty string or the nam</w:t>
      </w:r>
      <w:r>
        <w:rPr>
          <w:i/>
        </w:rPr>
        <w:t>e attribute is not present.</w:t>
      </w:r>
    </w:p>
    <w:p w:rsidR="00E17828" w:rsidRDefault="00716732">
      <w:pPr>
        <w:pStyle w:val="Definition-Field2"/>
      </w:pPr>
      <w:r>
        <w:t>Office, if this attribute is not specified or the value is an empty string, the value will be set to the value specified for the required displayName attribute.</w:t>
      </w:r>
    </w:p>
    <w:p w:rsidR="00E17828" w:rsidRDefault="00716732">
      <w:pPr>
        <w:pStyle w:val="Definition-Field"/>
      </w:pPr>
      <w:r>
        <w:t xml:space="preserve">d.   </w:t>
      </w:r>
      <w:r>
        <w:rPr>
          <w:i/>
        </w:rPr>
        <w:t>The standard does not specify a default value for the connecti</w:t>
      </w:r>
      <w:r>
        <w:rPr>
          <w:i/>
        </w:rPr>
        <w:t>onId attribute.</w:t>
      </w:r>
    </w:p>
    <w:p w:rsidR="00E17828" w:rsidRDefault="00716732">
      <w:pPr>
        <w:pStyle w:val="Definition-Field2"/>
      </w:pPr>
      <w:r>
        <w:t>Excel uses a default value of 0 for this attribute.</w:t>
      </w:r>
    </w:p>
    <w:p w:rsidR="00E17828" w:rsidRDefault="00716732">
      <w:pPr>
        <w:pStyle w:val="Definition-Field"/>
      </w:pPr>
      <w:r>
        <w:t xml:space="preserve">e.   </w:t>
      </w:r>
      <w:r>
        <w:rPr>
          <w:i/>
        </w:rPr>
        <w:t>In the standard there are no limits on when the connectionId attribute can be present.</w:t>
      </w:r>
    </w:p>
    <w:p w:rsidR="00E17828" w:rsidRDefault="00716732">
      <w:pPr>
        <w:pStyle w:val="Definition-Field2"/>
      </w:pPr>
      <w:r>
        <w:t>In Office, this attribute must not be specified or the specified value must be 0 if tableType is</w:t>
      </w:r>
      <w:r>
        <w:t xml:space="preserve"> not xml.</w:t>
      </w:r>
    </w:p>
    <w:p w:rsidR="00E17828" w:rsidRDefault="00716732">
      <w:pPr>
        <w:pStyle w:val="Definition-Field"/>
      </w:pPr>
      <w:r>
        <w:t xml:space="preserve">f.   </w:t>
      </w:r>
      <w:r>
        <w:rPr>
          <w:i/>
        </w:rPr>
        <w:t>In the standard no relationship between @totalsRowCount and @totalRowShown is specified.</w:t>
      </w:r>
    </w:p>
    <w:p w:rsidR="00E17828" w:rsidRDefault="00716732">
      <w:pPr>
        <w:pStyle w:val="Definition-Field2"/>
      </w:pPr>
      <w:r>
        <w:t>In Office, if @totalsRowCount equals 1, then totalsRowShown must be true.</w:t>
      </w:r>
    </w:p>
    <w:p w:rsidR="00E17828" w:rsidRDefault="00716732">
      <w:pPr>
        <w:pStyle w:val="Definition-Field"/>
      </w:pPr>
      <w:r>
        <w:t xml:space="preserve">g.   </w:t>
      </w:r>
      <w:r>
        <w:rPr>
          <w:i/>
        </w:rPr>
        <w:t>The standard does not limit the length of the value of the comment attrib</w:t>
      </w:r>
      <w:r>
        <w:rPr>
          <w:i/>
        </w:rPr>
        <w:t>ute.</w:t>
      </w:r>
    </w:p>
    <w:p w:rsidR="00E17828" w:rsidRDefault="00716732">
      <w:pPr>
        <w:pStyle w:val="Definition-Field2"/>
      </w:pPr>
      <w:r>
        <w:t>Excel restricts the value of this attribute to be at most 255 characters.</w:t>
      </w:r>
    </w:p>
    <w:p w:rsidR="00E17828" w:rsidRDefault="00716732">
      <w:pPr>
        <w:pStyle w:val="Definition-Field"/>
      </w:pPr>
      <w:r>
        <w:t xml:space="preserve">h.   </w:t>
      </w:r>
      <w:r>
        <w:rPr>
          <w:i/>
        </w:rPr>
        <w:t>The standard only limits the @ref to include the totals row.</w:t>
      </w:r>
    </w:p>
    <w:p w:rsidR="00E17828" w:rsidRDefault="00716732">
      <w:pPr>
        <w:pStyle w:val="Definition-Field2"/>
      </w:pPr>
      <w:r>
        <w:t>In Office, the count of rows for @ref shall be equal to or greater than the sum of rows specified by: @headerRo</w:t>
      </w:r>
      <w:r>
        <w:t>wCount, @insertRow, and @totalsRowCount. Additionally, @ref must not overlap with another Table or auto-filter on the same worksheet.</w:t>
      </w:r>
    </w:p>
    <w:p w:rsidR="00E17828" w:rsidRDefault="00716732">
      <w:pPr>
        <w:pStyle w:val="Definition-Field"/>
      </w:pPr>
      <w:r>
        <w:t xml:space="preserve">i.   </w:t>
      </w:r>
      <w:r>
        <w:rPr>
          <w:i/>
        </w:rPr>
        <w:t>The standard does not limit the length of the value of the dataCellStyle attribute.</w:t>
      </w:r>
    </w:p>
    <w:p w:rsidR="00E17828" w:rsidRDefault="00716732">
      <w:pPr>
        <w:pStyle w:val="Definition-Field2"/>
      </w:pPr>
      <w:r>
        <w:t>Excel restricts the value of this</w:t>
      </w:r>
      <w:r>
        <w:t xml:space="preserve"> attribute to be at least 1 and at most 255 characters.</w:t>
      </w:r>
    </w:p>
    <w:p w:rsidR="00E17828" w:rsidRDefault="00716732">
      <w:pPr>
        <w:pStyle w:val="Definition-Field"/>
      </w:pPr>
      <w:r>
        <w:t xml:space="preserve">j.   </w:t>
      </w:r>
      <w:r>
        <w:rPr>
          <w:i/>
        </w:rPr>
        <w:t>The standard does not limit the length of the value of the headerRowCellStyle attribute.</w:t>
      </w:r>
    </w:p>
    <w:p w:rsidR="00E17828" w:rsidRDefault="00716732">
      <w:pPr>
        <w:pStyle w:val="Definition-Field2"/>
      </w:pPr>
      <w:r>
        <w:t>Excel restricts the value of this attribute to be at least 1 and at most 255 characters.</w:t>
      </w:r>
    </w:p>
    <w:p w:rsidR="00E17828" w:rsidRDefault="00716732">
      <w:pPr>
        <w:pStyle w:val="Definition-Field"/>
      </w:pPr>
      <w:r>
        <w:t xml:space="preserve">k.   </w:t>
      </w:r>
      <w:r>
        <w:rPr>
          <w:i/>
        </w:rPr>
        <w:t>The standard</w:t>
      </w:r>
      <w:r>
        <w:rPr>
          <w:i/>
        </w:rPr>
        <w:t xml:space="preserve"> does not limit the length of the value of the totalsRowCellStyle attribute.</w:t>
      </w:r>
    </w:p>
    <w:p w:rsidR="00E17828" w:rsidRDefault="00716732">
      <w:pPr>
        <w:pStyle w:val="Definition-Field2"/>
      </w:pPr>
      <w:r>
        <w:t>Excel restricts the value of this attribute to be at least 1 and at most 255 characters.</w:t>
      </w:r>
    </w:p>
    <w:p w:rsidR="00E17828" w:rsidRDefault="00716732">
      <w:pPr>
        <w:pStyle w:val="Definition-Field"/>
      </w:pPr>
      <w:r>
        <w:t xml:space="preserve">l.   </w:t>
      </w:r>
      <w:r>
        <w:rPr>
          <w:i/>
        </w:rPr>
        <w:t xml:space="preserve">The standard states that the values of the connectionId attribute are defined by the </w:t>
      </w:r>
      <w:r>
        <w:rPr>
          <w:i/>
        </w:rPr>
        <w:t>XML Schema unsignedInt datatype.</w:t>
      </w:r>
    </w:p>
    <w:p w:rsidR="00E17828" w:rsidRDefault="00716732">
      <w:pPr>
        <w:pStyle w:val="Definition-Field2"/>
      </w:pPr>
      <w:r>
        <w:t>Excel restricts the value of this attribute to be at most 2147483647.</w:t>
      </w:r>
    </w:p>
    <w:p w:rsidR="00E17828" w:rsidRDefault="00716732">
      <w:pPr>
        <w:pStyle w:val="Heading3"/>
      </w:pPr>
      <w:bookmarkStart w:id="1435" w:name="section_b639d6d3bc4d4269b6dabb35fc1b49a0"/>
      <w:bookmarkStart w:id="1436" w:name="_Toc111177591"/>
      <w:r>
        <w:t>Part 4 Section 3.5.1.3, tableColumn (Table Column)</w:t>
      </w:r>
      <w:bookmarkEnd w:id="1435"/>
      <w:bookmarkEnd w:id="1436"/>
      <w:r>
        <w:fldChar w:fldCharType="begin"/>
      </w:r>
      <w:r>
        <w:instrText xml:space="preserve"> XE "tableColumn (Table Column)" </w:instrText>
      </w:r>
      <w:r>
        <w:fldChar w:fldCharType="end"/>
      </w:r>
    </w:p>
    <w:p w:rsidR="00E17828" w:rsidRDefault="00716732">
      <w:pPr>
        <w:pStyle w:val="Definition-Field"/>
      </w:pPr>
      <w:r>
        <w:t xml:space="preserve">a.   </w:t>
      </w:r>
      <w:r>
        <w:rPr>
          <w:i/>
        </w:rPr>
        <w:t>The standard says the maximum string length of the name attribute is unlimited.</w:t>
      </w:r>
    </w:p>
    <w:p w:rsidR="00E17828" w:rsidRDefault="00716732">
      <w:pPr>
        <w:pStyle w:val="Definition-Field2"/>
      </w:pPr>
      <w:r>
        <w:t>In Office, the name attribute string length must be less than or equal to 255 characters.</w:t>
      </w:r>
    </w:p>
    <w:p w:rsidR="00E17828" w:rsidRDefault="00716732">
      <w:pPr>
        <w:pStyle w:val="Definition-Field"/>
      </w:pPr>
      <w:r>
        <w:lastRenderedPageBreak/>
        <w:t xml:space="preserve">b.   </w:t>
      </w:r>
      <w:r>
        <w:rPr>
          <w:i/>
        </w:rPr>
        <w:t>The standard says the maximum string length of the uniqueName attribute is unlimi</w:t>
      </w:r>
      <w:r>
        <w:rPr>
          <w:i/>
        </w:rPr>
        <w:t>ted.</w:t>
      </w:r>
    </w:p>
    <w:p w:rsidR="00E17828" w:rsidRDefault="00716732">
      <w:pPr>
        <w:pStyle w:val="Definition-Field2"/>
      </w:pPr>
      <w:r>
        <w:t>In Excel, the string length of the uniqueName attribute must be less than or equal to 255.</w:t>
      </w:r>
    </w:p>
    <w:p w:rsidR="00E17828" w:rsidRDefault="00716732">
      <w:pPr>
        <w:pStyle w:val="Definition-Field"/>
      </w:pPr>
      <w:r>
        <w:t xml:space="preserve">c.   </w:t>
      </w:r>
      <w:r>
        <w:rPr>
          <w:i/>
        </w:rPr>
        <w:t>The standard specifies that the totalsRowLabel attribute shall be ignored unless totalRowFunction is none.</w:t>
      </w:r>
    </w:p>
    <w:p w:rsidR="00E17828" w:rsidRDefault="00716732">
      <w:pPr>
        <w:pStyle w:val="Definition-Field2"/>
      </w:pPr>
      <w:r>
        <w:t>In Office, the totalsRowLabel attribute shall be</w:t>
      </w:r>
      <w:r>
        <w:t xml:space="preserve"> absent if totalsRowFunction has the value custom.</w:t>
      </w:r>
    </w:p>
    <w:p w:rsidR="00E17828" w:rsidRDefault="00716732">
      <w:pPr>
        <w:pStyle w:val="Definition-Field"/>
      </w:pPr>
      <w:r>
        <w:t xml:space="preserve">d.   </w:t>
      </w:r>
      <w:r>
        <w:rPr>
          <w:i/>
        </w:rPr>
        <w:t>The standard says the @headerRowCellStyle maximum string length is unlimited.</w:t>
      </w:r>
    </w:p>
    <w:p w:rsidR="00E17828" w:rsidRDefault="00716732">
      <w:pPr>
        <w:pStyle w:val="Definition-Field2"/>
      </w:pPr>
      <w:r>
        <w:t>In Office, the headerRowCellStyle length must be between 1 and 255 characters inclusive.</w:t>
      </w:r>
    </w:p>
    <w:p w:rsidR="00E17828" w:rsidRDefault="00716732">
      <w:pPr>
        <w:pStyle w:val="Definition-Field"/>
      </w:pPr>
      <w:r>
        <w:t xml:space="preserve">e.   </w:t>
      </w:r>
      <w:r>
        <w:rPr>
          <w:i/>
        </w:rPr>
        <w:t>The standard says the @total</w:t>
      </w:r>
      <w:r>
        <w:rPr>
          <w:i/>
        </w:rPr>
        <w:t>sRowCellStyle maximum string length is unlimited.</w:t>
      </w:r>
    </w:p>
    <w:p w:rsidR="00E17828" w:rsidRDefault="00716732">
      <w:pPr>
        <w:pStyle w:val="Definition-Field2"/>
      </w:pPr>
      <w:r>
        <w:t>In Office the length of @totalsRowCellStyle shall be between 1 and 255 inclusive.</w:t>
      </w:r>
    </w:p>
    <w:p w:rsidR="00E17828" w:rsidRDefault="00716732">
      <w:pPr>
        <w:pStyle w:val="Definition-Field"/>
      </w:pPr>
      <w:r>
        <w:t xml:space="preserve">f.   </w:t>
      </w:r>
      <w:r>
        <w:rPr>
          <w:i/>
        </w:rPr>
        <w:t>The standard does not have requirements about the presence of the headerRowCellStyle attribute.</w:t>
      </w:r>
    </w:p>
    <w:p w:rsidR="00E17828" w:rsidRDefault="00716732">
      <w:pPr>
        <w:pStyle w:val="Definition-Field2"/>
      </w:pPr>
      <w:r>
        <w:t>In Office, headerRowCel</w:t>
      </w:r>
      <w:r>
        <w:t>lStyle attribute shall be absent if the enclosing table element's headerRow attribute value is greater than or equal to 1.</w:t>
      </w:r>
    </w:p>
    <w:p w:rsidR="00E17828" w:rsidRDefault="00716732">
      <w:pPr>
        <w:pStyle w:val="Definition-Field"/>
      </w:pPr>
      <w:r>
        <w:t xml:space="preserve">g.   </w:t>
      </w:r>
      <w:r>
        <w:rPr>
          <w:i/>
        </w:rPr>
        <w:t>The standard specifies the queryTableFieldId attribute as an unsignedInt datatype.</w:t>
      </w:r>
    </w:p>
    <w:p w:rsidR="00E17828" w:rsidRDefault="00716732">
      <w:pPr>
        <w:pStyle w:val="Definition-Field2"/>
      </w:pPr>
      <w:r>
        <w:t>In Office, the queryTableFieldId attribute mu</w:t>
      </w:r>
      <w:r>
        <w:t>st be greater than zero.</w:t>
      </w:r>
    </w:p>
    <w:p w:rsidR="00E17828" w:rsidRDefault="00716732">
      <w:pPr>
        <w:pStyle w:val="Definition-Field"/>
      </w:pPr>
      <w:r>
        <w:t xml:space="preserve">h.   </w:t>
      </w:r>
      <w:r>
        <w:rPr>
          <w:i/>
        </w:rPr>
        <w:t>The standard says the @id value range is defined as unsigned integer.</w:t>
      </w:r>
    </w:p>
    <w:p w:rsidR="00E17828" w:rsidRDefault="00716732">
      <w:pPr>
        <w:pStyle w:val="Definition-Field2"/>
      </w:pPr>
      <w:r>
        <w:t>In Office the value of @id must be greater than zero.</w:t>
      </w:r>
    </w:p>
    <w:p w:rsidR="00E17828" w:rsidRDefault="00716732">
      <w:pPr>
        <w:pStyle w:val="Definition-Field"/>
      </w:pPr>
      <w:r>
        <w:t xml:space="preserve">i.   </w:t>
      </w:r>
      <w:r>
        <w:rPr>
          <w:i/>
        </w:rPr>
        <w:t>The standard does not specify any relationship between the value of the name attribute and cell contents.</w:t>
      </w:r>
    </w:p>
    <w:p w:rsidR="00E17828" w:rsidRDefault="00716732">
      <w:pPr>
        <w:pStyle w:val="Definition-Field2"/>
      </w:pPr>
      <w:r>
        <w:t>In Office, if the enclosing table element's headerRowCount attribute has a value greater than or equal to 1, then this attribute must have the same va</w:t>
      </w:r>
      <w:r>
        <w:t>lue as the cell it occupies.</w:t>
      </w:r>
    </w:p>
    <w:p w:rsidR="00E17828" w:rsidRDefault="00716732">
      <w:pPr>
        <w:pStyle w:val="Definition-Field"/>
      </w:pPr>
      <w:r>
        <w:t xml:space="preserve">j.   </w:t>
      </w:r>
      <w:r>
        <w:rPr>
          <w:i/>
        </w:rPr>
        <w:t>The standard says the maximum string length of the totalsRowLabel attribute is unlimited.</w:t>
      </w:r>
    </w:p>
    <w:p w:rsidR="00E17828" w:rsidRDefault="00716732">
      <w:pPr>
        <w:pStyle w:val="Definition-Field2"/>
      </w:pPr>
      <w:r>
        <w:t>In Office, the maximum string length of the totalsRowLabel attribute must be less than or equal to 32767.</w:t>
      </w:r>
    </w:p>
    <w:p w:rsidR="00E17828" w:rsidRDefault="00716732">
      <w:pPr>
        <w:pStyle w:val="Definition-Field"/>
      </w:pPr>
      <w:r>
        <w:t xml:space="preserve">k.   </w:t>
      </w:r>
      <w:r>
        <w:rPr>
          <w:i/>
        </w:rPr>
        <w:t>The standard does not</w:t>
      </w:r>
      <w:r>
        <w:rPr>
          <w:i/>
        </w:rPr>
        <w:t xml:space="preserve"> specify when the headerRowDxfId attribute shall be absent.</w:t>
      </w:r>
    </w:p>
    <w:p w:rsidR="00E17828" w:rsidRDefault="00716732">
      <w:pPr>
        <w:pStyle w:val="Definition-Field2"/>
      </w:pPr>
      <w:r>
        <w:t>In Office, the headerRowDxfId attribute shall be absent if the enclosing table element's headerRow attribute value is greater than or equal to 1.</w:t>
      </w:r>
    </w:p>
    <w:p w:rsidR="00E17828" w:rsidRDefault="00716732">
      <w:pPr>
        <w:pStyle w:val="Definition-Field"/>
      </w:pPr>
      <w:r>
        <w:t xml:space="preserve">l.   </w:t>
      </w:r>
      <w:r>
        <w:rPr>
          <w:i/>
        </w:rPr>
        <w:t xml:space="preserve">The standard says the @dataCellStyle maximum </w:t>
      </w:r>
      <w:r>
        <w:rPr>
          <w:i/>
        </w:rPr>
        <w:t>string length is unlimited.</w:t>
      </w:r>
    </w:p>
    <w:p w:rsidR="00E17828" w:rsidRDefault="00716732">
      <w:pPr>
        <w:pStyle w:val="Definition-Field2"/>
      </w:pPr>
      <w:r>
        <w:t>In Office, the @dataCellStyle length must be between 1 and 255 characters inclusive.</w:t>
      </w:r>
    </w:p>
    <w:p w:rsidR="00E17828" w:rsidRDefault="00716732">
      <w:pPr>
        <w:pStyle w:val="Definition-Field"/>
      </w:pPr>
      <w:r>
        <w:t xml:space="preserve">m.   </w:t>
      </w:r>
      <w:r>
        <w:rPr>
          <w:i/>
        </w:rPr>
        <w:t>The standard does not specify a relationship between the queryTableFieldId attribute and @tableType.</w:t>
      </w:r>
    </w:p>
    <w:p w:rsidR="00E17828" w:rsidRDefault="00716732">
      <w:pPr>
        <w:pStyle w:val="Definition-Field2"/>
      </w:pPr>
      <w:r>
        <w:t>In Office, the queryTableFieldId attr</w:t>
      </w:r>
      <w:r>
        <w:t>ibute shall be absent when the enclosing table element's tableType attribute equals queryTable.</w:t>
      </w:r>
    </w:p>
    <w:p w:rsidR="00E17828" w:rsidRDefault="00716732">
      <w:pPr>
        <w:pStyle w:val="Definition-Field"/>
      </w:pPr>
      <w:r>
        <w:t xml:space="preserve">n.   </w:t>
      </w:r>
      <w:r>
        <w:rPr>
          <w:i/>
        </w:rPr>
        <w:t>The standard does not specify the totalsRowFunction attribute relationships.</w:t>
      </w:r>
    </w:p>
    <w:p w:rsidR="00E17828" w:rsidRDefault="00716732">
      <w:r>
        <w:t>In Office, if the table element attribute totalsRowCount is not 0, the totalsR</w:t>
      </w:r>
      <w:r>
        <w:t>owFunction attribute shall match the formula of the occupied cell and be of the form SUBTOTAL(&lt;function number&gt;,&lt;ref&gt;), unless the value is none or custom.  A value of none implies no formula.</w:t>
      </w:r>
    </w:p>
    <w:p w:rsidR="00E17828" w:rsidRDefault="00716732">
      <w:pPr>
        <w:pStyle w:val="Heading3"/>
      </w:pPr>
      <w:bookmarkStart w:id="1437" w:name="section_bead9148783d47dc983a10bd75fa192a"/>
      <w:bookmarkStart w:id="1438" w:name="_Toc111177592"/>
      <w:r>
        <w:lastRenderedPageBreak/>
        <w:t>Part 4 Section 3.5.1.5, tableStyleInfo (Table Style)</w:t>
      </w:r>
      <w:bookmarkEnd w:id="1437"/>
      <w:bookmarkEnd w:id="1438"/>
      <w:r>
        <w:fldChar w:fldCharType="begin"/>
      </w:r>
      <w:r>
        <w:instrText xml:space="preserve"> XE "tableStyleInfo (Table Style)" </w:instrText>
      </w:r>
      <w:r>
        <w:fldChar w:fldCharType="end"/>
      </w:r>
    </w:p>
    <w:p w:rsidR="00E17828" w:rsidRDefault="00716732">
      <w:pPr>
        <w:pStyle w:val="Definition-Field"/>
      </w:pPr>
      <w:r>
        <w:t xml:space="preserve">a.   </w:t>
      </w:r>
      <w:r>
        <w:rPr>
          <w:i/>
        </w:rPr>
        <w:t>The standard does not limit the length of the value of the name attribute.</w:t>
      </w:r>
    </w:p>
    <w:p w:rsidR="00E17828" w:rsidRDefault="00716732">
      <w:pPr>
        <w:pStyle w:val="Definition-Field2"/>
      </w:pPr>
      <w:r>
        <w:t>Excel restricts the value of this attribute to be at least 1 and at most 255 characters.</w:t>
      </w:r>
    </w:p>
    <w:p w:rsidR="00E17828" w:rsidRDefault="00716732">
      <w:pPr>
        <w:pStyle w:val="Definition-Field"/>
      </w:pPr>
      <w:r>
        <w:t xml:space="preserve">b.   </w:t>
      </w:r>
      <w:r>
        <w:rPr>
          <w:i/>
        </w:rPr>
        <w:t>The standard does not specify a default valu</w:t>
      </w:r>
      <w:r>
        <w:rPr>
          <w:i/>
        </w:rPr>
        <w:t>e for the showColumnStripes attribute.</w:t>
      </w:r>
    </w:p>
    <w:p w:rsidR="00E17828" w:rsidRDefault="00716732">
      <w:pPr>
        <w:pStyle w:val="Definition-Field2"/>
      </w:pPr>
      <w:r>
        <w:t>Excel uses a default value of false for this attribute.</w:t>
      </w:r>
    </w:p>
    <w:p w:rsidR="00E17828" w:rsidRDefault="00716732">
      <w:pPr>
        <w:pStyle w:val="Definition-Field"/>
      </w:pPr>
      <w:r>
        <w:t xml:space="preserve">c.   </w:t>
      </w:r>
      <w:r>
        <w:rPr>
          <w:i/>
        </w:rPr>
        <w:t>The standard does not specify a default value for the showFirstColumn attribute.</w:t>
      </w:r>
    </w:p>
    <w:p w:rsidR="00E17828" w:rsidRDefault="00716732">
      <w:pPr>
        <w:pStyle w:val="Definition-Field2"/>
      </w:pPr>
      <w:r>
        <w:t>Excel uses a default value of false for this attribute.</w:t>
      </w:r>
    </w:p>
    <w:p w:rsidR="00E17828" w:rsidRDefault="00716732">
      <w:pPr>
        <w:pStyle w:val="Definition-Field"/>
      </w:pPr>
      <w:r>
        <w:t xml:space="preserve">d.   </w:t>
      </w:r>
      <w:r>
        <w:rPr>
          <w:i/>
        </w:rPr>
        <w:t>The standard d</w:t>
      </w:r>
      <w:r>
        <w:rPr>
          <w:i/>
        </w:rPr>
        <w:t>oes not specify a default value for the showLastColumn attribute.</w:t>
      </w:r>
    </w:p>
    <w:p w:rsidR="00E17828" w:rsidRDefault="00716732">
      <w:pPr>
        <w:pStyle w:val="Definition-Field2"/>
      </w:pPr>
      <w:r>
        <w:t>Excel uses a default value of false for this attribute.</w:t>
      </w:r>
    </w:p>
    <w:p w:rsidR="00E17828" w:rsidRDefault="00716732">
      <w:pPr>
        <w:pStyle w:val="Definition-Field"/>
      </w:pPr>
      <w:r>
        <w:t xml:space="preserve">e.   </w:t>
      </w:r>
      <w:r>
        <w:rPr>
          <w:i/>
        </w:rPr>
        <w:t>The standard does not specify a default value for the showRowStripes attribute.</w:t>
      </w:r>
    </w:p>
    <w:p w:rsidR="00E17828" w:rsidRDefault="00716732">
      <w:pPr>
        <w:pStyle w:val="Definition-Field2"/>
      </w:pPr>
      <w:r>
        <w:t>Excel uses a default value of false for this attr</w:t>
      </w:r>
      <w:r>
        <w:t>ibute.</w:t>
      </w:r>
    </w:p>
    <w:p w:rsidR="00E17828" w:rsidRDefault="00716732">
      <w:pPr>
        <w:pStyle w:val="Heading3"/>
      </w:pPr>
      <w:bookmarkStart w:id="1439" w:name="section_7d73c0f4a431483dbe5cbccc86885d10"/>
      <w:bookmarkStart w:id="1440" w:name="_Toc111177593"/>
      <w:r>
        <w:t>Part 4 Section 3.5.1.6, totalsRowFormula (Totals Row Formula)</w:t>
      </w:r>
      <w:bookmarkEnd w:id="1439"/>
      <w:bookmarkEnd w:id="1440"/>
      <w:r>
        <w:fldChar w:fldCharType="begin"/>
      </w:r>
      <w:r>
        <w:instrText xml:space="preserve"> XE "totalsRowFormula (Totals Row Formula)"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d32d539493f403db2b5b6efb110e9c4">
        <w:r>
          <w:rPr>
            <w:rStyle w:val="Hyperlink"/>
          </w:rPr>
          <w:t>calculatedColumnFormula, §3.5.1.1(a)</w:t>
        </w:r>
      </w:hyperlink>
      <w:r>
        <w:rPr>
          <w:i/>
        </w:rPr>
        <w:t>.</w:t>
      </w:r>
    </w:p>
    <w:p w:rsidR="00E17828" w:rsidRDefault="00716732">
      <w:pPr>
        <w:pStyle w:val="Heading3"/>
      </w:pPr>
      <w:bookmarkStart w:id="1441" w:name="section_53ac5f186f1943c3913387cb2d0d1fc7"/>
      <w:bookmarkStart w:id="1442" w:name="_Toc111177594"/>
      <w:r>
        <w:t>Part 4 Section 3.5.1.7, xmlColumnPr (XML Column Properties)</w:t>
      </w:r>
      <w:bookmarkEnd w:id="1441"/>
      <w:bookmarkEnd w:id="1442"/>
      <w:r>
        <w:fldChar w:fldCharType="begin"/>
      </w:r>
      <w:r>
        <w:instrText xml:space="preserve"> XE "xmlColumnPr (XML Column Properties)" </w:instrText>
      </w:r>
      <w:r>
        <w:fldChar w:fldCharType="end"/>
      </w:r>
    </w:p>
    <w:p w:rsidR="00E17828" w:rsidRDefault="00716732">
      <w:pPr>
        <w:pStyle w:val="Definition-Field"/>
      </w:pPr>
      <w:r>
        <w:t xml:space="preserve">a.   </w:t>
      </w:r>
      <w:r>
        <w:rPr>
          <w:i/>
        </w:rPr>
        <w:t>The standard does not specify a maximum length for @xpath.</w:t>
      </w:r>
    </w:p>
    <w:p w:rsidR="00E17828" w:rsidRDefault="00716732">
      <w:pPr>
        <w:pStyle w:val="Definition-Field2"/>
      </w:pPr>
      <w:r>
        <w:t>Office requires the decoded string len</w:t>
      </w:r>
      <w:r>
        <w:t>gth of @xpath to be less than 32000.</w:t>
      </w:r>
    </w:p>
    <w:p w:rsidR="00E17828" w:rsidRDefault="00716732">
      <w:pPr>
        <w:pStyle w:val="Definition-Field"/>
      </w:pPr>
      <w:r>
        <w:t xml:space="preserve">b.   </w:t>
      </w:r>
      <w:r>
        <w:rPr>
          <w:i/>
        </w:rPr>
        <w:t>The standard specifies that the mapId attribute has the value range of an xs:unsignedInt datatype.</w:t>
      </w:r>
    </w:p>
    <w:p w:rsidR="00E17828" w:rsidRDefault="00716732">
      <w:pPr>
        <w:pStyle w:val="Definition-Field2"/>
      </w:pPr>
      <w:r>
        <w:t>In Excel, the mapId attribute must be greater than 0 and less than 2147483647.</w:t>
      </w:r>
    </w:p>
    <w:p w:rsidR="00E17828" w:rsidRDefault="00716732">
      <w:pPr>
        <w:pStyle w:val="Definition-Field"/>
      </w:pPr>
      <w:r>
        <w:t xml:space="preserve">c.   </w:t>
      </w:r>
      <w:r>
        <w:rPr>
          <w:i/>
        </w:rPr>
        <w:t>The standard states that the de</w:t>
      </w:r>
      <w:r>
        <w:rPr>
          <w:i/>
        </w:rPr>
        <w:t>normalized attribute is true if it has been filled down (denormalized) and false otherwise.</w:t>
      </w:r>
    </w:p>
    <w:p w:rsidR="00E17828" w:rsidRDefault="00716732">
      <w:pPr>
        <w:pStyle w:val="Definition-Field2"/>
      </w:pPr>
      <w:r>
        <w:t>The denormalized attribute does not have any effect on the way Office behaves. Excel always denormalizes non-repeating nodes when mapped to a Table's column.</w:t>
      </w:r>
    </w:p>
    <w:p w:rsidR="00E17828" w:rsidRDefault="00716732">
      <w:pPr>
        <w:pStyle w:val="Definition-Field"/>
      </w:pPr>
      <w:r>
        <w:t xml:space="preserve">d.   </w:t>
      </w:r>
      <w:r>
        <w:rPr>
          <w:i/>
        </w:rPr>
        <w:t>T</w:t>
      </w:r>
      <w:r>
        <w:rPr>
          <w:i/>
        </w:rPr>
        <w:t>he standard states that extLst is a child element of xmlColumnPr.</w:t>
      </w:r>
    </w:p>
    <w:p w:rsidR="00E17828" w:rsidRDefault="00716732">
      <w:pPr>
        <w:pStyle w:val="Definition-Field2"/>
      </w:pPr>
      <w:r>
        <w:t>Office will move an extLst element under xmlColumnPr into the parent element of xmlColumnPr (tableColumn).  If an extlist child element is already present on tableColumn, the file will becom</w:t>
      </w:r>
      <w:r>
        <w:t>e invalid once saved.</w:t>
      </w:r>
    </w:p>
    <w:p w:rsidR="00E17828" w:rsidRDefault="00716732">
      <w:pPr>
        <w:pStyle w:val="Definition-Field2"/>
      </w:pPr>
      <w:r>
        <w:t>This note applies to the following products: 2007, 2007 SP1, 2007 SP2.</w:t>
      </w:r>
    </w:p>
    <w:p w:rsidR="00E17828" w:rsidRDefault="00716732">
      <w:pPr>
        <w:pStyle w:val="Heading3"/>
      </w:pPr>
      <w:bookmarkStart w:id="1443" w:name="section_9920af50e6f34132b52201b3a39957a3"/>
      <w:bookmarkStart w:id="1444" w:name="_Toc111177595"/>
      <w:r>
        <w:t>Part 4 Section 3.5.2.1, singleXmlCell (Table Properties)</w:t>
      </w:r>
      <w:bookmarkEnd w:id="1443"/>
      <w:bookmarkEnd w:id="1444"/>
      <w:r>
        <w:fldChar w:fldCharType="begin"/>
      </w:r>
      <w:r>
        <w:instrText xml:space="preserve"> XE "singleXmlCell (Table Properties)" </w:instrText>
      </w:r>
      <w:r>
        <w:fldChar w:fldCharType="end"/>
      </w:r>
    </w:p>
    <w:p w:rsidR="00E17828" w:rsidRDefault="00716732">
      <w:pPr>
        <w:pStyle w:val="Definition-Field"/>
      </w:pPr>
      <w:r>
        <w:t xml:space="preserve">a.   </w:t>
      </w:r>
      <w:r>
        <w:rPr>
          <w:i/>
        </w:rPr>
        <w:t>The standard specifies the value range for attribute id to be xsd:unsignedInt.</w:t>
      </w:r>
    </w:p>
    <w:p w:rsidR="00E17828" w:rsidRDefault="00716732">
      <w:pPr>
        <w:pStyle w:val="Definition-Field2"/>
      </w:pPr>
      <w:r>
        <w:t>In Office, id shall be between 1 and 4294967294 inclusive.</w:t>
      </w:r>
    </w:p>
    <w:p w:rsidR="00E17828" w:rsidRDefault="00716732">
      <w:pPr>
        <w:pStyle w:val="Definition-Field"/>
      </w:pPr>
      <w:r>
        <w:t xml:space="preserve">b.   </w:t>
      </w:r>
      <w:r>
        <w:rPr>
          <w:i/>
        </w:rPr>
        <w:t>The standard specifies the value range of attribute connectionId to be xsd:unsignedInt.</w:t>
      </w:r>
    </w:p>
    <w:p w:rsidR="00E17828" w:rsidRDefault="00716732">
      <w:pPr>
        <w:pStyle w:val="Definition-Field2"/>
      </w:pPr>
      <w:r>
        <w:lastRenderedPageBreak/>
        <w:t>In Office, attribute conn</w:t>
      </w:r>
      <w:r>
        <w:t>ectionId shall be less than or equal to 2147483647.</w:t>
      </w:r>
    </w:p>
    <w:p w:rsidR="00E17828" w:rsidRDefault="00716732">
      <w:pPr>
        <w:pStyle w:val="Heading3"/>
      </w:pPr>
      <w:bookmarkStart w:id="1445" w:name="section_a57dc6e9b12d4a26aae50c76e1673ddc"/>
      <w:bookmarkStart w:id="1446" w:name="_Toc111177596"/>
      <w:r>
        <w:t>Part 4 Section 3.5.2.3, xmlCellPr (Cell Properties)</w:t>
      </w:r>
      <w:bookmarkEnd w:id="1445"/>
      <w:bookmarkEnd w:id="1446"/>
      <w:r>
        <w:fldChar w:fldCharType="begin"/>
      </w:r>
      <w:r>
        <w:instrText xml:space="preserve"> XE "xmlCellPr (Cell Properties)" </w:instrText>
      </w:r>
      <w:r>
        <w:fldChar w:fldCharType="end"/>
      </w:r>
    </w:p>
    <w:p w:rsidR="00E17828" w:rsidRDefault="00716732">
      <w:pPr>
        <w:pStyle w:val="Definition-Field"/>
      </w:pPr>
      <w:r>
        <w:t xml:space="preserve">a.   </w:t>
      </w:r>
      <w:r>
        <w:rPr>
          <w:i/>
        </w:rPr>
        <w:t>The standard does not limit the length of the value of the uniqueName attribute.</w:t>
      </w:r>
    </w:p>
    <w:p w:rsidR="00E17828" w:rsidRDefault="00716732">
      <w:pPr>
        <w:pStyle w:val="Definition-Field2"/>
      </w:pPr>
      <w:r>
        <w:t>Excel restricts the value of this attribute to be at least 1 and at most 255 characters.</w:t>
      </w:r>
    </w:p>
    <w:p w:rsidR="00E17828" w:rsidRDefault="00716732">
      <w:pPr>
        <w:pStyle w:val="Definition-Field"/>
      </w:pPr>
      <w:r>
        <w:t xml:space="preserve">b.   </w:t>
      </w:r>
      <w:r>
        <w:rPr>
          <w:i/>
        </w:rPr>
        <w:t>The standard states that the uniqueName attribute is optional.</w:t>
      </w:r>
    </w:p>
    <w:p w:rsidR="00E17828" w:rsidRDefault="00716732">
      <w:pPr>
        <w:pStyle w:val="Definition-Field2"/>
      </w:pPr>
      <w:r>
        <w:t>Excel requires this attribute.</w:t>
      </w:r>
    </w:p>
    <w:p w:rsidR="00E17828" w:rsidRDefault="00716732">
      <w:pPr>
        <w:pStyle w:val="Heading3"/>
      </w:pPr>
      <w:bookmarkStart w:id="1447" w:name="section_1bd9d1cd571449b0b60b3ddc753e34a9"/>
      <w:bookmarkStart w:id="1448" w:name="_Toc111177597"/>
      <w:r>
        <w:t>Part 4 Section 3.5.2.4, xmlPr (Column XML Properties)</w:t>
      </w:r>
      <w:bookmarkEnd w:id="1447"/>
      <w:bookmarkEnd w:id="1448"/>
      <w:r>
        <w:fldChar w:fldCharType="begin"/>
      </w:r>
      <w:r>
        <w:instrText xml:space="preserve"> XE "xmlPr (Col</w:instrText>
      </w:r>
      <w:r>
        <w:instrText xml:space="preserve">umn XML Properties)" </w:instrText>
      </w:r>
      <w:r>
        <w:fldChar w:fldCharType="end"/>
      </w:r>
    </w:p>
    <w:p w:rsidR="00E17828" w:rsidRDefault="00716732">
      <w:pPr>
        <w:pStyle w:val="Definition-Field"/>
      </w:pPr>
      <w:r>
        <w:t xml:space="preserve">a.   </w:t>
      </w:r>
      <w:r>
        <w:rPr>
          <w:i/>
        </w:rPr>
        <w:t>The standard specifies the value range for @xpath to be ST_Xstring.</w:t>
      </w:r>
    </w:p>
    <w:p w:rsidR="00E17828" w:rsidRDefault="00716732">
      <w:pPr>
        <w:pStyle w:val="Definition-Field2"/>
      </w:pPr>
      <w:r>
        <w:t>Office requires that the value of attribute xpath be greater than 0 and less than 32000 characters.</w:t>
      </w:r>
    </w:p>
    <w:p w:rsidR="00E17828" w:rsidRDefault="00716732">
      <w:pPr>
        <w:pStyle w:val="Definition-Field"/>
      </w:pPr>
      <w:r>
        <w:t xml:space="preserve">b.   </w:t>
      </w:r>
      <w:r>
        <w:rPr>
          <w:i/>
        </w:rPr>
        <w:t>The standard specifies that attribute mapId has the va</w:t>
      </w:r>
      <w:r>
        <w:rPr>
          <w:i/>
        </w:rPr>
        <w:t>lue range of xs:unsignedInt.</w:t>
      </w:r>
    </w:p>
    <w:p w:rsidR="00E17828" w:rsidRDefault="00716732">
      <w:pPr>
        <w:pStyle w:val="Definition-Field2"/>
      </w:pPr>
      <w:r>
        <w:t>Office requires that the value of attribute mapId be greater than or equal to 1 and less than or equal to 2147483647.</w:t>
      </w:r>
    </w:p>
    <w:p w:rsidR="00E17828" w:rsidRDefault="00716732">
      <w:pPr>
        <w:pStyle w:val="Heading3"/>
      </w:pPr>
      <w:bookmarkStart w:id="1449" w:name="section_24185ad02ec54c6d87d2d3bfdf7b89bf"/>
      <w:bookmarkStart w:id="1450" w:name="_Toc111177598"/>
      <w:r>
        <w:t>Part 4 Section 3.6.1, c (Cell)</w:t>
      </w:r>
      <w:bookmarkEnd w:id="1449"/>
      <w:bookmarkEnd w:id="1450"/>
      <w:r>
        <w:fldChar w:fldCharType="begin"/>
      </w:r>
      <w:r>
        <w:instrText xml:space="preserve"> XE "c (Cell)" </w:instrText>
      </w:r>
      <w:r>
        <w:fldChar w:fldCharType="end"/>
      </w:r>
    </w:p>
    <w:p w:rsidR="00E17828" w:rsidRDefault="00716732">
      <w:pPr>
        <w:pStyle w:val="Definition-Field"/>
      </w:pPr>
      <w:r>
        <w:t xml:space="preserve">a.   </w:t>
      </w:r>
      <w:r>
        <w:rPr>
          <w:i/>
        </w:rPr>
        <w:t>The standard refers to "c attribute" and "cell's" .</w:t>
      </w:r>
    </w:p>
    <w:p w:rsidR="00E17828" w:rsidRDefault="00716732">
      <w:pPr>
        <w:pStyle w:val="Definition-Field2"/>
      </w:pPr>
      <w:r>
        <w:t>Offi</w:t>
      </w:r>
      <w:r>
        <w:t>ce interprets these to refer to "c element" and "cells".</w:t>
      </w:r>
    </w:p>
    <w:p w:rsidR="00E17828" w:rsidRDefault="00716732">
      <w:pPr>
        <w:pStyle w:val="Definition-Field"/>
      </w:pPr>
      <w:r>
        <w:t xml:space="preserve">b.   </w:t>
      </w:r>
      <w:r>
        <w:rPr>
          <w:i/>
        </w:rPr>
        <w:t>The standard does not specify the context of cell for the i attribute.</w:t>
      </w:r>
    </w:p>
    <w:p w:rsidR="00E17828" w:rsidRDefault="00716732">
      <w:pPr>
        <w:pStyle w:val="Definition-Field2"/>
      </w:pPr>
      <w:r>
        <w:t>Office uses the previous cell in the calcChain collection.</w:t>
      </w:r>
    </w:p>
    <w:p w:rsidR="00E17828" w:rsidRDefault="00716732">
      <w:pPr>
        <w:pStyle w:val="Definition-Field"/>
      </w:pPr>
      <w:r>
        <w:t xml:space="preserve">c.   </w:t>
      </w:r>
      <w:r>
        <w:rPr>
          <w:i/>
        </w:rPr>
        <w:t>The standard does not place restrictions between the use of</w:t>
      </w:r>
      <w:r>
        <w:rPr>
          <w:i/>
        </w:rPr>
        <w:t xml:space="preserve"> the l attribute and the s attribute.</w:t>
      </w:r>
    </w:p>
    <w:p w:rsidR="00E17828" w:rsidRDefault="00716732">
      <w:pPr>
        <w:pStyle w:val="Definition-Field2"/>
      </w:pPr>
      <w:r>
        <w:t>Office requires that the l and s attributes be mutually exclusive.</w:t>
      </w:r>
    </w:p>
    <w:p w:rsidR="00E17828" w:rsidRDefault="00716732">
      <w:pPr>
        <w:pStyle w:val="Definition-Field"/>
      </w:pPr>
      <w:r>
        <w:t xml:space="preserve">d.   </w:t>
      </w:r>
      <w:r>
        <w:rPr>
          <w:i/>
        </w:rPr>
        <w:t>The standard does not adequately describe dependency levels for the l attribute.</w:t>
      </w:r>
    </w:p>
    <w:p w:rsidR="00E17828" w:rsidRDefault="00716732">
      <w:r>
        <w:t>A dependency level is the set of formulas that may depend on form</w:t>
      </w:r>
      <w:r>
        <w:t xml:space="preserve">ulas on the preceding dependency levels. A parent formula, as defined by </w:t>
      </w:r>
      <w:r>
        <w:rPr>
          <w:b/>
        </w:rPr>
        <w:t xml:space="preserve">s </w:t>
      </w:r>
      <w:r>
        <w:t xml:space="preserve">attribute, shall not depend on other formulas on the same dependency level. A child formula, as defined by </w:t>
      </w:r>
      <w:r>
        <w:rPr>
          <w:b/>
        </w:rPr>
        <w:t xml:space="preserve">s </w:t>
      </w:r>
      <w:r>
        <w:t>attribute, shall only depend on other formulas on the same dependency le</w:t>
      </w:r>
      <w:r>
        <w:t>vel that precede it on the same child chain.</w:t>
      </w:r>
    </w:p>
    <w:p w:rsidR="00E17828" w:rsidRDefault="00716732">
      <w:pPr>
        <w:pStyle w:val="Definition-Field"/>
      </w:pPr>
      <w:r>
        <w:t xml:space="preserve">e.   </w:t>
      </w:r>
      <w:r>
        <w:rPr>
          <w:i/>
        </w:rPr>
        <w:t>The standard does not adequately describe child chains for the s attribute.</w:t>
      </w:r>
    </w:p>
    <w:p w:rsidR="00E17828" w:rsidRDefault="00716732">
      <w:r>
        <w:t xml:space="preserve">A child chain is a sequence of </w:t>
      </w:r>
      <w:r>
        <w:rPr>
          <w:b/>
        </w:rPr>
        <w:t>c</w:t>
      </w:r>
      <w:r>
        <w:t xml:space="preserve"> elements and the corresponding formulas that have </w:t>
      </w:r>
      <w:r>
        <w:rPr>
          <w:b/>
        </w:rPr>
        <w:t xml:space="preserve">s </w:t>
      </w:r>
      <w:r>
        <w:t xml:space="preserve">attribute equal to true. A parent formula is </w:t>
      </w:r>
      <w:r>
        <w:t xml:space="preserve">a formula corresponding to the </w:t>
      </w:r>
      <w:r>
        <w:rPr>
          <w:b/>
        </w:rPr>
        <w:t>c</w:t>
      </w:r>
      <w:r>
        <w:t xml:space="preserve"> element that has </w:t>
      </w:r>
      <w:r>
        <w:rPr>
          <w:b/>
        </w:rPr>
        <w:t>s</w:t>
      </w:r>
      <w:r>
        <w:t xml:space="preserve"> attribute equal to false, and that immediately precedes the child chain. The child chain’s formulas, within the same dependency level, depend only on the preceding child formulas and on the parent formula</w:t>
      </w:r>
      <w:r>
        <w:t>.</w:t>
      </w:r>
    </w:p>
    <w:p w:rsidR="00E17828" w:rsidRDefault="00716732">
      <w:pPr>
        <w:pStyle w:val="Definition-Field"/>
      </w:pPr>
      <w:r>
        <w:t xml:space="preserve">f.   </w:t>
      </w:r>
      <w:r>
        <w:rPr>
          <w:i/>
        </w:rPr>
        <w:t>The standard states that when the s attribute is omitted its value is inherited from the previous c element.</w:t>
      </w:r>
    </w:p>
    <w:p w:rsidR="00E17828" w:rsidRDefault="00716732">
      <w:pPr>
        <w:pStyle w:val="Definition-Field2"/>
      </w:pPr>
      <w:r>
        <w:t>Office defaults to false when the s attribute is omitted, indicating that the formula is a parent formula.</w:t>
      </w:r>
    </w:p>
    <w:p w:rsidR="00E17828" w:rsidRDefault="00716732">
      <w:pPr>
        <w:pStyle w:val="Definition-Field"/>
      </w:pPr>
      <w:r>
        <w:t xml:space="preserve">g.   </w:t>
      </w:r>
      <w:r>
        <w:rPr>
          <w:i/>
        </w:rPr>
        <w:t>The standard specifies @t st</w:t>
      </w:r>
      <w:r>
        <w:rPr>
          <w:i/>
        </w:rPr>
        <w:t>arts a new thread.</w:t>
      </w:r>
    </w:p>
    <w:p w:rsidR="00E17828" w:rsidRDefault="00716732">
      <w:pPr>
        <w:pStyle w:val="Definition-Field2"/>
      </w:pPr>
      <w:r>
        <w:t>Office treats the attribute as deprecated and is ignored.</w:t>
      </w:r>
    </w:p>
    <w:p w:rsidR="00E17828" w:rsidRDefault="00716732">
      <w:pPr>
        <w:pStyle w:val="Definition-Field"/>
      </w:pPr>
      <w:r>
        <w:lastRenderedPageBreak/>
        <w:t xml:space="preserve">h.   </w:t>
      </w:r>
      <w:r>
        <w:rPr>
          <w:i/>
        </w:rPr>
        <w:t>The standard states that the values of the i attribute are defined by the XML int datatype.</w:t>
      </w:r>
    </w:p>
    <w:p w:rsidR="00E17828" w:rsidRDefault="00716732">
      <w:pPr>
        <w:pStyle w:val="Definition-Field2"/>
      </w:pPr>
      <w:r>
        <w:t>Excel restricts the value of this attribute to be at least 1 and at most 65534.</w:t>
      </w:r>
    </w:p>
    <w:p w:rsidR="00E17828" w:rsidRDefault="00716732">
      <w:pPr>
        <w:pStyle w:val="Definition-Field"/>
      </w:pPr>
      <w:r>
        <w:t xml:space="preserve">i.   </w:t>
      </w:r>
      <w:r>
        <w:rPr>
          <w:i/>
        </w:rPr>
        <w:t>The standard states that the default value of the i attribute is 0.</w:t>
      </w:r>
    </w:p>
    <w:p w:rsidR="00E17828" w:rsidRDefault="00716732">
      <w:pPr>
        <w:pStyle w:val="Definition-Field2"/>
      </w:pPr>
      <w:r>
        <w:t>Excel requires this attribute to be specified on the first cell in the calcChain collection; the default value on subsequent cells is taken from the previous record.</w:t>
      </w:r>
    </w:p>
    <w:p w:rsidR="00E17828" w:rsidRDefault="00716732">
      <w:pPr>
        <w:pStyle w:val="Heading3"/>
      </w:pPr>
      <w:bookmarkStart w:id="1451" w:name="section_e27ff46ebe95442b8c5a8ed3d62c0675"/>
      <w:bookmarkStart w:id="1452" w:name="_Toc111177599"/>
      <w:r>
        <w:t>Part 4 Section 3.7.1, author (Author)</w:t>
      </w:r>
      <w:bookmarkEnd w:id="1451"/>
      <w:bookmarkEnd w:id="1452"/>
      <w:r>
        <w:fldChar w:fldCharType="begin"/>
      </w:r>
      <w:r>
        <w:instrText xml:space="preserve"> XE "author (Author)" </w:instrText>
      </w:r>
      <w:r>
        <w:fldChar w:fldCharType="end"/>
      </w:r>
    </w:p>
    <w:p w:rsidR="00E17828" w:rsidRDefault="00716732">
      <w:pPr>
        <w:pStyle w:val="Definition-Field"/>
      </w:pPr>
      <w:r>
        <w:t xml:space="preserve">a.   </w:t>
      </w:r>
      <w:r>
        <w:rPr>
          <w:i/>
        </w:rPr>
        <w:t>The standard does not limit the length of the value of the author element.</w:t>
      </w:r>
    </w:p>
    <w:p w:rsidR="00E17828" w:rsidRDefault="00716732">
      <w:pPr>
        <w:pStyle w:val="Definition-Field2"/>
      </w:pPr>
      <w:r>
        <w:t>Excel restricts the value of this element to be at most 65535 characters.</w:t>
      </w:r>
    </w:p>
    <w:p w:rsidR="00E17828" w:rsidRDefault="00716732">
      <w:pPr>
        <w:pStyle w:val="Definition-Field"/>
      </w:pPr>
      <w:r>
        <w:t xml:space="preserve">b.   </w:t>
      </w:r>
      <w:r>
        <w:rPr>
          <w:i/>
        </w:rPr>
        <w:t>The standard makes no mention of an</w:t>
      </w:r>
      <w:r>
        <w:rPr>
          <w:i/>
        </w:rPr>
        <w:t xml:space="preserve"> xml:space attribute.</w:t>
      </w:r>
    </w:p>
    <w:p w:rsidR="00E17828" w:rsidRDefault="00716732">
      <w:pPr>
        <w:pStyle w:val="Definition-Field2"/>
      </w:pPr>
      <w:r>
        <w:t>Excel uses this attribute to specify, using the W3C space preservation rules, how white space should be handled for the element's contents; its allowed values are defined by the XML 1.0 specification.</w:t>
      </w:r>
    </w:p>
    <w:p w:rsidR="00E17828" w:rsidRDefault="00716732">
      <w:pPr>
        <w:pStyle w:val="Heading3"/>
      </w:pPr>
      <w:bookmarkStart w:id="1453" w:name="section_dde3a168a71e46f5ba5b422f99f2dc1f"/>
      <w:bookmarkStart w:id="1454" w:name="_Toc111177600"/>
      <w:r>
        <w:t>Part 4 Section 3.7.3, comment (Co</w:t>
      </w:r>
      <w:r>
        <w:t>mment)</w:t>
      </w:r>
      <w:bookmarkEnd w:id="1453"/>
      <w:bookmarkEnd w:id="1454"/>
      <w:r>
        <w:fldChar w:fldCharType="begin"/>
      </w:r>
      <w:r>
        <w:instrText xml:space="preserve"> XE "comment (Comment)" </w:instrText>
      </w:r>
      <w:r>
        <w:fldChar w:fldCharType="end"/>
      </w:r>
    </w:p>
    <w:p w:rsidR="00E17828" w:rsidRDefault="00716732">
      <w:pPr>
        <w:pStyle w:val="Definition-Field"/>
      </w:pPr>
      <w:r>
        <w:t xml:space="preserve">a.   </w:t>
      </w:r>
      <w:r>
        <w:rPr>
          <w:i/>
        </w:rPr>
        <w:t>The standard specifies @guid is required and unique if the workbook is shared.</w:t>
      </w:r>
    </w:p>
    <w:p w:rsidR="00E17828" w:rsidRDefault="00716732">
      <w:pPr>
        <w:pStyle w:val="Definition-Field2"/>
      </w:pPr>
      <w:r>
        <w:t>Excel additionally specifies @guid is optional if the workbook is not shared.</w:t>
      </w:r>
    </w:p>
    <w:p w:rsidR="00E17828" w:rsidRDefault="00716732">
      <w:pPr>
        <w:pStyle w:val="Heading3"/>
      </w:pPr>
      <w:bookmarkStart w:id="1455" w:name="section_3c25b8371b7e4538b4ce5f43212e4cf6"/>
      <w:bookmarkStart w:id="1456" w:name="_Toc111177601"/>
      <w:r>
        <w:t>Part 4 Section 3.7.6, text (Comment Text)</w:t>
      </w:r>
      <w:bookmarkEnd w:id="1455"/>
      <w:bookmarkEnd w:id="1456"/>
      <w:r>
        <w:fldChar w:fldCharType="begin"/>
      </w:r>
      <w:r>
        <w:instrText xml:space="preserve"> XE "text (Comment T</w:instrText>
      </w:r>
      <w:r>
        <w:instrText xml:space="preserve">ext)"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08d5856a61941eab66c998f3e2e3dbb">
        <w:r>
          <w:rPr>
            <w:rStyle w:val="Hyperlink"/>
          </w:rPr>
          <w:t>is, §3.3.1.50(a, b)</w:t>
        </w:r>
      </w:hyperlink>
      <w:r>
        <w:rPr>
          <w:i/>
        </w:rPr>
        <w:t xml:space="preserve">; </w:t>
      </w:r>
      <w:hyperlink w:anchor="Section_c86edfa20268440492d22a61e0b6546b">
        <w:r>
          <w:rPr>
            <w:rStyle w:val="Hyperlink"/>
          </w:rPr>
          <w:t>t, §3.4.12</w:t>
        </w:r>
        <w:r>
          <w:rPr>
            <w:rStyle w:val="Hyperlink"/>
          </w:rPr>
          <w:t>(b)</w:t>
        </w:r>
      </w:hyperlink>
      <w:r>
        <w:rPr>
          <w:i/>
        </w:rPr>
        <w:t>.</w:t>
      </w:r>
    </w:p>
    <w:p w:rsidR="00E17828" w:rsidRDefault="00716732">
      <w:pPr>
        <w:pStyle w:val="Heading3"/>
      </w:pPr>
      <w:bookmarkStart w:id="1457" w:name="section_a88a1e52a7554cc1944e10188c1f6af9"/>
      <w:bookmarkStart w:id="1458" w:name="_Toc111177602"/>
      <w:r>
        <w:t>Part 4 Section 3.8.1, alignment (Alignment)</w:t>
      </w:r>
      <w:bookmarkEnd w:id="1457"/>
      <w:bookmarkEnd w:id="1458"/>
      <w:r>
        <w:fldChar w:fldCharType="begin"/>
      </w:r>
      <w:r>
        <w:instrText xml:space="preserve"> XE "alignment (Alignment)" </w:instrText>
      </w:r>
      <w:r>
        <w:fldChar w:fldCharType="end"/>
      </w:r>
    </w:p>
    <w:p w:rsidR="00E17828" w:rsidRDefault="00716732">
      <w:pPr>
        <w:pStyle w:val="Definition-Field"/>
      </w:pPr>
      <w:r>
        <w:t xml:space="preserve">a.   </w:t>
      </w:r>
      <w:r>
        <w:rPr>
          <w:i/>
        </w:rPr>
        <w:t>The standard does not contain a @mergeCell attribute on the alignment element.</w:t>
      </w:r>
    </w:p>
    <w:p w:rsidR="00E17828" w:rsidRDefault="00716732">
      <w:pPr>
        <w:pStyle w:val="Definition-Field2"/>
      </w:pPr>
      <w:r>
        <w:t>Excel allows @mergeCell to be written on the alignment element. @mergeCell is not used by Off</w:t>
      </w:r>
      <w:r>
        <w:t>ice and is not necessary for interoperability.</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values of the textRotation attribute are defined by the XML Schema unsignedInt.</w:t>
      </w:r>
    </w:p>
    <w:p w:rsidR="00E17828" w:rsidRDefault="00716732">
      <w:pPr>
        <w:pStyle w:val="Definition-Field2"/>
      </w:pPr>
      <w:r>
        <w:t>Excel restricts the valu</w:t>
      </w:r>
      <w:r>
        <w:t>e of this attribute to be in the range 0-180 or 254-255, inclusive.</w:t>
      </w:r>
    </w:p>
    <w:p w:rsidR="00E17828" w:rsidRDefault="00716732">
      <w:pPr>
        <w:pStyle w:val="Definition-Field"/>
      </w:pPr>
      <w:r>
        <w:t xml:space="preserve">c.   </w:t>
      </w:r>
      <w:r>
        <w:rPr>
          <w:i/>
        </w:rPr>
        <w:t>The standard states that the values of the indent attribute are defined by the XML Schema unsignedInt datatype.</w:t>
      </w:r>
    </w:p>
    <w:p w:rsidR="00E17828" w:rsidRDefault="00716732">
      <w:pPr>
        <w:pStyle w:val="Definition-Field2"/>
      </w:pPr>
      <w:r>
        <w:t>Excel restricts the value of this attribute to be at most 255.</w:t>
      </w:r>
    </w:p>
    <w:p w:rsidR="00E17828" w:rsidRDefault="00716732">
      <w:pPr>
        <w:pStyle w:val="Definition-Field"/>
      </w:pPr>
      <w:r>
        <w:t xml:space="preserve">d.   </w:t>
      </w:r>
      <w:r>
        <w:rPr>
          <w:i/>
        </w:rPr>
        <w:t>The</w:t>
      </w:r>
      <w:r>
        <w:rPr>
          <w:i/>
        </w:rPr>
        <w:t xml:space="preserve"> standard states that the values of the readingOrder attribute are defined by the XML Schema unsignedInt datatype.</w:t>
      </w:r>
    </w:p>
    <w:p w:rsidR="00E17828" w:rsidRDefault="00716732">
      <w:pPr>
        <w:pStyle w:val="Definition-Field2"/>
      </w:pPr>
      <w:r>
        <w:t>Excel restricts the value of this attribute to be 0, 1, or 2.</w:t>
      </w:r>
    </w:p>
    <w:p w:rsidR="00E17828" w:rsidRDefault="00716732">
      <w:pPr>
        <w:pStyle w:val="Definition-Field"/>
      </w:pPr>
      <w:r>
        <w:t xml:space="preserve">e.   </w:t>
      </w:r>
      <w:r>
        <w:rPr>
          <w:i/>
        </w:rPr>
        <w:t>The standard does not specify a default value for the horizontal attribute</w:t>
      </w:r>
      <w:r>
        <w:rPr>
          <w:i/>
        </w:rPr>
        <w:t>.</w:t>
      </w:r>
    </w:p>
    <w:p w:rsidR="00E17828" w:rsidRDefault="00716732">
      <w:pPr>
        <w:pStyle w:val="Definition-Field2"/>
      </w:pPr>
      <w:r>
        <w:t>Excel uses a default value of general for this attribute.</w:t>
      </w:r>
    </w:p>
    <w:p w:rsidR="00E17828" w:rsidRDefault="00716732">
      <w:pPr>
        <w:pStyle w:val="Definition-Field"/>
      </w:pPr>
      <w:r>
        <w:lastRenderedPageBreak/>
        <w:t xml:space="preserve">f.   </w:t>
      </w:r>
      <w:r>
        <w:rPr>
          <w:i/>
        </w:rPr>
        <w:t>The standard does not specify a default value for the vertical attribute.</w:t>
      </w:r>
    </w:p>
    <w:p w:rsidR="00E17828" w:rsidRDefault="00716732">
      <w:pPr>
        <w:pStyle w:val="Definition-Field2"/>
      </w:pPr>
      <w:r>
        <w:t>Excel uses a default value of bottom for this attribute.</w:t>
      </w:r>
    </w:p>
    <w:p w:rsidR="00E17828" w:rsidRDefault="00716732">
      <w:pPr>
        <w:pStyle w:val="Definition-Field"/>
      </w:pPr>
      <w:r>
        <w:t xml:space="preserve">g.   </w:t>
      </w:r>
      <w:r>
        <w:rPr>
          <w:i/>
        </w:rPr>
        <w:t>The standard does not specify a default value for the t</w:t>
      </w:r>
      <w:r>
        <w:rPr>
          <w:i/>
        </w:rPr>
        <w:t>extRotation attribute.</w:t>
      </w:r>
    </w:p>
    <w:p w:rsidR="00E17828" w:rsidRDefault="00716732">
      <w:pPr>
        <w:pStyle w:val="Definition-Field2"/>
      </w:pPr>
      <w:r>
        <w:t>Excel uses a default value of 0 for this attribute.</w:t>
      </w:r>
    </w:p>
    <w:p w:rsidR="00E17828" w:rsidRDefault="00716732">
      <w:pPr>
        <w:pStyle w:val="Definition-Field"/>
      </w:pPr>
      <w:r>
        <w:t xml:space="preserve">h.   </w:t>
      </w:r>
      <w:r>
        <w:rPr>
          <w:i/>
        </w:rPr>
        <w:t>The standard does not specify a default value for the wrapText attribute.</w:t>
      </w:r>
    </w:p>
    <w:p w:rsidR="00E17828" w:rsidRDefault="00716732">
      <w:pPr>
        <w:pStyle w:val="Definition-Field2"/>
      </w:pPr>
      <w:r>
        <w:t>Excel uses a default value of false for this attribute.</w:t>
      </w:r>
    </w:p>
    <w:p w:rsidR="00E17828" w:rsidRDefault="00716732">
      <w:pPr>
        <w:pStyle w:val="Definition-Field"/>
      </w:pPr>
      <w:r>
        <w:t xml:space="preserve">i.   </w:t>
      </w:r>
      <w:r>
        <w:rPr>
          <w:i/>
        </w:rPr>
        <w:t>The standard does not specify a default v</w:t>
      </w:r>
      <w:r>
        <w:rPr>
          <w:i/>
        </w:rPr>
        <w:t>alue for the indent attribute.</w:t>
      </w:r>
    </w:p>
    <w:p w:rsidR="00E17828" w:rsidRDefault="00716732">
      <w:pPr>
        <w:pStyle w:val="Definition-Field2"/>
      </w:pPr>
      <w:r>
        <w:t>Excel uses a default value of 0 for this attribute.</w:t>
      </w:r>
    </w:p>
    <w:p w:rsidR="00E17828" w:rsidRDefault="00716732">
      <w:pPr>
        <w:pStyle w:val="Definition-Field"/>
      </w:pPr>
      <w:r>
        <w:t xml:space="preserve">j.   </w:t>
      </w:r>
      <w:r>
        <w:rPr>
          <w:i/>
        </w:rPr>
        <w:t>The standard does not specify a default value for the relativeIndent attribute.</w:t>
      </w:r>
    </w:p>
    <w:p w:rsidR="00E17828" w:rsidRDefault="00716732">
      <w:pPr>
        <w:pStyle w:val="Definition-Field2"/>
      </w:pPr>
      <w:r>
        <w:t>Excel uses a default value of 0 for this attribute.</w:t>
      </w:r>
    </w:p>
    <w:p w:rsidR="00E17828" w:rsidRDefault="00716732">
      <w:pPr>
        <w:pStyle w:val="Definition-Field"/>
      </w:pPr>
      <w:r>
        <w:t xml:space="preserve">k.   </w:t>
      </w:r>
      <w:r>
        <w:rPr>
          <w:i/>
        </w:rPr>
        <w:t>The standard does not specify a default value for the justifyLastLine attribute.</w:t>
      </w:r>
    </w:p>
    <w:p w:rsidR="00E17828" w:rsidRDefault="00716732">
      <w:pPr>
        <w:pStyle w:val="Definition-Field2"/>
      </w:pPr>
      <w:r>
        <w:t>Excel uses a default value of false for this attribute.</w:t>
      </w:r>
    </w:p>
    <w:p w:rsidR="00E17828" w:rsidRDefault="00716732">
      <w:pPr>
        <w:pStyle w:val="Definition-Field"/>
      </w:pPr>
      <w:r>
        <w:t xml:space="preserve">l.   </w:t>
      </w:r>
      <w:r>
        <w:rPr>
          <w:i/>
        </w:rPr>
        <w:t>The standard does not specify a default value for the shrinkToFit attribute.</w:t>
      </w:r>
    </w:p>
    <w:p w:rsidR="00E17828" w:rsidRDefault="00716732">
      <w:pPr>
        <w:pStyle w:val="Definition-Field2"/>
      </w:pPr>
      <w:r>
        <w:t>Excel uses a default value of false f</w:t>
      </w:r>
      <w:r>
        <w:t>or this attribute.</w:t>
      </w:r>
    </w:p>
    <w:p w:rsidR="00E17828" w:rsidRDefault="00716732">
      <w:pPr>
        <w:pStyle w:val="Definition-Field"/>
      </w:pPr>
      <w:r>
        <w:t xml:space="preserve">m.   </w:t>
      </w:r>
      <w:r>
        <w:rPr>
          <w:i/>
        </w:rPr>
        <w:t>The standard does not specify a default value for the readingOrder attribute.</w:t>
      </w:r>
    </w:p>
    <w:p w:rsidR="00E17828" w:rsidRDefault="00716732">
      <w:pPr>
        <w:pStyle w:val="Definition-Field2"/>
      </w:pPr>
      <w:r>
        <w:t>Excel uses a default value of 0 for this attribute.</w:t>
      </w:r>
    </w:p>
    <w:p w:rsidR="00E17828" w:rsidRDefault="00716732">
      <w:pPr>
        <w:pStyle w:val="Heading3"/>
      </w:pPr>
      <w:bookmarkStart w:id="1459" w:name="section_873462790e6c4181a2f38833961d7a00"/>
      <w:bookmarkStart w:id="1460" w:name="_Toc111177603"/>
      <w:r>
        <w:t>Part 4 Section 3.8.3, bgColor (Background Color)</w:t>
      </w:r>
      <w:bookmarkEnd w:id="1459"/>
      <w:bookmarkEnd w:id="1460"/>
      <w:r>
        <w:fldChar w:fldCharType="begin"/>
      </w:r>
      <w:r>
        <w:instrText xml:space="preserve"> XE "bgColor (Background Color)" </w:instrText>
      </w:r>
      <w:r>
        <w:fldChar w:fldCharType="end"/>
      </w:r>
    </w:p>
    <w:p w:rsidR="00E17828" w:rsidRDefault="00716732">
      <w:pPr>
        <w:pStyle w:val="Definition-Field2"/>
      </w:pPr>
      <w:r>
        <w:rPr>
          <w:i/>
        </w:rPr>
        <w:t>For additional not</w:t>
      </w:r>
      <w:r>
        <w:rPr>
          <w:i/>
        </w:rPr>
        <w:t xml:space="preserve">es that apply to this portion of the standard, please see the notes for </w:t>
      </w:r>
      <w:hyperlink w:anchor="Section_6702338f717444bea7f0211b54c384af">
        <w:r>
          <w:rPr>
            <w:rStyle w:val="Hyperlink"/>
          </w:rPr>
          <w:t>color, §3.3.1.14(b-d)</w:t>
        </w:r>
      </w:hyperlink>
      <w:r>
        <w:rPr>
          <w:i/>
        </w:rPr>
        <w:t xml:space="preserve">; </w:t>
      </w:r>
      <w:hyperlink w:anchor="Section_501179e0c79045fbb8065b61708e1385">
        <w:r>
          <w:rPr>
            <w:rStyle w:val="Hyperlink"/>
          </w:rPr>
          <w:t>tabColor, §3.3.1.90(a-c)</w:t>
        </w:r>
      </w:hyperlink>
      <w:r>
        <w:rPr>
          <w:i/>
        </w:rPr>
        <w:t>.</w:t>
      </w:r>
    </w:p>
    <w:p w:rsidR="00E17828" w:rsidRDefault="00716732">
      <w:pPr>
        <w:pStyle w:val="Definition-Field"/>
      </w:pPr>
      <w:r>
        <w:t xml:space="preserve">a.   </w:t>
      </w:r>
      <w:r>
        <w:rPr>
          <w:i/>
        </w:rPr>
        <w:t xml:space="preserve">The </w:t>
      </w:r>
      <w:r>
        <w:rPr>
          <w:i/>
        </w:rPr>
        <w:t>standard does not specify the priorities of the various color types.</w:t>
      </w:r>
    </w:p>
    <w:p w:rsidR="00E17828" w:rsidRDefault="00716732">
      <w:pPr>
        <w:pStyle w:val="Definition-Field2"/>
      </w:pPr>
      <w:r>
        <w:t>Office prioritizes the attributes as auto &lt; indexed &lt; rgb &lt; theme, and only roundtrips the type with the highest priority if two or more are specified.</w:t>
      </w:r>
    </w:p>
    <w:p w:rsidR="00E17828" w:rsidRDefault="00716732">
      <w:pPr>
        <w:pStyle w:val="Heading3"/>
      </w:pPr>
      <w:bookmarkStart w:id="1461" w:name="section_46d32924583b44ca8eb1465176e52cb6"/>
      <w:bookmarkStart w:id="1462" w:name="_Toc111177604"/>
      <w:r>
        <w:t>Part 4 Section 3.8.4, border (Borde</w:t>
      </w:r>
      <w:r>
        <w:t>r)</w:t>
      </w:r>
      <w:bookmarkEnd w:id="1461"/>
      <w:bookmarkEnd w:id="1462"/>
      <w:r>
        <w:fldChar w:fldCharType="begin"/>
      </w:r>
      <w:r>
        <w:instrText xml:space="preserve"> XE "border (Border)" </w:instrText>
      </w:r>
      <w:r>
        <w:fldChar w:fldCharType="end"/>
      </w:r>
    </w:p>
    <w:p w:rsidR="00E17828" w:rsidRDefault="00716732">
      <w:pPr>
        <w:pStyle w:val="Definition-Field"/>
      </w:pPr>
      <w:r>
        <w:t xml:space="preserve">a.   </w:t>
      </w:r>
      <w:r>
        <w:rPr>
          <w:i/>
        </w:rPr>
        <w:t>The standard does not specify a default value for the diagonalUp attribute.</w:t>
      </w:r>
    </w:p>
    <w:p w:rsidR="00E17828" w:rsidRDefault="00716732">
      <w:pPr>
        <w:pStyle w:val="Definition-Field2"/>
      </w:pPr>
      <w:r>
        <w:t>Excel uses a default value of false for this attribute.</w:t>
      </w:r>
    </w:p>
    <w:p w:rsidR="00E17828" w:rsidRDefault="00716732">
      <w:pPr>
        <w:pStyle w:val="Definition-Field"/>
      </w:pPr>
      <w:r>
        <w:t xml:space="preserve">b.   </w:t>
      </w:r>
      <w:r>
        <w:rPr>
          <w:i/>
        </w:rPr>
        <w:t>The standard does not specify a default value for the diagonalDown attribute.</w:t>
      </w:r>
    </w:p>
    <w:p w:rsidR="00E17828" w:rsidRDefault="00716732">
      <w:pPr>
        <w:pStyle w:val="Definition-Field2"/>
      </w:pPr>
      <w:r>
        <w:t>Excel use</w:t>
      </w:r>
      <w:r>
        <w:t>s a default value of false for this attribute.</w:t>
      </w:r>
    </w:p>
    <w:p w:rsidR="00E17828" w:rsidRDefault="00716732">
      <w:pPr>
        <w:pStyle w:val="Heading3"/>
      </w:pPr>
      <w:bookmarkStart w:id="1463" w:name="section_75d781f42e984093a27b5e96b6fd450a"/>
      <w:bookmarkStart w:id="1464" w:name="_Toc111177605"/>
      <w:r>
        <w:t>Part 4 Section 3.8.5, borders (Borders)</w:t>
      </w:r>
      <w:bookmarkEnd w:id="1463"/>
      <w:bookmarkEnd w:id="1464"/>
      <w:r>
        <w:fldChar w:fldCharType="begin"/>
      </w:r>
      <w:r>
        <w:instrText xml:space="preserve"> XE "borders (Borders)" </w:instrText>
      </w:r>
      <w:r>
        <w:fldChar w:fldCharType="end"/>
      </w:r>
    </w:p>
    <w:p w:rsidR="00E17828" w:rsidRDefault="00716732">
      <w:pPr>
        <w:pStyle w:val="Definition-Field"/>
      </w:pPr>
      <w:r>
        <w:t xml:space="preserve">a.   </w:t>
      </w:r>
      <w:r>
        <w:rPr>
          <w:i/>
        </w:rPr>
        <w:t>The standard states that the border child element has a minOccurs value of 0 and a maxOccurs value of unbounded.</w:t>
      </w:r>
    </w:p>
    <w:p w:rsidR="00E17828" w:rsidRDefault="00716732">
      <w:pPr>
        <w:pStyle w:val="Definition-Field2"/>
      </w:pPr>
      <w:r>
        <w:t>Excel limits the occurren</w:t>
      </w:r>
      <w:r>
        <w:t>ces of this element to be at least 1 and at most 65430.</w:t>
      </w:r>
    </w:p>
    <w:p w:rsidR="00E17828" w:rsidRDefault="00716732">
      <w:pPr>
        <w:pStyle w:val="Heading3"/>
      </w:pPr>
      <w:bookmarkStart w:id="1465" w:name="section_1c17a35c6c9243f682ffe4a356277c1a"/>
      <w:bookmarkStart w:id="1466" w:name="_Toc111177606"/>
      <w:r>
        <w:lastRenderedPageBreak/>
        <w:t>Part 4 Section 3.8.7, cellStyle (Cell Style)</w:t>
      </w:r>
      <w:bookmarkEnd w:id="1465"/>
      <w:bookmarkEnd w:id="1466"/>
      <w:r>
        <w:fldChar w:fldCharType="begin"/>
      </w:r>
      <w:r>
        <w:instrText xml:space="preserve"> XE "cellStyle (Cell Style)" </w:instrText>
      </w:r>
      <w:r>
        <w:fldChar w:fldCharType="end"/>
      </w:r>
    </w:p>
    <w:p w:rsidR="00E17828" w:rsidRDefault="00716732">
      <w:pPr>
        <w:pStyle w:val="Definition-Field"/>
      </w:pPr>
      <w:r>
        <w:t xml:space="preserve">a.   </w:t>
      </w:r>
      <w:r>
        <w:rPr>
          <w:i/>
        </w:rPr>
        <w:t>The standard does not limit the length of the value for the @name.</w:t>
      </w:r>
    </w:p>
    <w:p w:rsidR="00E17828" w:rsidRDefault="00716732">
      <w:pPr>
        <w:pStyle w:val="Definition-Field2"/>
      </w:pPr>
      <w:r>
        <w:t>Office limits the value of @name to 255 characters.</w:t>
      </w:r>
    </w:p>
    <w:p w:rsidR="00E17828" w:rsidRDefault="00716732">
      <w:pPr>
        <w:pStyle w:val="Definition-Field"/>
      </w:pPr>
      <w:r>
        <w:t xml:space="preserve">b.   </w:t>
      </w:r>
      <w:r>
        <w:rPr>
          <w:i/>
        </w:rPr>
        <w:t>The standard states that the builtinId attribute is any 32-bit unsigned integer.</w:t>
      </w:r>
    </w:p>
    <w:p w:rsidR="00E17828" w:rsidRDefault="00716732">
      <w:pPr>
        <w:pStyle w:val="Definition-Field2"/>
      </w:pPr>
      <w:r>
        <w:t>Office limits the values of the builtinId attribute to greater than or equal to zero and less than or equal to 53.</w:t>
      </w:r>
    </w:p>
    <w:p w:rsidR="00E17828" w:rsidRDefault="00716732">
      <w:pPr>
        <w:pStyle w:val="Definition-Field"/>
      </w:pPr>
      <w:r>
        <w:t xml:space="preserve">c.   </w:t>
      </w:r>
      <w:r>
        <w:rPr>
          <w:i/>
        </w:rPr>
        <w:t>The standard states that the iLevel attribute indi</w:t>
      </w:r>
      <w:r>
        <w:rPr>
          <w:i/>
        </w:rPr>
        <w:t>cates that formatting is for an outline style, regardless of the value of the builtIn attribute.</w:t>
      </w:r>
    </w:p>
    <w:p w:rsidR="00E17828" w:rsidRDefault="00716732">
      <w:pPr>
        <w:pStyle w:val="Definition-Field2"/>
      </w:pPr>
      <w:r>
        <w:t>Office will ignore the iLevel attribute if the style is not either the RowLevel or ColLevel built-in styles (builtIn=1 or =2).</w:t>
      </w:r>
    </w:p>
    <w:p w:rsidR="00E17828" w:rsidRDefault="00716732">
      <w:pPr>
        <w:pStyle w:val="Definition-Field"/>
      </w:pPr>
      <w:r>
        <w:t xml:space="preserve">d.   </w:t>
      </w:r>
      <w:r>
        <w:rPr>
          <w:i/>
        </w:rPr>
        <w:t>The standard states that th</w:t>
      </w:r>
      <w:r>
        <w:rPr>
          <w:i/>
        </w:rPr>
        <w:t>e values of the iLevel attribute are defined by the XML Schema unsigned int datatype.</w:t>
      </w:r>
    </w:p>
    <w:p w:rsidR="00E17828" w:rsidRDefault="00716732">
      <w:pPr>
        <w:pStyle w:val="Definition-Field2"/>
      </w:pPr>
      <w:r>
        <w:t>Office limits the iLevel attribute to the values 0 through 7.</w:t>
      </w:r>
    </w:p>
    <w:p w:rsidR="00E17828" w:rsidRDefault="00716732">
      <w:pPr>
        <w:pStyle w:val="Definition-Field"/>
      </w:pPr>
      <w:r>
        <w:t xml:space="preserve">e.   </w:t>
      </w:r>
      <w:r>
        <w:rPr>
          <w:i/>
        </w:rPr>
        <w:t>The standard does not define built-in styles 12, 13, and 14.</w:t>
      </w:r>
    </w:p>
    <w:p w:rsidR="00E17828" w:rsidRDefault="00716732">
      <w:pPr>
        <w:pStyle w:val="Definition-Field2"/>
      </w:pPr>
      <w:r>
        <w:t>Office defines built-in styles 12 = "Emphasis 1", 13 = "Emphasis 2", 14 = "Emphasis 3".</w:t>
      </w:r>
    </w:p>
    <w:p w:rsidR="00E17828" w:rsidRDefault="00716732">
      <w:pPr>
        <w:pStyle w:val="Definition-Field"/>
      </w:pPr>
      <w:r>
        <w:t xml:space="preserve">f.   </w:t>
      </w:r>
      <w:r>
        <w:rPr>
          <w:i/>
        </w:rPr>
        <w:t>The standard does not place uniqueness restrictions on the xfId attribute.</w:t>
      </w:r>
    </w:p>
    <w:p w:rsidR="00E17828" w:rsidRDefault="00716732">
      <w:pPr>
        <w:pStyle w:val="Definition-Field2"/>
      </w:pPr>
      <w:r>
        <w:t>Office requires that the xfId attribute must be unique with respect to the xfId values i</w:t>
      </w:r>
      <w:r>
        <w:t>n all other cellStyle elements.</w:t>
      </w:r>
    </w:p>
    <w:p w:rsidR="00E17828" w:rsidRDefault="00716732">
      <w:pPr>
        <w:pStyle w:val="Heading3"/>
      </w:pPr>
      <w:bookmarkStart w:id="1467" w:name="section_4314fccd96254187bfd41ff90584dff1"/>
      <w:bookmarkStart w:id="1468" w:name="_Toc111177607"/>
      <w:r>
        <w:t>Part 4 Section 3.8.8, cellStyles (Cell Styles)</w:t>
      </w:r>
      <w:bookmarkEnd w:id="1467"/>
      <w:bookmarkEnd w:id="1468"/>
      <w:r>
        <w:fldChar w:fldCharType="begin"/>
      </w:r>
      <w:r>
        <w:instrText xml:space="preserve"> XE "cellStyles (Cell Styles)" </w:instrText>
      </w:r>
      <w:r>
        <w:fldChar w:fldCharType="end"/>
      </w:r>
    </w:p>
    <w:p w:rsidR="00E17828" w:rsidRDefault="00716732">
      <w:pPr>
        <w:pStyle w:val="Definition-Field"/>
      </w:pPr>
      <w:r>
        <w:t xml:space="preserve">a.   </w:t>
      </w:r>
      <w:r>
        <w:rPr>
          <w:i/>
        </w:rPr>
        <w:t>The standard states that the maxOccurs value for the cellStyle child element is unbounded.</w:t>
      </w:r>
    </w:p>
    <w:p w:rsidR="00E17828" w:rsidRDefault="00716732">
      <w:pPr>
        <w:pStyle w:val="Definition-Field2"/>
      </w:pPr>
      <w:r>
        <w:t>Excel limits the occurrences of this element to 65430.</w:t>
      </w:r>
    </w:p>
    <w:p w:rsidR="00E17828" w:rsidRDefault="00716732">
      <w:pPr>
        <w:pStyle w:val="Heading3"/>
      </w:pPr>
      <w:bookmarkStart w:id="1469" w:name="section_bcf98682e8d344b8b8f80bf696878ba1"/>
      <w:bookmarkStart w:id="1470" w:name="_Toc111177608"/>
      <w:r>
        <w:t>Part 4 Section 3.8.9, cellStyleXfs (Formatting Records)</w:t>
      </w:r>
      <w:bookmarkEnd w:id="1469"/>
      <w:bookmarkEnd w:id="1470"/>
      <w:r>
        <w:fldChar w:fldCharType="begin"/>
      </w:r>
      <w:r>
        <w:instrText xml:space="preserve"> XE "cellStyleXfs (Formatting Records)" </w:instrText>
      </w:r>
      <w:r>
        <w:fldChar w:fldCharType="end"/>
      </w:r>
    </w:p>
    <w:p w:rsidR="00E17828" w:rsidRDefault="00716732">
      <w:pPr>
        <w:pStyle w:val="Definition-Field"/>
      </w:pPr>
      <w:r>
        <w:t xml:space="preserve">a.   </w:t>
      </w:r>
      <w:r>
        <w:rPr>
          <w:i/>
        </w:rPr>
        <w:t>The standard states that the maxOccurs value for the xf child element is unbounded.</w:t>
      </w:r>
    </w:p>
    <w:p w:rsidR="00E17828" w:rsidRDefault="00716732">
      <w:pPr>
        <w:pStyle w:val="Definition-Field2"/>
      </w:pPr>
      <w:r>
        <w:t>Excel limits t</w:t>
      </w:r>
      <w:r>
        <w:t>he occurrences of this element to 65430.</w:t>
      </w:r>
    </w:p>
    <w:p w:rsidR="00E17828" w:rsidRDefault="00716732">
      <w:pPr>
        <w:pStyle w:val="Definition-Field"/>
      </w:pPr>
      <w:r>
        <w:t xml:space="preserve">b.   </w:t>
      </w:r>
      <w:r>
        <w:rPr>
          <w:i/>
        </w:rPr>
        <w:t>The standard states that both the cell style xf records and cell xf records must be read to understand the full set of formatting applied to a cell.</w:t>
      </w:r>
    </w:p>
    <w:p w:rsidR="00E17828" w:rsidRDefault="00716732">
      <w:pPr>
        <w:pStyle w:val="Definition-Field2"/>
      </w:pPr>
      <w:r>
        <w:t>In Office, only the cell xf record defines the formatting app</w:t>
      </w:r>
      <w:r>
        <w:t>lied to a cell.</w:t>
      </w:r>
    </w:p>
    <w:p w:rsidR="00E17828" w:rsidRDefault="00716732">
      <w:pPr>
        <w:pStyle w:val="Definition-Field"/>
      </w:pPr>
      <w:r>
        <w:t xml:space="preserve">c.   </w:t>
      </w:r>
      <w:r>
        <w:rPr>
          <w:i/>
        </w:rPr>
        <w:t>The standard does not limit the number of xf elements inside cellXfs and cellStyleXfs, or note any relationship between them.</w:t>
      </w:r>
    </w:p>
    <w:p w:rsidR="00E17828" w:rsidRDefault="00716732">
      <w:pPr>
        <w:pStyle w:val="Definition-Field2"/>
      </w:pPr>
      <w:r>
        <w:t>Office requires that the combined quantity of xf records inside cellXfs and non-built-in xf records inside Ce</w:t>
      </w:r>
      <w:r>
        <w:t>llStyleXfs must not exceed 65430 elements.</w:t>
      </w:r>
    </w:p>
    <w:p w:rsidR="00E17828" w:rsidRDefault="00716732">
      <w:pPr>
        <w:pStyle w:val="Heading3"/>
      </w:pPr>
      <w:bookmarkStart w:id="1471" w:name="section_840d73d1b7ed45c894caa0cf2cad4a24"/>
      <w:bookmarkStart w:id="1472" w:name="_Toc111177609"/>
      <w:r>
        <w:t>Part 4 Section 3.8.10, cellXfs (Cell Formats)</w:t>
      </w:r>
      <w:bookmarkEnd w:id="1471"/>
      <w:bookmarkEnd w:id="1472"/>
      <w:r>
        <w:fldChar w:fldCharType="begin"/>
      </w:r>
      <w:r>
        <w:instrText xml:space="preserve"> XE "cellXfs (Cell Formats)" </w:instrText>
      </w:r>
      <w:r>
        <w:fldChar w:fldCharType="end"/>
      </w:r>
    </w:p>
    <w:p w:rsidR="00E17828" w:rsidRDefault="00716732">
      <w:pPr>
        <w:pStyle w:val="Definition-Field"/>
      </w:pPr>
      <w:r>
        <w:t xml:space="preserve">a.   </w:t>
      </w:r>
      <w:r>
        <w:rPr>
          <w:i/>
        </w:rPr>
        <w:t>The standard states that the maxOccurs value for the xf child element is unbounded.</w:t>
      </w:r>
    </w:p>
    <w:p w:rsidR="00E17828" w:rsidRDefault="00716732">
      <w:pPr>
        <w:pStyle w:val="Definition-Field2"/>
      </w:pPr>
      <w:r>
        <w:t>Excel limits the occurrences of this element to</w:t>
      </w:r>
      <w:r>
        <w:t xml:space="preserve"> 65430.</w:t>
      </w:r>
    </w:p>
    <w:p w:rsidR="00E17828" w:rsidRDefault="00716732">
      <w:pPr>
        <w:pStyle w:val="Definition-Field"/>
      </w:pPr>
      <w:r>
        <w:lastRenderedPageBreak/>
        <w:t xml:space="preserve">b.   </w:t>
      </w:r>
      <w:r>
        <w:rPr>
          <w:i/>
        </w:rPr>
        <w:t>The standard states that both the cell style xf records and cell xf records must be read to understand the full set of formatting applied to a cell.</w:t>
      </w:r>
    </w:p>
    <w:p w:rsidR="00E17828" w:rsidRDefault="00716732">
      <w:pPr>
        <w:pStyle w:val="Definition-Field2"/>
      </w:pPr>
      <w:r>
        <w:t>In Office, only the cell xf record defines the formatting applied to a cell.</w:t>
      </w:r>
    </w:p>
    <w:p w:rsidR="00E17828" w:rsidRDefault="00716732">
      <w:pPr>
        <w:pStyle w:val="Definition-Field"/>
      </w:pPr>
      <w:r>
        <w:t xml:space="preserve">c.   </w:t>
      </w:r>
      <w:r>
        <w:rPr>
          <w:i/>
        </w:rPr>
        <w:t>The standard</w:t>
      </w:r>
      <w:r>
        <w:rPr>
          <w:i/>
        </w:rPr>
        <w:t xml:space="preserve"> does not limit the number of xf elements inside cellXfs and cellStyleXfs, or note any relationship between them.</w:t>
      </w:r>
    </w:p>
    <w:p w:rsidR="00E17828" w:rsidRDefault="00716732">
      <w:pPr>
        <w:pStyle w:val="Definition-Field2"/>
      </w:pPr>
      <w:r>
        <w:t xml:space="preserve">Office requires that the combined quantity of xf records inside cellXfs and non-built-in xf records inside CellStyleXfs must not exceed 65430 </w:t>
      </w:r>
      <w:r>
        <w:t>elements.</w:t>
      </w:r>
    </w:p>
    <w:p w:rsidR="00E17828" w:rsidRDefault="00716732">
      <w:pPr>
        <w:pStyle w:val="Heading3"/>
      </w:pPr>
      <w:bookmarkStart w:id="1473" w:name="section_6eae6e1881174ba0b997a6c14bde5223"/>
      <w:bookmarkStart w:id="1474" w:name="_Toc111177610"/>
      <w:r>
        <w:t>Part 4 Section 3.8.15, dxfs (Formats)</w:t>
      </w:r>
      <w:bookmarkEnd w:id="1473"/>
      <w:bookmarkEnd w:id="1474"/>
      <w:r>
        <w:fldChar w:fldCharType="begin"/>
      </w:r>
      <w:r>
        <w:instrText xml:space="preserve"> XE "dxfs (Formats)" </w:instrText>
      </w:r>
      <w:r>
        <w:fldChar w:fldCharType="end"/>
      </w:r>
    </w:p>
    <w:p w:rsidR="00E17828" w:rsidRDefault="00716732">
      <w:pPr>
        <w:pStyle w:val="Definition-Field"/>
      </w:pPr>
      <w:r>
        <w:t xml:space="preserve">a.   </w:t>
      </w:r>
      <w:r>
        <w:rPr>
          <w:i/>
        </w:rPr>
        <w:t>The standard states that the maxOccurs value for the dxf child element is unbounded.</w:t>
      </w:r>
    </w:p>
    <w:p w:rsidR="00E17828" w:rsidRDefault="00716732">
      <w:pPr>
        <w:pStyle w:val="Definition-Field2"/>
      </w:pPr>
      <w:r>
        <w:t>Excel limits the occurrences of this element to 2147483647.</w:t>
      </w:r>
    </w:p>
    <w:p w:rsidR="00E17828" w:rsidRDefault="00716732">
      <w:pPr>
        <w:pStyle w:val="Heading3"/>
      </w:pPr>
      <w:bookmarkStart w:id="1475" w:name="section_39a5914a25ad454d97bcec4fd5144902"/>
      <w:bookmarkStart w:id="1476" w:name="_Toc111177611"/>
      <w:r>
        <w:t>Part 4 Section 3.8.17, family (Font</w:t>
      </w:r>
      <w:r>
        <w:t xml:space="preserve"> Family)</w:t>
      </w:r>
      <w:bookmarkEnd w:id="1475"/>
      <w:bookmarkEnd w:id="1476"/>
      <w:r>
        <w:fldChar w:fldCharType="begin"/>
      </w:r>
      <w:r>
        <w:instrText xml:space="preserve"> XE "family (Font Family)" </w:instrText>
      </w:r>
      <w:r>
        <w:fldChar w:fldCharType="end"/>
      </w:r>
    </w:p>
    <w:p w:rsidR="00E17828" w:rsidRDefault="00716732">
      <w:pPr>
        <w:pStyle w:val="Definition-Field"/>
      </w:pPr>
      <w:r>
        <w:t xml:space="preserve">a.   </w:t>
      </w:r>
      <w:r>
        <w:rPr>
          <w:i/>
        </w:rPr>
        <w:t>The standard states that the values of the val attribute are defined by the XML Schema int datatype.</w:t>
      </w:r>
    </w:p>
    <w:p w:rsidR="00E17828" w:rsidRDefault="00716732">
      <w:pPr>
        <w:pStyle w:val="Definition-Field2"/>
      </w:pPr>
      <w:r>
        <w:t>Excel restricts the value of this attribute to be at least 0 and at most 5.</w:t>
      </w:r>
    </w:p>
    <w:p w:rsidR="00E17828" w:rsidRDefault="00716732">
      <w:pPr>
        <w:pStyle w:val="Definition-Field"/>
      </w:pPr>
      <w:r>
        <w:t xml:space="preserve">b.   </w:t>
      </w:r>
      <w:r>
        <w:rPr>
          <w:i/>
        </w:rPr>
        <w:t>The standard implies that the v</w:t>
      </w:r>
      <w:r>
        <w:rPr>
          <w:i/>
        </w:rPr>
        <w:t>al attribute refers to character set.</w:t>
      </w:r>
    </w:p>
    <w:p w:rsidR="00E17828" w:rsidRDefault="00716732">
      <w:pPr>
        <w:pStyle w:val="Definition-Field2"/>
      </w:pPr>
      <w:r>
        <w:t>In Office, the val attribute is interpreted as referring to the font family.</w:t>
      </w:r>
    </w:p>
    <w:p w:rsidR="00E17828" w:rsidRDefault="00716732">
      <w:pPr>
        <w:pStyle w:val="Heading3"/>
      </w:pPr>
      <w:bookmarkStart w:id="1477" w:name="section_28565699aa3940eb86658292b0d09d1d"/>
      <w:bookmarkStart w:id="1478" w:name="_Toc111177612"/>
      <w:r>
        <w:t>Part 4 Section 3.8.18, fgColor (Foreground Color)</w:t>
      </w:r>
      <w:bookmarkEnd w:id="1477"/>
      <w:bookmarkEnd w:id="1478"/>
      <w:r>
        <w:fldChar w:fldCharType="begin"/>
      </w:r>
      <w:r>
        <w:instrText xml:space="preserve"> XE "fgColor (Foreground Color)"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702338f717444bea7f0211b54c384af">
        <w:r>
          <w:rPr>
            <w:rStyle w:val="Hyperlink"/>
          </w:rPr>
          <w:t>color, §3.3.1.14(b-d)</w:t>
        </w:r>
      </w:hyperlink>
      <w:r>
        <w:rPr>
          <w:i/>
        </w:rPr>
        <w:t xml:space="preserve">; </w:t>
      </w:r>
      <w:hyperlink w:anchor="Section_501179e0c79045fbb8065b61708e1385">
        <w:r>
          <w:rPr>
            <w:rStyle w:val="Hyperlink"/>
          </w:rPr>
          <w:t>tabColor, §3.3.1.</w:t>
        </w:r>
        <w:r>
          <w:rPr>
            <w:rStyle w:val="Hyperlink"/>
          </w:rPr>
          <w:t>90(a-c)</w:t>
        </w:r>
      </w:hyperlink>
      <w:r>
        <w:rPr>
          <w:i/>
        </w:rPr>
        <w:t xml:space="preserve">; </w:t>
      </w:r>
      <w:hyperlink w:anchor="Section_873462790e6c4181a2f38833961d7a00">
        <w:r>
          <w:rPr>
            <w:rStyle w:val="Hyperlink"/>
          </w:rPr>
          <w:t>bgColor, §3.8.3(a)</w:t>
        </w:r>
      </w:hyperlink>
      <w:r>
        <w:rPr>
          <w:i/>
        </w:rPr>
        <w:t>.</w:t>
      </w:r>
    </w:p>
    <w:p w:rsidR="00E17828" w:rsidRDefault="00716732">
      <w:pPr>
        <w:pStyle w:val="Definition-Field"/>
      </w:pPr>
      <w:r>
        <w:t xml:space="preserve">a.   </w:t>
      </w:r>
      <w:r>
        <w:rPr>
          <w:i/>
        </w:rPr>
        <w:t>The standard does not specify the priorities of the various color types.</w:t>
      </w:r>
    </w:p>
    <w:p w:rsidR="00E17828" w:rsidRDefault="00716732">
      <w:pPr>
        <w:pStyle w:val="Definition-Field2"/>
      </w:pPr>
      <w:r>
        <w:t>Office prioritizes the attributes as auto &lt; indexed &lt; rgb &lt; theme, and only roundtrips</w:t>
      </w:r>
      <w:r>
        <w:t xml:space="preserve"> the type with the highest priority if two or more are specified.</w:t>
      </w:r>
    </w:p>
    <w:p w:rsidR="00E17828" w:rsidRDefault="00716732">
      <w:pPr>
        <w:pStyle w:val="Heading3"/>
      </w:pPr>
      <w:bookmarkStart w:id="1479" w:name="section_31424733a0e14b7c8c943fc9ab9e2987"/>
      <w:bookmarkStart w:id="1480" w:name="_Toc111177613"/>
      <w:r>
        <w:t>Part 4 Section 3.8.20, fills (Fills)</w:t>
      </w:r>
      <w:bookmarkEnd w:id="1479"/>
      <w:bookmarkEnd w:id="1480"/>
      <w:r>
        <w:fldChar w:fldCharType="begin"/>
      </w:r>
      <w:r>
        <w:instrText xml:space="preserve"> XE "fills (Fills)" </w:instrText>
      </w:r>
      <w:r>
        <w:fldChar w:fldCharType="end"/>
      </w:r>
    </w:p>
    <w:p w:rsidR="00E17828" w:rsidRDefault="00716732">
      <w:pPr>
        <w:pStyle w:val="Definition-Field"/>
      </w:pPr>
      <w:r>
        <w:t xml:space="preserve">a.   </w:t>
      </w:r>
      <w:r>
        <w:rPr>
          <w:i/>
        </w:rPr>
        <w:t>The standard states that the fill child element has a minOccurs value of 0 and a maxOccurs value of unbounded.</w:t>
      </w:r>
    </w:p>
    <w:p w:rsidR="00E17828" w:rsidRDefault="00716732">
      <w:pPr>
        <w:pStyle w:val="Definition-Field2"/>
      </w:pPr>
      <w:r>
        <w:t>Excel limits th</w:t>
      </w:r>
      <w:r>
        <w:t>e occurrences of this element to be at least 1 and at most 65430.</w:t>
      </w:r>
    </w:p>
    <w:p w:rsidR="00E17828" w:rsidRDefault="00716732">
      <w:pPr>
        <w:pStyle w:val="Heading3"/>
      </w:pPr>
      <w:bookmarkStart w:id="1481" w:name="section_5b4f987673794354819c8c169e5d37ae"/>
      <w:bookmarkStart w:id="1482" w:name="_Toc111177614"/>
      <w:r>
        <w:t>Part 4 Section 3.8.21, font (Font)</w:t>
      </w:r>
      <w:bookmarkEnd w:id="1481"/>
      <w:bookmarkEnd w:id="1482"/>
      <w:r>
        <w:fldChar w:fldCharType="begin"/>
      </w:r>
      <w:r>
        <w:instrText xml:space="preserve"> XE "font (Font)" </w:instrText>
      </w:r>
      <w:r>
        <w:fldChar w:fldCharType="end"/>
      </w:r>
    </w:p>
    <w:p w:rsidR="00E17828" w:rsidRDefault="00716732">
      <w:pPr>
        <w:pStyle w:val="Definition-Field"/>
      </w:pPr>
      <w:r>
        <w:t xml:space="preserve">a.   </w:t>
      </w:r>
      <w:r>
        <w:rPr>
          <w:i/>
        </w:rPr>
        <w:t>The standard defines the child elements using a choice.</w:t>
      </w:r>
    </w:p>
    <w:p w:rsidR="00E17828" w:rsidRDefault="00716732">
      <w:pPr>
        <w:pStyle w:val="Definition-Field2"/>
      </w:pPr>
      <w:r>
        <w:t>Excel requires the child elements to be in the following sequence:  i, strike, condense, extend, outline, shadow, u, vertAlign, sz, color, name, family, charset, scheme.</w:t>
      </w:r>
    </w:p>
    <w:p w:rsidR="00E17828" w:rsidRDefault="00716732">
      <w:pPr>
        <w:pStyle w:val="Heading3"/>
      </w:pPr>
      <w:bookmarkStart w:id="1483" w:name="section_bf6f9d421ead4e7fbd4f4b373af3ae24"/>
      <w:bookmarkStart w:id="1484" w:name="_Toc111177615"/>
      <w:r>
        <w:t>Part 4 Section 3.8.22, fonts (Fonts)</w:t>
      </w:r>
      <w:bookmarkEnd w:id="1483"/>
      <w:bookmarkEnd w:id="1484"/>
      <w:r>
        <w:fldChar w:fldCharType="begin"/>
      </w:r>
      <w:r>
        <w:instrText xml:space="preserve"> XE "fonts (Fonts)" </w:instrText>
      </w:r>
      <w:r>
        <w:fldChar w:fldCharType="end"/>
      </w:r>
    </w:p>
    <w:p w:rsidR="00E17828" w:rsidRDefault="00716732">
      <w:pPr>
        <w:pStyle w:val="Definition-Field"/>
      </w:pPr>
      <w:r>
        <w:t xml:space="preserve">a.   </w:t>
      </w:r>
      <w:r>
        <w:rPr>
          <w:i/>
        </w:rPr>
        <w:t>The standard states th</w:t>
      </w:r>
      <w:r>
        <w:rPr>
          <w:i/>
        </w:rPr>
        <w:t>at the font child element has a minOccurs value of 0 and a maxOccurs value of unbounded.</w:t>
      </w:r>
    </w:p>
    <w:p w:rsidR="00E17828" w:rsidRDefault="00716732">
      <w:pPr>
        <w:pStyle w:val="Definition-Field2"/>
      </w:pPr>
      <w:r>
        <w:t>Excel limits the occurrences of this element to be at least 1 and at most 65491.</w:t>
      </w:r>
    </w:p>
    <w:p w:rsidR="00E17828" w:rsidRDefault="00716732">
      <w:pPr>
        <w:pStyle w:val="Heading3"/>
      </w:pPr>
      <w:bookmarkStart w:id="1485" w:name="section_eda35b59150540efa2e1a09754a7604d"/>
      <w:bookmarkStart w:id="1486" w:name="_Toc111177616"/>
      <w:r>
        <w:lastRenderedPageBreak/>
        <w:t>Part 4 Section 3.8.23, gradientFill (Gradient)</w:t>
      </w:r>
      <w:bookmarkEnd w:id="1485"/>
      <w:bookmarkEnd w:id="1486"/>
      <w:r>
        <w:fldChar w:fldCharType="begin"/>
      </w:r>
      <w:r>
        <w:instrText xml:space="preserve"> XE "gradientFill (Gradient)" </w:instrText>
      </w:r>
      <w:r>
        <w:fldChar w:fldCharType="end"/>
      </w:r>
    </w:p>
    <w:p w:rsidR="00E17828" w:rsidRDefault="00716732">
      <w:pPr>
        <w:pStyle w:val="Definition-Field"/>
      </w:pPr>
      <w:r>
        <w:t xml:space="preserve">a.   </w:t>
      </w:r>
      <w:r>
        <w:rPr>
          <w:i/>
        </w:rPr>
        <w:t>Th</w:t>
      </w:r>
      <w:r>
        <w:rPr>
          <w:i/>
        </w:rPr>
        <w:t>e standard states that the values for the top attribute are defined by the XML Schema double datatype.</w:t>
      </w:r>
    </w:p>
    <w:p w:rsidR="00E17828" w:rsidRDefault="00716732">
      <w:pPr>
        <w:pStyle w:val="Definition-Field2"/>
      </w:pPr>
      <w:r>
        <w:t>Office requires the top attribute to be a double between 0 and 1 inclusive.</w:t>
      </w:r>
    </w:p>
    <w:p w:rsidR="00E17828" w:rsidRDefault="00716732">
      <w:pPr>
        <w:pStyle w:val="Definition-Field"/>
      </w:pPr>
      <w:r>
        <w:t xml:space="preserve">b.   </w:t>
      </w:r>
      <w:r>
        <w:rPr>
          <w:i/>
        </w:rPr>
        <w:t>The standard specifies @bottom as defined by the XML Schema double datat</w:t>
      </w:r>
      <w:r>
        <w:rPr>
          <w:i/>
        </w:rPr>
        <w:t>ype.</w:t>
      </w:r>
    </w:p>
    <w:p w:rsidR="00E17828" w:rsidRDefault="00716732">
      <w:pPr>
        <w:pStyle w:val="Definition-Field2"/>
      </w:pPr>
      <w:r>
        <w:t>Office requires @bottom to be a double between 0 and 1 inclusive.</w:t>
      </w:r>
    </w:p>
    <w:p w:rsidR="00E17828" w:rsidRDefault="00716732">
      <w:pPr>
        <w:pStyle w:val="Definition-Field"/>
      </w:pPr>
      <w:r>
        <w:t xml:space="preserve">c.   </w:t>
      </w:r>
      <w:r>
        <w:rPr>
          <w:i/>
        </w:rPr>
        <w:t>The standard specifies @left as defined by the XML Schema double datatype.</w:t>
      </w:r>
    </w:p>
    <w:p w:rsidR="00E17828" w:rsidRDefault="00716732">
      <w:pPr>
        <w:pStyle w:val="Definition-Field2"/>
      </w:pPr>
      <w:r>
        <w:t>Office requires @left to be a double between 0 and 1 inclusive.</w:t>
      </w:r>
    </w:p>
    <w:p w:rsidR="00E17828" w:rsidRDefault="00716732">
      <w:pPr>
        <w:pStyle w:val="Definition-Field"/>
      </w:pPr>
      <w:r>
        <w:t xml:space="preserve">d.   </w:t>
      </w:r>
      <w:r>
        <w:rPr>
          <w:i/>
        </w:rPr>
        <w:t>The standard specifies @right as def</w:t>
      </w:r>
      <w:r>
        <w:rPr>
          <w:i/>
        </w:rPr>
        <w:t>ined by the XML Schema double datatype.</w:t>
      </w:r>
    </w:p>
    <w:p w:rsidR="00E17828" w:rsidRDefault="00716732">
      <w:pPr>
        <w:pStyle w:val="Definition-Field2"/>
      </w:pPr>
      <w:r>
        <w:t>Office requires @right to be a double between 0 and 1 inclusive.</w:t>
      </w:r>
    </w:p>
    <w:p w:rsidR="00E17828" w:rsidRDefault="00716732">
      <w:pPr>
        <w:pStyle w:val="Definition-Field"/>
      </w:pPr>
      <w:r>
        <w:t xml:space="preserve">e.   </w:t>
      </w:r>
      <w:r>
        <w:rPr>
          <w:i/>
        </w:rPr>
        <w:t>The standard specifies @degree as defined by the XML Schema double datatype.</w:t>
      </w:r>
    </w:p>
    <w:p w:rsidR="00E17828" w:rsidRDefault="00716732">
      <w:pPr>
        <w:pStyle w:val="Definition-Field2"/>
      </w:pPr>
      <w:r>
        <w:t>Office requires @degree to be a double between -1.7E308 and 1.7E308 i</w:t>
      </w:r>
      <w:r>
        <w:t>nclusive.</w:t>
      </w:r>
    </w:p>
    <w:p w:rsidR="00E17828" w:rsidRDefault="00716732">
      <w:pPr>
        <w:pStyle w:val="Heading3"/>
      </w:pPr>
      <w:bookmarkStart w:id="1487" w:name="section_f27fe763b9d44b05b7abe8409705958a"/>
      <w:bookmarkStart w:id="1488" w:name="_Toc111177617"/>
      <w:r>
        <w:t>Part 4 Section 3.8.26, indexedColors (Color Indexes)</w:t>
      </w:r>
      <w:bookmarkEnd w:id="1487"/>
      <w:bookmarkEnd w:id="1488"/>
      <w:r>
        <w:fldChar w:fldCharType="begin"/>
      </w:r>
      <w:r>
        <w:instrText xml:space="preserve"> XE "indexedColors (Color Indexes)" </w:instrText>
      </w:r>
      <w:r>
        <w:fldChar w:fldCharType="end"/>
      </w:r>
    </w:p>
    <w:p w:rsidR="00E17828" w:rsidRDefault="00716732">
      <w:pPr>
        <w:pStyle w:val="Definition-Field"/>
      </w:pPr>
      <w:r>
        <w:t xml:space="preserve">a.   </w:t>
      </w:r>
      <w:r>
        <w:rPr>
          <w:i/>
        </w:rPr>
        <w:t>The standard states that the maxOccurs value for the rgbColor child element is unbounded.</w:t>
      </w:r>
    </w:p>
    <w:p w:rsidR="00E17828" w:rsidRDefault="00716732">
      <w:pPr>
        <w:pStyle w:val="Definition-Field2"/>
      </w:pPr>
      <w:r>
        <w:t>Excel limits the occurrences of this element to 64.</w:t>
      </w:r>
    </w:p>
    <w:p w:rsidR="00E17828" w:rsidRDefault="00716732">
      <w:pPr>
        <w:pStyle w:val="Heading3"/>
      </w:pPr>
      <w:bookmarkStart w:id="1489" w:name="section_d3e9adc99eb540a1a9c6c294142f1db2"/>
      <w:bookmarkStart w:id="1490" w:name="_Toc111177618"/>
      <w:r>
        <w:t>Part 4 S</w:t>
      </w:r>
      <w:r>
        <w:t>ection 3.8.28, mruColors (MRU Colors)</w:t>
      </w:r>
      <w:bookmarkEnd w:id="1489"/>
      <w:bookmarkEnd w:id="1490"/>
      <w:r>
        <w:fldChar w:fldCharType="begin"/>
      </w:r>
      <w:r>
        <w:instrText xml:space="preserve"> XE "mruColors (MRU Colors)" </w:instrText>
      </w:r>
      <w:r>
        <w:fldChar w:fldCharType="end"/>
      </w:r>
    </w:p>
    <w:p w:rsidR="00E17828" w:rsidRDefault="00716732">
      <w:pPr>
        <w:pStyle w:val="Definition-Field"/>
      </w:pPr>
      <w:r>
        <w:t xml:space="preserve">a.   </w:t>
      </w:r>
      <w:r>
        <w:rPr>
          <w:i/>
        </w:rPr>
        <w:t>The standard states that the maxOccurs value for the color child element is unbounded.</w:t>
      </w:r>
    </w:p>
    <w:p w:rsidR="00E17828" w:rsidRDefault="00716732">
      <w:pPr>
        <w:pStyle w:val="Definition-Field2"/>
      </w:pPr>
      <w:r>
        <w:t>Excel limits the occurrences of this element to 10.</w:t>
      </w:r>
    </w:p>
    <w:p w:rsidR="00E17828" w:rsidRDefault="00716732">
      <w:pPr>
        <w:pStyle w:val="Heading3"/>
      </w:pPr>
      <w:bookmarkStart w:id="1491" w:name="section_ec8487a84dca434484148aec619f8c9d"/>
      <w:bookmarkStart w:id="1492" w:name="_Toc111177619"/>
      <w:r>
        <w:t>Part 4 Section 3.8.29, name (Font Name)</w:t>
      </w:r>
      <w:bookmarkEnd w:id="1491"/>
      <w:bookmarkEnd w:id="1492"/>
      <w:r>
        <w:fldChar w:fldCharType="begin"/>
      </w:r>
      <w:r>
        <w:instrText xml:space="preserve"> XE "name (Font Name)" </w:instrText>
      </w:r>
      <w:r>
        <w:fldChar w:fldCharType="end"/>
      </w:r>
    </w:p>
    <w:p w:rsidR="00E17828" w:rsidRDefault="00716732">
      <w:pPr>
        <w:pStyle w:val="Definition-Field"/>
      </w:pPr>
      <w:r>
        <w:t xml:space="preserve">a.   </w:t>
      </w:r>
      <w:r>
        <w:rPr>
          <w:i/>
        </w:rPr>
        <w:t>The standard states that string length for the val attribute can be 0 to 31 characters.</w:t>
      </w:r>
    </w:p>
    <w:p w:rsidR="00E17828" w:rsidRDefault="00716732">
      <w:pPr>
        <w:pStyle w:val="Definition-Field2"/>
      </w:pPr>
      <w:r>
        <w:t>Excel restricts the value of this attribute to be at least 1 and at most 31 characters before escaping.</w:t>
      </w:r>
    </w:p>
    <w:p w:rsidR="00E17828" w:rsidRDefault="00716732">
      <w:pPr>
        <w:pStyle w:val="Heading3"/>
      </w:pPr>
      <w:bookmarkStart w:id="1493" w:name="section_0e59abdb7f4e48fc9b8967832fa11789"/>
      <w:bookmarkStart w:id="1494" w:name="_Toc111177620"/>
      <w:r>
        <w:t>Part 4 Section 3.8.30, numFmt (Nu</w:t>
      </w:r>
      <w:r>
        <w:t>mber Format)</w:t>
      </w:r>
      <w:bookmarkEnd w:id="1493"/>
      <w:bookmarkEnd w:id="1494"/>
      <w:r>
        <w:fldChar w:fldCharType="begin"/>
      </w:r>
      <w:r>
        <w:instrText xml:space="preserve"> XE "numFmt (Number Format)" </w:instrText>
      </w:r>
      <w:r>
        <w:fldChar w:fldCharType="end"/>
      </w:r>
    </w:p>
    <w:p w:rsidR="00E17828" w:rsidRDefault="00716732">
      <w:pPr>
        <w:pStyle w:val="Definition-Field"/>
      </w:pPr>
      <w:r>
        <w:t xml:space="preserve">a.   </w:t>
      </w:r>
      <w:r>
        <w:rPr>
          <w:i/>
        </w:rPr>
        <w:t>The standard defines built-in format ID 14: "mm-dd-yy"; 22: "m/d/yy h:mm"; 37: "#,##0 ;(#,##0)"; 38: "#,##0 ;[Red](#,##0)"; 39: "#,##0.00;(#,##0.00)"; 40: "#,##0.00;[Red](#,##0.00)"; 47: "mmss.0"; KOR fmt 55</w:t>
      </w:r>
      <w:r>
        <w:rPr>
          <w:i/>
        </w:rPr>
        <w:t>: "yyyy-mm-dd".</w:t>
      </w:r>
    </w:p>
    <w:p w:rsidR="00E17828" w:rsidRDefault="00716732">
      <w:pPr>
        <w:pStyle w:val="Definition-Field2"/>
      </w:pPr>
      <w:r>
        <w:t>Excel defines built-in format ID 14: "m/d/yyyy"; 22: "m/d/yyyy h:mm"; 37: "#,##0_);(#,##0)"; 38: "#,##0_);[Red](#,##0)"; 39: "#,##0.00_);(#,##0.00)"; 40: "#,##0.00_);[Red](#,##0.00)"; 47: "mm:ss.0"; KOR fmt 55: "yyyy/mm/dd".</w:t>
      </w:r>
    </w:p>
    <w:p w:rsidR="00E17828" w:rsidRDefault="00716732">
      <w:pPr>
        <w:pStyle w:val="Definition-Field"/>
      </w:pPr>
      <w:r>
        <w:t xml:space="preserve">b.   </w:t>
      </w:r>
      <w:r>
        <w:rPr>
          <w:i/>
        </w:rPr>
        <w:t>The standa</w:t>
      </w:r>
      <w:r>
        <w:rPr>
          <w:i/>
        </w:rPr>
        <w:t>rd does not define a restriction on the size or content of the formatCode attribute.</w:t>
      </w:r>
    </w:p>
    <w:p w:rsidR="00E17828" w:rsidRDefault="00716732">
      <w:r>
        <w:t>In Office, the formatCode attribute is a string specifying how to format and render the numeric value of a cell.  It must be less than 255 characters in length.  For a str</w:t>
      </w:r>
      <w:r>
        <w:t>ing to be considered a valid format code, it should be well-formed according to the following ABNF specification.</w:t>
      </w:r>
    </w:p>
    <w:p w:rsidR="00E17828" w:rsidRDefault="00716732">
      <w:r>
        <w:lastRenderedPageBreak/>
        <w:t>These definitions are for en-US locale. International consideration as specified in numFmts (“</w:t>
      </w:r>
      <w:hyperlink r:id="rId147">
        <w:r>
          <w:rPr>
            <w:rStyle w:val="Hyperlink"/>
          </w:rPr>
          <w:t>[ECMA-376]</w:t>
        </w:r>
      </w:hyperlink>
      <w:r>
        <w:t xml:space="preserve"> Part 4 §3.8.31; numFmts (Number Formats)”) must be accounted for and the ABNF must be modified accordingly for specific international number formats.</w:t>
      </w:r>
    </w:p>
    <w:p w:rsidR="00E17828" w:rsidRDefault="00716732">
      <w:r>
        <w:t xml:space="preserve">In the following ABNF specification, the following set of tokens can occur 0 </w:t>
      </w:r>
      <w:r>
        <w:t>to unbounded times:</w:t>
      </w:r>
    </w:p>
    <w:p w:rsidR="00E17828" w:rsidRDefault="00716732">
      <w:r>
        <w:t>LITERAL-STRING</w:t>
      </w:r>
    </w:p>
    <w:p w:rsidR="00E17828" w:rsidRDefault="00716732">
      <w:r>
        <w:t>LITERAL-CHAR-REPEAT</w:t>
      </w:r>
    </w:p>
    <w:p w:rsidR="00E17828" w:rsidRDefault="00716732">
      <w:r>
        <w:t>LITERAL-CHAR-SPACE</w:t>
      </w:r>
    </w:p>
    <w:p w:rsidR="00E17828" w:rsidRDefault="00716732">
      <w:r>
        <w:t>as long as they don't break apart the following elements:</w:t>
      </w:r>
    </w:p>
    <w:p w:rsidR="00E17828" w:rsidRDefault="00716732">
      <w:r>
        <w:t>INTL*</w:t>
      </w:r>
    </w:p>
    <w:p w:rsidR="00E17828" w:rsidRDefault="00716732">
      <w:r>
        <w:t>LITERAL*</w:t>
      </w:r>
    </w:p>
    <w:p w:rsidR="00E17828" w:rsidRDefault="00716732">
      <w:r>
        <w:t>NFDateTimeToken</w:t>
      </w:r>
    </w:p>
    <w:p w:rsidR="00E17828" w:rsidRDefault="00716732">
      <w:r>
        <w:t>NFPartExponential</w:t>
      </w:r>
    </w:p>
    <w:p w:rsidR="00E17828" w:rsidRDefault="00716732">
      <w:r>
        <w:t>NFPartCond</w:t>
      </w:r>
    </w:p>
    <w:p w:rsidR="00E17828" w:rsidRDefault="00716732">
      <w:r>
        <w:t>NFPartLocaleID</w:t>
      </w:r>
    </w:p>
    <w:p w:rsidR="00E17828" w:rsidRDefault="00716732">
      <w:r>
        <w:t>NFPartColor</w:t>
      </w:r>
    </w:p>
    <w:p w:rsidR="00E17828" w:rsidRDefault="00716732">
      <w:r>
        <w:t>NFPartIntNum</w:t>
      </w:r>
    </w:p>
    <w:p w:rsidR="00E17828" w:rsidRDefault="00716732">
      <w:r>
        <w:t>NFPartStrColor</w:t>
      </w:r>
    </w:p>
    <w:p w:rsidR="00E17828" w:rsidRDefault="00716732">
      <w:r>
        <w:t>The following set of tokens must occur 0 or 1 times in each section as defined in numFmts (“[ECMA-376] Part 4 §3.8.31; numFmts (Number Formats)”).</w:t>
      </w:r>
    </w:p>
    <w:p w:rsidR="00E17828" w:rsidRDefault="00716732">
      <w:r>
        <w:t>NFPartLocaleID</w:t>
      </w:r>
    </w:p>
    <w:p w:rsidR="00E17828" w:rsidRDefault="00716732">
      <w:r>
        <w:t xml:space="preserve">NFAbsTimeToken must occur 0 or 1 times in NFDateTime.  </w:t>
      </w:r>
    </w:p>
    <w:p w:rsidR="00E17828" w:rsidRDefault="00716732">
      <w:r>
        <w:t>Also, an absolute time token must not coexist with a non-absolute equivalent token in NFDateTime.</w:t>
      </w:r>
    </w:p>
    <w:p w:rsidR="00E17828" w:rsidRDefault="00716732">
      <w:r>
        <w:t>All =</w:t>
      </w:r>
    </w:p>
    <w:p w:rsidR="00E17828" w:rsidRDefault="00716732">
      <w:r>
        <w:t xml:space="preserve">    ([NFPartColor] NFPartCond NFGeneral) /</w:t>
      </w:r>
    </w:p>
    <w:p w:rsidR="00E17828" w:rsidRDefault="00716732">
      <w:r>
        <w:t xml:space="preserve">    NFAnyNoCond /</w:t>
      </w:r>
    </w:p>
    <w:p w:rsidR="00E17828" w:rsidRDefault="00716732">
      <w:r>
        <w:t xml:space="preserve">    (NFAnyNoText ASCII-SEMICOLON NFAny) /</w:t>
      </w:r>
    </w:p>
    <w:p w:rsidR="00E17828" w:rsidRDefault="00716732">
      <w:r>
        <w:t xml:space="preserve">    (NFAnyNoText ASCII-SEMICOLON NFAnyNoText ASCI</w:t>
      </w:r>
      <w:r>
        <w:t>I-SEMICOLON NFAnyNoCond) /</w:t>
      </w:r>
    </w:p>
    <w:p w:rsidR="00E17828" w:rsidRDefault="00716732">
      <w:r>
        <w:t xml:space="preserve">    (NFAnyNoText ASCII-SEMICOLON NFAnyNoText ASCII-SEMICOLON </w:t>
      </w:r>
    </w:p>
    <w:p w:rsidR="00E17828" w:rsidRDefault="00716732">
      <w:r>
        <w:t xml:space="preserve">        NFAnyNoTextNoCond ASCII-SEMICOLON [NFText / NFGeneral])</w:t>
      </w:r>
    </w:p>
    <w:p w:rsidR="00E17828" w:rsidRDefault="00716732">
      <w:r>
        <w:t>NFAny =</w:t>
      </w:r>
    </w:p>
    <w:p w:rsidR="00E17828" w:rsidRDefault="00716732">
      <w:r>
        <w:t>[NFPartColor]</w:t>
      </w:r>
    </w:p>
    <w:p w:rsidR="00E17828" w:rsidRDefault="00716732">
      <w:r>
        <w:t>(</w:t>
      </w:r>
    </w:p>
    <w:p w:rsidR="00E17828" w:rsidRDefault="00716732">
      <w:r>
        <w:t xml:space="preserve">    ([NFPartCond] NFNumber) /</w:t>
      </w:r>
    </w:p>
    <w:p w:rsidR="00E17828" w:rsidRDefault="00716732">
      <w:r>
        <w:lastRenderedPageBreak/>
        <w:t xml:space="preserve">    NFText /</w:t>
      </w:r>
    </w:p>
    <w:p w:rsidR="00E17828" w:rsidRDefault="00716732">
      <w:r>
        <w:t xml:space="preserve">    ([NFPartCond] NFFraction) /</w:t>
      </w:r>
    </w:p>
    <w:p w:rsidR="00E17828" w:rsidRDefault="00716732">
      <w:r>
        <w:t xml:space="preserve">    </w:t>
      </w:r>
      <w:r>
        <w:t>([NFPartCond] [NFDateTime] [NFGeneral] [NFDateTime])</w:t>
      </w:r>
    </w:p>
    <w:p w:rsidR="00E17828" w:rsidRDefault="00716732">
      <w:r>
        <w:t xml:space="preserve">    )</w:t>
      </w:r>
    </w:p>
    <w:p w:rsidR="00E17828" w:rsidRDefault="00716732">
      <w:r>
        <w:t>NFAnyNoText =</w:t>
      </w:r>
    </w:p>
    <w:p w:rsidR="00E17828" w:rsidRDefault="00716732">
      <w:r>
        <w:t>[NFPartColor] [NFPartCond]</w:t>
      </w:r>
    </w:p>
    <w:p w:rsidR="00E17828" w:rsidRDefault="00716732">
      <w:r>
        <w:t>(</w:t>
      </w:r>
    </w:p>
    <w:p w:rsidR="00E17828" w:rsidRDefault="00716732">
      <w:r>
        <w:t xml:space="preserve">    NFNumber /</w:t>
      </w:r>
    </w:p>
    <w:p w:rsidR="00E17828" w:rsidRDefault="00716732">
      <w:r>
        <w:t xml:space="preserve">    NFFraction /</w:t>
      </w:r>
    </w:p>
    <w:p w:rsidR="00E17828" w:rsidRDefault="00716732">
      <w:r>
        <w:t xml:space="preserve">    ([NFDateTime] [NFGeneral] [NFDateTime])</w:t>
      </w:r>
    </w:p>
    <w:p w:rsidR="00E17828" w:rsidRDefault="00716732">
      <w:r>
        <w:t xml:space="preserve">    )</w:t>
      </w:r>
    </w:p>
    <w:p w:rsidR="00E17828" w:rsidRDefault="00716732">
      <w:r>
        <w:t>NFAnyNoCond =</w:t>
      </w:r>
    </w:p>
    <w:p w:rsidR="00E17828" w:rsidRDefault="00716732">
      <w:r>
        <w:t>[NFPartColor]</w:t>
      </w:r>
    </w:p>
    <w:p w:rsidR="00E17828" w:rsidRDefault="00716732">
      <w:r>
        <w:t>(</w:t>
      </w:r>
    </w:p>
    <w:p w:rsidR="00E17828" w:rsidRDefault="00716732">
      <w:r>
        <w:t xml:space="preserve">    NFNumber /</w:t>
      </w:r>
    </w:p>
    <w:p w:rsidR="00E17828" w:rsidRDefault="00716732">
      <w:r>
        <w:t xml:space="preserve">    NFText /</w:t>
      </w:r>
    </w:p>
    <w:p w:rsidR="00E17828" w:rsidRDefault="00716732">
      <w:r>
        <w:t xml:space="preserve">    NFFraction</w:t>
      </w:r>
      <w:r>
        <w:t xml:space="preserve"> /</w:t>
      </w:r>
    </w:p>
    <w:p w:rsidR="00E17828" w:rsidRDefault="00716732">
      <w:r>
        <w:t xml:space="preserve">    ([NFDateTime] [NFGeneral] [NFDateTime])</w:t>
      </w:r>
    </w:p>
    <w:p w:rsidR="00E17828" w:rsidRDefault="00716732">
      <w:r>
        <w:t xml:space="preserve">    )</w:t>
      </w:r>
    </w:p>
    <w:p w:rsidR="00E17828" w:rsidRDefault="00716732">
      <w:r>
        <w:t>NFAnyNoTextNoCond =</w:t>
      </w:r>
    </w:p>
    <w:p w:rsidR="00E17828" w:rsidRDefault="00716732">
      <w:r>
        <w:t>[NFPartColor]</w:t>
      </w:r>
    </w:p>
    <w:p w:rsidR="00E17828" w:rsidRDefault="00716732">
      <w:r>
        <w:t>(</w:t>
      </w:r>
    </w:p>
    <w:p w:rsidR="00E17828" w:rsidRDefault="00716732">
      <w:r>
        <w:t xml:space="preserve">    NFNumber /</w:t>
      </w:r>
    </w:p>
    <w:p w:rsidR="00E17828" w:rsidRDefault="00716732">
      <w:r>
        <w:t xml:space="preserve">    NFFraction /</w:t>
      </w:r>
    </w:p>
    <w:p w:rsidR="00E17828" w:rsidRDefault="00716732">
      <w:r>
        <w:t xml:space="preserve">    ([NFDateTime] [NFGeneral] [NFDateTime])</w:t>
      </w:r>
    </w:p>
    <w:p w:rsidR="00E17828" w:rsidRDefault="00716732">
      <w:r>
        <w:t xml:space="preserve">    )</w:t>
      </w:r>
    </w:p>
    <w:p w:rsidR="00E17828" w:rsidRDefault="00716732">
      <w:r>
        <w:t>NFGeneral = INTL-NUMFMT-GENERAL</w:t>
      </w:r>
    </w:p>
    <w:p w:rsidR="00E17828" w:rsidRDefault="00716732">
      <w:r>
        <w:t>NFNumber = NFPartNum [NFPartExponential NFPartNum] *INTL-CHAR-NUMGRP-SEP *INTL-AMPM</w:t>
      </w:r>
    </w:p>
    <w:p w:rsidR="00E17828" w:rsidRDefault="00716732">
      <w:r>
        <w:t xml:space="preserve">NFDateTimeToken = NFPartYear / NFPartMonth / NFPartDay / </w:t>
      </w:r>
    </w:p>
    <w:p w:rsidR="00E17828" w:rsidRDefault="00716732">
      <w:r>
        <w:t xml:space="preserve">    NFPartHour / NFPartMinute / NFPartSecond / NFAbsTimeToken</w:t>
      </w:r>
    </w:p>
    <w:p w:rsidR="00E17828" w:rsidRDefault="00716732">
      <w:r>
        <w:t xml:space="preserve">    </w:t>
      </w:r>
    </w:p>
    <w:p w:rsidR="00E17828" w:rsidRDefault="00716732">
      <w:r>
        <w:t>NFAbsTimeToken = NFPartAbsHour / NFPartAbsSecon</w:t>
      </w:r>
      <w:r>
        <w:t>d / NFPartAbsMinute</w:t>
      </w:r>
    </w:p>
    <w:p w:rsidR="00E17828" w:rsidRDefault="00716732">
      <w:r>
        <w:lastRenderedPageBreak/>
        <w:t>NFDateTime =</w:t>
      </w:r>
    </w:p>
    <w:p w:rsidR="00E17828" w:rsidRDefault="00716732">
      <w:r>
        <w:t xml:space="preserve">    *INTL-AMPM (1*(NFDateTimeToken) *(NFDateTimeToken / NFPartSubSecond / </w:t>
      </w:r>
    </w:p>
    <w:p w:rsidR="00E17828" w:rsidRDefault="00716732">
      <w:r>
        <w:t xml:space="preserve">        INTL-CHAR-DATE-SEP / INTL-CHAR-TIME-SEP / INTL-AMPM))</w:t>
      </w:r>
    </w:p>
    <w:p w:rsidR="00E17828" w:rsidRDefault="00716732">
      <w:r>
        <w:t>NFText =</w:t>
      </w:r>
    </w:p>
    <w:p w:rsidR="00E17828" w:rsidRDefault="00716732">
      <w:r>
        <w:t>(1*ASCII-COMMERCIAL-AT *(ASCII-COMMERCIAL-AT / INTL-AMPM)) /</w:t>
      </w:r>
    </w:p>
    <w:p w:rsidR="00E17828" w:rsidRDefault="00716732">
      <w:r>
        <w:t>(*(ASCII-COMMERC</w:t>
      </w:r>
      <w:r>
        <w:t>IAL-AT / INTL-AMPM) 1*ASCII-COMMERCIAL-AT)</w:t>
      </w:r>
    </w:p>
    <w:p w:rsidR="00E17828" w:rsidRDefault="00716732">
      <w:r>
        <w:t>NFFraction = NFPartFraction ASCII-SOLIDUS NFPartFraction [NFPartNum] *INTL-AMPM</w:t>
      </w:r>
    </w:p>
    <w:p w:rsidR="00E17828" w:rsidRDefault="00716732">
      <w:r>
        <w:t>; Definitions for partial rules used by the preceding rules.</w:t>
      </w:r>
    </w:p>
    <w:p w:rsidR="00E17828" w:rsidRDefault="00716732">
      <w:r>
        <w:t xml:space="preserve">NFPartNum = </w:t>
      </w:r>
    </w:p>
    <w:p w:rsidR="00E17828" w:rsidRDefault="00716732">
      <w:r>
        <w:t>(1*NFPartNumToken2 *(NFPartNumToken2 / ASCII-PERCENT-SIGN))</w:t>
      </w:r>
      <w:r>
        <w:t xml:space="preserve"> /</w:t>
      </w:r>
    </w:p>
    <w:p w:rsidR="00E17828" w:rsidRDefault="00716732">
      <w:r>
        <w:t>(*(NFPartNumToken2 / ASCII-PERCENT-SIGN) 1*NFPartNumToken2)</w:t>
      </w:r>
    </w:p>
    <w:p w:rsidR="00E17828" w:rsidRDefault="00716732">
      <w:r>
        <w:t>NFPartExponential = ASCII-CAPITAL-LETTER-E NFPartSign</w:t>
      </w:r>
    </w:p>
    <w:p w:rsidR="00E17828" w:rsidRDefault="00716732">
      <w:r>
        <w:t>NFPartYear = 2(ASCII-SMALL-LETTER-Y) / 4(ASCII-SMALL-LETTER-Y)</w:t>
      </w:r>
    </w:p>
    <w:p w:rsidR="00E17828" w:rsidRDefault="00716732">
      <w:r>
        <w:t>NFPartMonth = 1*5(ASCII-SMALL-LETTER-M)</w:t>
      </w:r>
    </w:p>
    <w:p w:rsidR="00E17828" w:rsidRDefault="00716732">
      <w:r>
        <w:t>NFPartDay = 1*4(ASCII-SMALL-LETTER-D)</w:t>
      </w:r>
    </w:p>
    <w:p w:rsidR="00E17828" w:rsidRDefault="00716732">
      <w:r>
        <w:t>NFPartHour = 1*2(ASCII-SMALL-LETTER-H)</w:t>
      </w:r>
    </w:p>
    <w:p w:rsidR="00E17828" w:rsidRDefault="00716732">
      <w:r>
        <w:t xml:space="preserve">NFPartAbsHour = </w:t>
      </w:r>
    </w:p>
    <w:p w:rsidR="00E17828" w:rsidRDefault="00716732">
      <w:r>
        <w:t xml:space="preserve">    ASCII-LEFT-SQUARE-BRACKET 1*ASCII-SMALL-LETTER-H ASCII-RIGHT-SQUARE-BRACKET</w:t>
      </w:r>
    </w:p>
    <w:p w:rsidR="00E17828" w:rsidRDefault="00716732">
      <w:r>
        <w:t xml:space="preserve">    </w:t>
      </w:r>
    </w:p>
    <w:p w:rsidR="00E17828" w:rsidRDefault="00716732">
      <w:r>
        <w:t>NFPartMinute = 1*2(ASCII-SMALL-LETTER-M)</w:t>
      </w:r>
    </w:p>
    <w:p w:rsidR="00E17828" w:rsidRDefault="00716732">
      <w:r>
        <w:t xml:space="preserve">NFPartAbsMinute = </w:t>
      </w:r>
    </w:p>
    <w:p w:rsidR="00E17828" w:rsidRDefault="00716732">
      <w:r>
        <w:t xml:space="preserve">    ASCII-LEFT-SQ</w:t>
      </w:r>
      <w:r>
        <w:t>UARE-BRACKET 1*ASCII-SMALL-LETTER-M ASCII-RIGHT-SQUARE-BRACKET</w:t>
      </w:r>
    </w:p>
    <w:p w:rsidR="00E17828" w:rsidRDefault="00716732">
      <w:r>
        <w:t xml:space="preserve">    </w:t>
      </w:r>
    </w:p>
    <w:p w:rsidR="00E17828" w:rsidRDefault="00716732">
      <w:r>
        <w:t xml:space="preserve">NFPartSecond = </w:t>
      </w:r>
    </w:p>
    <w:p w:rsidR="00E17828" w:rsidRDefault="00716732">
      <w:r>
        <w:t xml:space="preserve">    1*2(ASCII-SMALL-LETTER-S)</w:t>
      </w:r>
    </w:p>
    <w:p w:rsidR="00E17828" w:rsidRDefault="00716732">
      <w:r>
        <w:t xml:space="preserve">    </w:t>
      </w:r>
    </w:p>
    <w:p w:rsidR="00E17828" w:rsidRDefault="00716732">
      <w:r>
        <w:t xml:space="preserve">NFPartAbsSecond = </w:t>
      </w:r>
    </w:p>
    <w:p w:rsidR="00E17828" w:rsidRDefault="00716732">
      <w:r>
        <w:t xml:space="preserve">    ASCII-LEFT-SQUARE-BRACKET 1*ASCII-SMALL-LETTER-S ASCII-RIGHT-SQUARE-BRACKET</w:t>
      </w:r>
    </w:p>
    <w:p w:rsidR="00E17828" w:rsidRDefault="00716732">
      <w:r>
        <w:t xml:space="preserve">    </w:t>
      </w:r>
    </w:p>
    <w:p w:rsidR="00E17828" w:rsidRDefault="00716732">
      <w:r>
        <w:t>NFPartSubSecond = INTL-CHAR-DECIM</w:t>
      </w:r>
      <w:r>
        <w:t>AL-SEP 1*3ASCII-DIGIT-ZERO</w:t>
      </w:r>
    </w:p>
    <w:p w:rsidR="00E17828" w:rsidRDefault="00716732">
      <w:r>
        <w:t xml:space="preserve">NFPartCond = </w:t>
      </w:r>
    </w:p>
    <w:p w:rsidR="00E17828" w:rsidRDefault="00716732">
      <w:r>
        <w:t xml:space="preserve">    ASCII-LEFT-SQUARE-BRACKET NFPartCompOper NFPartCondNum</w:t>
      </w:r>
    </w:p>
    <w:p w:rsidR="00E17828" w:rsidRDefault="00716732">
      <w:r>
        <w:lastRenderedPageBreak/>
        <w:t xml:space="preserve">    ASCII-RIGHT-SQUARE-BRACKET</w:t>
      </w:r>
    </w:p>
    <w:p w:rsidR="00E17828" w:rsidRDefault="00716732">
      <w:r>
        <w:t xml:space="preserve">NFPartCompOper = </w:t>
      </w:r>
    </w:p>
    <w:p w:rsidR="00E17828" w:rsidRDefault="00716732">
      <w:r>
        <w:t xml:space="preserve">    (ASCII-LESS-THAN-SIGN [ASCII-EQUALS-SIGN / ASCII-GREATER-THAN-SIGN]) /</w:t>
      </w:r>
    </w:p>
    <w:p w:rsidR="00E17828" w:rsidRDefault="00716732">
      <w:r>
        <w:t xml:space="preserve">    ASCII-EQUALS-SIGN /</w:t>
      </w:r>
    </w:p>
    <w:p w:rsidR="00E17828" w:rsidRDefault="00716732">
      <w:r>
        <w:t xml:space="preserve">    (ASC</w:t>
      </w:r>
      <w:r>
        <w:t>II-GREATER-THAN-SIGN [ASCII-EQUALS-SIGN])</w:t>
      </w:r>
    </w:p>
    <w:p w:rsidR="00E17828" w:rsidRDefault="00716732">
      <w:r>
        <w:t xml:space="preserve">NFPartLocaleID = </w:t>
      </w:r>
    </w:p>
    <w:p w:rsidR="00E17828" w:rsidRDefault="00716732">
      <w:r>
        <w:t xml:space="preserve">    ASCII-LEFT-SQUARE-BRACKET ASCII-DOLLAR-SIGN 1*UTF16-ANY [ASCII-HYPHEN-MINUS</w:t>
      </w:r>
    </w:p>
    <w:p w:rsidR="00E17828" w:rsidRDefault="00716732">
      <w:r>
        <w:t xml:space="preserve">    3*8ASCII-DIGIT-HEXADECIMAL] ASCII-RIGHT-SQUARE-BRACKET</w:t>
      </w:r>
    </w:p>
    <w:p w:rsidR="00E17828" w:rsidRDefault="00716732">
      <w:r>
        <w:t xml:space="preserve">NFPartCondNum = </w:t>
      </w:r>
    </w:p>
    <w:p w:rsidR="00E17828" w:rsidRDefault="00716732">
      <w:r>
        <w:t xml:space="preserve">    [ASCII-HYPHEN-MINUS] NFPartIntNum [I</w:t>
      </w:r>
      <w:r>
        <w:t xml:space="preserve">NTL-CHAR-DECIMAL-SEP NFPartIntNum] </w:t>
      </w:r>
    </w:p>
    <w:p w:rsidR="00E17828" w:rsidRDefault="00716732">
      <w:r>
        <w:t xml:space="preserve">        [NFPartExponential NFPartIntNum]</w:t>
      </w:r>
    </w:p>
    <w:p w:rsidR="00E17828" w:rsidRDefault="00716732">
      <w:r>
        <w:t>NFPartSign = ASCII-PLUS-SIGN / ASCII-HYPHEN-MINUS</w:t>
      </w:r>
    </w:p>
    <w:p w:rsidR="00E17828" w:rsidRDefault="00716732">
      <w:r>
        <w:t xml:space="preserve">NFPartColor = </w:t>
      </w:r>
    </w:p>
    <w:p w:rsidR="00E17828" w:rsidRDefault="00716732">
      <w:r>
        <w:t xml:space="preserve">    ASCII-LEFT-SQUARE-BRACKET </w:t>
      </w:r>
    </w:p>
    <w:p w:rsidR="00E17828" w:rsidRDefault="00716732">
      <w:r>
        <w:t xml:space="preserve">    INTL-COLOR / (NFPartStrColor NFPart1To56)</w:t>
      </w:r>
    </w:p>
    <w:p w:rsidR="00E17828" w:rsidRDefault="00716732">
      <w:r>
        <w:t xml:space="preserve">    ASCII-RIGHT-SQUARE-BRACKET</w:t>
      </w:r>
    </w:p>
    <w:p w:rsidR="00E17828" w:rsidRDefault="00716732">
      <w:r>
        <w:t>NFPart1To56 =</w:t>
      </w:r>
    </w:p>
    <w:p w:rsidR="00E17828" w:rsidRDefault="00716732">
      <w:r>
        <w:t xml:space="preserve">    NFPartNumber1To9 /</w:t>
      </w:r>
    </w:p>
    <w:p w:rsidR="00E17828" w:rsidRDefault="00716732">
      <w:r>
        <w:t xml:space="preserve">    NFPartNumber1To4 ASCII-DIGIT /</w:t>
      </w:r>
    </w:p>
    <w:p w:rsidR="00E17828" w:rsidRDefault="00716732">
      <w:r>
        <w:t xml:space="preserve">    ASCII-DIGIT-FIVE (ASCII-DIGIT-ZERO / NFPartNumber1To6)</w:t>
      </w:r>
    </w:p>
    <w:p w:rsidR="00E17828" w:rsidRDefault="00716732">
      <w:r>
        <w:t>NFPartIntNum = 1*ASCII-DIGIT</w:t>
      </w:r>
    </w:p>
    <w:p w:rsidR="00E17828" w:rsidRDefault="00716732">
      <w:r>
        <w:t xml:space="preserve">NFPartNumToken1 = ASCII-NUMBER-SIGN / ASCII-QUESTION-MARK / </w:t>
      </w:r>
    </w:p>
    <w:p w:rsidR="00E17828" w:rsidRDefault="00716732">
      <w:r>
        <w:t xml:space="preserve">    ASCII-DIGIT-ZERO</w:t>
      </w:r>
    </w:p>
    <w:p w:rsidR="00E17828" w:rsidRDefault="00716732">
      <w:r>
        <w:t>NFPartNumToken</w:t>
      </w:r>
      <w:r>
        <w:t>2 = NFPartNumToken1 / INTL-CHAR-DECIMAL-SEP / INTL-CHAR-NUMGRP-SEP</w:t>
      </w:r>
    </w:p>
    <w:p w:rsidR="00E17828" w:rsidRDefault="00716732">
      <w:r>
        <w:t xml:space="preserve">NFPartFraction = </w:t>
      </w:r>
    </w:p>
    <w:p w:rsidR="00E17828" w:rsidRDefault="00716732">
      <w:r>
        <w:t>(1*NFPartIntNum *(NFPartIntNum / ASCII-PERCENT-SIGN)) /</w:t>
      </w:r>
    </w:p>
    <w:p w:rsidR="00E17828" w:rsidRDefault="00716732">
      <w:r>
        <w:t>(*(NFPartIntNum / ASCII-PERCENT-SIGN) 1*NFPartIntNum) /</w:t>
      </w:r>
    </w:p>
    <w:p w:rsidR="00E17828" w:rsidRDefault="00716732">
      <w:r>
        <w:t>(1*NFPartNumToken1 *(NFPartNumToken1 / ASCII-PERCENT-SIGN))</w:t>
      </w:r>
      <w:r>
        <w:t xml:space="preserve"> /</w:t>
      </w:r>
    </w:p>
    <w:p w:rsidR="00E17828" w:rsidRDefault="00716732">
      <w:r>
        <w:t>(*(NFPartNumToken1 / ASCII-PERCENT-SIGN) 1*NFPartNumToken1)</w:t>
      </w:r>
    </w:p>
    <w:p w:rsidR="00E17828" w:rsidRDefault="00716732">
      <w:r>
        <w:t>NFPartNumber1To4 =</w:t>
      </w:r>
    </w:p>
    <w:p w:rsidR="00E17828" w:rsidRDefault="00716732">
      <w:r>
        <w:t xml:space="preserve">    ASCII-DIGIT-ONE /</w:t>
      </w:r>
    </w:p>
    <w:p w:rsidR="00E17828" w:rsidRDefault="00716732">
      <w:r>
        <w:t xml:space="preserve">    ASCII-DIGIT-TWO /</w:t>
      </w:r>
    </w:p>
    <w:p w:rsidR="00E17828" w:rsidRDefault="00716732">
      <w:r>
        <w:lastRenderedPageBreak/>
        <w:t xml:space="preserve">    ASCII-DIGIT-THREE /</w:t>
      </w:r>
    </w:p>
    <w:p w:rsidR="00E17828" w:rsidRDefault="00716732">
      <w:r>
        <w:t xml:space="preserve">    ASCII-DIGIT-FOUR</w:t>
      </w:r>
    </w:p>
    <w:p w:rsidR="00E17828" w:rsidRDefault="00716732">
      <w:r>
        <w:t>NFPartNumber1To6 =</w:t>
      </w:r>
    </w:p>
    <w:p w:rsidR="00E17828" w:rsidRDefault="00716732">
      <w:r>
        <w:t xml:space="preserve">    NFPartNumber1To4 /</w:t>
      </w:r>
    </w:p>
    <w:p w:rsidR="00E17828" w:rsidRDefault="00716732">
      <w:r>
        <w:t xml:space="preserve">    ASCII-DIGIT-FIVE /</w:t>
      </w:r>
    </w:p>
    <w:p w:rsidR="00E17828" w:rsidRDefault="00716732">
      <w:r>
        <w:t xml:space="preserve">    ASCII-DIGIT-SIX</w:t>
      </w:r>
    </w:p>
    <w:p w:rsidR="00E17828" w:rsidRDefault="00716732">
      <w:r>
        <w:t>NFPartNumber1To9 =</w:t>
      </w:r>
    </w:p>
    <w:p w:rsidR="00E17828" w:rsidRDefault="00716732">
      <w:r>
        <w:t xml:space="preserve">    NFPartNumber1To6 /</w:t>
      </w:r>
    </w:p>
    <w:p w:rsidR="00E17828" w:rsidRDefault="00716732">
      <w:r>
        <w:t xml:space="preserve">    ASCII-DIGIT-SEVEN /</w:t>
      </w:r>
    </w:p>
    <w:p w:rsidR="00E17828" w:rsidRDefault="00716732">
      <w:r>
        <w:t xml:space="preserve">    ASCII-DIGIT-EIGHT /</w:t>
      </w:r>
    </w:p>
    <w:p w:rsidR="00E17828" w:rsidRDefault="00716732">
      <w:r>
        <w:t xml:space="preserve">    ASCII-DIGIT-NINE</w:t>
      </w:r>
    </w:p>
    <w:p w:rsidR="00E17828" w:rsidRDefault="00716732">
      <w:r>
        <w:t xml:space="preserve">NFPartStrColor = </w:t>
      </w:r>
    </w:p>
    <w:p w:rsidR="00E17828" w:rsidRDefault="00716732">
      <w:r>
        <w:t xml:space="preserve">    ASCII-CAPITAL-LETTER-C ASCII-SMALL-LETTER-O ASCII-SMALL-LETTER-L </w:t>
      </w:r>
    </w:p>
    <w:p w:rsidR="00E17828" w:rsidRDefault="00716732">
      <w:r>
        <w:t xml:space="preserve">        ASCII-SMALL-LETTER-O ASCII-SMALL-LETTER-R</w:t>
      </w:r>
    </w:p>
    <w:p w:rsidR="00E17828" w:rsidRDefault="00716732">
      <w:r>
        <w:t xml:space="preserve">LITERAL-CHAR = ASCII-REVERSE-SOLIDUS UTF16-ANY </w:t>
      </w:r>
    </w:p>
    <w:p w:rsidR="00E17828" w:rsidRDefault="00716732">
      <w:r>
        <w:t>LITERAL-CHAR-REPEAT = ASCII-ASTERISK UTF16-ANY</w:t>
      </w:r>
    </w:p>
    <w:p w:rsidR="00E17828" w:rsidRDefault="00716732">
      <w:r>
        <w:t xml:space="preserve">LITERAL-STRING = </w:t>
      </w:r>
    </w:p>
    <w:p w:rsidR="00E17828" w:rsidRDefault="00716732">
      <w:r>
        <w:t xml:space="preserve">    (ASCII-QUOTATION-MARK 1*UTF16-ANY-WITHOUT-QUOTE ASCII-QUOTATION-MARK) /</w:t>
      </w:r>
    </w:p>
    <w:p w:rsidR="00E17828" w:rsidRDefault="00716732">
      <w:r>
        <w:t xml:space="preserve">    1*LITERAL-CHAR</w:t>
      </w:r>
    </w:p>
    <w:p w:rsidR="00E17828" w:rsidRDefault="00716732">
      <w:r>
        <w:t>UTF16-ANY-WITHOUT-QUOTE = %x0000-0021 / %x0023-F</w:t>
      </w:r>
      <w:r>
        <w:t>FFF</w:t>
      </w:r>
    </w:p>
    <w:p w:rsidR="00E17828" w:rsidRDefault="00716732">
      <w:r>
        <w:t>LITERAL-CHAR-SPACE = ASCII-LOW-LINE UTF16-ANY</w:t>
      </w:r>
    </w:p>
    <w:p w:rsidR="00E17828" w:rsidRDefault="00716732">
      <w:r>
        <w:t xml:space="preserve">        </w:t>
      </w:r>
    </w:p>
    <w:p w:rsidR="00E17828" w:rsidRDefault="00716732">
      <w:r>
        <w:t xml:space="preserve">; INTL* Rules must be validated to suit the </w:t>
      </w:r>
    </w:p>
    <w:p w:rsidR="00E17828" w:rsidRDefault="00716732">
      <w:r>
        <w:t>; Locale and/or the UI language as appropriate</w:t>
      </w:r>
    </w:p>
    <w:p w:rsidR="00E17828" w:rsidRDefault="00716732">
      <w:r>
        <w:t>; ===================================================================</w:t>
      </w:r>
    </w:p>
    <w:p w:rsidR="00E17828" w:rsidRDefault="00716732">
      <w:r>
        <w:t>INTL-CHAR-DECIMAL-SEP = ASCII-FULL-</w:t>
      </w:r>
      <w:r>
        <w:t>STOP</w:t>
      </w:r>
    </w:p>
    <w:p w:rsidR="00E17828" w:rsidRDefault="00716732">
      <w:r>
        <w:t>INTL-CHAR-NUMGRP-SEP = ASCII-COMMA</w:t>
      </w:r>
    </w:p>
    <w:p w:rsidR="00E17828" w:rsidRDefault="00716732">
      <w:r>
        <w:t>INTL-CHAR-DATE-SEP = ASCII-SOLIDUS</w:t>
      </w:r>
    </w:p>
    <w:p w:rsidR="00E17828" w:rsidRDefault="00716732">
      <w:r>
        <w:t>INTL-CHAR-TIME-SEP = ASCII-COLON</w:t>
      </w:r>
    </w:p>
    <w:p w:rsidR="00E17828" w:rsidRDefault="00716732">
      <w:r>
        <w:t xml:space="preserve">INTL-COLOR = </w:t>
      </w:r>
    </w:p>
    <w:p w:rsidR="00E17828" w:rsidRDefault="00716732">
      <w:r>
        <w:t xml:space="preserve">    (ASCII-CAPITAL-LETTER-B ASCII-SMALL-LETTER-L ASCII-SMALL-LETTER-A </w:t>
      </w:r>
    </w:p>
    <w:p w:rsidR="00E17828" w:rsidRDefault="00716732">
      <w:r>
        <w:lastRenderedPageBreak/>
        <w:t xml:space="preserve">        ASCII-SMALL-LETTER-C ASCII-SMALL-LETTER-K) / ; Black</w:t>
      </w:r>
    </w:p>
    <w:p w:rsidR="00E17828" w:rsidRDefault="00716732">
      <w:r>
        <w:t xml:space="preserve">    (ASCII-CAPITAL-LETTER-B ASCII-SMALL-LETTER-L ASCII-SMALL-LETTER-U </w:t>
      </w:r>
    </w:p>
    <w:p w:rsidR="00E17828" w:rsidRDefault="00716732">
      <w:r>
        <w:t xml:space="preserve">        ASCII-SMALL-LETTER-E) / ; Blue</w:t>
      </w:r>
    </w:p>
    <w:p w:rsidR="00E17828" w:rsidRDefault="00716732">
      <w:r>
        <w:t xml:space="preserve">    (ASCII-CAPITAL-LETTER-C ASCII-SMALL-LETTER-Y ASCII-SMALL-LETTER-A </w:t>
      </w:r>
    </w:p>
    <w:p w:rsidR="00E17828" w:rsidRDefault="00716732">
      <w:r>
        <w:t xml:space="preserve">        ASCII-SMALL-LETTER-N) / ;Cyan</w:t>
      </w:r>
    </w:p>
    <w:p w:rsidR="00E17828" w:rsidRDefault="00716732">
      <w:r>
        <w:t xml:space="preserve">    (ASCII-CAPITAL-LETTER-G ASCII-SMA</w:t>
      </w:r>
      <w:r>
        <w:t xml:space="preserve">LL-LETTER-R ASCII-SMALL-LETTER-E </w:t>
      </w:r>
    </w:p>
    <w:p w:rsidR="00E17828" w:rsidRDefault="00716732">
      <w:r>
        <w:t xml:space="preserve">        ASCII-SMALL-LETTER-E ASCII-SMALL-LETTER-N) / ; Green</w:t>
      </w:r>
    </w:p>
    <w:p w:rsidR="00E17828" w:rsidRDefault="00716732">
      <w:r>
        <w:t xml:space="preserve">    (ASCII-CAPITAL-LETTER-M ASCII-SMALL-LETTER-A ASCII-SMALL-LETTER-G </w:t>
      </w:r>
    </w:p>
    <w:p w:rsidR="00E17828" w:rsidRDefault="00716732">
      <w:r>
        <w:t xml:space="preserve">        ASCII-SMALL-LETTER-E ASCII-SMALL-LETTER-N </w:t>
      </w:r>
    </w:p>
    <w:p w:rsidR="00E17828" w:rsidRDefault="00716732">
      <w:r>
        <w:t xml:space="preserve">        ASCII-SMALL-LETTER-T ASCII-SMALL-LETTER-A) / ; Magenta</w:t>
      </w:r>
    </w:p>
    <w:p w:rsidR="00E17828" w:rsidRDefault="00716732">
      <w:r>
        <w:t xml:space="preserve">    (ASCII-CAPITAL-LETTER-R ASCII-SMALL-LETTER-E </w:t>
      </w:r>
    </w:p>
    <w:p w:rsidR="00E17828" w:rsidRDefault="00716732">
      <w:r>
        <w:t xml:space="preserve">        ASCII-SMALL-LETTER-D ) / ; Red</w:t>
      </w:r>
    </w:p>
    <w:p w:rsidR="00E17828" w:rsidRDefault="00716732">
      <w:r>
        <w:t xml:space="preserve">    (ASCII-CAPITAL-LETTER-W ASCII-SMALL-LETTER-H ASCII-SMALL-LETTER-I </w:t>
      </w:r>
    </w:p>
    <w:p w:rsidR="00E17828" w:rsidRDefault="00716732">
      <w:r>
        <w:t xml:space="preserve">        ASCII-SMALL-LETTER-T ASCI</w:t>
      </w:r>
      <w:r>
        <w:t>I-SMALL-LETTER-E) / ; White</w:t>
      </w:r>
    </w:p>
    <w:p w:rsidR="00E17828" w:rsidRDefault="00716732">
      <w:r>
        <w:t xml:space="preserve">    (ASCII-CAPITAL-LETTER-Y ASCII-SMALL-LETTER-E ASCII-SMALL-LETTER-L </w:t>
      </w:r>
    </w:p>
    <w:p w:rsidR="00E17828" w:rsidRDefault="00716732">
      <w:r>
        <w:t xml:space="preserve">        ASCII-SMALL-LETTER-L ASCII-SMALL-LETTER-O </w:t>
      </w:r>
    </w:p>
    <w:p w:rsidR="00E17828" w:rsidRDefault="00716732">
      <w:r>
        <w:t xml:space="preserve">        ASCII-SMALL-LETTER-W) ; Yellow</w:t>
      </w:r>
    </w:p>
    <w:p w:rsidR="00E17828" w:rsidRDefault="00716732">
      <w:r>
        <w:t xml:space="preserve">        </w:t>
      </w:r>
    </w:p>
    <w:p w:rsidR="00E17828" w:rsidRDefault="00716732">
      <w:r>
        <w:t xml:space="preserve">INTL-NUMFMT-GENERAL = </w:t>
      </w:r>
    </w:p>
    <w:p w:rsidR="00E17828" w:rsidRDefault="00716732">
      <w:r>
        <w:t xml:space="preserve">    ASCII-CAPITAL-LETTER-G ASCII-SM</w:t>
      </w:r>
      <w:r>
        <w:t xml:space="preserve">ALL-LETTER-E ASCII-SMALL-LETTER-N </w:t>
      </w:r>
    </w:p>
    <w:p w:rsidR="00E17828" w:rsidRDefault="00716732">
      <w:r>
        <w:t xml:space="preserve">    ASCII-SMALL-LETTER-E ASCII-SMALL-LETTER-R ASCII-SMALL-LETTER-A </w:t>
      </w:r>
    </w:p>
    <w:p w:rsidR="00E17828" w:rsidRDefault="00716732">
      <w:r>
        <w:t xml:space="preserve">    ASCII-SMALL-LETTER-L</w:t>
      </w:r>
    </w:p>
    <w:p w:rsidR="00E17828" w:rsidRDefault="00716732">
      <w:r>
        <w:t xml:space="preserve">INTL-AMPM = </w:t>
      </w:r>
    </w:p>
    <w:p w:rsidR="00E17828" w:rsidRDefault="00716732">
      <w:r>
        <w:t xml:space="preserve">    (ASCII-CAPITAL-LETTER-A ASCII-CAPITAL-LETTER-M ASCII-SOLIDUS </w:t>
      </w:r>
    </w:p>
    <w:p w:rsidR="00E17828" w:rsidRDefault="00716732">
      <w:r>
        <w:t xml:space="preserve">        ASCII-CAPITAL-LETTER-P ASCII-CAPITAL-LETT</w:t>
      </w:r>
      <w:r>
        <w:t>ER-M) /</w:t>
      </w:r>
    </w:p>
    <w:p w:rsidR="00E17828" w:rsidRDefault="00716732">
      <w:r>
        <w:t xml:space="preserve">    "A/P"</w:t>
      </w:r>
    </w:p>
    <w:p w:rsidR="00E17828" w:rsidRDefault="00716732">
      <w:r>
        <w:t xml:space="preserve">    </w:t>
      </w:r>
    </w:p>
    <w:p w:rsidR="00E17828" w:rsidRDefault="00716732">
      <w:r>
        <w:t>UTF16-ANY = %x0000-FFFF</w:t>
      </w:r>
    </w:p>
    <w:p w:rsidR="00E17828" w:rsidRDefault="00716732">
      <w:r>
        <w:t>; ===================================================================</w:t>
      </w:r>
    </w:p>
    <w:p w:rsidR="00E17828" w:rsidRDefault="00716732">
      <w:r>
        <w:t>; Derived from Unicode names of ASCII characters (%x20-7F)</w:t>
      </w:r>
    </w:p>
    <w:p w:rsidR="00E17828" w:rsidRDefault="00716732">
      <w:r>
        <w:lastRenderedPageBreak/>
        <w:t xml:space="preserve">; =================================================================== </w:t>
      </w:r>
    </w:p>
    <w:p w:rsidR="00E17828" w:rsidRDefault="00716732">
      <w:r>
        <w:t>ASCII-SPA</w:t>
      </w:r>
      <w:r>
        <w:t>CE = %x20</w:t>
      </w:r>
    </w:p>
    <w:p w:rsidR="00E17828" w:rsidRDefault="00716732">
      <w:r>
        <w:t>ASCII-EXCLAMATION-MARK = %x21</w:t>
      </w:r>
    </w:p>
    <w:p w:rsidR="00E17828" w:rsidRDefault="00716732">
      <w:r>
        <w:t>ASCII-QUOTATION-MARK = %x22</w:t>
      </w:r>
    </w:p>
    <w:p w:rsidR="00E17828" w:rsidRDefault="00716732">
      <w:r>
        <w:t>ASCII-NUMBER-SIGN = %x23</w:t>
      </w:r>
    </w:p>
    <w:p w:rsidR="00E17828" w:rsidRDefault="00716732">
      <w:r>
        <w:t>ASCII-DOLLAR-SIGN = %x24</w:t>
      </w:r>
    </w:p>
    <w:p w:rsidR="00E17828" w:rsidRDefault="00716732">
      <w:r>
        <w:t>ASCII-PERCENT-SIGN = %x25</w:t>
      </w:r>
    </w:p>
    <w:p w:rsidR="00E17828" w:rsidRDefault="00716732">
      <w:r>
        <w:t>ASCII-AMPERSAND = %x26</w:t>
      </w:r>
    </w:p>
    <w:p w:rsidR="00E17828" w:rsidRDefault="00716732">
      <w:r>
        <w:t>ASCII-APOSTROPHE = %x27</w:t>
      </w:r>
    </w:p>
    <w:p w:rsidR="00E17828" w:rsidRDefault="00716732">
      <w:r>
        <w:t>ASCII-LEFT-PARENTHESIS = %x28</w:t>
      </w:r>
    </w:p>
    <w:p w:rsidR="00E17828" w:rsidRDefault="00716732">
      <w:r>
        <w:t>ASCII-RIGHT-PARENTHESIS = %x29</w:t>
      </w:r>
    </w:p>
    <w:p w:rsidR="00E17828" w:rsidRDefault="00716732">
      <w:r>
        <w:t>ASCII-ASTERISK = %x2A</w:t>
      </w:r>
    </w:p>
    <w:p w:rsidR="00E17828" w:rsidRDefault="00716732">
      <w:r>
        <w:t>ASCII-PLUS-SIGN = %x2B</w:t>
      </w:r>
    </w:p>
    <w:p w:rsidR="00E17828" w:rsidRDefault="00716732">
      <w:r>
        <w:t>ASCII-COMMA = %x2C</w:t>
      </w:r>
    </w:p>
    <w:p w:rsidR="00E17828" w:rsidRDefault="00716732">
      <w:r>
        <w:t>ASCII-HYPHEN-MINUS = %x2D</w:t>
      </w:r>
    </w:p>
    <w:p w:rsidR="00E17828" w:rsidRDefault="00716732">
      <w:r>
        <w:t>ASCII-FULL-STOP = %x2E</w:t>
      </w:r>
    </w:p>
    <w:p w:rsidR="00E17828" w:rsidRDefault="00716732">
      <w:r>
        <w:t>ASCII-SOLIDUS = %x2F</w:t>
      </w:r>
    </w:p>
    <w:p w:rsidR="00E17828" w:rsidRDefault="00716732">
      <w:r>
        <w:t>ASCII-DIGIT-ZERO = %x30</w:t>
      </w:r>
    </w:p>
    <w:p w:rsidR="00E17828" w:rsidRDefault="00716732">
      <w:r>
        <w:t>ASCII-DIGIT-ONE = %x31</w:t>
      </w:r>
    </w:p>
    <w:p w:rsidR="00E17828" w:rsidRDefault="00716732">
      <w:r>
        <w:t>ASCII-DIGIT-TWO = %x32</w:t>
      </w:r>
    </w:p>
    <w:p w:rsidR="00E17828" w:rsidRDefault="00716732">
      <w:r>
        <w:t>ASCII-DIGIT-THREE = %x33</w:t>
      </w:r>
    </w:p>
    <w:p w:rsidR="00E17828" w:rsidRDefault="00716732">
      <w:r>
        <w:t>ASCII-DIGIT-FOUR = %x34</w:t>
      </w:r>
    </w:p>
    <w:p w:rsidR="00E17828" w:rsidRDefault="00716732">
      <w:r>
        <w:t>ASCII-DIGIT-FIVE = %x35</w:t>
      </w:r>
    </w:p>
    <w:p w:rsidR="00E17828" w:rsidRDefault="00716732">
      <w:r>
        <w:t>ASCII-DIGIT-SIX = %x36</w:t>
      </w:r>
    </w:p>
    <w:p w:rsidR="00E17828" w:rsidRDefault="00716732">
      <w:r>
        <w:t>ASCII-DIGIT-SEVEN = %x37</w:t>
      </w:r>
    </w:p>
    <w:p w:rsidR="00E17828" w:rsidRDefault="00716732">
      <w:r>
        <w:t>ASCII-DIGIT-EIGHT = %x38</w:t>
      </w:r>
    </w:p>
    <w:p w:rsidR="00E17828" w:rsidRDefault="00716732">
      <w:r>
        <w:t>ASCII-DIGIT-NINE = %x39</w:t>
      </w:r>
    </w:p>
    <w:p w:rsidR="00E17828" w:rsidRDefault="00716732">
      <w:r>
        <w:t>ASCII-COLON = %x3A</w:t>
      </w:r>
    </w:p>
    <w:p w:rsidR="00E17828" w:rsidRDefault="00716732">
      <w:r>
        <w:t>ASCII-SEMICOLON = %x3B</w:t>
      </w:r>
    </w:p>
    <w:p w:rsidR="00E17828" w:rsidRDefault="00716732">
      <w:r>
        <w:t>ASCII-LESS-THAN-SIGN = %x3C</w:t>
      </w:r>
    </w:p>
    <w:p w:rsidR="00E17828" w:rsidRDefault="00716732">
      <w:r>
        <w:t>ASCII-EQUALS-SIGN = %x3D</w:t>
      </w:r>
    </w:p>
    <w:p w:rsidR="00E17828" w:rsidRDefault="00716732">
      <w:r>
        <w:lastRenderedPageBreak/>
        <w:t>ASCII-GREATER-THAN-SIGN = %x3E</w:t>
      </w:r>
    </w:p>
    <w:p w:rsidR="00E17828" w:rsidRDefault="00716732">
      <w:r>
        <w:t>ASCII-QUE</w:t>
      </w:r>
      <w:r>
        <w:t>STION-MARK = %x3F</w:t>
      </w:r>
    </w:p>
    <w:p w:rsidR="00E17828" w:rsidRDefault="00716732">
      <w:r>
        <w:t>ASCII-COMMERCIAL-AT = %x40</w:t>
      </w:r>
    </w:p>
    <w:p w:rsidR="00E17828" w:rsidRDefault="00716732">
      <w:r>
        <w:t>ASCII-CAPITAL-LETTER-A = %x41</w:t>
      </w:r>
    </w:p>
    <w:p w:rsidR="00E17828" w:rsidRDefault="00716732">
      <w:r>
        <w:t>ASCII-CAPITAL-LETTER-B = %x42</w:t>
      </w:r>
    </w:p>
    <w:p w:rsidR="00E17828" w:rsidRDefault="00716732">
      <w:r>
        <w:t>ASCII-CAPITAL-LETTER-C = %x43</w:t>
      </w:r>
    </w:p>
    <w:p w:rsidR="00E17828" w:rsidRDefault="00716732">
      <w:r>
        <w:t>ASCII-CAPITAL-LETTER-D = %x44</w:t>
      </w:r>
    </w:p>
    <w:p w:rsidR="00E17828" w:rsidRDefault="00716732">
      <w:r>
        <w:t>ASCII-CAPITAL-LETTER-E = %x45</w:t>
      </w:r>
    </w:p>
    <w:p w:rsidR="00E17828" w:rsidRDefault="00716732">
      <w:r>
        <w:t>ASCII-CAPITAL-LETTER-F = %x46</w:t>
      </w:r>
    </w:p>
    <w:p w:rsidR="00E17828" w:rsidRDefault="00716732">
      <w:r>
        <w:t>ASCII-CAPITAL-LETTER-G = %x47</w:t>
      </w:r>
    </w:p>
    <w:p w:rsidR="00E17828" w:rsidRDefault="00716732">
      <w:r>
        <w:t>ASCII-CAPITAL-LETTER-H = %x48</w:t>
      </w:r>
    </w:p>
    <w:p w:rsidR="00E17828" w:rsidRDefault="00716732">
      <w:r>
        <w:t>ASCII-CAPITAL-LETTER-I = %x49</w:t>
      </w:r>
    </w:p>
    <w:p w:rsidR="00E17828" w:rsidRDefault="00716732">
      <w:r>
        <w:t>ASCII-CAPITAL-LETTER-J = %x4A</w:t>
      </w:r>
    </w:p>
    <w:p w:rsidR="00E17828" w:rsidRDefault="00716732">
      <w:r>
        <w:t>ASCII-CAPITAL-LETTER-K = %x4B</w:t>
      </w:r>
    </w:p>
    <w:p w:rsidR="00E17828" w:rsidRDefault="00716732">
      <w:r>
        <w:t>ASCII-CAPITAL-LETTER-L = %x4C</w:t>
      </w:r>
    </w:p>
    <w:p w:rsidR="00E17828" w:rsidRDefault="00716732">
      <w:r>
        <w:t>ASCII-CAPITAL-LETTER-M = %x4D</w:t>
      </w:r>
    </w:p>
    <w:p w:rsidR="00E17828" w:rsidRDefault="00716732">
      <w:r>
        <w:t>ASCII-CAPITAL-LETTER-N = %x4E</w:t>
      </w:r>
    </w:p>
    <w:p w:rsidR="00E17828" w:rsidRDefault="00716732">
      <w:r>
        <w:t>ASCII-CAPITAL-LETTER-O = %x4F</w:t>
      </w:r>
    </w:p>
    <w:p w:rsidR="00E17828" w:rsidRDefault="00716732">
      <w:r>
        <w:t>ASCII-CAPITAL-LE</w:t>
      </w:r>
      <w:r>
        <w:t>TTER-P = %x50</w:t>
      </w:r>
    </w:p>
    <w:p w:rsidR="00E17828" w:rsidRDefault="00716732">
      <w:r>
        <w:t>ASCII-CAPITAL-LETTER-Q = %x51</w:t>
      </w:r>
    </w:p>
    <w:p w:rsidR="00E17828" w:rsidRDefault="00716732">
      <w:r>
        <w:t>ASCII-CAPITAL-LETTER-R = %x52</w:t>
      </w:r>
    </w:p>
    <w:p w:rsidR="00E17828" w:rsidRDefault="00716732">
      <w:r>
        <w:t>ASCII-CAPITAL-LETTER-S = %x53</w:t>
      </w:r>
    </w:p>
    <w:p w:rsidR="00E17828" w:rsidRDefault="00716732">
      <w:r>
        <w:t>ASCII-CAPITAL-LETTER-T = %x54</w:t>
      </w:r>
    </w:p>
    <w:p w:rsidR="00E17828" w:rsidRDefault="00716732">
      <w:r>
        <w:t>ASCII-CAPITAL-LETTER-U = %x55</w:t>
      </w:r>
    </w:p>
    <w:p w:rsidR="00E17828" w:rsidRDefault="00716732">
      <w:r>
        <w:t>ASCII-CAPITAL-LETTER-V = %x56</w:t>
      </w:r>
    </w:p>
    <w:p w:rsidR="00E17828" w:rsidRDefault="00716732">
      <w:r>
        <w:t>ASCII-CAPITAL-LETTER-W = %x57</w:t>
      </w:r>
    </w:p>
    <w:p w:rsidR="00E17828" w:rsidRDefault="00716732">
      <w:r>
        <w:t>ASCII-CAPITAL-LETTER-X = %x58</w:t>
      </w:r>
    </w:p>
    <w:p w:rsidR="00E17828" w:rsidRDefault="00716732">
      <w:r>
        <w:t>AS</w:t>
      </w:r>
      <w:r>
        <w:t>CII-CAPITAL-LETTER-Y = %x59</w:t>
      </w:r>
    </w:p>
    <w:p w:rsidR="00E17828" w:rsidRDefault="00716732">
      <w:r>
        <w:t>ASCII-CAPITAL-LETTER-Z = %x5A</w:t>
      </w:r>
    </w:p>
    <w:p w:rsidR="00E17828" w:rsidRDefault="00716732">
      <w:r>
        <w:t>ASCII-LEFT-SQUARE-BRACKET = %x5B</w:t>
      </w:r>
    </w:p>
    <w:p w:rsidR="00E17828" w:rsidRDefault="00716732">
      <w:r>
        <w:t>ASCII-REVERSE-SOLIDUS = %x5C</w:t>
      </w:r>
    </w:p>
    <w:p w:rsidR="00E17828" w:rsidRDefault="00716732">
      <w:r>
        <w:t>ASCII-RIGHT-SQUARE-BRACKET = %x5D</w:t>
      </w:r>
    </w:p>
    <w:p w:rsidR="00E17828" w:rsidRDefault="00716732">
      <w:r>
        <w:lastRenderedPageBreak/>
        <w:t>ASCII-CIRCUMFLEX-ACCENT = %x5E</w:t>
      </w:r>
    </w:p>
    <w:p w:rsidR="00E17828" w:rsidRDefault="00716732">
      <w:r>
        <w:t>ASCII-LOW-LINE = %x5F</w:t>
      </w:r>
    </w:p>
    <w:p w:rsidR="00E17828" w:rsidRDefault="00716732">
      <w:r>
        <w:t>ASCII-GRAVE-ACCENT = %x60</w:t>
      </w:r>
    </w:p>
    <w:p w:rsidR="00E17828" w:rsidRDefault="00716732">
      <w:r>
        <w:t>ASCII-SMALL-LETTER-A = %x61</w:t>
      </w:r>
    </w:p>
    <w:p w:rsidR="00E17828" w:rsidRDefault="00716732">
      <w:r>
        <w:t>ASCII-SMALL-LETTER-B = %x62</w:t>
      </w:r>
    </w:p>
    <w:p w:rsidR="00E17828" w:rsidRDefault="00716732">
      <w:r>
        <w:t>ASCII-SMALL-LETTER-C = %x63</w:t>
      </w:r>
    </w:p>
    <w:p w:rsidR="00E17828" w:rsidRDefault="00716732">
      <w:r>
        <w:t>ASCII-SMALL-LETTER-D = %x64</w:t>
      </w:r>
    </w:p>
    <w:p w:rsidR="00E17828" w:rsidRDefault="00716732">
      <w:r>
        <w:t>ASCII-SMALL-LETTER-E = %x65</w:t>
      </w:r>
    </w:p>
    <w:p w:rsidR="00E17828" w:rsidRDefault="00716732">
      <w:r>
        <w:t>ASCII-SMALL-LETTER-F = %x66</w:t>
      </w:r>
    </w:p>
    <w:p w:rsidR="00E17828" w:rsidRDefault="00716732">
      <w:r>
        <w:t>ASCII-SMALL-LETTER-G = %x67</w:t>
      </w:r>
    </w:p>
    <w:p w:rsidR="00E17828" w:rsidRDefault="00716732">
      <w:r>
        <w:t>ASCII-SMALL-LETTER-H = %x68</w:t>
      </w:r>
    </w:p>
    <w:p w:rsidR="00E17828" w:rsidRDefault="00716732">
      <w:r>
        <w:t>ASCII-SMALL-LETTER-I = %x69</w:t>
      </w:r>
    </w:p>
    <w:p w:rsidR="00E17828" w:rsidRDefault="00716732">
      <w:r>
        <w:t>ASCII-SMALL-LETTER-J = %x6A</w:t>
      </w:r>
    </w:p>
    <w:p w:rsidR="00E17828" w:rsidRDefault="00716732">
      <w:r>
        <w:t>ASCII-SMALL-LETTER-K = %x6B</w:t>
      </w:r>
    </w:p>
    <w:p w:rsidR="00E17828" w:rsidRDefault="00716732">
      <w:r>
        <w:t>ASCII-SMALL-LETTER-L = %x6C</w:t>
      </w:r>
    </w:p>
    <w:p w:rsidR="00E17828" w:rsidRDefault="00716732">
      <w:r>
        <w:t>ASCII-SMALL-LETTER-M = %x6D</w:t>
      </w:r>
    </w:p>
    <w:p w:rsidR="00E17828" w:rsidRDefault="00716732">
      <w:r>
        <w:t>ASCII-SMALL-LETTER-N = %x6E</w:t>
      </w:r>
    </w:p>
    <w:p w:rsidR="00E17828" w:rsidRDefault="00716732">
      <w:r>
        <w:t>ASCII-SMALL-LETTER-O = %x6F</w:t>
      </w:r>
    </w:p>
    <w:p w:rsidR="00E17828" w:rsidRDefault="00716732">
      <w:r>
        <w:t>ASCII-SMALL-LETTER-P = %x70</w:t>
      </w:r>
    </w:p>
    <w:p w:rsidR="00E17828" w:rsidRDefault="00716732">
      <w:r>
        <w:t>ASCII-SMALL-LETTER-Q = %x71</w:t>
      </w:r>
    </w:p>
    <w:p w:rsidR="00E17828" w:rsidRDefault="00716732">
      <w:r>
        <w:t>ASCII-SMALL-LETTER-R = %x72</w:t>
      </w:r>
    </w:p>
    <w:p w:rsidR="00E17828" w:rsidRDefault="00716732">
      <w:r>
        <w:t>ASCI</w:t>
      </w:r>
      <w:r>
        <w:t>I-SMALL-LETTER-S = %x73</w:t>
      </w:r>
    </w:p>
    <w:p w:rsidR="00E17828" w:rsidRDefault="00716732">
      <w:r>
        <w:t>ASCII-SMALL-LETTER-T = %x74</w:t>
      </w:r>
    </w:p>
    <w:p w:rsidR="00E17828" w:rsidRDefault="00716732">
      <w:r>
        <w:t>ASCII-SMALL-LETTER-U = %x75</w:t>
      </w:r>
    </w:p>
    <w:p w:rsidR="00E17828" w:rsidRDefault="00716732">
      <w:r>
        <w:t>ASCII-SMALL-LETTER-V = %x76</w:t>
      </w:r>
    </w:p>
    <w:p w:rsidR="00E17828" w:rsidRDefault="00716732">
      <w:r>
        <w:t>ASCII-SMALL-LETTER-W = %x77</w:t>
      </w:r>
    </w:p>
    <w:p w:rsidR="00E17828" w:rsidRDefault="00716732">
      <w:r>
        <w:t>ASCII-SMALL-LETTER-X = %x78</w:t>
      </w:r>
    </w:p>
    <w:p w:rsidR="00E17828" w:rsidRDefault="00716732">
      <w:r>
        <w:t>ASCII-SMALL-LETTER-Y = %x79</w:t>
      </w:r>
    </w:p>
    <w:p w:rsidR="00E17828" w:rsidRDefault="00716732">
      <w:r>
        <w:t>ASCII-SMALL-LETTER-Z = %x7A</w:t>
      </w:r>
    </w:p>
    <w:p w:rsidR="00E17828" w:rsidRDefault="00716732">
      <w:r>
        <w:t>ASCII-LEFT-CURLY-BRACKET = %x7B</w:t>
      </w:r>
    </w:p>
    <w:p w:rsidR="00E17828" w:rsidRDefault="00716732">
      <w:r>
        <w:t>ASCII-VERTICAL-LINE = %x7C</w:t>
      </w:r>
    </w:p>
    <w:p w:rsidR="00E17828" w:rsidRDefault="00716732">
      <w:r>
        <w:t>ASCII-RIGHT-CURLY-BRACKET = %x7D</w:t>
      </w:r>
    </w:p>
    <w:p w:rsidR="00E17828" w:rsidRDefault="00716732">
      <w:r>
        <w:lastRenderedPageBreak/>
        <w:t>ASCII-TILDE = %x7E</w:t>
      </w:r>
    </w:p>
    <w:p w:rsidR="00E17828" w:rsidRDefault="00716732">
      <w:r>
        <w:t>ASCII-DELETE = %x7F</w:t>
      </w:r>
    </w:p>
    <w:p w:rsidR="00E17828" w:rsidRDefault="00716732">
      <w:r>
        <w:t>ASCII-CRLF = %x0d.0a</w:t>
      </w:r>
    </w:p>
    <w:p w:rsidR="00E17828" w:rsidRDefault="00716732">
      <w:r>
        <w:t xml:space="preserve">ASCII-DIGIT = </w:t>
      </w:r>
    </w:p>
    <w:p w:rsidR="00E17828" w:rsidRDefault="00716732">
      <w:r>
        <w:t xml:space="preserve">    ASCII-DIGIT-ZERO /</w:t>
      </w:r>
    </w:p>
    <w:p w:rsidR="00E17828" w:rsidRDefault="00716732">
      <w:r>
        <w:t xml:space="preserve">    ASCII-DIGIT-ONE /</w:t>
      </w:r>
    </w:p>
    <w:p w:rsidR="00E17828" w:rsidRDefault="00716732">
      <w:r>
        <w:t xml:space="preserve">    ASCII-DIGIT-TWO /</w:t>
      </w:r>
    </w:p>
    <w:p w:rsidR="00E17828" w:rsidRDefault="00716732">
      <w:r>
        <w:t xml:space="preserve">    ASCII-DIGIT-THREE /</w:t>
      </w:r>
    </w:p>
    <w:p w:rsidR="00E17828" w:rsidRDefault="00716732">
      <w:r>
        <w:t xml:space="preserve">    ASCII-DIGIT-FOUR /</w:t>
      </w:r>
    </w:p>
    <w:p w:rsidR="00E17828" w:rsidRDefault="00716732">
      <w:r>
        <w:t xml:space="preserve">    ASC</w:t>
      </w:r>
      <w:r>
        <w:t>II-DIGIT-FIVE /</w:t>
      </w:r>
    </w:p>
    <w:p w:rsidR="00E17828" w:rsidRDefault="00716732">
      <w:r>
        <w:t xml:space="preserve">    ASCII-DIGIT-SIX /</w:t>
      </w:r>
    </w:p>
    <w:p w:rsidR="00E17828" w:rsidRDefault="00716732">
      <w:r>
        <w:t xml:space="preserve">    ASCII-DIGIT-SEVEN /</w:t>
      </w:r>
    </w:p>
    <w:p w:rsidR="00E17828" w:rsidRDefault="00716732">
      <w:r>
        <w:t xml:space="preserve">    ASCII-DIGIT-EIGHT /</w:t>
      </w:r>
    </w:p>
    <w:p w:rsidR="00E17828" w:rsidRDefault="00716732">
      <w:r>
        <w:t xml:space="preserve">    ASCII-DIGIT-NINE</w:t>
      </w:r>
    </w:p>
    <w:p w:rsidR="00E17828" w:rsidRDefault="00716732">
      <w:r>
        <w:t xml:space="preserve">ASCII-DIGIT-HEXADECIMAL = </w:t>
      </w:r>
    </w:p>
    <w:p w:rsidR="00E17828" w:rsidRDefault="00716732">
      <w:r>
        <w:t xml:space="preserve">    ASCII-DIGIT / </w:t>
      </w:r>
    </w:p>
    <w:p w:rsidR="00E17828" w:rsidRDefault="00716732">
      <w:r>
        <w:t xml:space="preserve">    ASCII-SMALL-LETTER-A /</w:t>
      </w:r>
    </w:p>
    <w:p w:rsidR="00E17828" w:rsidRDefault="00716732">
      <w:r>
        <w:t xml:space="preserve">    ASCII-SMALL-LETTER-B /</w:t>
      </w:r>
    </w:p>
    <w:p w:rsidR="00E17828" w:rsidRDefault="00716732">
      <w:r>
        <w:t xml:space="preserve">    ASCII-SMALL-LETTER-C /</w:t>
      </w:r>
    </w:p>
    <w:p w:rsidR="00E17828" w:rsidRDefault="00716732">
      <w:r>
        <w:t xml:space="preserve">    ASCII-SMALL-LETTER</w:t>
      </w:r>
      <w:r>
        <w:t>-D /</w:t>
      </w:r>
    </w:p>
    <w:p w:rsidR="00E17828" w:rsidRDefault="00716732">
      <w:r>
        <w:t xml:space="preserve">    ASCII-SMALL-LETTER-E /</w:t>
      </w:r>
    </w:p>
    <w:p w:rsidR="00E17828" w:rsidRDefault="00716732">
      <w:r>
        <w:t xml:space="preserve">    ASCII-SMALL-LETTER-F /</w:t>
      </w:r>
    </w:p>
    <w:p w:rsidR="00E17828" w:rsidRDefault="00716732">
      <w:r>
        <w:t xml:space="preserve">    ASCII-CAPITAL-LETTER-A /</w:t>
      </w:r>
    </w:p>
    <w:p w:rsidR="00E17828" w:rsidRDefault="00716732">
      <w:r>
        <w:t xml:space="preserve">    ASCII-CAPITAL-LETTER-B /</w:t>
      </w:r>
    </w:p>
    <w:p w:rsidR="00E17828" w:rsidRDefault="00716732">
      <w:r>
        <w:t xml:space="preserve">    ASCII-CAPITAL-LETTER-C /</w:t>
      </w:r>
    </w:p>
    <w:p w:rsidR="00E17828" w:rsidRDefault="00716732">
      <w:r>
        <w:t xml:space="preserve">    ASCII-CAPITAL-LETTER-D /</w:t>
      </w:r>
    </w:p>
    <w:p w:rsidR="00E17828" w:rsidRDefault="00716732">
      <w:r>
        <w:t xml:space="preserve">    ASCII-CAPITAL-LETTER-E /</w:t>
      </w:r>
    </w:p>
    <w:p w:rsidR="00E17828" w:rsidRDefault="00716732">
      <w:r>
        <w:t xml:space="preserve">    ASCII-CAPITAL-LETTER-F</w:t>
      </w:r>
    </w:p>
    <w:p w:rsidR="00E17828" w:rsidRDefault="00716732">
      <w:r>
        <w:t xml:space="preserve">; =================================================================== </w:t>
      </w:r>
    </w:p>
    <w:p w:rsidR="00E17828" w:rsidRDefault="00716732">
      <w:pPr>
        <w:pStyle w:val="Definition-Field"/>
      </w:pPr>
      <w:r>
        <w:t xml:space="preserve">c.   </w:t>
      </w:r>
      <w:r>
        <w:rPr>
          <w:i/>
        </w:rPr>
        <w:t>The standard does not restrict the parent of numFmt, such that the numFmtId attribute specifies the Id used by the master style records (xf's) to reference this number format.</w:t>
      </w:r>
    </w:p>
    <w:p w:rsidR="00E17828" w:rsidRDefault="00716732">
      <w:pPr>
        <w:pStyle w:val="Definition-Field2"/>
      </w:pPr>
      <w:r>
        <w:lastRenderedPageBreak/>
        <w:t>In O</w:t>
      </w:r>
      <w:r>
        <w:t>ffice, the numFmtId attribute specifies the Id used by the master style records (xf's) to reference this number format only if the parent element is present within numFmts element. Its value is ignored otherwise.</w:t>
      </w:r>
    </w:p>
    <w:p w:rsidR="00E17828" w:rsidRDefault="00716732">
      <w:pPr>
        <w:pStyle w:val="Heading3"/>
      </w:pPr>
      <w:bookmarkStart w:id="1495" w:name="section_9e9910560e174a6191be1592c8b16a30"/>
      <w:bookmarkStart w:id="1496" w:name="_Toc111177621"/>
      <w:r>
        <w:t>Part 4 Section 3.8.31, numFmts (Number Form</w:t>
      </w:r>
      <w:r>
        <w:t>ats)</w:t>
      </w:r>
      <w:bookmarkEnd w:id="1495"/>
      <w:bookmarkEnd w:id="1496"/>
      <w:r>
        <w:fldChar w:fldCharType="begin"/>
      </w:r>
      <w:r>
        <w:instrText xml:space="preserve"> XE "numFmts (Number Formats)" </w:instrText>
      </w:r>
      <w:r>
        <w:fldChar w:fldCharType="end"/>
      </w:r>
    </w:p>
    <w:p w:rsidR="00E17828" w:rsidRDefault="00716732">
      <w:pPr>
        <w:pStyle w:val="Definition-Field"/>
      </w:pPr>
      <w:r>
        <w:t xml:space="preserve">a.   </w:t>
      </w:r>
      <w:r>
        <w:rPr>
          <w:i/>
        </w:rPr>
        <w:t>The standard does not describe how to interpret a number format with only three sections.</w:t>
      </w:r>
    </w:p>
    <w:p w:rsidR="00E17828" w:rsidRDefault="00716732">
      <w:pPr>
        <w:pStyle w:val="Definition-Field2"/>
      </w:pPr>
      <w:r>
        <w:t xml:space="preserve">If only three sections are specified, the first is used for positive numbers, second for negative numbers and the third is </w:t>
      </w:r>
      <w:r>
        <w:t>used for zero values in Office.</w:t>
      </w:r>
    </w:p>
    <w:p w:rsidR="00E17828" w:rsidRDefault="00716732">
      <w:pPr>
        <w:pStyle w:val="Definition-Field"/>
      </w:pPr>
      <w:r>
        <w:t xml:space="preserve">b.   </w:t>
      </w:r>
      <w:r>
        <w:rPr>
          <w:i/>
        </w:rPr>
        <w:t>The standard states that the &amp; (ampersand) text operator is used to join, or concatenate, two values.</w:t>
      </w:r>
    </w:p>
    <w:p w:rsidR="00E17828" w:rsidRDefault="00716732">
      <w:pPr>
        <w:pStyle w:val="Definition-Field2"/>
      </w:pPr>
      <w:r>
        <w:t>Excel displays '&amp;' if '&amp;' is present in the format.</w:t>
      </w:r>
    </w:p>
    <w:p w:rsidR="00E17828" w:rsidRDefault="00716732">
      <w:pPr>
        <w:pStyle w:val="Definition-Field"/>
      </w:pPr>
      <w:r>
        <w:t xml:space="preserve">c.   </w:t>
      </w:r>
      <w:r>
        <w:rPr>
          <w:i/>
        </w:rPr>
        <w:t>The standard states that if the cell contains a number betwe</w:t>
      </w:r>
      <w:r>
        <w:rPr>
          <w:i/>
        </w:rPr>
        <w:t>en 0 and 1, the application shall multiply the number by 100 and add the percentage symbol in the cell (for Percentage formatting).</w:t>
      </w:r>
    </w:p>
    <w:p w:rsidR="00E17828" w:rsidRDefault="00716732">
      <w:pPr>
        <w:pStyle w:val="Definition-Field2"/>
      </w:pPr>
      <w:r>
        <w:t>Office applies percentage formatting to any numeric cell value.</w:t>
      </w:r>
    </w:p>
    <w:p w:rsidR="00E17828" w:rsidRDefault="00716732">
      <w:pPr>
        <w:pStyle w:val="Definition-Field"/>
      </w:pPr>
      <w:r>
        <w:t xml:space="preserve">d.   </w:t>
      </w:r>
      <w:r>
        <w:rPr>
          <w:i/>
        </w:rPr>
        <w:t>The standard does not include an entry for '/' in the t</w:t>
      </w:r>
      <w:r>
        <w:rPr>
          <w:i/>
        </w:rPr>
        <w:t>able of format characters.</w:t>
      </w:r>
    </w:p>
    <w:p w:rsidR="00E17828" w:rsidRDefault="00716732">
      <w:pPr>
        <w:pStyle w:val="Definition-Field2"/>
      </w:pPr>
      <w:r>
        <w:t>In Excel, the fraction format character ('/') displays the number in the format of a fraction. It is interpreted as the fraction format character only when preceded and followed by a number symbol (0, #, and ?).</w:t>
      </w:r>
    </w:p>
    <w:p w:rsidR="00E17828" w:rsidRDefault="00716732">
      <w:pPr>
        <w:pStyle w:val="Definition-Field"/>
      </w:pPr>
      <w:r>
        <w:t xml:space="preserve">e.   </w:t>
      </w:r>
      <w:r>
        <w:rPr>
          <w:i/>
        </w:rPr>
        <w:t>The standard</w:t>
      </w:r>
      <w:r>
        <w:rPr>
          <w:i/>
        </w:rPr>
        <w:t xml:space="preserve"> lists e+ and e- along with E+ and E- as the format characters for specifying use of scientific notation.</w:t>
      </w:r>
    </w:p>
    <w:p w:rsidR="00E17828" w:rsidRDefault="00716732">
      <w:pPr>
        <w:pStyle w:val="Definition-Field2"/>
      </w:pPr>
      <w:r>
        <w:t>In Office, only E+ and E- are the format characters for specifying use of scientific notation.</w:t>
      </w:r>
    </w:p>
    <w:p w:rsidR="00E17828" w:rsidRDefault="00716732">
      <w:pPr>
        <w:pStyle w:val="Definition-Field"/>
      </w:pPr>
      <w:r>
        <w:t xml:space="preserve">f.   </w:t>
      </w:r>
      <w:r>
        <w:rPr>
          <w:i/>
        </w:rPr>
        <w:t>The standard states that date format codes e and e</w:t>
      </w:r>
      <w:r>
        <w:rPr>
          <w:i/>
        </w:rPr>
        <w:t>e become yy in all locales other than JPN/CHT.</w:t>
      </w:r>
    </w:p>
    <w:p w:rsidR="00E17828" w:rsidRDefault="00716732">
      <w:pPr>
        <w:pStyle w:val="Definition-Field2"/>
      </w:pPr>
      <w:r>
        <w:t>In Office, date format codes e and ee become yyyy in all locales other than JPN/CHT.</w:t>
      </w:r>
    </w:p>
    <w:p w:rsidR="00E17828" w:rsidRDefault="00716732">
      <w:pPr>
        <w:pStyle w:val="Definition-Field"/>
      </w:pPr>
      <w:r>
        <w:t xml:space="preserve">g.   </w:t>
      </w:r>
      <w:r>
        <w:rPr>
          <w:i/>
        </w:rPr>
        <w:t>The standard does not limit the number of custom number formats defined in numFmts.</w:t>
      </w:r>
    </w:p>
    <w:p w:rsidR="00E17828" w:rsidRDefault="00716732">
      <w:pPr>
        <w:pStyle w:val="Definition-Field2"/>
      </w:pPr>
      <w:r>
        <w:t xml:space="preserve">Office limits the number of custom </w:t>
      </w:r>
      <w:r>
        <w:t>number formats to 206 and also persists files that contain more than 206 custom formats (which it cannot load).</w:t>
      </w:r>
    </w:p>
    <w:p w:rsidR="00E17828" w:rsidRDefault="00716732">
      <w:pPr>
        <w:pStyle w:val="Heading3"/>
      </w:pPr>
      <w:bookmarkStart w:id="1497" w:name="section_e424667d20f244d395d80ea65bd6d3a1"/>
      <w:bookmarkStart w:id="1498" w:name="_Toc111177622"/>
      <w:r>
        <w:t>Part 4 Section 3.8.33, protection (Protection Properties)</w:t>
      </w:r>
      <w:bookmarkEnd w:id="1497"/>
      <w:bookmarkEnd w:id="1498"/>
      <w:r>
        <w:fldChar w:fldCharType="begin"/>
      </w:r>
      <w:r>
        <w:instrText xml:space="preserve"> XE "protection (Protection Properties)" </w:instrText>
      </w:r>
      <w:r>
        <w:fldChar w:fldCharType="end"/>
      </w:r>
    </w:p>
    <w:p w:rsidR="00E17828" w:rsidRDefault="00716732">
      <w:pPr>
        <w:pStyle w:val="Definition-Field"/>
      </w:pPr>
      <w:r>
        <w:t xml:space="preserve">a.   </w:t>
      </w:r>
      <w:r>
        <w:rPr>
          <w:i/>
        </w:rPr>
        <w:t>The standard does not specify a defaul</w:t>
      </w:r>
      <w:r>
        <w:rPr>
          <w:i/>
        </w:rPr>
        <w:t>t value for the locked attribute.</w:t>
      </w:r>
    </w:p>
    <w:p w:rsidR="00E17828" w:rsidRDefault="00716732">
      <w:pPr>
        <w:pStyle w:val="Definition-Field2"/>
      </w:pPr>
      <w:r>
        <w:t>Excel uses a default value of true for this attribute.</w:t>
      </w:r>
    </w:p>
    <w:p w:rsidR="00E17828" w:rsidRDefault="00716732">
      <w:pPr>
        <w:pStyle w:val="Definition-Field"/>
      </w:pPr>
      <w:r>
        <w:t xml:space="preserve">b.   </w:t>
      </w:r>
      <w:r>
        <w:rPr>
          <w:i/>
        </w:rPr>
        <w:t>The standard does not specify a default value for the hidden attribute.</w:t>
      </w:r>
    </w:p>
    <w:p w:rsidR="00E17828" w:rsidRDefault="00716732">
      <w:pPr>
        <w:pStyle w:val="Definition-Field2"/>
      </w:pPr>
      <w:r>
        <w:t>Excel uses a default value of false for this attribute.</w:t>
      </w:r>
    </w:p>
    <w:p w:rsidR="00E17828" w:rsidRDefault="00716732">
      <w:pPr>
        <w:pStyle w:val="Heading3"/>
      </w:pPr>
      <w:bookmarkStart w:id="1499" w:name="section_0bb7b2d8a2f844e880d3126b373240bf"/>
      <w:bookmarkStart w:id="1500" w:name="_Toc111177623"/>
      <w:r>
        <w:t>Part 4 Section 3.8.38, stop (Gradi</w:t>
      </w:r>
      <w:r>
        <w:t>ent Stop)</w:t>
      </w:r>
      <w:bookmarkEnd w:id="1499"/>
      <w:bookmarkEnd w:id="1500"/>
      <w:r>
        <w:fldChar w:fldCharType="begin"/>
      </w:r>
      <w:r>
        <w:instrText xml:space="preserve"> XE "stop (Gradient Stop)" </w:instrText>
      </w:r>
      <w:r>
        <w:fldChar w:fldCharType="end"/>
      </w:r>
    </w:p>
    <w:p w:rsidR="00E17828" w:rsidRDefault="00716732">
      <w:pPr>
        <w:pStyle w:val="Definition-Field"/>
      </w:pPr>
      <w:r>
        <w:t xml:space="preserve">a.   </w:t>
      </w:r>
      <w:r>
        <w:rPr>
          <w:i/>
        </w:rPr>
        <w:t>The standard specifies @position as defined by the XML Schema double datatype.</w:t>
      </w:r>
    </w:p>
    <w:p w:rsidR="00E17828" w:rsidRDefault="00716732">
      <w:pPr>
        <w:pStyle w:val="Definition-Field2"/>
      </w:pPr>
      <w:r>
        <w:t>Office requires @position to be a double between 0 and 1 inclusive.</w:t>
      </w:r>
    </w:p>
    <w:p w:rsidR="00E17828" w:rsidRDefault="00716732">
      <w:pPr>
        <w:pStyle w:val="Heading3"/>
      </w:pPr>
      <w:bookmarkStart w:id="1501" w:name="section_36387fd6dcb74bea8b51f4fc7d602609"/>
      <w:bookmarkStart w:id="1502" w:name="_Toc111177624"/>
      <w:r>
        <w:lastRenderedPageBreak/>
        <w:t>Part 4 Section 3.8.39, styleSheet (Style Sheet)</w:t>
      </w:r>
      <w:bookmarkEnd w:id="1501"/>
      <w:bookmarkEnd w:id="1502"/>
      <w:r>
        <w:fldChar w:fldCharType="begin"/>
      </w:r>
      <w:r>
        <w:instrText xml:space="preserve"> XE "styleSheet (Style Sheet)" </w:instrText>
      </w:r>
      <w:r>
        <w:fldChar w:fldCharType="end"/>
      </w:r>
    </w:p>
    <w:p w:rsidR="00E17828" w:rsidRDefault="00716732">
      <w:pPr>
        <w:pStyle w:val="Definition-Field"/>
      </w:pPr>
      <w:r>
        <w:t xml:space="preserve">a.   </w:t>
      </w:r>
      <w:r>
        <w:rPr>
          <w:i/>
        </w:rPr>
        <w:t>The standard states that the child elements styleSheet have a minOccurs equal to zero.</w:t>
      </w:r>
    </w:p>
    <w:p w:rsidR="00E17828" w:rsidRDefault="00716732">
      <w:pPr>
        <w:pStyle w:val="Definition-Field2"/>
      </w:pPr>
      <w:r>
        <w:t>In Office, styleSheet child elements specify formatting information for the cells in an Excel document.  All child elements that a</w:t>
      </w:r>
      <w:r>
        <w:t>re referenced in the Excel document must be present or the document will be considered non-conformant.</w:t>
      </w:r>
    </w:p>
    <w:p w:rsidR="00E17828" w:rsidRDefault="00716732">
      <w:pPr>
        <w:pStyle w:val="Heading3"/>
      </w:pPr>
      <w:bookmarkStart w:id="1503" w:name="section_5e74dee9b7564d74837e784c7c176a09"/>
      <w:bookmarkStart w:id="1504" w:name="_Toc111177625"/>
      <w:r>
        <w:t>Part 4 Section 3.8.40, tableStyle (Table Style)</w:t>
      </w:r>
      <w:bookmarkEnd w:id="1503"/>
      <w:bookmarkEnd w:id="1504"/>
      <w:r>
        <w:fldChar w:fldCharType="begin"/>
      </w:r>
      <w:r>
        <w:instrText xml:space="preserve"> XE "tableStyle (Table Style)" </w:instrText>
      </w:r>
      <w:r>
        <w:fldChar w:fldCharType="end"/>
      </w:r>
    </w:p>
    <w:p w:rsidR="00E17828" w:rsidRDefault="00716732">
      <w:pPr>
        <w:pStyle w:val="Definition-Field"/>
      </w:pPr>
      <w:r>
        <w:t xml:space="preserve">a.   </w:t>
      </w:r>
      <w:r>
        <w:rPr>
          <w:i/>
        </w:rPr>
        <w:t>The standard incorrectly states that built-in table styles are writ</w:t>
      </w:r>
      <w:r>
        <w:rPr>
          <w:i/>
        </w:rPr>
        <w:t>ten in tableStyle elements.</w:t>
      </w:r>
    </w:p>
    <w:p w:rsidR="00E17828" w:rsidRDefault="00716732">
      <w:pPr>
        <w:pStyle w:val="Definition-Field2"/>
      </w:pPr>
      <w:r>
        <w:t>In Office, only user-defined table styles are written to the tableStyle elements.</w:t>
      </w:r>
    </w:p>
    <w:p w:rsidR="00E17828" w:rsidRDefault="00716732">
      <w:pPr>
        <w:pStyle w:val="Definition-Field"/>
      </w:pPr>
      <w:r>
        <w:t xml:space="preserve">b.   </w:t>
      </w:r>
      <w:r>
        <w:rPr>
          <w:i/>
        </w:rPr>
        <w:t>The standard does not limit the length of the value of the name attribute.</w:t>
      </w:r>
    </w:p>
    <w:p w:rsidR="00E17828" w:rsidRDefault="00716732">
      <w:pPr>
        <w:pStyle w:val="Definition-Field2"/>
      </w:pPr>
      <w:r>
        <w:t>Excel restricts the value of this attribute to be at least 1 and a</w:t>
      </w:r>
      <w:r>
        <w:t>t most 255 characters.</w:t>
      </w:r>
    </w:p>
    <w:p w:rsidR="00E17828" w:rsidRDefault="00716732">
      <w:pPr>
        <w:pStyle w:val="Definition-Field"/>
      </w:pPr>
      <w:r>
        <w:t xml:space="preserve">c.   </w:t>
      </w:r>
      <w:r>
        <w:rPr>
          <w:i/>
        </w:rPr>
        <w:t>The standard states that the maxOccurs value for the tableStyleElement child element is unbounded.</w:t>
      </w:r>
    </w:p>
    <w:p w:rsidR="00E17828" w:rsidRDefault="00716732">
      <w:pPr>
        <w:pStyle w:val="Definition-Field2"/>
      </w:pPr>
      <w:r>
        <w:t>Excel limits the occurrences of this element to 28.</w:t>
      </w:r>
    </w:p>
    <w:p w:rsidR="00E17828" w:rsidRDefault="00716732">
      <w:pPr>
        <w:pStyle w:val="Heading3"/>
      </w:pPr>
      <w:bookmarkStart w:id="1505" w:name="section_dc6decf55057448eb1c20bfb354d77a8"/>
      <w:bookmarkStart w:id="1506" w:name="_Toc111177626"/>
      <w:r>
        <w:t>Part 4 Section 3.8.41, tableStyleElement (Table Style)</w:t>
      </w:r>
      <w:bookmarkEnd w:id="1505"/>
      <w:bookmarkEnd w:id="1506"/>
      <w:r>
        <w:fldChar w:fldCharType="begin"/>
      </w:r>
      <w:r>
        <w:instrText xml:space="preserve"> XE "tableStyleElement (Table Style)" </w:instrText>
      </w:r>
      <w:r>
        <w:fldChar w:fldCharType="end"/>
      </w:r>
    </w:p>
    <w:p w:rsidR="00E17828" w:rsidRDefault="00716732">
      <w:pPr>
        <w:pStyle w:val="Definition-Field"/>
      </w:pPr>
      <w:r>
        <w:t xml:space="preserve">a.   </w:t>
      </w:r>
      <w:r>
        <w:rPr>
          <w:i/>
        </w:rPr>
        <w:t>The standard specifies that the values of the size attribute are defined by the XML Schema unsignedInt datatype.</w:t>
      </w:r>
    </w:p>
    <w:p w:rsidR="00E17828" w:rsidRDefault="00716732">
      <w:pPr>
        <w:pStyle w:val="Definition-Field2"/>
      </w:pPr>
      <w:r>
        <w:t>Office requires the size attribute to be an unsignedInt between 1 to 9 inclusive.</w:t>
      </w:r>
    </w:p>
    <w:p w:rsidR="00E17828" w:rsidRDefault="00716732">
      <w:pPr>
        <w:pStyle w:val="Heading3"/>
      </w:pPr>
      <w:bookmarkStart w:id="1507" w:name="section_14c0175633ff413e87d779a89b7c0ba2"/>
      <w:bookmarkStart w:id="1508" w:name="_Toc111177627"/>
      <w:r>
        <w:t xml:space="preserve">Part 4 Section </w:t>
      </w:r>
      <w:r>
        <w:t>3.8.42, tableStyles (Table Styles)</w:t>
      </w:r>
      <w:bookmarkEnd w:id="1507"/>
      <w:bookmarkEnd w:id="1508"/>
      <w:r>
        <w:fldChar w:fldCharType="begin"/>
      </w:r>
      <w:r>
        <w:instrText xml:space="preserve"> XE "tableStyles (Table Styles)" </w:instrText>
      </w:r>
      <w:r>
        <w:fldChar w:fldCharType="end"/>
      </w:r>
    </w:p>
    <w:p w:rsidR="00E17828" w:rsidRDefault="00716732">
      <w:pPr>
        <w:pStyle w:val="Definition-Field"/>
      </w:pPr>
      <w:r>
        <w:t xml:space="preserve">a.   </w:t>
      </w:r>
      <w:r>
        <w:rPr>
          <w:i/>
        </w:rPr>
        <w:t>The standard specifies @defaultTableStyle as xsd:string.</w:t>
      </w:r>
    </w:p>
    <w:p w:rsidR="00E17828" w:rsidRDefault="00716732">
      <w:pPr>
        <w:pStyle w:val="Definition-Field2"/>
      </w:pPr>
      <w:r>
        <w:t>Office requires @defaultChanged to be an xsd:string whose length is between 1 and 255 inclusive.</w:t>
      </w:r>
    </w:p>
    <w:p w:rsidR="00E17828" w:rsidRDefault="00716732">
      <w:pPr>
        <w:pStyle w:val="Definition-Field"/>
      </w:pPr>
      <w:r>
        <w:t xml:space="preserve">b.   </w:t>
      </w:r>
      <w:r>
        <w:rPr>
          <w:i/>
        </w:rPr>
        <w:t>The standard specifies</w:t>
      </w:r>
      <w:r>
        <w:rPr>
          <w:i/>
        </w:rPr>
        <w:t xml:space="preserve"> @defaultPivotStyle as xsd:string.</w:t>
      </w:r>
    </w:p>
    <w:p w:rsidR="00E17828" w:rsidRDefault="00716732">
      <w:pPr>
        <w:pStyle w:val="Definition-Field2"/>
      </w:pPr>
      <w:r>
        <w:t>Office requires @defaultPivotStyle to be an xsd:string whose length is between 1 and 255 inclusive.</w:t>
      </w:r>
    </w:p>
    <w:p w:rsidR="00E17828" w:rsidRDefault="00716732">
      <w:pPr>
        <w:pStyle w:val="Heading3"/>
      </w:pPr>
      <w:bookmarkStart w:id="1509" w:name="section_59922f8b0edc4e93a8229f22254aec46"/>
      <w:bookmarkStart w:id="1510" w:name="_Toc111177628"/>
      <w:r>
        <w:t>Part 4 Section 3.8.45, xf (Format)</w:t>
      </w:r>
      <w:bookmarkEnd w:id="1509"/>
      <w:bookmarkEnd w:id="1510"/>
      <w:r>
        <w:fldChar w:fldCharType="begin"/>
      </w:r>
      <w:r>
        <w:instrText xml:space="preserve"> XE "xf (Format)" </w:instrText>
      </w:r>
      <w:r>
        <w:fldChar w:fldCharType="end"/>
      </w:r>
    </w:p>
    <w:p w:rsidR="00E17828" w:rsidRDefault="00716732">
      <w:pPr>
        <w:pStyle w:val="Definition-Field"/>
      </w:pPr>
      <w:r>
        <w:t xml:space="preserve">a.   </w:t>
      </w:r>
      <w:r>
        <w:rPr>
          <w:i/>
        </w:rPr>
        <w:t>The standard does not define different behaviors for @applyAl</w:t>
      </w:r>
      <w:r>
        <w:rPr>
          <w:i/>
        </w:rPr>
        <w:t>ignment depending on whether the xf is in the CellXfs element or the CellStyleXfs element.</w:t>
      </w:r>
    </w:p>
    <w:p w:rsidR="00E17828" w:rsidRDefault="00716732">
      <w:r>
        <w:t xml:space="preserve">For the </w:t>
      </w:r>
      <w:r>
        <w:rPr>
          <w:b/>
        </w:rPr>
        <w:t>cellStyleXfs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w:t>
      </w:r>
      <w:r>
        <w:t xml:space="preserve"> </w:t>
      </w:r>
      <w:r>
        <w:rPr>
          <w:b/>
        </w:rPr>
        <w:t>cellStyleXfs</w:t>
      </w:r>
      <w:r>
        <w:t xml:space="preserve"> is true.</w:t>
      </w:r>
    </w:p>
    <w:p w:rsidR="00E17828" w:rsidRDefault="00716732">
      <w:r>
        <w:t xml:space="preserve">For the </w:t>
      </w:r>
      <w:r>
        <w:rPr>
          <w:b/>
        </w:rPr>
        <w:t>cellXfs</w:t>
      </w:r>
      <w:r>
        <w:t xml:space="preserve"> element,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w:t>
      </w:r>
      <w:r>
        <w:rPr>
          <w:b/>
        </w:rPr>
        <w:t>leXfs</w:t>
      </w:r>
      <w:r>
        <w:t xml:space="preserve"> changes, the new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w:t>
      </w:r>
      <w:r>
        <w:rPr>
          <w:b/>
        </w:rPr>
        <w:t>ellStyleXf</w:t>
      </w:r>
      <w:r>
        <w:t xml:space="preserve">, </w:t>
      </w:r>
      <w:r>
        <w:rPr>
          <w:b/>
        </w:rPr>
        <w:t>applyAlignment</w:t>
      </w:r>
      <w:r>
        <w:t xml:space="preserve"> shall be true. The default value for </w:t>
      </w:r>
      <w:r>
        <w:rPr>
          <w:b/>
        </w:rPr>
        <w:t>applyAlignment</w:t>
      </w:r>
      <w:r>
        <w:t xml:space="preserve"> in cellXfs element is false.</w:t>
      </w:r>
    </w:p>
    <w:p w:rsidR="00E17828" w:rsidRDefault="00716732">
      <w:pPr>
        <w:pStyle w:val="Definition-Field"/>
      </w:pPr>
      <w:r>
        <w:t xml:space="preserve">b.   </w:t>
      </w:r>
      <w:r>
        <w:rPr>
          <w:i/>
        </w:rPr>
        <w:t>The standard does not define different behaviors for @applyBorder depending on whether the xf is in the CellXfs element or the CellStyleXfs ele</w:t>
      </w:r>
      <w:r>
        <w:rPr>
          <w:i/>
        </w:rPr>
        <w:t>ment.</w:t>
      </w:r>
    </w:p>
    <w:p w:rsidR="00E17828" w:rsidRDefault="00716732">
      <w:r>
        <w:lastRenderedPageBreak/>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E17828" w:rsidRDefault="00716732">
      <w:r>
        <w:t xml:space="preserve">For the </w:t>
      </w:r>
      <w:r>
        <w:rPr>
          <w:b/>
        </w:rPr>
        <w:t>cellXfs</w:t>
      </w:r>
      <w:r>
        <w:t xml:space="preserve"> element, this boolean value indicates whether the bo</w:t>
      </w:r>
      <w:r>
        <w:t xml:space="preserve">rder formatting in the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E17828" w:rsidRDefault="00716732">
      <w:pPr>
        <w:pStyle w:val="Definition-Field"/>
      </w:pPr>
      <w:r>
        <w:t xml:space="preserve">c.   </w:t>
      </w:r>
      <w:r>
        <w:rPr>
          <w:i/>
        </w:rPr>
        <w:t>The standard does not define different behaviors for @applyFill depending on whether the xf is in the CellXfs element or the CellStyleXfs element.</w:t>
      </w:r>
    </w:p>
    <w:p w:rsidR="00E17828" w:rsidRDefault="00716732">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E17828" w:rsidRDefault="00716732">
      <w:r>
        <w:t xml:space="preserve">For the </w:t>
      </w:r>
      <w:r>
        <w:rPr>
          <w:b/>
        </w:rPr>
        <w:t>cellXfs</w:t>
      </w:r>
      <w:r>
        <w:t xml:space="preserve"> element, this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w:t>
      </w:r>
      <w:r>
        <w:t xml:space="preserve"> fill formatting in the </w:t>
      </w:r>
      <w:r>
        <w:rPr>
          <w:b/>
        </w:rPr>
        <w:t>cellStyleXfs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w:t>
      </w:r>
      <w:r>
        <w:t xml:space="preserve">rent </w:t>
      </w:r>
      <w:r>
        <w:rPr>
          <w:b/>
        </w:rPr>
        <w:t>cellStyleXf</w:t>
      </w:r>
      <w:r>
        <w:t xml:space="preserve">, </w:t>
      </w:r>
      <w:r>
        <w:rPr>
          <w:b/>
        </w:rPr>
        <w:t>applyFill</w:t>
      </w:r>
      <w:r>
        <w:t xml:space="preserve"> shall be true. The default value for </w:t>
      </w:r>
      <w:r>
        <w:rPr>
          <w:b/>
        </w:rPr>
        <w:t>applyFill</w:t>
      </w:r>
      <w:r>
        <w:t xml:space="preserve"> in cellXfs element is false.</w:t>
      </w:r>
    </w:p>
    <w:p w:rsidR="00E17828" w:rsidRDefault="00716732">
      <w:pPr>
        <w:pStyle w:val="Definition-Field"/>
      </w:pPr>
      <w:r>
        <w:t xml:space="preserve">d.   </w:t>
      </w:r>
      <w:r>
        <w:rPr>
          <w:i/>
        </w:rPr>
        <w:t>The standard does not define different behaviors for @applyFont depending on whether the xf is in the CellXfs element or the CellStyleXfs element.</w:t>
      </w:r>
    </w:p>
    <w:p w:rsidR="00E17828" w:rsidRDefault="00716732">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E17828" w:rsidRDefault="00716732">
      <w:r>
        <w:t xml:space="preserve">For the </w:t>
      </w:r>
      <w:r>
        <w:rPr>
          <w:b/>
        </w:rPr>
        <w:t>cellXfs</w:t>
      </w:r>
      <w:r>
        <w:t xml:space="preserve"> element, this boolean value indicates whether the font formatt</w:t>
      </w:r>
      <w:r>
        <w:t xml:space="preserve">ing in the xf is overwritten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w:t>
      </w:r>
      <w:r>
        <w:t xml:space="preserv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E17828" w:rsidRDefault="00716732">
      <w:pPr>
        <w:pStyle w:val="Definition-Field"/>
      </w:pPr>
      <w:r>
        <w:t xml:space="preserve">e.   </w:t>
      </w:r>
      <w:r>
        <w:rPr>
          <w:i/>
        </w:rPr>
        <w:t>The standard does not define different</w:t>
      </w:r>
      <w:r>
        <w:rPr>
          <w:i/>
        </w:rPr>
        <w:t xml:space="preserve"> behavior for @applyNumberFormat depending on whether the xf is in the CellXfs element or the CellStyleXfs element.</w:t>
      </w:r>
    </w:p>
    <w:p w:rsidR="00E17828" w:rsidRDefault="00716732">
      <w:r>
        <w:t xml:space="preserve">For the </w:t>
      </w:r>
      <w:r>
        <w:rPr>
          <w:b/>
        </w:rPr>
        <w:t>cellStyleXfs</w:t>
      </w:r>
      <w:r>
        <w:t xml:space="preserve"> element, this boolean value indicates whether the number formatting specified for this </w:t>
      </w:r>
      <w:r>
        <w:rPr>
          <w:b/>
        </w:rPr>
        <w:t xml:space="preserve">xf </w:t>
      </w:r>
      <w:r>
        <w:t>is applied. The default value</w:t>
      </w:r>
      <w:r>
        <w:t xml:space="preserve"> for </w:t>
      </w:r>
      <w:r>
        <w:rPr>
          <w:b/>
        </w:rPr>
        <w:t>applyNumberFormat</w:t>
      </w:r>
      <w:r>
        <w:t xml:space="preserve"> in </w:t>
      </w:r>
      <w:r>
        <w:rPr>
          <w:b/>
        </w:rPr>
        <w:t>cellStyleXfs</w:t>
      </w:r>
      <w:r>
        <w:t xml:space="preserve"> is true.</w:t>
      </w:r>
    </w:p>
    <w:p w:rsidR="00E17828" w:rsidRDefault="00716732">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w:t>
      </w:r>
      <w:r>
        <w:t xml:space="preserve">han the number formatting in the parent </w:t>
      </w:r>
      <w:r>
        <w:rPr>
          <w:b/>
        </w:rPr>
        <w:t>cellStyleXf</w:t>
      </w:r>
      <w:r>
        <w:t xml:space="preserve">, </w:t>
      </w:r>
      <w:r>
        <w:rPr>
          <w:b/>
        </w:rPr>
        <w:t>applyNumberFormat</w:t>
      </w:r>
      <w:r>
        <w:t xml:space="preserve"> shall be true. The default value for </w:t>
      </w:r>
      <w:r>
        <w:rPr>
          <w:b/>
        </w:rPr>
        <w:t>applyNumberFormat</w:t>
      </w:r>
      <w:r>
        <w:t xml:space="preserve"> in cellXfs element is false.</w:t>
      </w:r>
    </w:p>
    <w:p w:rsidR="00E17828" w:rsidRDefault="00716732">
      <w:pPr>
        <w:pStyle w:val="Definition-Field"/>
      </w:pPr>
      <w:r>
        <w:t xml:space="preserve">f.   </w:t>
      </w:r>
      <w:r>
        <w:rPr>
          <w:i/>
        </w:rPr>
        <w:t>The standard does not define different behaviors for @applyProtection depending on whether the x</w:t>
      </w:r>
      <w:r>
        <w:rPr>
          <w:i/>
        </w:rPr>
        <w:t>f is in the CellXfs element or the CellStyleXfs element.</w:t>
      </w:r>
    </w:p>
    <w:p w:rsidR="00E17828" w:rsidRDefault="00716732">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E17828" w:rsidRDefault="00716732">
      <w:r>
        <w:t xml:space="preserve">For the </w:t>
      </w:r>
      <w:r>
        <w:rPr>
          <w:b/>
        </w:rPr>
        <w:t>c</w:t>
      </w:r>
      <w:r>
        <w:rPr>
          <w:b/>
        </w:rPr>
        <w:t>ellXfs</w:t>
      </w:r>
      <w:r>
        <w:t xml:space="preserve"> element, this boolean value indicates whether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w:t>
      </w:r>
      <w:r>
        <w:t xml:space="preserve">tion formatting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w:t>
      </w:r>
      <w:r>
        <w:lastRenderedPageBreak/>
        <w:t xml:space="preserve">protection formatting in the </w:t>
      </w:r>
      <w:r>
        <w:rPr>
          <w:b/>
        </w:rPr>
        <w:t>cellXf</w:t>
      </w:r>
      <w:r>
        <w:t xml:space="preserve"> is different than the protection formatting in the parent </w:t>
      </w:r>
      <w:r>
        <w:rPr>
          <w:b/>
        </w:rPr>
        <w:t>cellStyleXf</w:t>
      </w:r>
      <w:r>
        <w:t xml:space="preserve">, </w:t>
      </w:r>
      <w:r>
        <w:rPr>
          <w:b/>
        </w:rPr>
        <w:t>applyProtect</w:t>
      </w:r>
      <w:r>
        <w:rPr>
          <w:b/>
        </w:rPr>
        <w:t>ion</w:t>
      </w:r>
      <w:r>
        <w:t xml:space="preserve"> shall be true. The default value for </w:t>
      </w:r>
      <w:r>
        <w:rPr>
          <w:b/>
        </w:rPr>
        <w:t>applyProtection</w:t>
      </w:r>
      <w:r>
        <w:t xml:space="preserve"> in cellXfs element is false.</w:t>
      </w:r>
    </w:p>
    <w:p w:rsidR="00E17828" w:rsidRDefault="00716732">
      <w:pPr>
        <w:pStyle w:val="Heading3"/>
      </w:pPr>
      <w:bookmarkStart w:id="1511" w:name="section_b7a596422d224a7a8f6ecd6e3a6d3f63"/>
      <w:bookmarkStart w:id="1512" w:name="_Toc111177629"/>
      <w:r>
        <w:t>Part 4 Section 3.9.1, bk (Metadata Block)</w:t>
      </w:r>
      <w:bookmarkEnd w:id="1511"/>
      <w:bookmarkEnd w:id="1512"/>
      <w:r>
        <w:fldChar w:fldCharType="begin"/>
      </w:r>
      <w:r>
        <w:instrText xml:space="preserve"> XE "bk (Metadata Block)" </w:instrText>
      </w:r>
      <w:r>
        <w:fldChar w:fldCharType="end"/>
      </w:r>
    </w:p>
    <w:p w:rsidR="00E17828" w:rsidRDefault="00716732">
      <w:pPr>
        <w:pStyle w:val="Definition-Field"/>
      </w:pPr>
      <w:r>
        <w:t xml:space="preserve">a.   </w:t>
      </w:r>
      <w:r>
        <w:rPr>
          <w:i/>
        </w:rPr>
        <w:t>The standard does not place any restrictions on the ordering of rc child elements.</w:t>
      </w:r>
    </w:p>
    <w:p w:rsidR="00E17828" w:rsidRDefault="00716732">
      <w:pPr>
        <w:pStyle w:val="Definition-Field2"/>
      </w:pPr>
      <w:r>
        <w:t>Office requi</w:t>
      </w:r>
      <w:r>
        <w:t>res that rc elements must be stored in the strictly increasing order of their metadata record type indexes.</w:t>
      </w:r>
    </w:p>
    <w:p w:rsidR="00E17828" w:rsidRDefault="00716732">
      <w:pPr>
        <w:pStyle w:val="Heading3"/>
      </w:pPr>
      <w:bookmarkStart w:id="1513" w:name="section_4b8cb1c2247540a591c8cbda0082d5e3"/>
      <w:bookmarkStart w:id="1514" w:name="_Toc111177630"/>
      <w:r>
        <w:t>Part 4 Section 3.9.3, cellMetadata (Cell Metadata)</w:t>
      </w:r>
      <w:bookmarkEnd w:id="1513"/>
      <w:bookmarkEnd w:id="1514"/>
      <w:r>
        <w:fldChar w:fldCharType="begin"/>
      </w:r>
      <w:r>
        <w:instrText xml:space="preserve"> XE "cellMetadata (Cell Metadata)" </w:instrText>
      </w:r>
      <w:r>
        <w:fldChar w:fldCharType="end"/>
      </w:r>
    </w:p>
    <w:p w:rsidR="00E17828" w:rsidRDefault="00716732">
      <w:pPr>
        <w:pStyle w:val="Definition-Field2"/>
      </w:pPr>
      <w:r>
        <w:rPr>
          <w:i/>
        </w:rPr>
        <w:t>For additional notes that apply to this portion of the stand</w:t>
      </w:r>
      <w:r>
        <w:rPr>
          <w:i/>
        </w:rPr>
        <w:t xml:space="preserve">ard, please see the notes for </w:t>
      </w:r>
      <w:hyperlink w:anchor="Section_a85a09975fbe446cbc6a2779e2291aca">
        <w:r>
          <w:rPr>
            <w:rStyle w:val="Hyperlink"/>
          </w:rPr>
          <w:t>valueMetadata, §3.9.17(a)</w:t>
        </w:r>
      </w:hyperlink>
      <w:r>
        <w:rPr>
          <w:i/>
        </w:rPr>
        <w:t>.</w:t>
      </w:r>
    </w:p>
    <w:p w:rsidR="00E17828" w:rsidRDefault="00716732">
      <w:pPr>
        <w:pStyle w:val="Definition-Field"/>
      </w:pPr>
      <w:r>
        <w:t xml:space="preserve">a.   </w:t>
      </w:r>
      <w:r>
        <w:rPr>
          <w:i/>
        </w:rPr>
        <w:t>The standard states that the values of the count attribute are defined by the XML Schema unsignedInt datatype.</w:t>
      </w:r>
    </w:p>
    <w:p w:rsidR="00E17828" w:rsidRDefault="00716732">
      <w:pPr>
        <w:pStyle w:val="Definition-Field2"/>
      </w:pPr>
      <w:r>
        <w:t>Office requires that</w:t>
      </w:r>
      <w:r>
        <w:t xml:space="preserve"> the count attribute has a maximum value of 2147483647.</w:t>
      </w:r>
    </w:p>
    <w:p w:rsidR="00E17828" w:rsidRDefault="00716732">
      <w:pPr>
        <w:pStyle w:val="Heading3"/>
      </w:pPr>
      <w:bookmarkStart w:id="1515" w:name="section_18b170425f2749bbb705f4a2d93a5d5e"/>
      <w:bookmarkStart w:id="1516" w:name="_Toc111177631"/>
      <w:r>
        <w:t>Part 4 Section 3.9.4, futureMetadata (Future Metadata)</w:t>
      </w:r>
      <w:bookmarkEnd w:id="1515"/>
      <w:bookmarkEnd w:id="1516"/>
      <w:r>
        <w:fldChar w:fldCharType="begin"/>
      </w:r>
      <w:r>
        <w:instrText xml:space="preserve"> XE "futureMetadata (Future Metadata)" </w:instrText>
      </w:r>
      <w:r>
        <w:fldChar w:fldCharType="end"/>
      </w:r>
    </w:p>
    <w:p w:rsidR="00E17828" w:rsidRDefault="00716732">
      <w:pPr>
        <w:pStyle w:val="Definition-Field"/>
      </w:pPr>
      <w:r>
        <w:t xml:space="preserve">a.   </w:t>
      </w:r>
      <w:r>
        <w:rPr>
          <w:i/>
        </w:rPr>
        <w:t>The standard specifies that the values of the count attribute are defined by the XML Schema unsigne</w:t>
      </w:r>
      <w:r>
        <w:rPr>
          <w:i/>
        </w:rPr>
        <w:t>dInt datatype.</w:t>
      </w:r>
    </w:p>
    <w:p w:rsidR="00E17828" w:rsidRDefault="00716732">
      <w:pPr>
        <w:pStyle w:val="Definition-Field2"/>
      </w:pPr>
      <w:r>
        <w:t>Office requires that @count has a maximum value of 2147483647.</w:t>
      </w:r>
    </w:p>
    <w:p w:rsidR="00E17828" w:rsidRDefault="00716732">
      <w:pPr>
        <w:pStyle w:val="Definition-Field"/>
      </w:pPr>
      <w:r>
        <w:t xml:space="preserve">b.   </w:t>
      </w:r>
      <w:r>
        <w:rPr>
          <w:i/>
        </w:rPr>
        <w:t>The standard states that the name attribute is the metadata type name.</w:t>
      </w:r>
    </w:p>
    <w:p w:rsidR="00E17828" w:rsidRDefault="00716732">
      <w:pPr>
        <w:pStyle w:val="Definition-Field2"/>
      </w:pPr>
      <w:r>
        <w:t>Office requires this name must be equal to the name attribute of one of the metadataType records in the metadataTypes collection. This name must be unique among all futureMetadata records and must not equal XLMDX.</w:t>
      </w:r>
    </w:p>
    <w:p w:rsidR="00E17828" w:rsidRDefault="00716732">
      <w:pPr>
        <w:pStyle w:val="Definition-Field"/>
      </w:pPr>
      <w:r>
        <w:t xml:space="preserve">c.   </w:t>
      </w:r>
      <w:r>
        <w:rPr>
          <w:i/>
        </w:rPr>
        <w:t>The standard states that the possible</w:t>
      </w:r>
      <w:r>
        <w:rPr>
          <w:i/>
        </w:rPr>
        <w:t xml:space="preserve"> values for the name attribute are defined by ST_Xstring simple type.</w:t>
      </w:r>
    </w:p>
    <w:p w:rsidR="00E17828" w:rsidRDefault="00716732">
      <w:pPr>
        <w:pStyle w:val="Definition-Field2"/>
      </w:pPr>
      <w:r>
        <w:t>Office requires that the name attribute be non-empty and less than or equal to 65535 characters.</w:t>
      </w:r>
    </w:p>
    <w:p w:rsidR="00E17828" w:rsidRDefault="00716732">
      <w:pPr>
        <w:pStyle w:val="Heading3"/>
      </w:pPr>
      <w:bookmarkStart w:id="1517" w:name="section_fb9c3a77602a416997f67646e32e8b47"/>
      <w:bookmarkStart w:id="1518" w:name="_Toc111177632"/>
      <w:r>
        <w:t>Part 4 Section 3.9.5, k (KPI MDX Metadata)</w:t>
      </w:r>
      <w:bookmarkEnd w:id="1517"/>
      <w:bookmarkEnd w:id="1518"/>
      <w:r>
        <w:fldChar w:fldCharType="begin"/>
      </w:r>
      <w:r>
        <w:instrText xml:space="preserve"> XE "k (KPI MDX Metadata)" </w:instrText>
      </w:r>
      <w:r>
        <w:fldChar w:fldCharType="end"/>
      </w:r>
    </w:p>
    <w:p w:rsidR="00E17828" w:rsidRDefault="00716732">
      <w:pPr>
        <w:pStyle w:val="Definition-Field"/>
      </w:pPr>
      <w:r>
        <w:t xml:space="preserve">a.   </w:t>
      </w:r>
      <w:r>
        <w:rPr>
          <w:i/>
        </w:rPr>
        <w:t>The standard</w:t>
      </w:r>
      <w:r>
        <w:rPr>
          <w:i/>
        </w:rPr>
        <w:t xml:space="preserve"> does not specify the base of @n and @np.</w:t>
      </w:r>
    </w:p>
    <w:p w:rsidR="00E17828" w:rsidRDefault="00716732">
      <w:pPr>
        <w:pStyle w:val="Definition-Field2"/>
      </w:pPr>
      <w:r>
        <w:t>Office treats @n and @np as zero-based indexes into the metadataStrings collection.</w:t>
      </w:r>
    </w:p>
    <w:p w:rsidR="00E17828" w:rsidRDefault="00716732">
      <w:pPr>
        <w:pStyle w:val="Definition-Field"/>
      </w:pPr>
      <w:r>
        <w:t xml:space="preserve">b.   </w:t>
      </w:r>
      <w:r>
        <w:rPr>
          <w:i/>
        </w:rPr>
        <w:t>The standard states that the values of the n attribute are defined by the XML Schema unsignedInt datatype.</w:t>
      </w:r>
    </w:p>
    <w:p w:rsidR="00E17828" w:rsidRDefault="00716732">
      <w:pPr>
        <w:pStyle w:val="Definition-Field2"/>
      </w:pPr>
      <w:r>
        <w:t>Office requires th</w:t>
      </w:r>
      <w:r>
        <w:t>at the n attribute has a maximum value of 2147483647.</w:t>
      </w:r>
    </w:p>
    <w:p w:rsidR="00E17828" w:rsidRDefault="00716732">
      <w:pPr>
        <w:pStyle w:val="Definition-Field"/>
      </w:pPr>
      <w:r>
        <w:t xml:space="preserve">c.   </w:t>
      </w:r>
      <w:r>
        <w:rPr>
          <w:i/>
        </w:rPr>
        <w:t>The standard states that the values of the np attribute are defined by the XML Schema unsignedInt datatype.</w:t>
      </w:r>
    </w:p>
    <w:p w:rsidR="00E17828" w:rsidRDefault="00716732">
      <w:pPr>
        <w:pStyle w:val="Definition-Field2"/>
      </w:pPr>
      <w:r>
        <w:t>Office requires that the np attribute has a maximum value of 2147483647.</w:t>
      </w:r>
    </w:p>
    <w:p w:rsidR="00E17828" w:rsidRDefault="00716732">
      <w:pPr>
        <w:pStyle w:val="Heading3"/>
      </w:pPr>
      <w:bookmarkStart w:id="1519" w:name="section_42dde1a9c522429eb445f6ebc5cfb31c"/>
      <w:bookmarkStart w:id="1520" w:name="_Toc111177633"/>
      <w:r>
        <w:lastRenderedPageBreak/>
        <w:t>Part 4 Section 3.9.6, mdx (MDX Metadata Record)</w:t>
      </w:r>
      <w:bookmarkEnd w:id="1519"/>
      <w:bookmarkEnd w:id="1520"/>
      <w:r>
        <w:fldChar w:fldCharType="begin"/>
      </w:r>
      <w:r>
        <w:instrText xml:space="preserve"> XE "mdx (MDX Metadata Record)" </w:instrText>
      </w:r>
      <w:r>
        <w:fldChar w:fldCharType="end"/>
      </w:r>
    </w:p>
    <w:p w:rsidR="00E17828" w:rsidRDefault="00716732">
      <w:pPr>
        <w:pStyle w:val="Definition-Field"/>
      </w:pPr>
      <w:r>
        <w:t xml:space="preserve">a.   </w:t>
      </w:r>
      <w:r>
        <w:rPr>
          <w:i/>
        </w:rPr>
        <w:t>The standard states that the values of the n attribute are defined by the XML Schema unsignedInt datatype.</w:t>
      </w:r>
    </w:p>
    <w:p w:rsidR="00E17828" w:rsidRDefault="00716732">
      <w:pPr>
        <w:pStyle w:val="Definition-Field2"/>
      </w:pPr>
      <w:r>
        <w:t>Office requires that the n attribute has a maximum value of 21</w:t>
      </w:r>
      <w:r>
        <w:t>47483647.</w:t>
      </w:r>
    </w:p>
    <w:p w:rsidR="00E17828" w:rsidRDefault="00716732">
      <w:pPr>
        <w:pStyle w:val="Heading3"/>
      </w:pPr>
      <w:bookmarkStart w:id="1521" w:name="section_fd5269008ea0443abc7139e65f2f6e94"/>
      <w:bookmarkStart w:id="1522" w:name="_Toc111177634"/>
      <w:r>
        <w:t>Part 4 Section 3.9.7, mdxMetadata (MDX Metadata Information)</w:t>
      </w:r>
      <w:bookmarkEnd w:id="1521"/>
      <w:bookmarkEnd w:id="1522"/>
      <w:r>
        <w:fldChar w:fldCharType="begin"/>
      </w:r>
      <w:r>
        <w:instrText xml:space="preserve"> XE "mdxMetadata (MDX Metadata Information)" </w:instrText>
      </w:r>
      <w:r>
        <w:fldChar w:fldCharType="end"/>
      </w:r>
    </w:p>
    <w:p w:rsidR="00E17828" w:rsidRDefault="00716732">
      <w:pPr>
        <w:pStyle w:val="Definition-Field"/>
      </w:pPr>
      <w:r>
        <w:t xml:space="preserve">a.   </w:t>
      </w:r>
      <w:r>
        <w:rPr>
          <w:i/>
        </w:rPr>
        <w:t>The standard states that the values of the count attribute are defined by the XML Schema unsignedInt datetype.</w:t>
      </w:r>
    </w:p>
    <w:p w:rsidR="00E17828" w:rsidRDefault="00716732">
      <w:pPr>
        <w:pStyle w:val="Definition-Field2"/>
      </w:pPr>
      <w:r>
        <w:t>Office requires that @</w:t>
      </w:r>
      <w:r>
        <w:t>count has a maximum value of 2147483647.</w:t>
      </w:r>
    </w:p>
    <w:p w:rsidR="00E17828" w:rsidRDefault="00716732">
      <w:pPr>
        <w:pStyle w:val="Heading3"/>
      </w:pPr>
      <w:bookmarkStart w:id="1523" w:name="section_4e059c04eb5e4d0bb722ae7bb3fa3eef"/>
      <w:bookmarkStart w:id="1524" w:name="_Toc111177635"/>
      <w:r>
        <w:t>Part 4 Section 3.9.9, metadataStrings (Metadata String Store)</w:t>
      </w:r>
      <w:bookmarkEnd w:id="1523"/>
      <w:bookmarkEnd w:id="1524"/>
      <w:r>
        <w:fldChar w:fldCharType="begin"/>
      </w:r>
      <w:r>
        <w:instrText xml:space="preserve"> XE "metadataStrings (Metadata String Store)" </w:instrText>
      </w:r>
      <w:r>
        <w:fldChar w:fldCharType="end"/>
      </w:r>
    </w:p>
    <w:p w:rsidR="00E17828" w:rsidRDefault="00716732">
      <w:pPr>
        <w:pStyle w:val="Definition-Field"/>
      </w:pPr>
      <w:r>
        <w:t xml:space="preserve">a.   </w:t>
      </w:r>
      <w:r>
        <w:rPr>
          <w:i/>
        </w:rPr>
        <w:t>The standard specifies that the values of the count attribute are defined by the XML Schema unsigned</w:t>
      </w:r>
      <w:r>
        <w:rPr>
          <w:i/>
        </w:rPr>
        <w:t>Int datatype.</w:t>
      </w:r>
    </w:p>
    <w:p w:rsidR="00E17828" w:rsidRDefault="00716732">
      <w:pPr>
        <w:pStyle w:val="Definition-Field2"/>
      </w:pPr>
      <w:r>
        <w:t>Office requires that @count has a maximum value of 2147483647.</w:t>
      </w:r>
    </w:p>
    <w:p w:rsidR="00E17828" w:rsidRDefault="00716732">
      <w:pPr>
        <w:pStyle w:val="Heading3"/>
      </w:pPr>
      <w:bookmarkStart w:id="1525" w:name="section_81894b65290a486e8e815a78172ca44e"/>
      <w:bookmarkStart w:id="1526" w:name="_Toc111177636"/>
      <w:r>
        <w:t>Part 4 Section 3.9.10, metadataType (Metadata Type Information)</w:t>
      </w:r>
      <w:bookmarkEnd w:id="1525"/>
      <w:bookmarkEnd w:id="1526"/>
      <w:r>
        <w:fldChar w:fldCharType="begin"/>
      </w:r>
      <w:r>
        <w:instrText xml:space="preserve"> XE "metadataType (Metadata Type Information)" </w:instrText>
      </w:r>
      <w:r>
        <w:fldChar w:fldCharType="end"/>
      </w:r>
    </w:p>
    <w:p w:rsidR="00E17828" w:rsidRDefault="00716732">
      <w:pPr>
        <w:pStyle w:val="Definition-Field"/>
      </w:pPr>
      <w:r>
        <w:t xml:space="preserve">a.   </w:t>
      </w:r>
      <w:r>
        <w:rPr>
          <w:i/>
        </w:rPr>
        <w:t>The standard specifies that the adjust attribute is true if m</w:t>
      </w:r>
      <w:r>
        <w:rPr>
          <w:i/>
        </w:rPr>
        <w:t>etadata corresponding to a particular cell needs to be notified when that cell's location is changed, false otherwise.</w:t>
      </w:r>
    </w:p>
    <w:p w:rsidR="00E17828" w:rsidRDefault="00716732">
      <w:pPr>
        <w:pStyle w:val="Definition-Field2"/>
      </w:pPr>
      <w:r>
        <w:t>Office does not respect the value of the adjust attribute.</w:t>
      </w:r>
    </w:p>
    <w:p w:rsidR="00E17828" w:rsidRDefault="00716732">
      <w:pPr>
        <w:pStyle w:val="Definition-Field"/>
      </w:pPr>
      <w:r>
        <w:t xml:space="preserve">b.   </w:t>
      </w:r>
      <w:r>
        <w:rPr>
          <w:i/>
        </w:rPr>
        <w:t>The standard specifies that the assign attribute is true when metadata sh</w:t>
      </w:r>
      <w:r>
        <w:rPr>
          <w:i/>
        </w:rPr>
        <w:t>ould be propagated by assignment, false otherwise.</w:t>
      </w:r>
    </w:p>
    <w:p w:rsidR="00E17828" w:rsidRDefault="00716732">
      <w:pPr>
        <w:pStyle w:val="Definition-Field2"/>
      </w:pPr>
      <w:r>
        <w:t>Office does not respect the value of the assign attribute.</w:t>
      </w:r>
    </w:p>
    <w:p w:rsidR="00E17828" w:rsidRDefault="00716732">
      <w:pPr>
        <w:pStyle w:val="Definition-Field"/>
      </w:pPr>
      <w:r>
        <w:t xml:space="preserve">c.   </w:t>
      </w:r>
      <w:r>
        <w:rPr>
          <w:i/>
        </w:rPr>
        <w:t>The standard specifies that the clearAll attribute is true if the metadata persists after a clear all, false otherwise.</w:t>
      </w:r>
    </w:p>
    <w:p w:rsidR="00E17828" w:rsidRDefault="00716732">
      <w:pPr>
        <w:pStyle w:val="Definition-Field2"/>
      </w:pPr>
      <w:r>
        <w:t>Office does not respe</w:t>
      </w:r>
      <w:r>
        <w:t>ct the value of the clearAll attribute.</w:t>
      </w:r>
    </w:p>
    <w:p w:rsidR="00E17828" w:rsidRDefault="00716732">
      <w:pPr>
        <w:pStyle w:val="Definition-Field"/>
      </w:pPr>
      <w:r>
        <w:t xml:space="preserve">d.   </w:t>
      </w:r>
      <w:r>
        <w:rPr>
          <w:i/>
        </w:rPr>
        <w:t>The standard specifies that the coerce attribute is true if the value metadata is removed upon coercion, false otherwise.</w:t>
      </w:r>
    </w:p>
    <w:p w:rsidR="00E17828" w:rsidRDefault="00716732">
      <w:pPr>
        <w:pStyle w:val="Definition-Field2"/>
      </w:pPr>
      <w:r>
        <w:t>Office does not respect the value of the coerce attribute.</w:t>
      </w:r>
    </w:p>
    <w:p w:rsidR="00E17828" w:rsidRDefault="00716732">
      <w:pPr>
        <w:pStyle w:val="Definition-Field"/>
      </w:pPr>
      <w:r>
        <w:t xml:space="preserve">e.   </w:t>
      </w:r>
      <w:r>
        <w:rPr>
          <w:i/>
        </w:rPr>
        <w:t>The standard specifies th</w:t>
      </w:r>
      <w:r>
        <w:rPr>
          <w:i/>
        </w:rPr>
        <w:t>at the ghostCol attribute is true when the metadata is copied to or from a ghost column, false otherwise.</w:t>
      </w:r>
    </w:p>
    <w:p w:rsidR="00E17828" w:rsidRDefault="00716732">
      <w:pPr>
        <w:pStyle w:val="Definition-Field2"/>
      </w:pPr>
      <w:r>
        <w:t>Office does not respect the value of the ghostCol attribute.</w:t>
      </w:r>
    </w:p>
    <w:p w:rsidR="00E17828" w:rsidRDefault="00716732">
      <w:pPr>
        <w:pStyle w:val="Definition-Field"/>
      </w:pPr>
      <w:r>
        <w:t xml:space="preserve">f.   </w:t>
      </w:r>
      <w:r>
        <w:rPr>
          <w:i/>
        </w:rPr>
        <w:t>The standard specifies that the ghostRow attribute is true when the metadata is copi</w:t>
      </w:r>
      <w:r>
        <w:rPr>
          <w:i/>
        </w:rPr>
        <w:t>ed to or from a ghost row, false otherwise.</w:t>
      </w:r>
    </w:p>
    <w:p w:rsidR="00E17828" w:rsidRDefault="00716732">
      <w:pPr>
        <w:pStyle w:val="Definition-Field2"/>
      </w:pPr>
      <w:r>
        <w:t>Office does not respect the value of the ghostRow attribute.</w:t>
      </w:r>
    </w:p>
    <w:p w:rsidR="00E17828" w:rsidRDefault="00716732">
      <w:pPr>
        <w:pStyle w:val="Definition-Field"/>
      </w:pPr>
      <w:r>
        <w:t xml:space="preserve">g.   </w:t>
      </w:r>
      <w:r>
        <w:rPr>
          <w:i/>
        </w:rPr>
        <w:t>The standard specifies that merge is true if the metadata persists after a cell merge, false otherwise.</w:t>
      </w:r>
    </w:p>
    <w:p w:rsidR="00E17828" w:rsidRDefault="00716732">
      <w:pPr>
        <w:pStyle w:val="Definition-Field2"/>
      </w:pPr>
      <w:r>
        <w:t>Office does not respect the value of the m</w:t>
      </w:r>
      <w:r>
        <w:t>erge attribute.</w:t>
      </w:r>
    </w:p>
    <w:p w:rsidR="00E17828" w:rsidRDefault="00716732">
      <w:pPr>
        <w:pStyle w:val="Definition-Field"/>
      </w:pPr>
      <w:r>
        <w:t xml:space="preserve">h.   </w:t>
      </w:r>
      <w:r>
        <w:rPr>
          <w:i/>
        </w:rPr>
        <w:t>The standard specifies that pasteAll is true when the metadata is populated on a Paste:All, false otherwise.</w:t>
      </w:r>
    </w:p>
    <w:p w:rsidR="00E17828" w:rsidRDefault="00716732">
      <w:pPr>
        <w:pStyle w:val="Definition-Field2"/>
      </w:pPr>
      <w:r>
        <w:lastRenderedPageBreak/>
        <w:t>Office does not respect the value of the pasteAll attribute.</w:t>
      </w:r>
    </w:p>
    <w:p w:rsidR="00E17828" w:rsidRDefault="00716732">
      <w:pPr>
        <w:pStyle w:val="Definition-Field"/>
      </w:pPr>
      <w:r>
        <w:t xml:space="preserve">i.   </w:t>
      </w:r>
      <w:r>
        <w:rPr>
          <w:i/>
        </w:rPr>
        <w:t>The standard specifies that pasteBorders is true when the metadata is populated when only borders are pasted, false otherwise.</w:t>
      </w:r>
    </w:p>
    <w:p w:rsidR="00E17828" w:rsidRDefault="00716732">
      <w:pPr>
        <w:pStyle w:val="Definition-Field2"/>
      </w:pPr>
      <w:r>
        <w:t>Office does not respect the value of the pasteBorders attribute.</w:t>
      </w:r>
    </w:p>
    <w:p w:rsidR="00E17828" w:rsidRDefault="00716732">
      <w:pPr>
        <w:pStyle w:val="Definition-Field"/>
      </w:pPr>
      <w:r>
        <w:t xml:space="preserve">j.   </w:t>
      </w:r>
      <w:r>
        <w:rPr>
          <w:i/>
        </w:rPr>
        <w:t>The standard specifies that pasteColWidths is true if the metadata is populated when only column widths are pasted, false otherwise.</w:t>
      </w:r>
    </w:p>
    <w:p w:rsidR="00E17828" w:rsidRDefault="00716732">
      <w:pPr>
        <w:pStyle w:val="Definition-Field2"/>
      </w:pPr>
      <w:r>
        <w:t>Office does not respect the value of the pasteColWidths attribute.</w:t>
      </w:r>
    </w:p>
    <w:p w:rsidR="00E17828" w:rsidRDefault="00716732">
      <w:pPr>
        <w:pStyle w:val="Definition-Field"/>
      </w:pPr>
      <w:r>
        <w:t xml:space="preserve">k.   </w:t>
      </w:r>
      <w:r>
        <w:rPr>
          <w:i/>
        </w:rPr>
        <w:t>The standard specifies that the pasteComments attri</w:t>
      </w:r>
      <w:r>
        <w:rPr>
          <w:i/>
        </w:rPr>
        <w:t>bute is true when metadata is populated when only comments are pasted, false otherwise.</w:t>
      </w:r>
    </w:p>
    <w:p w:rsidR="00E17828" w:rsidRDefault="00716732">
      <w:pPr>
        <w:pStyle w:val="Definition-Field2"/>
      </w:pPr>
      <w:r>
        <w:t>Office does not respect the value of the pasteComments attribute.</w:t>
      </w:r>
    </w:p>
    <w:p w:rsidR="00E17828" w:rsidRDefault="00716732">
      <w:pPr>
        <w:pStyle w:val="Definition-Field"/>
      </w:pPr>
      <w:r>
        <w:t xml:space="preserve">l.   </w:t>
      </w:r>
      <w:r>
        <w:rPr>
          <w:i/>
        </w:rPr>
        <w:t xml:space="preserve">The standard specifies that the pasteDataValidation attribute is true when metadata is populated </w:t>
      </w:r>
      <w:r>
        <w:rPr>
          <w:i/>
        </w:rPr>
        <w:t>when only data validation is pasted, false otherwise.</w:t>
      </w:r>
    </w:p>
    <w:p w:rsidR="00E17828" w:rsidRDefault="00716732">
      <w:pPr>
        <w:pStyle w:val="Definition-Field2"/>
      </w:pPr>
      <w:r>
        <w:t>Office does not respect the value of the pasteDataValidation attribute.</w:t>
      </w:r>
    </w:p>
    <w:p w:rsidR="00E17828" w:rsidRDefault="00716732">
      <w:pPr>
        <w:pStyle w:val="Definition-Field"/>
      </w:pPr>
      <w:r>
        <w:t xml:space="preserve">m.   </w:t>
      </w:r>
      <w:r>
        <w:rPr>
          <w:i/>
        </w:rPr>
        <w:t>The standard specifies that the pasteFormats attribute is true when metadata is populated when only formatting is pasted, fal</w:t>
      </w:r>
      <w:r>
        <w:rPr>
          <w:i/>
        </w:rPr>
        <w:t>se otherwise.</w:t>
      </w:r>
    </w:p>
    <w:p w:rsidR="00E17828" w:rsidRDefault="00716732">
      <w:pPr>
        <w:pStyle w:val="Definition-Field2"/>
      </w:pPr>
      <w:r>
        <w:t>Office does not respect the value of the pasteFormats attribute.</w:t>
      </w:r>
    </w:p>
    <w:p w:rsidR="00E17828" w:rsidRDefault="00716732">
      <w:pPr>
        <w:pStyle w:val="Definition-Field"/>
      </w:pPr>
      <w:r>
        <w:t xml:space="preserve">n.   </w:t>
      </w:r>
      <w:r>
        <w:rPr>
          <w:i/>
        </w:rPr>
        <w:t>The standard specifies that the pasteFormulas attribute is true when the metadata is populated when only formulas are pasted, false otherwise.</w:t>
      </w:r>
    </w:p>
    <w:p w:rsidR="00E17828" w:rsidRDefault="00716732">
      <w:pPr>
        <w:pStyle w:val="Definition-Field2"/>
      </w:pPr>
      <w:r>
        <w:t>Office does not respect the v</w:t>
      </w:r>
      <w:r>
        <w:t>alue of the pasteFormulas attribute.</w:t>
      </w:r>
    </w:p>
    <w:p w:rsidR="00E17828" w:rsidRDefault="00716732">
      <w:pPr>
        <w:pStyle w:val="Definition-Field"/>
      </w:pPr>
      <w:r>
        <w:t xml:space="preserve">o.   </w:t>
      </w:r>
      <w:r>
        <w:rPr>
          <w:i/>
        </w:rPr>
        <w:t>The standard specifies that the pasteNumberFormats attribute is true when metadata is populated when only number formatting is pasted, false otherwise.</w:t>
      </w:r>
    </w:p>
    <w:p w:rsidR="00E17828" w:rsidRDefault="00716732">
      <w:pPr>
        <w:pStyle w:val="Definition-Field2"/>
      </w:pPr>
      <w:r>
        <w:t>Office does not respect the value of the pasteNumberFormats at</w:t>
      </w:r>
      <w:r>
        <w:t>tribute.</w:t>
      </w:r>
    </w:p>
    <w:p w:rsidR="00E17828" w:rsidRDefault="00716732">
      <w:pPr>
        <w:pStyle w:val="Definition-Field"/>
      </w:pPr>
      <w:r>
        <w:t xml:space="preserve">p.   </w:t>
      </w:r>
      <w:r>
        <w:rPr>
          <w:i/>
        </w:rPr>
        <w:t>The standard specifies that the rowColShift attribute is true if the metadata persists after the cell has been shifted, false otherwise.</w:t>
      </w:r>
    </w:p>
    <w:p w:rsidR="00E17828" w:rsidRDefault="00716732">
      <w:pPr>
        <w:pStyle w:val="Definition-Field2"/>
      </w:pPr>
      <w:r>
        <w:t>Office does not respect the value of the rowColShift attribute.</w:t>
      </w:r>
    </w:p>
    <w:p w:rsidR="00E17828" w:rsidRDefault="00716732">
      <w:pPr>
        <w:pStyle w:val="Definition-Field"/>
      </w:pPr>
      <w:r>
        <w:t xml:space="preserve">q.   </w:t>
      </w:r>
      <w:r>
        <w:rPr>
          <w:i/>
        </w:rPr>
        <w:t>The standard specifies that the spli</w:t>
      </w:r>
      <w:r>
        <w:rPr>
          <w:i/>
        </w:rPr>
        <w:t>tAll attribute is true if the metadata is copied to all new cells resulting from a split and false otherwise.</w:t>
      </w:r>
    </w:p>
    <w:p w:rsidR="00E17828" w:rsidRDefault="00716732">
      <w:pPr>
        <w:pStyle w:val="Definition-Field2"/>
      </w:pPr>
      <w:r>
        <w:t>Office does not respect the value of the splitAll attribute.</w:t>
      </w:r>
    </w:p>
    <w:p w:rsidR="00E17828" w:rsidRDefault="00716732">
      <w:pPr>
        <w:pStyle w:val="Definition-Field"/>
      </w:pPr>
      <w:r>
        <w:t xml:space="preserve">r.   </w:t>
      </w:r>
      <w:r>
        <w:rPr>
          <w:i/>
        </w:rPr>
        <w:t>The standard specifies that the splitFirst attribute is true when the metadata f</w:t>
      </w:r>
      <w:r>
        <w:rPr>
          <w:i/>
        </w:rPr>
        <w:t>rom a split cell is only copied to the first resulting cell, false otherwise.</w:t>
      </w:r>
    </w:p>
    <w:p w:rsidR="00E17828" w:rsidRDefault="00716732">
      <w:pPr>
        <w:pStyle w:val="Definition-Field2"/>
      </w:pPr>
      <w:r>
        <w:t>Office does not respect the value of the splitFirst attribute.</w:t>
      </w:r>
    </w:p>
    <w:p w:rsidR="00E17828" w:rsidRDefault="00716732">
      <w:pPr>
        <w:pStyle w:val="Definition-Field"/>
      </w:pPr>
      <w:r>
        <w:t xml:space="preserve">s.   </w:t>
      </w:r>
      <w:r>
        <w:rPr>
          <w:i/>
        </w:rPr>
        <w:t>The standard specifies that the clearComments attribute is true if the metadata persists after Clear:Comments,</w:t>
      </w:r>
      <w:r>
        <w:rPr>
          <w:i/>
        </w:rPr>
        <w:t xml:space="preserve"> false otherwise.</w:t>
      </w:r>
    </w:p>
    <w:p w:rsidR="00E17828" w:rsidRDefault="00716732">
      <w:pPr>
        <w:pStyle w:val="Definition-Field2"/>
      </w:pPr>
      <w:r>
        <w:t>Office does not respect the value of the clearComments attribute.</w:t>
      </w:r>
    </w:p>
    <w:p w:rsidR="00E17828" w:rsidRDefault="00716732">
      <w:pPr>
        <w:pStyle w:val="Definition-Field"/>
      </w:pPr>
      <w:r>
        <w:t xml:space="preserve">t.   </w:t>
      </w:r>
      <w:r>
        <w:rPr>
          <w:i/>
        </w:rPr>
        <w:t>The standard specifies that the clearContents attribute is true if metadata persists after a "Clear: Contents" action, false otherwise.</w:t>
      </w:r>
    </w:p>
    <w:p w:rsidR="00E17828" w:rsidRDefault="00716732">
      <w:pPr>
        <w:pStyle w:val="Definition-Field2"/>
      </w:pPr>
      <w:r>
        <w:t>Office does not respect the val</w:t>
      </w:r>
      <w:r>
        <w:t>ue of the clearContents attribute.</w:t>
      </w:r>
    </w:p>
    <w:p w:rsidR="00E17828" w:rsidRDefault="00716732">
      <w:pPr>
        <w:pStyle w:val="Definition-Field"/>
      </w:pPr>
      <w:r>
        <w:lastRenderedPageBreak/>
        <w:t xml:space="preserve">u.   </w:t>
      </w:r>
      <w:r>
        <w:rPr>
          <w:i/>
        </w:rPr>
        <w:t>The standard does not restrict the value of the minSupportedVersion attribute when the name attribute equals XLMDX.</w:t>
      </w:r>
    </w:p>
    <w:p w:rsidR="00E17828" w:rsidRDefault="00716732">
      <w:pPr>
        <w:pStyle w:val="Definition-Field2"/>
      </w:pPr>
      <w:r>
        <w:t xml:space="preserve">Office requires that the value of the minSupportedVersion attribute shall be set to 120000 when the </w:t>
      </w:r>
      <w:r>
        <w:t>name attribute equals XLMDX.</w:t>
      </w:r>
    </w:p>
    <w:p w:rsidR="00E17828" w:rsidRDefault="00716732">
      <w:pPr>
        <w:pStyle w:val="Definition-Field"/>
      </w:pPr>
      <w:r>
        <w:t xml:space="preserve">v.   </w:t>
      </w:r>
      <w:r>
        <w:rPr>
          <w:i/>
        </w:rPr>
        <w:t>The standard does not restrict the value of the name attribute.</w:t>
      </w:r>
    </w:p>
    <w:p w:rsidR="00E17828" w:rsidRDefault="00716732">
      <w:pPr>
        <w:pStyle w:val="Definition-Field2"/>
      </w:pPr>
      <w:r>
        <w:t>Office requires that the value of the name attribute must be XLMDX for MDX metadata type and the name XLMDX cannot be used for future metadata type.</w:t>
      </w:r>
    </w:p>
    <w:p w:rsidR="00E17828" w:rsidRDefault="00716732">
      <w:pPr>
        <w:pStyle w:val="Definition-Field"/>
      </w:pPr>
      <w:r>
        <w:t xml:space="preserve">w.   </w:t>
      </w:r>
      <w:r>
        <w:rPr>
          <w:i/>
        </w:rPr>
        <w:t xml:space="preserve">The </w:t>
      </w:r>
      <w:r>
        <w:rPr>
          <w:i/>
        </w:rPr>
        <w:t>standard states that the possible values for the name attribute are defined by ST_Xstring simple type.</w:t>
      </w:r>
    </w:p>
    <w:p w:rsidR="00E17828" w:rsidRDefault="00716732">
      <w:pPr>
        <w:pStyle w:val="Definition-Field2"/>
      </w:pPr>
      <w:r>
        <w:t>Office requires that the name attribute be non-empty and less than or equal to 65535 characters.</w:t>
      </w:r>
    </w:p>
    <w:p w:rsidR="00E17828" w:rsidRDefault="00716732">
      <w:pPr>
        <w:pStyle w:val="Definition-Field"/>
      </w:pPr>
      <w:r>
        <w:t xml:space="preserve">x.   </w:t>
      </w:r>
      <w:r>
        <w:rPr>
          <w:i/>
        </w:rPr>
        <w:t>The standard does not restrict the value @adjust when @name=XLMDX.</w:t>
      </w:r>
    </w:p>
    <w:p w:rsidR="00E17828" w:rsidRDefault="00716732">
      <w:pPr>
        <w:pStyle w:val="Definition-Field2"/>
      </w:pPr>
      <w:r>
        <w:t>Office requires that the value @adjust shall not be true when @name=XLMDX.</w:t>
      </w:r>
    </w:p>
    <w:p w:rsidR="00E17828" w:rsidRDefault="00716732">
      <w:pPr>
        <w:pStyle w:val="Definition-Field"/>
      </w:pPr>
      <w:r>
        <w:t xml:space="preserve">y.   </w:t>
      </w:r>
      <w:r>
        <w:rPr>
          <w:i/>
        </w:rPr>
        <w:t>The standard does not restrict the value @assign when @name=XLMDX.</w:t>
      </w:r>
    </w:p>
    <w:p w:rsidR="00E17828" w:rsidRDefault="00716732">
      <w:pPr>
        <w:pStyle w:val="Definition-Field2"/>
      </w:pPr>
      <w:r>
        <w:t>Office requires that the value @assign sha</w:t>
      </w:r>
      <w:r>
        <w:t>ll be true when @name=XLMDX.</w:t>
      </w:r>
    </w:p>
    <w:p w:rsidR="00E17828" w:rsidRDefault="00716732">
      <w:pPr>
        <w:pStyle w:val="Definition-Field"/>
      </w:pPr>
      <w:r>
        <w:t xml:space="preserve">z.   </w:t>
      </w:r>
      <w:r>
        <w:rPr>
          <w:i/>
        </w:rPr>
        <w:t>The standard does not restrict the value @cellMeta when @name=XLMDX.</w:t>
      </w:r>
    </w:p>
    <w:p w:rsidR="00E17828" w:rsidRDefault="00716732">
      <w:pPr>
        <w:pStyle w:val="Definition-Field2"/>
      </w:pPr>
      <w:r>
        <w:t>Office requires that the value @cellMeta shall not be true when @name=XLMDX.</w:t>
      </w:r>
    </w:p>
    <w:p w:rsidR="00E17828" w:rsidRDefault="00716732">
      <w:pPr>
        <w:pStyle w:val="Definition-Field"/>
      </w:pPr>
      <w:r>
        <w:t xml:space="preserve">aa.  </w:t>
      </w:r>
      <w:r>
        <w:rPr>
          <w:i/>
        </w:rPr>
        <w:t>The standard does not restrict the value @clearAll when @name=XLMDX.</w:t>
      </w:r>
    </w:p>
    <w:p w:rsidR="00E17828" w:rsidRDefault="00716732">
      <w:pPr>
        <w:pStyle w:val="Definition-Field2"/>
      </w:pPr>
      <w:r>
        <w:t>Of</w:t>
      </w:r>
      <w:r>
        <w:t>fice requires that the value @clearAll shall not be true when @name=XLMDX.</w:t>
      </w:r>
    </w:p>
    <w:p w:rsidR="00E17828" w:rsidRDefault="00716732">
      <w:pPr>
        <w:pStyle w:val="Definition-Field"/>
      </w:pPr>
      <w:r>
        <w:t xml:space="preserve">bb.  </w:t>
      </w:r>
      <w:r>
        <w:rPr>
          <w:i/>
        </w:rPr>
        <w:t>The standard does not restrict the value @clearComments when @name=XLMDX.</w:t>
      </w:r>
    </w:p>
    <w:p w:rsidR="00E17828" w:rsidRDefault="00716732">
      <w:pPr>
        <w:pStyle w:val="Definition-Field2"/>
      </w:pPr>
      <w:r>
        <w:t>Office requires that the value @clearComments shall be true when @name=XLMDX.</w:t>
      </w:r>
    </w:p>
    <w:p w:rsidR="00E17828" w:rsidRDefault="00716732">
      <w:pPr>
        <w:pStyle w:val="Definition-Field"/>
      </w:pPr>
      <w:r>
        <w:t xml:space="preserve">cc.  </w:t>
      </w:r>
      <w:r>
        <w:rPr>
          <w:i/>
        </w:rPr>
        <w:t>The standard does not restrict the value @clearContents when @name=XLMDX.</w:t>
      </w:r>
    </w:p>
    <w:p w:rsidR="00E17828" w:rsidRDefault="00716732">
      <w:pPr>
        <w:pStyle w:val="Definition-Field2"/>
      </w:pPr>
      <w:r>
        <w:t>Office requires that the value @clearContents shall not be true when @name=XLMDX.</w:t>
      </w:r>
    </w:p>
    <w:p w:rsidR="00E17828" w:rsidRDefault="00716732">
      <w:pPr>
        <w:pStyle w:val="Definition-Field"/>
      </w:pPr>
      <w:r>
        <w:t xml:space="preserve">dd.  </w:t>
      </w:r>
      <w:r>
        <w:rPr>
          <w:i/>
        </w:rPr>
        <w:t>The standard does not restrict the value @clearFormats when @name=XLMDX.</w:t>
      </w:r>
    </w:p>
    <w:p w:rsidR="00E17828" w:rsidRDefault="00716732">
      <w:pPr>
        <w:pStyle w:val="Definition-Field2"/>
      </w:pPr>
      <w:r>
        <w:t>Office requires that t</w:t>
      </w:r>
      <w:r>
        <w:t>he value @clearFormats shall be true when @name=XLMDX.</w:t>
      </w:r>
    </w:p>
    <w:p w:rsidR="00E17828" w:rsidRDefault="00716732">
      <w:pPr>
        <w:pStyle w:val="Definition-Field"/>
      </w:pPr>
      <w:r>
        <w:t xml:space="preserve">ee.  </w:t>
      </w:r>
      <w:r>
        <w:rPr>
          <w:i/>
        </w:rPr>
        <w:t>The standard does not restrict the value @coerce when @name=XLMDX.</w:t>
      </w:r>
    </w:p>
    <w:p w:rsidR="00E17828" w:rsidRDefault="00716732">
      <w:pPr>
        <w:pStyle w:val="Definition-Field2"/>
      </w:pPr>
      <w:r>
        <w:t>Office requires that the value @coerce shall be true when @name=XLMDX.</w:t>
      </w:r>
    </w:p>
    <w:p w:rsidR="00E17828" w:rsidRDefault="00716732">
      <w:pPr>
        <w:pStyle w:val="Definition-Field"/>
      </w:pPr>
      <w:r>
        <w:t xml:space="preserve">ff.  </w:t>
      </w:r>
      <w:r>
        <w:rPr>
          <w:i/>
        </w:rPr>
        <w:t>The standard does not restrict the value @copy when @</w:t>
      </w:r>
      <w:r>
        <w:rPr>
          <w:i/>
        </w:rPr>
        <w:t>name=XLMDX.</w:t>
      </w:r>
    </w:p>
    <w:p w:rsidR="00E17828" w:rsidRDefault="00716732">
      <w:pPr>
        <w:pStyle w:val="Definition-Field2"/>
      </w:pPr>
      <w:r>
        <w:t>Office requires that the value @copy shall be true when @name=XLMDX.</w:t>
      </w:r>
    </w:p>
    <w:p w:rsidR="00E17828" w:rsidRDefault="00716732">
      <w:pPr>
        <w:pStyle w:val="Definition-Field"/>
      </w:pPr>
      <w:r>
        <w:t xml:space="preserve">gg.  </w:t>
      </w:r>
      <w:r>
        <w:rPr>
          <w:i/>
        </w:rPr>
        <w:t>The standard does not restrict the value @delete when @name=XLMDX.</w:t>
      </w:r>
    </w:p>
    <w:p w:rsidR="00E17828" w:rsidRDefault="00716732">
      <w:pPr>
        <w:pStyle w:val="Definition-Field2"/>
      </w:pPr>
      <w:r>
        <w:t>Office requires that the value @delete shall not be true when @name=XLMDX.</w:t>
      </w:r>
    </w:p>
    <w:p w:rsidR="00E17828" w:rsidRDefault="00716732">
      <w:pPr>
        <w:pStyle w:val="Definition-Field"/>
      </w:pPr>
      <w:r>
        <w:t xml:space="preserve">hh.  </w:t>
      </w:r>
      <w:r>
        <w:rPr>
          <w:i/>
        </w:rPr>
        <w:t>The standard does not r</w:t>
      </w:r>
      <w:r>
        <w:rPr>
          <w:i/>
        </w:rPr>
        <w:t>estrict the value @edit when @name=XLMDX.</w:t>
      </w:r>
    </w:p>
    <w:p w:rsidR="00E17828" w:rsidRDefault="00716732">
      <w:pPr>
        <w:pStyle w:val="Definition-Field2"/>
      </w:pPr>
      <w:r>
        <w:t>Office requires that the value @edit shall not be true when @name=XLMDX.</w:t>
      </w:r>
    </w:p>
    <w:p w:rsidR="00E17828" w:rsidRDefault="00716732">
      <w:pPr>
        <w:pStyle w:val="Definition-Field"/>
      </w:pPr>
      <w:r>
        <w:t xml:space="preserve">ii.  </w:t>
      </w:r>
      <w:r>
        <w:rPr>
          <w:i/>
        </w:rPr>
        <w:t>The standard does not restrict the value @ghostCol when @name=XLMDX.</w:t>
      </w:r>
    </w:p>
    <w:p w:rsidR="00E17828" w:rsidRDefault="00716732">
      <w:pPr>
        <w:pStyle w:val="Definition-Field2"/>
      </w:pPr>
      <w:r>
        <w:t>Office requires that the value @ghostCol shall not be true when @na</w:t>
      </w:r>
      <w:r>
        <w:t>me=XLMDX.</w:t>
      </w:r>
    </w:p>
    <w:p w:rsidR="00E17828" w:rsidRDefault="00716732">
      <w:pPr>
        <w:pStyle w:val="Definition-Field"/>
      </w:pPr>
      <w:r>
        <w:lastRenderedPageBreak/>
        <w:t xml:space="preserve">jj.  </w:t>
      </w:r>
      <w:r>
        <w:rPr>
          <w:i/>
        </w:rPr>
        <w:t>The standard does not restrict the value @ghostRow when @name=XLMDX.</w:t>
      </w:r>
    </w:p>
    <w:p w:rsidR="00E17828" w:rsidRDefault="00716732">
      <w:pPr>
        <w:pStyle w:val="Definition-Field2"/>
      </w:pPr>
      <w:r>
        <w:t>Office requires that the value @ghostRow shall not be true when @name=XLMDX.</w:t>
      </w:r>
    </w:p>
    <w:p w:rsidR="00E17828" w:rsidRDefault="00716732">
      <w:pPr>
        <w:pStyle w:val="Definition-Field"/>
      </w:pPr>
      <w:r>
        <w:t xml:space="preserve">kk.  </w:t>
      </w:r>
      <w:r>
        <w:rPr>
          <w:i/>
        </w:rPr>
        <w:t>The standard does not restrict the value @merge when @name=XLMDX.</w:t>
      </w:r>
    </w:p>
    <w:p w:rsidR="00E17828" w:rsidRDefault="00716732">
      <w:pPr>
        <w:pStyle w:val="Definition-Field2"/>
      </w:pPr>
      <w:r>
        <w:t>Office requires that the</w:t>
      </w:r>
      <w:r>
        <w:t xml:space="preserve"> value @merge shall be true when @name=XLMDX.</w:t>
      </w:r>
    </w:p>
    <w:p w:rsidR="00E17828" w:rsidRDefault="00716732">
      <w:pPr>
        <w:pStyle w:val="Definition-Field"/>
      </w:pPr>
      <w:r>
        <w:t xml:space="preserve">ll.  </w:t>
      </w:r>
      <w:r>
        <w:rPr>
          <w:i/>
        </w:rPr>
        <w:t>The standard does not restrict the value @pasteAll when @name=XLMDX.</w:t>
      </w:r>
    </w:p>
    <w:p w:rsidR="00E17828" w:rsidRDefault="00716732">
      <w:pPr>
        <w:pStyle w:val="Definition-Field2"/>
      </w:pPr>
      <w:r>
        <w:t>Office requires that the value @pasteAll shall be true when @name=XLMDX.</w:t>
      </w:r>
    </w:p>
    <w:p w:rsidR="00E17828" w:rsidRDefault="00716732">
      <w:pPr>
        <w:pStyle w:val="Definition-Field"/>
      </w:pPr>
      <w:r>
        <w:t xml:space="preserve">mm.  </w:t>
      </w:r>
      <w:r>
        <w:rPr>
          <w:i/>
        </w:rPr>
        <w:t>The standard does not restrict the value @pasteBorders when @name=XLMDX.</w:t>
      </w:r>
    </w:p>
    <w:p w:rsidR="00E17828" w:rsidRDefault="00716732">
      <w:pPr>
        <w:pStyle w:val="Definition-Field2"/>
      </w:pPr>
      <w:r>
        <w:t>Office requires that the value @pasteBorders shall not be true when @name=XLMDX.</w:t>
      </w:r>
    </w:p>
    <w:p w:rsidR="00E17828" w:rsidRDefault="00716732">
      <w:pPr>
        <w:pStyle w:val="Definition-Field"/>
      </w:pPr>
      <w:r>
        <w:t xml:space="preserve">nn.  </w:t>
      </w:r>
      <w:r>
        <w:rPr>
          <w:i/>
        </w:rPr>
        <w:t>The standard does not restrict the value @pasteColWidths when @name=XLMDX.</w:t>
      </w:r>
    </w:p>
    <w:p w:rsidR="00E17828" w:rsidRDefault="00716732">
      <w:pPr>
        <w:pStyle w:val="Definition-Field2"/>
      </w:pPr>
      <w:r>
        <w:t>Office requires that t</w:t>
      </w:r>
      <w:r>
        <w:t>he value @pasteColWidths shall not be true when @name=XLMDX.</w:t>
      </w:r>
    </w:p>
    <w:p w:rsidR="00E17828" w:rsidRDefault="00716732">
      <w:pPr>
        <w:pStyle w:val="Definition-Field"/>
      </w:pPr>
      <w:r>
        <w:t xml:space="preserve">oo.  </w:t>
      </w:r>
      <w:r>
        <w:rPr>
          <w:i/>
        </w:rPr>
        <w:t>The standard does not restrict the value @pasteComments when @name=XLMDX.</w:t>
      </w:r>
    </w:p>
    <w:p w:rsidR="00E17828" w:rsidRDefault="00716732">
      <w:pPr>
        <w:pStyle w:val="Definition-Field2"/>
      </w:pPr>
      <w:r>
        <w:t>Office requires that the value @pasteComments shall not be true when @name=XLMDX.</w:t>
      </w:r>
    </w:p>
    <w:p w:rsidR="00E17828" w:rsidRDefault="00716732">
      <w:pPr>
        <w:pStyle w:val="Definition-Field"/>
      </w:pPr>
      <w:r>
        <w:t xml:space="preserve">pp.  </w:t>
      </w:r>
      <w:r>
        <w:rPr>
          <w:i/>
        </w:rPr>
        <w:t>The standard does not restric</w:t>
      </w:r>
      <w:r>
        <w:rPr>
          <w:i/>
        </w:rPr>
        <w:t>t the value @pasteDataValidation when @name=XLMDX.</w:t>
      </w:r>
    </w:p>
    <w:p w:rsidR="00E17828" w:rsidRDefault="00716732">
      <w:pPr>
        <w:pStyle w:val="Definition-Field2"/>
      </w:pPr>
      <w:r>
        <w:t>Office requires that the value @pasteDataValidation shall not be true when @name=XLMDX.</w:t>
      </w:r>
    </w:p>
    <w:p w:rsidR="00E17828" w:rsidRDefault="00716732">
      <w:pPr>
        <w:pStyle w:val="Definition-Field"/>
      </w:pPr>
      <w:r>
        <w:t xml:space="preserve">qq.  </w:t>
      </w:r>
      <w:r>
        <w:rPr>
          <w:i/>
        </w:rPr>
        <w:t>The standard does not restrict the value @pasteFormats when @name=XLMDX.</w:t>
      </w:r>
    </w:p>
    <w:p w:rsidR="00E17828" w:rsidRDefault="00716732">
      <w:pPr>
        <w:pStyle w:val="Definition-Field2"/>
      </w:pPr>
      <w:r>
        <w:t>Office requires that the value @pasteFo</w:t>
      </w:r>
      <w:r>
        <w:t>rmats shall not be true when @name=XLMDX.</w:t>
      </w:r>
    </w:p>
    <w:p w:rsidR="00E17828" w:rsidRDefault="00716732">
      <w:pPr>
        <w:pStyle w:val="Definition-Field"/>
      </w:pPr>
      <w:r>
        <w:t xml:space="preserve">rr.  </w:t>
      </w:r>
      <w:r>
        <w:rPr>
          <w:i/>
        </w:rPr>
        <w:t>The standard does not restrict the value @pasteFormulas when @name=XLMDX.</w:t>
      </w:r>
    </w:p>
    <w:p w:rsidR="00E17828" w:rsidRDefault="00716732">
      <w:pPr>
        <w:pStyle w:val="Definition-Field2"/>
      </w:pPr>
      <w:r>
        <w:t>Office requires that the value @pasteFormulas shall not be true when @name=XLMDX.</w:t>
      </w:r>
    </w:p>
    <w:p w:rsidR="00E17828" w:rsidRDefault="00716732">
      <w:pPr>
        <w:pStyle w:val="Definition-Field"/>
      </w:pPr>
      <w:r>
        <w:t xml:space="preserve">ss.  </w:t>
      </w:r>
      <w:r>
        <w:rPr>
          <w:i/>
        </w:rPr>
        <w:t>The standard does not restrict the value @pasteV</w:t>
      </w:r>
      <w:r>
        <w:rPr>
          <w:i/>
        </w:rPr>
        <w:t>alues when @name=XLMDX.</w:t>
      </w:r>
    </w:p>
    <w:p w:rsidR="00E17828" w:rsidRDefault="00716732">
      <w:pPr>
        <w:pStyle w:val="Definition-Field2"/>
      </w:pPr>
      <w:r>
        <w:t>Office requires that the value @pasteValues shall be true when @name=XLMDX.</w:t>
      </w:r>
    </w:p>
    <w:p w:rsidR="00E17828" w:rsidRDefault="00716732">
      <w:pPr>
        <w:pStyle w:val="Definition-Field"/>
      </w:pPr>
      <w:r>
        <w:t xml:space="preserve">tt.  </w:t>
      </w:r>
      <w:r>
        <w:rPr>
          <w:i/>
        </w:rPr>
        <w:t>The standard does not restrict the value @pasteNumberFormats when @name=XLMDX.</w:t>
      </w:r>
    </w:p>
    <w:p w:rsidR="00E17828" w:rsidRDefault="00716732">
      <w:pPr>
        <w:pStyle w:val="Definition-Field2"/>
      </w:pPr>
      <w:r>
        <w:t>Office requires that the value @pasteNumberFormats shall not be true whe</w:t>
      </w:r>
      <w:r>
        <w:t>n @name=XLMDX.</w:t>
      </w:r>
    </w:p>
    <w:p w:rsidR="00E17828" w:rsidRDefault="00716732">
      <w:pPr>
        <w:pStyle w:val="Definition-Field"/>
      </w:pPr>
      <w:r>
        <w:t xml:space="preserve">uu.  </w:t>
      </w:r>
      <w:r>
        <w:rPr>
          <w:i/>
        </w:rPr>
        <w:t>The standard does not restrict the value @rowColShift when @name=XLMDX.</w:t>
      </w:r>
    </w:p>
    <w:p w:rsidR="00E17828" w:rsidRDefault="00716732">
      <w:pPr>
        <w:pStyle w:val="Definition-Field2"/>
      </w:pPr>
      <w:r>
        <w:t>Office requires that the value @rowColShift shall be true when @name=XLMDX.</w:t>
      </w:r>
    </w:p>
    <w:p w:rsidR="00E17828" w:rsidRDefault="00716732">
      <w:pPr>
        <w:pStyle w:val="Definition-Field"/>
      </w:pPr>
      <w:r>
        <w:t xml:space="preserve">vv.  </w:t>
      </w:r>
      <w:r>
        <w:rPr>
          <w:i/>
        </w:rPr>
        <w:t>The standard does not restrict the value @splitAll when @name=XLMDX.</w:t>
      </w:r>
    </w:p>
    <w:p w:rsidR="00E17828" w:rsidRDefault="00716732">
      <w:pPr>
        <w:pStyle w:val="Definition-Field2"/>
      </w:pPr>
      <w:r>
        <w:t>Office requires that the value @splitAll shall not be true when @name=XLMDX.</w:t>
      </w:r>
    </w:p>
    <w:p w:rsidR="00E17828" w:rsidRDefault="00716732">
      <w:pPr>
        <w:pStyle w:val="Definition-Field"/>
      </w:pPr>
      <w:r>
        <w:t xml:space="preserve">ww.  </w:t>
      </w:r>
      <w:r>
        <w:rPr>
          <w:i/>
        </w:rPr>
        <w:t>The standard does not restrict the value @splitFirst when @name=XLMDX.</w:t>
      </w:r>
    </w:p>
    <w:p w:rsidR="00E17828" w:rsidRDefault="00716732">
      <w:pPr>
        <w:pStyle w:val="Definition-Field2"/>
      </w:pPr>
      <w:r>
        <w:t>Office requires that the value @splitFirst shall be true when @name=XLMDX.</w:t>
      </w:r>
    </w:p>
    <w:p w:rsidR="00E17828" w:rsidRDefault="00716732">
      <w:pPr>
        <w:pStyle w:val="Heading3"/>
      </w:pPr>
      <w:bookmarkStart w:id="1527" w:name="section_9c15aeeee7b242118193a3ac651e14ac"/>
      <w:bookmarkStart w:id="1528" w:name="_Toc111177637"/>
      <w:r>
        <w:t>Part 4 Section 3.9.11, metad</w:t>
      </w:r>
      <w:r>
        <w:t>ataTypes (Metadata Types Collection)</w:t>
      </w:r>
      <w:bookmarkEnd w:id="1527"/>
      <w:bookmarkEnd w:id="1528"/>
      <w:r>
        <w:fldChar w:fldCharType="begin"/>
      </w:r>
      <w:r>
        <w:instrText xml:space="preserve"> XE "metadataTypes (Metadata Types Collection)" </w:instrText>
      </w:r>
      <w:r>
        <w:fldChar w:fldCharType="end"/>
      </w:r>
    </w:p>
    <w:p w:rsidR="00E17828" w:rsidRDefault="00716732">
      <w:pPr>
        <w:pStyle w:val="Definition-Field"/>
      </w:pPr>
      <w:r>
        <w:t xml:space="preserve">a.   </w:t>
      </w:r>
      <w:r>
        <w:rPr>
          <w:i/>
        </w:rPr>
        <w:t>The standard states that the values of the count attribute are defined by the XML Schema unsignedInt datatype.</w:t>
      </w:r>
    </w:p>
    <w:p w:rsidR="00E17828" w:rsidRDefault="00716732">
      <w:pPr>
        <w:pStyle w:val="Definition-Field2"/>
      </w:pPr>
      <w:r>
        <w:t>Office requires that the count attribute have a maxim</w:t>
      </w:r>
      <w:r>
        <w:t>um value of 2147483647.</w:t>
      </w:r>
    </w:p>
    <w:p w:rsidR="00E17828" w:rsidRDefault="00716732">
      <w:pPr>
        <w:pStyle w:val="Heading3"/>
      </w:pPr>
      <w:bookmarkStart w:id="1529" w:name="section_1b9f53480a9d47bf92bdf217a712fff6"/>
      <w:bookmarkStart w:id="1530" w:name="_Toc111177638"/>
      <w:r>
        <w:lastRenderedPageBreak/>
        <w:t>Part 4 Section 3.9.12, ms (Set MDX Metadata)</w:t>
      </w:r>
      <w:bookmarkEnd w:id="1529"/>
      <w:bookmarkEnd w:id="1530"/>
      <w:r>
        <w:fldChar w:fldCharType="begin"/>
      </w:r>
      <w:r>
        <w:instrText xml:space="preserve"> XE "ms (Set MDX Metadata)" </w:instrText>
      </w:r>
      <w:r>
        <w:fldChar w:fldCharType="end"/>
      </w:r>
    </w:p>
    <w:p w:rsidR="00E17828" w:rsidRDefault="00716732">
      <w:pPr>
        <w:pStyle w:val="Definition-Field"/>
      </w:pPr>
      <w:r>
        <w:t xml:space="preserve">a.   </w:t>
      </w:r>
      <w:r>
        <w:rPr>
          <w:i/>
        </w:rPr>
        <w:t>The standard describes the ns attribute as an unsigned integer with 32 significant bits.</w:t>
      </w:r>
    </w:p>
    <w:p w:rsidR="00E17828" w:rsidRDefault="00716732">
      <w:pPr>
        <w:pStyle w:val="Definition-Field2"/>
      </w:pPr>
      <w:r>
        <w:t>Office requires that the value be between 0 and 2147483647 incl</w:t>
      </w:r>
      <w:r>
        <w:t>usive.</w:t>
      </w:r>
    </w:p>
    <w:p w:rsidR="00E17828" w:rsidRDefault="00716732">
      <w:pPr>
        <w:pStyle w:val="Definition-Field"/>
      </w:pPr>
      <w:r>
        <w:t xml:space="preserve">b.   </w:t>
      </w:r>
      <w:r>
        <w:rPr>
          <w:i/>
        </w:rPr>
        <w:t>The standard describes the @c as an unsigned integer with 32 significant bits.</w:t>
      </w:r>
    </w:p>
    <w:p w:rsidR="00E17828" w:rsidRDefault="00716732">
      <w:pPr>
        <w:pStyle w:val="Definition-Field2"/>
      </w:pPr>
      <w:r>
        <w:t>Office requires that the value be between 0 and 2147483647 inclusive.</w:t>
      </w:r>
    </w:p>
    <w:p w:rsidR="00E17828" w:rsidRDefault="00716732">
      <w:pPr>
        <w:pStyle w:val="Heading3"/>
      </w:pPr>
      <w:bookmarkStart w:id="1531" w:name="section_e4dac0623db34bcd8a1058f11543a5bc"/>
      <w:bookmarkStart w:id="1532" w:name="_Toc111177639"/>
      <w:r>
        <w:t>Part 4 Section 3.9.13, n (Member Unique Name Index)</w:t>
      </w:r>
      <w:bookmarkEnd w:id="1531"/>
      <w:bookmarkEnd w:id="1532"/>
      <w:r>
        <w:fldChar w:fldCharType="begin"/>
      </w:r>
      <w:r>
        <w:instrText xml:space="preserve"> XE "n (Member Unique Name Index)" </w:instrText>
      </w:r>
      <w:r>
        <w:fldChar w:fldCharType="end"/>
      </w:r>
    </w:p>
    <w:p w:rsidR="00E17828" w:rsidRDefault="00716732">
      <w:pPr>
        <w:pStyle w:val="Definition-Field"/>
      </w:pPr>
      <w:r>
        <w:t xml:space="preserve">a.   </w:t>
      </w:r>
      <w:r>
        <w:rPr>
          <w:i/>
        </w:rPr>
        <w:t>The standard states that the values of the x attribute are defined by the XML Schema unsignedInt datatype.</w:t>
      </w:r>
    </w:p>
    <w:p w:rsidR="00E17828" w:rsidRDefault="00716732">
      <w:pPr>
        <w:pStyle w:val="Definition-Field2"/>
      </w:pPr>
      <w:r>
        <w:t>Office requires that the x attribute has a maximum value of 2147483647.</w:t>
      </w:r>
    </w:p>
    <w:p w:rsidR="00E17828" w:rsidRDefault="00716732">
      <w:pPr>
        <w:pStyle w:val="Heading3"/>
      </w:pPr>
      <w:bookmarkStart w:id="1533" w:name="section_fce38e6b41514a7db527dae1d96565c8"/>
      <w:bookmarkStart w:id="1534" w:name="_Toc111177640"/>
      <w:r>
        <w:t>Part 4 Section 3.9.14, p (Member Property MDX Metadata)</w:t>
      </w:r>
      <w:bookmarkEnd w:id="1533"/>
      <w:bookmarkEnd w:id="1534"/>
      <w:r>
        <w:fldChar w:fldCharType="begin"/>
      </w:r>
      <w:r>
        <w:instrText xml:space="preserve"> XE "p (Member Propert</w:instrText>
      </w:r>
      <w:r>
        <w:instrText xml:space="preserve">y MDX Metadata)" </w:instrText>
      </w:r>
      <w:r>
        <w:fldChar w:fldCharType="end"/>
      </w:r>
    </w:p>
    <w:p w:rsidR="00E17828" w:rsidRDefault="00716732">
      <w:pPr>
        <w:pStyle w:val="Definition-Field"/>
      </w:pPr>
      <w:r>
        <w:t xml:space="preserve">a.   </w:t>
      </w:r>
      <w:r>
        <w:rPr>
          <w:i/>
        </w:rPr>
        <w:t>The standard states that the values of the n attribute are defined by the XML Schema unsignedInt datatype.</w:t>
      </w:r>
    </w:p>
    <w:p w:rsidR="00E17828" w:rsidRDefault="00716732">
      <w:pPr>
        <w:pStyle w:val="Definition-Field2"/>
      </w:pPr>
      <w:r>
        <w:t>Office requires that the n attribute has a maximum value of 2147483647.</w:t>
      </w:r>
    </w:p>
    <w:p w:rsidR="00E17828" w:rsidRDefault="00716732">
      <w:pPr>
        <w:pStyle w:val="Definition-Field"/>
      </w:pPr>
      <w:r>
        <w:t xml:space="preserve">b.   </w:t>
      </w:r>
      <w:r>
        <w:rPr>
          <w:i/>
        </w:rPr>
        <w:t>The standard states that the values of the np a</w:t>
      </w:r>
      <w:r>
        <w:rPr>
          <w:i/>
        </w:rPr>
        <w:t>ttribute are defined by the XML Schema unsignedInt datatype.</w:t>
      </w:r>
    </w:p>
    <w:p w:rsidR="00E17828" w:rsidRDefault="00716732">
      <w:pPr>
        <w:pStyle w:val="Definition-Field2"/>
      </w:pPr>
      <w:r>
        <w:t>Office requires that the np attribute has a maximum value of 2147483647.</w:t>
      </w:r>
    </w:p>
    <w:p w:rsidR="00E17828" w:rsidRDefault="00716732">
      <w:pPr>
        <w:pStyle w:val="Heading3"/>
      </w:pPr>
      <w:bookmarkStart w:id="1535" w:name="section_8a42321994d6463b93591e8f3ad68752"/>
      <w:bookmarkStart w:id="1536" w:name="_Toc111177641"/>
      <w:r>
        <w:t>Part 4 Section 3.9.15, rc (Metadata Record)</w:t>
      </w:r>
      <w:bookmarkEnd w:id="1535"/>
      <w:bookmarkEnd w:id="1536"/>
      <w:r>
        <w:fldChar w:fldCharType="begin"/>
      </w:r>
      <w:r>
        <w:instrText xml:space="preserve"> XE "rc (Metadata Record)" </w:instrText>
      </w:r>
      <w:r>
        <w:fldChar w:fldCharType="end"/>
      </w:r>
    </w:p>
    <w:p w:rsidR="00E17828" w:rsidRDefault="00716732">
      <w:pPr>
        <w:pStyle w:val="Definition-Field"/>
      </w:pPr>
      <w:r>
        <w:t xml:space="preserve">a.   </w:t>
      </w:r>
      <w:r>
        <w:rPr>
          <w:i/>
        </w:rPr>
        <w:t>The standard states that the values of the t</w:t>
      </w:r>
      <w:r>
        <w:rPr>
          <w:i/>
        </w:rPr>
        <w:t xml:space="preserve"> attribute are defined by the XML Schema unsignedInt datatype.</w:t>
      </w:r>
    </w:p>
    <w:p w:rsidR="00E17828" w:rsidRDefault="00716732">
      <w:pPr>
        <w:pStyle w:val="Definition-Field2"/>
      </w:pPr>
      <w:r>
        <w:t>Office requires that the t attribute has a maximum value of 2147483647.</w:t>
      </w:r>
    </w:p>
    <w:p w:rsidR="00E17828" w:rsidRDefault="00716732">
      <w:pPr>
        <w:pStyle w:val="Heading3"/>
      </w:pPr>
      <w:bookmarkStart w:id="1537" w:name="section_e98a493e6e214cd4921f440cd3e62219"/>
      <w:bookmarkStart w:id="1538" w:name="_Toc111177642"/>
      <w:r>
        <w:t>Part 4 Section 3.9.16, t (Tuple MDX Metadata)</w:t>
      </w:r>
      <w:bookmarkEnd w:id="1537"/>
      <w:bookmarkEnd w:id="1538"/>
      <w:r>
        <w:fldChar w:fldCharType="begin"/>
      </w:r>
      <w:r>
        <w:instrText xml:space="preserve"> XE "t (Tuple MDX Metadata)" </w:instrText>
      </w:r>
      <w:r>
        <w:fldChar w:fldCharType="end"/>
      </w:r>
    </w:p>
    <w:p w:rsidR="00E17828" w:rsidRDefault="00716732">
      <w:pPr>
        <w:pStyle w:val="Definition-Field"/>
      </w:pPr>
      <w:r>
        <w:t xml:space="preserve">a.   </w:t>
      </w:r>
      <w:r>
        <w:rPr>
          <w:i/>
        </w:rPr>
        <w:t>The standard has no restriction on whet</w:t>
      </w:r>
      <w:r>
        <w:rPr>
          <w:i/>
        </w:rPr>
        <w:t>her ct can be present along with fi and/or si.</w:t>
      </w:r>
    </w:p>
    <w:p w:rsidR="00E17828" w:rsidRDefault="00716732">
      <w:pPr>
        <w:pStyle w:val="Definition-Field2"/>
      </w:pPr>
      <w:r>
        <w:t>Office requires that @ct must not be specified if either @si or @fi is specified.</w:t>
      </w:r>
    </w:p>
    <w:p w:rsidR="00E17828" w:rsidRDefault="00716732">
      <w:pPr>
        <w:pStyle w:val="Definition-Field"/>
      </w:pPr>
      <w:r>
        <w:t xml:space="preserve">b.   </w:t>
      </w:r>
      <w:r>
        <w:rPr>
          <w:i/>
        </w:rPr>
        <w:t>The standard defines the attribute si as an xsd:unsignedInt.</w:t>
      </w:r>
    </w:p>
    <w:p w:rsidR="00E17828" w:rsidRDefault="00716732">
      <w:pPr>
        <w:pStyle w:val="Definition-Field2"/>
      </w:pPr>
      <w:r>
        <w:t>In Office, @si has a maximum value of less than or equal to 2</w:t>
      </w:r>
      <w:r>
        <w:t>147483647.</w:t>
      </w:r>
    </w:p>
    <w:p w:rsidR="00E17828" w:rsidRDefault="00716732">
      <w:pPr>
        <w:pStyle w:val="Definition-Field"/>
      </w:pPr>
      <w:r>
        <w:t xml:space="preserve">c.   </w:t>
      </w:r>
      <w:r>
        <w:rPr>
          <w:i/>
        </w:rPr>
        <w:t>The standard defines the attribute c as an xsd:unsignedInt.</w:t>
      </w:r>
    </w:p>
    <w:p w:rsidR="00E17828" w:rsidRDefault="00716732">
      <w:pPr>
        <w:pStyle w:val="Definition-Field2"/>
      </w:pPr>
      <w:r>
        <w:t>In Office, @c has a maximum value of less than or equal to 2147483647.</w:t>
      </w:r>
    </w:p>
    <w:p w:rsidR="00E17828" w:rsidRDefault="00716732">
      <w:pPr>
        <w:pStyle w:val="Definition-Field"/>
      </w:pPr>
      <w:r>
        <w:t xml:space="preserve">d.   </w:t>
      </w:r>
      <w:r>
        <w:rPr>
          <w:i/>
        </w:rPr>
        <w:t>The standard does not restrict the value of @fi beyond unsigned int.</w:t>
      </w:r>
    </w:p>
    <w:p w:rsidR="00E17828" w:rsidRDefault="00716732">
      <w:pPr>
        <w:pStyle w:val="Definition-Field2"/>
      </w:pPr>
      <w:r>
        <w:t>Office requires that @fi have a max</w:t>
      </w:r>
      <w:r>
        <w:t>imum value of 58.</w:t>
      </w:r>
    </w:p>
    <w:p w:rsidR="00E17828" w:rsidRDefault="00716732">
      <w:pPr>
        <w:pStyle w:val="Definition-Field"/>
      </w:pPr>
      <w:r>
        <w:t xml:space="preserve">e.   </w:t>
      </w:r>
      <w:r>
        <w:rPr>
          <w:i/>
        </w:rPr>
        <w:t>The standard does not specify whether @si is a 0-based or 1-based index.</w:t>
      </w:r>
    </w:p>
    <w:p w:rsidR="00E17828" w:rsidRDefault="00716732">
      <w:pPr>
        <w:pStyle w:val="Definition-Field2"/>
      </w:pPr>
      <w:r>
        <w:t>Office specifies @si is a 0-based index to a metadata string.</w:t>
      </w:r>
    </w:p>
    <w:p w:rsidR="00E17828" w:rsidRDefault="00716732">
      <w:pPr>
        <w:pStyle w:val="Definition-Field"/>
      </w:pPr>
      <w:r>
        <w:t xml:space="preserve">f.   </w:t>
      </w:r>
      <w:r>
        <w:rPr>
          <w:i/>
        </w:rPr>
        <w:t>The standard does not limit the values of @ct.</w:t>
      </w:r>
    </w:p>
    <w:p w:rsidR="00E17828" w:rsidRDefault="00716732">
      <w:r>
        <w:lastRenderedPageBreak/>
        <w:t>Specifies a language used to determine the cur</w:t>
      </w:r>
      <w:r>
        <w:t>rency symbol to display for currency values. For example, if the culture is en-US, the values in the application will format the values with a dollar sign. If the culture is fr-FR the application will format the values with a euro sign.</w:t>
      </w:r>
    </w:p>
    <w:p w:rsidR="00E17828" w:rsidRDefault="00716732">
      <w:r>
        <w:t>This value conforms</w:t>
      </w:r>
      <w:r>
        <w:t xml:space="preserve"> to the language tagging conventions of RFC 3066 and later. The pattern &lt;language&gt;-&lt;REGION&gt; is used, for example, en-US or fr-FR.</w:t>
      </w:r>
    </w:p>
    <w:p w:rsidR="00E17828" w:rsidRDefault="00716732">
      <w:r>
        <w:t>Office does not load a file in which this attribute contains a value that it does not recognize, or is not recognized by the u</w:t>
      </w:r>
      <w:r>
        <w:t>nderlying operating system. Office recognizes the following values:</w:t>
      </w:r>
    </w:p>
    <w:tbl>
      <w:tblPr>
        <w:tblStyle w:val="Table-ShadedHeader"/>
        <w:tblW w:w="0" w:type="auto"/>
        <w:tblLook w:val="04A0" w:firstRow="1" w:lastRow="0" w:firstColumn="1" w:lastColumn="0" w:noHBand="0" w:noVBand="1"/>
      </w:tblPr>
      <w:tblGrid>
        <w:gridCol w:w="3070"/>
        <w:gridCol w:w="3994"/>
        <w:gridCol w:w="148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Language</w:t>
            </w:r>
          </w:p>
        </w:tc>
        <w:tc>
          <w:tcPr>
            <w:tcW w:w="0" w:type="auto"/>
            <w:vAlign w:val="center"/>
          </w:tcPr>
          <w:p w:rsidR="00E17828" w:rsidRDefault="00716732">
            <w:pPr>
              <w:pStyle w:val="TableHeaderText"/>
            </w:pPr>
            <w:r>
              <w:t>Locale</w:t>
            </w:r>
          </w:p>
        </w:tc>
        <w:tc>
          <w:tcPr>
            <w:tcW w:w="0" w:type="auto"/>
            <w:vAlign w:val="center"/>
          </w:tcPr>
          <w:p w:rsidR="00E17828" w:rsidRDefault="00716732">
            <w:pPr>
              <w:pStyle w:val="TableHeaderText"/>
            </w:pPr>
            <w:r>
              <w:t>Language Tag</w:t>
            </w:r>
          </w:p>
        </w:tc>
      </w:tr>
      <w:tr w:rsidR="00E17828" w:rsidTr="00E17828">
        <w:tc>
          <w:tcPr>
            <w:tcW w:w="0" w:type="auto"/>
            <w:vAlign w:val="center"/>
          </w:tcPr>
          <w:p w:rsidR="00E17828" w:rsidRDefault="00716732">
            <w:pPr>
              <w:pStyle w:val="TableBodyText"/>
            </w:pPr>
            <w:r>
              <w:t>Africaans</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af-ZA</w:t>
            </w:r>
          </w:p>
        </w:tc>
      </w:tr>
      <w:tr w:rsidR="00E17828" w:rsidTr="00E17828">
        <w:tc>
          <w:tcPr>
            <w:tcW w:w="0" w:type="auto"/>
            <w:vAlign w:val="center"/>
          </w:tcPr>
          <w:p w:rsidR="00E17828" w:rsidRDefault="00716732">
            <w:pPr>
              <w:pStyle w:val="TableBodyText"/>
            </w:pPr>
            <w:r>
              <w:t>Albanian</w:t>
            </w:r>
          </w:p>
        </w:tc>
        <w:tc>
          <w:tcPr>
            <w:tcW w:w="0" w:type="auto"/>
            <w:vAlign w:val="center"/>
          </w:tcPr>
          <w:p w:rsidR="00E17828" w:rsidRDefault="00716732">
            <w:pPr>
              <w:pStyle w:val="TableBodyText"/>
            </w:pPr>
            <w:r>
              <w:t>Albanian</w:t>
            </w:r>
          </w:p>
        </w:tc>
        <w:tc>
          <w:tcPr>
            <w:tcW w:w="0" w:type="auto"/>
            <w:vAlign w:val="center"/>
          </w:tcPr>
          <w:p w:rsidR="00E17828" w:rsidRDefault="00716732">
            <w:pPr>
              <w:pStyle w:val="TableBodyText"/>
            </w:pPr>
            <w:r>
              <w:t>sq-AL</w:t>
            </w:r>
          </w:p>
        </w:tc>
      </w:tr>
      <w:tr w:rsidR="00E17828" w:rsidTr="00E17828">
        <w:tc>
          <w:tcPr>
            <w:tcW w:w="0" w:type="auto"/>
            <w:vAlign w:val="center"/>
          </w:tcPr>
          <w:p w:rsidR="00E17828" w:rsidRDefault="00716732">
            <w:pPr>
              <w:pStyle w:val="TableBodyText"/>
            </w:pPr>
            <w:r>
              <w:t>Alsatian</w:t>
            </w:r>
          </w:p>
        </w:tc>
        <w:tc>
          <w:tcPr>
            <w:tcW w:w="0" w:type="auto"/>
            <w:vAlign w:val="center"/>
          </w:tcPr>
          <w:p w:rsidR="00E17828" w:rsidRDefault="00716732">
            <w:pPr>
              <w:pStyle w:val="TableBodyText"/>
            </w:pPr>
            <w:r>
              <w:t>France</w:t>
            </w:r>
          </w:p>
        </w:tc>
        <w:tc>
          <w:tcPr>
            <w:tcW w:w="0" w:type="auto"/>
            <w:vAlign w:val="center"/>
          </w:tcPr>
          <w:p w:rsidR="00E17828" w:rsidRDefault="00716732">
            <w:pPr>
              <w:pStyle w:val="TableBodyText"/>
            </w:pPr>
            <w:r>
              <w:t>gsw-FR</w:t>
            </w:r>
          </w:p>
        </w:tc>
      </w:tr>
      <w:tr w:rsidR="00E17828" w:rsidTr="00E17828">
        <w:tc>
          <w:tcPr>
            <w:tcW w:w="0" w:type="auto"/>
            <w:vAlign w:val="center"/>
          </w:tcPr>
          <w:p w:rsidR="00E17828" w:rsidRDefault="00716732">
            <w:pPr>
              <w:pStyle w:val="TableBodyText"/>
            </w:pPr>
            <w:r>
              <w:t>Amharic</w:t>
            </w:r>
          </w:p>
        </w:tc>
        <w:tc>
          <w:tcPr>
            <w:tcW w:w="0" w:type="auto"/>
            <w:vAlign w:val="center"/>
          </w:tcPr>
          <w:p w:rsidR="00E17828" w:rsidRDefault="00716732">
            <w:pPr>
              <w:pStyle w:val="TableBodyText"/>
            </w:pPr>
            <w:r>
              <w:t>Ethiopia</w:t>
            </w:r>
          </w:p>
        </w:tc>
        <w:tc>
          <w:tcPr>
            <w:tcW w:w="0" w:type="auto"/>
            <w:vAlign w:val="center"/>
          </w:tcPr>
          <w:p w:rsidR="00E17828" w:rsidRDefault="00716732">
            <w:pPr>
              <w:pStyle w:val="TableBodyText"/>
            </w:pPr>
            <w:r>
              <w:t>am-ET</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Algeria</w:t>
            </w:r>
          </w:p>
        </w:tc>
        <w:tc>
          <w:tcPr>
            <w:tcW w:w="0" w:type="auto"/>
            <w:vAlign w:val="center"/>
          </w:tcPr>
          <w:p w:rsidR="00E17828" w:rsidRDefault="00716732">
            <w:pPr>
              <w:pStyle w:val="TableBodyText"/>
            </w:pPr>
            <w:r>
              <w:t>ar-DZ</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Bahrain</w:t>
            </w:r>
          </w:p>
        </w:tc>
        <w:tc>
          <w:tcPr>
            <w:tcW w:w="0" w:type="auto"/>
            <w:vAlign w:val="center"/>
          </w:tcPr>
          <w:p w:rsidR="00E17828" w:rsidRDefault="00716732">
            <w:pPr>
              <w:pStyle w:val="TableBodyText"/>
            </w:pPr>
            <w:r>
              <w:t>ar-BH</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Egypt</w:t>
            </w:r>
          </w:p>
        </w:tc>
        <w:tc>
          <w:tcPr>
            <w:tcW w:w="0" w:type="auto"/>
            <w:vAlign w:val="center"/>
          </w:tcPr>
          <w:p w:rsidR="00E17828" w:rsidRDefault="00716732">
            <w:pPr>
              <w:pStyle w:val="TableBodyText"/>
            </w:pPr>
            <w:r>
              <w:t>ar-EG</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Iraq</w:t>
            </w:r>
          </w:p>
        </w:tc>
        <w:tc>
          <w:tcPr>
            <w:tcW w:w="0" w:type="auto"/>
            <w:vAlign w:val="center"/>
          </w:tcPr>
          <w:p w:rsidR="00E17828" w:rsidRDefault="00716732">
            <w:pPr>
              <w:pStyle w:val="TableBodyText"/>
            </w:pPr>
            <w:r>
              <w:t>ar-IQ</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Jordan</w:t>
            </w:r>
          </w:p>
        </w:tc>
        <w:tc>
          <w:tcPr>
            <w:tcW w:w="0" w:type="auto"/>
            <w:vAlign w:val="center"/>
          </w:tcPr>
          <w:p w:rsidR="00E17828" w:rsidRDefault="00716732">
            <w:pPr>
              <w:pStyle w:val="TableBodyText"/>
            </w:pPr>
            <w:r>
              <w:t>ar-JO</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Kuwait</w:t>
            </w:r>
          </w:p>
        </w:tc>
        <w:tc>
          <w:tcPr>
            <w:tcW w:w="0" w:type="auto"/>
            <w:vAlign w:val="center"/>
          </w:tcPr>
          <w:p w:rsidR="00E17828" w:rsidRDefault="00716732">
            <w:pPr>
              <w:pStyle w:val="TableBodyText"/>
            </w:pPr>
            <w:r>
              <w:t>ar-KW</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Lebanon</w:t>
            </w:r>
          </w:p>
        </w:tc>
        <w:tc>
          <w:tcPr>
            <w:tcW w:w="0" w:type="auto"/>
            <w:vAlign w:val="center"/>
          </w:tcPr>
          <w:p w:rsidR="00E17828" w:rsidRDefault="00716732">
            <w:pPr>
              <w:pStyle w:val="TableBodyText"/>
            </w:pPr>
            <w:r>
              <w:t>ar-LB</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Libya</w:t>
            </w:r>
          </w:p>
        </w:tc>
        <w:tc>
          <w:tcPr>
            <w:tcW w:w="0" w:type="auto"/>
            <w:vAlign w:val="center"/>
          </w:tcPr>
          <w:p w:rsidR="00E17828" w:rsidRDefault="00716732">
            <w:pPr>
              <w:pStyle w:val="TableBodyText"/>
            </w:pPr>
            <w:r>
              <w:t>ar-LY</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Morocco</w:t>
            </w:r>
          </w:p>
        </w:tc>
        <w:tc>
          <w:tcPr>
            <w:tcW w:w="0" w:type="auto"/>
            <w:vAlign w:val="center"/>
          </w:tcPr>
          <w:p w:rsidR="00E17828" w:rsidRDefault="00716732">
            <w:pPr>
              <w:pStyle w:val="TableBodyText"/>
            </w:pPr>
            <w:r>
              <w:t>ar-MA</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Oman</w:t>
            </w:r>
          </w:p>
        </w:tc>
        <w:tc>
          <w:tcPr>
            <w:tcW w:w="0" w:type="auto"/>
            <w:vAlign w:val="center"/>
          </w:tcPr>
          <w:p w:rsidR="00E17828" w:rsidRDefault="00716732">
            <w:pPr>
              <w:pStyle w:val="TableBodyText"/>
            </w:pPr>
            <w:r>
              <w:t>ar-OM</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Qatar</w:t>
            </w:r>
          </w:p>
        </w:tc>
        <w:tc>
          <w:tcPr>
            <w:tcW w:w="0" w:type="auto"/>
            <w:vAlign w:val="center"/>
          </w:tcPr>
          <w:p w:rsidR="00E17828" w:rsidRDefault="00716732">
            <w:pPr>
              <w:pStyle w:val="TableBodyText"/>
            </w:pPr>
            <w:r>
              <w:t>ar-QA</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Saudi Arabia</w:t>
            </w:r>
          </w:p>
        </w:tc>
        <w:tc>
          <w:tcPr>
            <w:tcW w:w="0" w:type="auto"/>
            <w:vAlign w:val="center"/>
          </w:tcPr>
          <w:p w:rsidR="00E17828" w:rsidRDefault="00716732">
            <w:pPr>
              <w:pStyle w:val="TableBodyText"/>
            </w:pPr>
            <w:r>
              <w:t>ar-SA</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Syria</w:t>
            </w:r>
          </w:p>
        </w:tc>
        <w:tc>
          <w:tcPr>
            <w:tcW w:w="0" w:type="auto"/>
            <w:vAlign w:val="center"/>
          </w:tcPr>
          <w:p w:rsidR="00E17828" w:rsidRDefault="00716732">
            <w:pPr>
              <w:pStyle w:val="TableBodyText"/>
            </w:pPr>
            <w:r>
              <w:t>ar-SY</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Tunisia</w:t>
            </w:r>
          </w:p>
        </w:tc>
        <w:tc>
          <w:tcPr>
            <w:tcW w:w="0" w:type="auto"/>
            <w:vAlign w:val="center"/>
          </w:tcPr>
          <w:p w:rsidR="00E17828" w:rsidRDefault="00716732">
            <w:pPr>
              <w:pStyle w:val="TableBodyText"/>
            </w:pPr>
            <w:r>
              <w:t>ar-TN</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U.A.E.</w:t>
            </w:r>
          </w:p>
        </w:tc>
        <w:tc>
          <w:tcPr>
            <w:tcW w:w="0" w:type="auto"/>
            <w:vAlign w:val="center"/>
          </w:tcPr>
          <w:p w:rsidR="00E17828" w:rsidRDefault="00716732">
            <w:pPr>
              <w:pStyle w:val="TableBodyText"/>
            </w:pPr>
            <w:r>
              <w:t>ar-AE</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Yemen</w:t>
            </w:r>
          </w:p>
        </w:tc>
        <w:tc>
          <w:tcPr>
            <w:tcW w:w="0" w:type="auto"/>
            <w:vAlign w:val="center"/>
          </w:tcPr>
          <w:p w:rsidR="00E17828" w:rsidRDefault="00716732">
            <w:pPr>
              <w:pStyle w:val="TableBodyText"/>
            </w:pPr>
            <w:r>
              <w:t>ar-YE</w:t>
            </w:r>
          </w:p>
        </w:tc>
      </w:tr>
      <w:tr w:rsidR="00E17828" w:rsidTr="00E17828">
        <w:tc>
          <w:tcPr>
            <w:tcW w:w="0" w:type="auto"/>
            <w:vAlign w:val="center"/>
          </w:tcPr>
          <w:p w:rsidR="00E17828" w:rsidRDefault="00716732">
            <w:pPr>
              <w:pStyle w:val="TableBodyText"/>
            </w:pPr>
            <w:r>
              <w:t>Armenian</w:t>
            </w:r>
          </w:p>
        </w:tc>
        <w:tc>
          <w:tcPr>
            <w:tcW w:w="0" w:type="auto"/>
            <w:vAlign w:val="center"/>
          </w:tcPr>
          <w:p w:rsidR="00E17828" w:rsidRDefault="00716732">
            <w:pPr>
              <w:pStyle w:val="TableBodyText"/>
            </w:pPr>
            <w:r>
              <w:t>Armenia</w:t>
            </w:r>
          </w:p>
        </w:tc>
        <w:tc>
          <w:tcPr>
            <w:tcW w:w="0" w:type="auto"/>
            <w:vAlign w:val="center"/>
          </w:tcPr>
          <w:p w:rsidR="00E17828" w:rsidRDefault="00716732">
            <w:pPr>
              <w:pStyle w:val="TableBodyText"/>
            </w:pPr>
            <w:r>
              <w:t>hy-AM</w:t>
            </w:r>
          </w:p>
        </w:tc>
      </w:tr>
      <w:tr w:rsidR="00E17828" w:rsidTr="00E17828">
        <w:tc>
          <w:tcPr>
            <w:tcW w:w="0" w:type="auto"/>
            <w:vAlign w:val="center"/>
          </w:tcPr>
          <w:p w:rsidR="00E17828" w:rsidRDefault="00716732">
            <w:pPr>
              <w:pStyle w:val="TableBodyText"/>
            </w:pPr>
            <w:r>
              <w:t>Assamese</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as-IN</w:t>
            </w:r>
          </w:p>
        </w:tc>
      </w:tr>
      <w:tr w:rsidR="00E17828" w:rsidTr="00E17828">
        <w:tc>
          <w:tcPr>
            <w:tcW w:w="0" w:type="auto"/>
            <w:vAlign w:val="center"/>
          </w:tcPr>
          <w:p w:rsidR="00E17828" w:rsidRDefault="00716732">
            <w:pPr>
              <w:pStyle w:val="TableBodyText"/>
            </w:pPr>
            <w:r>
              <w:t>Azeri (Cyrillic)</w:t>
            </w:r>
          </w:p>
        </w:tc>
        <w:tc>
          <w:tcPr>
            <w:tcW w:w="0" w:type="auto"/>
            <w:vAlign w:val="center"/>
          </w:tcPr>
          <w:p w:rsidR="00E17828" w:rsidRDefault="00716732">
            <w:pPr>
              <w:pStyle w:val="TableBodyText"/>
            </w:pPr>
            <w:r>
              <w:t>Azerbaijan</w:t>
            </w:r>
          </w:p>
        </w:tc>
        <w:tc>
          <w:tcPr>
            <w:tcW w:w="0" w:type="auto"/>
            <w:vAlign w:val="center"/>
          </w:tcPr>
          <w:p w:rsidR="00E17828" w:rsidRDefault="00716732">
            <w:pPr>
              <w:pStyle w:val="TableBodyText"/>
            </w:pPr>
            <w:r>
              <w:t>az-AZ-Cyrl</w:t>
            </w:r>
          </w:p>
        </w:tc>
      </w:tr>
      <w:tr w:rsidR="00E17828" w:rsidTr="00E17828">
        <w:tc>
          <w:tcPr>
            <w:tcW w:w="0" w:type="auto"/>
            <w:vAlign w:val="center"/>
          </w:tcPr>
          <w:p w:rsidR="00E17828" w:rsidRDefault="00716732">
            <w:pPr>
              <w:pStyle w:val="TableBodyText"/>
            </w:pPr>
            <w:r>
              <w:t>Azeri (Latin)</w:t>
            </w:r>
          </w:p>
        </w:tc>
        <w:tc>
          <w:tcPr>
            <w:tcW w:w="0" w:type="auto"/>
            <w:vAlign w:val="center"/>
          </w:tcPr>
          <w:p w:rsidR="00E17828" w:rsidRDefault="00716732">
            <w:pPr>
              <w:pStyle w:val="TableBodyText"/>
            </w:pPr>
            <w:r>
              <w:t>Azerbaijan</w:t>
            </w:r>
          </w:p>
        </w:tc>
        <w:tc>
          <w:tcPr>
            <w:tcW w:w="0" w:type="auto"/>
            <w:vAlign w:val="center"/>
          </w:tcPr>
          <w:p w:rsidR="00E17828" w:rsidRDefault="00716732">
            <w:pPr>
              <w:pStyle w:val="TableBodyText"/>
            </w:pPr>
            <w:r>
              <w:t>az-AZ-Latn</w:t>
            </w:r>
          </w:p>
        </w:tc>
      </w:tr>
      <w:tr w:rsidR="00E17828" w:rsidTr="00E17828">
        <w:tc>
          <w:tcPr>
            <w:tcW w:w="0" w:type="auto"/>
            <w:vAlign w:val="center"/>
          </w:tcPr>
          <w:p w:rsidR="00E17828" w:rsidRDefault="00716732">
            <w:pPr>
              <w:pStyle w:val="TableBodyText"/>
            </w:pPr>
            <w:r>
              <w:t>Bashkir</w:t>
            </w:r>
          </w:p>
        </w:tc>
        <w:tc>
          <w:tcPr>
            <w:tcW w:w="0" w:type="auto"/>
            <w:vAlign w:val="center"/>
          </w:tcPr>
          <w:p w:rsidR="00E17828" w:rsidRDefault="00716732">
            <w:pPr>
              <w:pStyle w:val="TableBodyText"/>
            </w:pPr>
            <w:r>
              <w:t>Russia</w:t>
            </w:r>
          </w:p>
        </w:tc>
        <w:tc>
          <w:tcPr>
            <w:tcW w:w="0" w:type="auto"/>
            <w:vAlign w:val="center"/>
          </w:tcPr>
          <w:p w:rsidR="00E17828" w:rsidRDefault="00716732">
            <w:pPr>
              <w:pStyle w:val="TableBodyText"/>
            </w:pPr>
            <w:r>
              <w:t>ba-RU</w:t>
            </w:r>
          </w:p>
        </w:tc>
      </w:tr>
      <w:tr w:rsidR="00E17828" w:rsidTr="00E17828">
        <w:tc>
          <w:tcPr>
            <w:tcW w:w="0" w:type="auto"/>
            <w:vAlign w:val="center"/>
          </w:tcPr>
          <w:p w:rsidR="00E17828" w:rsidRDefault="00716732">
            <w:pPr>
              <w:pStyle w:val="TableBodyText"/>
            </w:pPr>
            <w:r>
              <w:t>Basque</w:t>
            </w:r>
          </w:p>
        </w:tc>
        <w:tc>
          <w:tcPr>
            <w:tcW w:w="0" w:type="auto"/>
            <w:vAlign w:val="center"/>
          </w:tcPr>
          <w:p w:rsidR="00E17828" w:rsidRDefault="00716732">
            <w:pPr>
              <w:pStyle w:val="TableBodyText"/>
            </w:pPr>
            <w:r>
              <w:t>Basque</w:t>
            </w:r>
          </w:p>
        </w:tc>
        <w:tc>
          <w:tcPr>
            <w:tcW w:w="0" w:type="auto"/>
            <w:vAlign w:val="center"/>
          </w:tcPr>
          <w:p w:rsidR="00E17828" w:rsidRDefault="00716732">
            <w:pPr>
              <w:pStyle w:val="TableBodyText"/>
            </w:pPr>
            <w:r>
              <w:t>eu-ES</w:t>
            </w:r>
          </w:p>
        </w:tc>
      </w:tr>
      <w:tr w:rsidR="00E17828" w:rsidTr="00E17828">
        <w:tc>
          <w:tcPr>
            <w:tcW w:w="0" w:type="auto"/>
            <w:vAlign w:val="center"/>
          </w:tcPr>
          <w:p w:rsidR="00E17828" w:rsidRDefault="00716732">
            <w:pPr>
              <w:pStyle w:val="TableBodyText"/>
            </w:pPr>
            <w:r>
              <w:lastRenderedPageBreak/>
              <w:t>Belarusian</w:t>
            </w:r>
          </w:p>
        </w:tc>
        <w:tc>
          <w:tcPr>
            <w:tcW w:w="0" w:type="auto"/>
            <w:vAlign w:val="center"/>
          </w:tcPr>
          <w:p w:rsidR="00E17828" w:rsidRDefault="00716732">
            <w:pPr>
              <w:pStyle w:val="TableBodyText"/>
            </w:pPr>
            <w:r>
              <w:t>Belarus</w:t>
            </w:r>
          </w:p>
        </w:tc>
        <w:tc>
          <w:tcPr>
            <w:tcW w:w="0" w:type="auto"/>
            <w:vAlign w:val="center"/>
          </w:tcPr>
          <w:p w:rsidR="00E17828" w:rsidRDefault="00716732">
            <w:pPr>
              <w:pStyle w:val="TableBodyText"/>
            </w:pPr>
            <w:r>
              <w:t>be-BY</w:t>
            </w:r>
          </w:p>
        </w:tc>
      </w:tr>
      <w:tr w:rsidR="00E17828" w:rsidTr="00E17828">
        <w:tc>
          <w:tcPr>
            <w:tcW w:w="0" w:type="auto"/>
            <w:vAlign w:val="center"/>
          </w:tcPr>
          <w:p w:rsidR="00E17828" w:rsidRDefault="00716732">
            <w:pPr>
              <w:pStyle w:val="TableBodyText"/>
            </w:pPr>
            <w:r>
              <w:t>Bengali</w:t>
            </w:r>
          </w:p>
        </w:tc>
        <w:tc>
          <w:tcPr>
            <w:tcW w:w="0" w:type="auto"/>
            <w:vAlign w:val="center"/>
          </w:tcPr>
          <w:p w:rsidR="00E17828" w:rsidRDefault="00716732">
            <w:pPr>
              <w:pStyle w:val="TableBodyText"/>
            </w:pPr>
            <w:r>
              <w:t>Bangladesh</w:t>
            </w:r>
          </w:p>
        </w:tc>
        <w:tc>
          <w:tcPr>
            <w:tcW w:w="0" w:type="auto"/>
            <w:vAlign w:val="center"/>
          </w:tcPr>
          <w:p w:rsidR="00E17828" w:rsidRDefault="00716732">
            <w:pPr>
              <w:pStyle w:val="TableBodyText"/>
            </w:pPr>
            <w:r>
              <w:t xml:space="preserve">bn-BD </w:t>
            </w:r>
          </w:p>
        </w:tc>
      </w:tr>
      <w:tr w:rsidR="00E17828" w:rsidTr="00E17828">
        <w:tc>
          <w:tcPr>
            <w:tcW w:w="0" w:type="auto"/>
            <w:vAlign w:val="center"/>
          </w:tcPr>
          <w:p w:rsidR="00E17828" w:rsidRDefault="00716732">
            <w:pPr>
              <w:pStyle w:val="TableBodyText"/>
            </w:pPr>
            <w:r>
              <w:t xml:space="preserve">Bengali (Bengali Script) </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bn-IN</w:t>
            </w:r>
          </w:p>
        </w:tc>
      </w:tr>
      <w:tr w:rsidR="00E17828" w:rsidTr="00E17828">
        <w:tc>
          <w:tcPr>
            <w:tcW w:w="0" w:type="auto"/>
            <w:vAlign w:val="center"/>
          </w:tcPr>
          <w:p w:rsidR="00E17828" w:rsidRDefault="00716732">
            <w:pPr>
              <w:pStyle w:val="TableBodyText"/>
            </w:pPr>
            <w:r>
              <w:t>Bosnian (Cyrillic)</w:t>
            </w:r>
          </w:p>
        </w:tc>
        <w:tc>
          <w:tcPr>
            <w:tcW w:w="0" w:type="auto"/>
            <w:vAlign w:val="center"/>
          </w:tcPr>
          <w:p w:rsidR="00E17828" w:rsidRDefault="00716732">
            <w:pPr>
              <w:pStyle w:val="TableBodyText"/>
            </w:pPr>
            <w:r>
              <w:t>Bosnia and Herzegovina</w:t>
            </w:r>
          </w:p>
        </w:tc>
        <w:tc>
          <w:tcPr>
            <w:tcW w:w="0" w:type="auto"/>
            <w:vAlign w:val="center"/>
          </w:tcPr>
          <w:p w:rsidR="00E17828" w:rsidRDefault="00716732">
            <w:pPr>
              <w:pStyle w:val="TableBodyText"/>
            </w:pPr>
            <w:r>
              <w:t>bs-BA-Cyrl</w:t>
            </w:r>
          </w:p>
        </w:tc>
      </w:tr>
      <w:tr w:rsidR="00E17828" w:rsidTr="00E17828">
        <w:tc>
          <w:tcPr>
            <w:tcW w:w="0" w:type="auto"/>
            <w:vAlign w:val="center"/>
          </w:tcPr>
          <w:p w:rsidR="00E17828" w:rsidRDefault="00716732">
            <w:pPr>
              <w:pStyle w:val="TableBodyText"/>
            </w:pPr>
            <w:r>
              <w:t>Bosnian (Latin)</w:t>
            </w:r>
          </w:p>
        </w:tc>
        <w:tc>
          <w:tcPr>
            <w:tcW w:w="0" w:type="auto"/>
            <w:vAlign w:val="center"/>
          </w:tcPr>
          <w:p w:rsidR="00E17828" w:rsidRDefault="00716732">
            <w:pPr>
              <w:pStyle w:val="TableBodyText"/>
            </w:pPr>
            <w:r>
              <w:t>Bosnia and Herzegovina</w:t>
            </w:r>
          </w:p>
        </w:tc>
        <w:tc>
          <w:tcPr>
            <w:tcW w:w="0" w:type="auto"/>
            <w:vAlign w:val="center"/>
          </w:tcPr>
          <w:p w:rsidR="00E17828" w:rsidRDefault="00716732">
            <w:pPr>
              <w:pStyle w:val="TableBodyText"/>
            </w:pPr>
            <w:r>
              <w:t>bs-BA-Latn</w:t>
            </w:r>
          </w:p>
        </w:tc>
      </w:tr>
      <w:tr w:rsidR="00E17828" w:rsidTr="00E17828">
        <w:tc>
          <w:tcPr>
            <w:tcW w:w="0" w:type="auto"/>
            <w:vAlign w:val="center"/>
          </w:tcPr>
          <w:p w:rsidR="00E17828" w:rsidRDefault="00716732">
            <w:pPr>
              <w:pStyle w:val="TableBodyText"/>
            </w:pPr>
            <w:r>
              <w:t>Breton</w:t>
            </w:r>
          </w:p>
        </w:tc>
        <w:tc>
          <w:tcPr>
            <w:tcW w:w="0" w:type="auto"/>
            <w:vAlign w:val="center"/>
          </w:tcPr>
          <w:p w:rsidR="00E17828" w:rsidRDefault="00716732">
            <w:pPr>
              <w:pStyle w:val="TableBodyText"/>
            </w:pPr>
            <w:r>
              <w:t>France</w:t>
            </w:r>
          </w:p>
        </w:tc>
        <w:tc>
          <w:tcPr>
            <w:tcW w:w="0" w:type="auto"/>
            <w:vAlign w:val="center"/>
          </w:tcPr>
          <w:p w:rsidR="00E17828" w:rsidRDefault="00716732">
            <w:pPr>
              <w:pStyle w:val="TableBodyText"/>
            </w:pPr>
            <w:r>
              <w:t>br-FR</w:t>
            </w:r>
          </w:p>
        </w:tc>
      </w:tr>
      <w:tr w:rsidR="00E17828" w:rsidTr="00E17828">
        <w:tc>
          <w:tcPr>
            <w:tcW w:w="0" w:type="auto"/>
            <w:vAlign w:val="center"/>
          </w:tcPr>
          <w:p w:rsidR="00E17828" w:rsidRDefault="00716732">
            <w:pPr>
              <w:pStyle w:val="TableBodyText"/>
            </w:pPr>
            <w:r>
              <w:t>Bulgarian</w:t>
            </w:r>
          </w:p>
        </w:tc>
        <w:tc>
          <w:tcPr>
            <w:tcW w:w="0" w:type="auto"/>
            <w:vAlign w:val="center"/>
          </w:tcPr>
          <w:p w:rsidR="00E17828" w:rsidRDefault="00716732">
            <w:pPr>
              <w:pStyle w:val="TableBodyText"/>
            </w:pPr>
            <w:r>
              <w:t>Bulgaria</w:t>
            </w:r>
          </w:p>
        </w:tc>
        <w:tc>
          <w:tcPr>
            <w:tcW w:w="0" w:type="auto"/>
            <w:vAlign w:val="center"/>
          </w:tcPr>
          <w:p w:rsidR="00E17828" w:rsidRDefault="00716732">
            <w:pPr>
              <w:pStyle w:val="TableBodyText"/>
            </w:pPr>
            <w:r>
              <w:t>bg-BG</w:t>
            </w:r>
          </w:p>
        </w:tc>
      </w:tr>
      <w:tr w:rsidR="00E17828" w:rsidTr="00E17828">
        <w:tc>
          <w:tcPr>
            <w:tcW w:w="0" w:type="auto"/>
            <w:vAlign w:val="center"/>
          </w:tcPr>
          <w:p w:rsidR="00E17828" w:rsidRDefault="00716732">
            <w:pPr>
              <w:pStyle w:val="TableBodyText"/>
            </w:pPr>
            <w:r>
              <w:t>Catalan</w:t>
            </w:r>
          </w:p>
        </w:tc>
        <w:tc>
          <w:tcPr>
            <w:tcW w:w="0" w:type="auto"/>
            <w:vAlign w:val="center"/>
          </w:tcPr>
          <w:p w:rsidR="00E17828" w:rsidRDefault="00716732">
            <w:pPr>
              <w:pStyle w:val="TableBodyText"/>
            </w:pPr>
            <w:r>
              <w:t>Catalan</w:t>
            </w:r>
          </w:p>
        </w:tc>
        <w:tc>
          <w:tcPr>
            <w:tcW w:w="0" w:type="auto"/>
            <w:vAlign w:val="center"/>
          </w:tcPr>
          <w:p w:rsidR="00E17828" w:rsidRDefault="00716732">
            <w:pPr>
              <w:pStyle w:val="TableBodyText"/>
            </w:pPr>
            <w:r>
              <w:t>ca-ES</w:t>
            </w:r>
          </w:p>
        </w:tc>
      </w:tr>
      <w:tr w:rsidR="00E17828" w:rsidTr="00E17828">
        <w:tc>
          <w:tcPr>
            <w:tcW w:w="0" w:type="auto"/>
            <w:vAlign w:val="center"/>
          </w:tcPr>
          <w:p w:rsidR="00E17828" w:rsidRDefault="00716732">
            <w:pPr>
              <w:pStyle w:val="TableBodyText"/>
            </w:pPr>
            <w:r>
              <w:t>Chinese</w:t>
            </w:r>
          </w:p>
        </w:tc>
        <w:tc>
          <w:tcPr>
            <w:tcW w:w="0" w:type="auto"/>
            <w:vAlign w:val="center"/>
          </w:tcPr>
          <w:p w:rsidR="00E17828" w:rsidRDefault="00716732">
            <w:pPr>
              <w:pStyle w:val="TableBodyText"/>
            </w:pPr>
            <w:r>
              <w:t>Hong Kong SAR</w:t>
            </w:r>
          </w:p>
        </w:tc>
        <w:tc>
          <w:tcPr>
            <w:tcW w:w="0" w:type="auto"/>
            <w:vAlign w:val="center"/>
          </w:tcPr>
          <w:p w:rsidR="00E17828" w:rsidRDefault="00716732">
            <w:pPr>
              <w:pStyle w:val="TableBodyText"/>
            </w:pPr>
            <w:r>
              <w:t>zh-HK</w:t>
            </w:r>
          </w:p>
        </w:tc>
      </w:tr>
      <w:tr w:rsidR="00E17828" w:rsidTr="00E17828">
        <w:tc>
          <w:tcPr>
            <w:tcW w:w="0" w:type="auto"/>
            <w:vAlign w:val="center"/>
          </w:tcPr>
          <w:p w:rsidR="00E17828" w:rsidRDefault="00716732">
            <w:pPr>
              <w:pStyle w:val="TableBodyText"/>
            </w:pPr>
            <w:r>
              <w:t>Chinese</w:t>
            </w:r>
          </w:p>
        </w:tc>
        <w:tc>
          <w:tcPr>
            <w:tcW w:w="0" w:type="auto"/>
            <w:vAlign w:val="center"/>
          </w:tcPr>
          <w:p w:rsidR="00E17828" w:rsidRDefault="00716732">
            <w:pPr>
              <w:pStyle w:val="TableBodyText"/>
            </w:pPr>
            <w:r>
              <w:t>Macao</w:t>
            </w:r>
          </w:p>
        </w:tc>
        <w:tc>
          <w:tcPr>
            <w:tcW w:w="0" w:type="auto"/>
            <w:vAlign w:val="center"/>
          </w:tcPr>
          <w:p w:rsidR="00E17828" w:rsidRDefault="00716732">
            <w:pPr>
              <w:pStyle w:val="TableBodyText"/>
            </w:pPr>
            <w:r>
              <w:t>zh-MO</w:t>
            </w:r>
          </w:p>
        </w:tc>
      </w:tr>
      <w:tr w:rsidR="00E17828" w:rsidTr="00E17828">
        <w:tc>
          <w:tcPr>
            <w:tcW w:w="0" w:type="auto"/>
            <w:vAlign w:val="center"/>
          </w:tcPr>
          <w:p w:rsidR="00E17828" w:rsidRDefault="00716732">
            <w:pPr>
              <w:pStyle w:val="TableBodyText"/>
            </w:pPr>
            <w:r>
              <w:t>Chinese</w:t>
            </w:r>
          </w:p>
        </w:tc>
        <w:tc>
          <w:tcPr>
            <w:tcW w:w="0" w:type="auto"/>
            <w:vAlign w:val="center"/>
          </w:tcPr>
          <w:p w:rsidR="00E17828" w:rsidRDefault="00716732">
            <w:pPr>
              <w:pStyle w:val="TableBodyText"/>
            </w:pPr>
            <w:r>
              <w:t>PRC</w:t>
            </w:r>
          </w:p>
        </w:tc>
        <w:tc>
          <w:tcPr>
            <w:tcW w:w="0" w:type="auto"/>
            <w:vAlign w:val="center"/>
          </w:tcPr>
          <w:p w:rsidR="00E17828" w:rsidRDefault="00716732">
            <w:pPr>
              <w:pStyle w:val="TableBodyText"/>
            </w:pPr>
            <w:r>
              <w:t>zh-CN</w:t>
            </w:r>
          </w:p>
        </w:tc>
      </w:tr>
      <w:tr w:rsidR="00E17828" w:rsidTr="00E17828">
        <w:tc>
          <w:tcPr>
            <w:tcW w:w="0" w:type="auto"/>
            <w:vAlign w:val="center"/>
          </w:tcPr>
          <w:p w:rsidR="00E17828" w:rsidRDefault="00716732">
            <w:pPr>
              <w:pStyle w:val="TableBodyText"/>
            </w:pPr>
            <w:r>
              <w:t>Chinese</w:t>
            </w:r>
          </w:p>
        </w:tc>
        <w:tc>
          <w:tcPr>
            <w:tcW w:w="0" w:type="auto"/>
            <w:vAlign w:val="center"/>
          </w:tcPr>
          <w:p w:rsidR="00E17828" w:rsidRDefault="00716732">
            <w:pPr>
              <w:pStyle w:val="TableBodyText"/>
            </w:pPr>
            <w:r>
              <w:t>Singapore</w:t>
            </w:r>
          </w:p>
        </w:tc>
        <w:tc>
          <w:tcPr>
            <w:tcW w:w="0" w:type="auto"/>
            <w:vAlign w:val="center"/>
          </w:tcPr>
          <w:p w:rsidR="00E17828" w:rsidRDefault="00716732">
            <w:pPr>
              <w:pStyle w:val="TableBodyText"/>
            </w:pPr>
            <w:r>
              <w:t>zh-SG</w:t>
            </w:r>
          </w:p>
        </w:tc>
      </w:tr>
      <w:tr w:rsidR="00E17828" w:rsidTr="00E17828">
        <w:tc>
          <w:tcPr>
            <w:tcW w:w="0" w:type="auto"/>
            <w:vAlign w:val="center"/>
          </w:tcPr>
          <w:p w:rsidR="00E17828" w:rsidRDefault="00716732">
            <w:pPr>
              <w:pStyle w:val="TableBodyText"/>
            </w:pPr>
            <w:r>
              <w:t>Chinese</w:t>
            </w:r>
          </w:p>
        </w:tc>
        <w:tc>
          <w:tcPr>
            <w:tcW w:w="0" w:type="auto"/>
            <w:vAlign w:val="center"/>
          </w:tcPr>
          <w:p w:rsidR="00E17828" w:rsidRDefault="00716732">
            <w:pPr>
              <w:pStyle w:val="TableBodyText"/>
            </w:pPr>
            <w:r>
              <w:t>Taiwan</w:t>
            </w:r>
          </w:p>
        </w:tc>
        <w:tc>
          <w:tcPr>
            <w:tcW w:w="0" w:type="auto"/>
            <w:vAlign w:val="center"/>
          </w:tcPr>
          <w:p w:rsidR="00E17828" w:rsidRDefault="00716732">
            <w:pPr>
              <w:pStyle w:val="TableBodyText"/>
            </w:pPr>
            <w:r>
              <w:t>zh-TW</w:t>
            </w:r>
          </w:p>
        </w:tc>
      </w:tr>
      <w:tr w:rsidR="00E17828" w:rsidTr="00E17828">
        <w:tc>
          <w:tcPr>
            <w:tcW w:w="0" w:type="auto"/>
            <w:vAlign w:val="center"/>
          </w:tcPr>
          <w:p w:rsidR="00E17828" w:rsidRDefault="00716732">
            <w:pPr>
              <w:pStyle w:val="TableBodyText"/>
            </w:pPr>
            <w:r>
              <w:t>Corsican</w:t>
            </w:r>
          </w:p>
        </w:tc>
        <w:tc>
          <w:tcPr>
            <w:tcW w:w="0" w:type="auto"/>
            <w:vAlign w:val="center"/>
          </w:tcPr>
          <w:p w:rsidR="00E17828" w:rsidRDefault="00716732">
            <w:pPr>
              <w:pStyle w:val="TableBodyText"/>
            </w:pPr>
            <w:r>
              <w:t>France</w:t>
            </w:r>
          </w:p>
        </w:tc>
        <w:tc>
          <w:tcPr>
            <w:tcW w:w="0" w:type="auto"/>
            <w:vAlign w:val="center"/>
          </w:tcPr>
          <w:p w:rsidR="00E17828" w:rsidRDefault="00716732">
            <w:pPr>
              <w:pStyle w:val="TableBodyText"/>
            </w:pPr>
            <w:r>
              <w:t>co-FR</w:t>
            </w:r>
          </w:p>
        </w:tc>
      </w:tr>
      <w:tr w:rsidR="00E17828" w:rsidTr="00E17828">
        <w:tc>
          <w:tcPr>
            <w:tcW w:w="0" w:type="auto"/>
            <w:vAlign w:val="center"/>
          </w:tcPr>
          <w:p w:rsidR="00E17828" w:rsidRDefault="00716732">
            <w:pPr>
              <w:pStyle w:val="TableBodyText"/>
            </w:pPr>
            <w:r>
              <w:t>Croatian</w:t>
            </w:r>
          </w:p>
        </w:tc>
        <w:tc>
          <w:tcPr>
            <w:tcW w:w="0" w:type="auto"/>
            <w:vAlign w:val="center"/>
          </w:tcPr>
          <w:p w:rsidR="00E17828" w:rsidRDefault="00716732">
            <w:pPr>
              <w:pStyle w:val="TableBodyText"/>
            </w:pPr>
            <w:r>
              <w:t>Croatia</w:t>
            </w:r>
          </w:p>
        </w:tc>
        <w:tc>
          <w:tcPr>
            <w:tcW w:w="0" w:type="auto"/>
            <w:vAlign w:val="center"/>
          </w:tcPr>
          <w:p w:rsidR="00E17828" w:rsidRDefault="00716732">
            <w:pPr>
              <w:pStyle w:val="TableBodyText"/>
            </w:pPr>
            <w:r>
              <w:t>hr-HR</w:t>
            </w:r>
          </w:p>
        </w:tc>
      </w:tr>
      <w:tr w:rsidR="00E17828" w:rsidTr="00E17828">
        <w:tc>
          <w:tcPr>
            <w:tcW w:w="0" w:type="auto"/>
            <w:vAlign w:val="center"/>
          </w:tcPr>
          <w:p w:rsidR="00E17828" w:rsidRDefault="00716732">
            <w:pPr>
              <w:pStyle w:val="TableBodyText"/>
            </w:pPr>
            <w:r>
              <w:t>Croatian (Latin)</w:t>
            </w:r>
          </w:p>
        </w:tc>
        <w:tc>
          <w:tcPr>
            <w:tcW w:w="0" w:type="auto"/>
            <w:vAlign w:val="center"/>
          </w:tcPr>
          <w:p w:rsidR="00E17828" w:rsidRDefault="00716732">
            <w:pPr>
              <w:pStyle w:val="TableBodyText"/>
            </w:pPr>
            <w:r>
              <w:t>Bosnia and Herzegovina</w:t>
            </w:r>
          </w:p>
        </w:tc>
        <w:tc>
          <w:tcPr>
            <w:tcW w:w="0" w:type="auto"/>
            <w:vAlign w:val="center"/>
          </w:tcPr>
          <w:p w:rsidR="00E17828" w:rsidRDefault="00716732">
            <w:pPr>
              <w:pStyle w:val="TableBodyText"/>
            </w:pPr>
            <w:r>
              <w:t>hr-BA-Latn</w:t>
            </w:r>
          </w:p>
        </w:tc>
      </w:tr>
      <w:tr w:rsidR="00E17828" w:rsidTr="00E17828">
        <w:tc>
          <w:tcPr>
            <w:tcW w:w="0" w:type="auto"/>
            <w:vAlign w:val="center"/>
          </w:tcPr>
          <w:p w:rsidR="00E17828" w:rsidRDefault="00716732">
            <w:pPr>
              <w:pStyle w:val="TableBodyText"/>
            </w:pPr>
            <w:r>
              <w:t>Czech</w:t>
            </w:r>
          </w:p>
        </w:tc>
        <w:tc>
          <w:tcPr>
            <w:tcW w:w="0" w:type="auto"/>
            <w:vAlign w:val="center"/>
          </w:tcPr>
          <w:p w:rsidR="00E17828" w:rsidRDefault="00716732">
            <w:pPr>
              <w:pStyle w:val="TableBodyText"/>
            </w:pPr>
            <w:r>
              <w:t>Czech Republic</w:t>
            </w:r>
          </w:p>
        </w:tc>
        <w:tc>
          <w:tcPr>
            <w:tcW w:w="0" w:type="auto"/>
            <w:vAlign w:val="center"/>
          </w:tcPr>
          <w:p w:rsidR="00E17828" w:rsidRDefault="00716732">
            <w:pPr>
              <w:pStyle w:val="TableBodyText"/>
            </w:pPr>
            <w:r>
              <w:t>cs-CZ</w:t>
            </w:r>
          </w:p>
        </w:tc>
      </w:tr>
      <w:tr w:rsidR="00E17828" w:rsidTr="00E17828">
        <w:tc>
          <w:tcPr>
            <w:tcW w:w="0" w:type="auto"/>
            <w:vAlign w:val="center"/>
          </w:tcPr>
          <w:p w:rsidR="00E17828" w:rsidRDefault="00716732">
            <w:pPr>
              <w:pStyle w:val="TableBodyText"/>
            </w:pPr>
            <w:r>
              <w:t>Danish</w:t>
            </w:r>
          </w:p>
        </w:tc>
        <w:tc>
          <w:tcPr>
            <w:tcW w:w="0" w:type="auto"/>
            <w:vAlign w:val="center"/>
          </w:tcPr>
          <w:p w:rsidR="00E17828" w:rsidRDefault="00716732">
            <w:pPr>
              <w:pStyle w:val="TableBodyText"/>
            </w:pPr>
            <w:r>
              <w:t>Denmark</w:t>
            </w:r>
          </w:p>
        </w:tc>
        <w:tc>
          <w:tcPr>
            <w:tcW w:w="0" w:type="auto"/>
            <w:vAlign w:val="center"/>
          </w:tcPr>
          <w:p w:rsidR="00E17828" w:rsidRDefault="00716732">
            <w:pPr>
              <w:pStyle w:val="TableBodyText"/>
            </w:pPr>
            <w:r>
              <w:t>da-DK</w:t>
            </w:r>
          </w:p>
        </w:tc>
      </w:tr>
      <w:tr w:rsidR="00E17828" w:rsidTr="00E17828">
        <w:tc>
          <w:tcPr>
            <w:tcW w:w="0" w:type="auto"/>
            <w:vAlign w:val="center"/>
          </w:tcPr>
          <w:p w:rsidR="00E17828" w:rsidRDefault="00716732">
            <w:pPr>
              <w:pStyle w:val="TableBodyText"/>
            </w:pPr>
            <w:r>
              <w:t>Dari</w:t>
            </w:r>
          </w:p>
        </w:tc>
        <w:tc>
          <w:tcPr>
            <w:tcW w:w="0" w:type="auto"/>
            <w:vAlign w:val="center"/>
          </w:tcPr>
          <w:p w:rsidR="00E17828" w:rsidRDefault="00716732">
            <w:pPr>
              <w:pStyle w:val="TableBodyText"/>
            </w:pPr>
            <w:r>
              <w:t>Afghanistan</w:t>
            </w:r>
          </w:p>
        </w:tc>
        <w:tc>
          <w:tcPr>
            <w:tcW w:w="0" w:type="auto"/>
            <w:vAlign w:val="center"/>
          </w:tcPr>
          <w:p w:rsidR="00E17828" w:rsidRDefault="00716732">
            <w:pPr>
              <w:pStyle w:val="TableBodyText"/>
            </w:pPr>
            <w:r>
              <w:t>prs-AF</w:t>
            </w:r>
          </w:p>
        </w:tc>
      </w:tr>
      <w:tr w:rsidR="00E17828" w:rsidTr="00E17828">
        <w:tc>
          <w:tcPr>
            <w:tcW w:w="0" w:type="auto"/>
            <w:vAlign w:val="center"/>
          </w:tcPr>
          <w:p w:rsidR="00E17828" w:rsidRDefault="00716732">
            <w:pPr>
              <w:pStyle w:val="TableBodyText"/>
            </w:pPr>
            <w:r>
              <w:t>Divehi</w:t>
            </w:r>
          </w:p>
        </w:tc>
        <w:tc>
          <w:tcPr>
            <w:tcW w:w="0" w:type="auto"/>
            <w:vAlign w:val="center"/>
          </w:tcPr>
          <w:p w:rsidR="00E17828" w:rsidRDefault="00716732">
            <w:pPr>
              <w:pStyle w:val="TableBodyText"/>
            </w:pPr>
            <w:r>
              <w:t>Maldives</w:t>
            </w:r>
          </w:p>
        </w:tc>
        <w:tc>
          <w:tcPr>
            <w:tcW w:w="0" w:type="auto"/>
            <w:vAlign w:val="center"/>
          </w:tcPr>
          <w:p w:rsidR="00E17828" w:rsidRDefault="00716732">
            <w:pPr>
              <w:pStyle w:val="TableBodyText"/>
            </w:pPr>
            <w:r>
              <w:t>div-MV</w:t>
            </w:r>
          </w:p>
        </w:tc>
      </w:tr>
      <w:tr w:rsidR="00E17828" w:rsidTr="00E17828">
        <w:tc>
          <w:tcPr>
            <w:tcW w:w="0" w:type="auto"/>
            <w:vAlign w:val="center"/>
          </w:tcPr>
          <w:p w:rsidR="00E17828" w:rsidRDefault="00716732">
            <w:pPr>
              <w:pStyle w:val="TableBodyText"/>
            </w:pPr>
            <w:r>
              <w:t>Dutch</w:t>
            </w:r>
          </w:p>
        </w:tc>
        <w:tc>
          <w:tcPr>
            <w:tcW w:w="0" w:type="auto"/>
            <w:vAlign w:val="center"/>
          </w:tcPr>
          <w:p w:rsidR="00E17828" w:rsidRDefault="00716732">
            <w:pPr>
              <w:pStyle w:val="TableBodyText"/>
            </w:pPr>
            <w:r>
              <w:t>Belgium</w:t>
            </w:r>
          </w:p>
        </w:tc>
        <w:tc>
          <w:tcPr>
            <w:tcW w:w="0" w:type="auto"/>
            <w:vAlign w:val="center"/>
          </w:tcPr>
          <w:p w:rsidR="00E17828" w:rsidRDefault="00716732">
            <w:pPr>
              <w:pStyle w:val="TableBodyText"/>
            </w:pPr>
            <w:r>
              <w:t>nl-BE</w:t>
            </w:r>
          </w:p>
        </w:tc>
      </w:tr>
      <w:tr w:rsidR="00E17828" w:rsidTr="00E17828">
        <w:tc>
          <w:tcPr>
            <w:tcW w:w="0" w:type="auto"/>
            <w:vAlign w:val="center"/>
          </w:tcPr>
          <w:p w:rsidR="00E17828" w:rsidRDefault="00716732">
            <w:pPr>
              <w:pStyle w:val="TableBodyText"/>
            </w:pPr>
            <w:r>
              <w:t>Dutch</w:t>
            </w:r>
          </w:p>
        </w:tc>
        <w:tc>
          <w:tcPr>
            <w:tcW w:w="0" w:type="auto"/>
            <w:vAlign w:val="center"/>
          </w:tcPr>
          <w:p w:rsidR="00E17828" w:rsidRDefault="00716732">
            <w:pPr>
              <w:pStyle w:val="TableBodyText"/>
            </w:pPr>
            <w:r>
              <w:t>Netherlands</w:t>
            </w:r>
          </w:p>
        </w:tc>
        <w:tc>
          <w:tcPr>
            <w:tcW w:w="0" w:type="auto"/>
            <w:vAlign w:val="center"/>
          </w:tcPr>
          <w:p w:rsidR="00E17828" w:rsidRDefault="00716732">
            <w:pPr>
              <w:pStyle w:val="TableBodyText"/>
            </w:pPr>
            <w:r>
              <w:t>nl-NL</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Australia</w:t>
            </w:r>
          </w:p>
        </w:tc>
        <w:tc>
          <w:tcPr>
            <w:tcW w:w="0" w:type="auto"/>
            <w:vAlign w:val="center"/>
          </w:tcPr>
          <w:p w:rsidR="00E17828" w:rsidRDefault="00716732">
            <w:pPr>
              <w:pStyle w:val="TableBodyText"/>
            </w:pPr>
            <w:r>
              <w:t>en-AU</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Belize</w:t>
            </w:r>
          </w:p>
        </w:tc>
        <w:tc>
          <w:tcPr>
            <w:tcW w:w="0" w:type="auto"/>
            <w:vAlign w:val="center"/>
          </w:tcPr>
          <w:p w:rsidR="00E17828" w:rsidRDefault="00716732">
            <w:pPr>
              <w:pStyle w:val="TableBodyText"/>
            </w:pPr>
            <w:r>
              <w:t>en-BZ</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Canada</w:t>
            </w:r>
          </w:p>
        </w:tc>
        <w:tc>
          <w:tcPr>
            <w:tcW w:w="0" w:type="auto"/>
            <w:vAlign w:val="center"/>
          </w:tcPr>
          <w:p w:rsidR="00E17828" w:rsidRDefault="00716732">
            <w:pPr>
              <w:pStyle w:val="TableBodyText"/>
            </w:pPr>
            <w:r>
              <w:t>en-CA</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Caribbean</w:t>
            </w:r>
          </w:p>
        </w:tc>
        <w:tc>
          <w:tcPr>
            <w:tcW w:w="0" w:type="auto"/>
            <w:vAlign w:val="center"/>
          </w:tcPr>
          <w:p w:rsidR="00E17828" w:rsidRDefault="00716732">
            <w:pPr>
              <w:pStyle w:val="TableBodyText"/>
            </w:pPr>
            <w:r>
              <w:t>en-CB</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en-IN</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Ireland</w:t>
            </w:r>
          </w:p>
        </w:tc>
        <w:tc>
          <w:tcPr>
            <w:tcW w:w="0" w:type="auto"/>
            <w:vAlign w:val="center"/>
          </w:tcPr>
          <w:p w:rsidR="00E17828" w:rsidRDefault="00716732">
            <w:pPr>
              <w:pStyle w:val="TableBodyText"/>
            </w:pPr>
            <w:r>
              <w:t>en-IE</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Jamaica</w:t>
            </w:r>
          </w:p>
        </w:tc>
        <w:tc>
          <w:tcPr>
            <w:tcW w:w="0" w:type="auto"/>
            <w:vAlign w:val="center"/>
          </w:tcPr>
          <w:p w:rsidR="00E17828" w:rsidRDefault="00716732">
            <w:pPr>
              <w:pStyle w:val="TableBodyText"/>
            </w:pPr>
            <w:r>
              <w:t>en-JM</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Malaysia</w:t>
            </w:r>
          </w:p>
        </w:tc>
        <w:tc>
          <w:tcPr>
            <w:tcW w:w="0" w:type="auto"/>
            <w:vAlign w:val="center"/>
          </w:tcPr>
          <w:p w:rsidR="00E17828" w:rsidRDefault="00716732">
            <w:pPr>
              <w:pStyle w:val="TableBodyText"/>
            </w:pPr>
            <w:r>
              <w:t>en-MY</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New Zealand</w:t>
            </w:r>
          </w:p>
        </w:tc>
        <w:tc>
          <w:tcPr>
            <w:tcW w:w="0" w:type="auto"/>
            <w:vAlign w:val="center"/>
          </w:tcPr>
          <w:p w:rsidR="00E17828" w:rsidRDefault="00716732">
            <w:pPr>
              <w:pStyle w:val="TableBodyText"/>
            </w:pPr>
            <w:r>
              <w:t>en-NZ</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Philippines</w:t>
            </w:r>
          </w:p>
        </w:tc>
        <w:tc>
          <w:tcPr>
            <w:tcW w:w="0" w:type="auto"/>
            <w:vAlign w:val="center"/>
          </w:tcPr>
          <w:p w:rsidR="00E17828" w:rsidRDefault="00716732">
            <w:pPr>
              <w:pStyle w:val="TableBodyText"/>
            </w:pPr>
            <w:r>
              <w:t>en-PH</w:t>
            </w:r>
          </w:p>
        </w:tc>
      </w:tr>
      <w:tr w:rsidR="00E17828" w:rsidTr="00E17828">
        <w:tc>
          <w:tcPr>
            <w:tcW w:w="0" w:type="auto"/>
            <w:vAlign w:val="center"/>
          </w:tcPr>
          <w:p w:rsidR="00E17828" w:rsidRDefault="00716732">
            <w:pPr>
              <w:pStyle w:val="TableBodyText"/>
            </w:pPr>
            <w:r>
              <w:lastRenderedPageBreak/>
              <w:t>English</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en-ZA</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Trinidad</w:t>
            </w:r>
          </w:p>
        </w:tc>
        <w:tc>
          <w:tcPr>
            <w:tcW w:w="0" w:type="auto"/>
            <w:vAlign w:val="center"/>
          </w:tcPr>
          <w:p w:rsidR="00E17828" w:rsidRDefault="00716732">
            <w:pPr>
              <w:pStyle w:val="TableBodyText"/>
            </w:pPr>
            <w:r>
              <w:t>en-TT</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United Kingdom</w:t>
            </w:r>
          </w:p>
        </w:tc>
        <w:tc>
          <w:tcPr>
            <w:tcW w:w="0" w:type="auto"/>
            <w:vAlign w:val="center"/>
          </w:tcPr>
          <w:p w:rsidR="00E17828" w:rsidRDefault="00716732">
            <w:pPr>
              <w:pStyle w:val="TableBodyText"/>
            </w:pPr>
            <w:r>
              <w:t>en-GB</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United States</w:t>
            </w:r>
          </w:p>
        </w:tc>
        <w:tc>
          <w:tcPr>
            <w:tcW w:w="0" w:type="auto"/>
            <w:vAlign w:val="center"/>
          </w:tcPr>
          <w:p w:rsidR="00E17828" w:rsidRDefault="00716732">
            <w:pPr>
              <w:pStyle w:val="TableBodyText"/>
            </w:pPr>
            <w:r>
              <w:t>en-US</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Zimbabwe</w:t>
            </w:r>
          </w:p>
        </w:tc>
        <w:tc>
          <w:tcPr>
            <w:tcW w:w="0" w:type="auto"/>
            <w:vAlign w:val="center"/>
          </w:tcPr>
          <w:p w:rsidR="00E17828" w:rsidRDefault="00716732">
            <w:pPr>
              <w:pStyle w:val="TableBodyText"/>
            </w:pPr>
            <w:r>
              <w:t>en-ZW</w:t>
            </w:r>
          </w:p>
        </w:tc>
      </w:tr>
      <w:tr w:rsidR="00E17828" w:rsidTr="00E17828">
        <w:tc>
          <w:tcPr>
            <w:tcW w:w="0" w:type="auto"/>
            <w:vAlign w:val="center"/>
          </w:tcPr>
          <w:p w:rsidR="00E17828" w:rsidRDefault="00716732">
            <w:pPr>
              <w:pStyle w:val="TableBodyText"/>
            </w:pPr>
            <w:r>
              <w:t xml:space="preserve">Estonian </w:t>
            </w:r>
          </w:p>
        </w:tc>
        <w:tc>
          <w:tcPr>
            <w:tcW w:w="0" w:type="auto"/>
            <w:vAlign w:val="center"/>
          </w:tcPr>
          <w:p w:rsidR="00E17828" w:rsidRDefault="00716732">
            <w:pPr>
              <w:pStyle w:val="TableBodyText"/>
            </w:pPr>
            <w:r>
              <w:t>Estonia</w:t>
            </w:r>
          </w:p>
        </w:tc>
        <w:tc>
          <w:tcPr>
            <w:tcW w:w="0" w:type="auto"/>
            <w:vAlign w:val="center"/>
          </w:tcPr>
          <w:p w:rsidR="00E17828" w:rsidRDefault="00716732">
            <w:pPr>
              <w:pStyle w:val="TableBodyText"/>
            </w:pPr>
            <w:r>
              <w:t>et-EE</w:t>
            </w:r>
          </w:p>
        </w:tc>
      </w:tr>
      <w:tr w:rsidR="00E17828" w:rsidTr="00E17828">
        <w:tc>
          <w:tcPr>
            <w:tcW w:w="0" w:type="auto"/>
            <w:vAlign w:val="center"/>
          </w:tcPr>
          <w:p w:rsidR="00E17828" w:rsidRDefault="00716732">
            <w:pPr>
              <w:pStyle w:val="TableBodyText"/>
            </w:pPr>
            <w:r>
              <w:t>Faroese</w:t>
            </w:r>
          </w:p>
        </w:tc>
        <w:tc>
          <w:tcPr>
            <w:tcW w:w="0" w:type="auto"/>
            <w:vAlign w:val="center"/>
          </w:tcPr>
          <w:p w:rsidR="00E17828" w:rsidRDefault="00716732">
            <w:pPr>
              <w:pStyle w:val="TableBodyText"/>
            </w:pPr>
            <w:r>
              <w:t>Faroe Islands</w:t>
            </w:r>
          </w:p>
        </w:tc>
        <w:tc>
          <w:tcPr>
            <w:tcW w:w="0" w:type="auto"/>
            <w:vAlign w:val="center"/>
          </w:tcPr>
          <w:p w:rsidR="00E17828" w:rsidRDefault="00716732">
            <w:pPr>
              <w:pStyle w:val="TableBodyText"/>
            </w:pPr>
            <w:r>
              <w:t>fo-FO</w:t>
            </w:r>
          </w:p>
        </w:tc>
      </w:tr>
      <w:tr w:rsidR="00E17828" w:rsidTr="00E17828">
        <w:tc>
          <w:tcPr>
            <w:tcW w:w="0" w:type="auto"/>
            <w:vAlign w:val="center"/>
          </w:tcPr>
          <w:p w:rsidR="00E17828" w:rsidRDefault="00716732">
            <w:pPr>
              <w:pStyle w:val="TableBodyText"/>
            </w:pPr>
            <w:r>
              <w:t>Filipino</w:t>
            </w:r>
          </w:p>
        </w:tc>
        <w:tc>
          <w:tcPr>
            <w:tcW w:w="0" w:type="auto"/>
            <w:vAlign w:val="center"/>
          </w:tcPr>
          <w:p w:rsidR="00E17828" w:rsidRDefault="00716732">
            <w:pPr>
              <w:pStyle w:val="TableBodyText"/>
            </w:pPr>
            <w:r>
              <w:t>Philippines</w:t>
            </w:r>
          </w:p>
        </w:tc>
        <w:tc>
          <w:tcPr>
            <w:tcW w:w="0" w:type="auto"/>
            <w:vAlign w:val="center"/>
          </w:tcPr>
          <w:p w:rsidR="00E17828" w:rsidRDefault="00716732">
            <w:pPr>
              <w:pStyle w:val="TableBodyText"/>
            </w:pPr>
            <w:r>
              <w:t>fil-PH</w:t>
            </w:r>
          </w:p>
        </w:tc>
      </w:tr>
      <w:tr w:rsidR="00E17828" w:rsidTr="00E17828">
        <w:tc>
          <w:tcPr>
            <w:tcW w:w="0" w:type="auto"/>
            <w:vAlign w:val="center"/>
          </w:tcPr>
          <w:p w:rsidR="00E17828" w:rsidRDefault="00716732">
            <w:pPr>
              <w:pStyle w:val="TableBodyText"/>
            </w:pPr>
            <w:r>
              <w:t>Finnish</w:t>
            </w:r>
          </w:p>
        </w:tc>
        <w:tc>
          <w:tcPr>
            <w:tcW w:w="0" w:type="auto"/>
            <w:vAlign w:val="center"/>
          </w:tcPr>
          <w:p w:rsidR="00E17828" w:rsidRDefault="00716732">
            <w:pPr>
              <w:pStyle w:val="TableBodyText"/>
            </w:pPr>
            <w:r>
              <w:t>Finland</w:t>
            </w:r>
          </w:p>
        </w:tc>
        <w:tc>
          <w:tcPr>
            <w:tcW w:w="0" w:type="auto"/>
            <w:vAlign w:val="center"/>
          </w:tcPr>
          <w:p w:rsidR="00E17828" w:rsidRDefault="00716732">
            <w:pPr>
              <w:pStyle w:val="TableBodyText"/>
            </w:pPr>
            <w:r>
              <w:t>fi-FI</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Belgium</w:t>
            </w:r>
          </w:p>
        </w:tc>
        <w:tc>
          <w:tcPr>
            <w:tcW w:w="0" w:type="auto"/>
            <w:vAlign w:val="center"/>
          </w:tcPr>
          <w:p w:rsidR="00E17828" w:rsidRDefault="00716732">
            <w:pPr>
              <w:pStyle w:val="TableBodyText"/>
            </w:pPr>
            <w:r>
              <w:t>fr-BE</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Canada</w:t>
            </w:r>
          </w:p>
        </w:tc>
        <w:tc>
          <w:tcPr>
            <w:tcW w:w="0" w:type="auto"/>
            <w:vAlign w:val="center"/>
          </w:tcPr>
          <w:p w:rsidR="00E17828" w:rsidRDefault="00716732">
            <w:pPr>
              <w:pStyle w:val="TableBodyText"/>
            </w:pPr>
            <w:r>
              <w:t>fr-CA</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France</w:t>
            </w:r>
          </w:p>
        </w:tc>
        <w:tc>
          <w:tcPr>
            <w:tcW w:w="0" w:type="auto"/>
            <w:vAlign w:val="center"/>
          </w:tcPr>
          <w:p w:rsidR="00E17828" w:rsidRDefault="00716732">
            <w:pPr>
              <w:pStyle w:val="TableBodyText"/>
            </w:pPr>
            <w:r>
              <w:t>fr-FR</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Luxembourg</w:t>
            </w:r>
          </w:p>
        </w:tc>
        <w:tc>
          <w:tcPr>
            <w:tcW w:w="0" w:type="auto"/>
            <w:vAlign w:val="center"/>
          </w:tcPr>
          <w:p w:rsidR="00E17828" w:rsidRDefault="00716732">
            <w:pPr>
              <w:pStyle w:val="TableBodyText"/>
            </w:pPr>
            <w:r>
              <w:t>fr-LU</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Monaco</w:t>
            </w:r>
          </w:p>
        </w:tc>
        <w:tc>
          <w:tcPr>
            <w:tcW w:w="0" w:type="auto"/>
            <w:vAlign w:val="center"/>
          </w:tcPr>
          <w:p w:rsidR="00E17828" w:rsidRDefault="00716732">
            <w:pPr>
              <w:pStyle w:val="TableBodyText"/>
            </w:pPr>
            <w:r>
              <w:t>fr-MC</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Switzerland</w:t>
            </w:r>
          </w:p>
        </w:tc>
        <w:tc>
          <w:tcPr>
            <w:tcW w:w="0" w:type="auto"/>
            <w:vAlign w:val="center"/>
          </w:tcPr>
          <w:p w:rsidR="00E17828" w:rsidRDefault="00716732">
            <w:pPr>
              <w:pStyle w:val="TableBodyText"/>
            </w:pPr>
            <w:r>
              <w:t>fr-CH</w:t>
            </w:r>
          </w:p>
        </w:tc>
      </w:tr>
      <w:tr w:rsidR="00E17828" w:rsidTr="00E17828">
        <w:tc>
          <w:tcPr>
            <w:tcW w:w="0" w:type="auto"/>
            <w:vAlign w:val="center"/>
          </w:tcPr>
          <w:p w:rsidR="00E17828" w:rsidRDefault="00716732">
            <w:pPr>
              <w:pStyle w:val="TableBodyText"/>
            </w:pPr>
            <w:r>
              <w:t>Frisian</w:t>
            </w:r>
          </w:p>
        </w:tc>
        <w:tc>
          <w:tcPr>
            <w:tcW w:w="0" w:type="auto"/>
            <w:vAlign w:val="center"/>
          </w:tcPr>
          <w:p w:rsidR="00E17828" w:rsidRDefault="00716732">
            <w:pPr>
              <w:pStyle w:val="TableBodyText"/>
            </w:pPr>
            <w:r>
              <w:t>Netherlands</w:t>
            </w:r>
          </w:p>
        </w:tc>
        <w:tc>
          <w:tcPr>
            <w:tcW w:w="0" w:type="auto"/>
            <w:vAlign w:val="center"/>
          </w:tcPr>
          <w:p w:rsidR="00E17828" w:rsidRDefault="00716732">
            <w:pPr>
              <w:pStyle w:val="TableBodyText"/>
            </w:pPr>
            <w:r>
              <w:t>fy-NL</w:t>
            </w:r>
          </w:p>
        </w:tc>
      </w:tr>
      <w:tr w:rsidR="00E17828" w:rsidTr="00E17828">
        <w:tc>
          <w:tcPr>
            <w:tcW w:w="0" w:type="auto"/>
            <w:vAlign w:val="center"/>
          </w:tcPr>
          <w:p w:rsidR="00E17828" w:rsidRDefault="00716732">
            <w:pPr>
              <w:pStyle w:val="TableBodyText"/>
            </w:pPr>
            <w:r>
              <w:t>Galician</w:t>
            </w:r>
          </w:p>
        </w:tc>
        <w:tc>
          <w:tcPr>
            <w:tcW w:w="0" w:type="auto"/>
            <w:vAlign w:val="center"/>
          </w:tcPr>
          <w:p w:rsidR="00E17828" w:rsidRDefault="00716732">
            <w:pPr>
              <w:pStyle w:val="TableBodyText"/>
            </w:pPr>
            <w:r>
              <w:t>Galician</w:t>
            </w:r>
          </w:p>
        </w:tc>
        <w:tc>
          <w:tcPr>
            <w:tcW w:w="0" w:type="auto"/>
            <w:vAlign w:val="center"/>
          </w:tcPr>
          <w:p w:rsidR="00E17828" w:rsidRDefault="00716732">
            <w:pPr>
              <w:pStyle w:val="TableBodyText"/>
            </w:pPr>
            <w:r>
              <w:t>gl-ES</w:t>
            </w:r>
          </w:p>
        </w:tc>
      </w:tr>
      <w:tr w:rsidR="00E17828" w:rsidTr="00E17828">
        <w:tc>
          <w:tcPr>
            <w:tcW w:w="0" w:type="auto"/>
            <w:vAlign w:val="center"/>
          </w:tcPr>
          <w:p w:rsidR="00E17828" w:rsidRDefault="00716732">
            <w:pPr>
              <w:pStyle w:val="TableBodyText"/>
            </w:pPr>
            <w:r>
              <w:t>Georgian</w:t>
            </w:r>
          </w:p>
        </w:tc>
        <w:tc>
          <w:tcPr>
            <w:tcW w:w="0" w:type="auto"/>
            <w:vAlign w:val="center"/>
          </w:tcPr>
          <w:p w:rsidR="00E17828" w:rsidRDefault="00716732">
            <w:pPr>
              <w:pStyle w:val="TableBodyText"/>
            </w:pPr>
            <w:r>
              <w:t>Georgia</w:t>
            </w:r>
          </w:p>
        </w:tc>
        <w:tc>
          <w:tcPr>
            <w:tcW w:w="0" w:type="auto"/>
            <w:vAlign w:val="center"/>
          </w:tcPr>
          <w:p w:rsidR="00E17828" w:rsidRDefault="00716732">
            <w:pPr>
              <w:pStyle w:val="TableBodyText"/>
            </w:pPr>
            <w:r>
              <w:t>ka-GE</w:t>
            </w:r>
          </w:p>
        </w:tc>
      </w:tr>
      <w:tr w:rsidR="00E17828" w:rsidTr="00E17828">
        <w:tc>
          <w:tcPr>
            <w:tcW w:w="0" w:type="auto"/>
            <w:vAlign w:val="center"/>
          </w:tcPr>
          <w:p w:rsidR="00E17828" w:rsidRDefault="00716732">
            <w:pPr>
              <w:pStyle w:val="TableBodyText"/>
            </w:pPr>
            <w:r>
              <w:t>German</w:t>
            </w:r>
          </w:p>
        </w:tc>
        <w:tc>
          <w:tcPr>
            <w:tcW w:w="0" w:type="auto"/>
            <w:vAlign w:val="center"/>
          </w:tcPr>
          <w:p w:rsidR="00E17828" w:rsidRDefault="00716732">
            <w:pPr>
              <w:pStyle w:val="TableBodyText"/>
            </w:pPr>
            <w:r>
              <w:t>Austria</w:t>
            </w:r>
          </w:p>
        </w:tc>
        <w:tc>
          <w:tcPr>
            <w:tcW w:w="0" w:type="auto"/>
            <w:vAlign w:val="center"/>
          </w:tcPr>
          <w:p w:rsidR="00E17828" w:rsidRDefault="00716732">
            <w:pPr>
              <w:pStyle w:val="TableBodyText"/>
            </w:pPr>
            <w:r>
              <w:t>de-AT</w:t>
            </w:r>
          </w:p>
        </w:tc>
      </w:tr>
      <w:tr w:rsidR="00E17828" w:rsidTr="00E17828">
        <w:tc>
          <w:tcPr>
            <w:tcW w:w="0" w:type="auto"/>
            <w:vAlign w:val="center"/>
          </w:tcPr>
          <w:p w:rsidR="00E17828" w:rsidRDefault="00716732">
            <w:pPr>
              <w:pStyle w:val="TableBodyText"/>
            </w:pPr>
            <w:r>
              <w:t>German</w:t>
            </w:r>
          </w:p>
        </w:tc>
        <w:tc>
          <w:tcPr>
            <w:tcW w:w="0" w:type="auto"/>
            <w:vAlign w:val="center"/>
          </w:tcPr>
          <w:p w:rsidR="00E17828" w:rsidRDefault="00716732">
            <w:pPr>
              <w:pStyle w:val="TableBodyText"/>
            </w:pPr>
            <w:r>
              <w:t>Germany</w:t>
            </w:r>
          </w:p>
        </w:tc>
        <w:tc>
          <w:tcPr>
            <w:tcW w:w="0" w:type="auto"/>
            <w:vAlign w:val="center"/>
          </w:tcPr>
          <w:p w:rsidR="00E17828" w:rsidRDefault="00716732">
            <w:pPr>
              <w:pStyle w:val="TableBodyText"/>
            </w:pPr>
            <w:r>
              <w:t>de-DE</w:t>
            </w:r>
          </w:p>
        </w:tc>
      </w:tr>
      <w:tr w:rsidR="00E17828" w:rsidTr="00E17828">
        <w:tc>
          <w:tcPr>
            <w:tcW w:w="0" w:type="auto"/>
            <w:vAlign w:val="center"/>
          </w:tcPr>
          <w:p w:rsidR="00E17828" w:rsidRDefault="00716732">
            <w:pPr>
              <w:pStyle w:val="TableBodyText"/>
            </w:pPr>
            <w:r>
              <w:t>German</w:t>
            </w:r>
          </w:p>
        </w:tc>
        <w:tc>
          <w:tcPr>
            <w:tcW w:w="0" w:type="auto"/>
            <w:vAlign w:val="center"/>
          </w:tcPr>
          <w:p w:rsidR="00E17828" w:rsidRDefault="00716732">
            <w:pPr>
              <w:pStyle w:val="TableBodyText"/>
            </w:pPr>
            <w:r>
              <w:t>Liechtenstein</w:t>
            </w:r>
          </w:p>
        </w:tc>
        <w:tc>
          <w:tcPr>
            <w:tcW w:w="0" w:type="auto"/>
            <w:vAlign w:val="center"/>
          </w:tcPr>
          <w:p w:rsidR="00E17828" w:rsidRDefault="00716732">
            <w:pPr>
              <w:pStyle w:val="TableBodyText"/>
            </w:pPr>
            <w:r>
              <w:t>de-LI</w:t>
            </w:r>
          </w:p>
        </w:tc>
      </w:tr>
      <w:tr w:rsidR="00E17828" w:rsidTr="00E17828">
        <w:tc>
          <w:tcPr>
            <w:tcW w:w="0" w:type="auto"/>
            <w:vAlign w:val="center"/>
          </w:tcPr>
          <w:p w:rsidR="00E17828" w:rsidRDefault="00716732">
            <w:pPr>
              <w:pStyle w:val="TableBodyText"/>
            </w:pPr>
            <w:r>
              <w:t>German</w:t>
            </w:r>
          </w:p>
        </w:tc>
        <w:tc>
          <w:tcPr>
            <w:tcW w:w="0" w:type="auto"/>
            <w:vAlign w:val="center"/>
          </w:tcPr>
          <w:p w:rsidR="00E17828" w:rsidRDefault="00716732">
            <w:pPr>
              <w:pStyle w:val="TableBodyText"/>
            </w:pPr>
            <w:r>
              <w:t>Luxembourg</w:t>
            </w:r>
          </w:p>
        </w:tc>
        <w:tc>
          <w:tcPr>
            <w:tcW w:w="0" w:type="auto"/>
            <w:vAlign w:val="center"/>
          </w:tcPr>
          <w:p w:rsidR="00E17828" w:rsidRDefault="00716732">
            <w:pPr>
              <w:pStyle w:val="TableBodyText"/>
            </w:pPr>
            <w:r>
              <w:t>de-LU</w:t>
            </w:r>
          </w:p>
        </w:tc>
      </w:tr>
      <w:tr w:rsidR="00E17828" w:rsidTr="00E17828">
        <w:tc>
          <w:tcPr>
            <w:tcW w:w="0" w:type="auto"/>
            <w:vAlign w:val="center"/>
          </w:tcPr>
          <w:p w:rsidR="00E17828" w:rsidRDefault="00716732">
            <w:pPr>
              <w:pStyle w:val="TableBodyText"/>
            </w:pPr>
            <w:r>
              <w:t>German</w:t>
            </w:r>
          </w:p>
        </w:tc>
        <w:tc>
          <w:tcPr>
            <w:tcW w:w="0" w:type="auto"/>
            <w:vAlign w:val="center"/>
          </w:tcPr>
          <w:p w:rsidR="00E17828" w:rsidRDefault="00716732">
            <w:pPr>
              <w:pStyle w:val="TableBodyText"/>
            </w:pPr>
            <w:r>
              <w:t>Switzerland</w:t>
            </w:r>
          </w:p>
        </w:tc>
        <w:tc>
          <w:tcPr>
            <w:tcW w:w="0" w:type="auto"/>
            <w:vAlign w:val="center"/>
          </w:tcPr>
          <w:p w:rsidR="00E17828" w:rsidRDefault="00716732">
            <w:pPr>
              <w:pStyle w:val="TableBodyText"/>
            </w:pPr>
            <w:r>
              <w:t>de-CH</w:t>
            </w:r>
          </w:p>
        </w:tc>
      </w:tr>
      <w:tr w:rsidR="00E17828" w:rsidTr="00E17828">
        <w:tc>
          <w:tcPr>
            <w:tcW w:w="0" w:type="auto"/>
            <w:vAlign w:val="center"/>
          </w:tcPr>
          <w:p w:rsidR="00E17828" w:rsidRDefault="00716732">
            <w:pPr>
              <w:pStyle w:val="TableBodyText"/>
            </w:pPr>
            <w:r>
              <w:t>Greek</w:t>
            </w:r>
          </w:p>
        </w:tc>
        <w:tc>
          <w:tcPr>
            <w:tcW w:w="0" w:type="auto"/>
            <w:vAlign w:val="center"/>
          </w:tcPr>
          <w:p w:rsidR="00E17828" w:rsidRDefault="00716732">
            <w:pPr>
              <w:pStyle w:val="TableBodyText"/>
            </w:pPr>
            <w:r>
              <w:t>Greece</w:t>
            </w:r>
          </w:p>
        </w:tc>
        <w:tc>
          <w:tcPr>
            <w:tcW w:w="0" w:type="auto"/>
            <w:vAlign w:val="center"/>
          </w:tcPr>
          <w:p w:rsidR="00E17828" w:rsidRDefault="00716732">
            <w:pPr>
              <w:pStyle w:val="TableBodyText"/>
            </w:pPr>
            <w:r>
              <w:t>el-GR</w:t>
            </w:r>
          </w:p>
        </w:tc>
      </w:tr>
      <w:tr w:rsidR="00E17828" w:rsidTr="00E17828">
        <w:tc>
          <w:tcPr>
            <w:tcW w:w="0" w:type="auto"/>
            <w:vAlign w:val="center"/>
          </w:tcPr>
          <w:p w:rsidR="00E17828" w:rsidRDefault="00716732">
            <w:pPr>
              <w:pStyle w:val="TableBodyText"/>
            </w:pPr>
            <w:r>
              <w:t>Greenlandic</w:t>
            </w:r>
          </w:p>
        </w:tc>
        <w:tc>
          <w:tcPr>
            <w:tcW w:w="0" w:type="auto"/>
            <w:vAlign w:val="center"/>
          </w:tcPr>
          <w:p w:rsidR="00E17828" w:rsidRDefault="00716732">
            <w:pPr>
              <w:pStyle w:val="TableBodyText"/>
            </w:pPr>
            <w:r>
              <w:t>Greenland</w:t>
            </w:r>
          </w:p>
        </w:tc>
        <w:tc>
          <w:tcPr>
            <w:tcW w:w="0" w:type="auto"/>
            <w:vAlign w:val="center"/>
          </w:tcPr>
          <w:p w:rsidR="00E17828" w:rsidRDefault="00716732">
            <w:pPr>
              <w:pStyle w:val="TableBodyText"/>
            </w:pPr>
            <w:r>
              <w:t>kl-GL</w:t>
            </w:r>
          </w:p>
        </w:tc>
      </w:tr>
      <w:tr w:rsidR="00E17828" w:rsidTr="00E17828">
        <w:tc>
          <w:tcPr>
            <w:tcW w:w="0" w:type="auto"/>
            <w:vAlign w:val="center"/>
          </w:tcPr>
          <w:p w:rsidR="00E17828" w:rsidRDefault="00716732">
            <w:pPr>
              <w:pStyle w:val="TableBodyText"/>
            </w:pPr>
            <w:r>
              <w:t>Gujarati (Gujarati Script)</w:t>
            </w:r>
          </w:p>
        </w:tc>
        <w:tc>
          <w:tcPr>
            <w:tcW w:w="0" w:type="auto"/>
            <w:vAlign w:val="center"/>
          </w:tcPr>
          <w:p w:rsidR="00E17828" w:rsidRDefault="00716732">
            <w:pPr>
              <w:pStyle w:val="TableBodyText"/>
            </w:pPr>
            <w:r>
              <w:t xml:space="preserve">India </w:t>
            </w:r>
          </w:p>
        </w:tc>
        <w:tc>
          <w:tcPr>
            <w:tcW w:w="0" w:type="auto"/>
            <w:vAlign w:val="center"/>
          </w:tcPr>
          <w:p w:rsidR="00E17828" w:rsidRDefault="00716732">
            <w:pPr>
              <w:pStyle w:val="TableBodyText"/>
            </w:pPr>
            <w:r>
              <w:t>gu-IN</w:t>
            </w:r>
          </w:p>
        </w:tc>
      </w:tr>
      <w:tr w:rsidR="00E17828" w:rsidTr="00E17828">
        <w:tc>
          <w:tcPr>
            <w:tcW w:w="0" w:type="auto"/>
            <w:vAlign w:val="center"/>
          </w:tcPr>
          <w:p w:rsidR="00E17828" w:rsidRDefault="00716732">
            <w:pPr>
              <w:pStyle w:val="TableBodyText"/>
            </w:pPr>
            <w:r>
              <w:t>Hausa (Latin)</w:t>
            </w:r>
          </w:p>
        </w:tc>
        <w:tc>
          <w:tcPr>
            <w:tcW w:w="0" w:type="auto"/>
            <w:vAlign w:val="center"/>
          </w:tcPr>
          <w:p w:rsidR="00E17828" w:rsidRDefault="00716732">
            <w:pPr>
              <w:pStyle w:val="TableBodyText"/>
            </w:pPr>
            <w:r>
              <w:t>Nigeria</w:t>
            </w:r>
          </w:p>
        </w:tc>
        <w:tc>
          <w:tcPr>
            <w:tcW w:w="0" w:type="auto"/>
            <w:vAlign w:val="center"/>
          </w:tcPr>
          <w:p w:rsidR="00E17828" w:rsidRDefault="00716732">
            <w:pPr>
              <w:pStyle w:val="TableBodyText"/>
            </w:pPr>
            <w:r>
              <w:t xml:space="preserve">ha-NG-Latn </w:t>
            </w:r>
          </w:p>
        </w:tc>
      </w:tr>
      <w:tr w:rsidR="00E17828" w:rsidTr="00E17828">
        <w:tc>
          <w:tcPr>
            <w:tcW w:w="0" w:type="auto"/>
            <w:vAlign w:val="center"/>
          </w:tcPr>
          <w:p w:rsidR="00E17828" w:rsidRDefault="00716732">
            <w:pPr>
              <w:pStyle w:val="TableBodyText"/>
            </w:pPr>
            <w:r>
              <w:t>Hebrew</w:t>
            </w:r>
          </w:p>
        </w:tc>
        <w:tc>
          <w:tcPr>
            <w:tcW w:w="0" w:type="auto"/>
            <w:vAlign w:val="center"/>
          </w:tcPr>
          <w:p w:rsidR="00E17828" w:rsidRDefault="00716732">
            <w:pPr>
              <w:pStyle w:val="TableBodyText"/>
            </w:pPr>
            <w:r>
              <w:t>Israel</w:t>
            </w:r>
          </w:p>
        </w:tc>
        <w:tc>
          <w:tcPr>
            <w:tcW w:w="0" w:type="auto"/>
            <w:vAlign w:val="center"/>
          </w:tcPr>
          <w:p w:rsidR="00E17828" w:rsidRDefault="00716732">
            <w:pPr>
              <w:pStyle w:val="TableBodyText"/>
            </w:pPr>
            <w:r>
              <w:t>he-IL</w:t>
            </w:r>
          </w:p>
        </w:tc>
      </w:tr>
      <w:tr w:rsidR="00E17828" w:rsidTr="00E17828">
        <w:tc>
          <w:tcPr>
            <w:tcW w:w="0" w:type="auto"/>
            <w:vAlign w:val="center"/>
          </w:tcPr>
          <w:p w:rsidR="00E17828" w:rsidRDefault="00716732">
            <w:pPr>
              <w:pStyle w:val="TableBodyText"/>
            </w:pPr>
            <w:r>
              <w:t>Hindi</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hi-IN</w:t>
            </w:r>
          </w:p>
        </w:tc>
      </w:tr>
      <w:tr w:rsidR="00E17828" w:rsidTr="00E17828">
        <w:tc>
          <w:tcPr>
            <w:tcW w:w="0" w:type="auto"/>
            <w:vAlign w:val="center"/>
          </w:tcPr>
          <w:p w:rsidR="00E17828" w:rsidRDefault="00716732">
            <w:pPr>
              <w:pStyle w:val="TableBodyText"/>
            </w:pPr>
            <w:r>
              <w:t>Hungarian</w:t>
            </w:r>
          </w:p>
        </w:tc>
        <w:tc>
          <w:tcPr>
            <w:tcW w:w="0" w:type="auto"/>
            <w:vAlign w:val="center"/>
          </w:tcPr>
          <w:p w:rsidR="00E17828" w:rsidRDefault="00716732">
            <w:pPr>
              <w:pStyle w:val="TableBodyText"/>
            </w:pPr>
            <w:r>
              <w:t>Hungary</w:t>
            </w:r>
          </w:p>
        </w:tc>
        <w:tc>
          <w:tcPr>
            <w:tcW w:w="0" w:type="auto"/>
            <w:vAlign w:val="center"/>
          </w:tcPr>
          <w:p w:rsidR="00E17828" w:rsidRDefault="00716732">
            <w:pPr>
              <w:pStyle w:val="TableBodyText"/>
            </w:pPr>
            <w:r>
              <w:t>hu-HU</w:t>
            </w:r>
          </w:p>
        </w:tc>
      </w:tr>
      <w:tr w:rsidR="00E17828" w:rsidTr="00E17828">
        <w:tc>
          <w:tcPr>
            <w:tcW w:w="0" w:type="auto"/>
            <w:vAlign w:val="center"/>
          </w:tcPr>
          <w:p w:rsidR="00E17828" w:rsidRDefault="00716732">
            <w:pPr>
              <w:pStyle w:val="TableBodyText"/>
            </w:pPr>
            <w:r>
              <w:t>Icelandic</w:t>
            </w:r>
          </w:p>
        </w:tc>
        <w:tc>
          <w:tcPr>
            <w:tcW w:w="0" w:type="auto"/>
            <w:vAlign w:val="center"/>
          </w:tcPr>
          <w:p w:rsidR="00E17828" w:rsidRDefault="00716732">
            <w:pPr>
              <w:pStyle w:val="TableBodyText"/>
            </w:pPr>
            <w:r>
              <w:t>Iceland</w:t>
            </w:r>
          </w:p>
        </w:tc>
        <w:tc>
          <w:tcPr>
            <w:tcW w:w="0" w:type="auto"/>
            <w:vAlign w:val="center"/>
          </w:tcPr>
          <w:p w:rsidR="00E17828" w:rsidRDefault="00716732">
            <w:pPr>
              <w:pStyle w:val="TableBodyText"/>
            </w:pPr>
            <w:r>
              <w:t>is-IS</w:t>
            </w:r>
          </w:p>
        </w:tc>
      </w:tr>
      <w:tr w:rsidR="00E17828" w:rsidTr="00E17828">
        <w:tc>
          <w:tcPr>
            <w:tcW w:w="0" w:type="auto"/>
            <w:vAlign w:val="center"/>
          </w:tcPr>
          <w:p w:rsidR="00E17828" w:rsidRDefault="00716732">
            <w:pPr>
              <w:pStyle w:val="TableBodyText"/>
            </w:pPr>
            <w:r>
              <w:t xml:space="preserve">Igbo </w:t>
            </w:r>
          </w:p>
        </w:tc>
        <w:tc>
          <w:tcPr>
            <w:tcW w:w="0" w:type="auto"/>
            <w:vAlign w:val="center"/>
          </w:tcPr>
          <w:p w:rsidR="00E17828" w:rsidRDefault="00716732">
            <w:pPr>
              <w:pStyle w:val="TableBodyText"/>
            </w:pPr>
            <w:r>
              <w:t>Nigeria</w:t>
            </w:r>
          </w:p>
        </w:tc>
        <w:tc>
          <w:tcPr>
            <w:tcW w:w="0" w:type="auto"/>
            <w:vAlign w:val="center"/>
          </w:tcPr>
          <w:p w:rsidR="00E17828" w:rsidRDefault="00716732">
            <w:pPr>
              <w:pStyle w:val="TableBodyText"/>
            </w:pPr>
            <w:r>
              <w:t xml:space="preserve">ig-NG </w:t>
            </w:r>
          </w:p>
        </w:tc>
      </w:tr>
      <w:tr w:rsidR="00E17828" w:rsidTr="00E17828">
        <w:tc>
          <w:tcPr>
            <w:tcW w:w="0" w:type="auto"/>
            <w:vAlign w:val="center"/>
          </w:tcPr>
          <w:p w:rsidR="00E17828" w:rsidRDefault="00716732">
            <w:pPr>
              <w:pStyle w:val="TableBodyText"/>
            </w:pPr>
            <w:r>
              <w:lastRenderedPageBreak/>
              <w:t>Inari Sami</w:t>
            </w:r>
          </w:p>
        </w:tc>
        <w:tc>
          <w:tcPr>
            <w:tcW w:w="0" w:type="auto"/>
            <w:vAlign w:val="center"/>
          </w:tcPr>
          <w:p w:rsidR="00E17828" w:rsidRDefault="00716732">
            <w:pPr>
              <w:pStyle w:val="TableBodyText"/>
            </w:pPr>
            <w:r>
              <w:t>Finland</w:t>
            </w:r>
          </w:p>
        </w:tc>
        <w:tc>
          <w:tcPr>
            <w:tcW w:w="0" w:type="auto"/>
            <w:vAlign w:val="center"/>
          </w:tcPr>
          <w:p w:rsidR="00E17828" w:rsidRDefault="00716732">
            <w:pPr>
              <w:pStyle w:val="TableBodyText"/>
            </w:pPr>
            <w:r>
              <w:t>smn-FI</w:t>
            </w:r>
          </w:p>
        </w:tc>
      </w:tr>
      <w:tr w:rsidR="00E17828" w:rsidTr="00E17828">
        <w:tc>
          <w:tcPr>
            <w:tcW w:w="0" w:type="auto"/>
            <w:vAlign w:val="center"/>
          </w:tcPr>
          <w:p w:rsidR="00E17828" w:rsidRDefault="00716732">
            <w:pPr>
              <w:pStyle w:val="TableBodyText"/>
            </w:pPr>
            <w:r>
              <w:t>Indonesian</w:t>
            </w:r>
          </w:p>
        </w:tc>
        <w:tc>
          <w:tcPr>
            <w:tcW w:w="0" w:type="auto"/>
            <w:vAlign w:val="center"/>
          </w:tcPr>
          <w:p w:rsidR="00E17828" w:rsidRDefault="00716732">
            <w:pPr>
              <w:pStyle w:val="TableBodyText"/>
            </w:pPr>
            <w:r>
              <w:t>Indonesia</w:t>
            </w:r>
          </w:p>
        </w:tc>
        <w:tc>
          <w:tcPr>
            <w:tcW w:w="0" w:type="auto"/>
            <w:vAlign w:val="center"/>
          </w:tcPr>
          <w:p w:rsidR="00E17828" w:rsidRDefault="00716732">
            <w:pPr>
              <w:pStyle w:val="TableBodyText"/>
            </w:pPr>
            <w:r>
              <w:t>id-ID</w:t>
            </w:r>
          </w:p>
        </w:tc>
      </w:tr>
      <w:tr w:rsidR="00E17828" w:rsidTr="00E17828">
        <w:tc>
          <w:tcPr>
            <w:tcW w:w="0" w:type="auto"/>
            <w:vAlign w:val="center"/>
          </w:tcPr>
          <w:p w:rsidR="00E17828" w:rsidRDefault="00716732">
            <w:pPr>
              <w:pStyle w:val="TableBodyText"/>
            </w:pPr>
            <w:r>
              <w:t>Inuktitut (Latin)</w:t>
            </w:r>
          </w:p>
        </w:tc>
        <w:tc>
          <w:tcPr>
            <w:tcW w:w="0" w:type="auto"/>
            <w:vAlign w:val="center"/>
          </w:tcPr>
          <w:p w:rsidR="00E17828" w:rsidRDefault="00716732">
            <w:pPr>
              <w:pStyle w:val="TableBodyText"/>
            </w:pPr>
            <w:r>
              <w:t>Canada</w:t>
            </w:r>
          </w:p>
        </w:tc>
        <w:tc>
          <w:tcPr>
            <w:tcW w:w="0" w:type="auto"/>
            <w:vAlign w:val="center"/>
          </w:tcPr>
          <w:p w:rsidR="00E17828" w:rsidRDefault="00716732">
            <w:pPr>
              <w:pStyle w:val="TableBodyText"/>
            </w:pPr>
            <w:r>
              <w:t>iu-CA-Latn</w:t>
            </w:r>
          </w:p>
        </w:tc>
      </w:tr>
      <w:tr w:rsidR="00E17828" w:rsidTr="00E17828">
        <w:tc>
          <w:tcPr>
            <w:tcW w:w="0" w:type="auto"/>
            <w:vAlign w:val="center"/>
          </w:tcPr>
          <w:p w:rsidR="00E17828" w:rsidRDefault="00716732">
            <w:pPr>
              <w:pStyle w:val="TableBodyText"/>
            </w:pPr>
            <w:r>
              <w:t>Inuktitut (Syllabics)</w:t>
            </w:r>
          </w:p>
        </w:tc>
        <w:tc>
          <w:tcPr>
            <w:tcW w:w="0" w:type="auto"/>
            <w:vAlign w:val="center"/>
          </w:tcPr>
          <w:p w:rsidR="00E17828" w:rsidRDefault="00716732">
            <w:pPr>
              <w:pStyle w:val="TableBodyText"/>
            </w:pPr>
            <w:r>
              <w:t>Canada</w:t>
            </w:r>
          </w:p>
        </w:tc>
        <w:tc>
          <w:tcPr>
            <w:tcW w:w="0" w:type="auto"/>
            <w:vAlign w:val="center"/>
          </w:tcPr>
          <w:p w:rsidR="00E17828" w:rsidRDefault="00716732">
            <w:pPr>
              <w:pStyle w:val="TableBodyText"/>
            </w:pPr>
            <w:r>
              <w:t>iu-CA-Cans</w:t>
            </w:r>
          </w:p>
        </w:tc>
      </w:tr>
      <w:tr w:rsidR="00E17828" w:rsidTr="00E17828">
        <w:tc>
          <w:tcPr>
            <w:tcW w:w="0" w:type="auto"/>
            <w:vAlign w:val="center"/>
          </w:tcPr>
          <w:p w:rsidR="00E17828" w:rsidRDefault="00716732">
            <w:pPr>
              <w:pStyle w:val="TableBodyText"/>
            </w:pPr>
            <w:r>
              <w:t>Irish</w:t>
            </w:r>
          </w:p>
        </w:tc>
        <w:tc>
          <w:tcPr>
            <w:tcW w:w="0" w:type="auto"/>
            <w:vAlign w:val="center"/>
          </w:tcPr>
          <w:p w:rsidR="00E17828" w:rsidRDefault="00716732">
            <w:pPr>
              <w:pStyle w:val="TableBodyText"/>
            </w:pPr>
            <w:r>
              <w:t>Ireland</w:t>
            </w:r>
          </w:p>
        </w:tc>
        <w:tc>
          <w:tcPr>
            <w:tcW w:w="0" w:type="auto"/>
            <w:vAlign w:val="center"/>
          </w:tcPr>
          <w:p w:rsidR="00E17828" w:rsidRDefault="00716732">
            <w:pPr>
              <w:pStyle w:val="TableBodyText"/>
            </w:pPr>
            <w:r>
              <w:t>ga-IE</w:t>
            </w:r>
          </w:p>
        </w:tc>
      </w:tr>
      <w:tr w:rsidR="00E17828" w:rsidTr="00E17828">
        <w:tc>
          <w:tcPr>
            <w:tcW w:w="0" w:type="auto"/>
            <w:vAlign w:val="center"/>
          </w:tcPr>
          <w:p w:rsidR="00E17828" w:rsidRDefault="00716732">
            <w:pPr>
              <w:pStyle w:val="TableBodyText"/>
            </w:pPr>
            <w:r>
              <w:t>isiXhosa / Xhosa</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xh-ZA</w:t>
            </w:r>
          </w:p>
        </w:tc>
      </w:tr>
      <w:tr w:rsidR="00E17828" w:rsidTr="00E17828">
        <w:tc>
          <w:tcPr>
            <w:tcW w:w="0" w:type="auto"/>
            <w:vAlign w:val="center"/>
          </w:tcPr>
          <w:p w:rsidR="00E17828" w:rsidRDefault="00716732">
            <w:pPr>
              <w:pStyle w:val="TableBodyText"/>
            </w:pPr>
            <w:r>
              <w:t>isiZulu / Zulu</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zu-ZA</w:t>
            </w:r>
          </w:p>
        </w:tc>
      </w:tr>
      <w:tr w:rsidR="00E17828" w:rsidTr="00E17828">
        <w:tc>
          <w:tcPr>
            <w:tcW w:w="0" w:type="auto"/>
            <w:vAlign w:val="center"/>
          </w:tcPr>
          <w:p w:rsidR="00E17828" w:rsidRDefault="00716732">
            <w:pPr>
              <w:pStyle w:val="TableBodyText"/>
            </w:pPr>
            <w:r>
              <w:t>Italian</w:t>
            </w:r>
          </w:p>
        </w:tc>
        <w:tc>
          <w:tcPr>
            <w:tcW w:w="0" w:type="auto"/>
            <w:vAlign w:val="center"/>
          </w:tcPr>
          <w:p w:rsidR="00E17828" w:rsidRDefault="00716732">
            <w:pPr>
              <w:pStyle w:val="TableBodyText"/>
            </w:pPr>
            <w:r>
              <w:t>Italy</w:t>
            </w:r>
          </w:p>
        </w:tc>
        <w:tc>
          <w:tcPr>
            <w:tcW w:w="0" w:type="auto"/>
            <w:vAlign w:val="center"/>
          </w:tcPr>
          <w:p w:rsidR="00E17828" w:rsidRDefault="00716732">
            <w:pPr>
              <w:pStyle w:val="TableBodyText"/>
            </w:pPr>
            <w:r>
              <w:t>it-IT</w:t>
            </w:r>
          </w:p>
        </w:tc>
      </w:tr>
      <w:tr w:rsidR="00E17828" w:rsidTr="00E17828">
        <w:tc>
          <w:tcPr>
            <w:tcW w:w="0" w:type="auto"/>
            <w:vAlign w:val="center"/>
          </w:tcPr>
          <w:p w:rsidR="00E17828" w:rsidRDefault="00716732">
            <w:pPr>
              <w:pStyle w:val="TableBodyText"/>
            </w:pPr>
            <w:r>
              <w:t>Italian</w:t>
            </w:r>
          </w:p>
        </w:tc>
        <w:tc>
          <w:tcPr>
            <w:tcW w:w="0" w:type="auto"/>
            <w:vAlign w:val="center"/>
          </w:tcPr>
          <w:p w:rsidR="00E17828" w:rsidRDefault="00716732">
            <w:pPr>
              <w:pStyle w:val="TableBodyText"/>
            </w:pPr>
            <w:r>
              <w:t>Switzerland</w:t>
            </w:r>
          </w:p>
        </w:tc>
        <w:tc>
          <w:tcPr>
            <w:tcW w:w="0" w:type="auto"/>
            <w:vAlign w:val="center"/>
          </w:tcPr>
          <w:p w:rsidR="00E17828" w:rsidRDefault="00716732">
            <w:pPr>
              <w:pStyle w:val="TableBodyText"/>
            </w:pPr>
            <w:r>
              <w:t>it-CH</w:t>
            </w:r>
          </w:p>
        </w:tc>
      </w:tr>
      <w:tr w:rsidR="00E17828" w:rsidTr="00E17828">
        <w:tc>
          <w:tcPr>
            <w:tcW w:w="0" w:type="auto"/>
            <w:vAlign w:val="center"/>
          </w:tcPr>
          <w:p w:rsidR="00E17828" w:rsidRDefault="00716732">
            <w:pPr>
              <w:pStyle w:val="TableBodyText"/>
            </w:pPr>
            <w:r>
              <w:t>Japanese</w:t>
            </w:r>
          </w:p>
        </w:tc>
        <w:tc>
          <w:tcPr>
            <w:tcW w:w="0" w:type="auto"/>
            <w:vAlign w:val="center"/>
          </w:tcPr>
          <w:p w:rsidR="00E17828" w:rsidRDefault="00716732">
            <w:pPr>
              <w:pStyle w:val="TableBodyText"/>
            </w:pPr>
            <w:r>
              <w:t>Japan</w:t>
            </w:r>
          </w:p>
        </w:tc>
        <w:tc>
          <w:tcPr>
            <w:tcW w:w="0" w:type="auto"/>
            <w:vAlign w:val="center"/>
          </w:tcPr>
          <w:p w:rsidR="00E17828" w:rsidRDefault="00716732">
            <w:pPr>
              <w:pStyle w:val="TableBodyText"/>
            </w:pPr>
            <w:r>
              <w:t>ja-JP</w:t>
            </w:r>
          </w:p>
        </w:tc>
      </w:tr>
      <w:tr w:rsidR="00E17828" w:rsidTr="00E17828">
        <w:tc>
          <w:tcPr>
            <w:tcW w:w="0" w:type="auto"/>
            <w:vAlign w:val="center"/>
          </w:tcPr>
          <w:p w:rsidR="00E17828" w:rsidRDefault="00716732">
            <w:pPr>
              <w:pStyle w:val="TableBodyText"/>
            </w:pPr>
            <w:r>
              <w:t>Kannada (Kannada Script)</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kn-IN</w:t>
            </w:r>
          </w:p>
        </w:tc>
      </w:tr>
      <w:tr w:rsidR="00E17828" w:rsidTr="00E17828">
        <w:tc>
          <w:tcPr>
            <w:tcW w:w="0" w:type="auto"/>
            <w:vAlign w:val="center"/>
          </w:tcPr>
          <w:p w:rsidR="00E17828" w:rsidRDefault="00716732">
            <w:pPr>
              <w:pStyle w:val="TableBodyText"/>
            </w:pPr>
            <w:r>
              <w:t>Kazakh</w:t>
            </w:r>
          </w:p>
        </w:tc>
        <w:tc>
          <w:tcPr>
            <w:tcW w:w="0" w:type="auto"/>
            <w:vAlign w:val="center"/>
          </w:tcPr>
          <w:p w:rsidR="00E17828" w:rsidRDefault="00716732">
            <w:pPr>
              <w:pStyle w:val="TableBodyText"/>
            </w:pPr>
            <w:r>
              <w:t>Kazakhstan</w:t>
            </w:r>
          </w:p>
        </w:tc>
        <w:tc>
          <w:tcPr>
            <w:tcW w:w="0" w:type="auto"/>
            <w:vAlign w:val="center"/>
          </w:tcPr>
          <w:p w:rsidR="00E17828" w:rsidRDefault="00716732">
            <w:pPr>
              <w:pStyle w:val="TableBodyText"/>
            </w:pPr>
            <w:r>
              <w:t>kk-KZ</w:t>
            </w:r>
          </w:p>
        </w:tc>
      </w:tr>
      <w:tr w:rsidR="00E17828" w:rsidTr="00E17828">
        <w:tc>
          <w:tcPr>
            <w:tcW w:w="0" w:type="auto"/>
            <w:vAlign w:val="center"/>
          </w:tcPr>
          <w:p w:rsidR="00E17828" w:rsidRDefault="00716732">
            <w:pPr>
              <w:pStyle w:val="TableBodyText"/>
            </w:pPr>
            <w:r>
              <w:t>Khmer</w:t>
            </w:r>
          </w:p>
        </w:tc>
        <w:tc>
          <w:tcPr>
            <w:tcW w:w="0" w:type="auto"/>
            <w:vAlign w:val="center"/>
          </w:tcPr>
          <w:p w:rsidR="00E17828" w:rsidRDefault="00716732">
            <w:pPr>
              <w:pStyle w:val="TableBodyText"/>
            </w:pPr>
            <w:r>
              <w:t>Cambodia</w:t>
            </w:r>
          </w:p>
        </w:tc>
        <w:tc>
          <w:tcPr>
            <w:tcW w:w="0" w:type="auto"/>
            <w:vAlign w:val="center"/>
          </w:tcPr>
          <w:p w:rsidR="00E17828" w:rsidRDefault="00716732">
            <w:pPr>
              <w:pStyle w:val="TableBodyText"/>
            </w:pPr>
            <w:r>
              <w:t>kh-KH</w:t>
            </w:r>
          </w:p>
        </w:tc>
      </w:tr>
      <w:tr w:rsidR="00E17828" w:rsidTr="00E17828">
        <w:tc>
          <w:tcPr>
            <w:tcW w:w="0" w:type="auto"/>
            <w:vAlign w:val="center"/>
          </w:tcPr>
          <w:p w:rsidR="00E17828" w:rsidRDefault="00716732">
            <w:pPr>
              <w:pStyle w:val="TableBodyText"/>
            </w:pPr>
            <w:r>
              <w:t>K'iche</w:t>
            </w:r>
          </w:p>
        </w:tc>
        <w:tc>
          <w:tcPr>
            <w:tcW w:w="0" w:type="auto"/>
            <w:vAlign w:val="center"/>
          </w:tcPr>
          <w:p w:rsidR="00E17828" w:rsidRDefault="00716732">
            <w:pPr>
              <w:pStyle w:val="TableBodyText"/>
            </w:pPr>
            <w:r>
              <w:t>Guatemala</w:t>
            </w:r>
          </w:p>
        </w:tc>
        <w:tc>
          <w:tcPr>
            <w:tcW w:w="0" w:type="auto"/>
            <w:vAlign w:val="center"/>
          </w:tcPr>
          <w:p w:rsidR="00E17828" w:rsidRDefault="00716732">
            <w:pPr>
              <w:pStyle w:val="TableBodyText"/>
            </w:pPr>
            <w:r>
              <w:t>qut-GT</w:t>
            </w:r>
          </w:p>
        </w:tc>
      </w:tr>
      <w:tr w:rsidR="00E17828" w:rsidTr="00E17828">
        <w:tc>
          <w:tcPr>
            <w:tcW w:w="0" w:type="auto"/>
            <w:vAlign w:val="center"/>
          </w:tcPr>
          <w:p w:rsidR="00E17828" w:rsidRDefault="00716732">
            <w:pPr>
              <w:pStyle w:val="TableBodyText"/>
            </w:pPr>
            <w:r>
              <w:t xml:space="preserve">Kinyarwanda </w:t>
            </w:r>
          </w:p>
        </w:tc>
        <w:tc>
          <w:tcPr>
            <w:tcW w:w="0" w:type="auto"/>
            <w:vAlign w:val="center"/>
          </w:tcPr>
          <w:p w:rsidR="00E17828" w:rsidRDefault="00716732">
            <w:pPr>
              <w:pStyle w:val="TableBodyText"/>
            </w:pPr>
            <w:r>
              <w:t>Rwanda</w:t>
            </w:r>
          </w:p>
        </w:tc>
        <w:tc>
          <w:tcPr>
            <w:tcW w:w="0" w:type="auto"/>
            <w:vAlign w:val="center"/>
          </w:tcPr>
          <w:p w:rsidR="00E17828" w:rsidRDefault="00716732">
            <w:pPr>
              <w:pStyle w:val="TableBodyText"/>
            </w:pPr>
            <w:r>
              <w:t>rw-RW</w:t>
            </w:r>
          </w:p>
        </w:tc>
      </w:tr>
      <w:tr w:rsidR="00E17828" w:rsidTr="00E17828">
        <w:tc>
          <w:tcPr>
            <w:tcW w:w="0" w:type="auto"/>
            <w:vAlign w:val="center"/>
          </w:tcPr>
          <w:p w:rsidR="00E17828" w:rsidRDefault="00716732">
            <w:pPr>
              <w:pStyle w:val="TableBodyText"/>
            </w:pPr>
            <w:r>
              <w:t>Konkani</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kok-IN</w:t>
            </w:r>
          </w:p>
        </w:tc>
      </w:tr>
      <w:tr w:rsidR="00E17828" w:rsidTr="00E17828">
        <w:tc>
          <w:tcPr>
            <w:tcW w:w="0" w:type="auto"/>
            <w:vAlign w:val="center"/>
          </w:tcPr>
          <w:p w:rsidR="00E17828" w:rsidRDefault="00716732">
            <w:pPr>
              <w:pStyle w:val="TableBodyText"/>
            </w:pPr>
            <w:r>
              <w:t>Korean</w:t>
            </w:r>
          </w:p>
        </w:tc>
        <w:tc>
          <w:tcPr>
            <w:tcW w:w="0" w:type="auto"/>
            <w:vAlign w:val="center"/>
          </w:tcPr>
          <w:p w:rsidR="00E17828" w:rsidRDefault="00716732">
            <w:pPr>
              <w:pStyle w:val="TableBodyText"/>
            </w:pPr>
            <w:r>
              <w:t>Korea</w:t>
            </w:r>
          </w:p>
        </w:tc>
        <w:tc>
          <w:tcPr>
            <w:tcW w:w="0" w:type="auto"/>
            <w:vAlign w:val="center"/>
          </w:tcPr>
          <w:p w:rsidR="00E17828" w:rsidRDefault="00716732">
            <w:pPr>
              <w:pStyle w:val="TableBodyText"/>
            </w:pPr>
            <w:r>
              <w:t>ko-KR</w:t>
            </w:r>
          </w:p>
        </w:tc>
      </w:tr>
      <w:tr w:rsidR="00E17828" w:rsidTr="00E17828">
        <w:tc>
          <w:tcPr>
            <w:tcW w:w="0" w:type="auto"/>
            <w:vAlign w:val="center"/>
          </w:tcPr>
          <w:p w:rsidR="00E17828" w:rsidRDefault="00716732">
            <w:pPr>
              <w:pStyle w:val="TableBodyText"/>
            </w:pPr>
            <w:r>
              <w:t>Kyrgyz</w:t>
            </w:r>
          </w:p>
        </w:tc>
        <w:tc>
          <w:tcPr>
            <w:tcW w:w="0" w:type="auto"/>
            <w:vAlign w:val="center"/>
          </w:tcPr>
          <w:p w:rsidR="00E17828" w:rsidRDefault="00716732">
            <w:pPr>
              <w:pStyle w:val="TableBodyText"/>
            </w:pPr>
            <w:r>
              <w:t>Kyrgyzstan</w:t>
            </w:r>
          </w:p>
        </w:tc>
        <w:tc>
          <w:tcPr>
            <w:tcW w:w="0" w:type="auto"/>
            <w:vAlign w:val="center"/>
          </w:tcPr>
          <w:p w:rsidR="00E17828" w:rsidRDefault="00716732">
            <w:pPr>
              <w:pStyle w:val="TableBodyText"/>
            </w:pPr>
            <w:r>
              <w:t>ky-KG</w:t>
            </w:r>
          </w:p>
        </w:tc>
      </w:tr>
      <w:tr w:rsidR="00E17828" w:rsidTr="00E17828">
        <w:tc>
          <w:tcPr>
            <w:tcW w:w="0" w:type="auto"/>
            <w:vAlign w:val="center"/>
          </w:tcPr>
          <w:p w:rsidR="00E17828" w:rsidRDefault="00716732">
            <w:pPr>
              <w:pStyle w:val="TableBodyText"/>
            </w:pPr>
            <w:r>
              <w:t>Lao</w:t>
            </w:r>
          </w:p>
        </w:tc>
        <w:tc>
          <w:tcPr>
            <w:tcW w:w="0" w:type="auto"/>
            <w:vAlign w:val="center"/>
          </w:tcPr>
          <w:p w:rsidR="00E17828" w:rsidRDefault="00716732">
            <w:pPr>
              <w:pStyle w:val="TableBodyText"/>
            </w:pPr>
            <w:r>
              <w:t>Lao PDR</w:t>
            </w:r>
          </w:p>
        </w:tc>
        <w:tc>
          <w:tcPr>
            <w:tcW w:w="0" w:type="auto"/>
            <w:vAlign w:val="center"/>
          </w:tcPr>
          <w:p w:rsidR="00E17828" w:rsidRDefault="00716732">
            <w:pPr>
              <w:pStyle w:val="TableBodyText"/>
            </w:pPr>
            <w:r>
              <w:t>lo-LA</w:t>
            </w:r>
          </w:p>
        </w:tc>
      </w:tr>
      <w:tr w:rsidR="00E17828" w:rsidTr="00E17828">
        <w:tc>
          <w:tcPr>
            <w:tcW w:w="0" w:type="auto"/>
            <w:vAlign w:val="center"/>
          </w:tcPr>
          <w:p w:rsidR="00E17828" w:rsidRDefault="00716732">
            <w:pPr>
              <w:pStyle w:val="TableBodyText"/>
            </w:pPr>
            <w:r>
              <w:t>Latvian</w:t>
            </w:r>
          </w:p>
        </w:tc>
        <w:tc>
          <w:tcPr>
            <w:tcW w:w="0" w:type="auto"/>
            <w:vAlign w:val="center"/>
          </w:tcPr>
          <w:p w:rsidR="00E17828" w:rsidRDefault="00716732">
            <w:pPr>
              <w:pStyle w:val="TableBodyText"/>
            </w:pPr>
            <w:r>
              <w:t>Latvia</w:t>
            </w:r>
          </w:p>
        </w:tc>
        <w:tc>
          <w:tcPr>
            <w:tcW w:w="0" w:type="auto"/>
            <w:vAlign w:val="center"/>
          </w:tcPr>
          <w:p w:rsidR="00E17828" w:rsidRDefault="00716732">
            <w:pPr>
              <w:pStyle w:val="TableBodyText"/>
            </w:pPr>
            <w:r>
              <w:t>lv-LV</w:t>
            </w:r>
          </w:p>
        </w:tc>
      </w:tr>
      <w:tr w:rsidR="00E17828" w:rsidTr="00E17828">
        <w:tc>
          <w:tcPr>
            <w:tcW w:w="0" w:type="auto"/>
            <w:vAlign w:val="center"/>
          </w:tcPr>
          <w:p w:rsidR="00E17828" w:rsidRDefault="00716732">
            <w:pPr>
              <w:pStyle w:val="TableBodyText"/>
            </w:pPr>
            <w:r>
              <w:t>Lithuanian</w:t>
            </w:r>
          </w:p>
        </w:tc>
        <w:tc>
          <w:tcPr>
            <w:tcW w:w="0" w:type="auto"/>
            <w:vAlign w:val="center"/>
          </w:tcPr>
          <w:p w:rsidR="00E17828" w:rsidRDefault="00716732">
            <w:pPr>
              <w:pStyle w:val="TableBodyText"/>
            </w:pPr>
            <w:r>
              <w:t>Lithuania</w:t>
            </w:r>
          </w:p>
        </w:tc>
        <w:tc>
          <w:tcPr>
            <w:tcW w:w="0" w:type="auto"/>
            <w:vAlign w:val="center"/>
          </w:tcPr>
          <w:p w:rsidR="00E17828" w:rsidRDefault="00716732">
            <w:pPr>
              <w:pStyle w:val="TableBodyText"/>
            </w:pPr>
            <w:r>
              <w:t>lt-LT</w:t>
            </w:r>
          </w:p>
        </w:tc>
      </w:tr>
      <w:tr w:rsidR="00E17828" w:rsidTr="00E17828">
        <w:tc>
          <w:tcPr>
            <w:tcW w:w="0" w:type="auto"/>
            <w:vAlign w:val="center"/>
          </w:tcPr>
          <w:p w:rsidR="00E17828" w:rsidRDefault="00716732">
            <w:pPr>
              <w:pStyle w:val="TableBodyText"/>
            </w:pPr>
            <w:r>
              <w:t>Lower Sorbian</w:t>
            </w:r>
          </w:p>
        </w:tc>
        <w:tc>
          <w:tcPr>
            <w:tcW w:w="0" w:type="auto"/>
            <w:vAlign w:val="center"/>
          </w:tcPr>
          <w:p w:rsidR="00E17828" w:rsidRDefault="00716732">
            <w:pPr>
              <w:pStyle w:val="TableBodyText"/>
            </w:pPr>
            <w:r>
              <w:t>Germany</w:t>
            </w:r>
          </w:p>
        </w:tc>
        <w:tc>
          <w:tcPr>
            <w:tcW w:w="0" w:type="auto"/>
            <w:vAlign w:val="center"/>
          </w:tcPr>
          <w:p w:rsidR="00E17828" w:rsidRDefault="00716732">
            <w:pPr>
              <w:pStyle w:val="TableBodyText"/>
            </w:pPr>
            <w:r>
              <w:t>wee-DE</w:t>
            </w:r>
          </w:p>
        </w:tc>
      </w:tr>
      <w:tr w:rsidR="00E17828" w:rsidTr="00E17828">
        <w:tc>
          <w:tcPr>
            <w:tcW w:w="0" w:type="auto"/>
            <w:vAlign w:val="center"/>
          </w:tcPr>
          <w:p w:rsidR="00E17828" w:rsidRDefault="00716732">
            <w:pPr>
              <w:pStyle w:val="TableBodyText"/>
            </w:pPr>
            <w:r>
              <w:t>Lule Sami</w:t>
            </w:r>
          </w:p>
        </w:tc>
        <w:tc>
          <w:tcPr>
            <w:tcW w:w="0" w:type="auto"/>
            <w:vAlign w:val="center"/>
          </w:tcPr>
          <w:p w:rsidR="00E17828" w:rsidRDefault="00716732">
            <w:pPr>
              <w:pStyle w:val="TableBodyText"/>
            </w:pPr>
            <w:r>
              <w:t>Norway</w:t>
            </w:r>
          </w:p>
        </w:tc>
        <w:tc>
          <w:tcPr>
            <w:tcW w:w="0" w:type="auto"/>
            <w:vAlign w:val="center"/>
          </w:tcPr>
          <w:p w:rsidR="00E17828" w:rsidRDefault="00716732">
            <w:pPr>
              <w:pStyle w:val="TableBodyText"/>
            </w:pPr>
            <w:r>
              <w:t>smj-NO</w:t>
            </w:r>
          </w:p>
        </w:tc>
      </w:tr>
      <w:tr w:rsidR="00E17828" w:rsidTr="00E17828">
        <w:tc>
          <w:tcPr>
            <w:tcW w:w="0" w:type="auto"/>
            <w:vAlign w:val="center"/>
          </w:tcPr>
          <w:p w:rsidR="00E17828" w:rsidRDefault="00716732">
            <w:pPr>
              <w:pStyle w:val="TableBodyText"/>
            </w:pPr>
            <w:r>
              <w:t>Lule Sami</w:t>
            </w:r>
          </w:p>
        </w:tc>
        <w:tc>
          <w:tcPr>
            <w:tcW w:w="0" w:type="auto"/>
            <w:vAlign w:val="center"/>
          </w:tcPr>
          <w:p w:rsidR="00E17828" w:rsidRDefault="00716732">
            <w:pPr>
              <w:pStyle w:val="TableBodyText"/>
            </w:pPr>
            <w:r>
              <w:t>Sweden</w:t>
            </w:r>
          </w:p>
        </w:tc>
        <w:tc>
          <w:tcPr>
            <w:tcW w:w="0" w:type="auto"/>
            <w:vAlign w:val="center"/>
          </w:tcPr>
          <w:p w:rsidR="00E17828" w:rsidRDefault="00716732">
            <w:pPr>
              <w:pStyle w:val="TableBodyText"/>
            </w:pPr>
            <w:r>
              <w:t>smj-SE</w:t>
            </w:r>
          </w:p>
        </w:tc>
      </w:tr>
      <w:tr w:rsidR="00E17828" w:rsidTr="00E17828">
        <w:tc>
          <w:tcPr>
            <w:tcW w:w="0" w:type="auto"/>
            <w:vAlign w:val="center"/>
          </w:tcPr>
          <w:p w:rsidR="00E17828" w:rsidRDefault="00716732">
            <w:pPr>
              <w:pStyle w:val="TableBodyText"/>
            </w:pPr>
            <w:r>
              <w:t>Luxembourgish</w:t>
            </w:r>
          </w:p>
        </w:tc>
        <w:tc>
          <w:tcPr>
            <w:tcW w:w="0" w:type="auto"/>
            <w:vAlign w:val="center"/>
          </w:tcPr>
          <w:p w:rsidR="00E17828" w:rsidRDefault="00716732">
            <w:pPr>
              <w:pStyle w:val="TableBodyText"/>
            </w:pPr>
            <w:r>
              <w:t>Luxembourg</w:t>
            </w:r>
          </w:p>
        </w:tc>
        <w:tc>
          <w:tcPr>
            <w:tcW w:w="0" w:type="auto"/>
            <w:vAlign w:val="center"/>
          </w:tcPr>
          <w:p w:rsidR="00E17828" w:rsidRDefault="00716732">
            <w:pPr>
              <w:pStyle w:val="TableBodyText"/>
            </w:pPr>
            <w:r>
              <w:t>lb-LU</w:t>
            </w:r>
          </w:p>
        </w:tc>
      </w:tr>
      <w:tr w:rsidR="00E17828" w:rsidTr="00E17828">
        <w:tc>
          <w:tcPr>
            <w:tcW w:w="0" w:type="auto"/>
            <w:vAlign w:val="center"/>
          </w:tcPr>
          <w:p w:rsidR="00E17828" w:rsidRDefault="00716732">
            <w:pPr>
              <w:pStyle w:val="TableBodyText"/>
            </w:pPr>
            <w:r>
              <w:t xml:space="preserve">Macedonian </w:t>
            </w:r>
          </w:p>
        </w:tc>
        <w:tc>
          <w:tcPr>
            <w:tcW w:w="0" w:type="auto"/>
            <w:vAlign w:val="center"/>
          </w:tcPr>
          <w:p w:rsidR="00E17828" w:rsidRDefault="00716732">
            <w:pPr>
              <w:pStyle w:val="TableBodyText"/>
            </w:pPr>
            <w:r>
              <w:t>F.Y.R.O. Macedonia</w:t>
            </w:r>
          </w:p>
        </w:tc>
        <w:tc>
          <w:tcPr>
            <w:tcW w:w="0" w:type="auto"/>
            <w:vAlign w:val="center"/>
          </w:tcPr>
          <w:p w:rsidR="00E17828" w:rsidRDefault="00716732">
            <w:pPr>
              <w:pStyle w:val="TableBodyText"/>
            </w:pPr>
            <w:r>
              <w:t>mk-MK</w:t>
            </w:r>
          </w:p>
        </w:tc>
      </w:tr>
      <w:tr w:rsidR="00E17828" w:rsidTr="00E17828">
        <w:tc>
          <w:tcPr>
            <w:tcW w:w="0" w:type="auto"/>
            <w:vAlign w:val="center"/>
          </w:tcPr>
          <w:p w:rsidR="00E17828" w:rsidRDefault="00716732">
            <w:pPr>
              <w:pStyle w:val="TableBodyText"/>
            </w:pPr>
            <w:r>
              <w:t>Malay</w:t>
            </w:r>
          </w:p>
        </w:tc>
        <w:tc>
          <w:tcPr>
            <w:tcW w:w="0" w:type="auto"/>
            <w:vAlign w:val="center"/>
          </w:tcPr>
          <w:p w:rsidR="00E17828" w:rsidRDefault="00716732">
            <w:pPr>
              <w:pStyle w:val="TableBodyText"/>
            </w:pPr>
            <w:r>
              <w:t>Brunei</w:t>
            </w:r>
          </w:p>
        </w:tc>
        <w:tc>
          <w:tcPr>
            <w:tcW w:w="0" w:type="auto"/>
            <w:vAlign w:val="center"/>
          </w:tcPr>
          <w:p w:rsidR="00E17828" w:rsidRDefault="00716732">
            <w:pPr>
              <w:pStyle w:val="TableBodyText"/>
            </w:pPr>
            <w:r>
              <w:t>ms-BN</w:t>
            </w:r>
          </w:p>
        </w:tc>
      </w:tr>
      <w:tr w:rsidR="00E17828" w:rsidTr="00E17828">
        <w:tc>
          <w:tcPr>
            <w:tcW w:w="0" w:type="auto"/>
            <w:vAlign w:val="center"/>
          </w:tcPr>
          <w:p w:rsidR="00E17828" w:rsidRDefault="00716732">
            <w:pPr>
              <w:pStyle w:val="TableBodyText"/>
            </w:pPr>
            <w:r>
              <w:t>Malay</w:t>
            </w:r>
          </w:p>
        </w:tc>
        <w:tc>
          <w:tcPr>
            <w:tcW w:w="0" w:type="auto"/>
            <w:vAlign w:val="center"/>
          </w:tcPr>
          <w:p w:rsidR="00E17828" w:rsidRDefault="00716732">
            <w:pPr>
              <w:pStyle w:val="TableBodyText"/>
            </w:pPr>
            <w:r>
              <w:t>Malaysia</w:t>
            </w:r>
          </w:p>
        </w:tc>
        <w:tc>
          <w:tcPr>
            <w:tcW w:w="0" w:type="auto"/>
            <w:vAlign w:val="center"/>
          </w:tcPr>
          <w:p w:rsidR="00E17828" w:rsidRDefault="00716732">
            <w:pPr>
              <w:pStyle w:val="TableBodyText"/>
            </w:pPr>
            <w:r>
              <w:t>ms-MY</w:t>
            </w:r>
          </w:p>
        </w:tc>
      </w:tr>
      <w:tr w:rsidR="00E17828" w:rsidTr="00E17828">
        <w:tc>
          <w:tcPr>
            <w:tcW w:w="0" w:type="auto"/>
            <w:vAlign w:val="center"/>
          </w:tcPr>
          <w:p w:rsidR="00E17828" w:rsidRDefault="00716732">
            <w:pPr>
              <w:pStyle w:val="TableBodyText"/>
            </w:pPr>
            <w:r>
              <w:t xml:space="preserve">Malayalam (Malayalam Script) </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ml-IN</w:t>
            </w:r>
          </w:p>
        </w:tc>
      </w:tr>
      <w:tr w:rsidR="00E17828" w:rsidTr="00E17828">
        <w:tc>
          <w:tcPr>
            <w:tcW w:w="0" w:type="auto"/>
            <w:vAlign w:val="center"/>
          </w:tcPr>
          <w:p w:rsidR="00E17828" w:rsidRDefault="00716732">
            <w:pPr>
              <w:pStyle w:val="TableBodyText"/>
            </w:pPr>
            <w:r>
              <w:t>Maltese</w:t>
            </w:r>
          </w:p>
        </w:tc>
        <w:tc>
          <w:tcPr>
            <w:tcW w:w="0" w:type="auto"/>
            <w:vAlign w:val="center"/>
          </w:tcPr>
          <w:p w:rsidR="00E17828" w:rsidRDefault="00716732">
            <w:pPr>
              <w:pStyle w:val="TableBodyText"/>
            </w:pPr>
            <w:r>
              <w:t>Malta</w:t>
            </w:r>
          </w:p>
        </w:tc>
        <w:tc>
          <w:tcPr>
            <w:tcW w:w="0" w:type="auto"/>
            <w:vAlign w:val="center"/>
          </w:tcPr>
          <w:p w:rsidR="00E17828" w:rsidRDefault="00716732">
            <w:pPr>
              <w:pStyle w:val="TableBodyText"/>
            </w:pPr>
            <w:r>
              <w:t>mt-MT</w:t>
            </w:r>
          </w:p>
        </w:tc>
      </w:tr>
      <w:tr w:rsidR="00E17828" w:rsidTr="00E17828">
        <w:tc>
          <w:tcPr>
            <w:tcW w:w="0" w:type="auto"/>
            <w:vAlign w:val="center"/>
          </w:tcPr>
          <w:p w:rsidR="00E17828" w:rsidRDefault="00716732">
            <w:pPr>
              <w:pStyle w:val="TableBodyText"/>
            </w:pPr>
            <w:r>
              <w:t>Maori</w:t>
            </w:r>
          </w:p>
        </w:tc>
        <w:tc>
          <w:tcPr>
            <w:tcW w:w="0" w:type="auto"/>
            <w:vAlign w:val="center"/>
          </w:tcPr>
          <w:p w:rsidR="00E17828" w:rsidRDefault="00716732">
            <w:pPr>
              <w:pStyle w:val="TableBodyText"/>
            </w:pPr>
            <w:r>
              <w:t>New Zealand</w:t>
            </w:r>
          </w:p>
        </w:tc>
        <w:tc>
          <w:tcPr>
            <w:tcW w:w="0" w:type="auto"/>
            <w:vAlign w:val="center"/>
          </w:tcPr>
          <w:p w:rsidR="00E17828" w:rsidRDefault="00716732">
            <w:pPr>
              <w:pStyle w:val="TableBodyText"/>
            </w:pPr>
            <w:r>
              <w:t>mi-NZ</w:t>
            </w:r>
          </w:p>
        </w:tc>
      </w:tr>
      <w:tr w:rsidR="00E17828" w:rsidTr="00E17828">
        <w:tc>
          <w:tcPr>
            <w:tcW w:w="0" w:type="auto"/>
            <w:vAlign w:val="center"/>
          </w:tcPr>
          <w:p w:rsidR="00E17828" w:rsidRDefault="00716732">
            <w:pPr>
              <w:pStyle w:val="TableBodyText"/>
            </w:pPr>
            <w:r>
              <w:t>Mapudungun</w:t>
            </w:r>
          </w:p>
        </w:tc>
        <w:tc>
          <w:tcPr>
            <w:tcW w:w="0" w:type="auto"/>
            <w:vAlign w:val="center"/>
          </w:tcPr>
          <w:p w:rsidR="00E17828" w:rsidRDefault="00716732">
            <w:pPr>
              <w:pStyle w:val="TableBodyText"/>
            </w:pPr>
            <w:r>
              <w:t>Chile</w:t>
            </w:r>
          </w:p>
        </w:tc>
        <w:tc>
          <w:tcPr>
            <w:tcW w:w="0" w:type="auto"/>
            <w:vAlign w:val="center"/>
          </w:tcPr>
          <w:p w:rsidR="00E17828" w:rsidRDefault="00716732">
            <w:pPr>
              <w:pStyle w:val="TableBodyText"/>
            </w:pPr>
            <w:r>
              <w:t>arn-CL</w:t>
            </w:r>
          </w:p>
        </w:tc>
      </w:tr>
      <w:tr w:rsidR="00E17828" w:rsidTr="00E17828">
        <w:tc>
          <w:tcPr>
            <w:tcW w:w="0" w:type="auto"/>
            <w:vAlign w:val="center"/>
          </w:tcPr>
          <w:p w:rsidR="00E17828" w:rsidRDefault="00716732">
            <w:pPr>
              <w:pStyle w:val="TableBodyText"/>
            </w:pPr>
            <w:r>
              <w:lastRenderedPageBreak/>
              <w:t>Marathi</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mr-IN</w:t>
            </w:r>
          </w:p>
        </w:tc>
      </w:tr>
      <w:tr w:rsidR="00E17828" w:rsidTr="00E17828">
        <w:tc>
          <w:tcPr>
            <w:tcW w:w="0" w:type="auto"/>
            <w:vAlign w:val="center"/>
          </w:tcPr>
          <w:p w:rsidR="00E17828" w:rsidRDefault="00716732">
            <w:pPr>
              <w:pStyle w:val="TableBodyText"/>
            </w:pPr>
            <w:r>
              <w:t>Mohawk</w:t>
            </w:r>
          </w:p>
        </w:tc>
        <w:tc>
          <w:tcPr>
            <w:tcW w:w="0" w:type="auto"/>
            <w:vAlign w:val="center"/>
          </w:tcPr>
          <w:p w:rsidR="00E17828" w:rsidRDefault="00716732">
            <w:pPr>
              <w:pStyle w:val="TableBodyText"/>
            </w:pPr>
            <w:r>
              <w:t>Mohawk</w:t>
            </w:r>
          </w:p>
        </w:tc>
        <w:tc>
          <w:tcPr>
            <w:tcW w:w="0" w:type="auto"/>
            <w:vAlign w:val="center"/>
          </w:tcPr>
          <w:p w:rsidR="00E17828" w:rsidRDefault="00716732">
            <w:pPr>
              <w:pStyle w:val="TableBodyText"/>
            </w:pPr>
            <w:r>
              <w:t>moh-CA</w:t>
            </w:r>
          </w:p>
        </w:tc>
      </w:tr>
      <w:tr w:rsidR="00E17828" w:rsidTr="00E17828">
        <w:tc>
          <w:tcPr>
            <w:tcW w:w="0" w:type="auto"/>
            <w:vAlign w:val="center"/>
          </w:tcPr>
          <w:p w:rsidR="00E17828" w:rsidRDefault="00716732">
            <w:pPr>
              <w:pStyle w:val="TableBodyText"/>
            </w:pPr>
            <w:r>
              <w:t>Mongolian (Cyrillic)</w:t>
            </w:r>
          </w:p>
        </w:tc>
        <w:tc>
          <w:tcPr>
            <w:tcW w:w="0" w:type="auto"/>
            <w:vAlign w:val="center"/>
          </w:tcPr>
          <w:p w:rsidR="00E17828" w:rsidRDefault="00716732">
            <w:pPr>
              <w:pStyle w:val="TableBodyText"/>
            </w:pPr>
            <w:r>
              <w:t>Mongolia</w:t>
            </w:r>
          </w:p>
        </w:tc>
        <w:tc>
          <w:tcPr>
            <w:tcW w:w="0" w:type="auto"/>
            <w:vAlign w:val="center"/>
          </w:tcPr>
          <w:p w:rsidR="00E17828" w:rsidRDefault="00716732">
            <w:pPr>
              <w:pStyle w:val="TableBodyText"/>
            </w:pPr>
            <w:r>
              <w:t>mn-MN</w:t>
            </w:r>
          </w:p>
        </w:tc>
      </w:tr>
      <w:tr w:rsidR="00E17828" w:rsidTr="00E17828">
        <w:tc>
          <w:tcPr>
            <w:tcW w:w="0" w:type="auto"/>
            <w:vAlign w:val="center"/>
          </w:tcPr>
          <w:p w:rsidR="00E17828" w:rsidRDefault="00716732">
            <w:pPr>
              <w:pStyle w:val="TableBodyText"/>
            </w:pPr>
            <w:r>
              <w:t>Mongolian (Mongolian)</w:t>
            </w:r>
          </w:p>
        </w:tc>
        <w:tc>
          <w:tcPr>
            <w:tcW w:w="0" w:type="auto"/>
            <w:vAlign w:val="center"/>
          </w:tcPr>
          <w:p w:rsidR="00E17828" w:rsidRDefault="00716732">
            <w:pPr>
              <w:pStyle w:val="TableBodyText"/>
            </w:pPr>
            <w:r>
              <w:t>PRC</w:t>
            </w:r>
          </w:p>
        </w:tc>
        <w:tc>
          <w:tcPr>
            <w:tcW w:w="0" w:type="auto"/>
            <w:vAlign w:val="center"/>
          </w:tcPr>
          <w:p w:rsidR="00E17828" w:rsidRDefault="00716732">
            <w:pPr>
              <w:pStyle w:val="TableBodyText"/>
            </w:pPr>
            <w:r>
              <w:t>mn-CN-Mong</w:t>
            </w:r>
          </w:p>
        </w:tc>
      </w:tr>
      <w:tr w:rsidR="00E17828" w:rsidTr="00E17828">
        <w:tc>
          <w:tcPr>
            <w:tcW w:w="0" w:type="auto"/>
            <w:vAlign w:val="center"/>
          </w:tcPr>
          <w:p w:rsidR="00E17828" w:rsidRDefault="00716732">
            <w:pPr>
              <w:pStyle w:val="TableBodyText"/>
            </w:pPr>
            <w:r>
              <w:t>Nepali</w:t>
            </w:r>
          </w:p>
        </w:tc>
        <w:tc>
          <w:tcPr>
            <w:tcW w:w="0" w:type="auto"/>
            <w:vAlign w:val="center"/>
          </w:tcPr>
          <w:p w:rsidR="00E17828" w:rsidRDefault="00716732">
            <w:pPr>
              <w:pStyle w:val="TableBodyText"/>
            </w:pPr>
            <w:r>
              <w:t>Nepal</w:t>
            </w:r>
          </w:p>
        </w:tc>
        <w:tc>
          <w:tcPr>
            <w:tcW w:w="0" w:type="auto"/>
            <w:vAlign w:val="center"/>
          </w:tcPr>
          <w:p w:rsidR="00E17828" w:rsidRDefault="00716732">
            <w:pPr>
              <w:pStyle w:val="TableBodyText"/>
            </w:pPr>
            <w:r>
              <w:t>ne-NP</w:t>
            </w:r>
          </w:p>
        </w:tc>
      </w:tr>
      <w:tr w:rsidR="00E17828" w:rsidTr="00E17828">
        <w:tc>
          <w:tcPr>
            <w:tcW w:w="0" w:type="auto"/>
            <w:vAlign w:val="center"/>
          </w:tcPr>
          <w:p w:rsidR="00E17828" w:rsidRDefault="00716732">
            <w:pPr>
              <w:pStyle w:val="TableBodyText"/>
            </w:pPr>
            <w:r>
              <w:t>Northern Sami</w:t>
            </w:r>
          </w:p>
        </w:tc>
        <w:tc>
          <w:tcPr>
            <w:tcW w:w="0" w:type="auto"/>
            <w:vAlign w:val="center"/>
          </w:tcPr>
          <w:p w:rsidR="00E17828" w:rsidRDefault="00716732">
            <w:pPr>
              <w:pStyle w:val="TableBodyText"/>
            </w:pPr>
            <w:r>
              <w:t>Finland</w:t>
            </w:r>
          </w:p>
        </w:tc>
        <w:tc>
          <w:tcPr>
            <w:tcW w:w="0" w:type="auto"/>
            <w:vAlign w:val="center"/>
          </w:tcPr>
          <w:p w:rsidR="00E17828" w:rsidRDefault="00716732">
            <w:pPr>
              <w:pStyle w:val="TableBodyText"/>
            </w:pPr>
            <w:r>
              <w:t>se-FI</w:t>
            </w:r>
          </w:p>
        </w:tc>
      </w:tr>
      <w:tr w:rsidR="00E17828" w:rsidTr="00E17828">
        <w:tc>
          <w:tcPr>
            <w:tcW w:w="0" w:type="auto"/>
            <w:vAlign w:val="center"/>
          </w:tcPr>
          <w:p w:rsidR="00E17828" w:rsidRDefault="00716732">
            <w:pPr>
              <w:pStyle w:val="TableBodyText"/>
            </w:pPr>
            <w:r>
              <w:t>Northern Sami</w:t>
            </w:r>
          </w:p>
        </w:tc>
        <w:tc>
          <w:tcPr>
            <w:tcW w:w="0" w:type="auto"/>
            <w:vAlign w:val="center"/>
          </w:tcPr>
          <w:p w:rsidR="00E17828" w:rsidRDefault="00716732">
            <w:pPr>
              <w:pStyle w:val="TableBodyText"/>
            </w:pPr>
            <w:r>
              <w:t>Norway</w:t>
            </w:r>
          </w:p>
        </w:tc>
        <w:tc>
          <w:tcPr>
            <w:tcW w:w="0" w:type="auto"/>
            <w:vAlign w:val="center"/>
          </w:tcPr>
          <w:p w:rsidR="00E17828" w:rsidRDefault="00716732">
            <w:pPr>
              <w:pStyle w:val="TableBodyText"/>
            </w:pPr>
            <w:r>
              <w:t>se-NO</w:t>
            </w:r>
          </w:p>
        </w:tc>
      </w:tr>
      <w:tr w:rsidR="00E17828" w:rsidTr="00E17828">
        <w:tc>
          <w:tcPr>
            <w:tcW w:w="0" w:type="auto"/>
            <w:vAlign w:val="center"/>
          </w:tcPr>
          <w:p w:rsidR="00E17828" w:rsidRDefault="00716732">
            <w:pPr>
              <w:pStyle w:val="TableBodyText"/>
            </w:pPr>
            <w:r>
              <w:t>Northern Sami</w:t>
            </w:r>
          </w:p>
        </w:tc>
        <w:tc>
          <w:tcPr>
            <w:tcW w:w="0" w:type="auto"/>
            <w:vAlign w:val="center"/>
          </w:tcPr>
          <w:p w:rsidR="00E17828" w:rsidRDefault="00716732">
            <w:pPr>
              <w:pStyle w:val="TableBodyText"/>
            </w:pPr>
            <w:r>
              <w:t>Sweden</w:t>
            </w:r>
          </w:p>
        </w:tc>
        <w:tc>
          <w:tcPr>
            <w:tcW w:w="0" w:type="auto"/>
            <w:vAlign w:val="center"/>
          </w:tcPr>
          <w:p w:rsidR="00E17828" w:rsidRDefault="00716732">
            <w:pPr>
              <w:pStyle w:val="TableBodyText"/>
            </w:pPr>
            <w:r>
              <w:t>se-SE</w:t>
            </w:r>
          </w:p>
        </w:tc>
      </w:tr>
      <w:tr w:rsidR="00E17828" w:rsidTr="00E17828">
        <w:tc>
          <w:tcPr>
            <w:tcW w:w="0" w:type="auto"/>
            <w:vAlign w:val="center"/>
          </w:tcPr>
          <w:p w:rsidR="00E17828" w:rsidRDefault="00716732">
            <w:pPr>
              <w:pStyle w:val="TableBodyText"/>
            </w:pPr>
            <w:r>
              <w:t>Norwegian (Bokmål)</w:t>
            </w:r>
          </w:p>
        </w:tc>
        <w:tc>
          <w:tcPr>
            <w:tcW w:w="0" w:type="auto"/>
            <w:vAlign w:val="center"/>
          </w:tcPr>
          <w:p w:rsidR="00E17828" w:rsidRDefault="00716732">
            <w:pPr>
              <w:pStyle w:val="TableBodyText"/>
            </w:pPr>
            <w:r>
              <w:t>Norway</w:t>
            </w:r>
          </w:p>
        </w:tc>
        <w:tc>
          <w:tcPr>
            <w:tcW w:w="0" w:type="auto"/>
            <w:vAlign w:val="center"/>
          </w:tcPr>
          <w:p w:rsidR="00E17828" w:rsidRDefault="00716732">
            <w:pPr>
              <w:pStyle w:val="TableBodyText"/>
            </w:pPr>
            <w:r>
              <w:t>nb-NO</w:t>
            </w:r>
          </w:p>
        </w:tc>
      </w:tr>
      <w:tr w:rsidR="00E17828" w:rsidTr="00E17828">
        <w:tc>
          <w:tcPr>
            <w:tcW w:w="0" w:type="auto"/>
            <w:vAlign w:val="center"/>
          </w:tcPr>
          <w:p w:rsidR="00E17828" w:rsidRDefault="00716732">
            <w:pPr>
              <w:pStyle w:val="TableBodyText"/>
            </w:pPr>
            <w:r>
              <w:t>Norwegian (Nynorsk)</w:t>
            </w:r>
          </w:p>
        </w:tc>
        <w:tc>
          <w:tcPr>
            <w:tcW w:w="0" w:type="auto"/>
            <w:vAlign w:val="center"/>
          </w:tcPr>
          <w:p w:rsidR="00E17828" w:rsidRDefault="00716732">
            <w:pPr>
              <w:pStyle w:val="TableBodyText"/>
            </w:pPr>
            <w:r>
              <w:t>Norway</w:t>
            </w:r>
          </w:p>
        </w:tc>
        <w:tc>
          <w:tcPr>
            <w:tcW w:w="0" w:type="auto"/>
            <w:vAlign w:val="center"/>
          </w:tcPr>
          <w:p w:rsidR="00E17828" w:rsidRDefault="00716732">
            <w:pPr>
              <w:pStyle w:val="TableBodyText"/>
            </w:pPr>
            <w:r>
              <w:t>nn-NO</w:t>
            </w:r>
          </w:p>
        </w:tc>
      </w:tr>
      <w:tr w:rsidR="00E17828" w:rsidTr="00E17828">
        <w:tc>
          <w:tcPr>
            <w:tcW w:w="0" w:type="auto"/>
            <w:vAlign w:val="center"/>
          </w:tcPr>
          <w:p w:rsidR="00E17828" w:rsidRDefault="00716732">
            <w:pPr>
              <w:pStyle w:val="TableBodyText"/>
            </w:pPr>
            <w:r>
              <w:t>Occitan</w:t>
            </w:r>
          </w:p>
        </w:tc>
        <w:tc>
          <w:tcPr>
            <w:tcW w:w="0" w:type="auto"/>
            <w:vAlign w:val="center"/>
          </w:tcPr>
          <w:p w:rsidR="00E17828" w:rsidRDefault="00716732">
            <w:pPr>
              <w:pStyle w:val="TableBodyText"/>
            </w:pPr>
            <w:r>
              <w:t>France</w:t>
            </w:r>
          </w:p>
        </w:tc>
        <w:tc>
          <w:tcPr>
            <w:tcW w:w="0" w:type="auto"/>
            <w:vAlign w:val="center"/>
          </w:tcPr>
          <w:p w:rsidR="00E17828" w:rsidRDefault="00716732">
            <w:pPr>
              <w:pStyle w:val="TableBodyText"/>
            </w:pPr>
            <w:r>
              <w:t>oc-FR</w:t>
            </w:r>
          </w:p>
        </w:tc>
      </w:tr>
      <w:tr w:rsidR="00E17828" w:rsidTr="00E17828">
        <w:tc>
          <w:tcPr>
            <w:tcW w:w="0" w:type="auto"/>
            <w:vAlign w:val="center"/>
          </w:tcPr>
          <w:p w:rsidR="00E17828" w:rsidRDefault="00716732">
            <w:pPr>
              <w:pStyle w:val="TableBodyText"/>
            </w:pPr>
            <w:r>
              <w:t>Oriya (Oriya Script)</w:t>
            </w:r>
          </w:p>
        </w:tc>
        <w:tc>
          <w:tcPr>
            <w:tcW w:w="0" w:type="auto"/>
            <w:vAlign w:val="center"/>
          </w:tcPr>
          <w:p w:rsidR="00E17828" w:rsidRDefault="00716732">
            <w:pPr>
              <w:pStyle w:val="TableBodyText"/>
            </w:pPr>
            <w:r>
              <w:t xml:space="preserve">India </w:t>
            </w:r>
          </w:p>
        </w:tc>
        <w:tc>
          <w:tcPr>
            <w:tcW w:w="0" w:type="auto"/>
            <w:vAlign w:val="center"/>
          </w:tcPr>
          <w:p w:rsidR="00E17828" w:rsidRDefault="00716732">
            <w:pPr>
              <w:pStyle w:val="TableBodyText"/>
            </w:pPr>
            <w:r>
              <w:t>or-IN</w:t>
            </w:r>
          </w:p>
        </w:tc>
      </w:tr>
      <w:tr w:rsidR="00E17828" w:rsidTr="00E17828">
        <w:tc>
          <w:tcPr>
            <w:tcW w:w="0" w:type="auto"/>
            <w:vAlign w:val="center"/>
          </w:tcPr>
          <w:p w:rsidR="00E17828" w:rsidRDefault="00716732">
            <w:pPr>
              <w:pStyle w:val="TableBodyText"/>
            </w:pPr>
            <w:r>
              <w:t>Pashto</w:t>
            </w:r>
          </w:p>
        </w:tc>
        <w:tc>
          <w:tcPr>
            <w:tcW w:w="0" w:type="auto"/>
            <w:vAlign w:val="center"/>
          </w:tcPr>
          <w:p w:rsidR="00E17828" w:rsidRDefault="00716732">
            <w:pPr>
              <w:pStyle w:val="TableBodyText"/>
            </w:pPr>
            <w:r>
              <w:t>Afghanistan</w:t>
            </w:r>
          </w:p>
        </w:tc>
        <w:tc>
          <w:tcPr>
            <w:tcW w:w="0" w:type="auto"/>
            <w:vAlign w:val="center"/>
          </w:tcPr>
          <w:p w:rsidR="00E17828" w:rsidRDefault="00716732">
            <w:pPr>
              <w:pStyle w:val="TableBodyText"/>
            </w:pPr>
            <w:r>
              <w:t>ps-AF</w:t>
            </w:r>
          </w:p>
        </w:tc>
      </w:tr>
      <w:tr w:rsidR="00E17828" w:rsidTr="00E17828">
        <w:tc>
          <w:tcPr>
            <w:tcW w:w="0" w:type="auto"/>
            <w:vAlign w:val="center"/>
          </w:tcPr>
          <w:p w:rsidR="00E17828" w:rsidRDefault="00716732">
            <w:pPr>
              <w:pStyle w:val="TableBodyText"/>
            </w:pPr>
            <w:r>
              <w:t>Persian</w:t>
            </w:r>
          </w:p>
        </w:tc>
        <w:tc>
          <w:tcPr>
            <w:tcW w:w="0" w:type="auto"/>
            <w:vAlign w:val="center"/>
          </w:tcPr>
          <w:p w:rsidR="00E17828" w:rsidRDefault="00716732">
            <w:pPr>
              <w:pStyle w:val="TableBodyText"/>
            </w:pPr>
            <w:r>
              <w:t>Iran</w:t>
            </w:r>
          </w:p>
        </w:tc>
        <w:tc>
          <w:tcPr>
            <w:tcW w:w="0" w:type="auto"/>
            <w:vAlign w:val="center"/>
          </w:tcPr>
          <w:p w:rsidR="00E17828" w:rsidRDefault="00716732">
            <w:pPr>
              <w:pStyle w:val="TableBodyText"/>
            </w:pPr>
            <w:r>
              <w:t>fa-IR</w:t>
            </w:r>
          </w:p>
        </w:tc>
      </w:tr>
      <w:tr w:rsidR="00E17828" w:rsidTr="00E17828">
        <w:tc>
          <w:tcPr>
            <w:tcW w:w="0" w:type="auto"/>
            <w:vAlign w:val="center"/>
          </w:tcPr>
          <w:p w:rsidR="00E17828" w:rsidRDefault="00716732">
            <w:pPr>
              <w:pStyle w:val="TableBodyText"/>
            </w:pPr>
            <w:r>
              <w:t>Polish</w:t>
            </w:r>
          </w:p>
        </w:tc>
        <w:tc>
          <w:tcPr>
            <w:tcW w:w="0" w:type="auto"/>
            <w:vAlign w:val="center"/>
          </w:tcPr>
          <w:p w:rsidR="00E17828" w:rsidRDefault="00716732">
            <w:pPr>
              <w:pStyle w:val="TableBodyText"/>
            </w:pPr>
            <w:r>
              <w:t>Poland</w:t>
            </w:r>
          </w:p>
        </w:tc>
        <w:tc>
          <w:tcPr>
            <w:tcW w:w="0" w:type="auto"/>
            <w:vAlign w:val="center"/>
          </w:tcPr>
          <w:p w:rsidR="00E17828" w:rsidRDefault="00716732">
            <w:pPr>
              <w:pStyle w:val="TableBodyText"/>
            </w:pPr>
            <w:r>
              <w:t>pl-PL</w:t>
            </w:r>
          </w:p>
        </w:tc>
      </w:tr>
      <w:tr w:rsidR="00E17828" w:rsidTr="00E17828">
        <w:tc>
          <w:tcPr>
            <w:tcW w:w="0" w:type="auto"/>
            <w:vAlign w:val="center"/>
          </w:tcPr>
          <w:p w:rsidR="00E17828" w:rsidRDefault="00716732">
            <w:pPr>
              <w:pStyle w:val="TableBodyText"/>
            </w:pPr>
            <w:r>
              <w:t>Portuguese</w:t>
            </w:r>
          </w:p>
        </w:tc>
        <w:tc>
          <w:tcPr>
            <w:tcW w:w="0" w:type="auto"/>
            <w:vAlign w:val="center"/>
          </w:tcPr>
          <w:p w:rsidR="00E17828" w:rsidRDefault="00716732">
            <w:pPr>
              <w:pStyle w:val="TableBodyText"/>
            </w:pPr>
            <w:r>
              <w:t>Brazil</w:t>
            </w:r>
          </w:p>
        </w:tc>
        <w:tc>
          <w:tcPr>
            <w:tcW w:w="0" w:type="auto"/>
            <w:vAlign w:val="center"/>
          </w:tcPr>
          <w:p w:rsidR="00E17828" w:rsidRDefault="00716732">
            <w:pPr>
              <w:pStyle w:val="TableBodyText"/>
            </w:pPr>
            <w:r>
              <w:t>pt-BR</w:t>
            </w:r>
          </w:p>
        </w:tc>
      </w:tr>
      <w:tr w:rsidR="00E17828" w:rsidTr="00E17828">
        <w:tc>
          <w:tcPr>
            <w:tcW w:w="0" w:type="auto"/>
            <w:vAlign w:val="center"/>
          </w:tcPr>
          <w:p w:rsidR="00E17828" w:rsidRDefault="00716732">
            <w:pPr>
              <w:pStyle w:val="TableBodyText"/>
            </w:pPr>
            <w:r>
              <w:t>Portuguese</w:t>
            </w:r>
          </w:p>
        </w:tc>
        <w:tc>
          <w:tcPr>
            <w:tcW w:w="0" w:type="auto"/>
            <w:vAlign w:val="center"/>
          </w:tcPr>
          <w:p w:rsidR="00E17828" w:rsidRDefault="00716732">
            <w:pPr>
              <w:pStyle w:val="TableBodyText"/>
            </w:pPr>
            <w:r>
              <w:t>Portugal</w:t>
            </w:r>
          </w:p>
        </w:tc>
        <w:tc>
          <w:tcPr>
            <w:tcW w:w="0" w:type="auto"/>
            <w:vAlign w:val="center"/>
          </w:tcPr>
          <w:p w:rsidR="00E17828" w:rsidRDefault="00716732">
            <w:pPr>
              <w:pStyle w:val="TableBodyText"/>
            </w:pPr>
            <w:r>
              <w:t>pt-PT</w:t>
            </w:r>
          </w:p>
        </w:tc>
      </w:tr>
      <w:tr w:rsidR="00E17828" w:rsidTr="00E17828">
        <w:tc>
          <w:tcPr>
            <w:tcW w:w="0" w:type="auto"/>
            <w:vAlign w:val="center"/>
          </w:tcPr>
          <w:p w:rsidR="00E17828" w:rsidRDefault="00716732">
            <w:pPr>
              <w:pStyle w:val="TableBodyText"/>
            </w:pPr>
            <w:r>
              <w:t>Punjabi (Gurmukhi Script)</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pa-IN</w:t>
            </w:r>
          </w:p>
        </w:tc>
      </w:tr>
      <w:tr w:rsidR="00E17828" w:rsidTr="00E17828">
        <w:tc>
          <w:tcPr>
            <w:tcW w:w="0" w:type="auto"/>
            <w:vAlign w:val="center"/>
          </w:tcPr>
          <w:p w:rsidR="00E17828" w:rsidRDefault="00716732">
            <w:pPr>
              <w:pStyle w:val="TableBodyText"/>
            </w:pPr>
            <w:r>
              <w:t>Quechua</w:t>
            </w:r>
          </w:p>
        </w:tc>
        <w:tc>
          <w:tcPr>
            <w:tcW w:w="0" w:type="auto"/>
            <w:vAlign w:val="center"/>
          </w:tcPr>
          <w:p w:rsidR="00E17828" w:rsidRDefault="00716732">
            <w:pPr>
              <w:pStyle w:val="TableBodyText"/>
            </w:pPr>
            <w:r>
              <w:t>Bolivia</w:t>
            </w:r>
          </w:p>
        </w:tc>
        <w:tc>
          <w:tcPr>
            <w:tcW w:w="0" w:type="auto"/>
            <w:vAlign w:val="center"/>
          </w:tcPr>
          <w:p w:rsidR="00E17828" w:rsidRDefault="00716732">
            <w:pPr>
              <w:pStyle w:val="TableBodyText"/>
            </w:pPr>
            <w:r>
              <w:t>quz-BO</w:t>
            </w:r>
          </w:p>
        </w:tc>
      </w:tr>
      <w:tr w:rsidR="00E17828" w:rsidTr="00E17828">
        <w:tc>
          <w:tcPr>
            <w:tcW w:w="0" w:type="auto"/>
            <w:vAlign w:val="center"/>
          </w:tcPr>
          <w:p w:rsidR="00E17828" w:rsidRDefault="00716732">
            <w:pPr>
              <w:pStyle w:val="TableBodyText"/>
            </w:pPr>
            <w:r>
              <w:t>Quechua</w:t>
            </w:r>
          </w:p>
        </w:tc>
        <w:tc>
          <w:tcPr>
            <w:tcW w:w="0" w:type="auto"/>
            <w:vAlign w:val="center"/>
          </w:tcPr>
          <w:p w:rsidR="00E17828" w:rsidRDefault="00716732">
            <w:pPr>
              <w:pStyle w:val="TableBodyText"/>
            </w:pPr>
            <w:r>
              <w:t>Ecuador</w:t>
            </w:r>
          </w:p>
        </w:tc>
        <w:tc>
          <w:tcPr>
            <w:tcW w:w="0" w:type="auto"/>
            <w:vAlign w:val="center"/>
          </w:tcPr>
          <w:p w:rsidR="00E17828" w:rsidRDefault="00716732">
            <w:pPr>
              <w:pStyle w:val="TableBodyText"/>
            </w:pPr>
            <w:r>
              <w:t>quz-EC</w:t>
            </w:r>
          </w:p>
        </w:tc>
      </w:tr>
      <w:tr w:rsidR="00E17828" w:rsidTr="00E17828">
        <w:tc>
          <w:tcPr>
            <w:tcW w:w="0" w:type="auto"/>
            <w:vAlign w:val="center"/>
          </w:tcPr>
          <w:p w:rsidR="00E17828" w:rsidRDefault="00716732">
            <w:pPr>
              <w:pStyle w:val="TableBodyText"/>
            </w:pPr>
            <w:r>
              <w:t>Quechua</w:t>
            </w:r>
          </w:p>
        </w:tc>
        <w:tc>
          <w:tcPr>
            <w:tcW w:w="0" w:type="auto"/>
            <w:vAlign w:val="center"/>
          </w:tcPr>
          <w:p w:rsidR="00E17828" w:rsidRDefault="00716732">
            <w:pPr>
              <w:pStyle w:val="TableBodyText"/>
            </w:pPr>
            <w:r>
              <w:t>Peru</w:t>
            </w:r>
          </w:p>
        </w:tc>
        <w:tc>
          <w:tcPr>
            <w:tcW w:w="0" w:type="auto"/>
            <w:vAlign w:val="center"/>
          </w:tcPr>
          <w:p w:rsidR="00E17828" w:rsidRDefault="00716732">
            <w:pPr>
              <w:pStyle w:val="TableBodyText"/>
            </w:pPr>
            <w:r>
              <w:t>quz-PE</w:t>
            </w:r>
          </w:p>
        </w:tc>
      </w:tr>
      <w:tr w:rsidR="00E17828" w:rsidTr="00E17828">
        <w:tc>
          <w:tcPr>
            <w:tcW w:w="0" w:type="auto"/>
            <w:vAlign w:val="center"/>
          </w:tcPr>
          <w:p w:rsidR="00E17828" w:rsidRDefault="00716732">
            <w:pPr>
              <w:pStyle w:val="TableBodyText"/>
            </w:pPr>
            <w:r>
              <w:t>Romanian</w:t>
            </w:r>
          </w:p>
        </w:tc>
        <w:tc>
          <w:tcPr>
            <w:tcW w:w="0" w:type="auto"/>
            <w:vAlign w:val="center"/>
          </w:tcPr>
          <w:p w:rsidR="00E17828" w:rsidRDefault="00716732">
            <w:pPr>
              <w:pStyle w:val="TableBodyText"/>
            </w:pPr>
            <w:r>
              <w:t>Romania</w:t>
            </w:r>
          </w:p>
        </w:tc>
        <w:tc>
          <w:tcPr>
            <w:tcW w:w="0" w:type="auto"/>
            <w:vAlign w:val="center"/>
          </w:tcPr>
          <w:p w:rsidR="00E17828" w:rsidRDefault="00716732">
            <w:pPr>
              <w:pStyle w:val="TableBodyText"/>
            </w:pPr>
            <w:r>
              <w:t>ro-RO</w:t>
            </w:r>
          </w:p>
        </w:tc>
      </w:tr>
      <w:tr w:rsidR="00E17828" w:rsidTr="00E17828">
        <w:tc>
          <w:tcPr>
            <w:tcW w:w="0" w:type="auto"/>
            <w:vAlign w:val="center"/>
          </w:tcPr>
          <w:p w:rsidR="00E17828" w:rsidRDefault="00716732">
            <w:pPr>
              <w:pStyle w:val="TableBodyText"/>
            </w:pPr>
            <w:r>
              <w:t>Romansh</w:t>
            </w:r>
          </w:p>
        </w:tc>
        <w:tc>
          <w:tcPr>
            <w:tcW w:w="0" w:type="auto"/>
            <w:vAlign w:val="center"/>
          </w:tcPr>
          <w:p w:rsidR="00E17828" w:rsidRDefault="00716732">
            <w:pPr>
              <w:pStyle w:val="TableBodyText"/>
            </w:pPr>
            <w:r>
              <w:t>Switzerland</w:t>
            </w:r>
          </w:p>
        </w:tc>
        <w:tc>
          <w:tcPr>
            <w:tcW w:w="0" w:type="auto"/>
            <w:vAlign w:val="center"/>
          </w:tcPr>
          <w:p w:rsidR="00E17828" w:rsidRDefault="00716732">
            <w:pPr>
              <w:pStyle w:val="TableBodyText"/>
            </w:pPr>
            <w:r>
              <w:t>rm-CH</w:t>
            </w:r>
          </w:p>
        </w:tc>
      </w:tr>
      <w:tr w:rsidR="00E17828" w:rsidTr="00E17828">
        <w:tc>
          <w:tcPr>
            <w:tcW w:w="0" w:type="auto"/>
            <w:vAlign w:val="center"/>
          </w:tcPr>
          <w:p w:rsidR="00E17828" w:rsidRDefault="00716732">
            <w:pPr>
              <w:pStyle w:val="TableBodyText"/>
            </w:pPr>
            <w:r>
              <w:t>Russian</w:t>
            </w:r>
          </w:p>
        </w:tc>
        <w:tc>
          <w:tcPr>
            <w:tcW w:w="0" w:type="auto"/>
            <w:vAlign w:val="center"/>
          </w:tcPr>
          <w:p w:rsidR="00E17828" w:rsidRDefault="00716732">
            <w:pPr>
              <w:pStyle w:val="TableBodyText"/>
            </w:pPr>
            <w:r>
              <w:t>Russia</w:t>
            </w:r>
          </w:p>
        </w:tc>
        <w:tc>
          <w:tcPr>
            <w:tcW w:w="0" w:type="auto"/>
            <w:vAlign w:val="center"/>
          </w:tcPr>
          <w:p w:rsidR="00E17828" w:rsidRDefault="00716732">
            <w:pPr>
              <w:pStyle w:val="TableBodyText"/>
            </w:pPr>
            <w:r>
              <w:t>ru-RU</w:t>
            </w:r>
          </w:p>
        </w:tc>
      </w:tr>
      <w:tr w:rsidR="00E17828" w:rsidTr="00E17828">
        <w:tc>
          <w:tcPr>
            <w:tcW w:w="0" w:type="auto"/>
            <w:vAlign w:val="center"/>
          </w:tcPr>
          <w:p w:rsidR="00E17828" w:rsidRDefault="00716732">
            <w:pPr>
              <w:pStyle w:val="TableBodyText"/>
            </w:pPr>
            <w:r>
              <w:t>Sanskrit</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sa-IN</w:t>
            </w:r>
          </w:p>
        </w:tc>
      </w:tr>
      <w:tr w:rsidR="00E17828" w:rsidTr="00E17828">
        <w:tc>
          <w:tcPr>
            <w:tcW w:w="0" w:type="auto"/>
            <w:vAlign w:val="center"/>
          </w:tcPr>
          <w:p w:rsidR="00E17828" w:rsidRDefault="00716732">
            <w:pPr>
              <w:pStyle w:val="TableBodyText"/>
            </w:pPr>
            <w:r>
              <w:t>Serbian (Cyrillic)</w:t>
            </w:r>
          </w:p>
        </w:tc>
        <w:tc>
          <w:tcPr>
            <w:tcW w:w="0" w:type="auto"/>
            <w:vAlign w:val="center"/>
          </w:tcPr>
          <w:p w:rsidR="00E17828" w:rsidRDefault="00716732">
            <w:pPr>
              <w:pStyle w:val="TableBodyText"/>
            </w:pPr>
            <w:r>
              <w:t xml:space="preserve">Bosnia and Herzegovina </w:t>
            </w:r>
          </w:p>
        </w:tc>
        <w:tc>
          <w:tcPr>
            <w:tcW w:w="0" w:type="auto"/>
            <w:vAlign w:val="center"/>
          </w:tcPr>
          <w:p w:rsidR="00E17828" w:rsidRDefault="00716732">
            <w:pPr>
              <w:pStyle w:val="TableBodyText"/>
            </w:pPr>
            <w:r>
              <w:t>sr-BA-Cyrl</w:t>
            </w:r>
          </w:p>
        </w:tc>
      </w:tr>
      <w:tr w:rsidR="00E17828" w:rsidTr="00E17828">
        <w:tc>
          <w:tcPr>
            <w:tcW w:w="0" w:type="auto"/>
            <w:vAlign w:val="center"/>
          </w:tcPr>
          <w:p w:rsidR="00E17828" w:rsidRDefault="00716732">
            <w:pPr>
              <w:pStyle w:val="TableBodyText"/>
            </w:pPr>
            <w:r>
              <w:t>Serbian (Cyrillic)</w:t>
            </w:r>
          </w:p>
        </w:tc>
        <w:tc>
          <w:tcPr>
            <w:tcW w:w="0" w:type="auto"/>
            <w:vAlign w:val="center"/>
          </w:tcPr>
          <w:p w:rsidR="00E17828" w:rsidRDefault="00716732">
            <w:pPr>
              <w:pStyle w:val="TableBodyText"/>
            </w:pPr>
            <w:r>
              <w:t>Republic of Serbia and Republic of Montenegro</w:t>
            </w:r>
          </w:p>
        </w:tc>
        <w:tc>
          <w:tcPr>
            <w:tcW w:w="0" w:type="auto"/>
            <w:vAlign w:val="center"/>
          </w:tcPr>
          <w:p w:rsidR="00E17828" w:rsidRDefault="00716732">
            <w:pPr>
              <w:pStyle w:val="TableBodyText"/>
            </w:pPr>
            <w:r>
              <w:t>sr-SP-Cyrl</w:t>
            </w:r>
          </w:p>
        </w:tc>
      </w:tr>
      <w:tr w:rsidR="00E17828" w:rsidTr="00E17828">
        <w:tc>
          <w:tcPr>
            <w:tcW w:w="0" w:type="auto"/>
            <w:vAlign w:val="center"/>
          </w:tcPr>
          <w:p w:rsidR="00E17828" w:rsidRDefault="00716732">
            <w:pPr>
              <w:pStyle w:val="TableBodyText"/>
            </w:pPr>
            <w:r>
              <w:t>Serbian (Latin)</w:t>
            </w:r>
          </w:p>
        </w:tc>
        <w:tc>
          <w:tcPr>
            <w:tcW w:w="0" w:type="auto"/>
            <w:vAlign w:val="center"/>
          </w:tcPr>
          <w:p w:rsidR="00E17828" w:rsidRDefault="00716732">
            <w:pPr>
              <w:pStyle w:val="TableBodyText"/>
            </w:pPr>
            <w:r>
              <w:t xml:space="preserve">Bosnia and Herzegovina </w:t>
            </w:r>
          </w:p>
        </w:tc>
        <w:tc>
          <w:tcPr>
            <w:tcW w:w="0" w:type="auto"/>
            <w:vAlign w:val="center"/>
          </w:tcPr>
          <w:p w:rsidR="00E17828" w:rsidRDefault="00716732">
            <w:pPr>
              <w:pStyle w:val="TableBodyText"/>
            </w:pPr>
            <w:r>
              <w:t>sr-BA-Latn</w:t>
            </w:r>
          </w:p>
        </w:tc>
      </w:tr>
      <w:tr w:rsidR="00E17828" w:rsidTr="00E17828">
        <w:tc>
          <w:tcPr>
            <w:tcW w:w="0" w:type="auto"/>
            <w:vAlign w:val="center"/>
          </w:tcPr>
          <w:p w:rsidR="00E17828" w:rsidRDefault="00716732">
            <w:pPr>
              <w:pStyle w:val="TableBodyText"/>
            </w:pPr>
            <w:r>
              <w:t>Serbian (Latin)</w:t>
            </w:r>
          </w:p>
        </w:tc>
        <w:tc>
          <w:tcPr>
            <w:tcW w:w="0" w:type="auto"/>
            <w:vAlign w:val="center"/>
          </w:tcPr>
          <w:p w:rsidR="00E17828" w:rsidRDefault="00716732">
            <w:pPr>
              <w:pStyle w:val="TableBodyText"/>
            </w:pPr>
            <w:r>
              <w:t>Republic of Serbia and Republic of Montenegro</w:t>
            </w:r>
          </w:p>
        </w:tc>
        <w:tc>
          <w:tcPr>
            <w:tcW w:w="0" w:type="auto"/>
            <w:vAlign w:val="center"/>
          </w:tcPr>
          <w:p w:rsidR="00E17828" w:rsidRDefault="00716732">
            <w:pPr>
              <w:pStyle w:val="TableBodyText"/>
            </w:pPr>
            <w:r>
              <w:t>sr-SP-Latn</w:t>
            </w:r>
          </w:p>
        </w:tc>
      </w:tr>
      <w:tr w:rsidR="00E17828" w:rsidTr="00E17828">
        <w:tc>
          <w:tcPr>
            <w:tcW w:w="0" w:type="auto"/>
            <w:vAlign w:val="center"/>
          </w:tcPr>
          <w:p w:rsidR="00E17828" w:rsidRDefault="00716732">
            <w:pPr>
              <w:pStyle w:val="TableBodyText"/>
            </w:pPr>
            <w:r>
              <w:t>Sesotho sa Leboa / Northern Sotho</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ns-ZA</w:t>
            </w:r>
          </w:p>
        </w:tc>
      </w:tr>
      <w:tr w:rsidR="00E17828" w:rsidTr="00E17828">
        <w:tc>
          <w:tcPr>
            <w:tcW w:w="0" w:type="auto"/>
            <w:vAlign w:val="center"/>
          </w:tcPr>
          <w:p w:rsidR="00E17828" w:rsidRDefault="00716732">
            <w:pPr>
              <w:pStyle w:val="TableBodyText"/>
            </w:pPr>
            <w:r>
              <w:t>Setswana / Tswana</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tn-ZA</w:t>
            </w:r>
          </w:p>
        </w:tc>
      </w:tr>
      <w:tr w:rsidR="00E17828" w:rsidTr="00E17828">
        <w:tc>
          <w:tcPr>
            <w:tcW w:w="0" w:type="auto"/>
            <w:vAlign w:val="center"/>
          </w:tcPr>
          <w:p w:rsidR="00E17828" w:rsidRDefault="00716732">
            <w:pPr>
              <w:pStyle w:val="TableBodyText"/>
            </w:pPr>
            <w:r>
              <w:t>Sinhala</w:t>
            </w:r>
          </w:p>
        </w:tc>
        <w:tc>
          <w:tcPr>
            <w:tcW w:w="0" w:type="auto"/>
            <w:vAlign w:val="center"/>
          </w:tcPr>
          <w:p w:rsidR="00E17828" w:rsidRDefault="00716732">
            <w:pPr>
              <w:pStyle w:val="TableBodyText"/>
            </w:pPr>
            <w:r>
              <w:t>Sri Lanka</w:t>
            </w:r>
          </w:p>
        </w:tc>
        <w:tc>
          <w:tcPr>
            <w:tcW w:w="0" w:type="auto"/>
            <w:vAlign w:val="center"/>
          </w:tcPr>
          <w:p w:rsidR="00E17828" w:rsidRDefault="00716732">
            <w:pPr>
              <w:pStyle w:val="TableBodyText"/>
            </w:pPr>
            <w:r>
              <w:t>si-LK</w:t>
            </w:r>
          </w:p>
        </w:tc>
      </w:tr>
      <w:tr w:rsidR="00E17828" w:rsidTr="00E17828">
        <w:tc>
          <w:tcPr>
            <w:tcW w:w="0" w:type="auto"/>
            <w:vAlign w:val="center"/>
          </w:tcPr>
          <w:p w:rsidR="00E17828" w:rsidRDefault="00716732">
            <w:pPr>
              <w:pStyle w:val="TableBodyText"/>
            </w:pPr>
            <w:r>
              <w:lastRenderedPageBreak/>
              <w:t>Skolt Sami</w:t>
            </w:r>
          </w:p>
        </w:tc>
        <w:tc>
          <w:tcPr>
            <w:tcW w:w="0" w:type="auto"/>
            <w:vAlign w:val="center"/>
          </w:tcPr>
          <w:p w:rsidR="00E17828" w:rsidRDefault="00716732">
            <w:pPr>
              <w:pStyle w:val="TableBodyText"/>
            </w:pPr>
            <w:r>
              <w:t>Finland</w:t>
            </w:r>
          </w:p>
        </w:tc>
        <w:tc>
          <w:tcPr>
            <w:tcW w:w="0" w:type="auto"/>
            <w:vAlign w:val="center"/>
          </w:tcPr>
          <w:p w:rsidR="00E17828" w:rsidRDefault="00716732">
            <w:pPr>
              <w:pStyle w:val="TableBodyText"/>
            </w:pPr>
            <w:r>
              <w:t>sms-FI</w:t>
            </w:r>
          </w:p>
        </w:tc>
      </w:tr>
      <w:tr w:rsidR="00E17828" w:rsidTr="00E17828">
        <w:tc>
          <w:tcPr>
            <w:tcW w:w="0" w:type="auto"/>
            <w:vAlign w:val="center"/>
          </w:tcPr>
          <w:p w:rsidR="00E17828" w:rsidRDefault="00716732">
            <w:pPr>
              <w:pStyle w:val="TableBodyText"/>
            </w:pPr>
            <w:r>
              <w:t>Slovak</w:t>
            </w:r>
          </w:p>
        </w:tc>
        <w:tc>
          <w:tcPr>
            <w:tcW w:w="0" w:type="auto"/>
            <w:vAlign w:val="center"/>
          </w:tcPr>
          <w:p w:rsidR="00E17828" w:rsidRDefault="00716732">
            <w:pPr>
              <w:pStyle w:val="TableBodyText"/>
            </w:pPr>
            <w:r>
              <w:t>Slovakia</w:t>
            </w:r>
          </w:p>
        </w:tc>
        <w:tc>
          <w:tcPr>
            <w:tcW w:w="0" w:type="auto"/>
            <w:vAlign w:val="center"/>
          </w:tcPr>
          <w:p w:rsidR="00E17828" w:rsidRDefault="00716732">
            <w:pPr>
              <w:pStyle w:val="TableBodyText"/>
            </w:pPr>
            <w:r>
              <w:t>sk-SK</w:t>
            </w:r>
          </w:p>
        </w:tc>
      </w:tr>
      <w:tr w:rsidR="00E17828" w:rsidTr="00E17828">
        <w:tc>
          <w:tcPr>
            <w:tcW w:w="0" w:type="auto"/>
            <w:vAlign w:val="center"/>
          </w:tcPr>
          <w:p w:rsidR="00E17828" w:rsidRDefault="00716732">
            <w:pPr>
              <w:pStyle w:val="TableBodyText"/>
            </w:pPr>
            <w:r>
              <w:t>Slovenian</w:t>
            </w:r>
          </w:p>
        </w:tc>
        <w:tc>
          <w:tcPr>
            <w:tcW w:w="0" w:type="auto"/>
            <w:vAlign w:val="center"/>
          </w:tcPr>
          <w:p w:rsidR="00E17828" w:rsidRDefault="00716732">
            <w:pPr>
              <w:pStyle w:val="TableBodyText"/>
            </w:pPr>
            <w:r>
              <w:t>Slovenia</w:t>
            </w:r>
          </w:p>
        </w:tc>
        <w:tc>
          <w:tcPr>
            <w:tcW w:w="0" w:type="auto"/>
            <w:vAlign w:val="center"/>
          </w:tcPr>
          <w:p w:rsidR="00E17828" w:rsidRDefault="00716732">
            <w:pPr>
              <w:pStyle w:val="TableBodyText"/>
            </w:pPr>
            <w:r>
              <w:t>sl-SI</w:t>
            </w:r>
          </w:p>
        </w:tc>
      </w:tr>
      <w:tr w:rsidR="00E17828" w:rsidTr="00E17828">
        <w:tc>
          <w:tcPr>
            <w:tcW w:w="0" w:type="auto"/>
            <w:vAlign w:val="center"/>
          </w:tcPr>
          <w:p w:rsidR="00E17828" w:rsidRDefault="00716732">
            <w:pPr>
              <w:pStyle w:val="TableBodyText"/>
            </w:pPr>
            <w:r>
              <w:t>Southern Sami</w:t>
            </w:r>
          </w:p>
        </w:tc>
        <w:tc>
          <w:tcPr>
            <w:tcW w:w="0" w:type="auto"/>
            <w:vAlign w:val="center"/>
          </w:tcPr>
          <w:p w:rsidR="00E17828" w:rsidRDefault="00716732">
            <w:pPr>
              <w:pStyle w:val="TableBodyText"/>
            </w:pPr>
            <w:r>
              <w:t>Norway</w:t>
            </w:r>
          </w:p>
        </w:tc>
        <w:tc>
          <w:tcPr>
            <w:tcW w:w="0" w:type="auto"/>
            <w:vAlign w:val="center"/>
          </w:tcPr>
          <w:p w:rsidR="00E17828" w:rsidRDefault="00716732">
            <w:pPr>
              <w:pStyle w:val="TableBodyText"/>
            </w:pPr>
            <w:r>
              <w:t>sma-NO</w:t>
            </w:r>
          </w:p>
        </w:tc>
      </w:tr>
      <w:tr w:rsidR="00E17828" w:rsidTr="00E17828">
        <w:tc>
          <w:tcPr>
            <w:tcW w:w="0" w:type="auto"/>
            <w:vAlign w:val="center"/>
          </w:tcPr>
          <w:p w:rsidR="00E17828" w:rsidRDefault="00716732">
            <w:pPr>
              <w:pStyle w:val="TableBodyText"/>
            </w:pPr>
            <w:r>
              <w:t>Southern Sami</w:t>
            </w:r>
          </w:p>
        </w:tc>
        <w:tc>
          <w:tcPr>
            <w:tcW w:w="0" w:type="auto"/>
            <w:vAlign w:val="center"/>
          </w:tcPr>
          <w:p w:rsidR="00E17828" w:rsidRDefault="00716732">
            <w:pPr>
              <w:pStyle w:val="TableBodyText"/>
            </w:pPr>
            <w:r>
              <w:t>Sweden</w:t>
            </w:r>
          </w:p>
        </w:tc>
        <w:tc>
          <w:tcPr>
            <w:tcW w:w="0" w:type="auto"/>
            <w:vAlign w:val="center"/>
          </w:tcPr>
          <w:p w:rsidR="00E17828" w:rsidRDefault="00716732">
            <w:pPr>
              <w:pStyle w:val="TableBodyText"/>
            </w:pPr>
            <w:r>
              <w:t>sma-SE</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Argentina</w:t>
            </w:r>
          </w:p>
        </w:tc>
        <w:tc>
          <w:tcPr>
            <w:tcW w:w="0" w:type="auto"/>
            <w:vAlign w:val="center"/>
          </w:tcPr>
          <w:p w:rsidR="00E17828" w:rsidRDefault="00716732">
            <w:pPr>
              <w:pStyle w:val="TableBodyText"/>
            </w:pPr>
            <w:r>
              <w:t>es-AR</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Bolivia</w:t>
            </w:r>
          </w:p>
        </w:tc>
        <w:tc>
          <w:tcPr>
            <w:tcW w:w="0" w:type="auto"/>
            <w:vAlign w:val="center"/>
          </w:tcPr>
          <w:p w:rsidR="00E17828" w:rsidRDefault="00716732">
            <w:pPr>
              <w:pStyle w:val="TableBodyText"/>
            </w:pPr>
            <w:r>
              <w:t>es-BO</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Chile</w:t>
            </w:r>
          </w:p>
        </w:tc>
        <w:tc>
          <w:tcPr>
            <w:tcW w:w="0" w:type="auto"/>
            <w:vAlign w:val="center"/>
          </w:tcPr>
          <w:p w:rsidR="00E17828" w:rsidRDefault="00716732">
            <w:pPr>
              <w:pStyle w:val="TableBodyText"/>
            </w:pPr>
            <w:r>
              <w:t>es-CL</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Columbia</w:t>
            </w:r>
          </w:p>
        </w:tc>
        <w:tc>
          <w:tcPr>
            <w:tcW w:w="0" w:type="auto"/>
            <w:vAlign w:val="center"/>
          </w:tcPr>
          <w:p w:rsidR="00E17828" w:rsidRDefault="00716732">
            <w:pPr>
              <w:pStyle w:val="TableBodyText"/>
            </w:pPr>
            <w:r>
              <w:t>es-CO</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Costa Rica</w:t>
            </w:r>
          </w:p>
        </w:tc>
        <w:tc>
          <w:tcPr>
            <w:tcW w:w="0" w:type="auto"/>
            <w:vAlign w:val="center"/>
          </w:tcPr>
          <w:p w:rsidR="00E17828" w:rsidRDefault="00716732">
            <w:pPr>
              <w:pStyle w:val="TableBodyText"/>
            </w:pPr>
            <w:r>
              <w:t>es-CR</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Dominican Republic</w:t>
            </w:r>
          </w:p>
        </w:tc>
        <w:tc>
          <w:tcPr>
            <w:tcW w:w="0" w:type="auto"/>
            <w:vAlign w:val="center"/>
          </w:tcPr>
          <w:p w:rsidR="00E17828" w:rsidRDefault="00716732">
            <w:pPr>
              <w:pStyle w:val="TableBodyText"/>
            </w:pPr>
            <w:r>
              <w:t>es-DO</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Ecuador</w:t>
            </w:r>
          </w:p>
        </w:tc>
        <w:tc>
          <w:tcPr>
            <w:tcW w:w="0" w:type="auto"/>
            <w:vAlign w:val="center"/>
          </w:tcPr>
          <w:p w:rsidR="00E17828" w:rsidRDefault="00716732">
            <w:pPr>
              <w:pStyle w:val="TableBodyText"/>
            </w:pPr>
            <w:r>
              <w:t>es-EC</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El Salvador</w:t>
            </w:r>
          </w:p>
        </w:tc>
        <w:tc>
          <w:tcPr>
            <w:tcW w:w="0" w:type="auto"/>
            <w:vAlign w:val="center"/>
          </w:tcPr>
          <w:p w:rsidR="00E17828" w:rsidRDefault="00716732">
            <w:pPr>
              <w:pStyle w:val="TableBodyText"/>
            </w:pPr>
            <w:r>
              <w:t>es-SV</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Guatemala</w:t>
            </w:r>
          </w:p>
        </w:tc>
        <w:tc>
          <w:tcPr>
            <w:tcW w:w="0" w:type="auto"/>
            <w:vAlign w:val="center"/>
          </w:tcPr>
          <w:p w:rsidR="00E17828" w:rsidRDefault="00716732">
            <w:pPr>
              <w:pStyle w:val="TableBodyText"/>
            </w:pPr>
            <w:r>
              <w:t>es-GT</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Honduras</w:t>
            </w:r>
          </w:p>
        </w:tc>
        <w:tc>
          <w:tcPr>
            <w:tcW w:w="0" w:type="auto"/>
            <w:vAlign w:val="center"/>
          </w:tcPr>
          <w:p w:rsidR="00E17828" w:rsidRDefault="00716732">
            <w:pPr>
              <w:pStyle w:val="TableBodyText"/>
            </w:pPr>
            <w:r>
              <w:t>es-HN</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Mexico</w:t>
            </w:r>
          </w:p>
        </w:tc>
        <w:tc>
          <w:tcPr>
            <w:tcW w:w="0" w:type="auto"/>
            <w:vAlign w:val="center"/>
          </w:tcPr>
          <w:p w:rsidR="00E17828" w:rsidRDefault="00716732">
            <w:pPr>
              <w:pStyle w:val="TableBodyText"/>
            </w:pPr>
            <w:r>
              <w:t>es-MX</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Nicaragua</w:t>
            </w:r>
          </w:p>
        </w:tc>
        <w:tc>
          <w:tcPr>
            <w:tcW w:w="0" w:type="auto"/>
            <w:vAlign w:val="center"/>
          </w:tcPr>
          <w:p w:rsidR="00E17828" w:rsidRDefault="00716732">
            <w:pPr>
              <w:pStyle w:val="TableBodyText"/>
            </w:pPr>
            <w:r>
              <w:t>es-NI</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Panama</w:t>
            </w:r>
          </w:p>
        </w:tc>
        <w:tc>
          <w:tcPr>
            <w:tcW w:w="0" w:type="auto"/>
            <w:vAlign w:val="center"/>
          </w:tcPr>
          <w:p w:rsidR="00E17828" w:rsidRDefault="00716732">
            <w:pPr>
              <w:pStyle w:val="TableBodyText"/>
            </w:pPr>
            <w:r>
              <w:t>es-PA</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Paraguay</w:t>
            </w:r>
          </w:p>
        </w:tc>
        <w:tc>
          <w:tcPr>
            <w:tcW w:w="0" w:type="auto"/>
            <w:vAlign w:val="center"/>
          </w:tcPr>
          <w:p w:rsidR="00E17828" w:rsidRDefault="00716732">
            <w:pPr>
              <w:pStyle w:val="TableBodyText"/>
            </w:pPr>
            <w:r>
              <w:t>es-PY</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Peru</w:t>
            </w:r>
          </w:p>
        </w:tc>
        <w:tc>
          <w:tcPr>
            <w:tcW w:w="0" w:type="auto"/>
            <w:vAlign w:val="center"/>
          </w:tcPr>
          <w:p w:rsidR="00E17828" w:rsidRDefault="00716732">
            <w:pPr>
              <w:pStyle w:val="TableBodyText"/>
            </w:pPr>
            <w:r>
              <w:t>es-PE</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Puerto Rico</w:t>
            </w:r>
          </w:p>
        </w:tc>
        <w:tc>
          <w:tcPr>
            <w:tcW w:w="0" w:type="auto"/>
            <w:vAlign w:val="center"/>
          </w:tcPr>
          <w:p w:rsidR="00E17828" w:rsidRDefault="00716732">
            <w:pPr>
              <w:pStyle w:val="TableBodyText"/>
            </w:pPr>
            <w:r>
              <w:t>es-PR</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Spain</w:t>
            </w:r>
          </w:p>
        </w:tc>
        <w:tc>
          <w:tcPr>
            <w:tcW w:w="0" w:type="auto"/>
            <w:vAlign w:val="center"/>
          </w:tcPr>
          <w:p w:rsidR="00E17828" w:rsidRDefault="00716732">
            <w:pPr>
              <w:pStyle w:val="TableBodyText"/>
            </w:pPr>
            <w:r>
              <w:t>es-ES</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United States</w:t>
            </w:r>
          </w:p>
        </w:tc>
        <w:tc>
          <w:tcPr>
            <w:tcW w:w="0" w:type="auto"/>
            <w:vAlign w:val="center"/>
          </w:tcPr>
          <w:p w:rsidR="00E17828" w:rsidRDefault="00716732">
            <w:pPr>
              <w:pStyle w:val="TableBodyText"/>
            </w:pPr>
            <w:r>
              <w:t>es-US</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Uruguay</w:t>
            </w:r>
          </w:p>
        </w:tc>
        <w:tc>
          <w:tcPr>
            <w:tcW w:w="0" w:type="auto"/>
            <w:vAlign w:val="center"/>
          </w:tcPr>
          <w:p w:rsidR="00E17828" w:rsidRDefault="00716732">
            <w:pPr>
              <w:pStyle w:val="TableBodyText"/>
            </w:pPr>
            <w:r>
              <w:t>es-UY</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Venezuela</w:t>
            </w:r>
          </w:p>
        </w:tc>
        <w:tc>
          <w:tcPr>
            <w:tcW w:w="0" w:type="auto"/>
            <w:vAlign w:val="center"/>
          </w:tcPr>
          <w:p w:rsidR="00E17828" w:rsidRDefault="00716732">
            <w:pPr>
              <w:pStyle w:val="TableBodyText"/>
            </w:pPr>
            <w:r>
              <w:t>es-VE</w:t>
            </w:r>
          </w:p>
        </w:tc>
      </w:tr>
      <w:tr w:rsidR="00E17828" w:rsidTr="00E17828">
        <w:tc>
          <w:tcPr>
            <w:tcW w:w="0" w:type="auto"/>
            <w:vAlign w:val="center"/>
          </w:tcPr>
          <w:p w:rsidR="00E17828" w:rsidRDefault="00716732">
            <w:pPr>
              <w:pStyle w:val="TableBodyText"/>
            </w:pPr>
            <w:r>
              <w:t>Swahili</w:t>
            </w:r>
          </w:p>
        </w:tc>
        <w:tc>
          <w:tcPr>
            <w:tcW w:w="0" w:type="auto"/>
            <w:vAlign w:val="center"/>
          </w:tcPr>
          <w:p w:rsidR="00E17828" w:rsidRDefault="00716732">
            <w:pPr>
              <w:pStyle w:val="TableBodyText"/>
            </w:pPr>
            <w:r>
              <w:t>Kenya</w:t>
            </w:r>
          </w:p>
        </w:tc>
        <w:tc>
          <w:tcPr>
            <w:tcW w:w="0" w:type="auto"/>
            <w:vAlign w:val="center"/>
          </w:tcPr>
          <w:p w:rsidR="00E17828" w:rsidRDefault="00716732">
            <w:pPr>
              <w:pStyle w:val="TableBodyText"/>
            </w:pPr>
            <w:r>
              <w:t>sw-KE</w:t>
            </w:r>
          </w:p>
        </w:tc>
      </w:tr>
      <w:tr w:rsidR="00E17828" w:rsidTr="00E17828">
        <w:tc>
          <w:tcPr>
            <w:tcW w:w="0" w:type="auto"/>
            <w:vAlign w:val="center"/>
          </w:tcPr>
          <w:p w:rsidR="00E17828" w:rsidRDefault="00716732">
            <w:pPr>
              <w:pStyle w:val="TableBodyText"/>
            </w:pPr>
            <w:r>
              <w:t>Swedish</w:t>
            </w:r>
          </w:p>
        </w:tc>
        <w:tc>
          <w:tcPr>
            <w:tcW w:w="0" w:type="auto"/>
            <w:vAlign w:val="center"/>
          </w:tcPr>
          <w:p w:rsidR="00E17828" w:rsidRDefault="00716732">
            <w:pPr>
              <w:pStyle w:val="TableBodyText"/>
            </w:pPr>
            <w:r>
              <w:t>Finland</w:t>
            </w:r>
          </w:p>
        </w:tc>
        <w:tc>
          <w:tcPr>
            <w:tcW w:w="0" w:type="auto"/>
            <w:vAlign w:val="center"/>
          </w:tcPr>
          <w:p w:rsidR="00E17828" w:rsidRDefault="00716732">
            <w:pPr>
              <w:pStyle w:val="TableBodyText"/>
            </w:pPr>
            <w:r>
              <w:t>sv-FI</w:t>
            </w:r>
          </w:p>
        </w:tc>
      </w:tr>
      <w:tr w:rsidR="00E17828" w:rsidTr="00E17828">
        <w:tc>
          <w:tcPr>
            <w:tcW w:w="0" w:type="auto"/>
            <w:vAlign w:val="center"/>
          </w:tcPr>
          <w:p w:rsidR="00E17828" w:rsidRDefault="00716732">
            <w:pPr>
              <w:pStyle w:val="TableBodyText"/>
            </w:pPr>
            <w:r>
              <w:t>Swedish</w:t>
            </w:r>
          </w:p>
        </w:tc>
        <w:tc>
          <w:tcPr>
            <w:tcW w:w="0" w:type="auto"/>
            <w:vAlign w:val="center"/>
          </w:tcPr>
          <w:p w:rsidR="00E17828" w:rsidRDefault="00716732">
            <w:pPr>
              <w:pStyle w:val="TableBodyText"/>
            </w:pPr>
            <w:r>
              <w:t>Sweden</w:t>
            </w:r>
          </w:p>
        </w:tc>
        <w:tc>
          <w:tcPr>
            <w:tcW w:w="0" w:type="auto"/>
            <w:vAlign w:val="center"/>
          </w:tcPr>
          <w:p w:rsidR="00E17828" w:rsidRDefault="00716732">
            <w:pPr>
              <w:pStyle w:val="TableBodyText"/>
            </w:pPr>
            <w:r>
              <w:t>sv-SE</w:t>
            </w:r>
          </w:p>
        </w:tc>
      </w:tr>
      <w:tr w:rsidR="00E17828" w:rsidTr="00E17828">
        <w:tc>
          <w:tcPr>
            <w:tcW w:w="0" w:type="auto"/>
            <w:vAlign w:val="center"/>
          </w:tcPr>
          <w:p w:rsidR="00E17828" w:rsidRDefault="00716732">
            <w:pPr>
              <w:pStyle w:val="TableBodyText"/>
            </w:pPr>
            <w:r>
              <w:t>Syriac</w:t>
            </w:r>
          </w:p>
        </w:tc>
        <w:tc>
          <w:tcPr>
            <w:tcW w:w="0" w:type="auto"/>
            <w:vAlign w:val="center"/>
          </w:tcPr>
          <w:p w:rsidR="00E17828" w:rsidRDefault="00716732">
            <w:pPr>
              <w:pStyle w:val="TableBodyText"/>
            </w:pPr>
            <w:r>
              <w:t>Syria</w:t>
            </w:r>
          </w:p>
        </w:tc>
        <w:tc>
          <w:tcPr>
            <w:tcW w:w="0" w:type="auto"/>
            <w:vAlign w:val="center"/>
          </w:tcPr>
          <w:p w:rsidR="00E17828" w:rsidRDefault="00716732">
            <w:pPr>
              <w:pStyle w:val="TableBodyText"/>
            </w:pPr>
            <w:r>
              <w:t>syr-SY</w:t>
            </w:r>
          </w:p>
        </w:tc>
      </w:tr>
      <w:tr w:rsidR="00E17828" w:rsidTr="00E17828">
        <w:tc>
          <w:tcPr>
            <w:tcW w:w="0" w:type="auto"/>
            <w:vAlign w:val="center"/>
          </w:tcPr>
          <w:p w:rsidR="00E17828" w:rsidRDefault="00716732">
            <w:pPr>
              <w:pStyle w:val="TableBodyText"/>
            </w:pPr>
            <w:r>
              <w:t>Tajik (Cyrillic)</w:t>
            </w:r>
          </w:p>
        </w:tc>
        <w:tc>
          <w:tcPr>
            <w:tcW w:w="0" w:type="auto"/>
            <w:vAlign w:val="center"/>
          </w:tcPr>
          <w:p w:rsidR="00E17828" w:rsidRDefault="00716732">
            <w:pPr>
              <w:pStyle w:val="TableBodyText"/>
            </w:pPr>
            <w:r>
              <w:t>Tajikistan</w:t>
            </w:r>
          </w:p>
        </w:tc>
        <w:tc>
          <w:tcPr>
            <w:tcW w:w="0" w:type="auto"/>
            <w:vAlign w:val="center"/>
          </w:tcPr>
          <w:p w:rsidR="00E17828" w:rsidRDefault="00716732">
            <w:pPr>
              <w:pStyle w:val="TableBodyText"/>
            </w:pPr>
            <w:r>
              <w:t>tg-TJ-Cyrl</w:t>
            </w:r>
          </w:p>
        </w:tc>
      </w:tr>
      <w:tr w:rsidR="00E17828" w:rsidTr="00E17828">
        <w:tc>
          <w:tcPr>
            <w:tcW w:w="0" w:type="auto"/>
            <w:vAlign w:val="center"/>
          </w:tcPr>
          <w:p w:rsidR="00E17828" w:rsidRDefault="00716732">
            <w:pPr>
              <w:pStyle w:val="TableBodyText"/>
            </w:pPr>
            <w:r>
              <w:t>Tamazight (Latin)</w:t>
            </w:r>
          </w:p>
        </w:tc>
        <w:tc>
          <w:tcPr>
            <w:tcW w:w="0" w:type="auto"/>
            <w:vAlign w:val="center"/>
          </w:tcPr>
          <w:p w:rsidR="00E17828" w:rsidRDefault="00716732">
            <w:pPr>
              <w:pStyle w:val="TableBodyText"/>
            </w:pPr>
            <w:r>
              <w:t>Algeria</w:t>
            </w:r>
          </w:p>
        </w:tc>
        <w:tc>
          <w:tcPr>
            <w:tcW w:w="0" w:type="auto"/>
            <w:vAlign w:val="center"/>
          </w:tcPr>
          <w:p w:rsidR="00E17828" w:rsidRDefault="00716732">
            <w:pPr>
              <w:pStyle w:val="TableBodyText"/>
            </w:pPr>
            <w:r>
              <w:t>tmz-DZ-Latn</w:t>
            </w:r>
          </w:p>
        </w:tc>
      </w:tr>
      <w:tr w:rsidR="00E17828" w:rsidTr="00E17828">
        <w:tc>
          <w:tcPr>
            <w:tcW w:w="0" w:type="auto"/>
            <w:vAlign w:val="center"/>
          </w:tcPr>
          <w:p w:rsidR="00E17828" w:rsidRDefault="00716732">
            <w:pPr>
              <w:pStyle w:val="TableBodyText"/>
            </w:pPr>
            <w:r>
              <w:t>Tamil</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ta-IN</w:t>
            </w:r>
          </w:p>
        </w:tc>
      </w:tr>
      <w:tr w:rsidR="00E17828" w:rsidTr="00E17828">
        <w:tc>
          <w:tcPr>
            <w:tcW w:w="0" w:type="auto"/>
            <w:vAlign w:val="center"/>
          </w:tcPr>
          <w:p w:rsidR="00E17828" w:rsidRDefault="00716732">
            <w:pPr>
              <w:pStyle w:val="TableBodyText"/>
            </w:pPr>
            <w:r>
              <w:lastRenderedPageBreak/>
              <w:t>Tatar</w:t>
            </w:r>
          </w:p>
        </w:tc>
        <w:tc>
          <w:tcPr>
            <w:tcW w:w="0" w:type="auto"/>
            <w:vAlign w:val="center"/>
          </w:tcPr>
          <w:p w:rsidR="00E17828" w:rsidRDefault="00716732">
            <w:pPr>
              <w:pStyle w:val="TableBodyText"/>
            </w:pPr>
            <w:r>
              <w:t>Russia</w:t>
            </w:r>
          </w:p>
        </w:tc>
        <w:tc>
          <w:tcPr>
            <w:tcW w:w="0" w:type="auto"/>
            <w:vAlign w:val="center"/>
          </w:tcPr>
          <w:p w:rsidR="00E17828" w:rsidRDefault="00716732">
            <w:pPr>
              <w:pStyle w:val="TableBodyText"/>
            </w:pPr>
            <w:r>
              <w:t>tt-RU</w:t>
            </w:r>
          </w:p>
        </w:tc>
      </w:tr>
      <w:tr w:rsidR="00E17828" w:rsidTr="00E17828">
        <w:tc>
          <w:tcPr>
            <w:tcW w:w="0" w:type="auto"/>
            <w:vAlign w:val="center"/>
          </w:tcPr>
          <w:p w:rsidR="00E17828" w:rsidRDefault="00716732">
            <w:pPr>
              <w:pStyle w:val="TableBodyText"/>
            </w:pPr>
            <w:r>
              <w:t>Telugu (Telugu Script)</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te-IN</w:t>
            </w:r>
          </w:p>
        </w:tc>
      </w:tr>
      <w:tr w:rsidR="00E17828" w:rsidTr="00E17828">
        <w:tc>
          <w:tcPr>
            <w:tcW w:w="0" w:type="auto"/>
            <w:vAlign w:val="center"/>
          </w:tcPr>
          <w:p w:rsidR="00E17828" w:rsidRDefault="00716732">
            <w:pPr>
              <w:pStyle w:val="TableBodyText"/>
            </w:pPr>
            <w:r>
              <w:t xml:space="preserve">Thai </w:t>
            </w:r>
          </w:p>
        </w:tc>
        <w:tc>
          <w:tcPr>
            <w:tcW w:w="0" w:type="auto"/>
            <w:vAlign w:val="center"/>
          </w:tcPr>
          <w:p w:rsidR="00E17828" w:rsidRDefault="00716732">
            <w:pPr>
              <w:pStyle w:val="TableBodyText"/>
            </w:pPr>
            <w:r>
              <w:t>Thailand</w:t>
            </w:r>
          </w:p>
        </w:tc>
        <w:tc>
          <w:tcPr>
            <w:tcW w:w="0" w:type="auto"/>
            <w:vAlign w:val="center"/>
          </w:tcPr>
          <w:p w:rsidR="00E17828" w:rsidRDefault="00716732">
            <w:pPr>
              <w:pStyle w:val="TableBodyText"/>
            </w:pPr>
            <w:r>
              <w:t>th-TH</w:t>
            </w:r>
          </w:p>
        </w:tc>
      </w:tr>
      <w:tr w:rsidR="00E17828" w:rsidTr="00E17828">
        <w:tc>
          <w:tcPr>
            <w:tcW w:w="0" w:type="auto"/>
            <w:vAlign w:val="center"/>
          </w:tcPr>
          <w:p w:rsidR="00E17828" w:rsidRDefault="00716732">
            <w:pPr>
              <w:pStyle w:val="TableBodyText"/>
            </w:pPr>
            <w:r>
              <w:t>Tibetan</w:t>
            </w:r>
          </w:p>
        </w:tc>
        <w:tc>
          <w:tcPr>
            <w:tcW w:w="0" w:type="auto"/>
            <w:vAlign w:val="center"/>
          </w:tcPr>
          <w:p w:rsidR="00E17828" w:rsidRDefault="00716732">
            <w:pPr>
              <w:pStyle w:val="TableBodyText"/>
            </w:pPr>
            <w:r>
              <w:t>Bhutan</w:t>
            </w:r>
          </w:p>
        </w:tc>
        <w:tc>
          <w:tcPr>
            <w:tcW w:w="0" w:type="auto"/>
            <w:vAlign w:val="center"/>
          </w:tcPr>
          <w:p w:rsidR="00E17828" w:rsidRDefault="00716732">
            <w:pPr>
              <w:pStyle w:val="TableBodyText"/>
            </w:pPr>
            <w:r>
              <w:t>bo-BT</w:t>
            </w:r>
          </w:p>
        </w:tc>
      </w:tr>
      <w:tr w:rsidR="00E17828" w:rsidTr="00E17828">
        <w:tc>
          <w:tcPr>
            <w:tcW w:w="0" w:type="auto"/>
            <w:vAlign w:val="center"/>
          </w:tcPr>
          <w:p w:rsidR="00E17828" w:rsidRDefault="00716732">
            <w:pPr>
              <w:pStyle w:val="TableBodyText"/>
            </w:pPr>
            <w:r>
              <w:t>Tibetan</w:t>
            </w:r>
          </w:p>
        </w:tc>
        <w:tc>
          <w:tcPr>
            <w:tcW w:w="0" w:type="auto"/>
            <w:vAlign w:val="center"/>
          </w:tcPr>
          <w:p w:rsidR="00E17828" w:rsidRDefault="00716732">
            <w:pPr>
              <w:pStyle w:val="TableBodyText"/>
            </w:pPr>
            <w:r>
              <w:t>PRC</w:t>
            </w:r>
          </w:p>
        </w:tc>
        <w:tc>
          <w:tcPr>
            <w:tcW w:w="0" w:type="auto"/>
            <w:vAlign w:val="center"/>
          </w:tcPr>
          <w:p w:rsidR="00E17828" w:rsidRDefault="00716732">
            <w:pPr>
              <w:pStyle w:val="TableBodyText"/>
            </w:pPr>
            <w:r>
              <w:t>bo-CN</w:t>
            </w:r>
          </w:p>
        </w:tc>
      </w:tr>
      <w:tr w:rsidR="00E17828" w:rsidTr="00E17828">
        <w:tc>
          <w:tcPr>
            <w:tcW w:w="0" w:type="auto"/>
            <w:vAlign w:val="center"/>
          </w:tcPr>
          <w:p w:rsidR="00E17828" w:rsidRDefault="00716732">
            <w:pPr>
              <w:pStyle w:val="TableBodyText"/>
            </w:pPr>
            <w:r>
              <w:t>Turkish</w:t>
            </w:r>
          </w:p>
        </w:tc>
        <w:tc>
          <w:tcPr>
            <w:tcW w:w="0" w:type="auto"/>
            <w:vAlign w:val="center"/>
          </w:tcPr>
          <w:p w:rsidR="00E17828" w:rsidRDefault="00716732">
            <w:pPr>
              <w:pStyle w:val="TableBodyText"/>
            </w:pPr>
            <w:r>
              <w:t>Turkey</w:t>
            </w:r>
          </w:p>
        </w:tc>
        <w:tc>
          <w:tcPr>
            <w:tcW w:w="0" w:type="auto"/>
            <w:vAlign w:val="center"/>
          </w:tcPr>
          <w:p w:rsidR="00E17828" w:rsidRDefault="00716732">
            <w:pPr>
              <w:pStyle w:val="TableBodyText"/>
            </w:pPr>
            <w:r>
              <w:t>tr-TR</w:t>
            </w:r>
          </w:p>
        </w:tc>
      </w:tr>
      <w:tr w:rsidR="00E17828" w:rsidTr="00E17828">
        <w:tc>
          <w:tcPr>
            <w:tcW w:w="0" w:type="auto"/>
            <w:vAlign w:val="center"/>
          </w:tcPr>
          <w:p w:rsidR="00E17828" w:rsidRDefault="00716732">
            <w:pPr>
              <w:pStyle w:val="TableBodyText"/>
            </w:pPr>
            <w:r>
              <w:t>Turkmen</w:t>
            </w:r>
          </w:p>
        </w:tc>
        <w:tc>
          <w:tcPr>
            <w:tcW w:w="0" w:type="auto"/>
            <w:vAlign w:val="center"/>
          </w:tcPr>
          <w:p w:rsidR="00E17828" w:rsidRDefault="00716732">
            <w:pPr>
              <w:pStyle w:val="TableBodyText"/>
            </w:pPr>
            <w:r>
              <w:t>Turkmenistan</w:t>
            </w:r>
          </w:p>
        </w:tc>
        <w:tc>
          <w:tcPr>
            <w:tcW w:w="0" w:type="auto"/>
            <w:vAlign w:val="center"/>
          </w:tcPr>
          <w:p w:rsidR="00E17828" w:rsidRDefault="00716732">
            <w:pPr>
              <w:pStyle w:val="TableBodyText"/>
            </w:pPr>
            <w:r>
              <w:t>tk-TM</w:t>
            </w:r>
          </w:p>
        </w:tc>
      </w:tr>
      <w:tr w:rsidR="00E17828" w:rsidTr="00E17828">
        <w:tc>
          <w:tcPr>
            <w:tcW w:w="0" w:type="auto"/>
            <w:vAlign w:val="center"/>
          </w:tcPr>
          <w:p w:rsidR="00E17828" w:rsidRDefault="00716732">
            <w:pPr>
              <w:pStyle w:val="TableBodyText"/>
            </w:pPr>
            <w:r>
              <w:t xml:space="preserve">Uighur </w:t>
            </w:r>
          </w:p>
        </w:tc>
        <w:tc>
          <w:tcPr>
            <w:tcW w:w="0" w:type="auto"/>
            <w:vAlign w:val="center"/>
          </w:tcPr>
          <w:p w:rsidR="00E17828" w:rsidRDefault="00716732">
            <w:pPr>
              <w:pStyle w:val="TableBodyText"/>
            </w:pPr>
            <w:r>
              <w:t>PRC</w:t>
            </w:r>
          </w:p>
        </w:tc>
        <w:tc>
          <w:tcPr>
            <w:tcW w:w="0" w:type="auto"/>
            <w:vAlign w:val="center"/>
          </w:tcPr>
          <w:p w:rsidR="00E17828" w:rsidRDefault="00716732">
            <w:pPr>
              <w:pStyle w:val="TableBodyText"/>
            </w:pPr>
            <w:r>
              <w:t>ug-CN</w:t>
            </w:r>
          </w:p>
        </w:tc>
      </w:tr>
      <w:tr w:rsidR="00E17828" w:rsidTr="00E17828">
        <w:tc>
          <w:tcPr>
            <w:tcW w:w="0" w:type="auto"/>
            <w:vAlign w:val="center"/>
          </w:tcPr>
          <w:p w:rsidR="00E17828" w:rsidRDefault="00716732">
            <w:pPr>
              <w:pStyle w:val="TableBodyText"/>
            </w:pPr>
            <w:r>
              <w:t>Ukrainian</w:t>
            </w:r>
          </w:p>
        </w:tc>
        <w:tc>
          <w:tcPr>
            <w:tcW w:w="0" w:type="auto"/>
            <w:vAlign w:val="center"/>
          </w:tcPr>
          <w:p w:rsidR="00E17828" w:rsidRDefault="00716732">
            <w:pPr>
              <w:pStyle w:val="TableBodyText"/>
            </w:pPr>
            <w:r>
              <w:t>Ukraine</w:t>
            </w:r>
          </w:p>
        </w:tc>
        <w:tc>
          <w:tcPr>
            <w:tcW w:w="0" w:type="auto"/>
            <w:vAlign w:val="center"/>
          </w:tcPr>
          <w:p w:rsidR="00E17828" w:rsidRDefault="00716732">
            <w:pPr>
              <w:pStyle w:val="TableBodyText"/>
            </w:pPr>
            <w:r>
              <w:t>uk-UA</w:t>
            </w:r>
          </w:p>
        </w:tc>
      </w:tr>
      <w:tr w:rsidR="00E17828" w:rsidTr="00E17828">
        <w:tc>
          <w:tcPr>
            <w:tcW w:w="0" w:type="auto"/>
            <w:vAlign w:val="center"/>
          </w:tcPr>
          <w:p w:rsidR="00E17828" w:rsidRDefault="00716732">
            <w:pPr>
              <w:pStyle w:val="TableBodyText"/>
            </w:pPr>
            <w:r>
              <w:t>Upper Sorbian</w:t>
            </w:r>
          </w:p>
        </w:tc>
        <w:tc>
          <w:tcPr>
            <w:tcW w:w="0" w:type="auto"/>
            <w:vAlign w:val="center"/>
          </w:tcPr>
          <w:p w:rsidR="00E17828" w:rsidRDefault="00716732">
            <w:pPr>
              <w:pStyle w:val="TableBodyText"/>
            </w:pPr>
            <w:r>
              <w:t>Germany</w:t>
            </w:r>
          </w:p>
        </w:tc>
        <w:tc>
          <w:tcPr>
            <w:tcW w:w="0" w:type="auto"/>
            <w:vAlign w:val="center"/>
          </w:tcPr>
          <w:p w:rsidR="00E17828" w:rsidRDefault="00716732">
            <w:pPr>
              <w:pStyle w:val="TableBodyText"/>
            </w:pPr>
            <w:r>
              <w:t>wen-DE</w:t>
            </w:r>
          </w:p>
        </w:tc>
      </w:tr>
      <w:tr w:rsidR="00E17828" w:rsidTr="00E17828">
        <w:tc>
          <w:tcPr>
            <w:tcW w:w="0" w:type="auto"/>
            <w:vAlign w:val="center"/>
          </w:tcPr>
          <w:p w:rsidR="00E17828" w:rsidRDefault="00716732">
            <w:pPr>
              <w:pStyle w:val="TableBodyText"/>
            </w:pPr>
            <w:r>
              <w:t>Urdu</w:t>
            </w:r>
          </w:p>
        </w:tc>
        <w:tc>
          <w:tcPr>
            <w:tcW w:w="0" w:type="auto"/>
            <w:vAlign w:val="center"/>
          </w:tcPr>
          <w:p w:rsidR="00E17828" w:rsidRDefault="00716732">
            <w:pPr>
              <w:pStyle w:val="TableBodyText"/>
            </w:pPr>
            <w:r>
              <w:t>Pakistan</w:t>
            </w:r>
          </w:p>
        </w:tc>
        <w:tc>
          <w:tcPr>
            <w:tcW w:w="0" w:type="auto"/>
            <w:vAlign w:val="center"/>
          </w:tcPr>
          <w:p w:rsidR="00E17828" w:rsidRDefault="00716732">
            <w:pPr>
              <w:pStyle w:val="TableBodyText"/>
            </w:pPr>
            <w:r>
              <w:t>ur-PK</w:t>
            </w:r>
          </w:p>
        </w:tc>
      </w:tr>
      <w:tr w:rsidR="00E17828" w:rsidTr="00E17828">
        <w:tc>
          <w:tcPr>
            <w:tcW w:w="0" w:type="auto"/>
            <w:vAlign w:val="center"/>
          </w:tcPr>
          <w:p w:rsidR="00E17828" w:rsidRDefault="00716732">
            <w:pPr>
              <w:pStyle w:val="TableBodyText"/>
            </w:pPr>
            <w:r>
              <w:t>Uzbek (Cyrillic)</w:t>
            </w:r>
          </w:p>
        </w:tc>
        <w:tc>
          <w:tcPr>
            <w:tcW w:w="0" w:type="auto"/>
            <w:vAlign w:val="center"/>
          </w:tcPr>
          <w:p w:rsidR="00E17828" w:rsidRDefault="00716732">
            <w:pPr>
              <w:pStyle w:val="TableBodyText"/>
            </w:pPr>
            <w:r>
              <w:t>Uzbekistan</w:t>
            </w:r>
          </w:p>
        </w:tc>
        <w:tc>
          <w:tcPr>
            <w:tcW w:w="0" w:type="auto"/>
            <w:vAlign w:val="center"/>
          </w:tcPr>
          <w:p w:rsidR="00E17828" w:rsidRDefault="00716732">
            <w:pPr>
              <w:pStyle w:val="TableBodyText"/>
            </w:pPr>
            <w:r>
              <w:t>uz-UZ-Cyrl</w:t>
            </w:r>
          </w:p>
        </w:tc>
      </w:tr>
      <w:tr w:rsidR="00E17828" w:rsidTr="00E17828">
        <w:tc>
          <w:tcPr>
            <w:tcW w:w="0" w:type="auto"/>
            <w:vAlign w:val="center"/>
          </w:tcPr>
          <w:p w:rsidR="00E17828" w:rsidRDefault="00716732">
            <w:pPr>
              <w:pStyle w:val="TableBodyText"/>
            </w:pPr>
            <w:r>
              <w:t>Uzbek (Latin)</w:t>
            </w:r>
          </w:p>
        </w:tc>
        <w:tc>
          <w:tcPr>
            <w:tcW w:w="0" w:type="auto"/>
            <w:vAlign w:val="center"/>
          </w:tcPr>
          <w:p w:rsidR="00E17828" w:rsidRDefault="00716732">
            <w:pPr>
              <w:pStyle w:val="TableBodyText"/>
            </w:pPr>
            <w:r>
              <w:t>Uzbekistan</w:t>
            </w:r>
          </w:p>
        </w:tc>
        <w:tc>
          <w:tcPr>
            <w:tcW w:w="0" w:type="auto"/>
            <w:vAlign w:val="center"/>
          </w:tcPr>
          <w:p w:rsidR="00E17828" w:rsidRDefault="00716732">
            <w:pPr>
              <w:pStyle w:val="TableBodyText"/>
            </w:pPr>
            <w:r>
              <w:t>uz-UZ-Latn</w:t>
            </w:r>
          </w:p>
        </w:tc>
      </w:tr>
      <w:tr w:rsidR="00E17828" w:rsidTr="00E17828">
        <w:tc>
          <w:tcPr>
            <w:tcW w:w="0" w:type="auto"/>
            <w:vAlign w:val="center"/>
          </w:tcPr>
          <w:p w:rsidR="00E17828" w:rsidRDefault="00716732">
            <w:pPr>
              <w:pStyle w:val="TableBodyText"/>
            </w:pPr>
            <w:r>
              <w:t>Vietnamese</w:t>
            </w:r>
          </w:p>
        </w:tc>
        <w:tc>
          <w:tcPr>
            <w:tcW w:w="0" w:type="auto"/>
            <w:vAlign w:val="center"/>
          </w:tcPr>
          <w:p w:rsidR="00E17828" w:rsidRDefault="00716732">
            <w:pPr>
              <w:pStyle w:val="TableBodyText"/>
            </w:pPr>
            <w:r>
              <w:t>Viet Nam</w:t>
            </w:r>
          </w:p>
        </w:tc>
        <w:tc>
          <w:tcPr>
            <w:tcW w:w="0" w:type="auto"/>
            <w:vAlign w:val="center"/>
          </w:tcPr>
          <w:p w:rsidR="00E17828" w:rsidRDefault="00716732">
            <w:pPr>
              <w:pStyle w:val="TableBodyText"/>
            </w:pPr>
            <w:r>
              <w:t>vi-VN</w:t>
            </w:r>
          </w:p>
        </w:tc>
      </w:tr>
      <w:tr w:rsidR="00E17828" w:rsidTr="00E17828">
        <w:tc>
          <w:tcPr>
            <w:tcW w:w="0" w:type="auto"/>
            <w:vAlign w:val="center"/>
          </w:tcPr>
          <w:p w:rsidR="00E17828" w:rsidRDefault="00716732">
            <w:pPr>
              <w:pStyle w:val="TableBodyText"/>
            </w:pPr>
            <w:r>
              <w:t xml:space="preserve">Welsh </w:t>
            </w:r>
          </w:p>
        </w:tc>
        <w:tc>
          <w:tcPr>
            <w:tcW w:w="0" w:type="auto"/>
            <w:vAlign w:val="center"/>
          </w:tcPr>
          <w:p w:rsidR="00E17828" w:rsidRDefault="00716732">
            <w:pPr>
              <w:pStyle w:val="TableBodyText"/>
            </w:pPr>
            <w:r>
              <w:t>United Kingdom</w:t>
            </w:r>
          </w:p>
        </w:tc>
        <w:tc>
          <w:tcPr>
            <w:tcW w:w="0" w:type="auto"/>
            <w:vAlign w:val="center"/>
          </w:tcPr>
          <w:p w:rsidR="00E17828" w:rsidRDefault="00716732">
            <w:pPr>
              <w:pStyle w:val="TableBodyText"/>
            </w:pPr>
            <w:r>
              <w:t>cy-GB</w:t>
            </w:r>
          </w:p>
        </w:tc>
      </w:tr>
      <w:tr w:rsidR="00E17828" w:rsidTr="00E17828">
        <w:tc>
          <w:tcPr>
            <w:tcW w:w="0" w:type="auto"/>
            <w:vAlign w:val="center"/>
          </w:tcPr>
          <w:p w:rsidR="00E17828" w:rsidRDefault="00716732">
            <w:pPr>
              <w:pStyle w:val="TableBodyText"/>
            </w:pPr>
            <w:r>
              <w:t xml:space="preserve">Wolof </w:t>
            </w:r>
          </w:p>
        </w:tc>
        <w:tc>
          <w:tcPr>
            <w:tcW w:w="0" w:type="auto"/>
            <w:vAlign w:val="center"/>
          </w:tcPr>
          <w:p w:rsidR="00E17828" w:rsidRDefault="00716732">
            <w:pPr>
              <w:pStyle w:val="TableBodyText"/>
            </w:pPr>
            <w:r>
              <w:t>Senegal</w:t>
            </w:r>
          </w:p>
        </w:tc>
        <w:tc>
          <w:tcPr>
            <w:tcW w:w="0" w:type="auto"/>
            <w:vAlign w:val="center"/>
          </w:tcPr>
          <w:p w:rsidR="00E17828" w:rsidRDefault="00716732">
            <w:pPr>
              <w:pStyle w:val="TableBodyText"/>
            </w:pPr>
            <w:r>
              <w:t>wo-SN</w:t>
            </w:r>
          </w:p>
        </w:tc>
      </w:tr>
      <w:tr w:rsidR="00E17828" w:rsidTr="00E17828">
        <w:tc>
          <w:tcPr>
            <w:tcW w:w="0" w:type="auto"/>
            <w:vAlign w:val="center"/>
          </w:tcPr>
          <w:p w:rsidR="00E17828" w:rsidRDefault="00716732">
            <w:pPr>
              <w:pStyle w:val="TableBodyText"/>
            </w:pPr>
            <w:r>
              <w:t>Yakut</w:t>
            </w:r>
          </w:p>
        </w:tc>
        <w:tc>
          <w:tcPr>
            <w:tcW w:w="0" w:type="auto"/>
            <w:vAlign w:val="center"/>
          </w:tcPr>
          <w:p w:rsidR="00E17828" w:rsidRDefault="00716732">
            <w:pPr>
              <w:pStyle w:val="TableBodyText"/>
            </w:pPr>
            <w:r>
              <w:t>Russia</w:t>
            </w:r>
          </w:p>
        </w:tc>
        <w:tc>
          <w:tcPr>
            <w:tcW w:w="0" w:type="auto"/>
            <w:vAlign w:val="center"/>
          </w:tcPr>
          <w:p w:rsidR="00E17828" w:rsidRDefault="00716732">
            <w:pPr>
              <w:pStyle w:val="TableBodyText"/>
            </w:pPr>
            <w:r>
              <w:t>sah-RU</w:t>
            </w:r>
          </w:p>
        </w:tc>
      </w:tr>
      <w:tr w:rsidR="00E17828" w:rsidTr="00E17828">
        <w:tc>
          <w:tcPr>
            <w:tcW w:w="0" w:type="auto"/>
            <w:vAlign w:val="center"/>
          </w:tcPr>
          <w:p w:rsidR="00E17828" w:rsidRDefault="00716732">
            <w:pPr>
              <w:pStyle w:val="TableBodyText"/>
            </w:pPr>
            <w:r>
              <w:t>Yi</w:t>
            </w:r>
          </w:p>
        </w:tc>
        <w:tc>
          <w:tcPr>
            <w:tcW w:w="0" w:type="auto"/>
            <w:vAlign w:val="center"/>
          </w:tcPr>
          <w:p w:rsidR="00E17828" w:rsidRDefault="00716732">
            <w:pPr>
              <w:pStyle w:val="TableBodyText"/>
            </w:pPr>
            <w:r>
              <w:t>PRC</w:t>
            </w:r>
          </w:p>
        </w:tc>
        <w:tc>
          <w:tcPr>
            <w:tcW w:w="0" w:type="auto"/>
            <w:vAlign w:val="center"/>
          </w:tcPr>
          <w:p w:rsidR="00E17828" w:rsidRDefault="00716732">
            <w:pPr>
              <w:pStyle w:val="TableBodyText"/>
            </w:pPr>
            <w:r>
              <w:t>ii-CN</w:t>
            </w:r>
          </w:p>
        </w:tc>
      </w:tr>
      <w:tr w:rsidR="00E17828" w:rsidTr="00E17828">
        <w:tc>
          <w:tcPr>
            <w:tcW w:w="0" w:type="auto"/>
            <w:vAlign w:val="center"/>
          </w:tcPr>
          <w:p w:rsidR="00E17828" w:rsidRDefault="00716732">
            <w:pPr>
              <w:pStyle w:val="TableBodyText"/>
            </w:pPr>
            <w:r>
              <w:t>Yoruba</w:t>
            </w:r>
          </w:p>
        </w:tc>
        <w:tc>
          <w:tcPr>
            <w:tcW w:w="0" w:type="auto"/>
            <w:vAlign w:val="center"/>
          </w:tcPr>
          <w:p w:rsidR="00E17828" w:rsidRDefault="00716732">
            <w:pPr>
              <w:pStyle w:val="TableBodyText"/>
            </w:pPr>
            <w:r>
              <w:t>Nigeria</w:t>
            </w:r>
          </w:p>
        </w:tc>
        <w:tc>
          <w:tcPr>
            <w:tcW w:w="0" w:type="auto"/>
            <w:vAlign w:val="center"/>
          </w:tcPr>
          <w:p w:rsidR="00E17828" w:rsidRDefault="00716732">
            <w:pPr>
              <w:pStyle w:val="TableBodyText"/>
            </w:pPr>
            <w:r>
              <w:t>yo-NG</w:t>
            </w:r>
          </w:p>
        </w:tc>
      </w:tr>
    </w:tbl>
    <w:p w:rsidR="00E17828" w:rsidRDefault="00E17828"/>
    <w:p w:rsidR="00E17828" w:rsidRDefault="00716732">
      <w:pPr>
        <w:pStyle w:val="Heading3"/>
      </w:pPr>
      <w:bookmarkStart w:id="1539" w:name="section_a85a09975fbe446cbc6a2779e2291aca"/>
      <w:bookmarkStart w:id="1540" w:name="_Toc111177643"/>
      <w:r>
        <w:t>Part 4 Section 3.9.17, valueMetadata (Value Metadata)</w:t>
      </w:r>
      <w:bookmarkEnd w:id="1539"/>
      <w:bookmarkEnd w:id="1540"/>
      <w:r>
        <w:fldChar w:fldCharType="begin"/>
      </w:r>
      <w:r>
        <w:instrText xml:space="preserve"> XE "valueMetadata (Value Metadata)"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4b8cb1c2247540a591c8cbda0082d5e3">
        <w:r>
          <w:rPr>
            <w:rStyle w:val="Hyperlink"/>
          </w:rPr>
          <w:t>cellMetadata, §3.9.3(a)</w:t>
        </w:r>
      </w:hyperlink>
      <w:r>
        <w:rPr>
          <w:i/>
        </w:rPr>
        <w:t>.</w:t>
      </w:r>
    </w:p>
    <w:p w:rsidR="00E17828" w:rsidRDefault="00716732">
      <w:pPr>
        <w:pStyle w:val="Definition-Field"/>
      </w:pPr>
      <w:r>
        <w:t xml:space="preserve">a.   </w:t>
      </w:r>
      <w:r>
        <w:rPr>
          <w:i/>
        </w:rPr>
        <w:t>The standard states that the values of the count attribute are defined by the XML Schema unsignedInt datatype.</w:t>
      </w:r>
    </w:p>
    <w:p w:rsidR="00E17828" w:rsidRDefault="00716732">
      <w:pPr>
        <w:pStyle w:val="Definition-Field2"/>
      </w:pPr>
      <w:r>
        <w:t>Office requires that the count attribute have a maximum value of 2147483647.</w:t>
      </w:r>
    </w:p>
    <w:p w:rsidR="00E17828" w:rsidRDefault="00716732">
      <w:pPr>
        <w:pStyle w:val="Heading3"/>
      </w:pPr>
      <w:bookmarkStart w:id="1541" w:name="section_05000385a9fb4beeaf9f1693fcd79099"/>
      <w:bookmarkStart w:id="1542" w:name="_Toc111177644"/>
      <w:r>
        <w:t xml:space="preserve">Part 4 Section 3.10.1.1, </w:t>
      </w:r>
      <w:r>
        <w:t>autoSortScope (AutoSort Scope)</w:t>
      </w:r>
      <w:bookmarkEnd w:id="1541"/>
      <w:bookmarkEnd w:id="1542"/>
      <w:r>
        <w:fldChar w:fldCharType="begin"/>
      </w:r>
      <w:r>
        <w:instrText xml:space="preserve"> XE "autoSortScope (AutoSort Scope)" </w:instrText>
      </w:r>
      <w:r>
        <w:fldChar w:fldCharType="end"/>
      </w:r>
    </w:p>
    <w:p w:rsidR="00E17828" w:rsidRDefault="00716732">
      <w:pPr>
        <w:pStyle w:val="Definition-Field"/>
      </w:pPr>
      <w:r>
        <w:t xml:space="preserve">a.   </w:t>
      </w:r>
      <w:r>
        <w:rPr>
          <w:i/>
        </w:rPr>
        <w:t>The standard states that autoSortScope represents the sorting scope for the PivotTable.</w:t>
      </w:r>
    </w:p>
    <w:p w:rsidR="00E17828" w:rsidRDefault="00716732">
      <w:pPr>
        <w:pStyle w:val="Definition-Field2"/>
      </w:pPr>
      <w:r>
        <w:t>In Office when autoSortScope is not specified, the sort is based on the items in the pivotFie</w:t>
      </w:r>
      <w:r>
        <w:t>ld.  When the sortType attribute of the parent pivotField is set to manual, autoSortScope must not be specified.</w:t>
      </w:r>
    </w:p>
    <w:p w:rsidR="00E17828" w:rsidRDefault="00716732">
      <w:pPr>
        <w:pStyle w:val="Heading3"/>
      </w:pPr>
      <w:bookmarkStart w:id="1543" w:name="section_33e91ffc761d4184b6c979e78d22c48e"/>
      <w:bookmarkStart w:id="1544" w:name="_Toc111177645"/>
      <w:r>
        <w:lastRenderedPageBreak/>
        <w:t>Part 4 Section 3.10.1.2, b (Boolean)</w:t>
      </w:r>
      <w:bookmarkEnd w:id="1543"/>
      <w:bookmarkEnd w:id="1544"/>
      <w:r>
        <w:fldChar w:fldCharType="begin"/>
      </w:r>
      <w:r>
        <w:instrText xml:space="preserve"> XE "b (Boolean)" </w:instrText>
      </w:r>
      <w:r>
        <w:fldChar w:fldCharType="end"/>
      </w:r>
    </w:p>
    <w:p w:rsidR="00E17828" w:rsidRDefault="00716732">
      <w:pPr>
        <w:pStyle w:val="Definition-Field"/>
      </w:pPr>
      <w:r>
        <w:t xml:space="preserve">a.   </w:t>
      </w:r>
      <w:r>
        <w:rPr>
          <w:i/>
        </w:rPr>
        <w:t>The standard states that on and off are valid values of the f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on and off are valid values of the u attribute.</w:t>
      </w:r>
    </w:p>
    <w:p w:rsidR="00E17828" w:rsidRDefault="00716732">
      <w:pPr>
        <w:pStyle w:val="Definition-Field2"/>
      </w:pPr>
      <w:r>
        <w:t>Excel does not allow these values on this attribute.</w:t>
      </w:r>
    </w:p>
    <w:p w:rsidR="00E17828" w:rsidRDefault="00716732">
      <w:pPr>
        <w:pStyle w:val="Definition-Field2"/>
      </w:pPr>
      <w:r>
        <w:t>T</w:t>
      </w:r>
      <w:r>
        <w:t>his note applies to the following products: 2007, 2007 SP1, 2007 SP2.</w:t>
      </w:r>
    </w:p>
    <w:p w:rsidR="00E17828" w:rsidRDefault="00716732">
      <w:pPr>
        <w:pStyle w:val="Definition-Field"/>
      </w:pPr>
      <w:r>
        <w:t xml:space="preserve">c.   </w:t>
      </w:r>
      <w:r>
        <w:rPr>
          <w:i/>
        </w:rPr>
        <w:t>The standard does not specify a default value for the u attribute.</w:t>
      </w:r>
    </w:p>
    <w:p w:rsidR="00E17828" w:rsidRDefault="00716732">
      <w:pPr>
        <w:pStyle w:val="Definition-Field2"/>
      </w:pPr>
      <w:r>
        <w:t>Excel uses a default value of false for this attribute.</w:t>
      </w:r>
    </w:p>
    <w:p w:rsidR="00E17828" w:rsidRDefault="00716732">
      <w:pPr>
        <w:pStyle w:val="Definition-Field"/>
      </w:pPr>
      <w:r>
        <w:t xml:space="preserve">d.   </w:t>
      </w:r>
      <w:r>
        <w:rPr>
          <w:i/>
        </w:rPr>
        <w:t>The standard does not specify a default value for the</w:t>
      </w:r>
      <w:r>
        <w:rPr>
          <w:i/>
        </w:rPr>
        <w:t xml:space="preserve"> f attribute.</w:t>
      </w:r>
    </w:p>
    <w:p w:rsidR="00E17828" w:rsidRDefault="00716732">
      <w:pPr>
        <w:pStyle w:val="Definition-Field2"/>
      </w:pPr>
      <w:r>
        <w:t>Excel uses a default value of false for this attribute.</w:t>
      </w:r>
    </w:p>
    <w:p w:rsidR="00E17828" w:rsidRDefault="00716732">
      <w:pPr>
        <w:pStyle w:val="Definition-Field"/>
      </w:pPr>
      <w:r>
        <w:t xml:space="preserve">e.   </w:t>
      </w:r>
      <w:r>
        <w:rPr>
          <w:i/>
        </w:rPr>
        <w:t>The standard does not limit the length of the value of the c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f.   </w:t>
      </w:r>
      <w:r>
        <w:rPr>
          <w:i/>
        </w:rPr>
        <w:t>The standard does not qualif</w:t>
      </w:r>
      <w:r>
        <w:rPr>
          <w:i/>
        </w:rPr>
        <w:t>y the c attribute as applicable only in certain cases.</w:t>
      </w:r>
    </w:p>
    <w:p w:rsidR="00E17828" w:rsidRDefault="00716732">
      <w:pPr>
        <w:pStyle w:val="Definition-Field2"/>
      </w:pPr>
      <w:r>
        <w:t>In Office, the c attribute is only valid for OLAP PivotTables and when createdVersion is 3 or greater.</w:t>
      </w:r>
    </w:p>
    <w:p w:rsidR="00E17828" w:rsidRDefault="00716732">
      <w:pPr>
        <w:pStyle w:val="Definition-Field"/>
      </w:pPr>
      <w:r>
        <w:t xml:space="preserve">g.   </w:t>
      </w:r>
      <w:r>
        <w:rPr>
          <w:i/>
        </w:rPr>
        <w:t>The standard does not define the relation between the u attribute and the sharedItems parent.</w:t>
      </w:r>
    </w:p>
    <w:p w:rsidR="00E17828" w:rsidRDefault="00716732">
      <w:pPr>
        <w:pStyle w:val="Definition-Field2"/>
      </w:pPr>
      <w:r>
        <w:t>In Office, the u attribute only applies when the parent is sharedItems.</w:t>
      </w:r>
    </w:p>
    <w:p w:rsidR="00E17828" w:rsidRDefault="00716732">
      <w:pPr>
        <w:pStyle w:val="Definition-Field"/>
      </w:pPr>
      <w:r>
        <w:t xml:space="preserve">h.   </w:t>
      </w:r>
      <w:r>
        <w:rPr>
          <w:i/>
        </w:rPr>
        <w:t>The standard does not define restrictions on when the cp attribute should be present.</w:t>
      </w:r>
    </w:p>
    <w:p w:rsidR="00E17828" w:rsidRDefault="00716732">
      <w:pPr>
        <w:pStyle w:val="Definition-Field2"/>
      </w:pPr>
      <w:r>
        <w:t>In Office, the cp attribute applies to OLAP-based PivotTables only and the parent is sharedItems.</w:t>
      </w:r>
    </w:p>
    <w:p w:rsidR="00E17828" w:rsidRDefault="00716732">
      <w:pPr>
        <w:pStyle w:val="Definition-Field"/>
      </w:pPr>
      <w:r>
        <w:t xml:space="preserve">i.   </w:t>
      </w:r>
      <w:r>
        <w:rPr>
          <w:i/>
        </w:rPr>
        <w:t>The standard does not specify restrictions on value of the cp attribute.</w:t>
      </w:r>
    </w:p>
    <w:p w:rsidR="00E17828" w:rsidRDefault="00716732">
      <w:pPr>
        <w:pStyle w:val="Definition-Field2"/>
      </w:pPr>
      <w:r>
        <w:t>In Office, the value of the cp attribute shall be equal to the number of x child</w:t>
      </w:r>
      <w:r>
        <w:t xml:space="preserve"> elements and less than or equal to the mappingCount attribute of the corresponding cacheField element.</w:t>
      </w:r>
    </w:p>
    <w:p w:rsidR="00E17828" w:rsidRDefault="00716732">
      <w:pPr>
        <w:pStyle w:val="Definition-Field"/>
      </w:pPr>
      <w:r>
        <w:t xml:space="preserve">j.   </w:t>
      </w:r>
      <w:r>
        <w:rPr>
          <w:i/>
        </w:rPr>
        <w:t>The standard does not define the relation between the f attribute and the sharedItems parent.</w:t>
      </w:r>
    </w:p>
    <w:p w:rsidR="00E17828" w:rsidRDefault="00716732">
      <w:pPr>
        <w:pStyle w:val="Definition-Field2"/>
      </w:pPr>
      <w:r>
        <w:t>In Office, the f attribute only applies when the pare</w:t>
      </w:r>
      <w:r>
        <w:t>nt is sharedItems.</w:t>
      </w:r>
    </w:p>
    <w:p w:rsidR="00E17828" w:rsidRDefault="00716732">
      <w:pPr>
        <w:pStyle w:val="Heading3"/>
      </w:pPr>
      <w:bookmarkStart w:id="1545" w:name="section_1621d683436143e491d7127461d7b6fb"/>
      <w:bookmarkStart w:id="1546" w:name="_Toc111177646"/>
      <w:r>
        <w:t>Part 4 Section 3.10.1.3, cacheField (PivotCache Field)</w:t>
      </w:r>
      <w:bookmarkEnd w:id="1545"/>
      <w:bookmarkEnd w:id="1546"/>
      <w:r>
        <w:fldChar w:fldCharType="begin"/>
      </w:r>
      <w:r>
        <w:instrText xml:space="preserve"> XE "cacheField (PivotCache Field)" </w:instrText>
      </w:r>
      <w:r>
        <w:fldChar w:fldCharType="end"/>
      </w:r>
    </w:p>
    <w:p w:rsidR="00E17828" w:rsidRDefault="00716732">
      <w:pPr>
        <w:pStyle w:val="Definition-Field"/>
      </w:pPr>
      <w:r>
        <w:t xml:space="preserve">a.   </w:t>
      </w:r>
      <w:r>
        <w:rPr>
          <w:i/>
        </w:rPr>
        <w:t>The standard does not restrict values of the hierarchy attribute.</w:t>
      </w:r>
    </w:p>
    <w:p w:rsidR="00E17828" w:rsidRDefault="00716732">
      <w:pPr>
        <w:pStyle w:val="Definition-Field2"/>
      </w:pPr>
      <w:r>
        <w:t>In Office, the hierarchy attribute must be non-negative and less than the</w:t>
      </w:r>
      <w:r>
        <w:t xml:space="preserve"> count of cacheHierarchie elements in the cacheHierarchies node. This attribute is only used by OLAP PivotCache.</w:t>
      </w:r>
    </w:p>
    <w:p w:rsidR="00E17828" w:rsidRDefault="00716732">
      <w:pPr>
        <w:pStyle w:val="Definition-Field"/>
      </w:pPr>
      <w:r>
        <w:t xml:space="preserve">b.   </w:t>
      </w:r>
      <w:r>
        <w:rPr>
          <w:i/>
        </w:rPr>
        <w:t>The standard does not define all the possible values of the level attribute.</w:t>
      </w:r>
    </w:p>
    <w:p w:rsidR="00E17828" w:rsidRDefault="00716732">
      <w:pPr>
        <w:pStyle w:val="Definition-Field2"/>
      </w:pPr>
      <w:r>
        <w:t>In Excel, the level attribute is only used by the OLAP PivotC</w:t>
      </w:r>
      <w:r>
        <w:t>ache. If memberPropertyField is 0, this value shall be either 0x7fff (which means all levels) or it shall be less than the count of fieldUsage elements in fieldsUsage node.</w:t>
      </w:r>
    </w:p>
    <w:p w:rsidR="00E17828" w:rsidRDefault="00716732">
      <w:pPr>
        <w:pStyle w:val="Definition-Field"/>
      </w:pPr>
      <w:r>
        <w:t xml:space="preserve">c.   </w:t>
      </w:r>
      <w:r>
        <w:rPr>
          <w:i/>
        </w:rPr>
        <w:t>The standard does not specify restrictions for the name attribute.</w:t>
      </w:r>
    </w:p>
    <w:p w:rsidR="00E17828" w:rsidRDefault="00716732">
      <w:pPr>
        <w:pStyle w:val="Definition-Field2"/>
      </w:pPr>
      <w:r>
        <w:lastRenderedPageBreak/>
        <w:t xml:space="preserve">In Office, </w:t>
      </w:r>
      <w:r>
        <w:t>the name attribute must be unique. The name is case-insensitive and shall have length between 1 and 32767 inclusively. If the value of createdVersion is less than 3, @name shall not be longer than 255 characters.</w:t>
      </w:r>
    </w:p>
    <w:p w:rsidR="00E17828" w:rsidRDefault="00716732">
      <w:pPr>
        <w:pStyle w:val="Definition-Field"/>
      </w:pPr>
      <w:r>
        <w:t xml:space="preserve">d.   </w:t>
      </w:r>
      <w:r>
        <w:rPr>
          <w:i/>
        </w:rPr>
        <w:t>The standard does not define maxLength</w:t>
      </w:r>
      <w:r>
        <w:rPr>
          <w:i/>
        </w:rPr>
        <w:t xml:space="preserve"> restriction for the caption attribute.</w:t>
      </w:r>
    </w:p>
    <w:p w:rsidR="00E17828" w:rsidRDefault="00716732">
      <w:pPr>
        <w:pStyle w:val="Definition-Field2"/>
      </w:pPr>
      <w:r>
        <w:t>In Office, the caption attribute shall not be longer than 32767; if createdVersion of pivotCacheDefinition is less than 3, then the caption attribute must not be defined.</w:t>
      </w:r>
    </w:p>
    <w:p w:rsidR="00E17828" w:rsidRDefault="00716732">
      <w:pPr>
        <w:pStyle w:val="Definition-Field"/>
      </w:pPr>
      <w:r>
        <w:t xml:space="preserve">e.   </w:t>
      </w:r>
      <w:r>
        <w:rPr>
          <w:i/>
        </w:rPr>
        <w:t>The standard does not define length restriction for the propertyName attribute.</w:t>
      </w:r>
    </w:p>
    <w:p w:rsidR="00E17828" w:rsidRDefault="00716732">
      <w:pPr>
        <w:pStyle w:val="Definition-Field2"/>
      </w:pPr>
      <w:r>
        <w:t>In Office, the propertyName attribute shall have length between 1 and 32767 inclusively.</w:t>
      </w:r>
    </w:p>
    <w:p w:rsidR="00E17828" w:rsidRDefault="00716732">
      <w:pPr>
        <w:pStyle w:val="Definition-Field"/>
      </w:pPr>
      <w:r>
        <w:t xml:space="preserve">f.   </w:t>
      </w:r>
      <w:r>
        <w:rPr>
          <w:i/>
        </w:rPr>
        <w:t>In the standard the databaseField attribute is not restricted by data source type.</w:t>
      </w:r>
    </w:p>
    <w:p w:rsidR="00E17828" w:rsidRDefault="00716732">
      <w:pPr>
        <w:pStyle w:val="Definition-Field2"/>
      </w:pPr>
      <w:r>
        <w:t>In Office, the databaseField attribute must be TRUE for OLAP data sources.</w:t>
      </w:r>
    </w:p>
    <w:p w:rsidR="00E17828" w:rsidRDefault="00716732">
      <w:pPr>
        <w:pStyle w:val="Definition-Field"/>
      </w:pPr>
      <w:r>
        <w:t xml:space="preserve">g.   </w:t>
      </w:r>
      <w:r>
        <w:rPr>
          <w:i/>
        </w:rPr>
        <w:t>In the standard, the formula attribute is defined as a generic string.</w:t>
      </w:r>
    </w:p>
    <w:p w:rsidR="00E17828" w:rsidRDefault="00716732">
      <w:pPr>
        <w:pStyle w:val="Definition-Field2"/>
      </w:pPr>
      <w:r>
        <w:t xml:space="preserve">Office requires that the formula attribute be a Pivot formula as defined in </w:t>
      </w:r>
      <w:hyperlink w:anchor="Section_df60f5612cd24a548b03da3a1874ef6c">
        <w:r>
          <w:rPr>
            <w:rStyle w:val="Hyperlink"/>
          </w:rPr>
          <w:t>§3.2.3.1.8, Pivot Formulas</w:t>
        </w:r>
      </w:hyperlink>
      <w:r>
        <w:t>.</w:t>
      </w:r>
    </w:p>
    <w:p w:rsidR="00E17828" w:rsidRDefault="00716732">
      <w:pPr>
        <w:pStyle w:val="Definition-Field"/>
      </w:pPr>
      <w:r>
        <w:t xml:space="preserve">h.   </w:t>
      </w:r>
      <w:r>
        <w:rPr>
          <w:i/>
        </w:rPr>
        <w:t>In the standard the mappingCount attribute does not have restrictions.</w:t>
      </w:r>
    </w:p>
    <w:p w:rsidR="00E17828" w:rsidRDefault="00716732">
      <w:pPr>
        <w:pStyle w:val="Definition-Field2"/>
      </w:pPr>
      <w:r>
        <w:t>In Office, the mappingCount attribute shall be less than or equal to number of cacheField items in the cacheFields co</w:t>
      </w:r>
      <w:r>
        <w:t>llection.</w:t>
      </w:r>
    </w:p>
    <w:p w:rsidR="00E17828" w:rsidRDefault="00716732">
      <w:pPr>
        <w:pStyle w:val="Definition-Field"/>
      </w:pPr>
      <w:r>
        <w:t xml:space="preserve">i.   </w:t>
      </w:r>
      <w:r>
        <w:rPr>
          <w:i/>
        </w:rPr>
        <w:t>The standard states that on and off are valid values of the databaseField, memberPropertyField, serverField, and uniqueList attributes.</w:t>
      </w:r>
    </w:p>
    <w:p w:rsidR="00E17828" w:rsidRDefault="00716732">
      <w:pPr>
        <w:pStyle w:val="Definition-Field2"/>
      </w:pPr>
      <w:r>
        <w:t>Excel does not allow the on and off values on these attributes.</w:t>
      </w:r>
    </w:p>
    <w:p w:rsidR="00E17828" w:rsidRDefault="00716732">
      <w:pPr>
        <w:pStyle w:val="Definition-Field2"/>
      </w:pPr>
      <w:r>
        <w:t>This note applies to the following produc</w:t>
      </w:r>
      <w:r>
        <w:t>ts: 2007, 2007 SP1, 2007 SP2.</w:t>
      </w:r>
    </w:p>
    <w:p w:rsidR="00E17828" w:rsidRDefault="00716732">
      <w:pPr>
        <w:pStyle w:val="Definition-Field"/>
      </w:pPr>
      <w:r>
        <w:t xml:space="preserve">j.   </w:t>
      </w:r>
      <w:r>
        <w:rPr>
          <w:i/>
        </w:rPr>
        <w:t>The standard does not specify restrictions for the memberPropertyField attribute.</w:t>
      </w:r>
    </w:p>
    <w:p w:rsidR="00E17828" w:rsidRDefault="00716732">
      <w:pPr>
        <w:pStyle w:val="Definition-Field2"/>
      </w:pPr>
      <w:r>
        <w:t xml:space="preserve">In Office, the memberPropertyField attribute shall be 1 if the propertyName attribute is not empty and it shall be 0 or false for non-OLAP </w:t>
      </w:r>
      <w:r>
        <w:t>PivotCaches.</w:t>
      </w:r>
    </w:p>
    <w:p w:rsidR="00E17828" w:rsidRDefault="00716732">
      <w:pPr>
        <w:pStyle w:val="Definition-Field"/>
      </w:pPr>
      <w:r>
        <w:t xml:space="preserve">k.   </w:t>
      </w:r>
      <w:r>
        <w:rPr>
          <w:i/>
        </w:rPr>
        <w:t>The standard does not restrict the formula attribute usage for different data sources.</w:t>
      </w:r>
    </w:p>
    <w:p w:rsidR="00E17828" w:rsidRDefault="00716732">
      <w:pPr>
        <w:pStyle w:val="Definition-Field2"/>
      </w:pPr>
      <w:r>
        <w:t>In Office, the formula attribute shall not be specified for OLAP PivotCaches.</w:t>
      </w:r>
    </w:p>
    <w:p w:rsidR="00E17828" w:rsidRDefault="00716732">
      <w:pPr>
        <w:pStyle w:val="Definition-Field"/>
      </w:pPr>
      <w:r>
        <w:t xml:space="preserve">l.   </w:t>
      </w:r>
      <w:r>
        <w:rPr>
          <w:i/>
        </w:rPr>
        <w:t>In the standard, there is no restriction on value of the databaseFie</w:t>
      </w:r>
      <w:r>
        <w:rPr>
          <w:i/>
        </w:rPr>
        <w:t>ld attribute for the first cacheField in collection.</w:t>
      </w:r>
    </w:p>
    <w:p w:rsidR="00E17828" w:rsidRDefault="00716732">
      <w:pPr>
        <w:pStyle w:val="Definition-Field2"/>
      </w:pPr>
      <w:r>
        <w:t>In Office, the first cacheField shall have a databaseField attribute equal to 1 or true.</w:t>
      </w:r>
    </w:p>
    <w:p w:rsidR="00E17828" w:rsidRDefault="00716732">
      <w:pPr>
        <w:pStyle w:val="Heading3"/>
      </w:pPr>
      <w:bookmarkStart w:id="1547" w:name="section_e60e4522f18a41ae8e2c1dd844053793"/>
      <w:bookmarkStart w:id="1548" w:name="_Toc111177647"/>
      <w:r>
        <w:t>Part 4 Section 3.10.1.4, cacheFields (PivotCache Fields)</w:t>
      </w:r>
      <w:bookmarkEnd w:id="1547"/>
      <w:bookmarkEnd w:id="1548"/>
      <w:r>
        <w:fldChar w:fldCharType="begin"/>
      </w:r>
      <w:r>
        <w:instrText xml:space="preserve"> XE "cacheFields (PivotCache Fields)" </w:instrText>
      </w:r>
      <w:r>
        <w:fldChar w:fldCharType="end"/>
      </w:r>
    </w:p>
    <w:p w:rsidR="00E17828" w:rsidRDefault="00716732">
      <w:pPr>
        <w:pStyle w:val="Definition-Field"/>
      </w:pPr>
      <w:r>
        <w:t xml:space="preserve">a.   </w:t>
      </w:r>
      <w:r>
        <w:rPr>
          <w:i/>
        </w:rPr>
        <w:t>The standard</w:t>
      </w:r>
      <w:r>
        <w:rPr>
          <w:i/>
        </w:rPr>
        <w:t xml:space="preserve"> states that the maxOccurs value for the cacheField child element is unbounded.</w:t>
      </w:r>
    </w:p>
    <w:p w:rsidR="00E17828" w:rsidRDefault="00716732">
      <w:pPr>
        <w:pStyle w:val="Definition-Field2"/>
      </w:pPr>
      <w:r>
        <w:t>Excel limits the occurrences of this element to 1024 when the value of the createdVersion attribute on the pivotCacheDefinition element is less than 3 and 16384 otherwise.</w:t>
      </w:r>
    </w:p>
    <w:p w:rsidR="00E17828" w:rsidRDefault="00716732">
      <w:pPr>
        <w:pStyle w:val="Definition-Field"/>
      </w:pPr>
      <w:r>
        <w:t xml:space="preserve">b.  </w:t>
      </w:r>
      <w:r>
        <w:t xml:space="preserve"> </w:t>
      </w:r>
      <w:r>
        <w:rPr>
          <w:i/>
        </w:rPr>
        <w:t>The standard states that the minOccurs value for the cacheField child element is 0.</w:t>
      </w:r>
    </w:p>
    <w:p w:rsidR="00E17828" w:rsidRDefault="00716732">
      <w:pPr>
        <w:pStyle w:val="Definition-Field2"/>
      </w:pPr>
      <w:r>
        <w:t>Excel requires an occurrence of this element for non-OLAP PivotCaches.</w:t>
      </w:r>
    </w:p>
    <w:p w:rsidR="00E17828" w:rsidRDefault="00716732">
      <w:pPr>
        <w:pStyle w:val="Heading3"/>
      </w:pPr>
      <w:bookmarkStart w:id="1549" w:name="section_274caf19e4e24e8c82deb28e84b30071"/>
      <w:bookmarkStart w:id="1550" w:name="_Toc111177648"/>
      <w:r>
        <w:lastRenderedPageBreak/>
        <w:t>Part 4 Section 3.10.1.5, cacheHierarchies (PivotCache Hierarchies)</w:t>
      </w:r>
      <w:bookmarkEnd w:id="1549"/>
      <w:bookmarkEnd w:id="1550"/>
      <w:r>
        <w:fldChar w:fldCharType="begin"/>
      </w:r>
      <w:r>
        <w:instrText xml:space="preserve"> XE "cacheHierarchies (PivotCache Hierarchies)" </w:instrText>
      </w:r>
      <w:r>
        <w:fldChar w:fldCharType="end"/>
      </w:r>
    </w:p>
    <w:p w:rsidR="00E17828" w:rsidRDefault="00716732">
      <w:pPr>
        <w:pStyle w:val="Definition-Field"/>
      </w:pPr>
      <w:r>
        <w:t xml:space="preserve">a.   </w:t>
      </w:r>
      <w:r>
        <w:rPr>
          <w:i/>
        </w:rPr>
        <w:t>The standard states that the minOccurs value for the cacheHierarchy child element is 0.</w:t>
      </w:r>
    </w:p>
    <w:p w:rsidR="00E17828" w:rsidRDefault="00716732">
      <w:pPr>
        <w:pStyle w:val="Definition-Field2"/>
      </w:pPr>
      <w:r>
        <w:t>Excel requires an occurrence of this element.</w:t>
      </w:r>
    </w:p>
    <w:p w:rsidR="00E17828" w:rsidRDefault="00716732">
      <w:pPr>
        <w:pStyle w:val="Heading3"/>
      </w:pPr>
      <w:bookmarkStart w:id="1551" w:name="section_7717377c099e4ae391bc577df2b2294d"/>
      <w:bookmarkStart w:id="1552" w:name="_Toc111177649"/>
      <w:r>
        <w:t>Part 4 Section 3.10.1.6, cacheHierarchy (PivotCache Hierarchy)</w:t>
      </w:r>
      <w:bookmarkEnd w:id="1551"/>
      <w:bookmarkEnd w:id="1552"/>
      <w:r>
        <w:fldChar w:fldCharType="begin"/>
      </w:r>
      <w:r>
        <w:instrText xml:space="preserve"> XE </w:instrText>
      </w:r>
      <w:r>
        <w:instrText xml:space="preserve">"cacheHierarchy (PivotCache Hierarchy)" </w:instrText>
      </w:r>
      <w:r>
        <w:fldChar w:fldCharType="end"/>
      </w:r>
    </w:p>
    <w:p w:rsidR="00E17828" w:rsidRDefault="00716732">
      <w:pPr>
        <w:pStyle w:val="Definition-Field"/>
      </w:pPr>
      <w:r>
        <w:t xml:space="preserve">a.   </w:t>
      </w:r>
      <w:r>
        <w:rPr>
          <w:i/>
        </w:rPr>
        <w:t>The standard does not limit the length of the value of the uniqueName attribute.</w:t>
      </w:r>
    </w:p>
    <w:p w:rsidR="00E17828" w:rsidRDefault="00716732">
      <w:pPr>
        <w:pStyle w:val="Definition-Field2"/>
      </w:pPr>
      <w:r>
        <w:t>Excel restricts the value of this attribute to be at least 1 and at most 255 characters when the createdVersion attribute on th</w:t>
      </w:r>
      <w:r>
        <w:t>e pivotCacheDefinition element is less than 3 and 32767 characters otherwise.</w:t>
      </w:r>
    </w:p>
    <w:p w:rsidR="00E17828" w:rsidRDefault="00716732">
      <w:pPr>
        <w:pStyle w:val="Definition-Field"/>
      </w:pPr>
      <w:r>
        <w:t xml:space="preserve">b.   </w:t>
      </w:r>
      <w:r>
        <w:rPr>
          <w:i/>
        </w:rPr>
        <w:t>The standard does not limit the length of the value of the caption attribute.</w:t>
      </w:r>
    </w:p>
    <w:p w:rsidR="00E17828" w:rsidRDefault="00716732">
      <w:pPr>
        <w:pStyle w:val="Definition-Field2"/>
      </w:pPr>
      <w:r>
        <w:t>Excel restricts the value of this attribute to be at least 1 and at most 255 characters when the createdVersion attribute on the pivotCacheDefinition element is less than 3 and 32767 characters otherwise.</w:t>
      </w:r>
    </w:p>
    <w:p w:rsidR="00E17828" w:rsidRDefault="00716732">
      <w:pPr>
        <w:pStyle w:val="Definition-Field"/>
      </w:pPr>
      <w:r>
        <w:t xml:space="preserve">c.   </w:t>
      </w:r>
      <w:r>
        <w:rPr>
          <w:i/>
        </w:rPr>
        <w:t>The standard states that the caption attribute</w:t>
      </w:r>
      <w:r>
        <w:rPr>
          <w:i/>
        </w:rPr>
        <w:t xml:space="preserve"> is optional.</w:t>
      </w:r>
    </w:p>
    <w:p w:rsidR="00E17828" w:rsidRDefault="00716732">
      <w:pPr>
        <w:pStyle w:val="Definition-Field2"/>
      </w:pPr>
      <w:r>
        <w:t>Excel requires this attribute.</w:t>
      </w:r>
    </w:p>
    <w:p w:rsidR="00E17828" w:rsidRDefault="00716732">
      <w:pPr>
        <w:pStyle w:val="Definition-Field"/>
      </w:pPr>
      <w:r>
        <w:t xml:space="preserve">d.   </w:t>
      </w:r>
      <w:r>
        <w:rPr>
          <w:i/>
        </w:rPr>
        <w:t>The standard does not limit the length of the value of the defaultMemberUniqueName attribute.</w:t>
      </w:r>
    </w:p>
    <w:p w:rsidR="00E17828" w:rsidRDefault="00716732">
      <w:pPr>
        <w:pStyle w:val="Definition-Field2"/>
      </w:pPr>
      <w:r>
        <w:t>Excel restricts the value of this attribute to be at most 255 characters when the createdVersion attribute on th</w:t>
      </w:r>
      <w:r>
        <w:t>e pivotCacheDefinition element is less than 3 and 32767 characters otherwise.</w:t>
      </w:r>
    </w:p>
    <w:p w:rsidR="00E17828" w:rsidRDefault="00716732">
      <w:pPr>
        <w:pStyle w:val="Definition-Field"/>
      </w:pPr>
      <w:r>
        <w:t xml:space="preserve">e.   </w:t>
      </w:r>
      <w:r>
        <w:rPr>
          <w:i/>
        </w:rPr>
        <w:t>The standard does not limit the length of the value of the allUniqueName attribute.</w:t>
      </w:r>
    </w:p>
    <w:p w:rsidR="00E17828" w:rsidRDefault="00716732">
      <w:pPr>
        <w:pStyle w:val="Definition-Field2"/>
      </w:pPr>
      <w:r>
        <w:t>Excel restricts the value of this attribute to be at most 255 characters when the created</w:t>
      </w:r>
      <w:r>
        <w:t>Version attribute on the pivotCacheDefinition element is less than 3 and 32767 characters otherwise.</w:t>
      </w:r>
    </w:p>
    <w:p w:rsidR="00E17828" w:rsidRDefault="00716732">
      <w:pPr>
        <w:pStyle w:val="Definition-Field"/>
      </w:pPr>
      <w:r>
        <w:t xml:space="preserve">f.   </w:t>
      </w:r>
      <w:r>
        <w:rPr>
          <w:i/>
        </w:rPr>
        <w:t>The standard does not limit the length of the value of the allCaption attribute.</w:t>
      </w:r>
    </w:p>
    <w:p w:rsidR="00E17828" w:rsidRDefault="00716732">
      <w:pPr>
        <w:pStyle w:val="Definition-Field2"/>
      </w:pPr>
      <w:r>
        <w:t>Excel restricts the value of this attribute to be at most 255 charact</w:t>
      </w:r>
      <w:r>
        <w:t>ers when the createdVersion attribute on the pivotCacheDefinition element is less than 3 and 32767 characters otherwise.</w:t>
      </w:r>
    </w:p>
    <w:p w:rsidR="00E17828" w:rsidRDefault="00716732">
      <w:pPr>
        <w:pStyle w:val="Definition-Field"/>
      </w:pPr>
      <w:r>
        <w:t xml:space="preserve">g.   </w:t>
      </w:r>
      <w:r>
        <w:rPr>
          <w:i/>
        </w:rPr>
        <w:t>The standard does not limit the length of the value of the dimensionUniqueName attribute.</w:t>
      </w:r>
    </w:p>
    <w:p w:rsidR="00E17828" w:rsidRDefault="00716732">
      <w:pPr>
        <w:pStyle w:val="Definition-Field2"/>
      </w:pPr>
      <w:r>
        <w:t>Excel restricts the value of this attrib</w:t>
      </w:r>
      <w:r>
        <w:t>ute to be at least 1 and at most 255 characters when the createdVersion attribute on the pivotCacheDefinition element is less than 3 and 32767 characters otherwise.</w:t>
      </w:r>
    </w:p>
    <w:p w:rsidR="00E17828" w:rsidRDefault="00716732">
      <w:pPr>
        <w:pStyle w:val="Definition-Field"/>
      </w:pPr>
      <w:r>
        <w:t xml:space="preserve">h.   </w:t>
      </w:r>
      <w:r>
        <w:rPr>
          <w:i/>
        </w:rPr>
        <w:t>The standard does not limit the length of the value of the displayFolder attribute.</w:t>
      </w:r>
    </w:p>
    <w:p w:rsidR="00E17828" w:rsidRDefault="00716732">
      <w:pPr>
        <w:pStyle w:val="Definition-Field2"/>
      </w:pPr>
      <w:r>
        <w:t>Ex</w:t>
      </w:r>
      <w:r>
        <w:t>cel restricts the value of this attribute to be at most 65535 characters.</w:t>
      </w:r>
    </w:p>
    <w:p w:rsidR="00E17828" w:rsidRDefault="00716732">
      <w:pPr>
        <w:pStyle w:val="Definition-Field"/>
      </w:pPr>
      <w:r>
        <w:t xml:space="preserve">i.   </w:t>
      </w:r>
      <w:r>
        <w:rPr>
          <w:i/>
        </w:rPr>
        <w:t>The standard does not limit the length of the value of the measureGroup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j.   </w:t>
      </w:r>
      <w:r>
        <w:rPr>
          <w:i/>
        </w:rPr>
        <w:t xml:space="preserve">The standard </w:t>
      </w:r>
      <w:r>
        <w:rPr>
          <w:i/>
        </w:rPr>
        <w:t>states that on and off are valid values of the attribute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k.   </w:t>
      </w:r>
      <w:r>
        <w:rPr>
          <w:i/>
        </w:rPr>
        <w:t>The standard states that on and off are valid values of the</w:t>
      </w:r>
      <w:r>
        <w:rPr>
          <w:i/>
        </w:rPr>
        <w:t xml:space="preserve"> hidden attribute.</w:t>
      </w:r>
    </w:p>
    <w:p w:rsidR="00E17828" w:rsidRDefault="00716732">
      <w:pPr>
        <w:pStyle w:val="Definition-Field2"/>
      </w:pPr>
      <w:r>
        <w:t>Excel does not allow these values on this attribute.</w:t>
      </w:r>
    </w:p>
    <w:p w:rsidR="00E17828" w:rsidRDefault="00716732">
      <w:pPr>
        <w:pStyle w:val="Definition-Field2"/>
      </w:pPr>
      <w:r>
        <w:lastRenderedPageBreak/>
        <w:t>This note applies to the following products: 2007, 2007 SP1, 2007 SP2.</w:t>
      </w:r>
    </w:p>
    <w:p w:rsidR="00E17828" w:rsidRDefault="00716732">
      <w:pPr>
        <w:pStyle w:val="Definition-Field"/>
      </w:pPr>
      <w:r>
        <w:t xml:space="preserve">l.   </w:t>
      </w:r>
      <w:r>
        <w:rPr>
          <w:i/>
        </w:rPr>
        <w:t>The standard states that on and off are valid values of the keyAttribute attribute.</w:t>
      </w:r>
    </w:p>
    <w:p w:rsidR="00E17828" w:rsidRDefault="00716732">
      <w:pPr>
        <w:pStyle w:val="Definition-Field2"/>
      </w:pPr>
      <w:r>
        <w:t>Excel does not allow the</w:t>
      </w:r>
      <w:r>
        <w:t>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m.   </w:t>
      </w:r>
      <w:r>
        <w:rPr>
          <w:i/>
        </w:rPr>
        <w:t>The standard states that on and off are valid values of the measure attribute.</w:t>
      </w:r>
    </w:p>
    <w:p w:rsidR="00E17828" w:rsidRDefault="00716732">
      <w:pPr>
        <w:pStyle w:val="Definition-Field2"/>
      </w:pPr>
      <w:r>
        <w:t>Excel does not allow these values on this attribute.</w:t>
      </w:r>
    </w:p>
    <w:p w:rsidR="00E17828" w:rsidRDefault="00716732">
      <w:pPr>
        <w:pStyle w:val="Definition-Field2"/>
      </w:pPr>
      <w:r>
        <w:t>This note applies t</w:t>
      </w:r>
      <w:r>
        <w:t>o the following products: 2007, 2007 SP1, 2007 SP2.</w:t>
      </w:r>
    </w:p>
    <w:p w:rsidR="00E17828" w:rsidRDefault="00716732">
      <w:pPr>
        <w:pStyle w:val="Definition-Field"/>
      </w:pPr>
      <w:r>
        <w:t xml:space="preserve">n.   </w:t>
      </w:r>
      <w:r>
        <w:rPr>
          <w:i/>
        </w:rPr>
        <w:t>The standard states that on and off are valid values of the measures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o.   </w:t>
      </w:r>
      <w:r>
        <w:rPr>
          <w:i/>
        </w:rPr>
        <w:t>The standard states that on and off are valid values of the oneField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p.   </w:t>
      </w:r>
      <w:r>
        <w:rPr>
          <w:i/>
        </w:rPr>
        <w:t>The standard states that on and off are valid values of the set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w:t>
      </w:r>
      <w:r>
        <w:t>007 SP1, 2007 SP2.</w:t>
      </w:r>
    </w:p>
    <w:p w:rsidR="00E17828" w:rsidRDefault="00716732">
      <w:pPr>
        <w:pStyle w:val="Definition-Field"/>
      </w:pPr>
      <w:r>
        <w:t xml:space="preserve">q.   </w:t>
      </w:r>
      <w:r>
        <w:rPr>
          <w:i/>
        </w:rPr>
        <w:t>The standard states that on and off are valid values of the time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r.   </w:t>
      </w:r>
      <w:r>
        <w:rPr>
          <w:i/>
        </w:rPr>
        <w:t>The standard states that on</w:t>
      </w:r>
      <w:r>
        <w:rPr>
          <w:i/>
        </w:rPr>
        <w:t xml:space="preserve"> and off are valid values of the unbalanced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s.   </w:t>
      </w:r>
      <w:r>
        <w:rPr>
          <w:i/>
        </w:rPr>
        <w:t>The standard states that on and off are valid values of the unbalancedGr</w:t>
      </w:r>
      <w:r>
        <w:rPr>
          <w:i/>
        </w:rPr>
        <w:t>oup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t.   </w:t>
      </w:r>
      <w:r>
        <w:rPr>
          <w:i/>
        </w:rPr>
        <w:t>The standard does not place any restrictions on the value for the parentSet attribute.</w:t>
      </w:r>
    </w:p>
    <w:p w:rsidR="00E17828" w:rsidRDefault="00716732">
      <w:pPr>
        <w:pStyle w:val="Definition-Field2"/>
      </w:pPr>
      <w:r>
        <w:t xml:space="preserve">In Excel, the value must </w:t>
      </w:r>
      <w:r>
        <w:t>be less than the number of cacheHierarchy elements in cacheHierarchies collection.</w:t>
      </w:r>
    </w:p>
    <w:p w:rsidR="00E17828" w:rsidRDefault="00716732">
      <w:pPr>
        <w:pStyle w:val="Definition-Field"/>
      </w:pPr>
      <w:r>
        <w:t xml:space="preserve">u.   </w:t>
      </w:r>
      <w:r>
        <w:rPr>
          <w:i/>
        </w:rPr>
        <w:t>The standard does not state value restrictions for the iconSet attribute.</w:t>
      </w:r>
    </w:p>
    <w:p w:rsidR="00E17828" w:rsidRDefault="00716732">
      <w:pPr>
        <w:pStyle w:val="Definition-Field2"/>
      </w:pPr>
      <w:r>
        <w:t>Excel requires that the iconSet attribute be between 0 and 11.</w:t>
      </w:r>
    </w:p>
    <w:p w:rsidR="00E17828" w:rsidRDefault="00716732">
      <w:pPr>
        <w:pStyle w:val="Definition-Field"/>
      </w:pPr>
      <w:r>
        <w:t xml:space="preserve">v.   </w:t>
      </w:r>
      <w:r>
        <w:rPr>
          <w:i/>
        </w:rPr>
        <w:t>The standard does not plac</w:t>
      </w:r>
      <w:r>
        <w:rPr>
          <w:i/>
        </w:rPr>
        <w:t>e any restrictions on the value for the set attribute.</w:t>
      </w:r>
    </w:p>
    <w:p w:rsidR="00E17828" w:rsidRDefault="00716732">
      <w:pPr>
        <w:pStyle w:val="Definition-Field2"/>
      </w:pPr>
      <w:r>
        <w:t>In Excel, the values for the measure attribute and the set attribute cannot both be 1.</w:t>
      </w:r>
    </w:p>
    <w:p w:rsidR="00E17828" w:rsidRDefault="00716732">
      <w:pPr>
        <w:pStyle w:val="Definition-Field"/>
      </w:pPr>
      <w:r>
        <w:lastRenderedPageBreak/>
        <w:t xml:space="preserve">w.   </w:t>
      </w:r>
      <w:r>
        <w:rPr>
          <w:i/>
        </w:rPr>
        <w:t>The standard does not place any restrictions on the value for the measure attribute.</w:t>
      </w:r>
    </w:p>
    <w:p w:rsidR="00E17828" w:rsidRDefault="00716732">
      <w:pPr>
        <w:pStyle w:val="Definition-Field2"/>
      </w:pPr>
      <w:r>
        <w:t>In Excel, the values for</w:t>
      </w:r>
      <w:r>
        <w:t xml:space="preserve"> the measure attribute and the set attribute cannot both be 1.</w:t>
      </w:r>
    </w:p>
    <w:p w:rsidR="00E17828" w:rsidRDefault="00716732">
      <w:pPr>
        <w:pStyle w:val="Definition-Field"/>
      </w:pPr>
      <w:r>
        <w:t xml:space="preserve">x.   </w:t>
      </w:r>
      <w:r>
        <w:rPr>
          <w:i/>
        </w:rPr>
        <w:t>The standard does not specify the relationship between the dimensionUniqueName attribute and dimension item in the dimensions collection.</w:t>
      </w:r>
    </w:p>
    <w:p w:rsidR="00E17828" w:rsidRDefault="00716732">
      <w:pPr>
        <w:pStyle w:val="Definition-Field2"/>
      </w:pPr>
      <w:r>
        <w:t>Excel requires that the dimensionUniqueName attrib</w:t>
      </w:r>
      <w:r>
        <w:t>ute match the uniqueName attribute of an item in the dimensions collection and must be present if the set attribute equals 0, measure=0, and hidden=0.</w:t>
      </w:r>
    </w:p>
    <w:p w:rsidR="00E17828" w:rsidRDefault="00716732">
      <w:pPr>
        <w:pStyle w:val="Definition-Field"/>
      </w:pPr>
      <w:r>
        <w:t xml:space="preserve">y.   </w:t>
      </w:r>
      <w:r>
        <w:rPr>
          <w:i/>
        </w:rPr>
        <w:t>The standard states that the oneField attribute, when true, indicates this hierarchy is associated w</w:t>
      </w:r>
      <w:r>
        <w:rPr>
          <w:i/>
        </w:rPr>
        <w:t>ith only one field.</w:t>
      </w:r>
    </w:p>
    <w:p w:rsidR="00E17828" w:rsidRDefault="00716732">
      <w:pPr>
        <w:pStyle w:val="Definition-Field2"/>
      </w:pPr>
      <w:r>
        <w:t>Excel requires that the oneField attribute be written out when the fieldsUsage collection contains one item.</w:t>
      </w:r>
    </w:p>
    <w:p w:rsidR="00E17828" w:rsidRDefault="00716732">
      <w:pPr>
        <w:pStyle w:val="Definition-Field"/>
      </w:pPr>
      <w:r>
        <w:t xml:space="preserve">z.   </w:t>
      </w:r>
      <w:r>
        <w:rPr>
          <w:i/>
        </w:rPr>
        <w:t>The standard does not specify any dependencies between the measure attribute value and dimensions collection.</w:t>
      </w:r>
    </w:p>
    <w:p w:rsidR="00E17828" w:rsidRDefault="00716732">
      <w:pPr>
        <w:pStyle w:val="Definition-Field2"/>
      </w:pPr>
      <w:r>
        <w:t>In Excel, if the measure attribute equals 0, the matching dimension shall not have measure=1; if the measure attribute equals 1, there shall be at least one dimension with measure=1 if dimensions collection present.</w:t>
      </w:r>
    </w:p>
    <w:p w:rsidR="00E17828" w:rsidRDefault="00716732">
      <w:pPr>
        <w:pStyle w:val="Heading3"/>
      </w:pPr>
      <w:bookmarkStart w:id="1553" w:name="section_f00136851bf841e8a238ef39a881bfdc"/>
      <w:bookmarkStart w:id="1554" w:name="_Toc111177650"/>
      <w:r>
        <w:t>Part 4 Section 3.10.1.7, cacheSource (Pi</w:t>
      </w:r>
      <w:r>
        <w:t>votCache Source Description)</w:t>
      </w:r>
      <w:bookmarkEnd w:id="1553"/>
      <w:bookmarkEnd w:id="1554"/>
      <w:r>
        <w:fldChar w:fldCharType="begin"/>
      </w:r>
      <w:r>
        <w:instrText xml:space="preserve"> XE "cacheSource (PivotCache Source Description)" </w:instrText>
      </w:r>
      <w:r>
        <w:fldChar w:fldCharType="end"/>
      </w:r>
    </w:p>
    <w:p w:rsidR="00E17828" w:rsidRDefault="00716732">
      <w:pPr>
        <w:pStyle w:val="Definition-Field"/>
      </w:pPr>
      <w:r>
        <w:t xml:space="preserve">a.   </w:t>
      </w:r>
      <w:r>
        <w:rPr>
          <w:i/>
        </w:rPr>
        <w:t>The standard says that data source information is retrieved with the connectionId attribute.</w:t>
      </w:r>
    </w:p>
    <w:p w:rsidR="00E17828" w:rsidRDefault="00716732">
      <w:pPr>
        <w:pStyle w:val="Definition-Field2"/>
      </w:pPr>
      <w:r>
        <w:t>Office only uses the connectionId attribute for external data sources.</w:t>
      </w:r>
    </w:p>
    <w:p w:rsidR="00E17828" w:rsidRDefault="00716732">
      <w:pPr>
        <w:pStyle w:val="Definition-Field"/>
      </w:pPr>
      <w:r>
        <w:t xml:space="preserve">b.   </w:t>
      </w:r>
      <w:r>
        <w:rPr>
          <w:i/>
        </w:rPr>
        <w:t>T</w:t>
      </w:r>
      <w:r>
        <w:rPr>
          <w:i/>
        </w:rPr>
        <w:t>he standard states that the connectionId attribute is the index to the workbook connection.</w:t>
      </w:r>
    </w:p>
    <w:p w:rsidR="00E17828" w:rsidRDefault="00716732">
      <w:pPr>
        <w:pStyle w:val="Definition-Field2"/>
      </w:pPr>
      <w:r>
        <w:t>Office requires that the connectionId attribute be the unique ID of the workbook connection.</w:t>
      </w:r>
    </w:p>
    <w:p w:rsidR="00E17828" w:rsidRDefault="00716732">
      <w:pPr>
        <w:pStyle w:val="Definition-Field"/>
      </w:pPr>
      <w:r>
        <w:t xml:space="preserve">c.   </w:t>
      </w:r>
      <w:r>
        <w:rPr>
          <w:i/>
        </w:rPr>
        <w:t xml:space="preserve">The standard does not place any restrictions on the value for the </w:t>
      </w:r>
      <w:r>
        <w:rPr>
          <w:i/>
        </w:rPr>
        <w:t>connectionId attribute.</w:t>
      </w:r>
    </w:p>
    <w:p w:rsidR="00E17828" w:rsidRDefault="00716732">
      <w:r>
        <w:t xml:space="preserve">In Office, the connectionId attribute specifies the unique identifier of the workbook connection. When the cache type is set to External, this value shall be greater than 0 and shall be equal to </w:t>
      </w:r>
      <w:r>
        <w:rPr>
          <w:b/>
        </w:rPr>
        <w:t>id</w:t>
      </w:r>
      <w:r>
        <w:t xml:space="preserve"> in one of the </w:t>
      </w:r>
      <w:r>
        <w:rPr>
          <w:b/>
        </w:rPr>
        <w:t>connection</w:t>
      </w:r>
      <w:r>
        <w:t xml:space="preserve"> elements.</w:t>
      </w:r>
      <w:r>
        <w:t xml:space="preserve"> </w:t>
      </w:r>
    </w:p>
    <w:p w:rsidR="00E17828" w:rsidRDefault="00716732">
      <w:pPr>
        <w:pStyle w:val="Definition-Field"/>
      </w:pPr>
      <w:r>
        <w:t xml:space="preserve">d.   </w:t>
      </w:r>
      <w:r>
        <w:rPr>
          <w:i/>
        </w:rPr>
        <w:t>The standard does not define any required schema based on the value of the type attribute.</w:t>
      </w:r>
    </w:p>
    <w:p w:rsidR="00E17828" w:rsidRDefault="00716732">
      <w:pPr>
        <w:pStyle w:val="Definition-Field2"/>
      </w:pPr>
      <w:r>
        <w:t>Office requires that if this value is worksheet, a child element worksheetSource shall be present. If this value is consolidation, a child element consolidati</w:t>
      </w:r>
      <w:r>
        <w:t>on shall be present.</w:t>
      </w:r>
    </w:p>
    <w:p w:rsidR="00E17828" w:rsidRDefault="00716732">
      <w:pPr>
        <w:pStyle w:val="Heading3"/>
      </w:pPr>
      <w:bookmarkStart w:id="1555" w:name="section_118d5e793427498781569d2cd8394664"/>
      <w:bookmarkStart w:id="1556" w:name="_Toc111177651"/>
      <w:r>
        <w:t>Part 4 Section 3.10.1.8, calculatedItem (Calculated Item)</w:t>
      </w:r>
      <w:bookmarkEnd w:id="1555"/>
      <w:bookmarkEnd w:id="1556"/>
      <w:r>
        <w:fldChar w:fldCharType="begin"/>
      </w:r>
      <w:r>
        <w:instrText xml:space="preserve"> XE "calculatedItem (Calculated Item)" </w:instrText>
      </w:r>
      <w:r>
        <w:fldChar w:fldCharType="end"/>
      </w:r>
    </w:p>
    <w:p w:rsidR="00E17828" w:rsidRDefault="00716732">
      <w:pPr>
        <w:pStyle w:val="Definition-Field"/>
      </w:pPr>
      <w:r>
        <w:t xml:space="preserve">a.   </w:t>
      </w:r>
      <w:r>
        <w:rPr>
          <w:i/>
        </w:rPr>
        <w:t>The standard does not define restrictions on the value of the field attribute.</w:t>
      </w:r>
    </w:p>
    <w:p w:rsidR="00E17828" w:rsidRDefault="00716732">
      <w:pPr>
        <w:pStyle w:val="Definition-Field2"/>
      </w:pPr>
      <w:r>
        <w:t>Office requires that the max value of the field attribute be less than the count of cacheField elements.</w:t>
      </w:r>
    </w:p>
    <w:p w:rsidR="00E17828" w:rsidRDefault="00716732">
      <w:pPr>
        <w:pStyle w:val="Definition-Field"/>
      </w:pPr>
      <w:r>
        <w:t xml:space="preserve">b.   </w:t>
      </w:r>
      <w:r>
        <w:rPr>
          <w:i/>
        </w:rPr>
        <w:t>The standard does not specify usage of child pivotArea element.</w:t>
      </w:r>
    </w:p>
    <w:p w:rsidR="00E17828" w:rsidRDefault="00716732">
      <w:pPr>
        <w:pStyle w:val="Definition-Field2"/>
      </w:pPr>
      <w:r>
        <w:t>In Office, pivotArea child element is used to specify cells to which the formula a</w:t>
      </w:r>
      <w:r>
        <w:t>ttributes apply.</w:t>
      </w:r>
    </w:p>
    <w:p w:rsidR="00E17828" w:rsidRDefault="00716732">
      <w:pPr>
        <w:pStyle w:val="Definition-Field"/>
      </w:pPr>
      <w:r>
        <w:t xml:space="preserve">c.   </w:t>
      </w:r>
      <w:r>
        <w:rPr>
          <w:i/>
        </w:rPr>
        <w:t>The standard does not place any restrictions on the value for the formula attribute.</w:t>
      </w:r>
    </w:p>
    <w:p w:rsidR="00E17828" w:rsidRDefault="00716732">
      <w:pPr>
        <w:pStyle w:val="Definition-Field2"/>
      </w:pPr>
      <w:r>
        <w:t>Office restricts the value of the formula attribute to be a Calculated Item Formula, as defined in Formulas ("</w:t>
      </w:r>
      <w:hyperlink r:id="rId148">
        <w:r>
          <w:rPr>
            <w:rStyle w:val="Hyperlink"/>
          </w:rPr>
          <w:t>[ECMA-376]</w:t>
        </w:r>
      </w:hyperlink>
      <w:r>
        <w:t xml:space="preserve"> Part 4 §3.17; Formulas").</w:t>
      </w:r>
    </w:p>
    <w:p w:rsidR="00E17828" w:rsidRDefault="00716732">
      <w:pPr>
        <w:pStyle w:val="Definition-Field"/>
      </w:pPr>
      <w:r>
        <w:lastRenderedPageBreak/>
        <w:t xml:space="preserve">d.   </w:t>
      </w:r>
      <w:r>
        <w:rPr>
          <w:i/>
        </w:rPr>
        <w:t>The standard specifies that the field attribute indicates an index of the pivotField with which this calculated item is associated.</w:t>
      </w:r>
    </w:p>
    <w:p w:rsidR="00E17828" w:rsidRDefault="00716732">
      <w:pPr>
        <w:pStyle w:val="Definition-Field2"/>
      </w:pPr>
      <w:r>
        <w:t>Office interprets the field attribute to specify an ind</w:t>
      </w:r>
      <w:r>
        <w:t>ex of the cacheField with which this calculated item is associated.</w:t>
      </w:r>
    </w:p>
    <w:p w:rsidR="00E17828" w:rsidRDefault="00716732">
      <w:pPr>
        <w:pStyle w:val="Heading3"/>
      </w:pPr>
      <w:bookmarkStart w:id="1557" w:name="section_b17a17caab164f15b6f7b8f58110a7bb"/>
      <w:bookmarkStart w:id="1558" w:name="_Toc111177652"/>
      <w:r>
        <w:t>Part 4 Section 3.10.1.10, calculatedMember (Calculated Member)</w:t>
      </w:r>
      <w:bookmarkEnd w:id="1557"/>
      <w:bookmarkEnd w:id="1558"/>
      <w:r>
        <w:fldChar w:fldCharType="begin"/>
      </w:r>
      <w:r>
        <w:instrText xml:space="preserve"> XE "calculatedMember (Calculated Member)" </w:instrText>
      </w:r>
      <w:r>
        <w:fldChar w:fldCharType="end"/>
      </w:r>
    </w:p>
    <w:p w:rsidR="00E17828" w:rsidRDefault="00716732">
      <w:pPr>
        <w:pStyle w:val="Definition-Field"/>
      </w:pPr>
      <w:r>
        <w:t xml:space="preserve">a.   </w:t>
      </w:r>
      <w:r>
        <w:rPr>
          <w:i/>
        </w:rPr>
        <w:t>The standard discusses calculatedMember in the context of calculated OLAP h</w:t>
      </w:r>
      <w:r>
        <w:rPr>
          <w:i/>
        </w:rPr>
        <w:t>ierarchies only.</w:t>
      </w:r>
    </w:p>
    <w:p w:rsidR="00E17828" w:rsidRDefault="00716732">
      <w:pPr>
        <w:pStyle w:val="Definition-Field2"/>
      </w:pPr>
      <w:r>
        <w:t>In Office, the calculatedMember element can also be used to represent a named set.</w:t>
      </w:r>
    </w:p>
    <w:p w:rsidR="00E17828" w:rsidRDefault="00716732">
      <w:pPr>
        <w:pStyle w:val="Definition-Field"/>
      </w:pPr>
      <w:r>
        <w:t xml:space="preserve">b.   </w:t>
      </w:r>
      <w:r>
        <w:rPr>
          <w:i/>
        </w:rPr>
        <w:t>The standard does not have a length restriction for the name attribute.</w:t>
      </w:r>
    </w:p>
    <w:p w:rsidR="00E17828" w:rsidRDefault="00716732">
      <w:pPr>
        <w:pStyle w:val="Definition-Field2"/>
      </w:pPr>
      <w:r>
        <w:t>Office limits the name attribute to being non-empty and less than 64000 charact</w:t>
      </w:r>
      <w:r>
        <w:t>ers.</w:t>
      </w:r>
    </w:p>
    <w:p w:rsidR="00E17828" w:rsidRDefault="00716732">
      <w:pPr>
        <w:pStyle w:val="Definition-Field"/>
      </w:pPr>
      <w:r>
        <w:t xml:space="preserve">c.   </w:t>
      </w:r>
      <w:r>
        <w:rPr>
          <w:i/>
        </w:rPr>
        <w:t>The standard does not specify a length restriction for the mdx attribute.</w:t>
      </w:r>
    </w:p>
    <w:p w:rsidR="00E17828" w:rsidRDefault="00716732">
      <w:pPr>
        <w:pStyle w:val="Definition-Field2"/>
      </w:pPr>
      <w:r>
        <w:t>Office  limits the mdx attribute to being non-empty; if the createdVersion attribute of the pivotCacheDefinition is less than 3, the mdx attribute max length is less than 2</w:t>
      </w:r>
      <w:r>
        <w:t>049, otherwise it is 32767.</w:t>
      </w:r>
    </w:p>
    <w:p w:rsidR="00E17828" w:rsidRDefault="00716732">
      <w:pPr>
        <w:pStyle w:val="Definition-Field"/>
      </w:pPr>
      <w:r>
        <w:t xml:space="preserve">d.   </w:t>
      </w:r>
      <w:r>
        <w:rPr>
          <w:i/>
        </w:rPr>
        <w:t>The standard states that on and off are valid values of the set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The standard states that calculated items cannot be added.</w:t>
      </w:r>
    </w:p>
    <w:p w:rsidR="00E17828" w:rsidRDefault="00716732">
      <w:pPr>
        <w:pStyle w:val="Definition-Field2"/>
      </w:pPr>
      <w:r>
        <w:t>Office does allow the addition of calculated items.</w:t>
      </w:r>
    </w:p>
    <w:p w:rsidR="00E17828" w:rsidRDefault="00716732">
      <w:pPr>
        <w:pStyle w:val="Definition-Field"/>
      </w:pPr>
      <w:r>
        <w:t xml:space="preserve">f.   </w:t>
      </w:r>
      <w:r>
        <w:rPr>
          <w:i/>
        </w:rPr>
        <w:t>The standard does not limit the length of the value of the memberName attribute.</w:t>
      </w:r>
    </w:p>
    <w:p w:rsidR="00E17828" w:rsidRDefault="00716732">
      <w:pPr>
        <w:pStyle w:val="Definition-Field2"/>
      </w:pPr>
      <w:r>
        <w:t xml:space="preserve">Excel restricts the value of this attribute to be at least </w:t>
      </w:r>
      <w:r>
        <w:t>1 and at most 65535 characters.</w:t>
      </w:r>
    </w:p>
    <w:p w:rsidR="00E17828" w:rsidRDefault="00716732">
      <w:pPr>
        <w:pStyle w:val="Definition-Field"/>
      </w:pPr>
      <w:r>
        <w:t xml:space="preserve">g.   </w:t>
      </w:r>
      <w:r>
        <w:rPr>
          <w:i/>
        </w:rPr>
        <w:t>The standard does not limit the length of the value of the hierarchy attribute.</w:t>
      </w:r>
    </w:p>
    <w:p w:rsidR="00E17828" w:rsidRDefault="00716732">
      <w:pPr>
        <w:pStyle w:val="Definition-Field2"/>
      </w:pPr>
      <w:r>
        <w:t>Excel restricts the value of this attribute to be at least 1 and at most 65535 characters.</w:t>
      </w:r>
    </w:p>
    <w:p w:rsidR="00E17828" w:rsidRDefault="00716732">
      <w:pPr>
        <w:pStyle w:val="Definition-Field"/>
      </w:pPr>
      <w:r>
        <w:t xml:space="preserve">h.   </w:t>
      </w:r>
      <w:r>
        <w:rPr>
          <w:i/>
        </w:rPr>
        <w:t>The standard does not limit the length of t</w:t>
      </w:r>
      <w:r>
        <w:rPr>
          <w:i/>
        </w:rPr>
        <w:t>he value of the parent attribute.</w:t>
      </w:r>
    </w:p>
    <w:p w:rsidR="00E17828" w:rsidRDefault="00716732">
      <w:pPr>
        <w:pStyle w:val="Definition-Field2"/>
      </w:pPr>
      <w:r>
        <w:t>Excel restricts the value of this attribute to be at least 1 and at most 65535 characters.</w:t>
      </w:r>
    </w:p>
    <w:p w:rsidR="00E17828" w:rsidRDefault="00716732">
      <w:pPr>
        <w:pStyle w:val="Definition-Field"/>
      </w:pPr>
      <w:r>
        <w:t xml:space="preserve">i.   </w:t>
      </w:r>
      <w:r>
        <w:rPr>
          <w:i/>
        </w:rPr>
        <w:t>The standard does not specify a dependency of the memberName attribute on the set attribute.</w:t>
      </w:r>
    </w:p>
    <w:p w:rsidR="00E17828" w:rsidRDefault="00716732">
      <w:pPr>
        <w:pStyle w:val="Definition-Field2"/>
      </w:pPr>
      <w:r>
        <w:t>Office requires that the memberNa</w:t>
      </w:r>
      <w:r>
        <w:t>me attribute shall be specified if the set attribute equals 0; it shall not be specified if the set attribute equals 1.</w:t>
      </w:r>
    </w:p>
    <w:p w:rsidR="00E17828" w:rsidRDefault="00716732">
      <w:pPr>
        <w:pStyle w:val="Definition-Field"/>
      </w:pPr>
      <w:r>
        <w:t xml:space="preserve">j.   </w:t>
      </w:r>
      <w:r>
        <w:rPr>
          <w:i/>
        </w:rPr>
        <w:t>The standard does not specify a dependency of the hierarchy attribute on the set attribute.</w:t>
      </w:r>
    </w:p>
    <w:p w:rsidR="00E17828" w:rsidRDefault="00716732">
      <w:pPr>
        <w:pStyle w:val="Definition-Field2"/>
      </w:pPr>
      <w:r>
        <w:t>Office requires that the hierarchy attr</w:t>
      </w:r>
      <w:r>
        <w:t>ibute shall be specified if the set attribute equals 0; it shall not be specified if the set attribute equals 1.</w:t>
      </w:r>
    </w:p>
    <w:p w:rsidR="00E17828" w:rsidRDefault="00716732">
      <w:pPr>
        <w:pStyle w:val="Definition-Field"/>
      </w:pPr>
      <w:r>
        <w:t xml:space="preserve">k.   </w:t>
      </w:r>
      <w:r>
        <w:rPr>
          <w:i/>
        </w:rPr>
        <w:t>The standard does not specify a dependency between the parent attribute and the set attribute.</w:t>
      </w:r>
    </w:p>
    <w:p w:rsidR="00E17828" w:rsidRDefault="00716732">
      <w:pPr>
        <w:pStyle w:val="Definition-Field2"/>
      </w:pPr>
      <w:r>
        <w:t>Office requires that the parent attribute s</w:t>
      </w:r>
      <w:r>
        <w:t>hall not be specified if the set attribute equals 1.</w:t>
      </w:r>
    </w:p>
    <w:p w:rsidR="00E17828" w:rsidRDefault="00716732">
      <w:pPr>
        <w:pStyle w:val="Heading3"/>
      </w:pPr>
      <w:bookmarkStart w:id="1559" w:name="section_d8a9f231685a491e8b179cd21bfbca51"/>
      <w:bookmarkStart w:id="1560" w:name="_Toc111177653"/>
      <w:r>
        <w:lastRenderedPageBreak/>
        <w:t>Part 4 Section 3.10.1.12, chartFormat (PivotChart Format)</w:t>
      </w:r>
      <w:bookmarkEnd w:id="1559"/>
      <w:bookmarkEnd w:id="1560"/>
      <w:r>
        <w:fldChar w:fldCharType="begin"/>
      </w:r>
      <w:r>
        <w:instrText xml:space="preserve"> XE "chartFormat (PivotChart Format)" </w:instrText>
      </w:r>
      <w:r>
        <w:fldChar w:fldCharType="end"/>
      </w:r>
    </w:p>
    <w:p w:rsidR="00E17828" w:rsidRDefault="00716732">
      <w:pPr>
        <w:pStyle w:val="Definition-Field"/>
      </w:pPr>
      <w:r>
        <w:t xml:space="preserve">a.   </w:t>
      </w:r>
      <w:r>
        <w:rPr>
          <w:i/>
        </w:rPr>
        <w:t>The standard states that the format attribute specifies an index to a dxf element in the Styles part</w:t>
      </w:r>
      <w:r>
        <w:rPr>
          <w:i/>
        </w:rPr>
        <w:t>.</w:t>
      </w:r>
    </w:p>
    <w:p w:rsidR="00E17828" w:rsidRDefault="00716732">
      <w:pPr>
        <w:pStyle w:val="Definition-Field2"/>
      </w:pPr>
      <w:r>
        <w:t>Office uses the format attribute to specify an index to a pivotFmt element in the Chart part.</w:t>
      </w:r>
    </w:p>
    <w:p w:rsidR="00E17828" w:rsidRDefault="00716732">
      <w:pPr>
        <w:pStyle w:val="Definition-Field"/>
      </w:pPr>
      <w:r>
        <w:t xml:space="preserve">b.   </w:t>
      </w:r>
      <w:r>
        <w:rPr>
          <w:i/>
        </w:rPr>
        <w:t>The standard states that on and off are valid values of the series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Heading3"/>
      </w:pPr>
      <w:bookmarkStart w:id="1561" w:name="section_dd318fdd179c48e8aeeb90e72bf241a9"/>
      <w:bookmarkStart w:id="1562" w:name="_Toc111177654"/>
      <w:r>
        <w:t>Part 4 Section 3.10.1.15, colHierarchiesUsage (Column OLAP Hierarchy References)</w:t>
      </w:r>
      <w:bookmarkEnd w:id="1561"/>
      <w:bookmarkEnd w:id="1562"/>
      <w:r>
        <w:fldChar w:fldCharType="begin"/>
      </w:r>
      <w:r>
        <w:instrText xml:space="preserve"> XE "colHierarchiesUsage (Column OLAP Hierarchy References)" </w:instrText>
      </w:r>
      <w:r>
        <w:fldChar w:fldCharType="end"/>
      </w:r>
    </w:p>
    <w:p w:rsidR="00E17828" w:rsidRDefault="00716732">
      <w:pPr>
        <w:pStyle w:val="Definition-Field"/>
      </w:pPr>
      <w:r>
        <w:t xml:space="preserve">a.   </w:t>
      </w:r>
      <w:r>
        <w:rPr>
          <w:i/>
        </w:rPr>
        <w:t>The standard states that the maxOccu</w:t>
      </w:r>
      <w:r>
        <w:rPr>
          <w:i/>
        </w:rPr>
        <w:t>rs value for the colHierarchyUsage child element is unbounded.</w:t>
      </w:r>
    </w:p>
    <w:p w:rsidR="00E17828" w:rsidRDefault="00716732">
      <w:pPr>
        <w:pStyle w:val="Definition-Field2"/>
      </w:pPr>
      <w:r>
        <w:t>Excel limits the occurrences of this element to 16384.</w:t>
      </w:r>
    </w:p>
    <w:p w:rsidR="00E17828" w:rsidRDefault="00716732">
      <w:pPr>
        <w:pStyle w:val="Heading3"/>
      </w:pPr>
      <w:bookmarkStart w:id="1563" w:name="section_69e59b6d8b4e41638bfbf20786ede38a"/>
      <w:bookmarkStart w:id="1564" w:name="_Toc111177655"/>
      <w:r>
        <w:t>Part 4 Section 3.10.1.16, colHierarchyUsage (Column OLAP Hierarchies)</w:t>
      </w:r>
      <w:bookmarkEnd w:id="1563"/>
      <w:bookmarkEnd w:id="1564"/>
      <w:r>
        <w:fldChar w:fldCharType="begin"/>
      </w:r>
      <w:r>
        <w:instrText xml:space="preserve"> XE "colHierarchyUsage (Column OLAP Hierarchies)" </w:instrText>
      </w:r>
      <w:r>
        <w:fldChar w:fldCharType="end"/>
      </w:r>
    </w:p>
    <w:p w:rsidR="00E17828" w:rsidRDefault="00716732">
      <w:pPr>
        <w:pStyle w:val="Definition-Field2"/>
      </w:pPr>
      <w:r>
        <w:rPr>
          <w:i/>
        </w:rPr>
        <w:t>For additional n</w:t>
      </w:r>
      <w:r>
        <w:rPr>
          <w:i/>
        </w:rPr>
        <w:t xml:space="preserve">otes that apply to this portion of the standard, please see the notes for </w:t>
      </w:r>
      <w:hyperlink w:anchor="Section_f1e22d5cd43f462cad7c39f9fb55f891">
        <w:r>
          <w:rPr>
            <w:rStyle w:val="Hyperlink"/>
          </w:rPr>
          <w:t>rowHierarchyUsage, §3.10.1.83(a, b)</w:t>
        </w:r>
      </w:hyperlink>
      <w:r>
        <w:rPr>
          <w:i/>
        </w:rPr>
        <w:t>.</w:t>
      </w:r>
    </w:p>
    <w:p w:rsidR="00E17828" w:rsidRDefault="00716732">
      <w:pPr>
        <w:pStyle w:val="Heading3"/>
      </w:pPr>
      <w:bookmarkStart w:id="1565" w:name="section_5cde2e9b0f924e8d895d32162108fc1f"/>
      <w:bookmarkStart w:id="1566" w:name="_Toc111177656"/>
      <w:r>
        <w:t>Part 4 Section 3.10.1.17, colItems (Column Items)</w:t>
      </w:r>
      <w:bookmarkEnd w:id="1565"/>
      <w:bookmarkEnd w:id="1566"/>
      <w:r>
        <w:fldChar w:fldCharType="begin"/>
      </w:r>
      <w:r>
        <w:instrText xml:space="preserve"> XE "colItems (Column Items)" </w:instrText>
      </w:r>
      <w:r>
        <w:fldChar w:fldCharType="end"/>
      </w:r>
    </w:p>
    <w:p w:rsidR="00E17828" w:rsidRDefault="00716732">
      <w:pPr>
        <w:pStyle w:val="Definition-Field"/>
      </w:pPr>
      <w:r>
        <w:t xml:space="preserve">a.   </w:t>
      </w:r>
      <w:r>
        <w:rPr>
          <w:i/>
        </w:rPr>
        <w:t>The standard states that the maxOccurs value for the i child element is unbounded.</w:t>
      </w:r>
    </w:p>
    <w:p w:rsidR="00E17828" w:rsidRDefault="00716732">
      <w:pPr>
        <w:pStyle w:val="Definition-Field2"/>
      </w:pPr>
      <w:r>
        <w:t>Excel limits the occurrences of this element to 1048576.</w:t>
      </w:r>
    </w:p>
    <w:p w:rsidR="00E17828" w:rsidRDefault="00716732">
      <w:pPr>
        <w:pStyle w:val="Heading3"/>
      </w:pPr>
      <w:bookmarkStart w:id="1567" w:name="section_23628ed14d654e869f9d6086b203b5cd"/>
      <w:bookmarkStart w:id="1568" w:name="_Toc111177657"/>
      <w:r>
        <w:t>Part 4 Section 3.10.1.18, conditionalFormat (Conditional Formatting)</w:t>
      </w:r>
      <w:bookmarkEnd w:id="1567"/>
      <w:bookmarkEnd w:id="1568"/>
      <w:r>
        <w:fldChar w:fldCharType="begin"/>
      </w:r>
      <w:r>
        <w:instrText xml:space="preserve"> XE "conditionalFormat (Conditional Formatting)" </w:instrText>
      </w:r>
      <w:r>
        <w:fldChar w:fldCharType="end"/>
      </w:r>
    </w:p>
    <w:p w:rsidR="00E17828" w:rsidRDefault="00716732">
      <w:pPr>
        <w:pStyle w:val="Definition-Field"/>
      </w:pPr>
      <w:r>
        <w:t xml:space="preserve">a.   </w:t>
      </w:r>
      <w:r>
        <w:rPr>
          <w:i/>
        </w:rPr>
        <w:t>The standard does not state the relationship of the priority attribute to the worksheet cfRule element.</w:t>
      </w:r>
    </w:p>
    <w:p w:rsidR="00E17828" w:rsidRDefault="00716732">
      <w:pPr>
        <w:pStyle w:val="Definition-Field2"/>
      </w:pPr>
      <w:r>
        <w:t>In Office,  there shall be a conditionalFormatting element, in the worksheet part associated wi</w:t>
      </w:r>
      <w:r>
        <w:t>th this PivotTable, with the pivot attribute equal to true and a cfRule element with the priority attribute equal to this priority value.</w:t>
      </w:r>
    </w:p>
    <w:p w:rsidR="00E17828" w:rsidRDefault="00716732">
      <w:pPr>
        <w:pStyle w:val="Definition-Field"/>
      </w:pPr>
      <w:r>
        <w:t xml:space="preserve">b.   </w:t>
      </w:r>
      <w:r>
        <w:rPr>
          <w:i/>
        </w:rPr>
        <w:t>The standard does not place any restriction on the relationship between the values of the scope attribute and the</w:t>
      </w:r>
      <w:r>
        <w:rPr>
          <w:i/>
        </w:rPr>
        <w:t xml:space="preserve"> type attribute.</w:t>
      </w:r>
    </w:p>
    <w:p w:rsidR="00E17828" w:rsidRDefault="00716732">
      <w:pPr>
        <w:pStyle w:val="Definition-Field2"/>
      </w:pPr>
      <w:r>
        <w:t>In Office, when the scope attribute equals data or selection, only the values all or none are allowed for the type attribute.</w:t>
      </w:r>
    </w:p>
    <w:p w:rsidR="00E17828" w:rsidRDefault="00716732">
      <w:pPr>
        <w:pStyle w:val="Heading3"/>
      </w:pPr>
      <w:bookmarkStart w:id="1569" w:name="section_4abd03d96a8540a3bd5624bc90223f87"/>
      <w:bookmarkStart w:id="1570" w:name="_Toc111177658"/>
      <w:r>
        <w:t>Part 4 Section 3.10.1.20, consolidation (Consolidation Source)</w:t>
      </w:r>
      <w:bookmarkEnd w:id="1569"/>
      <w:bookmarkEnd w:id="1570"/>
      <w:r>
        <w:fldChar w:fldCharType="begin"/>
      </w:r>
      <w:r>
        <w:instrText xml:space="preserve"> XE "consolidation (Consolidation Source)" </w:instrText>
      </w:r>
      <w:r>
        <w:fldChar w:fldCharType="end"/>
      </w:r>
    </w:p>
    <w:p w:rsidR="00E17828" w:rsidRDefault="00716732">
      <w:pPr>
        <w:pStyle w:val="Definition-Field"/>
      </w:pPr>
      <w:r>
        <w:t xml:space="preserve">a.   </w:t>
      </w:r>
      <w:r>
        <w:rPr>
          <w:i/>
        </w:rPr>
        <w:t>The standard states that on and off are valid values of the set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Heading3"/>
      </w:pPr>
      <w:bookmarkStart w:id="1571" w:name="section_951adaaea79c463583ace7308653ecaa"/>
      <w:bookmarkStart w:id="1572" w:name="_Toc111177659"/>
      <w:r>
        <w:lastRenderedPageBreak/>
        <w:t>Part 4 Section 3.10.1.21, d (Date Time)</w:t>
      </w:r>
      <w:bookmarkEnd w:id="1571"/>
      <w:bookmarkEnd w:id="1572"/>
      <w:r>
        <w:fldChar w:fldCharType="begin"/>
      </w:r>
      <w:r>
        <w:instrText xml:space="preserve"> XE "d (Date Time)</w:instrText>
      </w:r>
      <w:r>
        <w:instrText xml:space="preserve">" </w:instrText>
      </w:r>
      <w:r>
        <w:fldChar w:fldCharType="end"/>
      </w:r>
    </w:p>
    <w:p w:rsidR="00E17828" w:rsidRDefault="00716732">
      <w:pPr>
        <w:pStyle w:val="Definition-Field"/>
      </w:pPr>
      <w:r>
        <w:t xml:space="preserve">a.   </w:t>
      </w:r>
      <w:r>
        <w:rPr>
          <w:i/>
        </w:rPr>
        <w:t>The standard does not specify a default value for the u attribute.</w:t>
      </w:r>
    </w:p>
    <w:p w:rsidR="00E17828" w:rsidRDefault="00716732">
      <w:pPr>
        <w:pStyle w:val="Definition-Field2"/>
      </w:pPr>
      <w:r>
        <w:t>Excel uses a default value of false for this attribute.</w:t>
      </w:r>
    </w:p>
    <w:p w:rsidR="00E17828" w:rsidRDefault="00716732">
      <w:pPr>
        <w:pStyle w:val="Definition-Field"/>
      </w:pPr>
      <w:r>
        <w:t xml:space="preserve">b.   </w:t>
      </w:r>
      <w:r>
        <w:rPr>
          <w:i/>
        </w:rPr>
        <w:t>The standard does not specify a default value for the f attribute.</w:t>
      </w:r>
    </w:p>
    <w:p w:rsidR="00E17828" w:rsidRDefault="00716732">
      <w:pPr>
        <w:pStyle w:val="Definition-Field2"/>
      </w:pPr>
      <w:r>
        <w:t>Excel uses a default value of false for this attrib</w:t>
      </w:r>
      <w:r>
        <w:t>ute.</w:t>
      </w:r>
    </w:p>
    <w:p w:rsidR="00E17828" w:rsidRDefault="00716732">
      <w:pPr>
        <w:pStyle w:val="Definition-Field"/>
      </w:pPr>
      <w:r>
        <w:t xml:space="preserve">c.   </w:t>
      </w:r>
      <w:r>
        <w:rPr>
          <w:i/>
        </w:rPr>
        <w:t>The standard does not limit the length of the value of the c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d.   </w:t>
      </w:r>
      <w:r>
        <w:rPr>
          <w:i/>
        </w:rPr>
        <w:t>The standard states that on and off are valid values of the f attribute.</w:t>
      </w:r>
    </w:p>
    <w:p w:rsidR="00E17828" w:rsidRDefault="00716732">
      <w:pPr>
        <w:pStyle w:val="Definition-Field2"/>
      </w:pPr>
      <w:r>
        <w:t>Excel does not allow</w:t>
      </w:r>
      <w:r>
        <w:t xml:space="preserve">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The standard states that on and off are valid values of the u attribute.</w:t>
      </w:r>
    </w:p>
    <w:p w:rsidR="00E17828" w:rsidRDefault="00716732">
      <w:pPr>
        <w:pStyle w:val="Definition-Field2"/>
      </w:pPr>
      <w:r>
        <w:t>Excel does not allow these values on this attribute.</w:t>
      </w:r>
    </w:p>
    <w:p w:rsidR="00E17828" w:rsidRDefault="00716732">
      <w:pPr>
        <w:pStyle w:val="Definition-Field2"/>
      </w:pPr>
      <w:r>
        <w:t xml:space="preserve">This note applies to </w:t>
      </w:r>
      <w:r>
        <w:t>the following products: 2007, 2007 SP1, 2007 SP2.</w:t>
      </w:r>
    </w:p>
    <w:p w:rsidR="00E17828" w:rsidRDefault="00716732">
      <w:pPr>
        <w:pStyle w:val="Definition-Field"/>
      </w:pPr>
      <w:r>
        <w:t xml:space="preserve">f.   </w:t>
      </w:r>
      <w:r>
        <w:rPr>
          <w:i/>
        </w:rPr>
        <w:t>The standard does not define @c's relation with the datasource type.</w:t>
      </w:r>
    </w:p>
    <w:p w:rsidR="00E17828" w:rsidRDefault="00716732">
      <w:pPr>
        <w:pStyle w:val="Definition-Field2"/>
      </w:pPr>
      <w:r>
        <w:t>In Office, @c applies only to OLAP-based PivotTables and only when pivotCacheDefinition@createdVersion is 3 or greater.</w:t>
      </w:r>
    </w:p>
    <w:p w:rsidR="00E17828" w:rsidRDefault="00716732">
      <w:pPr>
        <w:pStyle w:val="Definition-Field"/>
      </w:pPr>
      <w:r>
        <w:t xml:space="preserve">g.   </w:t>
      </w:r>
      <w:r>
        <w:rPr>
          <w:i/>
        </w:rPr>
        <w:t>The sta</w:t>
      </w:r>
      <w:r>
        <w:rPr>
          <w:i/>
        </w:rPr>
        <w:t>ndard does not define the relationship between the cp attribute and the datasource type.</w:t>
      </w:r>
    </w:p>
    <w:p w:rsidR="00E17828" w:rsidRDefault="00716732">
      <w:pPr>
        <w:pStyle w:val="Definition-Field2"/>
      </w:pPr>
      <w:r>
        <w:t>In Office, the cp attribute applies to OLAP-based PivotTables only.</w:t>
      </w:r>
    </w:p>
    <w:p w:rsidR="00E17828" w:rsidRDefault="00716732">
      <w:pPr>
        <w:pStyle w:val="Definition-Field"/>
      </w:pPr>
      <w:r>
        <w:t xml:space="preserve">h.   </w:t>
      </w:r>
      <w:r>
        <w:rPr>
          <w:i/>
        </w:rPr>
        <w:t>The standard does not define the relation between the cp attribute and the sharedItems parent.</w:t>
      </w:r>
    </w:p>
    <w:p w:rsidR="00E17828" w:rsidRDefault="00716732">
      <w:pPr>
        <w:pStyle w:val="Definition-Field2"/>
      </w:pPr>
      <w:r>
        <w:t>In Office, the cp attribute applies when the parent is sharedItems.</w:t>
      </w:r>
    </w:p>
    <w:p w:rsidR="00E17828" w:rsidRDefault="00716732">
      <w:pPr>
        <w:pStyle w:val="Definition-Field"/>
      </w:pPr>
      <w:r>
        <w:t xml:space="preserve">i.   </w:t>
      </w:r>
      <w:r>
        <w:rPr>
          <w:i/>
        </w:rPr>
        <w:t>The standard does not define the relation between @f and the sharedItems parent.</w:t>
      </w:r>
    </w:p>
    <w:p w:rsidR="00E17828" w:rsidRDefault="00716732">
      <w:pPr>
        <w:pStyle w:val="Definition-Field2"/>
      </w:pPr>
      <w:r>
        <w:t>In Office, @f applies when the parent is sharedItems.</w:t>
      </w:r>
    </w:p>
    <w:p w:rsidR="00E17828" w:rsidRDefault="00716732">
      <w:pPr>
        <w:pStyle w:val="Definition-Field"/>
      </w:pPr>
      <w:r>
        <w:t xml:space="preserve">j.   </w:t>
      </w:r>
      <w:r>
        <w:rPr>
          <w:i/>
        </w:rPr>
        <w:t>The standard does not define restrictions on the value of @cp.</w:t>
      </w:r>
    </w:p>
    <w:p w:rsidR="00E17828" w:rsidRDefault="00716732">
      <w:pPr>
        <w:pStyle w:val="Definition-Field2"/>
      </w:pPr>
      <w:r>
        <w:t>In Excel, @cp shall be equal to the count of child x elements and be less than or equal to the @mappingCount of the corresponding cacheField element.</w:t>
      </w:r>
    </w:p>
    <w:p w:rsidR="00E17828" w:rsidRDefault="00716732">
      <w:pPr>
        <w:pStyle w:val="Definition-Field"/>
      </w:pPr>
      <w:r>
        <w:t xml:space="preserve">k.   </w:t>
      </w:r>
      <w:r>
        <w:rPr>
          <w:i/>
        </w:rPr>
        <w:t>The standard does not define the relat</w:t>
      </w:r>
      <w:r>
        <w:rPr>
          <w:i/>
        </w:rPr>
        <w:t>ion between @u and the sharedItems parent.</w:t>
      </w:r>
    </w:p>
    <w:p w:rsidR="00E17828" w:rsidRDefault="00716732">
      <w:pPr>
        <w:pStyle w:val="Definition-Field2"/>
      </w:pPr>
      <w:r>
        <w:t>In Excel, @u applies when the parent is sharedItems.</w:t>
      </w:r>
    </w:p>
    <w:p w:rsidR="00E17828" w:rsidRDefault="00716732">
      <w:pPr>
        <w:pStyle w:val="Heading3"/>
      </w:pPr>
      <w:bookmarkStart w:id="1573" w:name="section_caf48934c463459e93a5895d978ff45f"/>
      <w:bookmarkStart w:id="1574" w:name="_Toc111177660"/>
      <w:r>
        <w:t>Part 4 Section 3.10.1.22, dataField (Data Field Item)</w:t>
      </w:r>
      <w:bookmarkEnd w:id="1573"/>
      <w:bookmarkEnd w:id="1574"/>
      <w:r>
        <w:fldChar w:fldCharType="begin"/>
      </w:r>
      <w:r>
        <w:instrText xml:space="preserve"> XE "dataField (Data Field Item)" </w:instrText>
      </w:r>
      <w:r>
        <w:fldChar w:fldCharType="end"/>
      </w:r>
    </w:p>
    <w:p w:rsidR="00E17828" w:rsidRDefault="00716732">
      <w:pPr>
        <w:pStyle w:val="Definition-Field"/>
      </w:pPr>
      <w:r>
        <w:t xml:space="preserve">a.   </w:t>
      </w:r>
      <w:r>
        <w:rPr>
          <w:i/>
        </w:rPr>
        <w:t>The standard does not specify length restrictions for the name at</w:t>
      </w:r>
      <w:r>
        <w:rPr>
          <w:i/>
        </w:rPr>
        <w:t>tribute.</w:t>
      </w:r>
    </w:p>
    <w:p w:rsidR="00E17828" w:rsidRDefault="00716732">
      <w:pPr>
        <w:pStyle w:val="Definition-Field2"/>
      </w:pPr>
      <w:r>
        <w:t>Office specifies the maximum length of the name attribute shall be 32767, unless pivotTableDefinition@createdVersion is less than 3 in which case the maximum shall be 255.</w:t>
      </w:r>
    </w:p>
    <w:p w:rsidR="00E17828" w:rsidRDefault="00716732">
      <w:pPr>
        <w:pStyle w:val="Definition-Field"/>
      </w:pPr>
      <w:r>
        <w:t xml:space="preserve">b.   </w:t>
      </w:r>
      <w:r>
        <w:rPr>
          <w:i/>
        </w:rPr>
        <w:t>The standard states the fld attribute specifies the index to the field</w:t>
      </w:r>
      <w:r>
        <w:rPr>
          <w:i/>
        </w:rPr>
        <w:t xml:space="preserve"> in the pivotCacheRecords part that this data item summarizes.</w:t>
      </w:r>
    </w:p>
    <w:p w:rsidR="00E17828" w:rsidRDefault="00716732">
      <w:pPr>
        <w:pStyle w:val="Definition-Field2"/>
      </w:pPr>
      <w:r>
        <w:lastRenderedPageBreak/>
        <w:t>In Office, the fld attribute specifies a valid index into the pivotField elements of the pivotFields.</w:t>
      </w:r>
    </w:p>
    <w:p w:rsidR="00E17828" w:rsidRDefault="00716732">
      <w:pPr>
        <w:pStyle w:val="Definition-Field"/>
      </w:pPr>
      <w:r>
        <w:t xml:space="preserve">c.   </w:t>
      </w:r>
      <w:r>
        <w:rPr>
          <w:i/>
        </w:rPr>
        <w:t>The standard for @showDataAs has a note about cell formatting.</w:t>
      </w:r>
    </w:p>
    <w:p w:rsidR="00E17828" w:rsidRDefault="00716732">
      <w:pPr>
        <w:pStyle w:val="Definition-Field2"/>
      </w:pPr>
      <w:r>
        <w:t xml:space="preserve">Office for @showDataAs </w:t>
      </w:r>
      <w:r>
        <w:t>uses the ST_ShowDataAs definition to determine how the dataField should be used rather than the note direction.</w:t>
      </w:r>
    </w:p>
    <w:p w:rsidR="00E17828" w:rsidRDefault="00716732">
      <w:pPr>
        <w:pStyle w:val="Definition-Field"/>
      </w:pPr>
      <w:r>
        <w:t xml:space="preserve">d.   </w:t>
      </w:r>
      <w:r>
        <w:rPr>
          <w:i/>
        </w:rPr>
        <w:t>The standard does not define a default behavior for the numFmtId attribute.</w:t>
      </w:r>
    </w:p>
    <w:p w:rsidR="00E17828" w:rsidRDefault="00716732">
      <w:pPr>
        <w:pStyle w:val="Definition-Field2"/>
      </w:pPr>
      <w:r>
        <w:t>Office assumes the application uses a default format if the num</w:t>
      </w:r>
      <w:r>
        <w:t>FmtId attribute is not present.</w:t>
      </w:r>
    </w:p>
    <w:p w:rsidR="00E17828" w:rsidRDefault="00716732">
      <w:pPr>
        <w:pStyle w:val="Definition-Field"/>
      </w:pPr>
      <w:r>
        <w:t xml:space="preserve">e.   </w:t>
      </w:r>
      <w:r>
        <w:rPr>
          <w:i/>
        </w:rPr>
        <w:t>The standard does not specify restrictions for the baseField attribute.</w:t>
      </w:r>
    </w:p>
    <w:p w:rsidR="00E17828" w:rsidRDefault="00716732">
      <w:pPr>
        <w:pStyle w:val="Definition-Field2"/>
      </w:pPr>
      <w:r>
        <w:t>In Office, if the showDataAs attribute is difference, percent, percentDiff or runTotal, then the baseField attribute value shall be greater or equa</w:t>
      </w:r>
      <w:r>
        <w:t>l to zero and less than the number of pivotField elements in the pivotFields collection.</w:t>
      </w:r>
    </w:p>
    <w:p w:rsidR="00E17828" w:rsidRDefault="00716732">
      <w:pPr>
        <w:pStyle w:val="Definition-Field"/>
      </w:pPr>
      <w:r>
        <w:t xml:space="preserve">f.   </w:t>
      </w:r>
      <w:r>
        <w:rPr>
          <w:i/>
        </w:rPr>
        <w:t>The standard does not restrict the value of the baseItem attribute.</w:t>
      </w:r>
    </w:p>
    <w:p w:rsidR="00E17828" w:rsidRDefault="00716732">
      <w:r>
        <w:t>In Office, if the showDataAs attribute equals difference, percent, or percentDiff, then the ba</w:t>
      </w:r>
      <w:r>
        <w:t>seItem attribute shall be 1048828 (the previous item) or 1048829 (the next item). Otherwise, it is less than the number of item elements in the items collection of the field pointed to by the baseField attribute.</w:t>
      </w:r>
    </w:p>
    <w:p w:rsidR="00E17828" w:rsidRDefault="00716732">
      <w:pPr>
        <w:pStyle w:val="Heading3"/>
      </w:pPr>
      <w:bookmarkStart w:id="1575" w:name="section_dcaa8cc654df4d22b22981c8967048ab"/>
      <w:bookmarkStart w:id="1576" w:name="_Toc111177661"/>
      <w:r>
        <w:t>Part 4 Section 3.10.1.24, dimension (OLAP D</w:t>
      </w:r>
      <w:r>
        <w:t>imension)</w:t>
      </w:r>
      <w:bookmarkEnd w:id="1575"/>
      <w:bookmarkEnd w:id="1576"/>
      <w:r>
        <w:fldChar w:fldCharType="begin"/>
      </w:r>
      <w:r>
        <w:instrText xml:space="preserve"> XE "dimension (OLAP Dimension)" </w:instrText>
      </w:r>
      <w:r>
        <w:fldChar w:fldCharType="end"/>
      </w:r>
    </w:p>
    <w:p w:rsidR="00E17828" w:rsidRDefault="00716732">
      <w:pPr>
        <w:pStyle w:val="Definition-Field"/>
      </w:pPr>
      <w:r>
        <w:t xml:space="preserve">a.   </w:t>
      </w:r>
      <w:r>
        <w:rPr>
          <w:i/>
        </w:rPr>
        <w:t>The standard does not limit the length of the value of the caption attribute.</w:t>
      </w:r>
    </w:p>
    <w:p w:rsidR="00E17828" w:rsidRDefault="00716732">
      <w:pPr>
        <w:pStyle w:val="Definition-Field2"/>
      </w:pPr>
      <w:r>
        <w:t>Excel restricts the value of this attribute to be at least 1 and at most 65535 characters.</w:t>
      </w:r>
    </w:p>
    <w:p w:rsidR="00E17828" w:rsidRDefault="00716732">
      <w:pPr>
        <w:pStyle w:val="Definition-Field"/>
      </w:pPr>
      <w:r>
        <w:t xml:space="preserve">b.   </w:t>
      </w:r>
      <w:r>
        <w:rPr>
          <w:i/>
        </w:rPr>
        <w:t xml:space="preserve">The standard does not limit the </w:t>
      </w:r>
      <w:r>
        <w:rPr>
          <w:i/>
        </w:rPr>
        <w:t>length of the value of the name attribute.</w:t>
      </w:r>
    </w:p>
    <w:p w:rsidR="00E17828" w:rsidRDefault="00716732">
      <w:pPr>
        <w:pStyle w:val="Definition-Field2"/>
      </w:pPr>
      <w:r>
        <w:t>Excel restricts the value of this attribute to be at least 1 and at most 65535 characters.</w:t>
      </w:r>
    </w:p>
    <w:p w:rsidR="00E17828" w:rsidRDefault="00716732">
      <w:pPr>
        <w:pStyle w:val="Definition-Field"/>
      </w:pPr>
      <w:r>
        <w:t xml:space="preserve">c.   </w:t>
      </w:r>
      <w:r>
        <w:rPr>
          <w:i/>
        </w:rPr>
        <w:t>The standard does not limit the length of the value of the uniqueName attribute.</w:t>
      </w:r>
    </w:p>
    <w:p w:rsidR="00E17828" w:rsidRDefault="00716732">
      <w:pPr>
        <w:pStyle w:val="Definition-Field2"/>
      </w:pPr>
      <w:r>
        <w:t>Excel restricts the value of this at</w:t>
      </w:r>
      <w:r>
        <w:t>tribute to be at least 1 and at most 32767 characters.</w:t>
      </w:r>
    </w:p>
    <w:p w:rsidR="00E17828" w:rsidRDefault="00716732">
      <w:pPr>
        <w:pStyle w:val="Definition-Field"/>
      </w:pPr>
      <w:r>
        <w:t xml:space="preserve">d.   </w:t>
      </w:r>
      <w:r>
        <w:rPr>
          <w:i/>
        </w:rPr>
        <w:t>The standard states that on and off are valid values of the measure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Heading3"/>
      </w:pPr>
      <w:bookmarkStart w:id="1577" w:name="section_6f47b0f0c8054a40b5de1e176a3b89dd"/>
      <w:bookmarkStart w:id="1578" w:name="_Toc111177662"/>
      <w:r>
        <w:t>Part 4 Section 3.10.1.26, discretePr (Discrete Grouping Properties)</w:t>
      </w:r>
      <w:bookmarkEnd w:id="1577"/>
      <w:bookmarkEnd w:id="1578"/>
      <w:r>
        <w:fldChar w:fldCharType="begin"/>
      </w:r>
      <w:r>
        <w:instrText xml:space="preserve"> XE "discretePr (Discrete Grouping Properties)" </w:instrText>
      </w:r>
      <w:r>
        <w:fldChar w:fldCharType="end"/>
      </w:r>
    </w:p>
    <w:p w:rsidR="00E17828" w:rsidRDefault="00716732">
      <w:pPr>
        <w:pStyle w:val="Definition-Field"/>
      </w:pPr>
      <w:r>
        <w:t xml:space="preserve">a.   </w:t>
      </w:r>
      <w:r>
        <w:rPr>
          <w:i/>
        </w:rPr>
        <w:t>The standard says discretePr represents the collection of disc</w:t>
      </w:r>
      <w:r>
        <w:rPr>
          <w:i/>
        </w:rPr>
        <w:t>rete grouping properties for a field group.</w:t>
      </w:r>
    </w:p>
    <w:p w:rsidR="00E17828" w:rsidRDefault="00716732">
      <w:r>
        <w:t>In Office, each child element specifies a mapping from an element in the sharedItems collection (“</w:t>
      </w:r>
      <w:hyperlink r:id="rId149">
        <w:r>
          <w:rPr>
            <w:rStyle w:val="Hyperlink"/>
          </w:rPr>
          <w:t>[ECMA-376]</w:t>
        </w:r>
      </w:hyperlink>
      <w:r>
        <w:t xml:space="preserve"> Part 4 §3.10.1.90; sharedItems (Share</w:t>
      </w:r>
      <w:r>
        <w:t>d Items)”) of the base field of this field group to an element in the groupItems collection (“[ECMA-376] Part 4 §3.10.1.38; groupItems (OLAP Group Items)”) of the field group, using a zero-based index into the groupItems collection. The number of child ele</w:t>
      </w:r>
      <w:r>
        <w:t>ments shall match the number of elements in the sharedItems collection (“[ECMA-376] Part 4 §3.10.1.90; sharedItems (Shared Items)”) of the base field of this field group.</w:t>
      </w:r>
    </w:p>
    <w:p w:rsidR="00E17828" w:rsidRDefault="00716732">
      <w:pPr>
        <w:pStyle w:val="Heading3"/>
      </w:pPr>
      <w:bookmarkStart w:id="1579" w:name="section_26345b1c41db4fb18c578c8e2fd885c3"/>
      <w:bookmarkStart w:id="1580" w:name="_Toc111177663"/>
      <w:r>
        <w:t>Part 4 Section 3.10.1.27, e (Error Value)</w:t>
      </w:r>
      <w:bookmarkEnd w:id="1579"/>
      <w:bookmarkEnd w:id="1580"/>
      <w:r>
        <w:fldChar w:fldCharType="begin"/>
      </w:r>
      <w:r>
        <w:instrText xml:space="preserve"> XE "e (Error Value)" </w:instrText>
      </w:r>
      <w:r>
        <w:fldChar w:fldCharType="end"/>
      </w:r>
    </w:p>
    <w:p w:rsidR="00E17828" w:rsidRDefault="00716732">
      <w:pPr>
        <w:pStyle w:val="Definition-Field"/>
      </w:pPr>
      <w:r>
        <w:t xml:space="preserve">a.   </w:t>
      </w:r>
      <w:r>
        <w:rPr>
          <w:i/>
        </w:rPr>
        <w:t>The standard states that on and off are valid values of the f attribute.</w:t>
      </w:r>
    </w:p>
    <w:p w:rsidR="00E17828" w:rsidRDefault="00716732">
      <w:pPr>
        <w:pStyle w:val="Definition-Field2"/>
      </w:pPr>
      <w:r>
        <w:t>Excel does not allow these values on this attribute.</w:t>
      </w:r>
    </w:p>
    <w:p w:rsidR="00E17828" w:rsidRDefault="00716732">
      <w:pPr>
        <w:pStyle w:val="Definition-Field2"/>
      </w:pPr>
      <w:r>
        <w:lastRenderedPageBreak/>
        <w:t>This note applies to the following products: 2007, 2007 SP1, 2007 SP2.</w:t>
      </w:r>
    </w:p>
    <w:p w:rsidR="00E17828" w:rsidRDefault="00716732">
      <w:pPr>
        <w:pStyle w:val="Definition-Field"/>
      </w:pPr>
      <w:r>
        <w:t xml:space="preserve">b.   </w:t>
      </w:r>
      <w:r>
        <w:rPr>
          <w:i/>
        </w:rPr>
        <w:t>The standard does not limit the length of the value of</w:t>
      </w:r>
      <w:r>
        <w:rPr>
          <w:i/>
        </w:rPr>
        <w:t xml:space="preserve"> the c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c.   </w:t>
      </w:r>
      <w:r>
        <w:rPr>
          <w:i/>
        </w:rPr>
        <w:t>The standard does not define the relation between the c attribute and the datasource type.</w:t>
      </w:r>
    </w:p>
    <w:p w:rsidR="00E17828" w:rsidRDefault="00716732">
      <w:pPr>
        <w:pStyle w:val="Definition-Field2"/>
      </w:pPr>
      <w:r>
        <w:t xml:space="preserve">In Office, the c attribute applies only to OLAP-based PivotTables </w:t>
      </w:r>
      <w:r>
        <w:t>when the pivotCacheDefinition element attribute createdVersion is greater than or equal to 3.</w:t>
      </w:r>
    </w:p>
    <w:p w:rsidR="00E17828" w:rsidRDefault="00716732">
      <w:pPr>
        <w:pStyle w:val="Definition-Field"/>
      </w:pPr>
      <w:r>
        <w:t xml:space="preserve">d.   </w:t>
      </w:r>
      <w:r>
        <w:rPr>
          <w:i/>
        </w:rPr>
        <w:t>The standard does not define the relation between the cp attribute and child elements.</w:t>
      </w:r>
    </w:p>
    <w:p w:rsidR="00E17828" w:rsidRDefault="00716732">
      <w:pPr>
        <w:pStyle w:val="Definition-Field2"/>
      </w:pPr>
      <w:r>
        <w:t>In Office, the value of the cp attribute shall be equal to the count o</w:t>
      </w:r>
      <w:r>
        <w:t>f child elements and be less than or equal to the @mappingCount of the corresponding cacheField element.</w:t>
      </w:r>
    </w:p>
    <w:p w:rsidR="00E17828" w:rsidRDefault="00716732">
      <w:pPr>
        <w:pStyle w:val="Definition-Field"/>
      </w:pPr>
      <w:r>
        <w:t xml:space="preserve">e.   </w:t>
      </w:r>
      <w:r>
        <w:rPr>
          <w:i/>
        </w:rPr>
        <w:t>The standard does not define the relation between the cp attribute and the datasource type.</w:t>
      </w:r>
    </w:p>
    <w:p w:rsidR="00E17828" w:rsidRDefault="00716732">
      <w:pPr>
        <w:pStyle w:val="Definition-Field2"/>
      </w:pPr>
      <w:r>
        <w:t>In Office, the cp attribute applies only to OLAP-based</w:t>
      </w:r>
      <w:r>
        <w:t xml:space="preserve"> PivotTables.</w:t>
      </w:r>
    </w:p>
    <w:p w:rsidR="00E17828" w:rsidRDefault="00716732">
      <w:pPr>
        <w:pStyle w:val="Definition-Field"/>
      </w:pPr>
      <w:r>
        <w:t xml:space="preserve">f.   </w:t>
      </w:r>
      <w:r>
        <w:rPr>
          <w:i/>
        </w:rPr>
        <w:t>The standard does not define relation between the cp attribute and sharedItems node.</w:t>
      </w:r>
    </w:p>
    <w:p w:rsidR="00E17828" w:rsidRDefault="00716732">
      <w:pPr>
        <w:pStyle w:val="Definition-Field2"/>
      </w:pPr>
      <w:r>
        <w:t>In Office, the cp attribute applies only when the node parent is sharedItems.</w:t>
      </w:r>
    </w:p>
    <w:p w:rsidR="00E17828" w:rsidRDefault="00716732">
      <w:pPr>
        <w:pStyle w:val="Definition-Field"/>
      </w:pPr>
      <w:r>
        <w:t xml:space="preserve">g.   </w:t>
      </w:r>
      <w:r>
        <w:rPr>
          <w:i/>
        </w:rPr>
        <w:t>The standard does not specify a default value for the f attribute.</w:t>
      </w:r>
    </w:p>
    <w:p w:rsidR="00E17828" w:rsidRDefault="00716732">
      <w:pPr>
        <w:pStyle w:val="Definition-Field2"/>
      </w:pPr>
      <w:r>
        <w:t>Ex</w:t>
      </w:r>
      <w:r>
        <w:t>cel uses a default value of false for this attribute.</w:t>
      </w:r>
    </w:p>
    <w:p w:rsidR="00E17828" w:rsidRDefault="00716732">
      <w:pPr>
        <w:pStyle w:val="Definition-Field"/>
      </w:pPr>
      <w:r>
        <w:t xml:space="preserve">h.   </w:t>
      </w:r>
      <w:r>
        <w:rPr>
          <w:i/>
        </w:rPr>
        <w:t>The standard states that on and off are valid values of the u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i.   </w:t>
      </w:r>
      <w:r>
        <w:rPr>
          <w:i/>
        </w:rPr>
        <w:t>The standard does not specify a default value for the u attribute.</w:t>
      </w:r>
    </w:p>
    <w:p w:rsidR="00E17828" w:rsidRDefault="00716732">
      <w:pPr>
        <w:pStyle w:val="Definition-Field2"/>
      </w:pPr>
      <w:r>
        <w:t>Excel uses a default value of false for this attribute.</w:t>
      </w:r>
    </w:p>
    <w:p w:rsidR="00E17828" w:rsidRDefault="00716732">
      <w:pPr>
        <w:pStyle w:val="Definition-Field"/>
      </w:pPr>
      <w:r>
        <w:t xml:space="preserve">j.   </w:t>
      </w:r>
      <w:r>
        <w:rPr>
          <w:i/>
        </w:rPr>
        <w:t>The standard does not normatively define valid error values for the v attribute.</w:t>
      </w:r>
    </w:p>
    <w:p w:rsidR="00E17828" w:rsidRDefault="00716732">
      <w:r>
        <w:t>Office implements the following error valu</w:t>
      </w:r>
      <w:r>
        <w:t>es:</w:t>
      </w:r>
    </w:p>
    <w:p w:rsidR="00E17828" w:rsidRDefault="00716732">
      <w:pPr>
        <w:pStyle w:val="ListParagraph"/>
        <w:numPr>
          <w:ilvl w:val="0"/>
          <w:numId w:val="155"/>
        </w:numPr>
        <w:contextualSpacing/>
      </w:pPr>
      <w:r>
        <w:t>#DIV/0!</w:t>
      </w:r>
    </w:p>
    <w:p w:rsidR="00E17828" w:rsidRDefault="00716732">
      <w:pPr>
        <w:pStyle w:val="ListParagraph"/>
        <w:numPr>
          <w:ilvl w:val="0"/>
          <w:numId w:val="155"/>
        </w:numPr>
        <w:contextualSpacing/>
      </w:pPr>
      <w:r>
        <w:t>#NAME?</w:t>
      </w:r>
    </w:p>
    <w:p w:rsidR="00E17828" w:rsidRDefault="00716732">
      <w:pPr>
        <w:pStyle w:val="ListParagraph"/>
        <w:numPr>
          <w:ilvl w:val="0"/>
          <w:numId w:val="155"/>
        </w:numPr>
        <w:contextualSpacing/>
      </w:pPr>
      <w:r>
        <w:t>#VALUE!</w:t>
      </w:r>
    </w:p>
    <w:p w:rsidR="00E17828" w:rsidRDefault="00716732">
      <w:pPr>
        <w:pStyle w:val="ListParagraph"/>
        <w:numPr>
          <w:ilvl w:val="0"/>
          <w:numId w:val="155"/>
        </w:numPr>
        <w:contextualSpacing/>
      </w:pPr>
      <w:r>
        <w:t>#NULL!</w:t>
      </w:r>
    </w:p>
    <w:p w:rsidR="00E17828" w:rsidRDefault="00716732">
      <w:pPr>
        <w:pStyle w:val="ListParagraph"/>
        <w:numPr>
          <w:ilvl w:val="0"/>
          <w:numId w:val="155"/>
        </w:numPr>
        <w:contextualSpacing/>
      </w:pPr>
      <w:r>
        <w:t>#NUM!</w:t>
      </w:r>
    </w:p>
    <w:p w:rsidR="00E17828" w:rsidRDefault="00716732">
      <w:pPr>
        <w:pStyle w:val="ListParagraph"/>
        <w:numPr>
          <w:ilvl w:val="0"/>
          <w:numId w:val="155"/>
        </w:numPr>
        <w:contextualSpacing/>
      </w:pPr>
      <w:r>
        <w:t>#REF!</w:t>
      </w:r>
    </w:p>
    <w:p w:rsidR="00E17828" w:rsidRDefault="00716732">
      <w:pPr>
        <w:pStyle w:val="ListParagraph"/>
        <w:numPr>
          <w:ilvl w:val="0"/>
          <w:numId w:val="155"/>
        </w:numPr>
        <w:contextualSpacing/>
      </w:pPr>
      <w:r>
        <w:t>#N/A</w:t>
      </w:r>
    </w:p>
    <w:p w:rsidR="00E17828" w:rsidRDefault="00716732">
      <w:pPr>
        <w:pStyle w:val="ListParagraph"/>
        <w:numPr>
          <w:ilvl w:val="0"/>
          <w:numId w:val="155"/>
        </w:numPr>
      </w:pPr>
      <w:r>
        <w:t>#GETTING_DATA</w:t>
      </w:r>
    </w:p>
    <w:p w:rsidR="00E17828" w:rsidRDefault="00716732">
      <w:pPr>
        <w:pStyle w:val="Definition-Field"/>
      </w:pPr>
      <w:r>
        <w:t xml:space="preserve">k.   </w:t>
      </w:r>
      <w:r>
        <w:rPr>
          <w:i/>
        </w:rPr>
        <w:t>The standard does not define relation between the f attribute and sharedItems node.</w:t>
      </w:r>
    </w:p>
    <w:p w:rsidR="00E17828" w:rsidRDefault="00716732">
      <w:pPr>
        <w:pStyle w:val="Definition-Field2"/>
      </w:pPr>
      <w:r>
        <w:t>In Office, the f attribute applies only when the node parent is sharedItems.</w:t>
      </w:r>
    </w:p>
    <w:p w:rsidR="00E17828" w:rsidRDefault="00716732">
      <w:pPr>
        <w:pStyle w:val="Definition-Field"/>
      </w:pPr>
      <w:r>
        <w:t xml:space="preserve">l.   </w:t>
      </w:r>
      <w:r>
        <w:rPr>
          <w:i/>
        </w:rPr>
        <w:t>The standard does not define relation between the u attribute and sharedItems node.</w:t>
      </w:r>
    </w:p>
    <w:p w:rsidR="00E17828" w:rsidRDefault="00716732">
      <w:pPr>
        <w:pStyle w:val="Definition-Field2"/>
      </w:pPr>
      <w:r>
        <w:t>In Office, the u attribute applies only when the node parent is sharedItems.</w:t>
      </w:r>
    </w:p>
    <w:p w:rsidR="00E17828" w:rsidRDefault="00716732">
      <w:pPr>
        <w:pStyle w:val="Definition-Field"/>
      </w:pPr>
      <w:r>
        <w:t xml:space="preserve">m.   </w:t>
      </w:r>
      <w:r>
        <w:rPr>
          <w:i/>
        </w:rPr>
        <w:t>The standard allows on as a valid value for the b attribute.</w:t>
      </w:r>
    </w:p>
    <w:p w:rsidR="00E17828" w:rsidRDefault="00716732">
      <w:pPr>
        <w:pStyle w:val="Definition-Field2"/>
      </w:pPr>
      <w:r>
        <w:t>In Office, on is an invalid v</w:t>
      </w:r>
      <w:r>
        <w:t>alue for the b attribute.</w:t>
      </w:r>
    </w:p>
    <w:p w:rsidR="00E17828" w:rsidRDefault="00716732">
      <w:pPr>
        <w:pStyle w:val="Definition-Field2"/>
      </w:pPr>
      <w:r>
        <w:lastRenderedPageBreak/>
        <w:t>This note applies to the following products: 2007, 2007 SP1, 2007 SP2.</w:t>
      </w:r>
    </w:p>
    <w:p w:rsidR="00E17828" w:rsidRDefault="00716732">
      <w:pPr>
        <w:pStyle w:val="Definition-Field"/>
      </w:pPr>
      <w:r>
        <w:t xml:space="preserve">n.   </w:t>
      </w:r>
      <w:r>
        <w:rPr>
          <w:i/>
        </w:rPr>
        <w:t>The standard allows on as a valid value for the i attribute.</w:t>
      </w:r>
    </w:p>
    <w:p w:rsidR="00E17828" w:rsidRDefault="00716732">
      <w:pPr>
        <w:pStyle w:val="Definition-Field2"/>
      </w:pPr>
      <w:r>
        <w:t>In Office, on is an invalid value for the i attribute.</w:t>
      </w:r>
    </w:p>
    <w:p w:rsidR="00E17828" w:rsidRDefault="00716732">
      <w:pPr>
        <w:pStyle w:val="Definition-Field2"/>
      </w:pPr>
      <w:r>
        <w:t>This note applies to the following pro</w:t>
      </w:r>
      <w:r>
        <w:t>ducts: 2007, 2007 SP1, 2007 SP2.</w:t>
      </w:r>
    </w:p>
    <w:p w:rsidR="00E17828" w:rsidRDefault="00716732">
      <w:pPr>
        <w:pStyle w:val="Definition-Field"/>
      </w:pPr>
      <w:r>
        <w:t xml:space="preserve">o.   </w:t>
      </w:r>
      <w:r>
        <w:rPr>
          <w:i/>
        </w:rPr>
        <w:t>The standard allows on as a valid value for the st attribute.</w:t>
      </w:r>
    </w:p>
    <w:p w:rsidR="00E17828" w:rsidRDefault="00716732">
      <w:pPr>
        <w:pStyle w:val="Definition-Field2"/>
      </w:pPr>
      <w:r>
        <w:t>In Office, on is an invalid value for the st attribute.</w:t>
      </w:r>
    </w:p>
    <w:p w:rsidR="00E17828" w:rsidRDefault="00716732">
      <w:pPr>
        <w:pStyle w:val="Definition-Field2"/>
      </w:pPr>
      <w:r>
        <w:t>This note applies to the following products: 2007, 2007 SP1, 2007 SP2.</w:t>
      </w:r>
    </w:p>
    <w:p w:rsidR="00E17828" w:rsidRDefault="00716732">
      <w:pPr>
        <w:pStyle w:val="Definition-Field"/>
      </w:pPr>
      <w:r>
        <w:t xml:space="preserve">p.   </w:t>
      </w:r>
      <w:r>
        <w:rPr>
          <w:i/>
        </w:rPr>
        <w:t>The standard allows on as a valid value for the un attribute.</w:t>
      </w:r>
    </w:p>
    <w:p w:rsidR="00E17828" w:rsidRDefault="00716732">
      <w:pPr>
        <w:pStyle w:val="Definition-Field2"/>
      </w:pPr>
      <w:r>
        <w:t>In Office, on is an invalid value for the un attribute.</w:t>
      </w:r>
    </w:p>
    <w:p w:rsidR="00E17828" w:rsidRDefault="00716732">
      <w:pPr>
        <w:pStyle w:val="Definition-Field2"/>
      </w:pPr>
      <w:r>
        <w:t>This note applies to the following products: 2007, 2007 SP1, 2007 SP2.</w:t>
      </w:r>
    </w:p>
    <w:p w:rsidR="00E17828" w:rsidRDefault="00716732">
      <w:pPr>
        <w:pStyle w:val="Heading3"/>
      </w:pPr>
      <w:bookmarkStart w:id="1581" w:name="section_b5bc0f190a354be0bec19e5749aee561"/>
      <w:bookmarkStart w:id="1582" w:name="_Toc111177664"/>
      <w:r>
        <w:t>Part 4 Section 3.10.1.29, field (Field)</w:t>
      </w:r>
      <w:bookmarkEnd w:id="1581"/>
      <w:bookmarkEnd w:id="1582"/>
      <w:r>
        <w:fldChar w:fldCharType="begin"/>
      </w:r>
      <w:r>
        <w:instrText xml:space="preserve"> XE "field (Field)" </w:instrText>
      </w:r>
      <w:r>
        <w:fldChar w:fldCharType="end"/>
      </w:r>
    </w:p>
    <w:p w:rsidR="00E17828" w:rsidRDefault="00716732">
      <w:pPr>
        <w:pStyle w:val="Definition-Field"/>
      </w:pPr>
      <w:r>
        <w:t xml:space="preserve">a.   </w:t>
      </w:r>
      <w:r>
        <w:rPr>
          <w:i/>
        </w:rPr>
        <w:t>In the standard for the element description it says there will be as many &lt;x&gt; elements as there are item values in any particular column or row.</w:t>
      </w:r>
    </w:p>
    <w:p w:rsidR="00E17828" w:rsidRDefault="00716732">
      <w:pPr>
        <w:pStyle w:val="Definition-Field2"/>
      </w:pPr>
      <w:r>
        <w:t>Office says that there will be as many &lt;field&gt; elements as there are fields in the column or row axis.</w:t>
      </w:r>
    </w:p>
    <w:p w:rsidR="00E17828" w:rsidRDefault="00716732">
      <w:pPr>
        <w:pStyle w:val="Definition-Field"/>
      </w:pPr>
      <w:r>
        <w:t xml:space="preserve">b.   </w:t>
      </w:r>
      <w:r>
        <w:rPr>
          <w:i/>
        </w:rPr>
        <w:t>The</w:t>
      </w:r>
      <w:r>
        <w:rPr>
          <w:i/>
        </w:rPr>
        <w:t xml:space="preserve"> standard notes that elements may not be explicitly written and i elements, @r and @v used, which do not occur on this element or its parents.</w:t>
      </w:r>
    </w:p>
    <w:p w:rsidR="00E17828" w:rsidRDefault="00716732">
      <w:pPr>
        <w:pStyle w:val="Definition-Field2"/>
      </w:pPr>
      <w:r>
        <w:t>Office assumes that field elements are always explicit and the x attribute is required.</w:t>
      </w:r>
    </w:p>
    <w:p w:rsidR="00E17828" w:rsidRDefault="00716732">
      <w:pPr>
        <w:pStyle w:val="Definition-Field"/>
      </w:pPr>
      <w:r>
        <w:t xml:space="preserve">c.   </w:t>
      </w:r>
      <w:r>
        <w:rPr>
          <w:i/>
        </w:rPr>
        <w:t>The standard specifies that the x attribute is the index to a pivotField item value and there will be as many x elements as there are item values in any particular column.</w:t>
      </w:r>
    </w:p>
    <w:p w:rsidR="00E17828" w:rsidRDefault="00716732">
      <w:pPr>
        <w:pStyle w:val="Definition-Field2"/>
      </w:pPr>
      <w:r>
        <w:t>Office specifies that the x attribute is a valid zero-based index to a pivotField el</w:t>
      </w:r>
      <w:r>
        <w:t>ement in the pivotFields collection with value equal to -2 or greater than or equal to zero and less than the element count in the pivotFields collection.</w:t>
      </w:r>
    </w:p>
    <w:p w:rsidR="00E17828" w:rsidRDefault="00716732">
      <w:pPr>
        <w:pStyle w:val="Definition-Field"/>
      </w:pPr>
      <w:r>
        <w:t xml:space="preserve">d.   </w:t>
      </w:r>
      <w:r>
        <w:rPr>
          <w:i/>
        </w:rPr>
        <w:t>The standard does not restrict the document from having duplicate field indexes (@x).</w:t>
      </w:r>
    </w:p>
    <w:p w:rsidR="00E17828" w:rsidRDefault="00716732">
      <w:pPr>
        <w:pStyle w:val="Definition-Field2"/>
      </w:pPr>
      <w:r>
        <w:t>Office req</w:t>
      </w:r>
      <w:r>
        <w:t>uires that the value of @x cannot be duplicated within the parent element.</w:t>
      </w:r>
    </w:p>
    <w:p w:rsidR="00E17828" w:rsidRDefault="00716732">
      <w:pPr>
        <w:pStyle w:val="Heading3"/>
      </w:pPr>
      <w:bookmarkStart w:id="1583" w:name="section_4568c9303f30427b9fdcd535bbfd19d0"/>
      <w:bookmarkStart w:id="1584" w:name="_Toc111177665"/>
      <w:r>
        <w:t>Part 4 Section 3.10.1.30, fieldGroup (Field Group Properties)</w:t>
      </w:r>
      <w:bookmarkEnd w:id="1583"/>
      <w:bookmarkEnd w:id="1584"/>
      <w:r>
        <w:fldChar w:fldCharType="begin"/>
      </w:r>
      <w:r>
        <w:instrText xml:space="preserve"> XE "fieldGroup (Field Group Properties)" </w:instrText>
      </w:r>
      <w:r>
        <w:fldChar w:fldCharType="end"/>
      </w:r>
    </w:p>
    <w:p w:rsidR="00E17828" w:rsidRDefault="00716732">
      <w:pPr>
        <w:pStyle w:val="Definition-Field"/>
      </w:pPr>
      <w:r>
        <w:t xml:space="preserve">a.   </w:t>
      </w:r>
      <w:r>
        <w:rPr>
          <w:i/>
        </w:rPr>
        <w:t xml:space="preserve">The standard allows fieldGroup to include both rangePr and discretePr </w:t>
      </w:r>
      <w:r>
        <w:rPr>
          <w:i/>
        </w:rPr>
        <w:t>in a valid document.</w:t>
      </w:r>
    </w:p>
    <w:p w:rsidR="00E17828" w:rsidRDefault="00716732">
      <w:pPr>
        <w:pStyle w:val="Definition-Field2"/>
      </w:pPr>
      <w:r>
        <w:t>Office does not allow fieldGroup to include rangePr and discretePr at the same time.</w:t>
      </w:r>
    </w:p>
    <w:p w:rsidR="00E17828" w:rsidRDefault="00716732">
      <w:pPr>
        <w:pStyle w:val="Definition-Field"/>
      </w:pPr>
      <w:r>
        <w:t xml:space="preserve">b.   </w:t>
      </w:r>
      <w:r>
        <w:rPr>
          <w:i/>
        </w:rPr>
        <w:t>The standard does not require the groupItems collection to exist in any circumstances.</w:t>
      </w:r>
    </w:p>
    <w:p w:rsidR="00E17828" w:rsidRDefault="00716732">
      <w:pPr>
        <w:pStyle w:val="Definition-Field2"/>
      </w:pPr>
      <w:r>
        <w:t>In Office, if fieldGroup contains rangePr or discretePr, t</w:t>
      </w:r>
      <w:r>
        <w:t>he groupItems collection must exist and must not be empty.</w:t>
      </w:r>
    </w:p>
    <w:p w:rsidR="00E17828" w:rsidRDefault="00716732">
      <w:pPr>
        <w:pStyle w:val="Definition-Field"/>
      </w:pPr>
      <w:r>
        <w:t xml:space="preserve">c.   </w:t>
      </w:r>
      <w:r>
        <w:rPr>
          <w:i/>
        </w:rPr>
        <w:t>The standard does not provide restrictions on the base attribute.</w:t>
      </w:r>
    </w:p>
    <w:p w:rsidR="00E17828" w:rsidRDefault="00716732">
      <w:pPr>
        <w:pStyle w:val="Definition-Field2"/>
      </w:pPr>
      <w:r>
        <w:t>Office requires that value of the base attribute to be less than number of cacheFields and the cacheField element pointed to b</w:t>
      </w:r>
      <w:r>
        <w:t>y the base value must have a databaseField attribute equal to 1.</w:t>
      </w:r>
    </w:p>
    <w:p w:rsidR="00E17828" w:rsidRDefault="00716732">
      <w:pPr>
        <w:pStyle w:val="Definition-Field"/>
      </w:pPr>
      <w:r>
        <w:t xml:space="preserve">d.   </w:t>
      </w:r>
      <w:r>
        <w:rPr>
          <w:i/>
        </w:rPr>
        <w:t>The standard does not provide restrictions on the par attribute.</w:t>
      </w:r>
    </w:p>
    <w:p w:rsidR="00E17828" w:rsidRDefault="00716732">
      <w:pPr>
        <w:pStyle w:val="Definition-Field2"/>
      </w:pPr>
      <w:r>
        <w:lastRenderedPageBreak/>
        <w:t>Office requires that if fieldGroup has rangePr child, then cacheField pointed to by @par shall have fieldGroup that conta</w:t>
      </w:r>
      <w:r>
        <w:t>ins rangePr; the value of the base attribute in that fieldGroup must equal the value of the base attribute on this element.</w:t>
      </w:r>
    </w:p>
    <w:p w:rsidR="00E17828" w:rsidRDefault="00716732">
      <w:pPr>
        <w:pStyle w:val="Definition-Field"/>
      </w:pPr>
      <w:r>
        <w:t xml:space="preserve">e.   </w:t>
      </w:r>
      <w:r>
        <w:rPr>
          <w:i/>
        </w:rPr>
        <w:t>The standard does not specify a dependency between the value of the rangePr element attribute groupBy and the par attribute val</w:t>
      </w:r>
      <w:r>
        <w:rPr>
          <w:i/>
        </w:rPr>
        <w:t>ue.</w:t>
      </w:r>
    </w:p>
    <w:p w:rsidR="00E17828" w:rsidRDefault="00716732">
      <w:pPr>
        <w:pStyle w:val="Definition-Field2"/>
      </w:pPr>
      <w:r>
        <w:t>In Office, if the groupBy attribute of a rangePr child is range, then the par attribute shall not be specified; otherwise, it shall be less than count of cacheFields elements.</w:t>
      </w:r>
    </w:p>
    <w:p w:rsidR="00E17828" w:rsidRDefault="00716732">
      <w:pPr>
        <w:pStyle w:val="Heading3"/>
      </w:pPr>
      <w:bookmarkStart w:id="1585" w:name="section_a90dde0033fa4c60919312f227912f48"/>
      <w:bookmarkStart w:id="1586" w:name="_Toc111177666"/>
      <w:r>
        <w:t>Part 4 Section 3.10.1.31, fieldsUsage (Fields Usage)</w:t>
      </w:r>
      <w:bookmarkEnd w:id="1585"/>
      <w:bookmarkEnd w:id="1586"/>
      <w:r>
        <w:fldChar w:fldCharType="begin"/>
      </w:r>
      <w:r>
        <w:instrText xml:space="preserve"> XE "fieldsUsage (Fields</w:instrText>
      </w:r>
      <w:r>
        <w:instrText xml:space="preserve"> Usage)" </w:instrText>
      </w:r>
      <w:r>
        <w:fldChar w:fldCharType="end"/>
      </w:r>
    </w:p>
    <w:p w:rsidR="00E17828" w:rsidRDefault="00716732">
      <w:pPr>
        <w:pStyle w:val="Definition-Field"/>
      </w:pPr>
      <w:r>
        <w:t xml:space="preserve">a.   </w:t>
      </w:r>
      <w:r>
        <w:rPr>
          <w:i/>
        </w:rPr>
        <w:t>The standard does not restrict the number of items in the fieldsUsage collection, in any case.</w:t>
      </w:r>
    </w:p>
    <w:p w:rsidR="00E17828" w:rsidRDefault="00716732">
      <w:pPr>
        <w:pStyle w:val="Definition-Field2"/>
      </w:pPr>
      <w:r>
        <w:t>In Office, if the parent cacheHierarchy has @measure equal to 1, this collection shall contain only one item.</w:t>
      </w:r>
    </w:p>
    <w:p w:rsidR="00E17828" w:rsidRDefault="00716732">
      <w:pPr>
        <w:pStyle w:val="Heading3"/>
      </w:pPr>
      <w:bookmarkStart w:id="1587" w:name="section_d66e7a0491ab4fa2a5e775f4ac93767f"/>
      <w:bookmarkStart w:id="1588" w:name="_Toc111177667"/>
      <w:r>
        <w:t>Part 4 Section 3.10.1.32, fieldUsa</w:t>
      </w:r>
      <w:r>
        <w:t>ge (PivotCache Field Id)</w:t>
      </w:r>
      <w:bookmarkEnd w:id="1587"/>
      <w:bookmarkEnd w:id="1588"/>
      <w:r>
        <w:fldChar w:fldCharType="begin"/>
      </w:r>
      <w:r>
        <w:instrText xml:space="preserve"> XE "fieldUsage (PivotCache Field Id)" </w:instrText>
      </w:r>
      <w:r>
        <w:fldChar w:fldCharType="end"/>
      </w:r>
    </w:p>
    <w:p w:rsidR="00E17828" w:rsidRDefault="00716732">
      <w:pPr>
        <w:pStyle w:val="Definition-Field"/>
      </w:pPr>
      <w:r>
        <w:t xml:space="preserve">a.   </w:t>
      </w:r>
      <w:r>
        <w:rPr>
          <w:i/>
        </w:rPr>
        <w:t>The standard does not restrict the value of the x attribute in any way.</w:t>
      </w:r>
    </w:p>
    <w:p w:rsidR="00E17828" w:rsidRDefault="00716732">
      <w:pPr>
        <w:pStyle w:val="Definition-Field2"/>
      </w:pPr>
      <w:r>
        <w:t>In Office, x is a zero-based index in the parent collection, must be &gt;= -1 and &lt; the total number of cacheField e</w:t>
      </w:r>
      <w:r>
        <w:t>lements. If x points to a cacheField, this cacheField must point back to the same hierarchy the parent fieldsUsage is part of.</w:t>
      </w:r>
    </w:p>
    <w:p w:rsidR="00E17828" w:rsidRDefault="00716732">
      <w:pPr>
        <w:pStyle w:val="Definition-Field"/>
      </w:pPr>
      <w:r>
        <w:t xml:space="preserve">b.   </w:t>
      </w:r>
      <w:r>
        <w:rPr>
          <w:i/>
        </w:rPr>
        <w:t>The standard does not state a dependency between fieldUsage index and cacheField@level.</w:t>
      </w:r>
    </w:p>
    <w:p w:rsidR="00E17828" w:rsidRDefault="00716732">
      <w:pPr>
        <w:pStyle w:val="Definition-Field2"/>
      </w:pPr>
      <w:r>
        <w:t>Office requires that the index of fi</w:t>
      </w:r>
      <w:r>
        <w:t>eldUsage in the fieldsUsage collection determine the mapping between Pivot level and a cache field.  The index must match the value of @level in the corresponding cacheField item.</w:t>
      </w:r>
    </w:p>
    <w:p w:rsidR="00E17828" w:rsidRDefault="00716732">
      <w:pPr>
        <w:pStyle w:val="Heading3"/>
      </w:pPr>
      <w:bookmarkStart w:id="1589" w:name="section_b24da728b214448594241e485aa0e452"/>
      <w:bookmarkStart w:id="1590" w:name="_Toc111177668"/>
      <w:r>
        <w:t>Part 4 Section 3.10.1.33, filter (PivotTable Advanced Filter)</w:t>
      </w:r>
      <w:bookmarkEnd w:id="1589"/>
      <w:bookmarkEnd w:id="1590"/>
      <w:r>
        <w:fldChar w:fldCharType="begin"/>
      </w:r>
      <w:r>
        <w:instrText xml:space="preserve"> XE "filter (Pi</w:instrText>
      </w:r>
      <w:r>
        <w:instrText xml:space="preserve">votTable Advanced Filter)" </w:instrText>
      </w:r>
      <w:r>
        <w:fldChar w:fldCharType="end"/>
      </w:r>
    </w:p>
    <w:p w:rsidR="00E17828" w:rsidRDefault="00716732">
      <w:pPr>
        <w:pStyle w:val="Definition-Field"/>
      </w:pPr>
      <w:r>
        <w:t xml:space="preserve">a.   </w:t>
      </w:r>
      <w:r>
        <w:rPr>
          <w:i/>
        </w:rPr>
        <w:t>The standard does not define a maximum value for @fld.</w:t>
      </w:r>
    </w:p>
    <w:p w:rsidR="00E17828" w:rsidRDefault="00716732">
      <w:pPr>
        <w:pStyle w:val="Definition-Field2"/>
      </w:pPr>
      <w:r>
        <w:t>Office requires @fld to be less than the pivotFields count.</w:t>
      </w:r>
    </w:p>
    <w:p w:rsidR="00E17828" w:rsidRDefault="00716732">
      <w:pPr>
        <w:pStyle w:val="Definition-Field"/>
      </w:pPr>
      <w:r>
        <w:t xml:space="preserve">b.   </w:t>
      </w:r>
      <w:r>
        <w:rPr>
          <w:i/>
        </w:rPr>
        <w:t>The standard does not define a max value for @iMeasureHier.</w:t>
      </w:r>
    </w:p>
    <w:p w:rsidR="00E17828" w:rsidRDefault="00716732">
      <w:pPr>
        <w:pStyle w:val="Definition-Field2"/>
      </w:pPr>
      <w:r>
        <w:t>Office requires that @iMeasureHier be les</w:t>
      </w:r>
      <w:r>
        <w:t>s than the pivotHierarchies count.</w:t>
      </w:r>
    </w:p>
    <w:p w:rsidR="00E17828" w:rsidRDefault="00716732">
      <w:pPr>
        <w:pStyle w:val="Definition-Field"/>
      </w:pPr>
      <w:r>
        <w:t xml:space="preserve">c.   </w:t>
      </w:r>
      <w:r>
        <w:rPr>
          <w:i/>
        </w:rPr>
        <w:t>The standard does not define a maximum value for the mpFld attribute.</w:t>
      </w:r>
    </w:p>
    <w:p w:rsidR="00E17828" w:rsidRDefault="00716732">
      <w:pPr>
        <w:pStyle w:val="Definition-Field2"/>
      </w:pPr>
      <w:r>
        <w:t>Office requires that the mpFld attribute be less than the pivotFields count.</w:t>
      </w:r>
    </w:p>
    <w:p w:rsidR="00E17828" w:rsidRDefault="00716732">
      <w:pPr>
        <w:pStyle w:val="Definition-Field"/>
      </w:pPr>
      <w:r>
        <w:t xml:space="preserve">d.   </w:t>
      </w:r>
      <w:r>
        <w:rPr>
          <w:i/>
        </w:rPr>
        <w:t>The standard does not specify a default value for the iMeasureFld attribute.</w:t>
      </w:r>
    </w:p>
    <w:p w:rsidR="00E17828" w:rsidRDefault="00716732">
      <w:pPr>
        <w:pStyle w:val="Definition-Field2"/>
      </w:pPr>
      <w:r>
        <w:t>Excel uses a default value of 0 for this attribute.</w:t>
      </w:r>
    </w:p>
    <w:p w:rsidR="00E17828" w:rsidRDefault="00716732">
      <w:pPr>
        <w:pStyle w:val="Definition-Field"/>
      </w:pPr>
      <w:r>
        <w:t xml:space="preserve">e.   </w:t>
      </w:r>
      <w:r>
        <w:rPr>
          <w:i/>
        </w:rPr>
        <w:t>The standard does not state a maximum limit for the iMeasureFld attribute.</w:t>
      </w:r>
    </w:p>
    <w:p w:rsidR="00E17828" w:rsidRDefault="00716732">
      <w:pPr>
        <w:pStyle w:val="Definition-Field2"/>
      </w:pPr>
      <w:r>
        <w:t>Office specifies that @iMeasureFld be less than</w:t>
      </w:r>
      <w:r>
        <w:t xml:space="preserve"> the data fields count. Office will not load a file that has @iMeasureFld greater or equal to the count of pivotFields.</w:t>
      </w:r>
    </w:p>
    <w:p w:rsidR="00E17828" w:rsidRDefault="00716732">
      <w:pPr>
        <w:pStyle w:val="Definition-Field"/>
      </w:pPr>
      <w:r>
        <w:t xml:space="preserve">f.   </w:t>
      </w:r>
      <w:r>
        <w:rPr>
          <w:i/>
        </w:rPr>
        <w:t>The standard does not state any restrictions on when the mpFld attribute can be used.</w:t>
      </w:r>
    </w:p>
    <w:p w:rsidR="00E17828" w:rsidRDefault="00716732">
      <w:pPr>
        <w:pStyle w:val="Definition-Field2"/>
      </w:pPr>
      <w:r>
        <w:t>Office assumes that the mpFld attribute is sp</w:t>
      </w:r>
      <w:r>
        <w:t>ecific to OLAP PivotTables.</w:t>
      </w:r>
    </w:p>
    <w:p w:rsidR="00E17828" w:rsidRDefault="00716732">
      <w:pPr>
        <w:pStyle w:val="Definition-Field"/>
      </w:pPr>
      <w:r>
        <w:t xml:space="preserve">g.   </w:t>
      </w:r>
      <w:r>
        <w:rPr>
          <w:i/>
        </w:rPr>
        <w:t>The standard states that @evalOrder specifies the evaluation order of the pivot filter.</w:t>
      </w:r>
    </w:p>
    <w:p w:rsidR="00E17828" w:rsidRDefault="00716732">
      <w:pPr>
        <w:pStyle w:val="Definition-Field2"/>
      </w:pPr>
      <w:r>
        <w:lastRenderedPageBreak/>
        <w:t>In Office, the value of -1 indicates that the order in which filters are applied is not relevant.</w:t>
      </w:r>
    </w:p>
    <w:p w:rsidR="00E17828" w:rsidRDefault="00716732">
      <w:pPr>
        <w:pStyle w:val="Heading3"/>
      </w:pPr>
      <w:bookmarkStart w:id="1591" w:name="section_7633e8dbf46b425c8cf5c93fe0fbd0e5"/>
      <w:bookmarkStart w:id="1592" w:name="_Toc111177669"/>
      <w:r>
        <w:t>Part 4 Section 3.10.1.35, format (Piv</w:t>
      </w:r>
      <w:r>
        <w:t>otTable Format)</w:t>
      </w:r>
      <w:bookmarkEnd w:id="1591"/>
      <w:bookmarkEnd w:id="1592"/>
      <w:r>
        <w:fldChar w:fldCharType="begin"/>
      </w:r>
      <w:r>
        <w:instrText xml:space="preserve"> XE "format (PivotTable Format)" </w:instrText>
      </w:r>
      <w:r>
        <w:fldChar w:fldCharType="end"/>
      </w:r>
    </w:p>
    <w:p w:rsidR="00E17828" w:rsidRDefault="00716732">
      <w:pPr>
        <w:pStyle w:val="Definition-Field"/>
      </w:pPr>
      <w:r>
        <w:t xml:space="preserve">a.   </w:t>
      </w:r>
      <w:r>
        <w:rPr>
          <w:i/>
        </w:rPr>
        <w:t>The standard defines the action attribute as type ST_FormatAction, which contains Drill and Formula as values.</w:t>
      </w:r>
    </w:p>
    <w:p w:rsidR="00E17828" w:rsidRDefault="00716732">
      <w:pPr>
        <w:pStyle w:val="Definition-Field2"/>
      </w:pPr>
      <w:r>
        <w:t>Excel does not support the Drill and Formula values for the action attribute.</w:t>
      </w:r>
    </w:p>
    <w:p w:rsidR="00E17828" w:rsidRDefault="00716732">
      <w:pPr>
        <w:pStyle w:val="Heading3"/>
      </w:pPr>
      <w:bookmarkStart w:id="1593" w:name="section_04744976f13d4cb3b5ef833ceaf811bf"/>
      <w:bookmarkStart w:id="1594" w:name="_Toc111177670"/>
      <w:r>
        <w:t>Part 4 Sect</w:t>
      </w:r>
      <w:r>
        <w:t>ion 3.10.1.37, group (OLAP Group)</w:t>
      </w:r>
      <w:bookmarkEnd w:id="1593"/>
      <w:bookmarkEnd w:id="1594"/>
      <w:r>
        <w:fldChar w:fldCharType="begin"/>
      </w:r>
      <w:r>
        <w:instrText xml:space="preserve"> XE "group (OLAP Group)" </w:instrText>
      </w:r>
      <w:r>
        <w:fldChar w:fldCharType="end"/>
      </w:r>
    </w:p>
    <w:p w:rsidR="00E17828" w:rsidRDefault="00716732">
      <w:pPr>
        <w:pStyle w:val="Definition-Field"/>
      </w:pPr>
      <w:r>
        <w:t xml:space="preserve">a.   </w:t>
      </w:r>
      <w:r>
        <w:rPr>
          <w:i/>
        </w:rPr>
        <w:t>The standard does not define limitations on the valid values for the id attribute.</w:t>
      </w:r>
    </w:p>
    <w:p w:rsidR="00E17828" w:rsidRDefault="00716732">
      <w:pPr>
        <w:pStyle w:val="Definition-Field2"/>
      </w:pPr>
      <w:r>
        <w:t>Office requires that the value of the id attribute be greater than 0.</w:t>
      </w:r>
    </w:p>
    <w:p w:rsidR="00E17828" w:rsidRDefault="00716732">
      <w:pPr>
        <w:pStyle w:val="Definition-Field"/>
      </w:pPr>
      <w:r>
        <w:t xml:space="preserve">b.   </w:t>
      </w:r>
      <w:r>
        <w:rPr>
          <w:i/>
        </w:rPr>
        <w:t>The standard does not define a l</w:t>
      </w:r>
      <w:r>
        <w:rPr>
          <w:i/>
        </w:rPr>
        <w:t>ength limitation to the value of @uniqueParent.</w:t>
      </w:r>
    </w:p>
    <w:p w:rsidR="00E17828" w:rsidRDefault="00716732">
      <w:pPr>
        <w:pStyle w:val="Definition-Field2"/>
      </w:pPr>
      <w:r>
        <w:t>Office limits the value of @uniqueParent to 65535 characters.</w:t>
      </w:r>
    </w:p>
    <w:p w:rsidR="00E17828" w:rsidRDefault="00716732">
      <w:pPr>
        <w:pStyle w:val="Definition-Field"/>
      </w:pPr>
      <w:r>
        <w:t xml:space="preserve">c.   </w:t>
      </w:r>
      <w:r>
        <w:rPr>
          <w:i/>
        </w:rPr>
        <w:t>The standard does not place limits on the length of @caption, @name, and @uniqueName.</w:t>
      </w:r>
    </w:p>
    <w:p w:rsidR="00E17828" w:rsidRDefault="00716732">
      <w:pPr>
        <w:pStyle w:val="Definition-Field2"/>
      </w:pPr>
      <w:r>
        <w:t>Office assumes that for @caption, @name, and @uniquenam</w:t>
      </w:r>
      <w:r>
        <w:t>e, if the value of pivotCacheDefinition@createdVersion is less than 3, the maximum length of these attributes is 255 characters.</w:t>
      </w:r>
    </w:p>
    <w:p w:rsidR="00E17828" w:rsidRDefault="00716732">
      <w:pPr>
        <w:pStyle w:val="Heading3"/>
      </w:pPr>
      <w:bookmarkStart w:id="1595" w:name="section_5fc275e52df247c7a12796c3dd368a34"/>
      <w:bookmarkStart w:id="1596" w:name="_Toc111177671"/>
      <w:r>
        <w:t>Part 4 Section 3.10.1.38, groupItems (OLAP Group Items)</w:t>
      </w:r>
      <w:bookmarkEnd w:id="1595"/>
      <w:bookmarkEnd w:id="1596"/>
      <w:r>
        <w:fldChar w:fldCharType="begin"/>
      </w:r>
      <w:r>
        <w:instrText xml:space="preserve"> XE "groupItems (OLAP Group Items)" </w:instrText>
      </w:r>
      <w:r>
        <w:fldChar w:fldCharType="end"/>
      </w:r>
    </w:p>
    <w:p w:rsidR="00E17828" w:rsidRDefault="00716732">
      <w:pPr>
        <w:pStyle w:val="Definition-Field"/>
      </w:pPr>
      <w:r>
        <w:t xml:space="preserve">a.   </w:t>
      </w:r>
      <w:r>
        <w:rPr>
          <w:i/>
        </w:rPr>
        <w:t>The standard states that the</w:t>
      </w:r>
      <w:r>
        <w:rPr>
          <w:i/>
        </w:rPr>
        <w:t xml:space="preserve"> groupItems element defines OLAP Group Items.</w:t>
      </w:r>
    </w:p>
    <w:p w:rsidR="00E17828" w:rsidRDefault="00716732">
      <w:pPr>
        <w:pStyle w:val="Definition-Field2"/>
      </w:pPr>
      <w:r>
        <w:t>In Office, the groupItems element does not apply to OLAP PivotTables.</w:t>
      </w:r>
    </w:p>
    <w:p w:rsidR="00E17828" w:rsidRDefault="00716732">
      <w:pPr>
        <w:pStyle w:val="Heading3"/>
      </w:pPr>
      <w:bookmarkStart w:id="1597" w:name="section_1b75cba22ee14087adf26384592bc43e"/>
      <w:bookmarkStart w:id="1598" w:name="_Toc111177672"/>
      <w:r>
        <w:t>Part 4 Section 3.10.1.39, groupLevel (OLAP Grouping Levels)</w:t>
      </w:r>
      <w:bookmarkEnd w:id="1597"/>
      <w:bookmarkEnd w:id="1598"/>
      <w:r>
        <w:fldChar w:fldCharType="begin"/>
      </w:r>
      <w:r>
        <w:instrText xml:space="preserve"> XE "groupLevel (OLAP Grouping Levels)" </w:instrText>
      </w:r>
      <w:r>
        <w:fldChar w:fldCharType="end"/>
      </w:r>
    </w:p>
    <w:p w:rsidR="00E17828" w:rsidRDefault="00716732">
      <w:pPr>
        <w:pStyle w:val="Definition-Field"/>
      </w:pPr>
      <w:r>
        <w:t xml:space="preserve">a.   </w:t>
      </w:r>
      <w:r>
        <w:rPr>
          <w:i/>
        </w:rPr>
        <w:t>The standard states that on and o</w:t>
      </w:r>
      <w:r>
        <w:rPr>
          <w:i/>
        </w:rPr>
        <w:t>ff are valid values of the customRollUp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on and off are valid values of the user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does not limit the length of the value of the caption attribute.</w:t>
      </w:r>
    </w:p>
    <w:p w:rsidR="00E17828" w:rsidRDefault="00716732">
      <w:pPr>
        <w:pStyle w:val="Definition-Field2"/>
      </w:pPr>
      <w:r>
        <w:t>Excel restricts the value of this attribute to be at most 255 characters when the createdVersion attribute on the pivotCacheDefinition element is less than 3 and 32767 characters otherwise.</w:t>
      </w:r>
    </w:p>
    <w:p w:rsidR="00E17828" w:rsidRDefault="00716732">
      <w:pPr>
        <w:pStyle w:val="Definition-Field"/>
      </w:pPr>
      <w:r>
        <w:t xml:space="preserve">d.   </w:t>
      </w:r>
      <w:r>
        <w:rPr>
          <w:i/>
        </w:rPr>
        <w:t>The standard does not limit the length of the value of the un</w:t>
      </w:r>
      <w:r>
        <w:rPr>
          <w:i/>
        </w:rPr>
        <w:t>iqueName attribute.</w:t>
      </w:r>
    </w:p>
    <w:p w:rsidR="00E17828" w:rsidRDefault="00716732">
      <w:pPr>
        <w:pStyle w:val="Definition-Field2"/>
      </w:pPr>
      <w:r>
        <w:t>Excel restricts the value of this attribute to be at most 255 characters when the createdVersion attribute on the pivotCacheDefinition element is less than 3 and 32767 characters otherwise.</w:t>
      </w:r>
    </w:p>
    <w:p w:rsidR="00E17828" w:rsidRDefault="00716732">
      <w:pPr>
        <w:pStyle w:val="Heading3"/>
      </w:pPr>
      <w:bookmarkStart w:id="1599" w:name="section_a8658256fa1245ec8aed0268730d17cc"/>
      <w:bookmarkStart w:id="1600" w:name="_Toc111177673"/>
      <w:r>
        <w:t>Part 4 Section 3.10.1.41, groupMember (OLAP Gr</w:t>
      </w:r>
      <w:r>
        <w:t>oup Member)</w:t>
      </w:r>
      <w:bookmarkEnd w:id="1599"/>
      <w:bookmarkEnd w:id="1600"/>
      <w:r>
        <w:fldChar w:fldCharType="begin"/>
      </w:r>
      <w:r>
        <w:instrText xml:space="preserve"> XE "groupMember (OLAP Group Member)" </w:instrText>
      </w:r>
      <w:r>
        <w:fldChar w:fldCharType="end"/>
      </w:r>
    </w:p>
    <w:p w:rsidR="00E17828" w:rsidRDefault="00716732">
      <w:pPr>
        <w:pStyle w:val="Definition-Field"/>
      </w:pPr>
      <w:r>
        <w:t xml:space="preserve">a.   </w:t>
      </w:r>
      <w:r>
        <w:rPr>
          <w:i/>
        </w:rPr>
        <w:t>The standard states that on and off are valid values of the group attribute.</w:t>
      </w:r>
    </w:p>
    <w:p w:rsidR="00E17828" w:rsidRDefault="00716732">
      <w:pPr>
        <w:pStyle w:val="Definition-Field2"/>
      </w:pPr>
      <w:r>
        <w:lastRenderedPageBreak/>
        <w:t>Excel does not allow these values on this attribute.</w:t>
      </w:r>
    </w:p>
    <w:p w:rsidR="00E17828" w:rsidRDefault="00716732">
      <w:pPr>
        <w:pStyle w:val="Definition-Field2"/>
      </w:pPr>
      <w:r>
        <w:t>This note applies to the following products: 2007, 2007 SP1, 2007 SP2</w:t>
      </w:r>
      <w:r>
        <w:t>.</w:t>
      </w:r>
    </w:p>
    <w:p w:rsidR="00E17828" w:rsidRDefault="00716732">
      <w:pPr>
        <w:pStyle w:val="Definition-Field"/>
      </w:pPr>
      <w:r>
        <w:t xml:space="preserve">b.   </w:t>
      </w:r>
      <w:r>
        <w:rPr>
          <w:i/>
        </w:rPr>
        <w:t>The standard does not limit the length of the value of the uniqueName attribute.</w:t>
      </w:r>
    </w:p>
    <w:p w:rsidR="00E17828" w:rsidRDefault="00716732">
      <w:pPr>
        <w:pStyle w:val="Definition-Field2"/>
      </w:pPr>
      <w:r>
        <w:t>Excel restricts the value of this attribute to be at least 1 and at most 65535 characters.</w:t>
      </w:r>
    </w:p>
    <w:p w:rsidR="00E17828" w:rsidRDefault="00716732">
      <w:pPr>
        <w:pStyle w:val="Heading3"/>
      </w:pPr>
      <w:bookmarkStart w:id="1601" w:name="section_37b8e533cc0c4fa88b1db224ed2ff6bc"/>
      <w:bookmarkStart w:id="1602" w:name="_Toc111177674"/>
      <w:r>
        <w:t>Part 4 Section 3.10.1.44, i (Row Items)</w:t>
      </w:r>
      <w:bookmarkEnd w:id="1601"/>
      <w:bookmarkEnd w:id="1602"/>
      <w:r>
        <w:fldChar w:fldCharType="begin"/>
      </w:r>
      <w:r>
        <w:instrText xml:space="preserve"> XE "i (Row Items)" </w:instrText>
      </w:r>
      <w:r>
        <w:fldChar w:fldCharType="end"/>
      </w:r>
    </w:p>
    <w:p w:rsidR="00E17828" w:rsidRDefault="00716732">
      <w:pPr>
        <w:pStyle w:val="Definition-Field"/>
      </w:pPr>
      <w:r>
        <w:t xml:space="preserve">a.   </w:t>
      </w:r>
      <w:r>
        <w:rPr>
          <w:i/>
        </w:rPr>
        <w:t>The standard does not specify restrictions on the i attribute.</w:t>
      </w:r>
    </w:p>
    <w:p w:rsidR="00E17828" w:rsidRDefault="00716732">
      <w:pPr>
        <w:pStyle w:val="Definition-Field2"/>
      </w:pPr>
      <w:r>
        <w:t>Office specifies that the i attribute should be 0 if the dataFields collection is empty and should be less than number of elements in that collection otherwise.</w:t>
      </w:r>
    </w:p>
    <w:p w:rsidR="00E17828" w:rsidRDefault="00716732">
      <w:pPr>
        <w:pStyle w:val="Definition-Field"/>
      </w:pPr>
      <w:r>
        <w:t xml:space="preserve">b.   </w:t>
      </w:r>
      <w:r>
        <w:rPr>
          <w:i/>
        </w:rPr>
        <w:t xml:space="preserve">The standard states that a </w:t>
      </w:r>
      <w:r>
        <w:rPr>
          <w:i/>
        </w:rPr>
        <w:t>value of default on the t attribute indicates a grand total as the last row item value.</w:t>
      </w:r>
    </w:p>
    <w:p w:rsidR="00E17828" w:rsidRDefault="00716732">
      <w:pPr>
        <w:pStyle w:val="Definition-Field2"/>
      </w:pPr>
      <w:r>
        <w:t>Excel uses the definition from the ST_ItemType simple type for the definition of this value.</w:t>
      </w:r>
    </w:p>
    <w:p w:rsidR="00E17828" w:rsidRDefault="00716732">
      <w:pPr>
        <w:pStyle w:val="Definition-Field"/>
      </w:pPr>
      <w:r>
        <w:t xml:space="preserve">c.   </w:t>
      </w:r>
      <w:r>
        <w:rPr>
          <w:i/>
        </w:rPr>
        <w:t>The standard does not place restrictions on the value of the r attribu</w:t>
      </w:r>
      <w:r>
        <w:rPr>
          <w:i/>
        </w:rPr>
        <w:t>te.</w:t>
      </w:r>
    </w:p>
    <w:p w:rsidR="00E17828" w:rsidRDefault="00716732">
      <w:r>
        <w:t>In Office, if the r attribute is not 0, then the sum of the r attribute and number of x attribute elements must be less or equal to the number of elements in the rowFields or colFields collections, depending on context. The r attribute shall not exceed</w:t>
      </w:r>
      <w:r>
        <w:t xml:space="preserve"> the number of items in the previous row item.</w:t>
      </w:r>
    </w:p>
    <w:p w:rsidR="00E17828" w:rsidRDefault="00716732">
      <w:pPr>
        <w:pStyle w:val="Definition-Field"/>
      </w:pPr>
      <w:r>
        <w:t xml:space="preserve">d.   </w:t>
      </w:r>
      <w:r>
        <w:rPr>
          <w:i/>
        </w:rPr>
        <w:t>The standard does not specify the relationship of x elements to pivotFields.</w:t>
      </w:r>
    </w:p>
    <w:p w:rsidR="00E17828" w:rsidRDefault="00716732">
      <w:r>
        <w:t xml:space="preserve">Office defines the relationship between x elements and pivotFields as follows: </w:t>
      </w:r>
    </w:p>
    <w:p w:rsidR="00E17828" w:rsidRDefault="00716732">
      <w:r>
        <w:t xml:space="preserve">The </w:t>
      </w:r>
      <w:r>
        <w:rPr>
          <w:b/>
        </w:rPr>
        <w:t>v</w:t>
      </w:r>
      <w:r>
        <w:t xml:space="preserve"> attribute of the </w:t>
      </w:r>
      <w:r>
        <w:rPr>
          <w:b/>
        </w:rPr>
        <w:t>x</w:t>
      </w:r>
      <w:r>
        <w:t xml:space="preserve"> element shall be </w:t>
      </w:r>
      <w:r>
        <w:rPr>
          <w:i/>
        </w:rPr>
        <w:t>10488</w:t>
      </w:r>
      <w:r>
        <w:rPr>
          <w:i/>
        </w:rPr>
        <w:t>32</w:t>
      </w:r>
      <w:r>
        <w:t xml:space="preserve"> (specifying that no item appears at this position) or a valid item index in its pivot field. </w:t>
      </w:r>
    </w:p>
    <w:p w:rsidR="00E17828" w:rsidRDefault="00716732">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w:t>
      </w:r>
      <w:r>
        <w:t>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50">
        <w:r>
          <w:rPr>
            <w:rStyle w:val="Hyperlink"/>
          </w:rPr>
          <w:t>[ECMA-376]</w:t>
        </w:r>
      </w:hyperlink>
      <w:r>
        <w:t xml:space="preserve"> Part 4 §3.10.1.14; colFields (Column Fields)”</w:t>
      </w:r>
      <w:r>
        <w:t xml:space="preserve">), if the parent of this element is </w:t>
      </w:r>
      <w:r>
        <w:rPr>
          <w:b/>
        </w:rPr>
        <w:t>colItems,</w:t>
      </w:r>
      <w:r>
        <w:t xml:space="preserve"> or the </w:t>
      </w:r>
      <w:r>
        <w:rPr>
          <w:b/>
        </w:rPr>
        <w:t xml:space="preserve">rowFields </w:t>
      </w:r>
      <w:r>
        <w:t xml:space="preserve">element (“[ECMA-376] Part 4 §3.10.1.81; rowFields (Row Fields)”), if the parent of this element is </w:t>
      </w:r>
      <w:r>
        <w:rPr>
          <w:b/>
        </w:rPr>
        <w:t>rowItems</w:t>
      </w:r>
      <w:r>
        <w:t xml:space="preserve">. </w:t>
      </w:r>
    </w:p>
    <w:p w:rsidR="00E17828" w:rsidRDefault="00716732">
      <w:r>
        <w:t xml:space="preserve">If the field index is </w:t>
      </w:r>
      <w:r>
        <w:rPr>
          <w:i/>
        </w:rPr>
        <w:t>-2</w:t>
      </w:r>
      <w:r>
        <w:t xml:space="preserve"> valid item indexes, for the </w:t>
      </w:r>
      <w:r>
        <w:rPr>
          <w:b/>
        </w:rPr>
        <w:t>v</w:t>
      </w:r>
      <w:r>
        <w:t xml:space="preserve"> attribute of the </w:t>
      </w:r>
      <w:r>
        <w:rPr>
          <w:b/>
        </w:rPr>
        <w:t>x</w:t>
      </w:r>
      <w:r>
        <w:t xml:space="preserve"> child, sh</w:t>
      </w:r>
      <w:r>
        <w:t xml:space="preserve">all be less than the number of elements in the </w:t>
      </w:r>
      <w:r>
        <w:rPr>
          <w:b/>
        </w:rPr>
        <w:t>dataFields</w:t>
      </w:r>
      <w:r>
        <w:t xml:space="preserve"> collection (“[ECMA-376] Part 4 §3.10.1.23; dataFields (Data 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w:t>
      </w:r>
      <w:r>
        <w:t xml:space="preserve">tion (“[ECMA-376] Part 4 §3.10.1.46; items (Field Items)”) of the </w:t>
      </w:r>
      <w:r>
        <w:rPr>
          <w:b/>
        </w:rPr>
        <w:t>pivotField,</w:t>
      </w:r>
      <w:r>
        <w:t xml:space="preserve"> at the index given by the field index in the pivotFields (“[ECMA-376] Part 4 §3.10.1.70; pivotFields (PivotTable Fields)”).</w:t>
      </w:r>
    </w:p>
    <w:p w:rsidR="00E17828" w:rsidRDefault="00716732">
      <w:pPr>
        <w:pStyle w:val="Heading3"/>
      </w:pPr>
      <w:bookmarkStart w:id="1603" w:name="section_1fadc77afd9f4a6ab9706c9ea7651903"/>
      <w:bookmarkStart w:id="1604" w:name="_Toc111177675"/>
      <w:r>
        <w:t>Part 4 Section 3.10.1.45, item (PivotTable Field Item)</w:t>
      </w:r>
      <w:bookmarkEnd w:id="1603"/>
      <w:bookmarkEnd w:id="1604"/>
      <w:r>
        <w:fldChar w:fldCharType="begin"/>
      </w:r>
      <w:r>
        <w:instrText xml:space="preserve"> XE "item (PivotTable Field Item)" </w:instrText>
      </w:r>
      <w:r>
        <w:fldChar w:fldCharType="end"/>
      </w:r>
    </w:p>
    <w:p w:rsidR="00E17828" w:rsidRDefault="00716732">
      <w:pPr>
        <w:pStyle w:val="Definition-Field"/>
      </w:pPr>
      <w:r>
        <w:t xml:space="preserve">a.   </w:t>
      </w:r>
      <w:r>
        <w:rPr>
          <w:i/>
        </w:rPr>
        <w:t>The standard states that the s attribute specifies if the item has a character value.</w:t>
      </w:r>
    </w:p>
    <w:p w:rsidR="00E17828" w:rsidRDefault="00716732">
      <w:pPr>
        <w:pStyle w:val="Definition-Field2"/>
      </w:pPr>
      <w:r>
        <w:t>Excel uses the s attribute to specify if the item has a manual filter applied.</w:t>
      </w:r>
    </w:p>
    <w:p w:rsidR="00E17828" w:rsidRDefault="00716732">
      <w:pPr>
        <w:pStyle w:val="Definition-Field"/>
      </w:pPr>
      <w:r>
        <w:t xml:space="preserve">b.   </w:t>
      </w:r>
      <w:r>
        <w:rPr>
          <w:i/>
        </w:rPr>
        <w:t xml:space="preserve">The standard does not require any ordering </w:t>
      </w:r>
      <w:r>
        <w:rPr>
          <w:i/>
        </w:rPr>
        <w:t>of the child item elements.</w:t>
      </w:r>
    </w:p>
    <w:p w:rsidR="00E17828" w:rsidRDefault="00716732">
      <w:pPr>
        <w:pStyle w:val="Definition-Field2"/>
      </w:pPr>
      <w:r>
        <w:t>In Office, any item elements that have the t attribute equal to the default value must appear before item elements with other values.</w:t>
      </w:r>
    </w:p>
    <w:p w:rsidR="00E17828" w:rsidRDefault="00716732">
      <w:pPr>
        <w:pStyle w:val="Definition-Field"/>
      </w:pPr>
      <w:r>
        <w:t xml:space="preserve">c.   </w:t>
      </w:r>
      <w:r>
        <w:rPr>
          <w:i/>
        </w:rPr>
        <w:t>The standard does not restrict the c attribute to OLAP PivotTables.</w:t>
      </w:r>
    </w:p>
    <w:p w:rsidR="00E17828" w:rsidRDefault="00716732">
      <w:pPr>
        <w:pStyle w:val="Definition-Field2"/>
      </w:pPr>
      <w:r>
        <w:lastRenderedPageBreak/>
        <w:t>Excel allows the c attribute only for OLAP PivotTables.</w:t>
      </w:r>
    </w:p>
    <w:p w:rsidR="00E17828" w:rsidRDefault="00716732">
      <w:pPr>
        <w:pStyle w:val="Definition-Field"/>
      </w:pPr>
      <w:r>
        <w:t xml:space="preserve">d.   </w:t>
      </w:r>
      <w:r>
        <w:rPr>
          <w:i/>
        </w:rPr>
        <w:t>The standard does not restrict the d attribute to OLAP PivotTables.</w:t>
      </w:r>
    </w:p>
    <w:p w:rsidR="00E17828" w:rsidRDefault="00716732">
      <w:pPr>
        <w:pStyle w:val="Definition-Field2"/>
      </w:pPr>
      <w:r>
        <w:t>Excel allows the d attribute for OLAP PivotTables only.</w:t>
      </w:r>
    </w:p>
    <w:p w:rsidR="00E17828" w:rsidRDefault="00716732">
      <w:pPr>
        <w:pStyle w:val="Definition-Field"/>
      </w:pPr>
      <w:r>
        <w:t xml:space="preserve">e.   </w:t>
      </w:r>
      <w:r>
        <w:rPr>
          <w:i/>
        </w:rPr>
        <w:t>The standard does not restrict the e attribute to OLAP PivotTables only.</w:t>
      </w:r>
    </w:p>
    <w:p w:rsidR="00E17828" w:rsidRDefault="00716732">
      <w:pPr>
        <w:pStyle w:val="Definition-Field2"/>
      </w:pPr>
      <w:r>
        <w:t>Excel allows the e attribute for OLAP PivotTables only.</w:t>
      </w:r>
    </w:p>
    <w:p w:rsidR="00E17828" w:rsidRDefault="00716732">
      <w:pPr>
        <w:pStyle w:val="Definition-Field"/>
      </w:pPr>
      <w:r>
        <w:t xml:space="preserve">f.   </w:t>
      </w:r>
      <w:r>
        <w:rPr>
          <w:i/>
        </w:rPr>
        <w:t>The standard does not restrict the f attribute to non-OLAP PivotTables.</w:t>
      </w:r>
    </w:p>
    <w:p w:rsidR="00E17828" w:rsidRDefault="00716732">
      <w:pPr>
        <w:pStyle w:val="Definition-Field2"/>
      </w:pPr>
      <w:r>
        <w:t>Excel allows the f attribute in non-OLAP PivotTabl</w:t>
      </w:r>
      <w:r>
        <w:t>es only.</w:t>
      </w:r>
    </w:p>
    <w:p w:rsidR="00E17828" w:rsidRDefault="00716732">
      <w:pPr>
        <w:pStyle w:val="Definition-Field"/>
      </w:pPr>
      <w:r>
        <w:t xml:space="preserve">g.   </w:t>
      </w:r>
      <w:r>
        <w:rPr>
          <w:i/>
        </w:rPr>
        <w:t>The standard does not restrict the h attribute to non-OLAP PivotTables.</w:t>
      </w:r>
    </w:p>
    <w:p w:rsidR="00E17828" w:rsidRDefault="00716732">
      <w:pPr>
        <w:pStyle w:val="Definition-Field2"/>
      </w:pPr>
      <w:r>
        <w:t>Excel allows the h attribute in non-OLAP PivotTables only.</w:t>
      </w:r>
    </w:p>
    <w:p w:rsidR="00E17828" w:rsidRDefault="00716732">
      <w:pPr>
        <w:pStyle w:val="Definition-Field"/>
      </w:pPr>
      <w:r>
        <w:t xml:space="preserve">h.   </w:t>
      </w:r>
      <w:r>
        <w:rPr>
          <w:i/>
        </w:rPr>
        <w:t>The standard does not restrict the m attribute to non-OLAP PivotTables.</w:t>
      </w:r>
    </w:p>
    <w:p w:rsidR="00E17828" w:rsidRDefault="00716732">
      <w:pPr>
        <w:pStyle w:val="Definition-Field2"/>
      </w:pPr>
      <w:r>
        <w:t>Excel allows the m attribute in no</w:t>
      </w:r>
      <w:r>
        <w:t>n-OLAP PivotTables only.</w:t>
      </w:r>
    </w:p>
    <w:p w:rsidR="00E17828" w:rsidRDefault="00716732">
      <w:pPr>
        <w:pStyle w:val="Definition-Field"/>
      </w:pPr>
      <w:r>
        <w:t xml:space="preserve">i.   </w:t>
      </w:r>
      <w:r>
        <w:rPr>
          <w:i/>
        </w:rPr>
        <w:t>The standard does not restrict the s attribute to OLAP PivotTables.</w:t>
      </w:r>
    </w:p>
    <w:p w:rsidR="00E17828" w:rsidRDefault="00716732">
      <w:pPr>
        <w:pStyle w:val="Definition-Field2"/>
      </w:pPr>
      <w:r>
        <w:t>Excel allows the s attribute in OLAP PivotTables only.</w:t>
      </w:r>
    </w:p>
    <w:p w:rsidR="00E17828" w:rsidRDefault="00716732">
      <w:pPr>
        <w:pStyle w:val="Definition-Field"/>
      </w:pPr>
      <w:r>
        <w:t xml:space="preserve">j.   </w:t>
      </w:r>
      <w:r>
        <w:rPr>
          <w:i/>
        </w:rPr>
        <w:t>The standard does not restrict the sd attribute to non-OLAP PivotTables.</w:t>
      </w:r>
    </w:p>
    <w:p w:rsidR="00E17828" w:rsidRDefault="00716732">
      <w:pPr>
        <w:pStyle w:val="Definition-Field2"/>
      </w:pPr>
      <w:r>
        <w:t>Excel allows the sd attri</w:t>
      </w:r>
      <w:r>
        <w:t>bute in non-OLAP PivotTables only.</w:t>
      </w:r>
    </w:p>
    <w:p w:rsidR="00E17828" w:rsidRDefault="00716732">
      <w:pPr>
        <w:pStyle w:val="Definition-Field"/>
      </w:pPr>
      <w:r>
        <w:t xml:space="preserve">k.   </w:t>
      </w:r>
      <w:r>
        <w:rPr>
          <w:i/>
        </w:rPr>
        <w:t>The standard restricts the x attribute to non-OLAP PivotTables only.</w:t>
      </w:r>
    </w:p>
    <w:p w:rsidR="00E17828" w:rsidRDefault="00716732">
      <w:pPr>
        <w:pStyle w:val="Definition-Field2"/>
      </w:pPr>
      <w:r>
        <w:t>Excel allows the x attribute in both OLAP and non-OLAP PivotTables.</w:t>
      </w:r>
    </w:p>
    <w:p w:rsidR="00E17828" w:rsidRDefault="00716732">
      <w:pPr>
        <w:pStyle w:val="Definition-Field"/>
      </w:pPr>
      <w:r>
        <w:t xml:space="preserve">l.   </w:t>
      </w:r>
      <w:r>
        <w:rPr>
          <w:i/>
        </w:rPr>
        <w:t>The standard states that the sd attribute indicates whether the details ar</w:t>
      </w:r>
      <w:r>
        <w:rPr>
          <w:i/>
        </w:rPr>
        <w:t>e hidden for an item.</w:t>
      </w:r>
    </w:p>
    <w:p w:rsidR="00E17828" w:rsidRDefault="00716732">
      <w:pPr>
        <w:pStyle w:val="Definition-Field2"/>
      </w:pPr>
      <w:r>
        <w:t>Excel uses the sd attribute to indicate whether the item is expanded.  A value of true indicates item details are shown.  A value of false indicates item details are hidden.</w:t>
      </w:r>
    </w:p>
    <w:p w:rsidR="00E17828" w:rsidRDefault="00716732">
      <w:pPr>
        <w:pStyle w:val="Definition-Field"/>
      </w:pPr>
      <w:r>
        <w:t xml:space="preserve">m.   </w:t>
      </w:r>
      <w:r>
        <w:rPr>
          <w:i/>
        </w:rPr>
        <w:t>The standard does not specify when the x attribute is r</w:t>
      </w:r>
      <w:r>
        <w:rPr>
          <w:i/>
        </w:rPr>
        <w:t>equired.</w:t>
      </w:r>
    </w:p>
    <w:p w:rsidR="00E17828" w:rsidRDefault="00716732">
      <w:pPr>
        <w:pStyle w:val="Definition-Field2"/>
      </w:pPr>
      <w:r>
        <w:t>Excel requires the x attribute when the value of the t attribute is data.</w:t>
      </w:r>
    </w:p>
    <w:p w:rsidR="00E17828" w:rsidRDefault="00716732">
      <w:pPr>
        <w:pStyle w:val="Definition-Field"/>
      </w:pPr>
      <w:r>
        <w:t xml:space="preserve">n.   </w:t>
      </w:r>
      <w:r>
        <w:rPr>
          <w:i/>
        </w:rPr>
        <w:t>The standard states that the x attribute specifies an index to an item in the pivotFields collection.</w:t>
      </w:r>
    </w:p>
    <w:p w:rsidR="00E17828" w:rsidRDefault="00716732">
      <w:pPr>
        <w:pStyle w:val="Definition-Field2"/>
      </w:pPr>
      <w:r>
        <w:t>Excel uses the x attribute to specify an index to an item in the s</w:t>
      </w:r>
      <w:r>
        <w:t>haredItems collection for this pivotField.</w:t>
      </w:r>
    </w:p>
    <w:p w:rsidR="00E17828" w:rsidRDefault="00716732">
      <w:pPr>
        <w:pStyle w:val="Definition-Field"/>
      </w:pPr>
      <w:r>
        <w:t xml:space="preserve">o.   </w:t>
      </w:r>
      <w:r>
        <w:rPr>
          <w:i/>
        </w:rPr>
        <w:t>The standard states that on and off are valid values of the c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p.   </w:t>
      </w:r>
      <w:r>
        <w:rPr>
          <w:i/>
        </w:rPr>
        <w:t>The st</w:t>
      </w:r>
      <w:r>
        <w:rPr>
          <w:i/>
        </w:rPr>
        <w:t>andard states that on and off are valid values of the 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q.   </w:t>
      </w:r>
      <w:r>
        <w:rPr>
          <w:i/>
        </w:rPr>
        <w:t>The standard states that on and off are valid values of the e attribute.</w:t>
      </w:r>
    </w:p>
    <w:p w:rsidR="00E17828" w:rsidRDefault="00716732">
      <w:pPr>
        <w:pStyle w:val="Definition-Field2"/>
      </w:pPr>
      <w:r>
        <w:t>Excel does not allow these values on this attribute.</w:t>
      </w:r>
    </w:p>
    <w:p w:rsidR="00E17828" w:rsidRDefault="00716732">
      <w:pPr>
        <w:pStyle w:val="Definition-Field2"/>
      </w:pPr>
      <w:r>
        <w:lastRenderedPageBreak/>
        <w:t>This note applies to the following products: 2007, 2007 SP1, 2007 SP2.</w:t>
      </w:r>
    </w:p>
    <w:p w:rsidR="00E17828" w:rsidRDefault="00716732">
      <w:pPr>
        <w:pStyle w:val="Definition-Field"/>
      </w:pPr>
      <w:r>
        <w:t xml:space="preserve">r.   </w:t>
      </w:r>
      <w:r>
        <w:rPr>
          <w:i/>
        </w:rPr>
        <w:t>The standard states that on and off are valid values o</w:t>
      </w:r>
      <w:r>
        <w:rPr>
          <w:i/>
        </w:rPr>
        <w:t>f the f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s.   </w:t>
      </w:r>
      <w:r>
        <w:rPr>
          <w:i/>
        </w:rPr>
        <w:t>The standard states that on and off are valid values of the h attribute.</w:t>
      </w:r>
    </w:p>
    <w:p w:rsidR="00E17828" w:rsidRDefault="00716732">
      <w:pPr>
        <w:pStyle w:val="Definition-Field2"/>
      </w:pPr>
      <w:r>
        <w:t>Excel does not allow these values o</w:t>
      </w:r>
      <w:r>
        <w:t>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t.   </w:t>
      </w:r>
      <w:r>
        <w:rPr>
          <w:i/>
        </w:rPr>
        <w:t>The standard states that on and off are valid values of the m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w:t>
      </w:r>
      <w:r>
        <w:t>roducts: 2007, 2007 SP1, 2007 SP2.</w:t>
      </w:r>
    </w:p>
    <w:p w:rsidR="00E17828" w:rsidRDefault="00716732">
      <w:pPr>
        <w:pStyle w:val="Definition-Field"/>
      </w:pPr>
      <w:r>
        <w:t xml:space="preserve">u.   </w:t>
      </w:r>
      <w:r>
        <w:rPr>
          <w:i/>
        </w:rPr>
        <w:t>The standard states that on and off are valid values of the 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v.   </w:t>
      </w:r>
      <w:r>
        <w:rPr>
          <w:i/>
        </w:rPr>
        <w:t>The standard states that on and off are valid values of the sd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w.   </w:t>
      </w:r>
      <w:r>
        <w:rPr>
          <w:i/>
        </w:rPr>
        <w:t>The standard does not specify when the x attribute va</w:t>
      </w:r>
      <w:r>
        <w:rPr>
          <w:i/>
        </w:rPr>
        <w:t>lues should be unique for item elements in an items collection.</w:t>
      </w:r>
    </w:p>
    <w:p w:rsidR="00E17828" w:rsidRDefault="00716732">
      <w:pPr>
        <w:pStyle w:val="Definition-Field2"/>
      </w:pPr>
      <w:r>
        <w:t>Excel requires the x attribute values to be unique for item elements in an items collection.</w:t>
      </w:r>
    </w:p>
    <w:p w:rsidR="00E17828" w:rsidRDefault="00716732">
      <w:pPr>
        <w:pStyle w:val="Definition-Field"/>
      </w:pPr>
      <w:r>
        <w:t xml:space="preserve">x.   </w:t>
      </w:r>
      <w:r>
        <w:rPr>
          <w:i/>
        </w:rPr>
        <w:t>The standard states that the m attribute indicates whether the item's value is missing.</w:t>
      </w:r>
    </w:p>
    <w:p w:rsidR="00E17828" w:rsidRDefault="00716732">
      <w:pPr>
        <w:pStyle w:val="Definition-Field2"/>
      </w:pPr>
      <w:r>
        <w:t xml:space="preserve">Excel </w:t>
      </w:r>
      <w:r>
        <w:t>uses the m attribute to indicate whether the item itself is missing from the source data.</w:t>
      </w:r>
    </w:p>
    <w:p w:rsidR="00E17828" w:rsidRDefault="00716732">
      <w:pPr>
        <w:pStyle w:val="Definition-Field"/>
      </w:pPr>
      <w:r>
        <w:t xml:space="preserve">y.   </w:t>
      </w:r>
      <w:r>
        <w:rPr>
          <w:i/>
        </w:rPr>
        <w:t>The standard does not restrict the length of the n attribute.</w:t>
      </w:r>
    </w:p>
    <w:p w:rsidR="00E17828" w:rsidRDefault="00716732">
      <w:pPr>
        <w:pStyle w:val="Definition-Field2"/>
      </w:pPr>
      <w:r>
        <w:t>Office requires that the n attribute be no longer than 32767 characters, or 255 characters when the</w:t>
      </w:r>
      <w:r>
        <w:t xml:space="preserve"> PivotTable version is less than 3.</w:t>
      </w:r>
    </w:p>
    <w:p w:rsidR="00E17828" w:rsidRDefault="00716732">
      <w:pPr>
        <w:pStyle w:val="Definition-Field"/>
      </w:pPr>
      <w:r>
        <w:t xml:space="preserve">z.   </w:t>
      </w:r>
      <w:r>
        <w:rPr>
          <w:i/>
        </w:rPr>
        <w:t>The standard does not restrict the value of the n attribute.</w:t>
      </w:r>
    </w:p>
    <w:p w:rsidR="00E17828" w:rsidRDefault="00716732">
      <w:pPr>
        <w:pStyle w:val="Definition-Field2"/>
      </w:pPr>
      <w:r>
        <w:t>Office requires for non-OLAP PivotTables that, if present, the value of the n attribute be unique within the containing pivotField.</w:t>
      </w:r>
    </w:p>
    <w:p w:rsidR="00E17828" w:rsidRDefault="00716732">
      <w:pPr>
        <w:pStyle w:val="Definition-Field"/>
      </w:pPr>
      <w:r>
        <w:t xml:space="preserve">aa.  </w:t>
      </w:r>
      <w:r>
        <w:rPr>
          <w:i/>
        </w:rPr>
        <w:t>The standard does</w:t>
      </w:r>
      <w:r>
        <w:rPr>
          <w:i/>
        </w:rPr>
        <w:t xml:space="preserve"> not restrict the value of the t attribute with respect to other attributes.</w:t>
      </w:r>
    </w:p>
    <w:p w:rsidR="00E17828" w:rsidRDefault="00716732">
      <w:pPr>
        <w:pStyle w:val="Definition-Field2"/>
      </w:pPr>
      <w:r>
        <w:t>Office requires that the f, h, m, and d attributes be the default values if the t attribute has a value other than data.</w:t>
      </w:r>
    </w:p>
    <w:p w:rsidR="00E17828" w:rsidRDefault="00716732">
      <w:pPr>
        <w:pStyle w:val="Definition-Field"/>
      </w:pPr>
      <w:r>
        <w:t xml:space="preserve">bb.  </w:t>
      </w:r>
      <w:r>
        <w:rPr>
          <w:i/>
        </w:rPr>
        <w:t>The standard does not restrict the possible values for the t attribute within ST_ItemType.</w:t>
      </w:r>
    </w:p>
    <w:p w:rsidR="00E17828" w:rsidRDefault="00716732">
      <w:pPr>
        <w:pStyle w:val="Definition-Field2"/>
      </w:pPr>
      <w:r>
        <w:t>Office does not allow blank or grand as values for the t attribute in the item element.</w:t>
      </w:r>
    </w:p>
    <w:p w:rsidR="00E17828" w:rsidRDefault="00716732">
      <w:pPr>
        <w:pStyle w:val="Heading3"/>
      </w:pPr>
      <w:bookmarkStart w:id="1605" w:name="section_0ea8c11fb4844531b2c3cd461abcdc2b"/>
      <w:bookmarkStart w:id="1606" w:name="_Toc111177676"/>
      <w:r>
        <w:lastRenderedPageBreak/>
        <w:t>Part 4 Section 3.10.1.46, items (Field Items)</w:t>
      </w:r>
      <w:bookmarkEnd w:id="1605"/>
      <w:bookmarkEnd w:id="1606"/>
      <w:r>
        <w:fldChar w:fldCharType="begin"/>
      </w:r>
      <w:r>
        <w:instrText xml:space="preserve"> XE "items (Field Items)" </w:instrText>
      </w:r>
      <w:r>
        <w:fldChar w:fldCharType="end"/>
      </w:r>
    </w:p>
    <w:p w:rsidR="00E17828" w:rsidRDefault="00716732">
      <w:pPr>
        <w:pStyle w:val="Definition-Field"/>
      </w:pPr>
      <w:r>
        <w:t xml:space="preserve">a. </w:t>
      </w:r>
      <w:r>
        <w:t xml:space="preserve">  </w:t>
      </w:r>
      <w:r>
        <w:rPr>
          <w:i/>
        </w:rPr>
        <w:t>The standard says that @count specifies the number of fields in the PivotTable.</w:t>
      </w:r>
    </w:p>
    <w:p w:rsidR="00E17828" w:rsidRDefault="00716732">
      <w:pPr>
        <w:pStyle w:val="Definition-Field2"/>
      </w:pPr>
      <w:r>
        <w:t>In Office @count specifies the number of items in the pivotField.</w:t>
      </w:r>
    </w:p>
    <w:p w:rsidR="00E17828" w:rsidRDefault="00716732">
      <w:pPr>
        <w:pStyle w:val="Heading3"/>
      </w:pPr>
      <w:bookmarkStart w:id="1607" w:name="section_34e2dcddccc4458dbe4c5eb3255584f1"/>
      <w:bookmarkStart w:id="1608" w:name="_Toc111177677"/>
      <w:r>
        <w:t>Part 4 Section 3.10.1.47, kpi (OLAP KPI)</w:t>
      </w:r>
      <w:bookmarkEnd w:id="1607"/>
      <w:bookmarkEnd w:id="1608"/>
      <w:r>
        <w:fldChar w:fldCharType="begin"/>
      </w:r>
      <w:r>
        <w:instrText xml:space="preserve"> XE "kpi (OLAP KPI)" </w:instrText>
      </w:r>
      <w:r>
        <w:fldChar w:fldCharType="end"/>
      </w:r>
    </w:p>
    <w:p w:rsidR="00E17828" w:rsidRDefault="00716732">
      <w:pPr>
        <w:pStyle w:val="Definition-Field"/>
      </w:pPr>
      <w:r>
        <w:t xml:space="preserve">a.   </w:t>
      </w:r>
      <w:r>
        <w:rPr>
          <w:i/>
        </w:rPr>
        <w:t>The standard implies that the caption a</w:t>
      </w:r>
      <w:r>
        <w:rPr>
          <w:i/>
        </w:rPr>
        <w:t>ttribute is optional.</w:t>
      </w:r>
    </w:p>
    <w:p w:rsidR="00E17828" w:rsidRDefault="00716732">
      <w:pPr>
        <w:pStyle w:val="Definition-Field2"/>
      </w:pPr>
      <w:r>
        <w:t>Excel requires this attribute.</w:t>
      </w:r>
    </w:p>
    <w:p w:rsidR="00E17828" w:rsidRDefault="00716732">
      <w:pPr>
        <w:pStyle w:val="Definition-Field"/>
      </w:pPr>
      <w:r>
        <w:t xml:space="preserve">b.   </w:t>
      </w:r>
      <w:r>
        <w:rPr>
          <w:i/>
        </w:rPr>
        <w:t>The standard does not limit the length of the value of the uniqueName attribute.</w:t>
      </w:r>
    </w:p>
    <w:p w:rsidR="00E17828" w:rsidRDefault="00716732">
      <w:pPr>
        <w:pStyle w:val="Definition-Field2"/>
      </w:pPr>
      <w:r>
        <w:t>Excel restricts the value of this attribute to be at least 1 and at most 255 characters when the createdVersion attri</w:t>
      </w:r>
      <w:r>
        <w:t>bute on the pivotCacheDefinition element is less than 3 and 32767 characters otherwise.</w:t>
      </w:r>
    </w:p>
    <w:p w:rsidR="00E17828" w:rsidRDefault="00716732">
      <w:pPr>
        <w:pStyle w:val="Definition-Field"/>
      </w:pPr>
      <w:r>
        <w:t xml:space="preserve">c.   </w:t>
      </w:r>
      <w:r>
        <w:rPr>
          <w:i/>
        </w:rPr>
        <w:t>The standard does not limit the length of the value of the caption attribute.</w:t>
      </w:r>
    </w:p>
    <w:p w:rsidR="00E17828" w:rsidRDefault="00716732">
      <w:pPr>
        <w:pStyle w:val="Definition-Field2"/>
      </w:pPr>
      <w:r>
        <w:t>Excel restricts the value of this attribute to be at least 1 and most 32767 character</w:t>
      </w:r>
      <w:r>
        <w:t>s.</w:t>
      </w:r>
    </w:p>
    <w:p w:rsidR="00E17828" w:rsidRDefault="00716732">
      <w:pPr>
        <w:pStyle w:val="Definition-Field"/>
      </w:pPr>
      <w:r>
        <w:t xml:space="preserve">d.   </w:t>
      </w:r>
      <w:r>
        <w:rPr>
          <w:i/>
        </w:rPr>
        <w:t>The standard does not limit the length of the value of the displayFolder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e.   </w:t>
      </w:r>
      <w:r>
        <w:rPr>
          <w:i/>
        </w:rPr>
        <w:t>The standard does not limit the length of the value of the measureGroup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f.   </w:t>
      </w:r>
      <w:r>
        <w:rPr>
          <w:i/>
        </w:rPr>
        <w:t>The standard does not limit the length of the value of the parent attribute.</w:t>
      </w:r>
    </w:p>
    <w:p w:rsidR="00E17828" w:rsidRDefault="00716732">
      <w:pPr>
        <w:pStyle w:val="Definition-Field2"/>
      </w:pPr>
      <w:r>
        <w:t>Excel restricts the value of this attribute to be at most 32767 characters.</w:t>
      </w:r>
    </w:p>
    <w:p w:rsidR="00E17828" w:rsidRDefault="00716732">
      <w:pPr>
        <w:pStyle w:val="Definition-Field"/>
      </w:pPr>
      <w:r>
        <w:t xml:space="preserve">g.   </w:t>
      </w:r>
      <w:r>
        <w:rPr>
          <w:i/>
        </w:rPr>
        <w:t>The standard does</w:t>
      </w:r>
      <w:r>
        <w:rPr>
          <w:i/>
        </w:rPr>
        <w:t xml:space="preserve"> not limit the length of the value of the value attribute.</w:t>
      </w:r>
    </w:p>
    <w:p w:rsidR="00E17828" w:rsidRDefault="00716732">
      <w:pPr>
        <w:pStyle w:val="Definition-Field2"/>
      </w:pPr>
      <w:r>
        <w:t>Excel restricts the value of this attribute to be at least 1 and at most 255 characters when the createdVersion attribute on the pivotCacheDefinition element is less than 3 and 32767 characters oth</w:t>
      </w:r>
      <w:r>
        <w:t>erwise.</w:t>
      </w:r>
    </w:p>
    <w:p w:rsidR="00E17828" w:rsidRDefault="00716732">
      <w:pPr>
        <w:pStyle w:val="Definition-Field"/>
      </w:pPr>
      <w:r>
        <w:t xml:space="preserve">h.   </w:t>
      </w:r>
      <w:r>
        <w:rPr>
          <w:i/>
        </w:rPr>
        <w:t>The standard does not limit the length of the value of the goal attribute.</w:t>
      </w:r>
    </w:p>
    <w:p w:rsidR="00E17828" w:rsidRDefault="00716732">
      <w:pPr>
        <w:pStyle w:val="Definition-Field2"/>
      </w:pPr>
      <w:r>
        <w:t xml:space="preserve">Excel restricts the value of this attribute to be at most 255 characters when the createdVersion attribute on the pivotCacheDefinition element is less than 3 and 32767 </w:t>
      </w:r>
      <w:r>
        <w:t>characters otherwise.</w:t>
      </w:r>
    </w:p>
    <w:p w:rsidR="00E17828" w:rsidRDefault="00716732">
      <w:pPr>
        <w:pStyle w:val="Definition-Field"/>
      </w:pPr>
      <w:r>
        <w:t xml:space="preserve">i.   </w:t>
      </w:r>
      <w:r>
        <w:rPr>
          <w:i/>
        </w:rPr>
        <w:t>The standard does not limit the length of the value of the status attribute.</w:t>
      </w:r>
    </w:p>
    <w:p w:rsidR="00E17828" w:rsidRDefault="00716732">
      <w:pPr>
        <w:pStyle w:val="Definition-Field2"/>
      </w:pPr>
      <w:r>
        <w:t>Excel restricts the value of this attribute to be at most 255 characters when the createdVersion attribute on the pivotCacheDefinition element is less t</w:t>
      </w:r>
      <w:r>
        <w:t>han 3 and 32767 characters otherwise.</w:t>
      </w:r>
    </w:p>
    <w:p w:rsidR="00E17828" w:rsidRDefault="00716732">
      <w:pPr>
        <w:pStyle w:val="Definition-Field"/>
      </w:pPr>
      <w:r>
        <w:t xml:space="preserve">j.   </w:t>
      </w:r>
      <w:r>
        <w:rPr>
          <w:i/>
        </w:rPr>
        <w:t>The standard does not limit the length of the value of the trend attribute.</w:t>
      </w:r>
    </w:p>
    <w:p w:rsidR="00E17828" w:rsidRDefault="00716732">
      <w:pPr>
        <w:pStyle w:val="Definition-Field2"/>
      </w:pPr>
      <w:r>
        <w:t>Excel restricts the value of this attribute to be at most 255 characters when the createdVersion attribute on the pivotCacheDefinition element is less than 3 and 32767 characters otherwise.</w:t>
      </w:r>
    </w:p>
    <w:p w:rsidR="00E17828" w:rsidRDefault="00716732">
      <w:pPr>
        <w:pStyle w:val="Definition-Field"/>
      </w:pPr>
      <w:r>
        <w:t xml:space="preserve">k.   </w:t>
      </w:r>
      <w:r>
        <w:rPr>
          <w:i/>
        </w:rPr>
        <w:t>The standard does not limit the length of the value of the we</w:t>
      </w:r>
      <w:r>
        <w:rPr>
          <w:i/>
        </w:rPr>
        <w:t>ight attribute.</w:t>
      </w:r>
    </w:p>
    <w:p w:rsidR="00E17828" w:rsidRDefault="00716732">
      <w:pPr>
        <w:pStyle w:val="Definition-Field2"/>
      </w:pPr>
      <w:r>
        <w:t>Excel restricts the value of this attribute to be at most 255 characters when the createdVersion attribute on the pivotCacheDefinition element is less than 3 and 32767 characters otherwise.</w:t>
      </w:r>
    </w:p>
    <w:p w:rsidR="00E17828" w:rsidRDefault="00716732">
      <w:pPr>
        <w:pStyle w:val="Definition-Field"/>
      </w:pPr>
      <w:r>
        <w:t xml:space="preserve">l.   </w:t>
      </w:r>
      <w:r>
        <w:rPr>
          <w:i/>
        </w:rPr>
        <w:t>The standard does not limit the length of the</w:t>
      </w:r>
      <w:r>
        <w:rPr>
          <w:i/>
        </w:rPr>
        <w:t xml:space="preserve"> value of the time attribute.</w:t>
      </w:r>
    </w:p>
    <w:p w:rsidR="00E17828" w:rsidRDefault="00716732">
      <w:pPr>
        <w:pStyle w:val="Definition-Field2"/>
      </w:pPr>
      <w:r>
        <w:lastRenderedPageBreak/>
        <w:t>Excel restricts the value of this attribute to be at most 255 characters when the createdVersion attribute on the pivotCacheDefinition element is less than 3 and 32767 characters otherwise.</w:t>
      </w:r>
    </w:p>
    <w:p w:rsidR="00E17828" w:rsidRDefault="00716732">
      <w:pPr>
        <w:pStyle w:val="Definition-Field"/>
      </w:pPr>
      <w:r>
        <w:t xml:space="preserve">m.   </w:t>
      </w:r>
      <w:r>
        <w:rPr>
          <w:i/>
        </w:rPr>
        <w:t>The standard states that the time attribute can be present.</w:t>
      </w:r>
    </w:p>
    <w:p w:rsidR="00E17828" w:rsidRDefault="00716732">
      <w:pPr>
        <w:pStyle w:val="Definition-Field2"/>
      </w:pPr>
      <w:r>
        <w:t>Office reports files as corrupt that contain this attribute.</w:t>
      </w:r>
    </w:p>
    <w:p w:rsidR="00E17828" w:rsidRDefault="00716732">
      <w:pPr>
        <w:pStyle w:val="Definition-Field"/>
      </w:pPr>
      <w:r>
        <w:t xml:space="preserve">n.   </w:t>
      </w:r>
      <w:r>
        <w:rPr>
          <w:i/>
        </w:rPr>
        <w:t>The standard states the values of the weight attribute are defined by the Xstring simple type.</w:t>
      </w:r>
    </w:p>
    <w:p w:rsidR="00E17828" w:rsidRDefault="00716732">
      <w:pPr>
        <w:pStyle w:val="Definition-Field2"/>
      </w:pPr>
      <w:r>
        <w:t>Office will not successfully open f</w:t>
      </w:r>
      <w:r>
        <w:t>iles when this attribute is non-empty and contains a value that does not match the uniqueName attribute value of a cacheHierarchy with a measure value of 1.</w:t>
      </w:r>
    </w:p>
    <w:p w:rsidR="00E17828" w:rsidRDefault="00716732">
      <w:pPr>
        <w:pStyle w:val="Definition-Field"/>
      </w:pPr>
      <w:r>
        <w:t xml:space="preserve">o.   </w:t>
      </w:r>
      <w:r>
        <w:rPr>
          <w:i/>
        </w:rPr>
        <w:t>The standard places no restrictions on the relationship between the parent attribute and the u</w:t>
      </w:r>
      <w:r>
        <w:rPr>
          <w:i/>
        </w:rPr>
        <w:t>niqueName attribute on the parent kpi element.</w:t>
      </w:r>
    </w:p>
    <w:p w:rsidR="00E17828" w:rsidRDefault="00716732">
      <w:pPr>
        <w:pStyle w:val="Definition-Field2"/>
      </w:pPr>
      <w:r>
        <w:t>Excel requires the value of the parent attribute, when not null, to be equal to the value of the uniqueName attribute on the parent kpi element.</w:t>
      </w:r>
    </w:p>
    <w:p w:rsidR="00E17828" w:rsidRDefault="00716732">
      <w:pPr>
        <w:pStyle w:val="Definition-Field"/>
      </w:pPr>
      <w:r>
        <w:t xml:space="preserve">p.   </w:t>
      </w:r>
      <w:r>
        <w:rPr>
          <w:i/>
        </w:rPr>
        <w:t>The standard places no restrictions on the relationship bet</w:t>
      </w:r>
      <w:r>
        <w:rPr>
          <w:i/>
        </w:rPr>
        <w:t>ween the value attribute and the uniqueName attribute on the cacheHierarchy element.</w:t>
      </w:r>
    </w:p>
    <w:p w:rsidR="00E17828" w:rsidRDefault="00716732">
      <w:pPr>
        <w:pStyle w:val="Definition-Field2"/>
      </w:pPr>
      <w:r>
        <w:t>Excel requires the value of the value attribute to be equal to the value of the uniqueName attribute on a cacheHierarchy element whose measure attribute has a value of 1.</w:t>
      </w:r>
    </w:p>
    <w:p w:rsidR="00E17828" w:rsidRDefault="00716732">
      <w:pPr>
        <w:pStyle w:val="Definition-Field"/>
      </w:pPr>
      <w:r>
        <w:t xml:space="preserve">q.   </w:t>
      </w:r>
      <w:r>
        <w:rPr>
          <w:i/>
        </w:rPr>
        <w:t>The standard places no restrictions on the relationship between the goal attribute and the uniqueName attribute on the cacheHierarchy element.</w:t>
      </w:r>
    </w:p>
    <w:p w:rsidR="00E17828" w:rsidRDefault="00716732">
      <w:pPr>
        <w:pStyle w:val="Definition-Field2"/>
      </w:pPr>
      <w:r>
        <w:t>Excel requires the value of the goal attribute to be equal to the value of the uniqueName attribute on a cac</w:t>
      </w:r>
      <w:r>
        <w:t>heHierarchy element whose measure attribute has a value of 1.</w:t>
      </w:r>
    </w:p>
    <w:p w:rsidR="00E17828" w:rsidRDefault="00716732">
      <w:pPr>
        <w:pStyle w:val="Definition-Field"/>
      </w:pPr>
      <w:r>
        <w:t xml:space="preserve">r.   </w:t>
      </w:r>
      <w:r>
        <w:rPr>
          <w:i/>
        </w:rPr>
        <w:t>The standard places no restrictions on the relationship between the status attribute and the uniqueName attribute on the cacheHierarchy element.</w:t>
      </w:r>
    </w:p>
    <w:p w:rsidR="00E17828" w:rsidRDefault="00716732">
      <w:pPr>
        <w:pStyle w:val="Definition-Field2"/>
      </w:pPr>
      <w:r>
        <w:t>Excel requires the value of the status attri</w:t>
      </w:r>
      <w:r>
        <w:t>bute to be equal to the value of the uniqueName attribute on a cacheHierarchy element whose measure attribute has a value of 1.</w:t>
      </w:r>
    </w:p>
    <w:p w:rsidR="00E17828" w:rsidRDefault="00716732">
      <w:pPr>
        <w:pStyle w:val="Definition-Field"/>
      </w:pPr>
      <w:r>
        <w:t xml:space="preserve">s.   </w:t>
      </w:r>
      <w:r>
        <w:rPr>
          <w:i/>
        </w:rPr>
        <w:t>The standard places no restrictions on the relationship between the trend attribute and the uniqueName attribute on the cac</w:t>
      </w:r>
      <w:r>
        <w:rPr>
          <w:i/>
        </w:rPr>
        <w:t>heHierarchy element.</w:t>
      </w:r>
    </w:p>
    <w:p w:rsidR="00E17828" w:rsidRDefault="00716732">
      <w:pPr>
        <w:pStyle w:val="Definition-Field2"/>
      </w:pPr>
      <w:r>
        <w:t>Excel requires the value of the trend attribute to be equal to the value of the uniqueName attribute on a cacheHierarchy element whose measure attribute has a value of 1.</w:t>
      </w:r>
    </w:p>
    <w:p w:rsidR="00E17828" w:rsidRDefault="00716732">
      <w:pPr>
        <w:pStyle w:val="Heading3"/>
      </w:pPr>
      <w:bookmarkStart w:id="1609" w:name="section_28879df7a5a04ad5925347dd1adabc91"/>
      <w:bookmarkStart w:id="1610" w:name="_Toc111177678"/>
      <w:r>
        <w:t>Part 4 Section 3.10.1.49, location (PivotTable Location)</w:t>
      </w:r>
      <w:bookmarkEnd w:id="1609"/>
      <w:bookmarkEnd w:id="1610"/>
      <w:r>
        <w:fldChar w:fldCharType="begin"/>
      </w:r>
      <w:r>
        <w:instrText xml:space="preserve"> XE "loc</w:instrText>
      </w:r>
      <w:r>
        <w:instrText xml:space="preserve">ation (PivotTable Location)" </w:instrText>
      </w:r>
      <w:r>
        <w:fldChar w:fldCharType="end"/>
      </w:r>
    </w:p>
    <w:p w:rsidR="00E17828" w:rsidRDefault="00716732">
      <w:pPr>
        <w:pStyle w:val="Definition-Field"/>
      </w:pPr>
      <w:r>
        <w:t xml:space="preserve">a.   </w:t>
      </w:r>
      <w:r>
        <w:rPr>
          <w:i/>
        </w:rPr>
        <w:t>The standard does not bound the maximum allowed value on the firstHeaderRow attribute.</w:t>
      </w:r>
    </w:p>
    <w:p w:rsidR="00E17828" w:rsidRDefault="00716732">
      <w:pPr>
        <w:pStyle w:val="Definition-Field2"/>
      </w:pPr>
      <w:r>
        <w:t>Office bounds the maximum allowed value of firstHeaderRow by the value of firstDataRow.</w:t>
      </w:r>
    </w:p>
    <w:p w:rsidR="00E17828" w:rsidRDefault="00716732">
      <w:pPr>
        <w:pStyle w:val="Definition-Field"/>
      </w:pPr>
      <w:r>
        <w:t xml:space="preserve">b.   </w:t>
      </w:r>
      <w:r>
        <w:rPr>
          <w:i/>
        </w:rPr>
        <w:t>The standard says the @ref specifies th</w:t>
      </w:r>
      <w:r>
        <w:rPr>
          <w:i/>
        </w:rPr>
        <w:t>e first row of the PivotTable.</w:t>
      </w:r>
    </w:p>
    <w:p w:rsidR="00E17828" w:rsidRDefault="00716732">
      <w:pPr>
        <w:pStyle w:val="Definition-Field2"/>
      </w:pPr>
      <w:r>
        <w:t>Office assumes that @ref specifies the range of the PivotTable excluding the page fields.</w:t>
      </w:r>
    </w:p>
    <w:p w:rsidR="00E17828" w:rsidRDefault="00716732">
      <w:pPr>
        <w:pStyle w:val="Heading3"/>
      </w:pPr>
      <w:bookmarkStart w:id="1611" w:name="section_d7d9f21600364c96a4aeaeadb5c9e81d"/>
      <w:bookmarkStart w:id="1612" w:name="_Toc111177679"/>
      <w:r>
        <w:t>Part 4 Section 3.10.1.50, m (No Value)</w:t>
      </w:r>
      <w:bookmarkEnd w:id="1611"/>
      <w:bookmarkEnd w:id="1612"/>
      <w:r>
        <w:fldChar w:fldCharType="begin"/>
      </w:r>
      <w:r>
        <w:instrText xml:space="preserve"> XE "m (No Value)" </w:instrText>
      </w:r>
      <w:r>
        <w:fldChar w:fldCharType="end"/>
      </w:r>
    </w:p>
    <w:p w:rsidR="00E17828" w:rsidRDefault="00716732">
      <w:pPr>
        <w:pStyle w:val="Definition-Field"/>
      </w:pPr>
      <w:r>
        <w:t xml:space="preserve">a.   </w:t>
      </w:r>
      <w:r>
        <w:rPr>
          <w:i/>
        </w:rPr>
        <w:t>The standard does not limit the length of the value of the c attribute</w:t>
      </w:r>
      <w:r>
        <w:rPr>
          <w:i/>
        </w:rPr>
        <w:t>.</w:t>
      </w:r>
    </w:p>
    <w:p w:rsidR="00E17828" w:rsidRDefault="00716732">
      <w:pPr>
        <w:pStyle w:val="Definition-Field2"/>
      </w:pPr>
      <w:r>
        <w:t>Excel restricts the value of this attribute to be at most 65535 characters.</w:t>
      </w:r>
    </w:p>
    <w:p w:rsidR="00E17828" w:rsidRDefault="00716732">
      <w:pPr>
        <w:pStyle w:val="Definition-Field"/>
      </w:pPr>
      <w:r>
        <w:t xml:space="preserve">b.   </w:t>
      </w:r>
      <w:r>
        <w:rPr>
          <w:i/>
        </w:rPr>
        <w:t>The standard does not define the relation between @c and the datasource type.</w:t>
      </w:r>
    </w:p>
    <w:p w:rsidR="00E17828" w:rsidRDefault="00716732">
      <w:pPr>
        <w:pStyle w:val="Definition-Field2"/>
      </w:pPr>
      <w:r>
        <w:lastRenderedPageBreak/>
        <w:t>In Office, @c applies only to OLAP-based PivotTables.  If the value of pivotCacheDefinition@cre</w:t>
      </w:r>
      <w:r>
        <w:t>atedVersion is less than 3, this value shall not be specified.</w:t>
      </w:r>
    </w:p>
    <w:p w:rsidR="00E17828" w:rsidRDefault="00716732">
      <w:pPr>
        <w:pStyle w:val="Definition-Field"/>
      </w:pPr>
      <w:r>
        <w:t xml:space="preserve">c.   </w:t>
      </w:r>
      <w:r>
        <w:rPr>
          <w:i/>
        </w:rPr>
        <w:t>The standard does not specify a default value for the f attribute.</w:t>
      </w:r>
    </w:p>
    <w:p w:rsidR="00E17828" w:rsidRDefault="00716732">
      <w:pPr>
        <w:pStyle w:val="Definition-Field2"/>
      </w:pPr>
      <w:r>
        <w:t>Excel uses a default value of false for this attribute.</w:t>
      </w:r>
    </w:p>
    <w:p w:rsidR="00E17828" w:rsidRDefault="00716732">
      <w:pPr>
        <w:pStyle w:val="Definition-Field"/>
      </w:pPr>
      <w:r>
        <w:t xml:space="preserve">d.   </w:t>
      </w:r>
      <w:r>
        <w:rPr>
          <w:i/>
        </w:rPr>
        <w:t>The standard does not define the relation between @cp and ch</w:t>
      </w:r>
      <w:r>
        <w:rPr>
          <w:i/>
        </w:rPr>
        <w:t>ild elements.</w:t>
      </w:r>
    </w:p>
    <w:p w:rsidR="00E17828" w:rsidRDefault="00716732">
      <w:pPr>
        <w:pStyle w:val="Definition-Field2"/>
      </w:pPr>
      <w:r>
        <w:t>In Office, the value of @cp shall be equal to the count of child x elements and be less than or equal to the @mappingCount of the corresponding cacheField element.</w:t>
      </w:r>
    </w:p>
    <w:p w:rsidR="00E17828" w:rsidRDefault="00716732">
      <w:pPr>
        <w:pStyle w:val="Definition-Field"/>
      </w:pPr>
      <w:r>
        <w:t xml:space="preserve">e.   </w:t>
      </w:r>
      <w:r>
        <w:rPr>
          <w:i/>
        </w:rPr>
        <w:t>The standard does not define the relation between @cp and the datasource type.</w:t>
      </w:r>
    </w:p>
    <w:p w:rsidR="00E17828" w:rsidRDefault="00716732">
      <w:pPr>
        <w:pStyle w:val="Definition-Field2"/>
      </w:pPr>
      <w:r>
        <w:t>In Office, @cp applies only to OLAP-based PivotTables.</w:t>
      </w:r>
    </w:p>
    <w:p w:rsidR="00E17828" w:rsidRDefault="00716732">
      <w:pPr>
        <w:pStyle w:val="Definition-Field"/>
      </w:pPr>
      <w:r>
        <w:t xml:space="preserve">f.   </w:t>
      </w:r>
      <w:r>
        <w:rPr>
          <w:i/>
        </w:rPr>
        <w:t>The standard does not define relation between @cp and sharedItems node.</w:t>
      </w:r>
    </w:p>
    <w:p w:rsidR="00E17828" w:rsidRDefault="00716732">
      <w:pPr>
        <w:pStyle w:val="Definition-Field2"/>
      </w:pPr>
      <w:r>
        <w:t>In Office, @cp applies only when the node par</w:t>
      </w:r>
      <w:r>
        <w:t>ent is sharedItems.</w:t>
      </w:r>
    </w:p>
    <w:p w:rsidR="00E17828" w:rsidRDefault="00716732">
      <w:pPr>
        <w:pStyle w:val="Definition-Field"/>
      </w:pPr>
      <w:r>
        <w:t xml:space="preserve">g.   </w:t>
      </w:r>
      <w:r>
        <w:rPr>
          <w:i/>
        </w:rPr>
        <w:t>The standard states that on and off are valid values of the f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The standard states that on and off are valid values of the u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i.   </w:t>
      </w:r>
      <w:r>
        <w:rPr>
          <w:i/>
        </w:rPr>
        <w:t xml:space="preserve">The standard does not specify a default value for the </w:t>
      </w:r>
      <w:r>
        <w:rPr>
          <w:i/>
        </w:rPr>
        <w:t>u attribute.</w:t>
      </w:r>
    </w:p>
    <w:p w:rsidR="00E17828" w:rsidRDefault="00716732">
      <w:pPr>
        <w:pStyle w:val="Definition-Field2"/>
      </w:pPr>
      <w:r>
        <w:t>Excel uses a default value of false for this attribute.</w:t>
      </w:r>
    </w:p>
    <w:p w:rsidR="00E17828" w:rsidRDefault="00716732">
      <w:pPr>
        <w:pStyle w:val="Definition-Field"/>
      </w:pPr>
      <w:r>
        <w:t xml:space="preserve">j.   </w:t>
      </w:r>
      <w:r>
        <w:rPr>
          <w:i/>
        </w:rPr>
        <w:t>The standard does not define relation between @f and sharedItems node.</w:t>
      </w:r>
    </w:p>
    <w:p w:rsidR="00E17828" w:rsidRDefault="00716732">
      <w:pPr>
        <w:pStyle w:val="Definition-Field2"/>
      </w:pPr>
      <w:r>
        <w:t>In Office, @f applies only when the node parent is sharedItems.</w:t>
      </w:r>
    </w:p>
    <w:p w:rsidR="00E17828" w:rsidRDefault="00716732">
      <w:pPr>
        <w:pStyle w:val="Definition-Field"/>
      </w:pPr>
      <w:r>
        <w:t xml:space="preserve">k.   </w:t>
      </w:r>
      <w:r>
        <w:rPr>
          <w:i/>
        </w:rPr>
        <w:t>The standard does not define relation betw</w:t>
      </w:r>
      <w:r>
        <w:rPr>
          <w:i/>
        </w:rPr>
        <w:t>een @u and sharedItems node.</w:t>
      </w:r>
    </w:p>
    <w:p w:rsidR="00E17828" w:rsidRDefault="00716732">
      <w:pPr>
        <w:pStyle w:val="Definition-Field2"/>
      </w:pPr>
      <w:r>
        <w:t>In Office, @u applies only when the node parent is sharedItems.</w:t>
      </w:r>
    </w:p>
    <w:p w:rsidR="00E17828" w:rsidRDefault="00716732">
      <w:pPr>
        <w:pStyle w:val="Definition-Field"/>
      </w:pPr>
      <w:r>
        <w:t xml:space="preserve">l.   </w:t>
      </w:r>
      <w:r>
        <w:rPr>
          <w:i/>
        </w:rPr>
        <w:t>The standard defines that a value of true for the i attribute indicates this value contains underline formatting.</w:t>
      </w:r>
    </w:p>
    <w:p w:rsidR="00E17828" w:rsidRDefault="00716732">
      <w:pPr>
        <w:pStyle w:val="Definition-Field2"/>
      </w:pPr>
      <w:r>
        <w:t>In Excel, a value of true for the i attribut</w:t>
      </w:r>
      <w:r>
        <w:t>e indicates this value contains italic formatting.</w:t>
      </w:r>
    </w:p>
    <w:p w:rsidR="00E17828" w:rsidRDefault="00716732">
      <w:pPr>
        <w:pStyle w:val="Definition-Field"/>
      </w:pPr>
      <w:r>
        <w:t xml:space="preserve">m.   </w:t>
      </w:r>
      <w:r>
        <w:rPr>
          <w:i/>
        </w:rPr>
        <w:t>The standard defines that a value of true for the st attribute indicates this value contains underline formatting.</w:t>
      </w:r>
    </w:p>
    <w:p w:rsidR="00E17828" w:rsidRDefault="00716732">
      <w:pPr>
        <w:pStyle w:val="Definition-Field2"/>
      </w:pPr>
      <w:r>
        <w:t>In Excel, a value of true for the st attribute indicates this value contains striketh</w:t>
      </w:r>
      <w:r>
        <w:t>rough formatting.</w:t>
      </w:r>
    </w:p>
    <w:p w:rsidR="00E17828" w:rsidRDefault="00716732">
      <w:pPr>
        <w:pStyle w:val="Definition-Field"/>
      </w:pPr>
      <w:r>
        <w:t xml:space="preserve">n.   </w:t>
      </w:r>
      <w:r>
        <w:rPr>
          <w:i/>
        </w:rPr>
        <w:t>The standard allows on as a valid value for the b attribute.</w:t>
      </w:r>
    </w:p>
    <w:p w:rsidR="00E17828" w:rsidRDefault="00716732">
      <w:pPr>
        <w:pStyle w:val="Definition-Field2"/>
      </w:pPr>
      <w:r>
        <w:t>In Office, on is an invalid value for the b attribute.</w:t>
      </w:r>
    </w:p>
    <w:p w:rsidR="00E17828" w:rsidRDefault="00716732">
      <w:pPr>
        <w:pStyle w:val="Definition-Field2"/>
      </w:pPr>
      <w:r>
        <w:t>This note applies to the following products: 2007, 2007 SP1, 2007 SP2.</w:t>
      </w:r>
    </w:p>
    <w:p w:rsidR="00E17828" w:rsidRDefault="00716732">
      <w:pPr>
        <w:pStyle w:val="Definition-Field"/>
      </w:pPr>
      <w:r>
        <w:t xml:space="preserve">o.   </w:t>
      </w:r>
      <w:r>
        <w:rPr>
          <w:i/>
        </w:rPr>
        <w:t>The standard allows on as a valid value f</w:t>
      </w:r>
      <w:r>
        <w:rPr>
          <w:i/>
        </w:rPr>
        <w:t>or the i attribute.</w:t>
      </w:r>
    </w:p>
    <w:p w:rsidR="00E17828" w:rsidRDefault="00716732">
      <w:pPr>
        <w:pStyle w:val="Definition-Field2"/>
      </w:pPr>
      <w:r>
        <w:t>In Office, on is an invalid value for the i attribute.</w:t>
      </w:r>
    </w:p>
    <w:p w:rsidR="00E17828" w:rsidRDefault="00716732">
      <w:pPr>
        <w:pStyle w:val="Definition-Field2"/>
      </w:pPr>
      <w:r>
        <w:lastRenderedPageBreak/>
        <w:t>This note applies to the following products: 2007, 2007 SP1, 2007 SP2.</w:t>
      </w:r>
    </w:p>
    <w:p w:rsidR="00E17828" w:rsidRDefault="00716732">
      <w:pPr>
        <w:pStyle w:val="Definition-Field"/>
      </w:pPr>
      <w:r>
        <w:t xml:space="preserve">p.   </w:t>
      </w:r>
      <w:r>
        <w:rPr>
          <w:i/>
        </w:rPr>
        <w:t>The standard allows on as a valid value for the st attribute.</w:t>
      </w:r>
    </w:p>
    <w:p w:rsidR="00E17828" w:rsidRDefault="00716732">
      <w:pPr>
        <w:pStyle w:val="Definition-Field2"/>
      </w:pPr>
      <w:r>
        <w:t>In Office, on is an invalid value for the s</w:t>
      </w:r>
      <w:r>
        <w:t>t attribute.</w:t>
      </w:r>
    </w:p>
    <w:p w:rsidR="00E17828" w:rsidRDefault="00716732">
      <w:pPr>
        <w:pStyle w:val="Definition-Field2"/>
      </w:pPr>
      <w:r>
        <w:t>This note applies to the following products: 2007, 2007 SP1, 2007 SP2.</w:t>
      </w:r>
    </w:p>
    <w:p w:rsidR="00E17828" w:rsidRDefault="00716732">
      <w:pPr>
        <w:pStyle w:val="Definition-Field"/>
      </w:pPr>
      <w:r>
        <w:t xml:space="preserve">q.   </w:t>
      </w:r>
      <w:r>
        <w:rPr>
          <w:i/>
        </w:rPr>
        <w:t>The standard allows on as a valid value for the un attribute.</w:t>
      </w:r>
    </w:p>
    <w:p w:rsidR="00E17828" w:rsidRDefault="00716732">
      <w:pPr>
        <w:pStyle w:val="Definition-Field2"/>
      </w:pPr>
      <w:r>
        <w:t>In Office, on is an invalid value for the un attribute.</w:t>
      </w:r>
    </w:p>
    <w:p w:rsidR="00E17828" w:rsidRDefault="00716732">
      <w:pPr>
        <w:pStyle w:val="Definition-Field2"/>
      </w:pPr>
      <w:r>
        <w:t>This note applies to the following products: 2007, 2007 SP1, 2007 SP2.</w:t>
      </w:r>
    </w:p>
    <w:p w:rsidR="00E17828" w:rsidRDefault="00716732">
      <w:pPr>
        <w:pStyle w:val="Heading3"/>
      </w:pPr>
      <w:bookmarkStart w:id="1613" w:name="section_91b89e6251a147ea95a0183a4e4a39c6"/>
      <w:bookmarkStart w:id="1614" w:name="_Toc111177680"/>
      <w:r>
        <w:t>Part 4 Section 3.10.1.51, map (OLAP Measure Group)</w:t>
      </w:r>
      <w:bookmarkEnd w:id="1613"/>
      <w:bookmarkEnd w:id="1614"/>
      <w:r>
        <w:fldChar w:fldCharType="begin"/>
      </w:r>
      <w:r>
        <w:instrText xml:space="preserve"> XE "map (OLAP Measure Group)" </w:instrText>
      </w:r>
      <w:r>
        <w:fldChar w:fldCharType="end"/>
      </w:r>
    </w:p>
    <w:p w:rsidR="00E17828" w:rsidRDefault="00716732">
      <w:pPr>
        <w:pStyle w:val="Definition-Field"/>
      </w:pPr>
      <w:r>
        <w:t xml:space="preserve">a.   </w:t>
      </w:r>
      <w:r>
        <w:rPr>
          <w:i/>
        </w:rPr>
        <w:t>The standard does not place any restrictions on the value of the measureGroup attribute.</w:t>
      </w:r>
    </w:p>
    <w:p w:rsidR="00E17828" w:rsidRDefault="00716732">
      <w:pPr>
        <w:pStyle w:val="Definition-Field2"/>
      </w:pPr>
      <w:r>
        <w:t>In Offi</w:t>
      </w:r>
      <w:r>
        <w:t>ce, the value of the measureGroup attribute must be less than the number of items in measureGroups collection.</w:t>
      </w:r>
    </w:p>
    <w:p w:rsidR="00E17828" w:rsidRDefault="00716732">
      <w:pPr>
        <w:pStyle w:val="Definition-Field"/>
      </w:pPr>
      <w:r>
        <w:t xml:space="preserve">b.   </w:t>
      </w:r>
      <w:r>
        <w:rPr>
          <w:i/>
        </w:rPr>
        <w:t>The standard does not restrict the value of @dimension.</w:t>
      </w:r>
    </w:p>
    <w:p w:rsidR="00E17828" w:rsidRDefault="00716732">
      <w:pPr>
        <w:pStyle w:val="Definition-Field2"/>
      </w:pPr>
      <w:r>
        <w:t>In Office, @dimension must be less than number of items the dimensions collection.</w:t>
      </w:r>
    </w:p>
    <w:p w:rsidR="00E17828" w:rsidRDefault="00716732">
      <w:pPr>
        <w:pStyle w:val="Definition-Field"/>
      </w:pPr>
      <w:r>
        <w:t>c</w:t>
      </w:r>
      <w:r>
        <w:t xml:space="preserve">.   </w:t>
      </w:r>
      <w:r>
        <w:rPr>
          <w:i/>
        </w:rPr>
        <w:t>The standard does not specify the base of the dimension attribute index.</w:t>
      </w:r>
    </w:p>
    <w:p w:rsidR="00E17828" w:rsidRDefault="00716732">
      <w:pPr>
        <w:pStyle w:val="Definition-Field2"/>
      </w:pPr>
      <w:r>
        <w:t>Office treats the dimension attribute as a zero-based index.</w:t>
      </w:r>
    </w:p>
    <w:p w:rsidR="00E17828" w:rsidRDefault="00716732">
      <w:pPr>
        <w:pStyle w:val="Definition-Field"/>
      </w:pPr>
      <w:r>
        <w:t xml:space="preserve">d.   </w:t>
      </w:r>
      <w:r>
        <w:rPr>
          <w:i/>
        </w:rPr>
        <w:t>The standard does not specify the base of the measureGroup attribute index.</w:t>
      </w:r>
    </w:p>
    <w:p w:rsidR="00E17828" w:rsidRDefault="00716732">
      <w:pPr>
        <w:pStyle w:val="Definition-Field2"/>
      </w:pPr>
      <w:r>
        <w:t>Office treats the measureGroup attrib</w:t>
      </w:r>
      <w:r>
        <w:t>ute as a zero-based index.</w:t>
      </w:r>
    </w:p>
    <w:p w:rsidR="00E17828" w:rsidRDefault="00716732">
      <w:pPr>
        <w:pStyle w:val="Definition-Field"/>
      </w:pPr>
      <w:r>
        <w:t xml:space="preserve">e.   </w:t>
      </w:r>
      <w:r>
        <w:rPr>
          <w:i/>
        </w:rPr>
        <w:t>The standard states that the dimension attribute is optional.</w:t>
      </w:r>
    </w:p>
    <w:p w:rsidR="00E17828" w:rsidRDefault="00716732">
      <w:pPr>
        <w:pStyle w:val="Definition-Field2"/>
      </w:pPr>
      <w:r>
        <w:t>Excel requires this attribute.</w:t>
      </w:r>
    </w:p>
    <w:p w:rsidR="00E17828" w:rsidRDefault="00716732">
      <w:pPr>
        <w:pStyle w:val="Definition-Field"/>
      </w:pPr>
      <w:r>
        <w:t xml:space="preserve">f.   </w:t>
      </w:r>
      <w:r>
        <w:rPr>
          <w:i/>
        </w:rPr>
        <w:t>The standard implies that the measureGroup attribute is optional.</w:t>
      </w:r>
    </w:p>
    <w:p w:rsidR="00E17828" w:rsidRDefault="00716732">
      <w:pPr>
        <w:pStyle w:val="Definition-Field2"/>
      </w:pPr>
      <w:r>
        <w:t>Excel requires this attribute.</w:t>
      </w:r>
    </w:p>
    <w:p w:rsidR="00E17828" w:rsidRDefault="00716732">
      <w:pPr>
        <w:pStyle w:val="Heading3"/>
      </w:pPr>
      <w:bookmarkStart w:id="1615" w:name="section_1cf52b55ec1946078aabe4d50f0276ac"/>
      <w:bookmarkStart w:id="1616" w:name="_Toc111177681"/>
      <w:r>
        <w:t>Part 4 Section 3.10.1.53, measureGroup (OLAP Measure Group)</w:t>
      </w:r>
      <w:bookmarkEnd w:id="1615"/>
      <w:bookmarkEnd w:id="1616"/>
      <w:r>
        <w:fldChar w:fldCharType="begin"/>
      </w:r>
      <w:r>
        <w:instrText xml:space="preserve"> XE "measureGroup (OLAP Measure Group)" </w:instrText>
      </w:r>
      <w:r>
        <w:fldChar w:fldCharType="end"/>
      </w:r>
    </w:p>
    <w:p w:rsidR="00E17828" w:rsidRDefault="00716732">
      <w:pPr>
        <w:pStyle w:val="Definition-Field"/>
      </w:pPr>
      <w:r>
        <w:t xml:space="preserve">a.   </w:t>
      </w:r>
      <w:r>
        <w:rPr>
          <w:i/>
        </w:rPr>
        <w:t>The standard does not limit the length of the value of the caption attribute.</w:t>
      </w:r>
    </w:p>
    <w:p w:rsidR="00E17828" w:rsidRDefault="00716732">
      <w:pPr>
        <w:pStyle w:val="Definition-Field2"/>
      </w:pPr>
      <w:r>
        <w:t>Excel restricts the value of this attribute to be at least 1 and at mos</w:t>
      </w:r>
      <w:r>
        <w:t>t 65535 characters.</w:t>
      </w:r>
    </w:p>
    <w:p w:rsidR="00E17828" w:rsidRDefault="00716732">
      <w:pPr>
        <w:pStyle w:val="Definition-Field"/>
      </w:pPr>
      <w:r>
        <w:t xml:space="preserve">b.   </w:t>
      </w:r>
      <w:r>
        <w:rPr>
          <w:i/>
        </w:rPr>
        <w:t>The standard does not limit the length of the value of the name attribute.</w:t>
      </w:r>
    </w:p>
    <w:p w:rsidR="00E17828" w:rsidRDefault="00716732">
      <w:pPr>
        <w:pStyle w:val="Definition-Field2"/>
      </w:pPr>
      <w:r>
        <w:t>Excel restricts the value of this attribute to be at least 1 and at most 65535 characters.</w:t>
      </w:r>
    </w:p>
    <w:p w:rsidR="00E17828" w:rsidRDefault="00716732">
      <w:pPr>
        <w:pStyle w:val="Heading3"/>
      </w:pPr>
      <w:bookmarkStart w:id="1617" w:name="section_254838cade0347fab2201b484766685b"/>
      <w:bookmarkStart w:id="1618" w:name="_Toc111177682"/>
      <w:r>
        <w:t>Part 4 Section 3.10.1.55, member (Member)</w:t>
      </w:r>
      <w:bookmarkEnd w:id="1617"/>
      <w:bookmarkEnd w:id="1618"/>
      <w:r>
        <w:fldChar w:fldCharType="begin"/>
      </w:r>
      <w:r>
        <w:instrText xml:space="preserve"> XE "member (Member)" </w:instrText>
      </w:r>
      <w:r>
        <w:fldChar w:fldCharType="end"/>
      </w:r>
    </w:p>
    <w:p w:rsidR="00E17828" w:rsidRDefault="00716732">
      <w:pPr>
        <w:pStyle w:val="Definition-Field"/>
      </w:pPr>
      <w:r>
        <w:t xml:space="preserve">a.   </w:t>
      </w:r>
      <w:r>
        <w:rPr>
          <w:i/>
        </w:rPr>
        <w:t>The standard states that the name attribute specifies the name of a hidden item.</w:t>
      </w:r>
    </w:p>
    <w:p w:rsidR="00E17828" w:rsidRDefault="00716732">
      <w:pPr>
        <w:pStyle w:val="Definition-Field2"/>
      </w:pPr>
      <w:r>
        <w:t>Excel uses this attribute to specify the name of an included or excluded item.</w:t>
      </w:r>
    </w:p>
    <w:p w:rsidR="00E17828" w:rsidRDefault="00716732">
      <w:pPr>
        <w:pStyle w:val="Heading3"/>
      </w:pPr>
      <w:bookmarkStart w:id="1619" w:name="section_a7ec3ff50ea54073ad70bcecf82cf710"/>
      <w:bookmarkStart w:id="1620" w:name="_Toc111177683"/>
      <w:r>
        <w:t>Part 4 Section 3.10.1.56, members (Members)</w:t>
      </w:r>
      <w:bookmarkEnd w:id="1619"/>
      <w:bookmarkEnd w:id="1620"/>
      <w:r>
        <w:fldChar w:fldCharType="begin"/>
      </w:r>
      <w:r>
        <w:instrText xml:space="preserve"> XE "members (Members)" </w:instrText>
      </w:r>
      <w:r>
        <w:fldChar w:fldCharType="end"/>
      </w:r>
    </w:p>
    <w:p w:rsidR="00E17828" w:rsidRDefault="00716732">
      <w:pPr>
        <w:pStyle w:val="Definition-Field"/>
      </w:pPr>
      <w:r>
        <w:t xml:space="preserve">a.   </w:t>
      </w:r>
      <w:r>
        <w:rPr>
          <w:i/>
        </w:rPr>
        <w:t>The standard do</w:t>
      </w:r>
      <w:r>
        <w:rPr>
          <w:i/>
        </w:rPr>
        <w:t>es not state how to handle the absence of the level attribute.</w:t>
      </w:r>
    </w:p>
    <w:p w:rsidR="00E17828" w:rsidRDefault="00716732">
      <w:pPr>
        <w:pStyle w:val="Definition-Field2"/>
      </w:pPr>
      <w:r>
        <w:lastRenderedPageBreak/>
        <w:t>Excel allows child member elements in this collection to be from all hierarchy levels under this circumstance.</w:t>
      </w:r>
    </w:p>
    <w:p w:rsidR="00E17828" w:rsidRDefault="00716732">
      <w:pPr>
        <w:pStyle w:val="Definition-Field"/>
      </w:pPr>
      <w:r>
        <w:t xml:space="preserve">b.   </w:t>
      </w:r>
      <w:r>
        <w:rPr>
          <w:i/>
        </w:rPr>
        <w:t>The standard states that the values of the level attribute are defined by the</w:t>
      </w:r>
      <w:r>
        <w:rPr>
          <w:i/>
        </w:rPr>
        <w:t xml:space="preserve"> XML Schema unsignedInt datatype.</w:t>
      </w:r>
    </w:p>
    <w:p w:rsidR="00E17828" w:rsidRDefault="00716732">
      <w:r>
        <w:t>Excel requires the value of this attribute, when present, to be more than 0 and less than the value of the count attribute of the associated PivotCache's cacheHierarchy element with the same index as the parent pivotHierarchy element, if that value is grea</w:t>
      </w:r>
      <w:r>
        <w:t>ter than 0.</w:t>
      </w:r>
    </w:p>
    <w:p w:rsidR="00E17828" w:rsidRDefault="00716732">
      <w:pPr>
        <w:pStyle w:val="Heading3"/>
      </w:pPr>
      <w:bookmarkStart w:id="1621" w:name="section_33b708ad35484ef2bf06160806df352e"/>
      <w:bookmarkStart w:id="1622" w:name="_Toc111177684"/>
      <w:r>
        <w:t>Part 4 Section 3.10.1.57, mp (OLAP Member Property)</w:t>
      </w:r>
      <w:bookmarkEnd w:id="1621"/>
      <w:bookmarkEnd w:id="1622"/>
      <w:r>
        <w:fldChar w:fldCharType="begin"/>
      </w:r>
      <w:r>
        <w:instrText xml:space="preserve"> XE "mp (OLAP Member Property)" </w:instrText>
      </w:r>
      <w:r>
        <w:fldChar w:fldCharType="end"/>
      </w:r>
    </w:p>
    <w:p w:rsidR="00E17828" w:rsidRDefault="00716732">
      <w:pPr>
        <w:pStyle w:val="Definition-Field"/>
      </w:pPr>
      <w:r>
        <w:t xml:space="preserve">a.   </w:t>
      </w:r>
      <w:r>
        <w:rPr>
          <w:i/>
        </w:rPr>
        <w:t>The standard states that on and off are valid values of the showAsCaption attribute.</w:t>
      </w:r>
    </w:p>
    <w:p w:rsidR="00E17828" w:rsidRDefault="00716732">
      <w:pPr>
        <w:pStyle w:val="Definition-Field2"/>
      </w:pPr>
      <w:r>
        <w:t>Excel does not allow these values on this attribute.</w:t>
      </w:r>
    </w:p>
    <w:p w:rsidR="00E17828" w:rsidRDefault="00716732">
      <w:pPr>
        <w:pStyle w:val="Definition-Field2"/>
      </w:pPr>
      <w:r>
        <w:t>This note appli</w:t>
      </w:r>
      <w:r>
        <w:t>es to the following products: 2007, 2007 SP1, 2007 SP2.</w:t>
      </w:r>
    </w:p>
    <w:p w:rsidR="00E17828" w:rsidRDefault="00716732">
      <w:pPr>
        <w:pStyle w:val="Definition-Field"/>
      </w:pPr>
      <w:r>
        <w:t xml:space="preserve">b.   </w:t>
      </w:r>
      <w:r>
        <w:rPr>
          <w:i/>
        </w:rPr>
        <w:t>The standard states that on and off are valid values of the showCell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w:t>
      </w:r>
      <w:r>
        <w:t>007 SP2.</w:t>
      </w:r>
    </w:p>
    <w:p w:rsidR="00E17828" w:rsidRDefault="00716732">
      <w:pPr>
        <w:pStyle w:val="Definition-Field"/>
      </w:pPr>
      <w:r>
        <w:t xml:space="preserve">c.   </w:t>
      </w:r>
      <w:r>
        <w:rPr>
          <w:i/>
        </w:rPr>
        <w:t>The standard states that on and off are valid values of the showTip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The standard does not state the re</w:t>
      </w:r>
      <w:r>
        <w:rPr>
          <w:i/>
        </w:rPr>
        <w:t>lation between the name attribute and the nameLen attribute.</w:t>
      </w:r>
    </w:p>
    <w:p w:rsidR="00E17828" w:rsidRDefault="00716732">
      <w:pPr>
        <w:pStyle w:val="Definition-Field2"/>
      </w:pPr>
      <w:r>
        <w:t>In Office, if the name attribute is specified, the nameLen attribute shall also be specified and gives the length of an OLAP hierarchy name.</w:t>
      </w:r>
    </w:p>
    <w:p w:rsidR="00E17828" w:rsidRDefault="00716732">
      <w:pPr>
        <w:pStyle w:val="Definition-Field"/>
      </w:pPr>
      <w:r>
        <w:t xml:space="preserve">e.   </w:t>
      </w:r>
      <w:r>
        <w:rPr>
          <w:i/>
        </w:rPr>
        <w:t xml:space="preserve">The standard does not state the relation between </w:t>
      </w:r>
      <w:r>
        <w:rPr>
          <w:i/>
        </w:rPr>
        <w:t>the name attribute and the pLen attribute.</w:t>
      </w:r>
    </w:p>
    <w:p w:rsidR="00E17828" w:rsidRDefault="00716732">
      <w:pPr>
        <w:pStyle w:val="Definition-Field2"/>
      </w:pPr>
      <w:r>
        <w:t>In Office, if the name attribute is specified then the pLen attribute must also be specified.</w:t>
      </w:r>
    </w:p>
    <w:p w:rsidR="00E17828" w:rsidRDefault="00716732">
      <w:pPr>
        <w:pStyle w:val="Definition-Field"/>
      </w:pPr>
      <w:r>
        <w:t xml:space="preserve">f.   </w:t>
      </w:r>
      <w:r>
        <w:rPr>
          <w:i/>
        </w:rPr>
        <w:t>The standard does not state the relation between the name attribute and the pPos attribute.</w:t>
      </w:r>
    </w:p>
    <w:p w:rsidR="00E17828" w:rsidRDefault="00716732">
      <w:pPr>
        <w:pStyle w:val="Definition-Field2"/>
      </w:pPr>
      <w:r>
        <w:t>In Office, if the name</w:t>
      </w:r>
      <w:r>
        <w:t xml:space="preserve"> attribute is specified then the pPos attribute must also be specified.</w:t>
      </w:r>
    </w:p>
    <w:p w:rsidR="00E17828" w:rsidRDefault="00716732">
      <w:pPr>
        <w:pStyle w:val="Definition-Field"/>
      </w:pPr>
      <w:r>
        <w:t xml:space="preserve">g.   </w:t>
      </w:r>
      <w:r>
        <w:rPr>
          <w:i/>
        </w:rPr>
        <w:t>The standard does not state any relationship between the mp element and pivotTableDefinition@createdVersion.</w:t>
      </w:r>
    </w:p>
    <w:p w:rsidR="00E17828" w:rsidRDefault="00716732">
      <w:pPr>
        <w:pStyle w:val="Definition-Field2"/>
      </w:pPr>
      <w:r>
        <w:t>Office assumes that if pivotTableDefinition@createdVersion is less tha</w:t>
      </w:r>
      <w:r>
        <w:t>n 3, then the name attribute shall be present.</w:t>
      </w:r>
    </w:p>
    <w:p w:rsidR="00E17828" w:rsidRDefault="00716732">
      <w:pPr>
        <w:pStyle w:val="Definition-Field"/>
      </w:pPr>
      <w:r>
        <w:t xml:space="preserve">h.   </w:t>
      </w:r>
      <w:r>
        <w:rPr>
          <w:i/>
        </w:rPr>
        <w:t>The standard says that mp represents an OLAP Member property.</w:t>
      </w:r>
    </w:p>
    <w:p w:rsidR="00E17828" w:rsidRDefault="00716732">
      <w:pPr>
        <w:pStyle w:val="Definition-Field2"/>
      </w:pPr>
      <w:r>
        <w:t>Office assumes that if field is not 4294967295, then it specifies a valid index to a pivotField, in this PivotTable, which specifies the infor</w:t>
      </w:r>
      <w:r>
        <w:t>mation for the member property that is not specified in this element.</w:t>
      </w:r>
    </w:p>
    <w:p w:rsidR="00E17828" w:rsidRDefault="00716732">
      <w:pPr>
        <w:pStyle w:val="Definition-Field"/>
      </w:pPr>
      <w:r>
        <w:t xml:space="preserve">i.   </w:t>
      </w:r>
      <w:r>
        <w:rPr>
          <w:i/>
        </w:rPr>
        <w:t>The standard limits the possible values for @level to unsignedInt.</w:t>
      </w:r>
    </w:p>
    <w:p w:rsidR="00E17828" w:rsidRDefault="00716732">
      <w:pPr>
        <w:pStyle w:val="Definition-Field2"/>
      </w:pPr>
      <w:r>
        <w:t>Office requires that when specified, the value of @level be equal to the value of the associated cacheField elemen</w:t>
      </w:r>
      <w:r>
        <w:t>t @level with the same name attribute as this element, or that the special value of 32767 be used to apply to all levels.</w:t>
      </w:r>
    </w:p>
    <w:p w:rsidR="00E17828" w:rsidRDefault="00716732">
      <w:pPr>
        <w:pStyle w:val="Definition-Field"/>
      </w:pPr>
      <w:r>
        <w:lastRenderedPageBreak/>
        <w:t xml:space="preserve">j.   </w:t>
      </w:r>
      <w:r>
        <w:rPr>
          <w:i/>
        </w:rPr>
        <w:t>The standard does not place restrictions on when the showAsCaption attribute is used.</w:t>
      </w:r>
    </w:p>
    <w:p w:rsidR="00E17828" w:rsidRDefault="00716732">
      <w:pPr>
        <w:pStyle w:val="Definition-Field2"/>
      </w:pPr>
      <w:r>
        <w:t xml:space="preserve">Office ignores the showAsCaption attribute </w:t>
      </w:r>
      <w:r>
        <w:t>unless the name attribute is present and the uniqueMemberProperty attribute on the PivotField this element applies to is present.</w:t>
      </w:r>
    </w:p>
    <w:p w:rsidR="00E17828" w:rsidRDefault="00716732">
      <w:pPr>
        <w:pStyle w:val="Definition-Field"/>
      </w:pPr>
      <w:r>
        <w:t xml:space="preserve">k.   </w:t>
      </w:r>
      <w:r>
        <w:rPr>
          <w:i/>
        </w:rPr>
        <w:t>The standard does not place any restrictions on the value of @field.</w:t>
      </w:r>
    </w:p>
    <w:p w:rsidR="00E17828" w:rsidRDefault="00716732">
      <w:pPr>
        <w:pStyle w:val="Definition-Field2"/>
      </w:pPr>
      <w:r>
        <w:t>In Office, the value of @field must refer to a valid pivotField or be equal to 4294967295.</w:t>
      </w:r>
    </w:p>
    <w:p w:rsidR="00E17828" w:rsidRDefault="00716732">
      <w:pPr>
        <w:pStyle w:val="Definition-Field"/>
      </w:pPr>
      <w:r>
        <w:t xml:space="preserve">l.   </w:t>
      </w:r>
      <w:r>
        <w:rPr>
          <w:i/>
        </w:rPr>
        <w:t>The standard does not state any relationship between the element and pivotTableDefinition@createdVersion.</w:t>
      </w:r>
    </w:p>
    <w:p w:rsidR="00E17828" w:rsidRDefault="00716732">
      <w:pPr>
        <w:pStyle w:val="Definition-Field2"/>
      </w:pPr>
      <w:r>
        <w:t>In Office, if the pivotTableDefinition@createdVersion is greater than or equal to 3, then the field attribute shall not equal 4294967295 and the other attributes of this element shall not be present.</w:t>
      </w:r>
    </w:p>
    <w:p w:rsidR="00E17828" w:rsidRDefault="00716732">
      <w:pPr>
        <w:pStyle w:val="Definition-Field"/>
      </w:pPr>
      <w:r>
        <w:t xml:space="preserve">m.   </w:t>
      </w:r>
      <w:r>
        <w:rPr>
          <w:i/>
        </w:rPr>
        <w:t>The standard says that mp represents an OLAP Member</w:t>
      </w:r>
      <w:r>
        <w:rPr>
          <w:i/>
        </w:rPr>
        <w:t xml:space="preserve"> property.</w:t>
      </w:r>
    </w:p>
    <w:p w:rsidR="00E17828" w:rsidRDefault="00716732">
      <w:pPr>
        <w:pStyle w:val="Definition-Field2"/>
      </w:pPr>
      <w:r>
        <w:t>Office specifies that if field is not 4294967295, then the cacheField at index field in the associated PivotCache shall have memberPropertyField attribute equal to 1 or true.</w:t>
      </w:r>
    </w:p>
    <w:p w:rsidR="00E17828" w:rsidRDefault="00716732">
      <w:pPr>
        <w:pStyle w:val="Definition-Field"/>
      </w:pPr>
      <w:r>
        <w:t xml:space="preserve">n.   </w:t>
      </w:r>
      <w:r>
        <w:rPr>
          <w:i/>
        </w:rPr>
        <w:t>The standard does not state the relation between the name attrbut</w:t>
      </w:r>
      <w:r>
        <w:rPr>
          <w:i/>
        </w:rPr>
        <w:t>e and the associated cacheField.</w:t>
      </w:r>
    </w:p>
    <w:p w:rsidR="00E17828" w:rsidRDefault="00716732">
      <w:pPr>
        <w:pStyle w:val="Definition-Field2"/>
      </w:pPr>
      <w:r>
        <w:t>In Office, if name is specified and if field is not equal to 4294967295, then the associated cacheField shall have with a name attribute that matches this one and shall begin with the unique name of the OLAP hierarchy which</w:t>
      </w:r>
      <w:r>
        <w:t xml:space="preserve"> this element is attached.</w:t>
      </w:r>
    </w:p>
    <w:p w:rsidR="00E17828" w:rsidRDefault="00716732">
      <w:pPr>
        <w:pStyle w:val="Definition-Field"/>
      </w:pPr>
      <w:r>
        <w:t xml:space="preserve">o.   </w:t>
      </w:r>
      <w:r>
        <w:rPr>
          <w:i/>
        </w:rPr>
        <w:t>The standard does not state a default value for the pPos attribute.</w:t>
      </w:r>
    </w:p>
    <w:p w:rsidR="00E17828" w:rsidRDefault="00716732">
      <w:pPr>
        <w:pStyle w:val="Definition-Field2"/>
      </w:pPr>
      <w:r>
        <w:t>Excel uses a default value of 0 for this attribute.</w:t>
      </w:r>
    </w:p>
    <w:p w:rsidR="00E17828" w:rsidRDefault="00716732">
      <w:pPr>
        <w:pStyle w:val="Definition-Field"/>
      </w:pPr>
      <w:r>
        <w:t xml:space="preserve">p.   </w:t>
      </w:r>
      <w:r>
        <w:rPr>
          <w:i/>
        </w:rPr>
        <w:t>The standard does not state a default value for the pLen attribute.</w:t>
      </w:r>
    </w:p>
    <w:p w:rsidR="00E17828" w:rsidRDefault="00716732">
      <w:pPr>
        <w:pStyle w:val="Definition-Field2"/>
      </w:pPr>
      <w:r>
        <w:t>Excel uses a default value of 0</w:t>
      </w:r>
      <w:r>
        <w:t xml:space="preserve"> for this attribute.</w:t>
      </w:r>
    </w:p>
    <w:p w:rsidR="00E17828" w:rsidRDefault="00716732">
      <w:pPr>
        <w:pStyle w:val="Definition-Field"/>
      </w:pPr>
      <w:r>
        <w:t xml:space="preserve">q.   </w:t>
      </w:r>
      <w:r>
        <w:rPr>
          <w:i/>
        </w:rPr>
        <w:t>The standard does not state a default value for the nameLen attribute.</w:t>
      </w:r>
    </w:p>
    <w:p w:rsidR="00E17828" w:rsidRDefault="00716732">
      <w:pPr>
        <w:pStyle w:val="Definition-Field2"/>
      </w:pPr>
      <w:r>
        <w:t>Excel uses a default value of 0 for this attribute.</w:t>
      </w:r>
    </w:p>
    <w:p w:rsidR="00E17828" w:rsidRDefault="00716732">
      <w:pPr>
        <w:pStyle w:val="Heading3"/>
      </w:pPr>
      <w:bookmarkStart w:id="1623" w:name="section_4e17801fe2db4d7cb7ebcba64e435cf5"/>
      <w:bookmarkStart w:id="1624" w:name="_Toc111177685"/>
      <w:r>
        <w:t>Part 4 Section 3.10.1.58, mpMap (Member Properties Map)</w:t>
      </w:r>
      <w:bookmarkEnd w:id="1623"/>
      <w:bookmarkEnd w:id="1624"/>
      <w:r>
        <w:fldChar w:fldCharType="begin"/>
      </w:r>
      <w:r>
        <w:instrText xml:space="preserve"> XE "mpMap (Member Properties Map)" </w:instrText>
      </w:r>
      <w:r>
        <w:fldChar w:fldCharType="end"/>
      </w:r>
    </w:p>
    <w:p w:rsidR="00E17828" w:rsidRDefault="00716732">
      <w:pPr>
        <w:pStyle w:val="Definition-Field"/>
      </w:pPr>
      <w:r>
        <w:t xml:space="preserve">a.   </w:t>
      </w:r>
      <w:r>
        <w:rPr>
          <w:i/>
        </w:rPr>
        <w:t>The stan</w:t>
      </w:r>
      <w:r>
        <w:rPr>
          <w:i/>
        </w:rPr>
        <w:t>dard states that @v is an index into the shared items table...</w:t>
      </w:r>
    </w:p>
    <w:p w:rsidR="00E17828" w:rsidRDefault="00716732">
      <w:pPr>
        <w:pStyle w:val="Definition-Field2"/>
      </w:pPr>
      <w:r>
        <w:t>Office treats @v as an index into the cacheFields collection.</w:t>
      </w:r>
    </w:p>
    <w:p w:rsidR="00E17828" w:rsidRDefault="00716732">
      <w:pPr>
        <w:pStyle w:val="Definition-Field"/>
      </w:pPr>
      <w:r>
        <w:t xml:space="preserve">b.   </w:t>
      </w:r>
      <w:r>
        <w:rPr>
          <w:i/>
        </w:rPr>
        <w:t>The standard states that the values of the v attribute are defined by the XML int datatype.</w:t>
      </w:r>
    </w:p>
    <w:p w:rsidR="00E17828" w:rsidRDefault="00716732">
      <w:pPr>
        <w:pStyle w:val="Definition-Field2"/>
      </w:pPr>
      <w:r>
        <w:t xml:space="preserve">Excel restricts the value of this </w:t>
      </w:r>
      <w:r>
        <w:t>attribute to be at least 0 and at most equal to the value of the cacheFields count; the value of the memberPropertyField attribute on the cacheField pointed to by this value must be true.</w:t>
      </w:r>
    </w:p>
    <w:p w:rsidR="00E17828" w:rsidRDefault="00716732">
      <w:pPr>
        <w:pStyle w:val="Heading3"/>
      </w:pPr>
      <w:bookmarkStart w:id="1625" w:name="section_88371516e14a499ea034c6e5d62ab7db"/>
      <w:bookmarkStart w:id="1626" w:name="_Toc111177686"/>
      <w:r>
        <w:t>Part 4 Section 3.10.1.60, n (Numeric)</w:t>
      </w:r>
      <w:bookmarkEnd w:id="1625"/>
      <w:bookmarkEnd w:id="1626"/>
      <w:r>
        <w:fldChar w:fldCharType="begin"/>
      </w:r>
      <w:r>
        <w:instrText xml:space="preserve"> XE "n (Numeric)" </w:instrText>
      </w:r>
      <w:r>
        <w:fldChar w:fldCharType="end"/>
      </w:r>
    </w:p>
    <w:p w:rsidR="00E17828" w:rsidRDefault="00716732">
      <w:pPr>
        <w:pStyle w:val="Definition-Field"/>
      </w:pPr>
      <w:r>
        <w:t xml:space="preserve">a.   </w:t>
      </w:r>
      <w:r>
        <w:rPr>
          <w:i/>
        </w:rPr>
        <w:t>The s</w:t>
      </w:r>
      <w:r>
        <w:rPr>
          <w:i/>
        </w:rPr>
        <w:t>tandard does not define relation between @cp and the datasource type.</w:t>
      </w:r>
    </w:p>
    <w:p w:rsidR="00E17828" w:rsidRDefault="00716732">
      <w:pPr>
        <w:pStyle w:val="Definition-Field2"/>
      </w:pPr>
      <w:r>
        <w:t>Office allows @cp only with OLAP PivotTables.</w:t>
      </w:r>
    </w:p>
    <w:p w:rsidR="00E17828" w:rsidRDefault="00716732">
      <w:pPr>
        <w:pStyle w:val="Definition-Field"/>
      </w:pPr>
      <w:r>
        <w:t xml:space="preserve">b.   </w:t>
      </w:r>
      <w:r>
        <w:rPr>
          <w:i/>
        </w:rPr>
        <w:t>The standard states that on and off are valid values of the b attribute.</w:t>
      </w:r>
    </w:p>
    <w:p w:rsidR="00E17828" w:rsidRDefault="00716732">
      <w:pPr>
        <w:pStyle w:val="Definition-Field2"/>
      </w:pPr>
      <w:r>
        <w:t>Excel does not allow these values on this attribute.</w:t>
      </w:r>
    </w:p>
    <w:p w:rsidR="00E17828" w:rsidRDefault="00716732">
      <w:pPr>
        <w:pStyle w:val="Definition-Field2"/>
      </w:pPr>
      <w:r>
        <w:lastRenderedPageBreak/>
        <w:t>This note</w:t>
      </w:r>
      <w:r>
        <w:t xml:space="preserve"> applies to the following products: 2007, 2007 SP1, 2007 SP2.</w:t>
      </w:r>
    </w:p>
    <w:p w:rsidR="00E17828" w:rsidRDefault="00716732">
      <w:pPr>
        <w:pStyle w:val="Definition-Field"/>
      </w:pPr>
      <w:r>
        <w:t xml:space="preserve">c.   </w:t>
      </w:r>
      <w:r>
        <w:rPr>
          <w:i/>
        </w:rPr>
        <w:t>The standard does not limit the length of the value of the c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d.   </w:t>
      </w:r>
      <w:r>
        <w:rPr>
          <w:i/>
        </w:rPr>
        <w:t>The standard does not define relatio</w:t>
      </w:r>
      <w:r>
        <w:rPr>
          <w:i/>
        </w:rPr>
        <w:t>n between @c and the datasource type.</w:t>
      </w:r>
    </w:p>
    <w:p w:rsidR="00E17828" w:rsidRDefault="00716732">
      <w:pPr>
        <w:pStyle w:val="Definition-Field2"/>
      </w:pPr>
      <w:r>
        <w:t>Office allows @c only for OLAP-based PivotTables.  If the value of pivotCacheDefinition@createdVersion is less than 3 this value shall not be specified.</w:t>
      </w:r>
    </w:p>
    <w:p w:rsidR="00E17828" w:rsidRDefault="00716732">
      <w:pPr>
        <w:pStyle w:val="Definition-Field"/>
      </w:pPr>
      <w:r>
        <w:t xml:space="preserve">e.   </w:t>
      </w:r>
      <w:r>
        <w:rPr>
          <w:i/>
        </w:rPr>
        <w:t>The standard does not specify a default value for the u attr</w:t>
      </w:r>
      <w:r>
        <w:rPr>
          <w:i/>
        </w:rPr>
        <w:t>ibute.</w:t>
      </w:r>
    </w:p>
    <w:p w:rsidR="00E17828" w:rsidRDefault="00716732">
      <w:pPr>
        <w:pStyle w:val="Definition-Field2"/>
      </w:pPr>
      <w:r>
        <w:t>Excel uses a default value of false for this attribute.</w:t>
      </w:r>
    </w:p>
    <w:p w:rsidR="00E17828" w:rsidRDefault="00716732">
      <w:pPr>
        <w:pStyle w:val="Definition-Field"/>
      </w:pPr>
      <w:r>
        <w:t xml:space="preserve">f.   </w:t>
      </w:r>
      <w:r>
        <w:rPr>
          <w:i/>
        </w:rPr>
        <w:t>The standard does not restrict the value of @cp.</w:t>
      </w:r>
    </w:p>
    <w:p w:rsidR="00E17828" w:rsidRDefault="00716732">
      <w:pPr>
        <w:pStyle w:val="Definition-Field2"/>
      </w:pPr>
      <w:r>
        <w:t>Office requires that @cp be equal to the count of child x elements and be less than or equal to the mappingCount of the corresponding cacheField element.</w:t>
      </w:r>
    </w:p>
    <w:p w:rsidR="00E17828" w:rsidRDefault="00716732">
      <w:pPr>
        <w:pStyle w:val="Definition-Field"/>
      </w:pPr>
      <w:r>
        <w:t xml:space="preserve">g.   </w:t>
      </w:r>
      <w:r>
        <w:rPr>
          <w:i/>
        </w:rPr>
        <w:t>The standard does not specify a default value for the f attribute.</w:t>
      </w:r>
    </w:p>
    <w:p w:rsidR="00E17828" w:rsidRDefault="00716732">
      <w:pPr>
        <w:pStyle w:val="Definition-Field2"/>
      </w:pPr>
      <w:r>
        <w:t xml:space="preserve">Excel uses a default value of </w:t>
      </w:r>
      <w:r>
        <w:t>false for this attribute.</w:t>
      </w:r>
    </w:p>
    <w:p w:rsidR="00E17828" w:rsidRDefault="00716732">
      <w:pPr>
        <w:pStyle w:val="Definition-Field"/>
      </w:pPr>
      <w:r>
        <w:t xml:space="preserve">h.   </w:t>
      </w:r>
      <w:r>
        <w:rPr>
          <w:i/>
        </w:rPr>
        <w:t>The standard states that on and off are valid values of the f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i.   </w:t>
      </w:r>
      <w:r>
        <w:rPr>
          <w:i/>
        </w:rPr>
        <w:t>The standard states tha</w:t>
      </w:r>
      <w:r>
        <w:rPr>
          <w:i/>
        </w:rPr>
        <w:t>t on and off are valid values of the i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j.   </w:t>
      </w:r>
      <w:r>
        <w:rPr>
          <w:i/>
        </w:rPr>
        <w:t>The standard states that on and off are valid values of the st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k.   </w:t>
      </w:r>
      <w:r>
        <w:rPr>
          <w:i/>
        </w:rPr>
        <w:t>The standard states that on and off are valid values of the u attribute.</w:t>
      </w:r>
    </w:p>
    <w:p w:rsidR="00E17828" w:rsidRDefault="00716732">
      <w:pPr>
        <w:pStyle w:val="Definition-Field2"/>
      </w:pPr>
      <w:r>
        <w:t>Excel does not allow these values on this attribute.</w:t>
      </w:r>
    </w:p>
    <w:p w:rsidR="00E17828" w:rsidRDefault="00716732">
      <w:pPr>
        <w:pStyle w:val="Definition-Field2"/>
      </w:pPr>
      <w:r>
        <w:t>T</w:t>
      </w:r>
      <w:r>
        <w:t>his note applies to the following products: 2007, 2007 SP1, 2007 SP2.</w:t>
      </w:r>
    </w:p>
    <w:p w:rsidR="00E17828" w:rsidRDefault="00716732">
      <w:pPr>
        <w:pStyle w:val="Definition-Field"/>
      </w:pPr>
      <w:r>
        <w:t xml:space="preserve">l.   </w:t>
      </w:r>
      <w:r>
        <w:rPr>
          <w:i/>
        </w:rPr>
        <w:t>The standard states that on and off are valid values of the un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w:t>
      </w:r>
      <w:r>
        <w:t>7 SP1, 2007 SP2.</w:t>
      </w:r>
    </w:p>
    <w:p w:rsidR="00E17828" w:rsidRDefault="00716732">
      <w:pPr>
        <w:pStyle w:val="Definition-Field"/>
      </w:pPr>
      <w:r>
        <w:t xml:space="preserve">m.   </w:t>
      </w:r>
      <w:r>
        <w:rPr>
          <w:i/>
        </w:rPr>
        <w:t>The standard states that the values of the v attribute are defined by the XML Schema double datatype.</w:t>
      </w:r>
    </w:p>
    <w:p w:rsidR="00E17828" w:rsidRDefault="00716732">
      <w:pPr>
        <w:pStyle w:val="Definition-Field2"/>
      </w:pPr>
      <w:r>
        <w:t>Excel does not allow the values of INF, -INF, or NaN on this attribute.</w:t>
      </w:r>
    </w:p>
    <w:p w:rsidR="00E17828" w:rsidRDefault="00716732">
      <w:pPr>
        <w:pStyle w:val="Definition-Field"/>
      </w:pPr>
      <w:r>
        <w:t xml:space="preserve">n.   </w:t>
      </w:r>
      <w:r>
        <w:rPr>
          <w:i/>
        </w:rPr>
        <w:t>The standard does not state when @f is valid.</w:t>
      </w:r>
    </w:p>
    <w:p w:rsidR="00E17828" w:rsidRDefault="00716732">
      <w:pPr>
        <w:pStyle w:val="Definition-Field2"/>
      </w:pPr>
      <w:r>
        <w:t>In Office</w:t>
      </w:r>
      <w:r>
        <w:t>, @f is valid only when the parent of the n element is of CT_SharedItems type.</w:t>
      </w:r>
    </w:p>
    <w:p w:rsidR="00E17828" w:rsidRDefault="00716732">
      <w:pPr>
        <w:pStyle w:val="Definition-Field"/>
      </w:pPr>
      <w:r>
        <w:lastRenderedPageBreak/>
        <w:t xml:space="preserve">o.   </w:t>
      </w:r>
      <w:r>
        <w:rPr>
          <w:i/>
        </w:rPr>
        <w:t>The standard does not define relation of @u with CT_SharedItems node.</w:t>
      </w:r>
    </w:p>
    <w:p w:rsidR="00E17828" w:rsidRDefault="00716732">
      <w:pPr>
        <w:pStyle w:val="Definition-Field2"/>
      </w:pPr>
      <w:r>
        <w:t>In Office, @u is used only when the n element's parent is of CT_SharedItems type.</w:t>
      </w:r>
    </w:p>
    <w:p w:rsidR="00E17828" w:rsidRDefault="00716732">
      <w:pPr>
        <w:pStyle w:val="Definition-Field"/>
      </w:pPr>
      <w:r>
        <w:t xml:space="preserve">p.   </w:t>
      </w:r>
      <w:r>
        <w:rPr>
          <w:i/>
        </w:rPr>
        <w:t>The standard st</w:t>
      </w:r>
      <w:r>
        <w:rPr>
          <w:i/>
        </w:rPr>
        <w:t>ates that @b applies to italics.</w:t>
      </w:r>
    </w:p>
    <w:p w:rsidR="00E17828" w:rsidRDefault="00716732">
      <w:pPr>
        <w:pStyle w:val="Definition-Field2"/>
      </w:pPr>
      <w:r>
        <w:t>Office assumes that @b applies to bold.</w:t>
      </w:r>
    </w:p>
    <w:p w:rsidR="00E17828" w:rsidRDefault="00716732">
      <w:pPr>
        <w:pStyle w:val="Definition-Field"/>
      </w:pPr>
      <w:r>
        <w:t xml:space="preserve">q.   </w:t>
      </w:r>
      <w:r>
        <w:rPr>
          <w:i/>
        </w:rPr>
        <w:t>The standard does not place a restriction for on the value of the cp attribute.</w:t>
      </w:r>
    </w:p>
    <w:p w:rsidR="00E17828" w:rsidRDefault="00716732">
      <w:pPr>
        <w:pStyle w:val="Definition-Field2"/>
      </w:pPr>
      <w:r>
        <w:t>In Office, the cp  attribute applies only when the node parent is sharedItems.</w:t>
      </w:r>
    </w:p>
    <w:p w:rsidR="00E17828" w:rsidRDefault="00716732">
      <w:pPr>
        <w:pStyle w:val="Heading3"/>
      </w:pPr>
      <w:bookmarkStart w:id="1627" w:name="section_a7a4a73553514b3fb1d38bafcd09dc23"/>
      <w:bookmarkStart w:id="1628" w:name="_Toc111177687"/>
      <w:r>
        <w:t>Part 4 Section 3.10</w:t>
      </w:r>
      <w:r>
        <w:t>.1.62, pageField (Page Field)</w:t>
      </w:r>
      <w:bookmarkEnd w:id="1627"/>
      <w:bookmarkEnd w:id="1628"/>
      <w:r>
        <w:fldChar w:fldCharType="begin"/>
      </w:r>
      <w:r>
        <w:instrText xml:space="preserve"> XE "pageField (Page Field)" </w:instrText>
      </w:r>
      <w:r>
        <w:fldChar w:fldCharType="end"/>
      </w:r>
    </w:p>
    <w:p w:rsidR="00E17828" w:rsidRDefault="00716732">
      <w:pPr>
        <w:pStyle w:val="Definition-Field"/>
      </w:pPr>
      <w:r>
        <w:t xml:space="preserve">a.   </w:t>
      </w:r>
      <w:r>
        <w:rPr>
          <w:i/>
        </w:rPr>
        <w:t>The standard does not state the default for the item attribute.</w:t>
      </w:r>
    </w:p>
    <w:p w:rsidR="00E17828" w:rsidRDefault="00716732">
      <w:pPr>
        <w:pStyle w:val="Definition-Field2"/>
      </w:pPr>
      <w:r>
        <w:t>In Office, if the item attribute is not specified it means that all items will be used if non-OLAP and pivotField@multipleItemSelectionAllowed is false.</w:t>
      </w:r>
    </w:p>
    <w:p w:rsidR="00E17828" w:rsidRDefault="00716732">
      <w:pPr>
        <w:pStyle w:val="Definition-Field"/>
      </w:pPr>
      <w:r>
        <w:t xml:space="preserve">b.   </w:t>
      </w:r>
      <w:r>
        <w:rPr>
          <w:i/>
        </w:rPr>
        <w:t>The standard says @index specifies the index of the item in the PivotCache.</w:t>
      </w:r>
    </w:p>
    <w:p w:rsidR="00E17828" w:rsidRDefault="00716732">
      <w:pPr>
        <w:pStyle w:val="Definition-Field2"/>
      </w:pPr>
      <w:r>
        <w:t>In Office, @item speci</w:t>
      </w:r>
      <w:r>
        <w:t>fies the index of an item in the pivotField referred to by @fld. If present, @item shall be a valid index of an item element and shall specify how to filter this field in the PivotTable.</w:t>
      </w:r>
    </w:p>
    <w:p w:rsidR="00E17828" w:rsidRDefault="00716732">
      <w:pPr>
        <w:pStyle w:val="Definition-Field"/>
      </w:pPr>
      <w:r>
        <w:t xml:space="preserve">c.   </w:t>
      </w:r>
      <w:r>
        <w:rPr>
          <w:i/>
        </w:rPr>
        <w:t>The standard does not mention limitations on @hier value.</w:t>
      </w:r>
    </w:p>
    <w:p w:rsidR="00E17828" w:rsidRDefault="00716732">
      <w:pPr>
        <w:pStyle w:val="Definition-Field2"/>
      </w:pPr>
      <w:r>
        <w:t>In Off</w:t>
      </w:r>
      <w:r>
        <w:t>ice, if @hier is present and the PivotTable is an OLAP PivotTable then the number of pivotHierarchies shall be greater than 0, and @hier must be &gt;=0 and &lt; the number of pivotHierarchies. For a non-OLAP PivotTable, @hier must be -1.</w:t>
      </w:r>
    </w:p>
    <w:p w:rsidR="00E17828" w:rsidRDefault="00716732">
      <w:pPr>
        <w:pStyle w:val="Definition-Field"/>
      </w:pPr>
      <w:r>
        <w:t xml:space="preserve">d.   </w:t>
      </w:r>
      <w:r>
        <w:rPr>
          <w:i/>
        </w:rPr>
        <w:t>The standard does n</w:t>
      </w:r>
      <w:r>
        <w:rPr>
          <w:i/>
        </w:rPr>
        <w:t>ot specify limits on length of the name attribute.</w:t>
      </w:r>
    </w:p>
    <w:p w:rsidR="00E17828" w:rsidRDefault="00716732">
      <w:pPr>
        <w:pStyle w:val="Definition-Field2"/>
      </w:pPr>
      <w:r>
        <w:t>Office requires that the length of the name attribute be less than or equal to 255 if pivotTableDefinition@createdVersion is less than 3, and less than or equal to 32767 if pivotTableDefinition@createdVers</w:t>
      </w:r>
      <w:r>
        <w:t>ion is greater than or equal to 3.</w:t>
      </w:r>
    </w:p>
    <w:p w:rsidR="00E17828" w:rsidRDefault="00716732">
      <w:pPr>
        <w:pStyle w:val="Definition-Field"/>
      </w:pPr>
      <w:r>
        <w:t xml:space="preserve">e.   </w:t>
      </w:r>
      <w:r>
        <w:rPr>
          <w:i/>
        </w:rPr>
        <w:t>The standard does not state limits on string length of @cap.</w:t>
      </w:r>
    </w:p>
    <w:p w:rsidR="00E17828" w:rsidRDefault="00716732">
      <w:pPr>
        <w:pStyle w:val="Definition-Field2"/>
      </w:pPr>
      <w:r>
        <w:t>Office specifies that the length of @cap shall be less than or equal to 255 if pivotTableDefinition@createdVersion is less than 3, and less than or equal t</w:t>
      </w:r>
      <w:r>
        <w:t>o 32767 if pivotTableDefinition@createdVersion is greater than or equal to 3.</w:t>
      </w:r>
    </w:p>
    <w:p w:rsidR="00E17828" w:rsidRDefault="00716732">
      <w:pPr>
        <w:pStyle w:val="Definition-Field"/>
      </w:pPr>
      <w:r>
        <w:t xml:space="preserve">f.   </w:t>
      </w:r>
      <w:r>
        <w:rPr>
          <w:i/>
        </w:rPr>
        <w:t>The standard does not specify restrictions on @fld.</w:t>
      </w:r>
    </w:p>
    <w:p w:rsidR="00E17828" w:rsidRDefault="00716732">
      <w:pPr>
        <w:pStyle w:val="Definition-Field2"/>
      </w:pPr>
      <w:r>
        <w:t>In Office, @fld must be greater than or equal to 0 and less than the number of pivotField elements on the PivotTable. Add</w:t>
      </w:r>
      <w:r>
        <w:t>itionally, the pivotField referred to must have an axis attribute set to axisPage.</w:t>
      </w:r>
    </w:p>
    <w:p w:rsidR="00E17828" w:rsidRDefault="00716732">
      <w:pPr>
        <w:pStyle w:val="Definition-Field"/>
      </w:pPr>
      <w:r>
        <w:t xml:space="preserve">g.   </w:t>
      </w:r>
      <w:r>
        <w:rPr>
          <w:i/>
        </w:rPr>
        <w:t>The standard does not specify limits on when the item attribute shall be present.</w:t>
      </w:r>
    </w:p>
    <w:p w:rsidR="00E17828" w:rsidRDefault="00716732">
      <w:pPr>
        <w:pStyle w:val="Definition-Field2"/>
      </w:pPr>
      <w:r>
        <w:t>In Office, the item attribute shall not be present for OLAP PivotTables, or if pivotFi</w:t>
      </w:r>
      <w:r>
        <w:t>eld@multipleItemSelectionAllowed is true. In those cases the filtering will be determined by the settings on the pivotField and/or pivotHierarchy.</w:t>
      </w:r>
    </w:p>
    <w:p w:rsidR="00E17828" w:rsidRDefault="00716732">
      <w:pPr>
        <w:pStyle w:val="Definition-Field"/>
      </w:pPr>
      <w:r>
        <w:t xml:space="preserve">h.   </w:t>
      </w:r>
      <w:r>
        <w:rPr>
          <w:i/>
        </w:rPr>
        <w:t>The standard does not define when the name attribute will be present.</w:t>
      </w:r>
    </w:p>
    <w:p w:rsidR="00E17828" w:rsidRDefault="00716732">
      <w:pPr>
        <w:pStyle w:val="Definition-Field2"/>
      </w:pPr>
      <w:r>
        <w:t>Office requires the name attribute</w:t>
      </w:r>
      <w:r>
        <w:t xml:space="preserve"> for OLAP PivotTables.</w:t>
      </w:r>
    </w:p>
    <w:p w:rsidR="00E17828" w:rsidRDefault="00716732">
      <w:pPr>
        <w:pStyle w:val="Definition-Field"/>
      </w:pPr>
      <w:r>
        <w:t xml:space="preserve">i.   </w:t>
      </w:r>
      <w:r>
        <w:rPr>
          <w:i/>
        </w:rPr>
        <w:t>The standard describes page fields as allowing filtering to display data for a single item or all the items.</w:t>
      </w:r>
    </w:p>
    <w:p w:rsidR="00E17828" w:rsidRDefault="00716732">
      <w:pPr>
        <w:pStyle w:val="Definition-Field2"/>
      </w:pPr>
      <w:r>
        <w:lastRenderedPageBreak/>
        <w:t>Office additionally assumes that using settings on a pivotField or pivotHierarchy filtering can be done for multiple items in a field used as a page or report filter.</w:t>
      </w:r>
    </w:p>
    <w:p w:rsidR="00E17828" w:rsidRDefault="00716732">
      <w:pPr>
        <w:pStyle w:val="Definition-Field"/>
      </w:pPr>
      <w:r>
        <w:t xml:space="preserve">j.   </w:t>
      </w:r>
      <w:r>
        <w:rPr>
          <w:i/>
        </w:rPr>
        <w:t>The standard does not state that the name attribute is affected by the multipleItemS</w:t>
      </w:r>
      <w:r>
        <w:rPr>
          <w:i/>
        </w:rPr>
        <w:t>electionAllowed attribute.</w:t>
      </w:r>
    </w:p>
    <w:p w:rsidR="00E17828" w:rsidRDefault="00716732">
      <w:pPr>
        <w:pStyle w:val="Definition-Field2"/>
      </w:pPr>
      <w:r>
        <w:t>In Office, if pivotHierarchy@multipleItemSelectionAllowed equals 0, the name attribute specifies the member used for filtering. Otherwise, it is ignored.</w:t>
      </w:r>
    </w:p>
    <w:p w:rsidR="00E17828" w:rsidRDefault="00716732">
      <w:pPr>
        <w:pStyle w:val="Definition-Field"/>
      </w:pPr>
      <w:r>
        <w:t xml:space="preserve">k.   </w:t>
      </w:r>
      <w:r>
        <w:rPr>
          <w:i/>
        </w:rPr>
        <w:t>The standard states that @name specifies the unique name of the hierar</w:t>
      </w:r>
      <w:r>
        <w:rPr>
          <w:i/>
        </w:rPr>
        <w:t>chy.</w:t>
      </w:r>
    </w:p>
    <w:p w:rsidR="00E17828" w:rsidRDefault="00716732">
      <w:pPr>
        <w:pStyle w:val="Definition-Field2"/>
      </w:pPr>
      <w:r>
        <w:t>Office assumes that @name specifies the member unique name of the OLAP member being displayed.</w:t>
      </w:r>
    </w:p>
    <w:p w:rsidR="00E17828" w:rsidRDefault="00716732">
      <w:pPr>
        <w:pStyle w:val="Heading3"/>
      </w:pPr>
      <w:bookmarkStart w:id="1629" w:name="section_c58bd5e32f8d47f2b7f854fc83888eac"/>
      <w:bookmarkStart w:id="1630" w:name="_Toc111177688"/>
      <w:r>
        <w:t>Part 4 Section 3.10.1.63, pageFields (Page Field Items)</w:t>
      </w:r>
      <w:bookmarkEnd w:id="1629"/>
      <w:bookmarkEnd w:id="1630"/>
      <w:r>
        <w:fldChar w:fldCharType="begin"/>
      </w:r>
      <w:r>
        <w:instrText xml:space="preserve"> XE "pageFields (Page Field Items)" </w:instrText>
      </w:r>
      <w:r>
        <w:fldChar w:fldCharType="end"/>
      </w:r>
    </w:p>
    <w:p w:rsidR="00E17828" w:rsidRDefault="00716732">
      <w:pPr>
        <w:pStyle w:val="Definition-Field"/>
      </w:pPr>
      <w:r>
        <w:t xml:space="preserve">a.   </w:t>
      </w:r>
      <w:r>
        <w:rPr>
          <w:i/>
        </w:rPr>
        <w:t>The standard states that the maxOccurs value for the page</w:t>
      </w:r>
      <w:r>
        <w:rPr>
          <w:i/>
        </w:rPr>
        <w:t>Field child element is unbounded.</w:t>
      </w:r>
    </w:p>
    <w:p w:rsidR="00E17828" w:rsidRDefault="00716732">
      <w:pPr>
        <w:pStyle w:val="Definition-Field2"/>
      </w:pPr>
      <w:r>
        <w:t>Excel limits the occurrences of this element to 256.</w:t>
      </w:r>
    </w:p>
    <w:p w:rsidR="00E17828" w:rsidRDefault="00716732">
      <w:pPr>
        <w:pStyle w:val="Heading3"/>
      </w:pPr>
      <w:bookmarkStart w:id="1631" w:name="section_e97e33a6641a496e9d175734bdb788b4"/>
      <w:bookmarkStart w:id="1632" w:name="_Toc111177689"/>
      <w:r>
        <w:t>Part 4 Section 3.10.1.64, pageItem (Page Item)</w:t>
      </w:r>
      <w:bookmarkEnd w:id="1631"/>
      <w:bookmarkEnd w:id="1632"/>
      <w:r>
        <w:fldChar w:fldCharType="begin"/>
      </w:r>
      <w:r>
        <w:instrText xml:space="preserve"> XE "pageItem (Page Item)" </w:instrText>
      </w:r>
      <w:r>
        <w:fldChar w:fldCharType="end"/>
      </w:r>
    </w:p>
    <w:p w:rsidR="00E17828" w:rsidRDefault="00716732">
      <w:pPr>
        <w:pStyle w:val="Definition-Field"/>
      </w:pPr>
      <w:r>
        <w:t xml:space="preserve">a.   </w:t>
      </w:r>
      <w:r>
        <w:rPr>
          <w:i/>
        </w:rPr>
        <w:t>The standard does not define a length restriction on the name attribute.</w:t>
      </w:r>
    </w:p>
    <w:p w:rsidR="00E17828" w:rsidRDefault="00716732">
      <w:pPr>
        <w:pStyle w:val="Definition-Field2"/>
      </w:pPr>
      <w:r>
        <w:t>Office limits t</w:t>
      </w:r>
      <w:r>
        <w:t>he name attribute to 255 or fewer characters when pivotCacheDefinition@createdVersion is less than 3, otherwise to 32767 or fewer characters.</w:t>
      </w:r>
    </w:p>
    <w:p w:rsidR="00E17828" w:rsidRDefault="00716732">
      <w:pPr>
        <w:pStyle w:val="Heading3"/>
      </w:pPr>
      <w:bookmarkStart w:id="1633" w:name="section_d1bf4c4282ae47f4892cd601f7aab3b0"/>
      <w:bookmarkStart w:id="1634" w:name="_Toc111177690"/>
      <w:r>
        <w:t>Part 4 Section 3.10.1.67, pivotCacheDefinition (PivotCache Definition)</w:t>
      </w:r>
      <w:bookmarkEnd w:id="1633"/>
      <w:bookmarkEnd w:id="1634"/>
      <w:r>
        <w:fldChar w:fldCharType="begin"/>
      </w:r>
      <w:r>
        <w:instrText xml:space="preserve"> XE "pivotCacheDefinition (PivotCache Defini</w:instrText>
      </w:r>
      <w:r>
        <w:instrText xml:space="preserve">tion)" </w:instrText>
      </w:r>
      <w:r>
        <w:fldChar w:fldCharType="end"/>
      </w:r>
    </w:p>
    <w:p w:rsidR="00E17828" w:rsidRDefault="00716732">
      <w:pPr>
        <w:pStyle w:val="Definition-Field"/>
      </w:pPr>
      <w:r>
        <w:t xml:space="preserve">a.   </w:t>
      </w:r>
      <w:r>
        <w:rPr>
          <w:i/>
        </w:rPr>
        <w:t>The standard doesn't specify maxLength for @refreshedBy.</w:t>
      </w:r>
    </w:p>
    <w:p w:rsidR="00E17828" w:rsidRDefault="00716732">
      <w:pPr>
        <w:pStyle w:val="Definition-Field2"/>
      </w:pPr>
      <w:r>
        <w:t>In Office the maxLength for @refreshedBy is 255.</w:t>
      </w:r>
    </w:p>
    <w:p w:rsidR="00E17828" w:rsidRDefault="00716732">
      <w:pPr>
        <w:pStyle w:val="Definition-Field"/>
      </w:pPr>
      <w:r>
        <w:t xml:space="preserve">b.   </w:t>
      </w:r>
      <w:r>
        <w:rPr>
          <w:i/>
        </w:rPr>
        <w:t>The standard doesn't specify any restrictions for @backgroundQuery.</w:t>
      </w:r>
    </w:p>
    <w:p w:rsidR="00E17828" w:rsidRDefault="00716732">
      <w:pPr>
        <w:pStyle w:val="Definition-Field2"/>
      </w:pPr>
      <w:r>
        <w:t>In Office  @backgroundQuery shall be 0 for non-external data sources.</w:t>
      </w:r>
    </w:p>
    <w:p w:rsidR="00E17828" w:rsidRDefault="00716732">
      <w:pPr>
        <w:pStyle w:val="Definition-Field"/>
      </w:pPr>
      <w:r>
        <w:t xml:space="preserve">c.   </w:t>
      </w:r>
      <w:r>
        <w:rPr>
          <w:i/>
        </w:rPr>
        <w:t>The standard states that on and off are valid values of the backgroundQuery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w:t>
      </w:r>
      <w:r>
        <w:t>ts: 2007, 2007 SP1, 2007 SP2.</w:t>
      </w:r>
    </w:p>
    <w:p w:rsidR="00E17828" w:rsidRDefault="00716732">
      <w:pPr>
        <w:pStyle w:val="Definition-Field"/>
      </w:pPr>
      <w:r>
        <w:t xml:space="preserve">d.   </w:t>
      </w:r>
      <w:r>
        <w:rPr>
          <w:i/>
        </w:rPr>
        <w:t>The standard states that on and off are valid values of the enableRefresh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The sta</w:t>
      </w:r>
      <w:r>
        <w:rPr>
          <w:i/>
        </w:rPr>
        <w:t>ndard states that on and off are valid values of the invalid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f.   </w:t>
      </w:r>
      <w:r>
        <w:rPr>
          <w:i/>
        </w:rPr>
        <w:t>The standard states that on and off are valid values of</w:t>
      </w:r>
      <w:r>
        <w:rPr>
          <w:i/>
        </w:rPr>
        <w:t xml:space="preserve"> the optimizeMemory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lastRenderedPageBreak/>
        <w:t xml:space="preserve">g.   </w:t>
      </w:r>
      <w:r>
        <w:rPr>
          <w:i/>
        </w:rPr>
        <w:t>The standard states that on and off are valid values of the saveData attribute.</w:t>
      </w:r>
    </w:p>
    <w:p w:rsidR="00E17828" w:rsidRDefault="00716732">
      <w:pPr>
        <w:pStyle w:val="Definition-Field2"/>
      </w:pPr>
      <w:r>
        <w:t>Excel does not a</w:t>
      </w:r>
      <w:r>
        <w:t>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The standard states that on and off are valid values of the upgradeOnRefresh attribute.</w:t>
      </w:r>
    </w:p>
    <w:p w:rsidR="00E17828" w:rsidRDefault="00716732">
      <w:pPr>
        <w:pStyle w:val="Definition-Field2"/>
      </w:pPr>
      <w:r>
        <w:t>Excel does not allow these values on this attribute.</w:t>
      </w:r>
    </w:p>
    <w:p w:rsidR="00E17828" w:rsidRDefault="00716732">
      <w:pPr>
        <w:pStyle w:val="Definition-Field2"/>
      </w:pPr>
      <w:r>
        <w:t>Th</w:t>
      </w:r>
      <w:r>
        <w:t>is note applies to the following products: 2007, 2007 SP1, 2007 SP2.</w:t>
      </w:r>
    </w:p>
    <w:p w:rsidR="00E17828" w:rsidRDefault="00716732">
      <w:pPr>
        <w:pStyle w:val="Definition-Field"/>
      </w:pPr>
      <w:r>
        <w:t xml:space="preserve">i.   </w:t>
      </w:r>
      <w:r>
        <w:rPr>
          <w:i/>
        </w:rPr>
        <w:t>The standard states that on and off are valid values of the tupleCache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w:t>
      </w:r>
      <w:r>
        <w:t>07, 2007 SP1, 2007 SP2.</w:t>
      </w:r>
    </w:p>
    <w:p w:rsidR="00E17828" w:rsidRDefault="00716732">
      <w:pPr>
        <w:pStyle w:val="Definition-Field"/>
      </w:pPr>
      <w:r>
        <w:t xml:space="preserve">j.   </w:t>
      </w:r>
      <w:r>
        <w:rPr>
          <w:i/>
        </w:rPr>
        <w:t>The standard does not specify any restrictions for the optimizeMemory attribute.</w:t>
      </w:r>
    </w:p>
    <w:p w:rsidR="00E17828" w:rsidRDefault="00716732">
      <w:pPr>
        <w:pStyle w:val="Definition-Field2"/>
      </w:pPr>
      <w:r>
        <w:t>In Office, the optimizeMemory attribute must be 0 or false for non-external and non-ODBC data sources.</w:t>
      </w:r>
    </w:p>
    <w:p w:rsidR="00E17828" w:rsidRDefault="00716732">
      <w:pPr>
        <w:pStyle w:val="Definition-Field"/>
      </w:pPr>
      <w:r>
        <w:t xml:space="preserve">k.   </w:t>
      </w:r>
      <w:r>
        <w:rPr>
          <w:i/>
        </w:rPr>
        <w:t>The standard states that on and off are valid values of the refreshOnLoad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l.   </w:t>
      </w:r>
      <w:r>
        <w:rPr>
          <w:i/>
        </w:rPr>
        <w:t>The standard does not specify any restrictions for the refreshedVersion attribute.</w:t>
      </w:r>
    </w:p>
    <w:p w:rsidR="00E17828" w:rsidRDefault="00716732">
      <w:pPr>
        <w:pStyle w:val="Definition-Field2"/>
      </w:pPr>
      <w:r>
        <w:t>In Office, the refreshedVersion attribute shall not be less than the minRefreshableVersion attribute.</w:t>
      </w:r>
    </w:p>
    <w:p w:rsidR="00E17828" w:rsidRDefault="00716732">
      <w:pPr>
        <w:pStyle w:val="Definition-Field"/>
      </w:pPr>
      <w:r>
        <w:t xml:space="preserve">m.   </w:t>
      </w:r>
      <w:r>
        <w:rPr>
          <w:i/>
        </w:rPr>
        <w:t>The standard does not specify any restrictions for the id attribut</w:t>
      </w:r>
      <w:r>
        <w:rPr>
          <w:i/>
        </w:rPr>
        <w:t>e □.</w:t>
      </w:r>
    </w:p>
    <w:p w:rsidR="00E17828" w:rsidRDefault="00716732">
      <w:pPr>
        <w:pStyle w:val="Definition-Field2"/>
      </w:pPr>
      <w:r>
        <w:t>In Office, the id attribute must not be empty if the saveData attribute is 1 and the invalid attribute is 0.</w:t>
      </w:r>
    </w:p>
    <w:p w:rsidR="00E17828" w:rsidRDefault="00716732">
      <w:pPr>
        <w:pStyle w:val="Definition-Field"/>
      </w:pPr>
      <w:r>
        <w:t xml:space="preserve">n.   </w:t>
      </w:r>
      <w:r>
        <w:rPr>
          <w:i/>
        </w:rPr>
        <w:t>The standard does not define application defined behavior when the missingItemsLimit attribute is not present.</w:t>
      </w:r>
    </w:p>
    <w:p w:rsidR="00E17828" w:rsidRDefault="00716732">
      <w:pPr>
        <w:pStyle w:val="Definition-Field2"/>
      </w:pPr>
      <w:r>
        <w:t>If this number is not spec</w:t>
      </w:r>
      <w:r>
        <w:t>ified, Office sets the threshold automatically based on the number of items.</w:t>
      </w:r>
    </w:p>
    <w:p w:rsidR="00E17828" w:rsidRDefault="00716732">
      <w:pPr>
        <w:pStyle w:val="Definition-Field"/>
      </w:pPr>
      <w:r>
        <w:t xml:space="preserve">o.   </w:t>
      </w:r>
      <w:r>
        <w:rPr>
          <w:i/>
        </w:rPr>
        <w:t>The standard does not define a relation between this @tupleCache and the tupleCache child element.</w:t>
      </w:r>
    </w:p>
    <w:p w:rsidR="00E17828" w:rsidRDefault="00716732">
      <w:pPr>
        <w:pStyle w:val="Definition-Field2"/>
      </w:pPr>
      <w:r>
        <w:t>In Office, if @tupleCache has a value of 0, then pivotCacheDefinition shall</w:t>
      </w:r>
      <w:r>
        <w:t xml:space="preserve"> not contain tupleCache element.</w:t>
      </w:r>
    </w:p>
    <w:p w:rsidR="00E17828" w:rsidRDefault="00716732">
      <w:pPr>
        <w:pStyle w:val="Definition-Field"/>
      </w:pPr>
      <w:r>
        <w:t xml:space="preserve">p.   </w:t>
      </w:r>
      <w:r>
        <w:rPr>
          <w:i/>
        </w:rPr>
        <w:t>The standard does not place any restrictions on the value of the backgroundQuery attribute with respect to connection element.</w:t>
      </w:r>
    </w:p>
    <w:p w:rsidR="00E17828" w:rsidRDefault="00716732">
      <w:pPr>
        <w:pStyle w:val="Definition-Field2"/>
      </w:pPr>
      <w:r>
        <w:t xml:space="preserve">Office requires the backgroundQuery attribute match the value of background on the related </w:t>
      </w:r>
      <w:r>
        <w:t>connection element.</w:t>
      </w:r>
    </w:p>
    <w:p w:rsidR="00E17828" w:rsidRDefault="00716732">
      <w:pPr>
        <w:pStyle w:val="Heading3"/>
      </w:pPr>
      <w:bookmarkStart w:id="1635" w:name="section_be24967e1f314b5989e7d1822ccd952e"/>
      <w:bookmarkStart w:id="1636" w:name="_Toc111177691"/>
      <w:r>
        <w:t>Part 4 Section 3.10.1.68, pivotCacheRecords (PivotCache Records)</w:t>
      </w:r>
      <w:bookmarkEnd w:id="1635"/>
      <w:bookmarkEnd w:id="1636"/>
      <w:r>
        <w:fldChar w:fldCharType="begin"/>
      </w:r>
      <w:r>
        <w:instrText xml:space="preserve"> XE "pivotCacheRecords (PivotCache Records)" </w:instrText>
      </w:r>
      <w:r>
        <w:fldChar w:fldCharType="end"/>
      </w:r>
    </w:p>
    <w:p w:rsidR="00E17828" w:rsidRDefault="00716732">
      <w:pPr>
        <w:pStyle w:val="Definition-Field"/>
      </w:pPr>
      <w:r>
        <w:t xml:space="preserve">a.   </w:t>
      </w:r>
      <w:r>
        <w:rPr>
          <w:i/>
        </w:rPr>
        <w:t>The standard does not place restrictions on the value of the count attribute.</w:t>
      </w:r>
    </w:p>
    <w:p w:rsidR="00E17828" w:rsidRDefault="00716732">
      <w:pPr>
        <w:pStyle w:val="Definition-Field2"/>
      </w:pPr>
      <w:r>
        <w:lastRenderedPageBreak/>
        <w:t>Office can save non-well formed XML after</w:t>
      </w:r>
      <w:r>
        <w:t xml:space="preserve"> opening files where the count attribute is 0 and the number of child r elements is greater than 0.</w:t>
      </w:r>
    </w:p>
    <w:p w:rsidR="00E17828" w:rsidRDefault="00716732">
      <w:pPr>
        <w:pStyle w:val="Definition-Field2"/>
      </w:pPr>
      <w:r>
        <w:t>This note applies to the following products: 2007, 2007 SP1, 2007 SP2.</w:t>
      </w:r>
    </w:p>
    <w:p w:rsidR="00E17828" w:rsidRDefault="00716732">
      <w:pPr>
        <w:pStyle w:val="Heading3"/>
      </w:pPr>
      <w:bookmarkStart w:id="1637" w:name="section_d3b5d5351cbd453ba1a7981bdcc2584e"/>
      <w:bookmarkStart w:id="1638" w:name="_Toc111177692"/>
      <w:r>
        <w:t>Part 4 Section 3.10.1.69, pivotField (PivotTable Field)</w:t>
      </w:r>
      <w:bookmarkEnd w:id="1637"/>
      <w:bookmarkEnd w:id="1638"/>
      <w:r>
        <w:fldChar w:fldCharType="begin"/>
      </w:r>
      <w:r>
        <w:instrText xml:space="preserve"> XE "pivotField (PivotTable Fi</w:instrText>
      </w:r>
      <w:r>
        <w:instrText xml:space="preserve">eld)" </w:instrText>
      </w:r>
      <w:r>
        <w:fldChar w:fldCharType="end"/>
      </w:r>
    </w:p>
    <w:p w:rsidR="00E17828" w:rsidRDefault="00716732">
      <w:pPr>
        <w:pStyle w:val="Definition-Field"/>
      </w:pPr>
      <w:r>
        <w:t xml:space="preserve">a.   </w:t>
      </w:r>
      <w:r>
        <w:rPr>
          <w:i/>
        </w:rPr>
        <w:t>The standard states that on and off are valid values of the includeNewItemsInFilter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 xml:space="preserve">The standard does </w:t>
      </w:r>
      <w:r>
        <w:rPr>
          <w:i/>
        </w:rPr>
        <w:t>not specify behavior if @axis is not present.</w:t>
      </w:r>
    </w:p>
    <w:p w:rsidR="00E17828" w:rsidRDefault="00716732">
      <w:pPr>
        <w:pStyle w:val="Definition-Field2"/>
      </w:pPr>
      <w:r>
        <w:t>Office specifies if @axis is not present, the field does not appear in the row, column or page regions of the PivotTable.</w:t>
      </w:r>
    </w:p>
    <w:p w:rsidR="00E17828" w:rsidRDefault="00716732">
      <w:pPr>
        <w:pStyle w:val="Definition-Field"/>
      </w:pPr>
      <w:r>
        <w:t xml:space="preserve">c.   </w:t>
      </w:r>
      <w:r>
        <w:rPr>
          <w:i/>
        </w:rPr>
        <w:t>The standard does not restrict valid values for the axis attribute.</w:t>
      </w:r>
    </w:p>
    <w:p w:rsidR="00E17828" w:rsidRDefault="00716732">
      <w:pPr>
        <w:pStyle w:val="Definition-Field2"/>
      </w:pPr>
      <w:r>
        <w:t>In Office, axis</w:t>
      </w:r>
      <w:r>
        <w:t>Values shall not be used for the axis attribute.</w:t>
      </w:r>
    </w:p>
    <w:p w:rsidR="00E17828" w:rsidRDefault="00716732">
      <w:pPr>
        <w:pStyle w:val="Definition-Field"/>
      </w:pPr>
      <w:r>
        <w:t xml:space="preserve">d.   </w:t>
      </w:r>
      <w:r>
        <w:rPr>
          <w:i/>
        </w:rPr>
        <w:t>The standard does not specify a default value for the numFmtId attribute.</w:t>
      </w:r>
    </w:p>
    <w:p w:rsidR="00E17828" w:rsidRDefault="00716732">
      <w:pPr>
        <w:pStyle w:val="Definition-Field2"/>
      </w:pPr>
      <w:r>
        <w:t>Excel uses a default value of 0 for this attribute.</w:t>
      </w:r>
    </w:p>
    <w:p w:rsidR="00E17828" w:rsidRDefault="00716732">
      <w:pPr>
        <w:pStyle w:val="Definition-Field"/>
      </w:pPr>
      <w:r>
        <w:t xml:space="preserve">e.   </w:t>
      </w:r>
      <w:r>
        <w:rPr>
          <w:i/>
        </w:rPr>
        <w:t>The standard does not specify a default value for the dataSourceSort at</w:t>
      </w:r>
      <w:r>
        <w:rPr>
          <w:i/>
        </w:rPr>
        <w:t>tribute.</w:t>
      </w:r>
    </w:p>
    <w:p w:rsidR="00E17828" w:rsidRDefault="00716732">
      <w:pPr>
        <w:pStyle w:val="Definition-Field2"/>
      </w:pPr>
      <w:r>
        <w:t>Excel uses a default value of false for this attribute.</w:t>
      </w:r>
    </w:p>
    <w:p w:rsidR="00E17828" w:rsidRDefault="00716732">
      <w:pPr>
        <w:pStyle w:val="Definition-Field"/>
      </w:pPr>
      <w:r>
        <w:t xml:space="preserve">f.   </w:t>
      </w:r>
      <w:r>
        <w:rPr>
          <w:i/>
        </w:rPr>
        <w:t>The standard does not define the meaning of the absence of @rankBy.</w:t>
      </w:r>
    </w:p>
    <w:p w:rsidR="00E17828" w:rsidRDefault="00716732">
      <w:pPr>
        <w:pStyle w:val="Definition-Field2"/>
      </w:pPr>
      <w:r>
        <w:t>Office assumes if @rankBy is not present, this indicates that no data field will be used by AutoShow for ranking.</w:t>
      </w:r>
    </w:p>
    <w:p w:rsidR="00E17828" w:rsidRDefault="00716732">
      <w:pPr>
        <w:pStyle w:val="Definition-Field"/>
      </w:pPr>
      <w:r>
        <w:t xml:space="preserve">g.   </w:t>
      </w:r>
      <w:r>
        <w:rPr>
          <w:i/>
        </w:rPr>
        <w:t>The standard states that on and off are valid values of the allDrilled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 xml:space="preserve">The standard states that on and off are </w:t>
      </w:r>
      <w:r>
        <w:rPr>
          <w:i/>
        </w:rPr>
        <w:t>valid values of the autoShow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i.   </w:t>
      </w:r>
      <w:r>
        <w:rPr>
          <w:i/>
        </w:rPr>
        <w:t>The standard states that on and off are valid values of the avgSubtotal attribute.</w:t>
      </w:r>
    </w:p>
    <w:p w:rsidR="00E17828" w:rsidRDefault="00716732">
      <w:pPr>
        <w:pStyle w:val="Definition-Field2"/>
      </w:pPr>
      <w:r>
        <w:t>Exce</w:t>
      </w:r>
      <w:r>
        <w:t>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j.   </w:t>
      </w:r>
      <w:r>
        <w:rPr>
          <w:i/>
        </w:rPr>
        <w:t>The standard states that on and off are valid values of the compact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k.   </w:t>
      </w:r>
      <w:r>
        <w:rPr>
          <w:i/>
        </w:rPr>
        <w:t>The standard states that on and off are valid values of the countASubtotal attribute.</w:t>
      </w:r>
    </w:p>
    <w:p w:rsidR="00E17828" w:rsidRDefault="00716732">
      <w:pPr>
        <w:pStyle w:val="Definition-Field2"/>
      </w:pPr>
      <w:r>
        <w:t>Excel does not allow these values on this attribute.</w:t>
      </w:r>
    </w:p>
    <w:p w:rsidR="00E17828" w:rsidRDefault="00716732">
      <w:pPr>
        <w:pStyle w:val="Definition-Field2"/>
      </w:pPr>
      <w:r>
        <w:lastRenderedPageBreak/>
        <w:t>This note applies to the following produ</w:t>
      </w:r>
      <w:r>
        <w:t>cts: 2007, 2007 SP1, 2007 SP2.</w:t>
      </w:r>
    </w:p>
    <w:p w:rsidR="00E17828" w:rsidRDefault="00716732">
      <w:pPr>
        <w:pStyle w:val="Definition-Field"/>
      </w:pPr>
      <w:r>
        <w:t xml:space="preserve">l.   </w:t>
      </w:r>
      <w:r>
        <w:rPr>
          <w:i/>
        </w:rPr>
        <w:t>The standard states that on and off are valid values of the countSubtotal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m.   </w:t>
      </w:r>
      <w:r>
        <w:rPr>
          <w:i/>
        </w:rPr>
        <w:t>The st</w:t>
      </w:r>
      <w:r>
        <w:rPr>
          <w:i/>
        </w:rPr>
        <w:t>andard states that on and off are valid values of the dataField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n.   </w:t>
      </w:r>
      <w:r>
        <w:rPr>
          <w:i/>
        </w:rPr>
        <w:t>The standard states that on and off are valid values</w:t>
      </w:r>
      <w:r>
        <w:rPr>
          <w:i/>
        </w:rPr>
        <w:t xml:space="preserve"> of the dataSourceSort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o.   </w:t>
      </w:r>
      <w:r>
        <w:rPr>
          <w:i/>
        </w:rPr>
        <w:t>The standard states that on and off are valid values of the defaultAttributeDrillState attrib</w:t>
      </w:r>
      <w:r>
        <w:rPr>
          <w:i/>
        </w:rPr>
        <w:t>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p.   </w:t>
      </w:r>
      <w:r>
        <w:rPr>
          <w:i/>
        </w:rPr>
        <w:t>The standard states that on and off are valid values of the defaultSubtotal attribute.</w:t>
      </w:r>
    </w:p>
    <w:p w:rsidR="00E17828" w:rsidRDefault="00716732">
      <w:pPr>
        <w:pStyle w:val="Definition-Field2"/>
      </w:pPr>
      <w:r>
        <w:t>Excel does not allow these values o</w:t>
      </w:r>
      <w:r>
        <w:t>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q.   </w:t>
      </w:r>
      <w:r>
        <w:rPr>
          <w:i/>
        </w:rPr>
        <w:t>The standard states that on and off are valid values of the dragOff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r.   </w:t>
      </w:r>
      <w:r>
        <w:rPr>
          <w:i/>
        </w:rPr>
        <w:t>The standard states that on and off are valid values of the dragToCol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w:t>
      </w:r>
      <w:r>
        <w:t>007, 2007 SP1, 2007 SP2.</w:t>
      </w:r>
    </w:p>
    <w:p w:rsidR="00E17828" w:rsidRDefault="00716732">
      <w:pPr>
        <w:pStyle w:val="Definition-Field"/>
      </w:pPr>
      <w:r>
        <w:t xml:space="preserve">s.   </w:t>
      </w:r>
      <w:r>
        <w:rPr>
          <w:i/>
        </w:rPr>
        <w:t>The standard states that on and off are valid values of the dragToData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t.   </w:t>
      </w:r>
      <w:r>
        <w:rPr>
          <w:i/>
        </w:rPr>
        <w:t>The standard st</w:t>
      </w:r>
      <w:r>
        <w:rPr>
          <w:i/>
        </w:rPr>
        <w:t>ates that on and off are valid values of the dragToPage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u.   </w:t>
      </w:r>
      <w:r>
        <w:rPr>
          <w:i/>
        </w:rPr>
        <w:t xml:space="preserve">The standard states that on and off are valid values of the </w:t>
      </w:r>
      <w:r>
        <w:rPr>
          <w:i/>
        </w:rPr>
        <w:t>dragToRow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v.   </w:t>
      </w:r>
      <w:r>
        <w:rPr>
          <w:i/>
        </w:rPr>
        <w:t>The standard states that on and off are valid values of the hiddenLevel attribute.</w:t>
      </w:r>
    </w:p>
    <w:p w:rsidR="00E17828" w:rsidRDefault="00716732">
      <w:pPr>
        <w:pStyle w:val="Definition-Field2"/>
      </w:pPr>
      <w:r>
        <w:lastRenderedPageBreak/>
        <w:t>Excel does not allow th</w:t>
      </w:r>
      <w:r>
        <w:t>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w.   </w:t>
      </w:r>
      <w:r>
        <w:rPr>
          <w:i/>
        </w:rPr>
        <w:t>The standard states that on and off are valid values of the hideNewItems attribute.</w:t>
      </w:r>
    </w:p>
    <w:p w:rsidR="00E17828" w:rsidRDefault="00716732">
      <w:pPr>
        <w:pStyle w:val="Definition-Field2"/>
      </w:pPr>
      <w:r>
        <w:t>Excel does not allow these values on this attribute.</w:t>
      </w:r>
    </w:p>
    <w:p w:rsidR="00E17828" w:rsidRDefault="00716732">
      <w:pPr>
        <w:pStyle w:val="Definition-Field2"/>
      </w:pPr>
      <w:r>
        <w:t>This note app</w:t>
      </w:r>
      <w:r>
        <w:t>lies to the following products: 2007, 2007 SP1, 2007 SP2.</w:t>
      </w:r>
    </w:p>
    <w:p w:rsidR="00E17828" w:rsidRDefault="00716732">
      <w:pPr>
        <w:pStyle w:val="Definition-Field"/>
      </w:pPr>
      <w:r>
        <w:t xml:space="preserve">x.   </w:t>
      </w:r>
      <w:r>
        <w:rPr>
          <w:i/>
        </w:rPr>
        <w:t>The standard states that on and off are valid values of the insertBlankRow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y.   </w:t>
      </w:r>
      <w:r>
        <w:rPr>
          <w:i/>
        </w:rPr>
        <w:t>The standard states that on and off are valid values of the insertPageBreak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w:t>
      </w:r>
      <w:r>
        <w:t>cts: 2007, 2007 SP1, 2007 SP2.</w:t>
      </w:r>
    </w:p>
    <w:p w:rsidR="00E17828" w:rsidRDefault="00716732">
      <w:pPr>
        <w:pStyle w:val="Definition-Field"/>
      </w:pPr>
      <w:r>
        <w:t xml:space="preserve">z.   </w:t>
      </w:r>
      <w:r>
        <w:rPr>
          <w:i/>
        </w:rPr>
        <w:t>The standard states that on and off are valid values of the maxSubtotal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aa.  </w:t>
      </w:r>
      <w:r>
        <w:rPr>
          <w:i/>
        </w:rPr>
        <w:t>The standard states that on and off are valid values of the measureFilter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bb.  </w:t>
      </w:r>
      <w:r>
        <w:rPr>
          <w:i/>
        </w:rPr>
        <w:t>The standard states that on and off are va</w:t>
      </w:r>
      <w:r>
        <w:rPr>
          <w:i/>
        </w:rPr>
        <w:t>lid values of the minSubtotal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cc.  </w:t>
      </w:r>
      <w:r>
        <w:rPr>
          <w:i/>
        </w:rPr>
        <w:t>The standard states that on and off are valid values of the multipleItemSelectionAllow</w:t>
      </w:r>
      <w:r>
        <w:rPr>
          <w:i/>
        </w:rPr>
        <w:t>ed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dd.  </w:t>
      </w:r>
      <w:r>
        <w:rPr>
          <w:i/>
        </w:rPr>
        <w:t>The standard states that on and off are valid values of the nonAutoSortDefault attribute.</w:t>
      </w:r>
    </w:p>
    <w:p w:rsidR="00E17828" w:rsidRDefault="00716732">
      <w:pPr>
        <w:pStyle w:val="Definition-Field2"/>
      </w:pPr>
      <w:r>
        <w:t>Excel does not allow th</w:t>
      </w:r>
      <w:r>
        <w:t>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ee.  </w:t>
      </w:r>
      <w:r>
        <w:rPr>
          <w:i/>
        </w:rPr>
        <w:t>The standard states that on and off are valid values of the outline attribute.</w:t>
      </w:r>
    </w:p>
    <w:p w:rsidR="00E17828" w:rsidRDefault="00716732">
      <w:pPr>
        <w:pStyle w:val="Definition-Field2"/>
      </w:pPr>
      <w:r>
        <w:t>Excel does not allow these values on this attribute.</w:t>
      </w:r>
    </w:p>
    <w:p w:rsidR="00E17828" w:rsidRDefault="00716732">
      <w:pPr>
        <w:pStyle w:val="Definition-Field2"/>
      </w:pPr>
      <w:r>
        <w:t xml:space="preserve">This note applies </w:t>
      </w:r>
      <w:r>
        <w:t>to the following products: 2007, 2007 SP1, 2007 SP2.</w:t>
      </w:r>
    </w:p>
    <w:p w:rsidR="00E17828" w:rsidRDefault="00716732">
      <w:pPr>
        <w:pStyle w:val="Definition-Field"/>
      </w:pPr>
      <w:r>
        <w:t xml:space="preserve">ff.  </w:t>
      </w:r>
      <w:r>
        <w:rPr>
          <w:i/>
        </w:rPr>
        <w:t>The standard states that on and off are valid values of the productSubtotal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w:t>
      </w:r>
      <w:r>
        <w:t>1, 2007 SP2.</w:t>
      </w:r>
    </w:p>
    <w:p w:rsidR="00E17828" w:rsidRDefault="00716732">
      <w:pPr>
        <w:pStyle w:val="Definition-Field"/>
      </w:pPr>
      <w:r>
        <w:lastRenderedPageBreak/>
        <w:t xml:space="preserve">gg.  </w:t>
      </w:r>
      <w:r>
        <w:rPr>
          <w:i/>
        </w:rPr>
        <w:t>The standard states that on and off are valid values of the serverField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hh.  </w:t>
      </w:r>
      <w:r>
        <w:rPr>
          <w:i/>
        </w:rPr>
        <w:t>The standard states that o</w:t>
      </w:r>
      <w:r>
        <w:rPr>
          <w:i/>
        </w:rPr>
        <w:t>n and off are valid values of the showAll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ii.  </w:t>
      </w:r>
      <w:r>
        <w:rPr>
          <w:i/>
        </w:rPr>
        <w:t xml:space="preserve">The standard states that on and off are valid values of the showDropDowns </w:t>
      </w:r>
      <w:r>
        <w:rPr>
          <w:i/>
        </w:rPr>
        <w:t>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jj.  </w:t>
      </w:r>
      <w:r>
        <w:rPr>
          <w:i/>
        </w:rPr>
        <w:t>The standard states that on and off are valid values of the showPropAsCaption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kk.  </w:t>
      </w:r>
      <w:r>
        <w:rPr>
          <w:i/>
        </w:rPr>
        <w:t>The standard states that on and off are valid values of the showPropCell attribute.</w:t>
      </w:r>
    </w:p>
    <w:p w:rsidR="00E17828" w:rsidRDefault="00716732">
      <w:pPr>
        <w:pStyle w:val="Definition-Field2"/>
      </w:pPr>
      <w:r>
        <w:t>Excel does not allow these values on this a</w:t>
      </w:r>
      <w:r>
        <w:t>ttribute.</w:t>
      </w:r>
    </w:p>
    <w:p w:rsidR="00E17828" w:rsidRDefault="00716732">
      <w:pPr>
        <w:pStyle w:val="Definition-Field2"/>
      </w:pPr>
      <w:r>
        <w:t>This note applies to the following products: 2007, 2007 SP1, 2007 SP2.</w:t>
      </w:r>
    </w:p>
    <w:p w:rsidR="00E17828" w:rsidRDefault="00716732">
      <w:pPr>
        <w:pStyle w:val="Definition-Field"/>
      </w:pPr>
      <w:r>
        <w:t xml:space="preserve">ll.  </w:t>
      </w:r>
      <w:r>
        <w:rPr>
          <w:i/>
        </w:rPr>
        <w:t>The standard states that on and off are valid values of the showPropTip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mm.  </w:t>
      </w:r>
      <w:r>
        <w:rPr>
          <w:i/>
        </w:rPr>
        <w:t>The standard states that on and off are valid values of the stdDevPSubtotal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w:t>
      </w:r>
      <w:r>
        <w:t>cts: 2007, 2007 SP1, 2007 SP2.</w:t>
      </w:r>
    </w:p>
    <w:p w:rsidR="00E17828" w:rsidRDefault="00716732">
      <w:pPr>
        <w:pStyle w:val="Definition-Field"/>
      </w:pPr>
      <w:r>
        <w:t xml:space="preserve">nn.  </w:t>
      </w:r>
      <w:r>
        <w:rPr>
          <w:i/>
        </w:rPr>
        <w:t>The standard states that on and off are valid values of the stdDevSubtotal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oo.  </w:t>
      </w:r>
      <w:r>
        <w:rPr>
          <w:i/>
        </w:rPr>
        <w:t>The s</w:t>
      </w:r>
      <w:r>
        <w:rPr>
          <w:i/>
        </w:rPr>
        <w:t>tandard states that on and off are valid values of the subtotalTop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pp.  </w:t>
      </w:r>
      <w:r>
        <w:rPr>
          <w:i/>
        </w:rPr>
        <w:t>The standard states that on and off are valid val</w:t>
      </w:r>
      <w:r>
        <w:rPr>
          <w:i/>
        </w:rPr>
        <w:t>ues of the sumSubtotal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qq.  </w:t>
      </w:r>
      <w:r>
        <w:rPr>
          <w:i/>
        </w:rPr>
        <w:t>The standard states that on and off are valid values of the topAutoShow attribute.</w:t>
      </w:r>
    </w:p>
    <w:p w:rsidR="00E17828" w:rsidRDefault="00716732">
      <w:pPr>
        <w:pStyle w:val="Definition-Field2"/>
      </w:pPr>
      <w:r>
        <w:t>Excel does</w:t>
      </w:r>
      <w:r>
        <w:t xml:space="preserve"> not allow these values on this attribute.</w:t>
      </w:r>
    </w:p>
    <w:p w:rsidR="00E17828" w:rsidRDefault="00716732">
      <w:pPr>
        <w:pStyle w:val="Definition-Field2"/>
      </w:pPr>
      <w:r>
        <w:lastRenderedPageBreak/>
        <w:t>This note applies to the following products: 2007, 2007 SP1, 2007 SP2.</w:t>
      </w:r>
    </w:p>
    <w:p w:rsidR="00E17828" w:rsidRDefault="00716732">
      <w:pPr>
        <w:pStyle w:val="Definition-Field"/>
      </w:pPr>
      <w:r>
        <w:t xml:space="preserve">rr.  </w:t>
      </w:r>
      <w:r>
        <w:rPr>
          <w:i/>
        </w:rPr>
        <w:t>The standard states that on and off are valid values of the varPSubtotal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ss.  </w:t>
      </w:r>
      <w:r>
        <w:rPr>
          <w:i/>
        </w:rPr>
        <w:t>The standard states that on and off are valid values of the varSubtotal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tt.  </w:t>
      </w:r>
      <w:r>
        <w:rPr>
          <w:i/>
        </w:rPr>
        <w:t>The standard does not mention any relationship between the value of the dataField attribute and dataField elements.</w:t>
      </w:r>
    </w:p>
    <w:p w:rsidR="00E17828" w:rsidRDefault="00716732">
      <w:r>
        <w:t>Office requires that if the dataField attribute is true and this</w:t>
      </w:r>
      <w:r>
        <w:t xml:space="preserve"> pivotTable is not an OLAP pivotTable, then there must be at least one matching dataField element on this pivotTable with an fld attribute equal to this element's index within its parent element.</w:t>
      </w:r>
    </w:p>
    <w:p w:rsidR="00E17828" w:rsidRDefault="00716732">
      <w:pPr>
        <w:pStyle w:val="Definition-Field"/>
      </w:pPr>
      <w:r>
        <w:t xml:space="preserve">uu.  </w:t>
      </w:r>
      <w:r>
        <w:rPr>
          <w:i/>
        </w:rPr>
        <w:t>The standard says that for @nonAutoSortDefault, a value</w:t>
      </w:r>
      <w:r>
        <w:rPr>
          <w:i/>
        </w:rPr>
        <w:t xml:space="preserve"> of 1 or true indicates that an AutoSort operation will be applied to the field.</w:t>
      </w:r>
    </w:p>
    <w:p w:rsidR="00E17828" w:rsidRDefault="00716732">
      <w:pPr>
        <w:pStyle w:val="Definition-Field2"/>
      </w:pPr>
      <w:r>
        <w:t>In Office, a value of 1 or true indicates a simple data sort operation will be applied to the field.</w:t>
      </w:r>
    </w:p>
    <w:p w:rsidR="00E17828" w:rsidRDefault="00716732">
      <w:pPr>
        <w:pStyle w:val="Definition-Field"/>
      </w:pPr>
      <w:r>
        <w:t xml:space="preserve">vv.  </w:t>
      </w:r>
      <w:r>
        <w:rPr>
          <w:i/>
        </w:rPr>
        <w:t>The standard does not require a relationship between the axis attribu</w:t>
      </w:r>
      <w:r>
        <w:rPr>
          <w:i/>
        </w:rPr>
        <w:t>te and rowFields.</w:t>
      </w:r>
    </w:p>
    <w:p w:rsidR="00E17828" w:rsidRDefault="00716732">
      <w:pPr>
        <w:pStyle w:val="Definition-Field2"/>
      </w:pPr>
      <w:r>
        <w:t>Office requires that if the axis attribute equals axisRow and this pivotTable is not an OLAP pivotTable, then there must be a field element in the rowFields collection with its x attribute set to the index of this pivotField.</w:t>
      </w:r>
    </w:p>
    <w:p w:rsidR="00E17828" w:rsidRDefault="00716732">
      <w:pPr>
        <w:pStyle w:val="Definition-Field"/>
      </w:pPr>
      <w:r>
        <w:t xml:space="preserve">ww.  </w:t>
      </w:r>
      <w:r>
        <w:rPr>
          <w:i/>
        </w:rPr>
        <w:t>The sta</w:t>
      </w:r>
      <w:r>
        <w:rPr>
          <w:i/>
        </w:rPr>
        <w:t>ndard does not require a relationship between the axis attribute and colFields.</w:t>
      </w:r>
    </w:p>
    <w:p w:rsidR="00E17828" w:rsidRDefault="00716732">
      <w:pPr>
        <w:pStyle w:val="Definition-Field2"/>
      </w:pPr>
      <w:r>
        <w:t>Office requires that if the axis attribute equals axisCol and this pivotTable is not an OLAP pivotTable, then there must be a field element in the colFields collection with its</w:t>
      </w:r>
      <w:r>
        <w:t xml:space="preserve"> x attribute set to the index of this pivotField.</w:t>
      </w:r>
    </w:p>
    <w:p w:rsidR="00E17828" w:rsidRDefault="00716732">
      <w:pPr>
        <w:pStyle w:val="Definition-Field"/>
      </w:pPr>
      <w:r>
        <w:t xml:space="preserve">xx.  </w:t>
      </w:r>
      <w:r>
        <w:rPr>
          <w:i/>
        </w:rPr>
        <w:t>The standard does not require a relationship between the axis attribute and pageFields.</w:t>
      </w:r>
    </w:p>
    <w:p w:rsidR="00E17828" w:rsidRDefault="00716732">
      <w:pPr>
        <w:pStyle w:val="Definition-Field2"/>
      </w:pPr>
      <w:r>
        <w:t>Office requires that if the axis attribute equals axisPage and this pivotTable is not an OLAP pivotTable, then th</w:t>
      </w:r>
      <w:r>
        <w:t>ere shall be a pageField element on this pivotTable with the fld attribute set to this pivotField's index.</w:t>
      </w:r>
    </w:p>
    <w:p w:rsidR="00E17828" w:rsidRDefault="00716732">
      <w:pPr>
        <w:pStyle w:val="Definition-Field"/>
      </w:pPr>
      <w:r>
        <w:t xml:space="preserve">yy.  </w:t>
      </w:r>
      <w:r>
        <w:rPr>
          <w:i/>
        </w:rPr>
        <w:t>The standard does not define a relationship between the dataField attribute and the cacheHierarchy element.</w:t>
      </w:r>
    </w:p>
    <w:p w:rsidR="00E17828" w:rsidRDefault="00716732">
      <w:r>
        <w:t>Office requires that if the dataFiel</w:t>
      </w:r>
      <w:r>
        <w:t>d attribute equals 1 and this is an OLAP pivotTable, then the cacheField on the associated pivotCache with the same index as this element shall exist and have a hierarchy attribute which will refer to a cacheHierarchy element with its measure attribute equ</w:t>
      </w:r>
      <w:r>
        <w:t>al to 1.</w:t>
      </w:r>
    </w:p>
    <w:p w:rsidR="00E17828" w:rsidRDefault="00716732">
      <w:pPr>
        <w:pStyle w:val="Definition-Field"/>
      </w:pPr>
      <w:r>
        <w:t xml:space="preserve">zz.  </w:t>
      </w:r>
      <w:r>
        <w:rPr>
          <w:i/>
        </w:rPr>
        <w:t>The standard does not require a relationship between the axis attribute and cacheHierarchy.</w:t>
      </w:r>
    </w:p>
    <w:p w:rsidR="00E17828" w:rsidRDefault="00716732">
      <w:r>
        <w:t>Office specifies if the axis attribute is present and this is an OLAP pivotTable, then the cacheField on the associated pivotCache with the same index</w:t>
      </w:r>
      <w:r>
        <w:t xml:space="preserve"> as this element shall have a hierarchy attribute which will refer to a cacheHierarchy element with its measure attribute equal to 0.</w:t>
      </w:r>
    </w:p>
    <w:p w:rsidR="00E17828" w:rsidRDefault="00716732">
      <w:pPr>
        <w:pStyle w:val="Definition-Field"/>
      </w:pPr>
      <w:r>
        <w:t xml:space="preserve">aaa. </w:t>
      </w:r>
      <w:r>
        <w:rPr>
          <w:i/>
        </w:rPr>
        <w:t>The standard does not limit the length of the value of the name attribute.</w:t>
      </w:r>
    </w:p>
    <w:p w:rsidR="00E17828" w:rsidRDefault="00716732">
      <w:pPr>
        <w:pStyle w:val="Definition-Field2"/>
      </w:pPr>
      <w:r>
        <w:t>Excel restricts the value of this attribut</w:t>
      </w:r>
      <w:r>
        <w:t>e to be at most 255 characters when the createdVersion attribute on the pivotCacheDefinition element is less than 3 and 32767 characters otherwise.</w:t>
      </w:r>
    </w:p>
    <w:p w:rsidR="00E17828" w:rsidRDefault="00716732">
      <w:pPr>
        <w:pStyle w:val="Definition-Field"/>
      </w:pPr>
      <w:r>
        <w:lastRenderedPageBreak/>
        <w:t xml:space="preserve">bbb. </w:t>
      </w:r>
      <w:r>
        <w:rPr>
          <w:i/>
        </w:rPr>
        <w:t>The standard does not limit the length of the value of the subtotalCaption attribute.</w:t>
      </w:r>
    </w:p>
    <w:p w:rsidR="00E17828" w:rsidRDefault="00716732">
      <w:pPr>
        <w:pStyle w:val="Definition-Field2"/>
      </w:pPr>
      <w:r>
        <w:t>Excel restricts the value of this attribute to be at most 255 characters when the createdVersion attribute on the pivotCacheDefinition element is less than 3 and 32767 characters otherwise.</w:t>
      </w:r>
    </w:p>
    <w:p w:rsidR="00E17828" w:rsidRDefault="00716732">
      <w:pPr>
        <w:pStyle w:val="Definition-Field"/>
      </w:pPr>
      <w:r>
        <w:t xml:space="preserve">ccc. </w:t>
      </w:r>
      <w:r>
        <w:rPr>
          <w:i/>
        </w:rPr>
        <w:t>The standard does not limit the length of the value of the un</w:t>
      </w:r>
      <w:r>
        <w:rPr>
          <w:i/>
        </w:rPr>
        <w:t>iqueMemberProperty attribute.</w:t>
      </w:r>
    </w:p>
    <w:p w:rsidR="00E17828" w:rsidRDefault="00716732">
      <w:pPr>
        <w:pStyle w:val="Definition-Field2"/>
      </w:pPr>
      <w:r>
        <w:t>Excel restricts the value of this attribute to be at most 255 characters when the createdVersion attribute on the pivotCacheDefinition element is less than 3 and 32767 characters otherwise.</w:t>
      </w:r>
    </w:p>
    <w:p w:rsidR="00E17828" w:rsidRDefault="00716732">
      <w:pPr>
        <w:pStyle w:val="Definition-Field"/>
      </w:pPr>
      <w:r>
        <w:t xml:space="preserve">ddd. </w:t>
      </w:r>
      <w:r>
        <w:rPr>
          <w:i/>
        </w:rPr>
        <w:t>The standard does not place a u</w:t>
      </w:r>
      <w:r>
        <w:rPr>
          <w:i/>
        </w:rPr>
        <w:t>niqueness restriction on the value of @name.</w:t>
      </w:r>
    </w:p>
    <w:p w:rsidR="00E17828" w:rsidRDefault="00716732">
      <w:pPr>
        <w:pStyle w:val="Definition-Field2"/>
      </w:pPr>
      <w:r>
        <w:t>Office requires @name to be unique for non-OLAP PivotTables.</w:t>
      </w:r>
    </w:p>
    <w:p w:rsidR="00E17828" w:rsidRDefault="00716732">
      <w:pPr>
        <w:pStyle w:val="Definition-Field"/>
      </w:pPr>
      <w:r>
        <w:t xml:space="preserve">eee. </w:t>
      </w:r>
      <w:r>
        <w:rPr>
          <w:i/>
        </w:rPr>
        <w:t>The standard does not place any restrictions on the relationship between the serverField attribute and the cacheField and pivotCache elements.</w:t>
      </w:r>
    </w:p>
    <w:p w:rsidR="00E17828" w:rsidRDefault="00716732">
      <w:pPr>
        <w:pStyle w:val="Definition-Field2"/>
      </w:pPr>
      <w:r>
        <w:t>Ex</w:t>
      </w:r>
      <w:r>
        <w:t>cel requires that the value of the serverField attribute on the cacheField element be 1 and the value of the type attribute on the associated pivotCache element be external when the value of the serverField attribute on this element is true.</w:t>
      </w:r>
    </w:p>
    <w:p w:rsidR="00E17828" w:rsidRDefault="00716732">
      <w:pPr>
        <w:pStyle w:val="Definition-Field"/>
      </w:pPr>
      <w:r>
        <w:t xml:space="preserve">fff. </w:t>
      </w:r>
      <w:r>
        <w:rPr>
          <w:i/>
        </w:rPr>
        <w:t>The stand</w:t>
      </w:r>
      <w:r>
        <w:rPr>
          <w:i/>
        </w:rPr>
        <w:t>ard does not mention that if autoShow is true, there are range limitations on itemPageCount.</w:t>
      </w:r>
    </w:p>
    <w:p w:rsidR="00E17828" w:rsidRDefault="00716732">
      <w:pPr>
        <w:pStyle w:val="Definition-Field2"/>
      </w:pPr>
      <w:r>
        <w:t>In Excel, the itemPageCount attribute must be between 1 and 255 inclusive or the rankBy attribute must be greater than or equal to 0 and less than the number of da</w:t>
      </w:r>
      <w:r>
        <w:t>taField elements.</w:t>
      </w:r>
    </w:p>
    <w:p w:rsidR="00E17828" w:rsidRDefault="00716732">
      <w:pPr>
        <w:pStyle w:val="Definition-Field"/>
      </w:pPr>
      <w:r>
        <w:t xml:space="preserve">ggg. </w:t>
      </w:r>
      <w:r>
        <w:rPr>
          <w:i/>
        </w:rPr>
        <w:t>The standard does not specify restrictions for the hideNewItems attribute.</w:t>
      </w:r>
    </w:p>
    <w:p w:rsidR="00E17828" w:rsidRDefault="00716732">
      <w:pPr>
        <w:pStyle w:val="Definition-Field2"/>
      </w:pPr>
      <w:r>
        <w:t>Office specifies that the hideNewItems attribute shall be false for non-OLAP pivotTables.</w:t>
      </w:r>
    </w:p>
    <w:p w:rsidR="00E17828" w:rsidRDefault="00716732">
      <w:pPr>
        <w:pStyle w:val="Definition-Field"/>
      </w:pPr>
      <w:r>
        <w:t xml:space="preserve">hhh. </w:t>
      </w:r>
      <w:r>
        <w:rPr>
          <w:i/>
        </w:rPr>
        <w:t>The standard does not specify restrictions for the showPropAsCaption attribute.</w:t>
      </w:r>
    </w:p>
    <w:p w:rsidR="00E17828" w:rsidRDefault="00716732">
      <w:pPr>
        <w:pStyle w:val="Definition-Field2"/>
      </w:pPr>
      <w:r>
        <w:t>Office specifies that the showPropAsCaption attribute shall be false for non-OLAP pivotTables.</w:t>
      </w:r>
    </w:p>
    <w:p w:rsidR="00E17828" w:rsidRDefault="00716732">
      <w:pPr>
        <w:pStyle w:val="Definition-Field"/>
      </w:pPr>
      <w:r>
        <w:t xml:space="preserve">iii. </w:t>
      </w:r>
      <w:r>
        <w:rPr>
          <w:i/>
        </w:rPr>
        <w:t>The standard does not specify restrictions for the showPropCell attribute.</w:t>
      </w:r>
    </w:p>
    <w:p w:rsidR="00E17828" w:rsidRDefault="00716732">
      <w:pPr>
        <w:pStyle w:val="Definition-Field2"/>
      </w:pPr>
      <w:r>
        <w:t>O</w:t>
      </w:r>
      <w:r>
        <w:t>ffice specifies that the showPropCell attribute shall be false for non-OLAP tables.</w:t>
      </w:r>
    </w:p>
    <w:p w:rsidR="00E17828" w:rsidRDefault="00716732">
      <w:pPr>
        <w:pStyle w:val="Definition-Field"/>
      </w:pPr>
      <w:r>
        <w:t xml:space="preserve">jjj. </w:t>
      </w:r>
      <w:r>
        <w:rPr>
          <w:i/>
        </w:rPr>
        <w:t>The standard does not specify restrictions for the showPropTip attribute.</w:t>
      </w:r>
    </w:p>
    <w:p w:rsidR="00E17828" w:rsidRDefault="00716732">
      <w:pPr>
        <w:pStyle w:val="Definition-Field2"/>
      </w:pPr>
      <w:r>
        <w:t>Office specifies that the showPropTip attribute shall be false for non-OLAP pivotTables.</w:t>
      </w:r>
    </w:p>
    <w:p w:rsidR="00E17828" w:rsidRDefault="00716732">
      <w:pPr>
        <w:pStyle w:val="Definition-Field"/>
      </w:pPr>
      <w:r>
        <w:t>kkk.</w:t>
      </w:r>
      <w:r>
        <w:t xml:space="preserve"> </w:t>
      </w:r>
      <w:r>
        <w:rPr>
          <w:i/>
        </w:rPr>
        <w:t>The standard does not specify restrictions for the showAll attribute.</w:t>
      </w:r>
    </w:p>
    <w:p w:rsidR="00E17828" w:rsidRDefault="00716732">
      <w:pPr>
        <w:pStyle w:val="Definition-Field2"/>
      </w:pPr>
      <w:r>
        <w:t>Office specifies that the showAll attribute shall be false for OLAP pivotTables.</w:t>
      </w:r>
    </w:p>
    <w:p w:rsidR="00E17828" w:rsidRDefault="00716732">
      <w:pPr>
        <w:pStyle w:val="Definition-Field"/>
      </w:pPr>
      <w:r>
        <w:t xml:space="preserve">lll. </w:t>
      </w:r>
      <w:r>
        <w:rPr>
          <w:i/>
        </w:rPr>
        <w:t>The standard does not specify restrictions on @dataSourceSort.</w:t>
      </w:r>
    </w:p>
    <w:p w:rsidR="00E17828" w:rsidRDefault="00716732">
      <w:pPr>
        <w:pStyle w:val="Definition-Field2"/>
      </w:pPr>
      <w:r>
        <w:t>Office specifies that @dataSourceSor</w:t>
      </w:r>
      <w:r>
        <w:t>t shall not be 1 on a non-OLAP PivotTable.</w:t>
      </w:r>
    </w:p>
    <w:p w:rsidR="00E17828" w:rsidRDefault="00716732">
      <w:pPr>
        <w:pStyle w:val="Definition-Field"/>
      </w:pPr>
      <w:r>
        <w:t xml:space="preserve">mmm. </w:t>
      </w:r>
      <w:r>
        <w:rPr>
          <w:i/>
        </w:rPr>
        <w:t>The standard describes @hiddenLevel as a PivotTable wide attribute.</w:t>
      </w:r>
    </w:p>
    <w:p w:rsidR="00E17828" w:rsidRDefault="00716732">
      <w:pPr>
        <w:pStyle w:val="Definition-Field2"/>
      </w:pPr>
      <w:r>
        <w:t>Office assumes @hiddenLevel refers to the particular level of this PivotField.</w:t>
      </w:r>
    </w:p>
    <w:p w:rsidR="00E17828" w:rsidRDefault="00716732">
      <w:pPr>
        <w:pStyle w:val="Definition-Field"/>
      </w:pPr>
      <w:r>
        <w:t xml:space="preserve">nnn. </w:t>
      </w:r>
      <w:r>
        <w:rPr>
          <w:i/>
        </w:rPr>
        <w:t>The standard specifies that a @dataField value of 0 or f</w:t>
      </w:r>
      <w:r>
        <w:rPr>
          <w:i/>
        </w:rPr>
        <w:t>alse indicates this field appears in another region of the PivotTable.</w:t>
      </w:r>
    </w:p>
    <w:p w:rsidR="00E17828" w:rsidRDefault="00716732">
      <w:pPr>
        <w:pStyle w:val="Definition-Field2"/>
      </w:pPr>
      <w:r>
        <w:t>Office assumes a @dataField value of 0 or false indicates this field does not appear in the data region of the PivotTable.</w:t>
      </w:r>
    </w:p>
    <w:p w:rsidR="00E17828" w:rsidRDefault="00716732">
      <w:pPr>
        <w:pStyle w:val="Definition-Field"/>
      </w:pPr>
      <w:r>
        <w:lastRenderedPageBreak/>
        <w:t xml:space="preserve">ooo. </w:t>
      </w:r>
      <w:r>
        <w:rPr>
          <w:i/>
        </w:rPr>
        <w:t xml:space="preserve">The standard states that @itemPageCount is the number of </w:t>
      </w:r>
      <w:r>
        <w:rPr>
          <w:i/>
        </w:rPr>
        <w:t>items showed per page in the PivotTable.</w:t>
      </w:r>
    </w:p>
    <w:p w:rsidR="00E17828" w:rsidRDefault="00716732">
      <w:pPr>
        <w:pStyle w:val="Definition-Field2"/>
      </w:pPr>
      <w:r>
        <w:t>In Office, specifies @itemPageCount is the number of items to show when the PivotTable’s Autoshow feature is enabled.</w:t>
      </w:r>
    </w:p>
    <w:p w:rsidR="00E17828" w:rsidRDefault="00716732">
      <w:pPr>
        <w:pStyle w:val="Definition-Field"/>
      </w:pPr>
      <w:r>
        <w:t xml:space="preserve">ppp. </w:t>
      </w:r>
      <w:r>
        <w:rPr>
          <w:i/>
        </w:rPr>
        <w:t>The standard specifies the subtotalCaption attribute as text.</w:t>
      </w:r>
    </w:p>
    <w:p w:rsidR="00E17828" w:rsidRDefault="00716732">
      <w:pPr>
        <w:pStyle w:val="Definition-Field2"/>
      </w:pPr>
      <w:r>
        <w:t>Office will replace the ? char</w:t>
      </w:r>
      <w:r>
        <w:t>acter in this attribute with the field name when displayed in the UI.</w:t>
      </w:r>
    </w:p>
    <w:p w:rsidR="00E17828" w:rsidRDefault="00716732">
      <w:pPr>
        <w:pStyle w:val="Definition-Field"/>
      </w:pPr>
      <w:r>
        <w:t xml:space="preserve">qqq. </w:t>
      </w:r>
      <w:r>
        <w:rPr>
          <w:i/>
        </w:rPr>
        <w:t>The standard states that a value of 0 or false for @serverField indicates that this is a local page field.</w:t>
      </w:r>
    </w:p>
    <w:p w:rsidR="00E17828" w:rsidRDefault="00716732">
      <w:pPr>
        <w:pStyle w:val="Definition-Field2"/>
      </w:pPr>
      <w:r>
        <w:t>In Office, assumes value of 0 or false indicates that this is not a server</w:t>
      </w:r>
      <w:r>
        <w:t>-based page field and the @axis can be any valid value.</w:t>
      </w:r>
    </w:p>
    <w:p w:rsidR="00E17828" w:rsidRDefault="00716732">
      <w:pPr>
        <w:pStyle w:val="Definition-Field"/>
      </w:pPr>
      <w:r>
        <w:t xml:space="preserve">rrr. </w:t>
      </w:r>
      <w:r>
        <w:rPr>
          <w:i/>
        </w:rPr>
        <w:t>The standard does not state when @dragToData is used.</w:t>
      </w:r>
    </w:p>
    <w:p w:rsidR="00E17828" w:rsidRDefault="00716732">
      <w:pPr>
        <w:pStyle w:val="Definition-Field2"/>
      </w:pPr>
      <w:r>
        <w:t>Office ignores @dragToData for OLAP PivotTables.</w:t>
      </w:r>
    </w:p>
    <w:p w:rsidR="00E17828" w:rsidRDefault="00716732">
      <w:pPr>
        <w:pStyle w:val="Definition-Field"/>
      </w:pPr>
      <w:r>
        <w:t xml:space="preserve">sss. </w:t>
      </w:r>
      <w:r>
        <w:rPr>
          <w:i/>
        </w:rPr>
        <w:t>The standard does not state when @dragToRow is used.</w:t>
      </w:r>
    </w:p>
    <w:p w:rsidR="00E17828" w:rsidRDefault="00716732">
      <w:pPr>
        <w:pStyle w:val="Definition-Field2"/>
      </w:pPr>
      <w:r>
        <w:t>Office ignores @dragToRow for OLAP</w:t>
      </w:r>
      <w:r>
        <w:t xml:space="preserve"> PivotTables.</w:t>
      </w:r>
    </w:p>
    <w:p w:rsidR="00E17828" w:rsidRDefault="00716732">
      <w:pPr>
        <w:pStyle w:val="Definition-Field"/>
      </w:pPr>
      <w:r>
        <w:t xml:space="preserve">ttt. </w:t>
      </w:r>
      <w:r>
        <w:rPr>
          <w:i/>
        </w:rPr>
        <w:t>The standard does not state when @dragToCol is used.</w:t>
      </w:r>
    </w:p>
    <w:p w:rsidR="00E17828" w:rsidRDefault="00716732">
      <w:pPr>
        <w:pStyle w:val="Definition-Field2"/>
      </w:pPr>
      <w:r>
        <w:t>Office ignores @dragToCol for OLAP PivotTables.</w:t>
      </w:r>
    </w:p>
    <w:p w:rsidR="00E17828" w:rsidRDefault="00716732">
      <w:pPr>
        <w:pStyle w:val="Definition-Field"/>
      </w:pPr>
      <w:r>
        <w:t xml:space="preserve">uuu. </w:t>
      </w:r>
      <w:r>
        <w:rPr>
          <w:i/>
        </w:rPr>
        <w:t>The standard does state when @dragToPage will be used.</w:t>
      </w:r>
    </w:p>
    <w:p w:rsidR="00E17828" w:rsidRDefault="00716732">
      <w:pPr>
        <w:pStyle w:val="Definition-Field2"/>
      </w:pPr>
      <w:r>
        <w:t>In Office, @dragToPage is ignored for OLAP PivotTables.</w:t>
      </w:r>
    </w:p>
    <w:p w:rsidR="00E17828" w:rsidRDefault="00716732">
      <w:pPr>
        <w:pStyle w:val="Definition-Field"/>
      </w:pPr>
      <w:r>
        <w:t xml:space="preserve">vvv. </w:t>
      </w:r>
      <w:r>
        <w:rPr>
          <w:i/>
        </w:rPr>
        <w:t>The standard do</w:t>
      </w:r>
      <w:r>
        <w:rPr>
          <w:i/>
        </w:rPr>
        <w:t>es not require a corresponding item element when the avgSubtotal is true.</w:t>
      </w:r>
    </w:p>
    <w:p w:rsidR="00E17828" w:rsidRDefault="00716732">
      <w:pPr>
        <w:pStyle w:val="Definition-Field2"/>
      </w:pPr>
      <w:r>
        <w:t>In Office, if avgSubtotal is true, then this element's items collection must contain an item element with t="avg".</w:t>
      </w:r>
    </w:p>
    <w:p w:rsidR="00E17828" w:rsidRDefault="00716732">
      <w:pPr>
        <w:pStyle w:val="Definition-Field"/>
      </w:pPr>
      <w:r>
        <w:t xml:space="preserve">www. </w:t>
      </w:r>
      <w:r>
        <w:rPr>
          <w:i/>
        </w:rPr>
        <w:t>The standard does not require a corresponding item element when the countASubtotal is true.</w:t>
      </w:r>
    </w:p>
    <w:p w:rsidR="00E17828" w:rsidRDefault="00716732">
      <w:pPr>
        <w:pStyle w:val="Definition-Field2"/>
      </w:pPr>
      <w:r>
        <w:t>In Office, if countASubtotal is true, then this element's items collection must contain an item element with t="countA".</w:t>
      </w:r>
    </w:p>
    <w:p w:rsidR="00E17828" w:rsidRDefault="00716732">
      <w:pPr>
        <w:pStyle w:val="Definition-Field"/>
      </w:pPr>
      <w:r>
        <w:t xml:space="preserve">xxx. </w:t>
      </w:r>
      <w:r>
        <w:rPr>
          <w:i/>
        </w:rPr>
        <w:t>The standard does not require a corres</w:t>
      </w:r>
      <w:r>
        <w:rPr>
          <w:i/>
        </w:rPr>
        <w:t>ponding item element when @countSubtotal is true.</w:t>
      </w:r>
    </w:p>
    <w:p w:rsidR="00E17828" w:rsidRDefault="00716732">
      <w:pPr>
        <w:pStyle w:val="Definition-Field2"/>
      </w:pPr>
      <w:r>
        <w:t>In Office if @countSubtotal is true, then this element's items collection must contain an item element with t="count".</w:t>
      </w:r>
    </w:p>
    <w:p w:rsidR="00E17828" w:rsidRDefault="00716732">
      <w:pPr>
        <w:pStyle w:val="Definition-Field"/>
      </w:pPr>
      <w:r>
        <w:t xml:space="preserve">yyy. </w:t>
      </w:r>
      <w:r>
        <w:rPr>
          <w:i/>
        </w:rPr>
        <w:t>The standard does not require a corresponding item element when the maxSubtotal is</w:t>
      </w:r>
      <w:r>
        <w:rPr>
          <w:i/>
        </w:rPr>
        <w:t xml:space="preserve"> true.</w:t>
      </w:r>
    </w:p>
    <w:p w:rsidR="00E17828" w:rsidRDefault="00716732">
      <w:pPr>
        <w:pStyle w:val="Definition-Field2"/>
      </w:pPr>
      <w:r>
        <w:t>In Office, if maxSubtotal is true, then this element's items collection must contain an item element with t="max".</w:t>
      </w:r>
    </w:p>
    <w:p w:rsidR="00E17828" w:rsidRDefault="00716732">
      <w:pPr>
        <w:pStyle w:val="Definition-Field"/>
      </w:pPr>
      <w:r>
        <w:t xml:space="preserve">zzz. </w:t>
      </w:r>
      <w:r>
        <w:rPr>
          <w:i/>
        </w:rPr>
        <w:t>The standard does not require a corresponding item element when the minSubtotal is true.</w:t>
      </w:r>
    </w:p>
    <w:p w:rsidR="00E17828" w:rsidRDefault="00716732">
      <w:pPr>
        <w:pStyle w:val="Definition-Field2"/>
      </w:pPr>
      <w:r>
        <w:t xml:space="preserve">In Office, if minSubtotal is true, then </w:t>
      </w:r>
      <w:r>
        <w:t>this element's items collection must contain an item element with t="min".</w:t>
      </w:r>
    </w:p>
    <w:p w:rsidR="00E17828" w:rsidRDefault="00716732">
      <w:pPr>
        <w:pStyle w:val="Definition-Field"/>
      </w:pPr>
      <w:r>
        <w:t xml:space="preserve">aaaa. </w:t>
      </w:r>
      <w:r>
        <w:rPr>
          <w:i/>
        </w:rPr>
        <w:t>The standard does not require a corresponding item element when the productSubtotal is true.</w:t>
      </w:r>
    </w:p>
    <w:p w:rsidR="00E17828" w:rsidRDefault="00716732">
      <w:pPr>
        <w:pStyle w:val="Definition-Field2"/>
      </w:pPr>
      <w:r>
        <w:t>In Office, if productSubtotal is true, then this element's items collection must c</w:t>
      </w:r>
      <w:r>
        <w:t>ontain an item element with t="product".</w:t>
      </w:r>
    </w:p>
    <w:p w:rsidR="00E17828" w:rsidRDefault="00716732">
      <w:pPr>
        <w:pStyle w:val="Definition-Field"/>
      </w:pPr>
      <w:r>
        <w:lastRenderedPageBreak/>
        <w:t xml:space="preserve">bbbb. </w:t>
      </w:r>
      <w:r>
        <w:rPr>
          <w:i/>
        </w:rPr>
        <w:t>The standard does not require a corresponding item element when the stdDevPSubtotal is true.</w:t>
      </w:r>
    </w:p>
    <w:p w:rsidR="00E17828" w:rsidRDefault="00716732">
      <w:pPr>
        <w:pStyle w:val="Definition-Field2"/>
      </w:pPr>
      <w:r>
        <w:t>In Office, if stdDevPSubtotal is true, then this element's items collection must contain an item element with t="std</w:t>
      </w:r>
      <w:r>
        <w:t>DevP".</w:t>
      </w:r>
    </w:p>
    <w:p w:rsidR="00E17828" w:rsidRDefault="00716732">
      <w:pPr>
        <w:pStyle w:val="Definition-Field"/>
      </w:pPr>
      <w:r>
        <w:t xml:space="preserve">cccc. </w:t>
      </w:r>
      <w:r>
        <w:rPr>
          <w:i/>
        </w:rPr>
        <w:t>The standard does not require a corresponding item element when the stdDevSubtotal is true.</w:t>
      </w:r>
    </w:p>
    <w:p w:rsidR="00E17828" w:rsidRDefault="00716732">
      <w:pPr>
        <w:pStyle w:val="Definition-Field2"/>
      </w:pPr>
      <w:r>
        <w:t>In Office, if stdDevSubtotal is true, then this element's items collection must contain an item element with t="stdDev".</w:t>
      </w:r>
    </w:p>
    <w:p w:rsidR="00E17828" w:rsidRDefault="00716732">
      <w:pPr>
        <w:pStyle w:val="Definition-Field"/>
      </w:pPr>
      <w:r>
        <w:t xml:space="preserve">dddd. </w:t>
      </w:r>
      <w:r>
        <w:rPr>
          <w:i/>
        </w:rPr>
        <w:t>The standard does not re</w:t>
      </w:r>
      <w:r>
        <w:rPr>
          <w:i/>
        </w:rPr>
        <w:t>quire a corresponding item element when the sumSubtotal is true.</w:t>
      </w:r>
    </w:p>
    <w:p w:rsidR="00E17828" w:rsidRDefault="00716732">
      <w:pPr>
        <w:pStyle w:val="Definition-Field2"/>
      </w:pPr>
      <w:r>
        <w:t>In Office, if sumSubtotal is true, then this element's items collection must contain an item element with t="sum".</w:t>
      </w:r>
    </w:p>
    <w:p w:rsidR="00E17828" w:rsidRDefault="00716732">
      <w:pPr>
        <w:pStyle w:val="Definition-Field"/>
      </w:pPr>
      <w:r>
        <w:t xml:space="preserve">eeee. </w:t>
      </w:r>
      <w:r>
        <w:rPr>
          <w:i/>
        </w:rPr>
        <w:t>The standard does not require a corresponding item element when the va</w:t>
      </w:r>
      <w:r>
        <w:rPr>
          <w:i/>
        </w:rPr>
        <w:t>rPSubtotal is true.</w:t>
      </w:r>
    </w:p>
    <w:p w:rsidR="00E17828" w:rsidRDefault="00716732">
      <w:pPr>
        <w:pStyle w:val="Definition-Field2"/>
      </w:pPr>
      <w:r>
        <w:t>In Office, if varPSubtotal is true, then this element's items collection must contain an item element with t="varP".</w:t>
      </w:r>
    </w:p>
    <w:p w:rsidR="00E17828" w:rsidRDefault="00716732">
      <w:pPr>
        <w:pStyle w:val="Definition-Field"/>
      </w:pPr>
      <w:r>
        <w:t xml:space="preserve">ffff. </w:t>
      </w:r>
      <w:r>
        <w:rPr>
          <w:i/>
        </w:rPr>
        <w:t>The standard does not require a corresponding item element when the varSubtotal is true.</w:t>
      </w:r>
    </w:p>
    <w:p w:rsidR="00E17828" w:rsidRDefault="00716732">
      <w:pPr>
        <w:pStyle w:val="Definition-Field2"/>
      </w:pPr>
      <w:r>
        <w:t>In Office, if varSubtota</w:t>
      </w:r>
      <w:r>
        <w:t>l is true, then this element's items collection must contain an item element with t="var".</w:t>
      </w:r>
    </w:p>
    <w:p w:rsidR="00E17828" w:rsidRDefault="00716732">
      <w:pPr>
        <w:pStyle w:val="Definition-Field"/>
      </w:pPr>
      <w:r>
        <w:t xml:space="preserve">gggg. </w:t>
      </w:r>
      <w:r>
        <w:rPr>
          <w:i/>
        </w:rPr>
        <w:t>The standard does not require a corresponding item element when the defaultSubtotal is false.</w:t>
      </w:r>
    </w:p>
    <w:p w:rsidR="00E17828" w:rsidRDefault="00716732">
      <w:pPr>
        <w:pStyle w:val="Definition-Field2"/>
      </w:pPr>
      <w:r>
        <w:t>In Office, if defaultSubtotal is true or not written, then this e</w:t>
      </w:r>
      <w:r>
        <w:t>lement's items collection must contain an item element with t="default".</w:t>
      </w:r>
    </w:p>
    <w:p w:rsidR="00E17828" w:rsidRDefault="00716732">
      <w:pPr>
        <w:pStyle w:val="Definition-Field"/>
      </w:pPr>
      <w:r>
        <w:t xml:space="preserve">hhhh. </w:t>
      </w:r>
      <w:r>
        <w:rPr>
          <w:i/>
        </w:rPr>
        <w:t>The standard does not state any requirements on the type of PivotTable for which @uniqueMemberProperty is valid.</w:t>
      </w:r>
    </w:p>
    <w:p w:rsidR="00E17828" w:rsidRDefault="00716732">
      <w:pPr>
        <w:pStyle w:val="Definition-Field2"/>
      </w:pPr>
      <w:r>
        <w:t>Office requires that this attribute is only set on OLAP PivotTab</w:t>
      </w:r>
      <w:r>
        <w:t>les.</w:t>
      </w:r>
    </w:p>
    <w:p w:rsidR="00E17828" w:rsidRDefault="00716732">
      <w:pPr>
        <w:pStyle w:val="Definition-Field"/>
      </w:pPr>
      <w:r>
        <w:t xml:space="preserve">iiii. </w:t>
      </w:r>
      <w:r>
        <w:rPr>
          <w:i/>
        </w:rPr>
        <w:t>The standard does not restrict the usage of the includeNewItemsInFilter attribute.</w:t>
      </w:r>
    </w:p>
    <w:p w:rsidR="00E17828" w:rsidRDefault="00716732">
      <w:pPr>
        <w:pStyle w:val="Definition-Field2"/>
      </w:pPr>
      <w:r>
        <w:t>Office assumes the includeNewItemsInFilter attribute shall be ignored for OLAP PivotTables.</w:t>
      </w:r>
    </w:p>
    <w:p w:rsidR="00E17828" w:rsidRDefault="00716732">
      <w:pPr>
        <w:pStyle w:val="Definition-Field"/>
      </w:pPr>
      <w:r>
        <w:t xml:space="preserve">jjjj. </w:t>
      </w:r>
      <w:r>
        <w:rPr>
          <w:i/>
        </w:rPr>
        <w:t>The standard states that @showPropTip determines if a tooltip is</w:t>
      </w:r>
      <w:r>
        <w:rPr>
          <w:i/>
        </w:rPr>
        <w:t xml:space="preserve"> shown for a PivotTable cell.</w:t>
      </w:r>
    </w:p>
    <w:p w:rsidR="00E17828" w:rsidRDefault="00716732">
      <w:pPr>
        <w:pStyle w:val="Definition-Field2"/>
      </w:pPr>
      <w:r>
        <w:t>In Office the value of mp@showTip, if present, takes precedence over @showPropTip.</w:t>
      </w:r>
    </w:p>
    <w:p w:rsidR="00E17828" w:rsidRDefault="00716732">
      <w:pPr>
        <w:pStyle w:val="Definition-Field"/>
      </w:pPr>
      <w:r>
        <w:t xml:space="preserve">kkkk. </w:t>
      </w:r>
      <w:r>
        <w:rPr>
          <w:i/>
        </w:rPr>
        <w:t>The standard states that @showPropCell determines if a tooltip is shown for a PivotTable cell.</w:t>
      </w:r>
    </w:p>
    <w:p w:rsidR="00E17828" w:rsidRDefault="00716732">
      <w:pPr>
        <w:pStyle w:val="Definition-Field2"/>
      </w:pPr>
      <w:r>
        <w:t>In Office the value of mp@showCell, if present, takes precedence over @showPropCell.</w:t>
      </w:r>
    </w:p>
    <w:p w:rsidR="00E17828" w:rsidRDefault="00716732">
      <w:pPr>
        <w:pStyle w:val="Heading3"/>
      </w:pPr>
      <w:bookmarkStart w:id="1639" w:name="section_56cb7762373e4706a196290f16e5a284"/>
      <w:bookmarkStart w:id="1640" w:name="_Toc111177693"/>
      <w:r>
        <w:t>Part 4 Section 3.10.1.70, pivotFields (PivotTable Fields)</w:t>
      </w:r>
      <w:bookmarkEnd w:id="1639"/>
      <w:bookmarkEnd w:id="1640"/>
      <w:r>
        <w:fldChar w:fldCharType="begin"/>
      </w:r>
      <w:r>
        <w:instrText xml:space="preserve"> XE "pivotFields (PivotTable Fields)" </w:instrText>
      </w:r>
      <w:r>
        <w:fldChar w:fldCharType="end"/>
      </w:r>
    </w:p>
    <w:p w:rsidR="00E17828" w:rsidRDefault="00716732">
      <w:pPr>
        <w:pStyle w:val="Definition-Field"/>
      </w:pPr>
      <w:r>
        <w:t xml:space="preserve">a.   </w:t>
      </w:r>
      <w:r>
        <w:rPr>
          <w:i/>
        </w:rPr>
        <w:t>The standard does not specify a limit on the number of pivotField ch</w:t>
      </w:r>
      <w:r>
        <w:rPr>
          <w:i/>
        </w:rPr>
        <w:t>ild elements.</w:t>
      </w:r>
    </w:p>
    <w:p w:rsidR="00E17828" w:rsidRDefault="00716732">
      <w:pPr>
        <w:pStyle w:val="Definition-Field2"/>
      </w:pPr>
      <w:r>
        <w:t>In Office, if this PivotTable is an OLAP PivotTable, then the number of pivotField elements must be less than or equal to the number of cacheField elements on the associated cache. Otherwise they must be equal.</w:t>
      </w:r>
    </w:p>
    <w:p w:rsidR="00E17828" w:rsidRDefault="00716732">
      <w:pPr>
        <w:pStyle w:val="Heading3"/>
      </w:pPr>
      <w:bookmarkStart w:id="1641" w:name="section_fef88caf68064880afe3e14a5dc7ae49"/>
      <w:bookmarkStart w:id="1642" w:name="_Toc111177694"/>
      <w:r>
        <w:t>Part 4 Section 3.10.1.71, pivot</w:t>
      </w:r>
      <w:r>
        <w:t>Hierarchies (PivotTable OLAP Hierarchies)</w:t>
      </w:r>
      <w:bookmarkEnd w:id="1641"/>
      <w:bookmarkEnd w:id="1642"/>
      <w:r>
        <w:fldChar w:fldCharType="begin"/>
      </w:r>
      <w:r>
        <w:instrText xml:space="preserve"> XE "pivotHierarchies (PivotTable OLAP Hierarchies)" </w:instrText>
      </w:r>
      <w:r>
        <w:fldChar w:fldCharType="end"/>
      </w:r>
    </w:p>
    <w:p w:rsidR="00E17828" w:rsidRDefault="00716732">
      <w:pPr>
        <w:pStyle w:val="Definition-Field"/>
      </w:pPr>
      <w:r>
        <w:t xml:space="preserve">a.   </w:t>
      </w:r>
      <w:r>
        <w:rPr>
          <w:i/>
        </w:rPr>
        <w:t>The standard does not mention limitations on the number of child elements.</w:t>
      </w:r>
    </w:p>
    <w:p w:rsidR="00E17828" w:rsidRDefault="00716732">
      <w:pPr>
        <w:pStyle w:val="Definition-Field2"/>
      </w:pPr>
      <w:r>
        <w:lastRenderedPageBreak/>
        <w:t>Office requires that the number of child elements must be the same as the numbe</w:t>
      </w:r>
      <w:r>
        <w:t>r of cacheHierarchy elements plus the  number of kpi elements in the PivotCacheDefinition associated with this PivotTable.</w:t>
      </w:r>
    </w:p>
    <w:p w:rsidR="00E17828" w:rsidRDefault="00716732">
      <w:pPr>
        <w:pStyle w:val="Heading3"/>
      </w:pPr>
      <w:bookmarkStart w:id="1643" w:name="section_51c4154d2a6143628015d0388c0a7288"/>
      <w:bookmarkStart w:id="1644" w:name="_Toc111177695"/>
      <w:r>
        <w:t>Part 4 Section 3.10.1.72, pivotHierarchy (OLAP Hierarchy)</w:t>
      </w:r>
      <w:bookmarkEnd w:id="1643"/>
      <w:bookmarkEnd w:id="1644"/>
      <w:r>
        <w:fldChar w:fldCharType="begin"/>
      </w:r>
      <w:r>
        <w:instrText xml:space="preserve"> XE "pivotHierarchy (OLAP Hierarchy)" </w:instrText>
      </w:r>
      <w:r>
        <w:fldChar w:fldCharType="end"/>
      </w:r>
    </w:p>
    <w:p w:rsidR="00E17828" w:rsidRDefault="00716732">
      <w:pPr>
        <w:pStyle w:val="Definition-Field"/>
      </w:pPr>
      <w:r>
        <w:t xml:space="preserve">a.   </w:t>
      </w:r>
      <w:r>
        <w:rPr>
          <w:i/>
        </w:rPr>
        <w:t>The standard specifies @includeNewItemsInFilter value of 1 indicates the application will show only items the user has selected; all other items will be hidden.</w:t>
      </w:r>
    </w:p>
    <w:p w:rsidR="00E17828" w:rsidRDefault="00716732">
      <w:r>
        <w:t xml:space="preserve">Specification of the includeNewItemsInFilter attribute applies to </w:t>
      </w:r>
      <w:r>
        <w:rPr>
          <w:b/>
        </w:rPr>
        <w:t xml:space="preserve">member </w:t>
      </w:r>
      <w:r>
        <w:t xml:space="preserve">elements in the </w:t>
      </w:r>
      <w:r>
        <w:rPr>
          <w:b/>
        </w:rPr>
        <w:t>member</w:t>
      </w:r>
      <w:r>
        <w:rPr>
          <w:b/>
        </w:rPr>
        <w:t xml:space="preserve">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w:t>
      </w:r>
      <w:r>
        <w:t xml:space="preserve"> </w:t>
      </w:r>
    </w:p>
    <w:p w:rsidR="00E17828" w:rsidRDefault="00716732">
      <w:r>
        <w:t xml:space="preserve">A value of 1, or true, indicates the specified </w:t>
      </w:r>
      <w:r>
        <w:rPr>
          <w:b/>
        </w:rPr>
        <w:t>members</w:t>
      </w:r>
      <w:r>
        <w:t xml:space="preserve"> and </w:t>
      </w:r>
      <w:r>
        <w:rPr>
          <w:b/>
        </w:rPr>
        <w:t>items</w:t>
      </w:r>
      <w:r>
        <w:t xml:space="preserve"> represent items that are excluded from the PivotTable, along with their descendants. </w:t>
      </w:r>
    </w:p>
    <w:p w:rsidR="00E17828" w:rsidRDefault="00716732">
      <w:r>
        <w:t xml:space="preserve">A value of 0, or false, indicates the specified </w:t>
      </w:r>
      <w:r>
        <w:rPr>
          <w:b/>
        </w:rPr>
        <w:t>members</w:t>
      </w:r>
      <w:r>
        <w:t xml:space="preserve"> and </w:t>
      </w:r>
      <w:r>
        <w:rPr>
          <w:b/>
        </w:rPr>
        <w:t>items</w:t>
      </w:r>
      <w:r>
        <w:t xml:space="preserve"> represent items that are included in </w:t>
      </w:r>
      <w:r>
        <w:t>the PivotTable, along with their ascendants and descendants.</w:t>
      </w:r>
    </w:p>
    <w:p w:rsidR="00E17828" w:rsidRDefault="00716732">
      <w:pPr>
        <w:pStyle w:val="Definition-Field"/>
      </w:pPr>
      <w:r>
        <w:t xml:space="preserve">b.   </w:t>
      </w:r>
      <w:r>
        <w:rPr>
          <w:i/>
        </w:rPr>
        <w:t>The standard specifies @dragToData indicates whether the user is allowed to put this hierarchy into the data area of the view.</w:t>
      </w:r>
    </w:p>
    <w:p w:rsidR="00E17828" w:rsidRDefault="00716732">
      <w:pPr>
        <w:pStyle w:val="Definition-Field2"/>
      </w:pPr>
      <w:r>
        <w:t>Office specifies @dragToData value of indicates the user can pu</w:t>
      </w:r>
      <w:r>
        <w:t>t this hierarchy into the data area of the PivotTable, subject to other constraints that may apply.</w:t>
      </w:r>
    </w:p>
    <w:p w:rsidR="00E17828" w:rsidRDefault="00716732">
      <w:pPr>
        <w:pStyle w:val="Definition-Field"/>
      </w:pPr>
      <w:r>
        <w:t xml:space="preserve">c.   </w:t>
      </w:r>
      <w:r>
        <w:rPr>
          <w:i/>
        </w:rPr>
        <w:t>The standard states that on and off are valid values of the dragOff attribute.</w:t>
      </w:r>
    </w:p>
    <w:p w:rsidR="00E17828" w:rsidRDefault="00716732">
      <w:pPr>
        <w:pStyle w:val="Definition-Field2"/>
      </w:pPr>
      <w:r>
        <w:t>Excel does not allow these values on this attribute.</w:t>
      </w:r>
    </w:p>
    <w:p w:rsidR="00E17828" w:rsidRDefault="00716732">
      <w:pPr>
        <w:pStyle w:val="Definition-Field2"/>
      </w:pPr>
      <w:r>
        <w:t>This note applies t</w:t>
      </w:r>
      <w:r>
        <w:t>o the following products: 2007, 2007 SP1, 2007 SP2.</w:t>
      </w:r>
    </w:p>
    <w:p w:rsidR="00E17828" w:rsidRDefault="00716732">
      <w:pPr>
        <w:pStyle w:val="Definition-Field"/>
      </w:pPr>
      <w:r>
        <w:t xml:space="preserve">d.   </w:t>
      </w:r>
      <w:r>
        <w:rPr>
          <w:i/>
        </w:rPr>
        <w:t>The standard states that on and off are valid values of the dragToCol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w:t>
      </w:r>
      <w:r>
        <w:t xml:space="preserve"> SP2.</w:t>
      </w:r>
    </w:p>
    <w:p w:rsidR="00E17828" w:rsidRDefault="00716732">
      <w:pPr>
        <w:pStyle w:val="Definition-Field"/>
      </w:pPr>
      <w:r>
        <w:t xml:space="preserve">e.   </w:t>
      </w:r>
      <w:r>
        <w:rPr>
          <w:i/>
        </w:rPr>
        <w:t>The standard states that on and off are valid values of the dragToData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f.   </w:t>
      </w:r>
      <w:r>
        <w:rPr>
          <w:i/>
        </w:rPr>
        <w:t>The standard states that on and of</w:t>
      </w:r>
      <w:r>
        <w:rPr>
          <w:i/>
        </w:rPr>
        <w:t>f are valid values of the dragToPage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g.   </w:t>
      </w:r>
      <w:r>
        <w:rPr>
          <w:i/>
        </w:rPr>
        <w:t>The standard states that on and off are valid values of the dragToRow attribute</w:t>
      </w:r>
      <w:r>
        <w:rPr>
          <w:i/>
        </w:rPr>
        <w:t>.</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The standard states that on and off are valid values of the includeNewItemsInFilter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lastRenderedPageBreak/>
        <w:t xml:space="preserve">i.   </w:t>
      </w:r>
      <w:r>
        <w:rPr>
          <w:i/>
        </w:rPr>
        <w:t>The standard states that on and off are valid values of the multipleItemSelectionAllowed attribute.</w:t>
      </w:r>
    </w:p>
    <w:p w:rsidR="00E17828" w:rsidRDefault="00716732">
      <w:pPr>
        <w:pStyle w:val="Definition-Field2"/>
      </w:pPr>
      <w:r>
        <w:t xml:space="preserve">Excel does not allow these </w:t>
      </w:r>
      <w:r>
        <w:t>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j.   </w:t>
      </w:r>
      <w:r>
        <w:rPr>
          <w:i/>
        </w:rPr>
        <w:t>The standard states that on and off are valid values of the outline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k.   </w:t>
      </w:r>
      <w:r>
        <w:rPr>
          <w:i/>
        </w:rPr>
        <w:t>The standard states that on and off are valid values of the showInFieldList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w:t>
      </w:r>
      <w:r>
        <w:t>cts: 2007, 2007 SP1, 2007 SP2.</w:t>
      </w:r>
    </w:p>
    <w:p w:rsidR="00E17828" w:rsidRDefault="00716732">
      <w:pPr>
        <w:pStyle w:val="Definition-Field"/>
      </w:pPr>
      <w:r>
        <w:t xml:space="preserve">l.   </w:t>
      </w:r>
      <w:r>
        <w:rPr>
          <w:i/>
        </w:rPr>
        <w:t>The standard states that on and off are valid values of the subtotalTop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m.   </w:t>
      </w:r>
      <w:r>
        <w:rPr>
          <w:i/>
        </w:rPr>
        <w:t>The stan</w:t>
      </w:r>
      <w:r>
        <w:rPr>
          <w:i/>
        </w:rPr>
        <w:t>dard specifies @dragToRow indicates whether the user is allowed to put this hierarchy into the row area of the PivotTable.</w:t>
      </w:r>
    </w:p>
    <w:p w:rsidR="00E17828" w:rsidRDefault="00716732">
      <w:pPr>
        <w:pStyle w:val="Definition-Field2"/>
      </w:pPr>
      <w:r>
        <w:t>Office specifies @dragToRow value of 1 true indicates the user can put this hierarchy into the row area of the PivotTable, subject to</w:t>
      </w:r>
      <w:r>
        <w:t xml:space="preserve"> other constraints that may apply.</w:t>
      </w:r>
    </w:p>
    <w:p w:rsidR="00E17828" w:rsidRDefault="00716732">
      <w:pPr>
        <w:pStyle w:val="Definition-Field"/>
      </w:pPr>
      <w:r>
        <w:t xml:space="preserve">n.   </w:t>
      </w:r>
      <w:r>
        <w:rPr>
          <w:i/>
        </w:rPr>
        <w:t>The standard does not specify a length limit for the caption attribute.</w:t>
      </w:r>
    </w:p>
    <w:p w:rsidR="00E17828" w:rsidRDefault="00716732">
      <w:pPr>
        <w:pStyle w:val="Definition-Field2"/>
      </w:pPr>
      <w:r>
        <w:t>Office specifies a limit of less than or equal to 65535 characters for the caption attribute.</w:t>
      </w:r>
    </w:p>
    <w:p w:rsidR="00E17828" w:rsidRDefault="00716732">
      <w:pPr>
        <w:pStyle w:val="Definition-Field"/>
      </w:pPr>
      <w:r>
        <w:t xml:space="preserve">o.   </w:t>
      </w:r>
      <w:r>
        <w:rPr>
          <w:i/>
        </w:rPr>
        <w:t xml:space="preserve">The standard specifies @dragToPage indicates </w:t>
      </w:r>
      <w:r>
        <w:rPr>
          <w:i/>
        </w:rPr>
        <w:t>whether the user is allowed to put this hierarchy into the page area of the PivotTable.</w:t>
      </w:r>
    </w:p>
    <w:p w:rsidR="00E17828" w:rsidRDefault="00716732">
      <w:pPr>
        <w:pStyle w:val="Definition-Field2"/>
      </w:pPr>
      <w:r>
        <w:t>Office specifies @dragToPage value of 1 indicates the user can put this hierarchy into the page area of the PivotTable, subject to other constraints that may apply.</w:t>
      </w:r>
    </w:p>
    <w:p w:rsidR="00E17828" w:rsidRDefault="00716732">
      <w:pPr>
        <w:pStyle w:val="Definition-Field"/>
      </w:pPr>
      <w:r>
        <w:t xml:space="preserve">p. </w:t>
      </w:r>
      <w:r>
        <w:t xml:space="preserve">  </w:t>
      </w:r>
      <w:r>
        <w:rPr>
          <w:i/>
        </w:rPr>
        <w:t>In the standard when @dragToCol is 0, this hierarchy cannot be removed.</w:t>
      </w:r>
    </w:p>
    <w:p w:rsidR="00E17828" w:rsidRDefault="00716732">
      <w:pPr>
        <w:pStyle w:val="Definition-Field2"/>
      </w:pPr>
      <w:r>
        <w:t>Office specifies when @dragToCol is 0 the user cannot put this hierarchy into the column area of the PivotTable. When the value is 1 the user can put this hierarchy into the column a</w:t>
      </w:r>
      <w:r>
        <w:t>rea of the PivotTable, subject to other constraints that may apply.</w:t>
      </w:r>
    </w:p>
    <w:p w:rsidR="00E17828" w:rsidRDefault="00716732">
      <w:pPr>
        <w:pStyle w:val="Heading3"/>
      </w:pPr>
      <w:bookmarkStart w:id="1645" w:name="section_dcf0ac7f67f849ad8023db33d242994d"/>
      <w:bookmarkStart w:id="1646" w:name="_Toc111177696"/>
      <w:r>
        <w:t>Part 4 Section 3.10.1.73, pivotTableDefinition (PivotTable Definition)</w:t>
      </w:r>
      <w:bookmarkEnd w:id="1645"/>
      <w:bookmarkEnd w:id="1646"/>
      <w:r>
        <w:fldChar w:fldCharType="begin"/>
      </w:r>
      <w:r>
        <w:instrText xml:space="preserve"> XE "pivotTableDefinition (PivotTable Definition)" </w:instrText>
      </w:r>
      <w:r>
        <w:fldChar w:fldCharType="end"/>
      </w:r>
    </w:p>
    <w:p w:rsidR="00E17828" w:rsidRDefault="00716732">
      <w:pPr>
        <w:pStyle w:val="Definition-Field2"/>
      </w:pPr>
      <w:r>
        <w:rPr>
          <w:i/>
        </w:rPr>
        <w:t>For additional notes that apply to this portion of the standard,</w:t>
      </w:r>
      <w:r>
        <w:rPr>
          <w:i/>
        </w:rPr>
        <w:t xml:space="preserve"> please see the notes for </w:t>
      </w:r>
      <w:hyperlink w:anchor="Section_c3e2ef8af77a427790d8ba2e3ffc95e8">
        <w:r>
          <w:rPr>
            <w:rStyle w:val="Hyperlink"/>
          </w:rPr>
          <w:t>raf, §3.11.1.8(b)</w:t>
        </w:r>
      </w:hyperlink>
      <w:r>
        <w:rPr>
          <w:i/>
        </w:rPr>
        <w:t>.</w:t>
      </w:r>
    </w:p>
    <w:p w:rsidR="00E17828" w:rsidRDefault="00716732">
      <w:pPr>
        <w:pStyle w:val="Definition-Field"/>
      </w:pPr>
      <w:r>
        <w:t xml:space="preserve">a.   </w:t>
      </w:r>
      <w:r>
        <w:rPr>
          <w:i/>
        </w:rPr>
        <w:t>The standard does not specify a default value for the dataPosition attribute.</w:t>
      </w:r>
    </w:p>
    <w:p w:rsidR="00E17828" w:rsidRDefault="00716732">
      <w:pPr>
        <w:pStyle w:val="Definition-Field2"/>
      </w:pPr>
      <w:r>
        <w:t>Excel uses a default value of 0 for this attribute.</w:t>
      </w:r>
    </w:p>
    <w:p w:rsidR="00E17828" w:rsidRDefault="00716732">
      <w:pPr>
        <w:pStyle w:val="Definition-Field"/>
      </w:pPr>
      <w:r>
        <w:t xml:space="preserve">b.   </w:t>
      </w:r>
      <w:r>
        <w:rPr>
          <w:i/>
        </w:rPr>
        <w:t>The standard states that on and off are valid values of the asteriskTotals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does not define a default va</w:t>
      </w:r>
      <w:r>
        <w:rPr>
          <w:i/>
        </w:rPr>
        <w:t>lue for @autoFormatId.</w:t>
      </w:r>
    </w:p>
    <w:p w:rsidR="00E17828" w:rsidRDefault="00716732">
      <w:pPr>
        <w:pStyle w:val="Definition-Field2"/>
      </w:pPr>
      <w:r>
        <w:lastRenderedPageBreak/>
        <w:t>Office defines a default value for @autoFormatId of 1.</w:t>
      </w:r>
    </w:p>
    <w:p w:rsidR="00E17828" w:rsidRDefault="00716732">
      <w:pPr>
        <w:pStyle w:val="Definition-Field"/>
      </w:pPr>
      <w:r>
        <w:t xml:space="preserve">d.   </w:t>
      </w:r>
      <w:r>
        <w:rPr>
          <w:i/>
        </w:rPr>
        <w:t>The standard states that on and off are valid values of the colGrandTotals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w:t>
      </w:r>
      <w:r>
        <w:t xml:space="preserve"> products: 2007, 2007 SP1, 2007 SP2.</w:t>
      </w:r>
    </w:p>
    <w:p w:rsidR="00E17828" w:rsidRDefault="00716732">
      <w:pPr>
        <w:pStyle w:val="Definition-Field"/>
      </w:pPr>
      <w:r>
        <w:t xml:space="preserve">e.   </w:t>
      </w:r>
      <w:r>
        <w:rPr>
          <w:i/>
        </w:rPr>
        <w:t>The standard states that on and off are valid values of the compact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f.   </w:t>
      </w:r>
      <w:r>
        <w:rPr>
          <w:i/>
        </w:rPr>
        <w:t>The st</w:t>
      </w:r>
      <w:r>
        <w:rPr>
          <w:i/>
        </w:rPr>
        <w:t>andard states that on and off are valid values of the customListSort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g.   </w:t>
      </w:r>
      <w:r>
        <w:rPr>
          <w:i/>
        </w:rPr>
        <w:t>The standard states that on and off are valid v</w:t>
      </w:r>
      <w:r>
        <w:rPr>
          <w:i/>
        </w:rPr>
        <w:t>alues of the dataOnRows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The standard states that on and off are valid values of the disableFieldList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i.   </w:t>
      </w:r>
      <w:r>
        <w:rPr>
          <w:i/>
        </w:rPr>
        <w:t>The standard states that on and off are valid values of the editData attribute.</w:t>
      </w:r>
    </w:p>
    <w:p w:rsidR="00E17828" w:rsidRDefault="00716732">
      <w:pPr>
        <w:pStyle w:val="Definition-Field2"/>
      </w:pPr>
      <w:r>
        <w:t>Excel does not allow these values on this attri</w:t>
      </w:r>
      <w:r>
        <w:t>bute.</w:t>
      </w:r>
    </w:p>
    <w:p w:rsidR="00E17828" w:rsidRDefault="00716732">
      <w:pPr>
        <w:pStyle w:val="Definition-Field2"/>
      </w:pPr>
      <w:r>
        <w:t>This note applies to the following products: 2007, 2007 SP1, 2007 SP2.</w:t>
      </w:r>
    </w:p>
    <w:p w:rsidR="00E17828" w:rsidRDefault="00716732">
      <w:pPr>
        <w:pStyle w:val="Definition-Field"/>
      </w:pPr>
      <w:r>
        <w:t xml:space="preserve">j.   </w:t>
      </w:r>
      <w:r>
        <w:rPr>
          <w:i/>
        </w:rPr>
        <w:t>The standard states that on and off are valid values of the enableDrill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w:t>
      </w:r>
      <w:r>
        <w:t>ducts: 2007, 2007 SP1, 2007 SP2.</w:t>
      </w:r>
    </w:p>
    <w:p w:rsidR="00E17828" w:rsidRDefault="00716732">
      <w:pPr>
        <w:pStyle w:val="Definition-Field"/>
      </w:pPr>
      <w:r>
        <w:t xml:space="preserve">k.   </w:t>
      </w:r>
      <w:r>
        <w:rPr>
          <w:i/>
        </w:rPr>
        <w:t>The standard states that on and off are valid values of the enableFieldProperties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l.   </w:t>
      </w:r>
      <w:r>
        <w:rPr>
          <w:i/>
        </w:rPr>
        <w:t>The standard states that on and off are valid values of the enableWizard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m.   </w:t>
      </w:r>
      <w:r>
        <w:rPr>
          <w:i/>
        </w:rPr>
        <w:t>The standard states that on and off ar</w:t>
      </w:r>
      <w:r>
        <w:rPr>
          <w:i/>
        </w:rPr>
        <w:t>e valid values of the fieldListSortAscending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n.   </w:t>
      </w:r>
      <w:r>
        <w:rPr>
          <w:i/>
        </w:rPr>
        <w:t>The standard states that on and off are valid values of the fieldPrintT</w:t>
      </w:r>
      <w:r>
        <w:rPr>
          <w:i/>
        </w:rPr>
        <w:t>itles attribute.</w:t>
      </w:r>
    </w:p>
    <w:p w:rsidR="00E17828" w:rsidRDefault="00716732">
      <w:pPr>
        <w:pStyle w:val="Definition-Field2"/>
      </w:pPr>
      <w:r>
        <w:lastRenderedPageBreak/>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o.   </w:t>
      </w:r>
      <w:r>
        <w:rPr>
          <w:i/>
        </w:rPr>
        <w:t>The standard states that on and off are valid values of the gridDropZones attribute.</w:t>
      </w:r>
    </w:p>
    <w:p w:rsidR="00E17828" w:rsidRDefault="00716732">
      <w:pPr>
        <w:pStyle w:val="Definition-Field2"/>
      </w:pPr>
      <w:r>
        <w:t>Excel does not allow thes</w:t>
      </w:r>
      <w:r>
        <w:t>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p.   </w:t>
      </w:r>
      <w:r>
        <w:rPr>
          <w:i/>
        </w:rPr>
        <w:t>The standard states that on and off are valid values of the immersive attribute.</w:t>
      </w:r>
    </w:p>
    <w:p w:rsidR="00E17828" w:rsidRDefault="00716732">
      <w:pPr>
        <w:pStyle w:val="Definition-Field2"/>
      </w:pPr>
      <w:r>
        <w:t>Excel does not allow these values on this attribute.</w:t>
      </w:r>
    </w:p>
    <w:p w:rsidR="00E17828" w:rsidRDefault="00716732">
      <w:pPr>
        <w:pStyle w:val="Definition-Field2"/>
      </w:pPr>
      <w:r>
        <w:t xml:space="preserve">This note applies </w:t>
      </w:r>
      <w:r>
        <w:t>to the following products: 2007, 2007 SP1, 2007 SP2.</w:t>
      </w:r>
    </w:p>
    <w:p w:rsidR="00E17828" w:rsidRDefault="00716732">
      <w:pPr>
        <w:pStyle w:val="Definition-Field"/>
      </w:pPr>
      <w:r>
        <w:t xml:space="preserve">q.   </w:t>
      </w:r>
      <w:r>
        <w:rPr>
          <w:i/>
        </w:rPr>
        <w:t>The standard states that on and off are valid values of the itemPrintTitles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w:t>
      </w:r>
      <w:r>
        <w:t>1, 2007 SP2.</w:t>
      </w:r>
    </w:p>
    <w:p w:rsidR="00E17828" w:rsidRDefault="00716732">
      <w:pPr>
        <w:pStyle w:val="Definition-Field"/>
      </w:pPr>
      <w:r>
        <w:t xml:space="preserve">r.   </w:t>
      </w:r>
      <w:r>
        <w:rPr>
          <w:i/>
        </w:rPr>
        <w:t>The standard describes the mdxSubqueries attribute.</w:t>
      </w:r>
    </w:p>
    <w:p w:rsidR="00E17828" w:rsidRDefault="00716732">
      <w:pPr>
        <w:pStyle w:val="Definition-Field2"/>
      </w:pPr>
      <w:r>
        <w:t>Office does not use the mdxSubqueries attribute.</w:t>
      </w:r>
    </w:p>
    <w:p w:rsidR="00E17828" w:rsidRDefault="00716732">
      <w:pPr>
        <w:pStyle w:val="Definition-Field"/>
      </w:pPr>
      <w:r>
        <w:t xml:space="preserve">s.   </w:t>
      </w:r>
      <w:r>
        <w:rPr>
          <w:i/>
        </w:rPr>
        <w:t>The standard states that on and off are valid values of the mergeItem attribute.</w:t>
      </w:r>
    </w:p>
    <w:p w:rsidR="00E17828" w:rsidRDefault="00716732">
      <w:pPr>
        <w:pStyle w:val="Definition-Field2"/>
      </w:pPr>
      <w:r>
        <w:t>Excel does not allow these values on this attribute</w:t>
      </w:r>
      <w:r>
        <w:t>.</w:t>
      </w:r>
    </w:p>
    <w:p w:rsidR="00E17828" w:rsidRDefault="00716732">
      <w:pPr>
        <w:pStyle w:val="Definition-Field2"/>
      </w:pPr>
      <w:r>
        <w:t>This note applies to the following products: 2007, 2007 SP1, 2007 SP2.</w:t>
      </w:r>
    </w:p>
    <w:p w:rsidR="00E17828" w:rsidRDefault="00716732">
      <w:pPr>
        <w:pStyle w:val="Definition-Field"/>
      </w:pPr>
      <w:r>
        <w:t xml:space="preserve">t.   </w:t>
      </w:r>
      <w:r>
        <w:rPr>
          <w:i/>
        </w:rPr>
        <w:t>The standard states that on and off are valid values of the multipleFieldFilters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w:t>
      </w:r>
      <w:r>
        <w:t>g products: 2007, 2007 SP1, 2007 SP2.</w:t>
      </w:r>
    </w:p>
    <w:p w:rsidR="00E17828" w:rsidRDefault="00716732">
      <w:pPr>
        <w:pStyle w:val="Definition-Field"/>
      </w:pPr>
      <w:r>
        <w:t xml:space="preserve">u.   </w:t>
      </w:r>
      <w:r>
        <w:rPr>
          <w:i/>
        </w:rPr>
        <w:t>The standard states that on and off are valid values of the outline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v.   </w:t>
      </w:r>
      <w:r>
        <w:rPr>
          <w:i/>
        </w:rPr>
        <w:t>The standard states that on and off are valid values of the outlineData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w.   </w:t>
      </w:r>
      <w:r>
        <w:rPr>
          <w:i/>
        </w:rPr>
        <w:t>The standard states that on and off are valid values of the pageOverThenDown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x.   </w:t>
      </w:r>
      <w:r>
        <w:rPr>
          <w:i/>
        </w:rPr>
        <w:t>The standard states that on and off are</w:t>
      </w:r>
      <w:r>
        <w:rPr>
          <w:i/>
        </w:rPr>
        <w:t xml:space="preserve"> valid values of the preserveFormatting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y.   </w:t>
      </w:r>
      <w:r>
        <w:rPr>
          <w:i/>
        </w:rPr>
        <w:t>The standard states that on and off are valid values of the printDrill attri</w:t>
      </w:r>
      <w:r>
        <w:rPr>
          <w:i/>
        </w:rPr>
        <w:t>bute.</w:t>
      </w:r>
    </w:p>
    <w:p w:rsidR="00E17828" w:rsidRDefault="00716732">
      <w:pPr>
        <w:pStyle w:val="Definition-Field2"/>
      </w:pPr>
      <w:r>
        <w:lastRenderedPageBreak/>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z.   </w:t>
      </w:r>
      <w:r>
        <w:rPr>
          <w:i/>
        </w:rPr>
        <w:t>The standard states that on and off are valid values of the published attribute.</w:t>
      </w:r>
    </w:p>
    <w:p w:rsidR="00E17828" w:rsidRDefault="00716732">
      <w:pPr>
        <w:pStyle w:val="Definition-Field2"/>
      </w:pPr>
      <w:r>
        <w:t>Excel does not allow these values on thi</w:t>
      </w:r>
      <w:r>
        <w:t>s attribute.</w:t>
      </w:r>
    </w:p>
    <w:p w:rsidR="00E17828" w:rsidRDefault="00716732">
      <w:pPr>
        <w:pStyle w:val="Definition-Field2"/>
      </w:pPr>
      <w:r>
        <w:t>This note applies to the following products: 2007, 2007 SP1, 2007 SP2.</w:t>
      </w:r>
    </w:p>
    <w:p w:rsidR="00E17828" w:rsidRDefault="00716732">
      <w:pPr>
        <w:pStyle w:val="Definition-Field"/>
      </w:pPr>
      <w:r>
        <w:t xml:space="preserve">aa.  </w:t>
      </w:r>
      <w:r>
        <w:rPr>
          <w:i/>
        </w:rPr>
        <w:t>The standard states that on and off are valid values of the rowGrandTotals attribute.</w:t>
      </w:r>
    </w:p>
    <w:p w:rsidR="00E17828" w:rsidRDefault="00716732">
      <w:pPr>
        <w:pStyle w:val="Definition-Field2"/>
      </w:pPr>
      <w:r>
        <w:t>Excel does not allow these values on this attribute.</w:t>
      </w:r>
    </w:p>
    <w:p w:rsidR="00E17828" w:rsidRDefault="00716732">
      <w:pPr>
        <w:pStyle w:val="Definition-Field2"/>
      </w:pPr>
      <w:r>
        <w:t>This note applies to the fol</w:t>
      </w:r>
      <w:r>
        <w:t>lowing products: 2007, 2007 SP1, 2007 SP2.</w:t>
      </w:r>
    </w:p>
    <w:p w:rsidR="00E17828" w:rsidRDefault="00716732">
      <w:pPr>
        <w:pStyle w:val="Definition-Field"/>
      </w:pPr>
      <w:r>
        <w:t xml:space="preserve">bb.  </w:t>
      </w:r>
      <w:r>
        <w:rPr>
          <w:i/>
        </w:rPr>
        <w:t>The standard states that on and off are valid values of the showCalcMbrs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cc.  </w:t>
      </w:r>
      <w:r>
        <w:rPr>
          <w:i/>
        </w:rPr>
        <w:t>The standard states that on and off are valid values of the showDataDropDown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dd.  </w:t>
      </w:r>
      <w:r>
        <w:rPr>
          <w:i/>
        </w:rPr>
        <w:t>The standard states that on and of</w:t>
      </w:r>
      <w:r>
        <w:rPr>
          <w:i/>
        </w:rPr>
        <w:t>f are valid values of the showDataTips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ee.  </w:t>
      </w:r>
      <w:r>
        <w:rPr>
          <w:i/>
        </w:rPr>
        <w:t>The standard states that on and off are valid values of the showDrill attribu</w:t>
      </w:r>
      <w:r>
        <w:rPr>
          <w:i/>
        </w:rPr>
        <w:t>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ff.  </w:t>
      </w:r>
      <w:r>
        <w:rPr>
          <w:i/>
        </w:rPr>
        <w:t>The standard states that on and off are valid values of the showDropZones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gg.  </w:t>
      </w:r>
      <w:r>
        <w:rPr>
          <w:i/>
        </w:rPr>
        <w:t>The standard states that on and off are valid values of the showEmptyCol attribute.</w:t>
      </w:r>
    </w:p>
    <w:p w:rsidR="00E17828" w:rsidRDefault="00716732">
      <w:pPr>
        <w:pStyle w:val="Definition-Field2"/>
      </w:pPr>
      <w:r>
        <w:t>Excel does not allow these values on this a</w:t>
      </w:r>
      <w:r>
        <w:t>ttribute.</w:t>
      </w:r>
    </w:p>
    <w:p w:rsidR="00E17828" w:rsidRDefault="00716732">
      <w:pPr>
        <w:pStyle w:val="Definition-Field2"/>
      </w:pPr>
      <w:r>
        <w:t>This note applies to the following products: 2007, 2007 SP1, 2007 SP2.</w:t>
      </w:r>
    </w:p>
    <w:p w:rsidR="00E17828" w:rsidRDefault="00716732">
      <w:pPr>
        <w:pStyle w:val="Definition-Field"/>
      </w:pPr>
      <w:r>
        <w:t xml:space="preserve">hh.  </w:t>
      </w:r>
      <w:r>
        <w:rPr>
          <w:i/>
        </w:rPr>
        <w:t>The standard states that on and off are valid values of the showEmptyRow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w:t>
      </w:r>
      <w:r>
        <w:t>g products: 2007, 2007 SP1, 2007 SP2.</w:t>
      </w:r>
    </w:p>
    <w:p w:rsidR="00E17828" w:rsidRDefault="00716732">
      <w:pPr>
        <w:pStyle w:val="Definition-Field"/>
      </w:pPr>
      <w:r>
        <w:t xml:space="preserve">ii.  </w:t>
      </w:r>
      <w:r>
        <w:rPr>
          <w:i/>
        </w:rPr>
        <w:t>The standard states that on and off are valid values of the showError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lastRenderedPageBreak/>
        <w:t xml:space="preserve">jj.  </w:t>
      </w:r>
      <w:r>
        <w:rPr>
          <w:i/>
        </w:rPr>
        <w:t>The</w:t>
      </w:r>
      <w:r>
        <w:rPr>
          <w:i/>
        </w:rPr>
        <w:t xml:space="preserve"> standard states that on and off are valid values of the showHeaders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kk.  </w:t>
      </w:r>
      <w:r>
        <w:rPr>
          <w:i/>
        </w:rPr>
        <w:t>The standard states that on and off are valid values of the showItems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ll.  </w:t>
      </w:r>
      <w:r>
        <w:rPr>
          <w:i/>
        </w:rPr>
        <w:t xml:space="preserve">The standard states that on and off are valid </w:t>
      </w:r>
      <w:r>
        <w:rPr>
          <w:i/>
        </w:rPr>
        <w:t>values of the showMemberPropertyTips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mm.  </w:t>
      </w:r>
      <w:r>
        <w:rPr>
          <w:i/>
        </w:rPr>
        <w:t>The standard states that on and off are valid values of the showMissing attribu</w:t>
      </w:r>
      <w:r>
        <w:rPr>
          <w:i/>
        </w:rPr>
        <w:t>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nn.  </w:t>
      </w:r>
      <w:r>
        <w:rPr>
          <w:i/>
        </w:rPr>
        <w:t>The standard states that on and off are valid values of the showMultipleLabel attribute.</w:t>
      </w:r>
    </w:p>
    <w:p w:rsidR="00E17828" w:rsidRDefault="00716732">
      <w:pPr>
        <w:pStyle w:val="Definition-Field2"/>
      </w:pPr>
      <w:r>
        <w:t xml:space="preserve">Excel does not allow these values </w:t>
      </w:r>
      <w:r>
        <w:t>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oo.  </w:t>
      </w:r>
      <w:r>
        <w:rPr>
          <w:i/>
        </w:rPr>
        <w:t>The standard states that on and off are valid values of the subtotalHiddenItems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pp.  </w:t>
      </w:r>
      <w:r>
        <w:rPr>
          <w:i/>
        </w:rPr>
        <w:t>The standard states that on and off are valid values of the useAutoFormatting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w:t>
      </w:r>
      <w:r>
        <w:t>ducts: 2007, 2007 SP1, 2007 SP2.</w:t>
      </w:r>
    </w:p>
    <w:p w:rsidR="00E17828" w:rsidRDefault="00716732">
      <w:pPr>
        <w:pStyle w:val="Definition-Field"/>
      </w:pPr>
      <w:r>
        <w:t xml:space="preserve">qq.  </w:t>
      </w:r>
      <w:r>
        <w:rPr>
          <w:i/>
        </w:rPr>
        <w:t>The standard states that on and off are valid values of the visualTotals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rr.  </w:t>
      </w:r>
      <w:r>
        <w:rPr>
          <w:i/>
        </w:rPr>
        <w:t>The s</w:t>
      </w:r>
      <w:r>
        <w:rPr>
          <w:i/>
        </w:rPr>
        <w:t>tandard states for @asteriskTotals that 1 or true means that asterisks will be displayed.</w:t>
      </w:r>
    </w:p>
    <w:p w:rsidR="00E17828" w:rsidRDefault="00716732">
      <w:pPr>
        <w:pStyle w:val="Definition-Field2"/>
      </w:pPr>
      <w:r>
        <w:t>In Office, a value for @asteriskTotals of 1 or true means that asterisks will not be displayed.</w:t>
      </w:r>
    </w:p>
    <w:p w:rsidR="00E17828" w:rsidRDefault="00716732">
      <w:pPr>
        <w:pStyle w:val="Definition-Field"/>
      </w:pPr>
      <w:r>
        <w:t xml:space="preserve">ss.  </w:t>
      </w:r>
      <w:r>
        <w:rPr>
          <w:i/>
        </w:rPr>
        <w:t>The standard does not limit the length of the value of the dataCa</w:t>
      </w:r>
      <w:r>
        <w:rPr>
          <w:i/>
        </w:rPr>
        <w:t>ption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tt.  </w:t>
      </w:r>
      <w:r>
        <w:rPr>
          <w:i/>
        </w:rPr>
        <w:t>The standard does not limit the length of the value of the grandTotalCaption attribute.</w:t>
      </w:r>
    </w:p>
    <w:p w:rsidR="00E17828" w:rsidRDefault="00716732">
      <w:pPr>
        <w:pStyle w:val="Definition-Field2"/>
      </w:pPr>
      <w:r>
        <w:t>Excel restricts the value of this attribute to be at most 255 characters</w:t>
      </w:r>
      <w:r>
        <w:t>.</w:t>
      </w:r>
    </w:p>
    <w:p w:rsidR="00E17828" w:rsidRDefault="00716732">
      <w:pPr>
        <w:pStyle w:val="Definition-Field"/>
      </w:pPr>
      <w:r>
        <w:t xml:space="preserve">uu.  </w:t>
      </w:r>
      <w:r>
        <w:rPr>
          <w:i/>
        </w:rPr>
        <w:t>The standard does not limit the length of the value of the errorCaption attribute.</w:t>
      </w:r>
    </w:p>
    <w:p w:rsidR="00E17828" w:rsidRDefault="00716732">
      <w:pPr>
        <w:pStyle w:val="Definition-Field2"/>
      </w:pPr>
      <w:r>
        <w:t>Excel restricts the value of this attribute to be at most 255 characters.</w:t>
      </w:r>
    </w:p>
    <w:p w:rsidR="00E17828" w:rsidRDefault="00716732">
      <w:pPr>
        <w:pStyle w:val="Definition-Field"/>
      </w:pPr>
      <w:r>
        <w:lastRenderedPageBreak/>
        <w:t xml:space="preserve">vv.  </w:t>
      </w:r>
      <w:r>
        <w:rPr>
          <w:i/>
        </w:rPr>
        <w:t>The standard does not limit the length of the value of the missingCaption attribute.</w:t>
      </w:r>
    </w:p>
    <w:p w:rsidR="00E17828" w:rsidRDefault="00716732">
      <w:pPr>
        <w:pStyle w:val="Definition-Field2"/>
      </w:pPr>
      <w:r>
        <w:t>Ex</w:t>
      </w:r>
      <w:r>
        <w:t>cel restricts the value of this attribute to be at most 255 characters.</w:t>
      </w:r>
    </w:p>
    <w:p w:rsidR="00E17828" w:rsidRDefault="00716732">
      <w:pPr>
        <w:pStyle w:val="Definition-Field"/>
      </w:pPr>
      <w:r>
        <w:t xml:space="preserve">ww.  </w:t>
      </w:r>
      <w:r>
        <w:rPr>
          <w:i/>
        </w:rPr>
        <w:t>The standard does not limit the length of the value of the pageStyle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xx.  </w:t>
      </w:r>
      <w:r>
        <w:rPr>
          <w:i/>
        </w:rPr>
        <w:t>The standard does no</w:t>
      </w:r>
      <w:r>
        <w:rPr>
          <w:i/>
        </w:rPr>
        <w:t>t limit the length of the value of the pivotTableStyle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yy.  </w:t>
      </w:r>
      <w:r>
        <w:rPr>
          <w:i/>
        </w:rPr>
        <w:t>The standard does not limit the length of the value of the vacatedStyle attribute.</w:t>
      </w:r>
    </w:p>
    <w:p w:rsidR="00E17828" w:rsidRDefault="00716732">
      <w:pPr>
        <w:pStyle w:val="Definition-Field2"/>
      </w:pPr>
      <w:r>
        <w:t>Excel restricts the value of</w:t>
      </w:r>
      <w:r>
        <w:t xml:space="preserve"> this attribute to be at most 255 characters.</w:t>
      </w:r>
    </w:p>
    <w:p w:rsidR="00E17828" w:rsidRDefault="00716732">
      <w:pPr>
        <w:pStyle w:val="Definition-Field"/>
      </w:pPr>
      <w:r>
        <w:t xml:space="preserve">zz.  </w:t>
      </w:r>
      <w:r>
        <w:rPr>
          <w:i/>
        </w:rPr>
        <w:t>The standard does not limit the length of the value of the tag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aaa. </w:t>
      </w:r>
      <w:r>
        <w:rPr>
          <w:i/>
        </w:rPr>
        <w:t xml:space="preserve">The standard does not limit the length of the value </w:t>
      </w:r>
      <w:r>
        <w:rPr>
          <w:i/>
        </w:rPr>
        <w:t>of the rowHeaderCaption attribute.</w:t>
      </w:r>
    </w:p>
    <w:p w:rsidR="00E17828" w:rsidRDefault="00716732">
      <w:pPr>
        <w:pStyle w:val="Definition-Field2"/>
      </w:pPr>
      <w:r>
        <w:t>Excel restricts the value of this attribute to be at most 255 characters when the createdVersion attribute on the pivotTable element is less than 3 and 32767 characters otherwise.</w:t>
      </w:r>
    </w:p>
    <w:p w:rsidR="00E17828" w:rsidRDefault="00716732">
      <w:pPr>
        <w:pStyle w:val="Definition-Field"/>
      </w:pPr>
      <w:r>
        <w:t xml:space="preserve">bbb. </w:t>
      </w:r>
      <w:r>
        <w:rPr>
          <w:i/>
        </w:rPr>
        <w:t>The standard does not limit the length of the value of the name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ccc. </w:t>
      </w:r>
      <w:r>
        <w:rPr>
          <w:i/>
        </w:rPr>
        <w:t>The standard says that, for @preserveFormatting, 1 or true specifies to discard formatting on refresh.</w:t>
      </w:r>
    </w:p>
    <w:p w:rsidR="00E17828" w:rsidRDefault="00716732">
      <w:pPr>
        <w:pStyle w:val="Definition-Field2"/>
      </w:pPr>
      <w:r>
        <w:t>Office interprets a value of 1 or true for @preserveFormatting to indicate the formatting will be preserved and 0 or false to indicate the formatting will be discarded.</w:t>
      </w:r>
    </w:p>
    <w:p w:rsidR="00E17828" w:rsidRDefault="00716732">
      <w:pPr>
        <w:pStyle w:val="Definition-Field"/>
      </w:pPr>
      <w:r>
        <w:t xml:space="preserve">ddd. </w:t>
      </w:r>
      <w:r>
        <w:rPr>
          <w:i/>
        </w:rPr>
        <w:t>The standard's @subtotalHiddenItems definition refers to the data area of the piv</w:t>
      </w:r>
      <w:r>
        <w:rPr>
          <w:i/>
        </w:rPr>
        <w:t>otTable.</w:t>
      </w:r>
    </w:p>
    <w:p w:rsidR="00E17828" w:rsidRDefault="00716732">
      <w:pPr>
        <w:pStyle w:val="Definition-Field2"/>
      </w:pPr>
      <w:r>
        <w:t>Office defines @subtotalHiddenItems to indicate whether hidden items in the page area of the pivotTable are used for subtotal calculation.</w:t>
      </w:r>
    </w:p>
    <w:p w:rsidR="00E17828" w:rsidRDefault="00716732">
      <w:pPr>
        <w:pStyle w:val="Definition-Field"/>
      </w:pPr>
      <w:r>
        <w:t xml:space="preserve">eee. </w:t>
      </w:r>
      <w:r>
        <w:rPr>
          <w:i/>
        </w:rPr>
        <w:t>The standard says that a value of 1 for @immersive means immersive is off, and that 0 means it's on.</w:t>
      </w:r>
    </w:p>
    <w:p w:rsidR="00E17828" w:rsidRDefault="00716732">
      <w:pPr>
        <w:pStyle w:val="Definition-Field2"/>
      </w:pPr>
      <w:r>
        <w:t>Of</w:t>
      </w:r>
      <w:r>
        <w:t>fice specifies a value of 1 for @immersive means that the immersive experience is left on, and a value of 0 means it's turned off.</w:t>
      </w:r>
    </w:p>
    <w:p w:rsidR="00E17828" w:rsidRDefault="00716732">
      <w:pPr>
        <w:pStyle w:val="Definition-Field"/>
      </w:pPr>
      <w:r>
        <w:t xml:space="preserve">fff. </w:t>
      </w:r>
      <w:r>
        <w:rPr>
          <w:i/>
        </w:rPr>
        <w:t>The standard does not explain what the published attribute is used for.</w:t>
      </w:r>
    </w:p>
    <w:p w:rsidR="00E17828" w:rsidRDefault="00716732">
      <w:pPr>
        <w:pStyle w:val="Definition-Field2"/>
      </w:pPr>
      <w:r>
        <w:t xml:space="preserve">Office uses the published attribute to indicate </w:t>
      </w:r>
      <w:r>
        <w:t>that the PivotTable is published for display in a Web browser.</w:t>
      </w:r>
    </w:p>
    <w:p w:rsidR="00E17828" w:rsidRDefault="00716732">
      <w:pPr>
        <w:pStyle w:val="Definition-Field"/>
      </w:pPr>
      <w:r>
        <w:t xml:space="preserve">ggg. </w:t>
      </w:r>
      <w:r>
        <w:rPr>
          <w:i/>
        </w:rPr>
        <w:t>The standard does not list valid values for the autoFormatId attribute.</w:t>
      </w:r>
    </w:p>
    <w:p w:rsidR="00E17828" w:rsidRDefault="00716732">
      <w:pPr>
        <w:pStyle w:val="Definition-Field2"/>
      </w:pPr>
      <w:r>
        <w:t>Office, in the context of pivotTableDefinition, requires that the value of the autoFormatId attribute be less than 2</w:t>
      </w:r>
      <w:r>
        <w:t>1 or greater than 4096 and less than or equal to 4117.</w:t>
      </w:r>
    </w:p>
    <w:p w:rsidR="00E17828" w:rsidRDefault="00716732">
      <w:pPr>
        <w:pStyle w:val="Definition-Field"/>
      </w:pPr>
      <w:r>
        <w:t xml:space="preserve">hhh. </w:t>
      </w:r>
      <w:r>
        <w:rPr>
          <w:i/>
        </w:rPr>
        <w:t>The standard does not state a default value for the applyNumberFormats attribute.</w:t>
      </w:r>
    </w:p>
    <w:p w:rsidR="00E17828" w:rsidRDefault="00716732">
      <w:pPr>
        <w:pStyle w:val="Definition-Field2"/>
      </w:pPr>
      <w:r>
        <w:t>Excel uses a default value of 0 for this attribute.</w:t>
      </w:r>
    </w:p>
    <w:p w:rsidR="00E17828" w:rsidRDefault="00716732">
      <w:pPr>
        <w:pStyle w:val="Definition-Field"/>
      </w:pPr>
      <w:r>
        <w:t xml:space="preserve">iii. </w:t>
      </w:r>
      <w:r>
        <w:rPr>
          <w:i/>
        </w:rPr>
        <w:t>The standard does not state a default value for the apply</w:t>
      </w:r>
      <w:r>
        <w:rPr>
          <w:i/>
        </w:rPr>
        <w:t>BorderFormats attribute.</w:t>
      </w:r>
    </w:p>
    <w:p w:rsidR="00E17828" w:rsidRDefault="00716732">
      <w:pPr>
        <w:pStyle w:val="Definition-Field2"/>
      </w:pPr>
      <w:r>
        <w:t>Excel uses a default value of 0 for this attribute.</w:t>
      </w:r>
    </w:p>
    <w:p w:rsidR="00E17828" w:rsidRDefault="00716732">
      <w:pPr>
        <w:pStyle w:val="Definition-Field"/>
      </w:pPr>
      <w:r>
        <w:lastRenderedPageBreak/>
        <w:t xml:space="preserve">jjj. </w:t>
      </w:r>
      <w:r>
        <w:rPr>
          <w:i/>
        </w:rPr>
        <w:t>The standard does not state a default value for the applyFontFormats attribute.</w:t>
      </w:r>
    </w:p>
    <w:p w:rsidR="00E17828" w:rsidRDefault="00716732">
      <w:pPr>
        <w:pStyle w:val="Definition-Field2"/>
      </w:pPr>
      <w:r>
        <w:t>Excel uses a default value of 0 for this attribute.</w:t>
      </w:r>
    </w:p>
    <w:p w:rsidR="00E17828" w:rsidRDefault="00716732">
      <w:pPr>
        <w:pStyle w:val="Definition-Field"/>
      </w:pPr>
      <w:r>
        <w:t xml:space="preserve">kkk. </w:t>
      </w:r>
      <w:r>
        <w:rPr>
          <w:i/>
        </w:rPr>
        <w:t>The standard does not state a default</w:t>
      </w:r>
      <w:r>
        <w:rPr>
          <w:i/>
        </w:rPr>
        <w:t xml:space="preserve"> value for the applyPatternFormats attribute.</w:t>
      </w:r>
    </w:p>
    <w:p w:rsidR="00E17828" w:rsidRDefault="00716732">
      <w:pPr>
        <w:pStyle w:val="Definition-Field2"/>
      </w:pPr>
      <w:r>
        <w:t>Excel uses a default value of 0 for this attribute.</w:t>
      </w:r>
    </w:p>
    <w:p w:rsidR="00E17828" w:rsidRDefault="00716732">
      <w:pPr>
        <w:pStyle w:val="Definition-Field"/>
      </w:pPr>
      <w:r>
        <w:t xml:space="preserve">lll. </w:t>
      </w:r>
      <w:r>
        <w:rPr>
          <w:i/>
        </w:rPr>
        <w:t>The standard does not state a default value for the applyAlignmentFormats attribute.</w:t>
      </w:r>
    </w:p>
    <w:p w:rsidR="00E17828" w:rsidRDefault="00716732">
      <w:pPr>
        <w:pStyle w:val="Definition-Field2"/>
      </w:pPr>
      <w:r>
        <w:t>Excel uses a default value of 0 for this attribute.</w:t>
      </w:r>
    </w:p>
    <w:p w:rsidR="00E17828" w:rsidRDefault="00716732">
      <w:pPr>
        <w:pStyle w:val="Definition-Field"/>
      </w:pPr>
      <w:r>
        <w:t xml:space="preserve">mmm. </w:t>
      </w:r>
      <w:r>
        <w:rPr>
          <w:i/>
        </w:rPr>
        <w:t>The standar</w:t>
      </w:r>
      <w:r>
        <w:rPr>
          <w:i/>
        </w:rPr>
        <w:t>d does not state a default value for the applyWidthHeightFormats attribute.</w:t>
      </w:r>
    </w:p>
    <w:p w:rsidR="00E17828" w:rsidRDefault="00716732">
      <w:pPr>
        <w:pStyle w:val="Definition-Field2"/>
      </w:pPr>
      <w:r>
        <w:t>Excel uses a default value of 0 for this attribute.</w:t>
      </w:r>
    </w:p>
    <w:p w:rsidR="00E17828" w:rsidRDefault="00716732">
      <w:pPr>
        <w:pStyle w:val="Definition-Field"/>
      </w:pPr>
      <w:r>
        <w:t xml:space="preserve">nnn. </w:t>
      </w:r>
      <w:r>
        <w:rPr>
          <w:i/>
        </w:rPr>
        <w:t>The standard does not limit the length of the value of the colHeaderCaption attribute.</w:t>
      </w:r>
    </w:p>
    <w:p w:rsidR="00E17828" w:rsidRDefault="00716732">
      <w:pPr>
        <w:pStyle w:val="Definition-Field2"/>
      </w:pPr>
      <w:r>
        <w:t>Excel restricts the value of this at</w:t>
      </w:r>
      <w:r>
        <w:t>tribute to be at most 255 characters when the createdVersion attribute on the pivotTable element is less than 3 and 32767 characters otherwise.</w:t>
      </w:r>
    </w:p>
    <w:p w:rsidR="00E17828" w:rsidRDefault="00716732">
      <w:pPr>
        <w:pStyle w:val="Definition-Field"/>
      </w:pPr>
      <w:r>
        <w:t xml:space="preserve">ooo. </w:t>
      </w:r>
      <w:r>
        <w:rPr>
          <w:i/>
        </w:rPr>
        <w:t>The standard does not state a maximum value for @indent.</w:t>
      </w:r>
    </w:p>
    <w:p w:rsidR="00E17828" w:rsidRDefault="00716732">
      <w:pPr>
        <w:pStyle w:val="Definition-Field2"/>
      </w:pPr>
      <w:r>
        <w:t>Office has a maximum value of 127 for @indent.</w:t>
      </w:r>
    </w:p>
    <w:p w:rsidR="00E17828" w:rsidRDefault="00716732">
      <w:pPr>
        <w:pStyle w:val="Definition-Field"/>
      </w:pPr>
      <w:r>
        <w:t>ppp</w:t>
      </w:r>
      <w:r>
        <w:t xml:space="preserve">. </w:t>
      </w:r>
      <w:r>
        <w:rPr>
          <w:i/>
        </w:rPr>
        <w:t>The standard does not state how to interpret the values for @indent, or the value for no indent.</w:t>
      </w:r>
    </w:p>
    <w:p w:rsidR="00E17828" w:rsidRDefault="00716732">
      <w:pPr>
        <w:pStyle w:val="Definition-Field2"/>
      </w:pPr>
      <w:r>
        <w:t xml:space="preserve">Office assumes that @indent contains a number that is one less than the number of indent increments to apply; greater than or equal to zero and less than or </w:t>
      </w:r>
      <w:r>
        <w:t>equal to 127. A value of 127 indicates no indent will be used.</w:t>
      </w:r>
    </w:p>
    <w:p w:rsidR="00E17828" w:rsidRDefault="00716732">
      <w:pPr>
        <w:pStyle w:val="Definition-Field"/>
      </w:pPr>
      <w:r>
        <w:t xml:space="preserve">qqq. </w:t>
      </w:r>
      <w:r>
        <w:rPr>
          <w:i/>
        </w:rPr>
        <w:t>The standard does not specify a maximum value for @pageWrap.</w:t>
      </w:r>
    </w:p>
    <w:p w:rsidR="00E17828" w:rsidRDefault="00716732">
      <w:pPr>
        <w:pStyle w:val="Definition-Field2"/>
      </w:pPr>
      <w:r>
        <w:t>Office allows a max value of 255 for @pageWrap.</w:t>
      </w:r>
    </w:p>
    <w:p w:rsidR="00E17828" w:rsidRDefault="00716732">
      <w:pPr>
        <w:pStyle w:val="Definition-Field"/>
      </w:pPr>
      <w:r>
        <w:t xml:space="preserve">rrr. </w:t>
      </w:r>
      <w:r>
        <w:rPr>
          <w:i/>
        </w:rPr>
        <w:t>The standard does not define a default value for @rowHeaderCaption.</w:t>
      </w:r>
    </w:p>
    <w:p w:rsidR="00E17828" w:rsidRDefault="00716732">
      <w:pPr>
        <w:pStyle w:val="Definition-Field2"/>
      </w:pPr>
      <w:r>
        <w:t>Office assumes that if @rowHeaderCaption is not present an application specific string can be used.</w:t>
      </w:r>
    </w:p>
    <w:p w:rsidR="00E17828" w:rsidRDefault="00716732">
      <w:pPr>
        <w:pStyle w:val="Definition-Field"/>
      </w:pPr>
      <w:r>
        <w:t xml:space="preserve">sss. </w:t>
      </w:r>
      <w:r>
        <w:rPr>
          <w:i/>
        </w:rPr>
        <w:t>The standard specifies the showEmptyCol attribute as indicating whether to include empty columns in the table.</w:t>
      </w:r>
    </w:p>
    <w:p w:rsidR="00E17828" w:rsidRDefault="00716732">
      <w:pPr>
        <w:pStyle w:val="Definition-Field2"/>
      </w:pPr>
      <w:r>
        <w:t>Office only uses the showEmptyCol attrib</w:t>
      </w:r>
      <w:r>
        <w:t>ute for OLAP PivotTables.</w:t>
      </w:r>
    </w:p>
    <w:p w:rsidR="00E17828" w:rsidRDefault="00716732">
      <w:pPr>
        <w:pStyle w:val="Definition-Field"/>
      </w:pPr>
      <w:r>
        <w:t xml:space="preserve">ttt. </w:t>
      </w:r>
      <w:r>
        <w:rPr>
          <w:i/>
        </w:rPr>
        <w:t>The standard specifies @showEmptyRow as indicating whether to include empty rows in the table.</w:t>
      </w:r>
    </w:p>
    <w:p w:rsidR="00E17828" w:rsidRDefault="00716732">
      <w:pPr>
        <w:pStyle w:val="Definition-Field2"/>
      </w:pPr>
      <w:r>
        <w:t>Office only uses @showEmptyRow for OLAP PivotTables.</w:t>
      </w:r>
    </w:p>
    <w:p w:rsidR="00E17828" w:rsidRDefault="00716732">
      <w:pPr>
        <w:pStyle w:val="Definition-Field"/>
      </w:pPr>
      <w:r>
        <w:t xml:space="preserve">uuu. </w:t>
      </w:r>
      <w:r>
        <w:rPr>
          <w:i/>
        </w:rPr>
        <w:t>The standard does not define when @subtotalHiddenItems should be used by an application.</w:t>
      </w:r>
    </w:p>
    <w:p w:rsidR="00E17828" w:rsidRDefault="00716732">
      <w:pPr>
        <w:pStyle w:val="Definition-Field2"/>
      </w:pPr>
      <w:r>
        <w:t>Office only uses the value of @subtotalHiddenItems for non-OLAP PivotTables.</w:t>
      </w:r>
    </w:p>
    <w:p w:rsidR="00E17828" w:rsidRDefault="00716732">
      <w:pPr>
        <w:pStyle w:val="Definition-Field"/>
      </w:pPr>
      <w:r>
        <w:t xml:space="preserve">vvv. </w:t>
      </w:r>
      <w:r>
        <w:rPr>
          <w:i/>
        </w:rPr>
        <w:t xml:space="preserve">The standard states that page fields allow filtering of the entire PivotTable report </w:t>
      </w:r>
      <w:r>
        <w:rPr>
          <w:i/>
        </w:rPr>
        <w:t>to display data for a single item or all of the items.</w:t>
      </w:r>
    </w:p>
    <w:p w:rsidR="00E17828" w:rsidRDefault="00716732">
      <w:pPr>
        <w:pStyle w:val="Definition-Field2"/>
      </w:pPr>
      <w:r>
        <w:t>In Office, page fields allow filtering to display data for multiple items.</w:t>
      </w:r>
    </w:p>
    <w:p w:rsidR="00E17828" w:rsidRDefault="00716732">
      <w:pPr>
        <w:pStyle w:val="Heading3"/>
      </w:pPr>
      <w:bookmarkStart w:id="1647" w:name="section_55bcd69a1ee44062b4718ae7d2eb192f"/>
      <w:bookmarkStart w:id="1648" w:name="_Toc111177697"/>
      <w:r>
        <w:t>Part 4 Section 3.10.1.74, pivotTableStyleInfo (PivotTable Style)</w:t>
      </w:r>
      <w:bookmarkEnd w:id="1647"/>
      <w:bookmarkEnd w:id="1648"/>
      <w:r>
        <w:fldChar w:fldCharType="begin"/>
      </w:r>
      <w:r>
        <w:instrText xml:space="preserve"> XE "pivotTableStyleInfo (PivotTable Style)" </w:instrText>
      </w:r>
      <w:r>
        <w:fldChar w:fldCharType="end"/>
      </w:r>
    </w:p>
    <w:p w:rsidR="00E17828" w:rsidRDefault="00716732">
      <w:pPr>
        <w:pStyle w:val="Definition-Field"/>
      </w:pPr>
      <w:r>
        <w:t xml:space="preserve">a.   </w:t>
      </w:r>
      <w:r>
        <w:rPr>
          <w:i/>
        </w:rPr>
        <w:t>The stand</w:t>
      </w:r>
      <w:r>
        <w:rPr>
          <w:i/>
        </w:rPr>
        <w:t>ard defines the @showLastColumn to determine if the last column of formatting is shown.</w:t>
      </w:r>
    </w:p>
    <w:p w:rsidR="00E17828" w:rsidRDefault="00716732">
      <w:pPr>
        <w:pStyle w:val="Definition-Field2"/>
      </w:pPr>
      <w:r>
        <w:lastRenderedPageBreak/>
        <w:t>Office ignores this attribute.</w:t>
      </w:r>
    </w:p>
    <w:p w:rsidR="00E17828" w:rsidRDefault="00716732">
      <w:pPr>
        <w:pStyle w:val="Definition-Field"/>
      </w:pPr>
      <w:r>
        <w:t xml:space="preserve">b.   </w:t>
      </w:r>
      <w:r>
        <w:rPr>
          <w:i/>
        </w:rPr>
        <w:t>The standard does not specify a default value for the showRowHeaders attribute.</w:t>
      </w:r>
    </w:p>
    <w:p w:rsidR="00E17828" w:rsidRDefault="00716732">
      <w:pPr>
        <w:pStyle w:val="Definition-Field2"/>
      </w:pPr>
      <w:r>
        <w:t>Excel uses a default value of 0 for this attribute.</w:t>
      </w:r>
    </w:p>
    <w:p w:rsidR="00E17828" w:rsidRDefault="00716732">
      <w:pPr>
        <w:pStyle w:val="Definition-Field"/>
      </w:pPr>
      <w:r>
        <w:t xml:space="preserve">c.   </w:t>
      </w:r>
      <w:r>
        <w:rPr>
          <w:i/>
        </w:rPr>
        <w:t>The standard does not specify a default value for the showRowStripes attribute.</w:t>
      </w:r>
    </w:p>
    <w:p w:rsidR="00E17828" w:rsidRDefault="00716732">
      <w:pPr>
        <w:pStyle w:val="Definition-Field2"/>
      </w:pPr>
      <w:r>
        <w:t>Excel uses a default value of 0 for this attribute.</w:t>
      </w:r>
    </w:p>
    <w:p w:rsidR="00E17828" w:rsidRDefault="00716732">
      <w:pPr>
        <w:pStyle w:val="Definition-Field"/>
      </w:pPr>
      <w:r>
        <w:t xml:space="preserve">d.   </w:t>
      </w:r>
      <w:r>
        <w:rPr>
          <w:i/>
        </w:rPr>
        <w:t>The standard does not specify a default value for the showColStripes attribute.</w:t>
      </w:r>
    </w:p>
    <w:p w:rsidR="00E17828" w:rsidRDefault="00716732">
      <w:pPr>
        <w:pStyle w:val="Definition-Field2"/>
      </w:pPr>
      <w:r>
        <w:t>Excel uses a default value of 0 fo</w:t>
      </w:r>
      <w:r>
        <w:t>r this attribute.</w:t>
      </w:r>
    </w:p>
    <w:p w:rsidR="00E17828" w:rsidRDefault="00716732">
      <w:pPr>
        <w:pStyle w:val="Definition-Field"/>
      </w:pPr>
      <w:r>
        <w:t xml:space="preserve">e.   </w:t>
      </w:r>
      <w:r>
        <w:rPr>
          <w:i/>
        </w:rPr>
        <w:t>The standard does not specify a default value for the showColHeaders attribute.</w:t>
      </w:r>
    </w:p>
    <w:p w:rsidR="00E17828" w:rsidRDefault="00716732">
      <w:pPr>
        <w:pStyle w:val="Definition-Field2"/>
      </w:pPr>
      <w:r>
        <w:t>Excel uses a default value of 0 for this attribute.</w:t>
      </w:r>
    </w:p>
    <w:p w:rsidR="00E17828" w:rsidRDefault="00716732">
      <w:pPr>
        <w:pStyle w:val="Definition-Field"/>
      </w:pPr>
      <w:r>
        <w:t xml:space="preserve">f.   </w:t>
      </w:r>
      <w:r>
        <w:rPr>
          <w:i/>
        </w:rPr>
        <w:t>The standard states that on and off are valid values of the showColHeaders attribute.</w:t>
      </w:r>
    </w:p>
    <w:p w:rsidR="00E17828" w:rsidRDefault="00716732">
      <w:pPr>
        <w:pStyle w:val="Definition-Field2"/>
      </w:pPr>
      <w:r>
        <w:t>Excel does</w:t>
      </w:r>
      <w:r>
        <w:t xml:space="preserve">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g.   </w:t>
      </w:r>
      <w:r>
        <w:rPr>
          <w:i/>
        </w:rPr>
        <w:t>The standard states that on and off are valid values of the showColStripes attribute.</w:t>
      </w:r>
    </w:p>
    <w:p w:rsidR="00E17828" w:rsidRDefault="00716732">
      <w:pPr>
        <w:pStyle w:val="Definition-Field2"/>
      </w:pPr>
      <w:r>
        <w:t>Excel does not allow these values on this attribute</w:t>
      </w:r>
      <w:r>
        <w:t>.</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The standard states that on and off are valid values of the showRowHeaders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i.   </w:t>
      </w:r>
      <w:r>
        <w:rPr>
          <w:i/>
        </w:rPr>
        <w:t>The standard states that on and off are valid values of the showRowStripes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w:t>
      </w:r>
      <w:r>
        <w:t>ts: 2007, 2007 SP1, 2007 SP2.</w:t>
      </w:r>
    </w:p>
    <w:p w:rsidR="00E17828" w:rsidRDefault="00716732">
      <w:pPr>
        <w:pStyle w:val="Definition-Field"/>
      </w:pPr>
      <w:r>
        <w:t xml:space="preserve">j.   </w:t>
      </w:r>
      <w:r>
        <w:rPr>
          <w:i/>
        </w:rPr>
        <w:t>The standard does not limit the length of the value of the name attribute.</w:t>
      </w:r>
    </w:p>
    <w:p w:rsidR="00E17828" w:rsidRDefault="00716732">
      <w:pPr>
        <w:pStyle w:val="Definition-Field2"/>
      </w:pPr>
      <w:r>
        <w:t>Excel restricts the value of this attribute to be at most 255 characters.</w:t>
      </w:r>
    </w:p>
    <w:p w:rsidR="00E17828" w:rsidRDefault="00716732">
      <w:pPr>
        <w:pStyle w:val="Heading3"/>
      </w:pPr>
      <w:bookmarkStart w:id="1649" w:name="section_94116931a0a44654a4e82d5c39b55739"/>
      <w:bookmarkStart w:id="1650" w:name="_Toc111177698"/>
      <w:r>
        <w:t>Part 4 Section 3.10.1.75, query (Query)</w:t>
      </w:r>
      <w:bookmarkEnd w:id="1649"/>
      <w:bookmarkEnd w:id="1650"/>
      <w:r>
        <w:fldChar w:fldCharType="begin"/>
      </w:r>
      <w:r>
        <w:instrText xml:space="preserve"> XE "query (Query)" </w:instrText>
      </w:r>
      <w:r>
        <w:fldChar w:fldCharType="end"/>
      </w:r>
    </w:p>
    <w:p w:rsidR="00E17828" w:rsidRDefault="00716732">
      <w:pPr>
        <w:pStyle w:val="Definition-Field"/>
      </w:pPr>
      <w:r>
        <w:t xml:space="preserve">a.   </w:t>
      </w:r>
      <w:r>
        <w:rPr>
          <w:i/>
        </w:rPr>
        <w:t>The s</w:t>
      </w:r>
      <w:r>
        <w:rPr>
          <w:i/>
        </w:rPr>
        <w:t>tandard allows the mdx attribute to be any ST_Xstring.</w:t>
      </w:r>
    </w:p>
    <w:p w:rsidR="00E17828" w:rsidRDefault="00716732">
      <w:pPr>
        <w:pStyle w:val="Definition-Field2"/>
      </w:pPr>
      <w:r>
        <w:t>Office requires that the mdx attribute be less than 65535 characters in length.</w:t>
      </w:r>
    </w:p>
    <w:p w:rsidR="00E17828" w:rsidRDefault="00716732">
      <w:pPr>
        <w:pStyle w:val="Heading3"/>
      </w:pPr>
      <w:bookmarkStart w:id="1651" w:name="section_e235c413fc31498aa35bc23934625688"/>
      <w:bookmarkStart w:id="1652" w:name="_Toc111177699"/>
      <w:r>
        <w:t>Part 4 Section 3.10.1.77, r (PivotCache Record)</w:t>
      </w:r>
      <w:bookmarkEnd w:id="1651"/>
      <w:bookmarkEnd w:id="1652"/>
      <w:r>
        <w:fldChar w:fldCharType="begin"/>
      </w:r>
      <w:r>
        <w:instrText xml:space="preserve"> XE "r (PivotCache Record)" </w:instrText>
      </w:r>
      <w:r>
        <w:fldChar w:fldCharType="end"/>
      </w:r>
    </w:p>
    <w:p w:rsidR="00E17828" w:rsidRDefault="00716732">
      <w:pPr>
        <w:pStyle w:val="Definition-Field"/>
      </w:pPr>
      <w:r>
        <w:t xml:space="preserve">a.   </w:t>
      </w:r>
      <w:r>
        <w:rPr>
          <w:i/>
        </w:rPr>
        <w:t>The standard does not specify restrict</w:t>
      </w:r>
      <w:r>
        <w:rPr>
          <w:i/>
        </w:rPr>
        <w:t>ion on the number of child elements.</w:t>
      </w:r>
    </w:p>
    <w:p w:rsidR="00E17828" w:rsidRDefault="00716732">
      <w:pPr>
        <w:pStyle w:val="Definition-Field2"/>
      </w:pPr>
      <w:r>
        <w:t>In Office, the number of child elements shall be equal to the number of cacheField elements with the databaseField attribute equal to 1 or true.</w:t>
      </w:r>
    </w:p>
    <w:p w:rsidR="00E17828" w:rsidRDefault="00716732">
      <w:pPr>
        <w:pStyle w:val="Heading3"/>
      </w:pPr>
      <w:bookmarkStart w:id="1653" w:name="section_2d10902141be42888d8f0fb7c98d3e16"/>
      <w:bookmarkStart w:id="1654" w:name="_Toc111177700"/>
      <w:r>
        <w:lastRenderedPageBreak/>
        <w:t>Part 4 Section 3.10.1.78, rangePr (Range Grouping Properties)</w:t>
      </w:r>
      <w:bookmarkEnd w:id="1653"/>
      <w:bookmarkEnd w:id="1654"/>
      <w:r>
        <w:fldChar w:fldCharType="begin"/>
      </w:r>
      <w:r>
        <w:instrText xml:space="preserve"> XE "rangePr </w:instrText>
      </w:r>
      <w:r>
        <w:instrText xml:space="preserve">(Range Grouping Properties)" </w:instrText>
      </w:r>
      <w:r>
        <w:fldChar w:fldCharType="end"/>
      </w:r>
    </w:p>
    <w:p w:rsidR="00E17828" w:rsidRDefault="00716732">
      <w:pPr>
        <w:pStyle w:val="Definition-Field"/>
      </w:pPr>
      <w:r>
        <w:t xml:space="preserve">a.   </w:t>
      </w:r>
      <w:r>
        <w:rPr>
          <w:i/>
        </w:rPr>
        <w:t>The standard states that on and off are valid values of the autoEnd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on and off are valid values of the autoStart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does not specify restrictions for</w:t>
      </w:r>
      <w:r>
        <w:rPr>
          <w:i/>
        </w:rPr>
        <w:t xml:space="preserve"> @groupBy in case of parent/child relationship.</w:t>
      </w:r>
    </w:p>
    <w:p w:rsidR="00E17828" w:rsidRDefault="00716732">
      <w:pPr>
        <w:pStyle w:val="Definition-Field2"/>
      </w:pPr>
      <w:r>
        <w:t>In Office, if this rangePr is a part of a fieldGroup with a parent field, the groupBy in the rangePr of the parent must have a value that is greater than the groupBy in this rangePr.</w:t>
      </w:r>
    </w:p>
    <w:p w:rsidR="00E17828" w:rsidRDefault="00716732">
      <w:pPr>
        <w:pStyle w:val="Definition-Field"/>
      </w:pPr>
      <w:r>
        <w:t xml:space="preserve">d.   </w:t>
      </w:r>
      <w:r>
        <w:rPr>
          <w:i/>
        </w:rPr>
        <w:t>The standard does no</w:t>
      </w:r>
      <w:r>
        <w:rPr>
          <w:i/>
        </w:rPr>
        <w:t>t specify restrictions for @groupInterval.</w:t>
      </w:r>
    </w:p>
    <w:p w:rsidR="00E17828" w:rsidRDefault="00716732">
      <w:pPr>
        <w:pStyle w:val="Definition-Field2"/>
      </w:pPr>
      <w:r>
        <w:t>In Office, @groupInterval must be greater than zero; if @groupBy does not equal range, the value must be an integer less than 32768.</w:t>
      </w:r>
    </w:p>
    <w:p w:rsidR="00E17828" w:rsidRDefault="00716732">
      <w:pPr>
        <w:pStyle w:val="Definition-Field"/>
      </w:pPr>
      <w:r>
        <w:t xml:space="preserve">e.   </w:t>
      </w:r>
      <w:r>
        <w:rPr>
          <w:i/>
        </w:rPr>
        <w:t>The standard does not specify restrictions for the @startNum and @endNum re</w:t>
      </w:r>
      <w:r>
        <w:rPr>
          <w:i/>
        </w:rPr>
        <w:t>lationship.</w:t>
      </w:r>
    </w:p>
    <w:p w:rsidR="00E17828" w:rsidRDefault="00716732">
      <w:pPr>
        <w:pStyle w:val="Definition-Field2"/>
      </w:pPr>
      <w:r>
        <w:t>In Office, @startNum shall be less than @endNum.</w:t>
      </w:r>
    </w:p>
    <w:p w:rsidR="00E17828" w:rsidRDefault="00716732">
      <w:pPr>
        <w:pStyle w:val="Definition-Field"/>
      </w:pPr>
      <w:r>
        <w:t xml:space="preserve">f.   </w:t>
      </w:r>
      <w:r>
        <w:rPr>
          <w:i/>
        </w:rPr>
        <w:t>The standard does not specify restrictions for the @startDate and @endDate relationship.</w:t>
      </w:r>
    </w:p>
    <w:p w:rsidR="00E17828" w:rsidRDefault="00716732">
      <w:pPr>
        <w:pStyle w:val="Definition-Field2"/>
      </w:pPr>
      <w:r>
        <w:t>In Office, @startDate shall be less than @endDate.</w:t>
      </w:r>
    </w:p>
    <w:p w:rsidR="00E17828" w:rsidRDefault="00716732">
      <w:pPr>
        <w:pStyle w:val="Definition-Field"/>
      </w:pPr>
      <w:r>
        <w:t xml:space="preserve">g.   </w:t>
      </w:r>
      <w:r>
        <w:rPr>
          <w:i/>
        </w:rPr>
        <w:t>The standard does not specify restrictions for the startDate attribute and startNum or endNum attribute relationships.</w:t>
      </w:r>
    </w:p>
    <w:p w:rsidR="00E17828" w:rsidRDefault="00716732">
      <w:pPr>
        <w:pStyle w:val="Definition-Field2"/>
      </w:pPr>
      <w:r>
        <w:t>In Office, the startDate attribute shall not be specified if the startNum or endNum attributes are specified.</w:t>
      </w:r>
    </w:p>
    <w:p w:rsidR="00E17828" w:rsidRDefault="00716732">
      <w:pPr>
        <w:pStyle w:val="Definition-Field"/>
      </w:pPr>
      <w:r>
        <w:t xml:space="preserve">h.   </w:t>
      </w:r>
      <w:r>
        <w:rPr>
          <w:i/>
        </w:rPr>
        <w:t xml:space="preserve">The standard does not </w:t>
      </w:r>
      <w:r>
        <w:rPr>
          <w:i/>
        </w:rPr>
        <w:t>specify restrictions for the endDate attribute and startNum or endNum attribute relationships.</w:t>
      </w:r>
    </w:p>
    <w:p w:rsidR="00E17828" w:rsidRDefault="00716732">
      <w:pPr>
        <w:pStyle w:val="Definition-Field2"/>
      </w:pPr>
      <w:r>
        <w:t>Office requires that the endDate attribute shall not be specified if the startNum or endNum attributes are specified.</w:t>
      </w:r>
    </w:p>
    <w:p w:rsidR="00E17828" w:rsidRDefault="00716732">
      <w:pPr>
        <w:pStyle w:val="Definition-Field"/>
      </w:pPr>
      <w:r>
        <w:t xml:space="preserve">i.   </w:t>
      </w:r>
      <w:r>
        <w:rPr>
          <w:i/>
        </w:rPr>
        <w:t>The standard does not specify the rela</w:t>
      </w:r>
      <w:r>
        <w:rPr>
          <w:i/>
        </w:rPr>
        <w:t>tionship between the groupBy attribute and the startDate and endDate attributes.</w:t>
      </w:r>
    </w:p>
    <w:p w:rsidR="00E17828" w:rsidRDefault="00716732">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 xml:space="preserve">cacheField </w:t>
      </w:r>
      <w:r>
        <w:t xml:space="preserve">has </w:t>
      </w:r>
      <w:r>
        <w:rPr>
          <w:b/>
        </w:rPr>
        <w:t>datab</w:t>
      </w:r>
      <w:r>
        <w:rPr>
          <w:b/>
        </w:rPr>
        <w:t>aseField</w:t>
      </w:r>
      <w:r>
        <w:t xml:space="preserve"> equal to 1,  </w:t>
      </w:r>
      <w:r>
        <w:rPr>
          <w:b/>
        </w:rPr>
        <w:t>sharedItems</w:t>
      </w:r>
      <w:r>
        <w:t xml:space="preserve"> element (“</w:t>
      </w:r>
      <w:hyperlink r:id="rId151">
        <w:r>
          <w:rPr>
            <w:rStyle w:val="Hyperlink"/>
          </w:rPr>
          <w:t>[ECMA-376]</w:t>
        </w:r>
      </w:hyperlink>
      <w:r>
        <w:t xml:space="preserve"> Part 4 §3.10.1.90;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w:t>
      </w:r>
      <w:r>
        <w:t xml:space="preserve">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E17828" w:rsidRDefault="00716732">
      <w:pPr>
        <w:pStyle w:val="Definition-Field"/>
      </w:pPr>
      <w:r>
        <w:t xml:space="preserve">j.   </w:t>
      </w:r>
      <w:r>
        <w:rPr>
          <w:i/>
        </w:rPr>
        <w:t>In the standard no default behavior is specified for @endDate.</w:t>
      </w:r>
    </w:p>
    <w:p w:rsidR="00E17828" w:rsidRDefault="00716732">
      <w:pPr>
        <w:pStyle w:val="Definition-Field2"/>
      </w:pPr>
      <w:r>
        <w:t>If @endDate is not specified</w:t>
      </w:r>
      <w:r>
        <w:t>, Office uses values in the sharedItems collection of the enclosing cacheField to calculate the ending value.</w:t>
      </w:r>
    </w:p>
    <w:p w:rsidR="00E17828" w:rsidRDefault="00716732">
      <w:pPr>
        <w:pStyle w:val="Definition-Field"/>
      </w:pPr>
      <w:r>
        <w:t xml:space="preserve">k.   </w:t>
      </w:r>
      <w:r>
        <w:rPr>
          <w:i/>
        </w:rPr>
        <w:t>In the standard no default behavior is specified for @startDate.</w:t>
      </w:r>
    </w:p>
    <w:p w:rsidR="00E17828" w:rsidRDefault="00716732">
      <w:pPr>
        <w:pStyle w:val="Definition-Field2"/>
      </w:pPr>
      <w:r>
        <w:lastRenderedPageBreak/>
        <w:t>If @startDate is not specified, Office uses values in the sharedItems collec</w:t>
      </w:r>
      <w:r>
        <w:t>tion of the enclosing cacheField to calculate the starting value.</w:t>
      </w:r>
    </w:p>
    <w:p w:rsidR="00E17828" w:rsidRDefault="00716732">
      <w:pPr>
        <w:pStyle w:val="Definition-Field"/>
      </w:pPr>
      <w:r>
        <w:t xml:space="preserve">l.   </w:t>
      </w:r>
      <w:r>
        <w:rPr>
          <w:i/>
        </w:rPr>
        <w:t>In the standard, no default behavior is specified for the endNum attribute.</w:t>
      </w:r>
    </w:p>
    <w:p w:rsidR="00E17828" w:rsidRDefault="00716732">
      <w:pPr>
        <w:pStyle w:val="Definition-Field2"/>
      </w:pPr>
      <w:r>
        <w:t>If the endNum attribute is not specified, Office uses values in the sharedItems collection of the enclosing c</w:t>
      </w:r>
      <w:r>
        <w:t>acheField to calculate the ending value.</w:t>
      </w:r>
    </w:p>
    <w:p w:rsidR="00E17828" w:rsidRDefault="00716732">
      <w:pPr>
        <w:pStyle w:val="Definition-Field"/>
      </w:pPr>
      <w:r>
        <w:t xml:space="preserve">m.   </w:t>
      </w:r>
      <w:r>
        <w:rPr>
          <w:i/>
        </w:rPr>
        <w:t>In the standard, no default behavior is specified for the startNum attribute.</w:t>
      </w:r>
    </w:p>
    <w:p w:rsidR="00E17828" w:rsidRDefault="00716732">
      <w:pPr>
        <w:pStyle w:val="Definition-Field2"/>
      </w:pPr>
      <w:r>
        <w:t>If the startNum attribute is not specified, Office uses values in the sharedItems collection of the enclosing cacheField to calculat</w:t>
      </w:r>
      <w:r>
        <w:t>e the starting value.</w:t>
      </w:r>
    </w:p>
    <w:p w:rsidR="00E17828" w:rsidRDefault="00716732">
      <w:pPr>
        <w:pStyle w:val="Definition-Field"/>
      </w:pPr>
      <w:r>
        <w:t xml:space="preserve">n.   </w:t>
      </w:r>
      <w:r>
        <w:rPr>
          <w:i/>
        </w:rPr>
        <w:t>The standard does not specify restrictions on data types for items of fields when the groupBy attribute equals range.</w:t>
      </w:r>
    </w:p>
    <w:p w:rsidR="00E17828" w:rsidRDefault="00716732">
      <w:pPr>
        <w:pStyle w:val="Definition-Field2"/>
      </w:pPr>
      <w:r>
        <w:t>Office requires that the sharedItems element of the enclosing cacheField have a containsString attribute equal to 0 and a containsMixedTypes attribute equal to 0 when the value of the groupBy attribute equals range.</w:t>
      </w:r>
    </w:p>
    <w:p w:rsidR="00E17828" w:rsidRDefault="00716732">
      <w:pPr>
        <w:pStyle w:val="Definition-Field"/>
      </w:pPr>
      <w:r>
        <w:t xml:space="preserve">o.   </w:t>
      </w:r>
      <w:r>
        <w:rPr>
          <w:i/>
        </w:rPr>
        <w:t>The standard does not place any res</w:t>
      </w:r>
      <w:r>
        <w:rPr>
          <w:i/>
        </w:rPr>
        <w:t>trictions on the value of the groupBy attribute when the value of the containsMixedType attribute on the sharedItems element of the enclosing cacheField is 1.</w:t>
      </w:r>
    </w:p>
    <w:p w:rsidR="00E17828" w:rsidRDefault="00716732">
      <w:pPr>
        <w:pStyle w:val="Definition-Field2"/>
      </w:pPr>
      <w:r>
        <w:t>Excel requires the value of the groupBy attribute to be range under this circumstance.</w:t>
      </w:r>
    </w:p>
    <w:p w:rsidR="00E17828" w:rsidRDefault="00716732">
      <w:pPr>
        <w:pStyle w:val="Heading3"/>
      </w:pPr>
      <w:bookmarkStart w:id="1655" w:name="section_a2c972d86e8c4acbba4b08ef55b848cd"/>
      <w:bookmarkStart w:id="1656" w:name="_Toc111177701"/>
      <w:r>
        <w:t>Part 4 Sec</w:t>
      </w:r>
      <w:r>
        <w:t>tion 3.10.1.79, rangeSet (Range Set)</w:t>
      </w:r>
      <w:bookmarkEnd w:id="1655"/>
      <w:bookmarkEnd w:id="1656"/>
      <w:r>
        <w:fldChar w:fldCharType="begin"/>
      </w:r>
      <w:r>
        <w:instrText xml:space="preserve"> XE "rangeSet (Range Set)" </w:instrText>
      </w:r>
      <w:r>
        <w:fldChar w:fldCharType="end"/>
      </w:r>
    </w:p>
    <w:p w:rsidR="00E17828" w:rsidRDefault="00716732">
      <w:pPr>
        <w:pStyle w:val="Definition-Field"/>
      </w:pPr>
      <w:r>
        <w:t xml:space="preserve">a.   </w:t>
      </w:r>
      <w:r>
        <w:rPr>
          <w:i/>
        </w:rPr>
        <w:t>The standard does not describe a relationship between the i1 attribute and the count attribute of the pages element.</w:t>
      </w:r>
    </w:p>
    <w:p w:rsidR="00E17828" w:rsidRDefault="00716732">
      <w:pPr>
        <w:pStyle w:val="Definition-Field2"/>
      </w:pPr>
      <w:r>
        <w:t>Office expects that the i1 attribute is not present when the count a</w:t>
      </w:r>
      <w:r>
        <w:t>ttribute of the pages element is less than 1; otherwise, the presence of the i1 attribute is optional.</w:t>
      </w:r>
    </w:p>
    <w:p w:rsidR="00E17828" w:rsidRDefault="00716732">
      <w:pPr>
        <w:pStyle w:val="Definition-Field"/>
      </w:pPr>
      <w:r>
        <w:t xml:space="preserve">b.   </w:t>
      </w:r>
      <w:r>
        <w:rPr>
          <w:i/>
        </w:rPr>
        <w:t>In the standard, no relationship is described between @i1 and page@count.</w:t>
      </w:r>
    </w:p>
    <w:p w:rsidR="00E17828" w:rsidRDefault="00716732">
      <w:pPr>
        <w:pStyle w:val="Definition-Field2"/>
      </w:pPr>
      <w:r>
        <w:t>Office expects @i1 to be less than page@count.</w:t>
      </w:r>
    </w:p>
    <w:p w:rsidR="00E17828" w:rsidRDefault="00716732">
      <w:pPr>
        <w:pStyle w:val="Definition-Field"/>
      </w:pPr>
      <w:r>
        <w:t xml:space="preserve">c.   </w:t>
      </w:r>
      <w:r>
        <w:rPr>
          <w:i/>
        </w:rPr>
        <w:t xml:space="preserve">The standard does not </w:t>
      </w:r>
      <w:r>
        <w:rPr>
          <w:i/>
        </w:rPr>
        <w:t>describe a relationship between the i2 attribute and the count attribute of the pages element.</w:t>
      </w:r>
    </w:p>
    <w:p w:rsidR="00E17828" w:rsidRDefault="00716732">
      <w:pPr>
        <w:pStyle w:val="Definition-Field2"/>
      </w:pPr>
      <w:r>
        <w:t xml:space="preserve">Office expects that the i2 attribute is not present when the count attribute of the pages element is less than 2; otherwise, the presence of the i2 attribute is </w:t>
      </w:r>
      <w:r>
        <w:t>optional.</w:t>
      </w:r>
    </w:p>
    <w:p w:rsidR="00E17828" w:rsidRDefault="00716732">
      <w:pPr>
        <w:pStyle w:val="Definition-Field"/>
      </w:pPr>
      <w:r>
        <w:t xml:space="preserve">d.   </w:t>
      </w:r>
      <w:r>
        <w:rPr>
          <w:i/>
        </w:rPr>
        <w:t>The standard does not describe a relationship between the i3 attribute and the count attribute of the pages element.</w:t>
      </w:r>
    </w:p>
    <w:p w:rsidR="00E17828" w:rsidRDefault="00716732">
      <w:pPr>
        <w:pStyle w:val="Definition-Field2"/>
      </w:pPr>
      <w:r>
        <w:t>Office expects that the i3 attribute is not present when the count attribute of the pages element is less than 3; otherwise,</w:t>
      </w:r>
      <w:r>
        <w:t xml:space="preserve"> the presence of the i3 attribute is optional.</w:t>
      </w:r>
    </w:p>
    <w:p w:rsidR="00E17828" w:rsidRDefault="00716732">
      <w:pPr>
        <w:pStyle w:val="Definition-Field"/>
      </w:pPr>
      <w:r>
        <w:t xml:space="preserve">e.   </w:t>
      </w:r>
      <w:r>
        <w:rPr>
          <w:i/>
        </w:rPr>
        <w:t>The standard does not describe a relationship between the i4 attribute and the count attribute of the pages element.</w:t>
      </w:r>
    </w:p>
    <w:p w:rsidR="00E17828" w:rsidRDefault="00716732">
      <w:pPr>
        <w:pStyle w:val="Definition-Field2"/>
      </w:pPr>
      <w:r>
        <w:t>Office expects that the i4 attribute is not present when the count attribute of the pages element is less than 4; otherwise, the presence of the i4 attribute is optional.</w:t>
      </w:r>
    </w:p>
    <w:p w:rsidR="00E17828" w:rsidRDefault="00716732">
      <w:pPr>
        <w:pStyle w:val="Definition-Field"/>
      </w:pPr>
      <w:r>
        <w:t xml:space="preserve">f.   </w:t>
      </w:r>
      <w:r>
        <w:rPr>
          <w:i/>
        </w:rPr>
        <w:t>In the standard, no relationship is described between @i2 and page@count.</w:t>
      </w:r>
    </w:p>
    <w:p w:rsidR="00E17828" w:rsidRDefault="00716732">
      <w:pPr>
        <w:pStyle w:val="Definition-Field2"/>
      </w:pPr>
      <w:r>
        <w:t>Office</w:t>
      </w:r>
      <w:r>
        <w:t xml:space="preserve"> expects @i2 to be less than page@count for the second page.</w:t>
      </w:r>
    </w:p>
    <w:p w:rsidR="00E17828" w:rsidRDefault="00716732">
      <w:pPr>
        <w:pStyle w:val="Definition-Field"/>
      </w:pPr>
      <w:r>
        <w:t xml:space="preserve">g.   </w:t>
      </w:r>
      <w:r>
        <w:rPr>
          <w:i/>
        </w:rPr>
        <w:t>In the standard, no relationship is described between @i3 and page@count.</w:t>
      </w:r>
    </w:p>
    <w:p w:rsidR="00E17828" w:rsidRDefault="00716732">
      <w:pPr>
        <w:pStyle w:val="Definition-Field2"/>
      </w:pPr>
      <w:r>
        <w:lastRenderedPageBreak/>
        <w:t>Office expects @i3 to be less than page@count for the third page.</w:t>
      </w:r>
    </w:p>
    <w:p w:rsidR="00E17828" w:rsidRDefault="00716732">
      <w:pPr>
        <w:pStyle w:val="Definition-Field"/>
      </w:pPr>
      <w:r>
        <w:t xml:space="preserve">h.   </w:t>
      </w:r>
      <w:r>
        <w:rPr>
          <w:i/>
        </w:rPr>
        <w:t>In the standard, no relationship is described</w:t>
      </w:r>
      <w:r>
        <w:rPr>
          <w:i/>
        </w:rPr>
        <w:t xml:space="preserve"> between @i4 and page@count.</w:t>
      </w:r>
    </w:p>
    <w:p w:rsidR="00E17828" w:rsidRDefault="00716732">
      <w:pPr>
        <w:pStyle w:val="Definition-Field2"/>
      </w:pPr>
      <w:r>
        <w:t>Office expects @i4 to be less than page@count for the fourth page.</w:t>
      </w:r>
    </w:p>
    <w:p w:rsidR="00E17828" w:rsidRDefault="00716732">
      <w:pPr>
        <w:pStyle w:val="Definition-Field"/>
      </w:pPr>
      <w:r>
        <w:t xml:space="preserve">i.   </w:t>
      </w:r>
      <w:r>
        <w:rPr>
          <w:i/>
        </w:rPr>
        <w:t>The standard does not specify a relationship between @name and @ref.</w:t>
      </w:r>
    </w:p>
    <w:p w:rsidR="00E17828" w:rsidRDefault="00716732">
      <w:pPr>
        <w:pStyle w:val="Definition-Field2"/>
      </w:pPr>
      <w:r>
        <w:t>Office requires that @name and @ref not both be present.</w:t>
      </w:r>
    </w:p>
    <w:p w:rsidR="00E17828" w:rsidRDefault="00716732">
      <w:pPr>
        <w:pStyle w:val="Definition-Field"/>
      </w:pPr>
      <w:r>
        <w:t xml:space="preserve">j.   </w:t>
      </w:r>
      <w:r>
        <w:rPr>
          <w:i/>
        </w:rPr>
        <w:t>The standard states that</w:t>
      </w:r>
      <w:r>
        <w:rPr>
          <w:i/>
        </w:rPr>
        <w:t xml:space="preserve"> the i1 attribute is optional, and specifies the index of a page field item.</w:t>
      </w:r>
    </w:p>
    <w:p w:rsidR="00E17828" w:rsidRDefault="00716732">
      <w:pPr>
        <w:pStyle w:val="Definition-Field2"/>
      </w:pPr>
      <w:r>
        <w:t>Office expects the i1 attribute to be present when the count attribute of the pages element is greater than 0.</w:t>
      </w:r>
    </w:p>
    <w:p w:rsidR="00E17828" w:rsidRDefault="00716732">
      <w:pPr>
        <w:pStyle w:val="Definition-Field2"/>
      </w:pPr>
      <w:r>
        <w:t>This note applies to the following products: 2007, 2007 SP1, 2007 SP</w:t>
      </w:r>
      <w:r>
        <w:t>2.</w:t>
      </w:r>
    </w:p>
    <w:p w:rsidR="00E17828" w:rsidRDefault="00716732">
      <w:pPr>
        <w:pStyle w:val="Definition-Field"/>
      </w:pPr>
      <w:r>
        <w:t xml:space="preserve">k.   </w:t>
      </w:r>
      <w:r>
        <w:rPr>
          <w:i/>
        </w:rPr>
        <w:t>The standard states that the i2 attribute is optional, and specifies the index of a page field item.</w:t>
      </w:r>
    </w:p>
    <w:p w:rsidR="00E17828" w:rsidRDefault="00716732">
      <w:pPr>
        <w:pStyle w:val="Definition-Field2"/>
      </w:pPr>
      <w:r>
        <w:t>Office expects the i2 attribute to be present when the count attribute of the pages element is greater than 1.</w:t>
      </w:r>
    </w:p>
    <w:p w:rsidR="00E17828" w:rsidRDefault="00716732">
      <w:pPr>
        <w:pStyle w:val="Definition-Field2"/>
      </w:pPr>
      <w:r>
        <w:t>This note applies to the following p</w:t>
      </w:r>
      <w:r>
        <w:t>roducts: 2007, 2007 SP1, 2007 SP2.</w:t>
      </w:r>
    </w:p>
    <w:p w:rsidR="00E17828" w:rsidRDefault="00716732">
      <w:pPr>
        <w:pStyle w:val="Definition-Field"/>
      </w:pPr>
      <w:r>
        <w:t xml:space="preserve">l.   </w:t>
      </w:r>
      <w:r>
        <w:rPr>
          <w:i/>
        </w:rPr>
        <w:t>The standard states that the i3 attribute is optional, and specifies the index of a page field item.</w:t>
      </w:r>
    </w:p>
    <w:p w:rsidR="00E17828" w:rsidRDefault="00716732">
      <w:pPr>
        <w:pStyle w:val="Definition-Field2"/>
      </w:pPr>
      <w:r>
        <w:t>Office expects the i3 attribute to be present when the count attribute of the pages element is greater than 2.</w:t>
      </w:r>
    </w:p>
    <w:p w:rsidR="00E17828" w:rsidRDefault="00716732">
      <w:pPr>
        <w:pStyle w:val="Definition-Field2"/>
      </w:pPr>
      <w:r>
        <w:t>This</w:t>
      </w:r>
      <w:r>
        <w:t xml:space="preserve"> note applies to the following products: 2007, 2007 SP1, 2007 SP2.</w:t>
      </w:r>
    </w:p>
    <w:p w:rsidR="00E17828" w:rsidRDefault="00716732">
      <w:pPr>
        <w:pStyle w:val="Definition-Field"/>
      </w:pPr>
      <w:r>
        <w:t xml:space="preserve">m.   </w:t>
      </w:r>
      <w:r>
        <w:rPr>
          <w:i/>
        </w:rPr>
        <w:t>The standard states that the i4 attribute is optional, and specifies the index of a page field item.</w:t>
      </w:r>
    </w:p>
    <w:p w:rsidR="00E17828" w:rsidRDefault="00716732">
      <w:pPr>
        <w:pStyle w:val="Definition-Field2"/>
      </w:pPr>
      <w:r>
        <w:t>Office expects the i4 attribute to be present when the count attribute of the pages</w:t>
      </w:r>
      <w:r>
        <w:t xml:space="preserve"> element is greater than 3.</w:t>
      </w:r>
    </w:p>
    <w:p w:rsidR="00E17828" w:rsidRDefault="00716732">
      <w:pPr>
        <w:pStyle w:val="Definition-Field2"/>
      </w:pPr>
      <w:r>
        <w:t>This note applies to the following products: 2007, 2007 SP1, 2007 SP2.</w:t>
      </w:r>
    </w:p>
    <w:p w:rsidR="00E17828" w:rsidRDefault="00716732">
      <w:pPr>
        <w:pStyle w:val="Definition-Field"/>
      </w:pPr>
      <w:r>
        <w:t xml:space="preserve">n.   </w:t>
      </w:r>
      <w:r>
        <w:rPr>
          <w:i/>
        </w:rPr>
        <w:t>The standard states that the values of the sheet attribute are defined by the XML Schema string datatype.</w:t>
      </w:r>
    </w:p>
    <w:p w:rsidR="00E17828" w:rsidRDefault="00716732">
      <w:r>
        <w:t>Office places additional restrictions on the v</w:t>
      </w:r>
      <w:r>
        <w:t>alue of the sheet attribute.  This string shall not be empty and its length shall not exceed 31 characters. This string shall not begin or end with the apostrophe (0x0027) character. This string shall not contain the following characters:</w:t>
      </w:r>
    </w:p>
    <w:p w:rsidR="00E17828" w:rsidRDefault="00716732">
      <w:pPr>
        <w:pStyle w:val="ListParagraph"/>
        <w:numPr>
          <w:ilvl w:val="0"/>
          <w:numId w:val="156"/>
        </w:numPr>
        <w:contextualSpacing/>
      </w:pPr>
      <w:r>
        <w:t>Null (0x0000)</w:t>
      </w:r>
    </w:p>
    <w:p w:rsidR="00E17828" w:rsidRDefault="00716732">
      <w:pPr>
        <w:pStyle w:val="ListParagraph"/>
        <w:numPr>
          <w:ilvl w:val="0"/>
          <w:numId w:val="156"/>
        </w:numPr>
        <w:contextualSpacing/>
      </w:pPr>
      <w:r>
        <w:t>End</w:t>
      </w:r>
      <w:r>
        <w:t xml:space="preserve"> Of Text (0x0003)</w:t>
      </w:r>
    </w:p>
    <w:p w:rsidR="00E17828" w:rsidRDefault="00716732">
      <w:pPr>
        <w:pStyle w:val="ListParagraph"/>
        <w:numPr>
          <w:ilvl w:val="0"/>
          <w:numId w:val="156"/>
        </w:numPr>
        <w:contextualSpacing/>
      </w:pPr>
      <w:r>
        <w:t>Asterisk (0x002A)</w:t>
      </w:r>
    </w:p>
    <w:p w:rsidR="00E17828" w:rsidRDefault="00716732">
      <w:pPr>
        <w:pStyle w:val="ListParagraph"/>
        <w:numPr>
          <w:ilvl w:val="0"/>
          <w:numId w:val="156"/>
        </w:numPr>
        <w:contextualSpacing/>
      </w:pPr>
      <w:r>
        <w:t>Solidus (0x002F)</w:t>
      </w:r>
    </w:p>
    <w:p w:rsidR="00E17828" w:rsidRDefault="00716732">
      <w:pPr>
        <w:pStyle w:val="ListParagraph"/>
        <w:numPr>
          <w:ilvl w:val="0"/>
          <w:numId w:val="156"/>
        </w:numPr>
        <w:contextualSpacing/>
      </w:pPr>
      <w:r>
        <w:t>Colon (0x003A)</w:t>
      </w:r>
    </w:p>
    <w:p w:rsidR="00E17828" w:rsidRDefault="00716732">
      <w:pPr>
        <w:pStyle w:val="ListParagraph"/>
        <w:numPr>
          <w:ilvl w:val="0"/>
          <w:numId w:val="156"/>
        </w:numPr>
        <w:contextualSpacing/>
      </w:pPr>
      <w:r>
        <w:t>Question Mark (0x003F)</w:t>
      </w:r>
    </w:p>
    <w:p w:rsidR="00E17828" w:rsidRDefault="00716732">
      <w:pPr>
        <w:pStyle w:val="ListParagraph"/>
        <w:numPr>
          <w:ilvl w:val="0"/>
          <w:numId w:val="156"/>
        </w:numPr>
        <w:contextualSpacing/>
      </w:pPr>
      <w:r>
        <w:t>Left Square Bracket (0x005B)</w:t>
      </w:r>
    </w:p>
    <w:p w:rsidR="00E17828" w:rsidRDefault="00716732">
      <w:pPr>
        <w:pStyle w:val="ListParagraph"/>
        <w:numPr>
          <w:ilvl w:val="0"/>
          <w:numId w:val="156"/>
        </w:numPr>
        <w:contextualSpacing/>
      </w:pPr>
      <w:r>
        <w:t>Reverse Solidus (0x005C)</w:t>
      </w:r>
    </w:p>
    <w:p w:rsidR="00E17828" w:rsidRDefault="00716732">
      <w:pPr>
        <w:pStyle w:val="ListParagraph"/>
        <w:numPr>
          <w:ilvl w:val="0"/>
          <w:numId w:val="156"/>
        </w:numPr>
      </w:pPr>
      <w:r>
        <w:t>Right Square Bracket (0x005D)</w:t>
      </w:r>
    </w:p>
    <w:p w:rsidR="00E17828" w:rsidRDefault="00716732">
      <w:pPr>
        <w:pStyle w:val="Heading3"/>
      </w:pPr>
      <w:bookmarkStart w:id="1657" w:name="section_f1e22d5cd43f462cad7c39f9fb55f891"/>
      <w:bookmarkStart w:id="1658" w:name="_Toc111177702"/>
      <w:r>
        <w:t>Part 4 Section 3.10.1.83, rowHierarchyUsage (Row OLAP Hierarchies)</w:t>
      </w:r>
      <w:bookmarkEnd w:id="1657"/>
      <w:bookmarkEnd w:id="1658"/>
      <w:r>
        <w:fldChar w:fldCharType="begin"/>
      </w:r>
      <w:r>
        <w:instrText xml:space="preserve"> XE "rowHierarchyUsage (Row OLAP Hierarchies)" </w:instrText>
      </w:r>
      <w:r>
        <w:fldChar w:fldCharType="end"/>
      </w:r>
    </w:p>
    <w:p w:rsidR="00E17828" w:rsidRDefault="00716732">
      <w:pPr>
        <w:pStyle w:val="Definition-Field"/>
      </w:pPr>
      <w:r>
        <w:t xml:space="preserve">a.   </w:t>
      </w:r>
      <w:r>
        <w:rPr>
          <w:i/>
        </w:rPr>
        <w:t>The standard does not specify that @hierarchyUsage values cannot be duplicated.</w:t>
      </w:r>
    </w:p>
    <w:p w:rsidR="00E17828" w:rsidRDefault="00716732">
      <w:pPr>
        <w:pStyle w:val="Definition-Field2"/>
      </w:pPr>
      <w:r>
        <w:t>In Office, @hierarchyUsage values may not be duplicated within a rowHierarchiesUsage.</w:t>
      </w:r>
    </w:p>
    <w:p w:rsidR="00E17828" w:rsidRDefault="00716732">
      <w:pPr>
        <w:pStyle w:val="Definition-Field"/>
      </w:pPr>
      <w:r>
        <w:lastRenderedPageBreak/>
        <w:t xml:space="preserve">b.   </w:t>
      </w:r>
      <w:r>
        <w:rPr>
          <w:i/>
        </w:rPr>
        <w:t>The standard says hierarchyUsa</w:t>
      </w:r>
      <w:r>
        <w:rPr>
          <w:i/>
        </w:rPr>
        <w:t>ge specifies the reference to an OLAP hierarchy in a PivotTable.</w:t>
      </w:r>
    </w:p>
    <w:p w:rsidR="00E17828" w:rsidRDefault="00716732">
      <w:pPr>
        <w:pStyle w:val="Definition-Field2"/>
      </w:pPr>
      <w:r>
        <w:t>In Office, @hierarchyUsage must be -2 (specifying the data hierarchy) or greater than or equal to 0 and less than the number of pivotHierarchy elements.</w:t>
      </w:r>
    </w:p>
    <w:p w:rsidR="00E17828" w:rsidRDefault="00716732">
      <w:pPr>
        <w:pStyle w:val="Heading3"/>
      </w:pPr>
      <w:bookmarkStart w:id="1659" w:name="section_3ef7061e2d4e4434ba566cc450ed2d01"/>
      <w:bookmarkStart w:id="1660" w:name="_Toc111177703"/>
      <w:r>
        <w:t>Part 4 Section 3.10.1.85, s (Character</w:t>
      </w:r>
      <w:r>
        <w:t xml:space="preserve"> Value)</w:t>
      </w:r>
      <w:bookmarkEnd w:id="1659"/>
      <w:bookmarkEnd w:id="1660"/>
      <w:r>
        <w:fldChar w:fldCharType="begin"/>
      </w:r>
      <w:r>
        <w:instrText xml:space="preserve"> XE "s (Character Value)" </w:instrText>
      </w:r>
      <w:r>
        <w:fldChar w:fldCharType="end"/>
      </w:r>
    </w:p>
    <w:p w:rsidR="00E17828" w:rsidRDefault="00716732">
      <w:pPr>
        <w:pStyle w:val="Definition-Field"/>
      </w:pPr>
      <w:r>
        <w:t xml:space="preserve">a.   </w:t>
      </w:r>
      <w:r>
        <w:rPr>
          <w:i/>
        </w:rPr>
        <w:t>The standard does not specify a default value for the u attribute.</w:t>
      </w:r>
    </w:p>
    <w:p w:rsidR="00E17828" w:rsidRDefault="00716732">
      <w:pPr>
        <w:pStyle w:val="Definition-Field2"/>
      </w:pPr>
      <w:r>
        <w:t>Excel uses a default value of false for this attribute.</w:t>
      </w:r>
    </w:p>
    <w:p w:rsidR="00E17828" w:rsidRDefault="00716732">
      <w:pPr>
        <w:pStyle w:val="Definition-Field"/>
      </w:pPr>
      <w:r>
        <w:t xml:space="preserve">b.   </w:t>
      </w:r>
      <w:r>
        <w:rPr>
          <w:i/>
        </w:rPr>
        <w:t>The standard does not specify a default value for the f attribute.</w:t>
      </w:r>
    </w:p>
    <w:p w:rsidR="00E17828" w:rsidRDefault="00716732">
      <w:pPr>
        <w:pStyle w:val="Definition-Field2"/>
      </w:pPr>
      <w:r>
        <w:t>Excel uses a default</w:t>
      </w:r>
      <w:r>
        <w:t xml:space="preserve"> value of false for this attribute.</w:t>
      </w:r>
    </w:p>
    <w:p w:rsidR="00E17828" w:rsidRDefault="00716732">
      <w:pPr>
        <w:pStyle w:val="Definition-Field"/>
      </w:pPr>
      <w:r>
        <w:t xml:space="preserve">c.   </w:t>
      </w:r>
      <w:r>
        <w:rPr>
          <w:i/>
        </w:rPr>
        <w:t>The standard does not limit the length of the value of the c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d.   </w:t>
      </w:r>
      <w:r>
        <w:rPr>
          <w:i/>
        </w:rPr>
        <w:t>The standard states that on and off are valid values of the b,</w:t>
      </w:r>
      <w:r>
        <w:rPr>
          <w:i/>
        </w:rPr>
        <w:t xml:space="preserve"> f, i, st, u, and un attributes.</w:t>
      </w:r>
    </w:p>
    <w:p w:rsidR="00E17828" w:rsidRDefault="00716732">
      <w:pPr>
        <w:pStyle w:val="Definition-Field2"/>
      </w:pPr>
      <w:r>
        <w:t>Excel does not allow these values on these attributes.</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The standard does not define a relationship between the c attribute and the datasource type.</w:t>
      </w:r>
    </w:p>
    <w:p w:rsidR="00E17828" w:rsidRDefault="00716732">
      <w:pPr>
        <w:pStyle w:val="Definition-Field2"/>
      </w:pPr>
      <w:r>
        <w:t>In Office, the c attribute is only used with OLAP-based PivotTables. If the value of pivotCacheDefinition@createdVersion is less than 3, this value shall not be specified.</w:t>
      </w:r>
    </w:p>
    <w:p w:rsidR="00E17828" w:rsidRDefault="00716732">
      <w:pPr>
        <w:pStyle w:val="Definition-Field"/>
      </w:pPr>
      <w:r>
        <w:t xml:space="preserve">f.   </w:t>
      </w:r>
      <w:r>
        <w:rPr>
          <w:i/>
        </w:rPr>
        <w:t>The standard does not state that @cp is required in certain cases.</w:t>
      </w:r>
    </w:p>
    <w:p w:rsidR="00E17828" w:rsidRDefault="00716732">
      <w:pPr>
        <w:pStyle w:val="Definition-Field2"/>
      </w:pPr>
      <w:r>
        <w:t>Office requ</w:t>
      </w:r>
      <w:r>
        <w:t>ires that @cp shall be equal to the count of child x elements and be less than or equal to the @mappingCount of the corresponding cacheField element.</w:t>
      </w:r>
    </w:p>
    <w:p w:rsidR="00E17828" w:rsidRDefault="00716732">
      <w:pPr>
        <w:pStyle w:val="Definition-Field"/>
      </w:pPr>
      <w:r>
        <w:t xml:space="preserve">g.   </w:t>
      </w:r>
      <w:r>
        <w:rPr>
          <w:i/>
        </w:rPr>
        <w:t>The standard does not state that the presence of @cp is related to the datasource type.</w:t>
      </w:r>
    </w:p>
    <w:p w:rsidR="00E17828" w:rsidRDefault="00716732">
      <w:pPr>
        <w:pStyle w:val="Definition-Field2"/>
      </w:pPr>
      <w:r>
        <w:t>In Office, @c</w:t>
      </w:r>
      <w:r>
        <w:t>p is specific to OLAP-based PivotTables.</w:t>
      </w:r>
    </w:p>
    <w:p w:rsidR="00E17828" w:rsidRDefault="00716732">
      <w:pPr>
        <w:pStyle w:val="Definition-Field"/>
      </w:pPr>
      <w:r>
        <w:t xml:space="preserve">h.   </w:t>
      </w:r>
      <w:r>
        <w:rPr>
          <w:i/>
        </w:rPr>
        <w:t>The standard does not define a relationship between @cp and the parent element of s.</w:t>
      </w:r>
    </w:p>
    <w:p w:rsidR="00E17828" w:rsidRDefault="00716732">
      <w:pPr>
        <w:pStyle w:val="Definition-Field2"/>
      </w:pPr>
      <w:r>
        <w:t>In Office, @cp applies only when the parent of the s element is of type CT_SharedItems.</w:t>
      </w:r>
    </w:p>
    <w:p w:rsidR="00E17828" w:rsidRDefault="00716732">
      <w:pPr>
        <w:pStyle w:val="Definition-Field"/>
      </w:pPr>
      <w:r>
        <w:t xml:space="preserve">i.   </w:t>
      </w:r>
      <w:r>
        <w:rPr>
          <w:i/>
        </w:rPr>
        <w:t>The standard does not define a relationship between @f and the parent element of s.</w:t>
      </w:r>
    </w:p>
    <w:p w:rsidR="00E17828" w:rsidRDefault="00716732">
      <w:pPr>
        <w:pStyle w:val="Definition-Field2"/>
      </w:pPr>
      <w:r>
        <w:t>In Office, @f applies only when the parent of the s element is of type CT_SharedItems.</w:t>
      </w:r>
    </w:p>
    <w:p w:rsidR="00E17828" w:rsidRDefault="00716732">
      <w:pPr>
        <w:pStyle w:val="Definition-Field"/>
      </w:pPr>
      <w:r>
        <w:t xml:space="preserve">j.   </w:t>
      </w:r>
      <w:r>
        <w:rPr>
          <w:i/>
        </w:rPr>
        <w:t>The standard does not define a relationship between @u and the parent element of</w:t>
      </w:r>
      <w:r>
        <w:rPr>
          <w:i/>
        </w:rPr>
        <w:t xml:space="preserve"> s.</w:t>
      </w:r>
    </w:p>
    <w:p w:rsidR="00E17828" w:rsidRDefault="00716732">
      <w:pPr>
        <w:pStyle w:val="Definition-Field2"/>
      </w:pPr>
      <w:r>
        <w:t>In Office, @u applies only when the parent of the s element is of type CT_SharedItems.</w:t>
      </w:r>
    </w:p>
    <w:p w:rsidR="00E17828" w:rsidRDefault="00716732">
      <w:pPr>
        <w:pStyle w:val="Definition-Field"/>
      </w:pPr>
      <w:r>
        <w:t xml:space="preserve">k.   </w:t>
      </w:r>
      <w:r>
        <w:rPr>
          <w:i/>
        </w:rPr>
        <w:t>The standard does not limit the length of the value of the v attribute.</w:t>
      </w:r>
    </w:p>
    <w:p w:rsidR="00E17828" w:rsidRDefault="00716732">
      <w:pPr>
        <w:pStyle w:val="Definition-Field2"/>
      </w:pPr>
      <w:r>
        <w:t>Excel restricts the value of this attribute to be at most 255 characters when the create</w:t>
      </w:r>
      <w:r>
        <w:t>dVersion attribute on the pivotCacheDefinition element is less than 3 and 32767 characters otherwise.</w:t>
      </w:r>
    </w:p>
    <w:p w:rsidR="00E17828" w:rsidRDefault="00716732">
      <w:pPr>
        <w:pStyle w:val="Heading3"/>
      </w:pPr>
      <w:bookmarkStart w:id="1661" w:name="section_322c7bf2183e41d3872a732038adb578"/>
      <w:bookmarkStart w:id="1662" w:name="_Toc111177704"/>
      <w:r>
        <w:t>Part 4 Section 3.10.1.86, serverFormat (Server Format)</w:t>
      </w:r>
      <w:bookmarkEnd w:id="1661"/>
      <w:bookmarkEnd w:id="1662"/>
      <w:r>
        <w:fldChar w:fldCharType="begin"/>
      </w:r>
      <w:r>
        <w:instrText xml:space="preserve"> XE "serverFormat (Server Format)" </w:instrText>
      </w:r>
      <w:r>
        <w:fldChar w:fldCharType="end"/>
      </w:r>
    </w:p>
    <w:p w:rsidR="00E17828" w:rsidRDefault="00716732">
      <w:pPr>
        <w:pStyle w:val="Definition-Field"/>
      </w:pPr>
      <w:r>
        <w:t xml:space="preserve">a.   </w:t>
      </w:r>
      <w:r>
        <w:rPr>
          <w:i/>
        </w:rPr>
        <w:t>The standard allows for both culture and format attribute</w:t>
      </w:r>
      <w:r>
        <w:rPr>
          <w:i/>
        </w:rPr>
        <w:t>s.</w:t>
      </w:r>
    </w:p>
    <w:p w:rsidR="00E17828" w:rsidRDefault="00716732">
      <w:pPr>
        <w:pStyle w:val="Definition-Field2"/>
      </w:pPr>
      <w:r>
        <w:t>Office allows only one of culture and format attributes.</w:t>
      </w:r>
    </w:p>
    <w:p w:rsidR="00E17828" w:rsidRDefault="00716732">
      <w:pPr>
        <w:pStyle w:val="Definition-Field"/>
      </w:pPr>
      <w:r>
        <w:lastRenderedPageBreak/>
        <w:t xml:space="preserve">b.   </w:t>
      </w:r>
      <w:r>
        <w:rPr>
          <w:i/>
        </w:rPr>
        <w:t>The standard does not specify a maximum length for the culture attribute.</w:t>
      </w:r>
    </w:p>
    <w:p w:rsidR="00E17828" w:rsidRDefault="00716732">
      <w:pPr>
        <w:pStyle w:val="Definition-Field2"/>
      </w:pPr>
      <w:r>
        <w:t>Office has a maximum length of 31 for the culture attribute.</w:t>
      </w:r>
    </w:p>
    <w:p w:rsidR="00E17828" w:rsidRDefault="00716732">
      <w:pPr>
        <w:pStyle w:val="Definition-Field"/>
      </w:pPr>
      <w:r>
        <w:t xml:space="preserve">c.   </w:t>
      </w:r>
      <w:r>
        <w:rPr>
          <w:i/>
        </w:rPr>
        <w:t>The standard defines the format attribute to be an ST_Xstring, with no length limitations.</w:t>
      </w:r>
    </w:p>
    <w:p w:rsidR="00E17828" w:rsidRDefault="00716732">
      <w:pPr>
        <w:pStyle w:val="Definition-Field2"/>
      </w:pPr>
      <w:r>
        <w:t>Office limits the format attribute to 65535 characters.</w:t>
      </w:r>
    </w:p>
    <w:p w:rsidR="00E17828" w:rsidRDefault="00716732">
      <w:pPr>
        <w:pStyle w:val="Definition-Field"/>
      </w:pPr>
      <w:r>
        <w:t xml:space="preserve">d.   </w:t>
      </w:r>
      <w:r>
        <w:rPr>
          <w:i/>
        </w:rPr>
        <w:t>The standard does not restrict valid files to those with known language tags.</w:t>
      </w:r>
    </w:p>
    <w:p w:rsidR="00E17828" w:rsidRDefault="00716732">
      <w:r>
        <w:t>Office does not load a fil</w:t>
      </w:r>
      <w:r>
        <w:t>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3994"/>
        <w:gridCol w:w="148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Language</w:t>
            </w:r>
          </w:p>
        </w:tc>
        <w:tc>
          <w:tcPr>
            <w:tcW w:w="0" w:type="auto"/>
            <w:vAlign w:val="center"/>
          </w:tcPr>
          <w:p w:rsidR="00E17828" w:rsidRDefault="00716732">
            <w:pPr>
              <w:pStyle w:val="TableHeaderText"/>
            </w:pPr>
            <w:r>
              <w:t>Locale</w:t>
            </w:r>
          </w:p>
        </w:tc>
        <w:tc>
          <w:tcPr>
            <w:tcW w:w="0" w:type="auto"/>
            <w:vAlign w:val="center"/>
          </w:tcPr>
          <w:p w:rsidR="00E17828" w:rsidRDefault="00716732">
            <w:pPr>
              <w:pStyle w:val="TableHeaderText"/>
            </w:pPr>
            <w:r>
              <w:t>Language Tag</w:t>
            </w:r>
          </w:p>
        </w:tc>
      </w:tr>
      <w:tr w:rsidR="00E17828" w:rsidTr="00E17828">
        <w:tc>
          <w:tcPr>
            <w:tcW w:w="0" w:type="auto"/>
            <w:vAlign w:val="center"/>
          </w:tcPr>
          <w:p w:rsidR="00E17828" w:rsidRDefault="00716732">
            <w:pPr>
              <w:pStyle w:val="TableBodyText"/>
            </w:pPr>
            <w:r>
              <w:t>Africaans</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af-ZA</w:t>
            </w:r>
          </w:p>
        </w:tc>
      </w:tr>
      <w:tr w:rsidR="00E17828" w:rsidTr="00E17828">
        <w:tc>
          <w:tcPr>
            <w:tcW w:w="0" w:type="auto"/>
            <w:vAlign w:val="center"/>
          </w:tcPr>
          <w:p w:rsidR="00E17828" w:rsidRDefault="00716732">
            <w:pPr>
              <w:pStyle w:val="TableBodyText"/>
            </w:pPr>
            <w:r>
              <w:t>Albanian</w:t>
            </w:r>
          </w:p>
        </w:tc>
        <w:tc>
          <w:tcPr>
            <w:tcW w:w="0" w:type="auto"/>
            <w:vAlign w:val="center"/>
          </w:tcPr>
          <w:p w:rsidR="00E17828" w:rsidRDefault="00716732">
            <w:pPr>
              <w:pStyle w:val="TableBodyText"/>
            </w:pPr>
            <w:r>
              <w:t>Albanian</w:t>
            </w:r>
          </w:p>
        </w:tc>
        <w:tc>
          <w:tcPr>
            <w:tcW w:w="0" w:type="auto"/>
            <w:vAlign w:val="center"/>
          </w:tcPr>
          <w:p w:rsidR="00E17828" w:rsidRDefault="00716732">
            <w:pPr>
              <w:pStyle w:val="TableBodyText"/>
            </w:pPr>
            <w:r>
              <w:t>sq-AL</w:t>
            </w:r>
          </w:p>
        </w:tc>
      </w:tr>
      <w:tr w:rsidR="00E17828" w:rsidTr="00E17828">
        <w:tc>
          <w:tcPr>
            <w:tcW w:w="0" w:type="auto"/>
            <w:vAlign w:val="center"/>
          </w:tcPr>
          <w:p w:rsidR="00E17828" w:rsidRDefault="00716732">
            <w:pPr>
              <w:pStyle w:val="TableBodyText"/>
            </w:pPr>
            <w:r>
              <w:t>Alsatian</w:t>
            </w:r>
          </w:p>
        </w:tc>
        <w:tc>
          <w:tcPr>
            <w:tcW w:w="0" w:type="auto"/>
            <w:vAlign w:val="center"/>
          </w:tcPr>
          <w:p w:rsidR="00E17828" w:rsidRDefault="00716732">
            <w:pPr>
              <w:pStyle w:val="TableBodyText"/>
            </w:pPr>
            <w:r>
              <w:t>France</w:t>
            </w:r>
          </w:p>
        </w:tc>
        <w:tc>
          <w:tcPr>
            <w:tcW w:w="0" w:type="auto"/>
            <w:vAlign w:val="center"/>
          </w:tcPr>
          <w:p w:rsidR="00E17828" w:rsidRDefault="00716732">
            <w:pPr>
              <w:pStyle w:val="TableBodyText"/>
            </w:pPr>
            <w:r>
              <w:t>gsw-FR</w:t>
            </w:r>
          </w:p>
        </w:tc>
      </w:tr>
      <w:tr w:rsidR="00E17828" w:rsidTr="00E17828">
        <w:tc>
          <w:tcPr>
            <w:tcW w:w="0" w:type="auto"/>
            <w:vAlign w:val="center"/>
          </w:tcPr>
          <w:p w:rsidR="00E17828" w:rsidRDefault="00716732">
            <w:pPr>
              <w:pStyle w:val="TableBodyText"/>
            </w:pPr>
            <w:r>
              <w:t>Amharic</w:t>
            </w:r>
          </w:p>
        </w:tc>
        <w:tc>
          <w:tcPr>
            <w:tcW w:w="0" w:type="auto"/>
            <w:vAlign w:val="center"/>
          </w:tcPr>
          <w:p w:rsidR="00E17828" w:rsidRDefault="00716732">
            <w:pPr>
              <w:pStyle w:val="TableBodyText"/>
            </w:pPr>
            <w:r>
              <w:t>Ethiopia</w:t>
            </w:r>
          </w:p>
        </w:tc>
        <w:tc>
          <w:tcPr>
            <w:tcW w:w="0" w:type="auto"/>
            <w:vAlign w:val="center"/>
          </w:tcPr>
          <w:p w:rsidR="00E17828" w:rsidRDefault="00716732">
            <w:pPr>
              <w:pStyle w:val="TableBodyText"/>
            </w:pPr>
            <w:r>
              <w:t>am-ET</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Algeria</w:t>
            </w:r>
          </w:p>
        </w:tc>
        <w:tc>
          <w:tcPr>
            <w:tcW w:w="0" w:type="auto"/>
            <w:vAlign w:val="center"/>
          </w:tcPr>
          <w:p w:rsidR="00E17828" w:rsidRDefault="00716732">
            <w:pPr>
              <w:pStyle w:val="TableBodyText"/>
            </w:pPr>
            <w:r>
              <w:t>ar-DZ</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Bahrain</w:t>
            </w:r>
          </w:p>
        </w:tc>
        <w:tc>
          <w:tcPr>
            <w:tcW w:w="0" w:type="auto"/>
            <w:vAlign w:val="center"/>
          </w:tcPr>
          <w:p w:rsidR="00E17828" w:rsidRDefault="00716732">
            <w:pPr>
              <w:pStyle w:val="TableBodyText"/>
            </w:pPr>
            <w:r>
              <w:t>ar-BH</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Egypt</w:t>
            </w:r>
          </w:p>
        </w:tc>
        <w:tc>
          <w:tcPr>
            <w:tcW w:w="0" w:type="auto"/>
            <w:vAlign w:val="center"/>
          </w:tcPr>
          <w:p w:rsidR="00E17828" w:rsidRDefault="00716732">
            <w:pPr>
              <w:pStyle w:val="TableBodyText"/>
            </w:pPr>
            <w:r>
              <w:t>ar-EG</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Iraq</w:t>
            </w:r>
          </w:p>
        </w:tc>
        <w:tc>
          <w:tcPr>
            <w:tcW w:w="0" w:type="auto"/>
            <w:vAlign w:val="center"/>
          </w:tcPr>
          <w:p w:rsidR="00E17828" w:rsidRDefault="00716732">
            <w:pPr>
              <w:pStyle w:val="TableBodyText"/>
            </w:pPr>
            <w:r>
              <w:t>ar-IQ</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Jordan</w:t>
            </w:r>
          </w:p>
        </w:tc>
        <w:tc>
          <w:tcPr>
            <w:tcW w:w="0" w:type="auto"/>
            <w:vAlign w:val="center"/>
          </w:tcPr>
          <w:p w:rsidR="00E17828" w:rsidRDefault="00716732">
            <w:pPr>
              <w:pStyle w:val="TableBodyText"/>
            </w:pPr>
            <w:r>
              <w:t>ar-JO</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Kuwait</w:t>
            </w:r>
          </w:p>
        </w:tc>
        <w:tc>
          <w:tcPr>
            <w:tcW w:w="0" w:type="auto"/>
            <w:vAlign w:val="center"/>
          </w:tcPr>
          <w:p w:rsidR="00E17828" w:rsidRDefault="00716732">
            <w:pPr>
              <w:pStyle w:val="TableBodyText"/>
            </w:pPr>
            <w:r>
              <w:t>ar-KW</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Lebanon</w:t>
            </w:r>
          </w:p>
        </w:tc>
        <w:tc>
          <w:tcPr>
            <w:tcW w:w="0" w:type="auto"/>
            <w:vAlign w:val="center"/>
          </w:tcPr>
          <w:p w:rsidR="00E17828" w:rsidRDefault="00716732">
            <w:pPr>
              <w:pStyle w:val="TableBodyText"/>
            </w:pPr>
            <w:r>
              <w:t>ar-LB</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Libya</w:t>
            </w:r>
          </w:p>
        </w:tc>
        <w:tc>
          <w:tcPr>
            <w:tcW w:w="0" w:type="auto"/>
            <w:vAlign w:val="center"/>
          </w:tcPr>
          <w:p w:rsidR="00E17828" w:rsidRDefault="00716732">
            <w:pPr>
              <w:pStyle w:val="TableBodyText"/>
            </w:pPr>
            <w:r>
              <w:t>ar-LY</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Morocco</w:t>
            </w:r>
          </w:p>
        </w:tc>
        <w:tc>
          <w:tcPr>
            <w:tcW w:w="0" w:type="auto"/>
            <w:vAlign w:val="center"/>
          </w:tcPr>
          <w:p w:rsidR="00E17828" w:rsidRDefault="00716732">
            <w:pPr>
              <w:pStyle w:val="TableBodyText"/>
            </w:pPr>
            <w:r>
              <w:t>ar-MA</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Oman</w:t>
            </w:r>
          </w:p>
        </w:tc>
        <w:tc>
          <w:tcPr>
            <w:tcW w:w="0" w:type="auto"/>
            <w:vAlign w:val="center"/>
          </w:tcPr>
          <w:p w:rsidR="00E17828" w:rsidRDefault="00716732">
            <w:pPr>
              <w:pStyle w:val="TableBodyText"/>
            </w:pPr>
            <w:r>
              <w:t>ar-OM</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Qatar</w:t>
            </w:r>
          </w:p>
        </w:tc>
        <w:tc>
          <w:tcPr>
            <w:tcW w:w="0" w:type="auto"/>
            <w:vAlign w:val="center"/>
          </w:tcPr>
          <w:p w:rsidR="00E17828" w:rsidRDefault="00716732">
            <w:pPr>
              <w:pStyle w:val="TableBodyText"/>
            </w:pPr>
            <w:r>
              <w:t>ar-QA</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Saudi Arabia</w:t>
            </w:r>
          </w:p>
        </w:tc>
        <w:tc>
          <w:tcPr>
            <w:tcW w:w="0" w:type="auto"/>
            <w:vAlign w:val="center"/>
          </w:tcPr>
          <w:p w:rsidR="00E17828" w:rsidRDefault="00716732">
            <w:pPr>
              <w:pStyle w:val="TableBodyText"/>
            </w:pPr>
            <w:r>
              <w:t>ar-SA</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Syria</w:t>
            </w:r>
          </w:p>
        </w:tc>
        <w:tc>
          <w:tcPr>
            <w:tcW w:w="0" w:type="auto"/>
            <w:vAlign w:val="center"/>
          </w:tcPr>
          <w:p w:rsidR="00E17828" w:rsidRDefault="00716732">
            <w:pPr>
              <w:pStyle w:val="TableBodyText"/>
            </w:pPr>
            <w:r>
              <w:t>ar-SY</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Tunisia</w:t>
            </w:r>
          </w:p>
        </w:tc>
        <w:tc>
          <w:tcPr>
            <w:tcW w:w="0" w:type="auto"/>
            <w:vAlign w:val="center"/>
          </w:tcPr>
          <w:p w:rsidR="00E17828" w:rsidRDefault="00716732">
            <w:pPr>
              <w:pStyle w:val="TableBodyText"/>
            </w:pPr>
            <w:r>
              <w:t>ar-TN</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U.A.E.</w:t>
            </w:r>
          </w:p>
        </w:tc>
        <w:tc>
          <w:tcPr>
            <w:tcW w:w="0" w:type="auto"/>
            <w:vAlign w:val="center"/>
          </w:tcPr>
          <w:p w:rsidR="00E17828" w:rsidRDefault="00716732">
            <w:pPr>
              <w:pStyle w:val="TableBodyText"/>
            </w:pPr>
            <w:r>
              <w:t>ar-AE</w:t>
            </w:r>
          </w:p>
        </w:tc>
      </w:tr>
      <w:tr w:rsidR="00E17828" w:rsidTr="00E17828">
        <w:tc>
          <w:tcPr>
            <w:tcW w:w="0" w:type="auto"/>
            <w:vAlign w:val="center"/>
          </w:tcPr>
          <w:p w:rsidR="00E17828" w:rsidRDefault="00716732">
            <w:pPr>
              <w:pStyle w:val="TableBodyText"/>
            </w:pPr>
            <w:r>
              <w:t>Arabic</w:t>
            </w:r>
          </w:p>
        </w:tc>
        <w:tc>
          <w:tcPr>
            <w:tcW w:w="0" w:type="auto"/>
            <w:vAlign w:val="center"/>
          </w:tcPr>
          <w:p w:rsidR="00E17828" w:rsidRDefault="00716732">
            <w:pPr>
              <w:pStyle w:val="TableBodyText"/>
            </w:pPr>
            <w:r>
              <w:t>Yemen</w:t>
            </w:r>
          </w:p>
        </w:tc>
        <w:tc>
          <w:tcPr>
            <w:tcW w:w="0" w:type="auto"/>
            <w:vAlign w:val="center"/>
          </w:tcPr>
          <w:p w:rsidR="00E17828" w:rsidRDefault="00716732">
            <w:pPr>
              <w:pStyle w:val="TableBodyText"/>
            </w:pPr>
            <w:r>
              <w:t>ar-YE</w:t>
            </w:r>
          </w:p>
        </w:tc>
      </w:tr>
      <w:tr w:rsidR="00E17828" w:rsidTr="00E17828">
        <w:tc>
          <w:tcPr>
            <w:tcW w:w="0" w:type="auto"/>
            <w:vAlign w:val="center"/>
          </w:tcPr>
          <w:p w:rsidR="00E17828" w:rsidRDefault="00716732">
            <w:pPr>
              <w:pStyle w:val="TableBodyText"/>
            </w:pPr>
            <w:r>
              <w:t>Armenian</w:t>
            </w:r>
          </w:p>
        </w:tc>
        <w:tc>
          <w:tcPr>
            <w:tcW w:w="0" w:type="auto"/>
            <w:vAlign w:val="center"/>
          </w:tcPr>
          <w:p w:rsidR="00E17828" w:rsidRDefault="00716732">
            <w:pPr>
              <w:pStyle w:val="TableBodyText"/>
            </w:pPr>
            <w:r>
              <w:t>Armenia</w:t>
            </w:r>
          </w:p>
        </w:tc>
        <w:tc>
          <w:tcPr>
            <w:tcW w:w="0" w:type="auto"/>
            <w:vAlign w:val="center"/>
          </w:tcPr>
          <w:p w:rsidR="00E17828" w:rsidRDefault="00716732">
            <w:pPr>
              <w:pStyle w:val="TableBodyText"/>
            </w:pPr>
            <w:r>
              <w:t>hy-AM</w:t>
            </w:r>
          </w:p>
        </w:tc>
      </w:tr>
      <w:tr w:rsidR="00E17828" w:rsidTr="00E17828">
        <w:tc>
          <w:tcPr>
            <w:tcW w:w="0" w:type="auto"/>
            <w:vAlign w:val="center"/>
          </w:tcPr>
          <w:p w:rsidR="00E17828" w:rsidRDefault="00716732">
            <w:pPr>
              <w:pStyle w:val="TableBodyText"/>
            </w:pPr>
            <w:r>
              <w:t>Assamese</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as-IN</w:t>
            </w:r>
          </w:p>
        </w:tc>
      </w:tr>
      <w:tr w:rsidR="00E17828" w:rsidTr="00E17828">
        <w:tc>
          <w:tcPr>
            <w:tcW w:w="0" w:type="auto"/>
            <w:vAlign w:val="center"/>
          </w:tcPr>
          <w:p w:rsidR="00E17828" w:rsidRDefault="00716732">
            <w:pPr>
              <w:pStyle w:val="TableBodyText"/>
            </w:pPr>
            <w:r>
              <w:t>Azeri (Cyrillic)</w:t>
            </w:r>
          </w:p>
        </w:tc>
        <w:tc>
          <w:tcPr>
            <w:tcW w:w="0" w:type="auto"/>
            <w:vAlign w:val="center"/>
          </w:tcPr>
          <w:p w:rsidR="00E17828" w:rsidRDefault="00716732">
            <w:pPr>
              <w:pStyle w:val="TableBodyText"/>
            </w:pPr>
            <w:r>
              <w:t>Azerbaijan</w:t>
            </w:r>
          </w:p>
        </w:tc>
        <w:tc>
          <w:tcPr>
            <w:tcW w:w="0" w:type="auto"/>
            <w:vAlign w:val="center"/>
          </w:tcPr>
          <w:p w:rsidR="00E17828" w:rsidRDefault="00716732">
            <w:pPr>
              <w:pStyle w:val="TableBodyText"/>
            </w:pPr>
            <w:r>
              <w:t>az-AZ-Cyrl</w:t>
            </w:r>
          </w:p>
        </w:tc>
      </w:tr>
      <w:tr w:rsidR="00E17828" w:rsidTr="00E17828">
        <w:tc>
          <w:tcPr>
            <w:tcW w:w="0" w:type="auto"/>
            <w:vAlign w:val="center"/>
          </w:tcPr>
          <w:p w:rsidR="00E17828" w:rsidRDefault="00716732">
            <w:pPr>
              <w:pStyle w:val="TableBodyText"/>
            </w:pPr>
            <w:r>
              <w:t>Azeri (Latin)</w:t>
            </w:r>
          </w:p>
        </w:tc>
        <w:tc>
          <w:tcPr>
            <w:tcW w:w="0" w:type="auto"/>
            <w:vAlign w:val="center"/>
          </w:tcPr>
          <w:p w:rsidR="00E17828" w:rsidRDefault="00716732">
            <w:pPr>
              <w:pStyle w:val="TableBodyText"/>
            </w:pPr>
            <w:r>
              <w:t>Azerbaijan</w:t>
            </w:r>
          </w:p>
        </w:tc>
        <w:tc>
          <w:tcPr>
            <w:tcW w:w="0" w:type="auto"/>
            <w:vAlign w:val="center"/>
          </w:tcPr>
          <w:p w:rsidR="00E17828" w:rsidRDefault="00716732">
            <w:pPr>
              <w:pStyle w:val="TableBodyText"/>
            </w:pPr>
            <w:r>
              <w:t>az-AZ-Latn</w:t>
            </w:r>
          </w:p>
        </w:tc>
      </w:tr>
      <w:tr w:rsidR="00E17828" w:rsidTr="00E17828">
        <w:tc>
          <w:tcPr>
            <w:tcW w:w="0" w:type="auto"/>
            <w:vAlign w:val="center"/>
          </w:tcPr>
          <w:p w:rsidR="00E17828" w:rsidRDefault="00716732">
            <w:pPr>
              <w:pStyle w:val="TableBodyText"/>
            </w:pPr>
            <w:r>
              <w:t>Bashkir</w:t>
            </w:r>
          </w:p>
        </w:tc>
        <w:tc>
          <w:tcPr>
            <w:tcW w:w="0" w:type="auto"/>
            <w:vAlign w:val="center"/>
          </w:tcPr>
          <w:p w:rsidR="00E17828" w:rsidRDefault="00716732">
            <w:pPr>
              <w:pStyle w:val="TableBodyText"/>
            </w:pPr>
            <w:r>
              <w:t>Russia</w:t>
            </w:r>
          </w:p>
        </w:tc>
        <w:tc>
          <w:tcPr>
            <w:tcW w:w="0" w:type="auto"/>
            <w:vAlign w:val="center"/>
          </w:tcPr>
          <w:p w:rsidR="00E17828" w:rsidRDefault="00716732">
            <w:pPr>
              <w:pStyle w:val="TableBodyText"/>
            </w:pPr>
            <w:r>
              <w:t>ba-RU</w:t>
            </w:r>
          </w:p>
        </w:tc>
      </w:tr>
      <w:tr w:rsidR="00E17828" w:rsidTr="00E17828">
        <w:tc>
          <w:tcPr>
            <w:tcW w:w="0" w:type="auto"/>
            <w:vAlign w:val="center"/>
          </w:tcPr>
          <w:p w:rsidR="00E17828" w:rsidRDefault="00716732">
            <w:pPr>
              <w:pStyle w:val="TableBodyText"/>
            </w:pPr>
            <w:r>
              <w:lastRenderedPageBreak/>
              <w:t>Basque</w:t>
            </w:r>
          </w:p>
        </w:tc>
        <w:tc>
          <w:tcPr>
            <w:tcW w:w="0" w:type="auto"/>
            <w:vAlign w:val="center"/>
          </w:tcPr>
          <w:p w:rsidR="00E17828" w:rsidRDefault="00716732">
            <w:pPr>
              <w:pStyle w:val="TableBodyText"/>
            </w:pPr>
            <w:r>
              <w:t>Basque</w:t>
            </w:r>
          </w:p>
        </w:tc>
        <w:tc>
          <w:tcPr>
            <w:tcW w:w="0" w:type="auto"/>
            <w:vAlign w:val="center"/>
          </w:tcPr>
          <w:p w:rsidR="00E17828" w:rsidRDefault="00716732">
            <w:pPr>
              <w:pStyle w:val="TableBodyText"/>
            </w:pPr>
            <w:r>
              <w:t>eu-ES</w:t>
            </w:r>
          </w:p>
        </w:tc>
      </w:tr>
      <w:tr w:rsidR="00E17828" w:rsidTr="00E17828">
        <w:tc>
          <w:tcPr>
            <w:tcW w:w="0" w:type="auto"/>
            <w:vAlign w:val="center"/>
          </w:tcPr>
          <w:p w:rsidR="00E17828" w:rsidRDefault="00716732">
            <w:pPr>
              <w:pStyle w:val="TableBodyText"/>
            </w:pPr>
            <w:r>
              <w:t>Belarusian</w:t>
            </w:r>
          </w:p>
        </w:tc>
        <w:tc>
          <w:tcPr>
            <w:tcW w:w="0" w:type="auto"/>
            <w:vAlign w:val="center"/>
          </w:tcPr>
          <w:p w:rsidR="00E17828" w:rsidRDefault="00716732">
            <w:pPr>
              <w:pStyle w:val="TableBodyText"/>
            </w:pPr>
            <w:r>
              <w:t>Belarus</w:t>
            </w:r>
          </w:p>
        </w:tc>
        <w:tc>
          <w:tcPr>
            <w:tcW w:w="0" w:type="auto"/>
            <w:vAlign w:val="center"/>
          </w:tcPr>
          <w:p w:rsidR="00E17828" w:rsidRDefault="00716732">
            <w:pPr>
              <w:pStyle w:val="TableBodyText"/>
            </w:pPr>
            <w:r>
              <w:t>be-BY</w:t>
            </w:r>
          </w:p>
        </w:tc>
      </w:tr>
      <w:tr w:rsidR="00E17828" w:rsidTr="00E17828">
        <w:tc>
          <w:tcPr>
            <w:tcW w:w="0" w:type="auto"/>
            <w:vAlign w:val="center"/>
          </w:tcPr>
          <w:p w:rsidR="00E17828" w:rsidRDefault="00716732">
            <w:pPr>
              <w:pStyle w:val="TableBodyText"/>
            </w:pPr>
            <w:r>
              <w:t>Bengali</w:t>
            </w:r>
          </w:p>
        </w:tc>
        <w:tc>
          <w:tcPr>
            <w:tcW w:w="0" w:type="auto"/>
            <w:vAlign w:val="center"/>
          </w:tcPr>
          <w:p w:rsidR="00E17828" w:rsidRDefault="00716732">
            <w:pPr>
              <w:pStyle w:val="TableBodyText"/>
            </w:pPr>
            <w:r>
              <w:t>Bangladesh</w:t>
            </w:r>
          </w:p>
        </w:tc>
        <w:tc>
          <w:tcPr>
            <w:tcW w:w="0" w:type="auto"/>
            <w:vAlign w:val="center"/>
          </w:tcPr>
          <w:p w:rsidR="00E17828" w:rsidRDefault="00716732">
            <w:pPr>
              <w:pStyle w:val="TableBodyText"/>
            </w:pPr>
            <w:r>
              <w:t xml:space="preserve">bn-BD </w:t>
            </w:r>
          </w:p>
        </w:tc>
      </w:tr>
      <w:tr w:rsidR="00E17828" w:rsidTr="00E17828">
        <w:tc>
          <w:tcPr>
            <w:tcW w:w="0" w:type="auto"/>
            <w:vAlign w:val="center"/>
          </w:tcPr>
          <w:p w:rsidR="00E17828" w:rsidRDefault="00716732">
            <w:pPr>
              <w:pStyle w:val="TableBodyText"/>
            </w:pPr>
            <w:r>
              <w:t xml:space="preserve">Bengali (Bengali Script) </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bn-IN</w:t>
            </w:r>
          </w:p>
        </w:tc>
      </w:tr>
      <w:tr w:rsidR="00E17828" w:rsidTr="00E17828">
        <w:tc>
          <w:tcPr>
            <w:tcW w:w="0" w:type="auto"/>
            <w:vAlign w:val="center"/>
          </w:tcPr>
          <w:p w:rsidR="00E17828" w:rsidRDefault="00716732">
            <w:pPr>
              <w:pStyle w:val="TableBodyText"/>
            </w:pPr>
            <w:r>
              <w:t>Bosnian (Cyrillic)</w:t>
            </w:r>
          </w:p>
        </w:tc>
        <w:tc>
          <w:tcPr>
            <w:tcW w:w="0" w:type="auto"/>
            <w:vAlign w:val="center"/>
          </w:tcPr>
          <w:p w:rsidR="00E17828" w:rsidRDefault="00716732">
            <w:pPr>
              <w:pStyle w:val="TableBodyText"/>
            </w:pPr>
            <w:r>
              <w:t>Bosnia and Herzegovina</w:t>
            </w:r>
          </w:p>
        </w:tc>
        <w:tc>
          <w:tcPr>
            <w:tcW w:w="0" w:type="auto"/>
            <w:vAlign w:val="center"/>
          </w:tcPr>
          <w:p w:rsidR="00E17828" w:rsidRDefault="00716732">
            <w:pPr>
              <w:pStyle w:val="TableBodyText"/>
            </w:pPr>
            <w:r>
              <w:t>bs-BA-Cyrl</w:t>
            </w:r>
          </w:p>
        </w:tc>
      </w:tr>
      <w:tr w:rsidR="00E17828" w:rsidTr="00E17828">
        <w:tc>
          <w:tcPr>
            <w:tcW w:w="0" w:type="auto"/>
            <w:vAlign w:val="center"/>
          </w:tcPr>
          <w:p w:rsidR="00E17828" w:rsidRDefault="00716732">
            <w:pPr>
              <w:pStyle w:val="TableBodyText"/>
            </w:pPr>
            <w:r>
              <w:t>Bosnian (Latin)</w:t>
            </w:r>
          </w:p>
        </w:tc>
        <w:tc>
          <w:tcPr>
            <w:tcW w:w="0" w:type="auto"/>
            <w:vAlign w:val="center"/>
          </w:tcPr>
          <w:p w:rsidR="00E17828" w:rsidRDefault="00716732">
            <w:pPr>
              <w:pStyle w:val="TableBodyText"/>
            </w:pPr>
            <w:r>
              <w:t>Bosnia and Herzegovina</w:t>
            </w:r>
          </w:p>
        </w:tc>
        <w:tc>
          <w:tcPr>
            <w:tcW w:w="0" w:type="auto"/>
            <w:vAlign w:val="center"/>
          </w:tcPr>
          <w:p w:rsidR="00E17828" w:rsidRDefault="00716732">
            <w:pPr>
              <w:pStyle w:val="TableBodyText"/>
            </w:pPr>
            <w:r>
              <w:t>bs-BA-Latn</w:t>
            </w:r>
          </w:p>
        </w:tc>
      </w:tr>
      <w:tr w:rsidR="00E17828" w:rsidTr="00E17828">
        <w:tc>
          <w:tcPr>
            <w:tcW w:w="0" w:type="auto"/>
            <w:vAlign w:val="center"/>
          </w:tcPr>
          <w:p w:rsidR="00E17828" w:rsidRDefault="00716732">
            <w:pPr>
              <w:pStyle w:val="TableBodyText"/>
            </w:pPr>
            <w:r>
              <w:t>Breton</w:t>
            </w:r>
          </w:p>
        </w:tc>
        <w:tc>
          <w:tcPr>
            <w:tcW w:w="0" w:type="auto"/>
            <w:vAlign w:val="center"/>
          </w:tcPr>
          <w:p w:rsidR="00E17828" w:rsidRDefault="00716732">
            <w:pPr>
              <w:pStyle w:val="TableBodyText"/>
            </w:pPr>
            <w:r>
              <w:t>France</w:t>
            </w:r>
          </w:p>
        </w:tc>
        <w:tc>
          <w:tcPr>
            <w:tcW w:w="0" w:type="auto"/>
            <w:vAlign w:val="center"/>
          </w:tcPr>
          <w:p w:rsidR="00E17828" w:rsidRDefault="00716732">
            <w:pPr>
              <w:pStyle w:val="TableBodyText"/>
            </w:pPr>
            <w:r>
              <w:t>br-FR</w:t>
            </w:r>
          </w:p>
        </w:tc>
      </w:tr>
      <w:tr w:rsidR="00E17828" w:rsidTr="00E17828">
        <w:tc>
          <w:tcPr>
            <w:tcW w:w="0" w:type="auto"/>
            <w:vAlign w:val="center"/>
          </w:tcPr>
          <w:p w:rsidR="00E17828" w:rsidRDefault="00716732">
            <w:pPr>
              <w:pStyle w:val="TableBodyText"/>
            </w:pPr>
            <w:r>
              <w:t>Bulgarian</w:t>
            </w:r>
          </w:p>
        </w:tc>
        <w:tc>
          <w:tcPr>
            <w:tcW w:w="0" w:type="auto"/>
            <w:vAlign w:val="center"/>
          </w:tcPr>
          <w:p w:rsidR="00E17828" w:rsidRDefault="00716732">
            <w:pPr>
              <w:pStyle w:val="TableBodyText"/>
            </w:pPr>
            <w:r>
              <w:t>Bulgaria</w:t>
            </w:r>
          </w:p>
        </w:tc>
        <w:tc>
          <w:tcPr>
            <w:tcW w:w="0" w:type="auto"/>
            <w:vAlign w:val="center"/>
          </w:tcPr>
          <w:p w:rsidR="00E17828" w:rsidRDefault="00716732">
            <w:pPr>
              <w:pStyle w:val="TableBodyText"/>
            </w:pPr>
            <w:r>
              <w:t>bg-BG</w:t>
            </w:r>
          </w:p>
        </w:tc>
      </w:tr>
      <w:tr w:rsidR="00E17828" w:rsidTr="00E17828">
        <w:tc>
          <w:tcPr>
            <w:tcW w:w="0" w:type="auto"/>
            <w:vAlign w:val="center"/>
          </w:tcPr>
          <w:p w:rsidR="00E17828" w:rsidRDefault="00716732">
            <w:pPr>
              <w:pStyle w:val="TableBodyText"/>
            </w:pPr>
            <w:r>
              <w:t>Catalan</w:t>
            </w:r>
          </w:p>
        </w:tc>
        <w:tc>
          <w:tcPr>
            <w:tcW w:w="0" w:type="auto"/>
            <w:vAlign w:val="center"/>
          </w:tcPr>
          <w:p w:rsidR="00E17828" w:rsidRDefault="00716732">
            <w:pPr>
              <w:pStyle w:val="TableBodyText"/>
            </w:pPr>
            <w:r>
              <w:t>Catalan</w:t>
            </w:r>
          </w:p>
        </w:tc>
        <w:tc>
          <w:tcPr>
            <w:tcW w:w="0" w:type="auto"/>
            <w:vAlign w:val="center"/>
          </w:tcPr>
          <w:p w:rsidR="00E17828" w:rsidRDefault="00716732">
            <w:pPr>
              <w:pStyle w:val="TableBodyText"/>
            </w:pPr>
            <w:r>
              <w:t>ca-ES</w:t>
            </w:r>
          </w:p>
        </w:tc>
      </w:tr>
      <w:tr w:rsidR="00E17828" w:rsidTr="00E17828">
        <w:tc>
          <w:tcPr>
            <w:tcW w:w="0" w:type="auto"/>
            <w:vAlign w:val="center"/>
          </w:tcPr>
          <w:p w:rsidR="00E17828" w:rsidRDefault="00716732">
            <w:pPr>
              <w:pStyle w:val="TableBodyText"/>
            </w:pPr>
            <w:r>
              <w:t>Chinese</w:t>
            </w:r>
          </w:p>
        </w:tc>
        <w:tc>
          <w:tcPr>
            <w:tcW w:w="0" w:type="auto"/>
            <w:vAlign w:val="center"/>
          </w:tcPr>
          <w:p w:rsidR="00E17828" w:rsidRDefault="00716732">
            <w:pPr>
              <w:pStyle w:val="TableBodyText"/>
            </w:pPr>
            <w:r>
              <w:t>Hong Kong SAR</w:t>
            </w:r>
          </w:p>
        </w:tc>
        <w:tc>
          <w:tcPr>
            <w:tcW w:w="0" w:type="auto"/>
            <w:vAlign w:val="center"/>
          </w:tcPr>
          <w:p w:rsidR="00E17828" w:rsidRDefault="00716732">
            <w:pPr>
              <w:pStyle w:val="TableBodyText"/>
            </w:pPr>
            <w:r>
              <w:t>zh-HK</w:t>
            </w:r>
          </w:p>
        </w:tc>
      </w:tr>
      <w:tr w:rsidR="00E17828" w:rsidTr="00E17828">
        <w:tc>
          <w:tcPr>
            <w:tcW w:w="0" w:type="auto"/>
            <w:vAlign w:val="center"/>
          </w:tcPr>
          <w:p w:rsidR="00E17828" w:rsidRDefault="00716732">
            <w:pPr>
              <w:pStyle w:val="TableBodyText"/>
            </w:pPr>
            <w:r>
              <w:t>Chinese</w:t>
            </w:r>
          </w:p>
        </w:tc>
        <w:tc>
          <w:tcPr>
            <w:tcW w:w="0" w:type="auto"/>
            <w:vAlign w:val="center"/>
          </w:tcPr>
          <w:p w:rsidR="00E17828" w:rsidRDefault="00716732">
            <w:pPr>
              <w:pStyle w:val="TableBodyText"/>
            </w:pPr>
            <w:r>
              <w:t>Macao</w:t>
            </w:r>
          </w:p>
        </w:tc>
        <w:tc>
          <w:tcPr>
            <w:tcW w:w="0" w:type="auto"/>
            <w:vAlign w:val="center"/>
          </w:tcPr>
          <w:p w:rsidR="00E17828" w:rsidRDefault="00716732">
            <w:pPr>
              <w:pStyle w:val="TableBodyText"/>
            </w:pPr>
            <w:r>
              <w:t>zh-MO</w:t>
            </w:r>
          </w:p>
        </w:tc>
      </w:tr>
      <w:tr w:rsidR="00E17828" w:rsidTr="00E17828">
        <w:tc>
          <w:tcPr>
            <w:tcW w:w="0" w:type="auto"/>
            <w:vAlign w:val="center"/>
          </w:tcPr>
          <w:p w:rsidR="00E17828" w:rsidRDefault="00716732">
            <w:pPr>
              <w:pStyle w:val="TableBodyText"/>
            </w:pPr>
            <w:r>
              <w:t>Chinese</w:t>
            </w:r>
          </w:p>
        </w:tc>
        <w:tc>
          <w:tcPr>
            <w:tcW w:w="0" w:type="auto"/>
            <w:vAlign w:val="center"/>
          </w:tcPr>
          <w:p w:rsidR="00E17828" w:rsidRDefault="00716732">
            <w:pPr>
              <w:pStyle w:val="TableBodyText"/>
            </w:pPr>
            <w:r>
              <w:t>PRC</w:t>
            </w:r>
          </w:p>
        </w:tc>
        <w:tc>
          <w:tcPr>
            <w:tcW w:w="0" w:type="auto"/>
            <w:vAlign w:val="center"/>
          </w:tcPr>
          <w:p w:rsidR="00E17828" w:rsidRDefault="00716732">
            <w:pPr>
              <w:pStyle w:val="TableBodyText"/>
            </w:pPr>
            <w:r>
              <w:t>zh-CN</w:t>
            </w:r>
          </w:p>
        </w:tc>
      </w:tr>
      <w:tr w:rsidR="00E17828" w:rsidTr="00E17828">
        <w:tc>
          <w:tcPr>
            <w:tcW w:w="0" w:type="auto"/>
            <w:vAlign w:val="center"/>
          </w:tcPr>
          <w:p w:rsidR="00E17828" w:rsidRDefault="00716732">
            <w:pPr>
              <w:pStyle w:val="TableBodyText"/>
            </w:pPr>
            <w:r>
              <w:t>Chinese</w:t>
            </w:r>
          </w:p>
        </w:tc>
        <w:tc>
          <w:tcPr>
            <w:tcW w:w="0" w:type="auto"/>
            <w:vAlign w:val="center"/>
          </w:tcPr>
          <w:p w:rsidR="00E17828" w:rsidRDefault="00716732">
            <w:pPr>
              <w:pStyle w:val="TableBodyText"/>
            </w:pPr>
            <w:r>
              <w:t>Singapore</w:t>
            </w:r>
          </w:p>
        </w:tc>
        <w:tc>
          <w:tcPr>
            <w:tcW w:w="0" w:type="auto"/>
            <w:vAlign w:val="center"/>
          </w:tcPr>
          <w:p w:rsidR="00E17828" w:rsidRDefault="00716732">
            <w:pPr>
              <w:pStyle w:val="TableBodyText"/>
            </w:pPr>
            <w:r>
              <w:t>zh-SG</w:t>
            </w:r>
          </w:p>
        </w:tc>
      </w:tr>
      <w:tr w:rsidR="00E17828" w:rsidTr="00E17828">
        <w:tc>
          <w:tcPr>
            <w:tcW w:w="0" w:type="auto"/>
            <w:vAlign w:val="center"/>
          </w:tcPr>
          <w:p w:rsidR="00E17828" w:rsidRDefault="00716732">
            <w:pPr>
              <w:pStyle w:val="TableBodyText"/>
            </w:pPr>
            <w:r>
              <w:t>Chinese</w:t>
            </w:r>
          </w:p>
        </w:tc>
        <w:tc>
          <w:tcPr>
            <w:tcW w:w="0" w:type="auto"/>
            <w:vAlign w:val="center"/>
          </w:tcPr>
          <w:p w:rsidR="00E17828" w:rsidRDefault="00716732">
            <w:pPr>
              <w:pStyle w:val="TableBodyText"/>
            </w:pPr>
            <w:r>
              <w:t>Taiwan</w:t>
            </w:r>
          </w:p>
        </w:tc>
        <w:tc>
          <w:tcPr>
            <w:tcW w:w="0" w:type="auto"/>
            <w:vAlign w:val="center"/>
          </w:tcPr>
          <w:p w:rsidR="00E17828" w:rsidRDefault="00716732">
            <w:pPr>
              <w:pStyle w:val="TableBodyText"/>
            </w:pPr>
            <w:r>
              <w:t>zh-TW</w:t>
            </w:r>
          </w:p>
        </w:tc>
      </w:tr>
      <w:tr w:rsidR="00E17828" w:rsidTr="00E17828">
        <w:tc>
          <w:tcPr>
            <w:tcW w:w="0" w:type="auto"/>
            <w:vAlign w:val="center"/>
          </w:tcPr>
          <w:p w:rsidR="00E17828" w:rsidRDefault="00716732">
            <w:pPr>
              <w:pStyle w:val="TableBodyText"/>
            </w:pPr>
            <w:r>
              <w:t>Corsican</w:t>
            </w:r>
          </w:p>
        </w:tc>
        <w:tc>
          <w:tcPr>
            <w:tcW w:w="0" w:type="auto"/>
            <w:vAlign w:val="center"/>
          </w:tcPr>
          <w:p w:rsidR="00E17828" w:rsidRDefault="00716732">
            <w:pPr>
              <w:pStyle w:val="TableBodyText"/>
            </w:pPr>
            <w:r>
              <w:t>France</w:t>
            </w:r>
          </w:p>
        </w:tc>
        <w:tc>
          <w:tcPr>
            <w:tcW w:w="0" w:type="auto"/>
            <w:vAlign w:val="center"/>
          </w:tcPr>
          <w:p w:rsidR="00E17828" w:rsidRDefault="00716732">
            <w:pPr>
              <w:pStyle w:val="TableBodyText"/>
            </w:pPr>
            <w:r>
              <w:t>co-FR</w:t>
            </w:r>
          </w:p>
        </w:tc>
      </w:tr>
      <w:tr w:rsidR="00E17828" w:rsidTr="00E17828">
        <w:tc>
          <w:tcPr>
            <w:tcW w:w="0" w:type="auto"/>
            <w:vAlign w:val="center"/>
          </w:tcPr>
          <w:p w:rsidR="00E17828" w:rsidRDefault="00716732">
            <w:pPr>
              <w:pStyle w:val="TableBodyText"/>
            </w:pPr>
            <w:r>
              <w:t>Croatian</w:t>
            </w:r>
          </w:p>
        </w:tc>
        <w:tc>
          <w:tcPr>
            <w:tcW w:w="0" w:type="auto"/>
            <w:vAlign w:val="center"/>
          </w:tcPr>
          <w:p w:rsidR="00E17828" w:rsidRDefault="00716732">
            <w:pPr>
              <w:pStyle w:val="TableBodyText"/>
            </w:pPr>
            <w:r>
              <w:t>Croatia</w:t>
            </w:r>
          </w:p>
        </w:tc>
        <w:tc>
          <w:tcPr>
            <w:tcW w:w="0" w:type="auto"/>
            <w:vAlign w:val="center"/>
          </w:tcPr>
          <w:p w:rsidR="00E17828" w:rsidRDefault="00716732">
            <w:pPr>
              <w:pStyle w:val="TableBodyText"/>
            </w:pPr>
            <w:r>
              <w:t>hr-HR</w:t>
            </w:r>
          </w:p>
        </w:tc>
      </w:tr>
      <w:tr w:rsidR="00E17828" w:rsidTr="00E17828">
        <w:tc>
          <w:tcPr>
            <w:tcW w:w="0" w:type="auto"/>
            <w:vAlign w:val="center"/>
          </w:tcPr>
          <w:p w:rsidR="00E17828" w:rsidRDefault="00716732">
            <w:pPr>
              <w:pStyle w:val="TableBodyText"/>
            </w:pPr>
            <w:r>
              <w:t>Croatian (Latin)</w:t>
            </w:r>
          </w:p>
        </w:tc>
        <w:tc>
          <w:tcPr>
            <w:tcW w:w="0" w:type="auto"/>
            <w:vAlign w:val="center"/>
          </w:tcPr>
          <w:p w:rsidR="00E17828" w:rsidRDefault="00716732">
            <w:pPr>
              <w:pStyle w:val="TableBodyText"/>
            </w:pPr>
            <w:r>
              <w:t>Bosnia and Herzegovina</w:t>
            </w:r>
          </w:p>
        </w:tc>
        <w:tc>
          <w:tcPr>
            <w:tcW w:w="0" w:type="auto"/>
            <w:vAlign w:val="center"/>
          </w:tcPr>
          <w:p w:rsidR="00E17828" w:rsidRDefault="00716732">
            <w:pPr>
              <w:pStyle w:val="TableBodyText"/>
            </w:pPr>
            <w:r>
              <w:t>hr-BA-Latn</w:t>
            </w:r>
          </w:p>
        </w:tc>
      </w:tr>
      <w:tr w:rsidR="00E17828" w:rsidTr="00E17828">
        <w:tc>
          <w:tcPr>
            <w:tcW w:w="0" w:type="auto"/>
            <w:vAlign w:val="center"/>
          </w:tcPr>
          <w:p w:rsidR="00E17828" w:rsidRDefault="00716732">
            <w:pPr>
              <w:pStyle w:val="TableBodyText"/>
            </w:pPr>
            <w:r>
              <w:t>Czech</w:t>
            </w:r>
          </w:p>
        </w:tc>
        <w:tc>
          <w:tcPr>
            <w:tcW w:w="0" w:type="auto"/>
            <w:vAlign w:val="center"/>
          </w:tcPr>
          <w:p w:rsidR="00E17828" w:rsidRDefault="00716732">
            <w:pPr>
              <w:pStyle w:val="TableBodyText"/>
            </w:pPr>
            <w:r>
              <w:t>Czech Republic</w:t>
            </w:r>
          </w:p>
        </w:tc>
        <w:tc>
          <w:tcPr>
            <w:tcW w:w="0" w:type="auto"/>
            <w:vAlign w:val="center"/>
          </w:tcPr>
          <w:p w:rsidR="00E17828" w:rsidRDefault="00716732">
            <w:pPr>
              <w:pStyle w:val="TableBodyText"/>
            </w:pPr>
            <w:r>
              <w:t>cs-CZ</w:t>
            </w:r>
          </w:p>
        </w:tc>
      </w:tr>
      <w:tr w:rsidR="00E17828" w:rsidTr="00E17828">
        <w:tc>
          <w:tcPr>
            <w:tcW w:w="0" w:type="auto"/>
            <w:vAlign w:val="center"/>
          </w:tcPr>
          <w:p w:rsidR="00E17828" w:rsidRDefault="00716732">
            <w:pPr>
              <w:pStyle w:val="TableBodyText"/>
            </w:pPr>
            <w:r>
              <w:t>Danish</w:t>
            </w:r>
          </w:p>
        </w:tc>
        <w:tc>
          <w:tcPr>
            <w:tcW w:w="0" w:type="auto"/>
            <w:vAlign w:val="center"/>
          </w:tcPr>
          <w:p w:rsidR="00E17828" w:rsidRDefault="00716732">
            <w:pPr>
              <w:pStyle w:val="TableBodyText"/>
            </w:pPr>
            <w:r>
              <w:t>Denmark</w:t>
            </w:r>
          </w:p>
        </w:tc>
        <w:tc>
          <w:tcPr>
            <w:tcW w:w="0" w:type="auto"/>
            <w:vAlign w:val="center"/>
          </w:tcPr>
          <w:p w:rsidR="00E17828" w:rsidRDefault="00716732">
            <w:pPr>
              <w:pStyle w:val="TableBodyText"/>
            </w:pPr>
            <w:r>
              <w:t>da-DK</w:t>
            </w:r>
          </w:p>
        </w:tc>
      </w:tr>
      <w:tr w:rsidR="00E17828" w:rsidTr="00E17828">
        <w:tc>
          <w:tcPr>
            <w:tcW w:w="0" w:type="auto"/>
            <w:vAlign w:val="center"/>
          </w:tcPr>
          <w:p w:rsidR="00E17828" w:rsidRDefault="00716732">
            <w:pPr>
              <w:pStyle w:val="TableBodyText"/>
            </w:pPr>
            <w:r>
              <w:t>Dari</w:t>
            </w:r>
          </w:p>
        </w:tc>
        <w:tc>
          <w:tcPr>
            <w:tcW w:w="0" w:type="auto"/>
            <w:vAlign w:val="center"/>
          </w:tcPr>
          <w:p w:rsidR="00E17828" w:rsidRDefault="00716732">
            <w:pPr>
              <w:pStyle w:val="TableBodyText"/>
            </w:pPr>
            <w:r>
              <w:t>Afghanistan</w:t>
            </w:r>
          </w:p>
        </w:tc>
        <w:tc>
          <w:tcPr>
            <w:tcW w:w="0" w:type="auto"/>
            <w:vAlign w:val="center"/>
          </w:tcPr>
          <w:p w:rsidR="00E17828" w:rsidRDefault="00716732">
            <w:pPr>
              <w:pStyle w:val="TableBodyText"/>
            </w:pPr>
            <w:r>
              <w:t>prs-AF</w:t>
            </w:r>
          </w:p>
        </w:tc>
      </w:tr>
      <w:tr w:rsidR="00E17828" w:rsidTr="00E17828">
        <w:tc>
          <w:tcPr>
            <w:tcW w:w="0" w:type="auto"/>
            <w:vAlign w:val="center"/>
          </w:tcPr>
          <w:p w:rsidR="00E17828" w:rsidRDefault="00716732">
            <w:pPr>
              <w:pStyle w:val="TableBodyText"/>
            </w:pPr>
            <w:r>
              <w:t>Divehi</w:t>
            </w:r>
          </w:p>
        </w:tc>
        <w:tc>
          <w:tcPr>
            <w:tcW w:w="0" w:type="auto"/>
            <w:vAlign w:val="center"/>
          </w:tcPr>
          <w:p w:rsidR="00E17828" w:rsidRDefault="00716732">
            <w:pPr>
              <w:pStyle w:val="TableBodyText"/>
            </w:pPr>
            <w:r>
              <w:t>Maldives</w:t>
            </w:r>
          </w:p>
        </w:tc>
        <w:tc>
          <w:tcPr>
            <w:tcW w:w="0" w:type="auto"/>
            <w:vAlign w:val="center"/>
          </w:tcPr>
          <w:p w:rsidR="00E17828" w:rsidRDefault="00716732">
            <w:pPr>
              <w:pStyle w:val="TableBodyText"/>
            </w:pPr>
            <w:r>
              <w:t>div-MV</w:t>
            </w:r>
          </w:p>
        </w:tc>
      </w:tr>
      <w:tr w:rsidR="00E17828" w:rsidTr="00E17828">
        <w:tc>
          <w:tcPr>
            <w:tcW w:w="0" w:type="auto"/>
            <w:vAlign w:val="center"/>
          </w:tcPr>
          <w:p w:rsidR="00E17828" w:rsidRDefault="00716732">
            <w:pPr>
              <w:pStyle w:val="TableBodyText"/>
            </w:pPr>
            <w:r>
              <w:t>Dutch</w:t>
            </w:r>
          </w:p>
        </w:tc>
        <w:tc>
          <w:tcPr>
            <w:tcW w:w="0" w:type="auto"/>
            <w:vAlign w:val="center"/>
          </w:tcPr>
          <w:p w:rsidR="00E17828" w:rsidRDefault="00716732">
            <w:pPr>
              <w:pStyle w:val="TableBodyText"/>
            </w:pPr>
            <w:r>
              <w:t>Belgium</w:t>
            </w:r>
          </w:p>
        </w:tc>
        <w:tc>
          <w:tcPr>
            <w:tcW w:w="0" w:type="auto"/>
            <w:vAlign w:val="center"/>
          </w:tcPr>
          <w:p w:rsidR="00E17828" w:rsidRDefault="00716732">
            <w:pPr>
              <w:pStyle w:val="TableBodyText"/>
            </w:pPr>
            <w:r>
              <w:t>nl-BE</w:t>
            </w:r>
          </w:p>
        </w:tc>
      </w:tr>
      <w:tr w:rsidR="00E17828" w:rsidTr="00E17828">
        <w:tc>
          <w:tcPr>
            <w:tcW w:w="0" w:type="auto"/>
            <w:vAlign w:val="center"/>
          </w:tcPr>
          <w:p w:rsidR="00E17828" w:rsidRDefault="00716732">
            <w:pPr>
              <w:pStyle w:val="TableBodyText"/>
            </w:pPr>
            <w:r>
              <w:t>Dutch</w:t>
            </w:r>
          </w:p>
        </w:tc>
        <w:tc>
          <w:tcPr>
            <w:tcW w:w="0" w:type="auto"/>
            <w:vAlign w:val="center"/>
          </w:tcPr>
          <w:p w:rsidR="00E17828" w:rsidRDefault="00716732">
            <w:pPr>
              <w:pStyle w:val="TableBodyText"/>
            </w:pPr>
            <w:r>
              <w:t>Netherlands</w:t>
            </w:r>
          </w:p>
        </w:tc>
        <w:tc>
          <w:tcPr>
            <w:tcW w:w="0" w:type="auto"/>
            <w:vAlign w:val="center"/>
          </w:tcPr>
          <w:p w:rsidR="00E17828" w:rsidRDefault="00716732">
            <w:pPr>
              <w:pStyle w:val="TableBodyText"/>
            </w:pPr>
            <w:r>
              <w:t>nl-NL</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Australia</w:t>
            </w:r>
          </w:p>
        </w:tc>
        <w:tc>
          <w:tcPr>
            <w:tcW w:w="0" w:type="auto"/>
            <w:vAlign w:val="center"/>
          </w:tcPr>
          <w:p w:rsidR="00E17828" w:rsidRDefault="00716732">
            <w:pPr>
              <w:pStyle w:val="TableBodyText"/>
            </w:pPr>
            <w:r>
              <w:t>en-AU</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Belize</w:t>
            </w:r>
          </w:p>
        </w:tc>
        <w:tc>
          <w:tcPr>
            <w:tcW w:w="0" w:type="auto"/>
            <w:vAlign w:val="center"/>
          </w:tcPr>
          <w:p w:rsidR="00E17828" w:rsidRDefault="00716732">
            <w:pPr>
              <w:pStyle w:val="TableBodyText"/>
            </w:pPr>
            <w:r>
              <w:t>en-BZ</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Canada</w:t>
            </w:r>
          </w:p>
        </w:tc>
        <w:tc>
          <w:tcPr>
            <w:tcW w:w="0" w:type="auto"/>
            <w:vAlign w:val="center"/>
          </w:tcPr>
          <w:p w:rsidR="00E17828" w:rsidRDefault="00716732">
            <w:pPr>
              <w:pStyle w:val="TableBodyText"/>
            </w:pPr>
            <w:r>
              <w:t>en-CA</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Caribbean</w:t>
            </w:r>
          </w:p>
        </w:tc>
        <w:tc>
          <w:tcPr>
            <w:tcW w:w="0" w:type="auto"/>
            <w:vAlign w:val="center"/>
          </w:tcPr>
          <w:p w:rsidR="00E17828" w:rsidRDefault="00716732">
            <w:pPr>
              <w:pStyle w:val="TableBodyText"/>
            </w:pPr>
            <w:r>
              <w:t>en-CB</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en-IN</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Ireland</w:t>
            </w:r>
          </w:p>
        </w:tc>
        <w:tc>
          <w:tcPr>
            <w:tcW w:w="0" w:type="auto"/>
            <w:vAlign w:val="center"/>
          </w:tcPr>
          <w:p w:rsidR="00E17828" w:rsidRDefault="00716732">
            <w:pPr>
              <w:pStyle w:val="TableBodyText"/>
            </w:pPr>
            <w:r>
              <w:t>en-IE</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Jamaica</w:t>
            </w:r>
          </w:p>
        </w:tc>
        <w:tc>
          <w:tcPr>
            <w:tcW w:w="0" w:type="auto"/>
            <w:vAlign w:val="center"/>
          </w:tcPr>
          <w:p w:rsidR="00E17828" w:rsidRDefault="00716732">
            <w:pPr>
              <w:pStyle w:val="TableBodyText"/>
            </w:pPr>
            <w:r>
              <w:t>en-JM</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Malaysia</w:t>
            </w:r>
          </w:p>
        </w:tc>
        <w:tc>
          <w:tcPr>
            <w:tcW w:w="0" w:type="auto"/>
            <w:vAlign w:val="center"/>
          </w:tcPr>
          <w:p w:rsidR="00E17828" w:rsidRDefault="00716732">
            <w:pPr>
              <w:pStyle w:val="TableBodyText"/>
            </w:pPr>
            <w:r>
              <w:t>en-MY</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New Zealand</w:t>
            </w:r>
          </w:p>
        </w:tc>
        <w:tc>
          <w:tcPr>
            <w:tcW w:w="0" w:type="auto"/>
            <w:vAlign w:val="center"/>
          </w:tcPr>
          <w:p w:rsidR="00E17828" w:rsidRDefault="00716732">
            <w:pPr>
              <w:pStyle w:val="TableBodyText"/>
            </w:pPr>
            <w:r>
              <w:t>en-NZ</w:t>
            </w:r>
          </w:p>
        </w:tc>
      </w:tr>
      <w:tr w:rsidR="00E17828" w:rsidTr="00E17828">
        <w:tc>
          <w:tcPr>
            <w:tcW w:w="0" w:type="auto"/>
            <w:vAlign w:val="center"/>
          </w:tcPr>
          <w:p w:rsidR="00E17828" w:rsidRDefault="00716732">
            <w:pPr>
              <w:pStyle w:val="TableBodyText"/>
            </w:pPr>
            <w:r>
              <w:lastRenderedPageBreak/>
              <w:t>English</w:t>
            </w:r>
          </w:p>
        </w:tc>
        <w:tc>
          <w:tcPr>
            <w:tcW w:w="0" w:type="auto"/>
            <w:vAlign w:val="center"/>
          </w:tcPr>
          <w:p w:rsidR="00E17828" w:rsidRDefault="00716732">
            <w:pPr>
              <w:pStyle w:val="TableBodyText"/>
            </w:pPr>
            <w:r>
              <w:t>Philippines</w:t>
            </w:r>
          </w:p>
        </w:tc>
        <w:tc>
          <w:tcPr>
            <w:tcW w:w="0" w:type="auto"/>
            <w:vAlign w:val="center"/>
          </w:tcPr>
          <w:p w:rsidR="00E17828" w:rsidRDefault="00716732">
            <w:pPr>
              <w:pStyle w:val="TableBodyText"/>
            </w:pPr>
            <w:r>
              <w:t>en-PH</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en-ZA</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Trinidad</w:t>
            </w:r>
          </w:p>
        </w:tc>
        <w:tc>
          <w:tcPr>
            <w:tcW w:w="0" w:type="auto"/>
            <w:vAlign w:val="center"/>
          </w:tcPr>
          <w:p w:rsidR="00E17828" w:rsidRDefault="00716732">
            <w:pPr>
              <w:pStyle w:val="TableBodyText"/>
            </w:pPr>
            <w:r>
              <w:t>en-TT</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United Kingdom</w:t>
            </w:r>
          </w:p>
        </w:tc>
        <w:tc>
          <w:tcPr>
            <w:tcW w:w="0" w:type="auto"/>
            <w:vAlign w:val="center"/>
          </w:tcPr>
          <w:p w:rsidR="00E17828" w:rsidRDefault="00716732">
            <w:pPr>
              <w:pStyle w:val="TableBodyText"/>
            </w:pPr>
            <w:r>
              <w:t>en-GB</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United States</w:t>
            </w:r>
          </w:p>
        </w:tc>
        <w:tc>
          <w:tcPr>
            <w:tcW w:w="0" w:type="auto"/>
            <w:vAlign w:val="center"/>
          </w:tcPr>
          <w:p w:rsidR="00E17828" w:rsidRDefault="00716732">
            <w:pPr>
              <w:pStyle w:val="TableBodyText"/>
            </w:pPr>
            <w:r>
              <w:t>en-US</w:t>
            </w:r>
          </w:p>
        </w:tc>
      </w:tr>
      <w:tr w:rsidR="00E17828" w:rsidTr="00E17828">
        <w:tc>
          <w:tcPr>
            <w:tcW w:w="0" w:type="auto"/>
            <w:vAlign w:val="center"/>
          </w:tcPr>
          <w:p w:rsidR="00E17828" w:rsidRDefault="00716732">
            <w:pPr>
              <w:pStyle w:val="TableBodyText"/>
            </w:pPr>
            <w:r>
              <w:t>English</w:t>
            </w:r>
          </w:p>
        </w:tc>
        <w:tc>
          <w:tcPr>
            <w:tcW w:w="0" w:type="auto"/>
            <w:vAlign w:val="center"/>
          </w:tcPr>
          <w:p w:rsidR="00E17828" w:rsidRDefault="00716732">
            <w:pPr>
              <w:pStyle w:val="TableBodyText"/>
            </w:pPr>
            <w:r>
              <w:t>Zimbabwe</w:t>
            </w:r>
          </w:p>
        </w:tc>
        <w:tc>
          <w:tcPr>
            <w:tcW w:w="0" w:type="auto"/>
            <w:vAlign w:val="center"/>
          </w:tcPr>
          <w:p w:rsidR="00E17828" w:rsidRDefault="00716732">
            <w:pPr>
              <w:pStyle w:val="TableBodyText"/>
            </w:pPr>
            <w:r>
              <w:t>en-ZW</w:t>
            </w:r>
          </w:p>
        </w:tc>
      </w:tr>
      <w:tr w:rsidR="00E17828" w:rsidTr="00E17828">
        <w:tc>
          <w:tcPr>
            <w:tcW w:w="0" w:type="auto"/>
            <w:vAlign w:val="center"/>
          </w:tcPr>
          <w:p w:rsidR="00E17828" w:rsidRDefault="00716732">
            <w:pPr>
              <w:pStyle w:val="TableBodyText"/>
            </w:pPr>
            <w:r>
              <w:t xml:space="preserve">Estonian </w:t>
            </w:r>
          </w:p>
        </w:tc>
        <w:tc>
          <w:tcPr>
            <w:tcW w:w="0" w:type="auto"/>
            <w:vAlign w:val="center"/>
          </w:tcPr>
          <w:p w:rsidR="00E17828" w:rsidRDefault="00716732">
            <w:pPr>
              <w:pStyle w:val="TableBodyText"/>
            </w:pPr>
            <w:r>
              <w:t>Estonia</w:t>
            </w:r>
          </w:p>
        </w:tc>
        <w:tc>
          <w:tcPr>
            <w:tcW w:w="0" w:type="auto"/>
            <w:vAlign w:val="center"/>
          </w:tcPr>
          <w:p w:rsidR="00E17828" w:rsidRDefault="00716732">
            <w:pPr>
              <w:pStyle w:val="TableBodyText"/>
            </w:pPr>
            <w:r>
              <w:t>et-EE</w:t>
            </w:r>
          </w:p>
        </w:tc>
      </w:tr>
      <w:tr w:rsidR="00E17828" w:rsidTr="00E17828">
        <w:tc>
          <w:tcPr>
            <w:tcW w:w="0" w:type="auto"/>
            <w:vAlign w:val="center"/>
          </w:tcPr>
          <w:p w:rsidR="00E17828" w:rsidRDefault="00716732">
            <w:pPr>
              <w:pStyle w:val="TableBodyText"/>
            </w:pPr>
            <w:r>
              <w:t>Faroese</w:t>
            </w:r>
          </w:p>
        </w:tc>
        <w:tc>
          <w:tcPr>
            <w:tcW w:w="0" w:type="auto"/>
            <w:vAlign w:val="center"/>
          </w:tcPr>
          <w:p w:rsidR="00E17828" w:rsidRDefault="00716732">
            <w:pPr>
              <w:pStyle w:val="TableBodyText"/>
            </w:pPr>
            <w:r>
              <w:t>Faroe Islands</w:t>
            </w:r>
          </w:p>
        </w:tc>
        <w:tc>
          <w:tcPr>
            <w:tcW w:w="0" w:type="auto"/>
            <w:vAlign w:val="center"/>
          </w:tcPr>
          <w:p w:rsidR="00E17828" w:rsidRDefault="00716732">
            <w:pPr>
              <w:pStyle w:val="TableBodyText"/>
            </w:pPr>
            <w:r>
              <w:t>fo-FO</w:t>
            </w:r>
          </w:p>
        </w:tc>
      </w:tr>
      <w:tr w:rsidR="00E17828" w:rsidTr="00E17828">
        <w:tc>
          <w:tcPr>
            <w:tcW w:w="0" w:type="auto"/>
            <w:vAlign w:val="center"/>
          </w:tcPr>
          <w:p w:rsidR="00E17828" w:rsidRDefault="00716732">
            <w:pPr>
              <w:pStyle w:val="TableBodyText"/>
            </w:pPr>
            <w:r>
              <w:t>Filipino</w:t>
            </w:r>
          </w:p>
        </w:tc>
        <w:tc>
          <w:tcPr>
            <w:tcW w:w="0" w:type="auto"/>
            <w:vAlign w:val="center"/>
          </w:tcPr>
          <w:p w:rsidR="00E17828" w:rsidRDefault="00716732">
            <w:pPr>
              <w:pStyle w:val="TableBodyText"/>
            </w:pPr>
            <w:r>
              <w:t>Philippines</w:t>
            </w:r>
          </w:p>
        </w:tc>
        <w:tc>
          <w:tcPr>
            <w:tcW w:w="0" w:type="auto"/>
            <w:vAlign w:val="center"/>
          </w:tcPr>
          <w:p w:rsidR="00E17828" w:rsidRDefault="00716732">
            <w:pPr>
              <w:pStyle w:val="TableBodyText"/>
            </w:pPr>
            <w:r>
              <w:t>fil-PH</w:t>
            </w:r>
          </w:p>
        </w:tc>
      </w:tr>
      <w:tr w:rsidR="00E17828" w:rsidTr="00E17828">
        <w:tc>
          <w:tcPr>
            <w:tcW w:w="0" w:type="auto"/>
            <w:vAlign w:val="center"/>
          </w:tcPr>
          <w:p w:rsidR="00E17828" w:rsidRDefault="00716732">
            <w:pPr>
              <w:pStyle w:val="TableBodyText"/>
            </w:pPr>
            <w:r>
              <w:t>Finnish</w:t>
            </w:r>
          </w:p>
        </w:tc>
        <w:tc>
          <w:tcPr>
            <w:tcW w:w="0" w:type="auto"/>
            <w:vAlign w:val="center"/>
          </w:tcPr>
          <w:p w:rsidR="00E17828" w:rsidRDefault="00716732">
            <w:pPr>
              <w:pStyle w:val="TableBodyText"/>
            </w:pPr>
            <w:r>
              <w:t>Finland</w:t>
            </w:r>
          </w:p>
        </w:tc>
        <w:tc>
          <w:tcPr>
            <w:tcW w:w="0" w:type="auto"/>
            <w:vAlign w:val="center"/>
          </w:tcPr>
          <w:p w:rsidR="00E17828" w:rsidRDefault="00716732">
            <w:pPr>
              <w:pStyle w:val="TableBodyText"/>
            </w:pPr>
            <w:r>
              <w:t>fi-FI</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Belgium</w:t>
            </w:r>
          </w:p>
        </w:tc>
        <w:tc>
          <w:tcPr>
            <w:tcW w:w="0" w:type="auto"/>
            <w:vAlign w:val="center"/>
          </w:tcPr>
          <w:p w:rsidR="00E17828" w:rsidRDefault="00716732">
            <w:pPr>
              <w:pStyle w:val="TableBodyText"/>
            </w:pPr>
            <w:r>
              <w:t>fr-BE</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Canada</w:t>
            </w:r>
          </w:p>
        </w:tc>
        <w:tc>
          <w:tcPr>
            <w:tcW w:w="0" w:type="auto"/>
            <w:vAlign w:val="center"/>
          </w:tcPr>
          <w:p w:rsidR="00E17828" w:rsidRDefault="00716732">
            <w:pPr>
              <w:pStyle w:val="TableBodyText"/>
            </w:pPr>
            <w:r>
              <w:t>fr-CA</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France</w:t>
            </w:r>
          </w:p>
        </w:tc>
        <w:tc>
          <w:tcPr>
            <w:tcW w:w="0" w:type="auto"/>
            <w:vAlign w:val="center"/>
          </w:tcPr>
          <w:p w:rsidR="00E17828" w:rsidRDefault="00716732">
            <w:pPr>
              <w:pStyle w:val="TableBodyText"/>
            </w:pPr>
            <w:r>
              <w:t>fr-FR</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Luxembourg</w:t>
            </w:r>
          </w:p>
        </w:tc>
        <w:tc>
          <w:tcPr>
            <w:tcW w:w="0" w:type="auto"/>
            <w:vAlign w:val="center"/>
          </w:tcPr>
          <w:p w:rsidR="00E17828" w:rsidRDefault="00716732">
            <w:pPr>
              <w:pStyle w:val="TableBodyText"/>
            </w:pPr>
            <w:r>
              <w:t>fr-LU</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Monaco</w:t>
            </w:r>
          </w:p>
        </w:tc>
        <w:tc>
          <w:tcPr>
            <w:tcW w:w="0" w:type="auto"/>
            <w:vAlign w:val="center"/>
          </w:tcPr>
          <w:p w:rsidR="00E17828" w:rsidRDefault="00716732">
            <w:pPr>
              <w:pStyle w:val="TableBodyText"/>
            </w:pPr>
            <w:r>
              <w:t>fr-MC</w:t>
            </w:r>
          </w:p>
        </w:tc>
      </w:tr>
      <w:tr w:rsidR="00E17828" w:rsidTr="00E17828">
        <w:tc>
          <w:tcPr>
            <w:tcW w:w="0" w:type="auto"/>
            <w:vAlign w:val="center"/>
          </w:tcPr>
          <w:p w:rsidR="00E17828" w:rsidRDefault="00716732">
            <w:pPr>
              <w:pStyle w:val="TableBodyText"/>
            </w:pPr>
            <w:r>
              <w:t>French</w:t>
            </w:r>
          </w:p>
        </w:tc>
        <w:tc>
          <w:tcPr>
            <w:tcW w:w="0" w:type="auto"/>
            <w:vAlign w:val="center"/>
          </w:tcPr>
          <w:p w:rsidR="00E17828" w:rsidRDefault="00716732">
            <w:pPr>
              <w:pStyle w:val="TableBodyText"/>
            </w:pPr>
            <w:r>
              <w:t>Switzerland</w:t>
            </w:r>
          </w:p>
        </w:tc>
        <w:tc>
          <w:tcPr>
            <w:tcW w:w="0" w:type="auto"/>
            <w:vAlign w:val="center"/>
          </w:tcPr>
          <w:p w:rsidR="00E17828" w:rsidRDefault="00716732">
            <w:pPr>
              <w:pStyle w:val="TableBodyText"/>
            </w:pPr>
            <w:r>
              <w:t>fr-CH</w:t>
            </w:r>
          </w:p>
        </w:tc>
      </w:tr>
      <w:tr w:rsidR="00E17828" w:rsidTr="00E17828">
        <w:tc>
          <w:tcPr>
            <w:tcW w:w="0" w:type="auto"/>
            <w:vAlign w:val="center"/>
          </w:tcPr>
          <w:p w:rsidR="00E17828" w:rsidRDefault="00716732">
            <w:pPr>
              <w:pStyle w:val="TableBodyText"/>
            </w:pPr>
            <w:r>
              <w:t>Frisian</w:t>
            </w:r>
          </w:p>
        </w:tc>
        <w:tc>
          <w:tcPr>
            <w:tcW w:w="0" w:type="auto"/>
            <w:vAlign w:val="center"/>
          </w:tcPr>
          <w:p w:rsidR="00E17828" w:rsidRDefault="00716732">
            <w:pPr>
              <w:pStyle w:val="TableBodyText"/>
            </w:pPr>
            <w:r>
              <w:t>Netherlands</w:t>
            </w:r>
          </w:p>
        </w:tc>
        <w:tc>
          <w:tcPr>
            <w:tcW w:w="0" w:type="auto"/>
            <w:vAlign w:val="center"/>
          </w:tcPr>
          <w:p w:rsidR="00E17828" w:rsidRDefault="00716732">
            <w:pPr>
              <w:pStyle w:val="TableBodyText"/>
            </w:pPr>
            <w:r>
              <w:t>fy-NL</w:t>
            </w:r>
          </w:p>
        </w:tc>
      </w:tr>
      <w:tr w:rsidR="00E17828" w:rsidTr="00E17828">
        <w:tc>
          <w:tcPr>
            <w:tcW w:w="0" w:type="auto"/>
            <w:vAlign w:val="center"/>
          </w:tcPr>
          <w:p w:rsidR="00E17828" w:rsidRDefault="00716732">
            <w:pPr>
              <w:pStyle w:val="TableBodyText"/>
            </w:pPr>
            <w:r>
              <w:t>Galician</w:t>
            </w:r>
          </w:p>
        </w:tc>
        <w:tc>
          <w:tcPr>
            <w:tcW w:w="0" w:type="auto"/>
            <w:vAlign w:val="center"/>
          </w:tcPr>
          <w:p w:rsidR="00E17828" w:rsidRDefault="00716732">
            <w:pPr>
              <w:pStyle w:val="TableBodyText"/>
            </w:pPr>
            <w:r>
              <w:t>Galician</w:t>
            </w:r>
          </w:p>
        </w:tc>
        <w:tc>
          <w:tcPr>
            <w:tcW w:w="0" w:type="auto"/>
            <w:vAlign w:val="center"/>
          </w:tcPr>
          <w:p w:rsidR="00E17828" w:rsidRDefault="00716732">
            <w:pPr>
              <w:pStyle w:val="TableBodyText"/>
            </w:pPr>
            <w:r>
              <w:t>gl-ES</w:t>
            </w:r>
          </w:p>
        </w:tc>
      </w:tr>
      <w:tr w:rsidR="00E17828" w:rsidTr="00E17828">
        <w:tc>
          <w:tcPr>
            <w:tcW w:w="0" w:type="auto"/>
            <w:vAlign w:val="center"/>
          </w:tcPr>
          <w:p w:rsidR="00E17828" w:rsidRDefault="00716732">
            <w:pPr>
              <w:pStyle w:val="TableBodyText"/>
            </w:pPr>
            <w:r>
              <w:t>Georgian</w:t>
            </w:r>
          </w:p>
        </w:tc>
        <w:tc>
          <w:tcPr>
            <w:tcW w:w="0" w:type="auto"/>
            <w:vAlign w:val="center"/>
          </w:tcPr>
          <w:p w:rsidR="00E17828" w:rsidRDefault="00716732">
            <w:pPr>
              <w:pStyle w:val="TableBodyText"/>
            </w:pPr>
            <w:r>
              <w:t>Georgia</w:t>
            </w:r>
          </w:p>
        </w:tc>
        <w:tc>
          <w:tcPr>
            <w:tcW w:w="0" w:type="auto"/>
            <w:vAlign w:val="center"/>
          </w:tcPr>
          <w:p w:rsidR="00E17828" w:rsidRDefault="00716732">
            <w:pPr>
              <w:pStyle w:val="TableBodyText"/>
            </w:pPr>
            <w:r>
              <w:t>ka-GE</w:t>
            </w:r>
          </w:p>
        </w:tc>
      </w:tr>
      <w:tr w:rsidR="00E17828" w:rsidTr="00E17828">
        <w:tc>
          <w:tcPr>
            <w:tcW w:w="0" w:type="auto"/>
            <w:vAlign w:val="center"/>
          </w:tcPr>
          <w:p w:rsidR="00E17828" w:rsidRDefault="00716732">
            <w:pPr>
              <w:pStyle w:val="TableBodyText"/>
            </w:pPr>
            <w:r>
              <w:t>German</w:t>
            </w:r>
          </w:p>
        </w:tc>
        <w:tc>
          <w:tcPr>
            <w:tcW w:w="0" w:type="auto"/>
            <w:vAlign w:val="center"/>
          </w:tcPr>
          <w:p w:rsidR="00E17828" w:rsidRDefault="00716732">
            <w:pPr>
              <w:pStyle w:val="TableBodyText"/>
            </w:pPr>
            <w:r>
              <w:t>Austria</w:t>
            </w:r>
          </w:p>
        </w:tc>
        <w:tc>
          <w:tcPr>
            <w:tcW w:w="0" w:type="auto"/>
            <w:vAlign w:val="center"/>
          </w:tcPr>
          <w:p w:rsidR="00E17828" w:rsidRDefault="00716732">
            <w:pPr>
              <w:pStyle w:val="TableBodyText"/>
            </w:pPr>
            <w:r>
              <w:t>de-AT</w:t>
            </w:r>
          </w:p>
        </w:tc>
      </w:tr>
      <w:tr w:rsidR="00E17828" w:rsidTr="00E17828">
        <w:tc>
          <w:tcPr>
            <w:tcW w:w="0" w:type="auto"/>
            <w:vAlign w:val="center"/>
          </w:tcPr>
          <w:p w:rsidR="00E17828" w:rsidRDefault="00716732">
            <w:pPr>
              <w:pStyle w:val="TableBodyText"/>
            </w:pPr>
            <w:r>
              <w:t>German</w:t>
            </w:r>
          </w:p>
        </w:tc>
        <w:tc>
          <w:tcPr>
            <w:tcW w:w="0" w:type="auto"/>
            <w:vAlign w:val="center"/>
          </w:tcPr>
          <w:p w:rsidR="00E17828" w:rsidRDefault="00716732">
            <w:pPr>
              <w:pStyle w:val="TableBodyText"/>
            </w:pPr>
            <w:r>
              <w:t>Germany</w:t>
            </w:r>
          </w:p>
        </w:tc>
        <w:tc>
          <w:tcPr>
            <w:tcW w:w="0" w:type="auto"/>
            <w:vAlign w:val="center"/>
          </w:tcPr>
          <w:p w:rsidR="00E17828" w:rsidRDefault="00716732">
            <w:pPr>
              <w:pStyle w:val="TableBodyText"/>
            </w:pPr>
            <w:r>
              <w:t>de-DE</w:t>
            </w:r>
          </w:p>
        </w:tc>
      </w:tr>
      <w:tr w:rsidR="00E17828" w:rsidTr="00E17828">
        <w:tc>
          <w:tcPr>
            <w:tcW w:w="0" w:type="auto"/>
            <w:vAlign w:val="center"/>
          </w:tcPr>
          <w:p w:rsidR="00E17828" w:rsidRDefault="00716732">
            <w:pPr>
              <w:pStyle w:val="TableBodyText"/>
            </w:pPr>
            <w:r>
              <w:t>German</w:t>
            </w:r>
          </w:p>
        </w:tc>
        <w:tc>
          <w:tcPr>
            <w:tcW w:w="0" w:type="auto"/>
            <w:vAlign w:val="center"/>
          </w:tcPr>
          <w:p w:rsidR="00E17828" w:rsidRDefault="00716732">
            <w:pPr>
              <w:pStyle w:val="TableBodyText"/>
            </w:pPr>
            <w:r>
              <w:t>Liechtenstein</w:t>
            </w:r>
          </w:p>
        </w:tc>
        <w:tc>
          <w:tcPr>
            <w:tcW w:w="0" w:type="auto"/>
            <w:vAlign w:val="center"/>
          </w:tcPr>
          <w:p w:rsidR="00E17828" w:rsidRDefault="00716732">
            <w:pPr>
              <w:pStyle w:val="TableBodyText"/>
            </w:pPr>
            <w:r>
              <w:t>de-LI</w:t>
            </w:r>
          </w:p>
        </w:tc>
      </w:tr>
      <w:tr w:rsidR="00E17828" w:rsidTr="00E17828">
        <w:tc>
          <w:tcPr>
            <w:tcW w:w="0" w:type="auto"/>
            <w:vAlign w:val="center"/>
          </w:tcPr>
          <w:p w:rsidR="00E17828" w:rsidRDefault="00716732">
            <w:pPr>
              <w:pStyle w:val="TableBodyText"/>
            </w:pPr>
            <w:r>
              <w:t>German</w:t>
            </w:r>
          </w:p>
        </w:tc>
        <w:tc>
          <w:tcPr>
            <w:tcW w:w="0" w:type="auto"/>
            <w:vAlign w:val="center"/>
          </w:tcPr>
          <w:p w:rsidR="00E17828" w:rsidRDefault="00716732">
            <w:pPr>
              <w:pStyle w:val="TableBodyText"/>
            </w:pPr>
            <w:r>
              <w:t>Luxembourg</w:t>
            </w:r>
          </w:p>
        </w:tc>
        <w:tc>
          <w:tcPr>
            <w:tcW w:w="0" w:type="auto"/>
            <w:vAlign w:val="center"/>
          </w:tcPr>
          <w:p w:rsidR="00E17828" w:rsidRDefault="00716732">
            <w:pPr>
              <w:pStyle w:val="TableBodyText"/>
            </w:pPr>
            <w:r>
              <w:t>de-LU</w:t>
            </w:r>
          </w:p>
        </w:tc>
      </w:tr>
      <w:tr w:rsidR="00E17828" w:rsidTr="00E17828">
        <w:tc>
          <w:tcPr>
            <w:tcW w:w="0" w:type="auto"/>
            <w:vAlign w:val="center"/>
          </w:tcPr>
          <w:p w:rsidR="00E17828" w:rsidRDefault="00716732">
            <w:pPr>
              <w:pStyle w:val="TableBodyText"/>
            </w:pPr>
            <w:r>
              <w:t>German</w:t>
            </w:r>
          </w:p>
        </w:tc>
        <w:tc>
          <w:tcPr>
            <w:tcW w:w="0" w:type="auto"/>
            <w:vAlign w:val="center"/>
          </w:tcPr>
          <w:p w:rsidR="00E17828" w:rsidRDefault="00716732">
            <w:pPr>
              <w:pStyle w:val="TableBodyText"/>
            </w:pPr>
            <w:r>
              <w:t>Switzerland</w:t>
            </w:r>
          </w:p>
        </w:tc>
        <w:tc>
          <w:tcPr>
            <w:tcW w:w="0" w:type="auto"/>
            <w:vAlign w:val="center"/>
          </w:tcPr>
          <w:p w:rsidR="00E17828" w:rsidRDefault="00716732">
            <w:pPr>
              <w:pStyle w:val="TableBodyText"/>
            </w:pPr>
            <w:r>
              <w:t>de-CH</w:t>
            </w:r>
          </w:p>
        </w:tc>
      </w:tr>
      <w:tr w:rsidR="00E17828" w:rsidTr="00E17828">
        <w:tc>
          <w:tcPr>
            <w:tcW w:w="0" w:type="auto"/>
            <w:vAlign w:val="center"/>
          </w:tcPr>
          <w:p w:rsidR="00E17828" w:rsidRDefault="00716732">
            <w:pPr>
              <w:pStyle w:val="TableBodyText"/>
            </w:pPr>
            <w:r>
              <w:t>Greek</w:t>
            </w:r>
          </w:p>
        </w:tc>
        <w:tc>
          <w:tcPr>
            <w:tcW w:w="0" w:type="auto"/>
            <w:vAlign w:val="center"/>
          </w:tcPr>
          <w:p w:rsidR="00E17828" w:rsidRDefault="00716732">
            <w:pPr>
              <w:pStyle w:val="TableBodyText"/>
            </w:pPr>
            <w:r>
              <w:t>Greece</w:t>
            </w:r>
          </w:p>
        </w:tc>
        <w:tc>
          <w:tcPr>
            <w:tcW w:w="0" w:type="auto"/>
            <w:vAlign w:val="center"/>
          </w:tcPr>
          <w:p w:rsidR="00E17828" w:rsidRDefault="00716732">
            <w:pPr>
              <w:pStyle w:val="TableBodyText"/>
            </w:pPr>
            <w:r>
              <w:t>el-GR</w:t>
            </w:r>
          </w:p>
        </w:tc>
      </w:tr>
      <w:tr w:rsidR="00E17828" w:rsidTr="00E17828">
        <w:tc>
          <w:tcPr>
            <w:tcW w:w="0" w:type="auto"/>
            <w:vAlign w:val="center"/>
          </w:tcPr>
          <w:p w:rsidR="00E17828" w:rsidRDefault="00716732">
            <w:pPr>
              <w:pStyle w:val="TableBodyText"/>
            </w:pPr>
            <w:r>
              <w:t>Greenlandic</w:t>
            </w:r>
          </w:p>
        </w:tc>
        <w:tc>
          <w:tcPr>
            <w:tcW w:w="0" w:type="auto"/>
            <w:vAlign w:val="center"/>
          </w:tcPr>
          <w:p w:rsidR="00E17828" w:rsidRDefault="00716732">
            <w:pPr>
              <w:pStyle w:val="TableBodyText"/>
            </w:pPr>
            <w:r>
              <w:t>Greenland</w:t>
            </w:r>
          </w:p>
        </w:tc>
        <w:tc>
          <w:tcPr>
            <w:tcW w:w="0" w:type="auto"/>
            <w:vAlign w:val="center"/>
          </w:tcPr>
          <w:p w:rsidR="00E17828" w:rsidRDefault="00716732">
            <w:pPr>
              <w:pStyle w:val="TableBodyText"/>
            </w:pPr>
            <w:r>
              <w:t>kl-GL</w:t>
            </w:r>
          </w:p>
        </w:tc>
      </w:tr>
      <w:tr w:rsidR="00E17828" w:rsidTr="00E17828">
        <w:tc>
          <w:tcPr>
            <w:tcW w:w="0" w:type="auto"/>
            <w:vAlign w:val="center"/>
          </w:tcPr>
          <w:p w:rsidR="00E17828" w:rsidRDefault="00716732">
            <w:pPr>
              <w:pStyle w:val="TableBodyText"/>
            </w:pPr>
            <w:r>
              <w:t>Gujarati (Gujarati Script)</w:t>
            </w:r>
          </w:p>
        </w:tc>
        <w:tc>
          <w:tcPr>
            <w:tcW w:w="0" w:type="auto"/>
            <w:vAlign w:val="center"/>
          </w:tcPr>
          <w:p w:rsidR="00E17828" w:rsidRDefault="00716732">
            <w:pPr>
              <w:pStyle w:val="TableBodyText"/>
            </w:pPr>
            <w:r>
              <w:t xml:space="preserve">India </w:t>
            </w:r>
          </w:p>
        </w:tc>
        <w:tc>
          <w:tcPr>
            <w:tcW w:w="0" w:type="auto"/>
            <w:vAlign w:val="center"/>
          </w:tcPr>
          <w:p w:rsidR="00E17828" w:rsidRDefault="00716732">
            <w:pPr>
              <w:pStyle w:val="TableBodyText"/>
            </w:pPr>
            <w:r>
              <w:t>gu-IN</w:t>
            </w:r>
          </w:p>
        </w:tc>
      </w:tr>
      <w:tr w:rsidR="00E17828" w:rsidTr="00E17828">
        <w:tc>
          <w:tcPr>
            <w:tcW w:w="0" w:type="auto"/>
            <w:vAlign w:val="center"/>
          </w:tcPr>
          <w:p w:rsidR="00E17828" w:rsidRDefault="00716732">
            <w:pPr>
              <w:pStyle w:val="TableBodyText"/>
            </w:pPr>
            <w:r>
              <w:t>Hausa (Latin)</w:t>
            </w:r>
          </w:p>
        </w:tc>
        <w:tc>
          <w:tcPr>
            <w:tcW w:w="0" w:type="auto"/>
            <w:vAlign w:val="center"/>
          </w:tcPr>
          <w:p w:rsidR="00E17828" w:rsidRDefault="00716732">
            <w:pPr>
              <w:pStyle w:val="TableBodyText"/>
            </w:pPr>
            <w:r>
              <w:t>Nigeria</w:t>
            </w:r>
          </w:p>
        </w:tc>
        <w:tc>
          <w:tcPr>
            <w:tcW w:w="0" w:type="auto"/>
            <w:vAlign w:val="center"/>
          </w:tcPr>
          <w:p w:rsidR="00E17828" w:rsidRDefault="00716732">
            <w:pPr>
              <w:pStyle w:val="TableBodyText"/>
            </w:pPr>
            <w:r>
              <w:t xml:space="preserve">ha-NG-Latn </w:t>
            </w:r>
          </w:p>
        </w:tc>
      </w:tr>
      <w:tr w:rsidR="00E17828" w:rsidTr="00E17828">
        <w:tc>
          <w:tcPr>
            <w:tcW w:w="0" w:type="auto"/>
            <w:vAlign w:val="center"/>
          </w:tcPr>
          <w:p w:rsidR="00E17828" w:rsidRDefault="00716732">
            <w:pPr>
              <w:pStyle w:val="TableBodyText"/>
            </w:pPr>
            <w:r>
              <w:t>Hebrew</w:t>
            </w:r>
          </w:p>
        </w:tc>
        <w:tc>
          <w:tcPr>
            <w:tcW w:w="0" w:type="auto"/>
            <w:vAlign w:val="center"/>
          </w:tcPr>
          <w:p w:rsidR="00E17828" w:rsidRDefault="00716732">
            <w:pPr>
              <w:pStyle w:val="TableBodyText"/>
            </w:pPr>
            <w:r>
              <w:t>Israel</w:t>
            </w:r>
          </w:p>
        </w:tc>
        <w:tc>
          <w:tcPr>
            <w:tcW w:w="0" w:type="auto"/>
            <w:vAlign w:val="center"/>
          </w:tcPr>
          <w:p w:rsidR="00E17828" w:rsidRDefault="00716732">
            <w:pPr>
              <w:pStyle w:val="TableBodyText"/>
            </w:pPr>
            <w:r>
              <w:t>he-IL</w:t>
            </w:r>
          </w:p>
        </w:tc>
      </w:tr>
      <w:tr w:rsidR="00E17828" w:rsidTr="00E17828">
        <w:tc>
          <w:tcPr>
            <w:tcW w:w="0" w:type="auto"/>
            <w:vAlign w:val="center"/>
          </w:tcPr>
          <w:p w:rsidR="00E17828" w:rsidRDefault="00716732">
            <w:pPr>
              <w:pStyle w:val="TableBodyText"/>
            </w:pPr>
            <w:r>
              <w:t>Hindi</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hi-IN</w:t>
            </w:r>
          </w:p>
        </w:tc>
      </w:tr>
      <w:tr w:rsidR="00E17828" w:rsidTr="00E17828">
        <w:tc>
          <w:tcPr>
            <w:tcW w:w="0" w:type="auto"/>
            <w:vAlign w:val="center"/>
          </w:tcPr>
          <w:p w:rsidR="00E17828" w:rsidRDefault="00716732">
            <w:pPr>
              <w:pStyle w:val="TableBodyText"/>
            </w:pPr>
            <w:r>
              <w:t>Hungarian</w:t>
            </w:r>
          </w:p>
        </w:tc>
        <w:tc>
          <w:tcPr>
            <w:tcW w:w="0" w:type="auto"/>
            <w:vAlign w:val="center"/>
          </w:tcPr>
          <w:p w:rsidR="00E17828" w:rsidRDefault="00716732">
            <w:pPr>
              <w:pStyle w:val="TableBodyText"/>
            </w:pPr>
            <w:r>
              <w:t>Hungary</w:t>
            </w:r>
          </w:p>
        </w:tc>
        <w:tc>
          <w:tcPr>
            <w:tcW w:w="0" w:type="auto"/>
            <w:vAlign w:val="center"/>
          </w:tcPr>
          <w:p w:rsidR="00E17828" w:rsidRDefault="00716732">
            <w:pPr>
              <w:pStyle w:val="TableBodyText"/>
            </w:pPr>
            <w:r>
              <w:t>hu-HU</w:t>
            </w:r>
          </w:p>
        </w:tc>
      </w:tr>
      <w:tr w:rsidR="00E17828" w:rsidTr="00E17828">
        <w:tc>
          <w:tcPr>
            <w:tcW w:w="0" w:type="auto"/>
            <w:vAlign w:val="center"/>
          </w:tcPr>
          <w:p w:rsidR="00E17828" w:rsidRDefault="00716732">
            <w:pPr>
              <w:pStyle w:val="TableBodyText"/>
            </w:pPr>
            <w:r>
              <w:t>Icelandic</w:t>
            </w:r>
          </w:p>
        </w:tc>
        <w:tc>
          <w:tcPr>
            <w:tcW w:w="0" w:type="auto"/>
            <w:vAlign w:val="center"/>
          </w:tcPr>
          <w:p w:rsidR="00E17828" w:rsidRDefault="00716732">
            <w:pPr>
              <w:pStyle w:val="TableBodyText"/>
            </w:pPr>
            <w:r>
              <w:t>Iceland</w:t>
            </w:r>
          </w:p>
        </w:tc>
        <w:tc>
          <w:tcPr>
            <w:tcW w:w="0" w:type="auto"/>
            <w:vAlign w:val="center"/>
          </w:tcPr>
          <w:p w:rsidR="00E17828" w:rsidRDefault="00716732">
            <w:pPr>
              <w:pStyle w:val="TableBodyText"/>
            </w:pPr>
            <w:r>
              <w:t>is-IS</w:t>
            </w:r>
          </w:p>
        </w:tc>
      </w:tr>
      <w:tr w:rsidR="00E17828" w:rsidTr="00E17828">
        <w:tc>
          <w:tcPr>
            <w:tcW w:w="0" w:type="auto"/>
            <w:vAlign w:val="center"/>
          </w:tcPr>
          <w:p w:rsidR="00E17828" w:rsidRDefault="00716732">
            <w:pPr>
              <w:pStyle w:val="TableBodyText"/>
            </w:pPr>
            <w:r>
              <w:lastRenderedPageBreak/>
              <w:t xml:space="preserve">Igbo </w:t>
            </w:r>
          </w:p>
        </w:tc>
        <w:tc>
          <w:tcPr>
            <w:tcW w:w="0" w:type="auto"/>
            <w:vAlign w:val="center"/>
          </w:tcPr>
          <w:p w:rsidR="00E17828" w:rsidRDefault="00716732">
            <w:pPr>
              <w:pStyle w:val="TableBodyText"/>
            </w:pPr>
            <w:r>
              <w:t>Nigeria</w:t>
            </w:r>
          </w:p>
        </w:tc>
        <w:tc>
          <w:tcPr>
            <w:tcW w:w="0" w:type="auto"/>
            <w:vAlign w:val="center"/>
          </w:tcPr>
          <w:p w:rsidR="00E17828" w:rsidRDefault="00716732">
            <w:pPr>
              <w:pStyle w:val="TableBodyText"/>
            </w:pPr>
            <w:r>
              <w:t xml:space="preserve">ig-NG </w:t>
            </w:r>
          </w:p>
        </w:tc>
      </w:tr>
      <w:tr w:rsidR="00E17828" w:rsidTr="00E17828">
        <w:tc>
          <w:tcPr>
            <w:tcW w:w="0" w:type="auto"/>
            <w:vAlign w:val="center"/>
          </w:tcPr>
          <w:p w:rsidR="00E17828" w:rsidRDefault="00716732">
            <w:pPr>
              <w:pStyle w:val="TableBodyText"/>
            </w:pPr>
            <w:r>
              <w:t>Inari Sami</w:t>
            </w:r>
          </w:p>
        </w:tc>
        <w:tc>
          <w:tcPr>
            <w:tcW w:w="0" w:type="auto"/>
            <w:vAlign w:val="center"/>
          </w:tcPr>
          <w:p w:rsidR="00E17828" w:rsidRDefault="00716732">
            <w:pPr>
              <w:pStyle w:val="TableBodyText"/>
            </w:pPr>
            <w:r>
              <w:t>Finland</w:t>
            </w:r>
          </w:p>
        </w:tc>
        <w:tc>
          <w:tcPr>
            <w:tcW w:w="0" w:type="auto"/>
            <w:vAlign w:val="center"/>
          </w:tcPr>
          <w:p w:rsidR="00E17828" w:rsidRDefault="00716732">
            <w:pPr>
              <w:pStyle w:val="TableBodyText"/>
            </w:pPr>
            <w:r>
              <w:t>smn-FI</w:t>
            </w:r>
          </w:p>
        </w:tc>
      </w:tr>
      <w:tr w:rsidR="00E17828" w:rsidTr="00E17828">
        <w:tc>
          <w:tcPr>
            <w:tcW w:w="0" w:type="auto"/>
            <w:vAlign w:val="center"/>
          </w:tcPr>
          <w:p w:rsidR="00E17828" w:rsidRDefault="00716732">
            <w:pPr>
              <w:pStyle w:val="TableBodyText"/>
            </w:pPr>
            <w:r>
              <w:t>Indonesian</w:t>
            </w:r>
          </w:p>
        </w:tc>
        <w:tc>
          <w:tcPr>
            <w:tcW w:w="0" w:type="auto"/>
            <w:vAlign w:val="center"/>
          </w:tcPr>
          <w:p w:rsidR="00E17828" w:rsidRDefault="00716732">
            <w:pPr>
              <w:pStyle w:val="TableBodyText"/>
            </w:pPr>
            <w:r>
              <w:t>Indonesia</w:t>
            </w:r>
          </w:p>
        </w:tc>
        <w:tc>
          <w:tcPr>
            <w:tcW w:w="0" w:type="auto"/>
            <w:vAlign w:val="center"/>
          </w:tcPr>
          <w:p w:rsidR="00E17828" w:rsidRDefault="00716732">
            <w:pPr>
              <w:pStyle w:val="TableBodyText"/>
            </w:pPr>
            <w:r>
              <w:t>id-ID</w:t>
            </w:r>
          </w:p>
        </w:tc>
      </w:tr>
      <w:tr w:rsidR="00E17828" w:rsidTr="00E17828">
        <w:tc>
          <w:tcPr>
            <w:tcW w:w="0" w:type="auto"/>
            <w:vAlign w:val="center"/>
          </w:tcPr>
          <w:p w:rsidR="00E17828" w:rsidRDefault="00716732">
            <w:pPr>
              <w:pStyle w:val="TableBodyText"/>
            </w:pPr>
            <w:r>
              <w:t>Inuktitut (Latin)</w:t>
            </w:r>
          </w:p>
        </w:tc>
        <w:tc>
          <w:tcPr>
            <w:tcW w:w="0" w:type="auto"/>
            <w:vAlign w:val="center"/>
          </w:tcPr>
          <w:p w:rsidR="00E17828" w:rsidRDefault="00716732">
            <w:pPr>
              <w:pStyle w:val="TableBodyText"/>
            </w:pPr>
            <w:r>
              <w:t>Canada</w:t>
            </w:r>
          </w:p>
        </w:tc>
        <w:tc>
          <w:tcPr>
            <w:tcW w:w="0" w:type="auto"/>
            <w:vAlign w:val="center"/>
          </w:tcPr>
          <w:p w:rsidR="00E17828" w:rsidRDefault="00716732">
            <w:pPr>
              <w:pStyle w:val="TableBodyText"/>
            </w:pPr>
            <w:r>
              <w:t>iu-CA-Latn</w:t>
            </w:r>
          </w:p>
        </w:tc>
      </w:tr>
      <w:tr w:rsidR="00E17828" w:rsidTr="00E17828">
        <w:tc>
          <w:tcPr>
            <w:tcW w:w="0" w:type="auto"/>
            <w:vAlign w:val="center"/>
          </w:tcPr>
          <w:p w:rsidR="00E17828" w:rsidRDefault="00716732">
            <w:pPr>
              <w:pStyle w:val="TableBodyText"/>
            </w:pPr>
            <w:r>
              <w:t>Inuktitut (Syllabics)</w:t>
            </w:r>
          </w:p>
        </w:tc>
        <w:tc>
          <w:tcPr>
            <w:tcW w:w="0" w:type="auto"/>
            <w:vAlign w:val="center"/>
          </w:tcPr>
          <w:p w:rsidR="00E17828" w:rsidRDefault="00716732">
            <w:pPr>
              <w:pStyle w:val="TableBodyText"/>
            </w:pPr>
            <w:r>
              <w:t>Canada</w:t>
            </w:r>
          </w:p>
        </w:tc>
        <w:tc>
          <w:tcPr>
            <w:tcW w:w="0" w:type="auto"/>
            <w:vAlign w:val="center"/>
          </w:tcPr>
          <w:p w:rsidR="00E17828" w:rsidRDefault="00716732">
            <w:pPr>
              <w:pStyle w:val="TableBodyText"/>
            </w:pPr>
            <w:r>
              <w:t>iu-CA-Cans</w:t>
            </w:r>
          </w:p>
        </w:tc>
      </w:tr>
      <w:tr w:rsidR="00E17828" w:rsidTr="00E17828">
        <w:tc>
          <w:tcPr>
            <w:tcW w:w="0" w:type="auto"/>
            <w:vAlign w:val="center"/>
          </w:tcPr>
          <w:p w:rsidR="00E17828" w:rsidRDefault="00716732">
            <w:pPr>
              <w:pStyle w:val="TableBodyText"/>
            </w:pPr>
            <w:r>
              <w:t>Irish</w:t>
            </w:r>
          </w:p>
        </w:tc>
        <w:tc>
          <w:tcPr>
            <w:tcW w:w="0" w:type="auto"/>
            <w:vAlign w:val="center"/>
          </w:tcPr>
          <w:p w:rsidR="00E17828" w:rsidRDefault="00716732">
            <w:pPr>
              <w:pStyle w:val="TableBodyText"/>
            </w:pPr>
            <w:r>
              <w:t>Ireland</w:t>
            </w:r>
          </w:p>
        </w:tc>
        <w:tc>
          <w:tcPr>
            <w:tcW w:w="0" w:type="auto"/>
            <w:vAlign w:val="center"/>
          </w:tcPr>
          <w:p w:rsidR="00E17828" w:rsidRDefault="00716732">
            <w:pPr>
              <w:pStyle w:val="TableBodyText"/>
            </w:pPr>
            <w:r>
              <w:t>ga-IE</w:t>
            </w:r>
          </w:p>
        </w:tc>
      </w:tr>
      <w:tr w:rsidR="00E17828" w:rsidTr="00E17828">
        <w:tc>
          <w:tcPr>
            <w:tcW w:w="0" w:type="auto"/>
            <w:vAlign w:val="center"/>
          </w:tcPr>
          <w:p w:rsidR="00E17828" w:rsidRDefault="00716732">
            <w:pPr>
              <w:pStyle w:val="TableBodyText"/>
            </w:pPr>
            <w:r>
              <w:t>isiXhosa / Xhosa</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xh-ZA</w:t>
            </w:r>
          </w:p>
        </w:tc>
      </w:tr>
      <w:tr w:rsidR="00E17828" w:rsidTr="00E17828">
        <w:tc>
          <w:tcPr>
            <w:tcW w:w="0" w:type="auto"/>
            <w:vAlign w:val="center"/>
          </w:tcPr>
          <w:p w:rsidR="00E17828" w:rsidRDefault="00716732">
            <w:pPr>
              <w:pStyle w:val="TableBodyText"/>
            </w:pPr>
            <w:r>
              <w:t>isiZulu / Zulu</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zu-ZA</w:t>
            </w:r>
          </w:p>
        </w:tc>
      </w:tr>
      <w:tr w:rsidR="00E17828" w:rsidTr="00E17828">
        <w:tc>
          <w:tcPr>
            <w:tcW w:w="0" w:type="auto"/>
            <w:vAlign w:val="center"/>
          </w:tcPr>
          <w:p w:rsidR="00E17828" w:rsidRDefault="00716732">
            <w:pPr>
              <w:pStyle w:val="TableBodyText"/>
            </w:pPr>
            <w:r>
              <w:t>Italian</w:t>
            </w:r>
          </w:p>
        </w:tc>
        <w:tc>
          <w:tcPr>
            <w:tcW w:w="0" w:type="auto"/>
            <w:vAlign w:val="center"/>
          </w:tcPr>
          <w:p w:rsidR="00E17828" w:rsidRDefault="00716732">
            <w:pPr>
              <w:pStyle w:val="TableBodyText"/>
            </w:pPr>
            <w:r>
              <w:t>Italy</w:t>
            </w:r>
          </w:p>
        </w:tc>
        <w:tc>
          <w:tcPr>
            <w:tcW w:w="0" w:type="auto"/>
            <w:vAlign w:val="center"/>
          </w:tcPr>
          <w:p w:rsidR="00E17828" w:rsidRDefault="00716732">
            <w:pPr>
              <w:pStyle w:val="TableBodyText"/>
            </w:pPr>
            <w:r>
              <w:t>it-IT</w:t>
            </w:r>
          </w:p>
        </w:tc>
      </w:tr>
      <w:tr w:rsidR="00E17828" w:rsidTr="00E17828">
        <w:tc>
          <w:tcPr>
            <w:tcW w:w="0" w:type="auto"/>
            <w:vAlign w:val="center"/>
          </w:tcPr>
          <w:p w:rsidR="00E17828" w:rsidRDefault="00716732">
            <w:pPr>
              <w:pStyle w:val="TableBodyText"/>
            </w:pPr>
            <w:r>
              <w:t>Italian</w:t>
            </w:r>
          </w:p>
        </w:tc>
        <w:tc>
          <w:tcPr>
            <w:tcW w:w="0" w:type="auto"/>
            <w:vAlign w:val="center"/>
          </w:tcPr>
          <w:p w:rsidR="00E17828" w:rsidRDefault="00716732">
            <w:pPr>
              <w:pStyle w:val="TableBodyText"/>
            </w:pPr>
            <w:r>
              <w:t>Switzerland</w:t>
            </w:r>
          </w:p>
        </w:tc>
        <w:tc>
          <w:tcPr>
            <w:tcW w:w="0" w:type="auto"/>
            <w:vAlign w:val="center"/>
          </w:tcPr>
          <w:p w:rsidR="00E17828" w:rsidRDefault="00716732">
            <w:pPr>
              <w:pStyle w:val="TableBodyText"/>
            </w:pPr>
            <w:r>
              <w:t>it-CH</w:t>
            </w:r>
          </w:p>
        </w:tc>
      </w:tr>
      <w:tr w:rsidR="00E17828" w:rsidTr="00E17828">
        <w:tc>
          <w:tcPr>
            <w:tcW w:w="0" w:type="auto"/>
            <w:vAlign w:val="center"/>
          </w:tcPr>
          <w:p w:rsidR="00E17828" w:rsidRDefault="00716732">
            <w:pPr>
              <w:pStyle w:val="TableBodyText"/>
            </w:pPr>
            <w:r>
              <w:t>Japanese</w:t>
            </w:r>
          </w:p>
        </w:tc>
        <w:tc>
          <w:tcPr>
            <w:tcW w:w="0" w:type="auto"/>
            <w:vAlign w:val="center"/>
          </w:tcPr>
          <w:p w:rsidR="00E17828" w:rsidRDefault="00716732">
            <w:pPr>
              <w:pStyle w:val="TableBodyText"/>
            </w:pPr>
            <w:r>
              <w:t>Japan</w:t>
            </w:r>
          </w:p>
        </w:tc>
        <w:tc>
          <w:tcPr>
            <w:tcW w:w="0" w:type="auto"/>
            <w:vAlign w:val="center"/>
          </w:tcPr>
          <w:p w:rsidR="00E17828" w:rsidRDefault="00716732">
            <w:pPr>
              <w:pStyle w:val="TableBodyText"/>
            </w:pPr>
            <w:r>
              <w:t>ja-JP</w:t>
            </w:r>
          </w:p>
        </w:tc>
      </w:tr>
      <w:tr w:rsidR="00E17828" w:rsidTr="00E17828">
        <w:tc>
          <w:tcPr>
            <w:tcW w:w="0" w:type="auto"/>
            <w:vAlign w:val="center"/>
          </w:tcPr>
          <w:p w:rsidR="00E17828" w:rsidRDefault="00716732">
            <w:pPr>
              <w:pStyle w:val="TableBodyText"/>
            </w:pPr>
            <w:r>
              <w:t>Kannada (Kannada Script)</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kn-IN</w:t>
            </w:r>
          </w:p>
        </w:tc>
      </w:tr>
      <w:tr w:rsidR="00E17828" w:rsidTr="00E17828">
        <w:tc>
          <w:tcPr>
            <w:tcW w:w="0" w:type="auto"/>
            <w:vAlign w:val="center"/>
          </w:tcPr>
          <w:p w:rsidR="00E17828" w:rsidRDefault="00716732">
            <w:pPr>
              <w:pStyle w:val="TableBodyText"/>
            </w:pPr>
            <w:r>
              <w:t>Kazakh</w:t>
            </w:r>
          </w:p>
        </w:tc>
        <w:tc>
          <w:tcPr>
            <w:tcW w:w="0" w:type="auto"/>
            <w:vAlign w:val="center"/>
          </w:tcPr>
          <w:p w:rsidR="00E17828" w:rsidRDefault="00716732">
            <w:pPr>
              <w:pStyle w:val="TableBodyText"/>
            </w:pPr>
            <w:r>
              <w:t>Kazakhstan</w:t>
            </w:r>
          </w:p>
        </w:tc>
        <w:tc>
          <w:tcPr>
            <w:tcW w:w="0" w:type="auto"/>
            <w:vAlign w:val="center"/>
          </w:tcPr>
          <w:p w:rsidR="00E17828" w:rsidRDefault="00716732">
            <w:pPr>
              <w:pStyle w:val="TableBodyText"/>
            </w:pPr>
            <w:r>
              <w:t>kk-KZ</w:t>
            </w:r>
          </w:p>
        </w:tc>
      </w:tr>
      <w:tr w:rsidR="00E17828" w:rsidTr="00E17828">
        <w:tc>
          <w:tcPr>
            <w:tcW w:w="0" w:type="auto"/>
            <w:vAlign w:val="center"/>
          </w:tcPr>
          <w:p w:rsidR="00E17828" w:rsidRDefault="00716732">
            <w:pPr>
              <w:pStyle w:val="TableBodyText"/>
            </w:pPr>
            <w:r>
              <w:t>Khmer</w:t>
            </w:r>
          </w:p>
        </w:tc>
        <w:tc>
          <w:tcPr>
            <w:tcW w:w="0" w:type="auto"/>
            <w:vAlign w:val="center"/>
          </w:tcPr>
          <w:p w:rsidR="00E17828" w:rsidRDefault="00716732">
            <w:pPr>
              <w:pStyle w:val="TableBodyText"/>
            </w:pPr>
            <w:r>
              <w:t>Cambodia</w:t>
            </w:r>
          </w:p>
        </w:tc>
        <w:tc>
          <w:tcPr>
            <w:tcW w:w="0" w:type="auto"/>
            <w:vAlign w:val="center"/>
          </w:tcPr>
          <w:p w:rsidR="00E17828" w:rsidRDefault="00716732">
            <w:pPr>
              <w:pStyle w:val="TableBodyText"/>
            </w:pPr>
            <w:r>
              <w:t>kh-KH</w:t>
            </w:r>
          </w:p>
        </w:tc>
      </w:tr>
      <w:tr w:rsidR="00E17828" w:rsidTr="00E17828">
        <w:tc>
          <w:tcPr>
            <w:tcW w:w="0" w:type="auto"/>
            <w:vAlign w:val="center"/>
          </w:tcPr>
          <w:p w:rsidR="00E17828" w:rsidRDefault="00716732">
            <w:pPr>
              <w:pStyle w:val="TableBodyText"/>
            </w:pPr>
            <w:r>
              <w:t>K'iche</w:t>
            </w:r>
          </w:p>
        </w:tc>
        <w:tc>
          <w:tcPr>
            <w:tcW w:w="0" w:type="auto"/>
            <w:vAlign w:val="center"/>
          </w:tcPr>
          <w:p w:rsidR="00E17828" w:rsidRDefault="00716732">
            <w:pPr>
              <w:pStyle w:val="TableBodyText"/>
            </w:pPr>
            <w:r>
              <w:t>Guatemala</w:t>
            </w:r>
          </w:p>
        </w:tc>
        <w:tc>
          <w:tcPr>
            <w:tcW w:w="0" w:type="auto"/>
            <w:vAlign w:val="center"/>
          </w:tcPr>
          <w:p w:rsidR="00E17828" w:rsidRDefault="00716732">
            <w:pPr>
              <w:pStyle w:val="TableBodyText"/>
            </w:pPr>
            <w:r>
              <w:t>qut-GT</w:t>
            </w:r>
          </w:p>
        </w:tc>
      </w:tr>
      <w:tr w:rsidR="00E17828" w:rsidTr="00E17828">
        <w:tc>
          <w:tcPr>
            <w:tcW w:w="0" w:type="auto"/>
            <w:vAlign w:val="center"/>
          </w:tcPr>
          <w:p w:rsidR="00E17828" w:rsidRDefault="00716732">
            <w:pPr>
              <w:pStyle w:val="TableBodyText"/>
            </w:pPr>
            <w:r>
              <w:t xml:space="preserve">Kinyarwanda </w:t>
            </w:r>
          </w:p>
        </w:tc>
        <w:tc>
          <w:tcPr>
            <w:tcW w:w="0" w:type="auto"/>
            <w:vAlign w:val="center"/>
          </w:tcPr>
          <w:p w:rsidR="00E17828" w:rsidRDefault="00716732">
            <w:pPr>
              <w:pStyle w:val="TableBodyText"/>
            </w:pPr>
            <w:r>
              <w:t>Rwanda</w:t>
            </w:r>
          </w:p>
        </w:tc>
        <w:tc>
          <w:tcPr>
            <w:tcW w:w="0" w:type="auto"/>
            <w:vAlign w:val="center"/>
          </w:tcPr>
          <w:p w:rsidR="00E17828" w:rsidRDefault="00716732">
            <w:pPr>
              <w:pStyle w:val="TableBodyText"/>
            </w:pPr>
            <w:r>
              <w:t>rw-RW</w:t>
            </w:r>
          </w:p>
        </w:tc>
      </w:tr>
      <w:tr w:rsidR="00E17828" w:rsidTr="00E17828">
        <w:tc>
          <w:tcPr>
            <w:tcW w:w="0" w:type="auto"/>
            <w:vAlign w:val="center"/>
          </w:tcPr>
          <w:p w:rsidR="00E17828" w:rsidRDefault="00716732">
            <w:pPr>
              <w:pStyle w:val="TableBodyText"/>
            </w:pPr>
            <w:r>
              <w:t>Konkani</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kok-IN</w:t>
            </w:r>
          </w:p>
        </w:tc>
      </w:tr>
      <w:tr w:rsidR="00E17828" w:rsidTr="00E17828">
        <w:tc>
          <w:tcPr>
            <w:tcW w:w="0" w:type="auto"/>
            <w:vAlign w:val="center"/>
          </w:tcPr>
          <w:p w:rsidR="00E17828" w:rsidRDefault="00716732">
            <w:pPr>
              <w:pStyle w:val="TableBodyText"/>
            </w:pPr>
            <w:r>
              <w:t>Korean</w:t>
            </w:r>
          </w:p>
        </w:tc>
        <w:tc>
          <w:tcPr>
            <w:tcW w:w="0" w:type="auto"/>
            <w:vAlign w:val="center"/>
          </w:tcPr>
          <w:p w:rsidR="00E17828" w:rsidRDefault="00716732">
            <w:pPr>
              <w:pStyle w:val="TableBodyText"/>
            </w:pPr>
            <w:r>
              <w:t>Korea</w:t>
            </w:r>
          </w:p>
        </w:tc>
        <w:tc>
          <w:tcPr>
            <w:tcW w:w="0" w:type="auto"/>
            <w:vAlign w:val="center"/>
          </w:tcPr>
          <w:p w:rsidR="00E17828" w:rsidRDefault="00716732">
            <w:pPr>
              <w:pStyle w:val="TableBodyText"/>
            </w:pPr>
            <w:r>
              <w:t>ko-KR</w:t>
            </w:r>
          </w:p>
        </w:tc>
      </w:tr>
      <w:tr w:rsidR="00E17828" w:rsidTr="00E17828">
        <w:tc>
          <w:tcPr>
            <w:tcW w:w="0" w:type="auto"/>
            <w:vAlign w:val="center"/>
          </w:tcPr>
          <w:p w:rsidR="00E17828" w:rsidRDefault="00716732">
            <w:pPr>
              <w:pStyle w:val="TableBodyText"/>
            </w:pPr>
            <w:r>
              <w:t>Kyrgyz</w:t>
            </w:r>
          </w:p>
        </w:tc>
        <w:tc>
          <w:tcPr>
            <w:tcW w:w="0" w:type="auto"/>
            <w:vAlign w:val="center"/>
          </w:tcPr>
          <w:p w:rsidR="00E17828" w:rsidRDefault="00716732">
            <w:pPr>
              <w:pStyle w:val="TableBodyText"/>
            </w:pPr>
            <w:r>
              <w:t>Kyrgyzstan</w:t>
            </w:r>
          </w:p>
        </w:tc>
        <w:tc>
          <w:tcPr>
            <w:tcW w:w="0" w:type="auto"/>
            <w:vAlign w:val="center"/>
          </w:tcPr>
          <w:p w:rsidR="00E17828" w:rsidRDefault="00716732">
            <w:pPr>
              <w:pStyle w:val="TableBodyText"/>
            </w:pPr>
            <w:r>
              <w:t>ky-KG</w:t>
            </w:r>
          </w:p>
        </w:tc>
      </w:tr>
      <w:tr w:rsidR="00E17828" w:rsidTr="00E17828">
        <w:tc>
          <w:tcPr>
            <w:tcW w:w="0" w:type="auto"/>
            <w:vAlign w:val="center"/>
          </w:tcPr>
          <w:p w:rsidR="00E17828" w:rsidRDefault="00716732">
            <w:pPr>
              <w:pStyle w:val="TableBodyText"/>
            </w:pPr>
            <w:r>
              <w:t>Lao</w:t>
            </w:r>
          </w:p>
        </w:tc>
        <w:tc>
          <w:tcPr>
            <w:tcW w:w="0" w:type="auto"/>
            <w:vAlign w:val="center"/>
          </w:tcPr>
          <w:p w:rsidR="00E17828" w:rsidRDefault="00716732">
            <w:pPr>
              <w:pStyle w:val="TableBodyText"/>
            </w:pPr>
            <w:r>
              <w:t>Lao PDR</w:t>
            </w:r>
          </w:p>
        </w:tc>
        <w:tc>
          <w:tcPr>
            <w:tcW w:w="0" w:type="auto"/>
            <w:vAlign w:val="center"/>
          </w:tcPr>
          <w:p w:rsidR="00E17828" w:rsidRDefault="00716732">
            <w:pPr>
              <w:pStyle w:val="TableBodyText"/>
            </w:pPr>
            <w:r>
              <w:t>lo-LA</w:t>
            </w:r>
          </w:p>
        </w:tc>
      </w:tr>
      <w:tr w:rsidR="00E17828" w:rsidTr="00E17828">
        <w:tc>
          <w:tcPr>
            <w:tcW w:w="0" w:type="auto"/>
            <w:vAlign w:val="center"/>
          </w:tcPr>
          <w:p w:rsidR="00E17828" w:rsidRDefault="00716732">
            <w:pPr>
              <w:pStyle w:val="TableBodyText"/>
            </w:pPr>
            <w:r>
              <w:t>Latvian</w:t>
            </w:r>
          </w:p>
        </w:tc>
        <w:tc>
          <w:tcPr>
            <w:tcW w:w="0" w:type="auto"/>
            <w:vAlign w:val="center"/>
          </w:tcPr>
          <w:p w:rsidR="00E17828" w:rsidRDefault="00716732">
            <w:pPr>
              <w:pStyle w:val="TableBodyText"/>
            </w:pPr>
            <w:r>
              <w:t>Latvia</w:t>
            </w:r>
          </w:p>
        </w:tc>
        <w:tc>
          <w:tcPr>
            <w:tcW w:w="0" w:type="auto"/>
            <w:vAlign w:val="center"/>
          </w:tcPr>
          <w:p w:rsidR="00E17828" w:rsidRDefault="00716732">
            <w:pPr>
              <w:pStyle w:val="TableBodyText"/>
            </w:pPr>
            <w:r>
              <w:t>lv-LV</w:t>
            </w:r>
          </w:p>
        </w:tc>
      </w:tr>
      <w:tr w:rsidR="00E17828" w:rsidTr="00E17828">
        <w:tc>
          <w:tcPr>
            <w:tcW w:w="0" w:type="auto"/>
            <w:vAlign w:val="center"/>
          </w:tcPr>
          <w:p w:rsidR="00E17828" w:rsidRDefault="00716732">
            <w:pPr>
              <w:pStyle w:val="TableBodyText"/>
            </w:pPr>
            <w:r>
              <w:t>Lithuanian</w:t>
            </w:r>
          </w:p>
        </w:tc>
        <w:tc>
          <w:tcPr>
            <w:tcW w:w="0" w:type="auto"/>
            <w:vAlign w:val="center"/>
          </w:tcPr>
          <w:p w:rsidR="00E17828" w:rsidRDefault="00716732">
            <w:pPr>
              <w:pStyle w:val="TableBodyText"/>
            </w:pPr>
            <w:r>
              <w:t>Lithuania</w:t>
            </w:r>
          </w:p>
        </w:tc>
        <w:tc>
          <w:tcPr>
            <w:tcW w:w="0" w:type="auto"/>
            <w:vAlign w:val="center"/>
          </w:tcPr>
          <w:p w:rsidR="00E17828" w:rsidRDefault="00716732">
            <w:pPr>
              <w:pStyle w:val="TableBodyText"/>
            </w:pPr>
            <w:r>
              <w:t>lt-LT</w:t>
            </w:r>
          </w:p>
        </w:tc>
      </w:tr>
      <w:tr w:rsidR="00E17828" w:rsidTr="00E17828">
        <w:tc>
          <w:tcPr>
            <w:tcW w:w="0" w:type="auto"/>
            <w:vAlign w:val="center"/>
          </w:tcPr>
          <w:p w:rsidR="00E17828" w:rsidRDefault="00716732">
            <w:pPr>
              <w:pStyle w:val="TableBodyText"/>
            </w:pPr>
            <w:r>
              <w:t>Lower Sorbian</w:t>
            </w:r>
          </w:p>
        </w:tc>
        <w:tc>
          <w:tcPr>
            <w:tcW w:w="0" w:type="auto"/>
            <w:vAlign w:val="center"/>
          </w:tcPr>
          <w:p w:rsidR="00E17828" w:rsidRDefault="00716732">
            <w:pPr>
              <w:pStyle w:val="TableBodyText"/>
            </w:pPr>
            <w:r>
              <w:t>Germany</w:t>
            </w:r>
          </w:p>
        </w:tc>
        <w:tc>
          <w:tcPr>
            <w:tcW w:w="0" w:type="auto"/>
            <w:vAlign w:val="center"/>
          </w:tcPr>
          <w:p w:rsidR="00E17828" w:rsidRDefault="00716732">
            <w:pPr>
              <w:pStyle w:val="TableBodyText"/>
            </w:pPr>
            <w:r>
              <w:t>wee-DE</w:t>
            </w:r>
          </w:p>
        </w:tc>
      </w:tr>
      <w:tr w:rsidR="00E17828" w:rsidTr="00E17828">
        <w:tc>
          <w:tcPr>
            <w:tcW w:w="0" w:type="auto"/>
            <w:vAlign w:val="center"/>
          </w:tcPr>
          <w:p w:rsidR="00E17828" w:rsidRDefault="00716732">
            <w:pPr>
              <w:pStyle w:val="TableBodyText"/>
            </w:pPr>
            <w:r>
              <w:t>Lule Sami</w:t>
            </w:r>
          </w:p>
        </w:tc>
        <w:tc>
          <w:tcPr>
            <w:tcW w:w="0" w:type="auto"/>
            <w:vAlign w:val="center"/>
          </w:tcPr>
          <w:p w:rsidR="00E17828" w:rsidRDefault="00716732">
            <w:pPr>
              <w:pStyle w:val="TableBodyText"/>
            </w:pPr>
            <w:r>
              <w:t>Norway</w:t>
            </w:r>
          </w:p>
        </w:tc>
        <w:tc>
          <w:tcPr>
            <w:tcW w:w="0" w:type="auto"/>
            <w:vAlign w:val="center"/>
          </w:tcPr>
          <w:p w:rsidR="00E17828" w:rsidRDefault="00716732">
            <w:pPr>
              <w:pStyle w:val="TableBodyText"/>
            </w:pPr>
            <w:r>
              <w:t>smj-NO</w:t>
            </w:r>
          </w:p>
        </w:tc>
      </w:tr>
      <w:tr w:rsidR="00E17828" w:rsidTr="00E17828">
        <w:tc>
          <w:tcPr>
            <w:tcW w:w="0" w:type="auto"/>
            <w:vAlign w:val="center"/>
          </w:tcPr>
          <w:p w:rsidR="00E17828" w:rsidRDefault="00716732">
            <w:pPr>
              <w:pStyle w:val="TableBodyText"/>
            </w:pPr>
            <w:r>
              <w:t>Lule Sami</w:t>
            </w:r>
          </w:p>
        </w:tc>
        <w:tc>
          <w:tcPr>
            <w:tcW w:w="0" w:type="auto"/>
            <w:vAlign w:val="center"/>
          </w:tcPr>
          <w:p w:rsidR="00E17828" w:rsidRDefault="00716732">
            <w:pPr>
              <w:pStyle w:val="TableBodyText"/>
            </w:pPr>
            <w:r>
              <w:t>Sweden</w:t>
            </w:r>
          </w:p>
        </w:tc>
        <w:tc>
          <w:tcPr>
            <w:tcW w:w="0" w:type="auto"/>
            <w:vAlign w:val="center"/>
          </w:tcPr>
          <w:p w:rsidR="00E17828" w:rsidRDefault="00716732">
            <w:pPr>
              <w:pStyle w:val="TableBodyText"/>
            </w:pPr>
            <w:r>
              <w:t>smj-SE</w:t>
            </w:r>
          </w:p>
        </w:tc>
      </w:tr>
      <w:tr w:rsidR="00E17828" w:rsidTr="00E17828">
        <w:tc>
          <w:tcPr>
            <w:tcW w:w="0" w:type="auto"/>
            <w:vAlign w:val="center"/>
          </w:tcPr>
          <w:p w:rsidR="00E17828" w:rsidRDefault="00716732">
            <w:pPr>
              <w:pStyle w:val="TableBodyText"/>
            </w:pPr>
            <w:r>
              <w:t>Luxembourgish</w:t>
            </w:r>
          </w:p>
        </w:tc>
        <w:tc>
          <w:tcPr>
            <w:tcW w:w="0" w:type="auto"/>
            <w:vAlign w:val="center"/>
          </w:tcPr>
          <w:p w:rsidR="00E17828" w:rsidRDefault="00716732">
            <w:pPr>
              <w:pStyle w:val="TableBodyText"/>
            </w:pPr>
            <w:r>
              <w:t>Luxembourg</w:t>
            </w:r>
          </w:p>
        </w:tc>
        <w:tc>
          <w:tcPr>
            <w:tcW w:w="0" w:type="auto"/>
            <w:vAlign w:val="center"/>
          </w:tcPr>
          <w:p w:rsidR="00E17828" w:rsidRDefault="00716732">
            <w:pPr>
              <w:pStyle w:val="TableBodyText"/>
            </w:pPr>
            <w:r>
              <w:t>lb-LU</w:t>
            </w:r>
          </w:p>
        </w:tc>
      </w:tr>
      <w:tr w:rsidR="00E17828" w:rsidTr="00E17828">
        <w:tc>
          <w:tcPr>
            <w:tcW w:w="0" w:type="auto"/>
            <w:vAlign w:val="center"/>
          </w:tcPr>
          <w:p w:rsidR="00E17828" w:rsidRDefault="00716732">
            <w:pPr>
              <w:pStyle w:val="TableBodyText"/>
            </w:pPr>
            <w:r>
              <w:t xml:space="preserve">Macedonian </w:t>
            </w:r>
          </w:p>
        </w:tc>
        <w:tc>
          <w:tcPr>
            <w:tcW w:w="0" w:type="auto"/>
            <w:vAlign w:val="center"/>
          </w:tcPr>
          <w:p w:rsidR="00E17828" w:rsidRDefault="00716732">
            <w:pPr>
              <w:pStyle w:val="TableBodyText"/>
            </w:pPr>
            <w:r>
              <w:t>F.Y.R.O. Macedonia</w:t>
            </w:r>
          </w:p>
        </w:tc>
        <w:tc>
          <w:tcPr>
            <w:tcW w:w="0" w:type="auto"/>
            <w:vAlign w:val="center"/>
          </w:tcPr>
          <w:p w:rsidR="00E17828" w:rsidRDefault="00716732">
            <w:pPr>
              <w:pStyle w:val="TableBodyText"/>
            </w:pPr>
            <w:r>
              <w:t>mk-MK</w:t>
            </w:r>
          </w:p>
        </w:tc>
      </w:tr>
      <w:tr w:rsidR="00E17828" w:rsidTr="00E17828">
        <w:tc>
          <w:tcPr>
            <w:tcW w:w="0" w:type="auto"/>
            <w:vAlign w:val="center"/>
          </w:tcPr>
          <w:p w:rsidR="00E17828" w:rsidRDefault="00716732">
            <w:pPr>
              <w:pStyle w:val="TableBodyText"/>
            </w:pPr>
            <w:r>
              <w:t>Malay</w:t>
            </w:r>
          </w:p>
        </w:tc>
        <w:tc>
          <w:tcPr>
            <w:tcW w:w="0" w:type="auto"/>
            <w:vAlign w:val="center"/>
          </w:tcPr>
          <w:p w:rsidR="00E17828" w:rsidRDefault="00716732">
            <w:pPr>
              <w:pStyle w:val="TableBodyText"/>
            </w:pPr>
            <w:r>
              <w:t>Brunei</w:t>
            </w:r>
          </w:p>
        </w:tc>
        <w:tc>
          <w:tcPr>
            <w:tcW w:w="0" w:type="auto"/>
            <w:vAlign w:val="center"/>
          </w:tcPr>
          <w:p w:rsidR="00E17828" w:rsidRDefault="00716732">
            <w:pPr>
              <w:pStyle w:val="TableBodyText"/>
            </w:pPr>
            <w:r>
              <w:t>ms-BN</w:t>
            </w:r>
          </w:p>
        </w:tc>
      </w:tr>
      <w:tr w:rsidR="00E17828" w:rsidTr="00E17828">
        <w:tc>
          <w:tcPr>
            <w:tcW w:w="0" w:type="auto"/>
            <w:vAlign w:val="center"/>
          </w:tcPr>
          <w:p w:rsidR="00E17828" w:rsidRDefault="00716732">
            <w:pPr>
              <w:pStyle w:val="TableBodyText"/>
            </w:pPr>
            <w:r>
              <w:t>Malay</w:t>
            </w:r>
          </w:p>
        </w:tc>
        <w:tc>
          <w:tcPr>
            <w:tcW w:w="0" w:type="auto"/>
            <w:vAlign w:val="center"/>
          </w:tcPr>
          <w:p w:rsidR="00E17828" w:rsidRDefault="00716732">
            <w:pPr>
              <w:pStyle w:val="TableBodyText"/>
            </w:pPr>
            <w:r>
              <w:t>Malaysia</w:t>
            </w:r>
          </w:p>
        </w:tc>
        <w:tc>
          <w:tcPr>
            <w:tcW w:w="0" w:type="auto"/>
            <w:vAlign w:val="center"/>
          </w:tcPr>
          <w:p w:rsidR="00E17828" w:rsidRDefault="00716732">
            <w:pPr>
              <w:pStyle w:val="TableBodyText"/>
            </w:pPr>
            <w:r>
              <w:t>ms-MY</w:t>
            </w:r>
          </w:p>
        </w:tc>
      </w:tr>
      <w:tr w:rsidR="00E17828" w:rsidTr="00E17828">
        <w:tc>
          <w:tcPr>
            <w:tcW w:w="0" w:type="auto"/>
            <w:vAlign w:val="center"/>
          </w:tcPr>
          <w:p w:rsidR="00E17828" w:rsidRDefault="00716732">
            <w:pPr>
              <w:pStyle w:val="TableBodyText"/>
            </w:pPr>
            <w:r>
              <w:t xml:space="preserve">Malayalam (Malayalam Script) </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ml-IN</w:t>
            </w:r>
          </w:p>
        </w:tc>
      </w:tr>
      <w:tr w:rsidR="00E17828" w:rsidTr="00E17828">
        <w:tc>
          <w:tcPr>
            <w:tcW w:w="0" w:type="auto"/>
            <w:vAlign w:val="center"/>
          </w:tcPr>
          <w:p w:rsidR="00E17828" w:rsidRDefault="00716732">
            <w:pPr>
              <w:pStyle w:val="TableBodyText"/>
            </w:pPr>
            <w:r>
              <w:t>Maltese</w:t>
            </w:r>
          </w:p>
        </w:tc>
        <w:tc>
          <w:tcPr>
            <w:tcW w:w="0" w:type="auto"/>
            <w:vAlign w:val="center"/>
          </w:tcPr>
          <w:p w:rsidR="00E17828" w:rsidRDefault="00716732">
            <w:pPr>
              <w:pStyle w:val="TableBodyText"/>
            </w:pPr>
            <w:r>
              <w:t>Malta</w:t>
            </w:r>
          </w:p>
        </w:tc>
        <w:tc>
          <w:tcPr>
            <w:tcW w:w="0" w:type="auto"/>
            <w:vAlign w:val="center"/>
          </w:tcPr>
          <w:p w:rsidR="00E17828" w:rsidRDefault="00716732">
            <w:pPr>
              <w:pStyle w:val="TableBodyText"/>
            </w:pPr>
            <w:r>
              <w:t>mt-MT</w:t>
            </w:r>
          </w:p>
        </w:tc>
      </w:tr>
      <w:tr w:rsidR="00E17828" w:rsidTr="00E17828">
        <w:tc>
          <w:tcPr>
            <w:tcW w:w="0" w:type="auto"/>
            <w:vAlign w:val="center"/>
          </w:tcPr>
          <w:p w:rsidR="00E17828" w:rsidRDefault="00716732">
            <w:pPr>
              <w:pStyle w:val="TableBodyText"/>
            </w:pPr>
            <w:r>
              <w:t>Maori</w:t>
            </w:r>
          </w:p>
        </w:tc>
        <w:tc>
          <w:tcPr>
            <w:tcW w:w="0" w:type="auto"/>
            <w:vAlign w:val="center"/>
          </w:tcPr>
          <w:p w:rsidR="00E17828" w:rsidRDefault="00716732">
            <w:pPr>
              <w:pStyle w:val="TableBodyText"/>
            </w:pPr>
            <w:r>
              <w:t>New Zealand</w:t>
            </w:r>
          </w:p>
        </w:tc>
        <w:tc>
          <w:tcPr>
            <w:tcW w:w="0" w:type="auto"/>
            <w:vAlign w:val="center"/>
          </w:tcPr>
          <w:p w:rsidR="00E17828" w:rsidRDefault="00716732">
            <w:pPr>
              <w:pStyle w:val="TableBodyText"/>
            </w:pPr>
            <w:r>
              <w:t>mi-NZ</w:t>
            </w:r>
          </w:p>
        </w:tc>
      </w:tr>
      <w:tr w:rsidR="00E17828" w:rsidTr="00E17828">
        <w:tc>
          <w:tcPr>
            <w:tcW w:w="0" w:type="auto"/>
            <w:vAlign w:val="center"/>
          </w:tcPr>
          <w:p w:rsidR="00E17828" w:rsidRDefault="00716732">
            <w:pPr>
              <w:pStyle w:val="TableBodyText"/>
            </w:pPr>
            <w:r>
              <w:lastRenderedPageBreak/>
              <w:t>Mapudungun</w:t>
            </w:r>
          </w:p>
        </w:tc>
        <w:tc>
          <w:tcPr>
            <w:tcW w:w="0" w:type="auto"/>
            <w:vAlign w:val="center"/>
          </w:tcPr>
          <w:p w:rsidR="00E17828" w:rsidRDefault="00716732">
            <w:pPr>
              <w:pStyle w:val="TableBodyText"/>
            </w:pPr>
            <w:r>
              <w:t>Chile</w:t>
            </w:r>
          </w:p>
        </w:tc>
        <w:tc>
          <w:tcPr>
            <w:tcW w:w="0" w:type="auto"/>
            <w:vAlign w:val="center"/>
          </w:tcPr>
          <w:p w:rsidR="00E17828" w:rsidRDefault="00716732">
            <w:pPr>
              <w:pStyle w:val="TableBodyText"/>
            </w:pPr>
            <w:r>
              <w:t>arn-CL</w:t>
            </w:r>
          </w:p>
        </w:tc>
      </w:tr>
      <w:tr w:rsidR="00E17828" w:rsidTr="00E17828">
        <w:tc>
          <w:tcPr>
            <w:tcW w:w="0" w:type="auto"/>
            <w:vAlign w:val="center"/>
          </w:tcPr>
          <w:p w:rsidR="00E17828" w:rsidRDefault="00716732">
            <w:pPr>
              <w:pStyle w:val="TableBodyText"/>
            </w:pPr>
            <w:r>
              <w:t>Marathi</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mr-IN</w:t>
            </w:r>
          </w:p>
        </w:tc>
      </w:tr>
      <w:tr w:rsidR="00E17828" w:rsidTr="00E17828">
        <w:tc>
          <w:tcPr>
            <w:tcW w:w="0" w:type="auto"/>
            <w:vAlign w:val="center"/>
          </w:tcPr>
          <w:p w:rsidR="00E17828" w:rsidRDefault="00716732">
            <w:pPr>
              <w:pStyle w:val="TableBodyText"/>
            </w:pPr>
            <w:r>
              <w:t>Mohawk</w:t>
            </w:r>
          </w:p>
        </w:tc>
        <w:tc>
          <w:tcPr>
            <w:tcW w:w="0" w:type="auto"/>
            <w:vAlign w:val="center"/>
          </w:tcPr>
          <w:p w:rsidR="00E17828" w:rsidRDefault="00716732">
            <w:pPr>
              <w:pStyle w:val="TableBodyText"/>
            </w:pPr>
            <w:r>
              <w:t>Mohawk</w:t>
            </w:r>
          </w:p>
        </w:tc>
        <w:tc>
          <w:tcPr>
            <w:tcW w:w="0" w:type="auto"/>
            <w:vAlign w:val="center"/>
          </w:tcPr>
          <w:p w:rsidR="00E17828" w:rsidRDefault="00716732">
            <w:pPr>
              <w:pStyle w:val="TableBodyText"/>
            </w:pPr>
            <w:r>
              <w:t>moh-CA</w:t>
            </w:r>
          </w:p>
        </w:tc>
      </w:tr>
      <w:tr w:rsidR="00E17828" w:rsidTr="00E17828">
        <w:tc>
          <w:tcPr>
            <w:tcW w:w="0" w:type="auto"/>
            <w:vAlign w:val="center"/>
          </w:tcPr>
          <w:p w:rsidR="00E17828" w:rsidRDefault="00716732">
            <w:pPr>
              <w:pStyle w:val="TableBodyText"/>
            </w:pPr>
            <w:r>
              <w:t>Mongolian (Cyrillic)</w:t>
            </w:r>
          </w:p>
        </w:tc>
        <w:tc>
          <w:tcPr>
            <w:tcW w:w="0" w:type="auto"/>
            <w:vAlign w:val="center"/>
          </w:tcPr>
          <w:p w:rsidR="00E17828" w:rsidRDefault="00716732">
            <w:pPr>
              <w:pStyle w:val="TableBodyText"/>
            </w:pPr>
            <w:r>
              <w:t>Mongolia</w:t>
            </w:r>
          </w:p>
        </w:tc>
        <w:tc>
          <w:tcPr>
            <w:tcW w:w="0" w:type="auto"/>
            <w:vAlign w:val="center"/>
          </w:tcPr>
          <w:p w:rsidR="00E17828" w:rsidRDefault="00716732">
            <w:pPr>
              <w:pStyle w:val="TableBodyText"/>
            </w:pPr>
            <w:r>
              <w:t>mn-MN</w:t>
            </w:r>
          </w:p>
        </w:tc>
      </w:tr>
      <w:tr w:rsidR="00E17828" w:rsidTr="00E17828">
        <w:tc>
          <w:tcPr>
            <w:tcW w:w="0" w:type="auto"/>
            <w:vAlign w:val="center"/>
          </w:tcPr>
          <w:p w:rsidR="00E17828" w:rsidRDefault="00716732">
            <w:pPr>
              <w:pStyle w:val="TableBodyText"/>
            </w:pPr>
            <w:r>
              <w:t>Mongolian (Mongolian)</w:t>
            </w:r>
          </w:p>
        </w:tc>
        <w:tc>
          <w:tcPr>
            <w:tcW w:w="0" w:type="auto"/>
            <w:vAlign w:val="center"/>
          </w:tcPr>
          <w:p w:rsidR="00E17828" w:rsidRDefault="00716732">
            <w:pPr>
              <w:pStyle w:val="TableBodyText"/>
            </w:pPr>
            <w:r>
              <w:t>PRC</w:t>
            </w:r>
          </w:p>
        </w:tc>
        <w:tc>
          <w:tcPr>
            <w:tcW w:w="0" w:type="auto"/>
            <w:vAlign w:val="center"/>
          </w:tcPr>
          <w:p w:rsidR="00E17828" w:rsidRDefault="00716732">
            <w:pPr>
              <w:pStyle w:val="TableBodyText"/>
            </w:pPr>
            <w:r>
              <w:t>mn-CN-Mong</w:t>
            </w:r>
          </w:p>
        </w:tc>
      </w:tr>
      <w:tr w:rsidR="00E17828" w:rsidTr="00E17828">
        <w:tc>
          <w:tcPr>
            <w:tcW w:w="0" w:type="auto"/>
            <w:vAlign w:val="center"/>
          </w:tcPr>
          <w:p w:rsidR="00E17828" w:rsidRDefault="00716732">
            <w:pPr>
              <w:pStyle w:val="TableBodyText"/>
            </w:pPr>
            <w:r>
              <w:t>Nepali</w:t>
            </w:r>
          </w:p>
        </w:tc>
        <w:tc>
          <w:tcPr>
            <w:tcW w:w="0" w:type="auto"/>
            <w:vAlign w:val="center"/>
          </w:tcPr>
          <w:p w:rsidR="00E17828" w:rsidRDefault="00716732">
            <w:pPr>
              <w:pStyle w:val="TableBodyText"/>
            </w:pPr>
            <w:r>
              <w:t>Nepal</w:t>
            </w:r>
          </w:p>
        </w:tc>
        <w:tc>
          <w:tcPr>
            <w:tcW w:w="0" w:type="auto"/>
            <w:vAlign w:val="center"/>
          </w:tcPr>
          <w:p w:rsidR="00E17828" w:rsidRDefault="00716732">
            <w:pPr>
              <w:pStyle w:val="TableBodyText"/>
            </w:pPr>
            <w:r>
              <w:t>ne-NP</w:t>
            </w:r>
          </w:p>
        </w:tc>
      </w:tr>
      <w:tr w:rsidR="00E17828" w:rsidTr="00E17828">
        <w:tc>
          <w:tcPr>
            <w:tcW w:w="0" w:type="auto"/>
            <w:vAlign w:val="center"/>
          </w:tcPr>
          <w:p w:rsidR="00E17828" w:rsidRDefault="00716732">
            <w:pPr>
              <w:pStyle w:val="TableBodyText"/>
            </w:pPr>
            <w:r>
              <w:t>Northern Sami</w:t>
            </w:r>
          </w:p>
        </w:tc>
        <w:tc>
          <w:tcPr>
            <w:tcW w:w="0" w:type="auto"/>
            <w:vAlign w:val="center"/>
          </w:tcPr>
          <w:p w:rsidR="00E17828" w:rsidRDefault="00716732">
            <w:pPr>
              <w:pStyle w:val="TableBodyText"/>
            </w:pPr>
            <w:r>
              <w:t>Finland</w:t>
            </w:r>
          </w:p>
        </w:tc>
        <w:tc>
          <w:tcPr>
            <w:tcW w:w="0" w:type="auto"/>
            <w:vAlign w:val="center"/>
          </w:tcPr>
          <w:p w:rsidR="00E17828" w:rsidRDefault="00716732">
            <w:pPr>
              <w:pStyle w:val="TableBodyText"/>
            </w:pPr>
            <w:r>
              <w:t>se-FI</w:t>
            </w:r>
          </w:p>
        </w:tc>
      </w:tr>
      <w:tr w:rsidR="00E17828" w:rsidTr="00E17828">
        <w:tc>
          <w:tcPr>
            <w:tcW w:w="0" w:type="auto"/>
            <w:vAlign w:val="center"/>
          </w:tcPr>
          <w:p w:rsidR="00E17828" w:rsidRDefault="00716732">
            <w:pPr>
              <w:pStyle w:val="TableBodyText"/>
            </w:pPr>
            <w:r>
              <w:t>Northern Sami</w:t>
            </w:r>
          </w:p>
        </w:tc>
        <w:tc>
          <w:tcPr>
            <w:tcW w:w="0" w:type="auto"/>
            <w:vAlign w:val="center"/>
          </w:tcPr>
          <w:p w:rsidR="00E17828" w:rsidRDefault="00716732">
            <w:pPr>
              <w:pStyle w:val="TableBodyText"/>
            </w:pPr>
            <w:r>
              <w:t>Norway</w:t>
            </w:r>
          </w:p>
        </w:tc>
        <w:tc>
          <w:tcPr>
            <w:tcW w:w="0" w:type="auto"/>
            <w:vAlign w:val="center"/>
          </w:tcPr>
          <w:p w:rsidR="00E17828" w:rsidRDefault="00716732">
            <w:pPr>
              <w:pStyle w:val="TableBodyText"/>
            </w:pPr>
            <w:r>
              <w:t>se-NO</w:t>
            </w:r>
          </w:p>
        </w:tc>
      </w:tr>
      <w:tr w:rsidR="00E17828" w:rsidTr="00E17828">
        <w:tc>
          <w:tcPr>
            <w:tcW w:w="0" w:type="auto"/>
            <w:vAlign w:val="center"/>
          </w:tcPr>
          <w:p w:rsidR="00E17828" w:rsidRDefault="00716732">
            <w:pPr>
              <w:pStyle w:val="TableBodyText"/>
            </w:pPr>
            <w:r>
              <w:t>Northern Sami</w:t>
            </w:r>
          </w:p>
        </w:tc>
        <w:tc>
          <w:tcPr>
            <w:tcW w:w="0" w:type="auto"/>
            <w:vAlign w:val="center"/>
          </w:tcPr>
          <w:p w:rsidR="00E17828" w:rsidRDefault="00716732">
            <w:pPr>
              <w:pStyle w:val="TableBodyText"/>
            </w:pPr>
            <w:r>
              <w:t>Sweden</w:t>
            </w:r>
          </w:p>
        </w:tc>
        <w:tc>
          <w:tcPr>
            <w:tcW w:w="0" w:type="auto"/>
            <w:vAlign w:val="center"/>
          </w:tcPr>
          <w:p w:rsidR="00E17828" w:rsidRDefault="00716732">
            <w:pPr>
              <w:pStyle w:val="TableBodyText"/>
            </w:pPr>
            <w:r>
              <w:t>se-SE</w:t>
            </w:r>
          </w:p>
        </w:tc>
      </w:tr>
      <w:tr w:rsidR="00E17828" w:rsidTr="00E17828">
        <w:tc>
          <w:tcPr>
            <w:tcW w:w="0" w:type="auto"/>
            <w:vAlign w:val="center"/>
          </w:tcPr>
          <w:p w:rsidR="00E17828" w:rsidRDefault="00716732">
            <w:pPr>
              <w:pStyle w:val="TableBodyText"/>
            </w:pPr>
            <w:r>
              <w:t>Norwegian (Bokmål)</w:t>
            </w:r>
          </w:p>
        </w:tc>
        <w:tc>
          <w:tcPr>
            <w:tcW w:w="0" w:type="auto"/>
            <w:vAlign w:val="center"/>
          </w:tcPr>
          <w:p w:rsidR="00E17828" w:rsidRDefault="00716732">
            <w:pPr>
              <w:pStyle w:val="TableBodyText"/>
            </w:pPr>
            <w:r>
              <w:t>Norway</w:t>
            </w:r>
          </w:p>
        </w:tc>
        <w:tc>
          <w:tcPr>
            <w:tcW w:w="0" w:type="auto"/>
            <w:vAlign w:val="center"/>
          </w:tcPr>
          <w:p w:rsidR="00E17828" w:rsidRDefault="00716732">
            <w:pPr>
              <w:pStyle w:val="TableBodyText"/>
            </w:pPr>
            <w:r>
              <w:t>nb-NO</w:t>
            </w:r>
          </w:p>
        </w:tc>
      </w:tr>
      <w:tr w:rsidR="00E17828" w:rsidTr="00E17828">
        <w:tc>
          <w:tcPr>
            <w:tcW w:w="0" w:type="auto"/>
            <w:vAlign w:val="center"/>
          </w:tcPr>
          <w:p w:rsidR="00E17828" w:rsidRDefault="00716732">
            <w:pPr>
              <w:pStyle w:val="TableBodyText"/>
            </w:pPr>
            <w:r>
              <w:t>Norwegian (Nynorsk)</w:t>
            </w:r>
          </w:p>
        </w:tc>
        <w:tc>
          <w:tcPr>
            <w:tcW w:w="0" w:type="auto"/>
            <w:vAlign w:val="center"/>
          </w:tcPr>
          <w:p w:rsidR="00E17828" w:rsidRDefault="00716732">
            <w:pPr>
              <w:pStyle w:val="TableBodyText"/>
            </w:pPr>
            <w:r>
              <w:t>Norway</w:t>
            </w:r>
          </w:p>
        </w:tc>
        <w:tc>
          <w:tcPr>
            <w:tcW w:w="0" w:type="auto"/>
            <w:vAlign w:val="center"/>
          </w:tcPr>
          <w:p w:rsidR="00E17828" w:rsidRDefault="00716732">
            <w:pPr>
              <w:pStyle w:val="TableBodyText"/>
            </w:pPr>
            <w:r>
              <w:t>nn-NO</w:t>
            </w:r>
          </w:p>
        </w:tc>
      </w:tr>
      <w:tr w:rsidR="00E17828" w:rsidTr="00E17828">
        <w:tc>
          <w:tcPr>
            <w:tcW w:w="0" w:type="auto"/>
            <w:vAlign w:val="center"/>
          </w:tcPr>
          <w:p w:rsidR="00E17828" w:rsidRDefault="00716732">
            <w:pPr>
              <w:pStyle w:val="TableBodyText"/>
            </w:pPr>
            <w:r>
              <w:t>Occitan</w:t>
            </w:r>
          </w:p>
        </w:tc>
        <w:tc>
          <w:tcPr>
            <w:tcW w:w="0" w:type="auto"/>
            <w:vAlign w:val="center"/>
          </w:tcPr>
          <w:p w:rsidR="00E17828" w:rsidRDefault="00716732">
            <w:pPr>
              <w:pStyle w:val="TableBodyText"/>
            </w:pPr>
            <w:r>
              <w:t>France</w:t>
            </w:r>
          </w:p>
        </w:tc>
        <w:tc>
          <w:tcPr>
            <w:tcW w:w="0" w:type="auto"/>
            <w:vAlign w:val="center"/>
          </w:tcPr>
          <w:p w:rsidR="00E17828" w:rsidRDefault="00716732">
            <w:pPr>
              <w:pStyle w:val="TableBodyText"/>
            </w:pPr>
            <w:r>
              <w:t>oc-FR</w:t>
            </w:r>
          </w:p>
        </w:tc>
      </w:tr>
      <w:tr w:rsidR="00E17828" w:rsidTr="00E17828">
        <w:tc>
          <w:tcPr>
            <w:tcW w:w="0" w:type="auto"/>
            <w:vAlign w:val="center"/>
          </w:tcPr>
          <w:p w:rsidR="00E17828" w:rsidRDefault="00716732">
            <w:pPr>
              <w:pStyle w:val="TableBodyText"/>
            </w:pPr>
            <w:r>
              <w:t>Oriya (Oriya Script)</w:t>
            </w:r>
          </w:p>
        </w:tc>
        <w:tc>
          <w:tcPr>
            <w:tcW w:w="0" w:type="auto"/>
            <w:vAlign w:val="center"/>
          </w:tcPr>
          <w:p w:rsidR="00E17828" w:rsidRDefault="00716732">
            <w:pPr>
              <w:pStyle w:val="TableBodyText"/>
            </w:pPr>
            <w:r>
              <w:t xml:space="preserve">India </w:t>
            </w:r>
          </w:p>
        </w:tc>
        <w:tc>
          <w:tcPr>
            <w:tcW w:w="0" w:type="auto"/>
            <w:vAlign w:val="center"/>
          </w:tcPr>
          <w:p w:rsidR="00E17828" w:rsidRDefault="00716732">
            <w:pPr>
              <w:pStyle w:val="TableBodyText"/>
            </w:pPr>
            <w:r>
              <w:t>or-IN</w:t>
            </w:r>
          </w:p>
        </w:tc>
      </w:tr>
      <w:tr w:rsidR="00E17828" w:rsidTr="00E17828">
        <w:tc>
          <w:tcPr>
            <w:tcW w:w="0" w:type="auto"/>
            <w:vAlign w:val="center"/>
          </w:tcPr>
          <w:p w:rsidR="00E17828" w:rsidRDefault="00716732">
            <w:pPr>
              <w:pStyle w:val="TableBodyText"/>
            </w:pPr>
            <w:r>
              <w:t>Pashto</w:t>
            </w:r>
          </w:p>
        </w:tc>
        <w:tc>
          <w:tcPr>
            <w:tcW w:w="0" w:type="auto"/>
            <w:vAlign w:val="center"/>
          </w:tcPr>
          <w:p w:rsidR="00E17828" w:rsidRDefault="00716732">
            <w:pPr>
              <w:pStyle w:val="TableBodyText"/>
            </w:pPr>
            <w:r>
              <w:t>Afghanistan</w:t>
            </w:r>
          </w:p>
        </w:tc>
        <w:tc>
          <w:tcPr>
            <w:tcW w:w="0" w:type="auto"/>
            <w:vAlign w:val="center"/>
          </w:tcPr>
          <w:p w:rsidR="00E17828" w:rsidRDefault="00716732">
            <w:pPr>
              <w:pStyle w:val="TableBodyText"/>
            </w:pPr>
            <w:r>
              <w:t>ps-AF</w:t>
            </w:r>
          </w:p>
        </w:tc>
      </w:tr>
      <w:tr w:rsidR="00E17828" w:rsidTr="00E17828">
        <w:tc>
          <w:tcPr>
            <w:tcW w:w="0" w:type="auto"/>
            <w:vAlign w:val="center"/>
          </w:tcPr>
          <w:p w:rsidR="00E17828" w:rsidRDefault="00716732">
            <w:pPr>
              <w:pStyle w:val="TableBodyText"/>
            </w:pPr>
            <w:r>
              <w:t>Persian</w:t>
            </w:r>
          </w:p>
        </w:tc>
        <w:tc>
          <w:tcPr>
            <w:tcW w:w="0" w:type="auto"/>
            <w:vAlign w:val="center"/>
          </w:tcPr>
          <w:p w:rsidR="00E17828" w:rsidRDefault="00716732">
            <w:pPr>
              <w:pStyle w:val="TableBodyText"/>
            </w:pPr>
            <w:r>
              <w:t>Iran</w:t>
            </w:r>
          </w:p>
        </w:tc>
        <w:tc>
          <w:tcPr>
            <w:tcW w:w="0" w:type="auto"/>
            <w:vAlign w:val="center"/>
          </w:tcPr>
          <w:p w:rsidR="00E17828" w:rsidRDefault="00716732">
            <w:pPr>
              <w:pStyle w:val="TableBodyText"/>
            </w:pPr>
            <w:r>
              <w:t>fa-IR</w:t>
            </w:r>
          </w:p>
        </w:tc>
      </w:tr>
      <w:tr w:rsidR="00E17828" w:rsidTr="00E17828">
        <w:tc>
          <w:tcPr>
            <w:tcW w:w="0" w:type="auto"/>
            <w:vAlign w:val="center"/>
          </w:tcPr>
          <w:p w:rsidR="00E17828" w:rsidRDefault="00716732">
            <w:pPr>
              <w:pStyle w:val="TableBodyText"/>
            </w:pPr>
            <w:r>
              <w:t>Polish</w:t>
            </w:r>
          </w:p>
        </w:tc>
        <w:tc>
          <w:tcPr>
            <w:tcW w:w="0" w:type="auto"/>
            <w:vAlign w:val="center"/>
          </w:tcPr>
          <w:p w:rsidR="00E17828" w:rsidRDefault="00716732">
            <w:pPr>
              <w:pStyle w:val="TableBodyText"/>
            </w:pPr>
            <w:r>
              <w:t>Poland</w:t>
            </w:r>
          </w:p>
        </w:tc>
        <w:tc>
          <w:tcPr>
            <w:tcW w:w="0" w:type="auto"/>
            <w:vAlign w:val="center"/>
          </w:tcPr>
          <w:p w:rsidR="00E17828" w:rsidRDefault="00716732">
            <w:pPr>
              <w:pStyle w:val="TableBodyText"/>
            </w:pPr>
            <w:r>
              <w:t>pl-PL</w:t>
            </w:r>
          </w:p>
        </w:tc>
      </w:tr>
      <w:tr w:rsidR="00E17828" w:rsidTr="00E17828">
        <w:tc>
          <w:tcPr>
            <w:tcW w:w="0" w:type="auto"/>
            <w:vAlign w:val="center"/>
          </w:tcPr>
          <w:p w:rsidR="00E17828" w:rsidRDefault="00716732">
            <w:pPr>
              <w:pStyle w:val="TableBodyText"/>
            </w:pPr>
            <w:r>
              <w:t>Portuguese</w:t>
            </w:r>
          </w:p>
        </w:tc>
        <w:tc>
          <w:tcPr>
            <w:tcW w:w="0" w:type="auto"/>
            <w:vAlign w:val="center"/>
          </w:tcPr>
          <w:p w:rsidR="00E17828" w:rsidRDefault="00716732">
            <w:pPr>
              <w:pStyle w:val="TableBodyText"/>
            </w:pPr>
            <w:r>
              <w:t>Brazil</w:t>
            </w:r>
          </w:p>
        </w:tc>
        <w:tc>
          <w:tcPr>
            <w:tcW w:w="0" w:type="auto"/>
            <w:vAlign w:val="center"/>
          </w:tcPr>
          <w:p w:rsidR="00E17828" w:rsidRDefault="00716732">
            <w:pPr>
              <w:pStyle w:val="TableBodyText"/>
            </w:pPr>
            <w:r>
              <w:t>pt-BR</w:t>
            </w:r>
          </w:p>
        </w:tc>
      </w:tr>
      <w:tr w:rsidR="00E17828" w:rsidTr="00E17828">
        <w:tc>
          <w:tcPr>
            <w:tcW w:w="0" w:type="auto"/>
            <w:vAlign w:val="center"/>
          </w:tcPr>
          <w:p w:rsidR="00E17828" w:rsidRDefault="00716732">
            <w:pPr>
              <w:pStyle w:val="TableBodyText"/>
            </w:pPr>
            <w:r>
              <w:t>Portuguese</w:t>
            </w:r>
          </w:p>
        </w:tc>
        <w:tc>
          <w:tcPr>
            <w:tcW w:w="0" w:type="auto"/>
            <w:vAlign w:val="center"/>
          </w:tcPr>
          <w:p w:rsidR="00E17828" w:rsidRDefault="00716732">
            <w:pPr>
              <w:pStyle w:val="TableBodyText"/>
            </w:pPr>
            <w:r>
              <w:t>Portugal</w:t>
            </w:r>
          </w:p>
        </w:tc>
        <w:tc>
          <w:tcPr>
            <w:tcW w:w="0" w:type="auto"/>
            <w:vAlign w:val="center"/>
          </w:tcPr>
          <w:p w:rsidR="00E17828" w:rsidRDefault="00716732">
            <w:pPr>
              <w:pStyle w:val="TableBodyText"/>
            </w:pPr>
            <w:r>
              <w:t>pt-PT</w:t>
            </w:r>
          </w:p>
        </w:tc>
      </w:tr>
      <w:tr w:rsidR="00E17828" w:rsidTr="00E17828">
        <w:tc>
          <w:tcPr>
            <w:tcW w:w="0" w:type="auto"/>
            <w:vAlign w:val="center"/>
          </w:tcPr>
          <w:p w:rsidR="00E17828" w:rsidRDefault="00716732">
            <w:pPr>
              <w:pStyle w:val="TableBodyText"/>
            </w:pPr>
            <w:r>
              <w:t>Punjabi (Gurmukhi Script)</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pa-IN</w:t>
            </w:r>
          </w:p>
        </w:tc>
      </w:tr>
      <w:tr w:rsidR="00E17828" w:rsidTr="00E17828">
        <w:tc>
          <w:tcPr>
            <w:tcW w:w="0" w:type="auto"/>
            <w:vAlign w:val="center"/>
          </w:tcPr>
          <w:p w:rsidR="00E17828" w:rsidRDefault="00716732">
            <w:pPr>
              <w:pStyle w:val="TableBodyText"/>
            </w:pPr>
            <w:r>
              <w:t>Quechua</w:t>
            </w:r>
          </w:p>
        </w:tc>
        <w:tc>
          <w:tcPr>
            <w:tcW w:w="0" w:type="auto"/>
            <w:vAlign w:val="center"/>
          </w:tcPr>
          <w:p w:rsidR="00E17828" w:rsidRDefault="00716732">
            <w:pPr>
              <w:pStyle w:val="TableBodyText"/>
            </w:pPr>
            <w:r>
              <w:t>Bolivia</w:t>
            </w:r>
          </w:p>
        </w:tc>
        <w:tc>
          <w:tcPr>
            <w:tcW w:w="0" w:type="auto"/>
            <w:vAlign w:val="center"/>
          </w:tcPr>
          <w:p w:rsidR="00E17828" w:rsidRDefault="00716732">
            <w:pPr>
              <w:pStyle w:val="TableBodyText"/>
            </w:pPr>
            <w:r>
              <w:t>quz-BO</w:t>
            </w:r>
          </w:p>
        </w:tc>
      </w:tr>
      <w:tr w:rsidR="00E17828" w:rsidTr="00E17828">
        <w:tc>
          <w:tcPr>
            <w:tcW w:w="0" w:type="auto"/>
            <w:vAlign w:val="center"/>
          </w:tcPr>
          <w:p w:rsidR="00E17828" w:rsidRDefault="00716732">
            <w:pPr>
              <w:pStyle w:val="TableBodyText"/>
            </w:pPr>
            <w:r>
              <w:t>Quechua</w:t>
            </w:r>
          </w:p>
        </w:tc>
        <w:tc>
          <w:tcPr>
            <w:tcW w:w="0" w:type="auto"/>
            <w:vAlign w:val="center"/>
          </w:tcPr>
          <w:p w:rsidR="00E17828" w:rsidRDefault="00716732">
            <w:pPr>
              <w:pStyle w:val="TableBodyText"/>
            </w:pPr>
            <w:r>
              <w:t>Ecuador</w:t>
            </w:r>
          </w:p>
        </w:tc>
        <w:tc>
          <w:tcPr>
            <w:tcW w:w="0" w:type="auto"/>
            <w:vAlign w:val="center"/>
          </w:tcPr>
          <w:p w:rsidR="00E17828" w:rsidRDefault="00716732">
            <w:pPr>
              <w:pStyle w:val="TableBodyText"/>
            </w:pPr>
            <w:r>
              <w:t>quz-EC</w:t>
            </w:r>
          </w:p>
        </w:tc>
      </w:tr>
      <w:tr w:rsidR="00E17828" w:rsidTr="00E17828">
        <w:tc>
          <w:tcPr>
            <w:tcW w:w="0" w:type="auto"/>
            <w:vAlign w:val="center"/>
          </w:tcPr>
          <w:p w:rsidR="00E17828" w:rsidRDefault="00716732">
            <w:pPr>
              <w:pStyle w:val="TableBodyText"/>
            </w:pPr>
            <w:r>
              <w:t>Quechua</w:t>
            </w:r>
          </w:p>
        </w:tc>
        <w:tc>
          <w:tcPr>
            <w:tcW w:w="0" w:type="auto"/>
            <w:vAlign w:val="center"/>
          </w:tcPr>
          <w:p w:rsidR="00E17828" w:rsidRDefault="00716732">
            <w:pPr>
              <w:pStyle w:val="TableBodyText"/>
            </w:pPr>
            <w:r>
              <w:t>Peru</w:t>
            </w:r>
          </w:p>
        </w:tc>
        <w:tc>
          <w:tcPr>
            <w:tcW w:w="0" w:type="auto"/>
            <w:vAlign w:val="center"/>
          </w:tcPr>
          <w:p w:rsidR="00E17828" w:rsidRDefault="00716732">
            <w:pPr>
              <w:pStyle w:val="TableBodyText"/>
            </w:pPr>
            <w:r>
              <w:t>quz-PE</w:t>
            </w:r>
          </w:p>
        </w:tc>
      </w:tr>
      <w:tr w:rsidR="00E17828" w:rsidTr="00E17828">
        <w:tc>
          <w:tcPr>
            <w:tcW w:w="0" w:type="auto"/>
            <w:vAlign w:val="center"/>
          </w:tcPr>
          <w:p w:rsidR="00E17828" w:rsidRDefault="00716732">
            <w:pPr>
              <w:pStyle w:val="TableBodyText"/>
            </w:pPr>
            <w:r>
              <w:t>Romanian</w:t>
            </w:r>
          </w:p>
        </w:tc>
        <w:tc>
          <w:tcPr>
            <w:tcW w:w="0" w:type="auto"/>
            <w:vAlign w:val="center"/>
          </w:tcPr>
          <w:p w:rsidR="00E17828" w:rsidRDefault="00716732">
            <w:pPr>
              <w:pStyle w:val="TableBodyText"/>
            </w:pPr>
            <w:r>
              <w:t>Romania</w:t>
            </w:r>
          </w:p>
        </w:tc>
        <w:tc>
          <w:tcPr>
            <w:tcW w:w="0" w:type="auto"/>
            <w:vAlign w:val="center"/>
          </w:tcPr>
          <w:p w:rsidR="00E17828" w:rsidRDefault="00716732">
            <w:pPr>
              <w:pStyle w:val="TableBodyText"/>
            </w:pPr>
            <w:r>
              <w:t>ro-RO</w:t>
            </w:r>
          </w:p>
        </w:tc>
      </w:tr>
      <w:tr w:rsidR="00E17828" w:rsidTr="00E17828">
        <w:tc>
          <w:tcPr>
            <w:tcW w:w="0" w:type="auto"/>
            <w:vAlign w:val="center"/>
          </w:tcPr>
          <w:p w:rsidR="00E17828" w:rsidRDefault="00716732">
            <w:pPr>
              <w:pStyle w:val="TableBodyText"/>
            </w:pPr>
            <w:r>
              <w:t>Romansh</w:t>
            </w:r>
          </w:p>
        </w:tc>
        <w:tc>
          <w:tcPr>
            <w:tcW w:w="0" w:type="auto"/>
            <w:vAlign w:val="center"/>
          </w:tcPr>
          <w:p w:rsidR="00E17828" w:rsidRDefault="00716732">
            <w:pPr>
              <w:pStyle w:val="TableBodyText"/>
            </w:pPr>
            <w:r>
              <w:t>Switzerland</w:t>
            </w:r>
          </w:p>
        </w:tc>
        <w:tc>
          <w:tcPr>
            <w:tcW w:w="0" w:type="auto"/>
            <w:vAlign w:val="center"/>
          </w:tcPr>
          <w:p w:rsidR="00E17828" w:rsidRDefault="00716732">
            <w:pPr>
              <w:pStyle w:val="TableBodyText"/>
            </w:pPr>
            <w:r>
              <w:t>rm-CH</w:t>
            </w:r>
          </w:p>
        </w:tc>
      </w:tr>
      <w:tr w:rsidR="00E17828" w:rsidTr="00E17828">
        <w:tc>
          <w:tcPr>
            <w:tcW w:w="0" w:type="auto"/>
            <w:vAlign w:val="center"/>
          </w:tcPr>
          <w:p w:rsidR="00E17828" w:rsidRDefault="00716732">
            <w:pPr>
              <w:pStyle w:val="TableBodyText"/>
            </w:pPr>
            <w:r>
              <w:t>Russian</w:t>
            </w:r>
          </w:p>
        </w:tc>
        <w:tc>
          <w:tcPr>
            <w:tcW w:w="0" w:type="auto"/>
            <w:vAlign w:val="center"/>
          </w:tcPr>
          <w:p w:rsidR="00E17828" w:rsidRDefault="00716732">
            <w:pPr>
              <w:pStyle w:val="TableBodyText"/>
            </w:pPr>
            <w:r>
              <w:t>Russia</w:t>
            </w:r>
          </w:p>
        </w:tc>
        <w:tc>
          <w:tcPr>
            <w:tcW w:w="0" w:type="auto"/>
            <w:vAlign w:val="center"/>
          </w:tcPr>
          <w:p w:rsidR="00E17828" w:rsidRDefault="00716732">
            <w:pPr>
              <w:pStyle w:val="TableBodyText"/>
            </w:pPr>
            <w:r>
              <w:t>ru-RU</w:t>
            </w:r>
          </w:p>
        </w:tc>
      </w:tr>
      <w:tr w:rsidR="00E17828" w:rsidTr="00E17828">
        <w:tc>
          <w:tcPr>
            <w:tcW w:w="0" w:type="auto"/>
            <w:vAlign w:val="center"/>
          </w:tcPr>
          <w:p w:rsidR="00E17828" w:rsidRDefault="00716732">
            <w:pPr>
              <w:pStyle w:val="TableBodyText"/>
            </w:pPr>
            <w:r>
              <w:t>Sanskrit</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sa-IN</w:t>
            </w:r>
          </w:p>
        </w:tc>
      </w:tr>
      <w:tr w:rsidR="00E17828" w:rsidTr="00E17828">
        <w:tc>
          <w:tcPr>
            <w:tcW w:w="0" w:type="auto"/>
            <w:vAlign w:val="center"/>
          </w:tcPr>
          <w:p w:rsidR="00E17828" w:rsidRDefault="00716732">
            <w:pPr>
              <w:pStyle w:val="TableBodyText"/>
            </w:pPr>
            <w:r>
              <w:t>Serbian (Cyrillic)</w:t>
            </w:r>
          </w:p>
        </w:tc>
        <w:tc>
          <w:tcPr>
            <w:tcW w:w="0" w:type="auto"/>
            <w:vAlign w:val="center"/>
          </w:tcPr>
          <w:p w:rsidR="00E17828" w:rsidRDefault="00716732">
            <w:pPr>
              <w:pStyle w:val="TableBodyText"/>
            </w:pPr>
            <w:r>
              <w:t xml:space="preserve">Bosnia and Herzegovina </w:t>
            </w:r>
          </w:p>
        </w:tc>
        <w:tc>
          <w:tcPr>
            <w:tcW w:w="0" w:type="auto"/>
            <w:vAlign w:val="center"/>
          </w:tcPr>
          <w:p w:rsidR="00E17828" w:rsidRDefault="00716732">
            <w:pPr>
              <w:pStyle w:val="TableBodyText"/>
            </w:pPr>
            <w:r>
              <w:t>sr-BA-Cyrl</w:t>
            </w:r>
          </w:p>
        </w:tc>
      </w:tr>
      <w:tr w:rsidR="00E17828" w:rsidTr="00E17828">
        <w:tc>
          <w:tcPr>
            <w:tcW w:w="0" w:type="auto"/>
            <w:vAlign w:val="center"/>
          </w:tcPr>
          <w:p w:rsidR="00E17828" w:rsidRDefault="00716732">
            <w:pPr>
              <w:pStyle w:val="TableBodyText"/>
            </w:pPr>
            <w:r>
              <w:t>Serbian (Cyrillic)</w:t>
            </w:r>
          </w:p>
        </w:tc>
        <w:tc>
          <w:tcPr>
            <w:tcW w:w="0" w:type="auto"/>
            <w:vAlign w:val="center"/>
          </w:tcPr>
          <w:p w:rsidR="00E17828" w:rsidRDefault="00716732">
            <w:pPr>
              <w:pStyle w:val="TableBodyText"/>
            </w:pPr>
            <w:r>
              <w:t>Republic of Serbia and Republic of Montenegro</w:t>
            </w:r>
          </w:p>
        </w:tc>
        <w:tc>
          <w:tcPr>
            <w:tcW w:w="0" w:type="auto"/>
            <w:vAlign w:val="center"/>
          </w:tcPr>
          <w:p w:rsidR="00E17828" w:rsidRDefault="00716732">
            <w:pPr>
              <w:pStyle w:val="TableBodyText"/>
            </w:pPr>
            <w:r>
              <w:t>sr-SP-Cyrl</w:t>
            </w:r>
          </w:p>
        </w:tc>
      </w:tr>
      <w:tr w:rsidR="00E17828" w:rsidTr="00E17828">
        <w:tc>
          <w:tcPr>
            <w:tcW w:w="0" w:type="auto"/>
            <w:vAlign w:val="center"/>
          </w:tcPr>
          <w:p w:rsidR="00E17828" w:rsidRDefault="00716732">
            <w:pPr>
              <w:pStyle w:val="TableBodyText"/>
            </w:pPr>
            <w:r>
              <w:t>Serbian (Latin)</w:t>
            </w:r>
          </w:p>
        </w:tc>
        <w:tc>
          <w:tcPr>
            <w:tcW w:w="0" w:type="auto"/>
            <w:vAlign w:val="center"/>
          </w:tcPr>
          <w:p w:rsidR="00E17828" w:rsidRDefault="00716732">
            <w:pPr>
              <w:pStyle w:val="TableBodyText"/>
            </w:pPr>
            <w:r>
              <w:t xml:space="preserve">Bosnia and Herzegovina </w:t>
            </w:r>
          </w:p>
        </w:tc>
        <w:tc>
          <w:tcPr>
            <w:tcW w:w="0" w:type="auto"/>
            <w:vAlign w:val="center"/>
          </w:tcPr>
          <w:p w:rsidR="00E17828" w:rsidRDefault="00716732">
            <w:pPr>
              <w:pStyle w:val="TableBodyText"/>
            </w:pPr>
            <w:r>
              <w:t>sr-BA-Latn</w:t>
            </w:r>
          </w:p>
        </w:tc>
      </w:tr>
      <w:tr w:rsidR="00E17828" w:rsidTr="00E17828">
        <w:tc>
          <w:tcPr>
            <w:tcW w:w="0" w:type="auto"/>
            <w:vAlign w:val="center"/>
          </w:tcPr>
          <w:p w:rsidR="00E17828" w:rsidRDefault="00716732">
            <w:pPr>
              <w:pStyle w:val="TableBodyText"/>
            </w:pPr>
            <w:r>
              <w:t>Serbian (Latin)</w:t>
            </w:r>
          </w:p>
        </w:tc>
        <w:tc>
          <w:tcPr>
            <w:tcW w:w="0" w:type="auto"/>
            <w:vAlign w:val="center"/>
          </w:tcPr>
          <w:p w:rsidR="00E17828" w:rsidRDefault="00716732">
            <w:pPr>
              <w:pStyle w:val="TableBodyText"/>
            </w:pPr>
            <w:r>
              <w:t>Republic of Serbia and Republic of Montenegro</w:t>
            </w:r>
          </w:p>
        </w:tc>
        <w:tc>
          <w:tcPr>
            <w:tcW w:w="0" w:type="auto"/>
            <w:vAlign w:val="center"/>
          </w:tcPr>
          <w:p w:rsidR="00E17828" w:rsidRDefault="00716732">
            <w:pPr>
              <w:pStyle w:val="TableBodyText"/>
            </w:pPr>
            <w:r>
              <w:t>sr-SP-Latn</w:t>
            </w:r>
          </w:p>
        </w:tc>
      </w:tr>
      <w:tr w:rsidR="00E17828" w:rsidTr="00E17828">
        <w:tc>
          <w:tcPr>
            <w:tcW w:w="0" w:type="auto"/>
            <w:vAlign w:val="center"/>
          </w:tcPr>
          <w:p w:rsidR="00E17828" w:rsidRDefault="00716732">
            <w:pPr>
              <w:pStyle w:val="TableBodyText"/>
            </w:pPr>
            <w:r>
              <w:t>Sesotho sa Leboa / Northern Sotho</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ns-ZA</w:t>
            </w:r>
          </w:p>
        </w:tc>
      </w:tr>
      <w:tr w:rsidR="00E17828" w:rsidTr="00E17828">
        <w:tc>
          <w:tcPr>
            <w:tcW w:w="0" w:type="auto"/>
            <w:vAlign w:val="center"/>
          </w:tcPr>
          <w:p w:rsidR="00E17828" w:rsidRDefault="00716732">
            <w:pPr>
              <w:pStyle w:val="TableBodyText"/>
            </w:pPr>
            <w:r>
              <w:t>Setswana / Tswana</w:t>
            </w:r>
          </w:p>
        </w:tc>
        <w:tc>
          <w:tcPr>
            <w:tcW w:w="0" w:type="auto"/>
            <w:vAlign w:val="center"/>
          </w:tcPr>
          <w:p w:rsidR="00E17828" w:rsidRDefault="00716732">
            <w:pPr>
              <w:pStyle w:val="TableBodyText"/>
            </w:pPr>
            <w:r>
              <w:t>South Africa</w:t>
            </w:r>
          </w:p>
        </w:tc>
        <w:tc>
          <w:tcPr>
            <w:tcW w:w="0" w:type="auto"/>
            <w:vAlign w:val="center"/>
          </w:tcPr>
          <w:p w:rsidR="00E17828" w:rsidRDefault="00716732">
            <w:pPr>
              <w:pStyle w:val="TableBodyText"/>
            </w:pPr>
            <w:r>
              <w:t>tn-ZA</w:t>
            </w:r>
          </w:p>
        </w:tc>
      </w:tr>
      <w:tr w:rsidR="00E17828" w:rsidTr="00E17828">
        <w:tc>
          <w:tcPr>
            <w:tcW w:w="0" w:type="auto"/>
            <w:vAlign w:val="center"/>
          </w:tcPr>
          <w:p w:rsidR="00E17828" w:rsidRDefault="00716732">
            <w:pPr>
              <w:pStyle w:val="TableBodyText"/>
            </w:pPr>
            <w:r>
              <w:lastRenderedPageBreak/>
              <w:t>Sinhala</w:t>
            </w:r>
          </w:p>
        </w:tc>
        <w:tc>
          <w:tcPr>
            <w:tcW w:w="0" w:type="auto"/>
            <w:vAlign w:val="center"/>
          </w:tcPr>
          <w:p w:rsidR="00E17828" w:rsidRDefault="00716732">
            <w:pPr>
              <w:pStyle w:val="TableBodyText"/>
            </w:pPr>
            <w:r>
              <w:t>Sri Lanka</w:t>
            </w:r>
          </w:p>
        </w:tc>
        <w:tc>
          <w:tcPr>
            <w:tcW w:w="0" w:type="auto"/>
            <w:vAlign w:val="center"/>
          </w:tcPr>
          <w:p w:rsidR="00E17828" w:rsidRDefault="00716732">
            <w:pPr>
              <w:pStyle w:val="TableBodyText"/>
            </w:pPr>
            <w:r>
              <w:t>si-LK</w:t>
            </w:r>
          </w:p>
        </w:tc>
      </w:tr>
      <w:tr w:rsidR="00E17828" w:rsidTr="00E17828">
        <w:tc>
          <w:tcPr>
            <w:tcW w:w="0" w:type="auto"/>
            <w:vAlign w:val="center"/>
          </w:tcPr>
          <w:p w:rsidR="00E17828" w:rsidRDefault="00716732">
            <w:pPr>
              <w:pStyle w:val="TableBodyText"/>
            </w:pPr>
            <w:r>
              <w:t>Skolt Sami</w:t>
            </w:r>
          </w:p>
        </w:tc>
        <w:tc>
          <w:tcPr>
            <w:tcW w:w="0" w:type="auto"/>
            <w:vAlign w:val="center"/>
          </w:tcPr>
          <w:p w:rsidR="00E17828" w:rsidRDefault="00716732">
            <w:pPr>
              <w:pStyle w:val="TableBodyText"/>
            </w:pPr>
            <w:r>
              <w:t>Finland</w:t>
            </w:r>
          </w:p>
        </w:tc>
        <w:tc>
          <w:tcPr>
            <w:tcW w:w="0" w:type="auto"/>
            <w:vAlign w:val="center"/>
          </w:tcPr>
          <w:p w:rsidR="00E17828" w:rsidRDefault="00716732">
            <w:pPr>
              <w:pStyle w:val="TableBodyText"/>
            </w:pPr>
            <w:r>
              <w:t>sms-FI</w:t>
            </w:r>
          </w:p>
        </w:tc>
      </w:tr>
      <w:tr w:rsidR="00E17828" w:rsidTr="00E17828">
        <w:tc>
          <w:tcPr>
            <w:tcW w:w="0" w:type="auto"/>
            <w:vAlign w:val="center"/>
          </w:tcPr>
          <w:p w:rsidR="00E17828" w:rsidRDefault="00716732">
            <w:pPr>
              <w:pStyle w:val="TableBodyText"/>
            </w:pPr>
            <w:r>
              <w:t>Slovak</w:t>
            </w:r>
          </w:p>
        </w:tc>
        <w:tc>
          <w:tcPr>
            <w:tcW w:w="0" w:type="auto"/>
            <w:vAlign w:val="center"/>
          </w:tcPr>
          <w:p w:rsidR="00E17828" w:rsidRDefault="00716732">
            <w:pPr>
              <w:pStyle w:val="TableBodyText"/>
            </w:pPr>
            <w:r>
              <w:t>Slovakia</w:t>
            </w:r>
          </w:p>
        </w:tc>
        <w:tc>
          <w:tcPr>
            <w:tcW w:w="0" w:type="auto"/>
            <w:vAlign w:val="center"/>
          </w:tcPr>
          <w:p w:rsidR="00E17828" w:rsidRDefault="00716732">
            <w:pPr>
              <w:pStyle w:val="TableBodyText"/>
            </w:pPr>
            <w:r>
              <w:t>sk-SK</w:t>
            </w:r>
          </w:p>
        </w:tc>
      </w:tr>
      <w:tr w:rsidR="00E17828" w:rsidTr="00E17828">
        <w:tc>
          <w:tcPr>
            <w:tcW w:w="0" w:type="auto"/>
            <w:vAlign w:val="center"/>
          </w:tcPr>
          <w:p w:rsidR="00E17828" w:rsidRDefault="00716732">
            <w:pPr>
              <w:pStyle w:val="TableBodyText"/>
            </w:pPr>
            <w:r>
              <w:t>Slovenian</w:t>
            </w:r>
          </w:p>
        </w:tc>
        <w:tc>
          <w:tcPr>
            <w:tcW w:w="0" w:type="auto"/>
            <w:vAlign w:val="center"/>
          </w:tcPr>
          <w:p w:rsidR="00E17828" w:rsidRDefault="00716732">
            <w:pPr>
              <w:pStyle w:val="TableBodyText"/>
            </w:pPr>
            <w:r>
              <w:t>Slovenia</w:t>
            </w:r>
          </w:p>
        </w:tc>
        <w:tc>
          <w:tcPr>
            <w:tcW w:w="0" w:type="auto"/>
            <w:vAlign w:val="center"/>
          </w:tcPr>
          <w:p w:rsidR="00E17828" w:rsidRDefault="00716732">
            <w:pPr>
              <w:pStyle w:val="TableBodyText"/>
            </w:pPr>
            <w:r>
              <w:t>sl-SI</w:t>
            </w:r>
          </w:p>
        </w:tc>
      </w:tr>
      <w:tr w:rsidR="00E17828" w:rsidTr="00E17828">
        <w:tc>
          <w:tcPr>
            <w:tcW w:w="0" w:type="auto"/>
            <w:vAlign w:val="center"/>
          </w:tcPr>
          <w:p w:rsidR="00E17828" w:rsidRDefault="00716732">
            <w:pPr>
              <w:pStyle w:val="TableBodyText"/>
            </w:pPr>
            <w:r>
              <w:t>Southern Sami</w:t>
            </w:r>
          </w:p>
        </w:tc>
        <w:tc>
          <w:tcPr>
            <w:tcW w:w="0" w:type="auto"/>
            <w:vAlign w:val="center"/>
          </w:tcPr>
          <w:p w:rsidR="00E17828" w:rsidRDefault="00716732">
            <w:pPr>
              <w:pStyle w:val="TableBodyText"/>
            </w:pPr>
            <w:r>
              <w:t>Norway</w:t>
            </w:r>
          </w:p>
        </w:tc>
        <w:tc>
          <w:tcPr>
            <w:tcW w:w="0" w:type="auto"/>
            <w:vAlign w:val="center"/>
          </w:tcPr>
          <w:p w:rsidR="00E17828" w:rsidRDefault="00716732">
            <w:pPr>
              <w:pStyle w:val="TableBodyText"/>
            </w:pPr>
            <w:r>
              <w:t>sma-NO</w:t>
            </w:r>
          </w:p>
        </w:tc>
      </w:tr>
      <w:tr w:rsidR="00E17828" w:rsidTr="00E17828">
        <w:tc>
          <w:tcPr>
            <w:tcW w:w="0" w:type="auto"/>
            <w:vAlign w:val="center"/>
          </w:tcPr>
          <w:p w:rsidR="00E17828" w:rsidRDefault="00716732">
            <w:pPr>
              <w:pStyle w:val="TableBodyText"/>
            </w:pPr>
            <w:r>
              <w:t>Southern Sami</w:t>
            </w:r>
          </w:p>
        </w:tc>
        <w:tc>
          <w:tcPr>
            <w:tcW w:w="0" w:type="auto"/>
            <w:vAlign w:val="center"/>
          </w:tcPr>
          <w:p w:rsidR="00E17828" w:rsidRDefault="00716732">
            <w:pPr>
              <w:pStyle w:val="TableBodyText"/>
            </w:pPr>
            <w:r>
              <w:t>Sweden</w:t>
            </w:r>
          </w:p>
        </w:tc>
        <w:tc>
          <w:tcPr>
            <w:tcW w:w="0" w:type="auto"/>
            <w:vAlign w:val="center"/>
          </w:tcPr>
          <w:p w:rsidR="00E17828" w:rsidRDefault="00716732">
            <w:pPr>
              <w:pStyle w:val="TableBodyText"/>
            </w:pPr>
            <w:r>
              <w:t>sma-SE</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Argentina</w:t>
            </w:r>
          </w:p>
        </w:tc>
        <w:tc>
          <w:tcPr>
            <w:tcW w:w="0" w:type="auto"/>
            <w:vAlign w:val="center"/>
          </w:tcPr>
          <w:p w:rsidR="00E17828" w:rsidRDefault="00716732">
            <w:pPr>
              <w:pStyle w:val="TableBodyText"/>
            </w:pPr>
            <w:r>
              <w:t>es-AR</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Bolivia</w:t>
            </w:r>
          </w:p>
        </w:tc>
        <w:tc>
          <w:tcPr>
            <w:tcW w:w="0" w:type="auto"/>
            <w:vAlign w:val="center"/>
          </w:tcPr>
          <w:p w:rsidR="00E17828" w:rsidRDefault="00716732">
            <w:pPr>
              <w:pStyle w:val="TableBodyText"/>
            </w:pPr>
            <w:r>
              <w:t>es-BO</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Chile</w:t>
            </w:r>
          </w:p>
        </w:tc>
        <w:tc>
          <w:tcPr>
            <w:tcW w:w="0" w:type="auto"/>
            <w:vAlign w:val="center"/>
          </w:tcPr>
          <w:p w:rsidR="00E17828" w:rsidRDefault="00716732">
            <w:pPr>
              <w:pStyle w:val="TableBodyText"/>
            </w:pPr>
            <w:r>
              <w:t>es-CL</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Columbia</w:t>
            </w:r>
          </w:p>
        </w:tc>
        <w:tc>
          <w:tcPr>
            <w:tcW w:w="0" w:type="auto"/>
            <w:vAlign w:val="center"/>
          </w:tcPr>
          <w:p w:rsidR="00E17828" w:rsidRDefault="00716732">
            <w:pPr>
              <w:pStyle w:val="TableBodyText"/>
            </w:pPr>
            <w:r>
              <w:t>es-CO</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Costa Rica</w:t>
            </w:r>
          </w:p>
        </w:tc>
        <w:tc>
          <w:tcPr>
            <w:tcW w:w="0" w:type="auto"/>
            <w:vAlign w:val="center"/>
          </w:tcPr>
          <w:p w:rsidR="00E17828" w:rsidRDefault="00716732">
            <w:pPr>
              <w:pStyle w:val="TableBodyText"/>
            </w:pPr>
            <w:r>
              <w:t>es-CR</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Dominican Republic</w:t>
            </w:r>
          </w:p>
        </w:tc>
        <w:tc>
          <w:tcPr>
            <w:tcW w:w="0" w:type="auto"/>
            <w:vAlign w:val="center"/>
          </w:tcPr>
          <w:p w:rsidR="00E17828" w:rsidRDefault="00716732">
            <w:pPr>
              <w:pStyle w:val="TableBodyText"/>
            </w:pPr>
            <w:r>
              <w:t>es-DO</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Ecuador</w:t>
            </w:r>
          </w:p>
        </w:tc>
        <w:tc>
          <w:tcPr>
            <w:tcW w:w="0" w:type="auto"/>
            <w:vAlign w:val="center"/>
          </w:tcPr>
          <w:p w:rsidR="00E17828" w:rsidRDefault="00716732">
            <w:pPr>
              <w:pStyle w:val="TableBodyText"/>
            </w:pPr>
            <w:r>
              <w:t>es-EC</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El Salvador</w:t>
            </w:r>
          </w:p>
        </w:tc>
        <w:tc>
          <w:tcPr>
            <w:tcW w:w="0" w:type="auto"/>
            <w:vAlign w:val="center"/>
          </w:tcPr>
          <w:p w:rsidR="00E17828" w:rsidRDefault="00716732">
            <w:pPr>
              <w:pStyle w:val="TableBodyText"/>
            </w:pPr>
            <w:r>
              <w:t>es-SV</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Guatemala</w:t>
            </w:r>
          </w:p>
        </w:tc>
        <w:tc>
          <w:tcPr>
            <w:tcW w:w="0" w:type="auto"/>
            <w:vAlign w:val="center"/>
          </w:tcPr>
          <w:p w:rsidR="00E17828" w:rsidRDefault="00716732">
            <w:pPr>
              <w:pStyle w:val="TableBodyText"/>
            </w:pPr>
            <w:r>
              <w:t>es-GT</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Honduras</w:t>
            </w:r>
          </w:p>
        </w:tc>
        <w:tc>
          <w:tcPr>
            <w:tcW w:w="0" w:type="auto"/>
            <w:vAlign w:val="center"/>
          </w:tcPr>
          <w:p w:rsidR="00E17828" w:rsidRDefault="00716732">
            <w:pPr>
              <w:pStyle w:val="TableBodyText"/>
            </w:pPr>
            <w:r>
              <w:t>es-HN</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Mexico</w:t>
            </w:r>
          </w:p>
        </w:tc>
        <w:tc>
          <w:tcPr>
            <w:tcW w:w="0" w:type="auto"/>
            <w:vAlign w:val="center"/>
          </w:tcPr>
          <w:p w:rsidR="00E17828" w:rsidRDefault="00716732">
            <w:pPr>
              <w:pStyle w:val="TableBodyText"/>
            </w:pPr>
            <w:r>
              <w:t>es-MX</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Nicaragua</w:t>
            </w:r>
          </w:p>
        </w:tc>
        <w:tc>
          <w:tcPr>
            <w:tcW w:w="0" w:type="auto"/>
            <w:vAlign w:val="center"/>
          </w:tcPr>
          <w:p w:rsidR="00E17828" w:rsidRDefault="00716732">
            <w:pPr>
              <w:pStyle w:val="TableBodyText"/>
            </w:pPr>
            <w:r>
              <w:t>es-NI</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Panama</w:t>
            </w:r>
          </w:p>
        </w:tc>
        <w:tc>
          <w:tcPr>
            <w:tcW w:w="0" w:type="auto"/>
            <w:vAlign w:val="center"/>
          </w:tcPr>
          <w:p w:rsidR="00E17828" w:rsidRDefault="00716732">
            <w:pPr>
              <w:pStyle w:val="TableBodyText"/>
            </w:pPr>
            <w:r>
              <w:t>es-PA</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Paraguay</w:t>
            </w:r>
          </w:p>
        </w:tc>
        <w:tc>
          <w:tcPr>
            <w:tcW w:w="0" w:type="auto"/>
            <w:vAlign w:val="center"/>
          </w:tcPr>
          <w:p w:rsidR="00E17828" w:rsidRDefault="00716732">
            <w:pPr>
              <w:pStyle w:val="TableBodyText"/>
            </w:pPr>
            <w:r>
              <w:t>es-PY</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Peru</w:t>
            </w:r>
          </w:p>
        </w:tc>
        <w:tc>
          <w:tcPr>
            <w:tcW w:w="0" w:type="auto"/>
            <w:vAlign w:val="center"/>
          </w:tcPr>
          <w:p w:rsidR="00E17828" w:rsidRDefault="00716732">
            <w:pPr>
              <w:pStyle w:val="TableBodyText"/>
            </w:pPr>
            <w:r>
              <w:t>es-PE</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Puerto Rico</w:t>
            </w:r>
          </w:p>
        </w:tc>
        <w:tc>
          <w:tcPr>
            <w:tcW w:w="0" w:type="auto"/>
            <w:vAlign w:val="center"/>
          </w:tcPr>
          <w:p w:rsidR="00E17828" w:rsidRDefault="00716732">
            <w:pPr>
              <w:pStyle w:val="TableBodyText"/>
            </w:pPr>
            <w:r>
              <w:t>es-PR</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Spain</w:t>
            </w:r>
          </w:p>
        </w:tc>
        <w:tc>
          <w:tcPr>
            <w:tcW w:w="0" w:type="auto"/>
            <w:vAlign w:val="center"/>
          </w:tcPr>
          <w:p w:rsidR="00E17828" w:rsidRDefault="00716732">
            <w:pPr>
              <w:pStyle w:val="TableBodyText"/>
            </w:pPr>
            <w:r>
              <w:t>es-ES</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United States</w:t>
            </w:r>
          </w:p>
        </w:tc>
        <w:tc>
          <w:tcPr>
            <w:tcW w:w="0" w:type="auto"/>
            <w:vAlign w:val="center"/>
          </w:tcPr>
          <w:p w:rsidR="00E17828" w:rsidRDefault="00716732">
            <w:pPr>
              <w:pStyle w:val="TableBodyText"/>
            </w:pPr>
            <w:r>
              <w:t>es-US</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Uruguay</w:t>
            </w:r>
          </w:p>
        </w:tc>
        <w:tc>
          <w:tcPr>
            <w:tcW w:w="0" w:type="auto"/>
            <w:vAlign w:val="center"/>
          </w:tcPr>
          <w:p w:rsidR="00E17828" w:rsidRDefault="00716732">
            <w:pPr>
              <w:pStyle w:val="TableBodyText"/>
            </w:pPr>
            <w:r>
              <w:t>es-UY</w:t>
            </w:r>
          </w:p>
        </w:tc>
      </w:tr>
      <w:tr w:rsidR="00E17828" w:rsidTr="00E17828">
        <w:tc>
          <w:tcPr>
            <w:tcW w:w="0" w:type="auto"/>
            <w:vAlign w:val="center"/>
          </w:tcPr>
          <w:p w:rsidR="00E17828" w:rsidRDefault="00716732">
            <w:pPr>
              <w:pStyle w:val="TableBodyText"/>
            </w:pPr>
            <w:r>
              <w:t>Spanish</w:t>
            </w:r>
          </w:p>
        </w:tc>
        <w:tc>
          <w:tcPr>
            <w:tcW w:w="0" w:type="auto"/>
            <w:vAlign w:val="center"/>
          </w:tcPr>
          <w:p w:rsidR="00E17828" w:rsidRDefault="00716732">
            <w:pPr>
              <w:pStyle w:val="TableBodyText"/>
            </w:pPr>
            <w:r>
              <w:t>Venezuela</w:t>
            </w:r>
          </w:p>
        </w:tc>
        <w:tc>
          <w:tcPr>
            <w:tcW w:w="0" w:type="auto"/>
            <w:vAlign w:val="center"/>
          </w:tcPr>
          <w:p w:rsidR="00E17828" w:rsidRDefault="00716732">
            <w:pPr>
              <w:pStyle w:val="TableBodyText"/>
            </w:pPr>
            <w:r>
              <w:t>es-VE</w:t>
            </w:r>
          </w:p>
        </w:tc>
      </w:tr>
      <w:tr w:rsidR="00E17828" w:rsidTr="00E17828">
        <w:tc>
          <w:tcPr>
            <w:tcW w:w="0" w:type="auto"/>
            <w:vAlign w:val="center"/>
          </w:tcPr>
          <w:p w:rsidR="00E17828" w:rsidRDefault="00716732">
            <w:pPr>
              <w:pStyle w:val="TableBodyText"/>
            </w:pPr>
            <w:r>
              <w:t>Swahili</w:t>
            </w:r>
          </w:p>
        </w:tc>
        <w:tc>
          <w:tcPr>
            <w:tcW w:w="0" w:type="auto"/>
            <w:vAlign w:val="center"/>
          </w:tcPr>
          <w:p w:rsidR="00E17828" w:rsidRDefault="00716732">
            <w:pPr>
              <w:pStyle w:val="TableBodyText"/>
            </w:pPr>
            <w:r>
              <w:t>Kenya</w:t>
            </w:r>
          </w:p>
        </w:tc>
        <w:tc>
          <w:tcPr>
            <w:tcW w:w="0" w:type="auto"/>
            <w:vAlign w:val="center"/>
          </w:tcPr>
          <w:p w:rsidR="00E17828" w:rsidRDefault="00716732">
            <w:pPr>
              <w:pStyle w:val="TableBodyText"/>
            </w:pPr>
            <w:r>
              <w:t>sw-KE</w:t>
            </w:r>
          </w:p>
        </w:tc>
      </w:tr>
      <w:tr w:rsidR="00E17828" w:rsidTr="00E17828">
        <w:tc>
          <w:tcPr>
            <w:tcW w:w="0" w:type="auto"/>
            <w:vAlign w:val="center"/>
          </w:tcPr>
          <w:p w:rsidR="00E17828" w:rsidRDefault="00716732">
            <w:pPr>
              <w:pStyle w:val="TableBodyText"/>
            </w:pPr>
            <w:r>
              <w:t>Swedish</w:t>
            </w:r>
          </w:p>
        </w:tc>
        <w:tc>
          <w:tcPr>
            <w:tcW w:w="0" w:type="auto"/>
            <w:vAlign w:val="center"/>
          </w:tcPr>
          <w:p w:rsidR="00E17828" w:rsidRDefault="00716732">
            <w:pPr>
              <w:pStyle w:val="TableBodyText"/>
            </w:pPr>
            <w:r>
              <w:t>Finland</w:t>
            </w:r>
          </w:p>
        </w:tc>
        <w:tc>
          <w:tcPr>
            <w:tcW w:w="0" w:type="auto"/>
            <w:vAlign w:val="center"/>
          </w:tcPr>
          <w:p w:rsidR="00E17828" w:rsidRDefault="00716732">
            <w:pPr>
              <w:pStyle w:val="TableBodyText"/>
            </w:pPr>
            <w:r>
              <w:t>sv-FI</w:t>
            </w:r>
          </w:p>
        </w:tc>
      </w:tr>
      <w:tr w:rsidR="00E17828" w:rsidTr="00E17828">
        <w:tc>
          <w:tcPr>
            <w:tcW w:w="0" w:type="auto"/>
            <w:vAlign w:val="center"/>
          </w:tcPr>
          <w:p w:rsidR="00E17828" w:rsidRDefault="00716732">
            <w:pPr>
              <w:pStyle w:val="TableBodyText"/>
            </w:pPr>
            <w:r>
              <w:t>Swedish</w:t>
            </w:r>
          </w:p>
        </w:tc>
        <w:tc>
          <w:tcPr>
            <w:tcW w:w="0" w:type="auto"/>
            <w:vAlign w:val="center"/>
          </w:tcPr>
          <w:p w:rsidR="00E17828" w:rsidRDefault="00716732">
            <w:pPr>
              <w:pStyle w:val="TableBodyText"/>
            </w:pPr>
            <w:r>
              <w:t>Sweden</w:t>
            </w:r>
          </w:p>
        </w:tc>
        <w:tc>
          <w:tcPr>
            <w:tcW w:w="0" w:type="auto"/>
            <w:vAlign w:val="center"/>
          </w:tcPr>
          <w:p w:rsidR="00E17828" w:rsidRDefault="00716732">
            <w:pPr>
              <w:pStyle w:val="TableBodyText"/>
            </w:pPr>
            <w:r>
              <w:t>sv-SE</w:t>
            </w:r>
          </w:p>
        </w:tc>
      </w:tr>
      <w:tr w:rsidR="00E17828" w:rsidTr="00E17828">
        <w:tc>
          <w:tcPr>
            <w:tcW w:w="0" w:type="auto"/>
            <w:vAlign w:val="center"/>
          </w:tcPr>
          <w:p w:rsidR="00E17828" w:rsidRDefault="00716732">
            <w:pPr>
              <w:pStyle w:val="TableBodyText"/>
            </w:pPr>
            <w:r>
              <w:t>Syriac</w:t>
            </w:r>
          </w:p>
        </w:tc>
        <w:tc>
          <w:tcPr>
            <w:tcW w:w="0" w:type="auto"/>
            <w:vAlign w:val="center"/>
          </w:tcPr>
          <w:p w:rsidR="00E17828" w:rsidRDefault="00716732">
            <w:pPr>
              <w:pStyle w:val="TableBodyText"/>
            </w:pPr>
            <w:r>
              <w:t>Syria</w:t>
            </w:r>
          </w:p>
        </w:tc>
        <w:tc>
          <w:tcPr>
            <w:tcW w:w="0" w:type="auto"/>
            <w:vAlign w:val="center"/>
          </w:tcPr>
          <w:p w:rsidR="00E17828" w:rsidRDefault="00716732">
            <w:pPr>
              <w:pStyle w:val="TableBodyText"/>
            </w:pPr>
            <w:r>
              <w:t>syr-SY</w:t>
            </w:r>
          </w:p>
        </w:tc>
      </w:tr>
      <w:tr w:rsidR="00E17828" w:rsidTr="00E17828">
        <w:tc>
          <w:tcPr>
            <w:tcW w:w="0" w:type="auto"/>
            <w:vAlign w:val="center"/>
          </w:tcPr>
          <w:p w:rsidR="00E17828" w:rsidRDefault="00716732">
            <w:pPr>
              <w:pStyle w:val="TableBodyText"/>
            </w:pPr>
            <w:r>
              <w:t>Tajik (Cyrillic)</w:t>
            </w:r>
          </w:p>
        </w:tc>
        <w:tc>
          <w:tcPr>
            <w:tcW w:w="0" w:type="auto"/>
            <w:vAlign w:val="center"/>
          </w:tcPr>
          <w:p w:rsidR="00E17828" w:rsidRDefault="00716732">
            <w:pPr>
              <w:pStyle w:val="TableBodyText"/>
            </w:pPr>
            <w:r>
              <w:t>Tajikistan</w:t>
            </w:r>
          </w:p>
        </w:tc>
        <w:tc>
          <w:tcPr>
            <w:tcW w:w="0" w:type="auto"/>
            <w:vAlign w:val="center"/>
          </w:tcPr>
          <w:p w:rsidR="00E17828" w:rsidRDefault="00716732">
            <w:pPr>
              <w:pStyle w:val="TableBodyText"/>
            </w:pPr>
            <w:r>
              <w:t>tg-TJ-Cyrl</w:t>
            </w:r>
          </w:p>
        </w:tc>
      </w:tr>
      <w:tr w:rsidR="00E17828" w:rsidTr="00E17828">
        <w:tc>
          <w:tcPr>
            <w:tcW w:w="0" w:type="auto"/>
            <w:vAlign w:val="center"/>
          </w:tcPr>
          <w:p w:rsidR="00E17828" w:rsidRDefault="00716732">
            <w:pPr>
              <w:pStyle w:val="TableBodyText"/>
            </w:pPr>
            <w:r>
              <w:t>Tamazight (Latin)</w:t>
            </w:r>
          </w:p>
        </w:tc>
        <w:tc>
          <w:tcPr>
            <w:tcW w:w="0" w:type="auto"/>
            <w:vAlign w:val="center"/>
          </w:tcPr>
          <w:p w:rsidR="00E17828" w:rsidRDefault="00716732">
            <w:pPr>
              <w:pStyle w:val="TableBodyText"/>
            </w:pPr>
            <w:r>
              <w:t>Algeria</w:t>
            </w:r>
          </w:p>
        </w:tc>
        <w:tc>
          <w:tcPr>
            <w:tcW w:w="0" w:type="auto"/>
            <w:vAlign w:val="center"/>
          </w:tcPr>
          <w:p w:rsidR="00E17828" w:rsidRDefault="00716732">
            <w:pPr>
              <w:pStyle w:val="TableBodyText"/>
            </w:pPr>
            <w:r>
              <w:t>tmz-DZ-Latn</w:t>
            </w:r>
          </w:p>
        </w:tc>
      </w:tr>
      <w:tr w:rsidR="00E17828" w:rsidTr="00E17828">
        <w:tc>
          <w:tcPr>
            <w:tcW w:w="0" w:type="auto"/>
            <w:vAlign w:val="center"/>
          </w:tcPr>
          <w:p w:rsidR="00E17828" w:rsidRDefault="00716732">
            <w:pPr>
              <w:pStyle w:val="TableBodyText"/>
            </w:pPr>
            <w:r>
              <w:lastRenderedPageBreak/>
              <w:t>Tamil</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ta-IN</w:t>
            </w:r>
          </w:p>
        </w:tc>
      </w:tr>
      <w:tr w:rsidR="00E17828" w:rsidTr="00E17828">
        <w:tc>
          <w:tcPr>
            <w:tcW w:w="0" w:type="auto"/>
            <w:vAlign w:val="center"/>
          </w:tcPr>
          <w:p w:rsidR="00E17828" w:rsidRDefault="00716732">
            <w:pPr>
              <w:pStyle w:val="TableBodyText"/>
            </w:pPr>
            <w:r>
              <w:t>Tatar</w:t>
            </w:r>
          </w:p>
        </w:tc>
        <w:tc>
          <w:tcPr>
            <w:tcW w:w="0" w:type="auto"/>
            <w:vAlign w:val="center"/>
          </w:tcPr>
          <w:p w:rsidR="00E17828" w:rsidRDefault="00716732">
            <w:pPr>
              <w:pStyle w:val="TableBodyText"/>
            </w:pPr>
            <w:r>
              <w:t>Russia</w:t>
            </w:r>
          </w:p>
        </w:tc>
        <w:tc>
          <w:tcPr>
            <w:tcW w:w="0" w:type="auto"/>
            <w:vAlign w:val="center"/>
          </w:tcPr>
          <w:p w:rsidR="00E17828" w:rsidRDefault="00716732">
            <w:pPr>
              <w:pStyle w:val="TableBodyText"/>
            </w:pPr>
            <w:r>
              <w:t>tt-RU</w:t>
            </w:r>
          </w:p>
        </w:tc>
      </w:tr>
      <w:tr w:rsidR="00E17828" w:rsidTr="00E17828">
        <w:tc>
          <w:tcPr>
            <w:tcW w:w="0" w:type="auto"/>
            <w:vAlign w:val="center"/>
          </w:tcPr>
          <w:p w:rsidR="00E17828" w:rsidRDefault="00716732">
            <w:pPr>
              <w:pStyle w:val="TableBodyText"/>
            </w:pPr>
            <w:r>
              <w:t>Telugu (Telugu Script)</w:t>
            </w:r>
          </w:p>
        </w:tc>
        <w:tc>
          <w:tcPr>
            <w:tcW w:w="0" w:type="auto"/>
            <w:vAlign w:val="center"/>
          </w:tcPr>
          <w:p w:rsidR="00E17828" w:rsidRDefault="00716732">
            <w:pPr>
              <w:pStyle w:val="TableBodyText"/>
            </w:pPr>
            <w:r>
              <w:t>India</w:t>
            </w:r>
          </w:p>
        </w:tc>
        <w:tc>
          <w:tcPr>
            <w:tcW w:w="0" w:type="auto"/>
            <w:vAlign w:val="center"/>
          </w:tcPr>
          <w:p w:rsidR="00E17828" w:rsidRDefault="00716732">
            <w:pPr>
              <w:pStyle w:val="TableBodyText"/>
            </w:pPr>
            <w:r>
              <w:t>te-IN</w:t>
            </w:r>
          </w:p>
        </w:tc>
      </w:tr>
      <w:tr w:rsidR="00E17828" w:rsidTr="00E17828">
        <w:tc>
          <w:tcPr>
            <w:tcW w:w="0" w:type="auto"/>
            <w:vAlign w:val="center"/>
          </w:tcPr>
          <w:p w:rsidR="00E17828" w:rsidRDefault="00716732">
            <w:pPr>
              <w:pStyle w:val="TableBodyText"/>
            </w:pPr>
            <w:r>
              <w:t xml:space="preserve">Thai </w:t>
            </w:r>
          </w:p>
        </w:tc>
        <w:tc>
          <w:tcPr>
            <w:tcW w:w="0" w:type="auto"/>
            <w:vAlign w:val="center"/>
          </w:tcPr>
          <w:p w:rsidR="00E17828" w:rsidRDefault="00716732">
            <w:pPr>
              <w:pStyle w:val="TableBodyText"/>
            </w:pPr>
            <w:r>
              <w:t>Thailand</w:t>
            </w:r>
          </w:p>
        </w:tc>
        <w:tc>
          <w:tcPr>
            <w:tcW w:w="0" w:type="auto"/>
            <w:vAlign w:val="center"/>
          </w:tcPr>
          <w:p w:rsidR="00E17828" w:rsidRDefault="00716732">
            <w:pPr>
              <w:pStyle w:val="TableBodyText"/>
            </w:pPr>
            <w:r>
              <w:t>th-TH</w:t>
            </w:r>
          </w:p>
        </w:tc>
      </w:tr>
      <w:tr w:rsidR="00E17828" w:rsidTr="00E17828">
        <w:tc>
          <w:tcPr>
            <w:tcW w:w="0" w:type="auto"/>
            <w:vAlign w:val="center"/>
          </w:tcPr>
          <w:p w:rsidR="00E17828" w:rsidRDefault="00716732">
            <w:pPr>
              <w:pStyle w:val="TableBodyText"/>
            </w:pPr>
            <w:r>
              <w:t>Tibetan</w:t>
            </w:r>
          </w:p>
        </w:tc>
        <w:tc>
          <w:tcPr>
            <w:tcW w:w="0" w:type="auto"/>
            <w:vAlign w:val="center"/>
          </w:tcPr>
          <w:p w:rsidR="00E17828" w:rsidRDefault="00716732">
            <w:pPr>
              <w:pStyle w:val="TableBodyText"/>
            </w:pPr>
            <w:r>
              <w:t>Bhutan</w:t>
            </w:r>
          </w:p>
        </w:tc>
        <w:tc>
          <w:tcPr>
            <w:tcW w:w="0" w:type="auto"/>
            <w:vAlign w:val="center"/>
          </w:tcPr>
          <w:p w:rsidR="00E17828" w:rsidRDefault="00716732">
            <w:pPr>
              <w:pStyle w:val="TableBodyText"/>
            </w:pPr>
            <w:r>
              <w:t>bo-BT</w:t>
            </w:r>
          </w:p>
        </w:tc>
      </w:tr>
      <w:tr w:rsidR="00E17828" w:rsidTr="00E17828">
        <w:tc>
          <w:tcPr>
            <w:tcW w:w="0" w:type="auto"/>
            <w:vAlign w:val="center"/>
          </w:tcPr>
          <w:p w:rsidR="00E17828" w:rsidRDefault="00716732">
            <w:pPr>
              <w:pStyle w:val="TableBodyText"/>
            </w:pPr>
            <w:r>
              <w:t>Tibetan</w:t>
            </w:r>
          </w:p>
        </w:tc>
        <w:tc>
          <w:tcPr>
            <w:tcW w:w="0" w:type="auto"/>
            <w:vAlign w:val="center"/>
          </w:tcPr>
          <w:p w:rsidR="00E17828" w:rsidRDefault="00716732">
            <w:pPr>
              <w:pStyle w:val="TableBodyText"/>
            </w:pPr>
            <w:r>
              <w:t>PRC</w:t>
            </w:r>
          </w:p>
        </w:tc>
        <w:tc>
          <w:tcPr>
            <w:tcW w:w="0" w:type="auto"/>
            <w:vAlign w:val="center"/>
          </w:tcPr>
          <w:p w:rsidR="00E17828" w:rsidRDefault="00716732">
            <w:pPr>
              <w:pStyle w:val="TableBodyText"/>
            </w:pPr>
            <w:r>
              <w:t>bo-CN</w:t>
            </w:r>
          </w:p>
        </w:tc>
      </w:tr>
      <w:tr w:rsidR="00E17828" w:rsidTr="00E17828">
        <w:tc>
          <w:tcPr>
            <w:tcW w:w="0" w:type="auto"/>
            <w:vAlign w:val="center"/>
          </w:tcPr>
          <w:p w:rsidR="00E17828" w:rsidRDefault="00716732">
            <w:pPr>
              <w:pStyle w:val="TableBodyText"/>
            </w:pPr>
            <w:r>
              <w:t>Turkish</w:t>
            </w:r>
          </w:p>
        </w:tc>
        <w:tc>
          <w:tcPr>
            <w:tcW w:w="0" w:type="auto"/>
            <w:vAlign w:val="center"/>
          </w:tcPr>
          <w:p w:rsidR="00E17828" w:rsidRDefault="00716732">
            <w:pPr>
              <w:pStyle w:val="TableBodyText"/>
            </w:pPr>
            <w:r>
              <w:t>Turkey</w:t>
            </w:r>
          </w:p>
        </w:tc>
        <w:tc>
          <w:tcPr>
            <w:tcW w:w="0" w:type="auto"/>
            <w:vAlign w:val="center"/>
          </w:tcPr>
          <w:p w:rsidR="00E17828" w:rsidRDefault="00716732">
            <w:pPr>
              <w:pStyle w:val="TableBodyText"/>
            </w:pPr>
            <w:r>
              <w:t>tr-TR</w:t>
            </w:r>
          </w:p>
        </w:tc>
      </w:tr>
      <w:tr w:rsidR="00E17828" w:rsidTr="00E17828">
        <w:tc>
          <w:tcPr>
            <w:tcW w:w="0" w:type="auto"/>
            <w:vAlign w:val="center"/>
          </w:tcPr>
          <w:p w:rsidR="00E17828" w:rsidRDefault="00716732">
            <w:pPr>
              <w:pStyle w:val="TableBodyText"/>
            </w:pPr>
            <w:r>
              <w:t>Turkmen</w:t>
            </w:r>
          </w:p>
        </w:tc>
        <w:tc>
          <w:tcPr>
            <w:tcW w:w="0" w:type="auto"/>
            <w:vAlign w:val="center"/>
          </w:tcPr>
          <w:p w:rsidR="00E17828" w:rsidRDefault="00716732">
            <w:pPr>
              <w:pStyle w:val="TableBodyText"/>
            </w:pPr>
            <w:r>
              <w:t>Turkmenistan</w:t>
            </w:r>
          </w:p>
        </w:tc>
        <w:tc>
          <w:tcPr>
            <w:tcW w:w="0" w:type="auto"/>
            <w:vAlign w:val="center"/>
          </w:tcPr>
          <w:p w:rsidR="00E17828" w:rsidRDefault="00716732">
            <w:pPr>
              <w:pStyle w:val="TableBodyText"/>
            </w:pPr>
            <w:r>
              <w:t>tk-TM</w:t>
            </w:r>
          </w:p>
        </w:tc>
      </w:tr>
      <w:tr w:rsidR="00E17828" w:rsidTr="00E17828">
        <w:tc>
          <w:tcPr>
            <w:tcW w:w="0" w:type="auto"/>
            <w:vAlign w:val="center"/>
          </w:tcPr>
          <w:p w:rsidR="00E17828" w:rsidRDefault="00716732">
            <w:pPr>
              <w:pStyle w:val="TableBodyText"/>
            </w:pPr>
            <w:r>
              <w:t xml:space="preserve">Uighur </w:t>
            </w:r>
          </w:p>
        </w:tc>
        <w:tc>
          <w:tcPr>
            <w:tcW w:w="0" w:type="auto"/>
            <w:vAlign w:val="center"/>
          </w:tcPr>
          <w:p w:rsidR="00E17828" w:rsidRDefault="00716732">
            <w:pPr>
              <w:pStyle w:val="TableBodyText"/>
            </w:pPr>
            <w:r>
              <w:t>PRC</w:t>
            </w:r>
          </w:p>
        </w:tc>
        <w:tc>
          <w:tcPr>
            <w:tcW w:w="0" w:type="auto"/>
            <w:vAlign w:val="center"/>
          </w:tcPr>
          <w:p w:rsidR="00E17828" w:rsidRDefault="00716732">
            <w:pPr>
              <w:pStyle w:val="TableBodyText"/>
            </w:pPr>
            <w:r>
              <w:t>ug-CN</w:t>
            </w:r>
          </w:p>
        </w:tc>
      </w:tr>
      <w:tr w:rsidR="00E17828" w:rsidTr="00E17828">
        <w:tc>
          <w:tcPr>
            <w:tcW w:w="0" w:type="auto"/>
            <w:vAlign w:val="center"/>
          </w:tcPr>
          <w:p w:rsidR="00E17828" w:rsidRDefault="00716732">
            <w:pPr>
              <w:pStyle w:val="TableBodyText"/>
            </w:pPr>
            <w:r>
              <w:t>Ukrainian</w:t>
            </w:r>
          </w:p>
        </w:tc>
        <w:tc>
          <w:tcPr>
            <w:tcW w:w="0" w:type="auto"/>
            <w:vAlign w:val="center"/>
          </w:tcPr>
          <w:p w:rsidR="00E17828" w:rsidRDefault="00716732">
            <w:pPr>
              <w:pStyle w:val="TableBodyText"/>
            </w:pPr>
            <w:r>
              <w:t>Ukraine</w:t>
            </w:r>
          </w:p>
        </w:tc>
        <w:tc>
          <w:tcPr>
            <w:tcW w:w="0" w:type="auto"/>
            <w:vAlign w:val="center"/>
          </w:tcPr>
          <w:p w:rsidR="00E17828" w:rsidRDefault="00716732">
            <w:pPr>
              <w:pStyle w:val="TableBodyText"/>
            </w:pPr>
            <w:r>
              <w:t>uk-UA</w:t>
            </w:r>
          </w:p>
        </w:tc>
      </w:tr>
      <w:tr w:rsidR="00E17828" w:rsidTr="00E17828">
        <w:tc>
          <w:tcPr>
            <w:tcW w:w="0" w:type="auto"/>
            <w:vAlign w:val="center"/>
          </w:tcPr>
          <w:p w:rsidR="00E17828" w:rsidRDefault="00716732">
            <w:pPr>
              <w:pStyle w:val="TableBodyText"/>
            </w:pPr>
            <w:r>
              <w:t>Upper Sorbian</w:t>
            </w:r>
          </w:p>
        </w:tc>
        <w:tc>
          <w:tcPr>
            <w:tcW w:w="0" w:type="auto"/>
            <w:vAlign w:val="center"/>
          </w:tcPr>
          <w:p w:rsidR="00E17828" w:rsidRDefault="00716732">
            <w:pPr>
              <w:pStyle w:val="TableBodyText"/>
            </w:pPr>
            <w:r>
              <w:t>Germany</w:t>
            </w:r>
          </w:p>
        </w:tc>
        <w:tc>
          <w:tcPr>
            <w:tcW w:w="0" w:type="auto"/>
            <w:vAlign w:val="center"/>
          </w:tcPr>
          <w:p w:rsidR="00E17828" w:rsidRDefault="00716732">
            <w:pPr>
              <w:pStyle w:val="TableBodyText"/>
            </w:pPr>
            <w:r>
              <w:t>wen-DE</w:t>
            </w:r>
          </w:p>
        </w:tc>
      </w:tr>
      <w:tr w:rsidR="00E17828" w:rsidTr="00E17828">
        <w:tc>
          <w:tcPr>
            <w:tcW w:w="0" w:type="auto"/>
            <w:vAlign w:val="center"/>
          </w:tcPr>
          <w:p w:rsidR="00E17828" w:rsidRDefault="00716732">
            <w:pPr>
              <w:pStyle w:val="TableBodyText"/>
            </w:pPr>
            <w:r>
              <w:t>Urdu</w:t>
            </w:r>
          </w:p>
        </w:tc>
        <w:tc>
          <w:tcPr>
            <w:tcW w:w="0" w:type="auto"/>
            <w:vAlign w:val="center"/>
          </w:tcPr>
          <w:p w:rsidR="00E17828" w:rsidRDefault="00716732">
            <w:pPr>
              <w:pStyle w:val="TableBodyText"/>
            </w:pPr>
            <w:r>
              <w:t>Pakistan</w:t>
            </w:r>
          </w:p>
        </w:tc>
        <w:tc>
          <w:tcPr>
            <w:tcW w:w="0" w:type="auto"/>
            <w:vAlign w:val="center"/>
          </w:tcPr>
          <w:p w:rsidR="00E17828" w:rsidRDefault="00716732">
            <w:pPr>
              <w:pStyle w:val="TableBodyText"/>
            </w:pPr>
            <w:r>
              <w:t>ur-PK</w:t>
            </w:r>
          </w:p>
        </w:tc>
      </w:tr>
      <w:tr w:rsidR="00E17828" w:rsidTr="00E17828">
        <w:tc>
          <w:tcPr>
            <w:tcW w:w="0" w:type="auto"/>
            <w:vAlign w:val="center"/>
          </w:tcPr>
          <w:p w:rsidR="00E17828" w:rsidRDefault="00716732">
            <w:pPr>
              <w:pStyle w:val="TableBodyText"/>
            </w:pPr>
            <w:r>
              <w:t>Uzbek (Cyrillic)</w:t>
            </w:r>
          </w:p>
        </w:tc>
        <w:tc>
          <w:tcPr>
            <w:tcW w:w="0" w:type="auto"/>
            <w:vAlign w:val="center"/>
          </w:tcPr>
          <w:p w:rsidR="00E17828" w:rsidRDefault="00716732">
            <w:pPr>
              <w:pStyle w:val="TableBodyText"/>
            </w:pPr>
            <w:r>
              <w:t>Uzbekistan</w:t>
            </w:r>
          </w:p>
        </w:tc>
        <w:tc>
          <w:tcPr>
            <w:tcW w:w="0" w:type="auto"/>
            <w:vAlign w:val="center"/>
          </w:tcPr>
          <w:p w:rsidR="00E17828" w:rsidRDefault="00716732">
            <w:pPr>
              <w:pStyle w:val="TableBodyText"/>
            </w:pPr>
            <w:r>
              <w:t>uz-UZ-Cyrl</w:t>
            </w:r>
          </w:p>
        </w:tc>
      </w:tr>
      <w:tr w:rsidR="00E17828" w:rsidTr="00E17828">
        <w:tc>
          <w:tcPr>
            <w:tcW w:w="0" w:type="auto"/>
            <w:vAlign w:val="center"/>
          </w:tcPr>
          <w:p w:rsidR="00E17828" w:rsidRDefault="00716732">
            <w:pPr>
              <w:pStyle w:val="TableBodyText"/>
            </w:pPr>
            <w:r>
              <w:t>Uzbek (Latin)</w:t>
            </w:r>
          </w:p>
        </w:tc>
        <w:tc>
          <w:tcPr>
            <w:tcW w:w="0" w:type="auto"/>
            <w:vAlign w:val="center"/>
          </w:tcPr>
          <w:p w:rsidR="00E17828" w:rsidRDefault="00716732">
            <w:pPr>
              <w:pStyle w:val="TableBodyText"/>
            </w:pPr>
            <w:r>
              <w:t>Uzbekistan</w:t>
            </w:r>
          </w:p>
        </w:tc>
        <w:tc>
          <w:tcPr>
            <w:tcW w:w="0" w:type="auto"/>
            <w:vAlign w:val="center"/>
          </w:tcPr>
          <w:p w:rsidR="00E17828" w:rsidRDefault="00716732">
            <w:pPr>
              <w:pStyle w:val="TableBodyText"/>
            </w:pPr>
            <w:r>
              <w:t>uz-UZ-Latn</w:t>
            </w:r>
          </w:p>
        </w:tc>
      </w:tr>
      <w:tr w:rsidR="00E17828" w:rsidTr="00E17828">
        <w:tc>
          <w:tcPr>
            <w:tcW w:w="0" w:type="auto"/>
            <w:vAlign w:val="center"/>
          </w:tcPr>
          <w:p w:rsidR="00E17828" w:rsidRDefault="00716732">
            <w:pPr>
              <w:pStyle w:val="TableBodyText"/>
            </w:pPr>
            <w:r>
              <w:t>Vietnamese</w:t>
            </w:r>
          </w:p>
        </w:tc>
        <w:tc>
          <w:tcPr>
            <w:tcW w:w="0" w:type="auto"/>
            <w:vAlign w:val="center"/>
          </w:tcPr>
          <w:p w:rsidR="00E17828" w:rsidRDefault="00716732">
            <w:pPr>
              <w:pStyle w:val="TableBodyText"/>
            </w:pPr>
            <w:r>
              <w:t>Viet Nam</w:t>
            </w:r>
          </w:p>
        </w:tc>
        <w:tc>
          <w:tcPr>
            <w:tcW w:w="0" w:type="auto"/>
            <w:vAlign w:val="center"/>
          </w:tcPr>
          <w:p w:rsidR="00E17828" w:rsidRDefault="00716732">
            <w:pPr>
              <w:pStyle w:val="TableBodyText"/>
            </w:pPr>
            <w:r>
              <w:t>vi-VN</w:t>
            </w:r>
          </w:p>
        </w:tc>
      </w:tr>
      <w:tr w:rsidR="00E17828" w:rsidTr="00E17828">
        <w:tc>
          <w:tcPr>
            <w:tcW w:w="0" w:type="auto"/>
            <w:vAlign w:val="center"/>
          </w:tcPr>
          <w:p w:rsidR="00E17828" w:rsidRDefault="00716732">
            <w:pPr>
              <w:pStyle w:val="TableBodyText"/>
            </w:pPr>
            <w:r>
              <w:t xml:space="preserve">Welsh </w:t>
            </w:r>
          </w:p>
        </w:tc>
        <w:tc>
          <w:tcPr>
            <w:tcW w:w="0" w:type="auto"/>
            <w:vAlign w:val="center"/>
          </w:tcPr>
          <w:p w:rsidR="00E17828" w:rsidRDefault="00716732">
            <w:pPr>
              <w:pStyle w:val="TableBodyText"/>
            </w:pPr>
            <w:r>
              <w:t>United Kingdom</w:t>
            </w:r>
          </w:p>
        </w:tc>
        <w:tc>
          <w:tcPr>
            <w:tcW w:w="0" w:type="auto"/>
            <w:vAlign w:val="center"/>
          </w:tcPr>
          <w:p w:rsidR="00E17828" w:rsidRDefault="00716732">
            <w:pPr>
              <w:pStyle w:val="TableBodyText"/>
            </w:pPr>
            <w:r>
              <w:t>cy-GB</w:t>
            </w:r>
          </w:p>
        </w:tc>
      </w:tr>
      <w:tr w:rsidR="00E17828" w:rsidTr="00E17828">
        <w:tc>
          <w:tcPr>
            <w:tcW w:w="0" w:type="auto"/>
            <w:vAlign w:val="center"/>
          </w:tcPr>
          <w:p w:rsidR="00E17828" w:rsidRDefault="00716732">
            <w:pPr>
              <w:pStyle w:val="TableBodyText"/>
            </w:pPr>
            <w:r>
              <w:t xml:space="preserve">Wolof </w:t>
            </w:r>
          </w:p>
        </w:tc>
        <w:tc>
          <w:tcPr>
            <w:tcW w:w="0" w:type="auto"/>
            <w:vAlign w:val="center"/>
          </w:tcPr>
          <w:p w:rsidR="00E17828" w:rsidRDefault="00716732">
            <w:pPr>
              <w:pStyle w:val="TableBodyText"/>
            </w:pPr>
            <w:r>
              <w:t>Senegal</w:t>
            </w:r>
          </w:p>
        </w:tc>
        <w:tc>
          <w:tcPr>
            <w:tcW w:w="0" w:type="auto"/>
            <w:vAlign w:val="center"/>
          </w:tcPr>
          <w:p w:rsidR="00E17828" w:rsidRDefault="00716732">
            <w:pPr>
              <w:pStyle w:val="TableBodyText"/>
            </w:pPr>
            <w:r>
              <w:t>wo-SN</w:t>
            </w:r>
          </w:p>
        </w:tc>
      </w:tr>
      <w:tr w:rsidR="00E17828" w:rsidTr="00E17828">
        <w:tc>
          <w:tcPr>
            <w:tcW w:w="0" w:type="auto"/>
            <w:vAlign w:val="center"/>
          </w:tcPr>
          <w:p w:rsidR="00E17828" w:rsidRDefault="00716732">
            <w:pPr>
              <w:pStyle w:val="TableBodyText"/>
            </w:pPr>
            <w:r>
              <w:t>Yakut</w:t>
            </w:r>
          </w:p>
        </w:tc>
        <w:tc>
          <w:tcPr>
            <w:tcW w:w="0" w:type="auto"/>
            <w:vAlign w:val="center"/>
          </w:tcPr>
          <w:p w:rsidR="00E17828" w:rsidRDefault="00716732">
            <w:pPr>
              <w:pStyle w:val="TableBodyText"/>
            </w:pPr>
            <w:r>
              <w:t>Russia</w:t>
            </w:r>
          </w:p>
        </w:tc>
        <w:tc>
          <w:tcPr>
            <w:tcW w:w="0" w:type="auto"/>
            <w:vAlign w:val="center"/>
          </w:tcPr>
          <w:p w:rsidR="00E17828" w:rsidRDefault="00716732">
            <w:pPr>
              <w:pStyle w:val="TableBodyText"/>
            </w:pPr>
            <w:r>
              <w:t>sah-RU</w:t>
            </w:r>
          </w:p>
        </w:tc>
      </w:tr>
      <w:tr w:rsidR="00E17828" w:rsidTr="00E17828">
        <w:tc>
          <w:tcPr>
            <w:tcW w:w="0" w:type="auto"/>
            <w:vAlign w:val="center"/>
          </w:tcPr>
          <w:p w:rsidR="00E17828" w:rsidRDefault="00716732">
            <w:pPr>
              <w:pStyle w:val="TableBodyText"/>
            </w:pPr>
            <w:r>
              <w:t>Yi</w:t>
            </w:r>
          </w:p>
        </w:tc>
        <w:tc>
          <w:tcPr>
            <w:tcW w:w="0" w:type="auto"/>
            <w:vAlign w:val="center"/>
          </w:tcPr>
          <w:p w:rsidR="00E17828" w:rsidRDefault="00716732">
            <w:pPr>
              <w:pStyle w:val="TableBodyText"/>
            </w:pPr>
            <w:r>
              <w:t>PRC</w:t>
            </w:r>
          </w:p>
        </w:tc>
        <w:tc>
          <w:tcPr>
            <w:tcW w:w="0" w:type="auto"/>
            <w:vAlign w:val="center"/>
          </w:tcPr>
          <w:p w:rsidR="00E17828" w:rsidRDefault="00716732">
            <w:pPr>
              <w:pStyle w:val="TableBodyText"/>
            </w:pPr>
            <w:r>
              <w:t>ii-CN</w:t>
            </w:r>
          </w:p>
        </w:tc>
      </w:tr>
      <w:tr w:rsidR="00E17828" w:rsidTr="00E17828">
        <w:tc>
          <w:tcPr>
            <w:tcW w:w="0" w:type="auto"/>
            <w:vAlign w:val="center"/>
          </w:tcPr>
          <w:p w:rsidR="00E17828" w:rsidRDefault="00716732">
            <w:pPr>
              <w:pStyle w:val="TableBodyText"/>
            </w:pPr>
            <w:r>
              <w:t>Yoruba</w:t>
            </w:r>
          </w:p>
        </w:tc>
        <w:tc>
          <w:tcPr>
            <w:tcW w:w="0" w:type="auto"/>
            <w:vAlign w:val="center"/>
          </w:tcPr>
          <w:p w:rsidR="00E17828" w:rsidRDefault="00716732">
            <w:pPr>
              <w:pStyle w:val="TableBodyText"/>
            </w:pPr>
            <w:r>
              <w:t>Nigeria</w:t>
            </w:r>
          </w:p>
        </w:tc>
        <w:tc>
          <w:tcPr>
            <w:tcW w:w="0" w:type="auto"/>
            <w:vAlign w:val="center"/>
          </w:tcPr>
          <w:p w:rsidR="00E17828" w:rsidRDefault="00716732">
            <w:pPr>
              <w:pStyle w:val="TableBodyText"/>
            </w:pPr>
            <w:r>
              <w:t>yo-NG</w:t>
            </w:r>
          </w:p>
        </w:tc>
      </w:tr>
    </w:tbl>
    <w:p w:rsidR="00E17828" w:rsidRDefault="00E17828"/>
    <w:p w:rsidR="00E17828" w:rsidRDefault="00716732">
      <w:pPr>
        <w:pStyle w:val="Heading3"/>
      </w:pPr>
      <w:bookmarkStart w:id="1663" w:name="section_7d1a3fb5e4004f2d8250fe4da68a762c"/>
      <w:bookmarkStart w:id="1664" w:name="_Toc111177705"/>
      <w:r>
        <w:t>Part 4 Section 3.10.1.88, set (OLAP Set)</w:t>
      </w:r>
      <w:bookmarkEnd w:id="1663"/>
      <w:bookmarkEnd w:id="1664"/>
      <w:r>
        <w:fldChar w:fldCharType="begin"/>
      </w:r>
      <w:r>
        <w:instrText xml:space="preserve"> XE "set (OLAP Set)" </w:instrText>
      </w:r>
      <w:r>
        <w:fldChar w:fldCharType="end"/>
      </w:r>
    </w:p>
    <w:p w:rsidR="00E17828" w:rsidRDefault="00716732">
      <w:pPr>
        <w:pStyle w:val="Definition-Field"/>
      </w:pPr>
      <w:r>
        <w:t xml:space="preserve">a.   </w:t>
      </w:r>
      <w:r>
        <w:rPr>
          <w:i/>
        </w:rPr>
        <w:t>The standard states that the values of the count attribute are defined by the XML Schema unsignedInt datatype.</w:t>
      </w:r>
    </w:p>
    <w:p w:rsidR="00E17828" w:rsidRDefault="00716732">
      <w:pPr>
        <w:pStyle w:val="Definition-Field2"/>
      </w:pPr>
      <w:r>
        <w:t>Office requires that the count attribute be less than 2147483648 or 4294967295 when number of items in the set is unknown.</w:t>
      </w:r>
    </w:p>
    <w:p w:rsidR="00E17828" w:rsidRDefault="00716732">
      <w:pPr>
        <w:pStyle w:val="Definition-Field"/>
      </w:pPr>
      <w:r>
        <w:t xml:space="preserve">b.   </w:t>
      </w:r>
      <w:r>
        <w:rPr>
          <w:i/>
        </w:rPr>
        <w:t>The standard does</w:t>
      </w:r>
      <w:r>
        <w:rPr>
          <w:i/>
        </w:rPr>
        <w:t xml:space="preserve"> not limit the length of the value of the setDefinition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c.   </w:t>
      </w:r>
      <w:r>
        <w:rPr>
          <w:i/>
        </w:rPr>
        <w:t>The standard states that the values of the maxRank attribute are defined by the XML Schema int datatype.</w:t>
      </w:r>
    </w:p>
    <w:p w:rsidR="00E17828" w:rsidRDefault="00716732">
      <w:pPr>
        <w:pStyle w:val="Definition-Field2"/>
      </w:pPr>
      <w:r>
        <w:t>Exc</w:t>
      </w:r>
      <w:r>
        <w:t>el restricts the value of this attribute to be at least 0 and at most 1048576.</w:t>
      </w:r>
    </w:p>
    <w:p w:rsidR="00E17828" w:rsidRDefault="00716732">
      <w:pPr>
        <w:pStyle w:val="Definition-Field"/>
      </w:pPr>
      <w:r>
        <w:t xml:space="preserve">d.   </w:t>
      </w:r>
      <w:r>
        <w:rPr>
          <w:i/>
        </w:rPr>
        <w:t>The standard states that on and off are valid values of the queryField attribute.</w:t>
      </w:r>
    </w:p>
    <w:p w:rsidR="00E17828" w:rsidRDefault="00716732">
      <w:pPr>
        <w:pStyle w:val="Definition-Field2"/>
      </w:pPr>
      <w:r>
        <w:lastRenderedPageBreak/>
        <w:t>Excel does not allow these values on this attribute.</w:t>
      </w:r>
    </w:p>
    <w:p w:rsidR="00E17828" w:rsidRDefault="00716732">
      <w:pPr>
        <w:pStyle w:val="Definition-Field2"/>
      </w:pPr>
      <w:r>
        <w:t>This note applies to the following pr</w:t>
      </w:r>
      <w:r>
        <w:t>oducts: 2007, 2007 SP1, 2007 SP2.</w:t>
      </w:r>
    </w:p>
    <w:p w:rsidR="00E17828" w:rsidRDefault="00716732">
      <w:pPr>
        <w:pStyle w:val="Definition-Field"/>
      </w:pPr>
      <w:r>
        <w:t xml:space="preserve">e.   </w:t>
      </w:r>
      <w:r>
        <w:rPr>
          <w:i/>
        </w:rPr>
        <w:t>The standard does not specify a default value for the count attribute.</w:t>
      </w:r>
    </w:p>
    <w:p w:rsidR="00E17828" w:rsidRDefault="00716732">
      <w:pPr>
        <w:pStyle w:val="Definition-Field2"/>
      </w:pPr>
      <w:r>
        <w:t>Excel uses a default value of 4294967295 for this attribute.</w:t>
      </w:r>
    </w:p>
    <w:p w:rsidR="00E17828" w:rsidRDefault="00716732">
      <w:pPr>
        <w:pStyle w:val="Definition-Field"/>
      </w:pPr>
      <w:r>
        <w:t xml:space="preserve">f.   </w:t>
      </w:r>
      <w:r>
        <w:rPr>
          <w:i/>
        </w:rPr>
        <w:t>The standard says that the count attribute specifies the number of tuples in the</w:t>
      </w:r>
      <w:r>
        <w:rPr>
          <w:i/>
        </w:rPr>
        <w:t xml:space="preserve"> set.</w:t>
      </w:r>
    </w:p>
    <w:p w:rsidR="00E17828" w:rsidRDefault="00716732">
      <w:pPr>
        <w:pStyle w:val="Definition-Field2"/>
      </w:pPr>
      <w:r>
        <w:t>Office assumes that this indicates the number of tuples in the resulting set rather than the tpls element.</w:t>
      </w:r>
    </w:p>
    <w:p w:rsidR="00E17828" w:rsidRDefault="00716732">
      <w:pPr>
        <w:pStyle w:val="Heading3"/>
      </w:pPr>
      <w:bookmarkStart w:id="1665" w:name="section_2d9be4ffb40d40ceb4db48852068e811"/>
      <w:bookmarkStart w:id="1666" w:name="_Toc111177706"/>
      <w:r>
        <w:t>Part 4 Section 3.10.1.90, sharedItems (Shared Items)</w:t>
      </w:r>
      <w:bookmarkEnd w:id="1665"/>
      <w:bookmarkEnd w:id="1666"/>
      <w:r>
        <w:fldChar w:fldCharType="begin"/>
      </w:r>
      <w:r>
        <w:instrText xml:space="preserve"> XE "sharedItems (Shared Items)" </w:instrText>
      </w:r>
      <w:r>
        <w:fldChar w:fldCharType="end"/>
      </w:r>
    </w:p>
    <w:p w:rsidR="00E17828" w:rsidRDefault="00716732">
      <w:pPr>
        <w:pStyle w:val="Definition-Field"/>
      </w:pPr>
      <w:r>
        <w:t xml:space="preserve">a.   </w:t>
      </w:r>
      <w:r>
        <w:rPr>
          <w:i/>
        </w:rPr>
        <w:t>In the standard @maxValue is a double.</w:t>
      </w:r>
    </w:p>
    <w:p w:rsidR="00E17828" w:rsidRDefault="00716732">
      <w:pPr>
        <w:pStyle w:val="Definition-Field2"/>
      </w:pPr>
      <w:r>
        <w:t>Office does</w:t>
      </w:r>
      <w:r>
        <w:t xml:space="preserve"> not support the use of NaN, INF, or -INF for @maxValue.</w:t>
      </w:r>
    </w:p>
    <w:p w:rsidR="00E17828" w:rsidRDefault="00716732">
      <w:pPr>
        <w:pStyle w:val="Definition-Field"/>
      </w:pPr>
      <w:r>
        <w:t xml:space="preserve">b.   </w:t>
      </w:r>
      <w:r>
        <w:rPr>
          <w:i/>
        </w:rPr>
        <w:t>The standard states that on and off are valid values of the containsBlank attribute.</w:t>
      </w:r>
    </w:p>
    <w:p w:rsidR="00E17828" w:rsidRDefault="00716732">
      <w:pPr>
        <w:pStyle w:val="Definition-Field2"/>
      </w:pPr>
      <w:r>
        <w:t>Excel does not allow these values on this attribute.</w:t>
      </w:r>
    </w:p>
    <w:p w:rsidR="00E17828" w:rsidRDefault="00716732">
      <w:pPr>
        <w:pStyle w:val="Definition-Field2"/>
      </w:pPr>
      <w:r>
        <w:t xml:space="preserve">This note applies to the following products: 2007, 2007 </w:t>
      </w:r>
      <w:r>
        <w:t>SP1, 2007 SP2.</w:t>
      </w:r>
    </w:p>
    <w:p w:rsidR="00E17828" w:rsidRDefault="00716732">
      <w:pPr>
        <w:pStyle w:val="Definition-Field"/>
      </w:pPr>
      <w:r>
        <w:t xml:space="preserve">c.   </w:t>
      </w:r>
      <w:r>
        <w:rPr>
          <w:i/>
        </w:rPr>
        <w:t>The standard states that on and off are valid values of the containsDate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The standard states that on and off are valid values of the containsInteger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 xml:space="preserve">The standard states that on and off are </w:t>
      </w:r>
      <w:r>
        <w:rPr>
          <w:i/>
        </w:rPr>
        <w:t>valid values of the containsMixedTypes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f.   </w:t>
      </w:r>
      <w:r>
        <w:rPr>
          <w:i/>
        </w:rPr>
        <w:t>The standard states that on and off are valid values of the containsNonDate a</w:t>
      </w:r>
      <w:r>
        <w:rPr>
          <w:i/>
        </w:rPr>
        <w:t>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g.   </w:t>
      </w:r>
      <w:r>
        <w:rPr>
          <w:i/>
        </w:rPr>
        <w:t>The standard states that on and off are valid values of the containsNumber attribute.</w:t>
      </w:r>
    </w:p>
    <w:p w:rsidR="00E17828" w:rsidRDefault="00716732">
      <w:pPr>
        <w:pStyle w:val="Definition-Field2"/>
      </w:pPr>
      <w:r>
        <w:t>Excel does not allow these valu</w:t>
      </w:r>
      <w:r>
        <w:t>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h.   </w:t>
      </w:r>
      <w:r>
        <w:rPr>
          <w:i/>
        </w:rPr>
        <w:t>The standard states that on and off are valid values of the containsSemiMixedTypes attribute.</w:t>
      </w:r>
    </w:p>
    <w:p w:rsidR="00E17828" w:rsidRDefault="00716732">
      <w:pPr>
        <w:pStyle w:val="Definition-Field2"/>
      </w:pPr>
      <w:r>
        <w:t>Excel does not allow these values on this attribute.</w:t>
      </w:r>
    </w:p>
    <w:p w:rsidR="00E17828" w:rsidRDefault="00716732">
      <w:pPr>
        <w:pStyle w:val="Definition-Field2"/>
      </w:pPr>
      <w:r>
        <w:t>This note a</w:t>
      </w:r>
      <w:r>
        <w:t>pplies to the following products: 2007, 2007 SP1, 2007 SP2.</w:t>
      </w:r>
    </w:p>
    <w:p w:rsidR="00E17828" w:rsidRDefault="00716732">
      <w:pPr>
        <w:pStyle w:val="Definition-Field"/>
      </w:pPr>
      <w:r>
        <w:t xml:space="preserve">i.   </w:t>
      </w:r>
      <w:r>
        <w:rPr>
          <w:i/>
        </w:rPr>
        <w:t>The standard states that on and off are valid values of the containsString attribute.</w:t>
      </w:r>
    </w:p>
    <w:p w:rsidR="00E17828" w:rsidRDefault="00716732">
      <w:pPr>
        <w:pStyle w:val="Definition-Field2"/>
      </w:pPr>
      <w:r>
        <w:lastRenderedPageBreak/>
        <w:t>Excel does not allow these values on this attribute.</w:t>
      </w:r>
    </w:p>
    <w:p w:rsidR="00E17828" w:rsidRDefault="00716732">
      <w:pPr>
        <w:pStyle w:val="Definition-Field2"/>
      </w:pPr>
      <w:r>
        <w:t>This note applies to the following products: 2007, 2</w:t>
      </w:r>
      <w:r>
        <w:t>007 SP1, 2007 SP2.</w:t>
      </w:r>
    </w:p>
    <w:p w:rsidR="00E17828" w:rsidRDefault="00716732">
      <w:pPr>
        <w:pStyle w:val="Definition-Field"/>
      </w:pPr>
      <w:r>
        <w:t xml:space="preserve">j.   </w:t>
      </w:r>
      <w:r>
        <w:rPr>
          <w:i/>
        </w:rPr>
        <w:t>The standard states that on and off are valid values of the longText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k.   </w:t>
      </w:r>
      <w:r>
        <w:rPr>
          <w:i/>
        </w:rPr>
        <w:t>The standard states tha</w:t>
      </w:r>
      <w:r>
        <w:rPr>
          <w:i/>
        </w:rPr>
        <w:t>t the values of the minValue attribute are defined by the XML Schema double datatype.</w:t>
      </w:r>
    </w:p>
    <w:p w:rsidR="00E17828" w:rsidRDefault="00716732">
      <w:pPr>
        <w:pStyle w:val="Definition-Field2"/>
      </w:pPr>
      <w:r>
        <w:t>Office does not support the use of NaN, INF, or -INF for the minValue attribute.</w:t>
      </w:r>
    </w:p>
    <w:p w:rsidR="00E17828" w:rsidRDefault="00716732">
      <w:pPr>
        <w:pStyle w:val="Definition-Field"/>
      </w:pPr>
      <w:r>
        <w:t xml:space="preserve">l.   </w:t>
      </w:r>
      <w:r>
        <w:rPr>
          <w:i/>
        </w:rPr>
        <w:t>In the standard it states that a longText attribute value of false indicates when te</w:t>
      </w:r>
      <w:r>
        <w:rPr>
          <w:i/>
        </w:rPr>
        <w:t>xt is less than 255 characters.</w:t>
      </w:r>
    </w:p>
    <w:p w:rsidR="00E17828" w:rsidRDefault="00716732">
      <w:pPr>
        <w:pStyle w:val="Definition-Field2"/>
      </w:pPr>
      <w:r>
        <w:t>Office interprets a longText attribute value of false to indicate when text is less than or equal to 255 characters.</w:t>
      </w:r>
    </w:p>
    <w:p w:rsidR="00E17828" w:rsidRDefault="00716732">
      <w:pPr>
        <w:pStyle w:val="Definition-Field"/>
      </w:pPr>
      <w:r>
        <w:t xml:space="preserve">m.   </w:t>
      </w:r>
      <w:r>
        <w:rPr>
          <w:i/>
        </w:rPr>
        <w:t>The standard describes when the attributes are not used in the load process.</w:t>
      </w:r>
    </w:p>
    <w:p w:rsidR="00E17828" w:rsidRDefault="00716732">
      <w:pPr>
        <w:pStyle w:val="Definition-Field2"/>
      </w:pPr>
      <w:r>
        <w:t>Office checks these restr</w:t>
      </w:r>
      <w:r>
        <w:t>ictions for individual attributes, not on the element as a whole. Restrictions are described in detail per attribute.</w:t>
      </w:r>
    </w:p>
    <w:p w:rsidR="00E17828" w:rsidRDefault="00716732">
      <w:pPr>
        <w:pStyle w:val="Definition-Field"/>
      </w:pPr>
      <w:r>
        <w:t xml:space="preserve">n.   </w:t>
      </w:r>
      <w:r>
        <w:rPr>
          <w:i/>
        </w:rPr>
        <w:t>In the standard relationships of @containsNumber with other attributes is not explicit.</w:t>
      </w:r>
    </w:p>
    <w:p w:rsidR="00E17828" w:rsidRDefault="00716732">
      <w:pPr>
        <w:pStyle w:val="Definition-Field2"/>
      </w:pPr>
      <w:r>
        <w:t>In Office, @containsNumber shall be 1 or true when @containsInteger is specified. This value shall also be 1 or true when @minValue or @maxValue is specified.</w:t>
      </w:r>
    </w:p>
    <w:p w:rsidR="00E17828" w:rsidRDefault="00716732">
      <w:pPr>
        <w:pStyle w:val="Definition-Field"/>
      </w:pPr>
      <w:r>
        <w:t xml:space="preserve">o.   </w:t>
      </w:r>
      <w:r>
        <w:rPr>
          <w:i/>
        </w:rPr>
        <w:t>In the standard there is not an explicit order between @minValue and @maxValue.</w:t>
      </w:r>
    </w:p>
    <w:p w:rsidR="00E17828" w:rsidRDefault="00716732">
      <w:pPr>
        <w:pStyle w:val="Definition-Field2"/>
      </w:pPr>
      <w:r>
        <w:t>In Office th</w:t>
      </w:r>
      <w:r>
        <w:t>e value of @minValue shall be less than or equal to the value of @maxValue.</w:t>
      </w:r>
    </w:p>
    <w:p w:rsidR="00E17828" w:rsidRDefault="00716732">
      <w:pPr>
        <w:pStyle w:val="Definition-Field"/>
      </w:pPr>
      <w:r>
        <w:t xml:space="preserve">p.   </w:t>
      </w:r>
      <w:r>
        <w:rPr>
          <w:i/>
        </w:rPr>
        <w:t>The standard does not defined what mixed types are for the containsMixedTypes attribute.</w:t>
      </w:r>
    </w:p>
    <w:p w:rsidR="00E17828" w:rsidRDefault="00716732">
      <w:pPr>
        <w:pStyle w:val="Definition-Field2"/>
      </w:pPr>
      <w:r>
        <w:t>In Office, the containsMixedTypes attribute assumes that boolean and error shall be co</w:t>
      </w:r>
      <w:r>
        <w:t>nsidered part of the string type.</w:t>
      </w:r>
    </w:p>
    <w:p w:rsidR="00E17828" w:rsidRDefault="00716732">
      <w:pPr>
        <w:pStyle w:val="Definition-Field"/>
      </w:pPr>
      <w:r>
        <w:t xml:space="preserve">q.   </w:t>
      </w:r>
      <w:r>
        <w:rPr>
          <w:i/>
        </w:rPr>
        <w:t>The standard does not define what other values are for the containsSemiMixedTypes attribute.</w:t>
      </w:r>
    </w:p>
    <w:p w:rsidR="00E17828" w:rsidRDefault="00716732">
      <w:pPr>
        <w:pStyle w:val="Definition-Field2"/>
      </w:pPr>
      <w:r>
        <w:t>Office expects that the containsSemiMixedTypes attribute is true when the field contains text, blank, boolean or error value</w:t>
      </w:r>
      <w:r>
        <w:t>s.</w:t>
      </w:r>
    </w:p>
    <w:p w:rsidR="00E17828" w:rsidRDefault="00716732">
      <w:pPr>
        <w:pStyle w:val="Definition-Field"/>
      </w:pPr>
      <w:r>
        <w:t xml:space="preserve">r.   </w:t>
      </w:r>
      <w:r>
        <w:rPr>
          <w:i/>
        </w:rPr>
        <w:t>The standard states that when the containsString attribute equals 1, this field contains a text value.</w:t>
      </w:r>
    </w:p>
    <w:p w:rsidR="00E17828" w:rsidRDefault="00716732">
      <w:pPr>
        <w:pStyle w:val="Definition-Field2"/>
      </w:pPr>
      <w:r>
        <w:t>In Office, boolean and error are considered strings in the context of the containsString attribute.</w:t>
      </w:r>
    </w:p>
    <w:p w:rsidR="00E17828" w:rsidRDefault="00716732">
      <w:pPr>
        <w:pStyle w:val="Definition-Field"/>
      </w:pPr>
      <w:r>
        <w:t xml:space="preserve">s.   </w:t>
      </w:r>
      <w:r>
        <w:rPr>
          <w:i/>
        </w:rPr>
        <w:t>In the standard, a value of 1 or true fo</w:t>
      </w:r>
      <w:r>
        <w:rPr>
          <w:i/>
        </w:rPr>
        <w:t>r the containsInteger attribute indicates this field contains integer values.</w:t>
      </w:r>
    </w:p>
    <w:p w:rsidR="00E17828" w:rsidRDefault="00716732">
      <w:pPr>
        <w:pStyle w:val="Definition-Field2"/>
      </w:pPr>
      <w:r>
        <w:t>In Office, a value of 1 or true for the containsInteger attribute indicates this field contains only integer values and does not contain non-integer numeric values.</w:t>
      </w:r>
    </w:p>
    <w:p w:rsidR="00E17828" w:rsidRDefault="00716732">
      <w:pPr>
        <w:pStyle w:val="Definition-Field"/>
      </w:pPr>
      <w:r>
        <w:t xml:space="preserve">t.   </w:t>
      </w:r>
      <w:r>
        <w:rPr>
          <w:i/>
        </w:rPr>
        <w:t>The standard does not explicitly specify relationships for the minValue attribute.</w:t>
      </w:r>
    </w:p>
    <w:p w:rsidR="00E17828" w:rsidRDefault="00716732">
      <w:pPr>
        <w:pStyle w:val="Definition-Field2"/>
      </w:pPr>
      <w:r>
        <w:t>In Office, the minValue attribute shall be present when the maxValue attribute is specified. The minValue attribute shall not be specified when the minDate or maxDate attrib</w:t>
      </w:r>
      <w:r>
        <w:t>utes are specified. If present, at least one child must be a n element.</w:t>
      </w:r>
    </w:p>
    <w:p w:rsidR="00E17828" w:rsidRDefault="00716732">
      <w:pPr>
        <w:pStyle w:val="Definition-Field"/>
      </w:pPr>
      <w:r>
        <w:lastRenderedPageBreak/>
        <w:t xml:space="preserve">u.   </w:t>
      </w:r>
      <w:r>
        <w:rPr>
          <w:i/>
        </w:rPr>
        <w:t>The standard does not explicitly specify relationships for @maxValue.</w:t>
      </w:r>
    </w:p>
    <w:p w:rsidR="00E17828" w:rsidRDefault="00716732">
      <w:pPr>
        <w:pStyle w:val="Definition-Field2"/>
      </w:pPr>
      <w:r>
        <w:t>In Office, @maxValue shall be present when @minValue is specified.  @maxValue shall not be specified when @mi</w:t>
      </w:r>
      <w:r>
        <w:t>nDate or @maxDate are specified. If present, at least one child must be a n element.</w:t>
      </w:r>
    </w:p>
    <w:p w:rsidR="00E17828" w:rsidRDefault="00716732">
      <w:pPr>
        <w:pStyle w:val="Definition-Field"/>
      </w:pPr>
      <w:r>
        <w:t xml:space="preserve">v.   </w:t>
      </w:r>
      <w:r>
        <w:rPr>
          <w:i/>
        </w:rPr>
        <w:t>The standard does not explicitly specify relationships for @minDate.</w:t>
      </w:r>
    </w:p>
    <w:p w:rsidR="00E17828" w:rsidRDefault="00716732">
      <w:pPr>
        <w:pStyle w:val="Definition-Field2"/>
      </w:pPr>
      <w:r>
        <w:t>In Office @minDate shall be present when @maxDate is specified. @minDate shall not be present whe</w:t>
      </w:r>
      <w:r>
        <w:t>n @minValue or maxValue are present. If present, at least one child must be a d element.</w:t>
      </w:r>
    </w:p>
    <w:p w:rsidR="00E17828" w:rsidRDefault="00716732">
      <w:pPr>
        <w:pStyle w:val="Definition-Field"/>
      </w:pPr>
      <w:r>
        <w:t xml:space="preserve">w.   </w:t>
      </w:r>
      <w:r>
        <w:rPr>
          <w:i/>
        </w:rPr>
        <w:t>The standard does not explicitly specify relationships for @maxDate.</w:t>
      </w:r>
    </w:p>
    <w:p w:rsidR="00E17828" w:rsidRDefault="00716732">
      <w:pPr>
        <w:pStyle w:val="Definition-Field2"/>
      </w:pPr>
      <w:r>
        <w:t xml:space="preserve">In Office @maxDate must be present when @minDate is specified. @maxDate shall not be present </w:t>
      </w:r>
      <w:r>
        <w:t>when @minValue or @maxValue are present. If present, at least one child must be a d element.</w:t>
      </w:r>
    </w:p>
    <w:p w:rsidR="00E17828" w:rsidRDefault="00716732">
      <w:pPr>
        <w:pStyle w:val="Definition-Field"/>
      </w:pPr>
      <w:r>
        <w:t xml:space="preserve">x.   </w:t>
      </w:r>
      <w:r>
        <w:rPr>
          <w:i/>
        </w:rPr>
        <w:t>The standard states that the maxOccurs value for the choice statement including the m, n, b, e, s, and d elements is unbounded.</w:t>
      </w:r>
    </w:p>
    <w:p w:rsidR="00E17828" w:rsidRDefault="00716732">
      <w:pPr>
        <w:pStyle w:val="Definition-Field2"/>
      </w:pPr>
      <w:r>
        <w:t>Excel limits the occurrences o</w:t>
      </w:r>
      <w:r>
        <w:t>f this choice to 32500 when the createdVersion attribute on the pivotCacheDefinition element is less than 3 and 1048576 otherwise.</w:t>
      </w:r>
    </w:p>
    <w:p w:rsidR="00E17828" w:rsidRDefault="00716732">
      <w:pPr>
        <w:pStyle w:val="Heading3"/>
      </w:pPr>
      <w:bookmarkStart w:id="1667" w:name="section_17b7c9b1c6684fa2afce578708be8fcf"/>
      <w:bookmarkStart w:id="1668" w:name="_Toc111177707"/>
      <w:r>
        <w:t>Part 4 Section 3.10.1.91, sortByTuple (Sort By Tuple)</w:t>
      </w:r>
      <w:bookmarkEnd w:id="1667"/>
      <w:bookmarkEnd w:id="1668"/>
      <w:r>
        <w:fldChar w:fldCharType="begin"/>
      </w:r>
      <w:r>
        <w:instrText xml:space="preserve"> XE "sortByTuple (Sort By Tuple)" </w:instrText>
      </w:r>
      <w:r>
        <w:fldChar w:fldCharType="end"/>
      </w:r>
    </w:p>
    <w:p w:rsidR="00E17828" w:rsidRDefault="00716732">
      <w:pPr>
        <w:pStyle w:val="Definition-Field"/>
      </w:pPr>
      <w:r>
        <w:t xml:space="preserve">a.   </w:t>
      </w:r>
      <w:r>
        <w:rPr>
          <w:i/>
        </w:rPr>
        <w:t>The standard does not place an</w:t>
      </w:r>
      <w:r>
        <w:rPr>
          <w:i/>
        </w:rPr>
        <w:t>y restrictions the relationship between this element and the parent set.</w:t>
      </w:r>
    </w:p>
    <w:p w:rsidR="00E17828" w:rsidRDefault="00716732">
      <w:pPr>
        <w:pStyle w:val="Definition-Field2"/>
      </w:pPr>
      <w:r>
        <w:t>Excel specifies that any sort done on the parent set will consider this tuple when determining sort values.</w:t>
      </w:r>
    </w:p>
    <w:p w:rsidR="00E17828" w:rsidRDefault="00716732">
      <w:pPr>
        <w:pStyle w:val="Heading3"/>
      </w:pPr>
      <w:bookmarkStart w:id="1669" w:name="section_8b403f09b87e427b9630e3d20c4e0693"/>
      <w:bookmarkStart w:id="1670" w:name="_Toc111177708"/>
      <w:r>
        <w:t>Part 4 Section 3.10.1.92, tpl (Tuple)</w:t>
      </w:r>
      <w:bookmarkEnd w:id="1669"/>
      <w:bookmarkEnd w:id="1670"/>
      <w:r>
        <w:fldChar w:fldCharType="begin"/>
      </w:r>
      <w:r>
        <w:instrText xml:space="preserve"> XE "tpl (Tuple)" </w:instrText>
      </w:r>
      <w:r>
        <w:fldChar w:fldCharType="end"/>
      </w:r>
    </w:p>
    <w:p w:rsidR="00E17828" w:rsidRDefault="00716732">
      <w:pPr>
        <w:pStyle w:val="Definition-Field"/>
      </w:pPr>
      <w:r>
        <w:t xml:space="preserve">a.   </w:t>
      </w:r>
      <w:r>
        <w:rPr>
          <w:i/>
        </w:rPr>
        <w:t>The standard</w:t>
      </w:r>
      <w:r>
        <w:rPr>
          <w:i/>
        </w:rPr>
        <w:t xml:space="preserve"> does not require that @fld is mutually exclusive with @hier in a SpreadsheetML document.</w:t>
      </w:r>
    </w:p>
    <w:p w:rsidR="00E17828" w:rsidRDefault="00716732">
      <w:pPr>
        <w:pStyle w:val="Definition-Field2"/>
      </w:pPr>
      <w:r>
        <w:t>Office requires that @fld and @heir be mutually exclusive in SpreadsheetML documents.</w:t>
      </w:r>
    </w:p>
    <w:p w:rsidR="00E17828" w:rsidRDefault="00716732">
      <w:pPr>
        <w:pStyle w:val="Definition-Field"/>
      </w:pPr>
      <w:r>
        <w:t xml:space="preserve">b.   </w:t>
      </w:r>
      <w:r>
        <w:rPr>
          <w:i/>
        </w:rPr>
        <w:t>The standard does not state that @fld has restrictions beyond unsignedInt.</w:t>
      </w:r>
    </w:p>
    <w:p w:rsidR="00E17828" w:rsidRDefault="00716732">
      <w:pPr>
        <w:pStyle w:val="Definition-Field2"/>
      </w:pPr>
      <w:r>
        <w:t>Office expects that @fld is a zero-based index and shall be less than the number of items in the cacheFields collection.</w:t>
      </w:r>
    </w:p>
    <w:p w:rsidR="00E17828" w:rsidRDefault="00716732">
      <w:pPr>
        <w:pStyle w:val="Definition-Field"/>
      </w:pPr>
      <w:r>
        <w:t xml:space="preserve">c.   </w:t>
      </w:r>
      <w:r>
        <w:rPr>
          <w:i/>
        </w:rPr>
        <w:t>The standard does not place any restrictions on the value of the hier attribute.</w:t>
      </w:r>
    </w:p>
    <w:p w:rsidR="00E17828" w:rsidRDefault="00716732">
      <w:pPr>
        <w:pStyle w:val="Definition-Field2"/>
      </w:pPr>
      <w:r>
        <w:t>Office expects that the hier attribute is a zero-based index and shall be less than the number of items in the cacheHierarchies collection.</w:t>
      </w:r>
    </w:p>
    <w:p w:rsidR="00E17828" w:rsidRDefault="00716732">
      <w:pPr>
        <w:pStyle w:val="Definition-Field"/>
      </w:pPr>
      <w:r>
        <w:t xml:space="preserve">d.   </w:t>
      </w:r>
      <w:r>
        <w:rPr>
          <w:i/>
        </w:rPr>
        <w:t>The standard does not specify restrictions for the item attribute.</w:t>
      </w:r>
    </w:p>
    <w:p w:rsidR="00E17828" w:rsidRDefault="00716732">
      <w:r>
        <w:t>If the value for the fld attribute is specif</w:t>
      </w:r>
      <w:r>
        <w:t>ied, then the value for this attribute shall be less than the number of items in the sharedItems collection, defined in sharedItems (“</w:t>
      </w:r>
      <w:hyperlink r:id="rId152">
        <w:r>
          <w:rPr>
            <w:rStyle w:val="Hyperlink"/>
          </w:rPr>
          <w:t>[ECMA-376]</w:t>
        </w:r>
      </w:hyperlink>
      <w:r>
        <w:t xml:space="preserve"> Part 4 §3.10.1.90; sharedItems (Shared Items)</w:t>
      </w:r>
      <w:r>
        <w:t>”).</w:t>
      </w:r>
    </w:p>
    <w:p w:rsidR="00E17828" w:rsidRDefault="00716732">
      <w:r>
        <w:t>If the value for the hier attribute is specified, then the value for this attribute shall either be equal to one of the special values 4294967294/4294967295 or it shall be less than number of items in the sets collection defined in sets (“[ECMA-376] Pa</w:t>
      </w:r>
      <w:r>
        <w:t>rt 4 §3.10.1.89; sets (Sets)”).</w:t>
      </w:r>
    </w:p>
    <w:p w:rsidR="00E17828" w:rsidRDefault="00716732">
      <w:r>
        <w:t>The special value of 4294967294 implies that this is the all member of the hierarchy.</w:t>
      </w:r>
    </w:p>
    <w:p w:rsidR="00E17828" w:rsidRDefault="00716732">
      <w:r>
        <w:t>The special value of 4294967295 implies that this is the default member of the hierarchy.</w:t>
      </w:r>
    </w:p>
    <w:p w:rsidR="00E17828" w:rsidRDefault="00716732">
      <w:pPr>
        <w:pStyle w:val="Heading3"/>
      </w:pPr>
      <w:bookmarkStart w:id="1671" w:name="section_076acf22015c4335b1382ecd0fbcf760"/>
      <w:bookmarkStart w:id="1672" w:name="_Toc111177709"/>
      <w:r>
        <w:lastRenderedPageBreak/>
        <w:t>Part 4 Section 3.10.1.95, worksheetSource (Works</w:t>
      </w:r>
      <w:r>
        <w:t>heet PivotCache Source)</w:t>
      </w:r>
      <w:bookmarkEnd w:id="1671"/>
      <w:bookmarkEnd w:id="1672"/>
      <w:r>
        <w:fldChar w:fldCharType="begin"/>
      </w:r>
      <w:r>
        <w:instrText xml:space="preserve"> XE "worksheetSource (Worksheet PivotCache Source)" </w:instrText>
      </w:r>
      <w:r>
        <w:fldChar w:fldCharType="end"/>
      </w:r>
    </w:p>
    <w:p w:rsidR="00E17828" w:rsidRDefault="00716732">
      <w:pPr>
        <w:pStyle w:val="Definition-Field"/>
      </w:pPr>
      <w:r>
        <w:t xml:space="preserve">a.   </w:t>
      </w:r>
      <w:r>
        <w:rPr>
          <w:i/>
        </w:rPr>
        <w:t>The standard allows both ref and name attributes.</w:t>
      </w:r>
    </w:p>
    <w:p w:rsidR="00E17828" w:rsidRDefault="00716732">
      <w:pPr>
        <w:pStyle w:val="Definition-Field2"/>
      </w:pPr>
      <w:r>
        <w:t>Office requires one and only one of these attributes.</w:t>
      </w:r>
    </w:p>
    <w:p w:rsidR="00E17828" w:rsidRDefault="00716732">
      <w:pPr>
        <w:pStyle w:val="Definition-Field"/>
      </w:pPr>
      <w:r>
        <w:t xml:space="preserve">b.   </w:t>
      </w:r>
      <w:r>
        <w:rPr>
          <w:i/>
        </w:rPr>
        <w:t>The standard states that the id attribute contains a relationshi</w:t>
      </w:r>
      <w:r>
        <w:rPr>
          <w:i/>
        </w:rPr>
        <w:t>p to a sheet part.</w:t>
      </w:r>
    </w:p>
    <w:p w:rsidR="00E17828" w:rsidRDefault="00716732">
      <w:pPr>
        <w:pStyle w:val="Definition-Field2"/>
      </w:pPr>
      <w:r>
        <w:t>Office uses the id attribute to specify a relationship to an external workbook.</w:t>
      </w:r>
    </w:p>
    <w:p w:rsidR="00E17828" w:rsidRDefault="00716732">
      <w:pPr>
        <w:pStyle w:val="Definition-Field"/>
      </w:pPr>
      <w:r>
        <w:t xml:space="preserve">c.   </w:t>
      </w:r>
      <w:r>
        <w:rPr>
          <w:i/>
        </w:rPr>
        <w:t>The standard limits @name to any length string.</w:t>
      </w:r>
    </w:p>
    <w:p w:rsidR="00E17828" w:rsidRDefault="00716732">
      <w:pPr>
        <w:pStyle w:val="Definition-Field2"/>
      </w:pPr>
      <w:r>
        <w:t>In Office, @name has a limit of 255 characters, and cannot be empty.</w:t>
      </w:r>
    </w:p>
    <w:p w:rsidR="00E17828" w:rsidRDefault="00716732">
      <w:pPr>
        <w:pStyle w:val="Definition-Field"/>
      </w:pPr>
      <w:r>
        <w:t xml:space="preserve">d.   </w:t>
      </w:r>
      <w:r>
        <w:rPr>
          <w:i/>
        </w:rPr>
        <w:t xml:space="preserve">The standard limits @sheet to </w:t>
      </w:r>
      <w:r>
        <w:rPr>
          <w:i/>
        </w:rPr>
        <w:t>any length string.</w:t>
      </w:r>
    </w:p>
    <w:p w:rsidR="00E17828" w:rsidRDefault="00716732">
      <w:pPr>
        <w:pStyle w:val="Definition-Field2"/>
      </w:pPr>
      <w:r>
        <w:t>In Office, @sheet has a limit of 31 characters.</w:t>
      </w:r>
    </w:p>
    <w:p w:rsidR="00E17828" w:rsidRDefault="00716732">
      <w:pPr>
        <w:pStyle w:val="Heading3"/>
      </w:pPr>
      <w:bookmarkStart w:id="1673" w:name="section_ead674d3b8b94ef0ad077601b9726d5f"/>
      <w:bookmarkStart w:id="1674" w:name="_Toc111177710"/>
      <w:r>
        <w:t>Part 4 Section 3.10.1.96, x (Member Property Index)</w:t>
      </w:r>
      <w:bookmarkEnd w:id="1673"/>
      <w:bookmarkEnd w:id="1674"/>
      <w:r>
        <w:fldChar w:fldCharType="begin"/>
      </w:r>
      <w:r>
        <w:instrText xml:space="preserve"> XE "x (Member Property Index)" </w:instrText>
      </w:r>
      <w:r>
        <w:fldChar w:fldCharType="end"/>
      </w:r>
    </w:p>
    <w:p w:rsidR="00E17828" w:rsidRDefault="00716732">
      <w:pPr>
        <w:pStyle w:val="Definition-Field"/>
      </w:pPr>
      <w:r>
        <w:t xml:space="preserve">a.   </w:t>
      </w:r>
      <w:r>
        <w:rPr>
          <w:i/>
        </w:rPr>
        <w:t>The standard states the values for the v attribute are defined by the XML Schema int datatype.</w:t>
      </w:r>
    </w:p>
    <w:p w:rsidR="00E17828" w:rsidRDefault="00716732">
      <w:pPr>
        <w:pStyle w:val="Definition-Field2"/>
      </w:pPr>
      <w:r>
        <w:t>Office requires that the v attribute be greater than or equal to -1 and less than the corresponding sharedItems count. A value of -1 specifies that there is no value for this member property.</w:t>
      </w:r>
    </w:p>
    <w:p w:rsidR="00E17828" w:rsidRDefault="00716732">
      <w:pPr>
        <w:pStyle w:val="Definition-Field"/>
      </w:pPr>
      <w:r>
        <w:t xml:space="preserve">b.   </w:t>
      </w:r>
      <w:r>
        <w:rPr>
          <w:i/>
        </w:rPr>
        <w:t>The standard describes x as an array of indexes.</w:t>
      </w:r>
    </w:p>
    <w:p w:rsidR="00E17828" w:rsidRDefault="00716732">
      <w:pPr>
        <w:pStyle w:val="Definition-Field2"/>
      </w:pPr>
      <w:r>
        <w:t>Office exp</w:t>
      </w:r>
      <w:r>
        <w:t>ects that x represents an index to the cached member property value.</w:t>
      </w:r>
    </w:p>
    <w:p w:rsidR="00E17828" w:rsidRDefault="00716732">
      <w:pPr>
        <w:pStyle w:val="Definition-Field"/>
      </w:pPr>
      <w:r>
        <w:t xml:space="preserve">c.   </w:t>
      </w:r>
      <w:r>
        <w:rPr>
          <w:i/>
        </w:rPr>
        <w:t>The standard does not provide complete information on which cacheField's shared item table is indexed by @v.</w:t>
      </w:r>
    </w:p>
    <w:p w:rsidR="00E17828" w:rsidRDefault="00716732">
      <w:pPr>
        <w:pStyle w:val="Definition-Field2"/>
      </w:pPr>
      <w:r>
        <w:t>Office assumes that @v is the 0-based index into the shared items table o</w:t>
      </w:r>
      <w:r>
        <w:t>f the member property pointed by @mpMap. The Nth @mpMap used for Nth x element (the parent of @v).</w:t>
      </w:r>
    </w:p>
    <w:p w:rsidR="00E17828" w:rsidRDefault="00716732">
      <w:pPr>
        <w:pStyle w:val="Definition-Field"/>
      </w:pPr>
      <w:r>
        <w:t xml:space="preserve">d.   </w:t>
      </w:r>
      <w:r>
        <w:rPr>
          <w:i/>
        </w:rPr>
        <w:t>The standard says @v represents an index to shared items table.</w:t>
      </w:r>
    </w:p>
    <w:p w:rsidR="00E17828" w:rsidRDefault="00716732">
      <w:pPr>
        <w:pStyle w:val="Definition-Field2"/>
      </w:pPr>
      <w:r>
        <w:t>Office specifies that if the parent of this element is i, then v shall be specified by t</w:t>
      </w:r>
      <w:r>
        <w:t>he specification for i ("</w:t>
      </w:r>
      <w:hyperlink r:id="rId153">
        <w:r>
          <w:rPr>
            <w:rStyle w:val="Hyperlink"/>
          </w:rPr>
          <w:t>[ECMA-376]</w:t>
        </w:r>
      </w:hyperlink>
      <w:r>
        <w:t xml:space="preserve"> Part 4 §3.10.1.44; i").</w:t>
      </w:r>
    </w:p>
    <w:p w:rsidR="00E17828" w:rsidRDefault="00716732">
      <w:pPr>
        <w:pStyle w:val="Heading3"/>
      </w:pPr>
      <w:bookmarkStart w:id="1675" w:name="section_52edccf8d6b94f12a70f3d556242052b"/>
      <w:bookmarkStart w:id="1676" w:name="_Toc111177711"/>
      <w:r>
        <w:t>Part 4 Section 3.10.1.97, x (Shared Items Index)</w:t>
      </w:r>
      <w:bookmarkEnd w:id="1675"/>
      <w:bookmarkEnd w:id="1676"/>
      <w:r>
        <w:fldChar w:fldCharType="begin"/>
      </w:r>
      <w:r>
        <w:instrText xml:space="preserve"> XE "x (Shared Items Index)" </w:instrText>
      </w:r>
      <w:r>
        <w:fldChar w:fldCharType="end"/>
      </w:r>
    </w:p>
    <w:p w:rsidR="00E17828" w:rsidRDefault="00716732">
      <w:pPr>
        <w:pStyle w:val="Definition-Field"/>
      </w:pPr>
      <w:r>
        <w:t xml:space="preserve">a.   </w:t>
      </w:r>
      <w:r>
        <w:rPr>
          <w:i/>
        </w:rPr>
        <w:t xml:space="preserve">The standard specifies that the x element is </w:t>
      </w:r>
      <w:r>
        <w:rPr>
          <w:i/>
        </w:rPr>
        <w:t>an array of indexes.</w:t>
      </w:r>
    </w:p>
    <w:p w:rsidR="00E17828" w:rsidRDefault="00716732">
      <w:pPr>
        <w:pStyle w:val="Definition-Field2"/>
      </w:pPr>
      <w:r>
        <w:t>Office assumes that the value of x@v is an index into the shared items collection.</w:t>
      </w:r>
    </w:p>
    <w:p w:rsidR="00E17828" w:rsidRDefault="00716732">
      <w:pPr>
        <w:pStyle w:val="Definition-Field"/>
      </w:pPr>
      <w:r>
        <w:t xml:space="preserve">b.   </w:t>
      </w:r>
      <w:r>
        <w:rPr>
          <w:i/>
        </w:rPr>
        <w:t>The standard does not place a limit on the value of @v.</w:t>
      </w:r>
    </w:p>
    <w:p w:rsidR="00E17828" w:rsidRDefault="00716732">
      <w:pPr>
        <w:pStyle w:val="Definition-Field2"/>
      </w:pPr>
      <w:r>
        <w:t>Office requires that @v shall be less than sharedItems count.</w:t>
      </w:r>
    </w:p>
    <w:p w:rsidR="00E17828" w:rsidRDefault="00716732">
      <w:pPr>
        <w:pStyle w:val="Definition-Field"/>
      </w:pPr>
      <w:r>
        <w:t xml:space="preserve">c.   </w:t>
      </w:r>
      <w:r>
        <w:rPr>
          <w:i/>
        </w:rPr>
        <w:t>The standard does not specify different restrictions for @v based on the parent element of x.</w:t>
      </w:r>
    </w:p>
    <w:p w:rsidR="00E17828" w:rsidRDefault="00716732">
      <w:pPr>
        <w:pStyle w:val="Definition-Field2"/>
      </w:pPr>
      <w:r>
        <w:t>In Office if the parent is the reference element, then restrictions of this value are defined by reference@field. If the parent is the tables element, then this v</w:t>
      </w:r>
      <w:r>
        <w:t>alue specifies the index into the table tag position in @url.</w:t>
      </w:r>
    </w:p>
    <w:p w:rsidR="00E17828" w:rsidRDefault="00716732">
      <w:pPr>
        <w:pStyle w:val="Heading3"/>
      </w:pPr>
      <w:bookmarkStart w:id="1677" w:name="section_c3dda20b61be4b02a7d3be00e621378a"/>
      <w:bookmarkStart w:id="1678" w:name="_Toc111177712"/>
      <w:r>
        <w:lastRenderedPageBreak/>
        <w:t>Part 4 Section 3.10.2.1, reference (Reference)</w:t>
      </w:r>
      <w:bookmarkEnd w:id="1677"/>
      <w:bookmarkEnd w:id="1678"/>
      <w:r>
        <w:fldChar w:fldCharType="begin"/>
      </w:r>
      <w:r>
        <w:instrText xml:space="preserve"> XE "reference (Reference)" </w:instrText>
      </w:r>
      <w:r>
        <w:fldChar w:fldCharType="end"/>
      </w:r>
    </w:p>
    <w:p w:rsidR="00E17828" w:rsidRDefault="00716732">
      <w:pPr>
        <w:pStyle w:val="Definition-Field"/>
      </w:pPr>
      <w:r>
        <w:t xml:space="preserve">a.   </w:t>
      </w:r>
      <w:r>
        <w:rPr>
          <w:i/>
        </w:rPr>
        <w:t xml:space="preserve">The standard defines @field (Field Index) values range as unsignedInt and says a value of -2 indicates the data </w:t>
      </w:r>
      <w:r>
        <w:rPr>
          <w:i/>
        </w:rPr>
        <w:t>field.</w:t>
      </w:r>
    </w:p>
    <w:p w:rsidR="00E17828" w:rsidRDefault="00716732">
      <w:pPr>
        <w:pStyle w:val="Definition-Field2"/>
      </w:pPr>
      <w:r>
        <w:t>Office uses the value 4294967294 (a valid unsignedInt) to specify the data field and the @v in the x elements represent indices into the dataFields collection.</w:t>
      </w:r>
    </w:p>
    <w:p w:rsidR="00E17828" w:rsidRDefault="00716732">
      <w:pPr>
        <w:pStyle w:val="Definition-Field"/>
      </w:pPr>
      <w:r>
        <w:t xml:space="preserve">b.   </w:t>
      </w:r>
      <w:r>
        <w:rPr>
          <w:i/>
        </w:rPr>
        <w:t>The standard defines @field values range as unsignedInt.</w:t>
      </w:r>
    </w:p>
    <w:p w:rsidR="00E17828" w:rsidRDefault="00716732">
      <w:pPr>
        <w:pStyle w:val="Definition-Field2"/>
      </w:pPr>
      <w:r>
        <w:t>Office requires that if the</w:t>
      </w:r>
      <w:r>
        <w:t xml:space="preserve"> pivotArea@cacheIndex is 0, then the value shall be a valid index in the pivotFields in the pivotTable, and, unless byPosition is 1, @v in the x elements represent indices into items collection of the pivotField.</w:t>
      </w:r>
    </w:p>
    <w:p w:rsidR="00E17828" w:rsidRDefault="00716732">
      <w:pPr>
        <w:pStyle w:val="Definition-Field"/>
      </w:pPr>
      <w:r>
        <w:t xml:space="preserve">c.   </w:t>
      </w:r>
      <w:r>
        <w:rPr>
          <w:i/>
        </w:rPr>
        <w:t>The standard states that on and off ar</w:t>
      </w:r>
      <w:r>
        <w:rPr>
          <w:i/>
        </w:rPr>
        <w:t>e valid values of the avgSubtotal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The standard states that on and off are valid values of the countASubtotal attribu</w:t>
      </w:r>
      <w:r>
        <w:rPr>
          <w:i/>
        </w:rPr>
        <w:t>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The standard states that on and off are valid values of the countSubtotal attribute.</w:t>
      </w:r>
    </w:p>
    <w:p w:rsidR="00E17828" w:rsidRDefault="00716732">
      <w:pPr>
        <w:pStyle w:val="Definition-Field2"/>
      </w:pPr>
      <w:r>
        <w:t>Excel does not allow these values on t</w:t>
      </w:r>
      <w:r>
        <w: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f.   </w:t>
      </w:r>
      <w:r>
        <w:rPr>
          <w:i/>
        </w:rPr>
        <w:t>The standard states that on and off are valid values of the defaultSubtotal attribute.</w:t>
      </w:r>
    </w:p>
    <w:p w:rsidR="00E17828" w:rsidRDefault="00716732">
      <w:pPr>
        <w:pStyle w:val="Definition-Field2"/>
      </w:pPr>
      <w:r>
        <w:t>Excel does not allow these values on this attribute.</w:t>
      </w:r>
    </w:p>
    <w:p w:rsidR="00E17828" w:rsidRDefault="00716732">
      <w:pPr>
        <w:pStyle w:val="Definition-Field2"/>
      </w:pPr>
      <w:r>
        <w:t xml:space="preserve">This note applies to the </w:t>
      </w:r>
      <w:r>
        <w:t>following products: 2007, 2007 SP1, 2007 SP2.</w:t>
      </w:r>
    </w:p>
    <w:p w:rsidR="00E17828" w:rsidRDefault="00716732">
      <w:pPr>
        <w:pStyle w:val="Definition-Field"/>
      </w:pPr>
      <w:r>
        <w:t xml:space="preserve">g.   </w:t>
      </w:r>
      <w:r>
        <w:rPr>
          <w:i/>
        </w:rPr>
        <w:t>The standard states that on and off are valid values of the maxSubtotal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r>
        <w:t>.</w:t>
      </w:r>
    </w:p>
    <w:p w:rsidR="00E17828" w:rsidRDefault="00716732">
      <w:pPr>
        <w:pStyle w:val="Definition-Field"/>
      </w:pPr>
      <w:r>
        <w:t xml:space="preserve">h.   </w:t>
      </w:r>
      <w:r>
        <w:rPr>
          <w:i/>
        </w:rPr>
        <w:t>The standard states that on and off are valid values of the minSubtotal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i.   </w:t>
      </w:r>
      <w:r>
        <w:rPr>
          <w:i/>
        </w:rPr>
        <w:t>The standard states that on and off are valid values of the productSubtotal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j.   </w:t>
      </w:r>
      <w:r>
        <w:rPr>
          <w:i/>
        </w:rPr>
        <w:t>The standard states that on and off are valid values of the relative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k.   </w:t>
      </w:r>
      <w:r>
        <w:rPr>
          <w:i/>
        </w:rPr>
        <w:t>The standard states that on and off are valid v</w:t>
      </w:r>
      <w:r>
        <w:rPr>
          <w:i/>
        </w:rPr>
        <w:t>alues of the selected attribute.</w:t>
      </w:r>
    </w:p>
    <w:p w:rsidR="00E17828" w:rsidRDefault="00716732">
      <w:pPr>
        <w:pStyle w:val="Definition-Field2"/>
      </w:pPr>
      <w:r>
        <w:lastRenderedPageBreak/>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l.   </w:t>
      </w:r>
      <w:r>
        <w:rPr>
          <w:i/>
        </w:rPr>
        <w:t>The standard states that on and off are valid values of the stdDevPSubtotal attribute.</w:t>
      </w:r>
    </w:p>
    <w:p w:rsidR="00E17828" w:rsidRDefault="00716732">
      <w:pPr>
        <w:pStyle w:val="Definition-Field2"/>
      </w:pPr>
      <w:r>
        <w:t>Excel d</w:t>
      </w:r>
      <w:r>
        <w:t>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m.   </w:t>
      </w:r>
      <w:r>
        <w:rPr>
          <w:i/>
        </w:rPr>
        <w:t>The standard states that on and off are valid values of the stdDevSubtotal attribute.</w:t>
      </w:r>
    </w:p>
    <w:p w:rsidR="00E17828" w:rsidRDefault="00716732">
      <w:pPr>
        <w:pStyle w:val="Definition-Field2"/>
      </w:pPr>
      <w:r>
        <w:t>Excel does not allow these values on this attrib</w:t>
      </w:r>
      <w:r>
        <w:t>ute.</w:t>
      </w:r>
    </w:p>
    <w:p w:rsidR="00E17828" w:rsidRDefault="00716732">
      <w:pPr>
        <w:pStyle w:val="Definition-Field2"/>
      </w:pPr>
      <w:r>
        <w:t>This note applies to the following products: 2007, 2007 SP1, 2007 SP2.</w:t>
      </w:r>
    </w:p>
    <w:p w:rsidR="00E17828" w:rsidRDefault="00716732">
      <w:pPr>
        <w:pStyle w:val="Definition-Field"/>
      </w:pPr>
      <w:r>
        <w:t xml:space="preserve">n.   </w:t>
      </w:r>
      <w:r>
        <w:rPr>
          <w:i/>
        </w:rPr>
        <w:t>The standard states that on and off are valid values of the sumSubtotal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w:t>
      </w:r>
      <w:r>
        <w:t>ucts: 2007, 2007 SP1, 2007 SP2.</w:t>
      </w:r>
    </w:p>
    <w:p w:rsidR="00E17828" w:rsidRDefault="00716732">
      <w:pPr>
        <w:pStyle w:val="Definition-Field"/>
      </w:pPr>
      <w:r>
        <w:t xml:space="preserve">o.   </w:t>
      </w:r>
      <w:r>
        <w:rPr>
          <w:i/>
        </w:rPr>
        <w:t>The standard states that on and off are valid values of the varPSubtotal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p.   </w:t>
      </w:r>
      <w:r>
        <w:rPr>
          <w:i/>
        </w:rPr>
        <w:t>The st</w:t>
      </w:r>
      <w:r>
        <w:rPr>
          <w:i/>
        </w:rPr>
        <w:t>andard states that on and off are valid values of the varSubtotal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q.   </w:t>
      </w:r>
      <w:r>
        <w:rPr>
          <w:i/>
        </w:rPr>
        <w:t xml:space="preserve">The standard states the that values for the field </w:t>
      </w:r>
      <w:r>
        <w:rPr>
          <w:i/>
        </w:rPr>
        <w:t>attribute are defined by the XML Schema unsignedInt datatype.</w:t>
      </w:r>
    </w:p>
    <w:p w:rsidR="00E17828" w:rsidRDefault="00716732">
      <w:pPr>
        <w:pStyle w:val="Definition-Field2"/>
      </w:pPr>
      <w:r>
        <w:t>Office requires that if the pivotArea@cacheIndex is 1 the value shall be a valid index in the cacheFields in the pivot cache and the v attribute in the x elements represent indices into sharedIt</w:t>
      </w:r>
      <w:r>
        <w:t>ems collection of the cacheField.</w:t>
      </w:r>
    </w:p>
    <w:p w:rsidR="00E17828" w:rsidRDefault="00716732">
      <w:pPr>
        <w:pStyle w:val="Definition-Field"/>
      </w:pPr>
      <w:r>
        <w:t xml:space="preserve">r.   </w:t>
      </w:r>
      <w:r>
        <w:rPr>
          <w:i/>
        </w:rPr>
        <w:t>The standard states that on and off are valid values of the byPosition attribute.</w:t>
      </w:r>
    </w:p>
    <w:p w:rsidR="00E17828" w:rsidRDefault="00716732">
      <w:pPr>
        <w:pStyle w:val="Definition-Field2"/>
      </w:pPr>
      <w:r>
        <w:t>Excel does not allow these values on this attribute.</w:t>
      </w:r>
    </w:p>
    <w:p w:rsidR="00E17828" w:rsidRDefault="00716732">
      <w:pPr>
        <w:pStyle w:val="Definition-Field2"/>
      </w:pPr>
      <w:r>
        <w:t>This note applies to the following products: 2007, 2007 SP1, 2007 SP2.</w:t>
      </w:r>
    </w:p>
    <w:p w:rsidR="00E17828" w:rsidRDefault="00716732">
      <w:pPr>
        <w:pStyle w:val="Heading3"/>
      </w:pPr>
      <w:bookmarkStart w:id="1679" w:name="section_02d14a4506af4426b6ce4f7154ae62ff"/>
      <w:bookmarkStart w:id="1680" w:name="_Toc111177713"/>
      <w:r>
        <w:t>Part 4 Sect</w:t>
      </w:r>
      <w:r>
        <w:t>ion 3.11.1.1, header (Header)</w:t>
      </w:r>
      <w:bookmarkEnd w:id="1679"/>
      <w:bookmarkEnd w:id="1680"/>
      <w:r>
        <w:fldChar w:fldCharType="begin"/>
      </w:r>
      <w:r>
        <w:instrText xml:space="preserve"> XE "header (Header)" </w:instrText>
      </w:r>
      <w:r>
        <w:fldChar w:fldCharType="end"/>
      </w:r>
    </w:p>
    <w:p w:rsidR="00E17828" w:rsidRDefault="00716732">
      <w:pPr>
        <w:pStyle w:val="Definition-Field"/>
      </w:pPr>
      <w:r>
        <w:t xml:space="preserve">a.   </w:t>
      </w:r>
      <w:r>
        <w:rPr>
          <w:i/>
        </w:rPr>
        <w:t>The standard states that the values of the maxSheetId attribute are defined by the XML Schema unsignedInt datatype.</w:t>
      </w:r>
    </w:p>
    <w:p w:rsidR="00E17828" w:rsidRDefault="00716732">
      <w:pPr>
        <w:pStyle w:val="Definition-Field2"/>
      </w:pPr>
      <w:r>
        <w:t>Excel restricts the value of this attribute to be at most 32767.</w:t>
      </w:r>
    </w:p>
    <w:p w:rsidR="00E17828" w:rsidRDefault="00716732">
      <w:pPr>
        <w:pStyle w:val="Definition-Field"/>
      </w:pPr>
      <w:r>
        <w:t xml:space="preserve">b.   </w:t>
      </w:r>
      <w:r>
        <w:rPr>
          <w:i/>
        </w:rPr>
        <w:t>The standard does not limit the length of the value of the userName attribute.</w:t>
      </w:r>
    </w:p>
    <w:p w:rsidR="00E17828" w:rsidRDefault="00716732">
      <w:pPr>
        <w:pStyle w:val="Definition-Field2"/>
      </w:pPr>
      <w:r>
        <w:t>Excel restricts the value of this attribute to be at least 1 and at most 54 characters.</w:t>
      </w:r>
    </w:p>
    <w:p w:rsidR="00E17828" w:rsidRDefault="00716732">
      <w:pPr>
        <w:pStyle w:val="Definition-Field"/>
      </w:pPr>
      <w:r>
        <w:t xml:space="preserve">c.   </w:t>
      </w:r>
      <w:r>
        <w:rPr>
          <w:i/>
        </w:rPr>
        <w:t>The standard does not specify a default value for the minRId attribute.</w:t>
      </w:r>
    </w:p>
    <w:p w:rsidR="00E17828" w:rsidRDefault="00716732">
      <w:pPr>
        <w:pStyle w:val="Definition-Field2"/>
      </w:pPr>
      <w:r>
        <w:t>Excel uses a</w:t>
      </w:r>
      <w:r>
        <w:t xml:space="preserve"> default value of 0 for this attribute.</w:t>
      </w:r>
    </w:p>
    <w:p w:rsidR="00E17828" w:rsidRDefault="00716732">
      <w:pPr>
        <w:pStyle w:val="Definition-Field"/>
      </w:pPr>
      <w:r>
        <w:lastRenderedPageBreak/>
        <w:t xml:space="preserve">d.   </w:t>
      </w:r>
      <w:r>
        <w:rPr>
          <w:i/>
        </w:rPr>
        <w:t>The standard does not specify a default value for the maxRId attribute.</w:t>
      </w:r>
    </w:p>
    <w:p w:rsidR="00E17828" w:rsidRDefault="00716732">
      <w:pPr>
        <w:pStyle w:val="Definition-Field2"/>
      </w:pPr>
      <w:r>
        <w:t>Excel uses the value of the minRId attribute as the default value for this attribute.</w:t>
      </w:r>
    </w:p>
    <w:p w:rsidR="00E17828" w:rsidRDefault="00716732">
      <w:pPr>
        <w:pStyle w:val="Definition-Field"/>
      </w:pPr>
      <w:r>
        <w:t xml:space="preserve">e.   </w:t>
      </w:r>
      <w:r>
        <w:rPr>
          <w:i/>
        </w:rPr>
        <w:t>The standard states that the values of the maxRI</w:t>
      </w:r>
      <w:r>
        <w:rPr>
          <w:i/>
        </w:rPr>
        <w:t>d attribute are defined by the XML Schema unsignedInt datatype.</w:t>
      </w:r>
    </w:p>
    <w:p w:rsidR="00E17828" w:rsidRDefault="00716732">
      <w:pPr>
        <w:pStyle w:val="Definition-Field2"/>
      </w:pPr>
      <w:r>
        <w:t>Excel restricts the value of this attribute to be at least the value of the minRId attribute and at most 2147483647.</w:t>
      </w:r>
    </w:p>
    <w:p w:rsidR="00E17828" w:rsidRDefault="00716732">
      <w:pPr>
        <w:pStyle w:val="Definition-Field"/>
      </w:pPr>
      <w:r>
        <w:t xml:space="preserve">f.   </w:t>
      </w:r>
      <w:r>
        <w:rPr>
          <w:i/>
        </w:rPr>
        <w:t>The standard states that the values of the minRId attribute are defined by the XML Schema unsignedInt datatype.</w:t>
      </w:r>
    </w:p>
    <w:p w:rsidR="00E17828" w:rsidRDefault="00716732">
      <w:pPr>
        <w:pStyle w:val="Definition-Field2"/>
      </w:pPr>
      <w:r>
        <w:t>Excel restricts the value of this attribute to be at most 2147483647.</w:t>
      </w:r>
    </w:p>
    <w:p w:rsidR="00E17828" w:rsidRDefault="00716732">
      <w:pPr>
        <w:pStyle w:val="Heading3"/>
      </w:pPr>
      <w:bookmarkStart w:id="1681" w:name="section_a3836e367d2743d892a6ffe1fffcd4f0"/>
      <w:bookmarkStart w:id="1682" w:name="_Toc111177714"/>
      <w:r>
        <w:t>Part 4 Section 3.11.1.2, headers (Revision Headers)</w:t>
      </w:r>
      <w:bookmarkEnd w:id="1681"/>
      <w:bookmarkEnd w:id="1682"/>
      <w:r>
        <w:fldChar w:fldCharType="begin"/>
      </w:r>
      <w:r>
        <w:instrText xml:space="preserve"> XE "headers (Revision </w:instrText>
      </w:r>
      <w:r>
        <w:instrText xml:space="preserve">Headers)" </w:instrText>
      </w:r>
      <w:r>
        <w:fldChar w:fldCharType="end"/>
      </w:r>
    </w:p>
    <w:p w:rsidR="00E17828" w:rsidRDefault="00716732">
      <w:pPr>
        <w:pStyle w:val="Definition-Field"/>
      </w:pPr>
      <w:r>
        <w:t xml:space="preserve">a.   </w:t>
      </w:r>
      <w:r>
        <w:rPr>
          <w:i/>
        </w:rPr>
        <w:t>The standard does not specify a default value for the lastGuid attribute.</w:t>
      </w:r>
    </w:p>
    <w:p w:rsidR="00E17828" w:rsidRDefault="00716732">
      <w:pPr>
        <w:pStyle w:val="Definition-Field2"/>
      </w:pPr>
      <w:r>
        <w:t>Excel uses the value of the guid attribute as the default value of the lastGuid attribute.</w:t>
      </w:r>
    </w:p>
    <w:p w:rsidR="00E17828" w:rsidRDefault="00716732">
      <w:pPr>
        <w:pStyle w:val="Definition-Field"/>
      </w:pPr>
      <w:r>
        <w:t xml:space="preserve">b.   </w:t>
      </w:r>
      <w:r>
        <w:rPr>
          <w:i/>
        </w:rPr>
        <w:t>The standard does not place any restrictions on the value for @prese</w:t>
      </w:r>
      <w:r>
        <w:rPr>
          <w:i/>
        </w:rPr>
        <w:t>rveHistory.</w:t>
      </w:r>
    </w:p>
    <w:p w:rsidR="00E17828" w:rsidRDefault="00716732">
      <w:pPr>
        <w:pStyle w:val="Definition-Field2"/>
      </w:pPr>
      <w:r>
        <w:t>Office requires that the value of @preserveHistory shall be greater than or equal to 0 and less than or equal to 32K.</w:t>
      </w:r>
    </w:p>
    <w:p w:rsidR="00E17828" w:rsidRDefault="00716732">
      <w:pPr>
        <w:pStyle w:val="Definition-Field"/>
      </w:pPr>
      <w:r>
        <w:t xml:space="preserve">c.   </w:t>
      </w:r>
      <w:r>
        <w:rPr>
          <w:i/>
        </w:rPr>
        <w:t>The standard specifies @protected is false if the tracking should not be removed, true otherwise.</w:t>
      </w:r>
    </w:p>
    <w:p w:rsidR="00E17828" w:rsidRDefault="00716732">
      <w:pPr>
        <w:pStyle w:val="Definition-Field2"/>
      </w:pPr>
      <w:r>
        <w:t>Office specifies @prote</w:t>
      </w:r>
      <w:r>
        <w:t>cted is true if the tracking should not be removed, false if it can be removed.</w:t>
      </w:r>
    </w:p>
    <w:p w:rsidR="00E17828" w:rsidRDefault="00716732">
      <w:pPr>
        <w:pStyle w:val="Definition-Field"/>
      </w:pPr>
      <w:r>
        <w:t xml:space="preserve">d.   </w:t>
      </w:r>
      <w:r>
        <w:rPr>
          <w:i/>
        </w:rPr>
        <w:t>The standard does not place any restrictions on the value for @revisionId.</w:t>
      </w:r>
    </w:p>
    <w:p w:rsidR="00E17828" w:rsidRDefault="00716732">
      <w:pPr>
        <w:pStyle w:val="Definition-Field2"/>
      </w:pPr>
      <w:r>
        <w:t>Office allows a maximum value of 2147483647.</w:t>
      </w:r>
    </w:p>
    <w:p w:rsidR="00E17828" w:rsidRDefault="00716732">
      <w:pPr>
        <w:pStyle w:val="Definition-Field"/>
      </w:pPr>
      <w:r>
        <w:t xml:space="preserve">e.   </w:t>
      </w:r>
      <w:r>
        <w:rPr>
          <w:i/>
        </w:rPr>
        <w:t>The standard does not place any restrictions o</w:t>
      </w:r>
      <w:r>
        <w:rPr>
          <w:i/>
        </w:rPr>
        <w:t>n the value for the version attribute.</w:t>
      </w:r>
    </w:p>
    <w:p w:rsidR="00E17828" w:rsidRDefault="00716732">
      <w:pPr>
        <w:pStyle w:val="Definition-Field2"/>
      </w:pPr>
      <w:r>
        <w:t>Office requires that the version attribute be between 1 and 2147483647 inclusive.</w:t>
      </w:r>
    </w:p>
    <w:p w:rsidR="00E17828" w:rsidRDefault="00716732">
      <w:pPr>
        <w:pStyle w:val="Definition-Field"/>
      </w:pPr>
      <w:r>
        <w:t xml:space="preserve">f.   </w:t>
      </w:r>
      <w:r>
        <w:rPr>
          <w:i/>
        </w:rPr>
        <w:t>The standard specifies @guid to be of type ST_Guid.</w:t>
      </w:r>
    </w:p>
    <w:p w:rsidR="00E17828" w:rsidRDefault="00716732">
      <w:pPr>
        <w:pStyle w:val="Definition-Field2"/>
      </w:pPr>
      <w:r>
        <w:t>Office requires @guid to not be a null Guid ({00000000-0000-0000-0000-00000000</w:t>
      </w:r>
      <w:r>
        <w:t>0000}).</w:t>
      </w:r>
    </w:p>
    <w:p w:rsidR="00E17828" w:rsidRDefault="00716732">
      <w:pPr>
        <w:pStyle w:val="Heading3"/>
      </w:pPr>
      <w:bookmarkStart w:id="1683" w:name="section_60ecd5c238c846249de4e76a036f4442"/>
      <w:bookmarkStart w:id="1684" w:name="_Toc111177715"/>
      <w:r>
        <w:t>Part 4 Section 3.11.1.3, nc (New Cell Data)</w:t>
      </w:r>
      <w:bookmarkEnd w:id="1683"/>
      <w:bookmarkEnd w:id="1684"/>
      <w:r>
        <w:fldChar w:fldCharType="begin"/>
      </w:r>
      <w:r>
        <w:instrText xml:space="preserve"> XE "nc (New Cell Data)" </w:instrText>
      </w:r>
      <w:r>
        <w:fldChar w:fldCharType="end"/>
      </w:r>
    </w:p>
    <w:p w:rsidR="00E17828" w:rsidRDefault="00716732">
      <w:pPr>
        <w:pStyle w:val="Definition-Field"/>
      </w:pPr>
      <w:r>
        <w:t xml:space="preserve">a.   </w:t>
      </w:r>
      <w:r>
        <w:rPr>
          <w:i/>
        </w:rPr>
        <w:t>The standard states that the values of the cm attribute are defined by the XML Schema unsignedInt datatype.</w:t>
      </w:r>
    </w:p>
    <w:p w:rsidR="00E17828" w:rsidRDefault="00716732">
      <w:pPr>
        <w:pStyle w:val="Definition-Field2"/>
      </w:pPr>
      <w:r>
        <w:t>Excel requires the value of this attribute to be 0.</w:t>
      </w:r>
    </w:p>
    <w:p w:rsidR="00E17828" w:rsidRDefault="00716732">
      <w:pPr>
        <w:pStyle w:val="Definition-Field"/>
      </w:pPr>
      <w:r>
        <w:t xml:space="preserve">b.   </w:t>
      </w:r>
      <w:r>
        <w:rPr>
          <w:i/>
        </w:rPr>
        <w:t>The sta</w:t>
      </w:r>
      <w:r>
        <w:rPr>
          <w:i/>
        </w:rPr>
        <w:t>ndard states that the values of the s attribute are defined by the XML Schema unsignedInt datatype.</w:t>
      </w:r>
    </w:p>
    <w:p w:rsidR="00E17828" w:rsidRDefault="00716732">
      <w:pPr>
        <w:pStyle w:val="Definition-Field2"/>
      </w:pPr>
      <w:r>
        <w:t>Excel requires the value of this attribute to be 0.</w:t>
      </w:r>
    </w:p>
    <w:p w:rsidR="00E17828" w:rsidRDefault="00716732">
      <w:pPr>
        <w:pStyle w:val="Definition-Field"/>
      </w:pPr>
      <w:r>
        <w:t xml:space="preserve">c.   </w:t>
      </w:r>
      <w:r>
        <w:rPr>
          <w:i/>
        </w:rPr>
        <w:t>The standard states that the values of the ph attribute are defined by the XML Schema boolean datatype.</w:t>
      </w:r>
    </w:p>
    <w:p w:rsidR="00E17828" w:rsidRDefault="00716732">
      <w:pPr>
        <w:pStyle w:val="Definition-Field2"/>
      </w:pPr>
      <w:r>
        <w:t>Excel requires the value of this attribute to be 0 or false.</w:t>
      </w:r>
    </w:p>
    <w:p w:rsidR="00E17828" w:rsidRDefault="00716732">
      <w:pPr>
        <w:pStyle w:val="Definition-Field"/>
      </w:pPr>
      <w:r>
        <w:lastRenderedPageBreak/>
        <w:t xml:space="preserve">d.   </w:t>
      </w:r>
      <w:r>
        <w:rPr>
          <w:i/>
        </w:rPr>
        <w:t xml:space="preserve">The standard states that the values of the vm attribute are defined by the XML Schema </w:t>
      </w:r>
      <w:r>
        <w:rPr>
          <w:i/>
        </w:rPr>
        <w:t>unsignedInt datatype.</w:t>
      </w:r>
    </w:p>
    <w:p w:rsidR="00E17828" w:rsidRDefault="00716732">
      <w:pPr>
        <w:pStyle w:val="Definition-Field2"/>
      </w:pPr>
      <w:r>
        <w:t>Excel requires the value of this attribute to be 0.</w:t>
      </w:r>
    </w:p>
    <w:p w:rsidR="00E17828" w:rsidRDefault="00716732">
      <w:pPr>
        <w:pStyle w:val="Definition-Field"/>
      </w:pPr>
      <w:r>
        <w:t xml:space="preserve">e.   </w:t>
      </w:r>
      <w:r>
        <w:rPr>
          <w:i/>
        </w:rPr>
        <w:t>The standard states that the values of the t attribute are defined y the ST_CellType simple type.</w:t>
      </w:r>
    </w:p>
    <w:p w:rsidR="00E17828" w:rsidRDefault="00716732">
      <w:pPr>
        <w:pStyle w:val="Definition-Field2"/>
      </w:pPr>
      <w:r>
        <w:t>Excel limits the values of this attribute to be b, e, inlineStr, or n.</w:t>
      </w:r>
    </w:p>
    <w:p w:rsidR="00E17828" w:rsidRDefault="00716732">
      <w:pPr>
        <w:pStyle w:val="Definition-Field"/>
      </w:pPr>
      <w:r>
        <w:t xml:space="preserve">f.   </w:t>
      </w:r>
      <w:r>
        <w:rPr>
          <w:i/>
        </w:rPr>
        <w:t>The</w:t>
      </w:r>
      <w:r>
        <w:rPr>
          <w:i/>
        </w:rPr>
        <w:t xml:space="preserve"> standard states that the r attribute is optional.</w:t>
      </w:r>
    </w:p>
    <w:p w:rsidR="00E17828" w:rsidRDefault="00716732">
      <w:pPr>
        <w:pStyle w:val="Definition-Field2"/>
      </w:pPr>
      <w:r>
        <w:t>Excel requires this attribute.</w:t>
      </w:r>
    </w:p>
    <w:p w:rsidR="00E17828" w:rsidRDefault="00716732">
      <w:pPr>
        <w:pStyle w:val="Definition-Field"/>
      </w:pPr>
      <w:r>
        <w:t xml:space="preserve">g.   </w:t>
      </w:r>
      <w:r>
        <w:rPr>
          <w:i/>
        </w:rPr>
        <w:t>The standard does not limit the length of the value of the child v element.</w:t>
      </w:r>
    </w:p>
    <w:p w:rsidR="00E17828" w:rsidRDefault="00716732">
      <w:pPr>
        <w:pStyle w:val="Definition-Field2"/>
      </w:pPr>
      <w:r>
        <w:t>Excel restricts the value of this child element to be at most 32767 characters.</w:t>
      </w:r>
    </w:p>
    <w:p w:rsidR="00E17828" w:rsidRDefault="00716732">
      <w:pPr>
        <w:pStyle w:val="Definition-Field"/>
      </w:pPr>
      <w:r>
        <w:t xml:space="preserve">h.   </w:t>
      </w:r>
      <w:r>
        <w:rPr>
          <w:i/>
        </w:rPr>
        <w:t>The stan</w:t>
      </w:r>
      <w:r>
        <w:rPr>
          <w:i/>
        </w:rPr>
        <w:t>dard places no restrictions on the relationship between the values of the r attributes on the oc and nc elements.</w:t>
      </w:r>
    </w:p>
    <w:p w:rsidR="00E17828" w:rsidRDefault="00716732">
      <w:pPr>
        <w:pStyle w:val="Definition-Field2"/>
      </w:pPr>
      <w:r>
        <w:t>Excel requires that the value of the r attribute on the oc element match the value of the r attribute on the nc element.</w:t>
      </w:r>
    </w:p>
    <w:p w:rsidR="00E17828" w:rsidRDefault="00716732">
      <w:pPr>
        <w:pStyle w:val="Heading3"/>
      </w:pPr>
      <w:bookmarkStart w:id="1685" w:name="section_72e67755f25441f19bde9af5c1c67d4d"/>
      <w:bookmarkStart w:id="1686" w:name="_Toc111177716"/>
      <w:r>
        <w:t>Part 4 Section 3.11.1</w:t>
      </w:r>
      <w:r>
        <w:t>.5, oc (Old Cell Data)</w:t>
      </w:r>
      <w:bookmarkEnd w:id="1685"/>
      <w:bookmarkEnd w:id="1686"/>
      <w:r>
        <w:fldChar w:fldCharType="begin"/>
      </w:r>
      <w:r>
        <w:instrText xml:space="preserve"> XE "oc (Old Cell Data)"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0ecd5c238c846249de4e76a036f4442">
        <w:r>
          <w:rPr>
            <w:rStyle w:val="Hyperlink"/>
          </w:rPr>
          <w:t>nc, §3.11.1.3(a-g)</w:t>
        </w:r>
      </w:hyperlink>
      <w:r>
        <w:rPr>
          <w:i/>
        </w:rPr>
        <w:t>.</w:t>
      </w:r>
    </w:p>
    <w:p w:rsidR="00E17828" w:rsidRDefault="00716732">
      <w:pPr>
        <w:pStyle w:val="Heading3"/>
      </w:pPr>
      <w:bookmarkStart w:id="1687" w:name="section_fb6bf362ad1b4ce887aee5dd00ae9a04"/>
      <w:bookmarkStart w:id="1688" w:name="_Toc111177717"/>
      <w:r>
        <w:t>Part 4 Section 3.11.1.7, oldFormu</w:t>
      </w:r>
      <w:r>
        <w:t>la (Old Formula)</w:t>
      </w:r>
      <w:bookmarkEnd w:id="1687"/>
      <w:bookmarkEnd w:id="1688"/>
      <w:r>
        <w:fldChar w:fldCharType="begin"/>
      </w:r>
      <w:r>
        <w:instrText xml:space="preserve"> XE "oldFormula (Old Formula)" </w:instrText>
      </w:r>
      <w:r>
        <w:fldChar w:fldCharType="end"/>
      </w:r>
    </w:p>
    <w:p w:rsidR="00E17828" w:rsidRDefault="00716732">
      <w:pPr>
        <w:pStyle w:val="Definition-Field"/>
      </w:pPr>
      <w:r>
        <w:t xml:space="preserve">a.   </w:t>
      </w:r>
      <w:r>
        <w:rPr>
          <w:i/>
        </w:rPr>
        <w:t>The standard states that the contents of this element are an extension on the ST_Formula simple type.</w:t>
      </w:r>
    </w:p>
    <w:p w:rsidR="00E17828" w:rsidRDefault="00716732">
      <w:pPr>
        <w:pStyle w:val="Definition-Field2"/>
      </w:pPr>
      <w:r>
        <w:t>Excel requires the contents of this element to follow the grammar for a name formula, as defined in Name Formulas (</w:t>
      </w:r>
      <w:hyperlink w:anchor="Section_36f59210dd8844c8a24c95b33d7742d5">
        <w:r>
          <w:rPr>
            <w:rStyle w:val="Hyperlink"/>
          </w:rPr>
          <w:t>§3.2.3.1.4, Name Formulas</w:t>
        </w:r>
      </w:hyperlink>
      <w:r>
        <w:t>).</w:t>
      </w:r>
    </w:p>
    <w:p w:rsidR="00E17828" w:rsidRDefault="00716732">
      <w:pPr>
        <w:pStyle w:val="Definition-Field"/>
      </w:pPr>
      <w:r>
        <w:t xml:space="preserve">b.   </w:t>
      </w:r>
      <w:r>
        <w:rPr>
          <w:i/>
        </w:rPr>
        <w:t>The standard makes no mention of an xml:space</w:t>
      </w:r>
      <w:r>
        <w:rPr>
          <w:i/>
        </w:rPr>
        <w:t xml:space="preserve"> attribute.</w:t>
      </w:r>
    </w:p>
    <w:p w:rsidR="00E17828" w:rsidRDefault="00716732">
      <w:pPr>
        <w:pStyle w:val="Definition-Field2"/>
      </w:pPr>
      <w:r>
        <w:t>Excel uses this attribute to specify, using the W3C space preservation rules, how white space should be handled for the element's contents; its allowed values are defined by the XML 1.0 specification.</w:t>
      </w:r>
    </w:p>
    <w:p w:rsidR="00E17828" w:rsidRDefault="00716732">
      <w:pPr>
        <w:pStyle w:val="Heading3"/>
      </w:pPr>
      <w:bookmarkStart w:id="1689" w:name="section_c3e2ef8af77a427790d8ba2e3ffc95e8"/>
      <w:bookmarkStart w:id="1690" w:name="_Toc111177718"/>
      <w:r>
        <w:t>Part 4 Section 3.11.1.8, raf (Revision Auto</w:t>
      </w:r>
      <w:r>
        <w:t>Format)</w:t>
      </w:r>
      <w:bookmarkEnd w:id="1689"/>
      <w:bookmarkEnd w:id="1690"/>
      <w:r>
        <w:fldChar w:fldCharType="begin"/>
      </w:r>
      <w:r>
        <w:instrText xml:space="preserve"> XE "raf (Revision AutoFormat)"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cf0ac7f67f849ad8023db33d242994d">
        <w:r>
          <w:rPr>
            <w:rStyle w:val="Hyperlink"/>
          </w:rPr>
          <w:t>pivotTableDefinition, §3.10.1.73(ggg-mmm)</w:t>
        </w:r>
      </w:hyperlink>
      <w:r>
        <w:rPr>
          <w:i/>
        </w:rPr>
        <w:t>.</w:t>
      </w:r>
    </w:p>
    <w:p w:rsidR="00E17828" w:rsidRDefault="00716732">
      <w:pPr>
        <w:pStyle w:val="Definition-Field"/>
      </w:pPr>
      <w:r>
        <w:t xml:space="preserve">a.   </w:t>
      </w:r>
      <w:r>
        <w:rPr>
          <w:i/>
        </w:rPr>
        <w:t xml:space="preserve">The standard </w:t>
      </w:r>
      <w:r>
        <w:rPr>
          <w:i/>
        </w:rPr>
        <w:t>states that the values of the sheetId attribute are defined by the XML Schema unsignedInt datatype.</w:t>
      </w:r>
    </w:p>
    <w:p w:rsidR="00E17828" w:rsidRDefault="00716732">
      <w:pPr>
        <w:pStyle w:val="Definition-Field2"/>
      </w:pPr>
      <w:r>
        <w:t>Excel restricts the value of this attribute to be at most 32767.</w:t>
      </w:r>
    </w:p>
    <w:p w:rsidR="00E17828" w:rsidRDefault="00716732">
      <w:pPr>
        <w:pStyle w:val="Definition-Field"/>
      </w:pPr>
      <w:r>
        <w:t xml:space="preserve">b.   </w:t>
      </w:r>
      <w:r>
        <w:rPr>
          <w:i/>
        </w:rPr>
        <w:t>In the standard, @autoformatid is defined to be of type unsignedInt with no restrictio</w:t>
      </w:r>
      <w:r>
        <w:rPr>
          <w:i/>
        </w:rPr>
        <w:t>ns.</w:t>
      </w:r>
    </w:p>
    <w:p w:rsidR="00E17828" w:rsidRDefault="00716732">
      <w:pPr>
        <w:pStyle w:val="Definition-Field2"/>
      </w:pPr>
      <w:r>
        <w:t>Office specifies that when in the context of raf and queryTable elements, the value shall be less than 21. In the context of the pivotTableDefinition element, the value shall be less than 21 or greater than 4096 and less than or equal to 4117.</w:t>
      </w:r>
    </w:p>
    <w:p w:rsidR="00E17828" w:rsidRDefault="00716732">
      <w:pPr>
        <w:pStyle w:val="Heading3"/>
      </w:pPr>
      <w:bookmarkStart w:id="1691" w:name="section_9f387d28da4143acb933321dbdfbb221"/>
      <w:bookmarkStart w:id="1692" w:name="_Toc111177719"/>
      <w:r>
        <w:lastRenderedPageBreak/>
        <w:t>Part 4 S</w:t>
      </w:r>
      <w:r>
        <w:t>ection 3.11.1.9, rcc (Revision Cell Change)</w:t>
      </w:r>
      <w:bookmarkEnd w:id="1691"/>
      <w:bookmarkEnd w:id="1692"/>
      <w:r>
        <w:fldChar w:fldCharType="begin"/>
      </w:r>
      <w:r>
        <w:instrText xml:space="preserve"> XE "rcc (Revision Cell Change)"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a50cc5542d74daa84d2b0afa018f163">
        <w:r>
          <w:rPr>
            <w:rStyle w:val="Hyperlink"/>
          </w:rPr>
          <w:t>rdn, §3.11.1.13(j,n)</w:t>
        </w:r>
      </w:hyperlink>
      <w:r>
        <w:rPr>
          <w:i/>
        </w:rPr>
        <w:t>.</w:t>
      </w:r>
    </w:p>
    <w:p w:rsidR="00E17828" w:rsidRDefault="00716732">
      <w:pPr>
        <w:pStyle w:val="Definition-Field"/>
      </w:pPr>
      <w:r>
        <w:t>a.</w:t>
      </w:r>
      <w:r>
        <w:t xml:space="preserve">   </w:t>
      </w:r>
      <w:r>
        <w:rPr>
          <w:i/>
        </w:rPr>
        <w:t>The standard states that the values of the sId attribute are defined by the XML Schema unsignedInt datatype.</w:t>
      </w:r>
    </w:p>
    <w:p w:rsidR="00E17828" w:rsidRDefault="00716732">
      <w:pPr>
        <w:pStyle w:val="Definition-Field2"/>
      </w:pPr>
      <w:r>
        <w:t>Excel restricts the value of this attribute to be at most 32767.</w:t>
      </w:r>
    </w:p>
    <w:p w:rsidR="00E17828" w:rsidRDefault="00716732">
      <w:pPr>
        <w:pStyle w:val="Definition-Field"/>
      </w:pPr>
      <w:r>
        <w:t xml:space="preserve">b.   </w:t>
      </w:r>
      <w:r>
        <w:rPr>
          <w:i/>
        </w:rPr>
        <w:t>The standard does not specify a default value for the numFmtId attribute.</w:t>
      </w:r>
    </w:p>
    <w:p w:rsidR="00E17828" w:rsidRDefault="00716732">
      <w:pPr>
        <w:pStyle w:val="Definition-Field2"/>
      </w:pPr>
      <w:r>
        <w:t>Excel uses a default value of 0 for this attribute.</w:t>
      </w:r>
    </w:p>
    <w:p w:rsidR="00E17828" w:rsidRDefault="00716732">
      <w:pPr>
        <w:pStyle w:val="Definition-Field"/>
      </w:pPr>
      <w:r>
        <w:t xml:space="preserve">c.   </w:t>
      </w:r>
      <w:r>
        <w:rPr>
          <w:i/>
        </w:rPr>
        <w:t>The standard states that the s attribute is only applicable to undo operations.</w:t>
      </w:r>
    </w:p>
    <w:p w:rsidR="00E17828" w:rsidRDefault="00716732">
      <w:pPr>
        <w:pStyle w:val="Definition-Field2"/>
      </w:pPr>
      <w:r>
        <w:t>Excel allows this attribute to be applicable to operations other than undo.</w:t>
      </w:r>
    </w:p>
    <w:p w:rsidR="00E17828" w:rsidRDefault="00716732">
      <w:pPr>
        <w:pStyle w:val="Heading3"/>
      </w:pPr>
      <w:bookmarkStart w:id="1693" w:name="section_8ddd6c93783d4bd59931712154cc565e"/>
      <w:bookmarkStart w:id="1694" w:name="_Toc111177720"/>
      <w:r>
        <w:t>Part 4 Section 3.11.1.10, rcft (Revision Me</w:t>
      </w:r>
      <w:r>
        <w:t>rge Conflict)</w:t>
      </w:r>
      <w:bookmarkEnd w:id="1693"/>
      <w:bookmarkEnd w:id="1694"/>
      <w:r>
        <w:fldChar w:fldCharType="begin"/>
      </w:r>
      <w:r>
        <w:instrText xml:space="preserve"> XE "rcft (Revision Merge Conflict)"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a50cc5542d74daa84d2b0afa018f163">
        <w:r>
          <w:rPr>
            <w:rStyle w:val="Hyperlink"/>
          </w:rPr>
          <w:t>rdn, §3.11.1.13(j,n)</w:t>
        </w:r>
      </w:hyperlink>
      <w:r>
        <w:rPr>
          <w:i/>
        </w:rPr>
        <w:t>.</w:t>
      </w:r>
    </w:p>
    <w:p w:rsidR="00E17828" w:rsidRDefault="00716732">
      <w:pPr>
        <w:pStyle w:val="Definition-Field"/>
      </w:pPr>
      <w:r>
        <w:t xml:space="preserve">a.   </w:t>
      </w:r>
      <w:r>
        <w:rPr>
          <w:i/>
        </w:rPr>
        <w:t>The standard defines th</w:t>
      </w:r>
      <w:r>
        <w:rPr>
          <w:i/>
        </w:rPr>
        <w:t>e @sheetId without including its maximum or minimum values.</w:t>
      </w:r>
    </w:p>
    <w:p w:rsidR="00E17828" w:rsidRDefault="00716732">
      <w:pPr>
        <w:pStyle w:val="Definition-Field2"/>
      </w:pPr>
      <w:r>
        <w:t>Office specifies that @sheetId is in the range from 0 to 32767.</w:t>
      </w:r>
    </w:p>
    <w:p w:rsidR="00E17828" w:rsidRDefault="00716732">
      <w:pPr>
        <w:pStyle w:val="Heading3"/>
      </w:pPr>
      <w:bookmarkStart w:id="1695" w:name="section_7a7232d602104f3db66239977877b219"/>
      <w:bookmarkStart w:id="1696" w:name="_Toc111177721"/>
      <w:r>
        <w:t>Part 4 Section 3.11.1.11, rcmt (Revision Cell Comment)</w:t>
      </w:r>
      <w:bookmarkEnd w:id="1695"/>
      <w:bookmarkEnd w:id="1696"/>
      <w:r>
        <w:fldChar w:fldCharType="begin"/>
      </w:r>
      <w:r>
        <w:instrText xml:space="preserve"> XE "rcmt (Revision Cell Comment)" </w:instrText>
      </w:r>
      <w:r>
        <w:fldChar w:fldCharType="end"/>
      </w:r>
    </w:p>
    <w:p w:rsidR="00E17828" w:rsidRDefault="00716732">
      <w:pPr>
        <w:pStyle w:val="Definition-Field"/>
      </w:pPr>
      <w:r>
        <w:t xml:space="preserve">a.   </w:t>
      </w:r>
      <w:r>
        <w:rPr>
          <w:i/>
        </w:rPr>
        <w:t>The standard specifies that @author</w:t>
      </w:r>
      <w:r>
        <w:rPr>
          <w:i/>
        </w:rPr>
        <w:t xml:space="preserve"> is restricted to be of type ST_Xstring.</w:t>
      </w:r>
    </w:p>
    <w:p w:rsidR="00E17828" w:rsidRDefault="00716732">
      <w:pPr>
        <w:pStyle w:val="Definition-Field2"/>
      </w:pPr>
      <w:r>
        <w:t>Office defines that the length of @author should be between 1 and 52 inclusive.</w:t>
      </w:r>
    </w:p>
    <w:p w:rsidR="00E17828" w:rsidRDefault="00716732">
      <w:pPr>
        <w:pStyle w:val="Definition-Field"/>
      </w:pPr>
      <w:r>
        <w:t xml:space="preserve">b.   </w:t>
      </w:r>
      <w:r>
        <w:rPr>
          <w:i/>
        </w:rPr>
        <w:t>The standard places no restrictions on the relationship between the guid attribute and a revision record.</w:t>
      </w:r>
    </w:p>
    <w:p w:rsidR="00E17828" w:rsidRDefault="00716732">
      <w:pPr>
        <w:pStyle w:val="Definition-Field2"/>
      </w:pPr>
      <w:r>
        <w:t>Office uses the guid att</w:t>
      </w:r>
      <w:r>
        <w:t>ribute to associate a revision record with a comment in a worksheet.</w:t>
      </w:r>
    </w:p>
    <w:p w:rsidR="00E17828" w:rsidRDefault="00716732">
      <w:pPr>
        <w:pStyle w:val="Heading3"/>
      </w:pPr>
      <w:bookmarkStart w:id="1697" w:name="section_3a50cc5542d74daa84d2b0afa018f163"/>
      <w:bookmarkStart w:id="1698" w:name="_Toc111177722"/>
      <w:r>
        <w:t>Part 4 Section 3.11.1.13, rdn (Revision Defined Name)</w:t>
      </w:r>
      <w:bookmarkEnd w:id="1697"/>
      <w:bookmarkEnd w:id="1698"/>
      <w:r>
        <w:fldChar w:fldCharType="begin"/>
      </w:r>
      <w:r>
        <w:instrText xml:space="preserve"> XE "rdn (Revision Defined Name)" </w:instrText>
      </w:r>
      <w:r>
        <w:fldChar w:fldCharType="end"/>
      </w:r>
    </w:p>
    <w:p w:rsidR="00E17828" w:rsidRDefault="00716732">
      <w:pPr>
        <w:pStyle w:val="Definition-Field"/>
      </w:pPr>
      <w:r>
        <w:t xml:space="preserve">a.   </w:t>
      </w:r>
      <w:r>
        <w:rPr>
          <w:i/>
        </w:rPr>
        <w:t>The standard defines the @localSheetId without specifying a maximum value.</w:t>
      </w:r>
    </w:p>
    <w:p w:rsidR="00E17828" w:rsidRDefault="00716732">
      <w:pPr>
        <w:pStyle w:val="Definition-Field2"/>
      </w:pPr>
      <w:r>
        <w:t>Office specifies the maximum value of @localSheetId to be 32767.</w:t>
      </w:r>
    </w:p>
    <w:p w:rsidR="00E17828" w:rsidRDefault="00716732">
      <w:pPr>
        <w:pStyle w:val="Definition-Field"/>
      </w:pPr>
      <w:r>
        <w:t xml:space="preserve">b.   </w:t>
      </w:r>
      <w:r>
        <w:rPr>
          <w:i/>
        </w:rPr>
        <w:t>The standard does not limit the length of the attribute customMenu.</w:t>
      </w:r>
    </w:p>
    <w:p w:rsidR="00E17828" w:rsidRDefault="00716732">
      <w:pPr>
        <w:pStyle w:val="Definition-Field2"/>
      </w:pPr>
      <w:r>
        <w:t>Office specifies the maximum length of @customMenu shall be 32767.</w:t>
      </w:r>
    </w:p>
    <w:p w:rsidR="00E17828" w:rsidRDefault="00716732">
      <w:pPr>
        <w:pStyle w:val="Definition-Field"/>
      </w:pPr>
      <w:r>
        <w:t xml:space="preserve">c.   </w:t>
      </w:r>
      <w:r>
        <w:rPr>
          <w:i/>
        </w:rPr>
        <w:t xml:space="preserve">The standard does not limit the length of the </w:t>
      </w:r>
      <w:r>
        <w:rPr>
          <w:i/>
        </w:rPr>
        <w:t>oldCustomMenu attribute.</w:t>
      </w:r>
    </w:p>
    <w:p w:rsidR="00E17828" w:rsidRDefault="00716732">
      <w:pPr>
        <w:pStyle w:val="Definition-Field2"/>
      </w:pPr>
      <w:r>
        <w:t>Office specifies the maximum length of @oldCustomMenu shall be 32767.</w:t>
      </w:r>
    </w:p>
    <w:p w:rsidR="00E17828" w:rsidRDefault="00716732">
      <w:pPr>
        <w:pStyle w:val="Definition-Field"/>
      </w:pPr>
      <w:r>
        <w:t xml:space="preserve">d.   </w:t>
      </w:r>
      <w:r>
        <w:rPr>
          <w:i/>
        </w:rPr>
        <w:t>The standard does not limit the length of the attribute description.</w:t>
      </w:r>
    </w:p>
    <w:p w:rsidR="00E17828" w:rsidRDefault="00716732">
      <w:pPr>
        <w:pStyle w:val="Definition-Field2"/>
      </w:pPr>
      <w:r>
        <w:t>Office specifies the maximum length of @description to be 32767.</w:t>
      </w:r>
    </w:p>
    <w:p w:rsidR="00E17828" w:rsidRDefault="00716732">
      <w:pPr>
        <w:pStyle w:val="Definition-Field"/>
      </w:pPr>
      <w:r>
        <w:t xml:space="preserve">e.   </w:t>
      </w:r>
      <w:r>
        <w:rPr>
          <w:i/>
        </w:rPr>
        <w:t>The standard does</w:t>
      </w:r>
      <w:r>
        <w:rPr>
          <w:i/>
        </w:rPr>
        <w:t xml:space="preserve"> not limit the length of the @oldDescription.</w:t>
      </w:r>
    </w:p>
    <w:p w:rsidR="00E17828" w:rsidRDefault="00716732">
      <w:pPr>
        <w:pStyle w:val="Definition-Field2"/>
      </w:pPr>
      <w:r>
        <w:t>Office specifies a maximum length for @oldDescription is 32767.</w:t>
      </w:r>
    </w:p>
    <w:p w:rsidR="00E17828" w:rsidRDefault="00716732">
      <w:pPr>
        <w:pStyle w:val="Definition-Field"/>
      </w:pPr>
      <w:r>
        <w:lastRenderedPageBreak/>
        <w:t xml:space="preserve">f.   </w:t>
      </w:r>
      <w:r>
        <w:rPr>
          <w:i/>
        </w:rPr>
        <w:t>The standard does not limit the length of @help.</w:t>
      </w:r>
    </w:p>
    <w:p w:rsidR="00E17828" w:rsidRDefault="00716732">
      <w:pPr>
        <w:pStyle w:val="Definition-Field2"/>
      </w:pPr>
      <w:r>
        <w:t>Office specifies the maximum length of @help shall be 32767.</w:t>
      </w:r>
    </w:p>
    <w:p w:rsidR="00E17828" w:rsidRDefault="00716732">
      <w:pPr>
        <w:pStyle w:val="Definition-Field"/>
      </w:pPr>
      <w:r>
        <w:t xml:space="preserve">g.   </w:t>
      </w:r>
      <w:r>
        <w:rPr>
          <w:i/>
        </w:rPr>
        <w:t>The standard does not limi</w:t>
      </w:r>
      <w:r>
        <w:rPr>
          <w:i/>
        </w:rPr>
        <w:t>t the length of the oldHelp attribute.</w:t>
      </w:r>
    </w:p>
    <w:p w:rsidR="00E17828" w:rsidRDefault="00716732">
      <w:pPr>
        <w:pStyle w:val="Definition-Field2"/>
      </w:pPr>
      <w:r>
        <w:t>Office specifies the maximum length of @oldHelp to be 32767.</w:t>
      </w:r>
    </w:p>
    <w:p w:rsidR="00E17828" w:rsidRDefault="00716732">
      <w:pPr>
        <w:pStyle w:val="Definition-Field"/>
      </w:pPr>
      <w:r>
        <w:t xml:space="preserve">h.   </w:t>
      </w:r>
      <w:r>
        <w:rPr>
          <w:i/>
        </w:rPr>
        <w:t>The standard does not limit the length of the statusBar attribute.</w:t>
      </w:r>
    </w:p>
    <w:p w:rsidR="00E17828" w:rsidRDefault="00716732">
      <w:pPr>
        <w:pStyle w:val="Definition-Field2"/>
      </w:pPr>
      <w:r>
        <w:t>Office specifies the maximum length of @statusBar to be 32767.</w:t>
      </w:r>
    </w:p>
    <w:p w:rsidR="00E17828" w:rsidRDefault="00716732">
      <w:pPr>
        <w:pStyle w:val="Definition-Field"/>
      </w:pPr>
      <w:r>
        <w:t xml:space="preserve">i.   </w:t>
      </w:r>
      <w:r>
        <w:rPr>
          <w:i/>
        </w:rPr>
        <w:t>The standard does not limit the length of @oldStatusBar.</w:t>
      </w:r>
    </w:p>
    <w:p w:rsidR="00E17828" w:rsidRDefault="00716732">
      <w:pPr>
        <w:pStyle w:val="Definition-Field2"/>
      </w:pPr>
      <w:r>
        <w:t>Office specifies the maximum length of @oldStatusBar to be 32767.</w:t>
      </w:r>
    </w:p>
    <w:p w:rsidR="00E17828" w:rsidRDefault="00716732">
      <w:pPr>
        <w:pStyle w:val="Definition-Field"/>
      </w:pPr>
      <w:r>
        <w:t xml:space="preserve">j.   </w:t>
      </w:r>
      <w:r>
        <w:rPr>
          <w:i/>
        </w:rPr>
        <w:t>The standard does not specify any restrictions on the formula in the formula element.</w:t>
      </w:r>
    </w:p>
    <w:p w:rsidR="00E17828" w:rsidRDefault="00716732">
      <w:pPr>
        <w:pStyle w:val="Definition-Field2"/>
      </w:pPr>
      <w:r>
        <w:t xml:space="preserve">Excel specifies the formula element to be </w:t>
      </w:r>
      <w:r>
        <w:t>a Name formula, as defined in Formulas ("</w:t>
      </w:r>
      <w:hyperlink r:id="rId154">
        <w:r>
          <w:rPr>
            <w:rStyle w:val="Hyperlink"/>
          </w:rPr>
          <w:t>[ECMA-376]</w:t>
        </w:r>
      </w:hyperlink>
      <w:r>
        <w:t xml:space="preserve"> Part 4 §3.17; Formulas").</w:t>
      </w:r>
    </w:p>
    <w:p w:rsidR="00E17828" w:rsidRDefault="00716732">
      <w:pPr>
        <w:pStyle w:val="Definition-Field"/>
      </w:pPr>
      <w:r>
        <w:t xml:space="preserve">k.   </w:t>
      </w:r>
      <w:r>
        <w:rPr>
          <w:i/>
        </w:rPr>
        <w:t>The standard does not limit the length of the value of the comment attribute.</w:t>
      </w:r>
    </w:p>
    <w:p w:rsidR="00E17828" w:rsidRDefault="00716732">
      <w:pPr>
        <w:pStyle w:val="Definition-Field2"/>
      </w:pPr>
      <w:r>
        <w:t xml:space="preserve">Excel restricts the value of </w:t>
      </w:r>
      <w:r>
        <w:t>this attribute to be at most 255 characters.</w:t>
      </w:r>
    </w:p>
    <w:p w:rsidR="00E17828" w:rsidRDefault="00716732">
      <w:pPr>
        <w:pStyle w:val="Definition-Field"/>
      </w:pPr>
      <w:r>
        <w:t xml:space="preserve">l.   </w:t>
      </w:r>
      <w:r>
        <w:rPr>
          <w:i/>
        </w:rPr>
        <w:t>The standard states that the values of the name attribute are defined by the ST_Xstring simple type.</w:t>
      </w:r>
    </w:p>
    <w:p w:rsidR="00E17828" w:rsidRDefault="00716732">
      <w:pPr>
        <w:pStyle w:val="Definition-Field2"/>
      </w:pPr>
      <w:r>
        <w:t xml:space="preserve">In Office, the value of the name attribute shall be unique within the parent element collection and must </w:t>
      </w:r>
      <w:r>
        <w:t>match the definition of Defined Name in Formulas ("[ECMA-376] Part 4 §3.17; Formulas").</w:t>
      </w:r>
    </w:p>
    <w:p w:rsidR="00E17828" w:rsidRDefault="00716732">
      <w:pPr>
        <w:pStyle w:val="Definition-Field"/>
      </w:pPr>
      <w:r>
        <w:t xml:space="preserve">m.   </w:t>
      </w:r>
      <w:r>
        <w:rPr>
          <w:i/>
        </w:rPr>
        <w:t>The standard does not limit the length of the value of the oldComment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n.   </w:t>
      </w:r>
      <w:r>
        <w:rPr>
          <w:i/>
        </w:rPr>
        <w:t>The</w:t>
      </w:r>
      <w:r>
        <w:rPr>
          <w:i/>
        </w:rPr>
        <w:t xml:space="preserve"> standard states that the values of the rId attribute are defined by the XML Schema unsignedInt datatype.</w:t>
      </w:r>
    </w:p>
    <w:p w:rsidR="00E17828" w:rsidRDefault="00716732">
      <w:pPr>
        <w:pStyle w:val="Definition-Field2"/>
      </w:pPr>
      <w:r>
        <w:t>Excel restricts the value of this attribute to be at most 2147483647.</w:t>
      </w:r>
    </w:p>
    <w:p w:rsidR="00E17828" w:rsidRDefault="00716732">
      <w:pPr>
        <w:pStyle w:val="Heading3"/>
      </w:pPr>
      <w:bookmarkStart w:id="1699" w:name="section_3acd788c836640498b8d74624bea416e"/>
      <w:bookmarkStart w:id="1700" w:name="_Toc111177723"/>
      <w:r>
        <w:t>Part 4 Section 3.11.1.14, reviewed (Reviewed)</w:t>
      </w:r>
      <w:bookmarkEnd w:id="1699"/>
      <w:bookmarkEnd w:id="1700"/>
      <w:r>
        <w:fldChar w:fldCharType="begin"/>
      </w:r>
      <w:r>
        <w:instrText xml:space="preserve"> XE "reviewed (Reviewed)" </w:instrText>
      </w:r>
      <w:r>
        <w:fldChar w:fldCharType="end"/>
      </w:r>
    </w:p>
    <w:p w:rsidR="00E17828" w:rsidRDefault="00716732">
      <w:pPr>
        <w:pStyle w:val="Definition-Field"/>
      </w:pPr>
      <w:r>
        <w:t xml:space="preserve">a.   </w:t>
      </w:r>
      <w:r>
        <w:rPr>
          <w:i/>
        </w:rPr>
        <w:t>T</w:t>
      </w:r>
      <w:r>
        <w:rPr>
          <w:i/>
        </w:rPr>
        <w:t>he standard does not place any restrictions on the value for the rId attribute.</w:t>
      </w:r>
    </w:p>
    <w:p w:rsidR="00E17828" w:rsidRDefault="00716732">
      <w:pPr>
        <w:pStyle w:val="Definition-Field2"/>
      </w:pPr>
      <w:r>
        <w:t>Office allows the rId attribute to have a maximum value of 2147483647. Revision records shall always appear in increasing order of revision record Ids within a shared workbooks</w:t>
      </w:r>
      <w:r>
        <w:t xml:space="preserve"> part</w:t>
      </w:r>
    </w:p>
    <w:p w:rsidR="00E17828" w:rsidRDefault="00716732">
      <w:pPr>
        <w:pStyle w:val="Heading3"/>
      </w:pPr>
      <w:bookmarkStart w:id="1701" w:name="section_2c75320889994d65b0573892111c57de"/>
      <w:bookmarkStart w:id="1702" w:name="_Toc111177724"/>
      <w:r>
        <w:t>Part 4 Section 3.11.1.17, rfmt (Revision Format)</w:t>
      </w:r>
      <w:bookmarkEnd w:id="1701"/>
      <w:bookmarkEnd w:id="1702"/>
      <w:r>
        <w:fldChar w:fldCharType="begin"/>
      </w:r>
      <w:r>
        <w:instrText xml:space="preserve"> XE "rfmt (Revision Format)" </w:instrText>
      </w:r>
      <w:r>
        <w:fldChar w:fldCharType="end"/>
      </w:r>
    </w:p>
    <w:p w:rsidR="00E17828" w:rsidRDefault="00716732">
      <w:pPr>
        <w:pStyle w:val="Definition-Field"/>
      </w:pPr>
      <w:r>
        <w:t xml:space="preserve">a.   </w:t>
      </w:r>
      <w:r>
        <w:rPr>
          <w:i/>
        </w:rPr>
        <w:t>The standard defines the length attribute without including its maximum values.</w:t>
      </w:r>
    </w:p>
    <w:p w:rsidR="00E17828" w:rsidRDefault="00716732">
      <w:pPr>
        <w:pStyle w:val="Definition-Field2"/>
      </w:pPr>
      <w:r>
        <w:t>Office requires that the length attribute shall be less than 32767 when a part of str</w:t>
      </w:r>
      <w:r>
        <w:t>ing is affected by the change or shall be 2147483647 when all the characters of the string are affected by the change.</w:t>
      </w:r>
    </w:p>
    <w:p w:rsidR="00E17828" w:rsidRDefault="00716732">
      <w:pPr>
        <w:pStyle w:val="Definition-Field"/>
      </w:pPr>
      <w:r>
        <w:t xml:space="preserve">b.   </w:t>
      </w:r>
      <w:r>
        <w:rPr>
          <w:i/>
        </w:rPr>
        <w:t>The standard defines the @sheetId without including its maximum or minimum values.</w:t>
      </w:r>
    </w:p>
    <w:p w:rsidR="00E17828" w:rsidRDefault="00716732">
      <w:pPr>
        <w:pStyle w:val="Definition-Field2"/>
      </w:pPr>
      <w:r>
        <w:t>Office specifies that @sheetId is in the range fr</w:t>
      </w:r>
      <w:r>
        <w:t>om 0 to 32767.</w:t>
      </w:r>
    </w:p>
    <w:p w:rsidR="00E17828" w:rsidRDefault="00716732">
      <w:pPr>
        <w:pStyle w:val="Definition-Field"/>
      </w:pPr>
      <w:r>
        <w:t xml:space="preserve">c.   </w:t>
      </w:r>
      <w:r>
        <w:rPr>
          <w:i/>
        </w:rPr>
        <w:t>The standard does not describe the limits and relationships of @start.</w:t>
      </w:r>
    </w:p>
    <w:p w:rsidR="00E17828" w:rsidRDefault="00716732">
      <w:pPr>
        <w:pStyle w:val="Definition-Field2"/>
      </w:pPr>
      <w:r>
        <w:lastRenderedPageBreak/>
        <w:t>Office requires that either @length is 2147483647 and @start is 0 or the sum of @start and @length shall be less than 32767.</w:t>
      </w:r>
    </w:p>
    <w:p w:rsidR="00E17828" w:rsidRDefault="00716732">
      <w:pPr>
        <w:pStyle w:val="Definition-Field"/>
      </w:pPr>
      <w:r>
        <w:t xml:space="preserve">d.   </w:t>
      </w:r>
      <w:r>
        <w:rPr>
          <w:i/>
        </w:rPr>
        <w:t>The standard does not specify when @start shall be omitted.</w:t>
      </w:r>
    </w:p>
    <w:p w:rsidR="00E17828" w:rsidRDefault="00716732">
      <w:pPr>
        <w:pStyle w:val="Definition-Field2"/>
      </w:pPr>
      <w:r>
        <w:t>Office specifies @start such that start shall be omitted when a built-in or custom format is applied to the references specified by @sqref.</w:t>
      </w:r>
    </w:p>
    <w:p w:rsidR="00E17828" w:rsidRDefault="00716732">
      <w:pPr>
        <w:pStyle w:val="Definition-Field"/>
      </w:pPr>
      <w:r>
        <w:t xml:space="preserve">e.   </w:t>
      </w:r>
      <w:r>
        <w:rPr>
          <w:i/>
        </w:rPr>
        <w:t>The standard does not specify when @length is omitt</w:t>
      </w:r>
      <w:r>
        <w:rPr>
          <w:i/>
        </w:rPr>
        <w:t>ed.</w:t>
      </w:r>
    </w:p>
    <w:p w:rsidR="00E17828" w:rsidRDefault="00716732">
      <w:pPr>
        <w:pStyle w:val="Definition-Field2"/>
      </w:pPr>
      <w:r>
        <w:t>Office specifies that @length shall be omitted when a built-in or custom format is applied to the references specified by @sqref.</w:t>
      </w:r>
    </w:p>
    <w:p w:rsidR="00E17828" w:rsidRDefault="00716732">
      <w:pPr>
        <w:pStyle w:val="Heading3"/>
      </w:pPr>
      <w:bookmarkStart w:id="1703" w:name="section_dfe5ba1b624d40d88dd5b3d137b12615"/>
      <w:bookmarkStart w:id="1704" w:name="_Toc111177725"/>
      <w:r>
        <w:t>Part 4 Section 3.11.1.18, ris (Revision Insert Sheet)</w:t>
      </w:r>
      <w:bookmarkEnd w:id="1703"/>
      <w:bookmarkEnd w:id="1704"/>
      <w:r>
        <w:fldChar w:fldCharType="begin"/>
      </w:r>
      <w:r>
        <w:instrText xml:space="preserve"> XE "ris (Revision Insert Sheet)" </w:instrText>
      </w:r>
      <w:r>
        <w:fldChar w:fldCharType="end"/>
      </w:r>
    </w:p>
    <w:p w:rsidR="00E17828" w:rsidRDefault="00716732">
      <w:pPr>
        <w:pStyle w:val="Definition-Field2"/>
      </w:pPr>
      <w:r>
        <w:rPr>
          <w:i/>
        </w:rPr>
        <w:t xml:space="preserve">For additional notes that apply </w:t>
      </w:r>
      <w:r>
        <w:rPr>
          <w:i/>
        </w:rPr>
        <w:t xml:space="preserve">to this portion of the standard, please see the notes for </w:t>
      </w:r>
      <w:hyperlink w:anchor="Section_3a50cc5542d74daa84d2b0afa018f163">
        <w:r>
          <w:rPr>
            <w:rStyle w:val="Hyperlink"/>
          </w:rPr>
          <w:t>rdn, §3.11.1.13(j,n)</w:t>
        </w:r>
      </w:hyperlink>
      <w:r>
        <w:rPr>
          <w:i/>
        </w:rPr>
        <w:t>.</w:t>
      </w:r>
    </w:p>
    <w:p w:rsidR="00E17828" w:rsidRDefault="00716732">
      <w:pPr>
        <w:pStyle w:val="Definition-Field"/>
      </w:pPr>
      <w:r>
        <w:t xml:space="preserve">a.   </w:t>
      </w:r>
      <w:r>
        <w:rPr>
          <w:i/>
        </w:rPr>
        <w:t>The standard states that the values of the sheetId attribute are defined by the XML Schema unsignedInt datatype.</w:t>
      </w:r>
    </w:p>
    <w:p w:rsidR="00E17828" w:rsidRDefault="00716732">
      <w:pPr>
        <w:pStyle w:val="Definition-Field2"/>
      </w:pPr>
      <w:r>
        <w:t>Excel restricts the value of this attribute to be at most 32767.</w:t>
      </w:r>
    </w:p>
    <w:p w:rsidR="00E17828" w:rsidRDefault="00716732">
      <w:pPr>
        <w:pStyle w:val="Definition-Field"/>
      </w:pPr>
      <w:r>
        <w:t xml:space="preserve">b.   </w:t>
      </w:r>
      <w:r>
        <w:rPr>
          <w:i/>
        </w:rPr>
        <w:t>The standard states that the values of the sheetPosition attribute are de</w:t>
      </w:r>
      <w:r>
        <w:rPr>
          <w:i/>
        </w:rPr>
        <w:t>fined by the XML Schema unsignedInt datatype.</w:t>
      </w:r>
    </w:p>
    <w:p w:rsidR="00E17828" w:rsidRDefault="00716732">
      <w:pPr>
        <w:pStyle w:val="Definition-Field2"/>
      </w:pPr>
      <w:r>
        <w:t>Excel restricts the value of this attribute to be at most 65533.</w:t>
      </w:r>
    </w:p>
    <w:p w:rsidR="00E17828" w:rsidRDefault="00716732">
      <w:pPr>
        <w:pStyle w:val="Definition-Field"/>
      </w:pPr>
      <w:r>
        <w:t xml:space="preserve">c.   </w:t>
      </w:r>
      <w:r>
        <w:rPr>
          <w:i/>
        </w:rPr>
        <w:t>The standard defines the possible values for the @name without specifying the format of the value.</w:t>
      </w:r>
    </w:p>
    <w:p w:rsidR="00E17828" w:rsidRDefault="00716732">
      <w:pPr>
        <w:pStyle w:val="Definition-Field2"/>
      </w:pPr>
      <w:r>
        <w:t>Office requires that @name follows the fo</w:t>
      </w:r>
      <w:r>
        <w:t>rm [Book]SheetName, where SheetName follows valid syntax for a sheet name.</w:t>
      </w:r>
    </w:p>
    <w:p w:rsidR="00E17828" w:rsidRDefault="00716732">
      <w:pPr>
        <w:pStyle w:val="Heading3"/>
      </w:pPr>
      <w:bookmarkStart w:id="1705" w:name="section_d231fb409afd4808bbbfcfc26ce64d99"/>
      <w:bookmarkStart w:id="1706" w:name="_Toc111177726"/>
      <w:r>
        <w:t>Part 4 Section 3.11.1.19, rm (Revision Cell Move)</w:t>
      </w:r>
      <w:bookmarkEnd w:id="1705"/>
      <w:bookmarkEnd w:id="1706"/>
      <w:r>
        <w:fldChar w:fldCharType="begin"/>
      </w:r>
      <w:r>
        <w:instrText xml:space="preserve"> XE "rm (Revision Cell Move)"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a50cc5542d74daa84d2b0afa018f163">
        <w:r>
          <w:rPr>
            <w:rStyle w:val="Hyperlink"/>
          </w:rPr>
          <w:t>rdn, §3.11.1.13(j,n)</w:t>
        </w:r>
      </w:hyperlink>
      <w:r>
        <w:rPr>
          <w:i/>
        </w:rPr>
        <w:t>.</w:t>
      </w:r>
    </w:p>
    <w:p w:rsidR="00E17828" w:rsidRDefault="00716732">
      <w:pPr>
        <w:pStyle w:val="Definition-Field"/>
      </w:pPr>
      <w:r>
        <w:t xml:space="preserve">a.   </w:t>
      </w:r>
      <w:r>
        <w:rPr>
          <w:i/>
        </w:rPr>
        <w:t>The standard includes the attribute sheetId defined as an unsignedInt.</w:t>
      </w:r>
    </w:p>
    <w:p w:rsidR="00E17828" w:rsidRDefault="00716732">
      <w:pPr>
        <w:pStyle w:val="Definition-Field2"/>
      </w:pPr>
      <w:r>
        <w:t>Office specifies that the maximum value of the sheetId attribute is 32767.</w:t>
      </w:r>
    </w:p>
    <w:p w:rsidR="00E17828" w:rsidRDefault="00716732">
      <w:pPr>
        <w:pStyle w:val="Definition-Field"/>
      </w:pPr>
      <w:r>
        <w:t xml:space="preserve">b.   </w:t>
      </w:r>
      <w:r>
        <w:rPr>
          <w:i/>
        </w:rPr>
        <w:t>The standard includes th</w:t>
      </w:r>
      <w:r>
        <w:rPr>
          <w:i/>
        </w:rPr>
        <w:t>e attribute sourceSheetId defined as an unsignedInt.</w:t>
      </w:r>
    </w:p>
    <w:p w:rsidR="00E17828" w:rsidRDefault="00716732">
      <w:pPr>
        <w:pStyle w:val="Definition-Field2"/>
      </w:pPr>
      <w:r>
        <w:t>Office specifies that the maximum value of the sourceSheetId attribute is 32767.</w:t>
      </w:r>
    </w:p>
    <w:p w:rsidR="00E17828" w:rsidRDefault="00716732">
      <w:pPr>
        <w:pStyle w:val="Definition-Field"/>
      </w:pPr>
      <w:r>
        <w:t xml:space="preserve">c.   </w:t>
      </w:r>
      <w:r>
        <w:rPr>
          <w:i/>
        </w:rPr>
        <w:t>The standard does not limit the restrictions between the size of the attributes source and destination.</w:t>
      </w:r>
    </w:p>
    <w:p w:rsidR="00E17828" w:rsidRDefault="00716732">
      <w:pPr>
        <w:pStyle w:val="Definition-Field2"/>
      </w:pPr>
      <w:r>
        <w:t>Office requir</w:t>
      </w:r>
      <w:r>
        <w:t>es that @source and @destination should be equal in width and height.</w:t>
      </w:r>
    </w:p>
    <w:p w:rsidR="00E17828" w:rsidRDefault="00716732">
      <w:pPr>
        <w:pStyle w:val="Heading3"/>
      </w:pPr>
      <w:bookmarkStart w:id="1707" w:name="section_9036287a3bcf4e29a8dd58a7619f94de"/>
      <w:bookmarkStart w:id="1708" w:name="_Toc111177727"/>
      <w:r>
        <w:t>Part 4 Section 3.11.1.20, rqt (Revision Query Table)</w:t>
      </w:r>
      <w:bookmarkEnd w:id="1707"/>
      <w:bookmarkEnd w:id="1708"/>
      <w:r>
        <w:fldChar w:fldCharType="begin"/>
      </w:r>
      <w:r>
        <w:instrText xml:space="preserve"> XE "rqt (Revision Query Table)" </w:instrText>
      </w:r>
      <w:r>
        <w:fldChar w:fldCharType="end"/>
      </w:r>
    </w:p>
    <w:p w:rsidR="00E17828" w:rsidRDefault="00716732">
      <w:pPr>
        <w:pStyle w:val="Definition-Field"/>
      </w:pPr>
      <w:r>
        <w:t xml:space="preserve">a.   </w:t>
      </w:r>
      <w:r>
        <w:rPr>
          <w:i/>
        </w:rPr>
        <w:t>The standard does not place any restrictions on the value for @sheetId.</w:t>
      </w:r>
    </w:p>
    <w:p w:rsidR="00E17828" w:rsidRDefault="00716732">
      <w:pPr>
        <w:pStyle w:val="Definition-Field2"/>
      </w:pPr>
      <w:r>
        <w:t xml:space="preserve">Office requires that </w:t>
      </w:r>
      <w:r>
        <w:t>@version be less than or equal to 32767.</w:t>
      </w:r>
    </w:p>
    <w:p w:rsidR="00E17828" w:rsidRDefault="00716732">
      <w:pPr>
        <w:pStyle w:val="Heading3"/>
      </w:pPr>
      <w:bookmarkStart w:id="1709" w:name="section_5892143fe7a84a6ead232acfc5731cec"/>
      <w:bookmarkStart w:id="1710" w:name="_Toc111177728"/>
      <w:r>
        <w:lastRenderedPageBreak/>
        <w:t>Part 4 Section 3.11.1.21, rrc (Revision Row Column Insert Delete)</w:t>
      </w:r>
      <w:bookmarkEnd w:id="1709"/>
      <w:bookmarkEnd w:id="1710"/>
      <w:r>
        <w:fldChar w:fldCharType="begin"/>
      </w:r>
      <w:r>
        <w:instrText xml:space="preserve"> XE "rrc (Revision Row Column Insert Delete)"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a50cc5542d74daa84d2b0afa018f163">
        <w:r>
          <w:rPr>
            <w:rStyle w:val="Hyperlink"/>
          </w:rPr>
          <w:t>rdn, §3.11.1.13(j,n)</w:t>
        </w:r>
      </w:hyperlink>
      <w:r>
        <w:rPr>
          <w:i/>
        </w:rPr>
        <w:t>.</w:t>
      </w:r>
    </w:p>
    <w:p w:rsidR="00E17828" w:rsidRDefault="00716732">
      <w:pPr>
        <w:pStyle w:val="Definition-Field"/>
      </w:pPr>
      <w:r>
        <w:t xml:space="preserve">a.   </w:t>
      </w:r>
      <w:r>
        <w:rPr>
          <w:i/>
        </w:rPr>
        <w:t>The standard includes the @sId defined as an unsignedInt.</w:t>
      </w:r>
    </w:p>
    <w:p w:rsidR="00E17828" w:rsidRDefault="00716732">
      <w:pPr>
        <w:pStyle w:val="Definition-Field2"/>
      </w:pPr>
      <w:r>
        <w:t>Office specifies that the maximum length of @sId is 32767.</w:t>
      </w:r>
    </w:p>
    <w:p w:rsidR="00E17828" w:rsidRDefault="00716732">
      <w:pPr>
        <w:pStyle w:val="Heading3"/>
      </w:pPr>
      <w:bookmarkStart w:id="1711" w:name="section_298d9b068b534c7cb50bac26575c46bb"/>
      <w:bookmarkStart w:id="1712" w:name="_Toc111177729"/>
      <w:r>
        <w:t>Part 4 Section 3.11.1.22, rsnm (Revision Sheet Name)</w:t>
      </w:r>
      <w:bookmarkEnd w:id="1711"/>
      <w:bookmarkEnd w:id="1712"/>
      <w:r>
        <w:fldChar w:fldCharType="begin"/>
      </w:r>
      <w:r>
        <w:instrText xml:space="preserve"> XE "rsn</w:instrText>
      </w:r>
      <w:r>
        <w:instrText xml:space="preserve">m (Revision Sheet Name)"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a50cc5542d74daa84d2b0afa018f163">
        <w:r>
          <w:rPr>
            <w:rStyle w:val="Hyperlink"/>
          </w:rPr>
          <w:t>rdn, §3.11.1.13(j,n)</w:t>
        </w:r>
      </w:hyperlink>
      <w:r>
        <w:rPr>
          <w:i/>
        </w:rPr>
        <w:t>.</w:t>
      </w:r>
    </w:p>
    <w:p w:rsidR="00E17828" w:rsidRDefault="00716732">
      <w:pPr>
        <w:pStyle w:val="Definition-Field"/>
      </w:pPr>
      <w:r>
        <w:t xml:space="preserve">a.   </w:t>
      </w:r>
      <w:r>
        <w:rPr>
          <w:i/>
        </w:rPr>
        <w:t>The standard defines the sheetId attribute without restrictions on its maximum value.</w:t>
      </w:r>
    </w:p>
    <w:p w:rsidR="00E17828" w:rsidRDefault="00716732">
      <w:pPr>
        <w:pStyle w:val="Definition-Field2"/>
      </w:pPr>
      <w:r>
        <w:t>Office specifies the maximum length of the sheetId attribute to be 32767.</w:t>
      </w:r>
    </w:p>
    <w:p w:rsidR="00E17828" w:rsidRDefault="00716732">
      <w:pPr>
        <w:pStyle w:val="Definition-Field"/>
      </w:pPr>
      <w:r>
        <w:t xml:space="preserve">b.   </w:t>
      </w:r>
      <w:r>
        <w:rPr>
          <w:i/>
        </w:rPr>
        <w:t>The standard defines @newName without any restrictions on its the form of the value.</w:t>
      </w:r>
    </w:p>
    <w:p w:rsidR="00E17828" w:rsidRDefault="00716732">
      <w:pPr>
        <w:pStyle w:val="Definition-Field2"/>
      </w:pPr>
      <w:r>
        <w:t>Office</w:t>
      </w:r>
      <w:r>
        <w:t xml:space="preserve"> requires @newName follows the form [Book]SheetName where SheetName follows valid sheet name syntax.</w:t>
      </w:r>
    </w:p>
    <w:p w:rsidR="00E17828" w:rsidRDefault="00716732">
      <w:pPr>
        <w:pStyle w:val="Definition-Field"/>
      </w:pPr>
      <w:r>
        <w:t xml:space="preserve">c.   </w:t>
      </w:r>
      <w:r>
        <w:rPr>
          <w:i/>
        </w:rPr>
        <w:t>The standard defines @oldname without any limitations on the form of the value.</w:t>
      </w:r>
    </w:p>
    <w:p w:rsidR="00E17828" w:rsidRDefault="00716732">
      <w:pPr>
        <w:pStyle w:val="Definition-Field2"/>
      </w:pPr>
      <w:r>
        <w:t>Office requires that @oldName follow the form [Book]SheetName, where S</w:t>
      </w:r>
      <w:r>
        <w:t>heetName follows valid sheet name syntax.</w:t>
      </w:r>
    </w:p>
    <w:p w:rsidR="00E17828" w:rsidRDefault="00716732">
      <w:pPr>
        <w:pStyle w:val="Heading3"/>
      </w:pPr>
      <w:bookmarkStart w:id="1713" w:name="section_ffe6957dcf2349c5af78bab075aec35d"/>
      <w:bookmarkStart w:id="1714" w:name="_Toc111177730"/>
      <w:r>
        <w:t>Part 4 Section 3.11.1.23, sheetId (Sheet Id)</w:t>
      </w:r>
      <w:bookmarkEnd w:id="1713"/>
      <w:bookmarkEnd w:id="1714"/>
      <w:r>
        <w:fldChar w:fldCharType="begin"/>
      </w:r>
      <w:r>
        <w:instrText xml:space="preserve"> XE "sheetId (Sheet Id)" </w:instrText>
      </w:r>
      <w:r>
        <w:fldChar w:fldCharType="end"/>
      </w:r>
    </w:p>
    <w:p w:rsidR="00E17828" w:rsidRDefault="00716732">
      <w:pPr>
        <w:pStyle w:val="Definition-Field"/>
      </w:pPr>
      <w:r>
        <w:t xml:space="preserve">a.   </w:t>
      </w:r>
      <w:r>
        <w:rPr>
          <w:i/>
        </w:rPr>
        <w:t>The standard defines @val without restrictions on its maximum value.</w:t>
      </w:r>
    </w:p>
    <w:p w:rsidR="00E17828" w:rsidRDefault="00716732">
      <w:pPr>
        <w:pStyle w:val="Definition-Field2"/>
      </w:pPr>
      <w:r>
        <w:t>Office specifies @val has a maximum value of 65535.</w:t>
      </w:r>
    </w:p>
    <w:p w:rsidR="00E17828" w:rsidRDefault="00716732">
      <w:pPr>
        <w:pStyle w:val="Heading3"/>
      </w:pPr>
      <w:bookmarkStart w:id="1715" w:name="section_97d32758f83441c9af4b6d037f0cfd11"/>
      <w:bookmarkStart w:id="1716" w:name="_Toc111177731"/>
      <w:r>
        <w:t>Part 4 Section 3.11.1.24, sheetIdMap (Sheet Id Map)</w:t>
      </w:r>
      <w:bookmarkEnd w:id="1715"/>
      <w:bookmarkEnd w:id="1716"/>
      <w:r>
        <w:fldChar w:fldCharType="begin"/>
      </w:r>
      <w:r>
        <w:instrText xml:space="preserve"> XE "sheetIdMap (Sheet Id Map)" </w:instrText>
      </w:r>
      <w:r>
        <w:fldChar w:fldCharType="end"/>
      </w:r>
    </w:p>
    <w:p w:rsidR="00E17828" w:rsidRDefault="00716732">
      <w:pPr>
        <w:pStyle w:val="Definition-Field"/>
      </w:pPr>
      <w:r>
        <w:t xml:space="preserve">a.   </w:t>
      </w:r>
      <w:r>
        <w:rPr>
          <w:i/>
        </w:rPr>
        <w:t>The standard states that the maxOccurs value for the sheetId child element is unbounded.</w:t>
      </w:r>
    </w:p>
    <w:p w:rsidR="00E17828" w:rsidRDefault="00716732">
      <w:pPr>
        <w:pStyle w:val="Definition-Field2"/>
      </w:pPr>
      <w:r>
        <w:t>Excel limits the occurrences of this element to 65535.</w:t>
      </w:r>
    </w:p>
    <w:p w:rsidR="00E17828" w:rsidRDefault="00716732">
      <w:pPr>
        <w:pStyle w:val="Heading3"/>
      </w:pPr>
      <w:bookmarkStart w:id="1717" w:name="section_a83532abeaeb4863981ce9a2632e4f28"/>
      <w:bookmarkStart w:id="1718" w:name="_Toc111177732"/>
      <w:r>
        <w:t>Part 4 Section 3.11.1</w:t>
      </w:r>
      <w:r>
        <w:t>.25, undo (Undo)</w:t>
      </w:r>
      <w:bookmarkEnd w:id="1717"/>
      <w:bookmarkEnd w:id="1718"/>
      <w:r>
        <w:fldChar w:fldCharType="begin"/>
      </w:r>
      <w:r>
        <w:instrText xml:space="preserve"> XE "undo (Undo)" </w:instrText>
      </w:r>
      <w:r>
        <w:fldChar w:fldCharType="end"/>
      </w:r>
    </w:p>
    <w:p w:rsidR="00E17828" w:rsidRDefault="00716732">
      <w:pPr>
        <w:pStyle w:val="Definition-Field"/>
      </w:pPr>
      <w:r>
        <w:t xml:space="preserve">a.   </w:t>
      </w:r>
      <w:r>
        <w:rPr>
          <w:i/>
        </w:rPr>
        <w:t>The standard does not place any restrictions on the value for the sId attribute.</w:t>
      </w:r>
    </w:p>
    <w:p w:rsidR="00E17828" w:rsidRDefault="00716732">
      <w:pPr>
        <w:pStyle w:val="Definition-Field2"/>
      </w:pPr>
      <w:r>
        <w:t>Office only allows a maximum value of 32767 for the sId attribute.</w:t>
      </w:r>
    </w:p>
    <w:p w:rsidR="00E17828" w:rsidRDefault="00716732">
      <w:pPr>
        <w:pStyle w:val="Definition-Field"/>
      </w:pPr>
      <w:r>
        <w:t xml:space="preserve">b.   </w:t>
      </w:r>
      <w:r>
        <w:rPr>
          <w:i/>
        </w:rPr>
        <w:t>The standard does not place any restrictions on the existence</w:t>
      </w:r>
      <w:r>
        <w:rPr>
          <w:i/>
        </w:rPr>
        <w:t xml:space="preserve"> of the array and v attributes.</w:t>
      </w:r>
    </w:p>
    <w:p w:rsidR="00E17828" w:rsidRDefault="00716732">
      <w:pPr>
        <w:pStyle w:val="Definition-Field2"/>
      </w:pPr>
      <w:r>
        <w:t>In Office, the array attribute and the v attribute are mutually exclusive. Both cannot be true at the same time.</w:t>
      </w:r>
    </w:p>
    <w:p w:rsidR="00E17828" w:rsidRDefault="00716732">
      <w:pPr>
        <w:pStyle w:val="Definition-Field"/>
      </w:pPr>
      <w:r>
        <w:t xml:space="preserve">c.   </w:t>
      </w:r>
      <w:r>
        <w:rPr>
          <w:i/>
        </w:rPr>
        <w:t>The standard defines @exp without specifying the relationships it has with other attributes.</w:t>
      </w:r>
    </w:p>
    <w:p w:rsidR="00E17828" w:rsidRDefault="00716732">
      <w:pPr>
        <w:pStyle w:val="Definition-Field2"/>
      </w:pPr>
      <w:r>
        <w:t>Office requir</w:t>
      </w:r>
      <w:r>
        <w:t>es that when @exp equals ref or refError, then @dr should define a single cell reference.</w:t>
      </w:r>
    </w:p>
    <w:p w:rsidR="00E17828" w:rsidRDefault="00716732">
      <w:pPr>
        <w:pStyle w:val="Definition-Field"/>
      </w:pPr>
      <w:r>
        <w:t xml:space="preserve">d.   </w:t>
      </w:r>
      <w:r>
        <w:rPr>
          <w:i/>
        </w:rPr>
        <w:t>The standard does not define a relationship between the value of the nf attribute and the value of the ref3D and exp attributes.</w:t>
      </w:r>
    </w:p>
    <w:p w:rsidR="00E17828" w:rsidRDefault="00716732">
      <w:pPr>
        <w:pStyle w:val="Definition-Field2"/>
      </w:pPr>
      <w:r>
        <w:lastRenderedPageBreak/>
        <w:t>In Office, if the nf attribute i</w:t>
      </w:r>
      <w:r>
        <w:t>s true, then the ref3D attribute should be false and the exp attribute should not be refError or areaError.</w:t>
      </w:r>
    </w:p>
    <w:p w:rsidR="00E17828" w:rsidRDefault="00716732">
      <w:pPr>
        <w:pStyle w:val="Definition-Field"/>
      </w:pPr>
      <w:r>
        <w:t xml:space="preserve">e.   </w:t>
      </w:r>
      <w:r>
        <w:rPr>
          <w:i/>
        </w:rPr>
        <w:t>The standard does not define a relationship between the value of the ref3D attribute and the value of the exp attribute.</w:t>
      </w:r>
    </w:p>
    <w:p w:rsidR="00E17828" w:rsidRDefault="00716732">
      <w:pPr>
        <w:pStyle w:val="Definition-Field2"/>
      </w:pPr>
      <w:r>
        <w:t>In Office, if the ref3</w:t>
      </w:r>
      <w:r>
        <w:t>D attribute is true, then the exp attribute should not be computedArea.</w:t>
      </w:r>
    </w:p>
    <w:p w:rsidR="00E17828" w:rsidRDefault="00716732">
      <w:pPr>
        <w:pStyle w:val="Definition-Field"/>
      </w:pPr>
      <w:r>
        <w:t xml:space="preserve">f.   </w:t>
      </w:r>
      <w:r>
        <w:rPr>
          <w:i/>
        </w:rPr>
        <w:t>The standard states that this element represents undo information for row and column deletion.</w:t>
      </w:r>
    </w:p>
    <w:p w:rsidR="00E17828" w:rsidRDefault="00716732">
      <w:pPr>
        <w:pStyle w:val="Definition-Field2"/>
      </w:pPr>
      <w:r>
        <w:t>Office uses this element to represent undo information for row and column deletion a</w:t>
      </w:r>
      <w:r>
        <w:t>nd also move operations of rows and columns.</w:t>
      </w:r>
    </w:p>
    <w:p w:rsidR="00E17828" w:rsidRDefault="00716732">
      <w:pPr>
        <w:pStyle w:val="Definition-Field"/>
      </w:pPr>
      <w:r>
        <w:t xml:space="preserve">g.   </w:t>
      </w:r>
      <w:r>
        <w:rPr>
          <w:i/>
        </w:rPr>
        <w:t>The standard states that the dn attribute is mutually exclusive with the r attribute.</w:t>
      </w:r>
    </w:p>
    <w:p w:rsidR="00E17828" w:rsidRDefault="00716732">
      <w:pPr>
        <w:pStyle w:val="Definition-Field2"/>
      </w:pPr>
      <w:r>
        <w:t>In Office, the dn attribute is mutually exclusive with the r and sId attributes.</w:t>
      </w:r>
    </w:p>
    <w:p w:rsidR="00E17828" w:rsidRDefault="00716732">
      <w:pPr>
        <w:pStyle w:val="Definition-Field"/>
      </w:pPr>
      <w:r>
        <w:t xml:space="preserve">h.   </w:t>
      </w:r>
      <w:r>
        <w:rPr>
          <w:i/>
        </w:rPr>
        <w:t>The standard places no restriction</w:t>
      </w:r>
      <w:r>
        <w:rPr>
          <w:i/>
        </w:rPr>
        <w:t>s on the index attribute.</w:t>
      </w:r>
    </w:p>
    <w:p w:rsidR="00E17828" w:rsidRDefault="00716732">
      <w:pPr>
        <w:pStyle w:val="Definition-Field2"/>
      </w:pPr>
      <w:r>
        <w:t>Office requires that the index attribute be less than the total number of expressions in the formula.</w:t>
      </w:r>
    </w:p>
    <w:p w:rsidR="00E17828" w:rsidRDefault="00716732">
      <w:pPr>
        <w:pStyle w:val="Heading3"/>
      </w:pPr>
      <w:bookmarkStart w:id="1719" w:name="section_28e6655e65794df6ac5a41adb32c3bf9"/>
      <w:bookmarkStart w:id="1720" w:name="_Toc111177733"/>
      <w:r>
        <w:t>Part 4 Section 3.11.2.2, users (User List)</w:t>
      </w:r>
      <w:bookmarkEnd w:id="1719"/>
      <w:bookmarkEnd w:id="1720"/>
      <w:r>
        <w:fldChar w:fldCharType="begin"/>
      </w:r>
      <w:r>
        <w:instrText xml:space="preserve"> XE "users (User List)" </w:instrText>
      </w:r>
      <w:r>
        <w:fldChar w:fldCharType="end"/>
      </w:r>
    </w:p>
    <w:p w:rsidR="00E17828" w:rsidRDefault="00716732">
      <w:pPr>
        <w:pStyle w:val="Definition-Field"/>
      </w:pPr>
      <w:r>
        <w:t xml:space="preserve">a.   </w:t>
      </w:r>
      <w:r>
        <w:rPr>
          <w:i/>
        </w:rPr>
        <w:t>The standard states that the values of the count attri</w:t>
      </w:r>
      <w:r>
        <w:rPr>
          <w:i/>
        </w:rPr>
        <w:t>bute are defined by the XML Schema unsignedInt datatype.</w:t>
      </w:r>
    </w:p>
    <w:p w:rsidR="00E17828" w:rsidRDefault="00716732">
      <w:pPr>
        <w:pStyle w:val="Definition-Field2"/>
      </w:pPr>
      <w:r>
        <w:t>Excel restricts the value of this attribute to be at most 256.</w:t>
      </w:r>
    </w:p>
    <w:p w:rsidR="00E17828" w:rsidRDefault="00716732">
      <w:pPr>
        <w:pStyle w:val="Heading3"/>
      </w:pPr>
      <w:bookmarkStart w:id="1721" w:name="section_384aaee6ed0e4896864d85981b8d41ea"/>
      <w:bookmarkStart w:id="1722" w:name="_Toc111177734"/>
      <w:r>
        <w:t>Part 4 Section 3.12.1, deletedField (Deleted Field)</w:t>
      </w:r>
      <w:bookmarkEnd w:id="1721"/>
      <w:bookmarkEnd w:id="1722"/>
      <w:r>
        <w:fldChar w:fldCharType="begin"/>
      </w:r>
      <w:r>
        <w:instrText xml:space="preserve"> XE "deletedField (Deleted Field)" </w:instrText>
      </w:r>
      <w:r>
        <w:fldChar w:fldCharType="end"/>
      </w:r>
    </w:p>
    <w:p w:rsidR="00E17828" w:rsidRDefault="00716732">
      <w:pPr>
        <w:pStyle w:val="Definition-Field"/>
      </w:pPr>
      <w:r>
        <w:t xml:space="preserve">a.   </w:t>
      </w:r>
      <w:r>
        <w:rPr>
          <w:i/>
        </w:rPr>
        <w:t xml:space="preserve">The standard does not limit the length of </w:t>
      </w:r>
      <w:r>
        <w:rPr>
          <w:i/>
        </w:rPr>
        <w:t>the value of the name attribute.</w:t>
      </w:r>
    </w:p>
    <w:p w:rsidR="00E17828" w:rsidRDefault="00716732">
      <w:pPr>
        <w:pStyle w:val="Definition-Field2"/>
      </w:pPr>
      <w:r>
        <w:t>Excel restricts the value of this attribute to be at least 1 and at most 255 characters.</w:t>
      </w:r>
    </w:p>
    <w:p w:rsidR="00E17828" w:rsidRDefault="00716732">
      <w:pPr>
        <w:pStyle w:val="Heading3"/>
      </w:pPr>
      <w:bookmarkStart w:id="1723" w:name="section_7d41d07fa9554a1d814ea875798740f7"/>
      <w:bookmarkStart w:id="1724" w:name="_Toc111177735"/>
      <w:r>
        <w:t>Part 4 Section 3.12.2, queryTable (Query Table)</w:t>
      </w:r>
      <w:bookmarkEnd w:id="1723"/>
      <w:bookmarkEnd w:id="1724"/>
      <w:r>
        <w:fldChar w:fldCharType="begin"/>
      </w:r>
      <w:r>
        <w:instrText xml:space="preserve"> XE "queryTable (Query Table)"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cf0ac7f67f849ad8023db33d242994d">
        <w:r>
          <w:rPr>
            <w:rStyle w:val="Hyperlink"/>
          </w:rPr>
          <w:t>pivotTableDefinition, §3.10.1.73(ggg-mmm)</w:t>
        </w:r>
      </w:hyperlink>
      <w:r>
        <w:rPr>
          <w:i/>
        </w:rPr>
        <w:t xml:space="preserve">; </w:t>
      </w:r>
      <w:hyperlink w:anchor="Section_c3e2ef8af77a427790d8ba2e3ffc95e8">
        <w:r>
          <w:rPr>
            <w:rStyle w:val="Hyperlink"/>
          </w:rPr>
          <w:t>raf, §3.11.1.8(b)</w:t>
        </w:r>
      </w:hyperlink>
      <w:r>
        <w:rPr>
          <w:i/>
        </w:rPr>
        <w:t>.</w:t>
      </w:r>
    </w:p>
    <w:p w:rsidR="00E17828" w:rsidRDefault="00716732">
      <w:pPr>
        <w:pStyle w:val="Definition-Field"/>
      </w:pPr>
      <w:r>
        <w:t xml:space="preserve">a.   </w:t>
      </w:r>
      <w:r>
        <w:rPr>
          <w:i/>
        </w:rPr>
        <w:t>The standard does not state any limitations on the value of @firstBackgroundRefresh.</w:t>
      </w:r>
    </w:p>
    <w:p w:rsidR="00E17828" w:rsidRDefault="00716732">
      <w:pPr>
        <w:pStyle w:val="Definition-Field2"/>
      </w:pPr>
      <w:r>
        <w:t>Office requires that if @firstBackgroundRefresh is true, then @backgroundRefresh shall</w:t>
      </w:r>
      <w:r>
        <w:t xml:space="preserve"> also be true.</w:t>
      </w:r>
    </w:p>
    <w:p w:rsidR="00E17828" w:rsidRDefault="00716732">
      <w:pPr>
        <w:pStyle w:val="Definition-Field"/>
      </w:pPr>
      <w:r>
        <w:t xml:space="preserve">b.   </w:t>
      </w:r>
      <w:r>
        <w:rPr>
          <w:i/>
        </w:rPr>
        <w:t>The standard does not state that @name must be unique.</w:t>
      </w:r>
    </w:p>
    <w:p w:rsidR="00E17828" w:rsidRDefault="00716732">
      <w:pPr>
        <w:pStyle w:val="Definition-Field2"/>
      </w:pPr>
      <w:r>
        <w:t>Office requires that @name be unique.</w:t>
      </w:r>
    </w:p>
    <w:p w:rsidR="00E17828" w:rsidRDefault="00716732">
      <w:pPr>
        <w:pStyle w:val="Definition-Field"/>
      </w:pPr>
      <w:r>
        <w:t xml:space="preserve">c.   </w:t>
      </w:r>
      <w:r>
        <w:rPr>
          <w:i/>
        </w:rPr>
        <w:t>The standard does not state any limitations for @connectionId.</w:t>
      </w:r>
    </w:p>
    <w:p w:rsidR="00E17828" w:rsidRDefault="00716732">
      <w:pPr>
        <w:pStyle w:val="Definition-Field2"/>
      </w:pPr>
      <w:r>
        <w:t>Office requires @connectionId to be greater than 0 and must refer to a vali</w:t>
      </w:r>
      <w:r>
        <w:t>d external data connection.</w:t>
      </w:r>
    </w:p>
    <w:p w:rsidR="00E17828" w:rsidRDefault="00716732">
      <w:pPr>
        <w:pStyle w:val="Definition-Field"/>
      </w:pPr>
      <w:r>
        <w:t xml:space="preserve">d.   </w:t>
      </w:r>
      <w:r>
        <w:rPr>
          <w:i/>
        </w:rPr>
        <w:t>The standard does not define any relationship between @name and defined names.</w:t>
      </w:r>
    </w:p>
    <w:p w:rsidR="00E17828" w:rsidRDefault="00716732">
      <w:pPr>
        <w:pStyle w:val="Definition-Field2"/>
      </w:pPr>
      <w:r>
        <w:t>In Office, if there is a definedName that matches this value, with any spaces within this name converted to underscores (“_”) for the purposes o</w:t>
      </w:r>
      <w:r>
        <w:t>f this comparison, then that definedName indicates the range of this query table.</w:t>
      </w:r>
    </w:p>
    <w:p w:rsidR="00E17828" w:rsidRDefault="00716732">
      <w:pPr>
        <w:pStyle w:val="Definition-Field"/>
      </w:pPr>
      <w:r>
        <w:lastRenderedPageBreak/>
        <w:t xml:space="preserve">e.   </w:t>
      </w:r>
      <w:r>
        <w:rPr>
          <w:i/>
        </w:rPr>
        <w:t>The standard does not state any limitations on the value of @removeDataOnSave.</w:t>
      </w:r>
    </w:p>
    <w:p w:rsidR="00E17828" w:rsidRDefault="00716732">
      <w:pPr>
        <w:pStyle w:val="Definition-Field2"/>
      </w:pPr>
      <w:r>
        <w:t>Office ignores @removeDataOnSave if @refreshOnLoad is false.</w:t>
      </w:r>
    </w:p>
    <w:p w:rsidR="00E17828" w:rsidRDefault="00716732">
      <w:pPr>
        <w:pStyle w:val="Definition-Field"/>
      </w:pPr>
      <w:r>
        <w:t xml:space="preserve">f.   </w:t>
      </w:r>
      <w:r>
        <w:rPr>
          <w:i/>
        </w:rPr>
        <w:t>The standard does not pl</w:t>
      </w:r>
      <w:r>
        <w:rPr>
          <w:i/>
        </w:rPr>
        <w:t>ace restrictions on the length of @name.</w:t>
      </w:r>
    </w:p>
    <w:p w:rsidR="00E17828" w:rsidRDefault="00716732">
      <w:pPr>
        <w:pStyle w:val="Definition-Field2"/>
      </w:pPr>
      <w:r>
        <w:t>Office requires that @name be less than 256 characters in length, and non-empty.</w:t>
      </w:r>
    </w:p>
    <w:p w:rsidR="00E17828" w:rsidRDefault="00716732">
      <w:pPr>
        <w:pStyle w:val="Definition-Field"/>
      </w:pPr>
      <w:r>
        <w:t xml:space="preserve">g.   </w:t>
      </w:r>
      <w:r>
        <w:rPr>
          <w:i/>
        </w:rPr>
        <w:t>The standard does not define any relationship between @name and tables.</w:t>
      </w:r>
    </w:p>
    <w:p w:rsidR="00E17828" w:rsidRDefault="00716732">
      <w:pPr>
        <w:pStyle w:val="Definition-Field2"/>
      </w:pPr>
      <w:r>
        <w:t>In Office, if this query table is related to a Table, the</w:t>
      </w:r>
      <w:r>
        <w:t>n a definedName associated with this @name shall exist and shall refer to the same range the Table refers to.</w:t>
      </w:r>
    </w:p>
    <w:p w:rsidR="00E17828" w:rsidRDefault="00716732">
      <w:pPr>
        <w:pStyle w:val="Heading3"/>
      </w:pPr>
      <w:bookmarkStart w:id="1725" w:name="section_bd9d1b44638642ada928651b8456655e"/>
      <w:bookmarkStart w:id="1726" w:name="_Toc111177736"/>
      <w:r>
        <w:t>Part 4 Section 3.12.4, queryTableField (QueryTable Field)</w:t>
      </w:r>
      <w:bookmarkEnd w:id="1725"/>
      <w:bookmarkEnd w:id="1726"/>
      <w:r>
        <w:fldChar w:fldCharType="begin"/>
      </w:r>
      <w:r>
        <w:instrText xml:space="preserve"> XE "queryTableField (QueryTable Field)" </w:instrText>
      </w:r>
      <w:r>
        <w:fldChar w:fldCharType="end"/>
      </w:r>
    </w:p>
    <w:p w:rsidR="00E17828" w:rsidRDefault="00716732">
      <w:pPr>
        <w:pStyle w:val="Definition-Field"/>
      </w:pPr>
      <w:r>
        <w:t xml:space="preserve">a.   </w:t>
      </w:r>
      <w:r>
        <w:rPr>
          <w:i/>
        </w:rPr>
        <w:t>The standard states that the tableColumn</w:t>
      </w:r>
      <w:r>
        <w:rPr>
          <w:i/>
        </w:rPr>
        <w:t>Id attribute specifies the unique identifier for the table column if the query table is attached to a table object rather than just a range in the sheet.</w:t>
      </w:r>
    </w:p>
    <w:p w:rsidR="00E17828" w:rsidRDefault="00716732">
      <w:pPr>
        <w:pStyle w:val="Definition-Field2"/>
      </w:pPr>
      <w:r>
        <w:t>In Office, the tableColumnId attribute shall be 0 if the query table is attached to a range in the she</w:t>
      </w:r>
      <w:r>
        <w:t>et.</w:t>
      </w:r>
    </w:p>
    <w:p w:rsidR="00E17828" w:rsidRDefault="00716732">
      <w:pPr>
        <w:pStyle w:val="Definition-Field"/>
      </w:pPr>
      <w:r>
        <w:t xml:space="preserve">b.   </w:t>
      </w:r>
      <w:r>
        <w:rPr>
          <w:i/>
        </w:rPr>
        <w:t>The standard states the possible values for the name attribute are defined by ST_Xstring simple type.</w:t>
      </w:r>
    </w:p>
    <w:p w:rsidR="00E17828" w:rsidRDefault="00716732">
      <w:pPr>
        <w:pStyle w:val="Definition-Field2"/>
      </w:pPr>
      <w:r>
        <w:t>Office requires that the name attribute is a string 0-255 characters in length.</w:t>
      </w:r>
    </w:p>
    <w:p w:rsidR="00E17828" w:rsidRDefault="00716732">
      <w:pPr>
        <w:pStyle w:val="Definition-Field"/>
      </w:pPr>
      <w:r>
        <w:t xml:space="preserve">c.   </w:t>
      </w:r>
      <w:r>
        <w:rPr>
          <w:i/>
        </w:rPr>
        <w:t xml:space="preserve">The standard states no restrictions on value of the clipped </w:t>
      </w:r>
      <w:r>
        <w:rPr>
          <w:i/>
        </w:rPr>
        <w:t>attribute are stated.</w:t>
      </w:r>
    </w:p>
    <w:p w:rsidR="00E17828" w:rsidRDefault="00716732">
      <w:pPr>
        <w:pStyle w:val="Definition-Field2"/>
      </w:pPr>
      <w:r>
        <w:t>Office requires that if the clipped attribute is true, the dataBound attribute shall also be true.</w:t>
      </w:r>
    </w:p>
    <w:p w:rsidR="00E17828" w:rsidRDefault="00716732">
      <w:pPr>
        <w:pStyle w:val="Definition-Field"/>
      </w:pPr>
      <w:r>
        <w:t xml:space="preserve">d.   </w:t>
      </w:r>
      <w:r>
        <w:rPr>
          <w:i/>
        </w:rPr>
        <w:t>The standard states no limitations on @fillFormulas.</w:t>
      </w:r>
    </w:p>
    <w:p w:rsidR="00E17828" w:rsidRDefault="00716732">
      <w:pPr>
        <w:pStyle w:val="Definition-Field2"/>
      </w:pPr>
      <w:r>
        <w:t>Office requires that is @fillFormulas is true, @dataBound shall also be false</w:t>
      </w:r>
      <w:r>
        <w:t>.</w:t>
      </w:r>
    </w:p>
    <w:p w:rsidR="00E17828" w:rsidRDefault="00716732">
      <w:pPr>
        <w:pStyle w:val="Definition-Field"/>
      </w:pPr>
      <w:r>
        <w:t xml:space="preserve">e.   </w:t>
      </w:r>
      <w:r>
        <w:rPr>
          <w:i/>
        </w:rPr>
        <w:t>The standard states no limitations on @rowNumbers.</w:t>
      </w:r>
    </w:p>
    <w:p w:rsidR="00E17828" w:rsidRDefault="00716732">
      <w:pPr>
        <w:pStyle w:val="Definition-Field2"/>
      </w:pPr>
      <w:r>
        <w:t>Office requires that if @rowNumbers is true, @dataBound shall also be true.</w:t>
      </w:r>
    </w:p>
    <w:p w:rsidR="00E17828" w:rsidRDefault="00716732">
      <w:pPr>
        <w:pStyle w:val="Heading3"/>
      </w:pPr>
      <w:bookmarkStart w:id="1727" w:name="section_6e8f8ead18b24318a8f56dde7cc596f2"/>
      <w:bookmarkStart w:id="1728" w:name="_Toc111177737"/>
      <w:r>
        <w:t>Part 4 Section 3.12.6, queryTableRefresh (QueryTable Refresh Information)</w:t>
      </w:r>
      <w:bookmarkEnd w:id="1727"/>
      <w:bookmarkEnd w:id="1728"/>
      <w:r>
        <w:fldChar w:fldCharType="begin"/>
      </w:r>
      <w:r>
        <w:instrText xml:space="preserve"> XE "queryTableRefresh (QueryTable Refresh Inform</w:instrText>
      </w:r>
      <w:r>
        <w:instrText xml:space="preserve">ation)" </w:instrText>
      </w:r>
      <w:r>
        <w:fldChar w:fldCharType="end"/>
      </w:r>
    </w:p>
    <w:p w:rsidR="00E17828" w:rsidRDefault="00716732">
      <w:pPr>
        <w:pStyle w:val="Definition-Field"/>
      </w:pPr>
      <w:r>
        <w:t xml:space="preserve">a.   </w:t>
      </w:r>
      <w:r>
        <w:rPr>
          <w:i/>
        </w:rPr>
        <w:t>The standard does not restrict @unboundColumnsLeft.</w:t>
      </w:r>
    </w:p>
    <w:p w:rsidR="00E17828" w:rsidRDefault="00716732">
      <w:pPr>
        <w:pStyle w:val="Definition-Field2"/>
      </w:pPr>
      <w:r>
        <w:t>Office requires that @unboundColumnsLeft shall be less than 16384.</w:t>
      </w:r>
    </w:p>
    <w:p w:rsidR="00E17828" w:rsidRDefault="00716732">
      <w:pPr>
        <w:pStyle w:val="Definition-Field"/>
      </w:pPr>
      <w:r>
        <w:t xml:space="preserve">b.   </w:t>
      </w:r>
      <w:r>
        <w:rPr>
          <w:i/>
        </w:rPr>
        <w:t>The standard does not restrict @unboundColumnsRight.</w:t>
      </w:r>
    </w:p>
    <w:p w:rsidR="00E17828" w:rsidRDefault="00716732">
      <w:pPr>
        <w:pStyle w:val="Definition-Field2"/>
      </w:pPr>
      <w:r>
        <w:t>Office requires that @unboundColumnsRight shall be less than 16384.</w:t>
      </w:r>
    </w:p>
    <w:p w:rsidR="00E17828" w:rsidRDefault="00716732">
      <w:pPr>
        <w:pStyle w:val="Definition-Field"/>
      </w:pPr>
      <w:r>
        <w:t xml:space="preserve">c.   </w:t>
      </w:r>
      <w:r>
        <w:rPr>
          <w:i/>
        </w:rPr>
        <w:t>The standard states that the possible values for @nextId are defined by the XML Schema unsignedInt datatype.</w:t>
      </w:r>
    </w:p>
    <w:p w:rsidR="00E17828" w:rsidRDefault="00716732">
      <w:pPr>
        <w:pStyle w:val="Definition-Field2"/>
      </w:pPr>
      <w:r>
        <w:t>Office has an additional restriction on @nextId requiring that the maximum</w:t>
      </w:r>
      <w:r>
        <w:t xml:space="preserve"> value cannot be larger than 65535.</w:t>
      </w:r>
    </w:p>
    <w:p w:rsidR="00E17828" w:rsidRDefault="00716732">
      <w:pPr>
        <w:pStyle w:val="Definition-Field"/>
      </w:pPr>
      <w:r>
        <w:t xml:space="preserve">d.   </w:t>
      </w:r>
      <w:r>
        <w:rPr>
          <w:i/>
        </w:rPr>
        <w:t>The standard states that @fieldWrappedId indicates whether @nextId wrapped around.</w:t>
      </w:r>
    </w:p>
    <w:p w:rsidR="00E17828" w:rsidRDefault="00716732">
      <w:pPr>
        <w:pStyle w:val="Definition-Field2"/>
      </w:pPr>
      <w:r>
        <w:t>Office requires that if @fieldWrappedId is false, then all id values on the queryTableField elements within the queryTableFields collection will be less than @nextId.</w:t>
      </w:r>
    </w:p>
    <w:p w:rsidR="00E17828" w:rsidRDefault="00716732">
      <w:pPr>
        <w:pStyle w:val="Definition-Field"/>
      </w:pPr>
      <w:r>
        <w:t xml:space="preserve">e.   </w:t>
      </w:r>
      <w:r>
        <w:rPr>
          <w:i/>
        </w:rPr>
        <w:t>The standard does not state any restrictions on the value of @minimumVersion.</w:t>
      </w:r>
    </w:p>
    <w:p w:rsidR="00E17828" w:rsidRDefault="00716732">
      <w:pPr>
        <w:pStyle w:val="Definition-Field2"/>
      </w:pPr>
      <w:r>
        <w:lastRenderedPageBreak/>
        <w:t>Office</w:t>
      </w:r>
      <w:r>
        <w:t xml:space="preserve"> requires @minimumVersion be 0-31 inclusive.</w:t>
      </w:r>
    </w:p>
    <w:p w:rsidR="00E17828" w:rsidRDefault="00716732">
      <w:pPr>
        <w:pStyle w:val="Heading3"/>
      </w:pPr>
      <w:bookmarkStart w:id="1729" w:name="section_7b95778863f543caa78bf5fe1304d503"/>
      <w:bookmarkStart w:id="1730" w:name="_Toc111177738"/>
      <w:r>
        <w:t>Part 4 Section 3.13.1, connection (Connection)</w:t>
      </w:r>
      <w:bookmarkEnd w:id="1729"/>
      <w:bookmarkEnd w:id="1730"/>
      <w:r>
        <w:fldChar w:fldCharType="begin"/>
      </w:r>
      <w:r>
        <w:instrText xml:space="preserve"> XE "connection (Connection)" </w:instrText>
      </w:r>
      <w:r>
        <w:fldChar w:fldCharType="end"/>
      </w:r>
    </w:p>
    <w:p w:rsidR="00E17828" w:rsidRDefault="00716732">
      <w:pPr>
        <w:pStyle w:val="Definition-Field"/>
      </w:pPr>
      <w:r>
        <w:t xml:space="preserve">a.   </w:t>
      </w:r>
      <w:r>
        <w:rPr>
          <w:i/>
        </w:rPr>
        <w:t>The standard states that @deleted="true" connections can contain only the attributes name and deleted=true, all other informati</w:t>
      </w:r>
      <w:r>
        <w:rPr>
          <w:i/>
        </w:rPr>
        <w:t>on is removed from the SpreadsheetML file.</w:t>
      </w:r>
    </w:p>
    <w:p w:rsidR="00E17828" w:rsidRDefault="00716732">
      <w:pPr>
        <w:pStyle w:val="Definition-Field2"/>
      </w:pPr>
      <w:r>
        <w:t>Office allows other attributes to be present when @deleted is true.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when @interval is not present, the connectio</w:t>
      </w:r>
      <w:r>
        <w:rPr>
          <w:i/>
        </w:rPr>
        <w:t>n is not automatically refreshed.</w:t>
      </w:r>
    </w:p>
    <w:p w:rsidR="00E17828" w:rsidRDefault="00716732">
      <w:pPr>
        <w:pStyle w:val="Definition-Field2"/>
      </w:pPr>
      <w:r>
        <w:t>In Office, @interval = 0 also indicates the connection is not automatically refreshed.</w:t>
      </w:r>
    </w:p>
    <w:p w:rsidR="00E17828" w:rsidRDefault="00716732">
      <w:pPr>
        <w:pStyle w:val="Definition-Field"/>
      </w:pPr>
      <w:r>
        <w:t xml:space="preserve">c.   </w:t>
      </w:r>
      <w:r>
        <w:rPr>
          <w:i/>
        </w:rPr>
        <w:t>The standard states that the values of the interval attribute are defined by the XML Schema unsignedInt datatype.</w:t>
      </w:r>
    </w:p>
    <w:p w:rsidR="00E17828" w:rsidRDefault="00716732">
      <w:pPr>
        <w:pStyle w:val="Definition-Field2"/>
      </w:pPr>
      <w:r>
        <w:t xml:space="preserve">Excel restricts </w:t>
      </w:r>
      <w:r>
        <w:t>the value of this attribute to be at most 32767.</w:t>
      </w:r>
    </w:p>
    <w:p w:rsidR="00E17828" w:rsidRDefault="00716732">
      <w:pPr>
        <w:pStyle w:val="Definition-Field"/>
      </w:pPr>
      <w:r>
        <w:t xml:space="preserve">d.   </w:t>
      </w:r>
      <w:r>
        <w:rPr>
          <w:i/>
        </w:rPr>
        <w:t>The standard does not limit the length of the value of the name attribute.</w:t>
      </w:r>
    </w:p>
    <w:p w:rsidR="00E17828" w:rsidRDefault="00716732">
      <w:pPr>
        <w:pStyle w:val="Definition-Field2"/>
      </w:pPr>
      <w:r>
        <w:t>Excel restricts the value of this attribute to be at least 1 and at most 255 characters.</w:t>
      </w:r>
    </w:p>
    <w:p w:rsidR="00E17828" w:rsidRDefault="00716732">
      <w:pPr>
        <w:pStyle w:val="Definition-Field"/>
      </w:pPr>
      <w:r>
        <w:t xml:space="preserve">e.   </w:t>
      </w:r>
      <w:r>
        <w:rPr>
          <w:i/>
        </w:rPr>
        <w:t>The standard states that the name</w:t>
      </w:r>
      <w:r>
        <w:rPr>
          <w:i/>
        </w:rPr>
        <w:t xml:space="preserve"> attribute is optional.</w:t>
      </w:r>
    </w:p>
    <w:p w:rsidR="00E17828" w:rsidRDefault="00716732">
      <w:pPr>
        <w:pStyle w:val="Definition-Field2"/>
      </w:pPr>
      <w:r>
        <w:t>Excel requires this attribute.</w:t>
      </w:r>
    </w:p>
    <w:p w:rsidR="00E17828" w:rsidRDefault="00716732">
      <w:pPr>
        <w:pStyle w:val="Definition-Field"/>
      </w:pPr>
      <w:r>
        <w:t xml:space="preserve">f.   </w:t>
      </w:r>
      <w:r>
        <w:rPr>
          <w:i/>
        </w:rPr>
        <w:t>The standard defines values for @type through 8, with 8 being DSP.</w:t>
      </w:r>
    </w:p>
    <w:p w:rsidR="00E17828" w:rsidRDefault="00716732">
      <w:pPr>
        <w:pStyle w:val="Definition-Field2"/>
      </w:pPr>
      <w:r>
        <w:t>Office assumes that there are 9 possible values, and that values 8 and 9 are unused/reserved.</w:t>
      </w:r>
    </w:p>
    <w:p w:rsidR="00E17828" w:rsidRDefault="00716732">
      <w:pPr>
        <w:pStyle w:val="Definition-Field"/>
      </w:pPr>
      <w:r>
        <w:t xml:space="preserve">g.   </w:t>
      </w:r>
      <w:r>
        <w:rPr>
          <w:i/>
        </w:rPr>
        <w:t>The standard does not limit th</w:t>
      </w:r>
      <w:r>
        <w:rPr>
          <w:i/>
        </w:rPr>
        <w:t>e length of the value of the description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h.   </w:t>
      </w:r>
      <w:r>
        <w:rPr>
          <w:i/>
        </w:rPr>
        <w:t>The standard does not limit the length of the value of the singleSignOnId attribute.</w:t>
      </w:r>
    </w:p>
    <w:p w:rsidR="00E17828" w:rsidRDefault="00716732">
      <w:pPr>
        <w:pStyle w:val="Definition-Field2"/>
      </w:pPr>
      <w:r>
        <w:t>Excel restricts the value of this attrib</w:t>
      </w:r>
      <w:r>
        <w:t>ute to be at most 255 characters.</w:t>
      </w:r>
    </w:p>
    <w:p w:rsidR="00E17828" w:rsidRDefault="00716732">
      <w:pPr>
        <w:pStyle w:val="Definition-Field"/>
      </w:pPr>
      <w:r>
        <w:t xml:space="preserve">i.   </w:t>
      </w:r>
      <w:r>
        <w:rPr>
          <w:i/>
        </w:rPr>
        <w:t>The standard does not limit the length of the value of the odcFile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j.   </w:t>
      </w:r>
      <w:r>
        <w:rPr>
          <w:i/>
        </w:rPr>
        <w:t>The standard does not limit the length of the value of the sourceFile attribute.</w:t>
      </w:r>
    </w:p>
    <w:p w:rsidR="00E17828" w:rsidRDefault="00716732">
      <w:pPr>
        <w:pStyle w:val="Definition-Field2"/>
      </w:pPr>
      <w:r>
        <w:t>Excel restricts the value of this attribute to be at most 255 characters.</w:t>
      </w:r>
    </w:p>
    <w:p w:rsidR="00E17828" w:rsidRDefault="00716732">
      <w:pPr>
        <w:pStyle w:val="Definition-Field"/>
      </w:pPr>
      <w:r>
        <w:t xml:space="preserve">k.   </w:t>
      </w:r>
      <w:r>
        <w:rPr>
          <w:i/>
        </w:rPr>
        <w:t>The standard states that the type attribute is optional.</w:t>
      </w:r>
    </w:p>
    <w:p w:rsidR="00E17828" w:rsidRDefault="00716732">
      <w:pPr>
        <w:pStyle w:val="Definition-Field2"/>
      </w:pPr>
      <w:r>
        <w:t>Excel requires this attribute.</w:t>
      </w:r>
    </w:p>
    <w:p w:rsidR="00E17828" w:rsidRDefault="00716732">
      <w:pPr>
        <w:pStyle w:val="Definition-Field"/>
      </w:pPr>
      <w:r>
        <w:t xml:space="preserve">l.   </w:t>
      </w:r>
      <w:r>
        <w:rPr>
          <w:i/>
        </w:rPr>
        <w:t>The</w:t>
      </w:r>
      <w:r>
        <w:rPr>
          <w:i/>
        </w:rPr>
        <w:t xml:space="preserve"> standard states that @reconnectionMethod specifies what the spreadsheet application should do when a connection fails.</w:t>
      </w:r>
    </w:p>
    <w:p w:rsidR="00E17828" w:rsidRDefault="00716732">
      <w:pPr>
        <w:pStyle w:val="Definition-Field2"/>
      </w:pPr>
      <w:r>
        <w:t>In Office, @reconnectionMethod is ignored if @onlyUseConnectionFile is set to true.</w:t>
      </w:r>
    </w:p>
    <w:p w:rsidR="00E17828" w:rsidRDefault="00716732">
      <w:pPr>
        <w:pStyle w:val="Definition-Field"/>
      </w:pPr>
      <w:r>
        <w:t xml:space="preserve">m.   </w:t>
      </w:r>
      <w:r>
        <w:rPr>
          <w:i/>
        </w:rPr>
        <w:t>The standard states that @refreshedVersion appl</w:t>
      </w:r>
      <w:r>
        <w:rPr>
          <w:i/>
        </w:rPr>
        <w:t>ies to connections that are used by a query table.</w:t>
      </w:r>
    </w:p>
    <w:p w:rsidR="00E17828" w:rsidRDefault="00716732">
      <w:pPr>
        <w:pStyle w:val="Definition-Field2"/>
      </w:pPr>
      <w:r>
        <w:t>In Office, @refreshedVersion is used by both pivot caches and query tables.</w:t>
      </w:r>
    </w:p>
    <w:p w:rsidR="00E17828" w:rsidRDefault="00716732">
      <w:pPr>
        <w:pStyle w:val="Definition-Field"/>
      </w:pPr>
      <w:r>
        <w:lastRenderedPageBreak/>
        <w:t xml:space="preserve">n.   </w:t>
      </w:r>
      <w:r>
        <w:rPr>
          <w:i/>
        </w:rPr>
        <w:t>The standard states that @minRefreshableVersion applies to connections that are used by a QueryTable.</w:t>
      </w:r>
    </w:p>
    <w:p w:rsidR="00E17828" w:rsidRDefault="00716732">
      <w:pPr>
        <w:pStyle w:val="Definition-Field2"/>
      </w:pPr>
      <w:r>
        <w:t>In Office, @minRefresh</w:t>
      </w:r>
      <w:r>
        <w:t>ableVersion applies to both pivot caches and query tables.</w:t>
      </w:r>
    </w:p>
    <w:p w:rsidR="00E17828" w:rsidRDefault="00716732">
      <w:pPr>
        <w:pStyle w:val="Definition-Field"/>
      </w:pPr>
      <w:r>
        <w:t xml:space="preserve">o.   </w:t>
      </w:r>
      <w:r>
        <w:rPr>
          <w:i/>
        </w:rPr>
        <w:t>The standard does not place restrictions on when the saveData attribute is used.</w:t>
      </w:r>
    </w:p>
    <w:p w:rsidR="00E17828" w:rsidRDefault="00716732">
      <w:pPr>
        <w:pStyle w:val="Definition-Field2"/>
      </w:pPr>
      <w:r>
        <w:t>Office only uses the saveData attribute for query tables. It is ignored for PivotTables. When the saveData attr</w:t>
      </w:r>
      <w:r>
        <w:t>ibute is false, the refreshFileOnLoad attribute must be true.</w:t>
      </w:r>
    </w:p>
    <w:p w:rsidR="00E17828" w:rsidRDefault="00716732">
      <w:pPr>
        <w:pStyle w:val="Definition-Field"/>
      </w:pPr>
      <w:r>
        <w:t xml:space="preserve">p.   </w:t>
      </w:r>
      <w:r>
        <w:rPr>
          <w:i/>
        </w:rPr>
        <w:t>The standard states that @type=3 denotes a file based database source.</w:t>
      </w:r>
    </w:p>
    <w:p w:rsidR="00E17828" w:rsidRDefault="00716732">
      <w:pPr>
        <w:pStyle w:val="Definition-Field2"/>
      </w:pPr>
      <w:r>
        <w:t>Office does not use the value 3 for @type.</w:t>
      </w:r>
    </w:p>
    <w:p w:rsidR="00E17828" w:rsidRDefault="00716732">
      <w:pPr>
        <w:pStyle w:val="Heading3"/>
      </w:pPr>
      <w:bookmarkStart w:id="1731" w:name="section_28a041da1efc4303a445892470a9ad4f"/>
      <w:bookmarkStart w:id="1732" w:name="_Toc111177739"/>
      <w:r>
        <w:t>Part 4 Section 3.13.3, dbPr (Database Properties)</w:t>
      </w:r>
      <w:bookmarkEnd w:id="1731"/>
      <w:bookmarkEnd w:id="1732"/>
      <w:r>
        <w:fldChar w:fldCharType="begin"/>
      </w:r>
      <w:r>
        <w:instrText xml:space="preserve"> XE "dbPr (Database Proper</w:instrText>
      </w:r>
      <w:r>
        <w:instrText xml:space="preserve">ties)" </w:instrText>
      </w:r>
      <w:r>
        <w:fldChar w:fldCharType="end"/>
      </w:r>
    </w:p>
    <w:p w:rsidR="00E17828" w:rsidRDefault="00716732">
      <w:pPr>
        <w:pStyle w:val="Definition-Field"/>
      </w:pPr>
      <w:r>
        <w:t xml:space="preserve">a.   </w:t>
      </w:r>
      <w:r>
        <w:rPr>
          <w:i/>
        </w:rPr>
        <w:t>The standard does not limit the length of the value of the connection attribute.</w:t>
      </w:r>
    </w:p>
    <w:p w:rsidR="00E17828" w:rsidRDefault="00716732">
      <w:pPr>
        <w:pStyle w:val="Definition-Field2"/>
      </w:pPr>
      <w:r>
        <w:t>Excel restricts the value of this attribute to be at most 65535 characters.</w:t>
      </w:r>
    </w:p>
    <w:p w:rsidR="00E17828" w:rsidRDefault="00716732">
      <w:pPr>
        <w:pStyle w:val="Heading3"/>
      </w:pPr>
      <w:bookmarkStart w:id="1733" w:name="section_03c84af1e980481f9ed91fdafd2acadf"/>
      <w:bookmarkStart w:id="1734" w:name="_Toc111177740"/>
      <w:r>
        <w:t>Part 4 Section 3.13.5, olapPr (OLAP Properties)</w:t>
      </w:r>
      <w:bookmarkEnd w:id="1733"/>
      <w:bookmarkEnd w:id="1734"/>
      <w:r>
        <w:fldChar w:fldCharType="begin"/>
      </w:r>
      <w:r>
        <w:instrText xml:space="preserve"> XE "olapPr (OLAP Properties)" </w:instrText>
      </w:r>
      <w:r>
        <w:fldChar w:fldCharType="end"/>
      </w:r>
    </w:p>
    <w:p w:rsidR="00E17828" w:rsidRDefault="00716732">
      <w:pPr>
        <w:pStyle w:val="Definition-Field"/>
      </w:pPr>
      <w:r>
        <w:t xml:space="preserve">a.   </w:t>
      </w:r>
      <w:r>
        <w:rPr>
          <w:i/>
        </w:rPr>
        <w:t>The standard states that the localConnection attribute is used when the local attribute is set to true.</w:t>
      </w:r>
    </w:p>
    <w:p w:rsidR="00E17828" w:rsidRDefault="00716732">
      <w:pPr>
        <w:pStyle w:val="Definition-Field2"/>
      </w:pPr>
      <w:r>
        <w:t>Office requires the localConnection attribute if the local attribute equals true.</w:t>
      </w:r>
    </w:p>
    <w:p w:rsidR="00E17828" w:rsidRDefault="00716732">
      <w:pPr>
        <w:pStyle w:val="Definition-Field"/>
      </w:pPr>
      <w:r>
        <w:t xml:space="preserve">b.   </w:t>
      </w:r>
      <w:r>
        <w:rPr>
          <w:i/>
        </w:rPr>
        <w:t>The standard does not place restrictions on the value of @ro</w:t>
      </w:r>
      <w:r>
        <w:rPr>
          <w:i/>
        </w:rPr>
        <w:t>wDrillCount.</w:t>
      </w:r>
    </w:p>
    <w:p w:rsidR="00E17828" w:rsidRDefault="00716732">
      <w:pPr>
        <w:pStyle w:val="Definition-Field2"/>
      </w:pPr>
      <w:r>
        <w:t>Office limits the value of @rowDrillCount to 1 through 1048576 inclusive.</w:t>
      </w:r>
    </w:p>
    <w:p w:rsidR="00E17828" w:rsidRDefault="00716732">
      <w:pPr>
        <w:pStyle w:val="Heading3"/>
      </w:pPr>
      <w:bookmarkStart w:id="1735" w:name="section_c51de83abf384d6b9d5dc924fe27161e"/>
      <w:bookmarkStart w:id="1736" w:name="_Toc111177741"/>
      <w:r>
        <w:t>Part 4 Section 3.13.6, parameter (Parameter Properties)</w:t>
      </w:r>
      <w:bookmarkEnd w:id="1735"/>
      <w:bookmarkEnd w:id="1736"/>
      <w:r>
        <w:fldChar w:fldCharType="begin"/>
      </w:r>
      <w:r>
        <w:instrText xml:space="preserve"> XE "parameter (Parameter Properties)" </w:instrText>
      </w:r>
      <w:r>
        <w:fldChar w:fldCharType="end"/>
      </w:r>
    </w:p>
    <w:p w:rsidR="00E17828" w:rsidRDefault="00716732">
      <w:pPr>
        <w:pStyle w:val="Definition-Field"/>
      </w:pPr>
      <w:r>
        <w:t xml:space="preserve">a.   </w:t>
      </w:r>
      <w:r>
        <w:rPr>
          <w:i/>
        </w:rPr>
        <w:t>The standard states that @cell is restricted to be of type ST_Xstri</w:t>
      </w:r>
      <w:r>
        <w:rPr>
          <w:i/>
        </w:rPr>
        <w:t>ng.</w:t>
      </w:r>
    </w:p>
    <w:p w:rsidR="00E17828" w:rsidRDefault="00716732">
      <w:pPr>
        <w:pStyle w:val="Definition-Field2"/>
      </w:pPr>
      <w:r>
        <w:t>Office requires that @cell be restricted to be of type ST_Formula and not be empty.</w:t>
      </w:r>
    </w:p>
    <w:p w:rsidR="00E17828" w:rsidRDefault="00716732">
      <w:pPr>
        <w:pStyle w:val="Definition-Field"/>
      </w:pPr>
      <w:r>
        <w:t xml:space="preserve">b.   </w:t>
      </w:r>
      <w:r>
        <w:rPr>
          <w:i/>
        </w:rPr>
        <w:t>The standard does not place any restrictions on the length of the value for @name.</w:t>
      </w:r>
    </w:p>
    <w:p w:rsidR="00E17828" w:rsidRDefault="00716732">
      <w:pPr>
        <w:pStyle w:val="Definition-Field2"/>
      </w:pPr>
      <w:r>
        <w:t>Office requires that @name be less or equal to 255 characters in length.</w:t>
      </w:r>
    </w:p>
    <w:p w:rsidR="00E17828" w:rsidRDefault="00716732">
      <w:pPr>
        <w:pStyle w:val="Definition-Field"/>
      </w:pPr>
      <w:r>
        <w:t xml:space="preserve">c.   </w:t>
      </w:r>
      <w:r>
        <w:rPr>
          <w:i/>
        </w:rPr>
        <w:t>Th</w:t>
      </w:r>
      <w:r>
        <w:rPr>
          <w:i/>
        </w:rPr>
        <w:t>e standard does not place any length restrictions on @string.</w:t>
      </w:r>
    </w:p>
    <w:p w:rsidR="00E17828" w:rsidRDefault="00716732">
      <w:pPr>
        <w:pStyle w:val="Definition-Field2"/>
      </w:pPr>
      <w:r>
        <w:t>Office limits @string length to 255 characters.</w:t>
      </w:r>
    </w:p>
    <w:p w:rsidR="00E17828" w:rsidRDefault="00716732">
      <w:pPr>
        <w:pStyle w:val="Definition-Field"/>
      </w:pPr>
      <w:r>
        <w:t xml:space="preserve">d.   </w:t>
      </w:r>
      <w:r>
        <w:rPr>
          <w:i/>
        </w:rPr>
        <w:t>In the standard, there is no relation between the cell attribute and the parameterType attribute .</w:t>
      </w:r>
    </w:p>
    <w:p w:rsidR="00E17828" w:rsidRDefault="00716732">
      <w:pPr>
        <w:pStyle w:val="Definition-Field2"/>
      </w:pPr>
      <w:r>
        <w:t>Office requires that the cell attribute be specified when the parameterType attribute equals cell.</w:t>
      </w:r>
    </w:p>
    <w:p w:rsidR="00E17828" w:rsidRDefault="00716732">
      <w:pPr>
        <w:pStyle w:val="Definition-Field"/>
      </w:pPr>
      <w:r>
        <w:t xml:space="preserve">e.   </w:t>
      </w:r>
      <w:r>
        <w:rPr>
          <w:i/>
        </w:rPr>
        <w:t>The standard does not place any restrictions on the length of the value for @prompt.</w:t>
      </w:r>
    </w:p>
    <w:p w:rsidR="00E17828" w:rsidRDefault="00716732">
      <w:pPr>
        <w:pStyle w:val="Definition-Field2"/>
      </w:pPr>
      <w:r>
        <w:t>Office specifies @prompt length limit to be 65535.</w:t>
      </w:r>
    </w:p>
    <w:p w:rsidR="00E17828" w:rsidRDefault="00716732">
      <w:pPr>
        <w:pStyle w:val="Heading3"/>
      </w:pPr>
      <w:bookmarkStart w:id="1737" w:name="section_fbc0be0a781549bdba1c05bb5acf078a"/>
      <w:bookmarkStart w:id="1738" w:name="_Toc111177742"/>
      <w:r>
        <w:t>Part 4 Section 3</w:t>
      </w:r>
      <w:r>
        <w:t>.13.8, s (Character Value)</w:t>
      </w:r>
      <w:bookmarkEnd w:id="1737"/>
      <w:bookmarkEnd w:id="1738"/>
      <w:r>
        <w:fldChar w:fldCharType="begin"/>
      </w:r>
      <w:r>
        <w:instrText xml:space="preserve"> XE "s (Character Value)" </w:instrText>
      </w:r>
      <w:r>
        <w:fldChar w:fldCharType="end"/>
      </w:r>
    </w:p>
    <w:p w:rsidR="00E17828" w:rsidRDefault="00716732">
      <w:pPr>
        <w:pStyle w:val="Definition-Field"/>
      </w:pPr>
      <w:r>
        <w:t xml:space="preserve">a.   </w:t>
      </w:r>
      <w:r>
        <w:rPr>
          <w:i/>
        </w:rPr>
        <w:t>The standard says this element is used to specify an HTML table to import by name.</w:t>
      </w:r>
    </w:p>
    <w:p w:rsidR="00E17828" w:rsidRDefault="00716732">
      <w:pPr>
        <w:pStyle w:val="Definition-Field2"/>
      </w:pPr>
      <w:r>
        <w:t>In Office, the element is used to specify an HTML table to import when it is a child of tables.</w:t>
      </w:r>
    </w:p>
    <w:p w:rsidR="00E17828" w:rsidRDefault="00716732">
      <w:pPr>
        <w:pStyle w:val="Definition-Field"/>
      </w:pPr>
      <w:r>
        <w:t xml:space="preserve">b.   </w:t>
      </w:r>
      <w:r>
        <w:rPr>
          <w:i/>
        </w:rPr>
        <w:t>The standard</w:t>
      </w:r>
      <w:r>
        <w:rPr>
          <w:i/>
        </w:rPr>
        <w:t xml:space="preserve"> says @v is used as the name of the HTML table.</w:t>
      </w:r>
    </w:p>
    <w:p w:rsidR="00E17828" w:rsidRDefault="00716732">
      <w:pPr>
        <w:pStyle w:val="Definition-Field2"/>
      </w:pPr>
      <w:r>
        <w:lastRenderedPageBreak/>
        <w:t>In Office, when the element is a child of tables, @v is used as the name of the HTML table. When the element is a child of metadataStrings, @v is used to hold an element in the metadata string store.</w:t>
      </w:r>
    </w:p>
    <w:p w:rsidR="00E17828" w:rsidRDefault="00716732">
      <w:pPr>
        <w:pStyle w:val="Definition-Field"/>
      </w:pPr>
      <w:r>
        <w:t xml:space="preserve">c.   </w:t>
      </w:r>
      <w:r>
        <w:rPr>
          <w:i/>
        </w:rPr>
        <w:t xml:space="preserve">In </w:t>
      </w:r>
      <w:r>
        <w:rPr>
          <w:i/>
        </w:rPr>
        <w:t>the standard, @v does not have a size restriction.</w:t>
      </w:r>
    </w:p>
    <w:p w:rsidR="00E17828" w:rsidRDefault="00716732">
      <w:pPr>
        <w:pStyle w:val="Definition-Field2"/>
      </w:pPr>
      <w:r>
        <w:t>In Office, when the element is a child of tables, @v has a maximum length of 255 characters. When the element is a child of metadataStrings, @v has a maximum length of 65535 characters.</w:t>
      </w:r>
    </w:p>
    <w:p w:rsidR="00E17828" w:rsidRDefault="00716732">
      <w:pPr>
        <w:pStyle w:val="Heading3"/>
      </w:pPr>
      <w:bookmarkStart w:id="1739" w:name="section_33ca8a89eaff4ce0a9beaf37dcb06f4a"/>
      <w:bookmarkStart w:id="1740" w:name="_Toc111177743"/>
      <w:r>
        <w:t>Part 4 Section 3.13</w:t>
      </w:r>
      <w:r>
        <w:t>.10, textField (Text Import Field Settings)</w:t>
      </w:r>
      <w:bookmarkEnd w:id="1739"/>
      <w:bookmarkEnd w:id="1740"/>
      <w:r>
        <w:fldChar w:fldCharType="begin"/>
      </w:r>
      <w:r>
        <w:instrText xml:space="preserve"> XE "textField (Text Import Field Settings)" </w:instrText>
      </w:r>
      <w:r>
        <w:fldChar w:fldCharType="end"/>
      </w:r>
    </w:p>
    <w:p w:rsidR="00E17828" w:rsidRDefault="00716732">
      <w:pPr>
        <w:pStyle w:val="Definition-Field"/>
      </w:pPr>
      <w:r>
        <w:t xml:space="preserve">a.   </w:t>
      </w:r>
      <w:r>
        <w:rPr>
          <w:i/>
        </w:rPr>
        <w:t>The standard does not indicate relationships between the position attributes of textField elements of the collection.</w:t>
      </w:r>
    </w:p>
    <w:p w:rsidR="00E17828" w:rsidRDefault="00716732">
      <w:pPr>
        <w:pStyle w:val="Definition-Field2"/>
      </w:pPr>
      <w:r>
        <w:t>In Office, subsequent textField elements s</w:t>
      </w:r>
      <w:r>
        <w:t>hall have position values greater than or equal to the preceding elements.</w:t>
      </w:r>
    </w:p>
    <w:p w:rsidR="00E17828" w:rsidRDefault="00716732">
      <w:pPr>
        <w:pStyle w:val="Definition-Field"/>
      </w:pPr>
      <w:r>
        <w:t xml:space="preserve">b.   </w:t>
      </w:r>
      <w:r>
        <w:rPr>
          <w:i/>
        </w:rPr>
        <w:t>The standard states that the values of the position attribute are defined by the XML Schema unsignedInt datatype.</w:t>
      </w:r>
    </w:p>
    <w:p w:rsidR="00E17828" w:rsidRDefault="00716732">
      <w:pPr>
        <w:pStyle w:val="Definition-Field2"/>
      </w:pPr>
      <w:r>
        <w:t>In Office, the range for the position attribute is between 0 a</w:t>
      </w:r>
      <w:r>
        <w:t>nd 2147483647 inclusive.</w:t>
      </w:r>
    </w:p>
    <w:p w:rsidR="00E17828" w:rsidRDefault="00716732">
      <w:pPr>
        <w:pStyle w:val="Heading3"/>
      </w:pPr>
      <w:bookmarkStart w:id="1741" w:name="section_ac8554d8938841a295a46ccd14198188"/>
      <w:bookmarkStart w:id="1742" w:name="_Toc111177744"/>
      <w:r>
        <w:t>Part 4 Section 3.13.11, textFields (Fields)</w:t>
      </w:r>
      <w:bookmarkEnd w:id="1741"/>
      <w:bookmarkEnd w:id="1742"/>
      <w:r>
        <w:fldChar w:fldCharType="begin"/>
      </w:r>
      <w:r>
        <w:instrText xml:space="preserve"> XE "textFields (Fields)" </w:instrText>
      </w:r>
      <w:r>
        <w:fldChar w:fldCharType="end"/>
      </w:r>
    </w:p>
    <w:p w:rsidR="00E17828" w:rsidRDefault="00716732">
      <w:pPr>
        <w:pStyle w:val="Definition-Field"/>
      </w:pPr>
      <w:r>
        <w:t xml:space="preserve">a.   </w:t>
      </w:r>
      <w:r>
        <w:rPr>
          <w:i/>
        </w:rPr>
        <w:t>The standard states that the maxOccurs value for the textField child element is unbounded.</w:t>
      </w:r>
    </w:p>
    <w:p w:rsidR="00E17828" w:rsidRDefault="00716732">
      <w:pPr>
        <w:pStyle w:val="Definition-Field2"/>
      </w:pPr>
      <w:r>
        <w:t>Office limits the occurrences of this element to 2001.</w:t>
      </w:r>
    </w:p>
    <w:p w:rsidR="00E17828" w:rsidRDefault="00716732">
      <w:pPr>
        <w:pStyle w:val="Heading3"/>
      </w:pPr>
      <w:bookmarkStart w:id="1743" w:name="section_151a5719803a4eea9679c13fe69c1900"/>
      <w:bookmarkStart w:id="1744" w:name="_Toc111177745"/>
      <w:r>
        <w:t>Part 4 S</w:t>
      </w:r>
      <w:r>
        <w:t>ection 3.13.12, textPr (Text Import Settings)</w:t>
      </w:r>
      <w:bookmarkEnd w:id="1743"/>
      <w:bookmarkEnd w:id="1744"/>
      <w:r>
        <w:fldChar w:fldCharType="begin"/>
      </w:r>
      <w:r>
        <w:instrText xml:space="preserve"> XE "textPr (Text Import Settings)" </w:instrText>
      </w:r>
      <w:r>
        <w:fldChar w:fldCharType="end"/>
      </w:r>
    </w:p>
    <w:p w:rsidR="00E17828" w:rsidRDefault="00716732">
      <w:pPr>
        <w:pStyle w:val="Definition-Field"/>
      </w:pPr>
      <w:r>
        <w:t xml:space="preserve">a.   </w:t>
      </w:r>
      <w:r>
        <w:rPr>
          <w:i/>
        </w:rPr>
        <w:t>The standard places no restrictions on the relationship between the delimited attribute and the comma, delimiter, semicolon, space, and tab attributes.</w:t>
      </w:r>
    </w:p>
    <w:p w:rsidR="00E17828" w:rsidRDefault="00716732">
      <w:pPr>
        <w:pStyle w:val="Definition-Field2"/>
      </w:pPr>
      <w:r>
        <w:t>Excel will igno</w:t>
      </w:r>
      <w:r>
        <w:t>re the comma, delimiter, semicolon, space, and tab attributes when the value of the delimited attribute is false.</w:t>
      </w:r>
    </w:p>
    <w:p w:rsidR="00E17828" w:rsidRDefault="00716732">
      <w:pPr>
        <w:pStyle w:val="Definition-Field"/>
      </w:pPr>
      <w:r>
        <w:t xml:space="preserve">b.   </w:t>
      </w:r>
      <w:r>
        <w:rPr>
          <w:i/>
        </w:rPr>
        <w:t>The standard states that the values of the firstRow attribute are defined by the XML Schema unsignedInt datatype.</w:t>
      </w:r>
    </w:p>
    <w:p w:rsidR="00E17828" w:rsidRDefault="00716732">
      <w:pPr>
        <w:pStyle w:val="Definition-Field2"/>
      </w:pPr>
      <w:r>
        <w:t>Excel restricts the val</w:t>
      </w:r>
      <w:r>
        <w:t>ue of this attribute to be at most 2147483647.</w:t>
      </w:r>
    </w:p>
    <w:p w:rsidR="00E17828" w:rsidRDefault="00716732">
      <w:pPr>
        <w:pStyle w:val="Definition-Field"/>
      </w:pPr>
      <w:r>
        <w:t xml:space="preserve">c.   </w:t>
      </w:r>
      <w:r>
        <w:rPr>
          <w:i/>
        </w:rPr>
        <w:t>The standard states that string values of the decimal attribute are expected to be one character in length.</w:t>
      </w:r>
    </w:p>
    <w:p w:rsidR="00E17828" w:rsidRDefault="00716732">
      <w:pPr>
        <w:pStyle w:val="Definition-Field2"/>
      </w:pPr>
      <w:r>
        <w:t>Office expects string values of the decimal attribute to be one character with an ANSI value up to 255.</w:t>
      </w:r>
    </w:p>
    <w:p w:rsidR="00E17828" w:rsidRDefault="00716732">
      <w:pPr>
        <w:pStyle w:val="Definition-Field"/>
      </w:pPr>
      <w:r>
        <w:t xml:space="preserve">d.   </w:t>
      </w:r>
      <w:r>
        <w:rPr>
          <w:i/>
        </w:rPr>
        <w:t>The standard states that strings values of the thousands attribute are expected to be one character in length.</w:t>
      </w:r>
    </w:p>
    <w:p w:rsidR="00E17828" w:rsidRDefault="00716732">
      <w:pPr>
        <w:pStyle w:val="Definition-Field2"/>
      </w:pPr>
      <w:r>
        <w:t xml:space="preserve">Office expects string values of the </w:t>
      </w:r>
      <w:r>
        <w:t>thousands attribute to be one character with an ANSI value up to 255.</w:t>
      </w:r>
    </w:p>
    <w:p w:rsidR="00E17828" w:rsidRDefault="00716732">
      <w:pPr>
        <w:pStyle w:val="Definition-Field"/>
      </w:pPr>
      <w:r>
        <w:t xml:space="preserve">e.   </w:t>
      </w:r>
      <w:r>
        <w:rPr>
          <w:i/>
        </w:rPr>
        <w:t>The standard states that the minOccurs value for the textFields child element is 0.</w:t>
      </w:r>
    </w:p>
    <w:p w:rsidR="00E17828" w:rsidRDefault="00716732">
      <w:pPr>
        <w:pStyle w:val="Definition-Field2"/>
      </w:pPr>
      <w:r>
        <w:t>Excel requires an occurrence of this element.</w:t>
      </w:r>
    </w:p>
    <w:p w:rsidR="00E17828" w:rsidRDefault="00716732">
      <w:pPr>
        <w:pStyle w:val="Definition-Field"/>
      </w:pPr>
      <w:r>
        <w:t xml:space="preserve">f.   </w:t>
      </w:r>
      <w:r>
        <w:rPr>
          <w:i/>
        </w:rPr>
        <w:t>The standard does not limit the length of the value of the sourceFile attribute.</w:t>
      </w:r>
    </w:p>
    <w:p w:rsidR="00E17828" w:rsidRDefault="00716732">
      <w:pPr>
        <w:pStyle w:val="Definition-Field2"/>
      </w:pPr>
      <w:r>
        <w:t>Excel restricts the value of this attribute to be at least 1 and at most 218 characters.</w:t>
      </w:r>
    </w:p>
    <w:p w:rsidR="00E17828" w:rsidRDefault="00716732">
      <w:pPr>
        <w:pStyle w:val="Definition-Field"/>
      </w:pPr>
      <w:r>
        <w:lastRenderedPageBreak/>
        <w:t xml:space="preserve">g.   </w:t>
      </w:r>
      <w:r>
        <w:rPr>
          <w:i/>
        </w:rPr>
        <w:t>The standard places no restrictions on the relationship between the prompt attrib</w:t>
      </w:r>
      <w:r>
        <w:rPr>
          <w:i/>
        </w:rPr>
        <w:t>ute and the sourceFile attribute.</w:t>
      </w:r>
    </w:p>
    <w:p w:rsidR="00E17828" w:rsidRDefault="00716732">
      <w:pPr>
        <w:pStyle w:val="Definition-Field2"/>
      </w:pPr>
      <w:r>
        <w:t>Excel requires the sourceFile attribute when the value of the prompt attribute is false.</w:t>
      </w:r>
    </w:p>
    <w:p w:rsidR="00E17828" w:rsidRDefault="00716732">
      <w:pPr>
        <w:pStyle w:val="Definition-Field"/>
      </w:pPr>
      <w:r>
        <w:t xml:space="preserve">h.   </w:t>
      </w:r>
      <w:r>
        <w:rPr>
          <w:i/>
        </w:rPr>
        <w:t>The standard states that when both system and text file decimal separator is set to "," and thousands separator to period, 123,1</w:t>
      </w:r>
      <w:r>
        <w:rPr>
          <w:i/>
        </w:rPr>
        <w:t>23.45 is imported as 123,123.45 (numeric).</w:t>
      </w:r>
    </w:p>
    <w:p w:rsidR="00E17828" w:rsidRDefault="00716732">
      <w:pPr>
        <w:pStyle w:val="Definition-Field2"/>
      </w:pPr>
      <w:r>
        <w:t>Office imports the value as text in this case.</w:t>
      </w:r>
    </w:p>
    <w:p w:rsidR="00E17828" w:rsidRDefault="00716732">
      <w:pPr>
        <w:pStyle w:val="Definition-Field"/>
      </w:pPr>
      <w:r>
        <w:t xml:space="preserve">i.   </w:t>
      </w:r>
      <w:r>
        <w:rPr>
          <w:i/>
        </w:rPr>
        <w:t>The standard states that the default value of the sourceFile attribute is the empty string.</w:t>
      </w:r>
    </w:p>
    <w:p w:rsidR="00E17828" w:rsidRDefault="00716732">
      <w:pPr>
        <w:pStyle w:val="Definition-Field2"/>
      </w:pPr>
      <w:r>
        <w:t>Excel does not use a default value for this attribute.</w:t>
      </w:r>
    </w:p>
    <w:p w:rsidR="00E17828" w:rsidRDefault="00716732">
      <w:pPr>
        <w:pStyle w:val="Heading3"/>
      </w:pPr>
      <w:bookmarkStart w:id="1745" w:name="section_34d8888adfdd4fcdb42364368c8185bb"/>
      <w:bookmarkStart w:id="1746" w:name="_Toc111177746"/>
      <w:r>
        <w:t>Part 4 Section</w:t>
      </w:r>
      <w:r>
        <w:t xml:space="preserve"> 3.13.13, webPr (Web Query Properties)</w:t>
      </w:r>
      <w:bookmarkEnd w:id="1745"/>
      <w:bookmarkEnd w:id="1746"/>
      <w:r>
        <w:fldChar w:fldCharType="begin"/>
      </w:r>
      <w:r>
        <w:instrText xml:space="preserve"> XE "webPr (Web Query Properties)" </w:instrText>
      </w:r>
      <w:r>
        <w:fldChar w:fldCharType="end"/>
      </w:r>
    </w:p>
    <w:p w:rsidR="00E17828" w:rsidRDefault="00716732">
      <w:pPr>
        <w:pStyle w:val="Definition-Field"/>
      </w:pPr>
      <w:r>
        <w:t xml:space="preserve">a.   </w:t>
      </w:r>
      <w:r>
        <w:rPr>
          <w:i/>
        </w:rPr>
        <w:t>The standard describes @sourceData as a flag indicating if XML source data should be imported instead of HTML.</w:t>
      </w:r>
    </w:p>
    <w:p w:rsidR="00E17828" w:rsidRDefault="00716732">
      <w:pPr>
        <w:pStyle w:val="Definition-Field2"/>
      </w:pPr>
      <w:r>
        <w:t>Office specifies that the XML source shall be from the URL speci</w:t>
      </w:r>
      <w:r>
        <w:t>fied by WebQuerySourceHRef in the HTML.</w:t>
      </w:r>
    </w:p>
    <w:p w:rsidR="00E17828" w:rsidRDefault="00716732">
      <w:pPr>
        <w:pStyle w:val="Definition-Field"/>
      </w:pPr>
      <w:r>
        <w:t xml:space="preserve">b.   </w:t>
      </w:r>
      <w:r>
        <w:rPr>
          <w:i/>
        </w:rPr>
        <w:t>The standard states that @url is may be an empty string.</w:t>
      </w:r>
    </w:p>
    <w:p w:rsidR="00E17828" w:rsidRDefault="00716732">
      <w:pPr>
        <w:pStyle w:val="Definition-Field2"/>
      </w:pPr>
      <w:r>
        <w:t>In Office @url cannot be an empty string.</w:t>
      </w:r>
    </w:p>
    <w:p w:rsidR="00E17828" w:rsidRDefault="00716732">
      <w:pPr>
        <w:pStyle w:val="Definition-Field"/>
      </w:pPr>
      <w:r>
        <w:t xml:space="preserve">c.   </w:t>
      </w:r>
      <w:r>
        <w:rPr>
          <w:i/>
        </w:rPr>
        <w:t>The standard does not state the relationship between the url, xml, and connection@deleted elements.</w:t>
      </w:r>
    </w:p>
    <w:p w:rsidR="00E17828" w:rsidRDefault="00716732">
      <w:pPr>
        <w:pStyle w:val="Definition-Field2"/>
      </w:pPr>
      <w:r>
        <w:t>In Offi</w:t>
      </w:r>
      <w:r>
        <w:t>ce, if @xml= true and the @deleted of the parent connection element is false, a non-empty @url shall be specified. If @xml is false, @url shall be specified if the @deleted of the parent connection element is false and not specified otherwise.</w:t>
      </w:r>
    </w:p>
    <w:p w:rsidR="00E17828" w:rsidRDefault="00716732">
      <w:pPr>
        <w:pStyle w:val="Heading3"/>
      </w:pPr>
      <w:bookmarkStart w:id="1747" w:name="section_4aaab7f0909a4938bf72516151199cd9"/>
      <w:bookmarkStart w:id="1748" w:name="_Toc111177747"/>
      <w:r>
        <w:t>Part 4 Secti</w:t>
      </w:r>
      <w:r>
        <w:t>on 3.14.1, cell (External Cell Data)</w:t>
      </w:r>
      <w:bookmarkEnd w:id="1747"/>
      <w:bookmarkEnd w:id="1748"/>
      <w:r>
        <w:fldChar w:fldCharType="begin"/>
      </w:r>
      <w:r>
        <w:instrText xml:space="preserve"> XE "cell (External Cell Data)" </w:instrText>
      </w:r>
      <w:r>
        <w:fldChar w:fldCharType="end"/>
      </w:r>
    </w:p>
    <w:p w:rsidR="00E17828" w:rsidRDefault="00716732">
      <w:pPr>
        <w:pStyle w:val="Definition-Field"/>
      </w:pPr>
      <w:r>
        <w:t xml:space="preserve">a.   </w:t>
      </w:r>
      <w:r>
        <w:rPr>
          <w:i/>
        </w:rPr>
        <w:t>The standard does not restrict @t having value s, which implies v contains a reference to a shared string table.</w:t>
      </w:r>
    </w:p>
    <w:p w:rsidR="00E17828" w:rsidRDefault="00716732">
      <w:pPr>
        <w:pStyle w:val="Definition-Field2"/>
      </w:pPr>
      <w:r>
        <w:t>In Office, @t shall not equal s.</w:t>
      </w:r>
    </w:p>
    <w:p w:rsidR="00E17828" w:rsidRDefault="00716732">
      <w:pPr>
        <w:pStyle w:val="Definition-Field"/>
      </w:pPr>
      <w:r>
        <w:t xml:space="preserve">b.   </w:t>
      </w:r>
      <w:r>
        <w:rPr>
          <w:i/>
        </w:rPr>
        <w:t>The standard does not specify</w:t>
      </w:r>
      <w:r>
        <w:rPr>
          <w:i/>
        </w:rPr>
        <w:t xml:space="preserve"> how the index for the vm attribute is used.</w:t>
      </w:r>
    </w:p>
    <w:p w:rsidR="00E17828" w:rsidRDefault="00716732">
      <w:pPr>
        <w:pStyle w:val="Definition-Field2"/>
      </w:pPr>
      <w:r>
        <w:t>In Office, the vm attribute shall be a one-based index into the valueMetadata collection in the metadata part that specifies this cell’s value metadata.</w:t>
      </w:r>
    </w:p>
    <w:p w:rsidR="00E17828" w:rsidRDefault="00716732">
      <w:pPr>
        <w:pStyle w:val="Definition-Field"/>
      </w:pPr>
      <w:r>
        <w:t xml:space="preserve">c.   </w:t>
      </w:r>
      <w:r>
        <w:rPr>
          <w:i/>
        </w:rPr>
        <w:t>For @r, the standard does not restrict cell reference</w:t>
      </w:r>
      <w:r>
        <w:rPr>
          <w:i/>
        </w:rPr>
        <w:t xml:space="preserve"> to be within the row of the parent row element.</w:t>
      </w:r>
    </w:p>
    <w:p w:rsidR="00E17828" w:rsidRDefault="00716732">
      <w:pPr>
        <w:pStyle w:val="Definition-Field2"/>
      </w:pPr>
      <w:r>
        <w:t>For @r, Office requires that cell reference be within the row of the parent row element.</w:t>
      </w:r>
    </w:p>
    <w:p w:rsidR="00E17828" w:rsidRDefault="00716732">
      <w:pPr>
        <w:pStyle w:val="Definition-Field"/>
      </w:pPr>
      <w:r>
        <w:t xml:space="preserve">d.   </w:t>
      </w:r>
      <w:r>
        <w:rPr>
          <w:i/>
        </w:rPr>
        <w:t>The standard implies that the r attribute is optional.</w:t>
      </w:r>
    </w:p>
    <w:p w:rsidR="00E17828" w:rsidRDefault="00716732">
      <w:pPr>
        <w:pStyle w:val="Definition-Field2"/>
      </w:pPr>
      <w:r>
        <w:t>Excel requires this attribute.</w:t>
      </w:r>
    </w:p>
    <w:p w:rsidR="00E17828" w:rsidRDefault="00716732">
      <w:pPr>
        <w:pStyle w:val="Heading3"/>
      </w:pPr>
      <w:bookmarkStart w:id="1749" w:name="section_8c4755bf09b44cde8a7d5f84433594c5"/>
      <w:bookmarkStart w:id="1750" w:name="_Toc111177748"/>
      <w:r>
        <w:t>Part 4 Section 3.14.2, ddeI</w:t>
      </w:r>
      <w:r>
        <w:t>tem (DDE Item definition)</w:t>
      </w:r>
      <w:bookmarkEnd w:id="1749"/>
      <w:bookmarkEnd w:id="1750"/>
      <w:r>
        <w:fldChar w:fldCharType="begin"/>
      </w:r>
      <w:r>
        <w:instrText xml:space="preserve"> XE "ddeItem (DDE Item definition)" </w:instrText>
      </w:r>
      <w:r>
        <w:fldChar w:fldCharType="end"/>
      </w:r>
    </w:p>
    <w:p w:rsidR="00E17828" w:rsidRDefault="00716732">
      <w:pPr>
        <w:pStyle w:val="Definition-Field"/>
      </w:pPr>
      <w:r>
        <w:t xml:space="preserve">a.   </w:t>
      </w:r>
      <w:r>
        <w:rPr>
          <w:i/>
        </w:rPr>
        <w:t>The standard does not specify length restrictions on @name.</w:t>
      </w:r>
    </w:p>
    <w:p w:rsidR="00E17828" w:rsidRDefault="00716732">
      <w:pPr>
        <w:pStyle w:val="Definition-Field2"/>
      </w:pPr>
      <w:r>
        <w:t>Office restricts @name to not be empty and have a length less than or equal to 255 characters.</w:t>
      </w:r>
    </w:p>
    <w:p w:rsidR="00E17828" w:rsidRDefault="00716732">
      <w:pPr>
        <w:pStyle w:val="Definition-Field"/>
      </w:pPr>
      <w:r>
        <w:lastRenderedPageBreak/>
        <w:t xml:space="preserve">b.   </w:t>
      </w:r>
      <w:r>
        <w:rPr>
          <w:i/>
        </w:rPr>
        <w:t>That standard states that t</w:t>
      </w:r>
      <w:r>
        <w:rPr>
          <w:i/>
        </w:rPr>
        <w:t>he ole attribute indicates that the DDE item uses OLE.</w:t>
      </w:r>
    </w:p>
    <w:p w:rsidR="00E17828" w:rsidRDefault="00716732">
      <w:pPr>
        <w:pStyle w:val="Definition-Field2"/>
      </w:pPr>
      <w:r>
        <w:t>In Office, the ole attribute specifies that DDE Item is used to provide the name of the data source topic. If set to true, the value of name should be StdDocumentName.</w:t>
      </w:r>
    </w:p>
    <w:p w:rsidR="00E17828" w:rsidRDefault="00716732">
      <w:pPr>
        <w:pStyle w:val="Heading3"/>
      </w:pPr>
      <w:bookmarkStart w:id="1751" w:name="section_bd6854147888464d8ce79309da97ad3c"/>
      <w:bookmarkStart w:id="1752" w:name="_Toc111177749"/>
      <w:r>
        <w:t>Part 4 Section 3.14.4, ddeLink (DDE Connection)</w:t>
      </w:r>
      <w:bookmarkEnd w:id="1751"/>
      <w:bookmarkEnd w:id="1752"/>
      <w:r>
        <w:fldChar w:fldCharType="begin"/>
      </w:r>
      <w:r>
        <w:instrText xml:space="preserve"> XE "ddeLink (DDE Connection)" </w:instrText>
      </w:r>
      <w:r>
        <w:fldChar w:fldCharType="end"/>
      </w:r>
    </w:p>
    <w:p w:rsidR="00E17828" w:rsidRDefault="00716732">
      <w:pPr>
        <w:pStyle w:val="Definition-Field"/>
      </w:pPr>
      <w:r>
        <w:t xml:space="preserve">a.   </w:t>
      </w:r>
      <w:r>
        <w:rPr>
          <w:i/>
        </w:rPr>
        <w:t>The standard does not specify length limits on @ddeService.</w:t>
      </w:r>
    </w:p>
    <w:p w:rsidR="00E17828" w:rsidRDefault="00716732">
      <w:pPr>
        <w:pStyle w:val="Definition-Field2"/>
      </w:pPr>
      <w:r>
        <w:t>Office enforces a minimum of 1 character and a maximum of 255 characters for @ddeService.</w:t>
      </w:r>
    </w:p>
    <w:p w:rsidR="00E17828" w:rsidRDefault="00716732">
      <w:pPr>
        <w:pStyle w:val="Definition-Field"/>
      </w:pPr>
      <w:r>
        <w:t xml:space="preserve">b.   </w:t>
      </w:r>
      <w:r>
        <w:rPr>
          <w:i/>
        </w:rPr>
        <w:t>The standard does not specify length limits on the ddeTopic attribute.</w:t>
      </w:r>
    </w:p>
    <w:p w:rsidR="00E17828" w:rsidRDefault="00716732">
      <w:pPr>
        <w:pStyle w:val="Definition-Field2"/>
      </w:pPr>
      <w:r>
        <w:t>Office restricts the ddeTopic attribute to 255 characters.</w:t>
      </w:r>
    </w:p>
    <w:p w:rsidR="00E17828" w:rsidRDefault="00716732">
      <w:pPr>
        <w:pStyle w:val="Definition-Field"/>
      </w:pPr>
      <w:r>
        <w:t xml:space="preserve">c.   </w:t>
      </w:r>
      <w:r>
        <w:rPr>
          <w:i/>
        </w:rPr>
        <w:t>The standard does not place a restriction on the maximum length of the ddeService attribute concatenated with the ddeTopi</w:t>
      </w:r>
      <w:r>
        <w:rPr>
          <w:i/>
        </w:rPr>
        <w:t>c attribute.</w:t>
      </w:r>
    </w:p>
    <w:p w:rsidR="00E17828" w:rsidRDefault="00716732">
      <w:pPr>
        <w:pStyle w:val="Definition-Field2"/>
      </w:pPr>
      <w:r>
        <w:t>Office requires that the combined length of the ddeService and ddeTopic attributes be less than 255.</w:t>
      </w:r>
    </w:p>
    <w:p w:rsidR="00E17828" w:rsidRDefault="00716732">
      <w:pPr>
        <w:pStyle w:val="Definition-Field"/>
      </w:pPr>
      <w:r>
        <w:t xml:space="preserve">d.   </w:t>
      </w:r>
      <w:r>
        <w:rPr>
          <w:i/>
        </w:rPr>
        <w:t>The standard does not place restrictions on the inclusion of '[' or ']' in the ddeService and ddeTopic attributes.</w:t>
      </w:r>
    </w:p>
    <w:p w:rsidR="00E17828" w:rsidRDefault="00716732">
      <w:pPr>
        <w:pStyle w:val="Definition-Field2"/>
      </w:pPr>
      <w:r>
        <w:t>Office requires that t</w:t>
      </w:r>
      <w:r>
        <w:t>he concatenation of the ddeService attribute followed by the ddeTopic attribute contain at most one pair of square brackets ('[' and ']'), and that the opening bracket precede the closing bracket.</w:t>
      </w:r>
    </w:p>
    <w:p w:rsidR="00E17828" w:rsidRDefault="00716732">
      <w:pPr>
        <w:pStyle w:val="Heading3"/>
      </w:pPr>
      <w:bookmarkStart w:id="1753" w:name="section_da7ae0f9d2f54543ab6239fb3a747b0b"/>
      <w:bookmarkStart w:id="1754" w:name="_Toc111177750"/>
      <w:r>
        <w:t>Part 4 Section 3.14.5, definedName (Defined Name)</w:t>
      </w:r>
      <w:bookmarkEnd w:id="1753"/>
      <w:bookmarkEnd w:id="1754"/>
      <w:r>
        <w:fldChar w:fldCharType="begin"/>
      </w:r>
      <w:r>
        <w:instrText xml:space="preserve"> XE "defin</w:instrText>
      </w:r>
      <w:r>
        <w:instrText xml:space="preserve">edName (Defined Name)" </w:instrText>
      </w:r>
      <w:r>
        <w:fldChar w:fldCharType="end"/>
      </w:r>
    </w:p>
    <w:p w:rsidR="00E17828" w:rsidRDefault="00716732">
      <w:pPr>
        <w:pStyle w:val="Definition-Field"/>
      </w:pPr>
      <w:r>
        <w:t xml:space="preserve">a.   </w:t>
      </w:r>
      <w:r>
        <w:rPr>
          <w:i/>
        </w:rPr>
        <w:t>The standard does not specify the maximum length for @name.</w:t>
      </w:r>
    </w:p>
    <w:p w:rsidR="00E17828" w:rsidRDefault="00716732">
      <w:pPr>
        <w:pStyle w:val="Definition-Field2"/>
      </w:pPr>
      <w:r>
        <w:t>Office limits the possible values of @name to be defined names as defined in Names ("</w:t>
      </w:r>
      <w:hyperlink r:id="rId155">
        <w:r>
          <w:rPr>
            <w:rStyle w:val="Hyperlink"/>
          </w:rPr>
          <w:t>[ECMA-376]</w:t>
        </w:r>
      </w:hyperlink>
      <w:r>
        <w:t xml:space="preserve"> Par</w:t>
      </w:r>
      <w:r>
        <w:t>t 4 §3.17.2.5; Names").</w:t>
      </w:r>
    </w:p>
    <w:p w:rsidR="00E17828" w:rsidRDefault="00716732">
      <w:pPr>
        <w:pStyle w:val="Definition-Field"/>
      </w:pPr>
      <w:r>
        <w:t xml:space="preserve">b.   </w:t>
      </w:r>
      <w:r>
        <w:rPr>
          <w:i/>
        </w:rPr>
        <w:t>In the standard the refersTo attribute uses the ST_Xstring type.</w:t>
      </w:r>
    </w:p>
    <w:p w:rsidR="00E17828" w:rsidRDefault="00716732">
      <w:pPr>
        <w:pStyle w:val="Definition-Field2"/>
      </w:pPr>
      <w:r>
        <w:t>Office requires @referTo to be a valid formula that is restricted to cell references within the same external book.</w:t>
      </w:r>
    </w:p>
    <w:p w:rsidR="00E17828" w:rsidRDefault="00716732">
      <w:pPr>
        <w:pStyle w:val="Definition-Field"/>
      </w:pPr>
      <w:r>
        <w:t xml:space="preserve">c.   </w:t>
      </w:r>
      <w:r>
        <w:rPr>
          <w:i/>
        </w:rPr>
        <w:t>The standard does not specify the range o</w:t>
      </w:r>
      <w:r>
        <w:rPr>
          <w:i/>
        </w:rPr>
        <w:t>f the sheetId attribute.</w:t>
      </w:r>
    </w:p>
    <w:p w:rsidR="00E17828" w:rsidRDefault="00716732">
      <w:pPr>
        <w:pStyle w:val="Definition-Field2"/>
      </w:pPr>
      <w:r>
        <w:t>Office restricts the sheetID attribute to a minimum value of greater than or equal to 0 and less than or equal to 65533.</w:t>
      </w:r>
    </w:p>
    <w:p w:rsidR="00E17828" w:rsidRDefault="00716732">
      <w:pPr>
        <w:pStyle w:val="Heading3"/>
      </w:pPr>
      <w:bookmarkStart w:id="1755" w:name="section_e3cad11d0d0c475d9fd37617e5f43cf3"/>
      <w:bookmarkStart w:id="1756" w:name="_Toc111177751"/>
      <w:r>
        <w:t>Part 4 Section 3.14.8, externalLink (External Reference)</w:t>
      </w:r>
      <w:bookmarkEnd w:id="1755"/>
      <w:bookmarkEnd w:id="1756"/>
      <w:r>
        <w:fldChar w:fldCharType="begin"/>
      </w:r>
      <w:r>
        <w:instrText xml:space="preserve"> XE "externalLink (External Reference)" </w:instrText>
      </w:r>
      <w:r>
        <w:fldChar w:fldCharType="end"/>
      </w:r>
    </w:p>
    <w:p w:rsidR="00E17828" w:rsidRDefault="00716732">
      <w:pPr>
        <w:pStyle w:val="Definition-Field"/>
      </w:pPr>
      <w:r>
        <w:t xml:space="preserve">a.   </w:t>
      </w:r>
      <w:r>
        <w:rPr>
          <w:i/>
        </w:rPr>
        <w:t>The st</w:t>
      </w:r>
      <w:r>
        <w:rPr>
          <w:i/>
        </w:rPr>
        <w:t>andard states that the extLst child element is mutually exclusive with the externalBook, ddeLink, and oleLink child elements.</w:t>
      </w:r>
    </w:p>
    <w:p w:rsidR="00E17828" w:rsidRDefault="00716732">
      <w:pPr>
        <w:pStyle w:val="Definition-Field2"/>
      </w:pPr>
      <w:r>
        <w:t>Excel allows an extLst child element to follow an externalBook, ddeLink, or oleLink child element.</w:t>
      </w:r>
    </w:p>
    <w:p w:rsidR="00E17828" w:rsidRDefault="00716732">
      <w:pPr>
        <w:pStyle w:val="Definition-Field"/>
      </w:pPr>
      <w:r>
        <w:t xml:space="preserve">b.   </w:t>
      </w:r>
      <w:r>
        <w:rPr>
          <w:i/>
        </w:rPr>
        <w:t>The standard states that e</w:t>
      </w:r>
      <w:r>
        <w:rPr>
          <w:i/>
        </w:rPr>
        <w:t>xternalList element can be empty.</w:t>
      </w:r>
    </w:p>
    <w:p w:rsidR="00E17828" w:rsidRDefault="00716732">
      <w:pPr>
        <w:pStyle w:val="Definition-Field2"/>
      </w:pPr>
      <w:r>
        <w:t>Excel requires that an externalList element must contain one of externalBook, ddeLink, or oleLink.</w:t>
      </w:r>
    </w:p>
    <w:p w:rsidR="00E17828" w:rsidRDefault="00716732">
      <w:pPr>
        <w:pStyle w:val="Heading3"/>
      </w:pPr>
      <w:bookmarkStart w:id="1757" w:name="section_3f80e96d6d014bc48e32d72eb7fe58b7"/>
      <w:bookmarkStart w:id="1758" w:name="_Toc111177752"/>
      <w:r>
        <w:t>Part 4 Section 3.14.9, oleItem (OLE Link Item)</w:t>
      </w:r>
      <w:bookmarkEnd w:id="1757"/>
      <w:bookmarkEnd w:id="1758"/>
      <w:r>
        <w:fldChar w:fldCharType="begin"/>
      </w:r>
      <w:r>
        <w:instrText xml:space="preserve"> XE "oleItem (OLE Link Item)" </w:instrText>
      </w:r>
      <w:r>
        <w:fldChar w:fldCharType="end"/>
      </w:r>
    </w:p>
    <w:p w:rsidR="00E17828" w:rsidRDefault="00716732">
      <w:pPr>
        <w:pStyle w:val="Definition-Field"/>
      </w:pPr>
      <w:r>
        <w:t xml:space="preserve">a.   </w:t>
      </w:r>
      <w:r>
        <w:rPr>
          <w:i/>
        </w:rPr>
        <w:t>The standard does not specify the lengt</w:t>
      </w:r>
      <w:r>
        <w:rPr>
          <w:i/>
        </w:rPr>
        <w:t>h limit of the name attribute.</w:t>
      </w:r>
    </w:p>
    <w:p w:rsidR="00E17828" w:rsidRDefault="00716732">
      <w:pPr>
        <w:pStyle w:val="Definition-Field2"/>
      </w:pPr>
      <w:r>
        <w:lastRenderedPageBreak/>
        <w:t>Office limits the name attribute length to between 0 and 255 characters inclusive.</w:t>
      </w:r>
    </w:p>
    <w:p w:rsidR="00E17828" w:rsidRDefault="00716732">
      <w:pPr>
        <w:pStyle w:val="Definition-Field"/>
      </w:pPr>
      <w:r>
        <w:t xml:space="preserve">b.   </w:t>
      </w:r>
      <w:r>
        <w:rPr>
          <w:i/>
        </w:rPr>
        <w:t>The standard specifies that the value of the name attribute is ST_XString.</w:t>
      </w:r>
    </w:p>
    <w:p w:rsidR="00E17828" w:rsidRDefault="00716732">
      <w:pPr>
        <w:pStyle w:val="Definition-Field2"/>
      </w:pPr>
      <w:r>
        <w:t>Office will not open files with the name attribute length equa</w:t>
      </w:r>
      <w:r>
        <w:t>l to zero.</w:t>
      </w:r>
    </w:p>
    <w:p w:rsidR="00E17828" w:rsidRDefault="00716732">
      <w:pPr>
        <w:pStyle w:val="Heading3"/>
      </w:pPr>
      <w:bookmarkStart w:id="1759" w:name="section_185f9327246b4752a3e4fbf5ecd4dcba"/>
      <w:bookmarkStart w:id="1760" w:name="_Toc111177753"/>
      <w:r>
        <w:t>Part 4 Section 3.14.11, oleLink (OLE Link)</w:t>
      </w:r>
      <w:bookmarkEnd w:id="1759"/>
      <w:bookmarkEnd w:id="1760"/>
      <w:r>
        <w:fldChar w:fldCharType="begin"/>
      </w:r>
      <w:r>
        <w:instrText xml:space="preserve"> XE "oleLink (OLE Link)" </w:instrText>
      </w:r>
      <w:r>
        <w:fldChar w:fldCharType="end"/>
      </w:r>
    </w:p>
    <w:p w:rsidR="00E17828" w:rsidRDefault="00716732">
      <w:pPr>
        <w:pStyle w:val="Definition-Field"/>
      </w:pPr>
      <w:r>
        <w:t xml:space="preserve">a.   </w:t>
      </w:r>
      <w:r>
        <w:rPr>
          <w:i/>
        </w:rPr>
        <w:t>The standard does not specify a limit for the @progId string.</w:t>
      </w:r>
    </w:p>
    <w:p w:rsidR="00E17828" w:rsidRDefault="00716732">
      <w:pPr>
        <w:pStyle w:val="Definition-Field2"/>
      </w:pPr>
      <w:r>
        <w:t>Office limits the @progId string to a minimum of 1 and a maximum of 255.</w:t>
      </w:r>
    </w:p>
    <w:p w:rsidR="00E17828" w:rsidRDefault="00716732">
      <w:pPr>
        <w:pStyle w:val="Definition-Field"/>
      </w:pPr>
      <w:r>
        <w:t xml:space="preserve">b.   </w:t>
      </w:r>
      <w:r>
        <w:rPr>
          <w:i/>
        </w:rPr>
        <w:t>The standard indicates that @progId has a maximum length of 255 according to ST_Xstring255.</w:t>
      </w:r>
    </w:p>
    <w:p w:rsidR="00E17828" w:rsidRDefault="00716732">
      <w:pPr>
        <w:pStyle w:val="Definition-Field2"/>
      </w:pPr>
      <w:r>
        <w:t>In Office, @progId and the referenced target in the corresponding relationships part have a maximum combined length of 254.</w:t>
      </w:r>
    </w:p>
    <w:p w:rsidR="00E17828" w:rsidRDefault="00716732">
      <w:pPr>
        <w:pStyle w:val="Heading3"/>
      </w:pPr>
      <w:bookmarkStart w:id="1761" w:name="section_fe3aa348b81a41389648450cb9592363"/>
      <w:bookmarkStart w:id="1762" w:name="_Toc111177754"/>
      <w:r>
        <w:t>Part 4 Section 3.14.12, row (Row)</w:t>
      </w:r>
      <w:bookmarkEnd w:id="1761"/>
      <w:bookmarkEnd w:id="1762"/>
      <w:r>
        <w:fldChar w:fldCharType="begin"/>
      </w:r>
      <w:r>
        <w:instrText xml:space="preserve"> XE "ro</w:instrText>
      </w:r>
      <w:r>
        <w:instrText xml:space="preserve">w (Row)" </w:instrText>
      </w:r>
      <w:r>
        <w:fldChar w:fldCharType="end"/>
      </w:r>
    </w:p>
    <w:p w:rsidR="00E17828" w:rsidRDefault="00716732">
      <w:pPr>
        <w:pStyle w:val="Definition-Field"/>
      </w:pPr>
      <w:r>
        <w:t xml:space="preserve">a.   </w:t>
      </w:r>
      <w:r>
        <w:rPr>
          <w:i/>
        </w:rPr>
        <w:t>The standard does not place any restrictions on the value for @row.</w:t>
      </w:r>
    </w:p>
    <w:p w:rsidR="00E17828" w:rsidRDefault="00716732">
      <w:pPr>
        <w:pStyle w:val="Definition-Field2"/>
      </w:pPr>
      <w:r>
        <w:t>Office requires that the value of @row be less than or equal to 1048576.</w:t>
      </w:r>
    </w:p>
    <w:p w:rsidR="00E17828" w:rsidRDefault="00716732">
      <w:pPr>
        <w:pStyle w:val="Heading3"/>
      </w:pPr>
      <w:bookmarkStart w:id="1763" w:name="section_854bdd50480a4c15a9da4331176452e7"/>
      <w:bookmarkStart w:id="1764" w:name="_Toc111177755"/>
      <w:r>
        <w:t>Part 4 Section 3.14.13, sheetData (External Sheet Data Set)</w:t>
      </w:r>
      <w:bookmarkEnd w:id="1763"/>
      <w:bookmarkEnd w:id="1764"/>
      <w:r>
        <w:fldChar w:fldCharType="begin"/>
      </w:r>
      <w:r>
        <w:instrText xml:space="preserve"> XE "sheetData (External Sheet Data Set</w:instrText>
      </w:r>
      <w:r>
        <w:instrText xml:space="preserve">)" </w:instrText>
      </w:r>
      <w:r>
        <w:fldChar w:fldCharType="end"/>
      </w:r>
    </w:p>
    <w:p w:rsidR="00E17828" w:rsidRDefault="00716732">
      <w:pPr>
        <w:pStyle w:val="Definition-Field"/>
      </w:pPr>
      <w:r>
        <w:t xml:space="preserve">a.   </w:t>
      </w:r>
      <w:r>
        <w:rPr>
          <w:i/>
        </w:rPr>
        <w:t>The standard states that @sheetId index is an unsigned integer, with no additional restrictions on value, and that it is 1-based.</w:t>
      </w:r>
    </w:p>
    <w:p w:rsidR="00E17828" w:rsidRDefault="00716732">
      <w:pPr>
        <w:pStyle w:val="Definition-Field2"/>
      </w:pPr>
      <w:r>
        <w:t>Office requires that @sheetId range from 0 through 65533 inclusive.</w:t>
      </w:r>
    </w:p>
    <w:p w:rsidR="00E17828" w:rsidRDefault="00716732">
      <w:pPr>
        <w:pStyle w:val="Definition-Field"/>
      </w:pPr>
      <w:r>
        <w:t xml:space="preserve">b.   </w:t>
      </w:r>
      <w:r>
        <w:rPr>
          <w:i/>
        </w:rPr>
        <w:t>The standard does not define any order req</w:t>
      </w:r>
      <w:r>
        <w:rPr>
          <w:i/>
        </w:rPr>
        <w:t>uirements for rows.</w:t>
      </w:r>
    </w:p>
    <w:p w:rsidR="00E17828" w:rsidRDefault="00716732">
      <w:pPr>
        <w:pStyle w:val="Definition-Field2"/>
      </w:pPr>
      <w:r>
        <w:t>In Office, rows must appear in ascending order.</w:t>
      </w:r>
    </w:p>
    <w:p w:rsidR="00E17828" w:rsidRDefault="00716732">
      <w:pPr>
        <w:pStyle w:val="Heading3"/>
      </w:pPr>
      <w:bookmarkStart w:id="1765" w:name="section_64d34ed8428d48539a81e66dcf285a38"/>
      <w:bookmarkStart w:id="1766" w:name="_Toc111177756"/>
      <w:r>
        <w:t>Part 4 Section 3.14.15, sheetName (Sheet Name)</w:t>
      </w:r>
      <w:bookmarkEnd w:id="1765"/>
      <w:bookmarkEnd w:id="1766"/>
      <w:r>
        <w:fldChar w:fldCharType="begin"/>
      </w:r>
      <w:r>
        <w:instrText xml:space="preserve"> XE "sheetName (Sheet Name)" </w:instrText>
      </w:r>
      <w:r>
        <w:fldChar w:fldCharType="end"/>
      </w:r>
    </w:p>
    <w:p w:rsidR="00E17828" w:rsidRDefault="00716732">
      <w:pPr>
        <w:pStyle w:val="Definition-Field"/>
      </w:pPr>
      <w:r>
        <w:t xml:space="preserve">a.   </w:t>
      </w:r>
      <w:r>
        <w:rPr>
          <w:i/>
        </w:rPr>
        <w:t>The standard indicates that @val is a string of unbounded length.</w:t>
      </w:r>
    </w:p>
    <w:p w:rsidR="00E17828" w:rsidRDefault="00716732">
      <w:pPr>
        <w:pStyle w:val="Definition-Field2"/>
      </w:pPr>
      <w:r>
        <w:t>Office generally expects that @val has a maximum length of 31 characters and enforces this limit on load. On save, in some circumstances, up to 252 characters can be saved for @val.</w:t>
      </w:r>
    </w:p>
    <w:p w:rsidR="00E17828" w:rsidRDefault="00716732">
      <w:pPr>
        <w:pStyle w:val="Heading3"/>
      </w:pPr>
      <w:bookmarkStart w:id="1767" w:name="section_7490e16134204fedaa5c32975ed2fdf9"/>
      <w:bookmarkStart w:id="1768" w:name="_Toc111177757"/>
      <w:r>
        <w:t>Part 4 Section 3.14.16, sheetNames (Supporting Workbook Sheet Names)</w:t>
      </w:r>
      <w:bookmarkEnd w:id="1767"/>
      <w:bookmarkEnd w:id="1768"/>
      <w:r>
        <w:fldChar w:fldCharType="begin"/>
      </w:r>
      <w:r>
        <w:instrText xml:space="preserve"> XE "s</w:instrText>
      </w:r>
      <w:r>
        <w:instrText xml:space="preserve">heetNames (Supporting Workbook Sheet Names)" </w:instrText>
      </w:r>
      <w:r>
        <w:fldChar w:fldCharType="end"/>
      </w:r>
    </w:p>
    <w:p w:rsidR="00E17828" w:rsidRDefault="00716732">
      <w:pPr>
        <w:pStyle w:val="Definition-Field"/>
      </w:pPr>
      <w:r>
        <w:t xml:space="preserve">a.   </w:t>
      </w:r>
      <w:r>
        <w:rPr>
          <w:i/>
        </w:rPr>
        <w:t>The standard states that the maxOccurs value for the sheetName child element is unbounded.</w:t>
      </w:r>
    </w:p>
    <w:p w:rsidR="00E17828" w:rsidRDefault="00716732">
      <w:pPr>
        <w:pStyle w:val="Definition-Field2"/>
      </w:pPr>
      <w:r>
        <w:t>Excel limits the occurrences of this element to 65534.</w:t>
      </w:r>
    </w:p>
    <w:p w:rsidR="00E17828" w:rsidRDefault="00716732">
      <w:pPr>
        <w:pStyle w:val="Heading3"/>
      </w:pPr>
      <w:bookmarkStart w:id="1769" w:name="section_cc44a69d04e5473b9da03cb4a51eb23c"/>
      <w:bookmarkStart w:id="1770" w:name="_Toc111177758"/>
      <w:r>
        <w:t>Part 4 Section 3.14.17, val (DDE Link Value)</w:t>
      </w:r>
      <w:bookmarkEnd w:id="1769"/>
      <w:bookmarkEnd w:id="1770"/>
      <w:r>
        <w:fldChar w:fldCharType="begin"/>
      </w:r>
      <w:r>
        <w:instrText xml:space="preserve"> XE "val (DDE</w:instrText>
      </w:r>
      <w:r>
        <w:instrText xml:space="preserve"> Link Value)" </w:instrText>
      </w:r>
      <w:r>
        <w:fldChar w:fldCharType="end"/>
      </w:r>
    </w:p>
    <w:p w:rsidR="00E17828" w:rsidRDefault="00716732">
      <w:pPr>
        <w:pStyle w:val="Definition-Field"/>
      </w:pPr>
      <w:r>
        <w:t xml:space="preserve">a.   </w:t>
      </w:r>
      <w:r>
        <w:rPr>
          <w:i/>
        </w:rPr>
        <w:t>The standard does not limit the length of the value of this element.</w:t>
      </w:r>
    </w:p>
    <w:p w:rsidR="00E17828" w:rsidRDefault="00716732">
      <w:pPr>
        <w:pStyle w:val="Definition-Field2"/>
      </w:pPr>
      <w:r>
        <w:t>Excel restricts the value of this element to be at most 32767 characters.</w:t>
      </w:r>
    </w:p>
    <w:p w:rsidR="00E17828" w:rsidRDefault="00716732">
      <w:pPr>
        <w:pStyle w:val="Definition-Field"/>
      </w:pPr>
      <w:r>
        <w:t xml:space="preserve">b.   </w:t>
      </w:r>
      <w:r>
        <w:rPr>
          <w:i/>
        </w:rPr>
        <w:t>The standard makes no mention of an xml:space attribute.</w:t>
      </w:r>
    </w:p>
    <w:p w:rsidR="00E17828" w:rsidRDefault="00716732">
      <w:pPr>
        <w:pStyle w:val="Definition-Field2"/>
      </w:pPr>
      <w:r>
        <w:lastRenderedPageBreak/>
        <w:t xml:space="preserve">Excel uses this attribute to </w:t>
      </w:r>
      <w:r>
        <w:t>specify, using the W3C space preservation rules, how white space should be handled for the element's contents; its allowed values are defined by the XML 1.0 specification.</w:t>
      </w:r>
    </w:p>
    <w:p w:rsidR="00E17828" w:rsidRDefault="00716732">
      <w:pPr>
        <w:pStyle w:val="Heading3"/>
      </w:pPr>
      <w:bookmarkStart w:id="1771" w:name="section_486e9b98b3134a4f926097ab8e5be3cf"/>
      <w:bookmarkStart w:id="1772" w:name="_Toc111177759"/>
      <w:r>
        <w:t>Part 4 Section 3.14.18, value (Value)</w:t>
      </w:r>
      <w:bookmarkEnd w:id="1771"/>
      <w:bookmarkEnd w:id="1772"/>
      <w:r>
        <w:fldChar w:fldCharType="begin"/>
      </w:r>
      <w:r>
        <w:instrText xml:space="preserve"> XE "value (Value)" </w:instrText>
      </w:r>
      <w:r>
        <w:fldChar w:fldCharType="end"/>
      </w:r>
    </w:p>
    <w:p w:rsidR="00E17828" w:rsidRDefault="00716732">
      <w:pPr>
        <w:pStyle w:val="Definition-Field"/>
      </w:pPr>
      <w:r>
        <w:t xml:space="preserve">a.   </w:t>
      </w:r>
      <w:r>
        <w:rPr>
          <w:i/>
        </w:rPr>
        <w:t>The standard does n</w:t>
      </w:r>
      <w:r>
        <w:rPr>
          <w:i/>
        </w:rPr>
        <w:t>ot give length restriction for the val element.</w:t>
      </w:r>
    </w:p>
    <w:p w:rsidR="00E17828" w:rsidRDefault="00716732">
      <w:pPr>
        <w:pStyle w:val="Definition-Field2"/>
      </w:pPr>
      <w:r>
        <w:t>In Office, the val element has a maximum length of 32767 characters.</w:t>
      </w:r>
    </w:p>
    <w:p w:rsidR="00E17828" w:rsidRDefault="00716732">
      <w:pPr>
        <w:pStyle w:val="Heading3"/>
      </w:pPr>
      <w:bookmarkStart w:id="1773" w:name="section_cbec0738b6704b968dacd9a7dbe624e7"/>
      <w:bookmarkStart w:id="1774" w:name="_Toc111177760"/>
      <w:r>
        <w:t>Part 4 Section 3.14.19, values (DDE Name Values)</w:t>
      </w:r>
      <w:bookmarkEnd w:id="1773"/>
      <w:bookmarkEnd w:id="1774"/>
      <w:r>
        <w:fldChar w:fldCharType="begin"/>
      </w:r>
      <w:r>
        <w:instrText xml:space="preserve"> XE "values (DDE Name Values)" </w:instrText>
      </w:r>
      <w:r>
        <w:fldChar w:fldCharType="end"/>
      </w:r>
    </w:p>
    <w:p w:rsidR="00E17828" w:rsidRDefault="00716732">
      <w:pPr>
        <w:pStyle w:val="Definition-Field"/>
      </w:pPr>
      <w:r>
        <w:t xml:space="preserve">a.   </w:t>
      </w:r>
      <w:r>
        <w:rPr>
          <w:i/>
        </w:rPr>
        <w:t>The standard allows the cols attribute to be unbound</w:t>
      </w:r>
      <w:r>
        <w:rPr>
          <w:i/>
        </w:rPr>
        <w:t>ed.</w:t>
      </w:r>
    </w:p>
    <w:p w:rsidR="00E17828" w:rsidRDefault="00716732">
      <w:pPr>
        <w:pStyle w:val="Definition-Field2"/>
      </w:pPr>
      <w:r>
        <w:t>Excel limits the value to be in the range 1 to 16384 inclusive.</w:t>
      </w:r>
    </w:p>
    <w:p w:rsidR="00E17828" w:rsidRDefault="00716732">
      <w:pPr>
        <w:pStyle w:val="Definition-Field"/>
      </w:pPr>
      <w:r>
        <w:t xml:space="preserve">b.   </w:t>
      </w:r>
      <w:r>
        <w:rPr>
          <w:i/>
        </w:rPr>
        <w:t>The standard allows the rows attribute to be unbounded.</w:t>
      </w:r>
    </w:p>
    <w:p w:rsidR="00E17828" w:rsidRDefault="00716732">
      <w:pPr>
        <w:pStyle w:val="Definition-Field2"/>
      </w:pPr>
      <w:r>
        <w:t>Excel limits the value to be in the range 1 to 1048576, inclusive.</w:t>
      </w:r>
    </w:p>
    <w:p w:rsidR="00E17828" w:rsidRDefault="00716732">
      <w:pPr>
        <w:pStyle w:val="Definition-Field"/>
      </w:pPr>
      <w:r>
        <w:t xml:space="preserve">c.   </w:t>
      </w:r>
      <w:r>
        <w:rPr>
          <w:i/>
        </w:rPr>
        <w:t>The standard does not specify the relationship of the value elements to the cols and rows attributes.</w:t>
      </w:r>
    </w:p>
    <w:p w:rsidR="00E17828" w:rsidRDefault="00716732">
      <w:pPr>
        <w:pStyle w:val="Definition-Field2"/>
      </w:pPr>
      <w:r>
        <w:t>Excel requires that the number of value elements must be equal to rows times cols and that value elements appear in row-major order.</w:t>
      </w:r>
    </w:p>
    <w:p w:rsidR="00E17828" w:rsidRDefault="00716732">
      <w:pPr>
        <w:pStyle w:val="Heading3"/>
      </w:pPr>
      <w:bookmarkStart w:id="1775" w:name="section_eac42c2f7ead4176800c49405d40e5c6"/>
      <w:bookmarkStart w:id="1776" w:name="_Toc111177761"/>
      <w:r>
        <w:t>Part 4 Section 3.15.1</w:t>
      </w:r>
      <w:r>
        <w:t>, main (Main)</w:t>
      </w:r>
      <w:bookmarkEnd w:id="1775"/>
      <w:bookmarkEnd w:id="1776"/>
      <w:r>
        <w:fldChar w:fldCharType="begin"/>
      </w:r>
      <w:r>
        <w:instrText xml:space="preserve"> XE "main (Main)" </w:instrText>
      </w:r>
      <w:r>
        <w:fldChar w:fldCharType="end"/>
      </w:r>
    </w:p>
    <w:p w:rsidR="00E17828" w:rsidRDefault="00716732">
      <w:pPr>
        <w:pStyle w:val="Definition-Field"/>
      </w:pPr>
      <w:r>
        <w:t xml:space="preserve">a.   </w:t>
      </w:r>
      <w:r>
        <w:rPr>
          <w:i/>
        </w:rPr>
        <w:t>The standard does not limit the length of the value of the first attribute.</w:t>
      </w:r>
    </w:p>
    <w:p w:rsidR="00E17828" w:rsidRDefault="00716732">
      <w:pPr>
        <w:pStyle w:val="Definition-Field2"/>
      </w:pPr>
      <w:r>
        <w:t>Excel restricts the value of this attribute to be at least 1 and at most 255 characters.</w:t>
      </w:r>
    </w:p>
    <w:p w:rsidR="00E17828" w:rsidRDefault="00716732">
      <w:pPr>
        <w:pStyle w:val="Heading3"/>
      </w:pPr>
      <w:bookmarkStart w:id="1777" w:name="section_8fce2aeb0bdf4663907c5d26d2034888"/>
      <w:bookmarkStart w:id="1778" w:name="_Toc111177762"/>
      <w:r>
        <w:t>Part 4 Section 3.15.2, stp (Strings in Subtopic)</w:t>
      </w:r>
      <w:bookmarkEnd w:id="1777"/>
      <w:bookmarkEnd w:id="1778"/>
      <w:r>
        <w:fldChar w:fldCharType="begin"/>
      </w:r>
      <w:r>
        <w:instrText xml:space="preserve"> XE </w:instrText>
      </w:r>
      <w:r>
        <w:instrText xml:space="preserve">"stp (Strings in Subtopic)" </w:instrText>
      </w:r>
      <w:r>
        <w:fldChar w:fldCharType="end"/>
      </w:r>
    </w:p>
    <w:p w:rsidR="00E17828" w:rsidRDefault="00716732">
      <w:pPr>
        <w:pStyle w:val="Definition-Field"/>
      </w:pPr>
      <w:r>
        <w:t xml:space="preserve">a.   </w:t>
      </w:r>
      <w:r>
        <w:rPr>
          <w:i/>
        </w:rPr>
        <w:t>The standard does not limit the length of the value of this element.</w:t>
      </w:r>
    </w:p>
    <w:p w:rsidR="00E17828" w:rsidRDefault="00716732">
      <w:pPr>
        <w:pStyle w:val="Definition-Field2"/>
      </w:pPr>
      <w:r>
        <w:t>Excel restricts the value of this element to be at most 255 characters.</w:t>
      </w:r>
    </w:p>
    <w:p w:rsidR="00E17828" w:rsidRDefault="00716732">
      <w:pPr>
        <w:pStyle w:val="Definition-Field"/>
      </w:pPr>
      <w:r>
        <w:t xml:space="preserve">b.   </w:t>
      </w:r>
      <w:r>
        <w:rPr>
          <w:i/>
        </w:rPr>
        <w:t>The standard describes 1 for stp for cube functions only.</w:t>
      </w:r>
    </w:p>
    <w:p w:rsidR="00E17828" w:rsidRDefault="00716732">
      <w:pPr>
        <w:pStyle w:val="Definition-Field2"/>
      </w:pPr>
      <w:r>
        <w:t>In Office, a val</w:t>
      </w:r>
      <w:r>
        <w:t>ue of 0 for the first stp indicates that not all of the related cells with calling cube functions have been refreshed. For each Cube function, there shall be exactly one stp.</w:t>
      </w:r>
    </w:p>
    <w:p w:rsidR="00E17828" w:rsidRDefault="00716732">
      <w:pPr>
        <w:pStyle w:val="Definition-Field"/>
      </w:pPr>
      <w:r>
        <w:t xml:space="preserve">c.   </w:t>
      </w:r>
      <w:r>
        <w:rPr>
          <w:i/>
        </w:rPr>
        <w:t>The standard makes no mention of an xml:space attribute.</w:t>
      </w:r>
    </w:p>
    <w:p w:rsidR="00E17828" w:rsidRDefault="00716732">
      <w:pPr>
        <w:pStyle w:val="Definition-Field2"/>
      </w:pPr>
      <w:r>
        <w:t>Excel uses this att</w:t>
      </w:r>
      <w:r>
        <w:t>ribute to specify, using the W3C space preservation rules, how white space should be handled for the element's contents; its allowed values are defined by the XML 1.0 specification.</w:t>
      </w:r>
    </w:p>
    <w:p w:rsidR="00E17828" w:rsidRDefault="00716732">
      <w:pPr>
        <w:pStyle w:val="Definition-Field"/>
      </w:pPr>
      <w:r>
        <w:t xml:space="preserve">d.   </w:t>
      </w:r>
      <w:r>
        <w:rPr>
          <w:i/>
        </w:rPr>
        <w:t>The standard does not describe how stp relates to the RTD function.</w:t>
      </w:r>
    </w:p>
    <w:p w:rsidR="00E17828" w:rsidRDefault="00716732">
      <w:pPr>
        <w:pStyle w:val="Definition-Field2"/>
      </w:pPr>
      <w:r>
        <w:t>I</w:t>
      </w:r>
      <w:r>
        <w:t>n Office, for the RTD function, the first stp having a value of "" indicates that the RTP add-in is run on the local machine. Any other value for the stp indicates the server name. All subsequent stps indicate the topics of the RTD function.</w:t>
      </w:r>
    </w:p>
    <w:p w:rsidR="00E17828" w:rsidRDefault="00716732">
      <w:pPr>
        <w:pStyle w:val="Heading3"/>
      </w:pPr>
      <w:bookmarkStart w:id="1779" w:name="section_92b6f6c6f8004d02a44956cdf35a879f"/>
      <w:bookmarkStart w:id="1780" w:name="_Toc111177763"/>
      <w:r>
        <w:lastRenderedPageBreak/>
        <w:t>Part 4 Section</w:t>
      </w:r>
      <w:r>
        <w:t xml:space="preserve"> 3.15.3, tp (Topic)</w:t>
      </w:r>
      <w:bookmarkEnd w:id="1779"/>
      <w:bookmarkEnd w:id="1780"/>
      <w:r>
        <w:fldChar w:fldCharType="begin"/>
      </w:r>
      <w:r>
        <w:instrText xml:space="preserve"> XE "tp (Topic)"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53027c960364155a16aba3a10e4ecc0">
        <w:r>
          <w:rPr>
            <w:rStyle w:val="Hyperlink"/>
          </w:rPr>
          <w:t>v, §3.3.1.93(c)</w:t>
        </w:r>
      </w:hyperlink>
      <w:r>
        <w:rPr>
          <w:i/>
        </w:rPr>
        <w:t>.</w:t>
      </w:r>
    </w:p>
    <w:p w:rsidR="00E17828" w:rsidRDefault="00716732">
      <w:pPr>
        <w:pStyle w:val="Definition-Field"/>
      </w:pPr>
      <w:r>
        <w:t xml:space="preserve">a.   </w:t>
      </w:r>
      <w:r>
        <w:rPr>
          <w:i/>
        </w:rPr>
        <w:t>The standard does not specify a length restriction for the v element.</w:t>
      </w:r>
    </w:p>
    <w:p w:rsidR="00E17828" w:rsidRDefault="00716732">
      <w:pPr>
        <w:pStyle w:val="Definition-Field2"/>
      </w:pPr>
      <w:r>
        <w:t>In Excel, the v element must not be more than 32767 characters long.</w:t>
      </w:r>
    </w:p>
    <w:p w:rsidR="00E17828" w:rsidRDefault="00716732">
      <w:pPr>
        <w:pStyle w:val="Heading3"/>
      </w:pPr>
      <w:bookmarkStart w:id="1781" w:name="section_f772dc843ad942a2a0fa1945b2c5a0e0"/>
      <w:bookmarkStart w:id="1782" w:name="_Toc111177764"/>
      <w:r>
        <w:t>Part 4 Section 3.15.4, tr (References)</w:t>
      </w:r>
      <w:bookmarkEnd w:id="1781"/>
      <w:bookmarkEnd w:id="1782"/>
      <w:r>
        <w:fldChar w:fldCharType="begin"/>
      </w:r>
      <w:r>
        <w:instrText xml:space="preserve"> XE "tr (References)" </w:instrText>
      </w:r>
      <w:r>
        <w:fldChar w:fldCharType="end"/>
      </w:r>
    </w:p>
    <w:p w:rsidR="00E17828" w:rsidRDefault="00716732">
      <w:pPr>
        <w:pStyle w:val="Definition-Field"/>
      </w:pPr>
      <w:r>
        <w:t xml:space="preserve">a.   </w:t>
      </w:r>
      <w:r>
        <w:rPr>
          <w:i/>
        </w:rPr>
        <w:t>The standard states that the values of the s attr</w:t>
      </w:r>
      <w:r>
        <w:rPr>
          <w:i/>
        </w:rPr>
        <w:t>ibute are defined by the XML Schema unsignedInt datatype.</w:t>
      </w:r>
    </w:p>
    <w:p w:rsidR="00E17828" w:rsidRDefault="00716732">
      <w:pPr>
        <w:pStyle w:val="Definition-Field2"/>
      </w:pPr>
      <w:r>
        <w:t>Excel restricts the value of this attribute to be at least 1 and at most 65534.</w:t>
      </w:r>
    </w:p>
    <w:p w:rsidR="00E17828" w:rsidRDefault="00716732">
      <w:pPr>
        <w:pStyle w:val="Heading3"/>
      </w:pPr>
      <w:bookmarkStart w:id="1783" w:name="section_6aea2c97f72f4becb3174b70007c7672"/>
      <w:bookmarkStart w:id="1784" w:name="_Toc111177765"/>
      <w:r>
        <w:t>Part 4 Section 3.16.1, DataBinding (XML Mapping)</w:t>
      </w:r>
      <w:bookmarkEnd w:id="1783"/>
      <w:bookmarkEnd w:id="1784"/>
      <w:r>
        <w:fldChar w:fldCharType="begin"/>
      </w:r>
      <w:r>
        <w:instrText xml:space="preserve"> XE "DataBinding (XML Mapping)" </w:instrText>
      </w:r>
      <w:r>
        <w:fldChar w:fldCharType="end"/>
      </w:r>
    </w:p>
    <w:p w:rsidR="00E17828" w:rsidRDefault="00716732">
      <w:pPr>
        <w:pStyle w:val="Definition-Field"/>
      </w:pPr>
      <w:r>
        <w:t xml:space="preserve">a.   </w:t>
      </w:r>
      <w:r>
        <w:rPr>
          <w:i/>
        </w:rPr>
        <w:t xml:space="preserve">The standard does not specify </w:t>
      </w:r>
      <w:r>
        <w:rPr>
          <w:i/>
        </w:rPr>
        <w:t>a default value for the FileBinding attribute.</w:t>
      </w:r>
    </w:p>
    <w:p w:rsidR="00E17828" w:rsidRDefault="00716732">
      <w:pPr>
        <w:pStyle w:val="Definition-Field2"/>
      </w:pPr>
      <w:r>
        <w:t>Excel uses a default value of false for this attribute.</w:t>
      </w:r>
    </w:p>
    <w:p w:rsidR="00E17828" w:rsidRDefault="00716732">
      <w:pPr>
        <w:pStyle w:val="Definition-Field"/>
      </w:pPr>
      <w:r>
        <w:t xml:space="preserve">b.   </w:t>
      </w:r>
      <w:r>
        <w:rPr>
          <w:i/>
        </w:rPr>
        <w:t>The standard does not say that @ConnectionID is equal to @id in one of collection elements.</w:t>
      </w:r>
    </w:p>
    <w:p w:rsidR="00E17828" w:rsidRDefault="00716732">
      <w:pPr>
        <w:pStyle w:val="Definition-Field2"/>
      </w:pPr>
      <w:r>
        <w:t xml:space="preserve">In Office, @ConnectionID must be equal to @id in one of </w:t>
      </w:r>
      <w:r>
        <w:t>collection elements.</w:t>
      </w:r>
    </w:p>
    <w:p w:rsidR="00E17828" w:rsidRDefault="00716732">
      <w:pPr>
        <w:pStyle w:val="Definition-Field"/>
      </w:pPr>
      <w:r>
        <w:t xml:space="preserve">c.   </w:t>
      </w:r>
      <w:r>
        <w:rPr>
          <w:i/>
        </w:rPr>
        <w:t>The standard does not indicate any restrictions for the attribute @ConnectionID.</w:t>
      </w:r>
    </w:p>
    <w:p w:rsidR="00E17828" w:rsidRDefault="00716732">
      <w:pPr>
        <w:pStyle w:val="Definition-Field2"/>
      </w:pPr>
      <w:r>
        <w:t>In Office, @ConnectionID shall be specified if @FileBinding is true, it shall not be specified if @FileBinding is false.</w:t>
      </w:r>
    </w:p>
    <w:p w:rsidR="00E17828" w:rsidRDefault="00716732">
      <w:pPr>
        <w:pStyle w:val="Definition-Field"/>
      </w:pPr>
      <w:r>
        <w:t xml:space="preserve">d.   </w:t>
      </w:r>
      <w:r>
        <w:rPr>
          <w:i/>
        </w:rPr>
        <w:t>The standard does not limit the length of the value of the DataBindingName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e.   </w:t>
      </w:r>
      <w:r>
        <w:rPr>
          <w:i/>
        </w:rPr>
        <w:t>The standard does not limit the length of the value of the FileBindingName attribute.</w:t>
      </w:r>
    </w:p>
    <w:p w:rsidR="00E17828" w:rsidRDefault="00716732">
      <w:pPr>
        <w:pStyle w:val="Definition-Field2"/>
      </w:pPr>
      <w:r>
        <w:t>Exc</w:t>
      </w:r>
      <w:r>
        <w:t>el restricts the value of this attribute to be at most 65535 characters.</w:t>
      </w:r>
    </w:p>
    <w:p w:rsidR="00E17828" w:rsidRDefault="00716732">
      <w:pPr>
        <w:pStyle w:val="Definition-Field"/>
      </w:pPr>
      <w:r>
        <w:t xml:space="preserve">f.   </w:t>
      </w:r>
      <w:r>
        <w:rPr>
          <w:i/>
        </w:rPr>
        <w:t>The standard states that the values of the FileBinding attribute are defined by the XML Schema boolean datatype.</w:t>
      </w:r>
    </w:p>
    <w:p w:rsidR="00E17828" w:rsidRDefault="00716732">
      <w:pPr>
        <w:pStyle w:val="Definition-Field2"/>
      </w:pPr>
      <w:r>
        <w:t>Excel restricts the value of this attribute to be true or false.</w:t>
      </w:r>
    </w:p>
    <w:p w:rsidR="00E17828" w:rsidRDefault="00716732">
      <w:pPr>
        <w:pStyle w:val="Definition-Field"/>
      </w:pPr>
      <w:r>
        <w:t xml:space="preserve">g.   </w:t>
      </w:r>
      <w:r>
        <w:rPr>
          <w:i/>
        </w:rPr>
        <w:t>The standard states that the values of the ConnectionID attribute are defined by the XML Schema unsignedInt datatype.</w:t>
      </w:r>
    </w:p>
    <w:p w:rsidR="00E17828" w:rsidRDefault="00716732">
      <w:pPr>
        <w:pStyle w:val="Definition-Field2"/>
      </w:pPr>
      <w:r>
        <w:t>Excel restricts the value of this attribute to be at most 2147483647.</w:t>
      </w:r>
    </w:p>
    <w:p w:rsidR="00E17828" w:rsidRDefault="00716732">
      <w:pPr>
        <w:pStyle w:val="Definition-Field"/>
      </w:pPr>
      <w:r>
        <w:t xml:space="preserve">h.   </w:t>
      </w:r>
      <w:r>
        <w:rPr>
          <w:i/>
        </w:rPr>
        <w:t>The standard does not specify a minOccurs value for the an</w:t>
      </w:r>
      <w:r>
        <w:rPr>
          <w:i/>
        </w:rPr>
        <w:t>y element.</w:t>
      </w:r>
    </w:p>
    <w:p w:rsidR="00E17828" w:rsidRDefault="00716732">
      <w:pPr>
        <w:pStyle w:val="Definition-Field2"/>
      </w:pPr>
      <w:r>
        <w:t>Excel sets this value to be 0.</w:t>
      </w:r>
    </w:p>
    <w:p w:rsidR="00E17828" w:rsidRDefault="00716732">
      <w:pPr>
        <w:pStyle w:val="Definition-Field"/>
      </w:pPr>
      <w:r>
        <w:t xml:space="preserve">i.   </w:t>
      </w:r>
      <w:r>
        <w:rPr>
          <w:i/>
        </w:rPr>
        <w:t>The standard places no restrictions on the relationship between the FileBindingName attribute and the FileBinding attribute.</w:t>
      </w:r>
    </w:p>
    <w:p w:rsidR="00E17828" w:rsidRDefault="00716732">
      <w:pPr>
        <w:pStyle w:val="Definition-Field2"/>
      </w:pPr>
      <w:r>
        <w:t>Excel requires that the value of the FileBindingName attribute not be specified if t</w:t>
      </w:r>
      <w:r>
        <w:t>he FileBinding attribute is false.</w:t>
      </w:r>
    </w:p>
    <w:p w:rsidR="00E17828" w:rsidRDefault="00716732">
      <w:pPr>
        <w:pStyle w:val="Heading3"/>
      </w:pPr>
      <w:bookmarkStart w:id="1785" w:name="section_f42a9800c7cd4e30930f84dc9c6f4630"/>
      <w:bookmarkStart w:id="1786" w:name="_Toc111177766"/>
      <w:r>
        <w:lastRenderedPageBreak/>
        <w:t>Part 4 Section 3.16.2, Map (XML Mapping Properties)</w:t>
      </w:r>
      <w:bookmarkEnd w:id="1785"/>
      <w:bookmarkEnd w:id="1786"/>
      <w:r>
        <w:fldChar w:fldCharType="begin"/>
      </w:r>
      <w:r>
        <w:instrText xml:space="preserve"> XE "Map (XML Mapping Properties)" </w:instrText>
      </w:r>
      <w:r>
        <w:fldChar w:fldCharType="end"/>
      </w:r>
    </w:p>
    <w:p w:rsidR="00E17828" w:rsidRDefault="00716732">
      <w:pPr>
        <w:pStyle w:val="Definition-Field"/>
      </w:pPr>
      <w:r>
        <w:t xml:space="preserve">a.   </w:t>
      </w:r>
      <w:r>
        <w:rPr>
          <w:i/>
        </w:rPr>
        <w:t>The standard indicates that @Append type is xsd:boolean.</w:t>
      </w:r>
    </w:p>
    <w:p w:rsidR="00E17828" w:rsidRDefault="00716732">
      <w:pPr>
        <w:pStyle w:val="Definition-Field2"/>
      </w:pPr>
      <w:r>
        <w:t>Office requires @Append to be true or false (not 1/0).</w:t>
      </w:r>
    </w:p>
    <w:p w:rsidR="00E17828" w:rsidRDefault="00716732">
      <w:pPr>
        <w:pStyle w:val="Definition-Field"/>
      </w:pPr>
      <w:r>
        <w:t xml:space="preserve">b.   </w:t>
      </w:r>
      <w:r>
        <w:rPr>
          <w:i/>
        </w:rPr>
        <w:t>The standa</w:t>
      </w:r>
      <w:r>
        <w:rPr>
          <w:i/>
        </w:rPr>
        <w:t>rd indicates that @ShowImportExportValidationErrors type is xsd:boolean.</w:t>
      </w:r>
    </w:p>
    <w:p w:rsidR="00E17828" w:rsidRDefault="00716732">
      <w:pPr>
        <w:pStyle w:val="Definition-Field2"/>
      </w:pPr>
      <w:r>
        <w:t>Office requires @ShowImportExportValidationErrors to be true or false (not 1/0).</w:t>
      </w:r>
    </w:p>
    <w:p w:rsidR="00E17828" w:rsidRDefault="00716732">
      <w:pPr>
        <w:pStyle w:val="Definition-Field"/>
      </w:pPr>
      <w:r>
        <w:t xml:space="preserve">c.   </w:t>
      </w:r>
      <w:r>
        <w:rPr>
          <w:i/>
        </w:rPr>
        <w:t>The standard states that the values of the AutoFit attribute are defined by the XML Schema boolea</w:t>
      </w:r>
      <w:r>
        <w:rPr>
          <w:i/>
        </w:rPr>
        <w:t>n datatype.</w:t>
      </w:r>
    </w:p>
    <w:p w:rsidR="00E17828" w:rsidRDefault="00716732">
      <w:pPr>
        <w:pStyle w:val="Definition-Field2"/>
      </w:pPr>
      <w:r>
        <w:t>Excel restricts the value of this attribute to be true or false.</w:t>
      </w:r>
    </w:p>
    <w:p w:rsidR="00E17828" w:rsidRDefault="00716732">
      <w:pPr>
        <w:pStyle w:val="Definition-Field"/>
      </w:pPr>
      <w:r>
        <w:t xml:space="preserve">d.   </w:t>
      </w:r>
      <w:r>
        <w:rPr>
          <w:i/>
        </w:rPr>
        <w:t>The standard indicates that @PreserveSortAFLayout type is xsd:boolean.</w:t>
      </w:r>
    </w:p>
    <w:p w:rsidR="00E17828" w:rsidRDefault="00716732">
      <w:pPr>
        <w:pStyle w:val="Definition-Field2"/>
      </w:pPr>
      <w:r>
        <w:t>Office requires @PreserveSortAFLayout to be true or false (not 1/0).</w:t>
      </w:r>
    </w:p>
    <w:p w:rsidR="00E17828" w:rsidRDefault="00716732">
      <w:pPr>
        <w:pStyle w:val="Definition-Field"/>
      </w:pPr>
      <w:r>
        <w:t xml:space="preserve">e.   </w:t>
      </w:r>
      <w:r>
        <w:rPr>
          <w:i/>
        </w:rPr>
        <w:t>The standard indicates that @</w:t>
      </w:r>
      <w:r>
        <w:rPr>
          <w:i/>
        </w:rPr>
        <w:t>PreserveFormat type is xsd:boolean.</w:t>
      </w:r>
    </w:p>
    <w:p w:rsidR="00E17828" w:rsidRDefault="00716732">
      <w:pPr>
        <w:pStyle w:val="Definition-Field2"/>
      </w:pPr>
      <w:r>
        <w:t>Office requires @PreserveFormat to be true or false (not 1/0).</w:t>
      </w:r>
    </w:p>
    <w:p w:rsidR="00E17828" w:rsidRDefault="00716732">
      <w:pPr>
        <w:pStyle w:val="Definition-Field"/>
      </w:pPr>
      <w:r>
        <w:t xml:space="preserve">f.   </w:t>
      </w:r>
      <w:r>
        <w:rPr>
          <w:i/>
        </w:rPr>
        <w:t>The standard does not specify a maximum length restriction for the name attribute.</w:t>
      </w:r>
    </w:p>
    <w:p w:rsidR="00E17828" w:rsidRDefault="00716732">
      <w:pPr>
        <w:pStyle w:val="Definition-Field2"/>
      </w:pPr>
      <w:r>
        <w:t>Office limits the name attribute length to less than 65536 characters</w:t>
      </w:r>
      <w:r>
        <w:t>.</w:t>
      </w:r>
    </w:p>
    <w:p w:rsidR="00E17828" w:rsidRDefault="00716732">
      <w:pPr>
        <w:pStyle w:val="Definition-Field"/>
      </w:pPr>
      <w:r>
        <w:t xml:space="preserve">g.   </w:t>
      </w:r>
      <w:r>
        <w:rPr>
          <w:i/>
        </w:rPr>
        <w:t>The standard does not specify a maximum length restriction for @RootElement.</w:t>
      </w:r>
    </w:p>
    <w:p w:rsidR="00E17828" w:rsidRDefault="00716732">
      <w:pPr>
        <w:pStyle w:val="Definition-Field2"/>
      </w:pPr>
      <w:r>
        <w:t>Office limits @RootElement to less than 65536 characters.</w:t>
      </w:r>
    </w:p>
    <w:p w:rsidR="00E17828" w:rsidRDefault="00716732">
      <w:pPr>
        <w:pStyle w:val="Definition-Field"/>
      </w:pPr>
      <w:r>
        <w:t xml:space="preserve">h.   </w:t>
      </w:r>
      <w:r>
        <w:rPr>
          <w:i/>
        </w:rPr>
        <w:t>The standard does not specify a maximum for @ID.</w:t>
      </w:r>
    </w:p>
    <w:p w:rsidR="00E17828" w:rsidRDefault="00716732">
      <w:pPr>
        <w:pStyle w:val="Definition-Field2"/>
      </w:pPr>
      <w:r>
        <w:t>Office limits @ID to be less than 2147483648 and greater than 0.</w:t>
      </w:r>
    </w:p>
    <w:p w:rsidR="00E17828" w:rsidRDefault="00716732">
      <w:pPr>
        <w:pStyle w:val="Heading3"/>
      </w:pPr>
      <w:bookmarkStart w:id="1787" w:name="section_62fc8fecb3ae4f2ea40270b2ad85c6d6"/>
      <w:bookmarkStart w:id="1788" w:name="_Toc111177767"/>
      <w:r>
        <w:t>Part 4 Section 3.16.4, Schema (XML Schema)</w:t>
      </w:r>
      <w:bookmarkEnd w:id="1787"/>
      <w:bookmarkEnd w:id="1788"/>
      <w:r>
        <w:fldChar w:fldCharType="begin"/>
      </w:r>
      <w:r>
        <w:instrText xml:space="preserve"> XE "Schema (XML Schema)" </w:instrText>
      </w:r>
      <w:r>
        <w:fldChar w:fldCharType="end"/>
      </w:r>
    </w:p>
    <w:p w:rsidR="00E17828" w:rsidRDefault="00716732">
      <w:pPr>
        <w:pStyle w:val="Definition-Field"/>
      </w:pPr>
      <w:r>
        <w:t xml:space="preserve">a.   </w:t>
      </w:r>
      <w:r>
        <w:rPr>
          <w:i/>
        </w:rPr>
        <w:t>The standard does not limit the length of the value of the ID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b.   </w:t>
      </w:r>
      <w:r>
        <w:rPr>
          <w:i/>
        </w:rPr>
        <w:t>The standard does not limit the length of the value of the SchemaRef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c.   </w:t>
      </w:r>
      <w:r>
        <w:rPr>
          <w:i/>
        </w:rPr>
        <w:t>The standard d</w:t>
      </w:r>
      <w:r>
        <w:rPr>
          <w:i/>
        </w:rPr>
        <w:t>oes not limit the length of the value of the Namespace attribute.</w:t>
      </w:r>
    </w:p>
    <w:p w:rsidR="00E17828" w:rsidRDefault="00716732">
      <w:pPr>
        <w:pStyle w:val="Definition-Field2"/>
      </w:pPr>
      <w:r>
        <w:t>Excel restricts the value of this attribute to be at most 65535 characters.</w:t>
      </w:r>
    </w:p>
    <w:p w:rsidR="00E17828" w:rsidRDefault="00716732">
      <w:pPr>
        <w:pStyle w:val="Definition-Field"/>
      </w:pPr>
      <w:r>
        <w:t xml:space="preserve">d.   </w:t>
      </w:r>
      <w:r>
        <w:rPr>
          <w:i/>
        </w:rPr>
        <w:t>The standard does not specify a minOccurs value for the any element.</w:t>
      </w:r>
    </w:p>
    <w:p w:rsidR="00E17828" w:rsidRDefault="00716732">
      <w:pPr>
        <w:pStyle w:val="Definition-Field2"/>
      </w:pPr>
      <w:r>
        <w:t>Excel sets this value to be 0.</w:t>
      </w:r>
    </w:p>
    <w:p w:rsidR="00E17828" w:rsidRDefault="00716732">
      <w:pPr>
        <w:pStyle w:val="Heading3"/>
      </w:pPr>
      <w:bookmarkStart w:id="1789" w:name="section_0ea8ed4964604385a811b8e8e70763c2"/>
      <w:bookmarkStart w:id="1790" w:name="_Toc111177768"/>
      <w:r>
        <w:t>Part 4 Se</w:t>
      </w:r>
      <w:r>
        <w:t>ction 3.17, Formulas</w:t>
      </w:r>
      <w:bookmarkEnd w:id="1789"/>
      <w:bookmarkEnd w:id="1790"/>
      <w:r>
        <w:fldChar w:fldCharType="begin"/>
      </w:r>
      <w:r>
        <w:instrText xml:space="preserve"> XE "Formulas" </w:instrText>
      </w:r>
      <w:r>
        <w:fldChar w:fldCharType="end"/>
      </w:r>
    </w:p>
    <w:p w:rsidR="00E17828" w:rsidRDefault="00716732">
      <w:pPr>
        <w:pStyle w:val="Definition-Field"/>
      </w:pPr>
      <w:r>
        <w:t xml:space="preserve">a.   </w:t>
      </w:r>
      <w:r>
        <w:rPr>
          <w:i/>
        </w:rPr>
        <w:t>The standard does not specify structure references.</w:t>
      </w:r>
    </w:p>
    <w:p w:rsidR="00E17828" w:rsidRDefault="00716732">
      <w:pPr>
        <w:pStyle w:val="Definition-Field2"/>
      </w:pPr>
      <w:r>
        <w:t>Office has special restrictions on structure references as defined in Structure References (</w:t>
      </w:r>
      <w:hyperlink w:anchor="Section_bcd7218031a3423b8f83d224b2286da3">
        <w:r>
          <w:rPr>
            <w:rStyle w:val="Hyperlink"/>
          </w:rPr>
          <w:t>§3.2.3</w:t>
        </w:r>
        <w:r>
          <w:rPr>
            <w:rStyle w:val="Hyperlink"/>
          </w:rPr>
          <w:t>.1.1, Structure References</w:t>
        </w:r>
      </w:hyperlink>
      <w:r>
        <w:t>).</w:t>
      </w:r>
    </w:p>
    <w:p w:rsidR="00E17828" w:rsidRDefault="00716732">
      <w:pPr>
        <w:pStyle w:val="Definition-Field"/>
      </w:pPr>
      <w:r>
        <w:t xml:space="preserve">b.   </w:t>
      </w:r>
      <w:r>
        <w:rPr>
          <w:i/>
        </w:rPr>
        <w:t>The standard does not specify conditional formatting formulas.</w:t>
      </w:r>
    </w:p>
    <w:p w:rsidR="00E17828" w:rsidRDefault="00716732">
      <w:pPr>
        <w:pStyle w:val="Definition-Field2"/>
      </w:pPr>
      <w:r>
        <w:lastRenderedPageBreak/>
        <w:t>Office has special restrictions on conditional formatting formulas as defined in Conditional Formatting Formulas (</w:t>
      </w:r>
      <w:hyperlink w:anchor="Section_bfd22bead7b649cb94cbfeb4d58a65ea">
        <w:r>
          <w:rPr>
            <w:rStyle w:val="Hyperlink"/>
          </w:rPr>
          <w:t>§3.2.3.1.2, Conditional Formatting Formulas</w:t>
        </w:r>
      </w:hyperlink>
      <w:r>
        <w:t>).</w:t>
      </w:r>
    </w:p>
    <w:p w:rsidR="00E17828" w:rsidRDefault="00716732">
      <w:pPr>
        <w:pStyle w:val="Definition-Field"/>
      </w:pPr>
      <w:r>
        <w:t xml:space="preserve">c.   </w:t>
      </w:r>
      <w:r>
        <w:rPr>
          <w:i/>
        </w:rPr>
        <w:t>The standard does not specify data validation formulas.</w:t>
      </w:r>
    </w:p>
    <w:p w:rsidR="00E17828" w:rsidRDefault="00716732">
      <w:pPr>
        <w:pStyle w:val="Definition-Field2"/>
      </w:pPr>
      <w:r>
        <w:t>Office has special restrictions on data validation formulas as defined in Data Validation Formulas (</w:t>
      </w:r>
      <w:hyperlink w:anchor="Section_02389aaba27f47fcb58e6bb431ef9c37">
        <w:r>
          <w:rPr>
            <w:rStyle w:val="Hyperlink"/>
          </w:rPr>
          <w:t>§3.2.3.1.3, Data Validation Formulas</w:t>
        </w:r>
      </w:hyperlink>
      <w:r>
        <w:t>).</w:t>
      </w:r>
    </w:p>
    <w:p w:rsidR="00E17828" w:rsidRDefault="00716732">
      <w:pPr>
        <w:pStyle w:val="Definition-Field"/>
      </w:pPr>
      <w:r>
        <w:t xml:space="preserve">d.   </w:t>
      </w:r>
      <w:r>
        <w:rPr>
          <w:i/>
        </w:rPr>
        <w:t>The standard does not specify name formulas.</w:t>
      </w:r>
    </w:p>
    <w:p w:rsidR="00E17828" w:rsidRDefault="00716732">
      <w:pPr>
        <w:pStyle w:val="Definition-Field2"/>
      </w:pPr>
      <w:r>
        <w:t>Office has special restrictions on name formulas as defined in Name Formulas (</w:t>
      </w:r>
      <w:hyperlink w:anchor="Section_36f59210dd8844c8a24c95b33d7742d5">
        <w:r>
          <w:rPr>
            <w:rStyle w:val="Hyperlink"/>
          </w:rPr>
          <w:t>§3.2.3.1.4, Name Formulas</w:t>
        </w:r>
      </w:hyperlink>
      <w:r>
        <w:t>).</w:t>
      </w:r>
    </w:p>
    <w:p w:rsidR="00E17828" w:rsidRDefault="00716732">
      <w:pPr>
        <w:pStyle w:val="Definition-Field"/>
      </w:pPr>
      <w:r>
        <w:t xml:space="preserve">e.   </w:t>
      </w:r>
      <w:r>
        <w:rPr>
          <w:i/>
        </w:rPr>
        <w:t>The standard does not specify pivot formulas.</w:t>
      </w:r>
    </w:p>
    <w:p w:rsidR="00E17828" w:rsidRDefault="00716732">
      <w:pPr>
        <w:pStyle w:val="Definition-Field2"/>
      </w:pPr>
      <w:r>
        <w:t>Office has special restrictions on pivot formulas as defined in Pivot Formulas (</w:t>
      </w:r>
      <w:hyperlink w:anchor="Section_df60f5612cd24a548b03da3a1874ef6c">
        <w:r>
          <w:rPr>
            <w:rStyle w:val="Hyperlink"/>
          </w:rPr>
          <w:t>§3.2.3.1.8, Pivot Formulas</w:t>
        </w:r>
      </w:hyperlink>
      <w:r>
        <w:t>).</w:t>
      </w:r>
    </w:p>
    <w:p w:rsidR="00E17828" w:rsidRDefault="00716732">
      <w:pPr>
        <w:pStyle w:val="Definition-Field"/>
      </w:pPr>
      <w:r>
        <w:t xml:space="preserve">f.   </w:t>
      </w:r>
      <w:r>
        <w:rPr>
          <w:i/>
        </w:rPr>
        <w:t>The standard does not specify chart formulas.</w:t>
      </w:r>
    </w:p>
    <w:p w:rsidR="00E17828" w:rsidRDefault="00716732">
      <w:pPr>
        <w:pStyle w:val="Definition-Field2"/>
      </w:pPr>
      <w:r>
        <w:t>Office has special restrictions on chart formulas as defined in Chart Formulas (</w:t>
      </w:r>
      <w:hyperlink w:anchor="Section_a37715fd4ada4794bf8b461d9df4abc8">
        <w:r>
          <w:rPr>
            <w:rStyle w:val="Hyperlink"/>
          </w:rPr>
          <w:t>§3.2.3.1.6, Chart formulas</w:t>
        </w:r>
      </w:hyperlink>
      <w:r>
        <w:t>).</w:t>
      </w:r>
    </w:p>
    <w:p w:rsidR="00E17828" w:rsidRDefault="00716732">
      <w:pPr>
        <w:pStyle w:val="Definition-Field"/>
      </w:pPr>
      <w:r>
        <w:t xml:space="preserve">g.   </w:t>
      </w:r>
      <w:r>
        <w:rPr>
          <w:i/>
        </w:rPr>
        <w:t>The standard does not specify R1C1 formulas.</w:t>
      </w:r>
    </w:p>
    <w:p w:rsidR="00E17828" w:rsidRDefault="00716732">
      <w:pPr>
        <w:pStyle w:val="Definition-Field2"/>
      </w:pPr>
      <w:r>
        <w:t>Office has special restrictions on R1C1 formulas as defined in R1C1 Formulas (</w:t>
      </w:r>
      <w:hyperlink w:anchor="Section_9ccaf3c09941460fa4b4a8e8bce7cf9f">
        <w:r>
          <w:rPr>
            <w:rStyle w:val="Hyperlink"/>
          </w:rPr>
          <w:t>§3.2.3.1.7, R1C1 formulas</w:t>
        </w:r>
      </w:hyperlink>
      <w:r>
        <w:t>).</w:t>
      </w:r>
    </w:p>
    <w:p w:rsidR="00E17828" w:rsidRDefault="00716732">
      <w:pPr>
        <w:pStyle w:val="Definition-Field"/>
      </w:pPr>
      <w:r>
        <w:t xml:space="preserve">h.   </w:t>
      </w:r>
      <w:r>
        <w:rPr>
          <w:i/>
        </w:rPr>
        <w:t>The standard does not specify externa</w:t>
      </w:r>
      <w:r>
        <w:rPr>
          <w:i/>
        </w:rPr>
        <w:t>l name formulas.</w:t>
      </w:r>
    </w:p>
    <w:p w:rsidR="00E17828" w:rsidRDefault="00716732">
      <w:pPr>
        <w:pStyle w:val="Definition-Field2"/>
      </w:pPr>
      <w:r>
        <w:t>Office has special restrictions on external name formulas as defined in External Name Formulas (</w:t>
      </w:r>
      <w:hyperlink w:anchor="Section_75328f7050a743afa4da3abade67f5f9">
        <w:r>
          <w:rPr>
            <w:rStyle w:val="Hyperlink"/>
          </w:rPr>
          <w:t>§3.2.3.1.5, External Name Formulas</w:t>
        </w:r>
      </w:hyperlink>
      <w:r>
        <w:t>).</w:t>
      </w:r>
    </w:p>
    <w:p w:rsidR="00E17828" w:rsidRDefault="00716732">
      <w:pPr>
        <w:pStyle w:val="Definition-Field"/>
      </w:pPr>
      <w:r>
        <w:t xml:space="preserve">i.   </w:t>
      </w:r>
      <w:r>
        <w:rPr>
          <w:i/>
        </w:rPr>
        <w:t>The standard does not specify OLE Link</w:t>
      </w:r>
      <w:r>
        <w:rPr>
          <w:i/>
        </w:rPr>
        <w:t xml:space="preserve"> formulas.</w:t>
      </w:r>
    </w:p>
    <w:p w:rsidR="00E17828" w:rsidRDefault="00716732">
      <w:pPr>
        <w:pStyle w:val="Definition-Field2"/>
      </w:pPr>
      <w:r>
        <w:t>Office has special restrictions on OLE Link formulas as defined in OLE Link Formulas (</w:t>
      </w:r>
      <w:hyperlink w:anchor="Section_0f8f244a54b9400a81e17d2e5e9db73c">
        <w:r>
          <w:rPr>
            <w:rStyle w:val="Hyperlink"/>
          </w:rPr>
          <w:t>§3.2.3.1.9, OLE Link Formulas</w:t>
        </w:r>
      </w:hyperlink>
      <w:r>
        <w:t>).</w:t>
      </w:r>
    </w:p>
    <w:p w:rsidR="00E17828" w:rsidRDefault="00716732">
      <w:pPr>
        <w:pStyle w:val="Heading3"/>
      </w:pPr>
      <w:bookmarkStart w:id="1791" w:name="section_a099ce9e4eaf466480869649d11723cc"/>
      <w:bookmarkStart w:id="1792" w:name="_Toc111177769"/>
      <w:r>
        <w:t>Part 4 Section 3.17.2, Syntax</w:t>
      </w:r>
      <w:bookmarkEnd w:id="1791"/>
      <w:bookmarkEnd w:id="1792"/>
      <w:r>
        <w:fldChar w:fldCharType="begin"/>
      </w:r>
      <w:r>
        <w:instrText xml:space="preserve"> XE "Syntax" </w:instrText>
      </w:r>
      <w:r>
        <w:fldChar w:fldCharType="end"/>
      </w:r>
    </w:p>
    <w:p w:rsidR="00E17828" w:rsidRDefault="00716732">
      <w:pPr>
        <w:pStyle w:val="Definition-Field"/>
      </w:pPr>
      <w:r>
        <w:t xml:space="preserve">a.   </w:t>
      </w:r>
      <w:r>
        <w:rPr>
          <w:i/>
        </w:rPr>
        <w:t>The standard does not specify the EBNF standard used to describe formula.</w:t>
      </w:r>
    </w:p>
    <w:p w:rsidR="00E17828" w:rsidRDefault="00716732">
      <w:r>
        <w:t>Office defines the syntax rules in this subclause follow the system shown in ISO/IEC 14977: literal text is surrounded by double-quotes (or by apostrophes); the left-square-bracket a</w:t>
      </w:r>
      <w:r>
        <w:t>nd right-square-bracket designate the start and end of an option; the left-curly-bracket and right-curly-bracket designate the start and end of an sequence of zero-or-more items; the vertical-line indicates an alternative; and each rule ends with a semicol</w:t>
      </w:r>
      <w:r>
        <w:t>on. Whenever hyphen is used as the exception-symbol (as per ISO/IEC 14977), it is surrounded by white space, and further clarified by a comment.</w:t>
      </w:r>
    </w:p>
    <w:p w:rsidR="00E17828" w:rsidRDefault="00716732">
      <w:pPr>
        <w:pStyle w:val="Definition-Field"/>
      </w:pPr>
      <w:r>
        <w:t xml:space="preserve">b.   </w:t>
      </w:r>
      <w:r>
        <w:rPr>
          <w:i/>
        </w:rPr>
        <w:t>The standard does not specify the set of productions for formula using EBNF.</w:t>
      </w:r>
    </w:p>
    <w:p w:rsidR="00E17828" w:rsidRDefault="00716732">
      <w:r>
        <w:t>Office writes the productions</w:t>
      </w:r>
      <w:r>
        <w:t xml:space="preserve"> for formula using the following EBNF:</w:t>
      </w:r>
    </w:p>
    <w:p w:rsidR="00E17828" w:rsidRDefault="00716732">
      <w:pPr>
        <w:pStyle w:val="Code"/>
      </w:pPr>
      <w:r>
        <w:t>formula=</w:t>
      </w:r>
    </w:p>
    <w:p w:rsidR="00E17828" w:rsidRDefault="00716732">
      <w:pPr>
        <w:pStyle w:val="Code"/>
      </w:pPr>
      <w:r>
        <w:t xml:space="preserve">  expression  ;</w:t>
      </w:r>
    </w:p>
    <w:p w:rsidR="00E17828" w:rsidRDefault="00716732">
      <w:pPr>
        <w:pStyle w:val="Code"/>
      </w:pPr>
      <w:r>
        <w:t>expression= {space}, nospace-expression, {space};</w:t>
      </w:r>
    </w:p>
    <w:p w:rsidR="00E17828" w:rsidRDefault="00716732">
      <w:pPr>
        <w:pStyle w:val="Code"/>
      </w:pPr>
      <w:r>
        <w:t>nospace-expression=</w:t>
      </w:r>
    </w:p>
    <w:p w:rsidR="00E17828" w:rsidRDefault="00716732">
      <w:pPr>
        <w:pStyle w:val="Code"/>
      </w:pPr>
      <w:r>
        <w:t xml:space="preserve">  "(",  expression,  ")"  | </w:t>
      </w:r>
    </w:p>
    <w:p w:rsidR="00E17828" w:rsidRDefault="00716732">
      <w:pPr>
        <w:pStyle w:val="Code"/>
      </w:pPr>
      <w:r>
        <w:t xml:space="preserve">  constant  | </w:t>
      </w:r>
    </w:p>
    <w:p w:rsidR="00E17828" w:rsidRDefault="00716732">
      <w:pPr>
        <w:pStyle w:val="Code"/>
      </w:pPr>
      <w:r>
        <w:t xml:space="preserve">  prefix-operator,  expression  | </w:t>
      </w:r>
    </w:p>
    <w:p w:rsidR="00E17828" w:rsidRDefault="00716732">
      <w:pPr>
        <w:pStyle w:val="Code"/>
      </w:pPr>
      <w:r>
        <w:t xml:space="preserve">  expression,  infix-operator,  expression </w:t>
      </w:r>
      <w:r>
        <w:t xml:space="preserve"> | </w:t>
      </w:r>
    </w:p>
    <w:p w:rsidR="00E17828" w:rsidRDefault="00716732">
      <w:pPr>
        <w:pStyle w:val="Code"/>
      </w:pPr>
      <w:r>
        <w:lastRenderedPageBreak/>
        <w:t xml:space="preserve">  expression,  postfix-operator  | </w:t>
      </w:r>
    </w:p>
    <w:p w:rsidR="00E17828" w:rsidRDefault="00716732">
      <w:pPr>
        <w:pStyle w:val="Code"/>
      </w:pPr>
      <w:r>
        <w:t xml:space="preserve">  cell-reference  |</w:t>
      </w:r>
    </w:p>
    <w:p w:rsidR="00E17828" w:rsidRDefault="00716732">
      <w:pPr>
        <w:pStyle w:val="Code"/>
      </w:pPr>
      <w:r>
        <w:t xml:space="preserve">  function-call  | </w:t>
      </w:r>
    </w:p>
    <w:p w:rsidR="00E17828" w:rsidRDefault="00716732">
      <w:pPr>
        <w:pStyle w:val="Code"/>
      </w:pPr>
      <w:r>
        <w:t xml:space="preserve">  name-reference  |</w:t>
      </w:r>
    </w:p>
    <w:p w:rsidR="00E17828" w:rsidRDefault="00716732">
      <w:pPr>
        <w:pStyle w:val="Code"/>
      </w:pPr>
      <w:r>
        <w:t xml:space="preserve">  structure-reference ;</w:t>
      </w:r>
    </w:p>
    <w:p w:rsidR="00E17828" w:rsidRDefault="00716732">
      <w:pPr>
        <w:pStyle w:val="Definition-Field"/>
      </w:pPr>
      <w:r>
        <w:t xml:space="preserve">c.   </w:t>
      </w:r>
      <w:r>
        <w:rPr>
          <w:i/>
        </w:rPr>
        <w:t>The standard does not state that structured referencing in formulas is allowed.</w:t>
      </w:r>
    </w:p>
    <w:p w:rsidR="00E17828" w:rsidRDefault="00716732">
      <w:pPr>
        <w:pStyle w:val="Definition-Field2"/>
      </w:pPr>
      <w:r>
        <w:t>Office allows structured referencing in formula</w:t>
      </w:r>
      <w:r>
        <w:t>s.</w:t>
      </w:r>
    </w:p>
    <w:p w:rsidR="00E17828" w:rsidRDefault="00716732">
      <w:pPr>
        <w:pStyle w:val="Definition-Field"/>
      </w:pPr>
      <w:r>
        <w:t xml:space="preserve">d.   </w:t>
      </w:r>
      <w:r>
        <w:rPr>
          <w:i/>
        </w:rPr>
        <w:t>The standard provides a rather loose definition of value space for arithmetic terms in an expression.</w:t>
      </w:r>
    </w:p>
    <w:p w:rsidR="00E17828" w:rsidRDefault="00716732">
      <w:pPr>
        <w:pStyle w:val="Definition-Field2"/>
      </w:pPr>
      <w:r>
        <w:t>Excel uses IEC 60559's double precision, excluding denormalized numbers.</w:t>
      </w:r>
    </w:p>
    <w:p w:rsidR="00E17828" w:rsidRDefault="00716732">
      <w:pPr>
        <w:pStyle w:val="Definition-Field"/>
      </w:pPr>
      <w:r>
        <w:t xml:space="preserve">e.   </w:t>
      </w:r>
      <w:r>
        <w:rPr>
          <w:i/>
        </w:rPr>
        <w:t>The standard does not define how behavior of range values differ bet</w:t>
      </w:r>
      <w:r>
        <w:rPr>
          <w:i/>
        </w:rPr>
        <w:t>ween array formulas and normal formulas.</w:t>
      </w:r>
    </w:p>
    <w:p w:rsidR="00E17828" w:rsidRDefault="00716732">
      <w:r>
        <w:t>In Office, the way in which input ranges are interpreted and output values are understood to relate to cells sharing the formula may mean one of two things based on whether the formula was an array formula or not.</w:t>
      </w:r>
    </w:p>
    <w:p w:rsidR="00E17828" w:rsidRDefault="00716732">
      <w:r>
        <w:t>F</w:t>
      </w:r>
      <w:r>
        <w:t xml:space="preserve">or an array-entered formula: All range arguments are interpreted to be their full range. If the result of the formula is an array, the values of the array are meant to be returned across all of the cells in the sheet sharing the formula. (When the size of </w:t>
      </w:r>
      <w:r>
        <w:t>the range for an array formula exceeds in either dimension the size of the returned array, the excess cells take on a value of </w:t>
      </w:r>
      <w:r>
        <w:rPr>
          <w:rStyle w:val="InlineCode"/>
        </w:rPr>
        <w:t>#N/A.</w:t>
      </w:r>
      <w:r>
        <w:t>)</w:t>
      </w:r>
    </w:p>
    <w:p w:rsidR="00E17828" w:rsidRDefault="00716732">
      <w:r>
        <w:t>For a normal (non-array) formula:</w:t>
      </w:r>
    </w:p>
    <w:p w:rsidR="00E17828" w:rsidRDefault="00716732">
      <w:pPr>
        <w:pStyle w:val="ListParagraph"/>
        <w:numPr>
          <w:ilvl w:val="0"/>
          <w:numId w:val="157"/>
        </w:numPr>
        <w:contextualSpacing/>
      </w:pPr>
      <w:r>
        <w:t>Implicit intersection is performed on all arguments to functions except for those that a</w:t>
      </w:r>
      <w:r>
        <w:t>llow a range.</w:t>
      </w:r>
    </w:p>
    <w:p w:rsidR="00E17828" w:rsidRDefault="00716732">
      <w:pPr>
        <w:pStyle w:val="ListParagraph"/>
        <w:numPr>
          <w:ilvl w:val="0"/>
          <w:numId w:val="157"/>
        </w:numPr>
        <w:contextualSpacing/>
      </w:pPr>
      <w:r>
        <w:t>If the formula results in an array, only the first value from the array is returned to the cell.</w:t>
      </w:r>
    </w:p>
    <w:p w:rsidR="00E17828" w:rsidRDefault="00716732">
      <w:pPr>
        <w:pStyle w:val="ListParagraph"/>
        <w:numPr>
          <w:ilvl w:val="0"/>
          <w:numId w:val="157"/>
        </w:numPr>
      </w:pPr>
      <w:r>
        <w:t>In Office, if implicit intersection cannot be performed, #VALUE! is returned to the cell.</w:t>
      </w:r>
    </w:p>
    <w:p w:rsidR="00E17828" w:rsidRDefault="00716732">
      <w:r>
        <w:t>Implicit intersection is determined as follows: When a range is passed to a function which expects only a single cell, a test is made to discover whether the calling cell intersects that range at any point horizontally or vertically. If it does, the cell a</w:t>
      </w:r>
      <w:r>
        <w:t>t the point of intersection is passed to the function. [Example: The formula ABS(B1:B3) is entered into A2. Because the ABS function does not expect a range, implicit intersection is performed. A2 intersects B1:B3 horizontally on row 2, and so the value in</w:t>
      </w:r>
      <w:r>
        <w:t> B2 is passed into the function. end example]</w:t>
      </w:r>
    </w:p>
    <w:p w:rsidR="00E17828" w:rsidRDefault="00716732">
      <w:pPr>
        <w:pStyle w:val="Definition-Field"/>
      </w:pPr>
      <w:r>
        <w:t xml:space="preserve">f.   </w:t>
      </w:r>
      <w:r>
        <w:rPr>
          <w:i/>
        </w:rPr>
        <w:t>The standard does specify which function's arguments can be a range.</w:t>
      </w:r>
    </w:p>
    <w:p w:rsidR="00E17828" w:rsidRDefault="00716732">
      <w:r>
        <w:t>Office defines the list of function arguments that allow a range is as follows:</w:t>
      </w:r>
    </w:p>
    <w:p w:rsidR="00E17828" w:rsidRDefault="00716732">
      <w:pPr>
        <w:pStyle w:val="ListParagraph"/>
        <w:numPr>
          <w:ilvl w:val="0"/>
          <w:numId w:val="158"/>
        </w:numPr>
        <w:contextualSpacing/>
      </w:pPr>
      <w:r>
        <w:t>ACCRINT - all arguments</w:t>
      </w:r>
    </w:p>
    <w:p w:rsidR="00E17828" w:rsidRDefault="00716732">
      <w:pPr>
        <w:pStyle w:val="ListParagraph"/>
        <w:numPr>
          <w:ilvl w:val="0"/>
          <w:numId w:val="158"/>
        </w:numPr>
        <w:contextualSpacing/>
      </w:pPr>
      <w:r>
        <w:t>ACCRINTM - all arguments</w:t>
      </w:r>
    </w:p>
    <w:p w:rsidR="00E17828" w:rsidRDefault="00716732">
      <w:pPr>
        <w:pStyle w:val="ListParagraph"/>
        <w:numPr>
          <w:ilvl w:val="0"/>
          <w:numId w:val="158"/>
        </w:numPr>
        <w:contextualSpacing/>
      </w:pPr>
      <w:r>
        <w:t>AMORDEG</w:t>
      </w:r>
      <w:r>
        <w:t>RC - all arguments</w:t>
      </w:r>
    </w:p>
    <w:p w:rsidR="00E17828" w:rsidRDefault="00716732">
      <w:pPr>
        <w:pStyle w:val="ListParagraph"/>
        <w:numPr>
          <w:ilvl w:val="0"/>
          <w:numId w:val="158"/>
        </w:numPr>
        <w:contextualSpacing/>
      </w:pPr>
      <w:r>
        <w:t>AMORLINC - all arguments</w:t>
      </w:r>
    </w:p>
    <w:p w:rsidR="00E17828" w:rsidRDefault="00716732">
      <w:pPr>
        <w:pStyle w:val="ListParagraph"/>
        <w:numPr>
          <w:ilvl w:val="0"/>
          <w:numId w:val="158"/>
        </w:numPr>
        <w:contextualSpacing/>
      </w:pPr>
      <w:r>
        <w:t>AND - all arguments</w:t>
      </w:r>
    </w:p>
    <w:p w:rsidR="00E17828" w:rsidRDefault="00716732">
      <w:pPr>
        <w:pStyle w:val="ListParagraph"/>
        <w:numPr>
          <w:ilvl w:val="0"/>
          <w:numId w:val="158"/>
        </w:numPr>
        <w:contextualSpacing/>
      </w:pPr>
      <w:r>
        <w:t>AREAS – reference argument</w:t>
      </w:r>
    </w:p>
    <w:p w:rsidR="00E17828" w:rsidRDefault="00716732">
      <w:pPr>
        <w:pStyle w:val="ListParagraph"/>
        <w:numPr>
          <w:ilvl w:val="0"/>
          <w:numId w:val="158"/>
        </w:numPr>
        <w:contextualSpacing/>
      </w:pPr>
      <w:r>
        <w:t>AVEDEV - all arguments</w:t>
      </w:r>
    </w:p>
    <w:p w:rsidR="00E17828" w:rsidRDefault="00716732">
      <w:pPr>
        <w:pStyle w:val="ListParagraph"/>
        <w:numPr>
          <w:ilvl w:val="0"/>
          <w:numId w:val="158"/>
        </w:numPr>
        <w:contextualSpacing/>
      </w:pPr>
      <w:r>
        <w:t>AVERAGE - all arguments</w:t>
      </w:r>
    </w:p>
    <w:p w:rsidR="00E17828" w:rsidRDefault="00716732">
      <w:pPr>
        <w:pStyle w:val="ListParagraph"/>
        <w:numPr>
          <w:ilvl w:val="0"/>
          <w:numId w:val="158"/>
        </w:numPr>
        <w:contextualSpacing/>
      </w:pPr>
      <w:r>
        <w:t>AVERAGEA - all arguments</w:t>
      </w:r>
    </w:p>
    <w:p w:rsidR="00E17828" w:rsidRDefault="00716732">
      <w:pPr>
        <w:pStyle w:val="ListParagraph"/>
        <w:numPr>
          <w:ilvl w:val="0"/>
          <w:numId w:val="158"/>
        </w:numPr>
        <w:contextualSpacing/>
      </w:pPr>
      <w:r>
        <w:t>AVERAGEIF - all arguments except for criteria</w:t>
      </w:r>
    </w:p>
    <w:p w:rsidR="00E17828" w:rsidRDefault="00716732">
      <w:pPr>
        <w:pStyle w:val="ListParagraph"/>
        <w:numPr>
          <w:ilvl w:val="0"/>
          <w:numId w:val="158"/>
        </w:numPr>
        <w:contextualSpacing/>
      </w:pPr>
      <w:r>
        <w:t>AVERAGEIFS - all arguments except for criteria1</w:t>
      </w:r>
      <w:r>
        <w:t>, criteria2, and so on.</w:t>
      </w:r>
    </w:p>
    <w:p w:rsidR="00E17828" w:rsidRDefault="00716732">
      <w:pPr>
        <w:pStyle w:val="ListParagraph"/>
        <w:numPr>
          <w:ilvl w:val="0"/>
          <w:numId w:val="158"/>
        </w:numPr>
        <w:contextualSpacing/>
      </w:pPr>
      <w:r>
        <w:t>BESSELI - all arguments</w:t>
      </w:r>
    </w:p>
    <w:p w:rsidR="00E17828" w:rsidRDefault="00716732">
      <w:pPr>
        <w:pStyle w:val="ListParagraph"/>
        <w:numPr>
          <w:ilvl w:val="0"/>
          <w:numId w:val="158"/>
        </w:numPr>
        <w:contextualSpacing/>
      </w:pPr>
      <w:r>
        <w:t>BESSELJ - all arguments</w:t>
      </w:r>
    </w:p>
    <w:p w:rsidR="00E17828" w:rsidRDefault="00716732">
      <w:pPr>
        <w:pStyle w:val="ListParagraph"/>
        <w:numPr>
          <w:ilvl w:val="0"/>
          <w:numId w:val="158"/>
        </w:numPr>
        <w:contextualSpacing/>
      </w:pPr>
      <w:r>
        <w:t>BESSELK - all arguments</w:t>
      </w:r>
    </w:p>
    <w:p w:rsidR="00E17828" w:rsidRDefault="00716732">
      <w:pPr>
        <w:pStyle w:val="ListParagraph"/>
        <w:numPr>
          <w:ilvl w:val="0"/>
          <w:numId w:val="158"/>
        </w:numPr>
        <w:contextualSpacing/>
      </w:pPr>
      <w:r>
        <w:lastRenderedPageBreak/>
        <w:t>BESSELY - all arguments</w:t>
      </w:r>
    </w:p>
    <w:p w:rsidR="00E17828" w:rsidRDefault="00716732">
      <w:pPr>
        <w:pStyle w:val="ListParagraph"/>
        <w:numPr>
          <w:ilvl w:val="0"/>
          <w:numId w:val="158"/>
        </w:numPr>
        <w:contextualSpacing/>
      </w:pPr>
      <w:r>
        <w:t>BIN2DEC - all arguments</w:t>
      </w:r>
    </w:p>
    <w:p w:rsidR="00E17828" w:rsidRDefault="00716732">
      <w:pPr>
        <w:pStyle w:val="ListParagraph"/>
        <w:numPr>
          <w:ilvl w:val="0"/>
          <w:numId w:val="158"/>
        </w:numPr>
        <w:contextualSpacing/>
      </w:pPr>
      <w:r>
        <w:t>BIN2HEX - all arguments</w:t>
      </w:r>
    </w:p>
    <w:p w:rsidR="00E17828" w:rsidRDefault="00716732">
      <w:pPr>
        <w:pStyle w:val="ListParagraph"/>
        <w:numPr>
          <w:ilvl w:val="0"/>
          <w:numId w:val="158"/>
        </w:numPr>
        <w:contextualSpacing/>
      </w:pPr>
      <w:r>
        <w:t>BIN2OCT - all arguments</w:t>
      </w:r>
    </w:p>
    <w:p w:rsidR="00E17828" w:rsidRDefault="00716732">
      <w:pPr>
        <w:pStyle w:val="ListParagraph"/>
        <w:numPr>
          <w:ilvl w:val="0"/>
          <w:numId w:val="158"/>
        </w:numPr>
        <w:contextualSpacing/>
      </w:pPr>
      <w:r>
        <w:t>CHOOSE - all arguments except index</w:t>
      </w:r>
    </w:p>
    <w:p w:rsidR="00E17828" w:rsidRDefault="00716732">
      <w:pPr>
        <w:pStyle w:val="ListParagraph"/>
        <w:numPr>
          <w:ilvl w:val="0"/>
          <w:numId w:val="158"/>
        </w:numPr>
        <w:contextualSpacing/>
      </w:pPr>
      <w:r>
        <w:t>COLUMN - all arguments</w:t>
      </w:r>
    </w:p>
    <w:p w:rsidR="00E17828" w:rsidRDefault="00716732">
      <w:pPr>
        <w:pStyle w:val="ListParagraph"/>
        <w:numPr>
          <w:ilvl w:val="0"/>
          <w:numId w:val="158"/>
        </w:numPr>
        <w:contextualSpacing/>
      </w:pPr>
      <w:r>
        <w:t>COLUM</w:t>
      </w:r>
      <w:r>
        <w:t>NS - all arguments</w:t>
      </w:r>
    </w:p>
    <w:p w:rsidR="00E17828" w:rsidRDefault="00716732">
      <w:pPr>
        <w:pStyle w:val="ListParagraph"/>
        <w:numPr>
          <w:ilvl w:val="0"/>
          <w:numId w:val="158"/>
        </w:numPr>
        <w:contextualSpacing/>
      </w:pPr>
      <w:r>
        <w:t>COMPLEX - all arguments</w:t>
      </w:r>
    </w:p>
    <w:p w:rsidR="00E17828" w:rsidRDefault="00716732">
      <w:pPr>
        <w:pStyle w:val="ListParagraph"/>
        <w:numPr>
          <w:ilvl w:val="0"/>
          <w:numId w:val="158"/>
        </w:numPr>
        <w:contextualSpacing/>
      </w:pPr>
      <w:r>
        <w:t>CONVERT - all arguments</w:t>
      </w:r>
    </w:p>
    <w:p w:rsidR="00E17828" w:rsidRDefault="00716732">
      <w:pPr>
        <w:pStyle w:val="ListParagraph"/>
        <w:numPr>
          <w:ilvl w:val="0"/>
          <w:numId w:val="158"/>
        </w:numPr>
        <w:contextualSpacing/>
      </w:pPr>
      <w:r>
        <w:t>COUNT - all arguments</w:t>
      </w:r>
    </w:p>
    <w:p w:rsidR="00E17828" w:rsidRDefault="00716732">
      <w:pPr>
        <w:pStyle w:val="ListParagraph"/>
        <w:numPr>
          <w:ilvl w:val="0"/>
          <w:numId w:val="158"/>
        </w:numPr>
        <w:contextualSpacing/>
      </w:pPr>
      <w:r>
        <w:t>COUNTA - all arguments</w:t>
      </w:r>
    </w:p>
    <w:p w:rsidR="00E17828" w:rsidRDefault="00716732">
      <w:pPr>
        <w:pStyle w:val="ListParagraph"/>
        <w:numPr>
          <w:ilvl w:val="0"/>
          <w:numId w:val="158"/>
        </w:numPr>
        <w:contextualSpacing/>
      </w:pPr>
      <w:r>
        <w:t>COUNTBLANK - all arguments</w:t>
      </w:r>
    </w:p>
    <w:p w:rsidR="00E17828" w:rsidRDefault="00716732">
      <w:pPr>
        <w:pStyle w:val="ListParagraph"/>
        <w:numPr>
          <w:ilvl w:val="0"/>
          <w:numId w:val="158"/>
        </w:numPr>
        <w:contextualSpacing/>
      </w:pPr>
      <w:r>
        <w:t>COUNTIF - all arguments except criteria</w:t>
      </w:r>
    </w:p>
    <w:p w:rsidR="00E17828" w:rsidRDefault="00716732">
      <w:pPr>
        <w:pStyle w:val="ListParagraph"/>
        <w:numPr>
          <w:ilvl w:val="0"/>
          <w:numId w:val="158"/>
        </w:numPr>
        <w:contextualSpacing/>
      </w:pPr>
      <w:r>
        <w:t>COUNTIFS - all arguments except for criteria1, criteria2, and so on.</w:t>
      </w:r>
    </w:p>
    <w:p w:rsidR="00E17828" w:rsidRDefault="00716732">
      <w:pPr>
        <w:pStyle w:val="ListParagraph"/>
        <w:numPr>
          <w:ilvl w:val="0"/>
          <w:numId w:val="158"/>
        </w:numPr>
        <w:contextualSpacing/>
      </w:pPr>
      <w:r>
        <w:t>COUPDAYBS- all arguments</w:t>
      </w:r>
    </w:p>
    <w:p w:rsidR="00E17828" w:rsidRDefault="00716732">
      <w:pPr>
        <w:pStyle w:val="ListParagraph"/>
        <w:numPr>
          <w:ilvl w:val="0"/>
          <w:numId w:val="158"/>
        </w:numPr>
        <w:contextualSpacing/>
      </w:pPr>
      <w:r>
        <w:t>COUPDAYS - all arguments</w:t>
      </w:r>
    </w:p>
    <w:p w:rsidR="00E17828" w:rsidRDefault="00716732">
      <w:pPr>
        <w:pStyle w:val="ListParagraph"/>
        <w:numPr>
          <w:ilvl w:val="0"/>
          <w:numId w:val="158"/>
        </w:numPr>
        <w:contextualSpacing/>
      </w:pPr>
      <w:r>
        <w:t>COUPDAYSNC - all arguments</w:t>
      </w:r>
    </w:p>
    <w:p w:rsidR="00E17828" w:rsidRDefault="00716732">
      <w:pPr>
        <w:pStyle w:val="ListParagraph"/>
        <w:numPr>
          <w:ilvl w:val="0"/>
          <w:numId w:val="158"/>
        </w:numPr>
        <w:contextualSpacing/>
      </w:pPr>
      <w:r>
        <w:t>COUPNCD - all arguments</w:t>
      </w:r>
    </w:p>
    <w:p w:rsidR="00E17828" w:rsidRDefault="00716732">
      <w:pPr>
        <w:pStyle w:val="ListParagraph"/>
        <w:numPr>
          <w:ilvl w:val="0"/>
          <w:numId w:val="158"/>
        </w:numPr>
        <w:contextualSpacing/>
      </w:pPr>
      <w:r>
        <w:t>COUPNUM - all arguments</w:t>
      </w:r>
    </w:p>
    <w:p w:rsidR="00E17828" w:rsidRDefault="00716732">
      <w:pPr>
        <w:pStyle w:val="ListParagraph"/>
        <w:numPr>
          <w:ilvl w:val="0"/>
          <w:numId w:val="158"/>
        </w:numPr>
        <w:contextualSpacing/>
      </w:pPr>
      <w:r>
        <w:t>COUPPCD - all arguments</w:t>
      </w:r>
    </w:p>
    <w:p w:rsidR="00E17828" w:rsidRDefault="00716732">
      <w:pPr>
        <w:pStyle w:val="ListParagraph"/>
        <w:numPr>
          <w:ilvl w:val="0"/>
          <w:numId w:val="158"/>
        </w:numPr>
        <w:contextualSpacing/>
      </w:pPr>
      <w:r>
        <w:t>CUBEMEMBER - member-expression</w:t>
      </w:r>
    </w:p>
    <w:p w:rsidR="00E17828" w:rsidRDefault="00716732">
      <w:pPr>
        <w:pStyle w:val="ListParagraph"/>
        <w:numPr>
          <w:ilvl w:val="0"/>
          <w:numId w:val="158"/>
        </w:numPr>
        <w:contextualSpacing/>
      </w:pPr>
      <w:r>
        <w:t>CUBESET - set-expression</w:t>
      </w:r>
    </w:p>
    <w:p w:rsidR="00E17828" w:rsidRDefault="00716732">
      <w:pPr>
        <w:pStyle w:val="ListParagraph"/>
        <w:numPr>
          <w:ilvl w:val="0"/>
          <w:numId w:val="158"/>
        </w:numPr>
        <w:contextualSpacing/>
      </w:pPr>
      <w:r>
        <w:t>CUBEVALUE - all except connection</w:t>
      </w:r>
    </w:p>
    <w:p w:rsidR="00E17828" w:rsidRDefault="00716732">
      <w:pPr>
        <w:pStyle w:val="ListParagraph"/>
        <w:numPr>
          <w:ilvl w:val="0"/>
          <w:numId w:val="158"/>
        </w:numPr>
        <w:contextualSpacing/>
      </w:pPr>
      <w:r>
        <w:t>CUMIPMT - all arg</w:t>
      </w:r>
      <w:r>
        <w:t>uments</w:t>
      </w:r>
    </w:p>
    <w:p w:rsidR="00E17828" w:rsidRDefault="00716732">
      <w:pPr>
        <w:pStyle w:val="ListParagraph"/>
        <w:numPr>
          <w:ilvl w:val="0"/>
          <w:numId w:val="158"/>
        </w:numPr>
        <w:contextualSpacing/>
      </w:pPr>
      <w:r>
        <w:t>CUMPRINC - all arguments</w:t>
      </w:r>
    </w:p>
    <w:p w:rsidR="00E17828" w:rsidRDefault="00716732">
      <w:pPr>
        <w:pStyle w:val="ListParagraph"/>
        <w:numPr>
          <w:ilvl w:val="0"/>
          <w:numId w:val="158"/>
        </w:numPr>
        <w:contextualSpacing/>
      </w:pPr>
      <w:r>
        <w:t>DAVERAGE - all arguments</w:t>
      </w:r>
    </w:p>
    <w:p w:rsidR="00E17828" w:rsidRDefault="00716732">
      <w:pPr>
        <w:pStyle w:val="ListParagraph"/>
        <w:numPr>
          <w:ilvl w:val="0"/>
          <w:numId w:val="158"/>
        </w:numPr>
        <w:contextualSpacing/>
      </w:pPr>
      <w:r>
        <w:t>DCOUNT - all arguments</w:t>
      </w:r>
    </w:p>
    <w:p w:rsidR="00E17828" w:rsidRDefault="00716732">
      <w:pPr>
        <w:pStyle w:val="ListParagraph"/>
        <w:numPr>
          <w:ilvl w:val="0"/>
          <w:numId w:val="158"/>
        </w:numPr>
        <w:contextualSpacing/>
      </w:pPr>
      <w:r>
        <w:t>DCOUNTA - all arguments</w:t>
      </w:r>
    </w:p>
    <w:p w:rsidR="00E17828" w:rsidRDefault="00716732">
      <w:pPr>
        <w:pStyle w:val="ListParagraph"/>
        <w:numPr>
          <w:ilvl w:val="0"/>
          <w:numId w:val="158"/>
        </w:numPr>
        <w:contextualSpacing/>
      </w:pPr>
      <w:r>
        <w:t>DEC2BIN - all arguments</w:t>
      </w:r>
    </w:p>
    <w:p w:rsidR="00E17828" w:rsidRDefault="00716732">
      <w:pPr>
        <w:pStyle w:val="ListParagraph"/>
        <w:numPr>
          <w:ilvl w:val="0"/>
          <w:numId w:val="158"/>
        </w:numPr>
        <w:contextualSpacing/>
      </w:pPr>
      <w:r>
        <w:t>DEC2HEX - all arguments</w:t>
      </w:r>
    </w:p>
    <w:p w:rsidR="00E17828" w:rsidRDefault="00716732">
      <w:pPr>
        <w:pStyle w:val="ListParagraph"/>
        <w:numPr>
          <w:ilvl w:val="0"/>
          <w:numId w:val="158"/>
        </w:numPr>
        <w:contextualSpacing/>
      </w:pPr>
      <w:r>
        <w:t>DEC2OCT - all arguments</w:t>
      </w:r>
    </w:p>
    <w:p w:rsidR="00E17828" w:rsidRDefault="00716732">
      <w:pPr>
        <w:pStyle w:val="ListParagraph"/>
        <w:numPr>
          <w:ilvl w:val="0"/>
          <w:numId w:val="158"/>
        </w:numPr>
        <w:contextualSpacing/>
      </w:pPr>
      <w:r>
        <w:t>DELTA - all arguments</w:t>
      </w:r>
    </w:p>
    <w:p w:rsidR="00E17828" w:rsidRDefault="00716732">
      <w:pPr>
        <w:pStyle w:val="ListParagraph"/>
        <w:numPr>
          <w:ilvl w:val="0"/>
          <w:numId w:val="158"/>
        </w:numPr>
        <w:contextualSpacing/>
      </w:pPr>
      <w:r>
        <w:t>DEVSQ - all arguments</w:t>
      </w:r>
    </w:p>
    <w:p w:rsidR="00E17828" w:rsidRDefault="00716732">
      <w:pPr>
        <w:pStyle w:val="ListParagraph"/>
        <w:numPr>
          <w:ilvl w:val="0"/>
          <w:numId w:val="158"/>
        </w:numPr>
        <w:contextualSpacing/>
      </w:pPr>
      <w:r>
        <w:t>DGET - all arguments</w:t>
      </w:r>
    </w:p>
    <w:p w:rsidR="00E17828" w:rsidRDefault="00716732">
      <w:pPr>
        <w:pStyle w:val="ListParagraph"/>
        <w:numPr>
          <w:ilvl w:val="0"/>
          <w:numId w:val="158"/>
        </w:numPr>
        <w:contextualSpacing/>
      </w:pPr>
      <w:r>
        <w:t>DISC - all arguments</w:t>
      </w:r>
    </w:p>
    <w:p w:rsidR="00E17828" w:rsidRDefault="00716732">
      <w:pPr>
        <w:pStyle w:val="ListParagraph"/>
        <w:numPr>
          <w:ilvl w:val="0"/>
          <w:numId w:val="158"/>
        </w:numPr>
        <w:contextualSpacing/>
      </w:pPr>
      <w:r>
        <w:t>DMAX - all arguments</w:t>
      </w:r>
    </w:p>
    <w:p w:rsidR="00E17828" w:rsidRDefault="00716732">
      <w:pPr>
        <w:pStyle w:val="ListParagraph"/>
        <w:numPr>
          <w:ilvl w:val="0"/>
          <w:numId w:val="158"/>
        </w:numPr>
        <w:contextualSpacing/>
      </w:pPr>
      <w:r>
        <w:t>DMIN - all arguments</w:t>
      </w:r>
    </w:p>
    <w:p w:rsidR="00E17828" w:rsidRDefault="00716732">
      <w:pPr>
        <w:pStyle w:val="ListParagraph"/>
        <w:numPr>
          <w:ilvl w:val="0"/>
          <w:numId w:val="158"/>
        </w:numPr>
        <w:contextualSpacing/>
      </w:pPr>
      <w:r>
        <w:t>DOLLARDE - all arguments</w:t>
      </w:r>
    </w:p>
    <w:p w:rsidR="00E17828" w:rsidRDefault="00716732">
      <w:pPr>
        <w:pStyle w:val="ListParagraph"/>
        <w:numPr>
          <w:ilvl w:val="0"/>
          <w:numId w:val="158"/>
        </w:numPr>
        <w:contextualSpacing/>
      </w:pPr>
      <w:r>
        <w:t>DOLLARFR - all arguments</w:t>
      </w:r>
    </w:p>
    <w:p w:rsidR="00E17828" w:rsidRDefault="00716732">
      <w:pPr>
        <w:pStyle w:val="ListParagraph"/>
        <w:numPr>
          <w:ilvl w:val="0"/>
          <w:numId w:val="158"/>
        </w:numPr>
        <w:contextualSpacing/>
      </w:pPr>
      <w:r>
        <w:t>DPRODUCT - all arguments</w:t>
      </w:r>
    </w:p>
    <w:p w:rsidR="00E17828" w:rsidRDefault="00716732">
      <w:pPr>
        <w:pStyle w:val="ListParagraph"/>
        <w:numPr>
          <w:ilvl w:val="0"/>
          <w:numId w:val="158"/>
        </w:numPr>
        <w:contextualSpacing/>
      </w:pPr>
      <w:r>
        <w:t>DSTDEV - all arguments</w:t>
      </w:r>
    </w:p>
    <w:p w:rsidR="00E17828" w:rsidRDefault="00716732">
      <w:pPr>
        <w:pStyle w:val="ListParagraph"/>
        <w:numPr>
          <w:ilvl w:val="0"/>
          <w:numId w:val="158"/>
        </w:numPr>
        <w:contextualSpacing/>
      </w:pPr>
      <w:r>
        <w:t>DSTDEVP - all arguments</w:t>
      </w:r>
    </w:p>
    <w:p w:rsidR="00E17828" w:rsidRDefault="00716732">
      <w:pPr>
        <w:pStyle w:val="ListParagraph"/>
        <w:numPr>
          <w:ilvl w:val="0"/>
          <w:numId w:val="158"/>
        </w:numPr>
        <w:contextualSpacing/>
      </w:pPr>
      <w:r>
        <w:t>DSUM - all arguments</w:t>
      </w:r>
    </w:p>
    <w:p w:rsidR="00E17828" w:rsidRDefault="00716732">
      <w:pPr>
        <w:pStyle w:val="ListParagraph"/>
        <w:numPr>
          <w:ilvl w:val="0"/>
          <w:numId w:val="158"/>
        </w:numPr>
        <w:contextualSpacing/>
      </w:pPr>
      <w:r>
        <w:t>DURATION - all arguments</w:t>
      </w:r>
    </w:p>
    <w:p w:rsidR="00E17828" w:rsidRDefault="00716732">
      <w:pPr>
        <w:pStyle w:val="ListParagraph"/>
        <w:numPr>
          <w:ilvl w:val="0"/>
          <w:numId w:val="158"/>
        </w:numPr>
        <w:contextualSpacing/>
      </w:pPr>
      <w:r>
        <w:t>DVAR - all arguments</w:t>
      </w:r>
    </w:p>
    <w:p w:rsidR="00E17828" w:rsidRDefault="00716732">
      <w:pPr>
        <w:pStyle w:val="ListParagraph"/>
        <w:numPr>
          <w:ilvl w:val="0"/>
          <w:numId w:val="158"/>
        </w:numPr>
        <w:contextualSpacing/>
      </w:pPr>
      <w:r>
        <w:t>DVARP - all arguments</w:t>
      </w:r>
    </w:p>
    <w:p w:rsidR="00E17828" w:rsidRDefault="00716732">
      <w:pPr>
        <w:pStyle w:val="ListParagraph"/>
        <w:numPr>
          <w:ilvl w:val="0"/>
          <w:numId w:val="158"/>
        </w:numPr>
        <w:contextualSpacing/>
      </w:pPr>
      <w:r>
        <w:t>EDATE - all arguments</w:t>
      </w:r>
    </w:p>
    <w:p w:rsidR="00E17828" w:rsidRDefault="00716732">
      <w:pPr>
        <w:pStyle w:val="ListParagraph"/>
        <w:numPr>
          <w:ilvl w:val="0"/>
          <w:numId w:val="158"/>
        </w:numPr>
        <w:contextualSpacing/>
      </w:pPr>
      <w:r>
        <w:t>EFFECT - all arguments</w:t>
      </w:r>
    </w:p>
    <w:p w:rsidR="00E17828" w:rsidRDefault="00716732">
      <w:pPr>
        <w:pStyle w:val="ListParagraph"/>
        <w:numPr>
          <w:ilvl w:val="0"/>
          <w:numId w:val="158"/>
        </w:numPr>
        <w:contextualSpacing/>
      </w:pPr>
      <w:r>
        <w:t>EOMONTH - all arguments</w:t>
      </w:r>
    </w:p>
    <w:p w:rsidR="00E17828" w:rsidRDefault="00716732">
      <w:pPr>
        <w:pStyle w:val="ListParagraph"/>
        <w:numPr>
          <w:ilvl w:val="0"/>
          <w:numId w:val="158"/>
        </w:numPr>
        <w:contextualSpacing/>
      </w:pPr>
      <w:r>
        <w:t>ERF - all arguments</w:t>
      </w:r>
    </w:p>
    <w:p w:rsidR="00E17828" w:rsidRDefault="00716732">
      <w:pPr>
        <w:pStyle w:val="ListParagraph"/>
        <w:numPr>
          <w:ilvl w:val="0"/>
          <w:numId w:val="158"/>
        </w:numPr>
        <w:contextualSpacing/>
      </w:pPr>
      <w:r>
        <w:t>ERFC - all arguments</w:t>
      </w:r>
    </w:p>
    <w:p w:rsidR="00E17828" w:rsidRDefault="00716732">
      <w:pPr>
        <w:pStyle w:val="ListParagraph"/>
        <w:numPr>
          <w:ilvl w:val="0"/>
          <w:numId w:val="158"/>
        </w:numPr>
        <w:contextualSpacing/>
      </w:pPr>
      <w:r>
        <w:t>FACTDOUBLE - all arguments</w:t>
      </w:r>
    </w:p>
    <w:p w:rsidR="00E17828" w:rsidRDefault="00716732">
      <w:pPr>
        <w:pStyle w:val="ListParagraph"/>
        <w:numPr>
          <w:ilvl w:val="0"/>
          <w:numId w:val="158"/>
        </w:numPr>
        <w:contextualSpacing/>
      </w:pPr>
      <w:r>
        <w:t>FREQUENCY - all arguments</w:t>
      </w:r>
    </w:p>
    <w:p w:rsidR="00E17828" w:rsidRDefault="00716732">
      <w:pPr>
        <w:pStyle w:val="ListParagraph"/>
        <w:numPr>
          <w:ilvl w:val="0"/>
          <w:numId w:val="158"/>
        </w:numPr>
        <w:contextualSpacing/>
      </w:pPr>
      <w:r>
        <w:t>FVSCHEDULE - schedule argument</w:t>
      </w:r>
    </w:p>
    <w:p w:rsidR="00E17828" w:rsidRDefault="00716732">
      <w:pPr>
        <w:pStyle w:val="ListParagraph"/>
        <w:numPr>
          <w:ilvl w:val="0"/>
          <w:numId w:val="158"/>
        </w:numPr>
        <w:contextualSpacing/>
      </w:pPr>
      <w:r>
        <w:t>GCD - all arguments</w:t>
      </w:r>
    </w:p>
    <w:p w:rsidR="00E17828" w:rsidRDefault="00716732">
      <w:pPr>
        <w:pStyle w:val="ListParagraph"/>
        <w:numPr>
          <w:ilvl w:val="0"/>
          <w:numId w:val="158"/>
        </w:numPr>
        <w:contextualSpacing/>
      </w:pPr>
      <w:r>
        <w:t>GEOMEAN - all argume</w:t>
      </w:r>
      <w:r>
        <w:t>nts</w:t>
      </w:r>
    </w:p>
    <w:p w:rsidR="00E17828" w:rsidRDefault="00716732">
      <w:pPr>
        <w:pStyle w:val="ListParagraph"/>
        <w:numPr>
          <w:ilvl w:val="0"/>
          <w:numId w:val="158"/>
        </w:numPr>
        <w:contextualSpacing/>
      </w:pPr>
      <w:r>
        <w:t>GESTEP - all arguments</w:t>
      </w:r>
    </w:p>
    <w:p w:rsidR="00E17828" w:rsidRDefault="00716732">
      <w:pPr>
        <w:pStyle w:val="ListParagraph"/>
        <w:numPr>
          <w:ilvl w:val="0"/>
          <w:numId w:val="158"/>
        </w:numPr>
        <w:contextualSpacing/>
      </w:pPr>
      <w:r>
        <w:t>GETPIVOTDATA - data-field, pivot-table, field-1, and item-1 arguments</w:t>
      </w:r>
    </w:p>
    <w:p w:rsidR="00E17828" w:rsidRDefault="00716732">
      <w:pPr>
        <w:pStyle w:val="ListParagraph"/>
        <w:numPr>
          <w:ilvl w:val="0"/>
          <w:numId w:val="158"/>
        </w:numPr>
        <w:contextualSpacing/>
      </w:pPr>
      <w:r>
        <w:lastRenderedPageBreak/>
        <w:t>GROWTH - all arguments</w:t>
      </w:r>
    </w:p>
    <w:p w:rsidR="00E17828" w:rsidRDefault="00716732">
      <w:pPr>
        <w:pStyle w:val="ListParagraph"/>
        <w:numPr>
          <w:ilvl w:val="0"/>
          <w:numId w:val="158"/>
        </w:numPr>
        <w:contextualSpacing/>
      </w:pPr>
      <w:r>
        <w:t>HARMEAN - all arguments</w:t>
      </w:r>
    </w:p>
    <w:p w:rsidR="00E17828" w:rsidRDefault="00716732">
      <w:pPr>
        <w:pStyle w:val="ListParagraph"/>
        <w:numPr>
          <w:ilvl w:val="0"/>
          <w:numId w:val="158"/>
        </w:numPr>
        <w:contextualSpacing/>
      </w:pPr>
      <w:r>
        <w:t>HEX2BIN - all arguments</w:t>
      </w:r>
    </w:p>
    <w:p w:rsidR="00E17828" w:rsidRDefault="00716732">
      <w:pPr>
        <w:pStyle w:val="ListParagraph"/>
        <w:numPr>
          <w:ilvl w:val="0"/>
          <w:numId w:val="158"/>
        </w:numPr>
        <w:contextualSpacing/>
      </w:pPr>
      <w:r>
        <w:t>HEX2DEC - all arguments</w:t>
      </w:r>
    </w:p>
    <w:p w:rsidR="00E17828" w:rsidRDefault="00716732">
      <w:pPr>
        <w:pStyle w:val="ListParagraph"/>
        <w:numPr>
          <w:ilvl w:val="0"/>
          <w:numId w:val="158"/>
        </w:numPr>
        <w:contextualSpacing/>
      </w:pPr>
      <w:r>
        <w:t>HEX2OCT - all arguments</w:t>
      </w:r>
    </w:p>
    <w:p w:rsidR="00E17828" w:rsidRDefault="00716732">
      <w:pPr>
        <w:pStyle w:val="ListParagraph"/>
        <w:numPr>
          <w:ilvl w:val="0"/>
          <w:numId w:val="158"/>
        </w:numPr>
        <w:contextualSpacing/>
      </w:pPr>
      <w:r>
        <w:t>HLOOKUP - all arguments</w:t>
      </w:r>
    </w:p>
    <w:p w:rsidR="00E17828" w:rsidRDefault="00716732">
      <w:pPr>
        <w:pStyle w:val="ListParagraph"/>
        <w:numPr>
          <w:ilvl w:val="0"/>
          <w:numId w:val="158"/>
        </w:numPr>
        <w:contextualSpacing/>
      </w:pPr>
      <w:r>
        <w:t>IFERROR - value-</w:t>
      </w:r>
      <w:r>
        <w:t>if-error argument</w:t>
      </w:r>
    </w:p>
    <w:p w:rsidR="00E17828" w:rsidRDefault="00716732">
      <w:pPr>
        <w:pStyle w:val="ListParagraph"/>
        <w:numPr>
          <w:ilvl w:val="0"/>
          <w:numId w:val="158"/>
        </w:numPr>
        <w:contextualSpacing/>
      </w:pPr>
      <w:r>
        <w:t>IMABS - all arguments</w:t>
      </w:r>
    </w:p>
    <w:p w:rsidR="00E17828" w:rsidRDefault="00716732">
      <w:pPr>
        <w:pStyle w:val="ListParagraph"/>
        <w:numPr>
          <w:ilvl w:val="0"/>
          <w:numId w:val="158"/>
        </w:numPr>
        <w:contextualSpacing/>
      </w:pPr>
      <w:r>
        <w:t>IMAGINARY - all arguments</w:t>
      </w:r>
    </w:p>
    <w:p w:rsidR="00E17828" w:rsidRDefault="00716732">
      <w:pPr>
        <w:pStyle w:val="ListParagraph"/>
        <w:numPr>
          <w:ilvl w:val="0"/>
          <w:numId w:val="158"/>
        </w:numPr>
        <w:contextualSpacing/>
      </w:pPr>
      <w:r>
        <w:t>IMARGUMENT - all arguments</w:t>
      </w:r>
    </w:p>
    <w:p w:rsidR="00E17828" w:rsidRDefault="00716732">
      <w:pPr>
        <w:pStyle w:val="ListParagraph"/>
        <w:numPr>
          <w:ilvl w:val="0"/>
          <w:numId w:val="158"/>
        </w:numPr>
        <w:contextualSpacing/>
      </w:pPr>
      <w:r>
        <w:t>IMCONJUGATE - all arguments</w:t>
      </w:r>
    </w:p>
    <w:p w:rsidR="00E17828" w:rsidRDefault="00716732">
      <w:pPr>
        <w:pStyle w:val="ListParagraph"/>
        <w:numPr>
          <w:ilvl w:val="0"/>
          <w:numId w:val="158"/>
        </w:numPr>
        <w:contextualSpacing/>
      </w:pPr>
      <w:r>
        <w:t>IMCOS - all arguments</w:t>
      </w:r>
    </w:p>
    <w:p w:rsidR="00E17828" w:rsidRDefault="00716732">
      <w:pPr>
        <w:pStyle w:val="ListParagraph"/>
        <w:numPr>
          <w:ilvl w:val="0"/>
          <w:numId w:val="158"/>
        </w:numPr>
        <w:contextualSpacing/>
      </w:pPr>
      <w:r>
        <w:t>IMDIV - all arguments</w:t>
      </w:r>
    </w:p>
    <w:p w:rsidR="00E17828" w:rsidRDefault="00716732">
      <w:pPr>
        <w:pStyle w:val="ListParagraph"/>
        <w:numPr>
          <w:ilvl w:val="0"/>
          <w:numId w:val="158"/>
        </w:numPr>
        <w:contextualSpacing/>
      </w:pPr>
      <w:r>
        <w:t>IMEXP - all arguments</w:t>
      </w:r>
    </w:p>
    <w:p w:rsidR="00E17828" w:rsidRDefault="00716732">
      <w:pPr>
        <w:pStyle w:val="ListParagraph"/>
        <w:numPr>
          <w:ilvl w:val="0"/>
          <w:numId w:val="158"/>
        </w:numPr>
        <w:contextualSpacing/>
      </w:pPr>
      <w:r>
        <w:t>IMLN - all arguments</w:t>
      </w:r>
    </w:p>
    <w:p w:rsidR="00E17828" w:rsidRDefault="00716732">
      <w:pPr>
        <w:pStyle w:val="ListParagraph"/>
        <w:numPr>
          <w:ilvl w:val="0"/>
          <w:numId w:val="158"/>
        </w:numPr>
        <w:contextualSpacing/>
      </w:pPr>
      <w:r>
        <w:t>IMLOG10 - all arguments</w:t>
      </w:r>
    </w:p>
    <w:p w:rsidR="00E17828" w:rsidRDefault="00716732">
      <w:pPr>
        <w:pStyle w:val="ListParagraph"/>
        <w:numPr>
          <w:ilvl w:val="0"/>
          <w:numId w:val="158"/>
        </w:numPr>
        <w:contextualSpacing/>
      </w:pPr>
      <w:r>
        <w:t>IMLOG2 - all arguments</w:t>
      </w:r>
    </w:p>
    <w:p w:rsidR="00E17828" w:rsidRDefault="00716732">
      <w:pPr>
        <w:pStyle w:val="ListParagraph"/>
        <w:numPr>
          <w:ilvl w:val="0"/>
          <w:numId w:val="158"/>
        </w:numPr>
        <w:contextualSpacing/>
      </w:pPr>
      <w:r>
        <w:t>IMPOWER - all arguments</w:t>
      </w:r>
    </w:p>
    <w:p w:rsidR="00E17828" w:rsidRDefault="00716732">
      <w:pPr>
        <w:pStyle w:val="ListParagraph"/>
        <w:numPr>
          <w:ilvl w:val="0"/>
          <w:numId w:val="158"/>
        </w:numPr>
        <w:contextualSpacing/>
      </w:pPr>
      <w:r>
        <w:t>IMPRODUCT - all arguments</w:t>
      </w:r>
    </w:p>
    <w:p w:rsidR="00E17828" w:rsidRDefault="00716732">
      <w:pPr>
        <w:pStyle w:val="ListParagraph"/>
        <w:numPr>
          <w:ilvl w:val="0"/>
          <w:numId w:val="158"/>
        </w:numPr>
        <w:contextualSpacing/>
      </w:pPr>
      <w:r>
        <w:t>IMREAL - all arguments</w:t>
      </w:r>
    </w:p>
    <w:p w:rsidR="00E17828" w:rsidRDefault="00716732">
      <w:pPr>
        <w:pStyle w:val="ListParagraph"/>
        <w:numPr>
          <w:ilvl w:val="0"/>
          <w:numId w:val="158"/>
        </w:numPr>
        <w:contextualSpacing/>
      </w:pPr>
      <w:r>
        <w:t>IMSIN - all arguments</w:t>
      </w:r>
    </w:p>
    <w:p w:rsidR="00E17828" w:rsidRDefault="00716732">
      <w:pPr>
        <w:pStyle w:val="ListParagraph"/>
        <w:numPr>
          <w:ilvl w:val="0"/>
          <w:numId w:val="158"/>
        </w:numPr>
        <w:contextualSpacing/>
      </w:pPr>
      <w:r>
        <w:t>IMSQRT - all arguments</w:t>
      </w:r>
    </w:p>
    <w:p w:rsidR="00E17828" w:rsidRDefault="00716732">
      <w:pPr>
        <w:pStyle w:val="ListParagraph"/>
        <w:numPr>
          <w:ilvl w:val="0"/>
          <w:numId w:val="158"/>
        </w:numPr>
        <w:contextualSpacing/>
      </w:pPr>
      <w:r>
        <w:t>IMSUB - all arguments</w:t>
      </w:r>
    </w:p>
    <w:p w:rsidR="00E17828" w:rsidRDefault="00716732">
      <w:pPr>
        <w:pStyle w:val="ListParagraph"/>
        <w:numPr>
          <w:ilvl w:val="0"/>
          <w:numId w:val="158"/>
        </w:numPr>
        <w:contextualSpacing/>
      </w:pPr>
      <w:r>
        <w:t>IMSUM - all arguments</w:t>
      </w:r>
    </w:p>
    <w:p w:rsidR="00E17828" w:rsidRDefault="00716732">
      <w:pPr>
        <w:pStyle w:val="ListParagraph"/>
        <w:numPr>
          <w:ilvl w:val="0"/>
          <w:numId w:val="158"/>
        </w:numPr>
        <w:contextualSpacing/>
      </w:pPr>
      <w:r>
        <w:t>INDEX - array or reference argument</w:t>
      </w:r>
    </w:p>
    <w:p w:rsidR="00E17828" w:rsidRDefault="00716732">
      <w:pPr>
        <w:pStyle w:val="ListParagraph"/>
        <w:numPr>
          <w:ilvl w:val="0"/>
          <w:numId w:val="158"/>
        </w:numPr>
        <w:contextualSpacing/>
      </w:pPr>
      <w:r>
        <w:t>INTRATE - all arguments</w:t>
      </w:r>
    </w:p>
    <w:p w:rsidR="00E17828" w:rsidRDefault="00716732">
      <w:pPr>
        <w:pStyle w:val="ListParagraph"/>
        <w:numPr>
          <w:ilvl w:val="0"/>
          <w:numId w:val="158"/>
        </w:numPr>
        <w:contextualSpacing/>
      </w:pPr>
      <w:r>
        <w:t>IRR - values argument</w:t>
      </w:r>
    </w:p>
    <w:p w:rsidR="00E17828" w:rsidRDefault="00716732">
      <w:pPr>
        <w:pStyle w:val="ListParagraph"/>
        <w:numPr>
          <w:ilvl w:val="0"/>
          <w:numId w:val="158"/>
        </w:numPr>
        <w:contextualSpacing/>
      </w:pPr>
      <w:r>
        <w:t>ISEVEN - all arguments</w:t>
      </w:r>
    </w:p>
    <w:p w:rsidR="00E17828" w:rsidRDefault="00716732">
      <w:pPr>
        <w:pStyle w:val="ListParagraph"/>
        <w:numPr>
          <w:ilvl w:val="0"/>
          <w:numId w:val="158"/>
        </w:numPr>
        <w:contextualSpacing/>
      </w:pPr>
      <w:r>
        <w:t>ISODD - all arguments</w:t>
      </w:r>
    </w:p>
    <w:p w:rsidR="00E17828" w:rsidRDefault="00716732">
      <w:pPr>
        <w:pStyle w:val="ListParagraph"/>
        <w:numPr>
          <w:ilvl w:val="0"/>
          <w:numId w:val="158"/>
        </w:numPr>
        <w:contextualSpacing/>
      </w:pPr>
      <w:r>
        <w:t>ISREF - all arguments</w:t>
      </w:r>
    </w:p>
    <w:p w:rsidR="00E17828" w:rsidRDefault="00716732">
      <w:pPr>
        <w:pStyle w:val="ListParagraph"/>
        <w:numPr>
          <w:ilvl w:val="0"/>
          <w:numId w:val="158"/>
        </w:numPr>
        <w:contextualSpacing/>
      </w:pPr>
      <w:r>
        <w:t>KURT - all arguments</w:t>
      </w:r>
    </w:p>
    <w:p w:rsidR="00E17828" w:rsidRDefault="00716732">
      <w:pPr>
        <w:pStyle w:val="ListParagraph"/>
        <w:numPr>
          <w:ilvl w:val="0"/>
          <w:numId w:val="158"/>
        </w:numPr>
        <w:contextualSpacing/>
      </w:pPr>
      <w:r>
        <w:t>LARGE - array argument</w:t>
      </w:r>
    </w:p>
    <w:p w:rsidR="00E17828" w:rsidRDefault="00716732">
      <w:pPr>
        <w:pStyle w:val="ListParagraph"/>
        <w:numPr>
          <w:ilvl w:val="0"/>
          <w:numId w:val="158"/>
        </w:numPr>
        <w:contextualSpacing/>
      </w:pPr>
      <w:r>
        <w:t>LCM - all arguments</w:t>
      </w:r>
    </w:p>
    <w:p w:rsidR="00E17828" w:rsidRDefault="00716732">
      <w:pPr>
        <w:pStyle w:val="ListParagraph"/>
        <w:numPr>
          <w:ilvl w:val="0"/>
          <w:numId w:val="158"/>
        </w:numPr>
        <w:contextualSpacing/>
      </w:pPr>
      <w:r>
        <w:t>LINEST - known-xs and known-ys arguments</w:t>
      </w:r>
    </w:p>
    <w:p w:rsidR="00E17828" w:rsidRDefault="00716732">
      <w:pPr>
        <w:pStyle w:val="ListParagraph"/>
        <w:numPr>
          <w:ilvl w:val="0"/>
          <w:numId w:val="158"/>
        </w:numPr>
        <w:contextualSpacing/>
      </w:pPr>
      <w:r>
        <w:t>LOGEST - known-xs and known-ys arguments</w:t>
      </w:r>
    </w:p>
    <w:p w:rsidR="00E17828" w:rsidRDefault="00716732">
      <w:pPr>
        <w:pStyle w:val="ListParagraph"/>
        <w:numPr>
          <w:ilvl w:val="0"/>
          <w:numId w:val="158"/>
        </w:numPr>
        <w:contextualSpacing/>
      </w:pPr>
      <w:r>
        <w:t>LOOKUP - all arguments except lookup_value</w:t>
      </w:r>
    </w:p>
    <w:p w:rsidR="00E17828" w:rsidRDefault="00716732">
      <w:pPr>
        <w:pStyle w:val="ListParagraph"/>
        <w:numPr>
          <w:ilvl w:val="0"/>
          <w:numId w:val="158"/>
        </w:numPr>
        <w:contextualSpacing/>
      </w:pPr>
      <w:r>
        <w:t>MATCH - lookup_array argument</w:t>
      </w:r>
    </w:p>
    <w:p w:rsidR="00E17828" w:rsidRDefault="00716732">
      <w:pPr>
        <w:pStyle w:val="ListParagraph"/>
        <w:numPr>
          <w:ilvl w:val="0"/>
          <w:numId w:val="158"/>
        </w:numPr>
        <w:contextualSpacing/>
      </w:pPr>
      <w:r>
        <w:t>MAX - all arguments</w:t>
      </w:r>
    </w:p>
    <w:p w:rsidR="00E17828" w:rsidRDefault="00716732">
      <w:pPr>
        <w:pStyle w:val="ListParagraph"/>
        <w:numPr>
          <w:ilvl w:val="0"/>
          <w:numId w:val="158"/>
        </w:numPr>
        <w:contextualSpacing/>
      </w:pPr>
      <w:r>
        <w:t>MAXA - all arguments</w:t>
      </w:r>
    </w:p>
    <w:p w:rsidR="00E17828" w:rsidRDefault="00716732">
      <w:pPr>
        <w:pStyle w:val="ListParagraph"/>
        <w:numPr>
          <w:ilvl w:val="0"/>
          <w:numId w:val="158"/>
        </w:numPr>
        <w:contextualSpacing/>
      </w:pPr>
      <w:r>
        <w:t>MDURATION - all arguments</w:t>
      </w:r>
    </w:p>
    <w:p w:rsidR="00E17828" w:rsidRDefault="00716732">
      <w:pPr>
        <w:pStyle w:val="ListParagraph"/>
        <w:numPr>
          <w:ilvl w:val="0"/>
          <w:numId w:val="158"/>
        </w:numPr>
        <w:contextualSpacing/>
      </w:pPr>
      <w:r>
        <w:t>MEDIAN - all arguments</w:t>
      </w:r>
    </w:p>
    <w:p w:rsidR="00E17828" w:rsidRDefault="00716732">
      <w:pPr>
        <w:pStyle w:val="ListParagraph"/>
        <w:numPr>
          <w:ilvl w:val="0"/>
          <w:numId w:val="158"/>
        </w:numPr>
        <w:contextualSpacing/>
      </w:pPr>
      <w:r>
        <w:t>MIN - all arguments</w:t>
      </w:r>
    </w:p>
    <w:p w:rsidR="00E17828" w:rsidRDefault="00716732">
      <w:pPr>
        <w:pStyle w:val="ListParagraph"/>
        <w:numPr>
          <w:ilvl w:val="0"/>
          <w:numId w:val="158"/>
        </w:numPr>
        <w:contextualSpacing/>
      </w:pPr>
      <w:r>
        <w:t>MINA - all arguments</w:t>
      </w:r>
    </w:p>
    <w:p w:rsidR="00E17828" w:rsidRDefault="00716732">
      <w:pPr>
        <w:pStyle w:val="ListParagraph"/>
        <w:numPr>
          <w:ilvl w:val="0"/>
          <w:numId w:val="158"/>
        </w:numPr>
        <w:contextualSpacing/>
      </w:pPr>
      <w:r>
        <w:t>MIRR - values argument</w:t>
      </w:r>
    </w:p>
    <w:p w:rsidR="00E17828" w:rsidRDefault="00716732">
      <w:pPr>
        <w:pStyle w:val="ListParagraph"/>
        <w:numPr>
          <w:ilvl w:val="0"/>
          <w:numId w:val="158"/>
        </w:numPr>
        <w:contextualSpacing/>
      </w:pPr>
      <w:r>
        <w:t>MROUND - all arguments</w:t>
      </w:r>
    </w:p>
    <w:p w:rsidR="00E17828" w:rsidRDefault="00716732">
      <w:pPr>
        <w:pStyle w:val="ListParagraph"/>
        <w:numPr>
          <w:ilvl w:val="0"/>
          <w:numId w:val="158"/>
        </w:numPr>
        <w:contextualSpacing/>
      </w:pPr>
      <w:r>
        <w:t>MULTINOMIAL - all arguments</w:t>
      </w:r>
    </w:p>
    <w:p w:rsidR="00E17828" w:rsidRDefault="00716732">
      <w:pPr>
        <w:pStyle w:val="ListParagraph"/>
        <w:numPr>
          <w:ilvl w:val="0"/>
          <w:numId w:val="158"/>
        </w:numPr>
        <w:contextualSpacing/>
      </w:pPr>
      <w:r>
        <w:t>N - all arguments</w:t>
      </w:r>
    </w:p>
    <w:p w:rsidR="00E17828" w:rsidRDefault="00716732">
      <w:pPr>
        <w:pStyle w:val="ListParagraph"/>
        <w:numPr>
          <w:ilvl w:val="0"/>
          <w:numId w:val="158"/>
        </w:numPr>
        <w:contextualSpacing/>
      </w:pPr>
      <w:r>
        <w:t>NET</w:t>
      </w:r>
      <w:r>
        <w:t>WORKDAYS - holidays argument</w:t>
      </w:r>
    </w:p>
    <w:p w:rsidR="00E17828" w:rsidRDefault="00716732">
      <w:pPr>
        <w:pStyle w:val="ListParagraph"/>
        <w:numPr>
          <w:ilvl w:val="0"/>
          <w:numId w:val="158"/>
        </w:numPr>
        <w:contextualSpacing/>
      </w:pPr>
      <w:r>
        <w:t>NOMINAL - all arguments</w:t>
      </w:r>
    </w:p>
    <w:p w:rsidR="00E17828" w:rsidRDefault="00716732">
      <w:pPr>
        <w:pStyle w:val="ListParagraph"/>
        <w:numPr>
          <w:ilvl w:val="0"/>
          <w:numId w:val="158"/>
        </w:numPr>
        <w:contextualSpacing/>
      </w:pPr>
      <w:r>
        <w:t>NPV - all arguments except rate</w:t>
      </w:r>
    </w:p>
    <w:p w:rsidR="00E17828" w:rsidRDefault="00716732">
      <w:pPr>
        <w:pStyle w:val="ListParagraph"/>
        <w:numPr>
          <w:ilvl w:val="0"/>
          <w:numId w:val="158"/>
        </w:numPr>
        <w:contextualSpacing/>
      </w:pPr>
      <w:r>
        <w:t>OCT2BIN - all arguments</w:t>
      </w:r>
    </w:p>
    <w:p w:rsidR="00E17828" w:rsidRDefault="00716732">
      <w:pPr>
        <w:pStyle w:val="ListParagraph"/>
        <w:numPr>
          <w:ilvl w:val="0"/>
          <w:numId w:val="158"/>
        </w:numPr>
        <w:contextualSpacing/>
      </w:pPr>
      <w:r>
        <w:t>OCT2DEC - all arguments</w:t>
      </w:r>
    </w:p>
    <w:p w:rsidR="00E17828" w:rsidRDefault="00716732">
      <w:pPr>
        <w:pStyle w:val="ListParagraph"/>
        <w:numPr>
          <w:ilvl w:val="0"/>
          <w:numId w:val="158"/>
        </w:numPr>
        <w:contextualSpacing/>
      </w:pPr>
      <w:r>
        <w:t>OCT2HEX - all arguments</w:t>
      </w:r>
    </w:p>
    <w:p w:rsidR="00E17828" w:rsidRDefault="00716732">
      <w:pPr>
        <w:pStyle w:val="ListParagraph"/>
        <w:numPr>
          <w:ilvl w:val="0"/>
          <w:numId w:val="158"/>
        </w:numPr>
        <w:contextualSpacing/>
      </w:pPr>
      <w:r>
        <w:t>ODDFPRICE - all arguments</w:t>
      </w:r>
    </w:p>
    <w:p w:rsidR="00E17828" w:rsidRDefault="00716732">
      <w:pPr>
        <w:pStyle w:val="ListParagraph"/>
        <w:numPr>
          <w:ilvl w:val="0"/>
          <w:numId w:val="158"/>
        </w:numPr>
        <w:contextualSpacing/>
      </w:pPr>
      <w:r>
        <w:t>ODDFYIELD - all arguments</w:t>
      </w:r>
    </w:p>
    <w:p w:rsidR="00E17828" w:rsidRDefault="00716732">
      <w:pPr>
        <w:pStyle w:val="ListParagraph"/>
        <w:numPr>
          <w:ilvl w:val="0"/>
          <w:numId w:val="158"/>
        </w:numPr>
        <w:contextualSpacing/>
      </w:pPr>
      <w:r>
        <w:t>ODDLPRICE - all arguments</w:t>
      </w:r>
    </w:p>
    <w:p w:rsidR="00E17828" w:rsidRDefault="00716732">
      <w:pPr>
        <w:pStyle w:val="ListParagraph"/>
        <w:numPr>
          <w:ilvl w:val="0"/>
          <w:numId w:val="158"/>
        </w:numPr>
        <w:contextualSpacing/>
      </w:pPr>
      <w:r>
        <w:t>ODDLYIELD - all argum</w:t>
      </w:r>
      <w:r>
        <w:t>ents</w:t>
      </w:r>
    </w:p>
    <w:p w:rsidR="00E17828" w:rsidRDefault="00716732">
      <w:pPr>
        <w:pStyle w:val="ListParagraph"/>
        <w:numPr>
          <w:ilvl w:val="0"/>
          <w:numId w:val="158"/>
        </w:numPr>
        <w:contextualSpacing/>
      </w:pPr>
      <w:r>
        <w:t>OFFSET - reference argument</w:t>
      </w:r>
    </w:p>
    <w:p w:rsidR="00E17828" w:rsidRDefault="00716732">
      <w:pPr>
        <w:pStyle w:val="ListParagraph"/>
        <w:numPr>
          <w:ilvl w:val="0"/>
          <w:numId w:val="158"/>
        </w:numPr>
        <w:contextualSpacing/>
      </w:pPr>
      <w:r>
        <w:lastRenderedPageBreak/>
        <w:t>OR - all arguments</w:t>
      </w:r>
    </w:p>
    <w:p w:rsidR="00E17828" w:rsidRDefault="00716732">
      <w:pPr>
        <w:pStyle w:val="ListParagraph"/>
        <w:numPr>
          <w:ilvl w:val="0"/>
          <w:numId w:val="158"/>
        </w:numPr>
        <w:contextualSpacing/>
      </w:pPr>
      <w:r>
        <w:t>PERCENTILE - array argument</w:t>
      </w:r>
    </w:p>
    <w:p w:rsidR="00E17828" w:rsidRDefault="00716732">
      <w:pPr>
        <w:pStyle w:val="ListParagraph"/>
        <w:numPr>
          <w:ilvl w:val="0"/>
          <w:numId w:val="158"/>
        </w:numPr>
        <w:contextualSpacing/>
      </w:pPr>
      <w:r>
        <w:t>PERCENTRANK - array argument</w:t>
      </w:r>
    </w:p>
    <w:p w:rsidR="00E17828" w:rsidRDefault="00716732">
      <w:pPr>
        <w:pStyle w:val="ListParagraph"/>
        <w:numPr>
          <w:ilvl w:val="0"/>
          <w:numId w:val="158"/>
        </w:numPr>
        <w:contextualSpacing/>
      </w:pPr>
      <w:r>
        <w:t>PHONETIC - all arguments</w:t>
      </w:r>
    </w:p>
    <w:p w:rsidR="00E17828" w:rsidRDefault="00716732">
      <w:pPr>
        <w:pStyle w:val="ListParagraph"/>
        <w:numPr>
          <w:ilvl w:val="0"/>
          <w:numId w:val="158"/>
        </w:numPr>
        <w:contextualSpacing/>
      </w:pPr>
      <w:r>
        <w:t>PRICE - all arguments</w:t>
      </w:r>
    </w:p>
    <w:p w:rsidR="00E17828" w:rsidRDefault="00716732">
      <w:pPr>
        <w:pStyle w:val="ListParagraph"/>
        <w:numPr>
          <w:ilvl w:val="0"/>
          <w:numId w:val="158"/>
        </w:numPr>
        <w:contextualSpacing/>
      </w:pPr>
      <w:r>
        <w:t>PRICEDISC - all arguments</w:t>
      </w:r>
    </w:p>
    <w:p w:rsidR="00E17828" w:rsidRDefault="00716732">
      <w:pPr>
        <w:pStyle w:val="ListParagraph"/>
        <w:numPr>
          <w:ilvl w:val="0"/>
          <w:numId w:val="158"/>
        </w:numPr>
        <w:contextualSpacing/>
      </w:pPr>
      <w:r>
        <w:t>PRICEMAT - all arguments</w:t>
      </w:r>
    </w:p>
    <w:p w:rsidR="00E17828" w:rsidRDefault="00716732">
      <w:pPr>
        <w:pStyle w:val="ListParagraph"/>
        <w:numPr>
          <w:ilvl w:val="0"/>
          <w:numId w:val="158"/>
        </w:numPr>
        <w:contextualSpacing/>
      </w:pPr>
      <w:r>
        <w:t>PRODUCT - all arguments</w:t>
      </w:r>
    </w:p>
    <w:p w:rsidR="00E17828" w:rsidRDefault="00716732">
      <w:pPr>
        <w:pStyle w:val="ListParagraph"/>
        <w:numPr>
          <w:ilvl w:val="0"/>
          <w:numId w:val="158"/>
        </w:numPr>
        <w:contextualSpacing/>
      </w:pPr>
      <w:r>
        <w:t>QUARTILE – array argument</w:t>
      </w:r>
    </w:p>
    <w:p w:rsidR="00E17828" w:rsidRDefault="00716732">
      <w:pPr>
        <w:pStyle w:val="ListParagraph"/>
        <w:numPr>
          <w:ilvl w:val="0"/>
          <w:numId w:val="158"/>
        </w:numPr>
        <w:contextualSpacing/>
      </w:pPr>
      <w:r>
        <w:t>QUOTIENT - all arguments</w:t>
      </w:r>
    </w:p>
    <w:p w:rsidR="00E17828" w:rsidRDefault="00716732">
      <w:pPr>
        <w:pStyle w:val="ListParagraph"/>
        <w:numPr>
          <w:ilvl w:val="0"/>
          <w:numId w:val="158"/>
        </w:numPr>
        <w:contextualSpacing/>
      </w:pPr>
      <w:r>
        <w:t>RANDBETWEEN - all arguments</w:t>
      </w:r>
    </w:p>
    <w:p w:rsidR="00E17828" w:rsidRDefault="00716732">
      <w:pPr>
        <w:pStyle w:val="ListParagraph"/>
        <w:numPr>
          <w:ilvl w:val="0"/>
          <w:numId w:val="158"/>
        </w:numPr>
        <w:contextualSpacing/>
      </w:pPr>
      <w:r>
        <w:t>RANK - ref argument</w:t>
      </w:r>
    </w:p>
    <w:p w:rsidR="00E17828" w:rsidRDefault="00716732">
      <w:pPr>
        <w:pStyle w:val="ListParagraph"/>
        <w:numPr>
          <w:ilvl w:val="0"/>
          <w:numId w:val="158"/>
        </w:numPr>
        <w:contextualSpacing/>
      </w:pPr>
      <w:r>
        <w:t>RECEIVED - all arguments</w:t>
      </w:r>
    </w:p>
    <w:p w:rsidR="00E17828" w:rsidRDefault="00716732">
      <w:pPr>
        <w:pStyle w:val="ListParagraph"/>
        <w:numPr>
          <w:ilvl w:val="0"/>
          <w:numId w:val="158"/>
        </w:numPr>
        <w:contextualSpacing/>
      </w:pPr>
      <w:r>
        <w:t>ROW – reference argument</w:t>
      </w:r>
    </w:p>
    <w:p w:rsidR="00E17828" w:rsidRDefault="00716732">
      <w:pPr>
        <w:pStyle w:val="ListParagraph"/>
        <w:numPr>
          <w:ilvl w:val="0"/>
          <w:numId w:val="158"/>
        </w:numPr>
        <w:contextualSpacing/>
      </w:pPr>
      <w:r>
        <w:t>ROWS – array argument</w:t>
      </w:r>
    </w:p>
    <w:p w:rsidR="00E17828" w:rsidRDefault="00716732">
      <w:pPr>
        <w:pStyle w:val="ListParagraph"/>
        <w:numPr>
          <w:ilvl w:val="0"/>
          <w:numId w:val="158"/>
        </w:numPr>
        <w:contextualSpacing/>
      </w:pPr>
      <w:r>
        <w:t>SERIESSUM - all arguments</w:t>
      </w:r>
    </w:p>
    <w:p w:rsidR="00E17828" w:rsidRDefault="00716732">
      <w:pPr>
        <w:pStyle w:val="ListParagraph"/>
        <w:numPr>
          <w:ilvl w:val="0"/>
          <w:numId w:val="158"/>
        </w:numPr>
        <w:contextualSpacing/>
      </w:pPr>
      <w:r>
        <w:t>SKEW - all arguments</w:t>
      </w:r>
    </w:p>
    <w:p w:rsidR="00E17828" w:rsidRDefault="00716732">
      <w:pPr>
        <w:pStyle w:val="ListParagraph"/>
        <w:numPr>
          <w:ilvl w:val="0"/>
          <w:numId w:val="158"/>
        </w:numPr>
        <w:contextualSpacing/>
      </w:pPr>
      <w:r>
        <w:t>SMALL - array argument</w:t>
      </w:r>
    </w:p>
    <w:p w:rsidR="00E17828" w:rsidRDefault="00716732">
      <w:pPr>
        <w:pStyle w:val="ListParagraph"/>
        <w:numPr>
          <w:ilvl w:val="0"/>
          <w:numId w:val="158"/>
        </w:numPr>
        <w:contextualSpacing/>
      </w:pPr>
      <w:r>
        <w:t>SQRTPI - all arguments</w:t>
      </w:r>
    </w:p>
    <w:p w:rsidR="00E17828" w:rsidRDefault="00716732">
      <w:pPr>
        <w:pStyle w:val="ListParagraph"/>
        <w:numPr>
          <w:ilvl w:val="0"/>
          <w:numId w:val="158"/>
        </w:numPr>
        <w:contextualSpacing/>
      </w:pPr>
      <w:r>
        <w:t>STDEV - all arguments</w:t>
      </w:r>
    </w:p>
    <w:p w:rsidR="00E17828" w:rsidRDefault="00716732">
      <w:pPr>
        <w:pStyle w:val="ListParagraph"/>
        <w:numPr>
          <w:ilvl w:val="0"/>
          <w:numId w:val="158"/>
        </w:numPr>
        <w:contextualSpacing/>
      </w:pPr>
      <w:r>
        <w:t>STDEVA - all arguments</w:t>
      </w:r>
    </w:p>
    <w:p w:rsidR="00E17828" w:rsidRDefault="00716732">
      <w:pPr>
        <w:pStyle w:val="ListParagraph"/>
        <w:numPr>
          <w:ilvl w:val="0"/>
          <w:numId w:val="158"/>
        </w:numPr>
        <w:contextualSpacing/>
      </w:pPr>
      <w:r>
        <w:t>STDEVP - all arguments</w:t>
      </w:r>
    </w:p>
    <w:p w:rsidR="00E17828" w:rsidRDefault="00716732">
      <w:pPr>
        <w:pStyle w:val="ListParagraph"/>
        <w:numPr>
          <w:ilvl w:val="0"/>
          <w:numId w:val="158"/>
        </w:numPr>
        <w:contextualSpacing/>
      </w:pPr>
      <w:r>
        <w:t>STDEVPA - all arguments</w:t>
      </w:r>
    </w:p>
    <w:p w:rsidR="00E17828" w:rsidRDefault="00716732">
      <w:pPr>
        <w:pStyle w:val="ListParagraph"/>
        <w:numPr>
          <w:ilvl w:val="0"/>
          <w:numId w:val="158"/>
        </w:numPr>
        <w:contextualSpacing/>
      </w:pPr>
      <w:r>
        <w:t>SUBTOTAL - all arguments except function_num</w:t>
      </w:r>
    </w:p>
    <w:p w:rsidR="00E17828" w:rsidRDefault="00716732">
      <w:pPr>
        <w:pStyle w:val="ListParagraph"/>
        <w:numPr>
          <w:ilvl w:val="0"/>
          <w:numId w:val="158"/>
        </w:numPr>
        <w:contextualSpacing/>
      </w:pPr>
      <w:r>
        <w:t>SUM - all arguments</w:t>
      </w:r>
    </w:p>
    <w:p w:rsidR="00E17828" w:rsidRDefault="00716732">
      <w:pPr>
        <w:pStyle w:val="ListParagraph"/>
        <w:numPr>
          <w:ilvl w:val="0"/>
          <w:numId w:val="158"/>
        </w:numPr>
        <w:contextualSpacing/>
      </w:pPr>
      <w:r>
        <w:t>SUMIF - all arguments except criteria</w:t>
      </w:r>
    </w:p>
    <w:p w:rsidR="00E17828" w:rsidRDefault="00716732">
      <w:pPr>
        <w:pStyle w:val="ListParagraph"/>
        <w:numPr>
          <w:ilvl w:val="0"/>
          <w:numId w:val="158"/>
        </w:numPr>
        <w:contextualSpacing/>
      </w:pPr>
      <w:r>
        <w:t>SUMIFS - all arguments except criteria1, criteria2, and so on</w:t>
      </w:r>
      <w:r>
        <w:t>.</w:t>
      </w:r>
    </w:p>
    <w:p w:rsidR="00E17828" w:rsidRDefault="00716732">
      <w:pPr>
        <w:pStyle w:val="ListParagraph"/>
        <w:numPr>
          <w:ilvl w:val="0"/>
          <w:numId w:val="158"/>
        </w:numPr>
        <w:contextualSpacing/>
      </w:pPr>
      <w:r>
        <w:t>SUMSQ - all arguments</w:t>
      </w:r>
    </w:p>
    <w:p w:rsidR="00E17828" w:rsidRDefault="00716732">
      <w:pPr>
        <w:pStyle w:val="ListParagraph"/>
        <w:numPr>
          <w:ilvl w:val="0"/>
          <w:numId w:val="158"/>
        </w:numPr>
        <w:contextualSpacing/>
      </w:pPr>
      <w:r>
        <w:t>T - all arguments</w:t>
      </w:r>
    </w:p>
    <w:p w:rsidR="00E17828" w:rsidRDefault="00716732">
      <w:pPr>
        <w:pStyle w:val="ListParagraph"/>
        <w:numPr>
          <w:ilvl w:val="0"/>
          <w:numId w:val="158"/>
        </w:numPr>
        <w:contextualSpacing/>
      </w:pPr>
      <w:r>
        <w:t>TBILLEQ - all arguments</w:t>
      </w:r>
    </w:p>
    <w:p w:rsidR="00E17828" w:rsidRDefault="00716732">
      <w:pPr>
        <w:pStyle w:val="ListParagraph"/>
        <w:numPr>
          <w:ilvl w:val="0"/>
          <w:numId w:val="158"/>
        </w:numPr>
        <w:contextualSpacing/>
      </w:pPr>
      <w:r>
        <w:t>TBILLPRICE - all arguments</w:t>
      </w:r>
    </w:p>
    <w:p w:rsidR="00E17828" w:rsidRDefault="00716732">
      <w:pPr>
        <w:pStyle w:val="ListParagraph"/>
        <w:numPr>
          <w:ilvl w:val="0"/>
          <w:numId w:val="158"/>
        </w:numPr>
        <w:contextualSpacing/>
      </w:pPr>
      <w:r>
        <w:t>TBILLYIELD - all arguments</w:t>
      </w:r>
    </w:p>
    <w:p w:rsidR="00E17828" w:rsidRDefault="00716732">
      <w:pPr>
        <w:pStyle w:val="ListParagraph"/>
        <w:numPr>
          <w:ilvl w:val="0"/>
          <w:numId w:val="158"/>
        </w:numPr>
        <w:contextualSpacing/>
      </w:pPr>
      <w:r>
        <w:t>TREND – all arguments except const-flag</w:t>
      </w:r>
    </w:p>
    <w:p w:rsidR="00E17828" w:rsidRDefault="00716732">
      <w:pPr>
        <w:pStyle w:val="ListParagraph"/>
        <w:numPr>
          <w:ilvl w:val="0"/>
          <w:numId w:val="158"/>
        </w:numPr>
        <w:contextualSpacing/>
      </w:pPr>
      <w:r>
        <w:t>TRIMMEAN – array argument</w:t>
      </w:r>
    </w:p>
    <w:p w:rsidR="00E17828" w:rsidRDefault="00716732">
      <w:pPr>
        <w:pStyle w:val="ListParagraph"/>
        <w:numPr>
          <w:ilvl w:val="0"/>
          <w:numId w:val="158"/>
        </w:numPr>
        <w:contextualSpacing/>
      </w:pPr>
      <w:r>
        <w:t>VAR – all arguments</w:t>
      </w:r>
    </w:p>
    <w:p w:rsidR="00E17828" w:rsidRDefault="00716732">
      <w:pPr>
        <w:pStyle w:val="ListParagraph"/>
        <w:numPr>
          <w:ilvl w:val="0"/>
          <w:numId w:val="158"/>
        </w:numPr>
        <w:contextualSpacing/>
      </w:pPr>
      <w:r>
        <w:t>VARA – all arguments</w:t>
      </w:r>
    </w:p>
    <w:p w:rsidR="00E17828" w:rsidRDefault="00716732">
      <w:pPr>
        <w:pStyle w:val="ListParagraph"/>
        <w:numPr>
          <w:ilvl w:val="0"/>
          <w:numId w:val="158"/>
        </w:numPr>
        <w:contextualSpacing/>
      </w:pPr>
      <w:r>
        <w:t>VARP – all arguments</w:t>
      </w:r>
    </w:p>
    <w:p w:rsidR="00E17828" w:rsidRDefault="00716732">
      <w:pPr>
        <w:pStyle w:val="ListParagraph"/>
        <w:numPr>
          <w:ilvl w:val="0"/>
          <w:numId w:val="158"/>
        </w:numPr>
        <w:contextualSpacing/>
      </w:pPr>
      <w:r>
        <w:t>VARPA – all arguments</w:t>
      </w:r>
    </w:p>
    <w:p w:rsidR="00E17828" w:rsidRDefault="00716732">
      <w:pPr>
        <w:pStyle w:val="ListParagraph"/>
        <w:numPr>
          <w:ilvl w:val="0"/>
          <w:numId w:val="158"/>
        </w:numPr>
        <w:contextualSpacing/>
      </w:pPr>
      <w:r>
        <w:t>VLOOKUP – table-array argument</w:t>
      </w:r>
    </w:p>
    <w:p w:rsidR="00E17828" w:rsidRDefault="00716732">
      <w:pPr>
        <w:pStyle w:val="ListParagraph"/>
        <w:numPr>
          <w:ilvl w:val="0"/>
          <w:numId w:val="158"/>
        </w:numPr>
        <w:contextualSpacing/>
      </w:pPr>
      <w:r>
        <w:t>WEEKNUM - all arguments</w:t>
      </w:r>
    </w:p>
    <w:p w:rsidR="00E17828" w:rsidRDefault="00716732">
      <w:pPr>
        <w:pStyle w:val="ListParagraph"/>
        <w:numPr>
          <w:ilvl w:val="0"/>
          <w:numId w:val="158"/>
        </w:numPr>
        <w:contextualSpacing/>
      </w:pPr>
      <w:r>
        <w:t>WORKDAY – holidays argument</w:t>
      </w:r>
    </w:p>
    <w:p w:rsidR="00E17828" w:rsidRDefault="00716732">
      <w:pPr>
        <w:pStyle w:val="ListParagraph"/>
        <w:numPr>
          <w:ilvl w:val="0"/>
          <w:numId w:val="158"/>
        </w:numPr>
        <w:contextualSpacing/>
      </w:pPr>
      <w:r>
        <w:t>XIRR – all arguments except guess</w:t>
      </w:r>
    </w:p>
    <w:p w:rsidR="00E17828" w:rsidRDefault="00716732">
      <w:pPr>
        <w:pStyle w:val="ListParagraph"/>
        <w:numPr>
          <w:ilvl w:val="0"/>
          <w:numId w:val="158"/>
        </w:numPr>
        <w:contextualSpacing/>
      </w:pPr>
      <w:r>
        <w:t>XNPV – all arguments except rate</w:t>
      </w:r>
    </w:p>
    <w:p w:rsidR="00E17828" w:rsidRDefault="00716732">
      <w:pPr>
        <w:pStyle w:val="ListParagraph"/>
        <w:numPr>
          <w:ilvl w:val="0"/>
          <w:numId w:val="158"/>
        </w:numPr>
        <w:contextualSpacing/>
      </w:pPr>
      <w:r>
        <w:t>YEARFRAC - all arguments</w:t>
      </w:r>
    </w:p>
    <w:p w:rsidR="00E17828" w:rsidRDefault="00716732">
      <w:pPr>
        <w:pStyle w:val="ListParagraph"/>
        <w:numPr>
          <w:ilvl w:val="0"/>
          <w:numId w:val="158"/>
        </w:numPr>
        <w:contextualSpacing/>
      </w:pPr>
      <w:r>
        <w:t>YIELD - all arguments</w:t>
      </w:r>
    </w:p>
    <w:p w:rsidR="00E17828" w:rsidRDefault="00716732">
      <w:pPr>
        <w:pStyle w:val="ListParagraph"/>
        <w:numPr>
          <w:ilvl w:val="0"/>
          <w:numId w:val="158"/>
        </w:numPr>
        <w:contextualSpacing/>
      </w:pPr>
      <w:r>
        <w:t>YIELDDISC - all arguments</w:t>
      </w:r>
    </w:p>
    <w:p w:rsidR="00E17828" w:rsidRDefault="00716732">
      <w:pPr>
        <w:pStyle w:val="ListParagraph"/>
        <w:numPr>
          <w:ilvl w:val="0"/>
          <w:numId w:val="158"/>
        </w:numPr>
        <w:contextualSpacing/>
      </w:pPr>
      <w:r>
        <w:t xml:space="preserve">YIELDMAT - </w:t>
      </w:r>
      <w:r>
        <w:t>all arguments</w:t>
      </w:r>
    </w:p>
    <w:p w:rsidR="00E17828" w:rsidRDefault="00716732">
      <w:pPr>
        <w:pStyle w:val="ListParagraph"/>
        <w:numPr>
          <w:ilvl w:val="0"/>
          <w:numId w:val="158"/>
        </w:numPr>
      </w:pPr>
      <w:r>
        <w:t>ZTEST – array argument</w:t>
      </w:r>
    </w:p>
    <w:p w:rsidR="00E17828" w:rsidRDefault="00716732">
      <w:pPr>
        <w:pStyle w:val="Definition-Field"/>
      </w:pPr>
      <w:r>
        <w:t xml:space="preserve">g.   </w:t>
      </w:r>
      <w:r>
        <w:rPr>
          <w:i/>
        </w:rPr>
        <w:t>The standard does not specify what happens when implicit intersection cannot be performed.</w:t>
      </w:r>
    </w:p>
    <w:p w:rsidR="00E17828" w:rsidRDefault="00716732">
      <w:pPr>
        <w:pStyle w:val="Definition-Field2"/>
      </w:pPr>
      <w:r>
        <w:t>Office returns #VALUE! when implicit intersection cannot be performed.</w:t>
      </w:r>
    </w:p>
    <w:p w:rsidR="00E17828" w:rsidRDefault="00716732">
      <w:pPr>
        <w:pStyle w:val="Heading3"/>
      </w:pPr>
      <w:bookmarkStart w:id="1793" w:name="section_72757ab46d90420f87978ee8fb0f7ee6"/>
      <w:bookmarkStart w:id="1794" w:name="_Toc111177770"/>
      <w:r>
        <w:t>Part 4 Section 3.17.2.1, Constants</w:t>
      </w:r>
      <w:bookmarkEnd w:id="1793"/>
      <w:bookmarkEnd w:id="1794"/>
      <w:r>
        <w:fldChar w:fldCharType="begin"/>
      </w:r>
      <w:r>
        <w:instrText xml:space="preserve"> XE "Constants" </w:instrText>
      </w:r>
      <w:r>
        <w:fldChar w:fldCharType="end"/>
      </w:r>
    </w:p>
    <w:p w:rsidR="00E17828" w:rsidRDefault="00716732">
      <w:pPr>
        <w:pStyle w:val="Definition-Field"/>
      </w:pPr>
      <w:r>
        <w:t xml:space="preserve">a.   </w:t>
      </w:r>
      <w:r>
        <w:rPr>
          <w:i/>
        </w:rPr>
        <w:t>The standard does not specify the set of productions for constant using EBNF.</w:t>
      </w:r>
    </w:p>
    <w:p w:rsidR="00E17828" w:rsidRDefault="00716732">
      <w:r>
        <w:t>Office writes the productions for constant using the following EBNF:</w:t>
      </w:r>
    </w:p>
    <w:p w:rsidR="00E17828" w:rsidRDefault="00716732">
      <w:pPr>
        <w:pStyle w:val="Code"/>
      </w:pPr>
      <w:r>
        <w:lastRenderedPageBreak/>
        <w:t>constant=</w:t>
      </w:r>
    </w:p>
    <w:p w:rsidR="00E17828" w:rsidRDefault="00716732">
      <w:pPr>
        <w:pStyle w:val="Code"/>
      </w:pPr>
      <w:r>
        <w:t xml:space="preserve">  error-constant  |</w:t>
      </w:r>
    </w:p>
    <w:p w:rsidR="00E17828" w:rsidRDefault="00716732">
      <w:pPr>
        <w:pStyle w:val="Code"/>
      </w:pPr>
      <w:r>
        <w:t xml:space="preserve">  logical-constant  |</w:t>
      </w:r>
    </w:p>
    <w:p w:rsidR="00E17828" w:rsidRDefault="00716732">
      <w:pPr>
        <w:pStyle w:val="Code"/>
      </w:pPr>
      <w:r>
        <w:t xml:space="preserve">  numerical-constant  |</w:t>
      </w:r>
    </w:p>
    <w:p w:rsidR="00E17828" w:rsidRDefault="00716732">
      <w:pPr>
        <w:pStyle w:val="Code"/>
      </w:pPr>
      <w:r>
        <w:t xml:space="preserve">  string-constant  |</w:t>
      </w:r>
    </w:p>
    <w:p w:rsidR="00E17828" w:rsidRDefault="00716732">
      <w:pPr>
        <w:pStyle w:val="Code"/>
      </w:pPr>
      <w:r>
        <w:t xml:space="preserve">  arra</w:t>
      </w:r>
      <w:r>
        <w:t>y-constant  ;</w:t>
      </w:r>
    </w:p>
    <w:p w:rsidR="00E17828" w:rsidRDefault="00716732">
      <w:pPr>
        <w:pStyle w:val="Code"/>
      </w:pPr>
      <w:r>
        <w:t>error-constant=</w:t>
      </w:r>
    </w:p>
    <w:p w:rsidR="00E17828" w:rsidRDefault="00716732">
      <w:pPr>
        <w:pStyle w:val="Code"/>
      </w:pPr>
      <w:r>
        <w:t xml:space="preserve">  "#DIV/0!"  |  "#N/A"  |  "#NAME?"  |  "#NULL!"  |  </w:t>
      </w:r>
    </w:p>
    <w:p w:rsidR="00E17828" w:rsidRDefault="00716732">
      <w:pPr>
        <w:pStyle w:val="Code"/>
      </w:pPr>
      <w:r>
        <w:t xml:space="preserve">  "#NUM!"  |  "#REF!"  | "#VALUE!" | "#GETTING_DATA"; </w:t>
      </w:r>
    </w:p>
    <w:p w:rsidR="00E17828" w:rsidRDefault="00716732">
      <w:pPr>
        <w:pStyle w:val="Code"/>
      </w:pPr>
      <w:r>
        <w:t>logical-constant=</w:t>
      </w:r>
    </w:p>
    <w:p w:rsidR="00E17828" w:rsidRDefault="00716732">
      <w:pPr>
        <w:pStyle w:val="Code"/>
      </w:pPr>
      <w:r>
        <w:t xml:space="preserve">  "FALSE"  |  "TRUE"  ;</w:t>
      </w:r>
    </w:p>
    <w:p w:rsidR="00E17828" w:rsidRDefault="00716732">
      <w:pPr>
        <w:pStyle w:val="Code"/>
      </w:pPr>
      <w:r>
        <w:t>numerical-constant=</w:t>
      </w:r>
    </w:p>
    <w:p w:rsidR="00E17828" w:rsidRDefault="00716732">
      <w:pPr>
        <w:pStyle w:val="Code"/>
      </w:pPr>
      <w:r>
        <w:t xml:space="preserve">  [neg-sign],  significand-part, [exponent-part] ;</w:t>
      </w:r>
    </w:p>
    <w:p w:rsidR="00E17828" w:rsidRDefault="00716732">
      <w:pPr>
        <w:pStyle w:val="Code"/>
      </w:pPr>
      <w:r>
        <w:t>significand-part=</w:t>
      </w:r>
    </w:p>
    <w:p w:rsidR="00E17828" w:rsidRDefault="00716732">
      <w:pPr>
        <w:pStyle w:val="Code"/>
      </w:pPr>
      <w:r>
        <w:t xml:space="preserve">  whole-number-part, [fractional-part] |</w:t>
      </w:r>
    </w:p>
    <w:p w:rsidR="00E17828" w:rsidRDefault="00716732">
      <w:pPr>
        <w:pStyle w:val="Code"/>
      </w:pPr>
      <w:r>
        <w:t xml:space="preserve">  fractional-part ;</w:t>
      </w:r>
    </w:p>
    <w:p w:rsidR="00E17828" w:rsidRDefault="00716732">
      <w:pPr>
        <w:pStyle w:val="Code"/>
      </w:pPr>
      <w:r>
        <w:t>whole-number-part=</w:t>
      </w:r>
    </w:p>
    <w:p w:rsidR="00E17828" w:rsidRDefault="00716732">
      <w:pPr>
        <w:pStyle w:val="Code"/>
      </w:pPr>
      <w:r>
        <w:t xml:space="preserve">  digit-sequence;</w:t>
      </w:r>
    </w:p>
    <w:p w:rsidR="00E17828" w:rsidRDefault="00716732">
      <w:pPr>
        <w:pStyle w:val="Code"/>
      </w:pPr>
      <w:r>
        <w:t>fractional-part=</w:t>
      </w:r>
    </w:p>
    <w:p w:rsidR="00E17828" w:rsidRDefault="00716732">
      <w:pPr>
        <w:pStyle w:val="Code"/>
      </w:pPr>
      <w:r>
        <w:t xml:space="preserve">  full-stop, digit-sequence  ;</w:t>
      </w:r>
    </w:p>
    <w:p w:rsidR="00E17828" w:rsidRDefault="00716732">
      <w:pPr>
        <w:pStyle w:val="Code"/>
      </w:pPr>
      <w:r>
        <w:t>exponent-part=</w:t>
      </w:r>
    </w:p>
    <w:p w:rsidR="00E17828" w:rsidRDefault="00716732">
      <w:pPr>
        <w:pStyle w:val="Code"/>
      </w:pPr>
      <w:r>
        <w:t xml:space="preserve">  exponent-character, [ sign ], digit-sequence  ;</w:t>
      </w:r>
    </w:p>
    <w:p w:rsidR="00E17828" w:rsidRDefault="00716732">
      <w:pPr>
        <w:pStyle w:val="Code"/>
      </w:pPr>
      <w:r>
        <w:t>full-stop=</w:t>
      </w:r>
    </w:p>
    <w:p w:rsidR="00E17828" w:rsidRDefault="00716732">
      <w:pPr>
        <w:pStyle w:val="Code"/>
      </w:pPr>
      <w:r>
        <w:t xml:space="preserve">  "."    ;  (* a</w:t>
      </w:r>
      <w:r>
        <w:t>lso known as “period” *)</w:t>
      </w:r>
    </w:p>
    <w:p w:rsidR="00E17828" w:rsidRDefault="00716732">
      <w:pPr>
        <w:pStyle w:val="Code"/>
      </w:pPr>
      <w:r>
        <w:t>sign=</w:t>
      </w:r>
    </w:p>
    <w:p w:rsidR="00E17828" w:rsidRDefault="00716732">
      <w:pPr>
        <w:pStyle w:val="Code"/>
      </w:pPr>
      <w:r>
        <w:t xml:space="preserve">  "+"  |</w:t>
      </w:r>
    </w:p>
    <w:p w:rsidR="00E17828" w:rsidRDefault="00716732">
      <w:pPr>
        <w:pStyle w:val="Code"/>
      </w:pPr>
      <w:r>
        <w:t xml:space="preserve">  neg-sign  ;</w:t>
      </w:r>
    </w:p>
    <w:p w:rsidR="00E17828" w:rsidRDefault="00716732">
      <w:pPr>
        <w:pStyle w:val="Code"/>
      </w:pPr>
      <w:r>
        <w:t>neg-sign=</w:t>
      </w:r>
    </w:p>
    <w:p w:rsidR="00E17828" w:rsidRDefault="00716732">
      <w:pPr>
        <w:pStyle w:val="Code"/>
      </w:pPr>
      <w:r>
        <w:t xml:space="preserve">  "-" ;</w:t>
      </w:r>
    </w:p>
    <w:p w:rsidR="00E17828" w:rsidRDefault="00716732">
      <w:pPr>
        <w:pStyle w:val="Code"/>
      </w:pPr>
      <w:r>
        <w:t>exponent-character=</w:t>
      </w:r>
    </w:p>
    <w:p w:rsidR="00E17828" w:rsidRDefault="00716732">
      <w:pPr>
        <w:pStyle w:val="Code"/>
      </w:pPr>
      <w:r>
        <w:t xml:space="preserve">  "E" | "e" ;</w:t>
      </w:r>
    </w:p>
    <w:p w:rsidR="00E17828" w:rsidRDefault="00E17828">
      <w:pPr>
        <w:pStyle w:val="Code"/>
      </w:pPr>
    </w:p>
    <w:p w:rsidR="00E17828" w:rsidRDefault="00716732">
      <w:pPr>
        <w:pStyle w:val="Code"/>
      </w:pPr>
      <w:r>
        <w:t>digit-sequence=</w:t>
      </w:r>
    </w:p>
    <w:p w:rsidR="00E17828" w:rsidRDefault="00716732">
      <w:pPr>
        <w:pStyle w:val="Code"/>
      </w:pPr>
      <w:r>
        <w:t xml:space="preserve">  decimal-digit,  {decimal-digit}  ;</w:t>
      </w:r>
    </w:p>
    <w:p w:rsidR="00E17828" w:rsidRDefault="00716732">
      <w:pPr>
        <w:pStyle w:val="Code"/>
      </w:pPr>
      <w:r>
        <w:t>nonzero-digit-sequence=</w:t>
      </w:r>
    </w:p>
    <w:p w:rsidR="00E17828" w:rsidRDefault="00716732">
      <w:pPr>
        <w:pStyle w:val="Code"/>
      </w:pPr>
      <w:r>
        <w:t>nonzero-decimal-digit,  {decimal-digit}  ;</w:t>
      </w:r>
    </w:p>
    <w:p w:rsidR="00E17828" w:rsidRDefault="00716732">
      <w:pPr>
        <w:pStyle w:val="Code"/>
      </w:pPr>
      <w:r>
        <w:t>decimal-digit=</w:t>
      </w:r>
    </w:p>
    <w:p w:rsidR="00E17828" w:rsidRDefault="00716732">
      <w:pPr>
        <w:pStyle w:val="Code"/>
      </w:pPr>
      <w:r>
        <w:t xml:space="preserve">  "0"  |  nonzero-decimal-digit  ;</w:t>
      </w:r>
    </w:p>
    <w:p w:rsidR="00E17828" w:rsidRDefault="00716732">
      <w:pPr>
        <w:pStyle w:val="Code"/>
      </w:pPr>
      <w:r>
        <w:t>nonzero-decimal-digit=</w:t>
      </w:r>
    </w:p>
    <w:p w:rsidR="00E17828" w:rsidRDefault="00716732">
      <w:pPr>
        <w:pStyle w:val="Code"/>
      </w:pPr>
      <w:r>
        <w:t xml:space="preserve">  "1"  |  "2"  |  "3"  |  "4"  |  </w:t>
      </w:r>
    </w:p>
    <w:p w:rsidR="00E17828" w:rsidRDefault="00716732">
      <w:pPr>
        <w:pStyle w:val="Code"/>
      </w:pPr>
      <w:r>
        <w:t xml:space="preserve">  "5"  |  "6"  |  "7"  |  "8"  |  "9"  ;</w:t>
      </w:r>
    </w:p>
    <w:p w:rsidR="00E17828" w:rsidRDefault="00E17828">
      <w:pPr>
        <w:pStyle w:val="Code"/>
      </w:pPr>
    </w:p>
    <w:p w:rsidR="00E17828" w:rsidRDefault="00716732">
      <w:pPr>
        <w:pStyle w:val="Code"/>
      </w:pPr>
      <w:r>
        <w:t>string-constant=</w:t>
      </w:r>
    </w:p>
    <w:p w:rsidR="00E17828" w:rsidRDefault="00716732">
      <w:pPr>
        <w:pStyle w:val="Code"/>
      </w:pPr>
      <w:r>
        <w:t xml:space="preserve">  double-quote, [string-chars], double-quote  ;</w:t>
      </w:r>
    </w:p>
    <w:p w:rsidR="00E17828" w:rsidRDefault="00716732">
      <w:pPr>
        <w:pStyle w:val="Code"/>
      </w:pPr>
      <w:r>
        <w:t>string-chars=</w:t>
      </w:r>
    </w:p>
    <w:p w:rsidR="00E17828" w:rsidRDefault="00716732">
      <w:pPr>
        <w:pStyle w:val="Code"/>
      </w:pPr>
      <w:r>
        <w:t xml:space="preserve">  string-char,  {string-char}  ;</w:t>
      </w:r>
    </w:p>
    <w:p w:rsidR="00E17828" w:rsidRDefault="00716732">
      <w:pPr>
        <w:pStyle w:val="Code"/>
      </w:pPr>
      <w:r>
        <w:t>string-ch</w:t>
      </w:r>
      <w:r>
        <w:t>ar=</w:t>
      </w:r>
    </w:p>
    <w:p w:rsidR="00E17828" w:rsidRDefault="00716732">
      <w:pPr>
        <w:pStyle w:val="Code"/>
      </w:pPr>
      <w:r>
        <w:t xml:space="preserve">  escaped-double-quote  |</w:t>
      </w:r>
    </w:p>
    <w:p w:rsidR="00E17828" w:rsidRDefault="00716732">
      <w:pPr>
        <w:pStyle w:val="Code"/>
      </w:pPr>
      <w:r>
        <w:t xml:space="preserve">  character  -  double-quote  ;   (* any character except double-quote *)</w:t>
      </w:r>
    </w:p>
    <w:p w:rsidR="00E17828" w:rsidRDefault="00716732">
      <w:pPr>
        <w:pStyle w:val="Code"/>
      </w:pPr>
      <w:r>
        <w:t>escaped-double-quote=</w:t>
      </w:r>
    </w:p>
    <w:p w:rsidR="00E17828" w:rsidRDefault="00716732">
      <w:pPr>
        <w:pStyle w:val="Code"/>
      </w:pPr>
      <w:r>
        <w:t xml:space="preserve">  ' "" '  ;   (* consecutive double-quotes, with no space between them *)</w:t>
      </w:r>
    </w:p>
    <w:p w:rsidR="00E17828" w:rsidRDefault="00716732">
      <w:pPr>
        <w:pStyle w:val="Code"/>
      </w:pPr>
      <w:r>
        <w:t>double-quote=</w:t>
      </w:r>
    </w:p>
    <w:p w:rsidR="00E17828" w:rsidRDefault="00716732">
      <w:pPr>
        <w:pStyle w:val="Code"/>
      </w:pPr>
      <w:r>
        <w:t xml:space="preserve">  ' " '  ; (* one double-quote character*)</w:t>
      </w:r>
    </w:p>
    <w:p w:rsidR="00E17828" w:rsidRDefault="00716732">
      <w:pPr>
        <w:pStyle w:val="Code"/>
      </w:pPr>
      <w:r>
        <w:t>character=</w:t>
      </w:r>
    </w:p>
    <w:p w:rsidR="00E17828" w:rsidRDefault="00716732">
      <w:pPr>
        <w:pStyle w:val="Code"/>
      </w:pPr>
      <w:r>
        <w:t xml:space="preserve">  as defined by the production Char in the XML 1.0 specification, §2.2.</w:t>
      </w:r>
    </w:p>
    <w:p w:rsidR="00E17828" w:rsidRDefault="00716732">
      <w:pPr>
        <w:pStyle w:val="Definition-Field"/>
      </w:pPr>
      <w:r>
        <w:t xml:space="preserve">b.   </w:t>
      </w:r>
      <w:r>
        <w:rPr>
          <w:i/>
        </w:rPr>
        <w:t>The standard does not specify the set of productions for array-constant using EBNF.</w:t>
      </w:r>
    </w:p>
    <w:p w:rsidR="00E17828" w:rsidRDefault="00716732">
      <w:r>
        <w:t>Office writes the productions for array-constant using the following EBNF:</w:t>
      </w:r>
    </w:p>
    <w:p w:rsidR="00E17828" w:rsidRDefault="00716732">
      <w:pPr>
        <w:pStyle w:val="Code"/>
      </w:pPr>
      <w:r>
        <w:t>array-co</w:t>
      </w:r>
      <w:r>
        <w:t>nstant=</w:t>
      </w:r>
    </w:p>
    <w:p w:rsidR="00E17828" w:rsidRDefault="00716732">
      <w:pPr>
        <w:pStyle w:val="Code"/>
      </w:pPr>
      <w:r>
        <w:t xml:space="preserve">  "{",  constant-list-rows,  "}"  ;</w:t>
      </w:r>
    </w:p>
    <w:p w:rsidR="00E17828" w:rsidRDefault="00716732">
      <w:pPr>
        <w:pStyle w:val="Code"/>
      </w:pPr>
      <w:r>
        <w:t>constant-list-rows=</w:t>
      </w:r>
    </w:p>
    <w:p w:rsidR="00E17828" w:rsidRDefault="00716732">
      <w:pPr>
        <w:pStyle w:val="Code"/>
      </w:pPr>
      <w:r>
        <w:t xml:space="preserve">  constant-list-row,  {  semicolon,  constant-list-row  }  ;</w:t>
      </w:r>
    </w:p>
    <w:p w:rsidR="00E17828" w:rsidRDefault="00716732">
      <w:pPr>
        <w:pStyle w:val="Code"/>
      </w:pPr>
      <w:r>
        <w:t>semicolon=</w:t>
      </w:r>
    </w:p>
    <w:p w:rsidR="00E17828" w:rsidRDefault="00716732">
      <w:pPr>
        <w:pStyle w:val="Code"/>
      </w:pPr>
      <w:r>
        <w:t xml:space="preserve">  ";"    ;</w:t>
      </w:r>
    </w:p>
    <w:p w:rsidR="00E17828" w:rsidRDefault="00716732">
      <w:pPr>
        <w:pStyle w:val="Code"/>
      </w:pPr>
      <w:r>
        <w:t>constant-list-row=</w:t>
      </w:r>
    </w:p>
    <w:p w:rsidR="00E17828" w:rsidRDefault="00716732">
      <w:pPr>
        <w:pStyle w:val="Code"/>
      </w:pPr>
      <w:r>
        <w:lastRenderedPageBreak/>
        <w:t xml:space="preserve">  constant,  {  comma,  constant  }  ;</w:t>
      </w:r>
    </w:p>
    <w:p w:rsidR="00E17828" w:rsidRDefault="00716732">
      <w:pPr>
        <w:pStyle w:val="Definition-Field"/>
      </w:pPr>
      <w:r>
        <w:t xml:space="preserve">c.   </w:t>
      </w:r>
      <w:r>
        <w:rPr>
          <w:i/>
        </w:rPr>
        <w:t>The standard does not list #GETTING_DATA as being saved in any formulas.</w:t>
      </w:r>
    </w:p>
    <w:p w:rsidR="00E17828" w:rsidRDefault="00716732">
      <w:pPr>
        <w:pStyle w:val="Definition-Field2"/>
      </w:pPr>
      <w:r>
        <w:t>Office saves #GETTING_DATA in formulas.</w:t>
      </w:r>
    </w:p>
    <w:p w:rsidR="00E17828" w:rsidRDefault="00716732">
      <w:pPr>
        <w:pStyle w:val="Heading3"/>
      </w:pPr>
      <w:bookmarkStart w:id="1795" w:name="section_215ba26d8b194317902177723a678a0e"/>
      <w:bookmarkStart w:id="1796" w:name="_Toc111177771"/>
      <w:r>
        <w:t>Part 4 Section 3.17.2.2, Operators</w:t>
      </w:r>
      <w:bookmarkEnd w:id="1795"/>
      <w:bookmarkEnd w:id="1796"/>
      <w:r>
        <w:fldChar w:fldCharType="begin"/>
      </w:r>
      <w:r>
        <w:instrText xml:space="preserve"> XE "Operators" </w:instrText>
      </w:r>
      <w:r>
        <w:fldChar w:fldCharType="end"/>
      </w:r>
    </w:p>
    <w:p w:rsidR="00E17828" w:rsidRDefault="00716732">
      <w:pPr>
        <w:pStyle w:val="Definition-Field"/>
      </w:pPr>
      <w:r>
        <w:t xml:space="preserve">a.   </w:t>
      </w:r>
      <w:r>
        <w:rPr>
          <w:i/>
        </w:rPr>
        <w:t>The standard does not specify the productions for operator using EBNF.</w:t>
      </w:r>
    </w:p>
    <w:p w:rsidR="00E17828" w:rsidRDefault="00716732">
      <w:r>
        <w:t xml:space="preserve">Office writes </w:t>
      </w:r>
      <w:r>
        <w:t>the productions for operator using the following EBNF:</w:t>
      </w:r>
    </w:p>
    <w:p w:rsidR="00E17828" w:rsidRDefault="00716732">
      <w:pPr>
        <w:pStyle w:val="Code"/>
      </w:pPr>
      <w:r>
        <w:t>operator=</w:t>
      </w:r>
    </w:p>
    <w:p w:rsidR="00E17828" w:rsidRDefault="00716732">
      <w:pPr>
        <w:pStyle w:val="Code"/>
      </w:pPr>
      <w:r>
        <w:t xml:space="preserve">  ":"  |  comma  |  space  |  "^"  |  "*"  |  "/"  |  "+"  |  "-"</w:t>
      </w:r>
    </w:p>
    <w:p w:rsidR="00E17828" w:rsidRDefault="00716732">
      <w:pPr>
        <w:pStyle w:val="Code"/>
      </w:pPr>
      <w:r>
        <w:t xml:space="preserve">  |  "&amp;"  |  "="  |  "&lt;&gt;"  |  "&lt;"  |  "&lt;="  |  "&gt;"  |  "&gt;="  |  "%"  ;</w:t>
      </w:r>
    </w:p>
    <w:p w:rsidR="00E17828" w:rsidRDefault="00716732">
      <w:pPr>
        <w:pStyle w:val="Code"/>
      </w:pPr>
      <w:r>
        <w:t>infix-operator=</w:t>
      </w:r>
    </w:p>
    <w:p w:rsidR="00E17828" w:rsidRDefault="00716732">
      <w:pPr>
        <w:pStyle w:val="Code"/>
      </w:pPr>
      <w:r>
        <w:t xml:space="preserve">  ":"  |  comma  |  space  |  "^"  |  </w:t>
      </w:r>
      <w:r>
        <w:t>"*"  |  "/"  |  "+"  |  "-"  |  "&amp;"</w:t>
      </w:r>
    </w:p>
    <w:p w:rsidR="00E17828" w:rsidRDefault="00716732">
      <w:pPr>
        <w:pStyle w:val="Code"/>
      </w:pPr>
      <w:r>
        <w:t xml:space="preserve">  |  "="  |  "&lt;&gt;"  |  "&lt;"  |  "&lt;="  |  "&gt;"  |  "&gt;="  ;</w:t>
      </w:r>
    </w:p>
    <w:p w:rsidR="00E17828" w:rsidRDefault="00716732">
      <w:pPr>
        <w:pStyle w:val="Code"/>
      </w:pPr>
      <w:r>
        <w:t>postfix-operator=</w:t>
      </w:r>
    </w:p>
    <w:p w:rsidR="00E17828" w:rsidRDefault="00716732">
      <w:pPr>
        <w:pStyle w:val="Code"/>
      </w:pPr>
      <w:r>
        <w:t xml:space="preserve">  "%"  ;</w:t>
      </w:r>
    </w:p>
    <w:p w:rsidR="00E17828" w:rsidRDefault="00716732">
      <w:pPr>
        <w:pStyle w:val="Code"/>
      </w:pPr>
      <w:r>
        <w:t>prefix-operator=</w:t>
      </w:r>
    </w:p>
    <w:p w:rsidR="00E17828" w:rsidRDefault="00716732">
      <w:pPr>
        <w:pStyle w:val="Code"/>
      </w:pPr>
      <w:r>
        <w:t xml:space="preserve">  "+"  |  "-";</w:t>
      </w:r>
    </w:p>
    <w:p w:rsidR="00E17828" w:rsidRDefault="00716732">
      <w:pPr>
        <w:pStyle w:val="Definition-Field"/>
      </w:pPr>
      <w:r>
        <w:t xml:space="preserve">b.   </w:t>
      </w:r>
      <w:r>
        <w:rPr>
          <w:i/>
        </w:rPr>
        <w:t xml:space="preserve">The standard states that an expression with value 0 tests logically false while one with any nonzero </w:t>
      </w:r>
      <w:r>
        <w:rPr>
          <w:i/>
        </w:rPr>
        <w:t>value tests true.</w:t>
      </w:r>
    </w:p>
    <w:p w:rsidR="00E17828" w:rsidRDefault="00716732">
      <w:pPr>
        <w:pStyle w:val="Definition-Field2"/>
      </w:pPr>
      <w:r>
        <w:t>In Office, an expression with value 0 tests logically false while one with any nonzero numeric value tests true.</w:t>
      </w:r>
    </w:p>
    <w:p w:rsidR="00E17828" w:rsidRDefault="00716732">
      <w:pPr>
        <w:pStyle w:val="Heading3"/>
      </w:pPr>
      <w:bookmarkStart w:id="1797" w:name="section_e531ebe0a1524978a87628e2a68f746e"/>
      <w:bookmarkStart w:id="1798" w:name="_Toc111177772"/>
      <w:r>
        <w:t>Part 4 Section 3.17.2.3, Cell References</w:t>
      </w:r>
      <w:bookmarkEnd w:id="1797"/>
      <w:bookmarkEnd w:id="1798"/>
      <w:r>
        <w:fldChar w:fldCharType="begin"/>
      </w:r>
      <w:r>
        <w:instrText xml:space="preserve"> XE "Cell References" </w:instrText>
      </w:r>
      <w:r>
        <w:fldChar w:fldCharType="end"/>
      </w:r>
    </w:p>
    <w:p w:rsidR="00E17828" w:rsidRDefault="00716732">
      <w:pPr>
        <w:pStyle w:val="Definition-Field"/>
      </w:pPr>
      <w:r>
        <w:t xml:space="preserve">a.   </w:t>
      </w:r>
      <w:r>
        <w:rPr>
          <w:i/>
        </w:rPr>
        <w:t>The standard does not specify the productions for cell-</w:t>
      </w:r>
      <w:r>
        <w:rPr>
          <w:i/>
        </w:rPr>
        <w:t>reference using EBNF.</w:t>
      </w:r>
    </w:p>
    <w:p w:rsidR="00E17828" w:rsidRDefault="00716732">
      <w:r>
        <w:t>Office writes the productions for cell-reference using the following EBNF:</w:t>
      </w:r>
    </w:p>
    <w:p w:rsidR="00E17828" w:rsidRDefault="00716732">
      <w:pPr>
        <w:pStyle w:val="Code"/>
      </w:pPr>
      <w:r>
        <w:t>cell-reference= external-cell-reference | A1-reference ;</w:t>
      </w:r>
    </w:p>
    <w:p w:rsidR="00E17828" w:rsidRDefault="00716732">
      <w:pPr>
        <w:pStyle w:val="Code"/>
      </w:pPr>
      <w:r>
        <w:t>external-cell-reference= sheets-prefix, A1-reference ;</w:t>
      </w:r>
    </w:p>
    <w:p w:rsidR="00E17828" w:rsidRDefault="00716732">
      <w:pPr>
        <w:pStyle w:val="Code"/>
      </w:pPr>
      <w:r>
        <w:t xml:space="preserve">book-prefix= workbook-index, "!" ; </w:t>
      </w:r>
    </w:p>
    <w:p w:rsidR="00E17828" w:rsidRDefault="00716732">
      <w:pPr>
        <w:pStyle w:val="Code"/>
      </w:pPr>
      <w:r>
        <w:t>sheets-pref</w:t>
      </w:r>
      <w:r>
        <w:t>ix = single-sheet-prefix |</w:t>
      </w:r>
    </w:p>
    <w:p w:rsidR="00E17828" w:rsidRDefault="00716732">
      <w:pPr>
        <w:pStyle w:val="Code"/>
      </w:pPr>
      <w:r>
        <w:t xml:space="preserve">  sheet-range, "!" ; </w:t>
      </w:r>
    </w:p>
    <w:p w:rsidR="00E17828" w:rsidRDefault="00716732">
      <w:pPr>
        <w:pStyle w:val="Code"/>
      </w:pPr>
      <w:r>
        <w:t>single-sheet-prefix = single-sheet, "!" ;</w:t>
      </w:r>
    </w:p>
    <w:p w:rsidR="00E17828" w:rsidRDefault="00716732">
      <w:pPr>
        <w:pStyle w:val="Code"/>
      </w:pPr>
      <w:r>
        <w:t>single-sheet= [workbook-index] sheet-name |</w:t>
      </w:r>
    </w:p>
    <w:p w:rsidR="00E17828" w:rsidRDefault="00716732">
      <w:pPr>
        <w:pStyle w:val="Code"/>
      </w:pPr>
      <w:r>
        <w:t xml:space="preserve">  apostrophe,  [workbook-index] sheet-name-special,  apostrophe ;</w:t>
      </w:r>
    </w:p>
    <w:p w:rsidR="00E17828" w:rsidRDefault="00716732">
      <w:pPr>
        <w:pStyle w:val="Code"/>
      </w:pPr>
      <w:r>
        <w:t>sheet-range= [workbook-index], sheet-name, ":", sheet-name |</w:t>
      </w:r>
    </w:p>
    <w:p w:rsidR="00E17828" w:rsidRDefault="00716732">
      <w:pPr>
        <w:pStyle w:val="Code"/>
      </w:pPr>
      <w:r>
        <w:t xml:space="preserve">apostrophe,  [workbook-index] sheet-name-special, ":", sheet-name-special,  apostrophe ; </w:t>
      </w:r>
    </w:p>
    <w:p w:rsidR="00E17828" w:rsidRDefault="00716732">
      <w:pPr>
        <w:pStyle w:val="Code"/>
      </w:pPr>
      <w:r>
        <w:t>workbook-index =</w:t>
      </w:r>
    </w:p>
    <w:p w:rsidR="00E17828" w:rsidRDefault="00716732">
      <w:pPr>
        <w:pStyle w:val="Code"/>
      </w:pPr>
      <w:r>
        <w:t xml:space="preserve">  "[",  whole-number-part,  "]" ;</w:t>
      </w:r>
    </w:p>
    <w:p w:rsidR="00E17828" w:rsidRDefault="00716732">
      <w:pPr>
        <w:pStyle w:val="Code"/>
      </w:pPr>
      <w:r>
        <w:t>sheet-name=</w:t>
      </w:r>
    </w:p>
    <w:p w:rsidR="00E17828" w:rsidRDefault="00716732">
      <w:pPr>
        <w:pStyle w:val="Code"/>
      </w:pPr>
      <w:r>
        <w:t xml:space="preserve">  sheet-name-characters ;</w:t>
      </w:r>
    </w:p>
    <w:p w:rsidR="00E17828" w:rsidRDefault="00716732">
      <w:pPr>
        <w:pStyle w:val="Code"/>
      </w:pPr>
      <w:r>
        <w:t>sheet-name-chara</w:t>
      </w:r>
      <w:r>
        <w:t>cters=</w:t>
      </w:r>
    </w:p>
    <w:p w:rsidR="00E17828" w:rsidRDefault="00716732">
      <w:pPr>
        <w:pStyle w:val="Code"/>
      </w:pPr>
      <w:r>
        <w:t xml:space="preserve">  sheet-name-character,  {sheet-name-character} ;</w:t>
      </w:r>
    </w:p>
    <w:p w:rsidR="00E17828" w:rsidRDefault="00716732">
      <w:pPr>
        <w:pStyle w:val="Code"/>
      </w:pPr>
      <w:r>
        <w:t>sheet-name-character=</w:t>
      </w:r>
    </w:p>
    <w:p w:rsidR="00E17828" w:rsidRDefault="00716732">
      <w:pPr>
        <w:pStyle w:val="Code"/>
      </w:pPr>
      <w:r>
        <w:t xml:space="preserve">  character – (operator  |  apostrophe  |  "["  |  "]"  |  "\"  |  "?") ;</w:t>
      </w:r>
    </w:p>
    <w:p w:rsidR="00E17828" w:rsidRDefault="00716732">
      <w:pPr>
        <w:pStyle w:val="Code"/>
      </w:pPr>
      <w:r>
        <w:t xml:space="preserve">             (* any character except operator or ', [, ], \, or ? *)</w:t>
      </w:r>
    </w:p>
    <w:p w:rsidR="00E17828" w:rsidRDefault="00716732">
      <w:pPr>
        <w:pStyle w:val="Code"/>
      </w:pPr>
      <w:r>
        <w:t>apostrophe= "'"   ;</w:t>
      </w:r>
    </w:p>
    <w:p w:rsidR="00E17828" w:rsidRDefault="00716732">
      <w:pPr>
        <w:pStyle w:val="Code"/>
      </w:pPr>
      <w:r>
        <w:t xml:space="preserve">space = " "   </w:t>
      </w:r>
      <w:r>
        <w:t>;</w:t>
      </w:r>
    </w:p>
    <w:p w:rsidR="00E17828" w:rsidRDefault="00716732">
      <w:pPr>
        <w:pStyle w:val="Code"/>
      </w:pPr>
      <w:r>
        <w:t>sheet-name-special=</w:t>
      </w:r>
    </w:p>
    <w:p w:rsidR="00E17828" w:rsidRDefault="00716732">
      <w:pPr>
        <w:pStyle w:val="Code"/>
      </w:pPr>
      <w:r>
        <w:t xml:space="preserve">  sheet-name-start-character-special,  </w:t>
      </w:r>
    </w:p>
    <w:p w:rsidR="00E17828" w:rsidRDefault="00716732">
      <w:pPr>
        <w:pStyle w:val="Code"/>
      </w:pPr>
      <w:r>
        <w:t xml:space="preserve">    [ [sheet-name-characters-special], sheet-name-end-character-special] ;</w:t>
      </w:r>
    </w:p>
    <w:p w:rsidR="00E17828" w:rsidRDefault="00716732">
      <w:pPr>
        <w:pStyle w:val="Code"/>
      </w:pPr>
      <w:r>
        <w:t>sheet-name-start-character-special=</w:t>
      </w:r>
    </w:p>
    <w:p w:rsidR="00E17828" w:rsidRDefault="00716732">
      <w:pPr>
        <w:pStyle w:val="Code"/>
      </w:pPr>
      <w:r>
        <w:t xml:space="preserve">  character  –  (apostrophe  |  "*"  |  "["  |  "]"  |  "\"  |  ":"  |  "/"</w:t>
      </w:r>
    </w:p>
    <w:p w:rsidR="00E17828" w:rsidRDefault="00716732">
      <w:pPr>
        <w:pStyle w:val="Code"/>
      </w:pPr>
      <w:r>
        <w:lastRenderedPageBreak/>
        <w:t>|  "?" | ? Unicode character END OF TEXT ? )  ;</w:t>
      </w:r>
    </w:p>
    <w:p w:rsidR="00E17828" w:rsidRDefault="00716732">
      <w:pPr>
        <w:pStyle w:val="Code"/>
      </w:pPr>
      <w:r>
        <w:t>(* any character, including operator, except ', *, [, ], \, :, /, ?, or END OF TEXT *)</w:t>
      </w:r>
    </w:p>
    <w:p w:rsidR="00E17828" w:rsidRDefault="00716732">
      <w:pPr>
        <w:pStyle w:val="Code"/>
      </w:pPr>
      <w:r>
        <w:t>sheet-name-end-character-special=</w:t>
      </w:r>
    </w:p>
    <w:p w:rsidR="00E17828" w:rsidRDefault="00716732">
      <w:pPr>
        <w:pStyle w:val="Code"/>
      </w:pPr>
      <w:r>
        <w:t xml:space="preserve">  sheet-name-start-character-special  ;</w:t>
      </w:r>
    </w:p>
    <w:p w:rsidR="00E17828" w:rsidRDefault="00716732">
      <w:pPr>
        <w:pStyle w:val="Code"/>
      </w:pPr>
      <w:r>
        <w:t>sheet-name-characters-special=</w:t>
      </w:r>
    </w:p>
    <w:p w:rsidR="00E17828" w:rsidRDefault="00716732">
      <w:pPr>
        <w:pStyle w:val="Code"/>
      </w:pPr>
      <w:r>
        <w:t xml:space="preserve">  sheet-name-cha</w:t>
      </w:r>
      <w:r>
        <w:t>racter-special,  {sheet-name-character-special}  ;</w:t>
      </w:r>
    </w:p>
    <w:p w:rsidR="00E17828" w:rsidRDefault="00716732">
      <w:pPr>
        <w:pStyle w:val="Code"/>
      </w:pPr>
      <w:r>
        <w:t>sheet-name-character-special=</w:t>
      </w:r>
    </w:p>
    <w:p w:rsidR="00E17828" w:rsidRDefault="00716732">
      <w:pPr>
        <w:pStyle w:val="Code"/>
      </w:pPr>
      <w:r>
        <w:t xml:space="preserve">  apostrophe, apostrophe  |</w:t>
      </w:r>
    </w:p>
    <w:p w:rsidR="00E17828" w:rsidRDefault="00716732">
      <w:pPr>
        <w:pStyle w:val="Code"/>
      </w:pPr>
      <w:r>
        <w:t xml:space="preserve">  character  –  (apostrophe  |  "*"  |  "["  |  "]"  |  "\"  |  ":"  |  "/"</w:t>
      </w:r>
    </w:p>
    <w:p w:rsidR="00E17828" w:rsidRDefault="00716732">
      <w:pPr>
        <w:pStyle w:val="Code"/>
      </w:pPr>
      <w:r>
        <w:t xml:space="preserve">  |  "?" | ? Unicode character END OF TEXT ? )  ;</w:t>
      </w:r>
    </w:p>
    <w:p w:rsidR="00E17828" w:rsidRDefault="00716732">
      <w:pPr>
        <w:pStyle w:val="Code"/>
      </w:pPr>
      <w:r>
        <w:t>(* any character, inc</w:t>
      </w:r>
      <w:r>
        <w:t>luding operator, except ', *, [, ], \, :, /, ?, or END OF TEXT *)</w:t>
      </w:r>
    </w:p>
    <w:p w:rsidR="00E17828" w:rsidRDefault="00716732">
      <w:pPr>
        <w:pStyle w:val="Definition-Field"/>
      </w:pPr>
      <w:r>
        <w:t xml:space="preserve">b.   </w:t>
      </w:r>
      <w:r>
        <w:rPr>
          <w:i/>
        </w:rPr>
        <w:t>The standard does not specify how external book index can be used to access a cell in external workbook.</w:t>
      </w:r>
    </w:p>
    <w:p w:rsidR="00E17828" w:rsidRDefault="00716732">
      <w:pPr>
        <w:pStyle w:val="Definition-Field2"/>
      </w:pPr>
      <w:r>
        <w:t>In Office, a nonzero index represents a reference to an external book in an external link collection.</w:t>
      </w:r>
    </w:p>
    <w:p w:rsidR="00E17828" w:rsidRDefault="00716732">
      <w:pPr>
        <w:pStyle w:val="Definition-Field"/>
      </w:pPr>
      <w:r>
        <w:t xml:space="preserve">c.   </w:t>
      </w:r>
      <w:r>
        <w:rPr>
          <w:i/>
        </w:rPr>
        <w:t>The standard refers to absolute cell reference behavior when the position of the cell containing the formula changes.</w:t>
      </w:r>
    </w:p>
    <w:p w:rsidR="00E17828" w:rsidRDefault="00716732">
      <w:pPr>
        <w:pStyle w:val="Definition-Field2"/>
      </w:pPr>
      <w:r>
        <w:t>Excel does not relate the behav</w:t>
      </w:r>
      <w:r>
        <w:t>ior of cells during move operations to relative or absolute references.</w:t>
      </w:r>
    </w:p>
    <w:p w:rsidR="00E17828" w:rsidRDefault="00716732">
      <w:pPr>
        <w:pStyle w:val="Definition-Field"/>
      </w:pPr>
      <w:r>
        <w:t xml:space="preserve">d.   </w:t>
      </w:r>
      <w:r>
        <w:rPr>
          <w:i/>
        </w:rPr>
        <w:t>The standard states that functions which take 3D references are AVERAGE, AVERAGEA, COUNT, COUNTA, MAX, MAXA, MIN, MINA, PRODUCT, STDEV, STDEVA, STDEVP, STDEVPA, SUM, VAR, VARA, VA</w:t>
      </w:r>
      <w:r>
        <w:rPr>
          <w:i/>
        </w:rPr>
        <w:t>RP, and VARPA.</w:t>
      </w:r>
    </w:p>
    <w:p w:rsidR="00E17828" w:rsidRDefault="00716732">
      <w:pPr>
        <w:pStyle w:val="Definition-Field2"/>
      </w:pPr>
      <w:r>
        <w:t>In Office, the following functions also take 3D references: AND, AVEDEV, DEVSQ, GEOMEAN, HARMEAN, KURT, MEDIAN, NPV, OR, SKEW, SUMSQ, TRIMMEAN, and ZTEST.</w:t>
      </w:r>
    </w:p>
    <w:p w:rsidR="00E17828" w:rsidRDefault="00716732">
      <w:pPr>
        <w:pStyle w:val="Definition-Field"/>
      </w:pPr>
      <w:r>
        <w:t xml:space="preserve">e.   </w:t>
      </w:r>
      <w:r>
        <w:rPr>
          <w:i/>
        </w:rPr>
        <w:t>The standard states 3-D references shall not be used in multi-cell formulas.</w:t>
      </w:r>
    </w:p>
    <w:p w:rsidR="00E17828" w:rsidRDefault="00716732">
      <w:pPr>
        <w:pStyle w:val="Definition-Field2"/>
      </w:pPr>
      <w:r>
        <w:t>In O</w:t>
      </w:r>
      <w:r>
        <w:t>ffice, 3-D references can be used in array or multi-cell formulas within the same limits as in a single-cell formula.</w:t>
      </w:r>
    </w:p>
    <w:p w:rsidR="00E17828" w:rsidRDefault="00716732">
      <w:pPr>
        <w:pStyle w:val="Heading3"/>
      </w:pPr>
      <w:bookmarkStart w:id="1799" w:name="section_30b8ef13a89a4e658b31f0acf7ad835c"/>
      <w:bookmarkStart w:id="1800" w:name="_Toc111177773"/>
      <w:r>
        <w:t>Part 4 Section 3.17.2.3.1, A1-Style Cell References</w:t>
      </w:r>
      <w:bookmarkEnd w:id="1799"/>
      <w:bookmarkEnd w:id="1800"/>
      <w:r>
        <w:fldChar w:fldCharType="begin"/>
      </w:r>
      <w:r>
        <w:instrText xml:space="preserve"> XE "A1-Style Cell References" </w:instrText>
      </w:r>
      <w:r>
        <w:fldChar w:fldCharType="end"/>
      </w:r>
    </w:p>
    <w:p w:rsidR="00E17828" w:rsidRDefault="00716732">
      <w:pPr>
        <w:pStyle w:val="Definition-Field"/>
      </w:pPr>
      <w:r>
        <w:t xml:space="preserve">a.   </w:t>
      </w:r>
      <w:r>
        <w:rPr>
          <w:i/>
        </w:rPr>
        <w:t>The standard does not specify the productions fo</w:t>
      </w:r>
      <w:r>
        <w:rPr>
          <w:i/>
        </w:rPr>
        <w:t>r A1-reference using EBNF.</w:t>
      </w:r>
    </w:p>
    <w:p w:rsidR="00E17828" w:rsidRDefault="00716732">
      <w:r>
        <w:t>Office writes the productions for A1-reference using the following EBNF:</w:t>
      </w:r>
    </w:p>
    <w:p w:rsidR="00E17828" w:rsidRDefault="00716732">
      <w:pPr>
        <w:pStyle w:val="Code"/>
      </w:pPr>
      <w:r>
        <w:t>A1-reference=</w:t>
      </w:r>
    </w:p>
    <w:p w:rsidR="00E17828" w:rsidRDefault="00716732">
      <w:pPr>
        <w:pStyle w:val="Code"/>
      </w:pPr>
      <w:r>
        <w:t xml:space="preserve">  A1-column,  ":",  A1-column    |  </w:t>
      </w:r>
    </w:p>
    <w:p w:rsidR="00E17828" w:rsidRDefault="00716732">
      <w:pPr>
        <w:pStyle w:val="Code"/>
      </w:pPr>
      <w:r>
        <w:t xml:space="preserve">  A1-row,  ":", A1-row    |  </w:t>
      </w:r>
    </w:p>
    <w:p w:rsidR="00E17828" w:rsidRDefault="00716732">
      <w:pPr>
        <w:pStyle w:val="Code"/>
      </w:pPr>
      <w:r>
        <w:t xml:space="preserve">  A1-cell, ":", A1-cell |</w:t>
      </w:r>
    </w:p>
    <w:p w:rsidR="00E17828" w:rsidRDefault="00716732">
      <w:pPr>
        <w:pStyle w:val="Code"/>
      </w:pPr>
      <w:r>
        <w:t xml:space="preserve">  A1-cell ;</w:t>
      </w:r>
    </w:p>
    <w:p w:rsidR="00E17828" w:rsidRDefault="00716732">
      <w:pPr>
        <w:pStyle w:val="Code"/>
      </w:pPr>
      <w:r>
        <w:t>A1-cell=</w:t>
      </w:r>
    </w:p>
    <w:p w:rsidR="00E17828" w:rsidRDefault="00716732">
      <w:pPr>
        <w:pStyle w:val="Code"/>
      </w:pPr>
      <w:r>
        <w:t xml:space="preserve">  A1-column,  A1-row;</w:t>
      </w:r>
    </w:p>
    <w:p w:rsidR="00E17828" w:rsidRDefault="00716732">
      <w:pPr>
        <w:pStyle w:val="Code"/>
      </w:pPr>
      <w:r>
        <w:t>A1-col</w:t>
      </w:r>
      <w:r>
        <w:t>umn=</w:t>
      </w:r>
    </w:p>
    <w:p w:rsidR="00E17828" w:rsidRDefault="00716732">
      <w:pPr>
        <w:pStyle w:val="Code"/>
      </w:pPr>
      <w:r>
        <w:t xml:space="preserve">  A1-relative-column  |  </w:t>
      </w:r>
    </w:p>
    <w:p w:rsidR="00E17828" w:rsidRDefault="00716732">
      <w:pPr>
        <w:pStyle w:val="Code"/>
      </w:pPr>
      <w:r>
        <w:t xml:space="preserve">  A1-absolute-column  ;</w:t>
      </w:r>
    </w:p>
    <w:p w:rsidR="00E17828" w:rsidRDefault="00716732">
      <w:pPr>
        <w:pStyle w:val="Code"/>
      </w:pPr>
      <w:r>
        <w:t>A1-relative-column=</w:t>
      </w:r>
    </w:p>
    <w:p w:rsidR="00E17828" w:rsidRDefault="00716732">
      <w:pPr>
        <w:pStyle w:val="Code"/>
      </w:pPr>
      <w:r>
        <w:t xml:space="preserve">  letter, {letter}  ;  (* see semantic rules for A1-Style Cell References  (“</w:t>
      </w:r>
      <w:hyperlink r:id="rId156">
        <w:r>
          <w:rPr>
            <w:rStyle w:val="Hyperlink"/>
          </w:rPr>
          <w:t>[ECMA-376]</w:t>
        </w:r>
      </w:hyperlink>
      <w:r>
        <w:t xml:space="preserve"> Part 4 §3.17.2.3.1; A1-Styl</w:t>
      </w:r>
      <w:r>
        <w:t>e Cell References”) *)</w:t>
      </w:r>
    </w:p>
    <w:p w:rsidR="00E17828" w:rsidRDefault="00716732">
      <w:pPr>
        <w:pStyle w:val="Code"/>
      </w:pPr>
      <w:r>
        <w:t>letter=</w:t>
      </w:r>
    </w:p>
    <w:p w:rsidR="00E17828" w:rsidRDefault="00716732">
      <w:pPr>
        <w:pStyle w:val="Code"/>
      </w:pPr>
      <w:r>
        <w:t xml:space="preserve">  "A"|"B"|"C"|"D"|"E"|"F"|"G"|"H"|"I"|"J"|"K"|"L"|"M"|</w:t>
      </w:r>
    </w:p>
    <w:p w:rsidR="00E17828" w:rsidRDefault="00716732">
      <w:pPr>
        <w:pStyle w:val="Code"/>
      </w:pPr>
      <w:r>
        <w:t xml:space="preserve">  "N"|"O"|"P"|"Q"|"R"|"S"|"T"|"U"|"V"|"W"|"X"|"Y"|"Z"|</w:t>
      </w:r>
    </w:p>
    <w:p w:rsidR="00E17828" w:rsidRDefault="00716732">
      <w:pPr>
        <w:pStyle w:val="Code"/>
      </w:pPr>
      <w:r>
        <w:t xml:space="preserve">  "a"|"b"|"c"|"d"|"e"|"f"|"g"|"h"|"i"|"j"|"k"|"l"|"m"|</w:t>
      </w:r>
    </w:p>
    <w:p w:rsidR="00E17828" w:rsidRDefault="00716732">
      <w:pPr>
        <w:pStyle w:val="Code"/>
      </w:pPr>
      <w:r>
        <w:t xml:space="preserve">  "n"|"o"|"p"|"q"|"r"|"s"|"t"|"u"|"v"|"w"|"x"|"y"|"z"  ;</w:t>
      </w:r>
    </w:p>
    <w:p w:rsidR="00E17828" w:rsidRDefault="00716732">
      <w:pPr>
        <w:pStyle w:val="Code"/>
      </w:pPr>
      <w:r>
        <w:t>A1-absolute-column=</w:t>
      </w:r>
    </w:p>
    <w:p w:rsidR="00E17828" w:rsidRDefault="00716732">
      <w:pPr>
        <w:pStyle w:val="Code"/>
      </w:pPr>
      <w:r>
        <w:t xml:space="preserve">  "$", A1-relative-column  ; </w:t>
      </w:r>
    </w:p>
    <w:p w:rsidR="00E17828" w:rsidRDefault="00716732">
      <w:pPr>
        <w:pStyle w:val="Code"/>
      </w:pPr>
      <w:r>
        <w:t>A1-row=</w:t>
      </w:r>
    </w:p>
    <w:p w:rsidR="00E17828" w:rsidRDefault="00716732">
      <w:pPr>
        <w:pStyle w:val="Code"/>
      </w:pPr>
      <w:r>
        <w:t xml:space="preserve">  A1-relative-row  |  </w:t>
      </w:r>
    </w:p>
    <w:p w:rsidR="00E17828" w:rsidRDefault="00716732">
      <w:pPr>
        <w:pStyle w:val="Code"/>
      </w:pPr>
      <w:r>
        <w:lastRenderedPageBreak/>
        <w:t xml:space="preserve">  A1-absolute-row  ;</w:t>
      </w:r>
    </w:p>
    <w:p w:rsidR="00E17828" w:rsidRDefault="00716732">
      <w:pPr>
        <w:pStyle w:val="Code"/>
      </w:pPr>
      <w:r>
        <w:t>A1-relative-row=</w:t>
      </w:r>
    </w:p>
    <w:p w:rsidR="00E17828" w:rsidRDefault="00716732">
      <w:pPr>
        <w:pStyle w:val="Code"/>
      </w:pPr>
      <w:r>
        <w:t xml:space="preserve">  digit-sequence  ;  (* must be nonzero; see A1-Style Cell References  (“[ECMA-376] Part 4 §3.17.2.3.1; A1-Style Cell References”) *)</w:t>
      </w:r>
    </w:p>
    <w:p w:rsidR="00E17828" w:rsidRDefault="00716732">
      <w:pPr>
        <w:pStyle w:val="Code"/>
      </w:pPr>
      <w:r>
        <w:t>A1-</w:t>
      </w:r>
      <w:r>
        <w:t>absolute-row=</w:t>
      </w:r>
    </w:p>
    <w:p w:rsidR="00E17828" w:rsidRDefault="00716732">
      <w:pPr>
        <w:pStyle w:val="Code"/>
      </w:pPr>
      <w:r>
        <w:t xml:space="preserve">  “$”, A1-relative-row  ; </w:t>
      </w:r>
    </w:p>
    <w:p w:rsidR="00E17828" w:rsidRDefault="00716732">
      <w:pPr>
        <w:pStyle w:val="Heading3"/>
      </w:pPr>
      <w:bookmarkStart w:id="1801" w:name="section_53085c77232a481e959c58e0b30781b8"/>
      <w:bookmarkStart w:id="1802" w:name="_Toc111177774"/>
      <w:r>
        <w:t>Part 4 Section 3.17.2.3.2, R1C1-Style Cell Reference</w:t>
      </w:r>
      <w:bookmarkEnd w:id="1801"/>
      <w:bookmarkEnd w:id="1802"/>
      <w:r>
        <w:fldChar w:fldCharType="begin"/>
      </w:r>
      <w:r>
        <w:instrText xml:space="preserve"> XE "R1C1-Style Cell Reference" </w:instrText>
      </w:r>
      <w:r>
        <w:fldChar w:fldCharType="end"/>
      </w:r>
    </w:p>
    <w:p w:rsidR="00E17828" w:rsidRDefault="00716732">
      <w:pPr>
        <w:pStyle w:val="Definition-Field"/>
      </w:pPr>
      <w:r>
        <w:t xml:space="preserve">a.   </w:t>
      </w:r>
      <w:r>
        <w:rPr>
          <w:i/>
        </w:rPr>
        <w:t>The standard does not use EBNF to specify the productions for R1C1-reference.</w:t>
      </w:r>
    </w:p>
    <w:p w:rsidR="00E17828" w:rsidRDefault="00716732">
      <w:r>
        <w:t>Office writes the productions for R1C1-refere</w:t>
      </w:r>
      <w:r>
        <w:t>nce using the following EBNF:</w:t>
      </w:r>
    </w:p>
    <w:p w:rsidR="00E17828" w:rsidRDefault="00716732">
      <w:pPr>
        <w:pStyle w:val="Code"/>
      </w:pPr>
      <w:r>
        <w:t>R1C1-reference=</w:t>
      </w:r>
    </w:p>
    <w:p w:rsidR="00E17828" w:rsidRDefault="00716732">
      <w:pPr>
        <w:pStyle w:val="Code"/>
      </w:pPr>
      <w:r>
        <w:t xml:space="preserve">  R1C1-row-only    |  </w:t>
      </w:r>
    </w:p>
    <w:p w:rsidR="00E17828" w:rsidRDefault="00716732">
      <w:pPr>
        <w:pStyle w:val="Code"/>
      </w:pPr>
      <w:r>
        <w:t xml:space="preserve">  R1C1-column-only    |  </w:t>
      </w:r>
    </w:p>
    <w:p w:rsidR="00E17828" w:rsidRDefault="00716732">
      <w:pPr>
        <w:pStyle w:val="Code"/>
      </w:pPr>
      <w:r>
        <w:t xml:space="preserve">  R1C1-cell, ":", R1C1-cell |</w:t>
      </w:r>
    </w:p>
    <w:p w:rsidR="00E17828" w:rsidRDefault="00716732">
      <w:pPr>
        <w:pStyle w:val="Code"/>
      </w:pPr>
      <w:r>
        <w:t xml:space="preserve">  R1C1-cell ;</w:t>
      </w:r>
    </w:p>
    <w:p w:rsidR="00E17828" w:rsidRDefault="00716732">
      <w:pPr>
        <w:pStyle w:val="Code"/>
      </w:pPr>
      <w:r>
        <w:t>R1C1-cell=</w:t>
      </w:r>
    </w:p>
    <w:p w:rsidR="00E17828" w:rsidRDefault="00716732">
      <w:pPr>
        <w:pStyle w:val="Code"/>
      </w:pPr>
      <w:r>
        <w:t xml:space="preserve">  R1C1-row,  R1C1-column  ;</w:t>
      </w:r>
    </w:p>
    <w:p w:rsidR="00E17828" w:rsidRDefault="00716732">
      <w:pPr>
        <w:pStyle w:val="Code"/>
      </w:pPr>
      <w:r>
        <w:t>R1C1-row-only=</w:t>
      </w:r>
    </w:p>
    <w:p w:rsidR="00E17828" w:rsidRDefault="00716732">
      <w:pPr>
        <w:pStyle w:val="Code"/>
      </w:pPr>
      <w:r>
        <w:t xml:space="preserve">  "R",  R1C1-absolute-number,   |  </w:t>
      </w:r>
    </w:p>
    <w:p w:rsidR="00E17828" w:rsidRDefault="00716732">
      <w:pPr>
        <w:pStyle w:val="Code"/>
      </w:pPr>
      <w:r>
        <w:t xml:space="preserve">  "R[",  R1C1-relative-numb</w:t>
      </w:r>
      <w:r>
        <w:t>er, "]"  ;</w:t>
      </w:r>
    </w:p>
    <w:p w:rsidR="00E17828" w:rsidRDefault="00716732">
      <w:pPr>
        <w:pStyle w:val="Code"/>
      </w:pPr>
      <w:r>
        <w:t>R1C1-row=</w:t>
      </w:r>
    </w:p>
    <w:p w:rsidR="00E17828" w:rsidRDefault="00716732">
      <w:pPr>
        <w:pStyle w:val="Code"/>
      </w:pPr>
      <w:r>
        <w:t xml:space="preserve">  R1C1-relative-row  |  </w:t>
      </w:r>
    </w:p>
    <w:p w:rsidR="00E17828" w:rsidRDefault="00716732">
      <w:pPr>
        <w:pStyle w:val="Code"/>
      </w:pPr>
      <w:r>
        <w:t xml:space="preserve">  R1C1-absolute-row  ;</w:t>
      </w:r>
    </w:p>
    <w:p w:rsidR="00E17828" w:rsidRDefault="00716732">
      <w:pPr>
        <w:pStyle w:val="Code"/>
      </w:pPr>
      <w:r>
        <w:t>R1C1-relative-row= "R"    |</w:t>
      </w:r>
    </w:p>
    <w:p w:rsidR="00E17828" w:rsidRDefault="00716732">
      <w:pPr>
        <w:pStyle w:val="Code"/>
      </w:pPr>
      <w:r>
        <w:t xml:space="preserve">  "R[",  R1C1-relative-number, "]"  ;  </w:t>
      </w:r>
    </w:p>
    <w:p w:rsidR="00E17828" w:rsidRDefault="00716732">
      <w:pPr>
        <w:pStyle w:val="Code"/>
      </w:pPr>
      <w:r>
        <w:t>R1C1-absolute-row=</w:t>
      </w:r>
    </w:p>
    <w:p w:rsidR="00E17828" w:rsidRDefault="00716732">
      <w:pPr>
        <w:pStyle w:val="Code"/>
      </w:pPr>
      <w:r>
        <w:t xml:space="preserve">  "R", R1C1-absolute-number  ; </w:t>
      </w:r>
    </w:p>
    <w:p w:rsidR="00E17828" w:rsidRDefault="00716732">
      <w:pPr>
        <w:pStyle w:val="Code"/>
      </w:pPr>
      <w:r>
        <w:t>R1C1-column-only=</w:t>
      </w:r>
    </w:p>
    <w:p w:rsidR="00E17828" w:rsidRDefault="00716732">
      <w:pPr>
        <w:pStyle w:val="Code"/>
      </w:pPr>
      <w:r>
        <w:t xml:space="preserve">  "C",  R1C1-absolute-number  |  </w:t>
      </w:r>
    </w:p>
    <w:p w:rsidR="00E17828" w:rsidRDefault="00716732">
      <w:pPr>
        <w:pStyle w:val="Code"/>
      </w:pPr>
      <w:r>
        <w:t xml:space="preserve">  "C[",  R1C1-relative-number,  "]"  ;</w:t>
      </w:r>
    </w:p>
    <w:p w:rsidR="00E17828" w:rsidRDefault="00716732">
      <w:pPr>
        <w:pStyle w:val="Code"/>
      </w:pPr>
      <w:r>
        <w:t>R1C1-column=</w:t>
      </w:r>
    </w:p>
    <w:p w:rsidR="00E17828" w:rsidRDefault="00716732">
      <w:pPr>
        <w:pStyle w:val="Code"/>
      </w:pPr>
      <w:r>
        <w:t xml:space="preserve">  R1C1-relative-column  |  </w:t>
      </w:r>
    </w:p>
    <w:p w:rsidR="00E17828" w:rsidRDefault="00716732">
      <w:pPr>
        <w:pStyle w:val="Code"/>
      </w:pPr>
      <w:r>
        <w:t xml:space="preserve">  R1C1-absolute-column  ;</w:t>
      </w:r>
    </w:p>
    <w:p w:rsidR="00E17828" w:rsidRDefault="00716732">
      <w:pPr>
        <w:pStyle w:val="Code"/>
      </w:pPr>
      <w:r>
        <w:t>R1C1-relative-column= "C"    |</w:t>
      </w:r>
    </w:p>
    <w:p w:rsidR="00E17828" w:rsidRDefault="00716732">
      <w:pPr>
        <w:pStyle w:val="Code"/>
      </w:pPr>
      <w:r>
        <w:t xml:space="preserve">  "C[",  R1C1-relative-number,  "]"  ;</w:t>
      </w:r>
    </w:p>
    <w:p w:rsidR="00E17828" w:rsidRDefault="00716732">
      <w:pPr>
        <w:pStyle w:val="Code"/>
      </w:pPr>
      <w:r>
        <w:t>R1C1-absolute-column= "C", R1C1-absolute-number  ;</w:t>
      </w:r>
    </w:p>
    <w:p w:rsidR="00E17828" w:rsidRDefault="00716732">
      <w:pPr>
        <w:pStyle w:val="Code"/>
      </w:pPr>
      <w:r>
        <w:t>R1C1-relative-number=</w:t>
      </w:r>
    </w:p>
    <w:p w:rsidR="00E17828" w:rsidRDefault="00716732">
      <w:pPr>
        <w:pStyle w:val="Code"/>
      </w:pPr>
      <w:r>
        <w:t xml:space="preserve">  ["-"]</w:t>
      </w:r>
      <w:r>
        <w:t>, digit-sequence   ;</w:t>
      </w:r>
    </w:p>
    <w:p w:rsidR="00E17828" w:rsidRDefault="00716732">
      <w:pPr>
        <w:pStyle w:val="Code"/>
      </w:pPr>
      <w:r>
        <w:t>R1C1-absolute-number=</w:t>
      </w:r>
    </w:p>
    <w:p w:rsidR="00E17828" w:rsidRDefault="00716732">
      <w:pPr>
        <w:pStyle w:val="Code"/>
      </w:pPr>
      <w:r>
        <w:t xml:space="preserve">  digit-sequence  ;  (* must be nonzero; see A1-Style Cell References  (“</w:t>
      </w:r>
      <w:hyperlink r:id="rId157">
        <w:r>
          <w:rPr>
            <w:rStyle w:val="Hyperlink"/>
          </w:rPr>
          <w:t>[ECMA-376]</w:t>
        </w:r>
      </w:hyperlink>
      <w:r>
        <w:t xml:space="preserve"> Part 4 §3.17.2.3.1; A1-Style Cell References”) *)</w:t>
      </w:r>
    </w:p>
    <w:p w:rsidR="00E17828" w:rsidRDefault="00716732">
      <w:pPr>
        <w:pStyle w:val="Definition-Field"/>
      </w:pPr>
      <w:r>
        <w:t xml:space="preserve">b.   </w:t>
      </w:r>
      <w:r>
        <w:rPr>
          <w:i/>
        </w:rPr>
        <w:t>The standard states that a negative offset indicates a row to the left or a column above, and a positive offset indicates a row to the right or a column below.</w:t>
      </w:r>
    </w:p>
    <w:p w:rsidR="00E17828" w:rsidRDefault="00716732">
      <w:pPr>
        <w:pStyle w:val="Definition-Field2"/>
      </w:pPr>
      <w:r>
        <w:t>In Office, a negative offset indicates a column to the left or a row above, and a positive offse</w:t>
      </w:r>
      <w:r>
        <w:t>t indicates a column to the right or a row below.</w:t>
      </w:r>
    </w:p>
    <w:p w:rsidR="00E17828" w:rsidRDefault="00716732">
      <w:pPr>
        <w:pStyle w:val="Heading3"/>
      </w:pPr>
      <w:bookmarkStart w:id="1803" w:name="section_963bebf05f4f47f1bd83515eb6e66b8d"/>
      <w:bookmarkStart w:id="1804" w:name="_Toc111177775"/>
      <w:r>
        <w:t>Part 4 Section 3.17.2.4, Functions</w:t>
      </w:r>
      <w:bookmarkEnd w:id="1803"/>
      <w:bookmarkEnd w:id="1804"/>
      <w:r>
        <w:fldChar w:fldCharType="begin"/>
      </w:r>
      <w:r>
        <w:instrText xml:space="preserve"> XE "Functions" </w:instrText>
      </w:r>
      <w:r>
        <w:fldChar w:fldCharType="end"/>
      </w:r>
    </w:p>
    <w:p w:rsidR="00E17828" w:rsidRDefault="00716732">
      <w:pPr>
        <w:pStyle w:val="Definition-Field"/>
      </w:pPr>
      <w:r>
        <w:t xml:space="preserve">a.   </w:t>
      </w:r>
      <w:r>
        <w:rPr>
          <w:i/>
        </w:rPr>
        <w:t>The standard does not use EBNF to write the productions for function-call.</w:t>
      </w:r>
    </w:p>
    <w:p w:rsidR="00E17828" w:rsidRDefault="00716732">
      <w:r>
        <w:t>Office writes the productions for function-call using the following EBNF:</w:t>
      </w:r>
    </w:p>
    <w:p w:rsidR="00E17828" w:rsidRDefault="00716732">
      <w:pPr>
        <w:pStyle w:val="Code"/>
      </w:pPr>
      <w:r>
        <w:t>function-call=</w:t>
      </w:r>
    </w:p>
    <w:p w:rsidR="00E17828" w:rsidRDefault="00716732">
      <w:pPr>
        <w:pStyle w:val="Code"/>
      </w:pPr>
      <w:r>
        <w:t xml:space="preserve">  function-name,  "(",  argument-list,  ")"    ;</w:t>
      </w:r>
    </w:p>
    <w:p w:rsidR="00E17828" w:rsidRDefault="00716732">
      <w:pPr>
        <w:pStyle w:val="Code"/>
      </w:pPr>
      <w:r>
        <w:t>function-name=</w:t>
      </w:r>
    </w:p>
    <w:p w:rsidR="00E17828" w:rsidRDefault="00716732">
      <w:pPr>
        <w:pStyle w:val="Code"/>
      </w:pPr>
      <w:r>
        <w:t xml:space="preserve">  predefined-function-name |</w:t>
      </w:r>
    </w:p>
    <w:p w:rsidR="00E17828" w:rsidRDefault="00716732">
      <w:pPr>
        <w:pStyle w:val="Code"/>
      </w:pPr>
      <w:r>
        <w:t xml:space="preserve">  user-defined-function-name ;</w:t>
      </w:r>
    </w:p>
    <w:p w:rsidR="00E17828" w:rsidRDefault="00716732">
      <w:pPr>
        <w:pStyle w:val="Code"/>
      </w:pPr>
      <w:r>
        <w:lastRenderedPageBreak/>
        <w:t>predefined-function-name=</w:t>
      </w:r>
    </w:p>
    <w:p w:rsidR="00E17828" w:rsidRDefault="00716732">
      <w:pPr>
        <w:pStyle w:val="Code"/>
      </w:pPr>
      <w:r>
        <w:t xml:space="preserve">  "ABS"  |  "ACOS"  |  "ACOSH"</w:t>
      </w:r>
    </w:p>
    <w:p w:rsidR="00E17828" w:rsidRDefault="00716732">
      <w:pPr>
        <w:pStyle w:val="Code"/>
      </w:pPr>
      <w:r>
        <w:t xml:space="preserve">  |  ( any of the other functions defined in Predefined Fun</w:t>
      </w:r>
      <w:r>
        <w:t>ction Definitions (“</w:t>
      </w:r>
      <w:hyperlink r:id="rId158">
        <w:r>
          <w:rPr>
            <w:rStyle w:val="Hyperlink"/>
          </w:rPr>
          <w:t>[ECMA-376]</w:t>
        </w:r>
      </w:hyperlink>
      <w:r>
        <w:t xml:space="preserve"> Part 4 §3.17.7; Predefined Function Definitions”))  ;</w:t>
      </w:r>
    </w:p>
    <w:p w:rsidR="00E17828" w:rsidRDefault="00716732">
      <w:pPr>
        <w:pStyle w:val="Code"/>
      </w:pPr>
      <w:r>
        <w:t>user-defined-function-name=</w:t>
      </w:r>
    </w:p>
    <w:p w:rsidR="00E17828" w:rsidRDefault="00716732">
      <w:pPr>
        <w:pStyle w:val="Code"/>
      </w:pPr>
      <w:r>
        <w:t xml:space="preserve">  name-reference ;</w:t>
      </w:r>
    </w:p>
    <w:p w:rsidR="00E17828" w:rsidRDefault="00716732">
      <w:pPr>
        <w:pStyle w:val="Code"/>
      </w:pPr>
      <w:r>
        <w:t>argument-list=</w:t>
      </w:r>
    </w:p>
    <w:p w:rsidR="00E17828" w:rsidRDefault="00716732">
      <w:pPr>
        <w:pStyle w:val="Code"/>
      </w:pPr>
      <w:r>
        <w:t xml:space="preserve">  argument,  {  comma,  argument  }  ;</w:t>
      </w:r>
    </w:p>
    <w:p w:rsidR="00E17828" w:rsidRDefault="00716732">
      <w:pPr>
        <w:pStyle w:val="Code"/>
      </w:pPr>
      <w:r>
        <w:t>comma=</w:t>
      </w:r>
    </w:p>
    <w:p w:rsidR="00E17828" w:rsidRDefault="00716732">
      <w:pPr>
        <w:pStyle w:val="Code"/>
      </w:pPr>
      <w:r>
        <w:t xml:space="preserve">  ","  ;</w:t>
      </w:r>
    </w:p>
    <w:p w:rsidR="00E17828" w:rsidRDefault="00716732">
      <w:pPr>
        <w:pStyle w:val="Code"/>
      </w:pPr>
      <w:r>
        <w:t>argument=</w:t>
      </w:r>
    </w:p>
    <w:p w:rsidR="00E17828" w:rsidRDefault="00716732">
      <w:pPr>
        <w:pStyle w:val="Code"/>
      </w:pPr>
      <w:r>
        <w:t xml:space="preserve">  [expression]  ;</w:t>
      </w:r>
    </w:p>
    <w:p w:rsidR="00E17828" w:rsidRDefault="00716732">
      <w:pPr>
        <w:pStyle w:val="Definition-Field"/>
      </w:pPr>
      <w:r>
        <w:t xml:space="preserve">b.   </w:t>
      </w:r>
      <w:r>
        <w:rPr>
          <w:i/>
        </w:rPr>
        <w:t>The standard states that a function is a named formula that takes zero or more arguments, performs an operation, and, optionally, returns a result.</w:t>
      </w:r>
    </w:p>
    <w:p w:rsidR="00E17828" w:rsidRDefault="00716732">
      <w:pPr>
        <w:pStyle w:val="Definition-Field2"/>
      </w:pPr>
      <w:r>
        <w:t>In Office, a function always returns a result.</w:t>
      </w:r>
    </w:p>
    <w:p w:rsidR="00E17828" w:rsidRDefault="00716732">
      <w:pPr>
        <w:pStyle w:val="Heading3"/>
      </w:pPr>
      <w:bookmarkStart w:id="1805" w:name="section_a469e5f5a10249bd96428a8e8aaf1623"/>
      <w:bookmarkStart w:id="1806" w:name="_Toc111177776"/>
      <w:r>
        <w:t>Part 4 Secti</w:t>
      </w:r>
      <w:r>
        <w:t>on 3.17.2.5, Names</w:t>
      </w:r>
      <w:bookmarkEnd w:id="1805"/>
      <w:bookmarkEnd w:id="1806"/>
      <w:r>
        <w:fldChar w:fldCharType="begin"/>
      </w:r>
      <w:r>
        <w:instrText xml:space="preserve"> XE "Names" </w:instrText>
      </w:r>
      <w:r>
        <w:fldChar w:fldCharType="end"/>
      </w:r>
    </w:p>
    <w:p w:rsidR="00E17828" w:rsidRDefault="00716732">
      <w:pPr>
        <w:pStyle w:val="Definition-Field"/>
      </w:pPr>
      <w:r>
        <w:t xml:space="preserve">a.   </w:t>
      </w:r>
      <w:r>
        <w:rPr>
          <w:i/>
        </w:rPr>
        <w:t>The standard does not use EBNF to write the syntax for name.</w:t>
      </w:r>
    </w:p>
    <w:p w:rsidR="00E17828" w:rsidRDefault="00716732">
      <w:r>
        <w:t>Office writes the productions for name using the following EBNF:</w:t>
      </w:r>
    </w:p>
    <w:p w:rsidR="00E17828" w:rsidRDefault="00716732">
      <w:pPr>
        <w:pStyle w:val="Code"/>
      </w:pPr>
      <w:r>
        <w:t>name-reference= name |</w:t>
      </w:r>
    </w:p>
    <w:p w:rsidR="00E17828" w:rsidRDefault="00716732">
      <w:pPr>
        <w:pStyle w:val="Code"/>
      </w:pPr>
      <w:r>
        <w:t xml:space="preserve">  external-name;</w:t>
      </w:r>
    </w:p>
    <w:p w:rsidR="00E17828" w:rsidRDefault="00716732">
      <w:pPr>
        <w:pStyle w:val="Code"/>
      </w:pPr>
      <w:r>
        <w:t>external-name= single-sheet-prefix, name;</w:t>
      </w:r>
    </w:p>
    <w:p w:rsidR="00E17828" w:rsidRDefault="00716732">
      <w:pPr>
        <w:pStyle w:val="Code"/>
      </w:pPr>
      <w:r>
        <w:t>name=</w:t>
      </w:r>
    </w:p>
    <w:p w:rsidR="00E17828" w:rsidRDefault="00716732">
      <w:pPr>
        <w:pStyle w:val="Code"/>
      </w:pPr>
      <w:r>
        <w:t xml:space="preserve">  na</w:t>
      </w:r>
      <w:r>
        <w:t>me-start-character, [ name-characters ]  ;</w:t>
      </w:r>
    </w:p>
    <w:p w:rsidR="00E17828" w:rsidRDefault="00716732">
      <w:pPr>
        <w:pStyle w:val="Code"/>
      </w:pPr>
      <w:r>
        <w:t>name-start-character=</w:t>
      </w:r>
    </w:p>
    <w:p w:rsidR="00E17828" w:rsidRDefault="00716732">
      <w:pPr>
        <w:pStyle w:val="Code"/>
      </w:pPr>
      <w:r>
        <w:t xml:space="preserve">  underscore  |  backslash  |  ? any code points which are characters as defined by the Unicode character properties, chapter four of the Unicode Standard ?;</w:t>
      </w:r>
    </w:p>
    <w:p w:rsidR="00E17828" w:rsidRDefault="00716732">
      <w:pPr>
        <w:pStyle w:val="Code"/>
      </w:pPr>
      <w:r>
        <w:t>underscore=</w:t>
      </w:r>
    </w:p>
    <w:p w:rsidR="00E17828" w:rsidRDefault="00716732">
      <w:pPr>
        <w:pStyle w:val="Code"/>
      </w:pPr>
      <w:r>
        <w:t xml:space="preserve">  "_"  ;</w:t>
      </w:r>
    </w:p>
    <w:p w:rsidR="00E17828" w:rsidRDefault="00716732">
      <w:pPr>
        <w:pStyle w:val="Code"/>
      </w:pPr>
      <w:r>
        <w:t>backslash=</w:t>
      </w:r>
    </w:p>
    <w:p w:rsidR="00E17828" w:rsidRDefault="00716732">
      <w:pPr>
        <w:pStyle w:val="Code"/>
      </w:pPr>
      <w:r>
        <w:t xml:space="preserve"> </w:t>
      </w:r>
      <w:r>
        <w:t xml:space="preserve"> "\"  ;</w:t>
      </w:r>
    </w:p>
    <w:p w:rsidR="00E17828" w:rsidRDefault="00716732">
      <w:pPr>
        <w:pStyle w:val="Code"/>
      </w:pPr>
      <w:r>
        <w:t>name-characters=</w:t>
      </w:r>
    </w:p>
    <w:p w:rsidR="00E17828" w:rsidRDefault="00716732">
      <w:pPr>
        <w:pStyle w:val="Code"/>
      </w:pPr>
      <w:r>
        <w:t xml:space="preserve">  name-character,  {name-character}  ;</w:t>
      </w:r>
    </w:p>
    <w:p w:rsidR="00E17828" w:rsidRDefault="00716732">
      <w:pPr>
        <w:pStyle w:val="Code"/>
      </w:pPr>
      <w:r>
        <w:t>name-character=</w:t>
      </w:r>
    </w:p>
    <w:p w:rsidR="00E17828" w:rsidRDefault="00716732">
      <w:pPr>
        <w:pStyle w:val="Code"/>
      </w:pPr>
      <w:r>
        <w:t xml:space="preserve">  name-start-character  |  decimal-digit  |  full-stop  |  ? any code points which are digits as defined by the Unicode character properties, chapter four of the Unicode standa</w:t>
      </w:r>
      <w:r>
        <w:t>rd ?;</w:t>
      </w:r>
    </w:p>
    <w:p w:rsidR="00E17828" w:rsidRDefault="00716732">
      <w:pPr>
        <w:pStyle w:val="Definition-Field"/>
      </w:pPr>
      <w:r>
        <w:t xml:space="preserve">b.   </w:t>
      </w:r>
      <w:r>
        <w:rPr>
          <w:i/>
        </w:rPr>
        <w:t>The standard specifies that two names that are the same in different workbooks can be disambiguated by prepending the workbook name.</w:t>
      </w:r>
    </w:p>
    <w:p w:rsidR="00E17828" w:rsidRDefault="00716732">
      <w:pPr>
        <w:pStyle w:val="Definition-Field2"/>
      </w:pPr>
      <w:r>
        <w:t>Office prefixes names used in the same context with the index of the relationship ID associated with the workbook name and an exclamation mark. A relationship ID index of 0 indicates the current workbook.</w:t>
      </w:r>
    </w:p>
    <w:p w:rsidR="00E17828" w:rsidRDefault="00716732">
      <w:pPr>
        <w:pStyle w:val="Definition-Field"/>
      </w:pPr>
      <w:r>
        <w:t xml:space="preserve">c.   </w:t>
      </w:r>
      <w:r>
        <w:rPr>
          <w:i/>
        </w:rPr>
        <w:t>The standard does not specify that \name-chara</w:t>
      </w:r>
      <w:r>
        <w:rPr>
          <w:i/>
        </w:rPr>
        <w:t>cter is an invalid name.</w:t>
      </w:r>
    </w:p>
    <w:p w:rsidR="00E17828" w:rsidRDefault="00716732">
      <w:pPr>
        <w:pStyle w:val="Definition-Field2"/>
      </w:pPr>
      <w:r>
        <w:t>Office will not create or load names of the form \name-character.</w:t>
      </w:r>
    </w:p>
    <w:p w:rsidR="00E17828" w:rsidRDefault="00716732">
      <w:pPr>
        <w:pStyle w:val="Heading3"/>
      </w:pPr>
      <w:bookmarkStart w:id="1807" w:name="section_9371569123b5452da3bf2882f8ecbae7"/>
      <w:bookmarkStart w:id="1808" w:name="_Toc111177777"/>
      <w:r>
        <w:t>Part 4 Section 3.17.2.6, Types and Values</w:t>
      </w:r>
      <w:bookmarkEnd w:id="1807"/>
      <w:bookmarkEnd w:id="1808"/>
      <w:r>
        <w:fldChar w:fldCharType="begin"/>
      </w:r>
      <w:r>
        <w:instrText xml:space="preserve"> XE "Types and Values" </w:instrText>
      </w:r>
      <w:r>
        <w:fldChar w:fldCharType="end"/>
      </w:r>
    </w:p>
    <w:p w:rsidR="00E17828" w:rsidRDefault="00716732">
      <w:pPr>
        <w:pStyle w:val="Definition-Field"/>
      </w:pPr>
      <w:r>
        <w:t xml:space="preserve">a.   </w:t>
      </w:r>
      <w:r>
        <w:rPr>
          <w:i/>
        </w:rPr>
        <w:t>The standard does not specify a limit on the expression.</w:t>
      </w:r>
    </w:p>
    <w:p w:rsidR="00E17828" w:rsidRDefault="00716732">
      <w:pPr>
        <w:pStyle w:val="Definition-Field2"/>
      </w:pPr>
      <w:r>
        <w:t>In Office, if the expression is text</w:t>
      </w:r>
      <w:r>
        <w:t xml:space="preserve"> and is greater than 32767 characters, then a consuming application shall treat this as equivalent to the error value #VALUE!.</w:t>
      </w:r>
    </w:p>
    <w:p w:rsidR="00E17828" w:rsidRDefault="00716732">
      <w:pPr>
        <w:pStyle w:val="Heading3"/>
      </w:pPr>
      <w:bookmarkStart w:id="1809" w:name="section_58fd105220a94c37b61c92280845d77e"/>
      <w:bookmarkStart w:id="1810" w:name="_Toc111177778"/>
      <w:r>
        <w:lastRenderedPageBreak/>
        <w:t>Part 4 Section 3.17.3, Error values</w:t>
      </w:r>
      <w:bookmarkEnd w:id="1809"/>
      <w:bookmarkEnd w:id="1810"/>
      <w:r>
        <w:fldChar w:fldCharType="begin"/>
      </w:r>
      <w:r>
        <w:instrText xml:space="preserve"> XE "Error values" </w:instrText>
      </w:r>
      <w:r>
        <w:fldChar w:fldCharType="end"/>
      </w:r>
    </w:p>
    <w:p w:rsidR="00E17828" w:rsidRDefault="00716732">
      <w:pPr>
        <w:pStyle w:val="Definition-Field"/>
      </w:pPr>
      <w:r>
        <w:t xml:space="preserve">a.   </w:t>
      </w:r>
      <w:r>
        <w:rPr>
          <w:i/>
        </w:rPr>
        <w:t>The standard does not specify #GETTING_DATA as an error value.</w:t>
      </w:r>
    </w:p>
    <w:p w:rsidR="00E17828" w:rsidRDefault="00716732">
      <w:pPr>
        <w:pStyle w:val="Definition-Field2"/>
      </w:pPr>
      <w:r>
        <w:t>Offi</w:t>
      </w:r>
      <w:r>
        <w:t>ce allows #GETTING_DATA as an error value. Reason for occurrence: Intended to indicate when value is waiting on data from an asynchronous function.</w:t>
      </w:r>
    </w:p>
    <w:p w:rsidR="00E17828" w:rsidRDefault="00716732">
      <w:pPr>
        <w:pStyle w:val="Heading3"/>
      </w:pPr>
      <w:bookmarkStart w:id="1811" w:name="section_be6c5dceb0524107ad2f078ecab4f771"/>
      <w:bookmarkStart w:id="1812" w:name="_Toc111177779"/>
      <w:r>
        <w:t>Part 4 Section 3.17.4.1, Date Representation</w:t>
      </w:r>
      <w:bookmarkEnd w:id="1811"/>
      <w:bookmarkEnd w:id="1812"/>
      <w:r>
        <w:fldChar w:fldCharType="begin"/>
      </w:r>
      <w:r>
        <w:instrText xml:space="preserve"> XE "Date Representation" </w:instrText>
      </w:r>
      <w:r>
        <w:fldChar w:fldCharType="end"/>
      </w:r>
    </w:p>
    <w:p w:rsidR="00E17828" w:rsidRDefault="00716732">
      <w:pPr>
        <w:pStyle w:val="Definition-Field"/>
      </w:pPr>
      <w:r>
        <w:t xml:space="preserve">a.   </w:t>
      </w:r>
      <w:r>
        <w:rPr>
          <w:i/>
        </w:rPr>
        <w:t>The standard states that the u</w:t>
      </w:r>
      <w:r>
        <w:rPr>
          <w:i/>
        </w:rPr>
        <w:t>pper range for the 1900 and 1904 date base systems is December 31, 9999.</w:t>
      </w:r>
    </w:p>
    <w:p w:rsidR="00E17828" w:rsidRDefault="00716732">
      <w:pPr>
        <w:pStyle w:val="Definition-Field2"/>
      </w:pPr>
      <w:r>
        <w:t>Office assumes that the upper range for the 1900 and 1904 date base systems is December 31, 9999 23:59:59.</w:t>
      </w:r>
    </w:p>
    <w:p w:rsidR="00E17828" w:rsidRDefault="00716732">
      <w:pPr>
        <w:pStyle w:val="Definition-Field2"/>
      </w:pPr>
      <w:r>
        <w:t>This note applies to the following products: 2007, 2007 SP1, 2007 SP2.</w:t>
      </w:r>
    </w:p>
    <w:p w:rsidR="00E17828" w:rsidRDefault="00716732">
      <w:pPr>
        <w:pStyle w:val="Heading3"/>
      </w:pPr>
      <w:bookmarkStart w:id="1813" w:name="section_f8ef9c504cc147e19619e429696eb510"/>
      <w:bookmarkStart w:id="1814" w:name="_Toc111177780"/>
      <w:r>
        <w:t xml:space="preserve">Part </w:t>
      </w:r>
      <w:r>
        <w:t>4 Section 3.17.5.2, Precision</w:t>
      </w:r>
      <w:bookmarkEnd w:id="1813"/>
      <w:bookmarkEnd w:id="1814"/>
      <w:r>
        <w:fldChar w:fldCharType="begin"/>
      </w:r>
      <w:r>
        <w:instrText xml:space="preserve"> XE "Precision" </w:instrText>
      </w:r>
      <w:r>
        <w:fldChar w:fldCharType="end"/>
      </w:r>
    </w:p>
    <w:p w:rsidR="00E17828" w:rsidRDefault="00716732">
      <w:pPr>
        <w:pStyle w:val="Definition-Field"/>
      </w:pPr>
      <w:r>
        <w:t xml:space="preserve">a.   </w:t>
      </w:r>
      <w:r>
        <w:rPr>
          <w:i/>
        </w:rPr>
        <w:t>The standard states that m is an integer whose absolute value is less than 2^53, and n is an integer between -1075 and 970, inclusive.</w:t>
      </w:r>
    </w:p>
    <w:p w:rsidR="00E17828" w:rsidRDefault="00716732">
      <w:pPr>
        <w:pStyle w:val="Definition-Field2"/>
      </w:pPr>
      <w:r>
        <w:t>Office treats m as an integer whose absolute value is greater than o</w:t>
      </w:r>
      <w:r>
        <w:t>r equal to 2^52 and less than 2^53, and n is an integer between -1074 and 971, inclusive.</w:t>
      </w:r>
    </w:p>
    <w:p w:rsidR="00E17828" w:rsidRDefault="00716732">
      <w:pPr>
        <w:pStyle w:val="Definition-Field"/>
      </w:pPr>
      <w:r>
        <w:t xml:space="preserve">b.   </w:t>
      </w:r>
      <w:r>
        <w:rPr>
          <w:i/>
        </w:rPr>
        <w:t>The standard states in a note that the default precision is patterned after the IEEE double-precision 64-bit floating-point type.</w:t>
      </w:r>
    </w:p>
    <w:p w:rsidR="00E17828" w:rsidRDefault="00716732">
      <w:pPr>
        <w:pStyle w:val="Definition-Field2"/>
      </w:pPr>
      <w:r>
        <w:t>In Office, the default precisio</w:t>
      </w:r>
      <w:r>
        <w:t>n is patterned after the IEEE double-precision 64-bit floating-point type, with denormalized numbers excluded.</w:t>
      </w:r>
    </w:p>
    <w:p w:rsidR="00E17828" w:rsidRDefault="00716732">
      <w:pPr>
        <w:pStyle w:val="Heading3"/>
      </w:pPr>
      <w:bookmarkStart w:id="1815" w:name="section_16359cc8bc6c4c97ba6ac14f8cb8ceb4"/>
      <w:bookmarkStart w:id="1816" w:name="_Toc111177781"/>
      <w:r>
        <w:t>Part 4 Section 3.17.5.4, Interpretation</w:t>
      </w:r>
      <w:bookmarkEnd w:id="1815"/>
      <w:bookmarkEnd w:id="1816"/>
      <w:r>
        <w:fldChar w:fldCharType="begin"/>
      </w:r>
      <w:r>
        <w:instrText xml:space="preserve"> XE "Interpretation" </w:instrText>
      </w:r>
      <w:r>
        <w:fldChar w:fldCharType="end"/>
      </w:r>
    </w:p>
    <w:p w:rsidR="00E17828" w:rsidRDefault="00716732">
      <w:pPr>
        <w:pStyle w:val="Definition-Field"/>
      </w:pPr>
      <w:r>
        <w:t xml:space="preserve">a.   </w:t>
      </w:r>
      <w:r>
        <w:rPr>
          <w:i/>
        </w:rPr>
        <w:t>The standard gives maximum value as 2^1023 - 1, minimum as - 2^1023 + 1.</w:t>
      </w:r>
    </w:p>
    <w:p w:rsidR="00E17828" w:rsidRDefault="00716732">
      <w:pPr>
        <w:pStyle w:val="Definition-Field2"/>
      </w:pPr>
      <w:r>
        <w:t>Offi</w:t>
      </w:r>
      <w:r>
        <w:t>ce uses maximum 2^1024 – 2^971, minimum - 2^1024 + 2^971 and has smallest positive value of 2^-1022.</w:t>
      </w:r>
    </w:p>
    <w:p w:rsidR="00E17828" w:rsidRDefault="00716732">
      <w:pPr>
        <w:pStyle w:val="Definition-Field"/>
      </w:pPr>
      <w:r>
        <w:t xml:space="preserve">b.   </w:t>
      </w:r>
      <w:r>
        <w:rPr>
          <w:i/>
        </w:rPr>
        <w:t>The standard does not specify behavior if the absolute value of the raw value is smaller than the smallest positive value in the value space.</w:t>
      </w:r>
    </w:p>
    <w:p w:rsidR="00E17828" w:rsidRDefault="00716732">
      <w:pPr>
        <w:pStyle w:val="Definition-Field2"/>
      </w:pPr>
      <w:r>
        <w:t>In Offic</w:t>
      </w:r>
      <w:r>
        <w:t>e, if the absolute value of the raw value is smaller than the smallest positive value in the value space, then a consuming application shall treat this as equivalent to 0.</w:t>
      </w:r>
    </w:p>
    <w:p w:rsidR="00E17828" w:rsidRDefault="00716732">
      <w:pPr>
        <w:pStyle w:val="Heading3"/>
      </w:pPr>
      <w:bookmarkStart w:id="1817" w:name="section_5cbe4a67b1d5458296791cef2799f605"/>
      <w:bookmarkStart w:id="1818" w:name="_Toc111177782"/>
      <w:r>
        <w:t>Part 4 Section 3.17.6.3, Array Formulas</w:t>
      </w:r>
      <w:bookmarkEnd w:id="1817"/>
      <w:bookmarkEnd w:id="1818"/>
      <w:r>
        <w:fldChar w:fldCharType="begin"/>
      </w:r>
      <w:r>
        <w:instrText xml:space="preserve"> XE "Array Formulas" </w:instrText>
      </w:r>
      <w:r>
        <w:fldChar w:fldCharType="end"/>
      </w:r>
    </w:p>
    <w:p w:rsidR="00E17828" w:rsidRDefault="00716732">
      <w:pPr>
        <w:pStyle w:val="Definition-Field"/>
      </w:pPr>
      <w:r>
        <w:t xml:space="preserve">a.   </w:t>
      </w:r>
      <w:r>
        <w:rPr>
          <w:i/>
        </w:rPr>
        <w:t>The standard ref</w:t>
      </w:r>
      <w:r>
        <w:rPr>
          <w:i/>
        </w:rPr>
        <w:t>ers to the r attribute in multiple places to denote the reference to which the formula applies.</w:t>
      </w:r>
    </w:p>
    <w:p w:rsidR="00E17828" w:rsidRDefault="00716732">
      <w:pPr>
        <w:pStyle w:val="Definition-Field2"/>
      </w:pPr>
      <w:r>
        <w:t>Office uses the ref attribute in formulas to denote the reference to which the formula applies.</w:t>
      </w:r>
    </w:p>
    <w:p w:rsidR="00E17828" w:rsidRDefault="00716732">
      <w:pPr>
        <w:pStyle w:val="Heading3"/>
      </w:pPr>
      <w:bookmarkStart w:id="1819" w:name="section_4fb11544425d48da96b19a1097c69995"/>
      <w:bookmarkStart w:id="1820" w:name="_Toc111177783"/>
      <w:r>
        <w:t>Part 4 Section 3.17.6.5, Name Representation</w:t>
      </w:r>
      <w:bookmarkEnd w:id="1819"/>
      <w:bookmarkEnd w:id="1820"/>
      <w:r>
        <w:fldChar w:fldCharType="begin"/>
      </w:r>
      <w:r>
        <w:instrText xml:space="preserve"> XE "Name Representa</w:instrText>
      </w:r>
      <w:r>
        <w:instrText xml:space="preserve">tion" </w:instrText>
      </w:r>
      <w:r>
        <w:fldChar w:fldCharType="end"/>
      </w:r>
    </w:p>
    <w:p w:rsidR="00E17828" w:rsidRDefault="00716732">
      <w:pPr>
        <w:pStyle w:val="Definition-Field"/>
      </w:pPr>
      <w:r>
        <w:t xml:space="preserve">a.   </w:t>
      </w:r>
      <w:r>
        <w:rPr>
          <w:i/>
        </w:rPr>
        <w:t>The standard states that the names shall be defined in the Worksheet part's XML with each being the subject of a definedName element, inside a definedNames element.</w:t>
      </w:r>
    </w:p>
    <w:p w:rsidR="00E17828" w:rsidRDefault="00716732">
      <w:pPr>
        <w:pStyle w:val="Definition-Field2"/>
      </w:pPr>
      <w:r>
        <w:t xml:space="preserve">In Office, these names shall be defined in the Workbook part's XML with each </w:t>
      </w:r>
      <w:r>
        <w:t>being the subject of a definedName element, inside a definedNames element.</w:t>
      </w:r>
    </w:p>
    <w:p w:rsidR="00E17828" w:rsidRDefault="00716732">
      <w:pPr>
        <w:pStyle w:val="Heading3"/>
      </w:pPr>
      <w:bookmarkStart w:id="1821" w:name="section_2e5ec495eae7466ba61ef3aa494d71cd"/>
      <w:bookmarkStart w:id="1822" w:name="_Toc111177784"/>
      <w:r>
        <w:lastRenderedPageBreak/>
        <w:t>Part 4 Section 3.17.7.2, ACCRINT</w:t>
      </w:r>
      <w:bookmarkEnd w:id="1821"/>
      <w:bookmarkEnd w:id="1822"/>
      <w:r>
        <w:fldChar w:fldCharType="begin"/>
      </w:r>
      <w:r>
        <w:instrText xml:space="preserve"> XE "ACCRINT" </w:instrText>
      </w:r>
      <w:r>
        <w:fldChar w:fldCharType="end"/>
      </w:r>
    </w:p>
    <w:p w:rsidR="00E17828" w:rsidRDefault="00716732">
      <w:pPr>
        <w:pStyle w:val="Definition-Field"/>
      </w:pPr>
      <w:r>
        <w:t xml:space="preserve">a.   </w:t>
      </w:r>
      <w:r>
        <w:rPr>
          <w:i/>
        </w:rPr>
        <w:t>The standard does not specify an optional argument calc-method.</w:t>
      </w:r>
    </w:p>
    <w:p w:rsidR="00E17828" w:rsidRDefault="00716732">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Type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t>calc-method</w:t>
            </w:r>
          </w:p>
        </w:tc>
        <w:tc>
          <w:tcPr>
            <w:tcW w:w="0" w:type="auto"/>
            <w:vAlign w:val="center"/>
          </w:tcPr>
          <w:p w:rsidR="00E17828" w:rsidRDefault="00716732">
            <w:pPr>
              <w:pStyle w:val="TableBodyText"/>
            </w:pPr>
            <w:r>
              <w:t>logical</w:t>
            </w:r>
          </w:p>
        </w:tc>
        <w:tc>
          <w:tcPr>
            <w:tcW w:w="0" w:type="auto"/>
            <w:vAlign w:val="center"/>
          </w:tcPr>
          <w:p w:rsidR="00E17828" w:rsidRDefault="00716732">
            <w:pPr>
              <w:pStyle w:val="TableBodyText"/>
            </w:pPr>
            <w:r>
              <w:t>Specifies the way to calculate the total accrued interest when the date of settlement is later than the date of first-interest. A value of TRUE (1) returns the total accrued interest</w:t>
            </w:r>
            <w:r>
              <w:t xml:space="preserve"> from issue to settlement. A value of FALSE (0) returns the accrued interest from first-interest to settlement. If no argument is specified, it defaults to TRUE.</w:t>
            </w:r>
          </w:p>
        </w:tc>
      </w:tr>
    </w:tbl>
    <w:p w:rsidR="00E17828" w:rsidRDefault="00E17828"/>
    <w:p w:rsidR="00E17828" w:rsidRDefault="00716732">
      <w:pPr>
        <w:pStyle w:val="Definition-Field"/>
      </w:pPr>
      <w:r>
        <w:t xml:space="preserve">b.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59"/>
              </w:numPr>
            </w:pPr>
            <w:r>
              <w:t>If the date is 28 or 29 February, it is adjusted to 30 February.</w:t>
            </w:r>
          </w:p>
          <w:p w:rsidR="00E17828" w:rsidRDefault="00716732">
            <w:pPr>
              <w:pStyle w:val="ListParagraph"/>
              <w:numPr>
                <w:ilvl w:val="0"/>
                <w:numId w:val="160"/>
              </w:numPr>
            </w:pPr>
            <w:r>
              <w:t>For months with 31 days, all dates with a day value o</w:t>
            </w:r>
            <w:r>
              <w:t>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w:t>
            </w:r>
            <w:r>
              <w:t>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w:t>
            </w:r>
            <w:r>
              <w: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c.   </w:t>
      </w:r>
      <w:r>
        <w:rPr>
          <w:i/>
        </w:rPr>
        <w:t>The standard states that the par argument has a default value of 1000.</w:t>
      </w:r>
    </w:p>
    <w:p w:rsidR="00E17828" w:rsidRDefault="00716732">
      <w:pPr>
        <w:pStyle w:val="Definition-Field2"/>
      </w:pPr>
      <w:r>
        <w:t xml:space="preserve">Office uses a 0.001 as the default value </w:t>
      </w:r>
      <w:r>
        <w:t>for the par argument.</w:t>
      </w:r>
    </w:p>
    <w:p w:rsidR="00E17828" w:rsidRDefault="00716732">
      <w:pPr>
        <w:pStyle w:val="Heading3"/>
      </w:pPr>
      <w:bookmarkStart w:id="1823" w:name="section_d921fefbbda742bea45af938b282dda6"/>
      <w:bookmarkStart w:id="1824" w:name="_Toc111177785"/>
      <w:r>
        <w:t>Part 4 Section 3.17.7.3, ACCRINTM</w:t>
      </w:r>
      <w:bookmarkEnd w:id="1823"/>
      <w:bookmarkEnd w:id="1824"/>
      <w:r>
        <w:fldChar w:fldCharType="begin"/>
      </w:r>
      <w:r>
        <w:instrText xml:space="preserve"> XE "ACCRINTM"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w:t>
      </w:r>
      <w:r>
        <w:t>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61"/>
              </w:numPr>
            </w:pPr>
            <w:r>
              <w:lastRenderedPageBreak/>
              <w:t>If the date is 28 or 29 February, it is adjusted to 30 February.</w:t>
            </w:r>
          </w:p>
          <w:p w:rsidR="00E17828" w:rsidRDefault="00716732">
            <w:pPr>
              <w:pStyle w:val="ListParagraph"/>
              <w:numPr>
                <w:ilvl w:val="0"/>
                <w:numId w:val="162"/>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lastRenderedPageBreak/>
              <w:t>1</w:t>
            </w:r>
          </w:p>
        </w:tc>
        <w:tc>
          <w:tcPr>
            <w:tcW w:w="0" w:type="auto"/>
            <w:vAlign w:val="center"/>
          </w:tcPr>
          <w:p w:rsidR="00E17828" w:rsidRDefault="00716732">
            <w:pPr>
              <w:pStyle w:val="TableBodyText"/>
            </w:pPr>
            <w:r>
              <w:t>Actual/actual. The actual number of days between the two dates are counted. If the date range includes the d</w:t>
            </w:r>
            <w:r>
              <w:t>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w:t>
            </w:r>
            <w:r>
              <w:t>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months with 31 days, all dates with a day value of 31 ar</w:t>
            </w:r>
            <w:r>
              <w:t>e changed to day 30, including situations where the first date is 28 or 29 February.</w:t>
            </w:r>
          </w:p>
        </w:tc>
      </w:tr>
    </w:tbl>
    <w:p w:rsidR="00E17828" w:rsidRDefault="00E17828"/>
    <w:p w:rsidR="00E17828" w:rsidRDefault="00716732">
      <w:pPr>
        <w:pStyle w:val="Definition-Field"/>
      </w:pPr>
      <w:r>
        <w:t xml:space="preserve">b.   </w:t>
      </w:r>
      <w:r>
        <w:rPr>
          <w:i/>
        </w:rPr>
        <w:t>The standard states that the par argument has a default value of 1000.</w:t>
      </w:r>
    </w:p>
    <w:p w:rsidR="00E17828" w:rsidRDefault="00716732">
      <w:pPr>
        <w:pStyle w:val="Definition-Field2"/>
      </w:pPr>
      <w:r>
        <w:t>Office uses a 0.001 as the default value for the par argument.</w:t>
      </w:r>
    </w:p>
    <w:p w:rsidR="00E17828" w:rsidRDefault="00716732">
      <w:pPr>
        <w:pStyle w:val="Definition-Field"/>
      </w:pPr>
      <w:r>
        <w:t xml:space="preserve">c.   </w:t>
      </w:r>
      <w:r>
        <w:rPr>
          <w:i/>
        </w:rPr>
        <w:t>The standard states A is the number of days from the issue date to the maturity date.</w:t>
      </w:r>
    </w:p>
    <w:p w:rsidR="00E17828" w:rsidRDefault="00716732">
      <w:pPr>
        <w:pStyle w:val="Definition-Field2"/>
      </w:pPr>
      <w:r>
        <w:t>Office treats A as the number of days from the issue date to the settlement date.</w:t>
      </w:r>
    </w:p>
    <w:p w:rsidR="00E17828" w:rsidRDefault="00716732">
      <w:pPr>
        <w:pStyle w:val="Heading3"/>
      </w:pPr>
      <w:bookmarkStart w:id="1825" w:name="section_cc435e5a2edf4035ab900e1fb611cf1f"/>
      <w:bookmarkStart w:id="1826" w:name="_Toc111177786"/>
      <w:r>
        <w:t>Part 4 Section 3.17.7.4, ACOS</w:t>
      </w:r>
      <w:bookmarkEnd w:id="1825"/>
      <w:bookmarkEnd w:id="1826"/>
      <w:r>
        <w:fldChar w:fldCharType="begin"/>
      </w:r>
      <w:r>
        <w:instrText xml:space="preserve"> XE "ACOS" </w:instrText>
      </w:r>
      <w:r>
        <w:fldChar w:fldCharType="end"/>
      </w:r>
    </w:p>
    <w:p w:rsidR="00E17828" w:rsidRDefault="00716732">
      <w:pPr>
        <w:pStyle w:val="Definition-Field"/>
      </w:pPr>
      <w:r>
        <w:t xml:space="preserve">a.   </w:t>
      </w:r>
      <w:r>
        <w:rPr>
          <w:i/>
        </w:rPr>
        <w:t>The standard does not specify unit of return value.</w:t>
      </w:r>
    </w:p>
    <w:p w:rsidR="00E17828" w:rsidRDefault="00716732">
      <w:pPr>
        <w:pStyle w:val="Definition-Field2"/>
      </w:pPr>
      <w:r>
        <w:t>Office calculates arc cosine of x, in radians.</w:t>
      </w:r>
    </w:p>
    <w:p w:rsidR="00E17828" w:rsidRDefault="00716732">
      <w:pPr>
        <w:pStyle w:val="Heading3"/>
      </w:pPr>
      <w:bookmarkStart w:id="1827" w:name="section_7807142c17804296aacc5f33b1f70ff5"/>
      <w:bookmarkStart w:id="1828" w:name="_Toc111177787"/>
      <w:r>
        <w:t>Part 4 Section 3.17.7.6, ADDRESS</w:t>
      </w:r>
      <w:bookmarkEnd w:id="1827"/>
      <w:bookmarkEnd w:id="1828"/>
      <w:r>
        <w:fldChar w:fldCharType="begin"/>
      </w:r>
      <w:r>
        <w:instrText xml:space="preserve"> XE "ADDRESS" </w:instrText>
      </w:r>
      <w:r>
        <w:fldChar w:fldCharType="end"/>
      </w:r>
    </w:p>
    <w:p w:rsidR="00E17828" w:rsidRDefault="00716732">
      <w:pPr>
        <w:pStyle w:val="Definition-Field"/>
      </w:pPr>
      <w:r>
        <w:t xml:space="preserve">a.   </w:t>
      </w:r>
      <w:r>
        <w:rPr>
          <w:i/>
        </w:rPr>
        <w:t>The standard states if row-number or col-number &lt; 1, #NUM! is returned and if ref-type is outside the r</w:t>
      </w:r>
      <w:r>
        <w:rPr>
          <w:i/>
        </w:rPr>
        <w:t>ange 1–4, #NUM! is returned.</w:t>
      </w:r>
    </w:p>
    <w:p w:rsidR="00E17828" w:rsidRDefault="00716732">
      <w:pPr>
        <w:pStyle w:val="Definition-Field2"/>
      </w:pPr>
      <w:r>
        <w:t>Office returns #VALUE! in such cases for the function.</w:t>
      </w:r>
    </w:p>
    <w:p w:rsidR="00E17828" w:rsidRDefault="00716732">
      <w:pPr>
        <w:pStyle w:val="Heading3"/>
      </w:pPr>
      <w:bookmarkStart w:id="1829" w:name="section_3bed0837e3f94f4ebbc919122d2c9545"/>
      <w:bookmarkStart w:id="1830" w:name="_Toc111177788"/>
      <w:r>
        <w:t>Part 4 Section 3.17.7.7, AMORDEGRC</w:t>
      </w:r>
      <w:bookmarkEnd w:id="1829"/>
      <w:bookmarkEnd w:id="1830"/>
      <w:r>
        <w:fldChar w:fldCharType="begin"/>
      </w:r>
      <w:r>
        <w:instrText xml:space="preserve"> XE "AMORDEGRC"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w:t>
      </w:r>
      <w:r>
        <w:t>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63"/>
              </w:numPr>
            </w:pPr>
            <w:r>
              <w:t>If the date</w:t>
            </w:r>
            <w:r>
              <w:t xml:space="preserve"> is 28 or 29 February, it is adjusted to 30 February.</w:t>
            </w:r>
          </w:p>
          <w:p w:rsidR="00E17828" w:rsidRDefault="00716732">
            <w:pPr>
              <w:pStyle w:val="ListParagraph"/>
              <w:numPr>
                <w:ilvl w:val="0"/>
                <w:numId w:val="164"/>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lastRenderedPageBreak/>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w:t>
            </w:r>
            <w:r>
              <w:t>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w:t>
            </w:r>
            <w:r>
              <w:t xml:space="preserve"> or 29 February, it is adjusted to 30 February.</w:t>
            </w:r>
          </w:p>
          <w:p w:rsidR="00E17828" w:rsidRDefault="00716732">
            <w:pPr>
              <w:pStyle w:val="TableBodyText"/>
            </w:pPr>
            <w:r>
              <w:t>For months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b.   </w:t>
      </w:r>
      <w:r>
        <w:rPr>
          <w:i/>
        </w:rPr>
        <w:t>The standard describes day basis value of 2 (actual/360)</w:t>
      </w:r>
      <w:r>
        <w:rPr>
          <w:i/>
        </w:rPr>
        <w:t>.</w:t>
      </w:r>
    </w:p>
    <w:p w:rsidR="00E17828" w:rsidRDefault="00716732">
      <w:pPr>
        <w:pStyle w:val="Definition-Field2"/>
      </w:pPr>
      <w:r>
        <w:t>Office only uses day basis values of 0, 1, 3 or 4.</w:t>
      </w:r>
    </w:p>
    <w:p w:rsidR="00E17828" w:rsidRDefault="00716732">
      <w:pPr>
        <w:pStyle w:val="Heading3"/>
      </w:pPr>
      <w:bookmarkStart w:id="1831" w:name="section_e403914c06154c359fbbc2931ac3b7cb"/>
      <w:bookmarkStart w:id="1832" w:name="_Toc111177789"/>
      <w:r>
        <w:t>Part 4 Section 3.17.7.8, AMORLINC</w:t>
      </w:r>
      <w:bookmarkEnd w:id="1831"/>
      <w:bookmarkEnd w:id="1832"/>
      <w:r>
        <w:fldChar w:fldCharType="begin"/>
      </w:r>
      <w:r>
        <w:instrText xml:space="preserve"> XE "AMORLINC"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w:t>
      </w:r>
      <w:r>
        <w:t>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65"/>
              </w:numPr>
            </w:pPr>
            <w:r>
              <w:t>If the date is 28 or 29 February, it is adjusted to 30 February.</w:t>
            </w:r>
          </w:p>
          <w:p w:rsidR="00E17828" w:rsidRDefault="00716732">
            <w:pPr>
              <w:pStyle w:val="ListParagraph"/>
              <w:numPr>
                <w:ilvl w:val="0"/>
                <w:numId w:val="166"/>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w:t>
            </w:r>
            <w:r>
              <w:t>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b.   </w:t>
      </w:r>
      <w:r>
        <w:rPr>
          <w:i/>
        </w:rPr>
        <w:t xml:space="preserve">The standard describes day basis value </w:t>
      </w:r>
      <w:r>
        <w:rPr>
          <w:i/>
        </w:rPr>
        <w:t>of 2 (actual/360).</w:t>
      </w:r>
    </w:p>
    <w:p w:rsidR="00E17828" w:rsidRDefault="00716732">
      <w:pPr>
        <w:pStyle w:val="Definition-Field2"/>
      </w:pPr>
      <w:r>
        <w:t>Office only uses day basis values of 0, 1, 3 or 4.</w:t>
      </w:r>
    </w:p>
    <w:p w:rsidR="00E17828" w:rsidRDefault="00716732">
      <w:pPr>
        <w:pStyle w:val="Heading3"/>
      </w:pPr>
      <w:bookmarkStart w:id="1833" w:name="section_8bb2cdbd13ed42fca314233eb1fceae2"/>
      <w:bookmarkStart w:id="1834" w:name="_Toc111177790"/>
      <w:r>
        <w:t>Part 4 Section 3.17.7.10, AREAS</w:t>
      </w:r>
      <w:bookmarkEnd w:id="1833"/>
      <w:bookmarkEnd w:id="1834"/>
      <w:r>
        <w:fldChar w:fldCharType="begin"/>
      </w:r>
      <w:r>
        <w:instrText xml:space="preserve"> XE "AREAS" </w:instrText>
      </w:r>
      <w:r>
        <w:fldChar w:fldCharType="end"/>
      </w:r>
    </w:p>
    <w:p w:rsidR="00E17828" w:rsidRDefault="00716732">
      <w:pPr>
        <w:pStyle w:val="Definition-Field"/>
      </w:pPr>
      <w:r>
        <w:t xml:space="preserve">a.   </w:t>
      </w:r>
      <w:r>
        <w:rPr>
          <w:i/>
        </w:rPr>
        <w:t>The standard states if the reference designates no areas, #NUM! is returned.</w:t>
      </w:r>
    </w:p>
    <w:p w:rsidR="00E17828" w:rsidRDefault="00716732">
      <w:pPr>
        <w:pStyle w:val="Definition-Field2"/>
      </w:pPr>
      <w:r>
        <w:lastRenderedPageBreak/>
        <w:t>Office returns #NULL! if the reference designates no areas</w:t>
      </w:r>
      <w:r>
        <w:t>.</w:t>
      </w:r>
    </w:p>
    <w:p w:rsidR="00E17828" w:rsidRDefault="00716732">
      <w:pPr>
        <w:pStyle w:val="Heading3"/>
      </w:pPr>
      <w:bookmarkStart w:id="1835" w:name="section_519f30c25c7e431cbc9692ff1673df55"/>
      <w:bookmarkStart w:id="1836" w:name="_Toc111177791"/>
      <w:r>
        <w:t>Part 4 Section 3.17.7.12, ASIN</w:t>
      </w:r>
      <w:bookmarkEnd w:id="1835"/>
      <w:bookmarkEnd w:id="1836"/>
      <w:r>
        <w:fldChar w:fldCharType="begin"/>
      </w:r>
      <w:r>
        <w:instrText xml:space="preserve"> XE "ASIN" </w:instrText>
      </w:r>
      <w:r>
        <w:fldChar w:fldCharType="end"/>
      </w:r>
    </w:p>
    <w:p w:rsidR="00E17828" w:rsidRDefault="00716732">
      <w:pPr>
        <w:pStyle w:val="Definition-Field"/>
      </w:pPr>
      <w:r>
        <w:t xml:space="preserve">a.   </w:t>
      </w:r>
      <w:r>
        <w:rPr>
          <w:i/>
        </w:rPr>
        <w:t>The standard does not specify the unit of the return value.</w:t>
      </w:r>
    </w:p>
    <w:p w:rsidR="00E17828" w:rsidRDefault="00716732">
      <w:pPr>
        <w:pStyle w:val="Definition-Field2"/>
      </w:pPr>
      <w:r>
        <w:t>Office calculates arc sine of x, in radians.</w:t>
      </w:r>
    </w:p>
    <w:p w:rsidR="00E17828" w:rsidRDefault="00716732">
      <w:pPr>
        <w:pStyle w:val="Heading3"/>
      </w:pPr>
      <w:bookmarkStart w:id="1837" w:name="section_d8fc0de5884b4806b26b1dd33ba7ae48"/>
      <w:bookmarkStart w:id="1838" w:name="_Toc111177792"/>
      <w:r>
        <w:t>Part 4 Section 3.17.7.13, ASINH</w:t>
      </w:r>
      <w:bookmarkEnd w:id="1837"/>
      <w:bookmarkEnd w:id="1838"/>
      <w:r>
        <w:fldChar w:fldCharType="begin"/>
      </w:r>
      <w:r>
        <w:instrText xml:space="preserve"> XE "ASINH" </w:instrText>
      </w:r>
      <w:r>
        <w:fldChar w:fldCharType="end"/>
      </w:r>
    </w:p>
    <w:p w:rsidR="00E17828" w:rsidRDefault="00716732">
      <w:pPr>
        <w:pStyle w:val="Definition-Field"/>
      </w:pPr>
      <w:r>
        <w:t xml:space="preserve">a.   </w:t>
      </w:r>
      <w:r>
        <w:rPr>
          <w:i/>
        </w:rPr>
        <w:t>The standard states that ASINH computes the inver</w:t>
      </w:r>
      <w:r>
        <w:rPr>
          <w:i/>
        </w:rPr>
        <w:t>se hyperbolic cosine of x.</w:t>
      </w:r>
    </w:p>
    <w:p w:rsidR="00E17828" w:rsidRDefault="00716732">
      <w:pPr>
        <w:pStyle w:val="Definition-Field2"/>
      </w:pPr>
      <w:r>
        <w:t>Office computes ASINH as the inverse hyperbolic sine of x.</w:t>
      </w:r>
    </w:p>
    <w:p w:rsidR="00E17828" w:rsidRDefault="00716732">
      <w:pPr>
        <w:pStyle w:val="Heading3"/>
      </w:pPr>
      <w:bookmarkStart w:id="1839" w:name="section_083b02ea09bb4232a5cde7084998ec56"/>
      <w:bookmarkStart w:id="1840" w:name="_Toc111177793"/>
      <w:r>
        <w:t>Part 4 Section 3.17.7.14, ATAN</w:t>
      </w:r>
      <w:bookmarkEnd w:id="1839"/>
      <w:bookmarkEnd w:id="1840"/>
      <w:r>
        <w:fldChar w:fldCharType="begin"/>
      </w:r>
      <w:r>
        <w:instrText xml:space="preserve"> XE "ATAN" </w:instrText>
      </w:r>
      <w:r>
        <w:fldChar w:fldCharType="end"/>
      </w:r>
    </w:p>
    <w:p w:rsidR="00E17828" w:rsidRDefault="00716732">
      <w:pPr>
        <w:pStyle w:val="Definition-Field"/>
      </w:pPr>
      <w:r>
        <w:t xml:space="preserve">a.   </w:t>
      </w:r>
      <w:r>
        <w:rPr>
          <w:i/>
        </w:rPr>
        <w:t>The standard does not specify the unit of the return value.</w:t>
      </w:r>
    </w:p>
    <w:p w:rsidR="00E17828" w:rsidRDefault="00716732">
      <w:pPr>
        <w:pStyle w:val="Definition-Field2"/>
      </w:pPr>
      <w:r>
        <w:t>Office calculates arc tangent of x, in radians.</w:t>
      </w:r>
    </w:p>
    <w:p w:rsidR="00E17828" w:rsidRDefault="00716732">
      <w:pPr>
        <w:pStyle w:val="Heading3"/>
      </w:pPr>
      <w:bookmarkStart w:id="1841" w:name="section_4f927398b2f84a579946a3d1bab8bd83"/>
      <w:bookmarkStart w:id="1842" w:name="_Toc111177794"/>
      <w:r>
        <w:t>Part 4 Sectio</w:t>
      </w:r>
      <w:r>
        <w:t>n 3.17.7.15, ATAN2</w:t>
      </w:r>
      <w:bookmarkEnd w:id="1841"/>
      <w:bookmarkEnd w:id="1842"/>
      <w:r>
        <w:fldChar w:fldCharType="begin"/>
      </w:r>
      <w:r>
        <w:instrText xml:space="preserve"> XE "ATAN2" </w:instrText>
      </w:r>
      <w:r>
        <w:fldChar w:fldCharType="end"/>
      </w:r>
    </w:p>
    <w:p w:rsidR="00E17828" w:rsidRDefault="00716732">
      <w:pPr>
        <w:pStyle w:val="Definition-Field"/>
      </w:pPr>
      <w:r>
        <w:t xml:space="preserve">a.   </w:t>
      </w:r>
      <w:r>
        <w:rPr>
          <w:i/>
        </w:rPr>
        <w:t>The standard states that the return value of the function is the arc tangent of x.</w:t>
      </w:r>
    </w:p>
    <w:p w:rsidR="00E17828" w:rsidRDefault="00716732">
      <w:r>
        <w:t>In Office, the return value of the function is the arc tangent of  two arguments determined by the point (x, y</w:t>
      </w:r>
      <w:r>
        <w:t>); that is, the angle in the Cartesian plane formed by the positive x-axis and the vector from (0,0) to the point (x, y); the result is constrained to be in the half-open interval (-π,π].   This function is useful in converting from rectangular coordinates</w:t>
      </w:r>
      <w:r>
        <w:t xml:space="preserve"> (x, y) to polar coordinates (r,θ), with the angle θ being returned by this function, in radians.</w:t>
      </w:r>
    </w:p>
    <w:p w:rsidR="00E17828" w:rsidRDefault="00716732">
      <w:r>
        <w:t>Mathematical Formula:</w:t>
      </w:r>
    </w:p>
    <w:p w:rsidR="00E17828" w:rsidRDefault="00716732">
      <w:r>
        <w:t>If x&gt; 0 (in the 1st or 4th quadrant or on the positive x -axis), then ATAN2(x,y) =arctan(y/x);</w:t>
      </w:r>
    </w:p>
    <w:p w:rsidR="00E17828" w:rsidRDefault="00716732">
      <w:r>
        <w:t xml:space="preserve">If x&lt; 0 and y≥ 0 (in the 2nd quadrant or </w:t>
      </w:r>
      <w:r>
        <w:t>on the negative x -axis), then ATAN2(x,y) =arctan(y/x) + π;</w:t>
      </w:r>
    </w:p>
    <w:p w:rsidR="00E17828" w:rsidRDefault="00716732">
      <w:r>
        <w:t>If x&lt; 0 and y&lt; 0 (in the 3rd quadrant), then ATAN2(x,y) =arctan(y/x) - π;</w:t>
      </w:r>
    </w:p>
    <w:p w:rsidR="00E17828" w:rsidRDefault="00716732">
      <w:r>
        <w:t xml:space="preserve">If x = 0 and y≠ 0 (on the y -axis excluding the origin), then ATAN2(x,y) =(π/2)*sgn(y), </w:t>
      </w:r>
    </w:p>
    <w:p w:rsidR="00E17828" w:rsidRDefault="00716732">
      <w:r>
        <w:t>In the preceding formulas, arctan</w:t>
      </w:r>
      <w:r>
        <w:t xml:space="preserve"> is the principal value of inverse tangent function, whose range is the interval (-π/2,π/2), and sgn(y) returns one of the values -1, 0, or +1 according as y is negative, zero, or positive.</w:t>
      </w:r>
    </w:p>
    <w:p w:rsidR="00E17828" w:rsidRDefault="00716732">
      <w:pPr>
        <w:pStyle w:val="Heading3"/>
      </w:pPr>
      <w:bookmarkStart w:id="1843" w:name="section_2475ec676aec41fa9912a19235102ad5"/>
      <w:bookmarkStart w:id="1844" w:name="_Toc111177795"/>
      <w:r>
        <w:t>Part 4 Section 3.17.7.17, AVEDEV</w:t>
      </w:r>
      <w:bookmarkEnd w:id="1843"/>
      <w:bookmarkEnd w:id="1844"/>
      <w:r>
        <w:fldChar w:fldCharType="begin"/>
      </w:r>
      <w:r>
        <w:instrText xml:space="preserve"> XE "AVEDEV" </w:instrText>
      </w:r>
      <w:r>
        <w:fldChar w:fldCharType="end"/>
      </w:r>
    </w:p>
    <w:p w:rsidR="00E17828" w:rsidRDefault="00716732">
      <w:pPr>
        <w:pStyle w:val="Definition-Field"/>
      </w:pPr>
      <w:r>
        <w:t xml:space="preserve">a.   </w:t>
      </w:r>
      <w:r>
        <w:rPr>
          <w:i/>
        </w:rPr>
        <w:t xml:space="preserve">The standard </w:t>
      </w:r>
      <w:r>
        <w:rPr>
          <w:i/>
        </w:rPr>
        <w:t>specifies the mathematical formula for AVEDEV to be C(n,k) = P(k,n)/k!=n!/(k!(n-k)!).</w:t>
      </w:r>
    </w:p>
    <w:p w:rsidR="00E17828" w:rsidRDefault="00716732">
      <w:pPr>
        <w:pStyle w:val="Definition-Field2"/>
      </w:pPr>
      <w:r>
        <w:t>Office uses the mathematical formula: (1/n) ∑|x - x-bar| and maps n to the size of the data set, x to a value from the data set, and x-bar as the AVERAGE(argument-list).</w:t>
      </w:r>
    </w:p>
    <w:p w:rsidR="00E17828" w:rsidRDefault="00716732">
      <w:pPr>
        <w:pStyle w:val="Heading3"/>
      </w:pPr>
      <w:bookmarkStart w:id="1845" w:name="section_67dc7d499875493cb51c095ac083f71c"/>
      <w:bookmarkStart w:id="1846" w:name="_Toc111177796"/>
      <w:r>
        <w:t>Part 4 Section 3.17.7.19, AVERAGEA</w:t>
      </w:r>
      <w:bookmarkEnd w:id="1845"/>
      <w:bookmarkEnd w:id="1846"/>
      <w:r>
        <w:fldChar w:fldCharType="begin"/>
      </w:r>
      <w:r>
        <w:instrText xml:space="preserve"> XE "AVERAGEA" </w:instrText>
      </w:r>
      <w:r>
        <w:fldChar w:fldCharType="end"/>
      </w:r>
    </w:p>
    <w:p w:rsidR="00E17828" w:rsidRDefault="00716732">
      <w:pPr>
        <w:pStyle w:val="Definition-Field"/>
      </w:pPr>
      <w:r>
        <w:t xml:space="preserve">a.   </w:t>
      </w:r>
      <w:r>
        <w:rPr>
          <w:i/>
        </w:rPr>
        <w:t>The standard states if an argument in argument-list is an array or reference, only values in that array or reference are used.</w:t>
      </w:r>
    </w:p>
    <w:p w:rsidR="00E17828" w:rsidRDefault="00716732">
      <w:pPr>
        <w:pStyle w:val="Definition-Field2"/>
      </w:pPr>
      <w:r>
        <w:lastRenderedPageBreak/>
        <w:t>In Office, if an argument in argument-list is an array or reference, num</w:t>
      </w:r>
      <w:r>
        <w:t>eric values in that array or reference are included, and text values are included but treated as 0.</w:t>
      </w:r>
    </w:p>
    <w:p w:rsidR="00E17828" w:rsidRDefault="00716732">
      <w:pPr>
        <w:pStyle w:val="Heading3"/>
      </w:pPr>
      <w:bookmarkStart w:id="1847" w:name="section_15868898b26c449b9a9d2b7b439dbf21"/>
      <w:bookmarkStart w:id="1848" w:name="_Toc111177797"/>
      <w:r>
        <w:t>Part 4 Section 3.17.7.20, AVERAGEIF</w:t>
      </w:r>
      <w:bookmarkEnd w:id="1847"/>
      <w:bookmarkEnd w:id="1848"/>
      <w:r>
        <w:fldChar w:fldCharType="begin"/>
      </w:r>
      <w:r>
        <w:instrText xml:space="preserve"> XE "AVERAGEIF" </w:instrText>
      </w:r>
      <w:r>
        <w:fldChar w:fldCharType="end"/>
      </w:r>
    </w:p>
    <w:p w:rsidR="00E17828" w:rsidRDefault="00716732">
      <w:pPr>
        <w:pStyle w:val="Definition-Field"/>
      </w:pPr>
      <w:r>
        <w:t xml:space="preserve">a.   </w:t>
      </w:r>
      <w:r>
        <w:rPr>
          <w:i/>
        </w:rPr>
        <w:t>The standard does not describe error case when all the cells being averaged in average-range (or in cell-range if average-range is omitted) are empty or contain non-numeric data.</w:t>
      </w:r>
    </w:p>
    <w:p w:rsidR="00E17828" w:rsidRDefault="00716732">
      <w:pPr>
        <w:pStyle w:val="Definition-Field2"/>
      </w:pPr>
      <w:r>
        <w:t>Office returns #DIV/0! in this case.</w:t>
      </w:r>
    </w:p>
    <w:p w:rsidR="00E17828" w:rsidRDefault="00716732">
      <w:pPr>
        <w:pStyle w:val="Heading3"/>
      </w:pPr>
      <w:bookmarkStart w:id="1849" w:name="section_891e87a703ae465480ffe4c71f115319"/>
      <w:bookmarkStart w:id="1850" w:name="_Toc111177798"/>
      <w:r>
        <w:t>Part 4 Section 3.17.7.21, AVERAGEIFS</w:t>
      </w:r>
      <w:bookmarkEnd w:id="1849"/>
      <w:bookmarkEnd w:id="1850"/>
      <w:r>
        <w:fldChar w:fldCharType="begin"/>
      </w:r>
      <w:r>
        <w:instrText xml:space="preserve"> XE </w:instrText>
      </w:r>
      <w:r>
        <w:instrText xml:space="preserve">"AVERAGEIFS" </w:instrText>
      </w:r>
      <w:r>
        <w:fldChar w:fldCharType="end"/>
      </w:r>
    </w:p>
    <w:p w:rsidR="00E17828" w:rsidRDefault="00716732">
      <w:pPr>
        <w:pStyle w:val="Definition-Field"/>
      </w:pPr>
      <w:r>
        <w:t xml:space="preserve">a.   </w:t>
      </w:r>
      <w:r>
        <w:rPr>
          <w:i/>
        </w:rPr>
        <w:t>The standard indicates the Average-range need not have the same size and shape as cell-range-1 through cell-range-n.</w:t>
      </w:r>
    </w:p>
    <w:p w:rsidR="00E17828" w:rsidRDefault="00716732">
      <w:pPr>
        <w:pStyle w:val="Definition-Field2"/>
      </w:pPr>
      <w:r>
        <w:t>Office requires each cell-range-1 through cell-range-n to have the same size and shape as the average-range.</w:t>
      </w:r>
    </w:p>
    <w:p w:rsidR="00E17828" w:rsidRDefault="00716732">
      <w:pPr>
        <w:pStyle w:val="Definition-Field"/>
      </w:pPr>
      <w:r>
        <w:t xml:space="preserve">b.   </w:t>
      </w:r>
      <w:r>
        <w:rPr>
          <w:i/>
        </w:rPr>
        <w:t xml:space="preserve">The </w:t>
      </w:r>
      <w:r>
        <w:rPr>
          <w:i/>
        </w:rPr>
        <w:t>standard states that argument cell-range-n is of type number, expression, reference, or text; while argument selection-criteria-n is of type reference or text.</w:t>
      </w:r>
    </w:p>
    <w:p w:rsidR="00E17828" w:rsidRDefault="00716732">
      <w:pPr>
        <w:pStyle w:val="Definition-Field2"/>
      </w:pPr>
      <w:r>
        <w:t xml:space="preserve">In Office, argument cell-range-n can be of type reference and argument selection-criteria-n can </w:t>
      </w:r>
      <w:r>
        <w:t>be of type number, expression, reference, or text.</w:t>
      </w:r>
    </w:p>
    <w:p w:rsidR="00E17828" w:rsidRDefault="00716732">
      <w:pPr>
        <w:pStyle w:val="Heading3"/>
      </w:pPr>
      <w:bookmarkStart w:id="1851" w:name="section_b8f313b95b8141829a184f3dd5086f4f"/>
      <w:bookmarkStart w:id="1852" w:name="_Toc111177799"/>
      <w:r>
        <w:t>Part 4 Section 3.17.7.23, BESSELI</w:t>
      </w:r>
      <w:bookmarkEnd w:id="1851"/>
      <w:bookmarkEnd w:id="1852"/>
      <w:r>
        <w:fldChar w:fldCharType="begin"/>
      </w:r>
      <w:r>
        <w:instrText xml:space="preserve"> XE "BESSELI" </w:instrText>
      </w:r>
      <w:r>
        <w:fldChar w:fldCharType="end"/>
      </w:r>
    </w:p>
    <w:p w:rsidR="00E17828" w:rsidRDefault="00716732">
      <w:pPr>
        <w:pStyle w:val="Definition-Field"/>
      </w:pPr>
      <w:r>
        <w:t xml:space="preserve">a.   </w:t>
      </w:r>
      <w:r>
        <w:rPr>
          <w:i/>
        </w:rPr>
        <w:t>The standard does not specify how function arguments map to formula variables.</w:t>
      </w:r>
    </w:p>
    <w:p w:rsidR="00E17828" w:rsidRDefault="00716732">
      <w:pPr>
        <w:pStyle w:val="Definition-Field2"/>
      </w:pPr>
      <w:r>
        <w:t>Office maps x to argument x and n to argument n.</w:t>
      </w:r>
    </w:p>
    <w:p w:rsidR="00E17828" w:rsidRDefault="00716732">
      <w:pPr>
        <w:pStyle w:val="Heading3"/>
      </w:pPr>
      <w:bookmarkStart w:id="1853" w:name="section_df765557360e42b69052c11723241436"/>
      <w:bookmarkStart w:id="1854" w:name="_Toc111177800"/>
      <w:r>
        <w:t>Part 4 Section 3.17.7.</w:t>
      </w:r>
      <w:r>
        <w:t>24, BESSELJ</w:t>
      </w:r>
      <w:bookmarkEnd w:id="1853"/>
      <w:bookmarkEnd w:id="1854"/>
      <w:r>
        <w:fldChar w:fldCharType="begin"/>
      </w:r>
      <w:r>
        <w:instrText xml:space="preserve"> XE "BESSELJ" </w:instrText>
      </w:r>
      <w:r>
        <w:fldChar w:fldCharType="end"/>
      </w:r>
    </w:p>
    <w:p w:rsidR="00E17828" w:rsidRDefault="00716732">
      <w:pPr>
        <w:pStyle w:val="Definition-Field"/>
      </w:pPr>
      <w:r>
        <w:t xml:space="preserve">a.   </w:t>
      </w:r>
      <w:r>
        <w:rPr>
          <w:i/>
        </w:rPr>
        <w:t>The standard does not specify how function arguments map to formula variables.</w:t>
      </w:r>
    </w:p>
    <w:p w:rsidR="00E17828" w:rsidRDefault="00716732">
      <w:pPr>
        <w:pStyle w:val="Definition-Field2"/>
      </w:pPr>
      <w:r>
        <w:t>Office maps x to argument x and n to argument n.</w:t>
      </w:r>
    </w:p>
    <w:p w:rsidR="00E17828" w:rsidRDefault="00716732">
      <w:pPr>
        <w:pStyle w:val="Heading3"/>
      </w:pPr>
      <w:bookmarkStart w:id="1855" w:name="section_83ecbef4484d48bf8fbd1dde9a89aff3"/>
      <w:bookmarkStart w:id="1856" w:name="_Toc111177801"/>
      <w:r>
        <w:t>Part 4 Section 3.17.7.25, BESSELK</w:t>
      </w:r>
      <w:bookmarkEnd w:id="1855"/>
      <w:bookmarkEnd w:id="1856"/>
      <w:r>
        <w:fldChar w:fldCharType="begin"/>
      </w:r>
      <w:r>
        <w:instrText xml:space="preserve"> XE "BESSELK" </w:instrText>
      </w:r>
      <w:r>
        <w:fldChar w:fldCharType="end"/>
      </w:r>
    </w:p>
    <w:p w:rsidR="00E17828" w:rsidRDefault="00716732">
      <w:pPr>
        <w:pStyle w:val="Definition-Field"/>
      </w:pPr>
      <w:r>
        <w:t xml:space="preserve">a.   </w:t>
      </w:r>
      <w:r>
        <w:rPr>
          <w:i/>
        </w:rPr>
        <w:t>The standard uses the mathematical formula: K_n (x)= (p/2) i^(n+1) [ J_n (ix)+iY_n (ix) ], and does not say how function arguments map to formula variables.</w:t>
      </w:r>
    </w:p>
    <w:p w:rsidR="00E17828" w:rsidRDefault="00716732">
      <w:pPr>
        <w:pStyle w:val="Definition-Field2"/>
      </w:pPr>
      <w:r>
        <w:t>Office uses the mathematical formula K_n (x)= (π/2) i^(n+1) [ J_n (ix)+iY_n (ix) ] and maps Jn to t</w:t>
      </w:r>
      <w:r>
        <w:t>he J Bessel function, Yn to the Y Bessel function, n to argument n, and x to argument x.</w:t>
      </w:r>
    </w:p>
    <w:p w:rsidR="00E17828" w:rsidRDefault="00716732">
      <w:pPr>
        <w:pStyle w:val="Heading3"/>
      </w:pPr>
      <w:bookmarkStart w:id="1857" w:name="section_475d6eeba37c46288e2db43acfdb4fb5"/>
      <w:bookmarkStart w:id="1858" w:name="_Toc111177802"/>
      <w:r>
        <w:t>Part 4 Section 3.17.7.26, BESSELY</w:t>
      </w:r>
      <w:bookmarkEnd w:id="1857"/>
      <w:bookmarkEnd w:id="1858"/>
      <w:r>
        <w:fldChar w:fldCharType="begin"/>
      </w:r>
      <w:r>
        <w:instrText xml:space="preserve"> XE "BESSELY" </w:instrText>
      </w:r>
      <w:r>
        <w:fldChar w:fldCharType="end"/>
      </w:r>
    </w:p>
    <w:p w:rsidR="00E17828" w:rsidRDefault="00716732">
      <w:pPr>
        <w:pStyle w:val="Definition-Field"/>
      </w:pPr>
      <w:r>
        <w:t xml:space="preserve">a.   </w:t>
      </w:r>
      <w:r>
        <w:rPr>
          <w:i/>
        </w:rPr>
        <w:t>The standard does not specify how function arguments map to formula variables.</w:t>
      </w:r>
    </w:p>
    <w:p w:rsidR="00E17828" w:rsidRDefault="00716732">
      <w:pPr>
        <w:pStyle w:val="Definition-Field2"/>
      </w:pPr>
      <w:r>
        <w:t>Office maps n to argument n and x</w:t>
      </w:r>
      <w:r>
        <w:t xml:space="preserve"> to argument x.</w:t>
      </w:r>
    </w:p>
    <w:p w:rsidR="00E17828" w:rsidRDefault="00716732">
      <w:pPr>
        <w:pStyle w:val="Heading3"/>
      </w:pPr>
      <w:bookmarkStart w:id="1859" w:name="section_1de87cf97d4e47d1811de88f3e7369e8"/>
      <w:bookmarkStart w:id="1860" w:name="_Toc111177803"/>
      <w:r>
        <w:t>Part 4 Section 3.17.7.28, BETAINV</w:t>
      </w:r>
      <w:bookmarkEnd w:id="1859"/>
      <w:bookmarkEnd w:id="1860"/>
      <w:r>
        <w:fldChar w:fldCharType="begin"/>
      </w:r>
      <w:r>
        <w:instrText xml:space="preserve"> XE "BETAINV" </w:instrText>
      </w:r>
      <w:r>
        <w:fldChar w:fldCharType="end"/>
      </w:r>
    </w:p>
    <w:p w:rsidR="00E17828" w:rsidRDefault="00716732">
      <w:pPr>
        <w:pStyle w:val="Definition-Field"/>
      </w:pPr>
      <w:r>
        <w:t xml:space="preserve">a.   </w:t>
      </w:r>
      <w:r>
        <w:rPr>
          <w:i/>
        </w:rPr>
        <w:t>The standard states that if probability &lt; 0 or probability &gt; 1, #NUM! is returned.</w:t>
      </w:r>
    </w:p>
    <w:p w:rsidR="00E17828" w:rsidRDefault="00716732">
      <w:pPr>
        <w:pStyle w:val="Definition-Field2"/>
      </w:pPr>
      <w:r>
        <w:t>Office returns #NUM! if probability &lt;= 0 or probability &gt;= 1.</w:t>
      </w:r>
    </w:p>
    <w:p w:rsidR="00E17828" w:rsidRDefault="00716732">
      <w:pPr>
        <w:pStyle w:val="Definition-Field"/>
      </w:pPr>
      <w:r>
        <w:lastRenderedPageBreak/>
        <w:t xml:space="preserve">b.   </w:t>
      </w:r>
      <w:r>
        <w:rPr>
          <w:i/>
        </w:rPr>
        <w:t>The standard does not place a restr</w:t>
      </w:r>
      <w:r>
        <w:rPr>
          <w:i/>
        </w:rPr>
        <w:t>iction on the relationship between argument A and argument B.</w:t>
      </w:r>
    </w:p>
    <w:p w:rsidR="00E17828" w:rsidRDefault="00716732">
      <w:pPr>
        <w:pStyle w:val="Definition-Field2"/>
      </w:pPr>
      <w:r>
        <w:t>Office returns #NUM! if argument A is greater than or equal to argument B.</w:t>
      </w:r>
    </w:p>
    <w:p w:rsidR="00E17828" w:rsidRDefault="00716732">
      <w:pPr>
        <w:pStyle w:val="Definition-Field"/>
      </w:pPr>
      <w:r>
        <w:t xml:space="preserve">c.   </w:t>
      </w:r>
      <w:r>
        <w:rPr>
          <w:i/>
        </w:rPr>
        <w:t>The standard specifies that BETAINV uses an iterative search technique.</w:t>
      </w:r>
    </w:p>
    <w:p w:rsidR="00E17828" w:rsidRDefault="00716732">
      <w:pPr>
        <w:pStyle w:val="Definition-Field2"/>
      </w:pPr>
      <w:r>
        <w:t>Office does not require an iterative searc</w:t>
      </w:r>
      <w:r>
        <w:t>h technique to be used.</w:t>
      </w:r>
    </w:p>
    <w:p w:rsidR="00E17828" w:rsidRDefault="00716732">
      <w:pPr>
        <w:pStyle w:val="Heading3"/>
      </w:pPr>
      <w:bookmarkStart w:id="1861" w:name="section_705bd0463b7943c8bde148c5292bed52"/>
      <w:bookmarkStart w:id="1862" w:name="_Toc111177804"/>
      <w:r>
        <w:t>Part 4 Section 3.17.7.29, BIN2DEC</w:t>
      </w:r>
      <w:bookmarkEnd w:id="1861"/>
      <w:bookmarkEnd w:id="1862"/>
      <w:r>
        <w:fldChar w:fldCharType="begin"/>
      </w:r>
      <w:r>
        <w:instrText xml:space="preserve"> XE "BIN2DEC" </w:instrText>
      </w:r>
      <w:r>
        <w:fldChar w:fldCharType="end"/>
      </w:r>
    </w:p>
    <w:p w:rsidR="00E17828" w:rsidRDefault="00716732">
      <w:pPr>
        <w:pStyle w:val="Definition-Field"/>
      </w:pPr>
      <w:r>
        <w:t xml:space="preserve">a.   </w:t>
      </w:r>
      <w:r>
        <w:rPr>
          <w:i/>
        </w:rPr>
        <w:t>The standard states that the number argument is a 10-digit binary number that is to be converted to a decimal string.</w:t>
      </w:r>
    </w:p>
    <w:p w:rsidR="00E17828" w:rsidRDefault="00716732">
      <w:pPr>
        <w:pStyle w:val="Definition-Field2"/>
      </w:pPr>
      <w:r>
        <w:t>Office treats the number argument as a 10-digit binary numb</w:t>
      </w:r>
      <w:r>
        <w:t>er that is to be converted to a decimal number.</w:t>
      </w:r>
    </w:p>
    <w:p w:rsidR="00E17828" w:rsidRDefault="00716732">
      <w:pPr>
        <w:pStyle w:val="Heading3"/>
      </w:pPr>
      <w:bookmarkStart w:id="1863" w:name="section_f2a2a9eb4b9346fdb0d7fc9ddc3a3ee8"/>
      <w:bookmarkStart w:id="1864" w:name="_Toc111177805"/>
      <w:r>
        <w:t>Part 4 Section 3.17.7.34, CELL</w:t>
      </w:r>
      <w:bookmarkEnd w:id="1863"/>
      <w:bookmarkEnd w:id="1864"/>
      <w:r>
        <w:fldChar w:fldCharType="begin"/>
      </w:r>
      <w:r>
        <w:instrText xml:space="preserve"> XE "CELL" </w:instrText>
      </w:r>
      <w:r>
        <w:fldChar w:fldCharType="end"/>
      </w:r>
    </w:p>
    <w:p w:rsidR="00E17828" w:rsidRDefault="00716732">
      <w:pPr>
        <w:pStyle w:val="Definition-Field"/>
      </w:pPr>
      <w:r>
        <w:t xml:space="preserve">a.   </w:t>
      </w:r>
      <w:r>
        <w:rPr>
          <w:i/>
        </w:rPr>
        <w:t>The standard does not specify locale specific strings for argument category.</w:t>
      </w:r>
    </w:p>
    <w:p w:rsidR="00E17828" w:rsidRDefault="00716732">
      <w:r>
        <w:t>In Excel, if the SpreadsheetML is intended to be used in certain non-English local</w:t>
      </w:r>
      <w:r>
        <w:t>es, the category string can be the English value shown in the standard, or the translation shown in the following tables. Locales not specified in the following tables shall only use the English versions of the category string.</w:t>
      </w:r>
    </w:p>
    <w:p w:rsidR="00E17828" w:rsidRDefault="00716732">
      <w:r>
        <w:t>[Note: Using translated vers</w:t>
      </w:r>
      <w:r>
        <w:t>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729"/>
        <w:gridCol w:w="1582"/>
        <w:gridCol w:w="89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Locale</w:t>
            </w:r>
          </w:p>
        </w:tc>
        <w:tc>
          <w:tcPr>
            <w:tcW w:w="0" w:type="auto"/>
            <w:vAlign w:val="center"/>
          </w:tcPr>
          <w:p w:rsidR="00E17828" w:rsidRDefault="00716732">
            <w:pPr>
              <w:pStyle w:val="TableHeaderText"/>
            </w:pPr>
            <w:r>
              <w:t>address</w:t>
            </w:r>
          </w:p>
        </w:tc>
        <w:tc>
          <w:tcPr>
            <w:tcW w:w="0" w:type="auto"/>
            <w:vAlign w:val="center"/>
          </w:tcPr>
          <w:p w:rsidR="00E17828" w:rsidRDefault="00716732">
            <w:pPr>
              <w:pStyle w:val="TableHeaderText"/>
            </w:pPr>
            <w:r>
              <w:t>col</w:t>
            </w:r>
          </w:p>
        </w:tc>
        <w:tc>
          <w:tcPr>
            <w:tcW w:w="0" w:type="auto"/>
            <w:vAlign w:val="center"/>
          </w:tcPr>
          <w:p w:rsidR="00E17828" w:rsidRDefault="00716732">
            <w:pPr>
              <w:pStyle w:val="TableHeaderText"/>
            </w:pPr>
            <w:r>
              <w:t>color</w:t>
            </w:r>
          </w:p>
        </w:tc>
        <w:tc>
          <w:tcPr>
            <w:tcW w:w="0" w:type="auto"/>
            <w:vAlign w:val="center"/>
          </w:tcPr>
          <w:p w:rsidR="00E17828" w:rsidRDefault="00716732">
            <w:pPr>
              <w:pStyle w:val="TableHeaderText"/>
            </w:pPr>
            <w:r>
              <w:t>contents</w:t>
            </w:r>
          </w:p>
        </w:tc>
        <w:tc>
          <w:tcPr>
            <w:tcW w:w="0" w:type="auto"/>
            <w:vAlign w:val="center"/>
          </w:tcPr>
          <w:p w:rsidR="00E17828" w:rsidRDefault="00716732">
            <w:pPr>
              <w:pStyle w:val="TableHeaderText"/>
            </w:pPr>
            <w:r>
              <w:t>coord</w:t>
            </w:r>
          </w:p>
        </w:tc>
        <w:tc>
          <w:tcPr>
            <w:tcW w:w="0" w:type="auto"/>
            <w:vAlign w:val="center"/>
          </w:tcPr>
          <w:p w:rsidR="00E17828" w:rsidRDefault="00716732">
            <w:pPr>
              <w:pStyle w:val="TableHeaderText"/>
            </w:pPr>
            <w:r>
              <w:t>filename</w:t>
            </w:r>
          </w:p>
        </w:tc>
        <w:tc>
          <w:tcPr>
            <w:tcW w:w="0" w:type="auto"/>
            <w:vAlign w:val="center"/>
          </w:tcPr>
          <w:p w:rsidR="00E17828" w:rsidRDefault="00716732">
            <w:pPr>
              <w:pStyle w:val="TableHeaderText"/>
            </w:pPr>
            <w:r>
              <w:t>format</w:t>
            </w:r>
          </w:p>
        </w:tc>
      </w:tr>
      <w:tr w:rsidR="00E17828" w:rsidTr="00E17828">
        <w:tc>
          <w:tcPr>
            <w:tcW w:w="0" w:type="auto"/>
            <w:vAlign w:val="center"/>
          </w:tcPr>
          <w:p w:rsidR="00E17828" w:rsidRDefault="00716732">
            <w:pPr>
              <w:pStyle w:val="TableBodyText"/>
            </w:pPr>
            <w:r>
              <w:t>az-latn-az</w:t>
            </w:r>
          </w:p>
        </w:tc>
        <w:tc>
          <w:tcPr>
            <w:tcW w:w="0" w:type="auto"/>
            <w:vAlign w:val="center"/>
          </w:tcPr>
          <w:p w:rsidR="00E17828" w:rsidRDefault="00716732">
            <w:pPr>
              <w:pStyle w:val="TableBodyText"/>
            </w:pPr>
            <w:r>
              <w:t>ünvan</w:t>
            </w:r>
          </w:p>
        </w:tc>
        <w:tc>
          <w:tcPr>
            <w:tcW w:w="0" w:type="auto"/>
            <w:vAlign w:val="center"/>
          </w:tcPr>
          <w:p w:rsidR="00E17828" w:rsidRDefault="00716732">
            <w:pPr>
              <w:pStyle w:val="TableBodyText"/>
            </w:pPr>
            <w:r>
              <w:t>col</w:t>
            </w:r>
          </w:p>
        </w:tc>
        <w:tc>
          <w:tcPr>
            <w:tcW w:w="0" w:type="auto"/>
            <w:vAlign w:val="center"/>
          </w:tcPr>
          <w:p w:rsidR="00E17828" w:rsidRDefault="00716732">
            <w:pPr>
              <w:pStyle w:val="TableBodyText"/>
            </w:pPr>
            <w:r>
              <w:t>rəng</w:t>
            </w:r>
          </w:p>
        </w:tc>
        <w:tc>
          <w:tcPr>
            <w:tcW w:w="0" w:type="auto"/>
            <w:vAlign w:val="center"/>
          </w:tcPr>
          <w:p w:rsidR="00E17828" w:rsidRDefault="00716732">
            <w:pPr>
              <w:pStyle w:val="TableBodyText"/>
            </w:pPr>
            <w:r>
              <w:t>mündəricat</w:t>
            </w:r>
          </w:p>
        </w:tc>
        <w:tc>
          <w:tcPr>
            <w:tcW w:w="0" w:type="auto"/>
            <w:vAlign w:val="center"/>
          </w:tcPr>
          <w:p w:rsidR="00E17828" w:rsidRDefault="00716732">
            <w:pPr>
              <w:pStyle w:val="TableBodyText"/>
            </w:pPr>
            <w:r>
              <w:t>coord</w:t>
            </w:r>
          </w:p>
        </w:tc>
        <w:tc>
          <w:tcPr>
            <w:tcW w:w="0" w:type="auto"/>
            <w:vAlign w:val="center"/>
          </w:tcPr>
          <w:p w:rsidR="00E17828" w:rsidRDefault="00716732">
            <w:pPr>
              <w:pStyle w:val="TableBodyText"/>
            </w:pPr>
            <w:r>
              <w:t>fayladi</w:t>
            </w:r>
          </w:p>
        </w:tc>
        <w:tc>
          <w:tcPr>
            <w:tcW w:w="0" w:type="auto"/>
            <w:vAlign w:val="center"/>
          </w:tcPr>
          <w:p w:rsidR="00E17828" w:rsidRDefault="00716732">
            <w:pPr>
              <w:pStyle w:val="TableBodyText"/>
            </w:pPr>
            <w:r>
              <w:t>format</w:t>
            </w:r>
          </w:p>
        </w:tc>
      </w:tr>
      <w:tr w:rsidR="00E17828" w:rsidTr="00E17828">
        <w:tc>
          <w:tcPr>
            <w:tcW w:w="0" w:type="auto"/>
            <w:vAlign w:val="center"/>
          </w:tcPr>
          <w:p w:rsidR="00E17828" w:rsidRDefault="00716732">
            <w:pPr>
              <w:pStyle w:val="TableBodyText"/>
            </w:pPr>
            <w:r>
              <w:t>ca-es</w:t>
            </w:r>
          </w:p>
        </w:tc>
        <w:tc>
          <w:tcPr>
            <w:tcW w:w="0" w:type="auto"/>
            <w:vAlign w:val="center"/>
          </w:tcPr>
          <w:p w:rsidR="00E17828" w:rsidRDefault="00716732">
            <w:pPr>
              <w:pStyle w:val="TableBodyText"/>
            </w:pPr>
            <w:r>
              <w:t>dirección</w:t>
            </w:r>
          </w:p>
        </w:tc>
        <w:tc>
          <w:tcPr>
            <w:tcW w:w="0" w:type="auto"/>
            <w:vAlign w:val="center"/>
          </w:tcPr>
          <w:p w:rsidR="00E17828" w:rsidRDefault="00716732">
            <w:pPr>
              <w:pStyle w:val="TableBodyText"/>
            </w:pPr>
            <w:r>
              <w:t>columna</w:t>
            </w:r>
          </w:p>
        </w:tc>
        <w:tc>
          <w:tcPr>
            <w:tcW w:w="0" w:type="auto"/>
            <w:vAlign w:val="center"/>
          </w:tcPr>
          <w:p w:rsidR="00E17828" w:rsidRDefault="00716732">
            <w:pPr>
              <w:pStyle w:val="TableBodyText"/>
            </w:pPr>
            <w:r>
              <w:t>color</w:t>
            </w:r>
          </w:p>
        </w:tc>
        <w:tc>
          <w:tcPr>
            <w:tcW w:w="0" w:type="auto"/>
            <w:vAlign w:val="center"/>
          </w:tcPr>
          <w:p w:rsidR="00E17828" w:rsidRDefault="00716732">
            <w:pPr>
              <w:pStyle w:val="TableBodyText"/>
            </w:pPr>
            <w:r>
              <w:t>contenido</w:t>
            </w:r>
          </w:p>
        </w:tc>
        <w:tc>
          <w:tcPr>
            <w:tcW w:w="0" w:type="auto"/>
            <w:vAlign w:val="center"/>
          </w:tcPr>
          <w:p w:rsidR="00E17828" w:rsidRDefault="00716732">
            <w:pPr>
              <w:pStyle w:val="TableBodyText"/>
            </w:pPr>
            <w:r>
              <w:t>coord</w:t>
            </w:r>
          </w:p>
        </w:tc>
        <w:tc>
          <w:tcPr>
            <w:tcW w:w="0" w:type="auto"/>
            <w:vAlign w:val="center"/>
          </w:tcPr>
          <w:p w:rsidR="00E17828" w:rsidRDefault="00716732">
            <w:pPr>
              <w:pStyle w:val="TableBodyText"/>
            </w:pPr>
            <w:r>
              <w:t>nombrearchivo</w:t>
            </w:r>
          </w:p>
        </w:tc>
        <w:tc>
          <w:tcPr>
            <w:tcW w:w="0" w:type="auto"/>
            <w:vAlign w:val="center"/>
          </w:tcPr>
          <w:p w:rsidR="00E17828" w:rsidRDefault="00716732">
            <w:pPr>
              <w:pStyle w:val="TableBodyText"/>
            </w:pPr>
            <w:r>
              <w:t>formato</w:t>
            </w:r>
          </w:p>
        </w:tc>
      </w:tr>
      <w:tr w:rsidR="00E17828" w:rsidTr="00E17828">
        <w:tc>
          <w:tcPr>
            <w:tcW w:w="0" w:type="auto"/>
            <w:vAlign w:val="center"/>
          </w:tcPr>
          <w:p w:rsidR="00E17828" w:rsidRDefault="00716732">
            <w:pPr>
              <w:pStyle w:val="TableBodyText"/>
            </w:pPr>
            <w:r>
              <w:t>cs-cz</w:t>
            </w:r>
          </w:p>
        </w:tc>
        <w:tc>
          <w:tcPr>
            <w:tcW w:w="0" w:type="auto"/>
            <w:vAlign w:val="center"/>
          </w:tcPr>
          <w:p w:rsidR="00E17828" w:rsidRDefault="00716732">
            <w:pPr>
              <w:pStyle w:val="TableBodyText"/>
            </w:pPr>
            <w:r>
              <w:t>adresa</w:t>
            </w:r>
          </w:p>
        </w:tc>
        <w:tc>
          <w:tcPr>
            <w:tcW w:w="0" w:type="auto"/>
            <w:vAlign w:val="center"/>
          </w:tcPr>
          <w:p w:rsidR="00E17828" w:rsidRDefault="00716732">
            <w:pPr>
              <w:pStyle w:val="TableBodyText"/>
            </w:pPr>
            <w:r>
              <w:t>sloupec</w:t>
            </w:r>
          </w:p>
        </w:tc>
        <w:tc>
          <w:tcPr>
            <w:tcW w:w="0" w:type="auto"/>
            <w:vAlign w:val="center"/>
          </w:tcPr>
          <w:p w:rsidR="00E17828" w:rsidRDefault="00716732">
            <w:pPr>
              <w:pStyle w:val="TableBodyText"/>
            </w:pPr>
            <w:r>
              <w:t>barva</w:t>
            </w:r>
          </w:p>
        </w:tc>
        <w:tc>
          <w:tcPr>
            <w:tcW w:w="0" w:type="auto"/>
            <w:vAlign w:val="center"/>
          </w:tcPr>
          <w:p w:rsidR="00E17828" w:rsidRDefault="00716732">
            <w:pPr>
              <w:pStyle w:val="TableBodyText"/>
            </w:pPr>
            <w:r>
              <w:t>obsah</w:t>
            </w:r>
          </w:p>
        </w:tc>
        <w:tc>
          <w:tcPr>
            <w:tcW w:w="0" w:type="auto"/>
            <w:vAlign w:val="center"/>
          </w:tcPr>
          <w:p w:rsidR="00E17828" w:rsidRDefault="00716732">
            <w:pPr>
              <w:pStyle w:val="TableBodyText"/>
            </w:pPr>
            <w:r>
              <w:t>souřadnice</w:t>
            </w:r>
          </w:p>
        </w:tc>
        <w:tc>
          <w:tcPr>
            <w:tcW w:w="0" w:type="auto"/>
            <w:vAlign w:val="center"/>
          </w:tcPr>
          <w:p w:rsidR="00E17828" w:rsidRDefault="00716732">
            <w:pPr>
              <w:pStyle w:val="TableBodyText"/>
            </w:pPr>
            <w:r>
              <w:t>názevsouboru</w:t>
            </w:r>
          </w:p>
        </w:tc>
        <w:tc>
          <w:tcPr>
            <w:tcW w:w="0" w:type="auto"/>
            <w:vAlign w:val="center"/>
          </w:tcPr>
          <w:p w:rsidR="00E17828" w:rsidRDefault="00716732">
            <w:pPr>
              <w:pStyle w:val="TableBodyText"/>
            </w:pPr>
            <w:r>
              <w:t>formát</w:t>
            </w:r>
          </w:p>
        </w:tc>
      </w:tr>
      <w:tr w:rsidR="00E17828" w:rsidTr="00E17828">
        <w:tc>
          <w:tcPr>
            <w:tcW w:w="0" w:type="auto"/>
            <w:vAlign w:val="center"/>
          </w:tcPr>
          <w:p w:rsidR="00E17828" w:rsidRDefault="00716732">
            <w:pPr>
              <w:pStyle w:val="TableBodyText"/>
            </w:pPr>
            <w:r>
              <w:t>da-dk</w:t>
            </w:r>
          </w:p>
        </w:tc>
        <w:tc>
          <w:tcPr>
            <w:tcW w:w="0" w:type="auto"/>
            <w:vAlign w:val="center"/>
          </w:tcPr>
          <w:p w:rsidR="00E17828" w:rsidRDefault="00716732">
            <w:pPr>
              <w:pStyle w:val="TableBodyText"/>
            </w:pPr>
            <w:r>
              <w:t>adresse</w:t>
            </w:r>
          </w:p>
        </w:tc>
        <w:tc>
          <w:tcPr>
            <w:tcW w:w="0" w:type="auto"/>
            <w:vAlign w:val="center"/>
          </w:tcPr>
          <w:p w:rsidR="00E17828" w:rsidRDefault="00716732">
            <w:pPr>
              <w:pStyle w:val="TableBodyText"/>
            </w:pPr>
            <w:r>
              <w:t>kolonne</w:t>
            </w:r>
          </w:p>
        </w:tc>
        <w:tc>
          <w:tcPr>
            <w:tcW w:w="0" w:type="auto"/>
            <w:vAlign w:val="center"/>
          </w:tcPr>
          <w:p w:rsidR="00E17828" w:rsidRDefault="00716732">
            <w:pPr>
              <w:pStyle w:val="TableBodyText"/>
            </w:pPr>
            <w:r>
              <w:t>farve</w:t>
            </w:r>
          </w:p>
        </w:tc>
        <w:tc>
          <w:tcPr>
            <w:tcW w:w="0" w:type="auto"/>
            <w:vAlign w:val="center"/>
          </w:tcPr>
          <w:p w:rsidR="00E17828" w:rsidRDefault="00716732">
            <w:pPr>
              <w:pStyle w:val="TableBodyText"/>
            </w:pPr>
            <w:r>
              <w:t>indhold</w:t>
            </w:r>
          </w:p>
        </w:tc>
        <w:tc>
          <w:tcPr>
            <w:tcW w:w="0" w:type="auto"/>
            <w:vAlign w:val="center"/>
          </w:tcPr>
          <w:p w:rsidR="00E17828" w:rsidRDefault="00716732">
            <w:pPr>
              <w:pStyle w:val="TableBodyText"/>
            </w:pPr>
            <w:r>
              <w:t>koord</w:t>
            </w:r>
          </w:p>
        </w:tc>
        <w:tc>
          <w:tcPr>
            <w:tcW w:w="0" w:type="auto"/>
            <w:vAlign w:val="center"/>
          </w:tcPr>
          <w:p w:rsidR="00E17828" w:rsidRDefault="00716732">
            <w:pPr>
              <w:pStyle w:val="TableBodyText"/>
            </w:pPr>
            <w:r>
              <w:t>filnavn</w:t>
            </w:r>
          </w:p>
        </w:tc>
        <w:tc>
          <w:tcPr>
            <w:tcW w:w="0" w:type="auto"/>
            <w:vAlign w:val="center"/>
          </w:tcPr>
          <w:p w:rsidR="00E17828" w:rsidRDefault="00716732">
            <w:pPr>
              <w:pStyle w:val="TableBodyText"/>
            </w:pPr>
            <w:r>
              <w:t>format</w:t>
            </w:r>
          </w:p>
        </w:tc>
      </w:tr>
      <w:tr w:rsidR="00E17828" w:rsidTr="00E17828">
        <w:tc>
          <w:tcPr>
            <w:tcW w:w="0" w:type="auto"/>
            <w:vAlign w:val="center"/>
          </w:tcPr>
          <w:p w:rsidR="00E17828" w:rsidRDefault="00716732">
            <w:pPr>
              <w:pStyle w:val="TableBodyText"/>
            </w:pPr>
            <w:r>
              <w:t>de-de</w:t>
            </w:r>
          </w:p>
        </w:tc>
        <w:tc>
          <w:tcPr>
            <w:tcW w:w="0" w:type="auto"/>
            <w:vAlign w:val="center"/>
          </w:tcPr>
          <w:p w:rsidR="00E17828" w:rsidRDefault="00716732">
            <w:pPr>
              <w:pStyle w:val="TableBodyText"/>
            </w:pPr>
            <w:r>
              <w:t>adresse</w:t>
            </w:r>
          </w:p>
        </w:tc>
        <w:tc>
          <w:tcPr>
            <w:tcW w:w="0" w:type="auto"/>
            <w:vAlign w:val="center"/>
          </w:tcPr>
          <w:p w:rsidR="00E17828" w:rsidRDefault="00716732">
            <w:pPr>
              <w:pStyle w:val="TableBodyText"/>
            </w:pPr>
            <w:r>
              <w:t>spalte</w:t>
            </w:r>
          </w:p>
        </w:tc>
        <w:tc>
          <w:tcPr>
            <w:tcW w:w="0" w:type="auto"/>
            <w:vAlign w:val="center"/>
          </w:tcPr>
          <w:p w:rsidR="00E17828" w:rsidRDefault="00716732">
            <w:pPr>
              <w:pStyle w:val="TableBodyText"/>
            </w:pPr>
            <w:r>
              <w:t>farbe</w:t>
            </w:r>
          </w:p>
        </w:tc>
        <w:tc>
          <w:tcPr>
            <w:tcW w:w="0" w:type="auto"/>
            <w:vAlign w:val="center"/>
          </w:tcPr>
          <w:p w:rsidR="00E17828" w:rsidRDefault="00716732">
            <w:pPr>
              <w:pStyle w:val="TableBodyText"/>
            </w:pPr>
            <w:r>
              <w:t>inhalt</w:t>
            </w:r>
          </w:p>
        </w:tc>
        <w:tc>
          <w:tcPr>
            <w:tcW w:w="0" w:type="auto"/>
            <w:vAlign w:val="center"/>
          </w:tcPr>
          <w:p w:rsidR="00E17828" w:rsidRDefault="00716732">
            <w:pPr>
              <w:pStyle w:val="TableBodyText"/>
            </w:pPr>
            <w:r>
              <w:t>koord</w:t>
            </w:r>
          </w:p>
        </w:tc>
        <w:tc>
          <w:tcPr>
            <w:tcW w:w="0" w:type="auto"/>
            <w:vAlign w:val="center"/>
          </w:tcPr>
          <w:p w:rsidR="00E17828" w:rsidRDefault="00716732">
            <w:pPr>
              <w:pStyle w:val="TableBodyText"/>
            </w:pPr>
            <w:r>
              <w:t>dateiname</w:t>
            </w:r>
          </w:p>
        </w:tc>
        <w:tc>
          <w:tcPr>
            <w:tcW w:w="0" w:type="auto"/>
            <w:vAlign w:val="center"/>
          </w:tcPr>
          <w:p w:rsidR="00E17828" w:rsidRDefault="00716732">
            <w:pPr>
              <w:pStyle w:val="TableBodyText"/>
            </w:pPr>
            <w:r>
              <w:t>format</w:t>
            </w:r>
          </w:p>
        </w:tc>
      </w:tr>
      <w:tr w:rsidR="00E17828" w:rsidTr="00E17828">
        <w:tc>
          <w:tcPr>
            <w:tcW w:w="0" w:type="auto"/>
            <w:vAlign w:val="center"/>
          </w:tcPr>
          <w:p w:rsidR="00E17828" w:rsidRDefault="00716732">
            <w:pPr>
              <w:pStyle w:val="TableBodyText"/>
            </w:pPr>
            <w:r>
              <w:t>es-es</w:t>
            </w:r>
          </w:p>
        </w:tc>
        <w:tc>
          <w:tcPr>
            <w:tcW w:w="0" w:type="auto"/>
            <w:vAlign w:val="center"/>
          </w:tcPr>
          <w:p w:rsidR="00E17828" w:rsidRDefault="00716732">
            <w:pPr>
              <w:pStyle w:val="TableBodyText"/>
            </w:pPr>
            <w:r>
              <w:t>direccion</w:t>
            </w:r>
          </w:p>
        </w:tc>
        <w:tc>
          <w:tcPr>
            <w:tcW w:w="0" w:type="auto"/>
            <w:vAlign w:val="center"/>
          </w:tcPr>
          <w:p w:rsidR="00E17828" w:rsidRDefault="00716732">
            <w:pPr>
              <w:pStyle w:val="TableBodyText"/>
            </w:pPr>
            <w:r>
              <w:t>columna</w:t>
            </w:r>
          </w:p>
        </w:tc>
        <w:tc>
          <w:tcPr>
            <w:tcW w:w="0" w:type="auto"/>
            <w:vAlign w:val="center"/>
          </w:tcPr>
          <w:p w:rsidR="00E17828" w:rsidRDefault="00716732">
            <w:pPr>
              <w:pStyle w:val="TableBodyText"/>
            </w:pPr>
            <w:r>
              <w:t>color</w:t>
            </w:r>
          </w:p>
        </w:tc>
        <w:tc>
          <w:tcPr>
            <w:tcW w:w="0" w:type="auto"/>
            <w:vAlign w:val="center"/>
          </w:tcPr>
          <w:p w:rsidR="00E17828" w:rsidRDefault="00716732">
            <w:pPr>
              <w:pStyle w:val="TableBodyText"/>
            </w:pPr>
            <w:r>
              <w:t>contenido</w:t>
            </w:r>
          </w:p>
        </w:tc>
        <w:tc>
          <w:tcPr>
            <w:tcW w:w="0" w:type="auto"/>
            <w:vAlign w:val="center"/>
          </w:tcPr>
          <w:p w:rsidR="00E17828" w:rsidRDefault="00716732">
            <w:pPr>
              <w:pStyle w:val="TableBodyText"/>
            </w:pPr>
            <w:r>
              <w:t>coord</w:t>
            </w:r>
          </w:p>
        </w:tc>
        <w:tc>
          <w:tcPr>
            <w:tcW w:w="0" w:type="auto"/>
            <w:vAlign w:val="center"/>
          </w:tcPr>
          <w:p w:rsidR="00E17828" w:rsidRDefault="00716732">
            <w:pPr>
              <w:pStyle w:val="TableBodyText"/>
            </w:pPr>
            <w:r>
              <w:t>nombrearchivo</w:t>
            </w:r>
          </w:p>
        </w:tc>
        <w:tc>
          <w:tcPr>
            <w:tcW w:w="0" w:type="auto"/>
            <w:vAlign w:val="center"/>
          </w:tcPr>
          <w:p w:rsidR="00E17828" w:rsidRDefault="00716732">
            <w:pPr>
              <w:pStyle w:val="TableBodyText"/>
            </w:pPr>
            <w:r>
              <w:t>formato</w:t>
            </w:r>
          </w:p>
        </w:tc>
      </w:tr>
      <w:tr w:rsidR="00E17828" w:rsidTr="00E17828">
        <w:tc>
          <w:tcPr>
            <w:tcW w:w="0" w:type="auto"/>
            <w:vAlign w:val="center"/>
          </w:tcPr>
          <w:p w:rsidR="00E17828" w:rsidRDefault="00716732">
            <w:pPr>
              <w:pStyle w:val="TableBodyText"/>
            </w:pPr>
            <w:r>
              <w:t>et-ee</w:t>
            </w:r>
          </w:p>
        </w:tc>
        <w:tc>
          <w:tcPr>
            <w:tcW w:w="0" w:type="auto"/>
            <w:vAlign w:val="center"/>
          </w:tcPr>
          <w:p w:rsidR="00E17828" w:rsidRDefault="00716732">
            <w:pPr>
              <w:pStyle w:val="TableBodyText"/>
            </w:pPr>
            <w:r>
              <w:t>aadress</w:t>
            </w:r>
          </w:p>
        </w:tc>
        <w:tc>
          <w:tcPr>
            <w:tcW w:w="0" w:type="auto"/>
            <w:vAlign w:val="center"/>
          </w:tcPr>
          <w:p w:rsidR="00E17828" w:rsidRDefault="00716732">
            <w:pPr>
              <w:pStyle w:val="TableBodyText"/>
            </w:pPr>
            <w:r>
              <w:t>veerg</w:t>
            </w:r>
          </w:p>
        </w:tc>
        <w:tc>
          <w:tcPr>
            <w:tcW w:w="0" w:type="auto"/>
            <w:vAlign w:val="center"/>
          </w:tcPr>
          <w:p w:rsidR="00E17828" w:rsidRDefault="00716732">
            <w:pPr>
              <w:pStyle w:val="TableBodyText"/>
            </w:pPr>
            <w:r>
              <w:t>värv</w:t>
            </w:r>
          </w:p>
        </w:tc>
        <w:tc>
          <w:tcPr>
            <w:tcW w:w="0" w:type="auto"/>
            <w:vAlign w:val="center"/>
          </w:tcPr>
          <w:p w:rsidR="00E17828" w:rsidRDefault="00716732">
            <w:pPr>
              <w:pStyle w:val="TableBodyText"/>
            </w:pPr>
            <w:r>
              <w:t>sisukord</w:t>
            </w:r>
          </w:p>
        </w:tc>
        <w:tc>
          <w:tcPr>
            <w:tcW w:w="0" w:type="auto"/>
            <w:vAlign w:val="center"/>
          </w:tcPr>
          <w:p w:rsidR="00E17828" w:rsidRDefault="00716732">
            <w:pPr>
              <w:pStyle w:val="TableBodyText"/>
            </w:pPr>
            <w:r>
              <w:t>Koordinatt</w:t>
            </w:r>
          </w:p>
        </w:tc>
        <w:tc>
          <w:tcPr>
            <w:tcW w:w="0" w:type="auto"/>
            <w:vAlign w:val="center"/>
          </w:tcPr>
          <w:p w:rsidR="00E17828" w:rsidRDefault="00716732">
            <w:pPr>
              <w:pStyle w:val="TableBodyText"/>
            </w:pPr>
            <w:r>
              <w:t>failinimi</w:t>
            </w:r>
          </w:p>
        </w:tc>
        <w:tc>
          <w:tcPr>
            <w:tcW w:w="0" w:type="auto"/>
            <w:vAlign w:val="center"/>
          </w:tcPr>
          <w:p w:rsidR="00E17828" w:rsidRDefault="00716732">
            <w:pPr>
              <w:pStyle w:val="TableBodyText"/>
            </w:pPr>
            <w:r>
              <w:t>vorming</w:t>
            </w:r>
          </w:p>
        </w:tc>
      </w:tr>
      <w:tr w:rsidR="00E17828" w:rsidTr="00E17828">
        <w:tc>
          <w:tcPr>
            <w:tcW w:w="0" w:type="auto"/>
            <w:vAlign w:val="center"/>
          </w:tcPr>
          <w:p w:rsidR="00E17828" w:rsidRDefault="00716732">
            <w:pPr>
              <w:pStyle w:val="TableBodyText"/>
            </w:pPr>
            <w:r>
              <w:t>fi-fi</w:t>
            </w:r>
          </w:p>
        </w:tc>
        <w:tc>
          <w:tcPr>
            <w:tcW w:w="0" w:type="auto"/>
            <w:vAlign w:val="center"/>
          </w:tcPr>
          <w:p w:rsidR="00E17828" w:rsidRDefault="00716732">
            <w:pPr>
              <w:pStyle w:val="TableBodyText"/>
            </w:pPr>
            <w:r>
              <w:t>osoite</w:t>
            </w:r>
          </w:p>
        </w:tc>
        <w:tc>
          <w:tcPr>
            <w:tcW w:w="0" w:type="auto"/>
            <w:vAlign w:val="center"/>
          </w:tcPr>
          <w:p w:rsidR="00E17828" w:rsidRDefault="00716732">
            <w:pPr>
              <w:pStyle w:val="TableBodyText"/>
            </w:pPr>
            <w:r>
              <w:t>sarake</w:t>
            </w:r>
          </w:p>
        </w:tc>
        <w:tc>
          <w:tcPr>
            <w:tcW w:w="0" w:type="auto"/>
            <w:vAlign w:val="center"/>
          </w:tcPr>
          <w:p w:rsidR="00E17828" w:rsidRDefault="00716732">
            <w:pPr>
              <w:pStyle w:val="TableBodyText"/>
            </w:pPr>
            <w:r>
              <w:t>väri</w:t>
            </w:r>
          </w:p>
        </w:tc>
        <w:tc>
          <w:tcPr>
            <w:tcW w:w="0" w:type="auto"/>
            <w:vAlign w:val="center"/>
          </w:tcPr>
          <w:p w:rsidR="00E17828" w:rsidRDefault="00716732">
            <w:pPr>
              <w:pStyle w:val="TableBodyText"/>
            </w:pPr>
            <w:r>
              <w:t>sisältö</w:t>
            </w:r>
          </w:p>
        </w:tc>
        <w:tc>
          <w:tcPr>
            <w:tcW w:w="0" w:type="auto"/>
            <w:vAlign w:val="center"/>
          </w:tcPr>
          <w:p w:rsidR="00E17828" w:rsidRDefault="00716732">
            <w:pPr>
              <w:pStyle w:val="TableBodyText"/>
            </w:pPr>
            <w:r>
              <w:t>koord</w:t>
            </w:r>
          </w:p>
        </w:tc>
        <w:tc>
          <w:tcPr>
            <w:tcW w:w="0" w:type="auto"/>
            <w:vAlign w:val="center"/>
          </w:tcPr>
          <w:p w:rsidR="00E17828" w:rsidRDefault="00716732">
            <w:pPr>
              <w:pStyle w:val="TableBodyText"/>
            </w:pPr>
            <w:r>
              <w:t>tiedostonnimi</w:t>
            </w:r>
          </w:p>
        </w:tc>
        <w:tc>
          <w:tcPr>
            <w:tcW w:w="0" w:type="auto"/>
            <w:vAlign w:val="center"/>
          </w:tcPr>
          <w:p w:rsidR="00E17828" w:rsidRDefault="00716732">
            <w:pPr>
              <w:pStyle w:val="TableBodyText"/>
            </w:pPr>
            <w:r>
              <w:t>muoto</w:t>
            </w:r>
          </w:p>
        </w:tc>
      </w:tr>
      <w:tr w:rsidR="00E17828" w:rsidTr="00E17828">
        <w:tc>
          <w:tcPr>
            <w:tcW w:w="0" w:type="auto"/>
            <w:vAlign w:val="center"/>
          </w:tcPr>
          <w:p w:rsidR="00E17828" w:rsidRDefault="00716732">
            <w:pPr>
              <w:pStyle w:val="TableBodyText"/>
            </w:pPr>
            <w:r>
              <w:t>fr-fr</w:t>
            </w:r>
          </w:p>
        </w:tc>
        <w:tc>
          <w:tcPr>
            <w:tcW w:w="0" w:type="auto"/>
            <w:vAlign w:val="center"/>
          </w:tcPr>
          <w:p w:rsidR="00E17828" w:rsidRDefault="00716732">
            <w:pPr>
              <w:pStyle w:val="TableBodyText"/>
            </w:pPr>
            <w:r>
              <w:t>adresse</w:t>
            </w:r>
          </w:p>
        </w:tc>
        <w:tc>
          <w:tcPr>
            <w:tcW w:w="0" w:type="auto"/>
            <w:vAlign w:val="center"/>
          </w:tcPr>
          <w:p w:rsidR="00E17828" w:rsidRDefault="00716732">
            <w:pPr>
              <w:pStyle w:val="TableBodyText"/>
            </w:pPr>
            <w:r>
              <w:t>colonne</w:t>
            </w:r>
          </w:p>
        </w:tc>
        <w:tc>
          <w:tcPr>
            <w:tcW w:w="0" w:type="auto"/>
            <w:vAlign w:val="center"/>
          </w:tcPr>
          <w:p w:rsidR="00E17828" w:rsidRDefault="00716732">
            <w:pPr>
              <w:pStyle w:val="TableBodyText"/>
            </w:pPr>
            <w:r>
              <w:t>couleur</w:t>
            </w:r>
          </w:p>
        </w:tc>
        <w:tc>
          <w:tcPr>
            <w:tcW w:w="0" w:type="auto"/>
            <w:vAlign w:val="center"/>
          </w:tcPr>
          <w:p w:rsidR="00E17828" w:rsidRDefault="00716732">
            <w:pPr>
              <w:pStyle w:val="TableBodyText"/>
            </w:pPr>
            <w:r>
              <w:t>contenu</w:t>
            </w:r>
          </w:p>
        </w:tc>
        <w:tc>
          <w:tcPr>
            <w:tcW w:w="0" w:type="auto"/>
            <w:vAlign w:val="center"/>
          </w:tcPr>
          <w:p w:rsidR="00E17828" w:rsidRDefault="00716732">
            <w:pPr>
              <w:pStyle w:val="TableBodyText"/>
            </w:pPr>
            <w:r>
              <w:t>coordonnees</w:t>
            </w:r>
          </w:p>
        </w:tc>
        <w:tc>
          <w:tcPr>
            <w:tcW w:w="0" w:type="auto"/>
            <w:vAlign w:val="center"/>
          </w:tcPr>
          <w:p w:rsidR="00E17828" w:rsidRDefault="00716732">
            <w:pPr>
              <w:pStyle w:val="TableBodyText"/>
            </w:pPr>
            <w:r>
              <w:t>nomfichier</w:t>
            </w:r>
          </w:p>
        </w:tc>
        <w:tc>
          <w:tcPr>
            <w:tcW w:w="0" w:type="auto"/>
            <w:vAlign w:val="center"/>
          </w:tcPr>
          <w:p w:rsidR="00E17828" w:rsidRDefault="00716732">
            <w:pPr>
              <w:pStyle w:val="TableBodyText"/>
            </w:pPr>
            <w:r>
              <w:t>format</w:t>
            </w:r>
          </w:p>
        </w:tc>
      </w:tr>
      <w:tr w:rsidR="00E17828" w:rsidTr="00E17828">
        <w:tc>
          <w:tcPr>
            <w:tcW w:w="0" w:type="auto"/>
            <w:vAlign w:val="center"/>
          </w:tcPr>
          <w:p w:rsidR="00E17828" w:rsidRDefault="00716732">
            <w:pPr>
              <w:pStyle w:val="TableBodyText"/>
            </w:pPr>
            <w:r>
              <w:t>hu-hu</w:t>
            </w:r>
          </w:p>
        </w:tc>
        <w:tc>
          <w:tcPr>
            <w:tcW w:w="0" w:type="auto"/>
            <w:vAlign w:val="center"/>
          </w:tcPr>
          <w:p w:rsidR="00E17828" w:rsidRDefault="00716732">
            <w:pPr>
              <w:pStyle w:val="TableBodyText"/>
            </w:pPr>
            <w:r>
              <w:t>cím</w:t>
            </w:r>
          </w:p>
        </w:tc>
        <w:tc>
          <w:tcPr>
            <w:tcW w:w="0" w:type="auto"/>
            <w:vAlign w:val="center"/>
          </w:tcPr>
          <w:p w:rsidR="00E17828" w:rsidRDefault="00716732">
            <w:pPr>
              <w:pStyle w:val="TableBodyText"/>
            </w:pPr>
            <w:r>
              <w:t>oszlop</w:t>
            </w:r>
          </w:p>
        </w:tc>
        <w:tc>
          <w:tcPr>
            <w:tcW w:w="0" w:type="auto"/>
            <w:vAlign w:val="center"/>
          </w:tcPr>
          <w:p w:rsidR="00E17828" w:rsidRDefault="00716732">
            <w:pPr>
              <w:pStyle w:val="TableBodyText"/>
            </w:pPr>
            <w:r>
              <w:t>szín</w:t>
            </w:r>
          </w:p>
        </w:tc>
        <w:tc>
          <w:tcPr>
            <w:tcW w:w="0" w:type="auto"/>
            <w:vAlign w:val="center"/>
          </w:tcPr>
          <w:p w:rsidR="00E17828" w:rsidRDefault="00716732">
            <w:pPr>
              <w:pStyle w:val="TableBodyText"/>
            </w:pPr>
            <w:r>
              <w:t>tartalom</w:t>
            </w:r>
          </w:p>
        </w:tc>
        <w:tc>
          <w:tcPr>
            <w:tcW w:w="0" w:type="auto"/>
            <w:vAlign w:val="center"/>
          </w:tcPr>
          <w:p w:rsidR="00E17828" w:rsidRDefault="00716732">
            <w:pPr>
              <w:pStyle w:val="TableBodyText"/>
            </w:pPr>
            <w:r>
              <w:t>koord</w:t>
            </w:r>
          </w:p>
        </w:tc>
        <w:tc>
          <w:tcPr>
            <w:tcW w:w="0" w:type="auto"/>
            <w:vAlign w:val="center"/>
          </w:tcPr>
          <w:p w:rsidR="00E17828" w:rsidRDefault="00716732">
            <w:pPr>
              <w:pStyle w:val="TableBodyText"/>
            </w:pPr>
            <w:r>
              <w:t>filenév</w:t>
            </w:r>
          </w:p>
        </w:tc>
        <w:tc>
          <w:tcPr>
            <w:tcW w:w="0" w:type="auto"/>
            <w:vAlign w:val="center"/>
          </w:tcPr>
          <w:p w:rsidR="00E17828" w:rsidRDefault="00716732">
            <w:pPr>
              <w:pStyle w:val="TableBodyText"/>
            </w:pPr>
            <w:r>
              <w:t>forma</w:t>
            </w:r>
          </w:p>
        </w:tc>
      </w:tr>
      <w:tr w:rsidR="00E17828" w:rsidTr="00E17828">
        <w:tc>
          <w:tcPr>
            <w:tcW w:w="0" w:type="auto"/>
            <w:vAlign w:val="center"/>
          </w:tcPr>
          <w:p w:rsidR="00E17828" w:rsidRDefault="00716732">
            <w:pPr>
              <w:pStyle w:val="TableBodyText"/>
            </w:pPr>
            <w:r>
              <w:t>it-it</w:t>
            </w:r>
          </w:p>
        </w:tc>
        <w:tc>
          <w:tcPr>
            <w:tcW w:w="0" w:type="auto"/>
            <w:vAlign w:val="center"/>
          </w:tcPr>
          <w:p w:rsidR="00E17828" w:rsidRDefault="00716732">
            <w:pPr>
              <w:pStyle w:val="TableBodyText"/>
            </w:pPr>
            <w:r>
              <w:t>indirizzo</w:t>
            </w:r>
          </w:p>
        </w:tc>
        <w:tc>
          <w:tcPr>
            <w:tcW w:w="0" w:type="auto"/>
            <w:vAlign w:val="center"/>
          </w:tcPr>
          <w:p w:rsidR="00E17828" w:rsidRDefault="00716732">
            <w:pPr>
              <w:pStyle w:val="TableBodyText"/>
            </w:pPr>
            <w:r>
              <w:t>col</w:t>
            </w:r>
          </w:p>
        </w:tc>
        <w:tc>
          <w:tcPr>
            <w:tcW w:w="0" w:type="auto"/>
            <w:vAlign w:val="center"/>
          </w:tcPr>
          <w:p w:rsidR="00E17828" w:rsidRDefault="00716732">
            <w:pPr>
              <w:pStyle w:val="TableBodyText"/>
            </w:pPr>
            <w:r>
              <w:t>colore</w:t>
            </w:r>
          </w:p>
        </w:tc>
        <w:tc>
          <w:tcPr>
            <w:tcW w:w="0" w:type="auto"/>
            <w:vAlign w:val="center"/>
          </w:tcPr>
          <w:p w:rsidR="00E17828" w:rsidRDefault="00716732">
            <w:pPr>
              <w:pStyle w:val="TableBodyText"/>
            </w:pPr>
            <w:r>
              <w:t>contenuto</w:t>
            </w:r>
          </w:p>
        </w:tc>
        <w:tc>
          <w:tcPr>
            <w:tcW w:w="0" w:type="auto"/>
            <w:vAlign w:val="center"/>
          </w:tcPr>
          <w:p w:rsidR="00E17828" w:rsidRDefault="00716732">
            <w:pPr>
              <w:pStyle w:val="TableBodyText"/>
            </w:pPr>
            <w:r>
              <w:t>coordinate</w:t>
            </w:r>
          </w:p>
        </w:tc>
        <w:tc>
          <w:tcPr>
            <w:tcW w:w="0" w:type="auto"/>
            <w:vAlign w:val="center"/>
          </w:tcPr>
          <w:p w:rsidR="00E17828" w:rsidRDefault="00716732">
            <w:pPr>
              <w:pStyle w:val="TableBodyText"/>
            </w:pPr>
            <w:r>
              <w:t>nomefile</w:t>
            </w:r>
          </w:p>
        </w:tc>
        <w:tc>
          <w:tcPr>
            <w:tcW w:w="0" w:type="auto"/>
            <w:vAlign w:val="center"/>
          </w:tcPr>
          <w:p w:rsidR="00E17828" w:rsidRDefault="00716732">
            <w:pPr>
              <w:pStyle w:val="TableBodyText"/>
            </w:pPr>
            <w:r>
              <w:t>formato</w:t>
            </w:r>
          </w:p>
        </w:tc>
      </w:tr>
      <w:tr w:rsidR="00E17828" w:rsidTr="00E17828">
        <w:tc>
          <w:tcPr>
            <w:tcW w:w="0" w:type="auto"/>
            <w:vAlign w:val="center"/>
          </w:tcPr>
          <w:p w:rsidR="00E17828" w:rsidRDefault="00716732">
            <w:pPr>
              <w:pStyle w:val="TableBodyText"/>
            </w:pPr>
            <w:r>
              <w:t>kk-kz</w:t>
            </w:r>
          </w:p>
        </w:tc>
        <w:tc>
          <w:tcPr>
            <w:tcW w:w="0" w:type="auto"/>
            <w:vAlign w:val="center"/>
          </w:tcPr>
          <w:p w:rsidR="00E17828" w:rsidRDefault="00716732">
            <w:pPr>
              <w:pStyle w:val="TableBodyText"/>
            </w:pPr>
            <w:r>
              <w:t>мекенжай</w:t>
            </w:r>
          </w:p>
        </w:tc>
        <w:tc>
          <w:tcPr>
            <w:tcW w:w="0" w:type="auto"/>
            <w:vAlign w:val="center"/>
          </w:tcPr>
          <w:p w:rsidR="00E17828" w:rsidRDefault="00716732">
            <w:pPr>
              <w:pStyle w:val="TableBodyText"/>
            </w:pPr>
            <w:r>
              <w:t>баған</w:t>
            </w:r>
          </w:p>
        </w:tc>
        <w:tc>
          <w:tcPr>
            <w:tcW w:w="0" w:type="auto"/>
            <w:vAlign w:val="center"/>
          </w:tcPr>
          <w:p w:rsidR="00E17828" w:rsidRDefault="00716732">
            <w:pPr>
              <w:pStyle w:val="TableBodyText"/>
            </w:pPr>
            <w:r>
              <w:t>түс</w:t>
            </w:r>
          </w:p>
        </w:tc>
        <w:tc>
          <w:tcPr>
            <w:tcW w:w="0" w:type="auto"/>
            <w:vAlign w:val="center"/>
          </w:tcPr>
          <w:p w:rsidR="00E17828" w:rsidRDefault="00716732">
            <w:pPr>
              <w:pStyle w:val="TableBodyText"/>
            </w:pPr>
            <w:r>
              <w:t>мазмұны</w:t>
            </w:r>
          </w:p>
        </w:tc>
        <w:tc>
          <w:tcPr>
            <w:tcW w:w="0" w:type="auto"/>
            <w:vAlign w:val="center"/>
          </w:tcPr>
          <w:p w:rsidR="00E17828" w:rsidRDefault="00716732">
            <w:pPr>
              <w:pStyle w:val="TableBodyText"/>
            </w:pPr>
            <w:r>
              <w:t>ТҰРАҒИАТ</w:t>
            </w:r>
          </w:p>
          <w:p w:rsidR="00E17828" w:rsidRDefault="00E17828">
            <w:pPr>
              <w:pStyle w:val="TableBodyText"/>
            </w:pPr>
          </w:p>
        </w:tc>
        <w:tc>
          <w:tcPr>
            <w:tcW w:w="0" w:type="auto"/>
            <w:vAlign w:val="center"/>
          </w:tcPr>
          <w:p w:rsidR="00E17828" w:rsidRDefault="00716732">
            <w:pPr>
              <w:pStyle w:val="TableBodyText"/>
            </w:pPr>
            <w:r>
              <w:t>файлатауы</w:t>
            </w:r>
          </w:p>
        </w:tc>
        <w:tc>
          <w:tcPr>
            <w:tcW w:w="0" w:type="auto"/>
            <w:vAlign w:val="center"/>
          </w:tcPr>
          <w:p w:rsidR="00E17828" w:rsidRDefault="00716732">
            <w:pPr>
              <w:pStyle w:val="TableBodyText"/>
            </w:pPr>
            <w:r>
              <w:t>пішім</w:t>
            </w:r>
          </w:p>
        </w:tc>
      </w:tr>
      <w:tr w:rsidR="00E17828" w:rsidTr="00E17828">
        <w:tc>
          <w:tcPr>
            <w:tcW w:w="0" w:type="auto"/>
            <w:vAlign w:val="center"/>
          </w:tcPr>
          <w:p w:rsidR="00E17828" w:rsidRDefault="00716732">
            <w:pPr>
              <w:pStyle w:val="TableBodyText"/>
            </w:pPr>
            <w:r>
              <w:t>lv-lv</w:t>
            </w:r>
          </w:p>
        </w:tc>
        <w:tc>
          <w:tcPr>
            <w:tcW w:w="0" w:type="auto"/>
            <w:vAlign w:val="center"/>
          </w:tcPr>
          <w:p w:rsidR="00E17828" w:rsidRDefault="00716732">
            <w:pPr>
              <w:pStyle w:val="TableBodyText"/>
            </w:pPr>
            <w:r>
              <w:t>adrese</w:t>
            </w:r>
          </w:p>
        </w:tc>
        <w:tc>
          <w:tcPr>
            <w:tcW w:w="0" w:type="auto"/>
            <w:vAlign w:val="center"/>
          </w:tcPr>
          <w:p w:rsidR="00E17828" w:rsidRDefault="00716732">
            <w:pPr>
              <w:pStyle w:val="TableBodyText"/>
            </w:pPr>
            <w:r>
              <w:t>kolonna</w:t>
            </w:r>
          </w:p>
        </w:tc>
        <w:tc>
          <w:tcPr>
            <w:tcW w:w="0" w:type="auto"/>
            <w:vAlign w:val="center"/>
          </w:tcPr>
          <w:p w:rsidR="00E17828" w:rsidRDefault="00716732">
            <w:pPr>
              <w:pStyle w:val="TableBodyText"/>
            </w:pPr>
            <w:r>
              <w:t>krāsa</w:t>
            </w:r>
          </w:p>
        </w:tc>
        <w:tc>
          <w:tcPr>
            <w:tcW w:w="0" w:type="auto"/>
            <w:vAlign w:val="center"/>
          </w:tcPr>
          <w:p w:rsidR="00E17828" w:rsidRDefault="00716732">
            <w:pPr>
              <w:pStyle w:val="TableBodyText"/>
            </w:pPr>
            <w:r>
              <w:t>saturs</w:t>
            </w:r>
          </w:p>
        </w:tc>
        <w:tc>
          <w:tcPr>
            <w:tcW w:w="0" w:type="auto"/>
            <w:vAlign w:val="center"/>
          </w:tcPr>
          <w:p w:rsidR="00E17828" w:rsidRDefault="00716732">
            <w:pPr>
              <w:pStyle w:val="TableBodyText"/>
            </w:pPr>
            <w:r>
              <w:t>koordin</w:t>
            </w:r>
            <w:r>
              <w:rPr>
                <w:noProof/>
              </w:rPr>
              <w:t>ā</w:t>
            </w:r>
            <w:r>
              <w:t>tas</w:t>
            </w:r>
          </w:p>
        </w:tc>
        <w:tc>
          <w:tcPr>
            <w:tcW w:w="0" w:type="auto"/>
            <w:vAlign w:val="center"/>
          </w:tcPr>
          <w:p w:rsidR="00E17828" w:rsidRDefault="00716732">
            <w:pPr>
              <w:pStyle w:val="TableBodyText"/>
            </w:pPr>
            <w:r>
              <w:t>faila_nosaukums</w:t>
            </w:r>
          </w:p>
        </w:tc>
        <w:tc>
          <w:tcPr>
            <w:tcW w:w="0" w:type="auto"/>
            <w:vAlign w:val="center"/>
          </w:tcPr>
          <w:p w:rsidR="00E17828" w:rsidRDefault="00716732">
            <w:pPr>
              <w:pStyle w:val="TableBodyText"/>
            </w:pPr>
            <w:r>
              <w:t>formāts</w:t>
            </w:r>
          </w:p>
        </w:tc>
      </w:tr>
      <w:tr w:rsidR="00E17828" w:rsidTr="00E17828">
        <w:tc>
          <w:tcPr>
            <w:tcW w:w="0" w:type="auto"/>
            <w:vAlign w:val="center"/>
          </w:tcPr>
          <w:p w:rsidR="00E17828" w:rsidRDefault="00716732">
            <w:pPr>
              <w:pStyle w:val="TableBodyText"/>
            </w:pPr>
            <w:r>
              <w:t>nb-no</w:t>
            </w:r>
          </w:p>
        </w:tc>
        <w:tc>
          <w:tcPr>
            <w:tcW w:w="0" w:type="auto"/>
            <w:vAlign w:val="center"/>
          </w:tcPr>
          <w:p w:rsidR="00E17828" w:rsidRDefault="00716732">
            <w:pPr>
              <w:pStyle w:val="TableBodyText"/>
            </w:pPr>
            <w:r>
              <w:t>adresse</w:t>
            </w:r>
          </w:p>
        </w:tc>
        <w:tc>
          <w:tcPr>
            <w:tcW w:w="0" w:type="auto"/>
            <w:vAlign w:val="center"/>
          </w:tcPr>
          <w:p w:rsidR="00E17828" w:rsidRDefault="00716732">
            <w:pPr>
              <w:pStyle w:val="TableBodyText"/>
            </w:pPr>
            <w:r>
              <w:t>kol</w:t>
            </w:r>
          </w:p>
        </w:tc>
        <w:tc>
          <w:tcPr>
            <w:tcW w:w="0" w:type="auto"/>
            <w:vAlign w:val="center"/>
          </w:tcPr>
          <w:p w:rsidR="00E17828" w:rsidRDefault="00716732">
            <w:pPr>
              <w:pStyle w:val="TableBodyText"/>
            </w:pPr>
            <w:r>
              <w:t>farge</w:t>
            </w:r>
          </w:p>
        </w:tc>
        <w:tc>
          <w:tcPr>
            <w:tcW w:w="0" w:type="auto"/>
            <w:vAlign w:val="center"/>
          </w:tcPr>
          <w:p w:rsidR="00E17828" w:rsidRDefault="00716732">
            <w:pPr>
              <w:pStyle w:val="TableBodyText"/>
            </w:pPr>
            <w:r>
              <w:t>innhold</w:t>
            </w:r>
          </w:p>
        </w:tc>
        <w:tc>
          <w:tcPr>
            <w:tcW w:w="0" w:type="auto"/>
            <w:vAlign w:val="center"/>
          </w:tcPr>
          <w:p w:rsidR="00E17828" w:rsidRDefault="00716732">
            <w:pPr>
              <w:pStyle w:val="TableBodyText"/>
            </w:pPr>
            <w:r>
              <w:t>koord</w:t>
            </w:r>
          </w:p>
        </w:tc>
        <w:tc>
          <w:tcPr>
            <w:tcW w:w="0" w:type="auto"/>
            <w:vAlign w:val="center"/>
          </w:tcPr>
          <w:p w:rsidR="00E17828" w:rsidRDefault="00716732">
            <w:pPr>
              <w:pStyle w:val="TableBodyText"/>
            </w:pPr>
            <w:r>
              <w:t>filnavn</w:t>
            </w:r>
          </w:p>
        </w:tc>
        <w:tc>
          <w:tcPr>
            <w:tcW w:w="0" w:type="auto"/>
            <w:vAlign w:val="center"/>
          </w:tcPr>
          <w:p w:rsidR="00E17828" w:rsidRDefault="00716732">
            <w:pPr>
              <w:pStyle w:val="TableBodyText"/>
            </w:pPr>
            <w:r>
              <w:t>format</w:t>
            </w:r>
          </w:p>
        </w:tc>
      </w:tr>
      <w:tr w:rsidR="00E17828" w:rsidTr="00E17828">
        <w:tc>
          <w:tcPr>
            <w:tcW w:w="0" w:type="auto"/>
            <w:vAlign w:val="center"/>
          </w:tcPr>
          <w:p w:rsidR="00E17828" w:rsidRDefault="00716732">
            <w:pPr>
              <w:pStyle w:val="TableBodyText"/>
            </w:pPr>
            <w:r>
              <w:t>nl-nl</w:t>
            </w:r>
          </w:p>
        </w:tc>
        <w:tc>
          <w:tcPr>
            <w:tcW w:w="0" w:type="auto"/>
            <w:vAlign w:val="center"/>
          </w:tcPr>
          <w:p w:rsidR="00E17828" w:rsidRDefault="00716732">
            <w:pPr>
              <w:pStyle w:val="TableBodyText"/>
            </w:pPr>
            <w:r>
              <w:t>adres</w:t>
            </w:r>
          </w:p>
        </w:tc>
        <w:tc>
          <w:tcPr>
            <w:tcW w:w="0" w:type="auto"/>
            <w:vAlign w:val="center"/>
          </w:tcPr>
          <w:p w:rsidR="00E17828" w:rsidRDefault="00716732">
            <w:pPr>
              <w:pStyle w:val="TableBodyText"/>
            </w:pPr>
            <w:r>
              <w:t>kolom</w:t>
            </w:r>
          </w:p>
        </w:tc>
        <w:tc>
          <w:tcPr>
            <w:tcW w:w="0" w:type="auto"/>
            <w:vAlign w:val="center"/>
          </w:tcPr>
          <w:p w:rsidR="00E17828" w:rsidRDefault="00716732">
            <w:pPr>
              <w:pStyle w:val="TableBodyText"/>
            </w:pPr>
            <w:r>
              <w:t>kleur</w:t>
            </w:r>
          </w:p>
        </w:tc>
        <w:tc>
          <w:tcPr>
            <w:tcW w:w="0" w:type="auto"/>
            <w:vAlign w:val="center"/>
          </w:tcPr>
          <w:p w:rsidR="00E17828" w:rsidRDefault="00716732">
            <w:pPr>
              <w:pStyle w:val="TableBodyText"/>
            </w:pPr>
            <w:r>
              <w:t>inhoud</w:t>
            </w:r>
          </w:p>
        </w:tc>
        <w:tc>
          <w:tcPr>
            <w:tcW w:w="0" w:type="auto"/>
            <w:vAlign w:val="center"/>
          </w:tcPr>
          <w:p w:rsidR="00E17828" w:rsidRDefault="00716732">
            <w:pPr>
              <w:pStyle w:val="TableBodyText"/>
            </w:pPr>
            <w:r>
              <w:t>coord</w:t>
            </w:r>
          </w:p>
        </w:tc>
        <w:tc>
          <w:tcPr>
            <w:tcW w:w="0" w:type="auto"/>
            <w:vAlign w:val="center"/>
          </w:tcPr>
          <w:p w:rsidR="00E17828" w:rsidRDefault="00716732">
            <w:pPr>
              <w:pStyle w:val="TableBodyText"/>
            </w:pPr>
            <w:r>
              <w:t>bestandsnaam</w:t>
            </w:r>
          </w:p>
        </w:tc>
        <w:tc>
          <w:tcPr>
            <w:tcW w:w="0" w:type="auto"/>
            <w:vAlign w:val="center"/>
          </w:tcPr>
          <w:p w:rsidR="00E17828" w:rsidRDefault="00716732">
            <w:pPr>
              <w:pStyle w:val="TableBodyText"/>
            </w:pPr>
            <w:r>
              <w:t>notatie</w:t>
            </w:r>
          </w:p>
        </w:tc>
      </w:tr>
      <w:tr w:rsidR="00E17828" w:rsidTr="00E17828">
        <w:tc>
          <w:tcPr>
            <w:tcW w:w="0" w:type="auto"/>
            <w:vAlign w:val="center"/>
          </w:tcPr>
          <w:p w:rsidR="00E17828" w:rsidRDefault="00716732">
            <w:pPr>
              <w:pStyle w:val="TableBodyText"/>
            </w:pPr>
            <w:r>
              <w:lastRenderedPageBreak/>
              <w:t>pl-pl</w:t>
            </w:r>
          </w:p>
        </w:tc>
        <w:tc>
          <w:tcPr>
            <w:tcW w:w="0" w:type="auto"/>
            <w:vAlign w:val="center"/>
          </w:tcPr>
          <w:p w:rsidR="00E17828" w:rsidRDefault="00716732">
            <w:pPr>
              <w:pStyle w:val="TableBodyText"/>
            </w:pPr>
            <w:r>
              <w:t>adres</w:t>
            </w:r>
          </w:p>
        </w:tc>
        <w:tc>
          <w:tcPr>
            <w:tcW w:w="0" w:type="auto"/>
            <w:vAlign w:val="center"/>
          </w:tcPr>
          <w:p w:rsidR="00E17828" w:rsidRDefault="00716732">
            <w:pPr>
              <w:pStyle w:val="TableBodyText"/>
            </w:pPr>
            <w:r>
              <w:t>kolumna</w:t>
            </w:r>
          </w:p>
        </w:tc>
        <w:tc>
          <w:tcPr>
            <w:tcW w:w="0" w:type="auto"/>
            <w:vAlign w:val="center"/>
          </w:tcPr>
          <w:p w:rsidR="00E17828" w:rsidRDefault="00716732">
            <w:pPr>
              <w:pStyle w:val="TableBodyText"/>
            </w:pPr>
            <w:r>
              <w:t>kolor</w:t>
            </w:r>
          </w:p>
        </w:tc>
        <w:tc>
          <w:tcPr>
            <w:tcW w:w="0" w:type="auto"/>
            <w:vAlign w:val="center"/>
          </w:tcPr>
          <w:p w:rsidR="00E17828" w:rsidRDefault="00716732">
            <w:pPr>
              <w:pStyle w:val="TableBodyText"/>
            </w:pPr>
            <w:r>
              <w:t>zawartość</w:t>
            </w:r>
          </w:p>
        </w:tc>
        <w:tc>
          <w:tcPr>
            <w:tcW w:w="0" w:type="auto"/>
            <w:vAlign w:val="center"/>
          </w:tcPr>
          <w:p w:rsidR="00E17828" w:rsidRDefault="00716732">
            <w:pPr>
              <w:pStyle w:val="TableBodyText"/>
            </w:pPr>
            <w:r>
              <w:t>WSPÓŁRZ</w:t>
            </w:r>
          </w:p>
          <w:p w:rsidR="00E17828" w:rsidRDefault="00E17828">
            <w:pPr>
              <w:pStyle w:val="TableBodyText"/>
            </w:pPr>
          </w:p>
        </w:tc>
        <w:tc>
          <w:tcPr>
            <w:tcW w:w="0" w:type="auto"/>
            <w:vAlign w:val="center"/>
          </w:tcPr>
          <w:p w:rsidR="00E17828" w:rsidRDefault="00716732">
            <w:pPr>
              <w:pStyle w:val="TableBodyText"/>
            </w:pPr>
            <w:r>
              <w:t>nazwa_pliku</w:t>
            </w:r>
          </w:p>
        </w:tc>
        <w:tc>
          <w:tcPr>
            <w:tcW w:w="0" w:type="auto"/>
            <w:vAlign w:val="center"/>
          </w:tcPr>
          <w:p w:rsidR="00E17828" w:rsidRDefault="00716732">
            <w:pPr>
              <w:pStyle w:val="TableBodyText"/>
            </w:pPr>
            <w:r>
              <w:t>format</w:t>
            </w:r>
          </w:p>
        </w:tc>
      </w:tr>
      <w:tr w:rsidR="00E17828" w:rsidTr="00E17828">
        <w:tc>
          <w:tcPr>
            <w:tcW w:w="0" w:type="auto"/>
            <w:vAlign w:val="center"/>
          </w:tcPr>
          <w:p w:rsidR="00E17828" w:rsidRDefault="00716732">
            <w:pPr>
              <w:pStyle w:val="TableBodyText"/>
            </w:pPr>
            <w:r>
              <w:t>pt-br</w:t>
            </w:r>
          </w:p>
        </w:tc>
        <w:tc>
          <w:tcPr>
            <w:tcW w:w="0" w:type="auto"/>
            <w:vAlign w:val="center"/>
          </w:tcPr>
          <w:p w:rsidR="00E17828" w:rsidRDefault="00716732">
            <w:pPr>
              <w:pStyle w:val="TableBodyText"/>
            </w:pPr>
            <w:r>
              <w:t>endereço</w:t>
            </w:r>
          </w:p>
        </w:tc>
        <w:tc>
          <w:tcPr>
            <w:tcW w:w="0" w:type="auto"/>
            <w:vAlign w:val="center"/>
          </w:tcPr>
          <w:p w:rsidR="00E17828" w:rsidRDefault="00716732">
            <w:pPr>
              <w:pStyle w:val="TableBodyText"/>
            </w:pPr>
            <w:r>
              <w:t>col</w:t>
            </w:r>
          </w:p>
        </w:tc>
        <w:tc>
          <w:tcPr>
            <w:tcW w:w="0" w:type="auto"/>
            <w:vAlign w:val="center"/>
          </w:tcPr>
          <w:p w:rsidR="00E17828" w:rsidRDefault="00716732">
            <w:pPr>
              <w:pStyle w:val="TableBodyText"/>
            </w:pPr>
            <w:r>
              <w:t>cor</w:t>
            </w:r>
          </w:p>
        </w:tc>
        <w:tc>
          <w:tcPr>
            <w:tcW w:w="0" w:type="auto"/>
            <w:vAlign w:val="center"/>
          </w:tcPr>
          <w:p w:rsidR="00E17828" w:rsidRDefault="00716732">
            <w:pPr>
              <w:pStyle w:val="TableBodyText"/>
            </w:pPr>
            <w:r>
              <w:t>conteúdo</w:t>
            </w:r>
          </w:p>
        </w:tc>
        <w:tc>
          <w:tcPr>
            <w:tcW w:w="0" w:type="auto"/>
            <w:vAlign w:val="center"/>
          </w:tcPr>
          <w:p w:rsidR="00E17828" w:rsidRDefault="00716732">
            <w:pPr>
              <w:pStyle w:val="TableBodyText"/>
            </w:pPr>
            <w:r>
              <w:t>coord</w:t>
            </w:r>
          </w:p>
        </w:tc>
        <w:tc>
          <w:tcPr>
            <w:tcW w:w="0" w:type="auto"/>
            <w:vAlign w:val="center"/>
          </w:tcPr>
          <w:p w:rsidR="00E17828" w:rsidRDefault="00716732">
            <w:pPr>
              <w:pStyle w:val="TableBodyText"/>
            </w:pPr>
            <w:r>
              <w:t>nome.arquivo</w:t>
            </w:r>
          </w:p>
        </w:tc>
        <w:tc>
          <w:tcPr>
            <w:tcW w:w="0" w:type="auto"/>
            <w:vAlign w:val="center"/>
          </w:tcPr>
          <w:p w:rsidR="00E17828" w:rsidRDefault="00716732">
            <w:pPr>
              <w:pStyle w:val="TableBodyText"/>
            </w:pPr>
            <w:r>
              <w:t>formato</w:t>
            </w:r>
          </w:p>
        </w:tc>
      </w:tr>
      <w:tr w:rsidR="00E17828" w:rsidTr="00E17828">
        <w:tc>
          <w:tcPr>
            <w:tcW w:w="0" w:type="auto"/>
            <w:vAlign w:val="center"/>
          </w:tcPr>
          <w:p w:rsidR="00E17828" w:rsidRDefault="00716732">
            <w:pPr>
              <w:pStyle w:val="TableBodyText"/>
            </w:pPr>
            <w:r>
              <w:t>pt-pt</w:t>
            </w:r>
          </w:p>
        </w:tc>
        <w:tc>
          <w:tcPr>
            <w:tcW w:w="0" w:type="auto"/>
            <w:vAlign w:val="center"/>
          </w:tcPr>
          <w:p w:rsidR="00E17828" w:rsidRDefault="00716732">
            <w:pPr>
              <w:pStyle w:val="TableBodyText"/>
            </w:pPr>
            <w:r>
              <w:t>endereço</w:t>
            </w:r>
          </w:p>
        </w:tc>
        <w:tc>
          <w:tcPr>
            <w:tcW w:w="0" w:type="auto"/>
            <w:vAlign w:val="center"/>
          </w:tcPr>
          <w:p w:rsidR="00E17828" w:rsidRDefault="00716732">
            <w:pPr>
              <w:pStyle w:val="TableBodyText"/>
            </w:pPr>
            <w:r>
              <w:t>col</w:t>
            </w:r>
          </w:p>
        </w:tc>
        <w:tc>
          <w:tcPr>
            <w:tcW w:w="0" w:type="auto"/>
            <w:vAlign w:val="center"/>
          </w:tcPr>
          <w:p w:rsidR="00E17828" w:rsidRDefault="00716732">
            <w:pPr>
              <w:pStyle w:val="TableBodyText"/>
            </w:pPr>
            <w:r>
              <w:t>cor</w:t>
            </w:r>
          </w:p>
        </w:tc>
        <w:tc>
          <w:tcPr>
            <w:tcW w:w="0" w:type="auto"/>
            <w:vAlign w:val="center"/>
          </w:tcPr>
          <w:p w:rsidR="00E17828" w:rsidRDefault="00716732">
            <w:pPr>
              <w:pStyle w:val="TableBodyText"/>
            </w:pPr>
            <w:r>
              <w:t>conteúdo</w:t>
            </w:r>
          </w:p>
        </w:tc>
        <w:tc>
          <w:tcPr>
            <w:tcW w:w="0" w:type="auto"/>
            <w:vAlign w:val="center"/>
          </w:tcPr>
          <w:p w:rsidR="00E17828" w:rsidRDefault="00716732">
            <w:pPr>
              <w:pStyle w:val="TableBodyText"/>
            </w:pPr>
            <w:r>
              <w:t>coord</w:t>
            </w:r>
          </w:p>
        </w:tc>
        <w:tc>
          <w:tcPr>
            <w:tcW w:w="0" w:type="auto"/>
            <w:vAlign w:val="center"/>
          </w:tcPr>
          <w:p w:rsidR="00E17828" w:rsidRDefault="00716732">
            <w:pPr>
              <w:pStyle w:val="TableBodyText"/>
            </w:pPr>
            <w:r>
              <w:t>nome.ficheiro</w:t>
            </w:r>
          </w:p>
        </w:tc>
        <w:tc>
          <w:tcPr>
            <w:tcW w:w="0" w:type="auto"/>
            <w:vAlign w:val="center"/>
          </w:tcPr>
          <w:p w:rsidR="00E17828" w:rsidRDefault="00716732">
            <w:pPr>
              <w:pStyle w:val="TableBodyText"/>
            </w:pPr>
            <w:r>
              <w:t>formato</w:t>
            </w:r>
          </w:p>
        </w:tc>
      </w:tr>
      <w:tr w:rsidR="00E17828" w:rsidTr="00E17828">
        <w:tc>
          <w:tcPr>
            <w:tcW w:w="0" w:type="auto"/>
            <w:vAlign w:val="center"/>
          </w:tcPr>
          <w:p w:rsidR="00E17828" w:rsidRDefault="00716732">
            <w:pPr>
              <w:pStyle w:val="TableBodyText"/>
            </w:pPr>
            <w:r>
              <w:t>ru-ru</w:t>
            </w:r>
          </w:p>
        </w:tc>
        <w:tc>
          <w:tcPr>
            <w:tcW w:w="0" w:type="auto"/>
            <w:vAlign w:val="center"/>
          </w:tcPr>
          <w:p w:rsidR="00E17828" w:rsidRDefault="00716732">
            <w:pPr>
              <w:pStyle w:val="TableBodyText"/>
            </w:pPr>
            <w:r>
              <w:t>адрес</w:t>
            </w:r>
          </w:p>
        </w:tc>
        <w:tc>
          <w:tcPr>
            <w:tcW w:w="0" w:type="auto"/>
            <w:vAlign w:val="center"/>
          </w:tcPr>
          <w:p w:rsidR="00E17828" w:rsidRDefault="00716732">
            <w:pPr>
              <w:pStyle w:val="TableBodyText"/>
            </w:pPr>
            <w:r>
              <w:t>столбец</w:t>
            </w:r>
          </w:p>
        </w:tc>
        <w:tc>
          <w:tcPr>
            <w:tcW w:w="0" w:type="auto"/>
            <w:vAlign w:val="center"/>
          </w:tcPr>
          <w:p w:rsidR="00E17828" w:rsidRDefault="00716732">
            <w:pPr>
              <w:pStyle w:val="TableBodyText"/>
            </w:pPr>
            <w:r>
              <w:t>цвет</w:t>
            </w:r>
          </w:p>
        </w:tc>
        <w:tc>
          <w:tcPr>
            <w:tcW w:w="0" w:type="auto"/>
            <w:vAlign w:val="center"/>
          </w:tcPr>
          <w:p w:rsidR="00E17828" w:rsidRDefault="00716732">
            <w:pPr>
              <w:pStyle w:val="TableBodyText"/>
            </w:pPr>
            <w:r>
              <w:t>содержимое</w:t>
            </w:r>
          </w:p>
        </w:tc>
        <w:tc>
          <w:tcPr>
            <w:tcW w:w="0" w:type="auto"/>
            <w:vAlign w:val="center"/>
          </w:tcPr>
          <w:p w:rsidR="00E17828" w:rsidRDefault="00716732">
            <w:pPr>
              <w:pStyle w:val="TableBodyText"/>
            </w:pPr>
            <w:r>
              <w:t>КООРД</w:t>
            </w:r>
          </w:p>
        </w:tc>
        <w:tc>
          <w:tcPr>
            <w:tcW w:w="0" w:type="auto"/>
            <w:vAlign w:val="center"/>
          </w:tcPr>
          <w:p w:rsidR="00E17828" w:rsidRDefault="00716732">
            <w:pPr>
              <w:pStyle w:val="TableBodyText"/>
            </w:pPr>
            <w:r>
              <w:t>имяфайла</w:t>
            </w:r>
          </w:p>
        </w:tc>
        <w:tc>
          <w:tcPr>
            <w:tcW w:w="0" w:type="auto"/>
            <w:vAlign w:val="center"/>
          </w:tcPr>
          <w:p w:rsidR="00E17828" w:rsidRDefault="00716732">
            <w:pPr>
              <w:pStyle w:val="TableBodyText"/>
            </w:pPr>
            <w:r>
              <w:t>формат</w:t>
            </w:r>
          </w:p>
        </w:tc>
      </w:tr>
      <w:tr w:rsidR="00E17828" w:rsidTr="00E17828">
        <w:tc>
          <w:tcPr>
            <w:tcW w:w="0" w:type="auto"/>
            <w:vAlign w:val="center"/>
          </w:tcPr>
          <w:p w:rsidR="00E17828" w:rsidRDefault="00716732">
            <w:pPr>
              <w:pStyle w:val="TableBodyText"/>
            </w:pPr>
            <w:r>
              <w:t>sk-sk</w:t>
            </w:r>
          </w:p>
        </w:tc>
        <w:tc>
          <w:tcPr>
            <w:tcW w:w="0" w:type="auto"/>
            <w:vAlign w:val="center"/>
          </w:tcPr>
          <w:p w:rsidR="00E17828" w:rsidRDefault="00716732">
            <w:pPr>
              <w:pStyle w:val="TableBodyText"/>
            </w:pPr>
            <w:r>
              <w:t>adresa</w:t>
            </w:r>
          </w:p>
        </w:tc>
        <w:tc>
          <w:tcPr>
            <w:tcW w:w="0" w:type="auto"/>
            <w:vAlign w:val="center"/>
          </w:tcPr>
          <w:p w:rsidR="00E17828" w:rsidRDefault="00716732">
            <w:pPr>
              <w:pStyle w:val="TableBodyText"/>
            </w:pPr>
            <w:r>
              <w:t>stĺpec</w:t>
            </w:r>
          </w:p>
        </w:tc>
        <w:tc>
          <w:tcPr>
            <w:tcW w:w="0" w:type="auto"/>
            <w:vAlign w:val="center"/>
          </w:tcPr>
          <w:p w:rsidR="00E17828" w:rsidRDefault="00716732">
            <w:pPr>
              <w:pStyle w:val="TableBodyText"/>
            </w:pPr>
            <w:r>
              <w:t>farba</w:t>
            </w:r>
          </w:p>
        </w:tc>
        <w:tc>
          <w:tcPr>
            <w:tcW w:w="0" w:type="auto"/>
            <w:vAlign w:val="center"/>
          </w:tcPr>
          <w:p w:rsidR="00E17828" w:rsidRDefault="00716732">
            <w:pPr>
              <w:pStyle w:val="TableBodyText"/>
            </w:pPr>
            <w:r>
              <w:t>obsah</w:t>
            </w:r>
          </w:p>
        </w:tc>
        <w:tc>
          <w:tcPr>
            <w:tcW w:w="0" w:type="auto"/>
            <w:vAlign w:val="center"/>
          </w:tcPr>
          <w:p w:rsidR="00E17828" w:rsidRDefault="00716732">
            <w:pPr>
              <w:pStyle w:val="TableBodyText"/>
            </w:pPr>
            <w:r>
              <w:t>koordinovvaImage</w:t>
            </w:r>
          </w:p>
        </w:tc>
        <w:tc>
          <w:tcPr>
            <w:tcW w:w="0" w:type="auto"/>
            <w:vAlign w:val="center"/>
          </w:tcPr>
          <w:p w:rsidR="00E17828" w:rsidRDefault="00716732">
            <w:pPr>
              <w:pStyle w:val="TableBodyText"/>
            </w:pPr>
            <w:r>
              <w:t>názovsúboru</w:t>
            </w:r>
          </w:p>
        </w:tc>
        <w:tc>
          <w:tcPr>
            <w:tcW w:w="0" w:type="auto"/>
            <w:vAlign w:val="center"/>
          </w:tcPr>
          <w:p w:rsidR="00E17828" w:rsidRDefault="00716732">
            <w:pPr>
              <w:pStyle w:val="TableBodyText"/>
            </w:pPr>
            <w:r>
              <w:t>formát</w:t>
            </w:r>
          </w:p>
        </w:tc>
      </w:tr>
      <w:tr w:rsidR="00E17828" w:rsidTr="00E17828">
        <w:tc>
          <w:tcPr>
            <w:tcW w:w="0" w:type="auto"/>
            <w:vAlign w:val="center"/>
          </w:tcPr>
          <w:p w:rsidR="00E17828" w:rsidRDefault="00716732">
            <w:pPr>
              <w:pStyle w:val="TableBodyText"/>
            </w:pPr>
            <w:r>
              <w:t>sl-si</w:t>
            </w:r>
          </w:p>
        </w:tc>
        <w:tc>
          <w:tcPr>
            <w:tcW w:w="0" w:type="auto"/>
            <w:vAlign w:val="center"/>
          </w:tcPr>
          <w:p w:rsidR="00E17828" w:rsidRDefault="00716732">
            <w:pPr>
              <w:pStyle w:val="TableBodyText"/>
            </w:pPr>
            <w:r>
              <w:t>address</w:t>
            </w:r>
          </w:p>
        </w:tc>
        <w:tc>
          <w:tcPr>
            <w:tcW w:w="0" w:type="auto"/>
            <w:vAlign w:val="center"/>
          </w:tcPr>
          <w:p w:rsidR="00E17828" w:rsidRDefault="00716732">
            <w:pPr>
              <w:pStyle w:val="TableBodyText"/>
            </w:pPr>
            <w:r>
              <w:t>sto</w:t>
            </w:r>
          </w:p>
        </w:tc>
        <w:tc>
          <w:tcPr>
            <w:tcW w:w="0" w:type="auto"/>
            <w:vAlign w:val="center"/>
          </w:tcPr>
          <w:p w:rsidR="00E17828" w:rsidRDefault="00716732">
            <w:pPr>
              <w:pStyle w:val="TableBodyText"/>
            </w:pPr>
            <w:r>
              <w:t>color</w:t>
            </w:r>
          </w:p>
        </w:tc>
        <w:tc>
          <w:tcPr>
            <w:tcW w:w="0" w:type="auto"/>
            <w:vAlign w:val="center"/>
          </w:tcPr>
          <w:p w:rsidR="00E17828" w:rsidRDefault="00716732">
            <w:pPr>
              <w:pStyle w:val="TableBodyText"/>
            </w:pPr>
            <w:r>
              <w:t>contents</w:t>
            </w:r>
          </w:p>
        </w:tc>
        <w:tc>
          <w:tcPr>
            <w:tcW w:w="0" w:type="auto"/>
            <w:vAlign w:val="center"/>
          </w:tcPr>
          <w:p w:rsidR="00E17828" w:rsidRDefault="00716732">
            <w:pPr>
              <w:pStyle w:val="TableBodyText"/>
            </w:pPr>
            <w:r>
              <w:t>coord</w:t>
            </w:r>
          </w:p>
        </w:tc>
        <w:tc>
          <w:tcPr>
            <w:tcW w:w="0" w:type="auto"/>
            <w:vAlign w:val="center"/>
          </w:tcPr>
          <w:p w:rsidR="00E17828" w:rsidRDefault="00716732">
            <w:pPr>
              <w:pStyle w:val="TableBodyText"/>
            </w:pPr>
            <w:r>
              <w:t>filename</w:t>
            </w:r>
          </w:p>
        </w:tc>
        <w:tc>
          <w:tcPr>
            <w:tcW w:w="0" w:type="auto"/>
            <w:vAlign w:val="center"/>
          </w:tcPr>
          <w:p w:rsidR="00E17828" w:rsidRDefault="00716732">
            <w:pPr>
              <w:pStyle w:val="TableBodyText"/>
            </w:pPr>
            <w:r>
              <w:t>format</w:t>
            </w:r>
          </w:p>
        </w:tc>
      </w:tr>
      <w:tr w:rsidR="00E17828" w:rsidTr="00E17828">
        <w:tc>
          <w:tcPr>
            <w:tcW w:w="0" w:type="auto"/>
            <w:vAlign w:val="center"/>
          </w:tcPr>
          <w:p w:rsidR="00E17828" w:rsidRDefault="00716732">
            <w:pPr>
              <w:pStyle w:val="TableBodyText"/>
            </w:pPr>
            <w:r>
              <w:t>sv-se</w:t>
            </w:r>
          </w:p>
        </w:tc>
        <w:tc>
          <w:tcPr>
            <w:tcW w:w="0" w:type="auto"/>
            <w:vAlign w:val="center"/>
          </w:tcPr>
          <w:p w:rsidR="00E17828" w:rsidRDefault="00716732">
            <w:pPr>
              <w:pStyle w:val="TableBodyText"/>
            </w:pPr>
            <w:r>
              <w:t>adress</w:t>
            </w:r>
          </w:p>
        </w:tc>
        <w:tc>
          <w:tcPr>
            <w:tcW w:w="0" w:type="auto"/>
            <w:vAlign w:val="center"/>
          </w:tcPr>
          <w:p w:rsidR="00E17828" w:rsidRDefault="00716732">
            <w:pPr>
              <w:pStyle w:val="TableBodyText"/>
            </w:pPr>
            <w:r>
              <w:t>kol</w:t>
            </w:r>
          </w:p>
        </w:tc>
        <w:tc>
          <w:tcPr>
            <w:tcW w:w="0" w:type="auto"/>
            <w:vAlign w:val="center"/>
          </w:tcPr>
          <w:p w:rsidR="00E17828" w:rsidRDefault="00716732">
            <w:pPr>
              <w:pStyle w:val="TableBodyText"/>
            </w:pPr>
            <w:r>
              <w:t>färg</w:t>
            </w:r>
          </w:p>
        </w:tc>
        <w:tc>
          <w:tcPr>
            <w:tcW w:w="0" w:type="auto"/>
            <w:vAlign w:val="center"/>
          </w:tcPr>
          <w:p w:rsidR="00E17828" w:rsidRDefault="00716732">
            <w:pPr>
              <w:pStyle w:val="TableBodyText"/>
            </w:pPr>
            <w:r>
              <w:t>innehåll</w:t>
            </w:r>
          </w:p>
        </w:tc>
        <w:tc>
          <w:tcPr>
            <w:tcW w:w="0" w:type="auto"/>
            <w:vAlign w:val="center"/>
          </w:tcPr>
          <w:p w:rsidR="00E17828" w:rsidRDefault="00716732">
            <w:pPr>
              <w:pStyle w:val="TableBodyText"/>
            </w:pPr>
            <w:r>
              <w:t>koord</w:t>
            </w:r>
          </w:p>
        </w:tc>
        <w:tc>
          <w:tcPr>
            <w:tcW w:w="0" w:type="auto"/>
            <w:vAlign w:val="center"/>
          </w:tcPr>
          <w:p w:rsidR="00E17828" w:rsidRDefault="00716732">
            <w:pPr>
              <w:pStyle w:val="TableBodyText"/>
            </w:pPr>
            <w:r>
              <w:t>filnamn</w:t>
            </w:r>
          </w:p>
        </w:tc>
        <w:tc>
          <w:tcPr>
            <w:tcW w:w="0" w:type="auto"/>
            <w:vAlign w:val="center"/>
          </w:tcPr>
          <w:p w:rsidR="00E17828" w:rsidRDefault="00716732">
            <w:pPr>
              <w:pStyle w:val="TableBodyText"/>
            </w:pPr>
            <w:r>
              <w:t>format</w:t>
            </w:r>
          </w:p>
        </w:tc>
      </w:tr>
      <w:tr w:rsidR="00E17828" w:rsidTr="00E17828">
        <w:tc>
          <w:tcPr>
            <w:tcW w:w="0" w:type="auto"/>
            <w:vAlign w:val="center"/>
          </w:tcPr>
          <w:p w:rsidR="00E17828" w:rsidRDefault="00716732">
            <w:pPr>
              <w:pStyle w:val="TableBodyText"/>
            </w:pPr>
            <w:r>
              <w:t>tr-tr</w:t>
            </w:r>
          </w:p>
        </w:tc>
        <w:tc>
          <w:tcPr>
            <w:tcW w:w="0" w:type="auto"/>
            <w:vAlign w:val="center"/>
          </w:tcPr>
          <w:p w:rsidR="00E17828" w:rsidRDefault="00716732">
            <w:pPr>
              <w:pStyle w:val="TableBodyText"/>
            </w:pPr>
            <w:r>
              <w:t>adres</w:t>
            </w:r>
          </w:p>
        </w:tc>
        <w:tc>
          <w:tcPr>
            <w:tcW w:w="0" w:type="auto"/>
            <w:vAlign w:val="center"/>
          </w:tcPr>
          <w:p w:rsidR="00E17828" w:rsidRDefault="00716732">
            <w:pPr>
              <w:pStyle w:val="TableBodyText"/>
            </w:pPr>
            <w:r>
              <w:t>süt</w:t>
            </w:r>
          </w:p>
        </w:tc>
        <w:tc>
          <w:tcPr>
            <w:tcW w:w="0" w:type="auto"/>
            <w:vAlign w:val="center"/>
          </w:tcPr>
          <w:p w:rsidR="00E17828" w:rsidRDefault="00716732">
            <w:pPr>
              <w:pStyle w:val="TableBodyText"/>
            </w:pPr>
            <w:r>
              <w:t>renk</w:t>
            </w:r>
          </w:p>
        </w:tc>
        <w:tc>
          <w:tcPr>
            <w:tcW w:w="0" w:type="auto"/>
            <w:vAlign w:val="center"/>
          </w:tcPr>
          <w:p w:rsidR="00E17828" w:rsidRDefault="00716732">
            <w:pPr>
              <w:pStyle w:val="TableBodyText"/>
            </w:pPr>
            <w:r>
              <w:t>içerik</w:t>
            </w:r>
          </w:p>
        </w:tc>
        <w:tc>
          <w:tcPr>
            <w:tcW w:w="0" w:type="auto"/>
            <w:vAlign w:val="center"/>
          </w:tcPr>
          <w:p w:rsidR="00E17828" w:rsidRDefault="00716732">
            <w:pPr>
              <w:pStyle w:val="TableBodyText"/>
            </w:pPr>
            <w:r>
              <w:t>koord</w:t>
            </w:r>
          </w:p>
        </w:tc>
        <w:tc>
          <w:tcPr>
            <w:tcW w:w="0" w:type="auto"/>
            <w:vAlign w:val="center"/>
          </w:tcPr>
          <w:p w:rsidR="00E17828" w:rsidRDefault="00716732">
            <w:pPr>
              <w:pStyle w:val="TableBodyText"/>
            </w:pPr>
            <w:r>
              <w:t>dosyaadi</w:t>
            </w:r>
          </w:p>
        </w:tc>
        <w:tc>
          <w:tcPr>
            <w:tcW w:w="0" w:type="auto"/>
            <w:vAlign w:val="center"/>
          </w:tcPr>
          <w:p w:rsidR="00E17828" w:rsidRDefault="00716732">
            <w:pPr>
              <w:pStyle w:val="TableBodyText"/>
            </w:pPr>
            <w:r>
              <w:t>biçim</w:t>
            </w:r>
          </w:p>
        </w:tc>
      </w:tr>
      <w:tr w:rsidR="00E17828" w:rsidTr="00E17828">
        <w:tc>
          <w:tcPr>
            <w:tcW w:w="0" w:type="auto"/>
            <w:vAlign w:val="center"/>
          </w:tcPr>
          <w:p w:rsidR="00E17828" w:rsidRDefault="00716732">
            <w:pPr>
              <w:pStyle w:val="TableBodyText"/>
            </w:pPr>
            <w:r>
              <w:t>uk-ua</w:t>
            </w:r>
          </w:p>
        </w:tc>
        <w:tc>
          <w:tcPr>
            <w:tcW w:w="0" w:type="auto"/>
            <w:vAlign w:val="center"/>
          </w:tcPr>
          <w:p w:rsidR="00E17828" w:rsidRDefault="00716732">
            <w:pPr>
              <w:pStyle w:val="TableBodyText"/>
            </w:pPr>
            <w:r>
              <w:t>адреса</w:t>
            </w:r>
          </w:p>
        </w:tc>
        <w:tc>
          <w:tcPr>
            <w:tcW w:w="0" w:type="auto"/>
            <w:vAlign w:val="center"/>
          </w:tcPr>
          <w:p w:rsidR="00E17828" w:rsidRDefault="00716732">
            <w:pPr>
              <w:pStyle w:val="TableBodyText"/>
            </w:pPr>
            <w:r>
              <w:t>стовпець</w:t>
            </w:r>
          </w:p>
        </w:tc>
        <w:tc>
          <w:tcPr>
            <w:tcW w:w="0" w:type="auto"/>
            <w:vAlign w:val="center"/>
          </w:tcPr>
          <w:p w:rsidR="00E17828" w:rsidRDefault="00716732">
            <w:pPr>
              <w:pStyle w:val="TableBodyText"/>
            </w:pPr>
            <w:r>
              <w:t>колір</w:t>
            </w:r>
          </w:p>
        </w:tc>
        <w:tc>
          <w:tcPr>
            <w:tcW w:w="0" w:type="auto"/>
            <w:vAlign w:val="center"/>
          </w:tcPr>
          <w:p w:rsidR="00E17828" w:rsidRDefault="00716732">
            <w:pPr>
              <w:pStyle w:val="TableBodyText"/>
            </w:pPr>
            <w:r>
              <w:t>вміст</w:t>
            </w:r>
          </w:p>
        </w:tc>
        <w:tc>
          <w:tcPr>
            <w:tcW w:w="0" w:type="auto"/>
            <w:vAlign w:val="center"/>
          </w:tcPr>
          <w:p w:rsidR="00E17828" w:rsidRDefault="00716732">
            <w:pPr>
              <w:pStyle w:val="TableBodyText"/>
            </w:pPr>
            <w:r>
              <w:t>КООРД</w:t>
            </w:r>
          </w:p>
        </w:tc>
        <w:tc>
          <w:tcPr>
            <w:tcW w:w="0" w:type="auto"/>
            <w:vAlign w:val="center"/>
          </w:tcPr>
          <w:p w:rsidR="00E17828" w:rsidRDefault="00716732">
            <w:pPr>
              <w:pStyle w:val="TableBodyText"/>
            </w:pPr>
            <w:r>
              <w:t>ім`я_файлу</w:t>
            </w:r>
          </w:p>
        </w:tc>
        <w:tc>
          <w:tcPr>
            <w:tcW w:w="0" w:type="auto"/>
            <w:vAlign w:val="center"/>
          </w:tcPr>
          <w:p w:rsidR="00E17828" w:rsidRDefault="00716732">
            <w:pPr>
              <w:pStyle w:val="TableBodyText"/>
            </w:pPr>
            <w:r>
              <w:t>формат</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040"/>
        <w:gridCol w:w="1338"/>
        <w:gridCol w:w="1218"/>
        <w:gridCol w:w="1258"/>
        <w:gridCol w:w="783"/>
        <w:gridCol w:w="1106"/>
        <w:gridCol w:w="1043"/>
        <w:gridCol w:w="101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Locale</w:t>
            </w:r>
          </w:p>
        </w:tc>
        <w:tc>
          <w:tcPr>
            <w:tcW w:w="0" w:type="auto"/>
            <w:vAlign w:val="center"/>
          </w:tcPr>
          <w:p w:rsidR="00E17828" w:rsidRDefault="00716732">
            <w:pPr>
              <w:pStyle w:val="TableHeaderText"/>
            </w:pPr>
            <w:r>
              <w:t>parentheses</w:t>
            </w:r>
          </w:p>
        </w:tc>
        <w:tc>
          <w:tcPr>
            <w:tcW w:w="0" w:type="auto"/>
            <w:vAlign w:val="center"/>
          </w:tcPr>
          <w:p w:rsidR="00E17828" w:rsidRDefault="00716732">
            <w:pPr>
              <w:pStyle w:val="TableHeaderText"/>
            </w:pPr>
            <w:r>
              <w:t>prefix</w:t>
            </w:r>
          </w:p>
        </w:tc>
        <w:tc>
          <w:tcPr>
            <w:tcW w:w="0" w:type="auto"/>
            <w:vAlign w:val="center"/>
          </w:tcPr>
          <w:p w:rsidR="00E17828" w:rsidRDefault="00716732">
            <w:pPr>
              <w:pStyle w:val="TableHeaderText"/>
            </w:pPr>
            <w:r>
              <w:t>protect</w:t>
            </w:r>
          </w:p>
        </w:tc>
        <w:tc>
          <w:tcPr>
            <w:tcW w:w="0" w:type="auto"/>
            <w:vAlign w:val="center"/>
          </w:tcPr>
          <w:p w:rsidR="00E17828" w:rsidRDefault="00716732">
            <w:pPr>
              <w:pStyle w:val="TableHeaderText"/>
            </w:pPr>
            <w:r>
              <w:t>row</w:t>
            </w:r>
          </w:p>
        </w:tc>
        <w:tc>
          <w:tcPr>
            <w:tcW w:w="0" w:type="auto"/>
            <w:vAlign w:val="center"/>
          </w:tcPr>
          <w:p w:rsidR="00E17828" w:rsidRDefault="00716732">
            <w:pPr>
              <w:pStyle w:val="TableHeaderText"/>
            </w:pPr>
            <w:r>
              <w:t>Sheet</w:t>
            </w:r>
          </w:p>
        </w:tc>
        <w:tc>
          <w:tcPr>
            <w:tcW w:w="0" w:type="auto"/>
            <w:vAlign w:val="center"/>
          </w:tcPr>
          <w:p w:rsidR="00E17828" w:rsidRDefault="00716732">
            <w:pPr>
              <w:pStyle w:val="TableHeaderText"/>
            </w:pPr>
            <w:r>
              <w:t>type</w:t>
            </w:r>
          </w:p>
        </w:tc>
        <w:tc>
          <w:tcPr>
            <w:tcW w:w="0" w:type="auto"/>
            <w:vAlign w:val="center"/>
          </w:tcPr>
          <w:p w:rsidR="00E17828" w:rsidRDefault="00716732">
            <w:pPr>
              <w:pStyle w:val="TableHeaderText"/>
            </w:pPr>
            <w:r>
              <w:t>width</w:t>
            </w:r>
          </w:p>
        </w:tc>
      </w:tr>
      <w:tr w:rsidR="00E17828" w:rsidTr="00E17828">
        <w:tc>
          <w:tcPr>
            <w:tcW w:w="0" w:type="auto"/>
            <w:vAlign w:val="center"/>
          </w:tcPr>
          <w:p w:rsidR="00E17828" w:rsidRDefault="00716732">
            <w:pPr>
              <w:pStyle w:val="TableBodyText"/>
            </w:pPr>
            <w:r>
              <w:t>az-latn-az</w:t>
            </w:r>
          </w:p>
        </w:tc>
        <w:tc>
          <w:tcPr>
            <w:tcW w:w="0" w:type="auto"/>
            <w:vAlign w:val="center"/>
          </w:tcPr>
          <w:p w:rsidR="00E17828" w:rsidRDefault="00716732">
            <w:pPr>
              <w:pStyle w:val="TableBodyText"/>
            </w:pPr>
            <w:r>
              <w:t>parentheses</w:t>
            </w:r>
          </w:p>
        </w:tc>
        <w:tc>
          <w:tcPr>
            <w:tcW w:w="0" w:type="auto"/>
            <w:vAlign w:val="center"/>
          </w:tcPr>
          <w:p w:rsidR="00E17828" w:rsidRDefault="00716732">
            <w:pPr>
              <w:pStyle w:val="TableBodyText"/>
            </w:pPr>
            <w:r>
              <w:t>prefix</w:t>
            </w:r>
          </w:p>
        </w:tc>
        <w:tc>
          <w:tcPr>
            <w:tcW w:w="0" w:type="auto"/>
            <w:vAlign w:val="center"/>
          </w:tcPr>
          <w:p w:rsidR="00E17828" w:rsidRDefault="00716732">
            <w:pPr>
              <w:pStyle w:val="TableBodyText"/>
            </w:pPr>
            <w:r>
              <w:t>protect</w:t>
            </w:r>
          </w:p>
        </w:tc>
        <w:tc>
          <w:tcPr>
            <w:tcW w:w="0" w:type="auto"/>
            <w:vAlign w:val="center"/>
          </w:tcPr>
          <w:p w:rsidR="00E17828" w:rsidRDefault="00716732">
            <w:pPr>
              <w:pStyle w:val="TableBodyText"/>
            </w:pPr>
            <w:r>
              <w:t>sətir</w:t>
            </w:r>
          </w:p>
        </w:tc>
        <w:tc>
          <w:tcPr>
            <w:tcW w:w="0" w:type="auto"/>
            <w:vAlign w:val="center"/>
          </w:tcPr>
          <w:p w:rsidR="00E17828" w:rsidRDefault="00716732">
            <w:pPr>
              <w:pStyle w:val="TableBodyText"/>
            </w:pPr>
            <w:r>
              <w:t>Vərəq</w:t>
            </w:r>
          </w:p>
          <w:p w:rsidR="00E17828" w:rsidRDefault="00E17828">
            <w:pPr>
              <w:pStyle w:val="TableBodyText"/>
            </w:pPr>
          </w:p>
        </w:tc>
        <w:tc>
          <w:tcPr>
            <w:tcW w:w="0" w:type="auto"/>
            <w:vAlign w:val="center"/>
          </w:tcPr>
          <w:p w:rsidR="00E17828" w:rsidRDefault="00716732">
            <w:pPr>
              <w:pStyle w:val="TableBodyText"/>
            </w:pPr>
            <w:r>
              <w:t>tip</w:t>
            </w:r>
          </w:p>
        </w:tc>
        <w:tc>
          <w:tcPr>
            <w:tcW w:w="0" w:type="auto"/>
            <w:vAlign w:val="center"/>
          </w:tcPr>
          <w:p w:rsidR="00E17828" w:rsidRDefault="00716732">
            <w:pPr>
              <w:pStyle w:val="TableBodyText"/>
            </w:pPr>
            <w:r>
              <w:t>en</w:t>
            </w:r>
          </w:p>
        </w:tc>
      </w:tr>
      <w:tr w:rsidR="00E17828" w:rsidTr="00E17828">
        <w:tc>
          <w:tcPr>
            <w:tcW w:w="0" w:type="auto"/>
            <w:vAlign w:val="center"/>
          </w:tcPr>
          <w:p w:rsidR="00E17828" w:rsidRDefault="00716732">
            <w:pPr>
              <w:pStyle w:val="TableBodyText"/>
            </w:pPr>
            <w:r>
              <w:t>ca-es</w:t>
            </w:r>
          </w:p>
        </w:tc>
        <w:tc>
          <w:tcPr>
            <w:tcW w:w="0" w:type="auto"/>
            <w:vAlign w:val="center"/>
          </w:tcPr>
          <w:p w:rsidR="00E17828" w:rsidRDefault="00716732">
            <w:pPr>
              <w:pStyle w:val="TableBodyText"/>
            </w:pPr>
            <w:r>
              <w:t>parentesis</w:t>
            </w:r>
          </w:p>
        </w:tc>
        <w:tc>
          <w:tcPr>
            <w:tcW w:w="0" w:type="auto"/>
            <w:vAlign w:val="center"/>
          </w:tcPr>
          <w:p w:rsidR="00E17828" w:rsidRDefault="00716732">
            <w:pPr>
              <w:pStyle w:val="TableBodyText"/>
            </w:pPr>
            <w:r>
              <w:t>prefijo</w:t>
            </w:r>
          </w:p>
        </w:tc>
        <w:tc>
          <w:tcPr>
            <w:tcW w:w="0" w:type="auto"/>
            <w:vAlign w:val="center"/>
          </w:tcPr>
          <w:p w:rsidR="00E17828" w:rsidRDefault="00716732">
            <w:pPr>
              <w:pStyle w:val="TableBodyText"/>
            </w:pPr>
            <w:r>
              <w:t>proteger</w:t>
            </w:r>
          </w:p>
        </w:tc>
        <w:tc>
          <w:tcPr>
            <w:tcW w:w="0" w:type="auto"/>
            <w:vAlign w:val="center"/>
          </w:tcPr>
          <w:p w:rsidR="00E17828" w:rsidRDefault="00716732">
            <w:pPr>
              <w:pStyle w:val="TableBodyText"/>
            </w:pPr>
            <w:r>
              <w:t>fila</w:t>
            </w:r>
          </w:p>
        </w:tc>
        <w:tc>
          <w:tcPr>
            <w:tcW w:w="0" w:type="auto"/>
            <w:vAlign w:val="center"/>
          </w:tcPr>
          <w:p w:rsidR="00E17828" w:rsidRDefault="00716732">
            <w:pPr>
              <w:pStyle w:val="TableBodyText"/>
            </w:pPr>
            <w:r>
              <w:t>hoja</w:t>
            </w:r>
          </w:p>
          <w:p w:rsidR="00E17828" w:rsidRDefault="00E17828">
            <w:pPr>
              <w:pStyle w:val="TableBodyText"/>
            </w:pPr>
          </w:p>
        </w:tc>
        <w:tc>
          <w:tcPr>
            <w:tcW w:w="0" w:type="auto"/>
            <w:vAlign w:val="center"/>
          </w:tcPr>
          <w:p w:rsidR="00E17828" w:rsidRDefault="00716732">
            <w:pPr>
              <w:pStyle w:val="TableBodyText"/>
            </w:pPr>
            <w:r>
              <w:t>tipo</w:t>
            </w:r>
          </w:p>
        </w:tc>
        <w:tc>
          <w:tcPr>
            <w:tcW w:w="0" w:type="auto"/>
            <w:vAlign w:val="center"/>
          </w:tcPr>
          <w:p w:rsidR="00E17828" w:rsidRDefault="00716732">
            <w:pPr>
              <w:pStyle w:val="TableBodyText"/>
            </w:pPr>
            <w:r>
              <w:t>ancho</w:t>
            </w:r>
          </w:p>
        </w:tc>
      </w:tr>
      <w:tr w:rsidR="00E17828" w:rsidTr="00E17828">
        <w:tc>
          <w:tcPr>
            <w:tcW w:w="0" w:type="auto"/>
            <w:vAlign w:val="center"/>
          </w:tcPr>
          <w:p w:rsidR="00E17828" w:rsidRDefault="00716732">
            <w:pPr>
              <w:pStyle w:val="TableBodyText"/>
            </w:pPr>
            <w:r>
              <w:t>cs-cz</w:t>
            </w:r>
          </w:p>
        </w:tc>
        <w:tc>
          <w:tcPr>
            <w:tcW w:w="0" w:type="auto"/>
            <w:vAlign w:val="center"/>
          </w:tcPr>
          <w:p w:rsidR="00E17828" w:rsidRDefault="00716732">
            <w:pPr>
              <w:pStyle w:val="TableBodyText"/>
            </w:pPr>
            <w:r>
              <w:t>závorky</w:t>
            </w:r>
          </w:p>
        </w:tc>
        <w:tc>
          <w:tcPr>
            <w:tcW w:w="0" w:type="auto"/>
            <w:vAlign w:val="center"/>
          </w:tcPr>
          <w:p w:rsidR="00E17828" w:rsidRDefault="00716732">
            <w:pPr>
              <w:pStyle w:val="TableBodyText"/>
            </w:pPr>
            <w:r>
              <w:t>prefix</w:t>
            </w:r>
          </w:p>
        </w:tc>
        <w:tc>
          <w:tcPr>
            <w:tcW w:w="0" w:type="auto"/>
            <w:vAlign w:val="center"/>
          </w:tcPr>
          <w:p w:rsidR="00E17828" w:rsidRDefault="00716732">
            <w:pPr>
              <w:pStyle w:val="TableBodyText"/>
            </w:pPr>
            <w:r>
              <w:t>zámek</w:t>
            </w:r>
          </w:p>
        </w:tc>
        <w:tc>
          <w:tcPr>
            <w:tcW w:w="0" w:type="auto"/>
            <w:vAlign w:val="center"/>
          </w:tcPr>
          <w:p w:rsidR="00E17828" w:rsidRDefault="00716732">
            <w:pPr>
              <w:pStyle w:val="TableBodyText"/>
            </w:pPr>
            <w:r>
              <w:t>řádek</w:t>
            </w:r>
          </w:p>
        </w:tc>
        <w:tc>
          <w:tcPr>
            <w:tcW w:w="0" w:type="auto"/>
            <w:vAlign w:val="center"/>
          </w:tcPr>
          <w:p w:rsidR="00E17828" w:rsidRDefault="00716732">
            <w:pPr>
              <w:pStyle w:val="TableBodyText"/>
            </w:pPr>
            <w:r>
              <w:t>list</w:t>
            </w:r>
          </w:p>
        </w:tc>
        <w:tc>
          <w:tcPr>
            <w:tcW w:w="0" w:type="auto"/>
            <w:vAlign w:val="center"/>
          </w:tcPr>
          <w:p w:rsidR="00E17828" w:rsidRDefault="00716732">
            <w:pPr>
              <w:pStyle w:val="TableBodyText"/>
            </w:pPr>
            <w:r>
              <w:t>typ</w:t>
            </w:r>
          </w:p>
        </w:tc>
        <w:tc>
          <w:tcPr>
            <w:tcW w:w="0" w:type="auto"/>
            <w:vAlign w:val="center"/>
          </w:tcPr>
          <w:p w:rsidR="00E17828" w:rsidRDefault="00716732">
            <w:pPr>
              <w:pStyle w:val="TableBodyText"/>
            </w:pPr>
            <w:r>
              <w:t>šířka</w:t>
            </w:r>
          </w:p>
        </w:tc>
      </w:tr>
      <w:tr w:rsidR="00E17828" w:rsidTr="00E17828">
        <w:tc>
          <w:tcPr>
            <w:tcW w:w="0" w:type="auto"/>
            <w:vAlign w:val="center"/>
          </w:tcPr>
          <w:p w:rsidR="00E17828" w:rsidRDefault="00716732">
            <w:pPr>
              <w:pStyle w:val="TableBodyText"/>
            </w:pPr>
            <w:r>
              <w:t>da-dk</w:t>
            </w:r>
          </w:p>
        </w:tc>
        <w:tc>
          <w:tcPr>
            <w:tcW w:w="0" w:type="auto"/>
            <w:vAlign w:val="center"/>
          </w:tcPr>
          <w:p w:rsidR="00E17828" w:rsidRDefault="00716732">
            <w:pPr>
              <w:pStyle w:val="TableBodyText"/>
            </w:pPr>
            <w:r>
              <w:t>parenteser</w:t>
            </w:r>
          </w:p>
        </w:tc>
        <w:tc>
          <w:tcPr>
            <w:tcW w:w="0" w:type="auto"/>
            <w:vAlign w:val="center"/>
          </w:tcPr>
          <w:p w:rsidR="00E17828" w:rsidRDefault="00716732">
            <w:pPr>
              <w:pStyle w:val="TableBodyText"/>
            </w:pPr>
            <w:r>
              <w:t>foranstillet</w:t>
            </w:r>
          </w:p>
        </w:tc>
        <w:tc>
          <w:tcPr>
            <w:tcW w:w="0" w:type="auto"/>
            <w:vAlign w:val="center"/>
          </w:tcPr>
          <w:p w:rsidR="00E17828" w:rsidRDefault="00716732">
            <w:pPr>
              <w:pStyle w:val="TableBodyText"/>
            </w:pPr>
            <w:r>
              <w:t>beskyt</w:t>
            </w:r>
          </w:p>
        </w:tc>
        <w:tc>
          <w:tcPr>
            <w:tcW w:w="0" w:type="auto"/>
            <w:vAlign w:val="center"/>
          </w:tcPr>
          <w:p w:rsidR="00E17828" w:rsidRDefault="00716732">
            <w:pPr>
              <w:pStyle w:val="TableBodyText"/>
            </w:pPr>
            <w:r>
              <w:t>række</w:t>
            </w:r>
          </w:p>
        </w:tc>
        <w:tc>
          <w:tcPr>
            <w:tcW w:w="0" w:type="auto"/>
            <w:vAlign w:val="center"/>
          </w:tcPr>
          <w:p w:rsidR="00E17828" w:rsidRDefault="00716732">
            <w:pPr>
              <w:pStyle w:val="TableBodyText"/>
            </w:pPr>
            <w:r>
              <w:t>ark</w:t>
            </w:r>
          </w:p>
        </w:tc>
        <w:tc>
          <w:tcPr>
            <w:tcW w:w="0" w:type="auto"/>
            <w:vAlign w:val="center"/>
          </w:tcPr>
          <w:p w:rsidR="00E17828" w:rsidRDefault="00716732">
            <w:pPr>
              <w:pStyle w:val="TableBodyText"/>
            </w:pPr>
            <w:r>
              <w:t>værditype</w:t>
            </w:r>
          </w:p>
        </w:tc>
        <w:tc>
          <w:tcPr>
            <w:tcW w:w="0" w:type="auto"/>
            <w:vAlign w:val="center"/>
          </w:tcPr>
          <w:p w:rsidR="00E17828" w:rsidRDefault="00716732">
            <w:pPr>
              <w:pStyle w:val="TableBodyText"/>
            </w:pPr>
            <w:r>
              <w:t>bredde</w:t>
            </w:r>
          </w:p>
        </w:tc>
      </w:tr>
      <w:tr w:rsidR="00E17828" w:rsidTr="00E17828">
        <w:tc>
          <w:tcPr>
            <w:tcW w:w="0" w:type="auto"/>
            <w:vAlign w:val="center"/>
          </w:tcPr>
          <w:p w:rsidR="00E17828" w:rsidRDefault="00716732">
            <w:pPr>
              <w:pStyle w:val="TableBodyText"/>
            </w:pPr>
            <w:r>
              <w:t>de-de</w:t>
            </w:r>
          </w:p>
        </w:tc>
        <w:tc>
          <w:tcPr>
            <w:tcW w:w="0" w:type="auto"/>
            <w:vAlign w:val="center"/>
          </w:tcPr>
          <w:p w:rsidR="00E17828" w:rsidRDefault="00716732">
            <w:pPr>
              <w:pStyle w:val="TableBodyText"/>
            </w:pPr>
            <w:r>
              <w:t>klammern</w:t>
            </w:r>
          </w:p>
        </w:tc>
        <w:tc>
          <w:tcPr>
            <w:tcW w:w="0" w:type="auto"/>
            <w:vAlign w:val="center"/>
          </w:tcPr>
          <w:p w:rsidR="00E17828" w:rsidRDefault="00716732">
            <w:pPr>
              <w:pStyle w:val="TableBodyText"/>
            </w:pPr>
            <w:r>
              <w:t>präfix</w:t>
            </w:r>
          </w:p>
        </w:tc>
        <w:tc>
          <w:tcPr>
            <w:tcW w:w="0" w:type="auto"/>
            <w:vAlign w:val="center"/>
          </w:tcPr>
          <w:p w:rsidR="00E17828" w:rsidRDefault="00716732">
            <w:pPr>
              <w:pStyle w:val="TableBodyText"/>
            </w:pPr>
            <w:r>
              <w:t>schutz</w:t>
            </w:r>
          </w:p>
        </w:tc>
        <w:tc>
          <w:tcPr>
            <w:tcW w:w="0" w:type="auto"/>
            <w:vAlign w:val="center"/>
          </w:tcPr>
          <w:p w:rsidR="00E17828" w:rsidRDefault="00716732">
            <w:pPr>
              <w:pStyle w:val="TableBodyText"/>
            </w:pPr>
            <w:r>
              <w:t>zeile</w:t>
            </w:r>
          </w:p>
        </w:tc>
        <w:tc>
          <w:tcPr>
            <w:tcW w:w="0" w:type="auto"/>
            <w:vAlign w:val="center"/>
          </w:tcPr>
          <w:p w:rsidR="00E17828" w:rsidRDefault="00716732">
            <w:pPr>
              <w:pStyle w:val="TableBodyText"/>
            </w:pPr>
            <w:r>
              <w:t>blatt</w:t>
            </w:r>
          </w:p>
        </w:tc>
        <w:tc>
          <w:tcPr>
            <w:tcW w:w="0" w:type="auto"/>
            <w:vAlign w:val="center"/>
          </w:tcPr>
          <w:p w:rsidR="00E17828" w:rsidRDefault="00716732">
            <w:pPr>
              <w:pStyle w:val="TableBodyText"/>
            </w:pPr>
            <w:r>
              <w:t>typ</w:t>
            </w:r>
          </w:p>
        </w:tc>
        <w:tc>
          <w:tcPr>
            <w:tcW w:w="0" w:type="auto"/>
            <w:vAlign w:val="center"/>
          </w:tcPr>
          <w:p w:rsidR="00E17828" w:rsidRDefault="00716732">
            <w:pPr>
              <w:pStyle w:val="TableBodyText"/>
            </w:pPr>
            <w:r>
              <w:t>breite</w:t>
            </w:r>
          </w:p>
        </w:tc>
      </w:tr>
      <w:tr w:rsidR="00E17828" w:rsidTr="00E17828">
        <w:tc>
          <w:tcPr>
            <w:tcW w:w="0" w:type="auto"/>
            <w:vAlign w:val="center"/>
          </w:tcPr>
          <w:p w:rsidR="00E17828" w:rsidRDefault="00716732">
            <w:pPr>
              <w:pStyle w:val="TableBodyText"/>
            </w:pPr>
            <w:r>
              <w:t>es-es</w:t>
            </w:r>
          </w:p>
        </w:tc>
        <w:tc>
          <w:tcPr>
            <w:tcW w:w="0" w:type="auto"/>
            <w:vAlign w:val="center"/>
          </w:tcPr>
          <w:p w:rsidR="00E17828" w:rsidRDefault="00716732">
            <w:pPr>
              <w:pStyle w:val="TableBodyText"/>
            </w:pPr>
            <w:r>
              <w:t>parentesis</w:t>
            </w:r>
          </w:p>
        </w:tc>
        <w:tc>
          <w:tcPr>
            <w:tcW w:w="0" w:type="auto"/>
            <w:vAlign w:val="center"/>
          </w:tcPr>
          <w:p w:rsidR="00E17828" w:rsidRDefault="00716732">
            <w:pPr>
              <w:pStyle w:val="TableBodyText"/>
            </w:pPr>
            <w:r>
              <w:t>prefijo</w:t>
            </w:r>
          </w:p>
        </w:tc>
        <w:tc>
          <w:tcPr>
            <w:tcW w:w="0" w:type="auto"/>
            <w:vAlign w:val="center"/>
          </w:tcPr>
          <w:p w:rsidR="00E17828" w:rsidRDefault="00716732">
            <w:pPr>
              <w:pStyle w:val="TableBodyText"/>
            </w:pPr>
            <w:r>
              <w:t>proteger</w:t>
            </w:r>
          </w:p>
        </w:tc>
        <w:tc>
          <w:tcPr>
            <w:tcW w:w="0" w:type="auto"/>
            <w:vAlign w:val="center"/>
          </w:tcPr>
          <w:p w:rsidR="00E17828" w:rsidRDefault="00716732">
            <w:pPr>
              <w:pStyle w:val="TableBodyText"/>
            </w:pPr>
            <w:r>
              <w:t>fila</w:t>
            </w:r>
          </w:p>
        </w:tc>
        <w:tc>
          <w:tcPr>
            <w:tcW w:w="0" w:type="auto"/>
            <w:vAlign w:val="center"/>
          </w:tcPr>
          <w:p w:rsidR="00E17828" w:rsidRDefault="00716732">
            <w:pPr>
              <w:pStyle w:val="TableBodyText"/>
            </w:pPr>
            <w:r>
              <w:t>hoja</w:t>
            </w:r>
          </w:p>
        </w:tc>
        <w:tc>
          <w:tcPr>
            <w:tcW w:w="0" w:type="auto"/>
            <w:vAlign w:val="center"/>
          </w:tcPr>
          <w:p w:rsidR="00E17828" w:rsidRDefault="00716732">
            <w:pPr>
              <w:pStyle w:val="TableBodyText"/>
            </w:pPr>
            <w:r>
              <w:t>tipo</w:t>
            </w:r>
          </w:p>
        </w:tc>
        <w:tc>
          <w:tcPr>
            <w:tcW w:w="0" w:type="auto"/>
            <w:vAlign w:val="center"/>
          </w:tcPr>
          <w:p w:rsidR="00E17828" w:rsidRDefault="00716732">
            <w:pPr>
              <w:pStyle w:val="TableBodyText"/>
            </w:pPr>
            <w:r>
              <w:t>ancho</w:t>
            </w:r>
          </w:p>
        </w:tc>
      </w:tr>
      <w:tr w:rsidR="00E17828" w:rsidTr="00E17828">
        <w:tc>
          <w:tcPr>
            <w:tcW w:w="0" w:type="auto"/>
            <w:vAlign w:val="center"/>
          </w:tcPr>
          <w:p w:rsidR="00E17828" w:rsidRDefault="00716732">
            <w:pPr>
              <w:pStyle w:val="TableBodyText"/>
            </w:pPr>
            <w:r>
              <w:t>et-ee</w:t>
            </w:r>
          </w:p>
        </w:tc>
        <w:tc>
          <w:tcPr>
            <w:tcW w:w="0" w:type="auto"/>
            <w:vAlign w:val="center"/>
          </w:tcPr>
          <w:p w:rsidR="00E17828" w:rsidRDefault="00716732">
            <w:pPr>
              <w:pStyle w:val="TableBodyText"/>
            </w:pPr>
            <w:r>
              <w:t>sulud</w:t>
            </w:r>
          </w:p>
        </w:tc>
        <w:tc>
          <w:tcPr>
            <w:tcW w:w="0" w:type="auto"/>
            <w:vAlign w:val="center"/>
          </w:tcPr>
          <w:p w:rsidR="00E17828" w:rsidRDefault="00716732">
            <w:pPr>
              <w:pStyle w:val="TableBodyText"/>
            </w:pPr>
            <w:r>
              <w:t>eesliide</w:t>
            </w:r>
          </w:p>
        </w:tc>
        <w:tc>
          <w:tcPr>
            <w:tcW w:w="0" w:type="auto"/>
            <w:vAlign w:val="center"/>
          </w:tcPr>
          <w:p w:rsidR="00E17828" w:rsidRDefault="00716732">
            <w:pPr>
              <w:pStyle w:val="TableBodyText"/>
            </w:pPr>
            <w:r>
              <w:t>kaitse</w:t>
            </w:r>
          </w:p>
        </w:tc>
        <w:tc>
          <w:tcPr>
            <w:tcW w:w="0" w:type="auto"/>
            <w:vAlign w:val="center"/>
          </w:tcPr>
          <w:p w:rsidR="00E17828" w:rsidRDefault="00716732">
            <w:pPr>
              <w:pStyle w:val="TableBodyText"/>
            </w:pPr>
            <w:r>
              <w:t>rida</w:t>
            </w:r>
          </w:p>
        </w:tc>
        <w:tc>
          <w:tcPr>
            <w:tcW w:w="0" w:type="auto"/>
            <w:vAlign w:val="center"/>
          </w:tcPr>
          <w:p w:rsidR="00E17828" w:rsidRDefault="00716732">
            <w:pPr>
              <w:pStyle w:val="TableBodyText"/>
            </w:pPr>
            <w:r>
              <w:t>leht</w:t>
            </w:r>
          </w:p>
        </w:tc>
        <w:tc>
          <w:tcPr>
            <w:tcW w:w="0" w:type="auto"/>
            <w:vAlign w:val="center"/>
          </w:tcPr>
          <w:p w:rsidR="00E17828" w:rsidRDefault="00716732">
            <w:pPr>
              <w:pStyle w:val="TableBodyText"/>
            </w:pPr>
            <w:r>
              <w:t>tüüp</w:t>
            </w:r>
          </w:p>
        </w:tc>
        <w:tc>
          <w:tcPr>
            <w:tcW w:w="0" w:type="auto"/>
            <w:vAlign w:val="center"/>
          </w:tcPr>
          <w:p w:rsidR="00E17828" w:rsidRDefault="00716732">
            <w:pPr>
              <w:pStyle w:val="TableBodyText"/>
            </w:pPr>
            <w:r>
              <w:t>laius</w:t>
            </w:r>
          </w:p>
        </w:tc>
      </w:tr>
      <w:tr w:rsidR="00E17828" w:rsidTr="00E17828">
        <w:tc>
          <w:tcPr>
            <w:tcW w:w="0" w:type="auto"/>
            <w:vAlign w:val="center"/>
          </w:tcPr>
          <w:p w:rsidR="00E17828" w:rsidRDefault="00716732">
            <w:pPr>
              <w:pStyle w:val="TableBodyText"/>
            </w:pPr>
            <w:r>
              <w:t>fi-fi</w:t>
            </w:r>
          </w:p>
        </w:tc>
        <w:tc>
          <w:tcPr>
            <w:tcW w:w="0" w:type="auto"/>
            <w:vAlign w:val="center"/>
          </w:tcPr>
          <w:p w:rsidR="00E17828" w:rsidRDefault="00716732">
            <w:pPr>
              <w:pStyle w:val="TableBodyText"/>
            </w:pPr>
            <w:r>
              <w:t>sulkeet</w:t>
            </w:r>
          </w:p>
        </w:tc>
        <w:tc>
          <w:tcPr>
            <w:tcW w:w="0" w:type="auto"/>
            <w:vAlign w:val="center"/>
          </w:tcPr>
          <w:p w:rsidR="00E17828" w:rsidRDefault="00716732">
            <w:pPr>
              <w:pStyle w:val="TableBodyText"/>
            </w:pPr>
            <w:r>
              <w:t>etuliite</w:t>
            </w:r>
          </w:p>
        </w:tc>
        <w:tc>
          <w:tcPr>
            <w:tcW w:w="0" w:type="auto"/>
            <w:vAlign w:val="center"/>
          </w:tcPr>
          <w:p w:rsidR="00E17828" w:rsidRDefault="00716732">
            <w:pPr>
              <w:pStyle w:val="TableBodyText"/>
            </w:pPr>
            <w:r>
              <w:t>suojaus</w:t>
            </w:r>
          </w:p>
        </w:tc>
        <w:tc>
          <w:tcPr>
            <w:tcW w:w="0" w:type="auto"/>
            <w:vAlign w:val="center"/>
          </w:tcPr>
          <w:p w:rsidR="00E17828" w:rsidRDefault="00716732">
            <w:pPr>
              <w:pStyle w:val="TableBodyText"/>
            </w:pPr>
            <w:r>
              <w:t>rivi</w:t>
            </w:r>
          </w:p>
        </w:tc>
        <w:tc>
          <w:tcPr>
            <w:tcW w:w="0" w:type="auto"/>
            <w:vAlign w:val="center"/>
          </w:tcPr>
          <w:p w:rsidR="00E17828" w:rsidRDefault="00716732">
            <w:pPr>
              <w:pStyle w:val="TableBodyText"/>
            </w:pPr>
            <w:r>
              <w:t>taulukko</w:t>
            </w:r>
          </w:p>
        </w:tc>
        <w:tc>
          <w:tcPr>
            <w:tcW w:w="0" w:type="auto"/>
            <w:vAlign w:val="center"/>
          </w:tcPr>
          <w:p w:rsidR="00E17828" w:rsidRDefault="00716732">
            <w:pPr>
              <w:pStyle w:val="TableBodyText"/>
            </w:pPr>
            <w:r>
              <w:t>tyyppi</w:t>
            </w:r>
          </w:p>
        </w:tc>
        <w:tc>
          <w:tcPr>
            <w:tcW w:w="0" w:type="auto"/>
            <w:vAlign w:val="center"/>
          </w:tcPr>
          <w:p w:rsidR="00E17828" w:rsidRDefault="00716732">
            <w:pPr>
              <w:pStyle w:val="TableBodyText"/>
            </w:pPr>
            <w:r>
              <w:t>leveys</w:t>
            </w:r>
          </w:p>
        </w:tc>
      </w:tr>
      <w:tr w:rsidR="00E17828" w:rsidTr="00E17828">
        <w:tc>
          <w:tcPr>
            <w:tcW w:w="0" w:type="auto"/>
            <w:vAlign w:val="center"/>
          </w:tcPr>
          <w:p w:rsidR="00E17828" w:rsidRDefault="00716732">
            <w:pPr>
              <w:pStyle w:val="TableBodyText"/>
            </w:pPr>
            <w:r>
              <w:t>fr-fr</w:t>
            </w:r>
          </w:p>
        </w:tc>
        <w:tc>
          <w:tcPr>
            <w:tcW w:w="0" w:type="auto"/>
            <w:vAlign w:val="center"/>
          </w:tcPr>
          <w:p w:rsidR="00E17828" w:rsidRDefault="00716732">
            <w:pPr>
              <w:pStyle w:val="TableBodyText"/>
            </w:pPr>
            <w:r>
              <w:t>parentheses</w:t>
            </w:r>
          </w:p>
        </w:tc>
        <w:tc>
          <w:tcPr>
            <w:tcW w:w="0" w:type="auto"/>
            <w:vAlign w:val="center"/>
          </w:tcPr>
          <w:p w:rsidR="00E17828" w:rsidRDefault="00716732">
            <w:pPr>
              <w:pStyle w:val="TableBodyText"/>
            </w:pPr>
            <w:r>
              <w:t>prefixe</w:t>
            </w:r>
          </w:p>
        </w:tc>
        <w:tc>
          <w:tcPr>
            <w:tcW w:w="0" w:type="auto"/>
            <w:vAlign w:val="center"/>
          </w:tcPr>
          <w:p w:rsidR="00E17828" w:rsidRDefault="00716732">
            <w:pPr>
              <w:pStyle w:val="TableBodyText"/>
            </w:pPr>
            <w:r>
              <w:t>protege</w:t>
            </w:r>
          </w:p>
        </w:tc>
        <w:tc>
          <w:tcPr>
            <w:tcW w:w="0" w:type="auto"/>
            <w:vAlign w:val="center"/>
          </w:tcPr>
          <w:p w:rsidR="00E17828" w:rsidRDefault="00716732">
            <w:pPr>
              <w:pStyle w:val="TableBodyText"/>
            </w:pPr>
            <w:r>
              <w:t>ligne</w:t>
            </w:r>
          </w:p>
        </w:tc>
        <w:tc>
          <w:tcPr>
            <w:tcW w:w="0" w:type="auto"/>
            <w:vAlign w:val="center"/>
          </w:tcPr>
          <w:p w:rsidR="00E17828" w:rsidRDefault="00716732">
            <w:pPr>
              <w:pStyle w:val="TableBodyText"/>
            </w:pPr>
            <w:r>
              <w:t>feuille</w:t>
            </w:r>
          </w:p>
        </w:tc>
        <w:tc>
          <w:tcPr>
            <w:tcW w:w="0" w:type="auto"/>
            <w:vAlign w:val="center"/>
          </w:tcPr>
          <w:p w:rsidR="00E17828" w:rsidRDefault="00716732">
            <w:pPr>
              <w:pStyle w:val="TableBodyText"/>
            </w:pPr>
            <w:r>
              <w:t>type</w:t>
            </w:r>
          </w:p>
        </w:tc>
        <w:tc>
          <w:tcPr>
            <w:tcW w:w="0" w:type="auto"/>
            <w:vAlign w:val="center"/>
          </w:tcPr>
          <w:p w:rsidR="00E17828" w:rsidRDefault="00716732">
            <w:pPr>
              <w:pStyle w:val="TableBodyText"/>
            </w:pPr>
            <w:r>
              <w:t>largeur</w:t>
            </w:r>
          </w:p>
        </w:tc>
      </w:tr>
      <w:tr w:rsidR="00E17828" w:rsidTr="00E17828">
        <w:tc>
          <w:tcPr>
            <w:tcW w:w="0" w:type="auto"/>
            <w:vAlign w:val="center"/>
          </w:tcPr>
          <w:p w:rsidR="00E17828" w:rsidRDefault="00716732">
            <w:pPr>
              <w:pStyle w:val="TableBodyText"/>
            </w:pPr>
            <w:r>
              <w:t>hu-hu</w:t>
            </w:r>
          </w:p>
        </w:tc>
        <w:tc>
          <w:tcPr>
            <w:tcW w:w="0" w:type="auto"/>
            <w:vAlign w:val="center"/>
          </w:tcPr>
          <w:p w:rsidR="00E17828" w:rsidRDefault="00716732">
            <w:pPr>
              <w:pStyle w:val="TableBodyText"/>
            </w:pPr>
            <w:r>
              <w:t>zárójelek</w:t>
            </w:r>
          </w:p>
        </w:tc>
        <w:tc>
          <w:tcPr>
            <w:tcW w:w="0" w:type="auto"/>
            <w:vAlign w:val="center"/>
          </w:tcPr>
          <w:p w:rsidR="00E17828" w:rsidRDefault="00716732">
            <w:pPr>
              <w:pStyle w:val="TableBodyText"/>
            </w:pPr>
            <w:r>
              <w:t>előtag</w:t>
            </w:r>
          </w:p>
        </w:tc>
        <w:tc>
          <w:tcPr>
            <w:tcW w:w="0" w:type="auto"/>
            <w:vAlign w:val="center"/>
          </w:tcPr>
          <w:p w:rsidR="00E17828" w:rsidRDefault="00716732">
            <w:pPr>
              <w:pStyle w:val="TableBodyText"/>
            </w:pPr>
            <w:r>
              <w:t>védett</w:t>
            </w:r>
          </w:p>
        </w:tc>
        <w:tc>
          <w:tcPr>
            <w:tcW w:w="0" w:type="auto"/>
            <w:vAlign w:val="center"/>
          </w:tcPr>
          <w:p w:rsidR="00E17828" w:rsidRDefault="00716732">
            <w:pPr>
              <w:pStyle w:val="TableBodyText"/>
            </w:pPr>
            <w:r>
              <w:t>sor</w:t>
            </w:r>
          </w:p>
        </w:tc>
        <w:tc>
          <w:tcPr>
            <w:tcW w:w="0" w:type="auto"/>
            <w:vAlign w:val="center"/>
          </w:tcPr>
          <w:p w:rsidR="00E17828" w:rsidRDefault="00716732">
            <w:pPr>
              <w:pStyle w:val="TableBodyText"/>
            </w:pPr>
            <w:r>
              <w:t>lap</w:t>
            </w:r>
          </w:p>
        </w:tc>
        <w:tc>
          <w:tcPr>
            <w:tcW w:w="0" w:type="auto"/>
            <w:vAlign w:val="center"/>
          </w:tcPr>
          <w:p w:rsidR="00E17828" w:rsidRDefault="00716732">
            <w:pPr>
              <w:pStyle w:val="TableBodyText"/>
            </w:pPr>
            <w:r>
              <w:t>típus</w:t>
            </w:r>
          </w:p>
        </w:tc>
        <w:tc>
          <w:tcPr>
            <w:tcW w:w="0" w:type="auto"/>
            <w:vAlign w:val="center"/>
          </w:tcPr>
          <w:p w:rsidR="00E17828" w:rsidRDefault="00716732">
            <w:pPr>
              <w:pStyle w:val="TableBodyText"/>
            </w:pPr>
            <w:r>
              <w:t>széles</w:t>
            </w:r>
          </w:p>
        </w:tc>
      </w:tr>
      <w:tr w:rsidR="00E17828" w:rsidTr="00E17828">
        <w:tc>
          <w:tcPr>
            <w:tcW w:w="0" w:type="auto"/>
            <w:vAlign w:val="center"/>
          </w:tcPr>
          <w:p w:rsidR="00E17828" w:rsidRDefault="00716732">
            <w:pPr>
              <w:pStyle w:val="TableBodyText"/>
            </w:pPr>
            <w:r>
              <w:t>it-it</w:t>
            </w:r>
          </w:p>
        </w:tc>
        <w:tc>
          <w:tcPr>
            <w:tcW w:w="0" w:type="auto"/>
            <w:vAlign w:val="center"/>
          </w:tcPr>
          <w:p w:rsidR="00E17828" w:rsidRDefault="00716732">
            <w:pPr>
              <w:pStyle w:val="TableBodyText"/>
            </w:pPr>
            <w:r>
              <w:t>parentesi</w:t>
            </w:r>
          </w:p>
        </w:tc>
        <w:tc>
          <w:tcPr>
            <w:tcW w:w="0" w:type="auto"/>
            <w:vAlign w:val="center"/>
          </w:tcPr>
          <w:p w:rsidR="00E17828" w:rsidRDefault="00716732">
            <w:pPr>
              <w:pStyle w:val="TableBodyText"/>
            </w:pPr>
            <w:r>
              <w:t>prefisso</w:t>
            </w:r>
          </w:p>
        </w:tc>
        <w:tc>
          <w:tcPr>
            <w:tcW w:w="0" w:type="auto"/>
            <w:vAlign w:val="center"/>
          </w:tcPr>
          <w:p w:rsidR="00E17828" w:rsidRDefault="00716732">
            <w:pPr>
              <w:pStyle w:val="TableBodyText"/>
            </w:pPr>
            <w:r>
              <w:t>proteggi</w:t>
            </w:r>
          </w:p>
        </w:tc>
        <w:tc>
          <w:tcPr>
            <w:tcW w:w="0" w:type="auto"/>
            <w:vAlign w:val="center"/>
          </w:tcPr>
          <w:p w:rsidR="00E17828" w:rsidRDefault="00716732">
            <w:pPr>
              <w:pStyle w:val="TableBodyText"/>
            </w:pPr>
            <w:r>
              <w:t>riga</w:t>
            </w:r>
          </w:p>
        </w:tc>
        <w:tc>
          <w:tcPr>
            <w:tcW w:w="0" w:type="auto"/>
            <w:vAlign w:val="center"/>
          </w:tcPr>
          <w:p w:rsidR="00E17828" w:rsidRDefault="00716732">
            <w:pPr>
              <w:pStyle w:val="TableBodyText"/>
            </w:pPr>
            <w:r>
              <w:t>foglio</w:t>
            </w:r>
          </w:p>
        </w:tc>
        <w:tc>
          <w:tcPr>
            <w:tcW w:w="0" w:type="auto"/>
            <w:vAlign w:val="center"/>
          </w:tcPr>
          <w:p w:rsidR="00E17828" w:rsidRDefault="00716732">
            <w:pPr>
              <w:pStyle w:val="TableBodyText"/>
            </w:pPr>
            <w:r>
              <w:t>tipo</w:t>
            </w:r>
          </w:p>
        </w:tc>
        <w:tc>
          <w:tcPr>
            <w:tcW w:w="0" w:type="auto"/>
            <w:vAlign w:val="center"/>
          </w:tcPr>
          <w:p w:rsidR="00E17828" w:rsidRDefault="00716732">
            <w:pPr>
              <w:pStyle w:val="TableBodyText"/>
            </w:pPr>
            <w:r>
              <w:t>larghezza</w:t>
            </w:r>
          </w:p>
        </w:tc>
      </w:tr>
      <w:tr w:rsidR="00E17828" w:rsidTr="00E17828">
        <w:tc>
          <w:tcPr>
            <w:tcW w:w="0" w:type="auto"/>
            <w:vAlign w:val="center"/>
          </w:tcPr>
          <w:p w:rsidR="00E17828" w:rsidRDefault="00716732">
            <w:pPr>
              <w:pStyle w:val="TableBodyText"/>
            </w:pPr>
            <w:r>
              <w:t>kk-kz</w:t>
            </w:r>
          </w:p>
        </w:tc>
        <w:tc>
          <w:tcPr>
            <w:tcW w:w="0" w:type="auto"/>
            <w:vAlign w:val="center"/>
          </w:tcPr>
          <w:p w:rsidR="00E17828" w:rsidRDefault="00716732">
            <w:pPr>
              <w:pStyle w:val="TableBodyText"/>
            </w:pPr>
            <w:r>
              <w:t>жақшалар</w:t>
            </w:r>
          </w:p>
        </w:tc>
        <w:tc>
          <w:tcPr>
            <w:tcW w:w="0" w:type="auto"/>
            <w:vAlign w:val="center"/>
          </w:tcPr>
          <w:p w:rsidR="00E17828" w:rsidRDefault="00716732">
            <w:pPr>
              <w:pStyle w:val="TableBodyText"/>
            </w:pPr>
            <w:r>
              <w:t>префикс</w:t>
            </w:r>
          </w:p>
        </w:tc>
        <w:tc>
          <w:tcPr>
            <w:tcW w:w="0" w:type="auto"/>
            <w:vAlign w:val="center"/>
          </w:tcPr>
          <w:p w:rsidR="00E17828" w:rsidRDefault="00716732">
            <w:pPr>
              <w:pStyle w:val="TableBodyText"/>
            </w:pPr>
            <w:r>
              <w:t>қорғаныс</w:t>
            </w:r>
          </w:p>
        </w:tc>
        <w:tc>
          <w:tcPr>
            <w:tcW w:w="0" w:type="auto"/>
            <w:vAlign w:val="center"/>
          </w:tcPr>
          <w:p w:rsidR="00E17828" w:rsidRDefault="00716732">
            <w:pPr>
              <w:pStyle w:val="TableBodyText"/>
            </w:pPr>
            <w:r>
              <w:t>жол</w:t>
            </w:r>
          </w:p>
        </w:tc>
        <w:tc>
          <w:tcPr>
            <w:tcW w:w="0" w:type="auto"/>
            <w:vAlign w:val="center"/>
          </w:tcPr>
          <w:p w:rsidR="00E17828" w:rsidRDefault="00716732">
            <w:pPr>
              <w:pStyle w:val="TableBodyText"/>
            </w:pPr>
            <w:r>
              <w:t>ПАРАҚ</w:t>
            </w:r>
          </w:p>
          <w:p w:rsidR="00E17828" w:rsidRDefault="00E17828">
            <w:pPr>
              <w:pStyle w:val="TableBodyText"/>
            </w:pPr>
          </w:p>
        </w:tc>
        <w:tc>
          <w:tcPr>
            <w:tcW w:w="0" w:type="auto"/>
            <w:vAlign w:val="center"/>
          </w:tcPr>
          <w:p w:rsidR="00E17828" w:rsidRDefault="00716732">
            <w:pPr>
              <w:pStyle w:val="TableBodyText"/>
            </w:pPr>
            <w:r>
              <w:t>түр</w:t>
            </w:r>
          </w:p>
        </w:tc>
        <w:tc>
          <w:tcPr>
            <w:tcW w:w="0" w:type="auto"/>
            <w:vAlign w:val="center"/>
          </w:tcPr>
          <w:p w:rsidR="00E17828" w:rsidRDefault="00716732">
            <w:pPr>
              <w:pStyle w:val="TableBodyText"/>
            </w:pPr>
            <w:r>
              <w:t>ені</w:t>
            </w:r>
          </w:p>
        </w:tc>
      </w:tr>
      <w:tr w:rsidR="00E17828" w:rsidTr="00E17828">
        <w:tc>
          <w:tcPr>
            <w:tcW w:w="0" w:type="auto"/>
            <w:vAlign w:val="center"/>
          </w:tcPr>
          <w:p w:rsidR="00E17828" w:rsidRDefault="00716732">
            <w:pPr>
              <w:pStyle w:val="TableBodyText"/>
            </w:pPr>
            <w:r>
              <w:t>lv-lv</w:t>
            </w:r>
          </w:p>
        </w:tc>
        <w:tc>
          <w:tcPr>
            <w:tcW w:w="0" w:type="auto"/>
            <w:vAlign w:val="center"/>
          </w:tcPr>
          <w:p w:rsidR="00E17828" w:rsidRDefault="00716732">
            <w:pPr>
              <w:pStyle w:val="TableBodyText"/>
            </w:pPr>
            <w:r>
              <w:t>iekavas</w:t>
            </w:r>
          </w:p>
        </w:tc>
        <w:tc>
          <w:tcPr>
            <w:tcW w:w="0" w:type="auto"/>
            <w:vAlign w:val="center"/>
          </w:tcPr>
          <w:p w:rsidR="00E17828" w:rsidRDefault="00716732">
            <w:pPr>
              <w:pStyle w:val="TableBodyText"/>
            </w:pPr>
            <w:r>
              <w:t>prefikss</w:t>
            </w:r>
          </w:p>
        </w:tc>
        <w:tc>
          <w:tcPr>
            <w:tcW w:w="0" w:type="auto"/>
            <w:vAlign w:val="center"/>
          </w:tcPr>
          <w:p w:rsidR="00E17828" w:rsidRDefault="00716732">
            <w:pPr>
              <w:pStyle w:val="TableBodyText"/>
            </w:pPr>
            <w:r>
              <w:t>aizsargāt</w:t>
            </w:r>
          </w:p>
        </w:tc>
        <w:tc>
          <w:tcPr>
            <w:tcW w:w="0" w:type="auto"/>
            <w:vAlign w:val="center"/>
          </w:tcPr>
          <w:p w:rsidR="00E17828" w:rsidRDefault="00716732">
            <w:pPr>
              <w:pStyle w:val="TableBodyText"/>
            </w:pPr>
            <w:r>
              <w:t>rinda</w:t>
            </w:r>
          </w:p>
        </w:tc>
        <w:tc>
          <w:tcPr>
            <w:tcW w:w="0" w:type="auto"/>
            <w:vAlign w:val="center"/>
          </w:tcPr>
          <w:p w:rsidR="00E17828" w:rsidRDefault="00716732">
            <w:pPr>
              <w:pStyle w:val="TableBodyText"/>
            </w:pPr>
            <w:r>
              <w:t>lapa</w:t>
            </w:r>
          </w:p>
        </w:tc>
        <w:tc>
          <w:tcPr>
            <w:tcW w:w="0" w:type="auto"/>
            <w:vAlign w:val="center"/>
          </w:tcPr>
          <w:p w:rsidR="00E17828" w:rsidRDefault="00716732">
            <w:pPr>
              <w:pStyle w:val="TableBodyText"/>
            </w:pPr>
            <w:r>
              <w:t>tips</w:t>
            </w:r>
          </w:p>
        </w:tc>
        <w:tc>
          <w:tcPr>
            <w:tcW w:w="0" w:type="auto"/>
            <w:vAlign w:val="center"/>
          </w:tcPr>
          <w:p w:rsidR="00E17828" w:rsidRDefault="00716732">
            <w:pPr>
              <w:pStyle w:val="TableBodyText"/>
            </w:pPr>
            <w:r>
              <w:t>platums</w:t>
            </w:r>
          </w:p>
        </w:tc>
      </w:tr>
      <w:tr w:rsidR="00E17828" w:rsidTr="00E17828">
        <w:tc>
          <w:tcPr>
            <w:tcW w:w="0" w:type="auto"/>
            <w:vAlign w:val="center"/>
          </w:tcPr>
          <w:p w:rsidR="00E17828" w:rsidRDefault="00716732">
            <w:pPr>
              <w:pStyle w:val="TableBodyText"/>
            </w:pPr>
            <w:r>
              <w:t>nb-no</w:t>
            </w:r>
          </w:p>
        </w:tc>
        <w:tc>
          <w:tcPr>
            <w:tcW w:w="0" w:type="auto"/>
            <w:vAlign w:val="center"/>
          </w:tcPr>
          <w:p w:rsidR="00E17828" w:rsidRDefault="00716732">
            <w:pPr>
              <w:pStyle w:val="TableBodyText"/>
            </w:pPr>
            <w:r>
              <w:t>parenteser</w:t>
            </w:r>
          </w:p>
        </w:tc>
        <w:tc>
          <w:tcPr>
            <w:tcW w:w="0" w:type="auto"/>
            <w:vAlign w:val="center"/>
          </w:tcPr>
          <w:p w:rsidR="00E17828" w:rsidRDefault="00716732">
            <w:pPr>
              <w:pStyle w:val="TableBodyText"/>
            </w:pPr>
            <w:r>
              <w:t>prefiks</w:t>
            </w:r>
          </w:p>
        </w:tc>
        <w:tc>
          <w:tcPr>
            <w:tcW w:w="0" w:type="auto"/>
            <w:vAlign w:val="center"/>
          </w:tcPr>
          <w:p w:rsidR="00E17828" w:rsidRDefault="00716732">
            <w:pPr>
              <w:pStyle w:val="TableBodyText"/>
            </w:pPr>
            <w:r>
              <w:t>beskytt</w:t>
            </w:r>
          </w:p>
        </w:tc>
        <w:tc>
          <w:tcPr>
            <w:tcW w:w="0" w:type="auto"/>
            <w:vAlign w:val="center"/>
          </w:tcPr>
          <w:p w:rsidR="00E17828" w:rsidRDefault="00716732">
            <w:pPr>
              <w:pStyle w:val="TableBodyText"/>
            </w:pPr>
            <w:r>
              <w:t>rad</w:t>
            </w:r>
          </w:p>
        </w:tc>
        <w:tc>
          <w:tcPr>
            <w:tcW w:w="0" w:type="auto"/>
            <w:vAlign w:val="center"/>
          </w:tcPr>
          <w:p w:rsidR="00E17828" w:rsidRDefault="00716732">
            <w:pPr>
              <w:pStyle w:val="TableBodyText"/>
            </w:pPr>
            <w:r>
              <w:t>ark</w:t>
            </w:r>
          </w:p>
        </w:tc>
        <w:tc>
          <w:tcPr>
            <w:tcW w:w="0" w:type="auto"/>
            <w:vAlign w:val="center"/>
          </w:tcPr>
          <w:p w:rsidR="00E17828" w:rsidRDefault="00716732">
            <w:pPr>
              <w:pStyle w:val="TableBodyText"/>
            </w:pPr>
            <w:r>
              <w:t>verditype</w:t>
            </w:r>
          </w:p>
        </w:tc>
        <w:tc>
          <w:tcPr>
            <w:tcW w:w="0" w:type="auto"/>
            <w:vAlign w:val="center"/>
          </w:tcPr>
          <w:p w:rsidR="00E17828" w:rsidRDefault="00716732">
            <w:pPr>
              <w:pStyle w:val="TableBodyText"/>
            </w:pPr>
            <w:r>
              <w:t>bredde</w:t>
            </w:r>
          </w:p>
        </w:tc>
      </w:tr>
      <w:tr w:rsidR="00E17828" w:rsidTr="00E17828">
        <w:tc>
          <w:tcPr>
            <w:tcW w:w="0" w:type="auto"/>
            <w:vAlign w:val="center"/>
          </w:tcPr>
          <w:p w:rsidR="00E17828" w:rsidRDefault="00716732">
            <w:pPr>
              <w:pStyle w:val="TableBodyText"/>
            </w:pPr>
            <w:r>
              <w:t>nl-nl</w:t>
            </w:r>
          </w:p>
        </w:tc>
        <w:tc>
          <w:tcPr>
            <w:tcW w:w="0" w:type="auto"/>
            <w:vAlign w:val="center"/>
          </w:tcPr>
          <w:p w:rsidR="00E17828" w:rsidRDefault="00716732">
            <w:pPr>
              <w:pStyle w:val="TableBodyText"/>
            </w:pPr>
            <w:r>
              <w:t>haakjes</w:t>
            </w:r>
          </w:p>
        </w:tc>
        <w:tc>
          <w:tcPr>
            <w:tcW w:w="0" w:type="auto"/>
            <w:vAlign w:val="center"/>
          </w:tcPr>
          <w:p w:rsidR="00E17828" w:rsidRDefault="00716732">
            <w:pPr>
              <w:pStyle w:val="TableBodyText"/>
            </w:pPr>
            <w:r>
              <w:t>voorvoegsel</w:t>
            </w:r>
          </w:p>
        </w:tc>
        <w:tc>
          <w:tcPr>
            <w:tcW w:w="0" w:type="auto"/>
            <w:vAlign w:val="center"/>
          </w:tcPr>
          <w:p w:rsidR="00E17828" w:rsidRDefault="00716732">
            <w:pPr>
              <w:pStyle w:val="TableBodyText"/>
            </w:pPr>
            <w:r>
              <w:t>bescherming</w:t>
            </w:r>
          </w:p>
        </w:tc>
        <w:tc>
          <w:tcPr>
            <w:tcW w:w="0" w:type="auto"/>
            <w:vAlign w:val="center"/>
          </w:tcPr>
          <w:p w:rsidR="00E17828" w:rsidRDefault="00716732">
            <w:pPr>
              <w:pStyle w:val="TableBodyText"/>
            </w:pPr>
            <w:r>
              <w:t>rij</w:t>
            </w:r>
          </w:p>
        </w:tc>
        <w:tc>
          <w:tcPr>
            <w:tcW w:w="0" w:type="auto"/>
            <w:vAlign w:val="center"/>
          </w:tcPr>
          <w:p w:rsidR="00E17828" w:rsidRDefault="00716732">
            <w:pPr>
              <w:pStyle w:val="TableBodyText"/>
            </w:pPr>
            <w:r>
              <w:t>blad</w:t>
            </w:r>
          </w:p>
        </w:tc>
        <w:tc>
          <w:tcPr>
            <w:tcW w:w="0" w:type="auto"/>
            <w:vAlign w:val="center"/>
          </w:tcPr>
          <w:p w:rsidR="00E17828" w:rsidRDefault="00716732">
            <w:pPr>
              <w:pStyle w:val="TableBodyText"/>
            </w:pPr>
            <w:r>
              <w:t>type</w:t>
            </w:r>
          </w:p>
        </w:tc>
        <w:tc>
          <w:tcPr>
            <w:tcW w:w="0" w:type="auto"/>
            <w:vAlign w:val="center"/>
          </w:tcPr>
          <w:p w:rsidR="00E17828" w:rsidRDefault="00716732">
            <w:pPr>
              <w:pStyle w:val="TableBodyText"/>
            </w:pPr>
            <w:r>
              <w:t>breedte</w:t>
            </w:r>
          </w:p>
        </w:tc>
      </w:tr>
      <w:tr w:rsidR="00E17828" w:rsidTr="00E17828">
        <w:tc>
          <w:tcPr>
            <w:tcW w:w="0" w:type="auto"/>
            <w:vAlign w:val="center"/>
          </w:tcPr>
          <w:p w:rsidR="00E17828" w:rsidRDefault="00716732">
            <w:pPr>
              <w:pStyle w:val="TableBodyText"/>
            </w:pPr>
            <w:r>
              <w:t>pl-pl</w:t>
            </w:r>
          </w:p>
        </w:tc>
        <w:tc>
          <w:tcPr>
            <w:tcW w:w="0" w:type="auto"/>
            <w:vAlign w:val="center"/>
          </w:tcPr>
          <w:p w:rsidR="00E17828" w:rsidRDefault="00716732">
            <w:pPr>
              <w:pStyle w:val="TableBodyText"/>
            </w:pPr>
            <w:r>
              <w:t>nawiasy</w:t>
            </w:r>
          </w:p>
        </w:tc>
        <w:tc>
          <w:tcPr>
            <w:tcW w:w="0" w:type="auto"/>
            <w:vAlign w:val="center"/>
          </w:tcPr>
          <w:p w:rsidR="00E17828" w:rsidRDefault="00716732">
            <w:pPr>
              <w:pStyle w:val="TableBodyText"/>
            </w:pPr>
            <w:r>
              <w:t>prefiks</w:t>
            </w:r>
          </w:p>
        </w:tc>
        <w:tc>
          <w:tcPr>
            <w:tcW w:w="0" w:type="auto"/>
            <w:vAlign w:val="center"/>
          </w:tcPr>
          <w:p w:rsidR="00E17828" w:rsidRDefault="00716732">
            <w:pPr>
              <w:pStyle w:val="TableBodyText"/>
            </w:pPr>
            <w:r>
              <w:t>ochrona</w:t>
            </w:r>
          </w:p>
        </w:tc>
        <w:tc>
          <w:tcPr>
            <w:tcW w:w="0" w:type="auto"/>
            <w:vAlign w:val="center"/>
          </w:tcPr>
          <w:p w:rsidR="00E17828" w:rsidRDefault="00716732">
            <w:pPr>
              <w:pStyle w:val="TableBodyText"/>
            </w:pPr>
            <w:r>
              <w:t>wiersz</w:t>
            </w:r>
          </w:p>
        </w:tc>
        <w:tc>
          <w:tcPr>
            <w:tcW w:w="0" w:type="auto"/>
            <w:vAlign w:val="center"/>
          </w:tcPr>
          <w:p w:rsidR="00E17828" w:rsidRDefault="00716732">
            <w:pPr>
              <w:pStyle w:val="TableBodyText"/>
            </w:pPr>
            <w:r>
              <w:t>arkusz</w:t>
            </w:r>
          </w:p>
        </w:tc>
        <w:tc>
          <w:tcPr>
            <w:tcW w:w="0" w:type="auto"/>
            <w:vAlign w:val="center"/>
          </w:tcPr>
          <w:p w:rsidR="00E17828" w:rsidRDefault="00716732">
            <w:pPr>
              <w:pStyle w:val="TableBodyText"/>
            </w:pPr>
            <w:r>
              <w:t>typ</w:t>
            </w:r>
          </w:p>
        </w:tc>
        <w:tc>
          <w:tcPr>
            <w:tcW w:w="0" w:type="auto"/>
            <w:vAlign w:val="center"/>
          </w:tcPr>
          <w:p w:rsidR="00E17828" w:rsidRDefault="00716732">
            <w:pPr>
              <w:pStyle w:val="TableBodyText"/>
            </w:pPr>
            <w:r>
              <w:t>szerokość</w:t>
            </w:r>
          </w:p>
        </w:tc>
      </w:tr>
      <w:tr w:rsidR="00E17828" w:rsidTr="00E17828">
        <w:tc>
          <w:tcPr>
            <w:tcW w:w="0" w:type="auto"/>
            <w:vAlign w:val="center"/>
          </w:tcPr>
          <w:p w:rsidR="00E17828" w:rsidRDefault="00716732">
            <w:pPr>
              <w:pStyle w:val="TableBodyText"/>
            </w:pPr>
            <w:r>
              <w:t>pt-br</w:t>
            </w:r>
          </w:p>
        </w:tc>
        <w:tc>
          <w:tcPr>
            <w:tcW w:w="0" w:type="auto"/>
            <w:vAlign w:val="center"/>
          </w:tcPr>
          <w:p w:rsidR="00E17828" w:rsidRDefault="00716732">
            <w:pPr>
              <w:pStyle w:val="TableBodyText"/>
            </w:pPr>
            <w:r>
              <w:t>parênteses</w:t>
            </w:r>
          </w:p>
        </w:tc>
        <w:tc>
          <w:tcPr>
            <w:tcW w:w="0" w:type="auto"/>
            <w:vAlign w:val="center"/>
          </w:tcPr>
          <w:p w:rsidR="00E17828" w:rsidRDefault="00716732">
            <w:pPr>
              <w:pStyle w:val="TableBodyText"/>
            </w:pPr>
            <w:r>
              <w:t>prefixo</w:t>
            </w:r>
          </w:p>
        </w:tc>
        <w:tc>
          <w:tcPr>
            <w:tcW w:w="0" w:type="auto"/>
            <w:vAlign w:val="center"/>
          </w:tcPr>
          <w:p w:rsidR="00E17828" w:rsidRDefault="00716732">
            <w:pPr>
              <w:pStyle w:val="TableBodyText"/>
            </w:pPr>
            <w:r>
              <w:t>proteger</w:t>
            </w:r>
          </w:p>
        </w:tc>
        <w:tc>
          <w:tcPr>
            <w:tcW w:w="0" w:type="auto"/>
            <w:vAlign w:val="center"/>
          </w:tcPr>
          <w:p w:rsidR="00E17828" w:rsidRDefault="00716732">
            <w:pPr>
              <w:pStyle w:val="TableBodyText"/>
            </w:pPr>
            <w:r>
              <w:t>lin</w:t>
            </w:r>
          </w:p>
        </w:tc>
        <w:tc>
          <w:tcPr>
            <w:tcW w:w="0" w:type="auto"/>
            <w:vAlign w:val="center"/>
          </w:tcPr>
          <w:p w:rsidR="00E17828" w:rsidRDefault="00716732">
            <w:pPr>
              <w:pStyle w:val="TableBodyText"/>
            </w:pPr>
            <w:r>
              <w:t>planilha</w:t>
            </w:r>
          </w:p>
        </w:tc>
        <w:tc>
          <w:tcPr>
            <w:tcW w:w="0" w:type="auto"/>
            <w:vAlign w:val="center"/>
          </w:tcPr>
          <w:p w:rsidR="00E17828" w:rsidRDefault="00716732">
            <w:pPr>
              <w:pStyle w:val="TableBodyText"/>
            </w:pPr>
            <w:r>
              <w:t>tipo</w:t>
            </w:r>
          </w:p>
        </w:tc>
        <w:tc>
          <w:tcPr>
            <w:tcW w:w="0" w:type="auto"/>
            <w:vAlign w:val="center"/>
          </w:tcPr>
          <w:p w:rsidR="00E17828" w:rsidRDefault="00716732">
            <w:pPr>
              <w:pStyle w:val="TableBodyText"/>
            </w:pPr>
            <w:r>
              <w:t>largura</w:t>
            </w:r>
          </w:p>
        </w:tc>
      </w:tr>
      <w:tr w:rsidR="00E17828" w:rsidTr="00E17828">
        <w:tc>
          <w:tcPr>
            <w:tcW w:w="0" w:type="auto"/>
            <w:vAlign w:val="center"/>
          </w:tcPr>
          <w:p w:rsidR="00E17828" w:rsidRDefault="00716732">
            <w:pPr>
              <w:pStyle w:val="TableBodyText"/>
            </w:pPr>
            <w:r>
              <w:lastRenderedPageBreak/>
              <w:t>pt-pt</w:t>
            </w:r>
          </w:p>
        </w:tc>
        <w:tc>
          <w:tcPr>
            <w:tcW w:w="0" w:type="auto"/>
            <w:vAlign w:val="center"/>
          </w:tcPr>
          <w:p w:rsidR="00E17828" w:rsidRDefault="00716732">
            <w:pPr>
              <w:pStyle w:val="TableBodyText"/>
            </w:pPr>
            <w:r>
              <w:t>parênteses</w:t>
            </w:r>
          </w:p>
        </w:tc>
        <w:tc>
          <w:tcPr>
            <w:tcW w:w="0" w:type="auto"/>
            <w:vAlign w:val="center"/>
          </w:tcPr>
          <w:p w:rsidR="00E17828" w:rsidRDefault="00716732">
            <w:pPr>
              <w:pStyle w:val="TableBodyText"/>
            </w:pPr>
            <w:r>
              <w:t>prefixo</w:t>
            </w:r>
          </w:p>
        </w:tc>
        <w:tc>
          <w:tcPr>
            <w:tcW w:w="0" w:type="auto"/>
            <w:vAlign w:val="center"/>
          </w:tcPr>
          <w:p w:rsidR="00E17828" w:rsidRDefault="00716732">
            <w:pPr>
              <w:pStyle w:val="TableBodyText"/>
            </w:pPr>
            <w:r>
              <w:t>proteger</w:t>
            </w:r>
          </w:p>
        </w:tc>
        <w:tc>
          <w:tcPr>
            <w:tcW w:w="0" w:type="auto"/>
            <w:vAlign w:val="center"/>
          </w:tcPr>
          <w:p w:rsidR="00E17828" w:rsidRDefault="00716732">
            <w:pPr>
              <w:pStyle w:val="TableBodyText"/>
            </w:pPr>
            <w:r>
              <w:t>lin</w:t>
            </w:r>
          </w:p>
        </w:tc>
        <w:tc>
          <w:tcPr>
            <w:tcW w:w="0" w:type="auto"/>
            <w:vAlign w:val="center"/>
          </w:tcPr>
          <w:p w:rsidR="00E17828" w:rsidRDefault="00716732">
            <w:pPr>
              <w:pStyle w:val="TableBodyText"/>
            </w:pPr>
            <w:r>
              <w:t>folha</w:t>
            </w:r>
          </w:p>
        </w:tc>
        <w:tc>
          <w:tcPr>
            <w:tcW w:w="0" w:type="auto"/>
            <w:vAlign w:val="center"/>
          </w:tcPr>
          <w:p w:rsidR="00E17828" w:rsidRDefault="00716732">
            <w:pPr>
              <w:pStyle w:val="TableBodyText"/>
            </w:pPr>
            <w:r>
              <w:t>tipo</w:t>
            </w:r>
          </w:p>
        </w:tc>
        <w:tc>
          <w:tcPr>
            <w:tcW w:w="0" w:type="auto"/>
            <w:vAlign w:val="center"/>
          </w:tcPr>
          <w:p w:rsidR="00E17828" w:rsidRDefault="00716732">
            <w:pPr>
              <w:pStyle w:val="TableBodyText"/>
            </w:pPr>
            <w:r>
              <w:t>largura</w:t>
            </w:r>
          </w:p>
        </w:tc>
      </w:tr>
      <w:tr w:rsidR="00E17828" w:rsidTr="00E17828">
        <w:tc>
          <w:tcPr>
            <w:tcW w:w="0" w:type="auto"/>
            <w:vAlign w:val="center"/>
          </w:tcPr>
          <w:p w:rsidR="00E17828" w:rsidRDefault="00716732">
            <w:pPr>
              <w:pStyle w:val="TableBodyText"/>
            </w:pPr>
            <w:r>
              <w:t>ru-ru</w:t>
            </w:r>
          </w:p>
        </w:tc>
        <w:tc>
          <w:tcPr>
            <w:tcW w:w="0" w:type="auto"/>
            <w:vAlign w:val="center"/>
          </w:tcPr>
          <w:p w:rsidR="00E17828" w:rsidRDefault="00716732">
            <w:pPr>
              <w:pStyle w:val="TableBodyText"/>
            </w:pPr>
            <w:r>
              <w:t>скобки</w:t>
            </w:r>
          </w:p>
        </w:tc>
        <w:tc>
          <w:tcPr>
            <w:tcW w:w="0" w:type="auto"/>
            <w:vAlign w:val="center"/>
          </w:tcPr>
          <w:p w:rsidR="00E17828" w:rsidRDefault="00716732">
            <w:pPr>
              <w:pStyle w:val="TableBodyText"/>
            </w:pPr>
            <w:r>
              <w:t>префикс</w:t>
            </w:r>
          </w:p>
        </w:tc>
        <w:tc>
          <w:tcPr>
            <w:tcW w:w="0" w:type="auto"/>
            <w:vAlign w:val="center"/>
          </w:tcPr>
          <w:p w:rsidR="00E17828" w:rsidRDefault="00716732">
            <w:pPr>
              <w:pStyle w:val="TableBodyText"/>
            </w:pPr>
            <w:r>
              <w:t>защита</w:t>
            </w:r>
          </w:p>
        </w:tc>
        <w:tc>
          <w:tcPr>
            <w:tcW w:w="0" w:type="auto"/>
            <w:vAlign w:val="center"/>
          </w:tcPr>
          <w:p w:rsidR="00E17828" w:rsidRDefault="00716732">
            <w:pPr>
              <w:pStyle w:val="TableBodyText"/>
            </w:pPr>
            <w:r>
              <w:t>строка</w:t>
            </w:r>
          </w:p>
        </w:tc>
        <w:tc>
          <w:tcPr>
            <w:tcW w:w="0" w:type="auto"/>
            <w:vAlign w:val="center"/>
          </w:tcPr>
          <w:p w:rsidR="00E17828" w:rsidRDefault="00716732">
            <w:pPr>
              <w:pStyle w:val="TableBodyText"/>
            </w:pPr>
            <w:r>
              <w:t>ТАБЛИЦА</w:t>
            </w:r>
          </w:p>
          <w:p w:rsidR="00E17828" w:rsidRDefault="00E17828">
            <w:pPr>
              <w:pStyle w:val="TableBodyText"/>
            </w:pPr>
          </w:p>
        </w:tc>
        <w:tc>
          <w:tcPr>
            <w:tcW w:w="0" w:type="auto"/>
            <w:vAlign w:val="center"/>
          </w:tcPr>
          <w:p w:rsidR="00E17828" w:rsidRDefault="00716732">
            <w:pPr>
              <w:pStyle w:val="TableBodyText"/>
            </w:pPr>
            <w:r>
              <w:t>тип</w:t>
            </w:r>
          </w:p>
        </w:tc>
        <w:tc>
          <w:tcPr>
            <w:tcW w:w="0" w:type="auto"/>
            <w:vAlign w:val="center"/>
          </w:tcPr>
          <w:p w:rsidR="00E17828" w:rsidRDefault="00716732">
            <w:pPr>
              <w:pStyle w:val="TableBodyText"/>
            </w:pPr>
            <w:r>
              <w:t>ширина</w:t>
            </w:r>
          </w:p>
        </w:tc>
      </w:tr>
      <w:tr w:rsidR="00E17828" w:rsidTr="00E17828">
        <w:tc>
          <w:tcPr>
            <w:tcW w:w="0" w:type="auto"/>
            <w:vAlign w:val="center"/>
          </w:tcPr>
          <w:p w:rsidR="00E17828" w:rsidRDefault="00716732">
            <w:pPr>
              <w:pStyle w:val="TableBodyText"/>
            </w:pPr>
            <w:r>
              <w:t>sk-sk</w:t>
            </w:r>
          </w:p>
        </w:tc>
        <w:tc>
          <w:tcPr>
            <w:tcW w:w="0" w:type="auto"/>
            <w:vAlign w:val="center"/>
          </w:tcPr>
          <w:p w:rsidR="00E17828" w:rsidRDefault="00716732">
            <w:pPr>
              <w:pStyle w:val="TableBodyText"/>
            </w:pPr>
            <w:r>
              <w:t>zátvorky</w:t>
            </w:r>
          </w:p>
        </w:tc>
        <w:tc>
          <w:tcPr>
            <w:tcW w:w="0" w:type="auto"/>
            <w:vAlign w:val="center"/>
          </w:tcPr>
          <w:p w:rsidR="00E17828" w:rsidRDefault="00716732">
            <w:pPr>
              <w:pStyle w:val="TableBodyText"/>
            </w:pPr>
            <w:r>
              <w:t>vloženýznak</w:t>
            </w:r>
          </w:p>
        </w:tc>
        <w:tc>
          <w:tcPr>
            <w:tcW w:w="0" w:type="auto"/>
            <w:vAlign w:val="center"/>
          </w:tcPr>
          <w:p w:rsidR="00E17828" w:rsidRDefault="00716732">
            <w:pPr>
              <w:pStyle w:val="TableBodyText"/>
            </w:pPr>
            <w:r>
              <w:t>chrániť</w:t>
            </w:r>
          </w:p>
        </w:tc>
        <w:tc>
          <w:tcPr>
            <w:tcW w:w="0" w:type="auto"/>
            <w:vAlign w:val="center"/>
          </w:tcPr>
          <w:p w:rsidR="00E17828" w:rsidRDefault="00716732">
            <w:pPr>
              <w:pStyle w:val="TableBodyText"/>
            </w:pPr>
            <w:r>
              <w:t>riadok</w:t>
            </w:r>
          </w:p>
        </w:tc>
        <w:tc>
          <w:tcPr>
            <w:tcW w:w="0" w:type="auto"/>
            <w:vAlign w:val="center"/>
          </w:tcPr>
          <w:p w:rsidR="00E17828" w:rsidRDefault="00716732">
            <w:pPr>
              <w:pStyle w:val="TableBodyText"/>
            </w:pPr>
            <w:r>
              <w:t>hImagerok</w:t>
            </w:r>
          </w:p>
        </w:tc>
        <w:tc>
          <w:tcPr>
            <w:tcW w:w="0" w:type="auto"/>
            <w:vAlign w:val="center"/>
          </w:tcPr>
          <w:p w:rsidR="00E17828" w:rsidRDefault="00716732">
            <w:pPr>
              <w:pStyle w:val="TableBodyText"/>
            </w:pPr>
            <w:r>
              <w:t>typ</w:t>
            </w:r>
          </w:p>
        </w:tc>
        <w:tc>
          <w:tcPr>
            <w:tcW w:w="0" w:type="auto"/>
            <w:vAlign w:val="center"/>
          </w:tcPr>
          <w:p w:rsidR="00E17828" w:rsidRDefault="00716732">
            <w:pPr>
              <w:pStyle w:val="TableBodyText"/>
            </w:pPr>
            <w:r>
              <w:t>šírka</w:t>
            </w:r>
          </w:p>
        </w:tc>
      </w:tr>
      <w:tr w:rsidR="00E17828" w:rsidTr="00E17828">
        <w:tc>
          <w:tcPr>
            <w:tcW w:w="0" w:type="auto"/>
            <w:vAlign w:val="center"/>
          </w:tcPr>
          <w:p w:rsidR="00E17828" w:rsidRDefault="00716732">
            <w:pPr>
              <w:pStyle w:val="TableBodyText"/>
            </w:pPr>
            <w:r>
              <w:t>sl-si</w:t>
            </w:r>
          </w:p>
        </w:tc>
        <w:tc>
          <w:tcPr>
            <w:tcW w:w="0" w:type="auto"/>
            <w:vAlign w:val="center"/>
          </w:tcPr>
          <w:p w:rsidR="00E17828" w:rsidRDefault="00716732">
            <w:pPr>
              <w:pStyle w:val="TableBodyText"/>
            </w:pPr>
            <w:r>
              <w:t>parentheses</w:t>
            </w:r>
          </w:p>
        </w:tc>
        <w:tc>
          <w:tcPr>
            <w:tcW w:w="0" w:type="auto"/>
            <w:vAlign w:val="center"/>
          </w:tcPr>
          <w:p w:rsidR="00E17828" w:rsidRDefault="00716732">
            <w:pPr>
              <w:pStyle w:val="TableBodyText"/>
            </w:pPr>
            <w:r>
              <w:t>prefix</w:t>
            </w:r>
          </w:p>
        </w:tc>
        <w:tc>
          <w:tcPr>
            <w:tcW w:w="0" w:type="auto"/>
            <w:vAlign w:val="center"/>
          </w:tcPr>
          <w:p w:rsidR="00E17828" w:rsidRDefault="00716732">
            <w:pPr>
              <w:pStyle w:val="TableBodyText"/>
            </w:pPr>
            <w:r>
              <w:t>protect</w:t>
            </w:r>
          </w:p>
        </w:tc>
        <w:tc>
          <w:tcPr>
            <w:tcW w:w="0" w:type="auto"/>
            <w:vAlign w:val="center"/>
          </w:tcPr>
          <w:p w:rsidR="00E17828" w:rsidRDefault="00716732">
            <w:pPr>
              <w:pStyle w:val="TableBodyText"/>
            </w:pPr>
            <w:r>
              <w:t>vrstica</w:t>
            </w:r>
          </w:p>
        </w:tc>
        <w:tc>
          <w:tcPr>
            <w:tcW w:w="0" w:type="auto"/>
            <w:vAlign w:val="center"/>
          </w:tcPr>
          <w:p w:rsidR="00E17828" w:rsidRDefault="00716732">
            <w:pPr>
              <w:pStyle w:val="TableBodyText"/>
            </w:pPr>
            <w:r>
              <w:t>sheet</w:t>
            </w:r>
          </w:p>
        </w:tc>
        <w:tc>
          <w:tcPr>
            <w:tcW w:w="0" w:type="auto"/>
            <w:vAlign w:val="center"/>
          </w:tcPr>
          <w:p w:rsidR="00E17828" w:rsidRDefault="00716732">
            <w:pPr>
              <w:pStyle w:val="TableBodyText"/>
            </w:pPr>
            <w:r>
              <w:t>type</w:t>
            </w:r>
          </w:p>
        </w:tc>
        <w:tc>
          <w:tcPr>
            <w:tcW w:w="0" w:type="auto"/>
            <w:vAlign w:val="center"/>
          </w:tcPr>
          <w:p w:rsidR="00E17828" w:rsidRDefault="00716732">
            <w:pPr>
              <w:pStyle w:val="TableBodyText"/>
            </w:pPr>
            <w:r>
              <w:t>širina</w:t>
            </w:r>
          </w:p>
        </w:tc>
      </w:tr>
      <w:tr w:rsidR="00E17828" w:rsidTr="00E17828">
        <w:tc>
          <w:tcPr>
            <w:tcW w:w="0" w:type="auto"/>
            <w:vAlign w:val="center"/>
          </w:tcPr>
          <w:p w:rsidR="00E17828" w:rsidRDefault="00716732">
            <w:pPr>
              <w:pStyle w:val="TableBodyText"/>
            </w:pPr>
            <w:r>
              <w:t>sv-se</w:t>
            </w:r>
          </w:p>
        </w:tc>
        <w:tc>
          <w:tcPr>
            <w:tcW w:w="0" w:type="auto"/>
            <w:vAlign w:val="center"/>
          </w:tcPr>
          <w:p w:rsidR="00E17828" w:rsidRDefault="00716732">
            <w:pPr>
              <w:pStyle w:val="TableBodyText"/>
            </w:pPr>
            <w:r>
              <w:t>parenteser</w:t>
            </w:r>
          </w:p>
        </w:tc>
        <w:tc>
          <w:tcPr>
            <w:tcW w:w="0" w:type="auto"/>
            <w:vAlign w:val="center"/>
          </w:tcPr>
          <w:p w:rsidR="00E17828" w:rsidRDefault="00716732">
            <w:pPr>
              <w:pStyle w:val="TableBodyText"/>
            </w:pPr>
            <w:r>
              <w:t>prefix</w:t>
            </w:r>
          </w:p>
        </w:tc>
        <w:tc>
          <w:tcPr>
            <w:tcW w:w="0" w:type="auto"/>
            <w:vAlign w:val="center"/>
          </w:tcPr>
          <w:p w:rsidR="00E17828" w:rsidRDefault="00716732">
            <w:pPr>
              <w:pStyle w:val="TableBodyText"/>
            </w:pPr>
            <w:r>
              <w:t>skydd</w:t>
            </w:r>
          </w:p>
        </w:tc>
        <w:tc>
          <w:tcPr>
            <w:tcW w:w="0" w:type="auto"/>
            <w:vAlign w:val="center"/>
          </w:tcPr>
          <w:p w:rsidR="00E17828" w:rsidRDefault="00716732">
            <w:pPr>
              <w:pStyle w:val="TableBodyText"/>
            </w:pPr>
            <w:r>
              <w:t>rad</w:t>
            </w:r>
          </w:p>
        </w:tc>
        <w:tc>
          <w:tcPr>
            <w:tcW w:w="0" w:type="auto"/>
            <w:vAlign w:val="center"/>
          </w:tcPr>
          <w:p w:rsidR="00E17828" w:rsidRDefault="00716732">
            <w:pPr>
              <w:pStyle w:val="TableBodyText"/>
            </w:pPr>
            <w:r>
              <w:t>blad</w:t>
            </w:r>
          </w:p>
        </w:tc>
        <w:tc>
          <w:tcPr>
            <w:tcW w:w="0" w:type="auto"/>
            <w:vAlign w:val="center"/>
          </w:tcPr>
          <w:p w:rsidR="00E17828" w:rsidRDefault="00716732">
            <w:pPr>
              <w:pStyle w:val="TableBodyText"/>
            </w:pPr>
            <w:r>
              <w:t>typ</w:t>
            </w:r>
          </w:p>
        </w:tc>
        <w:tc>
          <w:tcPr>
            <w:tcW w:w="0" w:type="auto"/>
            <w:vAlign w:val="center"/>
          </w:tcPr>
          <w:p w:rsidR="00E17828" w:rsidRDefault="00716732">
            <w:pPr>
              <w:pStyle w:val="TableBodyText"/>
            </w:pPr>
            <w:r>
              <w:t>bredd</w:t>
            </w:r>
          </w:p>
        </w:tc>
      </w:tr>
      <w:tr w:rsidR="00E17828" w:rsidTr="00E17828">
        <w:tc>
          <w:tcPr>
            <w:tcW w:w="0" w:type="auto"/>
            <w:vAlign w:val="center"/>
          </w:tcPr>
          <w:p w:rsidR="00E17828" w:rsidRDefault="00716732">
            <w:pPr>
              <w:pStyle w:val="TableBodyText"/>
            </w:pPr>
            <w:r>
              <w:t>tr-tr</w:t>
            </w:r>
          </w:p>
        </w:tc>
        <w:tc>
          <w:tcPr>
            <w:tcW w:w="0" w:type="auto"/>
            <w:vAlign w:val="center"/>
          </w:tcPr>
          <w:p w:rsidR="00E17828" w:rsidRDefault="00716732">
            <w:pPr>
              <w:pStyle w:val="TableBodyText"/>
            </w:pPr>
            <w:r>
              <w:t>ayraç</w:t>
            </w:r>
          </w:p>
        </w:tc>
        <w:tc>
          <w:tcPr>
            <w:tcW w:w="0" w:type="auto"/>
            <w:vAlign w:val="center"/>
          </w:tcPr>
          <w:p w:rsidR="00E17828" w:rsidRDefault="00716732">
            <w:pPr>
              <w:pStyle w:val="TableBodyText"/>
            </w:pPr>
            <w:r>
              <w:t>önek</w:t>
            </w:r>
          </w:p>
        </w:tc>
        <w:tc>
          <w:tcPr>
            <w:tcW w:w="0" w:type="auto"/>
            <w:vAlign w:val="center"/>
          </w:tcPr>
          <w:p w:rsidR="00E17828" w:rsidRDefault="00716732">
            <w:pPr>
              <w:pStyle w:val="TableBodyText"/>
            </w:pPr>
            <w:r>
              <w:t>koruma</w:t>
            </w:r>
          </w:p>
        </w:tc>
        <w:tc>
          <w:tcPr>
            <w:tcW w:w="0" w:type="auto"/>
            <w:vAlign w:val="center"/>
          </w:tcPr>
          <w:p w:rsidR="00E17828" w:rsidRDefault="00716732">
            <w:pPr>
              <w:pStyle w:val="TableBodyText"/>
            </w:pPr>
            <w:r>
              <w:t>sat</w:t>
            </w:r>
          </w:p>
        </w:tc>
        <w:tc>
          <w:tcPr>
            <w:tcW w:w="0" w:type="auto"/>
            <w:vAlign w:val="center"/>
          </w:tcPr>
          <w:p w:rsidR="00E17828" w:rsidRDefault="00716732">
            <w:pPr>
              <w:pStyle w:val="TableBodyText"/>
            </w:pPr>
            <w:r>
              <w:t>tablo</w:t>
            </w:r>
          </w:p>
        </w:tc>
        <w:tc>
          <w:tcPr>
            <w:tcW w:w="0" w:type="auto"/>
            <w:vAlign w:val="center"/>
          </w:tcPr>
          <w:p w:rsidR="00E17828" w:rsidRDefault="00716732">
            <w:pPr>
              <w:pStyle w:val="TableBodyText"/>
            </w:pPr>
            <w:r>
              <w:t>tür</w:t>
            </w:r>
          </w:p>
        </w:tc>
        <w:tc>
          <w:tcPr>
            <w:tcW w:w="0" w:type="auto"/>
            <w:vAlign w:val="center"/>
          </w:tcPr>
          <w:p w:rsidR="00E17828" w:rsidRDefault="00716732">
            <w:pPr>
              <w:pStyle w:val="TableBodyText"/>
            </w:pPr>
            <w:r>
              <w:t>genişlik</w:t>
            </w:r>
          </w:p>
        </w:tc>
      </w:tr>
      <w:tr w:rsidR="00E17828" w:rsidTr="00E17828">
        <w:tc>
          <w:tcPr>
            <w:tcW w:w="0" w:type="auto"/>
            <w:vAlign w:val="center"/>
          </w:tcPr>
          <w:p w:rsidR="00E17828" w:rsidRDefault="00716732">
            <w:pPr>
              <w:pStyle w:val="TableBodyText"/>
            </w:pPr>
            <w:r>
              <w:t>uk-ua</w:t>
            </w:r>
          </w:p>
        </w:tc>
        <w:tc>
          <w:tcPr>
            <w:tcW w:w="0" w:type="auto"/>
            <w:vAlign w:val="center"/>
          </w:tcPr>
          <w:p w:rsidR="00E17828" w:rsidRDefault="00716732">
            <w:pPr>
              <w:pStyle w:val="TableBodyText"/>
            </w:pPr>
            <w:r>
              <w:t>дужки</w:t>
            </w:r>
          </w:p>
        </w:tc>
        <w:tc>
          <w:tcPr>
            <w:tcW w:w="0" w:type="auto"/>
            <w:vAlign w:val="center"/>
          </w:tcPr>
          <w:p w:rsidR="00E17828" w:rsidRDefault="00716732">
            <w:pPr>
              <w:pStyle w:val="TableBodyText"/>
            </w:pPr>
            <w:r>
              <w:t>префікс</w:t>
            </w:r>
          </w:p>
        </w:tc>
        <w:tc>
          <w:tcPr>
            <w:tcW w:w="0" w:type="auto"/>
            <w:vAlign w:val="center"/>
          </w:tcPr>
          <w:p w:rsidR="00E17828" w:rsidRDefault="00716732">
            <w:pPr>
              <w:pStyle w:val="TableBodyText"/>
            </w:pPr>
            <w:r>
              <w:t>захист</w:t>
            </w:r>
          </w:p>
        </w:tc>
        <w:tc>
          <w:tcPr>
            <w:tcW w:w="0" w:type="auto"/>
            <w:vAlign w:val="center"/>
          </w:tcPr>
          <w:p w:rsidR="00E17828" w:rsidRDefault="00716732">
            <w:pPr>
              <w:pStyle w:val="TableBodyText"/>
            </w:pPr>
            <w:r>
              <w:t>рядок</w:t>
            </w:r>
          </w:p>
        </w:tc>
        <w:tc>
          <w:tcPr>
            <w:tcW w:w="0" w:type="auto"/>
            <w:vAlign w:val="center"/>
          </w:tcPr>
          <w:p w:rsidR="00E17828" w:rsidRDefault="00716732">
            <w:pPr>
              <w:pStyle w:val="TableBodyText"/>
            </w:pPr>
            <w:r>
              <w:t>АРКУШ</w:t>
            </w:r>
          </w:p>
          <w:p w:rsidR="00E17828" w:rsidRDefault="00E17828">
            <w:pPr>
              <w:pStyle w:val="TableBodyText"/>
            </w:pPr>
          </w:p>
        </w:tc>
        <w:tc>
          <w:tcPr>
            <w:tcW w:w="0" w:type="auto"/>
            <w:vAlign w:val="center"/>
          </w:tcPr>
          <w:p w:rsidR="00E17828" w:rsidRDefault="00716732">
            <w:pPr>
              <w:pStyle w:val="TableBodyText"/>
            </w:pPr>
            <w:r>
              <w:t>тип</w:t>
            </w:r>
          </w:p>
        </w:tc>
        <w:tc>
          <w:tcPr>
            <w:tcW w:w="0" w:type="auto"/>
            <w:vAlign w:val="center"/>
          </w:tcPr>
          <w:p w:rsidR="00E17828" w:rsidRDefault="00716732">
            <w:pPr>
              <w:pStyle w:val="TableBodyText"/>
            </w:pPr>
            <w:r>
              <w:t>довжина</w:t>
            </w:r>
          </w:p>
        </w:tc>
      </w:tr>
    </w:tbl>
    <w:p w:rsidR="00E17828" w:rsidRDefault="00E17828"/>
    <w:p w:rsidR="00E17828" w:rsidRDefault="00716732">
      <w:pPr>
        <w:pStyle w:val="Definition-Field"/>
      </w:pPr>
      <w:r>
        <w:t xml:space="preserve">b.   </w:t>
      </w:r>
      <w:r>
        <w:rPr>
          <w:i/>
        </w:rPr>
        <w:t>The standard does not fully specify details when argument category is format.</w:t>
      </w:r>
    </w:p>
    <w:p w:rsidR="00E17828" w:rsidRDefault="00716732">
      <w:r>
        <w:t>In Excel, when the category parameter is format then the value returned depends upon the number format of the upper-left cell of reference, and more specifically upon the number format code of the upper-left cell of reference.  Depending upon the number fo</w:t>
      </w:r>
      <w:r>
        <w:t>rmat code of the appropriate cell, the result value of CELL when the category is format is based upon the following rules.</w:t>
      </w:r>
    </w:p>
    <w:p w:rsidR="00E17828" w:rsidRDefault="00716732">
      <w:r>
        <w:t>First, some observations regarding the rules are in order:</w:t>
      </w:r>
    </w:p>
    <w:p w:rsidR="00E17828" w:rsidRDefault="00716732">
      <w:r>
        <w:t>The various sections of the number format code are referred to within the rules. For more information on sections in the number format code, see numFmts (“</w:t>
      </w:r>
      <w:hyperlink r:id="rId159">
        <w:r>
          <w:rPr>
            <w:rStyle w:val="Hyperlink"/>
          </w:rPr>
          <w:t>[ECMA-376]</w:t>
        </w:r>
      </w:hyperlink>
      <w:r>
        <w:t xml:space="preserve"> Part 4 §3.8.31; numFmts </w:t>
      </w:r>
      <w:r>
        <w:t>(Number Formats)”). There are cases where it is useful to discuss the characters from the number format code which are dependent upon the value in the cell. These characters, instead of representing text or spacing in the cell’s display text, interpret, in</w:t>
      </w:r>
      <w:r>
        <w:t xml:space="preserve"> some fashion, the value to be displayed. In the rules, these characters 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Interpreted Characters</w:t>
            </w:r>
          </w:p>
        </w:tc>
      </w:tr>
      <w:tr w:rsidR="00E17828" w:rsidTr="00E17828">
        <w:tc>
          <w:tcPr>
            <w:tcW w:w="0" w:type="auto"/>
            <w:vAlign w:val="center"/>
          </w:tcPr>
          <w:p w:rsidR="00E17828" w:rsidRDefault="00716732">
            <w:pPr>
              <w:pStyle w:val="TableBodyText"/>
            </w:pPr>
            <w:r>
              <w:t>0</w:t>
            </w:r>
          </w:p>
        </w:tc>
      </w:tr>
      <w:tr w:rsidR="00E17828" w:rsidTr="00E17828">
        <w:tc>
          <w:tcPr>
            <w:tcW w:w="0" w:type="auto"/>
            <w:vAlign w:val="center"/>
          </w:tcPr>
          <w:p w:rsidR="00E17828" w:rsidRDefault="00716732">
            <w:pPr>
              <w:pStyle w:val="TableBodyText"/>
            </w:pPr>
            <w:r>
              <w:t>#</w:t>
            </w:r>
          </w:p>
        </w:tc>
      </w:tr>
      <w:tr w:rsidR="00E17828" w:rsidTr="00E17828">
        <w:tc>
          <w:tcPr>
            <w:tcW w:w="0" w:type="auto"/>
            <w:vAlign w:val="center"/>
          </w:tcPr>
          <w:p w:rsidR="00E17828" w:rsidRDefault="00716732">
            <w:pPr>
              <w:pStyle w:val="TableBodyText"/>
            </w:pPr>
            <w:r>
              <w:t>@</w:t>
            </w:r>
          </w:p>
        </w:tc>
      </w:tr>
      <w:tr w:rsidR="00E17828" w:rsidTr="00E17828">
        <w:tc>
          <w:tcPr>
            <w:tcW w:w="0" w:type="auto"/>
            <w:vAlign w:val="center"/>
          </w:tcPr>
          <w:p w:rsidR="00E17828" w:rsidRDefault="00716732">
            <w:pPr>
              <w:pStyle w:val="TableBodyText"/>
            </w:pPr>
            <w:r>
              <w:t>D</w:t>
            </w:r>
          </w:p>
        </w:tc>
      </w:tr>
      <w:tr w:rsidR="00E17828" w:rsidTr="00E17828">
        <w:tc>
          <w:tcPr>
            <w:tcW w:w="0" w:type="auto"/>
            <w:vAlign w:val="center"/>
          </w:tcPr>
          <w:p w:rsidR="00E17828" w:rsidRDefault="00716732">
            <w:pPr>
              <w:pStyle w:val="TableBodyText"/>
            </w:pPr>
            <w:r>
              <w:t>M</w:t>
            </w:r>
          </w:p>
        </w:tc>
      </w:tr>
      <w:tr w:rsidR="00E17828" w:rsidTr="00E17828">
        <w:tc>
          <w:tcPr>
            <w:tcW w:w="0" w:type="auto"/>
            <w:vAlign w:val="center"/>
          </w:tcPr>
          <w:p w:rsidR="00E17828" w:rsidRDefault="00716732">
            <w:pPr>
              <w:pStyle w:val="TableBodyText"/>
            </w:pPr>
            <w:r>
              <w:t>Y</w:t>
            </w:r>
          </w:p>
        </w:tc>
      </w:tr>
      <w:tr w:rsidR="00E17828" w:rsidTr="00E17828">
        <w:tc>
          <w:tcPr>
            <w:tcW w:w="0" w:type="auto"/>
            <w:vAlign w:val="center"/>
          </w:tcPr>
          <w:p w:rsidR="00E17828" w:rsidRDefault="00716732">
            <w:pPr>
              <w:pStyle w:val="TableBodyText"/>
            </w:pPr>
            <w:r>
              <w:t>H</w:t>
            </w:r>
          </w:p>
        </w:tc>
      </w:tr>
      <w:tr w:rsidR="00E17828" w:rsidTr="00E17828">
        <w:tc>
          <w:tcPr>
            <w:tcW w:w="0" w:type="auto"/>
            <w:vAlign w:val="center"/>
          </w:tcPr>
          <w:p w:rsidR="00E17828" w:rsidRDefault="00716732">
            <w:pPr>
              <w:pStyle w:val="TableBodyText"/>
            </w:pPr>
            <w:r>
              <w:t>S</w:t>
            </w:r>
          </w:p>
        </w:tc>
      </w:tr>
      <w:tr w:rsidR="00E17828" w:rsidTr="00E17828">
        <w:tc>
          <w:tcPr>
            <w:tcW w:w="0" w:type="auto"/>
            <w:vAlign w:val="center"/>
          </w:tcPr>
          <w:p w:rsidR="00E17828" w:rsidRDefault="00716732">
            <w:pPr>
              <w:pStyle w:val="TableBodyText"/>
            </w:pPr>
            <w:r>
              <w:t>?</w:t>
            </w:r>
          </w:p>
        </w:tc>
      </w:tr>
      <w:tr w:rsidR="00E17828" w:rsidTr="00E17828">
        <w:tc>
          <w:tcPr>
            <w:tcW w:w="0" w:type="auto"/>
            <w:vAlign w:val="center"/>
          </w:tcPr>
          <w:p w:rsidR="00E17828" w:rsidRDefault="00716732">
            <w:pPr>
              <w:pStyle w:val="TableBodyText"/>
            </w:pPr>
            <w:r>
              <w:t>AM/PM</w:t>
            </w:r>
          </w:p>
        </w:tc>
      </w:tr>
      <w:tr w:rsidR="00E17828" w:rsidTr="00E17828">
        <w:tc>
          <w:tcPr>
            <w:tcW w:w="0" w:type="auto"/>
            <w:vAlign w:val="center"/>
          </w:tcPr>
          <w:p w:rsidR="00E17828" w:rsidRDefault="00716732">
            <w:pPr>
              <w:pStyle w:val="TableBodyText"/>
            </w:pPr>
            <w:r>
              <w:t>A/P</w:t>
            </w:r>
          </w:p>
        </w:tc>
      </w:tr>
      <w:tr w:rsidR="00E17828" w:rsidTr="00E17828">
        <w:tc>
          <w:tcPr>
            <w:tcW w:w="0" w:type="auto"/>
            <w:vAlign w:val="center"/>
          </w:tcPr>
          <w:p w:rsidR="00E17828" w:rsidRDefault="00716732">
            <w:pPr>
              <w:pStyle w:val="TableBodyText"/>
            </w:pPr>
            <w:r>
              <w:t>G</w:t>
            </w:r>
          </w:p>
        </w:tc>
      </w:tr>
      <w:tr w:rsidR="00E17828" w:rsidTr="00E17828">
        <w:tc>
          <w:tcPr>
            <w:tcW w:w="0" w:type="auto"/>
            <w:vAlign w:val="center"/>
          </w:tcPr>
          <w:p w:rsidR="00E17828" w:rsidRDefault="00716732">
            <w:pPr>
              <w:pStyle w:val="TableBodyText"/>
            </w:pPr>
            <w:r>
              <w:lastRenderedPageBreak/>
              <w:t>E</w:t>
            </w:r>
          </w:p>
        </w:tc>
      </w:tr>
      <w:tr w:rsidR="00E17828" w:rsidTr="00E17828">
        <w:tc>
          <w:tcPr>
            <w:tcW w:w="0" w:type="auto"/>
            <w:vAlign w:val="center"/>
          </w:tcPr>
          <w:p w:rsidR="00E17828" w:rsidRDefault="00716732">
            <w:pPr>
              <w:pStyle w:val="TableBodyText"/>
            </w:pPr>
            <w:r>
              <w:t>R</w:t>
            </w:r>
          </w:p>
        </w:tc>
      </w:tr>
    </w:tbl>
    <w:p w:rsidR="00E17828" w:rsidRDefault="00E17828"/>
    <w:p w:rsidR="00E17828" w:rsidRDefault="00716732">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E17828" w:rsidRDefault="00716732">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E17828" w:rsidRDefault="00716732">
      <w:r>
        <w:t>The use of characters such as 0, E, and % as a symbol within a number format code does not include usages of these same characters either escaped (by p</w:t>
      </w:r>
      <w:r>
        <w:t>receding them with a backslash character “\”) or as a part of a quoted string.</w:t>
      </w:r>
    </w:p>
    <w:p w:rsidR="00E17828" w:rsidRDefault="00716732">
      <w:r>
        <w:t>Here are the rules to determine the result value:</w:t>
      </w:r>
    </w:p>
    <w:p w:rsidR="00E17828" w:rsidRDefault="00716732">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Interpreted Symbols in Order</w:t>
            </w:r>
          </w:p>
        </w:tc>
        <w:tc>
          <w:tcPr>
            <w:tcW w:w="0" w:type="auto"/>
            <w:vAlign w:val="center"/>
          </w:tcPr>
          <w:p w:rsidR="00E17828" w:rsidRDefault="00716732">
            <w:pPr>
              <w:pStyle w:val="TableHeaderText"/>
            </w:pPr>
            <w:r>
              <w:t>Return Value Characters</w:t>
            </w:r>
          </w:p>
        </w:tc>
      </w:tr>
      <w:tr w:rsidR="00E17828" w:rsidTr="00E17828">
        <w:tc>
          <w:tcPr>
            <w:tcW w:w="0" w:type="auto"/>
            <w:vAlign w:val="center"/>
          </w:tcPr>
          <w:p w:rsidR="00E17828" w:rsidRDefault="00716732">
            <w:pPr>
              <w:pStyle w:val="TableBodyText"/>
            </w:pPr>
            <w:r>
              <w:t>Day, month, year, anything</w:t>
            </w:r>
          </w:p>
        </w:tc>
        <w:tc>
          <w:tcPr>
            <w:tcW w:w="0" w:type="auto"/>
            <w:vAlign w:val="center"/>
          </w:tcPr>
          <w:p w:rsidR="00E17828" w:rsidRDefault="00716732">
            <w:pPr>
              <w:pStyle w:val="TableBodyText"/>
            </w:pPr>
            <w:r>
              <w:t>"D1"</w:t>
            </w:r>
          </w:p>
        </w:tc>
      </w:tr>
      <w:tr w:rsidR="00E17828" w:rsidTr="00E17828">
        <w:tc>
          <w:tcPr>
            <w:tcW w:w="0" w:type="auto"/>
            <w:vAlign w:val="center"/>
          </w:tcPr>
          <w:p w:rsidR="00E17828" w:rsidRDefault="00716732">
            <w:pPr>
              <w:pStyle w:val="TableBodyText"/>
            </w:pPr>
            <w:r>
              <w:t>Day, month, anything besides year, anything</w:t>
            </w:r>
          </w:p>
        </w:tc>
        <w:tc>
          <w:tcPr>
            <w:tcW w:w="0" w:type="auto"/>
            <w:vAlign w:val="center"/>
          </w:tcPr>
          <w:p w:rsidR="00E17828" w:rsidRDefault="00716732">
            <w:pPr>
              <w:pStyle w:val="TableBodyText"/>
            </w:pPr>
            <w:r>
              <w:t>"D2"</w:t>
            </w:r>
          </w:p>
        </w:tc>
      </w:tr>
      <w:tr w:rsidR="00E17828" w:rsidTr="00E17828">
        <w:tc>
          <w:tcPr>
            <w:tcW w:w="0" w:type="auto"/>
            <w:vAlign w:val="center"/>
          </w:tcPr>
          <w:p w:rsidR="00E17828" w:rsidRDefault="00716732">
            <w:pPr>
              <w:pStyle w:val="TableBodyText"/>
            </w:pPr>
            <w:r>
              <w:t>Month, year, anything</w:t>
            </w:r>
          </w:p>
        </w:tc>
        <w:tc>
          <w:tcPr>
            <w:tcW w:w="0" w:type="auto"/>
            <w:vAlign w:val="center"/>
          </w:tcPr>
          <w:p w:rsidR="00E17828" w:rsidRDefault="00716732">
            <w:pPr>
              <w:pStyle w:val="TableBodyText"/>
            </w:pPr>
            <w:r>
              <w:t>"D3"</w:t>
            </w:r>
          </w:p>
        </w:tc>
      </w:tr>
      <w:tr w:rsidR="00E17828" w:rsidTr="00E17828">
        <w:tc>
          <w:tcPr>
            <w:tcW w:w="0" w:type="auto"/>
            <w:vAlign w:val="center"/>
          </w:tcPr>
          <w:p w:rsidR="00E17828" w:rsidRDefault="00716732">
            <w:pPr>
              <w:pStyle w:val="TableBodyText"/>
            </w:pPr>
            <w:r>
              <w:t>Month, day, year, anything</w:t>
            </w:r>
          </w:p>
        </w:tc>
        <w:tc>
          <w:tcPr>
            <w:tcW w:w="0" w:type="auto"/>
            <w:vAlign w:val="center"/>
          </w:tcPr>
          <w:p w:rsidR="00E17828" w:rsidRDefault="00716732">
            <w:pPr>
              <w:pStyle w:val="TableBodyText"/>
            </w:pPr>
            <w:r>
              <w:t>"D4"</w:t>
            </w:r>
          </w:p>
        </w:tc>
      </w:tr>
      <w:tr w:rsidR="00E17828" w:rsidTr="00E17828">
        <w:tc>
          <w:tcPr>
            <w:tcW w:w="0" w:type="auto"/>
            <w:vAlign w:val="center"/>
          </w:tcPr>
          <w:p w:rsidR="00E17828" w:rsidRDefault="00716732">
            <w:pPr>
              <w:pStyle w:val="TableBodyText"/>
            </w:pPr>
            <w:r>
              <w:t>Month, day, anything besides year, anything</w:t>
            </w:r>
          </w:p>
        </w:tc>
        <w:tc>
          <w:tcPr>
            <w:tcW w:w="0" w:type="auto"/>
            <w:vAlign w:val="center"/>
          </w:tcPr>
          <w:p w:rsidR="00E17828" w:rsidRDefault="00716732">
            <w:pPr>
              <w:pStyle w:val="TableBodyText"/>
            </w:pPr>
            <w:r>
              <w:t>"D5"</w:t>
            </w:r>
          </w:p>
        </w:tc>
      </w:tr>
      <w:tr w:rsidR="00E17828" w:rsidTr="00E17828">
        <w:tc>
          <w:tcPr>
            <w:tcW w:w="0" w:type="auto"/>
            <w:vAlign w:val="center"/>
          </w:tcPr>
          <w:p w:rsidR="00E17828" w:rsidRDefault="00716732">
            <w:pPr>
              <w:pStyle w:val="TableBodyText"/>
            </w:pPr>
            <w:r>
              <w:t>Hours, minutes, seconds, AM/PM, anything</w:t>
            </w:r>
          </w:p>
        </w:tc>
        <w:tc>
          <w:tcPr>
            <w:tcW w:w="0" w:type="auto"/>
            <w:vAlign w:val="center"/>
          </w:tcPr>
          <w:p w:rsidR="00E17828" w:rsidRDefault="00716732">
            <w:pPr>
              <w:pStyle w:val="TableBodyText"/>
            </w:pPr>
            <w:r>
              <w:t>"D6"</w:t>
            </w:r>
          </w:p>
        </w:tc>
      </w:tr>
      <w:tr w:rsidR="00E17828" w:rsidTr="00E17828">
        <w:tc>
          <w:tcPr>
            <w:tcW w:w="0" w:type="auto"/>
            <w:vAlign w:val="center"/>
          </w:tcPr>
          <w:p w:rsidR="00E17828" w:rsidRDefault="00716732">
            <w:pPr>
              <w:pStyle w:val="TableBodyText"/>
            </w:pPr>
            <w:r>
              <w:t>Hours, minutes, AM/PM, anything</w:t>
            </w:r>
          </w:p>
        </w:tc>
        <w:tc>
          <w:tcPr>
            <w:tcW w:w="0" w:type="auto"/>
            <w:vAlign w:val="center"/>
          </w:tcPr>
          <w:p w:rsidR="00E17828" w:rsidRDefault="00716732">
            <w:pPr>
              <w:pStyle w:val="TableBodyText"/>
            </w:pPr>
            <w:r>
              <w:t>"D7"</w:t>
            </w:r>
          </w:p>
        </w:tc>
      </w:tr>
      <w:tr w:rsidR="00E17828" w:rsidTr="00E17828">
        <w:tc>
          <w:tcPr>
            <w:tcW w:w="0" w:type="auto"/>
            <w:vAlign w:val="center"/>
          </w:tcPr>
          <w:p w:rsidR="00E17828" w:rsidRDefault="00716732">
            <w:pPr>
              <w:pStyle w:val="TableBodyText"/>
            </w:pPr>
            <w:r>
              <w:t>Hours, minutes, seconds, anything besides AM/PM, anything</w:t>
            </w:r>
          </w:p>
        </w:tc>
        <w:tc>
          <w:tcPr>
            <w:tcW w:w="0" w:type="auto"/>
            <w:vAlign w:val="center"/>
          </w:tcPr>
          <w:p w:rsidR="00E17828" w:rsidRDefault="00716732">
            <w:pPr>
              <w:pStyle w:val="TableBodyText"/>
            </w:pPr>
            <w:r>
              <w:t>"D</w:t>
            </w:r>
            <w:r>
              <w:t>8"</w:t>
            </w:r>
          </w:p>
        </w:tc>
      </w:tr>
      <w:tr w:rsidR="00E17828" w:rsidTr="00E17828">
        <w:tc>
          <w:tcPr>
            <w:tcW w:w="0" w:type="auto"/>
            <w:vAlign w:val="center"/>
          </w:tcPr>
          <w:p w:rsidR="00E17828" w:rsidRDefault="00716732">
            <w:pPr>
              <w:pStyle w:val="TableBodyText"/>
            </w:pPr>
            <w:r>
              <w:t>Hours, minutes, anything besides seconds or AM/PM, anything</w:t>
            </w:r>
          </w:p>
        </w:tc>
        <w:tc>
          <w:tcPr>
            <w:tcW w:w="0" w:type="auto"/>
            <w:vAlign w:val="center"/>
          </w:tcPr>
          <w:p w:rsidR="00E17828" w:rsidRDefault="00716732">
            <w:pPr>
              <w:pStyle w:val="TableBodyText"/>
            </w:pPr>
            <w:r>
              <w:t>"D9"</w:t>
            </w:r>
          </w:p>
        </w:tc>
      </w:tr>
      <w:tr w:rsidR="00E17828" w:rsidTr="00E17828">
        <w:tc>
          <w:tcPr>
            <w:tcW w:w="0" w:type="auto"/>
            <w:vAlign w:val="center"/>
          </w:tcPr>
          <w:p w:rsidR="00E17828" w:rsidRDefault="00716732">
            <w:pPr>
              <w:pStyle w:val="TableBodyText"/>
            </w:pPr>
            <w:r>
              <w:t>Any other combination of symbols</w:t>
            </w:r>
          </w:p>
        </w:tc>
        <w:tc>
          <w:tcPr>
            <w:tcW w:w="0" w:type="auto"/>
            <w:vAlign w:val="center"/>
          </w:tcPr>
          <w:p w:rsidR="00E17828" w:rsidRDefault="00716732">
            <w:pPr>
              <w:pStyle w:val="TableBodyText"/>
            </w:pPr>
            <w:r>
              <w:t>"G" or "C" depending on whether there is a $ in the first condition</w:t>
            </w:r>
          </w:p>
        </w:tc>
      </w:tr>
    </w:tbl>
    <w:p w:rsidR="00E17828" w:rsidRDefault="00E17828"/>
    <w:p w:rsidR="00E17828" w:rsidRDefault="00716732">
      <w:r>
        <w:lastRenderedPageBreak/>
        <w:t>Otherwise, the first character of the return value is determined based upon the referenced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E17828" w:rsidRDefault="00716732">
            <w:pPr>
              <w:pStyle w:val="TableHeaderText"/>
            </w:pPr>
            <w:r>
              <w:t>First Section of the Number Format Code</w:t>
            </w:r>
          </w:p>
        </w:tc>
        <w:tc>
          <w:tcPr>
            <w:tcW w:w="0" w:type="auto"/>
            <w:vAlign w:val="center"/>
          </w:tcPr>
          <w:p w:rsidR="00E17828" w:rsidRDefault="00716732">
            <w:pPr>
              <w:pStyle w:val="TableHeaderText"/>
            </w:pPr>
            <w:r>
              <w:t>First Return Value Character</w:t>
            </w:r>
          </w:p>
        </w:tc>
      </w:tr>
      <w:tr w:rsidR="00E17828" w:rsidTr="00E17828">
        <w:tc>
          <w:tcPr>
            <w:tcW w:w="0" w:type="auto"/>
            <w:vAlign w:val="center"/>
          </w:tcPr>
          <w:p w:rsidR="00E17828" w:rsidRDefault="00716732">
            <w:pPr>
              <w:pStyle w:val="TableBodyText"/>
            </w:pPr>
            <w:r>
              <w:t>Absent Characters</w:t>
            </w:r>
          </w:p>
          <w:p w:rsidR="00E17828" w:rsidRDefault="00716732">
            <w:pPr>
              <w:pStyle w:val="TableBodyText"/>
            </w:pPr>
            <w:r>
              <w:t xml:space="preserve">(as </w:t>
            </w:r>
            <w:r>
              <w:t>Symbols)</w:t>
            </w:r>
          </w:p>
        </w:tc>
        <w:tc>
          <w:tcPr>
            <w:tcW w:w="0" w:type="auto"/>
            <w:vAlign w:val="center"/>
          </w:tcPr>
          <w:p w:rsidR="00E17828" w:rsidRDefault="00716732">
            <w:pPr>
              <w:pStyle w:val="TableBodyText"/>
            </w:pPr>
            <w:r>
              <w:t>Present Characters</w:t>
            </w:r>
          </w:p>
          <w:p w:rsidR="00E17828" w:rsidRDefault="00716732">
            <w:pPr>
              <w:pStyle w:val="TableBodyText"/>
            </w:pPr>
            <w:r>
              <w:t>(as Symbols)</w:t>
            </w:r>
          </w:p>
        </w:tc>
        <w:tc>
          <w:tcPr>
            <w:tcW w:w="0" w:type="auto"/>
            <w:vAlign w:val="center"/>
          </w:tcPr>
          <w:p w:rsidR="00E17828" w:rsidRDefault="00E17828">
            <w:pPr>
              <w:pStyle w:val="TableBodyText"/>
            </w:pPr>
          </w:p>
        </w:tc>
      </w:tr>
      <w:tr w:rsidR="00E17828" w:rsidTr="00E17828">
        <w:tc>
          <w:tcPr>
            <w:tcW w:w="0" w:type="auto"/>
            <w:vAlign w:val="center"/>
          </w:tcPr>
          <w:p w:rsidR="00E17828" w:rsidRDefault="00E17828">
            <w:pPr>
              <w:pStyle w:val="TableBodyText"/>
            </w:pPr>
          </w:p>
        </w:tc>
        <w:tc>
          <w:tcPr>
            <w:tcW w:w="0" w:type="auto"/>
            <w:vAlign w:val="center"/>
          </w:tcPr>
          <w:p w:rsidR="00E17828" w:rsidRDefault="00716732">
            <w:pPr>
              <w:pStyle w:val="TableBodyText"/>
            </w:pPr>
            <w:r>
              <w:t>@</w:t>
            </w:r>
          </w:p>
        </w:tc>
        <w:tc>
          <w:tcPr>
            <w:tcW w:w="0" w:type="auto"/>
            <w:vAlign w:val="center"/>
          </w:tcPr>
          <w:p w:rsidR="00E17828" w:rsidRDefault="00716732">
            <w:pPr>
              <w:pStyle w:val="TableBodyText"/>
            </w:pPr>
            <w:r>
              <w:t>"G"</w:t>
            </w:r>
          </w:p>
        </w:tc>
      </w:tr>
      <w:tr w:rsidR="00E17828" w:rsidTr="00E17828">
        <w:tc>
          <w:tcPr>
            <w:tcW w:w="0" w:type="auto"/>
            <w:vAlign w:val="center"/>
          </w:tcPr>
          <w:p w:rsidR="00E17828" w:rsidRDefault="00716732">
            <w:pPr>
              <w:pStyle w:val="TableBodyText"/>
            </w:pPr>
            <w:r>
              <w:t>@</w:t>
            </w:r>
          </w:p>
        </w:tc>
        <w:tc>
          <w:tcPr>
            <w:tcW w:w="0" w:type="auto"/>
            <w:vAlign w:val="center"/>
          </w:tcPr>
          <w:p w:rsidR="00E17828" w:rsidRDefault="00716732">
            <w:pPr>
              <w:pStyle w:val="TableBodyText"/>
            </w:pPr>
            <w:r>
              <w:t>$</w:t>
            </w:r>
          </w:p>
        </w:tc>
        <w:tc>
          <w:tcPr>
            <w:tcW w:w="0" w:type="auto"/>
            <w:vAlign w:val="center"/>
          </w:tcPr>
          <w:p w:rsidR="00E17828" w:rsidRDefault="00716732">
            <w:pPr>
              <w:pStyle w:val="TableBodyText"/>
            </w:pPr>
            <w:r>
              <w:t>"C"</w:t>
            </w:r>
          </w:p>
        </w:tc>
      </w:tr>
      <w:tr w:rsidR="00E17828" w:rsidTr="00E17828">
        <w:tc>
          <w:tcPr>
            <w:tcW w:w="0" w:type="auto"/>
            <w:vAlign w:val="center"/>
          </w:tcPr>
          <w:p w:rsidR="00E17828" w:rsidRDefault="00716732">
            <w:pPr>
              <w:pStyle w:val="TableBodyText"/>
            </w:pPr>
            <w:r>
              <w:t>@, $</w:t>
            </w:r>
          </w:p>
        </w:tc>
        <w:tc>
          <w:tcPr>
            <w:tcW w:w="0" w:type="auto"/>
            <w:vAlign w:val="center"/>
          </w:tcPr>
          <w:p w:rsidR="00E17828" w:rsidRDefault="00716732">
            <w:pPr>
              <w:pStyle w:val="TableBodyText"/>
            </w:pPr>
            <w:r>
              <w:t>%</w:t>
            </w:r>
          </w:p>
        </w:tc>
        <w:tc>
          <w:tcPr>
            <w:tcW w:w="0" w:type="auto"/>
            <w:vAlign w:val="center"/>
          </w:tcPr>
          <w:p w:rsidR="00E17828" w:rsidRDefault="00716732">
            <w:pPr>
              <w:pStyle w:val="TableBodyText"/>
            </w:pPr>
            <w:r>
              <w:t>"P"</w:t>
            </w:r>
          </w:p>
        </w:tc>
      </w:tr>
      <w:tr w:rsidR="00E17828" w:rsidTr="00E17828">
        <w:tc>
          <w:tcPr>
            <w:tcW w:w="0" w:type="auto"/>
            <w:vAlign w:val="center"/>
          </w:tcPr>
          <w:p w:rsidR="00E17828" w:rsidRDefault="00716732">
            <w:pPr>
              <w:pStyle w:val="TableBodyText"/>
            </w:pPr>
            <w:r>
              <w:t>@, $, %</w:t>
            </w:r>
          </w:p>
        </w:tc>
        <w:tc>
          <w:tcPr>
            <w:tcW w:w="0" w:type="auto"/>
            <w:vAlign w:val="center"/>
          </w:tcPr>
          <w:p w:rsidR="00E17828" w:rsidRDefault="00716732">
            <w:pPr>
              <w:pStyle w:val="TableBodyText"/>
            </w:pPr>
            <w:r>
              <w:t>E</w:t>
            </w:r>
          </w:p>
        </w:tc>
        <w:tc>
          <w:tcPr>
            <w:tcW w:w="0" w:type="auto"/>
            <w:vAlign w:val="center"/>
          </w:tcPr>
          <w:p w:rsidR="00E17828" w:rsidRDefault="00716732">
            <w:pPr>
              <w:pStyle w:val="TableBodyText"/>
            </w:pPr>
            <w:r>
              <w:t>"S"</w:t>
            </w:r>
          </w:p>
        </w:tc>
      </w:tr>
      <w:tr w:rsidR="00E17828" w:rsidTr="00E17828">
        <w:tc>
          <w:tcPr>
            <w:tcW w:w="0" w:type="auto"/>
            <w:vAlign w:val="center"/>
          </w:tcPr>
          <w:p w:rsidR="00E17828" w:rsidRDefault="00716732">
            <w:pPr>
              <w:pStyle w:val="TableBodyText"/>
            </w:pPr>
            <w:r>
              <w:t>@, $, %, E</w:t>
            </w:r>
          </w:p>
        </w:tc>
        <w:tc>
          <w:tcPr>
            <w:tcW w:w="0" w:type="auto"/>
            <w:vAlign w:val="center"/>
          </w:tcPr>
          <w:p w:rsidR="00E17828" w:rsidRDefault="00716732">
            <w:pPr>
              <w:pStyle w:val="TableBodyText"/>
            </w:pPr>
            <w:r>
              <w:t>A run of any combination of one or more "0", "#", and "?" characters, followed by a comma, followed by a run of any combination of one or more "0", "#", and "?" characters.</w:t>
            </w:r>
          </w:p>
          <w:p w:rsidR="00E17828" w:rsidRDefault="00E17828">
            <w:pPr>
              <w:pStyle w:val="TableBodyText"/>
            </w:pPr>
          </w:p>
          <w:p w:rsidR="00E17828" w:rsidRDefault="00716732">
            <w:pPr>
              <w:pStyle w:val="TableBodyText"/>
            </w:pPr>
            <w:r>
              <w:t>This run cannot be preceded by a period (".") or by any interpreted characters.</w:t>
            </w:r>
          </w:p>
        </w:tc>
        <w:tc>
          <w:tcPr>
            <w:tcW w:w="0" w:type="auto"/>
            <w:vAlign w:val="center"/>
          </w:tcPr>
          <w:p w:rsidR="00E17828" w:rsidRDefault="00716732">
            <w:pPr>
              <w:pStyle w:val="TableBodyText"/>
            </w:pPr>
            <w:r>
              <w:t>",</w:t>
            </w:r>
            <w:r>
              <w:t>"</w:t>
            </w:r>
          </w:p>
        </w:tc>
      </w:tr>
      <w:tr w:rsidR="00E17828" w:rsidTr="00E17828">
        <w:tc>
          <w:tcPr>
            <w:tcW w:w="0" w:type="auto"/>
            <w:vAlign w:val="center"/>
          </w:tcPr>
          <w:p w:rsidR="00E17828" w:rsidRDefault="00716732">
            <w:pPr>
              <w:pStyle w:val="TableBodyText"/>
            </w:pPr>
            <w:r>
              <w:t xml:space="preserve">@, $, %, E, or a run of characters containing a comma as described in the preceding row </w:t>
            </w:r>
          </w:p>
        </w:tc>
        <w:tc>
          <w:tcPr>
            <w:tcW w:w="0" w:type="auto"/>
            <w:vAlign w:val="center"/>
          </w:tcPr>
          <w:p w:rsidR="00E17828" w:rsidRDefault="00716732">
            <w:pPr>
              <w:pStyle w:val="TableBodyText"/>
            </w:pPr>
            <w:r>
              <w:t>At least one of "0", "?", or "#"</w:t>
            </w:r>
          </w:p>
        </w:tc>
        <w:tc>
          <w:tcPr>
            <w:tcW w:w="0" w:type="auto"/>
            <w:vAlign w:val="center"/>
          </w:tcPr>
          <w:p w:rsidR="00E17828" w:rsidRDefault="00716732">
            <w:pPr>
              <w:pStyle w:val="TableBodyText"/>
            </w:pPr>
            <w:r>
              <w:t>"F"</w:t>
            </w:r>
          </w:p>
        </w:tc>
      </w:tr>
      <w:tr w:rsidR="00E17828" w:rsidTr="00E17828">
        <w:tc>
          <w:tcPr>
            <w:tcW w:w="0" w:type="auto"/>
            <w:vAlign w:val="center"/>
          </w:tcPr>
          <w:p w:rsidR="00E17828" w:rsidRDefault="00716732">
            <w:pPr>
              <w:pStyle w:val="TableBodyText"/>
            </w:pPr>
            <w:r>
              <w:t>Any of the conditions described in the preceding rows</w:t>
            </w:r>
          </w:p>
        </w:tc>
        <w:tc>
          <w:tcPr>
            <w:tcW w:w="0" w:type="auto"/>
            <w:vAlign w:val="center"/>
          </w:tcPr>
          <w:p w:rsidR="00E17828" w:rsidRDefault="00716732">
            <w:pPr>
              <w:pStyle w:val="TableBodyText"/>
            </w:pPr>
            <w:r>
              <w:t>Anything</w:t>
            </w:r>
          </w:p>
        </w:tc>
        <w:tc>
          <w:tcPr>
            <w:tcW w:w="0" w:type="auto"/>
            <w:vAlign w:val="center"/>
          </w:tcPr>
          <w:p w:rsidR="00E17828" w:rsidRDefault="00716732">
            <w:pPr>
              <w:pStyle w:val="TableBodyText"/>
            </w:pPr>
            <w:r>
              <w:t>"G"</w:t>
            </w:r>
          </w:p>
        </w:tc>
      </w:tr>
    </w:tbl>
    <w:p w:rsidR="00E17828" w:rsidRDefault="00E17828"/>
    <w:p w:rsidR="00E17828" w:rsidRDefault="00716732">
      <w:r>
        <w:t>The final value is determined by appending any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Case</w:t>
            </w:r>
          </w:p>
        </w:tc>
        <w:tc>
          <w:tcPr>
            <w:tcW w:w="0" w:type="auto"/>
            <w:vAlign w:val="center"/>
          </w:tcPr>
          <w:p w:rsidR="00E17828" w:rsidRDefault="00716732">
            <w:pPr>
              <w:pStyle w:val="TableHeaderText"/>
            </w:pPr>
            <w:r>
              <w:t>Characters to Append</w:t>
            </w:r>
          </w:p>
        </w:tc>
      </w:tr>
      <w:tr w:rsidR="00E17828" w:rsidTr="00E17828">
        <w:tc>
          <w:tcPr>
            <w:tcW w:w="0" w:type="auto"/>
            <w:vAlign w:val="center"/>
          </w:tcPr>
          <w:p w:rsidR="00E17828" w:rsidRDefault="00716732">
            <w:pPr>
              <w:pStyle w:val="TableBodyText"/>
            </w:pPr>
            <w:r>
              <w:t xml:space="preserve">The first character of the return value is C, F, S, P, or </w:t>
            </w:r>
            <w:r>
              <w:t>"," and the number format code contains any of "?", "0", or "#" as a symbol.</w:t>
            </w:r>
          </w:p>
        </w:tc>
        <w:tc>
          <w:tcPr>
            <w:tcW w:w="0" w:type="auto"/>
            <w:vAlign w:val="center"/>
          </w:tcPr>
          <w:p w:rsidR="00E17828" w:rsidRDefault="00716732">
            <w:pPr>
              <w:pStyle w:val="TableBodyText"/>
            </w:pPr>
            <w:r>
              <w:t>The decimal number equal to the total number of "#", "?", and "0" characters to the right of the first "." within the first section.</w:t>
            </w:r>
          </w:p>
        </w:tc>
      </w:tr>
      <w:tr w:rsidR="00E17828" w:rsidTr="00E17828">
        <w:tc>
          <w:tcPr>
            <w:tcW w:w="0" w:type="auto"/>
            <w:vAlign w:val="center"/>
          </w:tcPr>
          <w:p w:rsidR="00E17828" w:rsidRDefault="00716732">
            <w:pPr>
              <w:pStyle w:val="TableBodyText"/>
            </w:pPr>
            <w:r>
              <w:t>The first character of the return value was C, and the number format code does not contains any of "?", "0", or "#" as a symbol.</w:t>
            </w:r>
          </w:p>
        </w:tc>
        <w:tc>
          <w:tcPr>
            <w:tcW w:w="0" w:type="auto"/>
            <w:vAlign w:val="center"/>
          </w:tcPr>
          <w:p w:rsidR="00E17828" w:rsidRDefault="00716732">
            <w:pPr>
              <w:pStyle w:val="TableBodyText"/>
            </w:pPr>
            <w:r>
              <w:t>15 or the length of the string immediately following the first "$" sign in the number format code that is a symbol.</w:t>
            </w:r>
          </w:p>
        </w:tc>
      </w:tr>
      <w:tr w:rsidR="00E17828" w:rsidTr="00E17828">
        <w:tc>
          <w:tcPr>
            <w:tcW w:w="0" w:type="auto"/>
            <w:vAlign w:val="center"/>
          </w:tcPr>
          <w:p w:rsidR="00E17828" w:rsidRDefault="00716732">
            <w:pPr>
              <w:pStyle w:val="TableBodyText"/>
            </w:pPr>
            <w:r>
              <w:t xml:space="preserve">The first </w:t>
            </w:r>
            <w:r>
              <w:t>section of the number format code contains an open parenthesis ("(") as a symbol.</w:t>
            </w:r>
          </w:p>
        </w:tc>
        <w:tc>
          <w:tcPr>
            <w:tcW w:w="0" w:type="auto"/>
            <w:vAlign w:val="center"/>
          </w:tcPr>
          <w:p w:rsidR="00E17828" w:rsidRDefault="00716732">
            <w:pPr>
              <w:pStyle w:val="TableBodyText"/>
            </w:pPr>
            <w:r>
              <w:t>"()"</w:t>
            </w:r>
          </w:p>
        </w:tc>
      </w:tr>
      <w:tr w:rsidR="00E17828" w:rsidTr="00E17828">
        <w:tc>
          <w:tcPr>
            <w:tcW w:w="0" w:type="auto"/>
            <w:vAlign w:val="center"/>
          </w:tcPr>
          <w:p w:rsidR="00E17828" w:rsidRDefault="00716732">
            <w:pPr>
              <w:pStyle w:val="TableBodyText"/>
            </w:pPr>
            <w:r>
              <w:t>The second section of the number format code contains [Red], [Black], [Green], [White], [Blue], [Magenta], [Yellow], or [Cyan] as a symbol.</w:t>
            </w:r>
          </w:p>
        </w:tc>
        <w:tc>
          <w:tcPr>
            <w:tcW w:w="0" w:type="auto"/>
            <w:vAlign w:val="center"/>
          </w:tcPr>
          <w:p w:rsidR="00E17828" w:rsidRDefault="00716732">
            <w:pPr>
              <w:pStyle w:val="TableBodyText"/>
            </w:pPr>
            <w:r>
              <w:t>"-"</w:t>
            </w:r>
          </w:p>
        </w:tc>
      </w:tr>
    </w:tbl>
    <w:p w:rsidR="00E17828" w:rsidRDefault="00E17828"/>
    <w:p w:rsidR="00E17828" w:rsidRDefault="00716732">
      <w:pPr>
        <w:pStyle w:val="Definition-Field"/>
      </w:pPr>
      <w:r>
        <w:t xml:space="preserve">c.   </w:t>
      </w:r>
      <w:r>
        <w:rPr>
          <w:i/>
        </w:rPr>
        <w:t>The standard does</w:t>
      </w:r>
      <w:r>
        <w:rPr>
          <w:i/>
        </w:rPr>
        <w:t xml:space="preserve"> not specify coord and sheet as values for argument category.</w:t>
      </w:r>
    </w:p>
    <w:p w:rsidR="00E17828" w:rsidRDefault="00716732">
      <w:r>
        <w:t xml:space="preserve">Excel allows the following additional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category</w:t>
            </w:r>
          </w:p>
        </w:tc>
        <w:tc>
          <w:tcPr>
            <w:tcW w:w="0" w:type="auto"/>
            <w:vAlign w:val="center"/>
          </w:tcPr>
          <w:p w:rsidR="00E17828" w:rsidRDefault="00716732">
            <w:pPr>
              <w:pStyle w:val="TableHeaderText"/>
            </w:pPr>
            <w:r>
              <w:t>Meaning</w:t>
            </w:r>
          </w:p>
        </w:tc>
        <w:tc>
          <w:tcPr>
            <w:tcW w:w="0" w:type="auto"/>
            <w:vAlign w:val="center"/>
          </w:tcPr>
          <w:p w:rsidR="00E17828" w:rsidRDefault="00716732">
            <w:pPr>
              <w:pStyle w:val="TableHeaderText"/>
            </w:pPr>
            <w:r>
              <w:t>Result Type</w:t>
            </w:r>
          </w:p>
        </w:tc>
      </w:tr>
      <w:tr w:rsidR="00E17828" w:rsidTr="00E17828">
        <w:tc>
          <w:tcPr>
            <w:tcW w:w="0" w:type="auto"/>
            <w:vAlign w:val="center"/>
          </w:tcPr>
          <w:p w:rsidR="00E17828" w:rsidRDefault="00716732">
            <w:pPr>
              <w:pStyle w:val="TableBodyText"/>
            </w:pPr>
            <w:r>
              <w:rPr>
                <w:rStyle w:val="InlineCode"/>
              </w:rPr>
              <w:t>“coord”</w:t>
            </w:r>
          </w:p>
        </w:tc>
        <w:tc>
          <w:tcPr>
            <w:tcW w:w="0" w:type="auto"/>
            <w:vAlign w:val="center"/>
          </w:tcPr>
          <w:p w:rsidR="00E17828" w:rsidRDefault="00716732">
            <w:pPr>
              <w:pStyle w:val="TableBodyText"/>
            </w:pPr>
            <w:r>
              <w:t>Returns the referenced cell in the format $A:$&lt;referenced column&gt;$&lt;referenced row&gt;.</w:t>
            </w:r>
          </w:p>
        </w:tc>
        <w:tc>
          <w:tcPr>
            <w:tcW w:w="0" w:type="auto"/>
            <w:vAlign w:val="center"/>
          </w:tcPr>
          <w:p w:rsidR="00E17828" w:rsidRDefault="00716732">
            <w:pPr>
              <w:pStyle w:val="TableBodyText"/>
            </w:pPr>
            <w:r>
              <w:t>text</w:t>
            </w:r>
          </w:p>
        </w:tc>
      </w:tr>
      <w:tr w:rsidR="00E17828" w:rsidTr="00E17828">
        <w:tc>
          <w:tcPr>
            <w:tcW w:w="0" w:type="auto"/>
            <w:vAlign w:val="center"/>
          </w:tcPr>
          <w:p w:rsidR="00E17828" w:rsidRDefault="00716732">
            <w:pPr>
              <w:pStyle w:val="TableBodyText"/>
            </w:pPr>
            <w:r>
              <w:rPr>
                <w:rStyle w:val="InlineCode"/>
              </w:rPr>
              <w:t>“sheet”</w:t>
            </w:r>
          </w:p>
        </w:tc>
        <w:tc>
          <w:tcPr>
            <w:tcW w:w="0" w:type="auto"/>
            <w:vAlign w:val="center"/>
          </w:tcPr>
          <w:p w:rsidR="00E17828" w:rsidRDefault="00716732">
            <w:pPr>
              <w:pStyle w:val="TableBodyText"/>
            </w:pPr>
            <w:r>
              <w:t>Returns 1.</w:t>
            </w:r>
          </w:p>
        </w:tc>
        <w:tc>
          <w:tcPr>
            <w:tcW w:w="0" w:type="auto"/>
            <w:vAlign w:val="center"/>
          </w:tcPr>
          <w:p w:rsidR="00E17828" w:rsidRDefault="00716732">
            <w:pPr>
              <w:pStyle w:val="TableBodyText"/>
            </w:pPr>
            <w:r>
              <w:t>number</w:t>
            </w:r>
          </w:p>
        </w:tc>
      </w:tr>
    </w:tbl>
    <w:p w:rsidR="00E17828" w:rsidRDefault="00E17828"/>
    <w:p w:rsidR="00E17828" w:rsidRDefault="00716732">
      <w:pPr>
        <w:pStyle w:val="Heading3"/>
      </w:pPr>
      <w:bookmarkStart w:id="1865" w:name="section_3bf04ff7431a44af8d32d03ebfec6362"/>
      <w:bookmarkStart w:id="1866" w:name="_Toc111177806"/>
      <w:r>
        <w:t>Part 4 Section 3.17.7.37, CHIINV</w:t>
      </w:r>
      <w:bookmarkEnd w:id="1865"/>
      <w:bookmarkEnd w:id="1866"/>
      <w:r>
        <w:fldChar w:fldCharType="begin"/>
      </w:r>
      <w:r>
        <w:instrText xml:space="preserve"> XE "CHIINV" </w:instrText>
      </w:r>
      <w:r>
        <w:fldChar w:fldCharType="end"/>
      </w:r>
    </w:p>
    <w:p w:rsidR="00E17828" w:rsidRDefault="00716732">
      <w:pPr>
        <w:pStyle w:val="Definition-Field"/>
      </w:pPr>
      <w:r>
        <w:t xml:space="preserve">a.   </w:t>
      </w:r>
      <w:r>
        <w:rPr>
          <w:i/>
        </w:rPr>
        <w:t>The standard specifies that an iterative search technique is used for the implementation of the CHIINV function.</w:t>
      </w:r>
    </w:p>
    <w:p w:rsidR="00E17828" w:rsidRDefault="00716732">
      <w:pPr>
        <w:pStyle w:val="Definition-Field2"/>
      </w:pPr>
      <w:r>
        <w:t>Office does not require an iterative search technique to be used.</w:t>
      </w:r>
    </w:p>
    <w:p w:rsidR="00E17828" w:rsidRDefault="00716732">
      <w:pPr>
        <w:pStyle w:val="Definition-Field"/>
      </w:pPr>
      <w:r>
        <w:t xml:space="preserve">b.   </w:t>
      </w:r>
      <w:r>
        <w:rPr>
          <w:i/>
        </w:rPr>
        <w:t>The standard lists #N/A as the return value in case the search has not converged after some number of iterations.</w:t>
      </w:r>
    </w:p>
    <w:p w:rsidR="00E17828" w:rsidRDefault="00716732">
      <w:pPr>
        <w:pStyle w:val="Definition-Field2"/>
      </w:pPr>
      <w:r>
        <w:t>Office does not require an iterative search technique to be used.</w:t>
      </w:r>
    </w:p>
    <w:p w:rsidR="00E17828" w:rsidRDefault="00716732">
      <w:pPr>
        <w:pStyle w:val="Heading3"/>
      </w:pPr>
      <w:bookmarkStart w:id="1867" w:name="section_27246f565b5148d59db992dab669ab9f"/>
      <w:bookmarkStart w:id="1868" w:name="_Toc111177807"/>
      <w:r>
        <w:t xml:space="preserve">Part </w:t>
      </w:r>
      <w:r>
        <w:t>4 Section 3.17.7.40, CLEAN</w:t>
      </w:r>
      <w:bookmarkEnd w:id="1867"/>
      <w:bookmarkEnd w:id="1868"/>
      <w:r>
        <w:fldChar w:fldCharType="begin"/>
      </w:r>
      <w:r>
        <w:instrText xml:space="preserve"> XE "CLEAN" </w:instrText>
      </w:r>
      <w:r>
        <w:fldChar w:fldCharType="end"/>
      </w:r>
    </w:p>
    <w:p w:rsidR="00E17828" w:rsidRDefault="00716732">
      <w:pPr>
        <w:pStyle w:val="Definition-Field"/>
      </w:pPr>
      <w:r>
        <w:t xml:space="preserve">a.   </w:t>
      </w:r>
      <w:r>
        <w:rPr>
          <w:i/>
        </w:rPr>
        <w:t>The standard states that the function makes a string that is a copy of string with all so-called non-printable characters—those with internal values in the range U+0000–001F—removed.</w:t>
      </w:r>
    </w:p>
    <w:p w:rsidR="00E17828" w:rsidRDefault="00716732">
      <w:pPr>
        <w:pStyle w:val="Definition-Field2"/>
      </w:pPr>
      <w:r>
        <w:t>In Office, the function mak</w:t>
      </w:r>
      <w:r>
        <w:t>es a string that is a copy of string with all so-called non-printable characters removed; specifically, those characters with internal values in the Unicode ranges U+0000 – U+001F and U+0080 – U+009F are removed.</w:t>
      </w:r>
    </w:p>
    <w:p w:rsidR="00E17828" w:rsidRDefault="00716732">
      <w:pPr>
        <w:pStyle w:val="Heading3"/>
      </w:pPr>
      <w:bookmarkStart w:id="1869" w:name="section_ee938b5e11554302aeba49eb61a6cf29"/>
      <w:bookmarkStart w:id="1870" w:name="_Toc111177808"/>
      <w:r>
        <w:t>Part 4 Section 3.17.7.45, COMPLEX</w:t>
      </w:r>
      <w:bookmarkEnd w:id="1869"/>
      <w:bookmarkEnd w:id="1870"/>
      <w:r>
        <w:fldChar w:fldCharType="begin"/>
      </w:r>
      <w:r>
        <w:instrText xml:space="preserve"> XE "COMPL</w:instrText>
      </w:r>
      <w:r>
        <w:instrText xml:space="preserve">EX" </w:instrText>
      </w:r>
      <w:r>
        <w:fldChar w:fldCharType="end"/>
      </w:r>
    </w:p>
    <w:p w:rsidR="00E17828" w:rsidRDefault="00716732">
      <w:pPr>
        <w:pStyle w:val="Definition-Field"/>
      </w:pPr>
      <w:r>
        <w:t xml:space="preserve">a.   </w:t>
      </w:r>
      <w:r>
        <w:rPr>
          <w:i/>
        </w:rPr>
        <w:t>The standard states that if real-number has the value 0 and imaginary-number has a nonzero value, the resulting string contains just the real number.</w:t>
      </w:r>
    </w:p>
    <w:p w:rsidR="00E17828" w:rsidRDefault="00716732">
      <w:pPr>
        <w:pStyle w:val="Definition-Field2"/>
      </w:pPr>
      <w:r>
        <w:t>In Office, if real-number has the value 0 and imaginary-number has a nonzero value, the result</w:t>
      </w:r>
      <w:r>
        <w:t>ing string contains just the imaginary-number and suffix.</w:t>
      </w:r>
    </w:p>
    <w:p w:rsidR="00E17828" w:rsidRDefault="00716732">
      <w:pPr>
        <w:pStyle w:val="Heading3"/>
      </w:pPr>
      <w:bookmarkStart w:id="1871" w:name="section_3665d287b3ee4f93b20f618c2e0472b3"/>
      <w:bookmarkStart w:id="1872" w:name="_Toc111177809"/>
      <w:r>
        <w:t>Part 4 Section 3.17.7.47, CONFIDENCE</w:t>
      </w:r>
      <w:bookmarkEnd w:id="1871"/>
      <w:bookmarkEnd w:id="1872"/>
      <w:r>
        <w:fldChar w:fldCharType="begin"/>
      </w:r>
      <w:r>
        <w:instrText xml:space="preserve"> XE "CONFIDENCE" </w:instrText>
      </w:r>
      <w:r>
        <w:fldChar w:fldCharType="end"/>
      </w:r>
    </w:p>
    <w:p w:rsidR="00E17828" w:rsidRDefault="00716732">
      <w:pPr>
        <w:pStyle w:val="Definition-Field"/>
      </w:pPr>
      <w:r>
        <w:t xml:space="preserve">a.   </w:t>
      </w:r>
      <w:r>
        <w:rPr>
          <w:i/>
        </w:rPr>
        <w:t>The standard does not specify on which probability distribution the CONFIDENCE function is based.</w:t>
      </w:r>
    </w:p>
    <w:p w:rsidR="00E17828" w:rsidRDefault="00716732">
      <w:pPr>
        <w:pStyle w:val="Definition-Field2"/>
      </w:pPr>
      <w:r>
        <w:t>In Office, the CONFIDENCE function is b</w:t>
      </w:r>
      <w:r>
        <w:t>ased on a normal distribution.</w:t>
      </w:r>
    </w:p>
    <w:p w:rsidR="00E17828" w:rsidRDefault="00716732">
      <w:pPr>
        <w:pStyle w:val="Heading3"/>
      </w:pPr>
      <w:bookmarkStart w:id="1873" w:name="section_b4665659de06456680ddd7f4d0ef92bf"/>
      <w:bookmarkStart w:id="1874" w:name="_Toc111177810"/>
      <w:r>
        <w:t>Part 4 Section 3.17.7.48, CONVERT</w:t>
      </w:r>
      <w:bookmarkEnd w:id="1873"/>
      <w:bookmarkEnd w:id="1874"/>
      <w:r>
        <w:fldChar w:fldCharType="begin"/>
      </w:r>
      <w:r>
        <w:instrText xml:space="preserve"> XE "CONVERT" </w:instrText>
      </w:r>
      <w:r>
        <w:fldChar w:fldCharType="end"/>
      </w:r>
    </w:p>
    <w:p w:rsidR="00E17828" w:rsidRDefault="00716732">
      <w:pPr>
        <w:pStyle w:val="Definition-Field"/>
      </w:pPr>
      <w:r>
        <w:t xml:space="preserve">a.   </w:t>
      </w:r>
      <w:r>
        <w:rPr>
          <w:i/>
        </w:rPr>
        <w:t>The standard states that the meaning of Pica is Pica (1/72 inch).</w:t>
      </w:r>
    </w:p>
    <w:p w:rsidR="00E17828" w:rsidRDefault="00716732">
      <w:pPr>
        <w:pStyle w:val="Definition-Field2"/>
      </w:pPr>
      <w:r>
        <w:t>Office treats Pica as Point (1/72 inch).</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P or p as the unit string for Pascal.</w:t>
      </w:r>
    </w:p>
    <w:p w:rsidR="00E17828" w:rsidRDefault="00716732">
      <w:pPr>
        <w:pStyle w:val="Definition-Field2"/>
      </w:pPr>
      <w:r>
        <w:t>Office requires Pa or p to be the unit string for Pascal.</w:t>
      </w:r>
    </w:p>
    <w:p w:rsidR="00E17828" w:rsidRDefault="00716732">
      <w:pPr>
        <w:pStyle w:val="Definition-Field"/>
      </w:pPr>
      <w:r>
        <w:t xml:space="preserve">c.   </w:t>
      </w:r>
      <w:r>
        <w:rPr>
          <w:i/>
        </w:rPr>
        <w:t>The standard specifies H or hp as the unit string for Ho</w:t>
      </w:r>
      <w:r>
        <w:rPr>
          <w:i/>
        </w:rPr>
        <w:t>rsepower.</w:t>
      </w:r>
    </w:p>
    <w:p w:rsidR="00E17828" w:rsidRDefault="00716732">
      <w:pPr>
        <w:pStyle w:val="Definition-Field2"/>
      </w:pPr>
      <w:r>
        <w:lastRenderedPageBreak/>
        <w:t>Office requires h or HP as the unit string for Horsepower.</w:t>
      </w:r>
    </w:p>
    <w:p w:rsidR="00E17828" w:rsidRDefault="00716732">
      <w:pPr>
        <w:pStyle w:val="Definition-Field"/>
      </w:pPr>
      <w:r>
        <w:t xml:space="preserve">d.   </w:t>
      </w:r>
      <w:r>
        <w:rPr>
          <w:i/>
        </w:rPr>
        <w:t>The standard does not specify the detailed unity type for cup, oz, tbs, and tsp.</w:t>
      </w:r>
    </w:p>
    <w:p w:rsidR="00E17828" w:rsidRDefault="00716732">
      <w:pPr>
        <w:pStyle w:val="Definition-Field2"/>
      </w:pPr>
      <w:r>
        <w:t>Office treats cup as traditional U.S cup, oz as U.S. fluid ounce, tbs as traditional U.S. tablespoon,</w:t>
      </w:r>
      <w:r>
        <w:t xml:space="preserve"> and tsp as traditional U.S. teaspoon.</w:t>
      </w:r>
    </w:p>
    <w:p w:rsidR="00E17828" w:rsidRDefault="00716732">
      <w:pPr>
        <w:pStyle w:val="Definition-Field"/>
      </w:pPr>
      <w:r>
        <w:t xml:space="preserve">e.   </w:t>
      </w:r>
      <w:r>
        <w:rPr>
          <w:i/>
        </w:rPr>
        <w:t>The standard specifies ptorus_pt as the unit string for U.S. pint.</w:t>
      </w:r>
    </w:p>
    <w:p w:rsidR="00E17828" w:rsidRDefault="00716732">
      <w:pPr>
        <w:pStyle w:val="Definition-Field2"/>
      </w:pPr>
      <w:r>
        <w:t>Office requires pt or us_pt as the unit string for U.S. pint.</w:t>
      </w:r>
    </w:p>
    <w:p w:rsidR="00E17828" w:rsidRDefault="00716732">
      <w:pPr>
        <w:pStyle w:val="Heading3"/>
      </w:pPr>
      <w:bookmarkStart w:id="1875" w:name="section_9f81c2ef321a48978ee85019c8bd0c03"/>
      <w:bookmarkStart w:id="1876" w:name="_Toc111177811"/>
      <w:r>
        <w:t>Part 4 Section 3.17.7.49, CORREL</w:t>
      </w:r>
      <w:bookmarkEnd w:id="1875"/>
      <w:bookmarkEnd w:id="1876"/>
      <w:r>
        <w:fldChar w:fldCharType="begin"/>
      </w:r>
      <w:r>
        <w:instrText xml:space="preserve"> XE "CORREL" </w:instrText>
      </w:r>
      <w:r>
        <w:fldChar w:fldCharType="end"/>
      </w:r>
    </w:p>
    <w:p w:rsidR="00E17828" w:rsidRDefault="00716732">
      <w:pPr>
        <w:pStyle w:val="Definition-Field"/>
      </w:pPr>
      <w:r>
        <w:t xml:space="preserve">a.   </w:t>
      </w:r>
      <w:r>
        <w:rPr>
          <w:i/>
        </w:rPr>
        <w:t xml:space="preserve">The standard does not specify </w:t>
      </w:r>
      <w:r>
        <w:rPr>
          <w:i/>
        </w:rPr>
        <w:t>how function arguments map to formula variables.</w:t>
      </w:r>
    </w:p>
    <w:p w:rsidR="00E17828" w:rsidRDefault="00716732">
      <w:pPr>
        <w:pStyle w:val="Definition-Field2"/>
      </w:pPr>
      <w:r>
        <w:t>Office maps x to value from array-1, x-bar to AVERAGE(array-1), y to value from array-2, y-bar to AVERAGE(array-2).</w:t>
      </w:r>
    </w:p>
    <w:p w:rsidR="00E17828" w:rsidRDefault="00716732">
      <w:pPr>
        <w:pStyle w:val="Heading3"/>
      </w:pPr>
      <w:bookmarkStart w:id="1877" w:name="section_4bb605bb908a4ec488d620e26112668c"/>
      <w:bookmarkStart w:id="1878" w:name="_Toc111177812"/>
      <w:r>
        <w:t>Part 4 Section 3.17.7.50, COS</w:t>
      </w:r>
      <w:bookmarkEnd w:id="1877"/>
      <w:bookmarkEnd w:id="1878"/>
      <w:r>
        <w:fldChar w:fldCharType="begin"/>
      </w:r>
      <w:r>
        <w:instrText xml:space="preserve"> XE "COS" </w:instrText>
      </w:r>
      <w:r>
        <w:fldChar w:fldCharType="end"/>
      </w:r>
    </w:p>
    <w:p w:rsidR="00E17828" w:rsidRDefault="00716732">
      <w:pPr>
        <w:pStyle w:val="Definition-Field"/>
      </w:pPr>
      <w:r>
        <w:t xml:space="preserve">a.   </w:t>
      </w:r>
      <w:r>
        <w:rPr>
          <w:i/>
        </w:rPr>
        <w:t>The standard does not specify the unit for x</w:t>
      </w:r>
      <w:r>
        <w:rPr>
          <w:i/>
        </w:rPr>
        <w:t>.</w:t>
      </w:r>
    </w:p>
    <w:p w:rsidR="00E17828" w:rsidRDefault="00716732">
      <w:pPr>
        <w:pStyle w:val="Definition-Field2"/>
      </w:pPr>
      <w:r>
        <w:t>Office uses x in radians.</w:t>
      </w:r>
    </w:p>
    <w:p w:rsidR="00E17828" w:rsidRDefault="00716732">
      <w:pPr>
        <w:pStyle w:val="Heading3"/>
      </w:pPr>
      <w:bookmarkStart w:id="1879" w:name="section_a02d69a670bc4e7886ac60f5fef73438"/>
      <w:bookmarkStart w:id="1880" w:name="_Toc111177813"/>
      <w:r>
        <w:t>Part 4 Section 3.17.7.52, COUNT</w:t>
      </w:r>
      <w:bookmarkEnd w:id="1879"/>
      <w:bookmarkEnd w:id="1880"/>
      <w:r>
        <w:fldChar w:fldCharType="begin"/>
      </w:r>
      <w:r>
        <w:instrText xml:space="preserve"> XE "COUNT" </w:instrText>
      </w:r>
      <w:r>
        <w:fldChar w:fldCharType="end"/>
      </w:r>
    </w:p>
    <w:p w:rsidR="00E17828" w:rsidRDefault="00716732">
      <w:pPr>
        <w:pStyle w:val="Definition-Field"/>
      </w:pPr>
      <w:r>
        <w:t xml:space="preserve">a.   </w:t>
      </w:r>
      <w:r>
        <w:rPr>
          <w:i/>
        </w:rPr>
        <w:t>The standard states that argument-list is of type text.</w:t>
      </w:r>
    </w:p>
    <w:p w:rsidR="00E17828" w:rsidRDefault="00716732">
      <w:pPr>
        <w:pStyle w:val="Definition-Field2"/>
      </w:pPr>
      <w:r>
        <w:t>Office requires that each argument in argument-list be of type logical, number, name, text, array, or reference.</w:t>
      </w:r>
    </w:p>
    <w:p w:rsidR="00E17828" w:rsidRDefault="00716732">
      <w:pPr>
        <w:pStyle w:val="Heading3"/>
      </w:pPr>
      <w:bookmarkStart w:id="1881" w:name="section_829d96b236ad4652941729d5424c5047"/>
      <w:bookmarkStart w:id="1882" w:name="_Toc111177814"/>
      <w:r>
        <w:t>Part 4 Section 3.17.7.53, COUNTA</w:t>
      </w:r>
      <w:bookmarkEnd w:id="1881"/>
      <w:bookmarkEnd w:id="1882"/>
      <w:r>
        <w:fldChar w:fldCharType="begin"/>
      </w:r>
      <w:r>
        <w:instrText xml:space="preserve"> XE "COUNTA" </w:instrText>
      </w:r>
      <w:r>
        <w:fldChar w:fldCharType="end"/>
      </w:r>
    </w:p>
    <w:p w:rsidR="00E17828" w:rsidRDefault="00716732">
      <w:pPr>
        <w:pStyle w:val="Definition-Field"/>
      </w:pPr>
      <w:r>
        <w:t xml:space="preserve">a.   </w:t>
      </w:r>
      <w:r>
        <w:rPr>
          <w:i/>
        </w:rPr>
        <w:t>The standard states that argument-list is of type text.</w:t>
      </w:r>
    </w:p>
    <w:p w:rsidR="00E17828" w:rsidRDefault="00716732">
      <w:pPr>
        <w:pStyle w:val="Definition-Field2"/>
      </w:pPr>
      <w:r>
        <w:t>Office requires argument-list to be of type logical, number, name, text, array, or reference.</w:t>
      </w:r>
    </w:p>
    <w:p w:rsidR="00E17828" w:rsidRDefault="00716732">
      <w:pPr>
        <w:pStyle w:val="Heading3"/>
      </w:pPr>
      <w:bookmarkStart w:id="1883" w:name="section_30b1439fca60461fb96fa50be0c02865"/>
      <w:bookmarkStart w:id="1884" w:name="_Toc111177815"/>
      <w:r>
        <w:t>Part 4 Section 3.17.7.56, COUNTIFS</w:t>
      </w:r>
      <w:bookmarkEnd w:id="1883"/>
      <w:bookmarkEnd w:id="1884"/>
      <w:r>
        <w:fldChar w:fldCharType="begin"/>
      </w:r>
      <w:r>
        <w:instrText xml:space="preserve"> XE "COUNTIFS" </w:instrText>
      </w:r>
      <w:r>
        <w:fldChar w:fldCharType="end"/>
      </w:r>
    </w:p>
    <w:p w:rsidR="00E17828" w:rsidRDefault="00716732">
      <w:pPr>
        <w:pStyle w:val="Definition-Field"/>
      </w:pPr>
      <w:r>
        <w:t>a</w:t>
      </w:r>
      <w:r>
        <w:t xml:space="preserve">.   </w:t>
      </w:r>
      <w:r>
        <w:rPr>
          <w:i/>
        </w:rPr>
        <w:t>The standard specifies a count-range argument.</w:t>
      </w:r>
    </w:p>
    <w:p w:rsidR="00E17828" w:rsidRDefault="00716732">
      <w:pPr>
        <w:pStyle w:val="Definition-Field2"/>
      </w:pPr>
      <w:r>
        <w:t>Office does not accept a count-range argument.</w:t>
      </w:r>
    </w:p>
    <w:p w:rsidR="00E17828" w:rsidRDefault="00716732">
      <w:pPr>
        <w:pStyle w:val="Definition-Field"/>
      </w:pPr>
      <w:r>
        <w:t xml:space="preserve">b.   </w:t>
      </w:r>
      <w:r>
        <w:rPr>
          <w:i/>
        </w:rPr>
        <w:t>The standard specifies that selection-criteria-1 is the first range of cells to be counted.</w:t>
      </w:r>
    </w:p>
    <w:p w:rsidR="00E17828" w:rsidRDefault="00716732">
      <w:pPr>
        <w:pStyle w:val="Definition-Field2"/>
      </w:pPr>
      <w:r>
        <w:t xml:space="preserve">Office specifies that selection-criteria-1 is in the form of </w:t>
      </w:r>
      <w:r>
        <w:t>a number, expression, cell reference, or text that define which cells will be counted.</w:t>
      </w:r>
    </w:p>
    <w:p w:rsidR="00E17828" w:rsidRDefault="00716732">
      <w:pPr>
        <w:pStyle w:val="Heading3"/>
      </w:pPr>
      <w:bookmarkStart w:id="1885" w:name="section_f649217ba7cf47c19691aa68469d8444"/>
      <w:bookmarkStart w:id="1886" w:name="_Toc111177816"/>
      <w:r>
        <w:t>Part 4 Section 3.17.7.57, COUPDAYBS</w:t>
      </w:r>
      <w:bookmarkEnd w:id="1885"/>
      <w:bookmarkEnd w:id="1886"/>
      <w:r>
        <w:fldChar w:fldCharType="begin"/>
      </w:r>
      <w:r>
        <w:instrText xml:space="preserve"> XE "COUPDAYBS"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w:t>
            </w:r>
            <w:r>
              <w:lastRenderedPageBreak/>
              <w:t>omitted</w:t>
            </w:r>
          </w:p>
        </w:tc>
        <w:tc>
          <w:tcPr>
            <w:tcW w:w="0" w:type="auto"/>
            <w:vAlign w:val="center"/>
          </w:tcPr>
          <w:p w:rsidR="00E17828" w:rsidRDefault="00716732">
            <w:pPr>
              <w:pStyle w:val="TableBodyText"/>
            </w:pPr>
            <w:r>
              <w:lastRenderedPageBreak/>
              <w:t xml:space="preserve">US (NASD) 30/360.Assumes that each month has 30 days and the total number of days in the year </w:t>
            </w:r>
            <w:r>
              <w:lastRenderedPageBreak/>
              <w:t>is 360 by making the following adjustment</w:t>
            </w:r>
            <w:r>
              <w:t>s:</w:t>
            </w:r>
          </w:p>
          <w:p w:rsidR="00E17828" w:rsidRDefault="00716732">
            <w:pPr>
              <w:pStyle w:val="ListParagraph"/>
              <w:numPr>
                <w:ilvl w:val="0"/>
                <w:numId w:val="167"/>
              </w:numPr>
            </w:pPr>
            <w:r>
              <w:t>If the date is 28 or 29 February, it is adjusted to 30 February.</w:t>
            </w:r>
          </w:p>
          <w:p w:rsidR="00E17828" w:rsidRDefault="00716732">
            <w:pPr>
              <w:pStyle w:val="ListParagraph"/>
              <w:numPr>
                <w:ilvl w:val="0"/>
                <w:numId w:val="168"/>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lastRenderedPageBreak/>
              <w:t>1</w:t>
            </w:r>
          </w:p>
        </w:tc>
        <w:tc>
          <w:tcPr>
            <w:tcW w:w="0" w:type="auto"/>
            <w:vAlign w:val="center"/>
          </w:tcPr>
          <w:p w:rsidR="00E17828" w:rsidRDefault="00716732">
            <w:pPr>
              <w:pStyle w:val="TableBodyText"/>
            </w:pPr>
            <w:r>
              <w:t>Actual/actual. The actual number of days</w:t>
            </w:r>
            <w:r>
              <w:t xml:space="preserve">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w:t>
            </w:r>
            <w:r>
              <w:t>he date is 28 or 29 February, it is adjusted to 30 February.</w:t>
            </w:r>
          </w:p>
          <w:p w:rsidR="00E17828" w:rsidRDefault="00716732">
            <w:pPr>
              <w:pStyle w:val="TableBodyText"/>
            </w:pPr>
            <w:r>
              <w:t>For months with 31 days, all dates with a day value of 31 are changed to day 30, including situations where the first date is 28 or 29 February.</w:t>
            </w:r>
          </w:p>
        </w:tc>
      </w:tr>
    </w:tbl>
    <w:p w:rsidR="00E17828" w:rsidRDefault="00E17828"/>
    <w:p w:rsidR="00E17828" w:rsidRDefault="00716732">
      <w:pPr>
        <w:pStyle w:val="Heading3"/>
      </w:pPr>
      <w:bookmarkStart w:id="1887" w:name="section_95c707ae8a554de7adbcf0210c1099ed"/>
      <w:bookmarkStart w:id="1888" w:name="_Toc111177817"/>
      <w:r>
        <w:t>Part 4 Section 3.17.7.58, COUPDAYS</w:t>
      </w:r>
      <w:bookmarkEnd w:id="1887"/>
      <w:bookmarkEnd w:id="1888"/>
      <w:r>
        <w:fldChar w:fldCharType="begin"/>
      </w:r>
      <w:r>
        <w:instrText xml:space="preserve"> XE "COUPDAYS"</w:instrText>
      </w:r>
      <w:r>
        <w:instrText xml:space="preserve">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w:t>
            </w:r>
            <w:r>
              <w:t>hat each month has 30 days and the total number of days in the year is 360 by making the following adjustments:</w:t>
            </w:r>
          </w:p>
          <w:p w:rsidR="00E17828" w:rsidRDefault="00716732">
            <w:pPr>
              <w:pStyle w:val="ListParagraph"/>
              <w:numPr>
                <w:ilvl w:val="0"/>
                <w:numId w:val="169"/>
              </w:numPr>
            </w:pPr>
            <w:r>
              <w:t>If the date is 28 or 29 February, it is adjusted to 30 February.</w:t>
            </w:r>
          </w:p>
          <w:p w:rsidR="00E17828" w:rsidRDefault="00716732">
            <w:pPr>
              <w:pStyle w:val="ListParagraph"/>
              <w:numPr>
                <w:ilvl w:val="0"/>
                <w:numId w:val="170"/>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w:t>
            </w:r>
            <w:r>
              <w:t>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w:t>
            </w:r>
            <w:r>
              <w:t>hs with 31 days, all dates with a day value of 31 are changed to day 30, including situations where the first date is 28 or 29 February.</w:t>
            </w:r>
          </w:p>
        </w:tc>
      </w:tr>
    </w:tbl>
    <w:p w:rsidR="00E17828" w:rsidRDefault="00E17828"/>
    <w:p w:rsidR="00E17828" w:rsidRDefault="00716732">
      <w:pPr>
        <w:pStyle w:val="Heading3"/>
      </w:pPr>
      <w:bookmarkStart w:id="1889" w:name="section_aa8d3c20cc8f4e0e897951b0b4861694"/>
      <w:bookmarkStart w:id="1890" w:name="_Toc111177818"/>
      <w:r>
        <w:t>Part 4 Section 3.17.7.59, COUPDAYSNC</w:t>
      </w:r>
      <w:bookmarkEnd w:id="1889"/>
      <w:bookmarkEnd w:id="1890"/>
      <w:r>
        <w:fldChar w:fldCharType="begin"/>
      </w:r>
      <w:r>
        <w:instrText xml:space="preserve"> XE "COUPDAYSNC" </w:instrText>
      </w:r>
      <w:r>
        <w:fldChar w:fldCharType="end"/>
      </w:r>
    </w:p>
    <w:p w:rsidR="00E17828" w:rsidRDefault="00716732">
      <w:pPr>
        <w:pStyle w:val="Definition-Field"/>
      </w:pPr>
      <w:r>
        <w:t xml:space="preserve">a.   </w:t>
      </w:r>
      <w:r>
        <w:rPr>
          <w:i/>
        </w:rPr>
        <w:t xml:space="preserve">The standard does not specify day and month adjustments </w:t>
      </w:r>
      <w:r>
        <w:rPr>
          <w:i/>
        </w:rPr>
        <w:t>for the basis argument.</w:t>
      </w:r>
    </w:p>
    <w:p w:rsidR="00E17828" w:rsidRDefault="00716732">
      <w:r>
        <w:lastRenderedPageBreak/>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71"/>
              </w:numPr>
            </w:pPr>
            <w:r>
              <w:t>If the date is 28 or 29 February, it is adjusted to 30 February.</w:t>
            </w:r>
          </w:p>
          <w:p w:rsidR="00E17828" w:rsidRDefault="00716732">
            <w:pPr>
              <w:pStyle w:val="ListParagraph"/>
              <w:numPr>
                <w:ilvl w:val="0"/>
                <w:numId w:val="172"/>
              </w:numPr>
            </w:pPr>
            <w:r>
              <w:t>For months with 31 days, all dates with a day value o</w:t>
            </w:r>
            <w:r>
              <w:t>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w:t>
            </w:r>
            <w:r>
              <w:t>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w:t>
            </w:r>
            <w:r>
              <w:t>hs with 31 days, all dates with a day value of 31 are changed to day 30, including situations where the first date is 28 or 29 February.</w:t>
            </w:r>
          </w:p>
        </w:tc>
      </w:tr>
    </w:tbl>
    <w:p w:rsidR="00E17828" w:rsidRDefault="00E17828"/>
    <w:p w:rsidR="00E17828" w:rsidRDefault="00716732">
      <w:pPr>
        <w:pStyle w:val="Heading3"/>
      </w:pPr>
      <w:bookmarkStart w:id="1891" w:name="section_5162889e02654a7f82d656574156d020"/>
      <w:bookmarkStart w:id="1892" w:name="_Toc111177819"/>
      <w:r>
        <w:t>Part 4 Section 3.17.7.60, COUPNCD</w:t>
      </w:r>
      <w:bookmarkEnd w:id="1891"/>
      <w:bookmarkEnd w:id="1892"/>
      <w:r>
        <w:fldChar w:fldCharType="begin"/>
      </w:r>
      <w:r>
        <w:instrText xml:space="preserve"> XE "COUPNCD" </w:instrText>
      </w:r>
      <w:r>
        <w:fldChar w:fldCharType="end"/>
      </w:r>
    </w:p>
    <w:p w:rsidR="00E17828" w:rsidRDefault="00716732">
      <w:pPr>
        <w:pStyle w:val="Definition-Field"/>
      </w:pPr>
      <w:r>
        <w:t xml:space="preserve">a.   </w:t>
      </w:r>
      <w:r>
        <w:rPr>
          <w:i/>
        </w:rPr>
        <w:t>The standard does not specify day and month adjustments for th</w:t>
      </w:r>
      <w:r>
        <w:rPr>
          <w:i/>
        </w:rPr>
        <w:t>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 xml:space="preserve">US (NASD) 30/360.Assumes that each month has 30 days and the total number of days in the year is </w:t>
            </w:r>
            <w:r>
              <w:t>360 by making the following adjustments:</w:t>
            </w:r>
          </w:p>
          <w:p w:rsidR="00E17828" w:rsidRDefault="00716732">
            <w:pPr>
              <w:pStyle w:val="ListParagraph"/>
              <w:numPr>
                <w:ilvl w:val="0"/>
                <w:numId w:val="173"/>
              </w:numPr>
            </w:pPr>
            <w:r>
              <w:t>If the date is 28 or 29 February, it is adjusted to 30 February.</w:t>
            </w:r>
          </w:p>
          <w:p w:rsidR="00E17828" w:rsidRDefault="00716732">
            <w:pPr>
              <w:pStyle w:val="ListParagraph"/>
              <w:numPr>
                <w:ilvl w:val="0"/>
                <w:numId w:val="174"/>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w:t>
            </w:r>
            <w:r>
              <w:t>he date is 28 or 29 February, it is adjusted to 30 February.</w:t>
            </w:r>
          </w:p>
          <w:p w:rsidR="00E17828" w:rsidRDefault="00716732">
            <w:pPr>
              <w:pStyle w:val="TableBodyText"/>
            </w:pPr>
            <w:r>
              <w:t>For months with 31 days, all dates with a day value of 31 are changed to day 30, including situations where the first date is 28 or 29 February.</w:t>
            </w:r>
          </w:p>
        </w:tc>
      </w:tr>
    </w:tbl>
    <w:p w:rsidR="00E17828" w:rsidRDefault="00E17828"/>
    <w:p w:rsidR="00E17828" w:rsidRDefault="00716732">
      <w:pPr>
        <w:pStyle w:val="Heading3"/>
      </w:pPr>
      <w:bookmarkStart w:id="1893" w:name="section_c8180764c13a453c817a048dac69c0d1"/>
      <w:bookmarkStart w:id="1894" w:name="_Toc111177820"/>
      <w:r>
        <w:lastRenderedPageBreak/>
        <w:t>Part 4 Section 3.17.7.61, COUPNUM</w:t>
      </w:r>
      <w:bookmarkEnd w:id="1893"/>
      <w:bookmarkEnd w:id="1894"/>
      <w:r>
        <w:fldChar w:fldCharType="begin"/>
      </w:r>
      <w:r>
        <w:instrText xml:space="preserve"> XE "COUPNUM"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75"/>
              </w:numPr>
            </w:pPr>
            <w:r>
              <w:t>If the date is 28 or 29 February, it is adjusted to 30 February.</w:t>
            </w:r>
          </w:p>
          <w:p w:rsidR="00E17828" w:rsidRDefault="00716732">
            <w:pPr>
              <w:pStyle w:val="ListParagraph"/>
              <w:numPr>
                <w:ilvl w:val="0"/>
                <w:numId w:val="176"/>
              </w:numPr>
            </w:pPr>
            <w:r>
              <w:t>For months with 31 days, all dates with a day value o</w:t>
            </w:r>
            <w:r>
              <w:t>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w:t>
            </w:r>
            <w:r>
              <w:t>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w:t>
            </w:r>
            <w:r>
              <w: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b.   </w:t>
      </w:r>
      <w:r>
        <w:rPr>
          <w:i/>
        </w:rPr>
        <w:t>The standard does not specify that arguments settlement and maturity are truncated to integers.</w:t>
      </w:r>
    </w:p>
    <w:p w:rsidR="00E17828" w:rsidRDefault="00716732">
      <w:pPr>
        <w:pStyle w:val="Definition-Field2"/>
      </w:pPr>
      <w:r>
        <w:t>In Office, argum</w:t>
      </w:r>
      <w:r>
        <w:t>ents settlement and maturity are truncated to integers.</w:t>
      </w:r>
    </w:p>
    <w:p w:rsidR="00E17828" w:rsidRDefault="00716732">
      <w:pPr>
        <w:pStyle w:val="Definition-Field"/>
      </w:pPr>
      <w:r>
        <w:t xml:space="preserve">c.   </w:t>
      </w:r>
      <w:r>
        <w:rPr>
          <w:i/>
        </w:rPr>
        <w:t>The standard states that the return values is the number of coupons payable between the settlement date and maturity date, rounded up to the nearest whole coupon.</w:t>
      </w:r>
    </w:p>
    <w:p w:rsidR="00E17828" w:rsidRDefault="00716732">
      <w:pPr>
        <w:pStyle w:val="Definition-Field2"/>
      </w:pPr>
      <w:r>
        <w:t>In Office, if the number of mont</w:t>
      </w:r>
      <w:r>
        <w:t>hs between the settlement and maturity is not a multiple of the number of months between coupon payments and settlement date is less than one payment period away from serial day 1, #NUM! is returned.</w:t>
      </w:r>
    </w:p>
    <w:p w:rsidR="00E17828" w:rsidRDefault="00716732">
      <w:pPr>
        <w:pStyle w:val="Heading3"/>
      </w:pPr>
      <w:bookmarkStart w:id="1895" w:name="section_a1c658b5579248a1bd1c4dbb8b42b085"/>
      <w:bookmarkStart w:id="1896" w:name="_Toc111177821"/>
      <w:r>
        <w:t>Part 4 Section 3.17.7.62, COUPPCD</w:t>
      </w:r>
      <w:bookmarkEnd w:id="1895"/>
      <w:bookmarkEnd w:id="1896"/>
      <w:r>
        <w:fldChar w:fldCharType="begin"/>
      </w:r>
      <w:r>
        <w:instrText xml:space="preserve"> XE "COUPPCD" </w:instrText>
      </w:r>
      <w:r>
        <w:fldChar w:fldCharType="end"/>
      </w:r>
    </w:p>
    <w:p w:rsidR="00E17828" w:rsidRDefault="00716732">
      <w:pPr>
        <w:pStyle w:val="Definition-Field"/>
      </w:pPr>
      <w:r>
        <w:t xml:space="preserve">a.   </w:t>
      </w:r>
      <w:r>
        <w:rPr>
          <w:i/>
        </w:rPr>
        <w:t>T</w:t>
      </w:r>
      <w:r>
        <w:rPr>
          <w:i/>
        </w:rPr>
        <w: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77"/>
              </w:numPr>
            </w:pPr>
            <w:r>
              <w:t>If the date is 28 or 29 February, it is adjusted to 30 February.</w:t>
            </w:r>
          </w:p>
          <w:p w:rsidR="00E17828" w:rsidRDefault="00716732">
            <w:pPr>
              <w:pStyle w:val="ListParagraph"/>
              <w:numPr>
                <w:ilvl w:val="0"/>
                <w:numId w:val="178"/>
              </w:numPr>
            </w:pPr>
            <w:r>
              <w:t>For months with 31 days, all dates with a day value o</w:t>
            </w:r>
            <w:r>
              <w:t>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w:t>
            </w:r>
            <w:r>
              <w:t>s 365 days.</w:t>
            </w:r>
          </w:p>
        </w:tc>
      </w:tr>
      <w:tr w:rsidR="00E17828" w:rsidTr="00E17828">
        <w:tc>
          <w:tcPr>
            <w:tcW w:w="0" w:type="auto"/>
            <w:vAlign w:val="center"/>
          </w:tcPr>
          <w:p w:rsidR="00E17828" w:rsidRDefault="00716732">
            <w:pPr>
              <w:pStyle w:val="TableBodyText"/>
            </w:pPr>
            <w:r>
              <w:rPr>
                <w:rStyle w:val="InlineCode"/>
              </w:rPr>
              <w:lastRenderedPageBreak/>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w:t>
            </w:r>
            <w:r>
              <w:t>hs with 31 days, all dates with a day value of 31 are changed to day 30, including situations where the first date is 28 or 29 February.</w:t>
            </w:r>
          </w:p>
        </w:tc>
      </w:tr>
    </w:tbl>
    <w:p w:rsidR="00E17828" w:rsidRDefault="00E17828"/>
    <w:p w:rsidR="00E17828" w:rsidRDefault="00716732">
      <w:pPr>
        <w:pStyle w:val="Heading3"/>
      </w:pPr>
      <w:bookmarkStart w:id="1897" w:name="section_b41c51e119794d33ba79f4ac02cff430"/>
      <w:bookmarkStart w:id="1898" w:name="_Toc111177822"/>
      <w:r>
        <w:t>Part 4 Section 3.17.7.64, CRITBINOM</w:t>
      </w:r>
      <w:bookmarkEnd w:id="1897"/>
      <w:bookmarkEnd w:id="1898"/>
      <w:r>
        <w:fldChar w:fldCharType="begin"/>
      </w:r>
      <w:r>
        <w:instrText xml:space="preserve"> XE "CRITBINOM" </w:instrText>
      </w:r>
      <w:r>
        <w:fldChar w:fldCharType="end"/>
      </w:r>
    </w:p>
    <w:p w:rsidR="00E17828" w:rsidRDefault="00716732">
      <w:pPr>
        <w:pStyle w:val="Definition-Field"/>
      </w:pPr>
      <w:r>
        <w:t xml:space="preserve">a.   </w:t>
      </w:r>
      <w:r>
        <w:rPr>
          <w:i/>
        </w:rPr>
        <w:t>The standard specifies the number-trials argument as a num</w:t>
      </w:r>
      <w:r>
        <w:rPr>
          <w:i/>
        </w:rPr>
        <w:t>ber.</w:t>
      </w:r>
    </w:p>
    <w:p w:rsidR="00E17828" w:rsidRDefault="00716732">
      <w:pPr>
        <w:pStyle w:val="Definition-Field2"/>
      </w:pPr>
      <w:r>
        <w:t>In Excel, the number-trials argument is truncated to an integer.</w:t>
      </w:r>
    </w:p>
    <w:p w:rsidR="00E17828" w:rsidRDefault="00716732">
      <w:pPr>
        <w:pStyle w:val="Heading3"/>
      </w:pPr>
      <w:bookmarkStart w:id="1899" w:name="section_b034219e9918462eb6feaf20c246c395"/>
      <w:bookmarkStart w:id="1900" w:name="_Toc111177823"/>
      <w:r>
        <w:t>Part 4 Section 3.17.7.65, CUBEKPIMEMBER</w:t>
      </w:r>
      <w:bookmarkEnd w:id="1899"/>
      <w:bookmarkEnd w:id="1900"/>
      <w:r>
        <w:fldChar w:fldCharType="begin"/>
      </w:r>
      <w:r>
        <w:instrText xml:space="preserve"> XE "CUBEKPIMEMBER" </w:instrText>
      </w:r>
      <w:r>
        <w:fldChar w:fldCharType="end"/>
      </w:r>
    </w:p>
    <w:p w:rsidR="00E17828" w:rsidRDefault="00716732">
      <w:pPr>
        <w:pStyle w:val="Definition-Field"/>
      </w:pPr>
      <w:r>
        <w:t xml:space="preserve">a.   </w:t>
      </w:r>
      <w:r>
        <w:rPr>
          <w:i/>
        </w:rPr>
        <w:t>The standard does not specify how the relative importance of the KPI can be used on the server when argument kpi-proper</w:t>
      </w:r>
      <w:r>
        <w:rPr>
          <w:i/>
        </w:rPr>
        <w:t>ty is 5.</w:t>
      </w:r>
    </w:p>
    <w:p w:rsidR="00E17828" w:rsidRDefault="00716732">
      <w:r>
        <w:t xml:space="preserve">In Excel, a kpi-property value of 5 indicates the relative importance assigned to the KPI on the server.  If this KPI is assigned a parent KPI, then this number can be used on the server to proportionally adjust the results of this KPI value when </w:t>
      </w:r>
      <w:r>
        <w:t>calculating the value of the parent KPI. While this number can be shown in the spreadsheet application, it is assumed that it is used by the server for any calculations affecting the KPI.</w:t>
      </w:r>
    </w:p>
    <w:p w:rsidR="00E17828" w:rsidRDefault="00716732">
      <w:pPr>
        <w:pStyle w:val="Definition-Field"/>
      </w:pPr>
      <w:r>
        <w:t xml:space="preserve">b.   </w:t>
      </w:r>
      <w:r>
        <w:rPr>
          <w:i/>
        </w:rPr>
        <w:t xml:space="preserve">The standard states argument kpi-property equal to 6 returns a </w:t>
      </w:r>
      <w:r>
        <w:rPr>
          <w:i/>
        </w:rPr>
        <w:t>temporal context of the KPI.</w:t>
      </w:r>
    </w:p>
    <w:p w:rsidR="00E17828" w:rsidRDefault="00716732">
      <w:pPr>
        <w:pStyle w:val="Definition-Field2"/>
      </w:pPr>
      <w:r>
        <w:t>Office returns the unique name of the member in the time dimension that defines the timeframe of the KPI if kpi-property equals 6.</w:t>
      </w:r>
    </w:p>
    <w:p w:rsidR="00E17828" w:rsidRDefault="00716732">
      <w:pPr>
        <w:pStyle w:val="Heading3"/>
      </w:pPr>
      <w:bookmarkStart w:id="1901" w:name="section_544c59c2bd464143be891a5e4e9051aa"/>
      <w:bookmarkStart w:id="1902" w:name="_Toc111177824"/>
      <w:r>
        <w:t>Part 4 Section 3.17.7.69, CUBESET</w:t>
      </w:r>
      <w:bookmarkEnd w:id="1901"/>
      <w:bookmarkEnd w:id="1902"/>
      <w:r>
        <w:fldChar w:fldCharType="begin"/>
      </w:r>
      <w:r>
        <w:instrText xml:space="preserve"> XE "CUBESET" </w:instrText>
      </w:r>
      <w:r>
        <w:fldChar w:fldCharType="end"/>
      </w:r>
    </w:p>
    <w:p w:rsidR="00E17828" w:rsidRDefault="00716732">
      <w:pPr>
        <w:pStyle w:val="Definition-Field"/>
      </w:pPr>
      <w:r>
        <w:t xml:space="preserve">a.   </w:t>
      </w:r>
      <w:r>
        <w:rPr>
          <w:i/>
        </w:rPr>
        <w:t>The standard does not define the return v</w:t>
      </w:r>
      <w:r>
        <w:rPr>
          <w:i/>
        </w:rPr>
        <w:t>alue when sort-order requires sort-by but sort-by value is not in the cube.</w:t>
      </w:r>
    </w:p>
    <w:p w:rsidR="00E17828" w:rsidRDefault="00716732">
      <w:pPr>
        <w:pStyle w:val="Definition-Field2"/>
      </w:pPr>
      <w:r>
        <w:t>In Office, #N/A is returned in this case.</w:t>
      </w:r>
    </w:p>
    <w:p w:rsidR="00E17828" w:rsidRDefault="00716732">
      <w:pPr>
        <w:pStyle w:val="Heading3"/>
      </w:pPr>
      <w:bookmarkStart w:id="1903" w:name="section_905ab604dbde46e1b125fe944014acca"/>
      <w:bookmarkStart w:id="1904" w:name="_Toc111177825"/>
      <w:r>
        <w:t>Part 4 Section 3.17.7.70, CUBESETCOUNT</w:t>
      </w:r>
      <w:bookmarkEnd w:id="1903"/>
      <w:bookmarkEnd w:id="1904"/>
      <w:r>
        <w:fldChar w:fldCharType="begin"/>
      </w:r>
      <w:r>
        <w:instrText xml:space="preserve"> XE "CUBESETCOUNT" </w:instrText>
      </w:r>
      <w:r>
        <w:fldChar w:fldCharType="end"/>
      </w:r>
    </w:p>
    <w:p w:rsidR="00E17828" w:rsidRDefault="00716732">
      <w:pPr>
        <w:pStyle w:val="Definition-Field"/>
      </w:pPr>
      <w:r>
        <w:t xml:space="preserve">a.   </w:t>
      </w:r>
      <w:r>
        <w:rPr>
          <w:i/>
        </w:rPr>
        <w:t>The standard does not define the return value if set argument does not ev</w:t>
      </w:r>
      <w:r>
        <w:rPr>
          <w:i/>
        </w:rPr>
        <w:t>aluate to a set.</w:t>
      </w:r>
    </w:p>
    <w:p w:rsidR="00E17828" w:rsidRDefault="00716732">
      <w:pPr>
        <w:pStyle w:val="Definition-Field2"/>
      </w:pPr>
      <w:r>
        <w:t>In Office, #N/A is returned in this case.</w:t>
      </w:r>
    </w:p>
    <w:p w:rsidR="00E17828" w:rsidRDefault="00716732">
      <w:pPr>
        <w:pStyle w:val="Heading3"/>
      </w:pPr>
      <w:bookmarkStart w:id="1905" w:name="section_9fc0bb19cc804bb9ad8a991bed696a97"/>
      <w:bookmarkStart w:id="1906" w:name="_Toc111177826"/>
      <w:r>
        <w:t>Part 4 Section 3.17.7.72, CUMIPMT</w:t>
      </w:r>
      <w:bookmarkEnd w:id="1905"/>
      <w:bookmarkEnd w:id="1906"/>
      <w:r>
        <w:fldChar w:fldCharType="begin"/>
      </w:r>
      <w:r>
        <w:instrText xml:space="preserve"> XE "CUMIPMT" </w:instrText>
      </w:r>
      <w:r>
        <w:fldChar w:fldCharType="end"/>
      </w:r>
    </w:p>
    <w:p w:rsidR="00E17828" w:rsidRDefault="00716732">
      <w:pPr>
        <w:pStyle w:val="Definition-Field"/>
      </w:pPr>
      <w:r>
        <w:t xml:space="preserve">a.   </w:t>
      </w:r>
      <w:r>
        <w:rPr>
          <w:i/>
        </w:rPr>
        <w:t>The standard does not define the return value of the CUMIPMT formula when end_period is greater than nper.</w:t>
      </w:r>
    </w:p>
    <w:p w:rsidR="00E17828" w:rsidRDefault="00716732">
      <w:pPr>
        <w:pStyle w:val="Definition-Field2"/>
      </w:pPr>
      <w:r>
        <w:t>Excel returns a value of #NUM! when</w:t>
      </w:r>
      <w:r>
        <w:t xml:space="preserve"> end_period is greater than nper.</w:t>
      </w:r>
    </w:p>
    <w:p w:rsidR="00E17828" w:rsidRDefault="00716732">
      <w:pPr>
        <w:pStyle w:val="Definition-Field"/>
      </w:pPr>
      <w:r>
        <w:t xml:space="preserve">b.   </w:t>
      </w:r>
      <w:r>
        <w:rPr>
          <w:i/>
        </w:rPr>
        <w:t>The standard states that start-period and end-period are numbers.</w:t>
      </w:r>
    </w:p>
    <w:p w:rsidR="00E17828" w:rsidRDefault="00716732">
      <w:pPr>
        <w:pStyle w:val="Definition-Field2"/>
      </w:pPr>
      <w:r>
        <w:lastRenderedPageBreak/>
        <w:t>Excel truncates start-period and end-period to integers.</w:t>
      </w:r>
    </w:p>
    <w:p w:rsidR="00E17828" w:rsidRDefault="00716732">
      <w:pPr>
        <w:pStyle w:val="Heading3"/>
      </w:pPr>
      <w:bookmarkStart w:id="1907" w:name="section_01eb78f2f6b449aca1da42dd0fbc2319"/>
      <w:bookmarkStart w:id="1908" w:name="_Toc111177827"/>
      <w:r>
        <w:t>Part 4 Section 3.17.7.73, CUMPRINC</w:t>
      </w:r>
      <w:bookmarkEnd w:id="1907"/>
      <w:bookmarkEnd w:id="1908"/>
      <w:r>
        <w:fldChar w:fldCharType="begin"/>
      </w:r>
      <w:r>
        <w:instrText xml:space="preserve"> XE "CUMPRINC" </w:instrText>
      </w:r>
      <w:r>
        <w:fldChar w:fldCharType="end"/>
      </w:r>
    </w:p>
    <w:p w:rsidR="00E17828" w:rsidRDefault="00716732">
      <w:pPr>
        <w:pStyle w:val="Definition-Field"/>
      </w:pPr>
      <w:r>
        <w:t xml:space="preserve">a.   </w:t>
      </w:r>
      <w:r>
        <w:rPr>
          <w:i/>
        </w:rPr>
        <w:t>The standard does not specify the return value if the end_period argument is greater than the nper argument.</w:t>
      </w:r>
    </w:p>
    <w:p w:rsidR="00E17828" w:rsidRDefault="00716732">
      <w:pPr>
        <w:pStyle w:val="Definition-Field2"/>
      </w:pPr>
      <w:r>
        <w:t>Office returns #NUM! if the end_period argument is greater than the nper argument.</w:t>
      </w:r>
    </w:p>
    <w:p w:rsidR="00E17828" w:rsidRDefault="00716732">
      <w:pPr>
        <w:pStyle w:val="Definition-Field"/>
      </w:pPr>
      <w:r>
        <w:t xml:space="preserve">b.   </w:t>
      </w:r>
      <w:r>
        <w:rPr>
          <w:i/>
        </w:rPr>
        <w:t>The standard states that start-period and end-period are nu</w:t>
      </w:r>
      <w:r>
        <w:rPr>
          <w:i/>
        </w:rPr>
        <w:t>mbers.</w:t>
      </w:r>
    </w:p>
    <w:p w:rsidR="00E17828" w:rsidRDefault="00716732">
      <w:pPr>
        <w:pStyle w:val="Definition-Field2"/>
      </w:pPr>
      <w:r>
        <w:t>Excel truncates start-period and end-period to integers.</w:t>
      </w:r>
    </w:p>
    <w:p w:rsidR="00E17828" w:rsidRDefault="00716732">
      <w:pPr>
        <w:pStyle w:val="Heading3"/>
      </w:pPr>
      <w:bookmarkStart w:id="1909" w:name="section_36d569a59f22415b9adda4fe76976584"/>
      <w:bookmarkStart w:id="1910" w:name="_Toc111177828"/>
      <w:r>
        <w:t>Part 4 Section 3.17.7.74, DATE</w:t>
      </w:r>
      <w:bookmarkEnd w:id="1909"/>
      <w:bookmarkEnd w:id="1910"/>
      <w:r>
        <w:fldChar w:fldCharType="begin"/>
      </w:r>
      <w:r>
        <w:instrText xml:space="preserve"> XE "DATE" </w:instrText>
      </w:r>
      <w:r>
        <w:fldChar w:fldCharType="end"/>
      </w:r>
    </w:p>
    <w:p w:rsidR="00E17828" w:rsidRDefault="00716732">
      <w:pPr>
        <w:pStyle w:val="Definition-Field"/>
      </w:pPr>
      <w:r>
        <w:t xml:space="preserve">a.   </w:t>
      </w:r>
      <w:r>
        <w:rPr>
          <w:i/>
        </w:rPr>
        <w:t>The standard does not specify that the year argument must be positive.</w:t>
      </w:r>
    </w:p>
    <w:p w:rsidR="00E17828" w:rsidRDefault="00716732">
      <w:pPr>
        <w:pStyle w:val="Definition-Field2"/>
      </w:pPr>
      <w:r>
        <w:t>Office requires the year argument to be a positive number.</w:t>
      </w:r>
    </w:p>
    <w:p w:rsidR="00E17828" w:rsidRDefault="00716732">
      <w:pPr>
        <w:pStyle w:val="Definition-Field"/>
      </w:pPr>
      <w:r>
        <w:t xml:space="preserve">b.   </w:t>
      </w:r>
      <w:r>
        <w:rPr>
          <w:i/>
        </w:rPr>
        <w:t>The stan</w:t>
      </w:r>
      <w:r>
        <w:rPr>
          <w:i/>
        </w:rPr>
        <w:t>dard defines a normalization process for month and day arguments.</w:t>
      </w:r>
    </w:p>
    <w:p w:rsidR="00E17828" w:rsidRDefault="00716732">
      <w:r>
        <w:t xml:space="preserve">Office applies additional rules to the value of month or day in a year-month-day argument triplet when those values are out of range. </w:t>
      </w:r>
    </w:p>
    <w:p w:rsidR="00E17828" w:rsidRDefault="00716732">
      <w:r>
        <w:t xml:space="preserve">month is simply an instance of counting a given number </w:t>
      </w:r>
      <w:r>
        <w:t xml:space="preserve">of months, minus one, relative to January of the year specified, using the Gregorian calendar </w:t>
      </w:r>
      <w:hyperlink r:id="rId160">
        <w:r>
          <w:rPr>
            <w:rStyle w:val="Hyperlink"/>
          </w:rPr>
          <w:t>[ISO-8601]</w:t>
        </w:r>
      </w:hyperlink>
      <w:r>
        <w:t>. This calendar defines that there are 12 months in a year, and that when counting forward, the month following December of one year is January of the following year, and when counting backward, the month preceding January of one year is December of the pr</w:t>
      </w:r>
      <w:r>
        <w:t>evious year. Likewise, day is simply an instance of counting a given number of days, minus one, relative to the first day of the adjusted month, using the Gregorian calendar. This calendar defines the number of days in each month, and that when counting fo</w:t>
      </w:r>
      <w:r>
        <w:t xml:space="preserve">rward, the day following the final day of one month is the first day of the following month, and when counting backward, the day preceding the first day of one month is the final day of the previous month. </w:t>
      </w:r>
    </w:p>
    <w:p w:rsidR="00E17828" w:rsidRDefault="00716732">
      <w:r>
        <w:t>[Example: The year-month-day argument triplets (2</w:t>
      </w:r>
      <w:r>
        <w:t>007, 12,32), (2007,13,1), and (2008,1,1) all result in the same serial date. end example]</w:t>
      </w:r>
    </w:p>
    <w:p w:rsidR="00E17828" w:rsidRDefault="00716732">
      <w:r>
        <w:t xml:space="preserve">[Note: One way to handle out-of-range values for month or day is as follows:  </w:t>
      </w:r>
    </w:p>
    <w:p w:rsidR="00E17828" w:rsidRDefault="00716732">
      <w:r>
        <w:t>Compute yearAdjust  = INT((month - 1)/12)</w:t>
      </w:r>
    </w:p>
    <w:p w:rsidR="00E17828" w:rsidRDefault="00716732">
      <w:r>
        <w:t>Compute adjustedMonth = month - (yearAdjust *</w:t>
      </w:r>
      <w:r>
        <w:t xml:space="preserve"> 12)</w:t>
      </w:r>
    </w:p>
    <w:p w:rsidR="00E17828" w:rsidRDefault="00716732">
      <w:r>
        <w:t>Compute adjustedYear = year + yearAdjust.</w:t>
      </w:r>
    </w:p>
    <w:p w:rsidR="00E17828" w:rsidRDefault="00716732">
      <w:r>
        <w:t xml:space="preserve"> A serialDateBase can now be computed for the first day of the adjustedYear and adjustedMonth. Finally, compute the serial date for the full triplet by adding (day-1) to this serialDateBase. end note]</w:t>
      </w:r>
    </w:p>
    <w:p w:rsidR="00E17828" w:rsidRDefault="00716732">
      <w:pPr>
        <w:pStyle w:val="Definition-Field"/>
      </w:pPr>
      <w:r>
        <w:t xml:space="preserve">c.   </w:t>
      </w:r>
      <w:r>
        <w:rPr>
          <w:i/>
        </w:rPr>
        <w:t>The</w:t>
      </w:r>
      <w:r>
        <w:rPr>
          <w:i/>
        </w:rPr>
        <w:t xml:space="preserve"> standard indicates various range of values for the year that cause #NUM! to be returned.</w:t>
      </w:r>
    </w:p>
    <w:p w:rsidR="00E17828" w:rsidRDefault="00716732">
      <w:pPr>
        <w:pStyle w:val="Definition-Field2"/>
      </w:pPr>
      <w:r>
        <w:t>Office returns #NUM! if the year is outside the acceptable range for the date base currently in use.</w:t>
      </w:r>
    </w:p>
    <w:p w:rsidR="00E17828" w:rsidRDefault="00716732">
      <w:pPr>
        <w:pStyle w:val="Heading3"/>
      </w:pPr>
      <w:bookmarkStart w:id="1911" w:name="section_54bdc55e67be41ea9989133f74d62633"/>
      <w:bookmarkStart w:id="1912" w:name="_Toc111177829"/>
      <w:r>
        <w:t>Part 4 Section 3.17.7.76, DATEVALUE</w:t>
      </w:r>
      <w:bookmarkEnd w:id="1911"/>
      <w:bookmarkEnd w:id="1912"/>
      <w:r>
        <w:fldChar w:fldCharType="begin"/>
      </w:r>
      <w:r>
        <w:instrText xml:space="preserve"> XE "DATEVALUE" </w:instrText>
      </w:r>
      <w:r>
        <w:fldChar w:fldCharType="end"/>
      </w:r>
    </w:p>
    <w:p w:rsidR="00E17828" w:rsidRDefault="00716732">
      <w:pPr>
        <w:pStyle w:val="Definition-Field"/>
      </w:pPr>
      <w:r>
        <w:t xml:space="preserve">a.   </w:t>
      </w:r>
      <w:r>
        <w:rPr>
          <w:i/>
        </w:rPr>
        <w:t>The st</w:t>
      </w:r>
      <w:r>
        <w:rPr>
          <w:i/>
        </w:rPr>
        <w:t>andard states the function computes the serial value of the date and/or time represented by the string date-time-string, taking into account the current date base value.</w:t>
      </w:r>
    </w:p>
    <w:p w:rsidR="00E17828" w:rsidRDefault="00716732">
      <w:pPr>
        <w:pStyle w:val="Definition-Field2"/>
      </w:pPr>
      <w:r>
        <w:t>In Office, the function computes the serial value of the date represented by the strin</w:t>
      </w:r>
      <w:r>
        <w:t>g date-time-string, taking into account the current date base value.</w:t>
      </w:r>
    </w:p>
    <w:p w:rsidR="00E17828" w:rsidRDefault="00716732">
      <w:pPr>
        <w:pStyle w:val="Definition-Field"/>
      </w:pPr>
      <w:r>
        <w:lastRenderedPageBreak/>
        <w:t xml:space="preserve">b.   </w:t>
      </w:r>
      <w:r>
        <w:rPr>
          <w:i/>
        </w:rPr>
        <w:t>The standard does not specify what happens when the date-time-string argument contains both a date and time part.</w:t>
      </w:r>
    </w:p>
    <w:p w:rsidR="00E17828" w:rsidRDefault="00716732">
      <w:pPr>
        <w:pStyle w:val="Definition-Field2"/>
      </w:pPr>
      <w:r>
        <w:t xml:space="preserve">Office truncates the time portion of the date-time-string argument, </w:t>
      </w:r>
      <w:r>
        <w:t>or returns 0 for time only values of date-time-string argument.</w:t>
      </w:r>
    </w:p>
    <w:p w:rsidR="00E17828" w:rsidRDefault="00716732">
      <w:pPr>
        <w:pStyle w:val="Heading3"/>
      </w:pPr>
      <w:bookmarkStart w:id="1913" w:name="section_9d39fa6353114dc88f4e09678fb63d81"/>
      <w:bookmarkStart w:id="1914" w:name="_Toc111177830"/>
      <w:r>
        <w:t>Part 4 Section 3.17.7.77, DAVERAGE</w:t>
      </w:r>
      <w:bookmarkEnd w:id="1913"/>
      <w:bookmarkEnd w:id="1914"/>
      <w:r>
        <w:fldChar w:fldCharType="begin"/>
      </w:r>
      <w:r>
        <w:instrText xml:space="preserve"> XE "DAVERAGE" </w:instrText>
      </w:r>
      <w:r>
        <w:fldChar w:fldCharType="end"/>
      </w:r>
    </w:p>
    <w:p w:rsidR="00E17828" w:rsidRDefault="00716732">
      <w:pPr>
        <w:pStyle w:val="Definition-Field"/>
      </w:pPr>
      <w:r>
        <w:t xml:space="preserve">a.   </w:t>
      </w:r>
      <w:r>
        <w:rPr>
          <w:i/>
        </w:rPr>
        <w:t>The standard states that the field argument is the column to which criteria shall be applied.</w:t>
      </w:r>
    </w:p>
    <w:p w:rsidR="00E17828" w:rsidRDefault="00716732">
      <w:pPr>
        <w:pStyle w:val="Definition-Field2"/>
      </w:pPr>
      <w:r>
        <w:t>Office treats the field argument as the c</w:t>
      </w:r>
      <w:r>
        <w:t>olumn to use to compute the average.</w:t>
      </w:r>
    </w:p>
    <w:p w:rsidR="00E17828" w:rsidRDefault="00716732">
      <w:pPr>
        <w:pStyle w:val="Heading3"/>
      </w:pPr>
      <w:bookmarkStart w:id="1915" w:name="section_df35473e9dbb4272baab326d97473bbc"/>
      <w:bookmarkStart w:id="1916" w:name="_Toc111177831"/>
      <w:r>
        <w:t>Part 4 Section 3.17.7.78, DAY</w:t>
      </w:r>
      <w:bookmarkEnd w:id="1915"/>
      <w:bookmarkEnd w:id="1916"/>
      <w:r>
        <w:fldChar w:fldCharType="begin"/>
      </w:r>
      <w:r>
        <w:instrText xml:space="preserve"> XE "DAY" </w:instrText>
      </w:r>
      <w:r>
        <w:fldChar w:fldCharType="end"/>
      </w:r>
    </w:p>
    <w:p w:rsidR="00E17828" w:rsidRDefault="00716732">
      <w:pPr>
        <w:pStyle w:val="Definition-Field"/>
      </w:pPr>
      <w:r>
        <w:t xml:space="preserve">a.   </w:t>
      </w:r>
      <w:r>
        <w:rPr>
          <w:i/>
        </w:rPr>
        <w:t>The standard states that the DAY function computes the numeric Gregorian day for the date and/or time, but does not specify what "Gregorian day" is.</w:t>
      </w:r>
    </w:p>
    <w:p w:rsidR="00E17828" w:rsidRDefault="00716732">
      <w:pPr>
        <w:pStyle w:val="Definition-Field2"/>
      </w:pPr>
      <w:r>
        <w:t>Office defines "Gregorian Day" as the numeric day of the month in the Gregorian calendar [ISO 8601 §3.2.1]</w:t>
      </w:r>
    </w:p>
    <w:p w:rsidR="00E17828" w:rsidRDefault="00716732">
      <w:pPr>
        <w:pStyle w:val="Heading3"/>
      </w:pPr>
      <w:bookmarkStart w:id="1917" w:name="section_0479aa25a07b405a8496333c6bfd37d2"/>
      <w:bookmarkStart w:id="1918" w:name="_Toc111177832"/>
      <w:r>
        <w:t>Part 4 Section 3.17.7.79, DAYS360</w:t>
      </w:r>
      <w:bookmarkEnd w:id="1917"/>
      <w:bookmarkEnd w:id="1918"/>
      <w:r>
        <w:fldChar w:fldCharType="begin"/>
      </w:r>
      <w:r>
        <w:instrText xml:space="preserve"> XE "DAYS360" </w:instrText>
      </w:r>
      <w:r>
        <w:fldChar w:fldCharType="end"/>
      </w:r>
    </w:p>
    <w:p w:rsidR="00E17828" w:rsidRDefault="00716732">
      <w:pPr>
        <w:pStyle w:val="Definition-Field"/>
      </w:pPr>
      <w:r>
        <w:t xml:space="preserve">a.   </w:t>
      </w:r>
      <w:r>
        <w:rPr>
          <w:i/>
        </w:rPr>
        <w:t>The standard does not describe the adjustments made when start-date is the 28th day of the 2nd</w:t>
      </w:r>
      <w:r>
        <w:rPr>
          <w:i/>
        </w:rPr>
        <w:t xml:space="preserve"> month (or 29th day of the second month for leap-years) for when argument method-flag is FALSE or omitted.</w:t>
      </w:r>
    </w:p>
    <w:p w:rsidR="00E17828" w:rsidRDefault="00716732">
      <w:pPr>
        <w:pStyle w:val="Definition-Field2"/>
      </w:pPr>
      <w:r>
        <w:t>In Office, if the start-date is the 28th day of the 2nd month (29th day of the 2nd month for leap-years) it is also changed to the 30th day of that s</w:t>
      </w:r>
      <w:r>
        <w:t>ame month.</w:t>
      </w:r>
    </w:p>
    <w:p w:rsidR="00E17828" w:rsidRDefault="00716732">
      <w:pPr>
        <w:pStyle w:val="Heading3"/>
      </w:pPr>
      <w:bookmarkStart w:id="1919" w:name="section_351e11d1aa1f4f4ba016e24ce98928de"/>
      <w:bookmarkStart w:id="1920" w:name="_Toc111177833"/>
      <w:r>
        <w:t>Part 4 Section 3.17.7.80, DB</w:t>
      </w:r>
      <w:bookmarkEnd w:id="1919"/>
      <w:bookmarkEnd w:id="1920"/>
      <w:r>
        <w:fldChar w:fldCharType="begin"/>
      </w:r>
      <w:r>
        <w:instrText xml:space="preserve"> XE "DB" </w:instrText>
      </w:r>
      <w:r>
        <w:fldChar w:fldCharType="end"/>
      </w:r>
    </w:p>
    <w:p w:rsidR="00E17828" w:rsidRDefault="00716732">
      <w:pPr>
        <w:pStyle w:val="Definition-Field"/>
      </w:pPr>
      <w:r>
        <w:t xml:space="preserve">a.   </w:t>
      </w:r>
      <w:r>
        <w:rPr>
          <w:i/>
        </w:rPr>
        <w:t>The standard does not specify the return value if period &gt; life and month argument is omitted or month is 12, or if period &gt; (life + 1).</w:t>
      </w:r>
    </w:p>
    <w:p w:rsidR="00E17828" w:rsidRDefault="00716732">
      <w:pPr>
        <w:pStyle w:val="Definition-Field2"/>
      </w:pPr>
      <w:r>
        <w:t>Office returns #NUM! in this case.</w:t>
      </w:r>
    </w:p>
    <w:p w:rsidR="00E17828" w:rsidRDefault="00716732">
      <w:pPr>
        <w:pStyle w:val="Definition-Field"/>
      </w:pPr>
      <w:r>
        <w:t xml:space="preserve">b.   </w:t>
      </w:r>
      <w:r>
        <w:rPr>
          <w:i/>
        </w:rPr>
        <w:t>The standard states tha</w:t>
      </w:r>
      <w:r>
        <w:rPr>
          <w:i/>
        </w:rPr>
        <w:t>t the syntax is: DB  (  cost  ,  salvage  ,  life  ,  period  [  , [  month  ] ]  ).</w:t>
      </w:r>
    </w:p>
    <w:p w:rsidR="00E17828" w:rsidRDefault="00716732">
      <w:pPr>
        <w:pStyle w:val="Definition-Field2"/>
      </w:pPr>
      <w:r>
        <w:t>Office uses the following syntax: DB  (  cost  ,  salvage  ,  life  ,  period  [  ,  month   ]  ).</w:t>
      </w:r>
    </w:p>
    <w:p w:rsidR="00E17828" w:rsidRDefault="00716732">
      <w:pPr>
        <w:pStyle w:val="Heading3"/>
      </w:pPr>
      <w:bookmarkStart w:id="1921" w:name="section_dd7c5311329f444f958a9fe89364b326"/>
      <w:bookmarkStart w:id="1922" w:name="_Toc111177834"/>
      <w:r>
        <w:t>Part 4 Section 3.17.7.81, DCOUNT</w:t>
      </w:r>
      <w:bookmarkEnd w:id="1921"/>
      <w:bookmarkEnd w:id="1922"/>
      <w:r>
        <w:fldChar w:fldCharType="begin"/>
      </w:r>
      <w:r>
        <w:instrText xml:space="preserve"> XE "DCOUNT" </w:instrText>
      </w:r>
      <w:r>
        <w:fldChar w:fldCharType="end"/>
      </w:r>
    </w:p>
    <w:p w:rsidR="00E17828" w:rsidRDefault="00716732">
      <w:pPr>
        <w:pStyle w:val="Definition-Field"/>
      </w:pPr>
      <w:r>
        <w:t xml:space="preserve">a.   </w:t>
      </w:r>
      <w:r>
        <w:rPr>
          <w:i/>
        </w:rPr>
        <w:t>The standard states</w:t>
      </w:r>
      <w:r>
        <w:rPr>
          <w:i/>
        </w:rPr>
        <w:t xml:space="preserve"> that the field argument is the column to which criteria shall be applied.</w:t>
      </w:r>
    </w:p>
    <w:p w:rsidR="00E17828" w:rsidRDefault="00716732">
      <w:pPr>
        <w:pStyle w:val="Definition-Field2"/>
      </w:pPr>
      <w:r>
        <w:t>Office treats the field argument as the column with values to count.</w:t>
      </w:r>
    </w:p>
    <w:p w:rsidR="00E17828" w:rsidRDefault="00716732">
      <w:pPr>
        <w:pStyle w:val="Heading3"/>
      </w:pPr>
      <w:bookmarkStart w:id="1923" w:name="section_6a8a22e0265244049097e798f60037df"/>
      <w:bookmarkStart w:id="1924" w:name="_Toc111177835"/>
      <w:r>
        <w:t>Part 4 Section 3.17.7.82, DCOUNTA</w:t>
      </w:r>
      <w:bookmarkEnd w:id="1923"/>
      <w:bookmarkEnd w:id="1924"/>
      <w:r>
        <w:fldChar w:fldCharType="begin"/>
      </w:r>
      <w:r>
        <w:instrText xml:space="preserve"> XE "DCOUNTA" </w:instrText>
      </w:r>
      <w:r>
        <w:fldChar w:fldCharType="end"/>
      </w:r>
    </w:p>
    <w:p w:rsidR="00E17828" w:rsidRDefault="00716732">
      <w:pPr>
        <w:pStyle w:val="Definition-Field"/>
      </w:pPr>
      <w:r>
        <w:t xml:space="preserve">a.   </w:t>
      </w:r>
      <w:r>
        <w:rPr>
          <w:i/>
        </w:rPr>
        <w:t>The standard states that the field argument is the column</w:t>
      </w:r>
      <w:r>
        <w:rPr>
          <w:i/>
        </w:rPr>
        <w:t xml:space="preserve"> to which criteria shall be applied.</w:t>
      </w:r>
    </w:p>
    <w:p w:rsidR="00E17828" w:rsidRDefault="00716732">
      <w:pPr>
        <w:pStyle w:val="Definition-Field2"/>
      </w:pPr>
      <w:r>
        <w:t>Office treats the field argument as the column with values to count.</w:t>
      </w:r>
    </w:p>
    <w:p w:rsidR="00E17828" w:rsidRDefault="00716732">
      <w:pPr>
        <w:pStyle w:val="Heading3"/>
      </w:pPr>
      <w:bookmarkStart w:id="1925" w:name="section_54eedb35d395409cb40e1a1db2859014"/>
      <w:bookmarkStart w:id="1926" w:name="_Toc111177836"/>
      <w:r>
        <w:t>Part 4 Section 3.17.7.83, DDB</w:t>
      </w:r>
      <w:bookmarkEnd w:id="1925"/>
      <w:bookmarkEnd w:id="1926"/>
      <w:r>
        <w:fldChar w:fldCharType="begin"/>
      </w:r>
      <w:r>
        <w:instrText xml:space="preserve"> XE "DDB" </w:instrText>
      </w:r>
      <w:r>
        <w:fldChar w:fldCharType="end"/>
      </w:r>
    </w:p>
    <w:p w:rsidR="00E17828" w:rsidRDefault="00716732">
      <w:pPr>
        <w:pStyle w:val="Definition-Field"/>
      </w:pPr>
      <w:r>
        <w:t xml:space="preserve">a.   </w:t>
      </w:r>
      <w:r>
        <w:rPr>
          <w:i/>
        </w:rPr>
        <w:t>The standard states that if the cost life argument is less than or equal to 0, then #NUM! is returned.</w:t>
      </w:r>
    </w:p>
    <w:p w:rsidR="00E17828" w:rsidRDefault="00716732">
      <w:pPr>
        <w:pStyle w:val="Definition-Field2"/>
      </w:pPr>
      <w:r>
        <w:lastRenderedPageBreak/>
        <w:t>Office returns #NUM! if the cost argument is less than 0.</w:t>
      </w:r>
    </w:p>
    <w:p w:rsidR="00E17828" w:rsidRDefault="00716732">
      <w:pPr>
        <w:pStyle w:val="Definition-Field"/>
      </w:pPr>
      <w:r>
        <w:t xml:space="preserve">b.   </w:t>
      </w:r>
      <w:r>
        <w:rPr>
          <w:i/>
        </w:rPr>
        <w:t>The standard does not specify the return value if period &gt; life.</w:t>
      </w:r>
    </w:p>
    <w:p w:rsidR="00E17828" w:rsidRDefault="00716732">
      <w:pPr>
        <w:pStyle w:val="Definition-Field2"/>
      </w:pPr>
      <w:r>
        <w:t>Office returns #NUM! if period &gt; life.</w:t>
      </w:r>
    </w:p>
    <w:p w:rsidR="00E17828" w:rsidRDefault="00716732">
      <w:pPr>
        <w:pStyle w:val="Definition-Field"/>
      </w:pPr>
      <w:r>
        <w:t xml:space="preserve">c.   </w:t>
      </w:r>
      <w:r>
        <w:rPr>
          <w:i/>
        </w:rPr>
        <w:t>The standard states that the syntax is: DDB  (  cost  ,  salvage  ,  life  ,  period  [  ,  factor  ] ]  ).</w:t>
      </w:r>
    </w:p>
    <w:p w:rsidR="00E17828" w:rsidRDefault="00716732">
      <w:pPr>
        <w:pStyle w:val="Definition-Field2"/>
      </w:pPr>
      <w:r>
        <w:t>Office uses the following syntax: DDB  (  cost  ,  salvage  ,  life  ,  period  [  ,  factor  ]  ).</w:t>
      </w:r>
    </w:p>
    <w:p w:rsidR="00E17828" w:rsidRDefault="00716732">
      <w:pPr>
        <w:pStyle w:val="Heading3"/>
      </w:pPr>
      <w:bookmarkStart w:id="1927" w:name="section_3ba7bf371fe04177aae6e2d425269b9e"/>
      <w:bookmarkStart w:id="1928" w:name="_Toc111177837"/>
      <w:r>
        <w:t>Part 4 Section 3.17.7.84, DEC2BIN</w:t>
      </w:r>
      <w:bookmarkEnd w:id="1927"/>
      <w:bookmarkEnd w:id="1928"/>
      <w:r>
        <w:fldChar w:fldCharType="begin"/>
      </w:r>
      <w:r>
        <w:instrText xml:space="preserve"> XE "DEC2BIN" </w:instrText>
      </w:r>
      <w:r>
        <w:fldChar w:fldCharType="end"/>
      </w:r>
    </w:p>
    <w:p w:rsidR="00E17828" w:rsidRDefault="00716732">
      <w:pPr>
        <w:pStyle w:val="Definition-Field"/>
      </w:pPr>
      <w:r>
        <w:t xml:space="preserve">a.   </w:t>
      </w:r>
      <w:r>
        <w:rPr>
          <w:i/>
        </w:rPr>
        <w:t>The standard defines the number argument as a decimal number.</w:t>
      </w:r>
    </w:p>
    <w:p w:rsidR="00E17828" w:rsidRDefault="00716732">
      <w:pPr>
        <w:pStyle w:val="Definition-Field2"/>
      </w:pPr>
      <w:r>
        <w:t>Office truncates the number argument to a decimal integer.</w:t>
      </w:r>
    </w:p>
    <w:p w:rsidR="00E17828" w:rsidRDefault="00716732">
      <w:pPr>
        <w:pStyle w:val="Heading3"/>
      </w:pPr>
      <w:bookmarkStart w:id="1929" w:name="section_c8f4747304084d98933565f6677f1695"/>
      <w:bookmarkStart w:id="1930" w:name="_Toc111177838"/>
      <w:r>
        <w:t>Part 4 Section 3.17.7.85, DEC2HEX</w:t>
      </w:r>
      <w:bookmarkEnd w:id="1929"/>
      <w:bookmarkEnd w:id="1930"/>
      <w:r>
        <w:fldChar w:fldCharType="begin"/>
      </w:r>
      <w:r>
        <w:instrText xml:space="preserve"> XE "DEC2HEX" </w:instrText>
      </w:r>
      <w:r>
        <w:fldChar w:fldCharType="end"/>
      </w:r>
    </w:p>
    <w:p w:rsidR="00E17828" w:rsidRDefault="00716732">
      <w:pPr>
        <w:pStyle w:val="Definition-Field"/>
      </w:pPr>
      <w:r>
        <w:t xml:space="preserve">a.   </w:t>
      </w:r>
      <w:r>
        <w:rPr>
          <w:i/>
        </w:rPr>
        <w:t>The standard defines the number argument as a decimal number.</w:t>
      </w:r>
    </w:p>
    <w:p w:rsidR="00E17828" w:rsidRDefault="00716732">
      <w:pPr>
        <w:pStyle w:val="Definition-Field2"/>
      </w:pPr>
      <w:r>
        <w:t>Office truncates the number argument to a decimal integer.</w:t>
      </w:r>
    </w:p>
    <w:p w:rsidR="00E17828" w:rsidRDefault="00716732">
      <w:pPr>
        <w:pStyle w:val="Heading3"/>
      </w:pPr>
      <w:bookmarkStart w:id="1931" w:name="section_1a21b53d60e64c15bed1ea5eb60bfcb5"/>
      <w:bookmarkStart w:id="1932" w:name="_Toc111177839"/>
      <w:r>
        <w:t>Part 4 Section 3.17.7.86, DEC2OCT</w:t>
      </w:r>
      <w:bookmarkEnd w:id="1931"/>
      <w:bookmarkEnd w:id="1932"/>
      <w:r>
        <w:fldChar w:fldCharType="begin"/>
      </w:r>
      <w:r>
        <w:instrText xml:space="preserve"> XE "DEC2OCT" </w:instrText>
      </w:r>
      <w:r>
        <w:fldChar w:fldCharType="end"/>
      </w:r>
    </w:p>
    <w:p w:rsidR="00E17828" w:rsidRDefault="00716732">
      <w:pPr>
        <w:pStyle w:val="Definition-Field"/>
      </w:pPr>
      <w:r>
        <w:t xml:space="preserve">a.   </w:t>
      </w:r>
      <w:r>
        <w:rPr>
          <w:i/>
        </w:rPr>
        <w:t>The standard defines the number argument as a decimal number.</w:t>
      </w:r>
    </w:p>
    <w:p w:rsidR="00E17828" w:rsidRDefault="00716732">
      <w:pPr>
        <w:pStyle w:val="Definition-Field2"/>
      </w:pPr>
      <w:r>
        <w:t>Office truncates the number argument to a decimal integer.</w:t>
      </w:r>
    </w:p>
    <w:p w:rsidR="00E17828" w:rsidRDefault="00716732">
      <w:pPr>
        <w:pStyle w:val="Heading3"/>
      </w:pPr>
      <w:bookmarkStart w:id="1933" w:name="section_b9c306d06bf14727856fa0ed556f4a1e"/>
      <w:bookmarkStart w:id="1934" w:name="_Toc111177840"/>
      <w:r>
        <w:t>Part 4 Section 3.17.7</w:t>
      </w:r>
      <w:r>
        <w:t>.89, DEVSQ</w:t>
      </w:r>
      <w:bookmarkEnd w:id="1933"/>
      <w:bookmarkEnd w:id="1934"/>
      <w:r>
        <w:fldChar w:fldCharType="begin"/>
      </w:r>
      <w:r>
        <w:instrText xml:space="preserve"> XE "DEVSQ" </w:instrText>
      </w:r>
      <w:r>
        <w:fldChar w:fldCharType="end"/>
      </w:r>
    </w:p>
    <w:p w:rsidR="00E17828" w:rsidRDefault="00716732">
      <w:pPr>
        <w:pStyle w:val="Definition-Field"/>
      </w:pPr>
      <w:r>
        <w:t xml:space="preserve">a.   </w:t>
      </w:r>
      <w:r>
        <w:rPr>
          <w:i/>
        </w:rPr>
        <w:t>The standard does not specify the return value when the argument is an array or a reference that contains only text, logical values, or empty cells.</w:t>
      </w:r>
    </w:p>
    <w:p w:rsidR="00E17828" w:rsidRDefault="00716732">
      <w:pPr>
        <w:pStyle w:val="Definition-Field2"/>
      </w:pPr>
      <w:r>
        <w:t>Office returns #NUM! when argument is an array or a reference that contains o</w:t>
      </w:r>
      <w:r>
        <w:t>nly text, logical values, or empty cells.</w:t>
      </w:r>
    </w:p>
    <w:p w:rsidR="00E17828" w:rsidRDefault="00716732">
      <w:pPr>
        <w:pStyle w:val="Heading3"/>
      </w:pPr>
      <w:bookmarkStart w:id="1935" w:name="section_1362e382549d4b12b3c1c3974da5e99c"/>
      <w:bookmarkStart w:id="1936" w:name="_Toc111177841"/>
      <w:r>
        <w:t>Part 4 Section 3.17.7.90, DGET</w:t>
      </w:r>
      <w:bookmarkEnd w:id="1935"/>
      <w:bookmarkEnd w:id="1936"/>
      <w:r>
        <w:fldChar w:fldCharType="begin"/>
      </w:r>
      <w:r>
        <w:instrText xml:space="preserve"> XE "DGET" </w:instrText>
      </w:r>
      <w:r>
        <w:fldChar w:fldCharType="end"/>
      </w:r>
    </w:p>
    <w:p w:rsidR="00E17828" w:rsidRDefault="00716732">
      <w:pPr>
        <w:pStyle w:val="Definition-Field"/>
      </w:pPr>
      <w:r>
        <w:t xml:space="preserve">a.   </w:t>
      </w:r>
      <w:r>
        <w:rPr>
          <w:i/>
        </w:rPr>
        <w:t>The standard states that argument field is the column to which criteria shall be applied.</w:t>
      </w:r>
    </w:p>
    <w:p w:rsidR="00E17828" w:rsidRDefault="00716732">
      <w:pPr>
        <w:pStyle w:val="Definition-Field2"/>
      </w:pPr>
      <w:r>
        <w:t>Office treats argument field as the column containing the value to get.</w:t>
      </w:r>
    </w:p>
    <w:p w:rsidR="00E17828" w:rsidRDefault="00716732">
      <w:pPr>
        <w:pStyle w:val="Heading3"/>
      </w:pPr>
      <w:bookmarkStart w:id="1937" w:name="section_3a7a0456168f48db99dedba85d5a59b5"/>
      <w:bookmarkStart w:id="1938" w:name="_Toc111177842"/>
      <w:r>
        <w:t>Par</w:t>
      </w:r>
      <w:r>
        <w:t>t 4 Section 3.17.7.91, DISC</w:t>
      </w:r>
      <w:bookmarkEnd w:id="1937"/>
      <w:bookmarkEnd w:id="1938"/>
      <w:r>
        <w:fldChar w:fldCharType="begin"/>
      </w:r>
      <w:r>
        <w:instrText xml:space="preserve"> XE "DISC" </w:instrText>
      </w:r>
      <w:r>
        <w:fldChar w:fldCharType="end"/>
      </w:r>
    </w:p>
    <w:p w:rsidR="00E17828" w:rsidRDefault="00716732">
      <w:pPr>
        <w:pStyle w:val="Definition-Field"/>
      </w:pPr>
      <w:r>
        <w:t xml:space="preserve">a.   </w:t>
      </w:r>
      <w:r>
        <w:rPr>
          <w:i/>
        </w:rPr>
        <w:t>The standard states the pr argument is the security's price per $100 face value.</w:t>
      </w:r>
    </w:p>
    <w:p w:rsidR="00E17828" w:rsidRDefault="00716732">
      <w:pPr>
        <w:pStyle w:val="Definition-Field2"/>
      </w:pPr>
      <w:r>
        <w:t>Office treats the pr argument as the price per 100 currency units face value.</w:t>
      </w:r>
    </w:p>
    <w:p w:rsidR="00E17828" w:rsidRDefault="00716732">
      <w:pPr>
        <w:pStyle w:val="Definition-Field"/>
      </w:pPr>
      <w:r>
        <w:t xml:space="preserve">b.   </w:t>
      </w:r>
      <w:r>
        <w:rPr>
          <w:i/>
        </w:rPr>
        <w:t>The standard states the redemption argument is</w:t>
      </w:r>
      <w:r>
        <w:rPr>
          <w:i/>
        </w:rPr>
        <w:t xml:space="preserve"> the security's redemption value per $100 face value.</w:t>
      </w:r>
    </w:p>
    <w:p w:rsidR="00E17828" w:rsidRDefault="00716732">
      <w:pPr>
        <w:pStyle w:val="Definition-Field2"/>
      </w:pPr>
      <w:r>
        <w:t>Office treats the redemption argument as the security's redemption value per 100 currency units face value.</w:t>
      </w:r>
    </w:p>
    <w:p w:rsidR="00E17828" w:rsidRDefault="00716732">
      <w:pPr>
        <w:pStyle w:val="Definition-Field"/>
      </w:pPr>
      <w:r>
        <w:t xml:space="preserve">c.   </w:t>
      </w:r>
      <w:r>
        <w:rPr>
          <w:i/>
        </w:rPr>
        <w:t>The standard does not specify day and month adjustments for the basis argument.</w:t>
      </w:r>
    </w:p>
    <w:p w:rsidR="00E17828" w:rsidRDefault="00716732">
      <w:r>
        <w:t>In Excel,</w:t>
      </w:r>
      <w:r>
        <w:t xml:space="preserve">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w:t>
            </w:r>
            <w:r>
              <w:t xml:space="preserve"> adjustments:</w:t>
            </w:r>
          </w:p>
          <w:p w:rsidR="00E17828" w:rsidRDefault="00716732">
            <w:pPr>
              <w:pStyle w:val="ListParagraph"/>
              <w:numPr>
                <w:ilvl w:val="0"/>
                <w:numId w:val="179"/>
              </w:numPr>
            </w:pPr>
            <w:r>
              <w:t>If the date is 28 or 29 February, it is adjusted to 30 February.</w:t>
            </w:r>
          </w:p>
          <w:p w:rsidR="00E17828" w:rsidRDefault="00716732">
            <w:pPr>
              <w:pStyle w:val="ListParagraph"/>
              <w:numPr>
                <w:ilvl w:val="0"/>
                <w:numId w:val="180"/>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w:t>
            </w:r>
            <w:r>
              <w:t>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d.   </w:t>
      </w:r>
      <w:r>
        <w:rPr>
          <w:i/>
        </w:rPr>
        <w:t>The standard states that the formula fo</w:t>
      </w:r>
      <w:r>
        <w:rPr>
          <w:i/>
        </w:rPr>
        <w:t>r DISC has par as the denominator.</w:t>
      </w:r>
    </w:p>
    <w:p w:rsidR="00E17828" w:rsidRDefault="00716732">
      <w:pPr>
        <w:pStyle w:val="Definition-Field2"/>
      </w:pPr>
      <w:r>
        <w:t>Office requires the formula to have redemption in the denominator instead of par.</w:t>
      </w:r>
    </w:p>
    <w:p w:rsidR="00E17828" w:rsidRDefault="00716732">
      <w:pPr>
        <w:pStyle w:val="Heading3"/>
      </w:pPr>
      <w:bookmarkStart w:id="1939" w:name="section_27e37e8c23e44ee3aeaea447c146cae1"/>
      <w:bookmarkStart w:id="1940" w:name="_Toc111177843"/>
      <w:r>
        <w:t>Part 4 Section 3.17.7.92, DMAX</w:t>
      </w:r>
      <w:bookmarkEnd w:id="1939"/>
      <w:bookmarkEnd w:id="1940"/>
      <w:r>
        <w:fldChar w:fldCharType="begin"/>
      </w:r>
      <w:r>
        <w:instrText xml:space="preserve"> XE "DMAX" </w:instrText>
      </w:r>
      <w:r>
        <w:fldChar w:fldCharType="end"/>
      </w:r>
    </w:p>
    <w:p w:rsidR="00E17828" w:rsidRDefault="00716732">
      <w:pPr>
        <w:pStyle w:val="Definition-Field"/>
      </w:pPr>
      <w:r>
        <w:t xml:space="preserve">a.   </w:t>
      </w:r>
      <w:r>
        <w:rPr>
          <w:i/>
        </w:rPr>
        <w:t>The standard states that the field argument is the column to which criteria shall be applied.</w:t>
      </w:r>
    </w:p>
    <w:p w:rsidR="00E17828" w:rsidRDefault="00716732">
      <w:pPr>
        <w:pStyle w:val="Definition-Field2"/>
      </w:pPr>
      <w:r>
        <w:t>Office treats the field argument as the column for which to find the maximum.</w:t>
      </w:r>
    </w:p>
    <w:p w:rsidR="00E17828" w:rsidRDefault="00716732">
      <w:pPr>
        <w:pStyle w:val="Heading3"/>
      </w:pPr>
      <w:bookmarkStart w:id="1941" w:name="section_a736c2db553641e783486f34cd4efb03"/>
      <w:bookmarkStart w:id="1942" w:name="_Toc111177844"/>
      <w:r>
        <w:t>Part 4 Section 3.17.7.93, DMIN</w:t>
      </w:r>
      <w:bookmarkEnd w:id="1941"/>
      <w:bookmarkEnd w:id="1942"/>
      <w:r>
        <w:fldChar w:fldCharType="begin"/>
      </w:r>
      <w:r>
        <w:instrText xml:space="preserve"> XE "DMIN" </w:instrText>
      </w:r>
      <w:r>
        <w:fldChar w:fldCharType="end"/>
      </w:r>
    </w:p>
    <w:p w:rsidR="00E17828" w:rsidRDefault="00716732">
      <w:pPr>
        <w:pStyle w:val="Definition-Field"/>
      </w:pPr>
      <w:r>
        <w:t xml:space="preserve">a.   </w:t>
      </w:r>
      <w:r>
        <w:rPr>
          <w:i/>
        </w:rPr>
        <w:t xml:space="preserve">The standard states that the field </w:t>
      </w:r>
      <w:r>
        <w:rPr>
          <w:i/>
        </w:rPr>
        <w:t>argument is the column to which criteria shall be applied.</w:t>
      </w:r>
    </w:p>
    <w:p w:rsidR="00E17828" w:rsidRDefault="00716732">
      <w:pPr>
        <w:pStyle w:val="Definition-Field2"/>
      </w:pPr>
      <w:r>
        <w:t>Office treats the field argument as the column for which to find the minimum.</w:t>
      </w:r>
    </w:p>
    <w:p w:rsidR="00E17828" w:rsidRDefault="00716732">
      <w:pPr>
        <w:pStyle w:val="Heading3"/>
      </w:pPr>
      <w:bookmarkStart w:id="1943" w:name="section_5ab36e23922f4acdaf4de2ba88fa54b5"/>
      <w:bookmarkStart w:id="1944" w:name="_Toc111177845"/>
      <w:r>
        <w:t>Part 4 Section 3.17.7.94, DOLLAR</w:t>
      </w:r>
      <w:bookmarkEnd w:id="1943"/>
      <w:bookmarkEnd w:id="1944"/>
      <w:r>
        <w:fldChar w:fldCharType="begin"/>
      </w:r>
      <w:r>
        <w:instrText xml:space="preserve"> XE "DOLLAR" </w:instrText>
      </w:r>
      <w:r>
        <w:fldChar w:fldCharType="end"/>
      </w:r>
    </w:p>
    <w:p w:rsidR="00E17828" w:rsidRDefault="00716732">
      <w:pPr>
        <w:pStyle w:val="Definition-Field"/>
      </w:pPr>
      <w:r>
        <w:t xml:space="preserve">a.   </w:t>
      </w:r>
      <w:r>
        <w:rPr>
          <w:i/>
        </w:rPr>
        <w:t>The standard states that the thousands separator, radix point, and</w:t>
      </w:r>
      <w:r>
        <w:rPr>
          <w:i/>
        </w:rPr>
        <w:t xml:space="preserve"> currency symbol are locale-specific. The format used is $#,##0.00;$(#,##0.00).</w:t>
      </w:r>
    </w:p>
    <w:p w:rsidR="00E17828" w:rsidRDefault="00716732">
      <w:pPr>
        <w:pStyle w:val="Definition-Field2"/>
      </w:pPr>
      <w:r>
        <w:t>Office treats the thousands separator, radix point, and currency symbol to be implementation-specific.</w:t>
      </w:r>
    </w:p>
    <w:p w:rsidR="00E17828" w:rsidRDefault="00716732">
      <w:pPr>
        <w:pStyle w:val="Definition-Field"/>
      </w:pPr>
      <w:r>
        <w:t xml:space="preserve">b.   </w:t>
      </w:r>
      <w:r>
        <w:rPr>
          <w:i/>
        </w:rPr>
        <w:t>The standard does not specify the return value if the num-decimal ar</w:t>
      </w:r>
      <w:r>
        <w:rPr>
          <w:i/>
        </w:rPr>
        <w:t>gument is greater than 127.</w:t>
      </w:r>
    </w:p>
    <w:p w:rsidR="00E17828" w:rsidRDefault="00716732">
      <w:pPr>
        <w:pStyle w:val="Definition-Field2"/>
      </w:pPr>
      <w:r>
        <w:t>Office returns #VALUE! if the num-decimal argument is greater than 127.</w:t>
      </w:r>
    </w:p>
    <w:p w:rsidR="00E17828" w:rsidRDefault="00716732">
      <w:pPr>
        <w:pStyle w:val="Heading3"/>
      </w:pPr>
      <w:bookmarkStart w:id="1945" w:name="section_700a7b08789049f8a877f251bff8af84"/>
      <w:bookmarkStart w:id="1946" w:name="_Toc111177846"/>
      <w:r>
        <w:t>Part 4 Section 3.17.7.95, DOLLARDE</w:t>
      </w:r>
      <w:bookmarkEnd w:id="1945"/>
      <w:bookmarkEnd w:id="1946"/>
      <w:r>
        <w:fldChar w:fldCharType="begin"/>
      </w:r>
      <w:r>
        <w:instrText xml:space="preserve"> XE "DOLLARDE" </w:instrText>
      </w:r>
      <w:r>
        <w:fldChar w:fldCharType="end"/>
      </w:r>
    </w:p>
    <w:p w:rsidR="00E17828" w:rsidRDefault="00716732">
      <w:pPr>
        <w:pStyle w:val="Definition-Field"/>
      </w:pPr>
      <w:r>
        <w:t xml:space="preserve">a.   </w:t>
      </w:r>
      <w:r>
        <w:rPr>
          <w:i/>
        </w:rPr>
        <w:t>The standard does not specify how the return value is calculated.</w:t>
      </w:r>
    </w:p>
    <w:p w:rsidR="00E17828" w:rsidRDefault="00716732">
      <w:r>
        <w:lastRenderedPageBreak/>
        <w:t xml:space="preserve">In Excel, the fractional part of </w:t>
      </w:r>
      <w:r>
        <w:t>fractional-dollar is scaled to match the magnitude of fraction by moving the decimal place right by the number of digits in fraction.  The fractional-dollarm.n is computed into a decimal dollar value as m + i, where i is an intermediate result equal to (((</w:t>
      </w:r>
      <w:r>
        <w:t>0.n)*(10x))/fraction), and x is the base 10 log of fraction, rounded up to the nearest whole number.</w:t>
      </w:r>
    </w:p>
    <w:p w:rsidR="00E17828" w:rsidRDefault="00716732">
      <w:r>
        <w:t>[Example: Given a fractional-dollar value of 1.02 and a fraction value of 16, the fractional part of fractional-dollar is multiplied by 100, giving a value</w:t>
      </w:r>
      <w:r>
        <w:t xml:space="preserve"> of 2 to be divided by fraction before being added to the integral part of fractional-dollar, yielding a decimal price of 1.125. end example]</w:t>
      </w:r>
    </w:p>
    <w:p w:rsidR="00E17828" w:rsidRDefault="00716732">
      <w:pPr>
        <w:pStyle w:val="Definition-Field"/>
      </w:pPr>
      <w:r>
        <w:t xml:space="preserve">b.   </w:t>
      </w:r>
      <w:r>
        <w:rPr>
          <w:i/>
        </w:rPr>
        <w:t>The standard states that argument fractional-dollar is the number expressed as a fraction.</w:t>
      </w:r>
    </w:p>
    <w:p w:rsidR="00E17828" w:rsidRDefault="00716732">
      <w:pPr>
        <w:pStyle w:val="Definition-Field2"/>
      </w:pPr>
      <w:r>
        <w:t>Office treats argu</w:t>
      </w:r>
      <w:r>
        <w:t>ment fractional-dollar as the number to be interpreted as a fractional dollar price.</w:t>
      </w:r>
    </w:p>
    <w:p w:rsidR="00E17828" w:rsidRDefault="00716732">
      <w:pPr>
        <w:pStyle w:val="Heading3"/>
      </w:pPr>
      <w:bookmarkStart w:id="1947" w:name="section_c1a59391965a416e936654d81b097bd0"/>
      <w:bookmarkStart w:id="1948" w:name="_Toc111177847"/>
      <w:r>
        <w:t>Part 4 Section 3.17.7.96, DOLLARFR</w:t>
      </w:r>
      <w:bookmarkEnd w:id="1947"/>
      <w:bookmarkEnd w:id="1948"/>
      <w:r>
        <w:fldChar w:fldCharType="begin"/>
      </w:r>
      <w:r>
        <w:instrText xml:space="preserve"> XE "DOLLARFR" </w:instrText>
      </w:r>
      <w:r>
        <w:fldChar w:fldCharType="end"/>
      </w:r>
    </w:p>
    <w:p w:rsidR="00E17828" w:rsidRDefault="00716732">
      <w:pPr>
        <w:pStyle w:val="Definition-Field"/>
      </w:pPr>
      <w:r>
        <w:t xml:space="preserve">a.   </w:t>
      </w:r>
      <w:r>
        <w:rPr>
          <w:i/>
        </w:rPr>
        <w:t>The standard does not specify how the return value is calculated.</w:t>
      </w:r>
    </w:p>
    <w:p w:rsidR="00E17828" w:rsidRDefault="00716732">
      <w:r>
        <w:t>In Excel, the fractional part of the return valu</w:t>
      </w:r>
      <w:r>
        <w:t>e is scaled to have the same number of digits after the decimal point, as there are digits in fraction. [Example: DOLLARFR(1.125, 16) has a two-digit fraction value and so returns the two-digit fractional number 1.02 end example] If an exact numerator cann</w:t>
      </w:r>
      <w:r>
        <w:t>ot be found, the function returns the lowest numerator that could be used with fraction, multiplied by a power of ten. [Example: DOLLARFR(1.5,3) returns 1.15, as there is no exact fraction which satisfies n/3 = 0.5, and 15/30 represents the lowest power of</w:t>
      </w:r>
      <w:r>
        <w:t xml:space="preserve"> ten fraction can be multiplied by to obtain an exact value. end example]</w:t>
      </w:r>
    </w:p>
    <w:p w:rsidR="00E17828" w:rsidRDefault="00716732">
      <w:pPr>
        <w:pStyle w:val="Heading3"/>
      </w:pPr>
      <w:bookmarkStart w:id="1949" w:name="section_b10a9a2a6d674e769be8d586b12a612d"/>
      <w:bookmarkStart w:id="1950" w:name="_Toc111177848"/>
      <w:r>
        <w:t>Part 4 Section 3.17.7.97, DPRODUCT</w:t>
      </w:r>
      <w:bookmarkEnd w:id="1949"/>
      <w:bookmarkEnd w:id="1950"/>
      <w:r>
        <w:fldChar w:fldCharType="begin"/>
      </w:r>
      <w:r>
        <w:instrText xml:space="preserve"> XE "DPRODUCT" </w:instrText>
      </w:r>
      <w:r>
        <w:fldChar w:fldCharType="end"/>
      </w:r>
    </w:p>
    <w:p w:rsidR="00E17828" w:rsidRDefault="00716732">
      <w:pPr>
        <w:pStyle w:val="Definition-Field"/>
      </w:pPr>
      <w:r>
        <w:t xml:space="preserve">a.   </w:t>
      </w:r>
      <w:r>
        <w:rPr>
          <w:i/>
        </w:rPr>
        <w:t>The standard states that the field argument is the column to which criteria shall be applied.</w:t>
      </w:r>
    </w:p>
    <w:p w:rsidR="00E17828" w:rsidRDefault="00716732">
      <w:pPr>
        <w:pStyle w:val="Definition-Field2"/>
      </w:pPr>
      <w:r>
        <w:t>Office treats the field argumen</w:t>
      </w:r>
      <w:r>
        <w:t>t as the column containing the values to be multiplied.</w:t>
      </w:r>
    </w:p>
    <w:p w:rsidR="00E17828" w:rsidRDefault="00716732">
      <w:pPr>
        <w:pStyle w:val="Heading3"/>
      </w:pPr>
      <w:bookmarkStart w:id="1951" w:name="section_73a295ef586648e6996c54517edb3df8"/>
      <w:bookmarkStart w:id="1952" w:name="_Toc111177849"/>
      <w:r>
        <w:t>Part 4 Section 3.17.7.98, DSTDEV</w:t>
      </w:r>
      <w:bookmarkEnd w:id="1951"/>
      <w:bookmarkEnd w:id="1952"/>
      <w:r>
        <w:fldChar w:fldCharType="begin"/>
      </w:r>
      <w:r>
        <w:instrText xml:space="preserve"> XE "DSTDEV" </w:instrText>
      </w:r>
      <w:r>
        <w:fldChar w:fldCharType="end"/>
      </w:r>
    </w:p>
    <w:p w:rsidR="00E17828" w:rsidRDefault="00716732">
      <w:pPr>
        <w:pStyle w:val="Definition-Field"/>
      </w:pPr>
      <w:r>
        <w:t xml:space="preserve">a.   </w:t>
      </w:r>
      <w:r>
        <w:rPr>
          <w:i/>
        </w:rPr>
        <w:t>The standard states that the field argument is the column to which criteria shall be applied.</w:t>
      </w:r>
    </w:p>
    <w:p w:rsidR="00E17828" w:rsidRDefault="00716732">
      <w:pPr>
        <w:pStyle w:val="Definition-Field2"/>
      </w:pPr>
      <w:r>
        <w:t>Office treats the field argument as the column for wh</w:t>
      </w:r>
      <w:r>
        <w:t>ich the standard deviation is to be computed.</w:t>
      </w:r>
    </w:p>
    <w:p w:rsidR="00E17828" w:rsidRDefault="00716732">
      <w:pPr>
        <w:pStyle w:val="Heading3"/>
      </w:pPr>
      <w:bookmarkStart w:id="1953" w:name="section_ed829091c5664680ac44ca2ed858c1f6"/>
      <w:bookmarkStart w:id="1954" w:name="_Toc111177850"/>
      <w:r>
        <w:t>Part 4 Section 3.17.7.99, DSTDEVP</w:t>
      </w:r>
      <w:bookmarkEnd w:id="1953"/>
      <w:bookmarkEnd w:id="1954"/>
      <w:r>
        <w:fldChar w:fldCharType="begin"/>
      </w:r>
      <w:r>
        <w:instrText xml:space="preserve"> XE "DSTDEVP" </w:instrText>
      </w:r>
      <w:r>
        <w:fldChar w:fldCharType="end"/>
      </w:r>
    </w:p>
    <w:p w:rsidR="00E17828" w:rsidRDefault="00716732">
      <w:pPr>
        <w:pStyle w:val="Definition-Field"/>
      </w:pPr>
      <w:r>
        <w:t xml:space="preserve">a.   </w:t>
      </w:r>
      <w:r>
        <w:rPr>
          <w:i/>
        </w:rPr>
        <w:t>The standard states that the field argument is the column to which criteria shall be applied.</w:t>
      </w:r>
    </w:p>
    <w:p w:rsidR="00E17828" w:rsidRDefault="00716732">
      <w:pPr>
        <w:pStyle w:val="Definition-Field2"/>
      </w:pPr>
      <w:r>
        <w:t>Office treats the field argument as the column for which the standard deviation is to be computed.</w:t>
      </w:r>
    </w:p>
    <w:p w:rsidR="00E17828" w:rsidRDefault="00716732">
      <w:pPr>
        <w:pStyle w:val="Heading3"/>
      </w:pPr>
      <w:bookmarkStart w:id="1955" w:name="section_a3ac98842c1a4a4a89690b5d7bac1faa"/>
      <w:bookmarkStart w:id="1956" w:name="_Toc111177851"/>
      <w:r>
        <w:t>Part 4 Section 3.17.7.100, DSUM</w:t>
      </w:r>
      <w:bookmarkEnd w:id="1955"/>
      <w:bookmarkEnd w:id="1956"/>
      <w:r>
        <w:fldChar w:fldCharType="begin"/>
      </w:r>
      <w:r>
        <w:instrText xml:space="preserve"> XE "DSUM" </w:instrText>
      </w:r>
      <w:r>
        <w:fldChar w:fldCharType="end"/>
      </w:r>
    </w:p>
    <w:p w:rsidR="00E17828" w:rsidRDefault="00716732">
      <w:pPr>
        <w:pStyle w:val="Definition-Field"/>
      </w:pPr>
      <w:r>
        <w:t xml:space="preserve">a.   </w:t>
      </w:r>
      <w:r>
        <w:rPr>
          <w:i/>
        </w:rPr>
        <w:t>The standard states that the field argument is the column to which criteria shall be applied.</w:t>
      </w:r>
    </w:p>
    <w:p w:rsidR="00E17828" w:rsidRDefault="00716732">
      <w:pPr>
        <w:pStyle w:val="Definition-Field2"/>
      </w:pPr>
      <w:r>
        <w:t>Office treats</w:t>
      </w:r>
      <w:r>
        <w:t xml:space="preserve"> the field argument as the column for which the sum is to be computed.</w:t>
      </w:r>
    </w:p>
    <w:p w:rsidR="00E17828" w:rsidRDefault="00716732">
      <w:pPr>
        <w:pStyle w:val="Heading3"/>
      </w:pPr>
      <w:bookmarkStart w:id="1957" w:name="section_6d51e787260443c1b7c277fafdb74e11"/>
      <w:bookmarkStart w:id="1958" w:name="_Toc111177852"/>
      <w:r>
        <w:t>Part 4 Section 3.17.7.101, DURATION</w:t>
      </w:r>
      <w:bookmarkEnd w:id="1957"/>
      <w:bookmarkEnd w:id="1958"/>
      <w:r>
        <w:fldChar w:fldCharType="begin"/>
      </w:r>
      <w:r>
        <w:instrText xml:space="preserve"> XE "DURATION" </w:instrText>
      </w:r>
      <w:r>
        <w:fldChar w:fldCharType="end"/>
      </w:r>
    </w:p>
    <w:p w:rsidR="00E17828" w:rsidRDefault="00716732">
      <w:pPr>
        <w:pStyle w:val="Definition-Field"/>
      </w:pPr>
      <w:r>
        <w:t xml:space="preserve">a.   </w:t>
      </w:r>
      <w:r>
        <w:rPr>
          <w:i/>
        </w:rPr>
        <w:t>The standard says that duration is defined as the weighted average of the present value of the cash flows and is used as a measure of a bond price's response to changes in yield.</w:t>
      </w:r>
    </w:p>
    <w:p w:rsidR="00E17828" w:rsidRDefault="00716732">
      <w:pPr>
        <w:pStyle w:val="Definition-Field2"/>
      </w:pPr>
      <w:r>
        <w:lastRenderedPageBreak/>
        <w:t>Office treats duration as the weighted average term to maturity of the cash f</w:t>
      </w:r>
      <w:r>
        <w:t>lows from a bond. The weight of each cash flow is determined by dividing the present value of the cash flow by the price.</w:t>
      </w:r>
    </w:p>
    <w:p w:rsidR="00E17828" w:rsidRDefault="00716732">
      <w:pPr>
        <w:pStyle w:val="Definition-Field"/>
      </w:pPr>
      <w:r>
        <w:t xml:space="preserve">b.   </w:t>
      </w:r>
      <w:r>
        <w:rPr>
          <w:i/>
        </w:rPr>
        <w:t>The standard indicates that the function is specific to U.S. currency.</w:t>
      </w:r>
    </w:p>
    <w:p w:rsidR="00E17828" w:rsidRDefault="00716732">
      <w:pPr>
        <w:pStyle w:val="Definition-Field2"/>
      </w:pPr>
      <w:r>
        <w:t>Office does not require the function to be specific to any</w:t>
      </w:r>
      <w:r>
        <w:t xml:space="preserve"> currency.</w:t>
      </w:r>
    </w:p>
    <w:p w:rsidR="00E17828" w:rsidRDefault="00716732">
      <w:pPr>
        <w:pStyle w:val="Definition-Field"/>
      </w:pPr>
      <w:r>
        <w:t xml:space="preserve">c.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w:t>
            </w:r>
            <w:r>
              <w:t>sumes that each month has 30 days and the total number of days in the year is 360 by making the following adjustments:</w:t>
            </w:r>
          </w:p>
          <w:p w:rsidR="00E17828" w:rsidRDefault="00716732">
            <w:pPr>
              <w:pStyle w:val="ListParagraph"/>
              <w:numPr>
                <w:ilvl w:val="0"/>
                <w:numId w:val="181"/>
              </w:numPr>
            </w:pPr>
            <w:r>
              <w:t>If the date is 28 or 29 February, it is adjusted to 30 February.</w:t>
            </w:r>
          </w:p>
          <w:p w:rsidR="00E17828" w:rsidRDefault="00716732">
            <w:pPr>
              <w:pStyle w:val="ListParagraph"/>
              <w:numPr>
                <w:ilvl w:val="0"/>
                <w:numId w:val="182"/>
              </w:numPr>
            </w:pPr>
            <w:r>
              <w:t>For months with 31 days, all dates with a day value of 31 are changed to</w:t>
            </w:r>
            <w:r>
              <w:t xml:space="preserve">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w:t>
            </w:r>
            <w:r>
              <w:t>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months with 31 days, all dates with a day value of 31 are changed to day 30, including situations where the first date is 28</w:t>
            </w:r>
            <w:r>
              <w:t xml:space="preserve"> or 29 February.</w:t>
            </w:r>
          </w:p>
        </w:tc>
      </w:tr>
    </w:tbl>
    <w:p w:rsidR="00E17828" w:rsidRDefault="00E17828"/>
    <w:p w:rsidR="00E17828" w:rsidRDefault="00716732">
      <w:pPr>
        <w:pStyle w:val="Heading3"/>
      </w:pPr>
      <w:bookmarkStart w:id="1959" w:name="section_880e316dcea74b2591faf921df6d945b"/>
      <w:bookmarkStart w:id="1960" w:name="_Toc111177853"/>
      <w:r>
        <w:t>Part 4 Section 3.17.7.102, DVAR</w:t>
      </w:r>
      <w:bookmarkEnd w:id="1959"/>
      <w:bookmarkEnd w:id="1960"/>
      <w:r>
        <w:fldChar w:fldCharType="begin"/>
      </w:r>
      <w:r>
        <w:instrText xml:space="preserve"> XE "DVAR" </w:instrText>
      </w:r>
      <w:r>
        <w:fldChar w:fldCharType="end"/>
      </w:r>
    </w:p>
    <w:p w:rsidR="00E17828" w:rsidRDefault="00716732">
      <w:pPr>
        <w:pStyle w:val="Definition-Field"/>
      </w:pPr>
      <w:r>
        <w:t xml:space="preserve">a.   </w:t>
      </w:r>
      <w:r>
        <w:rPr>
          <w:i/>
        </w:rPr>
        <w:t>The standard states that the field argument is the column to which criteria shall be applied.</w:t>
      </w:r>
    </w:p>
    <w:p w:rsidR="00E17828" w:rsidRDefault="00716732">
      <w:pPr>
        <w:pStyle w:val="Definition-Field2"/>
      </w:pPr>
      <w:r>
        <w:t>Office treats the field argument as the column for which the variance is to be computed.</w:t>
      </w:r>
    </w:p>
    <w:p w:rsidR="00E17828" w:rsidRDefault="00716732">
      <w:pPr>
        <w:pStyle w:val="Heading3"/>
      </w:pPr>
      <w:bookmarkStart w:id="1961" w:name="section_38eb2f6da2b64e1799a8861ddeeaaefc"/>
      <w:bookmarkStart w:id="1962" w:name="_Toc111177854"/>
      <w:r>
        <w:t>Part</w:t>
      </w:r>
      <w:r>
        <w:t xml:space="preserve"> 4 Section 3.17.7.103, DVARP</w:t>
      </w:r>
      <w:bookmarkEnd w:id="1961"/>
      <w:bookmarkEnd w:id="1962"/>
      <w:r>
        <w:fldChar w:fldCharType="begin"/>
      </w:r>
      <w:r>
        <w:instrText xml:space="preserve"> XE "DVARP" </w:instrText>
      </w:r>
      <w:r>
        <w:fldChar w:fldCharType="end"/>
      </w:r>
    </w:p>
    <w:p w:rsidR="00E17828" w:rsidRDefault="00716732">
      <w:pPr>
        <w:pStyle w:val="Definition-Field"/>
      </w:pPr>
      <w:r>
        <w:t xml:space="preserve">a.   </w:t>
      </w:r>
      <w:r>
        <w:rPr>
          <w:i/>
        </w:rPr>
        <w:t>The standard states that the field argument is the column to which criteria shall be applied.</w:t>
      </w:r>
    </w:p>
    <w:p w:rsidR="00E17828" w:rsidRDefault="00716732">
      <w:pPr>
        <w:pStyle w:val="Definition-Field2"/>
      </w:pPr>
      <w:r>
        <w:t>Office treats the field argument as the column for which the variance is to be computed.</w:t>
      </w:r>
    </w:p>
    <w:p w:rsidR="00E17828" w:rsidRDefault="00716732">
      <w:pPr>
        <w:pStyle w:val="Heading3"/>
      </w:pPr>
      <w:bookmarkStart w:id="1963" w:name="section_7a7c3275817f4fd9941ae021535ee105"/>
      <w:bookmarkStart w:id="1964" w:name="_Toc111177855"/>
      <w:r>
        <w:t>Part 4 Section 3.17.7.104</w:t>
      </w:r>
      <w:r>
        <w:t>, EDATE</w:t>
      </w:r>
      <w:bookmarkEnd w:id="1963"/>
      <w:bookmarkEnd w:id="1964"/>
      <w:r>
        <w:fldChar w:fldCharType="begin"/>
      </w:r>
      <w:r>
        <w:instrText xml:space="preserve"> XE "EDATE" </w:instrText>
      </w:r>
      <w:r>
        <w:fldChar w:fldCharType="end"/>
      </w:r>
    </w:p>
    <w:p w:rsidR="00E17828" w:rsidRDefault="00716732">
      <w:pPr>
        <w:pStyle w:val="Definition-Field"/>
      </w:pPr>
      <w:r>
        <w:t xml:space="preserve">a.   </w:t>
      </w:r>
      <w:r>
        <w:rPr>
          <w:i/>
        </w:rPr>
        <w:t>The standard does not specify the case where the day of the month in argument start-date is greater than the last day of the result month.</w:t>
      </w:r>
    </w:p>
    <w:p w:rsidR="00E17828" w:rsidRDefault="00716732">
      <w:pPr>
        <w:pStyle w:val="Definition-Field2"/>
      </w:pPr>
      <w:r>
        <w:t>In this case, Office will round day to the last day of the result month.</w:t>
      </w:r>
    </w:p>
    <w:p w:rsidR="00E17828" w:rsidRDefault="00716732">
      <w:pPr>
        <w:pStyle w:val="Heading3"/>
      </w:pPr>
      <w:bookmarkStart w:id="1965" w:name="section_525aa76aaaab41579ef96353de724518"/>
      <w:bookmarkStart w:id="1966" w:name="_Toc111177856"/>
      <w:r>
        <w:lastRenderedPageBreak/>
        <w:t>Part 4 Section 3.17.7.107, ERF</w:t>
      </w:r>
      <w:bookmarkEnd w:id="1965"/>
      <w:bookmarkEnd w:id="1966"/>
      <w:r>
        <w:fldChar w:fldCharType="begin"/>
      </w:r>
      <w:r>
        <w:instrText xml:space="preserve"> XE "ERF" </w:instrText>
      </w:r>
      <w:r>
        <w:fldChar w:fldCharType="end"/>
      </w:r>
    </w:p>
    <w:p w:rsidR="00E17828" w:rsidRDefault="00716732">
      <w:pPr>
        <w:pStyle w:val="Definition-Field"/>
      </w:pPr>
      <w:r>
        <w:t xml:space="preserve">a.   </w:t>
      </w:r>
      <w:r>
        <w:rPr>
          <w:i/>
        </w:rPr>
        <w:t>The standard does not specify how function arguments map to formula variables.</w:t>
      </w:r>
    </w:p>
    <w:p w:rsidR="00E17828" w:rsidRDefault="00716732">
      <w:pPr>
        <w:pStyle w:val="Definition-Field2"/>
      </w:pPr>
      <w:r>
        <w:t>Office maps z to lower-bound argument, a to lower-bound argument, b to upper-bound argument.</w:t>
      </w:r>
    </w:p>
    <w:p w:rsidR="00E17828" w:rsidRDefault="00716732">
      <w:pPr>
        <w:pStyle w:val="Heading3"/>
      </w:pPr>
      <w:bookmarkStart w:id="1967" w:name="section_2f9928bb93474b179f4d4e85e768f91c"/>
      <w:bookmarkStart w:id="1968" w:name="_Toc111177857"/>
      <w:r>
        <w:t>Part 4 Section 3.17.7.108, ERFC</w:t>
      </w:r>
      <w:bookmarkEnd w:id="1967"/>
      <w:bookmarkEnd w:id="1968"/>
      <w:r>
        <w:fldChar w:fldCharType="begin"/>
      </w:r>
      <w:r>
        <w:instrText xml:space="preserve"> XE "</w:instrText>
      </w:r>
      <w:r>
        <w:instrText xml:space="preserve">ERFC" </w:instrText>
      </w:r>
      <w:r>
        <w:fldChar w:fldCharType="end"/>
      </w:r>
    </w:p>
    <w:p w:rsidR="00E17828" w:rsidRDefault="00716732">
      <w:pPr>
        <w:pStyle w:val="Definition-Field"/>
      </w:pPr>
      <w:r>
        <w:t xml:space="preserve">a.   </w:t>
      </w:r>
      <w:r>
        <w:rPr>
          <w:i/>
        </w:rPr>
        <w:t>The standard does not specify how function arguments map to formula variables.</w:t>
      </w:r>
    </w:p>
    <w:p w:rsidR="00E17828" w:rsidRDefault="00716732">
      <w:pPr>
        <w:pStyle w:val="Definition-Field2"/>
      </w:pPr>
      <w:r>
        <w:t>Office maps x to lower-bound argument.</w:t>
      </w:r>
    </w:p>
    <w:p w:rsidR="00E17828" w:rsidRDefault="00716732">
      <w:pPr>
        <w:pStyle w:val="Heading3"/>
      </w:pPr>
      <w:bookmarkStart w:id="1969" w:name="section_77f7974f562c4896885728d6a8e036e5"/>
      <w:bookmarkStart w:id="1970" w:name="_Toc111177858"/>
      <w:r>
        <w:t>Part 4 Section 3.17.7.109, ERROR.TYPE</w:t>
      </w:r>
      <w:bookmarkEnd w:id="1969"/>
      <w:bookmarkEnd w:id="1970"/>
      <w:r>
        <w:fldChar w:fldCharType="begin"/>
      </w:r>
      <w:r>
        <w:instrText xml:space="preserve"> XE "ERROR.TYPE" </w:instrText>
      </w:r>
      <w:r>
        <w:fldChar w:fldCharType="end"/>
      </w:r>
    </w:p>
    <w:p w:rsidR="00E17828" w:rsidRDefault="00716732">
      <w:pPr>
        <w:pStyle w:val="Definition-Field"/>
      </w:pPr>
      <w:r>
        <w:t xml:space="preserve">a.   </w:t>
      </w:r>
      <w:r>
        <w:rPr>
          <w:i/>
        </w:rPr>
        <w:t>The standard states that return values are 1-7 or #N/A.</w:t>
      </w:r>
    </w:p>
    <w:p w:rsidR="00E17828" w:rsidRDefault="00716732">
      <w:pPr>
        <w:pStyle w:val="Definition-Field2"/>
      </w:pPr>
      <w:r>
        <w:t>Office can also return a value of 8, corresponding to value #GETTING_DATA.</w:t>
      </w:r>
    </w:p>
    <w:p w:rsidR="00E17828" w:rsidRDefault="00716732">
      <w:pPr>
        <w:pStyle w:val="Heading3"/>
      </w:pPr>
      <w:bookmarkStart w:id="1971" w:name="section_1357a24b78ac42078d315993617b194e"/>
      <w:bookmarkStart w:id="1972" w:name="_Toc111177859"/>
      <w:r>
        <w:t>Part 4 Section 3.17.7.118, FIND</w:t>
      </w:r>
      <w:bookmarkEnd w:id="1971"/>
      <w:bookmarkEnd w:id="1972"/>
      <w:r>
        <w:fldChar w:fldCharType="begin"/>
      </w:r>
      <w:r>
        <w:instrText xml:space="preserve"> XE "FIND" </w:instrText>
      </w:r>
      <w:r>
        <w:fldChar w:fldCharType="end"/>
      </w:r>
    </w:p>
    <w:p w:rsidR="00E17828" w:rsidRDefault="00716732">
      <w:pPr>
        <w:pStyle w:val="Definition-Field"/>
      </w:pPr>
      <w:r>
        <w:t xml:space="preserve">a.   </w:t>
      </w:r>
      <w:r>
        <w:rPr>
          <w:i/>
        </w:rPr>
        <w:t>The standard specifies that the start-pos argument shall be at least 0.</w:t>
      </w:r>
    </w:p>
    <w:p w:rsidR="00E17828" w:rsidRDefault="00716732">
      <w:pPr>
        <w:pStyle w:val="Definition-Field2"/>
      </w:pPr>
      <w:r>
        <w:t>Office requires start-pos argument to be at least 1.</w:t>
      </w:r>
    </w:p>
    <w:p w:rsidR="00E17828" w:rsidRDefault="00716732">
      <w:pPr>
        <w:pStyle w:val="Definition-Field"/>
      </w:pPr>
      <w:r>
        <w:t xml:space="preserve">b.   </w:t>
      </w:r>
      <w:r>
        <w:rPr>
          <w:i/>
        </w:rPr>
        <w:t>T</w:t>
      </w:r>
      <w:r>
        <w:rPr>
          <w:i/>
        </w:rPr>
        <w:t>he standard states that FIND is intended for use with languages that use the single-byte character set (SBCS), whereas FINDB is intended for use with languages that use the double-byte character set (DBCS).</w:t>
      </w:r>
    </w:p>
    <w:p w:rsidR="00E17828" w:rsidRDefault="00716732">
      <w:pPr>
        <w:pStyle w:val="Definition-Field2"/>
      </w:pPr>
      <w:r>
        <w:t>In Office, FIND is intended for use with any lang</w:t>
      </w:r>
      <w:r>
        <w:t>uage, whereas FINDB is intended for use with languages that use the double-byte character set (DBCS).</w:t>
      </w:r>
    </w:p>
    <w:p w:rsidR="00E17828" w:rsidRDefault="00716732">
      <w:pPr>
        <w:pStyle w:val="Heading3"/>
      </w:pPr>
      <w:bookmarkStart w:id="1973" w:name="section_c233386cf59b4160b9cb7c5df7623b72"/>
      <w:bookmarkStart w:id="1974" w:name="_Toc111177860"/>
      <w:r>
        <w:t>Part 4 Section 3.17.7.119, FINDB</w:t>
      </w:r>
      <w:bookmarkEnd w:id="1973"/>
      <w:bookmarkEnd w:id="1974"/>
      <w:r>
        <w:fldChar w:fldCharType="begin"/>
      </w:r>
      <w:r>
        <w:instrText xml:space="preserve"> XE "FINDB" </w:instrText>
      </w:r>
      <w:r>
        <w:fldChar w:fldCharType="end"/>
      </w:r>
    </w:p>
    <w:p w:rsidR="00E17828" w:rsidRDefault="00716732">
      <w:pPr>
        <w:pStyle w:val="Definition-Field"/>
      </w:pPr>
      <w:r>
        <w:t xml:space="preserve">a.   </w:t>
      </w:r>
      <w:r>
        <w:rPr>
          <w:i/>
        </w:rPr>
        <w:t>The standard states argument start-pos shall be at least 0.</w:t>
      </w:r>
    </w:p>
    <w:p w:rsidR="00E17828" w:rsidRDefault="00716732">
      <w:pPr>
        <w:pStyle w:val="Definition-Field2"/>
      </w:pPr>
      <w:r>
        <w:t>Office requires argument stat-pos to be at</w:t>
      </w:r>
      <w:r>
        <w:t xml:space="preserve"> least 1.</w:t>
      </w:r>
    </w:p>
    <w:p w:rsidR="00E17828" w:rsidRDefault="00716732">
      <w:pPr>
        <w:pStyle w:val="Definition-Field"/>
      </w:pPr>
      <w:r>
        <w:t xml:space="preserve">b.   </w:t>
      </w:r>
      <w:r>
        <w:rPr>
          <w:i/>
        </w:rPr>
        <w:t>The standard does not specify that argument start-pos and the return value are measured in bytes.</w:t>
      </w:r>
    </w:p>
    <w:p w:rsidR="00E17828" w:rsidRDefault="00716732">
      <w:pPr>
        <w:pStyle w:val="Definition-Field2"/>
      </w:pPr>
      <w:r>
        <w:t>In Office, argument start-pos and return value are measured in bytes.</w:t>
      </w:r>
    </w:p>
    <w:p w:rsidR="00E17828" w:rsidRDefault="00716732">
      <w:pPr>
        <w:pStyle w:val="Definition-Field"/>
      </w:pPr>
      <w:r>
        <w:t xml:space="preserve">c.   </w:t>
      </w:r>
      <w:r>
        <w:rPr>
          <w:i/>
        </w:rPr>
        <w:t>The standard does not specify behavior of FINDB when default languag</w:t>
      </w:r>
      <w:r>
        <w:rPr>
          <w:i/>
        </w:rPr>
        <w:t>e supports DBCS and when it does not support DBCS.</w:t>
      </w:r>
    </w:p>
    <w:p w:rsidR="00E17828" w:rsidRDefault="00716732">
      <w:pPr>
        <w:pStyle w:val="Definition-Field2"/>
      </w:pPr>
      <w:r>
        <w:t>In Office, when the default language supports DBCS, FINDB counts each double-byte character as 2 bytes, and each single-byte character as 1. When the default language does not support DBCS, FINDB counts ea</w:t>
      </w:r>
      <w:r>
        <w:t>ch character as 1 byte.</w:t>
      </w:r>
    </w:p>
    <w:p w:rsidR="00E17828" w:rsidRDefault="00716732">
      <w:pPr>
        <w:pStyle w:val="Definition-Field"/>
      </w:pPr>
      <w:r>
        <w:t xml:space="preserve">d.   </w:t>
      </w:r>
      <w:r>
        <w:rPr>
          <w:i/>
        </w:rPr>
        <w:t>The standard does not specify which languages support DBCS.</w:t>
      </w:r>
    </w:p>
    <w:p w:rsidR="00E17828" w:rsidRDefault="00716732">
      <w:pPr>
        <w:pStyle w:val="Definition-Field2"/>
      </w:pPr>
      <w:r>
        <w:t>In Office, the languages that support DBCS include Japanese, Chinese (Simplified), Chinese (Traditional), and Korean.</w:t>
      </w:r>
    </w:p>
    <w:p w:rsidR="00E17828" w:rsidRDefault="00716732">
      <w:pPr>
        <w:pStyle w:val="Heading3"/>
      </w:pPr>
      <w:bookmarkStart w:id="1975" w:name="section_3f2496b3912046f597468165b57473fb"/>
      <w:bookmarkStart w:id="1976" w:name="_Toc111177861"/>
      <w:r>
        <w:t>Part 4 Section 3.17.7.120, FINV</w:t>
      </w:r>
      <w:bookmarkEnd w:id="1975"/>
      <w:bookmarkEnd w:id="1976"/>
      <w:r>
        <w:fldChar w:fldCharType="begin"/>
      </w:r>
      <w:r>
        <w:instrText xml:space="preserve"> XE "FINV" </w:instrText>
      </w:r>
      <w:r>
        <w:fldChar w:fldCharType="end"/>
      </w:r>
    </w:p>
    <w:p w:rsidR="00E17828" w:rsidRDefault="00716732">
      <w:pPr>
        <w:pStyle w:val="Definition-Field"/>
      </w:pPr>
      <w:r>
        <w:t xml:space="preserve">a.  </w:t>
      </w:r>
      <w:r>
        <w:t xml:space="preserve"> </w:t>
      </w:r>
      <w:r>
        <w:rPr>
          <w:i/>
        </w:rPr>
        <w:t>The standard specifies that an iterative search technique is used for the implementation of this function.</w:t>
      </w:r>
    </w:p>
    <w:p w:rsidR="00E17828" w:rsidRDefault="00716732">
      <w:pPr>
        <w:pStyle w:val="Definition-Field2"/>
      </w:pPr>
      <w:r>
        <w:lastRenderedPageBreak/>
        <w:t>Office does not require an iterative search technique to be used.</w:t>
      </w:r>
    </w:p>
    <w:p w:rsidR="00E17828" w:rsidRDefault="00716732">
      <w:pPr>
        <w:pStyle w:val="Heading3"/>
      </w:pPr>
      <w:bookmarkStart w:id="1977" w:name="section_0925f9e809294fad921539869408fa8c"/>
      <w:bookmarkStart w:id="1978" w:name="_Toc111177862"/>
      <w:r>
        <w:t>Part 4 Section 3.17.7.123, FIXED</w:t>
      </w:r>
      <w:bookmarkEnd w:id="1977"/>
      <w:bookmarkEnd w:id="1978"/>
      <w:r>
        <w:fldChar w:fldCharType="begin"/>
      </w:r>
      <w:r>
        <w:instrText xml:space="preserve"> XE "FIXED" </w:instrText>
      </w:r>
      <w:r>
        <w:fldChar w:fldCharType="end"/>
      </w:r>
    </w:p>
    <w:p w:rsidR="00E17828" w:rsidRDefault="00716732">
      <w:pPr>
        <w:pStyle w:val="Definition-Field"/>
      </w:pPr>
      <w:r>
        <w:t xml:space="preserve">a.   </w:t>
      </w:r>
      <w:r>
        <w:rPr>
          <w:i/>
        </w:rPr>
        <w:t>The standard states that the number parameter is truncated to integer.</w:t>
      </w:r>
    </w:p>
    <w:p w:rsidR="00E17828" w:rsidRDefault="00716732">
      <w:pPr>
        <w:pStyle w:val="Definition-Field2"/>
      </w:pPr>
      <w:r>
        <w:t>Office does not truncate the number parameter to an integer.</w:t>
      </w:r>
    </w:p>
    <w:p w:rsidR="00E17828" w:rsidRDefault="00716732">
      <w:pPr>
        <w:pStyle w:val="Definition-Field"/>
      </w:pPr>
      <w:r>
        <w:t xml:space="preserve">b.   </w:t>
      </w:r>
      <w:r>
        <w:rPr>
          <w:i/>
        </w:rPr>
        <w:t>The standard does not state that num-decimal is truncated to an integer.</w:t>
      </w:r>
    </w:p>
    <w:p w:rsidR="00E17828" w:rsidRDefault="00716732">
      <w:pPr>
        <w:pStyle w:val="Definition-Field2"/>
      </w:pPr>
      <w:r>
        <w:t>Office truncates num-decimal to an integer.</w:t>
      </w:r>
    </w:p>
    <w:p w:rsidR="00E17828" w:rsidRDefault="00716732">
      <w:pPr>
        <w:pStyle w:val="Definition-Field"/>
      </w:pPr>
      <w:r>
        <w:t>c.</w:t>
      </w:r>
      <w:r>
        <w:t xml:space="preserve">   </w:t>
      </w:r>
      <w:r>
        <w:rPr>
          <w:i/>
        </w:rPr>
        <w:t>For argument suppress-commas-flag, the standard states that if it is TRUE, commas are not included; if FALSE or omitted, commas are included.</w:t>
      </w:r>
    </w:p>
    <w:p w:rsidR="00E17828" w:rsidRDefault="00716732">
      <w:pPr>
        <w:pStyle w:val="Definition-Field2"/>
      </w:pPr>
      <w:r>
        <w:t>In Office, if argument suppress-commas-flag is TRUE, digit grouping symbols are not included; if FALSE or omitt</w:t>
      </w:r>
      <w:r>
        <w:t>ed, they are included.</w:t>
      </w:r>
    </w:p>
    <w:p w:rsidR="00E17828" w:rsidRDefault="00716732">
      <w:pPr>
        <w:pStyle w:val="Heading3"/>
      </w:pPr>
      <w:bookmarkStart w:id="1979" w:name="section_fc96ddd06cfb4988968fc77fe2880fb4"/>
      <w:bookmarkStart w:id="1980" w:name="_Toc111177863"/>
      <w:r>
        <w:t>Part 4 Section 3.17.7.124, FLOOR</w:t>
      </w:r>
      <w:bookmarkEnd w:id="1979"/>
      <w:bookmarkEnd w:id="1980"/>
      <w:r>
        <w:fldChar w:fldCharType="begin"/>
      </w:r>
      <w:r>
        <w:instrText xml:space="preserve"> XE "FLOOR" </w:instrText>
      </w:r>
      <w:r>
        <w:fldChar w:fldCharType="end"/>
      </w:r>
    </w:p>
    <w:p w:rsidR="00E17828" w:rsidRDefault="00716732">
      <w:pPr>
        <w:pStyle w:val="Definition-Field"/>
      </w:pPr>
      <w:r>
        <w:t xml:space="preserve">a.   </w:t>
      </w:r>
      <w:r>
        <w:rPr>
          <w:i/>
        </w:rPr>
        <w:t>The standard states that regardless of the sign of x, a value is rounded down when adjusted toward zero.</w:t>
      </w:r>
    </w:p>
    <w:p w:rsidR="00E17828" w:rsidRDefault="00716732">
      <w:pPr>
        <w:pStyle w:val="Definition-Field2"/>
      </w:pPr>
      <w:r>
        <w:t>In Office, a value is rounded toward zero when adjusted.</w:t>
      </w:r>
    </w:p>
    <w:p w:rsidR="00E17828" w:rsidRDefault="00716732">
      <w:pPr>
        <w:pStyle w:val="Heading3"/>
      </w:pPr>
      <w:bookmarkStart w:id="1981" w:name="section_1b7fc351661d4e99ae9861ff709cff41"/>
      <w:bookmarkStart w:id="1982" w:name="_Toc111177864"/>
      <w:r>
        <w:t>Part 4 Section 3.17</w:t>
      </w:r>
      <w:r>
        <w:t>.7.125, FORECAST</w:t>
      </w:r>
      <w:bookmarkEnd w:id="1981"/>
      <w:bookmarkEnd w:id="1982"/>
      <w:r>
        <w:fldChar w:fldCharType="begin"/>
      </w:r>
      <w:r>
        <w:instrText xml:space="preserve"> XE "FORECAST" </w:instrText>
      </w:r>
      <w:r>
        <w:fldChar w:fldCharType="end"/>
      </w:r>
    </w:p>
    <w:p w:rsidR="00E17828" w:rsidRDefault="00716732">
      <w:pPr>
        <w:pStyle w:val="Definition-Field"/>
      </w:pPr>
      <w:r>
        <w:t xml:space="preserve">a.   </w:t>
      </w:r>
      <w:r>
        <w:rPr>
          <w:i/>
        </w:rPr>
        <w:t>The standard states that x and y are the sample means.</w:t>
      </w:r>
    </w:p>
    <w:p w:rsidR="00E17828" w:rsidRDefault="00716732">
      <w:pPr>
        <w:pStyle w:val="Definition-Field2"/>
      </w:pPr>
      <w:r>
        <w:t>Office treats x and y as the sample values while x-bar and y-bar as the sample means.</w:t>
      </w:r>
    </w:p>
    <w:p w:rsidR="00E17828" w:rsidRDefault="00716732">
      <w:pPr>
        <w:pStyle w:val="Heading3"/>
      </w:pPr>
      <w:bookmarkStart w:id="1983" w:name="section_c9261667c68746c5870d804d7f43e047"/>
      <w:bookmarkStart w:id="1984" w:name="_Toc111177865"/>
      <w:r>
        <w:t>Part 4 Section 3.17.7.128, FV</w:t>
      </w:r>
      <w:bookmarkEnd w:id="1983"/>
      <w:bookmarkEnd w:id="1984"/>
      <w:r>
        <w:fldChar w:fldCharType="begin"/>
      </w:r>
      <w:r>
        <w:instrText xml:space="preserve"> XE "FV" </w:instrText>
      </w:r>
      <w:r>
        <w:fldChar w:fldCharType="end"/>
      </w:r>
    </w:p>
    <w:p w:rsidR="00E17828" w:rsidRDefault="00716732">
      <w:pPr>
        <w:pStyle w:val="Definition-Field"/>
      </w:pPr>
      <w:r>
        <w:t xml:space="preserve">a.   </w:t>
      </w:r>
      <w:r>
        <w:rPr>
          <w:i/>
        </w:rPr>
        <w:t>The standard states that the t</w:t>
      </w:r>
      <w:r>
        <w:rPr>
          <w:i/>
        </w:rPr>
        <w:t>ype argument is truncated to an integer.</w:t>
      </w:r>
    </w:p>
    <w:p w:rsidR="00E17828" w:rsidRDefault="00716732">
      <w:pPr>
        <w:pStyle w:val="Definition-Field2"/>
      </w:pPr>
      <w:r>
        <w:t>Office does not truncate the type argument to an integer.</w:t>
      </w:r>
    </w:p>
    <w:p w:rsidR="00E17828" w:rsidRDefault="00716732">
      <w:pPr>
        <w:pStyle w:val="Definition-Field"/>
      </w:pPr>
      <w:r>
        <w:t xml:space="preserve">b.   </w:t>
      </w:r>
      <w:r>
        <w:rPr>
          <w:i/>
        </w:rPr>
        <w:t>The standard states that argument type is either 0 or 1.</w:t>
      </w:r>
    </w:p>
    <w:p w:rsidR="00E17828" w:rsidRDefault="00716732">
      <w:pPr>
        <w:pStyle w:val="Definition-Field2"/>
      </w:pPr>
      <w:r>
        <w:t>In Office, any nonzero value of argument type is equivalent to 1.</w:t>
      </w:r>
    </w:p>
    <w:p w:rsidR="00E17828" w:rsidRDefault="00716732">
      <w:pPr>
        <w:pStyle w:val="Definition-Field"/>
      </w:pPr>
      <w:r>
        <w:t xml:space="preserve">c.   </w:t>
      </w:r>
      <w:r>
        <w:rPr>
          <w:i/>
        </w:rPr>
        <w:t>The standard states that if type is any number other than 0 or 1, #NUM! is returned.</w:t>
      </w:r>
    </w:p>
    <w:p w:rsidR="00E17828" w:rsidRDefault="00716732">
      <w:pPr>
        <w:pStyle w:val="Definition-Field2"/>
      </w:pPr>
      <w:r>
        <w:t>In Office, any nonzero value of argument type is equivalent to 1.</w:t>
      </w:r>
    </w:p>
    <w:p w:rsidR="00E17828" w:rsidRDefault="00716732">
      <w:pPr>
        <w:pStyle w:val="Definition-Field"/>
      </w:pPr>
      <w:r>
        <w:t xml:space="preserve">d.   </w:t>
      </w:r>
      <w:r>
        <w:rPr>
          <w:i/>
        </w:rPr>
        <w:t>The standard states that argument nper is truncated to integer.</w:t>
      </w:r>
    </w:p>
    <w:p w:rsidR="00E17828" w:rsidRDefault="00716732">
      <w:pPr>
        <w:pStyle w:val="Definition-Field2"/>
      </w:pPr>
      <w:r>
        <w:t>Office does not truncate argument np</w:t>
      </w:r>
      <w:r>
        <w:t>er to integer.</w:t>
      </w:r>
    </w:p>
    <w:p w:rsidR="00E17828" w:rsidRDefault="00716732">
      <w:pPr>
        <w:pStyle w:val="Definition-Field"/>
      </w:pPr>
      <w:r>
        <w:t xml:space="preserve">e.   </w:t>
      </w:r>
      <w:r>
        <w:rPr>
          <w:i/>
        </w:rPr>
        <w:t>The standard states that either the pmt argument or the pv argument must be supplied.</w:t>
      </w:r>
    </w:p>
    <w:p w:rsidR="00E17828" w:rsidRDefault="00716732">
      <w:pPr>
        <w:pStyle w:val="Definition-Field2"/>
      </w:pPr>
      <w:r>
        <w:t>Office allows both to be omitted (and returns a future value of zero).</w:t>
      </w:r>
    </w:p>
    <w:p w:rsidR="00E17828" w:rsidRDefault="00716732">
      <w:pPr>
        <w:pStyle w:val="Heading3"/>
      </w:pPr>
      <w:bookmarkStart w:id="1985" w:name="section_c1bf75d059574d95a95c9ef901a59d74"/>
      <w:bookmarkStart w:id="1986" w:name="_Toc111177866"/>
      <w:r>
        <w:t>Part 4 Section 3.17.7.131, GAMMAINV</w:t>
      </w:r>
      <w:bookmarkEnd w:id="1985"/>
      <w:bookmarkEnd w:id="1986"/>
      <w:r>
        <w:fldChar w:fldCharType="begin"/>
      </w:r>
      <w:r>
        <w:instrText xml:space="preserve"> XE "GAMMAINV" </w:instrText>
      </w:r>
      <w:r>
        <w:fldChar w:fldCharType="end"/>
      </w:r>
    </w:p>
    <w:p w:rsidR="00E17828" w:rsidRDefault="00716732">
      <w:pPr>
        <w:pStyle w:val="Definition-Field"/>
      </w:pPr>
      <w:r>
        <w:t xml:space="preserve">a.   </w:t>
      </w:r>
      <w:r>
        <w:rPr>
          <w:i/>
        </w:rPr>
        <w:t>The standard specifie</w:t>
      </w:r>
      <w:r>
        <w:rPr>
          <w:i/>
        </w:rPr>
        <w:t>s that an iterative search technique is used for the implementation of this function.</w:t>
      </w:r>
    </w:p>
    <w:p w:rsidR="00E17828" w:rsidRDefault="00716732">
      <w:pPr>
        <w:pStyle w:val="Definition-Field2"/>
      </w:pPr>
      <w:r>
        <w:t>Office does not require an iterative search technique to be used.</w:t>
      </w:r>
    </w:p>
    <w:p w:rsidR="00E17828" w:rsidRDefault="00716732">
      <w:pPr>
        <w:pStyle w:val="Heading3"/>
      </w:pPr>
      <w:bookmarkStart w:id="1987" w:name="section_de70db757a014876860c7f1bd95c5391"/>
      <w:bookmarkStart w:id="1988" w:name="_Toc111177867"/>
      <w:r>
        <w:lastRenderedPageBreak/>
        <w:t>Part 4 Section 3.17.7.134, GEOMEAN</w:t>
      </w:r>
      <w:bookmarkEnd w:id="1987"/>
      <w:bookmarkEnd w:id="1988"/>
      <w:r>
        <w:fldChar w:fldCharType="begin"/>
      </w:r>
      <w:r>
        <w:instrText xml:space="preserve"> XE "GEOMEAN" </w:instrText>
      </w:r>
      <w:r>
        <w:fldChar w:fldCharType="end"/>
      </w:r>
    </w:p>
    <w:p w:rsidR="00E17828" w:rsidRDefault="00716732">
      <w:pPr>
        <w:pStyle w:val="Definition-Field"/>
      </w:pPr>
      <w:r>
        <w:t xml:space="preserve">a.   </w:t>
      </w:r>
      <w:r>
        <w:rPr>
          <w:i/>
        </w:rPr>
        <w:t>The standard states that cells with a value equa</w:t>
      </w:r>
      <w:r>
        <w:rPr>
          <w:i/>
        </w:rPr>
        <w:t>l to 0 are included in the calculation.</w:t>
      </w:r>
    </w:p>
    <w:p w:rsidR="00E17828" w:rsidRDefault="00716732">
      <w:pPr>
        <w:pStyle w:val="Definition-Field2"/>
      </w:pPr>
      <w:r>
        <w:t>Office returns #NUM! if the value of any data point is less than or equal to 0.</w:t>
      </w:r>
    </w:p>
    <w:p w:rsidR="00E17828" w:rsidRDefault="00716732">
      <w:pPr>
        <w:pStyle w:val="Heading3"/>
      </w:pPr>
      <w:bookmarkStart w:id="1989" w:name="section_18c9231ce5d4450face881981999eb6a"/>
      <w:bookmarkStart w:id="1990" w:name="_Toc111177868"/>
      <w:r>
        <w:t>Part 4 Section 3.17.7.136, GETPIVOTDATA</w:t>
      </w:r>
      <w:bookmarkEnd w:id="1989"/>
      <w:bookmarkEnd w:id="1990"/>
      <w:r>
        <w:fldChar w:fldCharType="begin"/>
      </w:r>
      <w:r>
        <w:instrText xml:space="preserve"> XE "GETPIVOTDATA" </w:instrText>
      </w:r>
      <w:r>
        <w:fldChar w:fldCharType="end"/>
      </w:r>
    </w:p>
    <w:p w:rsidR="00E17828" w:rsidRDefault="00716732">
      <w:pPr>
        <w:pStyle w:val="Definition-Field"/>
      </w:pPr>
      <w:r>
        <w:t xml:space="preserve">a.   </w:t>
      </w:r>
      <w:r>
        <w:rPr>
          <w:i/>
        </w:rPr>
        <w:t>The standard states that arguments field-1 and item-1 are mandatory arguments.</w:t>
      </w:r>
    </w:p>
    <w:p w:rsidR="00E17828" w:rsidRDefault="00716732">
      <w:pPr>
        <w:pStyle w:val="Definition-Field2"/>
      </w:pPr>
      <w:r>
        <w:t>Office treats arguments field-1 and item-1 as optional arguments.</w:t>
      </w:r>
    </w:p>
    <w:p w:rsidR="00E17828" w:rsidRDefault="00716732">
      <w:pPr>
        <w:pStyle w:val="Heading3"/>
      </w:pPr>
      <w:bookmarkStart w:id="1991" w:name="section_910048b9124c4830b0f0ca3112062246"/>
      <w:bookmarkStart w:id="1992" w:name="_Toc111177869"/>
      <w:r>
        <w:t>Part 4 Section 3.17.7.138, HARMEAN</w:t>
      </w:r>
      <w:bookmarkEnd w:id="1991"/>
      <w:bookmarkEnd w:id="1992"/>
      <w:r>
        <w:fldChar w:fldCharType="begin"/>
      </w:r>
      <w:r>
        <w:instrText xml:space="preserve"> XE "HARMEAN" </w:instrText>
      </w:r>
      <w:r>
        <w:fldChar w:fldCharType="end"/>
      </w:r>
    </w:p>
    <w:p w:rsidR="00E17828" w:rsidRDefault="00716732">
      <w:pPr>
        <w:pStyle w:val="Definition-Field"/>
      </w:pPr>
      <w:r>
        <w:t xml:space="preserve">a.   </w:t>
      </w:r>
      <w:r>
        <w:rPr>
          <w:i/>
        </w:rPr>
        <w:t>The standard states that cells with the value 0 are inc</w:t>
      </w:r>
      <w:r>
        <w:rPr>
          <w:i/>
        </w:rPr>
        <w:t>luded in calculations.</w:t>
      </w:r>
    </w:p>
    <w:p w:rsidR="00E17828" w:rsidRDefault="00716732">
      <w:pPr>
        <w:pStyle w:val="Definition-Field2"/>
      </w:pPr>
      <w:r>
        <w:t>Office returns #NUM! if the value of any data point is less than or equal to 0.</w:t>
      </w:r>
    </w:p>
    <w:p w:rsidR="00E17828" w:rsidRDefault="00716732">
      <w:pPr>
        <w:pStyle w:val="Heading3"/>
      </w:pPr>
      <w:bookmarkStart w:id="1993" w:name="section_29551e53c8fd42349b52053bd9e757eb"/>
      <w:bookmarkStart w:id="1994" w:name="_Toc111177870"/>
      <w:r>
        <w:t>Part 4 Section 3.17.7.142, HLOOKUP</w:t>
      </w:r>
      <w:bookmarkEnd w:id="1993"/>
      <w:bookmarkEnd w:id="1994"/>
      <w:r>
        <w:fldChar w:fldCharType="begin"/>
      </w:r>
      <w:r>
        <w:instrText xml:space="preserve"> XE "HLOOKUP" </w:instrText>
      </w:r>
      <w:r>
        <w:fldChar w:fldCharType="end"/>
      </w:r>
    </w:p>
    <w:p w:rsidR="00E17828" w:rsidRDefault="00716732">
      <w:pPr>
        <w:pStyle w:val="Definition-Field"/>
      </w:pPr>
      <w:r>
        <w:t xml:space="preserve">a.   </w:t>
      </w:r>
      <w:r>
        <w:rPr>
          <w:i/>
        </w:rPr>
        <w:t>The standard states that argument row-index-num is the row number in argument table-array from wh</w:t>
      </w:r>
      <w:r>
        <w:rPr>
          <w:i/>
        </w:rPr>
        <w:t>ich the matching value is to be returned.</w:t>
      </w:r>
    </w:p>
    <w:p w:rsidR="00E17828" w:rsidRDefault="00716732">
      <w:pPr>
        <w:pStyle w:val="Definition-Field2"/>
      </w:pPr>
      <w:r>
        <w:t>In Office, argument row-index-num is the row number, truncated to integer, in argument table-array from which the matching value is to be returned.</w:t>
      </w:r>
    </w:p>
    <w:p w:rsidR="00E17828" w:rsidRDefault="00716732">
      <w:pPr>
        <w:pStyle w:val="Heading3"/>
      </w:pPr>
      <w:bookmarkStart w:id="1995" w:name="section_10ad852fd52641a28df533a127ccd2fd"/>
      <w:bookmarkStart w:id="1996" w:name="_Toc111177871"/>
      <w:r>
        <w:t>Part 4 Section 3.17.7.143, HOUR</w:t>
      </w:r>
      <w:bookmarkEnd w:id="1995"/>
      <w:bookmarkEnd w:id="1996"/>
      <w:r>
        <w:fldChar w:fldCharType="begin"/>
      </w:r>
      <w:r>
        <w:instrText xml:space="preserve"> XE "HOUR" </w:instrText>
      </w:r>
      <w:r>
        <w:fldChar w:fldCharType="end"/>
      </w:r>
    </w:p>
    <w:p w:rsidR="00E17828" w:rsidRDefault="00716732">
      <w:pPr>
        <w:pStyle w:val="Definition-Field"/>
      </w:pPr>
      <w:r>
        <w:t xml:space="preserve">a.   </w:t>
      </w:r>
      <w:r>
        <w:rPr>
          <w:i/>
        </w:rPr>
        <w:t>The standard sta</w:t>
      </w:r>
      <w:r>
        <w:rPr>
          <w:i/>
        </w:rPr>
        <w:t>tes that the returned value shall be in the range 0 - 59.</w:t>
      </w:r>
    </w:p>
    <w:p w:rsidR="00E17828" w:rsidRDefault="00716732">
      <w:pPr>
        <w:pStyle w:val="Definition-Field2"/>
      </w:pPr>
      <w:r>
        <w:t>Office requires that the returned value shall be in the range 0 - 23.</w:t>
      </w:r>
    </w:p>
    <w:p w:rsidR="00E17828" w:rsidRDefault="00716732">
      <w:pPr>
        <w:pStyle w:val="Heading3"/>
      </w:pPr>
      <w:bookmarkStart w:id="1997" w:name="section_f01d12e39c8140e4a7eb7dc6ccbf6d2f"/>
      <w:bookmarkStart w:id="1998" w:name="_Toc111177872"/>
      <w:r>
        <w:t>Part 4 Section 3.17.7.146, IF</w:t>
      </w:r>
      <w:bookmarkEnd w:id="1997"/>
      <w:bookmarkEnd w:id="1998"/>
      <w:r>
        <w:fldChar w:fldCharType="begin"/>
      </w:r>
      <w:r>
        <w:instrText xml:space="preserve"> XE "IF" </w:instrText>
      </w:r>
      <w:r>
        <w:fldChar w:fldCharType="end"/>
      </w:r>
    </w:p>
    <w:p w:rsidR="00E17828" w:rsidRDefault="00716732">
      <w:pPr>
        <w:pStyle w:val="Definition-Field"/>
      </w:pPr>
      <w:r>
        <w:t xml:space="preserve">a.   </w:t>
      </w:r>
      <w:r>
        <w:rPr>
          <w:i/>
        </w:rPr>
        <w:t>The standard states that arguments value-if-true and value-if-false can contain up</w:t>
      </w:r>
      <w:r>
        <w:rPr>
          <w:i/>
        </w:rPr>
        <w:t xml:space="preserve"> to seven levels of nested IF function calls.</w:t>
      </w:r>
    </w:p>
    <w:p w:rsidR="00E17828" w:rsidRDefault="00716732">
      <w:pPr>
        <w:pStyle w:val="Definition-Field2"/>
      </w:pPr>
      <w:r>
        <w:t>In Office, these arguments can contain as many levels of nesting as the application allows.</w:t>
      </w:r>
    </w:p>
    <w:p w:rsidR="00E17828" w:rsidRDefault="00716732">
      <w:pPr>
        <w:pStyle w:val="Heading3"/>
      </w:pPr>
      <w:bookmarkStart w:id="1999" w:name="section_a235c2bb2ac743c28d9f419f7d67a5b9"/>
      <w:bookmarkStart w:id="2000" w:name="_Toc111177873"/>
      <w:r>
        <w:t>Part 4 Section 3.17.7.147, IFERROR</w:t>
      </w:r>
      <w:bookmarkEnd w:id="1999"/>
      <w:bookmarkEnd w:id="2000"/>
      <w:r>
        <w:fldChar w:fldCharType="begin"/>
      </w:r>
      <w:r>
        <w:instrText xml:space="preserve"> XE "IFERROR" </w:instrText>
      </w:r>
      <w:r>
        <w:fldChar w:fldCharType="end"/>
      </w:r>
    </w:p>
    <w:p w:rsidR="00E17828" w:rsidRDefault="00716732">
      <w:pPr>
        <w:pStyle w:val="Definition-Field"/>
      </w:pPr>
      <w:r>
        <w:t xml:space="preserve">a.   </w:t>
      </w:r>
      <w:r>
        <w:rPr>
          <w:i/>
        </w:rPr>
        <w:t>The standard states that the value argument is checked for the</w:t>
      </w:r>
      <w:r>
        <w:rPr>
          <w:i/>
        </w:rPr>
        <w:t xml:space="preserve"> following error values: #N/A, #VALUE!, #REF!, #DIV/0!, #NUM!, #NAME?, or #NULL!.</w:t>
      </w:r>
    </w:p>
    <w:p w:rsidR="00E17828" w:rsidRDefault="00716732">
      <w:pPr>
        <w:pStyle w:val="Definition-Field2"/>
      </w:pPr>
      <w:r>
        <w:t>In Office, the value argument is checked for the following error values: #N/A, #VALUE!, #REF!, #DIV/0!, #NUM!, #NAME?, #NULL!, or #GETTING_DATA.</w:t>
      </w:r>
    </w:p>
    <w:p w:rsidR="00E17828" w:rsidRDefault="00716732">
      <w:pPr>
        <w:pStyle w:val="Heading3"/>
      </w:pPr>
      <w:bookmarkStart w:id="2001" w:name="section_6bfb8757e5b644f0b3d8393f0f82ca5c"/>
      <w:bookmarkStart w:id="2002" w:name="_Toc111177874"/>
      <w:r>
        <w:t>Part 4 Section 3.17.7.150, IM</w:t>
      </w:r>
      <w:r>
        <w:t>ARGUMENT</w:t>
      </w:r>
      <w:bookmarkEnd w:id="2001"/>
      <w:bookmarkEnd w:id="2002"/>
      <w:r>
        <w:fldChar w:fldCharType="begin"/>
      </w:r>
      <w:r>
        <w:instrText xml:space="preserve"> XE "IMARGUMENT" </w:instrText>
      </w:r>
      <w:r>
        <w:fldChar w:fldCharType="end"/>
      </w:r>
    </w:p>
    <w:p w:rsidR="00E17828" w:rsidRDefault="00716732">
      <w:pPr>
        <w:pStyle w:val="Definition-Field"/>
      </w:pPr>
      <w:r>
        <w:t xml:space="preserve">a.   </w:t>
      </w:r>
      <w:r>
        <w:rPr>
          <w:i/>
        </w:rPr>
        <w:t>The standard does not fully specify how the angle θ is calculated.</w:t>
      </w:r>
    </w:p>
    <w:p w:rsidR="00E17828" w:rsidRDefault="00716732">
      <w:pPr>
        <w:pStyle w:val="Definition-Field2"/>
      </w:pPr>
      <w:r>
        <w:t>Office calculates angle θ as ATAN2(x,y).</w:t>
      </w:r>
    </w:p>
    <w:p w:rsidR="00E17828" w:rsidRDefault="00716732">
      <w:pPr>
        <w:pStyle w:val="Definition-Field"/>
      </w:pPr>
      <w:r>
        <w:t xml:space="preserve">b.   </w:t>
      </w:r>
      <w:r>
        <w:rPr>
          <w:i/>
        </w:rPr>
        <w:t>The standard does not specify how function arguments map to formula variables.</w:t>
      </w:r>
    </w:p>
    <w:p w:rsidR="00E17828" w:rsidRDefault="00716732">
      <w:pPr>
        <w:pStyle w:val="Definition-Field2"/>
      </w:pPr>
      <w:r>
        <w:t xml:space="preserve">Office maps x + yi to argument </w:t>
      </w:r>
      <w:r>
        <w:t>complex number, and theta to ATAN2(x,y).</w:t>
      </w:r>
    </w:p>
    <w:p w:rsidR="00E17828" w:rsidRDefault="00716732">
      <w:pPr>
        <w:pStyle w:val="Definition-Field"/>
      </w:pPr>
      <w:r>
        <w:lastRenderedPageBreak/>
        <w:t xml:space="preserve">c.   </w:t>
      </w:r>
      <w:r>
        <w:rPr>
          <w:i/>
        </w:rPr>
        <w:t>The standard states that the complex number can be in the form x+yi.</w:t>
      </w:r>
    </w:p>
    <w:p w:rsidR="00E17828" w:rsidRDefault="00716732">
      <w:pPr>
        <w:pStyle w:val="Definition-Field2"/>
      </w:pPr>
      <w:r>
        <w:t>Office accepts complex numbers in the form x+yi and x+yj.</w:t>
      </w:r>
    </w:p>
    <w:p w:rsidR="00E17828" w:rsidRDefault="00716732">
      <w:pPr>
        <w:pStyle w:val="Heading3"/>
      </w:pPr>
      <w:bookmarkStart w:id="2003" w:name="section_1e07a6dd34d54185960c87bd0921651c"/>
      <w:bookmarkStart w:id="2004" w:name="_Toc111177875"/>
      <w:r>
        <w:t>Part 4 Section 3.17.7.153, IMDIV</w:t>
      </w:r>
      <w:bookmarkEnd w:id="2003"/>
      <w:bookmarkEnd w:id="2004"/>
      <w:r>
        <w:fldChar w:fldCharType="begin"/>
      </w:r>
      <w:r>
        <w:instrText xml:space="preserve"> XE "IMDIV" </w:instrText>
      </w:r>
      <w:r>
        <w:fldChar w:fldCharType="end"/>
      </w:r>
    </w:p>
    <w:p w:rsidR="00E17828" w:rsidRDefault="00716732">
      <w:pPr>
        <w:pStyle w:val="Definition-Field"/>
      </w:pPr>
      <w:r>
        <w:t xml:space="preserve">a.   </w:t>
      </w:r>
      <w:r>
        <w:rPr>
          <w:i/>
        </w:rPr>
        <w:t>The standard does not specify what happens in the case of complex division by zero.</w:t>
      </w:r>
    </w:p>
    <w:p w:rsidR="00E17828" w:rsidRDefault="00716732">
      <w:pPr>
        <w:pStyle w:val="Definition-Field2"/>
      </w:pPr>
      <w:r>
        <w:t>Office returns #NUM! if complex-number-2 is zero.</w:t>
      </w:r>
    </w:p>
    <w:p w:rsidR="00E17828" w:rsidRDefault="00716732">
      <w:pPr>
        <w:pStyle w:val="Heading3"/>
      </w:pPr>
      <w:bookmarkStart w:id="2005" w:name="section_c42bfb926b204a5cacdcc414caa867a5"/>
      <w:bookmarkStart w:id="2006" w:name="_Toc111177876"/>
      <w:r>
        <w:t>Part 4 Section 3.17.7.155, IMLN</w:t>
      </w:r>
      <w:bookmarkEnd w:id="2005"/>
      <w:bookmarkEnd w:id="2006"/>
      <w:r>
        <w:fldChar w:fldCharType="begin"/>
      </w:r>
      <w:r>
        <w:instrText xml:space="preserve"> XE "IMLN" </w:instrText>
      </w:r>
      <w:r>
        <w:fldChar w:fldCharType="end"/>
      </w:r>
    </w:p>
    <w:p w:rsidR="00E17828" w:rsidRDefault="00716732">
      <w:pPr>
        <w:pStyle w:val="Definition-Field"/>
      </w:pPr>
      <w:r>
        <w:t xml:space="preserve">a.   </w:t>
      </w:r>
      <w:r>
        <w:rPr>
          <w:i/>
        </w:rPr>
        <w:t>The standard does not specify what happens if complex-number is zero.</w:t>
      </w:r>
    </w:p>
    <w:p w:rsidR="00E17828" w:rsidRDefault="00716732">
      <w:pPr>
        <w:pStyle w:val="Definition-Field2"/>
      </w:pPr>
      <w:r>
        <w:t>Office returns #NUM! if complex-number is zero.</w:t>
      </w:r>
    </w:p>
    <w:p w:rsidR="00E17828" w:rsidRDefault="00716732">
      <w:pPr>
        <w:pStyle w:val="Definition-Field"/>
      </w:pPr>
      <w:r>
        <w:t xml:space="preserve">b.   </w:t>
      </w:r>
      <w:r>
        <w:rPr>
          <w:i/>
        </w:rPr>
        <w:t>The standard does not fully specify how the angle θ is calculated.</w:t>
      </w:r>
    </w:p>
    <w:p w:rsidR="00E17828" w:rsidRDefault="00716732">
      <w:r>
        <w:t>Excel calculates imln using the following mathematical formula:</w:t>
      </w:r>
    </w:p>
    <w:p w:rsidR="00E17828" w:rsidRDefault="00716732">
      <w:r>
        <w:rPr>
          <w:noProof/>
        </w:rPr>
        <w:drawing>
          <wp:inline distT="0" distB="0" distL="0" distR="0">
            <wp:extent cx="1885950" cy="20955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20e78c-0000-0000-0000-000000000000"/>
                    <pic:cNvPicPr>
                      <a:picLocks noChangeAspect="1" noChangeArrowheads="1"/>
                    </pic:cNvPicPr>
                  </pic:nvPicPr>
                  <pic:blipFill>
                    <a:blip r:embed="rId161"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E17828" w:rsidRDefault="00716732">
      <w:r>
        <w:t>where:</w:t>
      </w:r>
    </w:p>
    <w:p w:rsidR="00E17828" w:rsidRDefault="00716732">
      <w:r>
        <w:t>θ = ATAN2(x,y) calculated according to the formula in ATAN2 (“</w:t>
      </w:r>
      <w:hyperlink r:id="rId162">
        <w:r>
          <w:rPr>
            <w:rStyle w:val="Hyperlink"/>
          </w:rPr>
          <w:t>[ECMA-376]</w:t>
        </w:r>
      </w:hyperlink>
      <w:r>
        <w:t xml:space="preserve"> Part 4 §3.17.7.15; ATAN2”)</w:t>
      </w:r>
      <w:r>
        <w:rPr>
          <w:noProof/>
        </w:rPr>
        <w:drawing>
          <wp:inline distT="0" distB="0" distL="0" distR="0">
            <wp:extent cx="628650" cy="142875"/>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20e78f-0000-0000-0000-000000000000"/>
                    <pic:cNvPicPr>
                      <a:picLocks noChangeAspect="1" noChangeArrowheads="1"/>
                    </pic:cNvPicPr>
                  </pic:nvPicPr>
                  <pic:blipFill>
                    <a:blip r:embed="rId163"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E17828" w:rsidRDefault="00716732">
      <w:pPr>
        <w:pStyle w:val="Heading3"/>
      </w:pPr>
      <w:bookmarkStart w:id="2007" w:name="section_e1bf81e0e8ce4e9a98cfef0c6d4a15f7"/>
      <w:bookmarkStart w:id="2008" w:name="_Toc111177877"/>
      <w:r>
        <w:t>Part 4 Section 3.17.7.156, IMLOG10</w:t>
      </w:r>
      <w:bookmarkEnd w:id="2007"/>
      <w:bookmarkEnd w:id="2008"/>
      <w:r>
        <w:fldChar w:fldCharType="begin"/>
      </w:r>
      <w:r>
        <w:instrText xml:space="preserve"> XE "IMLOG10" </w:instrText>
      </w:r>
      <w:r>
        <w:fldChar w:fldCharType="end"/>
      </w:r>
    </w:p>
    <w:p w:rsidR="00E17828" w:rsidRDefault="00716732">
      <w:pPr>
        <w:pStyle w:val="Definition-Field"/>
      </w:pPr>
      <w:r>
        <w:t xml:space="preserve">a.   </w:t>
      </w:r>
      <w:r>
        <w:rPr>
          <w:i/>
        </w:rPr>
        <w:t>The standard does not specify what happens if complex-number is zero.</w:t>
      </w:r>
    </w:p>
    <w:p w:rsidR="00E17828" w:rsidRDefault="00716732">
      <w:pPr>
        <w:pStyle w:val="Definition-Field2"/>
      </w:pPr>
      <w:r>
        <w:t>Office returns #NUM! if co</w:t>
      </w:r>
      <w:r>
        <w:t>mplex-number is zero.</w:t>
      </w:r>
    </w:p>
    <w:p w:rsidR="00E17828" w:rsidRDefault="00716732">
      <w:pPr>
        <w:pStyle w:val="Heading3"/>
      </w:pPr>
      <w:bookmarkStart w:id="2009" w:name="section_96ad6478e2b34effbd472d407621ed5f"/>
      <w:bookmarkStart w:id="2010" w:name="_Toc111177878"/>
      <w:r>
        <w:t>Part 4 Section 3.17.7.157, IMLOG2</w:t>
      </w:r>
      <w:bookmarkEnd w:id="2009"/>
      <w:bookmarkEnd w:id="2010"/>
      <w:r>
        <w:fldChar w:fldCharType="begin"/>
      </w:r>
      <w:r>
        <w:instrText xml:space="preserve"> XE "IMLOG2" </w:instrText>
      </w:r>
      <w:r>
        <w:fldChar w:fldCharType="end"/>
      </w:r>
    </w:p>
    <w:p w:rsidR="00E17828" w:rsidRDefault="00716732">
      <w:pPr>
        <w:pStyle w:val="Definition-Field"/>
      </w:pPr>
      <w:r>
        <w:t xml:space="preserve">a.   </w:t>
      </w:r>
      <w:r>
        <w:rPr>
          <w:i/>
        </w:rPr>
        <w:t>The standard does not specify what happens if complex-number is zero.</w:t>
      </w:r>
    </w:p>
    <w:p w:rsidR="00E17828" w:rsidRDefault="00716732">
      <w:pPr>
        <w:pStyle w:val="Definition-Field2"/>
      </w:pPr>
      <w:r>
        <w:t>Office returns #NUM! if complex-number is zero.</w:t>
      </w:r>
    </w:p>
    <w:p w:rsidR="00E17828" w:rsidRDefault="00716732">
      <w:pPr>
        <w:pStyle w:val="Heading3"/>
      </w:pPr>
      <w:bookmarkStart w:id="2011" w:name="section_dbf8cbefb99e461da0b609875f2ff8b9"/>
      <w:bookmarkStart w:id="2012" w:name="_Toc111177879"/>
      <w:r>
        <w:t>Part 4 Section 3.17.7.158, IMPOWER</w:t>
      </w:r>
      <w:bookmarkEnd w:id="2011"/>
      <w:bookmarkEnd w:id="2012"/>
      <w:r>
        <w:fldChar w:fldCharType="begin"/>
      </w:r>
      <w:r>
        <w:instrText xml:space="preserve"> XE "IMPOWER" </w:instrText>
      </w:r>
      <w:r>
        <w:fldChar w:fldCharType="end"/>
      </w:r>
    </w:p>
    <w:p w:rsidR="00E17828" w:rsidRDefault="00716732">
      <w:pPr>
        <w:pStyle w:val="Definition-Field"/>
      </w:pPr>
      <w:r>
        <w:t xml:space="preserve">a.   </w:t>
      </w:r>
      <w:r>
        <w:rPr>
          <w:i/>
        </w:rPr>
        <w:t>The st</w:t>
      </w:r>
      <w:r>
        <w:rPr>
          <w:i/>
        </w:rPr>
        <w:t>andard does not mention error case of argument complex-number equal to zero and argument n is not a positive number.</w:t>
      </w:r>
    </w:p>
    <w:p w:rsidR="00E17828" w:rsidRDefault="00716732">
      <w:pPr>
        <w:pStyle w:val="Definition-Field2"/>
      </w:pPr>
      <w:r>
        <w:t>Office returns #NUM! if complex-number is zero, and the exponent n is not a positive number.</w:t>
      </w:r>
    </w:p>
    <w:p w:rsidR="00E17828" w:rsidRDefault="00716732">
      <w:pPr>
        <w:pStyle w:val="Definition-Field"/>
      </w:pPr>
      <w:r>
        <w:t xml:space="preserve">b.   </w:t>
      </w:r>
      <w:r>
        <w:rPr>
          <w:i/>
        </w:rPr>
        <w:t>The standard specifies that y is the expo</w:t>
      </w:r>
      <w:r>
        <w:rPr>
          <w:i/>
        </w:rPr>
        <w:t>nent to which complex-number is to be raised as well as a coefficient of the argument complex-number.</w:t>
      </w:r>
    </w:p>
    <w:p w:rsidR="00E17828" w:rsidRDefault="00716732">
      <w:pPr>
        <w:pStyle w:val="Definition-Field2"/>
      </w:pPr>
      <w:r>
        <w:t>Office treats n as the exponent to which argument complex-number is to be raised.</w:t>
      </w:r>
    </w:p>
    <w:p w:rsidR="00E17828" w:rsidRDefault="00716732">
      <w:pPr>
        <w:pStyle w:val="Definition-Field"/>
      </w:pPr>
      <w:r>
        <w:t xml:space="preserve">c.   </w:t>
      </w:r>
      <w:r>
        <w:rPr>
          <w:i/>
        </w:rPr>
        <w:t>The standard does not fully specify how the angle θ is calculated.</w:t>
      </w:r>
    </w:p>
    <w:p w:rsidR="00E17828" w:rsidRDefault="00716732">
      <w:pPr>
        <w:pStyle w:val="Definition-Field2"/>
      </w:pPr>
      <w:r>
        <w:t>Office calculates angle θ as ATAN2(x,y).</w:t>
      </w:r>
    </w:p>
    <w:p w:rsidR="00E17828" w:rsidRDefault="00716732">
      <w:pPr>
        <w:pStyle w:val="Heading3"/>
      </w:pPr>
      <w:bookmarkStart w:id="2013" w:name="section_16870b5990f143af814c860b6794f813"/>
      <w:bookmarkStart w:id="2014" w:name="_Toc111177880"/>
      <w:r>
        <w:lastRenderedPageBreak/>
        <w:t>Part 4 Section 3.17.7.161, IMSIN</w:t>
      </w:r>
      <w:bookmarkEnd w:id="2013"/>
      <w:bookmarkEnd w:id="2014"/>
      <w:r>
        <w:fldChar w:fldCharType="begin"/>
      </w:r>
      <w:r>
        <w:instrText xml:space="preserve"> XE "IMSIN" </w:instrText>
      </w:r>
      <w:r>
        <w:fldChar w:fldCharType="end"/>
      </w:r>
    </w:p>
    <w:p w:rsidR="00E17828" w:rsidRDefault="00716732">
      <w:pPr>
        <w:pStyle w:val="Definition-Field"/>
      </w:pPr>
      <w:r>
        <w:t xml:space="preserve">a.   </w:t>
      </w:r>
      <w:r>
        <w:rPr>
          <w:i/>
        </w:rPr>
        <w:t>The standard states the mathematical formula is sin(x+yi) = sin(x)cosh(y) - cos(x)sinh(y)i.</w:t>
      </w:r>
    </w:p>
    <w:p w:rsidR="00E17828" w:rsidRDefault="00716732">
      <w:pPr>
        <w:pStyle w:val="Definition-Field2"/>
      </w:pPr>
      <w:r>
        <w:t>Office uses the mathematical formula sin(x+yi) = sin(x)cosh(y) + cos(x)</w:t>
      </w:r>
      <w:r>
        <w:t>sinh(y)i.</w:t>
      </w:r>
    </w:p>
    <w:p w:rsidR="00E17828" w:rsidRDefault="00716732">
      <w:pPr>
        <w:pStyle w:val="Heading3"/>
      </w:pPr>
      <w:bookmarkStart w:id="2015" w:name="section_3cb9b4ac671743ef90d16e0e94b869cf"/>
      <w:bookmarkStart w:id="2016" w:name="_Toc111177881"/>
      <w:r>
        <w:t>Part 4 Section 3.17.7.162, IMSQRT</w:t>
      </w:r>
      <w:bookmarkEnd w:id="2015"/>
      <w:bookmarkEnd w:id="2016"/>
      <w:r>
        <w:fldChar w:fldCharType="begin"/>
      </w:r>
      <w:r>
        <w:instrText xml:space="preserve"> XE "IMSQRT" </w:instrText>
      </w:r>
      <w:r>
        <w:fldChar w:fldCharType="end"/>
      </w:r>
    </w:p>
    <w:p w:rsidR="00E17828" w:rsidRDefault="00716732">
      <w:pPr>
        <w:pStyle w:val="Definition-Field"/>
      </w:pPr>
      <w:r>
        <w:t xml:space="preserve">a.   </w:t>
      </w:r>
      <w:r>
        <w:rPr>
          <w:i/>
        </w:rPr>
        <w:t>The standard does not fully specify how the angle θ is calculated.</w:t>
      </w:r>
    </w:p>
    <w:p w:rsidR="00E17828" w:rsidRDefault="00716732">
      <w:pPr>
        <w:pStyle w:val="Definition-Field2"/>
      </w:pPr>
      <w:r>
        <w:t>Office calculates angle θ as ATAN2(x,y).</w:t>
      </w:r>
    </w:p>
    <w:p w:rsidR="00E17828" w:rsidRDefault="00716732">
      <w:pPr>
        <w:pStyle w:val="Heading3"/>
      </w:pPr>
      <w:bookmarkStart w:id="2017" w:name="section_d16b16b994d04118a1d7cd356cee8dd6"/>
      <w:bookmarkStart w:id="2018" w:name="_Toc111177882"/>
      <w:r>
        <w:t>Part 4 Section 3.17.7.165, INDEX</w:t>
      </w:r>
      <w:bookmarkEnd w:id="2017"/>
      <w:bookmarkEnd w:id="2018"/>
      <w:r>
        <w:fldChar w:fldCharType="begin"/>
      </w:r>
      <w:r>
        <w:instrText xml:space="preserve"> XE "INDEX" </w:instrText>
      </w:r>
      <w:r>
        <w:fldChar w:fldCharType="end"/>
      </w:r>
    </w:p>
    <w:p w:rsidR="00E17828" w:rsidRDefault="00716732">
      <w:pPr>
        <w:pStyle w:val="Definition-Field"/>
      </w:pPr>
      <w:r>
        <w:t xml:space="preserve">a.   </w:t>
      </w:r>
      <w:r>
        <w:rPr>
          <w:i/>
        </w:rPr>
        <w:t>The standard states that the arg</w:t>
      </w:r>
      <w:r>
        <w:rPr>
          <w:i/>
        </w:rPr>
        <w:t>ument row-number and argument column-number refers to the row or column, respectively, in argument array.</w:t>
      </w:r>
    </w:p>
    <w:p w:rsidR="00E17828" w:rsidRDefault="00716732">
      <w:pPr>
        <w:pStyle w:val="Definition-Field2"/>
      </w:pPr>
      <w:r>
        <w:t>Office treats argument row-number as the column number if there is only one row in the array.</w:t>
      </w:r>
    </w:p>
    <w:p w:rsidR="00E17828" w:rsidRDefault="00716732">
      <w:pPr>
        <w:pStyle w:val="Heading3"/>
      </w:pPr>
      <w:bookmarkStart w:id="2019" w:name="section_6115596e41e449c29c7e638dc4158c42"/>
      <w:bookmarkStart w:id="2020" w:name="_Toc111177883"/>
      <w:r>
        <w:t>Part 4 Section 3.17.7.166, INDIRECT</w:t>
      </w:r>
      <w:bookmarkEnd w:id="2019"/>
      <w:bookmarkEnd w:id="2020"/>
      <w:r>
        <w:fldChar w:fldCharType="begin"/>
      </w:r>
      <w:r>
        <w:instrText xml:space="preserve"> XE "INDIRECT" </w:instrText>
      </w:r>
      <w:r>
        <w:fldChar w:fldCharType="end"/>
      </w:r>
    </w:p>
    <w:p w:rsidR="00E17828" w:rsidRDefault="00716732">
      <w:pPr>
        <w:pStyle w:val="Definition-Field"/>
      </w:pPr>
      <w:r>
        <w:t xml:space="preserve">a.   </w:t>
      </w:r>
      <w:r>
        <w:rPr>
          <w:i/>
        </w:rPr>
        <w:t>The standard does not place any length restrictions on argument ref-text.</w:t>
      </w:r>
    </w:p>
    <w:p w:rsidR="00E17828" w:rsidRDefault="00716732">
      <w:pPr>
        <w:pStyle w:val="Definition-Field2"/>
      </w:pPr>
      <w:r>
        <w:t>Office returns #VALUE! if argument ref-text is more than 255 characters.</w:t>
      </w:r>
    </w:p>
    <w:p w:rsidR="00E17828" w:rsidRDefault="00716732">
      <w:pPr>
        <w:pStyle w:val="Definition-Field"/>
      </w:pPr>
      <w:r>
        <w:t xml:space="preserve">b.   </w:t>
      </w:r>
      <w:r>
        <w:rPr>
          <w:i/>
        </w:rPr>
        <w:t>The standard states the argument ref-text is of type A1-style reference, an R1C1-style reference, a</w:t>
      </w:r>
      <w:r>
        <w:rPr>
          <w:i/>
        </w:rPr>
        <w:t xml:space="preserve"> name defined as a reference, or a reference to a cell as a string.</w:t>
      </w:r>
    </w:p>
    <w:p w:rsidR="00E17828" w:rsidRDefault="00716732">
      <w:pPr>
        <w:pStyle w:val="Definition-Field2"/>
      </w:pPr>
      <w:r>
        <w:t>Office allows argument ref-text to be type A1-style reference, an R1C1-style reference, a name defined as a reference, a structure reference, or a reference to a cell as a string.</w:t>
      </w:r>
    </w:p>
    <w:p w:rsidR="00E17828" w:rsidRDefault="00716732">
      <w:pPr>
        <w:pStyle w:val="Heading3"/>
      </w:pPr>
      <w:bookmarkStart w:id="2021" w:name="section_35cca27c809a4fccb8bd2e3ba8780551"/>
      <w:bookmarkStart w:id="2022" w:name="_Toc111177884"/>
      <w:r>
        <w:t>Part 4 S</w:t>
      </w:r>
      <w:r>
        <w:t>ection 3.17.7.167, INFO</w:t>
      </w:r>
      <w:bookmarkEnd w:id="2021"/>
      <w:bookmarkEnd w:id="2022"/>
      <w:r>
        <w:fldChar w:fldCharType="begin"/>
      </w:r>
      <w:r>
        <w:instrText xml:space="preserve"> XE "INFO" </w:instrText>
      </w:r>
      <w:r>
        <w:fldChar w:fldCharType="end"/>
      </w:r>
    </w:p>
    <w:p w:rsidR="00E17828" w:rsidRDefault="00716732">
      <w:pPr>
        <w:pStyle w:val="Definition-Field"/>
      </w:pPr>
      <w:r>
        <w:t xml:space="preserve">a.   </w:t>
      </w:r>
      <w:r>
        <w:rPr>
          <w:i/>
        </w:rPr>
        <w:t>The standard lists "memavail" as"Amount of memory available, in bytes."</w:t>
      </w:r>
    </w:p>
    <w:p w:rsidR="00E17828" w:rsidRDefault="00716732">
      <w:pPr>
        <w:pStyle w:val="Definition-Field2"/>
      </w:pPr>
      <w:r>
        <w:t>Office always returns #N/A for "memavail".</w:t>
      </w:r>
    </w:p>
    <w:p w:rsidR="00E17828" w:rsidRDefault="00716732">
      <w:pPr>
        <w:pStyle w:val="Definition-Field"/>
      </w:pPr>
      <w:r>
        <w:t xml:space="preserve">b.   </w:t>
      </w:r>
      <w:r>
        <w:rPr>
          <w:i/>
        </w:rPr>
        <w:t>The standard lists "memused" as"Amount of memory being used for data."</w:t>
      </w:r>
    </w:p>
    <w:p w:rsidR="00E17828" w:rsidRDefault="00716732">
      <w:pPr>
        <w:pStyle w:val="Definition-Field2"/>
      </w:pPr>
      <w:r>
        <w:t>Office always returns #</w:t>
      </w:r>
      <w:r>
        <w:t>N/A for "memused".</w:t>
      </w:r>
    </w:p>
    <w:p w:rsidR="00E17828" w:rsidRDefault="00716732">
      <w:pPr>
        <w:pStyle w:val="Definition-Field"/>
      </w:pPr>
      <w:r>
        <w:t xml:space="preserve">c.   </w:t>
      </w:r>
      <w:r>
        <w:rPr>
          <w:i/>
        </w:rPr>
        <w:t>The standard lists "totmem"as"Total memory available, including memory already in use, in bytes."</w:t>
      </w:r>
    </w:p>
    <w:p w:rsidR="00E17828" w:rsidRDefault="00716732">
      <w:pPr>
        <w:pStyle w:val="Definition-Field2"/>
      </w:pPr>
      <w:r>
        <w:t>Office always returns #N/A for "totmem".</w:t>
      </w:r>
    </w:p>
    <w:p w:rsidR="00E17828" w:rsidRDefault="00716732">
      <w:pPr>
        <w:pStyle w:val="Definition-Field"/>
      </w:pPr>
      <w:r>
        <w:t xml:space="preserve">d.   </w:t>
      </w:r>
      <w:r>
        <w:rPr>
          <w:i/>
        </w:rPr>
        <w:t>The standard does not specify mode as a valid value for argument category.</w:t>
      </w:r>
    </w:p>
    <w:p w:rsidR="00E17828" w:rsidRDefault="00716732">
      <w:pPr>
        <w:pStyle w:val="Definition-Field2"/>
      </w:pPr>
      <w:r>
        <w:t>Office permit</w:t>
      </w:r>
      <w:r>
        <w:t>s mode as a valid value for argument category and it returns 1.</w:t>
      </w:r>
    </w:p>
    <w:p w:rsidR="00E17828" w:rsidRDefault="00716732">
      <w:pPr>
        <w:pStyle w:val="Definition-Field"/>
      </w:pPr>
      <w:r>
        <w:t xml:space="preserve">e.   </w:t>
      </w:r>
      <w:r>
        <w:rPr>
          <w:i/>
        </w:rPr>
        <w:t>The standard does not specify the valid value osreturncode for argument category.</w:t>
      </w:r>
    </w:p>
    <w:p w:rsidR="00E17828" w:rsidRDefault="00716732">
      <w:pPr>
        <w:pStyle w:val="Definition-Field2"/>
      </w:pPr>
      <w:r>
        <w:t>Office permits ostreturncode as a valid value for argument category and it returns 0.</w:t>
      </w:r>
    </w:p>
    <w:p w:rsidR="00E17828" w:rsidRDefault="00716732">
      <w:pPr>
        <w:pStyle w:val="Definition-Field"/>
      </w:pPr>
      <w:r>
        <w:t xml:space="preserve">f.   </w:t>
      </w:r>
      <w:r>
        <w:rPr>
          <w:i/>
        </w:rPr>
        <w:t>The standard d</w:t>
      </w:r>
      <w:r>
        <w:rPr>
          <w:i/>
        </w:rPr>
        <w:t>oes not specify setlang as a valid value for argument category.</w:t>
      </w:r>
    </w:p>
    <w:p w:rsidR="00E17828" w:rsidRDefault="00716732">
      <w:pPr>
        <w:pStyle w:val="Definition-Field2"/>
      </w:pPr>
      <w:r>
        <w:t>Office permits setlang as a valid value for argument category and it returns locale information.</w:t>
      </w:r>
    </w:p>
    <w:p w:rsidR="00E17828" w:rsidRDefault="00716732">
      <w:pPr>
        <w:pStyle w:val="Definition-Field"/>
      </w:pPr>
      <w:r>
        <w:t xml:space="preserve">g.   </w:t>
      </w:r>
      <w:r>
        <w:rPr>
          <w:i/>
        </w:rPr>
        <w:t>The standard states that the return type is text.</w:t>
      </w:r>
    </w:p>
    <w:p w:rsidR="00E17828" w:rsidRDefault="00716732">
      <w:pPr>
        <w:pStyle w:val="Definition-Field2"/>
      </w:pPr>
      <w:r>
        <w:lastRenderedPageBreak/>
        <w:t>Office allows the return type to be text</w:t>
      </w:r>
      <w:r>
        <w:t xml:space="preserve"> or number.</w:t>
      </w:r>
    </w:p>
    <w:p w:rsidR="00E17828" w:rsidRDefault="00716732">
      <w:pPr>
        <w:pStyle w:val="Heading3"/>
      </w:pPr>
      <w:bookmarkStart w:id="2023" w:name="section_54ad34152041447aad9633e49c82e66b"/>
      <w:bookmarkStart w:id="2024" w:name="_Toc111177885"/>
      <w:r>
        <w:t>Part 4 Section 3.17.7.169, INTERCEPT</w:t>
      </w:r>
      <w:bookmarkEnd w:id="2023"/>
      <w:bookmarkEnd w:id="2024"/>
      <w:r>
        <w:fldChar w:fldCharType="begin"/>
      </w:r>
      <w:r>
        <w:instrText xml:space="preserve"> XE "INTERCEPT" </w:instrText>
      </w:r>
      <w:r>
        <w:fldChar w:fldCharType="end"/>
      </w:r>
    </w:p>
    <w:p w:rsidR="00E17828" w:rsidRDefault="00716732">
      <w:pPr>
        <w:pStyle w:val="Definition-Field"/>
      </w:pPr>
      <w:r>
        <w:t xml:space="preserve">a.   </w:t>
      </w:r>
      <w:r>
        <w:rPr>
          <w:i/>
        </w:rPr>
        <w:t>The standard states that x and y are the sample means.</w:t>
      </w:r>
    </w:p>
    <w:p w:rsidR="00E17828" w:rsidRDefault="00716732">
      <w:pPr>
        <w:pStyle w:val="Definition-Field2"/>
      </w:pPr>
      <w:r>
        <w:t>Office treats x and y as the sample values; x-bar and y-bar are the sample means.</w:t>
      </w:r>
    </w:p>
    <w:p w:rsidR="00E17828" w:rsidRDefault="00716732">
      <w:pPr>
        <w:pStyle w:val="Definition-Field"/>
      </w:pPr>
      <w:r>
        <w:t xml:space="preserve">b.   </w:t>
      </w:r>
      <w:r>
        <w:rPr>
          <w:i/>
        </w:rPr>
        <w:t xml:space="preserve">The standard makes no mention of the case </w:t>
      </w:r>
      <w:r>
        <w:rPr>
          <w:i/>
        </w:rPr>
        <w:t>for non-intercepting lines.</w:t>
      </w:r>
    </w:p>
    <w:p w:rsidR="00E17828" w:rsidRDefault="00716732">
      <w:pPr>
        <w:pStyle w:val="Definition-Field2"/>
      </w:pPr>
      <w:r>
        <w:t>Office returns #DIV/0, if the regression line does not intercept the y-axis,.</w:t>
      </w:r>
    </w:p>
    <w:p w:rsidR="00E17828" w:rsidRDefault="00716732">
      <w:pPr>
        <w:pStyle w:val="Heading3"/>
      </w:pPr>
      <w:bookmarkStart w:id="2025" w:name="section_b157a41dfca248bb9abcb4f6075ed28d"/>
      <w:bookmarkStart w:id="2026" w:name="_Toc111177886"/>
      <w:r>
        <w:t>Part 4 Section 3.17.7.170, INTRATE</w:t>
      </w:r>
      <w:bookmarkEnd w:id="2025"/>
      <w:bookmarkEnd w:id="2026"/>
      <w:r>
        <w:fldChar w:fldCharType="begin"/>
      </w:r>
      <w:r>
        <w:instrText xml:space="preserve"> XE "INTRATE"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w:t>
            </w:r>
            <w:r>
              <w:t>stments:</w:t>
            </w:r>
          </w:p>
          <w:p w:rsidR="00E17828" w:rsidRDefault="00716732">
            <w:pPr>
              <w:pStyle w:val="ListParagraph"/>
              <w:numPr>
                <w:ilvl w:val="0"/>
                <w:numId w:val="183"/>
              </w:numPr>
            </w:pPr>
            <w:r>
              <w:t>If the date is 28 or 29 February, it is adjusted to 30 February.</w:t>
            </w:r>
          </w:p>
          <w:p w:rsidR="00E17828" w:rsidRDefault="00716732">
            <w:pPr>
              <w:pStyle w:val="ListParagraph"/>
              <w:numPr>
                <w:ilvl w:val="0"/>
                <w:numId w:val="184"/>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w:t>
            </w:r>
            <w:r>
              <w:t>f days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w:t>
            </w:r>
            <w:r>
              <w:t>he date is 28 or 29 February, it is adjusted to 30 February.</w:t>
            </w:r>
          </w:p>
          <w:p w:rsidR="00E17828" w:rsidRDefault="00716732">
            <w:pPr>
              <w:pStyle w:val="TableBodyText"/>
            </w:pPr>
            <w:r>
              <w:t>For months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b.   </w:t>
      </w:r>
      <w:r>
        <w:rPr>
          <w:i/>
        </w:rPr>
        <w:t xml:space="preserve">The standard states argument redemption is </w:t>
      </w:r>
      <w:r>
        <w:rPr>
          <w:i/>
        </w:rPr>
        <w:t>the amount to be received at maturity, the security's annual yield.</w:t>
      </w:r>
    </w:p>
    <w:p w:rsidR="00E17828" w:rsidRDefault="00716732">
      <w:pPr>
        <w:pStyle w:val="Definition-Field2"/>
      </w:pPr>
      <w:r>
        <w:t>Office defines the argument redemption as the amount to be received at maturity.</w:t>
      </w:r>
    </w:p>
    <w:p w:rsidR="00E17828" w:rsidRDefault="00716732">
      <w:pPr>
        <w:pStyle w:val="Heading3"/>
      </w:pPr>
      <w:bookmarkStart w:id="2027" w:name="section_de50484c52374ed9812bc77b90bbdcab"/>
      <w:bookmarkStart w:id="2028" w:name="_Toc111177887"/>
      <w:r>
        <w:t>Part 4 Section 3.17.7.171, IPMT</w:t>
      </w:r>
      <w:bookmarkEnd w:id="2027"/>
      <w:bookmarkEnd w:id="2028"/>
      <w:r>
        <w:fldChar w:fldCharType="begin"/>
      </w:r>
      <w:r>
        <w:instrText xml:space="preserve"> XE "IPMT" </w:instrText>
      </w:r>
      <w:r>
        <w:fldChar w:fldCharType="end"/>
      </w:r>
    </w:p>
    <w:p w:rsidR="00E17828" w:rsidRDefault="00716732">
      <w:pPr>
        <w:pStyle w:val="Definition-Field"/>
      </w:pPr>
      <w:r>
        <w:t xml:space="preserve">a.   </w:t>
      </w:r>
      <w:r>
        <w:rPr>
          <w:i/>
        </w:rPr>
        <w:t>The standard states that payment type is truncated to int</w:t>
      </w:r>
      <w:r>
        <w:rPr>
          <w:i/>
        </w:rPr>
        <w:t>eger.</w:t>
      </w:r>
    </w:p>
    <w:p w:rsidR="00E17828" w:rsidRDefault="00716732">
      <w:pPr>
        <w:pStyle w:val="Definition-Field2"/>
      </w:pPr>
      <w:r>
        <w:t>Office does not truncate payment type to integer.</w:t>
      </w:r>
    </w:p>
    <w:p w:rsidR="00E17828" w:rsidRDefault="00716732">
      <w:pPr>
        <w:pStyle w:val="Definition-Field"/>
      </w:pPr>
      <w:r>
        <w:t xml:space="preserve">b.   </w:t>
      </w:r>
      <w:r>
        <w:rPr>
          <w:i/>
        </w:rPr>
        <w:t>The standard states that argument type is either 0 or 1.</w:t>
      </w:r>
    </w:p>
    <w:p w:rsidR="00E17828" w:rsidRDefault="00716732">
      <w:pPr>
        <w:pStyle w:val="Definition-Field2"/>
      </w:pPr>
      <w:r>
        <w:t>In Office, any nonzero value of argument type is equivalent to 1.</w:t>
      </w:r>
    </w:p>
    <w:p w:rsidR="00E17828" w:rsidRDefault="00716732">
      <w:pPr>
        <w:pStyle w:val="Definition-Field"/>
      </w:pPr>
      <w:r>
        <w:t xml:space="preserve">c.   </w:t>
      </w:r>
      <w:r>
        <w:rPr>
          <w:i/>
        </w:rPr>
        <w:t>The standard states that if argument type is not 0 or 1, #NUM! is r</w:t>
      </w:r>
      <w:r>
        <w:rPr>
          <w:i/>
        </w:rPr>
        <w:t>eturned.</w:t>
      </w:r>
    </w:p>
    <w:p w:rsidR="00E17828" w:rsidRDefault="00716732">
      <w:pPr>
        <w:pStyle w:val="Definition-Field2"/>
      </w:pPr>
      <w:r>
        <w:lastRenderedPageBreak/>
        <w:t>In Office argument type is a value of any number.</w:t>
      </w:r>
    </w:p>
    <w:p w:rsidR="00E17828" w:rsidRDefault="00716732">
      <w:pPr>
        <w:pStyle w:val="Definition-Field"/>
      </w:pPr>
      <w:r>
        <w:t xml:space="preserve">d.   </w:t>
      </w:r>
      <w:r>
        <w:rPr>
          <w:i/>
        </w:rPr>
        <w:t>The standard states that argument per shall be in the range 1-nper.</w:t>
      </w:r>
    </w:p>
    <w:p w:rsidR="00E17828" w:rsidRDefault="00716732">
      <w:pPr>
        <w:pStyle w:val="Definition-Field2"/>
      </w:pPr>
      <w:r>
        <w:t>In Office argument per shall be in the range 1 ≤ per &lt; nper+1.</w:t>
      </w:r>
    </w:p>
    <w:p w:rsidR="00E17828" w:rsidRDefault="00716732">
      <w:pPr>
        <w:pStyle w:val="Definition-Field"/>
      </w:pPr>
      <w:r>
        <w:t xml:space="preserve">e.   </w:t>
      </w:r>
      <w:r>
        <w:rPr>
          <w:i/>
        </w:rPr>
        <w:t xml:space="preserve">The standard does not define the error case if argument </w:t>
      </w:r>
      <w:r>
        <w:rPr>
          <w:i/>
        </w:rPr>
        <w:t>per is not in the range 1 ≤ per &lt; nper+1.</w:t>
      </w:r>
    </w:p>
    <w:p w:rsidR="00E17828" w:rsidRDefault="00716732">
      <w:pPr>
        <w:pStyle w:val="Definition-Field2"/>
      </w:pPr>
      <w:r>
        <w:t>In Office if argument per is not in the range 1 ≤ per &lt; nper+1, then #NUM! is returned.</w:t>
      </w:r>
    </w:p>
    <w:p w:rsidR="00E17828" w:rsidRDefault="00716732">
      <w:pPr>
        <w:pStyle w:val="Definition-Field"/>
      </w:pPr>
      <w:r>
        <w:t xml:space="preserve">f.   </w:t>
      </w:r>
      <w:r>
        <w:rPr>
          <w:i/>
        </w:rPr>
        <w:t>The standard does not specify the value of argument type if omitted.</w:t>
      </w:r>
    </w:p>
    <w:p w:rsidR="00E17828" w:rsidRDefault="00716732">
      <w:pPr>
        <w:pStyle w:val="Definition-Field2"/>
      </w:pPr>
      <w:r>
        <w:t>In Office if the argument type is omitted the argument type has a value of 0.</w:t>
      </w:r>
    </w:p>
    <w:p w:rsidR="00E17828" w:rsidRDefault="00716732">
      <w:pPr>
        <w:pStyle w:val="Heading3"/>
      </w:pPr>
      <w:bookmarkStart w:id="2029" w:name="section_bf7c2624d98649ffbe980c80883f5c17"/>
      <w:bookmarkStart w:id="2030" w:name="_Toc111177888"/>
      <w:r>
        <w:t>Part 4 Section 3.17.7.172, IRR</w:t>
      </w:r>
      <w:bookmarkEnd w:id="2029"/>
      <w:bookmarkEnd w:id="2030"/>
      <w:r>
        <w:fldChar w:fldCharType="begin"/>
      </w:r>
      <w:r>
        <w:instrText xml:space="preserve"> XE "IRR" </w:instrText>
      </w:r>
      <w:r>
        <w:fldChar w:fldCharType="end"/>
      </w:r>
    </w:p>
    <w:p w:rsidR="00E17828" w:rsidRDefault="00716732">
      <w:pPr>
        <w:pStyle w:val="Definition-Field"/>
      </w:pPr>
      <w:r>
        <w:t xml:space="preserve">a.   </w:t>
      </w:r>
      <w:r>
        <w:rPr>
          <w:i/>
        </w:rPr>
        <w:t>The standard states that IRR uses an iterative calculation technique.</w:t>
      </w:r>
    </w:p>
    <w:p w:rsidR="00E17828" w:rsidRDefault="00716732">
      <w:pPr>
        <w:pStyle w:val="Definition-Field2"/>
      </w:pPr>
      <w:r>
        <w:t>Office does not require an iterative calculation technique t</w:t>
      </w:r>
      <w:r>
        <w:t>o be used for this function.</w:t>
      </w:r>
    </w:p>
    <w:p w:rsidR="00E17828" w:rsidRDefault="00716732">
      <w:pPr>
        <w:pStyle w:val="Heading3"/>
      </w:pPr>
      <w:bookmarkStart w:id="2031" w:name="section_1f6f337f647641b4a666433785988af8"/>
      <w:bookmarkStart w:id="2032" w:name="_Toc111177889"/>
      <w:r>
        <w:t>Part 4 Section 3.17.7.182, ISPMT</w:t>
      </w:r>
      <w:bookmarkEnd w:id="2031"/>
      <w:bookmarkEnd w:id="2032"/>
      <w:r>
        <w:fldChar w:fldCharType="begin"/>
      </w:r>
      <w:r>
        <w:instrText xml:space="preserve"> XE "ISPMT" </w:instrText>
      </w:r>
      <w:r>
        <w:fldChar w:fldCharType="end"/>
      </w:r>
    </w:p>
    <w:p w:rsidR="00E17828" w:rsidRDefault="00716732">
      <w:pPr>
        <w:pStyle w:val="Definition-Field"/>
      </w:pPr>
      <w:r>
        <w:t xml:space="preserve">a.   </w:t>
      </w:r>
      <w:r>
        <w:rPr>
          <w:i/>
        </w:rPr>
        <w:t>The standard states that the range for argument per is 1 - nper.</w:t>
      </w:r>
    </w:p>
    <w:p w:rsidR="00E17828" w:rsidRDefault="00716732">
      <w:pPr>
        <w:pStyle w:val="Definition-Field2"/>
      </w:pPr>
      <w:r>
        <w:t>In Office the argument per has no range restriction.</w:t>
      </w:r>
    </w:p>
    <w:p w:rsidR="00E17828" w:rsidRDefault="00716732">
      <w:pPr>
        <w:pStyle w:val="Definition-Field"/>
      </w:pPr>
      <w:r>
        <w:t xml:space="preserve">b.   </w:t>
      </w:r>
      <w:r>
        <w:rPr>
          <w:i/>
        </w:rPr>
        <w:t xml:space="preserve">The standard does not state the returned error case </w:t>
      </w:r>
      <w:r>
        <w:rPr>
          <w:i/>
        </w:rPr>
        <w:t>if argument nper is 0.</w:t>
      </w:r>
    </w:p>
    <w:p w:rsidR="00E17828" w:rsidRDefault="00716732">
      <w:pPr>
        <w:pStyle w:val="Definition-Field2"/>
      </w:pPr>
      <w:r>
        <w:t>In Office when the argument nper is 0, #DIV/0! is returned.</w:t>
      </w:r>
    </w:p>
    <w:p w:rsidR="00E17828" w:rsidRDefault="00716732">
      <w:pPr>
        <w:pStyle w:val="Heading3"/>
      </w:pPr>
      <w:bookmarkStart w:id="2033" w:name="section_bcfeef21c1f345bebc1660651d49e213"/>
      <w:bookmarkStart w:id="2034" w:name="_Toc111177890"/>
      <w:r>
        <w:t>Part 4 Section 3.17.7.189, LEFT</w:t>
      </w:r>
      <w:bookmarkEnd w:id="2033"/>
      <w:bookmarkEnd w:id="2034"/>
      <w:r>
        <w:fldChar w:fldCharType="begin"/>
      </w:r>
      <w:r>
        <w:instrText xml:space="preserve"> XE "LEFT" </w:instrText>
      </w:r>
      <w:r>
        <w:fldChar w:fldCharType="end"/>
      </w:r>
    </w:p>
    <w:p w:rsidR="00E17828" w:rsidRDefault="00716732">
      <w:pPr>
        <w:pStyle w:val="Definition-Field"/>
      </w:pPr>
      <w:r>
        <w:t xml:space="preserve">a.   </w:t>
      </w:r>
      <w:r>
        <w:rPr>
          <w:i/>
        </w:rPr>
        <w:t>The standard states that LEFT is intended for use with languages that use the single-byte character set (SBCS), whereas LEF</w:t>
      </w:r>
      <w:r>
        <w:rPr>
          <w:i/>
        </w:rPr>
        <w:t>TB is intended for use with languages that use the double-byte character set (DBCS).</w:t>
      </w:r>
    </w:p>
    <w:p w:rsidR="00E17828" w:rsidRDefault="00716732">
      <w:pPr>
        <w:pStyle w:val="Definition-Field2"/>
      </w:pPr>
      <w:r>
        <w:t>In Office, LEFT is intended for use with any language, whereas LEFTB is intended for use with languages that use the double-byte character set (DBCS).</w:t>
      </w:r>
    </w:p>
    <w:p w:rsidR="00E17828" w:rsidRDefault="00716732">
      <w:pPr>
        <w:pStyle w:val="Heading3"/>
      </w:pPr>
      <w:bookmarkStart w:id="2035" w:name="section_eda88ee3d17a4b069b7f90f2d47e8700"/>
      <w:bookmarkStart w:id="2036" w:name="_Toc111177891"/>
      <w:r>
        <w:t>Part 4 Section 3.17.</w:t>
      </w:r>
      <w:r>
        <w:t>7.190, LEFTB</w:t>
      </w:r>
      <w:bookmarkEnd w:id="2035"/>
      <w:bookmarkEnd w:id="2036"/>
      <w:r>
        <w:fldChar w:fldCharType="begin"/>
      </w:r>
      <w:r>
        <w:instrText xml:space="preserve"> XE "LEFTB" </w:instrText>
      </w:r>
      <w:r>
        <w:fldChar w:fldCharType="end"/>
      </w:r>
    </w:p>
    <w:p w:rsidR="00E17828" w:rsidRDefault="00716732">
      <w:pPr>
        <w:pStyle w:val="Definition-Field"/>
      </w:pPr>
      <w:r>
        <w:t xml:space="preserve">a.   </w:t>
      </w:r>
      <w:r>
        <w:rPr>
          <w:i/>
        </w:rPr>
        <w:t>The standard states that LEFT is intended for use with languages that use the single-byte character set (SBCS), whereas LEFTB is intended for use with languages that use the double-byte character set (DBCS).</w:t>
      </w:r>
    </w:p>
    <w:p w:rsidR="00E17828" w:rsidRDefault="00716732">
      <w:pPr>
        <w:pStyle w:val="Definition-Field2"/>
      </w:pPr>
      <w:r>
        <w:t xml:space="preserve">In Office, LEFT </w:t>
      </w:r>
      <w:r>
        <w:t>is intended for use with any language, whereas LEFTB is intended for use with languages that use the double-byte character set (DBCS).</w:t>
      </w:r>
    </w:p>
    <w:p w:rsidR="00E17828" w:rsidRDefault="00716732">
      <w:pPr>
        <w:pStyle w:val="Definition-Field"/>
      </w:pPr>
      <w:r>
        <w:t xml:space="preserve">b.   </w:t>
      </w:r>
      <w:r>
        <w:rPr>
          <w:i/>
        </w:rPr>
        <w:t>The standard does not specify behavior of LEFTB when default language supports DBCS and when it does not support DBC</w:t>
      </w:r>
      <w:r>
        <w:rPr>
          <w:i/>
        </w:rPr>
        <w:t>S.</w:t>
      </w:r>
    </w:p>
    <w:p w:rsidR="00E17828" w:rsidRDefault="00716732">
      <w:pPr>
        <w:pStyle w:val="Definition-Field2"/>
      </w:pPr>
      <w:r>
        <w:t>In Office, when the default language supports DBCS, LEFTB counts each double-byte character as 2 bytes, and each single-byte character as 1. When the default language does not support DBCS, LEFTB counts each character as 1 byte.</w:t>
      </w:r>
    </w:p>
    <w:p w:rsidR="00E17828" w:rsidRDefault="00716732">
      <w:pPr>
        <w:pStyle w:val="Definition-Field"/>
      </w:pPr>
      <w:r>
        <w:t xml:space="preserve">c.   </w:t>
      </w:r>
      <w:r>
        <w:rPr>
          <w:i/>
        </w:rPr>
        <w:t>The standard does not specify which languages support DBCS.</w:t>
      </w:r>
    </w:p>
    <w:p w:rsidR="00E17828" w:rsidRDefault="00716732">
      <w:pPr>
        <w:pStyle w:val="Definition-Field2"/>
      </w:pPr>
      <w:r>
        <w:t>In Office, the languages that support DBCS include Japanese, Chinese (Simplified), Chinese (Traditional), and Korean.</w:t>
      </w:r>
    </w:p>
    <w:p w:rsidR="00E17828" w:rsidRDefault="00716732">
      <w:pPr>
        <w:pStyle w:val="Heading3"/>
      </w:pPr>
      <w:bookmarkStart w:id="2037" w:name="section_245636b2845a40bab9bf8db7de28b92d"/>
      <w:bookmarkStart w:id="2038" w:name="_Toc111177892"/>
      <w:r>
        <w:lastRenderedPageBreak/>
        <w:t>Part 4 Section 3.17.7.191, LEN</w:t>
      </w:r>
      <w:bookmarkEnd w:id="2037"/>
      <w:bookmarkEnd w:id="2038"/>
      <w:r>
        <w:fldChar w:fldCharType="begin"/>
      </w:r>
      <w:r>
        <w:instrText xml:space="preserve"> XE "LEN" </w:instrText>
      </w:r>
      <w:r>
        <w:fldChar w:fldCharType="end"/>
      </w:r>
    </w:p>
    <w:p w:rsidR="00E17828" w:rsidRDefault="00716732">
      <w:pPr>
        <w:pStyle w:val="Definition-Field"/>
      </w:pPr>
      <w:r>
        <w:t xml:space="preserve">a.   </w:t>
      </w:r>
      <w:r>
        <w:rPr>
          <w:i/>
        </w:rPr>
        <w:t>The standard specifies that LE</w:t>
      </w:r>
      <w:r>
        <w:rPr>
          <w:i/>
        </w:rPr>
        <w:t>N is intended for use with languages that use the single-byte (SBCS), whereas LENB is intended for use with languages that use the double-byte character set (DBCS).</w:t>
      </w:r>
    </w:p>
    <w:p w:rsidR="00E17828" w:rsidRDefault="00716732">
      <w:pPr>
        <w:pStyle w:val="Definition-Field2"/>
      </w:pPr>
      <w:r>
        <w:t>In Office, LEN is intended for use with any language, whereas LENB is intended for use with</w:t>
      </w:r>
      <w:r>
        <w:t xml:space="preserve"> languages that use the double-byte character set (DBCS).</w:t>
      </w:r>
    </w:p>
    <w:p w:rsidR="00E17828" w:rsidRDefault="00716732">
      <w:pPr>
        <w:pStyle w:val="Heading3"/>
      </w:pPr>
      <w:bookmarkStart w:id="2039" w:name="section_7a8bce9430cb44a6a2a5e4b2ac26eab3"/>
      <w:bookmarkStart w:id="2040" w:name="_Toc111177893"/>
      <w:r>
        <w:t>Part 4 Section 3.17.7.192, LENB</w:t>
      </w:r>
      <w:bookmarkEnd w:id="2039"/>
      <w:bookmarkEnd w:id="2040"/>
      <w:r>
        <w:fldChar w:fldCharType="begin"/>
      </w:r>
      <w:r>
        <w:instrText xml:space="preserve"> XE "LENB" </w:instrText>
      </w:r>
      <w:r>
        <w:fldChar w:fldCharType="end"/>
      </w:r>
    </w:p>
    <w:p w:rsidR="00E17828" w:rsidRDefault="00716732">
      <w:pPr>
        <w:pStyle w:val="Definition-Field"/>
      </w:pPr>
      <w:r>
        <w:t xml:space="preserve">a.   </w:t>
      </w:r>
      <w:r>
        <w:rPr>
          <w:i/>
        </w:rPr>
        <w:t>The standard states that LENB is intended for use with languages that use the double-byte character set (DBCS), whereas LEN is intended for use with</w:t>
      </w:r>
      <w:r>
        <w:rPr>
          <w:i/>
        </w:rPr>
        <w:t xml:space="preserve"> languages that use the single-byte character set (SBCS).</w:t>
      </w:r>
    </w:p>
    <w:p w:rsidR="00E17828" w:rsidRDefault="00716732">
      <w:pPr>
        <w:pStyle w:val="Definition-Field2"/>
      </w:pPr>
      <w:r>
        <w:t>In Office, LENB is intended for use with languages that use the double-byte character set (DBCS), whereas LEN is intended for use with any language.</w:t>
      </w:r>
    </w:p>
    <w:p w:rsidR="00E17828" w:rsidRDefault="00716732">
      <w:pPr>
        <w:pStyle w:val="Definition-Field"/>
      </w:pPr>
      <w:r>
        <w:t xml:space="preserve">b.   </w:t>
      </w:r>
      <w:r>
        <w:rPr>
          <w:i/>
        </w:rPr>
        <w:t>The standard does not specify behavior of LE</w:t>
      </w:r>
      <w:r>
        <w:rPr>
          <w:i/>
        </w:rPr>
        <w:t>NB when default language supports DBCS and when it does not support DBCS.</w:t>
      </w:r>
    </w:p>
    <w:p w:rsidR="00E17828" w:rsidRDefault="00716732">
      <w:pPr>
        <w:pStyle w:val="Definition-Field2"/>
      </w:pPr>
      <w:r>
        <w:t>In Office, when the default language supports DBCS, LENB counts each double-byte character as 2 bytes, and each single-byte character as 1. When the default language does not support</w:t>
      </w:r>
      <w:r>
        <w:t xml:space="preserve"> DBCS, LENB counts each character as 1 byte.</w:t>
      </w:r>
    </w:p>
    <w:p w:rsidR="00E17828" w:rsidRDefault="00716732">
      <w:pPr>
        <w:pStyle w:val="Definition-Field"/>
      </w:pPr>
      <w:r>
        <w:t xml:space="preserve">c.   </w:t>
      </w:r>
      <w:r>
        <w:rPr>
          <w:i/>
        </w:rPr>
        <w:t>The standard does not specify which languages support DBCS.</w:t>
      </w:r>
    </w:p>
    <w:p w:rsidR="00E17828" w:rsidRDefault="00716732">
      <w:pPr>
        <w:pStyle w:val="Definition-Field2"/>
      </w:pPr>
      <w:r>
        <w:t>In Office, the languages that support DBCS include Japanese, Chinese (Simplified), Chinese (Traditional), and Korean.</w:t>
      </w:r>
    </w:p>
    <w:p w:rsidR="00E17828" w:rsidRDefault="00716732">
      <w:pPr>
        <w:pStyle w:val="Heading3"/>
      </w:pPr>
      <w:bookmarkStart w:id="2041" w:name="section_a7659bd29515448da9da2f14ee87f3ab"/>
      <w:bookmarkStart w:id="2042" w:name="_Toc111177894"/>
      <w:r>
        <w:t>Part 4 Section 3.17.7.193, LINEST</w:t>
      </w:r>
      <w:bookmarkEnd w:id="2041"/>
      <w:bookmarkEnd w:id="2042"/>
      <w:r>
        <w:fldChar w:fldCharType="begin"/>
      </w:r>
      <w:r>
        <w:instrText xml:space="preserve"> XE "LINEST" </w:instrText>
      </w:r>
      <w:r>
        <w:fldChar w:fldCharType="end"/>
      </w:r>
    </w:p>
    <w:p w:rsidR="00E17828" w:rsidRDefault="00716732">
      <w:pPr>
        <w:pStyle w:val="Definition-Field"/>
      </w:pPr>
      <w:r>
        <w:t xml:space="preserve">a.   </w:t>
      </w:r>
      <w:r>
        <w:rPr>
          <w:i/>
        </w:rPr>
        <w:t>The standard states that x and y are sample means.</w:t>
      </w:r>
    </w:p>
    <w:p w:rsidR="00E17828" w:rsidRDefault="00716732">
      <w:pPr>
        <w:pStyle w:val="Definition-Field2"/>
      </w:pPr>
      <w:r>
        <w:t>Office treats x and y as the sample values, and x-bar and y-bar as the sample means of known-xs and known-ys, respectively.</w:t>
      </w:r>
    </w:p>
    <w:p w:rsidR="00E17828" w:rsidRDefault="00716732">
      <w:pPr>
        <w:pStyle w:val="Definition-Field"/>
      </w:pPr>
      <w:r>
        <w:t xml:space="preserve">b.   </w:t>
      </w:r>
      <w:r>
        <w:rPr>
          <w:i/>
        </w:rPr>
        <w:t xml:space="preserve">The standard does not </w:t>
      </w:r>
      <w:r>
        <w:rPr>
          <w:i/>
        </w:rPr>
        <w:t>place any restrictions on dimensions of known-ys or known-xs.</w:t>
      </w:r>
    </w:p>
    <w:p w:rsidR="00E17828" w:rsidRDefault="00716732">
      <w:pPr>
        <w:pStyle w:val="Definition-Field2"/>
      </w:pPr>
      <w:r>
        <w:t>In Office, if known-ys and known-xs are both specified but don't match in size (or number of variables for the multivariate case), #REF! is returned.</w:t>
      </w:r>
    </w:p>
    <w:p w:rsidR="00E17828" w:rsidRDefault="00716732">
      <w:pPr>
        <w:pStyle w:val="Definition-Field"/>
      </w:pPr>
      <w:r>
        <w:t xml:space="preserve">c.   </w:t>
      </w:r>
      <w:r>
        <w:rPr>
          <w:i/>
        </w:rPr>
        <w:t>The standard describes statistic seb as</w:t>
      </w:r>
      <w:r>
        <w:rPr>
          <w:i/>
        </w:rPr>
        <w:t xml:space="preserve"> the standard error value for the constant b.</w:t>
      </w:r>
    </w:p>
    <w:p w:rsidR="00E17828" w:rsidRDefault="00716732">
      <w:pPr>
        <w:pStyle w:val="Definition-Field2"/>
      </w:pPr>
      <w:r>
        <w:t>In Office, if b is forced to be zero (const-flag=FALSE), then it has no standard error and #N/A is returned.</w:t>
      </w:r>
    </w:p>
    <w:p w:rsidR="00E17828" w:rsidRDefault="00716732">
      <w:pPr>
        <w:pStyle w:val="Definition-Field"/>
      </w:pPr>
      <w:r>
        <w:t xml:space="preserve">d.   </w:t>
      </w:r>
      <w:r>
        <w:rPr>
          <w:i/>
        </w:rPr>
        <w:t>The standard does not mention collinearity cases for this function.</w:t>
      </w:r>
    </w:p>
    <w:p w:rsidR="00E17828" w:rsidRDefault="00716732">
      <w:r>
        <w:t>In Excel, vectors in known-x</w:t>
      </w:r>
      <w:r>
        <w:t>s that are collinear (have no additional predictive value because they can be expressed as sum of multiples of existing vectors) are omitted from the regression calculations. The vectors are given a coefficient of 0 and a standard error of 0 (m = 0; se=0).</w:t>
      </w:r>
      <w:r>
        <w:t xml:space="preserve">  If vectors are omitted, df is affected because df depends on the number of values used for predictive purposes.</w:t>
      </w:r>
    </w:p>
    <w:p w:rsidR="00E17828" w:rsidRDefault="00716732">
      <w:pPr>
        <w:pStyle w:val="Definition-Field"/>
      </w:pPr>
      <w:r>
        <w:t xml:space="preserve">e.   </w:t>
      </w:r>
      <w:r>
        <w:rPr>
          <w:i/>
        </w:rPr>
        <w:t>The standard states the syntax is: LINEST  (  known-ys  [  ,  [  known-xs  ]  [  ,  [  const-flag  ] [  ,  stats-flag  ] ]  ).</w:t>
      </w:r>
    </w:p>
    <w:p w:rsidR="00E17828" w:rsidRDefault="00716732">
      <w:pPr>
        <w:pStyle w:val="Definition-Field2"/>
      </w:pPr>
      <w:r>
        <w:t>Office use</w:t>
      </w:r>
      <w:r>
        <w:t>s the following syntax: LINEST  (  known-ys  [  ,  [  known-xs  ] [  ,  [  const-flag  ] [  , [  stats-flag  ] ] ] ] ).</w:t>
      </w:r>
    </w:p>
    <w:p w:rsidR="00E17828" w:rsidRDefault="00716732">
      <w:pPr>
        <w:pStyle w:val="Heading3"/>
      </w:pPr>
      <w:bookmarkStart w:id="2043" w:name="section_faa592b527c34b09808bcd70cbd3806d"/>
      <w:bookmarkStart w:id="2044" w:name="_Toc111177895"/>
      <w:r>
        <w:lastRenderedPageBreak/>
        <w:t>Part 4 Section 3.17.7.195, LOG</w:t>
      </w:r>
      <w:bookmarkEnd w:id="2043"/>
      <w:bookmarkEnd w:id="2044"/>
      <w:r>
        <w:fldChar w:fldCharType="begin"/>
      </w:r>
      <w:r>
        <w:instrText xml:space="preserve"> XE "LOG" </w:instrText>
      </w:r>
      <w:r>
        <w:fldChar w:fldCharType="end"/>
      </w:r>
    </w:p>
    <w:p w:rsidR="00E17828" w:rsidRDefault="00716732">
      <w:pPr>
        <w:pStyle w:val="Definition-Field"/>
      </w:pPr>
      <w:r>
        <w:t xml:space="preserve">a.   </w:t>
      </w:r>
      <w:r>
        <w:rPr>
          <w:i/>
        </w:rPr>
        <w:t>The standard does not specify what happens if base is equal to 1.</w:t>
      </w:r>
    </w:p>
    <w:p w:rsidR="00E17828" w:rsidRDefault="00716732">
      <w:pPr>
        <w:pStyle w:val="Definition-Field2"/>
      </w:pPr>
      <w:r>
        <w:t>Office returns #DIV/0!</w:t>
      </w:r>
      <w:r>
        <w:t xml:space="preserve"> if base is equal to 1.</w:t>
      </w:r>
    </w:p>
    <w:p w:rsidR="00E17828" w:rsidRDefault="00716732">
      <w:pPr>
        <w:pStyle w:val="Heading3"/>
      </w:pPr>
      <w:bookmarkStart w:id="2045" w:name="section_3d73e05628064756990297bc8d542a87"/>
      <w:bookmarkStart w:id="2046" w:name="_Toc111177896"/>
      <w:r>
        <w:t>Part 4 Section 3.17.7.197, LOGEST</w:t>
      </w:r>
      <w:bookmarkEnd w:id="2045"/>
      <w:bookmarkEnd w:id="2046"/>
      <w:r>
        <w:fldChar w:fldCharType="begin"/>
      </w:r>
      <w:r>
        <w:instrText xml:space="preserve"> XE "LOGEST" </w:instrText>
      </w:r>
      <w:r>
        <w:fldChar w:fldCharType="end"/>
      </w:r>
    </w:p>
    <w:p w:rsidR="00E17828" w:rsidRDefault="00716732">
      <w:pPr>
        <w:pStyle w:val="Definition-Field"/>
      </w:pPr>
      <w:r>
        <w:t xml:space="preserve">a.   </w:t>
      </w:r>
      <w:r>
        <w:rPr>
          <w:i/>
        </w:rPr>
        <w:t>The standard specifies the equation for the curve is y = b * mx or y=b*(m1*x1)*(m2*x2)*...) if there are multiple values</w:t>
      </w:r>
    </w:p>
    <w:p w:rsidR="00E17828" w:rsidRDefault="00716732">
      <w:pPr>
        <w:pStyle w:val="Definition-Field2"/>
      </w:pPr>
      <w:r>
        <w:t>Office uses the following equation for the curve: y = b *</w:t>
      </w:r>
      <w:r>
        <w:t xml:space="preserve"> (m^x) or y=b*(m1^x1)*(m2^x2)...(mn^xn) if there are multiple values</w:t>
      </w:r>
    </w:p>
    <w:p w:rsidR="00E17828" w:rsidRDefault="00716732">
      <w:pPr>
        <w:pStyle w:val="Definition-Field"/>
      </w:pPr>
      <w:r>
        <w:t xml:space="preserve">b.   </w:t>
      </w:r>
      <w:r>
        <w:rPr>
          <w:i/>
        </w:rPr>
        <w:t>The standard does not place any restrictions on dimensions of known-ys or known-xs.</w:t>
      </w:r>
    </w:p>
    <w:p w:rsidR="00E17828" w:rsidRDefault="00716732">
      <w:pPr>
        <w:pStyle w:val="Definition-Field2"/>
      </w:pPr>
      <w:r>
        <w:t>In Office, if known-ys and known-xs are not the same size, or known-ys does not contain exactly on</w:t>
      </w:r>
      <w:r>
        <w:t>e value for each row or column of known-xs, #REF! is returned.</w:t>
      </w:r>
    </w:p>
    <w:p w:rsidR="00E17828" w:rsidRDefault="00716732">
      <w:pPr>
        <w:pStyle w:val="Definition-Field"/>
      </w:pPr>
      <w:r>
        <w:t xml:space="preserve">c.   </w:t>
      </w:r>
      <w:r>
        <w:rPr>
          <w:i/>
        </w:rPr>
        <w:t>The standard specifies the following syntax: LOGEST  (  known-ys  [  ,  [  known-xs  ]  [  ,  [  const-flag  ] [  ,  stats-flag  ] ]  ).</w:t>
      </w:r>
    </w:p>
    <w:p w:rsidR="00E17828" w:rsidRDefault="00716732">
      <w:pPr>
        <w:pStyle w:val="Definition-Field2"/>
      </w:pPr>
      <w:r>
        <w:t>Office uses the following syntax: LOGEST  (  known-</w:t>
      </w:r>
      <w:r>
        <w:t>ys  [  ,  [  known-xs  ]  [  ,  [  const-flag  ] [  ,  [  stats-flag  ] ] ] ]  ).</w:t>
      </w:r>
    </w:p>
    <w:p w:rsidR="00E17828" w:rsidRDefault="00716732">
      <w:pPr>
        <w:pStyle w:val="Heading3"/>
      </w:pPr>
      <w:bookmarkStart w:id="2047" w:name="section_c037c083713f4f919ed2fc706fd19cde"/>
      <w:bookmarkStart w:id="2048" w:name="_Toc111177897"/>
      <w:r>
        <w:t>Part 4 Section 3.17.7.198, LOGINV</w:t>
      </w:r>
      <w:bookmarkEnd w:id="2047"/>
      <w:bookmarkEnd w:id="2048"/>
      <w:r>
        <w:fldChar w:fldCharType="begin"/>
      </w:r>
      <w:r>
        <w:instrText xml:space="preserve"> XE "LOGINV" </w:instrText>
      </w:r>
      <w:r>
        <w:fldChar w:fldCharType="end"/>
      </w:r>
    </w:p>
    <w:p w:rsidR="00E17828" w:rsidRDefault="00716732">
      <w:pPr>
        <w:pStyle w:val="Definition-Field"/>
      </w:pPr>
      <w:r>
        <w:t xml:space="preserve">a.   </w:t>
      </w:r>
      <w:r>
        <w:rPr>
          <w:i/>
        </w:rPr>
        <w:t>The standard states that if probability is less than 0, or if probability is greater than 1, #NUM! is returned.</w:t>
      </w:r>
    </w:p>
    <w:p w:rsidR="00E17828" w:rsidRDefault="00716732">
      <w:pPr>
        <w:pStyle w:val="Definition-Field2"/>
      </w:pPr>
      <w:r>
        <w:t>Office r</w:t>
      </w:r>
      <w:r>
        <w:t>eturns #NUM! if probability is less than or equal to 0, or if probability is greater than or equal to 1.</w:t>
      </w:r>
    </w:p>
    <w:p w:rsidR="00E17828" w:rsidRDefault="00716732">
      <w:pPr>
        <w:pStyle w:val="Heading3"/>
      </w:pPr>
      <w:bookmarkStart w:id="2049" w:name="section_83ffe378d7ab4a23b0e3bbccc23e6646"/>
      <w:bookmarkStart w:id="2050" w:name="_Toc111177898"/>
      <w:r>
        <w:t>Part 4 Section 3.17.7.199, LOGNORMDIST</w:t>
      </w:r>
      <w:bookmarkEnd w:id="2049"/>
      <w:bookmarkEnd w:id="2050"/>
      <w:r>
        <w:fldChar w:fldCharType="begin"/>
      </w:r>
      <w:r>
        <w:instrText xml:space="preserve"> XE "LOGNORMDIST" </w:instrText>
      </w:r>
      <w:r>
        <w:fldChar w:fldCharType="end"/>
      </w:r>
    </w:p>
    <w:p w:rsidR="00E17828" w:rsidRDefault="00716732">
      <w:pPr>
        <w:pStyle w:val="Definition-Field"/>
      </w:pPr>
      <w:r>
        <w:t xml:space="preserve">a.   </w:t>
      </w:r>
      <w:r>
        <w:rPr>
          <w:i/>
        </w:rPr>
        <w:t>The standard states that the function returns the inverse of the lognormal cumulative distribution function of x.</w:t>
      </w:r>
    </w:p>
    <w:p w:rsidR="00E17828" w:rsidRDefault="00716732">
      <w:pPr>
        <w:pStyle w:val="Definition-Field2"/>
      </w:pPr>
      <w:r>
        <w:t>In Office, the function returns the lognormal cumulative distribution of x.</w:t>
      </w:r>
    </w:p>
    <w:p w:rsidR="00E17828" w:rsidRDefault="00716732">
      <w:pPr>
        <w:pStyle w:val="Heading3"/>
      </w:pPr>
      <w:bookmarkStart w:id="2051" w:name="section_979a40e203f541ae8c0c3a55b9d47ce8"/>
      <w:bookmarkStart w:id="2052" w:name="_Toc111177899"/>
      <w:r>
        <w:t>Part 4 Section 3.17.7.202, MATCH</w:t>
      </w:r>
      <w:bookmarkEnd w:id="2051"/>
      <w:bookmarkEnd w:id="2052"/>
      <w:r>
        <w:fldChar w:fldCharType="begin"/>
      </w:r>
      <w:r>
        <w:instrText xml:space="preserve"> XE "MATCH" </w:instrText>
      </w:r>
      <w:r>
        <w:fldChar w:fldCharType="end"/>
      </w:r>
    </w:p>
    <w:p w:rsidR="00E17828" w:rsidRDefault="00716732">
      <w:pPr>
        <w:pStyle w:val="Definition-Field"/>
      </w:pPr>
      <w:r>
        <w:t xml:space="preserve">a.   </w:t>
      </w:r>
      <w:r>
        <w:rPr>
          <w:i/>
        </w:rPr>
        <w:t>The standard states that if no match is found, #NUM! is returned.</w:t>
      </w:r>
    </w:p>
    <w:p w:rsidR="00E17828" w:rsidRDefault="00716732">
      <w:pPr>
        <w:pStyle w:val="Definition-Field2"/>
      </w:pPr>
      <w:r>
        <w:t>In Office, #N/A is returned if no match is found.</w:t>
      </w:r>
    </w:p>
    <w:p w:rsidR="00E17828" w:rsidRDefault="00716732">
      <w:pPr>
        <w:pStyle w:val="Definition-Field"/>
      </w:pPr>
      <w:r>
        <w:t xml:space="preserve">b.   </w:t>
      </w:r>
      <w:r>
        <w:rPr>
          <w:i/>
        </w:rPr>
        <w:t>The standard does not place any restrictions on the dimensions of argument lookup-array.</w:t>
      </w:r>
    </w:p>
    <w:p w:rsidR="00E17828" w:rsidRDefault="00716732">
      <w:pPr>
        <w:pStyle w:val="Definition-Field2"/>
      </w:pPr>
      <w:r>
        <w:t>In Office, argument lookup-array must be an ar</w:t>
      </w:r>
      <w:r>
        <w:t>ray or range with only one row or only one column, else #N/A is returned.</w:t>
      </w:r>
    </w:p>
    <w:p w:rsidR="00E17828" w:rsidRDefault="00716732">
      <w:pPr>
        <w:pStyle w:val="Heading3"/>
      </w:pPr>
      <w:bookmarkStart w:id="2053" w:name="section_38adc816be79428fa43b102e571a789d"/>
      <w:bookmarkStart w:id="2054" w:name="_Toc111177900"/>
      <w:r>
        <w:t>Part 4 Section 3.17.7.206, MDURATION</w:t>
      </w:r>
      <w:bookmarkEnd w:id="2053"/>
      <w:bookmarkEnd w:id="2054"/>
      <w:r>
        <w:fldChar w:fldCharType="begin"/>
      </w:r>
      <w:r>
        <w:instrText xml:space="preserve"> XE "MDURATION"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w:t>
      </w:r>
      <w:r>
        <w:t xml:space="preserv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85"/>
              </w:numPr>
            </w:pPr>
            <w:r>
              <w:t>If the date is 28 o</w:t>
            </w:r>
            <w:r>
              <w:t>r 29 February, it is adjusted to 30 February.</w:t>
            </w:r>
          </w:p>
          <w:p w:rsidR="00E17828" w:rsidRDefault="00716732">
            <w:pPr>
              <w:pStyle w:val="ListParagraph"/>
              <w:numPr>
                <w:ilvl w:val="0"/>
                <w:numId w:val="186"/>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w:t>
            </w:r>
            <w:r>
              <w:t>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w:t>
            </w:r>
            <w:r>
              <w:t xml:space="preserve"> or 29 February, it is adjusted to 30 February.</w:t>
            </w:r>
          </w:p>
          <w:p w:rsidR="00E17828" w:rsidRDefault="00716732">
            <w:pPr>
              <w:pStyle w:val="TableBodyText"/>
            </w:pPr>
            <w:r>
              <w:t>For months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b.   </w:t>
      </w:r>
      <w:r>
        <w:rPr>
          <w:i/>
        </w:rPr>
        <w:t>The standard does not specify how function arguments map</w:t>
      </w:r>
      <w:r>
        <w:rPr>
          <w:i/>
        </w:rPr>
        <w:t xml:space="preserve"> to formula variables.</w:t>
      </w:r>
    </w:p>
    <w:p w:rsidR="00E17828" w:rsidRDefault="00716732">
      <w:pPr>
        <w:pStyle w:val="Definition-Field2"/>
      </w:pPr>
      <w:r>
        <w:t>Office maps coupon payments per year to argument frequency, DURATION to DURATION(settlement, maturity, coupon, yld, frequency, [basis]), and market yield to argument yld.</w:t>
      </w:r>
    </w:p>
    <w:p w:rsidR="00E17828" w:rsidRDefault="00716732">
      <w:pPr>
        <w:pStyle w:val="Heading3"/>
      </w:pPr>
      <w:bookmarkStart w:id="2055" w:name="section_b834288ef110450c9ac510701a2bf26c"/>
      <w:bookmarkStart w:id="2056" w:name="_Toc111177901"/>
      <w:r>
        <w:t>Part 4 Section 3.17.7.208, MID</w:t>
      </w:r>
      <w:bookmarkEnd w:id="2055"/>
      <w:bookmarkEnd w:id="2056"/>
      <w:r>
        <w:fldChar w:fldCharType="begin"/>
      </w:r>
      <w:r>
        <w:instrText xml:space="preserve"> XE "MID" </w:instrText>
      </w:r>
      <w:r>
        <w:fldChar w:fldCharType="end"/>
      </w:r>
    </w:p>
    <w:p w:rsidR="00E17828" w:rsidRDefault="00716732">
      <w:pPr>
        <w:pStyle w:val="Definition-Field"/>
      </w:pPr>
      <w:r>
        <w:t xml:space="preserve">a.   </w:t>
      </w:r>
      <w:r>
        <w:rPr>
          <w:i/>
        </w:rPr>
        <w:t>The standard s</w:t>
      </w:r>
      <w:r>
        <w:rPr>
          <w:i/>
        </w:rPr>
        <w:t>tates that MID is intended for use with languages that use the single-byte character set (SBCS), whereas MIDB is intended for use with languages that use the double-byte character set (DBCS).</w:t>
      </w:r>
    </w:p>
    <w:p w:rsidR="00E17828" w:rsidRDefault="00716732">
      <w:pPr>
        <w:pStyle w:val="Definition-Field2"/>
      </w:pPr>
      <w:r>
        <w:t>In Office, MID is intended for use with any language, whereas MI</w:t>
      </w:r>
      <w:r>
        <w:t>DB is intended for use with languages that use the double-byte character set (DBCS).</w:t>
      </w:r>
    </w:p>
    <w:p w:rsidR="00E17828" w:rsidRDefault="00716732">
      <w:pPr>
        <w:pStyle w:val="Definition-Field"/>
      </w:pPr>
      <w:r>
        <w:t xml:space="preserve">b.   </w:t>
      </w:r>
      <w:r>
        <w:rPr>
          <w:i/>
        </w:rPr>
        <w:t>The standard states if start-pos &lt; 0, #VALUE! is returned.</w:t>
      </w:r>
    </w:p>
    <w:p w:rsidR="00E17828" w:rsidRDefault="00716732">
      <w:pPr>
        <w:pStyle w:val="Definition-Field2"/>
      </w:pPr>
      <w:r>
        <w:t>Office returns #VALUE! if start-pos &lt; 1.</w:t>
      </w:r>
    </w:p>
    <w:p w:rsidR="00E17828" w:rsidRDefault="00716732">
      <w:pPr>
        <w:pStyle w:val="Definition-Field"/>
      </w:pPr>
      <w:r>
        <w:t xml:space="preserve">c.   </w:t>
      </w:r>
      <w:r>
        <w:rPr>
          <w:i/>
        </w:rPr>
        <w:t>The standard states that if the start-pos argument is greater than the length of string, or if start-pos and number- bytes combined exceeds the length of the string argument, the whole of the string argument shall be extracted.</w:t>
      </w:r>
    </w:p>
    <w:p w:rsidR="00E17828" w:rsidRDefault="00716732">
      <w:pPr>
        <w:pStyle w:val="Definition-Field2"/>
      </w:pPr>
      <w:r>
        <w:t>In Office, if start-pos is g</w:t>
      </w:r>
      <w:r>
        <w:t>reater than the length of string the empty string is returned. If start-pos and number-bytes combined exceeds the length of string, the remainder of string starting at byte position start-pos is returned.</w:t>
      </w:r>
    </w:p>
    <w:p w:rsidR="00E17828" w:rsidRDefault="00716732">
      <w:pPr>
        <w:pStyle w:val="Heading3"/>
      </w:pPr>
      <w:bookmarkStart w:id="2057" w:name="section_d8a4dbca7634428290d959b04c5b00cf"/>
      <w:bookmarkStart w:id="2058" w:name="_Toc111177902"/>
      <w:r>
        <w:t>Part 4 Section 3.17.7.209, MIDB</w:t>
      </w:r>
      <w:bookmarkEnd w:id="2057"/>
      <w:bookmarkEnd w:id="2058"/>
      <w:r>
        <w:fldChar w:fldCharType="begin"/>
      </w:r>
      <w:r>
        <w:instrText xml:space="preserve"> XE "MIDB" </w:instrText>
      </w:r>
      <w:r>
        <w:fldChar w:fldCharType="end"/>
      </w:r>
    </w:p>
    <w:p w:rsidR="00E17828" w:rsidRDefault="00716732">
      <w:pPr>
        <w:pStyle w:val="Definition-Field"/>
      </w:pPr>
      <w:r>
        <w:t xml:space="preserve">a.   </w:t>
      </w:r>
      <w:r>
        <w:rPr>
          <w:i/>
        </w:rPr>
        <w:t>T</w:t>
      </w:r>
      <w:r>
        <w:rPr>
          <w:i/>
        </w:rPr>
        <w:t>he standard states that MIDB is intended for use with languages that use the double-byte character set (DBCS), whereas MID is intended for use with languages that use the single-byte character set (SBCS).</w:t>
      </w:r>
    </w:p>
    <w:p w:rsidR="00E17828" w:rsidRDefault="00716732">
      <w:pPr>
        <w:pStyle w:val="Definition-Field2"/>
      </w:pPr>
      <w:r>
        <w:lastRenderedPageBreak/>
        <w:t xml:space="preserve">In Office, MIDB is intended for use with languages </w:t>
      </w:r>
      <w:r>
        <w:t>that use the double-byte character set (DBCS), whereas MID is intended for use with any language.</w:t>
      </w:r>
    </w:p>
    <w:p w:rsidR="00E17828" w:rsidRDefault="00716732">
      <w:pPr>
        <w:pStyle w:val="Definition-Field"/>
      </w:pPr>
      <w:r>
        <w:t xml:space="preserve">b.   </w:t>
      </w:r>
      <w:r>
        <w:rPr>
          <w:i/>
        </w:rPr>
        <w:t>The standard states if start-pos &lt; 0, #VALUE! is returned.</w:t>
      </w:r>
    </w:p>
    <w:p w:rsidR="00E17828" w:rsidRDefault="00716732">
      <w:pPr>
        <w:pStyle w:val="Definition-Field2"/>
      </w:pPr>
      <w:r>
        <w:t>Office returns #VALUE! if start-pos &lt; 1.</w:t>
      </w:r>
    </w:p>
    <w:p w:rsidR="00E17828" w:rsidRDefault="00716732">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string argument, the whole of string shall be extracted.</w:t>
      </w:r>
    </w:p>
    <w:p w:rsidR="00E17828" w:rsidRDefault="00716732">
      <w:pPr>
        <w:pStyle w:val="Definition-Field2"/>
      </w:pPr>
      <w:r>
        <w:t xml:space="preserve">In </w:t>
      </w:r>
      <w:r>
        <w:t>Office, if start-pos is greater than the length of string the empty string is returned. If start-pos and number-bytes combined exceeds the length of string, the remainder of string starting at byte position start-pos is returned.</w:t>
      </w:r>
    </w:p>
    <w:p w:rsidR="00E17828" w:rsidRDefault="00716732">
      <w:pPr>
        <w:pStyle w:val="Definition-Field"/>
      </w:pPr>
      <w:r>
        <w:t xml:space="preserve">d.   </w:t>
      </w:r>
      <w:r>
        <w:rPr>
          <w:i/>
        </w:rPr>
        <w:t>The standard specifie</w:t>
      </w:r>
      <w:r>
        <w:rPr>
          <w:i/>
        </w:rPr>
        <w:t>s the return value as a string containing number-bytes-worth of characters from string, starting at character position start-pos.</w:t>
      </w:r>
    </w:p>
    <w:p w:rsidR="00E17828" w:rsidRDefault="00716732">
      <w:pPr>
        <w:pStyle w:val="Definition-Field2"/>
      </w:pPr>
      <w:r>
        <w:t>Office returns a string containing number-bytes-worth of characters from string, starting at byte position start-pos.</w:t>
      </w:r>
    </w:p>
    <w:p w:rsidR="00E17828" w:rsidRDefault="00716732">
      <w:pPr>
        <w:pStyle w:val="Definition-Field"/>
      </w:pPr>
      <w:r>
        <w:t xml:space="preserve">e.   </w:t>
      </w:r>
      <w:r>
        <w:rPr>
          <w:i/>
        </w:rPr>
        <w:t>The</w:t>
      </w:r>
      <w:r>
        <w:rPr>
          <w:i/>
        </w:rPr>
        <w:t xml:space="preserve"> standard does not specify behavior of MIDB when default language supports DBCS and when it does not support DBCS.</w:t>
      </w:r>
    </w:p>
    <w:p w:rsidR="00E17828" w:rsidRDefault="00716732">
      <w:pPr>
        <w:pStyle w:val="Definition-Field2"/>
      </w:pPr>
      <w:r>
        <w:t>In Office, when the default language supports DBCS, MIDB counts each double-byte character as 2 bytes, and each single-byte character as 1. W</w:t>
      </w:r>
      <w:r>
        <w:t>hen the default language does not support DBCS, MIDB counts each character as 1 byte.</w:t>
      </w:r>
    </w:p>
    <w:p w:rsidR="00E17828" w:rsidRDefault="00716732">
      <w:pPr>
        <w:pStyle w:val="Definition-Field"/>
      </w:pPr>
      <w:r>
        <w:t xml:space="preserve">f.   </w:t>
      </w:r>
      <w:r>
        <w:rPr>
          <w:i/>
        </w:rPr>
        <w:t>The standard does not specify which languages support DBCS.</w:t>
      </w:r>
    </w:p>
    <w:p w:rsidR="00E17828" w:rsidRDefault="00716732">
      <w:pPr>
        <w:pStyle w:val="Definition-Field2"/>
      </w:pPr>
      <w:r>
        <w:t>In Office, the languages that support DBCS include Japanese, Chinese (Simplified), Chinese (Traditional),</w:t>
      </w:r>
      <w:r>
        <w:t xml:space="preserve"> and Korean.</w:t>
      </w:r>
    </w:p>
    <w:p w:rsidR="00E17828" w:rsidRDefault="00716732">
      <w:pPr>
        <w:pStyle w:val="Heading3"/>
      </w:pPr>
      <w:bookmarkStart w:id="2059" w:name="section_91834849f9ec43da817fb6f4e98c90a9"/>
      <w:bookmarkStart w:id="2060" w:name="_Toc111177903"/>
      <w:r>
        <w:t>Part 4 Section 3.17.7.210, MIN</w:t>
      </w:r>
      <w:bookmarkEnd w:id="2059"/>
      <w:bookmarkEnd w:id="2060"/>
      <w:r>
        <w:fldChar w:fldCharType="begin"/>
      </w:r>
      <w:r>
        <w:instrText xml:space="preserve"> XE "MIN" </w:instrText>
      </w:r>
      <w:r>
        <w:fldChar w:fldCharType="end"/>
      </w:r>
    </w:p>
    <w:p w:rsidR="00E17828" w:rsidRDefault="00716732">
      <w:pPr>
        <w:pStyle w:val="Definition-Field"/>
      </w:pPr>
      <w:r>
        <w:t xml:space="preserve">a.   </w:t>
      </w:r>
      <w:r>
        <w:rPr>
          <w:i/>
        </w:rPr>
        <w:t>The standard states that the arguments in argument-list designate the values for which the largest value is to be computed.</w:t>
      </w:r>
    </w:p>
    <w:p w:rsidR="00E17828" w:rsidRDefault="00716732">
      <w:pPr>
        <w:pStyle w:val="Definition-Field2"/>
      </w:pPr>
      <w:r>
        <w:t>Office treats the arguments in argument-list to be the values for which</w:t>
      </w:r>
      <w:r>
        <w:t xml:space="preserve"> the smallest value is to be computed.</w:t>
      </w:r>
    </w:p>
    <w:p w:rsidR="00E17828" w:rsidRDefault="00716732">
      <w:pPr>
        <w:pStyle w:val="Heading3"/>
      </w:pPr>
      <w:bookmarkStart w:id="2061" w:name="section_a58f48a560834db38dc214092a8c4175"/>
      <w:bookmarkStart w:id="2062" w:name="_Toc111177904"/>
      <w:r>
        <w:t>Part 4 Section 3.17.7.211, MINA</w:t>
      </w:r>
      <w:bookmarkEnd w:id="2061"/>
      <w:bookmarkEnd w:id="2062"/>
      <w:r>
        <w:fldChar w:fldCharType="begin"/>
      </w:r>
      <w:r>
        <w:instrText xml:space="preserve"> XE "MINA" </w:instrText>
      </w:r>
      <w:r>
        <w:fldChar w:fldCharType="end"/>
      </w:r>
    </w:p>
    <w:p w:rsidR="00E17828" w:rsidRDefault="00716732">
      <w:pPr>
        <w:pStyle w:val="Definition-Field"/>
      </w:pPr>
      <w:r>
        <w:t xml:space="preserve">a.   </w:t>
      </w:r>
      <w:r>
        <w:rPr>
          <w:i/>
        </w:rPr>
        <w:t>The standard states that the arguments in argument-list designate the values for which the largest value is to be computed.</w:t>
      </w:r>
    </w:p>
    <w:p w:rsidR="00E17828" w:rsidRDefault="00716732">
      <w:pPr>
        <w:pStyle w:val="Definition-Field2"/>
      </w:pPr>
      <w:r>
        <w:t>Office treats the arguments in argument-lis</w:t>
      </w:r>
      <w:r>
        <w:t>t to be the values for which the smallest value is to be computed.</w:t>
      </w:r>
    </w:p>
    <w:p w:rsidR="00E17828" w:rsidRDefault="00716732">
      <w:pPr>
        <w:pStyle w:val="Heading3"/>
      </w:pPr>
      <w:bookmarkStart w:id="2063" w:name="section_0bdecd4691ff4a82894584d8e2d79839"/>
      <w:bookmarkStart w:id="2064" w:name="_Toc111177905"/>
      <w:r>
        <w:t>Part 4 Section 3.17.7.213, MINVERSE</w:t>
      </w:r>
      <w:bookmarkEnd w:id="2063"/>
      <w:bookmarkEnd w:id="2064"/>
      <w:r>
        <w:fldChar w:fldCharType="begin"/>
      </w:r>
      <w:r>
        <w:instrText xml:space="preserve"> XE "MINVERSE" </w:instrText>
      </w:r>
      <w:r>
        <w:fldChar w:fldCharType="end"/>
      </w:r>
    </w:p>
    <w:p w:rsidR="00E17828" w:rsidRDefault="00716732">
      <w:pPr>
        <w:pStyle w:val="Definition-Field"/>
      </w:pPr>
      <w:r>
        <w:t xml:space="preserve">a.   </w:t>
      </w:r>
      <w:r>
        <w:rPr>
          <w:i/>
        </w:rPr>
        <w:t>The standard states the inverse matrix is calculated with an accuracy of at least 15 digits, which can lead to a small numeric erro</w:t>
      </w:r>
      <w:r>
        <w:rPr>
          <w:i/>
        </w:rPr>
        <w:t>r when the cancellation is not complete.</w:t>
      </w:r>
    </w:p>
    <w:p w:rsidR="00E17828" w:rsidRDefault="00716732">
      <w:pPr>
        <w:pStyle w:val="Definition-Field2"/>
      </w:pPr>
      <w:r>
        <w:t>In Office, the inverse matrix is calculated with an accuracy of at least 15 digits, which can lead to a small numeric error.</w:t>
      </w:r>
    </w:p>
    <w:p w:rsidR="00E17828" w:rsidRDefault="00716732">
      <w:pPr>
        <w:pStyle w:val="Heading3"/>
      </w:pPr>
      <w:bookmarkStart w:id="2065" w:name="section_b5c24679904942c68efea00f3018810a"/>
      <w:bookmarkStart w:id="2066" w:name="_Toc111177906"/>
      <w:r>
        <w:lastRenderedPageBreak/>
        <w:t>Part 4 Section 3.17.7.220, MULTINOMIAL</w:t>
      </w:r>
      <w:bookmarkEnd w:id="2065"/>
      <w:bookmarkEnd w:id="2066"/>
      <w:r>
        <w:fldChar w:fldCharType="begin"/>
      </w:r>
      <w:r>
        <w:instrText xml:space="preserve"> XE "MULTINOMIAL" </w:instrText>
      </w:r>
      <w:r>
        <w:fldChar w:fldCharType="end"/>
      </w:r>
    </w:p>
    <w:p w:rsidR="00E17828" w:rsidRDefault="00716732">
      <w:pPr>
        <w:pStyle w:val="Definition-Field"/>
      </w:pPr>
      <w:r>
        <w:t xml:space="preserve">a.   </w:t>
      </w:r>
      <w:r>
        <w:rPr>
          <w:i/>
        </w:rPr>
        <w:t>The standard defines MULTI</w:t>
      </w:r>
      <w:r>
        <w:rPr>
          <w:i/>
        </w:rPr>
        <w:t>NOMIAL as a function of a,b,c.</w:t>
      </w:r>
    </w:p>
    <w:p w:rsidR="00E17828" w:rsidRDefault="00716732">
      <w:pPr>
        <w:pStyle w:val="Definition-Field2"/>
      </w:pPr>
      <w:r>
        <w:t>Office treats MULTINOMIAL as a function of a1, a2,...,an, where a1 maps to arg-1, a2 to arg-2,...,an to arg-n.</w:t>
      </w:r>
    </w:p>
    <w:p w:rsidR="00E17828" w:rsidRDefault="00716732">
      <w:pPr>
        <w:pStyle w:val="Heading3"/>
      </w:pPr>
      <w:bookmarkStart w:id="2067" w:name="section_8d6fb512f8a443d48a41e163377ca1d7"/>
      <w:bookmarkStart w:id="2068" w:name="_Toc111177907"/>
      <w:r>
        <w:t>Part 4 Section 3.17.7.221, N</w:t>
      </w:r>
      <w:bookmarkEnd w:id="2067"/>
      <w:bookmarkEnd w:id="2068"/>
      <w:r>
        <w:fldChar w:fldCharType="begin"/>
      </w:r>
      <w:r>
        <w:instrText xml:space="preserve"> XE "N" </w:instrText>
      </w:r>
      <w:r>
        <w:fldChar w:fldCharType="end"/>
      </w:r>
    </w:p>
    <w:p w:rsidR="00E17828" w:rsidRDefault="00716732">
      <w:pPr>
        <w:pStyle w:val="Definition-Field"/>
      </w:pPr>
      <w:r>
        <w:t xml:space="preserve">a.   </w:t>
      </w:r>
      <w:r>
        <w:rPr>
          <w:i/>
        </w:rPr>
        <w:t>The standard states that if argument value is anything else (including</w:t>
      </w:r>
      <w:r>
        <w:rPr>
          <w:i/>
        </w:rPr>
        <w:t xml:space="preserve"> array and text), the function will return 0.</w:t>
      </w:r>
    </w:p>
    <w:p w:rsidR="00E17828" w:rsidRDefault="00716732">
      <w:pPr>
        <w:pStyle w:val="Definition-Field2"/>
      </w:pPr>
      <w:r>
        <w:t>Office does not treat array as a special case: the function will return 0 if argument value is anything else (including text).</w:t>
      </w:r>
    </w:p>
    <w:p w:rsidR="00E17828" w:rsidRDefault="00716732">
      <w:pPr>
        <w:pStyle w:val="Heading3"/>
      </w:pPr>
      <w:bookmarkStart w:id="2069" w:name="section_d9d1e5002cf64fc4b6855a1892c19929"/>
      <w:bookmarkStart w:id="2070" w:name="_Toc111177908"/>
      <w:r>
        <w:t>Part 4 Section 3.17.7.223, NEGBINOMDIST</w:t>
      </w:r>
      <w:bookmarkEnd w:id="2069"/>
      <w:bookmarkEnd w:id="2070"/>
      <w:r>
        <w:fldChar w:fldCharType="begin"/>
      </w:r>
      <w:r>
        <w:instrText xml:space="preserve"> XE "NEGBINOMDIST" </w:instrText>
      </w:r>
      <w:r>
        <w:fldChar w:fldCharType="end"/>
      </w:r>
    </w:p>
    <w:p w:rsidR="00E17828" w:rsidRDefault="00716732">
      <w:pPr>
        <w:pStyle w:val="Definition-Field"/>
      </w:pPr>
      <w:r>
        <w:t xml:space="preserve">a.   </w:t>
      </w:r>
      <w:r>
        <w:rPr>
          <w:i/>
        </w:rPr>
        <w:t>The standard states if success-probability is &lt; 0 or &gt; 1, #NUM! is returned.</w:t>
      </w:r>
    </w:p>
    <w:p w:rsidR="00E17828" w:rsidRDefault="00716732">
      <w:pPr>
        <w:pStyle w:val="Definition-Field2"/>
      </w:pPr>
      <w:r>
        <w:t>Office returns #NUM!, if success-probability is &lt;= 0 or &gt;=1.</w:t>
      </w:r>
    </w:p>
    <w:p w:rsidR="00E17828" w:rsidRDefault="00716732">
      <w:pPr>
        <w:pStyle w:val="Heading3"/>
      </w:pPr>
      <w:bookmarkStart w:id="2071" w:name="section_5b88fa4974b84937b40932cfa78389cc"/>
      <w:bookmarkStart w:id="2072" w:name="_Toc111177909"/>
      <w:r>
        <w:t>Part 4 Section 3.17.7.224, NETWORKDAYS</w:t>
      </w:r>
      <w:bookmarkEnd w:id="2071"/>
      <w:bookmarkEnd w:id="2072"/>
      <w:r>
        <w:fldChar w:fldCharType="begin"/>
      </w:r>
      <w:r>
        <w:instrText xml:space="preserve"> XE "NETWORKDAYS" </w:instrText>
      </w:r>
      <w:r>
        <w:fldChar w:fldCharType="end"/>
      </w:r>
    </w:p>
    <w:p w:rsidR="00E17828" w:rsidRDefault="00716732">
      <w:pPr>
        <w:pStyle w:val="Definition-Field"/>
      </w:pPr>
      <w:r>
        <w:t xml:space="preserve">a.   </w:t>
      </w:r>
      <w:r>
        <w:rPr>
          <w:i/>
        </w:rPr>
        <w:t>The standard states that the function computes the num</w:t>
      </w:r>
      <w:r>
        <w:rPr>
          <w:i/>
        </w:rPr>
        <w:t>ber of whole working days between start-date and end-date.</w:t>
      </w:r>
    </w:p>
    <w:p w:rsidR="00E17828" w:rsidRDefault="00716732">
      <w:pPr>
        <w:pStyle w:val="Definition-Field2"/>
      </w:pPr>
      <w:r>
        <w:t>Office computes the number of whole working days between start-date and end-date, inclusive.</w:t>
      </w:r>
    </w:p>
    <w:p w:rsidR="00E17828" w:rsidRDefault="00716732">
      <w:pPr>
        <w:pStyle w:val="Definition-Field"/>
      </w:pPr>
      <w:r>
        <w:t xml:space="preserve">b.   </w:t>
      </w:r>
      <w:r>
        <w:rPr>
          <w:i/>
        </w:rPr>
        <w:t>The standard states that the function returns the number of whole working days between start-date a</w:t>
      </w:r>
      <w:r>
        <w:rPr>
          <w:i/>
        </w:rPr>
        <w:t>nd end-date.</w:t>
      </w:r>
    </w:p>
    <w:p w:rsidR="00E17828" w:rsidRDefault="00716732">
      <w:pPr>
        <w:pStyle w:val="Definition-Field2"/>
      </w:pPr>
      <w:r>
        <w:t>In Office, time information in the date arguments is ignored when computing the number of whole working days between start-date and end-date.</w:t>
      </w:r>
    </w:p>
    <w:p w:rsidR="00E17828" w:rsidRDefault="00716732">
      <w:pPr>
        <w:pStyle w:val="Definition-Field"/>
      </w:pPr>
      <w:r>
        <w:t xml:space="preserve">c.   </w:t>
      </w:r>
      <w:r>
        <w:rPr>
          <w:i/>
        </w:rPr>
        <w:t>The standard states that weekend days are not considered as working days.</w:t>
      </w:r>
    </w:p>
    <w:p w:rsidR="00E17828" w:rsidRDefault="00716732">
      <w:pPr>
        <w:pStyle w:val="Definition-Field2"/>
      </w:pPr>
      <w:r>
        <w:t>Office treats Saturday</w:t>
      </w:r>
      <w:r>
        <w:t xml:space="preserve"> and Sunday as weekend days.</w:t>
      </w:r>
    </w:p>
    <w:p w:rsidR="00E17828" w:rsidRDefault="00716732">
      <w:pPr>
        <w:pStyle w:val="Heading3"/>
      </w:pPr>
      <w:bookmarkStart w:id="2073" w:name="section_67aa8423995141459d5b667982f19b1d"/>
      <w:bookmarkStart w:id="2074" w:name="_Toc111177910"/>
      <w:r>
        <w:t>Part 4 Section 3.17.7.227, NORMINV</w:t>
      </w:r>
      <w:bookmarkEnd w:id="2073"/>
      <w:bookmarkEnd w:id="2074"/>
      <w:r>
        <w:fldChar w:fldCharType="begin"/>
      </w:r>
      <w:r>
        <w:instrText xml:space="preserve"> XE "NORMINV" </w:instrText>
      </w:r>
      <w:r>
        <w:fldChar w:fldCharType="end"/>
      </w:r>
    </w:p>
    <w:p w:rsidR="00E17828" w:rsidRDefault="00716732">
      <w:pPr>
        <w:pStyle w:val="Definition-Field"/>
      </w:pPr>
      <w:r>
        <w:t xml:space="preserve">a.   </w:t>
      </w:r>
      <w:r>
        <w:rPr>
          <w:i/>
        </w:rPr>
        <w:t>The standard states that the function uses an iterative search technique.</w:t>
      </w:r>
    </w:p>
    <w:p w:rsidR="00E17828" w:rsidRDefault="00716732">
      <w:pPr>
        <w:pStyle w:val="Definition-Field2"/>
      </w:pPr>
      <w:r>
        <w:t>Office does not require an iterative search technique to be used.</w:t>
      </w:r>
    </w:p>
    <w:p w:rsidR="00E17828" w:rsidRDefault="00716732">
      <w:pPr>
        <w:pStyle w:val="Definition-Field"/>
      </w:pPr>
      <w:r>
        <w:t xml:space="preserve">b.   </w:t>
      </w:r>
      <w:r>
        <w:rPr>
          <w:i/>
        </w:rPr>
        <w:t>The standard states if probability &lt; 0 or probability &gt; 1, #NUM! is returned.</w:t>
      </w:r>
    </w:p>
    <w:p w:rsidR="00E17828" w:rsidRDefault="00716732">
      <w:pPr>
        <w:pStyle w:val="Definition-Field2"/>
      </w:pPr>
      <w:r>
        <w:t>Office returns #NUM! if probability is &lt;= 0 or if probability is &gt;= 1.</w:t>
      </w:r>
    </w:p>
    <w:p w:rsidR="00E17828" w:rsidRDefault="00716732">
      <w:pPr>
        <w:pStyle w:val="Heading3"/>
      </w:pPr>
      <w:bookmarkStart w:id="2075" w:name="section_aca8224a98a34bf38b00590cbd5f6be3"/>
      <w:bookmarkStart w:id="2076" w:name="_Toc111177911"/>
      <w:r>
        <w:t>Part 4 Section 3.17.7.228, NORMSDIST</w:t>
      </w:r>
      <w:bookmarkEnd w:id="2075"/>
      <w:bookmarkEnd w:id="2076"/>
      <w:r>
        <w:fldChar w:fldCharType="begin"/>
      </w:r>
      <w:r>
        <w:instrText xml:space="preserve"> XE "NORMSDIST" </w:instrText>
      </w:r>
      <w:r>
        <w:fldChar w:fldCharType="end"/>
      </w:r>
    </w:p>
    <w:p w:rsidR="00E17828" w:rsidRDefault="00716732">
      <w:pPr>
        <w:pStyle w:val="Definition-Field"/>
      </w:pPr>
      <w:r>
        <w:t xml:space="preserve">a.   </w:t>
      </w:r>
      <w:r>
        <w:rPr>
          <w:i/>
        </w:rPr>
        <w:t>The standard states that the function returns t</w:t>
      </w:r>
      <w:r>
        <w:rPr>
          <w:i/>
        </w:rPr>
        <w:t>he standard normal distribution for the specified mean and standard deviation.</w:t>
      </w:r>
    </w:p>
    <w:p w:rsidR="00E17828" w:rsidRDefault="00716732">
      <w:pPr>
        <w:pStyle w:val="Definition-Field2"/>
      </w:pPr>
      <w:r>
        <w:t>Office returns the cumulative standard normal distribution for the specified value.</w:t>
      </w:r>
    </w:p>
    <w:p w:rsidR="00E17828" w:rsidRDefault="00716732">
      <w:pPr>
        <w:pStyle w:val="Definition-Field"/>
      </w:pPr>
      <w:r>
        <w:t xml:space="preserve">b.   </w:t>
      </w:r>
      <w:r>
        <w:rPr>
          <w:i/>
        </w:rPr>
        <w:t>The standard states that the mathematical formula for the function is: f(z)= (1/√2π) e^(</w:t>
      </w:r>
      <w:r>
        <w:rPr>
          <w:i/>
        </w:rPr>
        <w:t>-z^2/2).</w:t>
      </w:r>
    </w:p>
    <w:p w:rsidR="00E17828" w:rsidRDefault="00716732">
      <w:r>
        <w:t>In Excel, the NORMSDIST function is described by the following mathematical formula:</w:t>
      </w:r>
    </w:p>
    <w:p w:rsidR="00E17828" w:rsidRDefault="00716732">
      <w:r>
        <w:rPr>
          <w:noProof/>
        </w:rPr>
        <w:lastRenderedPageBreak/>
        <w:drawing>
          <wp:inline distT="0" distB="0" distL="0" distR="0">
            <wp:extent cx="1276350" cy="35242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21f024-0000-0000-0000-000000000000"/>
                    <pic:cNvPicPr>
                      <a:picLocks noChangeAspect="1" noChangeArrowheads="1"/>
                    </pic:cNvPicPr>
                  </pic:nvPicPr>
                  <pic:blipFill>
                    <a:blip r:embed="rId164"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E17828" w:rsidRDefault="00716732">
      <w:pPr>
        <w:pStyle w:val="Definition-Field"/>
      </w:pPr>
      <w:r>
        <w:t xml:space="preserve">c.   </w:t>
      </w:r>
      <w:r>
        <w:rPr>
          <w:i/>
        </w:rPr>
        <w:t>The standard states that the return value is the standard normal distribution for the specified mean and standard deviation.</w:t>
      </w:r>
    </w:p>
    <w:p w:rsidR="00E17828" w:rsidRDefault="00716732">
      <w:pPr>
        <w:pStyle w:val="Definition-Field2"/>
      </w:pPr>
      <w:r>
        <w:t xml:space="preserve">Office returns the cumulative </w:t>
      </w:r>
      <w:r>
        <w:t>standard normal distribution.</w:t>
      </w:r>
    </w:p>
    <w:p w:rsidR="00E17828" w:rsidRDefault="00716732">
      <w:pPr>
        <w:pStyle w:val="Heading3"/>
      </w:pPr>
      <w:bookmarkStart w:id="2077" w:name="section_6baf6f9dbf154488b0b50dae0706e768"/>
      <w:bookmarkStart w:id="2078" w:name="_Toc111177912"/>
      <w:r>
        <w:t>Part 4 Section 3.17.7.229, NORMSINV</w:t>
      </w:r>
      <w:bookmarkEnd w:id="2077"/>
      <w:bookmarkEnd w:id="2078"/>
      <w:r>
        <w:fldChar w:fldCharType="begin"/>
      </w:r>
      <w:r>
        <w:instrText xml:space="preserve"> XE "NORMSINV" </w:instrText>
      </w:r>
      <w:r>
        <w:fldChar w:fldCharType="end"/>
      </w:r>
    </w:p>
    <w:p w:rsidR="00E17828" w:rsidRDefault="00716732">
      <w:pPr>
        <w:pStyle w:val="Definition-Field"/>
      </w:pPr>
      <w:r>
        <w:t xml:space="preserve">a.   </w:t>
      </w:r>
      <w:r>
        <w:rPr>
          <w:i/>
        </w:rPr>
        <w:t>The standard states that the function uses an iterative search technique.</w:t>
      </w:r>
    </w:p>
    <w:p w:rsidR="00E17828" w:rsidRDefault="00716732">
      <w:pPr>
        <w:pStyle w:val="Definition-Field2"/>
      </w:pPr>
      <w:r>
        <w:t>Office does not require an iterative search technique to be used.</w:t>
      </w:r>
    </w:p>
    <w:p w:rsidR="00E17828" w:rsidRDefault="00716732">
      <w:pPr>
        <w:pStyle w:val="Definition-Field"/>
      </w:pPr>
      <w:r>
        <w:t xml:space="preserve">b.   </w:t>
      </w:r>
      <w:r>
        <w:rPr>
          <w:i/>
        </w:rPr>
        <w:t>The standard states tha</w:t>
      </w:r>
      <w:r>
        <w:rPr>
          <w:i/>
        </w:rPr>
        <w:t>t the function returns the inverse of the standard normal distribution.</w:t>
      </w:r>
    </w:p>
    <w:p w:rsidR="00E17828" w:rsidRDefault="00716732">
      <w:pPr>
        <w:pStyle w:val="Definition-Field2"/>
      </w:pPr>
      <w:r>
        <w:t>In Office, the function returns the inverse of the standard normal cumulative distribution.</w:t>
      </w:r>
    </w:p>
    <w:p w:rsidR="00E17828" w:rsidRDefault="00716732">
      <w:pPr>
        <w:pStyle w:val="Definition-Field"/>
      </w:pPr>
      <w:r>
        <w:t xml:space="preserve">c.   </w:t>
      </w:r>
      <w:r>
        <w:rPr>
          <w:i/>
        </w:rPr>
        <w:t>The standard states that if probability &lt; 0 or if probability &gt; 1, #NUM! is returned.</w:t>
      </w:r>
    </w:p>
    <w:p w:rsidR="00E17828" w:rsidRDefault="00716732">
      <w:pPr>
        <w:pStyle w:val="Definition-Field2"/>
      </w:pPr>
      <w:r>
        <w:t>Office returns #NUM! if probability ≤ 0 or if probability ≥ 1.</w:t>
      </w:r>
    </w:p>
    <w:p w:rsidR="00E17828" w:rsidRDefault="00716732">
      <w:pPr>
        <w:pStyle w:val="Heading3"/>
      </w:pPr>
      <w:bookmarkStart w:id="2079" w:name="section_aa0ee6c51cbb46fbb393338b1d3b0f5d"/>
      <w:bookmarkStart w:id="2080" w:name="_Toc111177913"/>
      <w:r>
        <w:t>Part 4 Section 3.17.7.232, NPER</w:t>
      </w:r>
      <w:bookmarkEnd w:id="2079"/>
      <w:bookmarkEnd w:id="2080"/>
      <w:r>
        <w:fldChar w:fldCharType="begin"/>
      </w:r>
      <w:r>
        <w:instrText xml:space="preserve"> XE "NPER" </w:instrText>
      </w:r>
      <w:r>
        <w:fldChar w:fldCharType="end"/>
      </w:r>
    </w:p>
    <w:p w:rsidR="00E17828" w:rsidRDefault="00716732">
      <w:pPr>
        <w:pStyle w:val="Definition-Field"/>
      </w:pPr>
      <w:r>
        <w:t xml:space="preserve">a.   </w:t>
      </w:r>
      <w:r>
        <w:rPr>
          <w:i/>
        </w:rPr>
        <w:t>The standard states if type is any number other than 0 or 1, #NUM! is returned.</w:t>
      </w:r>
    </w:p>
    <w:p w:rsidR="00E17828" w:rsidRDefault="00716732">
      <w:pPr>
        <w:pStyle w:val="Definition-Field2"/>
      </w:pPr>
      <w:r>
        <w:t xml:space="preserve">Office treats nonzero values of type to indicate payment is at </w:t>
      </w:r>
      <w:r>
        <w:t>the beginning of the period.</w:t>
      </w:r>
    </w:p>
    <w:p w:rsidR="00E17828" w:rsidRDefault="00716732">
      <w:pPr>
        <w:pStyle w:val="Definition-Field"/>
      </w:pPr>
      <w:r>
        <w:t xml:space="preserve">b.   </w:t>
      </w:r>
      <w:r>
        <w:rPr>
          <w:i/>
        </w:rPr>
        <w:t>The standard does not specify a default for the optional argument type.</w:t>
      </w:r>
    </w:p>
    <w:p w:rsidR="00E17828" w:rsidRDefault="00716732">
      <w:pPr>
        <w:pStyle w:val="Definition-Field2"/>
      </w:pPr>
      <w:r>
        <w:t>In Office, if the value for type is omitted it defaults to value of 0.</w:t>
      </w:r>
    </w:p>
    <w:p w:rsidR="00E17828" w:rsidRDefault="00716732">
      <w:pPr>
        <w:pStyle w:val="Definition-Field"/>
      </w:pPr>
      <w:r>
        <w:t xml:space="preserve">c.   </w:t>
      </w:r>
      <w:r>
        <w:rPr>
          <w:i/>
        </w:rPr>
        <w:t>The standard states that the argument type is truncated to an integer.</w:t>
      </w:r>
    </w:p>
    <w:p w:rsidR="00E17828" w:rsidRDefault="00716732">
      <w:pPr>
        <w:pStyle w:val="Definition-Field2"/>
      </w:pPr>
      <w:r>
        <w:t>Off</w:t>
      </w:r>
      <w:r>
        <w:t>ice does not truncate the argument type to an integer.</w:t>
      </w:r>
    </w:p>
    <w:p w:rsidR="00E17828" w:rsidRDefault="00716732">
      <w:pPr>
        <w:pStyle w:val="Heading3"/>
      </w:pPr>
      <w:bookmarkStart w:id="2081" w:name="section_6782d539fb79443497c379ab91799ce6"/>
      <w:bookmarkStart w:id="2082" w:name="_Toc111177914"/>
      <w:r>
        <w:t>Part 4 Section 3.17.7.233, NPV</w:t>
      </w:r>
      <w:bookmarkEnd w:id="2081"/>
      <w:bookmarkEnd w:id="2082"/>
      <w:r>
        <w:fldChar w:fldCharType="begin"/>
      </w:r>
      <w:r>
        <w:instrText xml:space="preserve"> XE "NPV" </w:instrText>
      </w:r>
      <w:r>
        <w:fldChar w:fldCharType="end"/>
      </w:r>
    </w:p>
    <w:p w:rsidR="00E17828" w:rsidRDefault="00716732">
      <w:pPr>
        <w:pStyle w:val="Definition-Field"/>
      </w:pPr>
      <w:r>
        <w:t xml:space="preserve">a.   </w:t>
      </w:r>
      <w:r>
        <w:rPr>
          <w:i/>
        </w:rPr>
        <w:t>The standard states that arguments that are numbers, empty cells, logical values, or text representations of numbers are included; arguments that are err</w:t>
      </w:r>
      <w:r>
        <w:rPr>
          <w:i/>
        </w:rPr>
        <w:t>or values or text that cannot be translated into numbers are ignored.</w:t>
      </w:r>
    </w:p>
    <w:p w:rsidR="00E17828" w:rsidRDefault="00716732">
      <w:pPr>
        <w:pStyle w:val="Definition-Field2"/>
      </w:pPr>
      <w:r>
        <w:t>In Office, arguments that are numbers or text that can be translated into numbers are included. arguments that are empty cells, logical values, or text that cannot be translated into num</w:t>
      </w:r>
      <w:r>
        <w:t>bers are ignored.</w:t>
      </w:r>
    </w:p>
    <w:p w:rsidR="00E17828" w:rsidRDefault="00716732">
      <w:pPr>
        <w:pStyle w:val="Heading3"/>
      </w:pPr>
      <w:bookmarkStart w:id="2083" w:name="section_e264618f5f9240c7b94f87d9b725d9a6"/>
      <w:bookmarkStart w:id="2084" w:name="_Toc111177915"/>
      <w:r>
        <w:t>Part 4 Section 3.17.7.234, OCT2BIN</w:t>
      </w:r>
      <w:bookmarkEnd w:id="2083"/>
      <w:bookmarkEnd w:id="2084"/>
      <w:r>
        <w:fldChar w:fldCharType="begin"/>
      </w:r>
      <w:r>
        <w:instrText xml:space="preserve"> XE "OCT2BIN" </w:instrText>
      </w:r>
      <w:r>
        <w:fldChar w:fldCharType="end"/>
      </w:r>
    </w:p>
    <w:p w:rsidR="00E17828" w:rsidRDefault="00716732">
      <w:pPr>
        <w:pStyle w:val="Definition-Field"/>
      </w:pPr>
      <w:r>
        <w:t xml:space="preserve">a.   </w:t>
      </w:r>
      <w:r>
        <w:rPr>
          <w:i/>
        </w:rPr>
        <w:t>The standard states that if number is negative, num-bin-digits is ignored and the result has 10 digits.</w:t>
      </w:r>
    </w:p>
    <w:p w:rsidR="00E17828" w:rsidRDefault="00716732">
      <w:pPr>
        <w:pStyle w:val="Definition-Field2"/>
      </w:pPr>
      <w:r>
        <w:t>Office does not ignore num-bin-digits when the number is negative.</w:t>
      </w:r>
    </w:p>
    <w:p w:rsidR="00E17828" w:rsidRDefault="00716732">
      <w:pPr>
        <w:pStyle w:val="Heading3"/>
      </w:pPr>
      <w:bookmarkStart w:id="2085" w:name="section_84518a18ef87468eb0b9d7b3f8ea0efb"/>
      <w:bookmarkStart w:id="2086" w:name="_Toc111177916"/>
      <w:r>
        <w:t>Part 4 Sect</w:t>
      </w:r>
      <w:r>
        <w:t>ion 3.17.7.235, OCT2DEC</w:t>
      </w:r>
      <w:bookmarkEnd w:id="2085"/>
      <w:bookmarkEnd w:id="2086"/>
      <w:r>
        <w:fldChar w:fldCharType="begin"/>
      </w:r>
      <w:r>
        <w:instrText xml:space="preserve"> XE "OCT2DEC" </w:instrText>
      </w:r>
      <w:r>
        <w:fldChar w:fldCharType="end"/>
      </w:r>
    </w:p>
    <w:p w:rsidR="00E17828" w:rsidRDefault="00716732">
      <w:pPr>
        <w:pStyle w:val="Definition-Field"/>
      </w:pPr>
      <w:r>
        <w:t xml:space="preserve">a.   </w:t>
      </w:r>
      <w:r>
        <w:rPr>
          <w:i/>
        </w:rPr>
        <w:t>The standard states that argument number is of type number.</w:t>
      </w:r>
    </w:p>
    <w:p w:rsidR="00E17828" w:rsidRDefault="00716732">
      <w:pPr>
        <w:pStyle w:val="Definition-Field2"/>
      </w:pPr>
      <w:r>
        <w:t>Office treats argument number as type text.</w:t>
      </w:r>
    </w:p>
    <w:p w:rsidR="00E17828" w:rsidRDefault="00716732">
      <w:pPr>
        <w:pStyle w:val="Heading3"/>
      </w:pPr>
      <w:bookmarkStart w:id="2087" w:name="section_1fc49c435eea442881ded49f87d02c8a"/>
      <w:bookmarkStart w:id="2088" w:name="_Toc111177917"/>
      <w:r>
        <w:lastRenderedPageBreak/>
        <w:t>Part 4 Section 3.17.7.238, ODDFPRICE</w:t>
      </w:r>
      <w:bookmarkEnd w:id="2087"/>
      <w:bookmarkEnd w:id="2088"/>
      <w:r>
        <w:fldChar w:fldCharType="begin"/>
      </w:r>
      <w:r>
        <w:instrText xml:space="preserve"> XE "ODDFPRICE" </w:instrText>
      </w:r>
      <w:r>
        <w:fldChar w:fldCharType="end"/>
      </w:r>
    </w:p>
    <w:p w:rsidR="00E17828" w:rsidRDefault="00716732">
      <w:pPr>
        <w:pStyle w:val="Definition-Field"/>
      </w:pPr>
      <w:r>
        <w:t xml:space="preserve">a.   </w:t>
      </w:r>
      <w:r>
        <w:rPr>
          <w:i/>
        </w:rPr>
        <w:t>The standard does not specify day and month adj</w:t>
      </w:r>
      <w:r>
        <w:rPr>
          <w:i/>
        </w:rPr>
        <w:t>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87"/>
              </w:numPr>
            </w:pPr>
            <w:r>
              <w:t>If the date is 28 or 29 February, it is adjusted to 30 February.</w:t>
            </w:r>
          </w:p>
          <w:p w:rsidR="00E17828" w:rsidRDefault="00716732">
            <w:pPr>
              <w:pStyle w:val="ListParagraph"/>
              <w:numPr>
                <w:ilvl w:val="0"/>
                <w:numId w:val="188"/>
              </w:numPr>
            </w:pPr>
            <w:r>
              <w:t>For months with 31 days, all dates with a day value o</w:t>
            </w:r>
            <w:r>
              <w:t>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w:t>
            </w:r>
            <w:r>
              <w:t>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w:t>
            </w:r>
            <w:r>
              <w: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b.   </w:t>
      </w:r>
      <w:r>
        <w:rPr>
          <w:i/>
        </w:rPr>
        <w:t>The standard states that the function is specific to U.S. currency.</w:t>
      </w:r>
    </w:p>
    <w:p w:rsidR="00E17828" w:rsidRDefault="00716732">
      <w:pPr>
        <w:pStyle w:val="Definition-Field2"/>
      </w:pPr>
      <w:r>
        <w:t>Office does not require the function to be s</w:t>
      </w:r>
      <w:r>
        <w:t>pecific to any currency.</w:t>
      </w:r>
    </w:p>
    <w:p w:rsidR="00E17828" w:rsidRDefault="00716732">
      <w:pPr>
        <w:pStyle w:val="Definition-Field"/>
      </w:pPr>
      <w:r>
        <w:t xml:space="preserve">c.   </w:t>
      </w:r>
      <w:r>
        <w:rPr>
          <w:i/>
        </w:rPr>
        <w:t>The standard indicates no restriction on the argument redemption.</w:t>
      </w:r>
    </w:p>
    <w:p w:rsidR="00E17828" w:rsidRDefault="00716732">
      <w:pPr>
        <w:pStyle w:val="Definition-Field2"/>
      </w:pPr>
      <w:r>
        <w:t>Office returns #NUM! if argument redemption &lt;= 0.</w:t>
      </w:r>
    </w:p>
    <w:p w:rsidR="00E17828" w:rsidRDefault="00716732">
      <w:pPr>
        <w:pStyle w:val="Heading3"/>
      </w:pPr>
      <w:bookmarkStart w:id="2089" w:name="section_d457a985cedb4989b998249a86ffc27e"/>
      <w:bookmarkStart w:id="2090" w:name="_Toc111177918"/>
      <w:r>
        <w:t>Part 4 Section 3.17.7.239, ODDFYIELD</w:t>
      </w:r>
      <w:bookmarkEnd w:id="2089"/>
      <w:bookmarkEnd w:id="2090"/>
      <w:r>
        <w:fldChar w:fldCharType="begin"/>
      </w:r>
      <w:r>
        <w:instrText xml:space="preserve"> XE "ODDFYIELD" </w:instrText>
      </w:r>
      <w:r>
        <w:fldChar w:fldCharType="end"/>
      </w:r>
    </w:p>
    <w:p w:rsidR="00E17828" w:rsidRDefault="00716732">
      <w:pPr>
        <w:pStyle w:val="Definition-Field"/>
      </w:pPr>
      <w:r>
        <w:t xml:space="preserve">a.   </w:t>
      </w:r>
      <w:r>
        <w:rPr>
          <w:i/>
        </w:rPr>
        <w:t>The standard does not specify day and month adjust</w:t>
      </w:r>
      <w:r>
        <w:rPr>
          <w:i/>
        </w:rPr>
        <w: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 xml:space="preserve">US (NASD) 30/360.Assumes that each month has 30 days and the total number of days in </w:t>
            </w:r>
            <w:r>
              <w:t>the year is 360 by making the following adjustments:</w:t>
            </w:r>
          </w:p>
          <w:p w:rsidR="00E17828" w:rsidRDefault="00716732">
            <w:pPr>
              <w:pStyle w:val="ListParagraph"/>
              <w:numPr>
                <w:ilvl w:val="0"/>
                <w:numId w:val="189"/>
              </w:numPr>
            </w:pPr>
            <w:r>
              <w:t>If the date is 28 or 29 February, it is adjusted to 30 February.</w:t>
            </w:r>
          </w:p>
          <w:p w:rsidR="00E17828" w:rsidRDefault="00716732">
            <w:pPr>
              <w:pStyle w:val="ListParagraph"/>
              <w:numPr>
                <w:ilvl w:val="0"/>
                <w:numId w:val="190"/>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w:t>
            </w:r>
            <w:r>
              <w:t>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lastRenderedPageBreak/>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w:t>
            </w:r>
            <w:r>
              <w:t>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months with 31 days, all dates with a day value of 31 ar</w:t>
            </w:r>
            <w:r>
              <w:t>e changed to day 30, including situations where the first date is 28 or 29 February.</w:t>
            </w:r>
          </w:p>
        </w:tc>
      </w:tr>
    </w:tbl>
    <w:p w:rsidR="00E17828" w:rsidRDefault="00E17828"/>
    <w:p w:rsidR="00E17828" w:rsidRDefault="00716732">
      <w:pPr>
        <w:pStyle w:val="Definition-Field"/>
      </w:pPr>
      <w:r>
        <w:t xml:space="preserve">b.   </w:t>
      </w:r>
      <w:r>
        <w:rPr>
          <w:i/>
        </w:rPr>
        <w:t>The standard states the function is specific to U.S. currency.</w:t>
      </w:r>
    </w:p>
    <w:p w:rsidR="00E17828" w:rsidRDefault="00716732">
      <w:pPr>
        <w:pStyle w:val="Definition-Field2"/>
      </w:pPr>
      <w:r>
        <w:t>In Excel, the function is not specific to any currency.</w:t>
      </w:r>
    </w:p>
    <w:p w:rsidR="00E17828" w:rsidRDefault="00716732">
      <w:pPr>
        <w:pStyle w:val="Definition-Field"/>
      </w:pPr>
      <w:r>
        <w:t xml:space="preserve">c.   </w:t>
      </w:r>
      <w:r>
        <w:rPr>
          <w:i/>
        </w:rPr>
        <w:t>The standard states that if rate or pr &lt;</w:t>
      </w:r>
      <w:r>
        <w:rPr>
          <w:i/>
        </w:rPr>
        <w:t xml:space="preserve"> 0, #NUM! is returned.</w:t>
      </w:r>
    </w:p>
    <w:p w:rsidR="00E17828" w:rsidRDefault="00716732">
      <w:pPr>
        <w:pStyle w:val="Definition-Field2"/>
      </w:pPr>
      <w:r>
        <w:t>Office returns #NUM! if rate &lt; 0 or pr &lt;= 0.</w:t>
      </w:r>
    </w:p>
    <w:p w:rsidR="00E17828" w:rsidRDefault="00716732">
      <w:pPr>
        <w:pStyle w:val="Heading3"/>
      </w:pPr>
      <w:bookmarkStart w:id="2091" w:name="section_d2ef143af3404191814c23a091dd6f1d"/>
      <w:bookmarkStart w:id="2092" w:name="_Toc111177919"/>
      <w:r>
        <w:t>Part 4 Section 3.17.7.240, ODDLPRICE</w:t>
      </w:r>
      <w:bookmarkEnd w:id="2091"/>
      <w:bookmarkEnd w:id="2092"/>
      <w:r>
        <w:fldChar w:fldCharType="begin"/>
      </w:r>
      <w:r>
        <w:instrText xml:space="preserve"> XE "ODDLPRICE"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w:t>
      </w:r>
      <w:r>
        <w:t>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91"/>
              </w:numPr>
            </w:pPr>
            <w:r>
              <w:t>If the date is 28 or 29 F</w:t>
            </w:r>
            <w:r>
              <w:t>ebruary, it is adjusted to 30 February.</w:t>
            </w:r>
          </w:p>
          <w:p w:rsidR="00E17828" w:rsidRDefault="00716732">
            <w:pPr>
              <w:pStyle w:val="ListParagraph"/>
              <w:numPr>
                <w:ilvl w:val="0"/>
                <w:numId w:val="192"/>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w:t>
            </w:r>
            <w:r>
              <w:t>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w:t>
            </w:r>
            <w:r>
              <w:t xml:space="preserve"> or 29 February, it is adjusted to 30 February.</w:t>
            </w:r>
          </w:p>
          <w:p w:rsidR="00E17828" w:rsidRDefault="00716732">
            <w:pPr>
              <w:pStyle w:val="TableBodyText"/>
            </w:pPr>
            <w:r>
              <w:t>For months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b.   </w:t>
      </w:r>
      <w:r>
        <w:rPr>
          <w:i/>
        </w:rPr>
        <w:t xml:space="preserve">The standard indicates that the function is specific to </w:t>
      </w:r>
      <w:r>
        <w:rPr>
          <w:i/>
        </w:rPr>
        <w:t>U.S. currency.</w:t>
      </w:r>
    </w:p>
    <w:p w:rsidR="00E17828" w:rsidRDefault="00716732">
      <w:pPr>
        <w:pStyle w:val="Definition-Field2"/>
      </w:pPr>
      <w:r>
        <w:t>Office does not require the function to be specific to any currency.</w:t>
      </w:r>
    </w:p>
    <w:p w:rsidR="00E17828" w:rsidRDefault="00716732">
      <w:pPr>
        <w:pStyle w:val="Definition-Field"/>
      </w:pPr>
      <w:r>
        <w:t xml:space="preserve">c.   </w:t>
      </w:r>
      <w:r>
        <w:rPr>
          <w:i/>
        </w:rPr>
        <w:t>The standard indicates no restriction on the argument redemption.</w:t>
      </w:r>
    </w:p>
    <w:p w:rsidR="00E17828" w:rsidRDefault="00716732">
      <w:pPr>
        <w:pStyle w:val="Definition-Field2"/>
      </w:pPr>
      <w:r>
        <w:t>Office returns #NUM! ff the argument redemption &lt;= 0.</w:t>
      </w:r>
    </w:p>
    <w:p w:rsidR="00E17828" w:rsidRDefault="00716732">
      <w:pPr>
        <w:pStyle w:val="Heading3"/>
      </w:pPr>
      <w:bookmarkStart w:id="2093" w:name="section_7a9bb372c09d4e08ae09d74ffdf899a2"/>
      <w:bookmarkStart w:id="2094" w:name="_Toc111177920"/>
      <w:r>
        <w:lastRenderedPageBreak/>
        <w:t>Part 4 Section 3.17.7.241, ODDLYIELD</w:t>
      </w:r>
      <w:bookmarkEnd w:id="2093"/>
      <w:bookmarkEnd w:id="2094"/>
      <w:r>
        <w:fldChar w:fldCharType="begin"/>
      </w:r>
      <w:r>
        <w:instrText xml:space="preserve"> XE "ODDLYI</w:instrText>
      </w:r>
      <w:r>
        <w:instrText xml:space="preserve">ELD"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93"/>
              </w:numPr>
            </w:pPr>
            <w:r>
              <w:t>If the date is 28 or 29 February, it is adjusted to 30 February.</w:t>
            </w:r>
          </w:p>
          <w:p w:rsidR="00E17828" w:rsidRDefault="00716732">
            <w:pPr>
              <w:pStyle w:val="ListParagraph"/>
              <w:numPr>
                <w:ilvl w:val="0"/>
                <w:numId w:val="194"/>
              </w:numPr>
            </w:pPr>
            <w:r>
              <w:t>For months with 31 days, all dates with a day value o</w:t>
            </w:r>
            <w:r>
              <w:t>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w:t>
            </w:r>
            <w:r>
              <w:t>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w:t>
            </w:r>
            <w:r>
              <w: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b.   </w:t>
      </w:r>
      <w:r>
        <w:rPr>
          <w:i/>
        </w:rPr>
        <w:t>The standard indicates that the function is specific to U.S. currency.</w:t>
      </w:r>
    </w:p>
    <w:p w:rsidR="00E17828" w:rsidRDefault="00716732">
      <w:pPr>
        <w:pStyle w:val="Definition-Field2"/>
      </w:pPr>
      <w:r>
        <w:t>Office does not require the function to b</w:t>
      </w:r>
      <w:r>
        <w:t>e specific to any currency.</w:t>
      </w:r>
    </w:p>
    <w:p w:rsidR="00E17828" w:rsidRDefault="00716732">
      <w:pPr>
        <w:pStyle w:val="Definition-Field"/>
      </w:pPr>
      <w:r>
        <w:t xml:space="preserve">c.   </w:t>
      </w:r>
      <w:r>
        <w:rPr>
          <w:i/>
        </w:rPr>
        <w:t>The standard states that if rate or pr &lt; 0, #NUM! is returned.</w:t>
      </w:r>
    </w:p>
    <w:p w:rsidR="00E17828" w:rsidRDefault="00716732">
      <w:pPr>
        <w:pStyle w:val="Definition-Field2"/>
      </w:pPr>
      <w:r>
        <w:t>Office returns #NUM! if rate &lt; 0 or pr &lt;= 0.</w:t>
      </w:r>
    </w:p>
    <w:p w:rsidR="00E17828" w:rsidRDefault="00716732">
      <w:pPr>
        <w:pStyle w:val="Heading3"/>
      </w:pPr>
      <w:bookmarkStart w:id="2095" w:name="section_e04539b460e0461c8e0d73df75e66148"/>
      <w:bookmarkStart w:id="2096" w:name="_Toc111177921"/>
      <w:r>
        <w:t>Part 4 Section 3.17.7.242, OFFSET</w:t>
      </w:r>
      <w:bookmarkEnd w:id="2095"/>
      <w:bookmarkEnd w:id="2096"/>
      <w:r>
        <w:fldChar w:fldCharType="begin"/>
      </w:r>
      <w:r>
        <w:instrText xml:space="preserve"> XE "OFFSET" </w:instrText>
      </w:r>
      <w:r>
        <w:fldChar w:fldCharType="end"/>
      </w:r>
    </w:p>
    <w:p w:rsidR="00E17828" w:rsidRDefault="00716732">
      <w:pPr>
        <w:pStyle w:val="Definition-Field"/>
      </w:pPr>
      <w:r>
        <w:t xml:space="preserve">a.   </w:t>
      </w:r>
      <w:r>
        <w:rPr>
          <w:i/>
        </w:rPr>
        <w:t>The standard specifies that the height and width arguments sh</w:t>
      </w:r>
      <w:r>
        <w:rPr>
          <w:i/>
        </w:rPr>
        <w:t>all be positive.</w:t>
      </w:r>
    </w:p>
    <w:p w:rsidR="00E17828" w:rsidRDefault="00716732">
      <w:pPr>
        <w:pStyle w:val="Definition-Field2"/>
      </w:pPr>
      <w:r>
        <w:t>Office allows the height and width arguments to be negative.</w:t>
      </w:r>
    </w:p>
    <w:p w:rsidR="00E17828" w:rsidRDefault="00716732">
      <w:pPr>
        <w:pStyle w:val="Heading3"/>
      </w:pPr>
      <w:bookmarkStart w:id="2097" w:name="section_56b35babcea74a6990fbcc5722167135"/>
      <w:bookmarkStart w:id="2098" w:name="_Toc111177922"/>
      <w:r>
        <w:t>Part 4 Section 3.17.7.244, PEARSON</w:t>
      </w:r>
      <w:bookmarkEnd w:id="2097"/>
      <w:bookmarkEnd w:id="2098"/>
      <w:r>
        <w:fldChar w:fldCharType="begin"/>
      </w:r>
      <w:r>
        <w:instrText xml:space="preserve"> XE "PEARSON" </w:instrText>
      </w:r>
      <w:r>
        <w:fldChar w:fldCharType="end"/>
      </w:r>
    </w:p>
    <w:p w:rsidR="00E17828" w:rsidRDefault="00716732">
      <w:pPr>
        <w:pStyle w:val="Definition-Field"/>
      </w:pPr>
      <w:r>
        <w:t xml:space="preserve">a.   </w:t>
      </w:r>
      <w:r>
        <w:rPr>
          <w:i/>
        </w:rPr>
        <w:t>The standard maps x and y to AVERAGE(array-1) and AVERAGE(array-2), respectively.</w:t>
      </w:r>
    </w:p>
    <w:p w:rsidR="00E17828" w:rsidRDefault="00716732">
      <w:pPr>
        <w:pStyle w:val="Definition-Field2"/>
      </w:pPr>
      <w:r>
        <w:t>Office maps x to an individual value fro</w:t>
      </w:r>
      <w:r>
        <w:t>m array-1, x-bar to AVERAGE(array-1), y to an individual value from array-2, y-bar to AVERAGE(array-2).</w:t>
      </w:r>
    </w:p>
    <w:p w:rsidR="00E17828" w:rsidRDefault="00716732">
      <w:pPr>
        <w:pStyle w:val="Heading3"/>
      </w:pPr>
      <w:bookmarkStart w:id="2099" w:name="section_5176603f3d8c499683a3a36d6bbb94b5"/>
      <w:bookmarkStart w:id="2100" w:name="_Toc111177923"/>
      <w:r>
        <w:t>Part 4 Section 3.17.7.245, PERCENTILE</w:t>
      </w:r>
      <w:bookmarkEnd w:id="2099"/>
      <w:bookmarkEnd w:id="2100"/>
      <w:r>
        <w:fldChar w:fldCharType="begin"/>
      </w:r>
      <w:r>
        <w:instrText xml:space="preserve"> XE "PERCENTILE" </w:instrText>
      </w:r>
      <w:r>
        <w:fldChar w:fldCharType="end"/>
      </w:r>
    </w:p>
    <w:p w:rsidR="00E17828" w:rsidRDefault="00716732">
      <w:pPr>
        <w:pStyle w:val="Definition-Field"/>
      </w:pPr>
      <w:r>
        <w:t xml:space="preserve">a.   </w:t>
      </w:r>
      <w:r>
        <w:rPr>
          <w:i/>
        </w:rPr>
        <w:t>The standard indicated the return value is undefined if the array is empty.</w:t>
      </w:r>
    </w:p>
    <w:p w:rsidR="00E17828" w:rsidRDefault="00716732">
      <w:pPr>
        <w:pStyle w:val="Definition-Field2"/>
      </w:pPr>
      <w:r>
        <w:t>Office returns</w:t>
      </w:r>
      <w:r>
        <w:t xml:space="preserve"> 0 if the array is empty.</w:t>
      </w:r>
    </w:p>
    <w:p w:rsidR="00E17828" w:rsidRDefault="00716732">
      <w:pPr>
        <w:pStyle w:val="Heading3"/>
      </w:pPr>
      <w:bookmarkStart w:id="2101" w:name="section_30c4afa01ac141babda8260de3a15032"/>
      <w:bookmarkStart w:id="2102" w:name="_Toc111177924"/>
      <w:r>
        <w:lastRenderedPageBreak/>
        <w:t>Part 4 Section 3.17.7.246, PERCENTRANK</w:t>
      </w:r>
      <w:bookmarkEnd w:id="2101"/>
      <w:bookmarkEnd w:id="2102"/>
      <w:r>
        <w:fldChar w:fldCharType="begin"/>
      </w:r>
      <w:r>
        <w:instrText xml:space="preserve"> XE "PERCENTRANK" </w:instrText>
      </w:r>
      <w:r>
        <w:fldChar w:fldCharType="end"/>
      </w:r>
    </w:p>
    <w:p w:rsidR="00E17828" w:rsidRDefault="00716732">
      <w:pPr>
        <w:pStyle w:val="Definition-Field"/>
      </w:pPr>
      <w:r>
        <w:t xml:space="preserve">a.   </w:t>
      </w:r>
      <w:r>
        <w:rPr>
          <w:i/>
        </w:rPr>
        <w:t>The standard defines significance argument as a number.</w:t>
      </w:r>
    </w:p>
    <w:p w:rsidR="00E17828" w:rsidRDefault="00716732">
      <w:pPr>
        <w:pStyle w:val="Definition-Field2"/>
      </w:pPr>
      <w:r>
        <w:t>Office truncates significance argument to an integer.</w:t>
      </w:r>
    </w:p>
    <w:p w:rsidR="00E17828" w:rsidRDefault="00716732">
      <w:pPr>
        <w:pStyle w:val="Definition-Field"/>
      </w:pPr>
      <w:r>
        <w:t xml:space="preserve">b.   </w:t>
      </w:r>
      <w:r>
        <w:rPr>
          <w:i/>
        </w:rPr>
        <w:t>The standard does not specify an upper limit on significance argument.</w:t>
      </w:r>
    </w:p>
    <w:p w:rsidR="00E17828" w:rsidRDefault="00716732">
      <w:pPr>
        <w:pStyle w:val="Definition-Field2"/>
      </w:pPr>
      <w:r>
        <w:t>Office returns #DIV/0! when the significance argument is greater than 308.</w:t>
      </w:r>
    </w:p>
    <w:p w:rsidR="00E17828" w:rsidRDefault="00716732">
      <w:pPr>
        <w:pStyle w:val="Heading3"/>
      </w:pPr>
      <w:bookmarkStart w:id="2103" w:name="section_467f8e9aa8ca4efa8d04d8b010c02181"/>
      <w:bookmarkStart w:id="2104" w:name="_Toc111177925"/>
      <w:r>
        <w:t>Part 4 Section 3.17.7.250, PMT</w:t>
      </w:r>
      <w:bookmarkEnd w:id="2103"/>
      <w:bookmarkEnd w:id="2104"/>
      <w:r>
        <w:fldChar w:fldCharType="begin"/>
      </w:r>
      <w:r>
        <w:instrText xml:space="preserve"> XE "PMT" </w:instrText>
      </w:r>
      <w:r>
        <w:fldChar w:fldCharType="end"/>
      </w:r>
    </w:p>
    <w:p w:rsidR="00E17828" w:rsidRDefault="00716732">
      <w:pPr>
        <w:pStyle w:val="Definition-Field"/>
      </w:pPr>
      <w:r>
        <w:t xml:space="preserve">a.   </w:t>
      </w:r>
      <w:r>
        <w:rPr>
          <w:i/>
        </w:rPr>
        <w:t>The standard places no restrictions on nper.</w:t>
      </w:r>
    </w:p>
    <w:p w:rsidR="00E17828" w:rsidRDefault="00716732">
      <w:pPr>
        <w:pStyle w:val="Definition-Field2"/>
      </w:pPr>
      <w:r>
        <w:t>In Excel, if nper</w:t>
      </w:r>
      <w:r>
        <w:t xml:space="preserve"> is 0, then #DIV/0! is returned.</w:t>
      </w:r>
    </w:p>
    <w:p w:rsidR="00E17828" w:rsidRDefault="00716732">
      <w:pPr>
        <w:pStyle w:val="Definition-Field"/>
      </w:pPr>
      <w:r>
        <w:t xml:space="preserve">b.   </w:t>
      </w:r>
      <w:r>
        <w:rPr>
          <w:i/>
        </w:rPr>
        <w:t>The standard states that the argument type can only be 0 or 1.</w:t>
      </w:r>
    </w:p>
    <w:p w:rsidR="00E17828" w:rsidRDefault="00716732">
      <w:pPr>
        <w:pStyle w:val="Definition-Field2"/>
      </w:pPr>
      <w:r>
        <w:t>Office allows the value for argument type to be omitted or nonzero.</w:t>
      </w:r>
    </w:p>
    <w:p w:rsidR="00E17828" w:rsidRDefault="00716732">
      <w:pPr>
        <w:pStyle w:val="Definition-Field"/>
      </w:pPr>
      <w:r>
        <w:t xml:space="preserve">c.   </w:t>
      </w:r>
      <w:r>
        <w:rPr>
          <w:i/>
        </w:rPr>
        <w:t>The standard states that the argument type is truncated to an integer.</w:t>
      </w:r>
    </w:p>
    <w:p w:rsidR="00E17828" w:rsidRDefault="00716732">
      <w:pPr>
        <w:pStyle w:val="Definition-Field2"/>
      </w:pPr>
      <w:r>
        <w:t>Office does</w:t>
      </w:r>
      <w:r>
        <w:t xml:space="preserve"> not truncate the argument type to an integer.</w:t>
      </w:r>
    </w:p>
    <w:p w:rsidR="00E17828" w:rsidRDefault="00716732">
      <w:pPr>
        <w:pStyle w:val="Definition-Field"/>
      </w:pPr>
      <w:r>
        <w:t xml:space="preserve">d.   </w:t>
      </w:r>
      <w:r>
        <w:rPr>
          <w:i/>
        </w:rPr>
        <w:t>The standard does not specify a default for the optional argument type.</w:t>
      </w:r>
    </w:p>
    <w:p w:rsidR="00E17828" w:rsidRDefault="00716732">
      <w:pPr>
        <w:pStyle w:val="Definition-Field2"/>
      </w:pPr>
      <w:r>
        <w:t>In Office, if the value for type is omitted it defaults to value of 0.</w:t>
      </w:r>
    </w:p>
    <w:p w:rsidR="00E17828" w:rsidRDefault="00716732">
      <w:pPr>
        <w:pStyle w:val="Heading3"/>
      </w:pPr>
      <w:bookmarkStart w:id="2105" w:name="section_4db1bbc39fb04307af9540f50922fdcc"/>
      <w:bookmarkStart w:id="2106" w:name="_Toc111177926"/>
      <w:r>
        <w:t>Part 4 Section 3.17.7.251, POISSON</w:t>
      </w:r>
      <w:bookmarkEnd w:id="2105"/>
      <w:bookmarkEnd w:id="2106"/>
      <w:r>
        <w:fldChar w:fldCharType="begin"/>
      </w:r>
      <w:r>
        <w:instrText xml:space="preserve"> XE "POISSON" </w:instrText>
      </w:r>
      <w:r>
        <w:fldChar w:fldCharType="end"/>
      </w:r>
    </w:p>
    <w:p w:rsidR="00E17828" w:rsidRDefault="00716732">
      <w:pPr>
        <w:pStyle w:val="Definition-Field"/>
      </w:pPr>
      <w:r>
        <w:t xml:space="preserve">a.   </w:t>
      </w:r>
      <w:r>
        <w:rPr>
          <w:i/>
        </w:rPr>
        <w:t>The s</w:t>
      </w:r>
      <w:r>
        <w:rPr>
          <w:i/>
        </w:rPr>
        <w:t>tandard stated that if argument mean ≤ 0, #NUM! is returned.</w:t>
      </w:r>
    </w:p>
    <w:p w:rsidR="00E17828" w:rsidRDefault="00716732">
      <w:pPr>
        <w:pStyle w:val="Definition-Field2"/>
      </w:pPr>
      <w:r>
        <w:t>Office returns #NUM! if argument mean is &lt; 0.</w:t>
      </w:r>
    </w:p>
    <w:p w:rsidR="00E17828" w:rsidRDefault="00716732">
      <w:pPr>
        <w:pStyle w:val="Definition-Field"/>
      </w:pPr>
      <w:r>
        <w:t xml:space="preserve">b.   </w:t>
      </w:r>
      <w:r>
        <w:rPr>
          <w:i/>
        </w:rPr>
        <w:t>The standard states the formula for CUMPOISSON =  ∑_(k=0)^x((e^(-λ) λ^x)/k!).</w:t>
      </w:r>
    </w:p>
    <w:p w:rsidR="00E17828" w:rsidRDefault="00716732">
      <w:pPr>
        <w:pStyle w:val="Definition-Field2"/>
      </w:pPr>
      <w:r>
        <w:t>Office requires CUMPOISSON = ∑_(k=0)^x((e^(-λ) λ^k)/k!).</w:t>
      </w:r>
    </w:p>
    <w:p w:rsidR="00E17828" w:rsidRDefault="00716732">
      <w:pPr>
        <w:pStyle w:val="Heading3"/>
      </w:pPr>
      <w:bookmarkStart w:id="2107" w:name="section_11087d650fe144c6bbeb61380bc34bad"/>
      <w:bookmarkStart w:id="2108" w:name="_Toc111177927"/>
      <w:r>
        <w:t>Part 4 Se</w:t>
      </w:r>
      <w:r>
        <w:t>ction 3.17.7.252, POWER</w:t>
      </w:r>
      <w:bookmarkEnd w:id="2107"/>
      <w:bookmarkEnd w:id="2108"/>
      <w:r>
        <w:fldChar w:fldCharType="begin"/>
      </w:r>
      <w:r>
        <w:instrText xml:space="preserve"> XE "POWER" </w:instrText>
      </w:r>
      <w:r>
        <w:fldChar w:fldCharType="end"/>
      </w:r>
    </w:p>
    <w:p w:rsidR="00E17828" w:rsidRDefault="00716732">
      <w:pPr>
        <w:pStyle w:val="Definition-Field"/>
      </w:pPr>
      <w:r>
        <w:t xml:space="preserve">a.   </w:t>
      </w:r>
      <w:r>
        <w:rPr>
          <w:i/>
        </w:rPr>
        <w:t>The standard states that POWER(0,0) will return #DIV/0!.</w:t>
      </w:r>
    </w:p>
    <w:p w:rsidR="00E17828" w:rsidRDefault="00716732">
      <w:pPr>
        <w:pStyle w:val="Definition-Field2"/>
      </w:pPr>
      <w:r>
        <w:t>Office returns #NUM! for POWER(0,0).</w:t>
      </w:r>
    </w:p>
    <w:p w:rsidR="00E17828" w:rsidRDefault="00716732">
      <w:pPr>
        <w:pStyle w:val="Heading3"/>
      </w:pPr>
      <w:bookmarkStart w:id="2109" w:name="section_0750987ef60f478c83a73a5b06964e84"/>
      <w:bookmarkStart w:id="2110" w:name="_Toc111177928"/>
      <w:r>
        <w:t>Part 4 Section 3.17.7.253, PPMT</w:t>
      </w:r>
      <w:bookmarkEnd w:id="2109"/>
      <w:bookmarkEnd w:id="2110"/>
      <w:r>
        <w:fldChar w:fldCharType="begin"/>
      </w:r>
      <w:r>
        <w:instrText xml:space="preserve"> XE "PPMT" </w:instrText>
      </w:r>
      <w:r>
        <w:fldChar w:fldCharType="end"/>
      </w:r>
    </w:p>
    <w:p w:rsidR="00E17828" w:rsidRDefault="00716732">
      <w:pPr>
        <w:pStyle w:val="Definition-Field"/>
      </w:pPr>
      <w:r>
        <w:t xml:space="preserve">a.   </w:t>
      </w:r>
      <w:r>
        <w:rPr>
          <w:i/>
        </w:rPr>
        <w:t>The standard states that the type argument is truncated to an integer.</w:t>
      </w:r>
    </w:p>
    <w:p w:rsidR="00E17828" w:rsidRDefault="00716732">
      <w:pPr>
        <w:pStyle w:val="Definition-Field2"/>
      </w:pPr>
      <w:r>
        <w:t>Office does not truncate the type argument to an integer.</w:t>
      </w:r>
    </w:p>
    <w:p w:rsidR="00E17828" w:rsidRDefault="00716732">
      <w:pPr>
        <w:pStyle w:val="Definition-Field"/>
      </w:pPr>
      <w:r>
        <w:t xml:space="preserve">b.   </w:t>
      </w:r>
      <w:r>
        <w:rPr>
          <w:i/>
        </w:rPr>
        <w:t>The standard does not specify a default for the optional argument type.</w:t>
      </w:r>
    </w:p>
    <w:p w:rsidR="00E17828" w:rsidRDefault="00716732">
      <w:pPr>
        <w:pStyle w:val="Definition-Field2"/>
      </w:pPr>
      <w:r>
        <w:t>In Office, if the value for type is omitted it def</w:t>
      </w:r>
      <w:r>
        <w:t>aults to value of 0.</w:t>
      </w:r>
    </w:p>
    <w:p w:rsidR="00E17828" w:rsidRDefault="00716732">
      <w:pPr>
        <w:pStyle w:val="Definition-Field"/>
      </w:pPr>
      <w:r>
        <w:t xml:space="preserve">c.   </w:t>
      </w:r>
      <w:r>
        <w:rPr>
          <w:i/>
        </w:rPr>
        <w:t>The standard states that the argument type can only be 0 or 1.</w:t>
      </w:r>
    </w:p>
    <w:p w:rsidR="00E17828" w:rsidRDefault="00716732">
      <w:pPr>
        <w:pStyle w:val="Definition-Field2"/>
      </w:pPr>
      <w:r>
        <w:t>Office allows the value for argument type to be omitted or nonzero.</w:t>
      </w:r>
    </w:p>
    <w:p w:rsidR="00E17828" w:rsidRDefault="00716732">
      <w:pPr>
        <w:pStyle w:val="Definition-Field"/>
      </w:pPr>
      <w:r>
        <w:t xml:space="preserve">d.   </w:t>
      </w:r>
      <w:r>
        <w:rPr>
          <w:i/>
        </w:rPr>
        <w:t>The standard does not place any restrictions on the per argument.</w:t>
      </w:r>
    </w:p>
    <w:p w:rsidR="00E17828" w:rsidRDefault="00716732">
      <w:pPr>
        <w:pStyle w:val="Definition-Field2"/>
      </w:pPr>
      <w:r>
        <w:lastRenderedPageBreak/>
        <w:t>In Excel, if the per argumen</w:t>
      </w:r>
      <w:r>
        <w:t>t is less than 1 or greater than the nper argument, #NUM! is returned.</w:t>
      </w:r>
    </w:p>
    <w:p w:rsidR="00E17828" w:rsidRDefault="00716732">
      <w:pPr>
        <w:pStyle w:val="Heading3"/>
      </w:pPr>
      <w:bookmarkStart w:id="2111" w:name="section_49ca492eef514375b6827ea2e4411613"/>
      <w:bookmarkStart w:id="2112" w:name="_Toc111177929"/>
      <w:r>
        <w:t>Part 4 Section 3.17.7.254, PRICE</w:t>
      </w:r>
      <w:bookmarkEnd w:id="2111"/>
      <w:bookmarkEnd w:id="2112"/>
      <w:r>
        <w:fldChar w:fldCharType="begin"/>
      </w:r>
      <w:r>
        <w:instrText xml:space="preserve"> XE "PRICE"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w:t>
            </w:r>
            <w:r>
              <w:t>s:</w:t>
            </w:r>
          </w:p>
          <w:p w:rsidR="00E17828" w:rsidRDefault="00716732">
            <w:pPr>
              <w:pStyle w:val="ListParagraph"/>
              <w:numPr>
                <w:ilvl w:val="0"/>
                <w:numId w:val="195"/>
              </w:numPr>
            </w:pPr>
            <w:r>
              <w:t>If the date is 28 or 29 February, it is adjusted to 30 February.</w:t>
            </w:r>
          </w:p>
          <w:p w:rsidR="00E17828" w:rsidRDefault="00716732">
            <w:pPr>
              <w:pStyle w:val="ListParagraph"/>
              <w:numPr>
                <w:ilvl w:val="0"/>
                <w:numId w:val="196"/>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w:t>
            </w:r>
            <w:r>
              <w:t xml:space="preserve">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w:t>
            </w:r>
            <w:r>
              <w:t>he date is 28 or 29 February, it is adjusted to 30 February.</w:t>
            </w:r>
          </w:p>
          <w:p w:rsidR="00E17828" w:rsidRDefault="00716732">
            <w:pPr>
              <w:pStyle w:val="TableBodyText"/>
            </w:pPr>
            <w:r>
              <w:t>For months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b.   </w:t>
      </w:r>
      <w:r>
        <w:rPr>
          <w:i/>
        </w:rPr>
        <w:t>The standard indicates that the function is</w:t>
      </w:r>
      <w:r>
        <w:rPr>
          <w:i/>
        </w:rPr>
        <w:t xml:space="preserve"> specific to U.S. currency.</w:t>
      </w:r>
    </w:p>
    <w:p w:rsidR="00E17828" w:rsidRDefault="00716732">
      <w:pPr>
        <w:pStyle w:val="Definition-Field2"/>
      </w:pPr>
      <w:r>
        <w:t>Office does not require the function to be specific to any currency.</w:t>
      </w:r>
    </w:p>
    <w:p w:rsidR="00E17828" w:rsidRDefault="00716732">
      <w:pPr>
        <w:pStyle w:val="Heading3"/>
      </w:pPr>
      <w:bookmarkStart w:id="2113" w:name="section_4d1b3edc918042bdb2d47f93a6e76b85"/>
      <w:bookmarkStart w:id="2114" w:name="_Toc111177930"/>
      <w:r>
        <w:t>Part 4 Section 3.17.7.255, PRICEDISC</w:t>
      </w:r>
      <w:bookmarkEnd w:id="2113"/>
      <w:bookmarkEnd w:id="2114"/>
      <w:r>
        <w:fldChar w:fldCharType="begin"/>
      </w:r>
      <w:r>
        <w:instrText xml:space="preserve"> XE "PRICEDISC"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197"/>
              </w:numPr>
            </w:pPr>
            <w:r>
              <w:t>If the date is 28 or 29 February, it is adjusted to 30 February.</w:t>
            </w:r>
          </w:p>
          <w:p w:rsidR="00E17828" w:rsidRDefault="00716732">
            <w:pPr>
              <w:pStyle w:val="ListParagraph"/>
              <w:numPr>
                <w:ilvl w:val="0"/>
                <w:numId w:val="198"/>
              </w:numPr>
            </w:pPr>
            <w:r>
              <w:t>For months with 31 days, all dates with a day value o</w:t>
            </w:r>
            <w:r>
              <w:t>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w:t>
            </w:r>
            <w:r>
              <w:t>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lastRenderedPageBreak/>
              <w:t>4</w:t>
            </w:r>
          </w:p>
        </w:tc>
        <w:tc>
          <w:tcPr>
            <w:tcW w:w="0" w:type="auto"/>
            <w:vAlign w:val="center"/>
          </w:tcPr>
          <w:p w:rsidR="00E17828" w:rsidRDefault="00716732">
            <w:pPr>
              <w:pStyle w:val="TableBodyText"/>
            </w:pPr>
            <w:r>
              <w:t>European 30/360.The European method for adjusting day counts. Assumes that each month has 30 days and the</w:t>
            </w:r>
            <w:r>
              <w:t xml:space="preserv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months with 31 days, all dates with a day value of 31 are changed to day 30, including situations where the f</w:t>
            </w:r>
            <w:r>
              <w:t>irst date is 28 or 29 February.</w:t>
            </w:r>
          </w:p>
        </w:tc>
      </w:tr>
    </w:tbl>
    <w:p w:rsidR="00E17828" w:rsidRDefault="00E17828"/>
    <w:p w:rsidR="00E17828" w:rsidRDefault="00716732">
      <w:pPr>
        <w:pStyle w:val="Definition-Field"/>
      </w:pPr>
      <w:r>
        <w:t xml:space="preserve">b.   </w:t>
      </w:r>
      <w:r>
        <w:rPr>
          <w:i/>
        </w:rPr>
        <w:t>The standard indicates that the function is specific to U.S. currency..</w:t>
      </w:r>
    </w:p>
    <w:p w:rsidR="00E17828" w:rsidRDefault="00716732">
      <w:pPr>
        <w:pStyle w:val="Definition-Field2"/>
      </w:pPr>
      <w:r>
        <w:t>Office does not require the function to be specific to any currency.</w:t>
      </w:r>
    </w:p>
    <w:p w:rsidR="00E17828" w:rsidRDefault="00716732">
      <w:pPr>
        <w:pStyle w:val="Heading3"/>
      </w:pPr>
      <w:bookmarkStart w:id="2115" w:name="section_e8b52b435047418181cf1efa92921f75"/>
      <w:bookmarkStart w:id="2116" w:name="_Toc111177931"/>
      <w:r>
        <w:t>Part 4 Section 3.17.7.256, PRICEMAT</w:t>
      </w:r>
      <w:bookmarkEnd w:id="2115"/>
      <w:bookmarkEnd w:id="2116"/>
      <w:r>
        <w:fldChar w:fldCharType="begin"/>
      </w:r>
      <w:r>
        <w:instrText xml:space="preserve"> XE "PRICEMAT"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 xml:space="preserve">US (NASD) 30/360.Assumes that each </w:t>
            </w:r>
            <w:r>
              <w:t>month has 30 days and the total number of days in the year is 360 by making the following adjustments:</w:t>
            </w:r>
          </w:p>
          <w:p w:rsidR="00E17828" w:rsidRDefault="00716732">
            <w:pPr>
              <w:pStyle w:val="ListParagraph"/>
              <w:numPr>
                <w:ilvl w:val="0"/>
                <w:numId w:val="199"/>
              </w:numPr>
            </w:pPr>
            <w:r>
              <w:t>If the date is 28 or 29 February, it is adjusted to 30 February.</w:t>
            </w:r>
          </w:p>
          <w:p w:rsidR="00E17828" w:rsidRDefault="00716732">
            <w:pPr>
              <w:pStyle w:val="ListParagraph"/>
              <w:numPr>
                <w:ilvl w:val="0"/>
                <w:numId w:val="200"/>
              </w:numPr>
            </w:pPr>
            <w:r>
              <w:t>For months with 31 days, all dates with a day value of 31 are changed to day 30, includi</w:t>
            </w:r>
            <w:r>
              <w:t>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w:t>
            </w:r>
            <w:r>
              <w:t>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months with 31 days, all dates with a day value of 31 are changed to day 30, including situations where the first date is 28</w:t>
            </w:r>
            <w:r>
              <w:t xml:space="preserve"> or 29 February.</w:t>
            </w:r>
          </w:p>
        </w:tc>
      </w:tr>
    </w:tbl>
    <w:p w:rsidR="00E17828" w:rsidRDefault="00E17828"/>
    <w:p w:rsidR="00E17828" w:rsidRDefault="00716732">
      <w:pPr>
        <w:pStyle w:val="Definition-Field"/>
      </w:pPr>
      <w:r>
        <w:t xml:space="preserve">b.   </w:t>
      </w:r>
      <w:r>
        <w:rPr>
          <w:i/>
        </w:rPr>
        <w:t>The standard indicates that the function is specific to U.S. currency.</w:t>
      </w:r>
    </w:p>
    <w:p w:rsidR="00E17828" w:rsidRDefault="00716732">
      <w:pPr>
        <w:pStyle w:val="Definition-Field2"/>
      </w:pPr>
      <w:r>
        <w:t>Office does not require the function to be specific to any currency.</w:t>
      </w:r>
    </w:p>
    <w:p w:rsidR="00E17828" w:rsidRDefault="00716732">
      <w:pPr>
        <w:pStyle w:val="Heading3"/>
      </w:pPr>
      <w:bookmarkStart w:id="2117" w:name="section_c91171359ce347b1be0773030b7461e6"/>
      <w:bookmarkStart w:id="2118" w:name="_Toc111177932"/>
      <w:r>
        <w:t>Part 4 Section 3.17.7.257, PROB</w:t>
      </w:r>
      <w:bookmarkEnd w:id="2117"/>
      <w:bookmarkEnd w:id="2118"/>
      <w:r>
        <w:fldChar w:fldCharType="begin"/>
      </w:r>
      <w:r>
        <w:instrText xml:space="preserve"> XE "PROB" </w:instrText>
      </w:r>
      <w:r>
        <w:fldChar w:fldCharType="end"/>
      </w:r>
    </w:p>
    <w:p w:rsidR="00E17828" w:rsidRDefault="00716732">
      <w:pPr>
        <w:pStyle w:val="Definition-Field"/>
      </w:pPr>
      <w:r>
        <w:t xml:space="preserve">a.   </w:t>
      </w:r>
      <w:r>
        <w:rPr>
          <w:i/>
        </w:rPr>
        <w:t>The standard states that if the sum of the</w:t>
      </w:r>
      <w:r>
        <w:rPr>
          <w:i/>
        </w:rPr>
        <w:t xml:space="preserve"> values in probability-range &lt; 1, #NUM! is returned.</w:t>
      </w:r>
    </w:p>
    <w:p w:rsidR="00E17828" w:rsidRDefault="00716732">
      <w:pPr>
        <w:pStyle w:val="Definition-Field2"/>
      </w:pPr>
      <w:r>
        <w:t>Office returns #NUM! if the sum of the values in probability-range is not equal to 1.</w:t>
      </w:r>
    </w:p>
    <w:p w:rsidR="00E17828" w:rsidRDefault="00716732">
      <w:pPr>
        <w:pStyle w:val="Definition-Field"/>
      </w:pPr>
      <w:r>
        <w:t xml:space="preserve">b.   </w:t>
      </w:r>
      <w:r>
        <w:rPr>
          <w:i/>
        </w:rPr>
        <w:t>The standard states that if any value in argument probability-range ≤ 0 or any value in probability-range &gt; 1, #</w:t>
      </w:r>
      <w:r>
        <w:rPr>
          <w:i/>
        </w:rPr>
        <w:t>NUM! is returned.</w:t>
      </w:r>
    </w:p>
    <w:p w:rsidR="00E17828" w:rsidRDefault="00716732">
      <w:pPr>
        <w:pStyle w:val="Definition-Field2"/>
      </w:pPr>
      <w:r>
        <w:t>In Office, values in argument probability-range may be ≤ 0 or &gt; 1.</w:t>
      </w:r>
    </w:p>
    <w:p w:rsidR="00E17828" w:rsidRDefault="00716732">
      <w:pPr>
        <w:pStyle w:val="Heading3"/>
      </w:pPr>
      <w:bookmarkStart w:id="2119" w:name="section_bedde04b636f4cf78474fa749336dd68"/>
      <w:bookmarkStart w:id="2120" w:name="_Toc111177933"/>
      <w:r>
        <w:lastRenderedPageBreak/>
        <w:t>Part 4 Section 3.17.7.258, PRODUCT</w:t>
      </w:r>
      <w:bookmarkEnd w:id="2119"/>
      <w:bookmarkEnd w:id="2120"/>
      <w:r>
        <w:fldChar w:fldCharType="begin"/>
      </w:r>
      <w:r>
        <w:instrText xml:space="preserve"> XE "PRODUCT" </w:instrText>
      </w:r>
      <w:r>
        <w:fldChar w:fldCharType="end"/>
      </w:r>
    </w:p>
    <w:p w:rsidR="00E17828" w:rsidRDefault="00716732">
      <w:pPr>
        <w:pStyle w:val="Definition-Field"/>
      </w:pPr>
      <w:r>
        <w:t xml:space="preserve">a.   </w:t>
      </w:r>
      <w:r>
        <w:rPr>
          <w:i/>
        </w:rPr>
        <w:t>The standard states that valid arguments in argument-list shall be counted.</w:t>
      </w:r>
    </w:p>
    <w:p w:rsidR="00E17828" w:rsidRDefault="00716732">
      <w:pPr>
        <w:pStyle w:val="Definition-Field2"/>
      </w:pPr>
      <w:r>
        <w:t>In Office, valid arguments in argument-list shall be multiplied.</w:t>
      </w:r>
    </w:p>
    <w:p w:rsidR="00E17828" w:rsidRDefault="00716732">
      <w:pPr>
        <w:pStyle w:val="Heading3"/>
      </w:pPr>
      <w:bookmarkStart w:id="2121" w:name="section_ad31fe9123044a44b5a08cf8d880e2c5"/>
      <w:bookmarkStart w:id="2122" w:name="_Toc111177934"/>
      <w:r>
        <w:t>Part 4 Section 3.17.7.260, PV</w:t>
      </w:r>
      <w:bookmarkEnd w:id="2121"/>
      <w:bookmarkEnd w:id="2122"/>
      <w:r>
        <w:fldChar w:fldCharType="begin"/>
      </w:r>
      <w:r>
        <w:instrText xml:space="preserve"> XE "PV" </w:instrText>
      </w:r>
      <w:r>
        <w:fldChar w:fldCharType="end"/>
      </w:r>
    </w:p>
    <w:p w:rsidR="00E17828" w:rsidRDefault="00716732">
      <w:pPr>
        <w:pStyle w:val="Definition-Field"/>
      </w:pPr>
      <w:r>
        <w:t xml:space="preserve">a.   </w:t>
      </w:r>
      <w:r>
        <w:rPr>
          <w:i/>
        </w:rPr>
        <w:t>The standard does not specify a default for the optional argument type.</w:t>
      </w:r>
    </w:p>
    <w:p w:rsidR="00E17828" w:rsidRDefault="00716732">
      <w:pPr>
        <w:pStyle w:val="Definition-Field2"/>
      </w:pPr>
      <w:r>
        <w:t>In Office, if the value for type is omitted it defaults to value of 0.</w:t>
      </w:r>
    </w:p>
    <w:p w:rsidR="00E17828" w:rsidRDefault="00716732">
      <w:pPr>
        <w:pStyle w:val="Definition-Field"/>
      </w:pPr>
      <w:r>
        <w:t>b.</w:t>
      </w:r>
      <w:r>
        <w:t xml:space="preserve">   </w:t>
      </w:r>
      <w:r>
        <w:rPr>
          <w:i/>
        </w:rPr>
        <w:t>The standard states that the argument type is truncated to an integer.</w:t>
      </w:r>
    </w:p>
    <w:p w:rsidR="00E17828" w:rsidRDefault="00716732">
      <w:pPr>
        <w:pStyle w:val="Definition-Field2"/>
      </w:pPr>
      <w:r>
        <w:t>Office does not truncate the argument type to an integer.</w:t>
      </w:r>
    </w:p>
    <w:p w:rsidR="00E17828" w:rsidRDefault="00716732">
      <w:pPr>
        <w:pStyle w:val="Definition-Field"/>
      </w:pPr>
      <w:r>
        <w:t xml:space="preserve">c.   </w:t>
      </w:r>
      <w:r>
        <w:rPr>
          <w:i/>
        </w:rPr>
        <w:t>The standard states that if the argument type is any number other than 0 or 1, #NUM! is returned.</w:t>
      </w:r>
    </w:p>
    <w:p w:rsidR="00E17828" w:rsidRDefault="00716732">
      <w:pPr>
        <w:pStyle w:val="Definition-Field2"/>
      </w:pPr>
      <w:r>
        <w:t>Office allows the val</w:t>
      </w:r>
      <w:r>
        <w:t>ue for argument type to be omitted or nonzero.</w:t>
      </w:r>
    </w:p>
    <w:p w:rsidR="00E17828" w:rsidRDefault="00716732">
      <w:pPr>
        <w:pStyle w:val="Heading3"/>
      </w:pPr>
      <w:bookmarkStart w:id="2123" w:name="section_592d14b6ef584f2288598f9bea7b527b"/>
      <w:bookmarkStart w:id="2124" w:name="_Toc111177935"/>
      <w:r>
        <w:t>Part 4 Section 3.17.7.266, RANK</w:t>
      </w:r>
      <w:bookmarkEnd w:id="2123"/>
      <w:bookmarkEnd w:id="2124"/>
      <w:r>
        <w:fldChar w:fldCharType="begin"/>
      </w:r>
      <w:r>
        <w:instrText xml:space="preserve"> XE "RANK" </w:instrText>
      </w:r>
      <w:r>
        <w:fldChar w:fldCharType="end"/>
      </w:r>
    </w:p>
    <w:p w:rsidR="00E17828" w:rsidRDefault="00716732">
      <w:pPr>
        <w:pStyle w:val="Definition-Field"/>
      </w:pPr>
      <w:r>
        <w:t xml:space="preserve">a.   </w:t>
      </w:r>
      <w:r>
        <w:rPr>
          <w:i/>
        </w:rPr>
        <w:t>The standard does not indicate restrictions on the value of attribute number.</w:t>
      </w:r>
    </w:p>
    <w:p w:rsidR="00E17828" w:rsidRDefault="00716732">
      <w:pPr>
        <w:pStyle w:val="Definition-Field2"/>
      </w:pPr>
      <w:r>
        <w:t>Office returns #N/A if number does not exist in number-list.</w:t>
      </w:r>
    </w:p>
    <w:p w:rsidR="00E17828" w:rsidRDefault="00716732">
      <w:pPr>
        <w:pStyle w:val="Heading3"/>
      </w:pPr>
      <w:bookmarkStart w:id="2125" w:name="section_694915de291c41b3923a01b02b0e9f73"/>
      <w:bookmarkStart w:id="2126" w:name="_Toc111177936"/>
      <w:r>
        <w:t>Part 4 Section 3.17.</w:t>
      </w:r>
      <w:r>
        <w:t>7.267, RATE</w:t>
      </w:r>
      <w:bookmarkEnd w:id="2125"/>
      <w:bookmarkEnd w:id="2126"/>
      <w:r>
        <w:fldChar w:fldCharType="begin"/>
      </w:r>
      <w:r>
        <w:instrText xml:space="preserve"> XE "RATE" </w:instrText>
      </w:r>
      <w:r>
        <w:fldChar w:fldCharType="end"/>
      </w:r>
    </w:p>
    <w:p w:rsidR="00E17828" w:rsidRDefault="00716732">
      <w:pPr>
        <w:pStyle w:val="Definition-Field"/>
      </w:pPr>
      <w:r>
        <w:t xml:space="preserve">a.   </w:t>
      </w:r>
      <w:r>
        <w:rPr>
          <w:i/>
        </w:rPr>
        <w:t>The standard does not define a default for the argument type.</w:t>
      </w:r>
    </w:p>
    <w:p w:rsidR="00E17828" w:rsidRDefault="00716732">
      <w:pPr>
        <w:pStyle w:val="Definition-Field2"/>
      </w:pPr>
      <w:r>
        <w:t>Office specifies that the argument type defaults to 0.</w:t>
      </w:r>
    </w:p>
    <w:p w:rsidR="00E17828" w:rsidRDefault="00716732">
      <w:pPr>
        <w:pStyle w:val="Definition-Field"/>
      </w:pPr>
      <w:r>
        <w:t xml:space="preserve">b.   </w:t>
      </w:r>
      <w:r>
        <w:rPr>
          <w:i/>
        </w:rPr>
        <w:t>The standard states that the argument type may only be 0 or 1.</w:t>
      </w:r>
    </w:p>
    <w:p w:rsidR="00E17828" w:rsidRDefault="00716732">
      <w:pPr>
        <w:pStyle w:val="Definition-Field2"/>
      </w:pPr>
      <w:r>
        <w:t>In Office, if the argument type is nonzer</w:t>
      </w:r>
      <w:r>
        <w:t>o the payment is at the beginning of the period.</w:t>
      </w:r>
    </w:p>
    <w:p w:rsidR="00E17828" w:rsidRDefault="00716732">
      <w:pPr>
        <w:pStyle w:val="Definition-Field"/>
      </w:pPr>
      <w:r>
        <w:t xml:space="preserve">c.   </w:t>
      </w:r>
      <w:r>
        <w:rPr>
          <w:i/>
        </w:rPr>
        <w:t>The standard specifies that an iterative technique is used for the implementation of this function.</w:t>
      </w:r>
    </w:p>
    <w:p w:rsidR="00E17828" w:rsidRDefault="00716732">
      <w:pPr>
        <w:pStyle w:val="Definition-Field2"/>
      </w:pPr>
      <w:r>
        <w:t>Office does not use an iterative technique.</w:t>
      </w:r>
    </w:p>
    <w:p w:rsidR="00E17828" w:rsidRDefault="00716732">
      <w:pPr>
        <w:pStyle w:val="Heading3"/>
      </w:pPr>
      <w:bookmarkStart w:id="2127" w:name="section_8409d6d5b29a410ba83930278f231a25"/>
      <w:bookmarkStart w:id="2128" w:name="_Toc111177937"/>
      <w:r>
        <w:t>Part 4 Section 3.17.7.268, RECEIVED</w:t>
      </w:r>
      <w:bookmarkEnd w:id="2127"/>
      <w:bookmarkEnd w:id="2128"/>
      <w:r>
        <w:fldChar w:fldCharType="begin"/>
      </w:r>
      <w:r>
        <w:instrText xml:space="preserve"> XE "RECEIVED"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201"/>
              </w:numPr>
            </w:pPr>
            <w:r>
              <w:t>If the date is 28 or 29 February, it is adjusted to 30 February.</w:t>
            </w:r>
          </w:p>
          <w:p w:rsidR="00E17828" w:rsidRDefault="00716732">
            <w:pPr>
              <w:pStyle w:val="ListParagraph"/>
              <w:numPr>
                <w:ilvl w:val="0"/>
                <w:numId w:val="202"/>
              </w:numPr>
            </w:pPr>
            <w:r>
              <w:t>For months with 31 days, all dates with a day value o</w:t>
            </w:r>
            <w:r>
              <w:t>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w:t>
            </w:r>
            <w:r>
              <w:t>s 365 days.</w:t>
            </w:r>
          </w:p>
        </w:tc>
      </w:tr>
      <w:tr w:rsidR="00E17828" w:rsidTr="00E17828">
        <w:tc>
          <w:tcPr>
            <w:tcW w:w="0" w:type="auto"/>
            <w:vAlign w:val="center"/>
          </w:tcPr>
          <w:p w:rsidR="00E17828" w:rsidRDefault="00716732">
            <w:pPr>
              <w:pStyle w:val="TableBodyText"/>
            </w:pPr>
            <w:r>
              <w:rPr>
                <w:rStyle w:val="InlineCode"/>
              </w:rPr>
              <w:lastRenderedPageBreak/>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months with 31 days, all dates with a day value of 31 are changed to day 30, including situations where the first date is 28 or 29 February.</w:t>
            </w:r>
          </w:p>
        </w:tc>
      </w:tr>
    </w:tbl>
    <w:p w:rsidR="00E17828" w:rsidRDefault="00E17828"/>
    <w:p w:rsidR="00E17828" w:rsidRDefault="00716732">
      <w:pPr>
        <w:pStyle w:val="Heading3"/>
      </w:pPr>
      <w:bookmarkStart w:id="2129" w:name="section_11d32abda1a5474f9cda1a95ff09f8a4"/>
      <w:bookmarkStart w:id="2130" w:name="_Toc111177938"/>
      <w:r>
        <w:t>Part 4 Section 3.17.7.269, REPLACE</w:t>
      </w:r>
      <w:bookmarkEnd w:id="2129"/>
      <w:bookmarkEnd w:id="2130"/>
      <w:r>
        <w:fldChar w:fldCharType="begin"/>
      </w:r>
      <w:r>
        <w:instrText xml:space="preserve"> XE "REPLACE" </w:instrText>
      </w:r>
      <w:r>
        <w:fldChar w:fldCharType="end"/>
      </w:r>
    </w:p>
    <w:p w:rsidR="00E17828" w:rsidRDefault="00716732">
      <w:pPr>
        <w:pStyle w:val="Definition-Field"/>
      </w:pPr>
      <w:r>
        <w:t xml:space="preserve">a.   </w:t>
      </w:r>
      <w:r>
        <w:rPr>
          <w:i/>
        </w:rPr>
        <w:t xml:space="preserve">The standard states that REPLACE is intended for use </w:t>
      </w:r>
      <w:r>
        <w:rPr>
          <w:i/>
        </w:rPr>
        <w:t>with languages that use the single-byte character set (SBCS), whereas REPLACEB is intended for use with languages that use the double-byte character set (DBCS).</w:t>
      </w:r>
    </w:p>
    <w:p w:rsidR="00E17828" w:rsidRDefault="00716732">
      <w:pPr>
        <w:pStyle w:val="Definition-Field2"/>
      </w:pPr>
      <w:r>
        <w:t xml:space="preserve">In Office, REPLACE is intended for use with any language, whereas REPLACEB is intended for use </w:t>
      </w:r>
      <w:r>
        <w:t>with languages that use the double-byte character set (DBCS).</w:t>
      </w:r>
    </w:p>
    <w:p w:rsidR="00E17828" w:rsidRDefault="00716732">
      <w:pPr>
        <w:pStyle w:val="Definition-Field"/>
      </w:pPr>
      <w:r>
        <w:t xml:space="preserve">b.   </w:t>
      </w:r>
      <w:r>
        <w:rPr>
          <w:i/>
        </w:rPr>
        <w:t>The standard specifies start-pos shall be greater than or equal to 0.</w:t>
      </w:r>
    </w:p>
    <w:p w:rsidR="00E17828" w:rsidRDefault="00716732">
      <w:pPr>
        <w:pStyle w:val="Definition-Field2"/>
      </w:pPr>
      <w:r>
        <w:t>In Office, start-pos shall be greater than or equal to 1.</w:t>
      </w:r>
    </w:p>
    <w:p w:rsidR="00E17828" w:rsidRDefault="00716732">
      <w:pPr>
        <w:pStyle w:val="Heading3"/>
      </w:pPr>
      <w:bookmarkStart w:id="2131" w:name="section_06d2474c7810481c992fb9fc4dfeee90"/>
      <w:bookmarkStart w:id="2132" w:name="_Toc111177939"/>
      <w:r>
        <w:t>Part 4 Section 3.17.7.270, REPLACEB</w:t>
      </w:r>
      <w:bookmarkEnd w:id="2131"/>
      <w:bookmarkEnd w:id="2132"/>
      <w:r>
        <w:fldChar w:fldCharType="begin"/>
      </w:r>
      <w:r>
        <w:instrText xml:space="preserve"> XE "REPLACEB" </w:instrText>
      </w:r>
      <w:r>
        <w:fldChar w:fldCharType="end"/>
      </w:r>
    </w:p>
    <w:p w:rsidR="00E17828" w:rsidRDefault="00716732">
      <w:pPr>
        <w:pStyle w:val="Definition-Field"/>
      </w:pPr>
      <w:r>
        <w:t xml:space="preserve">a.   </w:t>
      </w:r>
      <w:r>
        <w:rPr>
          <w:i/>
        </w:rPr>
        <w:t>The</w:t>
      </w:r>
      <w:r>
        <w:rPr>
          <w:i/>
        </w:rPr>
        <w:t xml:space="preserve"> standard does not specify that argument start-pos and number-bytes are measured in bytes.</w:t>
      </w:r>
    </w:p>
    <w:p w:rsidR="00E17828" w:rsidRDefault="00716732">
      <w:pPr>
        <w:pStyle w:val="Definition-Field2"/>
      </w:pPr>
      <w:r>
        <w:t>Office measures argument start-pos and number-bytes in bytes.</w:t>
      </w:r>
    </w:p>
    <w:p w:rsidR="00E17828" w:rsidRDefault="00716732">
      <w:pPr>
        <w:pStyle w:val="Definition-Field"/>
      </w:pPr>
      <w:r>
        <w:t xml:space="preserve">b.   </w:t>
      </w:r>
      <w:r>
        <w:rPr>
          <w:i/>
        </w:rPr>
        <w:t>The standard states that REPLACEB is intended for use with languages that use the double-byte char</w:t>
      </w:r>
      <w:r>
        <w:rPr>
          <w:i/>
        </w:rPr>
        <w:t>acter set (DBCS) and REPLACE is intended for use with languages that use the single-byte character set (SBCS).</w:t>
      </w:r>
    </w:p>
    <w:p w:rsidR="00E17828" w:rsidRDefault="00716732">
      <w:pPr>
        <w:pStyle w:val="Definition-Field2"/>
      </w:pPr>
      <w:r>
        <w:t>In Office, REPLACEB is intended for use with languages that use the double-byte character set (DBCS) and REPLACE is intended for use with any lan</w:t>
      </w:r>
      <w:r>
        <w:t>guage.</w:t>
      </w:r>
    </w:p>
    <w:p w:rsidR="00E17828" w:rsidRDefault="00716732">
      <w:pPr>
        <w:pStyle w:val="Definition-Field"/>
      </w:pPr>
      <w:r>
        <w:t xml:space="preserve">c.   </w:t>
      </w:r>
      <w:r>
        <w:rPr>
          <w:i/>
        </w:rPr>
        <w:t>The standard specifies that start-pos shall be greater than or equal to 0.</w:t>
      </w:r>
    </w:p>
    <w:p w:rsidR="00E17828" w:rsidRDefault="00716732">
      <w:pPr>
        <w:pStyle w:val="Definition-Field2"/>
      </w:pPr>
      <w:r>
        <w:t>In Office, start-pos shall be greater than or equal to1.</w:t>
      </w:r>
    </w:p>
    <w:p w:rsidR="00E17828" w:rsidRDefault="00716732">
      <w:pPr>
        <w:pStyle w:val="Definition-Field"/>
      </w:pPr>
      <w:r>
        <w:t xml:space="preserve">d.   </w:t>
      </w:r>
      <w:r>
        <w:rPr>
          <w:i/>
        </w:rPr>
        <w:t>The standard does not specify which languages support DBCS.</w:t>
      </w:r>
    </w:p>
    <w:p w:rsidR="00E17828" w:rsidRDefault="00716732">
      <w:pPr>
        <w:pStyle w:val="Definition-Field2"/>
      </w:pPr>
      <w:r>
        <w:t>In Office, the languages that support DBCS incl</w:t>
      </w:r>
      <w:r>
        <w:t>ude Japanese, Chinese (Simplified), Chinese (Traditional), and Korean.</w:t>
      </w:r>
    </w:p>
    <w:p w:rsidR="00E17828" w:rsidRDefault="00716732">
      <w:pPr>
        <w:pStyle w:val="Definition-Field"/>
      </w:pPr>
      <w:r>
        <w:t xml:space="preserve">e.   </w:t>
      </w:r>
      <w:r>
        <w:rPr>
          <w:i/>
        </w:rPr>
        <w:t>The standard does not specify behavior of REPLACEB when default language supports DBCS and when it does not support DBCS.</w:t>
      </w:r>
    </w:p>
    <w:p w:rsidR="00E17828" w:rsidRDefault="00716732">
      <w:pPr>
        <w:pStyle w:val="Definition-Field2"/>
      </w:pPr>
      <w:r>
        <w:t>In Office, when the default language supports DBCS, REPLAC</w:t>
      </w:r>
      <w:r>
        <w:t>EB counts each double-byte character as 2 bytes, and each single-byte character as 1. When the default language does not support DBCS, REPLACEB counts each character as 1 byte.</w:t>
      </w:r>
    </w:p>
    <w:p w:rsidR="00E17828" w:rsidRDefault="00716732">
      <w:pPr>
        <w:pStyle w:val="Heading3"/>
      </w:pPr>
      <w:bookmarkStart w:id="2133" w:name="section_8996c571088845acb848a4b4f7e4bb34"/>
      <w:bookmarkStart w:id="2134" w:name="_Toc111177940"/>
      <w:r>
        <w:lastRenderedPageBreak/>
        <w:t>Part 4 Section 3.17.7.272, RIGHT</w:t>
      </w:r>
      <w:bookmarkEnd w:id="2133"/>
      <w:bookmarkEnd w:id="2134"/>
      <w:r>
        <w:fldChar w:fldCharType="begin"/>
      </w:r>
      <w:r>
        <w:instrText xml:space="preserve"> XE "RIGHT" </w:instrText>
      </w:r>
      <w:r>
        <w:fldChar w:fldCharType="end"/>
      </w:r>
    </w:p>
    <w:p w:rsidR="00E17828" w:rsidRDefault="00716732">
      <w:pPr>
        <w:pStyle w:val="Definition-Field"/>
      </w:pPr>
      <w:r>
        <w:t xml:space="preserve">a.   </w:t>
      </w:r>
      <w:r>
        <w:rPr>
          <w:i/>
        </w:rPr>
        <w:t>The standard specifies that</w:t>
      </w:r>
      <w:r>
        <w:rPr>
          <w:i/>
        </w:rPr>
        <w:t xml:space="preserve"> RIGHT is intended for use with languages that use the single-byte character set (SBCS), whereas RIGHTB is intended for use with languages that use the double-byte character set (DBCS).</w:t>
      </w:r>
    </w:p>
    <w:p w:rsidR="00E17828" w:rsidRDefault="00716732">
      <w:pPr>
        <w:pStyle w:val="Definition-Field2"/>
      </w:pPr>
      <w:r>
        <w:t>In Office, RIGHT is intended for use with any language, whereas RIGHTB is intended for use with languages that use the double-byte character set (DBCS).</w:t>
      </w:r>
    </w:p>
    <w:p w:rsidR="00E17828" w:rsidRDefault="00716732">
      <w:pPr>
        <w:pStyle w:val="Heading3"/>
      </w:pPr>
      <w:bookmarkStart w:id="2135" w:name="section_4dd87d7cb14e400592fb570d6f2305d5"/>
      <w:bookmarkStart w:id="2136" w:name="_Toc111177941"/>
      <w:r>
        <w:t>Part 4 Section 3.17.7.273, RIGHTB</w:t>
      </w:r>
      <w:bookmarkEnd w:id="2135"/>
      <w:bookmarkEnd w:id="2136"/>
      <w:r>
        <w:fldChar w:fldCharType="begin"/>
      </w:r>
      <w:r>
        <w:instrText xml:space="preserve"> XE "RIGHTB" </w:instrText>
      </w:r>
      <w:r>
        <w:fldChar w:fldCharType="end"/>
      </w:r>
    </w:p>
    <w:p w:rsidR="00E17828" w:rsidRDefault="00716732">
      <w:pPr>
        <w:pStyle w:val="Definition-Field"/>
      </w:pPr>
      <w:r>
        <w:t xml:space="preserve">a.   </w:t>
      </w:r>
      <w:r>
        <w:rPr>
          <w:i/>
        </w:rPr>
        <w:t>The standard does not specify which languages sup</w:t>
      </w:r>
      <w:r>
        <w:rPr>
          <w:i/>
        </w:rPr>
        <w:t>port DBCS.</w:t>
      </w:r>
    </w:p>
    <w:p w:rsidR="00E17828" w:rsidRDefault="00716732">
      <w:pPr>
        <w:pStyle w:val="Definition-Field2"/>
      </w:pPr>
      <w:r>
        <w:t>In Office, the languages that support DBCS include Japanese, Chinese (Simplified), Chinese (Traditional), and Korean.</w:t>
      </w:r>
    </w:p>
    <w:p w:rsidR="00E17828" w:rsidRDefault="00716732">
      <w:pPr>
        <w:pStyle w:val="Definition-Field"/>
      </w:pPr>
      <w:r>
        <w:t xml:space="preserve">b.   </w:t>
      </w:r>
      <w:r>
        <w:rPr>
          <w:i/>
        </w:rPr>
        <w:t>The standard does not specify behavior of RIGHTB when default language supports DBCS and when it does not support DBCS.</w:t>
      </w:r>
    </w:p>
    <w:p w:rsidR="00E17828" w:rsidRDefault="00716732">
      <w:pPr>
        <w:pStyle w:val="Definition-Field2"/>
      </w:pPr>
      <w:r>
        <w:t>In</w:t>
      </w:r>
      <w:r>
        <w:t xml:space="preserve"> Office, when the default language supports DBCS, RIGHTB counts each double-byte character as 2 bytes, and each single-byte character as 1. When the default language does not support DBCS, RIGHTB counts each character as 1 byte.</w:t>
      </w:r>
    </w:p>
    <w:p w:rsidR="00E17828" w:rsidRDefault="00716732">
      <w:pPr>
        <w:pStyle w:val="Heading3"/>
      </w:pPr>
      <w:bookmarkStart w:id="2137" w:name="section_0abb3c57d8a643c7809a1f400671c318"/>
      <w:bookmarkStart w:id="2138" w:name="_Toc111177942"/>
      <w:r>
        <w:t xml:space="preserve">Part 4 Section 3.17.7.274, </w:t>
      </w:r>
      <w:r>
        <w:t>ROMAN</w:t>
      </w:r>
      <w:bookmarkEnd w:id="2137"/>
      <w:bookmarkEnd w:id="2138"/>
      <w:r>
        <w:fldChar w:fldCharType="begin"/>
      </w:r>
      <w:r>
        <w:instrText xml:space="preserve"> XE "ROMAN" </w:instrText>
      </w:r>
      <w:r>
        <w:fldChar w:fldCharType="end"/>
      </w:r>
    </w:p>
    <w:p w:rsidR="00E17828" w:rsidRDefault="00716732">
      <w:pPr>
        <w:pStyle w:val="Definition-Field"/>
      </w:pPr>
      <w:r>
        <w:t xml:space="preserve">a.   </w:t>
      </w:r>
      <w:r>
        <w:rPr>
          <w:i/>
        </w:rPr>
        <w:t>The standard does not specify what happens if number argument is equal to 0.</w:t>
      </w:r>
    </w:p>
    <w:p w:rsidR="00E17828" w:rsidRDefault="00716732">
      <w:pPr>
        <w:pStyle w:val="Definition-Field2"/>
      </w:pPr>
      <w:r>
        <w:t>Office returns the empty string if number argument is equal to 0.</w:t>
      </w:r>
    </w:p>
    <w:p w:rsidR="00E17828" w:rsidRDefault="00716732">
      <w:pPr>
        <w:pStyle w:val="Heading3"/>
      </w:pPr>
      <w:bookmarkStart w:id="2139" w:name="section_5c14156cd464418bb86e90d51871d54b"/>
      <w:bookmarkStart w:id="2140" w:name="_Toc111177943"/>
      <w:r>
        <w:t>Part 4 Section 3.17.7.275, ROUND</w:t>
      </w:r>
      <w:bookmarkEnd w:id="2139"/>
      <w:bookmarkEnd w:id="2140"/>
      <w:r>
        <w:fldChar w:fldCharType="begin"/>
      </w:r>
      <w:r>
        <w:instrText xml:space="preserve"> XE "ROUND" </w:instrText>
      </w:r>
      <w:r>
        <w:fldChar w:fldCharType="end"/>
      </w:r>
    </w:p>
    <w:p w:rsidR="00E17828" w:rsidRDefault="00716732">
      <w:pPr>
        <w:pStyle w:val="Definition-Field"/>
      </w:pPr>
      <w:r>
        <w:t xml:space="preserve">a.   </w:t>
      </w:r>
      <w:r>
        <w:rPr>
          <w:i/>
        </w:rPr>
        <w:t>The standard states that a return va</w:t>
      </w:r>
      <w:r>
        <w:rPr>
          <w:i/>
        </w:rPr>
        <w:t>lue is the rounded down value of x.</w:t>
      </w:r>
    </w:p>
    <w:p w:rsidR="00E17828" w:rsidRDefault="00716732">
      <w:pPr>
        <w:pStyle w:val="Definition-Field2"/>
      </w:pPr>
      <w:r>
        <w:t>Office treats x as the rounded value of x.</w:t>
      </w:r>
    </w:p>
    <w:p w:rsidR="00E17828" w:rsidRDefault="00716732">
      <w:pPr>
        <w:pStyle w:val="Heading3"/>
      </w:pPr>
      <w:bookmarkStart w:id="2141" w:name="section_76be00841c5743188f87ed73d1a32636"/>
      <w:bookmarkStart w:id="2142" w:name="_Toc111177944"/>
      <w:r>
        <w:t>Part 4 Section 3.17.7.279, ROWS</w:t>
      </w:r>
      <w:bookmarkEnd w:id="2141"/>
      <w:bookmarkEnd w:id="2142"/>
      <w:r>
        <w:fldChar w:fldCharType="begin"/>
      </w:r>
      <w:r>
        <w:instrText xml:space="preserve"> XE "ROWS" </w:instrText>
      </w:r>
      <w:r>
        <w:fldChar w:fldCharType="end"/>
      </w:r>
    </w:p>
    <w:p w:rsidR="00E17828" w:rsidRDefault="00716732">
      <w:pPr>
        <w:pStyle w:val="Definition-Field"/>
      </w:pPr>
      <w:r>
        <w:t xml:space="preserve">a.   </w:t>
      </w:r>
      <w:r>
        <w:rPr>
          <w:i/>
        </w:rPr>
        <w:t>The standard states that if the range of cells referred to by array is not contiguous, #NULL! is returned.</w:t>
      </w:r>
    </w:p>
    <w:p w:rsidR="00E17828" w:rsidRDefault="00716732">
      <w:pPr>
        <w:pStyle w:val="Definition-Field2"/>
      </w:pPr>
      <w:r>
        <w:t>Office returns #REF!</w:t>
      </w:r>
      <w:r>
        <w:t>, if array refers to the union of discontiguous ranges.</w:t>
      </w:r>
    </w:p>
    <w:p w:rsidR="00E17828" w:rsidRDefault="00716732">
      <w:pPr>
        <w:pStyle w:val="Heading3"/>
      </w:pPr>
      <w:bookmarkStart w:id="2143" w:name="section_36512b5d8d634b37ba20f0f94d4fcbfd"/>
      <w:bookmarkStart w:id="2144" w:name="_Toc111177945"/>
      <w:r>
        <w:t>Part 4 Section 3.17.7.280, RSQ</w:t>
      </w:r>
      <w:bookmarkEnd w:id="2143"/>
      <w:bookmarkEnd w:id="2144"/>
      <w:r>
        <w:fldChar w:fldCharType="begin"/>
      </w:r>
      <w:r>
        <w:instrText xml:space="preserve"> XE "RSQ" </w:instrText>
      </w:r>
      <w:r>
        <w:fldChar w:fldCharType="end"/>
      </w:r>
    </w:p>
    <w:p w:rsidR="00E17828" w:rsidRDefault="00716732">
      <w:pPr>
        <w:pStyle w:val="Definition-Field"/>
      </w:pPr>
      <w:r>
        <w:t xml:space="preserve">a.   </w:t>
      </w:r>
      <w:r>
        <w:rPr>
          <w:i/>
        </w:rPr>
        <w:t xml:space="preserve">The specification for the RSQ function states the equation for the Pearson product moment correlation coefficient but does not give an accurate meaning </w:t>
      </w:r>
      <w:r>
        <w:rPr>
          <w:i/>
        </w:rPr>
        <w:t>of the variables.</w:t>
      </w:r>
    </w:p>
    <w:p w:rsidR="00E17828" w:rsidRDefault="00716732">
      <w:pPr>
        <w:pStyle w:val="Definition-Field2"/>
      </w:pPr>
      <w:r>
        <w:t>Office defines x as a sample value, x-bar as the sample mean AVERAGE(known-xs), y as a sample value, and y-bar as the sample mean AVERAGE(known-ys)</w:t>
      </w:r>
    </w:p>
    <w:p w:rsidR="00E17828" w:rsidRDefault="00716732">
      <w:pPr>
        <w:pStyle w:val="Heading3"/>
      </w:pPr>
      <w:bookmarkStart w:id="2145" w:name="section_3d8cf3a47d504c16913fc5ec3d909868"/>
      <w:bookmarkStart w:id="2146" w:name="_Toc111177946"/>
      <w:r>
        <w:t>Part 4 Section 3.17.7.281, RTD</w:t>
      </w:r>
      <w:bookmarkEnd w:id="2145"/>
      <w:bookmarkEnd w:id="2146"/>
      <w:r>
        <w:fldChar w:fldCharType="begin"/>
      </w:r>
      <w:r>
        <w:instrText xml:space="preserve"> XE "RTD" </w:instrText>
      </w:r>
      <w:r>
        <w:fldChar w:fldCharType="end"/>
      </w:r>
    </w:p>
    <w:p w:rsidR="00E17828" w:rsidRDefault="00716732">
      <w:pPr>
        <w:pStyle w:val="Definition-Field"/>
      </w:pPr>
      <w:r>
        <w:t xml:space="preserve">a.   </w:t>
      </w:r>
      <w:r>
        <w:rPr>
          <w:i/>
        </w:rPr>
        <w:t>The standard does not describe restrictions on progID.</w:t>
      </w:r>
    </w:p>
    <w:p w:rsidR="00E17828" w:rsidRDefault="00716732">
      <w:pPr>
        <w:pStyle w:val="Definition-Field2"/>
      </w:pPr>
      <w:r>
        <w:t>In Office, if progID does not reference an application that is registered and that implements IRTDServer, then #N/A is returned.</w:t>
      </w:r>
    </w:p>
    <w:p w:rsidR="00E17828" w:rsidRDefault="00716732">
      <w:pPr>
        <w:pStyle w:val="Definition-Field"/>
      </w:pPr>
      <w:r>
        <w:lastRenderedPageBreak/>
        <w:t xml:space="preserve">b.   </w:t>
      </w:r>
      <w:r>
        <w:rPr>
          <w:i/>
        </w:rPr>
        <w:t>The standard does not describe how the application communicates wit</w:t>
      </w:r>
      <w:r>
        <w:rPr>
          <w:i/>
        </w:rPr>
        <w:t>h Excel.</w:t>
      </w:r>
    </w:p>
    <w:p w:rsidR="00E17828" w:rsidRDefault="00716732">
      <w:pPr>
        <w:pStyle w:val="Definition-Field2"/>
      </w:pPr>
      <w:r>
        <w:t>In Office, the application must implement the IRTDServer interface.</w:t>
      </w:r>
    </w:p>
    <w:p w:rsidR="00E17828" w:rsidRDefault="00716732">
      <w:pPr>
        <w:pStyle w:val="Definition-Field"/>
      </w:pPr>
      <w:r>
        <w:t xml:space="preserve">c.   </w:t>
      </w:r>
      <w:r>
        <w:rPr>
          <w:i/>
        </w:rPr>
        <w:t>The standard does not specify that argument-list may be left blank.</w:t>
      </w:r>
    </w:p>
    <w:p w:rsidR="00E17828" w:rsidRDefault="00716732">
      <w:pPr>
        <w:pStyle w:val="Definition-Field2"/>
      </w:pPr>
      <w:r>
        <w:t>In Office, argument-list is required, but may be left blank.</w:t>
      </w:r>
    </w:p>
    <w:p w:rsidR="00E17828" w:rsidRDefault="00716732">
      <w:pPr>
        <w:pStyle w:val="Definition-Field"/>
      </w:pPr>
      <w:r>
        <w:t xml:space="preserve">d.   </w:t>
      </w:r>
      <w:r>
        <w:rPr>
          <w:i/>
        </w:rPr>
        <w:t xml:space="preserve">The standard uses the following syntax: </w:t>
      </w:r>
      <w:r>
        <w:rPr>
          <w:i/>
        </w:rPr>
        <w:t>RTD(progID, [rtd-server], argument-list).</w:t>
      </w:r>
    </w:p>
    <w:p w:rsidR="00E17828" w:rsidRDefault="00716732">
      <w:pPr>
        <w:pStyle w:val="Definition-Field2"/>
      </w:pPr>
      <w:r>
        <w:t>Office uses the following syntax: RTD(progID, rtd-server, argument-list).</w:t>
      </w:r>
    </w:p>
    <w:p w:rsidR="00E17828" w:rsidRDefault="00716732">
      <w:pPr>
        <w:pStyle w:val="Definition-Field"/>
      </w:pPr>
      <w:r>
        <w:t xml:space="preserve">e.   </w:t>
      </w:r>
      <w:r>
        <w:rPr>
          <w:i/>
        </w:rPr>
        <w:t>In the standard, argument-list does not specify the maximum number of arguments.</w:t>
      </w:r>
    </w:p>
    <w:p w:rsidR="00E17828" w:rsidRDefault="00716732">
      <w:pPr>
        <w:pStyle w:val="Definition-Field2"/>
      </w:pPr>
      <w:r>
        <w:t>In Office, argument-list may contain at most 253 argum</w:t>
      </w:r>
      <w:r>
        <w:t>ents.</w:t>
      </w:r>
    </w:p>
    <w:p w:rsidR="00E17828" w:rsidRDefault="00716732">
      <w:pPr>
        <w:pStyle w:val="Definition-Field"/>
      </w:pPr>
      <w:r>
        <w:t xml:space="preserve">f.   </w:t>
      </w:r>
      <w:r>
        <w:rPr>
          <w:i/>
        </w:rPr>
        <w:t>The standard describes the rtd-server argument as a string that is specific to the application with which RTD is communicating.</w:t>
      </w:r>
    </w:p>
    <w:p w:rsidR="00E17828" w:rsidRDefault="00716732">
      <w:pPr>
        <w:pStyle w:val="Definition-Field2"/>
      </w:pPr>
      <w:r>
        <w:t>In Office, the rtd-server argument is used to perform a DCOM call to a remote RTD server. It is not specific to the RTD server.  If there is no server and the application is run locally, the argument is left blank.</w:t>
      </w:r>
    </w:p>
    <w:p w:rsidR="00E17828" w:rsidRDefault="00716732">
      <w:pPr>
        <w:pStyle w:val="Heading3"/>
      </w:pPr>
      <w:bookmarkStart w:id="2147" w:name="section_e89022a7e3934361bf3d4ee972e14cf8"/>
      <w:bookmarkStart w:id="2148" w:name="_Toc111177947"/>
      <w:r>
        <w:t>Part 4 Section 3.17.7.282, SEARCH</w:t>
      </w:r>
      <w:bookmarkEnd w:id="2147"/>
      <w:bookmarkEnd w:id="2148"/>
      <w:r>
        <w:fldChar w:fldCharType="begin"/>
      </w:r>
      <w:r>
        <w:instrText xml:space="preserve"> XE "SEA</w:instrText>
      </w:r>
      <w:r>
        <w:instrText xml:space="preserve">RCH" </w:instrText>
      </w:r>
      <w:r>
        <w:fldChar w:fldCharType="end"/>
      </w:r>
    </w:p>
    <w:p w:rsidR="00E17828" w:rsidRDefault="00716732">
      <w:pPr>
        <w:pStyle w:val="Definition-Field"/>
      </w:pPr>
      <w:r>
        <w:t xml:space="preserve">a.   </w:t>
      </w:r>
      <w:r>
        <w:rPr>
          <w:i/>
        </w:rPr>
        <w:t>The standard states that start-pos shall be at least 0.</w:t>
      </w:r>
    </w:p>
    <w:p w:rsidR="00E17828" w:rsidRDefault="00716732">
      <w:pPr>
        <w:pStyle w:val="Definition-Field2"/>
      </w:pPr>
      <w:r>
        <w:t>In Office, start-pos shall be at least 1.</w:t>
      </w:r>
    </w:p>
    <w:p w:rsidR="00E17828" w:rsidRDefault="00716732">
      <w:pPr>
        <w:pStyle w:val="Definition-Field"/>
      </w:pPr>
      <w:r>
        <w:t xml:space="preserve">b.   </w:t>
      </w:r>
      <w:r>
        <w:rPr>
          <w:i/>
        </w:rPr>
        <w:t>The standard states that SEARCH is intended for use with languages that use the single-byte character set (SBCS), whereas SEARCHB is intende</w:t>
      </w:r>
      <w:r>
        <w:rPr>
          <w:i/>
        </w:rPr>
        <w:t>d for use with languages that use the double-byte character set (DBCS).</w:t>
      </w:r>
    </w:p>
    <w:p w:rsidR="00E17828" w:rsidRDefault="00716732">
      <w:pPr>
        <w:pStyle w:val="Definition-Field2"/>
      </w:pPr>
      <w:r>
        <w:t>In Office, SEARCH is intended for use with any language, whereas SEARCHB is intended for use with languages that use the double-byte character set (DBCS).</w:t>
      </w:r>
    </w:p>
    <w:p w:rsidR="00E17828" w:rsidRDefault="00716732">
      <w:pPr>
        <w:pStyle w:val="Heading3"/>
      </w:pPr>
      <w:bookmarkStart w:id="2149" w:name="section_dfe15a0c68084ffb9e07d2a32564eb74"/>
      <w:bookmarkStart w:id="2150" w:name="_Toc111177948"/>
      <w:r>
        <w:t>Part 4 Section 3.17.7.283, SE</w:t>
      </w:r>
      <w:r>
        <w:t>ARCHB</w:t>
      </w:r>
      <w:bookmarkEnd w:id="2149"/>
      <w:bookmarkEnd w:id="2150"/>
      <w:r>
        <w:fldChar w:fldCharType="begin"/>
      </w:r>
      <w:r>
        <w:instrText xml:space="preserve"> XE "SEARCHB" </w:instrText>
      </w:r>
      <w:r>
        <w:fldChar w:fldCharType="end"/>
      </w:r>
    </w:p>
    <w:p w:rsidR="00E17828" w:rsidRDefault="00716732">
      <w:pPr>
        <w:pStyle w:val="Definition-Field"/>
      </w:pPr>
      <w:r>
        <w:t xml:space="preserve">a.   </w:t>
      </w:r>
      <w:r>
        <w:rPr>
          <w:i/>
        </w:rPr>
        <w:t>The standard states that in the description of argument start-pos, start-pos shall be at least 0.</w:t>
      </w:r>
    </w:p>
    <w:p w:rsidR="00E17828" w:rsidRDefault="00716732">
      <w:pPr>
        <w:pStyle w:val="Definition-Field2"/>
      </w:pPr>
      <w:r>
        <w:t>In Office, start-pos shall be at least 1, measured in bytes.</w:t>
      </w:r>
    </w:p>
    <w:p w:rsidR="00E17828" w:rsidRDefault="00716732">
      <w:pPr>
        <w:pStyle w:val="Definition-Field"/>
      </w:pPr>
      <w:r>
        <w:t xml:space="preserve">b.   </w:t>
      </w:r>
      <w:r>
        <w:rPr>
          <w:i/>
        </w:rPr>
        <w:t>The standard does not specify that the start position is measured</w:t>
      </w:r>
      <w:r>
        <w:rPr>
          <w:i/>
        </w:rPr>
        <w:t xml:space="preserve"> in bytes.</w:t>
      </w:r>
    </w:p>
    <w:p w:rsidR="00E17828" w:rsidRDefault="00716732">
      <w:pPr>
        <w:pStyle w:val="Definition-Field2"/>
      </w:pPr>
      <w:r>
        <w:t>Office measures the start position in bytes.</w:t>
      </w:r>
    </w:p>
    <w:p w:rsidR="00E17828" w:rsidRDefault="00716732">
      <w:pPr>
        <w:pStyle w:val="Definition-Field"/>
      </w:pPr>
      <w:r>
        <w:t xml:space="preserve">c.   </w:t>
      </w:r>
      <w:r>
        <w:rPr>
          <w:i/>
        </w:rPr>
        <w:t>The standard does not specify behavior of SEARCHB when default language supports DBCS and when it does not support DBCS.</w:t>
      </w:r>
    </w:p>
    <w:p w:rsidR="00E17828" w:rsidRDefault="00716732">
      <w:pPr>
        <w:pStyle w:val="Definition-Field2"/>
      </w:pPr>
      <w:r>
        <w:t>In Office, when the default language supports DBCS, SEARCHB counts each do</w:t>
      </w:r>
      <w:r>
        <w:t>uble-byte character as 2 bytes, and each single-byte character as 1. When the default language does not support DBCS, SEARCHB counts each character as 1 byte.</w:t>
      </w:r>
    </w:p>
    <w:p w:rsidR="00E17828" w:rsidRDefault="00716732">
      <w:pPr>
        <w:pStyle w:val="Definition-Field"/>
      </w:pPr>
      <w:r>
        <w:t xml:space="preserve">d.   </w:t>
      </w:r>
      <w:r>
        <w:rPr>
          <w:i/>
        </w:rPr>
        <w:t>The standard does not specify which languages support DBCS.</w:t>
      </w:r>
    </w:p>
    <w:p w:rsidR="00E17828" w:rsidRDefault="00716732">
      <w:pPr>
        <w:pStyle w:val="Definition-Field2"/>
      </w:pPr>
      <w:r>
        <w:t>In Office, the languages that su</w:t>
      </w:r>
      <w:r>
        <w:t>pport DBCS include Japanese, Chinese (Simplified), Chinese (Traditional), and Korean.</w:t>
      </w:r>
    </w:p>
    <w:p w:rsidR="00E17828" w:rsidRDefault="00716732">
      <w:pPr>
        <w:pStyle w:val="Heading3"/>
      </w:pPr>
      <w:bookmarkStart w:id="2151" w:name="section_9e4450ea570b4bfaa8d7856d7af3cb10"/>
      <w:bookmarkStart w:id="2152" w:name="_Toc111177949"/>
      <w:r>
        <w:lastRenderedPageBreak/>
        <w:t>Part 4 Section 3.17.7.285, SERIESSUM</w:t>
      </w:r>
      <w:bookmarkEnd w:id="2151"/>
      <w:bookmarkEnd w:id="2152"/>
      <w:r>
        <w:fldChar w:fldCharType="begin"/>
      </w:r>
      <w:r>
        <w:instrText xml:space="preserve"> XE "SERIESSUM" </w:instrText>
      </w:r>
      <w:r>
        <w:fldChar w:fldCharType="end"/>
      </w:r>
    </w:p>
    <w:p w:rsidR="00E17828" w:rsidRDefault="00716732">
      <w:pPr>
        <w:pStyle w:val="Definition-Field"/>
      </w:pPr>
      <w:r>
        <w:t xml:space="preserve">a.   </w:t>
      </w:r>
      <w:r>
        <w:rPr>
          <w:i/>
        </w:rPr>
        <w:t>The standard states that the argument coefficients must be of type reference.</w:t>
      </w:r>
    </w:p>
    <w:p w:rsidR="00E17828" w:rsidRDefault="00716732">
      <w:pPr>
        <w:pStyle w:val="Definition-Field2"/>
      </w:pPr>
      <w:r>
        <w:t>Office allows the coefficients a</w:t>
      </w:r>
      <w:r>
        <w:t>rgument to be of types array or reference.</w:t>
      </w:r>
    </w:p>
    <w:p w:rsidR="00E17828" w:rsidRDefault="00716732">
      <w:pPr>
        <w:pStyle w:val="Heading3"/>
      </w:pPr>
      <w:bookmarkStart w:id="2153" w:name="section_d6240306bce84bed89bd454e0f8db7fc"/>
      <w:bookmarkStart w:id="2154" w:name="_Toc111177950"/>
      <w:r>
        <w:t>Part 4 Section 3.17.7.287, SIN</w:t>
      </w:r>
      <w:bookmarkEnd w:id="2153"/>
      <w:bookmarkEnd w:id="2154"/>
      <w:r>
        <w:fldChar w:fldCharType="begin"/>
      </w:r>
      <w:r>
        <w:instrText xml:space="preserve"> XE "SIN" </w:instrText>
      </w:r>
      <w:r>
        <w:fldChar w:fldCharType="end"/>
      </w:r>
    </w:p>
    <w:p w:rsidR="00E17828" w:rsidRDefault="00716732">
      <w:pPr>
        <w:pStyle w:val="Definition-Field"/>
      </w:pPr>
      <w:r>
        <w:t xml:space="preserve">a.   </w:t>
      </w:r>
      <w:r>
        <w:rPr>
          <w:i/>
        </w:rPr>
        <w:t>The standard does not specify the unit for x.</w:t>
      </w:r>
    </w:p>
    <w:p w:rsidR="00E17828" w:rsidRDefault="00716732">
      <w:pPr>
        <w:pStyle w:val="Definition-Field2"/>
      </w:pPr>
      <w:r>
        <w:t>Office uses x in radians.</w:t>
      </w:r>
    </w:p>
    <w:p w:rsidR="00E17828" w:rsidRDefault="00716732">
      <w:pPr>
        <w:pStyle w:val="Heading3"/>
      </w:pPr>
      <w:bookmarkStart w:id="2155" w:name="section_1a0cfaea122e43a984c1308257ea7965"/>
      <w:bookmarkStart w:id="2156" w:name="_Toc111177951"/>
      <w:r>
        <w:t>Part 4 Section 3.17.7.291, SLOPE</w:t>
      </w:r>
      <w:bookmarkEnd w:id="2155"/>
      <w:bookmarkEnd w:id="2156"/>
      <w:r>
        <w:fldChar w:fldCharType="begin"/>
      </w:r>
      <w:r>
        <w:instrText xml:space="preserve"> XE "SLOPE" </w:instrText>
      </w:r>
      <w:r>
        <w:fldChar w:fldCharType="end"/>
      </w:r>
    </w:p>
    <w:p w:rsidR="00E17828" w:rsidRDefault="00716732">
      <w:pPr>
        <w:pStyle w:val="Definition-Field"/>
      </w:pPr>
      <w:r>
        <w:t xml:space="preserve">a.   </w:t>
      </w:r>
      <w:r>
        <w:rPr>
          <w:i/>
        </w:rPr>
        <w:t>The standard does not specify how functio</w:t>
      </w:r>
      <w:r>
        <w:rPr>
          <w:i/>
        </w:rPr>
        <w:t>n arguments map to formula variables.</w:t>
      </w:r>
    </w:p>
    <w:p w:rsidR="00E17828" w:rsidRDefault="00716732">
      <w:pPr>
        <w:pStyle w:val="Definition-Field2"/>
      </w:pPr>
      <w:r>
        <w:t>Office maps x-bar  to the sample mean AVERAGE (known-xs) argument and y-bar to the sample mean AVERAGE (known-ys) argument.</w:t>
      </w:r>
    </w:p>
    <w:p w:rsidR="00E17828" w:rsidRDefault="00716732">
      <w:pPr>
        <w:pStyle w:val="Heading3"/>
      </w:pPr>
      <w:bookmarkStart w:id="2157" w:name="section_ba895bfa46c44cd2b9f9350d67f7f487"/>
      <w:bookmarkStart w:id="2158" w:name="_Toc111177952"/>
      <w:r>
        <w:t>Part 4 Section 3.17.7.296, STDEV</w:t>
      </w:r>
      <w:bookmarkEnd w:id="2157"/>
      <w:bookmarkEnd w:id="2158"/>
      <w:r>
        <w:fldChar w:fldCharType="begin"/>
      </w:r>
      <w:r>
        <w:instrText xml:space="preserve"> XE "STDEV" </w:instrText>
      </w:r>
      <w:r>
        <w:fldChar w:fldCharType="end"/>
      </w:r>
    </w:p>
    <w:p w:rsidR="00E17828" w:rsidRDefault="00716732">
      <w:pPr>
        <w:pStyle w:val="Definition-Field"/>
      </w:pPr>
      <w:r>
        <w:t xml:space="preserve">a.   </w:t>
      </w:r>
      <w:r>
        <w:rPr>
          <w:i/>
        </w:rPr>
        <w:t>The standard maps x to the sample mean and n to the sample size.</w:t>
      </w:r>
    </w:p>
    <w:p w:rsidR="00E17828" w:rsidRDefault="00716732">
      <w:pPr>
        <w:pStyle w:val="Definition-Field2"/>
      </w:pPr>
      <w:r>
        <w:t>Office maps x-bar to the sample mean, n to the sample size and x to a sample value.</w:t>
      </w:r>
    </w:p>
    <w:p w:rsidR="00E17828" w:rsidRDefault="00716732">
      <w:pPr>
        <w:pStyle w:val="Definition-Field"/>
      </w:pPr>
      <w:r>
        <w:t xml:space="preserve">b.   </w:t>
      </w:r>
      <w:r>
        <w:rPr>
          <w:i/>
        </w:rPr>
        <w:t>The standard does not specify what happens if sample size is less than or equal to 1.</w:t>
      </w:r>
    </w:p>
    <w:p w:rsidR="00E17828" w:rsidRDefault="00716732">
      <w:pPr>
        <w:pStyle w:val="Definition-Field2"/>
      </w:pPr>
      <w:r>
        <w:t>Office returns #DIV/0! if sample size is less than or equal to 1.</w:t>
      </w:r>
    </w:p>
    <w:p w:rsidR="00E17828" w:rsidRDefault="00716732">
      <w:pPr>
        <w:pStyle w:val="Heading3"/>
      </w:pPr>
      <w:bookmarkStart w:id="2159" w:name="section_1e76ea47d0af405684ea5af012805e1a"/>
      <w:bookmarkStart w:id="2160" w:name="_Toc111177953"/>
      <w:r>
        <w:t>Part 4 Section 3.17.7.297, STDEVA</w:t>
      </w:r>
      <w:bookmarkEnd w:id="2159"/>
      <w:bookmarkEnd w:id="2160"/>
      <w:r>
        <w:fldChar w:fldCharType="begin"/>
      </w:r>
      <w:r>
        <w:instrText xml:space="preserve"> XE "STDEVA" </w:instrText>
      </w:r>
      <w:r>
        <w:fldChar w:fldCharType="end"/>
      </w:r>
    </w:p>
    <w:p w:rsidR="00E17828" w:rsidRDefault="00716732">
      <w:pPr>
        <w:pStyle w:val="Definition-Field"/>
      </w:pPr>
      <w:r>
        <w:t xml:space="preserve">a.   </w:t>
      </w:r>
      <w:r>
        <w:rPr>
          <w:i/>
        </w:rPr>
        <w:t>The standard maps x to the sample mean and n to the sample size.</w:t>
      </w:r>
    </w:p>
    <w:p w:rsidR="00E17828" w:rsidRDefault="00716732">
      <w:pPr>
        <w:pStyle w:val="Definition-Field2"/>
      </w:pPr>
      <w:r>
        <w:t>Office maps x-bar to the sample mean, n to the sample size and x to a s</w:t>
      </w:r>
      <w:r>
        <w:t>ample value.</w:t>
      </w:r>
    </w:p>
    <w:p w:rsidR="00E17828" w:rsidRDefault="00716732">
      <w:pPr>
        <w:pStyle w:val="Definition-Field"/>
      </w:pPr>
      <w:r>
        <w:t xml:space="preserve">b.   </w:t>
      </w:r>
      <w:r>
        <w:rPr>
          <w:i/>
        </w:rPr>
        <w:t>The standard does not specify what happens if size is less than or equal to one.</w:t>
      </w:r>
    </w:p>
    <w:p w:rsidR="00E17828" w:rsidRDefault="00716732">
      <w:pPr>
        <w:pStyle w:val="Definition-Field2"/>
      </w:pPr>
      <w:r>
        <w:t>Office returns #DIV/0! if sample size is less than or equal to one.</w:t>
      </w:r>
    </w:p>
    <w:p w:rsidR="00E17828" w:rsidRDefault="00716732">
      <w:pPr>
        <w:pStyle w:val="Heading3"/>
      </w:pPr>
      <w:bookmarkStart w:id="2161" w:name="section_f9bf610810c546968338fefcd178dcdd"/>
      <w:bookmarkStart w:id="2162" w:name="_Toc111177954"/>
      <w:r>
        <w:t>Part 4 Section 3.17.7.298, STDEVP</w:t>
      </w:r>
      <w:bookmarkEnd w:id="2161"/>
      <w:bookmarkEnd w:id="2162"/>
      <w:r>
        <w:fldChar w:fldCharType="begin"/>
      </w:r>
      <w:r>
        <w:instrText xml:space="preserve"> XE "STDEVP" </w:instrText>
      </w:r>
      <w:r>
        <w:fldChar w:fldCharType="end"/>
      </w:r>
    </w:p>
    <w:p w:rsidR="00E17828" w:rsidRDefault="00716732">
      <w:pPr>
        <w:pStyle w:val="Definition-Field"/>
      </w:pPr>
      <w:r>
        <w:t xml:space="preserve">a.   </w:t>
      </w:r>
      <w:r>
        <w:rPr>
          <w:i/>
        </w:rPr>
        <w:t>The standard maps x to sample value</w:t>
      </w:r>
      <w:r>
        <w:rPr>
          <w:i/>
        </w:rPr>
        <w:t>, x-bar to sample mean, and n to the sample size.</w:t>
      </w:r>
    </w:p>
    <w:p w:rsidR="00E17828" w:rsidRDefault="00716732">
      <w:pPr>
        <w:pStyle w:val="Definition-Field2"/>
      </w:pPr>
      <w:r>
        <w:t>Office maps x to a population value, x-bar to the population mean, and n to the population size.</w:t>
      </w:r>
    </w:p>
    <w:p w:rsidR="00E17828" w:rsidRDefault="00716732">
      <w:pPr>
        <w:pStyle w:val="Definition-Field"/>
      </w:pPr>
      <w:r>
        <w:t xml:space="preserve">b.   </w:t>
      </w:r>
      <w:r>
        <w:rPr>
          <w:i/>
        </w:rPr>
        <w:t>The standard states that if data represents a population sample only, STDEVA should be used.</w:t>
      </w:r>
    </w:p>
    <w:p w:rsidR="00E17828" w:rsidRDefault="00716732">
      <w:pPr>
        <w:pStyle w:val="Definition-Field2"/>
      </w:pPr>
      <w:r>
        <w:t xml:space="preserve">In Office, </w:t>
      </w:r>
      <w:r>
        <w:t>STDEV should be used in this case.</w:t>
      </w:r>
    </w:p>
    <w:p w:rsidR="00E17828" w:rsidRDefault="00716732">
      <w:pPr>
        <w:pStyle w:val="Definition-Field"/>
      </w:pPr>
      <w:r>
        <w:t xml:space="preserve">c.   </w:t>
      </w:r>
      <w:r>
        <w:rPr>
          <w:i/>
        </w:rPr>
        <w:t>The standard does not specify what happens if population size is 0.</w:t>
      </w:r>
    </w:p>
    <w:p w:rsidR="00E17828" w:rsidRDefault="00716732">
      <w:pPr>
        <w:pStyle w:val="Definition-Field2"/>
      </w:pPr>
      <w:r>
        <w:t>Office returns #DIV/0! if population size is 0.</w:t>
      </w:r>
    </w:p>
    <w:p w:rsidR="00E17828" w:rsidRDefault="00716732">
      <w:pPr>
        <w:pStyle w:val="Heading3"/>
      </w:pPr>
      <w:bookmarkStart w:id="2163" w:name="section_f6345d20de2e4eb3b26e8deb1bc4a513"/>
      <w:bookmarkStart w:id="2164" w:name="_Toc111177955"/>
      <w:r>
        <w:t>Part 4 Section 3.17.7.299, STDEVPA</w:t>
      </w:r>
      <w:bookmarkEnd w:id="2163"/>
      <w:bookmarkEnd w:id="2164"/>
      <w:r>
        <w:fldChar w:fldCharType="begin"/>
      </w:r>
      <w:r>
        <w:instrText xml:space="preserve"> XE "STDEVPA" </w:instrText>
      </w:r>
      <w:r>
        <w:fldChar w:fldCharType="end"/>
      </w:r>
    </w:p>
    <w:p w:rsidR="00E17828" w:rsidRDefault="00716732">
      <w:pPr>
        <w:pStyle w:val="Definition-Field"/>
      </w:pPr>
      <w:r>
        <w:t xml:space="preserve">a.   </w:t>
      </w:r>
      <w:r>
        <w:rPr>
          <w:i/>
        </w:rPr>
        <w:t>The standard maps x to sample value, x-bar t</w:t>
      </w:r>
      <w:r>
        <w:rPr>
          <w:i/>
        </w:rPr>
        <w:t>o sample mean, and n to the sample size.</w:t>
      </w:r>
    </w:p>
    <w:p w:rsidR="00E17828" w:rsidRDefault="00716732">
      <w:pPr>
        <w:pStyle w:val="Definition-Field2"/>
      </w:pPr>
      <w:r>
        <w:t>Office maps x to a population value, x-bar to the population mean, and n to the population size.</w:t>
      </w:r>
    </w:p>
    <w:p w:rsidR="00E17828" w:rsidRDefault="00716732">
      <w:pPr>
        <w:pStyle w:val="Definition-Field"/>
      </w:pPr>
      <w:r>
        <w:lastRenderedPageBreak/>
        <w:t xml:space="preserve">b.   </w:t>
      </w:r>
      <w:r>
        <w:rPr>
          <w:i/>
        </w:rPr>
        <w:t>The standard does not specify what happens if population size is 0.</w:t>
      </w:r>
    </w:p>
    <w:p w:rsidR="00E17828" w:rsidRDefault="00716732">
      <w:pPr>
        <w:pStyle w:val="Definition-Field2"/>
      </w:pPr>
      <w:r>
        <w:t xml:space="preserve">Office returns #DIV/0! if population size is </w:t>
      </w:r>
      <w:r>
        <w:t>0.</w:t>
      </w:r>
    </w:p>
    <w:p w:rsidR="00E17828" w:rsidRDefault="00716732">
      <w:pPr>
        <w:pStyle w:val="Heading3"/>
      </w:pPr>
      <w:bookmarkStart w:id="2165" w:name="section_cca8db6f64484a05bb9f9f50268974a4"/>
      <w:bookmarkStart w:id="2166" w:name="_Toc111177956"/>
      <w:r>
        <w:t>Part 4 Section 3.17.7.301, SUBSTITUTE</w:t>
      </w:r>
      <w:bookmarkEnd w:id="2165"/>
      <w:bookmarkEnd w:id="2166"/>
      <w:r>
        <w:fldChar w:fldCharType="begin"/>
      </w:r>
      <w:r>
        <w:instrText xml:space="preserve"> XE "SUBSTITUTE" </w:instrText>
      </w:r>
      <w:r>
        <w:fldChar w:fldCharType="end"/>
      </w:r>
    </w:p>
    <w:p w:rsidR="00E17828" w:rsidRDefault="00716732">
      <w:pPr>
        <w:pStyle w:val="Definition-Field"/>
      </w:pPr>
      <w:r>
        <w:t xml:space="preserve">a.   </w:t>
      </w:r>
      <w:r>
        <w:rPr>
          <w:i/>
        </w:rPr>
        <w:t>The standard states if occurence is less than 0, #VALUE! is returned.</w:t>
      </w:r>
    </w:p>
    <w:p w:rsidR="00E17828" w:rsidRDefault="00716732">
      <w:pPr>
        <w:pStyle w:val="Definition-Field2"/>
      </w:pPr>
      <w:r>
        <w:t>Office returns #VALUE! if occurence is less than or equal to 0.</w:t>
      </w:r>
    </w:p>
    <w:p w:rsidR="00E17828" w:rsidRDefault="00716732">
      <w:pPr>
        <w:pStyle w:val="Heading3"/>
      </w:pPr>
      <w:bookmarkStart w:id="2167" w:name="section_0b457c8de7be41ea8fba3e6d8fadace0"/>
      <w:bookmarkStart w:id="2168" w:name="_Toc111177957"/>
      <w:r>
        <w:t>Part 4 Section 3.17.7.303, SUM</w:t>
      </w:r>
      <w:bookmarkEnd w:id="2167"/>
      <w:bookmarkEnd w:id="2168"/>
      <w:r>
        <w:fldChar w:fldCharType="begin"/>
      </w:r>
      <w:r>
        <w:instrText xml:space="preserve"> XE "SUM" </w:instrText>
      </w:r>
      <w:r>
        <w:fldChar w:fldCharType="end"/>
      </w:r>
    </w:p>
    <w:p w:rsidR="00E17828" w:rsidRDefault="00716732">
      <w:pPr>
        <w:pStyle w:val="Definition-Field"/>
      </w:pPr>
      <w:r>
        <w:t xml:space="preserve">a.   </w:t>
      </w:r>
      <w:r>
        <w:rPr>
          <w:i/>
        </w:rPr>
        <w:t>The stand</w:t>
      </w:r>
      <w:r>
        <w:rPr>
          <w:i/>
        </w:rPr>
        <w:t>ard states that valid arguments in argument-list shall be counted.</w:t>
      </w:r>
    </w:p>
    <w:p w:rsidR="00E17828" w:rsidRDefault="00716732">
      <w:pPr>
        <w:pStyle w:val="Definition-Field2"/>
      </w:pPr>
      <w:r>
        <w:t>In Office, valid arguments in argument-list shall be added.</w:t>
      </w:r>
    </w:p>
    <w:p w:rsidR="00E17828" w:rsidRDefault="00716732">
      <w:pPr>
        <w:pStyle w:val="Heading3"/>
      </w:pPr>
      <w:bookmarkStart w:id="2169" w:name="section_1566f7d5cb324ac18965fe7de2441a58"/>
      <w:bookmarkStart w:id="2170" w:name="_Toc111177958"/>
      <w:r>
        <w:t>Part 4 Section 3.17.7.305, SUMIFS</w:t>
      </w:r>
      <w:bookmarkEnd w:id="2169"/>
      <w:bookmarkEnd w:id="2170"/>
      <w:r>
        <w:fldChar w:fldCharType="begin"/>
      </w:r>
      <w:r>
        <w:instrText xml:space="preserve"> XE "SUMIFS" </w:instrText>
      </w:r>
      <w:r>
        <w:fldChar w:fldCharType="end"/>
      </w:r>
    </w:p>
    <w:p w:rsidR="00E17828" w:rsidRDefault="00716732">
      <w:pPr>
        <w:pStyle w:val="Definition-Field"/>
      </w:pPr>
      <w:r>
        <w:t xml:space="preserve">a.   </w:t>
      </w:r>
      <w:r>
        <w:rPr>
          <w:i/>
        </w:rPr>
        <w:t>The standard states that sum-range need not have the same size and shape as</w:t>
      </w:r>
      <w:r>
        <w:rPr>
          <w:i/>
        </w:rPr>
        <w:t xml:space="preserve"> cell-range-1 through cell-range-n.</w:t>
      </w:r>
    </w:p>
    <w:p w:rsidR="00E17828" w:rsidRDefault="00716732">
      <w:pPr>
        <w:pStyle w:val="Definition-Field2"/>
      </w:pPr>
      <w:r>
        <w:t>In Office, each cell-range-1...cell-range-n shall have the same size and shape as sum-range.</w:t>
      </w:r>
    </w:p>
    <w:p w:rsidR="00E17828" w:rsidRDefault="00716732">
      <w:pPr>
        <w:pStyle w:val="Definition-Field"/>
      </w:pPr>
      <w:r>
        <w:t xml:space="preserve">b.   </w:t>
      </w:r>
      <w:r>
        <w:rPr>
          <w:i/>
        </w:rPr>
        <w:t>The standard states that cells in sum-range that contain TRUE evaluate to 1; cells in sum-range that contain FALSE evaluat</w:t>
      </w:r>
      <w:r>
        <w:rPr>
          <w:i/>
        </w:rPr>
        <w:t>e to 0.</w:t>
      </w:r>
    </w:p>
    <w:p w:rsidR="00E17828" w:rsidRDefault="00716732">
      <w:pPr>
        <w:pStyle w:val="Definition-Field2"/>
      </w:pPr>
      <w:r>
        <w:t>In Office, cells in sum-range that do not contain numeric values evaluate to 0.</w:t>
      </w:r>
    </w:p>
    <w:p w:rsidR="00E17828" w:rsidRDefault="00716732">
      <w:pPr>
        <w:pStyle w:val="Heading3"/>
      </w:pPr>
      <w:bookmarkStart w:id="2171" w:name="section_8fc36df1c58d450d9909717668ae1160"/>
      <w:bookmarkStart w:id="2172" w:name="_Toc111177959"/>
      <w:r>
        <w:t>Part 4 Section 3.17.7.306, SUMPRODUCT</w:t>
      </w:r>
      <w:bookmarkEnd w:id="2171"/>
      <w:bookmarkEnd w:id="2172"/>
      <w:r>
        <w:fldChar w:fldCharType="begin"/>
      </w:r>
      <w:r>
        <w:instrText xml:space="preserve"> XE "SUMPRODUCT" </w:instrText>
      </w:r>
      <w:r>
        <w:fldChar w:fldCharType="end"/>
      </w:r>
    </w:p>
    <w:p w:rsidR="00E17828" w:rsidRDefault="00716732">
      <w:pPr>
        <w:pStyle w:val="Definition-Field"/>
      </w:pPr>
      <w:r>
        <w:t xml:space="preserve">a.   </w:t>
      </w:r>
      <w:r>
        <w:rPr>
          <w:i/>
        </w:rPr>
        <w:t>The standard states if the array arguments do not have the same dimensions, #NUM! is returned.</w:t>
      </w:r>
    </w:p>
    <w:p w:rsidR="00E17828" w:rsidRDefault="00716732">
      <w:pPr>
        <w:pStyle w:val="Definition-Field2"/>
      </w:pPr>
      <w:r>
        <w:t>In Office, if the array arguments do not have the same dimensions, #VALUE! is returned.</w:t>
      </w:r>
    </w:p>
    <w:p w:rsidR="00E17828" w:rsidRDefault="00716732">
      <w:pPr>
        <w:pStyle w:val="Heading3"/>
      </w:pPr>
      <w:bookmarkStart w:id="2173" w:name="section_797d7251f87f429c8a8ab09cc1d11c14"/>
      <w:bookmarkStart w:id="2174" w:name="_Toc111177960"/>
      <w:r>
        <w:t>Part 4 Section 3.17.7.307, SUMSQ</w:t>
      </w:r>
      <w:bookmarkEnd w:id="2173"/>
      <w:bookmarkEnd w:id="2174"/>
      <w:r>
        <w:fldChar w:fldCharType="begin"/>
      </w:r>
      <w:r>
        <w:instrText xml:space="preserve"> XE "SUMSQ" </w:instrText>
      </w:r>
      <w:r>
        <w:fldChar w:fldCharType="end"/>
      </w:r>
    </w:p>
    <w:p w:rsidR="00E17828" w:rsidRDefault="00716732">
      <w:pPr>
        <w:pStyle w:val="Definition-Field"/>
      </w:pPr>
      <w:r>
        <w:t xml:space="preserve">a.   </w:t>
      </w:r>
      <w:r>
        <w:rPr>
          <w:i/>
        </w:rPr>
        <w:t>The standard states that valid arguments in argument-list shall be counted.</w:t>
      </w:r>
    </w:p>
    <w:p w:rsidR="00E17828" w:rsidRDefault="00716732">
      <w:pPr>
        <w:pStyle w:val="Definition-Field2"/>
      </w:pPr>
      <w:r>
        <w:t>In Office, valid arguments in argument-list shall have their squares summed.</w:t>
      </w:r>
    </w:p>
    <w:p w:rsidR="00E17828" w:rsidRDefault="00716732">
      <w:pPr>
        <w:pStyle w:val="Heading3"/>
      </w:pPr>
      <w:bookmarkStart w:id="2175" w:name="section_259ea2a2c6a24a03bd24b0cb96996711"/>
      <w:bookmarkStart w:id="2176" w:name="_Toc111177961"/>
      <w:r>
        <w:t>Part 4 Section 3.17.7.313, TAN</w:t>
      </w:r>
      <w:bookmarkEnd w:id="2175"/>
      <w:bookmarkEnd w:id="2176"/>
      <w:r>
        <w:fldChar w:fldCharType="begin"/>
      </w:r>
      <w:r>
        <w:instrText xml:space="preserve"> XE "TAN" </w:instrText>
      </w:r>
      <w:r>
        <w:fldChar w:fldCharType="end"/>
      </w:r>
    </w:p>
    <w:p w:rsidR="00E17828" w:rsidRDefault="00716732">
      <w:pPr>
        <w:pStyle w:val="Definition-Field"/>
      </w:pPr>
      <w:r>
        <w:t xml:space="preserve">a.   </w:t>
      </w:r>
      <w:r>
        <w:rPr>
          <w:i/>
        </w:rPr>
        <w:t>The standard does not specify the unit for x.</w:t>
      </w:r>
    </w:p>
    <w:p w:rsidR="00E17828" w:rsidRDefault="00716732">
      <w:pPr>
        <w:pStyle w:val="Definition-Field2"/>
      </w:pPr>
      <w:r>
        <w:t>Office uses x in radians.</w:t>
      </w:r>
    </w:p>
    <w:p w:rsidR="00E17828" w:rsidRDefault="00716732">
      <w:pPr>
        <w:pStyle w:val="Heading3"/>
      </w:pPr>
      <w:bookmarkStart w:id="2177" w:name="section_5509fbe8c57348b3a1790a309ab43ac2"/>
      <w:bookmarkStart w:id="2178" w:name="_Toc111177962"/>
      <w:r>
        <w:t>Part 4 Section 3.17.7.316, TBILLPRICE</w:t>
      </w:r>
      <w:bookmarkEnd w:id="2177"/>
      <w:bookmarkEnd w:id="2178"/>
      <w:r>
        <w:fldChar w:fldCharType="begin"/>
      </w:r>
      <w:r>
        <w:instrText xml:space="preserve"> XE "TBILLPRICE" </w:instrText>
      </w:r>
      <w:r>
        <w:fldChar w:fldCharType="end"/>
      </w:r>
    </w:p>
    <w:p w:rsidR="00E17828" w:rsidRDefault="00716732">
      <w:pPr>
        <w:pStyle w:val="Definition-Field"/>
      </w:pPr>
      <w:r>
        <w:t>a.</w:t>
      </w:r>
      <w:r>
        <w:t xml:space="preserve">   </w:t>
      </w:r>
      <w:r>
        <w:rPr>
          <w:i/>
        </w:rPr>
        <w:t>The standard states that the function computes the price per $100 face value for a U.S. Treasury bill.</w:t>
      </w:r>
    </w:p>
    <w:p w:rsidR="00E17828" w:rsidRDefault="00716732">
      <w:pPr>
        <w:pStyle w:val="Definition-Field2"/>
      </w:pPr>
      <w:r>
        <w:t>In Office, the function is not specific to any currency or treasury bill.</w:t>
      </w:r>
    </w:p>
    <w:p w:rsidR="00E17828" w:rsidRDefault="00716732">
      <w:pPr>
        <w:pStyle w:val="Definition-Field"/>
      </w:pPr>
      <w:r>
        <w:t xml:space="preserve">b.   </w:t>
      </w:r>
      <w:r>
        <w:rPr>
          <w:i/>
        </w:rPr>
        <w:t>The standard states that if the settlement argument is greater than the</w:t>
      </w:r>
      <w:r>
        <w:rPr>
          <w:i/>
        </w:rPr>
        <w:t xml:space="preserve"> maturity argument, then #NUM! is returned.</w:t>
      </w:r>
    </w:p>
    <w:p w:rsidR="00E17828" w:rsidRDefault="00716732">
      <w:pPr>
        <w:pStyle w:val="Definition-Field2"/>
      </w:pPr>
      <w:r>
        <w:lastRenderedPageBreak/>
        <w:t>Office returns #NUM! if the settlement argument is greater than or equal to the maturity argument.</w:t>
      </w:r>
    </w:p>
    <w:p w:rsidR="00E17828" w:rsidRDefault="00716732">
      <w:pPr>
        <w:pStyle w:val="Heading3"/>
      </w:pPr>
      <w:bookmarkStart w:id="2179" w:name="section_999f598a95474785973950eed2feca4d"/>
      <w:bookmarkStart w:id="2180" w:name="_Toc111177963"/>
      <w:r>
        <w:t>Part 4 Section 3.17.7.317, TBILLYIELD</w:t>
      </w:r>
      <w:bookmarkEnd w:id="2179"/>
      <w:bookmarkEnd w:id="2180"/>
      <w:r>
        <w:fldChar w:fldCharType="begin"/>
      </w:r>
      <w:r>
        <w:instrText xml:space="preserve"> XE "TBILLYIELD" </w:instrText>
      </w:r>
      <w:r>
        <w:fldChar w:fldCharType="end"/>
      </w:r>
    </w:p>
    <w:p w:rsidR="00E17828" w:rsidRDefault="00716732">
      <w:pPr>
        <w:pStyle w:val="Definition-Field"/>
      </w:pPr>
      <w:r>
        <w:t xml:space="preserve">a.   </w:t>
      </w:r>
      <w:r>
        <w:rPr>
          <w:i/>
        </w:rPr>
        <w:t>The standard states that the argument pr is the Tre</w:t>
      </w:r>
      <w:r>
        <w:rPr>
          <w:i/>
        </w:rPr>
        <w:t>asury bill's price per $100 face value.</w:t>
      </w:r>
    </w:p>
    <w:p w:rsidR="00E17828" w:rsidRDefault="00716732">
      <w:pPr>
        <w:pStyle w:val="Definition-Field2"/>
      </w:pPr>
      <w:r>
        <w:t>In Office, the argument pr is not specific to any currency or Treasury bill.</w:t>
      </w:r>
    </w:p>
    <w:p w:rsidR="00E17828" w:rsidRDefault="00716732">
      <w:pPr>
        <w:pStyle w:val="Definition-Field"/>
      </w:pPr>
      <w:r>
        <w:t xml:space="preserve">b.   </w:t>
      </w:r>
      <w:r>
        <w:rPr>
          <w:i/>
        </w:rPr>
        <w:t>The standard states that If settlement &gt; maturity, #NUM! is returned.</w:t>
      </w:r>
    </w:p>
    <w:p w:rsidR="00E17828" w:rsidRDefault="00716732">
      <w:pPr>
        <w:pStyle w:val="Definition-Field2"/>
      </w:pPr>
      <w:r>
        <w:t>Office returns #NUM! if settlement ≥ maturity.</w:t>
      </w:r>
    </w:p>
    <w:p w:rsidR="00E17828" w:rsidRDefault="00716732">
      <w:pPr>
        <w:pStyle w:val="Heading3"/>
      </w:pPr>
      <w:bookmarkStart w:id="2181" w:name="section_52f86e82957c403299e69923fa474b4a"/>
      <w:bookmarkStart w:id="2182" w:name="_Toc111177964"/>
      <w:r>
        <w:t>Part 4 Section 3.</w:t>
      </w:r>
      <w:r>
        <w:t>17.7.320, TIME</w:t>
      </w:r>
      <w:bookmarkEnd w:id="2181"/>
      <w:bookmarkEnd w:id="2182"/>
      <w:r>
        <w:fldChar w:fldCharType="begin"/>
      </w:r>
      <w:r>
        <w:instrText xml:space="preserve"> XE "TIME" </w:instrText>
      </w:r>
      <w:r>
        <w:fldChar w:fldCharType="end"/>
      </w:r>
    </w:p>
    <w:p w:rsidR="00E17828" w:rsidRDefault="00716732">
      <w:pPr>
        <w:pStyle w:val="Definition-Field"/>
      </w:pPr>
      <w:r>
        <w:t xml:space="preserve">a.   </w:t>
      </w:r>
      <w:r>
        <w:rPr>
          <w:i/>
        </w:rPr>
        <w:t>The standard specifies that the serial value for the given time, as a value greater than or equal to 0 and less than or equal to 1.</w:t>
      </w:r>
    </w:p>
    <w:p w:rsidR="00E17828" w:rsidRDefault="00716732">
      <w:pPr>
        <w:pStyle w:val="Definition-Field2"/>
      </w:pPr>
      <w:r>
        <w:t>Office treats the serial value for the given time, as a value greater than or equal to 0 an</w:t>
      </w:r>
      <w:r>
        <w:t>d less than 1.</w:t>
      </w:r>
    </w:p>
    <w:p w:rsidR="00E17828" w:rsidRDefault="00716732">
      <w:pPr>
        <w:pStyle w:val="Heading3"/>
      </w:pPr>
      <w:bookmarkStart w:id="2183" w:name="section_40cdac5f278d4344b1f52eebd14f46c5"/>
      <w:bookmarkStart w:id="2184" w:name="_Toc111177965"/>
      <w:r>
        <w:t>Part 4 Section 3.17.7.321, TIMEVALUE</w:t>
      </w:r>
      <w:bookmarkEnd w:id="2183"/>
      <w:bookmarkEnd w:id="2184"/>
      <w:r>
        <w:fldChar w:fldCharType="begin"/>
      </w:r>
      <w:r>
        <w:instrText xml:space="preserve"> XE "TIMEVALUE" </w:instrText>
      </w:r>
      <w:r>
        <w:fldChar w:fldCharType="end"/>
      </w:r>
    </w:p>
    <w:p w:rsidR="00E17828" w:rsidRDefault="00716732">
      <w:pPr>
        <w:pStyle w:val="Definition-Field"/>
      </w:pPr>
      <w:r>
        <w:t xml:space="preserve">a.   </w:t>
      </w:r>
      <w:r>
        <w:rPr>
          <w:i/>
        </w:rPr>
        <w:t>The standard does not state the range for the result of the function.</w:t>
      </w:r>
    </w:p>
    <w:p w:rsidR="00E17828" w:rsidRDefault="00716732">
      <w:pPr>
        <w:pStyle w:val="Definition-Field2"/>
      </w:pPr>
      <w:r>
        <w:t>Office returns a value greater than or equal to zero and less than 1.</w:t>
      </w:r>
    </w:p>
    <w:p w:rsidR="00E17828" w:rsidRDefault="00716732">
      <w:pPr>
        <w:pStyle w:val="Heading3"/>
      </w:pPr>
      <w:bookmarkStart w:id="2185" w:name="section_af3e0866d69c40e2b68db55f04137f49"/>
      <w:bookmarkStart w:id="2186" w:name="_Toc111177966"/>
      <w:r>
        <w:t>Part 4 Section 3.17.7.327, TRIMMEAN</w:t>
      </w:r>
      <w:bookmarkEnd w:id="2185"/>
      <w:bookmarkEnd w:id="2186"/>
      <w:r>
        <w:fldChar w:fldCharType="begin"/>
      </w:r>
      <w:r>
        <w:instrText xml:space="preserve"> XE "T</w:instrText>
      </w:r>
      <w:r>
        <w:instrText xml:space="preserve">RIMMEAN" </w:instrText>
      </w:r>
      <w:r>
        <w:fldChar w:fldCharType="end"/>
      </w:r>
    </w:p>
    <w:p w:rsidR="00E17828" w:rsidRDefault="00716732">
      <w:pPr>
        <w:pStyle w:val="Definition-Field"/>
      </w:pPr>
      <w:r>
        <w:t xml:space="preserve">a.   </w:t>
      </w:r>
      <w:r>
        <w:rPr>
          <w:i/>
        </w:rPr>
        <w:t>The standard states that #NUM! is returned if the percent argument is less than zero or greater than 1.</w:t>
      </w:r>
    </w:p>
    <w:p w:rsidR="00E17828" w:rsidRDefault="00716732">
      <w:pPr>
        <w:pStyle w:val="Definition-Field2"/>
      </w:pPr>
      <w:r>
        <w:t>In Office, #NUM! is returned if the percent argument is less than zero or greater than or equal to 1.</w:t>
      </w:r>
    </w:p>
    <w:p w:rsidR="00E17828" w:rsidRDefault="00716732">
      <w:pPr>
        <w:pStyle w:val="Heading3"/>
      </w:pPr>
      <w:bookmarkStart w:id="2187" w:name="section_8abcf55f925a448096559da758083394"/>
      <w:bookmarkStart w:id="2188" w:name="_Toc111177967"/>
      <w:r>
        <w:t>Part 4 Section 3.17.7.329, TRUNC</w:t>
      </w:r>
      <w:bookmarkEnd w:id="2187"/>
      <w:bookmarkEnd w:id="2188"/>
      <w:r>
        <w:fldChar w:fldCharType="begin"/>
      </w:r>
      <w:r>
        <w:instrText xml:space="preserve"> </w:instrText>
      </w:r>
      <w:r>
        <w:instrText xml:space="preserve">XE "TRUNC" </w:instrText>
      </w:r>
      <w:r>
        <w:fldChar w:fldCharType="end"/>
      </w:r>
    </w:p>
    <w:p w:rsidR="00E17828" w:rsidRDefault="00716732">
      <w:pPr>
        <w:pStyle w:val="Definition-Field"/>
      </w:pPr>
      <w:r>
        <w:t xml:space="preserve">a.   </w:t>
      </w:r>
      <w:r>
        <w:rPr>
          <w:i/>
        </w:rPr>
        <w:t>The standard states that the argument x is of type array or reference.</w:t>
      </w:r>
    </w:p>
    <w:p w:rsidR="00E17828" w:rsidRDefault="00716732">
      <w:pPr>
        <w:pStyle w:val="Definition-Field2"/>
      </w:pPr>
      <w:r>
        <w:t>Office requires argument x to be of type number.</w:t>
      </w:r>
    </w:p>
    <w:p w:rsidR="00E17828" w:rsidRDefault="00716732">
      <w:pPr>
        <w:pStyle w:val="Heading3"/>
      </w:pPr>
      <w:bookmarkStart w:id="2189" w:name="section_1b1ac2ab83444ea6b907a2e775b7e928"/>
      <w:bookmarkStart w:id="2190" w:name="_Toc111177968"/>
      <w:r>
        <w:t>Part 4 Section 3.17.7.330, TTEST</w:t>
      </w:r>
      <w:bookmarkEnd w:id="2189"/>
      <w:bookmarkEnd w:id="2190"/>
      <w:r>
        <w:fldChar w:fldCharType="begin"/>
      </w:r>
      <w:r>
        <w:instrText xml:space="preserve"> XE "TTEST" </w:instrText>
      </w:r>
      <w:r>
        <w:fldChar w:fldCharType="end"/>
      </w:r>
    </w:p>
    <w:p w:rsidR="00E17828" w:rsidRDefault="00716732">
      <w:pPr>
        <w:pStyle w:val="Definition-Field"/>
      </w:pPr>
      <w:r>
        <w:t xml:space="preserve">a.   </w:t>
      </w:r>
      <w:r>
        <w:rPr>
          <w:i/>
        </w:rPr>
        <w:t>The standard does not specify any restriction on argument test-type.</w:t>
      </w:r>
    </w:p>
    <w:p w:rsidR="00E17828" w:rsidRDefault="00716732">
      <w:pPr>
        <w:pStyle w:val="Definition-Field2"/>
      </w:pPr>
      <w:r>
        <w:t>In Office, #NUM! is returned if argument test-type is any value other than 1, 2, or 3.</w:t>
      </w:r>
    </w:p>
    <w:p w:rsidR="00E17828" w:rsidRDefault="00716732">
      <w:pPr>
        <w:pStyle w:val="Heading3"/>
      </w:pPr>
      <w:bookmarkStart w:id="2191" w:name="section_7649ab09f93e4d559621d53b4d677691"/>
      <w:bookmarkStart w:id="2192" w:name="_Toc111177969"/>
      <w:r>
        <w:t>Part 4 Section 3.17.7.331, TYPE</w:t>
      </w:r>
      <w:bookmarkEnd w:id="2191"/>
      <w:bookmarkEnd w:id="2192"/>
      <w:r>
        <w:fldChar w:fldCharType="begin"/>
      </w:r>
      <w:r>
        <w:instrText xml:space="preserve"> XE "TYPE" </w:instrText>
      </w:r>
      <w:r>
        <w:fldChar w:fldCharType="end"/>
      </w:r>
    </w:p>
    <w:p w:rsidR="00E17828" w:rsidRDefault="00716732">
      <w:pPr>
        <w:pStyle w:val="Definition-Field"/>
      </w:pPr>
      <w:r>
        <w:t xml:space="preserve">a.   </w:t>
      </w:r>
      <w:r>
        <w:rPr>
          <w:i/>
        </w:rPr>
        <w:t>The standard states that the argument can be of an</w:t>
      </w:r>
      <w:r>
        <w:rPr>
          <w:i/>
        </w:rPr>
        <w:t>y type.</w:t>
      </w:r>
    </w:p>
    <w:p w:rsidR="00E17828" w:rsidRDefault="00716732">
      <w:pPr>
        <w:pStyle w:val="Definition-Field2"/>
      </w:pPr>
      <w:r>
        <w:t>Office allows the argument value to be of any type except for reference.</w:t>
      </w:r>
    </w:p>
    <w:p w:rsidR="00E17828" w:rsidRDefault="00716732">
      <w:pPr>
        <w:pStyle w:val="Heading3"/>
      </w:pPr>
      <w:bookmarkStart w:id="2193" w:name="section_a1b5fab59fbd4b9d92c014e4b425aa71"/>
      <w:bookmarkStart w:id="2194" w:name="_Toc111177970"/>
      <w:r>
        <w:t>Part 4 Section 3.17.7.333, USDOLLAR</w:t>
      </w:r>
      <w:bookmarkEnd w:id="2193"/>
      <w:bookmarkEnd w:id="2194"/>
      <w:r>
        <w:fldChar w:fldCharType="begin"/>
      </w:r>
      <w:r>
        <w:instrText xml:space="preserve"> XE "USDOLLAR" </w:instrText>
      </w:r>
      <w:r>
        <w:fldChar w:fldCharType="end"/>
      </w:r>
    </w:p>
    <w:p w:rsidR="00E17828" w:rsidRDefault="00716732">
      <w:pPr>
        <w:pStyle w:val="Definition-Field"/>
      </w:pPr>
      <w:r>
        <w:t xml:space="preserve">a.   </w:t>
      </w:r>
      <w:r>
        <w:rPr>
          <w:i/>
        </w:rPr>
        <w:t>The standard does not specify any restriction on argument num-decimal.</w:t>
      </w:r>
    </w:p>
    <w:p w:rsidR="00E17828" w:rsidRDefault="00716732">
      <w:pPr>
        <w:pStyle w:val="Definition-Field2"/>
      </w:pPr>
      <w:r>
        <w:lastRenderedPageBreak/>
        <w:t>Office returns #VALUE! if argument num-decimal</w:t>
      </w:r>
      <w:r>
        <w:t xml:space="preserve"> is greater than 127.</w:t>
      </w:r>
    </w:p>
    <w:p w:rsidR="00E17828" w:rsidRDefault="00716732">
      <w:pPr>
        <w:pStyle w:val="Definition-Field"/>
      </w:pPr>
      <w:r>
        <w:t xml:space="preserve">b.   </w:t>
      </w:r>
      <w:r>
        <w:rPr>
          <w:i/>
        </w:rPr>
        <w:t>The standard states that the thousands separator is the comma, the radix point is the period, and the currency symbol is $ and the format used is $#,##0.00;($#,##0.00).</w:t>
      </w:r>
    </w:p>
    <w:p w:rsidR="00E17828" w:rsidRDefault="00716732">
      <w:pPr>
        <w:pStyle w:val="Definition-Field2"/>
      </w:pPr>
      <w:r>
        <w:t>In Office, the formatting applied to the string for the thou</w:t>
      </w:r>
      <w:r>
        <w:t>sands separator, radix point, and currency symbol are implementation-specific.</w:t>
      </w:r>
    </w:p>
    <w:p w:rsidR="00E17828" w:rsidRDefault="00716732">
      <w:pPr>
        <w:pStyle w:val="Heading3"/>
      </w:pPr>
      <w:bookmarkStart w:id="2195" w:name="section_75aa6ee7c30e42a284350905767d479f"/>
      <w:bookmarkStart w:id="2196" w:name="_Toc111177971"/>
      <w:r>
        <w:t>Part 4 Section 3.17.7.334, VALUE</w:t>
      </w:r>
      <w:bookmarkEnd w:id="2195"/>
      <w:bookmarkEnd w:id="2196"/>
      <w:r>
        <w:fldChar w:fldCharType="begin"/>
      </w:r>
      <w:r>
        <w:instrText xml:space="preserve"> XE "VALUE" </w:instrText>
      </w:r>
      <w:r>
        <w:fldChar w:fldCharType="end"/>
      </w:r>
    </w:p>
    <w:p w:rsidR="00E17828" w:rsidRDefault="00716732">
      <w:pPr>
        <w:pStyle w:val="Definition-Field"/>
      </w:pPr>
      <w:r>
        <w:t xml:space="preserve">a.   </w:t>
      </w:r>
      <w:r>
        <w:rPr>
          <w:i/>
        </w:rPr>
        <w:t>The standard does not specify what happens if string argument is not formatted as number, currency, date or time.</w:t>
      </w:r>
    </w:p>
    <w:p w:rsidR="00E17828" w:rsidRDefault="00716732">
      <w:pPr>
        <w:pStyle w:val="Definition-Field2"/>
      </w:pPr>
      <w:r>
        <w:t>In Office, if string is not formatted using a number, currency, date, or time format, #VALUE! Is returned.</w:t>
      </w:r>
    </w:p>
    <w:p w:rsidR="00E17828" w:rsidRDefault="00716732">
      <w:pPr>
        <w:pStyle w:val="Heading3"/>
      </w:pPr>
      <w:bookmarkStart w:id="2197" w:name="section_b50d11d87a3744ad81aa7c3cda6c628c"/>
      <w:bookmarkStart w:id="2198" w:name="_Toc111177972"/>
      <w:r>
        <w:t>Part 4 Section 3.17.7.335, VAR</w:t>
      </w:r>
      <w:bookmarkEnd w:id="2197"/>
      <w:bookmarkEnd w:id="2198"/>
      <w:r>
        <w:fldChar w:fldCharType="begin"/>
      </w:r>
      <w:r>
        <w:instrText xml:space="preserve"> XE "VAR" </w:instrText>
      </w:r>
      <w:r>
        <w:fldChar w:fldCharType="end"/>
      </w:r>
    </w:p>
    <w:p w:rsidR="00E17828" w:rsidRDefault="00716732">
      <w:pPr>
        <w:pStyle w:val="Definition-Field"/>
      </w:pPr>
      <w:r>
        <w:t xml:space="preserve">a.   </w:t>
      </w:r>
      <w:r>
        <w:rPr>
          <w:i/>
        </w:rPr>
        <w:t>The standard does not specify what happens if sample size is less than or equal to 1.</w:t>
      </w:r>
    </w:p>
    <w:p w:rsidR="00E17828" w:rsidRDefault="00716732">
      <w:pPr>
        <w:pStyle w:val="Definition-Field2"/>
      </w:pPr>
      <w:r>
        <w:t xml:space="preserve">Office returns </w:t>
      </w:r>
      <w:r>
        <w:t>#DIV/0! if sample size less than or equal to 1.</w:t>
      </w:r>
    </w:p>
    <w:p w:rsidR="00E17828" w:rsidRDefault="00716732">
      <w:pPr>
        <w:pStyle w:val="Definition-Field"/>
      </w:pPr>
      <w:r>
        <w:t xml:space="preserve">b.   </w:t>
      </w:r>
      <w:r>
        <w:rPr>
          <w:i/>
        </w:rPr>
        <w:t>The standard does not specify how function arguments map to formula variables.</w:t>
      </w:r>
    </w:p>
    <w:p w:rsidR="00E17828" w:rsidRDefault="00716732">
      <w:pPr>
        <w:pStyle w:val="Definition-Field2"/>
      </w:pPr>
      <w:r>
        <w:t>Office maps x to a sample value, x-bar to AVERAGE(argument-1, argument-2,...,argument-n) and n to sample size.</w:t>
      </w:r>
    </w:p>
    <w:p w:rsidR="00E17828" w:rsidRDefault="00716732">
      <w:pPr>
        <w:pStyle w:val="Heading3"/>
      </w:pPr>
      <w:bookmarkStart w:id="2199" w:name="section_c1c0d0b395584f06a3368fc269cea469"/>
      <w:bookmarkStart w:id="2200" w:name="_Toc111177973"/>
      <w:r>
        <w:t>Part 4 Sectio</w:t>
      </w:r>
      <w:r>
        <w:t>n 3.17.7.336, VARA</w:t>
      </w:r>
      <w:bookmarkEnd w:id="2199"/>
      <w:bookmarkEnd w:id="2200"/>
      <w:r>
        <w:fldChar w:fldCharType="begin"/>
      </w:r>
      <w:r>
        <w:instrText xml:space="preserve"> XE "VARA" </w:instrText>
      </w:r>
      <w:r>
        <w:fldChar w:fldCharType="end"/>
      </w:r>
    </w:p>
    <w:p w:rsidR="00E17828" w:rsidRDefault="00716732">
      <w:pPr>
        <w:pStyle w:val="Definition-Field"/>
      </w:pPr>
      <w:r>
        <w:t xml:space="preserve">a.   </w:t>
      </w:r>
      <w:r>
        <w:rPr>
          <w:i/>
        </w:rPr>
        <w:t>The standard does not specify what happens if sample size is less than or equal to 1.</w:t>
      </w:r>
    </w:p>
    <w:p w:rsidR="00E17828" w:rsidRDefault="00716732">
      <w:pPr>
        <w:pStyle w:val="Definition-Field2"/>
      </w:pPr>
      <w:r>
        <w:t>Office returns #DIV/0! if sample size is less than or equal to 1.</w:t>
      </w:r>
    </w:p>
    <w:p w:rsidR="00E17828" w:rsidRDefault="00716732">
      <w:pPr>
        <w:pStyle w:val="Definition-Field"/>
      </w:pPr>
      <w:r>
        <w:t xml:space="preserve">b.   </w:t>
      </w:r>
      <w:r>
        <w:rPr>
          <w:i/>
        </w:rPr>
        <w:t>The standard does not specify how function arguments map to fo</w:t>
      </w:r>
      <w:r>
        <w:rPr>
          <w:i/>
        </w:rPr>
        <w:t>rmula variables.</w:t>
      </w:r>
    </w:p>
    <w:p w:rsidR="00E17828" w:rsidRDefault="00716732">
      <w:pPr>
        <w:pStyle w:val="Definition-Field2"/>
      </w:pPr>
      <w:r>
        <w:t>Office maps x to a sample value, x-bar to AVERAGE(argument-1, argument-2,...,argument-n) and n to sample size.</w:t>
      </w:r>
    </w:p>
    <w:p w:rsidR="00E17828" w:rsidRDefault="00716732">
      <w:pPr>
        <w:pStyle w:val="Heading3"/>
      </w:pPr>
      <w:bookmarkStart w:id="2201" w:name="section_e9ef20a5f14d41b6b9f8cb0dc8843453"/>
      <w:bookmarkStart w:id="2202" w:name="_Toc111177974"/>
      <w:r>
        <w:t>Part 4 Section 3.17.7.337, VARP</w:t>
      </w:r>
      <w:bookmarkEnd w:id="2201"/>
      <w:bookmarkEnd w:id="2202"/>
      <w:r>
        <w:fldChar w:fldCharType="begin"/>
      </w:r>
      <w:r>
        <w:instrText xml:space="preserve"> XE "VARP" </w:instrText>
      </w:r>
      <w:r>
        <w:fldChar w:fldCharType="end"/>
      </w:r>
    </w:p>
    <w:p w:rsidR="00E17828" w:rsidRDefault="00716732">
      <w:pPr>
        <w:pStyle w:val="Definition-Field"/>
      </w:pPr>
      <w:r>
        <w:t xml:space="preserve">a.   </w:t>
      </w:r>
      <w:r>
        <w:rPr>
          <w:i/>
        </w:rPr>
        <w:t>The standard does not specify what happens if population size is 0.</w:t>
      </w:r>
    </w:p>
    <w:p w:rsidR="00E17828" w:rsidRDefault="00716732">
      <w:pPr>
        <w:pStyle w:val="Definition-Field2"/>
      </w:pPr>
      <w:r>
        <w:t>Office ret</w:t>
      </w:r>
      <w:r>
        <w:t>urns #DIV/0! if population size is 0.</w:t>
      </w:r>
    </w:p>
    <w:p w:rsidR="00E17828" w:rsidRDefault="00716732">
      <w:pPr>
        <w:pStyle w:val="Definition-Field"/>
      </w:pPr>
      <w:r>
        <w:t xml:space="preserve">b.   </w:t>
      </w:r>
      <w:r>
        <w:rPr>
          <w:i/>
        </w:rPr>
        <w:t>The standard does not specify how function arguments map to formula variables.</w:t>
      </w:r>
    </w:p>
    <w:p w:rsidR="00E17828" w:rsidRDefault="00716732">
      <w:pPr>
        <w:pStyle w:val="Definition-Field2"/>
      </w:pPr>
      <w:r>
        <w:t>Office maps x to a population value, x-bar to AVERAGE(argument-1, argument-2,...,argument-n) and n to population size.</w:t>
      </w:r>
    </w:p>
    <w:p w:rsidR="00E17828" w:rsidRDefault="00716732">
      <w:pPr>
        <w:pStyle w:val="Heading3"/>
      </w:pPr>
      <w:bookmarkStart w:id="2203" w:name="section_7a6acf34952b4b01a8ddfee5461d825b"/>
      <w:bookmarkStart w:id="2204" w:name="_Toc111177975"/>
      <w:r>
        <w:t>Part 4 Section 3.17.7.338, VARPA</w:t>
      </w:r>
      <w:bookmarkEnd w:id="2203"/>
      <w:bookmarkEnd w:id="2204"/>
      <w:r>
        <w:fldChar w:fldCharType="begin"/>
      </w:r>
      <w:r>
        <w:instrText xml:space="preserve"> XE "VARPA" </w:instrText>
      </w:r>
      <w:r>
        <w:fldChar w:fldCharType="end"/>
      </w:r>
    </w:p>
    <w:p w:rsidR="00E17828" w:rsidRDefault="00716732">
      <w:pPr>
        <w:pStyle w:val="Definition-Field"/>
      </w:pPr>
      <w:r>
        <w:t xml:space="preserve">a.   </w:t>
      </w:r>
      <w:r>
        <w:rPr>
          <w:i/>
        </w:rPr>
        <w:t>The standard does not specify what happens if population size is 0.</w:t>
      </w:r>
    </w:p>
    <w:p w:rsidR="00E17828" w:rsidRDefault="00716732">
      <w:pPr>
        <w:pStyle w:val="Definition-Field2"/>
      </w:pPr>
      <w:r>
        <w:t>Office returns #DIV/0! if population size is 0.</w:t>
      </w:r>
    </w:p>
    <w:p w:rsidR="00E17828" w:rsidRDefault="00716732">
      <w:pPr>
        <w:pStyle w:val="Definition-Field"/>
      </w:pPr>
      <w:r>
        <w:t xml:space="preserve">b.   </w:t>
      </w:r>
      <w:r>
        <w:rPr>
          <w:i/>
        </w:rPr>
        <w:t>The standard does not specify how function arguments map to formula variables.</w:t>
      </w:r>
    </w:p>
    <w:p w:rsidR="00E17828" w:rsidRDefault="00716732">
      <w:pPr>
        <w:pStyle w:val="Definition-Field2"/>
      </w:pPr>
      <w:r>
        <w:lastRenderedPageBreak/>
        <w:t>Offi</w:t>
      </w:r>
      <w:r>
        <w:t>ce maps x to a population value, x-bar to AVERAGE(argument-1, argument-2,...,argument-n) and n to population size.</w:t>
      </w:r>
    </w:p>
    <w:p w:rsidR="00E17828" w:rsidRDefault="00716732">
      <w:pPr>
        <w:pStyle w:val="Heading3"/>
      </w:pPr>
      <w:bookmarkStart w:id="2205" w:name="section_d4b93271f4544bbebe6ba08392599fc5"/>
      <w:bookmarkStart w:id="2206" w:name="_Toc111177976"/>
      <w:r>
        <w:t>Part 4 Section 3.17.7.339, VDB</w:t>
      </w:r>
      <w:bookmarkEnd w:id="2205"/>
      <w:bookmarkEnd w:id="2206"/>
      <w:r>
        <w:fldChar w:fldCharType="begin"/>
      </w:r>
      <w:r>
        <w:instrText xml:space="preserve"> XE "VDB" </w:instrText>
      </w:r>
      <w:r>
        <w:fldChar w:fldCharType="end"/>
      </w:r>
    </w:p>
    <w:p w:rsidR="00E17828" w:rsidRDefault="00716732">
      <w:pPr>
        <w:pStyle w:val="Definition-Field"/>
      </w:pPr>
      <w:r>
        <w:t xml:space="preserve">a.   </w:t>
      </w:r>
      <w:r>
        <w:rPr>
          <w:i/>
        </w:rPr>
        <w:t>The standard does not define any restriction on the relationship between the arguments start-</w:t>
      </w:r>
      <w:r>
        <w:rPr>
          <w:i/>
        </w:rPr>
        <w:t>period and end-period.</w:t>
      </w:r>
    </w:p>
    <w:p w:rsidR="00E17828" w:rsidRDefault="00716732">
      <w:pPr>
        <w:pStyle w:val="Definition-Field2"/>
      </w:pPr>
      <w:r>
        <w:t>In Office, if argument start-period &gt; argument end-period, #NUM! is returned.</w:t>
      </w:r>
    </w:p>
    <w:p w:rsidR="00E17828" w:rsidRDefault="00716732">
      <w:pPr>
        <w:pStyle w:val="Definition-Field"/>
      </w:pPr>
      <w:r>
        <w:t xml:space="preserve">b.   </w:t>
      </w:r>
      <w:r>
        <w:rPr>
          <w:i/>
        </w:rPr>
        <w:t>The standard does not define any restriction on the relationship between the arguments end-period and life.</w:t>
      </w:r>
    </w:p>
    <w:p w:rsidR="00E17828" w:rsidRDefault="00716732">
      <w:pPr>
        <w:pStyle w:val="Definition-Field2"/>
      </w:pPr>
      <w:r>
        <w:t>In Office, if argument end-period &gt; argume</w:t>
      </w:r>
      <w:r>
        <w:t>nt life, then #NUM! is returned.</w:t>
      </w:r>
    </w:p>
    <w:p w:rsidR="00E17828" w:rsidRDefault="00716732">
      <w:pPr>
        <w:pStyle w:val="Definition-Field"/>
      </w:pPr>
      <w:r>
        <w:t xml:space="preserve">c.   </w:t>
      </w:r>
      <w:r>
        <w:rPr>
          <w:i/>
        </w:rPr>
        <w:t>The standard does not define any restriction on the relationship between the arguments cost and salvage.</w:t>
      </w:r>
    </w:p>
    <w:p w:rsidR="00E17828" w:rsidRDefault="00716732">
      <w:pPr>
        <w:pStyle w:val="Definition-Field2"/>
      </w:pPr>
      <w:r>
        <w:t>In Office, if argument cost is less than argument salvage, then 0 is returned.</w:t>
      </w:r>
    </w:p>
    <w:p w:rsidR="00E17828" w:rsidRDefault="00716732">
      <w:pPr>
        <w:pStyle w:val="Heading3"/>
      </w:pPr>
      <w:bookmarkStart w:id="2207" w:name="section_432b20d01fad445a8b79680555490a35"/>
      <w:bookmarkStart w:id="2208" w:name="_Toc111177977"/>
      <w:r>
        <w:t>Part 4 Section 3.17.7.340, VLOOKUP</w:t>
      </w:r>
      <w:bookmarkEnd w:id="2207"/>
      <w:bookmarkEnd w:id="2208"/>
      <w:r>
        <w:fldChar w:fldCharType="begin"/>
      </w:r>
      <w:r>
        <w:instrText xml:space="preserve"> XE "VLOOKUP" </w:instrText>
      </w:r>
      <w:r>
        <w:fldChar w:fldCharType="end"/>
      </w:r>
    </w:p>
    <w:p w:rsidR="00E17828" w:rsidRDefault="00716732">
      <w:pPr>
        <w:pStyle w:val="Definition-Field"/>
      </w:pPr>
      <w:r>
        <w:t xml:space="preserve">a.   </w:t>
      </w:r>
      <w:r>
        <w:rPr>
          <w:i/>
        </w:rPr>
        <w:t>The standard states the values in the left-most column of table-array shall be placed in ascending order.</w:t>
      </w:r>
    </w:p>
    <w:p w:rsidR="00E17828" w:rsidRDefault="00716732">
      <w:pPr>
        <w:pStyle w:val="Definition-Field2"/>
      </w:pPr>
      <w:r>
        <w:t>In Office, if range-lookup-flag is TRUE or omitted the values in the left-most column of table-array shall be placed in ascendin</w:t>
      </w:r>
      <w:r>
        <w:t>g order.</w:t>
      </w:r>
    </w:p>
    <w:p w:rsidR="00E17828" w:rsidRDefault="00716732">
      <w:pPr>
        <w:pStyle w:val="Heading3"/>
      </w:pPr>
      <w:bookmarkStart w:id="2209" w:name="section_be596dddd0e949c2978618fbc080cb61"/>
      <w:bookmarkStart w:id="2210" w:name="_Toc111177978"/>
      <w:r>
        <w:t>Part 4 Section 3.17.7.343, WEIBULL</w:t>
      </w:r>
      <w:bookmarkEnd w:id="2209"/>
      <w:bookmarkEnd w:id="2210"/>
      <w:r>
        <w:fldChar w:fldCharType="begin"/>
      </w:r>
      <w:r>
        <w:instrText xml:space="preserve"> XE "WEIBULL" </w:instrText>
      </w:r>
      <w:r>
        <w:fldChar w:fldCharType="end"/>
      </w:r>
    </w:p>
    <w:p w:rsidR="00E17828" w:rsidRDefault="00716732">
      <w:pPr>
        <w:pStyle w:val="Definition-Field"/>
      </w:pPr>
      <w:r>
        <w:t xml:space="preserve">a.   </w:t>
      </w:r>
      <w:r>
        <w:rPr>
          <w:i/>
        </w:rPr>
        <w:t>The standard states that if argument cumulative-flag is TRUE, GAMMADIST returns the cumulative distribution function; if FALSE, it returns the probability density function.</w:t>
      </w:r>
    </w:p>
    <w:p w:rsidR="00E17828" w:rsidRDefault="00716732">
      <w:pPr>
        <w:pStyle w:val="Definition-Field2"/>
      </w:pPr>
      <w:r>
        <w:t>In Office, if argu</w:t>
      </w:r>
      <w:r>
        <w:t>ment cumulative-flag is TRUE, WEIBULL returns the cumulative distribution function; if FALSE, it returns the probability density function.</w:t>
      </w:r>
    </w:p>
    <w:p w:rsidR="00E17828" w:rsidRDefault="00716732">
      <w:pPr>
        <w:pStyle w:val="Heading3"/>
      </w:pPr>
      <w:bookmarkStart w:id="2211" w:name="section_a2b0637bbb7945eca3fceb0189720185"/>
      <w:bookmarkStart w:id="2212" w:name="_Toc111177979"/>
      <w:r>
        <w:t>Part 4 Section 3.17.7.344, WORKDAY</w:t>
      </w:r>
      <w:bookmarkEnd w:id="2211"/>
      <w:bookmarkEnd w:id="2212"/>
      <w:r>
        <w:fldChar w:fldCharType="begin"/>
      </w:r>
      <w:r>
        <w:instrText xml:space="preserve"> XE "WORKDAY" </w:instrText>
      </w:r>
      <w:r>
        <w:fldChar w:fldCharType="end"/>
      </w:r>
    </w:p>
    <w:p w:rsidR="00E17828" w:rsidRDefault="00716732">
      <w:pPr>
        <w:pStyle w:val="Definition-Field"/>
      </w:pPr>
      <w:r>
        <w:t xml:space="preserve">a.   </w:t>
      </w:r>
      <w:r>
        <w:rPr>
          <w:i/>
        </w:rPr>
        <w:t>The standard states that #NUM! is returned if any date in argument holidays is out of range for the current date base value.</w:t>
      </w:r>
    </w:p>
    <w:p w:rsidR="00E17828" w:rsidRDefault="00716732">
      <w:pPr>
        <w:pStyle w:val="Definition-Field2"/>
      </w:pPr>
      <w:r>
        <w:t>Office returns #VALUE! if any date in argument holidays is out of range for the current date base value.</w:t>
      </w:r>
    </w:p>
    <w:p w:rsidR="00E17828" w:rsidRDefault="00716732">
      <w:pPr>
        <w:pStyle w:val="Definition-Field"/>
      </w:pPr>
      <w:r>
        <w:t xml:space="preserve">b.   </w:t>
      </w:r>
      <w:r>
        <w:rPr>
          <w:i/>
        </w:rPr>
        <w:t>The standard does not</w:t>
      </w:r>
      <w:r>
        <w:rPr>
          <w:i/>
        </w:rPr>
        <w:t xml:space="preserve"> declare which days are weekend days.</w:t>
      </w:r>
    </w:p>
    <w:p w:rsidR="00E17828" w:rsidRDefault="00716732">
      <w:pPr>
        <w:pStyle w:val="Definition-Field2"/>
      </w:pPr>
      <w:r>
        <w:t>In Office the function considers Saturday and Sunday to be the weekend days.</w:t>
      </w:r>
    </w:p>
    <w:p w:rsidR="00E17828" w:rsidRDefault="00716732">
      <w:pPr>
        <w:pStyle w:val="Heading3"/>
      </w:pPr>
      <w:bookmarkStart w:id="2213" w:name="section_e8b854bda184421e87438df9aa7a984c"/>
      <w:bookmarkStart w:id="2214" w:name="_Toc111177980"/>
      <w:r>
        <w:t>Part 4 Section 3.17.7.345, XIRR</w:t>
      </w:r>
      <w:bookmarkEnd w:id="2213"/>
      <w:bookmarkEnd w:id="2214"/>
      <w:r>
        <w:fldChar w:fldCharType="begin"/>
      </w:r>
      <w:r>
        <w:instrText xml:space="preserve"> XE "XIRR" </w:instrText>
      </w:r>
      <w:r>
        <w:fldChar w:fldCharType="end"/>
      </w:r>
    </w:p>
    <w:p w:rsidR="00E17828" w:rsidRDefault="00716732">
      <w:pPr>
        <w:pStyle w:val="Definition-Field"/>
      </w:pPr>
      <w:r>
        <w:t xml:space="preserve">a.   </w:t>
      </w:r>
      <w:r>
        <w:rPr>
          <w:i/>
        </w:rPr>
        <w:t>The standard specifies that an iterative technique is used for the implementation of this f</w:t>
      </w:r>
      <w:r>
        <w:rPr>
          <w:i/>
        </w:rPr>
        <w:t>unction.</w:t>
      </w:r>
    </w:p>
    <w:p w:rsidR="00E17828" w:rsidRDefault="00716732">
      <w:pPr>
        <w:pStyle w:val="Definition-Field2"/>
      </w:pPr>
      <w:r>
        <w:t>Office does not require an iterative technique to be used.</w:t>
      </w:r>
    </w:p>
    <w:p w:rsidR="00E17828" w:rsidRDefault="00716732">
      <w:pPr>
        <w:pStyle w:val="Definition-Field"/>
      </w:pPr>
      <w:r>
        <w:t xml:space="preserve">b.   </w:t>
      </w:r>
      <w:r>
        <w:rPr>
          <w:i/>
        </w:rPr>
        <w:t>The standard states that if any date in argument dates is out of range for the current date base value, #NUM! is returned.</w:t>
      </w:r>
    </w:p>
    <w:p w:rsidR="00E17828" w:rsidRDefault="00716732">
      <w:pPr>
        <w:pStyle w:val="Definition-Field2"/>
      </w:pPr>
      <w:r>
        <w:lastRenderedPageBreak/>
        <w:t>In Office, if any date in argument dates is out of range for the current date base value, #VALUE! is returned.</w:t>
      </w:r>
    </w:p>
    <w:p w:rsidR="00E17828" w:rsidRDefault="00716732">
      <w:pPr>
        <w:pStyle w:val="Definition-Field"/>
      </w:pPr>
      <w:r>
        <w:t xml:space="preserve">c.   </w:t>
      </w:r>
      <w:r>
        <w:rPr>
          <w:i/>
        </w:rPr>
        <w:t>The standard does not define any restriction that argument values must contain one positive and one negative value.</w:t>
      </w:r>
    </w:p>
    <w:p w:rsidR="00E17828" w:rsidRDefault="00716732">
      <w:pPr>
        <w:pStyle w:val="Definition-Field2"/>
      </w:pPr>
      <w:r>
        <w:t>In Office, if argument v</w:t>
      </w:r>
      <w:r>
        <w:t>alues do not contain at least one positive and one negative value, #NUM! is returned.</w:t>
      </w:r>
    </w:p>
    <w:p w:rsidR="00E17828" w:rsidRDefault="00716732">
      <w:pPr>
        <w:pStyle w:val="Definition-Field"/>
      </w:pPr>
      <w:r>
        <w:t xml:space="preserve">d.   </w:t>
      </w:r>
      <w:r>
        <w:rPr>
          <w:i/>
        </w:rPr>
        <w:t>The standard states that if any date in argument dates precedes the start date, #NUM! is returned.</w:t>
      </w:r>
    </w:p>
    <w:p w:rsidR="00E17828" w:rsidRDefault="00716732">
      <w:pPr>
        <w:pStyle w:val="Definition-Field2"/>
      </w:pPr>
      <w:r>
        <w:t>In Office, dates in the argument dates can precede the start date.</w:t>
      </w:r>
    </w:p>
    <w:p w:rsidR="00E17828" w:rsidRDefault="00716732">
      <w:pPr>
        <w:pStyle w:val="Heading3"/>
      </w:pPr>
      <w:bookmarkStart w:id="2215" w:name="section_9ff670bf5f5d46dcaf65ce9cfdddcf60"/>
      <w:bookmarkStart w:id="2216" w:name="_Toc111177981"/>
      <w:r>
        <w:t>Part 4 Section 3.17.7.346, XNPV</w:t>
      </w:r>
      <w:bookmarkEnd w:id="2215"/>
      <w:bookmarkEnd w:id="2216"/>
      <w:r>
        <w:fldChar w:fldCharType="begin"/>
      </w:r>
      <w:r>
        <w:instrText xml:space="preserve"> XE "XNPV" </w:instrText>
      </w:r>
      <w:r>
        <w:fldChar w:fldCharType="end"/>
      </w:r>
    </w:p>
    <w:p w:rsidR="00E17828" w:rsidRDefault="00716732">
      <w:pPr>
        <w:pStyle w:val="Definition-Field"/>
      </w:pPr>
      <w:r>
        <w:t xml:space="preserve">a.   </w:t>
      </w:r>
      <w:r>
        <w:rPr>
          <w:i/>
        </w:rPr>
        <w:t>The standard does not define any restriction on the argument rate.</w:t>
      </w:r>
    </w:p>
    <w:p w:rsidR="00E17828" w:rsidRDefault="00716732">
      <w:pPr>
        <w:pStyle w:val="Definition-Field2"/>
      </w:pPr>
      <w:r>
        <w:t>In Office, if rate ≤ 0, #NUM! is returned.</w:t>
      </w:r>
    </w:p>
    <w:p w:rsidR="00E17828" w:rsidRDefault="00716732">
      <w:pPr>
        <w:pStyle w:val="Heading3"/>
      </w:pPr>
      <w:bookmarkStart w:id="2217" w:name="section_1ec74566c0ec435881e69ffc4539fa06"/>
      <w:bookmarkStart w:id="2218" w:name="_Toc111177982"/>
      <w:r>
        <w:t>Part 4 Section 3.17.7.348, YEARFRAC</w:t>
      </w:r>
      <w:bookmarkEnd w:id="2217"/>
      <w:bookmarkEnd w:id="2218"/>
      <w:r>
        <w:fldChar w:fldCharType="begin"/>
      </w:r>
      <w:r>
        <w:instrText xml:space="preserve"> XE "YEARFRAC" </w:instrText>
      </w:r>
      <w:r>
        <w:fldChar w:fldCharType="end"/>
      </w:r>
    </w:p>
    <w:p w:rsidR="00E17828" w:rsidRDefault="00716732">
      <w:pPr>
        <w:pStyle w:val="Definition-Field"/>
      </w:pPr>
      <w:r>
        <w:t xml:space="preserve">a.   </w:t>
      </w:r>
      <w:r>
        <w:rPr>
          <w:i/>
        </w:rPr>
        <w:t>The standard does not describe day an</w:t>
      </w:r>
      <w:r>
        <w:rPr>
          <w:i/>
        </w:rPr>
        <w:t>d month adjustments for the argument basis.</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w:t>
            </w:r>
            <w:r>
              <w:t>er of days in the year is 360 by making the following adjustments:</w:t>
            </w:r>
          </w:p>
          <w:p w:rsidR="00E17828" w:rsidRDefault="00716732">
            <w:pPr>
              <w:pStyle w:val="ListParagraph"/>
              <w:numPr>
                <w:ilvl w:val="0"/>
                <w:numId w:val="203"/>
              </w:numPr>
            </w:pPr>
            <w:r>
              <w:t>If the date is 28 or 29 February, it is adjusted to 30 February.</w:t>
            </w:r>
          </w:p>
          <w:p w:rsidR="00E17828" w:rsidRDefault="00716732">
            <w:pPr>
              <w:pStyle w:val="ListParagraph"/>
              <w:numPr>
                <w:ilvl w:val="0"/>
                <w:numId w:val="204"/>
              </w:numPr>
            </w:pPr>
            <w:r>
              <w:t>For months with 31 days, all dates with a day value of 31 are changed to day 30, including situations where the first date i</w:t>
            </w:r>
            <w:r>
              <w:t>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w:t>
            </w:r>
            <w:r>
              <w:t>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months with 31 days, all dates with a day value of 31 are changed to day 30, including situations where the first date is 28</w:t>
            </w:r>
            <w:r>
              <w:t xml:space="preserve"> or 29 February.</w:t>
            </w:r>
          </w:p>
        </w:tc>
      </w:tr>
    </w:tbl>
    <w:p w:rsidR="00E17828" w:rsidRDefault="00E17828"/>
    <w:p w:rsidR="00E17828" w:rsidRDefault="00716732">
      <w:pPr>
        <w:pStyle w:val="Definition-Field"/>
      </w:pPr>
      <w:r>
        <w:t xml:space="preserve">b.   </w:t>
      </w:r>
      <w:r>
        <w:rPr>
          <w:i/>
        </w:rPr>
        <w:t>The standard lists day-count-basis as one of the function's arguments.</w:t>
      </w:r>
    </w:p>
    <w:p w:rsidR="00E17828" w:rsidRDefault="00716732">
      <w:pPr>
        <w:pStyle w:val="Definition-Field2"/>
      </w:pPr>
      <w:r>
        <w:t>In Excel, the function does not take a day-count-basis argument.</w:t>
      </w:r>
    </w:p>
    <w:p w:rsidR="00E17828" w:rsidRDefault="00716732">
      <w:pPr>
        <w:pStyle w:val="Definition-Field"/>
      </w:pPr>
      <w:r>
        <w:t xml:space="preserve">c.   </w:t>
      </w:r>
      <w:r>
        <w:rPr>
          <w:i/>
        </w:rPr>
        <w:t>The standard does not specify any restrictions on arguments start-date or end-date.</w:t>
      </w:r>
    </w:p>
    <w:p w:rsidR="00E17828" w:rsidRDefault="00716732">
      <w:pPr>
        <w:pStyle w:val="Definition-Field2"/>
      </w:pPr>
      <w:r>
        <w:t xml:space="preserve">Office </w:t>
      </w:r>
      <w:r>
        <w:t>returns #NUM! if arguments start-date or end-date is out of range for the current date base value.</w:t>
      </w:r>
    </w:p>
    <w:p w:rsidR="00E17828" w:rsidRDefault="00716732">
      <w:pPr>
        <w:pStyle w:val="Definition-Field"/>
      </w:pPr>
      <w:r>
        <w:lastRenderedPageBreak/>
        <w:t xml:space="preserve">d.   </w:t>
      </w:r>
      <w:r>
        <w:rPr>
          <w:i/>
        </w:rPr>
        <w:t>The standard does not describe year length adjustments when argument basis is Actual/actual.</w:t>
      </w:r>
    </w:p>
    <w:p w:rsidR="00E17828" w:rsidRDefault="00716732">
      <w:pPr>
        <w:pStyle w:val="Definition-Field2"/>
      </w:pPr>
      <w:r>
        <w:t>In Office, if the argument basis is Actual/actual, the year length used is the average length of the years that the range crosses, regardless of where arguments start-date and end-date fall in their respective years.</w:t>
      </w:r>
    </w:p>
    <w:p w:rsidR="00E17828" w:rsidRDefault="00716732">
      <w:pPr>
        <w:pStyle w:val="Heading3"/>
      </w:pPr>
      <w:bookmarkStart w:id="2219" w:name="section_b9c1dcef2d494ad5a2a8bcbbadd1c93e"/>
      <w:bookmarkStart w:id="2220" w:name="_Toc111177983"/>
      <w:r>
        <w:t>Part 4 Section 3.17.7.349, YIELD</w:t>
      </w:r>
      <w:bookmarkEnd w:id="2219"/>
      <w:bookmarkEnd w:id="2220"/>
      <w:r>
        <w:fldChar w:fldCharType="begin"/>
      </w:r>
      <w:r>
        <w:instrText xml:space="preserve"> XE "YI</w:instrText>
      </w:r>
      <w:r>
        <w:instrText xml:space="preserve">ELD" </w:instrText>
      </w:r>
      <w:r>
        <w:fldChar w:fldCharType="end"/>
      </w:r>
    </w:p>
    <w:p w:rsidR="00E17828" w:rsidRDefault="00716732">
      <w:pPr>
        <w:pStyle w:val="Definition-Field"/>
      </w:pPr>
      <w:r>
        <w:t xml:space="preserve">a.   </w:t>
      </w:r>
      <w:r>
        <w:rPr>
          <w:i/>
        </w:rPr>
        <w:t>The standard does not describe day and month adjustments.</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205"/>
              </w:numPr>
            </w:pPr>
            <w:r>
              <w:t>If the date is 28 or 29 February, it is adjusted to 30 February.</w:t>
            </w:r>
          </w:p>
          <w:p w:rsidR="00E17828" w:rsidRDefault="00716732">
            <w:pPr>
              <w:pStyle w:val="ListParagraph"/>
              <w:numPr>
                <w:ilvl w:val="0"/>
                <w:numId w:val="206"/>
              </w:numPr>
            </w:pPr>
            <w:r>
              <w:t>For months with 31 days, all dates with a day value o</w:t>
            </w:r>
            <w:r>
              <w:t>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w:t>
            </w:r>
            <w:r>
              <w:t>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w:t>
            </w:r>
            <w:r>
              <w: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b.   </w:t>
      </w:r>
      <w:r>
        <w:rPr>
          <w:i/>
        </w:rPr>
        <w:t>The standard states that the redemption argument is the security's redemption value per $100 face value.</w:t>
      </w:r>
    </w:p>
    <w:p w:rsidR="00E17828" w:rsidRDefault="00716732">
      <w:pPr>
        <w:pStyle w:val="Definition-Field2"/>
      </w:pPr>
      <w:r>
        <w:t>In Offi</w:t>
      </w:r>
      <w:r>
        <w:t>ce the redemption argument is the security's redemption value per 100 currency units face value.</w:t>
      </w:r>
    </w:p>
    <w:p w:rsidR="00E17828" w:rsidRDefault="00716732">
      <w:pPr>
        <w:pStyle w:val="Definition-Field"/>
      </w:pPr>
      <w:r>
        <w:t xml:space="preserve">c.   </w:t>
      </w:r>
      <w:r>
        <w:rPr>
          <w:i/>
        </w:rPr>
        <w:t>The standard describes the argument pr as the security's price.</w:t>
      </w:r>
    </w:p>
    <w:p w:rsidR="00E17828" w:rsidRDefault="00716732">
      <w:pPr>
        <w:pStyle w:val="Definition-Field2"/>
      </w:pPr>
      <w:r>
        <w:t>In Office, the argument pr is the security's price per 100 currency units face value.</w:t>
      </w:r>
    </w:p>
    <w:p w:rsidR="00E17828" w:rsidRDefault="00716732">
      <w:pPr>
        <w:pStyle w:val="Definition-Field"/>
      </w:pPr>
      <w:r>
        <w:t xml:space="preserve">d.  </w:t>
      </w:r>
      <w:r>
        <w:t xml:space="preserve"> </w:t>
      </w:r>
      <w:r>
        <w:rPr>
          <w:i/>
        </w:rPr>
        <w:t>The standard describes the argument rate as the security's interest rate.</w:t>
      </w:r>
    </w:p>
    <w:p w:rsidR="00E17828" w:rsidRDefault="00716732">
      <w:pPr>
        <w:pStyle w:val="Definition-Field2"/>
      </w:pPr>
      <w:r>
        <w:t>In Office, the argument rate is the security's annual coupon rate.</w:t>
      </w:r>
    </w:p>
    <w:p w:rsidR="00E17828" w:rsidRDefault="00716732">
      <w:pPr>
        <w:pStyle w:val="Heading3"/>
      </w:pPr>
      <w:bookmarkStart w:id="2221" w:name="section_84b53046e0ca4564877b689ba3040d40"/>
      <w:bookmarkStart w:id="2222" w:name="_Toc111177984"/>
      <w:r>
        <w:t>Part 4 Section 3.17.7.350, YIELDDISC</w:t>
      </w:r>
      <w:bookmarkEnd w:id="2221"/>
      <w:bookmarkEnd w:id="2222"/>
      <w:r>
        <w:fldChar w:fldCharType="begin"/>
      </w:r>
      <w:r>
        <w:instrText xml:space="preserve"> XE "YIELDDISC" </w:instrText>
      </w:r>
      <w:r>
        <w:fldChar w:fldCharType="end"/>
      </w:r>
    </w:p>
    <w:p w:rsidR="00E17828" w:rsidRDefault="00716732">
      <w:pPr>
        <w:pStyle w:val="Definition-Field"/>
      </w:pPr>
      <w:r>
        <w:t xml:space="preserve">a.   </w:t>
      </w:r>
      <w:r>
        <w:rPr>
          <w:i/>
        </w:rPr>
        <w:t>The standard does not describe day and month adjustmen</w:t>
      </w:r>
      <w:r>
        <w:rPr>
          <w:i/>
        </w:rPr>
        <w:t>ts.</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Value</w:t>
            </w:r>
          </w:p>
        </w:tc>
        <w:tc>
          <w:tcPr>
            <w:tcW w:w="0" w:type="auto"/>
            <w:vAlign w:val="center"/>
          </w:tcPr>
          <w:p w:rsidR="00E17828" w:rsidRDefault="00716732">
            <w:pPr>
              <w:pStyle w:val="TableHeaderText"/>
            </w:pPr>
            <w:r>
              <w:t>Day Count 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207"/>
              </w:numPr>
            </w:pPr>
            <w:r>
              <w:t>If the date is 28 or 29 February, it is adjusted to 30 February.</w:t>
            </w:r>
          </w:p>
          <w:p w:rsidR="00E17828" w:rsidRDefault="00716732">
            <w:pPr>
              <w:pStyle w:val="ListParagraph"/>
              <w:numPr>
                <w:ilvl w:val="0"/>
                <w:numId w:val="208"/>
              </w:numPr>
            </w:pPr>
            <w:r>
              <w:t>For months with 31 days, all dates with a day value o</w:t>
            </w:r>
            <w:r>
              <w:t>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date 29 February, the year is 366 days; otherwise it i</w:t>
            </w:r>
            <w:r>
              <w:t>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day counts. Assumes that each month has 30 days and the total number of days in the year is 360 by making the following adjustments:</w:t>
            </w:r>
          </w:p>
          <w:p w:rsidR="00E17828" w:rsidRDefault="00716732">
            <w:pPr>
              <w:pStyle w:val="TableBodyText"/>
            </w:pPr>
            <w:r>
              <w:t>If the date is 28 or 29 February, it is adjusted to 30 February.</w:t>
            </w:r>
          </w:p>
          <w:p w:rsidR="00E17828" w:rsidRDefault="00716732">
            <w:pPr>
              <w:pStyle w:val="TableBodyText"/>
            </w:pPr>
            <w:r>
              <w:t>For mont</w:t>
            </w:r>
            <w:r>
              <w:t>hs with 31 days, all dates with a day value of 31 are changed to day 30, including situations where the first date is 28 or 29 February.</w:t>
            </w:r>
          </w:p>
        </w:tc>
      </w:tr>
    </w:tbl>
    <w:p w:rsidR="00E17828" w:rsidRDefault="00E17828"/>
    <w:p w:rsidR="00E17828" w:rsidRDefault="00716732">
      <w:pPr>
        <w:pStyle w:val="Definition-Field"/>
      </w:pPr>
      <w:r>
        <w:t xml:space="preserve">b.   </w:t>
      </w:r>
      <w:r>
        <w:rPr>
          <w:i/>
        </w:rPr>
        <w:t>The standard states that the redemption argument is the security's redemption value per $100 face value.</w:t>
      </w:r>
    </w:p>
    <w:p w:rsidR="00E17828" w:rsidRDefault="00716732">
      <w:pPr>
        <w:pStyle w:val="Definition-Field2"/>
      </w:pPr>
      <w:r>
        <w:t>In Offi</w:t>
      </w:r>
      <w:r>
        <w:t>ce, the redemption argument is the security's redemption value per 100 currency units face value.</w:t>
      </w:r>
    </w:p>
    <w:p w:rsidR="00E17828" w:rsidRDefault="00716732">
      <w:pPr>
        <w:pStyle w:val="Definition-Field"/>
      </w:pPr>
      <w:r>
        <w:t xml:space="preserve">c.   </w:t>
      </w:r>
      <w:r>
        <w:rPr>
          <w:i/>
        </w:rPr>
        <w:t>The standard describes the argument pr as the security's price.</w:t>
      </w:r>
    </w:p>
    <w:p w:rsidR="00E17828" w:rsidRDefault="00716732">
      <w:pPr>
        <w:pStyle w:val="Definition-Field2"/>
      </w:pPr>
      <w:r>
        <w:t>In Office, the argument pr is the security's price per 100 currency units face value.</w:t>
      </w:r>
    </w:p>
    <w:p w:rsidR="00E17828" w:rsidRDefault="00716732">
      <w:pPr>
        <w:pStyle w:val="Heading3"/>
      </w:pPr>
      <w:bookmarkStart w:id="2223" w:name="section_c57c4c65a7b54f64b471677a3969b01b"/>
      <w:bookmarkStart w:id="2224" w:name="_Toc111177985"/>
      <w:r>
        <w:t>Par</w:t>
      </w:r>
      <w:r>
        <w:t>t 4 Section 3.17.7.351, YIELDMAT</w:t>
      </w:r>
      <w:bookmarkEnd w:id="2223"/>
      <w:bookmarkEnd w:id="2224"/>
      <w:r>
        <w:fldChar w:fldCharType="begin"/>
      </w:r>
      <w:r>
        <w:instrText xml:space="preserve"> XE "YIELDMAT" </w:instrText>
      </w:r>
      <w:r>
        <w:fldChar w:fldCharType="end"/>
      </w:r>
    </w:p>
    <w:p w:rsidR="00E17828" w:rsidRDefault="00716732">
      <w:pPr>
        <w:pStyle w:val="Definition-Field"/>
      </w:pPr>
      <w:r>
        <w:t xml:space="preserve">a.   </w:t>
      </w:r>
      <w:r>
        <w:rPr>
          <w:i/>
        </w:rPr>
        <w:t>The standard does not specify day and month adjustments for the basis argument.</w:t>
      </w:r>
    </w:p>
    <w:p w:rsidR="00E17828" w:rsidRDefault="0071673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 xml:space="preserve">Day Count </w:t>
            </w:r>
            <w:r>
              <w:t>Basis</w:t>
            </w:r>
          </w:p>
        </w:tc>
      </w:tr>
      <w:tr w:rsidR="00E17828" w:rsidTr="00E17828">
        <w:tc>
          <w:tcPr>
            <w:tcW w:w="0" w:type="auto"/>
            <w:vAlign w:val="center"/>
          </w:tcPr>
          <w:p w:rsidR="00E17828" w:rsidRDefault="00716732">
            <w:pPr>
              <w:pStyle w:val="TableBodyText"/>
            </w:pPr>
            <w:r>
              <w:rPr>
                <w:rStyle w:val="InlineCode"/>
              </w:rPr>
              <w:t>0</w:t>
            </w:r>
            <w:r>
              <w:t xml:space="preserve"> or omitted</w:t>
            </w:r>
          </w:p>
        </w:tc>
        <w:tc>
          <w:tcPr>
            <w:tcW w:w="0" w:type="auto"/>
            <w:vAlign w:val="center"/>
          </w:tcPr>
          <w:p w:rsidR="00E17828" w:rsidRDefault="00716732">
            <w:pPr>
              <w:pStyle w:val="TableBodyText"/>
            </w:pPr>
            <w:r>
              <w:t>US (NASD) 30/360.Assumes that each month has 30 days and the total number of days in the year is 360 by making the following adjustments:</w:t>
            </w:r>
          </w:p>
          <w:p w:rsidR="00E17828" w:rsidRDefault="00716732">
            <w:pPr>
              <w:pStyle w:val="ListParagraph"/>
              <w:numPr>
                <w:ilvl w:val="0"/>
                <w:numId w:val="209"/>
              </w:numPr>
            </w:pPr>
            <w:r>
              <w:t>If the date is 28 or 29 February, it is adjusted to 30 February.</w:t>
            </w:r>
          </w:p>
          <w:p w:rsidR="00E17828" w:rsidRDefault="00716732">
            <w:pPr>
              <w:pStyle w:val="ListParagraph"/>
              <w:numPr>
                <w:ilvl w:val="0"/>
                <w:numId w:val="210"/>
              </w:numPr>
            </w:pPr>
            <w:r>
              <w:t>For months with 31 days, all dates with a day value of 31 are changed to day 30, including situations where the first date is 28 or 29 February.</w:t>
            </w:r>
          </w:p>
        </w:tc>
      </w:tr>
      <w:tr w:rsidR="00E17828" w:rsidTr="00E17828">
        <w:tc>
          <w:tcPr>
            <w:tcW w:w="0" w:type="auto"/>
            <w:vAlign w:val="center"/>
          </w:tcPr>
          <w:p w:rsidR="00E17828" w:rsidRDefault="00716732">
            <w:pPr>
              <w:pStyle w:val="TableBodyText"/>
            </w:pPr>
            <w:r>
              <w:rPr>
                <w:rStyle w:val="InlineCode"/>
              </w:rPr>
              <w:t>1</w:t>
            </w:r>
          </w:p>
        </w:tc>
        <w:tc>
          <w:tcPr>
            <w:tcW w:w="0" w:type="auto"/>
            <w:vAlign w:val="center"/>
          </w:tcPr>
          <w:p w:rsidR="00E17828" w:rsidRDefault="00716732">
            <w:pPr>
              <w:pStyle w:val="TableBodyText"/>
            </w:pPr>
            <w:r>
              <w:t>Actual/actual. The actual number of days between the two dates are counted. If the date range includes the d</w:t>
            </w:r>
            <w:r>
              <w:t>ate 29 February, the year is 366 days; otherwise it is 365 days.</w:t>
            </w:r>
          </w:p>
        </w:tc>
      </w:tr>
      <w:tr w:rsidR="00E17828" w:rsidTr="00E17828">
        <w:tc>
          <w:tcPr>
            <w:tcW w:w="0" w:type="auto"/>
            <w:vAlign w:val="center"/>
          </w:tcPr>
          <w:p w:rsidR="00E17828" w:rsidRDefault="00716732">
            <w:pPr>
              <w:pStyle w:val="TableBodyText"/>
            </w:pPr>
            <w:r>
              <w:rPr>
                <w:rStyle w:val="InlineCode"/>
              </w:rPr>
              <w:t>2</w:t>
            </w:r>
          </w:p>
        </w:tc>
        <w:tc>
          <w:tcPr>
            <w:tcW w:w="0" w:type="auto"/>
            <w:vAlign w:val="center"/>
          </w:tcPr>
          <w:p w:rsidR="00E17828" w:rsidRDefault="00716732">
            <w:pPr>
              <w:pStyle w:val="TableBodyText"/>
            </w:pPr>
            <w:r>
              <w:t>Actual/360. Similar to Basis 1, but only has 360 days per year.</w:t>
            </w:r>
          </w:p>
        </w:tc>
      </w:tr>
      <w:tr w:rsidR="00E17828" w:rsidTr="00E17828">
        <w:tc>
          <w:tcPr>
            <w:tcW w:w="0" w:type="auto"/>
            <w:vAlign w:val="center"/>
          </w:tcPr>
          <w:p w:rsidR="00E17828" w:rsidRDefault="00716732">
            <w:pPr>
              <w:pStyle w:val="TableBodyText"/>
            </w:pPr>
            <w:r>
              <w:rPr>
                <w:rStyle w:val="InlineCode"/>
              </w:rPr>
              <w:t>3</w:t>
            </w:r>
          </w:p>
        </w:tc>
        <w:tc>
          <w:tcPr>
            <w:tcW w:w="0" w:type="auto"/>
            <w:vAlign w:val="center"/>
          </w:tcPr>
          <w:p w:rsidR="00E17828" w:rsidRDefault="00716732">
            <w:pPr>
              <w:pStyle w:val="TableBodyText"/>
            </w:pPr>
            <w:r>
              <w:t>Actual/365. Similar to Basis 1, but always has 365 days per year.</w:t>
            </w:r>
          </w:p>
        </w:tc>
      </w:tr>
      <w:tr w:rsidR="00E17828" w:rsidTr="00E17828">
        <w:tc>
          <w:tcPr>
            <w:tcW w:w="0" w:type="auto"/>
            <w:vAlign w:val="center"/>
          </w:tcPr>
          <w:p w:rsidR="00E17828" w:rsidRDefault="00716732">
            <w:pPr>
              <w:pStyle w:val="TableBodyText"/>
            </w:pPr>
            <w:r>
              <w:rPr>
                <w:rStyle w:val="InlineCode"/>
              </w:rPr>
              <w:t>4</w:t>
            </w:r>
          </w:p>
        </w:tc>
        <w:tc>
          <w:tcPr>
            <w:tcW w:w="0" w:type="auto"/>
            <w:vAlign w:val="center"/>
          </w:tcPr>
          <w:p w:rsidR="00E17828" w:rsidRDefault="00716732">
            <w:pPr>
              <w:pStyle w:val="TableBodyText"/>
            </w:pPr>
            <w:r>
              <w:t>European 30/360.The European method for adjusting da</w:t>
            </w:r>
            <w:r>
              <w:t>y counts. Assumes that each month has 30 days and the total number of days in the year is 360 by making the following adjustments:</w:t>
            </w:r>
          </w:p>
          <w:p w:rsidR="00E17828" w:rsidRDefault="00716732">
            <w:pPr>
              <w:pStyle w:val="TableBodyText"/>
            </w:pPr>
            <w:r>
              <w:lastRenderedPageBreak/>
              <w:t>If the date is 28 or 29 February, it is adjusted to 30 February.</w:t>
            </w:r>
          </w:p>
          <w:p w:rsidR="00E17828" w:rsidRDefault="00716732">
            <w:pPr>
              <w:pStyle w:val="TableBodyText"/>
            </w:pPr>
            <w:r>
              <w:t>For months with 31 days, all dates with a day value of 31 ar</w:t>
            </w:r>
            <w:r>
              <w:t>e changed to day 30, including situations where the first date is 28 or 29 February.</w:t>
            </w:r>
          </w:p>
        </w:tc>
      </w:tr>
    </w:tbl>
    <w:p w:rsidR="00E17828" w:rsidRDefault="00E17828"/>
    <w:p w:rsidR="00E17828" w:rsidRDefault="00716732">
      <w:pPr>
        <w:pStyle w:val="Definition-Field"/>
      </w:pPr>
      <w:r>
        <w:t xml:space="preserve">b.   </w:t>
      </w:r>
      <w:r>
        <w:rPr>
          <w:i/>
        </w:rPr>
        <w:t>The standard specifies pr argument as the security's price.</w:t>
      </w:r>
    </w:p>
    <w:p w:rsidR="00E17828" w:rsidRDefault="00716732">
      <w:pPr>
        <w:pStyle w:val="Definition-Field2"/>
      </w:pPr>
      <w:r>
        <w:t>Office treats pr argument as the security's price per 100 currency units face value.</w:t>
      </w:r>
    </w:p>
    <w:p w:rsidR="00E17828" w:rsidRDefault="00716732">
      <w:pPr>
        <w:pStyle w:val="Definition-Field"/>
      </w:pPr>
      <w:r>
        <w:t xml:space="preserve">c.   </w:t>
      </w:r>
      <w:r>
        <w:rPr>
          <w:i/>
        </w:rPr>
        <w:t>The standard states if rate or pr ≤ 0, #NUM! is returned.</w:t>
      </w:r>
    </w:p>
    <w:p w:rsidR="00E17828" w:rsidRDefault="00716732">
      <w:pPr>
        <w:pStyle w:val="Definition-Field2"/>
      </w:pPr>
      <w:r>
        <w:t>Office returns #NUM! if pr is less than or equal to 0, or if rate is less than 0.</w:t>
      </w:r>
    </w:p>
    <w:p w:rsidR="00E17828" w:rsidRDefault="00716732">
      <w:pPr>
        <w:pStyle w:val="Definition-Field"/>
      </w:pPr>
      <w:r>
        <w:t xml:space="preserve">d.   </w:t>
      </w:r>
      <w:r>
        <w:rPr>
          <w:i/>
        </w:rPr>
        <w:t>The standard does not describe a restriction on the relative values of issue and settlement.</w:t>
      </w:r>
    </w:p>
    <w:p w:rsidR="00E17828" w:rsidRDefault="00716732">
      <w:pPr>
        <w:pStyle w:val="Definition-Field2"/>
      </w:pPr>
      <w:r>
        <w:t>Office returns #NU</w:t>
      </w:r>
      <w:r>
        <w:t>M! if issue ≥ settlement.</w:t>
      </w:r>
    </w:p>
    <w:p w:rsidR="00E17828" w:rsidRDefault="00716732">
      <w:pPr>
        <w:pStyle w:val="Heading3"/>
      </w:pPr>
      <w:bookmarkStart w:id="2225" w:name="section_12f4f1a2dd7e434e8656b4da4d38806c"/>
      <w:bookmarkStart w:id="2226" w:name="_Toc111177986"/>
      <w:r>
        <w:t>Part 4 Section 3.17.7.352, ZTEST</w:t>
      </w:r>
      <w:bookmarkEnd w:id="2225"/>
      <w:bookmarkEnd w:id="2226"/>
      <w:r>
        <w:fldChar w:fldCharType="begin"/>
      </w:r>
      <w:r>
        <w:instrText xml:space="preserve"> XE "ZTEST" </w:instrText>
      </w:r>
      <w:r>
        <w:fldChar w:fldCharType="end"/>
      </w:r>
    </w:p>
    <w:p w:rsidR="00E17828" w:rsidRDefault="00716732">
      <w:pPr>
        <w:pStyle w:val="Definition-Field"/>
      </w:pPr>
      <w:r>
        <w:t xml:space="preserve">a.   </w:t>
      </w:r>
      <w:r>
        <w:rPr>
          <w:i/>
        </w:rPr>
        <w:t>The standard does not specify how function arguments map to formula variables.</w:t>
      </w:r>
    </w:p>
    <w:p w:rsidR="00E17828" w:rsidRDefault="00716732">
      <w:pPr>
        <w:pStyle w:val="Definition-Field2"/>
      </w:pPr>
      <w:r>
        <w:t>Office maps x-bar to sample mean and µ_0 to argument test-value.</w:t>
      </w:r>
    </w:p>
    <w:p w:rsidR="00E17828" w:rsidRDefault="00716732">
      <w:pPr>
        <w:pStyle w:val="Definition-Field"/>
      </w:pPr>
      <w:r>
        <w:t xml:space="preserve">b.   </w:t>
      </w:r>
      <w:r>
        <w:rPr>
          <w:i/>
        </w:rPr>
        <w:t xml:space="preserve">In the standard, there is no </w:t>
      </w:r>
      <w:r>
        <w:rPr>
          <w:i/>
        </w:rPr>
        <w:t>restriction on the value of sigma.</w:t>
      </w:r>
    </w:p>
    <w:p w:rsidR="00E17828" w:rsidRDefault="00716732">
      <w:pPr>
        <w:pStyle w:val="Definition-Field2"/>
      </w:pPr>
      <w:r>
        <w:t>In Office, if sigma is less than or equal to 0, then #NUM! is returned.</w:t>
      </w:r>
    </w:p>
    <w:p w:rsidR="00E17828" w:rsidRDefault="00716732">
      <w:pPr>
        <w:pStyle w:val="Heading3"/>
      </w:pPr>
      <w:bookmarkStart w:id="2227" w:name="section_9e7678c08a8b4bd8b9ba6aa98b4fe98f"/>
      <w:bookmarkStart w:id="2228" w:name="_Toc111177987"/>
      <w:r>
        <w:t>Part 4 Section 3.18.2, ST_BorderId (Border Id)</w:t>
      </w:r>
      <w:bookmarkEnd w:id="2227"/>
      <w:bookmarkEnd w:id="2228"/>
      <w:r>
        <w:fldChar w:fldCharType="begin"/>
      </w:r>
      <w:r>
        <w:instrText xml:space="preserve"> XE "ST_BorderId (Border Id)" </w:instrText>
      </w:r>
      <w:r>
        <w:fldChar w:fldCharType="end"/>
      </w:r>
    </w:p>
    <w:p w:rsidR="00E17828" w:rsidRDefault="00716732">
      <w:pPr>
        <w:pStyle w:val="Definition-Field"/>
      </w:pPr>
      <w:r>
        <w:t xml:space="preserve">a.   </w:t>
      </w:r>
      <w:r>
        <w:rPr>
          <w:i/>
        </w:rPr>
        <w:t>The standard allows this type to be any unsignedInt.</w:t>
      </w:r>
    </w:p>
    <w:p w:rsidR="00E17828" w:rsidRDefault="00716732">
      <w:pPr>
        <w:pStyle w:val="Definition-Field2"/>
      </w:pPr>
      <w:r>
        <w:t>In Office, the valid values for attributes that use this type are restricted by the count of border elements in the borders collection.</w:t>
      </w:r>
    </w:p>
    <w:p w:rsidR="00E17828" w:rsidRDefault="00716732">
      <w:pPr>
        <w:pStyle w:val="Heading3"/>
      </w:pPr>
      <w:bookmarkStart w:id="2229" w:name="section_37d76d7bb93a4ef99be1a1b15ff24466"/>
      <w:bookmarkStart w:id="2230" w:name="_Toc111177988"/>
      <w:r>
        <w:t>Part 4 Section 3.18.7, ST_CellFormulaType (Formula Type)</w:t>
      </w:r>
      <w:bookmarkEnd w:id="2229"/>
      <w:bookmarkEnd w:id="2230"/>
      <w:r>
        <w:fldChar w:fldCharType="begin"/>
      </w:r>
      <w:r>
        <w:instrText xml:space="preserve"> XE "ST_CellFormulaType (Formula Type)" </w:instrText>
      </w:r>
      <w:r>
        <w:fldChar w:fldCharType="end"/>
      </w:r>
    </w:p>
    <w:p w:rsidR="00E17828" w:rsidRDefault="00716732">
      <w:pPr>
        <w:pStyle w:val="Definition-Field"/>
      </w:pPr>
      <w:r>
        <w:t xml:space="preserve">a.   </w:t>
      </w:r>
      <w:r>
        <w:rPr>
          <w:i/>
        </w:rPr>
        <w:t xml:space="preserve">The standard is </w:t>
      </w:r>
      <w:r>
        <w:rPr>
          <w:i/>
        </w:rPr>
        <w:t>missing attributes referencing this type.</w:t>
      </w:r>
    </w:p>
    <w:p w:rsidR="00E17828" w:rsidRDefault="00716732">
      <w:pPr>
        <w:pStyle w:val="Definition-Field2"/>
      </w:pPr>
      <w:r>
        <w:t>Office allows f@t to reference this type.</w:t>
      </w:r>
    </w:p>
    <w:p w:rsidR="00E17828" w:rsidRDefault="00716732">
      <w:pPr>
        <w:pStyle w:val="Heading3"/>
      </w:pPr>
      <w:bookmarkStart w:id="2231" w:name="section_db11a912b1cb4dffb46d9bedfd10cef0"/>
      <w:bookmarkStart w:id="2232" w:name="_Toc111177989"/>
      <w:r>
        <w:t>Part 4 Section 3.18.8, ST_CellRef (Cell Reference)</w:t>
      </w:r>
      <w:bookmarkEnd w:id="2231"/>
      <w:bookmarkEnd w:id="2232"/>
      <w:r>
        <w:fldChar w:fldCharType="begin"/>
      </w:r>
      <w:r>
        <w:instrText xml:space="preserve"> XE "ST_CellRef (Cell Reference)" </w:instrText>
      </w:r>
      <w:r>
        <w:fldChar w:fldCharType="end"/>
      </w:r>
    </w:p>
    <w:p w:rsidR="00E17828" w:rsidRDefault="00716732">
      <w:pPr>
        <w:pStyle w:val="Definition-Field"/>
      </w:pPr>
      <w:r>
        <w:t xml:space="preserve">a.   </w:t>
      </w:r>
      <w:r>
        <w:rPr>
          <w:i/>
        </w:rPr>
        <w:t>The standard defines a cell reference to be any string.</w:t>
      </w:r>
    </w:p>
    <w:p w:rsidR="00E17828" w:rsidRDefault="00716732">
      <w:r>
        <w:t xml:space="preserve">A single cell reference </w:t>
      </w:r>
      <w:r>
        <w:t>consists of a column name immediately followed by a row number. The column name is encoded using one, two, or three capital letters in US English locale:</w:t>
      </w:r>
    </w:p>
    <w:p w:rsidR="00E17828" w:rsidRDefault="00716732">
      <w:r>
        <w:t>&lt;letter&gt; ::= “A” | “B” | “C” | “D” | “E” | “F” | “G” | “H” | “I” | “J” | “K” | “L” | “M” | “N” | “O” |</w:t>
      </w:r>
      <w:r>
        <w:t xml:space="preserve"> “P” | “Q” | “R” | “S” | “T” | “U” | “V” | “W” | “X” | “Y” | “Z”</w:t>
      </w:r>
    </w:p>
    <w:p w:rsidR="00E17828" w:rsidRDefault="00716732">
      <w:r>
        <w:t>&lt;column name&gt; ::= &lt;letter&gt; | &lt;letter&gt; &lt;letter&gt; | &lt;letter&gt; &lt;letter&gt; &lt;letter&gt;</w:t>
      </w:r>
    </w:p>
    <w:p w:rsidR="00E17828" w:rsidRDefault="00716732">
      <w:r>
        <w:t>&lt;cell reference&gt; ::= &lt;column name&gt; &lt;row number&gt;</w:t>
      </w:r>
    </w:p>
    <w:p w:rsidR="00E17828" w:rsidRDefault="00716732">
      <w:r>
        <w:t>The row number is an integer in the range from 1 to 1048576.</w:t>
      </w:r>
    </w:p>
    <w:p w:rsidR="00E17828" w:rsidRDefault="00716732">
      <w:r>
        <w:lastRenderedPageBreak/>
        <w:t>Assume</w:t>
      </w:r>
      <w:r>
        <w:t xml:space="preserve"> that the letter “A” corresponds to the numeric value 1, the letter “B” – to the numeric value 2, and so on, and the letter “Z” corresponding to the numeric value 26. Further assume that &lt;letter N&gt; designates the letter in position N of the column name, co</w:t>
      </w:r>
      <w:r>
        <w:t>unting from the right, with a missing letter corresponding to the numeric value 0. The column number then can be expressed as follows:</w:t>
      </w:r>
    </w:p>
    <w:p w:rsidR="00E17828" w:rsidRDefault="00716732">
      <w:r>
        <w:t>&lt;column number&gt; = 676*&lt;letter 3&gt; + 26*&lt;letter 2&gt; + &lt;letter 1&gt;</w:t>
      </w:r>
    </w:p>
    <w:p w:rsidR="00E17828" w:rsidRDefault="00716732">
      <w:r>
        <w:t>[Example:</w:t>
      </w:r>
    </w:p>
    <w:p w:rsidR="00E17828" w:rsidRDefault="00716732">
      <w:r>
        <w:t xml:space="preserve">Column name “A” corresponds to the column number </w:t>
      </w:r>
      <w:r>
        <w:t>1: 676*0 + 26*0 + 1 = 1.</w:t>
      </w:r>
    </w:p>
    <w:p w:rsidR="00E17828" w:rsidRDefault="00716732">
      <w:r>
        <w:t>Column name “AD” corresponds to the column number 30: 676*0 + 26*1 + 4 = 30.</w:t>
      </w:r>
    </w:p>
    <w:p w:rsidR="00E17828" w:rsidRDefault="00716732">
      <w:r>
        <w:t>Column name “XFD” corresponds to the column number 16384: 676*24 + 26*6 + 4 = 16384.</w:t>
      </w:r>
    </w:p>
    <w:p w:rsidR="00E17828" w:rsidRDefault="00716732">
      <w:r>
        <w:t>End example]</w:t>
      </w:r>
    </w:p>
    <w:p w:rsidR="00E17828" w:rsidRDefault="00716732">
      <w:r>
        <w:t>The first column in a sheet is number 1 and it has the name “A”. The last column in the sheet is number 16384 and it has the name “XFD”.</w:t>
      </w:r>
    </w:p>
    <w:p w:rsidR="00E17828" w:rsidRDefault="00716732">
      <w:r>
        <w:t xml:space="preserve"> [Example:</w:t>
      </w:r>
    </w:p>
    <w:p w:rsidR="00E17828" w:rsidRDefault="00716732">
      <w:r>
        <w:t>A1 – a reference to the cell at column 1, row 1.</w:t>
      </w:r>
    </w:p>
    <w:p w:rsidR="00E17828" w:rsidRDefault="00716732">
      <w:r>
        <w:t>XFD1048576 – a reference to the cell in the bottom right co</w:t>
      </w:r>
      <w:r>
        <w:t>rner of the sheet, that is, at column 16384, row 1048576.</w:t>
      </w:r>
    </w:p>
    <w:p w:rsidR="00E17828" w:rsidRDefault="00716732">
      <w:r>
        <w:t>End example]</w:t>
      </w:r>
    </w:p>
    <w:p w:rsidR="00E17828" w:rsidRDefault="00716732">
      <w:pPr>
        <w:pStyle w:val="Heading3"/>
      </w:pPr>
      <w:bookmarkStart w:id="2233" w:name="section_1ee9e2d52bfc42038e47edb0b4d67013"/>
      <w:bookmarkStart w:id="2234" w:name="_Toc111177990"/>
      <w:r>
        <w:t>Part 4 Section 3.18.9, ST_CellSpan (Cell Span Type)</w:t>
      </w:r>
      <w:bookmarkEnd w:id="2233"/>
      <w:bookmarkEnd w:id="2234"/>
      <w:r>
        <w:fldChar w:fldCharType="begin"/>
      </w:r>
      <w:r>
        <w:instrText xml:space="preserve"> XE "ST_CellSpan (Cell Span Type)" </w:instrText>
      </w:r>
      <w:r>
        <w:fldChar w:fldCharType="end"/>
      </w:r>
    </w:p>
    <w:p w:rsidR="00E17828" w:rsidRDefault="00716732">
      <w:pPr>
        <w:pStyle w:val="Definition-Field"/>
      </w:pPr>
      <w:r>
        <w:t xml:space="preserve">a.   </w:t>
      </w:r>
      <w:r>
        <w:rPr>
          <w:i/>
        </w:rPr>
        <w:t>The standard states that the ST_CellSpan simple type is referenced by the ST_CellSpan simpl</w:t>
      </w:r>
      <w:r>
        <w:rPr>
          <w:i/>
        </w:rPr>
        <w:t>e type.</w:t>
      </w:r>
    </w:p>
    <w:p w:rsidR="00E17828" w:rsidRDefault="00716732">
      <w:pPr>
        <w:pStyle w:val="Definition-Field2"/>
      </w:pPr>
      <w:r>
        <w:t>Office defines this simple type to be referenced by the ST_CellSpans simple type.</w:t>
      </w:r>
    </w:p>
    <w:p w:rsidR="00E17828" w:rsidRDefault="00716732">
      <w:pPr>
        <w:pStyle w:val="Definition-Field"/>
      </w:pPr>
      <w:r>
        <w:t xml:space="preserve">b.   </w:t>
      </w:r>
      <w:r>
        <w:rPr>
          <w:i/>
        </w:rPr>
        <w:t>The standard allows any string to be a valid CellSpan.</w:t>
      </w:r>
    </w:p>
    <w:p w:rsidR="00E17828" w:rsidRDefault="00716732">
      <w:r>
        <w:t>In Office, the numerical values separated by the colon specify the first and last columns of the span usin</w:t>
      </w:r>
      <w:r>
        <w:t xml:space="preserve">g one-based column indices. The values shall be positive and never exceed the maximum number of columns within the spreadsheet document. The value to the left of the colon shall be less than or equal to the value to the right of the colon.  </w:t>
      </w:r>
    </w:p>
    <w:p w:rsidR="00E17828" w:rsidRDefault="00716732">
      <w:r>
        <w:t>This restricti</w:t>
      </w:r>
      <w:r>
        <w:t xml:space="preserve">on matches the following regular expression pattern: \d+:\d+. </w:t>
      </w:r>
    </w:p>
    <w:p w:rsidR="00E17828" w:rsidRDefault="00716732">
      <w:pPr>
        <w:pStyle w:val="Heading3"/>
      </w:pPr>
      <w:bookmarkStart w:id="2235" w:name="section_8b6b76b11a3b4c3581472399568ae6bc"/>
      <w:bookmarkStart w:id="2236" w:name="_Toc111177991"/>
      <w:r>
        <w:t>Part 4 Section 3.18.17, ST_CredMethod (Credentials Method)</w:t>
      </w:r>
      <w:bookmarkEnd w:id="2235"/>
      <w:bookmarkEnd w:id="2236"/>
      <w:r>
        <w:fldChar w:fldCharType="begin"/>
      </w:r>
      <w:r>
        <w:instrText xml:space="preserve"> XE "ST_CredMethod (Credentials Method)" </w:instrText>
      </w:r>
      <w:r>
        <w:fldChar w:fldCharType="end"/>
      </w:r>
    </w:p>
    <w:p w:rsidR="00E17828" w:rsidRDefault="00716732">
      <w:pPr>
        <w:pStyle w:val="Definition-Field"/>
      </w:pPr>
      <w:r>
        <w:t xml:space="preserve">a.   </w:t>
      </w:r>
      <w:r>
        <w:rPr>
          <w:i/>
        </w:rPr>
        <w:t>The standard states that prompt is a valid value of the ST_CredMethod simple type.</w:t>
      </w:r>
    </w:p>
    <w:p w:rsidR="00E17828" w:rsidRDefault="00716732">
      <w:pPr>
        <w:pStyle w:val="Definition-Field2"/>
      </w:pPr>
      <w:r>
        <w:t>Exc</w:t>
      </w:r>
      <w:r>
        <w:t>el does not allow this value on this simple type.</w:t>
      </w:r>
    </w:p>
    <w:p w:rsidR="00E17828" w:rsidRDefault="00716732">
      <w:pPr>
        <w:pStyle w:val="Heading3"/>
      </w:pPr>
      <w:bookmarkStart w:id="2237" w:name="section_9e2a7b16cad6444192112b9a5ecd778f"/>
      <w:bookmarkStart w:id="2238" w:name="_Toc111177992"/>
      <w:r>
        <w:t>Part 4 Section 3.18.26, ST_DxfId (Format Id)</w:t>
      </w:r>
      <w:bookmarkEnd w:id="2237"/>
      <w:bookmarkEnd w:id="2238"/>
      <w:r>
        <w:fldChar w:fldCharType="begin"/>
      </w:r>
      <w:r>
        <w:instrText xml:space="preserve"> XE "ST_DxfId (Format Id)" </w:instrText>
      </w:r>
      <w:r>
        <w:fldChar w:fldCharType="end"/>
      </w:r>
    </w:p>
    <w:p w:rsidR="00E17828" w:rsidRDefault="00716732">
      <w:pPr>
        <w:pStyle w:val="Definition-Field"/>
      </w:pPr>
      <w:r>
        <w:t xml:space="preserve">a.   </w:t>
      </w:r>
      <w:r>
        <w:rPr>
          <w:i/>
        </w:rPr>
        <w:t>The standard specifies that the values for the ST_Dxfld simple type are defined by the XML Schema unsignedInt datatype.</w:t>
      </w:r>
    </w:p>
    <w:p w:rsidR="00E17828" w:rsidRDefault="00716732">
      <w:pPr>
        <w:pStyle w:val="Definition-Field2"/>
      </w:pPr>
      <w:r>
        <w:t>In Offi</w:t>
      </w:r>
      <w:r>
        <w:t>ce, the valid values for attributes that use this simple type must be less than or equal to 4294967294.</w:t>
      </w:r>
    </w:p>
    <w:p w:rsidR="00E17828" w:rsidRDefault="00716732">
      <w:pPr>
        <w:pStyle w:val="Heading3"/>
      </w:pPr>
      <w:bookmarkStart w:id="2239" w:name="section_8a4c8b2634564d37863fa0f9fbd86e08"/>
      <w:bookmarkStart w:id="2240" w:name="_Toc111177993"/>
      <w:r>
        <w:lastRenderedPageBreak/>
        <w:t>Part 4 Section 3.18.30, ST_FileType (File Type)</w:t>
      </w:r>
      <w:bookmarkEnd w:id="2239"/>
      <w:bookmarkEnd w:id="2240"/>
      <w:r>
        <w:fldChar w:fldCharType="begin"/>
      </w:r>
      <w:r>
        <w:instrText xml:space="preserve"> XE "ST_FileType (File Type)" </w:instrText>
      </w:r>
      <w:r>
        <w:fldChar w:fldCharType="end"/>
      </w:r>
    </w:p>
    <w:p w:rsidR="00E17828" w:rsidRDefault="00716732">
      <w:pPr>
        <w:pStyle w:val="Definition-Field"/>
      </w:pPr>
      <w:r>
        <w:t xml:space="preserve">a.   </w:t>
      </w:r>
      <w:r>
        <w:rPr>
          <w:i/>
        </w:rPr>
        <w:t>The standard does not state that this setting can be overridden.</w:t>
      </w:r>
    </w:p>
    <w:p w:rsidR="00E17828" w:rsidRDefault="00716732">
      <w:pPr>
        <w:pStyle w:val="Definition-Field2"/>
      </w:pPr>
      <w:r>
        <w:t>In Office, this simple type is used in the absence of the byte-order mark (BOM), whose value shall override this setting.</w:t>
      </w:r>
    </w:p>
    <w:p w:rsidR="00E17828" w:rsidRDefault="00716732">
      <w:pPr>
        <w:pStyle w:val="Heading3"/>
      </w:pPr>
      <w:bookmarkStart w:id="2241" w:name="section_a4125b200df3460fbf4fbddf99bd78d4"/>
      <w:bookmarkStart w:id="2242" w:name="_Toc111177994"/>
      <w:r>
        <w:t>Part 4 Section 3.18.31, ST_FillId (Fill Id)</w:t>
      </w:r>
      <w:bookmarkEnd w:id="2241"/>
      <w:bookmarkEnd w:id="2242"/>
      <w:r>
        <w:fldChar w:fldCharType="begin"/>
      </w:r>
      <w:r>
        <w:instrText xml:space="preserve"> XE "ST_FillId (Fill Id)" </w:instrText>
      </w:r>
      <w:r>
        <w:fldChar w:fldCharType="end"/>
      </w:r>
    </w:p>
    <w:p w:rsidR="00E17828" w:rsidRDefault="00716732">
      <w:pPr>
        <w:pStyle w:val="Definition-Field"/>
      </w:pPr>
      <w:r>
        <w:t xml:space="preserve">a.   </w:t>
      </w:r>
      <w:r>
        <w:rPr>
          <w:i/>
        </w:rPr>
        <w:t>The standard allows this type to be any unsignedInt.</w:t>
      </w:r>
    </w:p>
    <w:p w:rsidR="00E17828" w:rsidRDefault="00716732">
      <w:pPr>
        <w:pStyle w:val="Definition-Field2"/>
      </w:pPr>
      <w:r>
        <w:t>In O</w:t>
      </w:r>
      <w:r>
        <w:t>ffice, the valid values for attributes that use this type are restricted by the count of fill elements in the fills collection (3.8.20).</w:t>
      </w:r>
    </w:p>
    <w:p w:rsidR="00E17828" w:rsidRDefault="00716732">
      <w:pPr>
        <w:pStyle w:val="Heading3"/>
      </w:pPr>
      <w:bookmarkStart w:id="2243" w:name="section_f26d83b594414259a65181a43287ccc8"/>
      <w:bookmarkStart w:id="2244" w:name="_Toc111177995"/>
      <w:r>
        <w:t>Part 4 Section 3.18.36, ST_Formula (Formula)</w:t>
      </w:r>
      <w:bookmarkEnd w:id="2243"/>
      <w:bookmarkEnd w:id="2244"/>
      <w:r>
        <w:fldChar w:fldCharType="begin"/>
      </w:r>
      <w:r>
        <w:instrText xml:space="preserve"> XE "ST_Formula (Formula)" </w:instrText>
      </w:r>
      <w:r>
        <w:fldChar w:fldCharType="end"/>
      </w:r>
    </w:p>
    <w:p w:rsidR="00E17828" w:rsidRDefault="00716732">
      <w:pPr>
        <w:pStyle w:val="Definition-Field"/>
      </w:pPr>
      <w:r>
        <w:t xml:space="preserve">a.   </w:t>
      </w:r>
      <w:r>
        <w:rPr>
          <w:i/>
        </w:rPr>
        <w:t>The standard does not limit the length o</w:t>
      </w:r>
      <w:r>
        <w:rPr>
          <w:i/>
        </w:rPr>
        <w:t>f the contents of the ST_Formula simple type.</w:t>
      </w:r>
    </w:p>
    <w:p w:rsidR="00E17828" w:rsidRDefault="00716732">
      <w:pPr>
        <w:pStyle w:val="Definition-Field2"/>
      </w:pPr>
      <w:r>
        <w:t>Excel restricts the contents of this simple type to be at most 8192 characters.</w:t>
      </w:r>
    </w:p>
    <w:p w:rsidR="00E17828" w:rsidRDefault="00716732">
      <w:pPr>
        <w:pStyle w:val="Definition-Field"/>
      </w:pPr>
      <w:r>
        <w:t xml:space="preserve">b.   </w:t>
      </w:r>
      <w:r>
        <w:rPr>
          <w:i/>
        </w:rPr>
        <w:t>The standard is missing reference to general formulas syntax and prose.</w:t>
      </w:r>
    </w:p>
    <w:p w:rsidR="00E17828" w:rsidRDefault="00716732">
      <w:pPr>
        <w:pStyle w:val="Definition-Field2"/>
      </w:pPr>
      <w:r>
        <w:t>In Excel, the ST_Formula simple type should have a reference to general formulas syntax and prose as defined in Formulas ("</w:t>
      </w:r>
      <w:hyperlink r:id="rId165">
        <w:r>
          <w:rPr>
            <w:rStyle w:val="Hyperlink"/>
          </w:rPr>
          <w:t>[ECMA-376]</w:t>
        </w:r>
      </w:hyperlink>
      <w:r>
        <w:t xml:space="preserve"> Part 4 §3.17; Formulas").</w:t>
      </w:r>
    </w:p>
    <w:p w:rsidR="00E17828" w:rsidRDefault="00716732">
      <w:pPr>
        <w:pStyle w:val="Heading3"/>
      </w:pPr>
      <w:bookmarkStart w:id="2245" w:name="section_571a76ffdb8b45c2914ffb85d0d5b274"/>
      <w:bookmarkStart w:id="2246" w:name="_Toc111177996"/>
      <w:r>
        <w:t>Part 4 Section 3.18.44, ST_Ico</w:t>
      </w:r>
      <w:r>
        <w:t>nSetType (Icon Set Type)</w:t>
      </w:r>
      <w:bookmarkEnd w:id="2245"/>
      <w:bookmarkEnd w:id="2246"/>
      <w:r>
        <w:fldChar w:fldCharType="begin"/>
      </w:r>
      <w:r>
        <w:instrText xml:space="preserve"> XE "ST_IconSetType (Icon Set Type)" </w:instrText>
      </w:r>
      <w:r>
        <w:fldChar w:fldCharType="end"/>
      </w:r>
    </w:p>
    <w:p w:rsidR="00E17828" w:rsidRDefault="00716732">
      <w:pPr>
        <w:pStyle w:val="Definition-Field"/>
      </w:pPr>
      <w:r>
        <w:t xml:space="preserve">a.   </w:t>
      </w:r>
      <w:r>
        <w:rPr>
          <w:i/>
        </w:rPr>
        <w:t>The standard states that the 5Rating set contains smiley-face icons for conditional formatting.</w:t>
      </w:r>
    </w:p>
    <w:p w:rsidR="00E17828" w:rsidRDefault="00716732">
      <w:pPr>
        <w:pStyle w:val="Definition-Field2"/>
      </w:pPr>
      <w:r>
        <w:t>Office implements the 5Rating icon set is a set of 5 cell phone-like bars (see icons for '4</w:t>
      </w:r>
      <w:r>
        <w:t xml:space="preserve"> ratings icon set').</w:t>
      </w:r>
    </w:p>
    <w:p w:rsidR="00E17828" w:rsidRDefault="00716732">
      <w:pPr>
        <w:pStyle w:val="Heading3"/>
      </w:pPr>
      <w:bookmarkStart w:id="2247" w:name="section_8062e173544d4c12ac9688cc78f93cb0"/>
      <w:bookmarkStart w:id="2248" w:name="_Toc111177997"/>
      <w:r>
        <w:t>Part 4 Section 3.18.49, ST_NumFmtId (Number Format Id)</w:t>
      </w:r>
      <w:bookmarkEnd w:id="2247"/>
      <w:bookmarkEnd w:id="2248"/>
      <w:r>
        <w:fldChar w:fldCharType="begin"/>
      </w:r>
      <w:r>
        <w:instrText xml:space="preserve"> XE "ST_NumFmtId (Number Format Id)" </w:instrText>
      </w:r>
      <w:r>
        <w:fldChar w:fldCharType="end"/>
      </w:r>
    </w:p>
    <w:p w:rsidR="00E17828" w:rsidRDefault="00716732">
      <w:pPr>
        <w:pStyle w:val="Definition-Field"/>
      </w:pPr>
      <w:r>
        <w:t xml:space="preserve">a.   </w:t>
      </w:r>
      <w:r>
        <w:rPr>
          <w:i/>
        </w:rPr>
        <w:t>The standard states that the values of the ST_NumFmtId simple type are defined by the XML Schema unsignedInt datatype.</w:t>
      </w:r>
    </w:p>
    <w:p w:rsidR="00E17828" w:rsidRDefault="00716732">
      <w:pPr>
        <w:pStyle w:val="Definition-Field2"/>
      </w:pPr>
      <w:r>
        <w:t xml:space="preserve">Office restricts </w:t>
      </w:r>
      <w:r>
        <w:t>the values of this attribute to be at most 65535.</w:t>
      </w:r>
    </w:p>
    <w:p w:rsidR="00E17828" w:rsidRDefault="00716732">
      <w:pPr>
        <w:pStyle w:val="Definition-Field"/>
      </w:pPr>
      <w:r>
        <w:t xml:space="preserve">b.   </w:t>
      </w:r>
      <w:r>
        <w:rPr>
          <w:i/>
        </w:rPr>
        <w:t>The standard does not restrict the values of instances of the ST_NumFmtId simple type.</w:t>
      </w:r>
    </w:p>
    <w:p w:rsidR="00E17828" w:rsidRDefault="00716732">
      <w:pPr>
        <w:pStyle w:val="Definition-Field2"/>
      </w:pPr>
      <w:r>
        <w:t>Office requires the first instance of this type in any sequence to be equal to zero. This instance specifies the d</w:t>
      </w:r>
      <w:r>
        <w:t>efault style.</w:t>
      </w:r>
    </w:p>
    <w:p w:rsidR="00E17828" w:rsidRDefault="00716732">
      <w:pPr>
        <w:pStyle w:val="Heading3"/>
      </w:pPr>
      <w:bookmarkStart w:id="2249" w:name="section_2f0c946487ea4c5498273772545a8123"/>
      <w:bookmarkStart w:id="2250" w:name="_Toc111177998"/>
      <w:r>
        <w:t>Part 4 Section 3.18.59, ST_PhoneticType (Phonetic Type)</w:t>
      </w:r>
      <w:bookmarkEnd w:id="2249"/>
      <w:bookmarkEnd w:id="2250"/>
      <w:r>
        <w:fldChar w:fldCharType="begin"/>
      </w:r>
      <w:r>
        <w:instrText xml:space="preserve"> XE "ST_PhoneticType (Phonetic Type)" </w:instrText>
      </w:r>
      <w:r>
        <w:fldChar w:fldCharType="end"/>
      </w:r>
    </w:p>
    <w:p w:rsidR="00E17828" w:rsidRDefault="00716732">
      <w:pPr>
        <w:pStyle w:val="Definition-Field"/>
      </w:pPr>
      <w:r>
        <w:t xml:space="preserve">a.   </w:t>
      </w:r>
      <w:r>
        <w:rPr>
          <w:i/>
        </w:rPr>
        <w:t>The standard defines the character set that will be defined for displaying phonetic hints.</w:t>
      </w:r>
    </w:p>
    <w:p w:rsidR="00E17828" w:rsidRDefault="00716732">
      <w:pPr>
        <w:pStyle w:val="Definition-Field2"/>
      </w:pPr>
      <w:r>
        <w:t>Office uses the value as a hint as to what charact</w:t>
      </w:r>
      <w:r>
        <w:t>er set is preferred for editing phonetic hints.</w:t>
      </w:r>
    </w:p>
    <w:p w:rsidR="00E17828" w:rsidRDefault="00716732">
      <w:pPr>
        <w:pStyle w:val="Heading3"/>
      </w:pPr>
      <w:bookmarkStart w:id="2251" w:name="section_106d0436f33243e39ad270093c06892d"/>
      <w:bookmarkStart w:id="2252" w:name="_Toc111177999"/>
      <w:r>
        <w:t>Part 4 Section 3.18.61, ST_PivotFilterType (Pivot Filter Types)</w:t>
      </w:r>
      <w:bookmarkEnd w:id="2251"/>
      <w:bookmarkEnd w:id="2252"/>
      <w:r>
        <w:fldChar w:fldCharType="begin"/>
      </w:r>
      <w:r>
        <w:instrText xml:space="preserve"> XE "ST_PivotFilterType (Pivot Filter Types)" </w:instrText>
      </w:r>
      <w:r>
        <w:fldChar w:fldCharType="end"/>
      </w:r>
    </w:p>
    <w:p w:rsidR="00E17828" w:rsidRDefault="00716732">
      <w:pPr>
        <w:pStyle w:val="Definition-Field"/>
      </w:pPr>
      <w:r>
        <w:t xml:space="preserve">a.   </w:t>
      </w:r>
      <w:r>
        <w:rPr>
          <w:i/>
        </w:rPr>
        <w:t>The standard has descriptions for caption enumeration values stating they apply to field ca</w:t>
      </w:r>
      <w:r>
        <w:rPr>
          <w:i/>
        </w:rPr>
        <w:t>ptions.</w:t>
      </w:r>
    </w:p>
    <w:p w:rsidR="00E17828" w:rsidRDefault="00716732">
      <w:pPr>
        <w:pStyle w:val="Definition-Field2"/>
      </w:pPr>
      <w:r>
        <w:t>In Office, these enumeration values apply to item captions.</w:t>
      </w:r>
    </w:p>
    <w:p w:rsidR="00E17828" w:rsidRDefault="00716732">
      <w:pPr>
        <w:pStyle w:val="Heading3"/>
      </w:pPr>
      <w:bookmarkStart w:id="2253" w:name="section_e7f2287088a14c068e5fd035b1179c50"/>
      <w:bookmarkStart w:id="2254" w:name="_Toc111178000"/>
      <w:r>
        <w:lastRenderedPageBreak/>
        <w:t>Part 4 Section 3.18.64, ST_Ref (Cell Range Reference)</w:t>
      </w:r>
      <w:bookmarkEnd w:id="2253"/>
      <w:bookmarkEnd w:id="2254"/>
      <w:r>
        <w:fldChar w:fldCharType="begin"/>
      </w:r>
      <w:r>
        <w:instrText xml:space="preserve"> XE "ST_Ref (Cell Range Reference)" </w:instrText>
      </w:r>
      <w:r>
        <w:fldChar w:fldCharType="end"/>
      </w:r>
    </w:p>
    <w:p w:rsidR="00E17828" w:rsidRDefault="00716732">
      <w:pPr>
        <w:pStyle w:val="Definition-Field"/>
      </w:pPr>
      <w:r>
        <w:t xml:space="preserve">a.   </w:t>
      </w:r>
      <w:r>
        <w:rPr>
          <w:i/>
        </w:rPr>
        <w:t>The standard does not clearly define what constitutes a valid a cell range reference.</w:t>
      </w:r>
    </w:p>
    <w:p w:rsidR="00E17828" w:rsidRDefault="00716732">
      <w:r>
        <w:t>In Of</w:t>
      </w:r>
      <w:r>
        <w:t>fice, a cell range reference consists of two single cell references separated by “:” character. The first single cell reference corresponds to the cell with the smallest row and column numbers, and the second single cell reference corresponds to the cell w</w:t>
      </w:r>
      <w:r>
        <w:t>ith the largest row and column numbers within the range. If both references correspond to the same cell, only the first reference might be recorded, and both “:” and the second reference might be omitted:</w:t>
      </w:r>
    </w:p>
    <w:p w:rsidR="00E17828" w:rsidRDefault="00716732">
      <w:r>
        <w:t>&lt;cell range reference&gt; ::= &lt;cell reference&gt; “:” &lt;ce</w:t>
      </w:r>
      <w:r>
        <w:t>ll reference&gt; | &lt;cell reference&gt;</w:t>
      </w:r>
    </w:p>
    <w:p w:rsidR="00E17828" w:rsidRDefault="00716732">
      <w:r>
        <w:t>The cell reference, the encoding of column names and their mapping to column numbers are described in ST_CellRef simple type (“</w:t>
      </w:r>
      <w:hyperlink r:id="rId166">
        <w:r>
          <w:rPr>
            <w:rStyle w:val="Hyperlink"/>
          </w:rPr>
          <w:t>[ECMA-376]</w:t>
        </w:r>
      </w:hyperlink>
      <w:r>
        <w:t xml:space="preserve"> Part 4 §3.18.8; ST_</w:t>
      </w:r>
      <w:r>
        <w:t>CellRef (Cell Reference)”).</w:t>
      </w:r>
    </w:p>
    <w:p w:rsidR="00E17828" w:rsidRDefault="00716732">
      <w:r>
        <w:t>The width of the cell range reference is equal to the difference between the largest column number and the smallest column number of the cell range reference, plus 1.</w:t>
      </w:r>
    </w:p>
    <w:p w:rsidR="00E17828" w:rsidRDefault="00716732">
      <w:r>
        <w:t>The height of the cell range reference is equal to the differ</w:t>
      </w:r>
      <w:r>
        <w:t>ence between the largest row number and the smallest row number of the cell range reference, plus 1.</w:t>
      </w:r>
    </w:p>
    <w:p w:rsidR="00E17828" w:rsidRDefault="00716732">
      <w:r>
        <w:t>[Example</w:t>
      </w:r>
    </w:p>
    <w:p w:rsidR="00E17828" w:rsidRDefault="00716732">
      <w:r>
        <w:t>A1:AD5 – a reference to the cell range of 150 cells, with top left corner in the cell at column , row 1, and the bottom right corner in the cell a</w:t>
      </w:r>
      <w:r>
        <w:t>t column 30, row 5. The width of this range is 30 columns, and the height of this range is 5 rows.</w:t>
      </w:r>
    </w:p>
    <w:p w:rsidR="00E17828" w:rsidRDefault="00716732">
      <w:r>
        <w:t>XFD1048576 – a reference to the cell in the bottom right corner of the sheet.</w:t>
      </w:r>
    </w:p>
    <w:p w:rsidR="00E17828" w:rsidRDefault="00716732">
      <w:r>
        <w:t>End example]</w:t>
      </w:r>
    </w:p>
    <w:p w:rsidR="00E17828" w:rsidRDefault="00716732">
      <w:pPr>
        <w:pStyle w:val="Heading3"/>
      </w:pPr>
      <w:bookmarkStart w:id="2255" w:name="section_0619eaaf9b474b4da4e52be6bdd03ab9"/>
      <w:bookmarkStart w:id="2256" w:name="_Toc111178001"/>
      <w:r>
        <w:t>Part 4 Section 3.18.65, ST_RefA (Absolute Cell Reference)</w:t>
      </w:r>
      <w:bookmarkEnd w:id="2255"/>
      <w:bookmarkEnd w:id="2256"/>
      <w:r>
        <w:fldChar w:fldCharType="begin"/>
      </w:r>
      <w:r>
        <w:instrText xml:space="preserve"> XE "ST_R</w:instrText>
      </w:r>
      <w:r>
        <w:instrText xml:space="preserve">efA (Absolute Cell Reference)" </w:instrText>
      </w:r>
      <w:r>
        <w:fldChar w:fldCharType="end"/>
      </w:r>
    </w:p>
    <w:p w:rsidR="00E17828" w:rsidRDefault="00716732">
      <w:pPr>
        <w:pStyle w:val="Definition-Field"/>
      </w:pPr>
      <w:r>
        <w:t xml:space="preserve">a.   </w:t>
      </w:r>
      <w:r>
        <w:rPr>
          <w:i/>
        </w:rPr>
        <w:t>The standard defines this subclause to be a reference to single cell.</w:t>
      </w:r>
    </w:p>
    <w:p w:rsidR="00E17828" w:rsidRDefault="00716732">
      <w:pPr>
        <w:pStyle w:val="Definition-Field2"/>
      </w:pPr>
      <w:r>
        <w:t>Office allows elements or attributes of this type to be either a single cell reference or an area reference.</w:t>
      </w:r>
    </w:p>
    <w:p w:rsidR="00E17828" w:rsidRDefault="00716732">
      <w:pPr>
        <w:pStyle w:val="Definition-Field"/>
      </w:pPr>
      <w:r>
        <w:t xml:space="preserve">b.   </w:t>
      </w:r>
      <w:r>
        <w:rPr>
          <w:i/>
        </w:rPr>
        <w:t>The standard does not describe the type of cell references that are allowed.</w:t>
      </w:r>
    </w:p>
    <w:p w:rsidR="00E17828" w:rsidRDefault="00716732">
      <w:pPr>
        <w:pStyle w:val="Definition-Field2"/>
      </w:pPr>
      <w:r>
        <w:t>Office specifies the appropriate format of the cell references and the parsing format to be the same as ST_Ref.</w:t>
      </w:r>
    </w:p>
    <w:p w:rsidR="00E17828" w:rsidRDefault="00716732">
      <w:pPr>
        <w:pStyle w:val="Heading3"/>
      </w:pPr>
      <w:bookmarkStart w:id="2257" w:name="section_f346fb7ef57945409cc63621a191647d"/>
      <w:bookmarkStart w:id="2258" w:name="_Toc111178002"/>
      <w:r>
        <w:t>Part 4 Section 3.18.78, ST_Sqref (Reference Sequence)</w:t>
      </w:r>
      <w:bookmarkEnd w:id="2257"/>
      <w:bookmarkEnd w:id="2258"/>
      <w:r>
        <w:fldChar w:fldCharType="begin"/>
      </w:r>
      <w:r>
        <w:instrText xml:space="preserve"> XE "ST_Sqref </w:instrText>
      </w:r>
      <w:r>
        <w:instrText xml:space="preserve">(Reference Sequence)" </w:instrText>
      </w:r>
      <w:r>
        <w:fldChar w:fldCharType="end"/>
      </w:r>
    </w:p>
    <w:p w:rsidR="00E17828" w:rsidRDefault="00716732">
      <w:pPr>
        <w:pStyle w:val="Definition-Field"/>
      </w:pPr>
      <w:r>
        <w:t xml:space="preserve">a.   </w:t>
      </w:r>
      <w:r>
        <w:rPr>
          <w:i/>
        </w:rPr>
        <w:t>The standard states that the number of ST_Refs in the list is not limited.</w:t>
      </w:r>
    </w:p>
    <w:p w:rsidR="00E17828" w:rsidRDefault="00716732">
      <w:pPr>
        <w:pStyle w:val="Definition-Field2"/>
      </w:pPr>
      <w:r>
        <w:t>Office limits the number of refs in the list to 8192, unless explicitly noted in the respective usage text.</w:t>
      </w:r>
    </w:p>
    <w:p w:rsidR="00E17828" w:rsidRDefault="00716732">
      <w:pPr>
        <w:pStyle w:val="Heading3"/>
      </w:pPr>
      <w:bookmarkStart w:id="2259" w:name="section_c5308cc38c5742378661731a3f0d9159"/>
      <w:bookmarkStart w:id="2260" w:name="_Toc111178003"/>
      <w:r>
        <w:t>Part 4 Section 3.18.79, ST_TableStyleType (</w:t>
      </w:r>
      <w:r>
        <w:t>Table Style Type)</w:t>
      </w:r>
      <w:bookmarkEnd w:id="2259"/>
      <w:bookmarkEnd w:id="2260"/>
      <w:r>
        <w:fldChar w:fldCharType="begin"/>
      </w:r>
      <w:r>
        <w:instrText xml:space="preserve"> XE "ST_TableStyleType (Table Style Type)" </w:instrText>
      </w:r>
      <w:r>
        <w:fldChar w:fldCharType="end"/>
      </w:r>
    </w:p>
    <w:p w:rsidR="00E17828" w:rsidRDefault="00716732">
      <w:pPr>
        <w:pStyle w:val="Definition-Field"/>
      </w:pPr>
      <w:r>
        <w:t xml:space="preserve">a.   </w:t>
      </w:r>
      <w:r>
        <w:rPr>
          <w:i/>
        </w:rPr>
        <w:t>The standard specifies enumeration values using the generic term "table," so that each value can be applied to either ordinary tables or PivotTables.</w:t>
      </w:r>
    </w:p>
    <w:p w:rsidR="00E17828" w:rsidRDefault="00716732">
      <w:pPr>
        <w:pStyle w:val="Definition-Field2"/>
      </w:pPr>
      <w:r>
        <w:t>Office the following enumeration value</w:t>
      </w:r>
      <w:r>
        <w:t>s also apply to PivotTables: firstColumn, firstColumnStripe, firstHeaderCell, firstRowStripe, headerRow, lastColumn, secondColumnStripe, secondRowStripe, totalRow, and wholeTable.</w:t>
      </w:r>
    </w:p>
    <w:p w:rsidR="00E17828" w:rsidRDefault="00716732">
      <w:pPr>
        <w:pStyle w:val="Heading3"/>
      </w:pPr>
      <w:bookmarkStart w:id="2261" w:name="section_e090e3db3235482f98b057cc64e6e037"/>
      <w:bookmarkStart w:id="2262" w:name="_Toc111178004"/>
      <w:r>
        <w:lastRenderedPageBreak/>
        <w:t>Part 4 Section 3.18.83, ST_TotalsRowFunction (Totals Row Function Types)</w:t>
      </w:r>
      <w:bookmarkEnd w:id="2261"/>
      <w:bookmarkEnd w:id="2262"/>
      <w:r>
        <w:fldChar w:fldCharType="begin"/>
      </w:r>
      <w:r>
        <w:instrText xml:space="preserve"> XE </w:instrText>
      </w:r>
      <w:r>
        <w:instrText xml:space="preserve">"ST_TotalsRowFunction (Totals Row Function Types)" </w:instrText>
      </w:r>
      <w:r>
        <w:fldChar w:fldCharType="end"/>
      </w:r>
    </w:p>
    <w:p w:rsidR="00E17828" w:rsidRDefault="00716732">
      <w:pPr>
        <w:pStyle w:val="Definition-Field"/>
      </w:pPr>
      <w:r>
        <w:t xml:space="preserve">a.   </w:t>
      </w:r>
      <w:r>
        <w:rPr>
          <w:i/>
        </w:rPr>
        <w:t>The standard does not specify the formula specified by the enumeration value.</w:t>
      </w:r>
    </w:p>
    <w:p w:rsidR="00E17828" w:rsidRDefault="00716732">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67">
        <w:r>
          <w:rPr>
            <w:rStyle w:val="Hyperlink"/>
          </w:rPr>
          <w:t>[ECMA-376]</w:t>
        </w:r>
      </w:hyperlink>
      <w:r>
        <w:t xml:space="preserve"> Part 4 §3.17.7.302; SUBTOTAL”); where the </w:t>
      </w:r>
      <w:r>
        <w:rPr>
          <w:i/>
        </w:rPr>
        <w:t>function-number</w:t>
      </w:r>
      <w:r>
        <w:t xml:space="preserve"> is specified in the following value table and the </w:t>
      </w:r>
      <w:r>
        <w:rPr>
          <w:i/>
        </w:rPr>
        <w:t>argument-list</w:t>
      </w:r>
      <w:r>
        <w:t xml:space="preserve"> is a cell reference (“[ECMA-376] Part 4 §3.17.2.3; Cell References”) or stru</w:t>
      </w:r>
      <w:r>
        <w:t>cture reference (“[ECMA-376] Part 4 §3.17.2.3; Cell References”) that designates the cells of the table column’s data region.</w:t>
      </w:r>
    </w:p>
    <w:p w:rsidR="00E17828" w:rsidRDefault="00716732">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average</w:t>
            </w:r>
            <w:r>
              <w:t xml:space="preserve"> (Average)</w:t>
            </w:r>
          </w:p>
        </w:tc>
        <w:tc>
          <w:tcPr>
            <w:tcW w:w="0" w:type="auto"/>
            <w:vAlign w:val="center"/>
          </w:tcPr>
          <w:p w:rsidR="00E17828" w:rsidRDefault="00716732">
            <w:pPr>
              <w:pStyle w:val="TableBodyText"/>
            </w:pPr>
            <w:r>
              <w:t>Represents the arith</w:t>
            </w:r>
            <w:r>
              <w:t xml:space="preserve">metic mean. The SUBTOTAL </w:t>
            </w:r>
            <w:r>
              <w:rPr>
                <w:i/>
              </w:rPr>
              <w:t>function-number</w:t>
            </w:r>
            <w:r>
              <w:t xml:space="preserve"> is 101.</w:t>
            </w:r>
          </w:p>
        </w:tc>
      </w:tr>
      <w:tr w:rsidR="00E17828" w:rsidTr="00E17828">
        <w:tc>
          <w:tcPr>
            <w:tcW w:w="0" w:type="auto"/>
            <w:vAlign w:val="center"/>
          </w:tcPr>
          <w:p w:rsidR="00E17828" w:rsidRDefault="00716732">
            <w:pPr>
              <w:pStyle w:val="TableBodyText"/>
            </w:pPr>
            <w:r>
              <w:rPr>
                <w:b/>
              </w:rPr>
              <w:t>count</w:t>
            </w:r>
            <w:r>
              <w:t xml:space="preserve"> (Non Empty Cell Count)</w:t>
            </w:r>
          </w:p>
        </w:tc>
        <w:tc>
          <w:tcPr>
            <w:tcW w:w="0" w:type="auto"/>
            <w:vAlign w:val="center"/>
          </w:tcPr>
          <w:p w:rsidR="00E17828" w:rsidRDefault="00716732">
            <w:pPr>
              <w:pStyle w:val="TableBodyText"/>
            </w:pPr>
            <w:r>
              <w:t xml:space="preserve">Represents a count of the number of non-empty cells. The SUBTOTAL </w:t>
            </w:r>
            <w:r>
              <w:rPr>
                <w:i/>
              </w:rPr>
              <w:t>function-number</w:t>
            </w:r>
            <w:r>
              <w:t xml:space="preserve"> is 103.</w:t>
            </w:r>
          </w:p>
        </w:tc>
      </w:tr>
      <w:tr w:rsidR="00E17828" w:rsidTr="00E17828">
        <w:tc>
          <w:tcPr>
            <w:tcW w:w="0" w:type="auto"/>
            <w:vAlign w:val="center"/>
          </w:tcPr>
          <w:p w:rsidR="00E17828" w:rsidRDefault="00716732">
            <w:pPr>
              <w:pStyle w:val="TableBodyText"/>
            </w:pPr>
            <w:r>
              <w:rPr>
                <w:b/>
              </w:rPr>
              <w:t>countNums</w:t>
            </w:r>
            <w:r>
              <w:t xml:space="preserve"> (Count Numbers)</w:t>
            </w:r>
          </w:p>
        </w:tc>
        <w:tc>
          <w:tcPr>
            <w:tcW w:w="0" w:type="auto"/>
            <w:vAlign w:val="center"/>
          </w:tcPr>
          <w:p w:rsidR="00E17828" w:rsidRDefault="00716732">
            <w:pPr>
              <w:pStyle w:val="TableBodyText"/>
            </w:pPr>
            <w:r>
              <w:t xml:space="preserve">Represents the number of cells that contain </w:t>
            </w:r>
            <w:r>
              <w:t xml:space="preserve">numbers. The SUBTOTAL </w:t>
            </w:r>
            <w:r>
              <w:rPr>
                <w:i/>
              </w:rPr>
              <w:t>function-number</w:t>
            </w:r>
            <w:r>
              <w:t xml:space="preserve"> is 102.</w:t>
            </w:r>
          </w:p>
        </w:tc>
      </w:tr>
      <w:tr w:rsidR="00E17828" w:rsidTr="00E17828">
        <w:tc>
          <w:tcPr>
            <w:tcW w:w="0" w:type="auto"/>
            <w:vAlign w:val="center"/>
          </w:tcPr>
          <w:p w:rsidR="00E17828" w:rsidRDefault="00716732">
            <w:pPr>
              <w:pStyle w:val="TableBodyText"/>
            </w:pPr>
            <w:r>
              <w:rPr>
                <w:b/>
              </w:rPr>
              <w:t>custom</w:t>
            </w:r>
            <w:r>
              <w:t xml:space="preserve"> (Custom Formula)</w:t>
            </w:r>
          </w:p>
        </w:tc>
        <w:tc>
          <w:tcPr>
            <w:tcW w:w="0" w:type="auto"/>
            <w:vAlign w:val="center"/>
          </w:tcPr>
          <w:p w:rsidR="00E17828" w:rsidRDefault="00716732">
            <w:pPr>
              <w:pStyle w:val="TableBodyText"/>
            </w:pPr>
            <w:r>
              <w:t xml:space="preserve">Represents the formula provided in </w:t>
            </w:r>
            <w:r>
              <w:rPr>
                <w:i/>
              </w:rPr>
              <w:t>totalsRowFormula.</w:t>
            </w:r>
          </w:p>
        </w:tc>
      </w:tr>
      <w:tr w:rsidR="00E17828" w:rsidTr="00E17828">
        <w:tc>
          <w:tcPr>
            <w:tcW w:w="0" w:type="auto"/>
            <w:vAlign w:val="center"/>
          </w:tcPr>
          <w:p w:rsidR="00E17828" w:rsidRDefault="00716732">
            <w:pPr>
              <w:pStyle w:val="TableBodyText"/>
            </w:pPr>
            <w:r>
              <w:rPr>
                <w:b/>
              </w:rPr>
              <w:t>max</w:t>
            </w:r>
            <w:r>
              <w:t xml:space="preserve"> (Maximum)</w:t>
            </w:r>
          </w:p>
        </w:tc>
        <w:tc>
          <w:tcPr>
            <w:tcW w:w="0" w:type="auto"/>
            <w:vAlign w:val="center"/>
          </w:tcPr>
          <w:p w:rsidR="00E17828" w:rsidRDefault="00716732">
            <w:pPr>
              <w:pStyle w:val="TableBodyText"/>
            </w:pPr>
            <w:r>
              <w:t xml:space="preserve">Represents the largest value. The SUBTOTAL </w:t>
            </w:r>
            <w:r>
              <w:rPr>
                <w:i/>
              </w:rPr>
              <w:t>function-number</w:t>
            </w:r>
            <w:r>
              <w:t xml:space="preserve"> is 104.</w:t>
            </w:r>
          </w:p>
        </w:tc>
      </w:tr>
      <w:tr w:rsidR="00E17828" w:rsidTr="00E17828">
        <w:tc>
          <w:tcPr>
            <w:tcW w:w="0" w:type="auto"/>
            <w:vAlign w:val="center"/>
          </w:tcPr>
          <w:p w:rsidR="00E17828" w:rsidRDefault="00716732">
            <w:pPr>
              <w:pStyle w:val="TableBodyText"/>
            </w:pPr>
            <w:r>
              <w:rPr>
                <w:b/>
              </w:rPr>
              <w:t>min</w:t>
            </w:r>
            <w:r>
              <w:t xml:space="preserve"> (Minimum)</w:t>
            </w:r>
          </w:p>
        </w:tc>
        <w:tc>
          <w:tcPr>
            <w:tcW w:w="0" w:type="auto"/>
            <w:vAlign w:val="center"/>
          </w:tcPr>
          <w:p w:rsidR="00E17828" w:rsidRDefault="00716732">
            <w:pPr>
              <w:pStyle w:val="TableBodyText"/>
            </w:pPr>
            <w:r>
              <w:t xml:space="preserve">Represents the smallest value. The SUBTOTAL </w:t>
            </w:r>
            <w:r>
              <w:rPr>
                <w:i/>
              </w:rPr>
              <w:t>function-number</w:t>
            </w:r>
            <w:r>
              <w:t xml:space="preserve"> is 105.</w:t>
            </w:r>
          </w:p>
        </w:tc>
      </w:tr>
      <w:tr w:rsidR="00E17828" w:rsidTr="00E17828">
        <w:tc>
          <w:tcPr>
            <w:tcW w:w="0" w:type="auto"/>
            <w:vAlign w:val="center"/>
          </w:tcPr>
          <w:p w:rsidR="00E17828" w:rsidRDefault="00716732">
            <w:pPr>
              <w:pStyle w:val="TableBodyText"/>
            </w:pPr>
            <w:r>
              <w:rPr>
                <w:b/>
              </w:rPr>
              <w:t>none</w:t>
            </w:r>
            <w:r>
              <w:t xml:space="preserve"> (None)</w:t>
            </w:r>
          </w:p>
        </w:tc>
        <w:tc>
          <w:tcPr>
            <w:tcW w:w="0" w:type="auto"/>
            <w:vAlign w:val="center"/>
          </w:tcPr>
          <w:p w:rsidR="00E17828" w:rsidRDefault="00716732">
            <w:pPr>
              <w:pStyle w:val="TableBodyText"/>
            </w:pPr>
            <w:r>
              <w:t>No total row.</w:t>
            </w:r>
          </w:p>
        </w:tc>
      </w:tr>
      <w:tr w:rsidR="00E17828" w:rsidTr="00E17828">
        <w:tc>
          <w:tcPr>
            <w:tcW w:w="0" w:type="auto"/>
            <w:vAlign w:val="center"/>
          </w:tcPr>
          <w:p w:rsidR="00E17828" w:rsidRDefault="00716732">
            <w:pPr>
              <w:pStyle w:val="TableBodyText"/>
            </w:pPr>
            <w:r>
              <w:rPr>
                <w:b/>
              </w:rPr>
              <w:t>stdDev</w:t>
            </w:r>
            <w:r>
              <w:t xml:space="preserve"> (StdDev)</w:t>
            </w:r>
          </w:p>
        </w:tc>
        <w:tc>
          <w:tcPr>
            <w:tcW w:w="0" w:type="auto"/>
            <w:vAlign w:val="center"/>
          </w:tcPr>
          <w:p w:rsidR="00E17828" w:rsidRDefault="00716732">
            <w:pPr>
              <w:pStyle w:val="TableBodyText"/>
            </w:pPr>
            <w:r>
              <w:t xml:space="preserve">Represents the estimated standard deviation. The SUBTOTAL </w:t>
            </w:r>
            <w:r>
              <w:rPr>
                <w:i/>
              </w:rPr>
              <w:t>function-number</w:t>
            </w:r>
            <w:r>
              <w:t xml:space="preserve"> is 107.</w:t>
            </w:r>
          </w:p>
        </w:tc>
      </w:tr>
      <w:tr w:rsidR="00E17828" w:rsidTr="00E17828">
        <w:tc>
          <w:tcPr>
            <w:tcW w:w="0" w:type="auto"/>
            <w:vAlign w:val="center"/>
          </w:tcPr>
          <w:p w:rsidR="00E17828" w:rsidRDefault="00716732">
            <w:pPr>
              <w:pStyle w:val="TableBodyText"/>
            </w:pPr>
            <w:r>
              <w:rPr>
                <w:b/>
              </w:rPr>
              <w:t>sum</w:t>
            </w:r>
            <w:r>
              <w:t xml:space="preserve"> (Sum)</w:t>
            </w:r>
          </w:p>
        </w:tc>
        <w:tc>
          <w:tcPr>
            <w:tcW w:w="0" w:type="auto"/>
            <w:vAlign w:val="center"/>
          </w:tcPr>
          <w:p w:rsidR="00E17828" w:rsidRDefault="00716732">
            <w:pPr>
              <w:pStyle w:val="TableBodyText"/>
            </w:pPr>
            <w:r>
              <w:t xml:space="preserve">Represents the arithmetic sum. The SUBTOTAL </w:t>
            </w:r>
            <w:r>
              <w:rPr>
                <w:i/>
              </w:rPr>
              <w:t>functio</w:t>
            </w:r>
            <w:r>
              <w:rPr>
                <w:i/>
              </w:rPr>
              <w:t>n-number</w:t>
            </w:r>
            <w:r>
              <w:t xml:space="preserve"> is 109.</w:t>
            </w:r>
          </w:p>
        </w:tc>
      </w:tr>
      <w:tr w:rsidR="00E17828" w:rsidTr="00E17828">
        <w:tc>
          <w:tcPr>
            <w:tcW w:w="0" w:type="auto"/>
            <w:vAlign w:val="center"/>
          </w:tcPr>
          <w:p w:rsidR="00E17828" w:rsidRDefault="00716732">
            <w:pPr>
              <w:pStyle w:val="TableBodyText"/>
            </w:pPr>
            <w:r>
              <w:rPr>
                <w:b/>
              </w:rPr>
              <w:t>var</w:t>
            </w:r>
            <w:r>
              <w:t xml:space="preserve"> (Var)</w:t>
            </w:r>
          </w:p>
        </w:tc>
        <w:tc>
          <w:tcPr>
            <w:tcW w:w="0" w:type="auto"/>
            <w:vAlign w:val="center"/>
          </w:tcPr>
          <w:p w:rsidR="00E17828" w:rsidRDefault="00716732">
            <w:pPr>
              <w:pStyle w:val="TableBodyText"/>
            </w:pPr>
            <w:r>
              <w:t xml:space="preserve">Represents the estimated variance. The SUBTOTAL </w:t>
            </w:r>
            <w:r>
              <w:rPr>
                <w:i/>
              </w:rPr>
              <w:t>function-number</w:t>
            </w:r>
            <w:r>
              <w:t xml:space="preserve"> is 110.</w:t>
            </w:r>
          </w:p>
        </w:tc>
      </w:tr>
    </w:tbl>
    <w:p w:rsidR="00E17828" w:rsidRDefault="00E17828"/>
    <w:p w:rsidR="00E17828" w:rsidRDefault="00716732">
      <w:pPr>
        <w:pStyle w:val="Heading3"/>
      </w:pPr>
      <w:bookmarkStart w:id="2263" w:name="section_756cfba684bd4763990a0d6f4d6f7d82"/>
      <w:bookmarkStart w:id="2264" w:name="_Toc111178005"/>
      <w:r>
        <w:t>Part 4 Section 3.18.88, ST_UpdateLinks (Update Links Behavior Types)</w:t>
      </w:r>
      <w:bookmarkEnd w:id="2263"/>
      <w:bookmarkEnd w:id="2264"/>
      <w:r>
        <w:fldChar w:fldCharType="begin"/>
      </w:r>
      <w:r>
        <w:instrText xml:space="preserve"> XE "ST_UpdateLinks (Update Links Behavior Types)" </w:instrText>
      </w:r>
      <w:r>
        <w:fldChar w:fldCharType="end"/>
      </w:r>
    </w:p>
    <w:p w:rsidR="00E17828" w:rsidRDefault="00716732">
      <w:pPr>
        <w:pStyle w:val="Definition-Field"/>
      </w:pPr>
      <w:r>
        <w:t xml:space="preserve">a.   </w:t>
      </w:r>
      <w:r>
        <w:rPr>
          <w:i/>
        </w:rPr>
        <w:t>The standard requires that for the value of always the links are always updated without displaying an alert.</w:t>
      </w:r>
    </w:p>
    <w:p w:rsidR="00E17828" w:rsidRDefault="00716732">
      <w:pPr>
        <w:pStyle w:val="Definition-Field2"/>
      </w:pPr>
      <w:r>
        <w:t>Excel always displays an alert before updating the links.</w:t>
      </w:r>
    </w:p>
    <w:p w:rsidR="00E17828" w:rsidRDefault="00716732">
      <w:pPr>
        <w:pStyle w:val="Heading3"/>
      </w:pPr>
      <w:bookmarkStart w:id="2265" w:name="section_327f375412d34c3dbf8167cffc889dbc"/>
      <w:bookmarkStart w:id="2266" w:name="_Toc111178006"/>
      <w:r>
        <w:t>Part 4 Section 3.18.91, ST_Visibility (Visibility Types)</w:t>
      </w:r>
      <w:bookmarkEnd w:id="2265"/>
      <w:bookmarkEnd w:id="2266"/>
      <w:r>
        <w:fldChar w:fldCharType="begin"/>
      </w:r>
      <w:r>
        <w:instrText xml:space="preserve"> XE "ST_Visibility (Visibility Ty</w:instrText>
      </w:r>
      <w:r>
        <w:instrText xml:space="preserve">pes)" </w:instrText>
      </w:r>
      <w:r>
        <w:fldChar w:fldCharType="end"/>
      </w:r>
    </w:p>
    <w:p w:rsidR="00E17828" w:rsidRDefault="00716732">
      <w:pPr>
        <w:pStyle w:val="Definition-Field"/>
      </w:pPr>
      <w:r>
        <w:t xml:space="preserve">a.   </w:t>
      </w:r>
      <w:r>
        <w:rPr>
          <w:i/>
        </w:rPr>
        <w:t>The standard states this is about sheet visibility.</w:t>
      </w:r>
    </w:p>
    <w:p w:rsidR="00E17828" w:rsidRDefault="00716732">
      <w:pPr>
        <w:pStyle w:val="Definition-Field2"/>
      </w:pPr>
      <w:r>
        <w:t>Office uses this for workbook window visibility.</w:t>
      </w:r>
    </w:p>
    <w:p w:rsidR="00E17828" w:rsidRDefault="00716732">
      <w:pPr>
        <w:pStyle w:val="Heading3"/>
      </w:pPr>
      <w:bookmarkStart w:id="2267" w:name="section_c5b7810aa32c425c9f46cf9c83ce6038"/>
      <w:bookmarkStart w:id="2268" w:name="_Toc111178007"/>
      <w:r>
        <w:t>Part 4 Section 3.18.94, ST_WebSourceType (Web Source Type)</w:t>
      </w:r>
      <w:bookmarkEnd w:id="2267"/>
      <w:bookmarkEnd w:id="2268"/>
      <w:r>
        <w:fldChar w:fldCharType="begin"/>
      </w:r>
      <w:r>
        <w:instrText xml:space="preserve"> XE "ST_WebSourceType (Web Source Type)" </w:instrText>
      </w:r>
      <w:r>
        <w:fldChar w:fldCharType="end"/>
      </w:r>
    </w:p>
    <w:p w:rsidR="00E17828" w:rsidRDefault="00716732">
      <w:pPr>
        <w:pStyle w:val="Definition-Field"/>
      </w:pPr>
      <w:r>
        <w:t xml:space="preserve">a.   </w:t>
      </w:r>
      <w:r>
        <w:rPr>
          <w:i/>
        </w:rPr>
        <w:t>The standard states that the label</w:t>
      </w:r>
      <w:r>
        <w:rPr>
          <w:i/>
        </w:rPr>
        <w:t xml:space="preserve"> value defines a label.</w:t>
      </w:r>
    </w:p>
    <w:p w:rsidR="00E17828" w:rsidRDefault="00716732">
      <w:pPr>
        <w:pStyle w:val="Definition-Field2"/>
      </w:pPr>
      <w:r>
        <w:t>Excel uses this value to define a named range of cells.</w:t>
      </w:r>
    </w:p>
    <w:p w:rsidR="00E17828" w:rsidRDefault="00716732">
      <w:pPr>
        <w:pStyle w:val="Definition-Field"/>
      </w:pPr>
      <w:r>
        <w:t xml:space="preserve">b.   </w:t>
      </w:r>
      <w:r>
        <w:rPr>
          <w:i/>
        </w:rPr>
        <w:t>The standard states that charts can be published.</w:t>
      </w:r>
    </w:p>
    <w:p w:rsidR="00E17828" w:rsidRDefault="00716732">
      <w:pPr>
        <w:pStyle w:val="Definition-Field2"/>
      </w:pPr>
      <w:r>
        <w:lastRenderedPageBreak/>
        <w:t>Office does not allow charts to be published.</w:t>
      </w:r>
    </w:p>
    <w:p w:rsidR="00E17828" w:rsidRDefault="00716732">
      <w:pPr>
        <w:pStyle w:val="Heading3"/>
      </w:pPr>
      <w:bookmarkStart w:id="2269" w:name="section_bd0aa042434a4ca7b25f4e1fd25a954d"/>
      <w:bookmarkStart w:id="2270" w:name="_Toc111178008"/>
      <w:r>
        <w:t>Part 4 Section 3.18.96, ST_Xstring (Escaped String)</w:t>
      </w:r>
      <w:bookmarkEnd w:id="2269"/>
      <w:bookmarkEnd w:id="2270"/>
      <w:r>
        <w:fldChar w:fldCharType="begin"/>
      </w:r>
      <w:r>
        <w:instrText xml:space="preserve"> XE "ST_Xstring (Escaped</w:instrText>
      </w:r>
      <w:r>
        <w:instrText xml:space="preserve"> String)" </w:instrText>
      </w:r>
      <w:r>
        <w:fldChar w:fldCharType="end"/>
      </w:r>
    </w:p>
    <w:p w:rsidR="00E17828" w:rsidRDefault="00716732">
      <w:pPr>
        <w:pStyle w:val="Definition-Field"/>
      </w:pPr>
      <w:r>
        <w:t xml:space="preserve">a.   </w:t>
      </w:r>
      <w:r>
        <w:rPr>
          <w:i/>
        </w:rPr>
        <w:t>The standard implies that the only characters that can be Xstring encoded are invalid XML characters.</w:t>
      </w:r>
    </w:p>
    <w:p w:rsidR="00E17828" w:rsidRDefault="00716732">
      <w:r>
        <w:t>The following four cases represent valid XML characters that should be escaped:</w:t>
      </w:r>
    </w:p>
    <w:p w:rsidR="00E17828" w:rsidRDefault="00716732">
      <w:pPr>
        <w:pStyle w:val="ListParagraph"/>
        <w:numPr>
          <w:ilvl w:val="0"/>
          <w:numId w:val="211"/>
        </w:numPr>
        <w:contextualSpacing/>
      </w:pPr>
      <w:r>
        <w:t>Carriage Return (0x000D): This character shall be escape</w:t>
      </w:r>
      <w:r>
        <w:t>d.</w:t>
      </w:r>
    </w:p>
    <w:p w:rsidR="00E17828" w:rsidRDefault="00716732">
      <w:pPr>
        <w:pStyle w:val="ListParagraph"/>
        <w:numPr>
          <w:ilvl w:val="0"/>
          <w:numId w:val="211"/>
        </w:numPr>
        <w:contextualSpacing/>
      </w:pPr>
      <w:r>
        <w:t>Line Feed (0x000A): This character shall be escaped only when used in an attribute.</w:t>
      </w:r>
    </w:p>
    <w:p w:rsidR="00E17828" w:rsidRDefault="00716732">
      <w:pPr>
        <w:pStyle w:val="ListParagraph"/>
        <w:numPr>
          <w:ilvl w:val="0"/>
          <w:numId w:val="211"/>
        </w:numPr>
        <w:contextualSpacing/>
      </w:pPr>
      <w:r>
        <w:t>Tab (0x0009): This character shall be escaped only when used in an attribute.</w:t>
      </w:r>
    </w:p>
    <w:p w:rsidR="00E17828" w:rsidRDefault="00716732">
      <w:pPr>
        <w:pStyle w:val="ListParagraph"/>
        <w:numPr>
          <w:ilvl w:val="0"/>
          <w:numId w:val="211"/>
        </w:numPr>
      </w:pPr>
      <w:r>
        <w:t>Underscore (0x005f): This character shall be escaped only when used to escape the first underscore character in the format _xHHHH_.</w:t>
      </w:r>
    </w:p>
    <w:p w:rsidR="00E17828" w:rsidRDefault="00716732">
      <w:pPr>
        <w:pStyle w:val="Definition-Field"/>
      </w:pPr>
      <w:r>
        <w:t xml:space="preserve">b.   </w:t>
      </w:r>
      <w:r>
        <w:rPr>
          <w:i/>
        </w:rPr>
        <w:t>The standard allows Xstring to encode underscores using _x005f_.</w:t>
      </w:r>
    </w:p>
    <w:p w:rsidR="00E17828" w:rsidRDefault="00716732">
      <w:pPr>
        <w:pStyle w:val="Definition-Field2"/>
      </w:pPr>
      <w:r>
        <w:t>In Excel, Xstrings may only contain the escape sequenc</w:t>
      </w:r>
      <w:r>
        <w:t>e _x005f_ when escaping the lead underscore from a string in the form _xHHHH_.</w:t>
      </w:r>
    </w:p>
    <w:p w:rsidR="00E17828" w:rsidRDefault="00716732">
      <w:pPr>
        <w:pStyle w:val="Heading3"/>
      </w:pPr>
      <w:bookmarkStart w:id="2271" w:name="section_c204ab163185482ea929a74895c69073"/>
      <w:bookmarkStart w:id="2272" w:name="_Toc111178009"/>
      <w:r>
        <w:t>Part 4 Section 4.2.1, custData (Customer Data)</w:t>
      </w:r>
      <w:bookmarkEnd w:id="2271"/>
      <w:bookmarkEnd w:id="2272"/>
      <w:r>
        <w:fldChar w:fldCharType="begin"/>
      </w:r>
      <w:r>
        <w:instrText xml:space="preserve"> XE "custData (Customer Data)" </w:instrText>
      </w:r>
      <w:r>
        <w:fldChar w:fldCharType="end"/>
      </w:r>
    </w:p>
    <w:p w:rsidR="00E17828" w:rsidRDefault="00716732">
      <w:pPr>
        <w:pStyle w:val="Definition-Field"/>
      </w:pPr>
      <w:r>
        <w:t xml:space="preserve">a.   </w:t>
      </w:r>
      <w:r>
        <w:rPr>
          <w:i/>
        </w:rPr>
        <w:t>The standard does not specify what type of resource the id attribute should refer to.</w:t>
      </w:r>
    </w:p>
    <w:p w:rsidR="00E17828" w:rsidRDefault="00716732">
      <w:pPr>
        <w:pStyle w:val="Definition-Field2"/>
      </w:pPr>
      <w:r>
        <w:t>PowerP</w:t>
      </w:r>
      <w:r>
        <w:t>oint requires that the id attribute specify a valid data store item.</w:t>
      </w:r>
    </w:p>
    <w:p w:rsidR="00E17828" w:rsidRDefault="00716732">
      <w:pPr>
        <w:pStyle w:val="Heading3"/>
      </w:pPr>
      <w:bookmarkStart w:id="2273" w:name="section_3b1fdea59ba44c4c817793986f88bf81"/>
      <w:bookmarkStart w:id="2274" w:name="_Toc111178010"/>
      <w:r>
        <w:t>Part 4 Section 4.2.2, custShow (Custom Show)</w:t>
      </w:r>
      <w:bookmarkEnd w:id="2273"/>
      <w:bookmarkEnd w:id="2274"/>
      <w:r>
        <w:fldChar w:fldCharType="begin"/>
      </w:r>
      <w:r>
        <w:instrText xml:space="preserve"> XE "custShow (Custom Show)" </w:instrText>
      </w:r>
      <w:r>
        <w:fldChar w:fldCharType="end"/>
      </w:r>
    </w:p>
    <w:p w:rsidR="00E17828" w:rsidRDefault="00716732">
      <w:pPr>
        <w:pStyle w:val="Definition-Field"/>
      </w:pPr>
      <w:r>
        <w:t xml:space="preserve">a.   </w:t>
      </w:r>
      <w:r>
        <w:rPr>
          <w:i/>
        </w:rPr>
        <w:t>The standard states that the id attribute is a number that should be unique within the presentation.</w:t>
      </w:r>
    </w:p>
    <w:p w:rsidR="00E17828" w:rsidRDefault="00716732">
      <w:pPr>
        <w:pStyle w:val="Definition-Field2"/>
      </w:pPr>
      <w:r>
        <w:t>PowerPoint requires that the id attribute shall be linked to one of the custom shows defined in the presentation's custShowLst element.</w:t>
      </w:r>
    </w:p>
    <w:p w:rsidR="00E17828" w:rsidRDefault="00716732">
      <w:pPr>
        <w:pStyle w:val="Heading3"/>
      </w:pPr>
      <w:bookmarkStart w:id="2275" w:name="section_25b9dc2e0d044cc3b59968c4c7dc4c6b"/>
      <w:bookmarkStart w:id="2276" w:name="_Toc111178011"/>
      <w:r>
        <w:t>Part 4 Section 4.2.3, ext (Extension)</w:t>
      </w:r>
      <w:bookmarkEnd w:id="2275"/>
      <w:bookmarkEnd w:id="2276"/>
      <w:r>
        <w:fldChar w:fldCharType="begin"/>
      </w:r>
      <w:r>
        <w:instrText xml:space="preserve"> XE "ext (Extension)" </w:instrText>
      </w:r>
      <w:r>
        <w:fldChar w:fldCharType="end"/>
      </w:r>
    </w:p>
    <w:p w:rsidR="00E17828" w:rsidRDefault="00716732">
      <w:pPr>
        <w:pStyle w:val="Definition-Field"/>
      </w:pPr>
      <w:r>
        <w:t xml:space="preserve">a.   </w:t>
      </w:r>
      <w:r>
        <w:rPr>
          <w:i/>
        </w:rPr>
        <w:t>The standard implies that the uri attribute is option</w:t>
      </w:r>
      <w:r>
        <w:rPr>
          <w:i/>
        </w:rPr>
        <w:t>al.</w:t>
      </w:r>
    </w:p>
    <w:p w:rsidR="00E17828" w:rsidRDefault="00716732">
      <w:pPr>
        <w:pStyle w:val="Definition-Field2"/>
      </w:pPr>
      <w:r>
        <w:t>PowerPoint requires the uri attribute.</w:t>
      </w:r>
    </w:p>
    <w:p w:rsidR="00E17828" w:rsidRDefault="00716732">
      <w:pPr>
        <w:pStyle w:val="Heading3"/>
      </w:pPr>
      <w:bookmarkStart w:id="2277" w:name="section_71615fc8334d4734b22298df6a61b614"/>
      <w:bookmarkStart w:id="2278" w:name="_Toc111178012"/>
      <w:r>
        <w:t>Part 4 Section 4.2.8, sldRg (Slide Range)</w:t>
      </w:r>
      <w:bookmarkEnd w:id="2277"/>
      <w:bookmarkEnd w:id="2278"/>
      <w:r>
        <w:fldChar w:fldCharType="begin"/>
      </w:r>
      <w:r>
        <w:instrText xml:space="preserve"> XE "sldRg (Slide Range)"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747c443e62ed44d1bf805f8c4dbf4619">
        <w:r>
          <w:rPr>
            <w:rStyle w:val="Hyperlink"/>
          </w:rPr>
          <w:t>pRg, §4.6.56(b)</w:t>
        </w:r>
      </w:hyperlink>
      <w:r>
        <w:rPr>
          <w:i/>
        </w:rPr>
        <w:t>.</w:t>
      </w:r>
    </w:p>
    <w:p w:rsidR="00E17828" w:rsidRDefault="00716732">
      <w:pPr>
        <w:pStyle w:val="Heading3"/>
      </w:pPr>
      <w:bookmarkStart w:id="2279" w:name="section_4e7029ca68014bddb9086af4d7d0f9e2"/>
      <w:bookmarkStart w:id="2280" w:name="_Toc111178013"/>
      <w:r>
        <w:t>Part 4 Section 4.3.1.4, clrMru (Color MRU)</w:t>
      </w:r>
      <w:bookmarkEnd w:id="2279"/>
      <w:bookmarkEnd w:id="2280"/>
      <w:r>
        <w:fldChar w:fldCharType="begin"/>
      </w:r>
      <w:r>
        <w:instrText xml:space="preserve"> XE "clrMru (Color MRU)" </w:instrText>
      </w:r>
      <w:r>
        <w:fldChar w:fldCharType="end"/>
      </w:r>
    </w:p>
    <w:p w:rsidR="00E17828" w:rsidRDefault="00716732">
      <w:pPr>
        <w:pStyle w:val="Definition-Field"/>
      </w:pPr>
      <w:r>
        <w:t xml:space="preserve">a.   </w:t>
      </w:r>
      <w:r>
        <w:rPr>
          <w:i/>
        </w:rPr>
        <w:t>The standard states that the schemeClr element is a valid child of the clrMru element.</w:t>
      </w:r>
    </w:p>
    <w:p w:rsidR="00E17828" w:rsidRDefault="00716732">
      <w:pPr>
        <w:pStyle w:val="Definition-Field2"/>
      </w:pPr>
      <w:r>
        <w:t>PowerPoint does not allow the schemeClr element to be a child of th</w:t>
      </w:r>
      <w:r>
        <w:t>e clrMru element. If the schemeClr element exists, an RGB value of 0x0000000 is used.</w:t>
      </w:r>
    </w:p>
    <w:p w:rsidR="00E17828" w:rsidRDefault="00716732">
      <w:pPr>
        <w:pStyle w:val="Definition-Field2"/>
      </w:pPr>
      <w:r>
        <w:t>This note applies to the following products: 2007, 2007 SP1, 2007 SP2.</w:t>
      </w:r>
    </w:p>
    <w:p w:rsidR="00E17828" w:rsidRDefault="00716732">
      <w:pPr>
        <w:pStyle w:val="Heading3"/>
      </w:pPr>
      <w:bookmarkStart w:id="2281" w:name="section_bbd9553eed364d40bad8aeceaec08c1f"/>
      <w:bookmarkStart w:id="2282" w:name="_Toc111178014"/>
      <w:r>
        <w:lastRenderedPageBreak/>
        <w:t>Part 4 Section 4.3.1.5, custShow (Custom Show)</w:t>
      </w:r>
      <w:bookmarkEnd w:id="2281"/>
      <w:bookmarkEnd w:id="2282"/>
      <w:r>
        <w:fldChar w:fldCharType="begin"/>
      </w:r>
      <w:r>
        <w:instrText xml:space="preserve"> XE "custShow (Custom Show)" </w:instrText>
      </w:r>
      <w:r>
        <w:fldChar w:fldCharType="end"/>
      </w:r>
    </w:p>
    <w:p w:rsidR="00E17828" w:rsidRDefault="00716732">
      <w:pPr>
        <w:pStyle w:val="Definition-Field"/>
      </w:pPr>
      <w:r>
        <w:t xml:space="preserve">a.   </w:t>
      </w:r>
      <w:r>
        <w:rPr>
          <w:i/>
        </w:rPr>
        <w:t>The standard sta</w:t>
      </w:r>
      <w:r>
        <w:rPr>
          <w:i/>
        </w:rPr>
        <w:t>tes that the id attribute should be unique among all the custom shows within the corresponding presentation.</w:t>
      </w:r>
    </w:p>
    <w:p w:rsidR="00E17828" w:rsidRDefault="00716732">
      <w:pPr>
        <w:pStyle w:val="Definition-Field2"/>
      </w:pPr>
      <w:r>
        <w:t>PowerPoint further requires that the id attribute should be sequential.</w:t>
      </w:r>
    </w:p>
    <w:p w:rsidR="00E17828" w:rsidRDefault="00716732">
      <w:pPr>
        <w:pStyle w:val="Heading3"/>
      </w:pPr>
      <w:bookmarkStart w:id="2283" w:name="section_e38707821f404ef1a3a801ee13661283"/>
      <w:bookmarkStart w:id="2284" w:name="_Toc111178015"/>
      <w:r>
        <w:t>Part 4 Section 4.3.1.9, embeddedFontLst (Embedded Font List)</w:t>
      </w:r>
      <w:bookmarkEnd w:id="2283"/>
      <w:bookmarkEnd w:id="2284"/>
      <w:r>
        <w:fldChar w:fldCharType="begin"/>
      </w:r>
      <w:r>
        <w:instrText xml:space="preserve"> XE "embeddedFo</w:instrText>
      </w:r>
      <w:r>
        <w:instrText xml:space="preserve">ntLst (Embedded Font List)" </w:instrText>
      </w:r>
      <w:r>
        <w:fldChar w:fldCharType="end"/>
      </w:r>
    </w:p>
    <w:p w:rsidR="00E17828" w:rsidRDefault="00716732">
      <w:pPr>
        <w:pStyle w:val="Definition-Field"/>
      </w:pPr>
      <w:r>
        <w:t xml:space="preserve">a.   </w:t>
      </w:r>
      <w:r>
        <w:rPr>
          <w:i/>
        </w:rPr>
        <w:t>The standard states that the font data is referenced within the embeddedFont element.</w:t>
      </w:r>
    </w:p>
    <w:p w:rsidR="00E17828" w:rsidRDefault="00716732">
      <w:pPr>
        <w:pStyle w:val="Definition-Field2"/>
      </w:pPr>
      <w:r>
        <w:t>PowerPoint further requires that the typeface of each embeddedFont element shall be unique.</w:t>
      </w:r>
    </w:p>
    <w:p w:rsidR="00E17828" w:rsidRDefault="00716732">
      <w:pPr>
        <w:pStyle w:val="Definition-Field"/>
      </w:pPr>
      <w:r>
        <w:t xml:space="preserve">b.   </w:t>
      </w:r>
      <w:r>
        <w:rPr>
          <w:i/>
        </w:rPr>
        <w:t>The standard states that the embedded</w:t>
      </w:r>
      <w:r>
        <w:rPr>
          <w:i/>
        </w:rPr>
        <w:t>FontLst element specifies a list of fonts that are embedded within the corresponding presentation.</w:t>
      </w:r>
    </w:p>
    <w:p w:rsidR="00E17828" w:rsidRDefault="00716732">
      <w:pPr>
        <w:pStyle w:val="Definition-Field2"/>
      </w:pPr>
      <w:r>
        <w:t>PowerPoint further requires that all of the fonts specified in this list shall be used in this presentation.</w:t>
      </w:r>
    </w:p>
    <w:p w:rsidR="00E17828" w:rsidRDefault="00716732">
      <w:pPr>
        <w:pStyle w:val="Heading3"/>
      </w:pPr>
      <w:bookmarkStart w:id="2285" w:name="section_3f7627bdcb994b8e86dcb3ebce9318da"/>
      <w:bookmarkStart w:id="2286" w:name="_Toc111178016"/>
      <w:r>
        <w:t>Part 4 Section 4.3.1.10, font (Embedded Font Nam</w:t>
      </w:r>
      <w:r>
        <w:t>e)</w:t>
      </w:r>
      <w:bookmarkEnd w:id="2285"/>
      <w:bookmarkEnd w:id="2286"/>
      <w:r>
        <w:fldChar w:fldCharType="begin"/>
      </w:r>
      <w:r>
        <w:instrText xml:space="preserve"> XE "font (Embedded Font Name)"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bc344ae3d2d4768b6c51ba195a3e62c">
        <w:r>
          <w:rPr>
            <w:rStyle w:val="Hyperlink"/>
          </w:rPr>
          <w:t>latin, §5.1.5.3.7(a-d)</w:t>
        </w:r>
      </w:hyperlink>
      <w:r>
        <w:rPr>
          <w:i/>
        </w:rPr>
        <w:t>.</w:t>
      </w:r>
    </w:p>
    <w:p w:rsidR="00E17828" w:rsidRDefault="00716732">
      <w:pPr>
        <w:pStyle w:val="Definition-Field"/>
      </w:pPr>
      <w:r>
        <w:t xml:space="preserve">a.   </w:t>
      </w:r>
      <w:r>
        <w:rPr>
          <w:i/>
        </w:rPr>
        <w:t>The standard states that the typeface attribute specifies the typeface of the font that is to be used for bullets.</w:t>
      </w:r>
    </w:p>
    <w:p w:rsidR="00E17828" w:rsidRDefault="00716732">
      <w:pPr>
        <w:pStyle w:val="Definition-Field2"/>
      </w:pPr>
      <w:r>
        <w:t>PowerPoint uses the typeface attribute to describe the typeface for both bullets and runs of text.</w:t>
      </w:r>
    </w:p>
    <w:p w:rsidR="00E17828" w:rsidRDefault="00716732">
      <w:pPr>
        <w:pStyle w:val="Definition-Field2"/>
      </w:pPr>
      <w:r>
        <w:t>This note applies to the following product</w:t>
      </w:r>
      <w:r>
        <w:t>s: 2007, 2007 SP1, 2007 SP2.</w:t>
      </w:r>
    </w:p>
    <w:p w:rsidR="00E17828" w:rsidRDefault="00716732">
      <w:pPr>
        <w:pStyle w:val="Heading3"/>
      </w:pPr>
      <w:bookmarkStart w:id="2287" w:name="section_0bf15e3c08be4b6f966039fae1233de7"/>
      <w:bookmarkStart w:id="2288" w:name="_Toc111178017"/>
      <w:r>
        <w:t>Part 4 Section 4.3.1.13, htmlPubPr (HTML Publishing Properties)</w:t>
      </w:r>
      <w:bookmarkEnd w:id="2287"/>
      <w:bookmarkEnd w:id="2288"/>
      <w:r>
        <w:fldChar w:fldCharType="begin"/>
      </w:r>
      <w:r>
        <w:instrText xml:space="preserve"> XE "htmlPubPr (HTML Publishing Properties)" </w:instrText>
      </w:r>
      <w:r>
        <w:fldChar w:fldCharType="end"/>
      </w:r>
    </w:p>
    <w:p w:rsidR="00E17828" w:rsidRDefault="00716732">
      <w:pPr>
        <w:pStyle w:val="Definition-Field"/>
      </w:pPr>
      <w:r>
        <w:t xml:space="preserve">a.   </w:t>
      </w:r>
      <w:r>
        <w:rPr>
          <w:i/>
        </w:rPr>
        <w:t>The standard states that the id attribute specifies the path that should be used when publishing.</w:t>
      </w:r>
    </w:p>
    <w:p w:rsidR="00E17828" w:rsidRDefault="00716732">
      <w:pPr>
        <w:pStyle w:val="Definition-Field2"/>
      </w:pPr>
      <w:r>
        <w:t>PowerPoint in</w:t>
      </w:r>
      <w:r>
        <w:t>cludes the file name along with the path in the id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title is a valid attribute.</w:t>
      </w:r>
    </w:p>
    <w:p w:rsidR="00E17828" w:rsidRDefault="00716732">
      <w:pPr>
        <w:pStyle w:val="Definition-Field2"/>
      </w:pPr>
      <w:r>
        <w:t>PowerPoint does not support the title attribute.</w:t>
      </w:r>
    </w:p>
    <w:p w:rsidR="00E17828" w:rsidRDefault="00716732">
      <w:pPr>
        <w:pStyle w:val="Definition-Field2"/>
      </w:pPr>
      <w:r>
        <w:t>This note applie</w:t>
      </w:r>
      <w:r>
        <w:t>s to the following products: 2007, 2007 SP1, 2007 SP2.</w:t>
      </w:r>
    </w:p>
    <w:p w:rsidR="00E17828" w:rsidRDefault="00716732">
      <w:pPr>
        <w:pStyle w:val="Heading3"/>
      </w:pPr>
      <w:bookmarkStart w:id="2289" w:name="section_bbc67d98caaa40ef8a46e9e1ffb7b3e8"/>
      <w:bookmarkStart w:id="2290" w:name="_Toc111178018"/>
      <w:r>
        <w:t>Part 4 Section 4.3.1.15, kinsoku (Kinsoku Settings)</w:t>
      </w:r>
      <w:bookmarkEnd w:id="2289"/>
      <w:bookmarkEnd w:id="2290"/>
      <w:r>
        <w:fldChar w:fldCharType="begin"/>
      </w:r>
      <w:r>
        <w:instrText xml:space="preserve"> XE "kinsoku (Kinsoku Settings)" </w:instrText>
      </w:r>
      <w:r>
        <w:fldChar w:fldCharType="end"/>
      </w:r>
    </w:p>
    <w:p w:rsidR="00E17828" w:rsidRDefault="00716732">
      <w:pPr>
        <w:pStyle w:val="Definition-Field"/>
      </w:pPr>
      <w:r>
        <w:t xml:space="preserve">a.   </w:t>
      </w:r>
      <w:r>
        <w:rPr>
          <w:i/>
        </w:rPr>
        <w:t>The standard does not specify which values of the lang attribute represent valid East Asian languages.</w:t>
      </w:r>
    </w:p>
    <w:p w:rsidR="00E17828" w:rsidRDefault="00716732">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t>ja-jp</w:t>
            </w:r>
          </w:p>
        </w:tc>
        <w:tc>
          <w:tcPr>
            <w:tcW w:w="0" w:type="auto"/>
            <w:vAlign w:val="center"/>
          </w:tcPr>
          <w:p w:rsidR="00E17828" w:rsidRDefault="00716732">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68">
              <w:r>
                <w:rPr>
                  <w:rStyle w:val="Hyperlink"/>
                </w:rPr>
                <w:t>[ECMA-376]</w:t>
              </w:r>
            </w:hyperlink>
            <w:r>
              <w:t xml:space="preserve"> Part 4 §5.1.5.3.9; rPr (Text Run Properties)”) equal to ja-jp (Japanese).</w:t>
            </w:r>
          </w:p>
        </w:tc>
      </w:tr>
      <w:tr w:rsidR="00E17828" w:rsidTr="00E17828">
        <w:tc>
          <w:tcPr>
            <w:tcW w:w="0" w:type="auto"/>
            <w:vAlign w:val="center"/>
          </w:tcPr>
          <w:p w:rsidR="00E17828" w:rsidRDefault="00716732">
            <w:pPr>
              <w:pStyle w:val="TableBodyText"/>
            </w:pPr>
            <w:r>
              <w:t>ko-kr</w:t>
            </w:r>
          </w:p>
        </w:tc>
        <w:tc>
          <w:tcPr>
            <w:tcW w:w="0" w:type="auto"/>
            <w:vAlign w:val="center"/>
          </w:tcPr>
          <w:p w:rsidR="00E17828" w:rsidRDefault="00716732">
            <w:pPr>
              <w:pStyle w:val="TableBodyText"/>
            </w:pPr>
            <w:r>
              <w:t xml:space="preserve">Korean.  Specifies that the settings apply to runs of text with the </w:t>
            </w:r>
            <w:r>
              <w:rPr>
                <w:b/>
              </w:rPr>
              <w:t>langId</w:t>
            </w:r>
            <w:r>
              <w:t xml:space="preserve"> attribute of the </w:t>
            </w:r>
            <w:r>
              <w:rPr>
                <w:b/>
              </w:rPr>
              <w:t>rPr</w:t>
            </w:r>
            <w:r>
              <w:t xml:space="preserve"> element (“[ECMA-376]</w:t>
            </w:r>
            <w:r>
              <w:t xml:space="preserve"> Part 4 §5.1.5.3.9; rPr (Text Run Properties)”) equal to ko-kr (Korean).</w:t>
            </w:r>
          </w:p>
        </w:tc>
      </w:tr>
      <w:tr w:rsidR="00E17828" w:rsidTr="00E17828">
        <w:tc>
          <w:tcPr>
            <w:tcW w:w="0" w:type="auto"/>
            <w:vAlign w:val="center"/>
          </w:tcPr>
          <w:p w:rsidR="00E17828" w:rsidRDefault="00716732">
            <w:pPr>
              <w:pStyle w:val="TableBodyText"/>
            </w:pPr>
            <w:r>
              <w:lastRenderedPageBreak/>
              <w:t>zh-cn</w:t>
            </w:r>
          </w:p>
        </w:tc>
        <w:tc>
          <w:tcPr>
            <w:tcW w:w="0" w:type="auto"/>
            <w:vAlign w:val="center"/>
          </w:tcPr>
          <w:p w:rsidR="00E17828" w:rsidRDefault="00716732">
            <w:pPr>
              <w:pStyle w:val="TableBodyText"/>
            </w:pPr>
            <w:r>
              <w:t xml:space="preserve">Chinese (Simplified).  Specifies that the settings apply to runs of text with the </w:t>
            </w:r>
            <w:r>
              <w:rPr>
                <w:b/>
              </w:rPr>
              <w:t>langId</w:t>
            </w:r>
            <w:r>
              <w:t xml:space="preserve"> attribute of the </w:t>
            </w:r>
            <w:r>
              <w:rPr>
                <w:b/>
              </w:rPr>
              <w:t>rPr</w:t>
            </w:r>
            <w:r>
              <w:t xml:space="preserve"> element (“[ECMA-376] Part 4 §5.1.5.3.9; rPr (Text Run Properties)”</w:t>
            </w:r>
            <w:r>
              <w:t>) equal to one of the following:</w:t>
            </w:r>
          </w:p>
          <w:p w:rsidR="00E17828" w:rsidRDefault="00716732">
            <w:pPr>
              <w:pStyle w:val="TableBodyText"/>
            </w:pPr>
            <w:r>
              <w:t>zh-cn (Chinese (Simplified, PRC))</w:t>
            </w:r>
          </w:p>
          <w:p w:rsidR="00E17828" w:rsidRDefault="00716732">
            <w:pPr>
              <w:pStyle w:val="TableBodyText"/>
            </w:pPr>
            <w:r>
              <w:t>zh-sg (Chinese (Simplified, Singapore))</w:t>
            </w:r>
          </w:p>
          <w:p w:rsidR="00E17828" w:rsidRDefault="00716732">
            <w:pPr>
              <w:pStyle w:val="TableBodyText"/>
            </w:pPr>
            <w:r>
              <w:t>ii-cn (Yi (PRC))</w:t>
            </w:r>
          </w:p>
        </w:tc>
      </w:tr>
      <w:tr w:rsidR="00E17828" w:rsidTr="00E17828">
        <w:tc>
          <w:tcPr>
            <w:tcW w:w="0" w:type="auto"/>
            <w:vAlign w:val="center"/>
          </w:tcPr>
          <w:p w:rsidR="00E17828" w:rsidRDefault="00716732">
            <w:pPr>
              <w:pStyle w:val="TableBodyText"/>
            </w:pPr>
            <w:r>
              <w:t>zh-tw</w:t>
            </w:r>
          </w:p>
        </w:tc>
        <w:tc>
          <w:tcPr>
            <w:tcW w:w="0" w:type="auto"/>
            <w:vAlign w:val="center"/>
          </w:tcPr>
          <w:p w:rsidR="00E17828" w:rsidRDefault="00716732">
            <w:pPr>
              <w:pStyle w:val="TableBodyText"/>
            </w:pPr>
            <w:r>
              <w:t xml:space="preserve">Chinese (Traditional).  Specifies that the settings apply to runs of text with the </w:t>
            </w:r>
            <w:r>
              <w:rPr>
                <w:b/>
              </w:rPr>
              <w:t>langId</w:t>
            </w:r>
            <w:r>
              <w:t xml:space="preserve"> attribute of the </w:t>
            </w:r>
            <w:r>
              <w:rPr>
                <w:b/>
              </w:rPr>
              <w:t>rPr</w:t>
            </w:r>
            <w:r>
              <w:t xml:space="preserve"> element (“[ECM</w:t>
            </w:r>
            <w:r>
              <w:t>A-376] Part 4 §5.1.5.3.9; rPr (Text Run Properties)”) equal to one of the following:</w:t>
            </w:r>
          </w:p>
          <w:p w:rsidR="00E17828" w:rsidRDefault="00716732">
            <w:pPr>
              <w:pStyle w:val="TableBodyText"/>
            </w:pPr>
            <w:r>
              <w:t>zh-tw (Chinese (Traditional, Taiwan))</w:t>
            </w:r>
          </w:p>
          <w:p w:rsidR="00E17828" w:rsidRDefault="00716732">
            <w:pPr>
              <w:pStyle w:val="TableBodyText"/>
            </w:pPr>
            <w:r>
              <w:t>zh-hk (Chinese (Traditional, Hong Kong SAR))</w:t>
            </w:r>
          </w:p>
          <w:p w:rsidR="00E17828" w:rsidRDefault="00716732">
            <w:pPr>
              <w:pStyle w:val="TableBodyText"/>
            </w:pPr>
            <w:r>
              <w:t>zh-mo (Chinese (Traditional, Macao))</w:t>
            </w:r>
          </w:p>
        </w:tc>
      </w:tr>
    </w:tbl>
    <w:p w:rsidR="00E17828" w:rsidRDefault="00E17828"/>
    <w:p w:rsidR="00E17828" w:rsidRDefault="00716732">
      <w:r>
        <w:t>The value is case insensitive.</w:t>
      </w:r>
    </w:p>
    <w:p w:rsidR="00E17828" w:rsidRDefault="00716732">
      <w:pPr>
        <w:pStyle w:val="Heading3"/>
      </w:pPr>
      <w:bookmarkStart w:id="2291" w:name="section_9da9b46354344fa6982b54c4d4d21085"/>
      <w:bookmarkStart w:id="2292" w:name="_Toc111178019"/>
      <w:r>
        <w:t>Part 4 Section 4.3</w:t>
      </w:r>
      <w:r>
        <w:t>.1.17, modifyVerifier (Modification Verifier)</w:t>
      </w:r>
      <w:bookmarkEnd w:id="2291"/>
      <w:bookmarkEnd w:id="2292"/>
      <w:r>
        <w:fldChar w:fldCharType="begin"/>
      </w:r>
      <w:r>
        <w:instrText xml:space="preserve"> XE "modifyVerifier (Modification Verifier)" </w:instrText>
      </w:r>
      <w:r>
        <w:fldChar w:fldCharType="end"/>
      </w:r>
    </w:p>
    <w:p w:rsidR="00E17828" w:rsidRDefault="00716732">
      <w:pPr>
        <w:pStyle w:val="Definition-Field"/>
      </w:pPr>
      <w:r>
        <w:t xml:space="preserve">a.   </w:t>
      </w:r>
      <w:r>
        <w:rPr>
          <w:i/>
        </w:rPr>
        <w:t xml:space="preserve">The standard states that the algIdExt attribute specifies that a cryptographic algorithm not defined in the standard has been used to generate the hash value </w:t>
      </w:r>
      <w:r>
        <w:rPr>
          <w:i/>
        </w:rPr>
        <w:t>stored with the document.</w:t>
      </w:r>
    </w:p>
    <w:p w:rsidR="00E17828" w:rsidRDefault="00716732">
      <w:pPr>
        <w:pStyle w:val="Definition-Field2"/>
      </w:pPr>
      <w:r>
        <w:t>PowerPoint further requires that the algIdExt attribute specifies a hashing algorithm which is implemented by a CryptoAPI provider, and if the algIdExt attribute is used, the cryptProviderTypeExt attribute shall specify the provid</w:t>
      </w:r>
      <w:r>
        <w:t>er.</w:t>
      </w:r>
    </w:p>
    <w:p w:rsidR="00E17828" w:rsidRDefault="00716732">
      <w:pPr>
        <w:pStyle w:val="Definition-Field"/>
      </w:pPr>
      <w:r>
        <w:t xml:space="preserve">b.   </w:t>
      </w:r>
      <w:r>
        <w:rPr>
          <w:i/>
        </w:rPr>
        <w:t>The standard states that the algIdExtSource attribute specifies the  application which defined the algorithm value specified by the algIdExt attribute.</w:t>
      </w:r>
    </w:p>
    <w:p w:rsidR="00E17828" w:rsidRDefault="00716732">
      <w:pPr>
        <w:pStyle w:val="Definition-Field2"/>
      </w:pPr>
      <w:r>
        <w:t>PowerPoint requires that the value of the algIdExtSource attribute, if used, be wincrypt.</w:t>
      </w:r>
    </w:p>
    <w:p w:rsidR="00E17828" w:rsidRDefault="00716732">
      <w:pPr>
        <w:pStyle w:val="Definition-Field2"/>
      </w:pPr>
      <w:r>
        <w:t>This note applies to the following products: 2007, 2007 SP1.</w:t>
      </w:r>
    </w:p>
    <w:p w:rsidR="00E17828" w:rsidRDefault="00716732">
      <w:pPr>
        <w:pStyle w:val="Definition-Field"/>
      </w:pPr>
      <w:r>
        <w:t xml:space="preserve">c.   </w:t>
      </w:r>
      <w:r>
        <w:rPr>
          <w:i/>
        </w:rPr>
        <w:t>The standard states that the cryptProviderTypeExtSource attribute specifies the application which defined the provider type value specified by the cryptProviderTypeExt attribute.</w:t>
      </w:r>
    </w:p>
    <w:p w:rsidR="00E17828" w:rsidRDefault="00716732">
      <w:pPr>
        <w:pStyle w:val="Definition-Field2"/>
      </w:pPr>
      <w:r>
        <w:t xml:space="preserve">PowerPoint </w:t>
      </w:r>
      <w:r>
        <w:t>requires that the value of the cryptProviderTypeExtSource attribute, if used, be wincrypt.</w:t>
      </w:r>
    </w:p>
    <w:p w:rsidR="00E17828" w:rsidRDefault="00716732">
      <w:pPr>
        <w:pStyle w:val="Definition-Field2"/>
      </w:pPr>
      <w:r>
        <w:t>This note applies to the following products: 2007, 2007 SP1.</w:t>
      </w:r>
    </w:p>
    <w:p w:rsidR="00E17828" w:rsidRDefault="00716732">
      <w:pPr>
        <w:pStyle w:val="Definition-Field"/>
      </w:pPr>
      <w:r>
        <w:t xml:space="preserve">d.   </w:t>
      </w:r>
      <w:r>
        <w:rPr>
          <w:i/>
        </w:rPr>
        <w:t xml:space="preserve">The standard describes the hashData attribute as the hash value for the password stored within the </w:t>
      </w:r>
      <w:r>
        <w:rPr>
          <w:i/>
        </w:rPr>
        <w:t>document.</w:t>
      </w:r>
    </w:p>
    <w:p w:rsidR="00E17828" w:rsidRDefault="00716732">
      <w:r>
        <w:t>In Office, the hashData value is the Base64 encoded representation of the binary hashing algorithm output, which is calculated as follows:</w:t>
      </w:r>
    </w:p>
    <w:p w:rsidR="00E17828" w:rsidRDefault="00716732">
      <w:r>
        <w:t>H[init] = H(password, salt)</w:t>
      </w:r>
    </w:p>
    <w:p w:rsidR="00E17828" w:rsidRDefault="00716732">
      <w:r>
        <w:t>Followed by spinCount cycles where:</w:t>
      </w:r>
    </w:p>
    <w:p w:rsidR="00E17828" w:rsidRDefault="00716732">
      <w:r>
        <w:t>H[n] = H(H[n-1], count)</w:t>
      </w:r>
    </w:p>
    <w:p w:rsidR="00E17828" w:rsidRDefault="00716732">
      <w:r>
        <w:t>Count shall begin w</w:t>
      </w:r>
      <w:r>
        <w:t>ith 0x0 and is expressed as a little-endian 32-bit integer. The initial hashing operation shall not be included in count.</w:t>
      </w:r>
    </w:p>
    <w:p w:rsidR="00E17828" w:rsidRDefault="00716732">
      <w:pPr>
        <w:pStyle w:val="Definition-Field"/>
      </w:pPr>
      <w:r>
        <w:t xml:space="preserve">e.   </w:t>
      </w:r>
      <w:r>
        <w:rPr>
          <w:i/>
        </w:rPr>
        <w:t>The standard states that the saltData attribute is a random string.</w:t>
      </w:r>
    </w:p>
    <w:p w:rsidR="00E17828" w:rsidRDefault="00716732">
      <w:pPr>
        <w:pStyle w:val="Definition-Field2"/>
      </w:pPr>
      <w:r>
        <w:lastRenderedPageBreak/>
        <w:t>PowerPoint defines the saltData attribute as random base 64-encoded data (typically 16 bytes), and the binary form of this attribute (not the base 64-encoded version) is used by the hashing algorithm.</w:t>
      </w:r>
    </w:p>
    <w:p w:rsidR="00E17828" w:rsidRDefault="00716732">
      <w:pPr>
        <w:pStyle w:val="Definition-Field"/>
      </w:pPr>
      <w:r>
        <w:t xml:space="preserve">f.   </w:t>
      </w:r>
      <w:r>
        <w:rPr>
          <w:i/>
        </w:rPr>
        <w:t>The standard specifies that the spinCount attribut</w:t>
      </w:r>
      <w:r>
        <w:rPr>
          <w:i/>
        </w:rPr>
        <w:t>e specifies the number of times the hashing function shall be iteratively run when attempting to compare a user-supplied password with the value stored in the hashData attribute.</w:t>
      </w:r>
    </w:p>
    <w:p w:rsidR="00E17828" w:rsidRDefault="00716732">
      <w:pPr>
        <w:pStyle w:val="Definition-Field2"/>
      </w:pPr>
      <w:r>
        <w:t>PowerPoint does not include the initial hash of the password with the salt in</w:t>
      </w:r>
      <w:r>
        <w:t xml:space="preserve"> this count.</w:t>
      </w:r>
    </w:p>
    <w:p w:rsidR="00E17828" w:rsidRDefault="00716732">
      <w:pPr>
        <w:pStyle w:val="Definition-Field"/>
      </w:pPr>
      <w:r>
        <w:t xml:space="preserve">g.   </w:t>
      </w:r>
      <w:r>
        <w:rPr>
          <w:i/>
        </w:rPr>
        <w:t>The standard lists several possible values for the cryptAlgorithmSid  attribute.</w:t>
      </w:r>
    </w:p>
    <w:p w:rsidR="00E17828" w:rsidRDefault="00716732">
      <w:pPr>
        <w:pStyle w:val="Definition-Field2"/>
      </w:pPr>
      <w:r>
        <w:t>PowerPoint only uses values 1, 2, 3, 4, 12, 13, and 14.</w:t>
      </w:r>
    </w:p>
    <w:p w:rsidR="00E17828" w:rsidRDefault="00716732">
      <w:pPr>
        <w:pStyle w:val="Definition-Field"/>
      </w:pPr>
      <w:r>
        <w:t xml:space="preserve">h.   </w:t>
      </w:r>
      <w:r>
        <w:rPr>
          <w:i/>
        </w:rPr>
        <w:t>The standard states that this setting uses a specific set of attributes to store the password ha</w:t>
      </w:r>
      <w:r>
        <w:rPr>
          <w:i/>
        </w:rPr>
        <w:t>sh.</w:t>
      </w:r>
    </w:p>
    <w:p w:rsidR="00E17828" w:rsidRDefault="00716732">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algorithm N</w:t>
            </w:r>
            <w:r>
              <w:rPr>
                <w:b/>
              </w:rPr>
              <w:t>ame</w:t>
            </w:r>
          </w:p>
        </w:tc>
        <w:tc>
          <w:tcPr>
            <w:tcW w:w="0" w:type="auto"/>
            <w:vAlign w:val="center"/>
          </w:tcPr>
          <w:p w:rsidR="00E17828" w:rsidRDefault="00716732">
            <w:pPr>
              <w:pStyle w:val="TableBodyText"/>
            </w:pPr>
            <w:r>
              <w:t>The name of the cryptographic hashing algorithm used to generate the hash value. Only those algorithms that are installed in the operating system’s cryptographic subsystem can be utilized by Office.</w:t>
            </w:r>
          </w:p>
          <w:p w:rsidR="00E17828" w:rsidRDefault="00E17828">
            <w:pPr>
              <w:pStyle w:val="TableBodyText"/>
            </w:pPr>
          </w:p>
          <w:p w:rsidR="00E17828" w:rsidRDefault="00716732">
            <w:pPr>
              <w:pStyle w:val="TableBodyText"/>
            </w:pPr>
            <w:r>
              <w:t>The following hash algorithms are reserved:</w:t>
            </w:r>
          </w:p>
          <w:p w:rsidR="00E17828" w:rsidRDefault="00E17828">
            <w:pPr>
              <w:pStyle w:val="TableBodyText"/>
            </w:pPr>
          </w:p>
          <w:p w:rsidR="00E17828" w:rsidRDefault="00716732">
            <w:pPr>
              <w:pStyle w:val="TableBodyText"/>
            </w:pPr>
            <w:r>
              <w:rPr>
                <w:b/>
                <w:i/>
              </w:rPr>
              <w:t xml:space="preserve">MD2 </w:t>
            </w:r>
          </w:p>
          <w:p w:rsidR="00E17828" w:rsidRDefault="00716732">
            <w:pPr>
              <w:pStyle w:val="TableBodyText"/>
            </w:pPr>
            <w:r>
              <w:rPr>
                <w:i/>
              </w:rPr>
              <w:t>Specifies that the MD2 algorithm, as defined by RFC 1319,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 xml:space="preserve">MD4 </w:t>
            </w:r>
          </w:p>
          <w:p w:rsidR="00E17828" w:rsidRDefault="00716732">
            <w:pPr>
              <w:pStyle w:val="TableBodyText"/>
            </w:pPr>
            <w:r>
              <w:rPr>
                <w:i/>
              </w:rPr>
              <w:t>Specifies that the MD4 algorit</w:t>
            </w:r>
            <w:r>
              <w:rPr>
                <w:i/>
              </w:rPr>
              <w:t>hm, as defined by RFC 1320, shall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MD5</w:t>
            </w:r>
          </w:p>
          <w:p w:rsidR="00E17828" w:rsidRDefault="00716732">
            <w:pPr>
              <w:pStyle w:val="TableBodyText"/>
            </w:pPr>
            <w:r>
              <w:rPr>
                <w:i/>
              </w:rPr>
              <w:t>Specifies that the MD5 algorithm, as defined by RFC 1321, sha</w:t>
            </w:r>
            <w:r>
              <w:rPr>
                <w:i/>
              </w:rPr>
              <w:t>ll be 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RIPEMD-128</w:t>
            </w:r>
          </w:p>
          <w:p w:rsidR="00E17828" w:rsidRDefault="00716732">
            <w:pPr>
              <w:pStyle w:val="TableBodyText"/>
            </w:pPr>
            <w:r>
              <w:rPr>
                <w:i/>
              </w:rPr>
              <w:t xml:space="preserve">Specifies that the RIPEMD-128 algorithm, as defined by ISO/IEC 10118-3:2004 shall be </w:t>
            </w:r>
            <w:r>
              <w:rPr>
                <w:i/>
              </w:rPr>
              <w:t>used.</w:t>
            </w:r>
          </w:p>
          <w:p w:rsidR="00E17828" w:rsidRDefault="00E17828">
            <w:pPr>
              <w:pStyle w:val="TableBodyText"/>
            </w:pPr>
          </w:p>
          <w:p w:rsidR="00E17828" w:rsidRDefault="00716732">
            <w:pPr>
              <w:pStyle w:val="TableBodyText"/>
            </w:pPr>
            <w:r>
              <w:rPr>
                <w:i/>
              </w:rPr>
              <w:t>[Note: It is recommended that applications should avoid using this algorithm to store new hash values, because of publicly known breaks. end note]</w:t>
            </w:r>
          </w:p>
          <w:p w:rsidR="00E17828" w:rsidRDefault="00716732">
            <w:pPr>
              <w:pStyle w:val="TableBodyText"/>
            </w:pPr>
            <w:r>
              <w:rPr>
                <w:b/>
                <w:i/>
              </w:rPr>
              <w:t>RIPEMD-160</w:t>
            </w:r>
          </w:p>
          <w:p w:rsidR="00E17828" w:rsidRDefault="00716732">
            <w:pPr>
              <w:pStyle w:val="TableBodyText"/>
            </w:pPr>
            <w:r>
              <w:rPr>
                <w:i/>
              </w:rPr>
              <w:t>Specifies that the RIPEMD-160 algorithm, as defined by ISO/IEC 10118-3:2004, shall be used.</w:t>
            </w:r>
          </w:p>
          <w:p w:rsidR="00E17828" w:rsidRDefault="00716732">
            <w:pPr>
              <w:pStyle w:val="TableBodyText"/>
            </w:pPr>
            <w:r>
              <w:rPr>
                <w:b/>
                <w:i/>
              </w:rPr>
              <w:t>SHA-1</w:t>
            </w:r>
          </w:p>
          <w:p w:rsidR="00E17828" w:rsidRDefault="00716732">
            <w:pPr>
              <w:pStyle w:val="TableBodyText"/>
            </w:pPr>
            <w:r>
              <w:rPr>
                <w:i/>
              </w:rPr>
              <w:t>Specifies that the SHA-1 algorithm, as defined by ISO/IEC 10118-3:2004, shall be used.</w:t>
            </w:r>
          </w:p>
          <w:p w:rsidR="00E17828" w:rsidRDefault="00716732">
            <w:pPr>
              <w:pStyle w:val="TableBodyText"/>
            </w:pPr>
            <w:r>
              <w:rPr>
                <w:b/>
                <w:i/>
              </w:rPr>
              <w:t>SHA-256</w:t>
            </w:r>
          </w:p>
          <w:p w:rsidR="00E17828" w:rsidRDefault="00716732">
            <w:pPr>
              <w:pStyle w:val="TableBodyText"/>
            </w:pPr>
            <w:r>
              <w:rPr>
                <w:i/>
              </w:rPr>
              <w:t>Specifies that the SHA-256 algorithm, as defined by ISO/IEC 10118-3:2004, shall be used.</w:t>
            </w:r>
          </w:p>
          <w:p w:rsidR="00E17828" w:rsidRDefault="00716732">
            <w:pPr>
              <w:pStyle w:val="TableBodyText"/>
            </w:pPr>
            <w:r>
              <w:rPr>
                <w:b/>
                <w:i/>
              </w:rPr>
              <w:lastRenderedPageBreak/>
              <w:t>SHA-384</w:t>
            </w:r>
          </w:p>
          <w:p w:rsidR="00E17828" w:rsidRDefault="00716732">
            <w:pPr>
              <w:pStyle w:val="TableBodyText"/>
            </w:pPr>
            <w:r>
              <w:rPr>
                <w:i/>
              </w:rPr>
              <w:t>Specifies that the SHA-384 algorithm, as defined by ISO/I</w:t>
            </w:r>
            <w:r>
              <w:rPr>
                <w:i/>
              </w:rPr>
              <w:t>EC 10118-3:2004,  shall be used.</w:t>
            </w:r>
          </w:p>
          <w:p w:rsidR="00E17828" w:rsidRDefault="00716732">
            <w:pPr>
              <w:pStyle w:val="TableBodyText"/>
            </w:pPr>
            <w:r>
              <w:rPr>
                <w:b/>
                <w:i/>
              </w:rPr>
              <w:t>SHA-512</w:t>
            </w:r>
          </w:p>
          <w:p w:rsidR="00E17828" w:rsidRDefault="00716732">
            <w:pPr>
              <w:pStyle w:val="TableBodyText"/>
            </w:pPr>
            <w:r>
              <w:rPr>
                <w:i/>
              </w:rPr>
              <w:t>Specifies that the SHA-512 algorithm, as defined by ISO/IEC 10118-3:2004, shall be used.</w:t>
            </w:r>
          </w:p>
          <w:p w:rsidR="00E17828" w:rsidRDefault="00716732">
            <w:pPr>
              <w:pStyle w:val="TableBodyText"/>
            </w:pPr>
            <w:r>
              <w:rPr>
                <w:b/>
                <w:i/>
              </w:rPr>
              <w:t>WHIRLPOOL</w:t>
            </w:r>
          </w:p>
          <w:p w:rsidR="00E17828" w:rsidRDefault="00716732">
            <w:pPr>
              <w:pStyle w:val="TableBodyText"/>
            </w:pPr>
            <w:r>
              <w:rPr>
                <w:i/>
              </w:rPr>
              <w:t>Specifies that the WHIRLPOOL algorithm, as defined by ISO/IEC 10118-3:2004, shall be used.</w:t>
            </w:r>
          </w:p>
          <w:p w:rsidR="00E17828" w:rsidRDefault="00E17828">
            <w:pPr>
              <w:pStyle w:val="TableBodyText"/>
            </w:pP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hash Value</w:t>
            </w:r>
          </w:p>
        </w:tc>
        <w:tc>
          <w:tcPr>
            <w:tcW w:w="0" w:type="auto"/>
            <w:vAlign w:val="center"/>
          </w:tcPr>
          <w:p w:rsidR="00E17828" w:rsidRDefault="00716732">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w:t>
            </w:r>
            <w:r>
              <w:t xml:space="preserve"> If the two values match, the protection shall no longer be enforced.</w:t>
            </w:r>
          </w:p>
          <w:p w:rsidR="00E17828" w:rsidRDefault="00E17828">
            <w:pPr>
              <w:pStyle w:val="TableBodyText"/>
            </w:pPr>
          </w:p>
          <w:p w:rsidR="00E17828" w:rsidRDefault="00716732">
            <w:pPr>
              <w:pStyle w:val="TableBodyText"/>
            </w:pPr>
            <w:r>
              <w:t>If this value is omitted, then the reservationPassword attribute shall contain the password hash for the workbook.</w:t>
            </w:r>
          </w:p>
          <w:p w:rsidR="00E17828" w:rsidRDefault="00E17828">
            <w:pPr>
              <w:pStyle w:val="TableBodyText"/>
            </w:pPr>
          </w:p>
          <w:p w:rsidR="00E17828" w:rsidRDefault="00716732">
            <w:pPr>
              <w:pStyle w:val="TableBodyText"/>
            </w:pPr>
            <w:r>
              <w:t>[</w:t>
            </w:r>
            <w:r>
              <w:rPr>
                <w:i/>
              </w:rPr>
              <w:t>Example</w:t>
            </w:r>
            <w:r>
              <w:t>: Consider an Office Open XML document with the following inf</w:t>
            </w:r>
            <w:r>
              <w:t>ormation stored in one of its protection elements:</w:t>
            </w:r>
          </w:p>
          <w:p w:rsidR="00E17828" w:rsidRDefault="00E17828">
            <w:pPr>
              <w:pStyle w:val="TableBodyText"/>
            </w:pPr>
          </w:p>
          <w:p w:rsidR="00E17828" w:rsidRDefault="00716732">
            <w:pPr>
              <w:pStyle w:val="TableBodyText"/>
            </w:pPr>
            <w:r>
              <w:t>&lt;… algorithmName="SHA-1" hashValue="9oN7nWkCAyEZib1RomSJTjmPpCY=" /&gt;</w:t>
            </w:r>
          </w:p>
          <w:p w:rsidR="00E17828" w:rsidRDefault="00E17828">
            <w:pPr>
              <w:pStyle w:val="TableBodyText"/>
            </w:pPr>
          </w:p>
          <w:p w:rsidR="00E17828" w:rsidRDefault="00716732">
            <w:pPr>
              <w:pStyle w:val="TableBodyText"/>
            </w:pPr>
            <w:r>
              <w:t>The hashValue attribute value of 9oN7nWkCAyEZib1RomSJTjmPpCY= specifies that the user-supplied password must be hashed using the pre-p</w:t>
            </w:r>
            <w:r>
              <w:t xml:space="preserve">rocessing defined by the parent element (if any) followed by the hashing algorithm (specified via the algorithmName attribute value) and that the resulting hash value must be match for the protection to be disabled. </w:t>
            </w:r>
          </w:p>
          <w:p w:rsidR="00E17828" w:rsidRDefault="00716732">
            <w:pPr>
              <w:pStyle w:val="TableBodyText"/>
            </w:pPr>
            <w:r>
              <w:rPr>
                <w:i/>
              </w:rPr>
              <w:t>end example</w:t>
            </w:r>
            <w:r>
              <w:t>]</w:t>
            </w:r>
          </w:p>
          <w:p w:rsidR="00E17828" w:rsidRDefault="00E17828">
            <w:pPr>
              <w:pStyle w:val="TableBodyText"/>
            </w:pPr>
          </w:p>
          <w:p w:rsidR="00E17828" w:rsidRDefault="00716732">
            <w:pPr>
              <w:pStyle w:val="TableBodyText"/>
            </w:pPr>
            <w:r>
              <w:t>The possible values for t</w:t>
            </w:r>
            <w:r>
              <w:t>his attribute are defined by the W3C XML Schema base64Binary datatype.</w:t>
            </w:r>
          </w:p>
        </w:tc>
      </w:tr>
      <w:tr w:rsidR="00E17828" w:rsidTr="00E17828">
        <w:tc>
          <w:tcPr>
            <w:tcW w:w="0" w:type="auto"/>
            <w:vAlign w:val="center"/>
          </w:tcPr>
          <w:p w:rsidR="00E17828" w:rsidRDefault="00716732">
            <w:pPr>
              <w:pStyle w:val="TableBodyText"/>
            </w:pPr>
            <w:r>
              <w:rPr>
                <w:b/>
              </w:rPr>
              <w:t>saltValue</w:t>
            </w:r>
          </w:p>
        </w:tc>
        <w:tc>
          <w:tcPr>
            <w:tcW w:w="0" w:type="auto"/>
            <w:vAlign w:val="center"/>
          </w:tcPr>
          <w:p w:rsidR="00E17828" w:rsidRDefault="00716732">
            <w:pPr>
              <w:pStyle w:val="TableBodyText"/>
            </w:pPr>
            <w:r>
              <w:t>Specifies the random bytes that are pre-pended to the user-supplied password before it was hashed by the hashing algorithm.</w:t>
            </w:r>
          </w:p>
        </w:tc>
      </w:tr>
      <w:tr w:rsidR="00E17828" w:rsidTr="00E17828">
        <w:tc>
          <w:tcPr>
            <w:tcW w:w="0" w:type="auto"/>
            <w:vAlign w:val="center"/>
          </w:tcPr>
          <w:p w:rsidR="00E17828" w:rsidRDefault="00716732">
            <w:pPr>
              <w:pStyle w:val="TableBodyText"/>
            </w:pPr>
            <w:r>
              <w:rPr>
                <w:b/>
              </w:rPr>
              <w:t>spinCount</w:t>
            </w:r>
          </w:p>
        </w:tc>
        <w:tc>
          <w:tcPr>
            <w:tcW w:w="0" w:type="auto"/>
            <w:vAlign w:val="center"/>
          </w:tcPr>
          <w:p w:rsidR="00E17828" w:rsidRDefault="00716732">
            <w:pPr>
              <w:pStyle w:val="TableBodyText"/>
            </w:pPr>
            <w:r>
              <w:t>Specifies the number of times the hashing function shall be iteratively run (using each iteration's result as the input for the next iteration).</w:t>
            </w:r>
          </w:p>
        </w:tc>
      </w:tr>
    </w:tbl>
    <w:p w:rsidR="00E17828" w:rsidRDefault="00E17828"/>
    <w:p w:rsidR="00E17828" w:rsidRDefault="00716732">
      <w:r>
        <w:t>[</w:t>
      </w:r>
      <w:r>
        <w:rPr>
          <w:i/>
        </w:rPr>
        <w:t>Example</w:t>
      </w:r>
      <w:r>
        <w:t xml:space="preserve">: </w:t>
      </w:r>
    </w:p>
    <w:p w:rsidR="00E17828" w:rsidRDefault="00716732">
      <w:r>
        <w:t>Consider an Office Open XML document with the following information stored in one of its protectio</w:t>
      </w:r>
      <w:r>
        <w:t>n elements:</w:t>
      </w:r>
    </w:p>
    <w:p w:rsidR="00E17828" w:rsidRDefault="00716732">
      <w:r>
        <w:t>&lt; … algorithmName="SHA-1" hashValue="9oN7nWkCAyEZib1RomSJTjmPpCY=" /&gt;</w:t>
      </w:r>
    </w:p>
    <w:p w:rsidR="00E17828" w:rsidRDefault="00716732">
      <w:r>
        <w:t>The algorithmName attribute value of SHA-1 specifies that the SHA-1 hashing algorithm must be used to generate a hash from the user-defined password.</w:t>
      </w:r>
    </w:p>
    <w:p w:rsidR="00E17828" w:rsidRDefault="00716732">
      <w:r>
        <w:rPr>
          <w:i/>
        </w:rPr>
        <w:t>end example</w:t>
      </w:r>
      <w:r>
        <w:t>]</w:t>
      </w:r>
    </w:p>
    <w:p w:rsidR="00E17828" w:rsidRDefault="00716732">
      <w:pPr>
        <w:pStyle w:val="Definition-Field2"/>
      </w:pPr>
      <w:r>
        <w:t>This note a</w:t>
      </w:r>
      <w:r>
        <w:t>pplies to the following products: 2007 SP2, 2010.</w:t>
      </w:r>
    </w:p>
    <w:p w:rsidR="00E17828" w:rsidRDefault="00716732">
      <w:pPr>
        <w:pStyle w:val="Heading3"/>
      </w:pPr>
      <w:bookmarkStart w:id="2293" w:name="section_03a16297ad9d44009f8f5aebf3047067"/>
      <w:bookmarkStart w:id="2294" w:name="_Toc111178020"/>
      <w:r>
        <w:lastRenderedPageBreak/>
        <w:t>Part 4 Section 4.3.1.20, notesSz (Notes Slide Size)</w:t>
      </w:r>
      <w:bookmarkEnd w:id="2293"/>
      <w:bookmarkEnd w:id="2294"/>
      <w:r>
        <w:fldChar w:fldCharType="begin"/>
      </w:r>
      <w:r>
        <w:instrText xml:space="preserve"> XE "notesSz (Notes Slide Size)" </w:instrText>
      </w:r>
      <w:r>
        <w:fldChar w:fldCharType="end"/>
      </w:r>
    </w:p>
    <w:p w:rsidR="00E17828" w:rsidRDefault="00716732">
      <w:pPr>
        <w:pStyle w:val="Definition-Field"/>
      </w:pPr>
      <w:r>
        <w:t xml:space="preserve">a.   </w:t>
      </w:r>
      <w:r>
        <w:rPr>
          <w:i/>
        </w:rPr>
        <w:t>The standard states that the values of the cx attribute are defined by the ST_PositiveCoordinate simple type.</w:t>
      </w:r>
    </w:p>
    <w:p w:rsidR="00E17828" w:rsidRDefault="00716732">
      <w:pPr>
        <w:pStyle w:val="Definition-Field2"/>
      </w:pPr>
      <w:r>
        <w:t>Powe</w:t>
      </w:r>
      <w:r>
        <w:t>rPoint defines the values of the cx attribute with the ST_SlideSizeCoordinate simple type.</w:t>
      </w:r>
    </w:p>
    <w:p w:rsidR="00E17828" w:rsidRDefault="00716732">
      <w:pPr>
        <w:pStyle w:val="Definition-Field"/>
      </w:pPr>
      <w:r>
        <w:t xml:space="preserve">b.   </w:t>
      </w:r>
      <w:r>
        <w:rPr>
          <w:i/>
        </w:rPr>
        <w:t>The standard states that the values of the cy attribute are defined by the ST_PositiveCoordinate simple type.</w:t>
      </w:r>
    </w:p>
    <w:p w:rsidR="00E17828" w:rsidRDefault="00716732">
      <w:pPr>
        <w:pStyle w:val="Definition-Field2"/>
      </w:pPr>
      <w:r>
        <w:t xml:space="preserve">PowerPoint defines the values of the cy attribute </w:t>
      </w:r>
      <w:r>
        <w:t>with the ST_SlideSizeCoordinate simple type.</w:t>
      </w:r>
    </w:p>
    <w:p w:rsidR="00E17828" w:rsidRDefault="00716732">
      <w:pPr>
        <w:pStyle w:val="Definition-Field"/>
      </w:pPr>
      <w:r>
        <w:t xml:space="preserve">c.   </w:t>
      </w:r>
      <w:r>
        <w:rPr>
          <w:i/>
        </w:rPr>
        <w:t>The standard states that the cx attribute specifies the length of the extents rectangle in EMUs.</w:t>
      </w:r>
    </w:p>
    <w:p w:rsidR="00E17828" w:rsidRDefault="00716732">
      <w:pPr>
        <w:pStyle w:val="Definition-Field2"/>
      </w:pPr>
      <w:r>
        <w:t>PowerPoint uses the cx attribute to specify the width of the rectangle.</w:t>
      </w:r>
    </w:p>
    <w:p w:rsidR="00E17828" w:rsidRDefault="00716732">
      <w:pPr>
        <w:pStyle w:val="Definition-Field"/>
      </w:pPr>
      <w:r>
        <w:t xml:space="preserve">d.   </w:t>
      </w:r>
      <w:r>
        <w:rPr>
          <w:i/>
        </w:rPr>
        <w:t xml:space="preserve">The standard states that the cy </w:t>
      </w:r>
      <w:r>
        <w:rPr>
          <w:i/>
        </w:rPr>
        <w:t>attribute specifies the width of the extents rectangle in EMUs.</w:t>
      </w:r>
    </w:p>
    <w:p w:rsidR="00E17828" w:rsidRDefault="00716732">
      <w:pPr>
        <w:pStyle w:val="Definition-Field2"/>
      </w:pPr>
      <w:r>
        <w:t>PowerPoint uses the cy attribute to specify the height of the rectangle.</w:t>
      </w:r>
    </w:p>
    <w:p w:rsidR="00E17828" w:rsidRDefault="00716732">
      <w:pPr>
        <w:pStyle w:val="Heading3"/>
      </w:pPr>
      <w:bookmarkStart w:id="2295" w:name="section_fab10854267f410ea69d4ad1e61492f9"/>
      <w:bookmarkStart w:id="2296" w:name="_Toc111178021"/>
      <w:r>
        <w:t>Part 4 Section 4.3.1.22, photoAlbum (Photo Album Information)</w:t>
      </w:r>
      <w:bookmarkEnd w:id="2295"/>
      <w:bookmarkEnd w:id="2296"/>
      <w:r>
        <w:fldChar w:fldCharType="begin"/>
      </w:r>
      <w:r>
        <w:instrText xml:space="preserve"> XE "photoAlbum (Photo Album Information)" </w:instrText>
      </w:r>
      <w:r>
        <w:fldChar w:fldCharType="end"/>
      </w:r>
    </w:p>
    <w:p w:rsidR="00E17828" w:rsidRDefault="00716732">
      <w:pPr>
        <w:pStyle w:val="Definition-Field"/>
      </w:pPr>
      <w:r>
        <w:t xml:space="preserve">a.   </w:t>
      </w:r>
      <w:r>
        <w:rPr>
          <w:i/>
        </w:rPr>
        <w:t>The sta</w:t>
      </w:r>
      <w:r>
        <w:rPr>
          <w:i/>
        </w:rPr>
        <w:t>ndard states that images that are part of the photo album are identified by the presence of the isPhoto element in the definition of the picture.</w:t>
      </w:r>
    </w:p>
    <w:p w:rsidR="00E17828" w:rsidRDefault="00716732">
      <w:pPr>
        <w:pStyle w:val="Definition-Field2"/>
      </w:pPr>
      <w:r>
        <w:t>PowerPoint identifies photo album images as those with the isPhoto attribute of the nvPr element set to a valu</w:t>
      </w:r>
      <w:r>
        <w:t>e of true.</w:t>
      </w:r>
    </w:p>
    <w:p w:rsidR="00E17828" w:rsidRDefault="00716732">
      <w:pPr>
        <w:pStyle w:val="Definition-Field"/>
      </w:pPr>
      <w:r>
        <w:t xml:space="preserve">b.   </w:t>
      </w:r>
      <w:r>
        <w:rPr>
          <w:i/>
        </w:rPr>
        <w:t>The standard states that the bw attribute specifies whether all pictures in the photo album are to be displayed as black and white.</w:t>
      </w:r>
    </w:p>
    <w:p w:rsidR="00E17828" w:rsidRDefault="00716732">
      <w:pPr>
        <w:pStyle w:val="Definition-Field2"/>
      </w:pPr>
      <w:r>
        <w:t>PowerPoint uses the bw attribute to specify the last state of a user interface setting that indicates whether all pictures in the photo album are to be displayed as black and white.</w:t>
      </w:r>
    </w:p>
    <w:p w:rsidR="00E17828" w:rsidRDefault="00716732">
      <w:pPr>
        <w:pStyle w:val="Definition-Field"/>
      </w:pPr>
      <w:r>
        <w:t xml:space="preserve">c.   </w:t>
      </w:r>
      <w:r>
        <w:rPr>
          <w:i/>
        </w:rPr>
        <w:t>The standard states that the frame attribute specifies the frame type</w:t>
      </w:r>
      <w:r>
        <w:rPr>
          <w:i/>
        </w:rPr>
        <w:t xml:space="preserve"> that is to be used on all the pictures in the photo album.</w:t>
      </w:r>
    </w:p>
    <w:p w:rsidR="00E17828" w:rsidRDefault="00716732">
      <w:pPr>
        <w:pStyle w:val="Definition-Field2"/>
      </w:pPr>
      <w:r>
        <w:t>PowerPoint uses the frame attribute to specify the last state of a user interface setting for the frame type that is to be used on all the pictures in the photo album.</w:t>
      </w:r>
    </w:p>
    <w:p w:rsidR="00E17828" w:rsidRDefault="00716732">
      <w:pPr>
        <w:pStyle w:val="Definition-Field"/>
      </w:pPr>
      <w:r>
        <w:t xml:space="preserve">d.   </w:t>
      </w:r>
      <w:r>
        <w:rPr>
          <w:i/>
        </w:rPr>
        <w:t>The standard states tha</w:t>
      </w:r>
      <w:r>
        <w:rPr>
          <w:i/>
        </w:rPr>
        <w:t>t the layout attribute specifies the layout that is to be used to arrange the pictures in the photo album on individual slides.</w:t>
      </w:r>
    </w:p>
    <w:p w:rsidR="00E17828" w:rsidRDefault="00716732">
      <w:pPr>
        <w:pStyle w:val="Definition-Field2"/>
      </w:pPr>
      <w:r>
        <w:t xml:space="preserve">PowerPoint uses the layout attribute to specify the last state of a user interface setting for the layout that is to be used to </w:t>
      </w:r>
      <w:r>
        <w:t>arrange the pictures in the photo album on individual slides.</w:t>
      </w:r>
    </w:p>
    <w:p w:rsidR="00E17828" w:rsidRDefault="00716732">
      <w:pPr>
        <w:pStyle w:val="Definition-Field"/>
      </w:pPr>
      <w:r>
        <w:t xml:space="preserve">e.   </w:t>
      </w:r>
      <w:r>
        <w:rPr>
          <w:i/>
        </w:rPr>
        <w:t>The standard states that the showCaptions attribute specifies whether to show captions for pictures in the photo album.</w:t>
      </w:r>
    </w:p>
    <w:p w:rsidR="00E17828" w:rsidRDefault="00716732">
      <w:pPr>
        <w:pStyle w:val="Definition-Field2"/>
      </w:pPr>
      <w:r>
        <w:t xml:space="preserve">PowerPoint uses the showCaptions attribute to specify the last state </w:t>
      </w:r>
      <w:r>
        <w:t>of a user interface setting that indicates whether to show captions for pictures in the photo album.</w:t>
      </w:r>
    </w:p>
    <w:p w:rsidR="00E17828" w:rsidRDefault="00716732">
      <w:pPr>
        <w:pStyle w:val="Heading3"/>
      </w:pPr>
      <w:bookmarkStart w:id="2297" w:name="section_26cf31b0c21b44da8a39158c5bb5eb91"/>
      <w:bookmarkStart w:id="2298" w:name="_Toc111178022"/>
      <w:r>
        <w:t>Part 4 Section 4.3.1.23, present (Presenter Slide Show Mode)</w:t>
      </w:r>
      <w:bookmarkEnd w:id="2297"/>
      <w:bookmarkEnd w:id="2298"/>
      <w:r>
        <w:fldChar w:fldCharType="begin"/>
      </w:r>
      <w:r>
        <w:instrText xml:space="preserve"> XE "present (Presenter Slide Show Mode)" </w:instrText>
      </w:r>
      <w:r>
        <w:fldChar w:fldCharType="end"/>
      </w:r>
    </w:p>
    <w:p w:rsidR="00E17828" w:rsidRDefault="00716732">
      <w:pPr>
        <w:pStyle w:val="Definition-Field"/>
      </w:pPr>
      <w:r>
        <w:t xml:space="preserve">a.   </w:t>
      </w:r>
      <w:r>
        <w:rPr>
          <w:i/>
        </w:rPr>
        <w:t xml:space="preserve">The standard states that when in full-screen </w:t>
      </w:r>
      <w:r>
        <w:rPr>
          <w:i/>
        </w:rPr>
        <w:t>presenter mode, the presentation is displayed on one monitor while a different monitor displays notes and provides navigation controls.</w:t>
      </w:r>
    </w:p>
    <w:p w:rsidR="00E17828" w:rsidRDefault="00716732">
      <w:pPr>
        <w:pStyle w:val="Definition-Field2"/>
      </w:pPr>
      <w:r>
        <w:t>PowerPoint does not display the presentation and the notes and navigation controls on separate monitors in this mode.</w:t>
      </w:r>
    </w:p>
    <w:p w:rsidR="00E17828" w:rsidRDefault="00716732">
      <w:pPr>
        <w:pStyle w:val="Heading3"/>
      </w:pPr>
      <w:bookmarkStart w:id="2299" w:name="section_76016a6d35f947cc8fc38d47ba713bbb"/>
      <w:bookmarkStart w:id="2300" w:name="_Toc111178023"/>
      <w:r>
        <w:lastRenderedPageBreak/>
        <w:t>Pa</w:t>
      </w:r>
      <w:r>
        <w:t>rt 4 Section 4.3.1.24, presentation (Presentation)</w:t>
      </w:r>
      <w:bookmarkEnd w:id="2299"/>
      <w:bookmarkEnd w:id="2300"/>
      <w:r>
        <w:fldChar w:fldCharType="begin"/>
      </w:r>
      <w:r>
        <w:instrText xml:space="preserve"> XE "presentation (Presentation)" </w:instrText>
      </w:r>
      <w:r>
        <w:fldChar w:fldCharType="end"/>
      </w:r>
    </w:p>
    <w:p w:rsidR="00E17828" w:rsidRDefault="00716732">
      <w:pPr>
        <w:pStyle w:val="Definition-Field"/>
      </w:pPr>
      <w:r>
        <w:t xml:space="preserve">a.   </w:t>
      </w:r>
      <w:r>
        <w:rPr>
          <w:i/>
        </w:rPr>
        <w:t>The standard states that  possible values for the firstSlideNum attribute are defined by the XML Schema int datatype.</w:t>
      </w:r>
    </w:p>
    <w:p w:rsidR="00E17828" w:rsidRDefault="00716732">
      <w:pPr>
        <w:pStyle w:val="Definition-Field2"/>
      </w:pPr>
      <w:r>
        <w:t>PowerPoint restricts the value of the firstSli</w:t>
      </w:r>
      <w:r>
        <w:t>deNum attribute to be greater than or equal to 0 and less than or equal to 9999.</w:t>
      </w:r>
    </w:p>
    <w:p w:rsidR="00E17828" w:rsidRDefault="00716732">
      <w:pPr>
        <w:pStyle w:val="Definition-Field"/>
      </w:pPr>
      <w:r>
        <w:t xml:space="preserve">b.   </w:t>
      </w:r>
      <w:r>
        <w:rPr>
          <w:i/>
        </w:rPr>
        <w:t>The standard states that the values of the serverZoom attribute are defined by the ST_Percentage simple type.</w:t>
      </w:r>
    </w:p>
    <w:p w:rsidR="00E17828" w:rsidRDefault="00716732">
      <w:pPr>
        <w:pStyle w:val="Definition-Field2"/>
      </w:pPr>
      <w:r>
        <w:t>PowerPoint defines the values of the serverZoom attribute wi</w:t>
      </w:r>
      <w:r>
        <w:t>th the ST_PositivePercentage simple type.</w:t>
      </w:r>
    </w:p>
    <w:p w:rsidR="00E17828" w:rsidRDefault="00716732">
      <w:pPr>
        <w:pStyle w:val="Definition-Field"/>
      </w:pPr>
      <w:r>
        <w:t xml:space="preserve">c.   </w:t>
      </w:r>
      <w:r>
        <w:rPr>
          <w:i/>
        </w:rPr>
        <w:t>The standard states that the showSpecialPlsOnTitleSld attribute specifies whether to show the header and footer placeholders on the title slides.</w:t>
      </w:r>
    </w:p>
    <w:p w:rsidR="00E17828" w:rsidRDefault="00716732">
      <w:pPr>
        <w:pStyle w:val="Definition-Field2"/>
      </w:pPr>
      <w:r>
        <w:t>PowerPoint uses the showSpecialPlsOnTitleSld attribute to specify the last state of the user interface setting which indicates whether to show the header and footer placeholders on the title slides.</w:t>
      </w:r>
    </w:p>
    <w:p w:rsidR="00E17828" w:rsidRDefault="00716732">
      <w:pPr>
        <w:pStyle w:val="Definition-Field"/>
      </w:pPr>
      <w:r>
        <w:t xml:space="preserve">d.   </w:t>
      </w:r>
      <w:r>
        <w:rPr>
          <w:i/>
        </w:rPr>
        <w:t>The standard states that the strictFirstAndLastChars</w:t>
      </w:r>
      <w:r>
        <w:rPr>
          <w:i/>
        </w:rPr>
        <w:t xml:space="preserve"> attribute specifies whether to use strict characters for starting and ending lines of Japanese text.</w:t>
      </w:r>
    </w:p>
    <w:p w:rsidR="00E17828" w:rsidRDefault="00716732">
      <w:pPr>
        <w:pStyle w:val="Definition-Field2"/>
      </w:pPr>
      <w:r>
        <w:t>PowerPoint ignores the strictFirstAndLastChars attribute when the lang attribute on the kinsoku element has a value of ja-jp.</w:t>
      </w:r>
    </w:p>
    <w:p w:rsidR="00E17828" w:rsidRDefault="00716732">
      <w:pPr>
        <w:pStyle w:val="Heading3"/>
      </w:pPr>
      <w:bookmarkStart w:id="2301" w:name="section_83c4c556d6d744d6a88f6ab071930e3d"/>
      <w:bookmarkStart w:id="2302" w:name="_Toc111178024"/>
      <w:r>
        <w:t>Part 4 Section 4.3.1.34, sld</w:t>
      </w:r>
      <w:r>
        <w:t>Sz (Presentation Slide Size)</w:t>
      </w:r>
      <w:bookmarkEnd w:id="2301"/>
      <w:bookmarkEnd w:id="2302"/>
      <w:r>
        <w:fldChar w:fldCharType="begin"/>
      </w:r>
      <w:r>
        <w:instrText xml:space="preserve"> XE "sldSz (Presentation Slide Size)" </w:instrText>
      </w:r>
      <w:r>
        <w:fldChar w:fldCharType="end"/>
      </w:r>
    </w:p>
    <w:p w:rsidR="00E17828" w:rsidRDefault="00716732">
      <w:pPr>
        <w:pStyle w:val="Definition-Field"/>
      </w:pPr>
      <w:r>
        <w:t xml:space="preserve">a.   </w:t>
      </w:r>
      <w:r>
        <w:rPr>
          <w:i/>
        </w:rPr>
        <w:t>The standard states that the type attribute specifies the type of slide size that should be used.</w:t>
      </w:r>
    </w:p>
    <w:p w:rsidR="00E17828" w:rsidRDefault="00716732">
      <w:pPr>
        <w:pStyle w:val="Definition-Field2"/>
      </w:pPr>
      <w:r>
        <w:t>PowerPoint only uses the type attribute when the cx attribute and the cy attribute m</w:t>
      </w:r>
      <w:r>
        <w:t>ap to more than one type.</w:t>
      </w:r>
    </w:p>
    <w:p w:rsidR="00E17828" w:rsidRDefault="00716732">
      <w:pPr>
        <w:pStyle w:val="Definition-Field"/>
      </w:pPr>
      <w:r>
        <w:t xml:space="preserve">b.   </w:t>
      </w:r>
      <w:r>
        <w:rPr>
          <w:i/>
        </w:rPr>
        <w:t>The standard states that the cy attribute specifies the width of the extents rectangle in EMUs.</w:t>
      </w:r>
    </w:p>
    <w:p w:rsidR="00E17828" w:rsidRDefault="00716732">
      <w:pPr>
        <w:pStyle w:val="Definition-Field2"/>
      </w:pPr>
      <w:r>
        <w:t>PowerPoint uses the cy attribute to specify the height of the rectangle.</w:t>
      </w:r>
    </w:p>
    <w:p w:rsidR="00E17828" w:rsidRDefault="00716732">
      <w:pPr>
        <w:pStyle w:val="Definition-Field"/>
      </w:pPr>
      <w:r>
        <w:t xml:space="preserve">c.   </w:t>
      </w:r>
      <w:r>
        <w:rPr>
          <w:i/>
        </w:rPr>
        <w:t>The standard states that the cx attribute specifies</w:t>
      </w:r>
      <w:r>
        <w:rPr>
          <w:i/>
        </w:rPr>
        <w:t xml:space="preserve"> the length of the extents rectangle in EMUs.</w:t>
      </w:r>
    </w:p>
    <w:p w:rsidR="00E17828" w:rsidRDefault="00716732">
      <w:pPr>
        <w:pStyle w:val="Definition-Field2"/>
      </w:pPr>
      <w:r>
        <w:t>PowerPoint uses the cx attribute to specify the width of the rectangle.</w:t>
      </w:r>
    </w:p>
    <w:p w:rsidR="00E17828" w:rsidRDefault="00716732">
      <w:pPr>
        <w:pStyle w:val="Definition-Field"/>
      </w:pPr>
      <w:r>
        <w:t xml:space="preserve">d.   </w:t>
      </w:r>
      <w:r>
        <w:rPr>
          <w:i/>
        </w:rPr>
        <w:t>The standard states that the sldSz element specifies the size of the presentation slide surface.</w:t>
      </w:r>
    </w:p>
    <w:p w:rsidR="00E17828" w:rsidRDefault="00716732">
      <w:pPr>
        <w:pStyle w:val="Definition-Field2"/>
      </w:pPr>
      <w:r>
        <w:t>PowerPoint assumes a default of &lt;p:s</w:t>
      </w:r>
      <w:r>
        <w:t>ldSz cx=”9144000” cy=”6858000” /&gt; if the sldSz element is not present.</w:t>
      </w:r>
    </w:p>
    <w:p w:rsidR="00E17828" w:rsidRDefault="00716732">
      <w:pPr>
        <w:pStyle w:val="Heading3"/>
      </w:pPr>
      <w:bookmarkStart w:id="2303" w:name="section_3af958dc82614f809ac5198cdffe5c80"/>
      <w:bookmarkStart w:id="2304" w:name="_Toc111178025"/>
      <w:r>
        <w:t>Part 4 Section 4.3.1.35, smartTags (Smart Tags)</w:t>
      </w:r>
      <w:bookmarkEnd w:id="2303"/>
      <w:bookmarkEnd w:id="2304"/>
      <w:r>
        <w:fldChar w:fldCharType="begin"/>
      </w:r>
      <w:r>
        <w:instrText xml:space="preserve"> XE "smartTags (Smart Tags)" </w:instrText>
      </w:r>
      <w:r>
        <w:fldChar w:fldCharType="end"/>
      </w:r>
    </w:p>
    <w:p w:rsidR="00E17828" w:rsidRDefault="00716732">
      <w:pPr>
        <w:pStyle w:val="Definition-Field"/>
      </w:pPr>
      <w:r>
        <w:t xml:space="preserve">a.   </w:t>
      </w:r>
      <w:r>
        <w:rPr>
          <w:i/>
        </w:rPr>
        <w:t>The standard states that the id attribute specifies the relationship identifier that is used in conjunction with a corresponding relationship file to resolve the location of the smart tag.</w:t>
      </w:r>
    </w:p>
    <w:p w:rsidR="00E17828" w:rsidRDefault="00716732">
      <w:r>
        <w:t>The id attribute of the smartTags element defines a relationship to</w:t>
      </w:r>
      <w:r>
        <w:t xml:space="preserve"> a part within the presentation package whose contents are defined by the PowerPoint 97-2003 Binary File Format (.ppt) Structure Specification (“</w:t>
      </w:r>
      <w:hyperlink r:id="rId169" w:anchor="Section_6be79dde33c14c1b8ccc4b2301c08662">
        <w:r>
          <w:rPr>
            <w:rStyle w:val="Hyperlink"/>
          </w:rPr>
          <w:t>[MS-PPT]</w:t>
        </w:r>
      </w:hyperlink>
      <w:r>
        <w:t xml:space="preserve"> section 2.11.28; SmartTa</w:t>
      </w:r>
      <w:r>
        <w:t>gStore11Container”). This binary part contains no RecordHeader structure.</w:t>
      </w:r>
    </w:p>
    <w:p w:rsidR="00E17828" w:rsidRDefault="00716732">
      <w:pPr>
        <w:pStyle w:val="Heading3"/>
      </w:pPr>
      <w:bookmarkStart w:id="2305" w:name="section_92f73ff2982b4030a9fe051b1632e9c0"/>
      <w:bookmarkStart w:id="2306" w:name="_Toc111178026"/>
      <w:r>
        <w:lastRenderedPageBreak/>
        <w:t>Part 4 Section 4.3.2.3, gridSpacing (Grid Spacing)</w:t>
      </w:r>
      <w:bookmarkEnd w:id="2305"/>
      <w:bookmarkEnd w:id="2306"/>
      <w:r>
        <w:fldChar w:fldCharType="begin"/>
      </w:r>
      <w:r>
        <w:instrText xml:space="preserve"> XE "gridSpacing (Grid Spacing)" </w:instrText>
      </w:r>
      <w:r>
        <w:fldChar w:fldCharType="end"/>
      </w:r>
    </w:p>
    <w:p w:rsidR="00E17828" w:rsidRDefault="00716732">
      <w:pPr>
        <w:pStyle w:val="Definition-Field"/>
      </w:pPr>
      <w:r>
        <w:t xml:space="preserve">a.   </w:t>
      </w:r>
      <w:r>
        <w:rPr>
          <w:i/>
        </w:rPr>
        <w:t>The standard states that the values of the cx and cy attributes are defined by the ST_Posit</w:t>
      </w:r>
      <w:r>
        <w:rPr>
          <w:i/>
        </w:rPr>
        <w:t>iveCoordinate simple type.</w:t>
      </w:r>
    </w:p>
    <w:p w:rsidR="00E17828" w:rsidRDefault="00716732">
      <w:pPr>
        <w:pStyle w:val="Definition-Field2"/>
      </w:pPr>
      <w:r>
        <w:t>PowerPoint defines the cx and cy attributes as representing a grid coordinate in EMU*1024 units, with a minimum value of greater than or equal to 36868100 and a maximum value of less than or equal to 1872691200.</w:t>
      </w:r>
    </w:p>
    <w:p w:rsidR="00E17828" w:rsidRDefault="00716732">
      <w:pPr>
        <w:pStyle w:val="Definition-Field2"/>
      </w:pPr>
      <w:r>
        <w:t>This note applies</w:t>
      </w:r>
      <w:r>
        <w:t xml:space="preserve"> to the following products: 2007, 2007 SP1.</w:t>
      </w:r>
    </w:p>
    <w:p w:rsidR="00E17828" w:rsidRDefault="00716732">
      <w:pPr>
        <w:pStyle w:val="Heading3"/>
      </w:pPr>
      <w:bookmarkStart w:id="2307" w:name="section_20fd0c143ea54e458a72bf495a8fcb48"/>
      <w:bookmarkStart w:id="2308" w:name="_Toc111178027"/>
      <w:r>
        <w:t>Part 4 Section 4.3.2.4, guide (A Guide)</w:t>
      </w:r>
      <w:bookmarkEnd w:id="2307"/>
      <w:bookmarkEnd w:id="2308"/>
      <w:r>
        <w:fldChar w:fldCharType="begin"/>
      </w:r>
      <w:r>
        <w:instrText xml:space="preserve"> XE "guide (A Guide)" </w:instrText>
      </w:r>
      <w:r>
        <w:fldChar w:fldCharType="end"/>
      </w:r>
    </w:p>
    <w:p w:rsidR="00E17828" w:rsidRDefault="00716732">
      <w:pPr>
        <w:pStyle w:val="Definition-Field"/>
      </w:pPr>
      <w:r>
        <w:t xml:space="preserve">a.   </w:t>
      </w:r>
      <w:r>
        <w:rPr>
          <w:i/>
        </w:rPr>
        <w:t>The standard does not state how to interpret the position information of the pos attribute.</w:t>
      </w:r>
    </w:p>
    <w:p w:rsidR="00E17828" w:rsidRDefault="00716732">
      <w:pPr>
        <w:pStyle w:val="Definition-Field2"/>
      </w:pPr>
      <w:r>
        <w:t>PowerPoint interprets the position information to b</w:t>
      </w:r>
      <w:r>
        <w:t>e relative to the top, left corner of the slide.</w:t>
      </w:r>
    </w:p>
    <w:p w:rsidR="00E17828" w:rsidRDefault="00716732">
      <w:pPr>
        <w:pStyle w:val="Heading3"/>
      </w:pPr>
      <w:bookmarkStart w:id="2309" w:name="section_86284a41fd654ab482267472040c2bc0"/>
      <w:bookmarkStart w:id="2310" w:name="_Toc111178028"/>
      <w:r>
        <w:t>Part 4 Section 4.3.2.5, guideLst (List of Guides)</w:t>
      </w:r>
      <w:bookmarkEnd w:id="2309"/>
      <w:bookmarkEnd w:id="2310"/>
      <w:r>
        <w:fldChar w:fldCharType="begin"/>
      </w:r>
      <w:r>
        <w:instrText xml:space="preserve"> XE "guideLst (List of Guides)" </w:instrText>
      </w:r>
      <w:r>
        <w:fldChar w:fldCharType="end"/>
      </w:r>
    </w:p>
    <w:p w:rsidR="00E17828" w:rsidRDefault="00716732">
      <w:pPr>
        <w:pStyle w:val="Definition-Field"/>
      </w:pPr>
      <w:r>
        <w:t xml:space="preserve">a.   </w:t>
      </w:r>
      <w:r>
        <w:rPr>
          <w:i/>
        </w:rPr>
        <w:t>The standard places no restrictions on the number of children the guideLst element has.</w:t>
      </w:r>
    </w:p>
    <w:p w:rsidR="00E17828" w:rsidRDefault="00716732">
      <w:pPr>
        <w:pStyle w:val="Definition-Field2"/>
      </w:pPr>
      <w:r>
        <w:t>PowerPoint only uses the first</w:t>
      </w:r>
      <w:r>
        <w:t xml:space="preserve"> eight horizontal guides and first eight vertical guides from the child list.</w:t>
      </w:r>
    </w:p>
    <w:p w:rsidR="00E17828" w:rsidRDefault="00716732">
      <w:pPr>
        <w:pStyle w:val="Definition-Field2"/>
      </w:pPr>
      <w:r>
        <w:t>This note applies to the following products: 2007, 2007 SP1.</w:t>
      </w:r>
    </w:p>
    <w:p w:rsidR="00E17828" w:rsidRDefault="00716732">
      <w:pPr>
        <w:pStyle w:val="Heading3"/>
      </w:pPr>
      <w:bookmarkStart w:id="2311" w:name="section_19814c59c7f9462faeb829f3e5b18f1f"/>
      <w:bookmarkStart w:id="2312" w:name="_Toc111178029"/>
      <w:r>
        <w:t>Part 4 Section 4.3.2.6, normalViewPr (Normal View Properties)</w:t>
      </w:r>
      <w:bookmarkEnd w:id="2311"/>
      <w:bookmarkEnd w:id="2312"/>
      <w:r>
        <w:fldChar w:fldCharType="begin"/>
      </w:r>
      <w:r>
        <w:instrText xml:space="preserve"> XE "normalViewPr (Normal View Properties)" </w:instrText>
      </w:r>
      <w:r>
        <w:fldChar w:fldCharType="end"/>
      </w:r>
    </w:p>
    <w:p w:rsidR="00E17828" w:rsidRDefault="00716732">
      <w:pPr>
        <w:pStyle w:val="Definition-Field"/>
      </w:pPr>
      <w:r>
        <w:t xml:space="preserve">a.   </w:t>
      </w:r>
      <w:r>
        <w:rPr>
          <w:i/>
        </w:rPr>
        <w:t xml:space="preserve">The </w:t>
      </w:r>
      <w:r>
        <w:rPr>
          <w:i/>
        </w:rPr>
        <w:t>standard states that the showOutlineIcons attribute specifies whether the application should show icons if displaying outline content in any of the content regions of normal view mode.</w:t>
      </w:r>
    </w:p>
    <w:p w:rsidR="00E17828" w:rsidRDefault="00716732">
      <w:pPr>
        <w:pStyle w:val="Definition-Field2"/>
      </w:pPr>
      <w:r>
        <w:t>PowerPoint interprets the value of the showOutlineIcons attribute to be</w:t>
      </w:r>
      <w:r>
        <w:t xml:space="preserve"> true.</w:t>
      </w:r>
    </w:p>
    <w:p w:rsidR="00E17828" w:rsidRDefault="00716732">
      <w:pPr>
        <w:pStyle w:val="Definition-Field2"/>
      </w:pPr>
      <w:r>
        <w:t>This note applies to the following products: 2007, 2007 SP1.</w:t>
      </w:r>
    </w:p>
    <w:p w:rsidR="00E17828" w:rsidRDefault="00716732">
      <w:pPr>
        <w:pStyle w:val="Definition-Field"/>
      </w:pPr>
      <w:r>
        <w:t xml:space="preserve">b.   </w:t>
      </w:r>
      <w:r>
        <w:rPr>
          <w:i/>
        </w:rPr>
        <w:t>The standard states that the vertBarState attribute affects the state of the slide region.</w:t>
      </w:r>
    </w:p>
    <w:p w:rsidR="00E17828" w:rsidRDefault="00716732">
      <w:pPr>
        <w:pStyle w:val="Definition-Field2"/>
      </w:pPr>
      <w:r>
        <w:t>PowerPoint uses the vertBarState attribute to affect the state of the side content region.</w:t>
      </w:r>
    </w:p>
    <w:p w:rsidR="00E17828" w:rsidRDefault="00716732">
      <w:pPr>
        <w:pStyle w:val="Definition-Field"/>
      </w:pPr>
      <w:r>
        <w:t>c</w:t>
      </w:r>
      <w:r>
        <w:t xml:space="preserve">.   </w:t>
      </w:r>
      <w:r>
        <w:rPr>
          <w:i/>
        </w:rPr>
        <w:t>The standard states that the horzBarState attribute affects the state of the side content region.</w:t>
      </w:r>
    </w:p>
    <w:p w:rsidR="00E17828" w:rsidRDefault="00716732">
      <w:pPr>
        <w:pStyle w:val="Definition-Field2"/>
      </w:pPr>
      <w:r>
        <w:t>PowerPoint uses the horzBarState attribute to affect the state of the slide region.</w:t>
      </w:r>
    </w:p>
    <w:p w:rsidR="00E17828" w:rsidRDefault="00716732">
      <w:pPr>
        <w:pStyle w:val="Definition-Field"/>
      </w:pPr>
      <w:r>
        <w:t xml:space="preserve">d.   </w:t>
      </w:r>
      <w:r>
        <w:rPr>
          <w:i/>
        </w:rPr>
        <w:t>The standard places no restrictions on the relationship between t</w:t>
      </w:r>
      <w:r>
        <w:rPr>
          <w:i/>
        </w:rPr>
        <w:t>he horzBarState attribute and the restoredTop child element.</w:t>
      </w:r>
    </w:p>
    <w:p w:rsidR="00E17828" w:rsidRDefault="00716732">
      <w:pPr>
        <w:pStyle w:val="Definition-Field2"/>
      </w:pPr>
      <w:r>
        <w:t>PowerPoint ignores the restoredTop child element when the value of the horzBarState attribute is minimized or maximized.</w:t>
      </w:r>
    </w:p>
    <w:p w:rsidR="00E17828" w:rsidRDefault="00716732">
      <w:pPr>
        <w:pStyle w:val="Definition-Field"/>
      </w:pPr>
      <w:r>
        <w:t xml:space="preserve">e.   </w:t>
      </w:r>
      <w:r>
        <w:rPr>
          <w:i/>
        </w:rPr>
        <w:t>The standard places no restrictions on the relationship between the vertBarState attribute and the restoredLeft child element.</w:t>
      </w:r>
    </w:p>
    <w:p w:rsidR="00E17828" w:rsidRDefault="00716732">
      <w:pPr>
        <w:pStyle w:val="Definition-Field2"/>
      </w:pPr>
      <w:r>
        <w:t>PowerPoint ignores the restoredLeft child element when the value of the vertBarState attribute is minimized or maximized.</w:t>
      </w:r>
    </w:p>
    <w:p w:rsidR="00E17828" w:rsidRDefault="00716732">
      <w:pPr>
        <w:pStyle w:val="Heading3"/>
      </w:pPr>
      <w:bookmarkStart w:id="2313" w:name="section_3c3511392a96420087d2c4e0cdd140fd"/>
      <w:bookmarkStart w:id="2314" w:name="_Toc111178030"/>
      <w:r>
        <w:t xml:space="preserve">Part 4 </w:t>
      </w:r>
      <w:r>
        <w:t>Section 4.3.2.9, origin (View Origin)</w:t>
      </w:r>
      <w:bookmarkEnd w:id="2313"/>
      <w:bookmarkEnd w:id="2314"/>
      <w:r>
        <w:fldChar w:fldCharType="begin"/>
      </w:r>
      <w:r>
        <w:instrText xml:space="preserve"> XE "origin (View Origin)"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94fad8455d84fca917a3071ff9c0b00">
        <w:r>
          <w:rPr>
            <w:rStyle w:val="Hyperlink"/>
          </w:rPr>
          <w:t>chOff, §5.1.9.2(b)</w:t>
        </w:r>
      </w:hyperlink>
      <w:r>
        <w:rPr>
          <w:i/>
        </w:rPr>
        <w:t>.</w:t>
      </w:r>
    </w:p>
    <w:p w:rsidR="00E17828" w:rsidRDefault="00716732">
      <w:pPr>
        <w:pStyle w:val="Heading3"/>
      </w:pPr>
      <w:bookmarkStart w:id="2315" w:name="section_90b2cc0b4d1442d5abbea8fc274c860b"/>
      <w:bookmarkStart w:id="2316" w:name="_Toc111178031"/>
      <w:r>
        <w:lastRenderedPageBreak/>
        <w:t>Part 4 Section 4</w:t>
      </w:r>
      <w:r>
        <w:t>.3.2.11, restoredLeft (Normal View Restored Left Properties)</w:t>
      </w:r>
      <w:bookmarkEnd w:id="2315"/>
      <w:bookmarkEnd w:id="2316"/>
      <w:r>
        <w:fldChar w:fldCharType="begin"/>
      </w:r>
      <w:r>
        <w:instrText xml:space="preserve"> XE "restoredLeft (Normal View Restored Left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9d4b75b60044d429335bbb71b1f3045">
        <w:r>
          <w:rPr>
            <w:rStyle w:val="Hyperlink"/>
          </w:rPr>
          <w:t>restoredTop, §4.3.2.12(a)</w:t>
        </w:r>
      </w:hyperlink>
      <w:r>
        <w:rPr>
          <w:i/>
        </w:rPr>
        <w:t>.</w:t>
      </w:r>
    </w:p>
    <w:p w:rsidR="00E17828" w:rsidRDefault="00716732">
      <w:pPr>
        <w:pStyle w:val="Definition-Field"/>
      </w:pPr>
      <w:r>
        <w:t xml:space="preserve">a.   </w:t>
      </w:r>
      <w:r>
        <w:rPr>
          <w:i/>
        </w:rPr>
        <w:t>The standard states that the sz attribute specifies the size of the slide region.</w:t>
      </w:r>
    </w:p>
    <w:p w:rsidR="00E17828" w:rsidRDefault="00716732">
      <w:pPr>
        <w:pStyle w:val="Definition-Field2"/>
      </w:pPr>
      <w:r>
        <w:t>PowerPoint uses the sz attribute to specify the height of the slide region when t</w:t>
      </w:r>
      <w:r>
        <w:t>he sz attribute is a child of the restoredTop element and width of the slide region when @sz is a child of the restoredLeft element.</w:t>
      </w:r>
    </w:p>
    <w:p w:rsidR="00E17828" w:rsidRDefault="00716732">
      <w:pPr>
        <w:pStyle w:val="Heading3"/>
      </w:pPr>
      <w:bookmarkStart w:id="2317" w:name="section_99d4b75b60044d429335bbb71b1f3045"/>
      <w:bookmarkStart w:id="2318" w:name="_Toc111178032"/>
      <w:r>
        <w:t>Part 4 Section 4.3.2.12, restoredTop (Normal View Restored Top Properties)</w:t>
      </w:r>
      <w:bookmarkEnd w:id="2317"/>
      <w:bookmarkEnd w:id="2318"/>
      <w:r>
        <w:fldChar w:fldCharType="begin"/>
      </w:r>
      <w:r>
        <w:instrText xml:space="preserve"> XE "restoredTop (Normal View Restored Top Proper</w:instrText>
      </w:r>
      <w:r>
        <w:instrText xml:space="preserve">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0b2cc0b4d1442d5abbea8fc274c860b">
        <w:r>
          <w:rPr>
            <w:rStyle w:val="Hyperlink"/>
          </w:rPr>
          <w:t>restoredLeft, §4.3.2.11(a)</w:t>
        </w:r>
      </w:hyperlink>
      <w:r>
        <w:rPr>
          <w:i/>
        </w:rPr>
        <w:t>.</w:t>
      </w:r>
    </w:p>
    <w:p w:rsidR="00E17828" w:rsidRDefault="00716732">
      <w:pPr>
        <w:pStyle w:val="Definition-Field"/>
      </w:pPr>
      <w:r>
        <w:t xml:space="preserve">a.   </w:t>
      </w:r>
      <w:r>
        <w:rPr>
          <w:i/>
        </w:rPr>
        <w:t xml:space="preserve">The standard states that the autoAdjust attribute specifies </w:t>
      </w:r>
      <w:r>
        <w:rPr>
          <w:i/>
        </w:rPr>
        <w:t>the size of the side content region.</w:t>
      </w:r>
    </w:p>
    <w:p w:rsidR="00E17828" w:rsidRDefault="00716732">
      <w:pPr>
        <w:pStyle w:val="Definition-Field2"/>
      </w:pPr>
      <w:r>
        <w:t>PowerPoint interprets the autoAdjust attribute to specify the size of the slide region, not the side content region.</w:t>
      </w:r>
    </w:p>
    <w:p w:rsidR="00E17828" w:rsidRDefault="00716732">
      <w:pPr>
        <w:pStyle w:val="Heading3"/>
      </w:pPr>
      <w:bookmarkStart w:id="2319" w:name="section_9011cfd96ea24293a3f69d861caed4de"/>
      <w:bookmarkStart w:id="2320" w:name="_Toc111178033"/>
      <w:r>
        <w:t>Part 4 Section 4.3.2.13, scale (View Scale)</w:t>
      </w:r>
      <w:bookmarkEnd w:id="2319"/>
      <w:bookmarkEnd w:id="2320"/>
      <w:r>
        <w:fldChar w:fldCharType="begin"/>
      </w:r>
      <w:r>
        <w:instrText xml:space="preserve"> XE "scale (View Scale)" </w:instrText>
      </w:r>
      <w:r>
        <w:fldChar w:fldCharType="end"/>
      </w:r>
    </w:p>
    <w:p w:rsidR="00E17828" w:rsidRDefault="00716732">
      <w:pPr>
        <w:pStyle w:val="Definition-Field"/>
      </w:pPr>
      <w:r>
        <w:t xml:space="preserve">a.   </w:t>
      </w:r>
      <w:r>
        <w:rPr>
          <w:i/>
        </w:rPr>
        <w:t>The standard states that t</w:t>
      </w:r>
      <w:r>
        <w:rPr>
          <w:i/>
        </w:rPr>
        <w:t>he scale element specifies the view scaling factors that the presentation was last viewed with.</w:t>
      </w:r>
    </w:p>
    <w:p w:rsidR="00E17828" w:rsidRDefault="00716732">
      <w:pPr>
        <w:pStyle w:val="Definition-Field2"/>
      </w:pPr>
      <w:r>
        <w:t>PowerPoint requires that the ratio value of child element sx and child element sy shall not be less than 0.03 or greater than 5.</w:t>
      </w:r>
    </w:p>
    <w:p w:rsidR="00E17828" w:rsidRDefault="00716732">
      <w:pPr>
        <w:pStyle w:val="Definition-Field"/>
      </w:pPr>
      <w:r>
        <w:t xml:space="preserve">b.   </w:t>
      </w:r>
      <w:r>
        <w:rPr>
          <w:i/>
        </w:rPr>
        <w:t>The standard states that t</w:t>
      </w:r>
      <w:r>
        <w:rPr>
          <w:i/>
        </w:rPr>
        <w:t>he values of the n attribute on the sx and sy child elements are defined by the XML Schema long datatype.</w:t>
      </w:r>
    </w:p>
    <w:p w:rsidR="00E17828" w:rsidRDefault="00716732">
      <w:pPr>
        <w:pStyle w:val="Definition-Field2"/>
      </w:pPr>
      <w:r>
        <w:t>PowerPoint defines the values of the n attribute with the XML Schema int datatype.</w:t>
      </w:r>
    </w:p>
    <w:p w:rsidR="00E17828" w:rsidRDefault="00716732">
      <w:pPr>
        <w:pStyle w:val="Definition-Field"/>
      </w:pPr>
      <w:r>
        <w:t xml:space="preserve">c.   </w:t>
      </w:r>
      <w:r>
        <w:rPr>
          <w:i/>
        </w:rPr>
        <w:t xml:space="preserve">The standard states that the values of the d attribute on the </w:t>
      </w:r>
      <w:r>
        <w:rPr>
          <w:i/>
        </w:rPr>
        <w:t>sx and sy child elements are defined by the XML Schema long datatype.</w:t>
      </w:r>
    </w:p>
    <w:p w:rsidR="00E17828" w:rsidRDefault="00716732">
      <w:pPr>
        <w:pStyle w:val="Definition-Field2"/>
      </w:pPr>
      <w:r>
        <w:t>PowerPoint defines the values of the d attribute with the XML Schema int datatype.</w:t>
      </w:r>
    </w:p>
    <w:p w:rsidR="00E17828" w:rsidRDefault="00716732">
      <w:pPr>
        <w:pStyle w:val="Heading3"/>
      </w:pPr>
      <w:bookmarkStart w:id="2321" w:name="section_371562418a52463d978be68d1bafbd05"/>
      <w:bookmarkStart w:id="2322" w:name="_Toc111178034"/>
      <w:r>
        <w:t>Part 4 Section 4.4.1.1, bg (Slide Background)</w:t>
      </w:r>
      <w:bookmarkEnd w:id="2321"/>
      <w:bookmarkEnd w:id="2322"/>
      <w:r>
        <w:fldChar w:fldCharType="begin"/>
      </w:r>
      <w:r>
        <w:instrText xml:space="preserve"> XE "bg (Slide Background)" </w:instrText>
      </w:r>
      <w:r>
        <w:fldChar w:fldCharType="end"/>
      </w:r>
    </w:p>
    <w:p w:rsidR="00E17828" w:rsidRDefault="00716732">
      <w:pPr>
        <w:pStyle w:val="Definition-Field"/>
      </w:pPr>
      <w:r>
        <w:t xml:space="preserve">a.   </w:t>
      </w:r>
      <w:r>
        <w:rPr>
          <w:i/>
        </w:rPr>
        <w:t>The standard states th</w:t>
      </w:r>
      <w:r>
        <w:rPr>
          <w:i/>
        </w:rPr>
        <w:t>at the bwMode attribute specifies that the background should be rendered using only black and white coloring.</w:t>
      </w:r>
    </w:p>
    <w:p w:rsidR="00E17828" w:rsidRDefault="00716732">
      <w:pPr>
        <w:pStyle w:val="Definition-Field2"/>
      </w:pPr>
      <w:r>
        <w:t>PowerPoint uses the bwMode attribute to specify how the background should be rendered when in black and white mode.</w:t>
      </w:r>
    </w:p>
    <w:p w:rsidR="00E17828" w:rsidRDefault="00716732">
      <w:pPr>
        <w:pStyle w:val="Heading3"/>
      </w:pPr>
      <w:bookmarkStart w:id="2323" w:name="section_928676d8387044cea368ab6c88447a9c"/>
      <w:bookmarkStart w:id="2324" w:name="_Toc111178035"/>
      <w:r>
        <w:t>Part 4 Section 4.4.1.2, bgPr (</w:t>
      </w:r>
      <w:r>
        <w:t>Background Properties)</w:t>
      </w:r>
      <w:bookmarkEnd w:id="2323"/>
      <w:bookmarkEnd w:id="2324"/>
      <w:r>
        <w:fldChar w:fldCharType="begin"/>
      </w:r>
      <w:r>
        <w:instrText xml:space="preserve"> XE "bgPr (Background Properties)" </w:instrText>
      </w:r>
      <w:r>
        <w:fldChar w:fldCharType="end"/>
      </w:r>
    </w:p>
    <w:p w:rsidR="00E17828" w:rsidRDefault="00716732">
      <w:pPr>
        <w:pStyle w:val="Definition-Field"/>
      </w:pPr>
      <w:r>
        <w:t xml:space="preserve">a.   </w:t>
      </w:r>
      <w:r>
        <w:rPr>
          <w:i/>
        </w:rPr>
        <w:t>The standard states the grpFill element is a valid child of the bgPr element.</w:t>
      </w:r>
    </w:p>
    <w:p w:rsidR="00E17828" w:rsidRDefault="00716732">
      <w:pPr>
        <w:pStyle w:val="Definition-Field2"/>
      </w:pPr>
      <w:r>
        <w:t>PowerPoint does not allow the grpFill element to be a child of the bgPr element.</w:t>
      </w:r>
    </w:p>
    <w:p w:rsidR="00E17828" w:rsidRDefault="00716732">
      <w:pPr>
        <w:pStyle w:val="Heading3"/>
      </w:pPr>
      <w:bookmarkStart w:id="2325" w:name="section_1f3653d742bd4d419c4fc572ada88906"/>
      <w:bookmarkStart w:id="2326" w:name="_Toc111178036"/>
      <w:r>
        <w:lastRenderedPageBreak/>
        <w:t>Part 4 Section 4.4.1.4, blipFill</w:t>
      </w:r>
      <w:r>
        <w:t xml:space="preserve"> (Picture Fill)</w:t>
      </w:r>
      <w:bookmarkEnd w:id="2325"/>
      <w:bookmarkEnd w:id="2326"/>
      <w:r>
        <w:fldChar w:fldCharType="begin"/>
      </w:r>
      <w:r>
        <w:instrText xml:space="preserve"> XE "blipFill (Picture Fill)"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e71ccac785c455386377c00ecc06f3a">
        <w:r>
          <w:rPr>
            <w:rStyle w:val="Hyperlink"/>
          </w:rPr>
          <w:t>blipFill, §5.8.2.2(a)</w:t>
        </w:r>
      </w:hyperlink>
      <w:r>
        <w:rPr>
          <w:i/>
        </w:rPr>
        <w:t>.</w:t>
      </w:r>
    </w:p>
    <w:p w:rsidR="00E17828" w:rsidRDefault="00716732">
      <w:pPr>
        <w:pStyle w:val="Heading3"/>
      </w:pPr>
      <w:bookmarkStart w:id="2327" w:name="section_25bc01e107f444709cad366741192293"/>
      <w:bookmarkStart w:id="2328" w:name="_Toc111178037"/>
      <w:r>
        <w:t>Part 4 Section 4.4.1.15, cSld (C</w:t>
      </w:r>
      <w:r>
        <w:t>ommon Slide Data)</w:t>
      </w:r>
      <w:bookmarkEnd w:id="2327"/>
      <w:bookmarkEnd w:id="2328"/>
      <w:r>
        <w:fldChar w:fldCharType="begin"/>
      </w:r>
      <w:r>
        <w:instrText xml:space="preserve"> XE "cSld (Common Slide Data)" </w:instrText>
      </w:r>
      <w:r>
        <w:fldChar w:fldCharType="end"/>
      </w:r>
    </w:p>
    <w:p w:rsidR="00E17828" w:rsidRDefault="00716732">
      <w:pPr>
        <w:pStyle w:val="Definition-Field"/>
      </w:pPr>
      <w:r>
        <w:t xml:space="preserve">a.   </w:t>
      </w:r>
      <w:r>
        <w:rPr>
          <w:i/>
        </w:rPr>
        <w:t>The standard states that the controls element is a valid child of the cSld element.</w:t>
      </w:r>
    </w:p>
    <w:p w:rsidR="00E17828" w:rsidRDefault="00716732">
      <w:pPr>
        <w:pStyle w:val="Definition-Field2"/>
      </w:pPr>
      <w:r>
        <w:t>PowerPoint does not allow the controls element to be a child of the cSld element when the cSld's parent element is the handoutMaster element, the notes element, or the notesMaster element.</w:t>
      </w:r>
    </w:p>
    <w:p w:rsidR="00E17828" w:rsidRDefault="00716732">
      <w:pPr>
        <w:pStyle w:val="Heading3"/>
      </w:pPr>
      <w:bookmarkStart w:id="2329" w:name="section_3375e9c8f6b742c59481654af9b19a8a"/>
      <w:bookmarkStart w:id="2330" w:name="_Toc111178038"/>
      <w:r>
        <w:t>Part 4 Section 4.4.1.20, grpSpPr (Group Shape Properties)</w:t>
      </w:r>
      <w:bookmarkEnd w:id="2329"/>
      <w:bookmarkEnd w:id="2330"/>
      <w:r>
        <w:fldChar w:fldCharType="begin"/>
      </w:r>
      <w:r>
        <w:instrText xml:space="preserve"> XE "grpSp</w:instrText>
      </w:r>
      <w:r>
        <w:instrText xml:space="preserve">Pr (Group Shape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7bf3f25d57e4f4591525931783db9fe">
        <w:r>
          <w:rPr>
            <w:rStyle w:val="Hyperlink"/>
          </w:rPr>
          <w:t>grpSpPr, §5.6.2.17(a-c)</w:t>
        </w:r>
      </w:hyperlink>
      <w:r>
        <w:rPr>
          <w:i/>
        </w:rPr>
        <w:t>.</w:t>
      </w:r>
    </w:p>
    <w:p w:rsidR="00E17828" w:rsidRDefault="00716732">
      <w:pPr>
        <w:pStyle w:val="Heading3"/>
      </w:pPr>
      <w:bookmarkStart w:id="2331" w:name="section_c85a32c2489349f3b727143656fdbb69"/>
      <w:bookmarkStart w:id="2332" w:name="_Toc111178039"/>
      <w:r>
        <w:t>Part 4 Section 4.4.1.24, notesMaster (Notes Ma</w:t>
      </w:r>
      <w:r>
        <w:t>ster)</w:t>
      </w:r>
      <w:bookmarkEnd w:id="2331"/>
      <w:bookmarkEnd w:id="2332"/>
      <w:r>
        <w:fldChar w:fldCharType="begin"/>
      </w:r>
      <w:r>
        <w:instrText xml:space="preserve"> XE "notesMaster (Notes Master)" </w:instrText>
      </w:r>
      <w:r>
        <w:fldChar w:fldCharType="end"/>
      </w:r>
    </w:p>
    <w:p w:rsidR="00E17828" w:rsidRDefault="00716732">
      <w:pPr>
        <w:pStyle w:val="Definition-Field"/>
      </w:pPr>
      <w:r>
        <w:t xml:space="preserve">a.   </w:t>
      </w:r>
      <w:r>
        <w:rPr>
          <w:i/>
        </w:rPr>
        <w:t>The standard states that the notesMaster element specifies an instance of a handout master slide.</w:t>
      </w:r>
    </w:p>
    <w:p w:rsidR="00E17828" w:rsidRDefault="00716732">
      <w:pPr>
        <w:pStyle w:val="Definition-Field2"/>
      </w:pPr>
      <w:r>
        <w:t>PowerPoint uses the notesMaster element to specify an instance of a notes master slide.</w:t>
      </w:r>
    </w:p>
    <w:p w:rsidR="00E17828" w:rsidRDefault="00716732">
      <w:pPr>
        <w:pStyle w:val="Heading3"/>
      </w:pPr>
      <w:bookmarkStart w:id="2333" w:name="section_d4768d5d06d74d00903057e058be36d3"/>
      <w:bookmarkStart w:id="2334" w:name="_Toc111178040"/>
      <w:r>
        <w:t>Part 4 Section 4.4.1.25, notesStyle (Notes Text Style)</w:t>
      </w:r>
      <w:bookmarkEnd w:id="2333"/>
      <w:bookmarkEnd w:id="2334"/>
      <w:r>
        <w:fldChar w:fldCharType="begin"/>
      </w:r>
      <w:r>
        <w:instrText xml:space="preserve"> XE "notesStyle (Notes Text Style)" </w:instrText>
      </w:r>
      <w:r>
        <w:fldChar w:fldCharType="end"/>
      </w:r>
    </w:p>
    <w:p w:rsidR="00E17828" w:rsidRDefault="00716732">
      <w:pPr>
        <w:pStyle w:val="Definition-Field"/>
      </w:pPr>
      <w:r>
        <w:t xml:space="preserve">a.   </w:t>
      </w:r>
      <w:r>
        <w:rPr>
          <w:i/>
        </w:rPr>
        <w:t>The standard states that the notesStyle element specifies the text formatting style for all text within a notes slide.</w:t>
      </w:r>
    </w:p>
    <w:p w:rsidR="00E17828" w:rsidRDefault="00716732">
      <w:pPr>
        <w:pStyle w:val="Definition-Field2"/>
      </w:pPr>
      <w:r>
        <w:t xml:space="preserve">PowerPoint uses the notesStyle element </w:t>
      </w:r>
      <w:r>
        <w:t>to specify the text in the notes section of the notes page view and the notes master view.</w:t>
      </w:r>
    </w:p>
    <w:p w:rsidR="00E17828" w:rsidRDefault="00716732">
      <w:pPr>
        <w:pStyle w:val="Heading3"/>
      </w:pPr>
      <w:bookmarkStart w:id="2335" w:name="section_cefaefa50840467f996049c93fe3c8d2"/>
      <w:bookmarkStart w:id="2336" w:name="_Toc111178041"/>
      <w:r>
        <w:t>Part 4 Section 4.4.1.30, nvPr (Non-Visual Properties)</w:t>
      </w:r>
      <w:bookmarkEnd w:id="2335"/>
      <w:bookmarkEnd w:id="2336"/>
      <w:r>
        <w:fldChar w:fldCharType="begin"/>
      </w:r>
      <w:r>
        <w:instrText xml:space="preserve"> XE "nvPr (Non-Visual Properties)" </w:instrText>
      </w:r>
      <w:r>
        <w:fldChar w:fldCharType="end"/>
      </w:r>
    </w:p>
    <w:p w:rsidR="00E17828" w:rsidRDefault="00716732">
      <w:pPr>
        <w:pStyle w:val="Definition-Field"/>
      </w:pPr>
      <w:r>
        <w:t xml:space="preserve">a.   </w:t>
      </w:r>
      <w:r>
        <w:rPr>
          <w:i/>
        </w:rPr>
        <w:t>The standard states that the userDrawn attribute specifies if the cor</w:t>
      </w:r>
      <w:r>
        <w:rPr>
          <w:i/>
        </w:rPr>
        <w:t>responding object has been drawn by the user.</w:t>
      </w:r>
    </w:p>
    <w:p w:rsidR="00E17828" w:rsidRDefault="00716732">
      <w:pPr>
        <w:pStyle w:val="Definition-Field2"/>
      </w:pPr>
      <w:r>
        <w:t>PowerPoint only uses the userDrawn attribute when nvPr's parent element is either the sldMaster element or the sldLayout element.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 xml:space="preserve">The </w:t>
      </w:r>
      <w:r>
        <w:rPr>
          <w:i/>
        </w:rPr>
        <w:t>standard states that the isPhoto attribute specifies whether the picture belongs to a photo album.</w:t>
      </w:r>
    </w:p>
    <w:p w:rsidR="00E17828" w:rsidRDefault="00716732">
      <w:pPr>
        <w:pStyle w:val="Definition-Field2"/>
      </w:pPr>
      <w:r>
        <w:t>PowerPoint does not support the isPhoto attribute when nvPr's parent element is the nvGrpSpPr element.</w:t>
      </w:r>
    </w:p>
    <w:p w:rsidR="00E17828" w:rsidRDefault="00716732">
      <w:pPr>
        <w:pStyle w:val="Definition-Field"/>
      </w:pPr>
      <w:r>
        <w:t xml:space="preserve">c.   </w:t>
      </w:r>
      <w:r>
        <w:rPr>
          <w:i/>
        </w:rPr>
        <w:t>The standard states that the ph element is a vali</w:t>
      </w:r>
      <w:r>
        <w:rPr>
          <w:i/>
        </w:rPr>
        <w:t>d child of the nvPr element.</w:t>
      </w:r>
    </w:p>
    <w:p w:rsidR="00E17828" w:rsidRDefault="00716732">
      <w:pPr>
        <w:pStyle w:val="Definition-Field2"/>
      </w:pPr>
      <w:r>
        <w:t>PowerPoint does not allow the ph element to be a child of the nvPr element when the nvPr's parent element is the nvCxnSpPr element or the nvGrpSpPr element.</w:t>
      </w:r>
    </w:p>
    <w:p w:rsidR="00E17828" w:rsidRDefault="00716732">
      <w:pPr>
        <w:pStyle w:val="Heading3"/>
      </w:pPr>
      <w:bookmarkStart w:id="2337" w:name="section_8b5c01b6a6234952a8abe6a5177e47ec"/>
      <w:bookmarkStart w:id="2338" w:name="_Toc111178042"/>
      <w:r>
        <w:t>Part 4 Section 4.4.1.33, ph (Placeholder Shape)</w:t>
      </w:r>
      <w:bookmarkEnd w:id="2337"/>
      <w:bookmarkEnd w:id="2338"/>
      <w:r>
        <w:fldChar w:fldCharType="begin"/>
      </w:r>
      <w:r>
        <w:instrText xml:space="preserve"> XE "ph (Placeholder Sh</w:instrText>
      </w:r>
      <w:r>
        <w:instrText xml:space="preserve">ape)" </w:instrText>
      </w:r>
      <w:r>
        <w:fldChar w:fldCharType="end"/>
      </w:r>
    </w:p>
    <w:p w:rsidR="00E17828" w:rsidRDefault="00716732">
      <w:pPr>
        <w:pStyle w:val="Definition-Field"/>
      </w:pPr>
      <w:r>
        <w:t xml:space="preserve">a.   </w:t>
      </w:r>
      <w:r>
        <w:rPr>
          <w:i/>
        </w:rPr>
        <w:t>The standard states that the placeholder idx attribute specifies the placeholder index.</w:t>
      </w:r>
    </w:p>
    <w:p w:rsidR="00E17828" w:rsidRDefault="00716732">
      <w:r>
        <w:t>The following additional restrictions apply to values on the idx attribute:</w:t>
      </w:r>
    </w:p>
    <w:p w:rsidR="00E17828" w:rsidRDefault="00716732">
      <w:pPr>
        <w:pStyle w:val="ListParagraph"/>
        <w:numPr>
          <w:ilvl w:val="0"/>
          <w:numId w:val="212"/>
        </w:numPr>
        <w:contextualSpacing/>
      </w:pPr>
      <w:r>
        <w:lastRenderedPageBreak/>
        <w:t>For a placeholder on a Master, Notes Master, Handout Master, Slide Layout or N</w:t>
      </w:r>
      <w:r>
        <w:t>otes Slide the value shall not be equal to 0xffffffff.</w:t>
      </w:r>
    </w:p>
    <w:p w:rsidR="00E17828" w:rsidRDefault="00716732">
      <w:pPr>
        <w:pStyle w:val="ListParagraph"/>
        <w:numPr>
          <w:ilvl w:val="0"/>
          <w:numId w:val="212"/>
        </w:numPr>
        <w:contextualSpacing/>
      </w:pPr>
      <w:r>
        <w:t>For any two placeholders on a Master, Notes Master, Handout Master, Slide Layout or Notes Slide the values must not be the same.</w:t>
      </w:r>
    </w:p>
    <w:p w:rsidR="00E17828" w:rsidRDefault="00716732">
      <w:pPr>
        <w:pStyle w:val="ListParagraph"/>
        <w:numPr>
          <w:ilvl w:val="0"/>
          <w:numId w:val="212"/>
        </w:numPr>
        <w:contextualSpacing/>
      </w:pPr>
      <w:r>
        <w:t xml:space="preserve">For any two placeholders on a Slide with values not equal to 0xffffffff </w:t>
      </w:r>
      <w:r>
        <w:t>the values shall not be the same.</w:t>
      </w:r>
    </w:p>
    <w:p w:rsidR="00E17828" w:rsidRDefault="00716732">
      <w:pPr>
        <w:pStyle w:val="ListParagraph"/>
        <w:numPr>
          <w:ilvl w:val="0"/>
          <w:numId w:val="212"/>
        </w:numPr>
      </w:pPr>
      <w:r>
        <w:t>For a placeholder on a Slide with a value not equal to 0xffffffff there shall be a placeholder on the Slide Layout with the same attribute values.</w:t>
      </w:r>
    </w:p>
    <w:p w:rsidR="00E17828" w:rsidRDefault="00716732">
      <w:pPr>
        <w:pStyle w:val="Definition-Field"/>
      </w:pPr>
      <w:r>
        <w:t xml:space="preserve">b.   </w:t>
      </w:r>
      <w:r>
        <w:rPr>
          <w:i/>
        </w:rPr>
        <w:t>The standard does not specify the inheritance model of a placeholder s</w:t>
      </w:r>
      <w:r>
        <w:rPr>
          <w:i/>
        </w:rPr>
        <w:t>hape.</w:t>
      </w:r>
    </w:p>
    <w:p w:rsidR="00E17828" w:rsidRDefault="00716732">
      <w:pPr>
        <w:pStyle w:val="Definition-Field2"/>
      </w:pPr>
      <w:r>
        <w:t>PowerPoint defines a placeholder shape on a slide to inherit from the slide layout placeholder with the same idx value, and a placeholder shape on a notes slide to inherit from the notes master placeholder with the same type value.</w:t>
      </w:r>
    </w:p>
    <w:p w:rsidR="00E17828" w:rsidRDefault="00716732">
      <w:pPr>
        <w:pStyle w:val="Heading3"/>
      </w:pPr>
      <w:bookmarkStart w:id="2339" w:name="section_f6d8e83ee32840c5bb52f3a193f11094"/>
      <w:bookmarkStart w:id="2340" w:name="_Toc111178043"/>
      <w:r>
        <w:t>Part 4 Section 4.4</w:t>
      </w:r>
      <w:r>
        <w:t>.1.35, sld (Presentation Slide)</w:t>
      </w:r>
      <w:bookmarkEnd w:id="2339"/>
      <w:bookmarkEnd w:id="2340"/>
      <w:r>
        <w:fldChar w:fldCharType="begin"/>
      </w:r>
      <w:r>
        <w:instrText xml:space="preserve"> XE "sld (Presentation Slide)" </w:instrText>
      </w:r>
      <w:r>
        <w:fldChar w:fldCharType="end"/>
      </w:r>
    </w:p>
    <w:p w:rsidR="00E17828" w:rsidRDefault="00716732">
      <w:pPr>
        <w:pStyle w:val="Definition-Field"/>
      </w:pPr>
      <w:r>
        <w:t xml:space="preserve">a.   </w:t>
      </w:r>
      <w:r>
        <w:rPr>
          <w:i/>
        </w:rPr>
        <w:t>The standard states that the sld element specifies a slide within a slide list, where the slide list is used to specify an ordering of slides.</w:t>
      </w:r>
    </w:p>
    <w:p w:rsidR="00E17828" w:rsidRDefault="00716732">
      <w:pPr>
        <w:pStyle w:val="Definition-Field2"/>
      </w:pPr>
      <w:r>
        <w:t>PowerPoint uses this element to specify the</w:t>
      </w:r>
      <w:r>
        <w:t xml:space="preserve"> root element of a slide part.</w:t>
      </w:r>
    </w:p>
    <w:p w:rsidR="00E17828" w:rsidRDefault="00716732">
      <w:pPr>
        <w:pStyle w:val="Heading3"/>
      </w:pPr>
      <w:bookmarkStart w:id="2341" w:name="section_c1cfcceeaea04954859e9cb155da7594"/>
      <w:bookmarkStart w:id="2342" w:name="_Toc111178044"/>
      <w:r>
        <w:t>Part 4 Section 4.4.1.41, spPr (Shape Properties)</w:t>
      </w:r>
      <w:bookmarkEnd w:id="2341"/>
      <w:bookmarkEnd w:id="2342"/>
      <w:r>
        <w:fldChar w:fldCharType="begin"/>
      </w:r>
      <w:r>
        <w:instrText xml:space="preserve"> XE "spPr (Shape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4ab2d0429dc4ad68934a24a8ccc09bf">
        <w:r>
          <w:rPr>
            <w:rStyle w:val="Hyperlink"/>
          </w:rPr>
          <w:t>spPr, §5.6.2.29(a-c)</w:t>
        </w:r>
      </w:hyperlink>
      <w:r>
        <w:rPr>
          <w:i/>
        </w:rPr>
        <w:t>.</w:t>
      </w:r>
    </w:p>
    <w:p w:rsidR="00E17828" w:rsidRDefault="00716732">
      <w:pPr>
        <w:pStyle w:val="Heading3"/>
      </w:pPr>
      <w:bookmarkStart w:id="2343" w:name="section_f19950235bc84dd28bebe3685061f21e"/>
      <w:bookmarkStart w:id="2344" w:name="_Toc111178045"/>
      <w:r>
        <w:t>Part 4 Section 4.4.1.46, transition (Slide Transition for a Slide Layout)</w:t>
      </w:r>
      <w:bookmarkEnd w:id="2343"/>
      <w:bookmarkEnd w:id="2344"/>
      <w:r>
        <w:fldChar w:fldCharType="begin"/>
      </w:r>
      <w:r>
        <w:instrText xml:space="preserve"> XE "transition (Slide Transition for a Slide Layout)" </w:instrText>
      </w:r>
      <w:r>
        <w:fldChar w:fldCharType="end"/>
      </w:r>
    </w:p>
    <w:p w:rsidR="00E17828" w:rsidRDefault="00716732">
      <w:pPr>
        <w:pStyle w:val="Definition-Field"/>
      </w:pPr>
      <w:r>
        <w:t xml:space="preserve">a.   </w:t>
      </w:r>
      <w:r>
        <w:rPr>
          <w:i/>
        </w:rPr>
        <w:t>The standard states that the values of the advTm attribute are defined by the XML Schema unsignedInt datatype.</w:t>
      </w:r>
    </w:p>
    <w:p w:rsidR="00E17828" w:rsidRDefault="00716732">
      <w:pPr>
        <w:pStyle w:val="Definition-Field2"/>
      </w:pPr>
      <w:r>
        <w:t>PowerPoint requires that the value of the advTm attribute be greater than or equal to 0 and less than or equal to 2147483647.</w:t>
      </w:r>
    </w:p>
    <w:p w:rsidR="00E17828" w:rsidRDefault="00716732">
      <w:pPr>
        <w:pStyle w:val="Definition-Field2"/>
      </w:pPr>
      <w:r>
        <w:t>This note applies to the following products: 2007, 2007 SP1, 2007 SP2.</w:t>
      </w:r>
    </w:p>
    <w:p w:rsidR="00E17828" w:rsidRDefault="00716732">
      <w:pPr>
        <w:pStyle w:val="Heading3"/>
      </w:pPr>
      <w:bookmarkStart w:id="2345" w:name="section_a80f2bad53c04740a274912042f79b76"/>
      <w:bookmarkStart w:id="2346" w:name="_Toc111178046"/>
      <w:r>
        <w:t>Part 4 Section 4.4.1.49, xfrm (2D Transform for Graphic Frame)</w:t>
      </w:r>
      <w:bookmarkEnd w:id="2345"/>
      <w:bookmarkEnd w:id="2346"/>
      <w:r>
        <w:fldChar w:fldCharType="begin"/>
      </w:r>
      <w:r>
        <w:instrText xml:space="preserve"> XE "xfrm (2D Transform for Graphic Frame)" </w:instrText>
      </w:r>
      <w:r>
        <w:fldChar w:fldCharType="end"/>
      </w:r>
    </w:p>
    <w:p w:rsidR="00E17828" w:rsidRDefault="00716732">
      <w:pPr>
        <w:pStyle w:val="Definition-Field2"/>
      </w:pPr>
      <w:r>
        <w:rPr>
          <w:i/>
        </w:rPr>
        <w:t xml:space="preserve">For additional notes that apply to this portion of the standard, please see </w:t>
      </w:r>
      <w:r>
        <w:rPr>
          <w:i/>
        </w:rPr>
        <w:t xml:space="preserve">the notes for </w:t>
      </w:r>
      <w:hyperlink w:anchor="Section_0967224befc342dd907a3f8c1a240172">
        <w:r>
          <w:rPr>
            <w:rStyle w:val="Hyperlink"/>
          </w:rPr>
          <w:t>xfrm, §5.1.9.6(a)</w:t>
        </w:r>
      </w:hyperlink>
      <w:r>
        <w:rPr>
          <w:i/>
        </w:rPr>
        <w:t>.</w:t>
      </w:r>
    </w:p>
    <w:p w:rsidR="00E17828" w:rsidRDefault="00716732">
      <w:pPr>
        <w:pStyle w:val="Heading3"/>
      </w:pPr>
      <w:bookmarkStart w:id="2347" w:name="section_d01b68c5f8cb4961a9fd5f2106ee7264"/>
      <w:bookmarkStart w:id="2348" w:name="_Toc111178047"/>
      <w:r>
        <w:t>Part 4 Section 4.4.2.1, control (Embedded Control)</w:t>
      </w:r>
      <w:bookmarkEnd w:id="2347"/>
      <w:bookmarkEnd w:id="2348"/>
      <w:r>
        <w:fldChar w:fldCharType="begin"/>
      </w:r>
      <w:r>
        <w:instrText xml:space="preserve"> XE "control (Embedded Control)" </w:instrText>
      </w:r>
      <w:r>
        <w:fldChar w:fldCharType="end"/>
      </w:r>
    </w:p>
    <w:p w:rsidR="00E17828" w:rsidRDefault="00716732">
      <w:pPr>
        <w:pStyle w:val="Definition-Field2"/>
      </w:pPr>
      <w:r>
        <w:rPr>
          <w:i/>
        </w:rPr>
        <w:t>For additional notes that apply to this portion of the standard, please se</w:t>
      </w:r>
      <w:r>
        <w:rPr>
          <w:i/>
        </w:rPr>
        <w:t xml:space="preserve">e the notes for </w:t>
      </w:r>
      <w:hyperlink w:anchor="Section_4a70eb6c75a74927b786f1dd7b84c3db">
        <w:r>
          <w:rPr>
            <w:rStyle w:val="Hyperlink"/>
          </w:rPr>
          <w:t>oleObj, §4.4.2.4(a,c, d)</w:t>
        </w:r>
      </w:hyperlink>
      <w:r>
        <w:rPr>
          <w:i/>
        </w:rPr>
        <w:t>.</w:t>
      </w:r>
    </w:p>
    <w:p w:rsidR="00E17828" w:rsidRDefault="00716732">
      <w:pPr>
        <w:pStyle w:val="Definition-Field"/>
      </w:pPr>
      <w:r>
        <w:t xml:space="preserve">a.   </w:t>
      </w:r>
      <w:r>
        <w:rPr>
          <w:i/>
        </w:rPr>
        <w:t>The standard states that the showAsIcon attribute specifies whether the Embedded object will be shown as an icon or using its native representatio</w:t>
      </w:r>
      <w:r>
        <w:rPr>
          <w:i/>
        </w:rPr>
        <w:t>n.</w:t>
      </w:r>
    </w:p>
    <w:p w:rsidR="00E17828" w:rsidRDefault="00716732">
      <w:pPr>
        <w:pStyle w:val="Definition-Field2"/>
      </w:pPr>
      <w:r>
        <w:t>PowerPoint uses the showAsIcon attribute to specify the user preference to show the Embedded object as an icon rather than using its native representation.</w:t>
      </w:r>
    </w:p>
    <w:p w:rsidR="00E17828" w:rsidRDefault="00716732">
      <w:pPr>
        <w:pStyle w:val="Definition-Field"/>
      </w:pPr>
      <w:r>
        <w:t xml:space="preserve">b.   </w:t>
      </w:r>
      <w:r>
        <w:rPr>
          <w:i/>
        </w:rPr>
        <w:t>The standard states that the imgW attribute specifies the width of the embedded control.</w:t>
      </w:r>
    </w:p>
    <w:p w:rsidR="00E17828" w:rsidRDefault="00716732">
      <w:pPr>
        <w:pStyle w:val="Definition-Field2"/>
      </w:pPr>
      <w:r>
        <w:t>Pow</w:t>
      </w:r>
      <w:r>
        <w:t>erPoint uses the imgW attribute to specify the width of the thumbnail image.</w:t>
      </w:r>
    </w:p>
    <w:p w:rsidR="00E17828" w:rsidRDefault="00716732">
      <w:pPr>
        <w:pStyle w:val="Definition-Field"/>
      </w:pPr>
      <w:r>
        <w:t xml:space="preserve">c.   </w:t>
      </w:r>
      <w:r>
        <w:rPr>
          <w:i/>
        </w:rPr>
        <w:t>The standard states that the imgH attribute specifies the height of the embedded control.</w:t>
      </w:r>
    </w:p>
    <w:p w:rsidR="00E17828" w:rsidRDefault="00716732">
      <w:pPr>
        <w:pStyle w:val="Definition-Field2"/>
      </w:pPr>
      <w:r>
        <w:lastRenderedPageBreak/>
        <w:t>PowerPoint uses the imgH attribute to specify the height of the thumbnail image.</w:t>
      </w:r>
    </w:p>
    <w:p w:rsidR="00E17828" w:rsidRDefault="00716732">
      <w:pPr>
        <w:pStyle w:val="Heading3"/>
      </w:pPr>
      <w:bookmarkStart w:id="2349" w:name="section_10ac03d922324d82b66c116d7b9536ca"/>
      <w:bookmarkStart w:id="2350" w:name="_Toc111178048"/>
      <w:r>
        <w:t>Par</w:t>
      </w:r>
      <w:r>
        <w:t>t 4 Section 4.4.2.2, embed (Embedded Object or Control)</w:t>
      </w:r>
      <w:bookmarkEnd w:id="2349"/>
      <w:bookmarkEnd w:id="2350"/>
      <w:r>
        <w:fldChar w:fldCharType="begin"/>
      </w:r>
      <w:r>
        <w:instrText xml:space="preserve"> XE "embed (Embedded Object or Control)" </w:instrText>
      </w:r>
      <w:r>
        <w:fldChar w:fldCharType="end"/>
      </w:r>
    </w:p>
    <w:p w:rsidR="00E17828" w:rsidRDefault="00716732">
      <w:pPr>
        <w:pStyle w:val="Definition-Field"/>
      </w:pPr>
      <w:r>
        <w:t xml:space="preserve">a.   </w:t>
      </w:r>
      <w:r>
        <w:rPr>
          <w:i/>
        </w:rPr>
        <w:t>The standard states that the embed element specifies an Embedded object or Control that is embedded within the presentation.</w:t>
      </w:r>
    </w:p>
    <w:p w:rsidR="00E17828" w:rsidRDefault="00716732">
      <w:pPr>
        <w:pStyle w:val="Definition-Field2"/>
      </w:pPr>
      <w:r>
        <w:t>PowerPoint uses the embed e</w:t>
      </w:r>
      <w:r>
        <w:t>lement to specify an OLE object that is embedded within the presentation.</w:t>
      </w:r>
    </w:p>
    <w:p w:rsidR="00E17828" w:rsidRDefault="00716732">
      <w:pPr>
        <w:pStyle w:val="Heading3"/>
      </w:pPr>
      <w:bookmarkStart w:id="2351" w:name="section_835d2d3de50e4bb39ad002a7f3abb32f"/>
      <w:bookmarkStart w:id="2352" w:name="_Toc111178049"/>
      <w:r>
        <w:t>Part 4 Section 4.4.2.3, link (Linked Object or Control)</w:t>
      </w:r>
      <w:bookmarkEnd w:id="2351"/>
      <w:bookmarkEnd w:id="2352"/>
      <w:r>
        <w:fldChar w:fldCharType="begin"/>
      </w:r>
      <w:r>
        <w:instrText xml:space="preserve"> XE "link (Linked Object or Control)" </w:instrText>
      </w:r>
      <w:r>
        <w:fldChar w:fldCharType="end"/>
      </w:r>
    </w:p>
    <w:p w:rsidR="00E17828" w:rsidRDefault="00716732">
      <w:pPr>
        <w:pStyle w:val="Definition-Field"/>
      </w:pPr>
      <w:r>
        <w:t xml:space="preserve">a.   </w:t>
      </w:r>
      <w:r>
        <w:rPr>
          <w:i/>
        </w:rPr>
        <w:t>The standard states that the link element specifies a link to an external Embedde</w:t>
      </w:r>
      <w:r>
        <w:rPr>
          <w:i/>
        </w:rPr>
        <w:t>d object or Control.</w:t>
      </w:r>
    </w:p>
    <w:p w:rsidR="00E17828" w:rsidRDefault="00716732">
      <w:pPr>
        <w:pStyle w:val="Definition-Field2"/>
      </w:pPr>
      <w:r>
        <w:t>PowerPoint the link this element to specify a link to an external OLE object.</w:t>
      </w:r>
    </w:p>
    <w:p w:rsidR="00E17828" w:rsidRDefault="00716732">
      <w:pPr>
        <w:pStyle w:val="Heading3"/>
      </w:pPr>
      <w:bookmarkStart w:id="2353" w:name="section_4a70eb6c75a74927b786f1dd7b84c3db"/>
      <w:bookmarkStart w:id="2354" w:name="_Toc111178050"/>
      <w:r>
        <w:t>Part 4 Section 4.4.2.4, oleObj (Global Element for Embedded objects and Controls)</w:t>
      </w:r>
      <w:bookmarkEnd w:id="2353"/>
      <w:bookmarkEnd w:id="2354"/>
      <w:r>
        <w:fldChar w:fldCharType="begin"/>
      </w:r>
      <w:r>
        <w:instrText xml:space="preserve"> XE "oleObj (Global Element for Embedded objects and Controls)" </w:instrText>
      </w:r>
      <w:r>
        <w:fldChar w:fldCharType="end"/>
      </w:r>
    </w:p>
    <w:p w:rsidR="00E17828" w:rsidRDefault="00716732">
      <w:pPr>
        <w:pStyle w:val="Definition-Field2"/>
      </w:pPr>
      <w:r>
        <w:rPr>
          <w:i/>
        </w:rPr>
        <w:t>For addit</w:t>
      </w:r>
      <w:r>
        <w:rPr>
          <w:i/>
        </w:rPr>
        <w:t xml:space="preserve">ional notes that apply to this portion of the standard, please see the notes for </w:t>
      </w:r>
      <w:hyperlink w:anchor="Section_d01b68c5f8cb4961a9fd5f2106ee7264">
        <w:r>
          <w:rPr>
            <w:rStyle w:val="Hyperlink"/>
          </w:rPr>
          <w:t>control, §4.4.2.1(a-c)</w:t>
        </w:r>
      </w:hyperlink>
      <w:r>
        <w:rPr>
          <w:i/>
        </w:rPr>
        <w:t>.</w:t>
      </w:r>
    </w:p>
    <w:p w:rsidR="00E17828" w:rsidRDefault="00716732">
      <w:pPr>
        <w:pStyle w:val="Definition-Field"/>
      </w:pPr>
      <w:r>
        <w:t xml:space="preserve">a.   </w:t>
      </w:r>
      <w:r>
        <w:rPr>
          <w:i/>
        </w:rPr>
        <w:t>The standard states that the spid attribute specifies the identifier of the shape a</w:t>
      </w:r>
      <w:r>
        <w:rPr>
          <w:i/>
        </w:rPr>
        <w:t>ssociated with an Embedded object.</w:t>
      </w:r>
    </w:p>
    <w:p w:rsidR="00E17828" w:rsidRDefault="00716732">
      <w:pPr>
        <w:pStyle w:val="Definition-Field2"/>
      </w:pPr>
      <w:r>
        <w:t>PowerPoint requires that the spid identifier must match the shape identifier defined in the legacy drawing VML part for the Embedded object.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 xml:space="preserve">The </w:t>
      </w:r>
      <w:r>
        <w:rPr>
          <w:i/>
        </w:rPr>
        <w:t>standard states that the oleObj element specifies a global element to be used for an Embedded object and Control.</w:t>
      </w:r>
    </w:p>
    <w:p w:rsidR="00E17828" w:rsidRDefault="00716732">
      <w:pPr>
        <w:pStyle w:val="Definition-Field2"/>
      </w:pPr>
      <w:r>
        <w:t>PowerPoint uses the oleObj element to specify a global element to be used for an OLE object.</w:t>
      </w:r>
    </w:p>
    <w:p w:rsidR="00E17828" w:rsidRDefault="00716732">
      <w:pPr>
        <w:pStyle w:val="Definition-Field"/>
      </w:pPr>
      <w:r>
        <w:t xml:space="preserve">c.   </w:t>
      </w:r>
      <w:r>
        <w:rPr>
          <w:i/>
        </w:rPr>
        <w:t xml:space="preserve">The standard states that the imgW attribute </w:t>
      </w:r>
      <w:r>
        <w:rPr>
          <w:i/>
        </w:rPr>
        <w:t>specifies the width of the embedded control.</w:t>
      </w:r>
    </w:p>
    <w:p w:rsidR="00E17828" w:rsidRDefault="00716732">
      <w:pPr>
        <w:pStyle w:val="Definition-Field2"/>
      </w:pPr>
      <w:r>
        <w:t>PowerPoint uses the imgW attribute to specify the width of the thumbnail image.</w:t>
      </w:r>
    </w:p>
    <w:p w:rsidR="00E17828" w:rsidRDefault="00716732">
      <w:pPr>
        <w:pStyle w:val="Definition-Field"/>
      </w:pPr>
      <w:r>
        <w:t xml:space="preserve">d.   </w:t>
      </w:r>
      <w:r>
        <w:rPr>
          <w:i/>
        </w:rPr>
        <w:t>The standard states that the imgH attribute specifies the height of the embedded control.</w:t>
      </w:r>
    </w:p>
    <w:p w:rsidR="00E17828" w:rsidRDefault="00716732">
      <w:pPr>
        <w:pStyle w:val="Definition-Field2"/>
      </w:pPr>
      <w:r>
        <w:t>PowerPoint uses the imgH attribute to specify the height of the thumbnail image.</w:t>
      </w:r>
    </w:p>
    <w:p w:rsidR="00E17828" w:rsidRDefault="00716732">
      <w:pPr>
        <w:pStyle w:val="Definition-Field"/>
      </w:pPr>
      <w:r>
        <w:t xml:space="preserve">e.   </w:t>
      </w:r>
      <w:r>
        <w:rPr>
          <w:i/>
        </w:rPr>
        <w:t>The standard states that the showAsIcon attribute specifies whether the Embedded object will be shown as an icon or using its native representation.</w:t>
      </w:r>
    </w:p>
    <w:p w:rsidR="00E17828" w:rsidRDefault="00716732">
      <w:pPr>
        <w:pStyle w:val="Definition-Field2"/>
      </w:pPr>
      <w:r>
        <w:t>PowerPoint uses the s</w:t>
      </w:r>
      <w:r>
        <w:t>howAsIcon attribute to specify the user preference to show the Embedded object as an icon rather than using its native representation.</w:t>
      </w:r>
    </w:p>
    <w:p w:rsidR="00E17828" w:rsidRDefault="00716732">
      <w:pPr>
        <w:pStyle w:val="Heading3"/>
      </w:pPr>
      <w:bookmarkStart w:id="2355" w:name="section_438af1a5b8204d60a54a2e069ce9a35b"/>
      <w:bookmarkStart w:id="2356" w:name="_Toc111178051"/>
      <w:r>
        <w:t>Part 4 Section 4.4.3.1, tag (Programmable Extensibility Tag)</w:t>
      </w:r>
      <w:bookmarkEnd w:id="2355"/>
      <w:bookmarkEnd w:id="2356"/>
      <w:r>
        <w:fldChar w:fldCharType="begin"/>
      </w:r>
      <w:r>
        <w:instrText xml:space="preserve"> XE "tag (Programmable Extensibility Tag)" </w:instrText>
      </w:r>
      <w:r>
        <w:fldChar w:fldCharType="end"/>
      </w:r>
    </w:p>
    <w:p w:rsidR="00E17828" w:rsidRDefault="00716732">
      <w:pPr>
        <w:pStyle w:val="Definition-Field"/>
      </w:pPr>
      <w:r>
        <w:t xml:space="preserve">a.   </w:t>
      </w:r>
      <w:r>
        <w:rPr>
          <w:i/>
        </w:rPr>
        <w:t>The standard implies that the name attribute is optional.</w:t>
      </w:r>
    </w:p>
    <w:p w:rsidR="00E17828" w:rsidRDefault="00716732">
      <w:pPr>
        <w:pStyle w:val="Definition-Field2"/>
      </w:pPr>
      <w:r>
        <w:t>PowerPoint requires the name attribute.</w:t>
      </w:r>
    </w:p>
    <w:p w:rsidR="00E17828" w:rsidRDefault="00716732">
      <w:pPr>
        <w:pStyle w:val="Definition-Field"/>
      </w:pPr>
      <w:r>
        <w:t xml:space="preserve">b.   </w:t>
      </w:r>
      <w:r>
        <w:rPr>
          <w:i/>
        </w:rPr>
        <w:t>The standard implies that the val attribute is optional.</w:t>
      </w:r>
    </w:p>
    <w:p w:rsidR="00E17828" w:rsidRDefault="00716732">
      <w:pPr>
        <w:pStyle w:val="Definition-Field2"/>
      </w:pPr>
      <w:r>
        <w:t>PowerPoint requires the val attribute.</w:t>
      </w:r>
    </w:p>
    <w:p w:rsidR="00E17828" w:rsidRDefault="00716732">
      <w:pPr>
        <w:pStyle w:val="Definition-Field"/>
      </w:pPr>
      <w:r>
        <w:lastRenderedPageBreak/>
        <w:t xml:space="preserve">c.   </w:t>
      </w:r>
      <w:r>
        <w:rPr>
          <w:i/>
        </w:rPr>
        <w:t>The standard places no restrictions on the string va</w:t>
      </w:r>
      <w:r>
        <w:rPr>
          <w:i/>
        </w:rPr>
        <w:t>lue of the name attribute.</w:t>
      </w:r>
    </w:p>
    <w:p w:rsidR="00E17828" w:rsidRDefault="00716732">
      <w:pPr>
        <w:pStyle w:val="Definition-Field2"/>
      </w:pPr>
      <w:r>
        <w:t>PowerPoint requires that, within the scope of the tagLst parent element, the value for the name attribute must be case-insensitively unique.</w:t>
      </w:r>
    </w:p>
    <w:p w:rsidR="00E17828" w:rsidRDefault="00716732">
      <w:pPr>
        <w:pStyle w:val="Definition-Field"/>
      </w:pPr>
      <w:r>
        <w:t xml:space="preserve">d.   </w:t>
      </w:r>
      <w:r>
        <w:rPr>
          <w:i/>
        </w:rPr>
        <w:t>The standard does not specifiy where recorded slide animation timings are stored.</w:t>
      </w:r>
    </w:p>
    <w:p w:rsidR="00E17828" w:rsidRDefault="00716732">
      <w:r>
        <w:t>P</w:t>
      </w:r>
      <w:r>
        <w:t>owerPoint uses a special tag to store slide auto advance timings for the presentation slide that contains this tag. The name attribute has a value of "TIMING," and the value attribute has a value that is a valid Time_string, as specified in the following g</w:t>
      </w:r>
      <w:r>
        <w:t>rammar:</w:t>
      </w:r>
    </w:p>
    <w:p w:rsidR="00E17828" w:rsidRDefault="00716732">
      <w:r>
        <w:t>Time_string  =  *Time_element          ; time string can have zero or more elements</w:t>
      </w:r>
    </w:p>
    <w:p w:rsidR="00E17828" w:rsidRDefault="00716732">
      <w:r>
        <w:t>Time_element = "|" Time_value          ; each element is preceded by character "|"</w:t>
      </w:r>
    </w:p>
    <w:p w:rsidR="00E17828" w:rsidRDefault="00716732">
      <w:r>
        <w:t>Time_value   = 1*DIGIT "." 1*1 DIGIT   ; seconds with rounding to 1/10th of a sec</w:t>
      </w:r>
      <w:r>
        <w:t>ond</w:t>
      </w:r>
    </w:p>
    <w:p w:rsidR="00E17828" w:rsidRDefault="00716732">
      <w:r>
        <w:t>Each time value specifies the animation build advance time of the slide. Time zero is the time that this slide displays during a slide show. The time unit is in seconds, rounded to 1/10th of a second. If there is no animation on a presentation slide, t</w:t>
      </w:r>
      <w:r>
        <w:t xml:space="preserve">he value attribute contains an empty string. </w:t>
      </w:r>
    </w:p>
    <w:p w:rsidR="00E17828" w:rsidRDefault="00716732">
      <w:r>
        <w:t xml:space="preserve"> [Example:</w:t>
      </w:r>
    </w:p>
    <w:p w:rsidR="00E17828" w:rsidRDefault="00716732">
      <w:r>
        <w:t>&lt;p:tag name="TIMING" val="|2.9|3.5|4.6"/&gt;</w:t>
      </w:r>
    </w:p>
    <w:p w:rsidR="00E17828" w:rsidRDefault="00716732">
      <w:r>
        <w:t>end example.]</w:t>
      </w:r>
    </w:p>
    <w:p w:rsidR="00E17828" w:rsidRDefault="00716732">
      <w:pPr>
        <w:pStyle w:val="Heading3"/>
      </w:pPr>
      <w:bookmarkStart w:id="2357" w:name="section_6c9c3d31e17945b3830e0afd89629231"/>
      <w:bookmarkStart w:id="2358" w:name="_Toc111178052"/>
      <w:r>
        <w:t>Part 4 Section 4.5.1, cm (Comment)</w:t>
      </w:r>
      <w:bookmarkEnd w:id="2357"/>
      <w:bookmarkEnd w:id="2358"/>
      <w:r>
        <w:fldChar w:fldCharType="begin"/>
      </w:r>
      <w:r>
        <w:instrText xml:space="preserve"> XE "cm (Comment)" </w:instrText>
      </w:r>
      <w:r>
        <w:fldChar w:fldCharType="end"/>
      </w:r>
    </w:p>
    <w:p w:rsidR="00E17828" w:rsidRDefault="00716732">
      <w:pPr>
        <w:pStyle w:val="Definition-Field"/>
      </w:pPr>
      <w:r>
        <w:t xml:space="preserve">a.   </w:t>
      </w:r>
      <w:r>
        <w:rPr>
          <w:i/>
        </w:rPr>
        <w:t>The standard states that the dt attribute is optional.</w:t>
      </w:r>
    </w:p>
    <w:p w:rsidR="00E17828" w:rsidRDefault="00716732">
      <w:pPr>
        <w:pStyle w:val="Definition-Field2"/>
      </w:pPr>
      <w:r>
        <w:t xml:space="preserve">PowerPoint requires the dt </w:t>
      </w:r>
      <w:r>
        <w:t>attribute.</w:t>
      </w:r>
    </w:p>
    <w:p w:rsidR="00E17828" w:rsidRDefault="00716732">
      <w:pPr>
        <w:pStyle w:val="Definition-Field2"/>
      </w:pPr>
      <w:r>
        <w:t>This note applies to the following products: 2007, 2007 SP1.</w:t>
      </w:r>
    </w:p>
    <w:p w:rsidR="00E17828" w:rsidRDefault="00716732">
      <w:pPr>
        <w:pStyle w:val="Definition-Field"/>
      </w:pPr>
      <w:r>
        <w:t xml:space="preserve">b.   </w:t>
      </w:r>
      <w:r>
        <w:rPr>
          <w:i/>
        </w:rPr>
        <w:t>The standard does not state how to interpret the position information of the pos child element.</w:t>
      </w:r>
    </w:p>
    <w:p w:rsidR="00E17828" w:rsidRDefault="00716732">
      <w:pPr>
        <w:pStyle w:val="Definition-Field2"/>
      </w:pPr>
      <w:r>
        <w:t>PowerPoint interprets the position information to be relative to the top, left corn</w:t>
      </w:r>
      <w:r>
        <w:t>er of the slide.</w:t>
      </w:r>
    </w:p>
    <w:p w:rsidR="00E17828" w:rsidRDefault="00716732">
      <w:pPr>
        <w:pStyle w:val="Heading3"/>
      </w:pPr>
      <w:bookmarkStart w:id="2359" w:name="section_1c8a4e6a16d64e94b303a12aeb02ced3"/>
      <w:bookmarkStart w:id="2360" w:name="_Toc111178053"/>
      <w:r>
        <w:t>Part 4 Section 4.5.5, pos (Comment Position)</w:t>
      </w:r>
      <w:bookmarkEnd w:id="2359"/>
      <w:bookmarkEnd w:id="2360"/>
      <w:r>
        <w:fldChar w:fldCharType="begin"/>
      </w:r>
      <w:r>
        <w:instrText xml:space="preserve"> XE "pos (Comment Position)"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94fad8455d84fca917a3071ff9c0b00">
        <w:r>
          <w:rPr>
            <w:rStyle w:val="Hyperlink"/>
          </w:rPr>
          <w:t>chOff, §5.</w:t>
        </w:r>
        <w:r>
          <w:rPr>
            <w:rStyle w:val="Hyperlink"/>
          </w:rPr>
          <w:t>1.9.2(b)</w:t>
        </w:r>
      </w:hyperlink>
      <w:r>
        <w:rPr>
          <w:i/>
        </w:rPr>
        <w:t>.</w:t>
      </w:r>
    </w:p>
    <w:p w:rsidR="00E17828" w:rsidRDefault="00716732">
      <w:pPr>
        <w:pStyle w:val="Definition-Field"/>
      </w:pPr>
      <w:r>
        <w:t xml:space="preserve">a.   </w:t>
      </w:r>
      <w:r>
        <w:rPr>
          <w:i/>
        </w:rPr>
        <w:t>The standard states that the y attribute specifies a coordinate on the x-axis.</w:t>
      </w:r>
    </w:p>
    <w:p w:rsidR="00E17828" w:rsidRDefault="00716732">
      <w:pPr>
        <w:pStyle w:val="Definition-Field2"/>
      </w:pPr>
      <w:r>
        <w:t>PowerPoint uses this attribute to specify a coordinate on the y-axis.</w:t>
      </w:r>
    </w:p>
    <w:p w:rsidR="00E17828" w:rsidRDefault="00716732">
      <w:pPr>
        <w:pStyle w:val="Heading3"/>
      </w:pPr>
      <w:bookmarkStart w:id="2361" w:name="section_cd27d30203424d8081185495c8fafea8"/>
      <w:bookmarkStart w:id="2362" w:name="_Toc111178054"/>
      <w:r>
        <w:t>Part 4 Section 4.6.1, anim (Animate)</w:t>
      </w:r>
      <w:bookmarkEnd w:id="2361"/>
      <w:bookmarkEnd w:id="2362"/>
      <w:r>
        <w:fldChar w:fldCharType="begin"/>
      </w:r>
      <w:r>
        <w:instrText xml:space="preserve"> XE "anim (Animate)"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 §4.6.87(b)</w:t>
        </w:r>
      </w:hyperlink>
      <w:r>
        <w:rPr>
          <w:i/>
        </w:rPr>
        <w:t>.</w:t>
      </w:r>
    </w:p>
    <w:p w:rsidR="00E17828" w:rsidRDefault="00716732">
      <w:pPr>
        <w:pStyle w:val="Definition-Field"/>
      </w:pPr>
      <w:r>
        <w:t xml:space="preserve">a.   </w:t>
      </w:r>
      <w:r>
        <w:rPr>
          <w:i/>
        </w:rPr>
        <w:t>The standard states that the to attribute specifies the ending value for the an</w:t>
      </w:r>
      <w:r>
        <w:rPr>
          <w:i/>
        </w:rPr>
        <w:t>imation as a percentage.</w:t>
      </w:r>
    </w:p>
    <w:p w:rsidR="00E17828" w:rsidRDefault="00716732">
      <w:pPr>
        <w:pStyle w:val="Definition-Field2"/>
      </w:pPr>
      <w:r>
        <w:t>PowerPoint does not specify the ending value as a percentage.</w:t>
      </w:r>
    </w:p>
    <w:p w:rsidR="00E17828" w:rsidRDefault="00716732">
      <w:pPr>
        <w:pStyle w:val="Definition-Field"/>
      </w:pPr>
      <w:r>
        <w:t xml:space="preserve">b.   </w:t>
      </w:r>
      <w:r>
        <w:rPr>
          <w:i/>
        </w:rPr>
        <w:t>The standard does not state a default value for the calcmode attribute.</w:t>
      </w:r>
    </w:p>
    <w:p w:rsidR="00E17828" w:rsidRDefault="00716732">
      <w:pPr>
        <w:pStyle w:val="Definition-Field2"/>
      </w:pPr>
      <w:r>
        <w:lastRenderedPageBreak/>
        <w:t>PowerPoint uses a default value of lin for the calcmode attribute.</w:t>
      </w:r>
    </w:p>
    <w:p w:rsidR="00E17828" w:rsidRDefault="00716732">
      <w:pPr>
        <w:pStyle w:val="Definition-Field"/>
      </w:pPr>
      <w:r>
        <w:t xml:space="preserve">c.   </w:t>
      </w:r>
      <w:r>
        <w:rPr>
          <w:i/>
        </w:rPr>
        <w:t>The standard does no</w:t>
      </w:r>
      <w:r>
        <w:rPr>
          <w:i/>
        </w:rPr>
        <w:t>t state a default value for the valueType attribute.</w:t>
      </w:r>
    </w:p>
    <w:p w:rsidR="00E17828" w:rsidRDefault="00716732">
      <w:pPr>
        <w:pStyle w:val="Definition-Field2"/>
      </w:pPr>
      <w:r>
        <w:t>PowerPoint uses a default value of num for the valueType attribute.</w:t>
      </w:r>
    </w:p>
    <w:p w:rsidR="00E17828" w:rsidRDefault="00716732">
      <w:pPr>
        <w:pStyle w:val="Definition-Field"/>
      </w:pPr>
      <w:r>
        <w:t xml:space="preserve">d.   </w:t>
      </w:r>
      <w:r>
        <w:rPr>
          <w:i/>
        </w:rPr>
        <w:t>The standard states that the values of the from attribute are defined by the XML Schema string datatype.</w:t>
      </w:r>
    </w:p>
    <w:p w:rsidR="00E17828" w:rsidRDefault="00716732">
      <w:pPr>
        <w:pStyle w:val="Definition-Field2"/>
      </w:pPr>
      <w:r>
        <w:t xml:space="preserve">PowerPoint requires that </w:t>
      </w:r>
      <w:r>
        <w:t>the value of the from attribute be specified as a preset string value, as specified in the to element; as a string that represents a color value and a real number, as specified in the to element; or as an arbitrary string.</w:t>
      </w:r>
    </w:p>
    <w:p w:rsidR="00E17828" w:rsidRDefault="00716732">
      <w:pPr>
        <w:pStyle w:val="Definition-Field"/>
      </w:pPr>
      <w:r>
        <w:t xml:space="preserve">e.   </w:t>
      </w:r>
      <w:r>
        <w:rPr>
          <w:i/>
        </w:rPr>
        <w:t>The standard states that the</w:t>
      </w:r>
      <w:r>
        <w:rPr>
          <w:i/>
        </w:rPr>
        <w:t xml:space="preserve"> values of the by attribute are defined by the XML Schema string datatype.</w:t>
      </w:r>
    </w:p>
    <w:p w:rsidR="00E17828" w:rsidRDefault="00716732">
      <w:pPr>
        <w:pStyle w:val="Definition-Field2"/>
      </w:pPr>
      <w:r>
        <w:t>PowerPoint requires that the value of the by attribute be specified as a preset string value, as specified in the to element; as a string that represents a color value and a real number, as specified in the to element; or as an arbitrary string.</w:t>
      </w:r>
    </w:p>
    <w:p w:rsidR="00E17828" w:rsidRDefault="00716732">
      <w:pPr>
        <w:pStyle w:val="Definition-Field"/>
      </w:pPr>
      <w:r>
        <w:t xml:space="preserve">f.   </w:t>
      </w:r>
      <w:r>
        <w:rPr>
          <w:i/>
        </w:rPr>
        <w:t>The s</w:t>
      </w:r>
      <w:r>
        <w:rPr>
          <w:i/>
        </w:rPr>
        <w:t>tandard states that the values of the to attribute are defined by the XML Schema string datatype.</w:t>
      </w:r>
    </w:p>
    <w:p w:rsidR="00E17828" w:rsidRDefault="00716732">
      <w:pPr>
        <w:pStyle w:val="Definition-Field2"/>
      </w:pPr>
      <w:r>
        <w:t>PowerPoint requires that the value of the to attribute be specified as a preset string value, as specified in the to element; as a string that represents a co</w:t>
      </w:r>
      <w:r>
        <w:t>lor value and a real number, as specified in the to element; or as an arbitrary string.</w:t>
      </w:r>
    </w:p>
    <w:p w:rsidR="00E17828" w:rsidRDefault="00716732">
      <w:pPr>
        <w:pStyle w:val="Definition-Field"/>
      </w:pPr>
      <w:r>
        <w:t xml:space="preserve">g.   </w:t>
      </w:r>
      <w:r>
        <w:rPr>
          <w:i/>
        </w:rPr>
        <w:t>The standard places no restrictions on the number of attrName child elements parented by the attrNameLst element when inside the anim element.</w:t>
      </w:r>
    </w:p>
    <w:p w:rsidR="00E17828" w:rsidRDefault="00716732">
      <w:pPr>
        <w:pStyle w:val="Definition-Field2"/>
      </w:pPr>
      <w:r>
        <w:t xml:space="preserve">PowerPoint requires </w:t>
      </w:r>
      <w:r>
        <w:t>that there be at least one attrName child element of the attrNameLst element when inside an anim element; if more than one attrName child element exists, only the first will be used.</w:t>
      </w:r>
    </w:p>
    <w:p w:rsidR="00E17828" w:rsidRDefault="00716732">
      <w:pPr>
        <w:pStyle w:val="Definition-Field"/>
      </w:pPr>
      <w:r>
        <w:t xml:space="preserve">h.   </w:t>
      </w:r>
      <w:r>
        <w:rPr>
          <w:i/>
        </w:rPr>
        <w:t xml:space="preserve">The standard places no restrictions on the relationship between the </w:t>
      </w:r>
      <w:r>
        <w:rPr>
          <w:i/>
        </w:rPr>
        <w:t>by, from, and to attributes.</w:t>
      </w:r>
    </w:p>
    <w:p w:rsidR="00E17828" w:rsidRDefault="00716732">
      <w:r>
        <w:t>The attributes from, to, and by must be used in one of the following combinations:</w:t>
      </w:r>
    </w:p>
    <w:p w:rsidR="00E17828" w:rsidRDefault="00716732">
      <w:pPr>
        <w:pStyle w:val="ListParagraph"/>
        <w:numPr>
          <w:ilvl w:val="0"/>
          <w:numId w:val="213"/>
        </w:numPr>
        <w:contextualSpacing/>
      </w:pPr>
      <w:r>
        <w:t>from_to: when the from and to attributes have values of the same type;</w:t>
      </w:r>
    </w:p>
    <w:p w:rsidR="00E17828" w:rsidRDefault="00716732">
      <w:pPr>
        <w:pStyle w:val="ListParagraph"/>
        <w:numPr>
          <w:ilvl w:val="0"/>
          <w:numId w:val="213"/>
        </w:numPr>
        <w:contextualSpacing/>
      </w:pPr>
      <w:r>
        <w:t>from_by: when the from and by attributes have values of the same type but</w:t>
      </w:r>
      <w:r>
        <w:t xml:space="preserve"> the to attribute is undefined;</w:t>
      </w:r>
    </w:p>
    <w:p w:rsidR="00E17828" w:rsidRDefault="00716732">
      <w:pPr>
        <w:pStyle w:val="ListParagraph"/>
        <w:numPr>
          <w:ilvl w:val="0"/>
          <w:numId w:val="213"/>
        </w:numPr>
        <w:contextualSpacing/>
      </w:pPr>
      <w:r>
        <w:t>to_only: when the to attribute is defined but the from attribute is undefined;</w:t>
      </w:r>
    </w:p>
    <w:p w:rsidR="00E17828" w:rsidRDefault="00716732">
      <w:pPr>
        <w:pStyle w:val="ListParagraph"/>
        <w:numPr>
          <w:ilvl w:val="0"/>
          <w:numId w:val="213"/>
        </w:numPr>
      </w:pPr>
      <w:r>
        <w:t>by_only: when the by attribute is defined but the from and to attributes are undefined.</w:t>
      </w:r>
    </w:p>
    <w:p w:rsidR="00E17828" w:rsidRDefault="00716732">
      <w:r>
        <w:t>All other combinations are invalid.</w:t>
      </w:r>
    </w:p>
    <w:p w:rsidR="00E17828" w:rsidRDefault="00716732">
      <w:r>
        <w:t>When the attributes a</w:t>
      </w:r>
      <w:r>
        <w:t>re used with a to_only combination or a by-only combination, the following criteria determine the starting value of the animation:</w:t>
      </w:r>
    </w:p>
    <w:p w:rsidR="00E17828" w:rsidRDefault="00716732">
      <w:pPr>
        <w:pStyle w:val="ListParagraph"/>
        <w:numPr>
          <w:ilvl w:val="0"/>
          <w:numId w:val="214"/>
        </w:numPr>
        <w:contextualSpacing/>
      </w:pPr>
      <w:r>
        <w:t>when the attribute valueType is num, the starting value is 0.0;</w:t>
      </w:r>
    </w:p>
    <w:p w:rsidR="00E17828" w:rsidRDefault="00716732">
      <w:pPr>
        <w:pStyle w:val="ListParagraph"/>
        <w:numPr>
          <w:ilvl w:val="0"/>
          <w:numId w:val="214"/>
        </w:numPr>
        <w:contextualSpacing/>
      </w:pPr>
      <w:r>
        <w:t>when the attribute valueType is clr, the starting value is an HSL color in which all spectrum is 0;</w:t>
      </w:r>
    </w:p>
    <w:p w:rsidR="00E17828" w:rsidRDefault="00716732">
      <w:pPr>
        <w:pStyle w:val="ListParagraph"/>
        <w:numPr>
          <w:ilvl w:val="0"/>
          <w:numId w:val="214"/>
        </w:numPr>
      </w:pPr>
      <w:r>
        <w:t xml:space="preserve">when the attribute valueType is str, the starting value is an empty string. </w:t>
      </w:r>
    </w:p>
    <w:p w:rsidR="00E17828" w:rsidRDefault="00716732">
      <w:r>
        <w:t>The attribute by is not used in from_to and to_only combinations.</w:t>
      </w:r>
    </w:p>
    <w:p w:rsidR="00E17828" w:rsidRDefault="00716732">
      <w:pPr>
        <w:pStyle w:val="Definition-Field"/>
      </w:pPr>
      <w:r>
        <w:t xml:space="preserve">i.   </w:t>
      </w:r>
      <w:r>
        <w:rPr>
          <w:i/>
        </w:rPr>
        <w:t>The stan</w:t>
      </w:r>
      <w:r>
        <w:rPr>
          <w:i/>
        </w:rPr>
        <w:t>dard places no restrictions on what the grpId attribute refers to.</w:t>
      </w:r>
    </w:p>
    <w:p w:rsidR="00E17828" w:rsidRDefault="00716732">
      <w:pPr>
        <w:pStyle w:val="Definition-Field2"/>
      </w:pPr>
      <w:r>
        <w:t>PowerPoint requires that the grpId attribute reference a group that is present in the timing tree.</w:t>
      </w:r>
    </w:p>
    <w:p w:rsidR="00E17828" w:rsidRDefault="00716732">
      <w:pPr>
        <w:pStyle w:val="Heading3"/>
      </w:pPr>
      <w:bookmarkStart w:id="2363" w:name="section_625cf94713134aefae37a2f746b379b3"/>
      <w:bookmarkStart w:id="2364" w:name="_Toc111178055"/>
      <w:r>
        <w:lastRenderedPageBreak/>
        <w:t>Part 4 Section 4.6.2, animClr (Animate Color Behavior)</w:t>
      </w:r>
      <w:bookmarkEnd w:id="2363"/>
      <w:bookmarkEnd w:id="2364"/>
      <w:r>
        <w:fldChar w:fldCharType="begin"/>
      </w:r>
      <w:r>
        <w:instrText xml:space="preserve"> XE "animClr (Animate Color Behavior</w:instrText>
      </w:r>
      <w:r>
        <w:instrText xml:space="preser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 §4.6.87(b)</w:t>
        </w:r>
      </w:hyperlink>
      <w:r>
        <w:rPr>
          <w:i/>
        </w:rPr>
        <w:t>.</w:t>
      </w:r>
    </w:p>
    <w:p w:rsidR="00E17828" w:rsidRDefault="00716732">
      <w:pPr>
        <w:pStyle w:val="Definition-Field"/>
      </w:pPr>
      <w:r>
        <w:t xml:space="preserve">a.   </w:t>
      </w:r>
      <w:r>
        <w:rPr>
          <w:i/>
        </w:rPr>
        <w:t>The standard does not state a default value for the clrSpc attribute.</w:t>
      </w:r>
    </w:p>
    <w:p w:rsidR="00E17828" w:rsidRDefault="00716732">
      <w:pPr>
        <w:pStyle w:val="Definition-Field2"/>
      </w:pPr>
      <w:r>
        <w:t>Pow</w:t>
      </w:r>
      <w:r>
        <w:t>erPoint uses a default value of rgb for the clrSpc attribute.</w:t>
      </w:r>
    </w:p>
    <w:p w:rsidR="00E17828" w:rsidRDefault="00716732">
      <w:pPr>
        <w:pStyle w:val="Definition-Field"/>
      </w:pPr>
      <w:r>
        <w:t xml:space="preserve">b.   </w:t>
      </w:r>
      <w:r>
        <w:rPr>
          <w:i/>
        </w:rPr>
        <w:t>The standard places no restrictions on the value of the attrNameLst element when inside the animClr element.</w:t>
      </w:r>
    </w:p>
    <w:p w:rsidR="00E17828" w:rsidRDefault="00716732">
      <w:pPr>
        <w:pStyle w:val="Definition-Field2"/>
      </w:pPr>
      <w:r>
        <w:t>PowerPoint requires that the valid values of the attrNameLst element are: style.</w:t>
      </w:r>
      <w:r>
        <w:t>color, fillcolor, and stroke.color. The attrNameLst element must have at least one of these values and only the first one is effective (additional are ignored).</w:t>
      </w:r>
    </w:p>
    <w:p w:rsidR="00E17828" w:rsidRDefault="00716732">
      <w:pPr>
        <w:pStyle w:val="Definition-Field"/>
      </w:pPr>
      <w:r>
        <w:t xml:space="preserve">c.   </w:t>
      </w:r>
      <w:r>
        <w:rPr>
          <w:i/>
        </w:rPr>
        <w:t>The standard does not specify how to interpret the from child element, the to child elemen</w:t>
      </w:r>
      <w:r>
        <w:rPr>
          <w:i/>
        </w:rPr>
        <w:t>t, or the by child element of the animClr element.</w:t>
      </w:r>
    </w:p>
    <w:p w:rsidR="00E17828" w:rsidRDefault="00716732">
      <w:r>
        <w:t>In Office, the child element from defines the animation starting color, child element to defines the animation ending color, and child element by defines a color value that shall be added to the starting c</w:t>
      </w:r>
      <w:r>
        <w:t>olor to reach the ending color.</w:t>
      </w:r>
    </w:p>
    <w:p w:rsidR="00E17828" w:rsidRDefault="00716732">
      <w:r>
        <w:t xml:space="preserve">If the child element from is not specified, color black is used as the starting color. Either the child element by or the child element to shall be specified. If both the by and the to elements are specified, the by element </w:t>
      </w:r>
      <w:r>
        <w:t>is ignored.</w:t>
      </w:r>
    </w:p>
    <w:p w:rsidR="00E17828" w:rsidRDefault="00716732">
      <w:pPr>
        <w:pStyle w:val="Heading3"/>
      </w:pPr>
      <w:bookmarkStart w:id="2365" w:name="section_a96dab702e724319928d0eb4b275ce58"/>
      <w:bookmarkStart w:id="2366" w:name="_Toc111178056"/>
      <w:r>
        <w:t>Part 4 Section 4.6.3, animEffect (Animate Effect)</w:t>
      </w:r>
      <w:bookmarkEnd w:id="2365"/>
      <w:bookmarkEnd w:id="2366"/>
      <w:r>
        <w:fldChar w:fldCharType="begin"/>
      </w:r>
      <w:r>
        <w:instrText xml:space="preserve"> XE "animEffect (Animate Effect)"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w:t>
        </w:r>
        <w:r>
          <w:rPr>
            <w:rStyle w:val="Hyperlink"/>
          </w:rPr>
          <w:t>, §4.6.87(b)</w:t>
        </w:r>
      </w:hyperlink>
      <w:r>
        <w:rPr>
          <w:i/>
        </w:rPr>
        <w:t>.</w:t>
      </w:r>
    </w:p>
    <w:p w:rsidR="00E17828" w:rsidRDefault="00716732">
      <w:pPr>
        <w:pStyle w:val="Definition-Field"/>
      </w:pPr>
      <w:r>
        <w:t xml:space="preserve">a.   </w:t>
      </w:r>
      <w:r>
        <w:rPr>
          <w:i/>
        </w:rPr>
        <w:t>The standard states that the filter attribute specifies the named transitions for the effect.</w:t>
      </w:r>
    </w:p>
    <w:p w:rsidR="00E17828" w:rsidRDefault="00716732">
      <w:r>
        <w:t>Office uses the following object transitions &amp; subtypes:</w:t>
      </w:r>
    </w:p>
    <w:tbl>
      <w:tblPr>
        <w:tblStyle w:val="Table-ShadedHeader"/>
        <w:tblW w:w="0" w:type="auto"/>
        <w:tblLook w:val="04A0" w:firstRow="1" w:lastRow="0" w:firstColumn="1" w:lastColumn="0" w:noHBand="0" w:noVBand="1"/>
      </w:tblPr>
      <w:tblGrid>
        <w:gridCol w:w="2054"/>
        <w:gridCol w:w="588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t>blinds(horizontal)</w:t>
            </w:r>
          </w:p>
        </w:tc>
        <w:tc>
          <w:tcPr>
            <w:tcW w:w="0" w:type="auto"/>
            <w:vAlign w:val="center"/>
          </w:tcPr>
          <w:p w:rsidR="00E17828" w:rsidRDefault="00716732">
            <w:pPr>
              <w:pStyle w:val="TableBodyText"/>
            </w:pPr>
            <w:r>
              <w:rPr>
                <w:noProof/>
              </w:rPr>
              <w:drawing>
                <wp:inline distT="0" distB="0" distL="0" distR="0">
                  <wp:extent cx="3590925" cy="60960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6e2e93-0000-0000-0000-000000000000"/>
                          <pic:cNvPicPr>
                            <a:picLocks noChangeAspect="1" noChangeArrowheads="1"/>
                          </pic:cNvPicPr>
                        </pic:nvPicPr>
                        <pic:blipFill>
                          <a:blip r:embed="rId170"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blinds(vertical)</w:t>
            </w:r>
          </w:p>
        </w:tc>
        <w:tc>
          <w:tcPr>
            <w:tcW w:w="0" w:type="auto"/>
            <w:vAlign w:val="center"/>
          </w:tcPr>
          <w:p w:rsidR="00E17828" w:rsidRDefault="00716732">
            <w:pPr>
              <w:pStyle w:val="TableBodyText"/>
            </w:pPr>
            <w:r>
              <w:rPr>
                <w:noProof/>
              </w:rPr>
              <w:drawing>
                <wp:inline distT="0" distB="0" distL="0" distR="0">
                  <wp:extent cx="3590925" cy="60960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6e2e96-0000-0000-0000-000000000000"/>
                          <pic:cNvPicPr>
                            <a:picLocks noChangeAspect="1" noChangeArrowheads="1"/>
                          </pic:cNvPicPr>
                        </pic:nvPicPr>
                        <pic:blipFill>
                          <a:blip r:embed="rId171"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box(in)</w:t>
            </w:r>
          </w:p>
        </w:tc>
        <w:tc>
          <w:tcPr>
            <w:tcW w:w="0" w:type="auto"/>
            <w:vAlign w:val="center"/>
          </w:tcPr>
          <w:p w:rsidR="00E17828" w:rsidRDefault="00716732">
            <w:pPr>
              <w:pStyle w:val="TableBodyText"/>
            </w:pPr>
            <w:r>
              <w:rPr>
                <w:noProof/>
              </w:rPr>
              <w:drawing>
                <wp:inline distT="0" distB="0" distL="0" distR="0">
                  <wp:extent cx="3590925" cy="60960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6e2e95-0000-0000-0000-000000000000"/>
                          <pic:cNvPicPr>
                            <a:picLocks noChangeAspect="1" noChangeArrowheads="1"/>
                          </pic:cNvPicPr>
                        </pic:nvPicPr>
                        <pic:blipFill>
                          <a:blip r:embed="rId172"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box(out)</w:t>
            </w:r>
          </w:p>
        </w:tc>
        <w:tc>
          <w:tcPr>
            <w:tcW w:w="0" w:type="auto"/>
            <w:vAlign w:val="center"/>
          </w:tcPr>
          <w:p w:rsidR="00E17828" w:rsidRDefault="00716732">
            <w:pPr>
              <w:pStyle w:val="TableBodyText"/>
            </w:pPr>
            <w:r>
              <w:rPr>
                <w:noProof/>
              </w:rPr>
              <w:drawing>
                <wp:inline distT="0" distB="0" distL="0" distR="0">
                  <wp:extent cx="3590925" cy="6096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6e2e98-0000-0000-0000-000000000000"/>
                          <pic:cNvPicPr>
                            <a:picLocks noChangeAspect="1" noChangeArrowheads="1"/>
                          </pic:cNvPicPr>
                        </pic:nvPicPr>
                        <pic:blipFill>
                          <a:blip r:embed="rId173"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lastRenderedPageBreak/>
              <w:t>checkerboard(across)</w:t>
            </w:r>
          </w:p>
        </w:tc>
        <w:tc>
          <w:tcPr>
            <w:tcW w:w="0" w:type="auto"/>
            <w:vAlign w:val="center"/>
          </w:tcPr>
          <w:p w:rsidR="00E17828" w:rsidRDefault="00716732">
            <w:pPr>
              <w:pStyle w:val="TableBodyText"/>
            </w:pPr>
            <w:r>
              <w:rPr>
                <w:noProof/>
              </w:rPr>
              <w:drawing>
                <wp:inline distT="0" distB="0" distL="0" distR="0">
                  <wp:extent cx="3590925" cy="609600"/>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6e2e97-0000-0000-0000-000000000000"/>
                          <pic:cNvPicPr>
                            <a:picLocks noChangeAspect="1" noChangeArrowheads="1"/>
                          </pic:cNvPicPr>
                        </pic:nvPicPr>
                        <pic:blipFill>
                          <a:blip r:embed="rId174"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checkerboard(down)</w:t>
            </w:r>
          </w:p>
        </w:tc>
        <w:tc>
          <w:tcPr>
            <w:tcW w:w="0" w:type="auto"/>
            <w:vAlign w:val="center"/>
          </w:tcPr>
          <w:p w:rsidR="00E17828" w:rsidRDefault="00716732">
            <w:pPr>
              <w:pStyle w:val="TableBodyText"/>
            </w:pPr>
            <w:r>
              <w:rPr>
                <w:noProof/>
              </w:rPr>
              <w:drawing>
                <wp:inline distT="0" distB="0" distL="0" distR="0">
                  <wp:extent cx="3590925" cy="6096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6e2e9a-0000-0000-0000-000000000000"/>
                          <pic:cNvPicPr>
                            <a:picLocks noChangeAspect="1" noChangeArrowheads="1"/>
                          </pic:cNvPicPr>
                        </pic:nvPicPr>
                        <pic:blipFill>
                          <a:blip r:embed="rId175"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circle(in)</w:t>
            </w:r>
          </w:p>
        </w:tc>
        <w:tc>
          <w:tcPr>
            <w:tcW w:w="0" w:type="auto"/>
            <w:vAlign w:val="center"/>
          </w:tcPr>
          <w:p w:rsidR="00E17828" w:rsidRDefault="00716732">
            <w:pPr>
              <w:pStyle w:val="TableBodyText"/>
            </w:pPr>
            <w:r>
              <w:rPr>
                <w:noProof/>
              </w:rPr>
              <w:drawing>
                <wp:inline distT="0" distB="0" distL="0" distR="0">
                  <wp:extent cx="3581400" cy="6096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6e2e99-0000-0000-0000-000000000000"/>
                          <pic:cNvPicPr>
                            <a:picLocks noChangeAspect="1" noChangeArrowheads="1"/>
                          </pic:cNvPicPr>
                        </pic:nvPicPr>
                        <pic:blipFill>
                          <a:blip r:embed="rId176" cstate="print"/>
                          <a:srcRect/>
                          <a:stretch>
                            <a:fillRect/>
                          </a:stretch>
                        </pic:blipFill>
                        <pic:spPr bwMode="auto">
                          <a:xfrm>
                            <a:off x="0" y="0"/>
                            <a:ext cx="3581400"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circle(out)</w:t>
            </w:r>
          </w:p>
        </w:tc>
        <w:tc>
          <w:tcPr>
            <w:tcW w:w="0" w:type="auto"/>
            <w:vAlign w:val="center"/>
          </w:tcPr>
          <w:p w:rsidR="00E17828" w:rsidRDefault="00716732">
            <w:pPr>
              <w:pStyle w:val="TableBodyText"/>
            </w:pPr>
            <w:r>
              <w:rPr>
                <w:noProof/>
              </w:rPr>
              <w:drawing>
                <wp:inline distT="0" distB="0" distL="0" distR="0">
                  <wp:extent cx="3590925" cy="60960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6e2e9c-0000-0000-0000-000000000000"/>
                          <pic:cNvPicPr>
                            <a:picLocks noChangeAspect="1" noChangeArrowheads="1"/>
                          </pic:cNvPicPr>
                        </pic:nvPicPr>
                        <pic:blipFill>
                          <a:blip r:embed="rId177"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diamond(in)</w:t>
            </w:r>
          </w:p>
        </w:tc>
        <w:tc>
          <w:tcPr>
            <w:tcW w:w="0" w:type="auto"/>
            <w:vAlign w:val="center"/>
          </w:tcPr>
          <w:p w:rsidR="00E17828" w:rsidRDefault="00716732">
            <w:pPr>
              <w:pStyle w:val="TableBodyText"/>
            </w:pPr>
            <w:r>
              <w:rPr>
                <w:noProof/>
              </w:rPr>
              <w:drawing>
                <wp:inline distT="0" distB="0" distL="0" distR="0">
                  <wp:extent cx="3581400" cy="60960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6e2e9b-0000-0000-0000-000000000000"/>
                          <pic:cNvPicPr>
                            <a:picLocks noChangeAspect="1" noChangeArrowheads="1"/>
                          </pic:cNvPicPr>
                        </pic:nvPicPr>
                        <pic:blipFill>
                          <a:blip r:embed="rId178" cstate="print"/>
                          <a:srcRect/>
                          <a:stretch>
                            <a:fillRect/>
                          </a:stretch>
                        </pic:blipFill>
                        <pic:spPr bwMode="auto">
                          <a:xfrm>
                            <a:off x="0" y="0"/>
                            <a:ext cx="3581400"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diamond(out)</w:t>
            </w:r>
          </w:p>
        </w:tc>
        <w:tc>
          <w:tcPr>
            <w:tcW w:w="0" w:type="auto"/>
            <w:vAlign w:val="center"/>
          </w:tcPr>
          <w:p w:rsidR="00E17828" w:rsidRDefault="00716732">
            <w:pPr>
              <w:pStyle w:val="TableBodyText"/>
            </w:pPr>
            <w:r>
              <w:rPr>
                <w:noProof/>
              </w:rPr>
              <w:drawing>
                <wp:inline distT="0" distB="0" distL="0" distR="0">
                  <wp:extent cx="3590925" cy="6096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e2e93-0000-0000-0000-000000000000"/>
                          <pic:cNvPicPr>
                            <a:picLocks noChangeAspect="1" noChangeArrowheads="1"/>
                          </pic:cNvPicPr>
                        </pic:nvPicPr>
                        <pic:blipFill>
                          <a:blip r:embed="rId179"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dissolve</w:t>
            </w:r>
          </w:p>
        </w:tc>
        <w:tc>
          <w:tcPr>
            <w:tcW w:w="0" w:type="auto"/>
            <w:vAlign w:val="center"/>
          </w:tcPr>
          <w:p w:rsidR="00E17828" w:rsidRDefault="00716732">
            <w:pPr>
              <w:pStyle w:val="TableBodyText"/>
            </w:pPr>
            <w:r>
              <w:rPr>
                <w:noProof/>
              </w:rPr>
              <w:drawing>
                <wp:inline distT="0" distB="0" distL="0" distR="0">
                  <wp:extent cx="3590925" cy="6096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f2e93-0000-0000-0000-000000000000"/>
                          <pic:cNvPicPr>
                            <a:picLocks noChangeAspect="1" noChangeArrowheads="1"/>
                          </pic:cNvPicPr>
                        </pic:nvPicPr>
                        <pic:blipFill>
                          <a:blip r:embed="rId180"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fade</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c2e93-0000-0000-0000-000000000000"/>
                          <pic:cNvPicPr>
                            <a:picLocks noChangeAspect="1" noChangeArrowheads="1"/>
                          </pic:cNvPicPr>
                        </pic:nvPicPr>
                        <pic:blipFill>
                          <a:blip r:embed="rId181"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slide(fromTop)</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d2e93-0000-0000-0000-000000000000"/>
                          <pic:cNvPicPr>
                            <a:picLocks noChangeAspect="1" noChangeArrowheads="1"/>
                          </pic:cNvPicPr>
                        </pic:nvPicPr>
                        <pic:blipFill>
                          <a:blip r:embed="rId182"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slide(fromBottom)</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a2e93-0000-0000-0000-000000000000"/>
                          <pic:cNvPicPr>
                            <a:picLocks noChangeAspect="1" noChangeArrowheads="1"/>
                          </pic:cNvPicPr>
                        </pic:nvPicPr>
                        <pic:blipFill>
                          <a:blip r:embed="rId183"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lastRenderedPageBreak/>
              <w:t>slide(fromLeft)</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b2e93-0000-0000-0000-000000000000"/>
                          <pic:cNvPicPr>
                            <a:picLocks noChangeAspect="1" noChangeArrowheads="1"/>
                          </pic:cNvPicPr>
                        </pic:nvPicPr>
                        <pic:blipFill>
                          <a:blip r:embed="rId184"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slide(fromRight)</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82e93-0000-0000-0000-000000000000"/>
                          <pic:cNvPicPr>
                            <a:picLocks noChangeAspect="1" noChangeArrowheads="1"/>
                          </pic:cNvPicPr>
                        </pic:nvPicPr>
                        <pic:blipFill>
                          <a:blip r:embed="rId185"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plus(in)</w:t>
            </w:r>
          </w:p>
        </w:tc>
        <w:tc>
          <w:tcPr>
            <w:tcW w:w="0" w:type="auto"/>
            <w:vAlign w:val="center"/>
          </w:tcPr>
          <w:p w:rsidR="00E17828" w:rsidRDefault="00716732">
            <w:pPr>
              <w:pStyle w:val="TableBodyText"/>
            </w:pPr>
            <w:r>
              <w:rPr>
                <w:noProof/>
              </w:rPr>
              <w:drawing>
                <wp:inline distT="0" distB="0" distL="0" distR="0">
                  <wp:extent cx="3581400" cy="609600"/>
                  <wp:effectExtent l="0" t="0" r="0" b="0"/>
                  <wp:docPr id="342015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92e93-0000-0000-0000-000000000000"/>
                          <pic:cNvPicPr>
                            <a:picLocks noChangeAspect="1" noChangeArrowheads="1"/>
                          </pic:cNvPicPr>
                        </pic:nvPicPr>
                        <pic:blipFill>
                          <a:blip r:embed="rId186" cstate="print"/>
                          <a:srcRect/>
                          <a:stretch>
                            <a:fillRect/>
                          </a:stretch>
                        </pic:blipFill>
                        <pic:spPr bwMode="auto">
                          <a:xfrm>
                            <a:off x="0" y="0"/>
                            <a:ext cx="3581400"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plus(out)</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62e93-0000-0000-0000-000000000000"/>
                          <pic:cNvPicPr>
                            <a:picLocks noChangeAspect="1" noChangeArrowheads="1"/>
                          </pic:cNvPicPr>
                        </pic:nvPicPr>
                        <pic:blipFill>
                          <a:blip r:embed="rId187"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barn(inVertical)</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72e93-0000-0000-0000-000000000000"/>
                          <pic:cNvPicPr>
                            <a:picLocks noChangeAspect="1" noChangeArrowheads="1"/>
                          </pic:cNvPicPr>
                        </pic:nvPicPr>
                        <pic:blipFill>
                          <a:blip r:embed="rId188"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barn(inHorizontal)</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e2e96-0000-0000-0000-000000000000"/>
                          <pic:cNvPicPr>
                            <a:picLocks noChangeAspect="1" noChangeArrowheads="1"/>
                          </pic:cNvPicPr>
                        </pic:nvPicPr>
                        <pic:blipFill>
                          <a:blip r:embed="rId189"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barn(outVertical)</w:t>
            </w:r>
          </w:p>
        </w:tc>
        <w:tc>
          <w:tcPr>
            <w:tcW w:w="0" w:type="auto"/>
            <w:vAlign w:val="center"/>
          </w:tcPr>
          <w:p w:rsidR="00E17828" w:rsidRDefault="00716732">
            <w:pPr>
              <w:pStyle w:val="TableBodyText"/>
            </w:pPr>
            <w:r>
              <w:rPr>
                <w:noProof/>
              </w:rPr>
              <w:drawing>
                <wp:inline distT="0" distB="0" distL="0" distR="0">
                  <wp:extent cx="3581400" cy="609600"/>
                  <wp:effectExtent l="0" t="0" r="0" b="0"/>
                  <wp:docPr id="34201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f2e96-0000-0000-0000-000000000000"/>
                          <pic:cNvPicPr>
                            <a:picLocks noChangeAspect="1" noChangeArrowheads="1"/>
                          </pic:cNvPicPr>
                        </pic:nvPicPr>
                        <pic:blipFill>
                          <a:blip r:embed="rId190" cstate="print"/>
                          <a:srcRect/>
                          <a:stretch>
                            <a:fillRect/>
                          </a:stretch>
                        </pic:blipFill>
                        <pic:spPr bwMode="auto">
                          <a:xfrm>
                            <a:off x="0" y="0"/>
                            <a:ext cx="3581400"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barn(outHorizontal)</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c2e96-0000-0000-0000-000000000000"/>
                          <pic:cNvPicPr>
                            <a:picLocks noChangeAspect="1" noChangeArrowheads="1"/>
                          </pic:cNvPicPr>
                        </pic:nvPicPr>
                        <pic:blipFill>
                          <a:blip r:embed="rId191"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randombar(horizontal)</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d2e96-0000-0000-0000-000000000000"/>
                          <pic:cNvPicPr>
                            <a:picLocks noChangeAspect="1" noChangeArrowheads="1"/>
                          </pic:cNvPicPr>
                        </pic:nvPicPr>
                        <pic:blipFill>
                          <a:blip r:embed="rId192"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randombar(vertical)</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a2e96-0000-0000-0000-000000000000"/>
                          <pic:cNvPicPr>
                            <a:picLocks noChangeAspect="1" noChangeArrowheads="1"/>
                          </pic:cNvPicPr>
                        </pic:nvPicPr>
                        <pic:blipFill>
                          <a:blip r:embed="rId193"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lastRenderedPageBreak/>
              <w:t>strips(downLeft)</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b2e96-0000-0000-0000-000000000000"/>
                          <pic:cNvPicPr>
                            <a:picLocks noChangeAspect="1" noChangeArrowheads="1"/>
                          </pic:cNvPicPr>
                        </pic:nvPicPr>
                        <pic:blipFill>
                          <a:blip r:embed="rId194"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strips(upLeft)</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82e96-0000-0000-0000-000000000000"/>
                          <pic:cNvPicPr>
                            <a:picLocks noChangeAspect="1" noChangeArrowheads="1"/>
                          </pic:cNvPicPr>
                        </pic:nvPicPr>
                        <pic:blipFill>
                          <a:blip r:embed="rId195"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strips(downRight)</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92e96-0000-0000-0000-000000000000"/>
                          <pic:cNvPicPr>
                            <a:picLocks noChangeAspect="1" noChangeArrowheads="1"/>
                          </pic:cNvPicPr>
                        </pic:nvPicPr>
                        <pic:blipFill>
                          <a:blip r:embed="rId196"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strips(upRight)</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62e96-0000-0000-0000-000000000000"/>
                          <pic:cNvPicPr>
                            <a:picLocks noChangeAspect="1" noChangeArrowheads="1"/>
                          </pic:cNvPicPr>
                        </pic:nvPicPr>
                        <pic:blipFill>
                          <a:blip r:embed="rId197"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wedge</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72e96-0000-0000-0000-000000000000"/>
                          <pic:cNvPicPr>
                            <a:picLocks noChangeAspect="1" noChangeArrowheads="1"/>
                          </pic:cNvPicPr>
                        </pic:nvPicPr>
                        <pic:blipFill>
                          <a:blip r:embed="rId198"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wheel(1)</w:t>
            </w:r>
          </w:p>
        </w:tc>
        <w:tc>
          <w:tcPr>
            <w:tcW w:w="0" w:type="auto"/>
            <w:vAlign w:val="center"/>
          </w:tcPr>
          <w:p w:rsidR="00E17828" w:rsidRDefault="00716732">
            <w:pPr>
              <w:pStyle w:val="TableBodyText"/>
            </w:pPr>
            <w:r>
              <w:rPr>
                <w:noProof/>
              </w:rPr>
              <w:drawing>
                <wp:inline distT="0" distB="0" distL="0" distR="0">
                  <wp:extent cx="2600325" cy="609600"/>
                  <wp:effectExtent l="0" t="0" r="0" b="0"/>
                  <wp:docPr id="34201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e2e95-0000-0000-0000-000000000000"/>
                          <pic:cNvPicPr>
                            <a:picLocks noChangeAspect="1" noChangeArrowheads="1"/>
                          </pic:cNvPicPr>
                        </pic:nvPicPr>
                        <pic:blipFill>
                          <a:blip r:embed="rId199" cstate="print"/>
                          <a:srcRect/>
                          <a:stretch>
                            <a:fillRect/>
                          </a:stretch>
                        </pic:blipFill>
                        <pic:spPr bwMode="auto">
                          <a:xfrm>
                            <a:off x="0" y="0"/>
                            <a:ext cx="26003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wheel(2)</w:t>
            </w:r>
          </w:p>
        </w:tc>
        <w:tc>
          <w:tcPr>
            <w:tcW w:w="0" w:type="auto"/>
            <w:vAlign w:val="center"/>
          </w:tcPr>
          <w:p w:rsidR="00E17828" w:rsidRDefault="00716732">
            <w:pPr>
              <w:pStyle w:val="TableBodyText"/>
            </w:pPr>
            <w:r>
              <w:rPr>
                <w:noProof/>
              </w:rPr>
              <w:drawing>
                <wp:inline distT="0" distB="0" distL="0" distR="0">
                  <wp:extent cx="2600325" cy="609600"/>
                  <wp:effectExtent l="0" t="0" r="0" b="0"/>
                  <wp:docPr id="34201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f2e95-0000-0000-0000-000000000000"/>
                          <pic:cNvPicPr>
                            <a:picLocks noChangeAspect="1" noChangeArrowheads="1"/>
                          </pic:cNvPicPr>
                        </pic:nvPicPr>
                        <pic:blipFill>
                          <a:blip r:embed="rId200" cstate="print"/>
                          <a:srcRect/>
                          <a:stretch>
                            <a:fillRect/>
                          </a:stretch>
                        </pic:blipFill>
                        <pic:spPr bwMode="auto">
                          <a:xfrm>
                            <a:off x="0" y="0"/>
                            <a:ext cx="26003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wheel(3)</w:t>
            </w:r>
          </w:p>
        </w:tc>
        <w:tc>
          <w:tcPr>
            <w:tcW w:w="0" w:type="auto"/>
            <w:vAlign w:val="center"/>
          </w:tcPr>
          <w:p w:rsidR="00E17828" w:rsidRDefault="00716732">
            <w:pPr>
              <w:pStyle w:val="TableBodyText"/>
            </w:pPr>
            <w:r>
              <w:rPr>
                <w:noProof/>
              </w:rPr>
              <w:drawing>
                <wp:inline distT="0" distB="0" distL="0" distR="0">
                  <wp:extent cx="2600325" cy="609600"/>
                  <wp:effectExtent l="0" t="0" r="0" b="0"/>
                  <wp:docPr id="34201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c2e95-0000-0000-0000-000000000000"/>
                          <pic:cNvPicPr>
                            <a:picLocks noChangeAspect="1" noChangeArrowheads="1"/>
                          </pic:cNvPicPr>
                        </pic:nvPicPr>
                        <pic:blipFill>
                          <a:blip r:embed="rId201" cstate="print"/>
                          <a:srcRect/>
                          <a:stretch>
                            <a:fillRect/>
                          </a:stretch>
                        </pic:blipFill>
                        <pic:spPr bwMode="auto">
                          <a:xfrm>
                            <a:off x="0" y="0"/>
                            <a:ext cx="26003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wheel(4)</w:t>
            </w:r>
          </w:p>
        </w:tc>
        <w:tc>
          <w:tcPr>
            <w:tcW w:w="0" w:type="auto"/>
            <w:vAlign w:val="center"/>
          </w:tcPr>
          <w:p w:rsidR="00E17828" w:rsidRDefault="00716732">
            <w:pPr>
              <w:pStyle w:val="TableBodyText"/>
            </w:pPr>
            <w:r>
              <w:rPr>
                <w:noProof/>
              </w:rPr>
              <w:drawing>
                <wp:inline distT="0" distB="0" distL="0" distR="0">
                  <wp:extent cx="2600325" cy="609600"/>
                  <wp:effectExtent l="0" t="0" r="0" b="0"/>
                  <wp:docPr id="34201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d2e95-0000-0000-0000-000000000000"/>
                          <pic:cNvPicPr>
                            <a:picLocks noChangeAspect="1" noChangeArrowheads="1"/>
                          </pic:cNvPicPr>
                        </pic:nvPicPr>
                        <pic:blipFill>
                          <a:blip r:embed="rId202" cstate="print"/>
                          <a:srcRect/>
                          <a:stretch>
                            <a:fillRect/>
                          </a:stretch>
                        </pic:blipFill>
                        <pic:spPr bwMode="auto">
                          <a:xfrm>
                            <a:off x="0" y="0"/>
                            <a:ext cx="26003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wheel(8)</w:t>
            </w:r>
          </w:p>
        </w:tc>
        <w:tc>
          <w:tcPr>
            <w:tcW w:w="0" w:type="auto"/>
            <w:vAlign w:val="center"/>
          </w:tcPr>
          <w:p w:rsidR="00E17828" w:rsidRDefault="00716732">
            <w:pPr>
              <w:pStyle w:val="TableBodyText"/>
            </w:pPr>
            <w:r>
              <w:rPr>
                <w:noProof/>
              </w:rPr>
              <w:drawing>
                <wp:inline distT="0" distB="0" distL="0" distR="0">
                  <wp:extent cx="2600325" cy="609600"/>
                  <wp:effectExtent l="0" t="0" r="0" b="0"/>
                  <wp:docPr id="342015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a2e95-0000-0000-0000-000000000000"/>
                          <pic:cNvPicPr>
                            <a:picLocks noChangeAspect="1" noChangeArrowheads="1"/>
                          </pic:cNvPicPr>
                        </pic:nvPicPr>
                        <pic:blipFill>
                          <a:blip r:embed="rId203" cstate="print"/>
                          <a:srcRect/>
                          <a:stretch>
                            <a:fillRect/>
                          </a:stretch>
                        </pic:blipFill>
                        <pic:spPr bwMode="auto">
                          <a:xfrm>
                            <a:off x="0" y="0"/>
                            <a:ext cx="26003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lastRenderedPageBreak/>
              <w:t>wipe(right)</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b2e95-0000-0000-0000-000000000000"/>
                          <pic:cNvPicPr>
                            <a:picLocks noChangeAspect="1" noChangeArrowheads="1"/>
                          </pic:cNvPicPr>
                        </pic:nvPicPr>
                        <pic:blipFill>
                          <a:blip r:embed="rId184"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wipe(left)</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82e95-0000-0000-0000-000000000000"/>
                          <pic:cNvPicPr>
                            <a:picLocks noChangeAspect="1" noChangeArrowheads="1"/>
                          </pic:cNvPicPr>
                        </pic:nvPicPr>
                        <pic:blipFill>
                          <a:blip r:embed="rId185"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wipe(up)</w:t>
            </w:r>
          </w:p>
        </w:tc>
        <w:tc>
          <w:tcPr>
            <w:tcW w:w="0" w:type="auto"/>
            <w:vAlign w:val="center"/>
          </w:tcPr>
          <w:p w:rsidR="00E17828" w:rsidRDefault="00716732">
            <w:pPr>
              <w:pStyle w:val="TableBodyText"/>
            </w:pPr>
            <w:r>
              <w:rPr>
                <w:noProof/>
              </w:rPr>
              <w:drawing>
                <wp:inline distT="0" distB="0" distL="0" distR="0">
                  <wp:extent cx="3581400" cy="609600"/>
                  <wp:effectExtent l="0" t="0" r="0" b="0"/>
                  <wp:docPr id="34201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92e95-0000-0000-0000-000000000000"/>
                          <pic:cNvPicPr>
                            <a:picLocks noChangeAspect="1" noChangeArrowheads="1"/>
                          </pic:cNvPicPr>
                        </pic:nvPicPr>
                        <pic:blipFill>
                          <a:blip r:embed="rId204" cstate="print"/>
                          <a:srcRect/>
                          <a:stretch>
                            <a:fillRect/>
                          </a:stretch>
                        </pic:blipFill>
                        <pic:spPr bwMode="auto">
                          <a:xfrm>
                            <a:off x="0" y="0"/>
                            <a:ext cx="3581400"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t>wipe(down)</w:t>
            </w:r>
          </w:p>
        </w:tc>
        <w:tc>
          <w:tcPr>
            <w:tcW w:w="0" w:type="auto"/>
            <w:vAlign w:val="center"/>
          </w:tcPr>
          <w:p w:rsidR="00E17828" w:rsidRDefault="00716732">
            <w:pPr>
              <w:pStyle w:val="TableBodyText"/>
            </w:pPr>
            <w:r>
              <w:rPr>
                <w:noProof/>
              </w:rPr>
              <w:drawing>
                <wp:inline distT="0" distB="0" distL="0" distR="0">
                  <wp:extent cx="3590925" cy="609600"/>
                  <wp:effectExtent l="0" t="0" r="0" b="0"/>
                  <wp:docPr id="34201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562e95-0000-0000-0000-000000000000"/>
                          <pic:cNvPicPr>
                            <a:picLocks noChangeAspect="1" noChangeArrowheads="1"/>
                          </pic:cNvPicPr>
                        </pic:nvPicPr>
                        <pic:blipFill>
                          <a:blip r:embed="rId182" cstate="print"/>
                          <a:srcRect/>
                          <a:stretch>
                            <a:fillRect/>
                          </a:stretch>
                        </pic:blipFill>
                        <pic:spPr bwMode="auto">
                          <a:xfrm>
                            <a:off x="0" y="0"/>
                            <a:ext cx="3590925" cy="609600"/>
                          </a:xfrm>
                          <a:prstGeom prst="rect">
                            <a:avLst/>
                          </a:prstGeom>
                          <a:noFill/>
                          <a:ln w="9525">
                            <a:noFill/>
                            <a:miter lim="800000"/>
                            <a:headEnd/>
                            <a:tailEnd/>
                          </a:ln>
                        </pic:spPr>
                      </pic:pic>
                    </a:graphicData>
                  </a:graphic>
                </wp:inline>
              </w:drawing>
            </w:r>
          </w:p>
        </w:tc>
      </w:tr>
    </w:tbl>
    <w:p w:rsidR="00E17828" w:rsidRDefault="00E17828"/>
    <w:p w:rsidR="00E17828" w:rsidRDefault="00716732">
      <w:pPr>
        <w:pStyle w:val="Definition-Field2"/>
      </w:pPr>
      <w:r>
        <w:t>This note applies to the following products: 2007, 2007 SP1, 2007 SP2.</w:t>
      </w:r>
    </w:p>
    <w:p w:rsidR="00E17828" w:rsidRDefault="00716732">
      <w:pPr>
        <w:pStyle w:val="Heading3"/>
      </w:pPr>
      <w:bookmarkStart w:id="2367" w:name="section_20acd8bd6ba0461dae9ff7e0f90e1ff7"/>
      <w:bookmarkStart w:id="2368" w:name="_Toc111178057"/>
      <w:r>
        <w:t>Part 4 Section 4.6.4, animMotion (Animate Motion)</w:t>
      </w:r>
      <w:bookmarkEnd w:id="2367"/>
      <w:bookmarkEnd w:id="2368"/>
      <w:r>
        <w:fldChar w:fldCharType="begin"/>
      </w:r>
      <w:r>
        <w:instrText xml:space="preserve"> XE "animMotion (Animate Motion)"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 §4.6.87(b)</w:t>
        </w:r>
      </w:hyperlink>
      <w:r>
        <w:rPr>
          <w:i/>
        </w:rPr>
        <w:t>.</w:t>
      </w:r>
    </w:p>
    <w:p w:rsidR="00E17828" w:rsidRDefault="00716732">
      <w:pPr>
        <w:pStyle w:val="Definition-Field"/>
      </w:pPr>
      <w:r>
        <w:t xml:space="preserve">a.   </w:t>
      </w:r>
      <w:r>
        <w:rPr>
          <w:i/>
        </w:rPr>
        <w:t>The standard does not state a default value for the origin attribute.</w:t>
      </w:r>
    </w:p>
    <w:p w:rsidR="00E17828" w:rsidRDefault="00716732">
      <w:pPr>
        <w:pStyle w:val="Definition-Field2"/>
      </w:pPr>
      <w:r>
        <w:t>PowerPoin</w:t>
      </w:r>
      <w:r>
        <w:t>t uses a default value of parent for the origin attribute.</w:t>
      </w:r>
    </w:p>
    <w:p w:rsidR="00E17828" w:rsidRDefault="00716732">
      <w:pPr>
        <w:pStyle w:val="Definition-Field"/>
      </w:pPr>
      <w:r>
        <w:t xml:space="preserve">b.   </w:t>
      </w:r>
      <w:r>
        <w:rPr>
          <w:i/>
        </w:rPr>
        <w:t>The standard states that the path attribute of the animMotion element specifies a path primitive for the animation motion.</w:t>
      </w:r>
    </w:p>
    <w:p w:rsidR="00E17828" w:rsidRDefault="00716732">
      <w:r>
        <w:t>In Office, the path is specified by defining an action, and typically</w:t>
      </w:r>
      <w:r>
        <w:t xml:space="preserve"> some coordinates that go along with the action.</w:t>
      </w:r>
    </w:p>
    <w:p w:rsidR="00E17828" w:rsidRDefault="00716732">
      <w:r>
        <w:t>The allowed action types that are understood within a path are listed in the following table. If the action is expressed in UPPERCASE, the following point(s) are to be interpreted as absolute coordinates, or</w:t>
      </w:r>
      <w:r>
        <w:t xml:space="preserve"> a point on the slide.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E17828" w:rsidRDefault="00716732">
            <w:pPr>
              <w:pStyle w:val="TableHeaderText"/>
            </w:pPr>
            <w:r>
              <w:t>Action Types</w:t>
            </w:r>
          </w:p>
        </w:tc>
      </w:tr>
      <w:tr w:rsidR="00E17828" w:rsidTr="00E17828">
        <w:tc>
          <w:tcPr>
            <w:tcW w:w="0" w:type="auto"/>
            <w:vAlign w:val="center"/>
          </w:tcPr>
          <w:p w:rsidR="00E17828" w:rsidRDefault="00716732">
            <w:pPr>
              <w:pStyle w:val="TableBodyText"/>
            </w:pPr>
            <w:r>
              <w:rPr>
                <w:b/>
              </w:rPr>
              <w:t>M</w:t>
            </w:r>
            <w:r>
              <w:t xml:space="preserve"> = move to </w:t>
            </w:r>
          </w:p>
        </w:tc>
        <w:tc>
          <w:tcPr>
            <w:tcW w:w="0" w:type="auto"/>
            <w:vAlign w:val="center"/>
          </w:tcPr>
          <w:p w:rsidR="00E17828" w:rsidRDefault="00716732">
            <w:pPr>
              <w:pStyle w:val="TableBodyText"/>
            </w:pPr>
            <w:r>
              <w:t>This action requires a point (two coordinates).</w:t>
            </w:r>
          </w:p>
          <w:p w:rsidR="00E17828" w:rsidRDefault="00716732">
            <w:pPr>
              <w:pStyle w:val="TableBodyText"/>
            </w:pPr>
            <w:r>
              <w:t>Move to will move the object to the spec</w:t>
            </w:r>
            <w:r>
              <w:t>ified point. It does not animate the object to that point; rather, the object will snap to the given point.</w:t>
            </w:r>
          </w:p>
        </w:tc>
      </w:tr>
      <w:tr w:rsidR="00E17828" w:rsidTr="00E17828">
        <w:tc>
          <w:tcPr>
            <w:tcW w:w="0" w:type="auto"/>
            <w:vAlign w:val="center"/>
          </w:tcPr>
          <w:p w:rsidR="00E17828" w:rsidRDefault="00716732">
            <w:pPr>
              <w:pStyle w:val="TableBodyText"/>
            </w:pPr>
            <w:r>
              <w:rPr>
                <w:b/>
              </w:rPr>
              <w:t>L</w:t>
            </w:r>
            <w:r>
              <w:t xml:space="preserve"> = line to</w:t>
            </w:r>
          </w:p>
        </w:tc>
        <w:tc>
          <w:tcPr>
            <w:tcW w:w="0" w:type="auto"/>
            <w:vAlign w:val="center"/>
          </w:tcPr>
          <w:p w:rsidR="00E17828" w:rsidRDefault="00716732">
            <w:pPr>
              <w:pStyle w:val="TableBodyText"/>
            </w:pPr>
            <w:r>
              <w:t>This action requires a point (two coordinates).</w:t>
            </w:r>
          </w:p>
          <w:p w:rsidR="00E17828" w:rsidRDefault="00716732">
            <w:pPr>
              <w:pStyle w:val="TableBodyText"/>
            </w:pPr>
            <w:r>
              <w:t>Line to will move the object to the specified point along the shortest line between the current point and the specified point.</w:t>
            </w:r>
          </w:p>
        </w:tc>
      </w:tr>
      <w:tr w:rsidR="00E17828" w:rsidTr="00E17828">
        <w:tc>
          <w:tcPr>
            <w:tcW w:w="0" w:type="auto"/>
            <w:vAlign w:val="center"/>
          </w:tcPr>
          <w:p w:rsidR="00E17828" w:rsidRDefault="00716732">
            <w:pPr>
              <w:pStyle w:val="TableBodyText"/>
            </w:pPr>
            <w:r>
              <w:rPr>
                <w:b/>
              </w:rPr>
              <w:t>C</w:t>
            </w:r>
            <w:r>
              <w:t xml:space="preserve"> = </w:t>
            </w:r>
            <w:r>
              <w:lastRenderedPageBreak/>
              <w:t>curve to</w:t>
            </w:r>
          </w:p>
        </w:tc>
        <w:tc>
          <w:tcPr>
            <w:tcW w:w="0" w:type="auto"/>
            <w:vAlign w:val="center"/>
          </w:tcPr>
          <w:p w:rsidR="00E17828" w:rsidRDefault="00716732">
            <w:pPr>
              <w:pStyle w:val="TableBodyText"/>
            </w:pPr>
            <w:r>
              <w:lastRenderedPageBreak/>
              <w:t>This action requires three points (six coordinates).</w:t>
            </w:r>
          </w:p>
          <w:p w:rsidR="00E17828" w:rsidRDefault="00716732">
            <w:pPr>
              <w:pStyle w:val="TableBodyText"/>
            </w:pPr>
            <w:r>
              <w:lastRenderedPageBreak/>
              <w:t>Curve to will move the object along a cubic Bezier curve specified by the current point and the three provided points.</w:t>
            </w:r>
          </w:p>
        </w:tc>
      </w:tr>
      <w:tr w:rsidR="00E17828" w:rsidTr="00E17828">
        <w:tc>
          <w:tcPr>
            <w:tcW w:w="0" w:type="auto"/>
            <w:vAlign w:val="center"/>
          </w:tcPr>
          <w:p w:rsidR="00E17828" w:rsidRDefault="00716732">
            <w:pPr>
              <w:pStyle w:val="TableBodyText"/>
            </w:pPr>
            <w:r>
              <w:rPr>
                <w:b/>
              </w:rPr>
              <w:lastRenderedPageBreak/>
              <w:t>Z</w:t>
            </w:r>
            <w:r>
              <w:t>=close loop</w:t>
            </w:r>
          </w:p>
        </w:tc>
        <w:tc>
          <w:tcPr>
            <w:tcW w:w="0" w:type="auto"/>
            <w:vAlign w:val="center"/>
          </w:tcPr>
          <w:p w:rsidR="00E17828" w:rsidRDefault="00716732">
            <w:pPr>
              <w:pStyle w:val="TableBodyText"/>
            </w:pPr>
            <w:r>
              <w:t>This action requires no points.</w:t>
            </w:r>
          </w:p>
          <w:p w:rsidR="00E17828" w:rsidRDefault="00716732">
            <w:pPr>
              <w:pStyle w:val="TableBodyText"/>
            </w:pPr>
            <w:r>
              <w:t>Close loop will move the object back to where it was before the path began along the shorte</w:t>
            </w:r>
            <w:r>
              <w:t>st line between the current point and the starting point.</w:t>
            </w:r>
          </w:p>
          <w:p w:rsidR="00E17828" w:rsidRDefault="00716732">
            <w:pPr>
              <w:pStyle w:val="TableBodyText"/>
            </w:pPr>
            <w:r>
              <w:t>The relative (lowercase) and absolute (uppercase) versions of this action are identical.</w:t>
            </w:r>
          </w:p>
        </w:tc>
      </w:tr>
      <w:tr w:rsidR="00E17828" w:rsidTr="00E17828">
        <w:tc>
          <w:tcPr>
            <w:tcW w:w="0" w:type="auto"/>
            <w:vAlign w:val="center"/>
          </w:tcPr>
          <w:p w:rsidR="00E17828" w:rsidRDefault="00716732">
            <w:pPr>
              <w:pStyle w:val="TableBodyText"/>
            </w:pPr>
            <w:r>
              <w:rPr>
                <w:b/>
              </w:rPr>
              <w:t>E</w:t>
            </w:r>
            <w:r>
              <w:t>=end</w:t>
            </w:r>
          </w:p>
        </w:tc>
        <w:tc>
          <w:tcPr>
            <w:tcW w:w="0" w:type="auto"/>
            <w:vAlign w:val="center"/>
          </w:tcPr>
          <w:p w:rsidR="00E17828" w:rsidRDefault="00716732">
            <w:pPr>
              <w:pStyle w:val="TableBodyText"/>
            </w:pPr>
            <w:r>
              <w:t>This action requires no points.</w:t>
            </w:r>
          </w:p>
          <w:p w:rsidR="00E17828" w:rsidRDefault="00716732">
            <w:pPr>
              <w:pStyle w:val="TableBodyText"/>
            </w:pPr>
            <w:r>
              <w:t>End will terminate the motion path. Any action specified in the string</w:t>
            </w:r>
            <w:r>
              <w:t xml:space="preserve"> after the End action is ignored. The specification of this action is not required. If this action is not present at the end of a string and the string ends, this action will be implied.</w:t>
            </w:r>
          </w:p>
          <w:p w:rsidR="00E17828" w:rsidRDefault="00716732">
            <w:pPr>
              <w:pStyle w:val="TableBodyText"/>
            </w:pPr>
            <w:r>
              <w:t>The relative and absolute versions of this action are identical.</w:t>
            </w:r>
          </w:p>
        </w:tc>
      </w:tr>
    </w:tbl>
    <w:p w:rsidR="00E17828" w:rsidRDefault="00E17828"/>
    <w:p w:rsidR="00E17828" w:rsidRDefault="00716732">
      <w:r>
        <w:t>Po</w:t>
      </w:r>
      <w:r>
        <w:t xml:space="preserve">ints are expressed as percentages of the slide size; 1,1 means the lower-right corner of the slide in absolute coordinates, or the slide width &amp; height in relative coordinates. Expressing a coordinate less than 1 but greater than 0 must be prefixed with 0 </w:t>
      </w:r>
      <w:r>
        <w:t>before the decimal point. If the leading zero is left off, the decimal is thrown away and the coordinate is read without it.</w:t>
      </w:r>
    </w:p>
    <w:p w:rsidR="00E17828" w:rsidRDefault="00716732">
      <w:r>
        <w:t>Formulas can also be used here. To use a formula, the entire formula must be inside parentheses. Parentheses can be used inside the</w:t>
      </w:r>
      <w:r>
        <w:t xml:space="preserve"> formula, but no greater than a depth of 255. Formula syntax is further detailed in the entry for tav (Time Animate Value) (“</w:t>
      </w:r>
      <w:hyperlink r:id="rId205">
        <w:r>
          <w:rPr>
            <w:rStyle w:val="Hyperlink"/>
          </w:rPr>
          <w:t>[ECMA-376]</w:t>
        </w:r>
      </w:hyperlink>
      <w:r>
        <w:t xml:space="preserve"> Part 4 §4.6.79; tav (Time Animate Value)”).</w:t>
      </w:r>
    </w:p>
    <w:p w:rsidR="00E17828" w:rsidRDefault="00716732">
      <w:r>
        <w:t>If the req</w:t>
      </w:r>
      <w:r>
        <w:t>uirements for an action are not met (that is, too many or too few points are specified,) the entire path shall be thrown away.</w:t>
      </w:r>
    </w:p>
    <w:p w:rsidR="00E17828" w:rsidRDefault="00716732">
      <w:r>
        <w:t>If the path string is left empty or not specified, the animation will do nothing, but shall take up the required amount of time a</w:t>
      </w:r>
      <w:r>
        <w:t>s specified by the behavior.</w:t>
      </w:r>
    </w:p>
    <w:p w:rsidR="00E17828" w:rsidRDefault="00716732">
      <w:pPr>
        <w:pStyle w:val="Definition-Field"/>
      </w:pPr>
      <w:r>
        <w:t xml:space="preserve">c.   </w:t>
      </w:r>
      <w:r>
        <w:rPr>
          <w:i/>
        </w:rPr>
        <w:t>The standard does not state a default value for the pathEditMode attribute.</w:t>
      </w:r>
    </w:p>
    <w:p w:rsidR="00E17828" w:rsidRDefault="00716732">
      <w:pPr>
        <w:pStyle w:val="Definition-Field2"/>
      </w:pPr>
      <w:r>
        <w:t>PowerPoint uses a default value of relative for the pathEditMode attribute.</w:t>
      </w:r>
    </w:p>
    <w:p w:rsidR="00E17828" w:rsidRDefault="00716732">
      <w:pPr>
        <w:pStyle w:val="Definition-Field"/>
      </w:pPr>
      <w:r>
        <w:t xml:space="preserve">d.   </w:t>
      </w:r>
      <w:r>
        <w:rPr>
          <w:i/>
        </w:rPr>
        <w:t>The standard states that the ptsTypes attribute specifies the typ</w:t>
      </w:r>
      <w:r>
        <w:rPr>
          <w:i/>
        </w:rPr>
        <w:t>es of points in the path attribute.</w:t>
      </w:r>
    </w:p>
    <w:p w:rsidR="00E17828" w:rsidRDefault="00716732">
      <w:r>
        <w:t xml:space="preserve">In Office, the ptsTypes attribute additionally describes what the motion path should look like around the current point. This attribute has no effect on the playing of the animation. It is only used when the motion path </w:t>
      </w:r>
      <w:r>
        <w:t>is edited in Office.</w:t>
      </w:r>
    </w:p>
    <w:p w:rsidR="00E17828" w:rsidRDefault="00716732">
      <w:r>
        <w:t>Each character in this string sequentially maps to a point defined in the path string.  If there are more entries than points, the extra entries are ignored.  If there are fewer entries than points, the extra points are to be treated a</w:t>
      </w:r>
      <w:r>
        <w:t xml:space="preserve">s follows: If the action </w:t>
      </w:r>
      <w:r>
        <w:rPr>
          <w:i/>
        </w:rPr>
        <w:t>after</w:t>
      </w:r>
      <w:r>
        <w:t xml:space="preserve"> the point is a Line To, then the point is treated as an ‘F’ (corner line). Otherwise, the point will be treated as an ‘f’ (corner curve).</w:t>
      </w:r>
    </w:p>
    <w:p w:rsidR="00E17828" w:rsidRDefault="00716732">
      <w:pPr>
        <w:pStyle w:val="Definition-Field"/>
      </w:pPr>
      <w:r>
        <w:t xml:space="preserve">e.   </w:t>
      </w:r>
      <w:r>
        <w:rPr>
          <w:i/>
        </w:rPr>
        <w:t>The standard does not state a default value for the rAng attribute.</w:t>
      </w:r>
    </w:p>
    <w:p w:rsidR="00E17828" w:rsidRDefault="00716732">
      <w:pPr>
        <w:pStyle w:val="Definition-Field2"/>
      </w:pPr>
      <w:r>
        <w:t>PowerPoint uses a default value of 0 for the rAng attribute.</w:t>
      </w:r>
    </w:p>
    <w:p w:rsidR="00E17828" w:rsidRDefault="00716732">
      <w:pPr>
        <w:pStyle w:val="Definition-Field"/>
      </w:pPr>
      <w:r>
        <w:t xml:space="preserve">f.   </w:t>
      </w:r>
      <w:r>
        <w:rPr>
          <w:i/>
        </w:rPr>
        <w:t>The standard states that the animMotion element provides an abstract way to move positioned elements via a set of attributes and child elements.</w:t>
      </w:r>
    </w:p>
    <w:p w:rsidR="00E17828" w:rsidRDefault="00716732">
      <w:r>
        <w:t>The attrNameLst element in the cBhvr child is</w:t>
      </w:r>
      <w:r>
        <w:t xml:space="preserve"> permitted to contain up to two attributes to be animated. If the first attribute is not specified, the ppt_x attribute will be used. If the second attribute is not specified, the ppt_y attribute will be used. If more than two attributes are specified, onl</w:t>
      </w:r>
      <w:r>
        <w:t xml:space="preserve">y the </w:t>
      </w:r>
      <w:r>
        <w:lastRenderedPageBreak/>
        <w:t>first two shall be used.  The attributes used must be one of the following: ppt_x, ppt_y, ppt_w, ppt_h, ppt_r, style.fontSize, xskew, yskew, xshear, yshear, scaleX, or scaleY.</w:t>
      </w:r>
    </w:p>
    <w:p w:rsidR="00E17828" w:rsidRDefault="00716732">
      <w:pPr>
        <w:pStyle w:val="Definition-Field"/>
      </w:pPr>
      <w:r>
        <w:t xml:space="preserve">g.   </w:t>
      </w:r>
      <w:r>
        <w:rPr>
          <w:i/>
        </w:rPr>
        <w:t>The standard states that the from element is a valid child of the ani</w:t>
      </w:r>
      <w:r>
        <w:rPr>
          <w:i/>
        </w:rPr>
        <w:t>mMotion element.</w:t>
      </w:r>
    </w:p>
    <w:p w:rsidR="00E17828" w:rsidRDefault="00716732">
      <w:pPr>
        <w:pStyle w:val="Definition-Field2"/>
      </w:pPr>
      <w:r>
        <w:t>PowerPoint ignores the from element when parented by the animMotion element.</w:t>
      </w:r>
    </w:p>
    <w:p w:rsidR="00E17828" w:rsidRDefault="00716732">
      <w:pPr>
        <w:pStyle w:val="Definition-Field2"/>
      </w:pPr>
      <w:r>
        <w:t>This note applies to the following products: 2007, 2007 SP1.</w:t>
      </w:r>
    </w:p>
    <w:p w:rsidR="00E17828" w:rsidRDefault="00716732">
      <w:pPr>
        <w:pStyle w:val="Definition-Field"/>
      </w:pPr>
      <w:r>
        <w:t xml:space="preserve">h.   </w:t>
      </w:r>
      <w:r>
        <w:rPr>
          <w:i/>
        </w:rPr>
        <w:t>The standard states that the by element is a valid child of the animMotion element.</w:t>
      </w:r>
    </w:p>
    <w:p w:rsidR="00E17828" w:rsidRDefault="00716732">
      <w:pPr>
        <w:pStyle w:val="Definition-Field2"/>
      </w:pPr>
      <w:r>
        <w:t>PowerPoint i</w:t>
      </w:r>
      <w:r>
        <w:t>gnores the by element when parented by the animMotion element.</w:t>
      </w:r>
    </w:p>
    <w:p w:rsidR="00E17828" w:rsidRDefault="00716732">
      <w:pPr>
        <w:pStyle w:val="Definition-Field2"/>
      </w:pPr>
      <w:r>
        <w:t>This note applies to the following products: 2007, 2007 SP1.</w:t>
      </w:r>
    </w:p>
    <w:p w:rsidR="00E17828" w:rsidRDefault="00716732">
      <w:pPr>
        <w:pStyle w:val="Definition-Field"/>
      </w:pPr>
      <w:r>
        <w:t xml:space="preserve">i.   </w:t>
      </w:r>
      <w:r>
        <w:rPr>
          <w:i/>
        </w:rPr>
        <w:t>The standard states that the to element is a valid child of the animMotion element.</w:t>
      </w:r>
    </w:p>
    <w:p w:rsidR="00E17828" w:rsidRDefault="00716732">
      <w:pPr>
        <w:pStyle w:val="Definition-Field2"/>
      </w:pPr>
      <w:r>
        <w:t>PowerPoint ignores the to element when pare</w:t>
      </w:r>
      <w:r>
        <w:t>nted by the animMotion element.</w:t>
      </w:r>
    </w:p>
    <w:p w:rsidR="00E17828" w:rsidRDefault="00716732">
      <w:pPr>
        <w:pStyle w:val="Definition-Field2"/>
      </w:pPr>
      <w:r>
        <w:t>This note applies to the following products: 2007, 2007 SP1.</w:t>
      </w:r>
    </w:p>
    <w:p w:rsidR="00E17828" w:rsidRDefault="00716732">
      <w:pPr>
        <w:pStyle w:val="Definition-Field"/>
      </w:pPr>
      <w:r>
        <w:t xml:space="preserve">j.   </w:t>
      </w:r>
      <w:r>
        <w:rPr>
          <w:i/>
        </w:rPr>
        <w:t>The standard states that the values of the rAng attribute are defined by the ST_Angle simple type.</w:t>
      </w:r>
    </w:p>
    <w:p w:rsidR="00E17828" w:rsidRDefault="00716732">
      <w:pPr>
        <w:pStyle w:val="Definition-Field2"/>
      </w:pPr>
      <w:r>
        <w:t xml:space="preserve">PowerPoint restricts the value of the rAng attribute to be </w:t>
      </w:r>
      <w:r>
        <w:t>between the range of -2147483554 and 2147483554; if the value is less than -15360000 or greater than 15360000, it will lose precision due to internal calculations.</w:t>
      </w:r>
    </w:p>
    <w:p w:rsidR="00E17828" w:rsidRDefault="00716732">
      <w:pPr>
        <w:pStyle w:val="Definition-Field2"/>
      </w:pPr>
      <w:r>
        <w:t>This note applies to the following products: 2007, 2007 SP1, 2007 SP2.</w:t>
      </w:r>
    </w:p>
    <w:p w:rsidR="00E17828" w:rsidRDefault="00716732">
      <w:pPr>
        <w:pStyle w:val="Heading3"/>
      </w:pPr>
      <w:bookmarkStart w:id="2369" w:name="section_6bb5e926b4434f7a8daa3729b6ff0702"/>
      <w:bookmarkStart w:id="2370" w:name="_Toc111178058"/>
      <w:r>
        <w:t>Part 4 Section 4.6.5,</w:t>
      </w:r>
      <w:r>
        <w:t xml:space="preserve"> animRot (Animate Rotation)</w:t>
      </w:r>
      <w:bookmarkEnd w:id="2369"/>
      <w:bookmarkEnd w:id="2370"/>
      <w:r>
        <w:fldChar w:fldCharType="begin"/>
      </w:r>
      <w:r>
        <w:instrText xml:space="preserve"> XE "animRot (Animate Rotation)"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 §4.6.87(b)</w:t>
        </w:r>
      </w:hyperlink>
      <w:r>
        <w:rPr>
          <w:i/>
        </w:rPr>
        <w:t>.</w:t>
      </w:r>
    </w:p>
    <w:p w:rsidR="00E17828" w:rsidRDefault="00716732">
      <w:pPr>
        <w:pStyle w:val="Definition-Field"/>
      </w:pPr>
      <w:r>
        <w:t xml:space="preserve">a.   </w:t>
      </w:r>
      <w:r>
        <w:rPr>
          <w:i/>
        </w:rPr>
        <w:t>The standard states that the values of the from attribute are defined by the ST_Angle simple type.</w:t>
      </w:r>
    </w:p>
    <w:p w:rsidR="00E17828" w:rsidRDefault="00716732">
      <w:pPr>
        <w:pStyle w:val="Definition-Field2"/>
      </w:pPr>
      <w:r>
        <w:t>PowerPoint restricts the value of the from attribute to be between the range of -2147483554 and 2147483554; if the value is less than -15360000 or greater th</w:t>
      </w:r>
      <w:r>
        <w:t>an 15360000, it will lose precision due to internal calculations.</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values of the to attribute are defined by the ST_Angle simple type.</w:t>
      </w:r>
    </w:p>
    <w:p w:rsidR="00E17828" w:rsidRDefault="00716732">
      <w:pPr>
        <w:pStyle w:val="Definition-Field2"/>
      </w:pPr>
      <w:r>
        <w:t>PowerPoint restri</w:t>
      </w:r>
      <w:r>
        <w:t>cts the value of the to attribute to be between the range of -2147483554 and 2147483554; if the value is less than -15360000 or greater than 15360000, it will lose precision due to internal calculations.</w:t>
      </w:r>
    </w:p>
    <w:p w:rsidR="00E17828" w:rsidRDefault="00716732">
      <w:pPr>
        <w:pStyle w:val="Definition-Field2"/>
      </w:pPr>
      <w:r>
        <w:t>This note applies to the following products: 2007, 2</w:t>
      </w:r>
      <w:r>
        <w:t>007 SP1, 2007 SP2.</w:t>
      </w:r>
    </w:p>
    <w:p w:rsidR="00E17828" w:rsidRDefault="00716732">
      <w:pPr>
        <w:pStyle w:val="Definition-Field"/>
      </w:pPr>
      <w:r>
        <w:t xml:space="preserve">c.   </w:t>
      </w:r>
      <w:r>
        <w:rPr>
          <w:i/>
        </w:rPr>
        <w:t>The standard states that the values of the by attribute are defined by the ST_Angle simple type.</w:t>
      </w:r>
    </w:p>
    <w:p w:rsidR="00E17828" w:rsidRDefault="00716732">
      <w:pPr>
        <w:pStyle w:val="Definition-Field2"/>
      </w:pPr>
      <w:r>
        <w:t>PowerPoint restricts the value of the by attribute to be between the range of -2147483554 and 2147483554; if the value is less than -15</w:t>
      </w:r>
      <w:r>
        <w:t>360000 or greater than 15360000, it will lose precision due to internal calculations.</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The standard places no restrictions on the value of the attrName element when inside the animR</w:t>
      </w:r>
      <w:r>
        <w:rPr>
          <w:i/>
        </w:rPr>
        <w:t>ot element.</w:t>
      </w:r>
    </w:p>
    <w:p w:rsidR="00E17828" w:rsidRDefault="00716732">
      <w:pPr>
        <w:pStyle w:val="Definition-Field2"/>
      </w:pPr>
      <w:r>
        <w:lastRenderedPageBreak/>
        <w:t>PowerPoint requires that the value of the attrName element be ppt_r, r, or style.rotation when inside an animRot element.</w:t>
      </w:r>
    </w:p>
    <w:p w:rsidR="00E17828" w:rsidRDefault="00716732">
      <w:pPr>
        <w:pStyle w:val="Definition-Field"/>
      </w:pPr>
      <w:r>
        <w:t xml:space="preserve">e.   </w:t>
      </w:r>
      <w:r>
        <w:rPr>
          <w:i/>
        </w:rPr>
        <w:t>The standard states that the animRot element specifies the rotation animation on an element with a combination of from, to and by attributes.</w:t>
      </w:r>
    </w:p>
    <w:p w:rsidR="00E17828" w:rsidRDefault="00716732">
      <w:r>
        <w:t>In Office, the three attributes, from(From), to(To), and by(By), shall be used in one of the following combination</w:t>
      </w:r>
      <w:r>
        <w:t>s:</w:t>
      </w:r>
    </w:p>
    <w:p w:rsidR="00E17828" w:rsidRDefault="00716732">
      <w:r>
        <w:t>from_to: when from(From) and to(To) are defined;</w:t>
      </w:r>
    </w:p>
    <w:p w:rsidR="00E17828" w:rsidRDefault="00716732">
      <w:r>
        <w:t>from_by: when from(From) and by(By) are defined but to(To) is undefined;</w:t>
      </w:r>
    </w:p>
    <w:p w:rsidR="00E17828" w:rsidRDefault="00716732">
      <w:r>
        <w:t>to_only: when to(To) is defined but from(From) is undefined;</w:t>
      </w:r>
    </w:p>
    <w:p w:rsidR="00E17828" w:rsidRDefault="00716732">
      <w:r>
        <w:t>by_only: when by(By) is defined but from(From) and to(To) are undefine</w:t>
      </w:r>
      <w:r>
        <w:t>d.</w:t>
      </w:r>
    </w:p>
    <w:p w:rsidR="00E17828" w:rsidRDefault="00716732">
      <w:r>
        <w:t>All other combinations are invalid.</w:t>
      </w:r>
    </w:p>
    <w:p w:rsidR="00E17828" w:rsidRDefault="00716732">
      <w:r>
        <w:t>For to_only and by_only combinations, the starting value of the animation shall be 0. The attribute by(By) is not used in from_to and to_only combinations.</w:t>
      </w:r>
    </w:p>
    <w:p w:rsidR="00E17828" w:rsidRDefault="00716732">
      <w:pPr>
        <w:pStyle w:val="Definition-Field"/>
      </w:pPr>
      <w:r>
        <w:t xml:space="preserve">f.   </w:t>
      </w:r>
      <w:r>
        <w:rPr>
          <w:i/>
        </w:rPr>
        <w:t>The standard places no restrictions on the number of att</w:t>
      </w:r>
      <w:r>
        <w:rPr>
          <w:i/>
        </w:rPr>
        <w:t>rName child elements parented by the attrNameLst element when inside the animRot element.</w:t>
      </w:r>
    </w:p>
    <w:p w:rsidR="00E17828" w:rsidRDefault="00716732">
      <w:pPr>
        <w:pStyle w:val="Definition-Field2"/>
      </w:pPr>
      <w:r>
        <w:t>PowerPoint requires that there be at least one attrName child element of the attrNameLst element when inside an animRot element; if more than one attrName child eleme</w:t>
      </w:r>
      <w:r>
        <w:t>nt exists, only the first will be used.</w:t>
      </w:r>
    </w:p>
    <w:p w:rsidR="00E17828" w:rsidRDefault="00716732">
      <w:pPr>
        <w:pStyle w:val="Heading3"/>
      </w:pPr>
      <w:bookmarkStart w:id="2371" w:name="section_34ed450fc53b40a980a3ebe3abaa8268"/>
      <w:bookmarkStart w:id="2372" w:name="_Toc111178059"/>
      <w:r>
        <w:t>Part 4 Section 4.6.6, animScale (Animate Scale)</w:t>
      </w:r>
      <w:bookmarkEnd w:id="2371"/>
      <w:bookmarkEnd w:id="2372"/>
      <w:r>
        <w:fldChar w:fldCharType="begin"/>
      </w:r>
      <w:r>
        <w:instrText xml:space="preserve"> XE "animScale (Animate Scale)"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 §4.6.87(b)</w:t>
        </w:r>
      </w:hyperlink>
      <w:r>
        <w:rPr>
          <w:i/>
        </w:rPr>
        <w:t>.</w:t>
      </w:r>
    </w:p>
    <w:p w:rsidR="00E17828" w:rsidRDefault="00716732">
      <w:pPr>
        <w:pStyle w:val="Definition-Field"/>
      </w:pPr>
      <w:r>
        <w:t xml:space="preserve">a.   </w:t>
      </w:r>
      <w:r>
        <w:rPr>
          <w:i/>
        </w:rPr>
        <w:t>The standard places no restrictions on the number of attrName child elements parented by the attrNameLst element when inside the animScale element, nor what the values of those attrName elements should be.</w:t>
      </w:r>
    </w:p>
    <w:p w:rsidR="00E17828" w:rsidRDefault="00716732">
      <w:pPr>
        <w:pStyle w:val="Definition-Field2"/>
      </w:pPr>
      <w:r>
        <w:t>PowerPo</w:t>
      </w:r>
      <w:r>
        <w:t>int requires that there be at least two attrName child elements of the attrNameLst element when inside an animScale element; their values should be ScaleX and ScaleY.</w:t>
      </w:r>
    </w:p>
    <w:p w:rsidR="00E17828" w:rsidRDefault="00716732">
      <w:pPr>
        <w:pStyle w:val="Definition-Field"/>
      </w:pPr>
      <w:r>
        <w:t xml:space="preserve">b.   </w:t>
      </w:r>
      <w:r>
        <w:rPr>
          <w:i/>
        </w:rPr>
        <w:t>The standard states that the zoomContents attribute specifies whether to zoom the co</w:t>
      </w:r>
      <w:r>
        <w:rPr>
          <w:i/>
        </w:rPr>
        <w:t>ntents of an object when doing a scaling animation.</w:t>
      </w:r>
    </w:p>
    <w:p w:rsidR="00E17828" w:rsidRDefault="00716732">
      <w:pPr>
        <w:pStyle w:val="Definition-Field2"/>
      </w:pPr>
      <w:r>
        <w:t>PowerPoint does not support the zoomContents attribute.</w:t>
      </w:r>
    </w:p>
    <w:p w:rsidR="00E17828" w:rsidRDefault="00716732">
      <w:pPr>
        <w:pStyle w:val="Definition-Field"/>
      </w:pPr>
      <w:r>
        <w:t xml:space="preserve">c.   </w:t>
      </w:r>
      <w:r>
        <w:rPr>
          <w:i/>
        </w:rPr>
        <w:t>The standard states that the animScale element specifies the scale animation of an object.</w:t>
      </w:r>
    </w:p>
    <w:p w:rsidR="00E17828" w:rsidRDefault="00716732">
      <w:r>
        <w:t xml:space="preserve">In Office, the three attributes from(From), to(To), </w:t>
      </w:r>
      <w:r>
        <w:t>and by(By) must be used in one of the following combinations:</w:t>
      </w:r>
    </w:p>
    <w:p w:rsidR="00E17828" w:rsidRDefault="00716732">
      <w:r>
        <w:t>from_to: when from(From) and to(To) are defined;</w:t>
      </w:r>
    </w:p>
    <w:p w:rsidR="00E17828" w:rsidRDefault="00716732">
      <w:r>
        <w:t>from_by: when from(From) and by(By) are defined but to(To) is undefined;</w:t>
      </w:r>
    </w:p>
    <w:p w:rsidR="00E17828" w:rsidRDefault="00716732">
      <w:r>
        <w:t>to_only: when to(To) is defined but from(From) is undefined;</w:t>
      </w:r>
    </w:p>
    <w:p w:rsidR="00E17828" w:rsidRDefault="00716732">
      <w:r>
        <w:t>by_only: wh</w:t>
      </w:r>
      <w:r>
        <w:t>en by(By) is defined but from(From) and to(To) are undefined.</w:t>
      </w:r>
    </w:p>
    <w:p w:rsidR="00E17828" w:rsidRDefault="00716732">
      <w:r>
        <w:t>All other combinations are invalid.</w:t>
      </w:r>
    </w:p>
    <w:p w:rsidR="00E17828" w:rsidRDefault="00716732">
      <w:r>
        <w:lastRenderedPageBreak/>
        <w:t>For to_only, the starting value of animation is (0, 0) for “ScaleX” and “ScaleY”. For by_only, the starting value of animation is (1, 1) for “ScaleX” and “Sca</w:t>
      </w:r>
      <w:r>
        <w:t>leY”. The attribute by(By) is ignored in from_to and to_only combinations.</w:t>
      </w:r>
    </w:p>
    <w:p w:rsidR="00E17828" w:rsidRDefault="00716732">
      <w:pPr>
        <w:pStyle w:val="Heading3"/>
      </w:pPr>
      <w:bookmarkStart w:id="2373" w:name="section_baf99b7bb2a744bba501f6147d6c7123"/>
      <w:bookmarkStart w:id="2374" w:name="_Toc111178060"/>
      <w:r>
        <w:t>Part 4 Section 4.6.7, attrName (Attribute Name)</w:t>
      </w:r>
      <w:bookmarkEnd w:id="2373"/>
      <w:bookmarkEnd w:id="2374"/>
      <w:r>
        <w:fldChar w:fldCharType="begin"/>
      </w:r>
      <w:r>
        <w:instrText xml:space="preserve"> XE "attrName (Attribute Name)" </w:instrText>
      </w:r>
      <w:r>
        <w:fldChar w:fldCharType="end"/>
      </w:r>
    </w:p>
    <w:p w:rsidR="00E17828" w:rsidRDefault="00716732">
      <w:pPr>
        <w:pStyle w:val="Definition-Field"/>
      </w:pPr>
      <w:r>
        <w:t xml:space="preserve">a.   </w:t>
      </w:r>
      <w:r>
        <w:rPr>
          <w:i/>
        </w:rPr>
        <w:t>The standard specifies a list of allowed property values for the attrName element.</w:t>
      </w:r>
    </w:p>
    <w:p w:rsidR="00E17828" w:rsidRDefault="00716732">
      <w:pPr>
        <w:pStyle w:val="Definition-Field2"/>
      </w:pPr>
      <w:r>
        <w:t>PowerPoint also allows the following values for this element:  ppt_x, ppt_y, ppt_w, ppt_h, ppt_c, ppt_r, xshear, yshear, image, ScaleX, ScaleY, r, and fillcolor.</w:t>
      </w:r>
    </w:p>
    <w:p w:rsidR="00E17828" w:rsidRDefault="00716732">
      <w:pPr>
        <w:pStyle w:val="Definition-Field"/>
      </w:pPr>
      <w:r>
        <w:t xml:space="preserve">b.   </w:t>
      </w:r>
      <w:r>
        <w:rPr>
          <w:i/>
        </w:rPr>
        <w:t>The standard does not specify whether the attrName values are case-sensitive.</w:t>
      </w:r>
    </w:p>
    <w:p w:rsidR="00E17828" w:rsidRDefault="00716732">
      <w:pPr>
        <w:pStyle w:val="Definition-Field2"/>
      </w:pPr>
      <w:r>
        <w:t>PowerPoint treats these values as case-insensitive.</w:t>
      </w:r>
    </w:p>
    <w:p w:rsidR="00E17828" w:rsidRDefault="00716732">
      <w:pPr>
        <w:pStyle w:val="Heading3"/>
      </w:pPr>
      <w:bookmarkStart w:id="2375" w:name="section_23369f6ca58743fc888ecb254558f56c"/>
      <w:bookmarkStart w:id="2376" w:name="_Toc111178061"/>
      <w:r>
        <w:t>Part 4 Section 4.6.9, audio (Audio)</w:t>
      </w:r>
      <w:bookmarkEnd w:id="2375"/>
      <w:bookmarkEnd w:id="2376"/>
      <w:r>
        <w:fldChar w:fldCharType="begin"/>
      </w:r>
      <w:r>
        <w:instrText xml:space="preserve"> XE "audio (Audio)"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 §4.6.87(b)</w:t>
        </w:r>
      </w:hyperlink>
      <w:r>
        <w:rPr>
          <w:i/>
        </w:rPr>
        <w:t>.</w:t>
      </w:r>
    </w:p>
    <w:p w:rsidR="00E17828" w:rsidRDefault="00716732">
      <w:pPr>
        <w:pStyle w:val="Definition-Field"/>
      </w:pPr>
      <w:r>
        <w:t xml:space="preserve">a.   </w:t>
      </w:r>
      <w:r>
        <w:rPr>
          <w:i/>
        </w:rPr>
        <w:t>The standard allows the isNarration attribute to be set to true on any audio element.</w:t>
      </w:r>
    </w:p>
    <w:p w:rsidR="00E17828" w:rsidRDefault="00716732">
      <w:r>
        <w:t xml:space="preserve">The isNarration attribute can only be true if the </w:t>
      </w:r>
      <w:r>
        <w:rPr>
          <w:b/>
        </w:rPr>
        <w:t>&lt;audio&gt;</w:t>
      </w:r>
      <w:r>
        <w:t xml:space="preserve"> element contains a child </w:t>
      </w:r>
      <w:r>
        <w:rPr>
          <w:b/>
        </w:rPr>
        <w:t>&lt;cMediaNode&gt;</w:t>
      </w:r>
      <w:r>
        <w:t xml:space="preserve"> (“</w:t>
      </w:r>
      <w:hyperlink r:id="rId206">
        <w:r>
          <w:rPr>
            <w:rStyle w:val="Hyperlink"/>
          </w:rPr>
          <w:t>[ECMA-376]</w:t>
        </w:r>
      </w:hyperlink>
      <w:r>
        <w:t xml:space="preserve"> Part 4 §4.6.29; cMediaNode (Common Media Node Properties)”) with a child </w:t>
      </w:r>
      <w:r>
        <w:rPr>
          <w:b/>
        </w:rPr>
        <w:t>&lt;tgtEl&gt;</w:t>
      </w:r>
      <w:r>
        <w:t xml:space="preserve"> (“[ECMA-376] Part 4 §4.6.81; tgtEl (Target Element)”) that contains a </w:t>
      </w:r>
      <w:r>
        <w:rPr>
          <w:b/>
        </w:rPr>
        <w:t>&lt;spTgt&gt;</w:t>
      </w:r>
      <w:r>
        <w:t xml:space="preserve"> element (“[ECMA-376] Part 4 §4.6.72; spTgt (Shape Target)”) t</w:t>
      </w:r>
      <w:r>
        <w:t xml:space="preserve">hat points to a valid sound shape. A valid sound shape is a shape that includes as a child of the </w:t>
      </w:r>
      <w:r>
        <w:rPr>
          <w:b/>
        </w:rPr>
        <w:t>&lt;nvPr&gt;</w:t>
      </w:r>
      <w:r>
        <w:t xml:space="preserve"> element (“[ECMA-376] Part 4 §4.4.1.30; nvPr (Non-Visual Properties)”) one of the following elements: </w:t>
      </w:r>
      <w:r>
        <w:rPr>
          <w:b/>
        </w:rPr>
        <w:t>&lt;wavAudioFile&gt;</w:t>
      </w:r>
      <w:r>
        <w:t xml:space="preserve"> (“[ECMA-376] Part 4 §5.1.3.7; wavAu</w:t>
      </w:r>
      <w:r>
        <w:t xml:space="preserve">dioFile (Audio from WAV File)”) or </w:t>
      </w:r>
      <w:r>
        <w:rPr>
          <w:b/>
        </w:rPr>
        <w:t xml:space="preserve">&lt;audioFile&gt; </w:t>
      </w:r>
      <w:r>
        <w:t>(“[ECMA-376] Part 4 §5.1.3.2; audioFile (audio from File)”).</w:t>
      </w:r>
    </w:p>
    <w:p w:rsidR="00E17828" w:rsidRDefault="00716732">
      <w:pPr>
        <w:pStyle w:val="Heading3"/>
      </w:pPr>
      <w:bookmarkStart w:id="2377" w:name="section_8145f7c385fc4b82bc36f2388e12350b"/>
      <w:bookmarkStart w:id="2378" w:name="_Toc111178062"/>
      <w:r>
        <w:t>Part 4 Section 4.6.12, bldDgm (Build Diagram)</w:t>
      </w:r>
      <w:bookmarkEnd w:id="2377"/>
      <w:bookmarkEnd w:id="2378"/>
      <w:r>
        <w:fldChar w:fldCharType="begin"/>
      </w:r>
      <w:r>
        <w:instrText xml:space="preserve"> XE "bldDgm (Build Diagram)" </w:instrText>
      </w:r>
      <w:r>
        <w:fldChar w:fldCharType="end"/>
      </w:r>
    </w:p>
    <w:p w:rsidR="00E17828" w:rsidRDefault="00716732">
      <w:pPr>
        <w:pStyle w:val="Definition-Field"/>
      </w:pPr>
      <w:r>
        <w:t xml:space="preserve">a.   </w:t>
      </w:r>
      <w:r>
        <w:rPr>
          <w:i/>
        </w:rPr>
        <w:t>The standard implies that the bldDgm element specifies how to buil</w:t>
      </w:r>
      <w:r>
        <w:rPr>
          <w:i/>
        </w:rPr>
        <w:t>d animation for any diagram.</w:t>
      </w:r>
    </w:p>
    <w:p w:rsidR="00E17828" w:rsidRDefault="00716732">
      <w:pPr>
        <w:pStyle w:val="Definition-Field2"/>
      </w:pPr>
      <w:r>
        <w:t>PowerPoint only uses this element for OLE diagrams.</w:t>
      </w:r>
    </w:p>
    <w:p w:rsidR="00E17828" w:rsidRDefault="00716732">
      <w:pPr>
        <w:pStyle w:val="Definition-Field"/>
      </w:pPr>
      <w:r>
        <w:t xml:space="preserve">b.   </w:t>
      </w:r>
      <w:r>
        <w:rPr>
          <w:i/>
        </w:rPr>
        <w:t>The standard places no restrictions on what the spid attribute refers to.</w:t>
      </w:r>
    </w:p>
    <w:p w:rsidR="00E17828" w:rsidRDefault="00716732">
      <w:pPr>
        <w:pStyle w:val="Definition-Field2"/>
      </w:pPr>
      <w:r>
        <w:t>PowerPoint requires that the spid attribute reference a valid OLE diagram that is present on the</w:t>
      </w:r>
      <w:r>
        <w:t xml:space="preserve"> slide.</w:t>
      </w:r>
    </w:p>
    <w:p w:rsidR="00E17828" w:rsidRDefault="00716732">
      <w:pPr>
        <w:pStyle w:val="Definition-Field"/>
      </w:pPr>
      <w:r>
        <w:t xml:space="preserve">c.   </w:t>
      </w:r>
      <w:r>
        <w:rPr>
          <w:i/>
        </w:rPr>
        <w:t>The standard places no restrictions on the relationship between the spid attribute, the grpId attribute, and the parent bldLst element.</w:t>
      </w:r>
    </w:p>
    <w:p w:rsidR="00E17828" w:rsidRDefault="00716732">
      <w:pPr>
        <w:pStyle w:val="Definition-Field2"/>
      </w:pPr>
      <w:r>
        <w:t>PowerPoint requires that the combination of the spid attribute and the grpId attribute on a given bldDgm el</w:t>
      </w:r>
      <w:r>
        <w:t>ement form a unique pair within the parent bldLst element.</w:t>
      </w:r>
    </w:p>
    <w:p w:rsidR="00E17828" w:rsidRDefault="00716732">
      <w:pPr>
        <w:pStyle w:val="Definition-Field"/>
      </w:pPr>
      <w:r>
        <w:t xml:space="preserve">d.   </w:t>
      </w:r>
      <w:r>
        <w:rPr>
          <w:i/>
        </w:rPr>
        <w:t>The standard places no restrictions on what the grpId attribute refers to.</w:t>
      </w:r>
    </w:p>
    <w:p w:rsidR="00E17828" w:rsidRDefault="00716732">
      <w:pPr>
        <w:pStyle w:val="Definition-Field2"/>
      </w:pPr>
      <w:r>
        <w:t>PowerPoint requires that the grpId attribute reference a group that is present in the timing tree.</w:t>
      </w:r>
    </w:p>
    <w:p w:rsidR="00E17828" w:rsidRDefault="00716732">
      <w:pPr>
        <w:pStyle w:val="Heading3"/>
      </w:pPr>
      <w:bookmarkStart w:id="2379" w:name="section_9ef2cc1c86aa415191fbd0d761e4c7df"/>
      <w:bookmarkStart w:id="2380" w:name="_Toc111178063"/>
      <w:r>
        <w:t>Part 4 Section 4.6</w:t>
      </w:r>
      <w:r>
        <w:t>.13, bldGraphic (Build Graphics)</w:t>
      </w:r>
      <w:bookmarkEnd w:id="2379"/>
      <w:bookmarkEnd w:id="2380"/>
      <w:r>
        <w:fldChar w:fldCharType="begin"/>
      </w:r>
      <w:r>
        <w:instrText xml:space="preserve"> XE "bldGraphic (Build Graphics)" </w:instrText>
      </w:r>
      <w:r>
        <w:fldChar w:fldCharType="end"/>
      </w:r>
    </w:p>
    <w:p w:rsidR="00E17828" w:rsidRDefault="00716732">
      <w:pPr>
        <w:pStyle w:val="Definition-Field"/>
      </w:pPr>
      <w:r>
        <w:t xml:space="preserve">a.   </w:t>
      </w:r>
      <w:r>
        <w:rPr>
          <w:i/>
        </w:rPr>
        <w:t>The standard places no restrictions on what the spid attribute refers to.</w:t>
      </w:r>
    </w:p>
    <w:p w:rsidR="00E17828" w:rsidRDefault="00716732">
      <w:pPr>
        <w:pStyle w:val="Definition-Field2"/>
      </w:pPr>
      <w:r>
        <w:t>PowerPoint requires that the spid attribute reference a chart or diagram that is present on the slide.</w:t>
      </w:r>
    </w:p>
    <w:p w:rsidR="00E17828" w:rsidRDefault="00716732">
      <w:pPr>
        <w:pStyle w:val="Definition-Field"/>
      </w:pPr>
      <w:r>
        <w:lastRenderedPageBreak/>
        <w:t xml:space="preserve">b.   </w:t>
      </w:r>
      <w:r>
        <w:rPr>
          <w:i/>
        </w:rPr>
        <w:t>The standard places no restrictions on what the grpId attribute refers to.</w:t>
      </w:r>
    </w:p>
    <w:p w:rsidR="00E17828" w:rsidRDefault="00716732">
      <w:pPr>
        <w:pStyle w:val="Definition-Field2"/>
      </w:pPr>
      <w:r>
        <w:t>PowerPoint requires that the grpID attribute reference a group that is present in the timing tree.</w:t>
      </w:r>
    </w:p>
    <w:p w:rsidR="00E17828" w:rsidRDefault="00716732">
      <w:pPr>
        <w:pStyle w:val="Definition-Field"/>
      </w:pPr>
      <w:r>
        <w:t xml:space="preserve">c.   </w:t>
      </w:r>
      <w:r>
        <w:rPr>
          <w:i/>
        </w:rPr>
        <w:t>The standard places no restrictions on the relationship between the spid attr</w:t>
      </w:r>
      <w:r>
        <w:rPr>
          <w:i/>
        </w:rPr>
        <w:t>ibute, the grpId attribute, and the parent bldLst element.</w:t>
      </w:r>
    </w:p>
    <w:p w:rsidR="00E17828" w:rsidRDefault="00716732">
      <w:pPr>
        <w:pStyle w:val="Definition-Field2"/>
      </w:pPr>
      <w:r>
        <w:t>PowerPoint requires that the combination of the spid attribute and the grpId attribute on a given bldGraphic element form a unique pair within the parent bldLst element.</w:t>
      </w:r>
    </w:p>
    <w:p w:rsidR="00E17828" w:rsidRDefault="00716732">
      <w:pPr>
        <w:pStyle w:val="Heading3"/>
      </w:pPr>
      <w:bookmarkStart w:id="2381" w:name="section_9d71bcebeb644734a135a8b79561f36b"/>
      <w:bookmarkStart w:id="2382" w:name="_Toc111178064"/>
      <w:r>
        <w:t>Part 4 Section 4.6.15, bldO</w:t>
      </w:r>
      <w:r>
        <w:t>leChart (Build Embedded Chart)</w:t>
      </w:r>
      <w:bookmarkEnd w:id="2381"/>
      <w:bookmarkEnd w:id="2382"/>
      <w:r>
        <w:fldChar w:fldCharType="begin"/>
      </w:r>
      <w:r>
        <w:instrText xml:space="preserve"> XE "bldOleChart (Build Embedded Chart)" </w:instrText>
      </w:r>
      <w:r>
        <w:fldChar w:fldCharType="end"/>
      </w:r>
    </w:p>
    <w:p w:rsidR="00E17828" w:rsidRDefault="00716732">
      <w:pPr>
        <w:pStyle w:val="Definition-Field"/>
      </w:pPr>
      <w:r>
        <w:t xml:space="preserve">a.   </w:t>
      </w:r>
      <w:r>
        <w:rPr>
          <w:i/>
        </w:rPr>
        <w:t>The standard places no restrictions on what the spid attribute refers to.</w:t>
      </w:r>
    </w:p>
    <w:p w:rsidR="00E17828" w:rsidRDefault="00716732">
      <w:pPr>
        <w:pStyle w:val="Definition-Field2"/>
      </w:pPr>
      <w:r>
        <w:t>PowerPoint requires that the spid attribute reference a shape that is present on the slide.</w:t>
      </w:r>
    </w:p>
    <w:p w:rsidR="00E17828" w:rsidRDefault="00716732">
      <w:pPr>
        <w:pStyle w:val="Definition-Field"/>
      </w:pPr>
      <w:r>
        <w:t xml:space="preserve">b.   </w:t>
      </w:r>
      <w:r>
        <w:rPr>
          <w:i/>
        </w:rPr>
        <w:t>The standard places no restrictions on the relationship between the spid attribute, the grpId attribute, and the parent bldLst element.</w:t>
      </w:r>
    </w:p>
    <w:p w:rsidR="00E17828" w:rsidRDefault="00716732">
      <w:pPr>
        <w:pStyle w:val="Definition-Field2"/>
      </w:pPr>
      <w:r>
        <w:t>PowerPoint requires that the combination of the spid attribute and the grpId attribute on a given bldOleChart element fo</w:t>
      </w:r>
      <w:r>
        <w:t>rm a unique pair within the parent bldLst element.</w:t>
      </w:r>
    </w:p>
    <w:p w:rsidR="00E17828" w:rsidRDefault="00716732">
      <w:pPr>
        <w:pStyle w:val="Definition-Field"/>
      </w:pPr>
      <w:r>
        <w:t xml:space="preserve">c.   </w:t>
      </w:r>
      <w:r>
        <w:rPr>
          <w:i/>
        </w:rPr>
        <w:t>The standard states that the animBg attribute describes whether to animate the background of the shape.</w:t>
      </w:r>
    </w:p>
    <w:p w:rsidR="00E17828" w:rsidRDefault="00716732">
      <w:pPr>
        <w:pStyle w:val="Definition-Field2"/>
      </w:pPr>
      <w:r>
        <w:t>PowerPoint does not support the animBg attribute.</w:t>
      </w:r>
    </w:p>
    <w:p w:rsidR="00E17828" w:rsidRDefault="00716732">
      <w:pPr>
        <w:pStyle w:val="Definition-Field2"/>
      </w:pPr>
      <w:r>
        <w:t>This note applies to the following products: 2007, 2007 SP1.</w:t>
      </w:r>
    </w:p>
    <w:p w:rsidR="00E17828" w:rsidRDefault="00716732">
      <w:pPr>
        <w:pStyle w:val="Definition-Field"/>
      </w:pPr>
      <w:r>
        <w:t xml:space="preserve">d.   </w:t>
      </w:r>
      <w:r>
        <w:rPr>
          <w:i/>
        </w:rPr>
        <w:t>The standard places no restrictions on what the grpId attribute refers to.</w:t>
      </w:r>
    </w:p>
    <w:p w:rsidR="00E17828" w:rsidRDefault="00716732">
      <w:pPr>
        <w:pStyle w:val="Definition-Field2"/>
      </w:pPr>
      <w:r>
        <w:t>PowerPoint requires that the grpId attribute reference a group that is present in the timing tree.</w:t>
      </w:r>
    </w:p>
    <w:p w:rsidR="00E17828" w:rsidRDefault="00716732">
      <w:pPr>
        <w:pStyle w:val="Heading3"/>
      </w:pPr>
      <w:bookmarkStart w:id="2383" w:name="section_40d17b6d30c04c10b042b2597824a820"/>
      <w:bookmarkStart w:id="2384" w:name="_Toc111178065"/>
      <w:r>
        <w:t>Part 4 Section 4</w:t>
      </w:r>
      <w:r>
        <w:t>.6.16, bldP (Build Paragraph)</w:t>
      </w:r>
      <w:bookmarkEnd w:id="2383"/>
      <w:bookmarkEnd w:id="2384"/>
      <w:r>
        <w:fldChar w:fldCharType="begin"/>
      </w:r>
      <w:r>
        <w:instrText xml:space="preserve"> XE "bldP (Build Paragraph)" </w:instrText>
      </w:r>
      <w:r>
        <w:fldChar w:fldCharType="end"/>
      </w:r>
    </w:p>
    <w:p w:rsidR="00E17828" w:rsidRDefault="00716732">
      <w:pPr>
        <w:pStyle w:val="Definition-Field"/>
      </w:pPr>
      <w:r>
        <w:t xml:space="preserve">a.   </w:t>
      </w:r>
      <w:r>
        <w:rPr>
          <w:i/>
        </w:rPr>
        <w:t>The standard places no restrictions on what the spid attribute refers to.</w:t>
      </w:r>
    </w:p>
    <w:p w:rsidR="00E17828" w:rsidRDefault="00716732">
      <w:pPr>
        <w:pStyle w:val="Definition-Field2"/>
      </w:pPr>
      <w:r>
        <w:t>PowerPoint requires that the spid attribute reference a shape that is present on the slide.</w:t>
      </w:r>
    </w:p>
    <w:p w:rsidR="00E17828" w:rsidRDefault="00716732">
      <w:pPr>
        <w:pStyle w:val="Definition-Field"/>
      </w:pPr>
      <w:r>
        <w:t xml:space="preserve">b.   </w:t>
      </w:r>
      <w:r>
        <w:rPr>
          <w:i/>
        </w:rPr>
        <w:t>The standard places</w:t>
      </w:r>
      <w:r>
        <w:rPr>
          <w:i/>
        </w:rPr>
        <w:t xml:space="preserve"> no restrictions on the relationship between the spid attribute, the grpId attribute, and the parent bldLst element.</w:t>
      </w:r>
    </w:p>
    <w:p w:rsidR="00E17828" w:rsidRDefault="00716732">
      <w:pPr>
        <w:pStyle w:val="Definition-Field2"/>
      </w:pPr>
      <w:r>
        <w:t>PowerPoint requires that the combination of the spid attribute and the grpId attribute on a given bldP element form a unique pair within th</w:t>
      </w:r>
      <w:r>
        <w:t>e parent bldLst element.</w:t>
      </w:r>
    </w:p>
    <w:p w:rsidR="00E17828" w:rsidRDefault="00716732">
      <w:pPr>
        <w:pStyle w:val="Definition-Field"/>
      </w:pPr>
      <w:r>
        <w:t xml:space="preserve">c.   </w:t>
      </w:r>
      <w:r>
        <w:rPr>
          <w:i/>
        </w:rPr>
        <w:t>The standard places no restrictions on the shape to which the spid attribute refers.</w:t>
      </w:r>
    </w:p>
    <w:p w:rsidR="00E17828" w:rsidRDefault="00716732">
      <w:pPr>
        <w:pStyle w:val="Definition-Field2"/>
      </w:pPr>
      <w:r>
        <w:t>PowerPoint requires that the spid attribute refer to an sp element that contains a t element with valid textual data.</w:t>
      </w:r>
    </w:p>
    <w:p w:rsidR="00E17828" w:rsidRDefault="00716732">
      <w:pPr>
        <w:pStyle w:val="Definition-Field"/>
      </w:pPr>
      <w:r>
        <w:t xml:space="preserve">d.   </w:t>
      </w:r>
      <w:r>
        <w:rPr>
          <w:i/>
        </w:rPr>
        <w:t xml:space="preserve">The standard does </w:t>
      </w:r>
      <w:r>
        <w:rPr>
          <w:i/>
        </w:rPr>
        <w:t>not specify how to interpret an advAuto attribute value of indefinite.</w:t>
      </w:r>
    </w:p>
    <w:p w:rsidR="00E17828" w:rsidRDefault="00716732">
      <w:pPr>
        <w:pStyle w:val="Definition-Field2"/>
      </w:pPr>
      <w:r>
        <w:t>PowerPoint interprets a value of indefinite on the advAuto attribute as being equal to 0.</w:t>
      </w:r>
    </w:p>
    <w:p w:rsidR="00E17828" w:rsidRDefault="00716732">
      <w:pPr>
        <w:pStyle w:val="Definition-Field"/>
      </w:pPr>
      <w:r>
        <w:t xml:space="preserve">e.   </w:t>
      </w:r>
      <w:r>
        <w:rPr>
          <w:i/>
        </w:rPr>
        <w:t>The standard states that the autoUpdateAnimBg attribute indicates whether to automatically</w:t>
      </w:r>
      <w:r>
        <w:rPr>
          <w:i/>
        </w:rPr>
        <w:t xml:space="preserve"> update the animateBg setting to true when the shape associated with the text has a fill or line.</w:t>
      </w:r>
    </w:p>
    <w:p w:rsidR="00E17828" w:rsidRDefault="00716732">
      <w:pPr>
        <w:pStyle w:val="Definition-Field2"/>
      </w:pPr>
      <w:r>
        <w:t>PowerPoint does not support the autoUpdateAnimBg attribute.</w:t>
      </w:r>
    </w:p>
    <w:p w:rsidR="00E17828" w:rsidRDefault="00716732">
      <w:pPr>
        <w:pStyle w:val="Definition-Field"/>
      </w:pPr>
      <w:r>
        <w:t xml:space="preserve">f.   </w:t>
      </w:r>
      <w:r>
        <w:rPr>
          <w:i/>
        </w:rPr>
        <w:t xml:space="preserve">The standard places no restrictions on the tgtEl target element when the value of the animBg </w:t>
      </w:r>
      <w:r>
        <w:rPr>
          <w:i/>
        </w:rPr>
        <w:t>attribute is false.</w:t>
      </w:r>
    </w:p>
    <w:p w:rsidR="00E17828" w:rsidRDefault="00716732">
      <w:pPr>
        <w:pStyle w:val="Definition-Field2"/>
      </w:pPr>
      <w:r>
        <w:lastRenderedPageBreak/>
        <w:t>PowerPoint requires that the charRg child element inside the tgtEl target element be zero-length if the animBg attribute is set to false.</w:t>
      </w:r>
    </w:p>
    <w:p w:rsidR="00E17828" w:rsidRDefault="00716732">
      <w:pPr>
        <w:pStyle w:val="Definition-Field"/>
      </w:pPr>
      <w:r>
        <w:t xml:space="preserve">g.   </w:t>
      </w:r>
      <w:r>
        <w:rPr>
          <w:i/>
        </w:rPr>
        <w:t>The standard states that the bldLvl attribute is only supported when the build attribute is s</w:t>
      </w:r>
      <w:r>
        <w:rPr>
          <w:i/>
        </w:rPr>
        <w:t>et to byParagraph.</w:t>
      </w:r>
    </w:p>
    <w:p w:rsidR="00E17828" w:rsidRDefault="00716732">
      <w:pPr>
        <w:pStyle w:val="Definition-Field2"/>
      </w:pPr>
      <w:r>
        <w:t>PowerPoint only supports the bldLvl attribute when the build attribute is set to p.</w:t>
      </w:r>
    </w:p>
    <w:p w:rsidR="00E17828" w:rsidRDefault="00716732">
      <w:pPr>
        <w:pStyle w:val="Heading3"/>
      </w:pPr>
      <w:bookmarkStart w:id="2385" w:name="section_54f1a83f096b41e5a48ade8089599b51"/>
      <w:bookmarkStart w:id="2386" w:name="_Toc111178066"/>
      <w:r>
        <w:t>Part 4 Section 4.6.17, bldSub (Build Sub Elements)</w:t>
      </w:r>
      <w:bookmarkEnd w:id="2385"/>
      <w:bookmarkEnd w:id="2386"/>
      <w:r>
        <w:fldChar w:fldCharType="begin"/>
      </w:r>
      <w:r>
        <w:instrText xml:space="preserve"> XE "bldSub (Build Sub Elements)" </w:instrText>
      </w:r>
      <w:r>
        <w:fldChar w:fldCharType="end"/>
      </w:r>
    </w:p>
    <w:p w:rsidR="00E17828" w:rsidRDefault="00716732">
      <w:pPr>
        <w:pStyle w:val="Definition-Field"/>
      </w:pPr>
      <w:r>
        <w:t xml:space="preserve">a.   </w:t>
      </w:r>
      <w:r>
        <w:rPr>
          <w:i/>
        </w:rPr>
        <w:t>The standard places no restrictions on the relationship betwe</w:t>
      </w:r>
      <w:r>
        <w:rPr>
          <w:i/>
        </w:rPr>
        <w:t>en the bldSub's parent and child elements.</w:t>
      </w:r>
    </w:p>
    <w:p w:rsidR="00E17828" w:rsidRDefault="00716732">
      <w:pPr>
        <w:pStyle w:val="Definition-Field2"/>
      </w:pPr>
      <w:r>
        <w:t>PowerPoint requires that the spid attribute of the bldGraphic parent element must match the type of the bldSub child element.</w:t>
      </w:r>
    </w:p>
    <w:p w:rsidR="00E17828" w:rsidRDefault="00716732">
      <w:pPr>
        <w:pStyle w:val="Heading3"/>
      </w:pPr>
      <w:bookmarkStart w:id="2387" w:name="section_de8a7ab9cb17469db0206dd08b006520"/>
      <w:bookmarkStart w:id="2388" w:name="_Toc111178067"/>
      <w:r>
        <w:t>Part 4 Section 4.6.20, by (By)</w:t>
      </w:r>
      <w:bookmarkEnd w:id="2387"/>
      <w:bookmarkEnd w:id="2388"/>
      <w:r>
        <w:fldChar w:fldCharType="begin"/>
      </w:r>
      <w:r>
        <w:instrText xml:space="preserve"> XE "by (By)" </w:instrText>
      </w:r>
      <w:r>
        <w:fldChar w:fldCharType="end"/>
      </w:r>
    </w:p>
    <w:p w:rsidR="00E17828" w:rsidRDefault="00716732">
      <w:pPr>
        <w:pStyle w:val="Definition-Field2"/>
      </w:pPr>
      <w:r>
        <w:rPr>
          <w:i/>
        </w:rPr>
        <w:t xml:space="preserve">For additional notes that apply to this </w:t>
      </w:r>
      <w:r>
        <w:rPr>
          <w:i/>
        </w:rPr>
        <w:t xml:space="preserve">portion of the standard, please see the notes for </w:t>
      </w:r>
      <w:hyperlink w:anchor="Section_90c939f8700449c2bb38a6458363754e">
        <w:r>
          <w:rPr>
            <w:rStyle w:val="Hyperlink"/>
          </w:rPr>
          <w:t>rCtr, §4.6.62(a)</w:t>
        </w:r>
      </w:hyperlink>
      <w:r>
        <w:rPr>
          <w:i/>
        </w:rPr>
        <w:t>.</w:t>
      </w:r>
    </w:p>
    <w:p w:rsidR="00E17828" w:rsidRDefault="00716732">
      <w:pPr>
        <w:pStyle w:val="Definition-Field"/>
      </w:pPr>
      <w:r>
        <w:t xml:space="preserve">a.   </w:t>
      </w:r>
      <w:r>
        <w:rPr>
          <w:i/>
        </w:rPr>
        <w:t>The standard states that the x attribute describes the X coordinate.</w:t>
      </w:r>
    </w:p>
    <w:p w:rsidR="00E17828" w:rsidRDefault="00716732">
      <w:pPr>
        <w:pStyle w:val="Definition-Field2"/>
      </w:pPr>
      <w:r>
        <w:t>PowerPoint uses the x attribute to specify the slid</w:t>
      </w:r>
      <w:r>
        <w:t>e width percentage change when the by element is parented by the animMotion element, and the animated object width percentage change when the by element is parented by the animScale element.</w:t>
      </w:r>
    </w:p>
    <w:p w:rsidR="00E17828" w:rsidRDefault="00716732">
      <w:pPr>
        <w:pStyle w:val="Definition-Field"/>
      </w:pPr>
      <w:r>
        <w:t xml:space="preserve">b.   </w:t>
      </w:r>
      <w:r>
        <w:rPr>
          <w:i/>
        </w:rPr>
        <w:t>The standard states that the y attribute describes the Y coo</w:t>
      </w:r>
      <w:r>
        <w:rPr>
          <w:i/>
        </w:rPr>
        <w:t>rdinate.</w:t>
      </w:r>
    </w:p>
    <w:p w:rsidR="00E17828" w:rsidRDefault="00716732">
      <w:pPr>
        <w:pStyle w:val="Definition-Field2"/>
      </w:pPr>
      <w:r>
        <w:t>PowerPoint uses the y attribute to specify the slide height percentage change when the by element is parented by the animMotion element, and the animated object height percentage change when the by element is parented by the animScale element.</w:t>
      </w:r>
    </w:p>
    <w:p w:rsidR="00E17828" w:rsidRDefault="00716732">
      <w:pPr>
        <w:pStyle w:val="Definition-Field"/>
      </w:pPr>
      <w:r>
        <w:t xml:space="preserve">c. </w:t>
      </w:r>
      <w:r>
        <w:t xml:space="preserve">  </w:t>
      </w:r>
      <w:r>
        <w:rPr>
          <w:i/>
        </w:rPr>
        <w:t>The standard states that the x and y attributes are specified as ST_Percentage type.</w:t>
      </w:r>
    </w:p>
    <w:p w:rsidR="00E17828" w:rsidRDefault="00716732">
      <w:r>
        <w:t>When used within animMotion, the attributes x and y specify the percentage change with respect to the slide size. These attributes, when used with animMotion shall be greater than -2147483625 and less than 2147483625. When used within animScale, the attrib</w:t>
      </w:r>
      <w:r>
        <w:t>utes x and y specify the percentage change with respect to the size of the animated object. These attribute values, when used with animScale shall be greater than 0 and less than 2147483625.</w:t>
      </w:r>
    </w:p>
    <w:p w:rsidR="00E17828" w:rsidRDefault="00716732">
      <w:r>
        <w:t>If the attribute values are less than -16384000 or greater than 1</w:t>
      </w:r>
      <w:r>
        <w:t>6384000 they will lose some precision due to internal calculations.</w:t>
      </w:r>
    </w:p>
    <w:p w:rsidR="00E17828" w:rsidRDefault="00716732">
      <w:pPr>
        <w:pStyle w:val="Definition-Field2"/>
      </w:pPr>
      <w:r>
        <w:t>This note applies to the following products: 2007, 2007 SP1, 2007 SP2.</w:t>
      </w:r>
    </w:p>
    <w:p w:rsidR="00E17828" w:rsidRDefault="00716732">
      <w:pPr>
        <w:pStyle w:val="Heading3"/>
      </w:pPr>
      <w:bookmarkStart w:id="2389" w:name="section_6988ac0e822747dda67b1bbb925cd0af"/>
      <w:bookmarkStart w:id="2390" w:name="_Toc111178068"/>
      <w:r>
        <w:t>Part 4 Section 4.6.22, cBhvr (Common Behavior)</w:t>
      </w:r>
      <w:bookmarkEnd w:id="2389"/>
      <w:bookmarkEnd w:id="2390"/>
      <w:r>
        <w:fldChar w:fldCharType="begin"/>
      </w:r>
      <w:r>
        <w:instrText xml:space="preserve"> XE "cBhvr (Common Behavior)" </w:instrText>
      </w:r>
      <w:r>
        <w:fldChar w:fldCharType="end"/>
      </w:r>
    </w:p>
    <w:p w:rsidR="00E17828" w:rsidRDefault="00716732">
      <w:pPr>
        <w:pStyle w:val="Definition-Field"/>
      </w:pPr>
      <w:r>
        <w:t xml:space="preserve">a.   </w:t>
      </w:r>
      <w:r>
        <w:rPr>
          <w:i/>
        </w:rPr>
        <w:t>The standard states that the by attribute specifies a relative offset value for the animation.</w:t>
      </w:r>
    </w:p>
    <w:p w:rsidR="00E17828" w:rsidRDefault="00716732">
      <w:r>
        <w:t>The string value represents a 2D point, for example "0.5 0.5" or "(#ppt_x-0.1, #ppt_w)". The two elements can be real numbers, or formula. They are separated eit</w:t>
      </w:r>
      <w:r>
        <w:t>her by space or by comma. When using a formula, it must be enclosed in parentheses. The format is specified as follows:</w:t>
      </w:r>
    </w:p>
    <w:p w:rsidR="00E17828" w:rsidRDefault="00716732">
      <w:r>
        <w:t>2d_point = 2d_point_number | 2d_point_formula ;</w:t>
      </w:r>
    </w:p>
    <w:p w:rsidR="00E17828" w:rsidRDefault="00716732">
      <w:r>
        <w:t>2d_point_number = real_number , ( ‘ ‘ | ’,’ ) , real_number ;</w:t>
      </w:r>
    </w:p>
    <w:p w:rsidR="00E17828" w:rsidRDefault="00716732">
      <w:r>
        <w:t>2d_point_formula = ‘(‘ , f</w:t>
      </w:r>
      <w:r>
        <w:t>ormula , ( ‘ ‘ | ‘,‘ ) , formula , ‘)’ ;</w:t>
      </w:r>
    </w:p>
    <w:p w:rsidR="00E17828" w:rsidRDefault="00716732">
      <w:r>
        <w:lastRenderedPageBreak/>
        <w:t>real_number is further specified in 4.6.89-to(To)</w:t>
      </w:r>
    </w:p>
    <w:p w:rsidR="00E17828" w:rsidRDefault="00716732">
      <w:r>
        <w:t>formula is further specified in 4.6.79-tav(Time Animation Value)</w:t>
      </w:r>
    </w:p>
    <w:p w:rsidR="00E17828" w:rsidRDefault="00716732">
      <w:pPr>
        <w:pStyle w:val="Definition-Field"/>
      </w:pPr>
      <w:r>
        <w:t xml:space="preserve">b.   </w:t>
      </w:r>
      <w:r>
        <w:rPr>
          <w:i/>
        </w:rPr>
        <w:t>The standard states that the from attribute specifies a relative offset value for the animation</w:t>
      </w:r>
      <w:r>
        <w:rPr>
          <w:i/>
        </w:rPr>
        <w:t>.</w:t>
      </w:r>
    </w:p>
    <w:p w:rsidR="00E17828" w:rsidRDefault="00716732">
      <w:r>
        <w:t>The string value represents a 2D point, for example "0.5 0.5" or "(#ppt_x-0.1, #ppt_w)". The two elements can be real numbers, or formula. They are separated either by space or by comma. When using a formula, it must be enclosed within parentheses. The f</w:t>
      </w:r>
      <w:r>
        <w:t>ormat is specified as follows:</w:t>
      </w:r>
    </w:p>
    <w:p w:rsidR="00E17828" w:rsidRDefault="00716732">
      <w:r>
        <w:t>2d_point = 2d_point_number | 2d_point_formula ;</w:t>
      </w:r>
    </w:p>
    <w:p w:rsidR="00E17828" w:rsidRDefault="00716732">
      <w:r>
        <w:t>2d_point_number = real_number , ( ‘ ‘ | ’,’ ) , real_number ;</w:t>
      </w:r>
    </w:p>
    <w:p w:rsidR="00E17828" w:rsidRDefault="00716732">
      <w:r>
        <w:t>2d_point_formula = ‘(‘ , formula , ( ‘ ‘ | ‘,‘ ) , formula , ‘)’ ;</w:t>
      </w:r>
    </w:p>
    <w:p w:rsidR="00E17828" w:rsidRDefault="00716732">
      <w:r>
        <w:t>real_number is further specified in 4.6.89-to(To</w:t>
      </w:r>
      <w:r>
        <w:t xml:space="preserve">)                                </w:t>
      </w:r>
    </w:p>
    <w:p w:rsidR="00E17828" w:rsidRDefault="00716732">
      <w:r>
        <w:t>formula is further specified in 4.6.79-tav(Time Animation Value)</w:t>
      </w:r>
    </w:p>
    <w:p w:rsidR="00E17828" w:rsidRDefault="00716732">
      <w:pPr>
        <w:pStyle w:val="Definition-Field"/>
      </w:pPr>
      <w:r>
        <w:t xml:space="preserve">c.   </w:t>
      </w:r>
      <w:r>
        <w:rPr>
          <w:i/>
        </w:rPr>
        <w:t>The standard states that the to attribute specifies a relative offset value for the animation.</w:t>
      </w:r>
    </w:p>
    <w:p w:rsidR="00E17828" w:rsidRDefault="00716732">
      <w:r>
        <w:t xml:space="preserve">The string value represents a 2D point, for example "0.5 </w:t>
      </w:r>
      <w:r>
        <w:t>0.5" or "(#ppt_x-0.1, #ppt_w)". The two elements can be real numbers, or formula. They are separated either by space or by comma. When a using formula, it must be enclosed within parentheses. The format is specified as follows:</w:t>
      </w:r>
    </w:p>
    <w:p w:rsidR="00E17828" w:rsidRDefault="00716732">
      <w:r>
        <w:t>2d_point = 2d_point_number |</w:t>
      </w:r>
      <w:r>
        <w:t xml:space="preserve"> 2d_point_formula ;</w:t>
      </w:r>
    </w:p>
    <w:p w:rsidR="00E17828" w:rsidRDefault="00716732">
      <w:r>
        <w:t>2d_point_number = real_number , ( ‘ ‘ | ’,’ ) , real_number ;</w:t>
      </w:r>
    </w:p>
    <w:p w:rsidR="00E17828" w:rsidRDefault="00716732">
      <w:r>
        <w:t>2d_point_formula = ‘(‘ , formula , ( ‘ ‘ | ‘,‘ ) , formula , ‘)’ ;</w:t>
      </w:r>
    </w:p>
    <w:p w:rsidR="00E17828" w:rsidRDefault="00716732">
      <w:r>
        <w:t>real_number is further specified in 4.6.89-to(To)</w:t>
      </w:r>
    </w:p>
    <w:p w:rsidR="00E17828" w:rsidRDefault="00716732">
      <w:r>
        <w:t>formula is further specified in 4.6.79-tav(Time Animation</w:t>
      </w:r>
      <w:r>
        <w:t xml:space="preserve"> Value)</w:t>
      </w:r>
    </w:p>
    <w:p w:rsidR="00E17828" w:rsidRDefault="00716732">
      <w:pPr>
        <w:pStyle w:val="Definition-Field"/>
      </w:pPr>
      <w:r>
        <w:t xml:space="preserve">d.   </w:t>
      </w:r>
      <w:r>
        <w:rPr>
          <w:i/>
        </w:rPr>
        <w:t>The standard does not state a default value for the additive attribute.</w:t>
      </w:r>
    </w:p>
    <w:p w:rsidR="00E17828" w:rsidRDefault="00716732">
      <w:pPr>
        <w:pStyle w:val="Definition-Field2"/>
      </w:pPr>
      <w:r>
        <w:t>PowerPoint uses a default value of base for the additive attribute.</w:t>
      </w:r>
    </w:p>
    <w:p w:rsidR="00E17828" w:rsidRDefault="00716732">
      <w:pPr>
        <w:pStyle w:val="Definition-Field"/>
      </w:pPr>
      <w:r>
        <w:t xml:space="preserve">e.   </w:t>
      </w:r>
      <w:r>
        <w:rPr>
          <w:i/>
        </w:rPr>
        <w:t>The standard does not state a default value for the accumulate attribute.</w:t>
      </w:r>
    </w:p>
    <w:p w:rsidR="00E17828" w:rsidRDefault="00716732">
      <w:pPr>
        <w:pStyle w:val="Definition-Field2"/>
      </w:pPr>
      <w:r>
        <w:t>PowerPoint uses a default value of none for the accumulate attribute.</w:t>
      </w:r>
    </w:p>
    <w:p w:rsidR="00E17828" w:rsidRDefault="00716732">
      <w:pPr>
        <w:pStyle w:val="Definition-Field"/>
      </w:pPr>
      <w:r>
        <w:t xml:space="preserve">f.   </w:t>
      </w:r>
      <w:r>
        <w:rPr>
          <w:i/>
        </w:rPr>
        <w:t>The standard does not state a default value for the xfrmType attribute.</w:t>
      </w:r>
    </w:p>
    <w:p w:rsidR="00E17828" w:rsidRDefault="00716732">
      <w:pPr>
        <w:pStyle w:val="Definition-Field2"/>
      </w:pPr>
      <w:r>
        <w:t>PowerPoint uses a default value of pt for the xfrmType attribute.</w:t>
      </w:r>
    </w:p>
    <w:p w:rsidR="00E17828" w:rsidRDefault="00716732">
      <w:pPr>
        <w:pStyle w:val="Definition-Field"/>
      </w:pPr>
      <w:r>
        <w:t xml:space="preserve">g.   </w:t>
      </w:r>
      <w:r>
        <w:rPr>
          <w:i/>
        </w:rPr>
        <w:t>The standard states that the rctx attr</w:t>
      </w:r>
      <w:r>
        <w:rPr>
          <w:i/>
        </w:rPr>
        <w:t>ibute describes the runtime context of the animation and that the understood values are PPT and IE.</w:t>
      </w:r>
    </w:p>
    <w:p w:rsidR="00E17828" w:rsidRDefault="00716732">
      <w:r>
        <w:t>Office places additional restrictions on the format for the value of the rctx attribute as follows:</w:t>
      </w:r>
    </w:p>
    <w:p w:rsidR="00E17828" w:rsidRDefault="00716732">
      <w:r>
        <w:t xml:space="preserve">runtime_context = context_atom, { ‘;’, context_atom } [ </w:t>
      </w:r>
      <w:r>
        <w:t>‘;’ ];</w:t>
      </w:r>
    </w:p>
    <w:p w:rsidR="00E17828" w:rsidRDefault="00716732">
      <w:r>
        <w:t>context_atom = [ relation_operator, Space ],  app_abbrev, [ Space , version ];</w:t>
      </w:r>
    </w:p>
    <w:p w:rsidR="00E17828" w:rsidRDefault="00716732">
      <w:r>
        <w:t>relation_operator = gte | gt | lte | lt | not;</w:t>
      </w:r>
    </w:p>
    <w:p w:rsidR="00E17828" w:rsidRDefault="00716732">
      <w:r>
        <w:t>app_abbrev = PPT_abbrev | IE_abbrev;</w:t>
      </w:r>
    </w:p>
    <w:p w:rsidR="00E17828" w:rsidRDefault="00716732">
      <w:r>
        <w:t>PPT_abbrev =  ( ‘p’ | ‘P’ ), ( ‘p’ | ‘P’ ), ( ‘t’ | ‘T’ );</w:t>
      </w:r>
    </w:p>
    <w:p w:rsidR="00E17828" w:rsidRDefault="00716732">
      <w:r>
        <w:lastRenderedPageBreak/>
        <w:t xml:space="preserve">IE_abbrev = ( ‘i’ | ‘I’ ), </w:t>
      </w:r>
      <w:r>
        <w:t>( ‘e’ | ‘E’ );</w:t>
      </w:r>
    </w:p>
    <w:p w:rsidR="00E17828" w:rsidRDefault="00716732">
      <w:r>
        <w:t>version = dec_number, [ ‘.’ ], [ dec_number ];</w:t>
      </w:r>
    </w:p>
    <w:p w:rsidR="00E17828" w:rsidRDefault="00716732">
      <w:r>
        <w:t>dec_number = Digit, { Digit };</w:t>
      </w:r>
    </w:p>
    <w:p w:rsidR="00E17828" w:rsidRDefault="00716732">
      <w:r>
        <w:t>gte = ‘g’, ‘t’, ‘e’;</w:t>
      </w:r>
    </w:p>
    <w:p w:rsidR="00E17828" w:rsidRDefault="00716732">
      <w:r>
        <w:t>gt = ‘g’, ‘t’;</w:t>
      </w:r>
    </w:p>
    <w:p w:rsidR="00E17828" w:rsidRDefault="00716732">
      <w:r>
        <w:t>lte = ‘l’, ‘t’, ‘e’;</w:t>
      </w:r>
    </w:p>
    <w:p w:rsidR="00E17828" w:rsidRDefault="00716732">
      <w:r>
        <w:t>lt = ‘l’, ‘t’;</w:t>
      </w:r>
    </w:p>
    <w:p w:rsidR="00E17828" w:rsidRDefault="00716732">
      <w:r>
        <w:t>not = ‘!’;</w:t>
      </w:r>
    </w:p>
    <w:p w:rsidR="00E17828" w:rsidRDefault="00716732">
      <w:r>
        <w:t>Space = ‘ ‘, { ‘ ‘ };</w:t>
      </w:r>
    </w:p>
    <w:p w:rsidR="00E17828" w:rsidRDefault="00716732">
      <w:r>
        <w:t>Digit = ‘0’ | ‘1’ | ‘2’ | ‘3’ | ‘4’ | ‘5’ | ‘6’ | ‘7’ | ‘8</w:t>
      </w:r>
      <w:r>
        <w:t>’ | ‘9’;</w:t>
      </w:r>
    </w:p>
    <w:p w:rsidR="00E17828" w:rsidRDefault="00716732">
      <w:pPr>
        <w:pStyle w:val="Heading3"/>
      </w:pPr>
      <w:bookmarkStart w:id="2391" w:name="section_51ed9a5326b64eb2b42de964ad7e7799"/>
      <w:bookmarkStart w:id="2392" w:name="_Toc111178069"/>
      <w:r>
        <w:t>Part 4 Section 4.6.23, charRg (Character Range)</w:t>
      </w:r>
      <w:bookmarkEnd w:id="2391"/>
      <w:bookmarkEnd w:id="2392"/>
      <w:r>
        <w:fldChar w:fldCharType="begin"/>
      </w:r>
      <w:r>
        <w:instrText xml:space="preserve"> XE "charRg (Character Range)"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747c443e62ed44d1bf805f8c4dbf4619">
        <w:r>
          <w:rPr>
            <w:rStyle w:val="Hyperlink"/>
          </w:rPr>
          <w:t>pRg, §4.6.56(b)</w:t>
        </w:r>
      </w:hyperlink>
      <w:r>
        <w:rPr>
          <w:i/>
        </w:rPr>
        <w:t>.</w:t>
      </w:r>
    </w:p>
    <w:p w:rsidR="00E17828" w:rsidRDefault="00716732">
      <w:pPr>
        <w:pStyle w:val="Definition-Field"/>
      </w:pPr>
      <w:r>
        <w:t xml:space="preserve">a.   </w:t>
      </w:r>
      <w:r>
        <w:rPr>
          <w:i/>
        </w:rPr>
        <w:t>The standard places no restrictions on the values of the st and end attributes.</w:t>
      </w:r>
    </w:p>
    <w:p w:rsidR="00E17828" w:rsidRDefault="00716732">
      <w:pPr>
        <w:pStyle w:val="Definition-Field2"/>
      </w:pPr>
      <w:r>
        <w:t>PowerPoint requires the end attribute to be greater than the value of the st attribute and less than or equal to the length of the animated text.</w:t>
      </w:r>
    </w:p>
    <w:p w:rsidR="00E17828" w:rsidRDefault="00716732">
      <w:pPr>
        <w:pStyle w:val="Heading3"/>
      </w:pPr>
      <w:bookmarkStart w:id="2393" w:name="section_b2f15f115b404f67ae955a510c3bea06"/>
      <w:bookmarkStart w:id="2394" w:name="_Toc111178070"/>
      <w:r>
        <w:t>Part 4 S</w:t>
      </w:r>
      <w:r>
        <w:t>ection 4.6.28, cmd (Command)</w:t>
      </w:r>
      <w:bookmarkEnd w:id="2393"/>
      <w:bookmarkEnd w:id="2394"/>
      <w:r>
        <w:fldChar w:fldCharType="begin"/>
      </w:r>
      <w:r>
        <w:instrText xml:space="preserve"> XE "cmd (Command)"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 §4.6.87(b)</w:t>
        </w:r>
      </w:hyperlink>
      <w:r>
        <w:rPr>
          <w:i/>
        </w:rPr>
        <w:t>.</w:t>
      </w:r>
    </w:p>
    <w:p w:rsidR="00E17828" w:rsidRDefault="00716732">
      <w:pPr>
        <w:pStyle w:val="Definition-Field"/>
      </w:pPr>
      <w:r>
        <w:t xml:space="preserve">a.   </w:t>
      </w:r>
      <w:r>
        <w:rPr>
          <w:i/>
        </w:rPr>
        <w:t>The standard states both tha</w:t>
      </w:r>
      <w:r>
        <w:rPr>
          <w:i/>
        </w:rPr>
        <w:t>t the type attribute is optional and required.</w:t>
      </w:r>
    </w:p>
    <w:p w:rsidR="00E17828" w:rsidRDefault="00716732">
      <w:pPr>
        <w:pStyle w:val="Definition-Field2"/>
      </w:pPr>
      <w:r>
        <w:t>PowerPoint does not require the type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state a default value for the type attribute.</w:t>
      </w:r>
    </w:p>
    <w:p w:rsidR="00E17828" w:rsidRDefault="00716732">
      <w:pPr>
        <w:pStyle w:val="Definition-Field2"/>
      </w:pPr>
      <w:r>
        <w:t>PowerPoint uses a default value of call for the type attribute.</w:t>
      </w:r>
    </w:p>
    <w:p w:rsidR="00E17828" w:rsidRDefault="00716732">
      <w:pPr>
        <w:pStyle w:val="Definition-Field"/>
      </w:pPr>
      <w:r>
        <w:t xml:space="preserve">c.   </w:t>
      </w:r>
      <w:r>
        <w:rPr>
          <w:i/>
        </w:rPr>
        <w:t>The standard states that the cmd element describes the several non-durational type of commands that can be executed within a timeline.</w:t>
      </w:r>
    </w:p>
    <w:p w:rsidR="00E17828" w:rsidRDefault="00716732">
      <w:r>
        <w:t xml:space="preserve">This cmd attribute defines the actual command to be </w:t>
      </w:r>
      <w:r>
        <w:t>issued. Depending on the type of command specified, the actual command can be made to invoke a wide range of actions on the linked or embedded object.</w:t>
      </w:r>
    </w:p>
    <w:p w:rsidR="00E17828" w:rsidRDefault="00716732">
      <w:r>
        <w:t xml:space="preserve">Reserved Values (when </w:t>
      </w:r>
      <w:r>
        <w:rPr>
          <w:b/>
        </w:rPr>
        <w:t>type</w:t>
      </w:r>
      <w:r>
        <w:t xml:space="preserve"> = “</w:t>
      </w:r>
      <w:r>
        <w:rPr>
          <w:i/>
        </w:rPr>
        <w:t>call</w:t>
      </w:r>
      <w:r>
        <w:t>”):</w:t>
      </w:r>
    </w:p>
    <w:tbl>
      <w:tblPr>
        <w:tblStyle w:val="Table-ShadedHeader"/>
        <w:tblW w:w="0" w:type="auto"/>
        <w:tblLook w:val="04A0" w:firstRow="1" w:lastRow="0" w:firstColumn="1" w:lastColumn="0" w:noHBand="0" w:noVBand="1"/>
      </w:tblPr>
      <w:tblGrid>
        <w:gridCol w:w="1206"/>
        <w:gridCol w:w="826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play</w:t>
            </w:r>
          </w:p>
        </w:tc>
        <w:tc>
          <w:tcPr>
            <w:tcW w:w="0" w:type="auto"/>
            <w:vAlign w:val="center"/>
          </w:tcPr>
          <w:p w:rsidR="00E17828" w:rsidRDefault="00716732">
            <w:pPr>
              <w:pStyle w:val="TableBodyText"/>
            </w:pPr>
            <w:r>
              <w:t>play corresponding media</w:t>
            </w:r>
          </w:p>
        </w:tc>
      </w:tr>
      <w:tr w:rsidR="00E17828" w:rsidTr="00E17828">
        <w:tc>
          <w:tcPr>
            <w:tcW w:w="0" w:type="auto"/>
            <w:vAlign w:val="center"/>
          </w:tcPr>
          <w:p w:rsidR="00E17828" w:rsidRDefault="00716732">
            <w:pPr>
              <w:pStyle w:val="TableBodyText"/>
            </w:pPr>
            <w:r>
              <w:rPr>
                <w:i/>
              </w:rPr>
              <w:t>playFrom(s)</w:t>
            </w:r>
          </w:p>
        </w:tc>
        <w:tc>
          <w:tcPr>
            <w:tcW w:w="0" w:type="auto"/>
            <w:vAlign w:val="center"/>
          </w:tcPr>
          <w:p w:rsidR="00E17828" w:rsidRDefault="00716732">
            <w:pPr>
              <w:pStyle w:val="TableBodyText"/>
            </w:pPr>
            <w:r>
              <w:t xml:space="preserve">play </w:t>
            </w:r>
            <w:r>
              <w:t xml:space="preserve">corresponding media starting from </w:t>
            </w:r>
            <w:r>
              <w:rPr>
                <w:i/>
              </w:rPr>
              <w:t>s</w:t>
            </w:r>
            <w:r>
              <w:t xml:space="preserve">, where </w:t>
            </w:r>
            <w:r>
              <w:rPr>
                <w:i/>
              </w:rPr>
              <w:t>s</w:t>
            </w:r>
            <w:r>
              <w:t xml:space="preserve"> is the number of seconds from the beginning of the clip</w:t>
            </w:r>
          </w:p>
        </w:tc>
      </w:tr>
      <w:tr w:rsidR="00E17828" w:rsidTr="00E17828">
        <w:tc>
          <w:tcPr>
            <w:tcW w:w="0" w:type="auto"/>
            <w:vAlign w:val="center"/>
          </w:tcPr>
          <w:p w:rsidR="00E17828" w:rsidRDefault="00716732">
            <w:pPr>
              <w:pStyle w:val="TableBodyText"/>
            </w:pPr>
            <w:r>
              <w:rPr>
                <w:i/>
              </w:rPr>
              <w:lastRenderedPageBreak/>
              <w:t>pause</w:t>
            </w:r>
          </w:p>
        </w:tc>
        <w:tc>
          <w:tcPr>
            <w:tcW w:w="0" w:type="auto"/>
            <w:vAlign w:val="center"/>
          </w:tcPr>
          <w:p w:rsidR="00E17828" w:rsidRDefault="00716732">
            <w:pPr>
              <w:pStyle w:val="TableBodyText"/>
            </w:pPr>
            <w:r>
              <w:t>pause corresponding media</w:t>
            </w:r>
          </w:p>
        </w:tc>
      </w:tr>
      <w:tr w:rsidR="00E17828" w:rsidTr="00E17828">
        <w:tc>
          <w:tcPr>
            <w:tcW w:w="0" w:type="auto"/>
            <w:vAlign w:val="center"/>
          </w:tcPr>
          <w:p w:rsidR="00E17828" w:rsidRDefault="00716732">
            <w:pPr>
              <w:pStyle w:val="TableBodyText"/>
            </w:pPr>
            <w:r>
              <w:rPr>
                <w:i/>
              </w:rPr>
              <w:t>resume</w:t>
            </w:r>
          </w:p>
        </w:tc>
        <w:tc>
          <w:tcPr>
            <w:tcW w:w="0" w:type="auto"/>
            <w:vAlign w:val="center"/>
          </w:tcPr>
          <w:p w:rsidR="00E17828" w:rsidRDefault="00716732">
            <w:pPr>
              <w:pStyle w:val="TableBodyText"/>
            </w:pPr>
            <w:r>
              <w:t>resume play of corresponding media</w:t>
            </w:r>
          </w:p>
        </w:tc>
      </w:tr>
      <w:tr w:rsidR="00E17828" w:rsidTr="00E17828">
        <w:tc>
          <w:tcPr>
            <w:tcW w:w="0" w:type="auto"/>
            <w:vAlign w:val="center"/>
          </w:tcPr>
          <w:p w:rsidR="00E17828" w:rsidRDefault="00716732">
            <w:pPr>
              <w:pStyle w:val="TableBodyText"/>
            </w:pPr>
            <w:r>
              <w:rPr>
                <w:i/>
              </w:rPr>
              <w:t>stop</w:t>
            </w:r>
          </w:p>
        </w:tc>
        <w:tc>
          <w:tcPr>
            <w:tcW w:w="0" w:type="auto"/>
            <w:vAlign w:val="center"/>
          </w:tcPr>
          <w:p w:rsidR="00E17828" w:rsidRDefault="00716732">
            <w:pPr>
              <w:pStyle w:val="TableBodyText"/>
            </w:pPr>
            <w:r>
              <w:t>stop play of corresponding media</w:t>
            </w:r>
          </w:p>
        </w:tc>
      </w:tr>
      <w:tr w:rsidR="00E17828" w:rsidTr="00E17828">
        <w:tc>
          <w:tcPr>
            <w:tcW w:w="0" w:type="auto"/>
            <w:vAlign w:val="center"/>
          </w:tcPr>
          <w:p w:rsidR="00E17828" w:rsidRDefault="00716732">
            <w:pPr>
              <w:pStyle w:val="TableBodyText"/>
            </w:pPr>
            <w:r>
              <w:rPr>
                <w:i/>
              </w:rPr>
              <w:t>togglePause</w:t>
            </w:r>
          </w:p>
        </w:tc>
        <w:tc>
          <w:tcPr>
            <w:tcW w:w="0" w:type="auto"/>
            <w:vAlign w:val="center"/>
          </w:tcPr>
          <w:p w:rsidR="00E17828" w:rsidRDefault="00716732">
            <w:pPr>
              <w:pStyle w:val="TableBodyText"/>
            </w:pPr>
            <w:r>
              <w:t>play corresponding media if media is already paused, pause corresponding media if media is already playing. If the corresponding media is not active, this command will restart the media and play from its beginning.</w:t>
            </w:r>
          </w:p>
        </w:tc>
      </w:tr>
    </w:tbl>
    <w:p w:rsidR="00E17828" w:rsidRDefault="00E17828"/>
    <w:p w:rsidR="00E17828" w:rsidRDefault="00716732">
      <w:r>
        <w:t>The &lt;tgtEl&gt; of this behavior shall be a</w:t>
      </w:r>
      <w:r>
        <w:t xml:space="preserve"> valid media shape, and there shall be an associated &lt;video&gt; or &lt;audio&gt; node as a child of the root node in the timing tree for this to work properly.</w:t>
      </w:r>
    </w:p>
    <w:p w:rsidR="00E17828" w:rsidRDefault="00716732">
      <w:r>
        <w:t xml:space="preserve">Reserved Values (when </w:t>
      </w:r>
      <w:r>
        <w:rPr>
          <w:b/>
        </w:rPr>
        <w:t>type</w:t>
      </w:r>
      <w:r>
        <w:t xml:space="preserve"> = “</w:t>
      </w:r>
      <w:r>
        <w:rPr>
          <w:i/>
        </w:rPr>
        <w:t>evt</w:t>
      </w:r>
      <w:r>
        <w:t>”):</w:t>
      </w:r>
    </w:p>
    <w:tbl>
      <w:tblPr>
        <w:tblStyle w:val="Table-ShadedHeader"/>
        <w:tblW w:w="0" w:type="auto"/>
        <w:tblLook w:val="04A0" w:firstRow="1" w:lastRow="0" w:firstColumn="1" w:lastColumn="0" w:noHBand="0" w:noVBand="1"/>
      </w:tblPr>
      <w:tblGrid>
        <w:gridCol w:w="1210"/>
        <w:gridCol w:w="190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onstopaudio</w:t>
            </w:r>
          </w:p>
        </w:tc>
        <w:tc>
          <w:tcPr>
            <w:tcW w:w="0" w:type="auto"/>
            <w:vAlign w:val="center"/>
          </w:tcPr>
          <w:p w:rsidR="00E17828" w:rsidRDefault="00716732">
            <w:pPr>
              <w:pStyle w:val="TableBodyText"/>
            </w:pPr>
            <w:r>
              <w:t>stop play of all audio</w:t>
            </w:r>
          </w:p>
        </w:tc>
      </w:tr>
    </w:tbl>
    <w:p w:rsidR="00E17828" w:rsidRDefault="00E17828"/>
    <w:p w:rsidR="00E17828" w:rsidRDefault="00716732">
      <w:r>
        <w:t xml:space="preserve"> (When </w:t>
      </w:r>
      <w:r>
        <w:rPr>
          <w:b/>
        </w:rPr>
        <w:t>type</w:t>
      </w:r>
      <w:r>
        <w:t xml:space="preserve"> = “</w:t>
      </w:r>
      <w:r>
        <w:rPr>
          <w:i/>
        </w:rPr>
        <w:t>verb</w:t>
      </w:r>
      <w:r>
        <w:t>”):</w:t>
      </w:r>
    </w:p>
    <w:p w:rsidR="00E17828" w:rsidRDefault="00716732">
      <w:r>
        <w:t xml:space="preserve"> The value of the </w:t>
      </w:r>
      <w:r>
        <w:rPr>
          <w:b/>
        </w:rPr>
        <w:t>cmd</w:t>
      </w:r>
      <w:r>
        <w:t xml:space="preserve"> attribute shall be the string representation of an integer that represents the embedded object verb number. This verb number will determine the action that the rendering application should take corresponding to this object</w:t>
      </w:r>
      <w:r>
        <w:t xml:space="preserve"> when this point in the animation is reached.</w:t>
      </w:r>
    </w:p>
    <w:p w:rsidR="00E17828" w:rsidRDefault="00716732">
      <w:r>
        <w:t>[Example: Consider the following command</w:t>
      </w:r>
    </w:p>
    <w:p w:rsidR="00E17828" w:rsidRDefault="00716732">
      <w:pPr>
        <w:pStyle w:val="Code"/>
      </w:pPr>
      <w:r>
        <w:t>&lt;p:cmd type="evt" cmd="onstopaudio"&gt;</w:t>
      </w:r>
    </w:p>
    <w:p w:rsidR="00E17828" w:rsidRDefault="00716732">
      <w:pPr>
        <w:pStyle w:val="Code"/>
      </w:pPr>
      <w:r>
        <w:t xml:space="preserve">  &lt;p:cBhvr&gt;</w:t>
      </w:r>
    </w:p>
    <w:p w:rsidR="00E17828" w:rsidRDefault="00716732">
      <w:pPr>
        <w:pStyle w:val="Code"/>
      </w:pPr>
      <w:r>
        <w:t xml:space="preserve">    &lt;p:cTn display="0" masterRel="sameClick"&gt;</w:t>
      </w:r>
    </w:p>
    <w:p w:rsidR="00E17828" w:rsidRDefault="00716732">
      <w:pPr>
        <w:pStyle w:val="Code"/>
      </w:pPr>
      <w:r>
        <w:t xml:space="preserve">      &lt;p:stCondLst&gt;</w:t>
      </w:r>
    </w:p>
    <w:p w:rsidR="00E17828" w:rsidRDefault="00716732">
      <w:pPr>
        <w:pStyle w:val="Code"/>
      </w:pPr>
      <w:r>
        <w:t xml:space="preserve">        &lt;p:cond evt="begin" delay="0"&gt;</w:t>
      </w:r>
    </w:p>
    <w:p w:rsidR="00E17828" w:rsidRDefault="00716732">
      <w:pPr>
        <w:pStyle w:val="Code"/>
      </w:pPr>
      <w:r>
        <w:t xml:space="preserve">          &lt;p:tn</w:t>
      </w:r>
      <w:r>
        <w:t xml:space="preserve"> val="5"/&gt;</w:t>
      </w:r>
    </w:p>
    <w:p w:rsidR="00E17828" w:rsidRDefault="00716732">
      <w:pPr>
        <w:pStyle w:val="Code"/>
      </w:pPr>
      <w:r>
        <w:t xml:space="preserve">        &lt;/p:cond&gt;</w:t>
      </w:r>
    </w:p>
    <w:p w:rsidR="00E17828" w:rsidRDefault="00716732">
      <w:pPr>
        <w:pStyle w:val="Code"/>
      </w:pPr>
      <w:r>
        <w:t xml:space="preserve">      &lt;/p:stCondLst&gt;</w:t>
      </w:r>
    </w:p>
    <w:p w:rsidR="00E17828" w:rsidRDefault="00716732">
      <w:pPr>
        <w:pStyle w:val="Code"/>
      </w:pPr>
      <w:r>
        <w:t xml:space="preserve">    &lt;/p:cTn&gt;</w:t>
      </w:r>
    </w:p>
    <w:p w:rsidR="00E17828" w:rsidRDefault="00716732">
      <w:pPr>
        <w:pStyle w:val="Code"/>
      </w:pPr>
      <w:r>
        <w:t xml:space="preserve">    &lt;p:tgtEl&gt;</w:t>
      </w:r>
    </w:p>
    <w:p w:rsidR="00E17828" w:rsidRDefault="00716732">
      <w:pPr>
        <w:pStyle w:val="Code"/>
      </w:pPr>
      <w:r>
        <w:t xml:space="preserve">      &lt;p:sldTgt/&gt;</w:t>
      </w:r>
    </w:p>
    <w:p w:rsidR="00E17828" w:rsidRDefault="00716732">
      <w:pPr>
        <w:pStyle w:val="Code"/>
      </w:pPr>
      <w:r>
        <w:t xml:space="preserve">    &lt;/p:tgtEl&gt;</w:t>
      </w:r>
    </w:p>
    <w:p w:rsidR="00E17828" w:rsidRDefault="00716732">
      <w:pPr>
        <w:pStyle w:val="Code"/>
      </w:pPr>
      <w:r>
        <w:t xml:space="preserve">  &lt;/p:cBhvr&gt;</w:t>
      </w:r>
    </w:p>
    <w:p w:rsidR="00E17828" w:rsidRDefault="00716732">
      <w:pPr>
        <w:pStyle w:val="Code"/>
      </w:pPr>
      <w:r>
        <w:t>&lt;/p:cmd&gt;</w:t>
      </w:r>
    </w:p>
    <w:p w:rsidR="00E17828" w:rsidRDefault="00716732">
      <w:r>
        <w:t>end example]</w:t>
      </w:r>
    </w:p>
    <w:p w:rsidR="00E17828" w:rsidRDefault="00716732">
      <w:r>
        <w:t>In this example, the event of onstopaudio will stop all audio from playing once this particular animation is re</w:t>
      </w:r>
      <w:r>
        <w:t>ached in the timeline.</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The standard states that the type attribute defines the type of command to be used.</w:t>
      </w:r>
    </w:p>
    <w:p w:rsidR="00E17828" w:rsidRDefault="00716732">
      <w:r>
        <w:t>In Office, this attribute specifies the type of command that will be issu</w:t>
      </w:r>
      <w:r>
        <w:t xml:space="preserve">ed by  the rendering application to the appropriate target application or object. </w:t>
      </w:r>
    </w:p>
    <w:p w:rsidR="00E17828" w:rsidRDefault="00716732">
      <w:r>
        <w:lastRenderedPageBreak/>
        <w:t>There are three possible values, call, evt, and verb. A call type is used to specify the class of commands that can then be issued.</w:t>
      </w:r>
    </w:p>
    <w:p w:rsidR="00E17828" w:rsidRDefault="00716732">
      <w:r>
        <w:t>Call commands (type=”call”): This command</w:t>
      </w:r>
      <w:r>
        <w:t xml:space="preserve"> type is used to call methods on the object specified (play(), pause(), and so on)</w:t>
      </w:r>
    </w:p>
    <w:p w:rsidR="00E17828" w:rsidRDefault="00716732">
      <w:r>
        <w:t>Event Commands (type=”evt”): This command type is used to set an event for the object at this point in the timeline (onstopaudio,  and so on)</w:t>
      </w:r>
    </w:p>
    <w:p w:rsidR="00E17828" w:rsidRDefault="00716732">
      <w:r>
        <w:t>Verb Commands (type=”verb”): Th</w:t>
      </w:r>
      <w:r>
        <w:t>is command type is used to set verbs for the object to occur at this point in the timeline (0, 1, and so on)</w:t>
      </w:r>
    </w:p>
    <w:p w:rsidR="00E17828" w:rsidRDefault="00716732">
      <w:pPr>
        <w:pStyle w:val="Definition-Field2"/>
      </w:pPr>
      <w:r>
        <w:t>This note applies to the following products: 2007, 2007 SP1, 2007 SP2.</w:t>
      </w:r>
    </w:p>
    <w:p w:rsidR="00E17828" w:rsidRDefault="00716732">
      <w:pPr>
        <w:pStyle w:val="Heading3"/>
      </w:pPr>
      <w:bookmarkStart w:id="2395" w:name="section_037bc7968d2a49a19d678fff3b79d615"/>
      <w:bookmarkStart w:id="2396" w:name="_Toc111178071"/>
      <w:r>
        <w:t>Part 4 Section 4.6.29, cMediaNode (Common Media Node Properties)</w:t>
      </w:r>
      <w:bookmarkEnd w:id="2395"/>
      <w:bookmarkEnd w:id="2396"/>
      <w:r>
        <w:fldChar w:fldCharType="begin"/>
      </w:r>
      <w:r>
        <w:instrText xml:space="preserve"> XE "cMediaNode (Common Media Node Properties)" </w:instrText>
      </w:r>
      <w:r>
        <w:fldChar w:fldCharType="end"/>
      </w:r>
    </w:p>
    <w:p w:rsidR="00E17828" w:rsidRDefault="00716732">
      <w:pPr>
        <w:pStyle w:val="Definition-Field"/>
      </w:pPr>
      <w:r>
        <w:t xml:space="preserve">a.   </w:t>
      </w:r>
      <w:r>
        <w:rPr>
          <w:i/>
        </w:rPr>
        <w:t>The standard states that the cMediaNode describes the behavior of media elements within an animation.</w:t>
      </w:r>
    </w:p>
    <w:p w:rsidR="00E17828" w:rsidRDefault="00716732">
      <w:r>
        <w:t xml:space="preserve">The child </w:t>
      </w:r>
      <w:r>
        <w:rPr>
          <w:b/>
        </w:rPr>
        <w:t>tgtEl</w:t>
      </w:r>
      <w:r>
        <w:t xml:space="preserve"> element (“</w:t>
      </w:r>
      <w:hyperlink r:id="rId207">
        <w:r>
          <w:rPr>
            <w:rStyle w:val="Hyperlink"/>
          </w:rPr>
          <w:t>[ECMA-</w:t>
        </w:r>
        <w:r>
          <w:rPr>
            <w:rStyle w:val="Hyperlink"/>
          </w:rPr>
          <w:t>376]</w:t>
        </w:r>
      </w:hyperlink>
      <w:r>
        <w:t xml:space="preserve"> Part 4 §4.6.81; tgtEl (Target Element)”) shall contain either a </w:t>
      </w:r>
      <w:r>
        <w:rPr>
          <w:b/>
        </w:rPr>
        <w:t>spTgt</w:t>
      </w:r>
      <w:r>
        <w:t xml:space="preserve"> element (“[ECMA-376] Part 4 §4.6.72; spTgt (Shape Target)”) that points to a valid media shape or a </w:t>
      </w:r>
      <w:r>
        <w:rPr>
          <w:b/>
        </w:rPr>
        <w:t xml:space="preserve">sndTgt element </w:t>
      </w:r>
      <w:r>
        <w:t>(“[ECMA-376] Part 4 §4.6.70; sndTgt (Sound Target)”).  A valid med</w:t>
      </w:r>
      <w:r>
        <w:t xml:space="preserve">ia shape is a shape that includes as a child of the </w:t>
      </w:r>
      <w:r>
        <w:rPr>
          <w:b/>
        </w:rPr>
        <w:t>nvPr</w:t>
      </w:r>
      <w:r>
        <w:t xml:space="preserve"> element (“[ECMA-376] Part 4 §4.4.1.30; nvPr (Non-Visual Properties)”) one of the following elements:</w:t>
      </w:r>
    </w:p>
    <w:p w:rsidR="00E17828" w:rsidRDefault="00716732">
      <w:pPr>
        <w:pStyle w:val="ListParagraph"/>
        <w:numPr>
          <w:ilvl w:val="0"/>
          <w:numId w:val="215"/>
        </w:numPr>
        <w:contextualSpacing/>
      </w:pPr>
      <w:r>
        <w:rPr>
          <w:b/>
        </w:rPr>
        <w:t>videoFile</w:t>
      </w:r>
      <w:r>
        <w:t xml:space="preserve"> (“[ECMA-376] Part 4 §5.1.3.6; videoFile (Video from File)”)</w:t>
      </w:r>
    </w:p>
    <w:p w:rsidR="00E17828" w:rsidRDefault="00716732">
      <w:pPr>
        <w:pStyle w:val="ListParagraph"/>
        <w:numPr>
          <w:ilvl w:val="0"/>
          <w:numId w:val="215"/>
        </w:numPr>
        <w:contextualSpacing/>
      </w:pPr>
      <w:r>
        <w:rPr>
          <w:b/>
        </w:rPr>
        <w:t xml:space="preserve">wavAudioFile </w:t>
      </w:r>
      <w:r>
        <w:t>(“[ECMA-376] Pa</w:t>
      </w:r>
      <w:r>
        <w:t xml:space="preserve">rt 4 §5.1.3.7; wavAudioFile (Audio from WAV File)”) </w:t>
      </w:r>
    </w:p>
    <w:p w:rsidR="00E17828" w:rsidRDefault="00716732">
      <w:pPr>
        <w:pStyle w:val="ListParagraph"/>
        <w:numPr>
          <w:ilvl w:val="0"/>
          <w:numId w:val="215"/>
        </w:numPr>
        <w:contextualSpacing/>
      </w:pPr>
      <w:r>
        <w:rPr>
          <w:b/>
        </w:rPr>
        <w:t xml:space="preserve">audioFile </w:t>
      </w:r>
      <w:r>
        <w:t xml:space="preserve">(“[ECMA-376] Part 4 §5.1.3.2; audioFile (Audio from File)”) </w:t>
      </w:r>
    </w:p>
    <w:p w:rsidR="00E17828" w:rsidRDefault="00716732">
      <w:pPr>
        <w:pStyle w:val="ListParagraph"/>
        <w:numPr>
          <w:ilvl w:val="0"/>
          <w:numId w:val="215"/>
        </w:numPr>
        <w:contextualSpacing/>
      </w:pPr>
      <w:r>
        <w:rPr>
          <w:b/>
        </w:rPr>
        <w:t xml:space="preserve">audioCd </w:t>
      </w:r>
      <w:r>
        <w:t>(“[ECMA-376] Part 4 §5.1.3.1; audioCd (Audio from CD)”)</w:t>
      </w:r>
    </w:p>
    <w:p w:rsidR="00E17828" w:rsidRDefault="00716732">
      <w:pPr>
        <w:pStyle w:val="ListParagraph"/>
        <w:numPr>
          <w:ilvl w:val="0"/>
          <w:numId w:val="215"/>
        </w:numPr>
      </w:pPr>
      <w:r>
        <w:rPr>
          <w:b/>
        </w:rPr>
        <w:t xml:space="preserve">quickTimeFile </w:t>
      </w:r>
      <w:r>
        <w:t>(“[ECMA-376]</w:t>
      </w:r>
      <w:r>
        <w:t xml:space="preserve"> Part 4 §5.1.3.4; quickTimeFile (QuickTime from File)”) </w:t>
      </w:r>
    </w:p>
    <w:p w:rsidR="00E17828" w:rsidRDefault="00716732">
      <w:pPr>
        <w:pStyle w:val="Heading3"/>
      </w:pPr>
      <w:bookmarkStart w:id="2397" w:name="section_c1863021d8864afe94307b6d074da8a3"/>
      <w:bookmarkStart w:id="2398" w:name="_Toc111178072"/>
      <w:r>
        <w:t>Part 4 Section 4.6.31, cond (Condition)</w:t>
      </w:r>
      <w:bookmarkEnd w:id="2397"/>
      <w:bookmarkEnd w:id="2398"/>
      <w:r>
        <w:fldChar w:fldCharType="begin"/>
      </w:r>
      <w:r>
        <w:instrText xml:space="preserve"> XE "cond (Condition)" </w:instrText>
      </w:r>
      <w:r>
        <w:fldChar w:fldCharType="end"/>
      </w:r>
    </w:p>
    <w:p w:rsidR="00E17828" w:rsidRDefault="00716732">
      <w:pPr>
        <w:pStyle w:val="Definition-Field"/>
      </w:pPr>
      <w:r>
        <w:t xml:space="preserve">a.   </w:t>
      </w:r>
      <w:r>
        <w:rPr>
          <w:i/>
        </w:rPr>
        <w:t>The standard does not state a default value for the delay attribute.</w:t>
      </w:r>
    </w:p>
    <w:p w:rsidR="00E17828" w:rsidRDefault="00716732">
      <w:pPr>
        <w:pStyle w:val="Definition-Field2"/>
      </w:pPr>
      <w:r>
        <w:t>PowerPoint uses a default value of 0 for the delay attribute</w:t>
      </w:r>
      <w:r>
        <w:t>.</w:t>
      </w:r>
    </w:p>
    <w:p w:rsidR="00E17828" w:rsidRDefault="00716732">
      <w:pPr>
        <w:pStyle w:val="Definition-Field"/>
      </w:pPr>
      <w:r>
        <w:t xml:space="preserve">b.   </w:t>
      </w:r>
      <w:r>
        <w:rPr>
          <w:i/>
        </w:rPr>
        <w:t>The standard places no restrictions on the relationship between the value of the evt attribute and the child elements of the cond element.</w:t>
      </w:r>
    </w:p>
    <w:p w:rsidR="00E17828" w:rsidRDefault="00716732">
      <w:pPr>
        <w:pStyle w:val="Definition-Field2"/>
      </w:pPr>
      <w:r>
        <w:t xml:space="preserve">PowerPoint does not support the rtn, tgtEl, or tn child elements when the value of the evt attribute is none; </w:t>
      </w:r>
      <w:r>
        <w:t>if the evt attribute has any other value, the child element specifies the target of the event.</w:t>
      </w:r>
    </w:p>
    <w:p w:rsidR="00E17828" w:rsidRDefault="00716732">
      <w:pPr>
        <w:pStyle w:val="Definition-Field"/>
      </w:pPr>
      <w:r>
        <w:t xml:space="preserve">c.   </w:t>
      </w:r>
      <w:r>
        <w:rPr>
          <w:i/>
        </w:rPr>
        <w:t>The standard does not state a default value for the evt attribute.</w:t>
      </w:r>
    </w:p>
    <w:p w:rsidR="00E17828" w:rsidRDefault="00716732">
      <w:pPr>
        <w:pStyle w:val="Definition-Field2"/>
      </w:pPr>
      <w:r>
        <w:t>PowerPoint uses a default value of none for the evt attribute.</w:t>
      </w:r>
    </w:p>
    <w:p w:rsidR="00E17828" w:rsidRDefault="00716732">
      <w:pPr>
        <w:pStyle w:val="Definition-Field2"/>
      </w:pPr>
      <w:r>
        <w:t>This note applies to the f</w:t>
      </w:r>
      <w:r>
        <w:t>ollowing products: 2007, 2007 SP1, 2007 SP2.</w:t>
      </w:r>
    </w:p>
    <w:p w:rsidR="00E17828" w:rsidRDefault="00716732">
      <w:pPr>
        <w:pStyle w:val="Heading3"/>
      </w:pPr>
      <w:bookmarkStart w:id="2399" w:name="section_9cc962432ada46cc9750d8bdeb1fc2bb"/>
      <w:bookmarkStart w:id="2400" w:name="_Toc111178073"/>
      <w:r>
        <w:t>Part 4 Section 4.6.33, cTn (Common Time Node Properties)</w:t>
      </w:r>
      <w:bookmarkEnd w:id="2399"/>
      <w:bookmarkEnd w:id="2400"/>
      <w:r>
        <w:fldChar w:fldCharType="begin"/>
      </w:r>
      <w:r>
        <w:instrText xml:space="preserve"> XE "cTn (Common Time Node Properties)" </w:instrText>
      </w:r>
      <w:r>
        <w:fldChar w:fldCharType="end"/>
      </w:r>
    </w:p>
    <w:p w:rsidR="00E17828" w:rsidRDefault="00716732">
      <w:pPr>
        <w:pStyle w:val="Definition-Field"/>
      </w:pPr>
      <w:r>
        <w:t xml:space="preserve">a.   </w:t>
      </w:r>
      <w:r>
        <w:rPr>
          <w:i/>
        </w:rPr>
        <w:t>The standard does not specify how to interpret a presetID attribute value of 0.</w:t>
      </w:r>
    </w:p>
    <w:p w:rsidR="00E17828" w:rsidRDefault="00716732">
      <w:pPr>
        <w:pStyle w:val="Definition-Field2"/>
      </w:pPr>
      <w:r>
        <w:t>PowerPoint interprets the v</w:t>
      </w:r>
      <w:r>
        <w:t>alue of 0 on the presetID attribute as being equivalent to the custom setting.</w:t>
      </w:r>
    </w:p>
    <w:p w:rsidR="00E17828" w:rsidRDefault="00716732">
      <w:pPr>
        <w:pStyle w:val="Definition-Field"/>
      </w:pPr>
      <w:r>
        <w:t xml:space="preserve">b.   </w:t>
      </w:r>
      <w:r>
        <w:rPr>
          <w:i/>
        </w:rPr>
        <w:t>The standard does not state a default value for the dur attribute.</w:t>
      </w:r>
    </w:p>
    <w:p w:rsidR="00E17828" w:rsidRDefault="00716732">
      <w:pPr>
        <w:pStyle w:val="Definition-Field2"/>
      </w:pPr>
      <w:r>
        <w:lastRenderedPageBreak/>
        <w:t>PowerPoint uses a default value of 0 for the dur attribute.</w:t>
      </w:r>
    </w:p>
    <w:p w:rsidR="00E17828" w:rsidRDefault="00716732">
      <w:pPr>
        <w:pStyle w:val="Definition-Field"/>
      </w:pPr>
      <w:r>
        <w:t xml:space="preserve">c.   </w:t>
      </w:r>
      <w:r>
        <w:rPr>
          <w:i/>
        </w:rPr>
        <w:t>The standard states that the values of t</w:t>
      </w:r>
      <w:r>
        <w:rPr>
          <w:i/>
        </w:rPr>
        <w:t>he repeatCount attribute are defined by the ST_TLTime simple type.</w:t>
      </w:r>
    </w:p>
    <w:p w:rsidR="00E17828" w:rsidRDefault="00716732">
      <w:pPr>
        <w:pStyle w:val="Definition-Field2"/>
      </w:pPr>
      <w:r>
        <w:t>PowerPoint will not run the time node to completion if the value of the repeatCount attribute is less than 1000.</w:t>
      </w:r>
    </w:p>
    <w:p w:rsidR="00E17828" w:rsidRDefault="00716732">
      <w:pPr>
        <w:pStyle w:val="Definition-Field"/>
      </w:pPr>
      <w:r>
        <w:t xml:space="preserve">d.   </w:t>
      </w:r>
      <w:r>
        <w:rPr>
          <w:i/>
        </w:rPr>
        <w:t>The standard states that the values of the spd attribute are defined by</w:t>
      </w:r>
      <w:r>
        <w:rPr>
          <w:i/>
        </w:rPr>
        <w:t xml:space="preserve"> the ST_Percentage simple type.</w:t>
      </w:r>
    </w:p>
    <w:p w:rsidR="00E17828" w:rsidRDefault="00716732">
      <w:pPr>
        <w:pStyle w:val="Definition-Field2"/>
      </w:pPr>
      <w:r>
        <w:t>PowerPoint requires that the value of the spd attribute not be 0.</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The standard does not state a default value for the restart attribute.</w:t>
      </w:r>
    </w:p>
    <w:p w:rsidR="00E17828" w:rsidRDefault="00716732">
      <w:pPr>
        <w:pStyle w:val="Definition-Field2"/>
      </w:pPr>
      <w:r>
        <w:t>PowerPoint uses a default value of always for the restart attribute.</w:t>
      </w:r>
    </w:p>
    <w:p w:rsidR="00E17828" w:rsidRDefault="00716732">
      <w:pPr>
        <w:pStyle w:val="Definition-Field"/>
      </w:pPr>
      <w:r>
        <w:t xml:space="preserve">f.   </w:t>
      </w:r>
      <w:r>
        <w:rPr>
          <w:i/>
        </w:rPr>
        <w:t>The standard states that the restart attribute specifies if a node is to restart when it completes its action.</w:t>
      </w:r>
    </w:p>
    <w:p w:rsidR="00E17828" w:rsidRDefault="00716732">
      <w:pPr>
        <w:pStyle w:val="Definition-Field2"/>
      </w:pPr>
      <w:r>
        <w:t>PowerPoint uses the restart attribute to specify whether a node is able</w:t>
      </w:r>
      <w:r>
        <w:t xml:space="preserve"> to restart when it completes its action.</w:t>
      </w:r>
    </w:p>
    <w:p w:rsidR="00E17828" w:rsidRDefault="00716732">
      <w:pPr>
        <w:pStyle w:val="Definition-Field"/>
      </w:pPr>
      <w:r>
        <w:t xml:space="preserve">g.   </w:t>
      </w:r>
      <w:r>
        <w:rPr>
          <w:i/>
        </w:rPr>
        <w:t>The standard does not state a default value for the display attribute.</w:t>
      </w:r>
    </w:p>
    <w:p w:rsidR="00E17828" w:rsidRDefault="00716732">
      <w:pPr>
        <w:pStyle w:val="Definition-Field2"/>
      </w:pPr>
      <w:r>
        <w:t>PowerPoint uses a default value of true for the display attribute.</w:t>
      </w:r>
    </w:p>
    <w:p w:rsidR="00E17828" w:rsidRDefault="00716732">
      <w:pPr>
        <w:pStyle w:val="Definition-Field"/>
      </w:pPr>
      <w:r>
        <w:t xml:space="preserve">h.   </w:t>
      </w:r>
      <w:r>
        <w:rPr>
          <w:i/>
        </w:rPr>
        <w:t>The standard states that the display attribute describes whether t</w:t>
      </w:r>
      <w:r>
        <w:rPr>
          <w:i/>
        </w:rPr>
        <w:t>he state of the time node is visible or hidden.</w:t>
      </w:r>
    </w:p>
    <w:p w:rsidR="00E17828" w:rsidRDefault="00716732">
      <w:pPr>
        <w:pStyle w:val="Definition-Field2"/>
      </w:pPr>
      <w:r>
        <w:t>PowerPoint uses the display attribute to specify whether the time node is visible in the user interface.</w:t>
      </w:r>
    </w:p>
    <w:p w:rsidR="00E17828" w:rsidRDefault="00716732">
      <w:pPr>
        <w:pStyle w:val="Definition-Field"/>
      </w:pPr>
      <w:r>
        <w:t xml:space="preserve">i.   </w:t>
      </w:r>
      <w:r>
        <w:rPr>
          <w:i/>
        </w:rPr>
        <w:t>The standard places no restrictions on the value of the grpId attribute.</w:t>
      </w:r>
    </w:p>
    <w:p w:rsidR="00E17828" w:rsidRDefault="00716732">
      <w:pPr>
        <w:pStyle w:val="Definition-Field2"/>
      </w:pPr>
      <w:r>
        <w:t xml:space="preserve">PowerPoint requires that </w:t>
      </w:r>
      <w:r>
        <w:t>value of the grpId attribute match the grpId attribute of a child element contained within the bldLst element.</w:t>
      </w:r>
    </w:p>
    <w:p w:rsidR="00E17828" w:rsidRDefault="00716732">
      <w:pPr>
        <w:pStyle w:val="Definition-Field"/>
      </w:pPr>
      <w:r>
        <w:t xml:space="preserve">j.   </w:t>
      </w:r>
      <w:r>
        <w:rPr>
          <w:i/>
        </w:rPr>
        <w:t>The standard does not state a default value for the afterEffect attribute.</w:t>
      </w:r>
    </w:p>
    <w:p w:rsidR="00E17828" w:rsidRDefault="00716732">
      <w:pPr>
        <w:pStyle w:val="Definition-Field2"/>
      </w:pPr>
      <w:r>
        <w:t>PowerPoint uses a default value of false for the afterEffect attr</w:t>
      </w:r>
      <w:r>
        <w:t>ibute.</w:t>
      </w:r>
    </w:p>
    <w:p w:rsidR="00E17828" w:rsidRDefault="00716732">
      <w:pPr>
        <w:pStyle w:val="Definition-Field"/>
      </w:pPr>
      <w:r>
        <w:t xml:space="preserve">k.   </w:t>
      </w:r>
      <w:r>
        <w:rPr>
          <w:i/>
        </w:rPr>
        <w:t>The standard states that the afterEffect attribute specifies whether there is an after effect applied to the time node.</w:t>
      </w:r>
    </w:p>
    <w:p w:rsidR="00E17828" w:rsidRDefault="00716732">
      <w:pPr>
        <w:pStyle w:val="Definition-Field2"/>
      </w:pPr>
      <w:r>
        <w:t>PowerPoint uses the afterEffect attribute to specify whether this time node is an after-effect.</w:t>
      </w:r>
    </w:p>
    <w:p w:rsidR="00E17828" w:rsidRDefault="00716732">
      <w:pPr>
        <w:pStyle w:val="Definition-Field"/>
      </w:pPr>
      <w:r>
        <w:t xml:space="preserve">l.   </w:t>
      </w:r>
      <w:r>
        <w:rPr>
          <w:i/>
        </w:rPr>
        <w:t>The standard does not s</w:t>
      </w:r>
      <w:r>
        <w:rPr>
          <w:i/>
        </w:rPr>
        <w:t>tate a default value for the nodePh attribute.</w:t>
      </w:r>
    </w:p>
    <w:p w:rsidR="00E17828" w:rsidRDefault="00716732">
      <w:pPr>
        <w:pStyle w:val="Definition-Field2"/>
      </w:pPr>
      <w:r>
        <w:t>PowerPoint uses a default value of false for the nodePh attribute.</w:t>
      </w:r>
    </w:p>
    <w:p w:rsidR="00E17828" w:rsidRDefault="00716732">
      <w:pPr>
        <w:pStyle w:val="Definition-Field"/>
      </w:pPr>
      <w:r>
        <w:t xml:space="preserve">m.   </w:t>
      </w:r>
      <w:r>
        <w:rPr>
          <w:i/>
        </w:rPr>
        <w:t>The standard states that the tmFilter attribute can be of type string.</w:t>
      </w:r>
    </w:p>
    <w:p w:rsidR="00E17828" w:rsidRDefault="00716732">
      <w:r>
        <w:t>In PowerPoint, the string value is expected to be a list of semico</w:t>
      </w:r>
      <w:r>
        <w:t>lon separated time value pairs, such as “t1, t1’;t2,t2’;…”.  In this example, each t is the normalized local time for the element (values range from 0.0 – 1.0), and t’ is the warped time to be used for the element’s local time.</w:t>
      </w:r>
    </w:p>
    <w:p w:rsidR="00E17828" w:rsidRDefault="00716732">
      <w:pPr>
        <w:pStyle w:val="Definition-Field"/>
      </w:pPr>
      <w:r>
        <w:t xml:space="preserve">n.   </w:t>
      </w:r>
      <w:r>
        <w:rPr>
          <w:i/>
        </w:rPr>
        <w:t xml:space="preserve">The standard places no </w:t>
      </w:r>
      <w:r>
        <w:rPr>
          <w:i/>
        </w:rPr>
        <w:t>restrictions on the value of the evtFilter attribute.</w:t>
      </w:r>
    </w:p>
    <w:p w:rsidR="00E17828" w:rsidRDefault="00716732">
      <w:pPr>
        <w:pStyle w:val="Definition-Field2"/>
      </w:pPr>
      <w:r>
        <w:lastRenderedPageBreak/>
        <w:t>PowerPoint requires that the value of the evtFilter attribute be cancelBubble for triggered sequences.</w:t>
      </w:r>
    </w:p>
    <w:p w:rsidR="00E17828" w:rsidRDefault="00716732">
      <w:pPr>
        <w:pStyle w:val="Definition-Field"/>
      </w:pPr>
      <w:r>
        <w:t xml:space="preserve">o.   </w:t>
      </w:r>
      <w:r>
        <w:rPr>
          <w:i/>
        </w:rPr>
        <w:t>The standard states that the syncBehavior attribute specifies how the time node synchronizes to its group.</w:t>
      </w:r>
    </w:p>
    <w:p w:rsidR="00E17828" w:rsidRDefault="00716732">
      <w:pPr>
        <w:pStyle w:val="Definition-Field2"/>
      </w:pPr>
      <w:r>
        <w:t>PowerPoint does not support the syncBehavior attribute; the none behavior is assumed.</w:t>
      </w:r>
    </w:p>
    <w:p w:rsidR="00E17828" w:rsidRDefault="00716732">
      <w:pPr>
        <w:pStyle w:val="Heading3"/>
      </w:pPr>
      <w:bookmarkStart w:id="2401" w:name="section_d4c47e4d4e0c4bd2a083594d32261cc1"/>
      <w:bookmarkStart w:id="2402" w:name="_Toc111178074"/>
      <w:r>
        <w:t>Part 4 Section 4.6.34, cut (Cut Slide Transition)</w:t>
      </w:r>
      <w:bookmarkEnd w:id="2401"/>
      <w:bookmarkEnd w:id="2402"/>
      <w:r>
        <w:fldChar w:fldCharType="begin"/>
      </w:r>
      <w:r>
        <w:instrText xml:space="preserve"> XE "cut (Cut </w:instrText>
      </w:r>
      <w:r>
        <w:instrText xml:space="preserve">Slide Transition)"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34d0a46fa91452aa4cf20daadaec913">
        <w:r>
          <w:rPr>
            <w:rStyle w:val="Hyperlink"/>
          </w:rPr>
          <w:t>fade, §4.6.41(a)</w:t>
        </w:r>
      </w:hyperlink>
      <w:r>
        <w:rPr>
          <w:i/>
        </w:rPr>
        <w:t>.</w:t>
      </w:r>
    </w:p>
    <w:p w:rsidR="00E17828" w:rsidRDefault="00716732">
      <w:pPr>
        <w:pStyle w:val="Definition-Field"/>
      </w:pPr>
      <w:r>
        <w:t xml:space="preserve">a.   </w:t>
      </w:r>
      <w:r>
        <w:rPr>
          <w:i/>
        </w:rPr>
        <w:t>The standard states that the thruBlk attribute specifies i</w:t>
      </w:r>
      <w:r>
        <w:rPr>
          <w:i/>
        </w:rPr>
        <w:t>f the transition will start from a black screen (and then transition the new slide over black).</w:t>
      </w:r>
    </w:p>
    <w:p w:rsidR="00E17828" w:rsidRDefault="00716732">
      <w:pPr>
        <w:pStyle w:val="Definition-Field2"/>
      </w:pPr>
      <w:r>
        <w:t>PowerPoint uses the thruBlk attribute to specify whether the transition will start from the current slide and then transition through a black screen to the targ</w:t>
      </w:r>
      <w:r>
        <w:t>et slide.</w:t>
      </w:r>
    </w:p>
    <w:p w:rsidR="00E17828" w:rsidRDefault="00716732">
      <w:pPr>
        <w:pStyle w:val="Definition-Field2"/>
      </w:pPr>
      <w:r>
        <w:t>This note applies to the following products: 2007, 2007 SP1, 2007 SP2.</w:t>
      </w:r>
    </w:p>
    <w:p w:rsidR="00E17828" w:rsidRDefault="00716732">
      <w:pPr>
        <w:pStyle w:val="Heading3"/>
      </w:pPr>
      <w:bookmarkStart w:id="2403" w:name="section_5c689031967843bebf53f161603fba72"/>
      <w:bookmarkStart w:id="2404" w:name="_Toc111178075"/>
      <w:r>
        <w:t>Part 4 Section 4.6.39, endSync (EndSync)</w:t>
      </w:r>
      <w:bookmarkEnd w:id="2403"/>
      <w:bookmarkEnd w:id="2404"/>
      <w:r>
        <w:fldChar w:fldCharType="begin"/>
      </w:r>
      <w:r>
        <w:instrText xml:space="preserve"> XE "endSync (EndSync)"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1863021d8864afe94307b6d074da8a3">
        <w:r>
          <w:rPr>
            <w:rStyle w:val="Hyperlink"/>
          </w:rPr>
          <w:t>cond, §4.6.31(a-c)</w:t>
        </w:r>
      </w:hyperlink>
      <w:r>
        <w:rPr>
          <w:i/>
        </w:rPr>
        <w:t>.</w:t>
      </w:r>
    </w:p>
    <w:p w:rsidR="00E17828" w:rsidRDefault="00716732">
      <w:pPr>
        <w:pStyle w:val="Heading3"/>
      </w:pPr>
      <w:bookmarkStart w:id="2405" w:name="section_c87603f91c384e13a2e4c219b2266245"/>
      <w:bookmarkStart w:id="2406" w:name="_Toc111178076"/>
      <w:r>
        <w:t>Part 4 Section 4.6.40, excl (Exclusive)</w:t>
      </w:r>
      <w:bookmarkEnd w:id="2405"/>
      <w:bookmarkEnd w:id="2406"/>
      <w:r>
        <w:fldChar w:fldCharType="begin"/>
      </w:r>
      <w:r>
        <w:instrText xml:space="preserve"> XE "excl (Exclusive)"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 §4.6.87(b)</w:t>
        </w:r>
      </w:hyperlink>
      <w:r>
        <w:rPr>
          <w:i/>
        </w:rPr>
        <w:t>.</w:t>
      </w:r>
    </w:p>
    <w:p w:rsidR="00E17828" w:rsidRDefault="00716732">
      <w:pPr>
        <w:pStyle w:val="Heading3"/>
      </w:pPr>
      <w:bookmarkStart w:id="2407" w:name="section_234d0a46fa91452aa4cf20daadaec913"/>
      <w:bookmarkStart w:id="2408" w:name="_Toc111178077"/>
      <w:r>
        <w:t>Part 4 Section 4.6.41, fade (Fade Slide Transition)</w:t>
      </w:r>
      <w:bookmarkEnd w:id="2407"/>
      <w:bookmarkEnd w:id="2408"/>
      <w:r>
        <w:fldChar w:fldCharType="begin"/>
      </w:r>
      <w:r>
        <w:instrText xml:space="preserve"> XE "fade (Fade Slide Transition)" </w:instrText>
      </w:r>
      <w:r>
        <w:fldChar w:fldCharType="end"/>
      </w:r>
    </w:p>
    <w:p w:rsidR="00E17828" w:rsidRDefault="00716732">
      <w:pPr>
        <w:pStyle w:val="Definition-Field2"/>
      </w:pPr>
      <w:r>
        <w:rPr>
          <w:i/>
        </w:rPr>
        <w:t>For additional notes that apply to this portion of the standard, please see the notes f</w:t>
      </w:r>
      <w:r>
        <w:rPr>
          <w:i/>
        </w:rPr>
        <w:t xml:space="preserve">or </w:t>
      </w:r>
      <w:hyperlink w:anchor="Section_d4c47e4d4e0c4bd2a083594d32261cc1">
        <w:r>
          <w:rPr>
            <w:rStyle w:val="Hyperlink"/>
          </w:rPr>
          <w:t>cut, §4.6.34(a)</w:t>
        </w:r>
      </w:hyperlink>
      <w:r>
        <w:rPr>
          <w:i/>
        </w:rPr>
        <w:t>.</w:t>
      </w:r>
    </w:p>
    <w:p w:rsidR="00E17828" w:rsidRDefault="00716732">
      <w:pPr>
        <w:pStyle w:val="Definition-Field"/>
      </w:pPr>
      <w:r>
        <w:t xml:space="preserve">a.   </w:t>
      </w:r>
      <w:r>
        <w:rPr>
          <w:i/>
        </w:rPr>
        <w:t>The standard states that the thruBlk attribute specifies if the transition will start from a black screen (and then transition the new slide over black).</w:t>
      </w:r>
    </w:p>
    <w:p w:rsidR="00E17828" w:rsidRDefault="00716732">
      <w:pPr>
        <w:pStyle w:val="Definition-Field2"/>
      </w:pPr>
      <w:r>
        <w:t>PowerPoint use</w:t>
      </w:r>
      <w:r>
        <w:t>s the thruBlk attribute to specify whether the transition will start from the current slide and then transition through a black screen to the target slide.</w:t>
      </w:r>
    </w:p>
    <w:p w:rsidR="00E17828" w:rsidRDefault="00716732">
      <w:pPr>
        <w:pStyle w:val="Definition-Field2"/>
      </w:pPr>
      <w:r>
        <w:t>This note applies to the following products: 2007, 2007 SP1, 2007 SP2.</w:t>
      </w:r>
    </w:p>
    <w:p w:rsidR="00E17828" w:rsidRDefault="00716732">
      <w:pPr>
        <w:pStyle w:val="Heading3"/>
      </w:pPr>
      <w:bookmarkStart w:id="2409" w:name="section_b4e7ea1e7bb9454d96a361c6fcd0ea9a"/>
      <w:bookmarkStart w:id="2410" w:name="_Toc111178078"/>
      <w:r>
        <w:t>Part 4 Section 4.6.43, from (</w:t>
      </w:r>
      <w:r>
        <w:t>From)</w:t>
      </w:r>
      <w:bookmarkEnd w:id="2409"/>
      <w:bookmarkEnd w:id="2410"/>
      <w:r>
        <w:fldChar w:fldCharType="begin"/>
      </w:r>
      <w:r>
        <w:instrText xml:space="preserve"> XE "from (From)"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0c939f8700449c2bb38a6458363754e">
        <w:r>
          <w:rPr>
            <w:rStyle w:val="Hyperlink"/>
          </w:rPr>
          <w:t>rCtr, §4.6.62(a)</w:t>
        </w:r>
      </w:hyperlink>
      <w:r>
        <w:rPr>
          <w:i/>
        </w:rPr>
        <w:t>.</w:t>
      </w:r>
    </w:p>
    <w:p w:rsidR="00E17828" w:rsidRDefault="00716732">
      <w:pPr>
        <w:pStyle w:val="Definition-Field"/>
      </w:pPr>
      <w:r>
        <w:t xml:space="preserve">a.   </w:t>
      </w:r>
      <w:r>
        <w:rPr>
          <w:i/>
        </w:rPr>
        <w:t>The standard states that the x attribute describes the</w:t>
      </w:r>
      <w:r>
        <w:rPr>
          <w:i/>
        </w:rPr>
        <w:t xml:space="preserve"> X coordinate.</w:t>
      </w:r>
    </w:p>
    <w:p w:rsidR="00E17828" w:rsidRDefault="00716732">
      <w:pPr>
        <w:pStyle w:val="Definition-Field2"/>
      </w:pPr>
      <w:r>
        <w:t>PowerPoint uses the x attribute to specify the slide width percentage change when the from element is parented by the animMotion element, and the animated object width percentage change when the from element is parented by the animScale elem</w:t>
      </w:r>
      <w:r>
        <w:t>ent.</w:t>
      </w:r>
    </w:p>
    <w:p w:rsidR="00E17828" w:rsidRDefault="00716732">
      <w:pPr>
        <w:pStyle w:val="Definition-Field"/>
      </w:pPr>
      <w:r>
        <w:t xml:space="preserve">b.   </w:t>
      </w:r>
      <w:r>
        <w:rPr>
          <w:i/>
        </w:rPr>
        <w:t>The standard states that the y attribute describes the Y coordinate.</w:t>
      </w:r>
    </w:p>
    <w:p w:rsidR="00E17828" w:rsidRDefault="00716732">
      <w:pPr>
        <w:pStyle w:val="Definition-Field2"/>
      </w:pPr>
      <w:r>
        <w:lastRenderedPageBreak/>
        <w:t>PowerPoint uses the y attribute to specify the slide height percentage change when the from element is parented by the animMotion element, and the animated object height percent</w:t>
      </w:r>
      <w:r>
        <w:t>age change when the from element is parented by the animScale element.</w:t>
      </w:r>
    </w:p>
    <w:p w:rsidR="00E17828" w:rsidRDefault="00716732">
      <w:pPr>
        <w:pStyle w:val="Definition-Field"/>
      </w:pPr>
      <w:r>
        <w:t xml:space="preserve">c.   </w:t>
      </w:r>
      <w:r>
        <w:rPr>
          <w:i/>
        </w:rPr>
        <w:t>The standard states that the from element specifies an x/y co-ordinate to start the animation from.</w:t>
      </w:r>
    </w:p>
    <w:p w:rsidR="00E17828" w:rsidRDefault="00716732">
      <w:r>
        <w:t>When this element is contained within animMotion (“</w:t>
      </w:r>
      <w:hyperlink r:id="rId208">
        <w:r>
          <w:rPr>
            <w:rStyle w:val="Hyperlink"/>
          </w:rPr>
          <w:t>[ECMA-376]</w:t>
        </w:r>
      </w:hyperlink>
      <w:r>
        <w:t xml:space="preserve"> Part 4 §4.6.4; animMotion (Animate Motion)”), the attributes x and y are interpreted as slide percentage and shall be greater than or equal to -2147483625 and less than or equal to 2147483625. When this eleme</w:t>
      </w:r>
      <w:r>
        <w:t>nt is contained within animScale (“[ECMA-376] Part 4 §4.6.6; animScale (Animate Scale)”), the attributes x and y are interpreted as size percentage and shall be greater than or equal to 0 and less than or equal to 2147483625.</w:t>
      </w:r>
    </w:p>
    <w:p w:rsidR="00E17828" w:rsidRDefault="00716732">
      <w:r>
        <w:t>If the value of either the x o</w:t>
      </w:r>
      <w:r>
        <w:t>r y attribute is greater than 16384000 or less than -16384000 there will be loss of precision due to internal calculations.</w:t>
      </w:r>
    </w:p>
    <w:p w:rsidR="00E17828" w:rsidRDefault="00716732">
      <w:pPr>
        <w:pStyle w:val="Heading3"/>
      </w:pPr>
      <w:bookmarkStart w:id="2411" w:name="section_1f234fb86e9d40d89edb396230f9aa86"/>
      <w:bookmarkStart w:id="2412" w:name="_Toc111178079"/>
      <w:r>
        <w:t>Part 4 Section 4.6.44, from (From)</w:t>
      </w:r>
      <w:bookmarkEnd w:id="2411"/>
      <w:bookmarkEnd w:id="2412"/>
      <w:r>
        <w:fldChar w:fldCharType="begin"/>
      </w:r>
      <w:r>
        <w:instrText xml:space="preserve"> XE "from (From)" </w:instrText>
      </w:r>
      <w:r>
        <w:fldChar w:fldCharType="end"/>
      </w:r>
    </w:p>
    <w:p w:rsidR="00E17828" w:rsidRDefault="00716732">
      <w:pPr>
        <w:pStyle w:val="Definition-Field"/>
      </w:pPr>
      <w:r>
        <w:t xml:space="preserve">a.   </w:t>
      </w:r>
      <w:r>
        <w:rPr>
          <w:i/>
        </w:rPr>
        <w:t>The standard states that the hslClr, prstClr, scrgbClr, and sysClr elements are all valid children of the from element.</w:t>
      </w:r>
    </w:p>
    <w:p w:rsidR="00E17828" w:rsidRDefault="00716732">
      <w:pPr>
        <w:pStyle w:val="Definition-Field2"/>
      </w:pPr>
      <w:r>
        <w:t>PowerPoint does not allow these elements to be children of the from element.</w:t>
      </w:r>
    </w:p>
    <w:p w:rsidR="00E17828" w:rsidRDefault="00716732">
      <w:pPr>
        <w:pStyle w:val="Definition-Field2"/>
      </w:pPr>
      <w:r>
        <w:t>This note applies to the following products: 2007, 2007 SP1</w:t>
      </w:r>
      <w:r>
        <w:t>, 2007 SP2.</w:t>
      </w:r>
    </w:p>
    <w:p w:rsidR="00E17828" w:rsidRDefault="00716732">
      <w:pPr>
        <w:pStyle w:val="Definition-Field"/>
      </w:pPr>
      <w:r>
        <w:t xml:space="preserve">b.   </w:t>
      </w:r>
      <w:r>
        <w:rPr>
          <w:i/>
        </w:rPr>
        <w:t>The standard does not place any restrictions on the color values used when the schemeClr element is a child of the from element.</w:t>
      </w:r>
    </w:p>
    <w:p w:rsidR="00E17828" w:rsidRDefault="00716732">
      <w:pPr>
        <w:pStyle w:val="Definition-Field2"/>
      </w:pPr>
      <w:r>
        <w:t>PowerPoint requires that the color values dk1, lt1, dk2, lt2, accent3, accent4, accent5, accent6 and phClr not</w:t>
      </w:r>
      <w:r>
        <w:t xml:space="preserve"> be used when the schemeClr element is a child of the from element.</w:t>
      </w:r>
    </w:p>
    <w:p w:rsidR="00E17828" w:rsidRDefault="00716732">
      <w:pPr>
        <w:pStyle w:val="Heading3"/>
      </w:pPr>
      <w:bookmarkStart w:id="2413" w:name="section_5c69d50f87c84d1baa89406835264998"/>
      <w:bookmarkStart w:id="2414" w:name="_Toc111178080"/>
      <w:r>
        <w:t>Part 4 Section 4.6.45, graphicEl (Graphic Element)</w:t>
      </w:r>
      <w:bookmarkEnd w:id="2413"/>
      <w:bookmarkEnd w:id="2414"/>
      <w:r>
        <w:fldChar w:fldCharType="begin"/>
      </w:r>
      <w:r>
        <w:instrText xml:space="preserve"> XE "graphicEl (Graphic Element)" </w:instrText>
      </w:r>
      <w:r>
        <w:fldChar w:fldCharType="end"/>
      </w:r>
    </w:p>
    <w:p w:rsidR="00E17828" w:rsidRDefault="00716732">
      <w:pPr>
        <w:pStyle w:val="Definition-Field"/>
      </w:pPr>
      <w:r>
        <w:t xml:space="preserve">a.   </w:t>
      </w:r>
      <w:r>
        <w:rPr>
          <w:i/>
        </w:rPr>
        <w:t>The standard places no restrictions on the element referred to by the graphicEl element.</w:t>
      </w:r>
    </w:p>
    <w:p w:rsidR="00E17828" w:rsidRDefault="00716732">
      <w:pPr>
        <w:pStyle w:val="Definition-Field2"/>
      </w:pPr>
      <w:r>
        <w:t>PowerPo</w:t>
      </w:r>
      <w:r>
        <w:t>int requires that the referred element be on the same slide and of the same type (chart vs. dgm) as the graphicEl's child element.</w:t>
      </w:r>
    </w:p>
    <w:p w:rsidR="00E17828" w:rsidRDefault="00716732">
      <w:pPr>
        <w:pStyle w:val="Heading3"/>
      </w:pPr>
      <w:bookmarkStart w:id="2415" w:name="section_503612164f4a43c1b39d9f4333d2153c"/>
      <w:bookmarkStart w:id="2416" w:name="_Toc111178081"/>
      <w:r>
        <w:t>Part 4 Section 4.6.46, hsl (HSL)</w:t>
      </w:r>
      <w:bookmarkEnd w:id="2415"/>
      <w:bookmarkEnd w:id="2416"/>
      <w:r>
        <w:fldChar w:fldCharType="begin"/>
      </w:r>
      <w:r>
        <w:instrText xml:space="preserve"> XE "hsl (HSL)" </w:instrText>
      </w:r>
      <w:r>
        <w:fldChar w:fldCharType="end"/>
      </w:r>
    </w:p>
    <w:p w:rsidR="00E17828" w:rsidRDefault="00716732">
      <w:pPr>
        <w:pStyle w:val="Definition-Field"/>
      </w:pPr>
      <w:r>
        <w:t xml:space="preserve">a.   </w:t>
      </w:r>
      <w:r>
        <w:rPr>
          <w:i/>
        </w:rPr>
        <w:t>The standard does not state how to interpret a negative s attribute v</w:t>
      </w:r>
      <w:r>
        <w:rPr>
          <w:i/>
        </w:rPr>
        <w:t>alue.</w:t>
      </w:r>
    </w:p>
    <w:p w:rsidR="00E17828" w:rsidRDefault="00716732">
      <w:pPr>
        <w:pStyle w:val="Definition-Field2"/>
      </w:pPr>
      <w:r>
        <w:t>PowerPoint reverses the direction of the color interpolation when the s attribute's value is negative.</w:t>
      </w:r>
    </w:p>
    <w:p w:rsidR="00E17828" w:rsidRDefault="00716732">
      <w:pPr>
        <w:pStyle w:val="Definition-Field"/>
      </w:pPr>
      <w:r>
        <w:t xml:space="preserve">b.   </w:t>
      </w:r>
      <w:r>
        <w:rPr>
          <w:i/>
        </w:rPr>
        <w:t>The standard does not state how to interpret a negative l attribute value.</w:t>
      </w:r>
    </w:p>
    <w:p w:rsidR="00E17828" w:rsidRDefault="00716732">
      <w:pPr>
        <w:pStyle w:val="Definition-Field2"/>
      </w:pPr>
      <w:r>
        <w:t>PowerPoint reverses the direction of the color interpolation when the l attribute's value is negative.</w:t>
      </w:r>
    </w:p>
    <w:p w:rsidR="00E17828" w:rsidRDefault="00716732">
      <w:pPr>
        <w:pStyle w:val="Heading3"/>
      </w:pPr>
      <w:bookmarkStart w:id="2417" w:name="section_251164d864494d70ab475b5995ee5b5f"/>
      <w:bookmarkStart w:id="2418" w:name="_Toc111178082"/>
      <w:r>
        <w:t>Part 4 Section 4.6.47, inkTgt (Ink Target)</w:t>
      </w:r>
      <w:bookmarkEnd w:id="2417"/>
      <w:bookmarkEnd w:id="2418"/>
      <w:r>
        <w:fldChar w:fldCharType="begin"/>
      </w:r>
      <w:r>
        <w:instrText xml:space="preserve"> XE "inkTgt (Ink Target)" </w:instrText>
      </w:r>
      <w:r>
        <w:fldChar w:fldCharType="end"/>
      </w:r>
    </w:p>
    <w:p w:rsidR="00E17828" w:rsidRDefault="00716732">
      <w:pPr>
        <w:pStyle w:val="Definition-Field"/>
      </w:pPr>
      <w:r>
        <w:t xml:space="preserve">a.   </w:t>
      </w:r>
      <w:r>
        <w:rPr>
          <w:i/>
        </w:rPr>
        <w:t xml:space="preserve">The standard places no restrictions on what type of shape the spid attribute </w:t>
      </w:r>
      <w:r>
        <w:rPr>
          <w:i/>
        </w:rPr>
        <w:t>references.</w:t>
      </w:r>
    </w:p>
    <w:p w:rsidR="00E17828" w:rsidRDefault="00716732">
      <w:pPr>
        <w:pStyle w:val="Definition-Field2"/>
      </w:pPr>
      <w:r>
        <w:t>PowerPoint requires the spid attribute to reference a valid ink shape.</w:t>
      </w:r>
    </w:p>
    <w:p w:rsidR="00E17828" w:rsidRDefault="00716732">
      <w:pPr>
        <w:pStyle w:val="Heading3"/>
      </w:pPr>
      <w:bookmarkStart w:id="2419" w:name="section_91f1958f1c064fa79f168775347d75ad"/>
      <w:bookmarkStart w:id="2420" w:name="_Toc111178083"/>
      <w:r>
        <w:lastRenderedPageBreak/>
        <w:t>Part 4 Section 4.6.49, iterate (Iterate)</w:t>
      </w:r>
      <w:bookmarkEnd w:id="2419"/>
      <w:bookmarkEnd w:id="2420"/>
      <w:r>
        <w:fldChar w:fldCharType="begin"/>
      </w:r>
      <w:r>
        <w:instrText xml:space="preserve"> XE "iterate (Iterate)" </w:instrText>
      </w:r>
      <w:r>
        <w:fldChar w:fldCharType="end"/>
      </w:r>
    </w:p>
    <w:p w:rsidR="00E17828" w:rsidRDefault="00716732">
      <w:pPr>
        <w:pStyle w:val="Definition-Field"/>
      </w:pPr>
      <w:r>
        <w:t xml:space="preserve">a.   </w:t>
      </w:r>
      <w:r>
        <w:rPr>
          <w:i/>
        </w:rPr>
        <w:t>The standard states that the backwards attribute specifies whether to go backwards in the timeline to</w:t>
      </w:r>
      <w:r>
        <w:rPr>
          <w:i/>
        </w:rPr>
        <w:t xml:space="preserve"> the previous node.</w:t>
      </w:r>
    </w:p>
    <w:p w:rsidR="00E17828" w:rsidRDefault="00716732">
      <w:pPr>
        <w:pStyle w:val="Definition-Field2"/>
      </w:pPr>
      <w:r>
        <w:t>PowerPoint uses the backwards attribute to specify whether to iterate from the beginning or the end of the target element.</w:t>
      </w:r>
    </w:p>
    <w:p w:rsidR="00E17828" w:rsidRDefault="00716732">
      <w:pPr>
        <w:pStyle w:val="Heading3"/>
      </w:pPr>
      <w:bookmarkStart w:id="2421" w:name="section_943b67b630d640b4aea44f8818e9e296"/>
      <w:bookmarkStart w:id="2422" w:name="_Toc111178084"/>
      <w:r>
        <w:t>Part 4 Section 4.6.51, nextCondLst (Next Conditions List)</w:t>
      </w:r>
      <w:bookmarkEnd w:id="2421"/>
      <w:bookmarkEnd w:id="2422"/>
      <w:r>
        <w:fldChar w:fldCharType="begin"/>
      </w:r>
      <w:r>
        <w:instrText xml:space="preserve"> XE "nextCondLst (Next Conditions List)" </w:instrText>
      </w:r>
      <w:r>
        <w:fldChar w:fldCharType="end"/>
      </w:r>
    </w:p>
    <w:p w:rsidR="00E17828" w:rsidRDefault="00716732">
      <w:pPr>
        <w:pStyle w:val="Definition-Field"/>
      </w:pPr>
      <w:r>
        <w:t xml:space="preserve">a.   </w:t>
      </w:r>
      <w:r>
        <w:rPr>
          <w:i/>
        </w:rPr>
        <w:t>The sta</w:t>
      </w:r>
      <w:r>
        <w:rPr>
          <w:i/>
        </w:rPr>
        <w:t>ndard states that the nextCondLst element describes a list of conditions that must be met to advance to the next animation sequence.</w:t>
      </w:r>
    </w:p>
    <w:p w:rsidR="00E17828" w:rsidRDefault="00716732">
      <w:pPr>
        <w:pStyle w:val="Definition-Field2"/>
      </w:pPr>
      <w:r>
        <w:t>PowerPoint will advance to the next animation sequence if any of the conditions in the list are met.</w:t>
      </w:r>
    </w:p>
    <w:p w:rsidR="00E17828" w:rsidRDefault="00716732">
      <w:pPr>
        <w:pStyle w:val="Heading3"/>
      </w:pPr>
      <w:bookmarkStart w:id="2423" w:name="section_a73abb24a60643db8316a2f5ad7650cb"/>
      <w:bookmarkStart w:id="2424" w:name="_Toc111178085"/>
      <w:r>
        <w:t>Part 4 Section 4.6.52,</w:t>
      </w:r>
      <w:r>
        <w:t xml:space="preserve"> oleChartEl (Embedded Chart Element)</w:t>
      </w:r>
      <w:bookmarkEnd w:id="2423"/>
      <w:bookmarkEnd w:id="2424"/>
      <w:r>
        <w:fldChar w:fldCharType="begin"/>
      </w:r>
      <w:r>
        <w:instrText xml:space="preserve"> XE "oleChartEl (Embedded Chart Element)" </w:instrText>
      </w:r>
      <w:r>
        <w:fldChar w:fldCharType="end"/>
      </w:r>
    </w:p>
    <w:p w:rsidR="00E17828" w:rsidRDefault="00716732">
      <w:pPr>
        <w:pStyle w:val="Definition-Field"/>
      </w:pPr>
      <w:r>
        <w:t xml:space="preserve">a.   </w:t>
      </w:r>
      <w:r>
        <w:rPr>
          <w:i/>
        </w:rPr>
        <w:t>The standard places no restrictions on the relationship between the lvl attribute and the type attribute.</w:t>
      </w:r>
    </w:p>
    <w:p w:rsidR="00E17828" w:rsidRDefault="00716732">
      <w:pPr>
        <w:pStyle w:val="Definition-Field2"/>
      </w:pPr>
      <w:r>
        <w:t>PowerPoint requires the lvl attribute be 0 if the type attribute</w:t>
      </w:r>
      <w:r>
        <w:t xml:space="preserve"> is gridLegend.</w:t>
      </w:r>
    </w:p>
    <w:p w:rsidR="00E17828" w:rsidRDefault="00716732">
      <w:pPr>
        <w:pStyle w:val="Definition-Field"/>
      </w:pPr>
      <w:r>
        <w:t xml:space="preserve">b.   </w:t>
      </w:r>
      <w:r>
        <w:rPr>
          <w:i/>
        </w:rPr>
        <w:t>The standard places no restrictions on the ordering and relationship of oleChartEl elements with respect to one another.</w:t>
      </w:r>
    </w:p>
    <w:p w:rsidR="00E17828" w:rsidRDefault="00716732">
      <w:pPr>
        <w:pStyle w:val="Definition-Field2"/>
      </w:pPr>
      <w:r>
        <w:t>PowerPoint requires that all oleChartEl elements be stored in incremental ascending order (with no omissions) unde</w:t>
      </w:r>
      <w:r>
        <w:t>r one common par element for the animation to play properly.</w:t>
      </w:r>
    </w:p>
    <w:p w:rsidR="00E17828" w:rsidRDefault="00716732">
      <w:pPr>
        <w:pStyle w:val="Heading3"/>
      </w:pPr>
      <w:bookmarkStart w:id="2425" w:name="section_0967697d21fe49b1b2670c31d59f746f"/>
      <w:bookmarkStart w:id="2426" w:name="_Toc111178086"/>
      <w:r>
        <w:t>Part 4 Section 4.6.55, prevCondLst (Previous Conditions List)</w:t>
      </w:r>
      <w:bookmarkEnd w:id="2425"/>
      <w:bookmarkEnd w:id="2426"/>
      <w:r>
        <w:fldChar w:fldCharType="begin"/>
      </w:r>
      <w:r>
        <w:instrText xml:space="preserve"> XE "prevCondLst (Previous Conditions List)" </w:instrText>
      </w:r>
      <w:r>
        <w:fldChar w:fldCharType="end"/>
      </w:r>
    </w:p>
    <w:p w:rsidR="00E17828" w:rsidRDefault="00716732">
      <w:pPr>
        <w:pStyle w:val="Definition-Field"/>
      </w:pPr>
      <w:r>
        <w:t xml:space="preserve">a.   </w:t>
      </w:r>
      <w:r>
        <w:rPr>
          <w:i/>
        </w:rPr>
        <w:t>The standard states that the prevCondLst element describes a list of conditions t</w:t>
      </w:r>
      <w:r>
        <w:rPr>
          <w:i/>
        </w:rPr>
        <w:t>hat must be met in order to go backwards in an animation sequence.</w:t>
      </w:r>
    </w:p>
    <w:p w:rsidR="00E17828" w:rsidRDefault="00716732">
      <w:pPr>
        <w:pStyle w:val="Definition-Field2"/>
      </w:pPr>
      <w:r>
        <w:t>PowerPoint will advance to the previous animation sequence if any of the conditions in the list are met.</w:t>
      </w:r>
    </w:p>
    <w:p w:rsidR="00E17828" w:rsidRDefault="00716732">
      <w:pPr>
        <w:pStyle w:val="Heading3"/>
      </w:pPr>
      <w:bookmarkStart w:id="2427" w:name="section_747c443e62ed44d1bf805f8c4dbf4619"/>
      <w:bookmarkStart w:id="2428" w:name="_Toc111178087"/>
      <w:r>
        <w:t>Part 4 Section 4.6.56, pRg (Paragraph Text Range)</w:t>
      </w:r>
      <w:bookmarkEnd w:id="2427"/>
      <w:bookmarkEnd w:id="2428"/>
      <w:r>
        <w:fldChar w:fldCharType="begin"/>
      </w:r>
      <w:r>
        <w:instrText xml:space="preserve"> XE "pRg (Paragraph Text Range)" </w:instrText>
      </w:r>
      <w:r>
        <w:fldChar w:fldCharType="end"/>
      </w:r>
    </w:p>
    <w:p w:rsidR="00E17828" w:rsidRDefault="00716732">
      <w:pPr>
        <w:pStyle w:val="Definition-Field"/>
      </w:pPr>
      <w:r>
        <w:t xml:space="preserve">a.   </w:t>
      </w:r>
      <w:r>
        <w:rPr>
          <w:i/>
        </w:rPr>
        <w:t>The standard places no restrictions on the values of the st attribute and the end attribute with relation to one another.</w:t>
      </w:r>
    </w:p>
    <w:p w:rsidR="00E17828" w:rsidRDefault="00716732">
      <w:pPr>
        <w:pStyle w:val="Definition-Field2"/>
      </w:pPr>
      <w:r>
        <w:t>PowerPoint requires the values of the st attribute and the end attribute be equal to each other.</w:t>
      </w:r>
    </w:p>
    <w:p w:rsidR="00E17828" w:rsidRDefault="00716732">
      <w:pPr>
        <w:pStyle w:val="Definition-Field"/>
      </w:pPr>
      <w:r>
        <w:t xml:space="preserve">b.   </w:t>
      </w:r>
      <w:r>
        <w:rPr>
          <w:i/>
        </w:rPr>
        <w:t>The standard places no res</w:t>
      </w:r>
      <w:r>
        <w:rPr>
          <w:i/>
        </w:rPr>
        <w:t>trictions on the values of the st attribute and the end attribute with relation to the paragraphs.</w:t>
      </w:r>
    </w:p>
    <w:p w:rsidR="00E17828" w:rsidRDefault="00716732">
      <w:pPr>
        <w:pStyle w:val="Definition-Field2"/>
      </w:pPr>
      <w:r>
        <w:t>PowerPoint requires that the st attribute and the end attribute be less than the number of paragraphs.</w:t>
      </w:r>
    </w:p>
    <w:p w:rsidR="00E17828" w:rsidRDefault="00716732">
      <w:pPr>
        <w:pStyle w:val="Heading3"/>
      </w:pPr>
      <w:bookmarkStart w:id="2429" w:name="section_a056a96b5a8d402197398b5a83411baf"/>
      <w:bookmarkStart w:id="2430" w:name="_Toc111178088"/>
      <w:r>
        <w:t>Part 4 Section 4.6.57, progress (Progress)</w:t>
      </w:r>
      <w:bookmarkEnd w:id="2429"/>
      <w:bookmarkEnd w:id="2430"/>
      <w:r>
        <w:fldChar w:fldCharType="begin"/>
      </w:r>
      <w:r>
        <w:instrText xml:space="preserve"> XE "progres</w:instrText>
      </w:r>
      <w:r>
        <w:instrText xml:space="preserve">s (Progress)" </w:instrText>
      </w:r>
      <w:r>
        <w:fldChar w:fldCharType="end"/>
      </w:r>
    </w:p>
    <w:p w:rsidR="00E17828" w:rsidRDefault="00716732">
      <w:pPr>
        <w:pStyle w:val="Definition-Field"/>
      </w:pPr>
      <w:r>
        <w:t xml:space="preserve">a.   </w:t>
      </w:r>
      <w:r>
        <w:rPr>
          <w:i/>
        </w:rPr>
        <w:t>The standard states that the boolVal, clrVal, intVal, and strVal elements are all valid children of the progress element.</w:t>
      </w:r>
    </w:p>
    <w:p w:rsidR="00E17828" w:rsidRDefault="00716732">
      <w:pPr>
        <w:pStyle w:val="Definition-Field2"/>
      </w:pPr>
      <w:r>
        <w:t>PowerPoint does not allow these elements as children of the progress element.</w:t>
      </w:r>
    </w:p>
    <w:p w:rsidR="00E17828" w:rsidRDefault="00716732">
      <w:pPr>
        <w:pStyle w:val="Definition-Field"/>
      </w:pPr>
      <w:r>
        <w:t xml:space="preserve">b.   </w:t>
      </w:r>
      <w:r>
        <w:rPr>
          <w:i/>
        </w:rPr>
        <w:t>The standard places no restrictions on the val attribute of the fltVal element when parented by the progress element.</w:t>
      </w:r>
    </w:p>
    <w:p w:rsidR="00E17828" w:rsidRDefault="00716732">
      <w:pPr>
        <w:pStyle w:val="Definition-Field2"/>
      </w:pPr>
      <w:r>
        <w:lastRenderedPageBreak/>
        <w:t>PowerPoint requires that the val attribute of the fltVal element be greater than or equal to 0 and less than or equal to 1 when parented b</w:t>
      </w:r>
      <w:r>
        <w:t>y the progress element.</w:t>
      </w:r>
    </w:p>
    <w:p w:rsidR="00E17828" w:rsidRDefault="00716732">
      <w:pPr>
        <w:pStyle w:val="Heading3"/>
      </w:pPr>
      <w:bookmarkStart w:id="2431" w:name="section_90c939f8700449c2bb38a6458363754e"/>
      <w:bookmarkStart w:id="2432" w:name="_Toc111178089"/>
      <w:r>
        <w:t>Part 4 Section 4.6.62, rCtr (Rotation Center)</w:t>
      </w:r>
      <w:bookmarkEnd w:id="2431"/>
      <w:bookmarkEnd w:id="2432"/>
      <w:r>
        <w:fldChar w:fldCharType="begin"/>
      </w:r>
      <w:r>
        <w:instrText xml:space="preserve"> XE "rCtr (Rotation Center)" </w:instrText>
      </w:r>
      <w:r>
        <w:fldChar w:fldCharType="end"/>
      </w:r>
    </w:p>
    <w:p w:rsidR="00E17828" w:rsidRDefault="00716732">
      <w:pPr>
        <w:pStyle w:val="Definition-Field"/>
      </w:pPr>
      <w:r>
        <w:t xml:space="preserve">a.   </w:t>
      </w:r>
      <w:r>
        <w:rPr>
          <w:i/>
        </w:rPr>
        <w:t>The standard states that the x attribute and the y attribute describe coordinates.</w:t>
      </w:r>
    </w:p>
    <w:p w:rsidR="00E17828" w:rsidRDefault="00716732">
      <w:pPr>
        <w:pStyle w:val="Definition-Field2"/>
      </w:pPr>
      <w:r>
        <w:t>PowerPoint uses these attributes to specify slide percentages.</w:t>
      </w:r>
    </w:p>
    <w:p w:rsidR="00E17828" w:rsidRDefault="00716732">
      <w:pPr>
        <w:pStyle w:val="Definition-Field"/>
      </w:pPr>
      <w:r>
        <w:t xml:space="preserve">b.   </w:t>
      </w:r>
      <w:r>
        <w:rPr>
          <w:i/>
        </w:rPr>
        <w:t>The standard states that the x attribute and the y attribute are defined by the ST_Percentage simple type, which specifies percentages in 1000ths of a percent.</w:t>
      </w:r>
    </w:p>
    <w:p w:rsidR="00E17828" w:rsidRDefault="00716732">
      <w:pPr>
        <w:pStyle w:val="Definition-Field2"/>
      </w:pPr>
      <w:r>
        <w:t>PowerPoint interprets these attributes to be specified in 10ths of a percent.</w:t>
      </w:r>
    </w:p>
    <w:p w:rsidR="00E17828" w:rsidRDefault="00716732">
      <w:pPr>
        <w:pStyle w:val="Definition-Field2"/>
      </w:pPr>
      <w:r>
        <w:t>This note app</w:t>
      </w:r>
      <w:r>
        <w:t>lies to the following products: 2007, 2007 SP1, 2007 SP2.</w:t>
      </w:r>
    </w:p>
    <w:p w:rsidR="00E17828" w:rsidRDefault="00716732">
      <w:pPr>
        <w:pStyle w:val="Definition-Field"/>
      </w:pPr>
      <w:r>
        <w:t xml:space="preserve">c.   </w:t>
      </w:r>
      <w:r>
        <w:rPr>
          <w:i/>
        </w:rPr>
        <w:t>The standard states that the x attribute and the y attribute are defined by the ST_Percentage simple type.</w:t>
      </w:r>
    </w:p>
    <w:p w:rsidR="00E17828" w:rsidRDefault="00716732">
      <w:pPr>
        <w:pStyle w:val="Definition-Field2"/>
      </w:pPr>
      <w:r>
        <w:t>PowerPoint restricts the value of these attributes to be greater than or equal to -214</w:t>
      </w:r>
      <w:r>
        <w:t>7483625 and less than or equal to 2147483625; if the value is less than -16384000 or greater than 16384000, it will lose precision due to internal calculations.</w:t>
      </w:r>
    </w:p>
    <w:p w:rsidR="00E17828" w:rsidRDefault="00716732">
      <w:pPr>
        <w:pStyle w:val="Definition-Field2"/>
      </w:pPr>
      <w:r>
        <w:t>This note applies to the following products: 2007, 2007 SP1, 2007 SP2.</w:t>
      </w:r>
    </w:p>
    <w:p w:rsidR="00E17828" w:rsidRDefault="00716732">
      <w:pPr>
        <w:pStyle w:val="Heading3"/>
      </w:pPr>
      <w:bookmarkStart w:id="2433" w:name="section_e536ffc8db574de99ee9f26e44629b35"/>
      <w:bookmarkStart w:id="2434" w:name="_Toc111178090"/>
      <w:r>
        <w:t>Part 4 Section 4.6.63, r</w:t>
      </w:r>
      <w:r>
        <w:t>gb (RGB)</w:t>
      </w:r>
      <w:bookmarkEnd w:id="2433"/>
      <w:bookmarkEnd w:id="2434"/>
      <w:r>
        <w:fldChar w:fldCharType="begin"/>
      </w:r>
      <w:r>
        <w:instrText xml:space="preserve"> XE "rgb (RGB)" </w:instrText>
      </w:r>
      <w:r>
        <w:fldChar w:fldCharType="end"/>
      </w:r>
    </w:p>
    <w:p w:rsidR="00E17828" w:rsidRDefault="00716732">
      <w:pPr>
        <w:pStyle w:val="Definition-Field"/>
      </w:pPr>
      <w:r>
        <w:t xml:space="preserve">a.   </w:t>
      </w:r>
      <w:r>
        <w:rPr>
          <w:i/>
        </w:rPr>
        <w:t>The standard does not state how to interpret a negative r attribute value.</w:t>
      </w:r>
    </w:p>
    <w:p w:rsidR="00E17828" w:rsidRDefault="00716732">
      <w:pPr>
        <w:pStyle w:val="Definition-Field2"/>
      </w:pPr>
      <w:r>
        <w:t>PowerPoint decreases the red color value when the r attribute's value is negative.</w:t>
      </w:r>
    </w:p>
    <w:p w:rsidR="00E17828" w:rsidRDefault="00716732">
      <w:pPr>
        <w:pStyle w:val="Definition-Field"/>
      </w:pPr>
      <w:r>
        <w:t xml:space="preserve">b.   </w:t>
      </w:r>
      <w:r>
        <w:rPr>
          <w:i/>
        </w:rPr>
        <w:t>The standard does not state how to interpret a negative g att</w:t>
      </w:r>
      <w:r>
        <w:rPr>
          <w:i/>
        </w:rPr>
        <w:t>ribute value.</w:t>
      </w:r>
    </w:p>
    <w:p w:rsidR="00E17828" w:rsidRDefault="00716732">
      <w:pPr>
        <w:pStyle w:val="Definition-Field2"/>
      </w:pPr>
      <w:r>
        <w:t>PowerPoint decreases the green color value when the g attribute's value is negative.</w:t>
      </w:r>
    </w:p>
    <w:p w:rsidR="00E17828" w:rsidRDefault="00716732">
      <w:pPr>
        <w:pStyle w:val="Definition-Field"/>
      </w:pPr>
      <w:r>
        <w:t xml:space="preserve">c.   </w:t>
      </w:r>
      <w:r>
        <w:rPr>
          <w:i/>
        </w:rPr>
        <w:t>The standard does not state how to interpret a negative b attribute value.</w:t>
      </w:r>
    </w:p>
    <w:p w:rsidR="00E17828" w:rsidRDefault="00716732">
      <w:pPr>
        <w:pStyle w:val="Definition-Field2"/>
      </w:pPr>
      <w:r>
        <w:t>PowerPoint decreases the blue color value when the b attribute's value is neg</w:t>
      </w:r>
      <w:r>
        <w:t>ative.</w:t>
      </w:r>
    </w:p>
    <w:p w:rsidR="00E17828" w:rsidRDefault="00716732">
      <w:pPr>
        <w:pStyle w:val="Heading3"/>
      </w:pPr>
      <w:bookmarkStart w:id="2435" w:name="section_29c9321dc41140de9dc4d28abf68806b"/>
      <w:bookmarkStart w:id="2436" w:name="_Toc111178091"/>
      <w:r>
        <w:t>Part 4 Section 4.6.65, seq (Sequence Time Node)</w:t>
      </w:r>
      <w:bookmarkEnd w:id="2435"/>
      <w:bookmarkEnd w:id="2436"/>
      <w:r>
        <w:fldChar w:fldCharType="begin"/>
      </w:r>
      <w:r>
        <w:instrText xml:space="preserve"> XE "seq (Sequence Time Node)"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 §4.6.87(</w:t>
        </w:r>
        <w:r>
          <w:rPr>
            <w:rStyle w:val="Hyperlink"/>
          </w:rPr>
          <w:t>b)</w:t>
        </w:r>
      </w:hyperlink>
      <w:r>
        <w:rPr>
          <w:i/>
        </w:rPr>
        <w:t>.</w:t>
      </w:r>
    </w:p>
    <w:p w:rsidR="00E17828" w:rsidRDefault="00716732">
      <w:pPr>
        <w:pStyle w:val="Heading3"/>
      </w:pPr>
      <w:bookmarkStart w:id="2437" w:name="section_7d6aef675dbc456cbcf5f08011bbf5bf"/>
      <w:bookmarkStart w:id="2438" w:name="_Toc111178092"/>
      <w:r>
        <w:t>Part 4 Section 4.6.66, set (Set Time Node Behavior)</w:t>
      </w:r>
      <w:bookmarkEnd w:id="2437"/>
      <w:bookmarkEnd w:id="2438"/>
      <w:r>
        <w:fldChar w:fldCharType="begin"/>
      </w:r>
      <w:r>
        <w:instrText xml:space="preserve"> XE "set (Set Time Node Behavior)"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 §4.</w:t>
        </w:r>
        <w:r>
          <w:rPr>
            <w:rStyle w:val="Hyperlink"/>
          </w:rPr>
          <w:t>6.87(b)</w:t>
        </w:r>
      </w:hyperlink>
      <w:r>
        <w:rPr>
          <w:i/>
        </w:rPr>
        <w:t>.</w:t>
      </w:r>
    </w:p>
    <w:p w:rsidR="00E17828" w:rsidRDefault="00716732">
      <w:pPr>
        <w:pStyle w:val="Definition-Field"/>
      </w:pPr>
      <w:r>
        <w:t xml:space="preserve">a.   </w:t>
      </w:r>
      <w:r>
        <w:rPr>
          <w:i/>
        </w:rPr>
        <w:t>The standard places no restrictions on the number of attrName child elements parented by the attrNameLst element when inside the set element.</w:t>
      </w:r>
    </w:p>
    <w:p w:rsidR="00E17828" w:rsidRDefault="00716732">
      <w:pPr>
        <w:pStyle w:val="Definition-Field2"/>
      </w:pPr>
      <w:r>
        <w:t>PowerPoint requires that there be at least one attrName child element of the attrNameLst element whe</w:t>
      </w:r>
      <w:r>
        <w:t>n inside a set element; if more than one attrName child element exists, only the first will be used.</w:t>
      </w:r>
    </w:p>
    <w:p w:rsidR="00E17828" w:rsidRDefault="00716732">
      <w:pPr>
        <w:pStyle w:val="Heading3"/>
      </w:pPr>
      <w:bookmarkStart w:id="2439" w:name="section_7ffb7ce166104f72805cf0dd8b496ca3"/>
      <w:bookmarkStart w:id="2440" w:name="_Toc111178093"/>
      <w:r>
        <w:lastRenderedPageBreak/>
        <w:t>Part 4 Section 4.6.67, sldTgt (Slide Target)</w:t>
      </w:r>
      <w:bookmarkEnd w:id="2439"/>
      <w:bookmarkEnd w:id="2440"/>
      <w:r>
        <w:fldChar w:fldCharType="begin"/>
      </w:r>
      <w:r>
        <w:instrText xml:space="preserve"> XE "sldTgt (Slide Target)" </w:instrText>
      </w:r>
      <w:r>
        <w:fldChar w:fldCharType="end"/>
      </w:r>
    </w:p>
    <w:p w:rsidR="00E17828" w:rsidRDefault="00716732">
      <w:pPr>
        <w:pStyle w:val="Definition-Field"/>
      </w:pPr>
      <w:r>
        <w:t xml:space="preserve">a.   </w:t>
      </w:r>
      <w:r>
        <w:rPr>
          <w:i/>
        </w:rPr>
        <w:t>The standard places no restrictions on when the sldTgt element is to be use</w:t>
      </w:r>
      <w:r>
        <w:rPr>
          <w:i/>
        </w:rPr>
        <w:t>d.</w:t>
      </w:r>
    </w:p>
    <w:p w:rsidR="00E17828" w:rsidRDefault="00716732">
      <w:pPr>
        <w:pStyle w:val="Definition-Field2"/>
      </w:pPr>
      <w:r>
        <w:t>PowerPoint will only use this element when it is grandparented by a cond element with its evt attribute set to onPrev, onNext, or onStopAudio.</w:t>
      </w:r>
    </w:p>
    <w:p w:rsidR="00E17828" w:rsidRDefault="00716732">
      <w:pPr>
        <w:pStyle w:val="Heading3"/>
      </w:pPr>
      <w:bookmarkStart w:id="2441" w:name="section_14ce38bfd60b4422ae25be0c38210cb6"/>
      <w:bookmarkStart w:id="2442" w:name="_Toc111178094"/>
      <w:r>
        <w:t>Part 4 Section 4.6.72, spTgt (Shape Target)</w:t>
      </w:r>
      <w:bookmarkEnd w:id="2441"/>
      <w:bookmarkEnd w:id="2442"/>
      <w:r>
        <w:fldChar w:fldCharType="begin"/>
      </w:r>
      <w:r>
        <w:instrText xml:space="preserve"> XE "spTgt (Shape Target)" </w:instrText>
      </w:r>
      <w:r>
        <w:fldChar w:fldCharType="end"/>
      </w:r>
    </w:p>
    <w:p w:rsidR="00E17828" w:rsidRDefault="00716732">
      <w:pPr>
        <w:pStyle w:val="Definition-Field"/>
      </w:pPr>
      <w:r>
        <w:t xml:space="preserve">a.   </w:t>
      </w:r>
      <w:r>
        <w:rPr>
          <w:i/>
        </w:rPr>
        <w:t>The standard places no restricti</w:t>
      </w:r>
      <w:r>
        <w:rPr>
          <w:i/>
        </w:rPr>
        <w:t>ons on what the spid attribute refers to.</w:t>
      </w:r>
    </w:p>
    <w:p w:rsidR="00E17828" w:rsidRDefault="00716732">
      <w:pPr>
        <w:pStyle w:val="Definition-Field2"/>
      </w:pPr>
      <w:r>
        <w:t>PowerPoint requires that the spid attribute refer to a cxnSp element, a graphicFrame element, a grpSp element, a pic element, or an sp element on the current slide.</w:t>
      </w:r>
    </w:p>
    <w:p w:rsidR="00E17828" w:rsidRDefault="00716732">
      <w:pPr>
        <w:pStyle w:val="Definition-Field"/>
      </w:pPr>
      <w:r>
        <w:t xml:space="preserve">b.   </w:t>
      </w:r>
      <w:r>
        <w:rPr>
          <w:i/>
        </w:rPr>
        <w:t>The standard does not specify how the graphi</w:t>
      </w:r>
      <w:r>
        <w:rPr>
          <w:i/>
        </w:rPr>
        <w:t>cEl, oleChartEl, subSp, and txtEl child elements are to be used.</w:t>
      </w:r>
    </w:p>
    <w:p w:rsidR="00E17828" w:rsidRDefault="00716732">
      <w:pPr>
        <w:pStyle w:val="Definition-Field2"/>
      </w:pPr>
      <w:r>
        <w:t>PowerPoint uses the graphicEl, oleChartEl, and subSp child elements to specify graphical elements to animate within a graphicFrame element; it uses the txtEl child element to specify the text elements to animate within an sp element.</w:t>
      </w:r>
    </w:p>
    <w:p w:rsidR="00E17828" w:rsidRDefault="00716732">
      <w:pPr>
        <w:pStyle w:val="Heading3"/>
      </w:pPr>
      <w:bookmarkStart w:id="2443" w:name="section_fccd63d650b94a1d815512957d1695b4"/>
      <w:bookmarkStart w:id="2444" w:name="_Toc111178095"/>
      <w:r>
        <w:t>Part 4 Section 4.6.77,</w:t>
      </w:r>
      <w:r>
        <w:t xml:space="preserve"> subSp (Subshape)</w:t>
      </w:r>
      <w:bookmarkEnd w:id="2443"/>
      <w:bookmarkEnd w:id="2444"/>
      <w:r>
        <w:fldChar w:fldCharType="begin"/>
      </w:r>
      <w:r>
        <w:instrText xml:space="preserve"> XE "subSp (Subshape)"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51164d864494d70ab475b5995ee5b5f">
        <w:r>
          <w:rPr>
            <w:rStyle w:val="Hyperlink"/>
          </w:rPr>
          <w:t>inkTgt, §4.6.47(a)</w:t>
        </w:r>
      </w:hyperlink>
      <w:r>
        <w:rPr>
          <w:i/>
        </w:rPr>
        <w:t>.</w:t>
      </w:r>
    </w:p>
    <w:p w:rsidR="00E17828" w:rsidRDefault="00716732">
      <w:pPr>
        <w:pStyle w:val="Definition-Field"/>
      </w:pPr>
      <w:r>
        <w:t xml:space="preserve">a.   </w:t>
      </w:r>
      <w:r>
        <w:rPr>
          <w:i/>
        </w:rPr>
        <w:t>The standard places no restrictions on what the spid attribute refers to.</w:t>
      </w:r>
    </w:p>
    <w:p w:rsidR="00E17828" w:rsidRDefault="00716732">
      <w:pPr>
        <w:pStyle w:val="Definition-Field2"/>
      </w:pPr>
      <w:r>
        <w:t>PowerPoint requires that the spid attribute reference a valid shape that is present both on the current slide and on the diagram referred to by the spid attribute of the parent spTgt</w:t>
      </w:r>
      <w:r>
        <w:t xml:space="preserve"> element.</w:t>
      </w:r>
    </w:p>
    <w:p w:rsidR="00E17828" w:rsidRDefault="00716732">
      <w:pPr>
        <w:pStyle w:val="Definition-Field"/>
      </w:pPr>
      <w:r>
        <w:t xml:space="preserve">b.   </w:t>
      </w:r>
      <w:r>
        <w:rPr>
          <w:i/>
        </w:rPr>
        <w:t>The standard places no restrictions on the parent spTgt element of the subSp element.</w:t>
      </w:r>
    </w:p>
    <w:p w:rsidR="00E17828" w:rsidRDefault="00716732">
      <w:pPr>
        <w:pStyle w:val="Definition-Field2"/>
      </w:pPr>
      <w:r>
        <w:t>PowerPoint requires that the parent element target a legacy diagram.</w:t>
      </w:r>
    </w:p>
    <w:p w:rsidR="00E17828" w:rsidRDefault="00716732">
      <w:pPr>
        <w:pStyle w:val="Heading3"/>
      </w:pPr>
      <w:bookmarkStart w:id="2445" w:name="section_20cce6bbb79e42d896e6df3cb3eaefd6"/>
      <w:bookmarkStart w:id="2446" w:name="_Toc111178096"/>
      <w:r>
        <w:t>Part 4 Section 4.6.78, subTnLst (Sub-TimeNodes List)</w:t>
      </w:r>
      <w:bookmarkEnd w:id="2445"/>
      <w:bookmarkEnd w:id="2446"/>
      <w:r>
        <w:fldChar w:fldCharType="begin"/>
      </w:r>
      <w:r>
        <w:instrText xml:space="preserve"> XE "subTnLst (Sub-TimeNodes List)</w:instrText>
      </w:r>
      <w:r>
        <w:instrText xml:space="preserve">" </w:instrText>
      </w:r>
      <w:r>
        <w:fldChar w:fldCharType="end"/>
      </w:r>
    </w:p>
    <w:p w:rsidR="00E17828" w:rsidRDefault="00716732">
      <w:pPr>
        <w:pStyle w:val="Definition-Field"/>
      </w:pPr>
      <w:r>
        <w:t xml:space="preserve">a.   </w:t>
      </w:r>
      <w:r>
        <w:rPr>
          <w:i/>
        </w:rPr>
        <w:t>The standard states that the subTnLst element describes time nodes that have a start time which is not based on the containing timenode.</w:t>
      </w:r>
    </w:p>
    <w:p w:rsidR="00E17828" w:rsidRDefault="00716732">
      <w:r>
        <w:t>In PowerPoint, this element is only used when applied to nodes of depth 5 within the Slide Timing tree (“</w:t>
      </w:r>
      <w:hyperlink r:id="rId209">
        <w:r>
          <w:rPr>
            <w:rStyle w:val="Hyperlink"/>
          </w:rPr>
          <w:t>[ECMA-376]</w:t>
        </w:r>
      </w:hyperlink>
      <w:r>
        <w:t xml:space="preserve"> Part 4 §4.4.1.44; timing (Slide Timing Information for a Slide Layout)”).  The root element within the Time Node List (“[ECMA-376] Part 4 §4.6.87; tnLst (Time Node List)”) shall be a </w:t>
      </w:r>
      <w:r>
        <w:t xml:space="preserve">par element and this subTnLst element shall only be used when contained within seq child element of this root element.  </w:t>
      </w:r>
    </w:p>
    <w:p w:rsidR="00E17828" w:rsidRDefault="00716732">
      <w:r>
        <w:t>The Target Element (“[ECMA-376] Part 4 §4.6.81; tgtEl (Target Element)”) contained within any anim, animClr, animEffect, animMotion, an</w:t>
      </w:r>
      <w:r>
        <w:t>imRot, animScale, or set child element of subTnLst shall have either a Sound Target (“[ECMA-376] Part 4 §4.6.70; sndTgt (Sound Target)”) or a Shape Target (“[ECMA-376] Part 4 §4.6.72; spTgt (Shape Target)”) child element.</w:t>
      </w:r>
    </w:p>
    <w:p w:rsidR="00E17828" w:rsidRDefault="00716732">
      <w:r>
        <w:t>The Target Element (“[ECMA-376] Pa</w:t>
      </w:r>
      <w:r>
        <w:t>rt 4 §4.6.81; tgtEl (Target Element)”) contained within an audio or video child element shall have either a Shape Target (“[ECMA-376] Part 4 §4.6.72; spTgt (Shape Target)”) child element that references a valid media shape or a Sound Target (“[ECMA-376] Pa</w:t>
      </w:r>
      <w:r>
        <w:t>rt 4 §4.6.70; sndTgt (Sound Target)”) that references a valid sound target.</w:t>
      </w:r>
    </w:p>
    <w:p w:rsidR="00E17828" w:rsidRDefault="00716732">
      <w:r>
        <w:t>Any excl, par or seq child element shall have at least one cmd, anim, animClr, animEffect, animMotion, animRot, animScale, set, audio, or video child element. The first of these ch</w:t>
      </w:r>
      <w:r>
        <w:t xml:space="preserve">ild elements </w:t>
      </w:r>
      <w:r>
        <w:lastRenderedPageBreak/>
        <w:t>shall have either a Sound Target (“[ECMA-376] Part 4 §4.6.70; sndTgt (Sound Target)”) or a Shape Target (“[ECMA-376] Part 4 §4.6.72; spTgt (Shape Target)”) child element.</w:t>
      </w:r>
    </w:p>
    <w:p w:rsidR="00E17828" w:rsidRDefault="00716732">
      <w:pPr>
        <w:pStyle w:val="Heading3"/>
      </w:pPr>
      <w:bookmarkStart w:id="2447" w:name="section_981b17ff559442cfad8d7cb39e653afa"/>
      <w:bookmarkStart w:id="2448" w:name="_Toc111178097"/>
      <w:r>
        <w:t>Part 4 Section 4.6.79, tav (Time Animate Value)</w:t>
      </w:r>
      <w:bookmarkEnd w:id="2447"/>
      <w:bookmarkEnd w:id="2448"/>
      <w:r>
        <w:fldChar w:fldCharType="begin"/>
      </w:r>
      <w:r>
        <w:instrText xml:space="preserve"> XE "tav (Time Animate Va</w:instrText>
      </w:r>
      <w:r>
        <w:instrText xml:space="preserve">lue)" </w:instrText>
      </w:r>
      <w:r>
        <w:fldChar w:fldCharType="end"/>
      </w:r>
    </w:p>
    <w:p w:rsidR="00E17828" w:rsidRDefault="00716732">
      <w:pPr>
        <w:pStyle w:val="Definition-Field"/>
      </w:pPr>
      <w:r>
        <w:t xml:space="preserve">a.   </w:t>
      </w:r>
      <w:r>
        <w:rPr>
          <w:i/>
        </w:rPr>
        <w:t>The standard states that the fmla attribute of the tav element specifies the formula to be used during animation.</w:t>
      </w:r>
    </w:p>
    <w:p w:rsidR="00E17828" w:rsidRDefault="00716732">
      <w:r>
        <w:t xml:space="preserve">The fmla attribute allows for the specification of a formula to be used for describing a complex motion for an animated object. </w:t>
      </w:r>
      <w:r>
        <w:t>The formula manipulates the motion of the object by modifying a property of the object over a specified period of time. Each formula has zero or more inputs specified by the ($) symbol, zero or more variables specified by the (#) symbol pre-pended to the v</w:t>
      </w:r>
      <w:r>
        <w:t xml:space="preserve">ariable name and a target variable which is specified by the previously specified </w:t>
      </w:r>
      <w:r>
        <w:rPr>
          <w:b/>
        </w:rPr>
        <w:t>attrName</w:t>
      </w:r>
      <w:r>
        <w:t xml:space="preserve"> element. The formula may contain one or more of any of the constants, operators or functions in the following lists. In addition to this, the formula may also contai</w:t>
      </w:r>
      <w:r>
        <w:t xml:space="preserve">n floating point numbers and parentheses. </w:t>
      </w:r>
    </w:p>
    <w:p w:rsidR="00E17828" w:rsidRDefault="00716732">
      <w:r>
        <w:t>Mathematical operations have the following order of precedence, listed from lowest to highest. Operators listed on the same line have equal precedence.</w:t>
      </w:r>
    </w:p>
    <w:p w:rsidR="00E17828" w:rsidRDefault="00716732">
      <w:r>
        <w:t>“+”, “-“</w:t>
      </w:r>
    </w:p>
    <w:p w:rsidR="00E17828" w:rsidRDefault="00716732">
      <w:r>
        <w:t>“*”, “/”, “%”</w:t>
      </w:r>
    </w:p>
    <w:p w:rsidR="00E17828" w:rsidRDefault="00716732">
      <w:r>
        <w:t>“^”</w:t>
      </w:r>
    </w:p>
    <w:p w:rsidR="00E17828" w:rsidRDefault="00716732">
      <w:r>
        <w:t>Unary minus, Unary plus (for examp</w:t>
      </w:r>
      <w:r>
        <w:t>le -2, meaning 3*-2 is the same as 3*(-2))</w:t>
      </w:r>
    </w:p>
    <w:p w:rsidR="00E17828" w:rsidRDefault="00716732">
      <w:r>
        <w:t>Variables, Constants (including numbers) and Functions (as listed previously)</w:t>
      </w:r>
    </w:p>
    <w:p w:rsidR="00E17828" w:rsidRDefault="00716732">
      <w:r>
        <w:rPr>
          <w:b/>
        </w:rPr>
        <w:t>Language Description:</w:t>
      </w:r>
    </w:p>
    <w:p w:rsidR="00E17828" w:rsidRDefault="00716732">
      <w:r>
        <w:t xml:space="preserve"> Alpha = 'a' | 'b' | 'c' | 'd' | 'e' | 'f' | 'g' | 'h' | 'i' | 'j' | 'k' | 'l' | 'm' | 'n' | 'o' | 'p' | 'q' | 'r</w:t>
      </w:r>
      <w:r>
        <w:t>' | 's' | 't' | 'u' | 'v' | 'w' | 'x' | 'y' | 'z' | 'A' | 'B' | 'C' | 'D' | 'E' | 'F' | 'G' | 'H' | 'I' | 'J' | 'K' | 'L' | 'M' | 'N' | 'O' | 'P' | 'Q' | 'R' | 'S' | 'T' | 'U' | 'V' | 'W' | 'X' | 'Y' | 'Z' ;</w:t>
      </w:r>
    </w:p>
    <w:p w:rsidR="00E17828" w:rsidRDefault="00716732">
      <w:r>
        <w:t>Digit    = '0' | '1' | '2' | '3' | '4' | '5' | '</w:t>
      </w:r>
      <w:r>
        <w:t>6' | '7' | '8' | '9' ;</w:t>
      </w:r>
    </w:p>
    <w:p w:rsidR="00E17828" w:rsidRDefault="00716732">
      <w:r>
        <w:t>Char = '.' | '_' | Alpha | Digit ;</w:t>
      </w:r>
    </w:p>
    <w:p w:rsidR="00E17828" w:rsidRDefault="00716732">
      <w:r>
        <w:t>number   = Digit , { Digit } ;</w:t>
      </w:r>
    </w:p>
    <w:p w:rsidR="00E17828" w:rsidRDefault="00716732">
      <w:r>
        <w:t>exponent = ( 'e' | 'E' ) , [ '-' ] , number ;</w:t>
      </w:r>
    </w:p>
    <w:p w:rsidR="00E17828" w:rsidRDefault="00716732">
      <w:r>
        <w:t>value    = number , [ '.' number ] , [ exponent ] ;</w:t>
      </w:r>
    </w:p>
    <w:p w:rsidR="00E17828" w:rsidRDefault="00716732">
      <w:r>
        <w:t>variable = '$' | attribute ;</w:t>
      </w:r>
    </w:p>
    <w:p w:rsidR="00E17828" w:rsidRDefault="00716732">
      <w:r>
        <w:t>attribute = '#' , attrName ;</w:t>
      </w:r>
    </w:p>
    <w:p w:rsidR="00E17828" w:rsidRDefault="00716732">
      <w:r>
        <w:t>attrName = Alpha , { Char } ;</w:t>
      </w:r>
    </w:p>
    <w:p w:rsidR="00E17828" w:rsidRDefault="00716732">
      <w:r>
        <w:t>constant = value | 'pi' | 'e' ;</w:t>
      </w:r>
    </w:p>
    <w:p w:rsidR="00E17828" w:rsidRDefault="00716732">
      <w:r>
        <w:t>ident    = 'abs' | 'acos' | 'asin' | 'atan' | 'ceil' | 'cos' | 'cosh' | 'deg' | 'exp' | 'floor' | 'ln' | 'max' | 'min' | 'rad' | 'rand' | 'sin' | 'sinh' | 'sqrt' | 'tan' | 'tanh' ;</w:t>
      </w:r>
    </w:p>
    <w:p w:rsidR="00E17828" w:rsidRDefault="00716732">
      <w:r>
        <w:t>function = id</w:t>
      </w:r>
      <w:r>
        <w:t>ent , '(' , formula [ ',' , formula ] , ')' ;</w:t>
      </w:r>
    </w:p>
    <w:p w:rsidR="00E17828" w:rsidRDefault="00716732">
      <w:r>
        <w:t>formula  = term , { ( '+' | '-' ) , term } ;</w:t>
      </w:r>
    </w:p>
    <w:p w:rsidR="00E17828" w:rsidRDefault="00716732">
      <w:r>
        <w:t>term     = power , { ( '*' | '/' | '%' ) , power } ;</w:t>
      </w:r>
    </w:p>
    <w:p w:rsidR="00E17828" w:rsidRDefault="00716732">
      <w:r>
        <w:lastRenderedPageBreak/>
        <w:t>power    = unary , { '^' , unary} ;</w:t>
      </w:r>
    </w:p>
    <w:p w:rsidR="00E17828" w:rsidRDefault="00716732">
      <w:r>
        <w:t>unary    = [ '+' | '-' ] , factor ;</w:t>
      </w:r>
    </w:p>
    <w:p w:rsidR="00E17828" w:rsidRDefault="00716732">
      <w:r>
        <w:t>factor   = variable | constant | functio</w:t>
      </w:r>
      <w:r>
        <w:t>n | parens ;</w:t>
      </w:r>
    </w:p>
    <w:p w:rsidR="00E17828" w:rsidRDefault="00716732">
      <w:r>
        <w:t>parens   = '(' , formula , ')' ;</w:t>
      </w:r>
    </w:p>
    <w:p w:rsidR="00E17828" w:rsidRDefault="00716732">
      <w:r>
        <w:t>Any additional characters in the formula string that are not contained within the set described shall be considered invalid.</w:t>
      </w:r>
    </w:p>
    <w:p w:rsidR="00E17828" w:rsidRDefault="00716732">
      <w:r>
        <w:rPr>
          <w:b/>
        </w:rPr>
        <w:t>Variables:</w:t>
      </w:r>
    </w:p>
    <w:p w:rsidR="00E17828" w:rsidRDefault="00716732">
      <w:r>
        <w:t>The symbol ‘$’ represents the formula input that is the progress of the current behavior.</w:t>
      </w:r>
    </w:p>
    <w:p w:rsidR="00E17828" w:rsidRDefault="00716732">
      <w:r>
        <w:t>The allowed attribute names are:</w:t>
      </w:r>
    </w:p>
    <w:p w:rsidR="00E17828" w:rsidRDefault="00716732">
      <w:r>
        <w:t>ppt_x, ppt_y, ppt_w, ppt_h, ppt_r, r, ScaleX, ScaleY, stype.rotation, style.opacity, style.visibility, style.fontSize, style.fontWeig</w:t>
      </w:r>
      <w:r>
        <w:t>ht, style.fontStyle, style.fontFamily, style.textEffectEmboss, style.textShadow, style.textTransform, style.textDecorationUnderline, style.textEffectOutline, style.textDecorationLineThrough, style.sRotation, imageData.cropTop, imageData.cropBottom, imageDa</w:t>
      </w:r>
      <w:r>
        <w:t>ta.cropLeft, imageData.cropRight, imageData.gain, imageData.blackleve, imageData.gamma, imageData.grayscale, fill.on, fill.type, fill.opacity, fill.method, fill.opacity2, fill.angle, fill.focus, fill.focusposition.x, fill.focusposition.y, fill.focussize.x,</w:t>
      </w:r>
      <w:r>
        <w:t xml:space="preserve"> fill.focussize.y, stroke.on, stroke.weight, stroke.opacity, stroke.linestyle, stroke.dashstyle, stroke.filltype, stroke.imagesize.x, stroke.imagesize.y, stroke.startArrow, stroke.endArrow, stroke.startArrowWidth, stroke.startArrowLength, stroke.endArrowWi</w:t>
      </w:r>
      <w:r>
        <w:t>dth, stroke.endArrowLength, shadow.on, shadow.type, shadow.opacity, shadow.offset.x, shadow.offset.y, shadow.offset2.x, shadow.offset2.y, shadow.origin.x, shadow.origin.y, shadow.matrix.xtox, shadow.matrix.ytox, shadow.matrix.xtox, shadow.matrix.ytoy, shad</w:t>
      </w:r>
      <w:r>
        <w:t>ow.matrix.perspectiveX, shadow.matrix.perspectiveY, skew.on, skew.offset.x, skew.offset.y, skew.origin.x, skew.origin.y, skew.matrix.xtox, skew.matrix.ytox, skew.matrix.xtox, skew.matrix.ytoy, skew.matrix.perspectiveX, skew.matrix.perspectiveY, extrusion.o</w:t>
      </w:r>
      <w:r>
        <w:t>n, extrusion.type, extrusion.render, extrusion.viewpointorigin.x, extrusion.viewpointorigin.y, extrusion.viewpoint.x, extrusion.viewpoint.y, extrusion.viewpoint.z, extrusion.plane, extrusion.skewangle, extrusion.skewamt, extrusion.backdepth, extrusion.fore</w:t>
      </w:r>
      <w:r>
        <w:t>depth, extrusion.orientation.x, extrusion.orientation.y, extrusion.orientation.z, extrusion.orientationangle, extrusion.rotationangle.x, extrusion.rotationangle.y, extrusion.lockrotationcenter, extrusion.autorotationcenter, extrusion.rotationcenter.x, extr</w:t>
      </w:r>
      <w:r>
        <w:t>usion.rotationcenter.y, extrusion.rotationcenter.z, extrusion.colormode.</w:t>
      </w:r>
    </w:p>
    <w:p w:rsidR="00E17828" w:rsidRDefault="00716732">
      <w:r>
        <w:rPr>
          <w:b/>
        </w:rPr>
        <w:t>Constants:</w:t>
      </w:r>
    </w:p>
    <w:tbl>
      <w:tblPr>
        <w:tblStyle w:val="Table-ShadedHeader"/>
        <w:tblW w:w="0" w:type="auto"/>
        <w:tblLook w:val="04A0" w:firstRow="1" w:lastRow="0" w:firstColumn="1" w:lastColumn="0" w:noHBand="0" w:noVBand="1"/>
      </w:tblPr>
      <w:tblGrid>
        <w:gridCol w:w="748"/>
        <w:gridCol w:w="224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 xml:space="preserve">Name </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t>pi</w:t>
            </w:r>
          </w:p>
        </w:tc>
        <w:tc>
          <w:tcPr>
            <w:tcW w:w="0" w:type="auto"/>
            <w:vAlign w:val="center"/>
          </w:tcPr>
          <w:p w:rsidR="00E17828" w:rsidRDefault="00716732">
            <w:pPr>
              <w:pStyle w:val="TableBodyText"/>
            </w:pPr>
            <w:r>
              <w:t>Mathematical constant pi</w:t>
            </w:r>
          </w:p>
        </w:tc>
      </w:tr>
      <w:tr w:rsidR="00E17828" w:rsidTr="00E17828">
        <w:tc>
          <w:tcPr>
            <w:tcW w:w="0" w:type="auto"/>
            <w:vAlign w:val="center"/>
          </w:tcPr>
          <w:p w:rsidR="00E17828" w:rsidRDefault="00716732">
            <w:pPr>
              <w:pStyle w:val="TableBodyText"/>
            </w:pPr>
            <w:r>
              <w:t>e</w:t>
            </w:r>
          </w:p>
        </w:tc>
        <w:tc>
          <w:tcPr>
            <w:tcW w:w="0" w:type="auto"/>
            <w:vAlign w:val="center"/>
          </w:tcPr>
          <w:p w:rsidR="00E17828" w:rsidRDefault="00716732">
            <w:pPr>
              <w:pStyle w:val="TableBodyText"/>
            </w:pPr>
            <w:r>
              <w:t>Mathematical constant e</w:t>
            </w:r>
          </w:p>
        </w:tc>
      </w:tr>
    </w:tbl>
    <w:p w:rsidR="00E17828" w:rsidRDefault="00E17828"/>
    <w:p w:rsidR="00E17828" w:rsidRDefault="00716732">
      <w:r>
        <w:rPr>
          <w:b/>
        </w:rPr>
        <w:t>Operators:</w:t>
      </w:r>
    </w:p>
    <w:tbl>
      <w:tblPr>
        <w:tblStyle w:val="Table-ShadedHeader"/>
        <w:tblW w:w="0" w:type="auto"/>
        <w:tblLook w:val="04A0" w:firstRow="1" w:lastRow="0" w:firstColumn="1" w:lastColumn="0" w:noHBand="0" w:noVBand="1"/>
      </w:tblPr>
      <w:tblGrid>
        <w:gridCol w:w="748"/>
        <w:gridCol w:w="1290"/>
        <w:gridCol w:w="303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c>
          <w:tcPr>
            <w:tcW w:w="0" w:type="auto"/>
            <w:vAlign w:val="center"/>
          </w:tcPr>
          <w:p w:rsidR="00E17828" w:rsidRDefault="00716732">
            <w:pPr>
              <w:pStyle w:val="TableHeaderText"/>
            </w:pPr>
            <w:r>
              <w:t>Usage</w:t>
            </w:r>
          </w:p>
        </w:tc>
      </w:tr>
      <w:tr w:rsidR="00E17828" w:rsidTr="00E17828">
        <w:tc>
          <w:tcPr>
            <w:tcW w:w="0" w:type="auto"/>
            <w:vAlign w:val="center"/>
          </w:tcPr>
          <w:p w:rsidR="00E17828" w:rsidRDefault="00716732">
            <w:pPr>
              <w:pStyle w:val="TableBodyText"/>
            </w:pPr>
            <w:r>
              <w:t>+</w:t>
            </w:r>
          </w:p>
        </w:tc>
        <w:tc>
          <w:tcPr>
            <w:tcW w:w="0" w:type="auto"/>
            <w:vAlign w:val="center"/>
          </w:tcPr>
          <w:p w:rsidR="00E17828" w:rsidRDefault="00716732">
            <w:pPr>
              <w:pStyle w:val="TableBodyText"/>
            </w:pPr>
            <w:r>
              <w:t>Addition</w:t>
            </w:r>
          </w:p>
        </w:tc>
        <w:tc>
          <w:tcPr>
            <w:tcW w:w="0" w:type="auto"/>
            <w:vAlign w:val="center"/>
          </w:tcPr>
          <w:p w:rsidR="00E17828" w:rsidRDefault="00716732">
            <w:pPr>
              <w:pStyle w:val="TableBodyText"/>
            </w:pPr>
            <w:r>
              <w:t>“x+y”, adds x to the value y</w:t>
            </w:r>
          </w:p>
        </w:tc>
      </w:tr>
      <w:tr w:rsidR="00E17828" w:rsidTr="00E17828">
        <w:tc>
          <w:tcPr>
            <w:tcW w:w="0" w:type="auto"/>
            <w:vAlign w:val="center"/>
          </w:tcPr>
          <w:p w:rsidR="00E17828" w:rsidRDefault="00716732">
            <w:pPr>
              <w:pStyle w:val="TableBodyText"/>
            </w:pPr>
            <w:r>
              <w:t>-</w:t>
            </w:r>
          </w:p>
        </w:tc>
        <w:tc>
          <w:tcPr>
            <w:tcW w:w="0" w:type="auto"/>
            <w:vAlign w:val="center"/>
          </w:tcPr>
          <w:p w:rsidR="00E17828" w:rsidRDefault="00716732">
            <w:pPr>
              <w:pStyle w:val="TableBodyText"/>
            </w:pPr>
            <w:r>
              <w:t>Subtraction</w:t>
            </w:r>
          </w:p>
        </w:tc>
        <w:tc>
          <w:tcPr>
            <w:tcW w:w="0" w:type="auto"/>
            <w:vAlign w:val="center"/>
          </w:tcPr>
          <w:p w:rsidR="00E17828" w:rsidRDefault="00716732">
            <w:pPr>
              <w:pStyle w:val="TableBodyText"/>
            </w:pPr>
            <w:r>
              <w:t>“x-y”, subtracts y from the value x</w:t>
            </w:r>
          </w:p>
        </w:tc>
      </w:tr>
      <w:tr w:rsidR="00E17828" w:rsidTr="00E17828">
        <w:tc>
          <w:tcPr>
            <w:tcW w:w="0" w:type="auto"/>
            <w:vAlign w:val="center"/>
          </w:tcPr>
          <w:p w:rsidR="00E17828" w:rsidRDefault="00716732">
            <w:pPr>
              <w:pStyle w:val="TableBodyText"/>
            </w:pPr>
            <w:r>
              <w:t>*</w:t>
            </w:r>
          </w:p>
        </w:tc>
        <w:tc>
          <w:tcPr>
            <w:tcW w:w="0" w:type="auto"/>
            <w:vAlign w:val="center"/>
          </w:tcPr>
          <w:p w:rsidR="00E17828" w:rsidRDefault="00716732">
            <w:pPr>
              <w:pStyle w:val="TableBodyText"/>
            </w:pPr>
            <w:r>
              <w:t>Multiplication</w:t>
            </w:r>
          </w:p>
        </w:tc>
        <w:tc>
          <w:tcPr>
            <w:tcW w:w="0" w:type="auto"/>
            <w:vAlign w:val="center"/>
          </w:tcPr>
          <w:p w:rsidR="00E17828" w:rsidRDefault="00716732">
            <w:pPr>
              <w:pStyle w:val="TableBodyText"/>
            </w:pPr>
            <w:r>
              <w:t>“x*y”, multiplies x by the value y</w:t>
            </w:r>
          </w:p>
        </w:tc>
      </w:tr>
      <w:tr w:rsidR="00E17828" w:rsidTr="00E17828">
        <w:tc>
          <w:tcPr>
            <w:tcW w:w="0" w:type="auto"/>
            <w:vAlign w:val="center"/>
          </w:tcPr>
          <w:p w:rsidR="00E17828" w:rsidRDefault="00716732">
            <w:pPr>
              <w:pStyle w:val="TableBodyText"/>
            </w:pPr>
            <w:r>
              <w:lastRenderedPageBreak/>
              <w:t>/</w:t>
            </w:r>
          </w:p>
        </w:tc>
        <w:tc>
          <w:tcPr>
            <w:tcW w:w="0" w:type="auto"/>
            <w:vAlign w:val="center"/>
          </w:tcPr>
          <w:p w:rsidR="00E17828" w:rsidRDefault="00716732">
            <w:pPr>
              <w:pStyle w:val="TableBodyText"/>
            </w:pPr>
            <w:r>
              <w:t>Division</w:t>
            </w:r>
          </w:p>
        </w:tc>
        <w:tc>
          <w:tcPr>
            <w:tcW w:w="0" w:type="auto"/>
            <w:vAlign w:val="center"/>
          </w:tcPr>
          <w:p w:rsidR="00E17828" w:rsidRDefault="00716732">
            <w:pPr>
              <w:pStyle w:val="TableBodyText"/>
            </w:pPr>
            <w:r>
              <w:t>“x/y”, divides x by the value y</w:t>
            </w:r>
          </w:p>
        </w:tc>
      </w:tr>
      <w:tr w:rsidR="00E17828" w:rsidTr="00E17828">
        <w:tc>
          <w:tcPr>
            <w:tcW w:w="0" w:type="auto"/>
            <w:vAlign w:val="center"/>
          </w:tcPr>
          <w:p w:rsidR="00E17828" w:rsidRDefault="00716732">
            <w:pPr>
              <w:pStyle w:val="TableBodyText"/>
            </w:pPr>
            <w:r>
              <w:t>%</w:t>
            </w:r>
          </w:p>
        </w:tc>
        <w:tc>
          <w:tcPr>
            <w:tcW w:w="0" w:type="auto"/>
            <w:vAlign w:val="center"/>
          </w:tcPr>
          <w:p w:rsidR="00E17828" w:rsidRDefault="00716732">
            <w:pPr>
              <w:pStyle w:val="TableBodyText"/>
            </w:pPr>
            <w:r>
              <w:t>Modulus</w:t>
            </w:r>
          </w:p>
        </w:tc>
        <w:tc>
          <w:tcPr>
            <w:tcW w:w="0" w:type="auto"/>
            <w:vAlign w:val="center"/>
          </w:tcPr>
          <w:p w:rsidR="00E17828" w:rsidRDefault="00716732">
            <w:pPr>
              <w:pStyle w:val="TableBodyText"/>
            </w:pPr>
            <w:r>
              <w:t>“x%y”, the remainder of x/y</w:t>
            </w:r>
          </w:p>
        </w:tc>
      </w:tr>
      <w:tr w:rsidR="00E17828" w:rsidTr="00E17828">
        <w:tc>
          <w:tcPr>
            <w:tcW w:w="0" w:type="auto"/>
            <w:vAlign w:val="center"/>
          </w:tcPr>
          <w:p w:rsidR="00E17828" w:rsidRDefault="00716732">
            <w:pPr>
              <w:pStyle w:val="TableBodyText"/>
            </w:pPr>
            <w:r>
              <w:t>^</w:t>
            </w:r>
          </w:p>
        </w:tc>
        <w:tc>
          <w:tcPr>
            <w:tcW w:w="0" w:type="auto"/>
            <w:vAlign w:val="center"/>
          </w:tcPr>
          <w:p w:rsidR="00E17828" w:rsidRDefault="00716732">
            <w:pPr>
              <w:pStyle w:val="TableBodyText"/>
            </w:pPr>
            <w:r>
              <w:t>Power</w:t>
            </w:r>
          </w:p>
        </w:tc>
        <w:tc>
          <w:tcPr>
            <w:tcW w:w="0" w:type="auto"/>
            <w:vAlign w:val="center"/>
          </w:tcPr>
          <w:p w:rsidR="00E17828" w:rsidRDefault="00716732">
            <w:pPr>
              <w:pStyle w:val="TableBodyText"/>
            </w:pPr>
            <w:r>
              <w:t>“x^y”, x raised to the power y</w:t>
            </w:r>
          </w:p>
        </w:tc>
      </w:tr>
    </w:tbl>
    <w:p w:rsidR="00E17828" w:rsidRDefault="00E17828"/>
    <w:p w:rsidR="00E17828" w:rsidRDefault="00716732">
      <w:r>
        <w:rPr>
          <w:b/>
        </w:rPr>
        <w:t>Functions:</w:t>
      </w:r>
    </w:p>
    <w:tbl>
      <w:tblPr>
        <w:tblStyle w:val="Table-ShadedHeader"/>
        <w:tblW w:w="0" w:type="auto"/>
        <w:tblLook w:val="04A0" w:firstRow="1" w:lastRow="0" w:firstColumn="1" w:lastColumn="0" w:noHBand="0" w:noVBand="1"/>
      </w:tblPr>
      <w:tblGrid>
        <w:gridCol w:w="748"/>
        <w:gridCol w:w="2351"/>
        <w:gridCol w:w="551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c>
          <w:tcPr>
            <w:tcW w:w="0" w:type="auto"/>
            <w:vAlign w:val="center"/>
          </w:tcPr>
          <w:p w:rsidR="00E17828" w:rsidRDefault="00716732">
            <w:pPr>
              <w:pStyle w:val="TableHeaderText"/>
            </w:pPr>
            <w:r>
              <w:t>Usage</w:t>
            </w:r>
          </w:p>
        </w:tc>
      </w:tr>
      <w:tr w:rsidR="00E17828" w:rsidTr="00E17828">
        <w:tc>
          <w:tcPr>
            <w:tcW w:w="0" w:type="auto"/>
            <w:vAlign w:val="center"/>
          </w:tcPr>
          <w:p w:rsidR="00E17828" w:rsidRDefault="00716732">
            <w:pPr>
              <w:pStyle w:val="TableBodyText"/>
            </w:pPr>
            <w:r>
              <w:t>abs</w:t>
            </w:r>
          </w:p>
        </w:tc>
        <w:tc>
          <w:tcPr>
            <w:tcW w:w="0" w:type="auto"/>
            <w:vAlign w:val="center"/>
          </w:tcPr>
          <w:p w:rsidR="00E17828" w:rsidRDefault="00716732">
            <w:pPr>
              <w:pStyle w:val="TableBodyText"/>
            </w:pPr>
            <w:r>
              <w:t>Absolute value</w:t>
            </w:r>
          </w:p>
        </w:tc>
        <w:tc>
          <w:tcPr>
            <w:tcW w:w="0" w:type="auto"/>
            <w:vAlign w:val="center"/>
          </w:tcPr>
          <w:p w:rsidR="00E17828" w:rsidRDefault="00716732">
            <w:pPr>
              <w:pStyle w:val="TableBodyText"/>
            </w:pPr>
            <w:r>
              <w:t>“abs(x)”, absolute value of x</w:t>
            </w:r>
          </w:p>
        </w:tc>
      </w:tr>
      <w:tr w:rsidR="00E17828" w:rsidTr="00E17828">
        <w:tc>
          <w:tcPr>
            <w:tcW w:w="0" w:type="auto"/>
            <w:vAlign w:val="center"/>
          </w:tcPr>
          <w:p w:rsidR="00E17828" w:rsidRDefault="00716732">
            <w:pPr>
              <w:pStyle w:val="TableBodyText"/>
            </w:pPr>
            <w:r>
              <w:t>acos</w:t>
            </w:r>
          </w:p>
        </w:tc>
        <w:tc>
          <w:tcPr>
            <w:tcW w:w="0" w:type="auto"/>
            <w:vAlign w:val="center"/>
          </w:tcPr>
          <w:p w:rsidR="00E17828" w:rsidRDefault="00716732">
            <w:pPr>
              <w:pStyle w:val="TableBodyText"/>
            </w:pPr>
            <w:r>
              <w:t>Arc Cosine</w:t>
            </w:r>
          </w:p>
        </w:tc>
        <w:tc>
          <w:tcPr>
            <w:tcW w:w="0" w:type="auto"/>
            <w:vAlign w:val="center"/>
          </w:tcPr>
          <w:p w:rsidR="00E17828" w:rsidRDefault="00716732">
            <w:pPr>
              <w:pStyle w:val="TableBodyText"/>
            </w:pPr>
            <w:r>
              <w:t>“acos(x)”, arc cosine of the value x</w:t>
            </w:r>
          </w:p>
        </w:tc>
      </w:tr>
      <w:tr w:rsidR="00E17828" w:rsidTr="00E17828">
        <w:tc>
          <w:tcPr>
            <w:tcW w:w="0" w:type="auto"/>
            <w:vAlign w:val="center"/>
          </w:tcPr>
          <w:p w:rsidR="00E17828" w:rsidRDefault="00716732">
            <w:pPr>
              <w:pStyle w:val="TableBodyText"/>
            </w:pPr>
            <w:r>
              <w:t>asin</w:t>
            </w:r>
          </w:p>
        </w:tc>
        <w:tc>
          <w:tcPr>
            <w:tcW w:w="0" w:type="auto"/>
            <w:vAlign w:val="center"/>
          </w:tcPr>
          <w:p w:rsidR="00E17828" w:rsidRDefault="00716732">
            <w:pPr>
              <w:pStyle w:val="TableBodyText"/>
            </w:pPr>
            <w:r>
              <w:t>Arc Sine</w:t>
            </w:r>
          </w:p>
        </w:tc>
        <w:tc>
          <w:tcPr>
            <w:tcW w:w="0" w:type="auto"/>
            <w:vAlign w:val="center"/>
          </w:tcPr>
          <w:p w:rsidR="00E17828" w:rsidRDefault="00716732">
            <w:pPr>
              <w:pStyle w:val="TableBodyText"/>
            </w:pPr>
            <w:r>
              <w:t>“asin(x)”, arc sine of the value x</w:t>
            </w:r>
          </w:p>
        </w:tc>
      </w:tr>
      <w:tr w:rsidR="00E17828" w:rsidTr="00E17828">
        <w:tc>
          <w:tcPr>
            <w:tcW w:w="0" w:type="auto"/>
            <w:vAlign w:val="center"/>
          </w:tcPr>
          <w:p w:rsidR="00E17828" w:rsidRDefault="00716732">
            <w:pPr>
              <w:pStyle w:val="TableBodyText"/>
            </w:pPr>
            <w:r>
              <w:t>atan</w:t>
            </w:r>
          </w:p>
        </w:tc>
        <w:tc>
          <w:tcPr>
            <w:tcW w:w="0" w:type="auto"/>
            <w:vAlign w:val="center"/>
          </w:tcPr>
          <w:p w:rsidR="00E17828" w:rsidRDefault="00716732">
            <w:pPr>
              <w:pStyle w:val="TableBodyText"/>
            </w:pPr>
            <w:r>
              <w:t>Arc Tangent</w:t>
            </w:r>
          </w:p>
        </w:tc>
        <w:tc>
          <w:tcPr>
            <w:tcW w:w="0" w:type="auto"/>
            <w:vAlign w:val="center"/>
          </w:tcPr>
          <w:p w:rsidR="00E17828" w:rsidRDefault="00716732">
            <w:pPr>
              <w:pStyle w:val="TableBodyText"/>
            </w:pPr>
            <w:r>
              <w:t>“atan(x)”, arc tangent of the value x</w:t>
            </w:r>
          </w:p>
        </w:tc>
      </w:tr>
      <w:tr w:rsidR="00E17828" w:rsidTr="00E17828">
        <w:tc>
          <w:tcPr>
            <w:tcW w:w="0" w:type="auto"/>
            <w:vAlign w:val="center"/>
          </w:tcPr>
          <w:p w:rsidR="00E17828" w:rsidRDefault="00716732">
            <w:pPr>
              <w:pStyle w:val="TableBodyText"/>
            </w:pPr>
            <w:r>
              <w:t>ceil</w:t>
            </w:r>
          </w:p>
        </w:tc>
        <w:tc>
          <w:tcPr>
            <w:tcW w:w="0" w:type="auto"/>
            <w:vAlign w:val="center"/>
          </w:tcPr>
          <w:p w:rsidR="00E17828" w:rsidRDefault="00716732">
            <w:pPr>
              <w:pStyle w:val="TableBodyText"/>
            </w:pPr>
            <w:r>
              <w:t>Ceil value</w:t>
            </w:r>
          </w:p>
        </w:tc>
        <w:tc>
          <w:tcPr>
            <w:tcW w:w="0" w:type="auto"/>
            <w:vAlign w:val="center"/>
          </w:tcPr>
          <w:p w:rsidR="00E17828" w:rsidRDefault="00716732">
            <w:pPr>
              <w:pStyle w:val="TableBodyText"/>
            </w:pPr>
            <w:r>
              <w:t>“ceil(x)”, value of x rounded up</w:t>
            </w:r>
          </w:p>
        </w:tc>
      </w:tr>
      <w:tr w:rsidR="00E17828" w:rsidTr="00E17828">
        <w:tc>
          <w:tcPr>
            <w:tcW w:w="0" w:type="auto"/>
            <w:vAlign w:val="center"/>
          </w:tcPr>
          <w:p w:rsidR="00E17828" w:rsidRDefault="00716732">
            <w:pPr>
              <w:pStyle w:val="TableBodyText"/>
            </w:pPr>
            <w:r>
              <w:t>cos</w:t>
            </w:r>
          </w:p>
        </w:tc>
        <w:tc>
          <w:tcPr>
            <w:tcW w:w="0" w:type="auto"/>
            <w:vAlign w:val="center"/>
          </w:tcPr>
          <w:p w:rsidR="00E17828" w:rsidRDefault="00716732">
            <w:pPr>
              <w:pStyle w:val="TableBodyText"/>
            </w:pPr>
            <w:r>
              <w:t>Cosine</w:t>
            </w:r>
          </w:p>
        </w:tc>
        <w:tc>
          <w:tcPr>
            <w:tcW w:w="0" w:type="auto"/>
            <w:vAlign w:val="center"/>
          </w:tcPr>
          <w:p w:rsidR="00E17828" w:rsidRDefault="00716732">
            <w:pPr>
              <w:pStyle w:val="TableBodyText"/>
            </w:pPr>
            <w:r>
              <w:t>“cos(x)”, cosine of the value of x</w:t>
            </w:r>
          </w:p>
        </w:tc>
      </w:tr>
      <w:tr w:rsidR="00E17828" w:rsidTr="00E17828">
        <w:tc>
          <w:tcPr>
            <w:tcW w:w="0" w:type="auto"/>
            <w:vAlign w:val="center"/>
          </w:tcPr>
          <w:p w:rsidR="00E17828" w:rsidRDefault="00716732">
            <w:pPr>
              <w:pStyle w:val="TableBodyText"/>
            </w:pPr>
            <w:r>
              <w:t>cosh</w:t>
            </w:r>
          </w:p>
        </w:tc>
        <w:tc>
          <w:tcPr>
            <w:tcW w:w="0" w:type="auto"/>
            <w:vAlign w:val="center"/>
          </w:tcPr>
          <w:p w:rsidR="00E17828" w:rsidRDefault="00716732">
            <w:pPr>
              <w:pStyle w:val="TableBodyText"/>
            </w:pPr>
            <w:r>
              <w:t>Hyperbolic Cosine</w:t>
            </w:r>
          </w:p>
        </w:tc>
        <w:tc>
          <w:tcPr>
            <w:tcW w:w="0" w:type="auto"/>
            <w:vAlign w:val="center"/>
          </w:tcPr>
          <w:p w:rsidR="00E17828" w:rsidRDefault="00716732">
            <w:pPr>
              <w:pStyle w:val="TableBodyText"/>
            </w:pPr>
            <w:r>
              <w:t>“cosh(x)", hyperbolic cosine of the value x</w:t>
            </w:r>
          </w:p>
        </w:tc>
      </w:tr>
      <w:tr w:rsidR="00E17828" w:rsidTr="00E17828">
        <w:tc>
          <w:tcPr>
            <w:tcW w:w="0" w:type="auto"/>
            <w:vAlign w:val="center"/>
          </w:tcPr>
          <w:p w:rsidR="00E17828" w:rsidRDefault="00716732">
            <w:pPr>
              <w:pStyle w:val="TableBodyText"/>
            </w:pPr>
            <w:r>
              <w:t>deg</w:t>
            </w:r>
          </w:p>
        </w:tc>
        <w:tc>
          <w:tcPr>
            <w:tcW w:w="0" w:type="auto"/>
            <w:vAlign w:val="center"/>
          </w:tcPr>
          <w:p w:rsidR="00E17828" w:rsidRDefault="00716732">
            <w:pPr>
              <w:pStyle w:val="TableBodyText"/>
            </w:pPr>
            <w:r>
              <w:t>Radiant to Degree convert</w:t>
            </w:r>
          </w:p>
        </w:tc>
        <w:tc>
          <w:tcPr>
            <w:tcW w:w="0" w:type="auto"/>
            <w:vAlign w:val="center"/>
          </w:tcPr>
          <w:p w:rsidR="00E17828" w:rsidRDefault="00716732">
            <w:pPr>
              <w:pStyle w:val="TableBodyText"/>
            </w:pPr>
            <w:r>
              <w:t>“deg(x)”, the degree value of radiant value x</w:t>
            </w:r>
          </w:p>
        </w:tc>
      </w:tr>
      <w:tr w:rsidR="00E17828" w:rsidTr="00E17828">
        <w:tc>
          <w:tcPr>
            <w:tcW w:w="0" w:type="auto"/>
            <w:vAlign w:val="center"/>
          </w:tcPr>
          <w:p w:rsidR="00E17828" w:rsidRDefault="00716732">
            <w:pPr>
              <w:pStyle w:val="TableBodyText"/>
            </w:pPr>
            <w:r>
              <w:t>exp</w:t>
            </w:r>
          </w:p>
        </w:tc>
        <w:tc>
          <w:tcPr>
            <w:tcW w:w="0" w:type="auto"/>
            <w:vAlign w:val="center"/>
          </w:tcPr>
          <w:p w:rsidR="00E17828" w:rsidRDefault="00716732">
            <w:pPr>
              <w:pStyle w:val="TableBodyText"/>
            </w:pPr>
            <w:r>
              <w:t>Exponent</w:t>
            </w:r>
          </w:p>
        </w:tc>
        <w:tc>
          <w:tcPr>
            <w:tcW w:w="0" w:type="auto"/>
            <w:vAlign w:val="center"/>
          </w:tcPr>
          <w:p w:rsidR="00E17828" w:rsidRDefault="00716732">
            <w:pPr>
              <w:pStyle w:val="TableBodyText"/>
            </w:pPr>
            <w:r>
              <w:t>“exp(x)”, value of constant e raised to the power o</w:t>
            </w:r>
            <w:r>
              <w:t>f x</w:t>
            </w:r>
          </w:p>
        </w:tc>
      </w:tr>
      <w:tr w:rsidR="00E17828" w:rsidTr="00E17828">
        <w:tc>
          <w:tcPr>
            <w:tcW w:w="0" w:type="auto"/>
            <w:vAlign w:val="center"/>
          </w:tcPr>
          <w:p w:rsidR="00E17828" w:rsidRDefault="00716732">
            <w:pPr>
              <w:pStyle w:val="TableBodyText"/>
            </w:pPr>
            <w:r>
              <w:t>floor</w:t>
            </w:r>
          </w:p>
        </w:tc>
        <w:tc>
          <w:tcPr>
            <w:tcW w:w="0" w:type="auto"/>
            <w:vAlign w:val="center"/>
          </w:tcPr>
          <w:p w:rsidR="00E17828" w:rsidRDefault="00716732">
            <w:pPr>
              <w:pStyle w:val="TableBodyText"/>
            </w:pPr>
            <w:r>
              <w:t>Floor value</w:t>
            </w:r>
          </w:p>
        </w:tc>
        <w:tc>
          <w:tcPr>
            <w:tcW w:w="0" w:type="auto"/>
            <w:vAlign w:val="center"/>
          </w:tcPr>
          <w:p w:rsidR="00E17828" w:rsidRDefault="00716732">
            <w:pPr>
              <w:pStyle w:val="TableBodyText"/>
            </w:pPr>
            <w:r>
              <w:t>“floor(x)”, value of x rounded down</w:t>
            </w:r>
          </w:p>
        </w:tc>
      </w:tr>
      <w:tr w:rsidR="00E17828" w:rsidTr="00E17828">
        <w:tc>
          <w:tcPr>
            <w:tcW w:w="0" w:type="auto"/>
            <w:vAlign w:val="center"/>
          </w:tcPr>
          <w:p w:rsidR="00E17828" w:rsidRDefault="00716732">
            <w:pPr>
              <w:pStyle w:val="TableBodyText"/>
            </w:pPr>
            <w:r>
              <w:t>ln</w:t>
            </w:r>
          </w:p>
        </w:tc>
        <w:tc>
          <w:tcPr>
            <w:tcW w:w="0" w:type="auto"/>
            <w:vAlign w:val="center"/>
          </w:tcPr>
          <w:p w:rsidR="00E17828" w:rsidRDefault="00716732">
            <w:pPr>
              <w:pStyle w:val="TableBodyText"/>
            </w:pPr>
            <w:r>
              <w:t>Natural logarithm</w:t>
            </w:r>
          </w:p>
        </w:tc>
        <w:tc>
          <w:tcPr>
            <w:tcW w:w="0" w:type="auto"/>
            <w:vAlign w:val="center"/>
          </w:tcPr>
          <w:p w:rsidR="00E17828" w:rsidRDefault="00716732">
            <w:pPr>
              <w:pStyle w:val="TableBodyText"/>
            </w:pPr>
            <w:r>
              <w:t>“ln(x)”, natural logarithm of x</w:t>
            </w:r>
          </w:p>
        </w:tc>
      </w:tr>
      <w:tr w:rsidR="00E17828" w:rsidTr="00E17828">
        <w:tc>
          <w:tcPr>
            <w:tcW w:w="0" w:type="auto"/>
            <w:vAlign w:val="center"/>
          </w:tcPr>
          <w:p w:rsidR="00E17828" w:rsidRDefault="00716732">
            <w:pPr>
              <w:pStyle w:val="TableBodyText"/>
            </w:pPr>
            <w:r>
              <w:t>max</w:t>
            </w:r>
          </w:p>
        </w:tc>
        <w:tc>
          <w:tcPr>
            <w:tcW w:w="0" w:type="auto"/>
            <w:vAlign w:val="center"/>
          </w:tcPr>
          <w:p w:rsidR="00E17828" w:rsidRDefault="00716732">
            <w:pPr>
              <w:pStyle w:val="TableBodyText"/>
            </w:pPr>
            <w:r>
              <w:t>Maximum of two values</w:t>
            </w:r>
          </w:p>
        </w:tc>
        <w:tc>
          <w:tcPr>
            <w:tcW w:w="0" w:type="auto"/>
            <w:vAlign w:val="center"/>
          </w:tcPr>
          <w:p w:rsidR="00E17828" w:rsidRDefault="00716732">
            <w:pPr>
              <w:pStyle w:val="TableBodyText"/>
            </w:pPr>
            <w:r>
              <w:t>“max(x,y)”, returns x if (x &gt; y) or returns y if (y &gt; x)</w:t>
            </w:r>
          </w:p>
        </w:tc>
      </w:tr>
      <w:tr w:rsidR="00E17828" w:rsidTr="00E17828">
        <w:tc>
          <w:tcPr>
            <w:tcW w:w="0" w:type="auto"/>
            <w:vAlign w:val="center"/>
          </w:tcPr>
          <w:p w:rsidR="00E17828" w:rsidRDefault="00716732">
            <w:pPr>
              <w:pStyle w:val="TableBodyText"/>
            </w:pPr>
            <w:r>
              <w:t>min</w:t>
            </w:r>
          </w:p>
        </w:tc>
        <w:tc>
          <w:tcPr>
            <w:tcW w:w="0" w:type="auto"/>
            <w:vAlign w:val="center"/>
          </w:tcPr>
          <w:p w:rsidR="00E17828" w:rsidRDefault="00716732">
            <w:pPr>
              <w:pStyle w:val="TableBodyText"/>
            </w:pPr>
            <w:r>
              <w:t>Minimum of two values</w:t>
            </w:r>
          </w:p>
        </w:tc>
        <w:tc>
          <w:tcPr>
            <w:tcW w:w="0" w:type="auto"/>
            <w:vAlign w:val="center"/>
          </w:tcPr>
          <w:p w:rsidR="00E17828" w:rsidRDefault="00716732">
            <w:pPr>
              <w:pStyle w:val="TableBodyText"/>
            </w:pPr>
            <w:r>
              <w:t>“min(x,y)", returns x if (x &lt;</w:t>
            </w:r>
            <w:r>
              <w:t xml:space="preserve"> y) or returns y if (y &lt; x)</w:t>
            </w:r>
          </w:p>
        </w:tc>
      </w:tr>
      <w:tr w:rsidR="00E17828" w:rsidTr="00E17828">
        <w:tc>
          <w:tcPr>
            <w:tcW w:w="0" w:type="auto"/>
            <w:vAlign w:val="center"/>
          </w:tcPr>
          <w:p w:rsidR="00E17828" w:rsidRDefault="00716732">
            <w:pPr>
              <w:pStyle w:val="TableBodyText"/>
            </w:pPr>
            <w:r>
              <w:t>rad</w:t>
            </w:r>
          </w:p>
        </w:tc>
        <w:tc>
          <w:tcPr>
            <w:tcW w:w="0" w:type="auto"/>
            <w:vAlign w:val="center"/>
          </w:tcPr>
          <w:p w:rsidR="00E17828" w:rsidRDefault="00716732">
            <w:pPr>
              <w:pStyle w:val="TableBodyText"/>
            </w:pPr>
            <w:r>
              <w:t>Degree to Radiant convert</w:t>
            </w:r>
          </w:p>
        </w:tc>
        <w:tc>
          <w:tcPr>
            <w:tcW w:w="0" w:type="auto"/>
            <w:vAlign w:val="center"/>
          </w:tcPr>
          <w:p w:rsidR="00E17828" w:rsidRDefault="00716732">
            <w:pPr>
              <w:pStyle w:val="TableBodyText"/>
            </w:pPr>
            <w:r>
              <w:t>“rad(x)”, the radiant value of degree value x</w:t>
            </w:r>
          </w:p>
        </w:tc>
      </w:tr>
      <w:tr w:rsidR="00E17828" w:rsidTr="00E17828">
        <w:tc>
          <w:tcPr>
            <w:tcW w:w="0" w:type="auto"/>
            <w:vAlign w:val="center"/>
          </w:tcPr>
          <w:p w:rsidR="00E17828" w:rsidRDefault="00716732">
            <w:pPr>
              <w:pStyle w:val="TableBodyText"/>
            </w:pPr>
            <w:r>
              <w:t>rand</w:t>
            </w:r>
          </w:p>
        </w:tc>
        <w:tc>
          <w:tcPr>
            <w:tcW w:w="0" w:type="auto"/>
            <w:vAlign w:val="center"/>
          </w:tcPr>
          <w:p w:rsidR="00E17828" w:rsidRDefault="00716732">
            <w:pPr>
              <w:pStyle w:val="TableBodyText"/>
            </w:pPr>
            <w:r>
              <w:t>Random value</w:t>
            </w:r>
          </w:p>
        </w:tc>
        <w:tc>
          <w:tcPr>
            <w:tcW w:w="0" w:type="auto"/>
            <w:vAlign w:val="center"/>
          </w:tcPr>
          <w:p w:rsidR="00E17828" w:rsidRDefault="00716732">
            <w:pPr>
              <w:pStyle w:val="TableBodyText"/>
            </w:pPr>
            <w:r>
              <w:t>“rand(x)”, returns a random floating point value between 0 and x</w:t>
            </w:r>
          </w:p>
        </w:tc>
      </w:tr>
      <w:tr w:rsidR="00E17828" w:rsidTr="00E17828">
        <w:tc>
          <w:tcPr>
            <w:tcW w:w="0" w:type="auto"/>
            <w:vAlign w:val="center"/>
          </w:tcPr>
          <w:p w:rsidR="00E17828" w:rsidRDefault="00716732">
            <w:pPr>
              <w:pStyle w:val="TableBodyText"/>
            </w:pPr>
            <w:r>
              <w:t>sin</w:t>
            </w:r>
          </w:p>
        </w:tc>
        <w:tc>
          <w:tcPr>
            <w:tcW w:w="0" w:type="auto"/>
            <w:vAlign w:val="center"/>
          </w:tcPr>
          <w:p w:rsidR="00E17828" w:rsidRDefault="00716732">
            <w:pPr>
              <w:pStyle w:val="TableBodyText"/>
            </w:pPr>
            <w:r>
              <w:t>Sine</w:t>
            </w:r>
          </w:p>
        </w:tc>
        <w:tc>
          <w:tcPr>
            <w:tcW w:w="0" w:type="auto"/>
            <w:vAlign w:val="center"/>
          </w:tcPr>
          <w:p w:rsidR="00E17828" w:rsidRDefault="00716732">
            <w:pPr>
              <w:pStyle w:val="TableBodyText"/>
            </w:pPr>
            <w:r>
              <w:t>“sin(x)”, sine of the value x</w:t>
            </w:r>
          </w:p>
        </w:tc>
      </w:tr>
      <w:tr w:rsidR="00E17828" w:rsidTr="00E17828">
        <w:tc>
          <w:tcPr>
            <w:tcW w:w="0" w:type="auto"/>
            <w:vAlign w:val="center"/>
          </w:tcPr>
          <w:p w:rsidR="00E17828" w:rsidRDefault="00716732">
            <w:pPr>
              <w:pStyle w:val="TableBodyText"/>
            </w:pPr>
            <w:r>
              <w:t>sinh</w:t>
            </w:r>
          </w:p>
        </w:tc>
        <w:tc>
          <w:tcPr>
            <w:tcW w:w="0" w:type="auto"/>
            <w:vAlign w:val="center"/>
          </w:tcPr>
          <w:p w:rsidR="00E17828" w:rsidRDefault="00716732">
            <w:pPr>
              <w:pStyle w:val="TableBodyText"/>
            </w:pPr>
            <w:r>
              <w:t>Hyperbolic Sine</w:t>
            </w:r>
          </w:p>
        </w:tc>
        <w:tc>
          <w:tcPr>
            <w:tcW w:w="0" w:type="auto"/>
            <w:vAlign w:val="center"/>
          </w:tcPr>
          <w:p w:rsidR="00E17828" w:rsidRDefault="00716732">
            <w:pPr>
              <w:pStyle w:val="TableBodyText"/>
            </w:pPr>
            <w:r>
              <w:t>"sinh(x)”, hyperbolic sine of the value x</w:t>
            </w:r>
          </w:p>
        </w:tc>
      </w:tr>
      <w:tr w:rsidR="00E17828" w:rsidTr="00E17828">
        <w:tc>
          <w:tcPr>
            <w:tcW w:w="0" w:type="auto"/>
            <w:vAlign w:val="center"/>
          </w:tcPr>
          <w:p w:rsidR="00E17828" w:rsidRDefault="00716732">
            <w:pPr>
              <w:pStyle w:val="TableBodyText"/>
            </w:pPr>
            <w:r>
              <w:t>sqrt</w:t>
            </w:r>
          </w:p>
        </w:tc>
        <w:tc>
          <w:tcPr>
            <w:tcW w:w="0" w:type="auto"/>
            <w:vAlign w:val="center"/>
          </w:tcPr>
          <w:p w:rsidR="00E17828" w:rsidRDefault="00716732">
            <w:pPr>
              <w:pStyle w:val="TableBodyText"/>
            </w:pPr>
            <w:r>
              <w:t>Square root</w:t>
            </w:r>
          </w:p>
        </w:tc>
        <w:tc>
          <w:tcPr>
            <w:tcW w:w="0" w:type="auto"/>
            <w:vAlign w:val="center"/>
          </w:tcPr>
          <w:p w:rsidR="00E17828" w:rsidRDefault="00716732">
            <w:pPr>
              <w:pStyle w:val="TableBodyText"/>
            </w:pPr>
            <w:r>
              <w:t>“sqrt(x)”, square root of the value x</w:t>
            </w:r>
          </w:p>
        </w:tc>
      </w:tr>
      <w:tr w:rsidR="00E17828" w:rsidTr="00E17828">
        <w:tc>
          <w:tcPr>
            <w:tcW w:w="0" w:type="auto"/>
            <w:vAlign w:val="center"/>
          </w:tcPr>
          <w:p w:rsidR="00E17828" w:rsidRDefault="00716732">
            <w:pPr>
              <w:pStyle w:val="TableBodyText"/>
            </w:pPr>
            <w:r>
              <w:t>tan</w:t>
            </w:r>
          </w:p>
        </w:tc>
        <w:tc>
          <w:tcPr>
            <w:tcW w:w="0" w:type="auto"/>
            <w:vAlign w:val="center"/>
          </w:tcPr>
          <w:p w:rsidR="00E17828" w:rsidRDefault="00716732">
            <w:pPr>
              <w:pStyle w:val="TableBodyText"/>
            </w:pPr>
            <w:r>
              <w:t>Tangent</w:t>
            </w:r>
          </w:p>
        </w:tc>
        <w:tc>
          <w:tcPr>
            <w:tcW w:w="0" w:type="auto"/>
            <w:vAlign w:val="center"/>
          </w:tcPr>
          <w:p w:rsidR="00E17828" w:rsidRDefault="00716732">
            <w:pPr>
              <w:pStyle w:val="TableBodyText"/>
            </w:pPr>
            <w:r>
              <w:t>“tan(x)”, tangent of the value x</w:t>
            </w:r>
          </w:p>
        </w:tc>
      </w:tr>
      <w:tr w:rsidR="00E17828" w:rsidTr="00E17828">
        <w:tc>
          <w:tcPr>
            <w:tcW w:w="0" w:type="auto"/>
            <w:vAlign w:val="center"/>
          </w:tcPr>
          <w:p w:rsidR="00E17828" w:rsidRDefault="00716732">
            <w:pPr>
              <w:pStyle w:val="TableBodyText"/>
            </w:pPr>
            <w:r>
              <w:t>tanh</w:t>
            </w:r>
          </w:p>
        </w:tc>
        <w:tc>
          <w:tcPr>
            <w:tcW w:w="0" w:type="auto"/>
            <w:vAlign w:val="center"/>
          </w:tcPr>
          <w:p w:rsidR="00E17828" w:rsidRDefault="00716732">
            <w:pPr>
              <w:pStyle w:val="TableBodyText"/>
            </w:pPr>
            <w:r>
              <w:t>Hyperbolic Tangent</w:t>
            </w:r>
          </w:p>
        </w:tc>
        <w:tc>
          <w:tcPr>
            <w:tcW w:w="0" w:type="auto"/>
            <w:vAlign w:val="center"/>
          </w:tcPr>
          <w:p w:rsidR="00E17828" w:rsidRDefault="00716732">
            <w:pPr>
              <w:pStyle w:val="TableBodyText"/>
            </w:pPr>
            <w:r>
              <w:t>“tanh(x)", hyperbolic tangent of the value x</w:t>
            </w:r>
          </w:p>
        </w:tc>
      </w:tr>
    </w:tbl>
    <w:p w:rsidR="00E17828" w:rsidRDefault="00E17828"/>
    <w:p w:rsidR="00E17828" w:rsidRDefault="00716732">
      <w:r>
        <w:t>[</w:t>
      </w:r>
      <w:r>
        <w:rPr>
          <w:i/>
        </w:rPr>
        <w:t>Example:</w:t>
      </w:r>
      <w:r>
        <w:t xml:space="preserve"> Consider the following animation path:</w:t>
      </w:r>
    </w:p>
    <w:p w:rsidR="00E17828" w:rsidRDefault="00716732">
      <w:pPr>
        <w:pStyle w:val="Code"/>
      </w:pPr>
      <w:r>
        <w:t>&lt;p:animcalcmode="lin" valueType="num"&gt;</w:t>
      </w:r>
    </w:p>
    <w:p w:rsidR="00E17828" w:rsidRDefault="00716732">
      <w:pPr>
        <w:pStyle w:val="Code"/>
      </w:pPr>
      <w:r>
        <w:t xml:space="preserve">  &lt;p:cBhvr&gt;</w:t>
      </w:r>
    </w:p>
    <w:p w:rsidR="00E17828" w:rsidRDefault="00716732">
      <w:pPr>
        <w:pStyle w:val="Code"/>
      </w:pPr>
      <w:r>
        <w:t xml:space="preserve">    &lt;p:cTn id="9" dur="664" tmFilter="0.0,0.0; 0.25,0.07;         0.50,0.2; 0.75,0.467; 1.0,1.0"&gt;</w:t>
      </w:r>
    </w:p>
    <w:p w:rsidR="00E17828" w:rsidRDefault="00716732">
      <w:pPr>
        <w:pStyle w:val="Code"/>
      </w:pPr>
      <w:r>
        <w:t xml:space="preserve">      &lt;p:stCondLst&gt;</w:t>
      </w:r>
    </w:p>
    <w:p w:rsidR="00E17828" w:rsidRDefault="00716732">
      <w:pPr>
        <w:pStyle w:val="Code"/>
      </w:pPr>
      <w:r>
        <w:lastRenderedPageBreak/>
        <w:t xml:space="preserve">        &lt;p:cond delay="0"/&gt;</w:t>
      </w:r>
    </w:p>
    <w:p w:rsidR="00E17828" w:rsidRDefault="00716732">
      <w:pPr>
        <w:pStyle w:val="Code"/>
      </w:pPr>
      <w:r>
        <w:t xml:space="preserve">      &lt;/p:stCondLst</w:t>
      </w:r>
      <w:r>
        <w:t>&gt;</w:t>
      </w:r>
    </w:p>
    <w:p w:rsidR="00E17828" w:rsidRDefault="00716732">
      <w:pPr>
        <w:pStyle w:val="Code"/>
      </w:pPr>
      <w:r>
        <w:t xml:space="preserve">    &lt;/p:cTn&gt;</w:t>
      </w:r>
    </w:p>
    <w:p w:rsidR="00E17828" w:rsidRDefault="00716732">
      <w:pPr>
        <w:pStyle w:val="Code"/>
      </w:pPr>
      <w:r>
        <w:t xml:space="preserve">    &lt;p:tgtEl&gt;</w:t>
      </w:r>
    </w:p>
    <w:p w:rsidR="00E17828" w:rsidRDefault="00716732">
      <w:pPr>
        <w:pStyle w:val="Code"/>
      </w:pPr>
      <w:r>
        <w:t xml:space="preserve">      &lt;p:spTgtspid="4"/&gt;</w:t>
      </w:r>
    </w:p>
    <w:p w:rsidR="00E17828" w:rsidRDefault="00716732">
      <w:pPr>
        <w:pStyle w:val="Code"/>
      </w:pPr>
      <w:r>
        <w:t xml:space="preserve">    &lt;/p:tgtEl&gt;</w:t>
      </w:r>
    </w:p>
    <w:p w:rsidR="00E17828" w:rsidRDefault="00716732">
      <w:pPr>
        <w:pStyle w:val="Code"/>
      </w:pPr>
      <w:r>
        <w:t xml:space="preserve">    &lt;p:attrNameLst&gt;</w:t>
      </w:r>
    </w:p>
    <w:p w:rsidR="00E17828" w:rsidRDefault="00716732">
      <w:pPr>
        <w:pStyle w:val="Code"/>
      </w:pPr>
      <w:r>
        <w:t xml:space="preserve">      &lt;p:attrName&gt;ppt_y&lt;/p:attrName&gt;</w:t>
      </w:r>
    </w:p>
    <w:p w:rsidR="00E17828" w:rsidRDefault="00716732">
      <w:pPr>
        <w:pStyle w:val="Code"/>
      </w:pPr>
      <w:r>
        <w:t xml:space="preserve">    &lt;/p:attrNameLst&gt;</w:t>
      </w:r>
    </w:p>
    <w:p w:rsidR="00E17828" w:rsidRDefault="00716732">
      <w:pPr>
        <w:pStyle w:val="Code"/>
      </w:pPr>
      <w:r>
        <w:t xml:space="preserve">  &lt;/p:cBhvr&gt;</w:t>
      </w:r>
    </w:p>
    <w:p w:rsidR="00E17828" w:rsidRDefault="00716732">
      <w:pPr>
        <w:pStyle w:val="Code"/>
      </w:pPr>
      <w:r>
        <w:t xml:space="preserve">  &lt;p:tavLst&gt;</w:t>
      </w:r>
    </w:p>
    <w:p w:rsidR="00E17828" w:rsidRDefault="00716732">
      <w:pPr>
        <w:pStyle w:val="Code"/>
      </w:pPr>
      <w:r>
        <w:t xml:space="preserve">    &lt;p:tav tm=”0” fmla=”#ppt_y-sin(pi*$)/3"&gt;</w:t>
      </w:r>
    </w:p>
    <w:p w:rsidR="00E17828" w:rsidRDefault="00716732">
      <w:pPr>
        <w:pStyle w:val="Code"/>
      </w:pPr>
      <w:r>
        <w:t xml:space="preserve">      &lt;p:val&gt;</w:t>
      </w:r>
    </w:p>
    <w:p w:rsidR="00E17828" w:rsidRDefault="00716732">
      <w:pPr>
        <w:pStyle w:val="Code"/>
      </w:pPr>
      <w:r>
        <w:t xml:space="preserve">        &lt;p:fltValval="0.</w:t>
      </w:r>
      <w:r>
        <w:t>5"/&gt;</w:t>
      </w:r>
    </w:p>
    <w:p w:rsidR="00E17828" w:rsidRDefault="00716732">
      <w:pPr>
        <w:pStyle w:val="Code"/>
      </w:pPr>
      <w:r>
        <w:t xml:space="preserve">      &lt;/p:val&gt;</w:t>
      </w:r>
    </w:p>
    <w:p w:rsidR="00E17828" w:rsidRDefault="00716732">
      <w:pPr>
        <w:pStyle w:val="Code"/>
      </w:pPr>
      <w:r>
        <w:t xml:space="preserve">    &lt;/p:tav&gt;</w:t>
      </w:r>
    </w:p>
    <w:p w:rsidR="00E17828" w:rsidRDefault="00716732">
      <w:pPr>
        <w:pStyle w:val="Code"/>
      </w:pPr>
      <w:r>
        <w:t xml:space="preserve">    &lt;p:tav tm="100000"&gt;</w:t>
      </w:r>
    </w:p>
    <w:p w:rsidR="00E17828" w:rsidRDefault="00716732">
      <w:pPr>
        <w:pStyle w:val="Code"/>
      </w:pPr>
      <w:r>
        <w:t xml:space="preserve">      &lt;p:val&gt;</w:t>
      </w:r>
    </w:p>
    <w:p w:rsidR="00E17828" w:rsidRDefault="00716732">
      <w:pPr>
        <w:pStyle w:val="Code"/>
      </w:pPr>
      <w:r>
        <w:t xml:space="preserve">        &lt;p:fltValval="1"/&gt;</w:t>
      </w:r>
    </w:p>
    <w:p w:rsidR="00E17828" w:rsidRDefault="00716732">
      <w:pPr>
        <w:pStyle w:val="Code"/>
      </w:pPr>
      <w:r>
        <w:t xml:space="preserve">      &lt;/p:val&gt;</w:t>
      </w:r>
    </w:p>
    <w:p w:rsidR="00E17828" w:rsidRDefault="00716732">
      <w:pPr>
        <w:pStyle w:val="Code"/>
      </w:pPr>
      <w:r>
        <w:t xml:space="preserve">    &lt;/p:tav&gt;</w:t>
      </w:r>
    </w:p>
    <w:p w:rsidR="00E17828" w:rsidRDefault="00716732">
      <w:pPr>
        <w:pStyle w:val="Code"/>
      </w:pPr>
      <w:r>
        <w:t xml:space="preserve">  &lt;/p:tavLst&gt;</w:t>
      </w:r>
    </w:p>
    <w:p w:rsidR="00E17828" w:rsidRDefault="00716732">
      <w:pPr>
        <w:pStyle w:val="Code"/>
      </w:pPr>
      <w:r>
        <w:t>&lt;/p:anim&gt;</w:t>
      </w:r>
    </w:p>
    <w:p w:rsidR="00E17828" w:rsidRDefault="00716732">
      <w:r>
        <w:t xml:space="preserve">The preceding animation example modifies the ppt_y variable of the object by subtracting sin(pi*$)/3 from </w:t>
      </w:r>
      <w:r>
        <w:t>the non-animated value of ppt_y. The start value will be 0.5 and the end value will be 1 specified in each of the val elements. The total time for this animation is specified within the dur attribute and the filtered time graph is specified by the tmFilter</w:t>
      </w:r>
      <w:r>
        <w:t xml:space="preserve"> attribute. The end result is that the object moves from a point above its non-animated position back to its non-animated position. With the specification of the tmFilter it will have a modified time graph such that it will also appear to accelerate as it </w:t>
      </w:r>
      <w:r>
        <w:t>reaches its final position.</w:t>
      </w:r>
    </w:p>
    <w:p w:rsidR="00E17828" w:rsidRDefault="00716732">
      <w:r>
        <w:t>[Note: For this example, the non-animated value of ppt_y will be the value of this variable if the object were to be statically rendered on the slide without animation properties. end note]</w:t>
      </w:r>
    </w:p>
    <w:p w:rsidR="00E17828" w:rsidRDefault="00716732">
      <w:r>
        <w:t>end example]</w:t>
      </w:r>
    </w:p>
    <w:p w:rsidR="00E17828" w:rsidRDefault="00716732">
      <w:pPr>
        <w:pStyle w:val="Definition-Field2"/>
      </w:pPr>
      <w:r>
        <w:t xml:space="preserve">This note applies to the </w:t>
      </w:r>
      <w:r>
        <w:t>following products: 2007, 2007 SP1, 2007 SP2.</w:t>
      </w:r>
    </w:p>
    <w:p w:rsidR="00E17828" w:rsidRDefault="00716732">
      <w:pPr>
        <w:pStyle w:val="Definition-Field"/>
      </w:pPr>
      <w:r>
        <w:t xml:space="preserve">b.   </w:t>
      </w:r>
      <w:r>
        <w:rPr>
          <w:i/>
        </w:rPr>
        <w:t>The standard states that the tm attribute is optional.</w:t>
      </w:r>
    </w:p>
    <w:p w:rsidR="00E17828" w:rsidRDefault="00716732">
      <w:pPr>
        <w:pStyle w:val="Definition-Field2"/>
      </w:pPr>
      <w:r>
        <w:t>PowerPoint requires the tm attribute.</w:t>
      </w:r>
    </w:p>
    <w:p w:rsidR="00E17828" w:rsidRDefault="00716732">
      <w:pPr>
        <w:pStyle w:val="Definition-Field2"/>
      </w:pPr>
      <w:r>
        <w:t>This note applies to the following products: 2007, 2007 SP1.</w:t>
      </w:r>
    </w:p>
    <w:p w:rsidR="00E17828" w:rsidRDefault="00716732">
      <w:pPr>
        <w:pStyle w:val="Heading3"/>
      </w:pPr>
      <w:bookmarkStart w:id="2449" w:name="section_2a0ee2cff01744a9a15f165e018e750f"/>
      <w:bookmarkStart w:id="2450" w:name="_Toc111178098"/>
      <w:r>
        <w:t>Part 4 Section 4.6.83, tmPct (Time Percentage)</w:t>
      </w:r>
      <w:bookmarkEnd w:id="2449"/>
      <w:bookmarkEnd w:id="2450"/>
      <w:r>
        <w:fldChar w:fldCharType="begin"/>
      </w:r>
      <w:r>
        <w:instrText xml:space="preserve"> XE "tmPct (Time Percentage)" </w:instrText>
      </w:r>
      <w:r>
        <w:fldChar w:fldCharType="end"/>
      </w:r>
    </w:p>
    <w:p w:rsidR="00E17828" w:rsidRDefault="00716732">
      <w:pPr>
        <w:pStyle w:val="Definition-Field"/>
      </w:pPr>
      <w:r>
        <w:t xml:space="preserve">a.   </w:t>
      </w:r>
      <w:r>
        <w:rPr>
          <w:i/>
        </w:rPr>
        <w:t>The standard states that the values of the val attribute are defined by the ST_PositivePercentage simple type.</w:t>
      </w:r>
    </w:p>
    <w:p w:rsidR="00E17828" w:rsidRDefault="00716732">
      <w:pPr>
        <w:pStyle w:val="Definition-Field2"/>
      </w:pPr>
      <w:r>
        <w:t>PowerPoint restricts the value of the val attribute to be less than or equal to 2147483625; if the value is</w:t>
      </w:r>
      <w:r>
        <w:t xml:space="preserve"> greater than 16384000, it will lose precision due to internal calculations.</w:t>
      </w:r>
    </w:p>
    <w:p w:rsidR="00E17828" w:rsidRDefault="00716732">
      <w:pPr>
        <w:pStyle w:val="Definition-Field2"/>
      </w:pPr>
      <w:r>
        <w:t>This note applies to the following products: 2007, 2007 SP1, 2007 SP2.</w:t>
      </w:r>
    </w:p>
    <w:p w:rsidR="00E17828" w:rsidRDefault="00716732">
      <w:pPr>
        <w:pStyle w:val="Heading3"/>
      </w:pPr>
      <w:bookmarkStart w:id="2451" w:name="section_37a1620ad44d443da8c1bda8413cd4a2"/>
      <w:bookmarkStart w:id="2452" w:name="_Toc111178099"/>
      <w:r>
        <w:t>Part 4 Section 4.6.84, tmpl (Template Effects)</w:t>
      </w:r>
      <w:bookmarkEnd w:id="2451"/>
      <w:bookmarkEnd w:id="2452"/>
      <w:r>
        <w:fldChar w:fldCharType="begin"/>
      </w:r>
      <w:r>
        <w:instrText xml:space="preserve"> XE "tmpl (Template Effects)" </w:instrText>
      </w:r>
      <w:r>
        <w:fldChar w:fldCharType="end"/>
      </w:r>
    </w:p>
    <w:p w:rsidR="00E17828" w:rsidRDefault="00716732">
      <w:pPr>
        <w:pStyle w:val="Definition-Field"/>
      </w:pPr>
      <w:r>
        <w:t xml:space="preserve">a.   </w:t>
      </w:r>
      <w:r>
        <w:rPr>
          <w:i/>
        </w:rPr>
        <w:t>The standard states that</w:t>
      </w:r>
      <w:r>
        <w:rPr>
          <w:i/>
        </w:rPr>
        <w:t xml:space="preserve"> the values of the lvl attribute are defined by the XML Schema unsignedInt datatype.</w:t>
      </w:r>
    </w:p>
    <w:p w:rsidR="00E17828" w:rsidRDefault="00716732">
      <w:pPr>
        <w:pStyle w:val="Definition-Field2"/>
      </w:pPr>
      <w:r>
        <w:lastRenderedPageBreak/>
        <w:t>PowerPoint requires that the value of the lvl attribute have a maximum value less than or equal to 9.</w:t>
      </w:r>
    </w:p>
    <w:p w:rsidR="00E17828" w:rsidRDefault="00716732">
      <w:pPr>
        <w:pStyle w:val="Definition-Field2"/>
      </w:pPr>
      <w:r>
        <w:t>This note applies to the following products: 2007, 2007 SP1.</w:t>
      </w:r>
    </w:p>
    <w:p w:rsidR="00E17828" w:rsidRDefault="00716732">
      <w:pPr>
        <w:pStyle w:val="Definition-Field"/>
      </w:pPr>
      <w:r>
        <w:t xml:space="preserve">b.   </w:t>
      </w:r>
      <w:r>
        <w:rPr>
          <w:i/>
        </w:rPr>
        <w:t>The</w:t>
      </w:r>
      <w:r>
        <w:rPr>
          <w:i/>
        </w:rPr>
        <w:t xml:space="preserve"> standard places no restrictions on the relationship between tmpl elements parented by the same tmplLst element.</w:t>
      </w:r>
    </w:p>
    <w:p w:rsidR="00E17828" w:rsidRDefault="00716732">
      <w:pPr>
        <w:pStyle w:val="Definition-Field2"/>
      </w:pPr>
      <w:r>
        <w:t>PowerPoint requires that each tmpl element within the same parent tmplLst element have a unique lvl attribute value.</w:t>
      </w:r>
    </w:p>
    <w:p w:rsidR="00E17828" w:rsidRDefault="00716732">
      <w:pPr>
        <w:pStyle w:val="Heading3"/>
      </w:pPr>
      <w:bookmarkStart w:id="2453" w:name="section_cc92bab7d32e4e41b6b663d68517db49"/>
      <w:bookmarkStart w:id="2454" w:name="_Toc111178100"/>
      <w:r>
        <w:t>Part 4 Section 4.6.85, tmplLst (Template effects)</w:t>
      </w:r>
      <w:bookmarkEnd w:id="2453"/>
      <w:bookmarkEnd w:id="2454"/>
      <w:r>
        <w:fldChar w:fldCharType="begin"/>
      </w:r>
      <w:r>
        <w:instrText xml:space="preserve"> XE "tmplLst (Template effects)" </w:instrText>
      </w:r>
      <w:r>
        <w:fldChar w:fldCharType="end"/>
      </w:r>
    </w:p>
    <w:p w:rsidR="00E17828" w:rsidRDefault="00716732">
      <w:pPr>
        <w:pStyle w:val="Definition-Field"/>
      </w:pPr>
      <w:r>
        <w:t xml:space="preserve">a.   </w:t>
      </w:r>
      <w:r>
        <w:rPr>
          <w:i/>
        </w:rPr>
        <w:t>The standard places no restrictions on when the tmpLst element is to be used.</w:t>
      </w:r>
    </w:p>
    <w:p w:rsidR="00E17828" w:rsidRDefault="00716732">
      <w:pPr>
        <w:pStyle w:val="Definition-Field2"/>
      </w:pPr>
      <w:r>
        <w:t xml:space="preserve">PowerPoint will only use this element when it refers to a ph element inside a sldLayout </w:t>
      </w:r>
      <w:r>
        <w:t>element or a sldMaster element.</w:t>
      </w:r>
    </w:p>
    <w:p w:rsidR="00E17828" w:rsidRDefault="00716732">
      <w:pPr>
        <w:pStyle w:val="Heading3"/>
      </w:pPr>
      <w:bookmarkStart w:id="2455" w:name="section_1e399b8cb3c441b3970c510909879f59"/>
      <w:bookmarkStart w:id="2456" w:name="_Toc111178101"/>
      <w:r>
        <w:t>Part 4 Section 4.6.87, tnLst (Time Node List)</w:t>
      </w:r>
      <w:bookmarkEnd w:id="2455"/>
      <w:bookmarkEnd w:id="2456"/>
      <w:r>
        <w:fldChar w:fldCharType="begin"/>
      </w:r>
      <w:r>
        <w:instrText xml:space="preserve"> XE "tnLst (Time Node List)" </w:instrText>
      </w:r>
      <w:r>
        <w:fldChar w:fldCharType="end"/>
      </w:r>
    </w:p>
    <w:p w:rsidR="00E17828" w:rsidRDefault="00716732">
      <w:pPr>
        <w:pStyle w:val="Definition-Field"/>
      </w:pPr>
      <w:r>
        <w:t xml:space="preserve">a.   </w:t>
      </w:r>
      <w:r>
        <w:rPr>
          <w:i/>
        </w:rPr>
        <w:t>The standard states that the child list of the tnLst element is unbounded.</w:t>
      </w:r>
    </w:p>
    <w:p w:rsidR="00E17828" w:rsidRDefault="00716732">
      <w:pPr>
        <w:pStyle w:val="Definition-Field2"/>
      </w:pPr>
      <w:r>
        <w:t>PowerPoint does not support more than one child element in the tnLs</w:t>
      </w:r>
      <w:r>
        <w:t>t.</w:t>
      </w:r>
    </w:p>
    <w:p w:rsidR="00E17828" w:rsidRDefault="00716732">
      <w:pPr>
        <w:pStyle w:val="Definition-Field"/>
      </w:pPr>
      <w:r>
        <w:t xml:space="preserve">b.   </w:t>
      </w:r>
      <w:r>
        <w:rPr>
          <w:i/>
        </w:rPr>
        <w:t>The standard states that the anim, animClr, animEffect, animMotion, animRot, animScale, audio, cmd, excl, seq, set, and video elements are valid children of the tnLst element.</w:t>
      </w:r>
    </w:p>
    <w:p w:rsidR="00E17828" w:rsidRDefault="00716732">
      <w:pPr>
        <w:pStyle w:val="Definition-Field2"/>
      </w:pPr>
      <w:r>
        <w:t>PowerPoint does not allow these elements to be children of the tnLst ele</w:t>
      </w:r>
      <w:r>
        <w:t>ment.</w:t>
      </w:r>
    </w:p>
    <w:p w:rsidR="00E17828" w:rsidRDefault="00716732">
      <w:pPr>
        <w:pStyle w:val="Definition-Field"/>
      </w:pPr>
      <w:r>
        <w:t xml:space="preserve">c.   </w:t>
      </w:r>
      <w:r>
        <w:rPr>
          <w:i/>
        </w:rPr>
        <w:t>The standard places no restrictions on the time nodes at a depth of five in the timing tree defined by the child element of the tnLst element.</w:t>
      </w:r>
    </w:p>
    <w:p w:rsidR="00E17828" w:rsidRDefault="00716732">
      <w:r>
        <w:t>The child of this element is the root time node in the timing tree.  A node at depth 5 in the timing t</w:t>
      </w:r>
      <w:r>
        <w:t>ree shall meet at least one of the following criteria:</w:t>
      </w:r>
    </w:p>
    <w:p w:rsidR="00E17828" w:rsidRDefault="00716732">
      <w:pPr>
        <w:pStyle w:val="ListParagraph"/>
        <w:numPr>
          <w:ilvl w:val="0"/>
          <w:numId w:val="216"/>
        </w:numPr>
        <w:contextualSpacing/>
      </w:pPr>
      <w:r>
        <w:t>Be a behavior node (a node with cBhvr (“</w:t>
      </w:r>
      <w:hyperlink r:id="rId210">
        <w:r>
          <w:rPr>
            <w:rStyle w:val="Hyperlink"/>
          </w:rPr>
          <w:t>[ECMA-376]</w:t>
        </w:r>
      </w:hyperlink>
      <w:r>
        <w:t xml:space="preserve"> Part 4 §4.6.22; cBhvr Common Behavior)”)  as a child element) and contain a valid re</w:t>
      </w:r>
      <w:r>
        <w:t>ference to a &lt;tgtEl&gt;.</w:t>
      </w:r>
    </w:p>
    <w:p w:rsidR="00E17828" w:rsidRDefault="00716732">
      <w:pPr>
        <w:pStyle w:val="ListParagraph"/>
        <w:numPr>
          <w:ilvl w:val="0"/>
          <w:numId w:val="216"/>
        </w:numPr>
      </w:pPr>
      <w:r>
        <w:t>Have at least one child element that is a behavior node, the first of which shall contain a valid reference to a &lt;tgtEl&gt;.</w:t>
      </w:r>
    </w:p>
    <w:p w:rsidR="00E17828" w:rsidRDefault="00716732">
      <w:pPr>
        <w:pStyle w:val="Heading3"/>
      </w:pPr>
      <w:bookmarkStart w:id="2457" w:name="section_bdea7248b1da4bdfb8679f04db853c65"/>
      <w:bookmarkStart w:id="2458" w:name="_Toc111178102"/>
      <w:r>
        <w:t>Part 4 Section 4.6.88, to (To)</w:t>
      </w:r>
      <w:bookmarkEnd w:id="2457"/>
      <w:bookmarkEnd w:id="2458"/>
      <w:r>
        <w:fldChar w:fldCharType="begin"/>
      </w:r>
      <w:r>
        <w:instrText xml:space="preserve"> XE "to (To)" </w:instrText>
      </w:r>
      <w:r>
        <w:fldChar w:fldCharType="end"/>
      </w:r>
    </w:p>
    <w:p w:rsidR="00E17828" w:rsidRDefault="00716732">
      <w:pPr>
        <w:pStyle w:val="Definition-Field2"/>
      </w:pPr>
      <w:r>
        <w:rPr>
          <w:i/>
        </w:rPr>
        <w:t xml:space="preserve">For additional notes that apply to this portion of the standard, </w:t>
      </w:r>
      <w:r>
        <w:rPr>
          <w:i/>
        </w:rPr>
        <w:t xml:space="preserve">please see the notes for </w:t>
      </w:r>
      <w:hyperlink w:anchor="Section_90c939f8700449c2bb38a6458363754e">
        <w:r>
          <w:rPr>
            <w:rStyle w:val="Hyperlink"/>
          </w:rPr>
          <w:t>rCtr, §4.6.62(a)</w:t>
        </w:r>
      </w:hyperlink>
      <w:r>
        <w:rPr>
          <w:i/>
        </w:rPr>
        <w:t>.</w:t>
      </w:r>
    </w:p>
    <w:p w:rsidR="00E17828" w:rsidRDefault="00716732">
      <w:pPr>
        <w:pStyle w:val="Definition-Field"/>
      </w:pPr>
      <w:r>
        <w:t xml:space="preserve">a.   </w:t>
      </w:r>
      <w:r>
        <w:rPr>
          <w:i/>
        </w:rPr>
        <w:t>The standard states that the x attribute and the y attribute describe coordinates.</w:t>
      </w:r>
    </w:p>
    <w:p w:rsidR="00E17828" w:rsidRDefault="00716732">
      <w:pPr>
        <w:pStyle w:val="Definition-Field2"/>
      </w:pPr>
      <w:r>
        <w:t>PowerPoint uses these attributes to specify the slide size per</w:t>
      </w:r>
      <w:r>
        <w:t>centage change when the to element is parented by the animMotion element, and the animated object size percentage change when the to element is parented by the animScale element.</w:t>
      </w:r>
    </w:p>
    <w:p w:rsidR="00E17828" w:rsidRDefault="00716732">
      <w:pPr>
        <w:pStyle w:val="Definition-Field"/>
      </w:pPr>
      <w:r>
        <w:t xml:space="preserve">b.   </w:t>
      </w:r>
      <w:r>
        <w:rPr>
          <w:i/>
        </w:rPr>
        <w:t>The standard states that the x and y attribute values are defined as simple type ST_Percentage.</w:t>
      </w:r>
    </w:p>
    <w:p w:rsidR="00E17828" w:rsidRDefault="00716732">
      <w:r>
        <w:t>When used in animMotion, the attributes, x and y, are values of slide percentage and the valid range is between -2147483625 and 2147483625. When used in animSca</w:t>
      </w:r>
      <w:r>
        <w:t>le, the attributes, x and y, are values of size percentage and the valid range is between 0 and 2147483625.</w:t>
      </w:r>
    </w:p>
    <w:p w:rsidR="00E17828" w:rsidRDefault="00716732">
      <w:r>
        <w:t>If the x or y values are less than -16384000 or greater than 16384000 there will be some loss of precision due to internal calculations.</w:t>
      </w:r>
    </w:p>
    <w:p w:rsidR="00E17828" w:rsidRDefault="00716732">
      <w:pPr>
        <w:pStyle w:val="Heading3"/>
      </w:pPr>
      <w:bookmarkStart w:id="2459" w:name="section_7b427ccc3a1f418b821fd78f7aed51c5"/>
      <w:bookmarkStart w:id="2460" w:name="_Toc111178103"/>
      <w:r>
        <w:lastRenderedPageBreak/>
        <w:t>Part 4 Sect</w:t>
      </w:r>
      <w:r>
        <w:t>ion 4.6.89, to (To)</w:t>
      </w:r>
      <w:bookmarkEnd w:id="2459"/>
      <w:bookmarkEnd w:id="2460"/>
      <w:r>
        <w:fldChar w:fldCharType="begin"/>
      </w:r>
      <w:r>
        <w:instrText xml:space="preserve"> XE "to (To)" </w:instrText>
      </w:r>
      <w:r>
        <w:fldChar w:fldCharType="end"/>
      </w:r>
    </w:p>
    <w:p w:rsidR="00E17828" w:rsidRDefault="00716732">
      <w:pPr>
        <w:pStyle w:val="Definition-Field"/>
      </w:pPr>
      <w:r>
        <w:t xml:space="preserve">a.   </w:t>
      </w:r>
      <w:r>
        <w:rPr>
          <w:i/>
        </w:rPr>
        <w:t>The standard states that the to element specifies the attribute of the time node after the animation.</w:t>
      </w:r>
    </w:p>
    <w:p w:rsidR="00E17828" w:rsidRDefault="00716732">
      <w:r>
        <w:t>For PowerPoint, the following table specifies the strVal value presets that must be used when the corresponding a</w:t>
      </w:r>
      <w:r>
        <w:t>ttribute names are used. The supported attribute names are listed in the attrName element (“</w:t>
      </w:r>
      <w:hyperlink r:id="rId211">
        <w:r>
          <w:rPr>
            <w:rStyle w:val="Hyperlink"/>
          </w:rPr>
          <w:t>[ECMA-376]</w:t>
        </w:r>
      </w:hyperlink>
      <w:r>
        <w:t xml:space="preserve"> Part 4 §4.6.7; attrName (Attribute Name)”).</w:t>
      </w:r>
    </w:p>
    <w:tbl>
      <w:tblPr>
        <w:tblStyle w:val="Table-ShadedHeader"/>
        <w:tblW w:w="0" w:type="auto"/>
        <w:tblLook w:val="04A0" w:firstRow="1" w:lastRow="0" w:firstColumn="1" w:lastColumn="0" w:noHBand="0" w:noVBand="1"/>
      </w:tblPr>
      <w:tblGrid>
        <w:gridCol w:w="2851"/>
        <w:gridCol w:w="662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attrName(Attribute Name)</w:t>
            </w:r>
          </w:p>
        </w:tc>
        <w:tc>
          <w:tcPr>
            <w:tcW w:w="0" w:type="auto"/>
            <w:vAlign w:val="center"/>
          </w:tcPr>
          <w:p w:rsidR="00E17828" w:rsidRDefault="00716732">
            <w:pPr>
              <w:pStyle w:val="TableHeaderText"/>
            </w:pPr>
            <w:r>
              <w:t>strVal Value Prese</w:t>
            </w:r>
            <w:r>
              <w:t>t</w:t>
            </w:r>
          </w:p>
        </w:tc>
      </w:tr>
      <w:tr w:rsidR="00E17828" w:rsidTr="00E17828">
        <w:tc>
          <w:tcPr>
            <w:tcW w:w="0" w:type="auto"/>
            <w:vAlign w:val="center"/>
          </w:tcPr>
          <w:p w:rsidR="00E17828" w:rsidRDefault="00716732">
            <w:pPr>
              <w:pStyle w:val="TableBodyText"/>
            </w:pPr>
            <w:r>
              <w:t>style.visibility</w:t>
            </w:r>
          </w:p>
        </w:tc>
        <w:tc>
          <w:tcPr>
            <w:tcW w:w="0" w:type="auto"/>
            <w:vAlign w:val="center"/>
          </w:tcPr>
          <w:p w:rsidR="00E17828" w:rsidRDefault="00716732">
            <w:pPr>
              <w:pStyle w:val="TableBodyText"/>
            </w:pPr>
            <w:r>
              <w:t>“hidden”, “visible”</w:t>
            </w:r>
          </w:p>
        </w:tc>
      </w:tr>
      <w:tr w:rsidR="00E17828" w:rsidTr="00E17828">
        <w:tc>
          <w:tcPr>
            <w:tcW w:w="0" w:type="auto"/>
            <w:vAlign w:val="center"/>
          </w:tcPr>
          <w:p w:rsidR="00E17828" w:rsidRDefault="00716732">
            <w:pPr>
              <w:pStyle w:val="TableBodyText"/>
            </w:pPr>
            <w:r>
              <w:t>style.fontWeight</w:t>
            </w:r>
          </w:p>
        </w:tc>
        <w:tc>
          <w:tcPr>
            <w:tcW w:w="0" w:type="auto"/>
            <w:vAlign w:val="center"/>
          </w:tcPr>
          <w:p w:rsidR="00E17828" w:rsidRDefault="00716732">
            <w:pPr>
              <w:pStyle w:val="TableBodyText"/>
            </w:pPr>
            <w:r>
              <w:t>“none”, “normal”, “bold”</w:t>
            </w:r>
          </w:p>
        </w:tc>
      </w:tr>
      <w:tr w:rsidR="00E17828" w:rsidTr="00E17828">
        <w:tc>
          <w:tcPr>
            <w:tcW w:w="0" w:type="auto"/>
            <w:vAlign w:val="center"/>
          </w:tcPr>
          <w:p w:rsidR="00E17828" w:rsidRDefault="00716732">
            <w:pPr>
              <w:pStyle w:val="TableBodyText"/>
            </w:pPr>
            <w:r>
              <w:t>style.fontStyle</w:t>
            </w:r>
          </w:p>
        </w:tc>
        <w:tc>
          <w:tcPr>
            <w:tcW w:w="0" w:type="auto"/>
            <w:vAlign w:val="center"/>
          </w:tcPr>
          <w:p w:rsidR="00E17828" w:rsidRDefault="00716732">
            <w:pPr>
              <w:pStyle w:val="TableBodyText"/>
            </w:pPr>
            <w:r>
              <w:t>“none”, “normal”, “italic”</w:t>
            </w:r>
          </w:p>
        </w:tc>
      </w:tr>
      <w:tr w:rsidR="00E17828" w:rsidTr="00E17828">
        <w:tc>
          <w:tcPr>
            <w:tcW w:w="0" w:type="auto"/>
            <w:vAlign w:val="center"/>
          </w:tcPr>
          <w:p w:rsidR="00E17828" w:rsidRDefault="00716732">
            <w:pPr>
              <w:pStyle w:val="TableBodyText"/>
            </w:pPr>
            <w:r>
              <w:t>style.textEffectEmboss</w:t>
            </w:r>
          </w:p>
        </w:tc>
        <w:tc>
          <w:tcPr>
            <w:tcW w:w="0" w:type="auto"/>
            <w:vAlign w:val="center"/>
          </w:tcPr>
          <w:p w:rsidR="00E17828" w:rsidRDefault="00716732">
            <w:pPr>
              <w:pStyle w:val="TableBodyText"/>
            </w:pPr>
            <w:r>
              <w:t>“none”, “normal”, “emboss”</w:t>
            </w:r>
          </w:p>
        </w:tc>
      </w:tr>
      <w:tr w:rsidR="00E17828" w:rsidTr="00E17828">
        <w:tc>
          <w:tcPr>
            <w:tcW w:w="0" w:type="auto"/>
            <w:vAlign w:val="center"/>
          </w:tcPr>
          <w:p w:rsidR="00E17828" w:rsidRDefault="00716732">
            <w:pPr>
              <w:pStyle w:val="TableBodyText"/>
            </w:pPr>
            <w:r>
              <w:t>style.textShadow</w:t>
            </w:r>
          </w:p>
        </w:tc>
        <w:tc>
          <w:tcPr>
            <w:tcW w:w="0" w:type="auto"/>
            <w:vAlign w:val="center"/>
          </w:tcPr>
          <w:p w:rsidR="00E17828" w:rsidRDefault="00716732">
            <w:pPr>
              <w:pStyle w:val="TableBodyText"/>
            </w:pPr>
            <w:r>
              <w:t>“none”, “normal”, “auto”</w:t>
            </w:r>
          </w:p>
        </w:tc>
      </w:tr>
      <w:tr w:rsidR="00E17828" w:rsidTr="00E17828">
        <w:tc>
          <w:tcPr>
            <w:tcW w:w="0" w:type="auto"/>
            <w:vAlign w:val="center"/>
          </w:tcPr>
          <w:p w:rsidR="00E17828" w:rsidRDefault="00716732">
            <w:pPr>
              <w:pStyle w:val="TableBodyText"/>
            </w:pPr>
            <w:r>
              <w:t>style.textTransform</w:t>
            </w:r>
          </w:p>
        </w:tc>
        <w:tc>
          <w:tcPr>
            <w:tcW w:w="0" w:type="auto"/>
            <w:vAlign w:val="center"/>
          </w:tcPr>
          <w:p w:rsidR="00E17828" w:rsidRDefault="00716732">
            <w:pPr>
              <w:pStyle w:val="TableBodyText"/>
            </w:pPr>
            <w:r>
              <w:t>“none”, “normal”, “sub”, “super”</w:t>
            </w:r>
          </w:p>
        </w:tc>
      </w:tr>
      <w:tr w:rsidR="00E17828" w:rsidTr="00E17828">
        <w:tc>
          <w:tcPr>
            <w:tcW w:w="0" w:type="auto"/>
            <w:vAlign w:val="center"/>
          </w:tcPr>
          <w:p w:rsidR="00E17828" w:rsidRDefault="00716732">
            <w:pPr>
              <w:pStyle w:val="TableBodyText"/>
            </w:pPr>
            <w:r>
              <w:t>style.textDecorationUnderline</w:t>
            </w:r>
          </w:p>
        </w:tc>
        <w:tc>
          <w:tcPr>
            <w:tcW w:w="0" w:type="auto"/>
            <w:vAlign w:val="center"/>
          </w:tcPr>
          <w:p w:rsidR="00E17828" w:rsidRDefault="00716732">
            <w:pPr>
              <w:pStyle w:val="TableBodyText"/>
            </w:pPr>
            <w:r>
              <w:t>“false”, “true”</w:t>
            </w:r>
          </w:p>
        </w:tc>
      </w:tr>
      <w:tr w:rsidR="00E17828" w:rsidTr="00E17828">
        <w:tc>
          <w:tcPr>
            <w:tcW w:w="0" w:type="auto"/>
            <w:vAlign w:val="center"/>
          </w:tcPr>
          <w:p w:rsidR="00E17828" w:rsidRDefault="00716732">
            <w:pPr>
              <w:pStyle w:val="TableBodyText"/>
            </w:pPr>
            <w:r>
              <w:t>style.textEffectOutline</w:t>
            </w:r>
          </w:p>
        </w:tc>
        <w:tc>
          <w:tcPr>
            <w:tcW w:w="0" w:type="auto"/>
            <w:vAlign w:val="center"/>
          </w:tcPr>
          <w:p w:rsidR="00E17828" w:rsidRDefault="00716732">
            <w:pPr>
              <w:pStyle w:val="TableBodyText"/>
            </w:pPr>
            <w:r>
              <w:t>“false”, “true”</w:t>
            </w:r>
          </w:p>
        </w:tc>
      </w:tr>
      <w:tr w:rsidR="00E17828" w:rsidTr="00E17828">
        <w:tc>
          <w:tcPr>
            <w:tcW w:w="0" w:type="auto"/>
            <w:vAlign w:val="center"/>
          </w:tcPr>
          <w:p w:rsidR="00E17828" w:rsidRDefault="00716732">
            <w:pPr>
              <w:pStyle w:val="TableBodyText"/>
            </w:pPr>
            <w:r>
              <w:t>style.textDecorationLineThrough</w:t>
            </w:r>
          </w:p>
        </w:tc>
        <w:tc>
          <w:tcPr>
            <w:tcW w:w="0" w:type="auto"/>
            <w:vAlign w:val="center"/>
          </w:tcPr>
          <w:p w:rsidR="00E17828" w:rsidRDefault="00716732">
            <w:pPr>
              <w:pStyle w:val="TableBodyText"/>
            </w:pPr>
            <w:r>
              <w:t>“false”, “true”</w:t>
            </w:r>
          </w:p>
        </w:tc>
      </w:tr>
      <w:tr w:rsidR="00E17828" w:rsidTr="00E17828">
        <w:tc>
          <w:tcPr>
            <w:tcW w:w="0" w:type="auto"/>
            <w:vAlign w:val="center"/>
          </w:tcPr>
          <w:p w:rsidR="00E17828" w:rsidRDefault="00716732">
            <w:pPr>
              <w:pStyle w:val="TableBodyText"/>
            </w:pPr>
            <w:r>
              <w:t>imageData.grayscale</w:t>
            </w:r>
          </w:p>
        </w:tc>
        <w:tc>
          <w:tcPr>
            <w:tcW w:w="0" w:type="auto"/>
            <w:vAlign w:val="center"/>
          </w:tcPr>
          <w:p w:rsidR="00E17828" w:rsidRDefault="00716732">
            <w:pPr>
              <w:pStyle w:val="TableBodyText"/>
            </w:pPr>
            <w:r>
              <w:t>“false”, “true”</w:t>
            </w:r>
          </w:p>
        </w:tc>
      </w:tr>
      <w:tr w:rsidR="00E17828" w:rsidTr="00E17828">
        <w:tc>
          <w:tcPr>
            <w:tcW w:w="0" w:type="auto"/>
            <w:vAlign w:val="center"/>
          </w:tcPr>
          <w:p w:rsidR="00E17828" w:rsidRDefault="00716732">
            <w:pPr>
              <w:pStyle w:val="TableBodyText"/>
            </w:pPr>
            <w:r>
              <w:t>fill.on</w:t>
            </w:r>
          </w:p>
        </w:tc>
        <w:tc>
          <w:tcPr>
            <w:tcW w:w="0" w:type="auto"/>
            <w:vAlign w:val="center"/>
          </w:tcPr>
          <w:p w:rsidR="00E17828" w:rsidRDefault="00716732">
            <w:pPr>
              <w:pStyle w:val="TableBodyText"/>
            </w:pPr>
            <w:r>
              <w:t>“false”, “f”, “t”, “true”</w:t>
            </w:r>
          </w:p>
        </w:tc>
      </w:tr>
      <w:tr w:rsidR="00E17828" w:rsidTr="00E17828">
        <w:tc>
          <w:tcPr>
            <w:tcW w:w="0" w:type="auto"/>
            <w:vAlign w:val="center"/>
          </w:tcPr>
          <w:p w:rsidR="00E17828" w:rsidRDefault="00716732">
            <w:pPr>
              <w:pStyle w:val="TableBodyText"/>
            </w:pPr>
            <w:r>
              <w:t>fill.type</w:t>
            </w:r>
          </w:p>
        </w:tc>
        <w:tc>
          <w:tcPr>
            <w:tcW w:w="0" w:type="auto"/>
            <w:vAlign w:val="center"/>
          </w:tcPr>
          <w:p w:rsidR="00E17828" w:rsidRDefault="00716732">
            <w:pPr>
              <w:pStyle w:val="TableBodyText"/>
            </w:pPr>
            <w:r>
              <w:t>“solid”, “pattern”, “tile”, “frame”, “gradientUnscaled”, “gradient”, “gradientCenter”, “gradientRadial”, “gradientTile”, “background”</w:t>
            </w:r>
          </w:p>
        </w:tc>
      </w:tr>
      <w:tr w:rsidR="00E17828" w:rsidTr="00E17828">
        <w:tc>
          <w:tcPr>
            <w:tcW w:w="0" w:type="auto"/>
            <w:vAlign w:val="center"/>
          </w:tcPr>
          <w:p w:rsidR="00E17828" w:rsidRDefault="00716732">
            <w:pPr>
              <w:pStyle w:val="TableBodyText"/>
            </w:pPr>
            <w:r>
              <w:t>fill.method</w:t>
            </w:r>
          </w:p>
        </w:tc>
        <w:tc>
          <w:tcPr>
            <w:tcW w:w="0" w:type="auto"/>
            <w:vAlign w:val="center"/>
          </w:tcPr>
          <w:p w:rsidR="00E17828" w:rsidRDefault="00716732">
            <w:pPr>
              <w:pStyle w:val="TableBodyText"/>
            </w:pPr>
            <w:r>
              <w:t>“none”, “linear”, “sigma”, “any”</w:t>
            </w:r>
          </w:p>
        </w:tc>
      </w:tr>
      <w:tr w:rsidR="00E17828" w:rsidTr="00E17828">
        <w:tc>
          <w:tcPr>
            <w:tcW w:w="0" w:type="auto"/>
            <w:vAlign w:val="center"/>
          </w:tcPr>
          <w:p w:rsidR="00E17828" w:rsidRDefault="00716732">
            <w:pPr>
              <w:pStyle w:val="TableBodyText"/>
            </w:pPr>
            <w:r>
              <w:t>stroke.on</w:t>
            </w:r>
          </w:p>
        </w:tc>
        <w:tc>
          <w:tcPr>
            <w:tcW w:w="0" w:type="auto"/>
            <w:vAlign w:val="center"/>
          </w:tcPr>
          <w:p w:rsidR="00E17828" w:rsidRDefault="00716732">
            <w:pPr>
              <w:pStyle w:val="TableBodyText"/>
            </w:pPr>
            <w:r>
              <w:t>“false”, “f”, “t”, “true”</w:t>
            </w:r>
          </w:p>
        </w:tc>
      </w:tr>
      <w:tr w:rsidR="00E17828" w:rsidTr="00E17828">
        <w:tc>
          <w:tcPr>
            <w:tcW w:w="0" w:type="auto"/>
            <w:vAlign w:val="center"/>
          </w:tcPr>
          <w:p w:rsidR="00E17828" w:rsidRDefault="00716732">
            <w:pPr>
              <w:pStyle w:val="TableBodyText"/>
            </w:pPr>
            <w:r>
              <w:t>stroke.linestyle</w:t>
            </w:r>
          </w:p>
        </w:tc>
        <w:tc>
          <w:tcPr>
            <w:tcW w:w="0" w:type="auto"/>
            <w:vAlign w:val="center"/>
          </w:tcPr>
          <w:p w:rsidR="00E17828" w:rsidRDefault="00716732">
            <w:pPr>
              <w:pStyle w:val="TableBodyText"/>
            </w:pPr>
            <w:r>
              <w:t>“single”, “thinThin”,</w:t>
            </w:r>
            <w:r>
              <w:t xml:space="preserve"> “thinThick”, “thickThin”, “thickBetweenThin”</w:t>
            </w:r>
          </w:p>
        </w:tc>
      </w:tr>
      <w:tr w:rsidR="00E17828" w:rsidTr="00E17828">
        <w:tc>
          <w:tcPr>
            <w:tcW w:w="0" w:type="auto"/>
            <w:vAlign w:val="center"/>
          </w:tcPr>
          <w:p w:rsidR="00E17828" w:rsidRDefault="00716732">
            <w:pPr>
              <w:pStyle w:val="TableBodyText"/>
            </w:pPr>
            <w:r>
              <w:t>stroke.dashstyle</w:t>
            </w:r>
          </w:p>
        </w:tc>
        <w:tc>
          <w:tcPr>
            <w:tcW w:w="0" w:type="auto"/>
            <w:vAlign w:val="center"/>
          </w:tcPr>
          <w:p w:rsidR="00E17828" w:rsidRDefault="00716732">
            <w:pPr>
              <w:pStyle w:val="TableBodyText"/>
            </w:pPr>
            <w:r>
              <w:t>“solid”, “dot”, “dash”, “dashDot”, “longDash”, “longDashDot”, “longDashDotDot”</w:t>
            </w:r>
          </w:p>
        </w:tc>
      </w:tr>
      <w:tr w:rsidR="00E17828" w:rsidTr="00E17828">
        <w:tc>
          <w:tcPr>
            <w:tcW w:w="0" w:type="auto"/>
            <w:vAlign w:val="center"/>
          </w:tcPr>
          <w:p w:rsidR="00E17828" w:rsidRDefault="00716732">
            <w:pPr>
              <w:pStyle w:val="TableBodyText"/>
            </w:pPr>
            <w:r>
              <w:t>stroke.filltype</w:t>
            </w:r>
          </w:p>
        </w:tc>
        <w:tc>
          <w:tcPr>
            <w:tcW w:w="0" w:type="auto"/>
            <w:vAlign w:val="center"/>
          </w:tcPr>
          <w:p w:rsidR="00E17828" w:rsidRDefault="00716732">
            <w:pPr>
              <w:pStyle w:val="TableBodyText"/>
            </w:pPr>
            <w:r>
              <w:t>“solid”, “tile”, “pattern”, “frame”</w:t>
            </w:r>
          </w:p>
        </w:tc>
      </w:tr>
      <w:tr w:rsidR="00E17828" w:rsidTr="00E17828">
        <w:tc>
          <w:tcPr>
            <w:tcW w:w="0" w:type="auto"/>
            <w:vAlign w:val="center"/>
          </w:tcPr>
          <w:p w:rsidR="00E17828" w:rsidRDefault="00716732">
            <w:pPr>
              <w:pStyle w:val="TableBodyText"/>
            </w:pPr>
            <w:r>
              <w:t>stroke.startArrow</w:t>
            </w:r>
          </w:p>
        </w:tc>
        <w:tc>
          <w:tcPr>
            <w:tcW w:w="0" w:type="auto"/>
            <w:vAlign w:val="center"/>
          </w:tcPr>
          <w:p w:rsidR="00E17828" w:rsidRDefault="00716732">
            <w:pPr>
              <w:pStyle w:val="TableBodyText"/>
            </w:pPr>
            <w:r>
              <w:t>“none”, “block”, “classic”, “diamond”, “o</w:t>
            </w:r>
            <w:r>
              <w:t>val”, “open”, “chevron”, “doublechevron”</w:t>
            </w:r>
          </w:p>
        </w:tc>
      </w:tr>
      <w:tr w:rsidR="00E17828" w:rsidTr="00E17828">
        <w:tc>
          <w:tcPr>
            <w:tcW w:w="0" w:type="auto"/>
            <w:vAlign w:val="center"/>
          </w:tcPr>
          <w:p w:rsidR="00E17828" w:rsidRDefault="00716732">
            <w:pPr>
              <w:pStyle w:val="TableBodyText"/>
            </w:pPr>
            <w:r>
              <w:t>stroke.endArrow</w:t>
            </w:r>
          </w:p>
        </w:tc>
        <w:tc>
          <w:tcPr>
            <w:tcW w:w="0" w:type="auto"/>
            <w:vAlign w:val="center"/>
          </w:tcPr>
          <w:p w:rsidR="00E17828" w:rsidRDefault="00716732">
            <w:pPr>
              <w:pStyle w:val="TableBodyText"/>
            </w:pPr>
            <w:r>
              <w:t>“none”, “block”, “classic”, “diamond”, “oval”, “open”, “chevron”, “doublechevron”</w:t>
            </w:r>
          </w:p>
        </w:tc>
      </w:tr>
      <w:tr w:rsidR="00E17828" w:rsidTr="00E17828">
        <w:tc>
          <w:tcPr>
            <w:tcW w:w="0" w:type="auto"/>
            <w:vAlign w:val="center"/>
          </w:tcPr>
          <w:p w:rsidR="00E17828" w:rsidRDefault="00716732">
            <w:pPr>
              <w:pStyle w:val="TableBodyText"/>
            </w:pPr>
            <w:r>
              <w:t>stroke.startArrowWidth</w:t>
            </w:r>
          </w:p>
        </w:tc>
        <w:tc>
          <w:tcPr>
            <w:tcW w:w="0" w:type="auto"/>
            <w:vAlign w:val="center"/>
          </w:tcPr>
          <w:p w:rsidR="00E17828" w:rsidRDefault="00716732">
            <w:pPr>
              <w:pStyle w:val="TableBodyText"/>
            </w:pPr>
            <w:r>
              <w:t>“narrow”, “medium”, “wide”</w:t>
            </w:r>
          </w:p>
        </w:tc>
      </w:tr>
      <w:tr w:rsidR="00E17828" w:rsidTr="00E17828">
        <w:tc>
          <w:tcPr>
            <w:tcW w:w="0" w:type="auto"/>
            <w:vAlign w:val="center"/>
          </w:tcPr>
          <w:p w:rsidR="00E17828" w:rsidRDefault="00716732">
            <w:pPr>
              <w:pStyle w:val="TableBodyText"/>
            </w:pPr>
            <w:r>
              <w:t>stroke.startArrowLength</w:t>
            </w:r>
          </w:p>
        </w:tc>
        <w:tc>
          <w:tcPr>
            <w:tcW w:w="0" w:type="auto"/>
            <w:vAlign w:val="center"/>
          </w:tcPr>
          <w:p w:rsidR="00E17828" w:rsidRDefault="00716732">
            <w:pPr>
              <w:pStyle w:val="TableBodyText"/>
            </w:pPr>
            <w:r>
              <w:t>“short”, “medium”, “long”</w:t>
            </w:r>
          </w:p>
        </w:tc>
      </w:tr>
      <w:tr w:rsidR="00E17828" w:rsidTr="00E17828">
        <w:tc>
          <w:tcPr>
            <w:tcW w:w="0" w:type="auto"/>
            <w:vAlign w:val="center"/>
          </w:tcPr>
          <w:p w:rsidR="00E17828" w:rsidRDefault="00716732">
            <w:pPr>
              <w:pStyle w:val="TableBodyText"/>
            </w:pPr>
            <w:r>
              <w:t>stroke.endArrowWidth</w:t>
            </w:r>
          </w:p>
        </w:tc>
        <w:tc>
          <w:tcPr>
            <w:tcW w:w="0" w:type="auto"/>
            <w:vAlign w:val="center"/>
          </w:tcPr>
          <w:p w:rsidR="00E17828" w:rsidRDefault="00716732">
            <w:pPr>
              <w:pStyle w:val="TableBodyText"/>
            </w:pPr>
            <w:r>
              <w:t>“narrow”, “medium”, “wide”</w:t>
            </w:r>
          </w:p>
        </w:tc>
      </w:tr>
      <w:tr w:rsidR="00E17828" w:rsidTr="00E17828">
        <w:tc>
          <w:tcPr>
            <w:tcW w:w="0" w:type="auto"/>
            <w:vAlign w:val="center"/>
          </w:tcPr>
          <w:p w:rsidR="00E17828" w:rsidRDefault="00716732">
            <w:pPr>
              <w:pStyle w:val="TableBodyText"/>
            </w:pPr>
            <w:r>
              <w:t>stroke.endArrowLength</w:t>
            </w:r>
          </w:p>
        </w:tc>
        <w:tc>
          <w:tcPr>
            <w:tcW w:w="0" w:type="auto"/>
            <w:vAlign w:val="center"/>
          </w:tcPr>
          <w:p w:rsidR="00E17828" w:rsidRDefault="00716732">
            <w:pPr>
              <w:pStyle w:val="TableBodyText"/>
            </w:pPr>
            <w:r>
              <w:t>“short”, “medium”, “long”</w:t>
            </w:r>
          </w:p>
        </w:tc>
      </w:tr>
      <w:tr w:rsidR="00E17828" w:rsidTr="00E17828">
        <w:tc>
          <w:tcPr>
            <w:tcW w:w="0" w:type="auto"/>
            <w:vAlign w:val="center"/>
          </w:tcPr>
          <w:p w:rsidR="00E17828" w:rsidRDefault="00716732">
            <w:pPr>
              <w:pStyle w:val="TableBodyText"/>
            </w:pPr>
            <w:r>
              <w:t>shadow.on</w:t>
            </w:r>
          </w:p>
        </w:tc>
        <w:tc>
          <w:tcPr>
            <w:tcW w:w="0" w:type="auto"/>
            <w:vAlign w:val="center"/>
          </w:tcPr>
          <w:p w:rsidR="00E17828" w:rsidRDefault="00716732">
            <w:pPr>
              <w:pStyle w:val="TableBodyText"/>
            </w:pPr>
            <w:r>
              <w:t>“false”, “f”, “t”, “true”</w:t>
            </w:r>
          </w:p>
        </w:tc>
      </w:tr>
      <w:tr w:rsidR="00E17828" w:rsidTr="00E17828">
        <w:tc>
          <w:tcPr>
            <w:tcW w:w="0" w:type="auto"/>
            <w:vAlign w:val="center"/>
          </w:tcPr>
          <w:p w:rsidR="00E17828" w:rsidRDefault="00716732">
            <w:pPr>
              <w:pStyle w:val="TableBodyText"/>
            </w:pPr>
            <w:r>
              <w:t>shadow.type</w:t>
            </w:r>
          </w:p>
        </w:tc>
        <w:tc>
          <w:tcPr>
            <w:tcW w:w="0" w:type="auto"/>
            <w:vAlign w:val="center"/>
          </w:tcPr>
          <w:p w:rsidR="00E17828" w:rsidRDefault="00716732">
            <w:pPr>
              <w:pStyle w:val="TableBodyText"/>
            </w:pPr>
            <w:r>
              <w:t>“single”, “double”, “emboss”, “perspective”</w:t>
            </w:r>
          </w:p>
        </w:tc>
      </w:tr>
      <w:tr w:rsidR="00E17828" w:rsidTr="00E17828">
        <w:tc>
          <w:tcPr>
            <w:tcW w:w="0" w:type="auto"/>
            <w:vAlign w:val="center"/>
          </w:tcPr>
          <w:p w:rsidR="00E17828" w:rsidRDefault="00716732">
            <w:pPr>
              <w:pStyle w:val="TableBodyText"/>
            </w:pPr>
            <w:r>
              <w:lastRenderedPageBreak/>
              <w:t>skew.on</w:t>
            </w:r>
          </w:p>
        </w:tc>
        <w:tc>
          <w:tcPr>
            <w:tcW w:w="0" w:type="auto"/>
            <w:vAlign w:val="center"/>
          </w:tcPr>
          <w:p w:rsidR="00E17828" w:rsidRDefault="00716732">
            <w:pPr>
              <w:pStyle w:val="TableBodyText"/>
            </w:pPr>
            <w:r>
              <w:t>“false”, “f”, “t”, “true”</w:t>
            </w:r>
          </w:p>
        </w:tc>
      </w:tr>
      <w:tr w:rsidR="00E17828" w:rsidTr="00E17828">
        <w:tc>
          <w:tcPr>
            <w:tcW w:w="0" w:type="auto"/>
            <w:vAlign w:val="center"/>
          </w:tcPr>
          <w:p w:rsidR="00E17828" w:rsidRDefault="00716732">
            <w:pPr>
              <w:pStyle w:val="TableBodyText"/>
            </w:pPr>
            <w:r>
              <w:t>extrusion.on</w:t>
            </w:r>
          </w:p>
        </w:tc>
        <w:tc>
          <w:tcPr>
            <w:tcW w:w="0" w:type="auto"/>
            <w:vAlign w:val="center"/>
          </w:tcPr>
          <w:p w:rsidR="00E17828" w:rsidRDefault="00716732">
            <w:pPr>
              <w:pStyle w:val="TableBodyText"/>
            </w:pPr>
            <w:r>
              <w:t>“false”, “f”, “t</w:t>
            </w:r>
            <w:r>
              <w:t>”, “true”</w:t>
            </w:r>
          </w:p>
        </w:tc>
      </w:tr>
      <w:tr w:rsidR="00E17828" w:rsidTr="00E17828">
        <w:tc>
          <w:tcPr>
            <w:tcW w:w="0" w:type="auto"/>
            <w:vAlign w:val="center"/>
          </w:tcPr>
          <w:p w:rsidR="00E17828" w:rsidRDefault="00716732">
            <w:pPr>
              <w:pStyle w:val="TableBodyText"/>
            </w:pPr>
            <w:r>
              <w:t>extrusion.type</w:t>
            </w:r>
          </w:p>
        </w:tc>
        <w:tc>
          <w:tcPr>
            <w:tcW w:w="0" w:type="auto"/>
            <w:vAlign w:val="center"/>
          </w:tcPr>
          <w:p w:rsidR="00E17828" w:rsidRDefault="00716732">
            <w:pPr>
              <w:pStyle w:val="TableBodyText"/>
            </w:pPr>
            <w:r>
              <w:t>“parallel”, “perspective”</w:t>
            </w:r>
          </w:p>
        </w:tc>
      </w:tr>
      <w:tr w:rsidR="00E17828" w:rsidTr="00E17828">
        <w:tc>
          <w:tcPr>
            <w:tcW w:w="0" w:type="auto"/>
            <w:vAlign w:val="center"/>
          </w:tcPr>
          <w:p w:rsidR="00E17828" w:rsidRDefault="00716732">
            <w:pPr>
              <w:pStyle w:val="TableBodyText"/>
            </w:pPr>
            <w:r>
              <w:t>extrusion.render</w:t>
            </w:r>
          </w:p>
        </w:tc>
        <w:tc>
          <w:tcPr>
            <w:tcW w:w="0" w:type="auto"/>
            <w:vAlign w:val="center"/>
          </w:tcPr>
          <w:p w:rsidR="00E17828" w:rsidRDefault="00716732">
            <w:pPr>
              <w:pStyle w:val="TableBodyText"/>
            </w:pPr>
            <w:r>
              <w:t>“solid”, “wireframe”, “boundingcube”</w:t>
            </w:r>
          </w:p>
        </w:tc>
      </w:tr>
      <w:tr w:rsidR="00E17828" w:rsidTr="00E17828">
        <w:tc>
          <w:tcPr>
            <w:tcW w:w="0" w:type="auto"/>
            <w:vAlign w:val="center"/>
          </w:tcPr>
          <w:p w:rsidR="00E17828" w:rsidRDefault="00716732">
            <w:pPr>
              <w:pStyle w:val="TableBodyText"/>
            </w:pPr>
            <w:r>
              <w:t>extrusion.plane</w:t>
            </w:r>
          </w:p>
        </w:tc>
        <w:tc>
          <w:tcPr>
            <w:tcW w:w="0" w:type="auto"/>
            <w:vAlign w:val="center"/>
          </w:tcPr>
          <w:p w:rsidR="00E17828" w:rsidRDefault="00716732">
            <w:pPr>
              <w:pStyle w:val="TableBodyText"/>
            </w:pPr>
            <w:r>
              <w:t>“xy”, “zx”, “yz”</w:t>
            </w:r>
          </w:p>
        </w:tc>
      </w:tr>
      <w:tr w:rsidR="00E17828" w:rsidTr="00E17828">
        <w:tc>
          <w:tcPr>
            <w:tcW w:w="0" w:type="auto"/>
            <w:vAlign w:val="center"/>
          </w:tcPr>
          <w:p w:rsidR="00E17828" w:rsidRDefault="00716732">
            <w:pPr>
              <w:pStyle w:val="TableBodyText"/>
            </w:pPr>
            <w:r>
              <w:t>extrusion.lockrotationcenter</w:t>
            </w:r>
          </w:p>
        </w:tc>
        <w:tc>
          <w:tcPr>
            <w:tcW w:w="0" w:type="auto"/>
            <w:vAlign w:val="center"/>
          </w:tcPr>
          <w:p w:rsidR="00E17828" w:rsidRDefault="00716732">
            <w:pPr>
              <w:pStyle w:val="TableBodyText"/>
            </w:pPr>
            <w:r>
              <w:t>“false”, “true”</w:t>
            </w:r>
          </w:p>
        </w:tc>
      </w:tr>
      <w:tr w:rsidR="00E17828" w:rsidTr="00E17828">
        <w:tc>
          <w:tcPr>
            <w:tcW w:w="0" w:type="auto"/>
            <w:vAlign w:val="center"/>
          </w:tcPr>
          <w:p w:rsidR="00E17828" w:rsidRDefault="00716732">
            <w:pPr>
              <w:pStyle w:val="TableBodyText"/>
            </w:pPr>
            <w:r>
              <w:t>extrusion.autorotationcenter</w:t>
            </w:r>
          </w:p>
        </w:tc>
        <w:tc>
          <w:tcPr>
            <w:tcW w:w="0" w:type="auto"/>
            <w:vAlign w:val="center"/>
          </w:tcPr>
          <w:p w:rsidR="00E17828" w:rsidRDefault="00716732">
            <w:pPr>
              <w:pStyle w:val="TableBodyText"/>
            </w:pPr>
            <w:r>
              <w:t>“false”, “true”</w:t>
            </w:r>
          </w:p>
        </w:tc>
      </w:tr>
      <w:tr w:rsidR="00E17828" w:rsidTr="00E17828">
        <w:tc>
          <w:tcPr>
            <w:tcW w:w="0" w:type="auto"/>
            <w:vAlign w:val="center"/>
          </w:tcPr>
          <w:p w:rsidR="00E17828" w:rsidRDefault="00716732">
            <w:pPr>
              <w:pStyle w:val="TableBodyText"/>
            </w:pPr>
            <w:r>
              <w:t>extrusion.colormode</w:t>
            </w:r>
          </w:p>
        </w:tc>
        <w:tc>
          <w:tcPr>
            <w:tcW w:w="0" w:type="auto"/>
            <w:vAlign w:val="center"/>
          </w:tcPr>
          <w:p w:rsidR="00E17828" w:rsidRDefault="00716732">
            <w:pPr>
              <w:pStyle w:val="TableBodyText"/>
            </w:pPr>
            <w:r>
              <w:t>“false”, “true”</w:t>
            </w:r>
          </w:p>
        </w:tc>
      </w:tr>
    </w:tbl>
    <w:p w:rsidR="00E17828" w:rsidRDefault="00E17828"/>
    <w:p w:rsidR="00E17828" w:rsidRDefault="00716732">
      <w:pPr>
        <w:pStyle w:val="Definition-Field"/>
      </w:pPr>
      <w:r>
        <w:t xml:space="preserve">b.   </w:t>
      </w:r>
      <w:r>
        <w:rPr>
          <w:i/>
        </w:rPr>
        <w:t>The standard states that the to element specifies the attribute of the time node after the animation.</w:t>
      </w:r>
    </w:p>
    <w:p w:rsidR="00E17828" w:rsidRDefault="00716732">
      <w:r>
        <w:t>In PowerPoint, the child element strVal can be used as a string that represents a parenthesized formula whose format s described in</w:t>
      </w:r>
      <w:r>
        <w:t xml:space="preserve"> the fmla attribute specified in the tav element (“[ECMA-376] Part 4 §4.6.79; tav (Time Animate Value)”). The format is specified as:</w:t>
      </w:r>
    </w:p>
    <w:p w:rsidR="00E17828" w:rsidRDefault="00716732">
      <w:r>
        <w:t>strFormula = '(' , formula , ')' ;</w:t>
      </w:r>
    </w:p>
    <w:p w:rsidR="00E17828" w:rsidRDefault="00716732">
      <w:r>
        <w:t>Where formula is a string formula specified as described within tav (“[ECMA-376] Part 4</w:t>
      </w:r>
      <w:r>
        <w:t xml:space="preserve"> §4.6.79; tav (Time Animate Value)”).</w:t>
      </w:r>
    </w:p>
    <w:p w:rsidR="00E17828" w:rsidRDefault="00716732">
      <w:pPr>
        <w:pStyle w:val="Definition-Field"/>
      </w:pPr>
      <w:r>
        <w:t xml:space="preserve">c.   </w:t>
      </w:r>
      <w:r>
        <w:rPr>
          <w:i/>
        </w:rPr>
        <w:t>The standard states that the strVal child of the to element is used to specify an attribute that the animation applies to.</w:t>
      </w:r>
    </w:p>
    <w:p w:rsidR="00E17828" w:rsidRDefault="00716732">
      <w:r>
        <w:t>In PowerPoint, the child element strVal can be used to represent a real number. The number shall be either a decimal number (for example 2.0, -3.4e-5), a hexadecimal number (for example 0x4A.F, -0X5FE5), an octal number (for example 0o56.4e5, -0O.56), or a</w:t>
      </w:r>
      <w:r>
        <w:t xml:space="preserve"> binary number (for example 10.01, -11.01e110). This real number format is also used to define color values, in which the percentage is a real number with a postfix ‘%’. The required format is specified as follows:</w:t>
      </w:r>
    </w:p>
    <w:p w:rsidR="00E17828" w:rsidRDefault="00716732">
      <w:r>
        <w:t>real_number = value;</w:t>
      </w:r>
    </w:p>
    <w:p w:rsidR="00E17828" w:rsidRDefault="00716732">
      <w:r>
        <w:t>percentage = value ,</w:t>
      </w:r>
      <w:r>
        <w:t xml:space="preserve"> ‘%’ ;</w:t>
      </w:r>
    </w:p>
    <w:p w:rsidR="00E17828" w:rsidRDefault="00716732">
      <w:r>
        <w:t>value = dec_value | oct_value | hex_value | bin_value ;</w:t>
      </w:r>
    </w:p>
    <w:p w:rsidR="00E17828" w:rsidRDefault="00716732">
      <w:r>
        <w:t>dec_value = dec_regular_value | dec_pure_floating ;</w:t>
      </w:r>
    </w:p>
    <w:p w:rsidR="00E17828" w:rsidRDefault="00716732">
      <w:r>
        <w:t>dec_regular_value = [ ‘-’ ] , dec_number , [  '.' ] , [ dec_number ] , [ dec_exponent ] ;</w:t>
      </w:r>
    </w:p>
    <w:p w:rsidR="00E17828" w:rsidRDefault="00716732">
      <w:r>
        <w:t>dec_pure_float = [ ‘-‘ ] , ‘.’ , dec_number , [ dec</w:t>
      </w:r>
      <w:r>
        <w:t>_exponent ] ;</w:t>
      </w:r>
    </w:p>
    <w:p w:rsidR="00E17828" w:rsidRDefault="00716732">
      <w:r>
        <w:t>oct_value = oct_regular_value | oct_pure_floating ;</w:t>
      </w:r>
    </w:p>
    <w:p w:rsidR="00E17828" w:rsidRDefault="00716732">
      <w:r>
        <w:t>oct_regular_value = [ ‘-’ ] , oct_number , [ ‘.’ ] , [ oct_number ] , [ oct_exponent ] ;</w:t>
      </w:r>
    </w:p>
    <w:p w:rsidR="00E17828" w:rsidRDefault="00716732">
      <w:r>
        <w:t>oct_pure_floating = [ ‘-‘ ] , ‘.’ , oct_number , [ oct_exponent ] ;</w:t>
      </w:r>
    </w:p>
    <w:p w:rsidR="00E17828" w:rsidRDefault="00716732">
      <w:r>
        <w:t>hex_value = hex_regular_value | h</w:t>
      </w:r>
      <w:r>
        <w:t>ex_pure_floating ;</w:t>
      </w:r>
    </w:p>
    <w:p w:rsidR="00E17828" w:rsidRDefault="00716732">
      <w:r>
        <w:t xml:space="preserve">hex_regular_value = [ ‘-’ ] , hex_number , [ ‘.’ ] , [ hex_number ] </w:t>
      </w:r>
    </w:p>
    <w:p w:rsidR="00E17828" w:rsidRDefault="00716732">
      <w:r>
        <w:lastRenderedPageBreak/>
        <w:t>hex_pure_floating = [ ‘-‘ ] , ‘.’ , hex_number;</w:t>
      </w:r>
    </w:p>
    <w:p w:rsidR="00E17828" w:rsidRDefault="00716732">
      <w:r>
        <w:t>bin_value = bin_regular_value | bin_pure_floating ;</w:t>
      </w:r>
    </w:p>
    <w:p w:rsidR="00E17828" w:rsidRDefault="00716732">
      <w:r>
        <w:t xml:space="preserve">bin_regular_value = [ ‘-’ ] , bin_number , [ ‘.’ ] , [ bin_number ] </w:t>
      </w:r>
      <w:r>
        <w:t>, [ bin_exponent ] ;</w:t>
      </w:r>
    </w:p>
    <w:p w:rsidR="00E17828" w:rsidRDefault="00716732">
      <w:r>
        <w:t>bin_pure_floating = [ ‘-‘ ] , ‘.’ , bin_number , [ bin_exponent ] ;</w:t>
      </w:r>
    </w:p>
    <w:p w:rsidR="00E17828" w:rsidRDefault="00716732">
      <w:r>
        <w:t>DecDigit    = '0' | '1' | ‘2’ | ‘3’ | ‘4’ | ‘5’ | ‘6’ | ‘7’ | ‘8’ | '9' ;</w:t>
      </w:r>
    </w:p>
    <w:p w:rsidR="00E17828" w:rsidRDefault="00716732">
      <w:r>
        <w:t>OctDigit    = '0' | '1' | ‘2’ | ‘3’ | ‘4’ | ‘5’ | ‘6’ | ‘7’;</w:t>
      </w:r>
    </w:p>
    <w:p w:rsidR="00E17828" w:rsidRDefault="00716732">
      <w:r>
        <w:t xml:space="preserve">HexDigit    = '0' | '1' | ‘2’ | </w:t>
      </w:r>
      <w:r>
        <w:t>‘3’ | ‘4’ | ‘5’ | ‘6’ | ‘7’ | ‘8’ | '9' | ‘A’ | ‘a’ | ‘B’ | ‘b’ | ‘C’ | ‘c’ | ‘D’ | ‘d’ | ‘E’ | ‘e’ | ‘F’ | ‘f’ ;</w:t>
      </w:r>
    </w:p>
    <w:p w:rsidR="00E17828" w:rsidRDefault="00716732">
      <w:r>
        <w:t>BinDigit = ‘0’ | ‘1’ ;</w:t>
      </w:r>
    </w:p>
    <w:p w:rsidR="00E17828" w:rsidRDefault="00716732">
      <w:r>
        <w:t>dec_number   = Digit , { Digit } ;</w:t>
      </w:r>
    </w:p>
    <w:p w:rsidR="00E17828" w:rsidRDefault="00716732">
      <w:r>
        <w:t>oct_number = ‘0’ , ( ‘o’ | ‘O’ ) , OctDigit , { OctDigit } ;</w:t>
      </w:r>
    </w:p>
    <w:p w:rsidR="00E17828" w:rsidRDefault="00716732">
      <w:r>
        <w:t>hex_number = ‘0’ , (‘x’</w:t>
      </w:r>
      <w:r>
        <w:t xml:space="preserve"> | ‘X’ ), HexDigit , { HexDigit } ;</w:t>
      </w:r>
    </w:p>
    <w:p w:rsidR="00E17828" w:rsidRDefault="00716732">
      <w:r>
        <w:t>bin_number = ‘0’ , (‘b’ | ‘B’ ) , BinDigit , { BinDigit } ;</w:t>
      </w:r>
    </w:p>
    <w:p w:rsidR="00E17828" w:rsidRDefault="00716732">
      <w:r>
        <w:t>dec_exponent = [ '-' ] , ( 'e' | 'E' ) , dec_number ;</w:t>
      </w:r>
    </w:p>
    <w:p w:rsidR="00E17828" w:rsidRDefault="00716732">
      <w:r>
        <w:t>oct_exponent = [ '-' ] , ( 'e' | 'E' ) , oct_number ;</w:t>
      </w:r>
    </w:p>
    <w:p w:rsidR="00E17828" w:rsidRDefault="00716732">
      <w:r>
        <w:t xml:space="preserve">bin_exponent = [ '-' ] , ( 'e' | 'E' ) , bin_number </w:t>
      </w:r>
      <w:r>
        <w:t>;</w:t>
      </w:r>
    </w:p>
    <w:p w:rsidR="00E17828" w:rsidRDefault="00716732">
      <w:pPr>
        <w:pStyle w:val="Definition-Field"/>
      </w:pPr>
      <w:r>
        <w:t xml:space="preserve">d.   </w:t>
      </w:r>
      <w:r>
        <w:rPr>
          <w:i/>
        </w:rPr>
        <w:t>The standard states that the strVal child of the to element is used to specify an attribute that the animation applies to.</w:t>
      </w:r>
    </w:p>
    <w:p w:rsidR="00E17828" w:rsidRDefault="00716732">
      <w:r>
        <w:t>In PowerPoint, the child element strVal can be used to represent a color as follows:</w:t>
      </w:r>
    </w:p>
    <w:p w:rsidR="00E17828" w:rsidRDefault="00716732">
      <w:pPr>
        <w:pStyle w:val="ListParagraph"/>
        <w:numPr>
          <w:ilvl w:val="0"/>
          <w:numId w:val="217"/>
        </w:numPr>
        <w:contextualSpacing/>
      </w:pPr>
      <w:r>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color.</w:t>
      </w:r>
    </w:p>
    <w:p w:rsidR="00E17828" w:rsidRDefault="00716732">
      <w:pPr>
        <w:pStyle w:val="ListParagraph"/>
        <w:numPr>
          <w:ilvl w:val="0"/>
          <w:numId w:val="217"/>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 100%)” are red with a full opacity.</w:t>
      </w:r>
    </w:p>
    <w:p w:rsidR="00E17828" w:rsidRDefault="00716732">
      <w:pPr>
        <w:pStyle w:val="ListParagraph"/>
        <w:numPr>
          <w:ilvl w:val="0"/>
          <w:numId w:val="217"/>
        </w:numPr>
        <w:contextualSpacing/>
      </w:pPr>
      <w:r>
        <w:t>hsl(</w:t>
      </w:r>
      <w:r>
        <w:rPr>
          <w:i/>
        </w:rPr>
        <w:t>h_</w:t>
      </w:r>
      <w:r>
        <w:rPr>
          <w:i/>
        </w:rPr>
        <w:t>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w:t>
      </w:r>
      <w:r>
        <w:t xml:space="preserve">, 0, 0)”. </w:t>
      </w:r>
    </w:p>
    <w:p w:rsidR="00E17828" w:rsidRDefault="00716732">
      <w:pPr>
        <w:pStyle w:val="ListParagraph"/>
        <w:numPr>
          <w:ilvl w:val="0"/>
          <w:numId w:val="217"/>
        </w:numPr>
        <w:contextualSpacing/>
      </w:pPr>
      <w:r>
        <w:t>hsl(</w:t>
      </w:r>
      <w:r>
        <w:rPr>
          <w:i/>
        </w:rPr>
        <w:t>h_value</w:t>
      </w:r>
      <w:r>
        <w:t xml:space="preserve">, </w:t>
      </w:r>
      <w:r>
        <w:rPr>
          <w:i/>
        </w:rPr>
        <w:t>s_value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For example, “hsl(0, 255, 127.5, 255)” and “hs</w:t>
      </w:r>
      <w:r>
        <w:t>l(0,100%, 50%, 100%)” are red with a full opacity, equivalent to “rgb(255, 0, 0, 255)”.</w:t>
      </w:r>
    </w:p>
    <w:p w:rsidR="00E17828" w:rsidRDefault="00716732">
      <w:pPr>
        <w:pStyle w:val="ListParagraph"/>
        <w:numPr>
          <w:ilvl w:val="0"/>
          <w:numId w:val="217"/>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E17828" w:rsidRDefault="00716732">
      <w:pPr>
        <w:pStyle w:val="ListParagraph"/>
        <w:numPr>
          <w:ilvl w:val="0"/>
          <w:numId w:val="217"/>
        </w:numPr>
        <w:contextualSpacing/>
      </w:pPr>
      <w:r>
        <w:t>#</w:t>
      </w:r>
      <w:r>
        <w:rPr>
          <w:i/>
        </w:rPr>
        <w:t>aarrggbb</w:t>
      </w:r>
      <w:r>
        <w:rPr>
          <w:i/>
        </w:rPr>
        <w:t>.aa, rr</w:t>
      </w:r>
      <w:r>
        <w:t xml:space="preserve">, </w:t>
      </w:r>
      <w:r>
        <w:rPr>
          <w:i/>
        </w:rPr>
        <w:t>gg</w:t>
      </w:r>
      <w:r>
        <w:t xml:space="preserve">, and </w:t>
      </w:r>
      <w:r>
        <w:rPr>
          <w:i/>
        </w:rPr>
        <w:t xml:space="preserve">bb </w:t>
      </w:r>
      <w:r>
        <w:t>are hexadecimal values for alpha, red, green, and blue spectrum, respectively. For example, “#FFFF0000” is red with a full opacity, equivalent to “rgb(255, 0, 0, 255)”.</w:t>
      </w:r>
    </w:p>
    <w:p w:rsidR="00E17828" w:rsidRDefault="00716732">
      <w:pPr>
        <w:pStyle w:val="ListParagraph"/>
        <w:numPr>
          <w:ilvl w:val="0"/>
          <w:numId w:val="217"/>
        </w:numPr>
        <w:contextualSpacing/>
      </w:pPr>
      <w:r>
        <w:t>#</w:t>
      </w:r>
      <w:r>
        <w:rPr>
          <w:i/>
        </w:rPr>
        <w:t>rgb. r</w:t>
      </w:r>
      <w:r>
        <w:t xml:space="preserve">, </w:t>
      </w:r>
      <w:r>
        <w:rPr>
          <w:i/>
        </w:rPr>
        <w:t>g</w:t>
      </w:r>
      <w:r>
        <w:t xml:space="preserve">, and </w:t>
      </w:r>
      <w:r>
        <w:rPr>
          <w:i/>
        </w:rPr>
        <w:t xml:space="preserve">b </w:t>
      </w:r>
      <w:r>
        <w:t>are hexadecimal values for red, green, and blue s</w:t>
      </w:r>
      <w:r>
        <w:t>pectrum, respectively. It is equivalent to #</w:t>
      </w:r>
      <w:r>
        <w:rPr>
          <w:i/>
        </w:rPr>
        <w:t>r</w:t>
      </w:r>
      <w:r>
        <w:t>0</w:t>
      </w:r>
      <w:r>
        <w:rPr>
          <w:i/>
        </w:rPr>
        <w:t>g</w:t>
      </w:r>
      <w:r>
        <w:t>0</w:t>
      </w:r>
      <w:r>
        <w:rPr>
          <w:i/>
        </w:rPr>
        <w:t>b</w:t>
      </w:r>
      <w:r>
        <w:t>0. For example, “#F00” is equal to “#F00000”.</w:t>
      </w:r>
    </w:p>
    <w:p w:rsidR="00E17828" w:rsidRDefault="00716732">
      <w:pPr>
        <w:pStyle w:val="ListParagraph"/>
        <w:numPr>
          <w:ilvl w:val="0"/>
          <w:numId w:val="217"/>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w:t>
      </w:r>
      <w:r>
        <w:t xml:space="preserve"> to “#F00000F0”.</w:t>
      </w:r>
    </w:p>
    <w:p w:rsidR="00E17828" w:rsidRDefault="00716732">
      <w:pPr>
        <w:pStyle w:val="Heading3"/>
      </w:pPr>
      <w:bookmarkStart w:id="2461" w:name="section_8e5a768656e34e70bc6caae7b98c75ab"/>
      <w:bookmarkStart w:id="2462" w:name="_Toc111178104"/>
      <w:r>
        <w:lastRenderedPageBreak/>
        <w:t>Part 4 Section 4.6.90, to (To)</w:t>
      </w:r>
      <w:bookmarkEnd w:id="2461"/>
      <w:bookmarkEnd w:id="2462"/>
      <w:r>
        <w:fldChar w:fldCharType="begin"/>
      </w:r>
      <w:r>
        <w:instrText xml:space="preserve"> XE "to (To)" </w:instrText>
      </w:r>
      <w:r>
        <w:fldChar w:fldCharType="end"/>
      </w:r>
    </w:p>
    <w:p w:rsidR="00E17828" w:rsidRDefault="00716732">
      <w:pPr>
        <w:pStyle w:val="Definition-Field"/>
      </w:pPr>
      <w:r>
        <w:t xml:space="preserve">a.   </w:t>
      </w:r>
      <w:r>
        <w:rPr>
          <w:i/>
        </w:rPr>
        <w:t>The standard states that the hslClr, prstClr, scrgbClr, and sysClr elements are all valid children of the to element.</w:t>
      </w:r>
    </w:p>
    <w:p w:rsidR="00E17828" w:rsidRDefault="00716732">
      <w:pPr>
        <w:pStyle w:val="Definition-Field2"/>
      </w:pPr>
      <w:r>
        <w:t>PowerPoint does not allow these elements to be children of the to element.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place any restrictions on the color values used when the schemeClr element is a chi</w:t>
      </w:r>
      <w:r>
        <w:rPr>
          <w:i/>
        </w:rPr>
        <w:t>ld of the to element.</w:t>
      </w:r>
    </w:p>
    <w:p w:rsidR="00E17828" w:rsidRDefault="00716732">
      <w:pPr>
        <w:pStyle w:val="Definition-Field2"/>
      </w:pPr>
      <w:r>
        <w:t>PowerPoint requires that the color values dk1, lt1, dk2, lt2, accent3, accent4, accent5, accent6 and phClr not be used when the schemeClr element is a child of the to element.</w:t>
      </w:r>
    </w:p>
    <w:p w:rsidR="00E17828" w:rsidRDefault="00716732">
      <w:pPr>
        <w:pStyle w:val="Heading3"/>
      </w:pPr>
      <w:bookmarkStart w:id="2463" w:name="section_81c330eb62544dd09782acfbec8d2590"/>
      <w:bookmarkStart w:id="2464" w:name="_Toc111178105"/>
      <w:r>
        <w:t>Part 4 Section 4.6.93, video (Video)</w:t>
      </w:r>
      <w:bookmarkEnd w:id="2463"/>
      <w:bookmarkEnd w:id="2464"/>
      <w:r>
        <w:fldChar w:fldCharType="begin"/>
      </w:r>
      <w:r>
        <w:instrText xml:space="preserve"> XE "video (Video)"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e399b8cb3c441b3970c510909879f59">
        <w:r>
          <w:rPr>
            <w:rStyle w:val="Hyperlink"/>
          </w:rPr>
          <w:t>tnLst, §4.6.87(b)</w:t>
        </w:r>
      </w:hyperlink>
      <w:r>
        <w:rPr>
          <w:i/>
        </w:rPr>
        <w:t>.</w:t>
      </w:r>
    </w:p>
    <w:p w:rsidR="00E17828" w:rsidRDefault="00716732">
      <w:pPr>
        <w:pStyle w:val="Heading3"/>
      </w:pPr>
      <w:bookmarkStart w:id="2465" w:name="section_393d3551cc3245c8ae4e79a3f827db6d"/>
      <w:bookmarkStart w:id="2466" w:name="_Toc111178106"/>
      <w:r>
        <w:t>Part 4 Section 4.6.95, wheel (Wheel Slide Transition)</w:t>
      </w:r>
      <w:bookmarkEnd w:id="2465"/>
      <w:bookmarkEnd w:id="2466"/>
      <w:r>
        <w:fldChar w:fldCharType="begin"/>
      </w:r>
      <w:r>
        <w:instrText xml:space="preserve"> XE "wheel (Wheel Slide Transi</w:instrText>
      </w:r>
      <w:r>
        <w:instrText xml:space="preserve">tion)" </w:instrText>
      </w:r>
      <w:r>
        <w:fldChar w:fldCharType="end"/>
      </w:r>
    </w:p>
    <w:p w:rsidR="00E17828" w:rsidRDefault="00716732">
      <w:pPr>
        <w:pStyle w:val="Definition-Field"/>
      </w:pPr>
      <w:r>
        <w:t xml:space="preserve">a.   </w:t>
      </w:r>
      <w:r>
        <w:rPr>
          <w:i/>
        </w:rPr>
        <w:t>The standard states that the values of the spokes attribute are defined by the XML Schema unsignedInt datatype.</w:t>
      </w:r>
    </w:p>
    <w:p w:rsidR="00E17828" w:rsidRDefault="00716732">
      <w:pPr>
        <w:pStyle w:val="Definition-Field2"/>
      </w:pPr>
      <w:r>
        <w:t>PowerPoint only supports the values 1, 2, 3, 4, and 8.</w:t>
      </w:r>
    </w:p>
    <w:p w:rsidR="00E17828" w:rsidRDefault="00716732">
      <w:pPr>
        <w:pStyle w:val="Heading3"/>
      </w:pPr>
      <w:bookmarkStart w:id="2467" w:name="section_8adefd2a00fc49609cdbe2b2f0d81490"/>
      <w:bookmarkStart w:id="2468" w:name="_Toc111178107"/>
      <w:r>
        <w:t>Part 4 Section 4.8.11, ST_PhotoAlbumFrameShape (Photo Album Shape for Phot</w:t>
      </w:r>
      <w:r>
        <w:t>o Mask)</w:t>
      </w:r>
      <w:bookmarkEnd w:id="2467"/>
      <w:bookmarkEnd w:id="2468"/>
      <w:r>
        <w:fldChar w:fldCharType="begin"/>
      </w:r>
      <w:r>
        <w:instrText xml:space="preserve"> XE "ST_PhotoAlbumFrameShape (Photo Album Shape for Photo Mask)" </w:instrText>
      </w:r>
      <w:r>
        <w:fldChar w:fldCharType="end"/>
      </w:r>
    </w:p>
    <w:p w:rsidR="00E17828" w:rsidRDefault="00716732">
      <w:pPr>
        <w:pStyle w:val="Definition-Field"/>
      </w:pPr>
      <w:r>
        <w:t xml:space="preserve">a.   </w:t>
      </w:r>
      <w:r>
        <w:rPr>
          <w:i/>
        </w:rPr>
        <w:t>The standard only documents one description per enumeration value.</w:t>
      </w:r>
    </w:p>
    <w:p w:rsidR="00E17828" w:rsidRDefault="00716732">
      <w:r>
        <w:t xml:space="preserve">Each enumeration value has two possible meanings which will be referred to as “Legacy” and “Standard” in the </w:t>
      </w:r>
      <w:r>
        <w:t>description section.</w:t>
      </w:r>
    </w:p>
    <w:p w:rsidR="00E17828" w:rsidRDefault="00716732">
      <w:r>
        <w:t>Legacy: If the application detects one or more shapes with a blipfill and isPhoto set to true within the non-visual properties for that shape, then the legacy meanings of each enumeration shall be implied.</w:t>
      </w:r>
    </w:p>
    <w:p w:rsidR="00E17828" w:rsidRDefault="00716732">
      <w:r>
        <w:t>Standard: For all other cases</w:t>
      </w:r>
      <w:r>
        <w:t>, the standard meaning shall be implied.</w:t>
      </w:r>
    </w:p>
    <w:p w:rsidR="00E17828" w:rsidRDefault="00716732">
      <w:r>
        <w:t>[Example: Consider the shape that has a blip fill applied to it and isPhoto set to true.</w:t>
      </w:r>
    </w:p>
    <w:p w:rsidR="00E17828" w:rsidRDefault="00716732">
      <w:pPr>
        <w:pStyle w:val="Code"/>
      </w:pPr>
      <w:r>
        <w:t>&lt;p:sp&gt;</w:t>
      </w:r>
    </w:p>
    <w:p w:rsidR="00E17828" w:rsidRDefault="00716732">
      <w:pPr>
        <w:pStyle w:val="Code"/>
      </w:pPr>
      <w:r>
        <w:t>&lt;p:nvSpPr&gt;</w:t>
      </w:r>
    </w:p>
    <w:p w:rsidR="00E17828" w:rsidRDefault="00716732">
      <w:pPr>
        <w:pStyle w:val="Code"/>
      </w:pPr>
      <w:r>
        <w:t>..</w:t>
      </w:r>
    </w:p>
    <w:p w:rsidR="00E17828" w:rsidRDefault="00716732">
      <w:pPr>
        <w:pStyle w:val="Code"/>
      </w:pPr>
      <w:r>
        <w:t>&lt;p:nvPr isPhoto="1"/&gt;</w:t>
      </w:r>
    </w:p>
    <w:p w:rsidR="00E17828" w:rsidRDefault="00716732">
      <w:pPr>
        <w:pStyle w:val="Code"/>
      </w:pPr>
      <w:r>
        <w:t>&lt;/p:nvSpPr&gt;</w:t>
      </w:r>
    </w:p>
    <w:p w:rsidR="00E17828" w:rsidRDefault="00716732">
      <w:pPr>
        <w:pStyle w:val="Code"/>
      </w:pPr>
      <w:r>
        <w:t>&lt;p:spPr bwMode="auto"&gt;</w:t>
      </w:r>
    </w:p>
    <w:p w:rsidR="00E17828" w:rsidRDefault="00716732">
      <w:pPr>
        <w:pStyle w:val="Code"/>
      </w:pPr>
      <w:r>
        <w:t>&lt;a:blipFill dpi="0" rotWithShape="1"&gt;</w:t>
      </w:r>
    </w:p>
    <w:p w:rsidR="00E17828" w:rsidRDefault="00716732">
      <w:pPr>
        <w:pStyle w:val="Code"/>
      </w:pPr>
      <w:r>
        <w:t xml:space="preserve">      ..</w:t>
      </w:r>
    </w:p>
    <w:p w:rsidR="00E17828" w:rsidRDefault="00716732">
      <w:pPr>
        <w:pStyle w:val="Code"/>
      </w:pPr>
      <w:r>
        <w:t>&lt;</w:t>
      </w:r>
      <w:r>
        <w:t>/a:blipFill&gt;</w:t>
      </w:r>
    </w:p>
    <w:p w:rsidR="00E17828" w:rsidRDefault="00716732">
      <w:pPr>
        <w:pStyle w:val="Code"/>
      </w:pPr>
      <w:r>
        <w:t>&lt;/p:spPr&gt;</w:t>
      </w:r>
    </w:p>
    <w:p w:rsidR="00E17828" w:rsidRDefault="00716732">
      <w:pPr>
        <w:pStyle w:val="Code"/>
      </w:pPr>
      <w:r>
        <w:t>&lt;/p:sp&gt;</w:t>
      </w:r>
    </w:p>
    <w:p w:rsidR="00E17828" w:rsidRDefault="00716732">
      <w:r>
        <w:t>End example]</w:t>
      </w:r>
    </w:p>
    <w:p w:rsidR="00E17828" w:rsidRDefault="00716732">
      <w:r>
        <w:t>The following are possible enumeration values for this type:</w:t>
      </w:r>
    </w:p>
    <w:tbl>
      <w:tblPr>
        <w:tblStyle w:val="Table-ShadedHeader"/>
        <w:tblW w:w="0" w:type="auto"/>
        <w:tblLook w:val="04A0" w:firstRow="1" w:lastRow="0" w:firstColumn="1" w:lastColumn="0" w:noHBand="0" w:noVBand="1"/>
      </w:tblPr>
      <w:tblGrid>
        <w:gridCol w:w="4153"/>
        <w:gridCol w:w="234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frameStyle1</w:t>
            </w:r>
            <w:r>
              <w:t xml:space="preserve"> (Rectangle Photo Frame)</w:t>
            </w:r>
          </w:p>
        </w:tc>
        <w:tc>
          <w:tcPr>
            <w:tcW w:w="0" w:type="auto"/>
            <w:vAlign w:val="center"/>
          </w:tcPr>
          <w:p w:rsidR="00E17828" w:rsidRDefault="00716732">
            <w:pPr>
              <w:pStyle w:val="TableBodyText"/>
            </w:pPr>
            <w:r>
              <w:t xml:space="preserve">Standard: </w:t>
            </w:r>
            <w:r>
              <w:rPr>
                <w:noProof/>
              </w:rPr>
              <w:drawing>
                <wp:inline distT="0" distB="0" distL="0" distR="0">
                  <wp:extent cx="781050" cy="628650"/>
                  <wp:effectExtent l="0" t="0" r="0" b="0"/>
                  <wp:docPr id="342015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3c72ae-0000-0000-0000-000000000000"/>
                          <pic:cNvPicPr>
                            <a:picLocks noChangeAspect="1" noChangeArrowheads="1"/>
                          </pic:cNvPicPr>
                        </pic:nvPicPr>
                        <pic:blipFill>
                          <a:blip r:embed="rId212"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E17828" w:rsidRDefault="00716732">
            <w:pPr>
              <w:pStyle w:val="TableBodyText"/>
            </w:pPr>
            <w:r>
              <w:t xml:space="preserve">Legacy:     </w:t>
            </w:r>
            <w:r>
              <w:rPr>
                <w:noProof/>
              </w:rPr>
              <w:drawing>
                <wp:inline distT="0" distB="0" distL="0" distR="0">
                  <wp:extent cx="762000" cy="609600"/>
                  <wp:effectExtent l="0" t="0" r="0" b="0"/>
                  <wp:docPr id="34201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3c72af-0000-0000-0000-000000000000"/>
                          <pic:cNvPicPr>
                            <a:picLocks noChangeAspect="1" noChangeArrowheads="1"/>
                          </pic:cNvPicPr>
                        </pic:nvPicPr>
                        <pic:blipFill>
                          <a:blip r:embed="rId213"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rPr>
                <w:b/>
              </w:rPr>
              <w:t>frameStyle2</w:t>
            </w:r>
            <w:r>
              <w:t xml:space="preserve"> (Rounded Rectangle Photo Frame)</w:t>
            </w:r>
          </w:p>
        </w:tc>
        <w:tc>
          <w:tcPr>
            <w:tcW w:w="0" w:type="auto"/>
            <w:vAlign w:val="center"/>
          </w:tcPr>
          <w:p w:rsidR="00E17828" w:rsidRDefault="00716732">
            <w:pPr>
              <w:pStyle w:val="TableBodyText"/>
            </w:pPr>
            <w:r>
              <w:t xml:space="preserve">Standard: </w:t>
            </w:r>
            <w:r>
              <w:rPr>
                <w:noProof/>
              </w:rPr>
              <w:drawing>
                <wp:inline distT="0" distB="0" distL="0" distR="0">
                  <wp:extent cx="781050" cy="628650"/>
                  <wp:effectExtent l="0" t="0" r="0" b="0"/>
                  <wp:docPr id="342015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3c72b0-0000-0000-0000-000000000000"/>
                          <pic:cNvPicPr>
                            <a:picLocks noChangeAspect="1" noChangeArrowheads="1"/>
                          </pic:cNvPicPr>
                        </pic:nvPicPr>
                        <pic:blipFill>
                          <a:blip r:embed="rId214"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E17828" w:rsidRDefault="00716732">
            <w:pPr>
              <w:pStyle w:val="TableBodyText"/>
            </w:pPr>
            <w:r>
              <w:t xml:space="preserve">Legacy:     </w:t>
            </w:r>
            <w:r>
              <w:rPr>
                <w:noProof/>
              </w:rPr>
              <w:drawing>
                <wp:inline distT="0" distB="0" distL="0" distR="0">
                  <wp:extent cx="762000" cy="609600"/>
                  <wp:effectExtent l="0" t="0" r="0" b="0"/>
                  <wp:docPr id="34201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3c72a9-0000-0000-0000-000000000000"/>
                          <pic:cNvPicPr>
                            <a:picLocks noChangeAspect="1" noChangeArrowheads="1"/>
                          </pic:cNvPicPr>
                        </pic:nvPicPr>
                        <pic:blipFill>
                          <a:blip r:embed="rId215"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rPr>
                <w:b/>
              </w:rPr>
              <w:t>frameStyle3</w:t>
            </w:r>
            <w:r>
              <w:t xml:space="preserve"> (Simple White Photo Frame)</w:t>
            </w:r>
          </w:p>
        </w:tc>
        <w:tc>
          <w:tcPr>
            <w:tcW w:w="0" w:type="auto"/>
            <w:vAlign w:val="center"/>
          </w:tcPr>
          <w:p w:rsidR="00E17828" w:rsidRDefault="00716732">
            <w:pPr>
              <w:pStyle w:val="TableBodyText"/>
            </w:pPr>
            <w:r>
              <w:t xml:space="preserve">Standard: </w:t>
            </w:r>
            <w:r>
              <w:rPr>
                <w:noProof/>
              </w:rPr>
              <w:drawing>
                <wp:inline distT="0" distB="0" distL="0" distR="0">
                  <wp:extent cx="781050" cy="628650"/>
                  <wp:effectExtent l="0" t="0" r="0" b="0"/>
                  <wp:docPr id="34201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3c72aa-0000-0000-0000-000000000000"/>
                          <pic:cNvPicPr>
                            <a:picLocks noChangeAspect="1" noChangeArrowheads="1"/>
                          </pic:cNvPicPr>
                        </pic:nvPicPr>
                        <pic:blipFill>
                          <a:blip r:embed="rId216"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E17828" w:rsidRDefault="00716732">
            <w:pPr>
              <w:pStyle w:val="TableBodyText"/>
            </w:pPr>
            <w:r>
              <w:t xml:space="preserve">Legacy:     </w:t>
            </w:r>
            <w:r>
              <w:rPr>
                <w:noProof/>
              </w:rPr>
              <w:drawing>
                <wp:inline distT="0" distB="0" distL="0" distR="0">
                  <wp:extent cx="762000" cy="609600"/>
                  <wp:effectExtent l="0" t="0" r="0" b="0"/>
                  <wp:docPr id="34201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3c72ab-0000-0000-0000-000000000000"/>
                          <pic:cNvPicPr>
                            <a:picLocks noChangeAspect="1" noChangeArrowheads="1"/>
                          </pic:cNvPicPr>
                        </pic:nvPicPr>
                        <pic:blipFill>
                          <a:blip r:embed="rId217"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rPr>
                <w:b/>
              </w:rPr>
              <w:t>frameStyle4</w:t>
            </w:r>
            <w:r>
              <w:t xml:space="preserve"> (Simple Black Photo Frame)</w:t>
            </w:r>
          </w:p>
        </w:tc>
        <w:tc>
          <w:tcPr>
            <w:tcW w:w="0" w:type="auto"/>
            <w:vAlign w:val="center"/>
          </w:tcPr>
          <w:p w:rsidR="00E17828" w:rsidRDefault="00716732">
            <w:pPr>
              <w:pStyle w:val="TableBodyText"/>
            </w:pPr>
            <w:r>
              <w:t xml:space="preserve">Standard: </w:t>
            </w:r>
            <w:r>
              <w:rPr>
                <w:noProof/>
              </w:rPr>
              <w:drawing>
                <wp:inline distT="0" distB="0" distL="0" distR="0">
                  <wp:extent cx="781050" cy="628650"/>
                  <wp:effectExtent l="0" t="0" r="0" b="0"/>
                  <wp:docPr id="34201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3c72ac-0000-0000-0000-000000000000"/>
                          <pic:cNvPicPr>
                            <a:picLocks noChangeAspect="1" noChangeArrowheads="1"/>
                          </pic:cNvPicPr>
                        </pic:nvPicPr>
                        <pic:blipFill>
                          <a:blip r:embed="rId218"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E17828" w:rsidRDefault="00716732">
            <w:pPr>
              <w:pStyle w:val="TableBodyText"/>
            </w:pPr>
            <w:r>
              <w:t xml:space="preserve">Legacy:     </w:t>
            </w:r>
            <w:r>
              <w:rPr>
                <w:noProof/>
              </w:rPr>
              <w:drawing>
                <wp:inline distT="0" distB="0" distL="0" distR="0">
                  <wp:extent cx="762000" cy="609600"/>
                  <wp:effectExtent l="0" t="0" r="0" b="0"/>
                  <wp:docPr id="342015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3c72a5-0000-0000-0000-000000000000"/>
                          <pic:cNvPicPr>
                            <a:picLocks noChangeAspect="1" noChangeArrowheads="1"/>
                          </pic:cNvPicPr>
                        </pic:nvPicPr>
                        <pic:blipFill>
                          <a:blip r:embed="rId219"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rPr>
                <w:b/>
              </w:rPr>
              <w:t>frameStyle5</w:t>
            </w:r>
            <w:r>
              <w:t xml:space="preserve"> (Compound Black Photo Frame)</w:t>
            </w:r>
          </w:p>
        </w:tc>
        <w:tc>
          <w:tcPr>
            <w:tcW w:w="0" w:type="auto"/>
            <w:vAlign w:val="center"/>
          </w:tcPr>
          <w:p w:rsidR="00E17828" w:rsidRDefault="00716732">
            <w:pPr>
              <w:pStyle w:val="TableBodyText"/>
            </w:pPr>
            <w:r>
              <w:t xml:space="preserve">Standard: </w:t>
            </w:r>
            <w:r>
              <w:rPr>
                <w:noProof/>
              </w:rPr>
              <w:drawing>
                <wp:inline distT="0" distB="0" distL="0" distR="0">
                  <wp:extent cx="781050" cy="628650"/>
                  <wp:effectExtent l="0" t="0" r="0" b="0"/>
                  <wp:docPr id="34201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3c72a6-0000-0000-0000-000000000000"/>
                          <pic:cNvPicPr>
                            <a:picLocks noChangeAspect="1" noChangeArrowheads="1"/>
                          </pic:cNvPicPr>
                        </pic:nvPicPr>
                        <pic:blipFill>
                          <a:blip r:embed="rId220"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E17828" w:rsidRDefault="00716732">
            <w:pPr>
              <w:pStyle w:val="TableBodyText"/>
            </w:pPr>
            <w:r>
              <w:t xml:space="preserve">Legacy:     </w:t>
            </w:r>
            <w:r>
              <w:rPr>
                <w:noProof/>
              </w:rPr>
              <w:drawing>
                <wp:inline distT="0" distB="0" distL="0" distR="0">
                  <wp:extent cx="762000" cy="609600"/>
                  <wp:effectExtent l="0" t="0" r="0" b="0"/>
                  <wp:docPr id="34201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2c72ae-0000-0000-0000-000000000000"/>
                          <pic:cNvPicPr>
                            <a:picLocks noChangeAspect="1" noChangeArrowheads="1"/>
                          </pic:cNvPicPr>
                        </pic:nvPicPr>
                        <pic:blipFill>
                          <a:blip r:embed="rId221"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rPr>
                <w:b/>
              </w:rPr>
              <w:lastRenderedPageBreak/>
              <w:t>frameStyle6</w:t>
            </w:r>
            <w:r>
              <w:t xml:space="preserve"> (Center Shadow Photo Frame)</w:t>
            </w:r>
          </w:p>
        </w:tc>
        <w:tc>
          <w:tcPr>
            <w:tcW w:w="0" w:type="auto"/>
            <w:vAlign w:val="center"/>
          </w:tcPr>
          <w:p w:rsidR="00E17828" w:rsidRDefault="00716732">
            <w:pPr>
              <w:pStyle w:val="TableBodyText"/>
            </w:pPr>
            <w:r>
              <w:t xml:space="preserve">Standard: </w:t>
            </w:r>
            <w:r>
              <w:rPr>
                <w:noProof/>
              </w:rPr>
              <w:drawing>
                <wp:inline distT="0" distB="0" distL="0" distR="0">
                  <wp:extent cx="781050" cy="628650"/>
                  <wp:effectExtent l="0" t="0" r="0" b="0"/>
                  <wp:docPr id="34201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2d72ae-0000-0000-0000-000000000000"/>
                          <pic:cNvPicPr>
                            <a:picLocks noChangeAspect="1" noChangeArrowheads="1"/>
                          </pic:cNvPicPr>
                        </pic:nvPicPr>
                        <pic:blipFill>
                          <a:blip r:embed="rId222"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E17828" w:rsidRDefault="00716732">
            <w:pPr>
              <w:pStyle w:val="TableBodyText"/>
            </w:pPr>
            <w:r>
              <w:t xml:space="preserve">Legacy:     </w:t>
            </w:r>
            <w:r>
              <w:rPr>
                <w:noProof/>
              </w:rPr>
              <w:drawing>
                <wp:inline distT="0" distB="0" distL="0" distR="0">
                  <wp:extent cx="762000" cy="609600"/>
                  <wp:effectExtent l="0" t="0" r="0" b="0"/>
                  <wp:docPr id="34201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2a72ae-0000-0000-0000-000000000000"/>
                          <pic:cNvPicPr>
                            <a:picLocks noChangeAspect="1" noChangeArrowheads="1"/>
                          </pic:cNvPicPr>
                        </pic:nvPicPr>
                        <pic:blipFill>
                          <a:blip r:embed="rId223"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E17828" w:rsidTr="00E17828">
        <w:tc>
          <w:tcPr>
            <w:tcW w:w="0" w:type="auto"/>
            <w:vAlign w:val="center"/>
          </w:tcPr>
          <w:p w:rsidR="00E17828" w:rsidRDefault="00716732">
            <w:pPr>
              <w:pStyle w:val="TableBodyText"/>
            </w:pPr>
            <w:r>
              <w:rPr>
                <w:b/>
              </w:rPr>
              <w:t>frameStyle7</w:t>
            </w:r>
            <w:r>
              <w:t xml:space="preserve"> (Soft Edge Photo Frame)</w:t>
            </w:r>
          </w:p>
        </w:tc>
        <w:tc>
          <w:tcPr>
            <w:tcW w:w="0" w:type="auto"/>
            <w:vAlign w:val="center"/>
          </w:tcPr>
          <w:p w:rsidR="00E17828" w:rsidRDefault="00716732">
            <w:pPr>
              <w:pStyle w:val="TableBodyText"/>
            </w:pPr>
            <w:r>
              <w:t xml:space="preserve">Standard: </w:t>
            </w:r>
            <w:r>
              <w:rPr>
                <w:noProof/>
              </w:rPr>
              <w:drawing>
                <wp:inline distT="0" distB="0" distL="0" distR="0">
                  <wp:extent cx="781050" cy="628650"/>
                  <wp:effectExtent l="0" t="0" r="0" b="0"/>
                  <wp:docPr id="342015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2b72ae-0000-0000-0000-000000000000"/>
                          <pic:cNvPicPr>
                            <a:picLocks noChangeAspect="1" noChangeArrowheads="1"/>
                          </pic:cNvPicPr>
                        </pic:nvPicPr>
                        <pic:blipFill>
                          <a:blip r:embed="rId224"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E17828" w:rsidRDefault="00716732">
            <w:pPr>
              <w:pStyle w:val="TableBodyText"/>
            </w:pPr>
            <w:r>
              <w:t xml:space="preserve">Legacy:     </w:t>
            </w:r>
            <w:r>
              <w:rPr>
                <w:noProof/>
              </w:rPr>
              <w:drawing>
                <wp:inline distT="0" distB="0" distL="0" distR="0">
                  <wp:extent cx="762000" cy="609600"/>
                  <wp:effectExtent l="0" t="0" r="0" b="0"/>
                  <wp:docPr id="342015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2872ae-0000-0000-0000-000000000000"/>
                          <pic:cNvPicPr>
                            <a:picLocks noChangeAspect="1" noChangeArrowheads="1"/>
                          </pic:cNvPicPr>
                        </pic:nvPicPr>
                        <pic:blipFill>
                          <a:blip r:embed="rId225"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E17828" w:rsidRDefault="00E17828"/>
    <w:p w:rsidR="00E17828" w:rsidRDefault="00716732">
      <w:pPr>
        <w:pStyle w:val="Heading3"/>
      </w:pPr>
      <w:bookmarkStart w:id="2469" w:name="section_b4fa69af99d94423a6f9699b95b13238"/>
      <w:bookmarkStart w:id="2470" w:name="_Toc111178108"/>
      <w:r>
        <w:t>Part 4 Section 4.8.28, ST_TLAnimateEffectTransition (Time List Animate Effect Transition)</w:t>
      </w:r>
      <w:bookmarkEnd w:id="2469"/>
      <w:bookmarkEnd w:id="2470"/>
      <w:r>
        <w:fldChar w:fldCharType="begin"/>
      </w:r>
      <w:r>
        <w:instrText xml:space="preserve"> XE "ST_TLAnimateEffectTransition (Time List Animate Effect Transition)" </w:instrText>
      </w:r>
      <w:r>
        <w:fldChar w:fldCharType="end"/>
      </w:r>
    </w:p>
    <w:p w:rsidR="00E17828" w:rsidRDefault="00716732">
      <w:pPr>
        <w:pStyle w:val="Definition-Field"/>
      </w:pPr>
      <w:r>
        <w:t xml:space="preserve">a.   </w:t>
      </w:r>
      <w:r>
        <w:rPr>
          <w:i/>
        </w:rPr>
        <w:t>The standard does not specify how to interpret a transition value of none.</w:t>
      </w:r>
    </w:p>
    <w:p w:rsidR="00E17828" w:rsidRDefault="00716732">
      <w:pPr>
        <w:pStyle w:val="Definition-Field2"/>
      </w:pPr>
      <w:r>
        <w:t>PowerPoint interprets a value of none as being equal to in.</w:t>
      </w:r>
    </w:p>
    <w:p w:rsidR="00E17828" w:rsidRDefault="00716732">
      <w:pPr>
        <w:pStyle w:val="Heading3"/>
      </w:pPr>
      <w:bookmarkStart w:id="2471" w:name="section_a94c52e0eb0442b78b57966bbd1f6061"/>
      <w:bookmarkStart w:id="2472" w:name="_Toc111178109"/>
      <w:r>
        <w:t>Part 4 Section 4.8.29, ST_TLAnimateMotionBehaviorOrigin (Time List Animate Motion Behavior Origin)</w:t>
      </w:r>
      <w:bookmarkEnd w:id="2471"/>
      <w:bookmarkEnd w:id="2472"/>
      <w:r>
        <w:fldChar w:fldCharType="begin"/>
      </w:r>
      <w:r>
        <w:instrText xml:space="preserve"> XE "ST_TLAnimateM</w:instrText>
      </w:r>
      <w:r>
        <w:instrText xml:space="preserve">otionBehaviorOrigin (Time List Animate Motion Behavior Origin)" </w:instrText>
      </w:r>
      <w:r>
        <w:fldChar w:fldCharType="end"/>
      </w:r>
    </w:p>
    <w:p w:rsidR="00E17828" w:rsidRDefault="00716732">
      <w:pPr>
        <w:pStyle w:val="Definition-Field"/>
      </w:pPr>
      <w:r>
        <w:t xml:space="preserve">a.   </w:t>
      </w:r>
      <w:r>
        <w:rPr>
          <w:i/>
        </w:rPr>
        <w:t>The standard does not specify how to interpret the origin values.</w:t>
      </w:r>
    </w:p>
    <w:p w:rsidR="00E17828" w:rsidRDefault="00716732">
      <w:pPr>
        <w:pStyle w:val="Definition-Field2"/>
      </w:pPr>
      <w:r>
        <w:t>PowerPoint interprets the layout origin as being the center of the object and the parent origin as being the upper lef</w:t>
      </w:r>
      <w:r>
        <w:t>t corner of the slide.</w:t>
      </w:r>
    </w:p>
    <w:p w:rsidR="00E17828" w:rsidRDefault="00716732">
      <w:pPr>
        <w:pStyle w:val="Heading3"/>
      </w:pPr>
      <w:bookmarkStart w:id="2473" w:name="section_d4cb5f9292a041039a15d499efbe9785"/>
      <w:bookmarkStart w:id="2474" w:name="_Toc111178110"/>
      <w:r>
        <w:t>Part 4 Section 4.8.32, ST_TLBehaviorAdditiveType (Behavior Additive Type)</w:t>
      </w:r>
      <w:bookmarkEnd w:id="2473"/>
      <w:bookmarkEnd w:id="2474"/>
      <w:r>
        <w:fldChar w:fldCharType="begin"/>
      </w:r>
      <w:r>
        <w:instrText xml:space="preserve"> XE "ST_TLBehaviorAdditiveType (Behavior Additive Type)" </w:instrText>
      </w:r>
      <w:r>
        <w:fldChar w:fldCharType="end"/>
      </w:r>
    </w:p>
    <w:p w:rsidR="00E17828" w:rsidRDefault="00716732">
      <w:pPr>
        <w:pStyle w:val="Definition-Field"/>
      </w:pPr>
      <w:r>
        <w:t xml:space="preserve">a.   </w:t>
      </w:r>
      <w:r>
        <w:rPr>
          <w:i/>
        </w:rPr>
        <w:t>The standard states that base, mult, and none are valid behavior additive type values.</w:t>
      </w:r>
    </w:p>
    <w:p w:rsidR="00E17828" w:rsidRDefault="00716732">
      <w:pPr>
        <w:pStyle w:val="Definition-Field2"/>
      </w:pPr>
      <w:r>
        <w:t>PowerPoi</w:t>
      </w:r>
      <w:r>
        <w:t>nt does not support these values.</w:t>
      </w:r>
    </w:p>
    <w:p w:rsidR="00E17828" w:rsidRDefault="00716732">
      <w:pPr>
        <w:pStyle w:val="Heading3"/>
      </w:pPr>
      <w:bookmarkStart w:id="2475" w:name="section_46471eb26cb147d187ddd712b512c02a"/>
      <w:bookmarkStart w:id="2476" w:name="_Toc111178111"/>
      <w:r>
        <w:t>Part 4 Section 4.8.34, ST_TLBehaviorTransformType (Behavior Transform Type)</w:t>
      </w:r>
      <w:bookmarkEnd w:id="2475"/>
      <w:bookmarkEnd w:id="2476"/>
      <w:r>
        <w:fldChar w:fldCharType="begin"/>
      </w:r>
      <w:r>
        <w:instrText xml:space="preserve"> XE "ST_TLBehaviorTransformType (Behavior Transform Type)" </w:instrText>
      </w:r>
      <w:r>
        <w:fldChar w:fldCharType="end"/>
      </w:r>
    </w:p>
    <w:p w:rsidR="00E17828" w:rsidRDefault="00716732">
      <w:pPr>
        <w:pStyle w:val="Definition-Field"/>
      </w:pPr>
      <w:r>
        <w:t xml:space="preserve">a.   </w:t>
      </w:r>
      <w:r>
        <w:rPr>
          <w:i/>
        </w:rPr>
        <w:t xml:space="preserve">The standard states that a behavior transform type with a value of pt specifies </w:t>
      </w:r>
      <w:r>
        <w:rPr>
          <w:i/>
        </w:rPr>
        <w:t>a point transform.</w:t>
      </w:r>
    </w:p>
    <w:p w:rsidR="00E17828" w:rsidRDefault="00716732">
      <w:pPr>
        <w:pStyle w:val="Definition-Field2"/>
      </w:pPr>
      <w:r>
        <w:t>PowerPoint uses this value to specify a property transform.</w:t>
      </w:r>
    </w:p>
    <w:p w:rsidR="00E17828" w:rsidRDefault="00716732">
      <w:pPr>
        <w:pStyle w:val="Heading3"/>
      </w:pPr>
      <w:bookmarkStart w:id="2477" w:name="section_64f8422ba72a43ceb44b4b437c8fe2a5"/>
      <w:bookmarkStart w:id="2478" w:name="_Toc111178112"/>
      <w:r>
        <w:lastRenderedPageBreak/>
        <w:t>Part 4 Section 4.8.42, ST_TLTime (Time)</w:t>
      </w:r>
      <w:bookmarkEnd w:id="2477"/>
      <w:bookmarkEnd w:id="2478"/>
      <w:r>
        <w:fldChar w:fldCharType="begin"/>
      </w:r>
      <w:r>
        <w:instrText xml:space="preserve"> XE "ST_TLTime (Time)" </w:instrText>
      </w:r>
      <w:r>
        <w:fldChar w:fldCharType="end"/>
      </w:r>
    </w:p>
    <w:p w:rsidR="00E17828" w:rsidRDefault="00716732">
      <w:pPr>
        <w:pStyle w:val="Definition-Field"/>
      </w:pPr>
      <w:r>
        <w:t xml:space="preserve">a.   </w:t>
      </w:r>
      <w:r>
        <w:rPr>
          <w:i/>
        </w:rPr>
        <w:t xml:space="preserve">The standard states that the ST_TLTime simple type specifies the time after which to automatically advance </w:t>
      </w:r>
      <w:r>
        <w:rPr>
          <w:i/>
        </w:rPr>
        <w:t>the build to the next step.</w:t>
      </w:r>
    </w:p>
    <w:p w:rsidR="00E17828" w:rsidRDefault="00716732">
      <w:pPr>
        <w:pStyle w:val="Definition-Field2"/>
      </w:pPr>
      <w:r>
        <w:t>PowerPoint lets the parent define how to use this simple type.</w:t>
      </w:r>
    </w:p>
    <w:p w:rsidR="00E17828" w:rsidRDefault="00716732">
      <w:pPr>
        <w:pStyle w:val="Definition-Field"/>
      </w:pPr>
      <w:r>
        <w:t xml:space="preserve">b.   </w:t>
      </w:r>
      <w:r>
        <w:rPr>
          <w:i/>
        </w:rPr>
        <w:t>The standard states that the contents of the ST_TLTime simple type are defined by the ST_TLTimeIndefinite simple type and the XML Schema unsignedInt datatype.</w:t>
      </w:r>
    </w:p>
    <w:p w:rsidR="00E17828" w:rsidRDefault="00716732">
      <w:pPr>
        <w:pStyle w:val="Definition-Field2"/>
      </w:pPr>
      <w:r>
        <w:t>P</w:t>
      </w:r>
      <w:r>
        <w:t>owerPoint restricts the contents of this simple type to be less than or equal to 2147483625; if the contents are greater than 16384000, they will lose precision due to internal calculations.</w:t>
      </w:r>
    </w:p>
    <w:p w:rsidR="00E17828" w:rsidRDefault="00716732">
      <w:pPr>
        <w:pStyle w:val="Definition-Field2"/>
      </w:pPr>
      <w:r>
        <w:t>This note applies to the following products: 2007, 2007 SP1, 2007</w:t>
      </w:r>
      <w:r>
        <w:t xml:space="preserve"> SP2.</w:t>
      </w:r>
    </w:p>
    <w:p w:rsidR="00E17828" w:rsidRDefault="00716732">
      <w:pPr>
        <w:pStyle w:val="Heading3"/>
      </w:pPr>
      <w:bookmarkStart w:id="2479" w:name="section_d030a15dcb694a1aa1c3e210a2ee7fce"/>
      <w:bookmarkStart w:id="2480" w:name="_Toc111178113"/>
      <w:r>
        <w:t>Part 4 Section 4.8.43, ST_TLTimeAnimateValueTime (Animation Time)</w:t>
      </w:r>
      <w:bookmarkEnd w:id="2479"/>
      <w:bookmarkEnd w:id="2480"/>
      <w:r>
        <w:fldChar w:fldCharType="begin"/>
      </w:r>
      <w:r>
        <w:instrText xml:space="preserve"> XE "ST_TLTimeAnimateValueTime (Animation Time)" </w:instrText>
      </w:r>
      <w:r>
        <w:fldChar w:fldCharType="end"/>
      </w:r>
    </w:p>
    <w:p w:rsidR="00E17828" w:rsidRDefault="00716732">
      <w:pPr>
        <w:pStyle w:val="Definition-Field"/>
      </w:pPr>
      <w:r>
        <w:t xml:space="preserve">a.   </w:t>
      </w:r>
      <w:r>
        <w:rPr>
          <w:i/>
        </w:rPr>
        <w:t>The standard states that the ST_TLTimeAnimateValueTime simple type is defined by the ST_PositiveFixedPercentage simple type and the ST_TLTimeIndefinite simple type.</w:t>
      </w:r>
    </w:p>
    <w:p w:rsidR="00E17828" w:rsidRDefault="00716732">
      <w:pPr>
        <w:pStyle w:val="Definition-Field2"/>
      </w:pPr>
      <w:r>
        <w:t>PowerPoint does not include the ST_TLTimeIndefinite simple type in the definition of the ST</w:t>
      </w:r>
      <w:r>
        <w:t>_TLTimeAnimateValueTime simple type.</w:t>
      </w:r>
    </w:p>
    <w:p w:rsidR="00E17828" w:rsidRDefault="00716732">
      <w:pPr>
        <w:pStyle w:val="Definition-Field2"/>
      </w:pPr>
      <w:r>
        <w:t>This note applies to the following products: 2007, 2007 SP1.</w:t>
      </w:r>
    </w:p>
    <w:p w:rsidR="00E17828" w:rsidRDefault="00716732">
      <w:pPr>
        <w:pStyle w:val="Heading3"/>
      </w:pPr>
      <w:bookmarkStart w:id="2481" w:name="section_9bdaa76ec71440348c29ac42071e3484"/>
      <w:bookmarkStart w:id="2482" w:name="_Toc111178114"/>
      <w:r>
        <w:t>Part 4 Section 4.8.45, ST_TLTimeNodeFillType (Time Node Fill Type)</w:t>
      </w:r>
      <w:bookmarkEnd w:id="2481"/>
      <w:bookmarkEnd w:id="2482"/>
      <w:r>
        <w:fldChar w:fldCharType="begin"/>
      </w:r>
      <w:r>
        <w:instrText xml:space="preserve"> XE "ST_TLTimeNodeFillType (Time Node Fill Type)" </w:instrText>
      </w:r>
      <w:r>
        <w:fldChar w:fldCharType="end"/>
      </w:r>
    </w:p>
    <w:p w:rsidR="00E17828" w:rsidRDefault="00716732">
      <w:pPr>
        <w:pStyle w:val="Definition-Field"/>
      </w:pPr>
      <w:r>
        <w:t xml:space="preserve">a.   </w:t>
      </w:r>
      <w:r>
        <w:rPr>
          <w:i/>
        </w:rPr>
        <w:t xml:space="preserve">The standard does not specify how </w:t>
      </w:r>
      <w:r>
        <w:rPr>
          <w:i/>
        </w:rPr>
        <w:t>to interpret the transition fill type.</w:t>
      </w:r>
    </w:p>
    <w:p w:rsidR="00E17828" w:rsidRDefault="00716732">
      <w:pPr>
        <w:pStyle w:val="Definition-Field2"/>
      </w:pPr>
      <w:r>
        <w:t>PowerPoint uses this value to signify that an element's properties reset to their original values after the element becomes inactive.</w:t>
      </w:r>
    </w:p>
    <w:p w:rsidR="00E17828" w:rsidRDefault="00716732">
      <w:pPr>
        <w:pStyle w:val="Definition-Field"/>
      </w:pPr>
      <w:r>
        <w:t xml:space="preserve">b.   </w:t>
      </w:r>
      <w:r>
        <w:rPr>
          <w:i/>
        </w:rPr>
        <w:t>The standard does not specify how to interpret the freeze fill type.</w:t>
      </w:r>
    </w:p>
    <w:p w:rsidR="00E17828" w:rsidRDefault="00716732">
      <w:pPr>
        <w:pStyle w:val="Definition-Field2"/>
      </w:pPr>
      <w:r>
        <w:t>PowerPoin</w:t>
      </w:r>
      <w:r>
        <w:t>t uses this value to signify that an element's properties should remain at their ending values while their parent is still running or holding, or until another sibling element is started under a seq element or an excl element.</w:t>
      </w:r>
    </w:p>
    <w:p w:rsidR="00E17828" w:rsidRDefault="00716732">
      <w:pPr>
        <w:pStyle w:val="Definition-Field"/>
      </w:pPr>
      <w:r>
        <w:t xml:space="preserve">c.   </w:t>
      </w:r>
      <w:r>
        <w:rPr>
          <w:i/>
        </w:rPr>
        <w:t>The standard does not specify how to interpret the hold fill type.</w:t>
      </w:r>
    </w:p>
    <w:p w:rsidR="00E17828" w:rsidRDefault="00716732">
      <w:pPr>
        <w:pStyle w:val="Definition-Field2"/>
      </w:pPr>
      <w:r>
        <w:t>PowerPoint uses this value to signify that an element's properties remain at their ending values while their parent is still running or holding.</w:t>
      </w:r>
    </w:p>
    <w:p w:rsidR="00E17828" w:rsidRDefault="00716732">
      <w:pPr>
        <w:pStyle w:val="Definition-Field"/>
      </w:pPr>
      <w:r>
        <w:t xml:space="preserve">d.   </w:t>
      </w:r>
      <w:r>
        <w:rPr>
          <w:i/>
        </w:rPr>
        <w:t>The standard does not specify how to in</w:t>
      </w:r>
      <w:r>
        <w:rPr>
          <w:i/>
        </w:rPr>
        <w:t>terpret the remove fill type.</w:t>
      </w:r>
    </w:p>
    <w:p w:rsidR="00E17828" w:rsidRDefault="00716732">
      <w:pPr>
        <w:pStyle w:val="Definition-Field2"/>
      </w:pPr>
      <w:r>
        <w:t>PowerPoint uses this value to signify that an element's properties reset to their original values after the element becomes inactive.</w:t>
      </w:r>
    </w:p>
    <w:p w:rsidR="00E17828" w:rsidRDefault="00716732">
      <w:pPr>
        <w:pStyle w:val="Heading3"/>
      </w:pPr>
      <w:bookmarkStart w:id="2483" w:name="section_3de95cb4776a4afca19566a1470dc452"/>
      <w:bookmarkStart w:id="2484" w:name="_Toc111178115"/>
      <w:r>
        <w:t>Part 4 Section 4.8.47, ST_TLTimeNodeMasterRelation (Time Node Master Relation)</w:t>
      </w:r>
      <w:bookmarkEnd w:id="2483"/>
      <w:bookmarkEnd w:id="2484"/>
      <w:r>
        <w:fldChar w:fldCharType="begin"/>
      </w:r>
      <w:r>
        <w:instrText xml:space="preserve"> XE "ST_TLTime</w:instrText>
      </w:r>
      <w:r>
        <w:instrText xml:space="preserve">NodeMasterRelation (Time Node Master Relation)" </w:instrText>
      </w:r>
      <w:r>
        <w:fldChar w:fldCharType="end"/>
      </w:r>
    </w:p>
    <w:p w:rsidR="00E17828" w:rsidRDefault="00716732">
      <w:pPr>
        <w:pStyle w:val="Definition-Field"/>
      </w:pPr>
      <w:r>
        <w:t xml:space="preserve">a.   </w:t>
      </w:r>
      <w:r>
        <w:rPr>
          <w:i/>
        </w:rPr>
        <w:t>The standard states that lastClick is a valid master relation value.</w:t>
      </w:r>
    </w:p>
    <w:p w:rsidR="00E17828" w:rsidRDefault="00716732">
      <w:pPr>
        <w:pStyle w:val="Definition-Field2"/>
      </w:pPr>
      <w:r>
        <w:t>PowerPoint does not support this value.</w:t>
      </w:r>
    </w:p>
    <w:p w:rsidR="00E17828" w:rsidRDefault="00716732">
      <w:pPr>
        <w:pStyle w:val="Definition-Field"/>
      </w:pPr>
      <w:r>
        <w:t xml:space="preserve">b.   </w:t>
      </w:r>
      <w:r>
        <w:rPr>
          <w:i/>
        </w:rPr>
        <w:t>The standard places no restrictions on when the playback behavior applies.</w:t>
      </w:r>
    </w:p>
    <w:p w:rsidR="00E17828" w:rsidRDefault="00716732">
      <w:pPr>
        <w:pStyle w:val="Definition-Field2"/>
      </w:pPr>
      <w:r>
        <w:t xml:space="preserve">PowerPoint </w:t>
      </w:r>
      <w:r>
        <w:t>only applies the playback behavior when the time node is contained within an subTnLst element.</w:t>
      </w:r>
    </w:p>
    <w:p w:rsidR="00E17828" w:rsidRDefault="00716732">
      <w:pPr>
        <w:pStyle w:val="Definition-Field"/>
      </w:pPr>
      <w:r>
        <w:lastRenderedPageBreak/>
        <w:t xml:space="preserve">c.   </w:t>
      </w:r>
      <w:r>
        <w:rPr>
          <w:i/>
        </w:rPr>
        <w:t>The standard does not specify how to interpret the sameClick master relation.</w:t>
      </w:r>
    </w:p>
    <w:p w:rsidR="00E17828" w:rsidRDefault="00716732">
      <w:pPr>
        <w:pStyle w:val="Definition-Field2"/>
      </w:pPr>
      <w:r>
        <w:t>PowerPoint uses this value to signify that the time node will start at the sam</w:t>
      </w:r>
      <w:r>
        <w:t>e time as its master time node.</w:t>
      </w:r>
    </w:p>
    <w:p w:rsidR="00E17828" w:rsidRDefault="00716732">
      <w:pPr>
        <w:pStyle w:val="Definition-Field"/>
      </w:pPr>
      <w:r>
        <w:t xml:space="preserve">d.   </w:t>
      </w:r>
      <w:r>
        <w:rPr>
          <w:i/>
        </w:rPr>
        <w:t>The standard does not specify how to interpret the nextClick master relation.</w:t>
      </w:r>
    </w:p>
    <w:p w:rsidR="00E17828" w:rsidRDefault="00716732">
      <w:pPr>
        <w:pStyle w:val="Definition-Field2"/>
      </w:pPr>
      <w:r>
        <w:t>PowerPoint uses this value to signify that the time node will start when the next time node group starts.</w:t>
      </w:r>
    </w:p>
    <w:p w:rsidR="00E17828" w:rsidRDefault="00716732">
      <w:pPr>
        <w:pStyle w:val="Heading3"/>
      </w:pPr>
      <w:bookmarkStart w:id="2485" w:name="section_3bd88f3367914ca99b2ae64cbc8c665b"/>
      <w:bookmarkStart w:id="2486" w:name="_Toc111178116"/>
      <w:r>
        <w:t>Part 4 Section 4.8.49, ST_TLTimeNod</w:t>
      </w:r>
      <w:r>
        <w:t>eRestartType (Time Node Restart Type)</w:t>
      </w:r>
      <w:bookmarkEnd w:id="2485"/>
      <w:bookmarkEnd w:id="2486"/>
      <w:r>
        <w:fldChar w:fldCharType="begin"/>
      </w:r>
      <w:r>
        <w:instrText xml:space="preserve"> XE "ST_TLTimeNodeRestartType (Time Node Restart Type)" </w:instrText>
      </w:r>
      <w:r>
        <w:fldChar w:fldCharType="end"/>
      </w:r>
    </w:p>
    <w:p w:rsidR="00E17828" w:rsidRDefault="00716732">
      <w:pPr>
        <w:pStyle w:val="Definition-Field"/>
      </w:pPr>
      <w:r>
        <w:t xml:space="preserve">a.   </w:t>
      </w:r>
      <w:r>
        <w:rPr>
          <w:i/>
        </w:rPr>
        <w:t>The standard states that the ST_TLTimeNodeRestartType simple type determines whether an effect can play more than once.</w:t>
      </w:r>
    </w:p>
    <w:p w:rsidR="00E17828" w:rsidRDefault="00716732">
      <w:pPr>
        <w:pStyle w:val="Definition-Field2"/>
      </w:pPr>
      <w:r>
        <w:t>PowerPoint uses this simple type to</w:t>
      </w:r>
      <w:r>
        <w:t xml:space="preserve"> signify when a time node can restart.</w:t>
      </w:r>
    </w:p>
    <w:p w:rsidR="00E17828" w:rsidRDefault="00716732">
      <w:pPr>
        <w:pStyle w:val="Heading3"/>
      </w:pPr>
      <w:bookmarkStart w:id="2487" w:name="section_a74fee56f48945929378e4698362dc79"/>
      <w:bookmarkStart w:id="2488" w:name="_Toc111178117"/>
      <w:r>
        <w:t>Part 4 Section 4.8.50, ST_TLTimeNodeSyncType (Time Node Sync Type)</w:t>
      </w:r>
      <w:bookmarkEnd w:id="2487"/>
      <w:bookmarkEnd w:id="2488"/>
      <w:r>
        <w:fldChar w:fldCharType="begin"/>
      </w:r>
      <w:r>
        <w:instrText xml:space="preserve"> XE "ST_TLTimeNodeSyncType (Time Node Sync Type)" </w:instrText>
      </w:r>
      <w:r>
        <w:fldChar w:fldCharType="end"/>
      </w:r>
    </w:p>
    <w:p w:rsidR="00E17828" w:rsidRDefault="00716732">
      <w:pPr>
        <w:pStyle w:val="Definition-Field"/>
      </w:pPr>
      <w:r>
        <w:t xml:space="preserve">a.   </w:t>
      </w:r>
      <w:r>
        <w:rPr>
          <w:i/>
        </w:rPr>
        <w:t xml:space="preserve">The standard states that canSlip and locked are the only valid values for the time node sync </w:t>
      </w:r>
      <w:r>
        <w:rPr>
          <w:i/>
        </w:rPr>
        <w:t>type.</w:t>
      </w:r>
    </w:p>
    <w:p w:rsidR="00E17828" w:rsidRDefault="00716732">
      <w:pPr>
        <w:pStyle w:val="Definition-Field2"/>
      </w:pPr>
      <w:r>
        <w:t>PowerPoint also allows a value of none.</w:t>
      </w:r>
    </w:p>
    <w:p w:rsidR="00E17828" w:rsidRDefault="00716732">
      <w:pPr>
        <w:pStyle w:val="Definition-Field2"/>
      </w:pPr>
      <w:r>
        <w:t>This note applies to the following products: 2007, 2007 SP1, 2007 SP2.</w:t>
      </w:r>
    </w:p>
    <w:p w:rsidR="00E17828" w:rsidRDefault="00716732">
      <w:pPr>
        <w:pStyle w:val="Heading3"/>
      </w:pPr>
      <w:bookmarkStart w:id="2489" w:name="section_3f514974f6cb465b8af996f1c0b308cc"/>
      <w:bookmarkStart w:id="2490" w:name="_Toc111178118"/>
      <w:r>
        <w:t>Part 4 Section 4.8.52, ST_TLTriggerEvent (Trigger Event)</w:t>
      </w:r>
      <w:bookmarkEnd w:id="2489"/>
      <w:bookmarkEnd w:id="2490"/>
      <w:r>
        <w:fldChar w:fldCharType="begin"/>
      </w:r>
      <w:r>
        <w:instrText xml:space="preserve"> XE "ST_TLTriggerEvent (Trigger Event)" </w:instrText>
      </w:r>
      <w:r>
        <w:fldChar w:fldCharType="end"/>
      </w:r>
    </w:p>
    <w:p w:rsidR="00E17828" w:rsidRDefault="00716732">
      <w:pPr>
        <w:pStyle w:val="Definition-Field"/>
      </w:pPr>
      <w:r>
        <w:t xml:space="preserve">a.   </w:t>
      </w:r>
      <w:r>
        <w:rPr>
          <w:i/>
        </w:rPr>
        <w:t>The standard implies that the begin</w:t>
      </w:r>
      <w:r>
        <w:rPr>
          <w:i/>
        </w:rPr>
        <w:t xml:space="preserve"> value and the onBegin value are equivalent.</w:t>
      </w:r>
    </w:p>
    <w:p w:rsidR="00E17828" w:rsidRDefault="00716732">
      <w:pPr>
        <w:pStyle w:val="Definition-Field2"/>
      </w:pPr>
      <w:r>
        <w:t xml:space="preserve">PowerPoint interprets the begin value to specify that a trigger should be fired when the specified time node begins, and the onBegin value to specify that a trigger should be fired when the onBegin event occurs </w:t>
      </w:r>
      <w:r>
        <w:t>on the specified target.</w:t>
      </w:r>
    </w:p>
    <w:p w:rsidR="00E17828" w:rsidRDefault="00716732">
      <w:pPr>
        <w:pStyle w:val="Definition-Field"/>
      </w:pPr>
      <w:r>
        <w:t xml:space="preserve">b.   </w:t>
      </w:r>
      <w:r>
        <w:rPr>
          <w:i/>
        </w:rPr>
        <w:t>The standard implies that the end value and the onEnd value are equivalent.</w:t>
      </w:r>
    </w:p>
    <w:p w:rsidR="00E17828" w:rsidRDefault="00716732">
      <w:pPr>
        <w:pStyle w:val="Definition-Field2"/>
      </w:pPr>
      <w:r>
        <w:t>PowerPoint interprets the end value to specify that a trigger should be fired when the specified time node ends, and the onEnd value to specify that a</w:t>
      </w:r>
      <w:r>
        <w:t xml:space="preserve"> trigger should be fired when the onEnd event occurs on the specified target.</w:t>
      </w:r>
    </w:p>
    <w:p w:rsidR="00E17828" w:rsidRDefault="00716732">
      <w:pPr>
        <w:pStyle w:val="Definition-Field"/>
      </w:pPr>
      <w:r>
        <w:t xml:space="preserve">c.   </w:t>
      </w:r>
      <w:r>
        <w:rPr>
          <w:i/>
        </w:rPr>
        <w:t>The standard states that the onNext value specifies that a trigger should be fired on the next node.</w:t>
      </w:r>
    </w:p>
    <w:p w:rsidR="00E17828" w:rsidRDefault="00716732">
      <w:pPr>
        <w:pStyle w:val="Definition-Field2"/>
      </w:pPr>
      <w:r>
        <w:t>PowerPoint uses this value to specify that a trigger should be fired whe</w:t>
      </w:r>
      <w:r>
        <w:t>n the onNext event occurs on the specified target.</w:t>
      </w:r>
    </w:p>
    <w:p w:rsidR="00E17828" w:rsidRDefault="00716732">
      <w:pPr>
        <w:pStyle w:val="Definition-Field"/>
      </w:pPr>
      <w:r>
        <w:t xml:space="preserve">d.   </w:t>
      </w:r>
      <w:r>
        <w:rPr>
          <w:i/>
        </w:rPr>
        <w:t>The standard states that the onPrev value specifies that a trigger should be fired on the previous node.</w:t>
      </w:r>
    </w:p>
    <w:p w:rsidR="00E17828" w:rsidRDefault="00716732">
      <w:pPr>
        <w:pStyle w:val="Definition-Field2"/>
      </w:pPr>
      <w:r>
        <w:t xml:space="preserve">PowerPoint uses this value to specify that a trigger should be fired when the onPrevious event </w:t>
      </w:r>
      <w:r>
        <w:t>occurs on the specified target.</w:t>
      </w:r>
    </w:p>
    <w:p w:rsidR="00E17828" w:rsidRDefault="00716732">
      <w:pPr>
        <w:pStyle w:val="Definition-Field"/>
      </w:pPr>
      <w:r>
        <w:t xml:space="preserve">e.   </w:t>
      </w:r>
      <w:r>
        <w:rPr>
          <w:i/>
        </w:rPr>
        <w:t>The standard states that the onStopAudio value specifies that a trigger should be fired on stop audio.</w:t>
      </w:r>
    </w:p>
    <w:p w:rsidR="00E17828" w:rsidRDefault="00716732">
      <w:pPr>
        <w:pStyle w:val="Definition-Field2"/>
      </w:pPr>
      <w:r>
        <w:t>PowerPoint uses this value to specify that a trigger should be fired when the onstopaudio command is fired from a cmd time node.</w:t>
      </w:r>
    </w:p>
    <w:p w:rsidR="00E17828" w:rsidRDefault="00716732">
      <w:pPr>
        <w:pStyle w:val="Definition-Field"/>
      </w:pPr>
      <w:r>
        <w:lastRenderedPageBreak/>
        <w:t xml:space="preserve">f.   </w:t>
      </w:r>
      <w:r>
        <w:rPr>
          <w:i/>
        </w:rPr>
        <w:t>The standard states that begin, end, onBegin, onClick, onDblClick, onEnd, onMouseOut, onMouseOver, onNext, onPrev, and onS</w:t>
      </w:r>
      <w:r>
        <w:rPr>
          <w:i/>
        </w:rPr>
        <w:t>topAudio are the only valid values for the trigger event.</w:t>
      </w:r>
    </w:p>
    <w:p w:rsidR="00E17828" w:rsidRDefault="00716732">
      <w:pPr>
        <w:pStyle w:val="Definition-Field2"/>
      </w:pPr>
      <w:r>
        <w:t>PowerPoint also allows a value of none.</w:t>
      </w:r>
    </w:p>
    <w:p w:rsidR="00E17828" w:rsidRDefault="00716732">
      <w:pPr>
        <w:pStyle w:val="Definition-Field2"/>
      </w:pPr>
      <w:r>
        <w:t>This note applies to the following products: 2007, 2007 SP1, 2007 SP2.</w:t>
      </w:r>
    </w:p>
    <w:p w:rsidR="00E17828" w:rsidRDefault="00716732">
      <w:pPr>
        <w:pStyle w:val="Heading3"/>
      </w:pPr>
      <w:bookmarkStart w:id="2491" w:name="section_5c3e4e6ef2e14140a515a480d95bceaf"/>
      <w:bookmarkStart w:id="2492" w:name="_Toc111178119"/>
      <w:r>
        <w:t>Part 4 Section 4.8.59, ST_ViewType (List of View Types)</w:t>
      </w:r>
      <w:bookmarkEnd w:id="2491"/>
      <w:bookmarkEnd w:id="2492"/>
      <w:r>
        <w:fldChar w:fldCharType="begin"/>
      </w:r>
      <w:r>
        <w:instrText xml:space="preserve"> XE "ST_ViewType (List of View T</w:instrText>
      </w:r>
      <w:r>
        <w:instrText xml:space="preserve">ypes)" </w:instrText>
      </w:r>
      <w:r>
        <w:fldChar w:fldCharType="end"/>
      </w:r>
    </w:p>
    <w:p w:rsidR="00E17828" w:rsidRDefault="00716732">
      <w:pPr>
        <w:pStyle w:val="Definition-Field"/>
      </w:pPr>
      <w:r>
        <w:t xml:space="preserve">a.   </w:t>
      </w:r>
      <w:r>
        <w:rPr>
          <w:i/>
        </w:rPr>
        <w:t>The standard states that the outlineView value specifies that outline view mode should be used.</w:t>
      </w:r>
    </w:p>
    <w:p w:rsidR="00E17828" w:rsidRDefault="00716732">
      <w:pPr>
        <w:pStyle w:val="Definition-Field2"/>
      </w:pPr>
      <w:r>
        <w:t>PowerPoint uses this value to specify that normal slide view mode should be used.</w:t>
      </w:r>
    </w:p>
    <w:p w:rsidR="00E17828" w:rsidRDefault="00716732">
      <w:pPr>
        <w:pStyle w:val="Heading3"/>
      </w:pPr>
      <w:bookmarkStart w:id="2493" w:name="section_1960c6c6d6cb4ffda2799991c84c46ee"/>
      <w:bookmarkStart w:id="2494" w:name="_Toc111178120"/>
      <w:r>
        <w:t>Part 4 Section 4.8.61, ST_WebEncoding (Web Encoding)</w:t>
      </w:r>
      <w:bookmarkEnd w:id="2493"/>
      <w:bookmarkEnd w:id="2494"/>
      <w:r>
        <w:fldChar w:fldCharType="begin"/>
      </w:r>
      <w:r>
        <w:instrText xml:space="preserve"> XE "ST_Web</w:instrText>
      </w:r>
      <w:r>
        <w:instrText xml:space="preserve">Encoding (Web Encoding)" </w:instrText>
      </w:r>
      <w:r>
        <w:fldChar w:fldCharType="end"/>
      </w:r>
    </w:p>
    <w:p w:rsidR="00E17828" w:rsidRDefault="00716732">
      <w:pPr>
        <w:pStyle w:val="Definition-Field"/>
      </w:pPr>
      <w:r>
        <w:t xml:space="preserve">a.   </w:t>
      </w:r>
      <w:r>
        <w:rPr>
          <w:i/>
        </w:rPr>
        <w:t>The standard states that the contents of the ST_WebEncoding simple type are a restriction of the XML Schema string datatype.</w:t>
      </w:r>
    </w:p>
    <w:p w:rsidR="00E17828" w:rsidRDefault="00716732">
      <w:r>
        <w:t>The string shall be a valid code page name. The following are Office supported code page names:</w:t>
      </w:r>
    </w:p>
    <w:tbl>
      <w:tblPr>
        <w:tblStyle w:val="Table-ShadedHeader"/>
        <w:tblW w:w="0" w:type="auto"/>
        <w:tblLook w:val="04A0" w:firstRow="1" w:lastRow="0" w:firstColumn="1" w:lastColumn="0" w:noHBand="0" w:noVBand="1"/>
      </w:tblPr>
      <w:tblGrid>
        <w:gridCol w:w="2778"/>
        <w:gridCol w:w="158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Co</w:t>
            </w:r>
            <w:r>
              <w:t xml:space="preserve">de page  </w:t>
            </w:r>
          </w:p>
        </w:tc>
        <w:tc>
          <w:tcPr>
            <w:tcW w:w="0" w:type="auto"/>
            <w:vAlign w:val="center"/>
          </w:tcPr>
          <w:p w:rsidR="00E17828" w:rsidRDefault="00716732">
            <w:pPr>
              <w:pStyle w:val="TableHeaderText"/>
            </w:pPr>
            <w:r>
              <w:t>name</w:t>
            </w:r>
          </w:p>
        </w:tc>
      </w:tr>
      <w:tr w:rsidR="00E17828" w:rsidTr="00E17828">
        <w:tc>
          <w:tcPr>
            <w:tcW w:w="0" w:type="auto"/>
            <w:vAlign w:val="center"/>
          </w:tcPr>
          <w:p w:rsidR="00E17828" w:rsidRDefault="00716732">
            <w:pPr>
              <w:pStyle w:val="TableBodyText"/>
            </w:pPr>
            <w:r>
              <w:t>Arabic (ASMO708)</w:t>
            </w:r>
          </w:p>
        </w:tc>
        <w:tc>
          <w:tcPr>
            <w:tcW w:w="0" w:type="auto"/>
            <w:vAlign w:val="center"/>
          </w:tcPr>
          <w:p w:rsidR="00E17828" w:rsidRDefault="00716732">
            <w:pPr>
              <w:pStyle w:val="TableBodyText"/>
            </w:pPr>
            <w:r>
              <w:t>ASMO-708</w:t>
            </w:r>
          </w:p>
        </w:tc>
      </w:tr>
      <w:tr w:rsidR="00E17828" w:rsidTr="00E17828">
        <w:tc>
          <w:tcPr>
            <w:tcW w:w="0" w:type="auto"/>
            <w:vAlign w:val="center"/>
          </w:tcPr>
          <w:p w:rsidR="00E17828" w:rsidRDefault="00716732">
            <w:pPr>
              <w:pStyle w:val="TableBodyText"/>
            </w:pPr>
            <w:r>
              <w:t>Arabic (DOS)</w:t>
            </w:r>
          </w:p>
        </w:tc>
        <w:tc>
          <w:tcPr>
            <w:tcW w:w="0" w:type="auto"/>
            <w:vAlign w:val="center"/>
          </w:tcPr>
          <w:p w:rsidR="00E17828" w:rsidRDefault="00716732">
            <w:pPr>
              <w:pStyle w:val="TableBodyText"/>
            </w:pPr>
            <w:r>
              <w:t>DOS-720</w:t>
            </w:r>
          </w:p>
        </w:tc>
      </w:tr>
      <w:tr w:rsidR="00E17828" w:rsidTr="00E17828">
        <w:tc>
          <w:tcPr>
            <w:tcW w:w="0" w:type="auto"/>
            <w:vAlign w:val="center"/>
          </w:tcPr>
          <w:p w:rsidR="00E17828" w:rsidRDefault="00716732">
            <w:pPr>
              <w:pStyle w:val="TableBodyText"/>
            </w:pPr>
            <w:r>
              <w:t>Arabic (ISO)</w:t>
            </w:r>
          </w:p>
        </w:tc>
        <w:tc>
          <w:tcPr>
            <w:tcW w:w="0" w:type="auto"/>
            <w:vAlign w:val="center"/>
          </w:tcPr>
          <w:p w:rsidR="00E17828" w:rsidRDefault="00716732">
            <w:pPr>
              <w:pStyle w:val="TableBodyText"/>
            </w:pPr>
            <w:r>
              <w:t>iso-8859-6</w:t>
            </w:r>
          </w:p>
        </w:tc>
      </w:tr>
      <w:tr w:rsidR="00E17828" w:rsidTr="00E17828">
        <w:tc>
          <w:tcPr>
            <w:tcW w:w="0" w:type="auto"/>
            <w:vAlign w:val="center"/>
          </w:tcPr>
          <w:p w:rsidR="00E17828" w:rsidRDefault="00716732">
            <w:pPr>
              <w:pStyle w:val="TableBodyText"/>
            </w:pPr>
            <w:r>
              <w:t>Arabic (Windows)</w:t>
            </w:r>
          </w:p>
        </w:tc>
        <w:tc>
          <w:tcPr>
            <w:tcW w:w="0" w:type="auto"/>
            <w:vAlign w:val="center"/>
          </w:tcPr>
          <w:p w:rsidR="00E17828" w:rsidRDefault="00716732">
            <w:pPr>
              <w:pStyle w:val="TableBodyText"/>
            </w:pPr>
            <w:r>
              <w:t>windows-1256</w:t>
            </w:r>
          </w:p>
        </w:tc>
      </w:tr>
      <w:tr w:rsidR="00E17828" w:rsidTr="00E17828">
        <w:tc>
          <w:tcPr>
            <w:tcW w:w="0" w:type="auto"/>
            <w:vAlign w:val="center"/>
          </w:tcPr>
          <w:p w:rsidR="00E17828" w:rsidRDefault="00716732">
            <w:pPr>
              <w:pStyle w:val="TableBodyText"/>
            </w:pPr>
            <w:r>
              <w:t>Baltic (DOS)</w:t>
            </w:r>
          </w:p>
        </w:tc>
        <w:tc>
          <w:tcPr>
            <w:tcW w:w="0" w:type="auto"/>
            <w:vAlign w:val="center"/>
          </w:tcPr>
          <w:p w:rsidR="00E17828" w:rsidRDefault="00716732">
            <w:pPr>
              <w:pStyle w:val="TableBodyText"/>
            </w:pPr>
            <w:r>
              <w:t>ibm775</w:t>
            </w:r>
          </w:p>
        </w:tc>
      </w:tr>
      <w:tr w:rsidR="00E17828" w:rsidTr="00E17828">
        <w:tc>
          <w:tcPr>
            <w:tcW w:w="0" w:type="auto"/>
            <w:vAlign w:val="center"/>
          </w:tcPr>
          <w:p w:rsidR="00E17828" w:rsidRDefault="00716732">
            <w:pPr>
              <w:pStyle w:val="TableBodyText"/>
            </w:pPr>
            <w:r>
              <w:t>Baltic (ISO)</w:t>
            </w:r>
          </w:p>
        </w:tc>
        <w:tc>
          <w:tcPr>
            <w:tcW w:w="0" w:type="auto"/>
            <w:vAlign w:val="center"/>
          </w:tcPr>
          <w:p w:rsidR="00E17828" w:rsidRDefault="00716732">
            <w:pPr>
              <w:pStyle w:val="TableBodyText"/>
            </w:pPr>
            <w:r>
              <w:t>iso-8859-4</w:t>
            </w:r>
          </w:p>
        </w:tc>
      </w:tr>
      <w:tr w:rsidR="00E17828" w:rsidTr="00E17828">
        <w:tc>
          <w:tcPr>
            <w:tcW w:w="0" w:type="auto"/>
            <w:vAlign w:val="center"/>
          </w:tcPr>
          <w:p w:rsidR="00E17828" w:rsidRDefault="00716732">
            <w:pPr>
              <w:pStyle w:val="TableBodyText"/>
            </w:pPr>
            <w:r>
              <w:t>Baltic (Windows)</w:t>
            </w:r>
          </w:p>
        </w:tc>
        <w:tc>
          <w:tcPr>
            <w:tcW w:w="0" w:type="auto"/>
            <w:vAlign w:val="center"/>
          </w:tcPr>
          <w:p w:rsidR="00E17828" w:rsidRDefault="00716732">
            <w:pPr>
              <w:pStyle w:val="TableBodyText"/>
            </w:pPr>
            <w:r>
              <w:t>windows-1257</w:t>
            </w:r>
          </w:p>
        </w:tc>
      </w:tr>
      <w:tr w:rsidR="00E17828" w:rsidTr="00E17828">
        <w:tc>
          <w:tcPr>
            <w:tcW w:w="0" w:type="auto"/>
            <w:vAlign w:val="center"/>
          </w:tcPr>
          <w:p w:rsidR="00E17828" w:rsidRDefault="00716732">
            <w:pPr>
              <w:pStyle w:val="TableBodyText"/>
            </w:pPr>
            <w:r>
              <w:t>Central European (DOS)</w:t>
            </w:r>
          </w:p>
        </w:tc>
        <w:tc>
          <w:tcPr>
            <w:tcW w:w="0" w:type="auto"/>
            <w:vAlign w:val="center"/>
          </w:tcPr>
          <w:p w:rsidR="00E17828" w:rsidRDefault="00716732">
            <w:pPr>
              <w:pStyle w:val="TableBodyText"/>
            </w:pPr>
            <w:r>
              <w:t>ibm852</w:t>
            </w:r>
          </w:p>
        </w:tc>
      </w:tr>
      <w:tr w:rsidR="00E17828" w:rsidTr="00E17828">
        <w:tc>
          <w:tcPr>
            <w:tcW w:w="0" w:type="auto"/>
            <w:vAlign w:val="center"/>
          </w:tcPr>
          <w:p w:rsidR="00E17828" w:rsidRDefault="00716732">
            <w:pPr>
              <w:pStyle w:val="TableBodyText"/>
            </w:pPr>
            <w:r>
              <w:t>Central European (ISO)</w:t>
            </w:r>
          </w:p>
        </w:tc>
        <w:tc>
          <w:tcPr>
            <w:tcW w:w="0" w:type="auto"/>
            <w:vAlign w:val="center"/>
          </w:tcPr>
          <w:p w:rsidR="00E17828" w:rsidRDefault="00716732">
            <w:pPr>
              <w:pStyle w:val="TableBodyText"/>
            </w:pPr>
            <w:r>
              <w:t>iso-8859-2</w:t>
            </w:r>
          </w:p>
        </w:tc>
      </w:tr>
      <w:tr w:rsidR="00E17828" w:rsidTr="00E17828">
        <w:tc>
          <w:tcPr>
            <w:tcW w:w="0" w:type="auto"/>
            <w:vAlign w:val="center"/>
          </w:tcPr>
          <w:p w:rsidR="00E17828" w:rsidRDefault="00716732">
            <w:pPr>
              <w:pStyle w:val="TableBodyText"/>
            </w:pPr>
            <w:r>
              <w:t>Central European (Windows)</w:t>
            </w:r>
          </w:p>
        </w:tc>
        <w:tc>
          <w:tcPr>
            <w:tcW w:w="0" w:type="auto"/>
            <w:vAlign w:val="center"/>
          </w:tcPr>
          <w:p w:rsidR="00E17828" w:rsidRDefault="00716732">
            <w:pPr>
              <w:pStyle w:val="TableBodyText"/>
            </w:pPr>
            <w:r>
              <w:t>windows-1250</w:t>
            </w:r>
          </w:p>
        </w:tc>
      </w:tr>
      <w:tr w:rsidR="00E17828" w:rsidTr="00E17828">
        <w:tc>
          <w:tcPr>
            <w:tcW w:w="0" w:type="auto"/>
            <w:vAlign w:val="center"/>
          </w:tcPr>
          <w:p w:rsidR="00E17828" w:rsidRDefault="00716732">
            <w:pPr>
              <w:pStyle w:val="TableBodyText"/>
            </w:pPr>
            <w:r>
              <w:t>Chinese Simplified (GB18030)</w:t>
            </w:r>
          </w:p>
        </w:tc>
        <w:tc>
          <w:tcPr>
            <w:tcW w:w="0" w:type="auto"/>
            <w:vAlign w:val="center"/>
          </w:tcPr>
          <w:p w:rsidR="00E17828" w:rsidRDefault="00716732">
            <w:pPr>
              <w:pStyle w:val="TableBodyText"/>
            </w:pPr>
            <w:r>
              <w:t>GB18030</w:t>
            </w:r>
          </w:p>
        </w:tc>
      </w:tr>
      <w:tr w:rsidR="00E17828" w:rsidTr="00E17828">
        <w:tc>
          <w:tcPr>
            <w:tcW w:w="0" w:type="auto"/>
            <w:vAlign w:val="center"/>
          </w:tcPr>
          <w:p w:rsidR="00E17828" w:rsidRDefault="00716732">
            <w:pPr>
              <w:pStyle w:val="TableBodyText"/>
            </w:pPr>
            <w:r>
              <w:t>Chinese Simplified (GB2312)</w:t>
            </w:r>
          </w:p>
        </w:tc>
        <w:tc>
          <w:tcPr>
            <w:tcW w:w="0" w:type="auto"/>
            <w:vAlign w:val="center"/>
          </w:tcPr>
          <w:p w:rsidR="00E17828" w:rsidRDefault="00716732">
            <w:pPr>
              <w:pStyle w:val="TableBodyText"/>
            </w:pPr>
            <w:r>
              <w:t>gb2312</w:t>
            </w:r>
          </w:p>
        </w:tc>
      </w:tr>
      <w:tr w:rsidR="00E17828" w:rsidTr="00E17828">
        <w:tc>
          <w:tcPr>
            <w:tcW w:w="0" w:type="auto"/>
            <w:vAlign w:val="center"/>
          </w:tcPr>
          <w:p w:rsidR="00E17828" w:rsidRDefault="00716732">
            <w:pPr>
              <w:pStyle w:val="TableBodyText"/>
            </w:pPr>
            <w:r>
              <w:t>Chinese Simplified (HZ)</w:t>
            </w:r>
          </w:p>
        </w:tc>
        <w:tc>
          <w:tcPr>
            <w:tcW w:w="0" w:type="auto"/>
            <w:vAlign w:val="center"/>
          </w:tcPr>
          <w:p w:rsidR="00E17828" w:rsidRDefault="00716732">
            <w:pPr>
              <w:pStyle w:val="TableBodyText"/>
            </w:pPr>
            <w:r>
              <w:t>hz-gb-2312</w:t>
            </w:r>
          </w:p>
        </w:tc>
      </w:tr>
      <w:tr w:rsidR="00E17828" w:rsidTr="00E17828">
        <w:tc>
          <w:tcPr>
            <w:tcW w:w="0" w:type="auto"/>
            <w:vAlign w:val="center"/>
          </w:tcPr>
          <w:p w:rsidR="00E17828" w:rsidRDefault="00716732">
            <w:pPr>
              <w:pStyle w:val="TableBodyText"/>
            </w:pPr>
            <w:r>
              <w:t>Chinese Traditional (Big5)</w:t>
            </w:r>
          </w:p>
        </w:tc>
        <w:tc>
          <w:tcPr>
            <w:tcW w:w="0" w:type="auto"/>
            <w:vAlign w:val="center"/>
          </w:tcPr>
          <w:p w:rsidR="00E17828" w:rsidRDefault="00716732">
            <w:pPr>
              <w:pStyle w:val="TableBodyText"/>
            </w:pPr>
            <w:r>
              <w:t>big5</w:t>
            </w:r>
          </w:p>
        </w:tc>
      </w:tr>
      <w:tr w:rsidR="00E17828" w:rsidTr="00E17828">
        <w:tc>
          <w:tcPr>
            <w:tcW w:w="0" w:type="auto"/>
            <w:vAlign w:val="center"/>
          </w:tcPr>
          <w:p w:rsidR="00E17828" w:rsidRDefault="00716732">
            <w:pPr>
              <w:pStyle w:val="TableBodyText"/>
            </w:pPr>
            <w:r>
              <w:t>Cyrillic (DOS)</w:t>
            </w:r>
          </w:p>
        </w:tc>
        <w:tc>
          <w:tcPr>
            <w:tcW w:w="0" w:type="auto"/>
            <w:vAlign w:val="center"/>
          </w:tcPr>
          <w:p w:rsidR="00E17828" w:rsidRDefault="00716732">
            <w:pPr>
              <w:pStyle w:val="TableBodyText"/>
            </w:pPr>
            <w:r>
              <w:t>cp866</w:t>
            </w:r>
          </w:p>
        </w:tc>
      </w:tr>
      <w:tr w:rsidR="00E17828" w:rsidTr="00E17828">
        <w:tc>
          <w:tcPr>
            <w:tcW w:w="0" w:type="auto"/>
            <w:vAlign w:val="center"/>
          </w:tcPr>
          <w:p w:rsidR="00E17828" w:rsidRDefault="00716732">
            <w:pPr>
              <w:pStyle w:val="TableBodyText"/>
            </w:pPr>
            <w:r>
              <w:t>Cyrillic  (ISO)</w:t>
            </w:r>
          </w:p>
        </w:tc>
        <w:tc>
          <w:tcPr>
            <w:tcW w:w="0" w:type="auto"/>
            <w:vAlign w:val="center"/>
          </w:tcPr>
          <w:p w:rsidR="00E17828" w:rsidRDefault="00716732">
            <w:pPr>
              <w:pStyle w:val="TableBodyText"/>
            </w:pPr>
            <w:r>
              <w:t>iso-8859-5</w:t>
            </w:r>
          </w:p>
        </w:tc>
      </w:tr>
      <w:tr w:rsidR="00E17828" w:rsidTr="00E17828">
        <w:tc>
          <w:tcPr>
            <w:tcW w:w="0" w:type="auto"/>
            <w:vAlign w:val="center"/>
          </w:tcPr>
          <w:p w:rsidR="00E17828" w:rsidRDefault="00716732">
            <w:pPr>
              <w:pStyle w:val="TableBodyText"/>
            </w:pPr>
            <w:r>
              <w:t>Cyrillic (KOI8-R)</w:t>
            </w:r>
          </w:p>
        </w:tc>
        <w:tc>
          <w:tcPr>
            <w:tcW w:w="0" w:type="auto"/>
            <w:vAlign w:val="center"/>
          </w:tcPr>
          <w:p w:rsidR="00E17828" w:rsidRDefault="00716732">
            <w:pPr>
              <w:pStyle w:val="TableBodyText"/>
            </w:pPr>
            <w:r>
              <w:t>koi8-r</w:t>
            </w:r>
          </w:p>
        </w:tc>
      </w:tr>
      <w:tr w:rsidR="00E17828" w:rsidTr="00E17828">
        <w:tc>
          <w:tcPr>
            <w:tcW w:w="0" w:type="auto"/>
            <w:vAlign w:val="center"/>
          </w:tcPr>
          <w:p w:rsidR="00E17828" w:rsidRDefault="00716732">
            <w:pPr>
              <w:pStyle w:val="TableBodyText"/>
            </w:pPr>
            <w:r>
              <w:t>Cyrillic (KOI8-U)</w:t>
            </w:r>
          </w:p>
        </w:tc>
        <w:tc>
          <w:tcPr>
            <w:tcW w:w="0" w:type="auto"/>
            <w:vAlign w:val="center"/>
          </w:tcPr>
          <w:p w:rsidR="00E17828" w:rsidRDefault="00716732">
            <w:pPr>
              <w:pStyle w:val="TableBodyText"/>
            </w:pPr>
            <w:r>
              <w:t>koi8-u</w:t>
            </w:r>
          </w:p>
        </w:tc>
      </w:tr>
      <w:tr w:rsidR="00E17828" w:rsidTr="00E17828">
        <w:tc>
          <w:tcPr>
            <w:tcW w:w="0" w:type="auto"/>
            <w:vAlign w:val="center"/>
          </w:tcPr>
          <w:p w:rsidR="00E17828" w:rsidRDefault="00716732">
            <w:pPr>
              <w:pStyle w:val="TableBodyText"/>
            </w:pPr>
            <w:r>
              <w:t>Cyrillic (Windows)</w:t>
            </w:r>
          </w:p>
        </w:tc>
        <w:tc>
          <w:tcPr>
            <w:tcW w:w="0" w:type="auto"/>
            <w:vAlign w:val="center"/>
          </w:tcPr>
          <w:p w:rsidR="00E17828" w:rsidRDefault="00716732">
            <w:pPr>
              <w:pStyle w:val="TableBodyText"/>
            </w:pPr>
            <w:r>
              <w:t>windows-1251</w:t>
            </w:r>
          </w:p>
        </w:tc>
      </w:tr>
      <w:tr w:rsidR="00E17828" w:rsidTr="00E17828">
        <w:tc>
          <w:tcPr>
            <w:tcW w:w="0" w:type="auto"/>
            <w:vAlign w:val="center"/>
          </w:tcPr>
          <w:p w:rsidR="00E17828" w:rsidRDefault="00716732">
            <w:pPr>
              <w:pStyle w:val="TableBodyText"/>
            </w:pPr>
            <w:r>
              <w:t>Greek (ISO)</w:t>
            </w:r>
          </w:p>
        </w:tc>
        <w:tc>
          <w:tcPr>
            <w:tcW w:w="0" w:type="auto"/>
            <w:vAlign w:val="center"/>
          </w:tcPr>
          <w:p w:rsidR="00E17828" w:rsidRDefault="00716732">
            <w:pPr>
              <w:pStyle w:val="TableBodyText"/>
            </w:pPr>
            <w:r>
              <w:t>iso-8859-7</w:t>
            </w:r>
          </w:p>
        </w:tc>
      </w:tr>
      <w:tr w:rsidR="00E17828" w:rsidTr="00E17828">
        <w:tc>
          <w:tcPr>
            <w:tcW w:w="0" w:type="auto"/>
            <w:vAlign w:val="center"/>
          </w:tcPr>
          <w:p w:rsidR="00E17828" w:rsidRDefault="00716732">
            <w:pPr>
              <w:pStyle w:val="TableBodyText"/>
            </w:pPr>
            <w:r>
              <w:lastRenderedPageBreak/>
              <w:t>Greek (Windows)</w:t>
            </w:r>
          </w:p>
        </w:tc>
        <w:tc>
          <w:tcPr>
            <w:tcW w:w="0" w:type="auto"/>
            <w:vAlign w:val="center"/>
          </w:tcPr>
          <w:p w:rsidR="00E17828" w:rsidRDefault="00716732">
            <w:pPr>
              <w:pStyle w:val="TableBodyText"/>
            </w:pPr>
            <w:r>
              <w:t>windows-1253</w:t>
            </w:r>
          </w:p>
        </w:tc>
      </w:tr>
      <w:tr w:rsidR="00E17828" w:rsidTr="00E17828">
        <w:tc>
          <w:tcPr>
            <w:tcW w:w="0" w:type="auto"/>
            <w:vAlign w:val="center"/>
          </w:tcPr>
          <w:p w:rsidR="00E17828" w:rsidRDefault="00716732">
            <w:pPr>
              <w:pStyle w:val="TableBodyText"/>
            </w:pPr>
            <w:r>
              <w:t>Hebrew (DOS)</w:t>
            </w:r>
          </w:p>
        </w:tc>
        <w:tc>
          <w:tcPr>
            <w:tcW w:w="0" w:type="auto"/>
            <w:vAlign w:val="center"/>
          </w:tcPr>
          <w:p w:rsidR="00E17828" w:rsidRDefault="00716732">
            <w:pPr>
              <w:pStyle w:val="TableBodyText"/>
            </w:pPr>
            <w:r>
              <w:t>DOS-862</w:t>
            </w:r>
          </w:p>
        </w:tc>
      </w:tr>
      <w:tr w:rsidR="00E17828" w:rsidTr="00E17828">
        <w:tc>
          <w:tcPr>
            <w:tcW w:w="0" w:type="auto"/>
            <w:vAlign w:val="center"/>
          </w:tcPr>
          <w:p w:rsidR="00E17828" w:rsidRDefault="00716732">
            <w:pPr>
              <w:pStyle w:val="TableBodyText"/>
            </w:pPr>
            <w:r>
              <w:t>Hebrew (ISO-Logical)</w:t>
            </w:r>
          </w:p>
        </w:tc>
        <w:tc>
          <w:tcPr>
            <w:tcW w:w="0" w:type="auto"/>
            <w:vAlign w:val="center"/>
          </w:tcPr>
          <w:p w:rsidR="00E17828" w:rsidRDefault="00716732">
            <w:pPr>
              <w:pStyle w:val="TableBodyText"/>
            </w:pPr>
            <w:r>
              <w:t>iso-8859-8-i</w:t>
            </w:r>
          </w:p>
        </w:tc>
      </w:tr>
      <w:tr w:rsidR="00E17828" w:rsidTr="00E17828">
        <w:tc>
          <w:tcPr>
            <w:tcW w:w="0" w:type="auto"/>
            <w:vAlign w:val="center"/>
          </w:tcPr>
          <w:p w:rsidR="00E17828" w:rsidRDefault="00716732">
            <w:pPr>
              <w:pStyle w:val="TableBodyText"/>
            </w:pPr>
            <w:r>
              <w:t>Hebrew (ISO-Visual)</w:t>
            </w:r>
          </w:p>
        </w:tc>
        <w:tc>
          <w:tcPr>
            <w:tcW w:w="0" w:type="auto"/>
            <w:vAlign w:val="center"/>
          </w:tcPr>
          <w:p w:rsidR="00E17828" w:rsidRDefault="00716732">
            <w:pPr>
              <w:pStyle w:val="TableBodyText"/>
            </w:pPr>
            <w:r>
              <w:t>iso-8859-8</w:t>
            </w:r>
          </w:p>
        </w:tc>
      </w:tr>
      <w:tr w:rsidR="00E17828" w:rsidTr="00E17828">
        <w:tc>
          <w:tcPr>
            <w:tcW w:w="0" w:type="auto"/>
            <w:vAlign w:val="center"/>
          </w:tcPr>
          <w:p w:rsidR="00E17828" w:rsidRDefault="00716732">
            <w:pPr>
              <w:pStyle w:val="TableBodyText"/>
            </w:pPr>
            <w:r>
              <w:t>Hebrew (Windows)</w:t>
            </w:r>
          </w:p>
        </w:tc>
        <w:tc>
          <w:tcPr>
            <w:tcW w:w="0" w:type="auto"/>
            <w:vAlign w:val="center"/>
          </w:tcPr>
          <w:p w:rsidR="00E17828" w:rsidRDefault="00716732">
            <w:pPr>
              <w:pStyle w:val="TableBodyText"/>
            </w:pPr>
            <w:r>
              <w:t>windows-1255</w:t>
            </w:r>
          </w:p>
        </w:tc>
      </w:tr>
      <w:tr w:rsidR="00E17828" w:rsidTr="00E17828">
        <w:tc>
          <w:tcPr>
            <w:tcW w:w="0" w:type="auto"/>
            <w:vAlign w:val="center"/>
          </w:tcPr>
          <w:p w:rsidR="00E17828" w:rsidRDefault="00716732">
            <w:pPr>
              <w:pStyle w:val="TableBodyText"/>
            </w:pPr>
            <w:r>
              <w:t>Japanese (EUC)</w:t>
            </w:r>
          </w:p>
        </w:tc>
        <w:tc>
          <w:tcPr>
            <w:tcW w:w="0" w:type="auto"/>
            <w:vAlign w:val="center"/>
          </w:tcPr>
          <w:p w:rsidR="00E17828" w:rsidRDefault="00716732">
            <w:pPr>
              <w:pStyle w:val="TableBodyText"/>
            </w:pPr>
            <w:r>
              <w:t>euc-jp</w:t>
            </w:r>
          </w:p>
        </w:tc>
      </w:tr>
      <w:tr w:rsidR="00E17828" w:rsidTr="00E17828">
        <w:tc>
          <w:tcPr>
            <w:tcW w:w="0" w:type="auto"/>
            <w:vAlign w:val="center"/>
          </w:tcPr>
          <w:p w:rsidR="00E17828" w:rsidRDefault="00716732">
            <w:pPr>
              <w:pStyle w:val="TableBodyText"/>
            </w:pPr>
            <w:r>
              <w:t>Japanese (JIS)</w:t>
            </w:r>
          </w:p>
        </w:tc>
        <w:tc>
          <w:tcPr>
            <w:tcW w:w="0" w:type="auto"/>
            <w:vAlign w:val="center"/>
          </w:tcPr>
          <w:p w:rsidR="00E17828" w:rsidRDefault="00716732">
            <w:pPr>
              <w:pStyle w:val="TableBodyText"/>
            </w:pPr>
            <w:r>
              <w:t>iso-2022-jp</w:t>
            </w:r>
          </w:p>
        </w:tc>
      </w:tr>
      <w:tr w:rsidR="00E17828" w:rsidTr="00E17828">
        <w:tc>
          <w:tcPr>
            <w:tcW w:w="0" w:type="auto"/>
            <w:vAlign w:val="center"/>
          </w:tcPr>
          <w:p w:rsidR="00E17828" w:rsidRDefault="00716732">
            <w:pPr>
              <w:pStyle w:val="TableBodyText"/>
            </w:pPr>
            <w:r>
              <w:t>Japanese (JIS-Allow1byteKana)</w:t>
            </w:r>
          </w:p>
        </w:tc>
        <w:tc>
          <w:tcPr>
            <w:tcW w:w="0" w:type="auto"/>
            <w:vAlign w:val="center"/>
          </w:tcPr>
          <w:p w:rsidR="00E17828" w:rsidRDefault="00716732">
            <w:pPr>
              <w:pStyle w:val="TableBodyText"/>
            </w:pPr>
            <w:r>
              <w:t>csISO2022JP</w:t>
            </w:r>
          </w:p>
        </w:tc>
      </w:tr>
      <w:tr w:rsidR="00E17828" w:rsidTr="00E17828">
        <w:tc>
          <w:tcPr>
            <w:tcW w:w="0" w:type="auto"/>
            <w:vAlign w:val="center"/>
          </w:tcPr>
          <w:p w:rsidR="00E17828" w:rsidRDefault="00716732">
            <w:pPr>
              <w:pStyle w:val="TableBodyText"/>
            </w:pPr>
            <w:r>
              <w:t>Japanese (Shift-JIS)</w:t>
            </w:r>
          </w:p>
        </w:tc>
        <w:tc>
          <w:tcPr>
            <w:tcW w:w="0" w:type="auto"/>
            <w:vAlign w:val="center"/>
          </w:tcPr>
          <w:p w:rsidR="00E17828" w:rsidRDefault="00716732">
            <w:pPr>
              <w:pStyle w:val="TableBodyText"/>
            </w:pPr>
            <w:r>
              <w:t>shift_jis</w:t>
            </w:r>
          </w:p>
        </w:tc>
      </w:tr>
      <w:tr w:rsidR="00E17828" w:rsidTr="00E17828">
        <w:tc>
          <w:tcPr>
            <w:tcW w:w="0" w:type="auto"/>
            <w:vAlign w:val="center"/>
          </w:tcPr>
          <w:p w:rsidR="00E17828" w:rsidRDefault="00716732">
            <w:pPr>
              <w:pStyle w:val="TableBodyText"/>
            </w:pPr>
            <w:r>
              <w:t>Korean</w:t>
            </w:r>
          </w:p>
        </w:tc>
        <w:tc>
          <w:tcPr>
            <w:tcW w:w="0" w:type="auto"/>
            <w:vAlign w:val="center"/>
          </w:tcPr>
          <w:p w:rsidR="00E17828" w:rsidRDefault="00716732">
            <w:pPr>
              <w:pStyle w:val="TableBodyText"/>
            </w:pPr>
            <w:r>
              <w:t>ks_c_5601-1987</w:t>
            </w:r>
          </w:p>
        </w:tc>
      </w:tr>
      <w:tr w:rsidR="00E17828" w:rsidTr="00E17828">
        <w:tc>
          <w:tcPr>
            <w:tcW w:w="0" w:type="auto"/>
            <w:vAlign w:val="center"/>
          </w:tcPr>
          <w:p w:rsidR="00E17828" w:rsidRDefault="00716732">
            <w:pPr>
              <w:pStyle w:val="TableBodyText"/>
            </w:pPr>
            <w:r>
              <w:t>Latin9 (ISO)</w:t>
            </w:r>
          </w:p>
        </w:tc>
        <w:tc>
          <w:tcPr>
            <w:tcW w:w="0" w:type="auto"/>
            <w:vAlign w:val="center"/>
          </w:tcPr>
          <w:p w:rsidR="00E17828" w:rsidRDefault="00716732">
            <w:pPr>
              <w:pStyle w:val="TableBodyText"/>
            </w:pPr>
            <w:r>
              <w:t>iso-8859-15</w:t>
            </w:r>
          </w:p>
        </w:tc>
      </w:tr>
      <w:tr w:rsidR="00E17828" w:rsidTr="00E17828">
        <w:tc>
          <w:tcPr>
            <w:tcW w:w="0" w:type="auto"/>
            <w:vAlign w:val="center"/>
          </w:tcPr>
          <w:p w:rsidR="00E17828" w:rsidRDefault="00716732">
            <w:pPr>
              <w:pStyle w:val="TableBodyText"/>
            </w:pPr>
            <w:r>
              <w:t>Thai (Windows)</w:t>
            </w:r>
          </w:p>
        </w:tc>
        <w:tc>
          <w:tcPr>
            <w:tcW w:w="0" w:type="auto"/>
            <w:vAlign w:val="center"/>
          </w:tcPr>
          <w:p w:rsidR="00E17828" w:rsidRDefault="00716732">
            <w:pPr>
              <w:pStyle w:val="TableBodyText"/>
            </w:pPr>
            <w:r>
              <w:t>windows-874</w:t>
            </w:r>
          </w:p>
        </w:tc>
      </w:tr>
      <w:tr w:rsidR="00E17828" w:rsidTr="00E17828">
        <w:tc>
          <w:tcPr>
            <w:tcW w:w="0" w:type="auto"/>
            <w:vAlign w:val="center"/>
          </w:tcPr>
          <w:p w:rsidR="00E17828" w:rsidRDefault="00716732">
            <w:pPr>
              <w:pStyle w:val="TableBodyText"/>
            </w:pPr>
            <w:r>
              <w:t>Turkish (ISO)</w:t>
            </w:r>
          </w:p>
        </w:tc>
        <w:tc>
          <w:tcPr>
            <w:tcW w:w="0" w:type="auto"/>
            <w:vAlign w:val="center"/>
          </w:tcPr>
          <w:p w:rsidR="00E17828" w:rsidRDefault="00716732">
            <w:pPr>
              <w:pStyle w:val="TableBodyText"/>
            </w:pPr>
            <w:r>
              <w:t>iso-8859-9</w:t>
            </w:r>
          </w:p>
        </w:tc>
      </w:tr>
      <w:tr w:rsidR="00E17828" w:rsidTr="00E17828">
        <w:tc>
          <w:tcPr>
            <w:tcW w:w="0" w:type="auto"/>
            <w:vAlign w:val="center"/>
          </w:tcPr>
          <w:p w:rsidR="00E17828" w:rsidRDefault="00716732">
            <w:pPr>
              <w:pStyle w:val="TableBodyText"/>
            </w:pPr>
            <w:r>
              <w:t>Turkish (Windows)</w:t>
            </w:r>
          </w:p>
        </w:tc>
        <w:tc>
          <w:tcPr>
            <w:tcW w:w="0" w:type="auto"/>
            <w:vAlign w:val="center"/>
          </w:tcPr>
          <w:p w:rsidR="00E17828" w:rsidRDefault="00716732">
            <w:pPr>
              <w:pStyle w:val="TableBodyText"/>
            </w:pPr>
            <w:r>
              <w:t>Windows-1254</w:t>
            </w:r>
          </w:p>
        </w:tc>
      </w:tr>
      <w:tr w:rsidR="00E17828" w:rsidTr="00E17828">
        <w:tc>
          <w:tcPr>
            <w:tcW w:w="0" w:type="auto"/>
            <w:vAlign w:val="center"/>
          </w:tcPr>
          <w:p w:rsidR="00E17828" w:rsidRDefault="00716732">
            <w:pPr>
              <w:pStyle w:val="TableBodyText"/>
            </w:pPr>
            <w:r>
              <w:t>Unicode</w:t>
            </w:r>
          </w:p>
        </w:tc>
        <w:tc>
          <w:tcPr>
            <w:tcW w:w="0" w:type="auto"/>
            <w:vAlign w:val="center"/>
          </w:tcPr>
          <w:p w:rsidR="00E17828" w:rsidRDefault="00716732">
            <w:pPr>
              <w:pStyle w:val="TableBodyText"/>
            </w:pPr>
            <w:r>
              <w:t>unicode</w:t>
            </w:r>
          </w:p>
        </w:tc>
      </w:tr>
      <w:tr w:rsidR="00E17828" w:rsidTr="00E17828">
        <w:tc>
          <w:tcPr>
            <w:tcW w:w="0" w:type="auto"/>
            <w:vAlign w:val="center"/>
          </w:tcPr>
          <w:p w:rsidR="00E17828" w:rsidRDefault="00716732">
            <w:pPr>
              <w:pStyle w:val="TableBodyText"/>
            </w:pPr>
            <w:r>
              <w:t>Unicode (Big-Endian)</w:t>
            </w:r>
          </w:p>
        </w:tc>
        <w:tc>
          <w:tcPr>
            <w:tcW w:w="0" w:type="auto"/>
            <w:vAlign w:val="center"/>
          </w:tcPr>
          <w:p w:rsidR="00E17828" w:rsidRDefault="00716732">
            <w:pPr>
              <w:pStyle w:val="TableBodyText"/>
            </w:pPr>
            <w:r>
              <w:t>UnicodeFeFF</w:t>
            </w:r>
          </w:p>
        </w:tc>
      </w:tr>
      <w:tr w:rsidR="00E17828" w:rsidTr="00E17828">
        <w:tc>
          <w:tcPr>
            <w:tcW w:w="0" w:type="auto"/>
            <w:vAlign w:val="center"/>
          </w:tcPr>
          <w:p w:rsidR="00E17828" w:rsidRDefault="00716732">
            <w:pPr>
              <w:pStyle w:val="TableBodyText"/>
            </w:pPr>
            <w:r>
              <w:t>Unicode (UTF-8)</w:t>
            </w:r>
          </w:p>
        </w:tc>
        <w:tc>
          <w:tcPr>
            <w:tcW w:w="0" w:type="auto"/>
            <w:vAlign w:val="center"/>
          </w:tcPr>
          <w:p w:rsidR="00E17828" w:rsidRDefault="00716732">
            <w:pPr>
              <w:pStyle w:val="TableBodyText"/>
            </w:pPr>
            <w:r>
              <w:t>utf-8</w:t>
            </w:r>
          </w:p>
        </w:tc>
      </w:tr>
      <w:tr w:rsidR="00E17828" w:rsidTr="00E17828">
        <w:tc>
          <w:tcPr>
            <w:tcW w:w="0" w:type="auto"/>
            <w:vAlign w:val="center"/>
          </w:tcPr>
          <w:p w:rsidR="00E17828" w:rsidRDefault="00716732">
            <w:pPr>
              <w:pStyle w:val="TableBodyText"/>
            </w:pPr>
            <w:r>
              <w:t>US-ASCII</w:t>
            </w:r>
          </w:p>
        </w:tc>
        <w:tc>
          <w:tcPr>
            <w:tcW w:w="0" w:type="auto"/>
            <w:vAlign w:val="center"/>
          </w:tcPr>
          <w:p w:rsidR="00E17828" w:rsidRDefault="00716732">
            <w:pPr>
              <w:pStyle w:val="TableBodyText"/>
            </w:pPr>
            <w:r>
              <w:t>us-ascii</w:t>
            </w:r>
          </w:p>
        </w:tc>
      </w:tr>
      <w:tr w:rsidR="00E17828" w:rsidTr="00E17828">
        <w:tc>
          <w:tcPr>
            <w:tcW w:w="0" w:type="auto"/>
            <w:vAlign w:val="center"/>
          </w:tcPr>
          <w:p w:rsidR="00E17828" w:rsidRDefault="00716732">
            <w:pPr>
              <w:pStyle w:val="TableBodyText"/>
            </w:pPr>
            <w:r>
              <w:t>Vietnamese (Windows)</w:t>
            </w:r>
          </w:p>
        </w:tc>
        <w:tc>
          <w:tcPr>
            <w:tcW w:w="0" w:type="auto"/>
            <w:vAlign w:val="center"/>
          </w:tcPr>
          <w:p w:rsidR="00E17828" w:rsidRDefault="00716732">
            <w:pPr>
              <w:pStyle w:val="TableBodyText"/>
            </w:pPr>
            <w:r>
              <w:t>windows-1258</w:t>
            </w:r>
          </w:p>
        </w:tc>
      </w:tr>
      <w:tr w:rsidR="00E17828" w:rsidTr="00E17828">
        <w:tc>
          <w:tcPr>
            <w:tcW w:w="0" w:type="auto"/>
            <w:vAlign w:val="center"/>
          </w:tcPr>
          <w:p w:rsidR="00E17828" w:rsidRDefault="00716732">
            <w:pPr>
              <w:pStyle w:val="TableBodyText"/>
            </w:pPr>
            <w:r>
              <w:t>Western European (ISO)</w:t>
            </w:r>
          </w:p>
        </w:tc>
        <w:tc>
          <w:tcPr>
            <w:tcW w:w="0" w:type="auto"/>
            <w:vAlign w:val="center"/>
          </w:tcPr>
          <w:p w:rsidR="00E17828" w:rsidRDefault="00716732">
            <w:pPr>
              <w:pStyle w:val="TableBodyText"/>
            </w:pPr>
            <w:r>
              <w:t>iso-8859-1</w:t>
            </w:r>
          </w:p>
        </w:tc>
      </w:tr>
      <w:tr w:rsidR="00E17828" w:rsidTr="00E17828">
        <w:tc>
          <w:tcPr>
            <w:tcW w:w="0" w:type="auto"/>
            <w:vAlign w:val="center"/>
          </w:tcPr>
          <w:p w:rsidR="00E17828" w:rsidRDefault="00716732">
            <w:pPr>
              <w:pStyle w:val="TableBodyText"/>
            </w:pPr>
            <w:r>
              <w:t xml:space="preserve">Western European  (Windows)           </w:t>
            </w:r>
          </w:p>
        </w:tc>
        <w:tc>
          <w:tcPr>
            <w:tcW w:w="0" w:type="auto"/>
            <w:vAlign w:val="center"/>
          </w:tcPr>
          <w:p w:rsidR="00E17828" w:rsidRDefault="00716732">
            <w:pPr>
              <w:pStyle w:val="TableBodyText"/>
            </w:pPr>
            <w:r>
              <w:t>windows-1252</w:t>
            </w:r>
          </w:p>
        </w:tc>
      </w:tr>
    </w:tbl>
    <w:p w:rsidR="00E17828" w:rsidRDefault="00E17828"/>
    <w:p w:rsidR="00E17828" w:rsidRDefault="00716732">
      <w:pPr>
        <w:pStyle w:val="Definition-Field2"/>
      </w:pPr>
      <w:r>
        <w:t>This note applies to the following products: 2007, 2007 SP1, 2007 SP2.</w:t>
      </w:r>
    </w:p>
    <w:p w:rsidR="00E17828" w:rsidRDefault="00716732">
      <w:pPr>
        <w:pStyle w:val="Heading3"/>
      </w:pPr>
      <w:bookmarkStart w:id="2495" w:name="section_6f319a7467b9482081871999872e13b6"/>
      <w:bookmarkStart w:id="2496" w:name="_Toc111178121"/>
      <w:r>
        <w:t>Part 4 Section 5.1.2.1.1, bldChart (Build Chart)</w:t>
      </w:r>
      <w:bookmarkEnd w:id="2495"/>
      <w:bookmarkEnd w:id="2496"/>
      <w:r>
        <w:fldChar w:fldCharType="begin"/>
      </w:r>
      <w:r>
        <w:instrText xml:space="preserve"> XE "bldChart (Build Chart)" </w:instrText>
      </w:r>
      <w:r>
        <w:fldChar w:fldCharType="end"/>
      </w:r>
    </w:p>
    <w:p w:rsidR="00E17828" w:rsidRDefault="00716732">
      <w:pPr>
        <w:pStyle w:val="Definition-Field"/>
      </w:pPr>
      <w:r>
        <w:t xml:space="preserve">a.   </w:t>
      </w:r>
      <w:r>
        <w:rPr>
          <w:i/>
        </w:rPr>
        <w:t>The standard does not clearly describe whether the bld attribute is a controller or an indicator of behavior.</w:t>
      </w:r>
    </w:p>
    <w:p w:rsidR="00E17828" w:rsidRDefault="00716732">
      <w:pPr>
        <w:pStyle w:val="Definition-Field2"/>
      </w:pPr>
      <w:r>
        <w:t>In Office, the bld attribute is an indicator rather than a controller of behavior.</w:t>
      </w:r>
    </w:p>
    <w:p w:rsidR="00E17828" w:rsidRDefault="00716732">
      <w:pPr>
        <w:pStyle w:val="Heading3"/>
      </w:pPr>
      <w:bookmarkStart w:id="2497" w:name="section_70fb866676874954ad8ebb6b61e1759b"/>
      <w:bookmarkStart w:id="2498" w:name="_Toc111178122"/>
      <w:r>
        <w:t>Part 4 Section 5.1.2.1.2, bldDgm (Build Diagram)</w:t>
      </w:r>
      <w:bookmarkEnd w:id="2497"/>
      <w:bookmarkEnd w:id="2498"/>
      <w:r>
        <w:fldChar w:fldCharType="begin"/>
      </w:r>
      <w:r>
        <w:instrText xml:space="preserve"> XE "bldDgm (Bu</w:instrText>
      </w:r>
      <w:r>
        <w:instrText xml:space="preserve">ild Diagram)" </w:instrText>
      </w:r>
      <w:r>
        <w:fldChar w:fldCharType="end"/>
      </w:r>
    </w:p>
    <w:p w:rsidR="00E17828" w:rsidRDefault="00716732">
      <w:pPr>
        <w:pStyle w:val="Definition-Field"/>
      </w:pPr>
      <w:r>
        <w:t xml:space="preserve">a.   </w:t>
      </w:r>
      <w:r>
        <w:rPr>
          <w:i/>
        </w:rPr>
        <w:t>The standard does not clearly describe whether attributes are controllers or indicators of a behavior.</w:t>
      </w:r>
    </w:p>
    <w:p w:rsidR="00E17828" w:rsidRDefault="00716732">
      <w:pPr>
        <w:pStyle w:val="Definition-Field2"/>
      </w:pPr>
      <w:r>
        <w:t>In Office, attributes are indicators rather than controllers of a behavior.</w:t>
      </w:r>
    </w:p>
    <w:p w:rsidR="00E17828" w:rsidRDefault="00716732">
      <w:pPr>
        <w:pStyle w:val="Heading3"/>
      </w:pPr>
      <w:bookmarkStart w:id="2499" w:name="section_f1e13e6d324040fc9e4ffa020b7acc5b"/>
      <w:bookmarkStart w:id="2500" w:name="_Toc111178123"/>
      <w:r>
        <w:lastRenderedPageBreak/>
        <w:t>Part 4 Section 5.1.2.1.4, cNvCxnSpPr (Non-Visual Connec</w:t>
      </w:r>
      <w:r>
        <w:t>tor Shape Drawing Properties)</w:t>
      </w:r>
      <w:bookmarkEnd w:id="2499"/>
      <w:bookmarkEnd w:id="2500"/>
      <w:r>
        <w:fldChar w:fldCharType="begin"/>
      </w:r>
      <w:r>
        <w:instrText xml:space="preserve"> XE "cNvCxnSpPr (Non-Visual Connector Shape Drawing Properties)" </w:instrText>
      </w:r>
      <w:r>
        <w:fldChar w:fldCharType="end"/>
      </w:r>
    </w:p>
    <w:p w:rsidR="00E17828" w:rsidRDefault="00716732">
      <w:pPr>
        <w:pStyle w:val="Definition-Field"/>
      </w:pPr>
      <w:r>
        <w:t xml:space="preserve">a.   </w:t>
      </w:r>
      <w:r>
        <w:rPr>
          <w:i/>
        </w:rPr>
        <w:t>The standard implies that the cNvCxnSpPr element can only be used when rendering a slide.</w:t>
      </w:r>
    </w:p>
    <w:p w:rsidR="00E17828" w:rsidRDefault="00716732">
      <w:pPr>
        <w:pStyle w:val="Definition-Field2"/>
      </w:pPr>
      <w:r>
        <w:t>In Office, the cNvCxnSpPr element is used in rendering presentat</w:t>
      </w:r>
      <w:r>
        <w:t>ions, spreadsheets and documents.</w:t>
      </w:r>
    </w:p>
    <w:p w:rsidR="00E17828" w:rsidRDefault="00716732">
      <w:pPr>
        <w:pStyle w:val="Heading3"/>
      </w:pPr>
      <w:bookmarkStart w:id="2501" w:name="section_bd6667f6275f48cfa3c13652723ca8dc"/>
      <w:bookmarkStart w:id="2502" w:name="_Toc111178124"/>
      <w:r>
        <w:t>Part 4 Section 5.1.2.1.5, cNvGraphicFramePr (Non-Visual Graphic Frame Drawing Properties)</w:t>
      </w:r>
      <w:bookmarkEnd w:id="2501"/>
      <w:bookmarkEnd w:id="2502"/>
      <w:r>
        <w:fldChar w:fldCharType="begin"/>
      </w:r>
      <w:r>
        <w:instrText xml:space="preserve"> XE "cNvGraphicFramePr (Non-Visual Graphic Frame Drawing Properties)" </w:instrText>
      </w:r>
      <w:r>
        <w:fldChar w:fldCharType="end"/>
      </w:r>
    </w:p>
    <w:p w:rsidR="00E17828" w:rsidRDefault="00716732">
      <w:pPr>
        <w:pStyle w:val="Definition-Field"/>
      </w:pPr>
      <w:r>
        <w:t xml:space="preserve">a.   </w:t>
      </w:r>
      <w:r>
        <w:rPr>
          <w:i/>
        </w:rPr>
        <w:t>The standard implies that the cNvGraphicsFramePr elemen</w:t>
      </w:r>
      <w:r>
        <w:rPr>
          <w:i/>
        </w:rPr>
        <w:t>t can only be used when rendering a slide.</w:t>
      </w:r>
    </w:p>
    <w:p w:rsidR="00E17828" w:rsidRDefault="00716732">
      <w:pPr>
        <w:pStyle w:val="Definition-Field2"/>
      </w:pPr>
      <w:r>
        <w:t>In Office, the cNvGraphicsFramePr element is used in rendering presentations, spreadsheets and documents.</w:t>
      </w:r>
    </w:p>
    <w:p w:rsidR="00E17828" w:rsidRDefault="00716732">
      <w:pPr>
        <w:pStyle w:val="Heading3"/>
      </w:pPr>
      <w:bookmarkStart w:id="2503" w:name="section_b2f648e0cd4b43899e9e50ff70285910"/>
      <w:bookmarkStart w:id="2504" w:name="_Toc111178125"/>
      <w:r>
        <w:t>Part 4 Section 5.1.2.1.6, cNvGrpSpPr (Non-Visual Group Shape Drawing Properties)</w:t>
      </w:r>
      <w:bookmarkEnd w:id="2503"/>
      <w:bookmarkEnd w:id="2504"/>
      <w:r>
        <w:fldChar w:fldCharType="begin"/>
      </w:r>
      <w:r>
        <w:instrText xml:space="preserve"> XE "cNvGrpSpPr (Non-Visual</w:instrText>
      </w:r>
      <w:r>
        <w:instrText xml:space="preserve"> Group Shape Drawing Properties)" </w:instrText>
      </w:r>
      <w:r>
        <w:fldChar w:fldCharType="end"/>
      </w:r>
    </w:p>
    <w:p w:rsidR="00E17828" w:rsidRDefault="00716732">
      <w:pPr>
        <w:pStyle w:val="Definition-Field"/>
      </w:pPr>
      <w:r>
        <w:t xml:space="preserve">a.   </w:t>
      </w:r>
      <w:r>
        <w:rPr>
          <w:i/>
        </w:rPr>
        <w:t>The standard implies that the cNvGrpSpPr element can only be used when rendering a slide.</w:t>
      </w:r>
    </w:p>
    <w:p w:rsidR="00E17828" w:rsidRDefault="00716732">
      <w:pPr>
        <w:pStyle w:val="Definition-Field2"/>
      </w:pPr>
      <w:r>
        <w:t>In Office, the cNvGrpSpPr element is used in rendering presentations, spreadsheets and documents.</w:t>
      </w:r>
    </w:p>
    <w:p w:rsidR="00E17828" w:rsidRDefault="00716732">
      <w:pPr>
        <w:pStyle w:val="Heading3"/>
      </w:pPr>
      <w:bookmarkStart w:id="2505" w:name="section_c57d3d0854ce45b3957b2b13cb05a679"/>
      <w:bookmarkStart w:id="2506" w:name="_Toc111178126"/>
      <w:r>
        <w:t>Part 4 Section 5.1.2.1.11,</w:t>
      </w:r>
      <w:r>
        <w:t xml:space="preserve"> cxnSpLocks (Connection Shape Locks)</w:t>
      </w:r>
      <w:bookmarkEnd w:id="2505"/>
      <w:bookmarkEnd w:id="2506"/>
      <w:r>
        <w:fldChar w:fldCharType="begin"/>
      </w:r>
      <w:r>
        <w:instrText xml:space="preserve"> XE "cxnSpLocks (Connection Shape Locks)"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4cc22c18511045f7b8899436e4c47624">
        <w:r>
          <w:rPr>
            <w:rStyle w:val="Hyperlink"/>
          </w:rPr>
          <w:t>picLocks, §5.1.2.1.31(</w:t>
        </w:r>
        <w:r>
          <w:rPr>
            <w:rStyle w:val="Hyperlink"/>
          </w:rPr>
          <w:t>a)</w:t>
        </w:r>
      </w:hyperlink>
      <w:r>
        <w:rPr>
          <w:i/>
        </w:rPr>
        <w:t>.</w:t>
      </w:r>
    </w:p>
    <w:p w:rsidR="00E17828" w:rsidRDefault="00716732">
      <w:pPr>
        <w:pStyle w:val="Definition-Field"/>
      </w:pPr>
      <w:r>
        <w:t xml:space="preserve">a.   </w:t>
      </w:r>
      <w:r>
        <w:rPr>
          <w:i/>
        </w:rPr>
        <w:t>The standard uses a shared attribute group for the locking attributes of shapes, pictures and other graphic objects.</w:t>
      </w:r>
    </w:p>
    <w:p w:rsidR="00E17828" w:rsidRDefault="00716732">
      <w:pPr>
        <w:pStyle w:val="Definition-Field2"/>
      </w:pPr>
      <w:r>
        <w:t>Office ignores attributes noChangeShapeType, noEditPoints and noRot when applied to a connection shape.</w:t>
      </w:r>
    </w:p>
    <w:p w:rsidR="00E17828" w:rsidRDefault="00716732">
      <w:pPr>
        <w:pStyle w:val="Heading3"/>
      </w:pPr>
      <w:bookmarkStart w:id="2507" w:name="section_98879286a0ce43dcbe3e810facddb578"/>
      <w:bookmarkStart w:id="2508" w:name="_Toc111178127"/>
      <w:r>
        <w:t>Part 4 Section 5.1.2.1.12,</w:t>
      </w:r>
      <w:r>
        <w:t xml:space="preserve"> dgm (Diagram to Animate)</w:t>
      </w:r>
      <w:bookmarkEnd w:id="2507"/>
      <w:bookmarkEnd w:id="2508"/>
      <w:r>
        <w:fldChar w:fldCharType="begin"/>
      </w:r>
      <w:r>
        <w:instrText xml:space="preserve"> XE "dgm (Diagram to Animate)" </w:instrText>
      </w:r>
      <w:r>
        <w:fldChar w:fldCharType="end"/>
      </w:r>
    </w:p>
    <w:p w:rsidR="00E17828" w:rsidRDefault="00716732">
      <w:pPr>
        <w:pStyle w:val="Definition-Field"/>
      </w:pPr>
      <w:r>
        <w:t xml:space="preserve">a.   </w:t>
      </w:r>
      <w:r>
        <w:rPr>
          <w:i/>
        </w:rPr>
        <w:t>The standard states that attribute bldStep allows the entire diagram to be animated as one object.</w:t>
      </w:r>
    </w:p>
    <w:p w:rsidR="00E17828" w:rsidRDefault="00716732">
      <w:pPr>
        <w:pStyle w:val="Definition-Field2"/>
      </w:pPr>
      <w:r>
        <w:t>PowerPoint supports only build steps that animate diagram shapes.</w:t>
      </w:r>
    </w:p>
    <w:p w:rsidR="00E17828" w:rsidRDefault="00716732">
      <w:pPr>
        <w:pStyle w:val="Heading3"/>
      </w:pPr>
      <w:bookmarkStart w:id="2509" w:name="section_2e66ff1bc63e466f9f0ec7071588239c"/>
      <w:bookmarkStart w:id="2510" w:name="_Toc111178128"/>
      <w:r>
        <w:t xml:space="preserve">Part 4 Section 5.1.2.1.13, </w:t>
      </w:r>
      <w:r>
        <w:t>endCxn (Connection End)</w:t>
      </w:r>
      <w:bookmarkEnd w:id="2509"/>
      <w:bookmarkEnd w:id="2510"/>
      <w:r>
        <w:fldChar w:fldCharType="begin"/>
      </w:r>
      <w:r>
        <w:instrText xml:space="preserve"> XE "endCxn (Connection End)" </w:instrText>
      </w:r>
      <w:r>
        <w:fldChar w:fldCharType="end"/>
      </w:r>
    </w:p>
    <w:p w:rsidR="00E17828" w:rsidRDefault="00716732">
      <w:pPr>
        <w:pStyle w:val="Definition-Field"/>
      </w:pPr>
      <w:r>
        <w:t xml:space="preserve">a.   </w:t>
      </w:r>
      <w:r>
        <w:rPr>
          <w:i/>
        </w:rPr>
        <w:t>The standard states that attributes id and idx only apply to the final connection.</w:t>
      </w:r>
    </w:p>
    <w:p w:rsidR="00E17828" w:rsidRDefault="00716732">
      <w:pPr>
        <w:pStyle w:val="Definition-Field2"/>
      </w:pPr>
      <w:r>
        <w:t>In Office, the id and idx attributes apply to all connections, not just the final connections.</w:t>
      </w:r>
    </w:p>
    <w:p w:rsidR="00E17828" w:rsidRDefault="00716732">
      <w:pPr>
        <w:pStyle w:val="Heading3"/>
      </w:pPr>
      <w:bookmarkStart w:id="2511" w:name="section_acabcab1de1542938edcee48438cf898"/>
      <w:bookmarkStart w:id="2512" w:name="_Toc111178129"/>
      <w:r>
        <w:t>Part 4 Section 5.</w:t>
      </w:r>
      <w:r>
        <w:t>1.2.1.14, ext (Extension)</w:t>
      </w:r>
      <w:bookmarkEnd w:id="2511"/>
      <w:bookmarkEnd w:id="2512"/>
      <w:r>
        <w:fldChar w:fldCharType="begin"/>
      </w:r>
      <w:r>
        <w:instrText xml:space="preserve"> XE "ext (Extension)" </w:instrText>
      </w:r>
      <w:r>
        <w:fldChar w:fldCharType="end"/>
      </w:r>
    </w:p>
    <w:p w:rsidR="00E17828" w:rsidRDefault="00716732">
      <w:pPr>
        <w:pStyle w:val="Definition-Field"/>
      </w:pPr>
      <w:r>
        <w:t xml:space="preserve">a.   </w:t>
      </w:r>
      <w:r>
        <w:rPr>
          <w:i/>
        </w:rPr>
        <w:t>The standard implies that the uri attribute is optional.</w:t>
      </w:r>
    </w:p>
    <w:p w:rsidR="00E17828" w:rsidRDefault="00716732">
      <w:pPr>
        <w:pStyle w:val="Definition-Field2"/>
      </w:pPr>
      <w:r>
        <w:t>Office requires the uri attribute.</w:t>
      </w:r>
    </w:p>
    <w:p w:rsidR="00E17828" w:rsidRDefault="00716732">
      <w:pPr>
        <w:pStyle w:val="Heading3"/>
      </w:pPr>
      <w:bookmarkStart w:id="2513" w:name="section_f58e82a555904e36b178e12989960415"/>
      <w:bookmarkStart w:id="2514" w:name="_Toc111178130"/>
      <w:r>
        <w:lastRenderedPageBreak/>
        <w:t>Part 4 Section 5.1.2.1.17, graphicData (Graphic Object Data)</w:t>
      </w:r>
      <w:bookmarkEnd w:id="2513"/>
      <w:bookmarkEnd w:id="2514"/>
      <w:r>
        <w:fldChar w:fldCharType="begin"/>
      </w:r>
      <w:r>
        <w:instrText xml:space="preserve"> XE "graphicData (Graphic Object Data)" </w:instrText>
      </w:r>
      <w:r>
        <w:fldChar w:fldCharType="end"/>
      </w:r>
    </w:p>
    <w:p w:rsidR="00E17828" w:rsidRDefault="00716732">
      <w:pPr>
        <w:pStyle w:val="Definition-Field"/>
      </w:pPr>
      <w:r>
        <w:t xml:space="preserve">a.   </w:t>
      </w:r>
      <w:r>
        <w:rPr>
          <w:i/>
        </w:rPr>
        <w:t>The standard implies that the uri attribute is optional.</w:t>
      </w:r>
    </w:p>
    <w:p w:rsidR="00E17828" w:rsidRDefault="00716732">
      <w:pPr>
        <w:pStyle w:val="Definition-Field2"/>
      </w:pPr>
      <w:r>
        <w:t>Office requires the uri attribute.</w:t>
      </w:r>
    </w:p>
    <w:p w:rsidR="00E17828" w:rsidRDefault="00716732">
      <w:pPr>
        <w:pStyle w:val="Definition-Field"/>
      </w:pPr>
      <w:r>
        <w:t xml:space="preserve">b.   </w:t>
      </w:r>
      <w:r>
        <w:rPr>
          <w:i/>
        </w:rPr>
        <w:t>The standard does not enumerate any known servers for processing the contents of the graphicData element.</w:t>
      </w:r>
    </w:p>
    <w:p w:rsidR="00E17828" w:rsidRDefault="00716732">
      <w:r>
        <w:t>Office implements a finite set of servers for process</w:t>
      </w:r>
      <w:r>
        <w:t>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7"/>
        <w:gridCol w:w="233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URI</w:t>
            </w:r>
          </w:p>
        </w:tc>
        <w:tc>
          <w:tcPr>
            <w:tcW w:w="0" w:type="auto"/>
            <w:vAlign w:val="center"/>
          </w:tcPr>
          <w:p w:rsidR="00E17828" w:rsidRDefault="00716732">
            <w:pPr>
              <w:pStyle w:val="TableHeaderText"/>
            </w:pPr>
            <w:r>
              <w:t>Root Element</w:t>
            </w:r>
          </w:p>
        </w:tc>
        <w:tc>
          <w:tcPr>
            <w:tcW w:w="0" w:type="auto"/>
            <w:vAlign w:val="center"/>
          </w:tcPr>
          <w:p w:rsidR="00E17828" w:rsidRDefault="00716732">
            <w:pPr>
              <w:pStyle w:val="TableHeaderText"/>
            </w:pPr>
            <w:r>
              <w:t>Ref</w:t>
            </w:r>
          </w:p>
        </w:tc>
      </w:tr>
      <w:tr w:rsidR="00E17828" w:rsidTr="00E17828">
        <w:tc>
          <w:tcPr>
            <w:tcW w:w="0" w:type="auto"/>
            <w:vAlign w:val="center"/>
          </w:tcPr>
          <w:p w:rsidR="00E17828" w:rsidRDefault="00716732">
            <w:pPr>
              <w:pStyle w:val="TableBodyText"/>
            </w:pPr>
            <w:r>
              <w:t>http://schemas.openxmlformats.org/drawingml/2006/table</w:t>
            </w:r>
          </w:p>
        </w:tc>
        <w:tc>
          <w:tcPr>
            <w:tcW w:w="0" w:type="auto"/>
            <w:vAlign w:val="center"/>
          </w:tcPr>
          <w:p w:rsidR="00E17828" w:rsidRDefault="00716732">
            <w:pPr>
              <w:pStyle w:val="TableBodyText"/>
            </w:pPr>
            <w:r>
              <w:t>tbl</w:t>
            </w:r>
          </w:p>
        </w:tc>
        <w:tc>
          <w:tcPr>
            <w:tcW w:w="0" w:type="auto"/>
            <w:vAlign w:val="center"/>
          </w:tcPr>
          <w:p w:rsidR="00E17828" w:rsidRDefault="00716732">
            <w:pPr>
              <w:pStyle w:val="TableBodyText"/>
            </w:pPr>
            <w:r>
              <w:t>"</w:t>
            </w:r>
            <w:hyperlink r:id="rId226">
              <w:r>
                <w:rPr>
                  <w:rStyle w:val="Hyperlink"/>
                </w:rPr>
                <w:t>[ECMA-376]</w:t>
              </w:r>
            </w:hyperlink>
            <w:r>
              <w:t xml:space="preserve"> Part 4 §5.1.6.11; tbl"</w:t>
            </w:r>
          </w:p>
        </w:tc>
      </w:tr>
      <w:tr w:rsidR="00E17828" w:rsidTr="00E17828">
        <w:tc>
          <w:tcPr>
            <w:tcW w:w="0" w:type="auto"/>
            <w:vAlign w:val="center"/>
          </w:tcPr>
          <w:p w:rsidR="00E17828" w:rsidRDefault="00716732">
            <w:pPr>
              <w:pStyle w:val="TableBodyText"/>
            </w:pPr>
            <w:r>
              <w:t>http://schemas.openxmlformats.org/drawingml/2006/diagram</w:t>
            </w:r>
          </w:p>
        </w:tc>
        <w:tc>
          <w:tcPr>
            <w:tcW w:w="0" w:type="auto"/>
            <w:vAlign w:val="center"/>
          </w:tcPr>
          <w:p w:rsidR="00E17828" w:rsidRDefault="00716732">
            <w:pPr>
              <w:pStyle w:val="TableBodyText"/>
            </w:pPr>
            <w:r>
              <w:t>relIds</w:t>
            </w:r>
          </w:p>
        </w:tc>
        <w:tc>
          <w:tcPr>
            <w:tcW w:w="0" w:type="auto"/>
            <w:vAlign w:val="center"/>
          </w:tcPr>
          <w:p w:rsidR="00E17828" w:rsidRDefault="00716732">
            <w:pPr>
              <w:pStyle w:val="TableBodyText"/>
            </w:pPr>
            <w:r>
              <w:t>"[ECMA-376] Part 4 §5.9.2.22; relIds"</w:t>
            </w:r>
          </w:p>
        </w:tc>
      </w:tr>
      <w:tr w:rsidR="00E17828" w:rsidTr="00E17828">
        <w:tc>
          <w:tcPr>
            <w:tcW w:w="0" w:type="auto"/>
            <w:vAlign w:val="center"/>
          </w:tcPr>
          <w:p w:rsidR="00E17828" w:rsidRDefault="00716732">
            <w:pPr>
              <w:pStyle w:val="TableBodyText"/>
            </w:pPr>
            <w:r>
              <w:t>http://schemas.openxmlformats.org/drawingml/2006/chart</w:t>
            </w:r>
          </w:p>
        </w:tc>
        <w:tc>
          <w:tcPr>
            <w:tcW w:w="0" w:type="auto"/>
            <w:vAlign w:val="center"/>
          </w:tcPr>
          <w:p w:rsidR="00E17828" w:rsidRDefault="00716732">
            <w:pPr>
              <w:pStyle w:val="TableBodyText"/>
            </w:pPr>
            <w:r>
              <w:t>chart</w:t>
            </w:r>
          </w:p>
        </w:tc>
        <w:tc>
          <w:tcPr>
            <w:tcW w:w="0" w:type="auto"/>
            <w:vAlign w:val="center"/>
          </w:tcPr>
          <w:p w:rsidR="00E17828" w:rsidRDefault="00716732">
            <w:pPr>
              <w:pStyle w:val="TableBodyText"/>
            </w:pPr>
            <w:r>
              <w:t>"[ECMA-376] Part 4 §5.7.2.26; chart"</w:t>
            </w:r>
          </w:p>
        </w:tc>
      </w:tr>
      <w:tr w:rsidR="00E17828" w:rsidTr="00E17828">
        <w:tc>
          <w:tcPr>
            <w:tcW w:w="0" w:type="auto"/>
            <w:vAlign w:val="center"/>
          </w:tcPr>
          <w:p w:rsidR="00E17828" w:rsidRDefault="00716732">
            <w:pPr>
              <w:pStyle w:val="TableBodyText"/>
            </w:pPr>
            <w:r>
              <w:t>http://schemas.openxmlformats.org/drawingml/2006/picture</w:t>
            </w:r>
          </w:p>
        </w:tc>
        <w:tc>
          <w:tcPr>
            <w:tcW w:w="0" w:type="auto"/>
            <w:vAlign w:val="center"/>
          </w:tcPr>
          <w:p w:rsidR="00E17828" w:rsidRDefault="00716732">
            <w:pPr>
              <w:pStyle w:val="TableBodyText"/>
            </w:pPr>
            <w:r>
              <w:t>pic</w:t>
            </w:r>
          </w:p>
        </w:tc>
        <w:tc>
          <w:tcPr>
            <w:tcW w:w="0" w:type="auto"/>
            <w:vAlign w:val="center"/>
          </w:tcPr>
          <w:p w:rsidR="00E17828" w:rsidRDefault="00716732">
            <w:pPr>
              <w:pStyle w:val="TableBodyText"/>
            </w:pPr>
            <w:r>
              <w:t>"[ECMA-376] Part 4 §5.2.2.5; pic"</w:t>
            </w:r>
          </w:p>
        </w:tc>
      </w:tr>
      <w:tr w:rsidR="00E17828" w:rsidTr="00E17828">
        <w:tc>
          <w:tcPr>
            <w:tcW w:w="0" w:type="auto"/>
            <w:vAlign w:val="center"/>
          </w:tcPr>
          <w:p w:rsidR="00E17828" w:rsidRDefault="00716732">
            <w:pPr>
              <w:pStyle w:val="TableBodyText"/>
            </w:pPr>
            <w:r>
              <w:t>http://schemas.openxmlformats.org/drawingml/2006/compatibility</w:t>
            </w:r>
          </w:p>
        </w:tc>
        <w:tc>
          <w:tcPr>
            <w:tcW w:w="0" w:type="auto"/>
            <w:vAlign w:val="center"/>
          </w:tcPr>
          <w:p w:rsidR="00E17828" w:rsidRDefault="00716732">
            <w:pPr>
              <w:pStyle w:val="TableBodyText"/>
            </w:pPr>
            <w:r>
              <w:t>legacyDrawing</w:t>
            </w:r>
          </w:p>
        </w:tc>
        <w:tc>
          <w:tcPr>
            <w:tcW w:w="0" w:type="auto"/>
            <w:vAlign w:val="center"/>
          </w:tcPr>
          <w:p w:rsidR="00E17828" w:rsidRDefault="00716732">
            <w:pPr>
              <w:pStyle w:val="TableBodyText"/>
            </w:pPr>
            <w:r>
              <w:t>"[ECMA-376]</w:t>
            </w:r>
            <w:r>
              <w:t xml:space="preserve"> Part 4 §5.3.2.1; legacyDrawing"</w:t>
            </w:r>
          </w:p>
        </w:tc>
      </w:tr>
      <w:tr w:rsidR="00E17828" w:rsidTr="00E17828">
        <w:tc>
          <w:tcPr>
            <w:tcW w:w="0" w:type="auto"/>
            <w:vAlign w:val="center"/>
          </w:tcPr>
          <w:p w:rsidR="00E17828" w:rsidRDefault="00716732">
            <w:pPr>
              <w:pStyle w:val="TableBodyText"/>
            </w:pPr>
            <w:r>
              <w:t>http://schemas.openxmlformats.org/drawingml/2006/lockedCanvas</w:t>
            </w:r>
          </w:p>
        </w:tc>
        <w:tc>
          <w:tcPr>
            <w:tcW w:w="0" w:type="auto"/>
            <w:vAlign w:val="center"/>
          </w:tcPr>
          <w:p w:rsidR="00E17828" w:rsidRDefault="00716732">
            <w:pPr>
              <w:pStyle w:val="TableBodyText"/>
            </w:pPr>
            <w:r>
              <w:t>lockedCanvas</w:t>
            </w:r>
          </w:p>
        </w:tc>
        <w:tc>
          <w:tcPr>
            <w:tcW w:w="0" w:type="auto"/>
            <w:vAlign w:val="center"/>
          </w:tcPr>
          <w:p w:rsidR="00E17828" w:rsidRDefault="00716732">
            <w:pPr>
              <w:pStyle w:val="TableBodyText"/>
            </w:pPr>
            <w:r>
              <w:t>"[ECMA-376] Part 4 §5.4.2.1; lockedCanvas"</w:t>
            </w:r>
          </w:p>
        </w:tc>
      </w:tr>
      <w:tr w:rsidR="00E17828" w:rsidTr="00E17828">
        <w:tc>
          <w:tcPr>
            <w:tcW w:w="0" w:type="auto"/>
            <w:vAlign w:val="center"/>
          </w:tcPr>
          <w:p w:rsidR="00E17828" w:rsidRDefault="00716732">
            <w:pPr>
              <w:pStyle w:val="TableBodyText"/>
            </w:pPr>
            <w:r>
              <w:t>http://schemas.openxmlformats.org/presentationml/2006/ole</w:t>
            </w:r>
          </w:p>
        </w:tc>
        <w:tc>
          <w:tcPr>
            <w:tcW w:w="0" w:type="auto"/>
            <w:vAlign w:val="center"/>
          </w:tcPr>
          <w:p w:rsidR="00E17828" w:rsidRDefault="00716732">
            <w:pPr>
              <w:pStyle w:val="TableBodyText"/>
            </w:pPr>
            <w:r>
              <w:t>oleObj</w:t>
            </w:r>
          </w:p>
        </w:tc>
        <w:tc>
          <w:tcPr>
            <w:tcW w:w="0" w:type="auto"/>
            <w:vAlign w:val="center"/>
          </w:tcPr>
          <w:p w:rsidR="00E17828" w:rsidRDefault="00716732">
            <w:pPr>
              <w:pStyle w:val="TableBodyText"/>
            </w:pPr>
            <w:r>
              <w:t>"[ECMA-376] Part 4 §4.4.2.4; oleObj"</w:t>
            </w:r>
          </w:p>
        </w:tc>
      </w:tr>
    </w:tbl>
    <w:p w:rsidR="00E17828" w:rsidRDefault="00E17828"/>
    <w:p w:rsidR="00E17828" w:rsidRDefault="00716732">
      <w:pPr>
        <w:pStyle w:val="Heading3"/>
      </w:pPr>
      <w:bookmarkStart w:id="2515" w:name="section_cecdd30541b141c1af3ae0116da6cd9c"/>
      <w:bookmarkStart w:id="2516" w:name="_Toc111178131"/>
      <w:r>
        <w:t>Part 4 Section 5.1.2.1.19, graphicFrameLocks (Graphic Frame Locks)</w:t>
      </w:r>
      <w:bookmarkEnd w:id="2515"/>
      <w:bookmarkEnd w:id="2516"/>
      <w:r>
        <w:fldChar w:fldCharType="begin"/>
      </w:r>
      <w:r>
        <w:instrText xml:space="preserve"> XE "graphicFrameLocks (Graphic Frame Locks)" </w:instrText>
      </w:r>
      <w:r>
        <w:fldChar w:fldCharType="end"/>
      </w:r>
    </w:p>
    <w:p w:rsidR="00E17828" w:rsidRDefault="00716732">
      <w:pPr>
        <w:pStyle w:val="Definition-Field"/>
      </w:pPr>
      <w:r>
        <w:t xml:space="preserve">a.   </w:t>
      </w:r>
      <w:r>
        <w:rPr>
          <w:i/>
        </w:rPr>
        <w:t>The standard specifies that an implementing application should lock the aspect ratio of the graphic frame if the value of the noChangeA</w:t>
      </w:r>
      <w:r>
        <w:rPr>
          <w:i/>
        </w:rPr>
        <w:t>spect attribute is true.</w:t>
      </w:r>
    </w:p>
    <w:p w:rsidR="00E17828" w:rsidRDefault="00716732">
      <w:pPr>
        <w:pStyle w:val="Definition-Field2"/>
      </w:pPr>
      <w:r>
        <w:t>When a user resizes a graphicFrame by direct manipulation (by dragging with the mouse, for example), Office ignores the noChangeAspect attribute. When a user resizes the frame by entering the desired dimensions, this attribute is t</w:t>
      </w:r>
      <w:r>
        <w:t>aken into account.</w:t>
      </w:r>
    </w:p>
    <w:p w:rsidR="00E17828" w:rsidRDefault="00716732">
      <w:pPr>
        <w:pStyle w:val="Definition-Field"/>
      </w:pPr>
      <w:r>
        <w:t xml:space="preserve">b.   </w:t>
      </w:r>
      <w:r>
        <w:rPr>
          <w:i/>
        </w:rPr>
        <w:t>The standard includes noMove and noResize as attributes of the element graphicFrame.</w:t>
      </w:r>
    </w:p>
    <w:p w:rsidR="00E17828" w:rsidRDefault="00716732">
      <w:pPr>
        <w:pStyle w:val="Definition-Field2"/>
      </w:pPr>
      <w:r>
        <w:t>Office does not implement and will ignore the attributes noMove and noResize for graphicFrame elements.</w:t>
      </w:r>
    </w:p>
    <w:p w:rsidR="00E17828" w:rsidRDefault="00716732">
      <w:pPr>
        <w:pStyle w:val="Definition-Field"/>
      </w:pPr>
      <w:r>
        <w:t xml:space="preserve">c.   </w:t>
      </w:r>
      <w:r>
        <w:rPr>
          <w:i/>
        </w:rPr>
        <w:t>The standard states that the noSelect attribute of element graphicFrameLocks disallows the selection of the corresponding picture.</w:t>
      </w:r>
    </w:p>
    <w:p w:rsidR="00E17828" w:rsidRDefault="00716732">
      <w:pPr>
        <w:pStyle w:val="Definition-Field2"/>
      </w:pPr>
      <w:r>
        <w:t>In Office, the noSelect attribute of element graphicFrameLocks disallows the selection of the corresponding graphic frame.</w:t>
      </w:r>
    </w:p>
    <w:p w:rsidR="00E17828" w:rsidRDefault="00716732">
      <w:pPr>
        <w:pStyle w:val="Heading3"/>
      </w:pPr>
      <w:bookmarkStart w:id="2517" w:name="section_9a79f389b3e546919f5c8ba8d248820f"/>
      <w:bookmarkStart w:id="2518" w:name="_Toc111178132"/>
      <w:r>
        <w:lastRenderedPageBreak/>
        <w:t>Pa</w:t>
      </w:r>
      <w:r>
        <w:t>rt 4 Section 5.1.2.1.21, grpSpLocks (Group Shape Locks)</w:t>
      </w:r>
      <w:bookmarkEnd w:id="2517"/>
      <w:bookmarkEnd w:id="2518"/>
      <w:r>
        <w:fldChar w:fldCharType="begin"/>
      </w:r>
      <w:r>
        <w:instrText xml:space="preserve"> XE "grpSpLocks (Group Shape Locks)" </w:instrText>
      </w:r>
      <w:r>
        <w:fldChar w:fldCharType="end"/>
      </w:r>
    </w:p>
    <w:p w:rsidR="00E17828" w:rsidRDefault="00716732">
      <w:pPr>
        <w:pStyle w:val="Definition-Field"/>
      </w:pPr>
      <w:r>
        <w:t xml:space="preserve">a.   </w:t>
      </w:r>
      <w:r>
        <w:rPr>
          <w:i/>
        </w:rPr>
        <w:t>The standard states that grpSpLocks specifies the locking properties for a connection shape.</w:t>
      </w:r>
    </w:p>
    <w:p w:rsidR="00E17828" w:rsidRDefault="00716732">
      <w:pPr>
        <w:pStyle w:val="Definition-Field2"/>
      </w:pPr>
      <w:r>
        <w:t>In Office, grpSpLocks specifies the locking properties for a gr</w:t>
      </w:r>
      <w:r>
        <w:t>oup shape.</w:t>
      </w:r>
    </w:p>
    <w:p w:rsidR="00E17828" w:rsidRDefault="00716732">
      <w:pPr>
        <w:pStyle w:val="Heading3"/>
      </w:pPr>
      <w:bookmarkStart w:id="2519" w:name="section_d168e19b4b2f45a1a14b331d705d5408"/>
      <w:bookmarkStart w:id="2520" w:name="_Toc111178133"/>
      <w:r>
        <w:t>Part 4 Section 5.1.2.1.22, grpSpPr (Visual Group Shape Properties)</w:t>
      </w:r>
      <w:bookmarkEnd w:id="2519"/>
      <w:bookmarkEnd w:id="2520"/>
      <w:r>
        <w:fldChar w:fldCharType="begin"/>
      </w:r>
      <w:r>
        <w:instrText xml:space="preserve"> XE "grpSpPr (Visual Group Shape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7bf3f25d57e4f4591525931783db9fe">
        <w:r>
          <w:rPr>
            <w:rStyle w:val="Hyperlink"/>
          </w:rPr>
          <w:t>grpSpPr, §5.6.2.17(a-c)</w:t>
        </w:r>
      </w:hyperlink>
      <w:r>
        <w:rPr>
          <w:i/>
        </w:rPr>
        <w:t>.</w:t>
      </w:r>
    </w:p>
    <w:p w:rsidR="00E17828" w:rsidRDefault="00716732">
      <w:pPr>
        <w:pStyle w:val="Heading3"/>
      </w:pPr>
      <w:bookmarkStart w:id="2521" w:name="section_437872f29765405ba2fb6475bb22d63d"/>
      <w:bookmarkStart w:id="2522" w:name="_Toc111178134"/>
      <w:r>
        <w:t>Part 4 Section 5.1.2.1.23, hlinkHover (Hyperlink for Hover)</w:t>
      </w:r>
      <w:bookmarkEnd w:id="2521"/>
      <w:bookmarkEnd w:id="2522"/>
      <w:r>
        <w:fldChar w:fldCharType="begin"/>
      </w:r>
      <w:r>
        <w:instrText xml:space="preserve"> XE "hlinkHover (Hyperlink for Hover)"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7ff3db24b7b94ffeaa783ec47cab2489">
        <w:r>
          <w:rPr>
            <w:rStyle w:val="Hyperlink"/>
          </w:rPr>
          <w:t>hlinkClick, §5.1.5.3.5(a)</w:t>
        </w:r>
      </w:hyperlink>
      <w:r>
        <w:rPr>
          <w:i/>
        </w:rPr>
        <w:t>.</w:t>
      </w:r>
    </w:p>
    <w:p w:rsidR="00E17828" w:rsidRDefault="00716732">
      <w:pPr>
        <w:pStyle w:val="Heading3"/>
      </w:pPr>
      <w:bookmarkStart w:id="2523" w:name="section_2bbadc8bba3c4b98b1c6ba97522a279c"/>
      <w:bookmarkStart w:id="2524" w:name="_Toc111178135"/>
      <w:r>
        <w:t>Part 4 Section 5.1.2.1.24, ln (Outline)</w:t>
      </w:r>
      <w:bookmarkEnd w:id="2523"/>
      <w:bookmarkEnd w:id="2524"/>
      <w:r>
        <w:fldChar w:fldCharType="begin"/>
      </w:r>
      <w:r>
        <w:instrText xml:space="preserve"> XE "ln (Outline)" </w:instrText>
      </w:r>
      <w:r>
        <w:fldChar w:fldCharType="end"/>
      </w:r>
    </w:p>
    <w:p w:rsidR="00E17828" w:rsidRDefault="00716732">
      <w:pPr>
        <w:pStyle w:val="Definition-Field"/>
      </w:pPr>
      <w:r>
        <w:t xml:space="preserve">a.   </w:t>
      </w:r>
      <w:r>
        <w:rPr>
          <w:i/>
        </w:rPr>
        <w:t>The standard does not specify a default value for the algn attribute.</w:t>
      </w:r>
    </w:p>
    <w:p w:rsidR="00E17828" w:rsidRDefault="00716732">
      <w:pPr>
        <w:pStyle w:val="Definition-Field2"/>
      </w:pPr>
      <w:r>
        <w:t>Office uses a default value of ctr for the algn attribute.</w:t>
      </w:r>
    </w:p>
    <w:p w:rsidR="00E17828" w:rsidRDefault="00716732">
      <w:pPr>
        <w:pStyle w:val="Definition-Field"/>
      </w:pPr>
      <w:r>
        <w:t xml:space="preserve">b.   </w:t>
      </w:r>
      <w:r>
        <w:rPr>
          <w:i/>
        </w:rPr>
        <w:t>The standard states that sq is the default value for the cap attribute.</w:t>
      </w:r>
    </w:p>
    <w:p w:rsidR="00E17828" w:rsidRDefault="00716732">
      <w:pPr>
        <w:pStyle w:val="Definition-Field2"/>
      </w:pPr>
      <w:r>
        <w:t>Office uses flat as the default value for cap.</w:t>
      </w:r>
    </w:p>
    <w:p w:rsidR="00E17828" w:rsidRDefault="00716732">
      <w:pPr>
        <w:pStyle w:val="Definition-Field"/>
      </w:pPr>
      <w:r>
        <w:t xml:space="preserve">c.   </w:t>
      </w:r>
      <w:r>
        <w:rPr>
          <w:i/>
        </w:rPr>
        <w:t>The standard allows for the specifying of the tailEnd child element,</w:t>
      </w:r>
      <w:r>
        <w:rPr>
          <w:i/>
        </w:rPr>
        <w:t xml:space="preserve"> headEnd child element and cap attribute within the ln element.</w:t>
      </w:r>
    </w:p>
    <w:p w:rsidR="00E17828" w:rsidRDefault="00716732">
      <w:pPr>
        <w:pStyle w:val="Definition-Field2"/>
      </w:pPr>
      <w:r>
        <w:t>Office does not use the tailEnd child element, headEnd child element and cap attribute when the parent element is the rPr element.</w:t>
      </w:r>
    </w:p>
    <w:p w:rsidR="00E17828" w:rsidRDefault="00716732">
      <w:pPr>
        <w:pStyle w:val="Heading3"/>
      </w:pPr>
      <w:bookmarkStart w:id="2525" w:name="section_4cc22c18511045f7b8899436e4c47624"/>
      <w:bookmarkStart w:id="2526" w:name="_Toc111178136"/>
      <w:r>
        <w:t>Part 4 Section 5.1.2.1.31, picLocks (Picture Locks)</w:t>
      </w:r>
      <w:bookmarkEnd w:id="2525"/>
      <w:bookmarkEnd w:id="2526"/>
      <w:r>
        <w:fldChar w:fldCharType="begin"/>
      </w:r>
      <w:r>
        <w:instrText xml:space="preserve"> XE "picLo</w:instrText>
      </w:r>
      <w:r>
        <w:instrText xml:space="preserve">cks (Picture Locks)" </w:instrText>
      </w:r>
      <w:r>
        <w:fldChar w:fldCharType="end"/>
      </w:r>
    </w:p>
    <w:p w:rsidR="00E17828" w:rsidRDefault="00716732">
      <w:pPr>
        <w:pStyle w:val="Definition-Field"/>
      </w:pPr>
      <w:r>
        <w:t xml:space="preserve">a.   </w:t>
      </w:r>
      <w:r>
        <w:rPr>
          <w:i/>
        </w:rPr>
        <w:t>The standard references only connection shapes as a part of the picLocks element attribute descriptions for the AG_Locking attribute group.</w:t>
      </w:r>
    </w:p>
    <w:p w:rsidR="00E17828" w:rsidRDefault="00716732">
      <w:pPr>
        <w:pStyle w:val="Definition-Field2"/>
      </w:pPr>
      <w:r>
        <w:t>In Office, AG_Locking attribute group attributes also applies to shapes and pictures.</w:t>
      </w:r>
    </w:p>
    <w:p w:rsidR="00E17828" w:rsidRDefault="00716732">
      <w:pPr>
        <w:pStyle w:val="Definition-Field"/>
      </w:pPr>
      <w:r>
        <w:t>b</w:t>
      </w:r>
      <w:r>
        <w:t xml:space="preserve">.   </w:t>
      </w:r>
      <w:r>
        <w:rPr>
          <w:i/>
        </w:rPr>
        <w:t>The standard uses a shared attribute group for the locking attributes of shapes, pictures and other graphic objects.</w:t>
      </w:r>
    </w:p>
    <w:p w:rsidR="00E17828" w:rsidRDefault="00716732">
      <w:pPr>
        <w:pStyle w:val="Definition-Field2"/>
      </w:pPr>
      <w:r>
        <w:t xml:space="preserve">Office ignores attributes noChangeArrowheads, noChageShapeType, noEditPoints and noRot when applied to a picture object. Additionally, </w:t>
      </w:r>
      <w:r>
        <w:t>PowerPoint ignores noAdjustHandles and Word ignores noMove and noResize when applied to a picture object.</w:t>
      </w:r>
    </w:p>
    <w:p w:rsidR="00E17828" w:rsidRDefault="00716732">
      <w:pPr>
        <w:pStyle w:val="Heading3"/>
      </w:pPr>
      <w:bookmarkStart w:id="2527" w:name="section_0bb0601b456a4e92b333e3b2d6ae6d60"/>
      <w:bookmarkStart w:id="2528" w:name="_Toc111178137"/>
      <w:r>
        <w:t>Part 4 Section 5.1.2.1.34, spLocks (Shape Locks)</w:t>
      </w:r>
      <w:bookmarkEnd w:id="2527"/>
      <w:bookmarkEnd w:id="2528"/>
      <w:r>
        <w:fldChar w:fldCharType="begin"/>
      </w:r>
      <w:r>
        <w:instrText xml:space="preserve"> XE "spLocks (Shape Locks)" </w:instrText>
      </w:r>
      <w:r>
        <w:fldChar w:fldCharType="end"/>
      </w:r>
    </w:p>
    <w:p w:rsidR="00E17828" w:rsidRDefault="00716732">
      <w:pPr>
        <w:pStyle w:val="Definition-Field2"/>
      </w:pPr>
      <w:r>
        <w:rPr>
          <w:i/>
        </w:rPr>
        <w:t>For additional notes that apply to this portion of the standard, please</w:t>
      </w:r>
      <w:r>
        <w:rPr>
          <w:i/>
        </w:rPr>
        <w:t xml:space="preserve"> see the notes for </w:t>
      </w:r>
      <w:hyperlink w:anchor="Section_4cc22c18511045f7b8899436e4c47624">
        <w:r>
          <w:rPr>
            <w:rStyle w:val="Hyperlink"/>
          </w:rPr>
          <w:t>picLocks, §5.1.2.1.31(a)</w:t>
        </w:r>
      </w:hyperlink>
      <w:r>
        <w:rPr>
          <w:i/>
        </w:rPr>
        <w:t>.</w:t>
      </w:r>
    </w:p>
    <w:p w:rsidR="00E17828" w:rsidRDefault="00716732">
      <w:pPr>
        <w:pStyle w:val="Definition-Field"/>
      </w:pPr>
      <w:r>
        <w:t xml:space="preserve">a.   </w:t>
      </w:r>
      <w:r>
        <w:rPr>
          <w:i/>
        </w:rPr>
        <w:t>The standard uses a shared attribute group for the locking attributes of shapes, pictures and other graphic objects.</w:t>
      </w:r>
    </w:p>
    <w:p w:rsidR="00E17828" w:rsidRDefault="00716732">
      <w:pPr>
        <w:pStyle w:val="Definition-Field2"/>
      </w:pPr>
      <w:r>
        <w:t xml:space="preserve">Office ignores attributes </w:t>
      </w:r>
      <w:r>
        <w:t>noChangeArrowheads and noRot when applied to a shape. PowerPoint additionally ignores the attribute noAdjustHandles when applied to a shape and noChangeShapeType when the converting the shape to a freeform.</w:t>
      </w:r>
    </w:p>
    <w:p w:rsidR="00E17828" w:rsidRDefault="00716732">
      <w:pPr>
        <w:pStyle w:val="Heading3"/>
      </w:pPr>
      <w:bookmarkStart w:id="2529" w:name="section_abf5d9c1e21a4ebab37ee8fff332acb9"/>
      <w:bookmarkStart w:id="2530" w:name="_Toc111178138"/>
      <w:r>
        <w:lastRenderedPageBreak/>
        <w:t>Part 4 Section 5.1.2.1.35, spPr (Shape Properties</w:t>
      </w:r>
      <w:r>
        <w:t>)</w:t>
      </w:r>
      <w:bookmarkEnd w:id="2529"/>
      <w:bookmarkEnd w:id="2530"/>
      <w:r>
        <w:fldChar w:fldCharType="begin"/>
      </w:r>
      <w:r>
        <w:instrText xml:space="preserve"> XE "spPr (Shape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4ab2d0429dc4ad68934a24a8ccc09bf">
        <w:r>
          <w:rPr>
            <w:rStyle w:val="Hyperlink"/>
          </w:rPr>
          <w:t>spPr, §5.6.2.29(a-c)</w:t>
        </w:r>
      </w:hyperlink>
      <w:r>
        <w:rPr>
          <w:i/>
        </w:rPr>
        <w:t>.</w:t>
      </w:r>
    </w:p>
    <w:p w:rsidR="00E17828" w:rsidRDefault="00716732">
      <w:pPr>
        <w:pStyle w:val="Heading3"/>
      </w:pPr>
      <w:bookmarkStart w:id="2531" w:name="section_75b93e2b742d4a238c36b70ca213774c"/>
      <w:bookmarkStart w:id="2532" w:name="_Toc111178139"/>
      <w:r>
        <w:t>Part 4 Section 5.1.2.1.36, stCxn (Connection Start)</w:t>
      </w:r>
      <w:bookmarkEnd w:id="2531"/>
      <w:bookmarkEnd w:id="2532"/>
      <w:r>
        <w:fldChar w:fldCharType="begin"/>
      </w:r>
      <w:r>
        <w:instrText xml:space="preserve"> XE "stCxn (Connection Start)"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e66ff1bc63e466f9f0ec7071588239c">
        <w:r>
          <w:rPr>
            <w:rStyle w:val="Hyperlink"/>
          </w:rPr>
          <w:t>endCxn, §5.1.2.1.1</w:t>
        </w:r>
        <w:r>
          <w:rPr>
            <w:rStyle w:val="Hyperlink"/>
          </w:rPr>
          <w:t>3(a)</w:t>
        </w:r>
      </w:hyperlink>
      <w:r>
        <w:rPr>
          <w:i/>
        </w:rPr>
        <w:t>.</w:t>
      </w:r>
    </w:p>
    <w:p w:rsidR="00E17828" w:rsidRDefault="00716732">
      <w:pPr>
        <w:pStyle w:val="Heading3"/>
      </w:pPr>
      <w:bookmarkStart w:id="2533" w:name="section_62d0690b170f498facc8b6c96d9e82c5"/>
      <w:bookmarkStart w:id="2534" w:name="_Toc111178140"/>
      <w:r>
        <w:t>Part 4 Section 5.1.2.1.37, style (Shape Style)</w:t>
      </w:r>
      <w:bookmarkEnd w:id="2533"/>
      <w:bookmarkEnd w:id="2534"/>
      <w:r>
        <w:fldChar w:fldCharType="begin"/>
      </w:r>
      <w:r>
        <w:instrText xml:space="preserve"> XE "style (Shape Style)" </w:instrText>
      </w:r>
      <w:r>
        <w:fldChar w:fldCharType="end"/>
      </w:r>
    </w:p>
    <w:p w:rsidR="00E17828" w:rsidRDefault="00716732">
      <w:pPr>
        <w:pStyle w:val="Definition-Field"/>
      </w:pPr>
      <w:r>
        <w:t xml:space="preserve">a.   </w:t>
      </w:r>
      <w:r>
        <w:rPr>
          <w:i/>
        </w:rPr>
        <w:t>The standard states that the fontRef attribute applies to parent elements pic, cxnSp and sp.</w:t>
      </w:r>
    </w:p>
    <w:p w:rsidR="00E17828" w:rsidRDefault="00716732">
      <w:pPr>
        <w:pStyle w:val="Definition-Field2"/>
      </w:pPr>
      <w:r>
        <w:t>In Office, the fontRef attribute is not used for parent elements pic and cxnS</w:t>
      </w:r>
      <w:r>
        <w:t>p.</w:t>
      </w:r>
    </w:p>
    <w:p w:rsidR="00E17828" w:rsidRDefault="00716732">
      <w:pPr>
        <w:pStyle w:val="Definition-Field"/>
      </w:pPr>
      <w:r>
        <w:t xml:space="preserve">b.   </w:t>
      </w:r>
      <w:r>
        <w:rPr>
          <w:i/>
        </w:rPr>
        <w:t>The standard allows a sp, pic or cxnSp element to have similar formatting options defined in both the style and spPr elements.</w:t>
      </w:r>
    </w:p>
    <w:p w:rsidR="00E17828" w:rsidRDefault="00716732">
      <w:pPr>
        <w:pStyle w:val="Definition-Field2"/>
      </w:pPr>
      <w:r>
        <w:t>In Office, shape properties (spPr) defined on the parent element will override similar style components (lnRef, effectRef</w:t>
      </w:r>
      <w:r>
        <w:t>, fillRef, fontRef) defined for this element.</w:t>
      </w:r>
    </w:p>
    <w:p w:rsidR="00E17828" w:rsidRDefault="00716732">
      <w:pPr>
        <w:pStyle w:val="Definition-Field"/>
      </w:pPr>
      <w:r>
        <w:t xml:space="preserve">c.   </w:t>
      </w:r>
      <w:r>
        <w:rPr>
          <w:i/>
        </w:rPr>
        <w:t>The standard allows similar text formatting properties to be defined for parent element sp by style or txBody.</w:t>
      </w:r>
    </w:p>
    <w:p w:rsidR="00E17828" w:rsidRDefault="00716732">
      <w:pPr>
        <w:pStyle w:val="Definition-Field2"/>
      </w:pPr>
      <w:r>
        <w:t>In Office, child elements from txBody for parent element sp will override similar style proper</w:t>
      </w:r>
      <w:r>
        <w:t>ties defined in the fontRef child element in this element.</w:t>
      </w:r>
    </w:p>
    <w:p w:rsidR="00E17828" w:rsidRDefault="00716732">
      <w:pPr>
        <w:pStyle w:val="Heading3"/>
      </w:pPr>
      <w:bookmarkStart w:id="2535" w:name="section_c3354d9abb3447a3b2d2e87a4da493bc"/>
      <w:bookmarkStart w:id="2536" w:name="_Toc111178141"/>
      <w:r>
        <w:t>Part 4 Section 5.1.2.2.1, alpha (Alpha)</w:t>
      </w:r>
      <w:bookmarkEnd w:id="2535"/>
      <w:bookmarkEnd w:id="2536"/>
      <w:r>
        <w:fldChar w:fldCharType="begin"/>
      </w:r>
      <w:r>
        <w:instrText xml:space="preserve"> XE "alpha (Alpha)" </w:instrText>
      </w:r>
      <w:r>
        <w:fldChar w:fldCharType="end"/>
      </w:r>
    </w:p>
    <w:p w:rsidR="00E17828" w:rsidRDefault="00716732">
      <w:pPr>
        <w:pStyle w:val="Definition-Field"/>
      </w:pPr>
      <w:r>
        <w:t xml:space="preserve">a.   </w:t>
      </w:r>
      <w:r>
        <w:rPr>
          <w:i/>
        </w:rPr>
        <w:t>The standard states that the val attribute specifies the opacity as expressed by a percentage value.</w:t>
      </w:r>
    </w:p>
    <w:p w:rsidR="00E17828" w:rsidRDefault="00716732">
      <w:pPr>
        <w:pStyle w:val="Definition-Field2"/>
      </w:pPr>
      <w:r>
        <w:t>Office uses the val attribute</w:t>
      </w:r>
      <w:r>
        <w:t xml:space="preserve"> to specify a percentage value for several elements.</w:t>
      </w:r>
    </w:p>
    <w:p w:rsidR="00E17828" w:rsidRDefault="00716732">
      <w:pPr>
        <w:pStyle w:val="Heading3"/>
      </w:pPr>
      <w:bookmarkStart w:id="2537" w:name="section_38e93ac9e166434b80334973902da846"/>
      <w:bookmarkStart w:id="2538" w:name="_Toc111178142"/>
      <w:r>
        <w:t>Part 4 Section 5.1.2.2.4, blue (Blue)</w:t>
      </w:r>
      <w:bookmarkEnd w:id="2537"/>
      <w:bookmarkEnd w:id="2538"/>
      <w:r>
        <w:fldChar w:fldCharType="begin"/>
      </w:r>
      <w:r>
        <w:instrText xml:space="preserve"> XE "blue (Blue)" </w:instrText>
      </w:r>
      <w:r>
        <w:fldChar w:fldCharType="end"/>
      </w:r>
    </w:p>
    <w:p w:rsidR="00E17828" w:rsidRDefault="00716732">
      <w:pPr>
        <w:pStyle w:val="Definition-Field"/>
      </w:pPr>
      <w:r>
        <w:t xml:space="preserve">a.   </w:t>
      </w:r>
      <w:r>
        <w:rPr>
          <w:i/>
        </w:rPr>
        <w:t>The standard states that the val attribute specifies the blue component as expressed by a percentage value.</w:t>
      </w:r>
    </w:p>
    <w:p w:rsidR="00E17828" w:rsidRDefault="00716732">
      <w:pPr>
        <w:pStyle w:val="Definition-Field2"/>
      </w:pPr>
      <w:r>
        <w:t>Office uses the val attribute to specify a percentage value for several elements.</w:t>
      </w:r>
    </w:p>
    <w:p w:rsidR="00E17828" w:rsidRDefault="00716732">
      <w:pPr>
        <w:pStyle w:val="Heading3"/>
      </w:pPr>
      <w:bookmarkStart w:id="2539" w:name="section_1080a8c5377940168796871015cd7432"/>
      <w:bookmarkStart w:id="2540" w:name="_Toc111178143"/>
      <w:r>
        <w:t>Part 4 Section 5.1.2.2.5, blueMod (Blue Modification)</w:t>
      </w:r>
      <w:bookmarkEnd w:id="2539"/>
      <w:bookmarkEnd w:id="2540"/>
      <w:r>
        <w:fldChar w:fldCharType="begin"/>
      </w:r>
      <w:r>
        <w:instrText xml:space="preserve"> XE "blueMod (Blue Modification)" </w:instrText>
      </w:r>
      <w:r>
        <w:fldChar w:fldCharType="end"/>
      </w:r>
    </w:p>
    <w:p w:rsidR="00E17828" w:rsidRDefault="00716732">
      <w:pPr>
        <w:pStyle w:val="Definition-Field2"/>
      </w:pPr>
      <w:r>
        <w:rPr>
          <w:i/>
        </w:rPr>
        <w:t>For additional notes that apply to this portion of the standard, please see the note</w:t>
      </w:r>
      <w:r>
        <w:rPr>
          <w:i/>
        </w:rPr>
        <w:t xml:space="preserve">s for </w:t>
      </w:r>
      <w:hyperlink w:anchor="Section_38e93ac9e166434b80334973902da846">
        <w:r>
          <w:rPr>
            <w:rStyle w:val="Hyperlink"/>
          </w:rPr>
          <w:t>blue, §5.1.2.2.4(a)</w:t>
        </w:r>
      </w:hyperlink>
      <w:r>
        <w:rPr>
          <w:i/>
        </w:rPr>
        <w:t>.</w:t>
      </w:r>
    </w:p>
    <w:p w:rsidR="00E17828" w:rsidRDefault="00716732">
      <w:pPr>
        <w:pStyle w:val="Heading3"/>
      </w:pPr>
      <w:bookmarkStart w:id="2541" w:name="section_bc2d089107314f46b99c4752ad38c6ac"/>
      <w:bookmarkStart w:id="2542" w:name="_Toc111178144"/>
      <w:r>
        <w:t>Part 4 Section 5.1.2.2.6, blueOff (Blue Offset)</w:t>
      </w:r>
      <w:bookmarkEnd w:id="2541"/>
      <w:bookmarkEnd w:id="2542"/>
      <w:r>
        <w:fldChar w:fldCharType="begin"/>
      </w:r>
      <w:r>
        <w:instrText xml:space="preserve"> XE "blueOff (Blue Offset)" </w:instrText>
      </w:r>
      <w:r>
        <w:fldChar w:fldCharType="end"/>
      </w:r>
    </w:p>
    <w:p w:rsidR="00E17828" w:rsidRDefault="00716732">
      <w:pPr>
        <w:pStyle w:val="Definition-Field2"/>
      </w:pPr>
      <w:r>
        <w:rPr>
          <w:i/>
        </w:rPr>
        <w:t>For additional notes that apply to this portion of the standard, please see the notes fo</w:t>
      </w:r>
      <w:r>
        <w:rPr>
          <w:i/>
        </w:rPr>
        <w:t xml:space="preserve">r </w:t>
      </w:r>
      <w:hyperlink w:anchor="Section_38e93ac9e166434b80334973902da846">
        <w:r>
          <w:rPr>
            <w:rStyle w:val="Hyperlink"/>
          </w:rPr>
          <w:t>blue, §5.1.2.2.4(a)</w:t>
        </w:r>
      </w:hyperlink>
      <w:r>
        <w:rPr>
          <w:i/>
        </w:rPr>
        <w:t>.</w:t>
      </w:r>
    </w:p>
    <w:p w:rsidR="00E17828" w:rsidRDefault="00716732">
      <w:pPr>
        <w:pStyle w:val="Heading3"/>
      </w:pPr>
      <w:bookmarkStart w:id="2543" w:name="section_9381589dcba84d6ba6b408d0aaf2f54a"/>
      <w:bookmarkStart w:id="2544" w:name="_Toc111178145"/>
      <w:r>
        <w:t>Part 4 Section 5.1.2.2.10, green (Green)</w:t>
      </w:r>
      <w:bookmarkEnd w:id="2543"/>
      <w:bookmarkEnd w:id="2544"/>
      <w:r>
        <w:fldChar w:fldCharType="begin"/>
      </w:r>
      <w:r>
        <w:instrText xml:space="preserve"> XE "green (Green)"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e93ac9e166434b80334973902da846">
        <w:r>
          <w:rPr>
            <w:rStyle w:val="Hyperlink"/>
          </w:rPr>
          <w:t>blue, §5.1.2.2.4(a)</w:t>
        </w:r>
      </w:hyperlink>
      <w:r>
        <w:rPr>
          <w:i/>
        </w:rPr>
        <w:t>.</w:t>
      </w:r>
    </w:p>
    <w:p w:rsidR="00E17828" w:rsidRDefault="00716732">
      <w:pPr>
        <w:pStyle w:val="Heading3"/>
      </w:pPr>
      <w:bookmarkStart w:id="2545" w:name="section_72ff2db49789491b9b2fa9f6fb00a980"/>
      <w:bookmarkStart w:id="2546" w:name="_Toc111178146"/>
      <w:r>
        <w:lastRenderedPageBreak/>
        <w:t>Part 4 Section 5.1.2.2.11, greenMod (Green Modification)</w:t>
      </w:r>
      <w:bookmarkEnd w:id="2545"/>
      <w:bookmarkEnd w:id="2546"/>
      <w:r>
        <w:fldChar w:fldCharType="begin"/>
      </w:r>
      <w:r>
        <w:instrText xml:space="preserve"> XE "greenMod (Green Modification)"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e93ac9e166434b80334973902da846">
        <w:r>
          <w:rPr>
            <w:rStyle w:val="Hyperlink"/>
          </w:rPr>
          <w:t>blue, §5.1.2.2.4(a)</w:t>
        </w:r>
      </w:hyperlink>
      <w:r>
        <w:rPr>
          <w:i/>
        </w:rPr>
        <w:t>.</w:t>
      </w:r>
    </w:p>
    <w:p w:rsidR="00E17828" w:rsidRDefault="00716732">
      <w:pPr>
        <w:pStyle w:val="Heading3"/>
      </w:pPr>
      <w:bookmarkStart w:id="2547" w:name="section_2b59a580a3374a979eb8b08170a1e1b3"/>
      <w:bookmarkStart w:id="2548" w:name="_Toc111178147"/>
      <w:r>
        <w:t>Part 4 Section 5.1.2.2.12, greenOff (Green Offset)</w:t>
      </w:r>
      <w:bookmarkEnd w:id="2547"/>
      <w:bookmarkEnd w:id="2548"/>
      <w:r>
        <w:fldChar w:fldCharType="begin"/>
      </w:r>
      <w:r>
        <w:instrText xml:space="preserve"> XE "greenOff (Green Offset)"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e93ac9e166434b80334973902da846">
        <w:r>
          <w:rPr>
            <w:rStyle w:val="Hyperlink"/>
          </w:rPr>
          <w:t>blue, §5.1.2.2.4(a)</w:t>
        </w:r>
      </w:hyperlink>
      <w:r>
        <w:rPr>
          <w:i/>
        </w:rPr>
        <w:t>.</w:t>
      </w:r>
    </w:p>
    <w:p w:rsidR="00E17828" w:rsidRDefault="00716732">
      <w:pPr>
        <w:pStyle w:val="Heading3"/>
      </w:pPr>
      <w:bookmarkStart w:id="2549" w:name="section_7ebac9313d1d4b1fa393ef9a20743ec1"/>
      <w:bookmarkStart w:id="2550" w:name="_Toc111178148"/>
      <w:r>
        <w:t>Part 4 Section 5.1.2.2.19, lum (Luminance)</w:t>
      </w:r>
      <w:bookmarkEnd w:id="2549"/>
      <w:bookmarkEnd w:id="2550"/>
      <w:r>
        <w:fldChar w:fldCharType="begin"/>
      </w:r>
      <w:r>
        <w:instrText xml:space="preserve"> XE "lum (Luminance)"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e93ac9e166434b80334973902da846">
        <w:r>
          <w:rPr>
            <w:rStyle w:val="Hyperlink"/>
          </w:rPr>
          <w:t>blue, §5.1.2.2.4(a)</w:t>
        </w:r>
      </w:hyperlink>
      <w:r>
        <w:rPr>
          <w:i/>
        </w:rPr>
        <w:t>.</w:t>
      </w:r>
    </w:p>
    <w:p w:rsidR="00E17828" w:rsidRDefault="00716732">
      <w:pPr>
        <w:pStyle w:val="Definition-Field"/>
      </w:pPr>
      <w:r>
        <w:t xml:space="preserve">a.   </w:t>
      </w:r>
      <w:r>
        <w:rPr>
          <w:i/>
        </w:rPr>
        <w:t>The standard allows luminance to be specified either as an attribute of a parent element or as a child element.</w:t>
      </w:r>
    </w:p>
    <w:p w:rsidR="00E17828" w:rsidRDefault="00716732">
      <w:pPr>
        <w:pStyle w:val="Definition-Field2"/>
      </w:pPr>
      <w:r>
        <w:t xml:space="preserve">In Office, using child element lum will override the corresponding value </w:t>
      </w:r>
      <w:r>
        <w:t>specified in a parent element and may produce unexpected color.</w:t>
      </w:r>
    </w:p>
    <w:p w:rsidR="00E17828" w:rsidRDefault="00716732">
      <w:pPr>
        <w:pStyle w:val="Heading3"/>
      </w:pPr>
      <w:bookmarkStart w:id="2551" w:name="section_d73682e110c04ddd9835664041f4f249"/>
      <w:bookmarkStart w:id="2552" w:name="_Toc111178149"/>
      <w:r>
        <w:t>Part 4 Section 5.1.2.2.20, lumMod (Luminance Modulation)</w:t>
      </w:r>
      <w:bookmarkEnd w:id="2551"/>
      <w:bookmarkEnd w:id="2552"/>
      <w:r>
        <w:fldChar w:fldCharType="begin"/>
      </w:r>
      <w:r>
        <w:instrText xml:space="preserve"> XE "lumMod (Luminance Modulation)"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e93ac9e166434b80334973902da846">
        <w:r>
          <w:rPr>
            <w:rStyle w:val="Hyperlink"/>
          </w:rPr>
          <w:t>blue, §5.1.2.2.4(a)</w:t>
        </w:r>
      </w:hyperlink>
      <w:r>
        <w:rPr>
          <w:i/>
        </w:rPr>
        <w:t>.</w:t>
      </w:r>
    </w:p>
    <w:p w:rsidR="00E17828" w:rsidRDefault="00716732">
      <w:pPr>
        <w:pStyle w:val="Heading3"/>
      </w:pPr>
      <w:bookmarkStart w:id="2553" w:name="section_537312c1d48945cda024edafd1cf311b"/>
      <w:bookmarkStart w:id="2554" w:name="_Toc111178150"/>
      <w:r>
        <w:t>Part 4 Section 5.1.2.2.21, lumOff (Luminance Offset)</w:t>
      </w:r>
      <w:bookmarkEnd w:id="2553"/>
      <w:bookmarkEnd w:id="2554"/>
      <w:r>
        <w:fldChar w:fldCharType="begin"/>
      </w:r>
      <w:r>
        <w:instrText xml:space="preserve"> XE "lumOff (Luminance Offset)" </w:instrText>
      </w:r>
      <w:r>
        <w:fldChar w:fldCharType="end"/>
      </w:r>
    </w:p>
    <w:p w:rsidR="00E17828" w:rsidRDefault="00716732">
      <w:pPr>
        <w:pStyle w:val="Definition-Field2"/>
      </w:pPr>
      <w:r>
        <w:rPr>
          <w:i/>
        </w:rPr>
        <w:t>For additional notes that apply to this portion of the standard, please see the notes f</w:t>
      </w:r>
      <w:r>
        <w:rPr>
          <w:i/>
        </w:rPr>
        <w:t xml:space="preserve">or </w:t>
      </w:r>
      <w:hyperlink w:anchor="Section_38e93ac9e166434b80334973902da846">
        <w:r>
          <w:rPr>
            <w:rStyle w:val="Hyperlink"/>
          </w:rPr>
          <w:t>blue, §5.1.2.2.4(a)</w:t>
        </w:r>
      </w:hyperlink>
      <w:r>
        <w:rPr>
          <w:i/>
        </w:rPr>
        <w:t>.</w:t>
      </w:r>
    </w:p>
    <w:p w:rsidR="00E17828" w:rsidRDefault="00716732">
      <w:pPr>
        <w:pStyle w:val="Definition-Field"/>
      </w:pPr>
      <w:r>
        <w:t xml:space="preserve">a.   </w:t>
      </w:r>
      <w:r>
        <w:rPr>
          <w:i/>
        </w:rPr>
        <w:t>The standard states that element lumOff shifts the input color's luminance while leaving hue and saturation unchanged.</w:t>
      </w:r>
    </w:p>
    <w:p w:rsidR="00E17828" w:rsidRDefault="00716732">
      <w:pPr>
        <w:pStyle w:val="Definition-Field2"/>
      </w:pPr>
      <w:r>
        <w:t>This element is not supported by Office and m</w:t>
      </w:r>
      <w:r>
        <w:t>ay produce unexpected color.</w:t>
      </w:r>
    </w:p>
    <w:p w:rsidR="00E17828" w:rsidRDefault="00716732">
      <w:pPr>
        <w:pStyle w:val="Heading3"/>
      </w:pPr>
      <w:bookmarkStart w:id="2555" w:name="section_d80f250414864e81913d139ec38d3072"/>
      <w:bookmarkStart w:id="2556" w:name="_Toc111178151"/>
      <w:r>
        <w:t>Part 4 Section 5.1.2.2.22, prstClr (Preset Color)</w:t>
      </w:r>
      <w:bookmarkEnd w:id="2555"/>
      <w:bookmarkEnd w:id="2556"/>
      <w:r>
        <w:fldChar w:fldCharType="begin"/>
      </w:r>
      <w:r>
        <w:instrText xml:space="preserve"> XE "prstClr (Preset Color)"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Office requires the val attribute.</w:t>
      </w:r>
    </w:p>
    <w:p w:rsidR="00E17828" w:rsidRDefault="00716732">
      <w:pPr>
        <w:pStyle w:val="Heading3"/>
      </w:pPr>
      <w:bookmarkStart w:id="2557" w:name="section_f4289df97c454783a80a523250572ee4"/>
      <w:bookmarkStart w:id="2558" w:name="_Toc111178152"/>
      <w:r>
        <w:t>Part 4 Section 5.1.2.2.23, red (Red)</w:t>
      </w:r>
      <w:bookmarkEnd w:id="2557"/>
      <w:bookmarkEnd w:id="2558"/>
      <w:r>
        <w:fldChar w:fldCharType="begin"/>
      </w:r>
      <w:r>
        <w:instrText xml:space="preserve"> XE "red (Red)"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e93ac9e166434b80334973902da846">
        <w:r>
          <w:rPr>
            <w:rStyle w:val="Hyperlink"/>
          </w:rPr>
          <w:t>blue, §5.1.2.2.4(a)</w:t>
        </w:r>
      </w:hyperlink>
      <w:r>
        <w:rPr>
          <w:i/>
        </w:rPr>
        <w:t>.</w:t>
      </w:r>
    </w:p>
    <w:p w:rsidR="00E17828" w:rsidRDefault="00716732">
      <w:pPr>
        <w:pStyle w:val="Heading3"/>
      </w:pPr>
      <w:bookmarkStart w:id="2559" w:name="section_5dfb1359a69149ecb9258f10c1611ebc"/>
      <w:bookmarkStart w:id="2560" w:name="_Toc111178153"/>
      <w:r>
        <w:t>Part 4 Section 5.1.2.2.24, redMod (Red Modulation)</w:t>
      </w:r>
      <w:bookmarkEnd w:id="2559"/>
      <w:bookmarkEnd w:id="2560"/>
      <w:r>
        <w:fldChar w:fldCharType="begin"/>
      </w:r>
      <w:r>
        <w:instrText xml:space="preserve"> XE "redMod (</w:instrText>
      </w:r>
      <w:r>
        <w:instrText xml:space="preserve">Red Modulation)"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e93ac9e166434b80334973902da846">
        <w:r>
          <w:rPr>
            <w:rStyle w:val="Hyperlink"/>
          </w:rPr>
          <w:t>blue, §5.1.2.2.4(a)</w:t>
        </w:r>
      </w:hyperlink>
      <w:r>
        <w:rPr>
          <w:i/>
        </w:rPr>
        <w:t>.</w:t>
      </w:r>
    </w:p>
    <w:p w:rsidR="00E17828" w:rsidRDefault="00716732">
      <w:pPr>
        <w:pStyle w:val="Heading3"/>
      </w:pPr>
      <w:bookmarkStart w:id="2561" w:name="section_0ab5dc2e1db944cc9070f002ff151c76"/>
      <w:bookmarkStart w:id="2562" w:name="_Toc111178154"/>
      <w:r>
        <w:t>Part 4 Section 5.1.2.2.25, redOff (Red Offset)</w:t>
      </w:r>
      <w:bookmarkEnd w:id="2561"/>
      <w:bookmarkEnd w:id="2562"/>
      <w:r>
        <w:fldChar w:fldCharType="begin"/>
      </w:r>
      <w:r>
        <w:instrText xml:space="preserve"> XE "redOff (Red</w:instrText>
      </w:r>
      <w:r>
        <w:instrText xml:space="preserve"> Offset)"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e93ac9e166434b80334973902da846">
        <w:r>
          <w:rPr>
            <w:rStyle w:val="Hyperlink"/>
          </w:rPr>
          <w:t>blue, §5.1.2.2.4(a)</w:t>
        </w:r>
      </w:hyperlink>
      <w:r>
        <w:rPr>
          <w:i/>
        </w:rPr>
        <w:t>.</w:t>
      </w:r>
    </w:p>
    <w:p w:rsidR="00E17828" w:rsidRDefault="00716732">
      <w:pPr>
        <w:pStyle w:val="Heading3"/>
      </w:pPr>
      <w:bookmarkStart w:id="2563" w:name="section_96c83325d8064066882a396b78e01729"/>
      <w:bookmarkStart w:id="2564" w:name="_Toc111178155"/>
      <w:r>
        <w:lastRenderedPageBreak/>
        <w:t>Part 4 Section 5.1.2.2.26, sat (Saturation)</w:t>
      </w:r>
      <w:bookmarkEnd w:id="2563"/>
      <w:bookmarkEnd w:id="2564"/>
      <w:r>
        <w:fldChar w:fldCharType="begin"/>
      </w:r>
      <w:r>
        <w:instrText xml:space="preserve"> XE "sat (Saturation)"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e93ac9e166434b80334973902da846">
        <w:r>
          <w:rPr>
            <w:rStyle w:val="Hyperlink"/>
          </w:rPr>
          <w:t>blue, §5.1.2.2.4(a)</w:t>
        </w:r>
      </w:hyperlink>
      <w:r>
        <w:rPr>
          <w:i/>
        </w:rPr>
        <w:t>.</w:t>
      </w:r>
    </w:p>
    <w:p w:rsidR="00E17828" w:rsidRDefault="00716732">
      <w:pPr>
        <w:pStyle w:val="Definition-Field"/>
      </w:pPr>
      <w:r>
        <w:t xml:space="preserve">a.   </w:t>
      </w:r>
      <w:r>
        <w:rPr>
          <w:i/>
        </w:rPr>
        <w:t>The standard allows saturation to be specified either as an attribute of a pa</w:t>
      </w:r>
      <w:r>
        <w:rPr>
          <w:i/>
        </w:rPr>
        <w:t>rent element or as a child element.</w:t>
      </w:r>
    </w:p>
    <w:p w:rsidR="00E17828" w:rsidRDefault="00716732">
      <w:pPr>
        <w:pStyle w:val="Definition-Field2"/>
      </w:pPr>
      <w:r>
        <w:t>In Office, using child element sat will override the corresponding value specified in a parent element and may produce unexpected color.</w:t>
      </w:r>
    </w:p>
    <w:p w:rsidR="00E17828" w:rsidRDefault="00716732">
      <w:pPr>
        <w:pStyle w:val="Heading3"/>
      </w:pPr>
      <w:bookmarkStart w:id="2565" w:name="section_c7f98367808540be8b759d58b260bb28"/>
      <w:bookmarkStart w:id="2566" w:name="_Toc111178156"/>
      <w:r>
        <w:t>Part 4 Section 5.1.2.2.27, satMod (Saturation Modulation)</w:t>
      </w:r>
      <w:bookmarkEnd w:id="2565"/>
      <w:bookmarkEnd w:id="2566"/>
      <w:r>
        <w:fldChar w:fldCharType="begin"/>
      </w:r>
      <w:r>
        <w:instrText xml:space="preserve"> XE "satMod (Saturation Mo</w:instrText>
      </w:r>
      <w:r>
        <w:instrText xml:space="preserve">dulation)"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e93ac9e166434b80334973902da846">
        <w:r>
          <w:rPr>
            <w:rStyle w:val="Hyperlink"/>
          </w:rPr>
          <w:t>blue, §5.1.2.2.4(a)</w:t>
        </w:r>
      </w:hyperlink>
      <w:r>
        <w:rPr>
          <w:i/>
        </w:rPr>
        <w:t>.</w:t>
      </w:r>
    </w:p>
    <w:p w:rsidR="00E17828" w:rsidRDefault="00716732">
      <w:pPr>
        <w:pStyle w:val="Heading3"/>
      </w:pPr>
      <w:bookmarkStart w:id="2567" w:name="section_e28ece479d814f758d5a10f47028c08d"/>
      <w:bookmarkStart w:id="2568" w:name="_Toc111178157"/>
      <w:r>
        <w:t>Part 4 Section 5.1.2.2.28, satOff (Saturation Offset)</w:t>
      </w:r>
      <w:bookmarkEnd w:id="2567"/>
      <w:bookmarkEnd w:id="2568"/>
      <w:r>
        <w:fldChar w:fldCharType="begin"/>
      </w:r>
      <w:r>
        <w:instrText xml:space="preserve"> XE "satOff (Sa</w:instrText>
      </w:r>
      <w:r>
        <w:instrText xml:space="preserve">turation Offset)"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8e93ac9e166434b80334973902da846">
        <w:r>
          <w:rPr>
            <w:rStyle w:val="Hyperlink"/>
          </w:rPr>
          <w:t>blue, §5.1.2.2.4(a)</w:t>
        </w:r>
      </w:hyperlink>
      <w:r>
        <w:rPr>
          <w:i/>
        </w:rPr>
        <w:t>.</w:t>
      </w:r>
    </w:p>
    <w:p w:rsidR="00E17828" w:rsidRDefault="00716732">
      <w:pPr>
        <w:pStyle w:val="Definition-Field"/>
      </w:pPr>
      <w:r>
        <w:t xml:space="preserve">a.   </w:t>
      </w:r>
      <w:r>
        <w:rPr>
          <w:i/>
        </w:rPr>
        <w:t>The standard states that element satOff shifts the input</w:t>
      </w:r>
      <w:r>
        <w:rPr>
          <w:i/>
        </w:rPr>
        <w:t xml:space="preserve"> color's saturation while leaving hue and luminance unchanged.</w:t>
      </w:r>
    </w:p>
    <w:p w:rsidR="00E17828" w:rsidRDefault="00716732">
      <w:pPr>
        <w:pStyle w:val="Definition-Field2"/>
      </w:pPr>
      <w:r>
        <w:t>This element is not supported by Office and may produce unexpected color.</w:t>
      </w:r>
    </w:p>
    <w:p w:rsidR="00E17828" w:rsidRDefault="00716732">
      <w:pPr>
        <w:pStyle w:val="Heading3"/>
      </w:pPr>
      <w:bookmarkStart w:id="2569" w:name="section_8f0e46b5b0bd4adb8ac69032a62ef7e0"/>
      <w:bookmarkStart w:id="2570" w:name="_Toc111178158"/>
      <w:r>
        <w:t>Part 4 Section 5.1.2.2.31, shade (Shade)</w:t>
      </w:r>
      <w:bookmarkEnd w:id="2569"/>
      <w:bookmarkEnd w:id="2570"/>
      <w:r>
        <w:fldChar w:fldCharType="begin"/>
      </w:r>
      <w:r>
        <w:instrText xml:space="preserve"> XE "shade (Shade)" </w:instrText>
      </w:r>
      <w:r>
        <w:fldChar w:fldCharType="end"/>
      </w:r>
    </w:p>
    <w:p w:rsidR="00E17828" w:rsidRDefault="00716732">
      <w:pPr>
        <w:pStyle w:val="Definition-Field2"/>
      </w:pPr>
      <w:r>
        <w:rPr>
          <w:i/>
        </w:rPr>
        <w:t>For additional notes that apply to this portion of the s</w:t>
      </w:r>
      <w:r>
        <w:rPr>
          <w:i/>
        </w:rPr>
        <w:t xml:space="preserve">tandard, please see the notes for </w:t>
      </w:r>
      <w:hyperlink w:anchor="Section_c3354d9abb3447a3b2d2e87a4da493bc">
        <w:r>
          <w:rPr>
            <w:rStyle w:val="Hyperlink"/>
          </w:rPr>
          <w:t>alpha, §5.1.2.2.1(a)</w:t>
        </w:r>
      </w:hyperlink>
      <w:r>
        <w:rPr>
          <w:i/>
        </w:rPr>
        <w:t>.</w:t>
      </w:r>
    </w:p>
    <w:p w:rsidR="00E17828" w:rsidRDefault="00716732">
      <w:pPr>
        <w:pStyle w:val="Heading3"/>
      </w:pPr>
      <w:bookmarkStart w:id="2571" w:name="section_fe66f4b10c81476d929e7a77d97aa131"/>
      <w:bookmarkStart w:id="2572" w:name="_Toc111178159"/>
      <w:r>
        <w:t>Part 4 Section 5.1.2.2.33, sysClr (System Color)</w:t>
      </w:r>
      <w:bookmarkEnd w:id="2571"/>
      <w:bookmarkEnd w:id="2572"/>
      <w:r>
        <w:fldChar w:fldCharType="begin"/>
      </w:r>
      <w:r>
        <w:instrText xml:space="preserve"> XE "sysClr (System Color)" </w:instrText>
      </w:r>
      <w:r>
        <w:fldChar w:fldCharType="end"/>
      </w:r>
    </w:p>
    <w:p w:rsidR="00E17828" w:rsidRDefault="00716732">
      <w:pPr>
        <w:pStyle w:val="Definition-Field"/>
      </w:pPr>
      <w:r>
        <w:t xml:space="preserve">a.   </w:t>
      </w:r>
      <w:r>
        <w:rPr>
          <w:i/>
        </w:rPr>
        <w:t>The standard does not fully describe the lastClr attr</w:t>
      </w:r>
      <w:r>
        <w:rPr>
          <w:i/>
        </w:rPr>
        <w:t>ibute.</w:t>
      </w:r>
    </w:p>
    <w:p w:rsidR="00E17828" w:rsidRDefault="00716732">
      <w:pPr>
        <w:pStyle w:val="Definition-Field2"/>
      </w:pPr>
      <w:r>
        <w:t>In Office, the lastClr attribute stores the RGB value of the last sysClr used.</w:t>
      </w:r>
    </w:p>
    <w:p w:rsidR="00E17828" w:rsidRDefault="00716732">
      <w:pPr>
        <w:pStyle w:val="Heading3"/>
      </w:pPr>
      <w:bookmarkStart w:id="2573" w:name="section_38a87226e93e415db6711872c92437a4"/>
      <w:bookmarkStart w:id="2574" w:name="_Toc111178160"/>
      <w:r>
        <w:t>Part 4 Section 5.1.2.2.34, tint (Tint)</w:t>
      </w:r>
      <w:bookmarkEnd w:id="2573"/>
      <w:bookmarkEnd w:id="2574"/>
      <w:r>
        <w:fldChar w:fldCharType="begin"/>
      </w:r>
      <w:r>
        <w:instrText xml:space="preserve"> XE "tint (Tint)"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3354d9abb3447a3b2d2e87a4da493bc">
        <w:r>
          <w:rPr>
            <w:rStyle w:val="Hyperlink"/>
          </w:rPr>
          <w:t>alpha, §5.1.2.2.1(a)</w:t>
        </w:r>
      </w:hyperlink>
      <w:r>
        <w:rPr>
          <w:i/>
        </w:rPr>
        <w:t>.</w:t>
      </w:r>
    </w:p>
    <w:p w:rsidR="00E17828" w:rsidRDefault="00716732">
      <w:pPr>
        <w:pStyle w:val="Heading3"/>
      </w:pPr>
      <w:bookmarkStart w:id="2575" w:name="section_c9b965e626374d52a6043f461dc510fb"/>
      <w:bookmarkStart w:id="2576" w:name="_Toc111178161"/>
      <w:r>
        <w:t>Part 4 Section 5.1.3.3, end (Audio End Time)</w:t>
      </w:r>
      <w:bookmarkEnd w:id="2575"/>
      <w:bookmarkEnd w:id="2576"/>
      <w:r>
        <w:fldChar w:fldCharType="begin"/>
      </w:r>
      <w:r>
        <w:instrText xml:space="preserve"> XE "end (Audio End Time)" </w:instrText>
      </w:r>
      <w:r>
        <w:fldChar w:fldCharType="end"/>
      </w:r>
    </w:p>
    <w:p w:rsidR="00E17828" w:rsidRDefault="00716732">
      <w:pPr>
        <w:pStyle w:val="Definition-Field"/>
      </w:pPr>
      <w:r>
        <w:t xml:space="preserve">a.   </w:t>
      </w:r>
      <w:r>
        <w:rPr>
          <w:i/>
        </w:rPr>
        <w:t>The standard uses common attribute descriptions for 'time' and 'track' that are shared by both</w:t>
      </w:r>
      <w:r>
        <w:rPr>
          <w:i/>
        </w:rPr>
        <w:t xml:space="preserve"> 'st' and 'end' elements.</w:t>
      </w:r>
    </w:p>
    <w:p w:rsidR="00E17828" w:rsidRDefault="00716732">
      <w:pPr>
        <w:pStyle w:val="Definition-Field2"/>
      </w:pPr>
      <w:r>
        <w:t>In Office, the time attribute specifies the time in seconds that the CD audio should be started on at or stopped at while the track attribute specifies the track of the CD the audio will begin on or stop at.</w:t>
      </w:r>
    </w:p>
    <w:p w:rsidR="00E17828" w:rsidRDefault="00716732">
      <w:pPr>
        <w:pStyle w:val="Heading3"/>
      </w:pPr>
      <w:bookmarkStart w:id="2577" w:name="section_4f29a9930dd8464eaff432e0d54cd176"/>
      <w:bookmarkStart w:id="2578" w:name="_Toc111178162"/>
      <w:r>
        <w:t>Part 4 Section 5.1.3.5</w:t>
      </w:r>
      <w:r>
        <w:t>, st (Audio Start Time)</w:t>
      </w:r>
      <w:bookmarkEnd w:id="2577"/>
      <w:bookmarkEnd w:id="2578"/>
      <w:r>
        <w:fldChar w:fldCharType="begin"/>
      </w:r>
      <w:r>
        <w:instrText xml:space="preserve"> XE "st (Audio Start Time)"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9b965e626374d52a6043f461dc510fb">
        <w:r>
          <w:rPr>
            <w:rStyle w:val="Hyperlink"/>
          </w:rPr>
          <w:t>end, §5.1.3.3(a)</w:t>
        </w:r>
      </w:hyperlink>
      <w:r>
        <w:rPr>
          <w:i/>
        </w:rPr>
        <w:t>.</w:t>
      </w:r>
    </w:p>
    <w:p w:rsidR="00E17828" w:rsidRDefault="00716732">
      <w:pPr>
        <w:pStyle w:val="Heading3"/>
      </w:pPr>
      <w:bookmarkStart w:id="2579" w:name="section_cc7fc8d61c7146dbad96458adee04d6f"/>
      <w:bookmarkStart w:id="2580" w:name="_Toc111178163"/>
      <w:r>
        <w:lastRenderedPageBreak/>
        <w:t>Part 4 Section 5.1.4.1.1, accen</w:t>
      </w:r>
      <w:r>
        <w:t>t1 (Accent 1)</w:t>
      </w:r>
      <w:bookmarkEnd w:id="2579"/>
      <w:bookmarkEnd w:id="2580"/>
      <w:r>
        <w:fldChar w:fldCharType="begin"/>
      </w:r>
      <w:r>
        <w:instrText xml:space="preserve"> XE "accent1 (Accent 1)" </w:instrText>
      </w:r>
      <w:r>
        <w:fldChar w:fldCharType="end"/>
      </w:r>
    </w:p>
    <w:p w:rsidR="00E17828" w:rsidRDefault="00716732">
      <w:pPr>
        <w:pStyle w:val="Definition-Field"/>
      </w:pPr>
      <w:r>
        <w:t xml:space="preserve">a.   </w:t>
      </w:r>
      <w:r>
        <w:rPr>
          <w:i/>
        </w:rPr>
        <w:t>The standard allows the element schemeClr as a child of the parent element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581" w:name="section_3fe4d6a7d485431593c3ee9009394448"/>
      <w:bookmarkStart w:id="2582" w:name="_Toc111178164"/>
      <w:r>
        <w:t>Part 4 Section 5.1.4.1.2, accent2 (Accent 2)</w:t>
      </w:r>
      <w:bookmarkEnd w:id="2581"/>
      <w:bookmarkEnd w:id="2582"/>
      <w:r>
        <w:fldChar w:fldCharType="begin"/>
      </w:r>
      <w:r>
        <w:instrText xml:space="preserve"> XE </w:instrText>
      </w:r>
      <w:r>
        <w:instrText xml:space="preserve">"accent2 (Accent 2)" </w:instrText>
      </w:r>
      <w:r>
        <w:fldChar w:fldCharType="end"/>
      </w:r>
    </w:p>
    <w:p w:rsidR="00E17828" w:rsidRDefault="00716732">
      <w:pPr>
        <w:pStyle w:val="Definition-Field"/>
      </w:pPr>
      <w:r>
        <w:t xml:space="preserve">a.   </w:t>
      </w:r>
      <w:r>
        <w:rPr>
          <w:i/>
        </w:rPr>
        <w:t>The standard allows the element schemeClr as a child of the parent element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583" w:name="section_9a77506a36324d2d9b132719f6c19dc0"/>
      <w:bookmarkStart w:id="2584" w:name="_Toc111178165"/>
      <w:r>
        <w:t>Part 4 Section 5.1.4.1.3, accent3 (Accent 3)</w:t>
      </w:r>
      <w:bookmarkEnd w:id="2583"/>
      <w:bookmarkEnd w:id="2584"/>
      <w:r>
        <w:fldChar w:fldCharType="begin"/>
      </w:r>
      <w:r>
        <w:instrText xml:space="preserve"> XE "accent3 (Accent </w:instrText>
      </w:r>
      <w:r>
        <w:instrText xml:space="preserve">3)" </w:instrText>
      </w:r>
      <w:r>
        <w:fldChar w:fldCharType="end"/>
      </w:r>
    </w:p>
    <w:p w:rsidR="00E17828" w:rsidRDefault="00716732">
      <w:pPr>
        <w:pStyle w:val="Definition-Field"/>
      </w:pPr>
      <w:r>
        <w:t xml:space="preserve">a.   </w:t>
      </w:r>
      <w:r>
        <w:rPr>
          <w:i/>
        </w:rPr>
        <w:t>The standard allows the element schemeClr as a child of the parent element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585" w:name="section_5535a17bd23849958ab3e57307790dfe"/>
      <w:bookmarkStart w:id="2586" w:name="_Toc111178166"/>
      <w:r>
        <w:t>Part 4 Section 5.1.4.1.4, accent4 (Accent 4)</w:t>
      </w:r>
      <w:bookmarkEnd w:id="2585"/>
      <w:bookmarkEnd w:id="2586"/>
      <w:r>
        <w:fldChar w:fldCharType="begin"/>
      </w:r>
      <w:r>
        <w:instrText xml:space="preserve"> XE "accent4 (Accent 4)" </w:instrText>
      </w:r>
      <w:r>
        <w:fldChar w:fldCharType="end"/>
      </w:r>
    </w:p>
    <w:p w:rsidR="00E17828" w:rsidRDefault="00716732">
      <w:pPr>
        <w:pStyle w:val="Definition-Field"/>
      </w:pPr>
      <w:r>
        <w:t xml:space="preserve">a.   </w:t>
      </w:r>
      <w:r>
        <w:rPr>
          <w:i/>
        </w:rPr>
        <w:t>The s</w:t>
      </w:r>
      <w:r>
        <w:rPr>
          <w:i/>
        </w:rPr>
        <w:t>tandard allows the element schemeClr as a child of the parent element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587" w:name="section_5bfe2de40ad14165b79b58b550577681"/>
      <w:bookmarkStart w:id="2588" w:name="_Toc111178167"/>
      <w:r>
        <w:t>Part 4 Section 5.1.4.1.5, accent5 (Accent 5)</w:t>
      </w:r>
      <w:bookmarkEnd w:id="2587"/>
      <w:bookmarkEnd w:id="2588"/>
      <w:r>
        <w:fldChar w:fldCharType="begin"/>
      </w:r>
      <w:r>
        <w:instrText xml:space="preserve"> XE "accent5 (Accent 5)" </w:instrText>
      </w:r>
      <w:r>
        <w:fldChar w:fldCharType="end"/>
      </w:r>
    </w:p>
    <w:p w:rsidR="00E17828" w:rsidRDefault="00716732">
      <w:pPr>
        <w:pStyle w:val="Definition-Field"/>
      </w:pPr>
      <w:r>
        <w:t xml:space="preserve">a.   </w:t>
      </w:r>
      <w:r>
        <w:rPr>
          <w:i/>
        </w:rPr>
        <w:t>The standard allows th</w:t>
      </w:r>
      <w:r>
        <w:rPr>
          <w:i/>
        </w:rPr>
        <w:t>e element schemeClr as a child of the parent element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589" w:name="section_f46b1310eb86485684e2f50215fc9a9c"/>
      <w:bookmarkStart w:id="2590" w:name="_Toc111178168"/>
      <w:r>
        <w:t>Part 4 Section 5.1.4.1.6, accent6 (Accent 6)</w:t>
      </w:r>
      <w:bookmarkEnd w:id="2589"/>
      <w:bookmarkEnd w:id="2590"/>
      <w:r>
        <w:fldChar w:fldCharType="begin"/>
      </w:r>
      <w:r>
        <w:instrText xml:space="preserve"> XE "accent6 (Accent 6)" </w:instrText>
      </w:r>
      <w:r>
        <w:fldChar w:fldCharType="end"/>
      </w:r>
    </w:p>
    <w:p w:rsidR="00E17828" w:rsidRDefault="00716732">
      <w:pPr>
        <w:pStyle w:val="Definition-Field"/>
      </w:pPr>
      <w:r>
        <w:t xml:space="preserve">a.   </w:t>
      </w:r>
      <w:r>
        <w:rPr>
          <w:i/>
        </w:rPr>
        <w:t>The standard allows the element schemeC</w:t>
      </w:r>
      <w:r>
        <w:rPr>
          <w:i/>
        </w:rPr>
        <w:t>lr as a child of the parent element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591" w:name="section_dcd321b4d7df4632ad47629178d151cd"/>
      <w:bookmarkStart w:id="2592" w:name="_Toc111178169"/>
      <w:r>
        <w:t>Part 4 Section 5.1.4.1.9, dk1 (Dark 1)</w:t>
      </w:r>
      <w:bookmarkEnd w:id="2591"/>
      <w:bookmarkEnd w:id="2592"/>
      <w:r>
        <w:fldChar w:fldCharType="begin"/>
      </w:r>
      <w:r>
        <w:instrText xml:space="preserve"> XE "dk1 (Dark 1)" </w:instrText>
      </w:r>
      <w:r>
        <w:fldChar w:fldCharType="end"/>
      </w:r>
    </w:p>
    <w:p w:rsidR="00E17828" w:rsidRDefault="00716732">
      <w:pPr>
        <w:pStyle w:val="Definition-Field"/>
      </w:pPr>
      <w:r>
        <w:t xml:space="preserve">a.   </w:t>
      </w:r>
      <w:r>
        <w:rPr>
          <w:i/>
        </w:rPr>
        <w:t>The standard allows the element schemeClr as a child of the parent e</w:t>
      </w:r>
      <w:r>
        <w:rPr>
          <w:i/>
        </w:rPr>
        <w:t>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593" w:name="section_aa204e3a4f2945e09e25c4f55eb7a59e"/>
      <w:bookmarkStart w:id="2594" w:name="_Toc111178170"/>
      <w:r>
        <w:t>Part 4 Section 5.1.4.1.10, dk2 (Dark 2)</w:t>
      </w:r>
      <w:bookmarkEnd w:id="2593"/>
      <w:bookmarkEnd w:id="2594"/>
      <w:r>
        <w:fldChar w:fldCharType="begin"/>
      </w:r>
      <w:r>
        <w:instrText xml:space="preserve"> XE "dk2 (Dark 2)" </w:instrText>
      </w:r>
      <w:r>
        <w:fldChar w:fldCharType="end"/>
      </w:r>
    </w:p>
    <w:p w:rsidR="00E17828" w:rsidRDefault="00716732">
      <w:pPr>
        <w:pStyle w:val="Definition-Field"/>
      </w:pPr>
      <w:r>
        <w:t xml:space="preserve">a.   </w:t>
      </w:r>
      <w:r>
        <w:rPr>
          <w:i/>
        </w:rPr>
        <w:t>The standard allows the element schemeClr as a child of the parent element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595" w:name="section_8a051b7610b14cca91cd472fc83eab0f"/>
      <w:bookmarkStart w:id="2596" w:name="_Toc111178171"/>
      <w:r>
        <w:t>Part 4 Section 5.1.4.1.15, folHlink (Followed Hyperlink)</w:t>
      </w:r>
      <w:bookmarkEnd w:id="2595"/>
      <w:bookmarkEnd w:id="2596"/>
      <w:r>
        <w:fldChar w:fldCharType="begin"/>
      </w:r>
      <w:r>
        <w:instrText xml:space="preserve"> XE "folHlink (Followed Hyperlink)" </w:instrText>
      </w:r>
      <w:r>
        <w:fldChar w:fldCharType="end"/>
      </w:r>
    </w:p>
    <w:p w:rsidR="00E17828" w:rsidRDefault="00716732">
      <w:pPr>
        <w:pStyle w:val="Definition-Field"/>
      </w:pPr>
      <w:r>
        <w:t xml:space="preserve">a.   </w:t>
      </w:r>
      <w:r>
        <w:rPr>
          <w:i/>
        </w:rPr>
        <w:t>The standard allows the element schemeClr as a child of the parent element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597" w:name="section_d982a6827ff64e0bae0f526abfad5880"/>
      <w:bookmarkStart w:id="2598" w:name="_Toc111178172"/>
      <w:r>
        <w:lastRenderedPageBreak/>
        <w:t>Part 4 Section 5.1.4.1.17, fontRef (Font Reference)</w:t>
      </w:r>
      <w:bookmarkEnd w:id="2597"/>
      <w:bookmarkEnd w:id="2598"/>
      <w:r>
        <w:fldChar w:fldCharType="begin"/>
      </w:r>
      <w:r>
        <w:instrText xml:space="preserve"> XE "fontRef (Font Reference)" </w:instrText>
      </w:r>
      <w:r>
        <w:fldChar w:fldCharType="end"/>
      </w:r>
    </w:p>
    <w:p w:rsidR="00E17828" w:rsidRDefault="00716732">
      <w:pPr>
        <w:pStyle w:val="Definition-Field"/>
      </w:pPr>
      <w:r>
        <w:t xml:space="preserve">a.   </w:t>
      </w:r>
      <w:r>
        <w:rPr>
          <w:i/>
        </w:rPr>
        <w:t xml:space="preserve">The </w:t>
      </w:r>
      <w:r>
        <w:rPr>
          <w:i/>
        </w:rPr>
        <w:t>standard does not state how to handle an undefined theme.</w:t>
      </w:r>
    </w:p>
    <w:p w:rsidR="00E17828" w:rsidRDefault="00716732">
      <w:pPr>
        <w:pStyle w:val="Definition-Field2"/>
      </w:pPr>
      <w:r>
        <w:t>Excel uses a default value of minor for the idx attribute on this element and a default value of tx1 for the val attribute on the schemeClr element when a theme is not provided.</w:t>
      </w:r>
    </w:p>
    <w:p w:rsidR="00E17828" w:rsidRDefault="00716732">
      <w:pPr>
        <w:pStyle w:val="Heading3"/>
      </w:pPr>
      <w:bookmarkStart w:id="2599" w:name="section_cad373dcded048af811fd1947c58b30c"/>
      <w:bookmarkStart w:id="2600" w:name="_Toc111178173"/>
      <w:r>
        <w:t>Part 4 Section 5.1.4</w:t>
      </w:r>
      <w:r>
        <w:t>.1.19, hlink (Hyperlink)</w:t>
      </w:r>
      <w:bookmarkEnd w:id="2599"/>
      <w:bookmarkEnd w:id="2600"/>
      <w:r>
        <w:fldChar w:fldCharType="begin"/>
      </w:r>
      <w:r>
        <w:instrText xml:space="preserve"> XE "hlink (Hyperlink)" </w:instrText>
      </w:r>
      <w:r>
        <w:fldChar w:fldCharType="end"/>
      </w:r>
    </w:p>
    <w:p w:rsidR="00E17828" w:rsidRDefault="00716732">
      <w:pPr>
        <w:pStyle w:val="Definition-Field"/>
      </w:pPr>
      <w:r>
        <w:t xml:space="preserve">a.   </w:t>
      </w:r>
      <w:r>
        <w:rPr>
          <w:i/>
        </w:rPr>
        <w:t>The standard allows the element schemeClr as a child of the parent element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601" w:name="section_6e32ddb88cf747daaef4f7d735f25c53"/>
      <w:bookmarkStart w:id="2602" w:name="_Toc111178174"/>
      <w:r>
        <w:t xml:space="preserve">Part 4 Section 5.1.4.1.22, lt1 (Light </w:t>
      </w:r>
      <w:r>
        <w:t>1)</w:t>
      </w:r>
      <w:bookmarkEnd w:id="2601"/>
      <w:bookmarkEnd w:id="2602"/>
      <w:r>
        <w:fldChar w:fldCharType="begin"/>
      </w:r>
      <w:r>
        <w:instrText xml:space="preserve"> XE "lt1 (Light 1)" </w:instrText>
      </w:r>
      <w:r>
        <w:fldChar w:fldCharType="end"/>
      </w:r>
    </w:p>
    <w:p w:rsidR="00E17828" w:rsidRDefault="00716732">
      <w:pPr>
        <w:pStyle w:val="Definition-Field"/>
      </w:pPr>
      <w:r>
        <w:t xml:space="preserve">a.   </w:t>
      </w:r>
      <w:r>
        <w:rPr>
          <w:i/>
        </w:rPr>
        <w:t>The standard allows the element schemeClr as a child of the parent element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603" w:name="section_33701e48638e45d9996ee43dc627fcb7"/>
      <w:bookmarkStart w:id="2604" w:name="_Toc111178175"/>
      <w:r>
        <w:t>Part 4 Section 5.1.4.1.23, lt2 (Light 2)</w:t>
      </w:r>
      <w:bookmarkEnd w:id="2603"/>
      <w:bookmarkEnd w:id="2604"/>
      <w:r>
        <w:fldChar w:fldCharType="begin"/>
      </w:r>
      <w:r>
        <w:instrText xml:space="preserve"> XE "lt2 (Light 2)" </w:instrText>
      </w:r>
      <w:r>
        <w:fldChar w:fldCharType="end"/>
      </w:r>
    </w:p>
    <w:p w:rsidR="00E17828" w:rsidRDefault="00716732">
      <w:pPr>
        <w:pStyle w:val="Definition-Field"/>
      </w:pPr>
      <w:r>
        <w:t>a</w:t>
      </w:r>
      <w:r>
        <w:t xml:space="preserve">.   </w:t>
      </w:r>
      <w:r>
        <w:rPr>
          <w:i/>
        </w:rPr>
        <w:t>The standard allows the element schemeClr as a child of the parent element clrScheme.</w:t>
      </w:r>
    </w:p>
    <w:p w:rsidR="00E17828" w:rsidRDefault="00716732">
      <w:pPr>
        <w:pStyle w:val="Definition-Field2"/>
      </w:pPr>
      <w:r>
        <w:t>Office does not allow schemeClr as a child of the parent element clrScheme.</w:t>
      </w:r>
    </w:p>
    <w:p w:rsidR="00E17828" w:rsidRDefault="00716732">
      <w:pPr>
        <w:pStyle w:val="Heading3"/>
      </w:pPr>
      <w:bookmarkStart w:id="2605" w:name="section_e7cbcb2b82924fcd9fefb076cd3811b0"/>
      <w:bookmarkStart w:id="2606" w:name="_Toc111178176"/>
      <w:r>
        <w:t>Part 4 Section 5.1.4.2.2, band1V (Band 1 Vertical)</w:t>
      </w:r>
      <w:bookmarkEnd w:id="2605"/>
      <w:bookmarkEnd w:id="2606"/>
      <w:r>
        <w:fldChar w:fldCharType="begin"/>
      </w:r>
      <w:r>
        <w:instrText xml:space="preserve"> XE "band1V (Band 1 Vertical)" </w:instrText>
      </w:r>
      <w:r>
        <w:fldChar w:fldCharType="end"/>
      </w:r>
    </w:p>
    <w:p w:rsidR="00E17828" w:rsidRDefault="00716732">
      <w:pPr>
        <w:pStyle w:val="Definition-Field"/>
      </w:pPr>
      <w:r>
        <w:t xml:space="preserve">a.   </w:t>
      </w:r>
      <w:r>
        <w:rPr>
          <w:i/>
        </w:rPr>
        <w:t>T</w:t>
      </w:r>
      <w:r>
        <w:rPr>
          <w:i/>
        </w:rPr>
        <w:t>he standard states that the band1V element applies to rows.</w:t>
      </w:r>
    </w:p>
    <w:p w:rsidR="00E17828" w:rsidRDefault="00716732">
      <w:pPr>
        <w:pStyle w:val="Definition-Field2"/>
      </w:pPr>
      <w:r>
        <w:t>Office applies this element to columns.</w:t>
      </w:r>
    </w:p>
    <w:p w:rsidR="00E17828" w:rsidRDefault="00716732">
      <w:pPr>
        <w:pStyle w:val="Heading3"/>
      </w:pPr>
      <w:bookmarkStart w:id="2607" w:name="section_22f8eb8f0a6949c4ad385e2e70ebd888"/>
      <w:bookmarkStart w:id="2608" w:name="_Toc111178177"/>
      <w:r>
        <w:t>Part 4 Section 5.1.4.2.4, band2V (Band 2 Vertical)</w:t>
      </w:r>
      <w:bookmarkEnd w:id="2607"/>
      <w:bookmarkEnd w:id="2608"/>
      <w:r>
        <w:fldChar w:fldCharType="begin"/>
      </w:r>
      <w:r>
        <w:instrText xml:space="preserve"> XE "band2V (Band 2 Vertical)" </w:instrText>
      </w:r>
      <w:r>
        <w:fldChar w:fldCharType="end"/>
      </w:r>
    </w:p>
    <w:p w:rsidR="00E17828" w:rsidRDefault="00716732">
      <w:pPr>
        <w:pStyle w:val="Definition-Field"/>
      </w:pPr>
      <w:r>
        <w:t xml:space="preserve">a.   </w:t>
      </w:r>
      <w:r>
        <w:rPr>
          <w:i/>
        </w:rPr>
        <w:t>The standard states that the band2V element applies to rows.</w:t>
      </w:r>
    </w:p>
    <w:p w:rsidR="00E17828" w:rsidRDefault="00716732">
      <w:pPr>
        <w:pStyle w:val="Definition-Field2"/>
      </w:pPr>
      <w:r>
        <w:t>Office</w:t>
      </w:r>
      <w:r>
        <w:t xml:space="preserve"> applies this element to columns.</w:t>
      </w:r>
    </w:p>
    <w:p w:rsidR="00E17828" w:rsidRDefault="00716732">
      <w:pPr>
        <w:pStyle w:val="Heading3"/>
      </w:pPr>
      <w:bookmarkStart w:id="2609" w:name="section_9098e76d44c74610ac4c1fd871a15874"/>
      <w:bookmarkStart w:id="2610" w:name="_Toc111178178"/>
      <w:r>
        <w:t>Part 4 Section 5.1.4.2.9, fill (Fill)</w:t>
      </w:r>
      <w:bookmarkEnd w:id="2609"/>
      <w:bookmarkEnd w:id="2610"/>
      <w:r>
        <w:fldChar w:fldCharType="begin"/>
      </w:r>
      <w:r>
        <w:instrText xml:space="preserve"> XE "fill (Fill)" </w:instrText>
      </w:r>
      <w:r>
        <w:fldChar w:fldCharType="end"/>
      </w:r>
    </w:p>
    <w:p w:rsidR="00E17828" w:rsidRDefault="00716732">
      <w:pPr>
        <w:pStyle w:val="Definition-Field"/>
      </w:pPr>
      <w:r>
        <w:t xml:space="preserve">a.   </w:t>
      </w:r>
      <w:r>
        <w:rPr>
          <w:i/>
        </w:rPr>
        <w:t>The standard states that the fill element defines the fill that is applied to the table as a whole.</w:t>
      </w:r>
    </w:p>
    <w:p w:rsidR="00E17828" w:rsidRDefault="00716732">
      <w:pPr>
        <w:pStyle w:val="Definition-Field2"/>
      </w:pPr>
      <w:r>
        <w:t>Office uses this element to affect the table as a whole onl</w:t>
      </w:r>
      <w:r>
        <w:t>y if parented by tblBg.</w:t>
      </w:r>
    </w:p>
    <w:p w:rsidR="00E17828" w:rsidRDefault="00716732">
      <w:pPr>
        <w:pStyle w:val="Definition-Field"/>
      </w:pPr>
      <w:r>
        <w:t xml:space="preserve">b.   </w:t>
      </w:r>
      <w:r>
        <w:rPr>
          <w:i/>
        </w:rPr>
        <w:t>The standard states that the fill element allows any blip fill to be valid.</w:t>
      </w:r>
    </w:p>
    <w:p w:rsidR="00E17828" w:rsidRDefault="00716732">
      <w:pPr>
        <w:pStyle w:val="Definition-Field2"/>
      </w:pPr>
      <w:r>
        <w:t>Office requires that the blip fill not be empty when the fill element is parented by tcStyle.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allows group fills to be applied to a table.</w:t>
      </w:r>
    </w:p>
    <w:p w:rsidR="00E17828" w:rsidRDefault="00716732">
      <w:pPr>
        <w:pStyle w:val="Definition-Field2"/>
      </w:pPr>
      <w:r>
        <w:t>Office does not apply group fills to tables but instead uses a white background.</w:t>
      </w:r>
    </w:p>
    <w:p w:rsidR="00E17828" w:rsidRDefault="00716732">
      <w:pPr>
        <w:pStyle w:val="Heading3"/>
      </w:pPr>
      <w:bookmarkStart w:id="2611" w:name="section_52cfd9cd2a394f20936470510270ffb9"/>
      <w:bookmarkStart w:id="2612" w:name="_Toc111178179"/>
      <w:r>
        <w:t>Part 4 Section 5.1.4.2.19, lnRef (Line Re</w:t>
      </w:r>
      <w:r>
        <w:t>ference)</w:t>
      </w:r>
      <w:bookmarkEnd w:id="2611"/>
      <w:bookmarkEnd w:id="2612"/>
      <w:r>
        <w:fldChar w:fldCharType="begin"/>
      </w:r>
      <w:r>
        <w:instrText xml:space="preserve"> XE "lnRef (Line Reference)" </w:instrText>
      </w:r>
      <w:r>
        <w:fldChar w:fldCharType="end"/>
      </w:r>
    </w:p>
    <w:p w:rsidR="00E17828" w:rsidRDefault="00716732">
      <w:pPr>
        <w:pStyle w:val="Definition-Field"/>
      </w:pPr>
      <w:r>
        <w:t xml:space="preserve">a.   </w:t>
      </w:r>
      <w:r>
        <w:rPr>
          <w:i/>
        </w:rPr>
        <w:t>The standard states that the idx attribute of the lnRef element references the index of a line style within the fillStyleLst element.</w:t>
      </w:r>
    </w:p>
    <w:p w:rsidR="00E17828" w:rsidRDefault="00716732">
      <w:pPr>
        <w:pStyle w:val="Definition-Field2"/>
      </w:pPr>
      <w:r>
        <w:lastRenderedPageBreak/>
        <w:t>In Office, the idx attribute of this element references the index of a line s</w:t>
      </w:r>
      <w:r>
        <w:t>tyle within the lnStyleList element.</w:t>
      </w:r>
    </w:p>
    <w:p w:rsidR="00E17828" w:rsidRDefault="00716732">
      <w:pPr>
        <w:pStyle w:val="Heading3"/>
      </w:pPr>
      <w:bookmarkStart w:id="2613" w:name="section_83cf558611bc4487992a05ce70ab9652"/>
      <w:bookmarkStart w:id="2614" w:name="_Toc111178180"/>
      <w:r>
        <w:t>Part 4 Section 5.1.4.2.26, tblStyle (Table Style)</w:t>
      </w:r>
      <w:bookmarkEnd w:id="2613"/>
      <w:bookmarkEnd w:id="2614"/>
      <w:r>
        <w:fldChar w:fldCharType="begin"/>
      </w:r>
      <w:r>
        <w:instrText xml:space="preserve"> XE "tblStyle (Table Style)" </w:instrText>
      </w:r>
      <w:r>
        <w:fldChar w:fldCharType="end"/>
      </w:r>
    </w:p>
    <w:p w:rsidR="00E17828" w:rsidRDefault="00716732">
      <w:pPr>
        <w:pStyle w:val="Definition-Field"/>
      </w:pPr>
      <w:r>
        <w:t xml:space="preserve">a.   </w:t>
      </w:r>
      <w:r>
        <w:rPr>
          <w:i/>
        </w:rPr>
        <w:t>The standard states that the tblStyle element specifies the formatting for the table.</w:t>
      </w:r>
    </w:p>
    <w:p w:rsidR="00E17828" w:rsidRDefault="00716732">
      <w:r>
        <w:t>There is a well defined order to the table part</w:t>
      </w:r>
      <w:r>
        <w:t xml:space="preserve"> styles that are applied because a cell can belong to many cell part styles (for example, the top left cell is part of the first column as well as the first row). Table part styles are applied in the following order: </w:t>
      </w:r>
    </w:p>
    <w:p w:rsidR="00E17828" w:rsidRDefault="00716732">
      <w:pPr>
        <w:pStyle w:val="ListParagraph"/>
        <w:numPr>
          <w:ilvl w:val="0"/>
          <w:numId w:val="218"/>
        </w:numPr>
        <w:contextualSpacing/>
      </w:pPr>
      <w:r>
        <w:t>Apply whole table part</w:t>
      </w:r>
    </w:p>
    <w:p w:rsidR="00E17828" w:rsidRDefault="00716732">
      <w:pPr>
        <w:pStyle w:val="ListParagraph"/>
        <w:numPr>
          <w:ilvl w:val="0"/>
          <w:numId w:val="218"/>
        </w:numPr>
        <w:contextualSpacing/>
      </w:pPr>
      <w:r>
        <w:t>Apply odd bande</w:t>
      </w:r>
      <w:r>
        <w:t>d row cells</w:t>
      </w:r>
    </w:p>
    <w:p w:rsidR="00E17828" w:rsidRDefault="00716732">
      <w:pPr>
        <w:pStyle w:val="ListParagraph"/>
        <w:numPr>
          <w:ilvl w:val="0"/>
          <w:numId w:val="218"/>
        </w:numPr>
        <w:contextualSpacing/>
      </w:pPr>
      <w:r>
        <w:t>Apply even banded row cells</w:t>
      </w:r>
    </w:p>
    <w:p w:rsidR="00E17828" w:rsidRDefault="00716732">
      <w:pPr>
        <w:pStyle w:val="ListParagraph"/>
        <w:numPr>
          <w:ilvl w:val="0"/>
          <w:numId w:val="218"/>
        </w:numPr>
        <w:contextualSpacing/>
      </w:pPr>
      <w:r>
        <w:t>Apply odd banded column cells</w:t>
      </w:r>
    </w:p>
    <w:p w:rsidR="00E17828" w:rsidRDefault="00716732">
      <w:pPr>
        <w:pStyle w:val="ListParagraph"/>
        <w:numPr>
          <w:ilvl w:val="0"/>
          <w:numId w:val="218"/>
        </w:numPr>
        <w:contextualSpacing/>
      </w:pPr>
      <w:r>
        <w:t>Apply even banded column cells</w:t>
      </w:r>
    </w:p>
    <w:p w:rsidR="00E17828" w:rsidRDefault="00716732">
      <w:pPr>
        <w:pStyle w:val="ListParagraph"/>
        <w:numPr>
          <w:ilvl w:val="0"/>
          <w:numId w:val="218"/>
        </w:numPr>
        <w:contextualSpacing/>
      </w:pPr>
      <w:r>
        <w:t>Apply right column cells</w:t>
      </w:r>
    </w:p>
    <w:p w:rsidR="00E17828" w:rsidRDefault="00716732">
      <w:pPr>
        <w:pStyle w:val="ListParagraph"/>
        <w:numPr>
          <w:ilvl w:val="0"/>
          <w:numId w:val="218"/>
        </w:numPr>
        <w:contextualSpacing/>
      </w:pPr>
      <w:r>
        <w:t>Apply left column cells</w:t>
      </w:r>
    </w:p>
    <w:p w:rsidR="00E17828" w:rsidRDefault="00716732">
      <w:pPr>
        <w:pStyle w:val="ListParagraph"/>
        <w:numPr>
          <w:ilvl w:val="0"/>
          <w:numId w:val="218"/>
        </w:numPr>
        <w:contextualSpacing/>
      </w:pPr>
      <w:r>
        <w:t>Apply bottom row cells</w:t>
      </w:r>
    </w:p>
    <w:p w:rsidR="00E17828" w:rsidRDefault="00716732">
      <w:pPr>
        <w:pStyle w:val="ListParagraph"/>
        <w:numPr>
          <w:ilvl w:val="0"/>
          <w:numId w:val="218"/>
        </w:numPr>
        <w:contextualSpacing/>
      </w:pPr>
      <w:r>
        <w:t>Apply bottom right cell</w:t>
      </w:r>
    </w:p>
    <w:p w:rsidR="00E17828" w:rsidRDefault="00716732">
      <w:pPr>
        <w:pStyle w:val="ListParagraph"/>
        <w:numPr>
          <w:ilvl w:val="0"/>
          <w:numId w:val="218"/>
        </w:numPr>
        <w:contextualSpacing/>
      </w:pPr>
      <w:r>
        <w:t>Apply bottom left cell</w:t>
      </w:r>
    </w:p>
    <w:p w:rsidR="00E17828" w:rsidRDefault="00716732">
      <w:pPr>
        <w:pStyle w:val="ListParagraph"/>
        <w:numPr>
          <w:ilvl w:val="0"/>
          <w:numId w:val="218"/>
        </w:numPr>
        <w:contextualSpacing/>
      </w:pPr>
      <w:r>
        <w:t>Apply top row cells</w:t>
      </w:r>
    </w:p>
    <w:p w:rsidR="00E17828" w:rsidRDefault="00716732">
      <w:pPr>
        <w:pStyle w:val="ListParagraph"/>
        <w:numPr>
          <w:ilvl w:val="0"/>
          <w:numId w:val="218"/>
        </w:numPr>
        <w:contextualSpacing/>
      </w:pPr>
      <w:r>
        <w:t>Apply top right cell</w:t>
      </w:r>
    </w:p>
    <w:p w:rsidR="00E17828" w:rsidRDefault="00716732">
      <w:pPr>
        <w:pStyle w:val="ListParagraph"/>
        <w:numPr>
          <w:ilvl w:val="0"/>
          <w:numId w:val="218"/>
        </w:numPr>
      </w:pPr>
      <w:r>
        <w:t>Apply top left cell</w:t>
      </w:r>
    </w:p>
    <w:p w:rsidR="00E17828" w:rsidRDefault="00716732">
      <w:pPr>
        <w:pStyle w:val="Heading3"/>
      </w:pPr>
      <w:bookmarkStart w:id="2615" w:name="section_2ba5f0a248234128b1680fd1e9997939"/>
      <w:bookmarkStart w:id="2616" w:name="_Toc111178181"/>
      <w:r>
        <w:t>Part 4 Section 5.1.5.1.1, bodyPr (Body Properties)</w:t>
      </w:r>
      <w:bookmarkEnd w:id="2615"/>
      <w:bookmarkEnd w:id="2616"/>
      <w:r>
        <w:fldChar w:fldCharType="begin"/>
      </w:r>
      <w:r>
        <w:instrText xml:space="preserve"> XE "bodyPr (Body Properties)" </w:instrText>
      </w:r>
      <w:r>
        <w:fldChar w:fldCharType="end"/>
      </w:r>
    </w:p>
    <w:p w:rsidR="00E17828" w:rsidRDefault="00716732">
      <w:pPr>
        <w:pStyle w:val="Definition-Field"/>
      </w:pPr>
      <w:r>
        <w:t xml:space="preserve">a.   </w:t>
      </w:r>
      <w:r>
        <w:rPr>
          <w:i/>
        </w:rPr>
        <w:t>The standard specifies that the attributes anchorCtr, forceAA, fromWordArt, and rtlCol have an implied value of off.</w:t>
      </w:r>
    </w:p>
    <w:p w:rsidR="00E17828" w:rsidRDefault="00716732">
      <w:pPr>
        <w:pStyle w:val="Definition-Field2"/>
      </w:pPr>
      <w:r>
        <w:t>Office in</w:t>
      </w:r>
      <w:r>
        <w:t>terprets the attributes anchorCtr, forceAA, fromWordArt, and rtlCol as having an implied value of false.</w:t>
      </w:r>
    </w:p>
    <w:p w:rsidR="00E17828" w:rsidRDefault="00716732">
      <w:pPr>
        <w:pStyle w:val="Definition-Field"/>
      </w:pPr>
      <w:r>
        <w:t xml:space="preserve">b.   </w:t>
      </w:r>
      <w:r>
        <w:rPr>
          <w:i/>
        </w:rPr>
        <w:t>The standard does not fully describe the process for resolving missing attribute values.</w:t>
      </w:r>
    </w:p>
    <w:p w:rsidR="00E17828" w:rsidRDefault="00716732">
      <w:r>
        <w:t>In Office, attributes not specified explicitly within the</w:t>
      </w:r>
      <w:r>
        <w:t xml:space="preserve"> bodyPr element shall have their values determined by inheritance. Attribute values will be resolved using an applicable ancestor element of the same type as the bodyPr element. The inheritance order in which applicable attribute value shall be applied is </w:t>
      </w:r>
      <w:r>
        <w:t>as follows:</w:t>
      </w:r>
    </w:p>
    <w:p w:rsidR="00E17828" w:rsidRDefault="00716732">
      <w:r>
        <w:t>A corresponding ancestor element which is a child element of the txDef element (“</w:t>
      </w:r>
      <w:hyperlink r:id="rId227">
        <w:r>
          <w:rPr>
            <w:rStyle w:val="Hyperlink"/>
          </w:rPr>
          <w:t>[ECMA-376]</w:t>
        </w:r>
      </w:hyperlink>
      <w:r>
        <w:t xml:space="preserve"> Part 4 §5.1.4.1.28; txDef (Text Default)”) of the theme part.</w:t>
      </w:r>
    </w:p>
    <w:p w:rsidR="00E17828" w:rsidRDefault="00716732">
      <w:r>
        <w:t>A corresponding ancestor element which is a child element of the lnDef element (“[ECMA-376] Part 4 §5.1.4.1.20; lnDef (Line Default)”) of the theme part.</w:t>
      </w:r>
    </w:p>
    <w:p w:rsidR="00E17828" w:rsidRDefault="00716732">
      <w:r>
        <w:t>A corresponding ancestor element which is a child element of the spDef element (“[ECMA-376] Part 4 §5.</w:t>
      </w:r>
      <w:r>
        <w:t>1.4.1.27; spDef (Shape Default)”) of the theme part.</w:t>
      </w:r>
    </w:p>
    <w:p w:rsidR="00E17828" w:rsidRDefault="00716732">
      <w:r>
        <w:t>If the value of an attribute is not determined via this process, the default value specified within the bodyPr element shall be used.</w:t>
      </w:r>
    </w:p>
    <w:p w:rsidR="00E17828" w:rsidRDefault="00716732">
      <w:r>
        <w:t>PowerPoint uses a corresponding child element which is contained with</w:t>
      </w:r>
      <w:r>
        <w:t>in the corresponding sldMaster element (“[ECMA-376] Part 4 §4.4.1.39; sldMaster (Slide Master)”) if the value of an attribute is not determined by this inheritance order. If the corresponding sldMaster element (“[ECMA-376] Part 4 §4.4.1.39; sldMaster (Slid</w:t>
      </w:r>
      <w:r>
        <w:t>e Master)”) does not specify the value of the attribute and the value was not determined from the inheritance order, then the default value specified within the bodyPr element shall be used.</w:t>
      </w:r>
    </w:p>
    <w:p w:rsidR="00E17828" w:rsidRDefault="00716732">
      <w:pPr>
        <w:pStyle w:val="Heading3"/>
      </w:pPr>
      <w:bookmarkStart w:id="2617" w:name="section_c2e159062b974d4a9cfa96ca41635a6f"/>
      <w:bookmarkStart w:id="2618" w:name="_Toc111178182"/>
      <w:r>
        <w:lastRenderedPageBreak/>
        <w:t>Part 4 Section 5.1.5.1.2, noAutofit (No AutoFit)</w:t>
      </w:r>
      <w:bookmarkEnd w:id="2617"/>
      <w:bookmarkEnd w:id="2618"/>
      <w:r>
        <w:fldChar w:fldCharType="begin"/>
      </w:r>
      <w:r>
        <w:instrText xml:space="preserve"> XE "noAutofit (N</w:instrText>
      </w:r>
      <w:r>
        <w:instrText xml:space="preserve">o AutoFit)" </w:instrText>
      </w:r>
      <w:r>
        <w:fldChar w:fldCharType="end"/>
      </w:r>
    </w:p>
    <w:p w:rsidR="00E17828" w:rsidRDefault="00716732">
      <w:pPr>
        <w:pStyle w:val="Definition-Field"/>
      </w:pPr>
      <w:r>
        <w:t xml:space="preserve">a.   </w:t>
      </w:r>
      <w:r>
        <w:rPr>
          <w:i/>
        </w:rPr>
        <w:t>The standard states if the noAutofit element is omitted, no autofit or autofit off is implied.</w:t>
      </w:r>
    </w:p>
    <w:p w:rsidR="00E17828" w:rsidRDefault="00716732">
      <w:pPr>
        <w:pStyle w:val="Definition-Field2"/>
      </w:pPr>
      <w:r>
        <w:t>Office uses a hierarchy of text styles to determine if the text should be autofit or not.</w:t>
      </w:r>
    </w:p>
    <w:p w:rsidR="00E17828" w:rsidRDefault="00716732">
      <w:pPr>
        <w:pStyle w:val="Heading3"/>
      </w:pPr>
      <w:bookmarkStart w:id="2619" w:name="section_37891df40cfe414aa4bcff02dd817f4f"/>
      <w:bookmarkStart w:id="2620" w:name="_Toc111178183"/>
      <w:r>
        <w:t>Part 4 Section 5.1.5.1.3, normAutofit (Normal AutoF</w:t>
      </w:r>
      <w:r>
        <w:t>it)</w:t>
      </w:r>
      <w:bookmarkEnd w:id="2619"/>
      <w:bookmarkEnd w:id="2620"/>
      <w:r>
        <w:fldChar w:fldCharType="begin"/>
      </w:r>
      <w:r>
        <w:instrText xml:space="preserve"> XE "normAutofit (Normal AutoFit)" </w:instrText>
      </w:r>
      <w:r>
        <w:fldChar w:fldCharType="end"/>
      </w:r>
    </w:p>
    <w:p w:rsidR="00E17828" w:rsidRDefault="00716732">
      <w:pPr>
        <w:pStyle w:val="Definition-Field"/>
      </w:pPr>
      <w:r>
        <w:t xml:space="preserve">a.   </w:t>
      </w:r>
      <w:r>
        <w:rPr>
          <w:i/>
        </w:rPr>
        <w:t>The standard states that if the normAutofit element is omitted then no autofit or autofit off is implied.</w:t>
      </w:r>
    </w:p>
    <w:p w:rsidR="00E17828" w:rsidRDefault="00716732">
      <w:pPr>
        <w:pStyle w:val="Definition-Field2"/>
      </w:pPr>
      <w:r>
        <w:t xml:space="preserve">Office does not follow this and instead uses a hierarchy of text styles to determine if the text should </w:t>
      </w:r>
      <w:r>
        <w:t>be autofit or not.</w:t>
      </w:r>
    </w:p>
    <w:p w:rsidR="00E17828" w:rsidRDefault="00716732">
      <w:pPr>
        <w:pStyle w:val="Heading3"/>
      </w:pPr>
      <w:bookmarkStart w:id="2621" w:name="section_19d3103728bf469385be3a37bfe82d51"/>
      <w:bookmarkStart w:id="2622" w:name="_Toc111178184"/>
      <w:r>
        <w:t>Part 4 Section 5.1.5.1.4, spAutoFit (Shape AutoFit)</w:t>
      </w:r>
      <w:bookmarkEnd w:id="2621"/>
      <w:bookmarkEnd w:id="2622"/>
      <w:r>
        <w:fldChar w:fldCharType="begin"/>
      </w:r>
      <w:r>
        <w:instrText xml:space="preserve"> XE "spAutoFit (Shape AutoFit)" </w:instrText>
      </w:r>
      <w:r>
        <w:fldChar w:fldCharType="end"/>
      </w:r>
    </w:p>
    <w:p w:rsidR="00E17828" w:rsidRDefault="00716732">
      <w:pPr>
        <w:pStyle w:val="Definition-Field"/>
      </w:pPr>
      <w:r>
        <w:t xml:space="preserve">a.   </w:t>
      </w:r>
      <w:r>
        <w:rPr>
          <w:i/>
        </w:rPr>
        <w:t>The standard states that if the spAutoFit element is omitted then noAutofit or auto-fit off is implied.</w:t>
      </w:r>
    </w:p>
    <w:p w:rsidR="00E17828" w:rsidRDefault="00716732">
      <w:pPr>
        <w:pStyle w:val="Definition-Field2"/>
      </w:pPr>
      <w:r>
        <w:t>Office does not follow this and instead us</w:t>
      </w:r>
      <w:r>
        <w:t>es a hierarchy of text styles to determine if the text should be autofit or not.</w:t>
      </w:r>
    </w:p>
    <w:p w:rsidR="00E17828" w:rsidRDefault="00716732">
      <w:pPr>
        <w:pStyle w:val="Definition-Field"/>
      </w:pPr>
      <w:r>
        <w:t xml:space="preserve">b.   </w:t>
      </w:r>
      <w:r>
        <w:rPr>
          <w:i/>
        </w:rPr>
        <w:t>The standard states that the spAutofit element specifies that text within a shape is scaled in order to contain all the text inside the bounds of the shape.</w:t>
      </w:r>
    </w:p>
    <w:p w:rsidR="00E17828" w:rsidRDefault="00716732">
      <w:pPr>
        <w:pStyle w:val="Definition-Field2"/>
      </w:pPr>
      <w:r>
        <w:t>Office uses t</w:t>
      </w:r>
      <w:r>
        <w:t>he spAutoFit element to specify that the containing shape should be resized to contain text.</w:t>
      </w:r>
    </w:p>
    <w:p w:rsidR="00E17828" w:rsidRDefault="00716732">
      <w:pPr>
        <w:pStyle w:val="Heading3"/>
      </w:pPr>
      <w:bookmarkStart w:id="2623" w:name="section_78486b9179384a26ab0c9dc046615427"/>
      <w:bookmarkStart w:id="2624" w:name="_Toc111178185"/>
      <w:r>
        <w:t>Part 4 Section 5.1.5.2.2, defPPr (Default Paragraph Style)</w:t>
      </w:r>
      <w:bookmarkEnd w:id="2623"/>
      <w:bookmarkEnd w:id="2624"/>
      <w:r>
        <w:fldChar w:fldCharType="begin"/>
      </w:r>
      <w:r>
        <w:instrText xml:space="preserve"> XE "defPPr (Default Paragraph Style)" </w:instrText>
      </w:r>
      <w:r>
        <w:fldChar w:fldCharType="end"/>
      </w:r>
    </w:p>
    <w:p w:rsidR="00E17828" w:rsidRDefault="00716732">
      <w:pPr>
        <w:pStyle w:val="Definition-Field2"/>
      </w:pPr>
      <w:r>
        <w:rPr>
          <w:i/>
        </w:rPr>
        <w:t>For additional notes that apply to this portion of the standard</w:t>
      </w:r>
      <w:r>
        <w:rPr>
          <w:i/>
        </w:rPr>
        <w:t xml:space="preserve">, please see the notes for </w:t>
      </w:r>
      <w:hyperlink w:anchor="Section_e05f6e35a35d4f00924f8172fe339bf5">
        <w:r>
          <w:rPr>
            <w:rStyle w:val="Hyperlink"/>
          </w:rPr>
          <w:t>lvl1pPr, §5.1.5.4.13(a-g)</w:t>
        </w:r>
      </w:hyperlink>
      <w:r>
        <w:rPr>
          <w:i/>
        </w:rPr>
        <w:t>.</w:t>
      </w:r>
    </w:p>
    <w:p w:rsidR="00E17828" w:rsidRDefault="00716732">
      <w:pPr>
        <w:pStyle w:val="Definition-Field"/>
      </w:pPr>
      <w:r>
        <w:t xml:space="preserve">a.   </w:t>
      </w:r>
      <w:r>
        <w:rPr>
          <w:i/>
        </w:rPr>
        <w:t>The standard describes the defPPr element as specifying paragraph properties.</w:t>
      </w:r>
    </w:p>
    <w:p w:rsidR="00E17828" w:rsidRDefault="00716732">
      <w:pPr>
        <w:pStyle w:val="Definition-Field2"/>
      </w:pPr>
      <w:r>
        <w:t>Office ignores this element and does not use it to deter</w:t>
      </w:r>
      <w:r>
        <w:t>mine paragraph properties.</w:t>
      </w:r>
    </w:p>
    <w:p w:rsidR="00E17828" w:rsidRDefault="00716732">
      <w:pPr>
        <w:pStyle w:val="Heading3"/>
      </w:pPr>
      <w:bookmarkStart w:id="2625" w:name="section_4e0e6ec85b67487baa0c1b2380b96afb"/>
      <w:bookmarkStart w:id="2626" w:name="_Toc111178186"/>
      <w:r>
        <w:t>Part 4 Section 5.1.5.2.3, endParaRPr (End Paragraph Run Properties)</w:t>
      </w:r>
      <w:bookmarkEnd w:id="2625"/>
      <w:bookmarkEnd w:id="2626"/>
      <w:r>
        <w:fldChar w:fldCharType="begin"/>
      </w:r>
      <w:r>
        <w:instrText xml:space="preserve"> XE "endParaRPr (End Paragraph Run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4823e093d57b4b0591a64858174d8b64">
        <w:r>
          <w:rPr>
            <w:rStyle w:val="Hyperlink"/>
          </w:rPr>
          <w:t>rPr, §5.1.5.3.9(a, b,d-g)</w:t>
        </w:r>
      </w:hyperlink>
      <w:r>
        <w:rPr>
          <w:i/>
        </w:rPr>
        <w:t>.</w:t>
      </w:r>
    </w:p>
    <w:p w:rsidR="00E17828" w:rsidRDefault="00716732">
      <w:pPr>
        <w:pStyle w:val="Heading3"/>
      </w:pPr>
      <w:bookmarkStart w:id="2627" w:name="section_212341c6e39d4e9b8a6ead2ab253c897"/>
      <w:bookmarkStart w:id="2628" w:name="_Toc111178187"/>
      <w:r>
        <w:t>Part 4 Section 5.1.5.2.4, fld (Text Field)</w:t>
      </w:r>
      <w:bookmarkEnd w:id="2627"/>
      <w:bookmarkEnd w:id="2628"/>
      <w:r>
        <w:fldChar w:fldCharType="begin"/>
      </w:r>
      <w:r>
        <w:instrText xml:space="preserve"> XE "fld (Text Field)" </w:instrText>
      </w:r>
      <w:r>
        <w:fldChar w:fldCharType="end"/>
      </w:r>
    </w:p>
    <w:p w:rsidR="00E17828" w:rsidRDefault="00716732">
      <w:pPr>
        <w:pStyle w:val="Definition-Field"/>
      </w:pPr>
      <w:r>
        <w:t xml:space="preserve">a.   </w:t>
      </w:r>
      <w:r>
        <w:rPr>
          <w:i/>
        </w:rPr>
        <w:t>The standard states that the type attribute of the fld element specifies the type of update text that should be used within the text field.</w:t>
      </w:r>
    </w:p>
    <w:p w:rsidR="00E17828" w:rsidRDefault="00716732">
      <w:r>
        <w:t>In Office, the type attribute specifies the type of text that should be used to update this text field. This is used</w:t>
      </w:r>
      <w:r>
        <w:t xml:space="preserve"> to inform Office what text it should use to update this text field. There are no specific syntax restrictions placed on this attribute. The generating application may use it to represent any text that should be updated before rendering the presentation.</w:t>
      </w:r>
    </w:p>
    <w:p w:rsidR="00E17828" w:rsidRDefault="00716732">
      <w:r>
        <w:t>R</w:t>
      </w:r>
      <w:r>
        <w:t>eserved Values:</w:t>
      </w:r>
    </w:p>
    <w:tbl>
      <w:tblPr>
        <w:tblStyle w:val="Table-ShadedHeader"/>
        <w:tblW w:w="0" w:type="auto"/>
        <w:tblLook w:val="04A0" w:firstRow="1" w:lastRow="0" w:firstColumn="1" w:lastColumn="0" w:noHBand="0" w:noVBand="1"/>
      </w:tblPr>
      <w:tblGrid>
        <w:gridCol w:w="1146"/>
        <w:gridCol w:w="825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slidenum</w:t>
            </w:r>
          </w:p>
        </w:tc>
        <w:tc>
          <w:tcPr>
            <w:tcW w:w="0" w:type="auto"/>
            <w:vAlign w:val="center"/>
          </w:tcPr>
          <w:p w:rsidR="00E17828" w:rsidRDefault="00716732">
            <w:pPr>
              <w:pStyle w:val="TableBodyText"/>
            </w:pPr>
            <w:r>
              <w:t>presentation slide number</w:t>
            </w:r>
          </w:p>
        </w:tc>
      </w:tr>
      <w:tr w:rsidR="00E17828" w:rsidTr="00E17828">
        <w:tc>
          <w:tcPr>
            <w:tcW w:w="0" w:type="auto"/>
            <w:vAlign w:val="center"/>
          </w:tcPr>
          <w:p w:rsidR="00E17828" w:rsidRDefault="00716732">
            <w:pPr>
              <w:pStyle w:val="TableBodyText"/>
            </w:pPr>
            <w:r>
              <w:rPr>
                <w:i/>
              </w:rPr>
              <w:lastRenderedPageBreak/>
              <w:t>datetime</w:t>
            </w:r>
          </w:p>
        </w:tc>
        <w:tc>
          <w:tcPr>
            <w:tcW w:w="0" w:type="auto"/>
            <w:vAlign w:val="center"/>
          </w:tcPr>
          <w:p w:rsidR="00E17828" w:rsidRDefault="00716732">
            <w:pPr>
              <w:pStyle w:val="TableBodyText"/>
            </w:pPr>
            <w:r>
              <w:t>default date time format for the rendering application</w:t>
            </w:r>
          </w:p>
        </w:tc>
      </w:tr>
      <w:tr w:rsidR="00E17828" w:rsidTr="00E17828">
        <w:tc>
          <w:tcPr>
            <w:tcW w:w="0" w:type="auto"/>
            <w:vAlign w:val="center"/>
          </w:tcPr>
          <w:p w:rsidR="00E17828" w:rsidRDefault="00716732">
            <w:pPr>
              <w:pStyle w:val="TableBodyText"/>
            </w:pPr>
            <w:r>
              <w:rPr>
                <w:i/>
              </w:rPr>
              <w:t>datetime1</w:t>
            </w:r>
          </w:p>
        </w:tc>
        <w:tc>
          <w:tcPr>
            <w:tcW w:w="0" w:type="auto"/>
            <w:vAlign w:val="center"/>
          </w:tcPr>
          <w:p w:rsidR="00E17828" w:rsidRDefault="00716732">
            <w:pPr>
              <w:pStyle w:val="TableBodyText"/>
            </w:pPr>
            <w:r>
              <w:t>MM/DD/YYYY date time format [Example: 10/12/2007 end example]</w:t>
            </w:r>
          </w:p>
        </w:tc>
      </w:tr>
      <w:tr w:rsidR="00E17828" w:rsidTr="00E17828">
        <w:tc>
          <w:tcPr>
            <w:tcW w:w="0" w:type="auto"/>
            <w:vAlign w:val="center"/>
          </w:tcPr>
          <w:p w:rsidR="00E17828" w:rsidRDefault="00716732">
            <w:pPr>
              <w:pStyle w:val="TableBodyText"/>
            </w:pPr>
            <w:r>
              <w:rPr>
                <w:i/>
              </w:rPr>
              <w:t>datetime2</w:t>
            </w:r>
          </w:p>
        </w:tc>
        <w:tc>
          <w:tcPr>
            <w:tcW w:w="0" w:type="auto"/>
            <w:vAlign w:val="center"/>
          </w:tcPr>
          <w:p w:rsidR="00E17828" w:rsidRDefault="00716732">
            <w:pPr>
              <w:pStyle w:val="TableBodyText"/>
            </w:pPr>
            <w:r>
              <w:t xml:space="preserve">Day, Month DD, YYYY date time format </w:t>
            </w:r>
            <w:r>
              <w:t>[Example: Friday, October 12, 2007 end example]</w:t>
            </w:r>
          </w:p>
        </w:tc>
      </w:tr>
      <w:tr w:rsidR="00E17828" w:rsidTr="00E17828">
        <w:tc>
          <w:tcPr>
            <w:tcW w:w="0" w:type="auto"/>
            <w:vAlign w:val="center"/>
          </w:tcPr>
          <w:p w:rsidR="00E17828" w:rsidRDefault="00716732">
            <w:pPr>
              <w:pStyle w:val="TableBodyText"/>
            </w:pPr>
            <w:r>
              <w:rPr>
                <w:i/>
              </w:rPr>
              <w:t>datetime3</w:t>
            </w:r>
          </w:p>
        </w:tc>
        <w:tc>
          <w:tcPr>
            <w:tcW w:w="0" w:type="auto"/>
            <w:vAlign w:val="center"/>
          </w:tcPr>
          <w:p w:rsidR="00E17828" w:rsidRDefault="00716732">
            <w:pPr>
              <w:pStyle w:val="TableBodyText"/>
            </w:pPr>
            <w:r>
              <w:t>DD Month YYYY date time format [Example: 12 October 2007 end example]</w:t>
            </w:r>
          </w:p>
        </w:tc>
      </w:tr>
      <w:tr w:rsidR="00E17828" w:rsidTr="00E17828">
        <w:tc>
          <w:tcPr>
            <w:tcW w:w="0" w:type="auto"/>
            <w:vAlign w:val="center"/>
          </w:tcPr>
          <w:p w:rsidR="00E17828" w:rsidRDefault="00716732">
            <w:pPr>
              <w:pStyle w:val="TableBodyText"/>
            </w:pPr>
            <w:r>
              <w:rPr>
                <w:i/>
              </w:rPr>
              <w:t>datetime4</w:t>
            </w:r>
          </w:p>
        </w:tc>
        <w:tc>
          <w:tcPr>
            <w:tcW w:w="0" w:type="auto"/>
            <w:vAlign w:val="center"/>
          </w:tcPr>
          <w:p w:rsidR="00E17828" w:rsidRDefault="00716732">
            <w:pPr>
              <w:pStyle w:val="TableBodyText"/>
            </w:pPr>
            <w:r>
              <w:t>Month DD, YYYY date time format [Example: October 12, 2007 end example]</w:t>
            </w:r>
          </w:p>
        </w:tc>
      </w:tr>
      <w:tr w:rsidR="00E17828" w:rsidTr="00E17828">
        <w:tc>
          <w:tcPr>
            <w:tcW w:w="0" w:type="auto"/>
            <w:vAlign w:val="center"/>
          </w:tcPr>
          <w:p w:rsidR="00E17828" w:rsidRDefault="00716732">
            <w:pPr>
              <w:pStyle w:val="TableBodyText"/>
            </w:pPr>
            <w:r>
              <w:rPr>
                <w:i/>
              </w:rPr>
              <w:t>datetime5</w:t>
            </w:r>
          </w:p>
        </w:tc>
        <w:tc>
          <w:tcPr>
            <w:tcW w:w="0" w:type="auto"/>
            <w:vAlign w:val="center"/>
          </w:tcPr>
          <w:p w:rsidR="00E17828" w:rsidRDefault="00716732">
            <w:pPr>
              <w:pStyle w:val="TableBodyText"/>
            </w:pPr>
            <w:r>
              <w:t xml:space="preserve">DD-Mon-YY date time format </w:t>
            </w:r>
            <w:r>
              <w:t>[Example: 12-Oct-07 end example]</w:t>
            </w:r>
          </w:p>
        </w:tc>
      </w:tr>
      <w:tr w:rsidR="00E17828" w:rsidTr="00E17828">
        <w:tc>
          <w:tcPr>
            <w:tcW w:w="0" w:type="auto"/>
            <w:vAlign w:val="center"/>
          </w:tcPr>
          <w:p w:rsidR="00E17828" w:rsidRDefault="00716732">
            <w:pPr>
              <w:pStyle w:val="TableBodyText"/>
            </w:pPr>
            <w:r>
              <w:rPr>
                <w:i/>
              </w:rPr>
              <w:t>datetime6</w:t>
            </w:r>
          </w:p>
        </w:tc>
        <w:tc>
          <w:tcPr>
            <w:tcW w:w="0" w:type="auto"/>
            <w:vAlign w:val="center"/>
          </w:tcPr>
          <w:p w:rsidR="00E17828" w:rsidRDefault="00716732">
            <w:pPr>
              <w:pStyle w:val="TableBodyText"/>
            </w:pPr>
            <w:r>
              <w:t>Month YY date time format [Example: October 07 end example]</w:t>
            </w:r>
          </w:p>
        </w:tc>
      </w:tr>
      <w:tr w:rsidR="00E17828" w:rsidTr="00E17828">
        <w:tc>
          <w:tcPr>
            <w:tcW w:w="0" w:type="auto"/>
            <w:vAlign w:val="center"/>
          </w:tcPr>
          <w:p w:rsidR="00E17828" w:rsidRDefault="00716732">
            <w:pPr>
              <w:pStyle w:val="TableBodyText"/>
            </w:pPr>
            <w:r>
              <w:rPr>
                <w:i/>
              </w:rPr>
              <w:t>datetime7</w:t>
            </w:r>
          </w:p>
        </w:tc>
        <w:tc>
          <w:tcPr>
            <w:tcW w:w="0" w:type="auto"/>
            <w:vAlign w:val="center"/>
          </w:tcPr>
          <w:p w:rsidR="00E17828" w:rsidRDefault="00716732">
            <w:pPr>
              <w:pStyle w:val="TableBodyText"/>
            </w:pPr>
            <w:r>
              <w:t>Mon-YY date time format [Example: Oct-07 end example]</w:t>
            </w:r>
          </w:p>
        </w:tc>
      </w:tr>
      <w:tr w:rsidR="00E17828" w:rsidTr="00E17828">
        <w:tc>
          <w:tcPr>
            <w:tcW w:w="0" w:type="auto"/>
            <w:vAlign w:val="center"/>
          </w:tcPr>
          <w:p w:rsidR="00E17828" w:rsidRDefault="00716732">
            <w:pPr>
              <w:pStyle w:val="TableBodyText"/>
            </w:pPr>
            <w:r>
              <w:rPr>
                <w:i/>
              </w:rPr>
              <w:t>datetime8</w:t>
            </w:r>
          </w:p>
        </w:tc>
        <w:tc>
          <w:tcPr>
            <w:tcW w:w="0" w:type="auto"/>
            <w:vAlign w:val="center"/>
          </w:tcPr>
          <w:p w:rsidR="00E17828" w:rsidRDefault="00716732">
            <w:pPr>
              <w:pStyle w:val="TableBodyText"/>
            </w:pPr>
            <w:r>
              <w:t>MM/DD/YYYY hh:mm AM/PM date time format [Example: 10/12/2007 4:28 PM end exa</w:t>
            </w:r>
            <w:r>
              <w:t>mple]</w:t>
            </w:r>
          </w:p>
        </w:tc>
      </w:tr>
      <w:tr w:rsidR="00E17828" w:rsidTr="00E17828">
        <w:tc>
          <w:tcPr>
            <w:tcW w:w="0" w:type="auto"/>
            <w:vAlign w:val="center"/>
          </w:tcPr>
          <w:p w:rsidR="00E17828" w:rsidRDefault="00716732">
            <w:pPr>
              <w:pStyle w:val="TableBodyText"/>
            </w:pPr>
            <w:r>
              <w:rPr>
                <w:i/>
              </w:rPr>
              <w:t>datetime9</w:t>
            </w:r>
          </w:p>
        </w:tc>
        <w:tc>
          <w:tcPr>
            <w:tcW w:w="0" w:type="auto"/>
            <w:vAlign w:val="center"/>
          </w:tcPr>
          <w:p w:rsidR="00E17828" w:rsidRDefault="00716732">
            <w:pPr>
              <w:pStyle w:val="TableBodyText"/>
            </w:pPr>
            <w:r>
              <w:t>MM/DD/YYYY hh:mm:ss AM/PM date time format [Example: 10/12/2007 4:28:34 PM end example]</w:t>
            </w:r>
          </w:p>
        </w:tc>
      </w:tr>
      <w:tr w:rsidR="00E17828" w:rsidTr="00E17828">
        <w:tc>
          <w:tcPr>
            <w:tcW w:w="0" w:type="auto"/>
            <w:vAlign w:val="center"/>
          </w:tcPr>
          <w:p w:rsidR="00E17828" w:rsidRDefault="00716732">
            <w:pPr>
              <w:pStyle w:val="TableBodyText"/>
            </w:pPr>
            <w:r>
              <w:rPr>
                <w:i/>
              </w:rPr>
              <w:t>datetime10</w:t>
            </w:r>
          </w:p>
        </w:tc>
        <w:tc>
          <w:tcPr>
            <w:tcW w:w="0" w:type="auto"/>
            <w:vAlign w:val="center"/>
          </w:tcPr>
          <w:p w:rsidR="00E17828" w:rsidRDefault="00716732">
            <w:pPr>
              <w:pStyle w:val="TableBodyText"/>
            </w:pPr>
            <w:r>
              <w:t>hh:mm date time format [Example: 16:28 end example]</w:t>
            </w:r>
          </w:p>
        </w:tc>
      </w:tr>
      <w:tr w:rsidR="00E17828" w:rsidTr="00E17828">
        <w:tc>
          <w:tcPr>
            <w:tcW w:w="0" w:type="auto"/>
            <w:vAlign w:val="center"/>
          </w:tcPr>
          <w:p w:rsidR="00E17828" w:rsidRDefault="00716732">
            <w:pPr>
              <w:pStyle w:val="TableBodyText"/>
            </w:pPr>
            <w:r>
              <w:rPr>
                <w:i/>
              </w:rPr>
              <w:t>datetime11</w:t>
            </w:r>
          </w:p>
        </w:tc>
        <w:tc>
          <w:tcPr>
            <w:tcW w:w="0" w:type="auto"/>
            <w:vAlign w:val="center"/>
          </w:tcPr>
          <w:p w:rsidR="00E17828" w:rsidRDefault="00716732">
            <w:pPr>
              <w:pStyle w:val="TableBodyText"/>
            </w:pPr>
            <w:r>
              <w:t>hh:mm:ss date time format [Example: 16:28:34 end example]</w:t>
            </w:r>
          </w:p>
        </w:tc>
      </w:tr>
      <w:tr w:rsidR="00E17828" w:rsidTr="00E17828">
        <w:tc>
          <w:tcPr>
            <w:tcW w:w="0" w:type="auto"/>
            <w:vAlign w:val="center"/>
          </w:tcPr>
          <w:p w:rsidR="00E17828" w:rsidRDefault="00716732">
            <w:pPr>
              <w:pStyle w:val="TableBodyText"/>
            </w:pPr>
            <w:r>
              <w:rPr>
                <w:i/>
              </w:rPr>
              <w:t>datetime12</w:t>
            </w:r>
          </w:p>
        </w:tc>
        <w:tc>
          <w:tcPr>
            <w:tcW w:w="0" w:type="auto"/>
            <w:vAlign w:val="center"/>
          </w:tcPr>
          <w:p w:rsidR="00E17828" w:rsidRDefault="00716732">
            <w:pPr>
              <w:pStyle w:val="TableBodyText"/>
            </w:pPr>
            <w:r>
              <w:t>hh:mm</w:t>
            </w:r>
            <w:r>
              <w:t xml:space="preserve"> AM/PM date time format [Example: 4:28 PM end example]</w:t>
            </w:r>
          </w:p>
        </w:tc>
      </w:tr>
      <w:tr w:rsidR="00E17828" w:rsidTr="00E17828">
        <w:tc>
          <w:tcPr>
            <w:tcW w:w="0" w:type="auto"/>
            <w:vAlign w:val="center"/>
          </w:tcPr>
          <w:p w:rsidR="00E17828" w:rsidRDefault="00716732">
            <w:pPr>
              <w:pStyle w:val="TableBodyText"/>
            </w:pPr>
            <w:r>
              <w:rPr>
                <w:i/>
              </w:rPr>
              <w:t>datetime13</w:t>
            </w:r>
          </w:p>
        </w:tc>
        <w:tc>
          <w:tcPr>
            <w:tcW w:w="0" w:type="auto"/>
            <w:vAlign w:val="center"/>
          </w:tcPr>
          <w:p w:rsidR="00E17828" w:rsidRDefault="00716732">
            <w:pPr>
              <w:pStyle w:val="TableBodyText"/>
            </w:pPr>
            <w:r>
              <w:t>hh:mm:ss: AM/PM date time format [Example: 4:28:34 PM end example]</w:t>
            </w:r>
          </w:p>
        </w:tc>
      </w:tr>
    </w:tbl>
    <w:p w:rsidR="00E17828" w:rsidRDefault="00E17828"/>
    <w:p w:rsidR="00E17828" w:rsidRDefault="00716732">
      <w:pPr>
        <w:pStyle w:val="Heading3"/>
      </w:pPr>
      <w:bookmarkStart w:id="2629" w:name="section_405f622a7f16400a8e57bdb08755f053"/>
      <w:bookmarkStart w:id="2630" w:name="_Toc111178188"/>
      <w:r>
        <w:t>Part 4 Section 5.1.5.2.5, lnSpc (Line Spacing)</w:t>
      </w:r>
      <w:bookmarkEnd w:id="2629"/>
      <w:bookmarkEnd w:id="2630"/>
      <w:r>
        <w:fldChar w:fldCharType="begin"/>
      </w:r>
      <w:r>
        <w:instrText xml:space="preserve"> XE "lnSpc (Line Spacing)" </w:instrText>
      </w:r>
      <w:r>
        <w:fldChar w:fldCharType="end"/>
      </w:r>
    </w:p>
    <w:p w:rsidR="00E17828" w:rsidRDefault="00716732">
      <w:pPr>
        <w:pStyle w:val="Definition-Field"/>
      </w:pPr>
      <w:r>
        <w:t xml:space="preserve">a.   </w:t>
      </w:r>
      <w:r>
        <w:rPr>
          <w:i/>
        </w:rPr>
        <w:t>The standard states that the lnSpc element describes the vertical line spacing that is to be used within a paragraph.</w:t>
      </w:r>
    </w:p>
    <w:p w:rsidR="00E17828" w:rsidRDefault="00716732">
      <w:pPr>
        <w:pStyle w:val="Definition-Field2"/>
      </w:pPr>
      <w:r>
        <w:t>In Office, the lnSpc element describes the vertical line spacing for horizontal text and horizontal line spacing for vertical text that is</w:t>
      </w:r>
      <w:r>
        <w:t xml:space="preserve"> to be used within a paragraph.</w:t>
      </w:r>
    </w:p>
    <w:p w:rsidR="00E17828" w:rsidRDefault="00716732">
      <w:pPr>
        <w:pStyle w:val="Heading3"/>
      </w:pPr>
      <w:bookmarkStart w:id="2631" w:name="section_de46f13952d743d98105d81303d4193c"/>
      <w:bookmarkStart w:id="2632" w:name="_Toc111178189"/>
      <w:r>
        <w:t>Part 4 Section 5.1.5.2.6, p (Text Paragraphs)</w:t>
      </w:r>
      <w:bookmarkEnd w:id="2631"/>
      <w:bookmarkEnd w:id="2632"/>
      <w:r>
        <w:fldChar w:fldCharType="begin"/>
      </w:r>
      <w:r>
        <w:instrText xml:space="preserve"> XE "p (Text Paragraphs)" </w:instrText>
      </w:r>
      <w:r>
        <w:fldChar w:fldCharType="end"/>
      </w:r>
    </w:p>
    <w:p w:rsidR="00E17828" w:rsidRDefault="00716732">
      <w:pPr>
        <w:pStyle w:val="Definition-Field"/>
      </w:pPr>
      <w:r>
        <w:t xml:space="preserve">a.   </w:t>
      </w:r>
      <w:r>
        <w:rPr>
          <w:i/>
        </w:rPr>
        <w:t>The standard states that if no text paragraph properties are listed, then the properties specified in the defPPr element are used.</w:t>
      </w:r>
    </w:p>
    <w:p w:rsidR="00E17828" w:rsidRDefault="00716732">
      <w:pPr>
        <w:pStyle w:val="Definition-Field2"/>
      </w:pPr>
      <w:r>
        <w:t>Office ignores</w:t>
      </w:r>
      <w:r>
        <w:t xml:space="preserve"> the defPPr element. If no paragraph properties are listed, then properties specified in the appropriate child element of the lstStyle element are used as described in child element pPr.</w:t>
      </w:r>
    </w:p>
    <w:p w:rsidR="00E17828" w:rsidRDefault="00716732">
      <w:pPr>
        <w:pStyle w:val="Heading3"/>
      </w:pPr>
      <w:bookmarkStart w:id="2633" w:name="section_69a2726dcd9b444e87ca9c5f078eb634"/>
      <w:bookmarkStart w:id="2634" w:name="_Toc111178190"/>
      <w:r>
        <w:t>Part 4 Section 5.1.5.2.7, pPr (Text Paragraph Properties)</w:t>
      </w:r>
      <w:bookmarkEnd w:id="2633"/>
      <w:bookmarkEnd w:id="2634"/>
      <w:r>
        <w:fldChar w:fldCharType="begin"/>
      </w:r>
      <w:r>
        <w:instrText xml:space="preserve"> XE "pPr (Te</w:instrText>
      </w:r>
      <w:r>
        <w:instrText xml:space="preserve">xt Paragraph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05f6e35a35d4f00924f8172fe339bf5">
        <w:r>
          <w:rPr>
            <w:rStyle w:val="Hyperlink"/>
          </w:rPr>
          <w:t>lvl1pPr, §5.1.5.4.13(a-g)</w:t>
        </w:r>
      </w:hyperlink>
      <w:r>
        <w:rPr>
          <w:i/>
        </w:rPr>
        <w:t>.</w:t>
      </w:r>
    </w:p>
    <w:p w:rsidR="00E17828" w:rsidRDefault="00716732">
      <w:pPr>
        <w:pStyle w:val="Definition-Field"/>
      </w:pPr>
      <w:r>
        <w:t xml:space="preserve">a.   </w:t>
      </w:r>
      <w:r>
        <w:rPr>
          <w:i/>
        </w:rPr>
        <w:t>The standard does not fully describe the process for resolving missing attribute values.</w:t>
      </w:r>
    </w:p>
    <w:p w:rsidR="00E17828" w:rsidRDefault="00716732">
      <w:r>
        <w:t>In Office, attributes not specified explicitly within this element shall have their values determined by inheritance. Attribute values will be resolved using an applic</w:t>
      </w:r>
      <w:r>
        <w:t>able ancestor element of the same type as this element. The inheritance order in which applicable attribute value shall be applied is as follows:</w:t>
      </w:r>
    </w:p>
    <w:p w:rsidR="00E17828" w:rsidRDefault="00716732">
      <w:r>
        <w:lastRenderedPageBreak/>
        <w:t>A corresponding ancestor element which is a child element of the lstStyle element (“</w:t>
      </w:r>
      <w:hyperlink r:id="rId228">
        <w:r>
          <w:rPr>
            <w:rStyle w:val="Hyperlink"/>
          </w:rPr>
          <w:t>[ECMA-376]</w:t>
        </w:r>
      </w:hyperlink>
      <w:r>
        <w:t xml:space="preserve"> Part 4 §5.1.5.4.12; lstStyle (Text List Styles)”) and has a matching paragraph level and is contained within the same package part as the text to which the attribute values shall apply.</w:t>
      </w:r>
    </w:p>
    <w:p w:rsidR="00E17828" w:rsidRDefault="00716732">
      <w:r>
        <w:t>A corresponding chi</w:t>
      </w:r>
      <w:r>
        <w:t>ld element of the lstStyle element (“[ECMA-376] Part 4 §5.1.5.4.12; lstStyle (Text List Styles)”) and contained within the theme element (“[ECMA-376] Part 4 §5.1.8.9; theme (Theme)”).</w:t>
      </w:r>
    </w:p>
    <w:p w:rsidR="00E17828" w:rsidRDefault="00716732">
      <w:r>
        <w:t>If the value of an attribute is not determined via this process, the def</w:t>
      </w:r>
      <w:r>
        <w:t>ault value specified within this element shall be used.</w:t>
      </w:r>
    </w:p>
    <w:p w:rsidR="00E17828" w:rsidRDefault="00716732">
      <w:r>
        <w:t>PowerPoint uses a corresponding child element which is contained within the corresponding sldMaster element (“[ECMA-376] Part 4 §4.4.1.39; sldMaster (Slide Master)”) if the value of an attribute is no</w:t>
      </w:r>
      <w:r>
        <w:t>t determined by this inheritance order. If the corresponding sldMaster element (“[ECMA-376] Part 4 §4.4.1.39; sldMaster (Slide Master)”) does not specify the value of the attribute and the value was not determined from the inheritance order, then the defau</w:t>
      </w:r>
      <w:r>
        <w:t>lt value specified within this element shall be used.</w:t>
      </w:r>
    </w:p>
    <w:p w:rsidR="00E17828" w:rsidRDefault="00716732">
      <w:pPr>
        <w:pStyle w:val="Heading3"/>
      </w:pPr>
      <w:bookmarkStart w:id="2635" w:name="section_768f9dfa45e44271992f17bc349c9fec"/>
      <w:bookmarkStart w:id="2636" w:name="_Toc111178191"/>
      <w:r>
        <w:t>Part 4 Section 5.1.5.2.8, spcAft (Space After)</w:t>
      </w:r>
      <w:bookmarkEnd w:id="2635"/>
      <w:bookmarkEnd w:id="2636"/>
      <w:r>
        <w:fldChar w:fldCharType="begin"/>
      </w:r>
      <w:r>
        <w:instrText xml:space="preserve"> XE "spcAft (Space After)" </w:instrText>
      </w:r>
      <w:r>
        <w:fldChar w:fldCharType="end"/>
      </w:r>
    </w:p>
    <w:p w:rsidR="00E17828" w:rsidRDefault="00716732">
      <w:pPr>
        <w:pStyle w:val="Definition-Field"/>
      </w:pPr>
      <w:r>
        <w:t xml:space="preserve">a.   </w:t>
      </w:r>
      <w:r>
        <w:rPr>
          <w:i/>
        </w:rPr>
        <w:t>The standard states that the spcAft element specifies the amount of vertical white space that will be present after a par</w:t>
      </w:r>
      <w:r>
        <w:rPr>
          <w:i/>
        </w:rPr>
        <w:t>agraph.</w:t>
      </w:r>
    </w:p>
    <w:p w:rsidR="00E17828" w:rsidRDefault="00716732">
      <w:pPr>
        <w:pStyle w:val="Definition-Field2"/>
      </w:pPr>
      <w:r>
        <w:t>Office uses the spcAft element to determine the amount of white space that will be present after a paragraph.</w:t>
      </w:r>
    </w:p>
    <w:p w:rsidR="00E17828" w:rsidRDefault="00716732">
      <w:pPr>
        <w:pStyle w:val="Heading3"/>
      </w:pPr>
      <w:bookmarkStart w:id="2637" w:name="section_b7b1dfe5ebac4bb690d6400e65027c53"/>
      <w:bookmarkStart w:id="2638" w:name="_Toc111178192"/>
      <w:r>
        <w:t>Part 4 Section 5.1.5.2.9, spcBef (Space Before)</w:t>
      </w:r>
      <w:bookmarkEnd w:id="2637"/>
      <w:bookmarkEnd w:id="2638"/>
      <w:r>
        <w:fldChar w:fldCharType="begin"/>
      </w:r>
      <w:r>
        <w:instrText xml:space="preserve"> XE "spcBef (Space Before)" </w:instrText>
      </w:r>
      <w:r>
        <w:fldChar w:fldCharType="end"/>
      </w:r>
    </w:p>
    <w:p w:rsidR="00E17828" w:rsidRDefault="00716732">
      <w:pPr>
        <w:pStyle w:val="Definition-Field"/>
      </w:pPr>
      <w:r>
        <w:t xml:space="preserve">a.   </w:t>
      </w:r>
      <w:r>
        <w:rPr>
          <w:i/>
        </w:rPr>
        <w:t>The standard states that the spcBef element specifies the amount of vertical white space that will be present before a paragraph.</w:t>
      </w:r>
    </w:p>
    <w:p w:rsidR="00E17828" w:rsidRDefault="00716732">
      <w:pPr>
        <w:pStyle w:val="Definition-Field2"/>
      </w:pPr>
      <w:r>
        <w:t>Office uses the spcBef element to determine the amount of white space that will be present before a paragraph.</w:t>
      </w:r>
    </w:p>
    <w:p w:rsidR="00E17828" w:rsidRDefault="00716732">
      <w:pPr>
        <w:pStyle w:val="Heading3"/>
      </w:pPr>
      <w:bookmarkStart w:id="2639" w:name="section_8d67d607541d4adb903919919e4b8139"/>
      <w:bookmarkStart w:id="2640" w:name="_Toc111178193"/>
      <w:r>
        <w:t xml:space="preserve">Part 4 Section </w:t>
      </w:r>
      <w:r>
        <w:t>5.1.5.3.1, cs (Complex Script Font)</w:t>
      </w:r>
      <w:bookmarkEnd w:id="2639"/>
      <w:bookmarkEnd w:id="2640"/>
      <w:r>
        <w:fldChar w:fldCharType="begin"/>
      </w:r>
      <w:r>
        <w:instrText xml:space="preserve"> XE "cs (Complex Script Font)"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bc344ae3d2d4768b6c51ba195a3e62c">
        <w:r>
          <w:rPr>
            <w:rStyle w:val="Hyperlink"/>
          </w:rPr>
          <w:t>latin, §5.1.5.3.7(a-d)</w:t>
        </w:r>
      </w:hyperlink>
      <w:r>
        <w:rPr>
          <w:i/>
        </w:rPr>
        <w:t>.</w:t>
      </w:r>
    </w:p>
    <w:p w:rsidR="00E17828" w:rsidRDefault="00716732">
      <w:pPr>
        <w:pStyle w:val="Heading3"/>
      </w:pPr>
      <w:bookmarkStart w:id="2641" w:name="section_0ef805cb027b45b9b76be8005b164991"/>
      <w:bookmarkStart w:id="2642" w:name="_Toc111178194"/>
      <w:r>
        <w:t>Part 4 Sec</w:t>
      </w:r>
      <w:r>
        <w:t>tion 5.1.5.3.2, defRPr (Default Text Run Properties)</w:t>
      </w:r>
      <w:bookmarkEnd w:id="2641"/>
      <w:bookmarkEnd w:id="2642"/>
      <w:r>
        <w:fldChar w:fldCharType="begin"/>
      </w:r>
      <w:r>
        <w:instrText xml:space="preserve"> XE "defRPr (Default Text Run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4823e093d57b4b0591a64858174d8b64">
        <w:r>
          <w:rPr>
            <w:rStyle w:val="Hyperlink"/>
          </w:rPr>
          <w:t xml:space="preserve">rPr, </w:t>
        </w:r>
        <w:r>
          <w:rPr>
            <w:rStyle w:val="Hyperlink"/>
          </w:rPr>
          <w:t>§5.1.5.3.9(a, b,d-g)</w:t>
        </w:r>
      </w:hyperlink>
      <w:r>
        <w:rPr>
          <w:i/>
        </w:rPr>
        <w:t>.</w:t>
      </w:r>
    </w:p>
    <w:p w:rsidR="00E17828" w:rsidRDefault="00716732">
      <w:pPr>
        <w:pStyle w:val="Heading3"/>
      </w:pPr>
      <w:bookmarkStart w:id="2643" w:name="section_6afd7c2a6b7e4d8caec7a90b10ef3de0"/>
      <w:bookmarkStart w:id="2644" w:name="_Toc111178195"/>
      <w:r>
        <w:t>Part 4 Section 5.1.5.3.3, ea (East Asian Font)</w:t>
      </w:r>
      <w:bookmarkEnd w:id="2643"/>
      <w:bookmarkEnd w:id="2644"/>
      <w:r>
        <w:fldChar w:fldCharType="begin"/>
      </w:r>
      <w:r>
        <w:instrText xml:space="preserve"> XE "ea (East Asian Font)"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bc344ae3d2d4768b6c51ba195a3e62c">
        <w:r>
          <w:rPr>
            <w:rStyle w:val="Hyperlink"/>
          </w:rPr>
          <w:t>latin</w:t>
        </w:r>
        <w:r>
          <w:rPr>
            <w:rStyle w:val="Hyperlink"/>
          </w:rPr>
          <w:t>, §5.1.5.3.7(a-d)</w:t>
        </w:r>
      </w:hyperlink>
      <w:r>
        <w:rPr>
          <w:i/>
        </w:rPr>
        <w:t>.</w:t>
      </w:r>
    </w:p>
    <w:p w:rsidR="00E17828" w:rsidRDefault="00716732">
      <w:pPr>
        <w:pStyle w:val="Heading3"/>
      </w:pPr>
      <w:bookmarkStart w:id="2645" w:name="section_7ff3db24b7b94ffeaa783ec47cab2489"/>
      <w:bookmarkStart w:id="2646" w:name="_Toc111178196"/>
      <w:r>
        <w:t>Part 4 Section 5.1.5.3.5, hlinkClick (Click Hyperlink)</w:t>
      </w:r>
      <w:bookmarkEnd w:id="2645"/>
      <w:bookmarkEnd w:id="2646"/>
      <w:r>
        <w:fldChar w:fldCharType="begin"/>
      </w:r>
      <w:r>
        <w:instrText xml:space="preserve"> XE "hlinkClick (Click Hyperlink)" </w:instrText>
      </w:r>
      <w:r>
        <w:fldChar w:fldCharType="end"/>
      </w:r>
    </w:p>
    <w:p w:rsidR="00E17828" w:rsidRDefault="00716732">
      <w:pPr>
        <w:pStyle w:val="Definition-Field"/>
      </w:pPr>
      <w:r>
        <w:t xml:space="preserve">a.   </w:t>
      </w:r>
      <w:r>
        <w:rPr>
          <w:i/>
        </w:rPr>
        <w:t>The standard states that the action attribute of the hlinkClick, hlinkHover and hlinkMouseOver elements may use an unrestricted string.</w:t>
      </w:r>
    </w:p>
    <w:p w:rsidR="00E17828" w:rsidRDefault="00716732">
      <w:r>
        <w:t>Powe</w:t>
      </w:r>
      <w:r>
        <w:t>rPoint reserves the following values for the action attribute:</w:t>
      </w:r>
    </w:p>
    <w:tbl>
      <w:tblPr>
        <w:tblStyle w:val="Table-ShadedHeader"/>
        <w:tblW w:w="0" w:type="auto"/>
        <w:tblLook w:val="04A0" w:firstRow="1" w:lastRow="0" w:firstColumn="1" w:lastColumn="0" w:noHBand="0" w:noVBand="1"/>
      </w:tblPr>
      <w:tblGrid>
        <w:gridCol w:w="4184"/>
        <w:gridCol w:w="529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t>ppaction://customshow?id=SHOW_ID</w:t>
            </w:r>
          </w:p>
        </w:tc>
        <w:tc>
          <w:tcPr>
            <w:tcW w:w="0" w:type="auto"/>
            <w:vAlign w:val="center"/>
          </w:tcPr>
          <w:p w:rsidR="00E17828" w:rsidRDefault="00716732">
            <w:pPr>
              <w:pStyle w:val="TableBodyText"/>
            </w:pPr>
            <w:r>
              <w:t>Specifies that the link shall launch a custom show from the custShowLst element (“</w:t>
            </w:r>
            <w:hyperlink r:id="rId229">
              <w:r>
                <w:rPr>
                  <w:rStyle w:val="Hyperlink"/>
                </w:rPr>
                <w:t>[ECMA-376]</w:t>
              </w:r>
            </w:hyperlink>
            <w:r>
              <w:t xml:space="preserve"> Part 4 §4.3.1.6; custShowLst (List of Custom Shows)”). The SHOW_ID variable shall be replaced with the custom show id as specified in the custShow element (“[ECMA-376] Part 4 §4.3.1.5; custShow (Custom Show)”).</w:t>
            </w:r>
          </w:p>
        </w:tc>
      </w:tr>
      <w:tr w:rsidR="00E17828" w:rsidTr="00E17828">
        <w:tc>
          <w:tcPr>
            <w:tcW w:w="0" w:type="auto"/>
            <w:vAlign w:val="center"/>
          </w:tcPr>
          <w:p w:rsidR="00E17828" w:rsidRDefault="00716732">
            <w:pPr>
              <w:pStyle w:val="TableBodyText"/>
            </w:pPr>
            <w:r>
              <w:t>ppaction://hlinkfile</w:t>
            </w:r>
          </w:p>
        </w:tc>
        <w:tc>
          <w:tcPr>
            <w:tcW w:w="0" w:type="auto"/>
            <w:vAlign w:val="center"/>
          </w:tcPr>
          <w:p w:rsidR="00E17828" w:rsidRDefault="00716732">
            <w:pPr>
              <w:pStyle w:val="TableBodyText"/>
            </w:pPr>
            <w:r>
              <w:t>Specifies that the link shall open a file external to this presentation package. The r:id attribute for this element specifies the corresponding relationship containing the reference to the external file.</w:t>
            </w:r>
          </w:p>
        </w:tc>
      </w:tr>
      <w:tr w:rsidR="00E17828" w:rsidTr="00E17828">
        <w:tc>
          <w:tcPr>
            <w:tcW w:w="0" w:type="auto"/>
            <w:vAlign w:val="center"/>
          </w:tcPr>
          <w:p w:rsidR="00E17828" w:rsidRDefault="00716732">
            <w:pPr>
              <w:pStyle w:val="TableBodyText"/>
            </w:pPr>
            <w:r>
              <w:t>ppaction://hlinkpres?slideindex=SLIDE_NUM</w:t>
            </w:r>
          </w:p>
        </w:tc>
        <w:tc>
          <w:tcPr>
            <w:tcW w:w="0" w:type="auto"/>
            <w:vAlign w:val="center"/>
          </w:tcPr>
          <w:p w:rsidR="00E17828" w:rsidRDefault="00716732">
            <w:pPr>
              <w:pStyle w:val="TableBodyText"/>
            </w:pPr>
            <w:r>
              <w:t>Specifie</w:t>
            </w:r>
            <w:r>
              <w:t>s that the link shall launch a presentation external to this presentation package. The r:id attribute for this element specifies the corresponding relationship containing the reference to the external file. The SLIDE_NUM variable shall be replaced with a s</w:t>
            </w:r>
            <w:r>
              <w:t>lide number in the external presentation that the viewing shall be started on.</w:t>
            </w:r>
          </w:p>
        </w:tc>
      </w:tr>
      <w:tr w:rsidR="00E17828" w:rsidTr="00E17828">
        <w:tc>
          <w:tcPr>
            <w:tcW w:w="0" w:type="auto"/>
            <w:vAlign w:val="center"/>
          </w:tcPr>
          <w:p w:rsidR="00E17828" w:rsidRDefault="00716732">
            <w:pPr>
              <w:pStyle w:val="TableBodyText"/>
            </w:pPr>
            <w:r>
              <w:t>ppaction://hlinkshowjump?jump=endshow</w:t>
            </w:r>
          </w:p>
        </w:tc>
        <w:tc>
          <w:tcPr>
            <w:tcW w:w="0" w:type="auto"/>
            <w:vAlign w:val="center"/>
          </w:tcPr>
          <w:p w:rsidR="00E17828" w:rsidRDefault="00716732">
            <w:pPr>
              <w:pStyle w:val="TableBodyText"/>
            </w:pPr>
            <w:r>
              <w:t>Specifies that the link shall end the presentation.</w:t>
            </w:r>
          </w:p>
        </w:tc>
      </w:tr>
      <w:tr w:rsidR="00E17828" w:rsidTr="00E17828">
        <w:tc>
          <w:tcPr>
            <w:tcW w:w="0" w:type="auto"/>
            <w:vAlign w:val="center"/>
          </w:tcPr>
          <w:p w:rsidR="00E17828" w:rsidRDefault="00716732">
            <w:pPr>
              <w:pStyle w:val="TableBodyText"/>
            </w:pPr>
            <w:r>
              <w:t>ppaction://hlinkshowjump?jump=firstslide</w:t>
            </w:r>
          </w:p>
        </w:tc>
        <w:tc>
          <w:tcPr>
            <w:tcW w:w="0" w:type="auto"/>
            <w:vAlign w:val="center"/>
          </w:tcPr>
          <w:p w:rsidR="00E17828" w:rsidRDefault="00716732">
            <w:pPr>
              <w:pStyle w:val="TableBodyText"/>
            </w:pPr>
            <w:r>
              <w:t>Specifies that the link shall target the vie</w:t>
            </w:r>
            <w:r>
              <w:t>wing of the first slide within this presentation package.</w:t>
            </w:r>
          </w:p>
        </w:tc>
      </w:tr>
      <w:tr w:rsidR="00E17828" w:rsidTr="00E17828">
        <w:tc>
          <w:tcPr>
            <w:tcW w:w="0" w:type="auto"/>
            <w:vAlign w:val="center"/>
          </w:tcPr>
          <w:p w:rsidR="00E17828" w:rsidRDefault="00716732">
            <w:pPr>
              <w:pStyle w:val="TableBodyText"/>
            </w:pPr>
            <w:r>
              <w:t>ppaction://hlinkshowjump?jump=lastslide</w:t>
            </w:r>
          </w:p>
        </w:tc>
        <w:tc>
          <w:tcPr>
            <w:tcW w:w="0" w:type="auto"/>
            <w:vAlign w:val="center"/>
          </w:tcPr>
          <w:p w:rsidR="00E17828" w:rsidRDefault="00716732">
            <w:pPr>
              <w:pStyle w:val="TableBodyText"/>
            </w:pPr>
            <w:r>
              <w:t>Specifies that the link shall target the viewing of the last slide within this presentation package.</w:t>
            </w:r>
          </w:p>
        </w:tc>
      </w:tr>
      <w:tr w:rsidR="00E17828" w:rsidTr="00E17828">
        <w:tc>
          <w:tcPr>
            <w:tcW w:w="0" w:type="auto"/>
            <w:vAlign w:val="center"/>
          </w:tcPr>
          <w:p w:rsidR="00E17828" w:rsidRDefault="00716732">
            <w:pPr>
              <w:pStyle w:val="TableBodyText"/>
            </w:pPr>
            <w:r>
              <w:t>ppaction://hlinkshowjump?jump=lastslideviewed</w:t>
            </w:r>
          </w:p>
        </w:tc>
        <w:tc>
          <w:tcPr>
            <w:tcW w:w="0" w:type="auto"/>
            <w:vAlign w:val="center"/>
          </w:tcPr>
          <w:p w:rsidR="00E17828" w:rsidRDefault="00716732">
            <w:pPr>
              <w:pStyle w:val="TableBodyText"/>
            </w:pPr>
            <w:r>
              <w:t>Specifies</w:t>
            </w:r>
            <w:r>
              <w:t xml:space="preserve"> that the link shall target the viewing of the slide previously visited within this presentation package.</w:t>
            </w:r>
          </w:p>
        </w:tc>
      </w:tr>
      <w:tr w:rsidR="00E17828" w:rsidTr="00E17828">
        <w:tc>
          <w:tcPr>
            <w:tcW w:w="0" w:type="auto"/>
            <w:vAlign w:val="center"/>
          </w:tcPr>
          <w:p w:rsidR="00E17828" w:rsidRDefault="00716732">
            <w:pPr>
              <w:pStyle w:val="TableBodyText"/>
            </w:pPr>
            <w:r>
              <w:t>ppaction://hlinkshowjump?jump=nextslide</w:t>
            </w:r>
          </w:p>
        </w:tc>
        <w:tc>
          <w:tcPr>
            <w:tcW w:w="0" w:type="auto"/>
            <w:vAlign w:val="center"/>
          </w:tcPr>
          <w:p w:rsidR="00E17828" w:rsidRDefault="00716732">
            <w:pPr>
              <w:pStyle w:val="TableBodyText"/>
            </w:pPr>
            <w:r>
              <w:t>Specifies that the link shall target the viewing of the next slide within this presentation package.</w:t>
            </w:r>
          </w:p>
        </w:tc>
      </w:tr>
      <w:tr w:rsidR="00E17828" w:rsidTr="00E17828">
        <w:tc>
          <w:tcPr>
            <w:tcW w:w="0" w:type="auto"/>
            <w:vAlign w:val="center"/>
          </w:tcPr>
          <w:p w:rsidR="00E17828" w:rsidRDefault="00716732">
            <w:pPr>
              <w:pStyle w:val="TableBodyText"/>
            </w:pPr>
            <w:r>
              <w:t>ppactio</w:t>
            </w:r>
            <w:r>
              <w:t>n://hlinkshowjump?jump=previousslide</w:t>
            </w:r>
          </w:p>
        </w:tc>
        <w:tc>
          <w:tcPr>
            <w:tcW w:w="0" w:type="auto"/>
            <w:vAlign w:val="center"/>
          </w:tcPr>
          <w:p w:rsidR="00E17828" w:rsidRDefault="00716732">
            <w:pPr>
              <w:pStyle w:val="TableBodyText"/>
            </w:pPr>
            <w:r>
              <w:t>Specifies that the link shall target the viewing of the previous slide within this presentation package.</w:t>
            </w:r>
          </w:p>
        </w:tc>
      </w:tr>
      <w:tr w:rsidR="00E17828" w:rsidTr="00E17828">
        <w:tc>
          <w:tcPr>
            <w:tcW w:w="0" w:type="auto"/>
            <w:vAlign w:val="center"/>
          </w:tcPr>
          <w:p w:rsidR="00E17828" w:rsidRDefault="00716732">
            <w:pPr>
              <w:pStyle w:val="TableBodyText"/>
            </w:pPr>
            <w:r>
              <w:t>ppaction://hlinksldjump</w:t>
            </w:r>
          </w:p>
        </w:tc>
        <w:tc>
          <w:tcPr>
            <w:tcW w:w="0" w:type="auto"/>
            <w:vAlign w:val="center"/>
          </w:tcPr>
          <w:p w:rsidR="00E17828" w:rsidRDefault="00716732">
            <w:pPr>
              <w:pStyle w:val="TableBodyText"/>
            </w:pPr>
            <w:r>
              <w:t>Specifies that the link shall target the viewing of a specific slide within this presentation package. The r:id attribute for this element specifies the corresponding relationship containing the reference to the slide part which shall be viewed.</w:t>
            </w:r>
          </w:p>
        </w:tc>
      </w:tr>
      <w:tr w:rsidR="00E17828" w:rsidTr="00E17828">
        <w:tc>
          <w:tcPr>
            <w:tcW w:w="0" w:type="auto"/>
            <w:vAlign w:val="center"/>
          </w:tcPr>
          <w:p w:rsidR="00E17828" w:rsidRDefault="00716732">
            <w:pPr>
              <w:pStyle w:val="TableBodyText"/>
            </w:pPr>
            <w:r>
              <w:t>ppaction:</w:t>
            </w:r>
            <w:r>
              <w:t>//macro?name=MACRO_NAME</w:t>
            </w:r>
          </w:p>
        </w:tc>
        <w:tc>
          <w:tcPr>
            <w:tcW w:w="0" w:type="auto"/>
            <w:vAlign w:val="center"/>
          </w:tcPr>
          <w:p w:rsidR="00E17828" w:rsidRDefault="00716732">
            <w:pPr>
              <w:pStyle w:val="TableBodyText"/>
            </w:pPr>
            <w:r>
              <w:t>Specifies that the link shall run a macro contained within this presentation. The MACRO_NAME variable shall be replaced with the name of the macro module.</w:t>
            </w:r>
          </w:p>
        </w:tc>
      </w:tr>
      <w:tr w:rsidR="00E17828" w:rsidTr="00E17828">
        <w:tc>
          <w:tcPr>
            <w:tcW w:w="0" w:type="auto"/>
            <w:vAlign w:val="center"/>
          </w:tcPr>
          <w:p w:rsidR="00E17828" w:rsidRDefault="00716732">
            <w:pPr>
              <w:pStyle w:val="TableBodyText"/>
            </w:pPr>
            <w:r>
              <w:t>ppaction://program</w:t>
            </w:r>
          </w:p>
        </w:tc>
        <w:tc>
          <w:tcPr>
            <w:tcW w:w="0" w:type="auto"/>
            <w:vAlign w:val="center"/>
          </w:tcPr>
          <w:p w:rsidR="00E17828" w:rsidRDefault="00716732">
            <w:pPr>
              <w:pStyle w:val="TableBodyText"/>
            </w:pPr>
            <w:r>
              <w:t>Specifies that the link shall run an application external</w:t>
            </w:r>
            <w:r>
              <w:t xml:space="preserve"> to this presentation package. The r:id attribute for this element specifies the corresponding relationship containing the reference to the application.</w:t>
            </w:r>
          </w:p>
        </w:tc>
      </w:tr>
    </w:tbl>
    <w:p w:rsidR="00E17828" w:rsidRDefault="00E17828"/>
    <w:p w:rsidR="00E17828" w:rsidRDefault="00716732">
      <w:pPr>
        <w:pStyle w:val="Heading3"/>
      </w:pPr>
      <w:bookmarkStart w:id="2647" w:name="section_b68106ec711e42499cfc9afa42d5839a"/>
      <w:bookmarkStart w:id="2648" w:name="_Toc111178197"/>
      <w:r>
        <w:t>Part 4 Section 5.1.5.3.6, hlinkMouseOver (Mouse-Over Hyperlink)</w:t>
      </w:r>
      <w:bookmarkEnd w:id="2647"/>
      <w:bookmarkEnd w:id="2648"/>
      <w:r>
        <w:fldChar w:fldCharType="begin"/>
      </w:r>
      <w:r>
        <w:instrText xml:space="preserve"> XE "hlinkMouseOver (Mouse-Over Hyperl</w:instrText>
      </w:r>
      <w:r>
        <w:instrText xml:space="preserve">ink)"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7ff3db24b7b94ffeaa783ec47cab2489">
        <w:r>
          <w:rPr>
            <w:rStyle w:val="Hyperlink"/>
          </w:rPr>
          <w:t>hlinkClick, §5.1.5.3.5(a)</w:t>
        </w:r>
      </w:hyperlink>
      <w:r>
        <w:rPr>
          <w:i/>
        </w:rPr>
        <w:t>.</w:t>
      </w:r>
    </w:p>
    <w:p w:rsidR="00E17828" w:rsidRDefault="00716732">
      <w:pPr>
        <w:pStyle w:val="Heading3"/>
      </w:pPr>
      <w:bookmarkStart w:id="2649" w:name="section_6bc344ae3d2d4768b6c51ba195a3e62c"/>
      <w:bookmarkStart w:id="2650" w:name="_Toc111178198"/>
      <w:r>
        <w:lastRenderedPageBreak/>
        <w:t>Part 4 Section 5.1.5.3.7, latin (Latin Font)</w:t>
      </w:r>
      <w:bookmarkEnd w:id="2649"/>
      <w:bookmarkEnd w:id="2650"/>
      <w:r>
        <w:fldChar w:fldCharType="begin"/>
      </w:r>
      <w:r>
        <w:instrText xml:space="preserve"> XE "latin (Latin Font)</w:instrText>
      </w:r>
      <w:r>
        <w:instrText xml:space="preserve">" </w:instrText>
      </w:r>
      <w:r>
        <w:fldChar w:fldCharType="end"/>
      </w:r>
    </w:p>
    <w:p w:rsidR="00E17828" w:rsidRDefault="00716732">
      <w:pPr>
        <w:pStyle w:val="Definition-Field"/>
      </w:pPr>
      <w:r>
        <w:t xml:space="preserve">a.   </w:t>
      </w:r>
      <w:r>
        <w:rPr>
          <w:i/>
        </w:rPr>
        <w:t>The standard includes panose as an optional attribute of this element.</w:t>
      </w:r>
    </w:p>
    <w:p w:rsidR="00E17828" w:rsidRDefault="00716732">
      <w:pPr>
        <w:pStyle w:val="Definition-Field2"/>
      </w:pPr>
      <w:r>
        <w:t>Office does not implement the panose attribute.</w:t>
      </w:r>
    </w:p>
    <w:p w:rsidR="00E17828" w:rsidRDefault="00716732">
      <w:pPr>
        <w:pStyle w:val="Definition-Field"/>
      </w:pPr>
      <w:r>
        <w:t xml:space="preserve">b.   </w:t>
      </w:r>
      <w:r>
        <w:rPr>
          <w:i/>
        </w:rPr>
        <w:t>The standard states that the charset attribute of the buFont, cs, ea, font, latin and sym elements specifies the most simi</w:t>
      </w:r>
      <w:r>
        <w:rPr>
          <w:i/>
        </w:rPr>
        <w:t>lar character set.</w:t>
      </w:r>
    </w:p>
    <w:p w:rsidR="00E17828" w:rsidRDefault="00716732">
      <w:r>
        <w:t>Office uses this attribute to specify the character set that is supported by the parent font. This information may be used in font substitution logic to locate an appropriate substitute font when this font is not available. This informat</w:t>
      </w:r>
      <w:r>
        <w:t>ion is determined by querying the font when present and shall not be modified when the font is not available.</w:t>
      </w:r>
    </w:p>
    <w:p w:rsidR="00E17828" w:rsidRDefault="00716732">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rStyle w:val="InlineCode"/>
              </w:rPr>
              <w:t>0x00</w:t>
            </w:r>
          </w:p>
        </w:tc>
        <w:tc>
          <w:tcPr>
            <w:tcW w:w="0" w:type="auto"/>
            <w:vAlign w:val="center"/>
          </w:tcPr>
          <w:p w:rsidR="00E17828" w:rsidRDefault="00716732">
            <w:pPr>
              <w:pStyle w:val="TableBodyText"/>
            </w:pPr>
            <w:r>
              <w:t xml:space="preserve">Specifies the ANSI character set. (IANA name </w:t>
            </w:r>
            <w:r>
              <w:rPr>
                <w:rStyle w:val="InlineCode"/>
              </w:rPr>
              <w:t>iso-8859-1</w:t>
            </w:r>
            <w:r>
              <w:t>)</w:t>
            </w:r>
          </w:p>
        </w:tc>
      </w:tr>
      <w:tr w:rsidR="00E17828" w:rsidTr="00E17828">
        <w:tc>
          <w:tcPr>
            <w:tcW w:w="0" w:type="auto"/>
            <w:vAlign w:val="center"/>
          </w:tcPr>
          <w:p w:rsidR="00E17828" w:rsidRDefault="00716732">
            <w:pPr>
              <w:pStyle w:val="TableBodyText"/>
            </w:pPr>
            <w:r>
              <w:rPr>
                <w:rStyle w:val="InlineCode"/>
              </w:rPr>
              <w:t>0x01</w:t>
            </w:r>
          </w:p>
        </w:tc>
        <w:tc>
          <w:tcPr>
            <w:tcW w:w="0" w:type="auto"/>
            <w:vAlign w:val="center"/>
          </w:tcPr>
          <w:p w:rsidR="00E17828" w:rsidRDefault="00716732">
            <w:pPr>
              <w:pStyle w:val="TableBodyText"/>
            </w:pPr>
            <w:r>
              <w:t>Specifies the default character set.</w:t>
            </w:r>
          </w:p>
        </w:tc>
      </w:tr>
      <w:tr w:rsidR="00E17828" w:rsidTr="00E17828">
        <w:tc>
          <w:tcPr>
            <w:tcW w:w="0" w:type="auto"/>
            <w:vAlign w:val="center"/>
          </w:tcPr>
          <w:p w:rsidR="00E17828" w:rsidRDefault="00716732">
            <w:pPr>
              <w:pStyle w:val="TableBodyText"/>
            </w:pPr>
            <w:r>
              <w:rPr>
                <w:rStyle w:val="InlineCode"/>
              </w:rPr>
              <w:t>0x02</w:t>
            </w:r>
          </w:p>
        </w:tc>
        <w:tc>
          <w:tcPr>
            <w:tcW w:w="0" w:type="auto"/>
            <w:vAlign w:val="center"/>
          </w:tcPr>
          <w:p w:rsidR="00E17828" w:rsidRDefault="00716732">
            <w:pPr>
              <w:pStyle w:val="TableBodyText"/>
            </w:pPr>
            <w:r>
              <w:t>Specifies the Symbol character set. This value specifies that the characters in the Unicode private use area (U+FF00 to U+FFFF) of the font should be used to display characters in the range U+0000 to U+00FF.</w:t>
            </w:r>
          </w:p>
        </w:tc>
      </w:tr>
      <w:tr w:rsidR="00E17828" w:rsidTr="00E17828">
        <w:tc>
          <w:tcPr>
            <w:tcW w:w="0" w:type="auto"/>
            <w:vAlign w:val="center"/>
          </w:tcPr>
          <w:p w:rsidR="00E17828" w:rsidRDefault="00716732">
            <w:pPr>
              <w:pStyle w:val="TableBodyText"/>
            </w:pPr>
            <w:r>
              <w:rPr>
                <w:rStyle w:val="InlineCode"/>
              </w:rPr>
              <w:t>0x4D</w:t>
            </w:r>
          </w:p>
        </w:tc>
        <w:tc>
          <w:tcPr>
            <w:tcW w:w="0" w:type="auto"/>
            <w:vAlign w:val="center"/>
          </w:tcPr>
          <w:p w:rsidR="00E17828" w:rsidRDefault="00716732">
            <w:pPr>
              <w:pStyle w:val="TableBodyText"/>
            </w:pPr>
            <w:r>
              <w:t xml:space="preserve">Specifies a Macintosh (Standard Roman) character set. (IANA name </w:t>
            </w:r>
            <w:r>
              <w:rPr>
                <w:rStyle w:val="InlineCode"/>
              </w:rPr>
              <w:t>macintosh)</w:t>
            </w:r>
          </w:p>
        </w:tc>
      </w:tr>
      <w:tr w:rsidR="00E17828" w:rsidTr="00E17828">
        <w:tc>
          <w:tcPr>
            <w:tcW w:w="0" w:type="auto"/>
            <w:vAlign w:val="center"/>
          </w:tcPr>
          <w:p w:rsidR="00E17828" w:rsidRDefault="00716732">
            <w:pPr>
              <w:pStyle w:val="TableBodyText"/>
            </w:pPr>
            <w:r>
              <w:rPr>
                <w:rStyle w:val="InlineCode"/>
              </w:rPr>
              <w:t>0x80</w:t>
            </w:r>
          </w:p>
        </w:tc>
        <w:tc>
          <w:tcPr>
            <w:tcW w:w="0" w:type="auto"/>
            <w:vAlign w:val="center"/>
          </w:tcPr>
          <w:p w:rsidR="00E17828" w:rsidRDefault="00716732">
            <w:pPr>
              <w:pStyle w:val="TableBodyText"/>
            </w:pPr>
            <w:r>
              <w:t xml:space="preserve">Specifies the JIS character set. (IANA name </w:t>
            </w:r>
            <w:r>
              <w:rPr>
                <w:rStyle w:val="InlineCode"/>
              </w:rPr>
              <w:t>shift_jis</w:t>
            </w:r>
            <w:r>
              <w:t>)</w:t>
            </w:r>
          </w:p>
        </w:tc>
      </w:tr>
      <w:tr w:rsidR="00E17828" w:rsidTr="00E17828">
        <w:tc>
          <w:tcPr>
            <w:tcW w:w="0" w:type="auto"/>
            <w:vAlign w:val="center"/>
          </w:tcPr>
          <w:p w:rsidR="00E17828" w:rsidRDefault="00716732">
            <w:pPr>
              <w:pStyle w:val="TableBodyText"/>
            </w:pPr>
            <w:r>
              <w:rPr>
                <w:rStyle w:val="InlineCode"/>
              </w:rPr>
              <w:t>0x81</w:t>
            </w:r>
          </w:p>
        </w:tc>
        <w:tc>
          <w:tcPr>
            <w:tcW w:w="0" w:type="auto"/>
            <w:vAlign w:val="center"/>
          </w:tcPr>
          <w:p w:rsidR="00E17828" w:rsidRDefault="00716732">
            <w:pPr>
              <w:pStyle w:val="TableBodyText"/>
            </w:pPr>
            <w:r>
              <w:t xml:space="preserve">Specifies the Hangul character set. (IANA name </w:t>
            </w:r>
            <w:r>
              <w:rPr>
                <w:rStyle w:val="InlineCode"/>
              </w:rPr>
              <w:t>ks_c_5601-1987</w:t>
            </w:r>
            <w:r>
              <w:t>)</w:t>
            </w:r>
          </w:p>
        </w:tc>
      </w:tr>
      <w:tr w:rsidR="00E17828" w:rsidTr="00E17828">
        <w:tc>
          <w:tcPr>
            <w:tcW w:w="0" w:type="auto"/>
            <w:vAlign w:val="center"/>
          </w:tcPr>
          <w:p w:rsidR="00E17828" w:rsidRDefault="00716732">
            <w:pPr>
              <w:pStyle w:val="TableBodyText"/>
            </w:pPr>
            <w:r>
              <w:rPr>
                <w:rStyle w:val="InlineCode"/>
              </w:rPr>
              <w:t>0x82</w:t>
            </w:r>
          </w:p>
        </w:tc>
        <w:tc>
          <w:tcPr>
            <w:tcW w:w="0" w:type="auto"/>
            <w:vAlign w:val="center"/>
          </w:tcPr>
          <w:p w:rsidR="00E17828" w:rsidRDefault="00716732">
            <w:pPr>
              <w:pStyle w:val="TableBodyText"/>
            </w:pPr>
            <w:r>
              <w:t xml:space="preserve">Specifies a Johab character set. (IANA name </w:t>
            </w:r>
            <w:r>
              <w:rPr>
                <w:rStyle w:val="InlineCode"/>
              </w:rPr>
              <w:t>KS C-5601-1992</w:t>
            </w:r>
            <w:r>
              <w:t>)</w:t>
            </w:r>
          </w:p>
        </w:tc>
      </w:tr>
      <w:tr w:rsidR="00E17828" w:rsidTr="00E17828">
        <w:tc>
          <w:tcPr>
            <w:tcW w:w="0" w:type="auto"/>
            <w:vAlign w:val="center"/>
          </w:tcPr>
          <w:p w:rsidR="00E17828" w:rsidRDefault="00716732">
            <w:pPr>
              <w:pStyle w:val="TableBodyText"/>
            </w:pPr>
            <w:r>
              <w:rPr>
                <w:rStyle w:val="InlineCode"/>
              </w:rPr>
              <w:t>0x86</w:t>
            </w:r>
          </w:p>
        </w:tc>
        <w:tc>
          <w:tcPr>
            <w:tcW w:w="0" w:type="auto"/>
            <w:vAlign w:val="center"/>
          </w:tcPr>
          <w:p w:rsidR="00E17828" w:rsidRDefault="00716732">
            <w:pPr>
              <w:pStyle w:val="TableBodyText"/>
            </w:pPr>
            <w:r>
              <w:t xml:space="preserve">Specifies the GB-2312 character set. (IANA name </w:t>
            </w:r>
            <w:r>
              <w:rPr>
                <w:rStyle w:val="InlineCode"/>
              </w:rPr>
              <w:t>GBK</w:t>
            </w:r>
            <w:r>
              <w:t>)</w:t>
            </w:r>
          </w:p>
        </w:tc>
      </w:tr>
      <w:tr w:rsidR="00E17828" w:rsidTr="00E17828">
        <w:tc>
          <w:tcPr>
            <w:tcW w:w="0" w:type="auto"/>
            <w:vAlign w:val="center"/>
          </w:tcPr>
          <w:p w:rsidR="00E17828" w:rsidRDefault="00716732">
            <w:pPr>
              <w:pStyle w:val="TableBodyText"/>
            </w:pPr>
            <w:r>
              <w:rPr>
                <w:rStyle w:val="InlineCode"/>
              </w:rPr>
              <w:t>0x88</w:t>
            </w:r>
          </w:p>
        </w:tc>
        <w:tc>
          <w:tcPr>
            <w:tcW w:w="0" w:type="auto"/>
            <w:vAlign w:val="center"/>
          </w:tcPr>
          <w:p w:rsidR="00E17828" w:rsidRDefault="00716732">
            <w:pPr>
              <w:pStyle w:val="TableBodyText"/>
            </w:pPr>
            <w:r>
              <w:t xml:space="preserve">Specifies the Chinese Big Five character set. (IANA name </w:t>
            </w:r>
            <w:r>
              <w:rPr>
                <w:rStyle w:val="InlineCode"/>
              </w:rPr>
              <w:t>Big5</w:t>
            </w:r>
            <w:r>
              <w:t>)</w:t>
            </w:r>
          </w:p>
        </w:tc>
      </w:tr>
      <w:tr w:rsidR="00E17828" w:rsidTr="00E17828">
        <w:tc>
          <w:tcPr>
            <w:tcW w:w="0" w:type="auto"/>
            <w:vAlign w:val="center"/>
          </w:tcPr>
          <w:p w:rsidR="00E17828" w:rsidRDefault="00716732">
            <w:pPr>
              <w:pStyle w:val="TableBodyText"/>
            </w:pPr>
            <w:r>
              <w:rPr>
                <w:rStyle w:val="InlineCode"/>
              </w:rPr>
              <w:t>0xA1</w:t>
            </w:r>
          </w:p>
        </w:tc>
        <w:tc>
          <w:tcPr>
            <w:tcW w:w="0" w:type="auto"/>
            <w:vAlign w:val="center"/>
          </w:tcPr>
          <w:p w:rsidR="00E17828" w:rsidRDefault="00716732">
            <w:pPr>
              <w:pStyle w:val="TableBodyText"/>
            </w:pPr>
            <w:r>
              <w:t xml:space="preserve">Specifies a Greek character set. (IANA name </w:t>
            </w:r>
            <w:r>
              <w:rPr>
                <w:rStyle w:val="InlineCode"/>
              </w:rPr>
              <w:t>windows-1253</w:t>
            </w:r>
            <w:r>
              <w:t>)</w:t>
            </w:r>
          </w:p>
        </w:tc>
      </w:tr>
      <w:tr w:rsidR="00E17828" w:rsidTr="00E17828">
        <w:tc>
          <w:tcPr>
            <w:tcW w:w="0" w:type="auto"/>
            <w:vAlign w:val="center"/>
          </w:tcPr>
          <w:p w:rsidR="00E17828" w:rsidRDefault="00716732">
            <w:pPr>
              <w:pStyle w:val="TableBodyText"/>
            </w:pPr>
            <w:r>
              <w:rPr>
                <w:rStyle w:val="InlineCode"/>
              </w:rPr>
              <w:t>0xA</w:t>
            </w:r>
            <w:r>
              <w:rPr>
                <w:rStyle w:val="InlineCode"/>
              </w:rPr>
              <w:t>2</w:t>
            </w:r>
          </w:p>
        </w:tc>
        <w:tc>
          <w:tcPr>
            <w:tcW w:w="0" w:type="auto"/>
            <w:vAlign w:val="center"/>
          </w:tcPr>
          <w:p w:rsidR="00E17828" w:rsidRDefault="00716732">
            <w:pPr>
              <w:pStyle w:val="TableBodyText"/>
            </w:pPr>
            <w:r>
              <w:t xml:space="preserve">Specifies a Turkish character set. (IANA name </w:t>
            </w:r>
            <w:r>
              <w:rPr>
                <w:rStyle w:val="InlineCode"/>
              </w:rPr>
              <w:t>iso-8859-9</w:t>
            </w:r>
            <w:r>
              <w:t>)</w:t>
            </w:r>
          </w:p>
        </w:tc>
      </w:tr>
      <w:tr w:rsidR="00E17828" w:rsidTr="00E17828">
        <w:tc>
          <w:tcPr>
            <w:tcW w:w="0" w:type="auto"/>
            <w:vAlign w:val="center"/>
          </w:tcPr>
          <w:p w:rsidR="00E17828" w:rsidRDefault="00716732">
            <w:pPr>
              <w:pStyle w:val="TableBodyText"/>
            </w:pPr>
            <w:r>
              <w:rPr>
                <w:rStyle w:val="InlineCode"/>
              </w:rPr>
              <w:t>0xA3</w:t>
            </w:r>
          </w:p>
        </w:tc>
        <w:tc>
          <w:tcPr>
            <w:tcW w:w="0" w:type="auto"/>
            <w:vAlign w:val="center"/>
          </w:tcPr>
          <w:p w:rsidR="00E17828" w:rsidRDefault="00716732">
            <w:pPr>
              <w:pStyle w:val="TableBodyText"/>
            </w:pPr>
            <w:r>
              <w:t xml:space="preserve">Specifies a Vietnamese character set. (IANA name </w:t>
            </w:r>
            <w:r>
              <w:rPr>
                <w:rStyle w:val="InlineCode"/>
              </w:rPr>
              <w:t>windows-1258</w:t>
            </w:r>
            <w:r>
              <w:t>)</w:t>
            </w:r>
          </w:p>
        </w:tc>
      </w:tr>
      <w:tr w:rsidR="00E17828" w:rsidTr="00E17828">
        <w:tc>
          <w:tcPr>
            <w:tcW w:w="0" w:type="auto"/>
            <w:vAlign w:val="center"/>
          </w:tcPr>
          <w:p w:rsidR="00E17828" w:rsidRDefault="00716732">
            <w:pPr>
              <w:pStyle w:val="TableBodyText"/>
            </w:pPr>
            <w:r>
              <w:rPr>
                <w:rStyle w:val="InlineCode"/>
              </w:rPr>
              <w:t>0xB1</w:t>
            </w:r>
          </w:p>
        </w:tc>
        <w:tc>
          <w:tcPr>
            <w:tcW w:w="0" w:type="auto"/>
            <w:vAlign w:val="center"/>
          </w:tcPr>
          <w:p w:rsidR="00E17828" w:rsidRDefault="00716732">
            <w:pPr>
              <w:pStyle w:val="TableBodyText"/>
            </w:pPr>
            <w:r>
              <w:t xml:space="preserve">Specifies a Hebrew character set. (IANA name </w:t>
            </w:r>
            <w:r>
              <w:rPr>
                <w:rStyle w:val="InlineCode"/>
              </w:rPr>
              <w:t>windows-1255</w:t>
            </w:r>
            <w:r>
              <w:t>)</w:t>
            </w:r>
          </w:p>
        </w:tc>
      </w:tr>
      <w:tr w:rsidR="00E17828" w:rsidTr="00E17828">
        <w:tc>
          <w:tcPr>
            <w:tcW w:w="0" w:type="auto"/>
            <w:vAlign w:val="center"/>
          </w:tcPr>
          <w:p w:rsidR="00E17828" w:rsidRDefault="00716732">
            <w:pPr>
              <w:pStyle w:val="TableBodyText"/>
            </w:pPr>
            <w:r>
              <w:rPr>
                <w:rStyle w:val="InlineCode"/>
              </w:rPr>
              <w:t>0xB2</w:t>
            </w:r>
          </w:p>
        </w:tc>
        <w:tc>
          <w:tcPr>
            <w:tcW w:w="0" w:type="auto"/>
            <w:vAlign w:val="center"/>
          </w:tcPr>
          <w:p w:rsidR="00E17828" w:rsidRDefault="00716732">
            <w:pPr>
              <w:pStyle w:val="TableBodyText"/>
            </w:pPr>
            <w:r>
              <w:t xml:space="preserve">Specifies an Arabic character set. (IANA name </w:t>
            </w:r>
            <w:r>
              <w:rPr>
                <w:rStyle w:val="InlineCode"/>
              </w:rPr>
              <w:t>windows-12</w:t>
            </w:r>
            <w:r>
              <w:rPr>
                <w:rStyle w:val="InlineCode"/>
              </w:rPr>
              <w:t>56</w:t>
            </w:r>
            <w:r>
              <w:t>)</w:t>
            </w:r>
          </w:p>
        </w:tc>
      </w:tr>
      <w:tr w:rsidR="00E17828" w:rsidTr="00E17828">
        <w:tc>
          <w:tcPr>
            <w:tcW w:w="0" w:type="auto"/>
            <w:vAlign w:val="center"/>
          </w:tcPr>
          <w:p w:rsidR="00E17828" w:rsidRDefault="00716732">
            <w:pPr>
              <w:pStyle w:val="TableBodyText"/>
            </w:pPr>
            <w:r>
              <w:rPr>
                <w:rStyle w:val="InlineCode"/>
              </w:rPr>
              <w:t>0xBA</w:t>
            </w:r>
          </w:p>
        </w:tc>
        <w:tc>
          <w:tcPr>
            <w:tcW w:w="0" w:type="auto"/>
            <w:vAlign w:val="center"/>
          </w:tcPr>
          <w:p w:rsidR="00E17828" w:rsidRDefault="00716732">
            <w:pPr>
              <w:pStyle w:val="TableBodyText"/>
            </w:pPr>
            <w:r>
              <w:t xml:space="preserve">Specifies a Baltic character set. (IANA name </w:t>
            </w:r>
            <w:r>
              <w:rPr>
                <w:rStyle w:val="InlineCode"/>
              </w:rPr>
              <w:t>windows-1257</w:t>
            </w:r>
            <w:r>
              <w:t>)</w:t>
            </w:r>
          </w:p>
        </w:tc>
      </w:tr>
      <w:tr w:rsidR="00E17828" w:rsidTr="00E17828">
        <w:tc>
          <w:tcPr>
            <w:tcW w:w="0" w:type="auto"/>
            <w:vAlign w:val="center"/>
          </w:tcPr>
          <w:p w:rsidR="00E17828" w:rsidRDefault="00716732">
            <w:pPr>
              <w:pStyle w:val="TableBodyText"/>
            </w:pPr>
            <w:r>
              <w:rPr>
                <w:rStyle w:val="InlineCode"/>
              </w:rPr>
              <w:t>0xCC</w:t>
            </w:r>
          </w:p>
        </w:tc>
        <w:tc>
          <w:tcPr>
            <w:tcW w:w="0" w:type="auto"/>
            <w:vAlign w:val="center"/>
          </w:tcPr>
          <w:p w:rsidR="00E17828" w:rsidRDefault="00716732">
            <w:pPr>
              <w:pStyle w:val="TableBodyText"/>
            </w:pPr>
            <w:r>
              <w:t xml:space="preserve">Specifies a Russian character set. (IANA name </w:t>
            </w:r>
            <w:r>
              <w:rPr>
                <w:rStyle w:val="InlineCode"/>
              </w:rPr>
              <w:t>windows-1251</w:t>
            </w:r>
            <w:r>
              <w:t>)</w:t>
            </w:r>
          </w:p>
        </w:tc>
      </w:tr>
      <w:tr w:rsidR="00E17828" w:rsidTr="00E17828">
        <w:tc>
          <w:tcPr>
            <w:tcW w:w="0" w:type="auto"/>
            <w:vAlign w:val="center"/>
          </w:tcPr>
          <w:p w:rsidR="00E17828" w:rsidRDefault="00716732">
            <w:pPr>
              <w:pStyle w:val="TableBodyText"/>
            </w:pPr>
            <w:r>
              <w:rPr>
                <w:rStyle w:val="InlineCode"/>
              </w:rPr>
              <w:t>0xDE</w:t>
            </w:r>
          </w:p>
        </w:tc>
        <w:tc>
          <w:tcPr>
            <w:tcW w:w="0" w:type="auto"/>
            <w:vAlign w:val="center"/>
          </w:tcPr>
          <w:p w:rsidR="00E17828" w:rsidRDefault="00716732">
            <w:pPr>
              <w:pStyle w:val="TableBodyText"/>
            </w:pPr>
            <w:r>
              <w:t xml:space="preserve">Specifies a Thai character set. (IANA name </w:t>
            </w:r>
            <w:r>
              <w:rPr>
                <w:rStyle w:val="InlineCode"/>
              </w:rPr>
              <w:t>windows-874</w:t>
            </w:r>
            <w:r>
              <w:t>)</w:t>
            </w:r>
          </w:p>
        </w:tc>
      </w:tr>
      <w:tr w:rsidR="00E17828" w:rsidTr="00E17828">
        <w:tc>
          <w:tcPr>
            <w:tcW w:w="0" w:type="auto"/>
            <w:vAlign w:val="center"/>
          </w:tcPr>
          <w:p w:rsidR="00E17828" w:rsidRDefault="00716732">
            <w:pPr>
              <w:pStyle w:val="TableBodyText"/>
            </w:pPr>
            <w:r>
              <w:rPr>
                <w:rStyle w:val="InlineCode"/>
              </w:rPr>
              <w:t>0xEE</w:t>
            </w:r>
          </w:p>
        </w:tc>
        <w:tc>
          <w:tcPr>
            <w:tcW w:w="0" w:type="auto"/>
            <w:vAlign w:val="center"/>
          </w:tcPr>
          <w:p w:rsidR="00E17828" w:rsidRDefault="00716732">
            <w:pPr>
              <w:pStyle w:val="TableBodyText"/>
            </w:pPr>
            <w:r>
              <w:t xml:space="preserve">Specifies an Eastern European character set. (IANA name </w:t>
            </w:r>
            <w:r>
              <w:rPr>
                <w:rStyle w:val="InlineCode"/>
              </w:rPr>
              <w:t>windows-1250</w:t>
            </w:r>
            <w:r>
              <w:t>)</w:t>
            </w:r>
          </w:p>
        </w:tc>
      </w:tr>
      <w:tr w:rsidR="00E17828" w:rsidTr="00E17828">
        <w:tc>
          <w:tcPr>
            <w:tcW w:w="0" w:type="auto"/>
            <w:vAlign w:val="center"/>
          </w:tcPr>
          <w:p w:rsidR="00E17828" w:rsidRDefault="00716732">
            <w:pPr>
              <w:pStyle w:val="TableBodyText"/>
            </w:pPr>
            <w:r>
              <w:rPr>
                <w:rStyle w:val="InlineCode"/>
              </w:rPr>
              <w:t>0xFF</w:t>
            </w:r>
          </w:p>
        </w:tc>
        <w:tc>
          <w:tcPr>
            <w:tcW w:w="0" w:type="auto"/>
            <w:vAlign w:val="center"/>
          </w:tcPr>
          <w:p w:rsidR="00E17828" w:rsidRDefault="00716732">
            <w:pPr>
              <w:pStyle w:val="TableBodyText"/>
            </w:pPr>
            <w:r>
              <w:t>Specifies an OEM character set not defined by the standard.</w:t>
            </w:r>
          </w:p>
        </w:tc>
      </w:tr>
      <w:tr w:rsidR="00E17828" w:rsidTr="00E17828">
        <w:tc>
          <w:tcPr>
            <w:tcW w:w="0" w:type="auto"/>
            <w:vAlign w:val="center"/>
          </w:tcPr>
          <w:p w:rsidR="00E17828" w:rsidRDefault="00716732">
            <w:pPr>
              <w:pStyle w:val="TableBodyText"/>
            </w:pPr>
            <w:r>
              <w:t>Any other value</w:t>
            </w:r>
          </w:p>
        </w:tc>
        <w:tc>
          <w:tcPr>
            <w:tcW w:w="0" w:type="auto"/>
            <w:vAlign w:val="center"/>
          </w:tcPr>
          <w:p w:rsidR="00E17828" w:rsidRDefault="00716732">
            <w:pPr>
              <w:pStyle w:val="TableBodyText"/>
            </w:pPr>
            <w:r>
              <w:t>Application-defined, may be ignored.</w:t>
            </w:r>
          </w:p>
        </w:tc>
      </w:tr>
    </w:tbl>
    <w:p w:rsidR="00E17828" w:rsidRDefault="00E17828"/>
    <w:p w:rsidR="00E17828" w:rsidRDefault="00716732">
      <w:pPr>
        <w:pStyle w:val="Definition-Field"/>
      </w:pPr>
      <w:r>
        <w:lastRenderedPageBreak/>
        <w:t xml:space="preserve">c.   </w:t>
      </w:r>
      <w:r>
        <w:rPr>
          <w:i/>
        </w:rPr>
        <w:t>The standard states that the pitchFamily attribute of the b</w:t>
      </w:r>
      <w:r>
        <w:rPr>
          <w:i/>
        </w:rPr>
        <w:t>uFont, cs, ea, font, latin and sym elements specifies the most similar font family.</w:t>
      </w:r>
    </w:p>
    <w:p w:rsidR="00E17828" w:rsidRDefault="00716732">
      <w:r>
        <w:t xml:space="preserve">In Office, the pitchFamily attribute specifies the font pitch as well as the font family for the corresponding font. Because the value of this attribute is determined by a </w:t>
      </w:r>
      <w:r>
        <w:t>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t>0x00</w:t>
            </w:r>
          </w:p>
        </w:tc>
        <w:tc>
          <w:tcPr>
            <w:tcW w:w="0" w:type="auto"/>
            <w:vAlign w:val="center"/>
          </w:tcPr>
          <w:p w:rsidR="00E17828" w:rsidRDefault="00716732">
            <w:pPr>
              <w:pStyle w:val="TableBodyText"/>
            </w:pPr>
            <w:r>
              <w:t>DEFAULT PITCH + UNKNOWN FONT FAMILY</w:t>
            </w:r>
          </w:p>
        </w:tc>
      </w:tr>
      <w:tr w:rsidR="00E17828" w:rsidTr="00E17828">
        <w:tc>
          <w:tcPr>
            <w:tcW w:w="0" w:type="auto"/>
            <w:vAlign w:val="center"/>
          </w:tcPr>
          <w:p w:rsidR="00E17828" w:rsidRDefault="00716732">
            <w:pPr>
              <w:pStyle w:val="TableBodyText"/>
            </w:pPr>
            <w:r>
              <w:t>0x01</w:t>
            </w:r>
          </w:p>
        </w:tc>
        <w:tc>
          <w:tcPr>
            <w:tcW w:w="0" w:type="auto"/>
            <w:vAlign w:val="center"/>
          </w:tcPr>
          <w:p w:rsidR="00E17828" w:rsidRDefault="00716732">
            <w:pPr>
              <w:pStyle w:val="TableBodyText"/>
            </w:pPr>
            <w:r>
              <w:t>FIXED PITCH + UNKNOWN FONT FAMILY</w:t>
            </w:r>
          </w:p>
        </w:tc>
      </w:tr>
      <w:tr w:rsidR="00E17828" w:rsidTr="00E17828">
        <w:tc>
          <w:tcPr>
            <w:tcW w:w="0" w:type="auto"/>
            <w:vAlign w:val="center"/>
          </w:tcPr>
          <w:p w:rsidR="00E17828" w:rsidRDefault="00716732">
            <w:pPr>
              <w:pStyle w:val="TableBodyText"/>
            </w:pPr>
            <w:r>
              <w:t>0x02</w:t>
            </w:r>
          </w:p>
        </w:tc>
        <w:tc>
          <w:tcPr>
            <w:tcW w:w="0" w:type="auto"/>
            <w:vAlign w:val="center"/>
          </w:tcPr>
          <w:p w:rsidR="00E17828" w:rsidRDefault="00716732">
            <w:pPr>
              <w:pStyle w:val="TableBodyText"/>
            </w:pPr>
            <w:r>
              <w:t>VARIABLE PITCH + UNKNOWN FONT FAMILY</w:t>
            </w:r>
          </w:p>
        </w:tc>
      </w:tr>
      <w:tr w:rsidR="00E17828" w:rsidTr="00E17828">
        <w:tc>
          <w:tcPr>
            <w:tcW w:w="0" w:type="auto"/>
            <w:vAlign w:val="center"/>
          </w:tcPr>
          <w:p w:rsidR="00E17828" w:rsidRDefault="00716732">
            <w:pPr>
              <w:pStyle w:val="TableBodyText"/>
            </w:pPr>
            <w:r>
              <w:t>0x10</w:t>
            </w:r>
          </w:p>
        </w:tc>
        <w:tc>
          <w:tcPr>
            <w:tcW w:w="0" w:type="auto"/>
            <w:vAlign w:val="center"/>
          </w:tcPr>
          <w:p w:rsidR="00E17828" w:rsidRDefault="00716732">
            <w:pPr>
              <w:pStyle w:val="TableBodyText"/>
            </w:pPr>
            <w:r>
              <w:t>DEFAULT PITCH + ROMAN FONT FAMILY</w:t>
            </w:r>
          </w:p>
        </w:tc>
      </w:tr>
      <w:tr w:rsidR="00E17828" w:rsidTr="00E17828">
        <w:tc>
          <w:tcPr>
            <w:tcW w:w="0" w:type="auto"/>
            <w:vAlign w:val="center"/>
          </w:tcPr>
          <w:p w:rsidR="00E17828" w:rsidRDefault="00716732">
            <w:pPr>
              <w:pStyle w:val="TableBodyText"/>
            </w:pPr>
            <w:r>
              <w:t>0x11</w:t>
            </w:r>
          </w:p>
        </w:tc>
        <w:tc>
          <w:tcPr>
            <w:tcW w:w="0" w:type="auto"/>
            <w:vAlign w:val="center"/>
          </w:tcPr>
          <w:p w:rsidR="00E17828" w:rsidRDefault="00716732">
            <w:pPr>
              <w:pStyle w:val="TableBodyText"/>
            </w:pPr>
            <w:r>
              <w:t>FIXED PITCH + ROMAN FONT FAMILY</w:t>
            </w:r>
          </w:p>
        </w:tc>
      </w:tr>
      <w:tr w:rsidR="00E17828" w:rsidTr="00E17828">
        <w:tc>
          <w:tcPr>
            <w:tcW w:w="0" w:type="auto"/>
            <w:vAlign w:val="center"/>
          </w:tcPr>
          <w:p w:rsidR="00E17828" w:rsidRDefault="00716732">
            <w:pPr>
              <w:pStyle w:val="TableBodyText"/>
            </w:pPr>
            <w:r>
              <w:t>0x12</w:t>
            </w:r>
          </w:p>
        </w:tc>
        <w:tc>
          <w:tcPr>
            <w:tcW w:w="0" w:type="auto"/>
            <w:vAlign w:val="center"/>
          </w:tcPr>
          <w:p w:rsidR="00E17828" w:rsidRDefault="00716732">
            <w:pPr>
              <w:pStyle w:val="TableBodyText"/>
            </w:pPr>
            <w:r>
              <w:t>VARIABLE PITCH + ROMAN FONT FAMILY</w:t>
            </w:r>
          </w:p>
        </w:tc>
      </w:tr>
      <w:tr w:rsidR="00E17828" w:rsidTr="00E17828">
        <w:tc>
          <w:tcPr>
            <w:tcW w:w="0" w:type="auto"/>
            <w:vAlign w:val="center"/>
          </w:tcPr>
          <w:p w:rsidR="00E17828" w:rsidRDefault="00716732">
            <w:pPr>
              <w:pStyle w:val="TableBodyText"/>
            </w:pPr>
            <w:r>
              <w:t>0x20</w:t>
            </w:r>
          </w:p>
        </w:tc>
        <w:tc>
          <w:tcPr>
            <w:tcW w:w="0" w:type="auto"/>
            <w:vAlign w:val="center"/>
          </w:tcPr>
          <w:p w:rsidR="00E17828" w:rsidRDefault="00716732">
            <w:pPr>
              <w:pStyle w:val="TableBodyText"/>
            </w:pPr>
            <w:r>
              <w:t>DEFAULT PITCH + SWISS FONT FAMILY</w:t>
            </w:r>
          </w:p>
        </w:tc>
      </w:tr>
      <w:tr w:rsidR="00E17828" w:rsidTr="00E17828">
        <w:tc>
          <w:tcPr>
            <w:tcW w:w="0" w:type="auto"/>
            <w:vAlign w:val="center"/>
          </w:tcPr>
          <w:p w:rsidR="00E17828" w:rsidRDefault="00716732">
            <w:pPr>
              <w:pStyle w:val="TableBodyText"/>
            </w:pPr>
            <w:r>
              <w:t>0x21</w:t>
            </w:r>
          </w:p>
        </w:tc>
        <w:tc>
          <w:tcPr>
            <w:tcW w:w="0" w:type="auto"/>
            <w:vAlign w:val="center"/>
          </w:tcPr>
          <w:p w:rsidR="00E17828" w:rsidRDefault="00716732">
            <w:pPr>
              <w:pStyle w:val="TableBodyText"/>
            </w:pPr>
            <w:r>
              <w:t>FIXED PITCH + SWISS FONT FAMILY</w:t>
            </w:r>
          </w:p>
        </w:tc>
      </w:tr>
      <w:tr w:rsidR="00E17828" w:rsidTr="00E17828">
        <w:tc>
          <w:tcPr>
            <w:tcW w:w="0" w:type="auto"/>
            <w:vAlign w:val="center"/>
          </w:tcPr>
          <w:p w:rsidR="00E17828" w:rsidRDefault="00716732">
            <w:pPr>
              <w:pStyle w:val="TableBodyText"/>
            </w:pPr>
            <w:r>
              <w:t>0x22</w:t>
            </w:r>
          </w:p>
        </w:tc>
        <w:tc>
          <w:tcPr>
            <w:tcW w:w="0" w:type="auto"/>
            <w:vAlign w:val="center"/>
          </w:tcPr>
          <w:p w:rsidR="00E17828" w:rsidRDefault="00716732">
            <w:pPr>
              <w:pStyle w:val="TableBodyText"/>
            </w:pPr>
            <w:r>
              <w:t>VARIABLE PITCH + SWISS FONT FAMILY</w:t>
            </w:r>
          </w:p>
        </w:tc>
      </w:tr>
      <w:tr w:rsidR="00E17828" w:rsidTr="00E17828">
        <w:tc>
          <w:tcPr>
            <w:tcW w:w="0" w:type="auto"/>
            <w:vAlign w:val="center"/>
          </w:tcPr>
          <w:p w:rsidR="00E17828" w:rsidRDefault="00716732">
            <w:pPr>
              <w:pStyle w:val="TableBodyText"/>
            </w:pPr>
            <w:r>
              <w:t>0x30</w:t>
            </w:r>
          </w:p>
        </w:tc>
        <w:tc>
          <w:tcPr>
            <w:tcW w:w="0" w:type="auto"/>
            <w:vAlign w:val="center"/>
          </w:tcPr>
          <w:p w:rsidR="00E17828" w:rsidRDefault="00716732">
            <w:pPr>
              <w:pStyle w:val="TableBodyText"/>
            </w:pPr>
            <w:r>
              <w:t>DEFAULT PITCH + MODERN FONT FAMILY</w:t>
            </w:r>
          </w:p>
        </w:tc>
      </w:tr>
      <w:tr w:rsidR="00E17828" w:rsidTr="00E17828">
        <w:tc>
          <w:tcPr>
            <w:tcW w:w="0" w:type="auto"/>
            <w:vAlign w:val="center"/>
          </w:tcPr>
          <w:p w:rsidR="00E17828" w:rsidRDefault="00716732">
            <w:pPr>
              <w:pStyle w:val="TableBodyText"/>
            </w:pPr>
            <w:r>
              <w:t>0x31</w:t>
            </w:r>
          </w:p>
        </w:tc>
        <w:tc>
          <w:tcPr>
            <w:tcW w:w="0" w:type="auto"/>
            <w:vAlign w:val="center"/>
          </w:tcPr>
          <w:p w:rsidR="00E17828" w:rsidRDefault="00716732">
            <w:pPr>
              <w:pStyle w:val="TableBodyText"/>
            </w:pPr>
            <w:r>
              <w:t>FIXED PITCH + MODERN FONT FAMILY</w:t>
            </w:r>
          </w:p>
        </w:tc>
      </w:tr>
      <w:tr w:rsidR="00E17828" w:rsidTr="00E17828">
        <w:tc>
          <w:tcPr>
            <w:tcW w:w="0" w:type="auto"/>
            <w:vAlign w:val="center"/>
          </w:tcPr>
          <w:p w:rsidR="00E17828" w:rsidRDefault="00716732">
            <w:pPr>
              <w:pStyle w:val="TableBodyText"/>
            </w:pPr>
            <w:r>
              <w:t>0x32</w:t>
            </w:r>
          </w:p>
        </w:tc>
        <w:tc>
          <w:tcPr>
            <w:tcW w:w="0" w:type="auto"/>
            <w:vAlign w:val="center"/>
          </w:tcPr>
          <w:p w:rsidR="00E17828" w:rsidRDefault="00716732">
            <w:pPr>
              <w:pStyle w:val="TableBodyText"/>
            </w:pPr>
            <w:r>
              <w:t>VARIABLE PITCH + MODERN FONT FAMILY</w:t>
            </w:r>
          </w:p>
        </w:tc>
      </w:tr>
      <w:tr w:rsidR="00E17828" w:rsidTr="00E17828">
        <w:tc>
          <w:tcPr>
            <w:tcW w:w="0" w:type="auto"/>
            <w:vAlign w:val="center"/>
          </w:tcPr>
          <w:p w:rsidR="00E17828" w:rsidRDefault="00716732">
            <w:pPr>
              <w:pStyle w:val="TableBodyText"/>
            </w:pPr>
            <w:r>
              <w:t>0x40</w:t>
            </w:r>
          </w:p>
        </w:tc>
        <w:tc>
          <w:tcPr>
            <w:tcW w:w="0" w:type="auto"/>
            <w:vAlign w:val="center"/>
          </w:tcPr>
          <w:p w:rsidR="00E17828" w:rsidRDefault="00716732">
            <w:pPr>
              <w:pStyle w:val="TableBodyText"/>
            </w:pPr>
            <w:r>
              <w:t>DEFAULT PITCH + SCRIPT FONT FAMILY</w:t>
            </w:r>
          </w:p>
        </w:tc>
      </w:tr>
      <w:tr w:rsidR="00E17828" w:rsidTr="00E17828">
        <w:tc>
          <w:tcPr>
            <w:tcW w:w="0" w:type="auto"/>
            <w:vAlign w:val="center"/>
          </w:tcPr>
          <w:p w:rsidR="00E17828" w:rsidRDefault="00716732">
            <w:pPr>
              <w:pStyle w:val="TableBodyText"/>
            </w:pPr>
            <w:r>
              <w:t>0x41</w:t>
            </w:r>
          </w:p>
        </w:tc>
        <w:tc>
          <w:tcPr>
            <w:tcW w:w="0" w:type="auto"/>
            <w:vAlign w:val="center"/>
          </w:tcPr>
          <w:p w:rsidR="00E17828" w:rsidRDefault="00716732">
            <w:pPr>
              <w:pStyle w:val="TableBodyText"/>
            </w:pPr>
            <w:r>
              <w:t>FIXED PITCH + SCRIPT FONT FAMILY</w:t>
            </w:r>
          </w:p>
        </w:tc>
      </w:tr>
      <w:tr w:rsidR="00E17828" w:rsidTr="00E17828">
        <w:tc>
          <w:tcPr>
            <w:tcW w:w="0" w:type="auto"/>
            <w:vAlign w:val="center"/>
          </w:tcPr>
          <w:p w:rsidR="00E17828" w:rsidRDefault="00716732">
            <w:pPr>
              <w:pStyle w:val="TableBodyText"/>
            </w:pPr>
            <w:r>
              <w:t>0x42</w:t>
            </w:r>
          </w:p>
        </w:tc>
        <w:tc>
          <w:tcPr>
            <w:tcW w:w="0" w:type="auto"/>
            <w:vAlign w:val="center"/>
          </w:tcPr>
          <w:p w:rsidR="00E17828" w:rsidRDefault="00716732">
            <w:pPr>
              <w:pStyle w:val="TableBodyText"/>
            </w:pPr>
            <w:r>
              <w:t>VARIABLE PITCH + SCRIPT FONT FAMILY</w:t>
            </w:r>
          </w:p>
        </w:tc>
      </w:tr>
      <w:tr w:rsidR="00E17828" w:rsidTr="00E17828">
        <w:tc>
          <w:tcPr>
            <w:tcW w:w="0" w:type="auto"/>
            <w:vAlign w:val="center"/>
          </w:tcPr>
          <w:p w:rsidR="00E17828" w:rsidRDefault="00716732">
            <w:pPr>
              <w:pStyle w:val="TableBodyText"/>
            </w:pPr>
            <w:r>
              <w:t>0x50</w:t>
            </w:r>
          </w:p>
        </w:tc>
        <w:tc>
          <w:tcPr>
            <w:tcW w:w="0" w:type="auto"/>
            <w:vAlign w:val="center"/>
          </w:tcPr>
          <w:p w:rsidR="00E17828" w:rsidRDefault="00716732">
            <w:pPr>
              <w:pStyle w:val="TableBodyText"/>
            </w:pPr>
            <w:r>
              <w:t>DEFAULT PITCH + DECORATIVE FONT FAMILY</w:t>
            </w:r>
          </w:p>
        </w:tc>
      </w:tr>
      <w:tr w:rsidR="00E17828" w:rsidTr="00E17828">
        <w:tc>
          <w:tcPr>
            <w:tcW w:w="0" w:type="auto"/>
            <w:vAlign w:val="center"/>
          </w:tcPr>
          <w:p w:rsidR="00E17828" w:rsidRDefault="00716732">
            <w:pPr>
              <w:pStyle w:val="TableBodyText"/>
            </w:pPr>
            <w:r>
              <w:t>0x51</w:t>
            </w:r>
          </w:p>
        </w:tc>
        <w:tc>
          <w:tcPr>
            <w:tcW w:w="0" w:type="auto"/>
            <w:vAlign w:val="center"/>
          </w:tcPr>
          <w:p w:rsidR="00E17828" w:rsidRDefault="00716732">
            <w:pPr>
              <w:pStyle w:val="TableBodyText"/>
            </w:pPr>
            <w:r>
              <w:t>FIXED PITCH + DECORATIVE FONT FAMILY</w:t>
            </w:r>
          </w:p>
        </w:tc>
      </w:tr>
      <w:tr w:rsidR="00E17828" w:rsidTr="00E17828">
        <w:tc>
          <w:tcPr>
            <w:tcW w:w="0" w:type="auto"/>
            <w:vAlign w:val="center"/>
          </w:tcPr>
          <w:p w:rsidR="00E17828" w:rsidRDefault="00716732">
            <w:pPr>
              <w:pStyle w:val="TableBodyText"/>
            </w:pPr>
            <w:r>
              <w:t>0x52</w:t>
            </w:r>
          </w:p>
        </w:tc>
        <w:tc>
          <w:tcPr>
            <w:tcW w:w="0" w:type="auto"/>
            <w:vAlign w:val="center"/>
          </w:tcPr>
          <w:p w:rsidR="00E17828" w:rsidRDefault="00716732">
            <w:pPr>
              <w:pStyle w:val="TableBodyText"/>
            </w:pPr>
            <w:r>
              <w:t>VARIABLE PITCH + DECORATIVE FONT FAMILY</w:t>
            </w:r>
          </w:p>
        </w:tc>
      </w:tr>
    </w:tbl>
    <w:p w:rsidR="00E17828" w:rsidRDefault="00E17828"/>
    <w:p w:rsidR="00E17828" w:rsidRDefault="00716732">
      <w:r>
        <w:t>This information is determined by querying the font when present and shall not be modified when the font is not available. This information may be used in font substitutio</w:t>
      </w:r>
      <w:r>
        <w:t>n logic to locate an appropriate substitute font when this font is not available.</w:t>
      </w:r>
    </w:p>
    <w:p w:rsidR="00E17828" w:rsidRDefault="00716732">
      <w:pPr>
        <w:pStyle w:val="Definition-Field"/>
      </w:pPr>
      <w:r>
        <w:t xml:space="preserve">d.   </w:t>
      </w:r>
      <w:r>
        <w:rPr>
          <w:i/>
        </w:rPr>
        <w:t>The standard states that the typeface attribute of the buFont, cs, ea, font, latin and sym elements specifies the typeface of the font to be used for a bullet.</w:t>
      </w:r>
    </w:p>
    <w:p w:rsidR="00E17828" w:rsidRDefault="00716732">
      <w:pPr>
        <w:pStyle w:val="Definition-Field2"/>
      </w:pPr>
      <w:r>
        <w:t>Office us</w:t>
      </w:r>
      <w:r>
        <w:t>es this typeface attribute for all text when a typeface is available, and uses font substitution logic when the typeface is not available.</w:t>
      </w:r>
    </w:p>
    <w:p w:rsidR="00E17828" w:rsidRDefault="00716732">
      <w:pPr>
        <w:pStyle w:val="Heading3"/>
      </w:pPr>
      <w:bookmarkStart w:id="2651" w:name="section_315df38133714ebca24b592170fe6788"/>
      <w:bookmarkStart w:id="2652" w:name="_Toc111178199"/>
      <w:r>
        <w:t>Part 4 Section 5.1.5.3.8, r (Text Run)</w:t>
      </w:r>
      <w:bookmarkEnd w:id="2651"/>
      <w:bookmarkEnd w:id="2652"/>
      <w:r>
        <w:fldChar w:fldCharType="begin"/>
      </w:r>
      <w:r>
        <w:instrText xml:space="preserve"> XE "r (Text Run)" </w:instrText>
      </w:r>
      <w:r>
        <w:fldChar w:fldCharType="end"/>
      </w:r>
    </w:p>
    <w:p w:rsidR="00E17828" w:rsidRDefault="00716732">
      <w:pPr>
        <w:pStyle w:val="Definition-Field"/>
      </w:pPr>
      <w:r>
        <w:t xml:space="preserve">a.   </w:t>
      </w:r>
      <w:r>
        <w:rPr>
          <w:i/>
        </w:rPr>
        <w:t>The standard states that if no text run properties a</w:t>
      </w:r>
      <w:r>
        <w:rPr>
          <w:i/>
        </w:rPr>
        <w:t>re specified, then properties in the defRPr element are used.</w:t>
      </w:r>
    </w:p>
    <w:p w:rsidR="00E17828" w:rsidRDefault="00716732">
      <w:pPr>
        <w:pStyle w:val="Definition-Field2"/>
      </w:pPr>
      <w:r>
        <w:lastRenderedPageBreak/>
        <w:t>In Office, if no text run properties are specified, then properties will be assigned values as described in child element rPr (Text Run Properties).</w:t>
      </w:r>
    </w:p>
    <w:p w:rsidR="00E17828" w:rsidRDefault="00716732">
      <w:pPr>
        <w:pStyle w:val="Heading3"/>
      </w:pPr>
      <w:bookmarkStart w:id="2653" w:name="section_4823e093d57b4b0591a64858174d8b64"/>
      <w:bookmarkStart w:id="2654" w:name="_Toc111178200"/>
      <w:r>
        <w:t>Part 4 Section 5.1.5.3.9, rPr (Text Run Prope</w:t>
      </w:r>
      <w:r>
        <w:t>rties)</w:t>
      </w:r>
      <w:bookmarkEnd w:id="2653"/>
      <w:bookmarkEnd w:id="2654"/>
      <w:r>
        <w:fldChar w:fldCharType="begin"/>
      </w:r>
      <w:r>
        <w:instrText xml:space="preserve"> XE "rPr (Text Run Properties)" </w:instrText>
      </w:r>
      <w:r>
        <w:fldChar w:fldCharType="end"/>
      </w:r>
    </w:p>
    <w:p w:rsidR="00E17828" w:rsidRDefault="00716732">
      <w:pPr>
        <w:pStyle w:val="Definition-Field"/>
      </w:pPr>
      <w:r>
        <w:t xml:space="preserve">a.   </w:t>
      </w:r>
      <w:r>
        <w:rPr>
          <w:i/>
        </w:rPr>
        <w:t>The standard specifies a default kerning for fonts down to a 0 point for the kern attribute of the rPr, defRpr and endParaRPr elements.</w:t>
      </w:r>
    </w:p>
    <w:p w:rsidR="00E17828" w:rsidRDefault="00716732">
      <w:pPr>
        <w:pStyle w:val="Definition-Field2"/>
      </w:pPr>
      <w:r>
        <w:t>Office uses a default value of no kerning if the kern attribute is not spe</w:t>
      </w:r>
      <w:r>
        <w:t>cified.</w:t>
      </w:r>
    </w:p>
    <w:p w:rsidR="00E17828" w:rsidRDefault="00716732">
      <w:pPr>
        <w:pStyle w:val="Definition-Field"/>
      </w:pPr>
      <w:r>
        <w:t xml:space="preserve">b.   </w:t>
      </w:r>
      <w:r>
        <w:rPr>
          <w:i/>
        </w:rPr>
        <w:t>The standard states that the smtClean attribute of the rPr, defRpr and endParaRPr elements has a default value of 0 or false.</w:t>
      </w:r>
    </w:p>
    <w:p w:rsidR="00E17828" w:rsidRDefault="00716732">
      <w:pPr>
        <w:pStyle w:val="Definition-Field2"/>
      </w:pPr>
      <w:r>
        <w:t>In Office, the smtClean attribute of the rPr, defRpr and endParaRPr elements has a default value of true.</w:t>
      </w:r>
    </w:p>
    <w:p w:rsidR="00E17828" w:rsidRDefault="00716732">
      <w:pPr>
        <w:pStyle w:val="Definition-Field"/>
      </w:pPr>
      <w:r>
        <w:t xml:space="preserve">c.   </w:t>
      </w:r>
      <w:r>
        <w:rPr>
          <w:i/>
        </w:rPr>
        <w:t>The standard does not fully describe the process for resolving missing attribute values.</w:t>
      </w:r>
    </w:p>
    <w:p w:rsidR="00E17828" w:rsidRDefault="00716732">
      <w:r>
        <w:t>In Office, attributes not specified explicitly within this element shall have their values determined by inheritance. Attribute values will be resolved using an applic</w:t>
      </w:r>
      <w:r>
        <w:t>able ancestor element of the same type as this element. The inheritance order in which another applicable attribute value shall be applied is as follows:</w:t>
      </w:r>
    </w:p>
    <w:p w:rsidR="00E17828" w:rsidRDefault="00716732">
      <w:r>
        <w:t>A corresponding ancestor element which is a child element of the lstStyle element (“</w:t>
      </w:r>
      <w:hyperlink r:id="rId230">
        <w:r>
          <w:rPr>
            <w:rStyle w:val="Hyperlink"/>
          </w:rPr>
          <w:t>[ECMA-376]</w:t>
        </w:r>
      </w:hyperlink>
      <w:r>
        <w:t xml:space="preserve"> Part 4 §5.1.5.4.12; lstStyle (Text List Styles)”) contained within the same package part as the text to which it applies that also has a matching paragraph level value.</w:t>
      </w:r>
    </w:p>
    <w:p w:rsidR="00E17828" w:rsidRDefault="00716732">
      <w:r>
        <w:t>A corresponding ancestor ele</w:t>
      </w:r>
      <w:r>
        <w:t>ment which is a child element of the lstStyle element (“[ECMA-376] Part 4 §5.1.5.4.12; lstStyle (Text List Styles)”) contained within the theme element (“[ECMA-376] Part 4 §5.1.8.9; theme (Theme)”).</w:t>
      </w:r>
    </w:p>
    <w:p w:rsidR="00E17828" w:rsidRDefault="00716732">
      <w:r>
        <w:t>If the value of an attribute is not determined via this p</w:t>
      </w:r>
      <w:r>
        <w:t>rocess, the default value specified within this element shall be used.</w:t>
      </w:r>
    </w:p>
    <w:p w:rsidR="00E17828" w:rsidRDefault="00716732">
      <w:r>
        <w:t xml:space="preserve">PowerPoint uses a corresponding child element which is contained within the corresponding sldMaster element (“[ECMA-376] Part 4 §4.4.1.39; sldMaster (Slide Master)”) if the value of an </w:t>
      </w:r>
      <w:r>
        <w:t>attribute is not determined by this inheritance order. If the corresponding sldMaster element (“[ECMA-376] Part 4 §4.4.1.39; sldMaster (Slide Master)”) does not specify the value of the attribute and the value was not determined from the inheritance order,</w:t>
      </w:r>
      <w:r>
        <w:t xml:space="preserve"> then the default value specified within this element shall be used.</w:t>
      </w:r>
    </w:p>
    <w:p w:rsidR="00E17828" w:rsidRDefault="00716732">
      <w:pPr>
        <w:pStyle w:val="Definition-Field"/>
      </w:pPr>
      <w:r>
        <w:t xml:space="preserve">d.   </w:t>
      </w:r>
      <w:r>
        <w:rPr>
          <w:i/>
        </w:rPr>
        <w:t>The standard does not specify usage with negative versus positive values or a default value for the baseline attribute of the rPr, defRPr and endParaRpr elements.</w:t>
      </w:r>
    </w:p>
    <w:p w:rsidR="00E17828" w:rsidRDefault="00716732">
      <w:pPr>
        <w:pStyle w:val="Definition-Field2"/>
      </w:pPr>
      <w:r>
        <w:t>Office uses negativ</w:t>
      </w:r>
      <w:r>
        <w:t>e attribute values for subscript text, positive values for superscript text and a default value of 0.</w:t>
      </w:r>
    </w:p>
    <w:p w:rsidR="00E17828" w:rsidRDefault="00716732">
      <w:pPr>
        <w:pStyle w:val="Definition-Field"/>
      </w:pPr>
      <w:r>
        <w:t xml:space="preserve">e.   </w:t>
      </w:r>
      <w:r>
        <w:rPr>
          <w:i/>
        </w:rPr>
        <w:t>The standard states that the sz attribute of the rPr, defRpr and endParaRPr elements retrieve its default value from the defRpr element.</w:t>
      </w:r>
    </w:p>
    <w:p w:rsidR="00E17828" w:rsidRDefault="00716732">
      <w:pPr>
        <w:pStyle w:val="Definition-Field2"/>
      </w:pPr>
      <w:r>
        <w:t xml:space="preserve">Office uses </w:t>
      </w:r>
      <w:r>
        <w:t>a default value of 1800 for this attribute.</w:t>
      </w:r>
    </w:p>
    <w:p w:rsidR="00E17828" w:rsidRDefault="00716732">
      <w:pPr>
        <w:pStyle w:val="Definition-Field"/>
      </w:pPr>
      <w:r>
        <w:t xml:space="preserve">f.   </w:t>
      </w:r>
      <w:r>
        <w:rPr>
          <w:i/>
        </w:rPr>
        <w:t>The standard does not specify a default value for the noProof attribute of the rPr, defRpr and endParaRPr elements.</w:t>
      </w:r>
    </w:p>
    <w:p w:rsidR="00E17828" w:rsidRDefault="00716732">
      <w:pPr>
        <w:pStyle w:val="Definition-Field2"/>
      </w:pPr>
      <w:r>
        <w:t>Office uses a default value of 0, or false, for this attribute.</w:t>
      </w:r>
    </w:p>
    <w:p w:rsidR="00E17828" w:rsidRDefault="00716732">
      <w:pPr>
        <w:pStyle w:val="Definition-Field"/>
      </w:pPr>
      <w:r>
        <w:t xml:space="preserve">g.   </w:t>
      </w:r>
      <w:r>
        <w:rPr>
          <w:i/>
        </w:rPr>
        <w:t xml:space="preserve">The standard does not </w:t>
      </w:r>
      <w:r>
        <w:rPr>
          <w:i/>
        </w:rPr>
        <w:t>specify a default value for the cap attribute of the rPr, defRpr and endParaRPr elements.</w:t>
      </w:r>
    </w:p>
    <w:p w:rsidR="00E17828" w:rsidRDefault="00716732">
      <w:pPr>
        <w:pStyle w:val="Definition-Field2"/>
      </w:pPr>
      <w:r>
        <w:lastRenderedPageBreak/>
        <w:t>Office uses a default value of none for this attribute.</w:t>
      </w:r>
    </w:p>
    <w:p w:rsidR="00E17828" w:rsidRDefault="00716732">
      <w:pPr>
        <w:pStyle w:val="Heading3"/>
      </w:pPr>
      <w:bookmarkStart w:id="2655" w:name="section_c8af755af93544c88c186eb22ba4df4d"/>
      <w:bookmarkStart w:id="2656" w:name="_Toc111178201"/>
      <w:r>
        <w:t>Part 4 Section 5.1.5.3.10, sym (Symbol Font)</w:t>
      </w:r>
      <w:bookmarkEnd w:id="2655"/>
      <w:bookmarkEnd w:id="2656"/>
      <w:r>
        <w:fldChar w:fldCharType="begin"/>
      </w:r>
      <w:r>
        <w:instrText xml:space="preserve"> XE "sym (Symbol Font)" </w:instrText>
      </w:r>
      <w:r>
        <w:fldChar w:fldCharType="end"/>
      </w:r>
    </w:p>
    <w:p w:rsidR="00E17828" w:rsidRDefault="00716732">
      <w:pPr>
        <w:pStyle w:val="Definition-Field2"/>
      </w:pPr>
      <w:r>
        <w:rPr>
          <w:i/>
        </w:rPr>
        <w:t>For additional notes that apply to this</w:t>
      </w:r>
      <w:r>
        <w:rPr>
          <w:i/>
        </w:rPr>
        <w:t xml:space="preserve"> portion of the standard, please see the notes for </w:t>
      </w:r>
      <w:hyperlink w:anchor="Section_6bc344ae3d2d4768b6c51ba195a3e62c">
        <w:r>
          <w:rPr>
            <w:rStyle w:val="Hyperlink"/>
          </w:rPr>
          <w:t>latin, §5.1.5.3.7(a-d)</w:t>
        </w:r>
      </w:hyperlink>
      <w:r>
        <w:rPr>
          <w:i/>
        </w:rPr>
        <w:t>.</w:t>
      </w:r>
    </w:p>
    <w:p w:rsidR="00E17828" w:rsidRDefault="00716732">
      <w:pPr>
        <w:pStyle w:val="Heading3"/>
      </w:pPr>
      <w:bookmarkStart w:id="2657" w:name="section_b4427782f26e48bf98267eecefa8170f"/>
      <w:bookmarkStart w:id="2658" w:name="_Toc111178202"/>
      <w:r>
        <w:t>Part 4 Section 5.1.5.3.13, uFillTx (Underline Fill Properties Follow Text)</w:t>
      </w:r>
      <w:bookmarkEnd w:id="2657"/>
      <w:bookmarkEnd w:id="2658"/>
      <w:r>
        <w:fldChar w:fldCharType="begin"/>
      </w:r>
      <w:r>
        <w:instrText xml:space="preserve"> XE "uFillTx (Underline Fill Properties Foll</w:instrText>
      </w:r>
      <w:r>
        <w:instrText xml:space="preserve">ow Text)" </w:instrText>
      </w:r>
      <w:r>
        <w:fldChar w:fldCharType="end"/>
      </w:r>
    </w:p>
    <w:p w:rsidR="00E17828" w:rsidRDefault="00716732">
      <w:pPr>
        <w:pStyle w:val="Definition-Field"/>
      </w:pPr>
      <w:r>
        <w:t xml:space="preserve">a.   </w:t>
      </w:r>
      <w:r>
        <w:rPr>
          <w:i/>
        </w:rPr>
        <w:t>The standard states that the uFillTx element specifies the fill color of an underline and should be the same color as the run of text within which it is contained.</w:t>
      </w:r>
    </w:p>
    <w:p w:rsidR="00E17828" w:rsidRDefault="00716732">
      <w:pPr>
        <w:pStyle w:val="Definition-Field2"/>
      </w:pPr>
      <w:r>
        <w:t>In Office, the uFillTx element specifies that the fill color and all other</w:t>
      </w:r>
      <w:r>
        <w:t xml:space="preserve"> fill properties of an underline are the same as the run of text within which it is contained.</w:t>
      </w:r>
    </w:p>
    <w:p w:rsidR="00E17828" w:rsidRDefault="00716732">
      <w:pPr>
        <w:pStyle w:val="Heading3"/>
      </w:pPr>
      <w:bookmarkStart w:id="2659" w:name="section_7b0bf21cd842456e90aeb04320834c4e"/>
      <w:bookmarkStart w:id="2660" w:name="_Toc111178203"/>
      <w:r>
        <w:t>Part 4 Section 5.1.5.3.14, uLn (Underline Stroke)</w:t>
      </w:r>
      <w:bookmarkEnd w:id="2659"/>
      <w:bookmarkEnd w:id="2660"/>
      <w:r>
        <w:fldChar w:fldCharType="begin"/>
      </w:r>
      <w:r>
        <w:instrText xml:space="preserve"> XE "uLn (Underline Stroke)" </w:instrText>
      </w:r>
      <w:r>
        <w:fldChar w:fldCharType="end"/>
      </w:r>
    </w:p>
    <w:p w:rsidR="00E17828" w:rsidRDefault="00716732">
      <w:pPr>
        <w:pStyle w:val="Definition-Field2"/>
      </w:pPr>
      <w:r>
        <w:rPr>
          <w:i/>
        </w:rPr>
        <w:t xml:space="preserve">For additional notes that apply to this portion of the standard, please see the </w:t>
      </w:r>
      <w:r>
        <w:rPr>
          <w:i/>
        </w:rPr>
        <w:t xml:space="preserve">notes for </w:t>
      </w:r>
      <w:hyperlink w:anchor="Section_2bbadc8bba3c4b98b1c6ba97522a279c">
        <w:r>
          <w:rPr>
            <w:rStyle w:val="Hyperlink"/>
          </w:rPr>
          <w:t>ln, §5.1.2.1.24(a, b)</w:t>
        </w:r>
      </w:hyperlink>
      <w:r>
        <w:rPr>
          <w:i/>
        </w:rPr>
        <w:t>.</w:t>
      </w:r>
    </w:p>
    <w:p w:rsidR="00E17828" w:rsidRDefault="00716732">
      <w:pPr>
        <w:pStyle w:val="Definition-Field"/>
      </w:pPr>
      <w:r>
        <w:t xml:space="preserve">a.   </w:t>
      </w:r>
      <w:r>
        <w:rPr>
          <w:i/>
        </w:rPr>
        <w:t>The standard allows for the specifying of the tailEnd child element, headEnd child element and cap attribute within the uLn element.</w:t>
      </w:r>
    </w:p>
    <w:p w:rsidR="00E17828" w:rsidRDefault="00716732">
      <w:pPr>
        <w:pStyle w:val="Definition-Field2"/>
      </w:pPr>
      <w:r>
        <w:t>Office does not use th</w:t>
      </w:r>
      <w:r>
        <w:t>e tailEnd child element, headEnd child element and cap attribute when the parent element is the rPr element.</w:t>
      </w:r>
    </w:p>
    <w:p w:rsidR="00E17828" w:rsidRDefault="00716732">
      <w:pPr>
        <w:pStyle w:val="Heading3"/>
      </w:pPr>
      <w:bookmarkStart w:id="2661" w:name="section_42457c93c65e4469ae27b9935d95c36a"/>
      <w:bookmarkStart w:id="2662" w:name="_Toc111178204"/>
      <w:r>
        <w:t>Part 4 Section 5.1.5.4.6, buFont (Specified)</w:t>
      </w:r>
      <w:bookmarkEnd w:id="2661"/>
      <w:bookmarkEnd w:id="2662"/>
      <w:r>
        <w:fldChar w:fldCharType="begin"/>
      </w:r>
      <w:r>
        <w:instrText xml:space="preserve"> XE "buFont (Specified)" </w:instrText>
      </w:r>
      <w:r>
        <w:fldChar w:fldCharType="end"/>
      </w:r>
    </w:p>
    <w:p w:rsidR="00E17828" w:rsidRDefault="00716732">
      <w:pPr>
        <w:pStyle w:val="Definition-Field2"/>
      </w:pPr>
      <w:r>
        <w:rPr>
          <w:i/>
        </w:rPr>
        <w:t>For additional notes that apply to this portion of the standard, please see</w:t>
      </w:r>
      <w:r>
        <w:rPr>
          <w:i/>
        </w:rPr>
        <w:t xml:space="preserve"> the notes for </w:t>
      </w:r>
      <w:hyperlink w:anchor="Section_6bc344ae3d2d4768b6c51ba195a3e62c">
        <w:r>
          <w:rPr>
            <w:rStyle w:val="Hyperlink"/>
          </w:rPr>
          <w:t>latin, §5.1.5.3.7(a-d)</w:t>
        </w:r>
      </w:hyperlink>
      <w:r>
        <w:rPr>
          <w:i/>
        </w:rPr>
        <w:t>.</w:t>
      </w:r>
    </w:p>
    <w:p w:rsidR="00E17828" w:rsidRDefault="00716732">
      <w:pPr>
        <w:pStyle w:val="Heading3"/>
      </w:pPr>
      <w:bookmarkStart w:id="2663" w:name="section_d95a5edd0149484eb446e0cb907722e1"/>
      <w:bookmarkStart w:id="2664" w:name="_Toc111178205"/>
      <w:r>
        <w:t>Part 4 Section 5.1.5.4.9, buSzPct (Bullet Size Percentage)</w:t>
      </w:r>
      <w:bookmarkEnd w:id="2663"/>
      <w:bookmarkEnd w:id="2664"/>
      <w:r>
        <w:fldChar w:fldCharType="begin"/>
      </w:r>
      <w:r>
        <w:instrText xml:space="preserve"> XE "buSzPct (Bullet Size Percentage)" </w:instrText>
      </w:r>
      <w:r>
        <w:fldChar w:fldCharType="end"/>
      </w:r>
    </w:p>
    <w:p w:rsidR="00E17828" w:rsidRDefault="00716732">
      <w:pPr>
        <w:pStyle w:val="Definition-Field"/>
      </w:pPr>
      <w:r>
        <w:t xml:space="preserve">a.   </w:t>
      </w:r>
      <w:r>
        <w:rPr>
          <w:i/>
        </w:rPr>
        <w:t>The standard implies that the val attribute is op</w:t>
      </w:r>
      <w:r>
        <w:rPr>
          <w:i/>
        </w:rPr>
        <w:t>tional.</w:t>
      </w:r>
    </w:p>
    <w:p w:rsidR="00E17828" w:rsidRDefault="00716732">
      <w:pPr>
        <w:pStyle w:val="Definition-Field2"/>
      </w:pPr>
      <w:r>
        <w:t>Office requires this attribute.</w:t>
      </w:r>
    </w:p>
    <w:p w:rsidR="00E17828" w:rsidRDefault="00716732">
      <w:pPr>
        <w:pStyle w:val="Heading3"/>
      </w:pPr>
      <w:bookmarkStart w:id="2665" w:name="section_20ae50ca92fc41379a7193f2307f0750"/>
      <w:bookmarkStart w:id="2666" w:name="_Toc111178206"/>
      <w:r>
        <w:t>Part 4 Section 5.1.5.4.10, buSzPts (Bullet Size Points)</w:t>
      </w:r>
      <w:bookmarkEnd w:id="2665"/>
      <w:bookmarkEnd w:id="2666"/>
      <w:r>
        <w:fldChar w:fldCharType="begin"/>
      </w:r>
      <w:r>
        <w:instrText xml:space="preserve"> XE "buSzPts (Bullet Size Points)"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Office requires this attribute.</w:t>
      </w:r>
    </w:p>
    <w:p w:rsidR="00E17828" w:rsidRDefault="00716732">
      <w:pPr>
        <w:pStyle w:val="Heading3"/>
      </w:pPr>
      <w:bookmarkStart w:id="2667" w:name="section_e05f6e35a35d4f00924f8172fe339bf5"/>
      <w:bookmarkStart w:id="2668" w:name="_Toc111178207"/>
      <w:r>
        <w:t>Part 4 Section 5.1.5.4.13, lvl1pPr (List Level 1 Text Style)</w:t>
      </w:r>
      <w:bookmarkEnd w:id="2667"/>
      <w:bookmarkEnd w:id="2668"/>
      <w:r>
        <w:fldChar w:fldCharType="begin"/>
      </w:r>
      <w:r>
        <w:instrText xml:space="preserve"> XE "lvl1pPr (List Level 1 Text Style)" </w:instrText>
      </w:r>
      <w:r>
        <w:fldChar w:fldCharType="end"/>
      </w:r>
    </w:p>
    <w:p w:rsidR="00E17828" w:rsidRDefault="00716732">
      <w:pPr>
        <w:pStyle w:val="Definition-Field"/>
      </w:pPr>
      <w:r>
        <w:t xml:space="preserve">a.   </w:t>
      </w:r>
      <w:r>
        <w:rPr>
          <w:i/>
        </w:rPr>
        <w:t>The standard implies a default value of 347663 for the marL attribute of the pPr, lvl1pPr, lvl2pPr, lvl3pPr, lvl4pPr, lvl5pPr, lvl6pPr, lvl7pPr, lvl</w:t>
      </w:r>
      <w:r>
        <w:rPr>
          <w:i/>
        </w:rPr>
        <w:t>8pPr, lvl9pPr and defpPr elements.</w:t>
      </w:r>
    </w:p>
    <w:p w:rsidR="00E17828" w:rsidRDefault="00716732">
      <w:pPr>
        <w:pStyle w:val="Definition-Field2"/>
      </w:pPr>
      <w:r>
        <w:t>Office uses a default value of 0 for the marL attribute.</w:t>
      </w:r>
    </w:p>
    <w:p w:rsidR="00E17828" w:rsidRDefault="00716732">
      <w:pPr>
        <w:pStyle w:val="Definition-Field"/>
      </w:pPr>
      <w:r>
        <w:t xml:space="preserve">b.   </w:t>
      </w:r>
      <w:r>
        <w:rPr>
          <w:i/>
        </w:rPr>
        <w:t>The standard states that the lvl attribute of the pPr, lvl1pPr, lvl2pPr, lvl3pPr, lvl4pPr, lvl5pPr, lvl6pPr, lvl7pPr, lvl8pPr, lvl9pPr and defpPr elements spec</w:t>
      </w:r>
      <w:r>
        <w:rPr>
          <w:i/>
        </w:rPr>
        <w:t>ifies the text property level that the corresponding paragraph will follow.</w:t>
      </w:r>
    </w:p>
    <w:p w:rsidR="00E17828" w:rsidRDefault="00716732">
      <w:pPr>
        <w:pStyle w:val="Definition-Field2"/>
      </w:pPr>
      <w:r>
        <w:t>Office does not use the lvl attribute if it is specified within the lvl1pPr, lvl2pPr, lvl3pPr, lvl4pPr, lvl5pPr, lvl6pPr, lvl7pPr, lvl8pPr, or lvl9pPr elements.</w:t>
      </w:r>
    </w:p>
    <w:p w:rsidR="00E17828" w:rsidRDefault="00716732">
      <w:pPr>
        <w:pStyle w:val="Definition-Field"/>
      </w:pPr>
      <w:r>
        <w:lastRenderedPageBreak/>
        <w:t xml:space="preserve">c.   </w:t>
      </w:r>
      <w:r>
        <w:rPr>
          <w:i/>
        </w:rPr>
        <w:t>The standard d</w:t>
      </w:r>
      <w:r>
        <w:rPr>
          <w:i/>
        </w:rPr>
        <w:t>escribes the use of a hyphen when a word is broken across multiple lines for the eaLnBrk attribute of the pPr, lvl1pPr, lvl2pPr, lvl3pPr, lvl4pPr, lvl5pPr, lvl6pPr, lvl7pPr, lvl8pPr, lvl9pPr and defpPr elements.</w:t>
      </w:r>
    </w:p>
    <w:p w:rsidR="00E17828" w:rsidRDefault="00716732">
      <w:r>
        <w:t>In Office, the eaLnBrk attribute specifies w</w:t>
      </w:r>
      <w:r>
        <w:t>hether East Asian typography and line-breaking rules shall be applied to text in a paragraph to determine which characters may begin and end each line when lines get too long.  To determine whether an East Asian word can be broken, the presentation applica</w:t>
      </w:r>
      <w:r>
        <w:t xml:space="preserve">tion would use the kinsoku settings. If this attribute is omitted, then a value of </w:t>
      </w:r>
      <w:r>
        <w:rPr>
          <w:b/>
        </w:rPr>
        <w:t>1</w:t>
      </w:r>
      <w:r>
        <w:t>, or true, is implied.</w:t>
      </w:r>
    </w:p>
    <w:p w:rsidR="00E17828" w:rsidRDefault="00716732">
      <w:pPr>
        <w:pStyle w:val="Definition-Field"/>
      </w:pPr>
      <w:r>
        <w:t xml:space="preserve">d.   </w:t>
      </w:r>
      <w:r>
        <w:rPr>
          <w:i/>
        </w:rPr>
        <w:t>The standard implies a default value of 0 or false for the hangingPunct attribute of the pPr, lvl1pPr, lvl2pPr, lvl3pPr, lvl4pPr, lvl5pPr, lvl6p</w:t>
      </w:r>
      <w:r>
        <w:rPr>
          <w:i/>
        </w:rPr>
        <w:t>Pr, lvl7pPr, lvl8pPr, lvl9pPr and defpPr elements.</w:t>
      </w:r>
    </w:p>
    <w:p w:rsidR="00E17828" w:rsidRDefault="00716732">
      <w:pPr>
        <w:pStyle w:val="Definition-Field2"/>
      </w:pPr>
      <w:r>
        <w:t>Office uses a default value of 1, or true, for the hangingPunct attribute.</w:t>
      </w:r>
    </w:p>
    <w:p w:rsidR="00E17828" w:rsidRDefault="00716732">
      <w:pPr>
        <w:pStyle w:val="Definition-Field"/>
      </w:pPr>
      <w:r>
        <w:t xml:space="preserve">e.   </w:t>
      </w:r>
      <w:r>
        <w:rPr>
          <w:i/>
        </w:rPr>
        <w:t>The standard specifies no default value for the defTabSz attribute of the pPr, lvl1pPr, lvl2pPr, lvl3pPr, lvl4pPr, lvl5pPr, l</w:t>
      </w:r>
      <w:r>
        <w:rPr>
          <w:i/>
        </w:rPr>
        <w:t>v61pPr, lvl7pPr, lvl8pPr, lvl9pPr and defpPr elements.</w:t>
      </w:r>
    </w:p>
    <w:p w:rsidR="00E17828" w:rsidRDefault="00716732">
      <w:pPr>
        <w:pStyle w:val="Definition-Field2"/>
      </w:pPr>
      <w:r>
        <w:t>Office uses a default value of 914400 EMUs.</w:t>
      </w:r>
    </w:p>
    <w:p w:rsidR="00E17828" w:rsidRDefault="00716732">
      <w:pPr>
        <w:pStyle w:val="Definition-Field"/>
      </w:pPr>
      <w:r>
        <w:t xml:space="preserve">f.   </w:t>
      </w:r>
      <w:r>
        <w:rPr>
          <w:i/>
        </w:rPr>
        <w:t>The standard implies a default value of -342900 for the indent attribute of the pPr, lvl1pPr, lvl2pPr, lvl3pPr, lvl4pPr, lvl5pPr, lvl6pPr, lvl7pPr, lvl8</w:t>
      </w:r>
      <w:r>
        <w:rPr>
          <w:i/>
        </w:rPr>
        <w:t>pPr, lvl9pPr and defpPr elements.</w:t>
      </w:r>
    </w:p>
    <w:p w:rsidR="00E17828" w:rsidRDefault="00716732">
      <w:pPr>
        <w:pStyle w:val="Definition-Field2"/>
      </w:pPr>
      <w:r>
        <w:t>Office uses a default value of 0 for the indent attribute.</w:t>
      </w:r>
    </w:p>
    <w:p w:rsidR="00E17828" w:rsidRDefault="00716732">
      <w:pPr>
        <w:pStyle w:val="Definition-Field"/>
      </w:pPr>
      <w:r>
        <w:t xml:space="preserve">g.   </w:t>
      </w:r>
      <w:r>
        <w:rPr>
          <w:i/>
        </w:rPr>
        <w:t>The standard implies a default value of 1 or true for the latinLnBrk attribute of the pPr, lvl1pPr, lvl2pPr, lvl3pPr, lvl4pPr, lvl5pPr, lvl6pPr, lvl7pPr, lvl8</w:t>
      </w:r>
      <w:r>
        <w:rPr>
          <w:i/>
        </w:rPr>
        <w:t>pPr, lvl9pPr and defpPr elements.</w:t>
      </w:r>
    </w:p>
    <w:p w:rsidR="00E17828" w:rsidRDefault="00716732">
      <w:pPr>
        <w:pStyle w:val="Definition-Field2"/>
      </w:pPr>
      <w:r>
        <w:t>Office uses a default value of 0, or false, for the latinLnBrk attribute.</w:t>
      </w:r>
    </w:p>
    <w:p w:rsidR="00E17828" w:rsidRDefault="00716732">
      <w:pPr>
        <w:pStyle w:val="Heading3"/>
      </w:pPr>
      <w:bookmarkStart w:id="2669" w:name="section_295332e730034b278d7792207f08dbfb"/>
      <w:bookmarkStart w:id="2670" w:name="_Toc111178208"/>
      <w:r>
        <w:t>Part 4 Section 5.1.5.4.14, lvl2pPr (List Level 2 Text Style)</w:t>
      </w:r>
      <w:bookmarkEnd w:id="2669"/>
      <w:bookmarkEnd w:id="2670"/>
      <w:r>
        <w:fldChar w:fldCharType="begin"/>
      </w:r>
      <w:r>
        <w:instrText xml:space="preserve"> XE "lvl2pPr (List Level 2 Text Style)" </w:instrText>
      </w:r>
      <w:r>
        <w:fldChar w:fldCharType="end"/>
      </w:r>
    </w:p>
    <w:p w:rsidR="00E17828" w:rsidRDefault="00716732">
      <w:pPr>
        <w:pStyle w:val="Definition-Field2"/>
      </w:pPr>
      <w:r>
        <w:rPr>
          <w:i/>
        </w:rPr>
        <w:t>For additional notes that apply to this porti</w:t>
      </w:r>
      <w:r>
        <w:rPr>
          <w:i/>
        </w:rPr>
        <w:t xml:space="preserve">on of the standard, please see the notes for </w:t>
      </w:r>
      <w:hyperlink w:anchor="Section_e05f6e35a35d4f00924f8172fe339bf5">
        <w:r>
          <w:rPr>
            <w:rStyle w:val="Hyperlink"/>
          </w:rPr>
          <w:t>lvl1pPr, §5.1.5.4.13(a-g)</w:t>
        </w:r>
      </w:hyperlink>
      <w:r>
        <w:rPr>
          <w:i/>
        </w:rPr>
        <w:t>.</w:t>
      </w:r>
    </w:p>
    <w:p w:rsidR="00E17828" w:rsidRDefault="00716732">
      <w:pPr>
        <w:pStyle w:val="Heading3"/>
      </w:pPr>
      <w:bookmarkStart w:id="2671" w:name="section_9e0575e41fe94289a82086f2750c76fc"/>
      <w:bookmarkStart w:id="2672" w:name="_Toc111178209"/>
      <w:r>
        <w:t>Part 4 Section 5.1.5.4.15, lvl3pPr (List Level 3 Text Style)</w:t>
      </w:r>
      <w:bookmarkEnd w:id="2671"/>
      <w:bookmarkEnd w:id="2672"/>
      <w:r>
        <w:fldChar w:fldCharType="begin"/>
      </w:r>
      <w:r>
        <w:instrText xml:space="preserve"> XE "lvl3pPr (List Level 3 Text Style)" </w:instrText>
      </w:r>
      <w:r>
        <w:fldChar w:fldCharType="end"/>
      </w:r>
    </w:p>
    <w:p w:rsidR="00E17828" w:rsidRDefault="00716732">
      <w:pPr>
        <w:pStyle w:val="Definition-Field2"/>
      </w:pPr>
      <w:r>
        <w:rPr>
          <w:i/>
        </w:rPr>
        <w:t>For additional not</w:t>
      </w:r>
      <w:r>
        <w:rPr>
          <w:i/>
        </w:rPr>
        <w:t xml:space="preserve">es that apply to this portion of the standard, please see the notes for </w:t>
      </w:r>
      <w:hyperlink w:anchor="Section_e05f6e35a35d4f00924f8172fe339bf5">
        <w:r>
          <w:rPr>
            <w:rStyle w:val="Hyperlink"/>
          </w:rPr>
          <w:t>lvl1pPr, §5.1.5.4.13(a-g)</w:t>
        </w:r>
      </w:hyperlink>
      <w:r>
        <w:rPr>
          <w:i/>
        </w:rPr>
        <w:t>.</w:t>
      </w:r>
    </w:p>
    <w:p w:rsidR="00E17828" w:rsidRDefault="00716732">
      <w:pPr>
        <w:pStyle w:val="Heading3"/>
      </w:pPr>
      <w:bookmarkStart w:id="2673" w:name="section_63fffe050c12409e8123437c98d85efb"/>
      <w:bookmarkStart w:id="2674" w:name="_Toc111178210"/>
      <w:r>
        <w:t>Part 4 Section 5.1.5.4.16, lvl4pPr (List Level 4 Text Style)</w:t>
      </w:r>
      <w:bookmarkEnd w:id="2673"/>
      <w:bookmarkEnd w:id="2674"/>
      <w:r>
        <w:fldChar w:fldCharType="begin"/>
      </w:r>
      <w:r>
        <w:instrText xml:space="preserve"> XE "lvl4pPr (List Level 4 Text St</w:instrText>
      </w:r>
      <w:r>
        <w:instrText xml:space="preserve">yle)"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05f6e35a35d4f00924f8172fe339bf5">
        <w:r>
          <w:rPr>
            <w:rStyle w:val="Hyperlink"/>
          </w:rPr>
          <w:t>lvl1pPr, §5.1.5.4.13(a-g)</w:t>
        </w:r>
      </w:hyperlink>
      <w:r>
        <w:rPr>
          <w:i/>
        </w:rPr>
        <w:t>.</w:t>
      </w:r>
    </w:p>
    <w:p w:rsidR="00E17828" w:rsidRDefault="00716732">
      <w:pPr>
        <w:pStyle w:val="Heading3"/>
      </w:pPr>
      <w:bookmarkStart w:id="2675" w:name="section_6048880fa8df4caabfb471ff85872321"/>
      <w:bookmarkStart w:id="2676" w:name="_Toc111178211"/>
      <w:r>
        <w:t>Part 4 Section 5.1.5.4.17, lvl5pPr (List Level 5 Text Style)</w:t>
      </w:r>
      <w:bookmarkEnd w:id="2675"/>
      <w:bookmarkEnd w:id="2676"/>
      <w:r>
        <w:fldChar w:fldCharType="begin"/>
      </w:r>
      <w:r>
        <w:instrText xml:space="preserve"> XE "lv</w:instrText>
      </w:r>
      <w:r>
        <w:instrText xml:space="preserve">l5pPr (List Level 5 Text Style)"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05f6e35a35d4f00924f8172fe339bf5">
        <w:r>
          <w:rPr>
            <w:rStyle w:val="Hyperlink"/>
          </w:rPr>
          <w:t>lvl1pPr, §5.1.5.4.13(a-g)</w:t>
        </w:r>
      </w:hyperlink>
      <w:r>
        <w:rPr>
          <w:i/>
        </w:rPr>
        <w:t>.</w:t>
      </w:r>
    </w:p>
    <w:p w:rsidR="00E17828" w:rsidRDefault="00716732">
      <w:pPr>
        <w:pStyle w:val="Heading3"/>
      </w:pPr>
      <w:bookmarkStart w:id="2677" w:name="section_a4cb351f695444c69453a63f4d3e10a1"/>
      <w:bookmarkStart w:id="2678" w:name="_Toc111178212"/>
      <w:r>
        <w:t>Part 4 Section 5.1.5.4.18, lvl6pPr (List</w:t>
      </w:r>
      <w:r>
        <w:t xml:space="preserve"> Level 6 Text Style)</w:t>
      </w:r>
      <w:bookmarkEnd w:id="2677"/>
      <w:bookmarkEnd w:id="2678"/>
      <w:r>
        <w:fldChar w:fldCharType="begin"/>
      </w:r>
      <w:r>
        <w:instrText xml:space="preserve"> XE "lvl6pPr (List Level 6 Text Style)"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05f6e35a35d4f00924f8172fe339bf5">
        <w:r>
          <w:rPr>
            <w:rStyle w:val="Hyperlink"/>
          </w:rPr>
          <w:t>lvl1pPr, §5.1.5.4.13(a-g)</w:t>
        </w:r>
      </w:hyperlink>
      <w:r>
        <w:rPr>
          <w:i/>
        </w:rPr>
        <w:t>.</w:t>
      </w:r>
    </w:p>
    <w:p w:rsidR="00E17828" w:rsidRDefault="00716732">
      <w:pPr>
        <w:pStyle w:val="Heading3"/>
      </w:pPr>
      <w:bookmarkStart w:id="2679" w:name="section_e113918da7de4ca8bc2d7a5d8422b5e2"/>
      <w:bookmarkStart w:id="2680" w:name="_Toc111178213"/>
      <w:r>
        <w:lastRenderedPageBreak/>
        <w:t>Part 4 Section 5.1.5.4.19, lvl7pPr (List Level 7 Text Style)</w:t>
      </w:r>
      <w:bookmarkEnd w:id="2679"/>
      <w:bookmarkEnd w:id="2680"/>
      <w:r>
        <w:fldChar w:fldCharType="begin"/>
      </w:r>
      <w:r>
        <w:instrText xml:space="preserve"> XE "lvl7pPr (List Level 7 Text Style)"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05f6e35a35d4f00924f8172fe339bf5">
        <w:r>
          <w:rPr>
            <w:rStyle w:val="Hyperlink"/>
          </w:rPr>
          <w:t>lvl1pPr, §5.1.5.4.13(a-g)</w:t>
        </w:r>
      </w:hyperlink>
      <w:r>
        <w:rPr>
          <w:i/>
        </w:rPr>
        <w:t>.</w:t>
      </w:r>
    </w:p>
    <w:p w:rsidR="00E17828" w:rsidRDefault="00716732">
      <w:pPr>
        <w:pStyle w:val="Heading3"/>
      </w:pPr>
      <w:bookmarkStart w:id="2681" w:name="section_f1207faaeccb47d896f0c33911cbb451"/>
      <w:bookmarkStart w:id="2682" w:name="_Toc111178214"/>
      <w:r>
        <w:t>Part 4 Section 5.1.5.4.20, lvl8pPr (List Level 8 Text Style)</w:t>
      </w:r>
      <w:bookmarkEnd w:id="2681"/>
      <w:bookmarkEnd w:id="2682"/>
      <w:r>
        <w:fldChar w:fldCharType="begin"/>
      </w:r>
      <w:r>
        <w:instrText xml:space="preserve"> XE "lvl8pPr (List Level 8 Text Style)"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05f6e35a35d4f00924f8172fe339bf5">
        <w:r>
          <w:rPr>
            <w:rStyle w:val="Hyperlink"/>
          </w:rPr>
          <w:t>lvl1pPr, §5.1.5.4.13(a-g)</w:t>
        </w:r>
      </w:hyperlink>
      <w:r>
        <w:rPr>
          <w:i/>
        </w:rPr>
        <w:t>.</w:t>
      </w:r>
    </w:p>
    <w:p w:rsidR="00E17828" w:rsidRDefault="00716732">
      <w:pPr>
        <w:pStyle w:val="Heading3"/>
      </w:pPr>
      <w:bookmarkStart w:id="2683" w:name="section_a8cd47b48d334e938e360fafa33a6f07"/>
      <w:bookmarkStart w:id="2684" w:name="_Toc111178215"/>
      <w:r>
        <w:t>Part 4 Section 5.1.5.4.21, lvl9pPr (List Level 9 Text Style)</w:t>
      </w:r>
      <w:bookmarkEnd w:id="2683"/>
      <w:bookmarkEnd w:id="2684"/>
      <w:r>
        <w:fldChar w:fldCharType="begin"/>
      </w:r>
      <w:r>
        <w:instrText xml:space="preserve"> XE "lvl9pPr (List Level 9 Text Style)"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05f6e35a35d4f00924f8172fe339bf5">
        <w:r>
          <w:rPr>
            <w:rStyle w:val="Hyperlink"/>
          </w:rPr>
          <w:t>lvl1pPr, §5.1.5.4.13(a-g)</w:t>
        </w:r>
      </w:hyperlink>
      <w:r>
        <w:rPr>
          <w:i/>
        </w:rPr>
        <w:t>.</w:t>
      </w:r>
    </w:p>
    <w:p w:rsidR="00E17828" w:rsidRDefault="00716732">
      <w:pPr>
        <w:pStyle w:val="Heading3"/>
      </w:pPr>
      <w:bookmarkStart w:id="2685" w:name="section_cf56f4f1a928409a8b06002646aef793"/>
      <w:bookmarkStart w:id="2686" w:name="_Toc111178216"/>
      <w:r>
        <w:t>Part 4 Section 5.1.6.1, cell3D (Cell 3-D)</w:t>
      </w:r>
      <w:bookmarkEnd w:id="2685"/>
      <w:bookmarkEnd w:id="2686"/>
      <w:r>
        <w:fldChar w:fldCharType="begin"/>
      </w:r>
      <w:r>
        <w:instrText xml:space="preserve"> XE "cell3D (Cell 3-D)" </w:instrText>
      </w:r>
      <w:r>
        <w:fldChar w:fldCharType="end"/>
      </w:r>
    </w:p>
    <w:p w:rsidR="00E17828" w:rsidRDefault="00716732">
      <w:pPr>
        <w:pStyle w:val="Definition-Field"/>
      </w:pPr>
      <w:r>
        <w:t xml:space="preserve">a.   </w:t>
      </w:r>
      <w:r>
        <w:rPr>
          <w:i/>
        </w:rPr>
        <w:t>The standard states that the default value of the prstMaterial attribute is plastic.</w:t>
      </w:r>
    </w:p>
    <w:p w:rsidR="00E17828" w:rsidRDefault="00716732">
      <w:pPr>
        <w:pStyle w:val="Definition-Field2"/>
      </w:pPr>
      <w:r>
        <w:t>Office uses a def</w:t>
      </w:r>
      <w:r>
        <w:t>ault value of dkEdge for this attribute.</w:t>
      </w:r>
    </w:p>
    <w:p w:rsidR="00E17828" w:rsidRDefault="00716732">
      <w:pPr>
        <w:pStyle w:val="Definition-Field"/>
      </w:pPr>
      <w:r>
        <w:t xml:space="preserve">b.   </w:t>
      </w:r>
      <w:r>
        <w:rPr>
          <w:i/>
        </w:rPr>
        <w:t>The standard does not specify the default value for the rig attribute if no lightRig element is specified.</w:t>
      </w:r>
    </w:p>
    <w:p w:rsidR="00E17828" w:rsidRDefault="00716732">
      <w:pPr>
        <w:pStyle w:val="Definition-Field2"/>
      </w:pPr>
      <w:r>
        <w:t>Office uses "flood" for the rig attribute of lightRig in cell3D if no lightRig is specified.</w:t>
      </w:r>
    </w:p>
    <w:p w:rsidR="00E17828" w:rsidRDefault="00716732">
      <w:pPr>
        <w:pStyle w:val="Heading3"/>
      </w:pPr>
      <w:bookmarkStart w:id="2687" w:name="section_8712a10bdc684d4486997013ce437f00"/>
      <w:bookmarkStart w:id="2688" w:name="_Toc111178217"/>
      <w:r>
        <w:t>Part 4 Sec</w:t>
      </w:r>
      <w:r>
        <w:t>tion 5.1.6.2, gridCol (Table Grid Column)</w:t>
      </w:r>
      <w:bookmarkEnd w:id="2687"/>
      <w:bookmarkEnd w:id="2688"/>
      <w:r>
        <w:fldChar w:fldCharType="begin"/>
      </w:r>
      <w:r>
        <w:instrText xml:space="preserve"> XE "gridCol (Table Grid Column)" </w:instrText>
      </w:r>
      <w:r>
        <w:fldChar w:fldCharType="end"/>
      </w:r>
    </w:p>
    <w:p w:rsidR="00E17828" w:rsidRDefault="00716732">
      <w:pPr>
        <w:pStyle w:val="Definition-Field"/>
      </w:pPr>
      <w:r>
        <w:t xml:space="preserve">a.   </w:t>
      </w:r>
      <w:r>
        <w:rPr>
          <w:i/>
        </w:rPr>
        <w:t>The standard specifies that the w attribute defines the width of the column in EMUs.</w:t>
      </w:r>
    </w:p>
    <w:p w:rsidR="00E17828" w:rsidRDefault="00716732">
      <w:pPr>
        <w:pStyle w:val="Definition-Field2"/>
      </w:pPr>
      <w:r>
        <w:t>In Office, the width of the column is equal to or greater than the sum of the marL and m</w:t>
      </w:r>
      <w:r>
        <w:t>arR attributes of the tcPr element plus two points for each cell in the column. One point is equal to 12700 EMUs.</w:t>
      </w:r>
    </w:p>
    <w:p w:rsidR="00E17828" w:rsidRDefault="00716732">
      <w:pPr>
        <w:pStyle w:val="Heading3"/>
      </w:pPr>
      <w:bookmarkStart w:id="2689" w:name="section_f9e2f1e8bab5405faf41d381f222bd94"/>
      <w:bookmarkStart w:id="2690" w:name="_Toc111178218"/>
      <w:r>
        <w:t>Part 4 Section 5.1.6.3, lnB (Bottom Border Line Properties)</w:t>
      </w:r>
      <w:bookmarkEnd w:id="2689"/>
      <w:bookmarkEnd w:id="2690"/>
      <w:r>
        <w:fldChar w:fldCharType="begin"/>
      </w:r>
      <w:r>
        <w:instrText xml:space="preserve"> XE "lnB (Bottom Border Line Properties)" </w:instrText>
      </w:r>
      <w:r>
        <w:fldChar w:fldCharType="end"/>
      </w:r>
    </w:p>
    <w:p w:rsidR="00E17828" w:rsidRDefault="00716732">
      <w:pPr>
        <w:pStyle w:val="Definition-Field2"/>
      </w:pPr>
      <w:r>
        <w:rPr>
          <w:i/>
        </w:rPr>
        <w:t>For additional notes that apply to thi</w:t>
      </w:r>
      <w:r>
        <w:rPr>
          <w:i/>
        </w:rPr>
        <w:t xml:space="preserve">s portion of the standard, please see the notes for </w:t>
      </w:r>
      <w:hyperlink w:anchor="Section_2bbadc8bba3c4b98b1c6ba97522a279c">
        <w:r>
          <w:rPr>
            <w:rStyle w:val="Hyperlink"/>
          </w:rPr>
          <w:t>ln, §5.1.2.1.24(a, b)</w:t>
        </w:r>
      </w:hyperlink>
      <w:r>
        <w:rPr>
          <w:i/>
        </w:rPr>
        <w:t>.</w:t>
      </w:r>
    </w:p>
    <w:p w:rsidR="00E17828" w:rsidRDefault="00716732">
      <w:pPr>
        <w:pStyle w:val="Definition-Field"/>
      </w:pPr>
      <w:r>
        <w:t xml:space="preserve">a.   </w:t>
      </w:r>
      <w:r>
        <w:rPr>
          <w:i/>
        </w:rPr>
        <w:t>The standard specifies that EG_LineFillProperties is optional.</w:t>
      </w:r>
    </w:p>
    <w:p w:rsidR="00E17828" w:rsidRDefault="00716732">
      <w:pPr>
        <w:pStyle w:val="Definition-Field2"/>
      </w:pPr>
      <w:r>
        <w:t xml:space="preserve">In Office, the table is not rendered if there are </w:t>
      </w:r>
      <w:r>
        <w:t>no line fill properties specified.</w:t>
      </w:r>
    </w:p>
    <w:p w:rsidR="00E17828" w:rsidRDefault="00716732">
      <w:pPr>
        <w:pStyle w:val="Definition-Field2"/>
      </w:pPr>
      <w:r>
        <w:t>This note applies to the following products: 2007, 2007 SP1.</w:t>
      </w:r>
    </w:p>
    <w:p w:rsidR="00E17828" w:rsidRDefault="00716732">
      <w:pPr>
        <w:pStyle w:val="Heading3"/>
      </w:pPr>
      <w:bookmarkStart w:id="2691" w:name="section_68f581c63fac4521a98778bce565e4a6"/>
      <w:bookmarkStart w:id="2692" w:name="_Toc111178219"/>
      <w:r>
        <w:t>Part 4 Section 5.1.6.4, lnBlToTr (Bottom-Left to Top-Right Border Line Properties)</w:t>
      </w:r>
      <w:bookmarkEnd w:id="2691"/>
      <w:bookmarkEnd w:id="2692"/>
      <w:r>
        <w:fldChar w:fldCharType="begin"/>
      </w:r>
      <w:r>
        <w:instrText xml:space="preserve"> XE "lnBlToTr (Bottom-Left to Top-Right Border Line Properties)" </w:instrText>
      </w:r>
      <w:r>
        <w:fldChar w:fldCharType="end"/>
      </w:r>
    </w:p>
    <w:p w:rsidR="00E17828" w:rsidRDefault="00716732">
      <w:pPr>
        <w:pStyle w:val="Definition-Field2"/>
      </w:pPr>
      <w:r>
        <w:rPr>
          <w:i/>
        </w:rPr>
        <w:t>For additi</w:t>
      </w:r>
      <w:r>
        <w:rPr>
          <w:i/>
        </w:rPr>
        <w:t xml:space="preserve">onal notes that apply to this portion of the standard, please see the notes for </w:t>
      </w:r>
      <w:hyperlink w:anchor="Section_2bbadc8bba3c4b98b1c6ba97522a279c">
        <w:r>
          <w:rPr>
            <w:rStyle w:val="Hyperlink"/>
          </w:rPr>
          <w:t>ln, §5.1.2.1.24(a, b)</w:t>
        </w:r>
      </w:hyperlink>
      <w:r>
        <w:rPr>
          <w:i/>
        </w:rPr>
        <w:t>.</w:t>
      </w:r>
    </w:p>
    <w:p w:rsidR="00E17828" w:rsidRDefault="00716732">
      <w:pPr>
        <w:pStyle w:val="Definition-Field"/>
      </w:pPr>
      <w:r>
        <w:t xml:space="preserve">a.   </w:t>
      </w:r>
      <w:r>
        <w:rPr>
          <w:i/>
        </w:rPr>
        <w:t>The standard specifies that EG_LineFillProperties is optional.</w:t>
      </w:r>
    </w:p>
    <w:p w:rsidR="00E17828" w:rsidRDefault="00716732">
      <w:pPr>
        <w:pStyle w:val="Definition-Field2"/>
      </w:pPr>
      <w:r>
        <w:t>In Office, the table i</w:t>
      </w:r>
      <w:r>
        <w:t>s not rendered if there are no line fill properties specified.</w:t>
      </w:r>
    </w:p>
    <w:p w:rsidR="00E17828" w:rsidRDefault="00716732">
      <w:pPr>
        <w:pStyle w:val="Definition-Field2"/>
      </w:pPr>
      <w:r>
        <w:t>This note applies to the following products: 2007, 2007 SP1.</w:t>
      </w:r>
    </w:p>
    <w:p w:rsidR="00E17828" w:rsidRDefault="00716732">
      <w:pPr>
        <w:pStyle w:val="Heading3"/>
      </w:pPr>
      <w:bookmarkStart w:id="2693" w:name="section_8d2b40602c7445469bf9702570f71741"/>
      <w:bookmarkStart w:id="2694" w:name="_Toc111178220"/>
      <w:r>
        <w:lastRenderedPageBreak/>
        <w:t>Part 4 Section 5.1.6.5, lnL (Left Border Line Properties)</w:t>
      </w:r>
      <w:bookmarkEnd w:id="2693"/>
      <w:bookmarkEnd w:id="2694"/>
      <w:r>
        <w:fldChar w:fldCharType="begin"/>
      </w:r>
      <w:r>
        <w:instrText xml:space="preserve"> XE "lnL (Left Border Line Properties)" </w:instrText>
      </w:r>
      <w:r>
        <w:fldChar w:fldCharType="end"/>
      </w:r>
    </w:p>
    <w:p w:rsidR="00E17828" w:rsidRDefault="00716732">
      <w:pPr>
        <w:pStyle w:val="Definition-Field2"/>
      </w:pPr>
      <w:r>
        <w:rPr>
          <w:i/>
        </w:rPr>
        <w:t xml:space="preserve">For additional notes that apply </w:t>
      </w:r>
      <w:r>
        <w:rPr>
          <w:i/>
        </w:rPr>
        <w:t xml:space="preserve">to this portion of the standard, please see the notes for </w:t>
      </w:r>
      <w:hyperlink w:anchor="Section_2bbadc8bba3c4b98b1c6ba97522a279c">
        <w:r>
          <w:rPr>
            <w:rStyle w:val="Hyperlink"/>
          </w:rPr>
          <w:t>ln, §5.1.2.1.24(a, b)</w:t>
        </w:r>
      </w:hyperlink>
      <w:r>
        <w:rPr>
          <w:i/>
        </w:rPr>
        <w:t>.</w:t>
      </w:r>
    </w:p>
    <w:p w:rsidR="00E17828" w:rsidRDefault="00716732">
      <w:pPr>
        <w:pStyle w:val="Definition-Field"/>
      </w:pPr>
      <w:r>
        <w:t xml:space="preserve">a.   </w:t>
      </w:r>
      <w:r>
        <w:rPr>
          <w:i/>
        </w:rPr>
        <w:t>The standard specifies that EG_LineFillProperties is optional.</w:t>
      </w:r>
    </w:p>
    <w:p w:rsidR="00E17828" w:rsidRDefault="00716732">
      <w:pPr>
        <w:pStyle w:val="Definition-Field2"/>
      </w:pPr>
      <w:r>
        <w:t>In Office, the table is not rendered if there are no line fill properties specified.</w:t>
      </w:r>
    </w:p>
    <w:p w:rsidR="00E17828" w:rsidRDefault="00716732">
      <w:pPr>
        <w:pStyle w:val="Definition-Field2"/>
      </w:pPr>
      <w:r>
        <w:t>This note applies to the following products: 2007, 2007 SP1.</w:t>
      </w:r>
    </w:p>
    <w:p w:rsidR="00E17828" w:rsidRDefault="00716732">
      <w:pPr>
        <w:pStyle w:val="Heading3"/>
      </w:pPr>
      <w:bookmarkStart w:id="2695" w:name="section_7dd1608870df4a999f1e8144cdcc4cdc"/>
      <w:bookmarkStart w:id="2696" w:name="_Toc111178221"/>
      <w:r>
        <w:t>Part 4 Section 5.1.6.6, lnR (Right Border Line Properties)</w:t>
      </w:r>
      <w:bookmarkEnd w:id="2695"/>
      <w:bookmarkEnd w:id="2696"/>
      <w:r>
        <w:fldChar w:fldCharType="begin"/>
      </w:r>
      <w:r>
        <w:instrText xml:space="preserve"> XE "lnR (Right Border Line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bbadc8bba3c4b98b1c6ba97522a279c">
        <w:r>
          <w:rPr>
            <w:rStyle w:val="Hyperlink"/>
          </w:rPr>
          <w:t>ln, §5.1.2.1.24(a, b)</w:t>
        </w:r>
      </w:hyperlink>
      <w:r>
        <w:rPr>
          <w:i/>
        </w:rPr>
        <w:t>.</w:t>
      </w:r>
    </w:p>
    <w:p w:rsidR="00E17828" w:rsidRDefault="00716732">
      <w:pPr>
        <w:pStyle w:val="Definition-Field"/>
      </w:pPr>
      <w:r>
        <w:t xml:space="preserve">a.   </w:t>
      </w:r>
      <w:r>
        <w:rPr>
          <w:i/>
        </w:rPr>
        <w:t>The standard specifies that EG_LineFillProperties is optional.</w:t>
      </w:r>
    </w:p>
    <w:p w:rsidR="00E17828" w:rsidRDefault="00716732">
      <w:pPr>
        <w:pStyle w:val="Definition-Field2"/>
      </w:pPr>
      <w:r>
        <w:t>In Office, t</w:t>
      </w:r>
      <w:r>
        <w:t>he table is not rendered if there are no line fill properties specified.</w:t>
      </w:r>
    </w:p>
    <w:p w:rsidR="00E17828" w:rsidRDefault="00716732">
      <w:pPr>
        <w:pStyle w:val="Definition-Field2"/>
      </w:pPr>
      <w:r>
        <w:t>This note applies to the following products: 2007, 2007 SP1.</w:t>
      </w:r>
    </w:p>
    <w:p w:rsidR="00E17828" w:rsidRDefault="00716732">
      <w:pPr>
        <w:pStyle w:val="Heading3"/>
      </w:pPr>
      <w:bookmarkStart w:id="2697" w:name="section_281ca6edb60846899abdd770709b3c27"/>
      <w:bookmarkStart w:id="2698" w:name="_Toc111178222"/>
      <w:r>
        <w:t>Part 4 Section 5.1.6.7, lnT (Top Border Line Properties)</w:t>
      </w:r>
      <w:bookmarkEnd w:id="2697"/>
      <w:bookmarkEnd w:id="2698"/>
      <w:r>
        <w:fldChar w:fldCharType="begin"/>
      </w:r>
      <w:r>
        <w:instrText xml:space="preserve"> XE "lnT (Top Border Line Properties)" </w:instrText>
      </w:r>
      <w:r>
        <w:fldChar w:fldCharType="end"/>
      </w:r>
    </w:p>
    <w:p w:rsidR="00E17828" w:rsidRDefault="00716732">
      <w:pPr>
        <w:pStyle w:val="Definition-Field2"/>
      </w:pPr>
      <w:r>
        <w:rPr>
          <w:i/>
        </w:rPr>
        <w:t>For additional notes tha</w:t>
      </w:r>
      <w:r>
        <w:rPr>
          <w:i/>
        </w:rPr>
        <w:t xml:space="preserve">t apply to this portion of the standard, please see the notes for </w:t>
      </w:r>
      <w:hyperlink w:anchor="Section_2bbadc8bba3c4b98b1c6ba97522a279c">
        <w:r>
          <w:rPr>
            <w:rStyle w:val="Hyperlink"/>
          </w:rPr>
          <w:t>ln, §5.1.2.1.24(a, b)</w:t>
        </w:r>
      </w:hyperlink>
      <w:r>
        <w:rPr>
          <w:i/>
        </w:rPr>
        <w:t>.</w:t>
      </w:r>
    </w:p>
    <w:p w:rsidR="00E17828" w:rsidRDefault="00716732">
      <w:pPr>
        <w:pStyle w:val="Definition-Field"/>
      </w:pPr>
      <w:r>
        <w:t xml:space="preserve">a.   </w:t>
      </w:r>
      <w:r>
        <w:rPr>
          <w:i/>
        </w:rPr>
        <w:t>The standard specifies that EG_LineFillProperties is optional.</w:t>
      </w:r>
    </w:p>
    <w:p w:rsidR="00E17828" w:rsidRDefault="00716732">
      <w:pPr>
        <w:pStyle w:val="Definition-Field2"/>
      </w:pPr>
      <w:r>
        <w:t>In Office, the table is not rendered</w:t>
      </w:r>
      <w:r>
        <w:t xml:space="preserve"> if there are no line fill properties specified.</w:t>
      </w:r>
    </w:p>
    <w:p w:rsidR="00E17828" w:rsidRDefault="00716732">
      <w:pPr>
        <w:pStyle w:val="Definition-Field2"/>
      </w:pPr>
      <w:r>
        <w:t>This note applies to the following products: 2007, 2007 SP1.</w:t>
      </w:r>
    </w:p>
    <w:p w:rsidR="00E17828" w:rsidRDefault="00716732">
      <w:pPr>
        <w:pStyle w:val="Heading3"/>
      </w:pPr>
      <w:bookmarkStart w:id="2699" w:name="section_92367c31e3894bc5a0759385b06e7181"/>
      <w:bookmarkStart w:id="2700" w:name="_Toc111178223"/>
      <w:r>
        <w:t>Part 4 Section 5.1.6.8, lnTlToBr (Top-Left to Bottom-Right Border Line Properties)</w:t>
      </w:r>
      <w:bookmarkEnd w:id="2699"/>
      <w:bookmarkEnd w:id="2700"/>
      <w:r>
        <w:fldChar w:fldCharType="begin"/>
      </w:r>
      <w:r>
        <w:instrText xml:space="preserve"> XE "lnTlToBr (Top-Left to Bottom-Right Border Line Properties)"</w:instrText>
      </w:r>
      <w:r>
        <w:instrText xml:space="preser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bbadc8bba3c4b98b1c6ba97522a279c">
        <w:r>
          <w:rPr>
            <w:rStyle w:val="Hyperlink"/>
          </w:rPr>
          <w:t>ln, §5.1.2.1.24(a, b)</w:t>
        </w:r>
      </w:hyperlink>
      <w:r>
        <w:rPr>
          <w:i/>
        </w:rPr>
        <w:t>.</w:t>
      </w:r>
    </w:p>
    <w:p w:rsidR="00E17828" w:rsidRDefault="00716732">
      <w:pPr>
        <w:pStyle w:val="Definition-Field"/>
      </w:pPr>
      <w:r>
        <w:t xml:space="preserve">a.   </w:t>
      </w:r>
      <w:r>
        <w:rPr>
          <w:i/>
        </w:rPr>
        <w:t>The standard specifies that EG_LineFillProperties is optional.</w:t>
      </w:r>
    </w:p>
    <w:p w:rsidR="00E17828" w:rsidRDefault="00716732">
      <w:pPr>
        <w:pStyle w:val="Definition-Field2"/>
      </w:pPr>
      <w:r>
        <w:t>In Offic</w:t>
      </w:r>
      <w:r>
        <w:t>e, the table is not rendered if there are no line fill properties specified.</w:t>
      </w:r>
    </w:p>
    <w:p w:rsidR="00E17828" w:rsidRDefault="00716732">
      <w:pPr>
        <w:pStyle w:val="Definition-Field2"/>
      </w:pPr>
      <w:r>
        <w:t>This note applies to the following products: 2007, 2007 SP1.</w:t>
      </w:r>
    </w:p>
    <w:p w:rsidR="00E17828" w:rsidRDefault="00716732">
      <w:pPr>
        <w:pStyle w:val="Heading3"/>
      </w:pPr>
      <w:bookmarkStart w:id="2701" w:name="section_d1f27e910523459bbc14ba61b29e95e6"/>
      <w:bookmarkStart w:id="2702" w:name="_Toc111178224"/>
      <w:r>
        <w:t>Part 4 Section 5.1.6.10, tableStyleId (Table Style ID)</w:t>
      </w:r>
      <w:bookmarkEnd w:id="2701"/>
      <w:bookmarkEnd w:id="2702"/>
      <w:r>
        <w:fldChar w:fldCharType="begin"/>
      </w:r>
      <w:r>
        <w:instrText xml:space="preserve"> XE "tableStyleId (Table Style ID)" </w:instrText>
      </w:r>
      <w:r>
        <w:fldChar w:fldCharType="end"/>
      </w:r>
    </w:p>
    <w:p w:rsidR="00E17828" w:rsidRDefault="00716732">
      <w:pPr>
        <w:pStyle w:val="Definition-Field"/>
      </w:pPr>
      <w:r>
        <w:t xml:space="preserve">a.   </w:t>
      </w:r>
      <w:r>
        <w:rPr>
          <w:i/>
        </w:rPr>
        <w:t>The standard does no</w:t>
      </w:r>
      <w:r>
        <w:rPr>
          <w:i/>
        </w:rPr>
        <w:t>t state how to interpret an invalid table style defined by the tableStyleId element.</w:t>
      </w:r>
    </w:p>
    <w:p w:rsidR="00E17828" w:rsidRDefault="00716732">
      <w:pPr>
        <w:pStyle w:val="Definition-Field2"/>
      </w:pPr>
      <w:r>
        <w:t>Office does not apply a style to the table if this element does not point to a valid built-in or user-specified table style.</w:t>
      </w:r>
    </w:p>
    <w:p w:rsidR="00E17828" w:rsidRDefault="00716732">
      <w:pPr>
        <w:pStyle w:val="Definition-Field"/>
      </w:pPr>
      <w:r>
        <w:t xml:space="preserve">b.   </w:t>
      </w:r>
      <w:r>
        <w:rPr>
          <w:i/>
        </w:rPr>
        <w:t>The standard states that the tableStyleId</w:t>
      </w:r>
      <w:r>
        <w:rPr>
          <w:i/>
        </w:rPr>
        <w:t xml:space="preserve"> element specifies the id for a table style specified within the package.</w:t>
      </w:r>
    </w:p>
    <w:p w:rsidR="00E17828" w:rsidRDefault="00716732">
      <w:r>
        <w:t>The tableStyleId shall specify a tableStyle ("</w:t>
      </w:r>
      <w:hyperlink r:id="rId231">
        <w:r>
          <w:rPr>
            <w:rStyle w:val="Hyperlink"/>
          </w:rPr>
          <w:t>[ECMA-376]</w:t>
        </w:r>
      </w:hyperlink>
      <w:r>
        <w:t xml:space="preserve"> Part 4 §5.1.6.9; tableStyle") to be one of the two followin</w:t>
      </w:r>
      <w:r>
        <w:t>g types, a built-in table style or a user-specified table style.</w:t>
      </w:r>
    </w:p>
    <w:p w:rsidR="00E17828" w:rsidRDefault="00716732">
      <w:r>
        <w:lastRenderedPageBreak/>
        <w:t>If the tableStyleId specified matches a built-in table style ID, then it is considered a built-in table style. A built-in table style is a style that is pre-defined within Office. There are 1</w:t>
      </w:r>
      <w:r>
        <w:t>5 base built-in table styles. Based on these, there are an additional 59 built-in table styles that are derived using color replacement algorithms.</w:t>
      </w:r>
    </w:p>
    <w:p w:rsidR="00E17828" w:rsidRDefault="00716732">
      <w:r>
        <w:t>If the tableStyleId specified does not match a built-in table style ID then it is considered a user-specifie</w:t>
      </w:r>
      <w:r>
        <w:t>d table style. A user-specified table style is a table style defined within the tblStyle element ("[ECMA-376] Part 4 §5.1.4.2.26; tblStyle") that is contained within the tblStyleLst element ("[ECMA-376] Part 4 §5.1.4.2.27; tblStyleLst").</w:t>
      </w:r>
    </w:p>
    <w:p w:rsidR="00E17828" w:rsidRDefault="00716732">
      <w:r>
        <w:t>The following tabl</w:t>
      </w:r>
      <w:r>
        <w:t>e lists the 74 total built-in table styles and their corresponding table style ID:</w:t>
      </w:r>
    </w:p>
    <w:tbl>
      <w:tblPr>
        <w:tblStyle w:val="Table-ShadedHeader"/>
        <w:tblW w:w="0" w:type="auto"/>
        <w:tblLook w:val="04A0" w:firstRow="1" w:lastRow="0" w:firstColumn="1" w:lastColumn="0" w:noHBand="0" w:noVBand="1"/>
      </w:tblPr>
      <w:tblGrid>
        <w:gridCol w:w="3200"/>
        <w:gridCol w:w="3176"/>
        <w:gridCol w:w="309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Built-In Table Style Name / Id</w:t>
            </w:r>
          </w:p>
        </w:tc>
        <w:tc>
          <w:tcPr>
            <w:tcW w:w="0" w:type="auto"/>
            <w:vAlign w:val="center"/>
          </w:tcPr>
          <w:p w:rsidR="00E17828" w:rsidRDefault="00716732">
            <w:pPr>
              <w:pStyle w:val="TableHeaderText"/>
            </w:pPr>
            <w:r>
              <w:t>Base Built-In Table Style Id</w:t>
            </w:r>
          </w:p>
        </w:tc>
        <w:tc>
          <w:tcPr>
            <w:tcW w:w="0" w:type="auto"/>
            <w:vAlign w:val="center"/>
          </w:tcPr>
          <w:p w:rsidR="00E17828" w:rsidRDefault="00716732">
            <w:pPr>
              <w:pStyle w:val="TableHeaderText"/>
            </w:pPr>
            <w:r>
              <w:t>Color Replace Algorithm</w:t>
            </w:r>
          </w:p>
        </w:tc>
      </w:tr>
      <w:tr w:rsidR="00E17828" w:rsidTr="00E17828">
        <w:tc>
          <w:tcPr>
            <w:tcW w:w="0" w:type="auto"/>
            <w:vAlign w:val="center"/>
          </w:tcPr>
          <w:p w:rsidR="00E17828" w:rsidRDefault="00716732">
            <w:pPr>
              <w:pStyle w:val="TableBodyText"/>
            </w:pPr>
            <w:r>
              <w:t>No Style, No Grid</w:t>
            </w:r>
          </w:p>
          <w:p w:rsidR="00E17828" w:rsidRDefault="00716732">
            <w:pPr>
              <w:pStyle w:val="TableBodyText"/>
            </w:pPr>
            <w:r>
              <w:t>{2D5ABB26-0587-4C30-8999-92F81FD0307C}</w:t>
            </w:r>
          </w:p>
        </w:tc>
        <w:tc>
          <w:tcPr>
            <w:tcW w:w="0" w:type="auto"/>
            <w:vAlign w:val="center"/>
          </w:tcPr>
          <w:p w:rsidR="00E17828" w:rsidRDefault="00716732">
            <w:pPr>
              <w:pStyle w:val="TableBodyText"/>
            </w:pPr>
            <w:r>
              <w:t>{2D5ABB26-0587-4C30-8999-92F81FD0307C}</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Themed Style 1 - Accent 1</w:t>
            </w:r>
          </w:p>
          <w:p w:rsidR="00E17828" w:rsidRDefault="00716732">
            <w:pPr>
              <w:pStyle w:val="TableBodyText"/>
            </w:pPr>
            <w:r>
              <w:t>{3C2FFA5D-87B4-456A-9821-1D502468CF0F}</w:t>
            </w:r>
          </w:p>
        </w:tc>
        <w:tc>
          <w:tcPr>
            <w:tcW w:w="0" w:type="auto"/>
            <w:vAlign w:val="center"/>
          </w:tcPr>
          <w:p w:rsidR="00E17828" w:rsidRDefault="00716732">
            <w:pPr>
              <w:pStyle w:val="TableBodyText"/>
            </w:pPr>
            <w:r>
              <w:t>{3C2FFA5D-87B4-456A-9821-1D502468CF0F}</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Themed Style 1 - Accent 2</w:t>
            </w:r>
          </w:p>
          <w:p w:rsidR="00E17828" w:rsidRDefault="00716732">
            <w:pPr>
              <w:pStyle w:val="TableBodyText"/>
            </w:pPr>
            <w:r>
              <w:t>{284E427A-3D55-4303-BF80-6455036E1DE7}</w:t>
            </w:r>
          </w:p>
        </w:tc>
        <w:tc>
          <w:tcPr>
            <w:tcW w:w="0" w:type="auto"/>
            <w:vAlign w:val="center"/>
          </w:tcPr>
          <w:p w:rsidR="00E17828" w:rsidRDefault="00716732">
            <w:pPr>
              <w:pStyle w:val="TableBodyText"/>
            </w:pPr>
            <w:r>
              <w:t>{3C2FFA5D-87B4-456A-9821-1D502468CF0F}</w:t>
            </w:r>
          </w:p>
        </w:tc>
        <w:tc>
          <w:tcPr>
            <w:tcW w:w="0" w:type="auto"/>
            <w:vAlign w:val="center"/>
          </w:tcPr>
          <w:p w:rsidR="00E17828" w:rsidRDefault="00716732">
            <w:pPr>
              <w:pStyle w:val="TableBodyText"/>
            </w:pPr>
            <w:r>
              <w:t>accent1 replaced with accent2</w:t>
            </w:r>
          </w:p>
        </w:tc>
      </w:tr>
      <w:tr w:rsidR="00E17828" w:rsidTr="00E17828">
        <w:tc>
          <w:tcPr>
            <w:tcW w:w="0" w:type="auto"/>
            <w:vAlign w:val="center"/>
          </w:tcPr>
          <w:p w:rsidR="00E17828" w:rsidRDefault="00716732">
            <w:pPr>
              <w:pStyle w:val="TableBodyText"/>
            </w:pPr>
            <w:r>
              <w:t>Themed Style 1 - Accent 3</w:t>
            </w:r>
          </w:p>
          <w:p w:rsidR="00E17828" w:rsidRDefault="00716732">
            <w:pPr>
              <w:pStyle w:val="TableBodyText"/>
            </w:pPr>
            <w:r>
              <w:t>{69C7853C-536D-4A76-A0AE-DD22124D55A5}</w:t>
            </w:r>
          </w:p>
        </w:tc>
        <w:tc>
          <w:tcPr>
            <w:tcW w:w="0" w:type="auto"/>
            <w:vAlign w:val="center"/>
          </w:tcPr>
          <w:p w:rsidR="00E17828" w:rsidRDefault="00716732">
            <w:pPr>
              <w:pStyle w:val="TableBodyText"/>
            </w:pPr>
            <w:r>
              <w:t>{3C2FFA5D-87B4-456A-9821-1D502468CF0F}</w:t>
            </w:r>
          </w:p>
        </w:tc>
        <w:tc>
          <w:tcPr>
            <w:tcW w:w="0" w:type="auto"/>
            <w:vAlign w:val="center"/>
          </w:tcPr>
          <w:p w:rsidR="00E17828" w:rsidRDefault="00716732">
            <w:pPr>
              <w:pStyle w:val="TableBodyText"/>
            </w:pPr>
            <w:r>
              <w:t>accent1 replaced with accent3</w:t>
            </w:r>
          </w:p>
        </w:tc>
      </w:tr>
      <w:tr w:rsidR="00E17828" w:rsidTr="00E17828">
        <w:tc>
          <w:tcPr>
            <w:tcW w:w="0" w:type="auto"/>
            <w:vAlign w:val="center"/>
          </w:tcPr>
          <w:p w:rsidR="00E17828" w:rsidRDefault="00716732">
            <w:pPr>
              <w:pStyle w:val="TableBodyText"/>
            </w:pPr>
            <w:r>
              <w:t>Themed Style 1 - Accent 4</w:t>
            </w:r>
          </w:p>
          <w:p w:rsidR="00E17828" w:rsidRDefault="00716732">
            <w:pPr>
              <w:pStyle w:val="TableBodyText"/>
            </w:pPr>
            <w:r>
              <w:t>{775DCB02-9BB8-47FD-8907-85C794F793BA}</w:t>
            </w:r>
          </w:p>
        </w:tc>
        <w:tc>
          <w:tcPr>
            <w:tcW w:w="0" w:type="auto"/>
            <w:vAlign w:val="center"/>
          </w:tcPr>
          <w:p w:rsidR="00E17828" w:rsidRDefault="00716732">
            <w:pPr>
              <w:pStyle w:val="TableBodyText"/>
            </w:pPr>
            <w:r>
              <w:t>{3C2FFA5D-87B4-456A-9821-1D502468CF0F}</w:t>
            </w:r>
          </w:p>
        </w:tc>
        <w:tc>
          <w:tcPr>
            <w:tcW w:w="0" w:type="auto"/>
            <w:vAlign w:val="center"/>
          </w:tcPr>
          <w:p w:rsidR="00E17828" w:rsidRDefault="00716732">
            <w:pPr>
              <w:pStyle w:val="TableBodyText"/>
            </w:pPr>
            <w:r>
              <w:t>accent1 replaced with accent4</w:t>
            </w:r>
          </w:p>
        </w:tc>
      </w:tr>
      <w:tr w:rsidR="00E17828" w:rsidTr="00E17828">
        <w:tc>
          <w:tcPr>
            <w:tcW w:w="0" w:type="auto"/>
            <w:vAlign w:val="center"/>
          </w:tcPr>
          <w:p w:rsidR="00E17828" w:rsidRDefault="00716732">
            <w:pPr>
              <w:pStyle w:val="TableBodyText"/>
            </w:pPr>
            <w:r>
              <w:t>Themed Style 1 - Accent 5</w:t>
            </w:r>
          </w:p>
          <w:p w:rsidR="00E17828" w:rsidRDefault="00716732">
            <w:pPr>
              <w:pStyle w:val="TableBodyText"/>
            </w:pPr>
            <w:r>
              <w:t>{35758FB7-9AC5-4552-8A53-C91805E547FA}</w:t>
            </w:r>
          </w:p>
        </w:tc>
        <w:tc>
          <w:tcPr>
            <w:tcW w:w="0" w:type="auto"/>
            <w:vAlign w:val="center"/>
          </w:tcPr>
          <w:p w:rsidR="00E17828" w:rsidRDefault="00716732">
            <w:pPr>
              <w:pStyle w:val="TableBodyText"/>
            </w:pPr>
            <w:r>
              <w:t>{3C2FFA5D-87B4-456A-9821-1D502468CF0F}</w:t>
            </w:r>
          </w:p>
        </w:tc>
        <w:tc>
          <w:tcPr>
            <w:tcW w:w="0" w:type="auto"/>
            <w:vAlign w:val="center"/>
          </w:tcPr>
          <w:p w:rsidR="00E17828" w:rsidRDefault="00716732">
            <w:pPr>
              <w:pStyle w:val="TableBodyText"/>
            </w:pPr>
            <w:r>
              <w:t>accent1 replaced with accent5</w:t>
            </w:r>
          </w:p>
        </w:tc>
      </w:tr>
      <w:tr w:rsidR="00E17828" w:rsidTr="00E17828">
        <w:tc>
          <w:tcPr>
            <w:tcW w:w="0" w:type="auto"/>
            <w:vAlign w:val="center"/>
          </w:tcPr>
          <w:p w:rsidR="00E17828" w:rsidRDefault="00716732">
            <w:pPr>
              <w:pStyle w:val="TableBodyText"/>
            </w:pPr>
            <w:r>
              <w:t>Themed Style 1 - Accent 6</w:t>
            </w:r>
          </w:p>
          <w:p w:rsidR="00E17828" w:rsidRDefault="00716732">
            <w:pPr>
              <w:pStyle w:val="TableBodyText"/>
            </w:pPr>
            <w:r>
              <w:t>{08FB837D-C827-4EFA-A057-</w:t>
            </w:r>
            <w:r>
              <w:t>4D05807E0F7C}</w:t>
            </w:r>
          </w:p>
        </w:tc>
        <w:tc>
          <w:tcPr>
            <w:tcW w:w="0" w:type="auto"/>
            <w:vAlign w:val="center"/>
          </w:tcPr>
          <w:p w:rsidR="00E17828" w:rsidRDefault="00716732">
            <w:pPr>
              <w:pStyle w:val="TableBodyText"/>
            </w:pPr>
            <w:r>
              <w:t>{3C2FFA5D-87B4-456A-9821-1D502468CF0F}</w:t>
            </w:r>
          </w:p>
        </w:tc>
        <w:tc>
          <w:tcPr>
            <w:tcW w:w="0" w:type="auto"/>
            <w:vAlign w:val="center"/>
          </w:tcPr>
          <w:p w:rsidR="00E17828" w:rsidRDefault="00716732">
            <w:pPr>
              <w:pStyle w:val="TableBodyText"/>
            </w:pPr>
            <w:r>
              <w:t>accent1 replaced with accent6</w:t>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No Style, Table Grid</w:t>
            </w:r>
          </w:p>
          <w:p w:rsidR="00E17828" w:rsidRDefault="00716732">
            <w:pPr>
              <w:pStyle w:val="TableBodyText"/>
            </w:pPr>
            <w:r>
              <w:t>{5940675A-B579-460E-94D1-54222C63F5DA}</w:t>
            </w:r>
          </w:p>
        </w:tc>
        <w:tc>
          <w:tcPr>
            <w:tcW w:w="0" w:type="auto"/>
            <w:vAlign w:val="center"/>
          </w:tcPr>
          <w:p w:rsidR="00E17828" w:rsidRDefault="00716732">
            <w:pPr>
              <w:pStyle w:val="TableBodyText"/>
            </w:pPr>
            <w:r>
              <w:t>{5940675A-B579-460E-94D1-54222C63F5DA}</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Themed Style 2 - Accent 1</w:t>
            </w:r>
          </w:p>
          <w:p w:rsidR="00E17828" w:rsidRDefault="00716732">
            <w:pPr>
              <w:pStyle w:val="TableBodyText"/>
            </w:pPr>
            <w:r>
              <w:t>{D113A9D2-9D6B-4929-AA2D-F23B5EE8CBE7}</w:t>
            </w:r>
          </w:p>
        </w:tc>
        <w:tc>
          <w:tcPr>
            <w:tcW w:w="0" w:type="auto"/>
            <w:vAlign w:val="center"/>
          </w:tcPr>
          <w:p w:rsidR="00E17828" w:rsidRDefault="00716732">
            <w:pPr>
              <w:pStyle w:val="TableBodyText"/>
            </w:pPr>
            <w:r>
              <w:t>{D113A9D2-9D6B-4929-AA2D-F23B5EE8CBE7}</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Themed Style 2 - Accent 2</w:t>
            </w:r>
          </w:p>
          <w:p w:rsidR="00E17828" w:rsidRDefault="00716732">
            <w:pPr>
              <w:pStyle w:val="TableBodyText"/>
            </w:pPr>
            <w:r>
              <w:t>{18603FDC-E32A-4AB5-989C-0864C3EAD2B8}</w:t>
            </w:r>
          </w:p>
        </w:tc>
        <w:tc>
          <w:tcPr>
            <w:tcW w:w="0" w:type="auto"/>
            <w:vAlign w:val="center"/>
          </w:tcPr>
          <w:p w:rsidR="00E17828" w:rsidRDefault="00716732">
            <w:pPr>
              <w:pStyle w:val="TableBodyText"/>
            </w:pPr>
            <w:r>
              <w:t>{D113A9D2-9D6B-4929-AA2D-F23B5EE8CBE7}</w:t>
            </w:r>
          </w:p>
        </w:tc>
        <w:tc>
          <w:tcPr>
            <w:tcW w:w="0" w:type="auto"/>
            <w:vAlign w:val="center"/>
          </w:tcPr>
          <w:p w:rsidR="00E17828" w:rsidRDefault="00716732">
            <w:pPr>
              <w:pStyle w:val="TableBodyText"/>
            </w:pPr>
            <w:r>
              <w:t>accent1 replaced with accent2</w:t>
            </w:r>
          </w:p>
        </w:tc>
      </w:tr>
      <w:tr w:rsidR="00E17828" w:rsidTr="00E17828">
        <w:tc>
          <w:tcPr>
            <w:tcW w:w="0" w:type="auto"/>
            <w:vAlign w:val="center"/>
          </w:tcPr>
          <w:p w:rsidR="00E17828" w:rsidRDefault="00716732">
            <w:pPr>
              <w:pStyle w:val="TableBodyText"/>
            </w:pPr>
            <w:r>
              <w:t>Themed Style 2 - Accent 3</w:t>
            </w:r>
          </w:p>
          <w:p w:rsidR="00E17828" w:rsidRDefault="00716732">
            <w:pPr>
              <w:pStyle w:val="TableBodyText"/>
            </w:pPr>
            <w:r>
              <w:t>{306799F8-075E-4A3A-A7F6-7FBC6576F1A4}</w:t>
            </w:r>
          </w:p>
        </w:tc>
        <w:tc>
          <w:tcPr>
            <w:tcW w:w="0" w:type="auto"/>
            <w:vAlign w:val="center"/>
          </w:tcPr>
          <w:p w:rsidR="00E17828" w:rsidRDefault="00716732">
            <w:pPr>
              <w:pStyle w:val="TableBodyText"/>
            </w:pPr>
            <w:r>
              <w:t>{D113A9D2-9D6B-</w:t>
            </w:r>
            <w:r>
              <w:t>4929-AA2D-F23B5EE8CBE7}</w:t>
            </w:r>
          </w:p>
        </w:tc>
        <w:tc>
          <w:tcPr>
            <w:tcW w:w="0" w:type="auto"/>
            <w:vAlign w:val="center"/>
          </w:tcPr>
          <w:p w:rsidR="00E17828" w:rsidRDefault="00716732">
            <w:pPr>
              <w:pStyle w:val="TableBodyText"/>
            </w:pPr>
            <w:r>
              <w:t>accent1 replaced with accent3</w:t>
            </w:r>
          </w:p>
        </w:tc>
      </w:tr>
      <w:tr w:rsidR="00E17828" w:rsidTr="00E17828">
        <w:tc>
          <w:tcPr>
            <w:tcW w:w="0" w:type="auto"/>
            <w:vAlign w:val="center"/>
          </w:tcPr>
          <w:p w:rsidR="00E17828" w:rsidRDefault="00716732">
            <w:pPr>
              <w:pStyle w:val="TableBodyText"/>
            </w:pPr>
            <w:r>
              <w:lastRenderedPageBreak/>
              <w:t>Themed Style 2 - Accent 4</w:t>
            </w:r>
          </w:p>
          <w:p w:rsidR="00E17828" w:rsidRDefault="00716732">
            <w:pPr>
              <w:pStyle w:val="TableBodyText"/>
            </w:pPr>
            <w:r>
              <w:t>{E269D01E-BC32-4049-B463-5C60D7B0CCD2}</w:t>
            </w:r>
          </w:p>
        </w:tc>
        <w:tc>
          <w:tcPr>
            <w:tcW w:w="0" w:type="auto"/>
            <w:vAlign w:val="center"/>
          </w:tcPr>
          <w:p w:rsidR="00E17828" w:rsidRDefault="00716732">
            <w:pPr>
              <w:pStyle w:val="TableBodyText"/>
            </w:pPr>
            <w:r>
              <w:t>{D113A9D2-9D6B-4929-AA2D-F23B5EE8CBE7}</w:t>
            </w:r>
          </w:p>
        </w:tc>
        <w:tc>
          <w:tcPr>
            <w:tcW w:w="0" w:type="auto"/>
            <w:vAlign w:val="center"/>
          </w:tcPr>
          <w:p w:rsidR="00E17828" w:rsidRDefault="00716732">
            <w:pPr>
              <w:pStyle w:val="TableBodyText"/>
            </w:pPr>
            <w:r>
              <w:t>accent1 replaced with accent4</w:t>
            </w:r>
          </w:p>
        </w:tc>
      </w:tr>
      <w:tr w:rsidR="00E17828" w:rsidTr="00E17828">
        <w:tc>
          <w:tcPr>
            <w:tcW w:w="0" w:type="auto"/>
            <w:vAlign w:val="center"/>
          </w:tcPr>
          <w:p w:rsidR="00E17828" w:rsidRDefault="00716732">
            <w:pPr>
              <w:pStyle w:val="TableBodyText"/>
            </w:pPr>
            <w:r>
              <w:t>Themed Style 2 - Accent 5</w:t>
            </w:r>
          </w:p>
          <w:p w:rsidR="00E17828" w:rsidRDefault="00716732">
            <w:pPr>
              <w:pStyle w:val="TableBodyText"/>
            </w:pPr>
            <w:r>
              <w:t>{327F97BB-C833-4FB7-BDE5-3F7075034690}</w:t>
            </w:r>
          </w:p>
        </w:tc>
        <w:tc>
          <w:tcPr>
            <w:tcW w:w="0" w:type="auto"/>
            <w:vAlign w:val="center"/>
          </w:tcPr>
          <w:p w:rsidR="00E17828" w:rsidRDefault="00716732">
            <w:pPr>
              <w:pStyle w:val="TableBodyText"/>
            </w:pPr>
            <w:r>
              <w:t>{</w:t>
            </w:r>
            <w:r>
              <w:t>D113A9D2-9D6B-4929-AA2D-F23B5EE8CBE7}</w:t>
            </w:r>
          </w:p>
        </w:tc>
        <w:tc>
          <w:tcPr>
            <w:tcW w:w="0" w:type="auto"/>
            <w:vAlign w:val="center"/>
          </w:tcPr>
          <w:p w:rsidR="00E17828" w:rsidRDefault="00716732">
            <w:pPr>
              <w:pStyle w:val="TableBodyText"/>
            </w:pPr>
            <w:r>
              <w:t>accent1 replaced with accent5</w:t>
            </w:r>
          </w:p>
        </w:tc>
      </w:tr>
      <w:tr w:rsidR="00E17828" w:rsidTr="00E17828">
        <w:tc>
          <w:tcPr>
            <w:tcW w:w="0" w:type="auto"/>
            <w:vAlign w:val="center"/>
          </w:tcPr>
          <w:p w:rsidR="00E17828" w:rsidRDefault="00716732">
            <w:pPr>
              <w:pStyle w:val="TableBodyText"/>
            </w:pPr>
            <w:r>
              <w:t>Themed Style 2 - Accent 6</w:t>
            </w:r>
          </w:p>
          <w:p w:rsidR="00E17828" w:rsidRDefault="00716732">
            <w:pPr>
              <w:pStyle w:val="TableBodyText"/>
            </w:pPr>
            <w:r>
              <w:t>{638B1855-1B75-4FBE-930C-398BA8C253C6}</w:t>
            </w:r>
          </w:p>
        </w:tc>
        <w:tc>
          <w:tcPr>
            <w:tcW w:w="0" w:type="auto"/>
            <w:vAlign w:val="center"/>
          </w:tcPr>
          <w:p w:rsidR="00E17828" w:rsidRDefault="00716732">
            <w:pPr>
              <w:pStyle w:val="TableBodyText"/>
            </w:pPr>
            <w:r>
              <w:t>{D113A9D2-9D6B-4929-AA2D-F23B5EE8CBE7}</w:t>
            </w:r>
          </w:p>
        </w:tc>
        <w:tc>
          <w:tcPr>
            <w:tcW w:w="0" w:type="auto"/>
            <w:vAlign w:val="center"/>
          </w:tcPr>
          <w:p w:rsidR="00E17828" w:rsidRDefault="00716732">
            <w:pPr>
              <w:pStyle w:val="TableBodyText"/>
            </w:pPr>
            <w:r>
              <w:t>accent1 replaced with accent6</w:t>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Light Style 1</w:t>
            </w:r>
          </w:p>
          <w:p w:rsidR="00E17828" w:rsidRDefault="00716732">
            <w:pPr>
              <w:pStyle w:val="TableBodyText"/>
            </w:pPr>
            <w:r>
              <w:t>{9D7B26C5-4107-4FEC-AEDC-1716B250A1EF}</w:t>
            </w:r>
          </w:p>
        </w:tc>
        <w:tc>
          <w:tcPr>
            <w:tcW w:w="0" w:type="auto"/>
            <w:vAlign w:val="center"/>
          </w:tcPr>
          <w:p w:rsidR="00E17828" w:rsidRDefault="00716732">
            <w:pPr>
              <w:pStyle w:val="TableBodyText"/>
            </w:pPr>
            <w:r>
              <w:t>{9D7B26C5-4107-4FEC-AEDC-1716B250A1EF}</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Light Style 1 – Accent 1</w:t>
            </w:r>
          </w:p>
          <w:p w:rsidR="00E17828" w:rsidRDefault="00716732">
            <w:pPr>
              <w:pStyle w:val="TableBodyText"/>
            </w:pPr>
            <w:r>
              <w:t>{3B4B98B0-60AC-42C2-AFA5-B58CD77FA1E5}</w:t>
            </w:r>
          </w:p>
        </w:tc>
        <w:tc>
          <w:tcPr>
            <w:tcW w:w="0" w:type="auto"/>
            <w:vAlign w:val="center"/>
          </w:tcPr>
          <w:p w:rsidR="00E17828" w:rsidRDefault="00716732">
            <w:pPr>
              <w:pStyle w:val="TableBodyText"/>
            </w:pPr>
            <w:r>
              <w:t>{9D7B26C5-4107-4FEC-AEDC-1716B250A1EF}</w:t>
            </w:r>
          </w:p>
        </w:tc>
        <w:tc>
          <w:tcPr>
            <w:tcW w:w="0" w:type="auto"/>
            <w:vAlign w:val="center"/>
          </w:tcPr>
          <w:p w:rsidR="00E17828" w:rsidRDefault="00716732">
            <w:pPr>
              <w:pStyle w:val="TableBodyText"/>
            </w:pPr>
            <w:r>
              <w:t>tx1 replaced with accent1</w:t>
            </w:r>
          </w:p>
        </w:tc>
      </w:tr>
      <w:tr w:rsidR="00E17828" w:rsidTr="00E17828">
        <w:tc>
          <w:tcPr>
            <w:tcW w:w="0" w:type="auto"/>
            <w:vAlign w:val="center"/>
          </w:tcPr>
          <w:p w:rsidR="00E17828" w:rsidRDefault="00716732">
            <w:pPr>
              <w:pStyle w:val="TableBodyText"/>
            </w:pPr>
            <w:r>
              <w:t>Light Style 1 – Accent 2</w:t>
            </w:r>
          </w:p>
          <w:p w:rsidR="00E17828" w:rsidRDefault="00716732">
            <w:pPr>
              <w:pStyle w:val="TableBodyText"/>
            </w:pPr>
            <w:r>
              <w:t>{0E3FDE45-AF77-4B5C-9715-49D594BDF05E}</w:t>
            </w:r>
          </w:p>
        </w:tc>
        <w:tc>
          <w:tcPr>
            <w:tcW w:w="0" w:type="auto"/>
            <w:vAlign w:val="center"/>
          </w:tcPr>
          <w:p w:rsidR="00E17828" w:rsidRDefault="00716732">
            <w:pPr>
              <w:pStyle w:val="TableBodyText"/>
            </w:pPr>
            <w:r>
              <w:t>{9D7B26C5-4107-4FEC-AEDC-1716B250A1EF}</w:t>
            </w:r>
          </w:p>
        </w:tc>
        <w:tc>
          <w:tcPr>
            <w:tcW w:w="0" w:type="auto"/>
            <w:vAlign w:val="center"/>
          </w:tcPr>
          <w:p w:rsidR="00E17828" w:rsidRDefault="00716732">
            <w:pPr>
              <w:pStyle w:val="TableBodyText"/>
            </w:pPr>
            <w:r>
              <w:t>tx1 replaced with accent2</w:t>
            </w:r>
          </w:p>
        </w:tc>
      </w:tr>
      <w:tr w:rsidR="00E17828" w:rsidTr="00E17828">
        <w:tc>
          <w:tcPr>
            <w:tcW w:w="0" w:type="auto"/>
            <w:vAlign w:val="center"/>
          </w:tcPr>
          <w:p w:rsidR="00E17828" w:rsidRDefault="00716732">
            <w:pPr>
              <w:pStyle w:val="TableBodyText"/>
            </w:pPr>
            <w:r>
              <w:t>Light Style 1 – Accent 3</w:t>
            </w:r>
          </w:p>
          <w:p w:rsidR="00E17828" w:rsidRDefault="00716732">
            <w:pPr>
              <w:pStyle w:val="TableBodyText"/>
            </w:pPr>
            <w:r>
              <w:t>{C083E6E3-FA7D-4D7B-A595-EF9225AFEA82}</w:t>
            </w:r>
          </w:p>
        </w:tc>
        <w:tc>
          <w:tcPr>
            <w:tcW w:w="0" w:type="auto"/>
            <w:vAlign w:val="center"/>
          </w:tcPr>
          <w:p w:rsidR="00E17828" w:rsidRDefault="00716732">
            <w:pPr>
              <w:pStyle w:val="TableBodyText"/>
            </w:pPr>
            <w:r>
              <w:t>{9D7B26C5-4107-4FEC-AEDC-1716B250A1EF}</w:t>
            </w:r>
          </w:p>
        </w:tc>
        <w:tc>
          <w:tcPr>
            <w:tcW w:w="0" w:type="auto"/>
            <w:vAlign w:val="center"/>
          </w:tcPr>
          <w:p w:rsidR="00E17828" w:rsidRDefault="00716732">
            <w:pPr>
              <w:pStyle w:val="TableBodyText"/>
            </w:pPr>
            <w:r>
              <w:t>tx1 replaced with accent3</w:t>
            </w:r>
          </w:p>
        </w:tc>
      </w:tr>
      <w:tr w:rsidR="00E17828" w:rsidTr="00E17828">
        <w:tc>
          <w:tcPr>
            <w:tcW w:w="0" w:type="auto"/>
            <w:vAlign w:val="center"/>
          </w:tcPr>
          <w:p w:rsidR="00E17828" w:rsidRDefault="00716732">
            <w:pPr>
              <w:pStyle w:val="TableBodyText"/>
            </w:pPr>
            <w:r>
              <w:t>Light Style 1 – Accent 4</w:t>
            </w:r>
          </w:p>
          <w:p w:rsidR="00E17828" w:rsidRDefault="00716732">
            <w:pPr>
              <w:pStyle w:val="TableBodyText"/>
            </w:pPr>
            <w:r>
              <w:t>{D27102A9-8310-4765-A935-A1911B00CA55}</w:t>
            </w:r>
          </w:p>
        </w:tc>
        <w:tc>
          <w:tcPr>
            <w:tcW w:w="0" w:type="auto"/>
            <w:vAlign w:val="center"/>
          </w:tcPr>
          <w:p w:rsidR="00E17828" w:rsidRDefault="00716732">
            <w:pPr>
              <w:pStyle w:val="TableBodyText"/>
            </w:pPr>
            <w:r>
              <w:t>{9D7B26C5-4107-4FEC-AEDC-1716B250A1EF}</w:t>
            </w:r>
          </w:p>
        </w:tc>
        <w:tc>
          <w:tcPr>
            <w:tcW w:w="0" w:type="auto"/>
            <w:vAlign w:val="center"/>
          </w:tcPr>
          <w:p w:rsidR="00E17828" w:rsidRDefault="00716732">
            <w:pPr>
              <w:pStyle w:val="TableBodyText"/>
            </w:pPr>
            <w:r>
              <w:t>tx1 replaced with accent4</w:t>
            </w:r>
          </w:p>
        </w:tc>
      </w:tr>
      <w:tr w:rsidR="00E17828" w:rsidTr="00E17828">
        <w:tc>
          <w:tcPr>
            <w:tcW w:w="0" w:type="auto"/>
            <w:vAlign w:val="center"/>
          </w:tcPr>
          <w:p w:rsidR="00E17828" w:rsidRDefault="00716732">
            <w:pPr>
              <w:pStyle w:val="TableBodyText"/>
            </w:pPr>
            <w:r>
              <w:t>Light Style 1 – Accent 5</w:t>
            </w:r>
          </w:p>
          <w:p w:rsidR="00E17828" w:rsidRDefault="00716732">
            <w:pPr>
              <w:pStyle w:val="TableBodyText"/>
            </w:pPr>
            <w:r>
              <w:t>{5FD0F851-EC5A-4D38-B0AD-8093EC10F338}</w:t>
            </w:r>
          </w:p>
        </w:tc>
        <w:tc>
          <w:tcPr>
            <w:tcW w:w="0" w:type="auto"/>
            <w:vAlign w:val="center"/>
          </w:tcPr>
          <w:p w:rsidR="00E17828" w:rsidRDefault="00716732">
            <w:pPr>
              <w:pStyle w:val="TableBodyText"/>
            </w:pPr>
            <w:r>
              <w:t>{9D7B26C5-4107-4FEC-AEDC-1716B250A1EF}</w:t>
            </w:r>
          </w:p>
        </w:tc>
        <w:tc>
          <w:tcPr>
            <w:tcW w:w="0" w:type="auto"/>
            <w:vAlign w:val="center"/>
          </w:tcPr>
          <w:p w:rsidR="00E17828" w:rsidRDefault="00716732">
            <w:pPr>
              <w:pStyle w:val="TableBodyText"/>
            </w:pPr>
            <w:r>
              <w:t>tx1 replaced with accen</w:t>
            </w:r>
            <w:r>
              <w:t>t5</w:t>
            </w:r>
          </w:p>
        </w:tc>
      </w:tr>
      <w:tr w:rsidR="00E17828" w:rsidTr="00E17828">
        <w:tc>
          <w:tcPr>
            <w:tcW w:w="0" w:type="auto"/>
            <w:vAlign w:val="center"/>
          </w:tcPr>
          <w:p w:rsidR="00E17828" w:rsidRDefault="00716732">
            <w:pPr>
              <w:pStyle w:val="TableBodyText"/>
            </w:pPr>
            <w:r>
              <w:t>Light Style 1 – Accent 6</w:t>
            </w:r>
          </w:p>
          <w:p w:rsidR="00E17828" w:rsidRDefault="00716732">
            <w:pPr>
              <w:pStyle w:val="TableBodyText"/>
            </w:pPr>
            <w:r>
              <w:t>{68D230F3-CF80-4859-8CE7-A43EE81993B5}</w:t>
            </w:r>
          </w:p>
        </w:tc>
        <w:tc>
          <w:tcPr>
            <w:tcW w:w="0" w:type="auto"/>
            <w:vAlign w:val="center"/>
          </w:tcPr>
          <w:p w:rsidR="00E17828" w:rsidRDefault="00716732">
            <w:pPr>
              <w:pStyle w:val="TableBodyText"/>
            </w:pPr>
            <w:r>
              <w:t>{9D7B26C5-4107-4FEC-AEDC-1716B250A1EF}</w:t>
            </w:r>
          </w:p>
        </w:tc>
        <w:tc>
          <w:tcPr>
            <w:tcW w:w="0" w:type="auto"/>
            <w:vAlign w:val="center"/>
          </w:tcPr>
          <w:p w:rsidR="00E17828" w:rsidRDefault="00716732">
            <w:pPr>
              <w:pStyle w:val="TableBodyText"/>
            </w:pPr>
            <w:r>
              <w:t>tx1 replaced with accent6</w:t>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Light Style 2</w:t>
            </w:r>
          </w:p>
          <w:p w:rsidR="00E17828" w:rsidRDefault="00716732">
            <w:pPr>
              <w:pStyle w:val="TableBodyText"/>
            </w:pPr>
            <w:r>
              <w:t>{7E9639D4-E3E2-4D34-9284-5A2195B3D0D7}</w:t>
            </w:r>
          </w:p>
        </w:tc>
        <w:tc>
          <w:tcPr>
            <w:tcW w:w="0" w:type="auto"/>
            <w:vAlign w:val="center"/>
          </w:tcPr>
          <w:p w:rsidR="00E17828" w:rsidRDefault="00716732">
            <w:pPr>
              <w:pStyle w:val="TableBodyText"/>
            </w:pPr>
            <w:r>
              <w:t>{7E9639D4-E3E2-4D34-9284-5A2195B3D0D7}</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Light Style 2 – Accent 1</w:t>
            </w:r>
          </w:p>
          <w:p w:rsidR="00E17828" w:rsidRDefault="00716732">
            <w:pPr>
              <w:pStyle w:val="TableBodyText"/>
            </w:pPr>
            <w:r>
              <w:t>{69012ECD-51FC-41F1-AA8D-1B2483CD663E}</w:t>
            </w:r>
          </w:p>
        </w:tc>
        <w:tc>
          <w:tcPr>
            <w:tcW w:w="0" w:type="auto"/>
            <w:vAlign w:val="center"/>
          </w:tcPr>
          <w:p w:rsidR="00E17828" w:rsidRDefault="00716732">
            <w:pPr>
              <w:pStyle w:val="TableBodyText"/>
            </w:pPr>
            <w:r>
              <w:t>{7E9639D4-E3E2-4D34-9284-5A2195B3D0D7}</w:t>
            </w:r>
          </w:p>
        </w:tc>
        <w:tc>
          <w:tcPr>
            <w:tcW w:w="0" w:type="auto"/>
            <w:vAlign w:val="center"/>
          </w:tcPr>
          <w:p w:rsidR="00E17828" w:rsidRDefault="00716732">
            <w:pPr>
              <w:pStyle w:val="TableBodyText"/>
            </w:pPr>
            <w:r>
              <w:t>tx1 replaced with accent1</w:t>
            </w:r>
          </w:p>
        </w:tc>
      </w:tr>
      <w:tr w:rsidR="00E17828" w:rsidTr="00E17828">
        <w:tc>
          <w:tcPr>
            <w:tcW w:w="0" w:type="auto"/>
            <w:vAlign w:val="center"/>
          </w:tcPr>
          <w:p w:rsidR="00E17828" w:rsidRDefault="00716732">
            <w:pPr>
              <w:pStyle w:val="TableBodyText"/>
            </w:pPr>
            <w:r>
              <w:t>Light Style 2 – Accent 2</w:t>
            </w:r>
          </w:p>
          <w:p w:rsidR="00E17828" w:rsidRDefault="00716732">
            <w:pPr>
              <w:pStyle w:val="TableBodyText"/>
            </w:pPr>
            <w:r>
              <w:t>{72833802-FEF1-4C79-8D5D-14CF1EAF98D9}</w:t>
            </w:r>
          </w:p>
        </w:tc>
        <w:tc>
          <w:tcPr>
            <w:tcW w:w="0" w:type="auto"/>
            <w:vAlign w:val="center"/>
          </w:tcPr>
          <w:p w:rsidR="00E17828" w:rsidRDefault="00716732">
            <w:pPr>
              <w:pStyle w:val="TableBodyText"/>
            </w:pPr>
            <w:r>
              <w:t>{7E9639D4-E3E2-4D34-9284-5A2195B3D0D7}</w:t>
            </w:r>
          </w:p>
        </w:tc>
        <w:tc>
          <w:tcPr>
            <w:tcW w:w="0" w:type="auto"/>
            <w:vAlign w:val="center"/>
          </w:tcPr>
          <w:p w:rsidR="00E17828" w:rsidRDefault="00716732">
            <w:pPr>
              <w:pStyle w:val="TableBodyText"/>
            </w:pPr>
            <w:r>
              <w:t>tx1 replaced with accent2</w:t>
            </w:r>
          </w:p>
        </w:tc>
      </w:tr>
      <w:tr w:rsidR="00E17828" w:rsidTr="00E17828">
        <w:tc>
          <w:tcPr>
            <w:tcW w:w="0" w:type="auto"/>
            <w:vAlign w:val="center"/>
          </w:tcPr>
          <w:p w:rsidR="00E17828" w:rsidRDefault="00716732">
            <w:pPr>
              <w:pStyle w:val="TableBodyText"/>
            </w:pPr>
            <w:r>
              <w:t>Light Style 2 – Acce</w:t>
            </w:r>
            <w:r>
              <w:t>nt 3</w:t>
            </w:r>
          </w:p>
          <w:p w:rsidR="00E17828" w:rsidRDefault="00716732">
            <w:pPr>
              <w:pStyle w:val="TableBodyText"/>
            </w:pPr>
            <w:r>
              <w:t>{F2DE63D5-997A-4646-A377-</w:t>
            </w:r>
            <w:r>
              <w:lastRenderedPageBreak/>
              <w:t>4702673A728D}</w:t>
            </w:r>
          </w:p>
        </w:tc>
        <w:tc>
          <w:tcPr>
            <w:tcW w:w="0" w:type="auto"/>
            <w:vAlign w:val="center"/>
          </w:tcPr>
          <w:p w:rsidR="00E17828" w:rsidRDefault="00716732">
            <w:pPr>
              <w:pStyle w:val="TableBodyText"/>
            </w:pPr>
            <w:r>
              <w:lastRenderedPageBreak/>
              <w:t>{7E9639D4-E3E2-4D34-9284-5A2195B3D0D7}</w:t>
            </w:r>
          </w:p>
        </w:tc>
        <w:tc>
          <w:tcPr>
            <w:tcW w:w="0" w:type="auto"/>
            <w:vAlign w:val="center"/>
          </w:tcPr>
          <w:p w:rsidR="00E17828" w:rsidRDefault="00716732">
            <w:pPr>
              <w:pStyle w:val="TableBodyText"/>
            </w:pPr>
            <w:r>
              <w:t>tx1 replaced with accent3</w:t>
            </w:r>
          </w:p>
        </w:tc>
      </w:tr>
      <w:tr w:rsidR="00E17828" w:rsidTr="00E17828">
        <w:tc>
          <w:tcPr>
            <w:tcW w:w="0" w:type="auto"/>
            <w:vAlign w:val="center"/>
          </w:tcPr>
          <w:p w:rsidR="00E17828" w:rsidRDefault="00716732">
            <w:pPr>
              <w:pStyle w:val="TableBodyText"/>
            </w:pPr>
            <w:r>
              <w:t>Light Style 2 – Accent 4</w:t>
            </w:r>
          </w:p>
          <w:p w:rsidR="00E17828" w:rsidRDefault="00716732">
            <w:pPr>
              <w:pStyle w:val="TableBodyText"/>
            </w:pPr>
            <w:r>
              <w:t>{17292A2E-F333-43FB-9621-5CBBE7FDCDCB}</w:t>
            </w:r>
          </w:p>
        </w:tc>
        <w:tc>
          <w:tcPr>
            <w:tcW w:w="0" w:type="auto"/>
            <w:vAlign w:val="center"/>
          </w:tcPr>
          <w:p w:rsidR="00E17828" w:rsidRDefault="00716732">
            <w:pPr>
              <w:pStyle w:val="TableBodyText"/>
            </w:pPr>
            <w:r>
              <w:t>{7E9639D4-E3E2-4D34-9284-5A2195B3D0D7}</w:t>
            </w:r>
          </w:p>
        </w:tc>
        <w:tc>
          <w:tcPr>
            <w:tcW w:w="0" w:type="auto"/>
            <w:vAlign w:val="center"/>
          </w:tcPr>
          <w:p w:rsidR="00E17828" w:rsidRDefault="00716732">
            <w:pPr>
              <w:pStyle w:val="TableBodyText"/>
            </w:pPr>
            <w:r>
              <w:t>tx1 replaced with accent4</w:t>
            </w:r>
          </w:p>
        </w:tc>
      </w:tr>
      <w:tr w:rsidR="00E17828" w:rsidTr="00E17828">
        <w:tc>
          <w:tcPr>
            <w:tcW w:w="0" w:type="auto"/>
            <w:vAlign w:val="center"/>
          </w:tcPr>
          <w:p w:rsidR="00E17828" w:rsidRDefault="00716732">
            <w:pPr>
              <w:pStyle w:val="TableBodyText"/>
            </w:pPr>
            <w:r>
              <w:t>Light Style 2 – Accent 5</w:t>
            </w:r>
          </w:p>
          <w:p w:rsidR="00E17828" w:rsidRDefault="00716732">
            <w:pPr>
              <w:pStyle w:val="TableBodyText"/>
            </w:pPr>
            <w:r>
              <w:t>{5A111915-BE36-4E01-A7E5-04B1672EAD32}</w:t>
            </w:r>
          </w:p>
        </w:tc>
        <w:tc>
          <w:tcPr>
            <w:tcW w:w="0" w:type="auto"/>
            <w:vAlign w:val="center"/>
          </w:tcPr>
          <w:p w:rsidR="00E17828" w:rsidRDefault="00716732">
            <w:pPr>
              <w:pStyle w:val="TableBodyText"/>
            </w:pPr>
            <w:r>
              <w:t>{7E9639D4-E3E2-4D34-9284-5A2195B3D0D7}</w:t>
            </w:r>
          </w:p>
        </w:tc>
        <w:tc>
          <w:tcPr>
            <w:tcW w:w="0" w:type="auto"/>
            <w:vAlign w:val="center"/>
          </w:tcPr>
          <w:p w:rsidR="00E17828" w:rsidRDefault="00716732">
            <w:pPr>
              <w:pStyle w:val="TableBodyText"/>
            </w:pPr>
            <w:r>
              <w:t>tx1 replaced with accent5</w:t>
            </w:r>
          </w:p>
        </w:tc>
      </w:tr>
      <w:tr w:rsidR="00E17828" w:rsidTr="00E17828">
        <w:tc>
          <w:tcPr>
            <w:tcW w:w="0" w:type="auto"/>
            <w:vAlign w:val="center"/>
          </w:tcPr>
          <w:p w:rsidR="00E17828" w:rsidRDefault="00716732">
            <w:pPr>
              <w:pStyle w:val="TableBodyText"/>
            </w:pPr>
            <w:r>
              <w:t>Light Style 2 – Accent 6</w:t>
            </w:r>
          </w:p>
          <w:p w:rsidR="00E17828" w:rsidRDefault="00716732">
            <w:pPr>
              <w:pStyle w:val="TableBodyText"/>
            </w:pPr>
            <w:r>
              <w:t>{912C8C85-51F0-491E-9774-3900AFEF0FD7}</w:t>
            </w:r>
          </w:p>
        </w:tc>
        <w:tc>
          <w:tcPr>
            <w:tcW w:w="0" w:type="auto"/>
            <w:vAlign w:val="center"/>
          </w:tcPr>
          <w:p w:rsidR="00E17828" w:rsidRDefault="00716732">
            <w:pPr>
              <w:pStyle w:val="TableBodyText"/>
            </w:pPr>
            <w:r>
              <w:t>{7E9639D4-E3E2-4D34-9284-5A2195B3D0D7}</w:t>
            </w:r>
          </w:p>
        </w:tc>
        <w:tc>
          <w:tcPr>
            <w:tcW w:w="0" w:type="auto"/>
            <w:vAlign w:val="center"/>
          </w:tcPr>
          <w:p w:rsidR="00E17828" w:rsidRDefault="00716732">
            <w:pPr>
              <w:pStyle w:val="TableBodyText"/>
            </w:pPr>
            <w:r>
              <w:t>tx1 replaced with accent6</w:t>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Light Style 3</w:t>
            </w:r>
          </w:p>
          <w:p w:rsidR="00E17828" w:rsidRDefault="00716732">
            <w:pPr>
              <w:pStyle w:val="TableBodyText"/>
            </w:pPr>
            <w:r>
              <w:t>{616DA210-FB5B-4158-B5E0-FEB733F419BA}</w:t>
            </w:r>
          </w:p>
        </w:tc>
        <w:tc>
          <w:tcPr>
            <w:tcW w:w="0" w:type="auto"/>
            <w:vAlign w:val="center"/>
          </w:tcPr>
          <w:p w:rsidR="00E17828" w:rsidRDefault="00716732">
            <w:pPr>
              <w:pStyle w:val="TableBodyText"/>
            </w:pPr>
            <w:r>
              <w:t>{616DA210-FB5B-4158-B5E0-FEB733F419BA}</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Light Style 3 – Accent 1</w:t>
            </w:r>
          </w:p>
          <w:p w:rsidR="00E17828" w:rsidRDefault="00716732">
            <w:pPr>
              <w:pStyle w:val="TableBodyText"/>
            </w:pPr>
            <w:r>
              <w:t>{BC89EF96-8CEA-46FF-86C4-4CE0E7609802}</w:t>
            </w:r>
          </w:p>
        </w:tc>
        <w:tc>
          <w:tcPr>
            <w:tcW w:w="0" w:type="auto"/>
            <w:vAlign w:val="center"/>
          </w:tcPr>
          <w:p w:rsidR="00E17828" w:rsidRDefault="00716732">
            <w:pPr>
              <w:pStyle w:val="TableBodyText"/>
            </w:pPr>
            <w:r>
              <w:t>{616DA210-FB5B-4158-B5E0-FEB733F419BA}</w:t>
            </w:r>
          </w:p>
        </w:tc>
        <w:tc>
          <w:tcPr>
            <w:tcW w:w="0" w:type="auto"/>
            <w:vAlign w:val="center"/>
          </w:tcPr>
          <w:p w:rsidR="00E17828" w:rsidRDefault="00716732">
            <w:pPr>
              <w:pStyle w:val="TableBodyText"/>
            </w:pPr>
            <w:r>
              <w:t>tx1 replaced with accent1</w:t>
            </w:r>
          </w:p>
        </w:tc>
      </w:tr>
      <w:tr w:rsidR="00E17828" w:rsidTr="00E17828">
        <w:tc>
          <w:tcPr>
            <w:tcW w:w="0" w:type="auto"/>
            <w:vAlign w:val="center"/>
          </w:tcPr>
          <w:p w:rsidR="00E17828" w:rsidRDefault="00716732">
            <w:pPr>
              <w:pStyle w:val="TableBodyText"/>
            </w:pPr>
            <w:r>
              <w:t>Light Style 3 – Accent 2</w:t>
            </w:r>
          </w:p>
          <w:p w:rsidR="00E17828" w:rsidRDefault="00716732">
            <w:pPr>
              <w:pStyle w:val="TableBodyText"/>
            </w:pPr>
            <w:r>
              <w:t>{5DA37D80-6434-44D0-A028-1B22A696006F}</w:t>
            </w:r>
          </w:p>
        </w:tc>
        <w:tc>
          <w:tcPr>
            <w:tcW w:w="0" w:type="auto"/>
            <w:vAlign w:val="center"/>
          </w:tcPr>
          <w:p w:rsidR="00E17828" w:rsidRDefault="00716732">
            <w:pPr>
              <w:pStyle w:val="TableBodyText"/>
            </w:pPr>
            <w:r>
              <w:t>{616DA210-FB5B-4158-B5E0-FEB733F419BA}</w:t>
            </w:r>
          </w:p>
        </w:tc>
        <w:tc>
          <w:tcPr>
            <w:tcW w:w="0" w:type="auto"/>
            <w:vAlign w:val="center"/>
          </w:tcPr>
          <w:p w:rsidR="00E17828" w:rsidRDefault="00716732">
            <w:pPr>
              <w:pStyle w:val="TableBodyText"/>
            </w:pPr>
            <w:r>
              <w:t>tx1 replaced with accent2</w:t>
            </w:r>
          </w:p>
        </w:tc>
      </w:tr>
      <w:tr w:rsidR="00E17828" w:rsidTr="00E17828">
        <w:tc>
          <w:tcPr>
            <w:tcW w:w="0" w:type="auto"/>
            <w:vAlign w:val="center"/>
          </w:tcPr>
          <w:p w:rsidR="00E17828" w:rsidRDefault="00716732">
            <w:pPr>
              <w:pStyle w:val="TableBodyText"/>
            </w:pPr>
            <w:r>
              <w:t>Light Style 3 – Accent 3</w:t>
            </w:r>
          </w:p>
          <w:p w:rsidR="00E17828" w:rsidRDefault="00716732">
            <w:pPr>
              <w:pStyle w:val="TableBodyText"/>
            </w:pPr>
            <w:r>
              <w:t>{8799B23B-EC83-4686-B30A-512413B5E67A}</w:t>
            </w:r>
          </w:p>
        </w:tc>
        <w:tc>
          <w:tcPr>
            <w:tcW w:w="0" w:type="auto"/>
            <w:vAlign w:val="center"/>
          </w:tcPr>
          <w:p w:rsidR="00E17828" w:rsidRDefault="00716732">
            <w:pPr>
              <w:pStyle w:val="TableBodyText"/>
            </w:pPr>
            <w:r>
              <w:t>{616DA210-FB5B-4158-B5E0-FEB733F419BA}</w:t>
            </w:r>
          </w:p>
        </w:tc>
        <w:tc>
          <w:tcPr>
            <w:tcW w:w="0" w:type="auto"/>
            <w:vAlign w:val="center"/>
          </w:tcPr>
          <w:p w:rsidR="00E17828" w:rsidRDefault="00716732">
            <w:pPr>
              <w:pStyle w:val="TableBodyText"/>
            </w:pPr>
            <w:r>
              <w:t>tx1 replaced with accen</w:t>
            </w:r>
            <w:r>
              <w:t>t3</w:t>
            </w:r>
          </w:p>
        </w:tc>
      </w:tr>
      <w:tr w:rsidR="00E17828" w:rsidTr="00E17828">
        <w:tc>
          <w:tcPr>
            <w:tcW w:w="0" w:type="auto"/>
            <w:vAlign w:val="center"/>
          </w:tcPr>
          <w:p w:rsidR="00E17828" w:rsidRDefault="00716732">
            <w:pPr>
              <w:pStyle w:val="TableBodyText"/>
            </w:pPr>
            <w:r>
              <w:t>Light Style 3 – Accent 4</w:t>
            </w:r>
          </w:p>
          <w:p w:rsidR="00E17828" w:rsidRDefault="00716732">
            <w:pPr>
              <w:pStyle w:val="TableBodyText"/>
            </w:pPr>
            <w:r>
              <w:t>{ED083AE6-46FA-4A59-8FB0-9F97EB10719F}</w:t>
            </w:r>
          </w:p>
        </w:tc>
        <w:tc>
          <w:tcPr>
            <w:tcW w:w="0" w:type="auto"/>
            <w:vAlign w:val="center"/>
          </w:tcPr>
          <w:p w:rsidR="00E17828" w:rsidRDefault="00716732">
            <w:pPr>
              <w:pStyle w:val="TableBodyText"/>
            </w:pPr>
            <w:r>
              <w:t>{616DA210-FB5B-4158-B5E0-FEB733F419BA}</w:t>
            </w:r>
          </w:p>
        </w:tc>
        <w:tc>
          <w:tcPr>
            <w:tcW w:w="0" w:type="auto"/>
            <w:vAlign w:val="center"/>
          </w:tcPr>
          <w:p w:rsidR="00E17828" w:rsidRDefault="00716732">
            <w:pPr>
              <w:pStyle w:val="TableBodyText"/>
            </w:pPr>
            <w:r>
              <w:t>tx1 replaced with accent4</w:t>
            </w:r>
          </w:p>
        </w:tc>
      </w:tr>
      <w:tr w:rsidR="00E17828" w:rsidTr="00E17828">
        <w:tc>
          <w:tcPr>
            <w:tcW w:w="0" w:type="auto"/>
            <w:vAlign w:val="center"/>
          </w:tcPr>
          <w:p w:rsidR="00E17828" w:rsidRDefault="00716732">
            <w:pPr>
              <w:pStyle w:val="TableBodyText"/>
            </w:pPr>
            <w:r>
              <w:t>Light Style 3 – Accent 5</w:t>
            </w:r>
          </w:p>
          <w:p w:rsidR="00E17828" w:rsidRDefault="00716732">
            <w:pPr>
              <w:pStyle w:val="TableBodyText"/>
            </w:pPr>
            <w:r>
              <w:t>{BDBED569-4797-4DF1-A0F4-6AAB3CD982D8}</w:t>
            </w:r>
          </w:p>
        </w:tc>
        <w:tc>
          <w:tcPr>
            <w:tcW w:w="0" w:type="auto"/>
            <w:vAlign w:val="center"/>
          </w:tcPr>
          <w:p w:rsidR="00E17828" w:rsidRDefault="00716732">
            <w:pPr>
              <w:pStyle w:val="TableBodyText"/>
            </w:pPr>
            <w:r>
              <w:t>{616DA210-FB5B-4158-B5E0-FEB733F419BA}</w:t>
            </w:r>
          </w:p>
        </w:tc>
        <w:tc>
          <w:tcPr>
            <w:tcW w:w="0" w:type="auto"/>
            <w:vAlign w:val="center"/>
          </w:tcPr>
          <w:p w:rsidR="00E17828" w:rsidRDefault="00716732">
            <w:pPr>
              <w:pStyle w:val="TableBodyText"/>
            </w:pPr>
            <w:r>
              <w:t>tx1 replaced with a</w:t>
            </w:r>
            <w:r>
              <w:t>ccent5</w:t>
            </w:r>
          </w:p>
        </w:tc>
      </w:tr>
      <w:tr w:rsidR="00E17828" w:rsidTr="00E17828">
        <w:tc>
          <w:tcPr>
            <w:tcW w:w="0" w:type="auto"/>
            <w:vAlign w:val="center"/>
          </w:tcPr>
          <w:p w:rsidR="00E17828" w:rsidRDefault="00716732">
            <w:pPr>
              <w:pStyle w:val="TableBodyText"/>
            </w:pPr>
            <w:r>
              <w:t>Light Style 3 – Accent 6</w:t>
            </w:r>
          </w:p>
          <w:p w:rsidR="00E17828" w:rsidRDefault="00716732">
            <w:pPr>
              <w:pStyle w:val="TableBodyText"/>
            </w:pPr>
            <w:r>
              <w:t>{E8B1032C-EA38-4F05-BA0D-38AFFFC7BED3}</w:t>
            </w:r>
          </w:p>
        </w:tc>
        <w:tc>
          <w:tcPr>
            <w:tcW w:w="0" w:type="auto"/>
            <w:vAlign w:val="center"/>
          </w:tcPr>
          <w:p w:rsidR="00E17828" w:rsidRDefault="00716732">
            <w:pPr>
              <w:pStyle w:val="TableBodyText"/>
            </w:pPr>
            <w:r>
              <w:t>{616DA210-FB5B-4158-B5E0-FEB733F419BA}</w:t>
            </w:r>
          </w:p>
        </w:tc>
        <w:tc>
          <w:tcPr>
            <w:tcW w:w="0" w:type="auto"/>
            <w:vAlign w:val="center"/>
          </w:tcPr>
          <w:p w:rsidR="00E17828" w:rsidRDefault="00716732">
            <w:pPr>
              <w:pStyle w:val="TableBodyText"/>
            </w:pPr>
            <w:r>
              <w:t>tx1 replaced with accent6</w:t>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Medium Style 1</w:t>
            </w:r>
          </w:p>
          <w:p w:rsidR="00E17828" w:rsidRDefault="00716732">
            <w:pPr>
              <w:pStyle w:val="TableBodyText"/>
            </w:pPr>
            <w:r>
              <w:t>{793D81CF-94F2-401A-BA57-92F5A7B2D0C5}</w:t>
            </w:r>
          </w:p>
        </w:tc>
        <w:tc>
          <w:tcPr>
            <w:tcW w:w="0" w:type="auto"/>
            <w:vAlign w:val="center"/>
          </w:tcPr>
          <w:p w:rsidR="00E17828" w:rsidRDefault="00716732">
            <w:pPr>
              <w:pStyle w:val="TableBodyText"/>
            </w:pPr>
            <w:r>
              <w:t>{793D81CF-94F2-401A-BA57-92F5A7B2D0C5}</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Medium Style 1 – Accent 1</w:t>
            </w:r>
          </w:p>
          <w:p w:rsidR="00E17828" w:rsidRDefault="00716732">
            <w:pPr>
              <w:pStyle w:val="TableBodyText"/>
            </w:pPr>
            <w:r>
              <w:t>{B301B821-A1FF-4177-AEE7-76D212191A09}</w:t>
            </w:r>
          </w:p>
        </w:tc>
        <w:tc>
          <w:tcPr>
            <w:tcW w:w="0" w:type="auto"/>
            <w:vAlign w:val="center"/>
          </w:tcPr>
          <w:p w:rsidR="00E17828" w:rsidRDefault="00716732">
            <w:pPr>
              <w:pStyle w:val="TableBodyText"/>
            </w:pPr>
            <w:r>
              <w:t>{793D81CF-94F2-401A-BA57-92F5A7B2D0C5}</w:t>
            </w:r>
          </w:p>
        </w:tc>
        <w:tc>
          <w:tcPr>
            <w:tcW w:w="0" w:type="auto"/>
            <w:vAlign w:val="center"/>
          </w:tcPr>
          <w:p w:rsidR="00E17828" w:rsidRDefault="00716732">
            <w:pPr>
              <w:pStyle w:val="TableBodyText"/>
            </w:pPr>
            <w:r>
              <w:t>dk1 replaced with accent1</w:t>
            </w:r>
          </w:p>
        </w:tc>
      </w:tr>
      <w:tr w:rsidR="00E17828" w:rsidTr="00E17828">
        <w:tc>
          <w:tcPr>
            <w:tcW w:w="0" w:type="auto"/>
            <w:vAlign w:val="center"/>
          </w:tcPr>
          <w:p w:rsidR="00E17828" w:rsidRDefault="00716732">
            <w:pPr>
              <w:pStyle w:val="TableBodyText"/>
            </w:pPr>
            <w:r>
              <w:t>Medium Style 1 – Accent 2</w:t>
            </w:r>
          </w:p>
          <w:p w:rsidR="00E17828" w:rsidRDefault="00716732">
            <w:pPr>
              <w:pStyle w:val="TableBodyText"/>
            </w:pPr>
            <w:r>
              <w:t>{9DCAF9ED-07DC-4A11-8D7F-57B35C25682E}</w:t>
            </w:r>
          </w:p>
        </w:tc>
        <w:tc>
          <w:tcPr>
            <w:tcW w:w="0" w:type="auto"/>
            <w:vAlign w:val="center"/>
          </w:tcPr>
          <w:p w:rsidR="00E17828" w:rsidRDefault="00716732">
            <w:pPr>
              <w:pStyle w:val="TableBodyText"/>
            </w:pPr>
            <w:r>
              <w:t>{793D81CF-94F2-401A-BA57-92F5A7B2D0C5}</w:t>
            </w:r>
          </w:p>
        </w:tc>
        <w:tc>
          <w:tcPr>
            <w:tcW w:w="0" w:type="auto"/>
            <w:vAlign w:val="center"/>
          </w:tcPr>
          <w:p w:rsidR="00E17828" w:rsidRDefault="00716732">
            <w:pPr>
              <w:pStyle w:val="TableBodyText"/>
            </w:pPr>
            <w:r>
              <w:t>dk1 replaced with acc</w:t>
            </w:r>
            <w:r>
              <w:t>ent2</w:t>
            </w:r>
          </w:p>
        </w:tc>
      </w:tr>
      <w:tr w:rsidR="00E17828" w:rsidTr="00E17828">
        <w:tc>
          <w:tcPr>
            <w:tcW w:w="0" w:type="auto"/>
            <w:vAlign w:val="center"/>
          </w:tcPr>
          <w:p w:rsidR="00E17828" w:rsidRDefault="00716732">
            <w:pPr>
              <w:pStyle w:val="TableBodyText"/>
            </w:pPr>
            <w:r>
              <w:t>Medium Style 1 – Accent 3</w:t>
            </w:r>
          </w:p>
          <w:p w:rsidR="00E17828" w:rsidRDefault="00716732">
            <w:pPr>
              <w:pStyle w:val="TableBodyText"/>
            </w:pPr>
            <w:r>
              <w:lastRenderedPageBreak/>
              <w:t>{1FECB4D8-DB02-4DC6-A0A2-4F2EBAE1DC90}</w:t>
            </w:r>
          </w:p>
        </w:tc>
        <w:tc>
          <w:tcPr>
            <w:tcW w:w="0" w:type="auto"/>
            <w:vAlign w:val="center"/>
          </w:tcPr>
          <w:p w:rsidR="00E17828" w:rsidRDefault="00716732">
            <w:pPr>
              <w:pStyle w:val="TableBodyText"/>
            </w:pPr>
            <w:r>
              <w:lastRenderedPageBreak/>
              <w:t>{793D81CF-94F2-401A-BA57-</w:t>
            </w:r>
            <w:r>
              <w:lastRenderedPageBreak/>
              <w:t>92F5A7B2D0C5}</w:t>
            </w:r>
          </w:p>
        </w:tc>
        <w:tc>
          <w:tcPr>
            <w:tcW w:w="0" w:type="auto"/>
            <w:vAlign w:val="center"/>
          </w:tcPr>
          <w:p w:rsidR="00E17828" w:rsidRDefault="00716732">
            <w:pPr>
              <w:pStyle w:val="TableBodyText"/>
            </w:pPr>
            <w:r>
              <w:lastRenderedPageBreak/>
              <w:t>dk1 replaced with accent3</w:t>
            </w:r>
          </w:p>
        </w:tc>
      </w:tr>
      <w:tr w:rsidR="00E17828" w:rsidTr="00E17828">
        <w:tc>
          <w:tcPr>
            <w:tcW w:w="0" w:type="auto"/>
            <w:vAlign w:val="center"/>
          </w:tcPr>
          <w:p w:rsidR="00E17828" w:rsidRDefault="00716732">
            <w:pPr>
              <w:pStyle w:val="TableBodyText"/>
            </w:pPr>
            <w:r>
              <w:t>Medium Style 1 – Accent 4</w:t>
            </w:r>
          </w:p>
          <w:p w:rsidR="00E17828" w:rsidRDefault="00716732">
            <w:pPr>
              <w:pStyle w:val="TableBodyText"/>
            </w:pPr>
            <w:r>
              <w:t>{1E171933-4619-4E11-9A3F-F7608DF75F80}</w:t>
            </w:r>
          </w:p>
        </w:tc>
        <w:tc>
          <w:tcPr>
            <w:tcW w:w="0" w:type="auto"/>
            <w:vAlign w:val="center"/>
          </w:tcPr>
          <w:p w:rsidR="00E17828" w:rsidRDefault="00716732">
            <w:pPr>
              <w:pStyle w:val="TableBodyText"/>
            </w:pPr>
            <w:r>
              <w:t>{793D81CF-94F2-401A-BA57-92F5A7B2D0C5}</w:t>
            </w:r>
          </w:p>
        </w:tc>
        <w:tc>
          <w:tcPr>
            <w:tcW w:w="0" w:type="auto"/>
            <w:vAlign w:val="center"/>
          </w:tcPr>
          <w:p w:rsidR="00E17828" w:rsidRDefault="00716732">
            <w:pPr>
              <w:pStyle w:val="TableBodyText"/>
            </w:pPr>
            <w:r>
              <w:t>dk1 replaced with accent4</w:t>
            </w:r>
          </w:p>
        </w:tc>
      </w:tr>
      <w:tr w:rsidR="00E17828" w:rsidTr="00E17828">
        <w:tc>
          <w:tcPr>
            <w:tcW w:w="0" w:type="auto"/>
            <w:vAlign w:val="center"/>
          </w:tcPr>
          <w:p w:rsidR="00E17828" w:rsidRDefault="00716732">
            <w:pPr>
              <w:pStyle w:val="TableBodyText"/>
            </w:pPr>
            <w:r>
              <w:t>Medium Style 1 – Accent 5</w:t>
            </w:r>
          </w:p>
          <w:p w:rsidR="00E17828" w:rsidRDefault="00716732">
            <w:pPr>
              <w:pStyle w:val="TableBodyText"/>
            </w:pPr>
            <w:r>
              <w:t>{FABFCF23-3B69-468F-B69F-88F6DE6A72F2}</w:t>
            </w:r>
          </w:p>
        </w:tc>
        <w:tc>
          <w:tcPr>
            <w:tcW w:w="0" w:type="auto"/>
            <w:vAlign w:val="center"/>
          </w:tcPr>
          <w:p w:rsidR="00E17828" w:rsidRDefault="00716732">
            <w:pPr>
              <w:pStyle w:val="TableBodyText"/>
            </w:pPr>
            <w:r>
              <w:t>{793D81CF-94F2-401A-BA57-92F5A7B2D0C5}</w:t>
            </w:r>
          </w:p>
        </w:tc>
        <w:tc>
          <w:tcPr>
            <w:tcW w:w="0" w:type="auto"/>
            <w:vAlign w:val="center"/>
          </w:tcPr>
          <w:p w:rsidR="00E17828" w:rsidRDefault="00716732">
            <w:pPr>
              <w:pStyle w:val="TableBodyText"/>
            </w:pPr>
            <w:r>
              <w:t>dk1 replaced with accent5</w:t>
            </w:r>
          </w:p>
        </w:tc>
      </w:tr>
      <w:tr w:rsidR="00E17828" w:rsidTr="00E17828">
        <w:tc>
          <w:tcPr>
            <w:tcW w:w="0" w:type="auto"/>
            <w:vAlign w:val="center"/>
          </w:tcPr>
          <w:p w:rsidR="00E17828" w:rsidRDefault="00716732">
            <w:pPr>
              <w:pStyle w:val="TableBodyText"/>
            </w:pPr>
            <w:r>
              <w:t>Medium Style 1 – Accent 6</w:t>
            </w:r>
          </w:p>
          <w:p w:rsidR="00E17828" w:rsidRDefault="00716732">
            <w:pPr>
              <w:pStyle w:val="TableBodyText"/>
            </w:pPr>
            <w:r>
              <w:t>{10A1B5D5-9B99-4C35-A422-299274C87663}</w:t>
            </w:r>
          </w:p>
        </w:tc>
        <w:tc>
          <w:tcPr>
            <w:tcW w:w="0" w:type="auto"/>
            <w:vAlign w:val="center"/>
          </w:tcPr>
          <w:p w:rsidR="00E17828" w:rsidRDefault="00716732">
            <w:pPr>
              <w:pStyle w:val="TableBodyText"/>
            </w:pPr>
            <w:r>
              <w:t>{793D81CF-94F2-401A-BA57-92F5A7B2D0C5}</w:t>
            </w:r>
          </w:p>
        </w:tc>
        <w:tc>
          <w:tcPr>
            <w:tcW w:w="0" w:type="auto"/>
            <w:vAlign w:val="center"/>
          </w:tcPr>
          <w:p w:rsidR="00E17828" w:rsidRDefault="00716732">
            <w:pPr>
              <w:pStyle w:val="TableBodyText"/>
            </w:pPr>
            <w:r>
              <w:t>dk1 replaced with accent6</w:t>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Medium Style 2</w:t>
            </w:r>
          </w:p>
          <w:p w:rsidR="00E17828" w:rsidRDefault="00716732">
            <w:pPr>
              <w:pStyle w:val="TableBodyText"/>
            </w:pPr>
            <w:r>
              <w:t>{073A0DAA-6AF3-43AB-8588-CEC1D06C72B9}</w:t>
            </w:r>
          </w:p>
        </w:tc>
        <w:tc>
          <w:tcPr>
            <w:tcW w:w="0" w:type="auto"/>
            <w:vAlign w:val="center"/>
          </w:tcPr>
          <w:p w:rsidR="00E17828" w:rsidRDefault="00716732">
            <w:pPr>
              <w:pStyle w:val="TableBodyText"/>
            </w:pPr>
            <w:r>
              <w:t>{073A0DAA-6AF3-43AB-8588-CEC1D06C72B9}</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Medium Style 2 – Accent 1</w:t>
            </w:r>
          </w:p>
          <w:p w:rsidR="00E17828" w:rsidRDefault="00716732">
            <w:pPr>
              <w:pStyle w:val="TableBodyText"/>
            </w:pPr>
            <w:r>
              <w:t>{5C22544A-7EE6-4342-B048-85BDC9FD1C3A}</w:t>
            </w:r>
          </w:p>
        </w:tc>
        <w:tc>
          <w:tcPr>
            <w:tcW w:w="0" w:type="auto"/>
            <w:vAlign w:val="center"/>
          </w:tcPr>
          <w:p w:rsidR="00E17828" w:rsidRDefault="00716732">
            <w:pPr>
              <w:pStyle w:val="TableBodyText"/>
            </w:pPr>
            <w:r>
              <w:t>{073A0DAA-6AF3-43AB-8588-CEC1D06C72B9}</w:t>
            </w:r>
          </w:p>
        </w:tc>
        <w:tc>
          <w:tcPr>
            <w:tcW w:w="0" w:type="auto"/>
            <w:vAlign w:val="center"/>
          </w:tcPr>
          <w:p w:rsidR="00E17828" w:rsidRDefault="00716732">
            <w:pPr>
              <w:pStyle w:val="TableBodyText"/>
            </w:pPr>
            <w:r>
              <w:t>dk1 replaced with accent1</w:t>
            </w:r>
          </w:p>
        </w:tc>
      </w:tr>
      <w:tr w:rsidR="00E17828" w:rsidTr="00E17828">
        <w:tc>
          <w:tcPr>
            <w:tcW w:w="0" w:type="auto"/>
            <w:vAlign w:val="center"/>
          </w:tcPr>
          <w:p w:rsidR="00E17828" w:rsidRDefault="00716732">
            <w:pPr>
              <w:pStyle w:val="TableBodyText"/>
            </w:pPr>
            <w:r>
              <w:t>Medium Style 2 – Accent 2</w:t>
            </w:r>
          </w:p>
          <w:p w:rsidR="00E17828" w:rsidRDefault="00716732">
            <w:pPr>
              <w:pStyle w:val="TableBodyText"/>
            </w:pPr>
            <w:r>
              <w:t>{21E4AEA4-8DFA-4A89-87EB-49C32662AFE0}</w:t>
            </w:r>
          </w:p>
        </w:tc>
        <w:tc>
          <w:tcPr>
            <w:tcW w:w="0" w:type="auto"/>
            <w:vAlign w:val="center"/>
          </w:tcPr>
          <w:p w:rsidR="00E17828" w:rsidRDefault="00716732">
            <w:pPr>
              <w:pStyle w:val="TableBodyText"/>
            </w:pPr>
            <w:r>
              <w:t>{073A0DAA-6AF3-43AB-8588-CEC1D06C72B9}</w:t>
            </w:r>
          </w:p>
        </w:tc>
        <w:tc>
          <w:tcPr>
            <w:tcW w:w="0" w:type="auto"/>
            <w:vAlign w:val="center"/>
          </w:tcPr>
          <w:p w:rsidR="00E17828" w:rsidRDefault="00716732">
            <w:pPr>
              <w:pStyle w:val="TableBodyText"/>
            </w:pPr>
            <w:r>
              <w:t>dk1 replaced with accent2</w:t>
            </w:r>
          </w:p>
        </w:tc>
      </w:tr>
      <w:tr w:rsidR="00E17828" w:rsidTr="00E17828">
        <w:tc>
          <w:tcPr>
            <w:tcW w:w="0" w:type="auto"/>
            <w:vAlign w:val="center"/>
          </w:tcPr>
          <w:p w:rsidR="00E17828" w:rsidRDefault="00716732">
            <w:pPr>
              <w:pStyle w:val="TableBodyText"/>
            </w:pPr>
            <w:r>
              <w:t>Medium Style 2 – Accent 3</w:t>
            </w:r>
          </w:p>
          <w:p w:rsidR="00E17828" w:rsidRDefault="00716732">
            <w:pPr>
              <w:pStyle w:val="TableBodyText"/>
            </w:pPr>
            <w:r>
              <w:t>{F5AB1C69-6EDB-4FF4-983F-18BD219E</w:t>
            </w:r>
            <w:r>
              <w:t>F322}</w:t>
            </w:r>
          </w:p>
        </w:tc>
        <w:tc>
          <w:tcPr>
            <w:tcW w:w="0" w:type="auto"/>
            <w:vAlign w:val="center"/>
          </w:tcPr>
          <w:p w:rsidR="00E17828" w:rsidRDefault="00716732">
            <w:pPr>
              <w:pStyle w:val="TableBodyText"/>
            </w:pPr>
            <w:r>
              <w:t>{073A0DAA-6AF3-43AB-8588-CEC1D06C72B9}</w:t>
            </w:r>
          </w:p>
        </w:tc>
        <w:tc>
          <w:tcPr>
            <w:tcW w:w="0" w:type="auto"/>
            <w:vAlign w:val="center"/>
          </w:tcPr>
          <w:p w:rsidR="00E17828" w:rsidRDefault="00716732">
            <w:pPr>
              <w:pStyle w:val="TableBodyText"/>
            </w:pPr>
            <w:r>
              <w:t>dk1 replaced with accent3</w:t>
            </w:r>
          </w:p>
        </w:tc>
      </w:tr>
      <w:tr w:rsidR="00E17828" w:rsidTr="00E17828">
        <w:tc>
          <w:tcPr>
            <w:tcW w:w="0" w:type="auto"/>
            <w:vAlign w:val="center"/>
          </w:tcPr>
          <w:p w:rsidR="00E17828" w:rsidRDefault="00716732">
            <w:pPr>
              <w:pStyle w:val="TableBodyText"/>
            </w:pPr>
            <w:r>
              <w:t>Medium Style 2 – Accent 4</w:t>
            </w:r>
          </w:p>
          <w:p w:rsidR="00E17828" w:rsidRDefault="00716732">
            <w:pPr>
              <w:pStyle w:val="TableBodyText"/>
            </w:pPr>
            <w:r>
              <w:t>{00A15C55-8517-42AA-B614-E9B94910E393}</w:t>
            </w:r>
          </w:p>
        </w:tc>
        <w:tc>
          <w:tcPr>
            <w:tcW w:w="0" w:type="auto"/>
            <w:vAlign w:val="center"/>
          </w:tcPr>
          <w:p w:rsidR="00E17828" w:rsidRDefault="00716732">
            <w:pPr>
              <w:pStyle w:val="TableBodyText"/>
            </w:pPr>
            <w:r>
              <w:t>{073A0DAA-6AF3-43AB-8588-CEC1D06C72B9}</w:t>
            </w:r>
          </w:p>
        </w:tc>
        <w:tc>
          <w:tcPr>
            <w:tcW w:w="0" w:type="auto"/>
            <w:vAlign w:val="center"/>
          </w:tcPr>
          <w:p w:rsidR="00E17828" w:rsidRDefault="00716732">
            <w:pPr>
              <w:pStyle w:val="TableBodyText"/>
            </w:pPr>
            <w:r>
              <w:t>dk1 replaced with accent4</w:t>
            </w:r>
          </w:p>
        </w:tc>
      </w:tr>
      <w:tr w:rsidR="00E17828" w:rsidTr="00E17828">
        <w:tc>
          <w:tcPr>
            <w:tcW w:w="0" w:type="auto"/>
            <w:vAlign w:val="center"/>
          </w:tcPr>
          <w:p w:rsidR="00E17828" w:rsidRDefault="00716732">
            <w:pPr>
              <w:pStyle w:val="TableBodyText"/>
            </w:pPr>
            <w:r>
              <w:t>Medium Style 2 – Accent 5</w:t>
            </w:r>
          </w:p>
          <w:p w:rsidR="00E17828" w:rsidRDefault="00716732">
            <w:pPr>
              <w:pStyle w:val="TableBodyText"/>
            </w:pPr>
            <w:r>
              <w:t>{7DF18680-E054-41AD-8BC1-D1AEF772440D}</w:t>
            </w:r>
          </w:p>
        </w:tc>
        <w:tc>
          <w:tcPr>
            <w:tcW w:w="0" w:type="auto"/>
            <w:vAlign w:val="center"/>
          </w:tcPr>
          <w:p w:rsidR="00E17828" w:rsidRDefault="00716732">
            <w:pPr>
              <w:pStyle w:val="TableBodyText"/>
            </w:pPr>
            <w:r>
              <w:t>{073A0DAA-6AF3-43AB-8588-CEC1D06C72B9}</w:t>
            </w:r>
          </w:p>
        </w:tc>
        <w:tc>
          <w:tcPr>
            <w:tcW w:w="0" w:type="auto"/>
            <w:vAlign w:val="center"/>
          </w:tcPr>
          <w:p w:rsidR="00E17828" w:rsidRDefault="00716732">
            <w:pPr>
              <w:pStyle w:val="TableBodyText"/>
            </w:pPr>
            <w:r>
              <w:t>dk1 replaced with accent5</w:t>
            </w:r>
          </w:p>
        </w:tc>
      </w:tr>
      <w:tr w:rsidR="00E17828" w:rsidTr="00E17828">
        <w:tc>
          <w:tcPr>
            <w:tcW w:w="0" w:type="auto"/>
            <w:vAlign w:val="center"/>
          </w:tcPr>
          <w:p w:rsidR="00E17828" w:rsidRDefault="00716732">
            <w:pPr>
              <w:pStyle w:val="TableBodyText"/>
            </w:pPr>
            <w:r>
              <w:t>Medium Style 2 – Accent 6</w:t>
            </w:r>
          </w:p>
          <w:p w:rsidR="00E17828" w:rsidRDefault="00716732">
            <w:pPr>
              <w:pStyle w:val="TableBodyText"/>
            </w:pPr>
            <w:r>
              <w:t>{93296810-A885-4BE3-A3E7-6D5BEEA58F35}</w:t>
            </w:r>
          </w:p>
        </w:tc>
        <w:tc>
          <w:tcPr>
            <w:tcW w:w="0" w:type="auto"/>
            <w:vAlign w:val="center"/>
          </w:tcPr>
          <w:p w:rsidR="00E17828" w:rsidRDefault="00716732">
            <w:pPr>
              <w:pStyle w:val="TableBodyText"/>
            </w:pPr>
            <w:r>
              <w:t>{073A0DAA-6AF3-43AB-8588-CEC1D06C72B9}</w:t>
            </w:r>
          </w:p>
        </w:tc>
        <w:tc>
          <w:tcPr>
            <w:tcW w:w="0" w:type="auto"/>
            <w:vAlign w:val="center"/>
          </w:tcPr>
          <w:p w:rsidR="00E17828" w:rsidRDefault="00716732">
            <w:pPr>
              <w:pStyle w:val="TableBodyText"/>
            </w:pPr>
            <w:r>
              <w:t>dk1 replaced with accent6</w:t>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Medium Style 3</w:t>
            </w:r>
          </w:p>
          <w:p w:rsidR="00E17828" w:rsidRDefault="00716732">
            <w:pPr>
              <w:pStyle w:val="TableBodyText"/>
            </w:pPr>
            <w:r>
              <w:t>{</w:t>
            </w:r>
            <w:r>
              <w:t>8EC20E35-A176-4012-BC5E-935CFFF8708E}</w:t>
            </w:r>
          </w:p>
        </w:tc>
        <w:tc>
          <w:tcPr>
            <w:tcW w:w="0" w:type="auto"/>
            <w:vAlign w:val="center"/>
          </w:tcPr>
          <w:p w:rsidR="00E17828" w:rsidRDefault="00716732">
            <w:pPr>
              <w:pStyle w:val="TableBodyText"/>
            </w:pPr>
            <w:r>
              <w:t>{8EC20E35-A176-4012-BC5E-935CFFF8708E}</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Medium Style 3 – Accent 1</w:t>
            </w:r>
          </w:p>
          <w:p w:rsidR="00E17828" w:rsidRDefault="00716732">
            <w:pPr>
              <w:pStyle w:val="TableBodyText"/>
            </w:pPr>
            <w:r>
              <w:t>{6E25E649-3F16-4E02-A733-19D2CDBF48F0}</w:t>
            </w:r>
          </w:p>
        </w:tc>
        <w:tc>
          <w:tcPr>
            <w:tcW w:w="0" w:type="auto"/>
            <w:vAlign w:val="center"/>
          </w:tcPr>
          <w:p w:rsidR="00E17828" w:rsidRDefault="00716732">
            <w:pPr>
              <w:pStyle w:val="TableBodyText"/>
            </w:pPr>
            <w:r>
              <w:t>{6E25E649-3F16-4E02-A733-19D2CDBF48F0}</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Medium Style 3 – Accent 2</w:t>
            </w:r>
          </w:p>
          <w:p w:rsidR="00E17828" w:rsidRDefault="00716732">
            <w:pPr>
              <w:pStyle w:val="TableBodyText"/>
            </w:pPr>
            <w:r>
              <w:t>{85BE263C-DBD7-4A20-BB59-AAB30ACAA65A}</w:t>
            </w:r>
          </w:p>
        </w:tc>
        <w:tc>
          <w:tcPr>
            <w:tcW w:w="0" w:type="auto"/>
            <w:vAlign w:val="center"/>
          </w:tcPr>
          <w:p w:rsidR="00E17828" w:rsidRDefault="00716732">
            <w:pPr>
              <w:pStyle w:val="TableBodyText"/>
            </w:pPr>
            <w:r>
              <w:t>{6E25E649-3F16-4E02-A733-19D2CDBF48F0}</w:t>
            </w:r>
          </w:p>
        </w:tc>
        <w:tc>
          <w:tcPr>
            <w:tcW w:w="0" w:type="auto"/>
            <w:vAlign w:val="center"/>
          </w:tcPr>
          <w:p w:rsidR="00E17828" w:rsidRDefault="00716732">
            <w:pPr>
              <w:pStyle w:val="TableBodyText"/>
            </w:pPr>
            <w:r>
              <w:t>accent1 replaced with accent2</w:t>
            </w:r>
          </w:p>
        </w:tc>
      </w:tr>
      <w:tr w:rsidR="00E17828" w:rsidTr="00E17828">
        <w:tc>
          <w:tcPr>
            <w:tcW w:w="0" w:type="auto"/>
            <w:vAlign w:val="center"/>
          </w:tcPr>
          <w:p w:rsidR="00E17828" w:rsidRDefault="00716732">
            <w:pPr>
              <w:pStyle w:val="TableBodyText"/>
            </w:pPr>
            <w:r>
              <w:lastRenderedPageBreak/>
              <w:t>Medium Style 3 – Accent 3</w:t>
            </w:r>
          </w:p>
          <w:p w:rsidR="00E17828" w:rsidRDefault="00716732">
            <w:pPr>
              <w:pStyle w:val="TableBodyText"/>
            </w:pPr>
            <w:r>
              <w:t>{EB344D84-9AFB-497E-A393-DC336BA19D2E}</w:t>
            </w:r>
          </w:p>
        </w:tc>
        <w:tc>
          <w:tcPr>
            <w:tcW w:w="0" w:type="auto"/>
            <w:vAlign w:val="center"/>
          </w:tcPr>
          <w:p w:rsidR="00E17828" w:rsidRDefault="00716732">
            <w:pPr>
              <w:pStyle w:val="TableBodyText"/>
            </w:pPr>
            <w:r>
              <w:t>{6E25E649-3F16-4E02-A733-19D2CDBF48F0}</w:t>
            </w:r>
          </w:p>
        </w:tc>
        <w:tc>
          <w:tcPr>
            <w:tcW w:w="0" w:type="auto"/>
            <w:vAlign w:val="center"/>
          </w:tcPr>
          <w:p w:rsidR="00E17828" w:rsidRDefault="00716732">
            <w:pPr>
              <w:pStyle w:val="TableBodyText"/>
            </w:pPr>
            <w:r>
              <w:t>accent1 replaced with accent3</w:t>
            </w:r>
          </w:p>
        </w:tc>
      </w:tr>
      <w:tr w:rsidR="00E17828" w:rsidTr="00E17828">
        <w:tc>
          <w:tcPr>
            <w:tcW w:w="0" w:type="auto"/>
            <w:vAlign w:val="center"/>
          </w:tcPr>
          <w:p w:rsidR="00E17828" w:rsidRDefault="00716732">
            <w:pPr>
              <w:pStyle w:val="TableBodyText"/>
            </w:pPr>
            <w:r>
              <w:t>Medium Style 3 – Accent 4</w:t>
            </w:r>
          </w:p>
          <w:p w:rsidR="00E17828" w:rsidRDefault="00716732">
            <w:pPr>
              <w:pStyle w:val="TableBodyText"/>
            </w:pPr>
            <w:r>
              <w:t>{EB9631B5-78F2-41C9-869B-</w:t>
            </w:r>
            <w:r>
              <w:t>9F39066F8104}</w:t>
            </w:r>
          </w:p>
        </w:tc>
        <w:tc>
          <w:tcPr>
            <w:tcW w:w="0" w:type="auto"/>
            <w:vAlign w:val="center"/>
          </w:tcPr>
          <w:p w:rsidR="00E17828" w:rsidRDefault="00716732">
            <w:pPr>
              <w:pStyle w:val="TableBodyText"/>
            </w:pPr>
            <w:r>
              <w:t>{6E25E649-3F16-4E02-A733-19D2CDBF48F0}</w:t>
            </w:r>
          </w:p>
        </w:tc>
        <w:tc>
          <w:tcPr>
            <w:tcW w:w="0" w:type="auto"/>
            <w:vAlign w:val="center"/>
          </w:tcPr>
          <w:p w:rsidR="00E17828" w:rsidRDefault="00716732">
            <w:pPr>
              <w:pStyle w:val="TableBodyText"/>
            </w:pPr>
            <w:r>
              <w:t>accent1 replaced with accent4</w:t>
            </w:r>
          </w:p>
        </w:tc>
      </w:tr>
      <w:tr w:rsidR="00E17828" w:rsidTr="00E17828">
        <w:tc>
          <w:tcPr>
            <w:tcW w:w="0" w:type="auto"/>
            <w:vAlign w:val="center"/>
          </w:tcPr>
          <w:p w:rsidR="00E17828" w:rsidRDefault="00716732">
            <w:pPr>
              <w:pStyle w:val="TableBodyText"/>
            </w:pPr>
            <w:r>
              <w:t>Medium Style 3 – Accent 5</w:t>
            </w:r>
          </w:p>
          <w:p w:rsidR="00E17828" w:rsidRDefault="00716732">
            <w:pPr>
              <w:pStyle w:val="TableBodyText"/>
            </w:pPr>
            <w:r>
              <w:t>{74C1A8A3-306A-4EB7-A6B1-4F7E0EB9C5D6}</w:t>
            </w:r>
          </w:p>
        </w:tc>
        <w:tc>
          <w:tcPr>
            <w:tcW w:w="0" w:type="auto"/>
            <w:vAlign w:val="center"/>
          </w:tcPr>
          <w:p w:rsidR="00E17828" w:rsidRDefault="00716732">
            <w:pPr>
              <w:pStyle w:val="TableBodyText"/>
            </w:pPr>
            <w:r>
              <w:t>{6E25E649-3F16-4E02-A733-19D2CDBF48F0}</w:t>
            </w:r>
          </w:p>
        </w:tc>
        <w:tc>
          <w:tcPr>
            <w:tcW w:w="0" w:type="auto"/>
            <w:vAlign w:val="center"/>
          </w:tcPr>
          <w:p w:rsidR="00E17828" w:rsidRDefault="00716732">
            <w:pPr>
              <w:pStyle w:val="TableBodyText"/>
            </w:pPr>
            <w:r>
              <w:t>accent1 replaced with accent5</w:t>
            </w:r>
          </w:p>
        </w:tc>
      </w:tr>
      <w:tr w:rsidR="00E17828" w:rsidTr="00E17828">
        <w:tc>
          <w:tcPr>
            <w:tcW w:w="0" w:type="auto"/>
            <w:vAlign w:val="center"/>
          </w:tcPr>
          <w:p w:rsidR="00E17828" w:rsidRDefault="00716732">
            <w:pPr>
              <w:pStyle w:val="TableBodyText"/>
            </w:pPr>
            <w:r>
              <w:t>Medium Style 3 – Accent 6</w:t>
            </w:r>
          </w:p>
          <w:p w:rsidR="00E17828" w:rsidRDefault="00716732">
            <w:pPr>
              <w:pStyle w:val="TableBodyText"/>
            </w:pPr>
            <w:r>
              <w:t>{2A488322-F2BA-4B5B-9748-0D474271808F}</w:t>
            </w:r>
          </w:p>
        </w:tc>
        <w:tc>
          <w:tcPr>
            <w:tcW w:w="0" w:type="auto"/>
            <w:vAlign w:val="center"/>
          </w:tcPr>
          <w:p w:rsidR="00E17828" w:rsidRDefault="00716732">
            <w:pPr>
              <w:pStyle w:val="TableBodyText"/>
            </w:pPr>
            <w:r>
              <w:t>{6E25E649-3F16-4E02-A733-19D2CDBF48F0}</w:t>
            </w:r>
          </w:p>
        </w:tc>
        <w:tc>
          <w:tcPr>
            <w:tcW w:w="0" w:type="auto"/>
            <w:vAlign w:val="center"/>
          </w:tcPr>
          <w:p w:rsidR="00E17828" w:rsidRDefault="00716732">
            <w:pPr>
              <w:pStyle w:val="TableBodyText"/>
            </w:pPr>
            <w:r>
              <w:t>accent1 replaced with accent6</w:t>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Medium Style 4</w:t>
            </w:r>
          </w:p>
          <w:p w:rsidR="00E17828" w:rsidRDefault="00716732">
            <w:pPr>
              <w:pStyle w:val="TableBodyText"/>
            </w:pPr>
            <w:r>
              <w:t>{D7AC3CCA-C797-4891-BE02-D94E43425B78}</w:t>
            </w:r>
          </w:p>
        </w:tc>
        <w:tc>
          <w:tcPr>
            <w:tcW w:w="0" w:type="auto"/>
            <w:vAlign w:val="center"/>
          </w:tcPr>
          <w:p w:rsidR="00E17828" w:rsidRDefault="00716732">
            <w:pPr>
              <w:pStyle w:val="TableBodyText"/>
            </w:pPr>
            <w:r>
              <w:t>{D7AC3CCA-C797-4891-BE02-D94E43425B78}</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Medium Style 4 – Accent 1</w:t>
            </w:r>
          </w:p>
          <w:p w:rsidR="00E17828" w:rsidRDefault="00716732">
            <w:pPr>
              <w:pStyle w:val="TableBodyText"/>
            </w:pPr>
            <w:r>
              <w:t>{69CF1AB2-1976-4502-BF36-3FF5EA218861}</w:t>
            </w:r>
          </w:p>
        </w:tc>
        <w:tc>
          <w:tcPr>
            <w:tcW w:w="0" w:type="auto"/>
            <w:vAlign w:val="center"/>
          </w:tcPr>
          <w:p w:rsidR="00E17828" w:rsidRDefault="00716732">
            <w:pPr>
              <w:pStyle w:val="TableBodyText"/>
            </w:pPr>
            <w:r>
              <w:t>{D7AC3CCA-C797-4891-BE02-D94E43425B78}</w:t>
            </w:r>
          </w:p>
        </w:tc>
        <w:tc>
          <w:tcPr>
            <w:tcW w:w="0" w:type="auto"/>
            <w:vAlign w:val="center"/>
          </w:tcPr>
          <w:p w:rsidR="00E17828" w:rsidRDefault="00716732">
            <w:pPr>
              <w:pStyle w:val="TableBodyText"/>
            </w:pPr>
            <w:r>
              <w:t>dk1 replaced with accent1</w:t>
            </w:r>
          </w:p>
        </w:tc>
      </w:tr>
      <w:tr w:rsidR="00E17828" w:rsidTr="00E17828">
        <w:tc>
          <w:tcPr>
            <w:tcW w:w="0" w:type="auto"/>
            <w:vAlign w:val="center"/>
          </w:tcPr>
          <w:p w:rsidR="00E17828" w:rsidRDefault="00716732">
            <w:pPr>
              <w:pStyle w:val="TableBodyText"/>
            </w:pPr>
            <w:r>
              <w:t>Medium Style 4 – Accent 2</w:t>
            </w:r>
          </w:p>
          <w:p w:rsidR="00E17828" w:rsidRDefault="00716732">
            <w:pPr>
              <w:pStyle w:val="TableBodyText"/>
            </w:pPr>
            <w:r>
              <w:t>{8A107856-5554-42FB-B03E-39F5DBC370BA}</w:t>
            </w:r>
          </w:p>
        </w:tc>
        <w:tc>
          <w:tcPr>
            <w:tcW w:w="0" w:type="auto"/>
            <w:vAlign w:val="center"/>
          </w:tcPr>
          <w:p w:rsidR="00E17828" w:rsidRDefault="00716732">
            <w:pPr>
              <w:pStyle w:val="TableBodyText"/>
            </w:pPr>
            <w:r>
              <w:t>{D7AC3CCA-C797-4891-BE02-D94E43425B78}</w:t>
            </w:r>
          </w:p>
        </w:tc>
        <w:tc>
          <w:tcPr>
            <w:tcW w:w="0" w:type="auto"/>
            <w:vAlign w:val="center"/>
          </w:tcPr>
          <w:p w:rsidR="00E17828" w:rsidRDefault="00716732">
            <w:pPr>
              <w:pStyle w:val="TableBodyText"/>
            </w:pPr>
            <w:r>
              <w:t>dk1 replaced with accent2</w:t>
            </w:r>
          </w:p>
        </w:tc>
      </w:tr>
      <w:tr w:rsidR="00E17828" w:rsidTr="00E17828">
        <w:tc>
          <w:tcPr>
            <w:tcW w:w="0" w:type="auto"/>
            <w:vAlign w:val="center"/>
          </w:tcPr>
          <w:p w:rsidR="00E17828" w:rsidRDefault="00716732">
            <w:pPr>
              <w:pStyle w:val="TableBodyText"/>
            </w:pPr>
            <w:r>
              <w:t>Medium Style 4 – Acc</w:t>
            </w:r>
            <w:r>
              <w:t>ent 3</w:t>
            </w:r>
          </w:p>
          <w:p w:rsidR="00E17828" w:rsidRDefault="00716732">
            <w:pPr>
              <w:pStyle w:val="TableBodyText"/>
            </w:pPr>
            <w:r>
              <w:t>{0505E3EF-67EA-436B-97B2-0124C06EBD24}</w:t>
            </w:r>
          </w:p>
        </w:tc>
        <w:tc>
          <w:tcPr>
            <w:tcW w:w="0" w:type="auto"/>
            <w:vAlign w:val="center"/>
          </w:tcPr>
          <w:p w:rsidR="00E17828" w:rsidRDefault="00716732">
            <w:pPr>
              <w:pStyle w:val="TableBodyText"/>
            </w:pPr>
            <w:r>
              <w:t>{D7AC3CCA-C797-4891-BE02-D94E43425B78}</w:t>
            </w:r>
          </w:p>
        </w:tc>
        <w:tc>
          <w:tcPr>
            <w:tcW w:w="0" w:type="auto"/>
            <w:vAlign w:val="center"/>
          </w:tcPr>
          <w:p w:rsidR="00E17828" w:rsidRDefault="00716732">
            <w:pPr>
              <w:pStyle w:val="TableBodyText"/>
            </w:pPr>
            <w:r>
              <w:t>dk1 replaced with accent3</w:t>
            </w:r>
          </w:p>
        </w:tc>
      </w:tr>
      <w:tr w:rsidR="00E17828" w:rsidTr="00E17828">
        <w:tc>
          <w:tcPr>
            <w:tcW w:w="0" w:type="auto"/>
            <w:vAlign w:val="center"/>
          </w:tcPr>
          <w:p w:rsidR="00E17828" w:rsidRDefault="00716732">
            <w:pPr>
              <w:pStyle w:val="TableBodyText"/>
            </w:pPr>
            <w:r>
              <w:t>Medium Style 4 – Accent 4</w:t>
            </w:r>
          </w:p>
          <w:p w:rsidR="00E17828" w:rsidRDefault="00716732">
            <w:pPr>
              <w:pStyle w:val="TableBodyText"/>
            </w:pPr>
            <w:r>
              <w:t>{C4B1156A-380E-4F78-BDF5-A606A8083BF9}</w:t>
            </w:r>
          </w:p>
        </w:tc>
        <w:tc>
          <w:tcPr>
            <w:tcW w:w="0" w:type="auto"/>
            <w:vAlign w:val="center"/>
          </w:tcPr>
          <w:p w:rsidR="00E17828" w:rsidRDefault="00716732">
            <w:pPr>
              <w:pStyle w:val="TableBodyText"/>
            </w:pPr>
            <w:r>
              <w:t>{D7AC3CCA-C797-4891-BE02-D94E43425B78}</w:t>
            </w:r>
          </w:p>
        </w:tc>
        <w:tc>
          <w:tcPr>
            <w:tcW w:w="0" w:type="auto"/>
            <w:vAlign w:val="center"/>
          </w:tcPr>
          <w:p w:rsidR="00E17828" w:rsidRDefault="00716732">
            <w:pPr>
              <w:pStyle w:val="TableBodyText"/>
            </w:pPr>
            <w:r>
              <w:t>dk1 replaced with accent4</w:t>
            </w:r>
          </w:p>
        </w:tc>
      </w:tr>
      <w:tr w:rsidR="00E17828" w:rsidTr="00E17828">
        <w:tc>
          <w:tcPr>
            <w:tcW w:w="0" w:type="auto"/>
            <w:vAlign w:val="center"/>
          </w:tcPr>
          <w:p w:rsidR="00E17828" w:rsidRDefault="00716732">
            <w:pPr>
              <w:pStyle w:val="TableBodyText"/>
            </w:pPr>
            <w:r>
              <w:t>Medium Style 4 – Accent 5</w:t>
            </w:r>
          </w:p>
          <w:p w:rsidR="00E17828" w:rsidRDefault="00716732">
            <w:pPr>
              <w:pStyle w:val="TableBodyText"/>
            </w:pPr>
            <w:r>
              <w:t>{22838BEF-8BB2-4498-84A7-C5851F593DF1}</w:t>
            </w:r>
          </w:p>
        </w:tc>
        <w:tc>
          <w:tcPr>
            <w:tcW w:w="0" w:type="auto"/>
            <w:vAlign w:val="center"/>
          </w:tcPr>
          <w:p w:rsidR="00E17828" w:rsidRDefault="00716732">
            <w:pPr>
              <w:pStyle w:val="TableBodyText"/>
            </w:pPr>
            <w:r>
              <w:t>{D7AC3CCA-C797-4891-BE02-D94E43425B78}</w:t>
            </w:r>
          </w:p>
        </w:tc>
        <w:tc>
          <w:tcPr>
            <w:tcW w:w="0" w:type="auto"/>
            <w:vAlign w:val="center"/>
          </w:tcPr>
          <w:p w:rsidR="00E17828" w:rsidRDefault="00716732">
            <w:pPr>
              <w:pStyle w:val="TableBodyText"/>
            </w:pPr>
            <w:r>
              <w:t>dk1 replaced with accent5</w:t>
            </w:r>
          </w:p>
        </w:tc>
      </w:tr>
      <w:tr w:rsidR="00E17828" w:rsidTr="00E17828">
        <w:tc>
          <w:tcPr>
            <w:tcW w:w="0" w:type="auto"/>
            <w:vAlign w:val="center"/>
          </w:tcPr>
          <w:p w:rsidR="00E17828" w:rsidRDefault="00716732">
            <w:pPr>
              <w:pStyle w:val="TableBodyText"/>
            </w:pPr>
            <w:r>
              <w:t>Medium Style 4 – Accent 6</w:t>
            </w:r>
          </w:p>
          <w:p w:rsidR="00E17828" w:rsidRDefault="00716732">
            <w:pPr>
              <w:pStyle w:val="TableBodyText"/>
            </w:pPr>
            <w:r>
              <w:t>{16D9F66E-5EB9-4882-86FB-DCBF35E3C3E4}</w:t>
            </w:r>
          </w:p>
        </w:tc>
        <w:tc>
          <w:tcPr>
            <w:tcW w:w="0" w:type="auto"/>
            <w:vAlign w:val="center"/>
          </w:tcPr>
          <w:p w:rsidR="00E17828" w:rsidRDefault="00716732">
            <w:pPr>
              <w:pStyle w:val="TableBodyText"/>
            </w:pPr>
            <w:r>
              <w:t>{D7AC3CCA-C797-4891-BE02-D94E43425B78}</w:t>
            </w:r>
          </w:p>
        </w:tc>
        <w:tc>
          <w:tcPr>
            <w:tcW w:w="0" w:type="auto"/>
            <w:vAlign w:val="center"/>
          </w:tcPr>
          <w:p w:rsidR="00E17828" w:rsidRDefault="00716732">
            <w:pPr>
              <w:pStyle w:val="TableBodyText"/>
            </w:pPr>
            <w:r>
              <w:t>dk1 replaced with acc</w:t>
            </w:r>
            <w:r>
              <w:t>ent6</w:t>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Dark Style 1</w:t>
            </w:r>
          </w:p>
          <w:p w:rsidR="00E17828" w:rsidRDefault="00716732">
            <w:pPr>
              <w:pStyle w:val="TableBodyText"/>
            </w:pPr>
            <w:r>
              <w:t>{E8034E78-7F5D-4C2E-B375-FC64B27BC917}</w:t>
            </w:r>
          </w:p>
        </w:tc>
        <w:tc>
          <w:tcPr>
            <w:tcW w:w="0" w:type="auto"/>
            <w:vAlign w:val="center"/>
          </w:tcPr>
          <w:p w:rsidR="00E17828" w:rsidRDefault="00716732">
            <w:pPr>
              <w:pStyle w:val="TableBodyText"/>
            </w:pPr>
            <w:r>
              <w:t>{E8034E78-7F5D-4C2E-B375-FC64B27BC917}</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Dark Style 1 – Accent 1</w:t>
            </w:r>
          </w:p>
          <w:p w:rsidR="00E17828" w:rsidRDefault="00716732">
            <w:pPr>
              <w:pStyle w:val="TableBodyText"/>
            </w:pPr>
            <w:r>
              <w:t>{125E5076-3810-47DD-B79F-674D7AD40C01}</w:t>
            </w:r>
          </w:p>
        </w:tc>
        <w:tc>
          <w:tcPr>
            <w:tcW w:w="0" w:type="auto"/>
            <w:vAlign w:val="center"/>
          </w:tcPr>
          <w:p w:rsidR="00E17828" w:rsidRDefault="00716732">
            <w:pPr>
              <w:pStyle w:val="TableBodyText"/>
            </w:pPr>
            <w:r>
              <w:t>{125E5076-3810-47DD-B79F-674D7AD40C01}</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Dark Style 1 – Accent 2</w:t>
            </w:r>
          </w:p>
          <w:p w:rsidR="00E17828" w:rsidRDefault="00716732">
            <w:pPr>
              <w:pStyle w:val="TableBodyText"/>
            </w:pPr>
            <w:r>
              <w:t>{37CE84F3-28C3-443E-9E96-</w:t>
            </w:r>
            <w:r>
              <w:lastRenderedPageBreak/>
              <w:t>99CF82512B78}</w:t>
            </w:r>
          </w:p>
        </w:tc>
        <w:tc>
          <w:tcPr>
            <w:tcW w:w="0" w:type="auto"/>
            <w:vAlign w:val="center"/>
          </w:tcPr>
          <w:p w:rsidR="00E17828" w:rsidRDefault="00716732">
            <w:pPr>
              <w:pStyle w:val="TableBodyText"/>
            </w:pPr>
            <w:r>
              <w:lastRenderedPageBreak/>
              <w:t>{125E5076-3810-47DD-B79F-674D7AD40C01}</w:t>
            </w:r>
          </w:p>
        </w:tc>
        <w:tc>
          <w:tcPr>
            <w:tcW w:w="0" w:type="auto"/>
            <w:vAlign w:val="center"/>
          </w:tcPr>
          <w:p w:rsidR="00E17828" w:rsidRDefault="00716732">
            <w:pPr>
              <w:pStyle w:val="TableBodyText"/>
            </w:pPr>
            <w:r>
              <w:t>accent1 replaced with accent2</w:t>
            </w:r>
          </w:p>
        </w:tc>
      </w:tr>
      <w:tr w:rsidR="00E17828" w:rsidTr="00E17828">
        <w:tc>
          <w:tcPr>
            <w:tcW w:w="0" w:type="auto"/>
            <w:vAlign w:val="center"/>
          </w:tcPr>
          <w:p w:rsidR="00E17828" w:rsidRDefault="00716732">
            <w:pPr>
              <w:pStyle w:val="TableBodyText"/>
            </w:pPr>
            <w:r>
              <w:t>Dark Style 1 – Accent 3</w:t>
            </w:r>
          </w:p>
          <w:p w:rsidR="00E17828" w:rsidRDefault="00716732">
            <w:pPr>
              <w:pStyle w:val="TableBodyText"/>
            </w:pPr>
            <w:r>
              <w:t>{D03447BB-5D67-496B-8E87-E561075AD55C}</w:t>
            </w:r>
          </w:p>
        </w:tc>
        <w:tc>
          <w:tcPr>
            <w:tcW w:w="0" w:type="auto"/>
            <w:vAlign w:val="center"/>
          </w:tcPr>
          <w:p w:rsidR="00E17828" w:rsidRDefault="00716732">
            <w:pPr>
              <w:pStyle w:val="TableBodyText"/>
            </w:pPr>
            <w:r>
              <w:t>{125E5076-3810-47DD-B79F-674D7AD40C01}</w:t>
            </w:r>
          </w:p>
        </w:tc>
        <w:tc>
          <w:tcPr>
            <w:tcW w:w="0" w:type="auto"/>
            <w:vAlign w:val="center"/>
          </w:tcPr>
          <w:p w:rsidR="00E17828" w:rsidRDefault="00716732">
            <w:pPr>
              <w:pStyle w:val="TableBodyText"/>
            </w:pPr>
            <w:r>
              <w:t>accent1 replaced with accent3</w:t>
            </w:r>
          </w:p>
        </w:tc>
      </w:tr>
      <w:tr w:rsidR="00E17828" w:rsidTr="00E17828">
        <w:tc>
          <w:tcPr>
            <w:tcW w:w="0" w:type="auto"/>
            <w:vAlign w:val="center"/>
          </w:tcPr>
          <w:p w:rsidR="00E17828" w:rsidRDefault="00716732">
            <w:pPr>
              <w:pStyle w:val="TableBodyText"/>
            </w:pPr>
            <w:r>
              <w:t>Dark Style 1 – Accent 4</w:t>
            </w:r>
          </w:p>
          <w:p w:rsidR="00E17828" w:rsidRDefault="00716732">
            <w:pPr>
              <w:pStyle w:val="TableBodyText"/>
            </w:pPr>
            <w:r>
              <w:t>{E929F9F4-4A8F-4326-A1B4-22849713DDAB}</w:t>
            </w:r>
          </w:p>
        </w:tc>
        <w:tc>
          <w:tcPr>
            <w:tcW w:w="0" w:type="auto"/>
            <w:vAlign w:val="center"/>
          </w:tcPr>
          <w:p w:rsidR="00E17828" w:rsidRDefault="00716732">
            <w:pPr>
              <w:pStyle w:val="TableBodyText"/>
            </w:pPr>
            <w:r>
              <w:t>{125E5076-3810-47DD-B79F-674D7AD40C01}</w:t>
            </w:r>
          </w:p>
        </w:tc>
        <w:tc>
          <w:tcPr>
            <w:tcW w:w="0" w:type="auto"/>
            <w:vAlign w:val="center"/>
          </w:tcPr>
          <w:p w:rsidR="00E17828" w:rsidRDefault="00716732">
            <w:pPr>
              <w:pStyle w:val="TableBodyText"/>
            </w:pPr>
            <w:r>
              <w:t>accent1 replaced with accent4</w:t>
            </w:r>
          </w:p>
        </w:tc>
      </w:tr>
      <w:tr w:rsidR="00E17828" w:rsidTr="00E17828">
        <w:tc>
          <w:tcPr>
            <w:tcW w:w="0" w:type="auto"/>
            <w:vAlign w:val="center"/>
          </w:tcPr>
          <w:p w:rsidR="00E17828" w:rsidRDefault="00716732">
            <w:pPr>
              <w:pStyle w:val="TableBodyText"/>
            </w:pPr>
            <w:r>
              <w:t>Dark Style 1 – Accent 5</w:t>
            </w:r>
          </w:p>
          <w:p w:rsidR="00E17828" w:rsidRDefault="00716732">
            <w:pPr>
              <w:pStyle w:val="TableBodyText"/>
            </w:pPr>
            <w:r>
              <w:t>{8FD4443E-F989-4FC4-A0C8-D5A2AF1F390B}</w:t>
            </w:r>
          </w:p>
        </w:tc>
        <w:tc>
          <w:tcPr>
            <w:tcW w:w="0" w:type="auto"/>
            <w:vAlign w:val="center"/>
          </w:tcPr>
          <w:p w:rsidR="00E17828" w:rsidRDefault="00716732">
            <w:pPr>
              <w:pStyle w:val="TableBodyText"/>
            </w:pPr>
            <w:r>
              <w:t>{125E5076-3810-47DD-B79F-674D7AD40C01}</w:t>
            </w:r>
          </w:p>
        </w:tc>
        <w:tc>
          <w:tcPr>
            <w:tcW w:w="0" w:type="auto"/>
            <w:vAlign w:val="center"/>
          </w:tcPr>
          <w:p w:rsidR="00E17828" w:rsidRDefault="00716732">
            <w:pPr>
              <w:pStyle w:val="TableBodyText"/>
            </w:pPr>
            <w:r>
              <w:t>accent1 replaced with accent5</w:t>
            </w:r>
          </w:p>
        </w:tc>
      </w:tr>
      <w:tr w:rsidR="00E17828" w:rsidTr="00E17828">
        <w:tc>
          <w:tcPr>
            <w:tcW w:w="0" w:type="auto"/>
            <w:vAlign w:val="center"/>
          </w:tcPr>
          <w:p w:rsidR="00E17828" w:rsidRDefault="00716732">
            <w:pPr>
              <w:pStyle w:val="TableBodyText"/>
            </w:pPr>
            <w:r>
              <w:t>Dark Style 1 – Accent 6</w:t>
            </w:r>
          </w:p>
          <w:p w:rsidR="00E17828" w:rsidRDefault="00716732">
            <w:pPr>
              <w:pStyle w:val="TableBodyText"/>
            </w:pPr>
            <w:r>
              <w:t>{AF606853-7671-496A-8E4F-DF71F8EC918B}</w:t>
            </w:r>
          </w:p>
        </w:tc>
        <w:tc>
          <w:tcPr>
            <w:tcW w:w="0" w:type="auto"/>
            <w:vAlign w:val="center"/>
          </w:tcPr>
          <w:p w:rsidR="00E17828" w:rsidRDefault="00716732">
            <w:pPr>
              <w:pStyle w:val="TableBodyText"/>
            </w:pPr>
            <w:r>
              <w:t>{125E5076-3810-47DD-B79F-674D7AD40C01}</w:t>
            </w:r>
          </w:p>
        </w:tc>
        <w:tc>
          <w:tcPr>
            <w:tcW w:w="0" w:type="auto"/>
            <w:vAlign w:val="center"/>
          </w:tcPr>
          <w:p w:rsidR="00E17828" w:rsidRDefault="00716732">
            <w:pPr>
              <w:pStyle w:val="TableBodyText"/>
            </w:pPr>
            <w:r>
              <w:t>accent1 replaced with accent6</w:t>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Dark Style 2</w:t>
            </w:r>
          </w:p>
          <w:p w:rsidR="00E17828" w:rsidRDefault="00716732">
            <w:pPr>
              <w:pStyle w:val="TableBodyText"/>
            </w:pPr>
            <w:r>
              <w:t>{5202B0CA-FC54-4496-8BCA-5EF66A818D29}</w:t>
            </w:r>
          </w:p>
        </w:tc>
        <w:tc>
          <w:tcPr>
            <w:tcW w:w="0" w:type="auto"/>
            <w:vAlign w:val="center"/>
          </w:tcPr>
          <w:p w:rsidR="00E17828" w:rsidRDefault="00716732">
            <w:pPr>
              <w:pStyle w:val="TableBodyText"/>
            </w:pPr>
            <w:r>
              <w:t>{5202B0CA-FC54-4496-8BCA-5EF66A818D2</w:t>
            </w:r>
            <w:r>
              <w:t>9}</w:t>
            </w:r>
          </w:p>
        </w:tc>
        <w:tc>
          <w:tcPr>
            <w:tcW w:w="0" w:type="auto"/>
            <w:vAlign w:val="center"/>
          </w:tcPr>
          <w:p w:rsidR="00E17828" w:rsidRDefault="00E17828">
            <w:pPr>
              <w:pStyle w:val="TableBodyText"/>
            </w:pPr>
          </w:p>
        </w:tc>
      </w:tr>
      <w:tr w:rsidR="00E17828" w:rsidTr="00E17828">
        <w:tc>
          <w:tcPr>
            <w:tcW w:w="0" w:type="auto"/>
            <w:vAlign w:val="center"/>
          </w:tcPr>
          <w:p w:rsidR="00E17828" w:rsidRDefault="00716732">
            <w:pPr>
              <w:pStyle w:val="TableBodyText"/>
            </w:pPr>
            <w:r>
              <w:t>Dark Style 2 – Accent 1/Accent2</w:t>
            </w:r>
          </w:p>
          <w:p w:rsidR="00E17828" w:rsidRDefault="00716732">
            <w:pPr>
              <w:pStyle w:val="TableBodyText"/>
            </w:pPr>
            <w:r>
              <w:t>{0660B408-B3CF-4A94-85FC-2B1E0A45F4A2}</w:t>
            </w:r>
          </w:p>
        </w:tc>
        <w:tc>
          <w:tcPr>
            <w:tcW w:w="0" w:type="auto"/>
            <w:vAlign w:val="center"/>
          </w:tcPr>
          <w:p w:rsidR="00E17828" w:rsidRDefault="00716732">
            <w:pPr>
              <w:pStyle w:val="TableBodyText"/>
            </w:pPr>
            <w:r>
              <w:t>{5202B0CA-FC54-4496-8BCA-5EF66A818D29}</w:t>
            </w:r>
          </w:p>
        </w:tc>
        <w:tc>
          <w:tcPr>
            <w:tcW w:w="0" w:type="auto"/>
            <w:vAlign w:val="center"/>
          </w:tcPr>
          <w:p w:rsidR="00E17828" w:rsidRDefault="00716732">
            <w:pPr>
              <w:pStyle w:val="TableBodyText"/>
            </w:pPr>
            <w:r>
              <w:t>firstRow: dk1 replaced with accent2;</w:t>
            </w:r>
          </w:p>
          <w:p w:rsidR="00E17828" w:rsidRDefault="00716732">
            <w:pPr>
              <w:pStyle w:val="TableBodyText"/>
            </w:pPr>
            <w:r>
              <w:t>other rows: dk1 replaced with accent1;</w:t>
            </w:r>
          </w:p>
          <w:p w:rsidR="00E17828" w:rsidRDefault="00716732">
            <w:pPr>
              <w:pStyle w:val="TableBodyText"/>
            </w:pPr>
            <w:r>
              <w:t>not replace the color of the top line of the lastRow</w:t>
            </w:r>
          </w:p>
        </w:tc>
      </w:tr>
      <w:tr w:rsidR="00E17828" w:rsidTr="00E17828">
        <w:tc>
          <w:tcPr>
            <w:tcW w:w="0" w:type="auto"/>
            <w:vAlign w:val="center"/>
          </w:tcPr>
          <w:p w:rsidR="00E17828" w:rsidRDefault="00716732">
            <w:pPr>
              <w:pStyle w:val="TableBodyText"/>
            </w:pPr>
            <w:r>
              <w:t xml:space="preserve">Dark Style </w:t>
            </w:r>
            <w:r>
              <w:t>2 – Accent 3/Accent4</w:t>
            </w:r>
          </w:p>
          <w:p w:rsidR="00E17828" w:rsidRDefault="00716732">
            <w:pPr>
              <w:pStyle w:val="TableBodyText"/>
            </w:pPr>
            <w:r>
              <w:t>{91EBBBCC-DAD2-459C-BE2E-F6DE35CF9A28}</w:t>
            </w:r>
          </w:p>
        </w:tc>
        <w:tc>
          <w:tcPr>
            <w:tcW w:w="0" w:type="auto"/>
            <w:vAlign w:val="center"/>
          </w:tcPr>
          <w:p w:rsidR="00E17828" w:rsidRDefault="00716732">
            <w:pPr>
              <w:pStyle w:val="TableBodyText"/>
            </w:pPr>
            <w:r>
              <w:t>{5202B0CA-FC54-4496-8BCA-5EF66A818D29}</w:t>
            </w:r>
          </w:p>
        </w:tc>
        <w:tc>
          <w:tcPr>
            <w:tcW w:w="0" w:type="auto"/>
            <w:vAlign w:val="center"/>
          </w:tcPr>
          <w:p w:rsidR="00E17828" w:rsidRDefault="00716732">
            <w:pPr>
              <w:pStyle w:val="TableBodyText"/>
            </w:pPr>
            <w:r>
              <w:t>firstRow: dk1 replaced with accent4;</w:t>
            </w:r>
          </w:p>
          <w:p w:rsidR="00E17828" w:rsidRDefault="00716732">
            <w:pPr>
              <w:pStyle w:val="TableBodyText"/>
            </w:pPr>
            <w:r>
              <w:t>other rows: dk1 replaced with accent3;</w:t>
            </w:r>
          </w:p>
          <w:p w:rsidR="00E17828" w:rsidRDefault="00716732">
            <w:pPr>
              <w:pStyle w:val="TableBodyText"/>
            </w:pPr>
            <w:r>
              <w:t>not replace the color of the top line of the lastRow</w:t>
            </w:r>
          </w:p>
        </w:tc>
      </w:tr>
      <w:tr w:rsidR="00E17828" w:rsidTr="00E17828">
        <w:tc>
          <w:tcPr>
            <w:tcW w:w="0" w:type="auto"/>
            <w:vAlign w:val="center"/>
          </w:tcPr>
          <w:p w:rsidR="00E17828" w:rsidRDefault="00716732">
            <w:pPr>
              <w:pStyle w:val="TableBodyText"/>
            </w:pPr>
            <w:r>
              <w:t>Dark Style 2 – Accent 5/Accent6</w:t>
            </w:r>
          </w:p>
          <w:p w:rsidR="00E17828" w:rsidRDefault="00716732">
            <w:pPr>
              <w:pStyle w:val="TableBodyText"/>
            </w:pPr>
            <w:r>
              <w:t>{46F890A9-2807-4EBB-B81D-B2AA78EC7F39}</w:t>
            </w:r>
          </w:p>
        </w:tc>
        <w:tc>
          <w:tcPr>
            <w:tcW w:w="0" w:type="auto"/>
            <w:vAlign w:val="center"/>
          </w:tcPr>
          <w:p w:rsidR="00E17828" w:rsidRDefault="00716732">
            <w:pPr>
              <w:pStyle w:val="TableBodyText"/>
            </w:pPr>
            <w:r>
              <w:t>{5202B0CA-FC54-4496-8BCA-5EF66A818D29}</w:t>
            </w:r>
          </w:p>
        </w:tc>
        <w:tc>
          <w:tcPr>
            <w:tcW w:w="0" w:type="auto"/>
            <w:vAlign w:val="center"/>
          </w:tcPr>
          <w:p w:rsidR="00E17828" w:rsidRDefault="00716732">
            <w:pPr>
              <w:pStyle w:val="TableBodyText"/>
            </w:pPr>
            <w:r>
              <w:t>firstRow: dk1 replaced with accent6;</w:t>
            </w:r>
          </w:p>
          <w:p w:rsidR="00E17828" w:rsidRDefault="00716732">
            <w:pPr>
              <w:pStyle w:val="TableBodyText"/>
            </w:pPr>
            <w:r>
              <w:t>other rows: dk1 replaced with accent5;</w:t>
            </w:r>
          </w:p>
          <w:p w:rsidR="00E17828" w:rsidRDefault="00716732">
            <w:pPr>
              <w:pStyle w:val="TableBodyText"/>
            </w:pPr>
            <w:r>
              <w:t>not replace the color of the top line of the lastRow</w:t>
            </w:r>
          </w:p>
        </w:tc>
      </w:tr>
    </w:tbl>
    <w:p w:rsidR="00E17828" w:rsidRDefault="00E17828"/>
    <w:p w:rsidR="00E17828" w:rsidRDefault="00716732">
      <w:r>
        <w:t>And all base bu</w:t>
      </w:r>
      <w:r>
        <w:t>ilt-in tblStyles are defined as follows:</w:t>
      </w:r>
    </w:p>
    <w:p w:rsidR="00E17828" w:rsidRDefault="00716732">
      <w:r>
        <w:t>&lt;a:tblStyle styleId="{2D5ABB26-0587-4C30-8999-92F81FD0307C}" styleName=""&gt;</w:t>
      </w:r>
    </w:p>
    <w:p w:rsidR="00E17828" w:rsidRDefault="00716732">
      <w:r>
        <w:t xml:space="preserve">  &lt;a:wholeTbl&gt;</w:t>
      </w:r>
    </w:p>
    <w:p w:rsidR="00E17828" w:rsidRDefault="00716732">
      <w:r>
        <w:t xml:space="preserve">    &lt;a:tcTxStyle&gt;</w:t>
      </w:r>
    </w:p>
    <w:p w:rsidR="00E17828" w:rsidRDefault="00716732">
      <w:r>
        <w:t xml:space="preserve">      &lt;a:fontRef idx="minor"&gt;</w:t>
      </w:r>
    </w:p>
    <w:p w:rsidR="00E17828" w:rsidRDefault="00716732">
      <w:r>
        <w:t xml:space="preserve">        &lt;a:scrgbClr r="0" g="0" b="0"/&gt;</w:t>
      </w:r>
    </w:p>
    <w:p w:rsidR="00E17828" w:rsidRDefault="00716732">
      <w:r>
        <w:lastRenderedPageBreak/>
        <w:t xml:space="preserve">      &lt;/a:fontRef&gt;</w:t>
      </w:r>
    </w:p>
    <w:p w:rsidR="00E17828" w:rsidRDefault="00716732">
      <w:r>
        <w:t xml:space="preserve">      &lt;a:schemeClr</w:t>
      </w:r>
      <w:r>
        <w:t xml:space="preserve"> val="tx1"/&gt;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&lt;/a:left&gt;</w:t>
      </w:r>
    </w:p>
    <w:p w:rsidR="00E17828" w:rsidRDefault="00716732">
      <w:r>
        <w:t xml:space="preserve">        &lt;a:right&gt;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&lt;/a:right&gt;</w:t>
      </w:r>
    </w:p>
    <w:p w:rsidR="00E17828" w:rsidRDefault="00716732">
      <w:r>
        <w:t xml:space="preserve">        &lt;a:top&gt;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&lt;/a:top&gt;</w:t>
      </w:r>
    </w:p>
    <w:p w:rsidR="00E17828" w:rsidRDefault="00716732">
      <w:r>
        <w:t xml:space="preserve">        &lt;a:bottom&gt;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&lt;/a:bottom&gt;</w:t>
      </w:r>
    </w:p>
    <w:p w:rsidR="00E17828" w:rsidRDefault="00716732">
      <w:r>
        <w:t xml:space="preserve">        &lt;a:insideH&gt;</w:t>
      </w:r>
    </w:p>
    <w:p w:rsidR="00E17828" w:rsidRDefault="00716732">
      <w:r>
        <w:t xml:space="preserve">          &lt;a:ln&gt;</w:t>
      </w:r>
    </w:p>
    <w:p w:rsidR="00E17828" w:rsidRDefault="00716732">
      <w:r>
        <w:t xml:space="preserve">            &lt;a:noFill/&gt;</w:t>
      </w:r>
    </w:p>
    <w:p w:rsidR="00E17828" w:rsidRDefault="00716732">
      <w:r>
        <w:t xml:space="preserve">     </w:t>
      </w:r>
      <w:r>
        <w:t xml:space="preserve">     &lt;/a:ln&gt;</w:t>
      </w:r>
    </w:p>
    <w:p w:rsidR="00E17828" w:rsidRDefault="00716732">
      <w:r>
        <w:t xml:space="preserve">        &lt;/a:insideH&gt;</w:t>
      </w:r>
    </w:p>
    <w:p w:rsidR="00E17828" w:rsidRDefault="00716732">
      <w:r>
        <w:t xml:space="preserve">        &lt;a:insideV&gt;</w:t>
      </w:r>
    </w:p>
    <w:p w:rsidR="00E17828" w:rsidRDefault="00716732">
      <w:r>
        <w:t xml:space="preserve">          &lt;a:ln&gt;</w:t>
      </w:r>
    </w:p>
    <w:p w:rsidR="00E17828" w:rsidRDefault="00716732">
      <w:r>
        <w:lastRenderedPageBreak/>
        <w:t xml:space="preserve">            &lt;a:noFill/&gt;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&lt;/a:tblStyle&gt;</w:t>
      </w:r>
    </w:p>
    <w:p w:rsidR="00E17828" w:rsidRDefault="00716732">
      <w:r>
        <w:t>&lt;</w:t>
      </w:r>
      <w:r>
        <w:t>a:tblStyle styleId="{3C2FFA5D-87B4-456A-9821-1D502468CF0F}" styleName=""&gt;</w:t>
      </w:r>
    </w:p>
    <w:p w:rsidR="00E17828" w:rsidRDefault="00716732">
      <w:r>
        <w:t xml:space="preserve">  &lt;a:tblBg&gt;</w:t>
      </w:r>
    </w:p>
    <w:p w:rsidR="00E17828" w:rsidRDefault="00716732">
      <w:r>
        <w:t xml:space="preserve">    &lt;a:fillRef idx="2"&gt;</w:t>
      </w:r>
    </w:p>
    <w:p w:rsidR="00E17828" w:rsidRDefault="00716732">
      <w:r>
        <w:t xml:space="preserve">      &lt;a:schemeClr val="accent1"/&gt;</w:t>
      </w:r>
    </w:p>
    <w:p w:rsidR="00E17828" w:rsidRDefault="00716732">
      <w:r>
        <w:t xml:space="preserve">    &lt;/a:fillRef&gt;</w:t>
      </w:r>
    </w:p>
    <w:p w:rsidR="00E17828" w:rsidRDefault="00716732">
      <w:r>
        <w:t xml:space="preserve">    &lt;a:effectRef idx="1"&gt;</w:t>
      </w:r>
    </w:p>
    <w:p w:rsidR="00E17828" w:rsidRDefault="00716732">
      <w:r>
        <w:t xml:space="preserve">      &lt;a:schemeClr val="accent1"/&gt;</w:t>
      </w:r>
    </w:p>
    <w:p w:rsidR="00E17828" w:rsidRDefault="00716732">
      <w:r>
        <w:t xml:space="preserve">    &lt;/a:effectRef&gt;</w:t>
      </w:r>
    </w:p>
    <w:p w:rsidR="00E17828" w:rsidRDefault="00716732">
      <w:r>
        <w:t xml:space="preserve">  &lt;/a:tblBg&gt;</w:t>
      </w:r>
    </w:p>
    <w:p w:rsidR="00E17828" w:rsidRDefault="00716732">
      <w:r>
        <w:t xml:space="preserve"> </w:t>
      </w:r>
      <w:r>
        <w:t xml:space="preserve"> &lt;a:wholeTbl&gt;</w:t>
      </w:r>
    </w:p>
    <w:p w:rsidR="00E17828" w:rsidRDefault="00716732">
      <w:r>
        <w:t xml:space="preserve">    &lt;a:tcTxStyle&gt;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val="dk1"/&gt;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lastRenderedPageBreak/>
        <w:t xml:space="preserve">        &lt;/a:left&gt;</w:t>
      </w:r>
    </w:p>
    <w:p w:rsidR="00E17828" w:rsidRDefault="00716732">
      <w:r>
        <w:t xml:space="preserve">        &lt;a:right&gt;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&lt;/a:right&gt;</w:t>
      </w:r>
    </w:p>
    <w:p w:rsidR="00E17828" w:rsidRDefault="00716732">
      <w:r>
        <w:t xml:space="preserve">        &lt;a:top&gt;</w:t>
      </w:r>
    </w:p>
    <w:p w:rsidR="00E17828" w:rsidRDefault="00716732">
      <w:r>
        <w:t xml:space="preserve">          &lt;a:lnRef idx="1"&gt;</w:t>
      </w:r>
    </w:p>
    <w:p w:rsidR="00E17828" w:rsidRDefault="00716732">
      <w:r>
        <w:t xml:space="preserve">     </w:t>
      </w:r>
      <w:r>
        <w:t xml:space="preserve">       &lt;a:schemeClr val="accent1"/&gt;</w:t>
      </w:r>
    </w:p>
    <w:p w:rsidR="00E17828" w:rsidRDefault="00716732">
      <w:r>
        <w:t xml:space="preserve">          &lt;/a:lnRef&gt;</w:t>
      </w:r>
    </w:p>
    <w:p w:rsidR="00E17828" w:rsidRDefault="00716732">
      <w:r>
        <w:t xml:space="preserve">        &lt;/a:top&gt;</w:t>
      </w:r>
    </w:p>
    <w:p w:rsidR="00E17828" w:rsidRDefault="00716732">
      <w:r>
        <w:t xml:space="preserve">        &lt;a:bottom&gt;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&lt;/a:bottom&gt;</w:t>
      </w:r>
    </w:p>
    <w:p w:rsidR="00E17828" w:rsidRDefault="00716732">
      <w:r>
        <w:t xml:space="preserve">        &lt;a:insideH&gt;</w:t>
      </w:r>
    </w:p>
    <w:p w:rsidR="00E17828" w:rsidRDefault="00716732">
      <w:r>
        <w:t xml:space="preserve">          &lt;a:lnRef idx="1"&gt;</w:t>
      </w:r>
    </w:p>
    <w:p w:rsidR="00E17828" w:rsidRDefault="00716732">
      <w:r>
        <w:t xml:space="preserve">     </w:t>
      </w:r>
      <w:r>
        <w:t xml:space="preserve">       &lt;a:schemeClr val="accent1"/&gt;</w:t>
      </w:r>
    </w:p>
    <w:p w:rsidR="00E17828" w:rsidRDefault="00716732">
      <w:r>
        <w:t xml:space="preserve">          &lt;/a:lnRef&gt;</w:t>
      </w:r>
    </w:p>
    <w:p w:rsidR="00E17828" w:rsidRDefault="00716732">
      <w:r>
        <w:t xml:space="preserve">        &lt;/a:insideH&gt;</w:t>
      </w:r>
    </w:p>
    <w:p w:rsidR="00E17828" w:rsidRDefault="00716732">
      <w:r>
        <w:t xml:space="preserve">        &lt;a:insideV&gt;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w:t>
      </w:r>
      <w:r>
        <w:t>a:noFill/&gt;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lastRenderedPageBreak/>
        <w:t xml:space="preserve">  &lt;a:band1H&gt;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val="accent1"&gt;</w:t>
      </w:r>
    </w:p>
    <w:p w:rsidR="00E17828" w:rsidRDefault="00716732">
      <w:r>
        <w:t xml:space="preserve">            &lt;a:alpha val="40000"/&gt;</w:t>
      </w:r>
    </w:p>
    <w:p w:rsidR="00E17828" w:rsidRDefault="00716732">
      <w:r>
        <w:t xml:space="preserve">          &lt;/a:schemeClr&gt;</w:t>
      </w:r>
    </w:p>
    <w:p w:rsidR="00E17828" w:rsidRDefault="00716732">
      <w:r>
        <w:t xml:space="preserve">        &lt;/a:sol</w:t>
      </w:r>
      <w:r>
        <w:t>idFill&gt;</w:t>
      </w:r>
    </w:p>
    <w:p w:rsidR="00E17828" w:rsidRDefault="00716732">
      <w:r>
        <w:t xml:space="preserve">      &lt;/a:fill&gt;</w:t>
      </w:r>
    </w:p>
    <w:p w:rsidR="00E17828" w:rsidRDefault="00716732">
      <w:r>
        <w:t xml:space="preserve">    &lt;/a:tcStyle&gt;</w:t>
      </w:r>
    </w:p>
    <w:p w:rsidR="00E17828" w:rsidRDefault="00716732">
      <w:r>
        <w:t xml:space="preserve">  &lt;/a:band1H&gt;</w:t>
      </w:r>
    </w:p>
    <w:p w:rsidR="00E17828" w:rsidRDefault="00716732">
      <w:r>
        <w:t xml:space="preserve">  &lt;a:band2H&gt;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&lt;/a:band2H&gt;</w:t>
      </w:r>
    </w:p>
    <w:p w:rsidR="00E17828" w:rsidRDefault="00716732">
      <w:r>
        <w:t xml:space="preserve">  &lt;a:band1V&gt;</w:t>
      </w:r>
    </w:p>
    <w:p w:rsidR="00E17828" w:rsidRDefault="00716732">
      <w:r>
        <w:t xml:space="preserve">    &lt;a:tcStyle&gt;</w:t>
      </w:r>
    </w:p>
    <w:p w:rsidR="00E17828" w:rsidRDefault="00716732">
      <w:r>
        <w:t xml:space="preserve">      &lt;a:tcBdr&gt;</w:t>
      </w:r>
    </w:p>
    <w:p w:rsidR="00E17828" w:rsidRDefault="00716732">
      <w:r>
        <w:t xml:space="preserve">        &lt;a:top&gt;</w:t>
      </w:r>
    </w:p>
    <w:p w:rsidR="00E17828" w:rsidRDefault="00716732">
      <w:r>
        <w:t xml:space="preserve">          &lt;a:lnRef idx="1"&gt;</w:t>
      </w:r>
    </w:p>
    <w:p w:rsidR="00E17828" w:rsidRDefault="00716732">
      <w:r>
        <w:t xml:space="preserve">            &lt;</w:t>
      </w:r>
      <w:r>
        <w:t>a:schemeClr val="accent1"/&gt;</w:t>
      </w:r>
    </w:p>
    <w:p w:rsidR="00E17828" w:rsidRDefault="00716732">
      <w:r>
        <w:t xml:space="preserve">          &lt;/a:lnRef&gt;</w:t>
      </w:r>
    </w:p>
    <w:p w:rsidR="00E17828" w:rsidRDefault="00716732">
      <w:r>
        <w:t xml:space="preserve">        &lt;/a:top&gt;</w:t>
      </w:r>
    </w:p>
    <w:p w:rsidR="00E17828" w:rsidRDefault="00716732">
      <w:r>
        <w:t xml:space="preserve">        &lt;a:bottom&gt;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&lt;/a:bottom&gt;</w:t>
      </w:r>
    </w:p>
    <w:p w:rsidR="00E17828" w:rsidRDefault="00716732">
      <w:r>
        <w:t xml:space="preserve">      &lt;/a:tcBdr&gt;</w:t>
      </w:r>
    </w:p>
    <w:p w:rsidR="00E17828" w:rsidRDefault="00716732">
      <w:r>
        <w:t xml:space="preserve">      &lt;a:fill&gt;</w:t>
      </w:r>
    </w:p>
    <w:p w:rsidR="00E17828" w:rsidRDefault="00716732">
      <w:r>
        <w:lastRenderedPageBreak/>
        <w:t xml:space="preserve">        &lt;a:solidFill&gt;</w:t>
      </w:r>
    </w:p>
    <w:p w:rsidR="00E17828" w:rsidRDefault="00716732">
      <w:r>
        <w:t xml:space="preserve">          &lt;a:schemeClr val="accent1"&gt;</w:t>
      </w:r>
    </w:p>
    <w:p w:rsidR="00E17828" w:rsidRDefault="00716732">
      <w:r>
        <w:t xml:space="preserve">            &lt;a:alpha val="40000"/&gt;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t xml:space="preserve">  &lt;a:band2V&gt;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&lt;/a:band2V&gt;</w:t>
      </w:r>
    </w:p>
    <w:p w:rsidR="00E17828" w:rsidRDefault="00716732">
      <w:r>
        <w:t xml:space="preserve">  &lt;a:lastCo</w:t>
      </w:r>
      <w:r>
        <w:t>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&lt;a:lnRef idx="2"&gt;</w:t>
      </w:r>
    </w:p>
    <w:p w:rsidR="00E17828" w:rsidRDefault="00716732">
      <w:r>
        <w:t xml:space="preserve">            &lt;a:schemeClr val="accent1"/&gt;</w:t>
      </w:r>
    </w:p>
    <w:p w:rsidR="00E17828" w:rsidRDefault="00716732">
      <w:r>
        <w:t xml:space="preserve">          &lt;/a:lnRef&gt;</w:t>
      </w:r>
    </w:p>
    <w:p w:rsidR="00E17828" w:rsidRDefault="00716732">
      <w:r>
        <w:t xml:space="preserve">        &lt;/a:left&gt;</w:t>
      </w:r>
    </w:p>
    <w:p w:rsidR="00E17828" w:rsidRDefault="00716732">
      <w:r>
        <w:t xml:space="preserve">        &lt;a:right&gt;</w:t>
      </w:r>
    </w:p>
    <w:p w:rsidR="00E17828" w:rsidRDefault="00716732">
      <w:r>
        <w:t xml:space="preserve">          &lt;a:lnRef idx="1"&gt;</w:t>
      </w:r>
    </w:p>
    <w:p w:rsidR="00E17828" w:rsidRDefault="00716732">
      <w:r>
        <w:t xml:space="preserve">            &lt;</w:t>
      </w:r>
      <w:r>
        <w:t>a:schemeClr val="accent1"/&gt;</w:t>
      </w:r>
    </w:p>
    <w:p w:rsidR="00E17828" w:rsidRDefault="00716732">
      <w:r>
        <w:t xml:space="preserve">          &lt;/a:lnRef&gt;</w:t>
      </w:r>
    </w:p>
    <w:p w:rsidR="00E17828" w:rsidRDefault="00716732">
      <w:r>
        <w:t xml:space="preserve">        &lt;/a:right&gt;</w:t>
      </w:r>
    </w:p>
    <w:p w:rsidR="00E17828" w:rsidRDefault="00716732">
      <w:r>
        <w:t xml:space="preserve">        &lt;a:top&gt;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&lt;/a:top&gt;</w:t>
      </w:r>
    </w:p>
    <w:p w:rsidR="00E17828" w:rsidRDefault="00716732">
      <w:r>
        <w:lastRenderedPageBreak/>
        <w:t xml:space="preserve">        &lt;a:bottom&gt;</w:t>
      </w:r>
    </w:p>
    <w:p w:rsidR="00E17828" w:rsidRDefault="00716732">
      <w:r>
        <w:t xml:space="preserve">          &lt;a:lnRef idx="1"&gt;</w:t>
      </w:r>
    </w:p>
    <w:p w:rsidR="00E17828" w:rsidRDefault="00716732">
      <w:r>
        <w:t xml:space="preserve">            &lt;</w:t>
      </w:r>
      <w:r>
        <w:t>a:schemeClr val="accent1"/&gt;</w:t>
      </w:r>
    </w:p>
    <w:p w:rsidR="00E17828" w:rsidRDefault="00716732">
      <w:r>
        <w:t xml:space="preserve">          &lt;/a:lnRef&gt;</w:t>
      </w:r>
    </w:p>
    <w:p w:rsidR="00E17828" w:rsidRDefault="00716732">
      <w:r>
        <w:t xml:space="preserve">        &lt;/a:bottom&gt;</w:t>
      </w:r>
    </w:p>
    <w:p w:rsidR="00E17828" w:rsidRDefault="00716732">
      <w:r>
        <w:t xml:space="preserve">        &lt;a:insideH&gt;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&lt;/a:insideH&gt;</w:t>
      </w:r>
    </w:p>
    <w:p w:rsidR="00E17828" w:rsidRDefault="00716732">
      <w:r>
        <w:t xml:space="preserve">        &lt;a:insideV&gt;</w:t>
      </w:r>
    </w:p>
    <w:p w:rsidR="00E17828" w:rsidRDefault="00716732">
      <w:r>
        <w:t xml:space="preserve">          &lt;a:ln&gt;</w:t>
      </w:r>
    </w:p>
    <w:p w:rsidR="00E17828" w:rsidRDefault="00716732">
      <w:r>
        <w:t xml:space="preserve">            &lt;a:noFi</w:t>
      </w:r>
      <w:r>
        <w:t>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&lt;/a:tcStyle&gt;</w:t>
      </w:r>
    </w:p>
    <w:p w:rsidR="00E17828" w:rsidRDefault="00716732">
      <w:r>
        <w:t xml:space="preserve">  &lt;/a:lastCol&gt;</w:t>
      </w:r>
    </w:p>
    <w:p w:rsidR="00E17828" w:rsidRDefault="00716732">
      <w:r>
        <w:t xml:space="preserve">  &lt;a:firstCol&gt;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&lt;/a:left&gt;</w:t>
      </w:r>
    </w:p>
    <w:p w:rsidR="00E17828" w:rsidRDefault="00716732">
      <w:r>
        <w:t xml:space="preserve">        &lt;a:right&gt;</w:t>
      </w:r>
    </w:p>
    <w:p w:rsidR="00E17828" w:rsidRDefault="00716732">
      <w:r>
        <w:t xml:space="preserve">          &lt;a:lnRef idx="2"&gt;</w:t>
      </w:r>
    </w:p>
    <w:p w:rsidR="00E17828" w:rsidRDefault="00716732">
      <w:r>
        <w:t xml:space="preserve">            &lt;a:schemeClr val="accent1"/&gt;</w:t>
      </w:r>
    </w:p>
    <w:p w:rsidR="00E17828" w:rsidRDefault="00716732">
      <w:r>
        <w:t xml:space="preserve">          &lt;/a:lnRef&gt;</w:t>
      </w:r>
    </w:p>
    <w:p w:rsidR="00E17828" w:rsidRDefault="00716732">
      <w:r>
        <w:t xml:space="preserve">        &lt;/a:right&gt;</w:t>
      </w:r>
    </w:p>
    <w:p w:rsidR="00E17828" w:rsidRDefault="00716732">
      <w:r>
        <w:lastRenderedPageBreak/>
        <w:t xml:space="preserve">        &lt;a:top&gt;</w:t>
      </w:r>
    </w:p>
    <w:p w:rsidR="00E17828" w:rsidRDefault="00716732">
      <w:r>
        <w:t xml:space="preserve">          &lt;a:lnRef idx="1"&gt;</w:t>
      </w:r>
    </w:p>
    <w:p w:rsidR="00E17828" w:rsidRDefault="00716732">
      <w:r>
        <w:t xml:space="preserve">            &lt;a:schemeClr val="accent1"/&gt;</w:t>
      </w:r>
    </w:p>
    <w:p w:rsidR="00E17828" w:rsidRDefault="00716732">
      <w:r>
        <w:t xml:space="preserve">     </w:t>
      </w:r>
      <w:r>
        <w:t xml:space="preserve">     &lt;/a:lnRef&gt;</w:t>
      </w:r>
    </w:p>
    <w:p w:rsidR="00E17828" w:rsidRDefault="00716732">
      <w:r>
        <w:t xml:space="preserve">        &lt;/a:top&gt;</w:t>
      </w:r>
    </w:p>
    <w:p w:rsidR="00E17828" w:rsidRDefault="00716732">
      <w:r>
        <w:t xml:space="preserve">        &lt;a:bottom&gt;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&lt;/a:bottom&gt;</w:t>
      </w:r>
    </w:p>
    <w:p w:rsidR="00E17828" w:rsidRDefault="00716732">
      <w:r>
        <w:t xml:space="preserve">        &lt;a:insideH&gt;</w:t>
      </w:r>
    </w:p>
    <w:p w:rsidR="00E17828" w:rsidRDefault="00716732">
      <w:r>
        <w:t xml:space="preserve">          &lt;a:lnRef idx="1"&gt;</w:t>
      </w:r>
    </w:p>
    <w:p w:rsidR="00E17828" w:rsidRDefault="00716732">
      <w:r>
        <w:t xml:space="preserve">            &lt;a:schemeClr val="accent1"/&gt;</w:t>
      </w:r>
    </w:p>
    <w:p w:rsidR="00E17828" w:rsidRDefault="00716732">
      <w:r>
        <w:t xml:space="preserve">     </w:t>
      </w:r>
      <w:r>
        <w:t xml:space="preserve">     &lt;/a:lnRef&gt;</w:t>
      </w:r>
    </w:p>
    <w:p w:rsidR="00E17828" w:rsidRDefault="00716732">
      <w:r>
        <w:t xml:space="preserve">        &lt;/a:insideH&gt;</w:t>
      </w:r>
    </w:p>
    <w:p w:rsidR="00E17828" w:rsidRDefault="00716732">
      <w:r>
        <w:t xml:space="preserve">        &lt;a:insideV&gt;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&lt;/a:tcStyle&gt;</w:t>
      </w:r>
    </w:p>
    <w:p w:rsidR="00E17828" w:rsidRDefault="00716732">
      <w:r>
        <w:t xml:space="preserve">  &lt;/a:firstCol&gt;</w:t>
      </w:r>
    </w:p>
    <w:p w:rsidR="00E17828" w:rsidRDefault="00716732">
      <w:r>
        <w:t xml:space="preserve">  &lt;a:lastRow&gt;</w:t>
      </w:r>
    </w:p>
    <w:p w:rsidR="00E17828" w:rsidRDefault="00716732">
      <w:r>
        <w:t xml:space="preserve">    &lt;a:tcTxStyle b="on"/&gt;</w:t>
      </w:r>
    </w:p>
    <w:p w:rsidR="00E17828" w:rsidRDefault="00716732">
      <w:r>
        <w:t xml:space="preserve">    &lt;a:tcStyle&gt;</w:t>
      </w:r>
    </w:p>
    <w:p w:rsidR="00E17828" w:rsidRDefault="00716732">
      <w:r>
        <w:t xml:space="preserve">      &lt;</w:t>
      </w:r>
      <w:r>
        <w:t>a:tcBdr&gt;</w:t>
      </w:r>
    </w:p>
    <w:p w:rsidR="00E17828" w:rsidRDefault="00716732">
      <w:r>
        <w:t xml:space="preserve">        &lt;a:left&gt;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&lt;/a:left&gt;</w:t>
      </w:r>
    </w:p>
    <w:p w:rsidR="00E17828" w:rsidRDefault="00716732">
      <w:r>
        <w:lastRenderedPageBreak/>
        <w:t xml:space="preserve">        &lt;a:right&gt;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&lt;/a:ri</w:t>
      </w:r>
      <w:r>
        <w:t>ght&gt;</w:t>
      </w:r>
    </w:p>
    <w:p w:rsidR="00E17828" w:rsidRDefault="00716732">
      <w:r>
        <w:t xml:space="preserve">        &lt;a:top&gt;</w:t>
      </w:r>
    </w:p>
    <w:p w:rsidR="00E17828" w:rsidRDefault="00716732">
      <w:r>
        <w:t xml:space="preserve">          &lt;a:lnRef idx="2"&gt;</w:t>
      </w:r>
    </w:p>
    <w:p w:rsidR="00E17828" w:rsidRDefault="00716732">
      <w:r>
        <w:t xml:space="preserve">            &lt;a:schemeClr val="accent1"/&gt;</w:t>
      </w:r>
    </w:p>
    <w:p w:rsidR="00E17828" w:rsidRDefault="00716732">
      <w:r>
        <w:t xml:space="preserve">          &lt;/a:lnRef&gt;</w:t>
      </w:r>
    </w:p>
    <w:p w:rsidR="00E17828" w:rsidRDefault="00716732">
      <w:r>
        <w:t xml:space="preserve">        &lt;/a:top&gt;</w:t>
      </w:r>
    </w:p>
    <w:p w:rsidR="00E17828" w:rsidRDefault="00716732">
      <w:r>
        <w:t xml:space="preserve">        &lt;a:bottom&gt;</w:t>
      </w:r>
    </w:p>
    <w:p w:rsidR="00E17828" w:rsidRDefault="00716732">
      <w:r>
        <w:t xml:space="preserve">          &lt;a:lnRef idx="2"&gt;</w:t>
      </w:r>
    </w:p>
    <w:p w:rsidR="00E17828" w:rsidRDefault="00716732">
      <w:r>
        <w:t xml:space="preserve">            &lt;a:schemeClr val="accent1"/&gt;</w:t>
      </w:r>
    </w:p>
    <w:p w:rsidR="00E17828" w:rsidRDefault="00716732">
      <w:r>
        <w:t xml:space="preserve">          &lt;/a:lnRef&gt;</w:t>
      </w:r>
    </w:p>
    <w:p w:rsidR="00E17828" w:rsidRDefault="00716732">
      <w:r>
        <w:t xml:space="preserve">        &lt;/a:bottom&gt;</w:t>
      </w:r>
    </w:p>
    <w:p w:rsidR="00E17828" w:rsidRDefault="00716732">
      <w:r>
        <w:t xml:space="preserve">        &lt;a:insideH&gt;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&lt;a:noFill/&gt;</w:t>
      </w:r>
    </w:p>
    <w:p w:rsidR="00E17828" w:rsidRDefault="00716732">
      <w:r>
        <w:t xml:space="preserve">   </w:t>
      </w:r>
      <w:r>
        <w:t xml:space="preserve">   &lt;/a:fill&gt;</w:t>
      </w:r>
    </w:p>
    <w:p w:rsidR="00E17828" w:rsidRDefault="00716732">
      <w:r>
        <w:t xml:space="preserve">    &lt;/a:tcStyle&gt;</w:t>
      </w:r>
    </w:p>
    <w:p w:rsidR="00E17828" w:rsidRDefault="00716732">
      <w:r>
        <w:t xml:space="preserve">  &lt;/a:lastRow&gt;</w:t>
      </w:r>
    </w:p>
    <w:p w:rsidR="00E17828" w:rsidRDefault="00716732">
      <w:r>
        <w:t xml:space="preserve">  &lt;a:firstRow&gt;</w:t>
      </w:r>
    </w:p>
    <w:p w:rsidR="00E17828" w:rsidRDefault="00716732">
      <w:r>
        <w:lastRenderedPageBreak/>
        <w:t xml:space="preserve">    &lt;a:tcTxStyle b="on"&gt;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val="lt1"/&gt;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&lt;/a:left&gt;</w:t>
      </w:r>
    </w:p>
    <w:p w:rsidR="00E17828" w:rsidRDefault="00716732">
      <w:r>
        <w:t xml:space="preserve">        &lt;a:right&gt;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&lt;/a:right&gt;</w:t>
      </w:r>
    </w:p>
    <w:p w:rsidR="00E17828" w:rsidRDefault="00716732">
      <w:r>
        <w:t xml:space="preserve">        &lt;a:top&gt;</w:t>
      </w:r>
    </w:p>
    <w:p w:rsidR="00E17828" w:rsidRDefault="00716732">
      <w:r>
        <w:t xml:space="preserve">          &lt;a:lnRef idx="1"&gt;</w:t>
      </w:r>
    </w:p>
    <w:p w:rsidR="00E17828" w:rsidRDefault="00716732">
      <w:r>
        <w:t xml:space="preserve">            &lt;a:schemeClr val="accent1"/&gt;</w:t>
      </w:r>
    </w:p>
    <w:p w:rsidR="00E17828" w:rsidRDefault="00716732">
      <w:r>
        <w:t xml:space="preserve">          &lt;/a:lnRef&gt;</w:t>
      </w:r>
    </w:p>
    <w:p w:rsidR="00E17828" w:rsidRDefault="00716732">
      <w:r>
        <w:t xml:space="preserve">        &lt;/a:top&gt;</w:t>
      </w:r>
    </w:p>
    <w:p w:rsidR="00E17828" w:rsidRDefault="00716732">
      <w:r>
        <w:t xml:space="preserve">        &lt;a:bottom&gt;</w:t>
      </w:r>
    </w:p>
    <w:p w:rsidR="00E17828" w:rsidRDefault="00716732">
      <w:r>
        <w:t xml:space="preserve">          &lt;a:lnRef idx="2"&gt;</w:t>
      </w:r>
    </w:p>
    <w:p w:rsidR="00E17828" w:rsidRDefault="00716732">
      <w:r>
        <w:t xml:space="preserve">            &lt;a:schemeClr val="lt1"/&gt;</w:t>
      </w:r>
    </w:p>
    <w:p w:rsidR="00E17828" w:rsidRDefault="00716732">
      <w:r>
        <w:t xml:space="preserve">          &lt;/a:lnRef&gt;</w:t>
      </w:r>
    </w:p>
    <w:p w:rsidR="00E17828" w:rsidRDefault="00716732">
      <w:r>
        <w:t xml:space="preserve">        &lt;/a:bottom&gt;</w:t>
      </w:r>
    </w:p>
    <w:p w:rsidR="00E17828" w:rsidRDefault="00716732">
      <w:r>
        <w:t xml:space="preserve">        </w:t>
      </w:r>
      <w:r>
        <w:t>&lt;a:insideH&gt;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lastRenderedPageBreak/>
        <w:t xml:space="preserve">        &lt;/a:insideH&gt;</w:t>
      </w:r>
    </w:p>
    <w:p w:rsidR="00E17828" w:rsidRDefault="00716732">
      <w:r>
        <w:t xml:space="preserve">        &lt;a:insideV&gt;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w:t>
      </w:r>
      <w:r>
        <w:t>&lt;a:schemeClr val="accent1"/&gt;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&lt;/a:firstRow&gt;</w:t>
      </w:r>
    </w:p>
    <w:p w:rsidR="00E17828" w:rsidRDefault="00716732">
      <w:r>
        <w:t>&lt;/a:tblStyle&gt;</w:t>
      </w:r>
    </w:p>
    <w:p w:rsidR="00E17828" w:rsidRDefault="00716732">
      <w:r>
        <w:t>&lt;a:tblStyle styleId="{5940675A-B579-460E-94D1-54222C63F5DA}" styleName=""&gt;</w:t>
      </w:r>
    </w:p>
    <w:p w:rsidR="00E17828" w:rsidRDefault="00716732">
      <w:r>
        <w:t xml:space="preserve">  &lt;a:wholeTbl&gt;</w:t>
      </w:r>
    </w:p>
    <w:p w:rsidR="00E17828" w:rsidRDefault="00716732">
      <w:r>
        <w:t xml:space="preserve">    &lt;a:tcTxStyle&gt;</w:t>
      </w:r>
    </w:p>
    <w:p w:rsidR="00E17828" w:rsidRDefault="00716732">
      <w:r>
        <w:t xml:space="preserve">      &lt;a:fontRef idx="minor"&gt;</w:t>
      </w:r>
    </w:p>
    <w:p w:rsidR="00E17828" w:rsidRDefault="00716732">
      <w:r>
        <w:t xml:space="preserve">   </w:t>
      </w:r>
      <w:r>
        <w:t xml:space="preserve">     &lt;a:scrgbClr r="0" g="0" b="0"/&gt;</w:t>
      </w:r>
    </w:p>
    <w:p w:rsidR="00E17828" w:rsidRDefault="00716732">
      <w:r>
        <w:t xml:space="preserve">      &lt;/a:fontRef&gt;</w:t>
      </w:r>
    </w:p>
    <w:p w:rsidR="00E17828" w:rsidRDefault="00716732">
      <w:r>
        <w:t xml:space="preserve">      &lt;a:schemeClr val="tx1"/&gt;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 w="12700" cmpd="sng"&gt;</w:t>
      </w:r>
    </w:p>
    <w:p w:rsidR="00E17828" w:rsidRDefault="00716732">
      <w:r>
        <w:t xml:space="preserve">            &lt;a:solidFill&gt;</w:t>
      </w:r>
    </w:p>
    <w:p w:rsidR="00E17828" w:rsidRDefault="00716732">
      <w:r>
        <w:t xml:space="preserve">              &lt;a:schemeClr val="tx1"/</w:t>
      </w:r>
      <w:r>
        <w:t>&gt;</w:t>
      </w:r>
    </w:p>
    <w:p w:rsidR="00E17828" w:rsidRDefault="00716732">
      <w:r>
        <w:t xml:space="preserve">            &lt;/a:solidFill&gt;</w:t>
      </w:r>
    </w:p>
    <w:p w:rsidR="00E17828" w:rsidRDefault="00716732">
      <w:r>
        <w:t xml:space="preserve">          &lt;/a:ln&gt;</w:t>
      </w:r>
    </w:p>
    <w:p w:rsidR="00E17828" w:rsidRDefault="00716732">
      <w:r>
        <w:t xml:space="preserve">        &lt;/a:left&gt;</w:t>
      </w:r>
    </w:p>
    <w:p w:rsidR="00E17828" w:rsidRDefault="00716732">
      <w:r>
        <w:lastRenderedPageBreak/>
        <w:t xml:space="preserve">        &lt;a:right&gt;</w:t>
      </w:r>
    </w:p>
    <w:p w:rsidR="00E17828" w:rsidRDefault="00716732">
      <w:r>
        <w:t xml:space="preserve">          &lt;a:ln w="12700" cmpd="sng"&gt;</w:t>
      </w:r>
    </w:p>
    <w:p w:rsidR="00E17828" w:rsidRDefault="00716732">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t xml:space="preserve">        &lt;/a:right&gt;</w:t>
      </w:r>
    </w:p>
    <w:p w:rsidR="00E17828" w:rsidRDefault="00716732">
      <w:r>
        <w:t xml:space="preserve">        &lt;a:top&gt;</w:t>
      </w:r>
    </w:p>
    <w:p w:rsidR="00E17828" w:rsidRDefault="00716732">
      <w:r>
        <w:t xml:space="preserve">          &lt;a:ln w="12700" cmpd="sng"&gt;</w:t>
      </w:r>
    </w:p>
    <w:p w:rsidR="00E17828" w:rsidRDefault="00716732">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&lt;a:bottom&gt;</w:t>
      </w:r>
    </w:p>
    <w:p w:rsidR="00E17828" w:rsidRDefault="00716732">
      <w:r>
        <w:t xml:space="preserve">          &lt;a:ln w="12700" cmpd="sng"&gt;</w:t>
      </w:r>
    </w:p>
    <w:p w:rsidR="00E17828" w:rsidRDefault="00716732">
      <w:r>
        <w:t xml:space="preserve">            &lt;a:sol</w:t>
      </w:r>
      <w:r>
        <w:t>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t xml:space="preserve">        &lt;/a:bottom&gt;</w:t>
      </w:r>
    </w:p>
    <w:p w:rsidR="00E17828" w:rsidRDefault="00716732">
      <w:r>
        <w:t xml:space="preserve">        &lt;a:insideH&gt;</w:t>
      </w:r>
    </w:p>
    <w:p w:rsidR="00E17828" w:rsidRDefault="00716732">
      <w:r>
        <w:t xml:space="preserve">          &lt;a:ln w="12700" cmpd="sng"&gt;</w:t>
      </w:r>
    </w:p>
    <w:p w:rsidR="00E17828" w:rsidRDefault="00716732">
      <w:r>
        <w:t xml:space="preserve">            &lt;a:solidFill&gt;</w:t>
      </w:r>
    </w:p>
    <w:p w:rsidR="00E17828" w:rsidRDefault="00716732">
      <w:r>
        <w:t xml:space="preserve">              &lt;a:schemeClr val="tx1"/&gt;</w:t>
      </w:r>
    </w:p>
    <w:p w:rsidR="00E17828" w:rsidRDefault="00716732">
      <w:r>
        <w:t xml:space="preserve">            &lt;/a:solid</w:t>
      </w:r>
      <w:r>
        <w:t>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&lt;a:ln w="12700" cmpd="sng"&gt;</w:t>
      </w:r>
    </w:p>
    <w:p w:rsidR="00E17828" w:rsidRDefault="00716732">
      <w:r>
        <w:t xml:space="preserve">            &lt;a:solidFill&gt;</w:t>
      </w:r>
    </w:p>
    <w:p w:rsidR="00E17828" w:rsidRDefault="00716732">
      <w:r>
        <w:t xml:space="preserve">              &lt;a:schemeClr val="tx1"/&gt;</w:t>
      </w:r>
    </w:p>
    <w:p w:rsidR="00E17828" w:rsidRDefault="00716732">
      <w:r>
        <w:lastRenderedPageBreak/>
        <w:t xml:space="preserve">            &lt;/a:solidFill&gt;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&lt;/a:tblStyle&gt;</w:t>
      </w:r>
    </w:p>
    <w:p w:rsidR="00E17828" w:rsidRDefault="00716732">
      <w:r>
        <w:t>&lt;a:tblStyle styleId="{D113A9D2-9D6B-4929-AA2D-F23B5EE8CBE7}" styleName=""&gt;</w:t>
      </w:r>
    </w:p>
    <w:p w:rsidR="00E17828" w:rsidRDefault="00716732">
      <w:r>
        <w:t xml:space="preserve">  &lt;a:tblBg&gt;</w:t>
      </w:r>
    </w:p>
    <w:p w:rsidR="00E17828" w:rsidRDefault="00716732">
      <w:r>
        <w:t xml:space="preserve">    &lt;a:fillRef idx="3"&gt;</w:t>
      </w:r>
    </w:p>
    <w:p w:rsidR="00E17828" w:rsidRDefault="00716732">
      <w:r>
        <w:t xml:space="preserve">      &lt;a:schemeClr val="accent1"/&gt;</w:t>
      </w:r>
    </w:p>
    <w:p w:rsidR="00E17828" w:rsidRDefault="00716732">
      <w:r>
        <w:t xml:space="preserve">    &lt;</w:t>
      </w:r>
      <w:r>
        <w:t>/a:fillRef&gt;</w:t>
      </w:r>
    </w:p>
    <w:p w:rsidR="00E17828" w:rsidRDefault="00716732">
      <w:r>
        <w:t xml:space="preserve">    &lt;a:effectRef idx="3"&gt;</w:t>
      </w:r>
    </w:p>
    <w:p w:rsidR="00E17828" w:rsidRDefault="00716732">
      <w:r>
        <w:t xml:space="preserve">      &lt;a:schemeClr val="accent1"/&gt;</w:t>
      </w:r>
    </w:p>
    <w:p w:rsidR="00E17828" w:rsidRDefault="00716732">
      <w:r>
        <w:t xml:space="preserve">    &lt;/a:effectRef&gt;</w:t>
      </w:r>
    </w:p>
    <w:p w:rsidR="00E17828" w:rsidRDefault="00716732">
      <w:r>
        <w:t xml:space="preserve">  &lt;/a:tblBg&gt;</w:t>
      </w:r>
    </w:p>
    <w:p w:rsidR="00E17828" w:rsidRDefault="00716732">
      <w:r>
        <w:t xml:space="preserve">  &lt;a:wholeTbl&gt;</w:t>
      </w:r>
    </w:p>
    <w:p w:rsidR="00E17828" w:rsidRDefault="00716732">
      <w:r>
        <w:t xml:space="preserve">    &lt;a:tcTxStyle&gt;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val="lt1"/</w:t>
      </w:r>
      <w:r>
        <w:t>&gt;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&lt;a:lnRef idx="1"&gt;</w:t>
      </w:r>
    </w:p>
    <w:p w:rsidR="00E17828" w:rsidRDefault="00716732">
      <w:r>
        <w:t xml:space="preserve">            &lt;a:schemeClr val="accent1"&gt;</w:t>
      </w:r>
    </w:p>
    <w:p w:rsidR="00E17828" w:rsidRDefault="00716732">
      <w:r>
        <w:t xml:space="preserve">              &lt;a:tint val="50000"/&gt;</w:t>
      </w:r>
    </w:p>
    <w:p w:rsidR="00E17828" w:rsidRDefault="00716732">
      <w:r>
        <w:lastRenderedPageBreak/>
        <w:t xml:space="preserve">            &lt;/a:schemeClr&gt;</w:t>
      </w:r>
    </w:p>
    <w:p w:rsidR="00E17828" w:rsidRDefault="00716732">
      <w:r>
        <w:t xml:space="preserve">          &lt;/a:lnRef&gt;</w:t>
      </w:r>
    </w:p>
    <w:p w:rsidR="00E17828" w:rsidRDefault="00716732">
      <w:r>
        <w:t xml:space="preserve">        &lt;/a:left&gt;</w:t>
      </w:r>
    </w:p>
    <w:p w:rsidR="00E17828" w:rsidRDefault="00716732">
      <w:r>
        <w:t xml:space="preserve">        &lt;a:right</w:t>
      </w:r>
      <w:r>
        <w:t>&gt;</w:t>
      </w:r>
    </w:p>
    <w:p w:rsidR="00E17828" w:rsidRDefault="00716732">
      <w:r>
        <w:t xml:space="preserve">          &lt;a:lnRef idx="1"&gt;</w:t>
      </w:r>
    </w:p>
    <w:p w:rsidR="00E17828" w:rsidRDefault="00716732">
      <w:r>
        <w:t xml:space="preserve">            &lt;a:schemeClr val="accent1"&gt;</w:t>
      </w:r>
    </w:p>
    <w:p w:rsidR="00E17828" w:rsidRDefault="00716732">
      <w:r>
        <w:t xml:space="preserve">              &lt;a:tint val="50000"/&gt;</w:t>
      </w:r>
    </w:p>
    <w:p w:rsidR="00E17828" w:rsidRDefault="00716732">
      <w:r>
        <w:t xml:space="preserve">            &lt;/a:schemeClr&gt;</w:t>
      </w:r>
    </w:p>
    <w:p w:rsidR="00E17828" w:rsidRDefault="00716732">
      <w:r>
        <w:t xml:space="preserve">          &lt;/a:lnRef&gt;</w:t>
      </w:r>
    </w:p>
    <w:p w:rsidR="00E17828" w:rsidRDefault="00716732">
      <w:r>
        <w:t xml:space="preserve">        &lt;/a:right&gt;</w:t>
      </w:r>
    </w:p>
    <w:p w:rsidR="00E17828" w:rsidRDefault="00716732">
      <w:r>
        <w:t xml:space="preserve">        &lt;a:top&gt;</w:t>
      </w:r>
    </w:p>
    <w:p w:rsidR="00E17828" w:rsidRDefault="00716732">
      <w:r>
        <w:t xml:space="preserve">          &lt;a:lnRef idx="1"&gt;</w:t>
      </w:r>
    </w:p>
    <w:p w:rsidR="00E17828" w:rsidRDefault="00716732">
      <w:r>
        <w:t xml:space="preserve">            &lt;a:schemeClr val="accent1"&gt;</w:t>
      </w:r>
    </w:p>
    <w:p w:rsidR="00E17828" w:rsidRDefault="00716732">
      <w:r>
        <w:t xml:space="preserve">              &lt;a:tint val="50000"/&gt;</w:t>
      </w:r>
    </w:p>
    <w:p w:rsidR="00E17828" w:rsidRDefault="00716732">
      <w:r>
        <w:t xml:space="preserve">            &lt;/a:schemeClr&gt;</w:t>
      </w:r>
    </w:p>
    <w:p w:rsidR="00E17828" w:rsidRDefault="00716732">
      <w:r>
        <w:t xml:space="preserve">          &lt;/a:lnRef&gt;</w:t>
      </w:r>
    </w:p>
    <w:p w:rsidR="00E17828" w:rsidRDefault="00716732">
      <w:r>
        <w:t xml:space="preserve">        &lt;/a:top&gt;</w:t>
      </w:r>
    </w:p>
    <w:p w:rsidR="00E17828" w:rsidRDefault="00716732">
      <w:r>
        <w:t xml:space="preserve">        &lt;a:bottom&gt;</w:t>
      </w:r>
    </w:p>
    <w:p w:rsidR="00E17828" w:rsidRDefault="00716732">
      <w:r>
        <w:t xml:space="preserve">          &lt;a:lnRef idx="1"&gt;</w:t>
      </w:r>
    </w:p>
    <w:p w:rsidR="00E17828" w:rsidRDefault="00716732">
      <w:r>
        <w:t xml:space="preserve">            &lt;a:schemeClr val="accent1"&gt;</w:t>
      </w:r>
    </w:p>
    <w:p w:rsidR="00E17828" w:rsidRDefault="00716732">
      <w:r>
        <w:t xml:space="preserve">              &lt;a:tint val="50000"/&gt;</w:t>
      </w:r>
    </w:p>
    <w:p w:rsidR="00E17828" w:rsidRDefault="00716732">
      <w:r>
        <w:t xml:space="preserve">            &lt;/a:schemeClr&gt;</w:t>
      </w:r>
    </w:p>
    <w:p w:rsidR="00E17828" w:rsidRDefault="00716732">
      <w:r>
        <w:t xml:space="preserve">    </w:t>
      </w:r>
      <w:r>
        <w:t xml:space="preserve">      &lt;/a:lnRef&gt;</w:t>
      </w:r>
    </w:p>
    <w:p w:rsidR="00E17828" w:rsidRDefault="00716732">
      <w:r>
        <w:t xml:space="preserve">        &lt;/a:bottom&gt;</w:t>
      </w:r>
    </w:p>
    <w:p w:rsidR="00E17828" w:rsidRDefault="00716732">
      <w:r>
        <w:t xml:space="preserve">        &lt;a:insideH&gt;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&lt;a:ln&gt;</w:t>
      </w:r>
    </w:p>
    <w:p w:rsidR="00E17828" w:rsidRDefault="00716732">
      <w:r>
        <w:t xml:space="preserve">            &lt;a:noFill/&gt;</w:t>
      </w:r>
    </w:p>
    <w:p w:rsidR="00E17828" w:rsidRDefault="00716732">
      <w:r>
        <w:lastRenderedPageBreak/>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 xml:space="preserve">  &lt;a:band1H&gt;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val="lt1"&gt;</w:t>
      </w:r>
    </w:p>
    <w:p w:rsidR="00E17828" w:rsidRDefault="00716732">
      <w:r>
        <w:t xml:space="preserve">            &lt;a:alpha val="20000"/&gt;</w:t>
      </w:r>
    </w:p>
    <w:p w:rsidR="00E17828" w:rsidRDefault="00716732">
      <w:r>
        <w:t xml:space="preserve">          &lt;/a:scheme</w:t>
      </w:r>
      <w:r>
        <w:t>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&lt;/a:band1H&gt;</w:t>
      </w:r>
    </w:p>
    <w:p w:rsidR="00E17828" w:rsidRDefault="00716732">
      <w:r>
        <w:t xml:space="preserve">  &lt;a:band1V&gt;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val="lt1"&gt;</w:t>
      </w:r>
    </w:p>
    <w:p w:rsidR="00E17828" w:rsidRDefault="00716732">
      <w:r>
        <w:t xml:space="preserve">            &lt;a:alpha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lastRenderedPageBreak/>
        <w:t xml:space="preserve">  &lt;a:lastCol&gt;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&lt;a:lnRef idx="2"&gt;</w:t>
      </w:r>
    </w:p>
    <w:p w:rsidR="00E17828" w:rsidRDefault="00716732">
      <w:r>
        <w:t xml:space="preserve">            &lt;a:schemeClr val="lt1"/&gt;</w:t>
      </w:r>
    </w:p>
    <w:p w:rsidR="00E17828" w:rsidRDefault="00716732">
      <w:r>
        <w:t xml:space="preserve">          &lt;/a:lnRef&gt;</w:t>
      </w:r>
    </w:p>
    <w:p w:rsidR="00E17828" w:rsidRDefault="00716732">
      <w:r>
        <w:t xml:space="preserve">        &lt;/a</w:t>
      </w:r>
      <w:r>
        <w:t>:left&gt;</w:t>
      </w:r>
    </w:p>
    <w:p w:rsidR="00E17828" w:rsidRDefault="00716732">
      <w:r>
        <w:t xml:space="preserve">      &lt;/a:tcBdr&gt;</w:t>
      </w:r>
    </w:p>
    <w:p w:rsidR="00E17828" w:rsidRDefault="00716732">
      <w:r>
        <w:t xml:space="preserve">    &lt;/a:tcStyle&gt;</w:t>
      </w:r>
    </w:p>
    <w:p w:rsidR="00E17828" w:rsidRDefault="00716732">
      <w:r>
        <w:t xml:space="preserve">  &lt;/a:lastCol&gt;</w:t>
      </w:r>
    </w:p>
    <w:p w:rsidR="00E17828" w:rsidRDefault="00716732">
      <w:r>
        <w:t xml:space="preserve">  &lt;a:firstCol&gt;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&lt;a:right&gt;</w:t>
      </w:r>
    </w:p>
    <w:p w:rsidR="00E17828" w:rsidRDefault="00716732">
      <w:r>
        <w:t xml:space="preserve">          &lt;a:lnRef idx="2"&gt;</w:t>
      </w:r>
    </w:p>
    <w:p w:rsidR="00E17828" w:rsidRDefault="00716732">
      <w:r>
        <w:t xml:space="preserve">            &lt;a:schemeClr val="lt1"/&gt;</w:t>
      </w:r>
    </w:p>
    <w:p w:rsidR="00E17828" w:rsidRDefault="00716732">
      <w:r>
        <w:t xml:space="preserve">          &lt;/a:lnRef&gt;</w:t>
      </w:r>
    </w:p>
    <w:p w:rsidR="00E17828" w:rsidRDefault="00716732">
      <w:r>
        <w:t xml:space="preserve">        &lt;/a:right&gt;</w:t>
      </w:r>
    </w:p>
    <w:p w:rsidR="00E17828" w:rsidRDefault="00716732">
      <w:r>
        <w:t xml:space="preserve">      &lt;/a:tcBdr&gt;</w:t>
      </w:r>
    </w:p>
    <w:p w:rsidR="00E17828" w:rsidRDefault="00716732">
      <w:r>
        <w:t xml:space="preserve">    &lt;/a:tcStyle&gt;</w:t>
      </w:r>
    </w:p>
    <w:p w:rsidR="00E17828" w:rsidRDefault="00716732">
      <w:r>
        <w:t xml:space="preserve">  &lt;/a:firstCol&gt;</w:t>
      </w:r>
    </w:p>
    <w:p w:rsidR="00E17828" w:rsidRDefault="00716732">
      <w:r>
        <w:t xml:space="preserve">  &lt;a:lastRow&gt;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&lt;a:top&gt;</w:t>
      </w:r>
    </w:p>
    <w:p w:rsidR="00E17828" w:rsidRDefault="00716732">
      <w:r>
        <w:t xml:space="preserve">          &lt;a:lnRef idx="2"&gt;</w:t>
      </w:r>
    </w:p>
    <w:p w:rsidR="00E17828" w:rsidRDefault="00716732">
      <w:r>
        <w:t xml:space="preserve">            &lt;a:schemeClr val="lt1"/&gt;</w:t>
      </w:r>
    </w:p>
    <w:p w:rsidR="00E17828" w:rsidRDefault="00716732">
      <w:r>
        <w:t xml:space="preserve">          &lt;/a:lnRef&gt;</w:t>
      </w:r>
    </w:p>
    <w:p w:rsidR="00E17828" w:rsidRDefault="00716732">
      <w:r>
        <w:lastRenderedPageBreak/>
        <w:t xml:space="preserve">        &lt;/a:top&gt;</w:t>
      </w:r>
    </w:p>
    <w:p w:rsidR="00E17828" w:rsidRDefault="00716732">
      <w:r>
        <w:t xml:space="preserve">      &lt;/a:tcBdr</w:t>
      </w:r>
      <w:r>
        <w:t>&gt;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t xml:space="preserve">  &lt;/a:lastRow&gt;</w:t>
      </w:r>
    </w:p>
    <w:p w:rsidR="00E17828" w:rsidRDefault="00716732">
      <w:r>
        <w:t xml:space="preserve">  &lt;a:seCell&gt;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&lt;/a:left&gt;</w:t>
      </w:r>
    </w:p>
    <w:p w:rsidR="00E17828" w:rsidRDefault="00716732">
      <w:r>
        <w:t xml:space="preserve">        &lt;a:top&gt;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&lt;/a:top&gt;</w:t>
      </w:r>
    </w:p>
    <w:p w:rsidR="00E17828" w:rsidRDefault="00716732">
      <w:r>
        <w:t xml:space="preserve">      &lt;/a:tcBdr&gt;</w:t>
      </w:r>
    </w:p>
    <w:p w:rsidR="00E17828" w:rsidRDefault="00716732">
      <w:r>
        <w:t xml:space="preserve">    &lt;/a:tcStyle&gt;</w:t>
      </w:r>
    </w:p>
    <w:p w:rsidR="00E17828" w:rsidRDefault="00716732">
      <w:r>
        <w:t xml:space="preserve">  &lt;/a:seCell&gt;</w:t>
      </w:r>
    </w:p>
    <w:p w:rsidR="00E17828" w:rsidRDefault="00716732">
      <w:r>
        <w:t xml:space="preserve">  &lt;a:swCell&gt;</w:t>
      </w:r>
    </w:p>
    <w:p w:rsidR="00E17828" w:rsidRDefault="00716732">
      <w:r>
        <w:t xml:space="preserve">    &lt;a:tcStyle&gt;</w:t>
      </w:r>
    </w:p>
    <w:p w:rsidR="00E17828" w:rsidRDefault="00716732">
      <w:r>
        <w:t xml:space="preserve">      &lt;a:tcBdr&gt;</w:t>
      </w:r>
    </w:p>
    <w:p w:rsidR="00E17828" w:rsidRDefault="00716732">
      <w:r>
        <w:t xml:space="preserve">        &lt;a:right&gt;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&lt;/a:right&gt;</w:t>
      </w:r>
    </w:p>
    <w:p w:rsidR="00E17828" w:rsidRDefault="00716732">
      <w:r>
        <w:t xml:space="preserve">        &lt;a:top&gt;</w:t>
      </w:r>
    </w:p>
    <w:p w:rsidR="00E17828" w:rsidRDefault="00716732">
      <w:r>
        <w:lastRenderedPageBreak/>
        <w:t xml:space="preserve">          &lt;a:ln&gt;</w:t>
      </w:r>
    </w:p>
    <w:p w:rsidR="00E17828" w:rsidRDefault="00716732">
      <w:r>
        <w:t xml:space="preserve">            &lt;a:noFill/&gt;</w:t>
      </w:r>
    </w:p>
    <w:p w:rsidR="00E17828" w:rsidRDefault="00716732">
      <w:r>
        <w:t xml:space="preserve">          &lt;/a:ln&gt;</w:t>
      </w:r>
    </w:p>
    <w:p w:rsidR="00E17828" w:rsidRDefault="00716732">
      <w:r>
        <w:t xml:space="preserve">        &lt;/a:top&gt;</w:t>
      </w:r>
    </w:p>
    <w:p w:rsidR="00E17828" w:rsidRDefault="00716732">
      <w:r>
        <w:t xml:space="preserve">      &lt;/a:tcBdr&gt;</w:t>
      </w:r>
    </w:p>
    <w:p w:rsidR="00E17828" w:rsidRDefault="00716732">
      <w:r>
        <w:t xml:space="preserve">    &lt;/a:tcStyle&gt;</w:t>
      </w:r>
    </w:p>
    <w:p w:rsidR="00E17828" w:rsidRDefault="00716732">
      <w:r>
        <w:t xml:space="preserve">  &lt;/a:swCell&gt;</w:t>
      </w:r>
    </w:p>
    <w:p w:rsidR="00E17828" w:rsidRDefault="00716732">
      <w:r>
        <w:t xml:space="preserve">  &lt;a:firstRow&gt;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&lt;a:bottom&gt;</w:t>
      </w:r>
    </w:p>
    <w:p w:rsidR="00E17828" w:rsidRDefault="00716732">
      <w:r>
        <w:t xml:space="preserve">          &lt;a:lnRef idx="</w:t>
      </w:r>
      <w:r>
        <w:t>3"&gt;</w:t>
      </w:r>
    </w:p>
    <w:p w:rsidR="00E17828" w:rsidRDefault="00716732">
      <w:r>
        <w:t xml:space="preserve">            &lt;a:schemeClr val="lt1"/&gt;</w:t>
      </w:r>
    </w:p>
    <w:p w:rsidR="00E17828" w:rsidRDefault="00716732">
      <w:r>
        <w:t xml:space="preserve">          &lt;/a:lnRef&gt;</w:t>
      </w:r>
    </w:p>
    <w:p w:rsidR="00E17828" w:rsidRDefault="00716732">
      <w:r>
        <w:t xml:space="preserve">        &lt;/a:bottom&gt;</w:t>
      </w:r>
    </w:p>
    <w:p w:rsidR="00E17828" w:rsidRDefault="00716732">
      <w:r>
        <w:t xml:space="preserve">      &lt;/a:tcBdr&gt;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t xml:space="preserve">  &lt;/a:firstRow&gt;</w:t>
      </w:r>
    </w:p>
    <w:p w:rsidR="00E17828" w:rsidRDefault="00716732">
      <w:r>
        <w:t xml:space="preserve">  &lt;a:neCell&gt;</w:t>
      </w:r>
    </w:p>
    <w:p w:rsidR="00E17828" w:rsidRDefault="00716732">
      <w:r>
        <w:t xml:space="preserve">    &lt;a:tcStyle&gt;</w:t>
      </w:r>
    </w:p>
    <w:p w:rsidR="00E17828" w:rsidRDefault="00716732">
      <w:r>
        <w:t xml:space="preserve">      &lt;a:tcBdr&gt;</w:t>
      </w:r>
    </w:p>
    <w:p w:rsidR="00E17828" w:rsidRDefault="00716732">
      <w:r>
        <w:t xml:space="preserve">        &lt;a:bottom&gt;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&lt;/a:bottom&gt;</w:t>
      </w:r>
    </w:p>
    <w:p w:rsidR="00E17828" w:rsidRDefault="00716732">
      <w:r>
        <w:t xml:space="preserve">      &lt;/a:tcBdr&gt;</w:t>
      </w:r>
    </w:p>
    <w:p w:rsidR="00E17828" w:rsidRDefault="00716732">
      <w:r>
        <w:t xml:space="preserve">    &lt;/a:tcStyle&gt;</w:t>
      </w:r>
    </w:p>
    <w:p w:rsidR="00E17828" w:rsidRDefault="00716732">
      <w:r>
        <w:lastRenderedPageBreak/>
        <w:t xml:space="preserve">  &lt;/a:neCell&gt;</w:t>
      </w:r>
    </w:p>
    <w:p w:rsidR="00E17828" w:rsidRDefault="00716732">
      <w:r>
        <w:t>&lt;/a:tblStyle&gt;</w:t>
      </w:r>
    </w:p>
    <w:p w:rsidR="00E17828" w:rsidRDefault="00716732">
      <w:r>
        <w:t>&lt;a:tblStyle styleId="{9D7B26C5-4107-4FEC-AEDC-1716B250A1EF}" styleName=""&gt;</w:t>
      </w:r>
    </w:p>
    <w:p w:rsidR="00E17828" w:rsidRDefault="00716732">
      <w:r>
        <w:t xml:space="preserve">  &lt;a:wholeTbl&gt;</w:t>
      </w:r>
    </w:p>
    <w:p w:rsidR="00E17828" w:rsidRDefault="00716732">
      <w:r>
        <w:t xml:space="preserve">    &lt;a:tcTxStyle&gt;</w:t>
      </w:r>
    </w:p>
    <w:p w:rsidR="00E17828" w:rsidRDefault="00716732">
      <w:r>
        <w:t xml:space="preserve">      &lt;</w:t>
      </w:r>
      <w:r>
        <w: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val="tx1"/&gt;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&lt;/a:left</w:t>
      </w:r>
      <w:r>
        <w:t>&gt;</w:t>
      </w:r>
    </w:p>
    <w:p w:rsidR="00E17828" w:rsidRDefault="00716732">
      <w:r>
        <w:t xml:space="preserve">        &lt;a:right&gt;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&lt;/a:right&gt;</w:t>
      </w:r>
    </w:p>
    <w:p w:rsidR="00E17828" w:rsidRDefault="00716732">
      <w:r>
        <w:t xml:space="preserve">        &lt;a:top&gt;</w:t>
      </w:r>
    </w:p>
    <w:p w:rsidR="00E17828" w:rsidRDefault="00716732">
      <w:r>
        <w:t xml:space="preserve">          &lt;a:ln w="12700" cmpd="sng"&gt;</w:t>
      </w:r>
    </w:p>
    <w:p w:rsidR="00E17828" w:rsidRDefault="00716732">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w:t>
      </w:r>
      <w:r>
        <w:t>/a:ln&gt;</w:t>
      </w:r>
    </w:p>
    <w:p w:rsidR="00E17828" w:rsidRDefault="00716732">
      <w:r>
        <w:t xml:space="preserve">        &lt;/a:top&gt;</w:t>
      </w:r>
    </w:p>
    <w:p w:rsidR="00E17828" w:rsidRDefault="00716732">
      <w:r>
        <w:t xml:space="preserve">        &lt;a:bottom&gt;</w:t>
      </w:r>
    </w:p>
    <w:p w:rsidR="00E17828" w:rsidRDefault="00716732">
      <w:r>
        <w:t xml:space="preserve">          &lt;a:ln w="12700" cmpd="sng"&gt;</w:t>
      </w:r>
    </w:p>
    <w:p w:rsidR="00E17828" w:rsidRDefault="00716732">
      <w:r>
        <w:t xml:space="preserve">            &lt;a:solidFill&gt;</w:t>
      </w:r>
    </w:p>
    <w:p w:rsidR="00E17828" w:rsidRDefault="00716732">
      <w:r>
        <w:lastRenderedPageBreak/>
        <w:t xml:space="preserve">              &lt;a:schemeClr val="tx1"/&gt;</w:t>
      </w:r>
    </w:p>
    <w:p w:rsidR="00E17828" w:rsidRDefault="00716732">
      <w:r>
        <w:t xml:space="preserve">            &lt;/a:solidFill&gt;</w:t>
      </w:r>
    </w:p>
    <w:p w:rsidR="00E17828" w:rsidRDefault="00716732">
      <w:r>
        <w:t xml:space="preserve">          &lt;/a:ln&gt;</w:t>
      </w:r>
    </w:p>
    <w:p w:rsidR="00E17828" w:rsidRDefault="00716732">
      <w:r>
        <w:t xml:space="preserve">        &lt;/a:bottom&gt;</w:t>
      </w:r>
    </w:p>
    <w:p w:rsidR="00E17828" w:rsidRDefault="00716732">
      <w:r>
        <w:t xml:space="preserve">        &lt;a:insideH&gt;</w:t>
      </w:r>
    </w:p>
    <w:p w:rsidR="00E17828" w:rsidRDefault="00716732">
      <w:r>
        <w:t xml:space="preserve">          &lt;a:ln&gt;</w:t>
      </w:r>
    </w:p>
    <w:p w:rsidR="00E17828" w:rsidRDefault="00716732">
      <w:r>
        <w:t xml:space="preserve">        </w:t>
      </w:r>
      <w:r>
        <w:t xml:space="preserve">    &lt;a:noFill/&gt;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 xml:space="preserve">  &lt;a:band1H&gt;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val="tx1"&gt;</w:t>
      </w:r>
    </w:p>
    <w:p w:rsidR="00E17828" w:rsidRDefault="00716732">
      <w:r>
        <w:t xml:space="preserve">            &lt;a:alpha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&lt;/a:band1H&gt;</w:t>
      </w:r>
    </w:p>
    <w:p w:rsidR="00E17828" w:rsidRDefault="00716732">
      <w:r>
        <w:lastRenderedPageBreak/>
        <w:t xml:space="preserve">  &lt;a:band</w:t>
      </w:r>
      <w:r>
        <w:t>2H&gt;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&lt;/a:band2H&gt;</w:t>
      </w:r>
    </w:p>
    <w:p w:rsidR="00E17828" w:rsidRDefault="00716732">
      <w:r>
        <w:t xml:space="preserve">  &lt;a:band1V&gt;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val="tx1"&gt;</w:t>
      </w:r>
    </w:p>
    <w:p w:rsidR="00E17828" w:rsidRDefault="00716732">
      <w:r>
        <w:t xml:space="preserve">            &lt;a:alpha val="20000"/&gt;</w:t>
      </w:r>
    </w:p>
    <w:p w:rsidR="00E17828" w:rsidRDefault="00716732">
      <w:r>
        <w:t xml:space="preserve">          &lt;/a:schemeClr&gt;</w:t>
      </w:r>
    </w:p>
    <w:p w:rsidR="00E17828" w:rsidRDefault="00716732">
      <w:r>
        <w:t xml:space="preserve">        &lt;</w:t>
      </w:r>
      <w:r>
        <w:t>/a:solidFill&gt;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t xml:space="preserve">  &lt;a:lastCol&gt;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&lt;/a:lastCol&gt;</w:t>
      </w:r>
    </w:p>
    <w:p w:rsidR="00E17828" w:rsidRDefault="00716732">
      <w:r>
        <w:t xml:space="preserve">  &lt;a:firstCol&gt;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&lt;/a:firstCol&gt;</w:t>
      </w:r>
    </w:p>
    <w:p w:rsidR="00E17828" w:rsidRDefault="00716732">
      <w:r>
        <w:t xml:space="preserve">  &lt;a:lastRow&gt;</w:t>
      </w:r>
    </w:p>
    <w:p w:rsidR="00E17828" w:rsidRDefault="00716732">
      <w:r>
        <w:t xml:space="preserve">    &lt;a:tcTxStyle b="on"/&gt;</w:t>
      </w:r>
    </w:p>
    <w:p w:rsidR="00E17828" w:rsidRDefault="00716732">
      <w:r>
        <w:t xml:space="preserve">    &lt;a:tcStyle&gt;</w:t>
      </w:r>
    </w:p>
    <w:p w:rsidR="00E17828" w:rsidRDefault="00716732">
      <w:r>
        <w:lastRenderedPageBreak/>
        <w:t xml:space="preserve">      &lt;a:tcBdr&gt;</w:t>
      </w:r>
    </w:p>
    <w:p w:rsidR="00E17828" w:rsidRDefault="00716732">
      <w:r>
        <w:t xml:space="preserve">        &lt;a:top&gt;</w:t>
      </w:r>
    </w:p>
    <w:p w:rsidR="00E17828" w:rsidRDefault="00716732">
      <w:r>
        <w:t xml:space="preserve">          &lt;a:ln w="12700" cmpd="sng"&gt;</w:t>
      </w:r>
    </w:p>
    <w:p w:rsidR="00E17828" w:rsidRDefault="00716732">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&lt;/a:tcBdr&gt;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t xml:space="preserve">  &lt;/a:lastRow&gt;</w:t>
      </w:r>
    </w:p>
    <w:p w:rsidR="00E17828" w:rsidRDefault="00716732">
      <w:r>
        <w:t xml:space="preserve">  &lt;a:firstRow&gt;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&lt;a:bottom&gt;</w:t>
      </w:r>
    </w:p>
    <w:p w:rsidR="00E17828" w:rsidRDefault="00716732">
      <w:r>
        <w:t xml:space="preserve">          &lt;a:ln w="12700" cmpd="sng"&gt;</w:t>
      </w:r>
    </w:p>
    <w:p w:rsidR="00E17828" w:rsidRDefault="00716732">
      <w:r>
        <w:t xml:space="preserve">         </w:t>
      </w:r>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t xml:space="preserve">        &lt;/a:bottom&gt;</w:t>
      </w:r>
    </w:p>
    <w:p w:rsidR="00E17828" w:rsidRDefault="00716732">
      <w:r>
        <w:t xml:space="preserve">      &lt;/a:tcBdr&gt;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t xml:space="preserve">  &lt;/a:firstRow&gt;</w:t>
      </w:r>
    </w:p>
    <w:p w:rsidR="00E17828" w:rsidRDefault="00716732">
      <w:r>
        <w:t>&lt;/a:tblStyle&gt;</w:t>
      </w:r>
    </w:p>
    <w:p w:rsidR="00E17828" w:rsidRDefault="00716732">
      <w:r>
        <w:lastRenderedPageBreak/>
        <w:t>&lt;</w:t>
      </w:r>
      <w:r>
        <w:t>a:tblStyle styleId="{7E9639D4-E3E2-4D34-9284-5A2195B3D0D7}" styleName=""&gt;</w:t>
      </w:r>
    </w:p>
    <w:p w:rsidR="00E17828" w:rsidRDefault="00716732">
      <w:r>
        <w:t xml:space="preserve">  &lt;a:wholeTbl&gt;</w:t>
      </w:r>
    </w:p>
    <w:p w:rsidR="00E17828" w:rsidRDefault="00716732">
      <w:r>
        <w:t xml:space="preserve">    &lt;a:tcTxStyle&gt;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val="tx1"/&gt;</w:t>
      </w:r>
    </w:p>
    <w:p w:rsidR="00E17828" w:rsidRDefault="00716732">
      <w:r>
        <w:t xml:space="preserve">    &lt;/a:tcTxStyle&gt;</w:t>
      </w:r>
    </w:p>
    <w:p w:rsidR="00E17828" w:rsidRDefault="00716732">
      <w:r>
        <w:t xml:space="preserve">    &lt;a:tcS</w:t>
      </w:r>
      <w:r>
        <w:t>tyle&gt;</w:t>
      </w:r>
    </w:p>
    <w:p w:rsidR="00E17828" w:rsidRDefault="00716732">
      <w:r>
        <w:t xml:space="preserve">      &lt;a:tcBdr&gt;</w:t>
      </w:r>
    </w:p>
    <w:p w:rsidR="00E17828" w:rsidRDefault="00716732">
      <w:r>
        <w:t xml:space="preserve">        &lt;a:left&gt;</w:t>
      </w:r>
    </w:p>
    <w:p w:rsidR="00E17828" w:rsidRDefault="00716732">
      <w:r>
        <w:t xml:space="preserve">          &lt;a:lnRef idx="1"&gt;</w:t>
      </w:r>
    </w:p>
    <w:p w:rsidR="00E17828" w:rsidRDefault="00716732">
      <w:r>
        <w:t xml:space="preserve">            &lt;a:schemeClr val="tx1"/&gt;</w:t>
      </w:r>
    </w:p>
    <w:p w:rsidR="00E17828" w:rsidRDefault="00716732">
      <w:r>
        <w:t xml:space="preserve">          &lt;/a:lnRef&gt;</w:t>
      </w:r>
    </w:p>
    <w:p w:rsidR="00E17828" w:rsidRDefault="00716732">
      <w:r>
        <w:t xml:space="preserve">        &lt;/a:left&gt;</w:t>
      </w:r>
    </w:p>
    <w:p w:rsidR="00E17828" w:rsidRDefault="00716732">
      <w:r>
        <w:t xml:space="preserve">        &lt;a:right&gt;</w:t>
      </w:r>
    </w:p>
    <w:p w:rsidR="00E17828" w:rsidRDefault="00716732">
      <w:r>
        <w:t xml:space="preserve">          &lt;a:lnRef idx="1"&gt;</w:t>
      </w:r>
    </w:p>
    <w:p w:rsidR="00E17828" w:rsidRDefault="00716732">
      <w:r>
        <w:t xml:space="preserve">            &lt;a:schemeClr val="tx1"/&gt;</w:t>
      </w:r>
    </w:p>
    <w:p w:rsidR="00E17828" w:rsidRDefault="00716732">
      <w:r>
        <w:t xml:space="preserve">          &lt;/a:lnRef&gt;</w:t>
      </w:r>
    </w:p>
    <w:p w:rsidR="00E17828" w:rsidRDefault="00716732">
      <w:r>
        <w:t xml:space="preserve">        &lt;</w:t>
      </w:r>
      <w:r>
        <w:t>/a:right&gt;</w:t>
      </w:r>
    </w:p>
    <w:p w:rsidR="00E17828" w:rsidRDefault="00716732">
      <w:r>
        <w:t xml:space="preserve">        &lt;a:top&gt;</w:t>
      </w:r>
    </w:p>
    <w:p w:rsidR="00E17828" w:rsidRDefault="00716732">
      <w:r>
        <w:t xml:space="preserve">          &lt;a:lnRef idx="1"&gt;</w:t>
      </w:r>
    </w:p>
    <w:p w:rsidR="00E17828" w:rsidRDefault="00716732">
      <w:r>
        <w:t xml:space="preserve">            &lt;a:schemeClr val="tx1"/&gt;</w:t>
      </w:r>
    </w:p>
    <w:p w:rsidR="00E17828" w:rsidRDefault="00716732">
      <w:r>
        <w:t xml:space="preserve">          &lt;/a:lnRef&gt;</w:t>
      </w:r>
    </w:p>
    <w:p w:rsidR="00E17828" w:rsidRDefault="00716732">
      <w:r>
        <w:t xml:space="preserve">        &lt;/a:top&gt;</w:t>
      </w:r>
    </w:p>
    <w:p w:rsidR="00E17828" w:rsidRDefault="00716732">
      <w:r>
        <w:t xml:space="preserve">        &lt;a:bottom&gt;</w:t>
      </w:r>
    </w:p>
    <w:p w:rsidR="00E17828" w:rsidRDefault="00716732">
      <w:r>
        <w:t xml:space="preserve">          &lt;a:lnRef idx="1"&gt;</w:t>
      </w:r>
    </w:p>
    <w:p w:rsidR="00E17828" w:rsidRDefault="00716732">
      <w:r>
        <w:t xml:space="preserve">            &lt;a:schemeClr val="tx1"/&gt;</w:t>
      </w:r>
    </w:p>
    <w:p w:rsidR="00E17828" w:rsidRDefault="00716732">
      <w:r>
        <w:t xml:space="preserve">          &lt;/a:lnRef&gt;</w:t>
      </w:r>
    </w:p>
    <w:p w:rsidR="00E17828" w:rsidRDefault="00716732">
      <w:r>
        <w:t xml:space="preserve">        &lt;/a:bottom&gt;</w:t>
      </w:r>
    </w:p>
    <w:p w:rsidR="00E17828" w:rsidRDefault="00716732">
      <w:r>
        <w:t xml:space="preserve">        &lt;a:insideH&gt;</w:t>
      </w:r>
    </w:p>
    <w:p w:rsidR="00E17828" w:rsidRDefault="00716732">
      <w:r>
        <w:t xml:space="preserve">          &lt;a:ln&gt;</w:t>
      </w:r>
    </w:p>
    <w:p w:rsidR="00E17828" w:rsidRDefault="00716732">
      <w:r>
        <w:lastRenderedPageBreak/>
        <w:t xml:space="preserve">            &lt;a:noFill/&gt;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 xml:space="preserve">  &lt;a:band1H&gt;</w:t>
      </w:r>
    </w:p>
    <w:p w:rsidR="00E17828" w:rsidRDefault="00716732">
      <w:r>
        <w:t xml:space="preserve">    &lt;a:tcStyle&gt;</w:t>
      </w:r>
    </w:p>
    <w:p w:rsidR="00E17828" w:rsidRDefault="00716732">
      <w:r>
        <w:t xml:space="preserve">      &lt;a:tcBdr&gt;</w:t>
      </w:r>
    </w:p>
    <w:p w:rsidR="00E17828" w:rsidRDefault="00716732">
      <w:r>
        <w:t xml:space="preserve">        &lt;a:top&gt;</w:t>
      </w:r>
    </w:p>
    <w:p w:rsidR="00E17828" w:rsidRDefault="00716732">
      <w:r>
        <w:t xml:space="preserve">          &lt;a:lnRef idx="1"&gt;</w:t>
      </w:r>
    </w:p>
    <w:p w:rsidR="00E17828" w:rsidRDefault="00716732">
      <w:r>
        <w:t xml:space="preserve">            &lt;a:schemeClr val="tx1"/&gt;</w:t>
      </w:r>
    </w:p>
    <w:p w:rsidR="00E17828" w:rsidRDefault="00716732">
      <w:r>
        <w:t xml:space="preserve">          &lt;/a:lnRef&gt;</w:t>
      </w:r>
    </w:p>
    <w:p w:rsidR="00E17828" w:rsidRDefault="00716732">
      <w:r>
        <w:t xml:space="preserve">        &lt;/a:top&gt;</w:t>
      </w:r>
    </w:p>
    <w:p w:rsidR="00E17828" w:rsidRDefault="00716732">
      <w:r>
        <w:t xml:space="preserve">        &lt;a:bottom&gt;</w:t>
      </w:r>
    </w:p>
    <w:p w:rsidR="00E17828" w:rsidRDefault="00716732">
      <w:r>
        <w:t xml:space="preserve">          &lt;a:lnRef idx="</w:t>
      </w:r>
      <w:r>
        <w:t>1"&gt;</w:t>
      </w:r>
    </w:p>
    <w:p w:rsidR="00E17828" w:rsidRDefault="00716732">
      <w:r>
        <w:t xml:space="preserve">            &lt;a:schemeClr val="tx1"/&gt;</w:t>
      </w:r>
    </w:p>
    <w:p w:rsidR="00E17828" w:rsidRDefault="00716732">
      <w:r>
        <w:t xml:space="preserve">          &lt;/a:lnRef&gt;</w:t>
      </w:r>
    </w:p>
    <w:p w:rsidR="00E17828" w:rsidRDefault="00716732">
      <w:r>
        <w:t xml:space="preserve">        &lt;/a:bottom&gt;</w:t>
      </w:r>
    </w:p>
    <w:p w:rsidR="00E17828" w:rsidRDefault="00716732">
      <w:r>
        <w:t xml:space="preserve">      &lt;/a:tcBdr&gt;</w:t>
      </w:r>
    </w:p>
    <w:p w:rsidR="00E17828" w:rsidRDefault="00716732">
      <w:r>
        <w:t xml:space="preserve">    &lt;/a:tcStyle&gt;</w:t>
      </w:r>
    </w:p>
    <w:p w:rsidR="00E17828" w:rsidRDefault="00716732">
      <w:r>
        <w:t xml:space="preserve">  &lt;/a:band1H&gt;</w:t>
      </w:r>
    </w:p>
    <w:p w:rsidR="00E17828" w:rsidRDefault="00716732">
      <w:r>
        <w:t xml:space="preserve">  &lt;a:band1V&gt;</w:t>
      </w:r>
    </w:p>
    <w:p w:rsidR="00E17828" w:rsidRDefault="00716732">
      <w:r>
        <w:t xml:space="preserve">    &lt;a:tcStyle&gt;</w:t>
      </w:r>
    </w:p>
    <w:p w:rsidR="00E17828" w:rsidRDefault="00716732">
      <w:r>
        <w:lastRenderedPageBreak/>
        <w:t xml:space="preserve">      &lt;a:tcBdr&gt;</w:t>
      </w:r>
    </w:p>
    <w:p w:rsidR="00E17828" w:rsidRDefault="00716732">
      <w:r>
        <w:t xml:space="preserve">        &lt;a:left&gt;</w:t>
      </w:r>
    </w:p>
    <w:p w:rsidR="00E17828" w:rsidRDefault="00716732">
      <w:r>
        <w:t xml:space="preserve">          &lt;a:lnRef idx="1"&gt;</w:t>
      </w:r>
    </w:p>
    <w:p w:rsidR="00E17828" w:rsidRDefault="00716732">
      <w:r>
        <w:t xml:space="preserve">            &lt;a:schemeClr val="tx1"/&gt;</w:t>
      </w:r>
    </w:p>
    <w:p w:rsidR="00E17828" w:rsidRDefault="00716732">
      <w:r>
        <w:t xml:space="preserve">          &lt;/a:lnRef&gt;</w:t>
      </w:r>
    </w:p>
    <w:p w:rsidR="00E17828" w:rsidRDefault="00716732">
      <w:r>
        <w:t xml:space="preserve">        &lt;/a:left&gt;</w:t>
      </w:r>
    </w:p>
    <w:p w:rsidR="00E17828" w:rsidRDefault="00716732">
      <w:r>
        <w:t xml:space="preserve">        &lt;a:right&gt;</w:t>
      </w:r>
    </w:p>
    <w:p w:rsidR="00E17828" w:rsidRDefault="00716732">
      <w:r>
        <w:t xml:space="preserve">          &lt;a:lnRef idx="1"&gt;</w:t>
      </w:r>
    </w:p>
    <w:p w:rsidR="00E17828" w:rsidRDefault="00716732">
      <w:r>
        <w:t xml:space="preserve">            &lt;a:schemeClr val="tx1"/&gt;</w:t>
      </w:r>
    </w:p>
    <w:p w:rsidR="00E17828" w:rsidRDefault="00716732">
      <w:r>
        <w:t xml:space="preserve">          &lt;/a:lnRef&gt;</w:t>
      </w:r>
    </w:p>
    <w:p w:rsidR="00E17828" w:rsidRDefault="00716732">
      <w:r>
        <w:t xml:space="preserve">        &lt;/a:right&gt;</w:t>
      </w:r>
    </w:p>
    <w:p w:rsidR="00E17828" w:rsidRDefault="00716732">
      <w:r>
        <w:t xml:space="preserve">      &lt;/a:tcBdr&gt;</w:t>
      </w:r>
    </w:p>
    <w:p w:rsidR="00E17828" w:rsidRDefault="00716732">
      <w:r>
        <w:t xml:space="preserve">    &lt;/a:tcStyle&gt;</w:t>
      </w:r>
    </w:p>
    <w:p w:rsidR="00E17828" w:rsidRDefault="00716732">
      <w:r>
        <w:t xml:space="preserve">  &lt;/a:band1V&gt;</w:t>
      </w:r>
    </w:p>
    <w:p w:rsidR="00E17828" w:rsidRDefault="00716732">
      <w:r>
        <w:t xml:space="preserve">  &lt;a:band2V&gt;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&lt;a:lnRef idx="1"&gt;</w:t>
      </w:r>
    </w:p>
    <w:p w:rsidR="00E17828" w:rsidRDefault="00716732">
      <w:r>
        <w:t xml:space="preserve">            &lt;a:schemeClr val="tx1"/&gt;</w:t>
      </w:r>
    </w:p>
    <w:p w:rsidR="00E17828" w:rsidRDefault="00716732">
      <w:r>
        <w:t xml:space="preserve">          &lt;/a:lnRef&gt;</w:t>
      </w:r>
    </w:p>
    <w:p w:rsidR="00E17828" w:rsidRDefault="00716732">
      <w:r>
        <w:t xml:space="preserve">        &lt;/a:left&gt;</w:t>
      </w:r>
    </w:p>
    <w:p w:rsidR="00E17828" w:rsidRDefault="00716732">
      <w:r>
        <w:t xml:space="preserve">        &lt;a:right&gt;</w:t>
      </w:r>
    </w:p>
    <w:p w:rsidR="00E17828" w:rsidRDefault="00716732">
      <w:r>
        <w:t xml:space="preserve">          &lt;a:lnRef idx="1"&gt;</w:t>
      </w:r>
    </w:p>
    <w:p w:rsidR="00E17828" w:rsidRDefault="00716732">
      <w:r>
        <w:t xml:space="preserve">            &lt;a:schemeClr val="tx1"/&gt;</w:t>
      </w:r>
    </w:p>
    <w:p w:rsidR="00E17828" w:rsidRDefault="00716732">
      <w:r>
        <w:t xml:space="preserve">          &lt;/a:lnRef&gt;</w:t>
      </w:r>
    </w:p>
    <w:p w:rsidR="00E17828" w:rsidRDefault="00716732">
      <w:r>
        <w:t xml:space="preserve">        &lt;/a:right&gt;</w:t>
      </w:r>
    </w:p>
    <w:p w:rsidR="00E17828" w:rsidRDefault="00716732">
      <w:r>
        <w:t xml:space="preserve">      &lt;</w:t>
      </w:r>
      <w:r>
        <w:t>/a:tcBdr&gt;</w:t>
      </w:r>
    </w:p>
    <w:p w:rsidR="00E17828" w:rsidRDefault="00716732">
      <w:r>
        <w:t xml:space="preserve">    &lt;/a:tcStyle&gt;</w:t>
      </w:r>
    </w:p>
    <w:p w:rsidR="00E17828" w:rsidRDefault="00716732">
      <w:r>
        <w:t xml:space="preserve">  &lt;/a:band2V&gt;</w:t>
      </w:r>
    </w:p>
    <w:p w:rsidR="00E17828" w:rsidRDefault="00716732">
      <w:r>
        <w:t xml:space="preserve">  &lt;a:lastCol&gt;</w:t>
      </w:r>
    </w:p>
    <w:p w:rsidR="00E17828" w:rsidRDefault="00716732">
      <w:r>
        <w:t xml:space="preserve">    &lt;a:tcTxStyle b="on"/&gt;</w:t>
      </w:r>
    </w:p>
    <w:p w:rsidR="00E17828" w:rsidRDefault="00716732">
      <w:r>
        <w:lastRenderedPageBreak/>
        <w:t xml:space="preserve">    &lt;a:tcStyle&gt;</w:t>
      </w:r>
    </w:p>
    <w:p w:rsidR="00E17828" w:rsidRDefault="00716732">
      <w:r>
        <w:t xml:space="preserve">      &lt;a:tcBdr/&gt;</w:t>
      </w:r>
    </w:p>
    <w:p w:rsidR="00E17828" w:rsidRDefault="00716732">
      <w:r>
        <w:t xml:space="preserve">    &lt;/a:tcStyle&gt;</w:t>
      </w:r>
    </w:p>
    <w:p w:rsidR="00E17828" w:rsidRDefault="00716732">
      <w:r>
        <w:t xml:space="preserve">  &lt;/a:lastCol&gt;</w:t>
      </w:r>
    </w:p>
    <w:p w:rsidR="00E17828" w:rsidRDefault="00716732">
      <w:r>
        <w:t xml:space="preserve">  &lt;a:firstCol&gt;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&lt;/a:firstCol&gt;</w:t>
      </w:r>
    </w:p>
    <w:p w:rsidR="00E17828" w:rsidRDefault="00716732">
      <w:r>
        <w:t xml:space="preserve">  &lt;</w:t>
      </w:r>
      <w:r>
        <w:t>a:lastRow&gt;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&lt;a:top&gt;</w:t>
      </w:r>
    </w:p>
    <w:p w:rsidR="00E17828" w:rsidRDefault="00716732">
      <w:r>
        <w:t xml:space="preserve">          &lt;a:ln w="50800" cmpd="dbl"&gt;</w:t>
      </w:r>
    </w:p>
    <w:p w:rsidR="00E17828" w:rsidRDefault="00716732">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w:t>
      </w:r>
      <w:r>
        <w:t>&lt;/a:tcBdr&gt;</w:t>
      </w:r>
    </w:p>
    <w:p w:rsidR="00E17828" w:rsidRDefault="00716732">
      <w:r>
        <w:t xml:space="preserve">    &lt;/a:tcStyle&gt;</w:t>
      </w:r>
    </w:p>
    <w:p w:rsidR="00E17828" w:rsidRDefault="00716732">
      <w:r>
        <w:t xml:space="preserve">  &lt;/a:lastRow&gt;</w:t>
      </w:r>
    </w:p>
    <w:p w:rsidR="00E17828" w:rsidRDefault="00716732">
      <w:r>
        <w:t xml:space="preserve">  &lt;a:firstRow&gt;</w:t>
      </w:r>
    </w:p>
    <w:p w:rsidR="00E17828" w:rsidRDefault="00716732">
      <w:r>
        <w:t xml:space="preserve">    &lt;a:tcTxStyle b="on"&gt;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val="bg1"/&gt;</w:t>
      </w:r>
    </w:p>
    <w:p w:rsidR="00E17828" w:rsidRDefault="00716732">
      <w:r>
        <w:t xml:space="preserve">    &lt;/a:tcTxStyle&gt;</w:t>
      </w:r>
    </w:p>
    <w:p w:rsidR="00E17828" w:rsidRDefault="00716732">
      <w:r>
        <w:t xml:space="preserve">    &lt;a:tcStyle&gt;</w:t>
      </w:r>
    </w:p>
    <w:p w:rsidR="00E17828" w:rsidRDefault="00716732">
      <w:r>
        <w:lastRenderedPageBreak/>
        <w:t xml:space="preserve">      &lt;a:tcBdr/&gt;</w:t>
      </w:r>
    </w:p>
    <w:p w:rsidR="00E17828" w:rsidRDefault="00716732">
      <w:r>
        <w:t xml:space="preserve"> </w:t>
      </w:r>
      <w:r>
        <w:t xml:space="preserve">     &lt;a:fillRef idx="1"&gt;</w:t>
      </w:r>
    </w:p>
    <w:p w:rsidR="00E17828" w:rsidRDefault="00716732">
      <w:r>
        <w:t xml:space="preserve">        &lt;a:schemeClr val="tx1"/&gt;</w:t>
      </w:r>
    </w:p>
    <w:p w:rsidR="00E17828" w:rsidRDefault="00716732">
      <w:r>
        <w:t xml:space="preserve">      &lt;/a:fillRef&gt;</w:t>
      </w:r>
    </w:p>
    <w:p w:rsidR="00E17828" w:rsidRDefault="00716732">
      <w:r>
        <w:t xml:space="preserve">    &lt;/a:tcStyle&gt;</w:t>
      </w:r>
    </w:p>
    <w:p w:rsidR="00E17828" w:rsidRDefault="00716732">
      <w:r>
        <w:t xml:space="preserve">  &lt;/a:firstRow&gt;</w:t>
      </w:r>
    </w:p>
    <w:p w:rsidR="00E17828" w:rsidRDefault="00716732">
      <w:r>
        <w:t>&lt;/a:tblStyle&gt;</w:t>
      </w:r>
    </w:p>
    <w:p w:rsidR="00E17828" w:rsidRDefault="00716732">
      <w:r>
        <w:t>&lt;a:tblStyle styleId="{616DA210-FB5B-4158-B5E0-FEB733F419BA}" styleName=""&gt;</w:t>
      </w:r>
    </w:p>
    <w:p w:rsidR="00E17828" w:rsidRDefault="00716732">
      <w:r>
        <w:t xml:space="preserve">  &lt;a:wholeTbl&gt;</w:t>
      </w:r>
    </w:p>
    <w:p w:rsidR="00E17828" w:rsidRDefault="00716732">
      <w:r>
        <w:t xml:space="preserve">    &lt;a:tcTxStyle&gt;</w:t>
      </w:r>
    </w:p>
    <w:p w:rsidR="00E17828" w:rsidRDefault="00716732">
      <w:r>
        <w:t xml:space="preserve">      &lt;a:fontRef idx="mi</w:t>
      </w:r>
      <w:r>
        <w:t>nor"&gt;</w:t>
      </w:r>
    </w:p>
    <w:p w:rsidR="00E17828" w:rsidRDefault="00716732">
      <w:r>
        <w:t xml:space="preserve">        &lt;a:scrgbClr r="0" g="0" b="0"/&gt;</w:t>
      </w:r>
    </w:p>
    <w:p w:rsidR="00E17828" w:rsidRDefault="00716732">
      <w:r>
        <w:t xml:space="preserve">      &lt;/a:fontRef&gt;</w:t>
      </w:r>
    </w:p>
    <w:p w:rsidR="00E17828" w:rsidRDefault="00716732">
      <w:r>
        <w:t xml:space="preserve">      &lt;a:schemeClr val="tx1"/&gt;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 w="12700" cmpd="sng"&gt;</w:t>
      </w:r>
    </w:p>
    <w:p w:rsidR="00E17828" w:rsidRDefault="00716732">
      <w:r>
        <w:t xml:space="preserve">            &lt;a:solidFill&gt;</w:t>
      </w:r>
    </w:p>
    <w:p w:rsidR="00E17828" w:rsidRDefault="00716732">
      <w:r>
        <w:t xml:space="preserve">              &lt;</w:t>
      </w:r>
      <w:r>
        <w:t>a:schemeClr val="tx1"/&gt;</w:t>
      </w:r>
    </w:p>
    <w:p w:rsidR="00E17828" w:rsidRDefault="00716732">
      <w:r>
        <w:t xml:space="preserve">            &lt;/a:solidFill&gt;</w:t>
      </w:r>
    </w:p>
    <w:p w:rsidR="00E17828" w:rsidRDefault="00716732">
      <w:r>
        <w:t xml:space="preserve">          &lt;/a:ln&gt;</w:t>
      </w:r>
    </w:p>
    <w:p w:rsidR="00E17828" w:rsidRDefault="00716732">
      <w:r>
        <w:t xml:space="preserve">        &lt;/a:left&gt;</w:t>
      </w:r>
    </w:p>
    <w:p w:rsidR="00E17828" w:rsidRDefault="00716732">
      <w:r>
        <w:t xml:space="preserve">        &lt;a:right&gt;</w:t>
      </w:r>
    </w:p>
    <w:p w:rsidR="00E17828" w:rsidRDefault="00716732">
      <w:r>
        <w:t xml:space="preserve">          &lt;a:ln w="12700" cmpd="sng"&gt;</w:t>
      </w:r>
    </w:p>
    <w:p w:rsidR="00E17828" w:rsidRDefault="00716732">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t xml:space="preserve">   </w:t>
      </w:r>
      <w:r>
        <w:t xml:space="preserve">     &lt;/a:right&gt;</w:t>
      </w:r>
    </w:p>
    <w:p w:rsidR="00E17828" w:rsidRDefault="00716732">
      <w:r>
        <w:t xml:space="preserve">        &lt;a:top&gt;</w:t>
      </w:r>
    </w:p>
    <w:p w:rsidR="00E17828" w:rsidRDefault="00716732">
      <w:r>
        <w:lastRenderedPageBreak/>
        <w:t xml:space="preserve">          &lt;a:ln w="12700" cmpd="sng"&gt;</w:t>
      </w:r>
    </w:p>
    <w:p w:rsidR="00E17828" w:rsidRDefault="00716732">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&lt;a:bottom&gt;</w:t>
      </w:r>
    </w:p>
    <w:p w:rsidR="00E17828" w:rsidRDefault="00716732">
      <w:r>
        <w:t xml:space="preserve">          &lt;a:ln w="12700" cmpd="sng"&gt;</w:t>
      </w:r>
    </w:p>
    <w:p w:rsidR="00E17828" w:rsidRDefault="00716732">
      <w:r>
        <w:t xml:space="preserve">  </w:t>
      </w:r>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t xml:space="preserve">        &lt;/a:bottom&gt;</w:t>
      </w:r>
    </w:p>
    <w:p w:rsidR="00E17828" w:rsidRDefault="00716732">
      <w:r>
        <w:t xml:space="preserve">        &lt;a:insideH&gt;</w:t>
      </w:r>
    </w:p>
    <w:p w:rsidR="00E17828" w:rsidRDefault="00716732">
      <w:r>
        <w:t xml:space="preserve">          &lt;a:ln w="12700" cmpd="sng"&gt;</w:t>
      </w:r>
    </w:p>
    <w:p w:rsidR="00E17828" w:rsidRDefault="00716732">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&lt;a:ln w="12700" cmpd="sng"&gt;</w:t>
      </w:r>
    </w:p>
    <w:p w:rsidR="00E17828" w:rsidRDefault="00716732">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t xml:space="preserve">        &lt;/a:insideV&gt;</w:t>
      </w:r>
    </w:p>
    <w:p w:rsidR="00E17828" w:rsidRDefault="00716732">
      <w:r>
        <w:t xml:space="preserve"> </w:t>
      </w:r>
      <w:r>
        <w:t xml:space="preserve">     &lt;/a:tcBdr&gt;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lastRenderedPageBreak/>
        <w:t xml:space="preserve">  &lt;/a:wholeTbl&gt;</w:t>
      </w:r>
    </w:p>
    <w:p w:rsidR="00E17828" w:rsidRDefault="00716732">
      <w:r>
        <w:t xml:space="preserve">  &lt;a:band1H&gt;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val="tx1"&gt;</w:t>
      </w:r>
    </w:p>
    <w:p w:rsidR="00E17828" w:rsidRDefault="00716732">
      <w:r>
        <w:t xml:space="preserve">            &lt;a:alpha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&lt;/a:band1H&gt;</w:t>
      </w:r>
    </w:p>
    <w:p w:rsidR="00E17828" w:rsidRDefault="00716732">
      <w:r>
        <w:t xml:space="preserve">  &lt;a:band1V&gt;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val="tx1"&gt;</w:t>
      </w:r>
    </w:p>
    <w:p w:rsidR="00E17828" w:rsidRDefault="00716732">
      <w:r>
        <w:t xml:space="preserve">            &lt;a:alpha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t xml:space="preserve">  &lt;a:lastCol&gt;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&lt;/a:lastCol&gt;</w:t>
      </w:r>
    </w:p>
    <w:p w:rsidR="00E17828" w:rsidRDefault="00716732">
      <w:r>
        <w:t xml:space="preserve">  &lt;a:firstCol&gt;</w:t>
      </w:r>
    </w:p>
    <w:p w:rsidR="00E17828" w:rsidRDefault="00716732">
      <w:r>
        <w:lastRenderedPageBreak/>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&lt;/a:firstCol&gt;</w:t>
      </w:r>
    </w:p>
    <w:p w:rsidR="00E17828" w:rsidRDefault="00716732">
      <w:r>
        <w:t xml:space="preserve">  &lt;a:lastRow&gt;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&lt;a:top&gt;</w:t>
      </w:r>
    </w:p>
    <w:p w:rsidR="00E17828" w:rsidRDefault="00716732">
      <w:r>
        <w:t xml:space="preserve">          &lt;a:ln w="50800" cmpd="dbl"&gt;</w:t>
      </w:r>
    </w:p>
    <w:p w:rsidR="00E17828" w:rsidRDefault="00716732">
      <w:r>
        <w:t xml:space="preserve">            &lt;a:solidFill&gt;</w:t>
      </w:r>
    </w:p>
    <w:p w:rsidR="00E17828" w:rsidRDefault="00716732">
      <w:r>
        <w:t xml:space="preserve">              &lt;a:schemeClr val="tx1"/&gt;</w:t>
      </w:r>
    </w:p>
    <w:p w:rsidR="00E17828" w:rsidRDefault="00716732">
      <w:r>
        <w:t xml:space="preserve">            &lt;</w:t>
      </w:r>
      <w:r>
        <w:t>/a:solidFill&gt;</w:t>
      </w:r>
    </w:p>
    <w:p w:rsidR="00E17828" w:rsidRDefault="00716732">
      <w:r>
        <w:t xml:space="preserve">          &lt;/a:ln&gt;</w:t>
      </w:r>
    </w:p>
    <w:p w:rsidR="00E17828" w:rsidRDefault="00716732">
      <w:r>
        <w:t xml:space="preserve">        &lt;/a:top&gt;</w:t>
      </w:r>
    </w:p>
    <w:p w:rsidR="00E17828" w:rsidRDefault="00716732">
      <w:r>
        <w:t xml:space="preserve">      &lt;/a:tcBdr&gt;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t xml:space="preserve">  &lt;/a:lastRow&gt;</w:t>
      </w:r>
    </w:p>
    <w:p w:rsidR="00E17828" w:rsidRDefault="00716732">
      <w:r>
        <w:t xml:space="preserve">  &lt;a:firstRow&gt;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&lt;a:bottom&gt;</w:t>
      </w:r>
    </w:p>
    <w:p w:rsidR="00E17828" w:rsidRDefault="00716732">
      <w:r>
        <w:t xml:space="preserve">          &lt;</w:t>
      </w:r>
      <w:r>
        <w:t>a:ln w="25400" cmpd="sng"&gt;</w:t>
      </w:r>
    </w:p>
    <w:p w:rsidR="00E17828" w:rsidRDefault="00716732">
      <w:r>
        <w:t xml:space="preserve">            &lt;a:solidFill&gt;</w:t>
      </w:r>
    </w:p>
    <w:p w:rsidR="00E17828" w:rsidRDefault="00716732">
      <w:r>
        <w:t xml:space="preserve">              &lt;a:schemeClr val="tx1"/&gt;</w:t>
      </w:r>
    </w:p>
    <w:p w:rsidR="00E17828" w:rsidRDefault="00716732">
      <w:r>
        <w:t xml:space="preserve">            &lt;/a:solidFill&gt;</w:t>
      </w:r>
    </w:p>
    <w:p w:rsidR="00E17828" w:rsidRDefault="00716732">
      <w:r>
        <w:t xml:space="preserve">          &lt;/a:ln&gt;</w:t>
      </w:r>
    </w:p>
    <w:p w:rsidR="00E17828" w:rsidRDefault="00716732">
      <w:r>
        <w:lastRenderedPageBreak/>
        <w:t xml:space="preserve">        &lt;/a:bottom&gt;</w:t>
      </w:r>
    </w:p>
    <w:p w:rsidR="00E17828" w:rsidRDefault="00716732">
      <w:r>
        <w:t xml:space="preserve">      &lt;/a:tcBdr&gt;</w:t>
      </w:r>
    </w:p>
    <w:p w:rsidR="00E17828" w:rsidRDefault="00716732">
      <w:r>
        <w:t xml:space="preserve">      &lt;a:fill&gt;</w:t>
      </w:r>
    </w:p>
    <w:p w:rsidR="00E17828" w:rsidRDefault="00716732">
      <w:r>
        <w:t xml:space="preserve">        &lt;a:noFill/&gt;</w:t>
      </w:r>
    </w:p>
    <w:p w:rsidR="00E17828" w:rsidRDefault="00716732">
      <w:r>
        <w:t xml:space="preserve">      &lt;/a:fill&gt;</w:t>
      </w:r>
    </w:p>
    <w:p w:rsidR="00E17828" w:rsidRDefault="00716732">
      <w:r>
        <w:t xml:space="preserve">    &lt;/a:tcStyle&gt;</w:t>
      </w:r>
    </w:p>
    <w:p w:rsidR="00E17828" w:rsidRDefault="00716732">
      <w:r>
        <w:t xml:space="preserve">  &lt;/a:firstRow</w:t>
      </w:r>
      <w:r>
        <w:t>&gt;</w:t>
      </w:r>
    </w:p>
    <w:p w:rsidR="00E17828" w:rsidRDefault="00716732">
      <w:r>
        <w:t>&lt;/a:tblStyle&gt;</w:t>
      </w:r>
    </w:p>
    <w:p w:rsidR="00E17828" w:rsidRDefault="00716732">
      <w:r>
        <w:t>&lt;a:tblStyle styleId="{793D81CF-94F2-401A-BA57-92F5A7B2D0C5}" styleName=""&gt;</w:t>
      </w:r>
    </w:p>
    <w:p w:rsidR="00E17828" w:rsidRDefault="00716732">
      <w:r>
        <w:t xml:space="preserve">  &lt;a:wholeTbl&gt;</w:t>
      </w:r>
    </w:p>
    <w:p w:rsidR="00E17828" w:rsidRDefault="00716732">
      <w:r>
        <w:t xml:space="preserve">    &lt;a:tcTxStyle&gt;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val="dk1"/&gt;</w:t>
      </w:r>
    </w:p>
    <w:p w:rsidR="00E17828" w:rsidRDefault="00716732">
      <w:r>
        <w:t xml:space="preserve">    &lt;/a:tcTx</w:t>
      </w:r>
      <w:r>
        <w:t>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 w="12700"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&lt;/a:left&gt;</w:t>
      </w:r>
    </w:p>
    <w:p w:rsidR="00E17828" w:rsidRDefault="00716732">
      <w:r>
        <w:t xml:space="preserve">        &lt;a:right&gt;</w:t>
      </w:r>
    </w:p>
    <w:p w:rsidR="00E17828" w:rsidRDefault="00716732">
      <w:r>
        <w:t xml:space="preserve">          &lt;a:ln </w:t>
      </w:r>
      <w:r>
        <w:t>w="12700"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&lt;/a:right&gt;</w:t>
      </w:r>
    </w:p>
    <w:p w:rsidR="00E17828" w:rsidRDefault="00716732">
      <w:r>
        <w:lastRenderedPageBreak/>
        <w:t xml:space="preserve">        &lt;a:top&gt;</w:t>
      </w:r>
    </w:p>
    <w:p w:rsidR="00E17828" w:rsidRDefault="00716732">
      <w:r>
        <w:t xml:space="preserve">          &lt;a:ln w="12700" cmpd="sng"&gt;</w:t>
      </w:r>
    </w:p>
    <w:p w:rsidR="00E17828" w:rsidRDefault="00716732">
      <w:r>
        <w:t xml:space="preserve">            &lt;a:solidFill&gt;</w:t>
      </w:r>
    </w:p>
    <w:p w:rsidR="00E17828" w:rsidRDefault="00716732">
      <w:r>
        <w:t xml:space="preserve">              &lt;</w:t>
      </w:r>
      <w:r>
        <w:t>a:schemeClr val="dk1"/&gt;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&lt;a:bottom&gt;</w:t>
      </w:r>
    </w:p>
    <w:p w:rsidR="00E17828" w:rsidRDefault="00716732">
      <w:r>
        <w:t xml:space="preserve">          &lt;a:ln w="12700"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w:t>
      </w:r>
      <w:r>
        <w:t xml:space="preserve">     &lt;/a:bottom&gt;</w:t>
      </w:r>
    </w:p>
    <w:p w:rsidR="00E17828" w:rsidRDefault="00716732">
      <w:r>
        <w:t xml:space="preserve">        &lt;a:insideH&gt;</w:t>
      </w:r>
    </w:p>
    <w:p w:rsidR="00E17828" w:rsidRDefault="00716732">
      <w:r>
        <w:t xml:space="preserve">          &lt;a:ln w="12700"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&lt;a:ln&gt;</w:t>
      </w:r>
    </w:p>
    <w:p w:rsidR="00E17828" w:rsidRDefault="00716732">
      <w:r>
        <w:t xml:space="preserve">            &lt;</w:t>
      </w:r>
      <w:r>
        <w: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&lt;/a:fill&gt;</w:t>
      </w:r>
    </w:p>
    <w:p w:rsidR="00E17828" w:rsidRDefault="00716732">
      <w:r>
        <w:lastRenderedPageBreak/>
        <w:t xml:space="preserve">    &lt;/a:tcStyle&gt;</w:t>
      </w:r>
    </w:p>
    <w:p w:rsidR="00E17828" w:rsidRDefault="00716732">
      <w:r>
        <w:t xml:space="preserve">  &lt;/a:wholeTbl&gt;</w:t>
      </w:r>
    </w:p>
    <w:p w:rsidR="00E17828" w:rsidRDefault="00716732">
      <w:r>
        <w:t xml:space="preserve">  &lt;a:band1H&gt;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&lt;/a:band1H&gt;</w:t>
      </w:r>
    </w:p>
    <w:p w:rsidR="00E17828" w:rsidRDefault="00716732">
      <w:r>
        <w:t xml:space="preserve">  &lt;a:band1V&gt;</w:t>
      </w:r>
    </w:p>
    <w:p w:rsidR="00E17828" w:rsidRDefault="00716732">
      <w:r>
        <w:t xml:space="preserve">    &lt;a:tcStyle&gt;</w:t>
      </w:r>
    </w:p>
    <w:p w:rsidR="00E17828" w:rsidRDefault="00716732">
      <w:r>
        <w:t xml:space="preserve">      &lt;a:tcBdr/&gt;</w:t>
      </w:r>
    </w:p>
    <w:p w:rsidR="00E17828" w:rsidRDefault="00716732">
      <w:r>
        <w:t xml:space="preserve">      &lt;a:</w:t>
      </w:r>
      <w:r>
        <w:t>fill&gt;</w:t>
      </w:r>
    </w:p>
    <w:p w:rsidR="00E17828" w:rsidRDefault="00716732">
      <w:r>
        <w:t xml:space="preserve">        &lt;a:solidFill&gt;</w:t>
      </w:r>
    </w:p>
    <w:p w:rsidR="00E17828" w:rsidRDefault="00716732">
      <w:r>
        <w:t xml:space="preserve">          &lt;a:schemeClr val="dk1"&gt;</w:t>
      </w:r>
    </w:p>
    <w:p w:rsidR="00E17828" w:rsidRDefault="00716732">
      <w:r>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t xml:space="preserve">  &lt;a:lastCol&gt;</w:t>
      </w:r>
    </w:p>
    <w:p w:rsidR="00E17828" w:rsidRDefault="00716732">
      <w:r>
        <w:t xml:space="preserve">    &lt;a:tcTxStyle b="on"/&gt;</w:t>
      </w:r>
    </w:p>
    <w:p w:rsidR="00E17828" w:rsidRDefault="00716732">
      <w:r>
        <w:t xml:space="preserve">    &lt;a:tcStyle&gt;</w:t>
      </w:r>
    </w:p>
    <w:p w:rsidR="00E17828" w:rsidRDefault="00716732">
      <w:r>
        <w:t xml:space="preserve">      &lt;</w:t>
      </w:r>
      <w:r>
        <w:t>a:tcBdr/&gt;</w:t>
      </w:r>
    </w:p>
    <w:p w:rsidR="00E17828" w:rsidRDefault="00716732">
      <w:r>
        <w:t xml:space="preserve">    &lt;/a:tcStyle&gt;</w:t>
      </w:r>
    </w:p>
    <w:p w:rsidR="00E17828" w:rsidRDefault="00716732">
      <w:r>
        <w:t xml:space="preserve">  &lt;/a:lastCol&gt;</w:t>
      </w:r>
    </w:p>
    <w:p w:rsidR="00E17828" w:rsidRDefault="00716732">
      <w:r>
        <w:lastRenderedPageBreak/>
        <w:t xml:space="preserve">  &lt;a:firstCol&gt;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&lt;/a:firstCol&gt;</w:t>
      </w:r>
    </w:p>
    <w:p w:rsidR="00E17828" w:rsidRDefault="00716732">
      <w:r>
        <w:t xml:space="preserve">  &lt;a:lastRow&gt;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&lt;a:top&gt;</w:t>
      </w:r>
    </w:p>
    <w:p w:rsidR="00E17828" w:rsidRDefault="00716732">
      <w:r>
        <w:t xml:space="preserve">          &lt;a:ln w="</w:t>
      </w:r>
      <w:r>
        <w:t>50800" cmpd="dbl"&gt;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val="lt1"/&gt;</w:t>
      </w:r>
    </w:p>
    <w:p w:rsidR="00E17828" w:rsidRDefault="00716732">
      <w:r>
        <w:t xml:space="preserve">        &lt;/a:solidFill</w:t>
      </w:r>
      <w:r>
        <w:t>&gt;</w:t>
      </w:r>
    </w:p>
    <w:p w:rsidR="00E17828" w:rsidRDefault="00716732">
      <w:r>
        <w:t xml:space="preserve">      &lt;/a:fill&gt;</w:t>
      </w:r>
    </w:p>
    <w:p w:rsidR="00E17828" w:rsidRDefault="00716732">
      <w:r>
        <w:t xml:space="preserve">    &lt;/a:tcStyle&gt;</w:t>
      </w:r>
    </w:p>
    <w:p w:rsidR="00E17828" w:rsidRDefault="00716732">
      <w:r>
        <w:t xml:space="preserve">  &lt;/a:lastRow&gt;</w:t>
      </w:r>
    </w:p>
    <w:p w:rsidR="00E17828" w:rsidRDefault="00716732">
      <w:r>
        <w:t xml:space="preserve">  &lt;a:firstRow&gt;</w:t>
      </w:r>
    </w:p>
    <w:p w:rsidR="00E17828" w:rsidRDefault="00716732">
      <w:r>
        <w:t xml:space="preserve">    &lt;a:tcTxStyle b="on"&gt;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val="lt1"/&gt;</w:t>
      </w:r>
    </w:p>
    <w:p w:rsidR="00E17828" w:rsidRDefault="00716732">
      <w:r>
        <w:t xml:space="preserve">    &lt;/a:tcTxStyle&gt;</w:t>
      </w:r>
    </w:p>
    <w:p w:rsidR="00E17828" w:rsidRDefault="00716732">
      <w:r>
        <w:lastRenderedPageBreak/>
        <w:t xml:space="preserve">    &lt;a:tcStyle&gt;</w:t>
      </w:r>
    </w:p>
    <w:p w:rsidR="00E17828" w:rsidRDefault="00716732">
      <w:r>
        <w:t xml:space="preserve">      &lt;</w:t>
      </w:r>
      <w:r>
        <w: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&lt;/a:firstRow&gt;</w:t>
      </w:r>
    </w:p>
    <w:p w:rsidR="00E17828" w:rsidRDefault="00716732">
      <w:r>
        <w:t>&lt;/a:tblStyle&gt;</w:t>
      </w:r>
    </w:p>
    <w:p w:rsidR="00E17828" w:rsidRDefault="00716732">
      <w:r>
        <w:t>&lt;a:tblStyle styleId="{073A0DAA-6AF3-43AB-8588-CEC1D06C72B9}" styleName=""&gt;</w:t>
      </w:r>
    </w:p>
    <w:p w:rsidR="00E17828" w:rsidRDefault="00716732">
      <w:r>
        <w:t xml:space="preserve">  &lt;a:wholeTbl</w:t>
      </w:r>
      <w:r>
        <w:t>&gt;</w:t>
      </w:r>
    </w:p>
    <w:p w:rsidR="00E17828" w:rsidRDefault="00716732">
      <w:r>
        <w:t xml:space="preserve">    &lt;a:tcTxStyle&gt;</w:t>
      </w:r>
    </w:p>
    <w:p w:rsidR="00E17828" w:rsidRDefault="00716732">
      <w:r>
        <w:t xml:space="preserve">      &lt;a:fontRef idx="minor"&gt;</w:t>
      </w:r>
    </w:p>
    <w:p w:rsidR="00E17828" w:rsidRDefault="00716732">
      <w:r>
        <w:t xml:space="preserve">        &lt;a:prstClr val="black"/&gt;</w:t>
      </w:r>
    </w:p>
    <w:p w:rsidR="00E17828" w:rsidRDefault="00716732">
      <w:r>
        <w:t xml:space="preserve">      &lt;/a:fontRef&gt;</w:t>
      </w:r>
    </w:p>
    <w:p w:rsidR="00E17828" w:rsidRDefault="00716732">
      <w:r>
        <w:t xml:space="preserve">      &lt;a:schemeClr val="dk1"/&gt;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 w="12700" cmpd="sng"&gt;</w:t>
      </w:r>
    </w:p>
    <w:p w:rsidR="00E17828" w:rsidRDefault="00716732">
      <w:r>
        <w:t xml:space="preserve">            &lt;</w:t>
      </w:r>
      <w:r>
        <w: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t xml:space="preserve">        &lt;/a:left&gt;</w:t>
      </w:r>
    </w:p>
    <w:p w:rsidR="00E17828" w:rsidRDefault="00716732">
      <w:r>
        <w:t xml:space="preserve">        &lt;a:right&gt;</w:t>
      </w:r>
    </w:p>
    <w:p w:rsidR="00E17828" w:rsidRDefault="00716732">
      <w:r>
        <w:t xml:space="preserve">          &lt;a:ln w="12700" cmpd="sng"&gt;</w:t>
      </w:r>
    </w:p>
    <w:p w:rsidR="00E17828" w:rsidRDefault="00716732">
      <w:r>
        <w:t xml:space="preserve">            &lt;a:solidFill&gt;</w:t>
      </w:r>
    </w:p>
    <w:p w:rsidR="00E17828" w:rsidRDefault="00716732">
      <w:r>
        <w:t xml:space="preserve">              &lt;a:schemeClr val="lt1"/&gt;</w:t>
      </w:r>
    </w:p>
    <w:p w:rsidR="00E17828" w:rsidRDefault="00716732">
      <w:r>
        <w:t xml:space="preserve">            &lt;/a:soli</w:t>
      </w:r>
      <w:r>
        <w:t>dFill&gt;</w:t>
      </w:r>
    </w:p>
    <w:p w:rsidR="00E17828" w:rsidRDefault="00716732">
      <w:r>
        <w:lastRenderedPageBreak/>
        <w:t xml:space="preserve">          &lt;/a:ln&gt;</w:t>
      </w:r>
    </w:p>
    <w:p w:rsidR="00E17828" w:rsidRDefault="00716732">
      <w:r>
        <w:t xml:space="preserve">        &lt;/a:right&gt;</w:t>
      </w:r>
    </w:p>
    <w:p w:rsidR="00E17828" w:rsidRDefault="00716732">
      <w:r>
        <w:t xml:space="preserve">        &lt;a:top&gt;</w:t>
      </w:r>
    </w:p>
    <w:p w:rsidR="00E17828" w:rsidRDefault="00716732">
      <w:r>
        <w:t xml:space="preserve">          &lt;a:ln w="12700" cmpd="sng"&gt;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&lt;a:bottom&gt;</w:t>
      </w:r>
    </w:p>
    <w:p w:rsidR="00E17828" w:rsidRDefault="00716732">
      <w:r>
        <w:t xml:space="preserve">          &lt;a</w:t>
      </w:r>
      <w:r>
        <w:t>:ln w="12700" cmpd="sng"&gt;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t xml:space="preserve">        &lt;/a:bottom&gt;</w:t>
      </w:r>
    </w:p>
    <w:p w:rsidR="00E17828" w:rsidRDefault="00716732">
      <w:r>
        <w:t xml:space="preserve">        &lt;a:insideH&gt;</w:t>
      </w:r>
    </w:p>
    <w:p w:rsidR="00E17828" w:rsidRDefault="00716732">
      <w:r>
        <w:t xml:space="preserve">          &lt;a:ln w="12700" cmpd="sng"&gt;</w:t>
      </w:r>
    </w:p>
    <w:p w:rsidR="00E17828" w:rsidRDefault="00716732">
      <w:r>
        <w:t xml:space="preserve">            &lt;a:solidFill&gt;</w:t>
      </w:r>
    </w:p>
    <w:p w:rsidR="00E17828" w:rsidRDefault="00716732">
      <w:r>
        <w:t xml:space="preserve">              &lt;</w:t>
      </w:r>
      <w:r>
        <w:t>a:schemeClr val="lt1"/&gt;</w:t>
      </w:r>
    </w:p>
    <w:p w:rsidR="00E17828" w:rsidRDefault="00716732">
      <w:r>
        <w:t xml:space="preserve">            &lt;/a:solidFill&gt;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&lt;a:ln w="12700" cmpd="sng"&gt;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w:t>
      </w:r>
      <w:r>
        <w:t>&gt;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lastRenderedPageBreak/>
        <w:t xml:space="preserve">        &lt;a:solidFill&gt;</w:t>
      </w:r>
    </w:p>
    <w:p w:rsidR="00E17828" w:rsidRDefault="00716732">
      <w:r>
        <w:t xml:space="preserve">          &lt;a:schemeClr val="dk1"&gt;</w:t>
      </w:r>
    </w:p>
    <w:p w:rsidR="00E17828" w:rsidRDefault="00716732">
      <w:r>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 xml:space="preserve">  &lt;a:band1H&gt;</w:t>
      </w:r>
    </w:p>
    <w:p w:rsidR="00E17828" w:rsidRDefault="00716732">
      <w:r>
        <w:t xml:space="preserve"> </w:t>
      </w:r>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val="40000"/&gt;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&lt;/a:band1H&gt;</w:t>
      </w:r>
    </w:p>
    <w:p w:rsidR="00E17828" w:rsidRDefault="00716732">
      <w:r>
        <w:t xml:space="preserve">  &lt;a:band2H&gt;</w:t>
      </w:r>
    </w:p>
    <w:p w:rsidR="00E17828" w:rsidRDefault="00716732">
      <w:r>
        <w:t xml:space="preserve">    &lt;</w:t>
      </w:r>
      <w:r>
        <w:t>a:tcStyle&gt;</w:t>
      </w:r>
    </w:p>
    <w:p w:rsidR="00E17828" w:rsidRDefault="00716732">
      <w:r>
        <w:t xml:space="preserve">      &lt;a:tcBdr/&gt;</w:t>
      </w:r>
    </w:p>
    <w:p w:rsidR="00E17828" w:rsidRDefault="00716732">
      <w:r>
        <w:t xml:space="preserve">    &lt;/a:tcStyle&gt;</w:t>
      </w:r>
    </w:p>
    <w:p w:rsidR="00E17828" w:rsidRDefault="00716732">
      <w:r>
        <w:t xml:space="preserve">  &lt;/a:band2H&gt;</w:t>
      </w:r>
    </w:p>
    <w:p w:rsidR="00E17828" w:rsidRDefault="00716732">
      <w:r>
        <w:t xml:space="preserve">  &lt;a:band1V&gt;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val="40000"/&gt;</w:t>
      </w:r>
    </w:p>
    <w:p w:rsidR="00E17828" w:rsidRDefault="00716732">
      <w:r>
        <w:lastRenderedPageBreak/>
        <w:t xml:space="preserve">          &lt;/a:schemeClr&gt;</w:t>
      </w:r>
    </w:p>
    <w:p w:rsidR="00E17828" w:rsidRDefault="00716732">
      <w:r>
        <w:t xml:space="preserve">        &lt;/a:solidFill</w:t>
      </w:r>
      <w:r>
        <w:t>&gt;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t xml:space="preserve">  &lt;a:band2V&gt;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&lt;/a:band2V&gt;</w:t>
      </w:r>
    </w:p>
    <w:p w:rsidR="00E17828" w:rsidRDefault="00716732">
      <w:r>
        <w:t xml:space="preserve">  &lt;a:lastCol&gt;</w:t>
      </w:r>
    </w:p>
    <w:p w:rsidR="00E17828" w:rsidRDefault="00716732">
      <w:r>
        <w:t xml:space="preserve">    &lt;a:tcTxStyle b="on"&gt;</w:t>
      </w:r>
    </w:p>
    <w:p w:rsidR="00E17828" w:rsidRDefault="00716732">
      <w:r>
        <w:t xml:space="preserve">      &lt;a:fontRef idx="minor"&gt;</w:t>
      </w:r>
    </w:p>
    <w:p w:rsidR="00E17828" w:rsidRDefault="00716732">
      <w:r>
        <w:t xml:space="preserve">        &lt;a:prstClr val="black"/&gt;</w:t>
      </w:r>
    </w:p>
    <w:p w:rsidR="00E17828" w:rsidRDefault="00716732">
      <w:r>
        <w:t xml:space="preserve">      &lt;/a:fontRef&gt;</w:t>
      </w:r>
    </w:p>
    <w:p w:rsidR="00E17828" w:rsidRDefault="00716732">
      <w:r>
        <w:t xml:space="preserve">      &lt;</w:t>
      </w:r>
      <w:r>
        <w:t>a:schemeClr val="lt1"/&gt;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&lt;/a:lastCol&gt;</w:t>
      </w:r>
    </w:p>
    <w:p w:rsidR="00E17828" w:rsidRDefault="00716732">
      <w:r>
        <w:t xml:space="preserve">  &lt;a:firstCol&gt;</w:t>
      </w:r>
    </w:p>
    <w:p w:rsidR="00E17828" w:rsidRDefault="00716732">
      <w:r>
        <w:t xml:space="preserve">    &lt;a:tcTxStyle b="on</w:t>
      </w:r>
      <w:r>
        <w:t>"&gt;</w:t>
      </w:r>
    </w:p>
    <w:p w:rsidR="00E17828" w:rsidRDefault="00716732">
      <w:r>
        <w:t xml:space="preserve">      &lt;a:fontRef idx="minor"&gt;</w:t>
      </w:r>
    </w:p>
    <w:p w:rsidR="00E17828" w:rsidRDefault="00716732">
      <w:r>
        <w:t xml:space="preserve">        &lt;a:prstClr val="black"/&gt;</w:t>
      </w:r>
    </w:p>
    <w:p w:rsidR="00E17828" w:rsidRDefault="00716732">
      <w:r>
        <w:t xml:space="preserve">      &lt;/a:fontRef&gt;</w:t>
      </w:r>
    </w:p>
    <w:p w:rsidR="00E17828" w:rsidRDefault="00716732">
      <w:r>
        <w:t xml:space="preserve">      &lt;a:schemeClr val="lt1"/&gt;</w:t>
      </w:r>
    </w:p>
    <w:p w:rsidR="00E17828" w:rsidRDefault="00716732">
      <w:r>
        <w:lastRenderedPageBreak/>
        <w:t xml:space="preserve">    &lt;/a:tcTxStyle&gt;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&lt;/a:soli</w:t>
      </w:r>
      <w:r>
        <w:t>dFill&gt;</w:t>
      </w:r>
    </w:p>
    <w:p w:rsidR="00E17828" w:rsidRDefault="00716732">
      <w:r>
        <w:t xml:space="preserve">      &lt;/a:fill&gt;</w:t>
      </w:r>
    </w:p>
    <w:p w:rsidR="00E17828" w:rsidRDefault="00716732">
      <w:r>
        <w:t xml:space="preserve">    &lt;/a:tcStyle&gt;</w:t>
      </w:r>
    </w:p>
    <w:p w:rsidR="00E17828" w:rsidRDefault="00716732">
      <w:r>
        <w:t xml:space="preserve">  &lt;/a:firstCol&gt;</w:t>
      </w:r>
    </w:p>
    <w:p w:rsidR="00E17828" w:rsidRDefault="00716732">
      <w:r>
        <w:t xml:space="preserve">  &lt;a:lastRow&gt;</w:t>
      </w:r>
    </w:p>
    <w:p w:rsidR="00E17828" w:rsidRDefault="00716732">
      <w:r>
        <w:t xml:space="preserve">    &lt;a:tcTxStyle b="on"&gt;</w:t>
      </w:r>
    </w:p>
    <w:p w:rsidR="00E17828" w:rsidRDefault="00716732">
      <w:r>
        <w:t xml:space="preserve">      &lt;a:fontRef idx="minor"&gt;</w:t>
      </w:r>
    </w:p>
    <w:p w:rsidR="00E17828" w:rsidRDefault="00716732">
      <w:r>
        <w:t xml:space="preserve">        &lt;a:prstClr val="black"/&gt;</w:t>
      </w:r>
    </w:p>
    <w:p w:rsidR="00E17828" w:rsidRDefault="00716732">
      <w:r>
        <w:t xml:space="preserve">      &lt;/a:fontRef&gt;</w:t>
      </w:r>
    </w:p>
    <w:p w:rsidR="00E17828" w:rsidRDefault="00716732">
      <w:r>
        <w:t xml:space="preserve">      &lt;a:schemeClr val="lt1"/&gt;</w:t>
      </w:r>
    </w:p>
    <w:p w:rsidR="00E17828" w:rsidRDefault="00716732">
      <w:r>
        <w:t xml:space="preserve">    &lt;/a:tcTxStyle&gt;</w:t>
      </w:r>
    </w:p>
    <w:p w:rsidR="00E17828" w:rsidRDefault="00716732">
      <w:r>
        <w:t xml:space="preserve">    &lt;a:tcStyle&gt;</w:t>
      </w:r>
    </w:p>
    <w:p w:rsidR="00E17828" w:rsidRDefault="00716732">
      <w:r>
        <w:t xml:space="preserve">      &lt;</w:t>
      </w:r>
      <w:r>
        <w:t>a:tcBdr&gt;</w:t>
      </w:r>
    </w:p>
    <w:p w:rsidR="00E17828" w:rsidRDefault="00716732">
      <w:r>
        <w:t xml:space="preserve">        &lt;a:top&gt;</w:t>
      </w:r>
    </w:p>
    <w:p w:rsidR="00E17828" w:rsidRDefault="00716732">
      <w:r>
        <w:t xml:space="preserve">          &lt;a:ln w="38100" cmpd="sng"&gt;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w:t>
      </w:r>
      <w:r>
        <w:t>a:schemeClr val="dk1"/&gt;</w:t>
      </w:r>
    </w:p>
    <w:p w:rsidR="00E17828" w:rsidRDefault="00716732">
      <w:r>
        <w:t xml:space="preserve">        &lt;/a:solidFill&gt;</w:t>
      </w:r>
    </w:p>
    <w:p w:rsidR="00E17828" w:rsidRDefault="00716732">
      <w:r>
        <w:t xml:space="preserve">      &lt;/a:fill&gt;</w:t>
      </w:r>
    </w:p>
    <w:p w:rsidR="00E17828" w:rsidRDefault="00716732">
      <w:r>
        <w:lastRenderedPageBreak/>
        <w:t xml:space="preserve">    &lt;/a:tcStyle&gt;</w:t>
      </w:r>
    </w:p>
    <w:p w:rsidR="00E17828" w:rsidRDefault="00716732">
      <w:r>
        <w:t xml:space="preserve">  &lt;/a:lastRow&gt;</w:t>
      </w:r>
    </w:p>
    <w:p w:rsidR="00E17828" w:rsidRDefault="00716732">
      <w:r>
        <w:t xml:space="preserve">  &lt;a:firstRow&gt;</w:t>
      </w:r>
    </w:p>
    <w:p w:rsidR="00E17828" w:rsidRDefault="00716732">
      <w:r>
        <w:t xml:space="preserve">    &lt;a:tcTxStyle b="on"&gt;</w:t>
      </w:r>
    </w:p>
    <w:p w:rsidR="00E17828" w:rsidRDefault="00716732">
      <w:r>
        <w:t xml:space="preserve">      &lt;a:fontRef idx="minor"&gt;</w:t>
      </w:r>
    </w:p>
    <w:p w:rsidR="00E17828" w:rsidRDefault="00716732">
      <w:r>
        <w:t xml:space="preserve">        &lt;a:prstClr val="black"/&gt;</w:t>
      </w:r>
    </w:p>
    <w:p w:rsidR="00E17828" w:rsidRDefault="00716732">
      <w:r>
        <w:t xml:space="preserve">      &lt;/a:fontRef&gt;</w:t>
      </w:r>
    </w:p>
    <w:p w:rsidR="00E17828" w:rsidRDefault="00716732">
      <w:r>
        <w:t xml:space="preserve">      &lt;a:schemeClr val="lt1"/&gt;</w:t>
      </w:r>
    </w:p>
    <w:p w:rsidR="00E17828" w:rsidRDefault="00716732">
      <w:r>
        <w:t xml:space="preserve">    &lt;</w:t>
      </w:r>
      <w:r>
        <w:t>/a:tcTxStyle&gt;</w:t>
      </w:r>
    </w:p>
    <w:p w:rsidR="00E17828" w:rsidRDefault="00716732">
      <w:r>
        <w:t xml:space="preserve">    &lt;a:tcStyle&gt;</w:t>
      </w:r>
    </w:p>
    <w:p w:rsidR="00E17828" w:rsidRDefault="00716732">
      <w:r>
        <w:t xml:space="preserve">      &lt;a:tcBdr&gt;</w:t>
      </w:r>
    </w:p>
    <w:p w:rsidR="00E17828" w:rsidRDefault="00716732">
      <w:r>
        <w:t xml:space="preserve">        &lt;a:bottom&gt;</w:t>
      </w:r>
    </w:p>
    <w:p w:rsidR="00E17828" w:rsidRDefault="00716732">
      <w:r>
        <w:t xml:space="preserve">          &lt;a:ln w="38100" cmpd="sng"&gt;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t xml:space="preserve">        &lt;/a:bottom&gt;</w:t>
      </w:r>
    </w:p>
    <w:p w:rsidR="00E17828" w:rsidRDefault="00716732">
      <w:r>
        <w:t xml:space="preserve">      &lt;/a:tcBdr&gt;</w:t>
      </w:r>
    </w:p>
    <w:p w:rsidR="00E17828" w:rsidRDefault="00716732">
      <w:r>
        <w:t xml:space="preserve">      </w:t>
      </w:r>
      <w:r>
        <w:t>&lt;a:fill&gt;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&lt;/a:firstRow&gt;</w:t>
      </w:r>
    </w:p>
    <w:p w:rsidR="00E17828" w:rsidRDefault="00716732">
      <w:r>
        <w:t>&lt;/a:tblStyle&gt;</w:t>
      </w:r>
    </w:p>
    <w:p w:rsidR="00E17828" w:rsidRDefault="00716732">
      <w:r>
        <w:t>&lt;a:tblStyle styleId="{8EC20E35-A176-4012-BC5E-935CFFF8708E}" styleName=""&gt;</w:t>
      </w:r>
    </w:p>
    <w:p w:rsidR="00E17828" w:rsidRDefault="00716732">
      <w:r>
        <w:t xml:space="preserve">  &lt;a:wholeTbl&gt;</w:t>
      </w:r>
    </w:p>
    <w:p w:rsidR="00E17828" w:rsidRDefault="00716732">
      <w:r>
        <w:t xml:space="preserve">    &lt;a:tcTxSty</w:t>
      </w:r>
      <w:r>
        <w:t>le&gt;</w:t>
      </w:r>
    </w:p>
    <w:p w:rsidR="00E17828" w:rsidRDefault="00716732">
      <w:r>
        <w:t xml:space="preserve">      &lt;a:fontRef idx="minor"&gt;</w:t>
      </w:r>
    </w:p>
    <w:p w:rsidR="00E17828" w:rsidRDefault="00716732">
      <w:r>
        <w:t xml:space="preserve">      &lt;/a:fontRef&gt;</w:t>
      </w:r>
    </w:p>
    <w:p w:rsidR="00E17828" w:rsidRDefault="00716732">
      <w:r>
        <w:lastRenderedPageBreak/>
        <w:t xml:space="preserve">      &lt;a:schemeClr val="dk1"/&gt;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&lt;/a:left&gt;</w:t>
      </w:r>
    </w:p>
    <w:p w:rsidR="00E17828" w:rsidRDefault="00716732">
      <w:r>
        <w:t xml:space="preserve">        &lt;a:right&gt;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&lt;/a:right&gt;</w:t>
      </w:r>
    </w:p>
    <w:p w:rsidR="00E17828" w:rsidRDefault="00716732">
      <w:r>
        <w:t xml:space="preserve">        &lt;a:top&gt;</w:t>
      </w:r>
    </w:p>
    <w:p w:rsidR="00E17828" w:rsidRDefault="00716732">
      <w:r>
        <w:t xml:space="preserve">          &lt;a:ln w="25400"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w:t>
      </w:r>
      <w:r>
        <w:t>/a:top&gt;</w:t>
      </w:r>
    </w:p>
    <w:p w:rsidR="00E17828" w:rsidRDefault="00716732">
      <w:r>
        <w:t xml:space="preserve">        &lt;a:bottom&gt;</w:t>
      </w:r>
    </w:p>
    <w:p w:rsidR="00E17828" w:rsidRDefault="00716732">
      <w:r>
        <w:t xml:space="preserve">          &lt;a:ln w="25400"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&lt;/a:bottom&gt;</w:t>
      </w:r>
    </w:p>
    <w:p w:rsidR="00E17828" w:rsidRDefault="00716732">
      <w:r>
        <w:t xml:space="preserve">        &lt;a:insideH&gt;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lastRenderedPageBreak/>
        <w:t xml:space="preserve">        &lt;/a:insideH&gt;</w:t>
      </w:r>
    </w:p>
    <w:p w:rsidR="00E17828" w:rsidRDefault="00716732">
      <w:r>
        <w:t xml:space="preserve">        &lt;a:insideV&gt;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 xml:space="preserve">  &lt;a:band1H&gt;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w:t>
      </w:r>
      <w:r>
        <w:t>a:fill&gt;</w:t>
      </w:r>
    </w:p>
    <w:p w:rsidR="00E17828" w:rsidRDefault="00716732">
      <w:r>
        <w:t xml:space="preserve">    &lt;/a:tcStyle&gt;</w:t>
      </w:r>
    </w:p>
    <w:p w:rsidR="00E17828" w:rsidRDefault="00716732">
      <w:r>
        <w:t xml:space="preserve">  &lt;/a:band1H&gt;</w:t>
      </w:r>
    </w:p>
    <w:p w:rsidR="00E17828" w:rsidRDefault="00716732">
      <w:r>
        <w:t xml:space="preserve">  &lt;a:band1V&gt;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lastRenderedPageBreak/>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t xml:space="preserve">  &lt;a:lastCol&gt;</w:t>
      </w:r>
    </w:p>
    <w:p w:rsidR="00E17828" w:rsidRDefault="00716732">
      <w:r>
        <w:t xml:space="preserve">    &lt;a:tcTxStyle b="on"&gt;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val="lt1"/&gt;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&lt;/a:lastCol&gt;</w:t>
      </w:r>
    </w:p>
    <w:p w:rsidR="00E17828" w:rsidRDefault="00716732">
      <w:r>
        <w:t xml:space="preserve">  &lt;a:firstCol&gt;</w:t>
      </w:r>
    </w:p>
    <w:p w:rsidR="00E17828" w:rsidRDefault="00716732">
      <w:r>
        <w:t xml:space="preserve">    &lt;a:tcTxStyle b="on"&gt;</w:t>
      </w:r>
    </w:p>
    <w:p w:rsidR="00E17828" w:rsidRDefault="00716732">
      <w:r>
        <w:t xml:space="preserve">      &lt;a:fontRef idx="minor"&gt;</w:t>
      </w:r>
    </w:p>
    <w:p w:rsidR="00E17828" w:rsidRDefault="00716732">
      <w:r>
        <w:t xml:space="preserve">        &lt;a:scrgbClr r="0" g="0" b="0"/&gt;</w:t>
      </w:r>
    </w:p>
    <w:p w:rsidR="00E17828" w:rsidRDefault="00716732">
      <w:r>
        <w:t xml:space="preserve">      &lt;/a:fontRef</w:t>
      </w:r>
      <w:r>
        <w:t>&gt;</w:t>
      </w:r>
    </w:p>
    <w:p w:rsidR="00E17828" w:rsidRDefault="00716732">
      <w:r>
        <w:t xml:space="preserve">      &lt;a:schemeClr val="lt1"/&gt;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lastRenderedPageBreak/>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&lt;/a:firstCol&gt;</w:t>
      </w:r>
    </w:p>
    <w:p w:rsidR="00E17828" w:rsidRDefault="00716732">
      <w:r>
        <w:t xml:space="preserve">  &lt;a:lastRow&gt;</w:t>
      </w:r>
    </w:p>
    <w:p w:rsidR="00E17828" w:rsidRDefault="00716732">
      <w:r>
        <w:t xml:space="preserve">    &lt;a:tcTxSt</w:t>
      </w:r>
      <w:r>
        <w:t>yle b="on"/&gt;</w:t>
      </w:r>
    </w:p>
    <w:p w:rsidR="00E17828" w:rsidRDefault="00716732">
      <w:r>
        <w:t xml:space="preserve">    &lt;a:tcStyle&gt;</w:t>
      </w:r>
    </w:p>
    <w:p w:rsidR="00E17828" w:rsidRDefault="00716732">
      <w:r>
        <w:t xml:space="preserve">      &lt;a:tcBdr&gt;</w:t>
      </w:r>
    </w:p>
    <w:p w:rsidR="00E17828" w:rsidRDefault="00716732">
      <w:r>
        <w:t xml:space="preserve">        &lt;a:top&gt;</w:t>
      </w:r>
    </w:p>
    <w:p w:rsidR="00E17828" w:rsidRDefault="00716732">
      <w:r>
        <w:t xml:space="preserve">          &lt;a:ln w="50800" cmpd="dbl"&gt;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&lt;/a:tcBdr&gt;</w:t>
      </w:r>
    </w:p>
    <w:p w:rsidR="00E17828" w:rsidRDefault="00716732">
      <w:r>
        <w:t xml:space="preserve">      &lt;a:fill</w:t>
      </w:r>
      <w:r>
        <w:t>&gt;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&lt;/a:lastRow&gt;</w:t>
      </w:r>
    </w:p>
    <w:p w:rsidR="00E17828" w:rsidRDefault="00716732">
      <w:r>
        <w:t xml:space="preserve">  &lt;a:seCell&gt;</w:t>
      </w:r>
    </w:p>
    <w:p w:rsidR="00E17828" w:rsidRDefault="00716732">
      <w:r>
        <w:t xml:space="preserve">    &lt;a:tcTxStyle b="on"&gt;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val="dk1"/&gt;</w:t>
      </w:r>
    </w:p>
    <w:p w:rsidR="00E17828" w:rsidRDefault="00716732">
      <w:r>
        <w:t xml:space="preserve">    &lt;/a:tcTxStyle&gt;</w:t>
      </w:r>
    </w:p>
    <w:p w:rsidR="00E17828" w:rsidRDefault="00716732">
      <w:r>
        <w:lastRenderedPageBreak/>
        <w:t xml:space="preserve">    &lt;a:tcStyle&gt;</w:t>
      </w:r>
    </w:p>
    <w:p w:rsidR="00E17828" w:rsidRDefault="00716732">
      <w:r>
        <w:t xml:space="preserve">      &lt;a:tcBdr/&gt;</w:t>
      </w:r>
    </w:p>
    <w:p w:rsidR="00E17828" w:rsidRDefault="00716732">
      <w:r>
        <w:t xml:space="preserve">    &lt;/a:tcStyle&gt;</w:t>
      </w:r>
    </w:p>
    <w:p w:rsidR="00E17828" w:rsidRDefault="00716732">
      <w:r>
        <w:t xml:space="preserve">  &lt;/a:seCell&gt;</w:t>
      </w:r>
    </w:p>
    <w:p w:rsidR="00E17828" w:rsidRDefault="00716732">
      <w:r>
        <w:t xml:space="preserve">  &lt;a:swCell&gt;</w:t>
      </w:r>
    </w:p>
    <w:p w:rsidR="00E17828" w:rsidRDefault="00716732">
      <w:r>
        <w:t xml:space="preserve">    &lt;a:tcTxStyle b="on"&gt;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w:t>
      </w:r>
      <w:r>
        <w:t>eClr val="dk1"/&gt;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&lt;/a:swCell&gt;</w:t>
      </w:r>
    </w:p>
    <w:p w:rsidR="00E17828" w:rsidRDefault="00716732">
      <w:r>
        <w:t xml:space="preserve">  &lt;a:firstRow&gt;</w:t>
      </w:r>
    </w:p>
    <w:p w:rsidR="00E17828" w:rsidRDefault="00716732">
      <w:r>
        <w:t xml:space="preserve">    &lt;a:tcTxStyle b="on"&gt;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w:t>
      </w:r>
      <w:r>
        <w:t>a:schemeClr val="lt1"/&gt;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&lt;a:bottom&gt;</w:t>
      </w:r>
    </w:p>
    <w:p w:rsidR="00E17828" w:rsidRDefault="00716732">
      <w:r>
        <w:t xml:space="preserve">          &lt;a:ln w="25400"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&lt;/a:bo</w:t>
      </w:r>
      <w:r>
        <w:t>ttom&gt;</w:t>
      </w:r>
    </w:p>
    <w:p w:rsidR="00E17828" w:rsidRDefault="00716732">
      <w:r>
        <w:t xml:space="preserve">      &lt;/a:tcBdr&gt;</w:t>
      </w:r>
    </w:p>
    <w:p w:rsidR="00E17828" w:rsidRDefault="00716732">
      <w:r>
        <w:lastRenderedPageBreak/>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&lt;/a:firstRow&gt;</w:t>
      </w:r>
    </w:p>
    <w:p w:rsidR="00E17828" w:rsidRDefault="00716732">
      <w:r>
        <w:t>&lt;/a:tblStyle&gt;</w:t>
      </w:r>
    </w:p>
    <w:p w:rsidR="00E17828" w:rsidRDefault="00716732">
      <w:r>
        <w:t>&lt;a:tblStyle styleId="{6E25E649-3F16-4E02-A733-19D2CDBF48F0}" styleName=""&gt;</w:t>
      </w:r>
    </w:p>
    <w:p w:rsidR="00E17828" w:rsidRDefault="00716732">
      <w:r>
        <w:t xml:space="preserve">  &lt;a:wholeTbl&gt;</w:t>
      </w:r>
    </w:p>
    <w:p w:rsidR="00E17828" w:rsidRDefault="00716732">
      <w:r>
        <w:t xml:space="preserve">    &lt;a:tcTxStyle&gt;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val="dk1"/&gt;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&lt;a:ln&gt;</w:t>
      </w:r>
    </w:p>
    <w:p w:rsidR="00E17828" w:rsidRDefault="00716732">
      <w:r>
        <w:t xml:space="preserve">            &lt;</w:t>
      </w:r>
      <w:r>
        <w:t>a:noFill/&gt;</w:t>
      </w:r>
    </w:p>
    <w:p w:rsidR="00E17828" w:rsidRDefault="00716732">
      <w:r>
        <w:t xml:space="preserve">          &lt;/a:ln&gt;</w:t>
      </w:r>
    </w:p>
    <w:p w:rsidR="00E17828" w:rsidRDefault="00716732">
      <w:r>
        <w:t xml:space="preserve">        &lt;/a:left&gt;</w:t>
      </w:r>
    </w:p>
    <w:p w:rsidR="00E17828" w:rsidRDefault="00716732">
      <w:r>
        <w:t xml:space="preserve">        &lt;a:right&gt;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&lt;/a:right&gt;</w:t>
      </w:r>
    </w:p>
    <w:p w:rsidR="00E17828" w:rsidRDefault="00716732">
      <w:r>
        <w:t xml:space="preserve">        &lt;a:top&gt;</w:t>
      </w:r>
    </w:p>
    <w:p w:rsidR="00E17828" w:rsidRDefault="00716732">
      <w:r>
        <w:t xml:space="preserve">          &lt;a:ln w="25400" cmpd="sng"&gt;</w:t>
      </w:r>
    </w:p>
    <w:p w:rsidR="00E17828" w:rsidRDefault="00716732">
      <w:r>
        <w:t xml:space="preserve">            &lt;a:solidFill&gt;</w:t>
      </w:r>
    </w:p>
    <w:p w:rsidR="00E17828" w:rsidRDefault="00716732">
      <w:r>
        <w:t xml:space="preserve">              &lt;a:schemeClr val="d</w:t>
      </w:r>
      <w:r>
        <w:t>k1"/&gt;</w:t>
      </w:r>
    </w:p>
    <w:p w:rsidR="00E17828" w:rsidRDefault="00716732">
      <w:r>
        <w:lastRenderedPageBreak/>
        <w:t xml:space="preserve">            &lt;/a:solidFill&gt;</w:t>
      </w:r>
    </w:p>
    <w:p w:rsidR="00E17828" w:rsidRDefault="00716732">
      <w:r>
        <w:t xml:space="preserve">          &lt;/a:ln&gt;</w:t>
      </w:r>
    </w:p>
    <w:p w:rsidR="00E17828" w:rsidRDefault="00716732">
      <w:r>
        <w:t xml:space="preserve">        &lt;/a:top&gt;</w:t>
      </w:r>
    </w:p>
    <w:p w:rsidR="00E17828" w:rsidRDefault="00716732">
      <w:r>
        <w:t xml:space="preserve">        &lt;a:bottom&gt;</w:t>
      </w:r>
    </w:p>
    <w:p w:rsidR="00E17828" w:rsidRDefault="00716732">
      <w:r>
        <w:t xml:space="preserve">          &lt;a:ln w="25400"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&lt;/a:bottom&gt;</w:t>
      </w:r>
    </w:p>
    <w:p w:rsidR="00E17828" w:rsidRDefault="00716732">
      <w:r>
        <w:t xml:space="preserve"> </w:t>
      </w:r>
      <w:r>
        <w:t xml:space="preserve">       &lt;a:insideH&gt;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 xml:space="preserve">  &lt;a:band1H&gt;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lastRenderedPageBreak/>
        <w:t xml:space="preserve">        &lt;a:solidFill&gt;</w:t>
      </w:r>
    </w:p>
    <w:p w:rsidR="00E17828" w:rsidRDefault="00716732">
      <w:r>
        <w:t xml:space="preserve">          &lt;a:schemeClr val="dk1"&gt;</w:t>
      </w:r>
    </w:p>
    <w:p w:rsidR="00E17828" w:rsidRDefault="00716732">
      <w:r>
        <w:t xml:space="preserve">            &lt;a:tint val="20000"/</w:t>
      </w:r>
      <w:r>
        <w:t>&gt;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&lt;/a:band1H&gt;</w:t>
      </w:r>
    </w:p>
    <w:p w:rsidR="00E17828" w:rsidRDefault="00716732">
      <w:r>
        <w:t xml:space="preserve">  &lt;a:band1V&gt;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t xml:space="preserve">  &lt;a:lastCol&gt;</w:t>
      </w:r>
    </w:p>
    <w:p w:rsidR="00E17828" w:rsidRDefault="00716732">
      <w:r>
        <w:t xml:space="preserve">    &lt;a:tcTxStyle b="on"&gt;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val="lt1"/&gt;</w:t>
      </w:r>
    </w:p>
    <w:p w:rsidR="00E17828" w:rsidRDefault="00716732">
      <w:r>
        <w:t xml:space="preserve">  </w:t>
      </w:r>
      <w:r>
        <w:t xml:space="preserve">  &lt;/a:tcTxStyle&gt;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val="accent1"/&gt;</w:t>
      </w:r>
    </w:p>
    <w:p w:rsidR="00E17828" w:rsidRDefault="00716732">
      <w:r>
        <w:lastRenderedPageBreak/>
        <w:t xml:space="preserve">        &lt;/a:solidFill&gt;</w:t>
      </w:r>
    </w:p>
    <w:p w:rsidR="00E17828" w:rsidRDefault="00716732">
      <w:r>
        <w:t xml:space="preserve">      &lt;/a:fill&gt;</w:t>
      </w:r>
    </w:p>
    <w:p w:rsidR="00E17828" w:rsidRDefault="00716732">
      <w:r>
        <w:t xml:space="preserve">    &lt;/a:tcStyle&gt;</w:t>
      </w:r>
    </w:p>
    <w:p w:rsidR="00E17828" w:rsidRDefault="00716732">
      <w:r>
        <w:t xml:space="preserve">  &lt;/a:lastCol&gt;</w:t>
      </w:r>
    </w:p>
    <w:p w:rsidR="00E17828" w:rsidRDefault="00716732">
      <w:r>
        <w:t xml:space="preserve">  &lt;a:firstCol&gt;</w:t>
      </w:r>
    </w:p>
    <w:p w:rsidR="00E17828" w:rsidRDefault="00716732">
      <w:r>
        <w:t xml:space="preserve">    &lt;a:tcTxStyle b="on"&gt;</w:t>
      </w:r>
    </w:p>
    <w:p w:rsidR="00E17828" w:rsidRDefault="00716732">
      <w:r>
        <w:t xml:space="preserve">      &lt;a:fontRef id</w:t>
      </w:r>
      <w:r>
        <w:t>x="minor"&gt;</w:t>
      </w:r>
    </w:p>
    <w:p w:rsidR="00E17828" w:rsidRDefault="00716732">
      <w:r>
        <w:t xml:space="preserve">        &lt;a:scrgbClr r="0" g="0" b="0"/&gt;</w:t>
      </w:r>
    </w:p>
    <w:p w:rsidR="00E17828" w:rsidRDefault="00716732">
      <w:r>
        <w:t xml:space="preserve">      &lt;/a:fontRef&gt;</w:t>
      </w:r>
    </w:p>
    <w:p w:rsidR="00E17828" w:rsidRDefault="00716732">
      <w:r>
        <w:t xml:space="preserve">      &lt;a:schemeClr val="lt1"/&gt;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val="accent1"/&gt;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&lt;/a:firstCol&gt;</w:t>
      </w:r>
    </w:p>
    <w:p w:rsidR="00E17828" w:rsidRDefault="00716732">
      <w:r>
        <w:t xml:space="preserve">  &lt;a:lastRow&gt;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&lt;a:top&gt;</w:t>
      </w:r>
    </w:p>
    <w:p w:rsidR="00E17828" w:rsidRDefault="00716732">
      <w:r>
        <w:t xml:space="preserve">          &lt;a:ln w="50800" cmpd="dbl"&gt;</w:t>
      </w:r>
    </w:p>
    <w:p w:rsidR="00E17828" w:rsidRDefault="00716732">
      <w:r>
        <w:t xml:space="preserve">            &lt;a:solidFill&gt;</w:t>
      </w:r>
    </w:p>
    <w:p w:rsidR="00E17828" w:rsidRDefault="00716732">
      <w:r>
        <w:t xml:space="preserve">              &lt;a:schemeClr val="dk1"/&gt;</w:t>
      </w:r>
    </w:p>
    <w:p w:rsidR="00E17828" w:rsidRDefault="00716732">
      <w:r>
        <w:t xml:space="preserve">            &lt;/a:</w:t>
      </w:r>
      <w:r>
        <w:t>solidFill&gt;</w:t>
      </w:r>
    </w:p>
    <w:p w:rsidR="00E17828" w:rsidRDefault="00716732">
      <w:r>
        <w:t xml:space="preserve">          &lt;/a:ln&gt;</w:t>
      </w:r>
    </w:p>
    <w:p w:rsidR="00E17828" w:rsidRDefault="00716732">
      <w:r>
        <w:t xml:space="preserve">        &lt;/a:top&gt;</w:t>
      </w:r>
    </w:p>
    <w:p w:rsidR="00E17828" w:rsidRDefault="00716732">
      <w:r>
        <w:t xml:space="preserve">      &lt;/a:tcBdr&gt;</w:t>
      </w:r>
    </w:p>
    <w:p w:rsidR="00E17828" w:rsidRDefault="00716732">
      <w:r>
        <w:lastRenderedPageBreak/>
        <w:t xml:space="preserve">      &lt;a:fill&gt;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&lt;/a:lastRow&gt;</w:t>
      </w:r>
    </w:p>
    <w:p w:rsidR="00E17828" w:rsidRDefault="00716732">
      <w:r>
        <w:t xml:space="preserve">  &lt;a:seCell&gt;</w:t>
      </w:r>
    </w:p>
    <w:p w:rsidR="00E17828" w:rsidRDefault="00716732">
      <w:r>
        <w:t xml:space="preserve">    &lt;a:tcTxStyle b="on"&gt;</w:t>
      </w:r>
    </w:p>
    <w:p w:rsidR="00E17828" w:rsidRDefault="00716732">
      <w:r>
        <w:t xml:space="preserve">      &lt;</w:t>
      </w:r>
      <w:r>
        <w: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val="dk1"/&gt;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&lt;/a:seCell&gt;</w:t>
      </w:r>
    </w:p>
    <w:p w:rsidR="00E17828" w:rsidRDefault="00716732">
      <w:r>
        <w:t xml:space="preserve">  &lt;a:swCell&gt;</w:t>
      </w:r>
    </w:p>
    <w:p w:rsidR="00E17828" w:rsidRDefault="00716732">
      <w:r>
        <w:t xml:space="preserve">    &lt;a:tcTxStyle b="on"&gt;</w:t>
      </w:r>
    </w:p>
    <w:p w:rsidR="00E17828" w:rsidRDefault="00716732">
      <w:r>
        <w:t xml:space="preserve">      &lt;a:fontRef idx="</w:t>
      </w:r>
      <w:r>
        <w:t>minor"&gt;</w:t>
      </w:r>
    </w:p>
    <w:p w:rsidR="00E17828" w:rsidRDefault="00716732">
      <w:r>
        <w:t xml:space="preserve">        &lt;a:scrgbClr r="0" g="0" b="0"/&gt;</w:t>
      </w:r>
    </w:p>
    <w:p w:rsidR="00E17828" w:rsidRDefault="00716732">
      <w:r>
        <w:t xml:space="preserve">      &lt;/a:fontRef&gt;</w:t>
      </w:r>
    </w:p>
    <w:p w:rsidR="00E17828" w:rsidRDefault="00716732">
      <w:r>
        <w:t xml:space="preserve">      &lt;a:schemeClr val="dk1"/&gt;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&lt;/a:swCell&gt;</w:t>
      </w:r>
    </w:p>
    <w:p w:rsidR="00E17828" w:rsidRDefault="00716732">
      <w:r>
        <w:t xml:space="preserve">  &lt;a:firstRow&gt;</w:t>
      </w:r>
    </w:p>
    <w:p w:rsidR="00E17828" w:rsidRDefault="00716732">
      <w:r>
        <w:t xml:space="preserve">    &lt;a:tcTxStyle b="on"&gt;</w:t>
      </w:r>
    </w:p>
    <w:p w:rsidR="00E17828" w:rsidRDefault="00716732">
      <w:r>
        <w:t xml:space="preserve">      &lt;a:fontRef idx="minor"&gt;</w:t>
      </w:r>
    </w:p>
    <w:p w:rsidR="00E17828" w:rsidRDefault="00716732">
      <w:r>
        <w:lastRenderedPageBreak/>
        <w:t xml:space="preserve">        &lt;a:scrgbClr r="0" g="0" b="0"/&gt;</w:t>
      </w:r>
    </w:p>
    <w:p w:rsidR="00E17828" w:rsidRDefault="00716732">
      <w:r>
        <w:t xml:space="preserve">      &lt;/a:fontRef&gt;</w:t>
      </w:r>
    </w:p>
    <w:p w:rsidR="00E17828" w:rsidRDefault="00716732">
      <w:r>
        <w:t xml:space="preserve">      &lt;a:schemeClr val="lt1"/&gt;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&lt;a:bottom&gt;</w:t>
      </w:r>
    </w:p>
    <w:p w:rsidR="00E17828" w:rsidRDefault="00716732">
      <w:r>
        <w:t xml:space="preserve">          &lt;a:ln w="25400" cmpd="sng"&gt;</w:t>
      </w:r>
    </w:p>
    <w:p w:rsidR="00E17828" w:rsidRDefault="00716732">
      <w:r>
        <w:t xml:space="preserve">            &lt;a:solidFill&gt;</w:t>
      </w:r>
    </w:p>
    <w:p w:rsidR="00E17828" w:rsidRDefault="00716732">
      <w:r>
        <w:t xml:space="preserve">              &lt;</w:t>
      </w:r>
      <w:r>
        <w:t>a:schemeClr val="dk1"/&gt;</w:t>
      </w:r>
    </w:p>
    <w:p w:rsidR="00E17828" w:rsidRDefault="00716732">
      <w:r>
        <w:t xml:space="preserve">            &lt;/a:solidFill&gt;</w:t>
      </w:r>
    </w:p>
    <w:p w:rsidR="00E17828" w:rsidRDefault="00716732">
      <w:r>
        <w:t xml:space="preserve">          &lt;/a:ln&gt;</w:t>
      </w:r>
    </w:p>
    <w:p w:rsidR="00E17828" w:rsidRDefault="00716732">
      <w:r>
        <w:t xml:space="preserve">        &lt;/a:bottom&gt;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val="accent1"/&gt;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&lt;/a:firstRow&gt;</w:t>
      </w:r>
    </w:p>
    <w:p w:rsidR="00E17828" w:rsidRDefault="00716732">
      <w:r>
        <w:t>&lt;/</w:t>
      </w:r>
      <w:r>
        <w:t>a:tblStyle&gt;</w:t>
      </w:r>
    </w:p>
    <w:p w:rsidR="00E17828" w:rsidRDefault="00716732">
      <w:r>
        <w:t>&lt;a:tblStyle styleId="{D7AC3CCA-C797-4891-BE02-D94E43425B78}" styleName=""&gt;</w:t>
      </w:r>
    </w:p>
    <w:p w:rsidR="00E17828" w:rsidRDefault="00716732">
      <w:r>
        <w:t xml:space="preserve">  &lt;a:wholeTbl&gt;</w:t>
      </w:r>
    </w:p>
    <w:p w:rsidR="00E17828" w:rsidRDefault="00716732">
      <w:r>
        <w:t xml:space="preserve">    &lt;a:tcTxStyle&gt;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val="dk1"/&gt;</w:t>
      </w:r>
    </w:p>
    <w:p w:rsidR="00E17828" w:rsidRDefault="00716732">
      <w:r>
        <w:t xml:space="preserve">    &lt;/a:tcTxStyl</w:t>
      </w:r>
      <w:r>
        <w:t>e&gt;</w:t>
      </w:r>
    </w:p>
    <w:p w:rsidR="00E17828" w:rsidRDefault="00716732">
      <w:r>
        <w:t xml:space="preserve">    &lt;a:tcStyle&gt;</w:t>
      </w:r>
    </w:p>
    <w:p w:rsidR="00E17828" w:rsidRDefault="00716732">
      <w:r>
        <w:t xml:space="preserve">      &lt;a:tcBdr&gt;</w:t>
      </w:r>
    </w:p>
    <w:p w:rsidR="00E17828" w:rsidRDefault="00716732">
      <w:r>
        <w:lastRenderedPageBreak/>
        <w:t xml:space="preserve">        &lt;a:left&gt;</w:t>
      </w:r>
    </w:p>
    <w:p w:rsidR="00E17828" w:rsidRDefault="00716732">
      <w:r>
        <w:t xml:space="preserve">          &lt;a:ln w="12700"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&lt;/a:left&gt;</w:t>
      </w:r>
    </w:p>
    <w:p w:rsidR="00E17828" w:rsidRDefault="00716732">
      <w:r>
        <w:t xml:space="preserve">        &lt;a:right&gt;</w:t>
      </w:r>
    </w:p>
    <w:p w:rsidR="00E17828" w:rsidRDefault="00716732">
      <w:r>
        <w:t xml:space="preserve">          &lt;</w:t>
      </w:r>
      <w:r>
        <w:t>a:ln w="12700"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&lt;/a:right&gt;</w:t>
      </w:r>
    </w:p>
    <w:p w:rsidR="00E17828" w:rsidRDefault="00716732">
      <w:r>
        <w:t xml:space="preserve">        &lt;a:top&gt;</w:t>
      </w:r>
    </w:p>
    <w:p w:rsidR="00E17828" w:rsidRDefault="00716732">
      <w:r>
        <w:t xml:space="preserve">          &lt;a:ln w="12700" cmpd="sng"&gt;</w:t>
      </w:r>
    </w:p>
    <w:p w:rsidR="00E17828" w:rsidRDefault="00716732">
      <w:r>
        <w:t xml:space="preserve">            &lt;a:solidFill&gt;</w:t>
      </w:r>
    </w:p>
    <w:p w:rsidR="00E17828" w:rsidRDefault="00716732">
      <w:r>
        <w:t xml:space="preserve">              &lt;</w:t>
      </w:r>
      <w:r>
        <w:t>a:schemeClr val="dk1"/&gt;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&lt;a:bottom&gt;</w:t>
      </w:r>
    </w:p>
    <w:p w:rsidR="00E17828" w:rsidRDefault="00716732">
      <w:r>
        <w:t xml:space="preserve">          &lt;a:ln w="12700"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w:t>
      </w:r>
      <w:r>
        <w:t xml:space="preserve">     &lt;/a:bottom&gt;</w:t>
      </w:r>
    </w:p>
    <w:p w:rsidR="00E17828" w:rsidRDefault="00716732">
      <w:r>
        <w:t xml:space="preserve">        &lt;a:insideH&gt;</w:t>
      </w:r>
    </w:p>
    <w:p w:rsidR="00E17828" w:rsidRDefault="00716732">
      <w:r>
        <w:t xml:space="preserve">          &lt;a:ln w="12700" cmpd="sng"&gt;</w:t>
      </w:r>
    </w:p>
    <w:p w:rsidR="00E17828" w:rsidRDefault="00716732">
      <w:r>
        <w:t xml:space="preserve">            &lt;a:solidFill&gt;</w:t>
      </w:r>
    </w:p>
    <w:p w:rsidR="00E17828" w:rsidRDefault="00716732">
      <w:r>
        <w:t xml:space="preserve">              &lt;a:schemeClr val="dk1"/&gt;</w:t>
      </w:r>
    </w:p>
    <w:p w:rsidR="00E17828" w:rsidRDefault="00716732">
      <w:r>
        <w:lastRenderedPageBreak/>
        <w:t xml:space="preserve">            &lt;/a:solidFill&gt;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w:t>
      </w:r>
      <w:r>
        <w:t>a:ln w="12700" cmpd="sng"&gt;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w:t>
      </w:r>
      <w:r>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 xml:space="preserve">  &lt;a:band1H&gt;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w:t>
      </w:r>
      <w:r>
        <w:t>a:tint val="40000"/&gt;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&lt;/a:band1H&gt;</w:t>
      </w:r>
    </w:p>
    <w:p w:rsidR="00E17828" w:rsidRDefault="00716732">
      <w:r>
        <w:lastRenderedPageBreak/>
        <w:t xml:space="preserve">  &lt;a:band1V&gt;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w:t>
      </w:r>
      <w:r>
        <w:t>a:tint val="40000"/&gt;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t xml:space="preserve">  &lt;a:lastCol&gt;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&lt;/a:lastCol&gt;</w:t>
      </w:r>
    </w:p>
    <w:p w:rsidR="00E17828" w:rsidRDefault="00716732">
      <w:r>
        <w:t xml:space="preserve">  &lt;a:firstCol&gt;</w:t>
      </w:r>
    </w:p>
    <w:p w:rsidR="00E17828" w:rsidRDefault="00716732">
      <w:r>
        <w:t xml:space="preserve">    &lt;a:tcTxStyle b="</w:t>
      </w:r>
      <w:r>
        <w:t>on"/&gt;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&lt;/a:firstCol&gt;</w:t>
      </w:r>
    </w:p>
    <w:p w:rsidR="00E17828" w:rsidRDefault="00716732">
      <w:r>
        <w:t xml:space="preserve">  &lt;a:lastRow&gt;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&lt;a:top&gt;</w:t>
      </w:r>
    </w:p>
    <w:p w:rsidR="00E17828" w:rsidRDefault="00716732">
      <w:r>
        <w:t xml:space="preserve">          &lt;a:ln w="25400" cmpd="sng"&gt;</w:t>
      </w:r>
    </w:p>
    <w:p w:rsidR="00E17828" w:rsidRDefault="00716732">
      <w:r>
        <w:t xml:space="preserve">            &lt;a:solidFill&gt;</w:t>
      </w:r>
    </w:p>
    <w:p w:rsidR="00E17828" w:rsidRDefault="00716732">
      <w:r>
        <w:t xml:space="preserve">              &lt;</w:t>
      </w:r>
      <w:r>
        <w:t>a:schemeClr val="dk1"/&gt;</w:t>
      </w:r>
    </w:p>
    <w:p w:rsidR="00E17828" w:rsidRDefault="00716732">
      <w:r>
        <w:lastRenderedPageBreak/>
        <w:t xml:space="preserve">            &lt;/a:solidFill&gt;</w:t>
      </w:r>
    </w:p>
    <w:p w:rsidR="00E17828" w:rsidRDefault="00716732">
      <w:r>
        <w:t xml:space="preserve">          &lt;/a:ln&gt;</w:t>
      </w:r>
    </w:p>
    <w:p w:rsidR="00E17828" w:rsidRDefault="00716732">
      <w:r>
        <w:t xml:space="preserve">        &lt;/a:top&gt;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&lt;/a:lastRow&gt;</w:t>
      </w:r>
    </w:p>
    <w:p w:rsidR="00E17828" w:rsidRDefault="00716732">
      <w:r>
        <w:t xml:space="preserve">  &lt;a:firstRow&gt;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&lt;/a:firstRow&gt;</w:t>
      </w:r>
    </w:p>
    <w:p w:rsidR="00E17828" w:rsidRDefault="00716732">
      <w:r>
        <w:t>&lt;/a:tblStyle&gt;</w:t>
      </w:r>
    </w:p>
    <w:p w:rsidR="00E17828" w:rsidRDefault="00716732">
      <w:r>
        <w:t>&lt;a:tblStyle styleId="{E8034E78-7F5D-4C2E-B375-FC64B27BC917}" styleName=""&gt;</w:t>
      </w:r>
    </w:p>
    <w:p w:rsidR="00E17828" w:rsidRDefault="00716732">
      <w:r>
        <w:t xml:space="preserve">  &lt;a:wholeTbl&gt;</w:t>
      </w:r>
    </w:p>
    <w:p w:rsidR="00E17828" w:rsidRDefault="00716732">
      <w:r>
        <w:t xml:space="preserve">    &lt;a:tcTxStyle&gt;</w:t>
      </w:r>
    </w:p>
    <w:p w:rsidR="00E17828" w:rsidRDefault="00716732">
      <w:r>
        <w:t xml:space="preserve">      &lt;a:fontRef idx="minor"&gt;</w:t>
      </w:r>
    </w:p>
    <w:p w:rsidR="00E17828" w:rsidRDefault="00716732">
      <w:r>
        <w:t xml:space="preserve">        &lt;a:scrgbClr r="0" g="0" </w:t>
      </w:r>
      <w:r>
        <w:t>b="0"/&gt;</w:t>
      </w:r>
    </w:p>
    <w:p w:rsidR="00E17828" w:rsidRDefault="00716732">
      <w:r>
        <w:lastRenderedPageBreak/>
        <w:t xml:space="preserve">      &lt;/a:fontRef&gt;</w:t>
      </w:r>
    </w:p>
    <w:p w:rsidR="00E17828" w:rsidRDefault="00716732">
      <w:r>
        <w:t xml:space="preserve">      &lt;a:schemeClr val="lt1"/&gt;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&lt;/a:left&gt;</w:t>
      </w:r>
    </w:p>
    <w:p w:rsidR="00E17828" w:rsidRDefault="00716732">
      <w:r>
        <w:t xml:space="preserve">        &lt;a:right&gt;</w:t>
      </w:r>
    </w:p>
    <w:p w:rsidR="00E17828" w:rsidRDefault="00716732">
      <w:r>
        <w:t xml:space="preserve">          &lt;a:ln&gt;</w:t>
      </w:r>
    </w:p>
    <w:p w:rsidR="00E17828" w:rsidRDefault="00716732">
      <w:r>
        <w:t xml:space="preserve">            &lt;a:noF</w:t>
      </w:r>
      <w:r>
        <w:t>ill/&gt;</w:t>
      </w:r>
    </w:p>
    <w:p w:rsidR="00E17828" w:rsidRDefault="00716732">
      <w:r>
        <w:t xml:space="preserve">          &lt;/a:ln&gt;</w:t>
      </w:r>
    </w:p>
    <w:p w:rsidR="00E17828" w:rsidRDefault="00716732">
      <w:r>
        <w:t xml:space="preserve">        &lt;/a:right&gt;</w:t>
      </w:r>
    </w:p>
    <w:p w:rsidR="00E17828" w:rsidRDefault="00716732">
      <w:r>
        <w:t xml:space="preserve">        &lt;a:top&gt;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&lt;/a:top&gt;</w:t>
      </w:r>
    </w:p>
    <w:p w:rsidR="00E17828" w:rsidRDefault="00716732">
      <w:r>
        <w:t xml:space="preserve">        &lt;a:bottom&gt;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&lt;/a:bottom&gt;</w:t>
      </w:r>
    </w:p>
    <w:p w:rsidR="00E17828" w:rsidRDefault="00716732">
      <w:r>
        <w:t xml:space="preserve">        &lt;a:insideH&gt;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&lt;a:ln&gt;</w:t>
      </w:r>
    </w:p>
    <w:p w:rsidR="00E17828" w:rsidRDefault="00716732">
      <w:r>
        <w:lastRenderedPageBreak/>
        <w:t xml:space="preserve">            &lt;a:noFill/&gt;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w:t>
      </w:r>
      <w:r>
        <w:t>a:schemeClr val="dk1"&gt;</w:t>
      </w:r>
    </w:p>
    <w:p w:rsidR="00E17828" w:rsidRDefault="00716732">
      <w:r>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 xml:space="preserve">  &lt;a:band1H&gt;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w:t>
      </w:r>
      <w:r>
        <w:t>a:schemeClr val="dk1"&gt;</w:t>
      </w:r>
    </w:p>
    <w:p w:rsidR="00E17828" w:rsidRDefault="00716732">
      <w:r>
        <w:t xml:space="preserve">            &lt;a:tint val="40000"/&gt;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&lt;/a:band1H&gt;</w:t>
      </w:r>
    </w:p>
    <w:p w:rsidR="00E17828" w:rsidRDefault="00716732">
      <w:r>
        <w:t xml:space="preserve">  &lt;a:band1V&gt;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w:t>
      </w:r>
      <w:r>
        <w:t>r val="dk1"&gt;</w:t>
      </w:r>
    </w:p>
    <w:p w:rsidR="00E17828" w:rsidRDefault="00716732">
      <w:r>
        <w:t xml:space="preserve">            &lt;a:tint val="40000"/&gt;</w:t>
      </w:r>
    </w:p>
    <w:p w:rsidR="00E17828" w:rsidRDefault="00716732">
      <w:r>
        <w:lastRenderedPageBreak/>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t xml:space="preserve">  &lt;a:lastCol&gt;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w:t>
      </w:r>
      <w:r>
        <w:t>a:ln w="25400" cmpd="sng"&gt;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t xml:space="preserve">        &lt;/a:left&gt;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w:t>
      </w:r>
      <w:r>
        <w:t>a:tint val="60000"/&gt;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&lt;/a:lastCol&gt;</w:t>
      </w:r>
    </w:p>
    <w:p w:rsidR="00E17828" w:rsidRDefault="00716732">
      <w:r>
        <w:t xml:space="preserve">  &lt;a:firstCol&gt;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&lt;a:right&gt;</w:t>
      </w:r>
    </w:p>
    <w:p w:rsidR="00E17828" w:rsidRDefault="00716732">
      <w:r>
        <w:t xml:space="preserve">          &lt;a:ln w="25400" cmpd="sng"&gt;</w:t>
      </w:r>
    </w:p>
    <w:p w:rsidR="00E17828" w:rsidRDefault="00716732">
      <w:r>
        <w:lastRenderedPageBreak/>
        <w:t xml:space="preserve">          </w:t>
      </w:r>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t xml:space="preserve">        &lt;/a:right&gt;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val="60000"/&gt;</w:t>
      </w:r>
    </w:p>
    <w:p w:rsidR="00E17828" w:rsidRDefault="00716732">
      <w:r>
        <w:t xml:space="preserve">          &lt;</w:t>
      </w:r>
      <w:r>
        <w: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&lt;/a:firstCol&gt;</w:t>
      </w:r>
    </w:p>
    <w:p w:rsidR="00E17828" w:rsidRDefault="00716732">
      <w:r>
        <w:t xml:space="preserve">  &lt;a:lastRow&gt;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&lt;a:top&gt;</w:t>
      </w:r>
    </w:p>
    <w:p w:rsidR="00E17828" w:rsidRDefault="00716732">
      <w:r>
        <w:t xml:space="preserve">          &lt;a:ln w="25400" cmpd="sng"&gt;</w:t>
      </w:r>
    </w:p>
    <w:p w:rsidR="00E17828" w:rsidRDefault="00716732">
      <w:r>
        <w:t xml:space="preserve">            &lt;a:solidFill&gt;</w:t>
      </w:r>
    </w:p>
    <w:p w:rsidR="00E17828" w:rsidRDefault="00716732">
      <w:r>
        <w:t xml:space="preserve">              &lt;a:s</w:t>
      </w:r>
      <w:r>
        <w:t>chemeClr val="lt1"/&gt;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val="60000"/&gt;</w:t>
      </w:r>
    </w:p>
    <w:p w:rsidR="00E17828" w:rsidRDefault="00716732">
      <w:r>
        <w:t xml:space="preserve">          &lt;/a:schemeClr&gt;</w:t>
      </w:r>
    </w:p>
    <w:p w:rsidR="00E17828" w:rsidRDefault="00716732">
      <w:r>
        <w:lastRenderedPageBreak/>
        <w:t xml:space="preserve">        &lt;/a:solidFill&gt;</w:t>
      </w:r>
    </w:p>
    <w:p w:rsidR="00E17828" w:rsidRDefault="00716732">
      <w:r>
        <w:t xml:space="preserve">   </w:t>
      </w:r>
      <w:r>
        <w:t xml:space="preserve">   &lt;/a:fill&gt;</w:t>
      </w:r>
    </w:p>
    <w:p w:rsidR="00E17828" w:rsidRDefault="00716732">
      <w:r>
        <w:t xml:space="preserve">    &lt;/a:tcStyle&gt;</w:t>
      </w:r>
    </w:p>
    <w:p w:rsidR="00E17828" w:rsidRDefault="00716732">
      <w:r>
        <w:t xml:space="preserve">  &lt;/a:lastRow&gt;</w:t>
      </w:r>
    </w:p>
    <w:p w:rsidR="00E17828" w:rsidRDefault="00716732">
      <w:r>
        <w:t xml:space="preserve">  &lt;a:seCell&gt;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&lt;/a:left&gt;</w:t>
      </w:r>
    </w:p>
    <w:p w:rsidR="00E17828" w:rsidRDefault="00716732">
      <w:r>
        <w:t xml:space="preserve">      &lt;/a:tcBdr&gt;</w:t>
      </w:r>
    </w:p>
    <w:p w:rsidR="00E17828" w:rsidRDefault="00716732">
      <w:r>
        <w:t xml:space="preserve">    &lt;/a:tcStyle&gt;</w:t>
      </w:r>
    </w:p>
    <w:p w:rsidR="00E17828" w:rsidRDefault="00716732">
      <w:r>
        <w:t xml:space="preserve">  &lt;/a:seCell&gt;</w:t>
      </w:r>
    </w:p>
    <w:p w:rsidR="00E17828" w:rsidRDefault="00716732">
      <w:r>
        <w:t xml:space="preserve">  &lt;a:swCell&gt;</w:t>
      </w:r>
    </w:p>
    <w:p w:rsidR="00E17828" w:rsidRDefault="00716732">
      <w:r>
        <w:t xml:space="preserve">    &lt;</w:t>
      </w:r>
      <w:r>
        <w:t>a:tcStyle&gt;</w:t>
      </w:r>
    </w:p>
    <w:p w:rsidR="00E17828" w:rsidRDefault="00716732">
      <w:r>
        <w:t xml:space="preserve">      &lt;a:tcBdr&gt;</w:t>
      </w:r>
    </w:p>
    <w:p w:rsidR="00E17828" w:rsidRDefault="00716732">
      <w:r>
        <w:t xml:space="preserve">        &lt;a:right&gt;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&lt;/a:right&gt;</w:t>
      </w:r>
    </w:p>
    <w:p w:rsidR="00E17828" w:rsidRDefault="00716732">
      <w:r>
        <w:t xml:space="preserve">      &lt;/a:tcBdr&gt;</w:t>
      </w:r>
    </w:p>
    <w:p w:rsidR="00E17828" w:rsidRDefault="00716732">
      <w:r>
        <w:t xml:space="preserve">    &lt;/a:tcStyle&gt;</w:t>
      </w:r>
    </w:p>
    <w:p w:rsidR="00E17828" w:rsidRDefault="00716732">
      <w:r>
        <w:t xml:space="preserve">  &lt;/a:swCell&gt;</w:t>
      </w:r>
    </w:p>
    <w:p w:rsidR="00E17828" w:rsidRDefault="00716732">
      <w:r>
        <w:t xml:space="preserve">  &lt;a:firstRow&gt;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&lt;a:b</w:t>
      </w:r>
      <w:r>
        <w:t>ottom&gt;</w:t>
      </w:r>
    </w:p>
    <w:p w:rsidR="00E17828" w:rsidRDefault="00716732">
      <w:r>
        <w:t xml:space="preserve">          &lt;a:ln w="25400" cmpd="sng"&gt;</w:t>
      </w:r>
    </w:p>
    <w:p w:rsidR="00E17828" w:rsidRDefault="00716732">
      <w:r>
        <w:lastRenderedPageBreak/>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t xml:space="preserve">        &lt;/a:bottom&gt;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w:t>
      </w:r>
      <w:r>
        <w:t>a:schemeClr val="dk1"/&gt;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&lt;/a:firstRow&gt;</w:t>
      </w:r>
    </w:p>
    <w:p w:rsidR="00E17828" w:rsidRDefault="00716732">
      <w:r>
        <w:t xml:space="preserve">  &lt;a:neCell&gt;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&lt;/a:left&gt;</w:t>
      </w:r>
    </w:p>
    <w:p w:rsidR="00E17828" w:rsidRDefault="00716732">
      <w:r>
        <w:t xml:space="preserve">      &lt;/a:tcBdr&gt;</w:t>
      </w:r>
    </w:p>
    <w:p w:rsidR="00E17828" w:rsidRDefault="00716732">
      <w:r>
        <w:t xml:space="preserve">    </w:t>
      </w:r>
      <w:r>
        <w:t>&lt;/a:tcStyle&gt;</w:t>
      </w:r>
    </w:p>
    <w:p w:rsidR="00E17828" w:rsidRDefault="00716732">
      <w:r>
        <w:t xml:space="preserve">  &lt;/a:neCell&gt;</w:t>
      </w:r>
    </w:p>
    <w:p w:rsidR="00E17828" w:rsidRDefault="00716732">
      <w:r>
        <w:t xml:space="preserve">  &lt;a:nwCell&gt;</w:t>
      </w:r>
    </w:p>
    <w:p w:rsidR="00E17828" w:rsidRDefault="00716732">
      <w:r>
        <w:t xml:space="preserve">    &lt;a:tcStyle&gt;</w:t>
      </w:r>
    </w:p>
    <w:p w:rsidR="00E17828" w:rsidRDefault="00716732">
      <w:r>
        <w:t xml:space="preserve">      &lt;a:tcBdr&gt;</w:t>
      </w:r>
    </w:p>
    <w:p w:rsidR="00E17828" w:rsidRDefault="00716732">
      <w:r>
        <w:t xml:space="preserve">        &lt;a:right&gt;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&lt;/a:right&gt;</w:t>
      </w:r>
    </w:p>
    <w:p w:rsidR="00E17828" w:rsidRDefault="00716732">
      <w:r>
        <w:lastRenderedPageBreak/>
        <w:t xml:space="preserve">      &lt;/a:tcBdr&gt;</w:t>
      </w:r>
    </w:p>
    <w:p w:rsidR="00E17828" w:rsidRDefault="00716732">
      <w:r>
        <w:t xml:space="preserve">    &lt;/a:tcStyle&gt;</w:t>
      </w:r>
    </w:p>
    <w:p w:rsidR="00E17828" w:rsidRDefault="00716732">
      <w:r>
        <w:t xml:space="preserve">  &lt;/a:nwCell&gt;</w:t>
      </w:r>
    </w:p>
    <w:p w:rsidR="00E17828" w:rsidRDefault="00716732">
      <w:r>
        <w:t>&lt;/a:tblStyle&gt;</w:t>
      </w:r>
    </w:p>
    <w:p w:rsidR="00E17828" w:rsidRDefault="00716732">
      <w:r>
        <w:t>&lt;</w:t>
      </w:r>
      <w:r>
        <w:t>a:tblStyle styleId="{125E5076-3810-47DD-B79F-674D7AD40C01}" styleName=""&gt;</w:t>
      </w:r>
    </w:p>
    <w:p w:rsidR="00E17828" w:rsidRDefault="00716732">
      <w:r>
        <w:t xml:space="preserve">  &lt;a:wholeTbl&gt;</w:t>
      </w:r>
    </w:p>
    <w:p w:rsidR="00E17828" w:rsidRDefault="00716732">
      <w:r>
        <w:t xml:space="preserve">    &lt;a:tcTxStyle&gt;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val="lt1"/&gt;</w:t>
      </w:r>
    </w:p>
    <w:p w:rsidR="00E17828" w:rsidRDefault="00716732">
      <w:r>
        <w:t xml:space="preserve">    &lt;/a:tcTxStyle&gt;</w:t>
      </w:r>
    </w:p>
    <w:p w:rsidR="00E17828" w:rsidRDefault="00716732">
      <w:r>
        <w:t xml:space="preserve">    &lt;a:tcS</w:t>
      </w:r>
      <w:r>
        <w:t>tyle&gt;</w:t>
      </w:r>
    </w:p>
    <w:p w:rsidR="00E17828" w:rsidRDefault="00716732">
      <w:r>
        <w:t xml:space="preserve">      &lt;a:tcBdr&gt;</w:t>
      </w:r>
    </w:p>
    <w:p w:rsidR="00E17828" w:rsidRDefault="00716732">
      <w:r>
        <w:t xml:space="preserve">        &lt;a:left&gt;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&lt;/a:left&gt;</w:t>
      </w:r>
    </w:p>
    <w:p w:rsidR="00E17828" w:rsidRDefault="00716732">
      <w:r>
        <w:t xml:space="preserve">        &lt;a:right&gt;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&lt;/a:right&gt;</w:t>
      </w:r>
    </w:p>
    <w:p w:rsidR="00E17828" w:rsidRDefault="00716732">
      <w:r>
        <w:t xml:space="preserve">        &lt;a:top&gt;</w:t>
      </w:r>
    </w:p>
    <w:p w:rsidR="00E17828" w:rsidRDefault="00716732">
      <w:r>
        <w:t xml:space="preserve">          &lt;a:ln&gt;</w:t>
      </w:r>
    </w:p>
    <w:p w:rsidR="00E17828" w:rsidRDefault="00716732">
      <w:r>
        <w:t xml:space="preserve">           </w:t>
      </w:r>
      <w:r>
        <w:t xml:space="preserve"> &lt;a:noFill/&gt;</w:t>
      </w:r>
    </w:p>
    <w:p w:rsidR="00E17828" w:rsidRDefault="00716732">
      <w:r>
        <w:t xml:space="preserve">          &lt;/a:ln&gt;</w:t>
      </w:r>
    </w:p>
    <w:p w:rsidR="00E17828" w:rsidRDefault="00716732">
      <w:r>
        <w:t xml:space="preserve">        &lt;/a:top&gt;</w:t>
      </w:r>
    </w:p>
    <w:p w:rsidR="00E17828" w:rsidRDefault="00716732">
      <w:r>
        <w:t xml:space="preserve">        &lt;a:bottom&gt;</w:t>
      </w:r>
    </w:p>
    <w:p w:rsidR="00E17828" w:rsidRDefault="00716732">
      <w:r>
        <w:t xml:space="preserve">          &lt;a:ln&gt;</w:t>
      </w:r>
    </w:p>
    <w:p w:rsidR="00E17828" w:rsidRDefault="00716732">
      <w:r>
        <w:t xml:space="preserve">            &lt;a:noFill/&gt;</w:t>
      </w:r>
    </w:p>
    <w:p w:rsidR="00E17828" w:rsidRDefault="00716732">
      <w:r>
        <w:lastRenderedPageBreak/>
        <w:t xml:space="preserve">          &lt;/a:ln&gt;</w:t>
      </w:r>
    </w:p>
    <w:p w:rsidR="00E17828" w:rsidRDefault="00716732">
      <w:r>
        <w:t xml:space="preserve">        &lt;/a:bottom&gt;</w:t>
      </w:r>
    </w:p>
    <w:p w:rsidR="00E17828" w:rsidRDefault="00716732">
      <w:r>
        <w:t xml:space="preserve">        &lt;a:insideH&gt;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&lt;/a:insideH&gt;</w:t>
      </w:r>
    </w:p>
    <w:p w:rsidR="00E17828" w:rsidRDefault="00716732">
      <w:r>
        <w:t xml:space="preserve">        &lt;</w:t>
      </w:r>
      <w:r>
        <w:t>a:insideV&gt;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val="accent1"/&gt;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 xml:space="preserve">  &lt;a:band1H&gt;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val="accent1"&gt;</w:t>
      </w:r>
    </w:p>
    <w:p w:rsidR="00E17828" w:rsidRDefault="00716732">
      <w:r>
        <w:t xml:space="preserve">            &lt;a:shade val="60000"/&gt;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&lt;/a:band1H&gt;</w:t>
      </w:r>
    </w:p>
    <w:p w:rsidR="00E17828" w:rsidRDefault="00716732">
      <w:r>
        <w:lastRenderedPageBreak/>
        <w:t xml:space="preserve">  &lt;</w:t>
      </w:r>
      <w:r>
        <w:t>a:band1V&gt;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val="accent1"&gt;</w:t>
      </w:r>
    </w:p>
    <w:p w:rsidR="00E17828" w:rsidRDefault="00716732">
      <w:r>
        <w:t xml:space="preserve">            &lt;a:shade val="60000"/&gt;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t xml:space="preserve">  &lt;a:las</w:t>
      </w:r>
      <w:r>
        <w:t>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 w="25400" cmpd="sng"&gt;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t xml:space="preserve">        &lt;/a:left&gt;</w:t>
      </w:r>
    </w:p>
    <w:p w:rsidR="00E17828" w:rsidRDefault="00716732">
      <w:r>
        <w:t xml:space="preserve">      &lt;</w:t>
      </w:r>
      <w:r>
        <w:t>/a:tcBdr&gt;</w:t>
      </w:r>
    </w:p>
    <w:p w:rsidR="00E17828" w:rsidRDefault="00716732">
      <w:r>
        <w:t xml:space="preserve">      &lt;a:fill&gt;</w:t>
      </w:r>
    </w:p>
    <w:p w:rsidR="00E17828" w:rsidRDefault="00716732">
      <w:r>
        <w:t xml:space="preserve">        &lt;a:solidFill&gt;</w:t>
      </w:r>
    </w:p>
    <w:p w:rsidR="00E17828" w:rsidRDefault="00716732">
      <w:r>
        <w:t xml:space="preserve">          &lt;a:schemeClr val="accent1"&gt;</w:t>
      </w:r>
    </w:p>
    <w:p w:rsidR="00E17828" w:rsidRDefault="00716732">
      <w:r>
        <w:t xml:space="preserve">            &lt;a:shade val="60000"/&gt;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lastRenderedPageBreak/>
        <w:t xml:space="preserve">  &lt;/a:lastCol&gt;</w:t>
      </w:r>
    </w:p>
    <w:p w:rsidR="00E17828" w:rsidRDefault="00716732">
      <w:r>
        <w:t xml:space="preserve">  &lt;a:firstCol&gt;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&lt;a:right&gt;</w:t>
      </w:r>
    </w:p>
    <w:p w:rsidR="00E17828" w:rsidRDefault="00716732">
      <w:r>
        <w:t xml:space="preserve">          &lt;a:ln w="25400" cmpd="sng"&gt;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t xml:space="preserve">        &lt;/a:right&gt;</w:t>
      </w:r>
    </w:p>
    <w:p w:rsidR="00E17828" w:rsidRDefault="00716732">
      <w:r>
        <w:t xml:space="preserve">      &lt;/a:tcBdr&gt;</w:t>
      </w:r>
    </w:p>
    <w:p w:rsidR="00E17828" w:rsidRDefault="00716732">
      <w:r>
        <w:t xml:space="preserve">      &lt;a:fill&gt;</w:t>
      </w:r>
    </w:p>
    <w:p w:rsidR="00E17828" w:rsidRDefault="00716732">
      <w:r>
        <w:t xml:space="preserve">      </w:t>
      </w:r>
      <w:r>
        <w:t xml:space="preserve">  &lt;a:solidFill&gt;</w:t>
      </w:r>
    </w:p>
    <w:p w:rsidR="00E17828" w:rsidRDefault="00716732">
      <w:r>
        <w:t xml:space="preserve">          &lt;a:schemeClr val="accent1"&gt;</w:t>
      </w:r>
    </w:p>
    <w:p w:rsidR="00E17828" w:rsidRDefault="00716732">
      <w:r>
        <w:t xml:space="preserve">            &lt;a:shade val="60000"/&gt;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&lt;/a:firstCol&gt;</w:t>
      </w:r>
    </w:p>
    <w:p w:rsidR="00E17828" w:rsidRDefault="00716732">
      <w:r>
        <w:t xml:space="preserve">  &lt;a:lastRow&gt;</w:t>
      </w:r>
    </w:p>
    <w:p w:rsidR="00E17828" w:rsidRDefault="00716732">
      <w:r>
        <w:t xml:space="preserve">    &lt;a:tcTxStyle b="on"/&gt;</w:t>
      </w:r>
    </w:p>
    <w:p w:rsidR="00E17828" w:rsidRDefault="00716732">
      <w:r>
        <w:t xml:space="preserve">    &lt;a:tcStyle&gt;</w:t>
      </w:r>
    </w:p>
    <w:p w:rsidR="00E17828" w:rsidRDefault="00716732">
      <w:r>
        <w:t xml:space="preserve">      &lt;a:tcBdr</w:t>
      </w:r>
      <w:r>
        <w:t>&gt;</w:t>
      </w:r>
    </w:p>
    <w:p w:rsidR="00E17828" w:rsidRDefault="00716732">
      <w:r>
        <w:t xml:space="preserve">        &lt;a:top&gt;</w:t>
      </w:r>
    </w:p>
    <w:p w:rsidR="00E17828" w:rsidRDefault="00716732">
      <w:r>
        <w:t xml:space="preserve">          &lt;a:ln w="25400" cmpd="sng"&gt;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lastRenderedPageBreak/>
        <w:t xml:space="preserve">        &lt;/a:top&gt;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w:t>
      </w:r>
      <w:r>
        <w:t>Clr val="accent1"&gt;</w:t>
      </w:r>
    </w:p>
    <w:p w:rsidR="00E17828" w:rsidRDefault="00716732">
      <w:r>
        <w:t xml:space="preserve">            &lt;a:shade val="40000"/&gt;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&lt;/a:lastRow&gt;</w:t>
      </w:r>
    </w:p>
    <w:p w:rsidR="00E17828" w:rsidRDefault="00716732">
      <w:r>
        <w:t xml:space="preserve">  &lt;a:seCell&gt;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&lt;/a:left&gt;</w:t>
      </w:r>
    </w:p>
    <w:p w:rsidR="00E17828" w:rsidRDefault="00716732">
      <w:r>
        <w:t xml:space="preserve">      &lt;/a:tcBdr&gt;</w:t>
      </w:r>
    </w:p>
    <w:p w:rsidR="00E17828" w:rsidRDefault="00716732">
      <w:r>
        <w:t xml:space="preserve">    &lt;/a:tcStyle&gt;</w:t>
      </w:r>
    </w:p>
    <w:p w:rsidR="00E17828" w:rsidRDefault="00716732">
      <w:r>
        <w:t xml:space="preserve">  &lt;/a:seCell&gt;</w:t>
      </w:r>
    </w:p>
    <w:p w:rsidR="00E17828" w:rsidRDefault="00716732">
      <w:r>
        <w:t xml:space="preserve">  &lt;a:swCell&gt;</w:t>
      </w:r>
    </w:p>
    <w:p w:rsidR="00E17828" w:rsidRDefault="00716732">
      <w:r>
        <w:t xml:space="preserve">    &lt;a:tcStyle&gt;</w:t>
      </w:r>
    </w:p>
    <w:p w:rsidR="00E17828" w:rsidRDefault="00716732">
      <w:r>
        <w:t xml:space="preserve">      &lt;a:tcBdr&gt;</w:t>
      </w:r>
    </w:p>
    <w:p w:rsidR="00E17828" w:rsidRDefault="00716732">
      <w:r>
        <w:t xml:space="preserve">        &lt;a:right&gt;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&lt;/a:right&gt;</w:t>
      </w:r>
    </w:p>
    <w:p w:rsidR="00E17828" w:rsidRDefault="00716732">
      <w:r>
        <w:t xml:space="preserve">      &lt;/a:tcBdr&gt;</w:t>
      </w:r>
    </w:p>
    <w:p w:rsidR="00E17828" w:rsidRDefault="00716732">
      <w:r>
        <w:t xml:space="preserve">    &lt;/a:tcStyl</w:t>
      </w:r>
      <w:r>
        <w:t>e&gt;</w:t>
      </w:r>
    </w:p>
    <w:p w:rsidR="00E17828" w:rsidRDefault="00716732">
      <w:r>
        <w:lastRenderedPageBreak/>
        <w:t xml:space="preserve">  &lt;/a:swCell&gt;</w:t>
      </w:r>
    </w:p>
    <w:p w:rsidR="00E17828" w:rsidRDefault="00716732">
      <w:r>
        <w:t xml:space="preserve">  &lt;a:firstRow&gt;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&lt;a:bottom&gt;</w:t>
      </w:r>
    </w:p>
    <w:p w:rsidR="00E17828" w:rsidRDefault="00716732">
      <w:r>
        <w:t xml:space="preserve">          &lt;a:ln w="25400" cmpd="sng"&gt;</w:t>
      </w:r>
    </w:p>
    <w:p w:rsidR="00E17828" w:rsidRDefault="00716732">
      <w:r>
        <w:t xml:space="preserve">            &lt;a:solidFill&gt;</w:t>
      </w:r>
    </w:p>
    <w:p w:rsidR="00E17828" w:rsidRDefault="00716732">
      <w:r>
        <w:t xml:space="preserve">              &lt;a:schemeClr val="lt1"/&gt;</w:t>
      </w:r>
    </w:p>
    <w:p w:rsidR="00E17828" w:rsidRDefault="00716732">
      <w:r>
        <w:t xml:space="preserve">            &lt;/a:solidFill&gt;</w:t>
      </w:r>
    </w:p>
    <w:p w:rsidR="00E17828" w:rsidRDefault="00716732">
      <w:r>
        <w:t xml:space="preserve">          &lt;/a:ln&gt;</w:t>
      </w:r>
    </w:p>
    <w:p w:rsidR="00E17828" w:rsidRDefault="00716732">
      <w:r>
        <w:t xml:space="preserve">        &lt;/a:bottom&gt;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&lt;/a:firstRow&gt;</w:t>
      </w:r>
    </w:p>
    <w:p w:rsidR="00E17828" w:rsidRDefault="00716732">
      <w:r>
        <w:t xml:space="preserve">  &lt;a:neCell&gt;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w:t>
      </w:r>
      <w:r>
        <w:t>a:ln&gt;</w:t>
      </w:r>
    </w:p>
    <w:p w:rsidR="00E17828" w:rsidRDefault="00716732">
      <w:r>
        <w:t xml:space="preserve">            &lt;a:noFill/&gt;</w:t>
      </w:r>
    </w:p>
    <w:p w:rsidR="00E17828" w:rsidRDefault="00716732">
      <w:r>
        <w:t xml:space="preserve">          &lt;/a:ln&gt;</w:t>
      </w:r>
    </w:p>
    <w:p w:rsidR="00E17828" w:rsidRDefault="00716732">
      <w:r>
        <w:t xml:space="preserve">        &lt;/a:left&gt;</w:t>
      </w:r>
    </w:p>
    <w:p w:rsidR="00E17828" w:rsidRDefault="00716732">
      <w:r>
        <w:t xml:space="preserve">      &lt;/a:tcBdr&gt;</w:t>
      </w:r>
    </w:p>
    <w:p w:rsidR="00E17828" w:rsidRDefault="00716732">
      <w:r>
        <w:t xml:space="preserve">    &lt;/a:tcStyle&gt;</w:t>
      </w:r>
    </w:p>
    <w:p w:rsidR="00E17828" w:rsidRDefault="00716732">
      <w:r>
        <w:t xml:space="preserve">  &lt;/a:neCell&gt;</w:t>
      </w:r>
    </w:p>
    <w:p w:rsidR="00E17828" w:rsidRDefault="00716732">
      <w:r>
        <w:t xml:space="preserve">  &lt;a:nwCell&gt;</w:t>
      </w:r>
    </w:p>
    <w:p w:rsidR="00E17828" w:rsidRDefault="00716732">
      <w:r>
        <w:lastRenderedPageBreak/>
        <w:t xml:space="preserve">    &lt;a:tcStyle&gt;</w:t>
      </w:r>
    </w:p>
    <w:p w:rsidR="00E17828" w:rsidRDefault="00716732">
      <w:r>
        <w:t xml:space="preserve">      &lt;a:tcBdr&gt;</w:t>
      </w:r>
    </w:p>
    <w:p w:rsidR="00E17828" w:rsidRDefault="00716732">
      <w:r>
        <w:t xml:space="preserve">        &lt;a:right&gt;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&lt;/a:right&gt;</w:t>
      </w:r>
    </w:p>
    <w:p w:rsidR="00E17828" w:rsidRDefault="00716732">
      <w:r>
        <w:t xml:space="preserve">      &lt;/a:tcBdr&gt;</w:t>
      </w:r>
    </w:p>
    <w:p w:rsidR="00E17828" w:rsidRDefault="00716732">
      <w:r>
        <w:t xml:space="preserve">    &lt;/a:tcStyle&gt;</w:t>
      </w:r>
    </w:p>
    <w:p w:rsidR="00E17828" w:rsidRDefault="00716732">
      <w:r>
        <w:t xml:space="preserve">  &lt;/a:nwCell&gt;</w:t>
      </w:r>
    </w:p>
    <w:p w:rsidR="00E17828" w:rsidRDefault="00716732">
      <w:r>
        <w:t>&lt;/a:tblStyle&gt;</w:t>
      </w:r>
    </w:p>
    <w:p w:rsidR="00E17828" w:rsidRDefault="00716732">
      <w:r>
        <w:t>&lt;a:tblStyle styleId="{5202B0CA-FC54-4496-8BCA-5EF66A818D29}" styleName=""&gt;</w:t>
      </w:r>
    </w:p>
    <w:p w:rsidR="00E17828" w:rsidRDefault="00716732">
      <w:r>
        <w:t xml:space="preserve">  &lt;a:wholeTbl&gt;</w:t>
      </w:r>
    </w:p>
    <w:p w:rsidR="00E17828" w:rsidRDefault="00716732">
      <w:r>
        <w:t xml:space="preserve">    &lt;a:tcTxStyle&gt;</w:t>
      </w:r>
    </w:p>
    <w:p w:rsidR="00E17828" w:rsidRDefault="00716732">
      <w:r>
        <w:t xml:space="preserve">      &lt;a:fontRef idx="minor"&gt;</w:t>
      </w:r>
    </w:p>
    <w:p w:rsidR="00E17828" w:rsidRDefault="00716732">
      <w:r>
        <w:t xml:space="preserve">        &lt;a:scrgbClr r="0" g="0" b="0"/&gt;</w:t>
      </w:r>
    </w:p>
    <w:p w:rsidR="00E17828" w:rsidRDefault="00716732">
      <w:r>
        <w:t xml:space="preserve">      &lt;</w:t>
      </w:r>
      <w:r>
        <w:t>/a:fontRef&gt;</w:t>
      </w:r>
    </w:p>
    <w:p w:rsidR="00E17828" w:rsidRDefault="00716732">
      <w:r>
        <w:t xml:space="preserve">      &lt;a:schemeClr val="dk1"/&gt;</w:t>
      </w:r>
    </w:p>
    <w:p w:rsidR="00E17828" w:rsidRDefault="00716732">
      <w:r>
        <w:t xml:space="preserve">    &lt;/a:tcTxStyle&gt;</w:t>
      </w:r>
    </w:p>
    <w:p w:rsidR="00E17828" w:rsidRDefault="00716732">
      <w:r>
        <w:t xml:space="preserve">    &lt;a:tcStyle&gt;</w:t>
      </w:r>
    </w:p>
    <w:p w:rsidR="00E17828" w:rsidRDefault="00716732">
      <w:r>
        <w:t xml:space="preserve">      &lt;a:tcBdr&gt;</w:t>
      </w:r>
    </w:p>
    <w:p w:rsidR="00E17828" w:rsidRDefault="00716732">
      <w:r>
        <w:t xml:space="preserve">        &lt;a:left&gt;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&lt;/a:left&gt;</w:t>
      </w:r>
    </w:p>
    <w:p w:rsidR="00E17828" w:rsidRDefault="00716732">
      <w:r>
        <w:t xml:space="preserve">        &lt;a:right&gt;</w:t>
      </w:r>
    </w:p>
    <w:p w:rsidR="00E17828" w:rsidRDefault="00716732">
      <w:r>
        <w:t xml:space="preserve">          &lt;a:ln&gt;</w:t>
      </w:r>
    </w:p>
    <w:p w:rsidR="00E17828" w:rsidRDefault="00716732">
      <w:r>
        <w:t xml:space="preserve">            &lt;a:noFill/&gt;</w:t>
      </w:r>
    </w:p>
    <w:p w:rsidR="00E17828" w:rsidRDefault="00716732">
      <w:r>
        <w:t xml:space="preserve">         </w:t>
      </w:r>
      <w:r>
        <w:t xml:space="preserve"> &lt;/a:ln&gt;</w:t>
      </w:r>
    </w:p>
    <w:p w:rsidR="00E17828" w:rsidRDefault="00716732">
      <w:r>
        <w:t xml:space="preserve">        &lt;/a:right&gt;</w:t>
      </w:r>
    </w:p>
    <w:p w:rsidR="00E17828" w:rsidRDefault="00716732">
      <w:r>
        <w:t xml:space="preserve">        &lt;a:top&gt;</w:t>
      </w:r>
    </w:p>
    <w:p w:rsidR="00E17828" w:rsidRDefault="00716732">
      <w:r>
        <w:lastRenderedPageBreak/>
        <w:t xml:space="preserve">          &lt;a:ln&gt;</w:t>
      </w:r>
    </w:p>
    <w:p w:rsidR="00E17828" w:rsidRDefault="00716732">
      <w:r>
        <w:t xml:space="preserve">            &lt;a:noFill/&gt;</w:t>
      </w:r>
    </w:p>
    <w:p w:rsidR="00E17828" w:rsidRDefault="00716732">
      <w:r>
        <w:t xml:space="preserve">          &lt;/a:ln&gt;</w:t>
      </w:r>
    </w:p>
    <w:p w:rsidR="00E17828" w:rsidRDefault="00716732">
      <w:r>
        <w:t xml:space="preserve">        &lt;/a:top&gt;</w:t>
      </w:r>
    </w:p>
    <w:p w:rsidR="00E17828" w:rsidRDefault="00716732">
      <w:r>
        <w:t xml:space="preserve">        &lt;a:bottom&gt;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&lt;/a:bottom&gt;</w:t>
      </w:r>
    </w:p>
    <w:p w:rsidR="00E17828" w:rsidRDefault="00716732">
      <w:r>
        <w:t xml:space="preserve">        &lt;a:insideH&gt;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&lt;/a:insideH&gt;</w:t>
      </w:r>
    </w:p>
    <w:p w:rsidR="00E17828" w:rsidRDefault="00716732">
      <w:r>
        <w:t xml:space="preserve">        &lt;a:insideV&gt;</w:t>
      </w:r>
    </w:p>
    <w:p w:rsidR="00E17828" w:rsidRDefault="00716732">
      <w:r>
        <w:t xml:space="preserve">          &lt;a:ln&gt;</w:t>
      </w:r>
    </w:p>
    <w:p w:rsidR="00E17828" w:rsidRDefault="00716732">
      <w:r>
        <w:t xml:space="preserve">            &lt;a:noFill/&gt;</w:t>
      </w:r>
    </w:p>
    <w:p w:rsidR="00E17828" w:rsidRDefault="00716732">
      <w:r>
        <w:t xml:space="preserve">          &lt;/a:ln&gt;</w:t>
      </w:r>
    </w:p>
    <w:p w:rsidR="00E17828" w:rsidRDefault="00716732">
      <w:r>
        <w:t xml:space="preserve">        &lt;/a:insideV&gt;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&lt;/a:wholeTbl&gt;</w:t>
      </w:r>
    </w:p>
    <w:p w:rsidR="00E17828" w:rsidRDefault="00716732">
      <w:r>
        <w:t xml:space="preserve">  &lt;a:band1H&gt;</w:t>
      </w:r>
    </w:p>
    <w:p w:rsidR="00E17828" w:rsidRDefault="00716732">
      <w:r>
        <w:t xml:space="preserve">    &lt;a:tcStyle&gt;</w:t>
      </w:r>
    </w:p>
    <w:p w:rsidR="00E17828" w:rsidRDefault="00716732">
      <w:r>
        <w:t xml:space="preserve">      &lt;a:tcBdr/&gt;</w:t>
      </w:r>
    </w:p>
    <w:p w:rsidR="00E17828" w:rsidRDefault="00716732">
      <w:r>
        <w:lastRenderedPageBreak/>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val="40000"/&gt;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&lt;/a:band1H&gt;</w:t>
      </w:r>
    </w:p>
    <w:p w:rsidR="00E17828" w:rsidRDefault="00716732">
      <w:r>
        <w:t xml:space="preserve">  &lt;a:band1V&gt;</w:t>
      </w:r>
    </w:p>
    <w:p w:rsidR="00E17828" w:rsidRDefault="00716732">
      <w:r>
        <w:t xml:space="preserve">    &lt;a:tcStyle&gt;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w:t>
      </w:r>
      <w:r>
        <w:t xml:space="preserve">  &lt;a:tint val="40000"/&gt;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&lt;/a:band1V&gt;</w:t>
      </w:r>
    </w:p>
    <w:p w:rsidR="00E17828" w:rsidRDefault="00716732">
      <w:r>
        <w:t xml:space="preserve">  &lt;a:lastCol&gt;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t xml:space="preserve">  &lt;/a:lastCol&gt;</w:t>
      </w:r>
    </w:p>
    <w:p w:rsidR="00E17828" w:rsidRDefault="00716732">
      <w:r>
        <w:t xml:space="preserve">  &lt;a:firstCol&gt;</w:t>
      </w:r>
    </w:p>
    <w:p w:rsidR="00E17828" w:rsidRDefault="00716732">
      <w:r>
        <w:t xml:space="preserve">    &lt;a:tcTxStyle </w:t>
      </w:r>
      <w:r>
        <w:t>b="on"/&gt;</w:t>
      </w:r>
    </w:p>
    <w:p w:rsidR="00E17828" w:rsidRDefault="00716732">
      <w:r>
        <w:t xml:space="preserve">    &lt;a:tcStyle&gt;</w:t>
      </w:r>
    </w:p>
    <w:p w:rsidR="00E17828" w:rsidRDefault="00716732">
      <w:r>
        <w:t xml:space="preserve">      &lt;a:tcBdr/&gt;</w:t>
      </w:r>
    </w:p>
    <w:p w:rsidR="00E17828" w:rsidRDefault="00716732">
      <w:r>
        <w:t xml:space="preserve">    &lt;/a:tcStyle&gt;</w:t>
      </w:r>
    </w:p>
    <w:p w:rsidR="00E17828" w:rsidRDefault="00716732">
      <w:r>
        <w:lastRenderedPageBreak/>
        <w:t xml:space="preserve">  &lt;/a:firstCol&gt;</w:t>
      </w:r>
    </w:p>
    <w:p w:rsidR="00E17828" w:rsidRDefault="00716732">
      <w:r>
        <w:t xml:space="preserve">  &lt;a:lastRow&gt;</w:t>
      </w:r>
    </w:p>
    <w:p w:rsidR="00E17828" w:rsidRDefault="00716732">
      <w:r>
        <w:t xml:space="preserve">    &lt;a:tcTxStyle b="on"/&gt;</w:t>
      </w:r>
    </w:p>
    <w:p w:rsidR="00E17828" w:rsidRDefault="00716732">
      <w:r>
        <w:t xml:space="preserve">    &lt;a:tcStyle&gt;</w:t>
      </w:r>
    </w:p>
    <w:p w:rsidR="00E17828" w:rsidRDefault="00716732">
      <w:r>
        <w:t xml:space="preserve">      &lt;a:tcBdr&gt;</w:t>
      </w:r>
    </w:p>
    <w:p w:rsidR="00E17828" w:rsidRDefault="00716732">
      <w:r>
        <w:t xml:space="preserve">        &lt;a:top&gt;</w:t>
      </w:r>
    </w:p>
    <w:p w:rsidR="00E17828" w:rsidRDefault="00716732">
      <w:r>
        <w:t xml:space="preserve">          &lt;a:ln w="50800" cmpd="dbl"&gt;</w:t>
      </w:r>
    </w:p>
    <w:p w:rsidR="00E17828" w:rsidRDefault="00716732">
      <w:r>
        <w:t xml:space="preserve">            &lt;a:solidFill&gt;</w:t>
      </w:r>
    </w:p>
    <w:p w:rsidR="00E17828" w:rsidRDefault="00716732">
      <w:r>
        <w:t xml:space="preserve">              &lt;</w:t>
      </w:r>
      <w:r>
        <w:t>a:schemeClr val="dk1"/&gt;</w:t>
      </w:r>
    </w:p>
    <w:p w:rsidR="00E17828" w:rsidRDefault="00716732">
      <w:r>
        <w:t xml:space="preserve">            &lt;/a:solidFill&gt;</w:t>
      </w:r>
    </w:p>
    <w:p w:rsidR="00E17828" w:rsidRDefault="00716732">
      <w:r>
        <w:t xml:space="preserve">          &lt;/a:ln&gt;</w:t>
      </w:r>
    </w:p>
    <w:p w:rsidR="00E17828" w:rsidRDefault="00716732">
      <w:r>
        <w:t xml:space="preserve">        &lt;/a:top&gt;</w:t>
      </w:r>
    </w:p>
    <w:p w:rsidR="00E17828" w:rsidRDefault="00716732">
      <w:r>
        <w:t xml:space="preserve">      &lt;/a:tcBdr&gt;</w:t>
      </w:r>
    </w:p>
    <w:p w:rsidR="00E17828" w:rsidRDefault="00716732">
      <w:r>
        <w:t xml:space="preserve">      &lt;a:fill&gt;</w:t>
      </w:r>
    </w:p>
    <w:p w:rsidR="00E17828" w:rsidRDefault="00716732">
      <w:r>
        <w:t xml:space="preserve">        &lt;a:solidFill&gt;</w:t>
      </w:r>
    </w:p>
    <w:p w:rsidR="00E17828" w:rsidRDefault="00716732">
      <w:r>
        <w:t xml:space="preserve">          &lt;a:schemeClr val="dk1"&gt;</w:t>
      </w:r>
    </w:p>
    <w:p w:rsidR="00E17828" w:rsidRDefault="00716732">
      <w:r>
        <w:t xml:space="preserve">            &lt;a:tint val="20000"/&gt;</w:t>
      </w:r>
    </w:p>
    <w:p w:rsidR="00E17828" w:rsidRDefault="00716732">
      <w:r>
        <w:t xml:space="preserve">          &lt;/a:schemeClr&gt;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&lt;/a:lastRow&gt;</w:t>
      </w:r>
    </w:p>
    <w:p w:rsidR="00E17828" w:rsidRDefault="00716732">
      <w:r>
        <w:t xml:space="preserve">  &lt;a:firstRow&gt;</w:t>
      </w:r>
    </w:p>
    <w:p w:rsidR="00E17828" w:rsidRDefault="00716732">
      <w:r>
        <w:t xml:space="preserve">    &lt;a:tcTxStyle b="on"&gt;</w:t>
      </w:r>
    </w:p>
    <w:p w:rsidR="00E17828" w:rsidRDefault="00716732">
      <w:r>
        <w:t xml:space="preserve">      &lt;a:fontRef idx="minor"&gt;</w:t>
      </w:r>
    </w:p>
    <w:p w:rsidR="00E17828" w:rsidRDefault="00716732">
      <w:r>
        <w:t xml:space="preserve">        &lt;a:scrgbClr r="0" g="0" b="0"/&gt;</w:t>
      </w:r>
    </w:p>
    <w:p w:rsidR="00E17828" w:rsidRDefault="00716732">
      <w:r>
        <w:t xml:space="preserve">      &lt;/a:fontRef&gt;</w:t>
      </w:r>
    </w:p>
    <w:p w:rsidR="00E17828" w:rsidRDefault="00716732">
      <w:r>
        <w:t xml:space="preserve">      &lt;a:schemeClr val="lt1"/&gt;</w:t>
      </w:r>
    </w:p>
    <w:p w:rsidR="00E17828" w:rsidRDefault="00716732">
      <w:r>
        <w:t xml:space="preserve">    &lt;/a:tcTxStyle&gt;</w:t>
      </w:r>
    </w:p>
    <w:p w:rsidR="00E17828" w:rsidRDefault="00716732">
      <w:r>
        <w:t xml:space="preserve">    &lt;a:tcStyle&gt;</w:t>
      </w:r>
    </w:p>
    <w:p w:rsidR="00E17828" w:rsidRDefault="00716732">
      <w:r>
        <w:t xml:space="preserve">      &lt;</w:t>
      </w:r>
      <w:r>
        <w:t>a:tcBdr/&gt;</w:t>
      </w:r>
    </w:p>
    <w:p w:rsidR="00E17828" w:rsidRDefault="00716732">
      <w:r>
        <w:t xml:space="preserve">      &lt;a:fill&gt;</w:t>
      </w:r>
    </w:p>
    <w:p w:rsidR="00E17828" w:rsidRDefault="00716732">
      <w:r>
        <w:lastRenderedPageBreak/>
        <w:t xml:space="preserve">        &lt;a:solidFill&gt;</w:t>
      </w:r>
    </w:p>
    <w:p w:rsidR="00E17828" w:rsidRDefault="00716732">
      <w:r>
        <w:t xml:space="preserve">          &lt;a:schemeClr val="dk1"/&gt;</w:t>
      </w:r>
    </w:p>
    <w:p w:rsidR="00E17828" w:rsidRDefault="00716732">
      <w:r>
        <w:t xml:space="preserve">        &lt;/a:solidFill&gt;</w:t>
      </w:r>
    </w:p>
    <w:p w:rsidR="00E17828" w:rsidRDefault="00716732">
      <w:r>
        <w:t xml:space="preserve">      &lt;/a:fill&gt;</w:t>
      </w:r>
    </w:p>
    <w:p w:rsidR="00E17828" w:rsidRDefault="00716732">
      <w:r>
        <w:t xml:space="preserve">    &lt;/a:tcStyle&gt;</w:t>
      </w:r>
    </w:p>
    <w:p w:rsidR="00E17828" w:rsidRDefault="00716732">
      <w:r>
        <w:t xml:space="preserve">  &lt;/a:firstRow&gt;</w:t>
      </w:r>
    </w:p>
    <w:p w:rsidR="00E17828" w:rsidRDefault="00716732">
      <w:r>
        <w:t>&lt;/a:tblStyle&gt;</w:t>
      </w:r>
    </w:p>
    <w:p w:rsidR="00E17828" w:rsidRDefault="00716732">
      <w:pPr>
        <w:pStyle w:val="Definition-Field2"/>
      </w:pPr>
      <w:r>
        <w:t>This note applies to the following products: 2007, 2007 SP1, 2007 SP2.</w:t>
      </w:r>
    </w:p>
    <w:p w:rsidR="00E17828" w:rsidRDefault="00716732">
      <w:pPr>
        <w:pStyle w:val="Heading3"/>
      </w:pPr>
      <w:bookmarkStart w:id="2703" w:name="section_6c3a6294ed13479a871a7e094963289e"/>
      <w:bookmarkStart w:id="2704" w:name="_Toc111178225"/>
      <w:r>
        <w:t>Part 4 Section 5.</w:t>
      </w:r>
      <w:r>
        <w:t>1.6.11, tbl (Table)</w:t>
      </w:r>
      <w:bookmarkEnd w:id="2703"/>
      <w:bookmarkEnd w:id="2704"/>
      <w:r>
        <w:fldChar w:fldCharType="begin"/>
      </w:r>
      <w:r>
        <w:instrText xml:space="preserve"> XE "tbl (Table)" </w:instrText>
      </w:r>
      <w:r>
        <w:fldChar w:fldCharType="end"/>
      </w:r>
    </w:p>
    <w:p w:rsidR="00E17828" w:rsidRDefault="00716732">
      <w:pPr>
        <w:pStyle w:val="Definition-Field"/>
      </w:pPr>
      <w:r>
        <w:t xml:space="preserve">a.   </w:t>
      </w:r>
      <w:r>
        <w:rPr>
          <w:i/>
        </w:rPr>
        <w:t>The standard specifies that the number of rows is between 0 and unbounded.</w:t>
      </w:r>
    </w:p>
    <w:p w:rsidR="00E17828" w:rsidRDefault="00716732">
      <w:pPr>
        <w:pStyle w:val="Definition-Field2"/>
      </w:pPr>
      <w:r>
        <w:t>In Office, the number of rows is greater than 0 and less than or equal to 1000.</w:t>
      </w:r>
    </w:p>
    <w:p w:rsidR="00E17828" w:rsidRDefault="00716732">
      <w:pPr>
        <w:pStyle w:val="Definition-Field"/>
      </w:pPr>
      <w:r>
        <w:t xml:space="preserve">b.   </w:t>
      </w:r>
      <w:r>
        <w:rPr>
          <w:i/>
        </w:rPr>
        <w:t xml:space="preserve">The standard specifies that the number of columns, </w:t>
      </w:r>
      <w:r>
        <w:rPr>
          <w:i/>
        </w:rPr>
        <w:t>as defined in child element tblGrid, is between 0 and unbounded.</w:t>
      </w:r>
    </w:p>
    <w:p w:rsidR="00E17828" w:rsidRDefault="00716732">
      <w:pPr>
        <w:pStyle w:val="Definition-Field2"/>
      </w:pPr>
      <w:r>
        <w:t>In Office, the number of columns is greater than 0 and less than or equal to 1000.</w:t>
      </w:r>
    </w:p>
    <w:p w:rsidR="00E17828" w:rsidRDefault="00716732">
      <w:pPr>
        <w:pStyle w:val="Definition-Field"/>
      </w:pPr>
      <w:r>
        <w:t xml:space="preserve">c.   </w:t>
      </w:r>
      <w:r>
        <w:rPr>
          <w:i/>
        </w:rPr>
        <w:t>The standard does not indicate that the number of cells in each row is dependent on the number of colum</w:t>
      </w:r>
      <w:r>
        <w:rPr>
          <w:i/>
        </w:rPr>
        <w:t>ns.</w:t>
      </w:r>
    </w:p>
    <w:p w:rsidR="00E17828" w:rsidRDefault="00716732">
      <w:pPr>
        <w:pStyle w:val="Definition-Field2"/>
      </w:pPr>
      <w:r>
        <w:t>In Office, the number of cells in each table row is equal to the number of columns defined in child element tblGrid.</w:t>
      </w:r>
    </w:p>
    <w:p w:rsidR="00E17828" w:rsidRDefault="00716732">
      <w:pPr>
        <w:pStyle w:val="Definition-Field"/>
      </w:pPr>
      <w:r>
        <w:t xml:space="preserve">d.   </w:t>
      </w:r>
      <w:r>
        <w:rPr>
          <w:i/>
        </w:rPr>
        <w:t>The standard does not describe how the tbl element merges cells horizontally and vertically.</w:t>
      </w:r>
    </w:p>
    <w:p w:rsidR="00E17828" w:rsidRDefault="00716732">
      <w:r>
        <w:t>A Table merge describes the merging r</w:t>
      </w:r>
      <w:r>
        <w:t>elationships between conjoint cells in a table. The gridSpan and rowSpan attributes of the tc elements (“</w:t>
      </w:r>
      <w:hyperlink r:id="rId232">
        <w:r>
          <w:rPr>
            <w:rStyle w:val="Hyperlink"/>
          </w:rPr>
          <w:t>[ECMA-376]</w:t>
        </w:r>
      </w:hyperlink>
      <w:r>
        <w:t xml:space="preserve"> Part 4 §5.1.6.14; tc (Table Cell)”) are used to define a table merge</w:t>
      </w:r>
      <w:r>
        <w:t>. The gridSpan and rowSpan of the top-left cell of a table merge decide the width and height of the table merge. For example, if the following cell is the top-left cell of a table merge, its merge size is width = 3 columns, and height = 5 rows; or when wri</w:t>
      </w:r>
      <w:r>
        <w:t>tten out, &lt;a:tc gridSpan="3" rowSpan="5"&gt;.</w:t>
      </w:r>
    </w:p>
    <w:p w:rsidR="00E17828" w:rsidRDefault="00716732">
      <w:r>
        <w:t>1). All cells in the first row in this table merge must have the same rowSpan as the first one (5 in the preceding example). And their corresponding gridSpan, except the first one must be 1.</w:t>
      </w:r>
    </w:p>
    <w:p w:rsidR="00E17828" w:rsidRDefault="00716732">
      <w:r>
        <w:t>2). All cells in the f</w:t>
      </w:r>
      <w:r>
        <w:t>irst column in this table merge must have the same gridSpan as the first one (3 in the preceding example). And their corresponding rowSpan, except the first one must be equal to 1.</w:t>
      </w:r>
    </w:p>
    <w:p w:rsidR="00E17828" w:rsidRDefault="00716732">
      <w:r>
        <w:t>3). All other cells in this table merge must have their rowSpan and gridSpa</w:t>
      </w:r>
      <w:r>
        <w:t>n being equal to 1.</w:t>
      </w:r>
    </w:p>
    <w:p w:rsidR="00E17828" w:rsidRDefault="00716732">
      <w:r>
        <w:t>4). Two merges shall not overlap.</w:t>
      </w:r>
    </w:p>
    <w:p w:rsidR="00E17828" w:rsidRDefault="00716732">
      <w:pPr>
        <w:pStyle w:val="Definition-Field"/>
      </w:pPr>
      <w:r>
        <w:t xml:space="preserve">e.   </w:t>
      </w:r>
      <w:r>
        <w:rPr>
          <w:i/>
        </w:rPr>
        <w:t>The standard allows the neighbouring interior borders of two neighbouring table merges to have different line properties.</w:t>
      </w:r>
    </w:p>
    <w:p w:rsidR="00E17828" w:rsidRDefault="00716732">
      <w:pPr>
        <w:pStyle w:val="Definition-Field2"/>
      </w:pPr>
      <w:r>
        <w:t>Office requires the neighbouring interior borders of two neighbouring table</w:t>
      </w:r>
      <w:r>
        <w:t xml:space="preserve"> merges to have matching border line properties as defined by the lnL, lnR, lnT and lnB elements.</w:t>
      </w:r>
    </w:p>
    <w:p w:rsidR="00E17828" w:rsidRDefault="00716732">
      <w:pPr>
        <w:pStyle w:val="Heading3"/>
      </w:pPr>
      <w:bookmarkStart w:id="2705" w:name="section_9ed544dec8484e7781eee41ee3bba393"/>
      <w:bookmarkStart w:id="2706" w:name="_Toc111178226"/>
      <w:r>
        <w:t>Part 4 Section 5.1.6.12, tblGrid (Table Grid)</w:t>
      </w:r>
      <w:bookmarkEnd w:id="2705"/>
      <w:bookmarkEnd w:id="2706"/>
      <w:r>
        <w:fldChar w:fldCharType="begin"/>
      </w:r>
      <w:r>
        <w:instrText xml:space="preserve"> XE "tblGrid (Table Grid)" </w:instrText>
      </w:r>
      <w:r>
        <w:fldChar w:fldCharType="end"/>
      </w:r>
    </w:p>
    <w:p w:rsidR="00E17828" w:rsidRDefault="00716732">
      <w:pPr>
        <w:pStyle w:val="Definition-Field"/>
      </w:pPr>
      <w:r>
        <w:t xml:space="preserve">a.   </w:t>
      </w:r>
      <w:r>
        <w:rPr>
          <w:i/>
        </w:rPr>
        <w:t>The standard states that the tblGrid element defines the columns that are with</w:t>
      </w:r>
      <w:r>
        <w:rPr>
          <w:i/>
        </w:rPr>
        <w:t>in the table.</w:t>
      </w:r>
    </w:p>
    <w:p w:rsidR="00E17828" w:rsidRDefault="00716732">
      <w:pPr>
        <w:pStyle w:val="Definition-Field2"/>
      </w:pPr>
      <w:r>
        <w:lastRenderedPageBreak/>
        <w:t>Office requires there be at least 1 and at most 1000 gridCol child elements to tblGrid.</w:t>
      </w:r>
    </w:p>
    <w:p w:rsidR="00E17828" w:rsidRDefault="00716732">
      <w:pPr>
        <w:pStyle w:val="Heading3"/>
      </w:pPr>
      <w:bookmarkStart w:id="2707" w:name="section_de4562ba790148df9803414ded131f2b"/>
      <w:bookmarkStart w:id="2708" w:name="_Toc111178227"/>
      <w:r>
        <w:t>Part 4 Section 5.1.6.14, tc (Table Cell)</w:t>
      </w:r>
      <w:bookmarkEnd w:id="2707"/>
      <w:bookmarkEnd w:id="2708"/>
      <w:r>
        <w:fldChar w:fldCharType="begin"/>
      </w:r>
      <w:r>
        <w:instrText xml:space="preserve"> XE "tc (Table Cell)" </w:instrText>
      </w:r>
      <w:r>
        <w:fldChar w:fldCharType="end"/>
      </w:r>
    </w:p>
    <w:p w:rsidR="00E17828" w:rsidRDefault="00716732">
      <w:pPr>
        <w:pStyle w:val="Definition-Field"/>
      </w:pPr>
      <w:r>
        <w:t xml:space="preserve">a.   </w:t>
      </w:r>
      <w:r>
        <w:rPr>
          <w:i/>
        </w:rPr>
        <w:t>The standard allows the value of the rowSpan attribute to be any 32-bit integer.</w:t>
      </w:r>
    </w:p>
    <w:p w:rsidR="00E17828" w:rsidRDefault="00716732">
      <w:pPr>
        <w:pStyle w:val="Definition-Field2"/>
      </w:pPr>
      <w:r>
        <w:t>In Office, the value of rowSpan shall be equal to or greater than 1. For a table with R rows, the value of rowSpan for cells in the first row shall be at most R; the value of rowSpan for cells in the second row can be at most R – 1; and so on.</w:t>
      </w:r>
    </w:p>
    <w:p w:rsidR="00E17828" w:rsidRDefault="00716732">
      <w:pPr>
        <w:pStyle w:val="Definition-Field"/>
      </w:pPr>
      <w:r>
        <w:t xml:space="preserve">b.   </w:t>
      </w:r>
      <w:r>
        <w:rPr>
          <w:i/>
        </w:rPr>
        <w:t>The sta</w:t>
      </w:r>
      <w:r>
        <w:rPr>
          <w:i/>
        </w:rPr>
        <w:t>ndard states that the gridSpan attribute is allowed to be any 32-bit integer.</w:t>
      </w:r>
    </w:p>
    <w:p w:rsidR="00E17828" w:rsidRDefault="00716732">
      <w:r>
        <w:t xml:space="preserve">In Office, the value of gridSpan shall be equal to or greater than 1. For a table with C columns, the value of gridSpan for cells in the first column can be at most C; the value </w:t>
      </w:r>
      <w:r>
        <w:t>of gridSpan for cells in the second column can be at most C – 1; and so on.</w:t>
      </w:r>
    </w:p>
    <w:p w:rsidR="00E17828" w:rsidRDefault="00716732">
      <w:pPr>
        <w:pStyle w:val="Definition-Field"/>
      </w:pPr>
      <w:r>
        <w:t xml:space="preserve">c.   </w:t>
      </w:r>
      <w:r>
        <w:rPr>
          <w:i/>
        </w:rPr>
        <w:t>The standard does not describe how the hMerge or vMerge attributes work.</w:t>
      </w:r>
    </w:p>
    <w:p w:rsidR="00E17828" w:rsidRDefault="00716732">
      <w:r>
        <w:t>Information about Table Merge is contained within the tbl element (“</w:t>
      </w:r>
      <w:hyperlink r:id="rId233">
        <w:r>
          <w:rPr>
            <w:rStyle w:val="Hyperlink"/>
          </w:rPr>
          <w:t>[ECMA-376]</w:t>
        </w:r>
      </w:hyperlink>
      <w:r>
        <w:t xml:space="preserve"> Part 4 §5.1.6.11; tbl (Table)”).</w:t>
      </w:r>
    </w:p>
    <w:p w:rsidR="00E17828" w:rsidRDefault="00716732">
      <w:r>
        <w:t>All cells in the first column of a table merge shall have hMerge equal to 0 or false. All other cells of a table merge shall have hMerge equal to 1 or true.</w:t>
      </w:r>
    </w:p>
    <w:p w:rsidR="00E17828" w:rsidRDefault="00716732">
      <w:r>
        <w:t xml:space="preserve">All cells in the first </w:t>
      </w:r>
      <w:r>
        <w:t>row of a table merge shall have vMerge equal to 0 or false.  All other cells of a table merge shall have vMerge equal to 1 or true.</w:t>
      </w:r>
    </w:p>
    <w:p w:rsidR="00E17828" w:rsidRDefault="00716732">
      <w:pPr>
        <w:pStyle w:val="Heading3"/>
      </w:pPr>
      <w:bookmarkStart w:id="2709" w:name="section_a35c421bad3b4f379d0dec850b2e8570"/>
      <w:bookmarkStart w:id="2710" w:name="_Toc111178228"/>
      <w:r>
        <w:t>Part 4 Section 5.1.6.16, tr (Table Row)</w:t>
      </w:r>
      <w:bookmarkEnd w:id="2709"/>
      <w:bookmarkEnd w:id="2710"/>
      <w:r>
        <w:fldChar w:fldCharType="begin"/>
      </w:r>
      <w:r>
        <w:instrText xml:space="preserve"> XE "tr (Table Row)" </w:instrText>
      </w:r>
      <w:r>
        <w:fldChar w:fldCharType="end"/>
      </w:r>
    </w:p>
    <w:p w:rsidR="00E17828" w:rsidRDefault="00716732">
      <w:pPr>
        <w:pStyle w:val="Definition-Field"/>
      </w:pPr>
      <w:r>
        <w:t xml:space="preserve">a.   </w:t>
      </w:r>
      <w:r>
        <w:rPr>
          <w:i/>
        </w:rPr>
        <w:t xml:space="preserve">The standard states that the height attribute specifies </w:t>
      </w:r>
      <w:r>
        <w:rPr>
          <w:i/>
        </w:rPr>
        <w:t>the row height.</w:t>
      </w:r>
    </w:p>
    <w:p w:rsidR="00E17828" w:rsidRDefault="00716732">
      <w:r>
        <w:t>In Office, the height of the row in the table is specified in EMUs.  Additionally:</w:t>
      </w:r>
    </w:p>
    <w:p w:rsidR="00E17828" w:rsidRDefault="00716732">
      <w:r>
        <w:t>The height shall not be negative.</w:t>
      </w:r>
    </w:p>
    <w:p w:rsidR="00E17828" w:rsidRDefault="00716732">
      <w:r>
        <w:t xml:space="preserve">The height shall be either 0, or greater than the minimal row height. </w:t>
      </w:r>
    </w:p>
    <w:p w:rsidR="00E17828" w:rsidRDefault="00716732">
      <w:r>
        <w:t>The height shall be equal to or less than 0x3FFFFFFF</w:t>
      </w:r>
      <w:r>
        <w:t>.</w:t>
      </w:r>
    </w:p>
    <w:p w:rsidR="00E17828" w:rsidRDefault="00716732">
      <w:r>
        <w:t>The minimal row height of a row is defined as: the sum of the minimal heights which can hold the top margin and the bottom margin plus 2 extra points for each cell in the row.</w:t>
      </w:r>
    </w:p>
    <w:p w:rsidR="00E17828" w:rsidRDefault="00716732">
      <w:pPr>
        <w:pStyle w:val="Definition-Field"/>
      </w:pPr>
      <w:r>
        <w:t xml:space="preserve">b.   </w:t>
      </w:r>
      <w:r>
        <w:rPr>
          <w:i/>
        </w:rPr>
        <w:t>The standard states that the tr element specifies a row in a table.</w:t>
      </w:r>
    </w:p>
    <w:p w:rsidR="00E17828" w:rsidRDefault="00716732">
      <w:pPr>
        <w:pStyle w:val="Definition-Field2"/>
      </w:pPr>
      <w:r>
        <w:t>In Of</w:t>
      </w:r>
      <w:r>
        <w:t>fice, the number of table cells in a table row is greater than 1 and less than or equal to 1000. Additionally, the number of table cells in a table row is equal to the number of columns in the table.</w:t>
      </w:r>
    </w:p>
    <w:p w:rsidR="00E17828" w:rsidRDefault="00716732">
      <w:pPr>
        <w:pStyle w:val="Heading3"/>
      </w:pPr>
      <w:bookmarkStart w:id="2711" w:name="section_656445069a6d43f3bd7ae6438359deb1"/>
      <w:bookmarkStart w:id="2712" w:name="_Toc111178229"/>
      <w:r>
        <w:t>Part 4 Section 5.1.7.1, anchor (Anchor Point)</w:t>
      </w:r>
      <w:bookmarkEnd w:id="2711"/>
      <w:bookmarkEnd w:id="2712"/>
      <w:r>
        <w:fldChar w:fldCharType="begin"/>
      </w:r>
      <w:r>
        <w:instrText xml:space="preserve"> XE "anchor</w:instrText>
      </w:r>
      <w:r>
        <w:instrText xml:space="preserve"> (Anchor Point)" </w:instrText>
      </w:r>
      <w:r>
        <w:fldChar w:fldCharType="end"/>
      </w:r>
    </w:p>
    <w:p w:rsidR="00E17828" w:rsidRDefault="00716732">
      <w:pPr>
        <w:pStyle w:val="Definition-Field"/>
      </w:pPr>
      <w:r>
        <w:t xml:space="preserve">a.   </w:t>
      </w:r>
      <w:r>
        <w:rPr>
          <w:i/>
        </w:rPr>
        <w:t>The standard implies that the anchor element anchors the backdrop plane.</w:t>
      </w:r>
    </w:p>
    <w:p w:rsidR="00E17828" w:rsidRDefault="00716732">
      <w:r>
        <w:t xml:space="preserve">This element specifies a point in 3D space that is the offset to the origin of the backdrop plane.  By moving this anchor point, the image of shadows, glows, </w:t>
      </w:r>
      <w:r>
        <w:t>and reflections can be moved and can be rotated from its default position on a plane parallel to the x-y plane to any location and orientation in 3D space, providing it remains viewable in the viewing frustum of the scene camera.</w:t>
      </w:r>
    </w:p>
    <w:p w:rsidR="00E17828" w:rsidRDefault="00716732">
      <w:pPr>
        <w:pStyle w:val="Heading3"/>
      </w:pPr>
      <w:bookmarkStart w:id="2713" w:name="section_9fa614703a1945f2840f5005b44f3329"/>
      <w:bookmarkStart w:id="2714" w:name="_Toc111178230"/>
      <w:r>
        <w:lastRenderedPageBreak/>
        <w:t>Part 4 Section 5.1.7.2, ba</w:t>
      </w:r>
      <w:r>
        <w:t>ckdrop (Backdrop Plane)</w:t>
      </w:r>
      <w:bookmarkEnd w:id="2713"/>
      <w:bookmarkEnd w:id="2714"/>
      <w:r>
        <w:fldChar w:fldCharType="begin"/>
      </w:r>
      <w:r>
        <w:instrText xml:space="preserve"> XE "backdrop (Backdrop Plane)" </w:instrText>
      </w:r>
      <w:r>
        <w:fldChar w:fldCharType="end"/>
      </w:r>
    </w:p>
    <w:p w:rsidR="00E17828" w:rsidRDefault="00716732">
      <w:pPr>
        <w:pStyle w:val="Definition-Field"/>
      </w:pPr>
      <w:r>
        <w:t xml:space="preserve">a.   </w:t>
      </w:r>
      <w:r>
        <w:rPr>
          <w:i/>
        </w:rPr>
        <w:t>The standard allows the up and normal vectors to be collinear.</w:t>
      </w:r>
    </w:p>
    <w:p w:rsidR="00E17828" w:rsidRDefault="00716732">
      <w:pPr>
        <w:pStyle w:val="Definition-Field2"/>
      </w:pPr>
      <w:r>
        <w:t>Office requires that the up and normal vectors not be collinear.</w:t>
      </w:r>
    </w:p>
    <w:p w:rsidR="00E17828" w:rsidRDefault="00716732">
      <w:pPr>
        <w:pStyle w:val="Heading3"/>
      </w:pPr>
      <w:bookmarkStart w:id="2715" w:name="section_fc1d0b0c0c224c17a084fd0a378de4c9"/>
      <w:bookmarkStart w:id="2716" w:name="_Toc111178231"/>
      <w:r>
        <w:t>Part 4 Section 5.1.7.3, bevelB (Bottom Bevel)</w:t>
      </w:r>
      <w:bookmarkEnd w:id="2715"/>
      <w:bookmarkEnd w:id="2716"/>
      <w:r>
        <w:fldChar w:fldCharType="begin"/>
      </w:r>
      <w:r>
        <w:instrText xml:space="preserve"> XE "bevelB (Bottom </w:instrText>
      </w:r>
      <w:r>
        <w:instrText xml:space="preserve">Bevel)" </w:instrText>
      </w:r>
      <w:r>
        <w:fldChar w:fldCharType="end"/>
      </w:r>
    </w:p>
    <w:p w:rsidR="00E17828" w:rsidRDefault="00716732">
      <w:pPr>
        <w:pStyle w:val="Definition-Field"/>
      </w:pPr>
      <w:r>
        <w:t xml:space="preserve">a.   </w:t>
      </w:r>
      <w:r>
        <w:rPr>
          <w:i/>
        </w:rPr>
        <w:t>The standard does not specify a reference plane for height measurement.</w:t>
      </w:r>
    </w:p>
    <w:p w:rsidR="00E17828" w:rsidRDefault="00716732">
      <w:pPr>
        <w:pStyle w:val="Definition-Field2"/>
      </w:pPr>
      <w:r>
        <w:t>Office measures the height from the bottom face of the shape; if the shape has an extrusion height, the bevel height is measured from the base of the extrusion.</w:t>
      </w:r>
    </w:p>
    <w:p w:rsidR="00E17828" w:rsidRDefault="00716732">
      <w:pPr>
        <w:pStyle w:val="Heading3"/>
      </w:pPr>
      <w:bookmarkStart w:id="2717" w:name="section_b522b2a3900d43a988527dd02acb84e0"/>
      <w:bookmarkStart w:id="2718" w:name="_Toc111178232"/>
      <w:r>
        <w:t>Part 4 Section 5.1.7.4, bevelT (Top Bevel)</w:t>
      </w:r>
      <w:bookmarkEnd w:id="2717"/>
      <w:bookmarkEnd w:id="2718"/>
      <w:r>
        <w:fldChar w:fldCharType="begin"/>
      </w:r>
      <w:r>
        <w:instrText xml:space="preserve"> XE "bevelT (Top Bevel)" </w:instrText>
      </w:r>
      <w:r>
        <w:fldChar w:fldCharType="end"/>
      </w:r>
    </w:p>
    <w:p w:rsidR="00E17828" w:rsidRDefault="00716732">
      <w:pPr>
        <w:pStyle w:val="Definition-Field"/>
      </w:pPr>
      <w:r>
        <w:t xml:space="preserve">a.   </w:t>
      </w:r>
      <w:r>
        <w:rPr>
          <w:i/>
        </w:rPr>
        <w:t>The standard does not specify a reference plane for height measurement.</w:t>
      </w:r>
    </w:p>
    <w:p w:rsidR="00E17828" w:rsidRDefault="00716732">
      <w:pPr>
        <w:pStyle w:val="Definition-Field2"/>
      </w:pPr>
      <w:r>
        <w:t>Office measures the height from the top face of the shape; if the shape has an extrusion height, the bevel he</w:t>
      </w:r>
      <w:r>
        <w:t>ight is measured from the top of the extrusion.</w:t>
      </w:r>
    </w:p>
    <w:p w:rsidR="00E17828" w:rsidRDefault="00716732">
      <w:pPr>
        <w:pStyle w:val="Heading3"/>
      </w:pPr>
      <w:bookmarkStart w:id="2719" w:name="section_10e4db24e77b43c1bc18d59a3fad37e4"/>
      <w:bookmarkStart w:id="2720" w:name="_Toc111178233"/>
      <w:r>
        <w:t>Part 4 Section 5.1.7.5, camera (Camera)</w:t>
      </w:r>
      <w:bookmarkEnd w:id="2719"/>
      <w:bookmarkEnd w:id="2720"/>
      <w:r>
        <w:fldChar w:fldCharType="begin"/>
      </w:r>
      <w:r>
        <w:instrText xml:space="preserve"> XE "camera (Camera)" </w:instrText>
      </w:r>
      <w:r>
        <w:fldChar w:fldCharType="end"/>
      </w:r>
    </w:p>
    <w:p w:rsidR="00E17828" w:rsidRDefault="00716732">
      <w:pPr>
        <w:pStyle w:val="Definition-Field"/>
      </w:pPr>
      <w:r>
        <w:t xml:space="preserve">a.   </w:t>
      </w:r>
      <w:r>
        <w:rPr>
          <w:i/>
        </w:rPr>
        <w:t>The standard allows the fov attribute to be used with all camera types.</w:t>
      </w:r>
    </w:p>
    <w:p w:rsidR="00E17828" w:rsidRDefault="00716732">
      <w:pPr>
        <w:pStyle w:val="Definition-Field2"/>
      </w:pPr>
      <w:r>
        <w:t xml:space="preserve">In Office, the fov attribute is ignored for non-perspective camera </w:t>
      </w:r>
      <w:r>
        <w:t>types.</w:t>
      </w:r>
    </w:p>
    <w:p w:rsidR="00E17828" w:rsidRDefault="00716732">
      <w:pPr>
        <w:pStyle w:val="Heading3"/>
      </w:pPr>
      <w:bookmarkStart w:id="2721" w:name="section_36998f87099a427f829c262bb3772da1"/>
      <w:bookmarkStart w:id="2722" w:name="_Toc111178234"/>
      <w:r>
        <w:t>Part 4 Section 5.1.7.6, contourClr (Contour Color)</w:t>
      </w:r>
      <w:bookmarkEnd w:id="2721"/>
      <w:bookmarkEnd w:id="2722"/>
      <w:r>
        <w:fldChar w:fldCharType="begin"/>
      </w:r>
      <w:r>
        <w:instrText xml:space="preserve"> XE "contourClr (Contour Color)" </w:instrText>
      </w:r>
      <w:r>
        <w:fldChar w:fldCharType="end"/>
      </w:r>
    </w:p>
    <w:p w:rsidR="00E17828" w:rsidRDefault="00716732">
      <w:pPr>
        <w:pStyle w:val="Definition-Field"/>
      </w:pPr>
      <w:r>
        <w:t xml:space="preserve">a.   </w:t>
      </w:r>
      <w:r>
        <w:rPr>
          <w:i/>
        </w:rPr>
        <w:t>The standard allows contour width to be zero.</w:t>
      </w:r>
    </w:p>
    <w:p w:rsidR="00E17828" w:rsidRDefault="00716732">
      <w:pPr>
        <w:pStyle w:val="Definition-Field2"/>
      </w:pPr>
      <w:r>
        <w:t>In Office, if the contour width is zero, the color specified by this element is ignored.</w:t>
      </w:r>
    </w:p>
    <w:p w:rsidR="00E17828" w:rsidRDefault="00716732">
      <w:pPr>
        <w:pStyle w:val="Definition-Field"/>
      </w:pPr>
      <w:r>
        <w:t xml:space="preserve">b.   </w:t>
      </w:r>
      <w:r>
        <w:rPr>
          <w:i/>
        </w:rPr>
        <w:t xml:space="preserve">The standard does </w:t>
      </w:r>
      <w:r>
        <w:rPr>
          <w:i/>
        </w:rPr>
        <w:t>not describe the interaction between contours and extrusions.</w:t>
      </w:r>
    </w:p>
    <w:p w:rsidR="00E17828" w:rsidRDefault="00716732">
      <w:pPr>
        <w:pStyle w:val="Definition-Field2"/>
      </w:pPr>
      <w:r>
        <w:t>In Office,the contour of a shape is a solid filled line which surrounds the outer edges of the shape, and the outline edges of the extrusion.</w:t>
      </w:r>
    </w:p>
    <w:p w:rsidR="00E17828" w:rsidRDefault="00716732">
      <w:pPr>
        <w:pStyle w:val="Heading3"/>
      </w:pPr>
      <w:bookmarkStart w:id="2723" w:name="section_5fd839e644e84090b30cefad51c81ed4"/>
      <w:bookmarkStart w:id="2724" w:name="_Toc111178235"/>
      <w:r>
        <w:t>Part 4 Section 5.1.7.7, extrusionClr (Extrusion Colo</w:t>
      </w:r>
      <w:r>
        <w:t>r)</w:t>
      </w:r>
      <w:bookmarkEnd w:id="2723"/>
      <w:bookmarkEnd w:id="2724"/>
      <w:r>
        <w:fldChar w:fldCharType="begin"/>
      </w:r>
      <w:r>
        <w:instrText xml:space="preserve"> XE "extrusionClr (Extrusion Color)" </w:instrText>
      </w:r>
      <w:r>
        <w:fldChar w:fldCharType="end"/>
      </w:r>
    </w:p>
    <w:p w:rsidR="00E17828" w:rsidRDefault="00716732">
      <w:pPr>
        <w:pStyle w:val="Definition-Field"/>
      </w:pPr>
      <w:r>
        <w:t xml:space="preserve">a.   </w:t>
      </w:r>
      <w:r>
        <w:rPr>
          <w:i/>
        </w:rPr>
        <w:t>The standard does not clarify default behavior for the extrusionClr element.</w:t>
      </w:r>
    </w:p>
    <w:p w:rsidR="00E17828" w:rsidRDefault="00716732">
      <w:pPr>
        <w:pStyle w:val="Definition-Field2"/>
      </w:pPr>
      <w:r>
        <w:t>In Office, if extrusion color is not specified, the front face color will be used as the extrusion color. If the extrusion height is</w:t>
      </w:r>
      <w:r>
        <w:t xml:space="preserve"> zero, this element is ignored.</w:t>
      </w:r>
    </w:p>
    <w:p w:rsidR="00E17828" w:rsidRDefault="00716732">
      <w:pPr>
        <w:pStyle w:val="Heading3"/>
      </w:pPr>
      <w:bookmarkStart w:id="2725" w:name="section_bd0ae56c3a9c4f8285d1752bf270c244"/>
      <w:bookmarkStart w:id="2726" w:name="_Toc111178236"/>
      <w:r>
        <w:t>Part 4 Section 5.1.7.8, flatTx (No text in 3D scene)</w:t>
      </w:r>
      <w:bookmarkEnd w:id="2725"/>
      <w:bookmarkEnd w:id="2726"/>
      <w:r>
        <w:fldChar w:fldCharType="begin"/>
      </w:r>
      <w:r>
        <w:instrText xml:space="preserve"> XE "flatTx (No text in 3D scene)" </w:instrText>
      </w:r>
      <w:r>
        <w:fldChar w:fldCharType="end"/>
      </w:r>
    </w:p>
    <w:p w:rsidR="00E17828" w:rsidRDefault="00716732">
      <w:pPr>
        <w:pStyle w:val="Definition-Field"/>
      </w:pPr>
      <w:r>
        <w:t xml:space="preserve">a.   </w:t>
      </w:r>
      <w:r>
        <w:rPr>
          <w:i/>
        </w:rPr>
        <w:t>The standard states that the flatTx element specifies the Z coordinate to be used in positioning the flat text within the 3D scen</w:t>
      </w:r>
      <w:r>
        <w:rPr>
          <w:i/>
        </w:rPr>
        <w:t>e.</w:t>
      </w:r>
    </w:p>
    <w:p w:rsidR="00E17828" w:rsidRDefault="00716732">
      <w:pPr>
        <w:pStyle w:val="Definition-Field2"/>
      </w:pPr>
      <w:r>
        <w:t>In Office, this element is used only when the text or shape is part of a 3D rotated group.</w:t>
      </w:r>
    </w:p>
    <w:p w:rsidR="00E17828" w:rsidRDefault="00716732">
      <w:pPr>
        <w:pStyle w:val="Definition-Field"/>
      </w:pPr>
      <w:r>
        <w:t xml:space="preserve">b.   </w:t>
      </w:r>
      <w:r>
        <w:rPr>
          <w:i/>
        </w:rPr>
        <w:t>The standard states that the flatTx element is used to keep text out of a 3D scene.</w:t>
      </w:r>
    </w:p>
    <w:p w:rsidR="00E17828" w:rsidRDefault="00716732">
      <w:pPr>
        <w:pStyle w:val="Definition-Field2"/>
      </w:pPr>
      <w:r>
        <w:t>In Office,  the text will not be subjected to the 3D camera rotation, but</w:t>
      </w:r>
      <w:r>
        <w:t xml:space="preserve"> will instead remain in a plane orthogonal to the viewing direction.</w:t>
      </w:r>
    </w:p>
    <w:p w:rsidR="00E17828" w:rsidRDefault="00716732">
      <w:pPr>
        <w:pStyle w:val="Heading3"/>
      </w:pPr>
      <w:bookmarkStart w:id="2727" w:name="section_a3f2f898a83b45eb9f07c5c6182899e2"/>
      <w:bookmarkStart w:id="2728" w:name="_Toc111178237"/>
      <w:r>
        <w:lastRenderedPageBreak/>
        <w:t>Part 4 Section 5.1.7.9, lightRig (Light Rig)</w:t>
      </w:r>
      <w:bookmarkEnd w:id="2727"/>
      <w:bookmarkEnd w:id="2728"/>
      <w:r>
        <w:fldChar w:fldCharType="begin"/>
      </w:r>
      <w:r>
        <w:instrText xml:space="preserve"> XE "lightRig (Light Rig)" </w:instrText>
      </w:r>
      <w:r>
        <w:fldChar w:fldCharType="end"/>
      </w:r>
    </w:p>
    <w:p w:rsidR="00E17828" w:rsidRDefault="00716732">
      <w:pPr>
        <w:pStyle w:val="Definition-Field"/>
      </w:pPr>
      <w:r>
        <w:t xml:space="preserve">a.   </w:t>
      </w:r>
      <w:r>
        <w:rPr>
          <w:i/>
        </w:rPr>
        <w:t>The standard states that the lightRig element defines the light rig associated with a table.</w:t>
      </w:r>
    </w:p>
    <w:p w:rsidR="00E17828" w:rsidRDefault="00716732">
      <w:pPr>
        <w:pStyle w:val="Definition-Field2"/>
      </w:pPr>
      <w:r>
        <w:t>In Office and t</w:t>
      </w:r>
      <w:r>
        <w:t>he schema, the lightRig element is used to specify the lighting for any 3D scene.</w:t>
      </w:r>
    </w:p>
    <w:p w:rsidR="00E17828" w:rsidRDefault="00716732">
      <w:pPr>
        <w:pStyle w:val="Definition-Field"/>
      </w:pPr>
      <w:r>
        <w:t xml:space="preserve">b.   </w:t>
      </w:r>
      <w:r>
        <w:rPr>
          <w:i/>
        </w:rPr>
        <w:t>The standard does not describe any interplay between attribute dir and child element rot.</w:t>
      </w:r>
    </w:p>
    <w:p w:rsidR="00E17828" w:rsidRDefault="00716732">
      <w:pPr>
        <w:pStyle w:val="Definition-Field2"/>
      </w:pPr>
      <w:r>
        <w:t>In Office, if the child element rot is specified, it will override the dir attr</w:t>
      </w:r>
      <w:r>
        <w:t>ibute of this element.</w:t>
      </w:r>
    </w:p>
    <w:p w:rsidR="00E17828" w:rsidRDefault="00716732">
      <w:pPr>
        <w:pStyle w:val="Heading3"/>
      </w:pPr>
      <w:bookmarkStart w:id="2729" w:name="section_378064b649144038a73fbbc3c573ecbc"/>
      <w:bookmarkStart w:id="2730" w:name="_Toc111178238"/>
      <w:r>
        <w:t>Part 4 Section 5.1.7.10, norm (Normal)</w:t>
      </w:r>
      <w:bookmarkEnd w:id="2729"/>
      <w:bookmarkEnd w:id="2730"/>
      <w:r>
        <w:fldChar w:fldCharType="begin"/>
      </w:r>
      <w:r>
        <w:instrText xml:space="preserve"> XE "norm (Normal)" </w:instrText>
      </w:r>
      <w:r>
        <w:fldChar w:fldCharType="end"/>
      </w:r>
    </w:p>
    <w:p w:rsidR="00E17828" w:rsidRDefault="00716732">
      <w:pPr>
        <w:pStyle w:val="Definition-Field"/>
      </w:pPr>
      <w:r>
        <w:t xml:space="preserve">a.   </w:t>
      </w:r>
      <w:r>
        <w:rPr>
          <w:i/>
        </w:rPr>
        <w:t>The standard accepts any vector for the backdrop plane normal vector.</w:t>
      </w:r>
    </w:p>
    <w:p w:rsidR="00E17828" w:rsidRDefault="00716732">
      <w:pPr>
        <w:pStyle w:val="Definition-Field2"/>
      </w:pPr>
      <w:r>
        <w:t>Office requires that the normal vector be nonzero in length.</w:t>
      </w:r>
    </w:p>
    <w:p w:rsidR="00E17828" w:rsidRDefault="00716732">
      <w:pPr>
        <w:pStyle w:val="Heading3"/>
      </w:pPr>
      <w:bookmarkStart w:id="2731" w:name="section_6f99a16ca7524e11850aa3af9b40bcaa"/>
      <w:bookmarkStart w:id="2732" w:name="_Toc111178239"/>
      <w:r>
        <w:t>Part 4 Section 5.1.7.12, sp3d (Apply</w:t>
      </w:r>
      <w:r>
        <w:t xml:space="preserve"> 3D shape properties)</w:t>
      </w:r>
      <w:bookmarkEnd w:id="2731"/>
      <w:bookmarkEnd w:id="2732"/>
      <w:r>
        <w:fldChar w:fldCharType="begin"/>
      </w:r>
      <w:r>
        <w:instrText xml:space="preserve"> XE "sp3d (Apply 3D shape properties)" </w:instrText>
      </w:r>
      <w:r>
        <w:fldChar w:fldCharType="end"/>
      </w:r>
    </w:p>
    <w:p w:rsidR="00E17828" w:rsidRDefault="00716732">
      <w:pPr>
        <w:pStyle w:val="Definition-Field"/>
      </w:pPr>
      <w:r>
        <w:t xml:space="preserve">a.   </w:t>
      </w:r>
      <w:r>
        <w:rPr>
          <w:i/>
        </w:rPr>
        <w:t>The standard does not describe default behavior when contourClr and extrusionClr child elements are unspecified.</w:t>
      </w:r>
    </w:p>
    <w:p w:rsidR="00E17828" w:rsidRDefault="00716732">
      <w:pPr>
        <w:pStyle w:val="Definition-Field2"/>
      </w:pPr>
      <w:r>
        <w:t>In Office, child element contourClr defaults to black and child element extrusionClr defaults to the front face color.</w:t>
      </w:r>
    </w:p>
    <w:p w:rsidR="00E17828" w:rsidRDefault="00716732">
      <w:pPr>
        <w:pStyle w:val="Definition-Field"/>
      </w:pPr>
      <w:r>
        <w:t xml:space="preserve">b.   </w:t>
      </w:r>
      <w:r>
        <w:rPr>
          <w:i/>
        </w:rPr>
        <w:t>The standard does not describe default behavior when contour width is zero.</w:t>
      </w:r>
    </w:p>
    <w:p w:rsidR="00E17828" w:rsidRDefault="00716732">
      <w:pPr>
        <w:pStyle w:val="Definition-Field2"/>
      </w:pPr>
      <w:r>
        <w:t>In Office, if the contour width is zero, then no contour</w:t>
      </w:r>
      <w:r>
        <w:t xml:space="preserve"> is presumed and contour color is ignored.</w:t>
      </w:r>
    </w:p>
    <w:p w:rsidR="00E17828" w:rsidRDefault="00716732">
      <w:pPr>
        <w:pStyle w:val="Heading3"/>
      </w:pPr>
      <w:bookmarkStart w:id="2733" w:name="section_41f83091de354514822cb9fc3983be26"/>
      <w:bookmarkStart w:id="2734" w:name="_Toc111178240"/>
      <w:r>
        <w:t>Part 4 Section 5.1.7.13, up (Up Vector)</w:t>
      </w:r>
      <w:bookmarkEnd w:id="2733"/>
      <w:bookmarkEnd w:id="2734"/>
      <w:r>
        <w:fldChar w:fldCharType="begin"/>
      </w:r>
      <w:r>
        <w:instrText xml:space="preserve"> XE "up (Up Vector)" </w:instrText>
      </w:r>
      <w:r>
        <w:fldChar w:fldCharType="end"/>
      </w:r>
    </w:p>
    <w:p w:rsidR="00E17828" w:rsidRDefault="00716732">
      <w:pPr>
        <w:pStyle w:val="Definition-Field"/>
      </w:pPr>
      <w:r>
        <w:t xml:space="preserve">a.   </w:t>
      </w:r>
      <w:r>
        <w:rPr>
          <w:i/>
        </w:rPr>
        <w:t>The standard accepts any vector for backdrop plane up vector.</w:t>
      </w:r>
    </w:p>
    <w:p w:rsidR="00E17828" w:rsidRDefault="00716732">
      <w:pPr>
        <w:pStyle w:val="Definition-Field2"/>
      </w:pPr>
      <w:r>
        <w:t>Office requires that the up vector be nonzero in length.</w:t>
      </w:r>
    </w:p>
    <w:p w:rsidR="00E17828" w:rsidRDefault="00716732">
      <w:pPr>
        <w:pStyle w:val="Heading3"/>
      </w:pPr>
      <w:bookmarkStart w:id="2735" w:name="section_d0f234dd61e9418eaa0224cbb85fe299"/>
      <w:bookmarkStart w:id="2736" w:name="_Toc111178241"/>
      <w:r>
        <w:t>Part 4 Section 5.1.9.1, ch</w:t>
      </w:r>
      <w:r>
        <w:t>Ext (Child Extents)</w:t>
      </w:r>
      <w:bookmarkEnd w:id="2735"/>
      <w:bookmarkEnd w:id="2736"/>
      <w:r>
        <w:fldChar w:fldCharType="begin"/>
      </w:r>
      <w:r>
        <w:instrText xml:space="preserve"> XE "chExt (Child Extents)"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9b910847223401b9f4d516d60b00be5">
        <w:r>
          <w:rPr>
            <w:rStyle w:val="Hyperlink"/>
          </w:rPr>
          <w:t>ext, §5.8.2.10(a)</w:t>
        </w:r>
      </w:hyperlink>
      <w:r>
        <w:rPr>
          <w:i/>
        </w:rPr>
        <w:t>.</w:t>
      </w:r>
    </w:p>
    <w:p w:rsidR="00E17828" w:rsidRDefault="00716732">
      <w:pPr>
        <w:pStyle w:val="Definition-Field"/>
      </w:pPr>
      <w:r>
        <w:t xml:space="preserve">a.   </w:t>
      </w:r>
      <w:r>
        <w:rPr>
          <w:i/>
        </w:rPr>
        <w:t>The standard states that the child extents defined by the chExt element are used for calculations of grouping, scaling and rotating.</w:t>
      </w:r>
    </w:p>
    <w:p w:rsidR="00E17828" w:rsidRDefault="00716732">
      <w:pPr>
        <w:pStyle w:val="Definition-Field2"/>
      </w:pPr>
      <w:r>
        <w:t>In Office, this element additionally defines the group scaling factor which is the ratio of the extents to child extents wh</w:t>
      </w:r>
      <w:r>
        <w:t>en the size of the child extents is nonzero. If the size of the child extents is zero or omitted, there is no group scaling.</w:t>
      </w:r>
    </w:p>
    <w:p w:rsidR="00E17828" w:rsidRDefault="00716732">
      <w:pPr>
        <w:pStyle w:val="Heading3"/>
      </w:pPr>
      <w:bookmarkStart w:id="2737" w:name="section_d94fad8455d84fca917a3071ff9c0b00"/>
      <w:bookmarkStart w:id="2738" w:name="_Toc111178242"/>
      <w:r>
        <w:t>Part 4 Section 5.1.9.2, chOff (Child Offset)</w:t>
      </w:r>
      <w:bookmarkEnd w:id="2737"/>
      <w:bookmarkEnd w:id="2738"/>
      <w:r>
        <w:fldChar w:fldCharType="begin"/>
      </w:r>
      <w:r>
        <w:instrText xml:space="preserve"> XE "chOff (Child Offset)" </w:instrText>
      </w:r>
      <w:r>
        <w:fldChar w:fldCharType="end"/>
      </w:r>
    </w:p>
    <w:p w:rsidR="00E17828" w:rsidRDefault="00716732">
      <w:pPr>
        <w:pStyle w:val="Definition-Field"/>
      </w:pPr>
      <w:r>
        <w:t xml:space="preserve">a.   </w:t>
      </w:r>
      <w:r>
        <w:rPr>
          <w:i/>
        </w:rPr>
        <w:t>The standard states that the child offset defined by</w:t>
      </w:r>
      <w:r>
        <w:rPr>
          <w:i/>
        </w:rPr>
        <w:t xml:space="preserve"> the chOff element specifies the location of the child extents rectangle, which is used for calculations of grouping, scaling and rotating.</w:t>
      </w:r>
    </w:p>
    <w:p w:rsidR="00E17828" w:rsidRDefault="00716732">
      <w:pPr>
        <w:pStyle w:val="Definition-Field2"/>
      </w:pPr>
      <w:r>
        <w:t>In Office, the child extents and offset are used to determine the center for scaling, rotation and flipping.</w:t>
      </w:r>
    </w:p>
    <w:p w:rsidR="00E17828" w:rsidRDefault="00716732">
      <w:pPr>
        <w:pStyle w:val="Definition-Field"/>
      </w:pPr>
      <w:r>
        <w:t xml:space="preserve">b.   </w:t>
      </w:r>
      <w:r>
        <w:rPr>
          <w:i/>
        </w:rPr>
        <w:t>Th</w:t>
      </w:r>
      <w:r>
        <w:rPr>
          <w:i/>
        </w:rPr>
        <w:t>e standard states that the y attribute specifies a coordinate on the x-axis.</w:t>
      </w:r>
    </w:p>
    <w:p w:rsidR="00E17828" w:rsidRDefault="00716732">
      <w:pPr>
        <w:pStyle w:val="Definition-Field2"/>
      </w:pPr>
      <w:r>
        <w:t>In Office, the y attribute specifies a coordinate on the y-axis.</w:t>
      </w:r>
    </w:p>
    <w:p w:rsidR="00E17828" w:rsidRDefault="00716732">
      <w:pPr>
        <w:pStyle w:val="Heading3"/>
      </w:pPr>
      <w:bookmarkStart w:id="2739" w:name="section_ebc888aa51cf4cf39c1928a09b19acff"/>
      <w:bookmarkStart w:id="2740" w:name="_Toc111178243"/>
      <w:r>
        <w:lastRenderedPageBreak/>
        <w:t>Part 4 Section 5.1.9.3, ext (Extents)</w:t>
      </w:r>
      <w:bookmarkEnd w:id="2739"/>
      <w:bookmarkEnd w:id="2740"/>
      <w:r>
        <w:fldChar w:fldCharType="begin"/>
      </w:r>
      <w:r>
        <w:instrText xml:space="preserve"> XE "ext (Extents)" </w:instrText>
      </w:r>
      <w:r>
        <w:fldChar w:fldCharType="end"/>
      </w:r>
    </w:p>
    <w:p w:rsidR="00E17828" w:rsidRDefault="00716732">
      <w:pPr>
        <w:pStyle w:val="Definition-Field2"/>
      </w:pPr>
      <w:r>
        <w:rPr>
          <w:i/>
        </w:rPr>
        <w:t>For additional notes that apply to this portion of the</w:t>
      </w:r>
      <w:r>
        <w:rPr>
          <w:i/>
        </w:rPr>
        <w:t xml:space="preserve"> standard, please see the notes for </w:t>
      </w:r>
      <w:hyperlink w:anchor="Section_a9b910847223401b9f4d516d60b00be5">
        <w:r>
          <w:rPr>
            <w:rStyle w:val="Hyperlink"/>
          </w:rPr>
          <w:t>ext, §5.8.2.10(a)</w:t>
        </w:r>
      </w:hyperlink>
      <w:r>
        <w:rPr>
          <w:i/>
        </w:rPr>
        <w:t>.</w:t>
      </w:r>
    </w:p>
    <w:p w:rsidR="00E17828" w:rsidRDefault="00716732">
      <w:pPr>
        <w:pStyle w:val="Definition-Field"/>
      </w:pPr>
      <w:r>
        <w:t xml:space="preserve">a.   </w:t>
      </w:r>
      <w:r>
        <w:rPr>
          <w:i/>
        </w:rPr>
        <w:t>The standard states that the ext element specifies the size of the bounding box enclosing the referenced object.</w:t>
      </w:r>
    </w:p>
    <w:p w:rsidR="00E17828" w:rsidRDefault="00716732">
      <w:pPr>
        <w:pStyle w:val="Definition-Field2"/>
      </w:pPr>
      <w:r>
        <w:t>In Office, the exten</w:t>
      </w:r>
      <w:r>
        <w:t>ts also determine the size and center of the object for most geometry definitions. If the geometry data is independent of these extents, they are only used to determine the center for rotation and flipping.</w:t>
      </w:r>
    </w:p>
    <w:p w:rsidR="00E17828" w:rsidRDefault="00716732">
      <w:pPr>
        <w:pStyle w:val="Heading3"/>
      </w:pPr>
      <w:bookmarkStart w:id="2741" w:name="section_688296e85b154184a7af5186f42777ac"/>
      <w:bookmarkStart w:id="2742" w:name="_Toc111178244"/>
      <w:r>
        <w:t>Part 4 Section 5.1.9.4, off (Offset)</w:t>
      </w:r>
      <w:bookmarkEnd w:id="2741"/>
      <w:bookmarkEnd w:id="2742"/>
      <w:r>
        <w:fldChar w:fldCharType="begin"/>
      </w:r>
      <w:r>
        <w:instrText xml:space="preserve"> XE "off (Off</w:instrText>
      </w:r>
      <w:r>
        <w:instrText xml:space="preserve">set)"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94fad8455d84fca917a3071ff9c0b00">
        <w:r>
          <w:rPr>
            <w:rStyle w:val="Hyperlink"/>
          </w:rPr>
          <w:t>chOff, §5.1.9.2(b)</w:t>
        </w:r>
      </w:hyperlink>
      <w:r>
        <w:rPr>
          <w:i/>
        </w:rPr>
        <w:t>.</w:t>
      </w:r>
    </w:p>
    <w:p w:rsidR="00E17828" w:rsidRDefault="00716732">
      <w:pPr>
        <w:pStyle w:val="Definition-Field"/>
      </w:pPr>
      <w:r>
        <w:t xml:space="preserve">a.   </w:t>
      </w:r>
      <w:r>
        <w:rPr>
          <w:i/>
        </w:rPr>
        <w:t>The standard states that the offset element specifies the location of</w:t>
      </w:r>
      <w:r>
        <w:rPr>
          <w:i/>
        </w:rPr>
        <w:t xml:space="preserve"> the bounding box of an object.</w:t>
      </w:r>
    </w:p>
    <w:p w:rsidR="00E17828" w:rsidRDefault="00716732">
      <w:pPr>
        <w:pStyle w:val="Definition-Field2"/>
      </w:pPr>
      <w:r>
        <w:t>In Office, the offset element specifies the location of a bounding box of an object as defined by the ext element.</w:t>
      </w:r>
    </w:p>
    <w:p w:rsidR="00E17828" w:rsidRDefault="00716732">
      <w:pPr>
        <w:pStyle w:val="Heading3"/>
      </w:pPr>
      <w:bookmarkStart w:id="2743" w:name="section_9ce071a04053471490251951253cab2a"/>
      <w:bookmarkStart w:id="2744" w:name="_Toc111178245"/>
      <w:r>
        <w:t>Part 4 Section 5.1.9.5, xfrm (2D Transform for Grouped Objects)</w:t>
      </w:r>
      <w:bookmarkEnd w:id="2743"/>
      <w:bookmarkEnd w:id="2744"/>
      <w:r>
        <w:fldChar w:fldCharType="begin"/>
      </w:r>
      <w:r>
        <w:instrText xml:space="preserve"> XE "xfrm (2D Transform for Grouped Objects)" </w:instrText>
      </w:r>
      <w:r>
        <w:fldChar w:fldCharType="end"/>
      </w:r>
    </w:p>
    <w:p w:rsidR="00E17828" w:rsidRDefault="00716732">
      <w:pPr>
        <w:pStyle w:val="Definition-Field"/>
      </w:pPr>
      <w:r>
        <w:t xml:space="preserve">a.   </w:t>
      </w:r>
      <w:r>
        <w:rPr>
          <w:i/>
        </w:rPr>
        <w:t>Normative prose in the standard states that the rot attribute specifies the clockwise rotation in 1/64000ths of a degree.</w:t>
      </w:r>
    </w:p>
    <w:p w:rsidR="00E17828" w:rsidRDefault="00716732">
      <w:pPr>
        <w:pStyle w:val="Definition-Field2"/>
      </w:pPr>
      <w:r>
        <w:t>In Office and the schema, the rot attribute specifies the clockwise rotation in 1/60000ths of a degree.</w:t>
      </w:r>
    </w:p>
    <w:p w:rsidR="00E17828" w:rsidRDefault="00716732">
      <w:pPr>
        <w:pStyle w:val="Definition-Field"/>
      </w:pPr>
      <w:r>
        <w:t xml:space="preserve">b.   </w:t>
      </w:r>
      <w:r>
        <w:rPr>
          <w:i/>
        </w:rPr>
        <w:t>The standard does</w:t>
      </w:r>
      <w:r>
        <w:rPr>
          <w:i/>
        </w:rPr>
        <w:t xml:space="preserve"> not describe role of the child bounding box as defined by elements chExt and chOff.</w:t>
      </w:r>
    </w:p>
    <w:p w:rsidR="00E17828" w:rsidRDefault="00716732">
      <w:pPr>
        <w:pStyle w:val="Definition-Field2"/>
      </w:pPr>
      <w:r>
        <w:t>In Office, the child bounding box is the center for scaling, rotating and flipping. Additionally, if the child extents are nonzero, then a group scaling is applied equal t</w:t>
      </w:r>
      <w:r>
        <w:t>o the ratio of the extents to the child extents.</w:t>
      </w:r>
    </w:p>
    <w:p w:rsidR="00E17828" w:rsidRDefault="00716732">
      <w:pPr>
        <w:pStyle w:val="Heading3"/>
      </w:pPr>
      <w:bookmarkStart w:id="2745" w:name="section_0967224befc342dd907a3f8c1a240172"/>
      <w:bookmarkStart w:id="2746" w:name="_Toc111178246"/>
      <w:r>
        <w:t>Part 4 Section 5.1.9.6, xfrm (2D Transform for Individual Objects)</w:t>
      </w:r>
      <w:bookmarkEnd w:id="2745"/>
      <w:bookmarkEnd w:id="2746"/>
      <w:r>
        <w:fldChar w:fldCharType="begin"/>
      </w:r>
      <w:r>
        <w:instrText xml:space="preserve"> XE "xfrm (2D Transform for Individual Objects)" </w:instrText>
      </w:r>
      <w:r>
        <w:fldChar w:fldCharType="end"/>
      </w:r>
    </w:p>
    <w:p w:rsidR="00E17828" w:rsidRDefault="00716732">
      <w:pPr>
        <w:pStyle w:val="Definition-Field"/>
      </w:pPr>
      <w:r>
        <w:t xml:space="preserve">a.   </w:t>
      </w:r>
      <w:r>
        <w:rPr>
          <w:i/>
        </w:rPr>
        <w:t>The standard states that the rot attribute specifies the rotation of a graphic frame.</w:t>
      </w:r>
    </w:p>
    <w:p w:rsidR="00E17828" w:rsidRDefault="00716732">
      <w:pPr>
        <w:pStyle w:val="Definition-Field2"/>
      </w:pPr>
      <w:r>
        <w:t>In Office, rot specifies the clockwise rotation of a shape.</w:t>
      </w:r>
    </w:p>
    <w:p w:rsidR="00E17828" w:rsidRDefault="00716732">
      <w:pPr>
        <w:pStyle w:val="Definition-Field"/>
      </w:pPr>
      <w:r>
        <w:t xml:space="preserve">b.   </w:t>
      </w:r>
      <w:r>
        <w:rPr>
          <w:i/>
        </w:rPr>
        <w:t>The standard allows attributes flipH, flipV and rot to be applied to a graphicFrame.</w:t>
      </w:r>
    </w:p>
    <w:p w:rsidR="00E17828" w:rsidRDefault="00716732">
      <w:pPr>
        <w:pStyle w:val="Definition-Field2"/>
      </w:pPr>
      <w:r>
        <w:t>In Office, attribute</w:t>
      </w:r>
      <w:r>
        <w:t>s FlipH, flipV and rot are ignored when applied to a graphicFrame.</w:t>
      </w:r>
    </w:p>
    <w:p w:rsidR="00E17828" w:rsidRDefault="00716732">
      <w:pPr>
        <w:pStyle w:val="Heading3"/>
      </w:pPr>
      <w:bookmarkStart w:id="2747" w:name="section_a9897c2b04044676aa5c8f25bc6d66ca"/>
      <w:bookmarkStart w:id="2748" w:name="_Toc111178247"/>
      <w:r>
        <w:t>Part 4 Section 5.1.10, Shape Fills, Effects, and Line Properties</w:t>
      </w:r>
      <w:bookmarkEnd w:id="2747"/>
      <w:bookmarkEnd w:id="2748"/>
      <w:r>
        <w:fldChar w:fldCharType="begin"/>
      </w:r>
      <w:r>
        <w:instrText xml:space="preserve"> XE "Shape Fills - Effects - and Line Properties" </w:instrText>
      </w:r>
      <w:r>
        <w:fldChar w:fldCharType="end"/>
      </w:r>
    </w:p>
    <w:p w:rsidR="00E17828" w:rsidRDefault="00716732">
      <w:pPr>
        <w:pStyle w:val="Definition-Field"/>
      </w:pPr>
      <w:r>
        <w:t xml:space="preserve">a.   </w:t>
      </w:r>
      <w:r>
        <w:rPr>
          <w:i/>
        </w:rPr>
        <w:t>The standard supplies no default values for the optional attributes</w:t>
      </w:r>
      <w:r>
        <w:rPr>
          <w:i/>
        </w:rPr>
        <w:t>.</w:t>
      </w:r>
    </w:p>
    <w:p w:rsidR="00E17828" w:rsidRDefault="00716732">
      <w:r>
        <w:t xml:space="preserve">In Office, default values for attributes in this section can come from any of three sources. </w:t>
      </w:r>
    </w:p>
    <w:p w:rsidR="00E17828" w:rsidRDefault="00716732">
      <w:r>
        <w:t>In general, when an optional attribute is not specified, it will incorporate the corresponding attribute value from one of the following sources if available. N</w:t>
      </w:r>
      <w:r>
        <w:t>ot all of these levels will be used in every scenario.</w:t>
      </w:r>
    </w:p>
    <w:p w:rsidR="00E17828" w:rsidRDefault="00716732">
      <w:r>
        <w:t xml:space="preserve"> </w:t>
      </w:r>
    </w:p>
    <w:p w:rsidR="00E17828" w:rsidRDefault="00716732">
      <w:pPr>
        <w:pStyle w:val="ListParagraph"/>
        <w:numPr>
          <w:ilvl w:val="0"/>
          <w:numId w:val="219"/>
        </w:numPr>
        <w:contextualSpacing/>
      </w:pPr>
      <w:r>
        <w:lastRenderedPageBreak/>
        <w:t>Style link</w:t>
      </w:r>
    </w:p>
    <w:p w:rsidR="00E17828" w:rsidRDefault="00716732">
      <w:pPr>
        <w:pStyle w:val="ListParagraph"/>
        <w:numPr>
          <w:ilvl w:val="0"/>
          <w:numId w:val="219"/>
        </w:numPr>
        <w:contextualSpacing/>
      </w:pPr>
      <w:r>
        <w:t>Master shape (PresentationML only)</w:t>
      </w:r>
    </w:p>
    <w:p w:rsidR="00E17828" w:rsidRDefault="00716732">
      <w:pPr>
        <w:pStyle w:val="ListParagraph"/>
        <w:numPr>
          <w:ilvl w:val="0"/>
          <w:numId w:val="219"/>
        </w:numPr>
      </w:pPr>
      <w:r>
        <w:t>DrawingML hard coded default</w:t>
      </w:r>
    </w:p>
    <w:p w:rsidR="00E17828" w:rsidRDefault="00716732">
      <w:r>
        <w:t xml:space="preserve">This inheritance is done in multiple passes. Each level will fill in gaps not specified by previous levels. </w:t>
      </w:r>
    </w:p>
    <w:p w:rsidR="00E17828" w:rsidRDefault="00716732">
      <w:r>
        <w:t>The following elements are subjected to resolution. Unless otherwise noted, at any level, the absence of an element type in the target indicates the element is to come from the inheritance chain. For example, if the target property set has no fill element,</w:t>
      </w:r>
      <w:r>
        <w:t xml:space="preserve"> it will inherit all the fill properties in the next level of inheritance that has fill properties. When the elements are merged, all unspecified attributes and children of the element, will come from the first inheritance source with one specified. </w:t>
      </w:r>
    </w:p>
    <w:p w:rsidR="00E17828" w:rsidRDefault="00716732">
      <w:r>
        <w:t>Where</w:t>
      </w:r>
      <w:r>
        <w:t xml:space="preserve"> attributes and elements are merged, the values in parentheses are used as the base defaults:</w:t>
      </w:r>
    </w:p>
    <w:p w:rsidR="00E17828" w:rsidRDefault="00716732">
      <w:pPr>
        <w:pStyle w:val="ListParagraph"/>
        <w:numPr>
          <w:ilvl w:val="1"/>
          <w:numId w:val="220"/>
        </w:numPr>
        <w:contextualSpacing/>
      </w:pPr>
      <w:r>
        <w:t>Fill (noFill)1</w:t>
      </w:r>
    </w:p>
    <w:p w:rsidR="00E17828" w:rsidRDefault="00716732">
      <w:pPr>
        <w:ind w:left="360"/>
      </w:pPr>
      <w:r>
        <w:t>1.1.  noFill</w:t>
      </w:r>
    </w:p>
    <w:p w:rsidR="00E17828" w:rsidRDefault="00716732">
      <w:pPr>
        <w:ind w:left="360"/>
      </w:pPr>
      <w:r>
        <w:t>1.2.  solidFill (color = schemeColor (bg1))</w:t>
      </w:r>
    </w:p>
    <w:p w:rsidR="00E17828" w:rsidRDefault="00716732">
      <w:pPr>
        <w:ind w:left="360"/>
      </w:pPr>
      <w:r>
        <w:t>1.3.  gradFill (gsList(black, white), shade(lin), flip = none, rotWithShape = true )</w:t>
      </w:r>
    </w:p>
    <w:p w:rsidR="00E17828" w:rsidRDefault="00716732">
      <w:pPr>
        <w:ind w:left="360"/>
      </w:pPr>
      <w:r>
        <w:t>1.3.1</w:t>
      </w:r>
      <w:r>
        <w:t>.  gsList2</w:t>
      </w:r>
    </w:p>
    <w:p w:rsidR="00E17828" w:rsidRDefault="00716732">
      <w:pPr>
        <w:ind w:left="360"/>
      </w:pPr>
      <w:r>
        <w:t>1.3.2.  tileRect3</w:t>
      </w:r>
    </w:p>
    <w:p w:rsidR="00E17828" w:rsidRDefault="00716732">
      <w:pPr>
        <w:ind w:left="360"/>
      </w:pPr>
      <w:r>
        <w:t>1.3.3.  Shade (lin)1</w:t>
      </w:r>
    </w:p>
    <w:p w:rsidR="00E17828" w:rsidRDefault="00716732">
      <w:pPr>
        <w:ind w:left="360"/>
      </w:pPr>
      <w:r>
        <w:t>1.3.3.1.  lin (ang=0, scaled=false )</w:t>
      </w:r>
    </w:p>
    <w:p w:rsidR="00E17828" w:rsidRDefault="00716732">
      <w:pPr>
        <w:ind w:left="360"/>
      </w:pPr>
      <w:r>
        <w:t>1.3.3.2.  path (path=shape)</w:t>
      </w:r>
    </w:p>
    <w:p w:rsidR="00E17828" w:rsidRDefault="00716732">
      <w:pPr>
        <w:ind w:left="360"/>
      </w:pPr>
      <w:r>
        <w:t>1.3.3.2.1.  fillToRect (l,r,t,b=50% )</w:t>
      </w:r>
    </w:p>
    <w:p w:rsidR="00E17828" w:rsidRDefault="00716732">
      <w:pPr>
        <w:ind w:left="360"/>
      </w:pPr>
      <w:r>
        <w:t>1.4.  blipFill (dpi=0, rotWithShape=true)</w:t>
      </w:r>
    </w:p>
    <w:p w:rsidR="00E17828" w:rsidRDefault="00716732">
      <w:pPr>
        <w:ind w:left="360"/>
      </w:pPr>
      <w:r>
        <w:t>1.4.1.  blip (compression=none)</w:t>
      </w:r>
    </w:p>
    <w:p w:rsidR="00E17828" w:rsidRDefault="00716732">
      <w:pPr>
        <w:ind w:left="360"/>
      </w:pPr>
      <w:r>
        <w:t>1.4.2.  srcRect1</w:t>
      </w:r>
    </w:p>
    <w:p w:rsidR="00E17828" w:rsidRDefault="00716732">
      <w:pPr>
        <w:ind w:left="360"/>
      </w:pPr>
      <w:r>
        <w:t>1.4.3.  fillMode (tile)1</w:t>
      </w:r>
    </w:p>
    <w:p w:rsidR="00E17828" w:rsidRDefault="00716732">
      <w:pPr>
        <w:ind w:left="360"/>
      </w:pPr>
      <w:r>
        <w:t>1.4.3.1.  tile (algn=tl, flip=none, sx=100%, sy=100%, tx=0, ty=0)</w:t>
      </w:r>
    </w:p>
    <w:p w:rsidR="00E17828" w:rsidRDefault="00716732">
      <w:pPr>
        <w:ind w:left="360"/>
      </w:pPr>
      <w:r>
        <w:t>1.4.3.2.  stretch</w:t>
      </w:r>
    </w:p>
    <w:p w:rsidR="00E17828" w:rsidRDefault="00716732">
      <w:pPr>
        <w:ind w:left="360"/>
      </w:pPr>
      <w:r>
        <w:t>1.4.3.2.1.  fillRect3</w:t>
      </w:r>
    </w:p>
    <w:p w:rsidR="00E17828" w:rsidRDefault="00716732">
      <w:pPr>
        <w:ind w:left="360"/>
      </w:pPr>
      <w:r>
        <w:t>1.5. pattFill (prst=pct5)</w:t>
      </w:r>
    </w:p>
    <w:p w:rsidR="00E17828" w:rsidRDefault="00716732">
      <w:pPr>
        <w:ind w:left="360"/>
      </w:pPr>
      <w:r>
        <w:t>1.5.1.  bgClr(white)</w:t>
      </w:r>
    </w:p>
    <w:p w:rsidR="00E17828" w:rsidRDefault="00716732">
      <w:pPr>
        <w:ind w:left="360"/>
      </w:pPr>
      <w:r>
        <w:t>1.5.2.  fgClr(black)</w:t>
      </w:r>
    </w:p>
    <w:p w:rsidR="00E17828" w:rsidRDefault="00716732">
      <w:pPr>
        <w:pStyle w:val="ListParagraph"/>
        <w:numPr>
          <w:ilvl w:val="1"/>
          <w:numId w:val="220"/>
        </w:numPr>
        <w:contextualSpacing/>
      </w:pPr>
      <w:r>
        <w:t>ln (w=.75pt, cap=flat, cmpd=sng, algn=ctr)</w:t>
      </w:r>
    </w:p>
    <w:p w:rsidR="00E17828" w:rsidRDefault="00716732">
      <w:pPr>
        <w:ind w:left="360"/>
      </w:pPr>
      <w:r>
        <w:t>2.1.  fill(sam</w:t>
      </w:r>
      <w:r>
        <w:t>e as 1 )1</w:t>
      </w:r>
    </w:p>
    <w:p w:rsidR="00E17828" w:rsidRDefault="00716732">
      <w:pPr>
        <w:ind w:left="360"/>
      </w:pPr>
      <w:r>
        <w:t>2.2.  dash (prstDash(solid))</w:t>
      </w:r>
    </w:p>
    <w:p w:rsidR="00E17828" w:rsidRDefault="00716732">
      <w:pPr>
        <w:ind w:left="360"/>
      </w:pPr>
      <w:r>
        <w:t>2.2.1.  custDash2</w:t>
      </w:r>
    </w:p>
    <w:p w:rsidR="00E17828" w:rsidRDefault="00716732">
      <w:pPr>
        <w:ind w:left="360"/>
      </w:pPr>
      <w:r>
        <w:t>2.3.  join (round)</w:t>
      </w:r>
    </w:p>
    <w:p w:rsidR="00E17828" w:rsidRDefault="00716732">
      <w:pPr>
        <w:ind w:left="360"/>
      </w:pPr>
      <w:r>
        <w:lastRenderedPageBreak/>
        <w:t>2.3.1.  miter(lim=800%)</w:t>
      </w:r>
    </w:p>
    <w:p w:rsidR="00E17828" w:rsidRDefault="00716732">
      <w:pPr>
        <w:ind w:left="360"/>
      </w:pPr>
      <w:r>
        <w:t>2.4.  headEnd (type=none, w=med, len=med)</w:t>
      </w:r>
    </w:p>
    <w:p w:rsidR="00E17828" w:rsidRDefault="00716732">
      <w:pPr>
        <w:ind w:left="360"/>
      </w:pPr>
      <w:r>
        <w:t>2.5.  tailEnd (type=none, w=med, len=med)</w:t>
      </w:r>
    </w:p>
    <w:p w:rsidR="00E17828" w:rsidRDefault="00716732">
      <w:pPr>
        <w:pStyle w:val="ListParagraph"/>
        <w:numPr>
          <w:ilvl w:val="1"/>
          <w:numId w:val="220"/>
        </w:numPr>
        <w:contextualSpacing/>
      </w:pPr>
      <w:r>
        <w:t>effect2</w:t>
      </w:r>
    </w:p>
    <w:p w:rsidR="00E17828" w:rsidRDefault="00716732">
      <w:pPr>
        <w:pStyle w:val="ListParagraph"/>
        <w:numPr>
          <w:ilvl w:val="1"/>
          <w:numId w:val="220"/>
        </w:numPr>
        <w:contextualSpacing/>
      </w:pPr>
      <w:r>
        <w:t xml:space="preserve">shape3D2 </w:t>
      </w:r>
    </w:p>
    <w:p w:rsidR="00E17828" w:rsidRDefault="00716732">
      <w:pPr>
        <w:pStyle w:val="ListParagraph"/>
        <w:numPr>
          <w:ilvl w:val="1"/>
          <w:numId w:val="220"/>
        </w:numPr>
      </w:pPr>
      <w:r>
        <w:t xml:space="preserve">scene3D2 </w:t>
      </w:r>
    </w:p>
    <w:p w:rsidR="00E17828" w:rsidRDefault="00716732">
      <w:pPr>
        <w:ind w:left="360"/>
      </w:pPr>
      <w:r>
        <w:t xml:space="preserve">1Merging only occurs if elements are of the </w:t>
      </w:r>
      <w:r>
        <w:t>same type, or if element does not exist in the target property set.</w:t>
      </w:r>
    </w:p>
    <w:p w:rsidR="00E17828" w:rsidRDefault="00716732">
      <w:pPr>
        <w:ind w:left="360"/>
      </w:pPr>
      <w:r>
        <w:t xml:space="preserve">2Merging only occurs as a whole. If the element does not exist, the secondary default is used in its entirety. Even a valid empty element will block the inheritance. For example, an empty </w:t>
      </w:r>
      <w:r>
        <w:t>effect list will not be merged with an inherited effect list.</w:t>
      </w:r>
    </w:p>
    <w:p w:rsidR="00E17828" w:rsidRDefault="00716732">
      <w:pPr>
        <w:ind w:left="360"/>
      </w:pPr>
      <w:r>
        <w:t>3Simple type has schema defaults</w:t>
      </w:r>
    </w:p>
    <w:p w:rsidR="00E17828" w:rsidRDefault="00716732">
      <w:pPr>
        <w:pStyle w:val="Heading3"/>
      </w:pPr>
      <w:bookmarkStart w:id="2749" w:name="section_16cb6e3f15384cf9a8fbf014be51fe09"/>
      <w:bookmarkStart w:id="2750" w:name="_Toc111178248"/>
      <w:r>
        <w:t>Part 4 Section 5.1.10.4, alphaInv (Alpha Inverse Effect)</w:t>
      </w:r>
      <w:bookmarkEnd w:id="2749"/>
      <w:bookmarkEnd w:id="2750"/>
      <w:r>
        <w:fldChar w:fldCharType="begin"/>
      </w:r>
      <w:r>
        <w:instrText xml:space="preserve"> XE "alphaInv (Alpha Inverse Effect)" </w:instrText>
      </w:r>
      <w:r>
        <w:fldChar w:fldCharType="end"/>
      </w:r>
    </w:p>
    <w:p w:rsidR="00E17828" w:rsidRDefault="00716732">
      <w:pPr>
        <w:pStyle w:val="Definition-Field"/>
      </w:pPr>
      <w:r>
        <w:t xml:space="preserve">a.   </w:t>
      </w:r>
      <w:r>
        <w:rPr>
          <w:i/>
        </w:rPr>
        <w:t>The standard does not include information on the optional c</w:t>
      </w:r>
      <w:r>
        <w:rPr>
          <w:i/>
        </w:rPr>
        <w:t>olor element.</w:t>
      </w:r>
    </w:p>
    <w:p w:rsidR="00E17828" w:rsidRDefault="00716732">
      <w:r>
        <w:t xml:space="preserve">In Office, other color channels are modified only if a color is specified.  If a color is specified, all effect colors are replaced by the constant color value and the alpha values are inverted. If no color is specified, only the alpha values are modified </w:t>
      </w:r>
      <w:r>
        <w:t>and the other color channels are unchanged.</w:t>
      </w:r>
    </w:p>
    <w:p w:rsidR="00E17828" w:rsidRDefault="00716732">
      <w:pPr>
        <w:pStyle w:val="Heading3"/>
      </w:pPr>
      <w:bookmarkStart w:id="2751" w:name="section_32ba3ba7b3fd460595eda971e624d238"/>
      <w:bookmarkStart w:id="2752" w:name="_Toc111178249"/>
      <w:r>
        <w:t>Part 4 Section 5.1.10.5, alphaMod (Alpha Modulate Effect)</w:t>
      </w:r>
      <w:bookmarkEnd w:id="2751"/>
      <w:bookmarkEnd w:id="2752"/>
      <w:r>
        <w:fldChar w:fldCharType="begin"/>
      </w:r>
      <w:r>
        <w:instrText xml:space="preserve"> XE "alphaMod (Alpha Modulate Effect)" </w:instrText>
      </w:r>
      <w:r>
        <w:fldChar w:fldCharType="end"/>
      </w:r>
    </w:p>
    <w:p w:rsidR="00E17828" w:rsidRDefault="00716732">
      <w:pPr>
        <w:pStyle w:val="Definition-Field"/>
      </w:pPr>
      <w:r>
        <w:t xml:space="preserve">a.   </w:t>
      </w:r>
      <w:r>
        <w:rPr>
          <w:i/>
        </w:rPr>
        <w:t>The standard states that alpha is multiplied by a fixed percent.</w:t>
      </w:r>
    </w:p>
    <w:p w:rsidR="00E17828" w:rsidRDefault="00716732">
      <w:pPr>
        <w:pStyle w:val="Definition-Field2"/>
      </w:pPr>
      <w:r>
        <w:t>In Office, alpha is multiplied by the alpha</w:t>
      </w:r>
      <w:r>
        <w:t xml:space="preserve"> of another effect.</w:t>
      </w:r>
    </w:p>
    <w:p w:rsidR="00E17828" w:rsidRDefault="00716732">
      <w:pPr>
        <w:pStyle w:val="Heading3"/>
      </w:pPr>
      <w:bookmarkStart w:id="2753" w:name="section_aa10c7dc0b54462ba8f0025a2781770f"/>
      <w:bookmarkStart w:id="2754" w:name="_Toc111178250"/>
      <w:r>
        <w:t>Part 4 Section 5.1.10.14, blipFill (Picture Fill)</w:t>
      </w:r>
      <w:bookmarkEnd w:id="2753"/>
      <w:bookmarkEnd w:id="2754"/>
      <w:r>
        <w:fldChar w:fldCharType="begin"/>
      </w:r>
      <w:r>
        <w:instrText xml:space="preserve"> XE "blipFill (Picture Fill)"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e71ccac785c455386377c00ecc06f3a">
        <w:r>
          <w:rPr>
            <w:rStyle w:val="Hyperlink"/>
          </w:rPr>
          <w:t>blipFill, §5.8.2.2(a)</w:t>
        </w:r>
      </w:hyperlink>
      <w:r>
        <w:rPr>
          <w:i/>
        </w:rPr>
        <w:t>.</w:t>
      </w:r>
    </w:p>
    <w:p w:rsidR="00E17828" w:rsidRDefault="00716732">
      <w:pPr>
        <w:pStyle w:val="Definition-Field"/>
      </w:pPr>
      <w:r>
        <w:t xml:space="preserve">a.   </w:t>
      </w:r>
      <w:r>
        <w:rPr>
          <w:i/>
        </w:rPr>
        <w:t>The standard states that the attribute blipFill specifies the picture fill for pic object.</w:t>
      </w:r>
    </w:p>
    <w:p w:rsidR="00E17828" w:rsidRDefault="00716732">
      <w:pPr>
        <w:pStyle w:val="Definition-Field2"/>
      </w:pPr>
      <w:r>
        <w:t>In Office, the attribute blipFill specifies the image fill for an object.</w:t>
      </w:r>
    </w:p>
    <w:p w:rsidR="00E17828" w:rsidRDefault="00716732">
      <w:pPr>
        <w:pStyle w:val="Heading3"/>
      </w:pPr>
      <w:bookmarkStart w:id="2755" w:name="section_854057ba87f247159ae4dba09f5cce68"/>
      <w:bookmarkStart w:id="2756" w:name="_Toc111178251"/>
      <w:r>
        <w:t>Part 4 Section 5.1.10.15, blur (Blur Effect)</w:t>
      </w:r>
      <w:bookmarkEnd w:id="2755"/>
      <w:bookmarkEnd w:id="2756"/>
      <w:r>
        <w:fldChar w:fldCharType="begin"/>
      </w:r>
      <w:r>
        <w:instrText xml:space="preserve"> XE "blur (Blur Eff</w:instrText>
      </w:r>
      <w:r>
        <w:instrText xml:space="preserve">ect)" </w:instrText>
      </w:r>
      <w:r>
        <w:fldChar w:fldCharType="end"/>
      </w:r>
    </w:p>
    <w:p w:rsidR="00E17828" w:rsidRDefault="00716732">
      <w:pPr>
        <w:pStyle w:val="Definition-Field"/>
      </w:pPr>
      <w:r>
        <w:t xml:space="preserve">a.   </w:t>
      </w:r>
      <w:r>
        <w:rPr>
          <w:i/>
        </w:rPr>
        <w:t>The standard states that if attribute grow is true, blur may extend beyond object bounds.</w:t>
      </w:r>
    </w:p>
    <w:p w:rsidR="00E17828" w:rsidRDefault="00716732">
      <w:pPr>
        <w:pStyle w:val="Definition-Field2"/>
      </w:pPr>
      <w:r>
        <w:t>In Office, if blur is applied to blip in a blipFill, fill constraints will keep the blur from extending beyond object bounds.</w:t>
      </w:r>
    </w:p>
    <w:p w:rsidR="00E17828" w:rsidRDefault="00716732">
      <w:pPr>
        <w:pStyle w:val="Definition-Field"/>
      </w:pPr>
      <w:r>
        <w:t xml:space="preserve">b.   </w:t>
      </w:r>
      <w:r>
        <w:rPr>
          <w:i/>
        </w:rPr>
        <w:t>The standard states t</w:t>
      </w:r>
      <w:r>
        <w:rPr>
          <w:i/>
        </w:rPr>
        <w:t>hat attribute rad will specify radius of blur.</w:t>
      </w:r>
    </w:p>
    <w:p w:rsidR="00E17828" w:rsidRDefault="00716732">
      <w:pPr>
        <w:pStyle w:val="Definition-Field2"/>
      </w:pPr>
      <w:r>
        <w:t>Office interprets the radius of blur as destination pixels, rather than source pixels. For other effect contexts, it is device independent.</w:t>
      </w:r>
    </w:p>
    <w:p w:rsidR="00E17828" w:rsidRDefault="00716732">
      <w:pPr>
        <w:pStyle w:val="Heading3"/>
      </w:pPr>
      <w:bookmarkStart w:id="2757" w:name="section_bda9479ca1024807900814549fb40e2d"/>
      <w:bookmarkStart w:id="2758" w:name="_Toc111178252"/>
      <w:r>
        <w:t>Part 4 Section 5.1.10.16, clrChange (Color Change Effect)</w:t>
      </w:r>
      <w:bookmarkEnd w:id="2757"/>
      <w:bookmarkEnd w:id="2758"/>
      <w:r>
        <w:fldChar w:fldCharType="begin"/>
      </w:r>
      <w:r>
        <w:instrText xml:space="preserve"> XE "clrChan</w:instrText>
      </w:r>
      <w:r>
        <w:instrText xml:space="preserve">ge (Color Change Effect)" </w:instrText>
      </w:r>
      <w:r>
        <w:fldChar w:fldCharType="end"/>
      </w:r>
    </w:p>
    <w:p w:rsidR="00E17828" w:rsidRDefault="00716732">
      <w:pPr>
        <w:pStyle w:val="Definition-Field"/>
      </w:pPr>
      <w:r>
        <w:t xml:space="preserve">a.   </w:t>
      </w:r>
      <w:r>
        <w:rPr>
          <w:i/>
        </w:rPr>
        <w:t>The standard states that attribute useA specifies whether alpha values are considered for the effect.</w:t>
      </w:r>
    </w:p>
    <w:p w:rsidR="00E17828" w:rsidRDefault="00716732">
      <w:pPr>
        <w:pStyle w:val="Definition-Field2"/>
      </w:pPr>
      <w:r>
        <w:lastRenderedPageBreak/>
        <w:t xml:space="preserve">In Office, if the value of useA is true, alpha is considered for finding a match for clrFrom, and the alpha is replaced </w:t>
      </w:r>
      <w:r>
        <w:t>with the alpha value in clrTo. If useA is false, no alpha values are changed.</w:t>
      </w:r>
    </w:p>
    <w:p w:rsidR="00E17828" w:rsidRDefault="00716732">
      <w:pPr>
        <w:pStyle w:val="Heading3"/>
      </w:pPr>
      <w:bookmarkStart w:id="2759" w:name="section_23b3fa946d2541a6a8a7c641296387b8"/>
      <w:bookmarkStart w:id="2760" w:name="_Toc111178253"/>
      <w:r>
        <w:t>Part 4 Section 5.1.10.20, cont (Effect Container)</w:t>
      </w:r>
      <w:bookmarkEnd w:id="2759"/>
      <w:bookmarkEnd w:id="2760"/>
      <w:r>
        <w:fldChar w:fldCharType="begin"/>
      </w:r>
      <w:r>
        <w:instrText xml:space="preserve"> XE "cont (Effect Container)" </w:instrText>
      </w:r>
      <w:r>
        <w:fldChar w:fldCharType="end"/>
      </w:r>
    </w:p>
    <w:p w:rsidR="00E17828" w:rsidRDefault="00716732">
      <w:pPr>
        <w:pStyle w:val="Definition-Field"/>
      </w:pPr>
      <w:r>
        <w:t xml:space="preserve">a.   </w:t>
      </w:r>
      <w:r>
        <w:rPr>
          <w:i/>
        </w:rPr>
        <w:t>The standard states that the name attribute specifies an optional name for this list of eff</w:t>
      </w:r>
      <w:r>
        <w:rPr>
          <w:i/>
        </w:rPr>
        <w:t>ects.</w:t>
      </w:r>
    </w:p>
    <w:p w:rsidR="00E17828" w:rsidRDefault="00716732">
      <w:pPr>
        <w:pStyle w:val="Definition-Field2"/>
      </w:pPr>
      <w:r>
        <w:t>In Office, the name attribute specifies an optional name for the container. This name can be used by an effect ["</w:t>
      </w:r>
      <w:hyperlink r:id="rId234">
        <w:r>
          <w:rPr>
            <w:rStyle w:val="Hyperlink"/>
          </w:rPr>
          <w:t>[ECMA-376]</w:t>
        </w:r>
      </w:hyperlink>
      <w:r>
        <w:t xml:space="preserve"> Part 4 §4; PresentationML Reference Material" within the sam</w:t>
      </w:r>
      <w:r>
        <w:t>e top level container. The name must be unique throughout the top level effect container.</w:t>
      </w:r>
    </w:p>
    <w:p w:rsidR="00E17828" w:rsidRDefault="00716732">
      <w:pPr>
        <w:pStyle w:val="Heading3"/>
      </w:pPr>
      <w:bookmarkStart w:id="2761" w:name="section_58c6e42200a045db935b206f268037ff"/>
      <w:bookmarkStart w:id="2762" w:name="_Toc111178254"/>
      <w:r>
        <w:t>Part 4 Section 5.1.10.22, ds (Dash Stop)</w:t>
      </w:r>
      <w:bookmarkEnd w:id="2761"/>
      <w:bookmarkEnd w:id="2762"/>
      <w:r>
        <w:fldChar w:fldCharType="begin"/>
      </w:r>
      <w:r>
        <w:instrText xml:space="preserve"> XE "ds (Dash Stop)" </w:instrText>
      </w:r>
      <w:r>
        <w:fldChar w:fldCharType="end"/>
      </w:r>
    </w:p>
    <w:p w:rsidR="00E17828" w:rsidRDefault="00716732">
      <w:pPr>
        <w:pStyle w:val="Definition-Field"/>
      </w:pPr>
      <w:r>
        <w:t xml:space="preserve">a.   </w:t>
      </w:r>
      <w:r>
        <w:rPr>
          <w:i/>
        </w:rPr>
        <w:t>The standard makes no restriction regarding the value of the dash length percentage.</w:t>
      </w:r>
    </w:p>
    <w:p w:rsidR="00E17828" w:rsidRDefault="00716732">
      <w:pPr>
        <w:pStyle w:val="Definition-Field2"/>
      </w:pPr>
      <w:r>
        <w:t>In Office, t</w:t>
      </w:r>
      <w:r>
        <w:t>he dash length must be greater than zero.</w:t>
      </w:r>
    </w:p>
    <w:p w:rsidR="00E17828" w:rsidRDefault="00716732">
      <w:pPr>
        <w:pStyle w:val="Definition-Field"/>
      </w:pPr>
      <w:r>
        <w:t xml:space="preserve">b.   </w:t>
      </w:r>
      <w:r>
        <w:rPr>
          <w:i/>
        </w:rPr>
        <w:t>The standard makes no restriction regarding the value of the space length percentage.</w:t>
      </w:r>
    </w:p>
    <w:p w:rsidR="00E17828" w:rsidRDefault="00716732">
      <w:pPr>
        <w:pStyle w:val="Definition-Field2"/>
      </w:pPr>
      <w:r>
        <w:t>In Office, the space length percentage must be greater than zero.</w:t>
      </w:r>
    </w:p>
    <w:p w:rsidR="00E17828" w:rsidRDefault="00716732">
      <w:pPr>
        <w:pStyle w:val="Heading3"/>
      </w:pPr>
      <w:bookmarkStart w:id="2763" w:name="section_10268e3e4c7745fa87a2b0f54f9c73ab"/>
      <w:bookmarkStart w:id="2764" w:name="_Toc111178255"/>
      <w:r>
        <w:t>Part 4 Section 5.1.10.23, duotone (Duotone Effect)</w:t>
      </w:r>
      <w:bookmarkEnd w:id="2763"/>
      <w:bookmarkEnd w:id="2764"/>
      <w:r>
        <w:fldChar w:fldCharType="begin"/>
      </w:r>
      <w:r>
        <w:instrText xml:space="preserve"> XE "du</w:instrText>
      </w:r>
      <w:r>
        <w:instrText xml:space="preserve">otone (Duotone Effect)" </w:instrText>
      </w:r>
      <w:r>
        <w:fldChar w:fldCharType="end"/>
      </w:r>
    </w:p>
    <w:p w:rsidR="00E17828" w:rsidRDefault="00716732">
      <w:pPr>
        <w:pStyle w:val="Definition-Field"/>
      </w:pPr>
      <w:r>
        <w:t xml:space="preserve">a.   </w:t>
      </w:r>
      <w:r>
        <w:rPr>
          <w:i/>
        </w:rPr>
        <w:t>The standard states that colors are combined through linear interpolation.</w:t>
      </w:r>
    </w:p>
    <w:p w:rsidR="00E17828" w:rsidRDefault="00716732">
      <w:pPr>
        <w:pStyle w:val="Definition-Field2"/>
      </w:pPr>
      <w:r>
        <w:t>In Office, the interpolation is based on the luminance of the pixel.</w:t>
      </w:r>
    </w:p>
    <w:p w:rsidR="00E17828" w:rsidRDefault="00716732">
      <w:pPr>
        <w:pStyle w:val="Heading3"/>
      </w:pPr>
      <w:bookmarkStart w:id="2765" w:name="section_632b051cee2e4c719e67322e3fce1454"/>
      <w:bookmarkStart w:id="2766" w:name="_Toc111178256"/>
      <w:r>
        <w:t>Part 4 Section 5.1.10.24, effect (Effect)</w:t>
      </w:r>
      <w:bookmarkEnd w:id="2765"/>
      <w:bookmarkEnd w:id="2766"/>
      <w:r>
        <w:fldChar w:fldCharType="begin"/>
      </w:r>
      <w:r>
        <w:instrText xml:space="preserve"> XE "effect (Effect)" </w:instrText>
      </w:r>
      <w:r>
        <w:fldChar w:fldCharType="end"/>
      </w:r>
    </w:p>
    <w:p w:rsidR="00E17828" w:rsidRDefault="00716732">
      <w:pPr>
        <w:pStyle w:val="Definition-Field"/>
      </w:pPr>
      <w:r>
        <w:t xml:space="preserve">a.   </w:t>
      </w:r>
      <w:r>
        <w:rPr>
          <w:i/>
        </w:rPr>
        <w:t>The standard states that the value of the ref attribute may be the name of an effect container, or one of four special references.</w:t>
      </w:r>
    </w:p>
    <w:p w:rsidR="00E17828" w:rsidRDefault="00716732">
      <w:pPr>
        <w:pStyle w:val="Definition-Field2"/>
      </w:pPr>
      <w:r>
        <w:t>Office requires this to be the case.</w:t>
      </w:r>
    </w:p>
    <w:p w:rsidR="00E17828" w:rsidRDefault="00716732">
      <w:pPr>
        <w:pStyle w:val="Heading3"/>
      </w:pPr>
      <w:bookmarkStart w:id="2767" w:name="section_8b3e1b8d83ae4dd7ada9b14cfe24af38"/>
      <w:bookmarkStart w:id="2768" w:name="_Toc111178257"/>
      <w:r>
        <w:t>Part 4 Section 5.1.10.25, effectDag (Effect Container)</w:t>
      </w:r>
      <w:bookmarkEnd w:id="2767"/>
      <w:bookmarkEnd w:id="2768"/>
      <w:r>
        <w:fldChar w:fldCharType="begin"/>
      </w:r>
      <w:r>
        <w:instrText xml:space="preserve"> XE "effectDag (Effect Container)"</w:instrText>
      </w:r>
      <w:r>
        <w:instrText xml:space="preser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3b3fa946d2541a6a8a7c641296387b8">
        <w:r>
          <w:rPr>
            <w:rStyle w:val="Hyperlink"/>
          </w:rPr>
          <w:t>cont, §5.1.10.20(a)</w:t>
        </w:r>
      </w:hyperlink>
      <w:r>
        <w:rPr>
          <w:i/>
        </w:rPr>
        <w:t>.</w:t>
      </w:r>
    </w:p>
    <w:p w:rsidR="00E17828" w:rsidRDefault="00716732">
      <w:pPr>
        <w:pStyle w:val="Definition-Field"/>
      </w:pPr>
      <w:r>
        <w:t xml:space="preserve">a.   </w:t>
      </w:r>
      <w:r>
        <w:rPr>
          <w:i/>
        </w:rPr>
        <w:t xml:space="preserve">The standard allows the user to create contradictory shape properties by </w:t>
      </w:r>
      <w:r>
        <w:rPr>
          <w:i/>
        </w:rPr>
        <w:t>using similar tags under effectDag and spPr at the same time.</w:t>
      </w:r>
    </w:p>
    <w:p w:rsidR="00E17828" w:rsidRDefault="00716732">
      <w:pPr>
        <w:pStyle w:val="Definition-Field2"/>
      </w:pPr>
      <w:r>
        <w:t>In Office, the behavior is unspecified if effectDag is used in conjunction with the following sibling elements: blipFill, gradFill, grpFill, noFill, pattFill, solidFill, effectLst.</w:t>
      </w:r>
    </w:p>
    <w:p w:rsidR="00E17828" w:rsidRDefault="00716732">
      <w:pPr>
        <w:pStyle w:val="Heading3"/>
      </w:pPr>
      <w:bookmarkStart w:id="2769" w:name="section_e85007b6de884e2b9e765c96afb96a90"/>
      <w:bookmarkStart w:id="2770" w:name="_Toc111178258"/>
      <w:r>
        <w:t>Part 4 Sectio</w:t>
      </w:r>
      <w:r>
        <w:t>n 5.1.10.31, fillToRect (Fill To Rectangle)</w:t>
      </w:r>
      <w:bookmarkEnd w:id="2769"/>
      <w:bookmarkEnd w:id="2770"/>
      <w:r>
        <w:fldChar w:fldCharType="begin"/>
      </w:r>
      <w:r>
        <w:instrText xml:space="preserve"> XE "fillToRect (Fill To Rectangle)" </w:instrText>
      </w:r>
      <w:r>
        <w:fldChar w:fldCharType="end"/>
      </w:r>
    </w:p>
    <w:p w:rsidR="00E17828" w:rsidRDefault="00716732">
      <w:pPr>
        <w:pStyle w:val="Definition-Field"/>
      </w:pPr>
      <w:r>
        <w:t xml:space="preserve">a.   </w:t>
      </w:r>
      <w:r>
        <w:rPr>
          <w:i/>
        </w:rPr>
        <w:t>The standard states that the center shade fills the entire tile except the margins specified by each attribute.</w:t>
      </w:r>
    </w:p>
    <w:p w:rsidR="00E17828" w:rsidRDefault="00716732">
      <w:pPr>
        <w:pStyle w:val="Definition-Field2"/>
      </w:pPr>
      <w:r>
        <w:t>In Office the center shade fills the entire gradient path inscribed in this rectangle.</w:t>
      </w:r>
    </w:p>
    <w:p w:rsidR="00E17828" w:rsidRDefault="00716732">
      <w:pPr>
        <w:pStyle w:val="Definition-Field"/>
      </w:pPr>
      <w:r>
        <w:t xml:space="preserve">b.   </w:t>
      </w:r>
      <w:r>
        <w:rPr>
          <w:i/>
        </w:rPr>
        <w:t>The standard states that the Rectangle is defined relative to the tile rect.</w:t>
      </w:r>
    </w:p>
    <w:p w:rsidR="00E17828" w:rsidRDefault="00716732">
      <w:pPr>
        <w:pStyle w:val="Definition-Field2"/>
      </w:pPr>
      <w:r>
        <w:t>In Office the rectangle is defined relative to shape bounding box.</w:t>
      </w:r>
    </w:p>
    <w:p w:rsidR="00E17828" w:rsidRDefault="00716732">
      <w:pPr>
        <w:pStyle w:val="Heading3"/>
      </w:pPr>
      <w:bookmarkStart w:id="2771" w:name="section_d879fcaf69ea4b0eb4b4eeec9bd3fa7b"/>
      <w:bookmarkStart w:id="2772" w:name="_Toc111178259"/>
      <w:r>
        <w:lastRenderedPageBreak/>
        <w:t>Part 4 Section 5.1.1</w:t>
      </w:r>
      <w:r>
        <w:t>0.33, gradFill (Gradient Fill)</w:t>
      </w:r>
      <w:bookmarkEnd w:id="2771"/>
      <w:bookmarkEnd w:id="2772"/>
      <w:r>
        <w:fldChar w:fldCharType="begin"/>
      </w:r>
      <w:r>
        <w:instrText xml:space="preserve"> XE "gradFill (Gradient Fill)" </w:instrText>
      </w:r>
      <w:r>
        <w:fldChar w:fldCharType="end"/>
      </w:r>
    </w:p>
    <w:p w:rsidR="00E17828" w:rsidRDefault="00716732">
      <w:pPr>
        <w:pStyle w:val="Definition-Field"/>
      </w:pPr>
      <w:r>
        <w:t xml:space="preserve">a.   </w:t>
      </w:r>
      <w:r>
        <w:rPr>
          <w:i/>
        </w:rPr>
        <w:t>The standard uses flip (Tile flip) to specify the direction(s) in which to flip the gradient while tiling.</w:t>
      </w:r>
    </w:p>
    <w:p w:rsidR="00E17828" w:rsidRDefault="00716732">
      <w:pPr>
        <w:pStyle w:val="Definition-Field2"/>
      </w:pPr>
      <w:r>
        <w:t>In Office the flip (Tile flip) attribute is ignored and flip mode xy is used.</w:t>
      </w:r>
    </w:p>
    <w:p w:rsidR="00E17828" w:rsidRDefault="00716732">
      <w:pPr>
        <w:pStyle w:val="Heading3"/>
      </w:pPr>
      <w:bookmarkStart w:id="2773" w:name="section_ac0ce8e99eb04d8a924804e390e8e875"/>
      <w:bookmarkStart w:id="2774" w:name="_Toc111178260"/>
      <w:r>
        <w:t>Pa</w:t>
      </w:r>
      <w:r>
        <w:t>rt 4 Section 5.1.10.35, grpFill (Group Fill)</w:t>
      </w:r>
      <w:bookmarkEnd w:id="2773"/>
      <w:bookmarkEnd w:id="2774"/>
      <w:r>
        <w:fldChar w:fldCharType="begin"/>
      </w:r>
      <w:r>
        <w:instrText xml:space="preserve"> XE "grpFill (Group Fill)" </w:instrText>
      </w:r>
      <w:r>
        <w:fldChar w:fldCharType="end"/>
      </w:r>
    </w:p>
    <w:p w:rsidR="00E17828" w:rsidRDefault="00716732">
      <w:pPr>
        <w:pStyle w:val="Definition-Field"/>
      </w:pPr>
      <w:r>
        <w:t xml:space="preserve">a.   </w:t>
      </w:r>
      <w:r>
        <w:rPr>
          <w:i/>
        </w:rPr>
        <w:t>The standard states the grpFill works in all context.</w:t>
      </w:r>
    </w:p>
    <w:p w:rsidR="00E17828" w:rsidRDefault="00716732">
      <w:pPr>
        <w:pStyle w:val="Definition-Field2"/>
      </w:pPr>
      <w:r>
        <w:t>Office treats the grpFill element as noFill ["</w:t>
      </w:r>
      <w:hyperlink r:id="rId235">
        <w:r>
          <w:rPr>
            <w:rStyle w:val="Hyperlink"/>
          </w:rPr>
          <w:t>[ECMA-376]</w:t>
        </w:r>
      </w:hyperlink>
      <w:r>
        <w:t xml:space="preserve"> </w:t>
      </w:r>
      <w:r>
        <w:t>Part 4 §4; PresentationML Reference Material" when grpFill appears in a text context (that is as a descendant of defRPr ["[ECMA-376] Part 4 §4; PresentationML Reference Material", endParaRPr ["[ECMA-376] Part 4 §4; PresentationML Reference Material", or rP</w:t>
      </w:r>
      <w:r>
        <w:t>r ["[ECMA-376] Part 4 §4; PresentationML Reference Material").</w:t>
      </w:r>
    </w:p>
    <w:p w:rsidR="00E17828" w:rsidRDefault="00716732">
      <w:pPr>
        <w:pStyle w:val="Heading3"/>
      </w:pPr>
      <w:bookmarkStart w:id="2775" w:name="section_56482985375e44da8def07b812822946"/>
      <w:bookmarkStart w:id="2776" w:name="_Toc111178261"/>
      <w:r>
        <w:t>Part 4 Section 5.1.10.39, hsl (Hue Saturation Luminance Effect)</w:t>
      </w:r>
      <w:bookmarkEnd w:id="2775"/>
      <w:bookmarkEnd w:id="2776"/>
      <w:r>
        <w:fldChar w:fldCharType="begin"/>
      </w:r>
      <w:r>
        <w:instrText xml:space="preserve"> XE "hsl (Hue Saturation Luminance Effect)" </w:instrText>
      </w:r>
      <w:r>
        <w:fldChar w:fldCharType="end"/>
      </w:r>
    </w:p>
    <w:p w:rsidR="00E17828" w:rsidRDefault="00716732">
      <w:pPr>
        <w:pStyle w:val="Definition-Field"/>
      </w:pPr>
      <w:r>
        <w:t xml:space="preserve">a.   </w:t>
      </w:r>
      <w:r>
        <w:rPr>
          <w:i/>
        </w:rPr>
        <w:t>The standard states that the hue, saturation, and luminance may be adjusted re</w:t>
      </w:r>
      <w:r>
        <w:rPr>
          <w:i/>
        </w:rPr>
        <w:t>lative to its current value.</w:t>
      </w:r>
    </w:p>
    <w:p w:rsidR="00E17828" w:rsidRDefault="00716732">
      <w:pPr>
        <w:pStyle w:val="Definition-Field2"/>
      </w:pPr>
      <w:r>
        <w:t>In Office the hsl element adjusts the value of the hue, saturation, and luminance attributes by specified amounts.</w:t>
      </w:r>
    </w:p>
    <w:p w:rsidR="00E17828" w:rsidRDefault="00716732">
      <w:pPr>
        <w:pStyle w:val="Heading3"/>
      </w:pPr>
      <w:bookmarkStart w:id="2777" w:name="section_1163fab5f32d43ffb81cd677747ea27a"/>
      <w:bookmarkStart w:id="2778" w:name="_Toc111178262"/>
      <w:r>
        <w:t>Part 4 Section 5.1.10.40, innerShdw (Inner Shadow Effect)</w:t>
      </w:r>
      <w:bookmarkEnd w:id="2777"/>
      <w:bookmarkEnd w:id="2778"/>
      <w:r>
        <w:fldChar w:fldCharType="begin"/>
      </w:r>
      <w:r>
        <w:instrText xml:space="preserve"> XE "innerShdw (Inner Shadow Effect)" </w:instrText>
      </w:r>
      <w:r>
        <w:fldChar w:fldCharType="end"/>
      </w:r>
    </w:p>
    <w:p w:rsidR="00E17828" w:rsidRDefault="00716732">
      <w:pPr>
        <w:pStyle w:val="Definition-Field"/>
      </w:pPr>
      <w:r>
        <w:t xml:space="preserve">a.   </w:t>
      </w:r>
      <w:r>
        <w:rPr>
          <w:i/>
        </w:rPr>
        <w:t>The stand</w:t>
      </w:r>
      <w:r>
        <w:rPr>
          <w:i/>
        </w:rPr>
        <w:t>ard does not specify the frame of reference for the offset angle defined in the dir attribute..</w:t>
      </w:r>
    </w:p>
    <w:p w:rsidR="00E17828" w:rsidRDefault="00716732">
      <w:pPr>
        <w:pStyle w:val="Definition-Field2"/>
      </w:pPr>
      <w:r>
        <w:t>In Office, the angle defined in the dir attribute is measured clockwise from the left.</w:t>
      </w:r>
    </w:p>
    <w:p w:rsidR="00E17828" w:rsidRDefault="00716732">
      <w:pPr>
        <w:pStyle w:val="Heading3"/>
      </w:pPr>
      <w:bookmarkStart w:id="2779" w:name="section_b5027de4843546f58d219aaf9baaaed2"/>
      <w:bookmarkStart w:id="2780" w:name="_Toc111178263"/>
      <w:r>
        <w:t>Part 4 Section 5.1.10.42, lum (Luminance Effect)</w:t>
      </w:r>
      <w:bookmarkEnd w:id="2779"/>
      <w:bookmarkEnd w:id="2780"/>
      <w:r>
        <w:fldChar w:fldCharType="begin"/>
      </w:r>
      <w:r>
        <w:instrText xml:space="preserve"> XE "lum (Luminance Effec</w:instrText>
      </w:r>
      <w:r>
        <w:instrText xml:space="preserve">t)" </w:instrText>
      </w:r>
      <w:r>
        <w:fldChar w:fldCharType="end"/>
      </w:r>
    </w:p>
    <w:p w:rsidR="00E17828" w:rsidRDefault="00716732">
      <w:pPr>
        <w:pStyle w:val="Definition-Field"/>
      </w:pPr>
      <w:r>
        <w:t xml:space="preserve">a.   </w:t>
      </w:r>
      <w:r>
        <w:rPr>
          <w:i/>
        </w:rPr>
        <w:t>The standard states that brightness linearly shifts all colors closer to white or black and contrast scales all colors to be either closer or further apart.</w:t>
      </w:r>
    </w:p>
    <w:p w:rsidR="00E17828" w:rsidRDefault="00716732">
      <w:pPr>
        <w:pStyle w:val="Definition-Field2"/>
      </w:pPr>
      <w:r>
        <w:t>In Office, brightness linearly shifts all colors closer to white (positive brightness),</w:t>
      </w:r>
      <w:r>
        <w:t xml:space="preserve"> or black (negative brightness) and contrast scales all colors to be further apart (positive contrast), or closer together (negative contrast).</w:t>
      </w:r>
    </w:p>
    <w:p w:rsidR="00E17828" w:rsidRDefault="00716732">
      <w:pPr>
        <w:pStyle w:val="Heading3"/>
      </w:pPr>
      <w:bookmarkStart w:id="2781" w:name="section_c5e2ec1a2de94a0983c9b03024d03f7b"/>
      <w:bookmarkStart w:id="2782" w:name="_Toc111178264"/>
      <w:r>
        <w:t>Part 4 Section 5.1.10.43, miter (Miter Line Join)</w:t>
      </w:r>
      <w:bookmarkEnd w:id="2781"/>
      <w:bookmarkEnd w:id="2782"/>
      <w:r>
        <w:fldChar w:fldCharType="begin"/>
      </w:r>
      <w:r>
        <w:instrText xml:space="preserve"> XE "miter (Miter Line Join)" </w:instrText>
      </w:r>
      <w:r>
        <w:fldChar w:fldCharType="end"/>
      </w:r>
    </w:p>
    <w:p w:rsidR="00E17828" w:rsidRDefault="00716732">
      <w:pPr>
        <w:pStyle w:val="Definition-Field"/>
      </w:pPr>
      <w:r>
        <w:t xml:space="preserve">a.   </w:t>
      </w:r>
      <w:r>
        <w:rPr>
          <w:i/>
        </w:rPr>
        <w:t>The standard suggests tha</w:t>
      </w:r>
      <w:r>
        <w:rPr>
          <w:i/>
        </w:rPr>
        <w:t>t without the lim attribute, line join can extend infinitely.</w:t>
      </w:r>
    </w:p>
    <w:p w:rsidR="00E17828" w:rsidRDefault="00716732">
      <w:pPr>
        <w:pStyle w:val="Definition-Field2"/>
      </w:pPr>
      <w:r>
        <w:t>In Office, the limit that lines will extend to form a miter join is the maximum distance between the inner and outer corners expressed as a percentage of line width.</w:t>
      </w:r>
    </w:p>
    <w:p w:rsidR="00E17828" w:rsidRDefault="00716732">
      <w:pPr>
        <w:pStyle w:val="Heading3"/>
      </w:pPr>
      <w:bookmarkStart w:id="2783" w:name="section_570e755b50f24f10a6e14f4a877c1398"/>
      <w:bookmarkStart w:id="2784" w:name="_Toc111178265"/>
      <w:r>
        <w:t>Part 4 Section 5.1.10.50, reflection (Reflection Effect)</w:t>
      </w:r>
      <w:bookmarkEnd w:id="2783"/>
      <w:bookmarkEnd w:id="2784"/>
      <w:r>
        <w:fldChar w:fldCharType="begin"/>
      </w:r>
      <w:r>
        <w:instrText xml:space="preserve"> XE "reflection (Reflection Effect)" </w:instrText>
      </w:r>
      <w:r>
        <w:fldChar w:fldCharType="end"/>
      </w:r>
    </w:p>
    <w:p w:rsidR="00E17828" w:rsidRDefault="00716732">
      <w:pPr>
        <w:pStyle w:val="Definition-Field"/>
      </w:pPr>
      <w:r>
        <w:t xml:space="preserve">a.   </w:t>
      </w:r>
      <w:r>
        <w:rPr>
          <w:i/>
        </w:rPr>
        <w:t>The standard states that the algn and dist attributes describe shadow properties.</w:t>
      </w:r>
    </w:p>
    <w:p w:rsidR="00E17828" w:rsidRDefault="00716732">
      <w:pPr>
        <w:pStyle w:val="Definition-Field2"/>
      </w:pPr>
      <w:r>
        <w:t>In Office, the algn and dist attributes describe reflection properties.</w:t>
      </w:r>
    </w:p>
    <w:p w:rsidR="00E17828" w:rsidRDefault="00716732">
      <w:pPr>
        <w:pStyle w:val="Definition-Field"/>
      </w:pPr>
      <w:r>
        <w:t>b</w:t>
      </w:r>
      <w:r>
        <w:t xml:space="preserve">.   </w:t>
      </w:r>
      <w:r>
        <w:rPr>
          <w:i/>
        </w:rPr>
        <w:t>In the standard the attribute dir specifies the direction of the alpha gradient ramp relative to the shape itself, and the attribute fadeDir specifies the direction to offset the reflection.</w:t>
      </w:r>
    </w:p>
    <w:p w:rsidR="00E17828" w:rsidRDefault="00716732">
      <w:pPr>
        <w:pStyle w:val="Definition-Field2"/>
      </w:pPr>
      <w:r>
        <w:lastRenderedPageBreak/>
        <w:t>In Office, the attribute fadeDir specifies the direction of t</w:t>
      </w:r>
      <w:r>
        <w:t>he alpha gradient ramp relative to the shape itself, and attribute dir specifies the direction to offset the reflection.</w:t>
      </w:r>
    </w:p>
    <w:p w:rsidR="00E17828" w:rsidRDefault="00716732">
      <w:pPr>
        <w:pStyle w:val="Heading3"/>
      </w:pPr>
      <w:bookmarkStart w:id="2785" w:name="section_9babbe5965604dc88fad63cabf2ca1cc"/>
      <w:bookmarkStart w:id="2786" w:name="_Toc111178266"/>
      <w:r>
        <w:t>Part 4 Section 5.1.10.52, round (Round Line Join)</w:t>
      </w:r>
      <w:bookmarkEnd w:id="2785"/>
      <w:bookmarkEnd w:id="2786"/>
      <w:r>
        <w:fldChar w:fldCharType="begin"/>
      </w:r>
      <w:r>
        <w:instrText xml:space="preserve"> XE "round (Round Line Join)" </w:instrText>
      </w:r>
      <w:r>
        <w:fldChar w:fldCharType="end"/>
      </w:r>
    </w:p>
    <w:p w:rsidR="00E17828" w:rsidRDefault="00716732">
      <w:pPr>
        <w:pStyle w:val="Definition-Field"/>
      </w:pPr>
      <w:r>
        <w:t xml:space="preserve">a.   </w:t>
      </w:r>
      <w:r>
        <w:rPr>
          <w:i/>
        </w:rPr>
        <w:t>The standard states that line joins will be roun</w:t>
      </w:r>
      <w:r>
        <w:rPr>
          <w:i/>
        </w:rPr>
        <w:t>d.</w:t>
      </w:r>
    </w:p>
    <w:p w:rsidR="00E17828" w:rsidRDefault="00716732">
      <w:r>
        <w:t>In Office, the following preset shapes (“</w:t>
      </w:r>
      <w:hyperlink r:id="rId236">
        <w:r>
          <w:rPr>
            <w:rStyle w:val="Hyperlink"/>
          </w:rPr>
          <w:t>[ECMA-376]</w:t>
        </w:r>
      </w:hyperlink>
      <w:r>
        <w:t xml:space="preserve"> Part 4 §5.1.12.56; ST_ShapeType (Preset Shape Types)”) will use a mitered line join (“[ECMA-376] Part 4 §5.1.10.43; miter (Miter Line J</w:t>
      </w:r>
      <w:r>
        <w:t xml:space="preserve">oin)”) even if round is specified: </w:t>
      </w:r>
    </w:p>
    <w:p w:rsidR="00E17828" w:rsidRDefault="00716732">
      <w:r>
        <w:rPr>
          <w:b/>
        </w:rPr>
        <w:t>cube, moon, chevron, ellipseRibbon, ellipseRibbon2, plus, rightArrow, stripedRightArrow, notchedRightArrow, leftArrowCallout, leftRightArrowCallout, upDownArrowCallout, quadArrowCallout, star4, star5, star8, star10, star</w:t>
      </w:r>
      <w:r>
        <w:rPr>
          <w:b/>
        </w:rPr>
        <w:t>12, star16, star24, star32, upArrow, downArrow, upDownArrow, leftUpArrow, bentUpArrow, mathPlus, mathMinus, mathMultiply, mathEqual, mathNotEqual</w:t>
      </w:r>
    </w:p>
    <w:p w:rsidR="00E17828" w:rsidRDefault="00716732">
      <w:pPr>
        <w:pStyle w:val="Heading3"/>
      </w:pPr>
      <w:bookmarkStart w:id="2787" w:name="section_c0a0b439a2e04cf18289368ee27fa113"/>
      <w:bookmarkStart w:id="2788" w:name="_Toc111178267"/>
      <w:r>
        <w:t>Part 4 Section 5.1.10.53, softEdge (Soft Edge Effect)</w:t>
      </w:r>
      <w:bookmarkEnd w:id="2787"/>
      <w:bookmarkEnd w:id="2788"/>
      <w:r>
        <w:fldChar w:fldCharType="begin"/>
      </w:r>
      <w:r>
        <w:instrText xml:space="preserve"> XE "softEdge (Soft Edge Effect)" </w:instrText>
      </w:r>
      <w:r>
        <w:fldChar w:fldCharType="end"/>
      </w:r>
    </w:p>
    <w:p w:rsidR="00E17828" w:rsidRDefault="00716732">
      <w:pPr>
        <w:pStyle w:val="Definition-Field"/>
      </w:pPr>
      <w:r>
        <w:t xml:space="preserve">a.   </w:t>
      </w:r>
      <w:r>
        <w:rPr>
          <w:i/>
        </w:rPr>
        <w:t>The standard states that the softEdge element specifies a soft edge effect where the edges of the shape are blurred while the fill is not affected.</w:t>
      </w:r>
    </w:p>
    <w:p w:rsidR="00E17828" w:rsidRDefault="00716732">
      <w:pPr>
        <w:pStyle w:val="Definition-Field2"/>
      </w:pPr>
      <w:r>
        <w:t>In Office, this element specifies an inset radius for blur.  Only the area between the shape boundary and th</w:t>
      </w:r>
      <w:r>
        <w:t>e inset specified by the rad attribute is affected.</w:t>
      </w:r>
    </w:p>
    <w:p w:rsidR="00E17828" w:rsidRDefault="00716732">
      <w:pPr>
        <w:pStyle w:val="Heading3"/>
      </w:pPr>
      <w:bookmarkStart w:id="2789" w:name="section_7fb94eedd199410e8f43bc29ed962263"/>
      <w:bookmarkStart w:id="2790" w:name="_Toc111178268"/>
      <w:r>
        <w:t>Part 4 Section 5.1.10.55, srcRect (Source Rectangle)</w:t>
      </w:r>
      <w:bookmarkEnd w:id="2789"/>
      <w:bookmarkEnd w:id="2790"/>
      <w:r>
        <w:fldChar w:fldCharType="begin"/>
      </w:r>
      <w:r>
        <w:instrText xml:space="preserve"> XE "srcRect (Source Rectangle)" </w:instrText>
      </w:r>
      <w:r>
        <w:fldChar w:fldCharType="end"/>
      </w:r>
    </w:p>
    <w:p w:rsidR="00E17828" w:rsidRDefault="00716732">
      <w:pPr>
        <w:pStyle w:val="Definition-Field"/>
      </w:pPr>
      <w:r>
        <w:t xml:space="preserve">a.   </w:t>
      </w:r>
      <w:r>
        <w:rPr>
          <w:i/>
        </w:rPr>
        <w:t>The standard states that a negative percentage specifies an outset.</w:t>
      </w:r>
    </w:p>
    <w:p w:rsidR="00E17828" w:rsidRDefault="00716732">
      <w:pPr>
        <w:pStyle w:val="Definition-Field2"/>
      </w:pPr>
      <w:r>
        <w:t>In Office, a negative offset specifies an o</w:t>
      </w:r>
      <w:r>
        <w:t>utset only if the blip is not tiled.</w:t>
      </w:r>
    </w:p>
    <w:p w:rsidR="00E17828" w:rsidRDefault="00716732">
      <w:pPr>
        <w:pStyle w:val="Heading3"/>
      </w:pPr>
      <w:bookmarkStart w:id="2791" w:name="section_d80ea62f2c6b493c8ee236bcd7750f73"/>
      <w:bookmarkStart w:id="2792" w:name="_Toc111178269"/>
      <w:r>
        <w:t>Part 4 Section 5.1.10.59, tileRect (Tile Rectangle)</w:t>
      </w:r>
      <w:bookmarkEnd w:id="2791"/>
      <w:bookmarkEnd w:id="2792"/>
      <w:r>
        <w:fldChar w:fldCharType="begin"/>
      </w:r>
      <w:r>
        <w:instrText xml:space="preserve"> XE "tileRect (Tile Rectangle)" </w:instrText>
      </w:r>
      <w:r>
        <w:fldChar w:fldCharType="end"/>
      </w:r>
    </w:p>
    <w:p w:rsidR="00E17828" w:rsidRDefault="00716732">
      <w:pPr>
        <w:pStyle w:val="Definition-Field"/>
      </w:pPr>
      <w:r>
        <w:t xml:space="preserve">a.   </w:t>
      </w:r>
      <w:r>
        <w:rPr>
          <w:i/>
        </w:rPr>
        <w:t>The standard states that the tileRect element applies to all gradient fills.</w:t>
      </w:r>
    </w:p>
    <w:p w:rsidR="00E17828" w:rsidRDefault="00716732">
      <w:pPr>
        <w:pStyle w:val="Definition-Field2"/>
      </w:pPr>
      <w:r>
        <w:t>In Office, if the gradient is used as a group fill,</w:t>
      </w:r>
      <w:r>
        <w:t xml:space="preserve"> the tiling rectangle specified by this element is ignored.</w:t>
      </w:r>
    </w:p>
    <w:p w:rsidR="00E17828" w:rsidRDefault="00716732">
      <w:pPr>
        <w:pStyle w:val="Heading3"/>
      </w:pPr>
      <w:bookmarkStart w:id="2793" w:name="section_9aa189a4c55b425994e6538ac00c7c55"/>
      <w:bookmarkStart w:id="2794" w:name="_Toc111178270"/>
      <w:r>
        <w:t>Part 4 Section 5.1.11.11, gd (Shape Guide)</w:t>
      </w:r>
      <w:bookmarkEnd w:id="2793"/>
      <w:bookmarkEnd w:id="2794"/>
      <w:r>
        <w:fldChar w:fldCharType="begin"/>
      </w:r>
      <w:r>
        <w:instrText xml:space="preserve"> XE "gd (Shape Guide)" </w:instrText>
      </w:r>
      <w:r>
        <w:fldChar w:fldCharType="end"/>
      </w:r>
    </w:p>
    <w:p w:rsidR="00E17828" w:rsidRDefault="00716732">
      <w:pPr>
        <w:pStyle w:val="Definition-Field"/>
      </w:pPr>
      <w:r>
        <w:t xml:space="preserve">a.   </w:t>
      </w:r>
      <w:r>
        <w:rPr>
          <w:i/>
        </w:rPr>
        <w:t>The standard uses incorrect terms and symbols to describe shape guide formula mod in the fmla attribute.</w:t>
      </w:r>
    </w:p>
    <w:p w:rsidR="00E17828" w:rsidRDefault="00716732">
      <w:pPr>
        <w:pStyle w:val="Definition-Field2"/>
      </w:pPr>
      <w:r>
        <w:t>In Office, mod x y</w:t>
      </w:r>
      <w:r>
        <w:t xml:space="preserve"> z equals sqrt(x^2 + y^2 + z^2).</w:t>
      </w:r>
    </w:p>
    <w:p w:rsidR="00E17828" w:rsidRDefault="00716732">
      <w:pPr>
        <w:pStyle w:val="Definition-Field"/>
      </w:pPr>
      <w:r>
        <w:t xml:space="preserve">b.   </w:t>
      </w:r>
      <w:r>
        <w:rPr>
          <w:i/>
        </w:rPr>
        <w:t>The standard defines sqrt x = sqrt(x) in the fmla attribute.</w:t>
      </w:r>
    </w:p>
    <w:p w:rsidR="00E17828" w:rsidRDefault="00716732">
      <w:pPr>
        <w:pStyle w:val="Definition-Field2"/>
      </w:pPr>
      <w:r>
        <w:t>In Office, sqrt x = sqrt(abs(x)).</w:t>
      </w:r>
    </w:p>
    <w:p w:rsidR="00E17828" w:rsidRDefault="00716732">
      <w:pPr>
        <w:pStyle w:val="Heading3"/>
      </w:pPr>
      <w:bookmarkStart w:id="2795" w:name="section_3ae014aed01d4e7d98f9b21d1dfe30aa"/>
      <w:bookmarkStart w:id="2796" w:name="_Toc111178271"/>
      <w:r>
        <w:t>Part 4 Section 5.1.11.15, path (Shape Path)</w:t>
      </w:r>
      <w:bookmarkEnd w:id="2795"/>
      <w:bookmarkEnd w:id="2796"/>
      <w:r>
        <w:fldChar w:fldCharType="begin"/>
      </w:r>
      <w:r>
        <w:instrText xml:space="preserve"> XE "path (Shape Path)" </w:instrText>
      </w:r>
      <w:r>
        <w:fldChar w:fldCharType="end"/>
      </w:r>
    </w:p>
    <w:p w:rsidR="00E17828" w:rsidRDefault="00716732">
      <w:pPr>
        <w:pStyle w:val="Definition-Field"/>
      </w:pPr>
      <w:r>
        <w:t xml:space="preserve">a.   </w:t>
      </w:r>
      <w:r>
        <w:rPr>
          <w:i/>
        </w:rPr>
        <w:t>The standard states that if the extrusionOk attr</w:t>
      </w:r>
      <w:r>
        <w:rPr>
          <w:i/>
        </w:rPr>
        <w:t>ibute is omitted then a value of 0, or false, is assumed.</w:t>
      </w:r>
    </w:p>
    <w:p w:rsidR="00E17828" w:rsidRDefault="00716732">
      <w:pPr>
        <w:pStyle w:val="Definition-Field2"/>
      </w:pPr>
      <w:r>
        <w:t>In Office and the schema, if the extrusionOk attribute is omitted then a value of true is assumed.</w:t>
      </w:r>
    </w:p>
    <w:p w:rsidR="00E17828" w:rsidRDefault="00716732">
      <w:pPr>
        <w:pStyle w:val="Heading3"/>
      </w:pPr>
      <w:bookmarkStart w:id="2797" w:name="section_3ccafd159562409f852af50d36bae422"/>
      <w:bookmarkStart w:id="2798" w:name="_Toc111178272"/>
      <w:r>
        <w:lastRenderedPageBreak/>
        <w:t>Part 4 Section 5.1.11.17, pos (Shape Position Coordinate)</w:t>
      </w:r>
      <w:bookmarkEnd w:id="2797"/>
      <w:bookmarkEnd w:id="2798"/>
      <w:r>
        <w:fldChar w:fldCharType="begin"/>
      </w:r>
      <w:r>
        <w:instrText xml:space="preserve"> XE "pos (Shape Position Coordinate)" </w:instrText>
      </w:r>
      <w:r>
        <w:fldChar w:fldCharType="end"/>
      </w:r>
    </w:p>
    <w:p w:rsidR="00E17828" w:rsidRDefault="00716732">
      <w:pPr>
        <w:pStyle w:val="Definition-Field"/>
      </w:pPr>
      <w:r>
        <w:t>a</w:t>
      </w:r>
      <w:r>
        <w:t xml:space="preserve">.   </w:t>
      </w:r>
      <w:r>
        <w:rPr>
          <w:i/>
        </w:rPr>
        <w:t>The standard defines x and y coordinates as path relative coordinates.</w:t>
      </w:r>
    </w:p>
    <w:p w:rsidR="00E17828" w:rsidRDefault="00716732">
      <w:pPr>
        <w:pStyle w:val="Definition-Field2"/>
      </w:pPr>
      <w:r>
        <w:t>Office defines x and y coordinates as absolute EMU coordinates.</w:t>
      </w:r>
    </w:p>
    <w:p w:rsidR="00E17828" w:rsidRDefault="00716732">
      <w:pPr>
        <w:pStyle w:val="Heading3"/>
      </w:pPr>
      <w:bookmarkStart w:id="2799" w:name="section_c592c49bdd8f4e6eac942afb80419463"/>
      <w:bookmarkStart w:id="2800" w:name="_Toc111178273"/>
      <w:r>
        <w:t>Part 4 Section 5.1.11.20, pt (Shape Path Point)</w:t>
      </w:r>
      <w:bookmarkEnd w:id="2799"/>
      <w:bookmarkEnd w:id="2800"/>
      <w:r>
        <w:fldChar w:fldCharType="begin"/>
      </w:r>
      <w:r>
        <w:instrText xml:space="preserve"> XE "pt (Shape Path Point)"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ccafd159562409f852af50d36bae422">
        <w:r>
          <w:rPr>
            <w:rStyle w:val="Hyperlink"/>
          </w:rPr>
          <w:t>pos, §5.1.11.17(a)</w:t>
        </w:r>
      </w:hyperlink>
      <w:r>
        <w:rPr>
          <w:i/>
        </w:rPr>
        <w:t>.</w:t>
      </w:r>
    </w:p>
    <w:p w:rsidR="00E17828" w:rsidRDefault="00716732">
      <w:pPr>
        <w:pStyle w:val="Heading3"/>
      </w:pPr>
      <w:bookmarkStart w:id="2801" w:name="section_0470a8be635e4e74b43306be9163af28"/>
      <w:bookmarkStart w:id="2802" w:name="_Toc111178274"/>
      <w:r>
        <w:t>Part 4 Section 5.1.12.12, ST_BlipCompression (Blip Compression Type)</w:t>
      </w:r>
      <w:bookmarkEnd w:id="2801"/>
      <w:bookmarkEnd w:id="2802"/>
      <w:r>
        <w:fldChar w:fldCharType="begin"/>
      </w:r>
      <w:r>
        <w:instrText xml:space="preserve"> XE "ST_BlipCom</w:instrText>
      </w:r>
      <w:r>
        <w:instrText xml:space="preserve">pression (Blip Compression Type)" </w:instrText>
      </w:r>
      <w:r>
        <w:fldChar w:fldCharType="end"/>
      </w:r>
    </w:p>
    <w:p w:rsidR="00E17828" w:rsidRDefault="00716732">
      <w:pPr>
        <w:pStyle w:val="Definition-Field"/>
      </w:pPr>
      <w:r>
        <w:t xml:space="preserve">a.   </w:t>
      </w:r>
      <w:r>
        <w:rPr>
          <w:i/>
        </w:rPr>
        <w:t>The standard states that ST_BlipCompression includes a high quality printing compression type (hqprint).</w:t>
      </w:r>
    </w:p>
    <w:p w:rsidR="00E17828" w:rsidRDefault="00716732">
      <w:pPr>
        <w:pStyle w:val="Definition-Field2"/>
      </w:pPr>
      <w:r>
        <w:t>Office does not implement High Quality Printing Compression mode (hqprint).</w:t>
      </w:r>
    </w:p>
    <w:p w:rsidR="00E17828" w:rsidRDefault="00716732">
      <w:pPr>
        <w:pStyle w:val="Heading3"/>
      </w:pPr>
      <w:bookmarkStart w:id="2803" w:name="section_d2116420abe94c21a215afddae17e645"/>
      <w:bookmarkStart w:id="2804" w:name="_Toc111178275"/>
      <w:r>
        <w:t>Part 4 Section 5.1.12.15, ST_Comp</w:t>
      </w:r>
      <w:r>
        <w:t>oundLine (Compound Line Type)</w:t>
      </w:r>
      <w:bookmarkEnd w:id="2803"/>
      <w:bookmarkEnd w:id="2804"/>
      <w:r>
        <w:fldChar w:fldCharType="begin"/>
      </w:r>
      <w:r>
        <w:instrText xml:space="preserve"> XE "ST_CompoundLine (Compound Line Type)" </w:instrText>
      </w:r>
      <w:r>
        <w:fldChar w:fldCharType="end"/>
      </w:r>
    </w:p>
    <w:p w:rsidR="00E17828" w:rsidRDefault="00716732">
      <w:pPr>
        <w:pStyle w:val="Definition-Field"/>
      </w:pPr>
      <w:r>
        <w:t xml:space="preserve">a.   </w:t>
      </w:r>
      <w:r>
        <w:rPr>
          <w:i/>
        </w:rPr>
        <w:t>The standard implies that the ST_CompoundLine simple type is only applicable to text with lines.</w:t>
      </w:r>
    </w:p>
    <w:p w:rsidR="00E17828" w:rsidRDefault="00716732">
      <w:pPr>
        <w:pStyle w:val="Definition-Field2"/>
      </w:pPr>
      <w:r>
        <w:t xml:space="preserve">Office also uses this simple type for text outlines, text underlines and shape </w:t>
      </w:r>
      <w:r>
        <w:t>outlines.</w:t>
      </w:r>
    </w:p>
    <w:p w:rsidR="00E17828" w:rsidRDefault="00716732">
      <w:pPr>
        <w:pStyle w:val="Heading3"/>
      </w:pPr>
      <w:bookmarkStart w:id="2805" w:name="section_65893f0fb482488fafd2af4023d1f9b0"/>
      <w:bookmarkStart w:id="2806" w:name="_Toc111178276"/>
      <w:r>
        <w:t>Part 4 Section 5.1.12.16, ST_Coordinate (Coordinate)</w:t>
      </w:r>
      <w:bookmarkEnd w:id="2805"/>
      <w:bookmarkEnd w:id="2806"/>
      <w:r>
        <w:fldChar w:fldCharType="begin"/>
      </w:r>
      <w:r>
        <w:instrText xml:space="preserve"> XE "ST_Coordinate (Coordinate)" </w:instrText>
      </w:r>
      <w:r>
        <w:fldChar w:fldCharType="end"/>
      </w:r>
    </w:p>
    <w:p w:rsidR="00E17828" w:rsidRDefault="00716732">
      <w:pPr>
        <w:pStyle w:val="Definition-Field"/>
      </w:pPr>
      <w:r>
        <w:t xml:space="preserve">a.   </w:t>
      </w:r>
      <w:r>
        <w:rPr>
          <w:i/>
        </w:rPr>
        <w:t>The standard states that the contents of the ST_Coordinate simple type can be at least -27273042329600 and at most 27273042316900.</w:t>
      </w:r>
    </w:p>
    <w:p w:rsidR="00E17828" w:rsidRDefault="00716732">
      <w:pPr>
        <w:pStyle w:val="Definition-Field2"/>
      </w:pPr>
      <w:r>
        <w:t>Word and PowerPoint re</w:t>
      </w:r>
      <w:r>
        <w:t>strict the contents of this simple type to be at least -2147483648 and at most 2147483647.</w:t>
      </w:r>
    </w:p>
    <w:p w:rsidR="00E17828" w:rsidRDefault="00716732">
      <w:pPr>
        <w:pStyle w:val="Heading3"/>
      </w:pPr>
      <w:bookmarkStart w:id="2807" w:name="section_68b32045ad474effb620adf68a680cec"/>
      <w:bookmarkStart w:id="2808" w:name="_Toc111178277"/>
      <w:r>
        <w:t>Part 4 Section 5.1.12.29, ST_LightRigDirection (Light Rig Direction)</w:t>
      </w:r>
      <w:bookmarkEnd w:id="2807"/>
      <w:bookmarkEnd w:id="2808"/>
      <w:r>
        <w:fldChar w:fldCharType="begin"/>
      </w:r>
      <w:r>
        <w:instrText xml:space="preserve"> XE "ST_LightRigDirection (Light Rig Direction)" </w:instrText>
      </w:r>
      <w:r>
        <w:fldChar w:fldCharType="end"/>
      </w:r>
    </w:p>
    <w:p w:rsidR="00E17828" w:rsidRDefault="00716732">
      <w:pPr>
        <w:pStyle w:val="Definition-Field"/>
      </w:pPr>
      <w:r>
        <w:t xml:space="preserve">a.   </w:t>
      </w:r>
      <w:r>
        <w:rPr>
          <w:i/>
        </w:rPr>
        <w:t>The standard states that the informative</w:t>
      </w:r>
      <w:r>
        <w:rPr>
          <w:i/>
        </w:rPr>
        <w:t xml:space="preserve"> images in this enumeration use a Three Point light rig type with an orthographicFront camera preset.</w:t>
      </w:r>
    </w:p>
    <w:p w:rsidR="00E17828" w:rsidRDefault="00716732">
      <w:pPr>
        <w:pStyle w:val="Definition-Field2"/>
      </w:pPr>
      <w:r>
        <w:t>In Office, the informative images in this enumeration use a flood light rig type with a perspectiveContrastingRightFacing camera preset.</w:t>
      </w:r>
    </w:p>
    <w:p w:rsidR="00E17828" w:rsidRDefault="00716732">
      <w:pPr>
        <w:pStyle w:val="Heading3"/>
      </w:pPr>
      <w:bookmarkStart w:id="2809" w:name="section_815a9e0131ba4bb4ac1087402f7b590a"/>
      <w:bookmarkStart w:id="2810" w:name="_Toc111178278"/>
      <w:r>
        <w:t>Part 4 Section 5.</w:t>
      </w:r>
      <w:r>
        <w:t>1.12.30, ST_LightRigType (Light Rig Type)</w:t>
      </w:r>
      <w:bookmarkEnd w:id="2809"/>
      <w:bookmarkEnd w:id="2810"/>
      <w:r>
        <w:fldChar w:fldCharType="begin"/>
      </w:r>
      <w:r>
        <w:instrText xml:space="preserve"> XE "ST_LightRigType (Light Rig Type)" </w:instrText>
      </w:r>
      <w:r>
        <w:fldChar w:fldCharType="end"/>
      </w:r>
    </w:p>
    <w:p w:rsidR="00E17828" w:rsidRDefault="00716732">
      <w:pPr>
        <w:pStyle w:val="Definition-Field"/>
      </w:pPr>
      <w:r>
        <w:t xml:space="preserve">a.   </w:t>
      </w:r>
      <w:r>
        <w:rPr>
          <w:i/>
        </w:rPr>
        <w:t>The standard does not contain an informative example for the balanced value.</w:t>
      </w:r>
    </w:p>
    <w:p w:rsidR="00E17828" w:rsidRDefault="00716732">
      <w:r>
        <w:t>In Office, the balanced enumeration value produces the following result:</w:t>
      </w:r>
    </w:p>
    <w:p w:rsidR="00E17828" w:rsidRDefault="00716732">
      <w:r>
        <w:t>[Example</w:t>
      </w:r>
      <w:r>
        <w:t xml:space="preserve">:  Consider the following example of the </w:t>
      </w:r>
      <w:r>
        <w:rPr>
          <w:rStyle w:val="InlineCode"/>
        </w:rPr>
        <w:t>balanced</w:t>
      </w:r>
      <w:r>
        <w:t xml:space="preserve"> light rig applied to a basic shape:</w:t>
      </w:r>
    </w:p>
    <w:p w:rsidR="00E17828" w:rsidRDefault="00716732">
      <w:r>
        <w:rPr>
          <w:noProof/>
        </w:rPr>
        <w:lastRenderedPageBreak/>
        <w:drawing>
          <wp:inline distT="0" distB="0" distL="0" distR="0">
            <wp:extent cx="1314450" cy="1609725"/>
            <wp:effectExtent l="0" t="0" r="0" b="0"/>
            <wp:docPr id="34201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11763f-0000-0000-0000-000000000000"/>
                    <pic:cNvPicPr>
                      <a:picLocks noChangeAspect="1" noChangeArrowheads="1"/>
                    </pic:cNvPicPr>
                  </pic:nvPicPr>
                  <pic:blipFill>
                    <a:blip r:embed="rId237"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E17828" w:rsidRDefault="00716732">
      <w:r>
        <w:t>end example]</w:t>
      </w:r>
    </w:p>
    <w:p w:rsidR="00E17828" w:rsidRDefault="00716732">
      <w:pPr>
        <w:pStyle w:val="Heading3"/>
      </w:pPr>
      <w:bookmarkStart w:id="2811" w:name="section_e36469c943cc4e01831adf6b3db91ecf"/>
      <w:bookmarkStart w:id="2812" w:name="_Toc111178279"/>
      <w:r>
        <w:t>Part 4 Section 5.1.12.32, ST_LineEndLength (Line End Length)</w:t>
      </w:r>
      <w:bookmarkEnd w:id="2811"/>
      <w:bookmarkEnd w:id="2812"/>
      <w:r>
        <w:fldChar w:fldCharType="begin"/>
      </w:r>
      <w:r>
        <w:instrText xml:space="preserve"> XE "ST_LineEndLength (Line End Length)" </w:instrText>
      </w:r>
      <w:r>
        <w:fldChar w:fldCharType="end"/>
      </w:r>
    </w:p>
    <w:p w:rsidR="00E17828" w:rsidRDefault="00716732">
      <w:pPr>
        <w:pStyle w:val="Definition-Field"/>
      </w:pPr>
      <w:r>
        <w:t xml:space="preserve">a.   </w:t>
      </w:r>
      <w:r>
        <w:rPr>
          <w:i/>
        </w:rPr>
        <w:t>The standard provides identical pictures for t</w:t>
      </w:r>
      <w:r>
        <w:rPr>
          <w:i/>
        </w:rPr>
        <w:t>he images associated with the med and sm enumeration values.</w:t>
      </w:r>
    </w:p>
    <w:p w:rsidR="00E17828" w:rsidRDefault="00716732">
      <w:r>
        <w:t>In Office, the 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lg</w:t>
            </w:r>
            <w:r>
              <w:t xml:space="preserve"> (Large)</w:t>
            </w:r>
          </w:p>
        </w:tc>
        <w:tc>
          <w:tcPr>
            <w:tcW w:w="0" w:type="auto"/>
            <w:vAlign w:val="center"/>
          </w:tcPr>
          <w:p w:rsidR="00E17828" w:rsidRDefault="00716732">
            <w:pPr>
              <w:pStyle w:val="TableBodyText"/>
            </w:pPr>
            <w:r>
              <w:rPr>
                <w:noProof/>
              </w:rPr>
              <w:drawing>
                <wp:inline distT="0" distB="0" distL="0" distR="0">
                  <wp:extent cx="581025" cy="542925"/>
                  <wp:effectExtent l="0" t="0" r="0" b="0"/>
                  <wp:docPr id="34201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b97eada-0000-0000-0000-000000000000"/>
                          <pic:cNvPicPr>
                            <a:picLocks noChangeAspect="1" noChangeArrowheads="1"/>
                          </pic:cNvPicPr>
                        </pic:nvPicPr>
                        <pic:blipFill>
                          <a:blip r:embed="rId238"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E17828" w:rsidTr="00E17828">
        <w:tc>
          <w:tcPr>
            <w:tcW w:w="0" w:type="auto"/>
            <w:vAlign w:val="center"/>
          </w:tcPr>
          <w:p w:rsidR="00E17828" w:rsidRDefault="00716732">
            <w:pPr>
              <w:pStyle w:val="TableBodyText"/>
            </w:pPr>
            <w:r>
              <w:rPr>
                <w:b/>
              </w:rPr>
              <w:t>med</w:t>
            </w:r>
            <w:r>
              <w:t xml:space="preserve"> (Medium)</w:t>
            </w:r>
          </w:p>
        </w:tc>
        <w:tc>
          <w:tcPr>
            <w:tcW w:w="0" w:type="auto"/>
            <w:vAlign w:val="center"/>
          </w:tcPr>
          <w:p w:rsidR="00E17828" w:rsidRDefault="00716732">
            <w:pPr>
              <w:pStyle w:val="TableBodyText"/>
            </w:pPr>
            <w:r>
              <w:rPr>
                <w:noProof/>
              </w:rPr>
              <w:drawing>
                <wp:inline distT="0" distB="0" distL="0" distR="0">
                  <wp:extent cx="514350" cy="390525"/>
                  <wp:effectExtent l="0" t="0" r="0" b="0"/>
                  <wp:docPr id="342015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b97eadb-0000-0000-0000-000000000000"/>
                          <pic:cNvPicPr>
                            <a:picLocks noChangeAspect="1" noChangeArrowheads="1"/>
                          </pic:cNvPicPr>
                        </pic:nvPicPr>
                        <pic:blipFill>
                          <a:blip r:embed="rId239"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E17828" w:rsidTr="00E17828">
        <w:tc>
          <w:tcPr>
            <w:tcW w:w="0" w:type="auto"/>
            <w:vAlign w:val="center"/>
          </w:tcPr>
          <w:p w:rsidR="00E17828" w:rsidRDefault="00716732">
            <w:pPr>
              <w:pStyle w:val="TableBodyText"/>
            </w:pPr>
            <w:r>
              <w:rPr>
                <w:b/>
              </w:rPr>
              <w:t>sm</w:t>
            </w:r>
            <w:r>
              <w:t xml:space="preserve"> (Small)</w:t>
            </w:r>
          </w:p>
        </w:tc>
        <w:tc>
          <w:tcPr>
            <w:tcW w:w="0" w:type="auto"/>
            <w:vAlign w:val="center"/>
          </w:tcPr>
          <w:p w:rsidR="00E17828" w:rsidRDefault="00716732">
            <w:pPr>
              <w:pStyle w:val="TableBodyText"/>
            </w:pPr>
            <w:r>
              <w:rPr>
                <w:noProof/>
              </w:rPr>
              <w:drawing>
                <wp:inline distT="0" distB="0" distL="0" distR="0">
                  <wp:extent cx="466724" cy="295275"/>
                  <wp:effectExtent l="0" t="0" r="0" b="0"/>
                  <wp:docPr id="342015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b97eadc-0000-0000-0000-000000000000"/>
                          <pic:cNvPicPr>
                            <a:picLocks noChangeAspect="1" noChangeArrowheads="1"/>
                          </pic:cNvPicPr>
                        </pic:nvPicPr>
                        <pic:blipFill>
                          <a:blip r:embed="rId240"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E17828" w:rsidRDefault="00E17828"/>
    <w:p w:rsidR="00E17828" w:rsidRDefault="00716732">
      <w:pPr>
        <w:pStyle w:val="Heading3"/>
      </w:pPr>
      <w:bookmarkStart w:id="2813" w:name="section_ed8e61f37661447ca1626dd7ecdea004"/>
      <w:bookmarkStart w:id="2814" w:name="_Toc111178280"/>
      <w:r>
        <w:t>Part 4 Section 5.1.12.35, ST_LineWidth (Line Width)</w:t>
      </w:r>
      <w:bookmarkEnd w:id="2813"/>
      <w:bookmarkEnd w:id="2814"/>
      <w:r>
        <w:fldChar w:fldCharType="begin"/>
      </w:r>
      <w:r>
        <w:instrText xml:space="preserve"> XE "ST_LineWidth (Line Width)" </w:instrText>
      </w:r>
      <w:r>
        <w:fldChar w:fldCharType="end"/>
      </w:r>
    </w:p>
    <w:p w:rsidR="00E17828" w:rsidRDefault="00716732">
      <w:pPr>
        <w:pStyle w:val="Definition-Field"/>
      </w:pPr>
      <w:r>
        <w:t xml:space="preserve">a.   </w:t>
      </w:r>
      <w:r>
        <w:rPr>
          <w:i/>
        </w:rPr>
        <w:t>The standard does not explain how a zero-width line will be rendered.</w:t>
      </w:r>
    </w:p>
    <w:p w:rsidR="00E17828" w:rsidRDefault="00716732">
      <w:pPr>
        <w:pStyle w:val="Definition-Field2"/>
      </w:pPr>
      <w:r>
        <w:t>In Office, a zero width line is interpreted as the minimum width line that can be rendered on t</w:t>
      </w:r>
      <w:r>
        <w:t>he target device.</w:t>
      </w:r>
    </w:p>
    <w:p w:rsidR="00E17828" w:rsidRDefault="00716732">
      <w:pPr>
        <w:pStyle w:val="Heading3"/>
      </w:pPr>
      <w:bookmarkStart w:id="2815" w:name="section_1b9024ef75ea48d79819908a92555b70"/>
      <w:bookmarkStart w:id="2816" w:name="_Toc111178281"/>
      <w:r>
        <w:t>Part 4 Section 5.1.12.40, ST_PenAlignment (Alignment Type)</w:t>
      </w:r>
      <w:bookmarkEnd w:id="2815"/>
      <w:bookmarkEnd w:id="2816"/>
      <w:r>
        <w:fldChar w:fldCharType="begin"/>
      </w:r>
      <w:r>
        <w:instrText xml:space="preserve"> XE "ST_PenAlignment (Alignment Type)" </w:instrText>
      </w:r>
      <w:r>
        <w:fldChar w:fldCharType="end"/>
      </w:r>
    </w:p>
    <w:p w:rsidR="00E17828" w:rsidRDefault="00716732">
      <w:pPr>
        <w:pStyle w:val="Definition-Field"/>
      </w:pPr>
      <w:r>
        <w:t xml:space="preserve">a.   </w:t>
      </w:r>
      <w:r>
        <w:rPr>
          <w:i/>
        </w:rPr>
        <w:t>The standard implies that the ST_PenAlignment simple type is only used within a text body.</w:t>
      </w:r>
    </w:p>
    <w:p w:rsidR="00E17828" w:rsidRDefault="00716732">
      <w:pPr>
        <w:pStyle w:val="Definition-Field2"/>
      </w:pPr>
      <w:r>
        <w:t xml:space="preserve">Office uses this simple type for lines on </w:t>
      </w:r>
      <w:r>
        <w:t>text, shapes, and other graphical objects.</w:t>
      </w:r>
    </w:p>
    <w:p w:rsidR="00E17828" w:rsidRDefault="00716732">
      <w:pPr>
        <w:pStyle w:val="Heading3"/>
      </w:pPr>
      <w:bookmarkStart w:id="2817" w:name="section_ee2f36a7a8a94549a505805a614f7565"/>
      <w:bookmarkStart w:id="2818" w:name="_Toc111178282"/>
      <w:r>
        <w:t>Part 4 Section 5.1.12.42, ST_PositiveCoordinate (Positive Coordinate)</w:t>
      </w:r>
      <w:bookmarkEnd w:id="2817"/>
      <w:bookmarkEnd w:id="2818"/>
      <w:r>
        <w:fldChar w:fldCharType="begin"/>
      </w:r>
      <w:r>
        <w:instrText xml:space="preserve"> XE "ST_PositiveCoordinate (Positive Coordinate)" </w:instrText>
      </w:r>
      <w:r>
        <w:fldChar w:fldCharType="end"/>
      </w:r>
    </w:p>
    <w:p w:rsidR="00E17828" w:rsidRDefault="00716732">
      <w:pPr>
        <w:pStyle w:val="Definition-Field"/>
      </w:pPr>
      <w:r>
        <w:t xml:space="preserve">a.   </w:t>
      </w:r>
      <w:r>
        <w:rPr>
          <w:i/>
        </w:rPr>
        <w:t xml:space="preserve">The standard states that the contents of the ST_PositiveCoordinate simple type can be </w:t>
      </w:r>
      <w:r>
        <w:rPr>
          <w:i/>
        </w:rPr>
        <w:t>at most 27273042316900.</w:t>
      </w:r>
    </w:p>
    <w:p w:rsidR="00E17828" w:rsidRDefault="00716732">
      <w:pPr>
        <w:pStyle w:val="Definition-Field2"/>
      </w:pPr>
      <w:r>
        <w:t>Word and PowerPoint restrict the contents of this simple type to be at most 2147483647.</w:t>
      </w:r>
    </w:p>
    <w:p w:rsidR="00E17828" w:rsidRDefault="00716732">
      <w:pPr>
        <w:pStyle w:val="Heading3"/>
      </w:pPr>
      <w:bookmarkStart w:id="2819" w:name="section_237b323043414f1f94b70e85d2dbb278"/>
      <w:bookmarkStart w:id="2820" w:name="_Toc111178283"/>
      <w:r>
        <w:lastRenderedPageBreak/>
        <w:t>Part 4 Section 5.1.12.48, ST_PresetColorVal (Preset Color Value)</w:t>
      </w:r>
      <w:bookmarkEnd w:id="2819"/>
      <w:bookmarkEnd w:id="2820"/>
      <w:r>
        <w:fldChar w:fldCharType="begin"/>
      </w:r>
      <w:r>
        <w:instrText xml:space="preserve"> XE "ST_PresetColorVal (Preset Color Value)" </w:instrText>
      </w:r>
      <w:r>
        <w:fldChar w:fldCharType="end"/>
      </w:r>
    </w:p>
    <w:p w:rsidR="00E17828" w:rsidRDefault="00716732">
      <w:pPr>
        <w:pStyle w:val="Definition-Field"/>
      </w:pPr>
      <w:r>
        <w:t xml:space="preserve">a.   </w:t>
      </w:r>
      <w:r>
        <w:rPr>
          <w:i/>
        </w:rPr>
        <w:t>The standard specifies RGB values for each value in the enum.</w:t>
      </w:r>
    </w:p>
    <w:p w:rsidR="00E17828" w:rsidRDefault="00716732">
      <w:r>
        <w:t>In Office, the following enumeration values produce colors different than those listed in the standard:</w:t>
      </w:r>
    </w:p>
    <w:tbl>
      <w:tblPr>
        <w:tblStyle w:val="Table-ShadedHeader"/>
        <w:tblW w:w="0" w:type="auto"/>
        <w:tblLook w:val="04A0" w:firstRow="1" w:lastRow="0" w:firstColumn="1" w:lastColumn="0" w:noHBand="0" w:noVBand="1"/>
      </w:tblPr>
      <w:tblGrid>
        <w:gridCol w:w="4965"/>
        <w:gridCol w:w="411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ltGoldenrodYellow</w:t>
            </w:r>
            <w:r>
              <w:t xml:space="preserve"> (Light Goldenrod Yellow Preset Color)</w:t>
            </w:r>
          </w:p>
        </w:tc>
        <w:tc>
          <w:tcPr>
            <w:tcW w:w="0" w:type="auto"/>
            <w:vAlign w:val="center"/>
          </w:tcPr>
          <w:p w:rsidR="00E17828" w:rsidRDefault="00716732">
            <w:pPr>
              <w:pStyle w:val="TableBodyText"/>
            </w:pPr>
            <w:r>
              <w:t>Spe</w:t>
            </w:r>
            <w:r>
              <w:t>cifies a color with RGB value (250,250,210).</w:t>
            </w:r>
          </w:p>
          <w:p w:rsidR="00E17828" w:rsidRDefault="00E17828">
            <w:pPr>
              <w:pStyle w:val="TableBodyText"/>
            </w:pPr>
          </w:p>
        </w:tc>
      </w:tr>
      <w:tr w:rsidR="00E17828" w:rsidTr="00E17828">
        <w:tc>
          <w:tcPr>
            <w:tcW w:w="0" w:type="auto"/>
            <w:vAlign w:val="center"/>
          </w:tcPr>
          <w:p w:rsidR="00E17828" w:rsidRDefault="00716732">
            <w:pPr>
              <w:pStyle w:val="TableBodyText"/>
            </w:pPr>
            <w:r>
              <w:rPr>
                <w:b/>
              </w:rPr>
              <w:t>turquoise</w:t>
            </w:r>
            <w:r>
              <w:t xml:space="preserve"> (Turquoise Preset Color)</w:t>
            </w:r>
          </w:p>
        </w:tc>
        <w:tc>
          <w:tcPr>
            <w:tcW w:w="0" w:type="auto"/>
            <w:vAlign w:val="center"/>
          </w:tcPr>
          <w:p w:rsidR="00E17828" w:rsidRDefault="00716732">
            <w:pPr>
              <w:pStyle w:val="TableBodyText"/>
            </w:pPr>
            <w:r>
              <w:t>Specifies a color with RGB value (255,255,255)</w:t>
            </w:r>
          </w:p>
        </w:tc>
      </w:tr>
      <w:tr w:rsidR="00E17828" w:rsidTr="00E17828">
        <w:tc>
          <w:tcPr>
            <w:tcW w:w="0" w:type="auto"/>
            <w:vAlign w:val="center"/>
          </w:tcPr>
          <w:p w:rsidR="00E17828" w:rsidRDefault="00716732">
            <w:pPr>
              <w:pStyle w:val="TableBodyText"/>
            </w:pPr>
            <w:r>
              <w:rPr>
                <w:b/>
              </w:rPr>
              <w:t>violet</w:t>
            </w:r>
            <w:r>
              <w:t xml:space="preserve"> (Violet Preset Color)</w:t>
            </w:r>
          </w:p>
        </w:tc>
        <w:tc>
          <w:tcPr>
            <w:tcW w:w="0" w:type="auto"/>
            <w:vAlign w:val="center"/>
          </w:tcPr>
          <w:p w:rsidR="00E17828" w:rsidRDefault="00716732">
            <w:pPr>
              <w:pStyle w:val="TableBodyText"/>
            </w:pPr>
            <w:r>
              <w:t>Specifies a color with RGB value (64,224,208)</w:t>
            </w:r>
          </w:p>
        </w:tc>
      </w:tr>
      <w:tr w:rsidR="00E17828" w:rsidTr="00E17828">
        <w:tc>
          <w:tcPr>
            <w:tcW w:w="0" w:type="auto"/>
            <w:vAlign w:val="center"/>
          </w:tcPr>
          <w:p w:rsidR="00E17828" w:rsidRDefault="00716732">
            <w:pPr>
              <w:pStyle w:val="TableBodyText"/>
            </w:pPr>
            <w:r>
              <w:rPr>
                <w:b/>
              </w:rPr>
              <w:t>wheat</w:t>
            </w:r>
            <w:r>
              <w:t xml:space="preserve"> (Wheat Preset Color)</w:t>
            </w:r>
          </w:p>
        </w:tc>
        <w:tc>
          <w:tcPr>
            <w:tcW w:w="0" w:type="auto"/>
            <w:vAlign w:val="center"/>
          </w:tcPr>
          <w:p w:rsidR="00E17828" w:rsidRDefault="00716732">
            <w:pPr>
              <w:pStyle w:val="TableBodyText"/>
            </w:pPr>
            <w:r>
              <w:t>Specifies a color with RGB value (238,130,238)</w:t>
            </w:r>
          </w:p>
        </w:tc>
      </w:tr>
      <w:tr w:rsidR="00E17828" w:rsidTr="00E17828">
        <w:tc>
          <w:tcPr>
            <w:tcW w:w="0" w:type="auto"/>
            <w:vAlign w:val="center"/>
          </w:tcPr>
          <w:p w:rsidR="00E17828" w:rsidRDefault="00716732">
            <w:pPr>
              <w:pStyle w:val="TableBodyText"/>
            </w:pPr>
            <w:r>
              <w:rPr>
                <w:b/>
              </w:rPr>
              <w:t>white</w:t>
            </w:r>
            <w:r>
              <w:t xml:space="preserve"> (White Preset Color)</w:t>
            </w:r>
          </w:p>
        </w:tc>
        <w:tc>
          <w:tcPr>
            <w:tcW w:w="0" w:type="auto"/>
            <w:vAlign w:val="center"/>
          </w:tcPr>
          <w:p w:rsidR="00E17828" w:rsidRDefault="00716732">
            <w:pPr>
              <w:pStyle w:val="TableBodyText"/>
            </w:pPr>
            <w:r>
              <w:t>Specifies a color with RGB value (245,222,179)</w:t>
            </w:r>
          </w:p>
        </w:tc>
      </w:tr>
      <w:tr w:rsidR="00E17828" w:rsidTr="00E17828">
        <w:tc>
          <w:tcPr>
            <w:tcW w:w="0" w:type="auto"/>
            <w:vAlign w:val="center"/>
          </w:tcPr>
          <w:p w:rsidR="00E17828" w:rsidRDefault="00716732">
            <w:pPr>
              <w:pStyle w:val="TableBodyText"/>
            </w:pPr>
            <w:r>
              <w:rPr>
                <w:b/>
              </w:rPr>
              <w:t>whiteSmoke</w:t>
            </w:r>
            <w:r>
              <w:t xml:space="preserve"> (White Smoke Preset Color)</w:t>
            </w:r>
          </w:p>
        </w:tc>
        <w:tc>
          <w:tcPr>
            <w:tcW w:w="0" w:type="auto"/>
            <w:vAlign w:val="center"/>
          </w:tcPr>
          <w:p w:rsidR="00E17828" w:rsidRDefault="00716732">
            <w:pPr>
              <w:pStyle w:val="TableBodyText"/>
            </w:pPr>
            <w:r>
              <w:t>Specifies a color with RGB value (255,255,255)</w:t>
            </w:r>
          </w:p>
        </w:tc>
      </w:tr>
      <w:tr w:rsidR="00E17828" w:rsidTr="00E17828">
        <w:tc>
          <w:tcPr>
            <w:tcW w:w="0" w:type="auto"/>
            <w:vAlign w:val="center"/>
          </w:tcPr>
          <w:p w:rsidR="00E17828" w:rsidRDefault="00716732">
            <w:pPr>
              <w:pStyle w:val="TableBodyText"/>
            </w:pPr>
            <w:r>
              <w:rPr>
                <w:b/>
              </w:rPr>
              <w:t>yellow</w:t>
            </w:r>
            <w:r>
              <w:t xml:space="preserve"> (Yellow Preset Color)</w:t>
            </w:r>
          </w:p>
        </w:tc>
        <w:tc>
          <w:tcPr>
            <w:tcW w:w="0" w:type="auto"/>
            <w:vAlign w:val="center"/>
          </w:tcPr>
          <w:p w:rsidR="00E17828" w:rsidRDefault="00716732">
            <w:pPr>
              <w:pStyle w:val="TableBodyText"/>
            </w:pPr>
            <w:r>
              <w:t xml:space="preserve">Specifies a color </w:t>
            </w:r>
            <w:r>
              <w:t>with RGB value (245,245,245)</w:t>
            </w:r>
          </w:p>
        </w:tc>
      </w:tr>
      <w:tr w:rsidR="00E17828" w:rsidTr="00E17828">
        <w:tc>
          <w:tcPr>
            <w:tcW w:w="0" w:type="auto"/>
            <w:vAlign w:val="center"/>
          </w:tcPr>
          <w:p w:rsidR="00E17828" w:rsidRDefault="00716732">
            <w:pPr>
              <w:pStyle w:val="TableBodyText"/>
            </w:pPr>
            <w:r>
              <w:rPr>
                <w:b/>
              </w:rPr>
              <w:t>yellowGreen</w:t>
            </w:r>
            <w:r>
              <w:t xml:space="preserve"> (Yellow Green Preset Color)</w:t>
            </w:r>
          </w:p>
        </w:tc>
        <w:tc>
          <w:tcPr>
            <w:tcW w:w="0" w:type="auto"/>
            <w:vAlign w:val="center"/>
          </w:tcPr>
          <w:p w:rsidR="00E17828" w:rsidRDefault="00716732">
            <w:pPr>
              <w:pStyle w:val="TableBodyText"/>
            </w:pPr>
            <w:r>
              <w:t>Specifies a color with RGB value (255,255,0)</w:t>
            </w:r>
          </w:p>
        </w:tc>
      </w:tr>
    </w:tbl>
    <w:p w:rsidR="00E17828" w:rsidRDefault="00E17828"/>
    <w:p w:rsidR="00E17828" w:rsidRDefault="00716732">
      <w:pPr>
        <w:pStyle w:val="Definition-Field2"/>
      </w:pPr>
      <w:r>
        <w:t>This note applies to the following products: 2007, 2007 SP1, 2007 SP2.</w:t>
      </w:r>
    </w:p>
    <w:p w:rsidR="00E17828" w:rsidRDefault="00716732">
      <w:pPr>
        <w:pStyle w:val="Heading3"/>
      </w:pPr>
      <w:bookmarkStart w:id="2821" w:name="section_532e9dcfb2b84a17937cf25cf97574ef"/>
      <w:bookmarkStart w:id="2822" w:name="_Toc111178284"/>
      <w:r>
        <w:t>Part 4 Section 5.1.12.55, ST_ShapeID (Shape ID)</w:t>
      </w:r>
      <w:bookmarkEnd w:id="2821"/>
      <w:bookmarkEnd w:id="2822"/>
      <w:r>
        <w:fldChar w:fldCharType="begin"/>
      </w:r>
      <w:r>
        <w:instrText xml:space="preserve"> XE "ST_ShapeID (Shap</w:instrText>
      </w:r>
      <w:r>
        <w:instrText xml:space="preserve">e ID)" </w:instrText>
      </w:r>
      <w:r>
        <w:fldChar w:fldCharType="end"/>
      </w:r>
    </w:p>
    <w:p w:rsidR="00E17828" w:rsidRDefault="00716732">
      <w:pPr>
        <w:pStyle w:val="Definition-Field"/>
      </w:pPr>
      <w:r>
        <w:t xml:space="preserve">a.   </w:t>
      </w:r>
      <w:r>
        <w:rPr>
          <w:i/>
        </w:rPr>
        <w:t>The standard does not limit the length of the value of the ST_ShapeID simple type.</w:t>
      </w:r>
    </w:p>
    <w:p w:rsidR="00E17828" w:rsidRDefault="00716732">
      <w:pPr>
        <w:pStyle w:val="Definition-Field2"/>
      </w:pPr>
      <w:r>
        <w:t>Office restricts the value of this simple type to be at most 255 characters.</w:t>
      </w:r>
    </w:p>
    <w:p w:rsidR="00E17828" w:rsidRDefault="00716732">
      <w:pPr>
        <w:pStyle w:val="Definition-Field"/>
      </w:pPr>
      <w:r>
        <w:t xml:space="preserve">b.   </w:t>
      </w:r>
      <w:r>
        <w:rPr>
          <w:i/>
        </w:rPr>
        <w:t>The standard states that the ST_ShapeID contents are a restriction of the XM</w:t>
      </w:r>
      <w:r>
        <w:rPr>
          <w:i/>
        </w:rPr>
        <w:t>L Schema token datatype.</w:t>
      </w:r>
    </w:p>
    <w:p w:rsidR="00E17828" w:rsidRDefault="00716732">
      <w:r>
        <w:t>In Office, the ST_ShapeID simple type represents an object ID number.  An ID number has the following format characteristics:</w:t>
      </w:r>
    </w:p>
    <w:p w:rsidR="00E17828" w:rsidRDefault="00716732">
      <w:r>
        <w:t>Each ID number has a preface of “</w:t>
      </w:r>
      <w:r>
        <w:rPr>
          <w:rStyle w:val="InlineCode"/>
        </w:rPr>
        <w:t>_x0000_</w:t>
      </w:r>
      <w:r>
        <w:t>” followed by 1 character and a number, in the general form _x000</w:t>
      </w:r>
      <w:r>
        <w:t>0_[c]&lt;num&gt;</w:t>
      </w:r>
    </w:p>
    <w:p w:rsidR="00E17828" w:rsidRDefault="00716732">
      <w:r>
        <w:t>The character [c] is:</w:t>
      </w:r>
    </w:p>
    <w:p w:rsidR="00E17828" w:rsidRDefault="00716732">
      <w:pPr>
        <w:pStyle w:val="ListParagraph"/>
        <w:numPr>
          <w:ilvl w:val="0"/>
          <w:numId w:val="221"/>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241">
        <w:r>
          <w:rPr>
            <w:rStyle w:val="Hyperlink"/>
          </w:rPr>
          <w:t>[ECMA-376]</w:t>
        </w:r>
      </w:hyperlink>
      <w:r>
        <w:t xml:space="preserve"> Part 4 §6.1.2.20; shapetype (Shape Template)”).</w:t>
      </w:r>
    </w:p>
    <w:p w:rsidR="00E17828" w:rsidRDefault="00716732">
      <w:pPr>
        <w:pStyle w:val="ListParagraph"/>
        <w:numPr>
          <w:ilvl w:val="0"/>
          <w:numId w:val="221"/>
        </w:numPr>
        <w:contextualSpacing/>
      </w:pPr>
      <w:r>
        <w:t>‘</w:t>
      </w:r>
      <w:r>
        <w:rPr>
          <w:rStyle w:val="InlineCode"/>
        </w:rPr>
        <w:t>s</w:t>
      </w:r>
      <w:r>
        <w:t>’ when used for a shape.</w:t>
      </w:r>
    </w:p>
    <w:p w:rsidR="00E17828" w:rsidRDefault="00716732">
      <w:pPr>
        <w:pStyle w:val="ListParagraph"/>
        <w:numPr>
          <w:ilvl w:val="0"/>
          <w:numId w:val="221"/>
        </w:numPr>
        <w:contextualSpacing/>
      </w:pPr>
      <w:r>
        <w:t>Shape IDs always start at 1025.</w:t>
      </w:r>
    </w:p>
    <w:p w:rsidR="00E17828" w:rsidRDefault="00716732">
      <w:pPr>
        <w:pStyle w:val="ListParagraph"/>
        <w:numPr>
          <w:ilvl w:val="0"/>
          <w:numId w:val="221"/>
        </w:numPr>
        <w:contextualSpacing/>
      </w:pPr>
      <w:r>
        <w:t>Shape IDs are clustered together, and each cluster has 1024 values.  The   first cluster ranges from 1025 to 2048.</w:t>
      </w:r>
    </w:p>
    <w:p w:rsidR="00E17828" w:rsidRDefault="00716732">
      <w:pPr>
        <w:pStyle w:val="ListParagraph"/>
        <w:numPr>
          <w:ilvl w:val="0"/>
          <w:numId w:val="221"/>
        </w:numPr>
        <w:contextualSpacing/>
      </w:pPr>
      <w:r>
        <w:t>Shape IDs within the same cluster may only exist in:</w:t>
      </w:r>
    </w:p>
    <w:p w:rsidR="00E17828" w:rsidRDefault="00716732">
      <w:pPr>
        <w:pStyle w:val="ListParagraph"/>
        <w:numPr>
          <w:ilvl w:val="0"/>
          <w:numId w:val="221"/>
        </w:numPr>
        <w:contextualSpacing/>
      </w:pPr>
      <w:r>
        <w:t>one worksheet, for Excel.</w:t>
      </w:r>
    </w:p>
    <w:p w:rsidR="00E17828" w:rsidRDefault="00716732">
      <w:pPr>
        <w:pStyle w:val="ListParagraph"/>
        <w:numPr>
          <w:ilvl w:val="0"/>
          <w:numId w:val="221"/>
        </w:numPr>
        <w:contextualSpacing/>
      </w:pPr>
      <w:r>
        <w:t>one slide, for PowerPoint.</w:t>
      </w:r>
    </w:p>
    <w:p w:rsidR="00E17828" w:rsidRDefault="00716732">
      <w:pPr>
        <w:pStyle w:val="ListParagraph"/>
        <w:numPr>
          <w:ilvl w:val="0"/>
          <w:numId w:val="221"/>
        </w:numPr>
        <w:contextualSpacing/>
      </w:pPr>
      <w:r>
        <w:t>one</w:t>
      </w:r>
      <w:r>
        <w:t xml:space="preserve"> document, for Word.</w:t>
      </w:r>
    </w:p>
    <w:p w:rsidR="00E17828" w:rsidRDefault="00716732">
      <w:pPr>
        <w:pStyle w:val="ListParagraph"/>
        <w:numPr>
          <w:ilvl w:val="0"/>
          <w:numId w:val="221"/>
        </w:numPr>
        <w:contextualSpacing/>
      </w:pPr>
      <w:r>
        <w:t>the header, for Word.</w:t>
      </w:r>
    </w:p>
    <w:p w:rsidR="00E17828" w:rsidRDefault="00716732">
      <w:pPr>
        <w:pStyle w:val="ListParagraph"/>
        <w:numPr>
          <w:ilvl w:val="0"/>
          <w:numId w:val="221"/>
        </w:numPr>
      </w:pPr>
      <w:r>
        <w:t>‘</w:t>
      </w:r>
      <w:r>
        <w:rPr>
          <w:rStyle w:val="InlineCode"/>
        </w:rPr>
        <w:t>s</w:t>
      </w:r>
      <w:r>
        <w:t>’ or ‘</w:t>
      </w:r>
      <w:r>
        <w:rPr>
          <w:rStyle w:val="InlineCode"/>
        </w:rPr>
        <w:t>i</w:t>
      </w:r>
      <w:r>
        <w:t>’ for shapes that are inline (not floating) in Word.</w:t>
      </w:r>
    </w:p>
    <w:p w:rsidR="00E17828" w:rsidRDefault="00716732">
      <w:r>
        <w:t xml:space="preserve">__&lt;num&gt; must be between </w:t>
      </w:r>
      <w:r>
        <w:rPr>
          <w:rStyle w:val="InlineCode"/>
        </w:rPr>
        <w:t>1</w:t>
      </w:r>
      <w:r>
        <w:t xml:space="preserve"> and </w:t>
      </w:r>
      <w:r>
        <w:rPr>
          <w:rStyle w:val="InlineCode"/>
        </w:rPr>
        <w:t>268435456</w:t>
      </w:r>
      <w:r>
        <w:t>.</w:t>
      </w:r>
    </w:p>
    <w:p w:rsidR="00E17828" w:rsidRDefault="00716732">
      <w:r>
        <w:lastRenderedPageBreak/>
        <w:t>An ID number should not contain any Numeric Character Reference (NCR) markup characters.</w:t>
      </w:r>
    </w:p>
    <w:p w:rsidR="00E17828" w:rsidRDefault="00716732">
      <w:r>
        <w:t>Office does not guarantee that the same Object ID number that is loaded is round tripped on file save.</w:t>
      </w:r>
    </w:p>
    <w:p w:rsidR="00E17828" w:rsidRDefault="00716732">
      <w:pPr>
        <w:pStyle w:val="Heading3"/>
      </w:pPr>
      <w:bookmarkStart w:id="2823" w:name="section_6caa56d6a77b4da0ac121c98e35ba9ad"/>
      <w:bookmarkStart w:id="2824" w:name="_Toc111178285"/>
      <w:r>
        <w:t>Part 4 Section 5.1.12.60, ST_TextAnchoringType (Text Anchoring Types)</w:t>
      </w:r>
      <w:bookmarkEnd w:id="2823"/>
      <w:bookmarkEnd w:id="2824"/>
      <w:r>
        <w:fldChar w:fldCharType="begin"/>
      </w:r>
      <w:r>
        <w:instrText xml:space="preserve"> XE "ST_TextAnchoringType (Text Anchoring Types)" </w:instrText>
      </w:r>
      <w:r>
        <w:fldChar w:fldCharType="end"/>
      </w:r>
    </w:p>
    <w:p w:rsidR="00E17828" w:rsidRDefault="00716732">
      <w:pPr>
        <w:pStyle w:val="Definition-Field"/>
      </w:pPr>
      <w:r>
        <w:t xml:space="preserve">a.   </w:t>
      </w:r>
      <w:r>
        <w:rPr>
          <w:i/>
        </w:rPr>
        <w:t>The standard states that d</w:t>
      </w:r>
      <w:r>
        <w:rPr>
          <w:i/>
        </w:rPr>
        <w:t>ist is a valid value of the ST_TextAnchoringType simple type.</w:t>
      </w:r>
    </w:p>
    <w:p w:rsidR="00E17828" w:rsidRDefault="00716732">
      <w:pPr>
        <w:pStyle w:val="Definition-Field2"/>
      </w:pPr>
      <w:r>
        <w:t>Office does not allow this value on this simple type.</w:t>
      </w:r>
    </w:p>
    <w:p w:rsidR="00E17828" w:rsidRDefault="00716732">
      <w:pPr>
        <w:pStyle w:val="Definition-Field"/>
      </w:pPr>
      <w:r>
        <w:t xml:space="preserve">b.   </w:t>
      </w:r>
      <w:r>
        <w:rPr>
          <w:i/>
        </w:rPr>
        <w:t>The standard states that just is a valid value of the ST_TextAnchoringType simple type.</w:t>
      </w:r>
    </w:p>
    <w:p w:rsidR="00E17828" w:rsidRDefault="00716732">
      <w:pPr>
        <w:pStyle w:val="Definition-Field2"/>
      </w:pPr>
      <w:r>
        <w:t>Office does not allow this value on this simple</w:t>
      </w:r>
      <w:r>
        <w:t xml:space="preserve"> type.</w:t>
      </w:r>
    </w:p>
    <w:p w:rsidR="00E17828" w:rsidRDefault="00716732">
      <w:pPr>
        <w:pStyle w:val="Heading3"/>
      </w:pPr>
      <w:bookmarkStart w:id="2825" w:name="section_2e1fa2c1dfb34e0da847521d5a87cd7b"/>
      <w:bookmarkStart w:id="2826" w:name="_Toc111178286"/>
      <w:r>
        <w:t>Part 4 Section 5.1.12.64, ST_TextCapsType (Text Cap Types)</w:t>
      </w:r>
      <w:bookmarkEnd w:id="2825"/>
      <w:bookmarkEnd w:id="2826"/>
      <w:r>
        <w:fldChar w:fldCharType="begin"/>
      </w:r>
      <w:r>
        <w:instrText xml:space="preserve"> XE "ST_TextCapsType (Text Cap Types)" </w:instrText>
      </w:r>
      <w:r>
        <w:fldChar w:fldCharType="end"/>
      </w:r>
    </w:p>
    <w:p w:rsidR="00E17828" w:rsidRDefault="00716732">
      <w:pPr>
        <w:pStyle w:val="Definition-Field"/>
      </w:pPr>
      <w:r>
        <w:t xml:space="preserve">a.   </w:t>
      </w:r>
      <w:r>
        <w:rPr>
          <w:i/>
        </w:rPr>
        <w:t>The standard states that the small value converts all letters to lower case.</w:t>
      </w:r>
    </w:p>
    <w:p w:rsidR="00E17828" w:rsidRDefault="00716732">
      <w:pPr>
        <w:pStyle w:val="Definition-Field2"/>
      </w:pPr>
      <w:r>
        <w:t>In Office, the small value converts all lower-case letters into upp</w:t>
      </w:r>
      <w:r>
        <w:t>er-case letters of a smaller font size. The actual point size in the backing store is not affected.</w:t>
      </w:r>
    </w:p>
    <w:p w:rsidR="00E17828" w:rsidRDefault="00716732">
      <w:pPr>
        <w:pStyle w:val="Definition-Field"/>
      </w:pPr>
      <w:r>
        <w:t xml:space="preserve">b.   </w:t>
      </w:r>
      <w:r>
        <w:rPr>
          <w:i/>
        </w:rPr>
        <w:t>The standard does not clearly define the none value of the ST_TextCapsType simple type.</w:t>
      </w:r>
    </w:p>
    <w:p w:rsidR="00E17828" w:rsidRDefault="00716732">
      <w:pPr>
        <w:pStyle w:val="Definition-Field2"/>
      </w:pPr>
      <w:r>
        <w:t>Office uses this value to specify that no capitalization effect</w:t>
      </w:r>
      <w:r>
        <w:t>s should be applied during text display and to override capitalization effects specified in styles.</w:t>
      </w:r>
    </w:p>
    <w:p w:rsidR="00E17828" w:rsidRDefault="00716732">
      <w:pPr>
        <w:pStyle w:val="Definition-Field"/>
      </w:pPr>
      <w:r>
        <w:t xml:space="preserve">c.   </w:t>
      </w:r>
      <w:r>
        <w:rPr>
          <w:i/>
        </w:rPr>
        <w:t>The standard states that the all value converts all letters to upper case.</w:t>
      </w:r>
    </w:p>
    <w:p w:rsidR="00E17828" w:rsidRDefault="00716732">
      <w:pPr>
        <w:pStyle w:val="Definition-Field2"/>
      </w:pPr>
      <w:r>
        <w:t>In Office, the all value causes text to be displayed as upper case and the o</w:t>
      </w:r>
      <w:r>
        <w:t>riginal text remains unchanged in the file.</w:t>
      </w:r>
    </w:p>
    <w:p w:rsidR="00E17828" w:rsidRDefault="00716732">
      <w:pPr>
        <w:pStyle w:val="Heading3"/>
      </w:pPr>
      <w:bookmarkStart w:id="2827" w:name="section_b8cc7825aa4b49e198e7a2ee5132ab86"/>
      <w:bookmarkStart w:id="2828" w:name="_Toc111178287"/>
      <w:r>
        <w:t>Part 4 Section 5.1.12.72, ST_TextLanguageID (Language ID)</w:t>
      </w:r>
      <w:bookmarkEnd w:id="2827"/>
      <w:bookmarkEnd w:id="2828"/>
      <w:r>
        <w:fldChar w:fldCharType="begin"/>
      </w:r>
      <w:r>
        <w:instrText xml:space="preserve"> XE "ST_TextLanguageID (Language ID)" </w:instrText>
      </w:r>
      <w:r>
        <w:fldChar w:fldCharType="end"/>
      </w:r>
    </w:p>
    <w:p w:rsidR="00E17828" w:rsidRDefault="00716732">
      <w:pPr>
        <w:pStyle w:val="Definition-Field"/>
      </w:pPr>
      <w:r>
        <w:t xml:space="preserve">a.   </w:t>
      </w:r>
      <w:r>
        <w:rPr>
          <w:i/>
        </w:rPr>
        <w:t>The standard states that the ST_TextLanguageID specifies an ID representing a particular language.</w:t>
      </w:r>
    </w:p>
    <w:p w:rsidR="00E17828" w:rsidRDefault="00716732">
      <w:pPr>
        <w:pStyle w:val="Definition-Field2"/>
      </w:pPr>
      <w:r>
        <w:t>In Office, the language ID consists of an ISO 639-1 letter code followed by a dash and then an ISO 3166-1 alpha-2 letter code. The contents of this language shall be interpreted based on the context of the parent element.</w:t>
      </w:r>
    </w:p>
    <w:p w:rsidR="00E17828" w:rsidRDefault="00716732">
      <w:pPr>
        <w:pStyle w:val="Heading3"/>
      </w:pPr>
      <w:bookmarkStart w:id="2829" w:name="section_aa18597bb3fd452686ea859efd31cd75"/>
      <w:bookmarkStart w:id="2830" w:name="_Toc111178288"/>
      <w:r>
        <w:t>Part 4 Section 5.1.12.74, ST_TextN</w:t>
      </w:r>
      <w:r>
        <w:t>onNegativePoint (Text Non-Negative Point)</w:t>
      </w:r>
      <w:bookmarkEnd w:id="2829"/>
      <w:bookmarkEnd w:id="2830"/>
      <w:r>
        <w:fldChar w:fldCharType="begin"/>
      </w:r>
      <w:r>
        <w:instrText xml:space="preserve"> XE "ST_TextNonNegativePoint (Text Non-Negative Point)" </w:instrText>
      </w:r>
      <w:r>
        <w:fldChar w:fldCharType="end"/>
      </w:r>
    </w:p>
    <w:p w:rsidR="00E17828" w:rsidRDefault="00716732">
      <w:pPr>
        <w:pStyle w:val="Definition-Field"/>
      </w:pPr>
      <w:r>
        <w:t xml:space="preserve">a.   </w:t>
      </w:r>
      <w:r>
        <w:rPr>
          <w:i/>
        </w:rPr>
        <w:t>The standard states that the ST_TextNonNegativePoint simple type specifies a non-negative font size in hundredths of a point.</w:t>
      </w:r>
    </w:p>
    <w:p w:rsidR="00E17828" w:rsidRDefault="00716732">
      <w:pPr>
        <w:pStyle w:val="Definition-Field2"/>
      </w:pPr>
      <w:r>
        <w:t xml:space="preserve">Office uses this type to </w:t>
      </w:r>
      <w:r>
        <w:t>store a non-negative size in hundredths of a point.</w:t>
      </w:r>
    </w:p>
    <w:p w:rsidR="00E17828" w:rsidRDefault="00716732">
      <w:pPr>
        <w:pStyle w:val="Heading3"/>
      </w:pPr>
      <w:bookmarkStart w:id="2831" w:name="section_95c22755a8e245c9a8242ff8a3dea6d6"/>
      <w:bookmarkStart w:id="2832" w:name="_Toc111178289"/>
      <w:r>
        <w:t>Part 4 Section 5.1.12.75, ST_TextPoint (Text Point)</w:t>
      </w:r>
      <w:bookmarkEnd w:id="2831"/>
      <w:bookmarkEnd w:id="2832"/>
      <w:r>
        <w:fldChar w:fldCharType="begin"/>
      </w:r>
      <w:r>
        <w:instrText xml:space="preserve"> XE "ST_TextPoint (Text Point)" </w:instrText>
      </w:r>
      <w:r>
        <w:fldChar w:fldCharType="end"/>
      </w:r>
    </w:p>
    <w:p w:rsidR="00E17828" w:rsidRDefault="00716732">
      <w:pPr>
        <w:pStyle w:val="Definition-Field"/>
      </w:pPr>
      <w:r>
        <w:t xml:space="preserve">a.   </w:t>
      </w:r>
      <w:r>
        <w:rPr>
          <w:i/>
        </w:rPr>
        <w:t>The standard states that the ST_TextPoint simple type specifies a font size in hundredths of a point.</w:t>
      </w:r>
    </w:p>
    <w:p w:rsidR="00E17828" w:rsidRDefault="00716732">
      <w:pPr>
        <w:pStyle w:val="Definition-Field2"/>
      </w:pPr>
      <w:r>
        <w:t>Office uses</w:t>
      </w:r>
      <w:r>
        <w:t xml:space="preserve"> this simple type to store a size in hundredths of a point.</w:t>
      </w:r>
    </w:p>
    <w:p w:rsidR="00E17828" w:rsidRDefault="00716732">
      <w:pPr>
        <w:pStyle w:val="Heading3"/>
      </w:pPr>
      <w:bookmarkStart w:id="2833" w:name="section_4671c36884c54ae5b4edc26cadf8d232"/>
      <w:bookmarkStart w:id="2834" w:name="_Toc111178290"/>
      <w:r>
        <w:lastRenderedPageBreak/>
        <w:t>Part 4 Section 5.1.12.76, ST_TextShapeType (Preset Text Shape Types)</w:t>
      </w:r>
      <w:bookmarkEnd w:id="2833"/>
      <w:bookmarkEnd w:id="2834"/>
      <w:r>
        <w:fldChar w:fldCharType="begin"/>
      </w:r>
      <w:r>
        <w:instrText xml:space="preserve"> XE "ST_TextShapeType (Preset Text Shape Types)" </w:instrText>
      </w:r>
      <w:r>
        <w:fldChar w:fldCharType="end"/>
      </w:r>
    </w:p>
    <w:p w:rsidR="00E17828" w:rsidRDefault="00716732">
      <w:pPr>
        <w:pStyle w:val="Definition-Field"/>
      </w:pPr>
      <w:r>
        <w:t xml:space="preserve">a.   </w:t>
      </w:r>
      <w:r>
        <w:rPr>
          <w:i/>
        </w:rPr>
        <w:t>The standard does not provide corresponding illustrations for preset te</w:t>
      </w:r>
      <w:r>
        <w:rPr>
          <w:i/>
        </w:rPr>
        <w:t>xt shape types textCircle and textDeflateTop.</w:t>
      </w:r>
    </w:p>
    <w:p w:rsidR="00E17828" w:rsidRDefault="00716732">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textCircle</w:t>
            </w:r>
            <w:r>
              <w:t xml:space="preserve"> (Circle Text Shape)</w:t>
            </w:r>
          </w:p>
        </w:tc>
        <w:tc>
          <w:tcPr>
            <w:tcW w:w="0" w:type="auto"/>
            <w:vAlign w:val="center"/>
          </w:tcPr>
          <w:p w:rsidR="00E17828" w:rsidRDefault="00716732">
            <w:pPr>
              <w:pStyle w:val="TableBodyText"/>
            </w:pPr>
            <w:r>
              <w:rPr>
                <w:noProof/>
              </w:rPr>
              <w:drawing>
                <wp:inline distT="0" distB="0" distL="0" distR="0">
                  <wp:extent cx="1333500" cy="1143000"/>
                  <wp:effectExtent l="0" t="0" r="0" b="0"/>
                  <wp:docPr id="34201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9cd872-0000-0000-0000-000000000000"/>
                          <pic:cNvPicPr>
                            <a:picLocks noChangeAspect="1" noChangeArrowheads="1"/>
                          </pic:cNvPicPr>
                        </pic:nvPicPr>
                        <pic:blipFill>
                          <a:blip r:embed="rId242"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E17828" w:rsidRDefault="00716732">
            <w:pPr>
              <w:pStyle w:val="TableBodyText"/>
            </w:pPr>
            <w:r>
              <w:t>Specifies a text shape that shal</w:t>
            </w:r>
            <w:r>
              <w:t>l match the normative shape shown here.</w:t>
            </w:r>
          </w:p>
        </w:tc>
      </w:tr>
      <w:tr w:rsidR="00E17828" w:rsidTr="00E17828">
        <w:tc>
          <w:tcPr>
            <w:tcW w:w="0" w:type="auto"/>
            <w:vAlign w:val="center"/>
          </w:tcPr>
          <w:p w:rsidR="00E17828" w:rsidRDefault="00716732">
            <w:pPr>
              <w:pStyle w:val="TableBodyText"/>
            </w:pPr>
            <w:r>
              <w:rPr>
                <w:b/>
              </w:rPr>
              <w:t>textDeflateTop</w:t>
            </w:r>
            <w:r>
              <w:t xml:space="preserve"> (Top Deflate Text Shape)</w:t>
            </w:r>
          </w:p>
        </w:tc>
        <w:tc>
          <w:tcPr>
            <w:tcW w:w="0" w:type="auto"/>
            <w:vAlign w:val="center"/>
          </w:tcPr>
          <w:p w:rsidR="00E17828" w:rsidRDefault="00716732">
            <w:pPr>
              <w:pStyle w:val="TableBodyText"/>
            </w:pPr>
            <w:r>
              <w:rPr>
                <w:noProof/>
              </w:rPr>
              <w:drawing>
                <wp:inline distT="0" distB="0" distL="0" distR="0">
                  <wp:extent cx="1781175" cy="533400"/>
                  <wp:effectExtent l="0" t="0" r="0" b="0"/>
                  <wp:docPr id="342015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9cd871-0000-0000-0000-000000000000"/>
                          <pic:cNvPicPr>
                            <a:picLocks noChangeAspect="1" noChangeArrowheads="1"/>
                          </pic:cNvPicPr>
                        </pic:nvPicPr>
                        <pic:blipFill>
                          <a:blip r:embed="rId243"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E17828" w:rsidRDefault="00716732">
            <w:pPr>
              <w:pStyle w:val="TableBodyText"/>
            </w:pPr>
            <w:r>
              <w:t>Specifies a text shape that shall match the normative shape shown here.</w:t>
            </w:r>
          </w:p>
        </w:tc>
      </w:tr>
    </w:tbl>
    <w:p w:rsidR="00E17828" w:rsidRDefault="00E17828"/>
    <w:p w:rsidR="00E17828" w:rsidRDefault="00716732">
      <w:pPr>
        <w:pStyle w:val="Heading3"/>
      </w:pPr>
      <w:bookmarkStart w:id="2835" w:name="section_50d4d41736b14120b70dd57abbf0bab8"/>
      <w:bookmarkStart w:id="2836" w:name="_Toc111178291"/>
      <w:r>
        <w:t>Part 4 Section 5.1.12.77, ST_TextSpacingPercent (Text Spacing Percent)</w:t>
      </w:r>
      <w:bookmarkEnd w:id="2835"/>
      <w:bookmarkEnd w:id="2836"/>
      <w:r>
        <w:fldChar w:fldCharType="begin"/>
      </w:r>
      <w:r>
        <w:instrText xml:space="preserve"> XE "ST_TextSpacingPercent (Text Spacing Percent)" </w:instrText>
      </w:r>
      <w:r>
        <w:fldChar w:fldCharType="end"/>
      </w:r>
    </w:p>
    <w:p w:rsidR="00E17828" w:rsidRDefault="00716732">
      <w:pPr>
        <w:pStyle w:val="Definition-Field"/>
      </w:pPr>
      <w:r>
        <w:t xml:space="preserve">a.   </w:t>
      </w:r>
      <w:r>
        <w:rPr>
          <w:i/>
        </w:rPr>
        <w:t>The standard states that the ST_TextSpacingPercent simple type specifies the range that the spacing percent in terms of line in hundredths.</w:t>
      </w:r>
    </w:p>
    <w:p w:rsidR="00E17828" w:rsidRDefault="00716732">
      <w:pPr>
        <w:pStyle w:val="Definition-Field2"/>
      </w:pPr>
      <w:r>
        <w:t>Office uses this type to specify the percent of a line he</w:t>
      </w:r>
      <w:r>
        <w:t>ight in thousands of a percent.</w:t>
      </w:r>
    </w:p>
    <w:p w:rsidR="00E17828" w:rsidRDefault="00716732">
      <w:pPr>
        <w:pStyle w:val="Heading3"/>
      </w:pPr>
      <w:bookmarkStart w:id="2837" w:name="section_aeecfbecf97d4ffd9e1697d88151856e"/>
      <w:bookmarkStart w:id="2838" w:name="_Toc111178292"/>
      <w:r>
        <w:t>Part 4 Section 5.1.12.78, ST_TextSpacingPoint (Text Spacing Point)</w:t>
      </w:r>
      <w:bookmarkEnd w:id="2837"/>
      <w:bookmarkEnd w:id="2838"/>
      <w:r>
        <w:fldChar w:fldCharType="begin"/>
      </w:r>
      <w:r>
        <w:instrText xml:space="preserve"> XE "ST_TextSpacingPoint (Text Spacing Point)" </w:instrText>
      </w:r>
      <w:r>
        <w:fldChar w:fldCharType="end"/>
      </w:r>
    </w:p>
    <w:p w:rsidR="00E17828" w:rsidRDefault="00716732">
      <w:pPr>
        <w:pStyle w:val="Definition-Field"/>
      </w:pPr>
      <w:r>
        <w:t xml:space="preserve">a.   </w:t>
      </w:r>
      <w:r>
        <w:rPr>
          <w:i/>
        </w:rPr>
        <w:t>The standard states that the ST_TextSpacingPoint simple type specifies the text spacing that will be used in terms of font point size.</w:t>
      </w:r>
    </w:p>
    <w:p w:rsidR="00E17828" w:rsidRDefault="00716732">
      <w:pPr>
        <w:pStyle w:val="Definition-Field2"/>
      </w:pPr>
      <w:r>
        <w:t>Office uses this simple type to specify the size, in hundredths of a point, to be used for text spacing.</w:t>
      </w:r>
    </w:p>
    <w:p w:rsidR="00E17828" w:rsidRDefault="00716732">
      <w:pPr>
        <w:pStyle w:val="Heading3"/>
      </w:pPr>
      <w:bookmarkStart w:id="2839" w:name="section_d4795664b08f48b4bb8aa64e6de09778"/>
      <w:bookmarkStart w:id="2840" w:name="_Toc111178293"/>
      <w:r>
        <w:t>Part 4 Section 5</w:t>
      </w:r>
      <w:r>
        <w:t>.1.12.82, ST_TextUnderlineType (Text Underline Types)</w:t>
      </w:r>
      <w:bookmarkEnd w:id="2839"/>
      <w:bookmarkEnd w:id="2840"/>
      <w:r>
        <w:fldChar w:fldCharType="begin"/>
      </w:r>
      <w:r>
        <w:instrText xml:space="preserve"> XE "ST_TextUnderlineType (Text Underline Types)" </w:instrText>
      </w:r>
      <w:r>
        <w:fldChar w:fldCharType="end"/>
      </w:r>
    </w:p>
    <w:p w:rsidR="00E17828" w:rsidRDefault="00716732">
      <w:pPr>
        <w:pStyle w:val="Definition-Field"/>
      </w:pPr>
      <w:r>
        <w:t xml:space="preserve">a.   </w:t>
      </w:r>
      <w:r>
        <w:rPr>
          <w:i/>
        </w:rPr>
        <w:t>The standard states that the words underline type will underline only the words and not the spaces in a text run.</w:t>
      </w:r>
    </w:p>
    <w:p w:rsidR="00E17828" w:rsidRDefault="00716732">
      <w:pPr>
        <w:pStyle w:val="Definition-Field2"/>
      </w:pPr>
      <w:r>
        <w:t>Office does not support the wor</w:t>
      </w:r>
      <w:r>
        <w:t>ds underline type. When loaded, Office displays this as a single underline.</w:t>
      </w:r>
    </w:p>
    <w:p w:rsidR="00E17828" w:rsidRDefault="00716732">
      <w:pPr>
        <w:pStyle w:val="Heading3"/>
      </w:pPr>
      <w:bookmarkStart w:id="2841" w:name="section_6b36014973ca442484e0c6baba594dbc"/>
      <w:bookmarkStart w:id="2842" w:name="_Toc111178294"/>
      <w:r>
        <w:t>Part 4 Section 5.2.2.1, blipFill (Picture Fill)</w:t>
      </w:r>
      <w:bookmarkEnd w:id="2841"/>
      <w:bookmarkEnd w:id="2842"/>
      <w:r>
        <w:fldChar w:fldCharType="begin"/>
      </w:r>
      <w:r>
        <w:instrText xml:space="preserve"> XE "blipFill (Picture Fill)"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e71ccac785c455386377c00ecc06f3a">
        <w:r>
          <w:rPr>
            <w:rStyle w:val="Hyperlink"/>
          </w:rPr>
          <w:t>blipFill, §5.8.2.2(a)</w:t>
        </w:r>
      </w:hyperlink>
      <w:r>
        <w:rPr>
          <w:i/>
        </w:rPr>
        <w:t>.</w:t>
      </w:r>
    </w:p>
    <w:p w:rsidR="00E17828" w:rsidRDefault="00716732">
      <w:pPr>
        <w:pStyle w:val="Heading3"/>
      </w:pPr>
      <w:bookmarkStart w:id="2843" w:name="section_17047c017fb6403aaf22b08c22cb7744"/>
      <w:bookmarkStart w:id="2844" w:name="_Toc111178295"/>
      <w:r>
        <w:lastRenderedPageBreak/>
        <w:t>Part 4 Section 5.2.2.6, spPr (Shape Properties)</w:t>
      </w:r>
      <w:bookmarkEnd w:id="2843"/>
      <w:bookmarkEnd w:id="2844"/>
      <w:r>
        <w:fldChar w:fldCharType="begin"/>
      </w:r>
      <w:r>
        <w:instrText xml:space="preserve"> XE "spPr (Shape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4ab2d0429dc4ad68934a24a8ccc09bf">
        <w:r>
          <w:rPr>
            <w:rStyle w:val="Hyperlink"/>
          </w:rPr>
          <w:t>spPr, §5.6.2.29(a-c)</w:t>
        </w:r>
      </w:hyperlink>
      <w:r>
        <w:rPr>
          <w:i/>
        </w:rPr>
        <w:t>.</w:t>
      </w:r>
    </w:p>
    <w:p w:rsidR="00E17828" w:rsidRDefault="00716732">
      <w:pPr>
        <w:pStyle w:val="Heading3"/>
      </w:pPr>
      <w:bookmarkStart w:id="2845" w:name="section_4ee451b46d034aa7be504d21bac3f1bb"/>
      <w:bookmarkStart w:id="2846" w:name="_Toc111178296"/>
      <w:r>
        <w:t>Part 4 Section 5.5.2.3, anchor (Anchor for Floating DrawingML Object)</w:t>
      </w:r>
      <w:bookmarkEnd w:id="2845"/>
      <w:bookmarkEnd w:id="2846"/>
      <w:r>
        <w:fldChar w:fldCharType="begin"/>
      </w:r>
      <w:r>
        <w:instrText xml:space="preserve"> XE "anchor (Anchor for Floating DrawingML Object)" </w:instrText>
      </w:r>
      <w:r>
        <w:fldChar w:fldCharType="end"/>
      </w:r>
    </w:p>
    <w:p w:rsidR="00E17828" w:rsidRDefault="00716732">
      <w:pPr>
        <w:pStyle w:val="Definition-Field"/>
      </w:pPr>
      <w:r>
        <w:t xml:space="preserve">a.   </w:t>
      </w:r>
      <w:r>
        <w:rPr>
          <w:i/>
        </w:rPr>
        <w:t>The standard states that when the hidden attribute i</w:t>
      </w:r>
      <w:r>
        <w:rPr>
          <w:i/>
        </w:rPr>
        <w:t>s true the object is not displayed.</w:t>
      </w:r>
    </w:p>
    <w:p w:rsidR="00E17828" w:rsidRDefault="00716732">
      <w:pPr>
        <w:pStyle w:val="Definition-Field2"/>
      </w:pPr>
      <w:r>
        <w:t>Word does not support this attribute and its value is not retained on save.</w:t>
      </w:r>
    </w:p>
    <w:p w:rsidR="00E17828" w:rsidRDefault="00716732">
      <w:pPr>
        <w:pStyle w:val="Heading3"/>
      </w:pPr>
      <w:bookmarkStart w:id="2847" w:name="section_9a6e4fd2659e454195c6c2505ad110d7"/>
      <w:bookmarkStart w:id="2848" w:name="_Toc111178297"/>
      <w:r>
        <w:t>Part 4 Section 5.5.2.6, effectExtent (Object Extents Including Effects)</w:t>
      </w:r>
      <w:bookmarkEnd w:id="2847"/>
      <w:bookmarkEnd w:id="2848"/>
      <w:r>
        <w:fldChar w:fldCharType="begin"/>
      </w:r>
      <w:r>
        <w:instrText xml:space="preserve"> XE "effectExtent (Object Extents Including Effects)" </w:instrText>
      </w:r>
      <w:r>
        <w:fldChar w:fldCharType="end"/>
      </w:r>
    </w:p>
    <w:p w:rsidR="00E17828" w:rsidRDefault="00716732">
      <w:pPr>
        <w:pStyle w:val="Definition-Field"/>
      </w:pPr>
      <w:r>
        <w:t xml:space="preserve">a.   </w:t>
      </w:r>
      <w:r>
        <w:rPr>
          <w:i/>
        </w:rPr>
        <w:t>The standar</w:t>
      </w:r>
      <w:r>
        <w:rPr>
          <w:i/>
        </w:rPr>
        <w:t>d states that the l, r, and t attributes specify the additional length that shall be added to the bottom edge of the DrawingML object to determine its actual bottom edge.</w:t>
      </w:r>
    </w:p>
    <w:p w:rsidR="00E17828" w:rsidRDefault="00716732">
      <w:pPr>
        <w:pStyle w:val="Definition-Field2"/>
      </w:pPr>
      <w:r>
        <w:t xml:space="preserve">Office uses these attributes to specify the additional length that shall be added to </w:t>
      </w:r>
      <w:r>
        <w:t>the left, right, and top edges, respectively, of the DrawingML object to determine its actual left, right, and top edges, respectively.</w:t>
      </w:r>
    </w:p>
    <w:p w:rsidR="00E17828" w:rsidRDefault="00716732">
      <w:pPr>
        <w:pStyle w:val="Heading3"/>
      </w:pPr>
      <w:bookmarkStart w:id="2849" w:name="section_c13cc4ab5f1e4c118345310b310a8430"/>
      <w:bookmarkStart w:id="2850" w:name="_Toc111178298"/>
      <w:r>
        <w:t>Part 4 Section 5.5.2.7, extent (Drawing Object Size)</w:t>
      </w:r>
      <w:bookmarkEnd w:id="2849"/>
      <w:bookmarkEnd w:id="2850"/>
      <w:r>
        <w:fldChar w:fldCharType="begin"/>
      </w:r>
      <w:r>
        <w:instrText xml:space="preserve"> XE "extent (Drawing Object Size)"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9b910847223401b9f4d516d60b00be5">
        <w:r>
          <w:rPr>
            <w:rStyle w:val="Hyperlink"/>
          </w:rPr>
          <w:t>ext, §5.8.2.10(a)</w:t>
        </w:r>
      </w:hyperlink>
      <w:r>
        <w:rPr>
          <w:i/>
        </w:rPr>
        <w:t>.</w:t>
      </w:r>
    </w:p>
    <w:p w:rsidR="00E17828" w:rsidRDefault="00716732">
      <w:pPr>
        <w:pStyle w:val="Heading3"/>
      </w:pPr>
      <w:bookmarkStart w:id="2851" w:name="section_3e8877d1d38a4428ac64ec446eab9682"/>
      <w:bookmarkStart w:id="2852" w:name="_Toc111178299"/>
      <w:r>
        <w:t>Part 4 Section 5.5.2.9, lineTo (Wrapping Polygon Line End Position)</w:t>
      </w:r>
      <w:bookmarkEnd w:id="2851"/>
      <w:bookmarkEnd w:id="2852"/>
      <w:r>
        <w:fldChar w:fldCharType="begin"/>
      </w:r>
      <w:r>
        <w:instrText xml:space="preserve"> XE "lineTo (Wrap</w:instrText>
      </w:r>
      <w:r>
        <w:instrText xml:space="preserve">ping Polygon Line End Position)"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94fad8455d84fca917a3071ff9c0b00">
        <w:r>
          <w:rPr>
            <w:rStyle w:val="Hyperlink"/>
          </w:rPr>
          <w:t>chOff, §5.1.9.2(b)</w:t>
        </w:r>
      </w:hyperlink>
      <w:r>
        <w:rPr>
          <w:i/>
        </w:rPr>
        <w:t>.</w:t>
      </w:r>
    </w:p>
    <w:p w:rsidR="00E17828" w:rsidRDefault="00716732">
      <w:pPr>
        <w:pStyle w:val="Heading3"/>
      </w:pPr>
      <w:bookmarkStart w:id="2853" w:name="section_28e7434fe8c8448483172e9cd9d921e3"/>
      <w:bookmarkStart w:id="2854" w:name="_Toc111178300"/>
      <w:r>
        <w:t>Part 4 Section 5.5.2.11, positionV (Vertical Po</w:t>
      </w:r>
      <w:r>
        <w:t>sitioning)</w:t>
      </w:r>
      <w:bookmarkEnd w:id="2853"/>
      <w:bookmarkEnd w:id="2854"/>
      <w:r>
        <w:fldChar w:fldCharType="begin"/>
      </w:r>
      <w:r>
        <w:instrText xml:space="preserve"> XE "positionV (Vertical Positioning)" </w:instrText>
      </w:r>
      <w:r>
        <w:fldChar w:fldCharType="end"/>
      </w:r>
    </w:p>
    <w:p w:rsidR="00E17828" w:rsidRDefault="00716732">
      <w:pPr>
        <w:pStyle w:val="Definition-Field"/>
      </w:pPr>
      <w:r>
        <w:t xml:space="preserve">a.   </w:t>
      </w:r>
      <w:r>
        <w:rPr>
          <w:i/>
        </w:rPr>
        <w:t>The standard states that paragraph is a valid value of the relativeFrom attribute.</w:t>
      </w:r>
    </w:p>
    <w:p w:rsidR="00E17828" w:rsidRDefault="00716732">
      <w:pPr>
        <w:pStyle w:val="Definition-Field2"/>
      </w:pPr>
      <w:r>
        <w:t>Word does not allow this value on this attribute.</w:t>
      </w:r>
    </w:p>
    <w:p w:rsidR="00E17828" w:rsidRDefault="00716732">
      <w:pPr>
        <w:pStyle w:val="Heading3"/>
      </w:pPr>
      <w:bookmarkStart w:id="2855" w:name="section_14fee1433ab04a639fc687253ecc0dbc"/>
      <w:bookmarkStart w:id="2856" w:name="_Toc111178301"/>
      <w:r>
        <w:t>Part 4 Section 5.5.2.13, simplePos (Simple Positioning Coordinates</w:t>
      </w:r>
      <w:r>
        <w:t>)</w:t>
      </w:r>
      <w:bookmarkEnd w:id="2855"/>
      <w:bookmarkEnd w:id="2856"/>
      <w:r>
        <w:fldChar w:fldCharType="begin"/>
      </w:r>
      <w:r>
        <w:instrText xml:space="preserve"> XE "simplePos (Simple Positioning Coordinates)"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94fad8455d84fca917a3071ff9c0b00">
        <w:r>
          <w:rPr>
            <w:rStyle w:val="Hyperlink"/>
          </w:rPr>
          <w:t>chOff, §5.1.9.2(b)</w:t>
        </w:r>
      </w:hyperlink>
      <w:r>
        <w:rPr>
          <w:i/>
        </w:rPr>
        <w:t>.</w:t>
      </w:r>
    </w:p>
    <w:p w:rsidR="00E17828" w:rsidRDefault="00716732">
      <w:pPr>
        <w:pStyle w:val="Heading3"/>
      </w:pPr>
      <w:bookmarkStart w:id="2857" w:name="section_718d737510524cce9acc222b358fc72d"/>
      <w:bookmarkStart w:id="2858" w:name="_Toc111178302"/>
      <w:r>
        <w:t>Part 4 Section 5.5.2.14, start</w:t>
      </w:r>
      <w:r>
        <w:t xml:space="preserve"> (Wrapping Polygon Start)</w:t>
      </w:r>
      <w:bookmarkEnd w:id="2857"/>
      <w:bookmarkEnd w:id="2858"/>
      <w:r>
        <w:fldChar w:fldCharType="begin"/>
      </w:r>
      <w:r>
        <w:instrText xml:space="preserve"> XE "start (Wrapping Polygon Start)"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94fad8455d84fca917a3071ff9c0b00">
        <w:r>
          <w:rPr>
            <w:rStyle w:val="Hyperlink"/>
          </w:rPr>
          <w:t>chOff, §5.1.9.2(b)</w:t>
        </w:r>
      </w:hyperlink>
      <w:r>
        <w:rPr>
          <w:i/>
        </w:rPr>
        <w:t>.</w:t>
      </w:r>
    </w:p>
    <w:p w:rsidR="00E17828" w:rsidRDefault="00716732">
      <w:pPr>
        <w:pStyle w:val="Heading3"/>
      </w:pPr>
      <w:bookmarkStart w:id="2859" w:name="section_03f94df1ca644d33b95106fa73f0adb1"/>
      <w:bookmarkStart w:id="2860" w:name="_Toc111178303"/>
      <w:r>
        <w:t>Part 4 Section 5.6.2.2, blipFill (Picture Fill)</w:t>
      </w:r>
      <w:bookmarkEnd w:id="2859"/>
      <w:bookmarkEnd w:id="2860"/>
      <w:r>
        <w:fldChar w:fldCharType="begin"/>
      </w:r>
      <w:r>
        <w:instrText xml:space="preserve"> XE "blipFill (Picture Fill)"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e71ccac785c455386377c00ecc06f3a">
        <w:r>
          <w:rPr>
            <w:rStyle w:val="Hyperlink"/>
          </w:rPr>
          <w:t>blipFill, §5.8.2.2(a)</w:t>
        </w:r>
      </w:hyperlink>
      <w:r>
        <w:rPr>
          <w:i/>
        </w:rPr>
        <w:t>.</w:t>
      </w:r>
    </w:p>
    <w:p w:rsidR="00E17828" w:rsidRDefault="00716732">
      <w:pPr>
        <w:pStyle w:val="Heading3"/>
      </w:pPr>
      <w:bookmarkStart w:id="2861" w:name="section_20a65e4df75745c0847733a605143f34"/>
      <w:bookmarkStart w:id="2862" w:name="_Toc111178304"/>
      <w:r>
        <w:t>Part 4 Section 5.6.2.8, cNvPr (Non-Visual Drawing Properties)</w:t>
      </w:r>
      <w:bookmarkEnd w:id="2861"/>
      <w:bookmarkEnd w:id="2862"/>
      <w:r>
        <w:fldChar w:fldCharType="begin"/>
      </w:r>
      <w:r>
        <w:instrText xml:space="preserve"> XE "cNvPr (Non-Visual Drawing Properties)" </w:instrText>
      </w:r>
      <w:r>
        <w:fldChar w:fldCharType="end"/>
      </w:r>
    </w:p>
    <w:p w:rsidR="00E17828" w:rsidRDefault="00716732">
      <w:pPr>
        <w:pStyle w:val="Definition-Field"/>
      </w:pPr>
      <w:r>
        <w:t xml:space="preserve">a.   </w:t>
      </w:r>
      <w:r>
        <w:rPr>
          <w:i/>
        </w:rPr>
        <w:t>The standard includes hlinkHover as a child of cNvPr.</w:t>
      </w:r>
    </w:p>
    <w:p w:rsidR="00E17828" w:rsidRDefault="00716732">
      <w:pPr>
        <w:pStyle w:val="Definition-Field2"/>
      </w:pPr>
      <w:r>
        <w:lastRenderedPageBreak/>
        <w:t>Excel does not support child element hlinkHover.</w:t>
      </w:r>
    </w:p>
    <w:p w:rsidR="00E17828" w:rsidRDefault="00716732">
      <w:pPr>
        <w:pStyle w:val="Heading3"/>
      </w:pPr>
      <w:bookmarkStart w:id="2863" w:name="section_543aff6e751c43e3ae30bb35d84ef7e0"/>
      <w:bookmarkStart w:id="2864" w:name="_Toc111178305"/>
      <w:r>
        <w:t>Part 4 Section 5.6.2.9, cNvSpPr (Connect</w:t>
      </w:r>
      <w:r>
        <w:t>ion Non-Visual Shape Properties)</w:t>
      </w:r>
      <w:bookmarkEnd w:id="2863"/>
      <w:bookmarkEnd w:id="2864"/>
      <w:r>
        <w:fldChar w:fldCharType="begin"/>
      </w:r>
      <w:r>
        <w:instrText xml:space="preserve"> XE "cNvSpPr (Connection Non-Visual Shape Properties)" </w:instrText>
      </w:r>
      <w:r>
        <w:fldChar w:fldCharType="end"/>
      </w:r>
    </w:p>
    <w:p w:rsidR="00E17828" w:rsidRDefault="00716732">
      <w:pPr>
        <w:pStyle w:val="Definition-Field"/>
      </w:pPr>
      <w:r>
        <w:t xml:space="preserve">a.   </w:t>
      </w:r>
      <w:r>
        <w:rPr>
          <w:i/>
        </w:rPr>
        <w:t>The standard implies that the cNvSpPr element describes the non-visual properties for a connection shape.</w:t>
      </w:r>
    </w:p>
    <w:p w:rsidR="00E17828" w:rsidRDefault="00716732">
      <w:pPr>
        <w:pStyle w:val="Definition-Field2"/>
      </w:pPr>
      <w:r>
        <w:t>In Office and the schema, this element describes the no</w:t>
      </w:r>
      <w:r>
        <w:t>n-visual properties for a shape.</w:t>
      </w:r>
    </w:p>
    <w:p w:rsidR="00E17828" w:rsidRDefault="00716732">
      <w:pPr>
        <w:pStyle w:val="Heading3"/>
      </w:pPr>
      <w:bookmarkStart w:id="2865" w:name="section_37a8cfb3761941e29f2dce5269c732e6"/>
      <w:bookmarkStart w:id="2866" w:name="_Toc111178306"/>
      <w:r>
        <w:t>Part 4 Section 5.6.2.10, col (Column))</w:t>
      </w:r>
      <w:bookmarkEnd w:id="2865"/>
      <w:bookmarkEnd w:id="2866"/>
      <w:r>
        <w:fldChar w:fldCharType="begin"/>
      </w:r>
      <w:r>
        <w:instrText xml:space="preserve"> XE "col (Column))" </w:instrText>
      </w:r>
      <w:r>
        <w:fldChar w:fldCharType="end"/>
      </w:r>
    </w:p>
    <w:p w:rsidR="00E17828" w:rsidRDefault="00716732">
      <w:pPr>
        <w:pStyle w:val="Definition-Field"/>
      </w:pPr>
      <w:r>
        <w:t xml:space="preserve">a.   </w:t>
      </w:r>
      <w:r>
        <w:rPr>
          <w:i/>
        </w:rPr>
        <w:t>The standard specifies the maximum number of columns as unbounded.</w:t>
      </w:r>
    </w:p>
    <w:p w:rsidR="00E17828" w:rsidRDefault="00716732">
      <w:pPr>
        <w:pStyle w:val="Definition-Field2"/>
      </w:pPr>
      <w:r>
        <w:t>In Excel, the maximum number of columns is 16383.</w:t>
      </w:r>
    </w:p>
    <w:p w:rsidR="00E17828" w:rsidRDefault="00716732">
      <w:pPr>
        <w:pStyle w:val="Heading3"/>
      </w:pPr>
      <w:bookmarkStart w:id="2867" w:name="section_a1c2e6128cb844bab3f7db2e6df00079"/>
      <w:bookmarkStart w:id="2868" w:name="_Toc111178307"/>
      <w:r>
        <w:t>Part 4 Section 5.6.2.12, cxnSp (Connecti</w:t>
      </w:r>
      <w:r>
        <w:t>on Shape)</w:t>
      </w:r>
      <w:bookmarkEnd w:id="2867"/>
      <w:bookmarkEnd w:id="2868"/>
      <w:r>
        <w:fldChar w:fldCharType="begin"/>
      </w:r>
      <w:r>
        <w:instrText xml:space="preserve"> XE "cxnSp (Connection Shape)" </w:instrText>
      </w:r>
      <w:r>
        <w:fldChar w:fldCharType="end"/>
      </w:r>
    </w:p>
    <w:p w:rsidR="00E17828" w:rsidRDefault="00716732">
      <w:pPr>
        <w:pStyle w:val="Definition-Field"/>
      </w:pPr>
      <w:r>
        <w:t xml:space="preserve">a.   </w:t>
      </w:r>
      <w:r>
        <w:rPr>
          <w:i/>
        </w:rPr>
        <w:t>The standard states that the values of the macro attribute are defined by the XML Schema string datatype.</w:t>
      </w:r>
    </w:p>
    <w:p w:rsidR="00E17828" w:rsidRDefault="00716732">
      <w:pPr>
        <w:pStyle w:val="Definition-Field2"/>
      </w:pPr>
      <w:r>
        <w:t>Office requires that the macro attribute value follow the same grammar as name-references ("</w:t>
      </w:r>
      <w:hyperlink r:id="rId244">
        <w:r>
          <w:rPr>
            <w:rStyle w:val="Hyperlink"/>
          </w:rPr>
          <w:t>[ECMA-376]</w:t>
        </w:r>
      </w:hyperlink>
      <w:r>
        <w:t xml:space="preserve"> Part 4 §3.17.2.5; Names") with a minimum length of 0 characters and a maximum length of 256 characters.</w:t>
      </w:r>
    </w:p>
    <w:p w:rsidR="00E17828" w:rsidRDefault="00716732">
      <w:pPr>
        <w:pStyle w:val="Heading3"/>
      </w:pPr>
      <w:bookmarkStart w:id="2869" w:name="section_2ead3c4f79744edf89e67eb6d40a6f7c"/>
      <w:bookmarkStart w:id="2870" w:name="_Toc111178308"/>
      <w:r>
        <w:t>Part 4 Section 5.6.2.13, ext (Shape Extent)</w:t>
      </w:r>
      <w:bookmarkEnd w:id="2869"/>
      <w:bookmarkEnd w:id="2870"/>
      <w:r>
        <w:fldChar w:fldCharType="begin"/>
      </w:r>
      <w:r>
        <w:instrText xml:space="preserve"> XE "ext (Shape Extent)" </w:instrText>
      </w:r>
      <w:r>
        <w:fldChar w:fldCharType="end"/>
      </w:r>
    </w:p>
    <w:p w:rsidR="00E17828" w:rsidRDefault="00716732">
      <w:pPr>
        <w:pStyle w:val="Definition-Field2"/>
      </w:pPr>
      <w:r>
        <w:rPr>
          <w:i/>
        </w:rPr>
        <w:t>For additional</w:t>
      </w:r>
      <w:r>
        <w:rPr>
          <w:i/>
        </w:rPr>
        <w:t xml:space="preserve"> notes that apply to this portion of the standard, please see the notes for </w:t>
      </w:r>
      <w:hyperlink w:anchor="Section_a9b910847223401b9f4d516d60b00be5">
        <w:r>
          <w:rPr>
            <w:rStyle w:val="Hyperlink"/>
          </w:rPr>
          <w:t>ext, §5.8.2.10(a)</w:t>
        </w:r>
      </w:hyperlink>
      <w:r>
        <w:rPr>
          <w:i/>
        </w:rPr>
        <w:t>.</w:t>
      </w:r>
    </w:p>
    <w:p w:rsidR="00E17828" w:rsidRDefault="00716732">
      <w:pPr>
        <w:pStyle w:val="Heading3"/>
      </w:pPr>
      <w:bookmarkStart w:id="2871" w:name="section_fbafa2eb0e4d40e39bc8a7dcabda8005"/>
      <w:bookmarkStart w:id="2872" w:name="_Toc111178309"/>
      <w:r>
        <w:t>Part 4 Section 5.6.2.14, from (Starting Anchor Point)</w:t>
      </w:r>
      <w:bookmarkEnd w:id="2871"/>
      <w:bookmarkEnd w:id="2872"/>
      <w:r>
        <w:fldChar w:fldCharType="begin"/>
      </w:r>
      <w:r>
        <w:instrText xml:space="preserve"> XE "from (Starting Anchor Point)" </w:instrText>
      </w:r>
      <w:r>
        <w:fldChar w:fldCharType="end"/>
      </w:r>
    </w:p>
    <w:p w:rsidR="00E17828" w:rsidRDefault="00716732">
      <w:pPr>
        <w:pStyle w:val="Definition-Field"/>
      </w:pPr>
      <w:r>
        <w:t xml:space="preserve">a.   </w:t>
      </w:r>
      <w:r>
        <w:rPr>
          <w:i/>
        </w:rPr>
        <w:t>Th</w:t>
      </w:r>
      <w:r>
        <w:rPr>
          <w:i/>
        </w:rPr>
        <w:t>e standard does not define any relationship between top/left and bottom/right, respectively.</w:t>
      </w:r>
    </w:p>
    <w:p w:rsidR="00E17828" w:rsidRDefault="00716732">
      <w:pPr>
        <w:pStyle w:val="Definition-Field2"/>
      </w:pPr>
      <w:r>
        <w:t>In Excel, top/left should be smaller than or equal to bottom/right. If these conditions are not met, the shape is not rendered.</w:t>
      </w:r>
    </w:p>
    <w:p w:rsidR="00E17828" w:rsidRDefault="00716732">
      <w:pPr>
        <w:pStyle w:val="Heading3"/>
      </w:pPr>
      <w:bookmarkStart w:id="2873" w:name="section_28efcc2c8b1e4adaae7affa34a8a9a9e"/>
      <w:bookmarkStart w:id="2874" w:name="_Toc111178310"/>
      <w:r>
        <w:t>Part 4 Section 5.6.2.15, graphicFrame (Graphic Frame)</w:t>
      </w:r>
      <w:bookmarkEnd w:id="2873"/>
      <w:bookmarkEnd w:id="2874"/>
      <w:r>
        <w:fldChar w:fldCharType="begin"/>
      </w:r>
      <w:r>
        <w:instrText xml:space="preserve"> XE "graphicFrame (Graphic Frame)" </w:instrText>
      </w:r>
      <w:r>
        <w:fldChar w:fldCharType="end"/>
      </w:r>
    </w:p>
    <w:p w:rsidR="00E17828" w:rsidRDefault="00716732">
      <w:pPr>
        <w:pStyle w:val="Definition-Field"/>
      </w:pPr>
      <w:r>
        <w:t xml:space="preserve">a.   </w:t>
      </w:r>
      <w:r>
        <w:rPr>
          <w:i/>
        </w:rPr>
        <w:t>The standard states that the values of the macro attribute are defined by the XML Schema string datatype.</w:t>
      </w:r>
    </w:p>
    <w:p w:rsidR="00E17828" w:rsidRDefault="00716732">
      <w:pPr>
        <w:pStyle w:val="Definition-Field2"/>
      </w:pPr>
      <w:r>
        <w:t xml:space="preserve">Office requires that the macro attribute value follow </w:t>
      </w:r>
      <w:r>
        <w:t>the same grammar as name-references ("</w:t>
      </w:r>
      <w:hyperlink r:id="rId245">
        <w:r>
          <w:rPr>
            <w:rStyle w:val="Hyperlink"/>
          </w:rPr>
          <w:t>[ECMA-376]</w:t>
        </w:r>
      </w:hyperlink>
      <w:r>
        <w:t xml:space="preserve"> Part 4 §3.17.2.5; Names") with a minimum length of 0 characters and a maximum length of 256 characters.</w:t>
      </w:r>
    </w:p>
    <w:p w:rsidR="00E17828" w:rsidRDefault="00716732">
      <w:pPr>
        <w:pStyle w:val="Heading3"/>
      </w:pPr>
      <w:bookmarkStart w:id="2875" w:name="section_f7bf3f25d57e4f4591525931783db9fe"/>
      <w:bookmarkStart w:id="2876" w:name="_Toc111178311"/>
      <w:r>
        <w:t>Part 4 Section 5.6.2.17, grpSpPr (Gro</w:t>
      </w:r>
      <w:r>
        <w:t>up Shape Properties)</w:t>
      </w:r>
      <w:bookmarkEnd w:id="2875"/>
      <w:bookmarkEnd w:id="2876"/>
      <w:r>
        <w:fldChar w:fldCharType="begin"/>
      </w:r>
      <w:r>
        <w:instrText xml:space="preserve"> XE "grpSpPr (Group Shape Properties)" </w:instrText>
      </w:r>
      <w:r>
        <w:fldChar w:fldCharType="end"/>
      </w:r>
    </w:p>
    <w:p w:rsidR="00E17828" w:rsidRDefault="00716732">
      <w:pPr>
        <w:pStyle w:val="Definition-Field"/>
      </w:pPr>
      <w:r>
        <w:t xml:space="preserve">a.   </w:t>
      </w:r>
      <w:r>
        <w:rPr>
          <w:i/>
        </w:rPr>
        <w:t>The standard states that bwMode is a valid attribute on the grpSpPr element.</w:t>
      </w:r>
    </w:p>
    <w:p w:rsidR="00E17828" w:rsidRDefault="00716732">
      <w:pPr>
        <w:pStyle w:val="Definition-Field2"/>
      </w:pPr>
      <w:r>
        <w:t>Excel and Word do not support the bwMode attribute on this element.</w:t>
      </w:r>
    </w:p>
    <w:p w:rsidR="00E17828" w:rsidRDefault="00716732">
      <w:pPr>
        <w:pStyle w:val="Definition-Field"/>
      </w:pPr>
      <w:r>
        <w:t xml:space="preserve">b.   </w:t>
      </w:r>
      <w:r>
        <w:rPr>
          <w:i/>
        </w:rPr>
        <w:t>The standard does not describe the rela</w:t>
      </w:r>
      <w:r>
        <w:rPr>
          <w:i/>
        </w:rPr>
        <w:t>tionship between group shapes and their child shapes with respect to bwMode.</w:t>
      </w:r>
    </w:p>
    <w:p w:rsidR="00E17828" w:rsidRDefault="00716732">
      <w:pPr>
        <w:pStyle w:val="Definition-Field2"/>
      </w:pPr>
      <w:r>
        <w:t>In Office, bwMode set at the group level should set bwMode for child shapes.</w:t>
      </w:r>
    </w:p>
    <w:p w:rsidR="00E17828" w:rsidRDefault="00716732">
      <w:pPr>
        <w:pStyle w:val="Definition-Field"/>
      </w:pPr>
      <w:r>
        <w:lastRenderedPageBreak/>
        <w:t xml:space="preserve">c.   </w:t>
      </w:r>
      <w:r>
        <w:rPr>
          <w:i/>
        </w:rPr>
        <w:t>The standard states that the bwMode attribute specifies that the group shape should be rendered using only black and white coloring.</w:t>
      </w:r>
    </w:p>
    <w:p w:rsidR="00E17828" w:rsidRDefault="00716732">
      <w:pPr>
        <w:pStyle w:val="Definition-Field2"/>
      </w:pPr>
      <w:r>
        <w:t>Office uses this attribute to specify how the group shape should be rendered when in black and white mode.</w:t>
      </w:r>
    </w:p>
    <w:p w:rsidR="00E17828" w:rsidRDefault="00716732">
      <w:pPr>
        <w:pStyle w:val="Heading3"/>
      </w:pPr>
      <w:bookmarkStart w:id="2877" w:name="section_491e198b6a4842bea523440b25da584c"/>
      <w:bookmarkStart w:id="2878" w:name="_Toc111178312"/>
      <w:r>
        <w:t>Part 4 Section 5</w:t>
      </w:r>
      <w:r>
        <w:t>.6.2.24, pic (Picture)</w:t>
      </w:r>
      <w:bookmarkEnd w:id="2877"/>
      <w:bookmarkEnd w:id="2878"/>
      <w:r>
        <w:fldChar w:fldCharType="begin"/>
      </w:r>
      <w:r>
        <w:instrText xml:space="preserve"> XE "pic (Picture)" </w:instrText>
      </w:r>
      <w:r>
        <w:fldChar w:fldCharType="end"/>
      </w:r>
    </w:p>
    <w:p w:rsidR="00E17828" w:rsidRDefault="00716732">
      <w:pPr>
        <w:pStyle w:val="Definition-Field"/>
      </w:pPr>
      <w:r>
        <w:t xml:space="preserve">a.   </w:t>
      </w:r>
      <w:r>
        <w:rPr>
          <w:i/>
        </w:rPr>
        <w:t>The standard states that the values of the macro attribute are defined by the XML Schema string datatype.</w:t>
      </w:r>
    </w:p>
    <w:p w:rsidR="00E17828" w:rsidRDefault="00716732">
      <w:pPr>
        <w:pStyle w:val="Definition-Field2"/>
      </w:pPr>
      <w:r>
        <w:t>Office requires that the macro attribute value follow the same grammar as name-references ("</w:t>
      </w:r>
      <w:hyperlink r:id="rId246">
        <w:r>
          <w:rPr>
            <w:rStyle w:val="Hyperlink"/>
          </w:rPr>
          <w:t>[ECMA-376]</w:t>
        </w:r>
      </w:hyperlink>
      <w:r>
        <w:t xml:space="preserve"> Part 4 §3.17.2.5; Names") with a minimum length of 0 characters and a maximum length of 256 characters.</w:t>
      </w:r>
    </w:p>
    <w:p w:rsidR="00E17828" w:rsidRDefault="00716732">
      <w:pPr>
        <w:pStyle w:val="Heading3"/>
      </w:pPr>
      <w:bookmarkStart w:id="2879" w:name="section_29ab0f5b4119458aac9577238536ad2e"/>
      <w:bookmarkStart w:id="2880" w:name="_Toc111178313"/>
      <w:r>
        <w:t>Part 4 Section 5.6.2.25, pos (Position)</w:t>
      </w:r>
      <w:bookmarkEnd w:id="2879"/>
      <w:bookmarkEnd w:id="2880"/>
      <w:r>
        <w:fldChar w:fldCharType="begin"/>
      </w:r>
      <w:r>
        <w:instrText xml:space="preserve"> XE "pos (Position)" </w:instrText>
      </w:r>
      <w:r>
        <w:fldChar w:fldCharType="end"/>
      </w:r>
    </w:p>
    <w:p w:rsidR="00E17828" w:rsidRDefault="00716732">
      <w:pPr>
        <w:pStyle w:val="Definition-Field2"/>
      </w:pPr>
      <w:r>
        <w:rPr>
          <w:i/>
        </w:rPr>
        <w:t>For additional notes</w:t>
      </w:r>
      <w:r>
        <w:rPr>
          <w:i/>
        </w:rPr>
        <w:t xml:space="preserve"> that apply to this portion of the standard, please see the notes for </w:t>
      </w:r>
      <w:hyperlink w:anchor="Section_d94fad8455d84fca917a3071ff9c0b00">
        <w:r>
          <w:rPr>
            <w:rStyle w:val="Hyperlink"/>
          </w:rPr>
          <w:t>chOff, §5.1.9.2(b)</w:t>
        </w:r>
      </w:hyperlink>
      <w:r>
        <w:rPr>
          <w:i/>
        </w:rPr>
        <w:t>.</w:t>
      </w:r>
    </w:p>
    <w:p w:rsidR="00E17828" w:rsidRDefault="00716732">
      <w:pPr>
        <w:pStyle w:val="Heading3"/>
      </w:pPr>
      <w:bookmarkStart w:id="2881" w:name="section_db18593df1304d26a027b09a392c05c4"/>
      <w:bookmarkStart w:id="2882" w:name="_Toc111178314"/>
      <w:r>
        <w:t>Part 4 Section 5.6.2.26, row (Row)</w:t>
      </w:r>
      <w:bookmarkEnd w:id="2881"/>
      <w:bookmarkEnd w:id="2882"/>
      <w:r>
        <w:fldChar w:fldCharType="begin"/>
      </w:r>
      <w:r>
        <w:instrText xml:space="preserve"> XE "row (Row)" </w:instrText>
      </w:r>
      <w:r>
        <w:fldChar w:fldCharType="end"/>
      </w:r>
    </w:p>
    <w:p w:rsidR="00E17828" w:rsidRDefault="00716732">
      <w:pPr>
        <w:pStyle w:val="Definition-Field"/>
      </w:pPr>
      <w:r>
        <w:t xml:space="preserve">a.   </w:t>
      </w:r>
      <w:r>
        <w:rPr>
          <w:i/>
        </w:rPr>
        <w:t xml:space="preserve">The standard allows the number of rows to be </w:t>
      </w:r>
      <w:r>
        <w:rPr>
          <w:i/>
        </w:rPr>
        <w:t>unbounded.</w:t>
      </w:r>
    </w:p>
    <w:p w:rsidR="00E17828" w:rsidRDefault="00716732">
      <w:pPr>
        <w:pStyle w:val="Definition-Field2"/>
      </w:pPr>
      <w:r>
        <w:t>The maximum number of rows allowed by Office is 1048575.</w:t>
      </w:r>
    </w:p>
    <w:p w:rsidR="00E17828" w:rsidRDefault="00716732">
      <w:pPr>
        <w:pStyle w:val="Heading3"/>
      </w:pPr>
      <w:bookmarkStart w:id="2883" w:name="section_0a3647c325484f629b63ada26f604a32"/>
      <w:bookmarkStart w:id="2884" w:name="_Toc111178315"/>
      <w:r>
        <w:t>Part 4 Section 5.6.2.28, sp (Shape)</w:t>
      </w:r>
      <w:bookmarkEnd w:id="2883"/>
      <w:bookmarkEnd w:id="2884"/>
      <w:r>
        <w:fldChar w:fldCharType="begin"/>
      </w:r>
      <w:r>
        <w:instrText xml:space="preserve"> XE "sp (Shape)" </w:instrText>
      </w:r>
      <w:r>
        <w:fldChar w:fldCharType="end"/>
      </w:r>
    </w:p>
    <w:p w:rsidR="00E17828" w:rsidRDefault="00716732">
      <w:pPr>
        <w:pStyle w:val="Definition-Field"/>
      </w:pPr>
      <w:r>
        <w:t xml:space="preserve">a.   </w:t>
      </w:r>
      <w:r>
        <w:rPr>
          <w:i/>
        </w:rPr>
        <w:t>The standard states that textlink is a formula linking to spreadsheet cell data.</w:t>
      </w:r>
    </w:p>
    <w:p w:rsidR="00E17828" w:rsidRDefault="00716732">
      <w:pPr>
        <w:pStyle w:val="Definition-Field2"/>
      </w:pPr>
      <w:r>
        <w:t>Excel requires that the value of the textlink a</w:t>
      </w:r>
      <w:r>
        <w:t>ttribute be a string referencing a cell or a cell range. It should reference a unique cell, as only the first cell in a cell range will be considered.</w:t>
      </w:r>
    </w:p>
    <w:p w:rsidR="00E17828" w:rsidRDefault="00716732">
      <w:pPr>
        <w:pStyle w:val="Definition-Field"/>
      </w:pPr>
      <w:r>
        <w:t xml:space="preserve">b.   </w:t>
      </w:r>
      <w:r>
        <w:rPr>
          <w:i/>
        </w:rPr>
        <w:t>In the standard, child element txBody has minOccurs equal to zero.</w:t>
      </w:r>
    </w:p>
    <w:p w:rsidR="00E17828" w:rsidRDefault="00716732">
      <w:pPr>
        <w:pStyle w:val="Definition-Field2"/>
      </w:pPr>
      <w:r>
        <w:t>In Excel, if optional attribute t</w:t>
      </w:r>
      <w:r>
        <w:t>extlink is specified, child element txBody is required.</w:t>
      </w:r>
    </w:p>
    <w:p w:rsidR="00E17828" w:rsidRDefault="00716732">
      <w:pPr>
        <w:pStyle w:val="Definition-Field"/>
      </w:pPr>
      <w:r>
        <w:t xml:space="preserve">c.   </w:t>
      </w:r>
      <w:r>
        <w:rPr>
          <w:i/>
        </w:rPr>
        <w:t>The standard states that the values of the macro attribute are defined by the XML Schema string datatype.</w:t>
      </w:r>
    </w:p>
    <w:p w:rsidR="00E17828" w:rsidRDefault="00716732">
      <w:pPr>
        <w:pStyle w:val="Definition-Field2"/>
      </w:pPr>
      <w:r>
        <w:t>Office requires that the macro attribute value follow the same grammar as name-references</w:t>
      </w:r>
      <w:r>
        <w:t xml:space="preserve"> ("</w:t>
      </w:r>
      <w:hyperlink r:id="rId247">
        <w:r>
          <w:rPr>
            <w:rStyle w:val="Hyperlink"/>
          </w:rPr>
          <w:t>[ECMA-376]</w:t>
        </w:r>
      </w:hyperlink>
      <w:r>
        <w:t xml:space="preserve"> Part 4 §3.17.2.5; Names") with a minimum length of 0 characters and a maximum length of 256 characters.</w:t>
      </w:r>
    </w:p>
    <w:p w:rsidR="00E17828" w:rsidRDefault="00716732">
      <w:pPr>
        <w:pStyle w:val="Heading3"/>
      </w:pPr>
      <w:bookmarkStart w:id="2885" w:name="section_c4ab2d0429dc4ad68934a24a8ccc09bf"/>
      <w:bookmarkStart w:id="2886" w:name="_Toc111178316"/>
      <w:r>
        <w:t>Part 4 Section 5.6.2.29, spPr (Shape Properties)</w:t>
      </w:r>
      <w:bookmarkEnd w:id="2885"/>
      <w:bookmarkEnd w:id="2886"/>
      <w:r>
        <w:fldChar w:fldCharType="begin"/>
      </w:r>
      <w:r>
        <w:instrText xml:space="preserve"> XE "spPr (Shape Propert</w:instrText>
      </w:r>
      <w:r>
        <w:instrText xml:space="preserve">ies)" </w:instrText>
      </w:r>
      <w:r>
        <w:fldChar w:fldCharType="end"/>
      </w:r>
    </w:p>
    <w:p w:rsidR="00E17828" w:rsidRDefault="00716732">
      <w:pPr>
        <w:pStyle w:val="Definition-Field"/>
      </w:pPr>
      <w:r>
        <w:t xml:space="preserve">a.   </w:t>
      </w:r>
      <w:r>
        <w:rPr>
          <w:i/>
        </w:rPr>
        <w:t>The standard states that bwMode is a valid attribute on the spPr element.</w:t>
      </w:r>
    </w:p>
    <w:p w:rsidR="00E17828" w:rsidRDefault="00716732">
      <w:pPr>
        <w:pStyle w:val="Definition-Field2"/>
      </w:pPr>
      <w:r>
        <w:t>Excel and Word do not support this attribute on this element.</w:t>
      </w:r>
    </w:p>
    <w:p w:rsidR="00E17828" w:rsidRDefault="00716732">
      <w:pPr>
        <w:pStyle w:val="Definition-Field"/>
      </w:pPr>
      <w:r>
        <w:t xml:space="preserve">b.   </w:t>
      </w:r>
      <w:r>
        <w:rPr>
          <w:i/>
        </w:rPr>
        <w:t>The standard states that the spPr element specifies the visual shape properties that can be applied to a special shape such as a connector shape or picture.</w:t>
      </w:r>
    </w:p>
    <w:p w:rsidR="00E17828" w:rsidRDefault="00716732">
      <w:pPr>
        <w:pStyle w:val="Definition-Field2"/>
      </w:pPr>
      <w:r>
        <w:t>Office uses this element to specify the visual shape properties that can be applied to shapes, conn</w:t>
      </w:r>
      <w:r>
        <w:t>ector shapes, or pictures.</w:t>
      </w:r>
    </w:p>
    <w:p w:rsidR="00E17828" w:rsidRDefault="00716732">
      <w:pPr>
        <w:pStyle w:val="Definition-Field"/>
      </w:pPr>
      <w:r>
        <w:t xml:space="preserve">c.   </w:t>
      </w:r>
      <w:r>
        <w:rPr>
          <w:i/>
        </w:rPr>
        <w:t>The standard states that the bwMode attribute specifies that the group shape should be rendered using only black and white coloring.</w:t>
      </w:r>
    </w:p>
    <w:p w:rsidR="00E17828" w:rsidRDefault="00716732">
      <w:pPr>
        <w:pStyle w:val="Definition-Field2"/>
      </w:pPr>
      <w:r>
        <w:lastRenderedPageBreak/>
        <w:t xml:space="preserve">Office uses this attribute to specify how the group shape should be rendered when in black </w:t>
      </w:r>
      <w:r>
        <w:t>and white mode.</w:t>
      </w:r>
    </w:p>
    <w:p w:rsidR="00E17828" w:rsidRDefault="00716732">
      <w:pPr>
        <w:pStyle w:val="Heading3"/>
      </w:pPr>
      <w:bookmarkStart w:id="2887" w:name="section_66545a12fbd440adbea152b5e786e495"/>
      <w:bookmarkStart w:id="2888" w:name="_Toc111178317"/>
      <w:r>
        <w:t>Part 4 Section 5.6.2.30, style (Shape Style)</w:t>
      </w:r>
      <w:bookmarkEnd w:id="2887"/>
      <w:bookmarkEnd w:id="2888"/>
      <w:r>
        <w:fldChar w:fldCharType="begin"/>
      </w:r>
      <w:r>
        <w:instrText xml:space="preserve"> XE "style (Shape Style)" </w:instrText>
      </w:r>
      <w:r>
        <w:fldChar w:fldCharType="end"/>
      </w:r>
    </w:p>
    <w:p w:rsidR="00E17828" w:rsidRDefault="00716732">
      <w:pPr>
        <w:pStyle w:val="Definition-Field"/>
      </w:pPr>
      <w:r>
        <w:t xml:space="preserve">a.   </w:t>
      </w:r>
      <w:r>
        <w:rPr>
          <w:i/>
        </w:rPr>
        <w:t>The standard allows a sp, pic or cxnSp to have similar formatting options defined in both the style and spPr elements.</w:t>
      </w:r>
    </w:p>
    <w:p w:rsidR="00E17828" w:rsidRDefault="00716732">
      <w:pPr>
        <w:pStyle w:val="Definition-Field2"/>
      </w:pPr>
      <w:r>
        <w:t xml:space="preserve">In Office, shape properties defined on the </w:t>
      </w:r>
      <w:r>
        <w:t>parent element will override similar style components (lnRef, effectRef, fillRef, fontRef) defined in this element.</w:t>
      </w:r>
    </w:p>
    <w:p w:rsidR="00E17828" w:rsidRDefault="00716732">
      <w:pPr>
        <w:pStyle w:val="Definition-Field"/>
      </w:pPr>
      <w:r>
        <w:t xml:space="preserve">b.   </w:t>
      </w:r>
      <w:r>
        <w:rPr>
          <w:i/>
        </w:rPr>
        <w:t>The standard allows similar text formatting properties to be defined for parent element sp by style or txBody.</w:t>
      </w:r>
    </w:p>
    <w:p w:rsidR="00E17828" w:rsidRDefault="00716732">
      <w:pPr>
        <w:pStyle w:val="Definition-Field2"/>
      </w:pPr>
      <w:r>
        <w:t>In Office, child element</w:t>
      </w:r>
      <w:r>
        <w:t>s in txBody will override similar style properties defined by attribute fontRef.</w:t>
      </w:r>
    </w:p>
    <w:p w:rsidR="00E17828" w:rsidRDefault="00716732">
      <w:pPr>
        <w:pStyle w:val="Definition-Field"/>
      </w:pPr>
      <w:r>
        <w:t xml:space="preserve">c.   </w:t>
      </w:r>
      <w:r>
        <w:rPr>
          <w:i/>
        </w:rPr>
        <w:t>The standard states that child element fontRef applies to parent elements pic, cxnSp and sp.</w:t>
      </w:r>
    </w:p>
    <w:p w:rsidR="00E17828" w:rsidRDefault="00716732">
      <w:pPr>
        <w:pStyle w:val="Definition-Field2"/>
      </w:pPr>
      <w:r>
        <w:t>In Office, child element fontRef is not used for parent elements pic and cxnS</w:t>
      </w:r>
      <w:r>
        <w:t>p.</w:t>
      </w:r>
    </w:p>
    <w:p w:rsidR="00E17828" w:rsidRDefault="00716732">
      <w:pPr>
        <w:pStyle w:val="Heading3"/>
      </w:pPr>
      <w:bookmarkStart w:id="2889" w:name="section_66e2a411e2c148b48ab6f39549739634"/>
      <w:bookmarkStart w:id="2890" w:name="_Toc111178318"/>
      <w:r>
        <w:t>Part 4 Section 5.6.2.31, to (Ending Anchor Point)</w:t>
      </w:r>
      <w:bookmarkEnd w:id="2889"/>
      <w:bookmarkEnd w:id="2890"/>
      <w:r>
        <w:fldChar w:fldCharType="begin"/>
      </w:r>
      <w:r>
        <w:instrText xml:space="preserve"> XE "to (Ending Anchor Point)" </w:instrText>
      </w:r>
      <w:r>
        <w:fldChar w:fldCharType="end"/>
      </w:r>
    </w:p>
    <w:p w:rsidR="00E17828" w:rsidRDefault="00716732">
      <w:pPr>
        <w:pStyle w:val="Definition-Field"/>
      </w:pPr>
      <w:r>
        <w:t xml:space="preserve">a.   </w:t>
      </w:r>
      <w:r>
        <w:rPr>
          <w:i/>
        </w:rPr>
        <w:t>The standard allows shapes to be defined where the right edge is  to the left of the left edge or where the bottom edge is above the top edge.</w:t>
      </w:r>
    </w:p>
    <w:p w:rsidR="00E17828" w:rsidRDefault="00716732">
      <w:pPr>
        <w:pStyle w:val="Definition-Field2"/>
      </w:pPr>
      <w:r>
        <w:t>Excel does not support shapes where the right edge is to the left of the left edge or where the bottom edge is above the top edge.</w:t>
      </w:r>
    </w:p>
    <w:p w:rsidR="00E17828" w:rsidRDefault="00716732">
      <w:pPr>
        <w:pStyle w:val="Heading3"/>
      </w:pPr>
      <w:bookmarkStart w:id="2891" w:name="section_2567100b60844f02a0222cac1dc4afc4"/>
      <w:bookmarkStart w:id="2892" w:name="_Toc111178319"/>
      <w:r>
        <w:t>Part 4 Section 5.6.2.33, txBody (Shape Text Body)</w:t>
      </w:r>
      <w:bookmarkEnd w:id="2891"/>
      <w:bookmarkEnd w:id="2892"/>
      <w:r>
        <w:fldChar w:fldCharType="begin"/>
      </w:r>
      <w:r>
        <w:instrText xml:space="preserve"> XE "txBody (Shape Text Body)" </w:instrText>
      </w:r>
      <w:r>
        <w:fldChar w:fldCharType="end"/>
      </w:r>
    </w:p>
    <w:p w:rsidR="00E17828" w:rsidRDefault="00716732">
      <w:pPr>
        <w:pStyle w:val="Definition-Field"/>
      </w:pPr>
      <w:r>
        <w:t xml:space="preserve">a.   </w:t>
      </w:r>
      <w:r>
        <w:rPr>
          <w:i/>
        </w:rPr>
        <w:t>The standard does not describe the re</w:t>
      </w:r>
      <w:r>
        <w:rPr>
          <w:i/>
        </w:rPr>
        <w:t>lationship between similar properties in child elements p (text paragraphs) and lstStyle (text list styles).</w:t>
      </w:r>
    </w:p>
    <w:p w:rsidR="00E17828" w:rsidRDefault="00716732">
      <w:pPr>
        <w:pStyle w:val="Definition-Field2"/>
      </w:pPr>
      <w:r>
        <w:t>In Office, if no text list styles are defined in a paragraph, styles from lstStyle are used. If no list styles are defined and there is no lstStyle</w:t>
      </w:r>
      <w:r>
        <w:t xml:space="preserve"> defined, the text in the list defaults to the current text style.</w:t>
      </w:r>
    </w:p>
    <w:p w:rsidR="00E17828" w:rsidRDefault="00716732">
      <w:pPr>
        <w:pStyle w:val="Heading3"/>
      </w:pPr>
      <w:bookmarkStart w:id="2893" w:name="section_ea95020537c94e138346b2ffeeee99f6"/>
      <w:bookmarkStart w:id="2894" w:name="_Toc111178320"/>
      <w:r>
        <w:t>Part 4 Section 5.6.2.35, xfrm (2D Transform for Graphic Frames)</w:t>
      </w:r>
      <w:bookmarkEnd w:id="2893"/>
      <w:bookmarkEnd w:id="2894"/>
      <w:r>
        <w:fldChar w:fldCharType="begin"/>
      </w:r>
      <w:r>
        <w:instrText xml:space="preserve"> XE "xfrm (2D Transform for Graphic Frames)" </w:instrText>
      </w:r>
      <w:r>
        <w:fldChar w:fldCharType="end"/>
      </w:r>
    </w:p>
    <w:p w:rsidR="00E17828" w:rsidRDefault="00716732">
      <w:pPr>
        <w:pStyle w:val="Definition-Field2"/>
      </w:pPr>
      <w:r>
        <w:rPr>
          <w:i/>
        </w:rPr>
        <w:t>For additional notes that apply to this portion of the standard, please see th</w:t>
      </w:r>
      <w:r>
        <w:rPr>
          <w:i/>
        </w:rPr>
        <w:t xml:space="preserve">e notes for </w:t>
      </w:r>
      <w:hyperlink w:anchor="Section_0967224befc342dd907a3f8c1a240172">
        <w:r>
          <w:rPr>
            <w:rStyle w:val="Hyperlink"/>
          </w:rPr>
          <w:t>xfrm, §5.1.9.6(a)</w:t>
        </w:r>
      </w:hyperlink>
      <w:r>
        <w:rPr>
          <w:i/>
        </w:rPr>
        <w:t>.</w:t>
      </w:r>
    </w:p>
    <w:p w:rsidR="00E17828" w:rsidRDefault="00716732">
      <w:pPr>
        <w:pStyle w:val="Definition-Field"/>
      </w:pPr>
      <w:r>
        <w:t xml:space="preserve">a.   </w:t>
      </w:r>
      <w:r>
        <w:rPr>
          <w:i/>
        </w:rPr>
        <w:t>The standard includes attributes flipH, flipV and rot for the xfrm element.</w:t>
      </w:r>
    </w:p>
    <w:p w:rsidR="00E17828" w:rsidRDefault="00716732">
      <w:pPr>
        <w:pStyle w:val="Definition-Field2"/>
      </w:pPr>
      <w:r>
        <w:t xml:space="preserve">Excel does not support these attributes for graphic frames. Any value loaded for </w:t>
      </w:r>
      <w:r>
        <w:t>these attributes will not be written to the file when saved.</w:t>
      </w:r>
    </w:p>
    <w:p w:rsidR="00E17828" w:rsidRDefault="00716732">
      <w:pPr>
        <w:pStyle w:val="Definition-Field"/>
      </w:pPr>
      <w:r>
        <w:t xml:space="preserve">b.   </w:t>
      </w:r>
      <w:r>
        <w:rPr>
          <w:i/>
        </w:rPr>
        <w:t>The standard includes ext and off as child elements of xfrm.</w:t>
      </w:r>
    </w:p>
    <w:p w:rsidR="00E17828" w:rsidRDefault="00716732">
      <w:pPr>
        <w:pStyle w:val="Definition-Field2"/>
      </w:pPr>
      <w:r>
        <w:t xml:space="preserve">The ext and off elements are used by Excel only if the graphic frame is inside of a group. If the graphic frame is not inside of </w:t>
      </w:r>
      <w:r>
        <w:t>a group, Excel will always output 0 for the attribute values of both elements.</w:t>
      </w:r>
    </w:p>
    <w:p w:rsidR="00E17828" w:rsidRDefault="00716732">
      <w:pPr>
        <w:pStyle w:val="Heading3"/>
      </w:pPr>
      <w:bookmarkStart w:id="2895" w:name="section_e69cd964db9744369de97728caff1cd7"/>
      <w:bookmarkStart w:id="2896" w:name="_Toc111178321"/>
      <w:r>
        <w:t>Part 4 Section 5.7.2.1, applyToEnd (Apply to End)</w:t>
      </w:r>
      <w:bookmarkEnd w:id="2895"/>
      <w:bookmarkEnd w:id="2896"/>
      <w:r>
        <w:fldChar w:fldCharType="begin"/>
      </w:r>
      <w:r>
        <w:instrText xml:space="preserve"> XE "applyToEnd (Apply to End)"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fe62daa7ae4467dacd524ef7d41272d">
        <w:r>
          <w:rPr>
            <w:rStyle w:val="Hyperlink"/>
          </w:rPr>
          <w:t>applyToFront, §5.7.2.2(a)</w:t>
        </w:r>
      </w:hyperlink>
      <w:r>
        <w:rPr>
          <w:i/>
        </w:rPr>
        <w:t xml:space="preserve">; </w:t>
      </w:r>
      <w:hyperlink w:anchor="Section_7080a24538904655b6206e8a61193443">
        <w:r>
          <w:rPr>
            <w:rStyle w:val="Hyperlink"/>
          </w:rPr>
          <w:t>applyToSides, §5.7.2.3(a)</w:t>
        </w:r>
      </w:hyperlink>
      <w:r>
        <w:rPr>
          <w:i/>
        </w:rPr>
        <w:t>.</w:t>
      </w:r>
    </w:p>
    <w:p w:rsidR="00E17828" w:rsidRDefault="00716732">
      <w:pPr>
        <w:pStyle w:val="Definition-Field"/>
      </w:pPr>
      <w:r>
        <w:lastRenderedPageBreak/>
        <w:t xml:space="preserve">a.   </w:t>
      </w:r>
      <w:r>
        <w:rPr>
          <w:i/>
        </w:rPr>
        <w:t>The standard specifies on and off as valid values for the val attribute.</w:t>
      </w:r>
    </w:p>
    <w:p w:rsidR="00E17828" w:rsidRDefault="00716732">
      <w:pPr>
        <w:pStyle w:val="Definition-Field2"/>
      </w:pPr>
      <w:r>
        <w:t>O</w:t>
      </w:r>
      <w:r>
        <w:t>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2897" w:name="section_efe62daa7ae4467dacd524ef7d41272d"/>
      <w:bookmarkStart w:id="2898" w:name="_Toc111178322"/>
      <w:r>
        <w:t>Part 4 Section 5.7.2.2, applyToFront (Apply To Front)</w:t>
      </w:r>
      <w:bookmarkEnd w:id="2897"/>
      <w:bookmarkEnd w:id="2898"/>
      <w:r>
        <w:fldChar w:fldCharType="begin"/>
      </w:r>
      <w:r>
        <w:instrText xml:space="preserve"> XE "applyToFront (Apply To Front)"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69cd964db9744369de97728caff1cd7">
        <w:r>
          <w:rPr>
            <w:rStyle w:val="Hyperlink"/>
          </w:rPr>
          <w:t>applyToEnd, §5.7.2.1(a)</w:t>
        </w:r>
      </w:hyperlink>
      <w:r>
        <w:rPr>
          <w:i/>
        </w:rPr>
        <w:t xml:space="preserve">; </w:t>
      </w:r>
      <w:hyperlink w:anchor="Section_7080a24538904655b6206e8a61193443">
        <w:r>
          <w:rPr>
            <w:rStyle w:val="Hyperlink"/>
          </w:rPr>
          <w:t>applyToSides, §</w:t>
        </w:r>
        <w:r>
          <w:rPr>
            <w:rStyle w:val="Hyperlink"/>
          </w:rPr>
          <w:t>5.7.2.3(a)</w:t>
        </w:r>
      </w:hyperlink>
      <w:r>
        <w:rPr>
          <w:i/>
        </w:rPr>
        <w:t>.</w:t>
      </w:r>
    </w:p>
    <w:p w:rsidR="00E17828" w:rsidRDefault="00716732">
      <w:pPr>
        <w:pStyle w:val="Definition-Field"/>
      </w:pPr>
      <w:r>
        <w:t xml:space="preserve">a.   </w:t>
      </w:r>
      <w:r>
        <w:rPr>
          <w:i/>
        </w:rPr>
        <w:t>The standard specifies on and off as valid values 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w:t>
      </w:r>
      <w:r>
        <w:rPr>
          <w:i/>
        </w:rPr>
        <w:t>ates that the applyToFront element specifies that the picture shall be applied to the front of the point or series.</w:t>
      </w:r>
    </w:p>
    <w:p w:rsidR="00E17828" w:rsidRDefault="00716732">
      <w:pPr>
        <w:pStyle w:val="Definition-Field2"/>
      </w:pPr>
      <w:r>
        <w:t>In Office, this element also specifies that the picture should be applied to the backWall and Office ignores this element on the floor and s</w:t>
      </w:r>
      <w:r>
        <w:t>ideWall elements.</w:t>
      </w:r>
    </w:p>
    <w:p w:rsidR="00E17828" w:rsidRDefault="00716732">
      <w:pPr>
        <w:pStyle w:val="Heading3"/>
      </w:pPr>
      <w:bookmarkStart w:id="2899" w:name="section_7080a24538904655b6206e8a61193443"/>
      <w:bookmarkStart w:id="2900" w:name="_Toc111178323"/>
      <w:r>
        <w:t>Part 4 Section 5.7.2.3, applyToSides (Apply To Sides)</w:t>
      </w:r>
      <w:bookmarkEnd w:id="2899"/>
      <w:bookmarkEnd w:id="2900"/>
      <w:r>
        <w:fldChar w:fldCharType="begin"/>
      </w:r>
      <w:r>
        <w:instrText xml:space="preserve"> XE "applyToSides (Apply To Sides)"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69cd964db9744369de97728caff1cd7">
        <w:r>
          <w:rPr>
            <w:rStyle w:val="Hyperlink"/>
          </w:rPr>
          <w:t>applyToEnd, §5.7.2.1(a)</w:t>
        </w:r>
      </w:hyperlink>
      <w:r>
        <w:rPr>
          <w:i/>
        </w:rPr>
        <w:t xml:space="preserve">; </w:t>
      </w:r>
      <w:hyperlink w:anchor="Section_efe62daa7ae4467dacd524ef7d41272d">
        <w:r>
          <w:rPr>
            <w:rStyle w:val="Hyperlink"/>
          </w:rPr>
          <w:t>applyToFront, §5.7.2.2(a)</w:t>
        </w:r>
      </w:hyperlink>
      <w:r>
        <w:rPr>
          <w:i/>
        </w:rPr>
        <w:t>.</w:t>
      </w:r>
    </w:p>
    <w:p w:rsidR="00E17828" w:rsidRDefault="00716732">
      <w:pPr>
        <w:pStyle w:val="Definition-Field"/>
      </w:pPr>
      <w:r>
        <w:t xml:space="preserve">a.   </w:t>
      </w:r>
      <w:r>
        <w:rPr>
          <w:i/>
        </w:rPr>
        <w:t>The standard specifies on and off as valid values 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applyToSides element specifies that the picture  shall be applied to the sid</w:t>
      </w:r>
      <w:r>
        <w:rPr>
          <w:i/>
        </w:rPr>
        <w:t>es of the point or series.</w:t>
      </w:r>
    </w:p>
    <w:p w:rsidR="00E17828" w:rsidRDefault="00716732">
      <w:pPr>
        <w:pStyle w:val="Definition-Field2"/>
      </w:pPr>
      <w:r>
        <w:t>In Office this element also specifies that the picture shall be applied to the floor or the side wall but is ignored on the back wall of a 3D chart.</w:t>
      </w:r>
    </w:p>
    <w:p w:rsidR="00E17828" w:rsidRDefault="00716732">
      <w:pPr>
        <w:pStyle w:val="Heading3"/>
      </w:pPr>
      <w:bookmarkStart w:id="2901" w:name="section_b8c01072f9554b89b798e74951100396"/>
      <w:bookmarkStart w:id="2902" w:name="_Toc111178324"/>
      <w:r>
        <w:t>Part 4 Section 5.7.2.4, area3DChart (3D Area Charts)</w:t>
      </w:r>
      <w:bookmarkEnd w:id="2901"/>
      <w:bookmarkEnd w:id="2902"/>
      <w:r>
        <w:fldChar w:fldCharType="begin"/>
      </w:r>
      <w:r>
        <w:instrText xml:space="preserve"> XE "area3DChart (3D Area Ch</w:instrText>
      </w:r>
      <w:r>
        <w:instrText xml:space="preserve">arts)"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4cdb0e140e54a0698749a7e45b56230">
        <w:r>
          <w:rPr>
            <w:rStyle w:val="Hyperlink"/>
          </w:rPr>
          <w:t>varyColors, §5.7.2.228(a)</w:t>
        </w:r>
      </w:hyperlink>
      <w:r>
        <w:rPr>
          <w:i/>
        </w:rPr>
        <w:t>.</w:t>
      </w:r>
    </w:p>
    <w:p w:rsidR="00E17828" w:rsidRDefault="00716732">
      <w:pPr>
        <w:pStyle w:val="Heading3"/>
      </w:pPr>
      <w:bookmarkStart w:id="2903" w:name="section_fa4feec8a2cb4b5ab7505e44ac4059dd"/>
      <w:bookmarkStart w:id="2904" w:name="_Toc111178325"/>
      <w:r>
        <w:t>Part 4 Section 5.7.2.5, areaChart (Area Charts)</w:t>
      </w:r>
      <w:bookmarkEnd w:id="2903"/>
      <w:bookmarkEnd w:id="2904"/>
      <w:r>
        <w:fldChar w:fldCharType="begin"/>
      </w:r>
      <w:r>
        <w:instrText xml:space="preserve"> XE "areaChart (Are</w:instrText>
      </w:r>
      <w:r>
        <w:instrText xml:space="preserve">a Charts)" </w:instrText>
      </w:r>
      <w:r>
        <w:fldChar w:fldCharType="end"/>
      </w:r>
    </w:p>
    <w:p w:rsidR="00E17828" w:rsidRDefault="00716732">
      <w:pPr>
        <w:pStyle w:val="Definition-Field"/>
      </w:pPr>
      <w:r>
        <w:t xml:space="preserve">a.   </w:t>
      </w:r>
      <w:r>
        <w:rPr>
          <w:i/>
        </w:rPr>
        <w:t>The standard states that the maxOccurs value for the ser child element is unbounded.</w:t>
      </w:r>
    </w:p>
    <w:p w:rsidR="00E17828" w:rsidRDefault="00716732">
      <w:pPr>
        <w:pStyle w:val="Definition-Field2"/>
      </w:pPr>
      <w:r>
        <w:t>Office limits the occurrences of this element to 255.</w:t>
      </w:r>
    </w:p>
    <w:p w:rsidR="00E17828" w:rsidRDefault="00716732">
      <w:pPr>
        <w:pStyle w:val="Heading3"/>
      </w:pPr>
      <w:bookmarkStart w:id="2905" w:name="section_6e07643464a0434fabb858d19c22915f"/>
      <w:bookmarkStart w:id="2906" w:name="_Toc111178326"/>
      <w:r>
        <w:t>Part 4 Section 5.7.2.6, auto (Automatic Category Axis)</w:t>
      </w:r>
      <w:bookmarkEnd w:id="2905"/>
      <w:bookmarkEnd w:id="2906"/>
      <w:r>
        <w:fldChar w:fldCharType="begin"/>
      </w:r>
      <w:r>
        <w:instrText xml:space="preserve"> XE "auto (Automatic Category Axis)" </w:instrText>
      </w:r>
      <w:r>
        <w:fldChar w:fldCharType="end"/>
      </w:r>
    </w:p>
    <w:p w:rsidR="00E17828" w:rsidRDefault="00716732">
      <w:pPr>
        <w:pStyle w:val="Definition-Field"/>
      </w:pPr>
      <w:r>
        <w:t xml:space="preserve">a.  </w:t>
      </w:r>
      <w:r>
        <w:t xml:space="preserve">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Heading3"/>
      </w:pPr>
      <w:bookmarkStart w:id="2907" w:name="section_3a42bea2ca914b4698d56929b16ba06c"/>
      <w:bookmarkStart w:id="2908" w:name="_Toc111178327"/>
      <w:r>
        <w:lastRenderedPageBreak/>
        <w:t>Part 4 Section 5.7.2.7, autoTitleDeleted (Auto Title I</w:t>
      </w:r>
      <w:r>
        <w:t>s Deleted)</w:t>
      </w:r>
      <w:bookmarkEnd w:id="2907"/>
      <w:bookmarkEnd w:id="2908"/>
      <w:r>
        <w:fldChar w:fldCharType="begin"/>
      </w:r>
      <w:r>
        <w:instrText xml:space="preserve"> XE "autoTitleDeleted (Auto Title Is Deleted)" </w:instrText>
      </w:r>
      <w:r>
        <w:fldChar w:fldCharType="end"/>
      </w:r>
    </w:p>
    <w:p w:rsidR="00E17828" w:rsidRDefault="00716732">
      <w:pPr>
        <w:pStyle w:val="Definition-Field"/>
      </w:pPr>
      <w:r>
        <w:t xml:space="preserve">a.   </w:t>
      </w:r>
      <w:r>
        <w:rPr>
          <w:i/>
        </w:rPr>
        <w:t>The standard does not state any exceptions that cause the autoTitleDeleted element to be ignored.</w:t>
      </w:r>
    </w:p>
    <w:p w:rsidR="00E17828" w:rsidRDefault="00716732">
      <w:pPr>
        <w:pStyle w:val="Definition-Field2"/>
      </w:pPr>
      <w:r>
        <w:t>In Office, this element only applies if a title element ("</w:t>
      </w:r>
      <w:hyperlink r:id="rId248">
        <w:r>
          <w:rPr>
            <w:rStyle w:val="Hyperlink"/>
          </w:rPr>
          <w:t>[ECMA-376]</w:t>
        </w:r>
      </w:hyperlink>
      <w:r>
        <w:t xml:space="preserve"> Part 4 §5.7.2.211; title") is not present on the parent chart element ("[ECMA-376] Part 4 §5.7.2.27; chart").</w:t>
      </w:r>
    </w:p>
    <w:p w:rsidR="00E17828" w:rsidRDefault="00716732">
      <w:pPr>
        <w:pStyle w:val="Definition-Field"/>
      </w:pPr>
      <w:r>
        <w:t xml:space="preserve">b.   </w:t>
      </w:r>
      <w:r>
        <w:rPr>
          <w:i/>
        </w:rPr>
        <w:t>The standard states that the default value of the val attribute is true.</w:t>
      </w:r>
    </w:p>
    <w:p w:rsidR="00E17828" w:rsidRDefault="00716732">
      <w:pPr>
        <w:pStyle w:val="Definition-Field2"/>
      </w:pPr>
      <w:r>
        <w:t>Office uses a default valu</w:t>
      </w:r>
      <w:r>
        <w:t>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specifies on and off as valid values 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2909" w:name="section_3de8463530a54ce99ce7d9688bf5392a"/>
      <w:bookmarkStart w:id="2910" w:name="_Toc111178328"/>
      <w:r>
        <w:t>Part 4 Section 5.7.2.8, autoUpdate (Update Automatically)</w:t>
      </w:r>
      <w:bookmarkEnd w:id="2909"/>
      <w:bookmarkEnd w:id="2910"/>
      <w:r>
        <w:fldChar w:fldCharType="begin"/>
      </w:r>
      <w:r>
        <w:instrText xml:space="preserve"> XE "autoUpdate (Update Automatically)" </w:instrText>
      </w:r>
      <w:r>
        <w:fldChar w:fldCharType="end"/>
      </w:r>
    </w:p>
    <w:p w:rsidR="00E17828" w:rsidRDefault="00716732">
      <w:pPr>
        <w:pStyle w:val="Definition-Field"/>
      </w:pPr>
      <w:r>
        <w:t xml:space="preserve">a.   </w:t>
      </w:r>
      <w:r>
        <w:rPr>
          <w:i/>
        </w:rPr>
        <w:t>The standard states that on and off are valid values of the val attribute.</w:t>
      </w:r>
    </w:p>
    <w:p w:rsidR="00E17828" w:rsidRDefault="00716732">
      <w:pPr>
        <w:pStyle w:val="Definition-Field2"/>
      </w:pPr>
      <w:r>
        <w:t>Offic</w:t>
      </w:r>
      <w:r>
        <w:t>e does not allow these values on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w:t>
      </w:r>
      <w:r>
        <w:t>his note applies to the following products: 2007, 2007 SP1, 2007 SP2.</w:t>
      </w:r>
    </w:p>
    <w:p w:rsidR="00E17828" w:rsidRDefault="00716732">
      <w:pPr>
        <w:pStyle w:val="Heading3"/>
      </w:pPr>
      <w:bookmarkStart w:id="2911" w:name="section_37f8c68905064b12861a78f821dc8994"/>
      <w:bookmarkStart w:id="2912" w:name="_Toc111178329"/>
      <w:r>
        <w:t>Part 4 Section 5.7.2.9, axId (Axis ID)</w:t>
      </w:r>
      <w:bookmarkEnd w:id="2911"/>
      <w:bookmarkEnd w:id="2912"/>
      <w:r>
        <w:fldChar w:fldCharType="begin"/>
      </w:r>
      <w:r>
        <w:instrText xml:space="preserve"> XE "axId (Axis ID)" </w:instrText>
      </w:r>
      <w:r>
        <w:fldChar w:fldCharType="end"/>
      </w:r>
    </w:p>
    <w:p w:rsidR="00E17828" w:rsidRDefault="00716732">
      <w:pPr>
        <w:pStyle w:val="Definition-Field"/>
      </w:pPr>
      <w:r>
        <w:t xml:space="preserve">a.   </w:t>
      </w:r>
      <w:r>
        <w:rPr>
          <w:i/>
        </w:rPr>
        <w:t>The standard states that values of the val attribute are defined by the XML Schema unsignedInt datatype.</w:t>
      </w:r>
    </w:p>
    <w:p w:rsidR="00E17828" w:rsidRDefault="00716732">
      <w:pPr>
        <w:pStyle w:val="Definition-Field2"/>
      </w:pPr>
      <w:r>
        <w:t>Office restric</w:t>
      </w:r>
      <w:r>
        <w:t>ts the value of this attribute to be at most 2147483647.</w:t>
      </w:r>
    </w:p>
    <w:p w:rsidR="00E17828" w:rsidRDefault="00716732">
      <w:pPr>
        <w:pStyle w:val="Definition-Field"/>
      </w:pPr>
      <w:r>
        <w:t xml:space="preserve">b.   </w:t>
      </w:r>
      <w:r>
        <w:rPr>
          <w:i/>
        </w:rPr>
        <w:t>The standard does not place any restrictions on the val attribute of the axId element.</w:t>
      </w:r>
    </w:p>
    <w:p w:rsidR="00E17828" w:rsidRDefault="00716732">
      <w:pPr>
        <w:pStyle w:val="Definition-Field2"/>
      </w:pPr>
      <w:r>
        <w:t>Office requires that the val attribute of this element matches the val attribute of an axId element on a catAx, dateAx, serAx, or valAx element on the chart.</w:t>
      </w:r>
    </w:p>
    <w:p w:rsidR="00E17828" w:rsidRDefault="00716732">
      <w:pPr>
        <w:pStyle w:val="Heading3"/>
      </w:pPr>
      <w:bookmarkStart w:id="2913" w:name="section_cb45ef5515f442c684bcb15cdfc8c604"/>
      <w:bookmarkStart w:id="2914" w:name="_Toc111178330"/>
      <w:r>
        <w:t>Part 4 Section 5.7.2.10, axPos (Axis Position)</w:t>
      </w:r>
      <w:bookmarkEnd w:id="2913"/>
      <w:bookmarkEnd w:id="2914"/>
      <w:r>
        <w:fldChar w:fldCharType="begin"/>
      </w:r>
      <w:r>
        <w:instrText xml:space="preserve"> XE "axPos (Axis Position)" </w:instrText>
      </w:r>
      <w:r>
        <w:fldChar w:fldCharType="end"/>
      </w:r>
    </w:p>
    <w:p w:rsidR="00E17828" w:rsidRDefault="00716732">
      <w:pPr>
        <w:pStyle w:val="Definition-Field"/>
      </w:pPr>
      <w:r>
        <w:t xml:space="preserve">a.   </w:t>
      </w:r>
      <w:r>
        <w:rPr>
          <w:i/>
        </w:rPr>
        <w:t>The standard sta</w:t>
      </w:r>
      <w:r>
        <w:rPr>
          <w:i/>
        </w:rPr>
        <w:t>tes that the axpos element specifies the position of the axis on the chart.</w:t>
      </w:r>
    </w:p>
    <w:p w:rsidR="00E17828" w:rsidRDefault="00716732">
      <w:pPr>
        <w:pStyle w:val="Definition-Field2"/>
      </w:pPr>
      <w:r>
        <w:t>Office ignores this element, always using the crosses element on a valAx, the crossesAt element on a catAx or dateAx, and the orientation element of the scaling element on the perp</w:t>
      </w:r>
      <w:r>
        <w:t>endicular axis to specify the axis position.</w:t>
      </w:r>
    </w:p>
    <w:p w:rsidR="00E17828" w:rsidRDefault="00716732">
      <w:pPr>
        <w:pStyle w:val="Heading3"/>
      </w:pPr>
      <w:bookmarkStart w:id="2915" w:name="section_ace398a4bd724955a74adc3b841729bd"/>
      <w:bookmarkStart w:id="2916" w:name="_Toc111178331"/>
      <w:r>
        <w:t>Part 4 Section 5.7.2.11, backWall (Back Wall)</w:t>
      </w:r>
      <w:bookmarkEnd w:id="2915"/>
      <w:bookmarkEnd w:id="2916"/>
      <w:r>
        <w:fldChar w:fldCharType="begin"/>
      </w:r>
      <w:r>
        <w:instrText xml:space="preserve"> XE "backWall (Back Wall)" </w:instrText>
      </w:r>
      <w:r>
        <w:fldChar w:fldCharType="end"/>
      </w:r>
    </w:p>
    <w:p w:rsidR="00E17828" w:rsidRDefault="00716732">
      <w:pPr>
        <w:pStyle w:val="Definition-Field"/>
      </w:pPr>
      <w:r>
        <w:t xml:space="preserve">a.   </w:t>
      </w:r>
      <w:r>
        <w:rPr>
          <w:i/>
        </w:rPr>
        <w:t>The standard states that the backWall element is valid for any chart type.</w:t>
      </w:r>
    </w:p>
    <w:p w:rsidR="00E17828" w:rsidRDefault="00716732">
      <w:pPr>
        <w:pStyle w:val="Definition-Field2"/>
      </w:pPr>
      <w:r>
        <w:lastRenderedPageBreak/>
        <w:t>Office only allows this element for 3D charts (bar3dChar</w:t>
      </w:r>
      <w:r>
        <w:t>t, line3dChart, area3dChart, surface3dChart, pie3Dchart).</w:t>
      </w:r>
    </w:p>
    <w:p w:rsidR="00E17828" w:rsidRDefault="00716732">
      <w:pPr>
        <w:pStyle w:val="Heading3"/>
      </w:pPr>
      <w:bookmarkStart w:id="2917" w:name="section_4c343eac48814048ab374c33bdf17913"/>
      <w:bookmarkStart w:id="2918" w:name="_Toc111178332"/>
      <w:r>
        <w:t>Part 4 Section 5.7.2.12, backward (Backward)</w:t>
      </w:r>
      <w:bookmarkEnd w:id="2917"/>
      <w:bookmarkEnd w:id="2918"/>
      <w:r>
        <w:fldChar w:fldCharType="begin"/>
      </w:r>
      <w:r>
        <w:instrText xml:space="preserve"> XE "backward (Backward)" </w:instrText>
      </w:r>
      <w:r>
        <w:fldChar w:fldCharType="end"/>
      </w:r>
    </w:p>
    <w:p w:rsidR="00E17828" w:rsidRDefault="00716732">
      <w:pPr>
        <w:pStyle w:val="Definition-Field"/>
      </w:pPr>
      <w:r>
        <w:t xml:space="preserve">a.   </w:t>
      </w:r>
      <w:r>
        <w:rPr>
          <w:i/>
        </w:rPr>
        <w:t>The standard states that the value of the val attribute on non-scatter charts must be 0 or 0.5.</w:t>
      </w:r>
    </w:p>
    <w:p w:rsidR="00E17828" w:rsidRDefault="00716732">
      <w:pPr>
        <w:pStyle w:val="Definition-Field2"/>
      </w:pPr>
      <w:r>
        <w:t>Office allows the data r</w:t>
      </w:r>
      <w:r>
        <w:t>ange to include any non-negative number.</w:t>
      </w:r>
    </w:p>
    <w:p w:rsidR="00E17828" w:rsidRDefault="00716732">
      <w:pPr>
        <w:pStyle w:val="Definition-Field"/>
      </w:pPr>
      <w:r>
        <w:t xml:space="preserve">b.   </w:t>
      </w:r>
      <w:r>
        <w:rPr>
          <w:i/>
        </w:rPr>
        <w:t>The standard states that the values of the val attribute are defined by the XML Schema double datatype.</w:t>
      </w:r>
    </w:p>
    <w:p w:rsidR="00E17828" w:rsidRDefault="00716732">
      <w:pPr>
        <w:pStyle w:val="Definition-Field2"/>
      </w:pPr>
      <w:r>
        <w:t>Office restricts the values of this attribute to be greater than 0 and not equal to INF, -INF, or Nan.</w:t>
      </w:r>
    </w:p>
    <w:p w:rsidR="00E17828" w:rsidRDefault="00716732">
      <w:pPr>
        <w:pStyle w:val="Heading3"/>
      </w:pPr>
      <w:bookmarkStart w:id="2919" w:name="section_aecbbf68f08b4fb59642d2df290c1005"/>
      <w:bookmarkStart w:id="2920" w:name="_Toc111178333"/>
      <w:r>
        <w:t>Par</w:t>
      </w:r>
      <w:r>
        <w:t>t 4 Section 5.7.2.14, bandFmts (Band Formats)</w:t>
      </w:r>
      <w:bookmarkEnd w:id="2919"/>
      <w:bookmarkEnd w:id="2920"/>
      <w:r>
        <w:fldChar w:fldCharType="begin"/>
      </w:r>
      <w:r>
        <w:instrText xml:space="preserve"> XE "bandFmts (Band Formats)" </w:instrText>
      </w:r>
      <w:r>
        <w:fldChar w:fldCharType="end"/>
      </w:r>
    </w:p>
    <w:p w:rsidR="00E17828" w:rsidRDefault="00716732">
      <w:pPr>
        <w:pStyle w:val="Definition-Field"/>
      </w:pPr>
      <w:r>
        <w:t xml:space="preserve">a.   </w:t>
      </w:r>
      <w:r>
        <w:rPr>
          <w:i/>
        </w:rPr>
        <w:t>The standard states that bands are indexed from low to high.</w:t>
      </w:r>
    </w:p>
    <w:p w:rsidR="00E17828" w:rsidRDefault="00716732">
      <w:r>
        <w:t>The bands within this collection are indexed with increasing index values that correspond to increasing values i</w:t>
      </w:r>
      <w:r>
        <w:t>n the chart.  The lowest index value for a band is 0, regardless of whether it is present in the collection of formatting bands. Bands with no explicit formatting may be omitted from the collection.</w:t>
      </w:r>
    </w:p>
    <w:p w:rsidR="00E17828" w:rsidRDefault="00716732">
      <w:pPr>
        <w:pStyle w:val="Heading3"/>
      </w:pPr>
      <w:bookmarkStart w:id="2921" w:name="section_338060dfbcda46f3a820722cbcce5ac8"/>
      <w:bookmarkStart w:id="2922" w:name="_Toc111178334"/>
      <w:r>
        <w:t>Part 4 Section 5.7.2.15, bar3DChart (3D Bar Charts)</w:t>
      </w:r>
      <w:bookmarkEnd w:id="2921"/>
      <w:bookmarkEnd w:id="2922"/>
      <w:r>
        <w:fldChar w:fldCharType="begin"/>
      </w:r>
      <w:r>
        <w:instrText xml:space="preserve"> XE "bar3DChart (3D Bar Charts)" </w:instrText>
      </w:r>
      <w:r>
        <w:fldChar w:fldCharType="end"/>
      </w:r>
    </w:p>
    <w:p w:rsidR="00E17828" w:rsidRDefault="00716732">
      <w:pPr>
        <w:pStyle w:val="Definition-Field"/>
      </w:pPr>
      <w:r>
        <w:t xml:space="preserve">a.   </w:t>
      </w:r>
      <w:r>
        <w:rPr>
          <w:i/>
        </w:rPr>
        <w:t>The standard states that the maxOccurs value for the ser child element is unbounded.</w:t>
      </w:r>
    </w:p>
    <w:p w:rsidR="00E17828" w:rsidRDefault="00716732">
      <w:pPr>
        <w:pStyle w:val="Definition-Field2"/>
      </w:pPr>
      <w:r>
        <w:t>Office limits the occurrences of this element to 255.</w:t>
      </w:r>
    </w:p>
    <w:p w:rsidR="00E17828" w:rsidRDefault="00716732">
      <w:pPr>
        <w:pStyle w:val="Heading3"/>
      </w:pPr>
      <w:bookmarkStart w:id="2923" w:name="section_d5db4c59dbd34373b56689eb29acd484"/>
      <w:bookmarkStart w:id="2924" w:name="_Toc111178335"/>
      <w:r>
        <w:t>Part 4 Section 5.7.2.16, barChart (Bar Charts)</w:t>
      </w:r>
      <w:bookmarkEnd w:id="2923"/>
      <w:bookmarkEnd w:id="2924"/>
      <w:r>
        <w:fldChar w:fldCharType="begin"/>
      </w:r>
      <w:r>
        <w:instrText xml:space="preserve"> XE "barChart (Bar Charts)"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7f8c68905064b12861a78f821dc8994">
        <w:r>
          <w:rPr>
            <w:rStyle w:val="Hyperlink"/>
          </w:rPr>
          <w:t>axId, §5.7.2.9(a)</w:t>
        </w:r>
      </w:hyperlink>
      <w:r>
        <w:rPr>
          <w:i/>
        </w:rPr>
        <w:t xml:space="preserve">; </w:t>
      </w:r>
      <w:hyperlink w:anchor="Section_9b53973a1c024231ad7c02996b79021b">
        <w:r>
          <w:rPr>
            <w:rStyle w:val="Hyperlink"/>
          </w:rPr>
          <w:t>gapWidth, §5.7.2.75(</w:t>
        </w:r>
        <w:r>
          <w:rPr>
            <w:rStyle w:val="Hyperlink"/>
          </w:rPr>
          <w:t>a)</w:t>
        </w:r>
      </w:hyperlink>
      <w:r>
        <w:rPr>
          <w:i/>
        </w:rPr>
        <w:t>.</w:t>
      </w:r>
    </w:p>
    <w:p w:rsidR="00E17828" w:rsidRDefault="00716732">
      <w:pPr>
        <w:pStyle w:val="Definition-Field"/>
      </w:pPr>
      <w:r>
        <w:t xml:space="preserve">a.   </w:t>
      </w:r>
      <w:r>
        <w:rPr>
          <w:i/>
        </w:rPr>
        <w:t>The standard states that the maxOccurs value for the serLines child element is unbounded.</w:t>
      </w:r>
    </w:p>
    <w:p w:rsidR="00E17828" w:rsidRDefault="00716732">
      <w:pPr>
        <w:pStyle w:val="Definition-Field2"/>
      </w:pPr>
      <w:r>
        <w:t>Office limits the occurrences of this element to 1.</w:t>
      </w:r>
    </w:p>
    <w:p w:rsidR="00E17828" w:rsidRDefault="00716732">
      <w:pPr>
        <w:pStyle w:val="Heading3"/>
      </w:pPr>
      <w:bookmarkStart w:id="2925" w:name="section_adda806aaaa14920aeaec8a17631486e"/>
      <w:bookmarkStart w:id="2926" w:name="_Toc111178336"/>
      <w:r>
        <w:t>Part 4 Section 5.7.2.17, barDir (Bar Direction)</w:t>
      </w:r>
      <w:bookmarkEnd w:id="2925"/>
      <w:bookmarkEnd w:id="2926"/>
      <w:r>
        <w:fldChar w:fldCharType="begin"/>
      </w:r>
      <w:r>
        <w:instrText xml:space="preserve"> XE "barDir (Bar Direction)" </w:instrText>
      </w:r>
      <w:r>
        <w:fldChar w:fldCharType="end"/>
      </w:r>
    </w:p>
    <w:p w:rsidR="00E17828" w:rsidRDefault="00716732">
      <w:pPr>
        <w:pStyle w:val="Definition-Field"/>
      </w:pPr>
      <w:r>
        <w:t xml:space="preserve">a.   </w:t>
      </w:r>
      <w:r>
        <w:rPr>
          <w:i/>
        </w:rPr>
        <w:t xml:space="preserve">The standard implies </w:t>
      </w:r>
      <w:r>
        <w:rPr>
          <w:i/>
        </w:rPr>
        <w:t>that the val attribute is optional.</w:t>
      </w:r>
    </w:p>
    <w:p w:rsidR="00E17828" w:rsidRDefault="00716732">
      <w:pPr>
        <w:pStyle w:val="Definition-Field2"/>
      </w:pPr>
      <w:r>
        <w:t>Office requires this attribute.</w:t>
      </w:r>
    </w:p>
    <w:p w:rsidR="00E17828" w:rsidRDefault="00716732">
      <w:pPr>
        <w:pStyle w:val="Heading3"/>
      </w:pPr>
      <w:bookmarkStart w:id="2927" w:name="section_3f6072028d66498286ff40d54672fc99"/>
      <w:bookmarkStart w:id="2928" w:name="_Toc111178337"/>
      <w:r>
        <w:t>Part 4 Section 5.7.2.18, baseTimeUnit (Base Time Unit)</w:t>
      </w:r>
      <w:bookmarkEnd w:id="2927"/>
      <w:bookmarkEnd w:id="2928"/>
      <w:r>
        <w:fldChar w:fldCharType="begin"/>
      </w:r>
      <w:r>
        <w:instrText xml:space="preserve"> XE "baseTimeUnit (Base Time Unit)"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879eb27079154643801a68e77c02e331">
        <w:r>
          <w:rPr>
            <w:rStyle w:val="Hyperlink"/>
          </w:rPr>
          <w:t>majorTimeUnit, §5.7.2.103(a)</w:t>
        </w:r>
      </w:hyperlink>
      <w:r>
        <w:rPr>
          <w:i/>
        </w:rPr>
        <w:t xml:space="preserve">; </w:t>
      </w:r>
      <w:hyperlink w:anchor="Section_16d266ff067e44b09de0f40e192616d5">
        <w:r>
          <w:rPr>
            <w:rStyle w:val="Hyperlink"/>
          </w:rPr>
          <w:t>minorTimeUnit, §5.7.2.112(a)</w:t>
        </w:r>
      </w:hyperlink>
      <w:r>
        <w:rPr>
          <w:i/>
        </w:rPr>
        <w:t>.</w:t>
      </w:r>
    </w:p>
    <w:p w:rsidR="00E17828" w:rsidRDefault="00716732">
      <w:pPr>
        <w:pStyle w:val="Definition-Field"/>
      </w:pPr>
      <w:r>
        <w:t xml:space="preserve">a.   </w:t>
      </w:r>
      <w:r>
        <w:rPr>
          <w:i/>
        </w:rPr>
        <w:t>The standard states that the default value of the val attribute is day</w:t>
      </w:r>
      <w:r>
        <w:rPr>
          <w:i/>
        </w:rPr>
        <w:t>s.</w:t>
      </w:r>
    </w:p>
    <w:p w:rsidR="00E17828" w:rsidRDefault="00716732">
      <w:pPr>
        <w:pStyle w:val="Definition-Field2"/>
      </w:pPr>
      <w:r>
        <w:t>Office uses a default value that is dependent on the time span of the date axis.</w:t>
      </w:r>
    </w:p>
    <w:p w:rsidR="00E17828" w:rsidRDefault="00716732">
      <w:pPr>
        <w:pStyle w:val="Definition-Field2"/>
      </w:pPr>
      <w:r>
        <w:t>This note applies to the following products: 2007, 2007 SP1, 2007 SP2.</w:t>
      </w:r>
    </w:p>
    <w:p w:rsidR="00E17828" w:rsidRDefault="00716732">
      <w:pPr>
        <w:pStyle w:val="Heading3"/>
      </w:pPr>
      <w:bookmarkStart w:id="2929" w:name="section_f007e65cabf742c9a75ca863951a59df"/>
      <w:bookmarkStart w:id="2930" w:name="_Toc111178338"/>
      <w:r>
        <w:lastRenderedPageBreak/>
        <w:t>Part 4 Section 5.7.2.19, bubble3D (3D Bubble)</w:t>
      </w:r>
      <w:bookmarkEnd w:id="2929"/>
      <w:bookmarkEnd w:id="2930"/>
      <w:r>
        <w:fldChar w:fldCharType="begin"/>
      </w:r>
      <w:r>
        <w:instrText xml:space="preserve"> XE "bubble3D (3D Bubble)"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0ac8a92706d4fe0bcdac0a37dd8225e">
        <w:r>
          <w:rPr>
            <w:rStyle w:val="Hyperlink"/>
          </w:rPr>
          <w:t>bubbleChart, §5.7.2.20(b)</w:t>
        </w:r>
      </w:hyperlink>
      <w:r>
        <w:rPr>
          <w:i/>
        </w:rPr>
        <w:t>.</w:t>
      </w:r>
    </w:p>
    <w:p w:rsidR="00E17828" w:rsidRDefault="00716732">
      <w:pPr>
        <w:pStyle w:val="Definition-Field"/>
      </w:pPr>
      <w:r>
        <w:t xml:space="preserve">a.   </w:t>
      </w:r>
      <w:r>
        <w:rPr>
          <w:i/>
        </w:rPr>
        <w:t>The standard states that the default value of the val attribute is true</w:t>
      </w:r>
      <w:r>
        <w:rPr>
          <w:i/>
        </w:rPr>
        <w:t>.</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state that the bubble3D element is a valid child of the ser (Area Chart) element.</w:t>
      </w:r>
    </w:p>
    <w:p w:rsidR="00E17828" w:rsidRDefault="00716732">
      <w:pPr>
        <w:pStyle w:val="Definition-Field2"/>
      </w:pPr>
      <w:r>
        <w:t>Office allows the</w:t>
      </w:r>
      <w:r>
        <w:t xml:space="preserve"> bubble3D element to be a child of the ser (Area Chart) element.</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does not state that the bubble3D element is a valid child of the ser (Line Chart Series) element.</w:t>
      </w:r>
    </w:p>
    <w:p w:rsidR="00E17828" w:rsidRDefault="00716732">
      <w:pPr>
        <w:pStyle w:val="Definition-Field2"/>
      </w:pPr>
      <w:r>
        <w:t>Offi</w:t>
      </w:r>
      <w:r>
        <w:t>ce allows the bubble3D element to be a child of the ser (Line Chart Series) element.</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The standard does not state that the bubble3D element is a valid child of the ser (Pie Chart Se</w:t>
      </w:r>
      <w:r>
        <w:rPr>
          <w:i/>
        </w:rPr>
        <w:t>ries) element.</w:t>
      </w:r>
    </w:p>
    <w:p w:rsidR="00E17828" w:rsidRDefault="00716732">
      <w:pPr>
        <w:pStyle w:val="Definition-Field2"/>
      </w:pPr>
      <w:r>
        <w:t>Office allows the bubble3D element to be a child of the ser (Pie Chart Series) element.</w:t>
      </w:r>
    </w:p>
    <w:p w:rsidR="00E17828" w:rsidRDefault="00716732">
      <w:pPr>
        <w:pStyle w:val="Definition-Field2"/>
      </w:pPr>
      <w:r>
        <w:t>This note applies to the following products: 2007, 2007 SP1, 2007 SP2.</w:t>
      </w:r>
    </w:p>
    <w:p w:rsidR="00E17828" w:rsidRDefault="00716732">
      <w:pPr>
        <w:pStyle w:val="Definition-Field"/>
      </w:pPr>
      <w:r>
        <w:t xml:space="preserve">e.   </w:t>
      </w:r>
      <w:r>
        <w:rPr>
          <w:i/>
        </w:rPr>
        <w:t>The standard does not state that the bubble3D element is a valid child of the ser (Surface Chart Series) element.</w:t>
      </w:r>
    </w:p>
    <w:p w:rsidR="00E17828" w:rsidRDefault="00716732">
      <w:pPr>
        <w:pStyle w:val="Definition-Field2"/>
      </w:pPr>
      <w:r>
        <w:t>Office allows the bubble3D element to be a child of the ser (Surface Chart Series) element.</w:t>
      </w:r>
    </w:p>
    <w:p w:rsidR="00E17828" w:rsidRDefault="00716732">
      <w:pPr>
        <w:pStyle w:val="Definition-Field2"/>
      </w:pPr>
      <w:r>
        <w:t>This note applies to the following products: 2007,</w:t>
      </w:r>
      <w:r>
        <w:t xml:space="preserve"> 2007 SP1, 2007 SP2.</w:t>
      </w:r>
    </w:p>
    <w:p w:rsidR="00E17828" w:rsidRDefault="00716732">
      <w:pPr>
        <w:pStyle w:val="Definition-Field"/>
      </w:pPr>
      <w:r>
        <w:t xml:space="preserve">f.   </w:t>
      </w:r>
      <w:r>
        <w:rPr>
          <w:i/>
        </w:rPr>
        <w:t>The standard does not state that the bubble3D element is a valid child of the ser (Scatter Chart) element.</w:t>
      </w:r>
    </w:p>
    <w:p w:rsidR="00E17828" w:rsidRDefault="00716732">
      <w:pPr>
        <w:pStyle w:val="Definition-Field2"/>
      </w:pPr>
      <w:r>
        <w:t>Office allows the bubble3D element to be a child of the ser (Scatter Chart) element.</w:t>
      </w:r>
    </w:p>
    <w:p w:rsidR="00E17828" w:rsidRDefault="00716732">
      <w:pPr>
        <w:pStyle w:val="Definition-Field2"/>
      </w:pPr>
      <w:r>
        <w:t>This note applies to the following pro</w:t>
      </w:r>
      <w:r>
        <w:t>ducts: 2007, 2007 SP1, 2007 SP2.</w:t>
      </w:r>
    </w:p>
    <w:p w:rsidR="00E17828" w:rsidRDefault="00716732">
      <w:pPr>
        <w:pStyle w:val="Definition-Field"/>
      </w:pPr>
      <w:r>
        <w:t xml:space="preserve">g.   </w:t>
      </w:r>
      <w:r>
        <w:rPr>
          <w:i/>
        </w:rPr>
        <w:t>The standard does not state that the bubble3D element is a valid child of the ser (Radar Chart) element.</w:t>
      </w:r>
    </w:p>
    <w:p w:rsidR="00E17828" w:rsidRDefault="00716732">
      <w:pPr>
        <w:pStyle w:val="Definition-Field2"/>
      </w:pPr>
      <w:r>
        <w:t>Office allows the bubble3D element to be a child of the ser (Radar Chart) element.</w:t>
      </w:r>
    </w:p>
    <w:p w:rsidR="00E17828" w:rsidRDefault="00716732">
      <w:pPr>
        <w:pStyle w:val="Definition-Field2"/>
      </w:pPr>
      <w:r>
        <w:t>This note applies to the follo</w:t>
      </w:r>
      <w:r>
        <w:t>wing products: 2007, 2007 SP1, 2007 SP2.</w:t>
      </w:r>
    </w:p>
    <w:p w:rsidR="00E17828" w:rsidRDefault="00716732">
      <w:pPr>
        <w:pStyle w:val="Definition-Field"/>
      </w:pPr>
      <w:r>
        <w:t xml:space="preserve">h.   </w:t>
      </w:r>
      <w:r>
        <w:rPr>
          <w:i/>
        </w:rPr>
        <w:t>The standard does not state that the bubble3D element is a valid child of the ser (Bar Chart) element.</w:t>
      </w:r>
    </w:p>
    <w:p w:rsidR="00E17828" w:rsidRDefault="00716732">
      <w:pPr>
        <w:pStyle w:val="Definition-Field2"/>
      </w:pPr>
      <w:r>
        <w:t>Office allows the bubble3D element to be a child of the ser (Bar Chart) element.</w:t>
      </w:r>
    </w:p>
    <w:p w:rsidR="00E17828" w:rsidRDefault="00716732">
      <w:pPr>
        <w:pStyle w:val="Definition-Field2"/>
      </w:pPr>
      <w:r>
        <w:t>This note applies to the f</w:t>
      </w:r>
      <w:r>
        <w:t>ollowing products: 2007, 2007 SP1, 2007 SP2.</w:t>
      </w:r>
    </w:p>
    <w:p w:rsidR="00E17828" w:rsidRDefault="00716732">
      <w:pPr>
        <w:pStyle w:val="Heading3"/>
      </w:pPr>
      <w:bookmarkStart w:id="2931" w:name="section_60ac8a92706d4fe0bcdac0a37dd8225e"/>
      <w:bookmarkStart w:id="2932" w:name="_Toc111178339"/>
      <w:r>
        <w:lastRenderedPageBreak/>
        <w:t>Part 4 Section 5.7.2.20, bubbleChart (Bubble Charts)</w:t>
      </w:r>
      <w:bookmarkEnd w:id="2931"/>
      <w:bookmarkEnd w:id="2932"/>
      <w:r>
        <w:fldChar w:fldCharType="begin"/>
      </w:r>
      <w:r>
        <w:instrText xml:space="preserve"> XE "bubbleChart (Bubble Charts)"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7f8c68905064b12861a78f821dc8994">
        <w:r>
          <w:rPr>
            <w:rStyle w:val="Hyperlink"/>
          </w:rPr>
          <w:t>axId, §5.7.2.9(a)</w:t>
        </w:r>
      </w:hyperlink>
      <w:r>
        <w:rPr>
          <w:i/>
        </w:rPr>
        <w:t xml:space="preserve">; </w:t>
      </w:r>
      <w:hyperlink w:anchor="Section_07eb93c96f5847009e3b783b588e40f9">
        <w:r>
          <w:rPr>
            <w:rStyle w:val="Hyperlink"/>
          </w:rPr>
          <w:t>showNegBubbles, §5.7.2.186(a)</w:t>
        </w:r>
      </w:hyperlink>
      <w:r>
        <w:rPr>
          <w:i/>
        </w:rPr>
        <w:t xml:space="preserve">; </w:t>
      </w:r>
      <w:hyperlink w:anchor="Section_64cdb0e140e54a0698749a7e45b56230">
        <w:r>
          <w:rPr>
            <w:rStyle w:val="Hyperlink"/>
          </w:rPr>
          <w:t>varyColors, §5.7.2.228(a)</w:t>
        </w:r>
      </w:hyperlink>
      <w:r>
        <w:rPr>
          <w:i/>
        </w:rPr>
        <w:t>.</w:t>
      </w:r>
    </w:p>
    <w:p w:rsidR="00E17828" w:rsidRDefault="00716732">
      <w:pPr>
        <w:pStyle w:val="Definition-Field"/>
      </w:pPr>
      <w:r>
        <w:t xml:space="preserve">a.   </w:t>
      </w:r>
      <w:r>
        <w:rPr>
          <w:i/>
        </w:rPr>
        <w:t>The standard stat</w:t>
      </w:r>
      <w:r>
        <w:rPr>
          <w:i/>
        </w:rPr>
        <w:t>es that the maxOccurs value for the ser child element is unbounded.</w:t>
      </w:r>
    </w:p>
    <w:p w:rsidR="00E17828" w:rsidRDefault="00716732">
      <w:pPr>
        <w:pStyle w:val="Definition-Field2"/>
      </w:pPr>
      <w:r>
        <w:t>Office limits the occurrences of this element to 255.</w:t>
      </w:r>
    </w:p>
    <w:p w:rsidR="00E17828" w:rsidRDefault="00716732">
      <w:pPr>
        <w:pStyle w:val="Definition-Field"/>
      </w:pPr>
      <w:r>
        <w:t xml:space="preserve">b.   </w:t>
      </w:r>
      <w:r>
        <w:rPr>
          <w:i/>
        </w:rPr>
        <w:t>The standard states that the bubble3D element is a valid child of the bubbleChart element.</w:t>
      </w:r>
    </w:p>
    <w:p w:rsidR="00E17828" w:rsidRDefault="00716732">
      <w:pPr>
        <w:pStyle w:val="Definition-Field2"/>
      </w:pPr>
      <w:r>
        <w:t>Office does not allow the bubble3D element to be a child of the bubbleChart element.</w:t>
      </w:r>
    </w:p>
    <w:p w:rsidR="00E17828" w:rsidRDefault="00716732">
      <w:pPr>
        <w:pStyle w:val="Heading3"/>
      </w:pPr>
      <w:bookmarkStart w:id="2933" w:name="section_9224b45ca413414aa5444cb93c41f2e8"/>
      <w:bookmarkStart w:id="2934" w:name="_Toc111178340"/>
      <w:r>
        <w:t>Part 4 Section 5.7.2.23, builtInUnit (Built in Display Unit Value)</w:t>
      </w:r>
      <w:bookmarkEnd w:id="2933"/>
      <w:bookmarkEnd w:id="2934"/>
      <w:r>
        <w:fldChar w:fldCharType="begin"/>
      </w:r>
      <w:r>
        <w:instrText xml:space="preserve"> XE "builtInUnit (Built in Display Unit Value)" </w:instrText>
      </w:r>
      <w:r>
        <w:fldChar w:fldCharType="end"/>
      </w:r>
    </w:p>
    <w:p w:rsidR="00E17828" w:rsidRDefault="00716732">
      <w:pPr>
        <w:pStyle w:val="Definition-Field"/>
      </w:pPr>
      <w:r>
        <w:t xml:space="preserve">a.   </w:t>
      </w:r>
      <w:r>
        <w:rPr>
          <w:i/>
        </w:rPr>
        <w:t>The standard states that the default value of the</w:t>
      </w:r>
      <w:r>
        <w:rPr>
          <w:i/>
        </w:rPr>
        <w:t xml:space="preserve"> val attribute is thousands.</w:t>
      </w:r>
    </w:p>
    <w:p w:rsidR="00E17828" w:rsidRDefault="00716732">
      <w:pPr>
        <w:pStyle w:val="Definition-Field2"/>
      </w:pPr>
      <w:r>
        <w:t>Office treats the default as a custUnit with a val attribute equal to 1.</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builtInUnit element specifies that the display un</w:t>
      </w:r>
      <w:r>
        <w:rPr>
          <w:i/>
        </w:rPr>
        <w:t>it is one of the built in values.</w:t>
      </w:r>
    </w:p>
    <w:p w:rsidR="00E17828" w:rsidRDefault="00716732">
      <w:pPr>
        <w:pStyle w:val="Definition-Field2"/>
      </w:pPr>
      <w:r>
        <w:t>In Office, this element specifies the display unit for the axis and also the text shown by sibling element dispUnitsLbl when the dispUnitLbl does not contain a tx child element.</w:t>
      </w:r>
    </w:p>
    <w:p w:rsidR="00E17828" w:rsidRDefault="00716732">
      <w:pPr>
        <w:pStyle w:val="Heading3"/>
      </w:pPr>
      <w:bookmarkStart w:id="2935" w:name="section_0fa3764d255a4472ab787b3f23a95548"/>
      <w:bookmarkStart w:id="2936" w:name="_Toc111178341"/>
      <w:r>
        <w:t xml:space="preserve">Part 4 Section 5.7.2.24, cat (Category Axis </w:t>
      </w:r>
      <w:r>
        <w:t>Data)</w:t>
      </w:r>
      <w:bookmarkEnd w:id="2935"/>
      <w:bookmarkEnd w:id="2936"/>
      <w:r>
        <w:fldChar w:fldCharType="begin"/>
      </w:r>
      <w:r>
        <w:instrText xml:space="preserve"> XE "cat (Category Axis Data)" </w:instrText>
      </w:r>
      <w:r>
        <w:fldChar w:fldCharType="end"/>
      </w:r>
    </w:p>
    <w:p w:rsidR="00E17828" w:rsidRDefault="00716732">
      <w:pPr>
        <w:pStyle w:val="Definition-Field"/>
      </w:pPr>
      <w:r>
        <w:t xml:space="preserve">a.   </w:t>
      </w:r>
      <w:r>
        <w:rPr>
          <w:i/>
        </w:rPr>
        <w:t>The standard does not define the behavior when the cat element is omitted.</w:t>
      </w:r>
    </w:p>
    <w:p w:rsidR="00E17828" w:rsidRDefault="00716732">
      <w:pPr>
        <w:pStyle w:val="Definition-Field2"/>
      </w:pPr>
      <w:r>
        <w:t>Office uses the one-based index value of the corresponding data point as the default category axis data when this element is omitted on a</w:t>
      </w:r>
      <w:r>
        <w:t xml:space="preserve"> series.</w:t>
      </w:r>
    </w:p>
    <w:p w:rsidR="00E17828" w:rsidRDefault="00716732">
      <w:pPr>
        <w:pStyle w:val="Heading3"/>
      </w:pPr>
      <w:bookmarkStart w:id="2937" w:name="section_e00be47abcc74047956d9d04c66e8703"/>
      <w:bookmarkStart w:id="2938" w:name="_Toc111178342"/>
      <w:r>
        <w:t>Part 4 Section 5.7.2.25, catAx (Category Axis Data)</w:t>
      </w:r>
      <w:bookmarkEnd w:id="2937"/>
      <w:bookmarkEnd w:id="2938"/>
      <w:r>
        <w:fldChar w:fldCharType="begin"/>
      </w:r>
      <w:r>
        <w:instrText xml:space="preserve"> XE "catAx (Category Axis Data)" </w:instrText>
      </w:r>
      <w:r>
        <w:fldChar w:fldCharType="end"/>
      </w:r>
    </w:p>
    <w:p w:rsidR="00E17828" w:rsidRDefault="00716732">
      <w:pPr>
        <w:pStyle w:val="Definition-Field"/>
      </w:pPr>
      <w:r>
        <w:t xml:space="preserve">a.   </w:t>
      </w:r>
      <w:r>
        <w:rPr>
          <w:i/>
        </w:rPr>
        <w:t>The standard does place any restrictions on the val attribute of the axId element.</w:t>
      </w:r>
    </w:p>
    <w:p w:rsidR="00E17828" w:rsidRDefault="00716732">
      <w:pPr>
        <w:pStyle w:val="Definition-Field2"/>
      </w:pPr>
      <w:r>
        <w:t>Office requires that the val attribute of the axId element matches the val attribute of an axId element in the parent chart.</w:t>
      </w:r>
    </w:p>
    <w:p w:rsidR="00E17828" w:rsidRDefault="00716732">
      <w:pPr>
        <w:pStyle w:val="Definition-Field"/>
      </w:pPr>
      <w:r>
        <w:t xml:space="preserve">b.   </w:t>
      </w:r>
      <w:r>
        <w:rPr>
          <w:i/>
        </w:rPr>
        <w:t>The standard does place any restrictions on the val attribute of the crossAx element.</w:t>
      </w:r>
    </w:p>
    <w:p w:rsidR="00E17828" w:rsidRDefault="00716732">
      <w:pPr>
        <w:pStyle w:val="Definition-Field2"/>
      </w:pPr>
      <w:r>
        <w:t>Office requires that the val attribute o</w:t>
      </w:r>
      <w:r>
        <w:t>f the crossAx element matches the val attribute of an axId element in the parent chart.</w:t>
      </w:r>
    </w:p>
    <w:p w:rsidR="00E17828" w:rsidRDefault="00716732">
      <w:pPr>
        <w:pStyle w:val="Heading3"/>
      </w:pPr>
      <w:bookmarkStart w:id="2939" w:name="section_fccd3cde268c460baa25f176b583c701"/>
      <w:bookmarkStart w:id="2940" w:name="_Toc111178343"/>
      <w:r>
        <w:t>Part 4 Section 5.7.2.28, chartObject (Chart Object)</w:t>
      </w:r>
      <w:bookmarkEnd w:id="2939"/>
      <w:bookmarkEnd w:id="2940"/>
      <w:r>
        <w:fldChar w:fldCharType="begin"/>
      </w:r>
      <w:r>
        <w:instrText xml:space="preserve"> XE "chartObject (Chart Object)" </w:instrText>
      </w:r>
      <w:r>
        <w:fldChar w:fldCharType="end"/>
      </w:r>
    </w:p>
    <w:p w:rsidR="00E17828" w:rsidRDefault="00716732">
      <w:pPr>
        <w:pStyle w:val="Definition-Field"/>
      </w:pPr>
      <w:r>
        <w:t xml:space="preserve">a.   </w:t>
      </w:r>
      <w:r>
        <w:rPr>
          <w:i/>
        </w:rPr>
        <w:t>The standard states that the chartObject element specifies that the chart ca</w:t>
      </w:r>
      <w:r>
        <w:rPr>
          <w:i/>
        </w:rPr>
        <w:t>nnot be edited by the user.</w:t>
      </w:r>
    </w:p>
    <w:p w:rsidR="00E17828" w:rsidRDefault="00716732">
      <w:pPr>
        <w:pStyle w:val="Definition-Field2"/>
      </w:pPr>
      <w:r>
        <w:t>Office does not respect this element and allows editing regardless of the value.</w:t>
      </w:r>
    </w:p>
    <w:p w:rsidR="00E17828" w:rsidRDefault="00716732">
      <w:pPr>
        <w:pStyle w:val="Definition-Field"/>
      </w:pPr>
      <w:r>
        <w:t xml:space="preserve">b.   </w:t>
      </w:r>
      <w:r>
        <w:rPr>
          <w:i/>
        </w:rPr>
        <w:t>The standard specifies on and off as valid values for the val attribute.</w:t>
      </w:r>
    </w:p>
    <w:p w:rsidR="00E17828" w:rsidRDefault="00716732">
      <w:pPr>
        <w:pStyle w:val="Definition-Field2"/>
      </w:pPr>
      <w:r>
        <w:t>Office does not consider on and off to be valid values for this attri</w:t>
      </w:r>
      <w:r>
        <w:t>bute.</w:t>
      </w:r>
    </w:p>
    <w:p w:rsidR="00E17828" w:rsidRDefault="00716732">
      <w:pPr>
        <w:pStyle w:val="Definition-Field2"/>
      </w:pPr>
      <w:r>
        <w:t>This note applies to the following products: 2007, 2007 SP1, 2007 SP2.</w:t>
      </w:r>
    </w:p>
    <w:p w:rsidR="00E17828" w:rsidRDefault="00716732">
      <w:pPr>
        <w:pStyle w:val="Definition-Field"/>
      </w:pPr>
      <w:r>
        <w:lastRenderedPageBreak/>
        <w:t xml:space="preserve">c.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w:t>
      </w:r>
      <w:r>
        <w:t xml:space="preserve"> 2007, 2007 SP1, 2007 SP2.</w:t>
      </w:r>
    </w:p>
    <w:p w:rsidR="00E17828" w:rsidRDefault="00716732">
      <w:pPr>
        <w:pStyle w:val="Heading3"/>
      </w:pPr>
      <w:bookmarkStart w:id="2941" w:name="section_d16c623c9adf4ab89b0f65aefc14ad71"/>
      <w:bookmarkStart w:id="2942" w:name="_Toc111178344"/>
      <w:r>
        <w:t>Part 4 Section 5.7.2.31, crossAx (Crossing Axis ID)</w:t>
      </w:r>
      <w:bookmarkEnd w:id="2941"/>
      <w:bookmarkEnd w:id="2942"/>
      <w:r>
        <w:fldChar w:fldCharType="begin"/>
      </w:r>
      <w:r>
        <w:instrText xml:space="preserve"> XE "crossAx (Crossing Axis ID)" </w:instrText>
      </w:r>
      <w:r>
        <w:fldChar w:fldCharType="end"/>
      </w:r>
    </w:p>
    <w:p w:rsidR="00E17828" w:rsidRDefault="00716732">
      <w:pPr>
        <w:pStyle w:val="Definition-Field"/>
      </w:pPr>
      <w:r>
        <w:t xml:space="preserve">a.   </w:t>
      </w:r>
      <w:r>
        <w:rPr>
          <w:i/>
        </w:rPr>
        <w:t>The standard states that the values of the val attribute are defined by the XML Schema unsignedInt datatype.</w:t>
      </w:r>
    </w:p>
    <w:p w:rsidR="00E17828" w:rsidRDefault="00716732">
      <w:pPr>
        <w:pStyle w:val="Definition-Field2"/>
      </w:pPr>
      <w:r>
        <w:t>Office restricts the value o</w:t>
      </w:r>
      <w:r>
        <w:t>f this attribute to be at most 2147483647.</w:t>
      </w:r>
    </w:p>
    <w:p w:rsidR="00E17828" w:rsidRDefault="00716732">
      <w:pPr>
        <w:pStyle w:val="Definition-Field"/>
      </w:pPr>
      <w:r>
        <w:t xml:space="preserve">b.   </w:t>
      </w:r>
      <w:r>
        <w:rPr>
          <w:i/>
        </w:rPr>
        <w:t>The standard does not place any restrictions on the val attribute of the crossAx element.</w:t>
      </w:r>
    </w:p>
    <w:p w:rsidR="00E17828" w:rsidRDefault="00716732">
      <w:pPr>
        <w:pStyle w:val="Definition-Field2"/>
      </w:pPr>
      <w:r>
        <w:t>Office requires that the val attribute of the crossAx element matches the val attribute of an axId element in the pare</w:t>
      </w:r>
      <w:r>
        <w:t>nt chart.</w:t>
      </w:r>
    </w:p>
    <w:p w:rsidR="00E17828" w:rsidRDefault="00716732">
      <w:pPr>
        <w:pStyle w:val="Heading3"/>
      </w:pPr>
      <w:bookmarkStart w:id="2943" w:name="section_085020ee4e9547f488a7d9ef690f87b1"/>
      <w:bookmarkStart w:id="2944" w:name="_Toc111178345"/>
      <w:r>
        <w:t>Part 4 Section 5.7.2.34, crossesAt (Crossing Value)</w:t>
      </w:r>
      <w:bookmarkEnd w:id="2943"/>
      <w:bookmarkEnd w:id="2944"/>
      <w:r>
        <w:fldChar w:fldCharType="begin"/>
      </w:r>
      <w:r>
        <w:instrText xml:space="preserve"> XE "crossesAt (Crossing Value)"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ae9f4b82aa134e3daea08a29af20878c">
        <w:r>
          <w:rPr>
            <w:rStyle w:val="Hyperlink"/>
          </w:rPr>
          <w:t>custUn</w:t>
        </w:r>
        <w:r>
          <w:rPr>
            <w:rStyle w:val="Hyperlink"/>
          </w:rPr>
          <w:t>it, §5.7.2.36(a)</w:t>
        </w:r>
      </w:hyperlink>
      <w:r>
        <w:rPr>
          <w:i/>
        </w:rPr>
        <w:t xml:space="preserve">; </w:t>
      </w:r>
      <w:hyperlink w:anchor="Section_99656dce2698452bad7d63ba27d19f7b">
        <w:r>
          <w:rPr>
            <w:rStyle w:val="Hyperlink"/>
          </w:rPr>
          <w:t>splitPos, §5.7.2.196(c)</w:t>
        </w:r>
      </w:hyperlink>
      <w:r>
        <w:rPr>
          <w:i/>
        </w:rPr>
        <w:t>.</w:t>
      </w:r>
    </w:p>
    <w:p w:rsidR="00E17828" w:rsidRDefault="00716732">
      <w:pPr>
        <w:pStyle w:val="Definition-Field"/>
      </w:pPr>
      <w:r>
        <w:t xml:space="preserve">a.   </w:t>
      </w:r>
      <w:r>
        <w:rPr>
          <w:i/>
        </w:rPr>
        <w:t>The standard states the value's data type is determined by the parent element.</w:t>
      </w:r>
    </w:p>
    <w:p w:rsidR="00E17828" w:rsidRDefault="00716732">
      <w:r>
        <w:t>In Office, the value data type is inferred from the type of axis b</w:t>
      </w:r>
      <w:r>
        <w:t>eing crossed, as follows:</w:t>
      </w:r>
    </w:p>
    <w:p w:rsidR="00E17828" w:rsidRDefault="00716732">
      <w:r>
        <w:t xml:space="preserve">When the axis to cross is specified by a </w:t>
      </w:r>
      <w:r>
        <w:rPr>
          <w:b/>
        </w:rPr>
        <w:t>valAx</w:t>
      </w:r>
      <w:r>
        <w:t xml:space="preserve"> element, the value is a decimal number on the value axis. </w:t>
      </w:r>
    </w:p>
    <w:p w:rsidR="00E17828" w:rsidRDefault="00716732">
      <w:r>
        <w:t xml:space="preserve">When the axis to cross is specified by a </w:t>
      </w:r>
      <w:r>
        <w:rPr>
          <w:b/>
        </w:rPr>
        <w:t>dateAx element</w:t>
      </w:r>
      <w:r>
        <w:t xml:space="preserve">, the date is defined as a integer number of days since Dec. 31, 1899, unless date1904 is set, in which case they are defined as an integer number of days since Dec. 31, 1903. </w:t>
      </w:r>
    </w:p>
    <w:p w:rsidR="00E17828" w:rsidRDefault="00716732">
      <w:r>
        <w:t xml:space="preserve">When the axis to cross is specified by a </w:t>
      </w:r>
      <w:r>
        <w:rPr>
          <w:b/>
        </w:rPr>
        <w:t>catAx</w:t>
      </w:r>
      <w:r>
        <w:t xml:space="preserve"> element, the value is an integer</w:t>
      </w:r>
      <w:r>
        <w:t xml:space="preserve"> category number, starting with 1 as the first category.</w:t>
      </w:r>
    </w:p>
    <w:p w:rsidR="00E17828" w:rsidRDefault="00716732">
      <w:pPr>
        <w:pStyle w:val="Definition-Field"/>
      </w:pPr>
      <w:r>
        <w:t xml:space="preserve">b.   </w:t>
      </w:r>
      <w:r>
        <w:rPr>
          <w:i/>
        </w:rPr>
        <w:t>The standard states that the possible values for the val attribute are defined by the XML Schema double datatype.</w:t>
      </w:r>
    </w:p>
    <w:p w:rsidR="00E17828" w:rsidRDefault="00716732">
      <w:pPr>
        <w:pStyle w:val="Definition-Field2"/>
      </w:pPr>
      <w:r>
        <w:t>In Office, INF, -INF, and NaN are not supported values.</w:t>
      </w:r>
    </w:p>
    <w:p w:rsidR="00E17828" w:rsidRDefault="00716732">
      <w:pPr>
        <w:pStyle w:val="Heading3"/>
      </w:pPr>
      <w:bookmarkStart w:id="2945" w:name="section_ae9f4b82aa134e3daea08a29af20878c"/>
      <w:bookmarkStart w:id="2946" w:name="_Toc111178346"/>
      <w:r>
        <w:t>Part 4 Section 5.7.2.36,</w:t>
      </w:r>
      <w:r>
        <w:t xml:space="preserve"> custUnit (Custom Display Unit)</w:t>
      </w:r>
      <w:bookmarkEnd w:id="2945"/>
      <w:bookmarkEnd w:id="2946"/>
      <w:r>
        <w:fldChar w:fldCharType="begin"/>
      </w:r>
      <w:r>
        <w:instrText xml:space="preserve"> XE "custUnit (Custom Display Unit)"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85020ee4e9547f488a7d9ef690f87b1">
        <w:r>
          <w:rPr>
            <w:rStyle w:val="Hyperlink"/>
          </w:rPr>
          <w:t>crossesAt, §5.7.2.34(b)</w:t>
        </w:r>
      </w:hyperlink>
      <w:r>
        <w:rPr>
          <w:i/>
        </w:rPr>
        <w:t xml:space="preserve">; </w:t>
      </w:r>
      <w:hyperlink w:anchor="Section_99656dce2698452bad7d63ba27d19f7b">
        <w:r>
          <w:rPr>
            <w:rStyle w:val="Hyperlink"/>
          </w:rPr>
          <w:t>splitPos, §5.7.2.196(c)</w:t>
        </w:r>
      </w:hyperlink>
      <w:r>
        <w:rPr>
          <w:i/>
        </w:rPr>
        <w:t>.</w:t>
      </w:r>
    </w:p>
    <w:p w:rsidR="00E17828" w:rsidRDefault="00716732">
      <w:pPr>
        <w:pStyle w:val="Definition-Field"/>
      </w:pPr>
      <w:r>
        <w:t xml:space="preserve">a.   </w:t>
      </w:r>
      <w:r>
        <w:rPr>
          <w:i/>
        </w:rPr>
        <w:t>The standard states that the possible values for the val attribute are defined by the XML Schema double datatype.</w:t>
      </w:r>
    </w:p>
    <w:p w:rsidR="00E17828" w:rsidRDefault="00716732">
      <w:pPr>
        <w:pStyle w:val="Definition-Field2"/>
      </w:pPr>
      <w:r>
        <w:t>In Office, INF, -INF, and NaN are not supported values.</w:t>
      </w:r>
    </w:p>
    <w:p w:rsidR="00E17828" w:rsidRDefault="00716732">
      <w:pPr>
        <w:pStyle w:val="Definition-Field"/>
      </w:pPr>
      <w:r>
        <w:t xml:space="preserve">b.   </w:t>
      </w:r>
      <w:r>
        <w:rPr>
          <w:i/>
        </w:rPr>
        <w:t>The standard states that the custUnit element specifies a custom value for the display unit.</w:t>
      </w:r>
    </w:p>
    <w:p w:rsidR="00E17828" w:rsidRDefault="00716732">
      <w:pPr>
        <w:pStyle w:val="Definition-Field2"/>
      </w:pPr>
      <w:r>
        <w:t>In Office,  this element specifies a custom value for the display unit for the axis. This element specifies the text shown by sibling element dispUnitsLbl whe</w:t>
      </w:r>
      <w:r>
        <w:t>n the dispUnitLbl does not contain a tx child element.</w:t>
      </w:r>
    </w:p>
    <w:p w:rsidR="00E17828" w:rsidRDefault="00716732">
      <w:pPr>
        <w:pStyle w:val="Heading3"/>
      </w:pPr>
      <w:bookmarkStart w:id="2947" w:name="section_2d0ec66464424e70bfa09cc0b4b1c60a"/>
      <w:bookmarkStart w:id="2948" w:name="_Toc111178347"/>
      <w:r>
        <w:lastRenderedPageBreak/>
        <w:t>Part 4 Section 5.7.2.37, data (Data Cannot Be Changed)</w:t>
      </w:r>
      <w:bookmarkEnd w:id="2947"/>
      <w:bookmarkEnd w:id="2948"/>
      <w:r>
        <w:fldChar w:fldCharType="begin"/>
      </w:r>
      <w:r>
        <w:instrText xml:space="preserve"> XE "data (Data Cannot Be Changed)" </w:instrText>
      </w:r>
      <w:r>
        <w:fldChar w:fldCharType="end"/>
      </w:r>
    </w:p>
    <w:p w:rsidR="00E17828" w:rsidRDefault="00716732">
      <w:pPr>
        <w:pStyle w:val="Definition-Field"/>
      </w:pPr>
      <w:r>
        <w:t xml:space="preserve">a.   </w:t>
      </w:r>
      <w:r>
        <w:rPr>
          <w:i/>
        </w:rPr>
        <w:t>The standard specifies on and off as valid values for the val attribute.</w:t>
      </w:r>
    </w:p>
    <w:p w:rsidR="00E17828" w:rsidRDefault="00716732">
      <w:pPr>
        <w:pStyle w:val="Definition-Field2"/>
      </w:pPr>
      <w:r>
        <w:t>Office does not consider on an</w:t>
      </w:r>
      <w:r>
        <w:t>d off to be valid values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 xml:space="preserve">This </w:t>
      </w:r>
      <w:r>
        <w:t>note applies to the following products: 2007, 2007 SP1, 2007 SP2.</w:t>
      </w:r>
    </w:p>
    <w:p w:rsidR="00E17828" w:rsidRDefault="00716732">
      <w:pPr>
        <w:pStyle w:val="Definition-Field"/>
      </w:pPr>
      <w:r>
        <w:t xml:space="preserve">c.   </w:t>
      </w:r>
      <w:r>
        <w:rPr>
          <w:i/>
        </w:rPr>
        <w:t>The standard states that the data element prevents the user from changing the choice of data used for the chart".</w:t>
      </w:r>
    </w:p>
    <w:p w:rsidR="00E17828" w:rsidRDefault="00716732">
      <w:pPr>
        <w:pStyle w:val="Definition-Field2"/>
      </w:pPr>
      <w:r>
        <w:t xml:space="preserve">Office does not respect this element and allows the user to change the </w:t>
      </w:r>
      <w:r>
        <w:t>choice of data.</w:t>
      </w:r>
    </w:p>
    <w:p w:rsidR="00E17828" w:rsidRDefault="00716732">
      <w:pPr>
        <w:pStyle w:val="Heading3"/>
      </w:pPr>
      <w:bookmarkStart w:id="2949" w:name="section_29e04fe32b3f4bcdbde9492904808571"/>
      <w:bookmarkStart w:id="2950" w:name="_Toc111178348"/>
      <w:r>
        <w:t>Part 4 Section 5.7.2.38, date1904 (1904 Date System)</w:t>
      </w:r>
      <w:bookmarkEnd w:id="2949"/>
      <w:bookmarkEnd w:id="2950"/>
      <w:r>
        <w:fldChar w:fldCharType="begin"/>
      </w:r>
      <w:r>
        <w:instrText xml:space="preserve"> XE "date1904 (1904 Date System)"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w:t>
      </w:r>
      <w:r>
        <w:t>s to the following products: 2007, 2007 SP1, 2007 SP2.</w:t>
      </w:r>
    </w:p>
    <w:p w:rsidR="00E17828" w:rsidRDefault="00716732">
      <w:pPr>
        <w:pStyle w:val="Definition-Field"/>
      </w:pPr>
      <w:r>
        <w:t xml:space="preserve">b.   </w:t>
      </w:r>
      <w:r>
        <w:rPr>
          <w:i/>
        </w:rPr>
        <w:t>The standard states that the data1904 element specifies that the chart uses the 1904 date system.</w:t>
      </w:r>
    </w:p>
    <w:p w:rsidR="00E17828" w:rsidRDefault="00716732">
      <w:pPr>
        <w:pStyle w:val="Definition-Field2"/>
      </w:pPr>
      <w:r>
        <w:t>Office does not respect this element on load or save and instead uses the date system specified fo</w:t>
      </w:r>
      <w:r>
        <w:t>r the workbook, the date1904 attribute of workbookPr.</w:t>
      </w:r>
    </w:p>
    <w:p w:rsidR="00E17828" w:rsidRDefault="00716732">
      <w:pPr>
        <w:pStyle w:val="Definition-Field2"/>
      </w:pPr>
      <w:r>
        <w:t>This note applies to the following products: 2007, 2007 SP1, 2007 SP2.</w:t>
      </w:r>
    </w:p>
    <w:p w:rsidR="00E17828" w:rsidRDefault="00716732">
      <w:pPr>
        <w:pStyle w:val="Heading3"/>
      </w:pPr>
      <w:bookmarkStart w:id="2951" w:name="section_4f1a3bf0c8a34e00891c69e4cf56030c"/>
      <w:bookmarkStart w:id="2952" w:name="_Toc111178349"/>
      <w:r>
        <w:t>Part 4 Section 5.7.2.39, dateAx (Date Axis)</w:t>
      </w:r>
      <w:bookmarkEnd w:id="2951"/>
      <w:bookmarkEnd w:id="2952"/>
      <w:r>
        <w:fldChar w:fldCharType="begin"/>
      </w:r>
      <w:r>
        <w:instrText xml:space="preserve"> XE "dateAx (Date Axis)" </w:instrText>
      </w:r>
      <w:r>
        <w:fldChar w:fldCharType="end"/>
      </w:r>
    </w:p>
    <w:p w:rsidR="00E17828" w:rsidRDefault="00716732">
      <w:pPr>
        <w:pStyle w:val="Definition-Field"/>
      </w:pPr>
      <w:r>
        <w:t xml:space="preserve">a.   </w:t>
      </w:r>
      <w:r>
        <w:rPr>
          <w:i/>
        </w:rPr>
        <w:t>The standard does not state that the noMultiLvlLbl elem</w:t>
      </w:r>
      <w:r>
        <w:rPr>
          <w:i/>
        </w:rPr>
        <w:t>ent is a valid child of the dateAx element.</w:t>
      </w:r>
    </w:p>
    <w:p w:rsidR="00E17828" w:rsidRDefault="00716732">
      <w:pPr>
        <w:pStyle w:val="Definition-Field2"/>
      </w:pPr>
      <w:r>
        <w:t>Office allows the noMultiLvlLbl element to be a child of the dateAx element.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place any restrictions on the val att</w:t>
      </w:r>
      <w:r>
        <w:rPr>
          <w:i/>
        </w:rPr>
        <w:t>ribute of the axId element.</w:t>
      </w:r>
    </w:p>
    <w:p w:rsidR="00E17828" w:rsidRDefault="00716732">
      <w:pPr>
        <w:pStyle w:val="Definition-Field2"/>
      </w:pPr>
      <w:r>
        <w:t>Office requires that the val attribute of the axId element matches the val attribute of an axId element in the parent chart.</w:t>
      </w:r>
    </w:p>
    <w:p w:rsidR="00E17828" w:rsidRDefault="00716732">
      <w:pPr>
        <w:pStyle w:val="Definition-Field"/>
      </w:pPr>
      <w:r>
        <w:t xml:space="preserve">c.   </w:t>
      </w:r>
      <w:r>
        <w:rPr>
          <w:i/>
        </w:rPr>
        <w:t>The standard does not place any restrictions on the val attribute of the crossAx element.</w:t>
      </w:r>
    </w:p>
    <w:p w:rsidR="00E17828" w:rsidRDefault="00716732">
      <w:pPr>
        <w:pStyle w:val="Definition-Field2"/>
      </w:pPr>
      <w:r>
        <w:t>Office requires that the val attribute of the crossAx element matches the val attribute of an axId element in the parent chart.</w:t>
      </w:r>
    </w:p>
    <w:p w:rsidR="00E17828" w:rsidRDefault="00716732">
      <w:pPr>
        <w:pStyle w:val="Heading3"/>
      </w:pPr>
      <w:bookmarkStart w:id="2953" w:name="section_b96c275399134cffb515ef1dd636e2b4"/>
      <w:bookmarkStart w:id="2954" w:name="_Toc111178350"/>
      <w:r>
        <w:t>Part 4 Section 5.7.2.40, delete (Delete)</w:t>
      </w:r>
      <w:bookmarkEnd w:id="2953"/>
      <w:bookmarkEnd w:id="2954"/>
      <w:r>
        <w:fldChar w:fldCharType="begin"/>
      </w:r>
      <w:r>
        <w:instrText xml:space="preserve"> XE "delete (Delete)"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lastRenderedPageBreak/>
        <w:t xml:space="preserve">b.   </w:t>
      </w:r>
      <w:r>
        <w:rPr>
          <w:i/>
        </w:rPr>
        <w:t xml:space="preserve">The standard specifies on and off as valid values </w:t>
      </w:r>
      <w:r>
        <w:rPr>
          <w:i/>
        </w:rPr>
        <w:t>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2955" w:name="section_1dabfa0719544f29ad01091e765ce15b"/>
      <w:bookmarkStart w:id="2956" w:name="_Toc111178351"/>
      <w:r>
        <w:t>Part 4 Section 5.7.2.41, depthPercent (Depth Percent)</w:t>
      </w:r>
      <w:bookmarkEnd w:id="2955"/>
      <w:bookmarkEnd w:id="2956"/>
      <w:r>
        <w:fldChar w:fldCharType="begin"/>
      </w:r>
      <w:r>
        <w:instrText xml:space="preserve"> XE "depthPercent (Depth Percent)"</w:instrText>
      </w:r>
      <w:r>
        <w:instrText xml:space="preserve"> </w:instrText>
      </w:r>
      <w:r>
        <w:fldChar w:fldCharType="end"/>
      </w:r>
    </w:p>
    <w:p w:rsidR="00E17828" w:rsidRDefault="00716732">
      <w:pPr>
        <w:pStyle w:val="Definition-Field"/>
      </w:pPr>
      <w:r>
        <w:t xml:space="preserve">a.   </w:t>
      </w:r>
      <w:r>
        <w:rPr>
          <w:i/>
        </w:rPr>
        <w:t>The standard states that the depthpercent element specifies the depth of a 3-D chart as a percentage of the chart width.</w:t>
      </w:r>
    </w:p>
    <w:p w:rsidR="00E17828" w:rsidRDefault="00716732">
      <w:pPr>
        <w:pStyle w:val="Definition-Field2"/>
      </w:pPr>
      <w:r>
        <w:t>In Office, this element specifies the depth of a 3-D chart as a percentage of the 3-D plot area width.</w:t>
      </w:r>
    </w:p>
    <w:p w:rsidR="00E17828" w:rsidRDefault="00716732">
      <w:pPr>
        <w:pStyle w:val="Heading3"/>
      </w:pPr>
      <w:bookmarkStart w:id="2957" w:name="section_b5c5c69421d9437c9a4a21e0e843eed8"/>
      <w:bookmarkStart w:id="2958" w:name="_Toc111178352"/>
      <w:r>
        <w:t>Part 4 Section 5.7.2.42</w:t>
      </w:r>
      <w:r>
        <w:t>, dispBlanksAs (Display Blanks As)</w:t>
      </w:r>
      <w:bookmarkEnd w:id="2957"/>
      <w:bookmarkEnd w:id="2958"/>
      <w:r>
        <w:fldChar w:fldCharType="begin"/>
      </w:r>
      <w:r>
        <w:instrText xml:space="preserve"> XE "dispBlanksAs (Display Blanks As)" </w:instrText>
      </w:r>
      <w:r>
        <w:fldChar w:fldCharType="end"/>
      </w:r>
    </w:p>
    <w:p w:rsidR="00E17828" w:rsidRDefault="00716732">
      <w:pPr>
        <w:pStyle w:val="Definition-Field"/>
      </w:pPr>
      <w:r>
        <w:t xml:space="preserve">a.   </w:t>
      </w:r>
      <w:r>
        <w:rPr>
          <w:i/>
        </w:rPr>
        <w:t>The standard states the default value of the val attribute is zero.</w:t>
      </w:r>
    </w:p>
    <w:p w:rsidR="00E17828" w:rsidRDefault="00716732">
      <w:pPr>
        <w:pStyle w:val="Definition-Field2"/>
      </w:pPr>
      <w:r>
        <w:t xml:space="preserve">Office uses a default value of gap for chart types that support displaying blanks as gaps.  Otherwise, the </w:t>
      </w:r>
      <w:r>
        <w:t>default value is zero.</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places no restriction on @val beyond ST_DisplayBlanksAs.</w:t>
      </w:r>
    </w:p>
    <w:p w:rsidR="00E17828" w:rsidRDefault="00716732">
      <w:r>
        <w:t>The following table shows which chart types support which methods of displaying blank c</w:t>
      </w:r>
      <w:r>
        <w:t>ells.  The supported methods often depend on the chart’s grouping (“</w:t>
      </w:r>
      <w:hyperlink r:id="rId249">
        <w:r>
          <w:rPr>
            <w:rStyle w:val="Hyperlink"/>
          </w:rPr>
          <w:t>[ECMA-376]</w:t>
        </w:r>
      </w:hyperlink>
      <w:r>
        <w:t xml:space="preserve"> Part 4 §5.7.2.76; grouping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Chart Type</w:t>
            </w:r>
          </w:p>
        </w:tc>
        <w:tc>
          <w:tcPr>
            <w:tcW w:w="0" w:type="auto"/>
            <w:vAlign w:val="center"/>
          </w:tcPr>
          <w:p w:rsidR="00E17828" w:rsidRDefault="00716732">
            <w:pPr>
              <w:pStyle w:val="TableHeaderText"/>
            </w:pPr>
            <w:r>
              <w:t>Gap</w:t>
            </w:r>
          </w:p>
        </w:tc>
        <w:tc>
          <w:tcPr>
            <w:tcW w:w="0" w:type="auto"/>
            <w:vAlign w:val="center"/>
          </w:tcPr>
          <w:p w:rsidR="00E17828" w:rsidRDefault="00716732">
            <w:pPr>
              <w:pStyle w:val="TableHeaderText"/>
            </w:pPr>
            <w:r>
              <w:t>Span</w:t>
            </w:r>
          </w:p>
        </w:tc>
        <w:tc>
          <w:tcPr>
            <w:tcW w:w="0" w:type="auto"/>
            <w:vAlign w:val="center"/>
          </w:tcPr>
          <w:p w:rsidR="00E17828" w:rsidRDefault="00716732">
            <w:pPr>
              <w:pStyle w:val="TableHeaderText"/>
            </w:pPr>
            <w:r>
              <w:t>Zero</w:t>
            </w:r>
          </w:p>
        </w:tc>
        <w:tc>
          <w:tcPr>
            <w:tcW w:w="0" w:type="auto"/>
            <w:vAlign w:val="center"/>
          </w:tcPr>
          <w:p w:rsidR="00E17828" w:rsidRDefault="00716732">
            <w:pPr>
              <w:pStyle w:val="TableHeaderText"/>
            </w:pPr>
            <w:r>
              <w:t>Default</w:t>
            </w:r>
          </w:p>
        </w:tc>
      </w:tr>
      <w:tr w:rsidR="00E17828" w:rsidTr="00E17828">
        <w:tc>
          <w:tcPr>
            <w:tcW w:w="0" w:type="auto"/>
            <w:vAlign w:val="center"/>
          </w:tcPr>
          <w:p w:rsidR="00E17828" w:rsidRDefault="00716732">
            <w:pPr>
              <w:pStyle w:val="TableBodyText"/>
            </w:pPr>
            <w:r>
              <w:t xml:space="preserve">(“[ECMA-376] Part 4 §5.7.2.16; </w:t>
            </w:r>
            <w:r>
              <w:t>barChart (Bar Charts)”)</w:t>
            </w:r>
            <w:r>
              <w:rPr>
                <w:b/>
              </w:rPr>
              <w:t xml:space="preserve"> </w:t>
            </w:r>
          </w:p>
        </w:tc>
        <w:tc>
          <w:tcPr>
            <w:tcW w:w="0" w:type="auto"/>
            <w:vAlign w:val="center"/>
          </w:tcPr>
          <w:p w:rsidR="00E17828" w:rsidRDefault="00716732">
            <w:pPr>
              <w:pStyle w:val="ListParagraph"/>
              <w:numPr>
                <w:ilvl w:val="0"/>
                <w:numId w:val="222"/>
              </w:numPr>
            </w:pPr>
            <w:r>
              <w:t>•</w:t>
            </w:r>
          </w:p>
        </w:tc>
        <w:tc>
          <w:tcPr>
            <w:tcW w:w="0" w:type="auto"/>
            <w:vAlign w:val="center"/>
          </w:tcPr>
          <w:p w:rsidR="00E17828" w:rsidRDefault="00E17828">
            <w:pPr>
              <w:pStyle w:val="TableBodyText"/>
            </w:pPr>
          </w:p>
        </w:tc>
        <w:tc>
          <w:tcPr>
            <w:tcW w:w="0" w:type="auto"/>
            <w:vAlign w:val="center"/>
          </w:tcPr>
          <w:p w:rsidR="00E17828" w:rsidRDefault="00716732">
            <w:pPr>
              <w:pStyle w:val="ListParagraph"/>
              <w:numPr>
                <w:ilvl w:val="0"/>
                <w:numId w:val="223"/>
              </w:numPr>
            </w:pPr>
            <w:r>
              <w:t>•</w:t>
            </w:r>
          </w:p>
        </w:tc>
        <w:tc>
          <w:tcPr>
            <w:tcW w:w="0" w:type="auto"/>
            <w:vAlign w:val="center"/>
          </w:tcPr>
          <w:p w:rsidR="00E17828" w:rsidRDefault="00716732">
            <w:pPr>
              <w:pStyle w:val="TableBodyText"/>
            </w:pPr>
            <w:r>
              <w:rPr>
                <w:i/>
              </w:rPr>
              <w:t>gap</w:t>
            </w:r>
          </w:p>
        </w:tc>
      </w:tr>
      <w:tr w:rsidR="00E17828" w:rsidTr="00E17828">
        <w:tc>
          <w:tcPr>
            <w:tcW w:w="0" w:type="auto"/>
            <w:vAlign w:val="center"/>
          </w:tcPr>
          <w:p w:rsidR="00E17828" w:rsidRDefault="00716732">
            <w:pPr>
              <w:pStyle w:val="TableBodyText"/>
            </w:pPr>
            <w:r>
              <w:t>(“[ECMA-376] Part 4 §5.7.2.15; bar3DChart (3D Bar Charts)”)</w:t>
            </w:r>
            <w:r>
              <w:rPr>
                <w:b/>
              </w:rPr>
              <w:t xml:space="preserve"> </w:t>
            </w:r>
          </w:p>
        </w:tc>
        <w:tc>
          <w:tcPr>
            <w:tcW w:w="0" w:type="auto"/>
            <w:vAlign w:val="center"/>
          </w:tcPr>
          <w:p w:rsidR="00E17828" w:rsidRDefault="00716732">
            <w:pPr>
              <w:pStyle w:val="ListParagraph"/>
              <w:numPr>
                <w:ilvl w:val="0"/>
                <w:numId w:val="224"/>
              </w:numPr>
            </w:pPr>
            <w:r>
              <w:t>•</w:t>
            </w:r>
          </w:p>
        </w:tc>
        <w:tc>
          <w:tcPr>
            <w:tcW w:w="0" w:type="auto"/>
            <w:vAlign w:val="center"/>
          </w:tcPr>
          <w:p w:rsidR="00E17828" w:rsidRDefault="00E17828">
            <w:pPr>
              <w:pStyle w:val="TableBodyText"/>
            </w:pPr>
          </w:p>
        </w:tc>
        <w:tc>
          <w:tcPr>
            <w:tcW w:w="0" w:type="auto"/>
            <w:vAlign w:val="center"/>
          </w:tcPr>
          <w:p w:rsidR="00E17828" w:rsidRDefault="00716732">
            <w:pPr>
              <w:pStyle w:val="ListParagraph"/>
              <w:numPr>
                <w:ilvl w:val="0"/>
                <w:numId w:val="225"/>
              </w:numPr>
            </w:pPr>
            <w:r>
              <w:t>•</w:t>
            </w:r>
          </w:p>
        </w:tc>
        <w:tc>
          <w:tcPr>
            <w:tcW w:w="0" w:type="auto"/>
            <w:vAlign w:val="center"/>
          </w:tcPr>
          <w:p w:rsidR="00E17828" w:rsidRDefault="00716732">
            <w:pPr>
              <w:pStyle w:val="TableBodyText"/>
            </w:pPr>
            <w:r>
              <w:rPr>
                <w:i/>
              </w:rPr>
              <w:t>gap</w:t>
            </w:r>
          </w:p>
        </w:tc>
      </w:tr>
      <w:tr w:rsidR="00E17828" w:rsidTr="00E17828">
        <w:tc>
          <w:tcPr>
            <w:tcW w:w="0" w:type="auto"/>
            <w:vAlign w:val="center"/>
          </w:tcPr>
          <w:p w:rsidR="00E17828" w:rsidRDefault="00716732">
            <w:pPr>
              <w:pStyle w:val="TableBodyText"/>
            </w:pPr>
            <w:r>
              <w:t>(“[ECMA-376] Part 4 §5.7.2.5; areaChart (Area Charts)”)</w:t>
            </w:r>
            <w:r>
              <w:rPr>
                <w:b/>
              </w:rPr>
              <w:t xml:space="preserve"> </w:t>
            </w:r>
            <w:r>
              <w:t xml:space="preserve">where </w:t>
            </w:r>
            <w:r>
              <w:rPr>
                <w:b/>
              </w:rPr>
              <w:t>grouping</w:t>
            </w:r>
            <w:r>
              <w:t xml:space="preserve"> is </w:t>
            </w:r>
            <w:r>
              <w:rPr>
                <w:i/>
              </w:rPr>
              <w:t>standard</w:t>
            </w:r>
          </w:p>
        </w:tc>
        <w:tc>
          <w:tcPr>
            <w:tcW w:w="0" w:type="auto"/>
            <w:vAlign w:val="center"/>
          </w:tcPr>
          <w:p w:rsidR="00E17828" w:rsidRDefault="00716732">
            <w:pPr>
              <w:pStyle w:val="ListParagraph"/>
              <w:numPr>
                <w:ilvl w:val="0"/>
                <w:numId w:val="226"/>
              </w:numPr>
            </w:pPr>
            <w:r>
              <w:t>•</w:t>
            </w:r>
          </w:p>
        </w:tc>
        <w:tc>
          <w:tcPr>
            <w:tcW w:w="0" w:type="auto"/>
            <w:vAlign w:val="center"/>
          </w:tcPr>
          <w:p w:rsidR="00E17828" w:rsidRDefault="00E17828">
            <w:pPr>
              <w:pStyle w:val="TableBodyText"/>
            </w:pPr>
          </w:p>
        </w:tc>
        <w:tc>
          <w:tcPr>
            <w:tcW w:w="0" w:type="auto"/>
            <w:vAlign w:val="center"/>
          </w:tcPr>
          <w:p w:rsidR="00E17828" w:rsidRDefault="00716732">
            <w:pPr>
              <w:pStyle w:val="ListParagraph"/>
              <w:numPr>
                <w:ilvl w:val="0"/>
                <w:numId w:val="227"/>
              </w:numPr>
            </w:pPr>
            <w:r>
              <w:t>•</w:t>
            </w:r>
          </w:p>
        </w:tc>
        <w:tc>
          <w:tcPr>
            <w:tcW w:w="0" w:type="auto"/>
            <w:vAlign w:val="center"/>
          </w:tcPr>
          <w:p w:rsidR="00E17828" w:rsidRDefault="00716732">
            <w:pPr>
              <w:pStyle w:val="TableBodyText"/>
            </w:pPr>
            <w:r>
              <w:rPr>
                <w:i/>
              </w:rPr>
              <w:t>gap</w:t>
            </w:r>
          </w:p>
        </w:tc>
      </w:tr>
      <w:tr w:rsidR="00E17828" w:rsidTr="00E17828">
        <w:tc>
          <w:tcPr>
            <w:tcW w:w="0" w:type="auto"/>
            <w:vAlign w:val="center"/>
          </w:tcPr>
          <w:p w:rsidR="00E17828" w:rsidRDefault="00716732">
            <w:pPr>
              <w:pStyle w:val="TableBodyText"/>
            </w:pPr>
            <w:r>
              <w:t>(“[ECMA-376] Part 4 §5.7.2.5; areaChart (Area Charts)”)</w:t>
            </w:r>
            <w:r>
              <w:rPr>
                <w:b/>
              </w:rPr>
              <w:t xml:space="preserve"> </w:t>
            </w:r>
            <w:r>
              <w:t xml:space="preserve">where </w:t>
            </w:r>
            <w:r>
              <w:rPr>
                <w:b/>
              </w:rPr>
              <w:t>grouping</w:t>
            </w:r>
            <w:r>
              <w:t xml:space="preserve"> is not </w:t>
            </w:r>
            <w:r>
              <w:rPr>
                <w:i/>
              </w:rPr>
              <w:t>standard</w:t>
            </w: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716732">
            <w:pPr>
              <w:pStyle w:val="ListParagraph"/>
              <w:numPr>
                <w:ilvl w:val="0"/>
                <w:numId w:val="228"/>
              </w:numPr>
            </w:pPr>
            <w:r>
              <w:t>•</w:t>
            </w:r>
          </w:p>
        </w:tc>
        <w:tc>
          <w:tcPr>
            <w:tcW w:w="0" w:type="auto"/>
            <w:vAlign w:val="center"/>
          </w:tcPr>
          <w:p w:rsidR="00E17828" w:rsidRDefault="00716732">
            <w:pPr>
              <w:pStyle w:val="TableBodyText"/>
            </w:pPr>
            <w:r>
              <w:rPr>
                <w:i/>
              </w:rPr>
              <w:t>zero</w:t>
            </w:r>
          </w:p>
        </w:tc>
      </w:tr>
      <w:tr w:rsidR="00E17828" w:rsidTr="00E17828">
        <w:tc>
          <w:tcPr>
            <w:tcW w:w="0" w:type="auto"/>
            <w:vAlign w:val="center"/>
          </w:tcPr>
          <w:p w:rsidR="00E17828" w:rsidRDefault="00716732">
            <w:pPr>
              <w:pStyle w:val="TableBodyText"/>
            </w:pPr>
            <w:r>
              <w:t>(“[ECMA-376] Part 4 §5.7.2.4; area3DChart (3D Area Charts)”)</w:t>
            </w: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716732">
            <w:pPr>
              <w:pStyle w:val="ListParagraph"/>
              <w:numPr>
                <w:ilvl w:val="0"/>
                <w:numId w:val="229"/>
              </w:numPr>
            </w:pPr>
            <w:r>
              <w:t>•</w:t>
            </w:r>
          </w:p>
        </w:tc>
        <w:tc>
          <w:tcPr>
            <w:tcW w:w="0" w:type="auto"/>
            <w:vAlign w:val="center"/>
          </w:tcPr>
          <w:p w:rsidR="00E17828" w:rsidRDefault="00716732">
            <w:pPr>
              <w:pStyle w:val="TableBodyText"/>
            </w:pPr>
            <w:r>
              <w:rPr>
                <w:i/>
              </w:rPr>
              <w:t>zero</w:t>
            </w:r>
          </w:p>
        </w:tc>
      </w:tr>
      <w:tr w:rsidR="00E17828" w:rsidTr="00E17828">
        <w:tc>
          <w:tcPr>
            <w:tcW w:w="0" w:type="auto"/>
            <w:vAlign w:val="center"/>
          </w:tcPr>
          <w:p w:rsidR="00E17828" w:rsidRDefault="00716732">
            <w:pPr>
              <w:pStyle w:val="TableBodyText"/>
            </w:pPr>
            <w:r>
              <w:t>(“[ECMA-376] Part 4 §5.7.2.98; lineChart (Line Charts)”)</w:t>
            </w:r>
            <w:r>
              <w:rPr>
                <w:b/>
              </w:rPr>
              <w:t xml:space="preserve"> </w:t>
            </w:r>
            <w:r>
              <w:t xml:space="preserve">where </w:t>
            </w:r>
            <w:r>
              <w:rPr>
                <w:b/>
              </w:rPr>
              <w:t>grouping</w:t>
            </w:r>
            <w:r>
              <w:t xml:space="preserve"> is </w:t>
            </w:r>
            <w:r>
              <w:rPr>
                <w:i/>
              </w:rPr>
              <w:t>standard</w:t>
            </w:r>
          </w:p>
        </w:tc>
        <w:tc>
          <w:tcPr>
            <w:tcW w:w="0" w:type="auto"/>
            <w:vAlign w:val="center"/>
          </w:tcPr>
          <w:p w:rsidR="00E17828" w:rsidRDefault="00716732">
            <w:pPr>
              <w:pStyle w:val="ListParagraph"/>
              <w:numPr>
                <w:ilvl w:val="0"/>
                <w:numId w:val="230"/>
              </w:numPr>
            </w:pPr>
            <w:r>
              <w:t>•</w:t>
            </w:r>
          </w:p>
        </w:tc>
        <w:tc>
          <w:tcPr>
            <w:tcW w:w="0" w:type="auto"/>
            <w:vAlign w:val="center"/>
          </w:tcPr>
          <w:p w:rsidR="00E17828" w:rsidRDefault="00716732">
            <w:pPr>
              <w:pStyle w:val="ListParagraph"/>
              <w:numPr>
                <w:ilvl w:val="0"/>
                <w:numId w:val="231"/>
              </w:numPr>
            </w:pPr>
            <w:r>
              <w:t>•</w:t>
            </w:r>
          </w:p>
        </w:tc>
        <w:tc>
          <w:tcPr>
            <w:tcW w:w="0" w:type="auto"/>
            <w:vAlign w:val="center"/>
          </w:tcPr>
          <w:p w:rsidR="00E17828" w:rsidRDefault="00716732">
            <w:pPr>
              <w:pStyle w:val="ListParagraph"/>
              <w:numPr>
                <w:ilvl w:val="0"/>
                <w:numId w:val="232"/>
              </w:numPr>
            </w:pPr>
            <w:r>
              <w:t>•</w:t>
            </w:r>
          </w:p>
        </w:tc>
        <w:tc>
          <w:tcPr>
            <w:tcW w:w="0" w:type="auto"/>
            <w:vAlign w:val="center"/>
          </w:tcPr>
          <w:p w:rsidR="00E17828" w:rsidRDefault="00716732">
            <w:pPr>
              <w:pStyle w:val="TableBodyText"/>
            </w:pPr>
            <w:r>
              <w:rPr>
                <w:i/>
              </w:rPr>
              <w:t>gap</w:t>
            </w:r>
          </w:p>
        </w:tc>
      </w:tr>
      <w:tr w:rsidR="00E17828" w:rsidTr="00E17828">
        <w:tc>
          <w:tcPr>
            <w:tcW w:w="0" w:type="auto"/>
            <w:vAlign w:val="center"/>
          </w:tcPr>
          <w:p w:rsidR="00E17828" w:rsidRDefault="00716732">
            <w:pPr>
              <w:pStyle w:val="TableBodyText"/>
            </w:pPr>
            <w:r>
              <w:t>(“[ECMA-376]</w:t>
            </w:r>
            <w:r>
              <w:t xml:space="preserve"> Part 4 §5.7.2.98; lineChart (Line Charts)”)</w:t>
            </w:r>
            <w:r>
              <w:rPr>
                <w:b/>
              </w:rPr>
              <w:t xml:space="preserve"> </w:t>
            </w:r>
            <w:r>
              <w:t xml:space="preserve">where </w:t>
            </w:r>
            <w:r>
              <w:rPr>
                <w:b/>
              </w:rPr>
              <w:t>grouping</w:t>
            </w:r>
            <w:r>
              <w:t xml:space="preserve"> is not </w:t>
            </w:r>
            <w:r>
              <w:rPr>
                <w:i/>
              </w:rPr>
              <w:t>standard</w:t>
            </w: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716732">
            <w:pPr>
              <w:pStyle w:val="ListParagraph"/>
              <w:numPr>
                <w:ilvl w:val="0"/>
                <w:numId w:val="233"/>
              </w:numPr>
            </w:pPr>
            <w:r>
              <w:t>•</w:t>
            </w:r>
          </w:p>
        </w:tc>
        <w:tc>
          <w:tcPr>
            <w:tcW w:w="0" w:type="auto"/>
            <w:vAlign w:val="center"/>
          </w:tcPr>
          <w:p w:rsidR="00E17828" w:rsidRDefault="00716732">
            <w:pPr>
              <w:pStyle w:val="TableBodyText"/>
            </w:pPr>
            <w:r>
              <w:rPr>
                <w:i/>
              </w:rPr>
              <w:t>zero</w:t>
            </w:r>
          </w:p>
        </w:tc>
      </w:tr>
      <w:tr w:rsidR="00E17828" w:rsidTr="00E17828">
        <w:tc>
          <w:tcPr>
            <w:tcW w:w="0" w:type="auto"/>
            <w:vAlign w:val="center"/>
          </w:tcPr>
          <w:p w:rsidR="00E17828" w:rsidRDefault="00716732">
            <w:pPr>
              <w:pStyle w:val="TableBodyText"/>
            </w:pPr>
            <w:r>
              <w:t>(“[ECMA-376] Part 4 §5.7.2.97; line3DChart (3D Line Charts)”)</w:t>
            </w:r>
          </w:p>
        </w:tc>
        <w:tc>
          <w:tcPr>
            <w:tcW w:w="0" w:type="auto"/>
            <w:vAlign w:val="center"/>
          </w:tcPr>
          <w:p w:rsidR="00E17828" w:rsidRDefault="00716732">
            <w:pPr>
              <w:pStyle w:val="ListParagraph"/>
              <w:numPr>
                <w:ilvl w:val="0"/>
                <w:numId w:val="234"/>
              </w:numPr>
            </w:pPr>
            <w:r>
              <w:t>•</w:t>
            </w:r>
          </w:p>
        </w:tc>
        <w:tc>
          <w:tcPr>
            <w:tcW w:w="0" w:type="auto"/>
            <w:vAlign w:val="center"/>
          </w:tcPr>
          <w:p w:rsidR="00E17828" w:rsidRDefault="00E17828">
            <w:pPr>
              <w:pStyle w:val="TableBodyText"/>
            </w:pPr>
          </w:p>
        </w:tc>
        <w:tc>
          <w:tcPr>
            <w:tcW w:w="0" w:type="auto"/>
            <w:vAlign w:val="center"/>
          </w:tcPr>
          <w:p w:rsidR="00E17828" w:rsidRDefault="00716732">
            <w:pPr>
              <w:pStyle w:val="ListParagraph"/>
              <w:numPr>
                <w:ilvl w:val="0"/>
                <w:numId w:val="235"/>
              </w:numPr>
            </w:pPr>
            <w:r>
              <w:t>•</w:t>
            </w:r>
          </w:p>
        </w:tc>
        <w:tc>
          <w:tcPr>
            <w:tcW w:w="0" w:type="auto"/>
            <w:vAlign w:val="center"/>
          </w:tcPr>
          <w:p w:rsidR="00E17828" w:rsidRDefault="00716732">
            <w:pPr>
              <w:pStyle w:val="TableBodyText"/>
            </w:pPr>
            <w:r>
              <w:rPr>
                <w:i/>
              </w:rPr>
              <w:t>gap</w:t>
            </w:r>
          </w:p>
        </w:tc>
      </w:tr>
      <w:tr w:rsidR="00E17828" w:rsidTr="00E17828">
        <w:tc>
          <w:tcPr>
            <w:tcW w:w="0" w:type="auto"/>
            <w:vAlign w:val="center"/>
          </w:tcPr>
          <w:p w:rsidR="00E17828" w:rsidRDefault="00716732">
            <w:pPr>
              <w:pStyle w:val="TableBodyText"/>
            </w:pPr>
            <w:r>
              <w:t>(“[ECMA-376] Part 4 §5.7.2.142; pieChart (Pie Charts)”)</w:t>
            </w:r>
          </w:p>
        </w:tc>
        <w:tc>
          <w:tcPr>
            <w:tcW w:w="0" w:type="auto"/>
            <w:vAlign w:val="center"/>
          </w:tcPr>
          <w:p w:rsidR="00E17828" w:rsidRDefault="00716732">
            <w:pPr>
              <w:pStyle w:val="ListParagraph"/>
              <w:numPr>
                <w:ilvl w:val="0"/>
                <w:numId w:val="236"/>
              </w:numPr>
            </w:pPr>
            <w:r>
              <w:t>•</w:t>
            </w:r>
          </w:p>
        </w:tc>
        <w:tc>
          <w:tcPr>
            <w:tcW w:w="0" w:type="auto"/>
            <w:vAlign w:val="center"/>
          </w:tcPr>
          <w:p w:rsidR="00E17828" w:rsidRDefault="00E17828">
            <w:pPr>
              <w:pStyle w:val="TableBodyText"/>
            </w:pPr>
          </w:p>
        </w:tc>
        <w:tc>
          <w:tcPr>
            <w:tcW w:w="0" w:type="auto"/>
            <w:vAlign w:val="center"/>
          </w:tcPr>
          <w:p w:rsidR="00E17828" w:rsidRDefault="00716732">
            <w:pPr>
              <w:pStyle w:val="ListParagraph"/>
              <w:numPr>
                <w:ilvl w:val="0"/>
                <w:numId w:val="237"/>
              </w:numPr>
            </w:pPr>
            <w:r>
              <w:t>•</w:t>
            </w:r>
          </w:p>
        </w:tc>
        <w:tc>
          <w:tcPr>
            <w:tcW w:w="0" w:type="auto"/>
            <w:vAlign w:val="center"/>
          </w:tcPr>
          <w:p w:rsidR="00E17828" w:rsidRDefault="00716732">
            <w:pPr>
              <w:pStyle w:val="TableBodyText"/>
            </w:pPr>
            <w:r>
              <w:rPr>
                <w:i/>
              </w:rPr>
              <w:t>gap</w:t>
            </w:r>
          </w:p>
        </w:tc>
      </w:tr>
      <w:tr w:rsidR="00E17828" w:rsidTr="00E17828">
        <w:tc>
          <w:tcPr>
            <w:tcW w:w="0" w:type="auto"/>
            <w:vAlign w:val="center"/>
          </w:tcPr>
          <w:p w:rsidR="00E17828" w:rsidRDefault="00716732">
            <w:pPr>
              <w:pStyle w:val="TableBodyText"/>
            </w:pPr>
            <w:r>
              <w:lastRenderedPageBreak/>
              <w:t>(“[ECMA-376]</w:t>
            </w:r>
            <w:r>
              <w:t xml:space="preserve"> Part 4 §5.7.2.141; pie3DChart (3D Pie Charts)”)</w:t>
            </w:r>
          </w:p>
        </w:tc>
        <w:tc>
          <w:tcPr>
            <w:tcW w:w="0" w:type="auto"/>
            <w:vAlign w:val="center"/>
          </w:tcPr>
          <w:p w:rsidR="00E17828" w:rsidRDefault="00716732">
            <w:pPr>
              <w:pStyle w:val="ListParagraph"/>
              <w:numPr>
                <w:ilvl w:val="0"/>
                <w:numId w:val="238"/>
              </w:numPr>
            </w:pPr>
            <w:r>
              <w:t>•</w:t>
            </w:r>
          </w:p>
        </w:tc>
        <w:tc>
          <w:tcPr>
            <w:tcW w:w="0" w:type="auto"/>
            <w:vAlign w:val="center"/>
          </w:tcPr>
          <w:p w:rsidR="00E17828" w:rsidRDefault="00E17828">
            <w:pPr>
              <w:pStyle w:val="TableBodyText"/>
            </w:pPr>
          </w:p>
        </w:tc>
        <w:tc>
          <w:tcPr>
            <w:tcW w:w="0" w:type="auto"/>
            <w:vAlign w:val="center"/>
          </w:tcPr>
          <w:p w:rsidR="00E17828" w:rsidRDefault="00716732">
            <w:pPr>
              <w:pStyle w:val="ListParagraph"/>
              <w:numPr>
                <w:ilvl w:val="0"/>
                <w:numId w:val="239"/>
              </w:numPr>
            </w:pPr>
            <w:r>
              <w:t>•</w:t>
            </w:r>
          </w:p>
        </w:tc>
        <w:tc>
          <w:tcPr>
            <w:tcW w:w="0" w:type="auto"/>
            <w:vAlign w:val="center"/>
          </w:tcPr>
          <w:p w:rsidR="00E17828" w:rsidRDefault="00716732">
            <w:pPr>
              <w:pStyle w:val="TableBodyText"/>
            </w:pPr>
            <w:r>
              <w:rPr>
                <w:i/>
              </w:rPr>
              <w:t>gap</w:t>
            </w:r>
          </w:p>
        </w:tc>
      </w:tr>
      <w:tr w:rsidR="00E17828" w:rsidTr="00E17828">
        <w:tc>
          <w:tcPr>
            <w:tcW w:w="0" w:type="auto"/>
            <w:vAlign w:val="center"/>
          </w:tcPr>
          <w:p w:rsidR="00E17828" w:rsidRDefault="00716732">
            <w:pPr>
              <w:pStyle w:val="TableBodyText"/>
            </w:pPr>
            <w:r>
              <w:t>(“[ECMA-376] Part 4 §5.7.2.50; doughnutChart (Doughnut Charts)”)</w:t>
            </w:r>
          </w:p>
        </w:tc>
        <w:tc>
          <w:tcPr>
            <w:tcW w:w="0" w:type="auto"/>
            <w:vAlign w:val="center"/>
          </w:tcPr>
          <w:p w:rsidR="00E17828" w:rsidRDefault="00716732">
            <w:pPr>
              <w:pStyle w:val="ListParagraph"/>
              <w:numPr>
                <w:ilvl w:val="0"/>
                <w:numId w:val="240"/>
              </w:numPr>
            </w:pPr>
            <w:r>
              <w:t>•</w:t>
            </w:r>
          </w:p>
        </w:tc>
        <w:tc>
          <w:tcPr>
            <w:tcW w:w="0" w:type="auto"/>
            <w:vAlign w:val="center"/>
          </w:tcPr>
          <w:p w:rsidR="00E17828" w:rsidRDefault="00E17828">
            <w:pPr>
              <w:pStyle w:val="TableBodyText"/>
            </w:pPr>
          </w:p>
        </w:tc>
        <w:tc>
          <w:tcPr>
            <w:tcW w:w="0" w:type="auto"/>
            <w:vAlign w:val="center"/>
          </w:tcPr>
          <w:p w:rsidR="00E17828" w:rsidRDefault="00716732">
            <w:pPr>
              <w:pStyle w:val="ListParagraph"/>
              <w:numPr>
                <w:ilvl w:val="0"/>
                <w:numId w:val="241"/>
              </w:numPr>
            </w:pPr>
            <w:r>
              <w:t>•</w:t>
            </w:r>
          </w:p>
        </w:tc>
        <w:tc>
          <w:tcPr>
            <w:tcW w:w="0" w:type="auto"/>
            <w:vAlign w:val="center"/>
          </w:tcPr>
          <w:p w:rsidR="00E17828" w:rsidRDefault="00716732">
            <w:pPr>
              <w:pStyle w:val="TableBodyText"/>
            </w:pPr>
            <w:r>
              <w:rPr>
                <w:i/>
              </w:rPr>
              <w:t>gap</w:t>
            </w:r>
          </w:p>
        </w:tc>
      </w:tr>
      <w:tr w:rsidR="00E17828" w:rsidTr="00E17828">
        <w:tc>
          <w:tcPr>
            <w:tcW w:w="0" w:type="auto"/>
            <w:vAlign w:val="center"/>
          </w:tcPr>
          <w:p w:rsidR="00E17828" w:rsidRDefault="00716732">
            <w:pPr>
              <w:pStyle w:val="TableBodyText"/>
            </w:pPr>
            <w:r>
              <w:t>(“[ECMA-376] Part 4 §5.7.2.20; bubbleChart (Bubble Charts)”)</w:t>
            </w:r>
          </w:p>
        </w:tc>
        <w:tc>
          <w:tcPr>
            <w:tcW w:w="0" w:type="auto"/>
            <w:vAlign w:val="center"/>
          </w:tcPr>
          <w:p w:rsidR="00E17828" w:rsidRDefault="00716732">
            <w:pPr>
              <w:pStyle w:val="ListParagraph"/>
              <w:numPr>
                <w:ilvl w:val="0"/>
                <w:numId w:val="242"/>
              </w:numPr>
            </w:pPr>
            <w:r>
              <w:t>•</w:t>
            </w:r>
          </w:p>
        </w:tc>
        <w:tc>
          <w:tcPr>
            <w:tcW w:w="0" w:type="auto"/>
            <w:vAlign w:val="center"/>
          </w:tcPr>
          <w:p w:rsidR="00E17828" w:rsidRDefault="00716732">
            <w:pPr>
              <w:pStyle w:val="ListParagraph"/>
              <w:numPr>
                <w:ilvl w:val="0"/>
                <w:numId w:val="243"/>
              </w:numPr>
            </w:pPr>
            <w:r>
              <w:t>•</w:t>
            </w:r>
          </w:p>
        </w:tc>
        <w:tc>
          <w:tcPr>
            <w:tcW w:w="0" w:type="auto"/>
            <w:vAlign w:val="center"/>
          </w:tcPr>
          <w:p w:rsidR="00E17828" w:rsidRDefault="00716732">
            <w:pPr>
              <w:pStyle w:val="ListParagraph"/>
              <w:numPr>
                <w:ilvl w:val="0"/>
                <w:numId w:val="244"/>
              </w:numPr>
            </w:pPr>
            <w:r>
              <w:t>•</w:t>
            </w:r>
          </w:p>
        </w:tc>
        <w:tc>
          <w:tcPr>
            <w:tcW w:w="0" w:type="auto"/>
            <w:vAlign w:val="center"/>
          </w:tcPr>
          <w:p w:rsidR="00E17828" w:rsidRDefault="00716732">
            <w:pPr>
              <w:pStyle w:val="TableBodyText"/>
            </w:pPr>
            <w:r>
              <w:rPr>
                <w:i/>
              </w:rPr>
              <w:t>gap</w:t>
            </w:r>
          </w:p>
        </w:tc>
      </w:tr>
      <w:tr w:rsidR="00E17828" w:rsidTr="00E17828">
        <w:tc>
          <w:tcPr>
            <w:tcW w:w="0" w:type="auto"/>
            <w:vAlign w:val="center"/>
          </w:tcPr>
          <w:p w:rsidR="00E17828" w:rsidRDefault="00716732">
            <w:pPr>
              <w:pStyle w:val="TableBodyText"/>
            </w:pPr>
            <w:r>
              <w:t>(“[ECMA-376]</w:t>
            </w:r>
            <w:r>
              <w:t xml:space="preserve"> Part 4 §5.7.2.162; scatterChart (Scatter Charts)”)</w:t>
            </w:r>
          </w:p>
        </w:tc>
        <w:tc>
          <w:tcPr>
            <w:tcW w:w="0" w:type="auto"/>
            <w:vAlign w:val="center"/>
          </w:tcPr>
          <w:p w:rsidR="00E17828" w:rsidRDefault="00716732">
            <w:pPr>
              <w:pStyle w:val="ListParagraph"/>
              <w:numPr>
                <w:ilvl w:val="0"/>
                <w:numId w:val="245"/>
              </w:numPr>
            </w:pPr>
            <w:r>
              <w:t>•</w:t>
            </w:r>
          </w:p>
        </w:tc>
        <w:tc>
          <w:tcPr>
            <w:tcW w:w="0" w:type="auto"/>
            <w:vAlign w:val="center"/>
          </w:tcPr>
          <w:p w:rsidR="00E17828" w:rsidRDefault="00716732">
            <w:pPr>
              <w:pStyle w:val="ListParagraph"/>
              <w:numPr>
                <w:ilvl w:val="0"/>
                <w:numId w:val="246"/>
              </w:numPr>
            </w:pPr>
            <w:r>
              <w:t>•</w:t>
            </w:r>
          </w:p>
        </w:tc>
        <w:tc>
          <w:tcPr>
            <w:tcW w:w="0" w:type="auto"/>
            <w:vAlign w:val="center"/>
          </w:tcPr>
          <w:p w:rsidR="00E17828" w:rsidRDefault="00716732">
            <w:pPr>
              <w:pStyle w:val="ListParagraph"/>
              <w:numPr>
                <w:ilvl w:val="0"/>
                <w:numId w:val="247"/>
              </w:numPr>
            </w:pPr>
            <w:r>
              <w:t>•</w:t>
            </w:r>
          </w:p>
        </w:tc>
        <w:tc>
          <w:tcPr>
            <w:tcW w:w="0" w:type="auto"/>
            <w:vAlign w:val="center"/>
          </w:tcPr>
          <w:p w:rsidR="00E17828" w:rsidRDefault="00716732">
            <w:pPr>
              <w:pStyle w:val="TableBodyText"/>
            </w:pPr>
            <w:r>
              <w:rPr>
                <w:i/>
              </w:rPr>
              <w:t>gap</w:t>
            </w:r>
          </w:p>
        </w:tc>
      </w:tr>
      <w:tr w:rsidR="00E17828" w:rsidTr="00E17828">
        <w:tc>
          <w:tcPr>
            <w:tcW w:w="0" w:type="auto"/>
            <w:vAlign w:val="center"/>
          </w:tcPr>
          <w:p w:rsidR="00E17828" w:rsidRDefault="00716732">
            <w:pPr>
              <w:pStyle w:val="TableBodyText"/>
            </w:pPr>
            <w:r>
              <w:t>(“[ECMA-376] Part 4 §5.7.2.154; radarChart (Radar Charts)”)</w:t>
            </w:r>
          </w:p>
        </w:tc>
        <w:tc>
          <w:tcPr>
            <w:tcW w:w="0" w:type="auto"/>
            <w:vAlign w:val="center"/>
          </w:tcPr>
          <w:p w:rsidR="00E17828" w:rsidRDefault="00716732">
            <w:pPr>
              <w:pStyle w:val="ListParagraph"/>
              <w:numPr>
                <w:ilvl w:val="0"/>
                <w:numId w:val="248"/>
              </w:numPr>
            </w:pPr>
            <w:r>
              <w:t>•</w:t>
            </w:r>
          </w:p>
        </w:tc>
        <w:tc>
          <w:tcPr>
            <w:tcW w:w="0" w:type="auto"/>
            <w:vAlign w:val="center"/>
          </w:tcPr>
          <w:p w:rsidR="00E17828" w:rsidRDefault="00716732">
            <w:pPr>
              <w:pStyle w:val="ListParagraph"/>
              <w:numPr>
                <w:ilvl w:val="0"/>
                <w:numId w:val="249"/>
              </w:numPr>
            </w:pPr>
            <w:r>
              <w:t>•</w:t>
            </w:r>
          </w:p>
        </w:tc>
        <w:tc>
          <w:tcPr>
            <w:tcW w:w="0" w:type="auto"/>
            <w:vAlign w:val="center"/>
          </w:tcPr>
          <w:p w:rsidR="00E17828" w:rsidRDefault="00716732">
            <w:pPr>
              <w:pStyle w:val="ListParagraph"/>
              <w:numPr>
                <w:ilvl w:val="0"/>
                <w:numId w:val="250"/>
              </w:numPr>
            </w:pPr>
            <w:r>
              <w:t>•</w:t>
            </w:r>
          </w:p>
        </w:tc>
        <w:tc>
          <w:tcPr>
            <w:tcW w:w="0" w:type="auto"/>
            <w:vAlign w:val="center"/>
          </w:tcPr>
          <w:p w:rsidR="00E17828" w:rsidRDefault="00716732">
            <w:pPr>
              <w:pStyle w:val="TableBodyText"/>
            </w:pPr>
            <w:r>
              <w:rPr>
                <w:i/>
              </w:rPr>
              <w:t>gap</w:t>
            </w:r>
          </w:p>
        </w:tc>
      </w:tr>
    </w:tbl>
    <w:p w:rsidR="00E17828" w:rsidRDefault="00E17828"/>
    <w:p w:rsidR="00E17828" w:rsidRDefault="00716732">
      <w:r>
        <w:t>If a method of displaying blank cells not supported by the chart type is specified, the chart uses its default method of displaying blank cells.</w:t>
      </w:r>
    </w:p>
    <w:p w:rsidR="00E17828" w:rsidRDefault="00716732">
      <w:pPr>
        <w:pStyle w:val="Heading3"/>
      </w:pPr>
      <w:bookmarkStart w:id="2959" w:name="section_bb1bff799b744f67836b0b60a9a9a37a"/>
      <w:bookmarkStart w:id="2960" w:name="_Toc111178353"/>
      <w:r>
        <w:t>Part 4 Section 5.7.2.43, dispEq (Display Equation)</w:t>
      </w:r>
      <w:bookmarkEnd w:id="2959"/>
      <w:bookmarkEnd w:id="2960"/>
      <w:r>
        <w:fldChar w:fldCharType="begin"/>
      </w:r>
      <w:r>
        <w:instrText xml:space="preserve"> XE "dispEq (Display Equation)" </w:instrText>
      </w:r>
      <w:r>
        <w:fldChar w:fldCharType="end"/>
      </w:r>
    </w:p>
    <w:p w:rsidR="00E17828" w:rsidRDefault="00716732">
      <w:pPr>
        <w:pStyle w:val="Definition-Field"/>
      </w:pPr>
      <w:r>
        <w:t xml:space="preserve">a.   </w:t>
      </w:r>
      <w:r>
        <w:rPr>
          <w:i/>
        </w:rPr>
        <w:t>The standard states t</w:t>
      </w:r>
      <w:r>
        <w:rPr>
          <w:i/>
        </w:rPr>
        <w: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state any exceptions that cause the dispEq elemen</w:t>
      </w:r>
      <w:r>
        <w:rPr>
          <w:i/>
        </w:rPr>
        <w:t>t to be ignored.</w:t>
      </w:r>
    </w:p>
    <w:p w:rsidR="00E17828" w:rsidRDefault="00716732">
      <w:pPr>
        <w:pStyle w:val="Definition-Field2"/>
      </w:pPr>
      <w:r>
        <w:t>Office ignores this element if the trendlineLbl sibling element contains a tx element or if the value attribute of trendlineType sibling element is equal to movingAvg.</w:t>
      </w:r>
    </w:p>
    <w:p w:rsidR="00E17828" w:rsidRDefault="00716732">
      <w:pPr>
        <w:pStyle w:val="Definition-Field"/>
      </w:pPr>
      <w:r>
        <w:t xml:space="preserve">c.   </w:t>
      </w:r>
      <w:r>
        <w:rPr>
          <w:i/>
        </w:rPr>
        <w:t>The standard specifies on and off as valid values 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2961" w:name="section_7e86104eb13143fba92ba6138053a5b4"/>
      <w:bookmarkStart w:id="2962" w:name="_Toc111178354"/>
      <w:r>
        <w:t>Part 4 Section 5.7.2.44, dispRSqr (Di</w:t>
      </w:r>
      <w:r>
        <w:t>splay R Squared Value)</w:t>
      </w:r>
      <w:bookmarkEnd w:id="2961"/>
      <w:bookmarkEnd w:id="2962"/>
      <w:r>
        <w:fldChar w:fldCharType="begin"/>
      </w:r>
      <w:r>
        <w:instrText xml:space="preserve"> XE "dispRSqr (Display R Squared Value)"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w:t>
      </w:r>
      <w:r>
        <w:t xml:space="preserve"> SP1, 2007 SP2.</w:t>
      </w:r>
    </w:p>
    <w:p w:rsidR="00E17828" w:rsidRDefault="00716732">
      <w:pPr>
        <w:pStyle w:val="Definition-Field"/>
      </w:pPr>
      <w:r>
        <w:t xml:space="preserve">b.   </w:t>
      </w:r>
      <w:r>
        <w:rPr>
          <w:i/>
        </w:rPr>
        <w:t>The standard does not state any exceptions that cause the dispRSqr element to be ignored.</w:t>
      </w:r>
    </w:p>
    <w:p w:rsidR="00E17828" w:rsidRDefault="00716732">
      <w:pPr>
        <w:pStyle w:val="Definition-Field2"/>
      </w:pPr>
      <w:r>
        <w:t>Office ignores this element if the trendlineLbl sibling element contains a tx element or if the val attribute of trendlineType sibling element is</w:t>
      </w:r>
      <w:r>
        <w:t xml:space="preserve"> equal to movingAvg.</w:t>
      </w:r>
    </w:p>
    <w:p w:rsidR="00E17828" w:rsidRDefault="00716732">
      <w:pPr>
        <w:pStyle w:val="Definition-Field"/>
      </w:pPr>
      <w:r>
        <w:t xml:space="preserve">c.   </w:t>
      </w:r>
      <w:r>
        <w:rPr>
          <w:i/>
        </w:rPr>
        <w:t>The standard specifies on and off as valid values 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2963" w:name="section_0808b7c647084763b070350010719886"/>
      <w:bookmarkStart w:id="2964" w:name="_Toc111178355"/>
      <w:r>
        <w:lastRenderedPageBreak/>
        <w:t>Part 4 Sect</w:t>
      </w:r>
      <w:r>
        <w:t>ion 5.7.2.47, dLbl (Data Label)</w:t>
      </w:r>
      <w:bookmarkEnd w:id="2963"/>
      <w:bookmarkEnd w:id="2964"/>
      <w:r>
        <w:fldChar w:fldCharType="begin"/>
      </w:r>
      <w:r>
        <w:instrText xml:space="preserve"> XE "dLbl (Data Label)" </w:instrText>
      </w:r>
      <w:r>
        <w:fldChar w:fldCharType="end"/>
      </w:r>
    </w:p>
    <w:p w:rsidR="00E17828" w:rsidRDefault="00716732">
      <w:pPr>
        <w:pStyle w:val="Definition-Field"/>
      </w:pPr>
      <w:r>
        <w:t xml:space="preserve">a.   </w:t>
      </w:r>
      <w:r>
        <w:rPr>
          <w:i/>
        </w:rPr>
        <w:t>The standard states that the dLbl element can be a child of any pivotFmt or dLbls element.</w:t>
      </w:r>
    </w:p>
    <w:p w:rsidR="00E17828" w:rsidRDefault="00716732">
      <w:pPr>
        <w:pStyle w:val="Definition-Field2"/>
      </w:pPr>
      <w:r>
        <w:t>In Office, this element is only specifies if the parent element is a pivotFmt or if the parent element</w:t>
      </w:r>
      <w:r>
        <w:t xml:space="preserve"> is a dLbls with a series parent element.</w:t>
      </w:r>
    </w:p>
    <w:p w:rsidR="00E17828" w:rsidRDefault="00716732">
      <w:pPr>
        <w:pStyle w:val="Definition-Field"/>
      </w:pPr>
      <w:r>
        <w:t xml:space="preserve">b.   </w:t>
      </w:r>
      <w:r>
        <w:rPr>
          <w:i/>
        </w:rPr>
        <w:t>The standard does not state any exceptions that cause children of the dLbl element to be ignored.</w:t>
      </w:r>
    </w:p>
    <w:p w:rsidR="00E17828" w:rsidRDefault="00716732">
      <w:pPr>
        <w:pStyle w:val="Definition-Field2"/>
      </w:pPr>
      <w:r>
        <w:t xml:space="preserve">Office ignores the numFmt, separator, showBubbleSize, showCatName, showPercent, showSerName, and showVal child </w:t>
      </w:r>
      <w:r>
        <w:t>elements if this element contains a tx child element.</w:t>
      </w:r>
    </w:p>
    <w:p w:rsidR="00E17828" w:rsidRDefault="00716732">
      <w:pPr>
        <w:pStyle w:val="Heading3"/>
      </w:pPr>
      <w:bookmarkStart w:id="2965" w:name="section_7dd610aed80540a4ae3bc171b6bf08e3"/>
      <w:bookmarkStart w:id="2966" w:name="_Toc111178356"/>
      <w:r>
        <w:t>Part 4 Section 5.7.2.48, dLblPos (Data Label Position)</w:t>
      </w:r>
      <w:bookmarkEnd w:id="2965"/>
      <w:bookmarkEnd w:id="2966"/>
      <w:r>
        <w:fldChar w:fldCharType="begin"/>
      </w:r>
      <w:r>
        <w:instrText xml:space="preserve"> XE "dLblPos (Data Label Position)" </w:instrText>
      </w:r>
      <w:r>
        <w:fldChar w:fldCharType="end"/>
      </w:r>
    </w:p>
    <w:p w:rsidR="00E17828" w:rsidRDefault="00716732">
      <w:pPr>
        <w:pStyle w:val="Definition-Field"/>
      </w:pPr>
      <w:r>
        <w:t xml:space="preserve">a.   </w:t>
      </w:r>
      <w:r>
        <w:rPr>
          <w:i/>
        </w:rPr>
        <w:t>The standard places no restriction on @val beyond ST_DLblPos.</w:t>
      </w:r>
    </w:p>
    <w:p w:rsidR="00E17828" w:rsidRDefault="00716732">
      <w:r>
        <w:t>In Office, if the ancestor does not includ</w:t>
      </w:r>
      <w:r>
        <w:t xml:space="preserve">e a </w:t>
      </w:r>
      <w:r>
        <w:rPr>
          <w:b/>
        </w:rPr>
        <w:t>ser</w:t>
      </w:r>
      <w:r>
        <w:t xml:space="preserve"> element any position value is allowed. However, if a </w:t>
      </w:r>
      <w:r>
        <w:rPr>
          <w:b/>
        </w:rPr>
        <w:t>ser</w:t>
      </w:r>
      <w:r>
        <w:t xml:space="preserve"> element is an ancestor the following rules apply based on the chart group ancestor:</w:t>
      </w:r>
    </w:p>
    <w:p w:rsidR="00E17828" w:rsidRDefault="00716732">
      <w:pPr>
        <w:pStyle w:val="ListParagraph"/>
        <w:numPr>
          <w:ilvl w:val="0"/>
          <w:numId w:val="251"/>
        </w:numPr>
        <w:contextualSpacing/>
      </w:pPr>
      <w:r>
        <w:t xml:space="preserve">For chart groups </w:t>
      </w:r>
      <w:r>
        <w:rPr>
          <w:b/>
        </w:rPr>
        <w:t xml:space="preserve">ofPieChart </w:t>
      </w:r>
      <w:r>
        <w:t>(“</w:t>
      </w:r>
      <w:hyperlink r:id="rId250">
        <w:r>
          <w:rPr>
            <w:rStyle w:val="Hyperlink"/>
          </w:rPr>
          <w:t>[ECMA-376]</w:t>
        </w:r>
      </w:hyperlink>
      <w:r>
        <w:t xml:space="preserve"> </w:t>
      </w:r>
      <w:r>
        <w:t xml:space="preserve">Part 4 §5.7.2.127; ofPieChart (Pie of Pie or Bar of Pie Charts)”), </w:t>
      </w:r>
      <w:r>
        <w:rPr>
          <w:b/>
        </w:rPr>
        <w:t xml:space="preserve">pie3DChart </w:t>
      </w:r>
      <w:r>
        <w:t xml:space="preserve">(“[ECMA-376] Part 4 §5.7.2.141; pie3DChart (3D Pie Charts)”), and </w:t>
      </w:r>
      <w:r>
        <w:rPr>
          <w:b/>
        </w:rPr>
        <w:t>pieChart</w:t>
      </w:r>
      <w:r>
        <w:t xml:space="preserve"> (“[ECMA-376] Part 4 §5.7.2.142;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E17828" w:rsidRDefault="00716732">
      <w:pPr>
        <w:pStyle w:val="ListParagraph"/>
        <w:numPr>
          <w:ilvl w:val="0"/>
          <w:numId w:val="251"/>
        </w:numPr>
        <w:contextualSpacing/>
      </w:pPr>
      <w:r>
        <w:t xml:space="preserve">For the chart groups </w:t>
      </w:r>
      <w:r>
        <w:rPr>
          <w:b/>
        </w:rPr>
        <w:t>barChart</w:t>
      </w:r>
      <w:r>
        <w:t xml:space="preserve"> (“[ECMA-376] Part 4 §5.7.2.16;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E17828" w:rsidRDefault="00716732">
      <w:pPr>
        <w:pStyle w:val="ListParagraph"/>
        <w:numPr>
          <w:ilvl w:val="0"/>
          <w:numId w:val="251"/>
        </w:numPr>
        <w:contextualSpacing/>
      </w:pPr>
      <w:r>
        <w:t xml:space="preserve">For the chart groups </w:t>
      </w:r>
      <w:r>
        <w:rPr>
          <w:b/>
        </w:rPr>
        <w:t>barChart</w:t>
      </w:r>
      <w:r>
        <w:t xml:space="preserve"> (“[ECMA-376] Part 4 §5.7.2.</w:t>
      </w:r>
      <w:r>
        <w:t>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E17828" w:rsidRDefault="00716732">
      <w:pPr>
        <w:pStyle w:val="ListParagraph"/>
        <w:numPr>
          <w:ilvl w:val="0"/>
          <w:numId w:val="251"/>
        </w:numPr>
      </w:pPr>
      <w:r>
        <w:t xml:space="preserve">For chart groups </w:t>
      </w:r>
      <w:r>
        <w:rPr>
          <w:b/>
        </w:rPr>
        <w:t xml:space="preserve">bubbleChart </w:t>
      </w:r>
      <w:r>
        <w:t xml:space="preserve">(“[ECMA-376] Part 4 §5.7.2.20; bubbleChart (Bubble Charts)”), </w:t>
      </w:r>
      <w:r>
        <w:rPr>
          <w:b/>
        </w:rPr>
        <w:t xml:space="preserve">lineChart </w:t>
      </w:r>
      <w:r>
        <w:t>(“[ECMA-376] Part 4 §5.7.2.9</w:t>
      </w:r>
      <w:r>
        <w:t xml:space="preserve">8; lineChart (Line Charts)”), </w:t>
      </w:r>
      <w:r>
        <w:rPr>
          <w:b/>
        </w:rPr>
        <w:t xml:space="preserve">scatterChart </w:t>
      </w:r>
      <w:r>
        <w:t xml:space="preserve">(“[ECMA-376] Part 4 §5.7.2.162; scatterChart (Scatter Charts)”), and </w:t>
      </w:r>
      <w:r>
        <w:rPr>
          <w:b/>
        </w:rPr>
        <w:t xml:space="preserve">stockChart </w:t>
      </w:r>
      <w:r>
        <w:t xml:space="preserve">(“[ECMA-376] Part 4 §5.7.2.199; stockChart (Stock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E17828" w:rsidRDefault="00716732">
      <w:r>
        <w:t>For chart group</w:t>
      </w:r>
      <w:r>
        <w:t xml:space="preserve">s areaChart (“[ECMA-376] Part 4 §5.7.2.5; areaChart (Area Charts)”), </w:t>
      </w:r>
      <w:r>
        <w:rPr>
          <w:b/>
        </w:rPr>
        <w:t xml:space="preserve">area3DChart </w:t>
      </w:r>
      <w:r>
        <w:t xml:space="preserve">(“[ECMA-376] Part 4 §5.7.2.4; area3DChart (3D Area Charts)”), </w:t>
      </w:r>
      <w:r>
        <w:rPr>
          <w:b/>
        </w:rPr>
        <w:t xml:space="preserve">bar3DChart </w:t>
      </w:r>
      <w:r>
        <w:t xml:space="preserve">(“[ECMA-376] Part 4 §5.7.2.15; bar3DChart (3D Bar Charts)”), </w:t>
      </w:r>
      <w:r>
        <w:rPr>
          <w:b/>
        </w:rPr>
        <w:t xml:space="preserve">doughnutChart </w:t>
      </w:r>
      <w:r>
        <w:t>(“[ECMA-376] Part 4 §5.7.2.</w:t>
      </w:r>
      <w:r>
        <w:t xml:space="preserve">50; doughnutChart (Doughnut Charts)”), </w:t>
      </w:r>
      <w:r>
        <w:rPr>
          <w:b/>
        </w:rPr>
        <w:t xml:space="preserve">line3DChart </w:t>
      </w:r>
      <w:r>
        <w:t xml:space="preserve">(“[ECMA-376] Part 4 §5.7.2.97; line3DChart (3D Line Charts)”), </w:t>
      </w:r>
      <w:r>
        <w:rPr>
          <w:b/>
        </w:rPr>
        <w:t>radarChart</w:t>
      </w:r>
      <w:r>
        <w:t xml:space="preserve"> (“[ECMA-376] Part 4 §5.7.2.154; radarChart (Radar Charts)”) this element shall not be specified.</w:t>
      </w:r>
    </w:p>
    <w:p w:rsidR="00E17828" w:rsidRDefault="00716732">
      <w:pPr>
        <w:pStyle w:val="Definition-Field"/>
      </w:pPr>
      <w:r>
        <w:t xml:space="preserve">b.   </w:t>
      </w:r>
      <w:r>
        <w:rPr>
          <w:i/>
        </w:rPr>
        <w:t xml:space="preserve">The standard does not define </w:t>
      </w:r>
      <w:r>
        <w:rPr>
          <w:i/>
        </w:rPr>
        <w:t>the behavior when the dLblPos element is omitted.</w:t>
      </w:r>
    </w:p>
    <w:p w:rsidR="00E17828" w:rsidRDefault="00716732">
      <w:r>
        <w:t>For Office, the following lists the chart types and their default position based on the chart group ancestor:</w:t>
      </w:r>
    </w:p>
    <w:p w:rsidR="00E17828" w:rsidRDefault="00716732">
      <w:pPr>
        <w:pStyle w:val="ListParagraph"/>
        <w:numPr>
          <w:ilvl w:val="0"/>
          <w:numId w:val="252"/>
        </w:numPr>
        <w:contextualSpacing/>
      </w:pPr>
      <w:r>
        <w:t xml:space="preserve">For chart groups </w:t>
      </w:r>
      <w:r>
        <w:rPr>
          <w:b/>
        </w:rPr>
        <w:t xml:space="preserve">ofPieChart </w:t>
      </w:r>
      <w:r>
        <w:t>(“[ECMA-376]</w:t>
      </w:r>
      <w:r>
        <w:t xml:space="preserve"> Part 4 §5.7.2.127; ofPieChart (Pie of Pie or Bar of Pie Charts)”), </w:t>
      </w:r>
      <w:r>
        <w:rPr>
          <w:b/>
        </w:rPr>
        <w:t xml:space="preserve">pie3DChart </w:t>
      </w:r>
      <w:r>
        <w:t xml:space="preserve">(“[ECMA-376] Part 4 §5.7.2.141; pie3DChart (3D Pie Charts)”), and </w:t>
      </w:r>
      <w:r>
        <w:rPr>
          <w:b/>
        </w:rPr>
        <w:t xml:space="preserve">pieChart </w:t>
      </w:r>
      <w:r>
        <w:t>(“[ECMA-376] Part 4 §5.7.2.142; pieChart (Pie Charts)”)</w:t>
      </w:r>
      <w:r>
        <w:rPr>
          <w:b/>
        </w:rPr>
        <w:t xml:space="preserve"> </w:t>
      </w:r>
      <w:r>
        <w:t xml:space="preserve">the automatic position is </w:t>
      </w:r>
      <w:r>
        <w:rPr>
          <w:i/>
        </w:rPr>
        <w:t>BestFit</w:t>
      </w:r>
      <w:r>
        <w:t>.</w:t>
      </w:r>
    </w:p>
    <w:p w:rsidR="00E17828" w:rsidRDefault="00716732">
      <w:pPr>
        <w:pStyle w:val="ListParagraph"/>
        <w:numPr>
          <w:ilvl w:val="0"/>
          <w:numId w:val="252"/>
        </w:numPr>
        <w:contextualSpacing/>
      </w:pPr>
      <w:r>
        <w:t>For chart g</w:t>
      </w:r>
      <w:r>
        <w:t xml:space="preserve">roups </w:t>
      </w:r>
      <w:r>
        <w:rPr>
          <w:b/>
        </w:rPr>
        <w:t xml:space="preserve">areaChart </w:t>
      </w:r>
      <w:r>
        <w:t xml:space="preserve">(“[ECMA-376] Part 4 §5.7.2.5; areaChart (Area Charts)”), </w:t>
      </w:r>
      <w:r>
        <w:rPr>
          <w:b/>
        </w:rPr>
        <w:t xml:space="preserve">area3DChart </w:t>
      </w:r>
      <w:r>
        <w:t xml:space="preserve">(“[ECMA-376] Part 4 §5.7.2.4; area3DChart (3D Area Charts)”), and </w:t>
      </w:r>
      <w:r>
        <w:rPr>
          <w:b/>
        </w:rPr>
        <w:t xml:space="preserve">doughnutChart </w:t>
      </w:r>
      <w:r>
        <w:t>(“[ECMA-376] Part 4 §5.7.2.50; doughnutChart (Doughnut Charts)”)</w:t>
      </w:r>
      <w:r>
        <w:rPr>
          <w:b/>
        </w:rPr>
        <w:t xml:space="preserve"> </w:t>
      </w:r>
      <w:r>
        <w:t xml:space="preserve">the automatic position is </w:t>
      </w:r>
      <w:r>
        <w:rPr>
          <w:i/>
        </w:rPr>
        <w:t>Center</w:t>
      </w:r>
      <w:r>
        <w:t>.</w:t>
      </w:r>
    </w:p>
    <w:p w:rsidR="00E17828" w:rsidRDefault="00716732">
      <w:pPr>
        <w:pStyle w:val="ListParagraph"/>
        <w:numPr>
          <w:ilvl w:val="0"/>
          <w:numId w:val="252"/>
        </w:numPr>
        <w:contextualSpacing/>
      </w:pPr>
      <w:r>
        <w:t xml:space="preserve">For chart groups </w:t>
      </w:r>
      <w:r>
        <w:rPr>
          <w:b/>
        </w:rPr>
        <w:t xml:space="preserve">barChart </w:t>
      </w:r>
      <w:r>
        <w:t>(“[ECMA-376] Part 4 §5.7.2.16; barChart (Bar Charts)”)</w:t>
      </w:r>
      <w:r>
        <w:rPr>
          <w:b/>
        </w:rPr>
        <w:t xml:space="preserve"> </w:t>
      </w:r>
      <w:r>
        <w:t xml:space="preserve">and </w:t>
      </w:r>
      <w:r>
        <w:rPr>
          <w:b/>
        </w:rPr>
        <w:t xml:space="preserve">bar3DChart </w:t>
      </w:r>
      <w:r>
        <w:t>(“[ECMA-376] Part 4 §5.7.2.15; bar3DChart (3D Bar Charts)”)</w:t>
      </w:r>
      <w:r>
        <w:rPr>
          <w:b/>
        </w:rPr>
        <w:t xml:space="preserve"> </w:t>
      </w:r>
      <w:r>
        <w:t xml:space="preserve">where </w:t>
      </w:r>
      <w:r>
        <w:rPr>
          <w:b/>
        </w:rPr>
        <w:t xml:space="preserve">grouping </w:t>
      </w:r>
      <w:r>
        <w:t>(“[ECMA-376] Part 4 §5.7.2.77; grouping (Bar Grouping)”)</w:t>
      </w:r>
      <w:r>
        <w:rPr>
          <w:b/>
        </w:rPr>
        <w:t xml:space="preserve"> </w:t>
      </w:r>
      <w:r>
        <w:t xml:space="preserve">is </w:t>
      </w:r>
      <w:r>
        <w:rPr>
          <w:i/>
        </w:rPr>
        <w:t>stacked</w:t>
      </w:r>
      <w:r>
        <w:t xml:space="preserve"> or </w:t>
      </w:r>
      <w:r>
        <w:rPr>
          <w:i/>
        </w:rPr>
        <w:t>percen</w:t>
      </w:r>
      <w:r>
        <w:rPr>
          <w:i/>
        </w:rPr>
        <w:t>tStacked</w:t>
      </w:r>
      <w:r>
        <w:t xml:space="preserve">; the automatic position is </w:t>
      </w:r>
      <w:r>
        <w:rPr>
          <w:i/>
        </w:rPr>
        <w:t>Center</w:t>
      </w:r>
      <w:r>
        <w:t>.</w:t>
      </w:r>
    </w:p>
    <w:p w:rsidR="00E17828" w:rsidRDefault="00716732">
      <w:pPr>
        <w:pStyle w:val="ListParagraph"/>
        <w:numPr>
          <w:ilvl w:val="0"/>
          <w:numId w:val="252"/>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(“[ECMA-376] Part 4 §5.7.2.154; radarChart (Radar Charts)”) the automatic position is </w:t>
      </w:r>
      <w:r>
        <w:rPr>
          <w:i/>
        </w:rPr>
        <w:t>OutsideEnd</w:t>
      </w:r>
      <w:r>
        <w:t>.</w:t>
      </w:r>
    </w:p>
    <w:p w:rsidR="00E17828" w:rsidRDefault="00716732">
      <w:pPr>
        <w:pStyle w:val="ListParagraph"/>
        <w:numPr>
          <w:ilvl w:val="0"/>
          <w:numId w:val="252"/>
        </w:numPr>
      </w:pPr>
      <w:r>
        <w:lastRenderedPageBreak/>
        <w:t xml:space="preserve">For chart groups </w:t>
      </w:r>
      <w:r>
        <w:rPr>
          <w:b/>
        </w:rPr>
        <w:t>bubbleChart</w:t>
      </w:r>
      <w:r>
        <w:rPr>
          <w:b/>
        </w:rPr>
        <w:t xml:space="preserve"> </w:t>
      </w:r>
      <w:r>
        <w:t xml:space="preserve">(“[ECMA-376] Part 4 §5.7.2.20; bubbleChart (Bubble Charts)”), </w:t>
      </w:r>
      <w:r>
        <w:rPr>
          <w:b/>
        </w:rPr>
        <w:t xml:space="preserve">scatterChart </w:t>
      </w:r>
      <w:r>
        <w:t xml:space="preserve">(“[ECMA-376] Part 4 §5.7.2.162; scatterChart (Scatter Charts)”), </w:t>
      </w:r>
      <w:r>
        <w:rPr>
          <w:b/>
        </w:rPr>
        <w:t xml:space="preserve">stockChart </w:t>
      </w:r>
      <w:r>
        <w:t xml:space="preserve">(“[ECMA-376] Part 4 §5.7.2.199; stockChart (Stock Charts)”), </w:t>
      </w:r>
      <w:r>
        <w:rPr>
          <w:b/>
        </w:rPr>
        <w:t xml:space="preserve">lineChart </w:t>
      </w:r>
      <w:r>
        <w:t>(“[ECMA-376] Part 4 §5.7.2.98; li</w:t>
      </w:r>
      <w:r>
        <w:t xml:space="preserve">neChart (Line Charts)”), and </w:t>
      </w:r>
      <w:r>
        <w:rPr>
          <w:b/>
        </w:rPr>
        <w:t xml:space="preserve">line3DChart </w:t>
      </w:r>
      <w:r>
        <w:t>(“[ECMA-376] Part 4 §5.7.2.97; line3DChart (3D Line Charts)”)</w:t>
      </w:r>
      <w:r>
        <w:rPr>
          <w:b/>
        </w:rPr>
        <w:t xml:space="preserve"> </w:t>
      </w:r>
      <w:r>
        <w:t xml:space="preserve">the automatic position is </w:t>
      </w:r>
      <w:r>
        <w:rPr>
          <w:i/>
        </w:rPr>
        <w:t>Right</w:t>
      </w:r>
      <w:r>
        <w:t>.</w:t>
      </w:r>
    </w:p>
    <w:p w:rsidR="00E17828" w:rsidRDefault="00716732">
      <w:pPr>
        <w:pStyle w:val="Heading3"/>
      </w:pPr>
      <w:bookmarkStart w:id="2967" w:name="section_97b27374059f405b9b2c2f556d482c31"/>
      <w:bookmarkStart w:id="2968" w:name="_Toc111178357"/>
      <w:r>
        <w:t>Part 4 Section 5.7.2.49, dLbls (Data Labels)</w:t>
      </w:r>
      <w:bookmarkEnd w:id="2967"/>
      <w:bookmarkEnd w:id="2968"/>
      <w:r>
        <w:fldChar w:fldCharType="begin"/>
      </w:r>
      <w:r>
        <w:instrText xml:space="preserve"> XE "dLbls (Data Labels)" </w:instrText>
      </w:r>
      <w:r>
        <w:fldChar w:fldCharType="end"/>
      </w:r>
    </w:p>
    <w:p w:rsidR="00E17828" w:rsidRDefault="00716732">
      <w:pPr>
        <w:pStyle w:val="Definition-Field"/>
      </w:pPr>
      <w:r>
        <w:t xml:space="preserve">a.   </w:t>
      </w:r>
      <w:r>
        <w:rPr>
          <w:i/>
        </w:rPr>
        <w:t>The standard does not place any restrictio</w:t>
      </w:r>
      <w:r>
        <w:rPr>
          <w:i/>
        </w:rPr>
        <w:t>ns on when the child elements of the dLbls element can be specified.</w:t>
      </w:r>
    </w:p>
    <w:p w:rsidR="00E17828" w:rsidRDefault="00716732">
      <w:pPr>
        <w:pStyle w:val="Definition-Field2"/>
      </w:pPr>
      <w:r>
        <w:t>Office does not allow delete, dLbl, leaderLines, numFmt, showLeaderLines, spPr or txPr child elements when the parent is not ser.</w:t>
      </w:r>
    </w:p>
    <w:p w:rsidR="00E17828" w:rsidRDefault="00716732">
      <w:pPr>
        <w:pStyle w:val="Definition-Field"/>
      </w:pPr>
      <w:r>
        <w:t xml:space="preserve">b.   </w:t>
      </w:r>
      <w:r>
        <w:rPr>
          <w:i/>
        </w:rPr>
        <w:t>The standard does not specify an override behavior f</w:t>
      </w:r>
      <w:r>
        <w:rPr>
          <w:i/>
        </w:rPr>
        <w:t>or data labels.</w:t>
      </w:r>
    </w:p>
    <w:p w:rsidR="00E17828" w:rsidRDefault="00716732">
      <w:pPr>
        <w:pStyle w:val="Definition-Field2"/>
      </w:pPr>
      <w:r>
        <w:t>Office interprets data labels to have a hierarchical order of overrides.  A dLbls child element of a series overrides the dLbls element of the ancestor chart group.  A dLbl element overrides the dLbls element of the ancestor series or chart</w:t>
      </w:r>
      <w:r>
        <w:t xml:space="preserve"> group.</w:t>
      </w:r>
    </w:p>
    <w:p w:rsidR="00E17828" w:rsidRDefault="00716732">
      <w:pPr>
        <w:pStyle w:val="Heading3"/>
      </w:pPr>
      <w:bookmarkStart w:id="2969" w:name="section_7c11cb6daca4480ab7048fb64dada725"/>
      <w:bookmarkStart w:id="2970" w:name="_Toc111178358"/>
      <w:r>
        <w:t>Part 4 Section 5.7.2.50, doughnutChart (Doughnut Charts)</w:t>
      </w:r>
      <w:bookmarkEnd w:id="2969"/>
      <w:bookmarkEnd w:id="2970"/>
      <w:r>
        <w:fldChar w:fldCharType="begin"/>
      </w:r>
      <w:r>
        <w:instrText xml:space="preserve"> XE "doughnutChart (Doughnut Charts)" </w:instrText>
      </w:r>
      <w:r>
        <w:fldChar w:fldCharType="end"/>
      </w:r>
    </w:p>
    <w:p w:rsidR="00E17828" w:rsidRDefault="00716732">
      <w:pPr>
        <w:pStyle w:val="Definition-Field"/>
      </w:pPr>
      <w:r>
        <w:t xml:space="preserve">a.   </w:t>
      </w:r>
      <w:r>
        <w:rPr>
          <w:i/>
        </w:rPr>
        <w:t>The standard states that the minOccurs value for the holeSize child element is 0.</w:t>
      </w:r>
    </w:p>
    <w:p w:rsidR="00E17828" w:rsidRDefault="00716732">
      <w:pPr>
        <w:pStyle w:val="Definition-Field2"/>
      </w:pPr>
      <w:r>
        <w:t>Office requires an occurrence of this element.</w:t>
      </w:r>
    </w:p>
    <w:p w:rsidR="00E17828" w:rsidRDefault="00716732">
      <w:pPr>
        <w:pStyle w:val="Heading3"/>
      </w:pPr>
      <w:bookmarkStart w:id="2971" w:name="section_212714982cb14b8b8ba12cc70a001139"/>
      <w:bookmarkStart w:id="2972" w:name="_Toc111178359"/>
      <w:r>
        <w:t>Part 4 Section 5.</w:t>
      </w:r>
      <w:r>
        <w:t>7.2.55, errBars (Error Bars)</w:t>
      </w:r>
      <w:bookmarkEnd w:id="2971"/>
      <w:bookmarkEnd w:id="2972"/>
      <w:r>
        <w:fldChar w:fldCharType="begin"/>
      </w:r>
      <w:r>
        <w:instrText xml:space="preserve"> XE "errBars (Error Bars)" </w:instrText>
      </w:r>
      <w:r>
        <w:fldChar w:fldCharType="end"/>
      </w:r>
    </w:p>
    <w:p w:rsidR="00E17828" w:rsidRDefault="00716732">
      <w:pPr>
        <w:pStyle w:val="Definition-Field"/>
      </w:pPr>
      <w:r>
        <w:t xml:space="preserve">a.   </w:t>
      </w:r>
      <w:r>
        <w:rPr>
          <w:i/>
        </w:rPr>
        <w:t>The standard does not state any exceptions that cause the errBars element to be ignored.</w:t>
      </w:r>
    </w:p>
    <w:p w:rsidR="00E17828" w:rsidRDefault="00716732">
      <w:pPr>
        <w:pStyle w:val="Definition-Field2"/>
      </w:pPr>
      <w:r>
        <w:t>Office ignores this element if the chart is a 3D style chart.</w:t>
      </w:r>
    </w:p>
    <w:p w:rsidR="00E17828" w:rsidRDefault="00716732">
      <w:pPr>
        <w:pStyle w:val="Heading3"/>
      </w:pPr>
      <w:bookmarkStart w:id="2973" w:name="section_c2df286e2d204b80ab8c6008392a2e73"/>
      <w:bookmarkStart w:id="2974" w:name="_Toc111178360"/>
      <w:r>
        <w:t>Part 4 Section 5.7.2.56, errBarType (Error</w:t>
      </w:r>
      <w:r>
        <w:t xml:space="preserve"> Bar Type)</w:t>
      </w:r>
      <w:bookmarkEnd w:id="2973"/>
      <w:bookmarkEnd w:id="2974"/>
      <w:r>
        <w:fldChar w:fldCharType="begin"/>
      </w:r>
      <w:r>
        <w:instrText xml:space="preserve"> XE "errBarType (Error Bar Type)"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Office requires this attribute.</w:t>
      </w:r>
    </w:p>
    <w:p w:rsidR="00E17828" w:rsidRDefault="00716732">
      <w:pPr>
        <w:pStyle w:val="Heading3"/>
      </w:pPr>
      <w:bookmarkStart w:id="2975" w:name="section_833b3ce08963427b9ba66926b2b7f292"/>
      <w:bookmarkStart w:id="2976" w:name="_Toc111178361"/>
      <w:r>
        <w:t>Part 4 Section 5.7.2.57, errDir (Error Bar Direction)</w:t>
      </w:r>
      <w:bookmarkEnd w:id="2975"/>
      <w:bookmarkEnd w:id="2976"/>
      <w:r>
        <w:fldChar w:fldCharType="begin"/>
      </w:r>
      <w:r>
        <w:instrText xml:space="preserve"> XE "errDir (Error Bar Direction)" </w:instrText>
      </w:r>
      <w:r>
        <w:fldChar w:fldCharType="end"/>
      </w:r>
    </w:p>
    <w:p w:rsidR="00E17828" w:rsidRDefault="00716732">
      <w:pPr>
        <w:pStyle w:val="Definition-Field"/>
      </w:pPr>
      <w:r>
        <w:t xml:space="preserve">a.   </w:t>
      </w:r>
      <w:r>
        <w:rPr>
          <w:i/>
        </w:rPr>
        <w:t>The standard does n</w:t>
      </w:r>
      <w:r>
        <w:rPr>
          <w:i/>
        </w:rPr>
        <w:t>ot define the behavior when the errDir element is omitted.</w:t>
      </w:r>
    </w:p>
    <w:p w:rsidR="00E17828" w:rsidRDefault="00716732">
      <w:pPr>
        <w:pStyle w:val="Definition-Field2"/>
      </w:pPr>
      <w:r>
        <w:t>In Office, if this element is not defined the default behavior is x for horizontal bar charts. For all other chart types, the default behavior is y.</w:t>
      </w:r>
    </w:p>
    <w:p w:rsidR="00E17828" w:rsidRDefault="00716732">
      <w:pPr>
        <w:pStyle w:val="Definition-Field"/>
      </w:pPr>
      <w:r>
        <w:t xml:space="preserve">b.   </w:t>
      </w:r>
      <w:r>
        <w:rPr>
          <w:i/>
        </w:rPr>
        <w:t>The standard states errDir can be a child of any errBars element.</w:t>
      </w:r>
    </w:p>
    <w:p w:rsidR="00E17828" w:rsidRDefault="00716732">
      <w:pPr>
        <w:pStyle w:val="Definition-Field2"/>
      </w:pPr>
      <w:r>
        <w:t>Office loads and respects this element on any errBars parent element; however, this element is only saved back out on line or scatter series.</w:t>
      </w:r>
    </w:p>
    <w:p w:rsidR="00E17828" w:rsidRDefault="00716732">
      <w:pPr>
        <w:pStyle w:val="Heading3"/>
      </w:pPr>
      <w:bookmarkStart w:id="2977" w:name="section_d7de504bfede44e5b7c1730eb7a054cd"/>
      <w:bookmarkStart w:id="2978" w:name="_Toc111178362"/>
      <w:r>
        <w:t>Part 4 Section 5.7.2.58, errValType (Error Bar V</w:t>
      </w:r>
      <w:r>
        <w:t>alue Type)</w:t>
      </w:r>
      <w:bookmarkEnd w:id="2977"/>
      <w:bookmarkEnd w:id="2978"/>
      <w:r>
        <w:fldChar w:fldCharType="begin"/>
      </w:r>
      <w:r>
        <w:instrText xml:space="preserve"> XE "errValType (Error Bar Value Type)"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Office requires this attribute.</w:t>
      </w:r>
    </w:p>
    <w:p w:rsidR="00E17828" w:rsidRDefault="00716732">
      <w:pPr>
        <w:pStyle w:val="Heading3"/>
      </w:pPr>
      <w:bookmarkStart w:id="2979" w:name="section_87ba769f554c425aa84523cad8c4adda"/>
      <w:bookmarkStart w:id="2980" w:name="_Toc111178363"/>
      <w:r>
        <w:lastRenderedPageBreak/>
        <w:t>Part 4 Section 5.7.2.59, evenFooter (Even Footer)</w:t>
      </w:r>
      <w:bookmarkEnd w:id="2979"/>
      <w:bookmarkEnd w:id="2980"/>
      <w:r>
        <w:fldChar w:fldCharType="begin"/>
      </w:r>
      <w:r>
        <w:instrText xml:space="preserve"> XE "evenFooter (Even Footer)" </w:instrText>
      </w:r>
      <w:r>
        <w:fldChar w:fldCharType="end"/>
      </w:r>
    </w:p>
    <w:p w:rsidR="00E17828" w:rsidRDefault="00716732">
      <w:pPr>
        <w:pStyle w:val="Definition-Field"/>
      </w:pPr>
      <w:r>
        <w:t xml:space="preserve">a.   </w:t>
      </w:r>
      <w:r>
        <w:rPr>
          <w:i/>
        </w:rPr>
        <w:t>The standard does not state any exceptions that cause the evenFooter element to be ignored.</w:t>
      </w:r>
    </w:p>
    <w:p w:rsidR="00E17828" w:rsidRDefault="00716732">
      <w:pPr>
        <w:pStyle w:val="Definition-Field2"/>
      </w:pPr>
      <w:r>
        <w:t>Office ignores this element if the val attribute of the differentOddEven sibling element is not set to true.</w:t>
      </w:r>
    </w:p>
    <w:p w:rsidR="00E17828" w:rsidRDefault="00716732">
      <w:pPr>
        <w:pStyle w:val="Definition-Field"/>
      </w:pPr>
      <w:r>
        <w:t xml:space="preserve">b.   </w:t>
      </w:r>
      <w:r>
        <w:rPr>
          <w:i/>
        </w:rPr>
        <w:t>The standard states that the evenFooter element is</w:t>
      </w:r>
      <w:r>
        <w:rPr>
          <w:i/>
        </w:rPr>
        <w:t xml:space="preserve"> of type ST_XString.</w:t>
      </w:r>
    </w:p>
    <w:p w:rsidR="00E17828" w:rsidRDefault="00716732">
      <w:pPr>
        <w:pStyle w:val="Definition-Field2"/>
      </w:pPr>
      <w:r>
        <w:t>Office does not attempt to decode the character escape sequences defined in ST_XString.</w:t>
      </w:r>
    </w:p>
    <w:p w:rsidR="00E17828" w:rsidRDefault="00716732">
      <w:pPr>
        <w:pStyle w:val="Heading3"/>
      </w:pPr>
      <w:bookmarkStart w:id="2981" w:name="section_2304ba2be7d3492c9777ea0062ab6cc6"/>
      <w:bookmarkStart w:id="2982" w:name="_Toc111178364"/>
      <w:r>
        <w:t>Part 4 Section 5.7.2.60, evenHeader (Even Header)</w:t>
      </w:r>
      <w:bookmarkEnd w:id="2981"/>
      <w:bookmarkEnd w:id="2982"/>
      <w:r>
        <w:fldChar w:fldCharType="begin"/>
      </w:r>
      <w:r>
        <w:instrText xml:space="preserve"> XE "evenHeader (Even Header)" </w:instrText>
      </w:r>
      <w:r>
        <w:fldChar w:fldCharType="end"/>
      </w:r>
    </w:p>
    <w:p w:rsidR="00E17828" w:rsidRDefault="00716732">
      <w:pPr>
        <w:pStyle w:val="Definition-Field"/>
      </w:pPr>
      <w:r>
        <w:t xml:space="preserve">a.   </w:t>
      </w:r>
      <w:r>
        <w:rPr>
          <w:i/>
        </w:rPr>
        <w:t>The standard does not state any exceptions that cause the e</w:t>
      </w:r>
      <w:r>
        <w:rPr>
          <w:i/>
        </w:rPr>
        <w:t>venHeader element to be ignored.</w:t>
      </w:r>
    </w:p>
    <w:p w:rsidR="00E17828" w:rsidRDefault="00716732">
      <w:pPr>
        <w:pStyle w:val="Definition-Field2"/>
      </w:pPr>
      <w:r>
        <w:t>Office ignores this element if the val attribute of the differentOddEven sibling element is not set to true.</w:t>
      </w:r>
    </w:p>
    <w:p w:rsidR="00E17828" w:rsidRDefault="00716732">
      <w:pPr>
        <w:pStyle w:val="Definition-Field"/>
      </w:pPr>
      <w:r>
        <w:t xml:space="preserve">b.   </w:t>
      </w:r>
      <w:r>
        <w:rPr>
          <w:i/>
        </w:rPr>
        <w:t>The standard states that the evenHeader element is of type ST_XString.</w:t>
      </w:r>
    </w:p>
    <w:p w:rsidR="00E17828" w:rsidRDefault="00716732">
      <w:pPr>
        <w:pStyle w:val="Definition-Field2"/>
      </w:pPr>
      <w:r>
        <w:t xml:space="preserve">Office does not attempt to decode the </w:t>
      </w:r>
      <w:r>
        <w:t>character escape sequences defined in ST_XString.</w:t>
      </w:r>
    </w:p>
    <w:p w:rsidR="00E17828" w:rsidRDefault="00716732">
      <w:pPr>
        <w:pStyle w:val="Heading3"/>
      </w:pPr>
      <w:bookmarkStart w:id="2983" w:name="section_03130137b1174a3190804a43a510eca2"/>
      <w:bookmarkStart w:id="2984" w:name="_Toc111178365"/>
      <w:r>
        <w:t>Part 4 Section 5.7.2.61, explosion (Explosion)</w:t>
      </w:r>
      <w:bookmarkEnd w:id="2983"/>
      <w:bookmarkEnd w:id="2984"/>
      <w:r>
        <w:fldChar w:fldCharType="begin"/>
      </w:r>
      <w:r>
        <w:instrText xml:space="preserve"> XE "explosion (Explosion)" </w:instrText>
      </w:r>
      <w:r>
        <w:fldChar w:fldCharType="end"/>
      </w:r>
    </w:p>
    <w:p w:rsidR="00E17828" w:rsidRDefault="00716732">
      <w:pPr>
        <w:pStyle w:val="Definition-Field"/>
      </w:pPr>
      <w:r>
        <w:t xml:space="preserve">a.   </w:t>
      </w:r>
      <w:r>
        <w:rPr>
          <w:i/>
        </w:rPr>
        <w:t>The standard states that the values of the val attribute are defined by the XML Schema unsignedInt datatype.</w:t>
      </w:r>
    </w:p>
    <w:p w:rsidR="00E17828" w:rsidRDefault="00716732">
      <w:pPr>
        <w:pStyle w:val="Definition-Field2"/>
      </w:pPr>
      <w:r>
        <w:t>Office restrict</w:t>
      </w:r>
      <w:r>
        <w:t>s the value of this attribute to be at most 2147483647.</w:t>
      </w:r>
    </w:p>
    <w:p w:rsidR="00E17828" w:rsidRDefault="00716732">
      <w:pPr>
        <w:pStyle w:val="Heading3"/>
      </w:pPr>
      <w:bookmarkStart w:id="2985" w:name="section_d87be36304a948a0a57480daadcecdac"/>
      <w:bookmarkStart w:id="2986" w:name="_Toc111178366"/>
      <w:r>
        <w:t>Part 4 Section 5.7.2.63, externalData (External Data Relationship)</w:t>
      </w:r>
      <w:bookmarkEnd w:id="2985"/>
      <w:bookmarkEnd w:id="2986"/>
      <w:r>
        <w:fldChar w:fldCharType="begin"/>
      </w:r>
      <w:r>
        <w:instrText xml:space="preserve"> XE "externalData (External Data Relationship)" </w:instrText>
      </w:r>
      <w:r>
        <w:fldChar w:fldCharType="end"/>
      </w:r>
    </w:p>
    <w:p w:rsidR="00E17828" w:rsidRDefault="00716732">
      <w:pPr>
        <w:pStyle w:val="Definition-Field"/>
      </w:pPr>
      <w:r>
        <w:t xml:space="preserve">a.   </w:t>
      </w:r>
      <w:r>
        <w:rPr>
          <w:i/>
        </w:rPr>
        <w:t>The standard states the relationship explicitly targeted by the id attribute s</w:t>
      </w:r>
      <w:r>
        <w:rPr>
          <w:i/>
        </w:rPr>
        <w:t>hall be of type http://schemas.openxmlformats.org/officeDocument/2006/relationships/package.</w:t>
      </w:r>
    </w:p>
    <w:p w:rsidR="00E17828" w:rsidRDefault="00716732">
      <w:pPr>
        <w:pStyle w:val="Definition-Field2"/>
      </w:pPr>
      <w:r>
        <w:t>In Office, the relationship specified by the id attribute shall be present in the set of relationships associated with the chart’s part in the package.</w:t>
      </w:r>
    </w:p>
    <w:p w:rsidR="00E17828" w:rsidRDefault="00716732">
      <w:pPr>
        <w:pStyle w:val="Heading3"/>
      </w:pPr>
      <w:bookmarkStart w:id="2987" w:name="section_e8e4e5f8a7a7440f8e3b31a94f2b65a7"/>
      <w:bookmarkStart w:id="2988" w:name="_Toc111178367"/>
      <w:r>
        <w:t>Part 4 Sect</w:t>
      </w:r>
      <w:r>
        <w:t>ion 5.7.2.65, f (Formula)</w:t>
      </w:r>
      <w:bookmarkEnd w:id="2987"/>
      <w:bookmarkEnd w:id="2988"/>
      <w:r>
        <w:fldChar w:fldCharType="begin"/>
      </w:r>
      <w:r>
        <w:instrText xml:space="preserve"> XE "f (Formula)" </w:instrText>
      </w:r>
      <w:r>
        <w:fldChar w:fldCharType="end"/>
      </w:r>
    </w:p>
    <w:p w:rsidR="00E17828" w:rsidRDefault="00716732">
      <w:pPr>
        <w:pStyle w:val="Definition-Field"/>
      </w:pPr>
      <w:r>
        <w:t xml:space="preserve">a.   </w:t>
      </w:r>
      <w:r>
        <w:rPr>
          <w:i/>
        </w:rPr>
        <w:t>The standard states that the values of the f element are defined by the XML Schema string datatype.</w:t>
      </w:r>
    </w:p>
    <w:p w:rsidR="00E17828" w:rsidRDefault="00716732">
      <w:pPr>
        <w:pStyle w:val="Definition-Field2"/>
      </w:pPr>
      <w:r>
        <w:t>Office requires the f element be a formula as defined in Formulas ("</w:t>
      </w:r>
      <w:hyperlink r:id="rId251">
        <w:r>
          <w:rPr>
            <w:rStyle w:val="Hyperlink"/>
          </w:rPr>
          <w:t>[ECMA-376]</w:t>
        </w:r>
      </w:hyperlink>
      <w:r>
        <w:t xml:space="preserve"> Part 4 §3.17; Formulas"). The maximum length of the decoded string shall not exceed 8192 characters.</w:t>
      </w:r>
    </w:p>
    <w:p w:rsidR="00E17828" w:rsidRDefault="00716732">
      <w:pPr>
        <w:pStyle w:val="Heading3"/>
      </w:pPr>
      <w:bookmarkStart w:id="2989" w:name="section_8bce28a2ef4d40a597b66fa1d6ebe1ec"/>
      <w:bookmarkStart w:id="2990" w:name="_Toc111178368"/>
      <w:r>
        <w:t>Part 4 Section 5.7.2.66, firstFooter (First Footer)</w:t>
      </w:r>
      <w:bookmarkEnd w:id="2989"/>
      <w:bookmarkEnd w:id="2990"/>
      <w:r>
        <w:fldChar w:fldCharType="begin"/>
      </w:r>
      <w:r>
        <w:instrText xml:space="preserve"> XE "firstFooter (First Footer)" </w:instrText>
      </w:r>
      <w:r>
        <w:fldChar w:fldCharType="end"/>
      </w:r>
    </w:p>
    <w:p w:rsidR="00E17828" w:rsidRDefault="00716732">
      <w:pPr>
        <w:pStyle w:val="Definition-Field"/>
      </w:pPr>
      <w:r>
        <w:t xml:space="preserve">a.   </w:t>
      </w:r>
      <w:r>
        <w:rPr>
          <w:i/>
        </w:rPr>
        <w:t>The standard does not s</w:t>
      </w:r>
      <w:r>
        <w:rPr>
          <w:i/>
        </w:rPr>
        <w:t>tate any exceptions that cause the firstFooter element to be ignored.</w:t>
      </w:r>
    </w:p>
    <w:p w:rsidR="00E17828" w:rsidRDefault="00716732">
      <w:pPr>
        <w:pStyle w:val="Definition-Field2"/>
      </w:pPr>
      <w:r>
        <w:t>Office ignores this element if the differentOddEven attribute of the parent headerFooter element is not set to true.</w:t>
      </w:r>
    </w:p>
    <w:p w:rsidR="00E17828" w:rsidRDefault="00716732">
      <w:pPr>
        <w:pStyle w:val="Definition-Field"/>
      </w:pPr>
      <w:r>
        <w:t xml:space="preserve">b.   </w:t>
      </w:r>
      <w:r>
        <w:rPr>
          <w:i/>
        </w:rPr>
        <w:t>The standard states that the firstFooter element is of type ST_X</w:t>
      </w:r>
      <w:r>
        <w:rPr>
          <w:i/>
        </w:rPr>
        <w:t>string.</w:t>
      </w:r>
    </w:p>
    <w:p w:rsidR="00E17828" w:rsidRDefault="00716732">
      <w:pPr>
        <w:pStyle w:val="Definition-Field2"/>
      </w:pPr>
      <w:r>
        <w:t>Office does not attempt to decode the character escape sequences defined in ST_XString.</w:t>
      </w:r>
    </w:p>
    <w:p w:rsidR="00E17828" w:rsidRDefault="00716732">
      <w:pPr>
        <w:pStyle w:val="Heading3"/>
      </w:pPr>
      <w:bookmarkStart w:id="2991" w:name="section_0f88953b96834f96bad2956fc8af3509"/>
      <w:bookmarkStart w:id="2992" w:name="_Toc111178369"/>
      <w:r>
        <w:lastRenderedPageBreak/>
        <w:t>Part 4 Section 5.7.2.67, firstHeader (First Header)</w:t>
      </w:r>
      <w:bookmarkEnd w:id="2991"/>
      <w:bookmarkEnd w:id="2992"/>
      <w:r>
        <w:fldChar w:fldCharType="begin"/>
      </w:r>
      <w:r>
        <w:instrText xml:space="preserve"> XE "firstHeader (First Header)" </w:instrText>
      </w:r>
      <w:r>
        <w:fldChar w:fldCharType="end"/>
      </w:r>
    </w:p>
    <w:p w:rsidR="00E17828" w:rsidRDefault="00716732">
      <w:pPr>
        <w:pStyle w:val="Definition-Field"/>
      </w:pPr>
      <w:r>
        <w:t xml:space="preserve">a.   </w:t>
      </w:r>
      <w:r>
        <w:rPr>
          <w:i/>
        </w:rPr>
        <w:t>The standard does not state any exceptions that cause the firstHeade</w:t>
      </w:r>
      <w:r>
        <w:rPr>
          <w:i/>
        </w:rPr>
        <w:t>r element to be ignored.</w:t>
      </w:r>
    </w:p>
    <w:p w:rsidR="00E17828" w:rsidRDefault="00716732">
      <w:pPr>
        <w:pStyle w:val="Definition-Field2"/>
      </w:pPr>
      <w:r>
        <w:t>Office ignores this element if the differentOddEven attribute of the parent headerFooter element is not set to true.</w:t>
      </w:r>
    </w:p>
    <w:p w:rsidR="00E17828" w:rsidRDefault="00716732">
      <w:pPr>
        <w:pStyle w:val="Definition-Field"/>
      </w:pPr>
      <w:r>
        <w:t xml:space="preserve">b.   </w:t>
      </w:r>
      <w:r>
        <w:rPr>
          <w:i/>
        </w:rPr>
        <w:t>The standard states that the firstHeader element is of type ST_Xstring.</w:t>
      </w:r>
    </w:p>
    <w:p w:rsidR="00E17828" w:rsidRDefault="00716732">
      <w:pPr>
        <w:pStyle w:val="Definition-Field2"/>
      </w:pPr>
      <w:r>
        <w:t>Office does not attempt to decode the character escape sequences defined in ST_XString.</w:t>
      </w:r>
    </w:p>
    <w:p w:rsidR="00E17828" w:rsidRDefault="00716732">
      <w:pPr>
        <w:pStyle w:val="Heading3"/>
      </w:pPr>
      <w:bookmarkStart w:id="2993" w:name="section_799697be1dbc40d2811e9c0d4d3a4783"/>
      <w:bookmarkStart w:id="2994" w:name="_Toc111178370"/>
      <w:r>
        <w:t>Part 4 Section 5.7.2.69, floor (Floor)</w:t>
      </w:r>
      <w:bookmarkEnd w:id="2993"/>
      <w:bookmarkEnd w:id="2994"/>
      <w:r>
        <w:fldChar w:fldCharType="begin"/>
      </w:r>
      <w:r>
        <w:instrText xml:space="preserve"> XE "floor (Floor)" </w:instrText>
      </w:r>
      <w:r>
        <w:fldChar w:fldCharType="end"/>
      </w:r>
    </w:p>
    <w:p w:rsidR="00E17828" w:rsidRDefault="00716732">
      <w:pPr>
        <w:pStyle w:val="Definition-Field"/>
      </w:pPr>
      <w:r>
        <w:t xml:space="preserve">a.   </w:t>
      </w:r>
      <w:r>
        <w:rPr>
          <w:i/>
        </w:rPr>
        <w:t>The standard states that the floor element can be a child of any chart element.</w:t>
      </w:r>
    </w:p>
    <w:p w:rsidR="00E17828" w:rsidRDefault="00716732">
      <w:pPr>
        <w:pStyle w:val="Definition-Field2"/>
      </w:pPr>
      <w:r>
        <w:t>Office requires that t</w:t>
      </w:r>
      <w:r>
        <w:t>he chart contain a 3D chart group (bar3DChart, line3DChart, area3DChart, surface3DChart, or pie3DChart) when this element is specified.</w:t>
      </w:r>
    </w:p>
    <w:p w:rsidR="00E17828" w:rsidRDefault="00716732">
      <w:pPr>
        <w:pStyle w:val="Heading3"/>
      </w:pPr>
      <w:bookmarkStart w:id="2995" w:name="section_531837aeaf904785b050f3b35649a0f3"/>
      <w:bookmarkStart w:id="2996" w:name="_Toc111178371"/>
      <w:r>
        <w:t>Part 4 Section 5.7.2.70, fmtId (Format ID)</w:t>
      </w:r>
      <w:bookmarkEnd w:id="2995"/>
      <w:bookmarkEnd w:id="2996"/>
      <w:r>
        <w:fldChar w:fldCharType="begin"/>
      </w:r>
      <w:r>
        <w:instrText xml:space="preserve"> XE "fmtId (Format ID)" </w:instrText>
      </w:r>
      <w:r>
        <w:fldChar w:fldCharType="end"/>
      </w:r>
    </w:p>
    <w:p w:rsidR="00E17828" w:rsidRDefault="00716732">
      <w:pPr>
        <w:pStyle w:val="Definition-Field"/>
      </w:pPr>
      <w:r>
        <w:t xml:space="preserve">a.   </w:t>
      </w:r>
      <w:r>
        <w:rPr>
          <w:i/>
        </w:rPr>
        <w:t>The standard states that values of the val att</w:t>
      </w:r>
      <w:r>
        <w:rPr>
          <w:i/>
        </w:rPr>
        <w:t>ribute are defined by the XML Schema unsignedInt datatype.</w:t>
      </w:r>
    </w:p>
    <w:p w:rsidR="00E17828" w:rsidRDefault="00716732">
      <w:pPr>
        <w:pStyle w:val="Definition-Field2"/>
      </w:pPr>
      <w:r>
        <w:t>Office restricts the value of this attribute to be at most 2147483647.</w:t>
      </w:r>
    </w:p>
    <w:p w:rsidR="00E17828" w:rsidRDefault="00716732">
      <w:pPr>
        <w:pStyle w:val="Heading3"/>
      </w:pPr>
      <w:bookmarkStart w:id="2997" w:name="section_599033dd4d2f44a78f7d3fbfe6d38b4a"/>
      <w:bookmarkStart w:id="2998" w:name="_Toc111178372"/>
      <w:r>
        <w:t>Part 4 Section 5.7.2.72, formatting (Formatting)</w:t>
      </w:r>
      <w:bookmarkEnd w:id="2997"/>
      <w:bookmarkEnd w:id="2998"/>
      <w:r>
        <w:fldChar w:fldCharType="begin"/>
      </w:r>
      <w:r>
        <w:instrText xml:space="preserve"> XE "formatting (Formatting)" </w:instrText>
      </w:r>
      <w:r>
        <w:fldChar w:fldCharType="end"/>
      </w:r>
    </w:p>
    <w:p w:rsidR="00E17828" w:rsidRDefault="00716732">
      <w:pPr>
        <w:pStyle w:val="Definition-Field"/>
      </w:pPr>
      <w:r>
        <w:t xml:space="preserve">a.   </w:t>
      </w:r>
      <w:r>
        <w:rPr>
          <w:i/>
        </w:rPr>
        <w:t>The standard specifies on and off as val</w:t>
      </w:r>
      <w:r>
        <w:rPr>
          <w:i/>
        </w:rPr>
        <w:t>id values 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states that the formatting element prevents a user from changing formatting on chart elements.</w:t>
      </w:r>
    </w:p>
    <w:p w:rsidR="00E17828" w:rsidRDefault="00716732">
      <w:pPr>
        <w:pStyle w:val="Definition-Field2"/>
      </w:pPr>
      <w:r>
        <w:t>Office does no</w:t>
      </w:r>
      <w:r>
        <w:t>t fully respect this element and does not protect the chart from formatting changes in all scenarios.</w:t>
      </w:r>
    </w:p>
    <w:p w:rsidR="00E17828" w:rsidRDefault="00716732">
      <w:pPr>
        <w:pStyle w:val="Heading3"/>
      </w:pPr>
      <w:bookmarkStart w:id="2999" w:name="section_7abce46be96a4bf0a2d8b12ddc1ebd9f"/>
      <w:bookmarkStart w:id="3000" w:name="_Toc111178373"/>
      <w:r>
        <w:t>Part 4 Section 5.7.2.73, forward (Forward)</w:t>
      </w:r>
      <w:bookmarkEnd w:id="2999"/>
      <w:bookmarkEnd w:id="3000"/>
      <w:r>
        <w:fldChar w:fldCharType="begin"/>
      </w:r>
      <w:r>
        <w:instrText xml:space="preserve"> XE "forward (Forward)" </w:instrText>
      </w:r>
      <w:r>
        <w:fldChar w:fldCharType="end"/>
      </w:r>
    </w:p>
    <w:p w:rsidR="00E17828" w:rsidRDefault="00716732">
      <w:pPr>
        <w:pStyle w:val="Definition-Field"/>
      </w:pPr>
      <w:r>
        <w:t xml:space="preserve">a.   </w:t>
      </w:r>
      <w:r>
        <w:rPr>
          <w:i/>
        </w:rPr>
        <w:t>The standard states that the value of the val attribute on non-scatter charts mu</w:t>
      </w:r>
      <w:r>
        <w:rPr>
          <w:i/>
        </w:rPr>
        <w:t>st be a multiple of 0.5.</w:t>
      </w:r>
    </w:p>
    <w:p w:rsidR="00E17828" w:rsidRDefault="00716732">
      <w:pPr>
        <w:pStyle w:val="Definition-Field2"/>
      </w:pPr>
      <w:r>
        <w:t>Office allows the data range to include any non-negative number.</w:t>
      </w:r>
    </w:p>
    <w:p w:rsidR="00E17828" w:rsidRDefault="00716732">
      <w:pPr>
        <w:pStyle w:val="Definition-Field"/>
      </w:pPr>
      <w:r>
        <w:t xml:space="preserve">b.   </w:t>
      </w:r>
      <w:r>
        <w:rPr>
          <w:i/>
        </w:rPr>
        <w:t>The standard states that attribute val is of type xsd:double.</w:t>
      </w:r>
    </w:p>
    <w:p w:rsidR="00E17828" w:rsidRDefault="00716732">
      <w:pPr>
        <w:pStyle w:val="Definition-Field2"/>
      </w:pPr>
      <w:r>
        <w:t>Office does not allow INF, -INF, and NaN as supported values.  For scatterChart and bubbleChart, th</w:t>
      </w:r>
      <w:r>
        <w:t>e value is in units, otherwise the value is in number of categories. The value of this attribute has a minimum value greater than 0.</w:t>
      </w:r>
    </w:p>
    <w:p w:rsidR="00E17828" w:rsidRDefault="00716732">
      <w:pPr>
        <w:pStyle w:val="Heading3"/>
      </w:pPr>
      <w:bookmarkStart w:id="3001" w:name="section_16261eb082b24de2bf1db9cd1089de7f"/>
      <w:bookmarkStart w:id="3002" w:name="_Toc111178374"/>
      <w:r>
        <w:lastRenderedPageBreak/>
        <w:t>Part 4 Section 5.7.2.74, gapDepth (Gap Depth)</w:t>
      </w:r>
      <w:bookmarkEnd w:id="3001"/>
      <w:bookmarkEnd w:id="3002"/>
      <w:r>
        <w:fldChar w:fldCharType="begin"/>
      </w:r>
      <w:r>
        <w:instrText xml:space="preserve"> XE "gapDepth (Gap Depth)" </w:instrText>
      </w:r>
      <w:r>
        <w:fldChar w:fldCharType="end"/>
      </w:r>
    </w:p>
    <w:p w:rsidR="00E17828" w:rsidRDefault="00716732">
      <w:pPr>
        <w:pStyle w:val="Definition-Field"/>
      </w:pPr>
      <w:r>
        <w:t xml:space="preserve">a.   </w:t>
      </w:r>
      <w:r>
        <w:rPr>
          <w:i/>
        </w:rPr>
        <w:t>The standard states that the gapDepth eleme</w:t>
      </w:r>
      <w:r>
        <w:rPr>
          <w:i/>
        </w:rPr>
        <w:t>nt specifies the space between bar or column clusters, as a percentage of the bar or column width.</w:t>
      </w:r>
    </w:p>
    <w:p w:rsidR="00E17828" w:rsidRDefault="00716732">
      <w:pPr>
        <w:pStyle w:val="Definition-Field2"/>
      </w:pPr>
      <w:r>
        <w:t>In Office, this element specifies the space between adjacent categories in the depth axis direction, as a percentage of the bar, column, line, or base depth.</w:t>
      </w:r>
    </w:p>
    <w:p w:rsidR="00E17828" w:rsidRDefault="00716732">
      <w:pPr>
        <w:pStyle w:val="Heading3"/>
      </w:pPr>
      <w:bookmarkStart w:id="3003" w:name="section_9b53973a1c024231ad7c02996b79021b"/>
      <w:bookmarkStart w:id="3004" w:name="_Toc111178375"/>
      <w:r>
        <w:t>Part 4 Section 5.7.2.75, gapWidth (Gap Width)</w:t>
      </w:r>
      <w:bookmarkEnd w:id="3003"/>
      <w:bookmarkEnd w:id="3004"/>
      <w:r>
        <w:fldChar w:fldCharType="begin"/>
      </w:r>
      <w:r>
        <w:instrText xml:space="preserve"> XE "gapWidth (Gap Width)" </w:instrText>
      </w:r>
      <w:r>
        <w:fldChar w:fldCharType="end"/>
      </w:r>
    </w:p>
    <w:p w:rsidR="00E17828" w:rsidRDefault="00716732">
      <w:pPr>
        <w:pStyle w:val="Definition-Field"/>
      </w:pPr>
      <w:r>
        <w:t xml:space="preserve">a.   </w:t>
      </w:r>
      <w:r>
        <w:rPr>
          <w:i/>
        </w:rPr>
        <w:t>The standard states that the default value of the val attribute is 150.</w:t>
      </w:r>
    </w:p>
    <w:p w:rsidR="00E17828" w:rsidRDefault="00716732">
      <w:pPr>
        <w:pStyle w:val="Definition-Field2"/>
      </w:pPr>
      <w:r>
        <w:t>Office uses a default value of 100 when the gapWidth element is inside an ofPieChart element and 150 wh</w:t>
      </w:r>
      <w:r>
        <w:t>en the gapWidth element is inside a bar3DChart, barChart, or upDownBars element.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state how to interpret a gapWidth element on an ofPieChart element.</w:t>
      </w:r>
    </w:p>
    <w:p w:rsidR="00E17828" w:rsidRDefault="00716732">
      <w:pPr>
        <w:pStyle w:val="Definition-Field2"/>
      </w:pPr>
      <w:r>
        <w:t>In Office, the gapWidth element on an ofPieChart element specifies the radius of the primary pie for an ofPieChart.</w:t>
      </w:r>
    </w:p>
    <w:p w:rsidR="00E17828" w:rsidRDefault="00716732">
      <w:pPr>
        <w:pStyle w:val="Definition-Field"/>
      </w:pPr>
      <w:r>
        <w:t xml:space="preserve">c.   </w:t>
      </w:r>
      <w:r>
        <w:rPr>
          <w:i/>
        </w:rPr>
        <w:t xml:space="preserve">The standard states that the gapWidth element specifies the space between bar or column clusters, as a percentage of the bar or column </w:t>
      </w:r>
      <w:r>
        <w:rPr>
          <w:i/>
        </w:rPr>
        <w:t>width.</w:t>
      </w:r>
    </w:p>
    <w:p w:rsidR="00E17828" w:rsidRDefault="00716732">
      <w:pPr>
        <w:pStyle w:val="Definition-Field2"/>
      </w:pPr>
      <w:r>
        <w:t>In Office, this element specifies the space between adjacent series clusters in the category axis direction, as a percentage of the bar or column width for bar3DChart, barChart, and upDownBars.</w:t>
      </w:r>
    </w:p>
    <w:p w:rsidR="00E17828" w:rsidRDefault="00716732">
      <w:pPr>
        <w:pStyle w:val="Heading3"/>
      </w:pPr>
      <w:bookmarkStart w:id="3005" w:name="section_421c096436e54d29814db61ae8a227ce"/>
      <w:bookmarkStart w:id="3006" w:name="_Toc111178376"/>
      <w:r>
        <w:t>Part 4 Section 5.7.2.76, grouping (Grouping)</w:t>
      </w:r>
      <w:bookmarkEnd w:id="3005"/>
      <w:bookmarkEnd w:id="3006"/>
      <w:r>
        <w:fldChar w:fldCharType="begin"/>
      </w:r>
      <w:r>
        <w:instrText xml:space="preserve"> XE "groupi</w:instrText>
      </w:r>
      <w:r>
        <w:instrText xml:space="preserve">ng (Grouping)" </w:instrText>
      </w:r>
      <w:r>
        <w:fldChar w:fldCharType="end"/>
      </w:r>
    </w:p>
    <w:p w:rsidR="00E17828" w:rsidRDefault="00716732">
      <w:pPr>
        <w:pStyle w:val="Definition-Field"/>
      </w:pPr>
      <w:r>
        <w:t xml:space="preserve">a.   </w:t>
      </w:r>
      <w:r>
        <w:rPr>
          <w:i/>
        </w:rPr>
        <w:t>The standard states that the grouping element specifies the type of grouping for a column, line, or area chart.</w:t>
      </w:r>
    </w:p>
    <w:p w:rsidR="00E17828" w:rsidRDefault="00716732">
      <w:pPr>
        <w:pStyle w:val="Definition-Field2"/>
      </w:pPr>
      <w:r>
        <w:t>In Office, this element specifies the type of grouping for a line or area chart.</w:t>
      </w:r>
    </w:p>
    <w:p w:rsidR="00E17828" w:rsidRDefault="00716732">
      <w:pPr>
        <w:pStyle w:val="Heading3"/>
      </w:pPr>
      <w:bookmarkStart w:id="3007" w:name="section_debc5766522f4cf3978c1fafe9851a5f"/>
      <w:bookmarkStart w:id="3008" w:name="_Toc111178377"/>
      <w:r>
        <w:t>Part 4 Section 5.7.2.77, grouping (Bar G</w:t>
      </w:r>
      <w:r>
        <w:t>rouping)</w:t>
      </w:r>
      <w:bookmarkEnd w:id="3007"/>
      <w:bookmarkEnd w:id="3008"/>
      <w:r>
        <w:fldChar w:fldCharType="begin"/>
      </w:r>
      <w:r>
        <w:instrText xml:space="preserve"> XE "grouping (Bar Grouping)" </w:instrText>
      </w:r>
      <w:r>
        <w:fldChar w:fldCharType="end"/>
      </w:r>
    </w:p>
    <w:p w:rsidR="00E17828" w:rsidRDefault="00716732">
      <w:pPr>
        <w:pStyle w:val="Definition-Field"/>
      </w:pPr>
      <w:r>
        <w:t xml:space="preserve">a.   </w:t>
      </w:r>
      <w:r>
        <w:rPr>
          <w:i/>
        </w:rPr>
        <w:t>The standard states that the default value of the val attribute is clustered.</w:t>
      </w:r>
    </w:p>
    <w:p w:rsidR="00E17828" w:rsidRDefault="00716732">
      <w:pPr>
        <w:pStyle w:val="Definition-Field2"/>
      </w:pPr>
      <w:r>
        <w:t>Office uses a default value of standard for this attribute.</w:t>
      </w:r>
    </w:p>
    <w:p w:rsidR="00E17828" w:rsidRDefault="00716732">
      <w:pPr>
        <w:pStyle w:val="Definition-Field2"/>
      </w:pPr>
      <w:r>
        <w:t>This note applies to the following products: 2007, 2007 SP1, 2007 SP2.</w:t>
      </w:r>
    </w:p>
    <w:p w:rsidR="00E17828" w:rsidRDefault="00716732">
      <w:pPr>
        <w:pStyle w:val="Heading3"/>
      </w:pPr>
      <w:bookmarkStart w:id="3009" w:name="section_f2022d865eb44ccf8c865a0b907adead"/>
      <w:bookmarkStart w:id="3010" w:name="_Toc111178378"/>
      <w:r>
        <w:t>Part 4 Section 5.7.2.78, h (Height)</w:t>
      </w:r>
      <w:bookmarkEnd w:id="3009"/>
      <w:bookmarkEnd w:id="3010"/>
      <w:r>
        <w:fldChar w:fldCharType="begin"/>
      </w:r>
      <w:r>
        <w:instrText xml:space="preserve"> XE "h (Height)"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85020ee4e9547f488a7d9ef690f87b1">
        <w:r>
          <w:rPr>
            <w:rStyle w:val="Hyperlink"/>
          </w:rPr>
          <w:t>crossesAt, §5.7.2.34(b)</w:t>
        </w:r>
      </w:hyperlink>
      <w:r>
        <w:rPr>
          <w:i/>
        </w:rPr>
        <w:t xml:space="preserve">; </w:t>
      </w:r>
      <w:hyperlink w:anchor="Section_ae9f4b82aa134e3daea08a29af20878c">
        <w:r>
          <w:rPr>
            <w:rStyle w:val="Hyperlink"/>
          </w:rPr>
          <w:t>custUnit, §5.7.2.36(a)</w:t>
        </w:r>
      </w:hyperlink>
      <w:r>
        <w:rPr>
          <w:i/>
        </w:rPr>
        <w:t xml:space="preserve">; </w:t>
      </w:r>
      <w:hyperlink w:anchor="Section_99656dce2698452bad7d63ba27d19f7b">
        <w:r>
          <w:rPr>
            <w:rStyle w:val="Hyperlink"/>
          </w:rPr>
          <w:t>splitPos, §5.7.2.196(c)</w:t>
        </w:r>
      </w:hyperlink>
      <w:r>
        <w:rPr>
          <w:i/>
        </w:rPr>
        <w:t>.</w:t>
      </w:r>
    </w:p>
    <w:p w:rsidR="00E17828" w:rsidRDefault="00716732">
      <w:pPr>
        <w:pStyle w:val="Definition-Field"/>
      </w:pPr>
      <w:r>
        <w:t xml:space="preserve">a.   </w:t>
      </w:r>
      <w:r>
        <w:rPr>
          <w:i/>
        </w:rPr>
        <w:t>The standard does not state any exceptions that cause the h element to be ignored.</w:t>
      </w:r>
    </w:p>
    <w:p w:rsidR="00E17828" w:rsidRDefault="00716732">
      <w:pPr>
        <w:pStyle w:val="Definition-Field2"/>
      </w:pPr>
      <w:r>
        <w:t>Office ignores t</w:t>
      </w:r>
      <w:r>
        <w:t>his element when a descendant of dispUnitsLbl, dLbl, title, or trendline and instead fits the element to the size of the text.</w:t>
      </w:r>
    </w:p>
    <w:p w:rsidR="00E17828" w:rsidRDefault="00716732">
      <w:pPr>
        <w:pStyle w:val="Definition-Field"/>
      </w:pPr>
      <w:r>
        <w:t xml:space="preserve">b.   </w:t>
      </w:r>
      <w:r>
        <w:rPr>
          <w:i/>
        </w:rPr>
        <w:t>The standard does not state any exceptions that cause the h element to be ignored or interpreted differently.</w:t>
      </w:r>
    </w:p>
    <w:p w:rsidR="00E17828" w:rsidRDefault="00716732">
      <w:pPr>
        <w:pStyle w:val="Definition-Field2"/>
      </w:pPr>
      <w:r>
        <w:t xml:space="preserve">In Office, if </w:t>
      </w:r>
      <w:r>
        <w:t>the value of the val attribute is greater than 1 or less than 0, this element and the parent element manualLayout are ignored. Instead, the parent of manualLayout shall use its default size and position.</w:t>
      </w:r>
    </w:p>
    <w:p w:rsidR="00E17828" w:rsidRDefault="00716732">
      <w:pPr>
        <w:pStyle w:val="Heading3"/>
      </w:pPr>
      <w:bookmarkStart w:id="3011" w:name="section_335028dfe97e43b28ed095279c911a51"/>
      <w:bookmarkStart w:id="3012" w:name="_Toc111178379"/>
      <w:r>
        <w:lastRenderedPageBreak/>
        <w:t>Part 4 Section 5.7.2.79, headerFooter (Header and Fo</w:t>
      </w:r>
      <w:r>
        <w:t>oter)</w:t>
      </w:r>
      <w:bookmarkEnd w:id="3011"/>
      <w:bookmarkEnd w:id="3012"/>
      <w:r>
        <w:fldChar w:fldCharType="begin"/>
      </w:r>
      <w:r>
        <w:instrText xml:space="preserve"> XE "headerFooter (Header and Footer)" </w:instrText>
      </w:r>
      <w:r>
        <w:fldChar w:fldCharType="end"/>
      </w:r>
    </w:p>
    <w:p w:rsidR="00E17828" w:rsidRDefault="00716732">
      <w:pPr>
        <w:pStyle w:val="Definition-Field"/>
      </w:pPr>
      <w:r>
        <w:t xml:space="preserve">a.   </w:t>
      </w:r>
      <w:r>
        <w:rPr>
          <w:i/>
        </w:rPr>
        <w:t>The standard states that the alignWithMargins attribute specifies that the header and footer should align with the left and right margins of the chart.</w:t>
      </w:r>
    </w:p>
    <w:p w:rsidR="00E17828" w:rsidRDefault="00716732">
      <w:pPr>
        <w:pStyle w:val="Definition-Field2"/>
      </w:pPr>
      <w:r>
        <w:t>In Office, a value of true for this attribute specif</w:t>
      </w:r>
      <w:r>
        <w:t>ies that the left and right edges of the header and footer align with the left and right margins of chart. A value of false specifies the application will determine the alignment.</w:t>
      </w:r>
    </w:p>
    <w:p w:rsidR="00E17828" w:rsidRDefault="00716732">
      <w:pPr>
        <w:pStyle w:val="Definition-Field"/>
      </w:pPr>
      <w:r>
        <w:t xml:space="preserve">b.   </w:t>
      </w:r>
      <w:r>
        <w:rPr>
          <w:i/>
        </w:rPr>
        <w:t>The standard specifies on and off as valid values for  the attributes a</w:t>
      </w:r>
      <w:r>
        <w:rPr>
          <w:i/>
        </w:rPr>
        <w:t>lignsWithMargins, differentFirst, and differentOddEven.</w:t>
      </w:r>
    </w:p>
    <w:p w:rsidR="00E17828" w:rsidRDefault="00716732">
      <w:pPr>
        <w:pStyle w:val="Definition-Field2"/>
      </w:pPr>
      <w:r>
        <w:t>In Office, on and off are not valid values for these attributes.</w:t>
      </w:r>
    </w:p>
    <w:p w:rsidR="00E17828" w:rsidRDefault="00716732">
      <w:pPr>
        <w:pStyle w:val="Definition-Field2"/>
      </w:pPr>
      <w:r>
        <w:t>This note applies to the following products: 2007, 2007 SP1, 2007 SP2.</w:t>
      </w:r>
    </w:p>
    <w:p w:rsidR="00E17828" w:rsidRDefault="00716732">
      <w:pPr>
        <w:pStyle w:val="Heading3"/>
      </w:pPr>
      <w:bookmarkStart w:id="3013" w:name="section_529b248c071148a98b3818bec9a70c80"/>
      <w:bookmarkStart w:id="3014" w:name="_Toc111178380"/>
      <w:r>
        <w:t>Part 4 Section 5.7.2.81, hMode (Height Mode)</w:t>
      </w:r>
      <w:bookmarkEnd w:id="3013"/>
      <w:bookmarkEnd w:id="3014"/>
      <w:r>
        <w:fldChar w:fldCharType="begin"/>
      </w:r>
      <w:r>
        <w:instrText xml:space="preserve"> XE "hMode (Height M</w:instrText>
      </w:r>
      <w:r>
        <w:instrText xml:space="preserve">ode)"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f973cc0baf7431e822bd9275165f010">
        <w:r>
          <w:rPr>
            <w:rStyle w:val="Hyperlink"/>
          </w:rPr>
          <w:t>wMode, §5.7.2.232(a)</w:t>
        </w:r>
      </w:hyperlink>
      <w:r>
        <w:rPr>
          <w:i/>
        </w:rPr>
        <w:t>.</w:t>
      </w:r>
    </w:p>
    <w:p w:rsidR="00E17828" w:rsidRDefault="00716732">
      <w:pPr>
        <w:pStyle w:val="Definition-Field"/>
      </w:pPr>
      <w:r>
        <w:t xml:space="preserve">a.   </w:t>
      </w:r>
      <w:r>
        <w:rPr>
          <w:i/>
        </w:rPr>
        <w:t>The standard states that edge is a valid value for the val attribut</w:t>
      </w:r>
      <w:r>
        <w:rPr>
          <w:i/>
        </w:rPr>
        <w:t>e of hMode.</w:t>
      </w:r>
    </w:p>
    <w:p w:rsidR="00E17828" w:rsidRDefault="00716732">
      <w:pPr>
        <w:pStyle w:val="Definition-Field2"/>
      </w:pPr>
      <w:r>
        <w:t>Office only saves a value of factor for the val attribute.  Files opened with val equal to edge will be changed to factor on save and the val of sibling element h will be  updated to reflect this mode change and correctly preserve the manual si</w:t>
      </w:r>
      <w:r>
        <w:t>ze.</w:t>
      </w:r>
    </w:p>
    <w:p w:rsidR="00E17828" w:rsidRDefault="00716732">
      <w:pPr>
        <w:pStyle w:val="Heading3"/>
      </w:pPr>
      <w:bookmarkStart w:id="3015" w:name="section_95e4d4d3ab4f42188d9cb32e0d804721"/>
      <w:bookmarkStart w:id="3016" w:name="_Toc111178381"/>
      <w:r>
        <w:t>Part 4 Section 5.7.2.82, holeSize (Hole Size)</w:t>
      </w:r>
      <w:bookmarkEnd w:id="3015"/>
      <w:bookmarkEnd w:id="3016"/>
      <w:r>
        <w:fldChar w:fldCharType="begin"/>
      </w:r>
      <w:r>
        <w:instrText xml:space="preserve"> XE "holeSize (Hole Size)" </w:instrText>
      </w:r>
      <w:r>
        <w:fldChar w:fldCharType="end"/>
      </w:r>
    </w:p>
    <w:p w:rsidR="00E17828" w:rsidRDefault="00716732">
      <w:pPr>
        <w:pStyle w:val="Definition-Field"/>
      </w:pPr>
      <w:r>
        <w:t xml:space="preserve">a.   </w:t>
      </w:r>
      <w:r>
        <w:rPr>
          <w:i/>
        </w:rPr>
        <w:t>The standard states that the val attribute specifies that the contents of this attribute will contain a hole size between 10 and 90.</w:t>
      </w:r>
    </w:p>
    <w:p w:rsidR="00E17828" w:rsidRDefault="00716732">
      <w:pPr>
        <w:pStyle w:val="Definition-Field2"/>
      </w:pPr>
      <w:r>
        <w:t xml:space="preserve">In Office, the val attribute specifies </w:t>
      </w:r>
      <w:r>
        <w:t>that the contents of this attribute will contain a hole size as defined by the ST_HoleSize simple type.</w:t>
      </w:r>
    </w:p>
    <w:p w:rsidR="00E17828" w:rsidRDefault="00716732">
      <w:pPr>
        <w:pStyle w:val="Definition-Field"/>
      </w:pPr>
      <w:r>
        <w:t xml:space="preserve">b.   </w:t>
      </w:r>
      <w:r>
        <w:rPr>
          <w:i/>
        </w:rPr>
        <w:t>The standard implies that the val attribute is optional.</w:t>
      </w:r>
    </w:p>
    <w:p w:rsidR="00E17828" w:rsidRDefault="00716732">
      <w:pPr>
        <w:pStyle w:val="Definition-Field2"/>
      </w:pPr>
      <w:r>
        <w:t>Office requires this attribute.</w:t>
      </w:r>
    </w:p>
    <w:p w:rsidR="00E17828" w:rsidRDefault="00716732">
      <w:pPr>
        <w:pStyle w:val="Heading3"/>
      </w:pPr>
      <w:bookmarkStart w:id="3017" w:name="section_a0dd3117f1174b5ebefaa7c1ed3774d3"/>
      <w:bookmarkStart w:id="3018" w:name="_Toc111178382"/>
      <w:r>
        <w:t>Part 4 Section 5.7.2.83, hPercent (Height Percent)</w:t>
      </w:r>
      <w:bookmarkEnd w:id="3017"/>
      <w:bookmarkEnd w:id="3018"/>
      <w:r>
        <w:fldChar w:fldCharType="begin"/>
      </w:r>
      <w:r>
        <w:instrText xml:space="preserve"> XE "hPercent (Height Percent)" </w:instrText>
      </w:r>
      <w:r>
        <w:fldChar w:fldCharType="end"/>
      </w:r>
    </w:p>
    <w:p w:rsidR="00E17828" w:rsidRDefault="00716732">
      <w:pPr>
        <w:pStyle w:val="Definition-Field"/>
      </w:pPr>
      <w:r>
        <w:t xml:space="preserve">a.   </w:t>
      </w:r>
      <w:r>
        <w:rPr>
          <w:i/>
        </w:rPr>
        <w:t>The standard does not define the behavior when the hPercent element is omitted.</w:t>
      </w:r>
    </w:p>
    <w:p w:rsidR="00E17828" w:rsidRDefault="00716732">
      <w:pPr>
        <w:pStyle w:val="Definition-Field2"/>
      </w:pPr>
      <w:r>
        <w:t xml:space="preserve">If this element is omitted, Office uses automatic scaling.  If automatic scaling is enabled, the height of the 3-D chart expressed as a </w:t>
      </w:r>
      <w:r>
        <w:t>percentage of the chart width shall be the ratio of plot area height to plot area width.</w:t>
      </w:r>
    </w:p>
    <w:p w:rsidR="00E17828" w:rsidRDefault="00716732">
      <w:pPr>
        <w:pStyle w:val="Definition-Field"/>
      </w:pPr>
      <w:r>
        <w:t xml:space="preserve">b.   </w:t>
      </w:r>
      <w:r>
        <w:rPr>
          <w:i/>
        </w:rPr>
        <w:t>The standard does not specify how to interpret the hPercent element on a pie3Dchart.</w:t>
      </w:r>
    </w:p>
    <w:p w:rsidR="00E17828" w:rsidRDefault="00716732">
      <w:pPr>
        <w:pStyle w:val="Definition-Field2"/>
      </w:pPr>
      <w:r>
        <w:t>In Office, this element on a pie3DChart specifies that the thickness of the 3</w:t>
      </w:r>
      <w:r>
        <w:t>-D pie chart shall be the default thickness (defined by the SpreadsheetML application) multiplied by the height percent.</w:t>
      </w:r>
    </w:p>
    <w:p w:rsidR="00E17828" w:rsidRDefault="00716732">
      <w:pPr>
        <w:pStyle w:val="Definition-Field"/>
      </w:pPr>
      <w:r>
        <w:t xml:space="preserve">c.   </w:t>
      </w:r>
      <w:r>
        <w:rPr>
          <w:i/>
        </w:rPr>
        <w:t>The standard states that the hPercent element specifies the height of a 3-D chart as a percentage of the chart width.</w:t>
      </w:r>
    </w:p>
    <w:p w:rsidR="00E17828" w:rsidRDefault="00716732">
      <w:pPr>
        <w:pStyle w:val="Definition-Field2"/>
      </w:pPr>
      <w:r>
        <w:t>In Office, t</w:t>
      </w:r>
      <w:r>
        <w:t>his element specifies the height of a 3-D chart as a percentage of the 3-D plot area width, and disables automatic scaling for the chart height.</w:t>
      </w:r>
    </w:p>
    <w:p w:rsidR="00E17828" w:rsidRDefault="00716732">
      <w:pPr>
        <w:pStyle w:val="Heading3"/>
      </w:pPr>
      <w:bookmarkStart w:id="3019" w:name="section_d093c7a58b7f45f4a522ac5d6417e68c"/>
      <w:bookmarkStart w:id="3020" w:name="_Toc111178383"/>
      <w:r>
        <w:lastRenderedPageBreak/>
        <w:t>Part 4 Section 5.7.2.84, idx (Index)</w:t>
      </w:r>
      <w:bookmarkEnd w:id="3019"/>
      <w:bookmarkEnd w:id="3020"/>
      <w:r>
        <w:fldChar w:fldCharType="begin"/>
      </w:r>
      <w:r>
        <w:instrText xml:space="preserve"> XE "idx (Index)" </w:instrText>
      </w:r>
      <w:r>
        <w:fldChar w:fldCharType="end"/>
      </w:r>
    </w:p>
    <w:p w:rsidR="00E17828" w:rsidRDefault="00716732">
      <w:pPr>
        <w:pStyle w:val="Definition-Field"/>
      </w:pPr>
      <w:r>
        <w:t xml:space="preserve">a.   </w:t>
      </w:r>
      <w:r>
        <w:rPr>
          <w:i/>
        </w:rPr>
        <w:t>The standard places no restrictions on the val attribute beyond type information.</w:t>
      </w:r>
    </w:p>
    <w:p w:rsidR="00E17828" w:rsidRDefault="00716732">
      <w:pPr>
        <w:pStyle w:val="Definition-Field2"/>
      </w:pPr>
      <w:r>
        <w:t>Office requires that the value of the val attribute be unique amongst idx elements within the same collection.</w:t>
      </w:r>
    </w:p>
    <w:p w:rsidR="00E17828" w:rsidRDefault="00716732">
      <w:pPr>
        <w:pStyle w:val="Definition-Field"/>
      </w:pPr>
      <w:r>
        <w:t xml:space="preserve">b.   </w:t>
      </w:r>
      <w:r>
        <w:rPr>
          <w:i/>
        </w:rPr>
        <w:t>The standard states that the values of the val attribute a</w:t>
      </w:r>
      <w:r>
        <w:rPr>
          <w:i/>
        </w:rPr>
        <w:t>re defined by the XML Schema unsignedInt datatype.</w:t>
      </w:r>
    </w:p>
    <w:p w:rsidR="00E17828" w:rsidRDefault="00716732">
      <w:pPr>
        <w:pStyle w:val="Definition-Field2"/>
      </w:pPr>
      <w:r>
        <w:t>Office restricts the value of this attribute to be at most 2147483647.</w:t>
      </w:r>
    </w:p>
    <w:p w:rsidR="00E17828" w:rsidRDefault="00716732">
      <w:pPr>
        <w:pStyle w:val="Heading3"/>
      </w:pPr>
      <w:bookmarkStart w:id="3021" w:name="section_f1edb969ea654011a23479625fc3003c"/>
      <w:bookmarkStart w:id="3022" w:name="_Toc111178384"/>
      <w:r>
        <w:t>Part 4 Section 5.7.2.85, intercept (Intercept)</w:t>
      </w:r>
      <w:bookmarkEnd w:id="3021"/>
      <w:bookmarkEnd w:id="3022"/>
      <w:r>
        <w:fldChar w:fldCharType="begin"/>
      </w:r>
      <w:r>
        <w:instrText xml:space="preserve"> XE "intercept (Intercept)" </w:instrText>
      </w:r>
      <w:r>
        <w:fldChar w:fldCharType="end"/>
      </w:r>
    </w:p>
    <w:p w:rsidR="00E17828" w:rsidRDefault="00716732">
      <w:pPr>
        <w:pStyle w:val="Definition-Field2"/>
      </w:pPr>
      <w:r>
        <w:rPr>
          <w:i/>
        </w:rPr>
        <w:t>For additional notes that apply to this portion of the st</w:t>
      </w:r>
      <w:r>
        <w:rPr>
          <w:i/>
        </w:rPr>
        <w:t xml:space="preserve">andard, please see the notes for </w:t>
      </w:r>
      <w:hyperlink w:anchor="Section_085020ee4e9547f488a7d9ef690f87b1">
        <w:r>
          <w:rPr>
            <w:rStyle w:val="Hyperlink"/>
          </w:rPr>
          <w:t>crossesAt, §5.7.2.34(b)</w:t>
        </w:r>
      </w:hyperlink>
      <w:r>
        <w:rPr>
          <w:i/>
        </w:rPr>
        <w:t xml:space="preserve">; </w:t>
      </w:r>
      <w:hyperlink w:anchor="Section_ae9f4b82aa134e3daea08a29af20878c">
        <w:r>
          <w:rPr>
            <w:rStyle w:val="Hyperlink"/>
          </w:rPr>
          <w:t>custUnit, §5.7.2.36(a)</w:t>
        </w:r>
      </w:hyperlink>
      <w:r>
        <w:rPr>
          <w:i/>
        </w:rPr>
        <w:t xml:space="preserve">; </w:t>
      </w:r>
      <w:hyperlink w:anchor="Section_99656dce2698452bad7d63ba27d19f7b">
        <w:r>
          <w:rPr>
            <w:rStyle w:val="Hyperlink"/>
          </w:rPr>
          <w:t>splitPos, §5.7.2.196(c)</w:t>
        </w:r>
      </w:hyperlink>
      <w:r>
        <w:rPr>
          <w:i/>
        </w:rPr>
        <w:t>.</w:t>
      </w:r>
    </w:p>
    <w:p w:rsidR="00E17828" w:rsidRDefault="00716732">
      <w:pPr>
        <w:pStyle w:val="Heading3"/>
      </w:pPr>
      <w:bookmarkStart w:id="3023" w:name="section_a4683ec5f30a4d3f8bd8cd1fdac663a5"/>
      <w:bookmarkStart w:id="3024" w:name="_Toc111178385"/>
      <w:r>
        <w:t>Part 4 Section 5.7.2.86, invertIfNegative (Invert if Negative)</w:t>
      </w:r>
      <w:bookmarkEnd w:id="3023"/>
      <w:bookmarkEnd w:id="3024"/>
      <w:r>
        <w:fldChar w:fldCharType="begin"/>
      </w:r>
      <w:r>
        <w:instrText xml:space="preserve"> XE "invertIfNegative (Invert if Negative)"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w:t>
      </w:r>
      <w:r>
        <w:t>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state any exceptions that cause this element to be ignored.</w:t>
      </w:r>
    </w:p>
    <w:p w:rsidR="00E17828" w:rsidRDefault="00716732">
      <w:pPr>
        <w:pStyle w:val="Definition-Field2"/>
      </w:pPr>
      <w:r>
        <w:t xml:space="preserve">Office ignores this element and always inverts the negative values if </w:t>
      </w:r>
      <w:r>
        <w:t>the ancestors include bubbleChart.</w:t>
      </w:r>
    </w:p>
    <w:p w:rsidR="00E17828" w:rsidRDefault="00716732">
      <w:pPr>
        <w:pStyle w:val="Heading3"/>
      </w:pPr>
      <w:bookmarkStart w:id="3025" w:name="section_e147d1ada61449f9baefdb6524c14f69"/>
      <w:bookmarkStart w:id="3026" w:name="_Toc111178386"/>
      <w:r>
        <w:t>Part 4 Section 5.7.2.88, layout (Layout)</w:t>
      </w:r>
      <w:bookmarkEnd w:id="3025"/>
      <w:bookmarkEnd w:id="3026"/>
      <w:r>
        <w:fldChar w:fldCharType="begin"/>
      </w:r>
      <w:r>
        <w:instrText xml:space="preserve"> XE "layout (Layout)" </w:instrText>
      </w:r>
      <w:r>
        <w:fldChar w:fldCharType="end"/>
      </w:r>
    </w:p>
    <w:p w:rsidR="00E17828" w:rsidRDefault="00716732">
      <w:pPr>
        <w:pStyle w:val="Definition-Field"/>
      </w:pPr>
      <w:r>
        <w:t xml:space="preserve">a.   </w:t>
      </w:r>
      <w:r>
        <w:rPr>
          <w:i/>
        </w:rPr>
        <w:t>The standard states that the manualLayout and extLst child elements both have a minOccurs=0.</w:t>
      </w:r>
    </w:p>
    <w:p w:rsidR="00E17828" w:rsidRDefault="00716732">
      <w:pPr>
        <w:pStyle w:val="Definition-Field2"/>
      </w:pPr>
      <w:r>
        <w:t>Office will not save this element if the manualLayout chil</w:t>
      </w:r>
      <w:r>
        <w:t>d element is not present when the parent element is dLbl or trendlineLbl, even if this element has an extLst child element.</w:t>
      </w:r>
    </w:p>
    <w:p w:rsidR="00E17828" w:rsidRDefault="00716732">
      <w:pPr>
        <w:pStyle w:val="Heading3"/>
      </w:pPr>
      <w:bookmarkStart w:id="3027" w:name="section_3c99ea4e993e4e23bfe68f56c161c0c2"/>
      <w:bookmarkStart w:id="3028" w:name="_Toc111178387"/>
      <w:r>
        <w:t>Part 4 Section 5.7.2.89, layoutTarget (Layout Target)</w:t>
      </w:r>
      <w:bookmarkEnd w:id="3027"/>
      <w:bookmarkEnd w:id="3028"/>
      <w:r>
        <w:fldChar w:fldCharType="begin"/>
      </w:r>
      <w:r>
        <w:instrText xml:space="preserve"> XE "layoutTarget (Layout Target)" </w:instrText>
      </w:r>
      <w:r>
        <w:fldChar w:fldCharType="end"/>
      </w:r>
    </w:p>
    <w:p w:rsidR="00E17828" w:rsidRDefault="00716732">
      <w:pPr>
        <w:pStyle w:val="Definition-Field"/>
      </w:pPr>
      <w:r>
        <w:t xml:space="preserve">a.   </w:t>
      </w:r>
      <w:r>
        <w:rPr>
          <w:i/>
        </w:rPr>
        <w:t>The standard states that this elemen</w:t>
      </w:r>
      <w:r>
        <w:rPr>
          <w:i/>
        </w:rPr>
        <w:t>t can be a child of any manualLayout element.</w:t>
      </w:r>
    </w:p>
    <w:p w:rsidR="00E17828" w:rsidRDefault="00716732">
      <w:pPr>
        <w:pStyle w:val="Definition-Field2"/>
      </w:pPr>
      <w:r>
        <w:t>Office requires that the ancestors not include dispUnitsLbl, dLbl, legend, title, and trendlineLbl when this element is specified.</w:t>
      </w:r>
    </w:p>
    <w:p w:rsidR="00E17828" w:rsidRDefault="00716732">
      <w:pPr>
        <w:pStyle w:val="Heading3"/>
      </w:pPr>
      <w:bookmarkStart w:id="3029" w:name="section_231c9e4205a7408d9648e17789c97ac6"/>
      <w:bookmarkStart w:id="3030" w:name="_Toc111178388"/>
      <w:r>
        <w:t>Part 4 Section 5.7.2.92, leaderLines (Leader Lines)</w:t>
      </w:r>
      <w:bookmarkEnd w:id="3029"/>
      <w:bookmarkEnd w:id="3030"/>
      <w:r>
        <w:fldChar w:fldCharType="begin"/>
      </w:r>
      <w:r>
        <w:instrText xml:space="preserve"> XE "leaderLines (Leader Lin</w:instrText>
      </w:r>
      <w:r>
        <w:instrText xml:space="preserve">es)" </w:instrText>
      </w:r>
      <w:r>
        <w:fldChar w:fldCharType="end"/>
      </w:r>
    </w:p>
    <w:p w:rsidR="00E17828" w:rsidRDefault="00716732">
      <w:pPr>
        <w:pStyle w:val="Definition-Field"/>
      </w:pPr>
      <w:r>
        <w:t xml:space="preserve">a.   </w:t>
      </w:r>
      <w:r>
        <w:rPr>
          <w:i/>
        </w:rPr>
        <w:t>The standard states that this element can be a child of any dLbls element.</w:t>
      </w:r>
    </w:p>
    <w:p w:rsidR="00E17828" w:rsidRDefault="00716732">
      <w:pPr>
        <w:pStyle w:val="Definition-Field2"/>
      </w:pPr>
      <w:r>
        <w:t>Office requires that the value of the val attribute of sibling element showLeaderLines is true when this element is specified.</w:t>
      </w:r>
    </w:p>
    <w:p w:rsidR="00E17828" w:rsidRDefault="00716732">
      <w:pPr>
        <w:pStyle w:val="Definition-Field"/>
      </w:pPr>
      <w:r>
        <w:t xml:space="preserve">b.   </w:t>
      </w:r>
      <w:r>
        <w:rPr>
          <w:i/>
        </w:rPr>
        <w:t>The standard states that □this element can be a child of any dLbls element.</w:t>
      </w:r>
    </w:p>
    <w:p w:rsidR="00E17828" w:rsidRDefault="00716732">
      <w:pPr>
        <w:pStyle w:val="Definition-Field2"/>
      </w:pPr>
      <w:r>
        <w:t>Office requires that the ancestor include doughnutChart, ofPieChart, pie3DChart, or pieChart when this element is specified.</w:t>
      </w:r>
    </w:p>
    <w:p w:rsidR="00E17828" w:rsidRDefault="00716732">
      <w:pPr>
        <w:pStyle w:val="Heading3"/>
      </w:pPr>
      <w:bookmarkStart w:id="3031" w:name="section_040b53c5b55f4f1cb20806d7f78de7d8"/>
      <w:bookmarkStart w:id="3032" w:name="_Toc111178389"/>
      <w:r>
        <w:lastRenderedPageBreak/>
        <w:t>Part 4 Section 5.7.2.96, legendPos (Legend Position)</w:t>
      </w:r>
      <w:bookmarkEnd w:id="3031"/>
      <w:bookmarkEnd w:id="3032"/>
      <w:r>
        <w:fldChar w:fldCharType="begin"/>
      </w:r>
      <w:r>
        <w:instrText xml:space="preserve"> XE</w:instrText>
      </w:r>
      <w:r>
        <w:instrText xml:space="preserve"> "legendPos (Legend Position)" </w:instrText>
      </w:r>
      <w:r>
        <w:fldChar w:fldCharType="end"/>
      </w:r>
    </w:p>
    <w:p w:rsidR="00E17828" w:rsidRDefault="00716732">
      <w:pPr>
        <w:pStyle w:val="Definition-Field"/>
      </w:pPr>
      <w:r>
        <w:t xml:space="preserve">a.   </w:t>
      </w:r>
      <w:r>
        <w:rPr>
          <w:i/>
        </w:rPr>
        <w:t>The standard does not state any exceptions that cause this element to be ignored.</w:t>
      </w:r>
    </w:p>
    <w:p w:rsidR="00E17828" w:rsidRDefault="00716732">
      <w:pPr>
        <w:pStyle w:val="Definition-Field2"/>
      </w:pPr>
      <w:r>
        <w:t>In Office, when this element is specified along with the manualLayout child element of the layout sibling element the exact position of</w:t>
      </w:r>
      <w:r>
        <w:t xml:space="preserve"> the legend is overridden by the manual layout.</w:t>
      </w:r>
    </w:p>
    <w:p w:rsidR="00E17828" w:rsidRDefault="00716732">
      <w:pPr>
        <w:pStyle w:val="Heading3"/>
      </w:pPr>
      <w:bookmarkStart w:id="3033" w:name="section_2a65d88cb07d4d17ae6d21728c5b983f"/>
      <w:bookmarkStart w:id="3034" w:name="_Toc111178390"/>
      <w:r>
        <w:t>Part 4 Section 5.7.2.97, line3DChart (3D Line Charts)</w:t>
      </w:r>
      <w:bookmarkEnd w:id="3033"/>
      <w:bookmarkEnd w:id="3034"/>
      <w:r>
        <w:fldChar w:fldCharType="begin"/>
      </w:r>
      <w:r>
        <w:instrText xml:space="preserve"> XE "line3DChart (3D Line Charts)" </w:instrText>
      </w:r>
      <w:r>
        <w:fldChar w:fldCharType="end"/>
      </w:r>
    </w:p>
    <w:p w:rsidR="00E17828" w:rsidRDefault="00716732">
      <w:pPr>
        <w:pStyle w:val="Definition-Field"/>
      </w:pPr>
      <w:r>
        <w:t xml:space="preserve">a.   </w:t>
      </w:r>
      <w:r>
        <w:rPr>
          <w:i/>
        </w:rPr>
        <w:t>The standard states that the values of the child element axId are defined by the XML Schema unsignedInt datatype</w:t>
      </w:r>
      <w:r>
        <w:rPr>
          <w:i/>
        </w:rPr>
        <w:t>.</w:t>
      </w:r>
    </w:p>
    <w:p w:rsidR="00E17828" w:rsidRDefault="00716732">
      <w:pPr>
        <w:pStyle w:val="Definition-Field2"/>
      </w:pPr>
      <w:r>
        <w:t>In Office, child element axId has a maximum value of 2147483647.</w:t>
      </w:r>
    </w:p>
    <w:p w:rsidR="00E17828" w:rsidRDefault="00716732">
      <w:pPr>
        <w:pStyle w:val="Definition-Field"/>
      </w:pPr>
      <w:r>
        <w:t xml:space="preserve">b.   </w:t>
      </w:r>
      <w:r>
        <w:rPr>
          <w:i/>
        </w:rPr>
        <w:t>The standard states that the maxOccurs value for the ser child element is unbounded.</w:t>
      </w:r>
    </w:p>
    <w:p w:rsidR="00E17828" w:rsidRDefault="00716732">
      <w:pPr>
        <w:pStyle w:val="Definition-Field2"/>
      </w:pPr>
      <w:r>
        <w:t>Office limits the occurrences of this element to 255.</w:t>
      </w:r>
    </w:p>
    <w:p w:rsidR="00E17828" w:rsidRDefault="00716732">
      <w:pPr>
        <w:pStyle w:val="Heading3"/>
      </w:pPr>
      <w:bookmarkStart w:id="3035" w:name="section_0d6bf6270faf44099b2e75542f2ff728"/>
      <w:bookmarkStart w:id="3036" w:name="_Toc111178391"/>
      <w:r>
        <w:t>Part 4 Section 5.7.2.98, lineChart (Line Char</w:t>
      </w:r>
      <w:r>
        <w:t>ts)</w:t>
      </w:r>
      <w:bookmarkEnd w:id="3035"/>
      <w:bookmarkEnd w:id="3036"/>
      <w:r>
        <w:fldChar w:fldCharType="begin"/>
      </w:r>
      <w:r>
        <w:instrText xml:space="preserve"> XE "lineChart (Line Charts)"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a65d88cb07d4d17ae6d21728c5b983f">
        <w:r>
          <w:rPr>
            <w:rStyle w:val="Hyperlink"/>
          </w:rPr>
          <w:t>line3DChart, §5.7.2.97(b)</w:t>
        </w:r>
      </w:hyperlink>
      <w:r>
        <w:rPr>
          <w:i/>
        </w:rPr>
        <w:t>.</w:t>
      </w:r>
    </w:p>
    <w:p w:rsidR="00E17828" w:rsidRDefault="00716732">
      <w:pPr>
        <w:pStyle w:val="Heading3"/>
      </w:pPr>
      <w:bookmarkStart w:id="3037" w:name="section_d33c8f5e1dd744929d95a30e9d668d22"/>
      <w:bookmarkStart w:id="3038" w:name="_Toc111178392"/>
      <w:r>
        <w:t>Part 4 Section 5.7.2.100, lvl (Level)</w:t>
      </w:r>
      <w:bookmarkEnd w:id="3037"/>
      <w:bookmarkEnd w:id="3038"/>
      <w:r>
        <w:fldChar w:fldCharType="begin"/>
      </w:r>
      <w:r>
        <w:instrText xml:space="preserve"> XE "lvl (Level)" </w:instrText>
      </w:r>
      <w:r>
        <w:fldChar w:fldCharType="end"/>
      </w:r>
    </w:p>
    <w:p w:rsidR="00E17828" w:rsidRDefault="00716732">
      <w:pPr>
        <w:pStyle w:val="Definition-Field"/>
      </w:pPr>
      <w:r>
        <w:t xml:space="preserve">a.   </w:t>
      </w:r>
      <w:r>
        <w:rPr>
          <w:i/>
        </w:rPr>
        <w:t>The standard states that the maxOccurs value for the pt child element is unbounded.</w:t>
      </w:r>
    </w:p>
    <w:p w:rsidR="00E17828" w:rsidRDefault="00716732">
      <w:pPr>
        <w:pStyle w:val="Definition-Field2"/>
      </w:pPr>
      <w:r>
        <w:t>Office limits the occurrences of this element to 2147483647; occurrences greater than 1048576 will be ignored on load and discarded on save.</w:t>
      </w:r>
    </w:p>
    <w:p w:rsidR="00E17828" w:rsidRDefault="00716732">
      <w:pPr>
        <w:pStyle w:val="Heading3"/>
      </w:pPr>
      <w:bookmarkStart w:id="3039" w:name="section_efe9d9328e2441cebbe4d018693e9d0e"/>
      <w:bookmarkStart w:id="3040" w:name="_Toc111178393"/>
      <w:r>
        <w:t xml:space="preserve">Part </w:t>
      </w:r>
      <w:r>
        <w:t>4 Section 5.7.2.102, majorTickMark (Major Tick Mark)</w:t>
      </w:r>
      <w:bookmarkEnd w:id="3039"/>
      <w:bookmarkEnd w:id="3040"/>
      <w:r>
        <w:fldChar w:fldCharType="begin"/>
      </w:r>
      <w:r>
        <w:instrText xml:space="preserve"> XE "majorTickMark (Major Tick Mark)" </w:instrText>
      </w:r>
      <w:r>
        <w:fldChar w:fldCharType="end"/>
      </w:r>
    </w:p>
    <w:p w:rsidR="00E17828" w:rsidRDefault="00716732">
      <w:pPr>
        <w:pStyle w:val="Definition-Field"/>
      </w:pPr>
      <w:r>
        <w:t xml:space="preserve">a.   </w:t>
      </w:r>
      <w:r>
        <w:rPr>
          <w:i/>
        </w:rPr>
        <w:t>The standard states that the val attribute of this element specifies the minor tick mark position.</w:t>
      </w:r>
    </w:p>
    <w:p w:rsidR="00E17828" w:rsidRDefault="00716732">
      <w:pPr>
        <w:pStyle w:val="Definition-Field2"/>
      </w:pPr>
      <w:r>
        <w:t xml:space="preserve">In Office, the val attribute of this element specifies the </w:t>
      </w:r>
      <w:r>
        <w:t>major tick mark position.</w:t>
      </w:r>
    </w:p>
    <w:p w:rsidR="00E17828" w:rsidRDefault="00716732">
      <w:pPr>
        <w:pStyle w:val="Definition-Field"/>
      </w:pPr>
      <w:r>
        <w:t xml:space="preserve">b.   </w:t>
      </w:r>
      <w:r>
        <w:rPr>
          <w:i/>
        </w:rPr>
        <w:t>The standard states that the default value of the val attribute is cross.</w:t>
      </w:r>
    </w:p>
    <w:p w:rsidR="00E17828" w:rsidRDefault="00716732">
      <w:pPr>
        <w:pStyle w:val="Definition-Field2"/>
      </w:pPr>
      <w:r>
        <w:t>Office uses a default value of out for this attribute.</w:t>
      </w:r>
    </w:p>
    <w:p w:rsidR="00E17828" w:rsidRDefault="00716732">
      <w:pPr>
        <w:pStyle w:val="Definition-Field2"/>
      </w:pPr>
      <w:r>
        <w:t>This note applies to the following products: 2007, 2007 SP1, 2007 SP2.</w:t>
      </w:r>
    </w:p>
    <w:p w:rsidR="00E17828" w:rsidRDefault="00716732">
      <w:pPr>
        <w:pStyle w:val="Heading3"/>
      </w:pPr>
      <w:bookmarkStart w:id="3041" w:name="section_879eb27079154643801a68e77c02e331"/>
      <w:bookmarkStart w:id="3042" w:name="_Toc111178394"/>
      <w:r>
        <w:t>Part 4 Section 5.7.2.103,</w:t>
      </w:r>
      <w:r>
        <w:t xml:space="preserve"> majorTimeUnit (Major Time Unit)</w:t>
      </w:r>
      <w:bookmarkEnd w:id="3041"/>
      <w:bookmarkEnd w:id="3042"/>
      <w:r>
        <w:fldChar w:fldCharType="begin"/>
      </w:r>
      <w:r>
        <w:instrText xml:space="preserve"> XE "majorTimeUnit (Major Time Unit)"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f6072028d66498286ff40d54672fc99">
        <w:r>
          <w:rPr>
            <w:rStyle w:val="Hyperlink"/>
          </w:rPr>
          <w:t>baseTimeUnit, §5.7.2.18(a)</w:t>
        </w:r>
      </w:hyperlink>
      <w:r>
        <w:rPr>
          <w:i/>
        </w:rPr>
        <w:t xml:space="preserve">; </w:t>
      </w:r>
      <w:hyperlink w:anchor="Section_16d266ff067e44b09de0f40e192616d5">
        <w:r>
          <w:rPr>
            <w:rStyle w:val="Hyperlink"/>
          </w:rPr>
          <w:t>minorTimeUnit, §5.7.2.112(a)</w:t>
        </w:r>
      </w:hyperlink>
      <w:r>
        <w:rPr>
          <w:i/>
        </w:rPr>
        <w:t>.</w:t>
      </w:r>
    </w:p>
    <w:p w:rsidR="00E17828" w:rsidRDefault="00716732">
      <w:pPr>
        <w:pStyle w:val="Definition-Field"/>
      </w:pPr>
      <w:r>
        <w:t xml:space="preserve">a.   </w:t>
      </w:r>
      <w:r>
        <w:rPr>
          <w:i/>
        </w:rPr>
        <w:t>The standard states the default value of the val attribute is days.</w:t>
      </w:r>
    </w:p>
    <w:p w:rsidR="00E17828" w:rsidRDefault="00716732">
      <w:pPr>
        <w:pStyle w:val="Definition-Field2"/>
      </w:pPr>
      <w:r>
        <w:t>Office uses a default value appropriate to the range of user data.</w:t>
      </w:r>
    </w:p>
    <w:p w:rsidR="00E17828" w:rsidRDefault="00716732">
      <w:pPr>
        <w:pStyle w:val="Definition-Field2"/>
      </w:pPr>
      <w:r>
        <w:t xml:space="preserve">This note applies to the </w:t>
      </w:r>
      <w:r>
        <w:t>following products: 2007, 2007 SP1, 2007 SP2.</w:t>
      </w:r>
    </w:p>
    <w:p w:rsidR="00E17828" w:rsidRDefault="00716732">
      <w:pPr>
        <w:pStyle w:val="Heading3"/>
      </w:pPr>
      <w:bookmarkStart w:id="3043" w:name="section_76b3ab21cf524c24941303bc6b94b0af"/>
      <w:bookmarkStart w:id="3044" w:name="_Toc111178395"/>
      <w:r>
        <w:t>Part 4 Section 5.7.2.104, majorUnit (Major Unit)</w:t>
      </w:r>
      <w:bookmarkEnd w:id="3043"/>
      <w:bookmarkEnd w:id="3044"/>
      <w:r>
        <w:fldChar w:fldCharType="begin"/>
      </w:r>
      <w:r>
        <w:instrText xml:space="preserve"> XE "majorUnit (Major Unit)" </w:instrText>
      </w:r>
      <w:r>
        <w:fldChar w:fldCharType="end"/>
      </w:r>
    </w:p>
    <w:p w:rsidR="00E17828" w:rsidRDefault="00716732">
      <w:pPr>
        <w:pStyle w:val="Definition-Field"/>
      </w:pPr>
      <w:r>
        <w:t xml:space="preserve">a.   </w:t>
      </w:r>
      <w:r>
        <w:rPr>
          <w:i/>
        </w:rPr>
        <w:t>The standard states that the minimum value of the val attribute is equal to 0.</w:t>
      </w:r>
    </w:p>
    <w:p w:rsidR="00E17828" w:rsidRDefault="00716732">
      <w:pPr>
        <w:pStyle w:val="Definition-Field2"/>
      </w:pPr>
      <w:r>
        <w:lastRenderedPageBreak/>
        <w:t>Office requires that the value of the val attribute be greater than or equal to 1 when the parent element is dateAx.</w:t>
      </w:r>
    </w:p>
    <w:p w:rsidR="00E17828" w:rsidRDefault="00716732">
      <w:pPr>
        <w:pStyle w:val="Heading3"/>
      </w:pPr>
      <w:bookmarkStart w:id="3045" w:name="section_1cb673b62e294096b01f0bf2fd06efbc"/>
      <w:bookmarkStart w:id="3046" w:name="_Toc111178396"/>
      <w:r>
        <w:t>Part 4 Section 5.7.2.105, manualLayout (Manual Layout)</w:t>
      </w:r>
      <w:bookmarkEnd w:id="3045"/>
      <w:bookmarkEnd w:id="3046"/>
      <w:r>
        <w:fldChar w:fldCharType="begin"/>
      </w:r>
      <w:r>
        <w:instrText xml:space="preserve"> XE "manualLayout (Manual Layout)" </w:instrText>
      </w:r>
      <w:r>
        <w:fldChar w:fldCharType="end"/>
      </w:r>
    </w:p>
    <w:p w:rsidR="00E17828" w:rsidRDefault="00716732">
      <w:pPr>
        <w:pStyle w:val="Definition-Field"/>
      </w:pPr>
      <w:r>
        <w:t xml:space="preserve">a.   </w:t>
      </w:r>
      <w:r>
        <w:rPr>
          <w:i/>
        </w:rPr>
        <w:t>The standard does not place any restrictio</w:t>
      </w:r>
      <w:r>
        <w:rPr>
          <w:i/>
        </w:rPr>
        <w:t>ns on when the attributes can be specified.</w:t>
      </w:r>
    </w:p>
    <w:p w:rsidR="00E17828" w:rsidRDefault="00716732">
      <w:pPr>
        <w:pStyle w:val="Definition-Field2"/>
      </w:pPr>
      <w:r>
        <w:t>Office requires that attributes h, w, x, and y all be specified if one is specified and the ancestors include legend or plotArea.  If x or y are specified and the ancestors include dispUnitsLbl, dLbl, title, or t</w:t>
      </w:r>
      <w:r>
        <w:t>rendlineLbl, both shall be specified.</w:t>
      </w:r>
    </w:p>
    <w:p w:rsidR="00E17828" w:rsidRDefault="00716732">
      <w:pPr>
        <w:pStyle w:val="Heading3"/>
      </w:pPr>
      <w:bookmarkStart w:id="3047" w:name="section_1241f16ec5c644968582d81f57d84d5d"/>
      <w:bookmarkStart w:id="3048" w:name="_Toc111178397"/>
      <w:r>
        <w:t>Part 4 Section 5.7.2.106, marker (Marker)</w:t>
      </w:r>
      <w:bookmarkEnd w:id="3047"/>
      <w:bookmarkEnd w:id="3048"/>
      <w:r>
        <w:fldChar w:fldCharType="begin"/>
      </w:r>
      <w:r>
        <w:instrText xml:space="preserve"> XE "marker (Marker)" </w:instrText>
      </w:r>
      <w:r>
        <w:fldChar w:fldCharType="end"/>
      </w:r>
    </w:p>
    <w:p w:rsidR="00E17828" w:rsidRDefault="00716732">
      <w:pPr>
        <w:pStyle w:val="Definition-Field"/>
      </w:pPr>
      <w:r>
        <w:t xml:space="preserve">a.   </w:t>
      </w:r>
      <w:r>
        <w:rPr>
          <w:i/>
        </w:rPr>
        <w:t>The standard states this element can be a child of any ser (Line Chart Series) element.</w:t>
      </w:r>
    </w:p>
    <w:p w:rsidR="00E17828" w:rsidRDefault="00716732">
      <w:pPr>
        <w:pStyle w:val="Definition-Field2"/>
      </w:pPr>
      <w:r>
        <w:t xml:space="preserve">Office requires that the ancestors not include line3DChart </w:t>
      </w:r>
      <w:r>
        <w:t>when this element is specified.</w:t>
      </w:r>
    </w:p>
    <w:p w:rsidR="00E17828" w:rsidRDefault="00716732">
      <w:pPr>
        <w:pStyle w:val="Heading3"/>
      </w:pPr>
      <w:bookmarkStart w:id="3049" w:name="section_4909f5163a144afdbb65684190566117"/>
      <w:bookmarkStart w:id="3050" w:name="_Toc111178398"/>
      <w:r>
        <w:t>Part 4 Section 5.7.2.107, marker (Show Marker)</w:t>
      </w:r>
      <w:bookmarkEnd w:id="3049"/>
      <w:bookmarkEnd w:id="3050"/>
      <w:r>
        <w:fldChar w:fldCharType="begin"/>
      </w:r>
      <w:r>
        <w:instrText xml:space="preserve"> XE "marker (Show Marker)"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e69cd964db9744369de97728caff1cd7">
        <w:r>
          <w:rPr>
            <w:rStyle w:val="Hyperlink"/>
          </w:rPr>
          <w:t>applyToEnd, §5.7.2.1(a)</w:t>
        </w:r>
      </w:hyperlink>
      <w:r>
        <w:rPr>
          <w:i/>
        </w:rPr>
        <w:t xml:space="preserve">; </w:t>
      </w:r>
      <w:hyperlink w:anchor="Section_efe62daa7ae4467dacd524ef7d41272d">
        <w:r>
          <w:rPr>
            <w:rStyle w:val="Hyperlink"/>
          </w:rPr>
          <w:t>applyToFront, §5.7.2.2(a)</w:t>
        </w:r>
      </w:hyperlink>
      <w:r>
        <w:rPr>
          <w:i/>
        </w:rPr>
        <w:t xml:space="preserve">; </w:t>
      </w:r>
      <w:hyperlink w:anchor="Section_7080a24538904655b6206e8a61193443">
        <w:r>
          <w:rPr>
            <w:rStyle w:val="Hyperlink"/>
          </w:rPr>
          <w:t>applyToSides, §5.7.2.3(a)</w:t>
        </w:r>
      </w:hyperlink>
      <w:r>
        <w:rPr>
          <w:i/>
        </w:rPr>
        <w:t>.</w:t>
      </w:r>
    </w:p>
    <w:p w:rsidR="00E17828" w:rsidRDefault="00716732">
      <w:pPr>
        <w:pStyle w:val="Definition-Field"/>
      </w:pPr>
      <w:r>
        <w:t xml:space="preserve">a.   </w:t>
      </w:r>
      <w:r>
        <w:rPr>
          <w:i/>
        </w:rPr>
        <w:t>The standard states this element is a boolean that, when true, specifies that the marker shall be shown.</w:t>
      </w:r>
    </w:p>
    <w:p w:rsidR="00E17828" w:rsidRDefault="00716732">
      <w:pPr>
        <w:pStyle w:val="Definition-Field2"/>
      </w:pPr>
      <w:r>
        <w:t>Office always ignores and does not use this element to define if markers shall be shown.</w:t>
      </w:r>
    </w:p>
    <w:p w:rsidR="00E17828" w:rsidRDefault="00716732">
      <w:pPr>
        <w:pStyle w:val="Heading3"/>
      </w:pPr>
      <w:bookmarkStart w:id="3051" w:name="section_cc034f4694ab490195d25b2fc892d732"/>
      <w:bookmarkStart w:id="3052" w:name="_Toc111178399"/>
      <w:r>
        <w:t>Part 4 Section 5.7.2.108, max (Maximum)</w:t>
      </w:r>
      <w:bookmarkEnd w:id="3051"/>
      <w:bookmarkEnd w:id="3052"/>
      <w:r>
        <w:fldChar w:fldCharType="begin"/>
      </w:r>
      <w:r>
        <w:instrText xml:space="preserve"> XE "max (Maximum)"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85020ee4e9547f488a7d9ef690f87b1">
        <w:r>
          <w:rPr>
            <w:rStyle w:val="Hyperlink"/>
          </w:rPr>
          <w:t>crossesAt, §5.7.2.34(b)</w:t>
        </w:r>
      </w:hyperlink>
      <w:r>
        <w:rPr>
          <w:i/>
        </w:rPr>
        <w:t xml:space="preserve">; </w:t>
      </w:r>
      <w:hyperlink w:anchor="Section_ae9f4b82aa134e3daea08a29af20878c">
        <w:r>
          <w:rPr>
            <w:rStyle w:val="Hyperlink"/>
          </w:rPr>
          <w:t>custUnit, §5.7.</w:t>
        </w:r>
        <w:r>
          <w:rPr>
            <w:rStyle w:val="Hyperlink"/>
          </w:rPr>
          <w:t>2.36(a)</w:t>
        </w:r>
      </w:hyperlink>
      <w:r>
        <w:rPr>
          <w:i/>
        </w:rPr>
        <w:t xml:space="preserve">; </w:t>
      </w:r>
      <w:hyperlink w:anchor="Section_99656dce2698452bad7d63ba27d19f7b">
        <w:r>
          <w:rPr>
            <w:rStyle w:val="Hyperlink"/>
          </w:rPr>
          <w:t>splitPos, §5.7.2.196(c)</w:t>
        </w:r>
      </w:hyperlink>
      <w:r>
        <w:rPr>
          <w:i/>
        </w:rPr>
        <w:t>.</w:t>
      </w:r>
    </w:p>
    <w:p w:rsidR="00E17828" w:rsidRDefault="00716732">
      <w:pPr>
        <w:pStyle w:val="Heading3"/>
      </w:pPr>
      <w:bookmarkStart w:id="3053" w:name="section_b7437aa7cee44f638154ab090edd2317"/>
      <w:bookmarkStart w:id="3054" w:name="_Toc111178400"/>
      <w:r>
        <w:t>Part 4 Section 5.7.2.109, min (Minimum)</w:t>
      </w:r>
      <w:bookmarkEnd w:id="3053"/>
      <w:bookmarkEnd w:id="3054"/>
      <w:r>
        <w:fldChar w:fldCharType="begin"/>
      </w:r>
      <w:r>
        <w:instrText xml:space="preserve"> XE "min (Minimum)"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85020ee4e9547f488a7d9ef690f87b1">
        <w:r>
          <w:rPr>
            <w:rStyle w:val="Hyperlink"/>
          </w:rPr>
          <w:t>crossesAt, §5.7.2.34(b)</w:t>
        </w:r>
      </w:hyperlink>
      <w:r>
        <w:rPr>
          <w:i/>
        </w:rPr>
        <w:t xml:space="preserve">; </w:t>
      </w:r>
      <w:hyperlink w:anchor="Section_ae9f4b82aa134e3daea08a29af20878c">
        <w:r>
          <w:rPr>
            <w:rStyle w:val="Hyperlink"/>
          </w:rPr>
          <w:t>custUnit, §5.7.2.36(a)</w:t>
        </w:r>
      </w:hyperlink>
      <w:r>
        <w:rPr>
          <w:i/>
        </w:rPr>
        <w:t xml:space="preserve">; </w:t>
      </w:r>
      <w:hyperlink w:anchor="Section_99656dce2698452bad7d63ba27d19f7b">
        <w:r>
          <w:rPr>
            <w:rStyle w:val="Hyperlink"/>
          </w:rPr>
          <w:t>splitPos, §5.7.2.196(c)</w:t>
        </w:r>
      </w:hyperlink>
      <w:r>
        <w:rPr>
          <w:i/>
        </w:rPr>
        <w:t>.</w:t>
      </w:r>
    </w:p>
    <w:p w:rsidR="00E17828" w:rsidRDefault="00716732">
      <w:pPr>
        <w:pStyle w:val="Heading3"/>
      </w:pPr>
      <w:bookmarkStart w:id="3055" w:name="section_4a57e6f0058e4263b568a5c5610b524e"/>
      <w:bookmarkStart w:id="3056" w:name="_Toc111178401"/>
      <w:r>
        <w:t>Part 4 Section 5.7.2.111, minorTickMark (Minor Tick Mark)</w:t>
      </w:r>
      <w:bookmarkEnd w:id="3055"/>
      <w:bookmarkEnd w:id="3056"/>
      <w:r>
        <w:fldChar w:fldCharType="begin"/>
      </w:r>
      <w:r>
        <w:instrText xml:space="preserve"> XE "minorTickMark (Minor Tick Mark)" </w:instrText>
      </w:r>
      <w:r>
        <w:fldChar w:fldCharType="end"/>
      </w:r>
    </w:p>
    <w:p w:rsidR="00E17828" w:rsidRDefault="00716732">
      <w:pPr>
        <w:pStyle w:val="Definition-Field"/>
      </w:pPr>
      <w:r>
        <w:t xml:space="preserve">a.   </w:t>
      </w:r>
      <w:r>
        <w:rPr>
          <w:i/>
        </w:rPr>
        <w:t>The standard states the default value of the val attribute is cross.</w:t>
      </w:r>
    </w:p>
    <w:p w:rsidR="00E17828" w:rsidRDefault="00716732">
      <w:pPr>
        <w:pStyle w:val="Definition-Field2"/>
      </w:pPr>
      <w:r>
        <w:t>Office uses a default value of none for this attribute.</w:t>
      </w:r>
    </w:p>
    <w:p w:rsidR="00E17828" w:rsidRDefault="00716732">
      <w:pPr>
        <w:pStyle w:val="Definition-Field2"/>
      </w:pPr>
      <w:r>
        <w:t>This note applies to the fol</w:t>
      </w:r>
      <w:r>
        <w:t>lowing products: 2007, 2007 SP1, 2007 SP2.</w:t>
      </w:r>
    </w:p>
    <w:p w:rsidR="00E17828" w:rsidRDefault="00716732">
      <w:pPr>
        <w:pStyle w:val="Heading3"/>
      </w:pPr>
      <w:bookmarkStart w:id="3057" w:name="section_16d266ff067e44b09de0f40e192616d5"/>
      <w:bookmarkStart w:id="3058" w:name="_Toc111178402"/>
      <w:r>
        <w:t>Part 4 Section 5.7.2.112, minorTimeUnit (Minor Time Unit)</w:t>
      </w:r>
      <w:bookmarkEnd w:id="3057"/>
      <w:bookmarkEnd w:id="3058"/>
      <w:r>
        <w:fldChar w:fldCharType="begin"/>
      </w:r>
      <w:r>
        <w:instrText xml:space="preserve"> XE "minorTimeUnit (Minor Time Unit)"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3f6072028d66498286ff40d54672fc99">
        <w:r>
          <w:rPr>
            <w:rStyle w:val="Hyperlink"/>
          </w:rPr>
          <w:t>baseTimeUnit, §5.7.2.18(a)</w:t>
        </w:r>
      </w:hyperlink>
      <w:r>
        <w:rPr>
          <w:i/>
        </w:rPr>
        <w:t xml:space="preserve">; </w:t>
      </w:r>
      <w:hyperlink w:anchor="Section_879eb27079154643801a68e77c02e331">
        <w:r>
          <w:rPr>
            <w:rStyle w:val="Hyperlink"/>
          </w:rPr>
          <w:t>majorTimeUnit, §5.7.2.103(a)</w:t>
        </w:r>
      </w:hyperlink>
      <w:r>
        <w:rPr>
          <w:i/>
        </w:rPr>
        <w:t>.</w:t>
      </w:r>
    </w:p>
    <w:p w:rsidR="00E17828" w:rsidRDefault="00716732">
      <w:pPr>
        <w:pStyle w:val="Definition-Field"/>
      </w:pPr>
      <w:r>
        <w:t xml:space="preserve">a.   </w:t>
      </w:r>
      <w:r>
        <w:rPr>
          <w:i/>
        </w:rPr>
        <w:t>The standard states that the default value of the val attribute is days.</w:t>
      </w:r>
    </w:p>
    <w:p w:rsidR="00E17828" w:rsidRDefault="00716732">
      <w:pPr>
        <w:pStyle w:val="Definition-Field2"/>
      </w:pPr>
      <w:r>
        <w:t>Office uses a defau</w:t>
      </w:r>
      <w:r>
        <w:t>lt value appropriate to the range of user data.</w:t>
      </w:r>
    </w:p>
    <w:p w:rsidR="00E17828" w:rsidRDefault="00716732">
      <w:pPr>
        <w:pStyle w:val="Definition-Field2"/>
      </w:pPr>
      <w:r>
        <w:t>This note applies to the following products: 2007, 2007 SP1, 2007 SP2.</w:t>
      </w:r>
    </w:p>
    <w:p w:rsidR="00E17828" w:rsidRDefault="00716732">
      <w:pPr>
        <w:pStyle w:val="Heading3"/>
      </w:pPr>
      <w:bookmarkStart w:id="3059" w:name="section_571bedd574e34676aac50b3f697f05c4"/>
      <w:bookmarkStart w:id="3060" w:name="_Toc111178403"/>
      <w:r>
        <w:lastRenderedPageBreak/>
        <w:t>Part 4 Section 5.7.2.113, minorUnit (Minor Unit)</w:t>
      </w:r>
      <w:bookmarkEnd w:id="3059"/>
      <w:bookmarkEnd w:id="3060"/>
      <w:r>
        <w:fldChar w:fldCharType="begin"/>
      </w:r>
      <w:r>
        <w:instrText xml:space="preserve"> XE "minorUnit (Minor Unit)" </w:instrText>
      </w:r>
      <w:r>
        <w:fldChar w:fldCharType="end"/>
      </w:r>
    </w:p>
    <w:p w:rsidR="00E17828" w:rsidRDefault="00716732">
      <w:pPr>
        <w:pStyle w:val="Definition-Field"/>
      </w:pPr>
      <w:r>
        <w:t xml:space="preserve">a.   </w:t>
      </w:r>
      <w:r>
        <w:rPr>
          <w:i/>
        </w:rPr>
        <w:t>The standard states that the minimum value of the va</w:t>
      </w:r>
      <w:r>
        <w:rPr>
          <w:i/>
        </w:rPr>
        <w:t>l attribute is equal to 0.</w:t>
      </w:r>
    </w:p>
    <w:p w:rsidR="00E17828" w:rsidRDefault="00716732">
      <w:pPr>
        <w:pStyle w:val="Definition-Field2"/>
      </w:pPr>
      <w:r>
        <w:t>Office requires that the value of the val attribute be greater than or equal to 1 when the parent element is dateAx.</w:t>
      </w:r>
    </w:p>
    <w:p w:rsidR="00E17828" w:rsidRDefault="00716732">
      <w:pPr>
        <w:pStyle w:val="Heading3"/>
      </w:pPr>
      <w:bookmarkStart w:id="3061" w:name="section_2ad7bf09c3824ce08dba3530cc894d43"/>
      <w:bookmarkStart w:id="3062" w:name="_Toc111178404"/>
      <w:r>
        <w:t>Part 4 Section 5.7.2.114, minus (Minus)</w:t>
      </w:r>
      <w:bookmarkEnd w:id="3061"/>
      <w:bookmarkEnd w:id="3062"/>
      <w:r>
        <w:fldChar w:fldCharType="begin"/>
      </w:r>
      <w:r>
        <w:instrText xml:space="preserve"> XE "minus (Minus)" </w:instrText>
      </w:r>
      <w:r>
        <w:fldChar w:fldCharType="end"/>
      </w:r>
    </w:p>
    <w:p w:rsidR="00E17828" w:rsidRDefault="00716732">
      <w:pPr>
        <w:pStyle w:val="Definition-Field"/>
      </w:pPr>
      <w:r>
        <w:t xml:space="preserve">a.   </w:t>
      </w:r>
      <w:r>
        <w:rPr>
          <w:i/>
        </w:rPr>
        <w:t>The standard states that this element shall be used only when the errValType is cust.</w:t>
      </w:r>
    </w:p>
    <w:p w:rsidR="00E17828" w:rsidRDefault="00716732">
      <w:pPr>
        <w:pStyle w:val="Definition-Field2"/>
      </w:pPr>
      <w:r>
        <w:t>Office also saves out this element if the errValType is stdErr and the error bar value had been custom type during the current workbook session.</w:t>
      </w:r>
    </w:p>
    <w:p w:rsidR="00E17828" w:rsidRDefault="00716732">
      <w:pPr>
        <w:pStyle w:val="Heading3"/>
      </w:pPr>
      <w:bookmarkStart w:id="3063" w:name="section_2d2b70365b4a42e3bef2cf8fb43eb487"/>
      <w:bookmarkStart w:id="3064" w:name="_Toc111178405"/>
      <w:r>
        <w:t>Part 4 Section 5.7.2.115, multiLvlStrCache (Multi Level String Cache)</w:t>
      </w:r>
      <w:bookmarkEnd w:id="3063"/>
      <w:bookmarkEnd w:id="3064"/>
      <w:r>
        <w:fldChar w:fldCharType="begin"/>
      </w:r>
      <w:r>
        <w:instrText xml:space="preserve"> XE "multiLvlStrCache (Multi Level String Cache)" </w:instrText>
      </w:r>
      <w:r>
        <w:fldChar w:fldCharType="end"/>
      </w:r>
    </w:p>
    <w:p w:rsidR="00E17828" w:rsidRDefault="00716732">
      <w:pPr>
        <w:pStyle w:val="Definition-Field"/>
      </w:pPr>
      <w:r>
        <w:t xml:space="preserve">a.   </w:t>
      </w:r>
      <w:r>
        <w:rPr>
          <w:i/>
        </w:rPr>
        <w:t>The standard states that this element specifies the last data shown on the chart for a category axis.</w:t>
      </w:r>
    </w:p>
    <w:p w:rsidR="00E17828" w:rsidRDefault="00716732">
      <w:pPr>
        <w:pStyle w:val="Definition-Field2"/>
      </w:pPr>
      <w:r>
        <w:t>In Office, this element spe</w:t>
      </w:r>
      <w:r>
        <w:t>cifies a cache of the labels on the category axis, or the x-values in a bubble or scatter chart.</w:t>
      </w:r>
    </w:p>
    <w:p w:rsidR="00E17828" w:rsidRDefault="00716732">
      <w:pPr>
        <w:pStyle w:val="Heading3"/>
      </w:pPr>
      <w:bookmarkStart w:id="3065" w:name="section_2d6ab05710e74c26896911a3e1227070"/>
      <w:bookmarkStart w:id="3066" w:name="_Toc111178406"/>
      <w:r>
        <w:t>Part 4 Section 5.7.2.116, multiLvlStrRef (Multi Level String Reference)</w:t>
      </w:r>
      <w:bookmarkEnd w:id="3065"/>
      <w:bookmarkEnd w:id="3066"/>
      <w:r>
        <w:fldChar w:fldCharType="begin"/>
      </w:r>
      <w:r>
        <w:instrText xml:space="preserve"> XE "multiLvlStrRef (Multi Level String Reference)" </w:instrText>
      </w:r>
      <w:r>
        <w:fldChar w:fldCharType="end"/>
      </w:r>
    </w:p>
    <w:p w:rsidR="00E17828" w:rsidRDefault="00716732">
      <w:pPr>
        <w:pStyle w:val="Definition-Field"/>
      </w:pPr>
      <w:r>
        <w:t xml:space="preserve">a.   </w:t>
      </w:r>
      <w:r>
        <w:rPr>
          <w:i/>
        </w:rPr>
        <w:t>The standard states that thi</w:t>
      </w:r>
      <w:r>
        <w:rPr>
          <w:i/>
        </w:rPr>
        <w:t>s element specifies  a reference to data for the category axis with a cache of the last values used.</w:t>
      </w:r>
    </w:p>
    <w:p w:rsidR="00E17828" w:rsidRDefault="00716732">
      <w:pPr>
        <w:pStyle w:val="Definition-Field2"/>
      </w:pPr>
      <w:r>
        <w:t>In Office, this element specifies a reference to data for the category axis (or for the x-values in a bubble or scatter chart), along with a cache of the l</w:t>
      </w:r>
      <w:r>
        <w:t>ast values used.</w:t>
      </w:r>
    </w:p>
    <w:p w:rsidR="00E17828" w:rsidRDefault="00716732">
      <w:pPr>
        <w:pStyle w:val="Heading3"/>
      </w:pPr>
      <w:bookmarkStart w:id="3067" w:name="section_efde262bc6d646f185758ad4561f040d"/>
      <w:bookmarkStart w:id="3068" w:name="_Toc111178407"/>
      <w:r>
        <w:t>Part 4 Section 5.7.2.118, name (Pivot Name)</w:t>
      </w:r>
      <w:bookmarkEnd w:id="3067"/>
      <w:bookmarkEnd w:id="3068"/>
      <w:r>
        <w:fldChar w:fldCharType="begin"/>
      </w:r>
      <w:r>
        <w:instrText xml:space="preserve"> XE "name (Pivot Name)" </w:instrText>
      </w:r>
      <w:r>
        <w:fldChar w:fldCharType="end"/>
      </w:r>
    </w:p>
    <w:p w:rsidR="00E17828" w:rsidRDefault="00716732">
      <w:pPr>
        <w:pStyle w:val="Definition-Field"/>
      </w:pPr>
      <w:r>
        <w:t xml:space="preserve">a.   </w:t>
      </w:r>
      <w:r>
        <w:rPr>
          <w:i/>
        </w:rPr>
        <w:t>The standard states that this element specifies the name of the PivotTable to get the data for the chart from.</w:t>
      </w:r>
    </w:p>
    <w:p w:rsidR="00E17828" w:rsidRDefault="00716732">
      <w:r>
        <w:t>In Office, the name of the PivotTable is defined usin</w:t>
      </w:r>
      <w:r>
        <w:t>g the following format:</w:t>
      </w:r>
    </w:p>
    <w:p w:rsidR="00E17828" w:rsidRDefault="00716732">
      <w:r>
        <w:t>[</w:t>
      </w:r>
      <w:r>
        <w:rPr>
          <w:i/>
        </w:rPr>
        <w:t>filename</w:t>
      </w:r>
      <w:r>
        <w:t>]</w:t>
      </w:r>
      <w:r>
        <w:rPr>
          <w:i/>
        </w:rPr>
        <w:t>sheet</w:t>
      </w:r>
      <w:r>
        <w:t>!</w:t>
      </w:r>
      <w:r>
        <w:rPr>
          <w:i/>
        </w:rPr>
        <w:t>pivottable</w:t>
      </w:r>
    </w:p>
    <w:p w:rsidR="00E17828" w:rsidRDefault="00716732">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is the name of the PivotTable itself.  The name of the</w:t>
      </w:r>
      <w:r>
        <w:t xml:space="preserve"> PivotTable matches the </w:t>
      </w:r>
      <w:r>
        <w:rPr>
          <w:b/>
        </w:rPr>
        <w:t>name</w:t>
      </w:r>
      <w:r>
        <w:t xml:space="preserve"> attribute of the pivotTableDefinition element (“</w:t>
      </w:r>
      <w:hyperlink r:id="rId252">
        <w:r>
          <w:rPr>
            <w:rStyle w:val="Hyperlink"/>
          </w:rPr>
          <w:t>[ECMA-376]</w:t>
        </w:r>
      </w:hyperlink>
      <w:r>
        <w:t xml:space="preserve"> Part 4 §3.10.1.73; pivotTableDefinition (PivotTable Definition)”) of the associated PivotTable.</w:t>
      </w:r>
    </w:p>
    <w:p w:rsidR="00E17828" w:rsidRDefault="00716732">
      <w:r>
        <w:t>If the</w:t>
      </w:r>
      <w:r>
        <w:t xml:space="preserve"> name is not specified in the correct format or refers to an object that does not exist, no association between the chart and the PivotTable is made.</w:t>
      </w:r>
    </w:p>
    <w:p w:rsidR="00E17828" w:rsidRDefault="00716732">
      <w:pPr>
        <w:pStyle w:val="Heading3"/>
      </w:pPr>
      <w:bookmarkStart w:id="3069" w:name="section_1e57b091bd4445db9c8e166945a3ec4c"/>
      <w:bookmarkStart w:id="3070" w:name="_Toc111178408"/>
      <w:r>
        <w:t>Part 4 Section 5.7.2.119, noEndCap (No End Cap)</w:t>
      </w:r>
      <w:bookmarkEnd w:id="3069"/>
      <w:bookmarkEnd w:id="3070"/>
      <w:r>
        <w:fldChar w:fldCharType="begin"/>
      </w:r>
      <w:r>
        <w:instrText xml:space="preserve"> XE "noEndCap (No End Cap)" </w:instrText>
      </w:r>
      <w:r>
        <w:fldChar w:fldCharType="end"/>
      </w:r>
    </w:p>
    <w:p w:rsidR="00E17828" w:rsidRDefault="00716732">
      <w:pPr>
        <w:pStyle w:val="Definition-Field"/>
      </w:pPr>
      <w:r>
        <w:t xml:space="preserve">a.   </w:t>
      </w:r>
      <w:r>
        <w:rPr>
          <w:i/>
        </w:rPr>
        <w:t>The standard states tha</w:t>
      </w:r>
      <w:r>
        <w:rPr>
          <w:i/>
        </w:rPr>
        <w:t>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Heading3"/>
      </w:pPr>
      <w:bookmarkStart w:id="3071" w:name="section_94c60c0382a748e0bef5ac4e7f810375"/>
      <w:bookmarkStart w:id="3072" w:name="_Toc111178409"/>
      <w:r>
        <w:lastRenderedPageBreak/>
        <w:t>Part 4 Section 5.7.2.120, noMultiLvlLbl (No Multi-level Labels)</w:t>
      </w:r>
      <w:bookmarkEnd w:id="3071"/>
      <w:bookmarkEnd w:id="3072"/>
      <w:r>
        <w:fldChar w:fldCharType="begin"/>
      </w:r>
      <w:r>
        <w:instrText xml:space="preserve"> XE "noMultiLvl</w:instrText>
      </w:r>
      <w:r>
        <w:instrText xml:space="preserve">Lbl (No Multi-level Labels)"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4f1a3bf0c8a34e00891c69e4cf56030c">
        <w:r>
          <w:rPr>
            <w:rStyle w:val="Hyperlink"/>
          </w:rPr>
          <w:t>dateAx, §5.7.2.39(a)</w:t>
        </w:r>
      </w:hyperlink>
      <w:r>
        <w:rPr>
          <w:i/>
        </w:rPr>
        <w:t>.</w:t>
      </w:r>
    </w:p>
    <w:p w:rsidR="00E17828" w:rsidRDefault="00716732">
      <w:pPr>
        <w:pStyle w:val="Definition-Field"/>
      </w:pPr>
      <w:r>
        <w:t xml:space="preserve">a.   </w:t>
      </w:r>
      <w:r>
        <w:rPr>
          <w:i/>
        </w:rPr>
        <w:t>The standard states that the default value o</w:t>
      </w:r>
      <w:r>
        <w:rPr>
          <w:i/>
        </w:rPr>
        <w:t>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on and off as valid values for the val attribute.</w:t>
      </w:r>
    </w:p>
    <w:p w:rsidR="00E17828" w:rsidRDefault="00716732">
      <w:pPr>
        <w:pStyle w:val="Definition-Field2"/>
      </w:pPr>
      <w:r>
        <w:t>Office does not consi</w:t>
      </w:r>
      <w:r>
        <w:t>der on and off to be valid values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3073" w:name="section_baa94e341d3e4d59a139d9955fcdcf79"/>
      <w:bookmarkStart w:id="3074" w:name="_Toc111178410"/>
      <w:r>
        <w:t>Part 4 Section 5.7.2.122, numFmt (Number Format)</w:t>
      </w:r>
      <w:bookmarkEnd w:id="3073"/>
      <w:bookmarkEnd w:id="3074"/>
      <w:r>
        <w:fldChar w:fldCharType="begin"/>
      </w:r>
      <w:r>
        <w:instrText xml:space="preserve"> XE "numFmt (Number Format)" </w:instrText>
      </w:r>
      <w:r>
        <w:fldChar w:fldCharType="end"/>
      </w:r>
    </w:p>
    <w:p w:rsidR="00E17828" w:rsidRDefault="00716732">
      <w:pPr>
        <w:pStyle w:val="Definition-Field"/>
      </w:pPr>
      <w:r>
        <w:t xml:space="preserve">a.   </w:t>
      </w:r>
      <w:r>
        <w:rPr>
          <w:i/>
        </w:rPr>
        <w:t xml:space="preserve">The standard states that the default value of </w:t>
      </w:r>
      <w:r>
        <w:rPr>
          <w:i/>
        </w:rPr>
        <w:t>the sourceLinked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on and off as valid values for the sourceLinked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states that the sourceLinked attribute should be respected when the parent is TrendlineLbl.</w:t>
      </w:r>
    </w:p>
    <w:p w:rsidR="00E17828" w:rsidRDefault="00716732">
      <w:pPr>
        <w:pStyle w:val="Definition-Field2"/>
      </w:pPr>
      <w:r>
        <w:t>In Office, if this element is parented by a TrendlineLbl element, the sourceLinked attribute is not used.</w:t>
      </w:r>
    </w:p>
    <w:p w:rsidR="00E17828" w:rsidRDefault="00716732">
      <w:pPr>
        <w:pStyle w:val="Heading3"/>
      </w:pPr>
      <w:bookmarkStart w:id="3075" w:name="section_cb69b5dea19d467b97fdaccf285baac3"/>
      <w:bookmarkStart w:id="3076" w:name="_Toc111178411"/>
      <w:r>
        <w:t>Part 4 Section 5.7.2.125, oddFooter (Odd Footer)</w:t>
      </w:r>
      <w:bookmarkEnd w:id="3075"/>
      <w:bookmarkEnd w:id="3076"/>
      <w:r>
        <w:fldChar w:fldCharType="begin"/>
      </w:r>
      <w:r>
        <w:instrText xml:space="preserve"> XE "oddFooter (Odd Footer)" </w:instrText>
      </w:r>
      <w:r>
        <w:fldChar w:fldCharType="end"/>
      </w:r>
    </w:p>
    <w:p w:rsidR="00E17828" w:rsidRDefault="00716732">
      <w:pPr>
        <w:pStyle w:val="Definition-Field"/>
      </w:pPr>
      <w:r>
        <w:t xml:space="preserve">a.   </w:t>
      </w:r>
      <w:r>
        <w:rPr>
          <w:i/>
        </w:rPr>
        <w:t>The standard states that this element defines the footer to use o</w:t>
      </w:r>
      <w:r>
        <w:rPr>
          <w:i/>
        </w:rPr>
        <w:t>n odd numbered pages.</w:t>
      </w:r>
    </w:p>
    <w:p w:rsidR="00E17828" w:rsidRDefault="00716732">
      <w:pPr>
        <w:pStyle w:val="Definition-Field2"/>
      </w:pPr>
      <w:r>
        <w:t>Office applies this footer to all pages if the differentOddEven attribute of the parent element equals false.  Office does not apply this footer to the first page if the differentFirst attribute of the parent element equals true.</w:t>
      </w:r>
    </w:p>
    <w:p w:rsidR="00E17828" w:rsidRDefault="00716732">
      <w:pPr>
        <w:pStyle w:val="Definition-Field"/>
      </w:pPr>
      <w:r>
        <w:t xml:space="preserve">b.  </w:t>
      </w:r>
      <w:r>
        <w:t xml:space="preserve"> </w:t>
      </w:r>
      <w:r>
        <w:rPr>
          <w:i/>
        </w:rPr>
        <w:t>The standard states that this element is of type ST_XString.</w:t>
      </w:r>
    </w:p>
    <w:p w:rsidR="00E17828" w:rsidRDefault="00716732">
      <w:pPr>
        <w:pStyle w:val="Definition-Field2"/>
      </w:pPr>
      <w:r>
        <w:t>Office does not attempt to decode the character escape sequences defined in ST_XString.</w:t>
      </w:r>
    </w:p>
    <w:p w:rsidR="00E17828" w:rsidRDefault="00716732">
      <w:pPr>
        <w:pStyle w:val="Heading3"/>
      </w:pPr>
      <w:bookmarkStart w:id="3077" w:name="section_564b24454943482987e20df90c2adcc5"/>
      <w:bookmarkStart w:id="3078" w:name="_Toc111178412"/>
      <w:r>
        <w:t>Part 4 Section 5.7.2.126, oddHeader (Odd Header)</w:t>
      </w:r>
      <w:bookmarkEnd w:id="3077"/>
      <w:bookmarkEnd w:id="3078"/>
      <w:r>
        <w:fldChar w:fldCharType="begin"/>
      </w:r>
      <w:r>
        <w:instrText xml:space="preserve"> XE "oddHeader (Odd Header)" </w:instrText>
      </w:r>
      <w:r>
        <w:fldChar w:fldCharType="end"/>
      </w:r>
    </w:p>
    <w:p w:rsidR="00E17828" w:rsidRDefault="00716732">
      <w:pPr>
        <w:pStyle w:val="Definition-Field"/>
      </w:pPr>
      <w:r>
        <w:t xml:space="preserve">a.   </w:t>
      </w:r>
      <w:r>
        <w:rPr>
          <w:i/>
        </w:rPr>
        <w:t>The standard states t</w:t>
      </w:r>
      <w:r>
        <w:rPr>
          <w:i/>
        </w:rPr>
        <w:t>hat this element defines the header to use on odd numbered pages.</w:t>
      </w:r>
    </w:p>
    <w:p w:rsidR="00E17828" w:rsidRDefault="00716732">
      <w:pPr>
        <w:pStyle w:val="Definition-Field2"/>
      </w:pPr>
      <w:r>
        <w:t>Office applies this header to all pages if the differentOddEven attribute of the parent element equals false.  Office does not apply this header to the first page if the differentFirst attri</w:t>
      </w:r>
      <w:r>
        <w:t>bute of the parent element equals true.</w:t>
      </w:r>
    </w:p>
    <w:p w:rsidR="00E17828" w:rsidRDefault="00716732">
      <w:pPr>
        <w:pStyle w:val="Definition-Field"/>
      </w:pPr>
      <w:r>
        <w:t xml:space="preserve">b.   </w:t>
      </w:r>
      <w:r>
        <w:rPr>
          <w:i/>
        </w:rPr>
        <w:t>The standard states that this element is of type ST_XString.</w:t>
      </w:r>
    </w:p>
    <w:p w:rsidR="00E17828" w:rsidRDefault="00716732">
      <w:pPr>
        <w:pStyle w:val="Definition-Field2"/>
      </w:pPr>
      <w:r>
        <w:t>Office does not attempt to decode the character escape sequences defined in ST_XString.</w:t>
      </w:r>
    </w:p>
    <w:p w:rsidR="00E17828" w:rsidRDefault="00716732">
      <w:pPr>
        <w:pStyle w:val="Heading3"/>
      </w:pPr>
      <w:bookmarkStart w:id="3079" w:name="section_706ea9a71aa04d889126db1574edc80f"/>
      <w:bookmarkStart w:id="3080" w:name="_Toc111178413"/>
      <w:r>
        <w:lastRenderedPageBreak/>
        <w:t>Part 4 Section 5.7.2.127, ofPieChart (Pie of Pie or Bar of Pie</w:t>
      </w:r>
      <w:r>
        <w:t xml:space="preserve"> Charts)</w:t>
      </w:r>
      <w:bookmarkEnd w:id="3079"/>
      <w:bookmarkEnd w:id="3080"/>
      <w:r>
        <w:fldChar w:fldCharType="begin"/>
      </w:r>
      <w:r>
        <w:instrText xml:space="preserve"> XE "ofPieChart (Pie of Pie or Bar of Pie Charts)"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d6928a7c697429c9849263a1c3d0e77">
        <w:r>
          <w:rPr>
            <w:rStyle w:val="Hyperlink"/>
          </w:rPr>
          <w:t>pie3DChart, §5.7.2.141(b)</w:t>
        </w:r>
      </w:hyperlink>
      <w:r>
        <w:rPr>
          <w:i/>
        </w:rPr>
        <w:t>.</w:t>
      </w:r>
    </w:p>
    <w:p w:rsidR="00E17828" w:rsidRDefault="00716732">
      <w:pPr>
        <w:pStyle w:val="Definition-Field"/>
      </w:pPr>
      <w:r>
        <w:t xml:space="preserve">a.   </w:t>
      </w:r>
      <w:r>
        <w:rPr>
          <w:i/>
        </w:rPr>
        <w:t>The stand</w:t>
      </w:r>
      <w:r>
        <w:rPr>
          <w:i/>
        </w:rPr>
        <w:t>ard states that this element contains the pie of pie or bar of pie series on this chart.</w:t>
      </w:r>
    </w:p>
    <w:p w:rsidR="00E17828" w:rsidRDefault="00716732">
      <w:pPr>
        <w:pStyle w:val="Definition-Field2"/>
      </w:pPr>
      <w:r>
        <w:t>In Office, this element specifies an ofPieChart that has a primary pie chart and a secondary bar (Bar of Pie) or pie (Pie of Pie) chart. The data in the secondary char</w:t>
      </w:r>
      <w:r>
        <w:t>t are aggregated into an additional “Other” slice in the primary chart.</w:t>
      </w:r>
    </w:p>
    <w:p w:rsidR="00E17828" w:rsidRDefault="00716732">
      <w:pPr>
        <w:pStyle w:val="Heading3"/>
      </w:pPr>
      <w:bookmarkStart w:id="3081" w:name="section_213c08a2535d4640bf2792c24be41f5e"/>
      <w:bookmarkStart w:id="3082" w:name="_Toc111178414"/>
      <w:r>
        <w:t>Part 4 Section 5.7.2.128, ofPieType (Pie of Pie or Bar of Pie Type)</w:t>
      </w:r>
      <w:bookmarkEnd w:id="3081"/>
      <w:bookmarkEnd w:id="3082"/>
      <w:r>
        <w:fldChar w:fldCharType="begin"/>
      </w:r>
      <w:r>
        <w:instrText xml:space="preserve"> XE "ofPieType (Pie of Pie or Bar of Pie Type)"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Offi</w:t>
      </w:r>
      <w:r>
        <w:t>ce requires this attribute.</w:t>
      </w:r>
    </w:p>
    <w:p w:rsidR="00E17828" w:rsidRDefault="00716732">
      <w:pPr>
        <w:pStyle w:val="Heading3"/>
      </w:pPr>
      <w:bookmarkStart w:id="3083" w:name="section_99a3e1a951b64a92aa01684847df643e"/>
      <w:bookmarkStart w:id="3084" w:name="_Toc111178415"/>
      <w:r>
        <w:t>Part 4 Section 5.7.2.129, order (Order)</w:t>
      </w:r>
      <w:bookmarkEnd w:id="3083"/>
      <w:bookmarkEnd w:id="3084"/>
      <w:r>
        <w:fldChar w:fldCharType="begin"/>
      </w:r>
      <w:r>
        <w:instrText xml:space="preserve"> XE "order (Order)" </w:instrText>
      </w:r>
      <w:r>
        <w:fldChar w:fldCharType="end"/>
      </w:r>
    </w:p>
    <w:p w:rsidR="00E17828" w:rsidRDefault="00716732">
      <w:pPr>
        <w:pStyle w:val="Definition-Field"/>
      </w:pPr>
      <w:r>
        <w:t xml:space="preserve">a.   </w:t>
      </w:r>
      <w:r>
        <w:rPr>
          <w:i/>
        </w:rPr>
        <w:t>The standard states that the values of the val attribute are defined by the XML Schema unsignedInt datatype.</w:t>
      </w:r>
    </w:p>
    <w:p w:rsidR="00E17828" w:rsidRDefault="00716732">
      <w:pPr>
        <w:pStyle w:val="Definition-Field2"/>
      </w:pPr>
      <w:r>
        <w:t>Office restricts the value of this attribute to be a</w:t>
      </w:r>
      <w:r>
        <w:t>t most 2147483647.</w:t>
      </w:r>
    </w:p>
    <w:p w:rsidR="00E17828" w:rsidRDefault="00716732">
      <w:pPr>
        <w:pStyle w:val="Definition-Field"/>
      </w:pPr>
      <w:r>
        <w:t xml:space="preserve">b.   </w:t>
      </w:r>
      <w:r>
        <w:rPr>
          <w:i/>
        </w:rPr>
        <w:t>The standard does not have any uniqueness restrictions on the order element.</w:t>
      </w:r>
    </w:p>
    <w:p w:rsidR="00E17828" w:rsidRDefault="00716732">
      <w:pPr>
        <w:pStyle w:val="Definition-Field2"/>
      </w:pPr>
      <w:r>
        <w:t>Office requires the value of this element to be unique amongst any other order elements of the same collection containing the parent series element.</w:t>
      </w:r>
    </w:p>
    <w:p w:rsidR="00E17828" w:rsidRDefault="00716732">
      <w:pPr>
        <w:pStyle w:val="Heading3"/>
      </w:pPr>
      <w:bookmarkStart w:id="3085" w:name="section_cc40062ca3b340ed9158ddebbf2a5a69"/>
      <w:bookmarkStart w:id="3086" w:name="_Toc111178416"/>
      <w:r>
        <w:t>Part 4 Section 5.7.2.130, order (Polynomial Trendline Order)</w:t>
      </w:r>
      <w:bookmarkEnd w:id="3085"/>
      <w:bookmarkEnd w:id="3086"/>
      <w:r>
        <w:fldChar w:fldCharType="begin"/>
      </w:r>
      <w:r>
        <w:instrText xml:space="preserve"> XE "order (Polynomial Trendline Order)"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Office requires this attribute.</w:t>
      </w:r>
    </w:p>
    <w:p w:rsidR="00E17828" w:rsidRDefault="00716732">
      <w:pPr>
        <w:pStyle w:val="Definition-Field"/>
      </w:pPr>
      <w:r>
        <w:t xml:space="preserve">b.   </w:t>
      </w:r>
      <w:r>
        <w:rPr>
          <w:i/>
        </w:rPr>
        <w:t xml:space="preserve">The standard states that this element is ignored for </w:t>
      </w:r>
      <w:r>
        <w:rPr>
          <w:i/>
        </w:rPr>
        <w:t>non-polynomial trendlines.</w:t>
      </w:r>
    </w:p>
    <w:p w:rsidR="00E17828" w:rsidRDefault="00716732">
      <w:pPr>
        <w:pStyle w:val="Definition-Field2"/>
      </w:pPr>
      <w:r>
        <w:t>Office requires this element to be specified when the val attribute of trendlineType sibling element is equal to poly.</w:t>
      </w:r>
    </w:p>
    <w:p w:rsidR="00E17828" w:rsidRDefault="00716732">
      <w:pPr>
        <w:pStyle w:val="Heading3"/>
      </w:pPr>
      <w:bookmarkStart w:id="3087" w:name="section_21d6ec45eb014cd7a8cf59d449c23fd3"/>
      <w:bookmarkStart w:id="3088" w:name="_Toc111178417"/>
      <w:r>
        <w:t>Part 4 Section 5.7.2.131, orientation (Axis Orientation)</w:t>
      </w:r>
      <w:bookmarkEnd w:id="3087"/>
      <w:bookmarkEnd w:id="3088"/>
      <w:r>
        <w:fldChar w:fldCharType="begin"/>
      </w:r>
      <w:r>
        <w:instrText xml:space="preserve"> XE "orientation (Axis Orientation)" </w:instrText>
      </w:r>
      <w:r>
        <w:fldChar w:fldCharType="end"/>
      </w:r>
    </w:p>
    <w:p w:rsidR="00E17828" w:rsidRDefault="00716732">
      <w:pPr>
        <w:pStyle w:val="Definition-Field"/>
      </w:pPr>
      <w:r>
        <w:t xml:space="preserve">a.   </w:t>
      </w:r>
      <w:r>
        <w:rPr>
          <w:i/>
        </w:rPr>
        <w:t>The stand</w:t>
      </w:r>
      <w:r>
        <w:rPr>
          <w:i/>
        </w:rPr>
        <w:t>ard states that this element specifies the stretching and stacking of the picture on the data point, series, wall, or floor.</w:t>
      </w:r>
    </w:p>
    <w:p w:rsidR="00E17828" w:rsidRDefault="00716732">
      <w:pPr>
        <w:pStyle w:val="Definition-Field2"/>
      </w:pPr>
      <w:r>
        <w:t>In Office, this element specifies whether the values on an axis are increasing or decreasing.</w:t>
      </w:r>
    </w:p>
    <w:p w:rsidR="00E17828" w:rsidRDefault="00716732">
      <w:pPr>
        <w:pStyle w:val="Heading3"/>
      </w:pPr>
      <w:bookmarkStart w:id="3089" w:name="section_4d5badeefd1c4cb8a575b665d93d7e5a"/>
      <w:bookmarkStart w:id="3090" w:name="_Toc111178418"/>
      <w:r>
        <w:t>Part 4 Section 5.7.2.132, overlap (Ov</w:t>
      </w:r>
      <w:r>
        <w:t>erlap)</w:t>
      </w:r>
      <w:bookmarkEnd w:id="3089"/>
      <w:bookmarkEnd w:id="3090"/>
      <w:r>
        <w:fldChar w:fldCharType="begin"/>
      </w:r>
      <w:r>
        <w:instrText xml:space="preserve"> XE "overlap (Overlap)" </w:instrText>
      </w:r>
      <w:r>
        <w:fldChar w:fldCharType="end"/>
      </w:r>
    </w:p>
    <w:p w:rsidR="00E17828" w:rsidRDefault="00716732">
      <w:pPr>
        <w:pStyle w:val="Definition-Field"/>
      </w:pPr>
      <w:r>
        <w:t xml:space="preserve">a.   </w:t>
      </w:r>
      <w:r>
        <w:rPr>
          <w:i/>
        </w:rPr>
        <w:t>The standard does not specify how bars and columns overlap.</w:t>
      </w:r>
    </w:p>
    <w:p w:rsidR="00E17828" w:rsidRDefault="00716732">
      <w:pPr>
        <w:pStyle w:val="Definition-Field2"/>
      </w:pPr>
      <w:r>
        <w:t>In Office, this element specifies how much the bars and columns of adjacent series within the same category shall overlap each other.</w:t>
      </w:r>
    </w:p>
    <w:p w:rsidR="00E17828" w:rsidRDefault="00716732">
      <w:pPr>
        <w:pStyle w:val="Heading3"/>
      </w:pPr>
      <w:bookmarkStart w:id="3091" w:name="section_05e9705109e145649a846e956c94db94"/>
      <w:bookmarkStart w:id="3092" w:name="_Toc111178419"/>
      <w:r>
        <w:t>Part 4 Section 5.7.2.133, overlay (Overlay)</w:t>
      </w:r>
      <w:bookmarkEnd w:id="3091"/>
      <w:bookmarkEnd w:id="3092"/>
      <w:r>
        <w:fldChar w:fldCharType="begin"/>
      </w:r>
      <w:r>
        <w:instrText xml:space="preserve"> XE "overlay (Overlay)"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lastRenderedPageBreak/>
        <w:t>Office uses a default value of false for this attribute.</w:t>
      </w:r>
    </w:p>
    <w:p w:rsidR="00E17828" w:rsidRDefault="00716732">
      <w:pPr>
        <w:pStyle w:val="Definition-Field2"/>
      </w:pPr>
      <w:r>
        <w:t xml:space="preserve">This note applies to the following products: 2007, </w:t>
      </w:r>
      <w:r>
        <w:t>2007 SP1, 2007 SP2.</w:t>
      </w:r>
    </w:p>
    <w:p w:rsidR="00E17828" w:rsidRDefault="00716732">
      <w:pPr>
        <w:pStyle w:val="Heading3"/>
      </w:pPr>
      <w:bookmarkStart w:id="3093" w:name="section_faee72957d4e46c69778b68209b605bc"/>
      <w:bookmarkStart w:id="3094" w:name="_Toc111178420"/>
      <w:r>
        <w:t>Part 4 Section 5.7.2.134, pageMargins (Page Margins)</w:t>
      </w:r>
      <w:bookmarkEnd w:id="3093"/>
      <w:bookmarkEnd w:id="3094"/>
      <w:r>
        <w:fldChar w:fldCharType="begin"/>
      </w:r>
      <w:r>
        <w:instrText xml:space="preserve"> XE "pageMargins (Page Margins)" </w:instrText>
      </w:r>
      <w:r>
        <w:fldChar w:fldCharType="end"/>
      </w:r>
    </w:p>
    <w:p w:rsidR="00E17828" w:rsidRDefault="00716732">
      <w:pPr>
        <w:pStyle w:val="Definition-Field"/>
      </w:pPr>
      <w:r>
        <w:t xml:space="preserve">a.   </w:t>
      </w:r>
      <w:r>
        <w:rPr>
          <w:i/>
        </w:rPr>
        <w:t>The standard states that the possible values for the b attribute are defined by the XML Schema double datatype.</w:t>
      </w:r>
    </w:p>
    <w:p w:rsidR="00E17828" w:rsidRDefault="00716732">
      <w:pPr>
        <w:pStyle w:val="Definition-Field2"/>
      </w:pPr>
      <w:r>
        <w:t>Office requires the value of th</w:t>
      </w:r>
      <w:r>
        <w:t>e b attribute to be greater than or equal to 0 and less than 49.</w:t>
      </w:r>
    </w:p>
    <w:p w:rsidR="00E17828" w:rsidRDefault="00716732">
      <w:pPr>
        <w:pStyle w:val="Definition-Field"/>
      </w:pPr>
      <w:r>
        <w:t xml:space="preserve">b.   </w:t>
      </w:r>
      <w:r>
        <w:rPr>
          <w:i/>
        </w:rPr>
        <w:t>The standard states that the possible values for the t attribute are defined by the XML Schema double datatype.</w:t>
      </w:r>
    </w:p>
    <w:p w:rsidR="00E17828" w:rsidRDefault="00716732">
      <w:pPr>
        <w:pStyle w:val="Definition-Field2"/>
      </w:pPr>
      <w:r>
        <w:t>Office requires the value of the t attribute to be greater than or equal t</w:t>
      </w:r>
      <w:r>
        <w:t>o 0 and less than 49.</w:t>
      </w:r>
    </w:p>
    <w:p w:rsidR="00E17828" w:rsidRDefault="00716732">
      <w:pPr>
        <w:pStyle w:val="Definition-Field"/>
      </w:pPr>
      <w:r>
        <w:t xml:space="preserve">c.   </w:t>
      </w:r>
      <w:r>
        <w:rPr>
          <w:i/>
        </w:rPr>
        <w:t>The standard states that the possible values for the l attribute are defined by the XML Schema double datatype.</w:t>
      </w:r>
    </w:p>
    <w:p w:rsidR="00E17828" w:rsidRDefault="00716732">
      <w:pPr>
        <w:pStyle w:val="Definition-Field2"/>
      </w:pPr>
      <w:r>
        <w:t>Office requires the value of the l attribute to be greater than or equal to 0 and less than 49.</w:t>
      </w:r>
    </w:p>
    <w:p w:rsidR="00E17828" w:rsidRDefault="00716732">
      <w:pPr>
        <w:pStyle w:val="Definition-Field"/>
      </w:pPr>
      <w:r>
        <w:t xml:space="preserve">d.   </w:t>
      </w:r>
      <w:r>
        <w:rPr>
          <w:i/>
        </w:rPr>
        <w:t>The standard sta</w:t>
      </w:r>
      <w:r>
        <w:rPr>
          <w:i/>
        </w:rPr>
        <w:t>tes that the possible values for the r attribute are defined by the XML Schema double datatype.</w:t>
      </w:r>
    </w:p>
    <w:p w:rsidR="00E17828" w:rsidRDefault="00716732">
      <w:pPr>
        <w:pStyle w:val="Definition-Field2"/>
      </w:pPr>
      <w:r>
        <w:t>Office requires the value of the r attribute to be greater than or equal to 0 and less than 49.</w:t>
      </w:r>
    </w:p>
    <w:p w:rsidR="00E17828" w:rsidRDefault="00716732">
      <w:pPr>
        <w:pStyle w:val="Definition-Field"/>
      </w:pPr>
      <w:r>
        <w:t xml:space="preserve">e.   </w:t>
      </w:r>
      <w:r>
        <w:rPr>
          <w:i/>
        </w:rPr>
        <w:t>The standard states that the possible values for the header</w:t>
      </w:r>
      <w:r>
        <w:rPr>
          <w:i/>
        </w:rPr>
        <w:t xml:space="preserve"> attribute are defined by the XML Schema double datatype.</w:t>
      </w:r>
    </w:p>
    <w:p w:rsidR="00E17828" w:rsidRDefault="00716732">
      <w:pPr>
        <w:pStyle w:val="Definition-Field2"/>
      </w:pPr>
      <w:r>
        <w:t>Office requires the value of the header attribute to be greater than or equal to 0 and less than 49.</w:t>
      </w:r>
    </w:p>
    <w:p w:rsidR="00E17828" w:rsidRDefault="00716732">
      <w:pPr>
        <w:pStyle w:val="Definition-Field"/>
      </w:pPr>
      <w:r>
        <w:t xml:space="preserve">f.   </w:t>
      </w:r>
      <w:r>
        <w:rPr>
          <w:i/>
        </w:rPr>
        <w:t>The standard states that the possible values for the footer attribute are defined by the XML</w:t>
      </w:r>
      <w:r>
        <w:rPr>
          <w:i/>
        </w:rPr>
        <w:t xml:space="preserve"> Schema double datatype.</w:t>
      </w:r>
    </w:p>
    <w:p w:rsidR="00E17828" w:rsidRDefault="00716732">
      <w:pPr>
        <w:pStyle w:val="Definition-Field2"/>
      </w:pPr>
      <w:r>
        <w:t>Office requires the value of the footer attribute to be greater than or equal to 0 and less than 49.</w:t>
      </w:r>
    </w:p>
    <w:p w:rsidR="00E17828" w:rsidRDefault="00716732">
      <w:pPr>
        <w:pStyle w:val="Definition-Field"/>
      </w:pPr>
      <w:r>
        <w:t xml:space="preserve">g.   </w:t>
      </w:r>
      <w:r>
        <w:rPr>
          <w:i/>
        </w:rPr>
        <w:t>The standard states that the header attribute specifies the header margin and the footer attribute specifies the footer margi</w:t>
      </w:r>
      <w:r>
        <w:rPr>
          <w:i/>
        </w:rPr>
        <w:t>n.</w:t>
      </w:r>
    </w:p>
    <w:p w:rsidR="00E17828" w:rsidRDefault="00716732">
      <w:pPr>
        <w:pStyle w:val="Definition-Field2"/>
      </w:pPr>
      <w:r>
        <w:t>Office switches the header and footer attribute values on save, writing out the chart object's header margin to the footer attribute and vice versa.</w:t>
      </w:r>
    </w:p>
    <w:p w:rsidR="00E17828" w:rsidRDefault="00716732">
      <w:pPr>
        <w:pStyle w:val="Heading3"/>
      </w:pPr>
      <w:bookmarkStart w:id="3095" w:name="section_5156df6949384841916c9129acd2f11a"/>
      <w:bookmarkStart w:id="3096" w:name="_Toc111178421"/>
      <w:r>
        <w:t>Part 4 Section 5.7.2.135, pageSetup (Page Setup)</w:t>
      </w:r>
      <w:bookmarkEnd w:id="3095"/>
      <w:bookmarkEnd w:id="3096"/>
      <w:r>
        <w:fldChar w:fldCharType="begin"/>
      </w:r>
      <w:r>
        <w:instrText xml:space="preserve"> XE "pageSetup (Page Setup)" </w:instrText>
      </w:r>
      <w:r>
        <w:fldChar w:fldCharType="end"/>
      </w:r>
    </w:p>
    <w:p w:rsidR="00E17828" w:rsidRDefault="00716732">
      <w:pPr>
        <w:pStyle w:val="Definition-Field"/>
      </w:pPr>
      <w:r>
        <w:t xml:space="preserve">a.   </w:t>
      </w:r>
      <w:r>
        <w:rPr>
          <w:i/>
        </w:rPr>
        <w:t>The standard states that the possible values for the firstPageNumber attribute are defined by the XML Schema unsignedInt datatype.</w:t>
      </w:r>
    </w:p>
    <w:p w:rsidR="00E17828" w:rsidRDefault="00716732">
      <w:pPr>
        <w:pStyle w:val="Definition-Field2"/>
      </w:pPr>
      <w:r>
        <w:t>In Office, the possible values for the firstPageNumber attribute are defined by the XML Schema datatype int.</w:t>
      </w:r>
    </w:p>
    <w:p w:rsidR="00E17828" w:rsidRDefault="00716732">
      <w:pPr>
        <w:pStyle w:val="Definition-Field"/>
      </w:pPr>
      <w:r>
        <w:t xml:space="preserve">b.   </w:t>
      </w:r>
      <w:r>
        <w:rPr>
          <w:i/>
        </w:rPr>
        <w:t>The standar</w:t>
      </w:r>
      <w:r>
        <w:rPr>
          <w:i/>
        </w:rPr>
        <w:t>d states that the values of the paperSize attribute are defined by the XML Schema unsignedInt datatype.</w:t>
      </w:r>
    </w:p>
    <w:p w:rsidR="00E17828" w:rsidRDefault="00716732">
      <w:pPr>
        <w:pStyle w:val="Definition-Field2"/>
      </w:pPr>
      <w:r>
        <w:t>Excel restricts the value of this attribute to be at most 2147483647.</w:t>
      </w:r>
    </w:p>
    <w:p w:rsidR="00E17828" w:rsidRDefault="00716732">
      <w:pPr>
        <w:pStyle w:val="Definition-Field"/>
      </w:pPr>
      <w:r>
        <w:t xml:space="preserve">c.   </w:t>
      </w:r>
      <w:r>
        <w:rPr>
          <w:i/>
        </w:rPr>
        <w:t>The standard states that the possible values for the copies attribute are def</w:t>
      </w:r>
      <w:r>
        <w:rPr>
          <w:i/>
        </w:rPr>
        <w:t>ined by the XML Schema unsignedInt datatype.</w:t>
      </w:r>
    </w:p>
    <w:p w:rsidR="00E17828" w:rsidRDefault="00716732">
      <w:pPr>
        <w:pStyle w:val="Definition-Field2"/>
      </w:pPr>
      <w:r>
        <w:t>In Office, the copies attribute has a maximum value of 2147483647.</w:t>
      </w:r>
    </w:p>
    <w:p w:rsidR="00E17828" w:rsidRDefault="00716732">
      <w:pPr>
        <w:pStyle w:val="Definition-Field"/>
      </w:pPr>
      <w:r>
        <w:t xml:space="preserve">d.   </w:t>
      </w:r>
      <w:r>
        <w:rPr>
          <w:i/>
        </w:rPr>
        <w:t>The standard states a table of values allowed for @paperSize.</w:t>
      </w:r>
    </w:p>
    <w:p w:rsidR="00E17828" w:rsidRDefault="00716732">
      <w:r>
        <w:lastRenderedPageBreak/>
        <w:t>Office specifies the paper size according to the following table.  Values lar</w:t>
      </w:r>
      <w:r>
        <w:t>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Meaning</w:t>
            </w:r>
          </w:p>
        </w:tc>
      </w:tr>
      <w:tr w:rsidR="00E17828" w:rsidTr="00E17828">
        <w:tc>
          <w:tcPr>
            <w:tcW w:w="0" w:type="auto"/>
            <w:vAlign w:val="center"/>
          </w:tcPr>
          <w:p w:rsidR="00E17828" w:rsidRDefault="00716732">
            <w:pPr>
              <w:pStyle w:val="TableBodyText"/>
            </w:pPr>
            <w:r>
              <w:t>1</w:t>
            </w:r>
          </w:p>
        </w:tc>
        <w:tc>
          <w:tcPr>
            <w:tcW w:w="0" w:type="auto"/>
            <w:vAlign w:val="center"/>
          </w:tcPr>
          <w:p w:rsidR="00E17828" w:rsidRDefault="00716732">
            <w:pPr>
              <w:pStyle w:val="TableBodyText"/>
            </w:pPr>
            <w:r>
              <w:t>US Letter 8 1/2 x 11 in</w:t>
            </w:r>
          </w:p>
        </w:tc>
      </w:tr>
      <w:tr w:rsidR="00E17828" w:rsidTr="00E17828">
        <w:tc>
          <w:tcPr>
            <w:tcW w:w="0" w:type="auto"/>
            <w:vAlign w:val="center"/>
          </w:tcPr>
          <w:p w:rsidR="00E17828" w:rsidRDefault="00716732">
            <w:pPr>
              <w:pStyle w:val="TableBodyText"/>
            </w:pPr>
            <w:r>
              <w:t>2</w:t>
            </w:r>
          </w:p>
        </w:tc>
        <w:tc>
          <w:tcPr>
            <w:tcW w:w="0" w:type="auto"/>
            <w:vAlign w:val="center"/>
          </w:tcPr>
          <w:p w:rsidR="00E17828" w:rsidRDefault="00716732">
            <w:pPr>
              <w:pStyle w:val="TableBodyText"/>
            </w:pPr>
            <w:r>
              <w:t>US Letter Small 8 1/2 x 11 in</w:t>
            </w:r>
          </w:p>
        </w:tc>
      </w:tr>
      <w:tr w:rsidR="00E17828" w:rsidTr="00E17828">
        <w:tc>
          <w:tcPr>
            <w:tcW w:w="0" w:type="auto"/>
            <w:vAlign w:val="center"/>
          </w:tcPr>
          <w:p w:rsidR="00E17828" w:rsidRDefault="00716732">
            <w:pPr>
              <w:pStyle w:val="TableBodyText"/>
            </w:pPr>
            <w:r>
              <w:t>3</w:t>
            </w:r>
          </w:p>
        </w:tc>
        <w:tc>
          <w:tcPr>
            <w:tcW w:w="0" w:type="auto"/>
            <w:vAlign w:val="center"/>
          </w:tcPr>
          <w:p w:rsidR="00E17828" w:rsidRDefault="00716732">
            <w:pPr>
              <w:pStyle w:val="TableBodyText"/>
            </w:pPr>
            <w:r>
              <w:t>US Tabloid 11 x 17 in</w:t>
            </w:r>
          </w:p>
        </w:tc>
      </w:tr>
      <w:tr w:rsidR="00E17828" w:rsidTr="00E17828">
        <w:tc>
          <w:tcPr>
            <w:tcW w:w="0" w:type="auto"/>
            <w:vAlign w:val="center"/>
          </w:tcPr>
          <w:p w:rsidR="00E17828" w:rsidRDefault="00716732">
            <w:pPr>
              <w:pStyle w:val="TableBodyText"/>
            </w:pPr>
            <w:r>
              <w:t>4</w:t>
            </w:r>
          </w:p>
        </w:tc>
        <w:tc>
          <w:tcPr>
            <w:tcW w:w="0" w:type="auto"/>
            <w:vAlign w:val="center"/>
          </w:tcPr>
          <w:p w:rsidR="00E17828" w:rsidRDefault="00716732">
            <w:pPr>
              <w:pStyle w:val="TableBodyText"/>
            </w:pPr>
            <w:r>
              <w:t xml:space="preserve">US Ledger 17 x 11 in </w:t>
            </w:r>
          </w:p>
        </w:tc>
      </w:tr>
      <w:tr w:rsidR="00E17828" w:rsidTr="00E17828">
        <w:tc>
          <w:tcPr>
            <w:tcW w:w="0" w:type="auto"/>
            <w:vAlign w:val="center"/>
          </w:tcPr>
          <w:p w:rsidR="00E17828" w:rsidRDefault="00716732">
            <w:pPr>
              <w:pStyle w:val="TableBodyText"/>
            </w:pPr>
            <w:r>
              <w:t>5</w:t>
            </w:r>
          </w:p>
        </w:tc>
        <w:tc>
          <w:tcPr>
            <w:tcW w:w="0" w:type="auto"/>
            <w:vAlign w:val="center"/>
          </w:tcPr>
          <w:p w:rsidR="00E17828" w:rsidRDefault="00716732">
            <w:pPr>
              <w:pStyle w:val="TableBodyText"/>
            </w:pPr>
            <w:r>
              <w:t>US Legal 8 1/2 x 14 in</w:t>
            </w:r>
          </w:p>
        </w:tc>
      </w:tr>
      <w:tr w:rsidR="00E17828" w:rsidTr="00E17828">
        <w:tc>
          <w:tcPr>
            <w:tcW w:w="0" w:type="auto"/>
            <w:vAlign w:val="center"/>
          </w:tcPr>
          <w:p w:rsidR="00E17828" w:rsidRDefault="00716732">
            <w:pPr>
              <w:pStyle w:val="TableBodyText"/>
            </w:pPr>
            <w:r>
              <w:t>6</w:t>
            </w:r>
          </w:p>
        </w:tc>
        <w:tc>
          <w:tcPr>
            <w:tcW w:w="0" w:type="auto"/>
            <w:vAlign w:val="center"/>
          </w:tcPr>
          <w:p w:rsidR="00E17828" w:rsidRDefault="00716732">
            <w:pPr>
              <w:pStyle w:val="TableBodyText"/>
            </w:pPr>
            <w:r>
              <w:t>US Statement 5 1/2 x 8 1/2 in</w:t>
            </w:r>
          </w:p>
        </w:tc>
      </w:tr>
      <w:tr w:rsidR="00E17828" w:rsidTr="00E17828">
        <w:tc>
          <w:tcPr>
            <w:tcW w:w="0" w:type="auto"/>
            <w:vAlign w:val="center"/>
          </w:tcPr>
          <w:p w:rsidR="00E17828" w:rsidRDefault="00716732">
            <w:pPr>
              <w:pStyle w:val="TableBodyText"/>
            </w:pPr>
            <w:r>
              <w:t>7</w:t>
            </w:r>
          </w:p>
        </w:tc>
        <w:tc>
          <w:tcPr>
            <w:tcW w:w="0" w:type="auto"/>
            <w:vAlign w:val="center"/>
          </w:tcPr>
          <w:p w:rsidR="00E17828" w:rsidRDefault="00716732">
            <w:pPr>
              <w:pStyle w:val="TableBodyText"/>
            </w:pPr>
            <w:r>
              <w:t>US Executive 7 1/4 x 10 1/2 in</w:t>
            </w:r>
          </w:p>
        </w:tc>
      </w:tr>
      <w:tr w:rsidR="00E17828" w:rsidTr="00E17828">
        <w:tc>
          <w:tcPr>
            <w:tcW w:w="0" w:type="auto"/>
            <w:vAlign w:val="center"/>
          </w:tcPr>
          <w:p w:rsidR="00E17828" w:rsidRDefault="00716732">
            <w:pPr>
              <w:pStyle w:val="TableBodyText"/>
            </w:pPr>
            <w:r>
              <w:t>8</w:t>
            </w:r>
          </w:p>
        </w:tc>
        <w:tc>
          <w:tcPr>
            <w:tcW w:w="0" w:type="auto"/>
            <w:vAlign w:val="center"/>
          </w:tcPr>
          <w:p w:rsidR="00E17828" w:rsidRDefault="00716732">
            <w:pPr>
              <w:pStyle w:val="TableBodyText"/>
            </w:pPr>
            <w:r>
              <w:t>A3 297 x 420 mm</w:t>
            </w:r>
          </w:p>
        </w:tc>
      </w:tr>
      <w:tr w:rsidR="00E17828" w:rsidTr="00E17828">
        <w:tc>
          <w:tcPr>
            <w:tcW w:w="0" w:type="auto"/>
            <w:vAlign w:val="center"/>
          </w:tcPr>
          <w:p w:rsidR="00E17828" w:rsidRDefault="00716732">
            <w:pPr>
              <w:pStyle w:val="TableBodyText"/>
            </w:pPr>
            <w:r>
              <w:t>9</w:t>
            </w:r>
          </w:p>
        </w:tc>
        <w:tc>
          <w:tcPr>
            <w:tcW w:w="0" w:type="auto"/>
            <w:vAlign w:val="center"/>
          </w:tcPr>
          <w:p w:rsidR="00E17828" w:rsidRDefault="00716732">
            <w:pPr>
              <w:pStyle w:val="TableBodyText"/>
            </w:pPr>
            <w:r>
              <w:t>A4 210 x 297 mm</w:t>
            </w:r>
          </w:p>
        </w:tc>
      </w:tr>
      <w:tr w:rsidR="00E17828" w:rsidTr="00E17828">
        <w:tc>
          <w:tcPr>
            <w:tcW w:w="0" w:type="auto"/>
            <w:vAlign w:val="center"/>
          </w:tcPr>
          <w:p w:rsidR="00E17828" w:rsidRDefault="00716732">
            <w:pPr>
              <w:pStyle w:val="TableBodyText"/>
            </w:pPr>
            <w:r>
              <w:t>10</w:t>
            </w:r>
          </w:p>
        </w:tc>
        <w:tc>
          <w:tcPr>
            <w:tcW w:w="0" w:type="auto"/>
            <w:vAlign w:val="center"/>
          </w:tcPr>
          <w:p w:rsidR="00E17828" w:rsidRDefault="00716732">
            <w:pPr>
              <w:pStyle w:val="TableBodyText"/>
            </w:pPr>
            <w:r>
              <w:t>A4 Small 210 x 297 mm</w:t>
            </w:r>
          </w:p>
        </w:tc>
      </w:tr>
      <w:tr w:rsidR="00E17828" w:rsidTr="00E17828">
        <w:tc>
          <w:tcPr>
            <w:tcW w:w="0" w:type="auto"/>
            <w:vAlign w:val="center"/>
          </w:tcPr>
          <w:p w:rsidR="00E17828" w:rsidRDefault="00716732">
            <w:pPr>
              <w:pStyle w:val="TableBodyText"/>
            </w:pPr>
            <w:r>
              <w:t>11</w:t>
            </w:r>
          </w:p>
        </w:tc>
        <w:tc>
          <w:tcPr>
            <w:tcW w:w="0" w:type="auto"/>
            <w:vAlign w:val="center"/>
          </w:tcPr>
          <w:p w:rsidR="00E17828" w:rsidRDefault="00716732">
            <w:pPr>
              <w:pStyle w:val="TableBodyText"/>
            </w:pPr>
            <w:r>
              <w:t>A5 148 x 210 mm</w:t>
            </w:r>
          </w:p>
        </w:tc>
      </w:tr>
      <w:tr w:rsidR="00E17828" w:rsidTr="00E17828">
        <w:tc>
          <w:tcPr>
            <w:tcW w:w="0" w:type="auto"/>
            <w:vAlign w:val="center"/>
          </w:tcPr>
          <w:p w:rsidR="00E17828" w:rsidRDefault="00716732">
            <w:pPr>
              <w:pStyle w:val="TableBodyText"/>
            </w:pPr>
            <w:r>
              <w:t>12</w:t>
            </w:r>
          </w:p>
        </w:tc>
        <w:tc>
          <w:tcPr>
            <w:tcW w:w="0" w:type="auto"/>
            <w:vAlign w:val="center"/>
          </w:tcPr>
          <w:p w:rsidR="00E17828" w:rsidRDefault="00716732">
            <w:pPr>
              <w:pStyle w:val="TableBodyText"/>
            </w:pPr>
            <w:r>
              <w:t>B4 (JIS) 250 x 354</w:t>
            </w:r>
          </w:p>
        </w:tc>
      </w:tr>
      <w:tr w:rsidR="00E17828" w:rsidTr="00E17828">
        <w:tc>
          <w:tcPr>
            <w:tcW w:w="0" w:type="auto"/>
            <w:vAlign w:val="center"/>
          </w:tcPr>
          <w:p w:rsidR="00E17828" w:rsidRDefault="00716732">
            <w:pPr>
              <w:pStyle w:val="TableBodyText"/>
            </w:pPr>
            <w:r>
              <w:t>13</w:t>
            </w:r>
          </w:p>
        </w:tc>
        <w:tc>
          <w:tcPr>
            <w:tcW w:w="0" w:type="auto"/>
            <w:vAlign w:val="center"/>
          </w:tcPr>
          <w:p w:rsidR="00E17828" w:rsidRDefault="00716732">
            <w:pPr>
              <w:pStyle w:val="TableBodyText"/>
            </w:pPr>
            <w:r>
              <w:t>B5 (JIS) 182 x 257 mm</w:t>
            </w:r>
          </w:p>
        </w:tc>
      </w:tr>
      <w:tr w:rsidR="00E17828" w:rsidTr="00E17828">
        <w:tc>
          <w:tcPr>
            <w:tcW w:w="0" w:type="auto"/>
            <w:vAlign w:val="center"/>
          </w:tcPr>
          <w:p w:rsidR="00E17828" w:rsidRDefault="00716732">
            <w:pPr>
              <w:pStyle w:val="TableBodyText"/>
            </w:pPr>
            <w:r>
              <w:t>14</w:t>
            </w:r>
          </w:p>
        </w:tc>
        <w:tc>
          <w:tcPr>
            <w:tcW w:w="0" w:type="auto"/>
            <w:vAlign w:val="center"/>
          </w:tcPr>
          <w:p w:rsidR="00E17828" w:rsidRDefault="00716732">
            <w:pPr>
              <w:pStyle w:val="TableBodyText"/>
            </w:pPr>
            <w:r>
              <w:t>Folio 8 1/2 x 13 in</w:t>
            </w:r>
          </w:p>
        </w:tc>
      </w:tr>
      <w:tr w:rsidR="00E17828" w:rsidTr="00E17828">
        <w:tc>
          <w:tcPr>
            <w:tcW w:w="0" w:type="auto"/>
            <w:vAlign w:val="center"/>
          </w:tcPr>
          <w:p w:rsidR="00E17828" w:rsidRDefault="00716732">
            <w:pPr>
              <w:pStyle w:val="TableBodyText"/>
            </w:pPr>
            <w:r>
              <w:t>15</w:t>
            </w:r>
          </w:p>
        </w:tc>
        <w:tc>
          <w:tcPr>
            <w:tcW w:w="0" w:type="auto"/>
            <w:vAlign w:val="center"/>
          </w:tcPr>
          <w:p w:rsidR="00E17828" w:rsidRDefault="00716732">
            <w:pPr>
              <w:pStyle w:val="TableBodyText"/>
            </w:pPr>
            <w:r>
              <w:t>Quarto 215 x 275 mm</w:t>
            </w:r>
          </w:p>
        </w:tc>
      </w:tr>
      <w:tr w:rsidR="00E17828" w:rsidTr="00E17828">
        <w:tc>
          <w:tcPr>
            <w:tcW w:w="0" w:type="auto"/>
            <w:vAlign w:val="center"/>
          </w:tcPr>
          <w:p w:rsidR="00E17828" w:rsidRDefault="00716732">
            <w:pPr>
              <w:pStyle w:val="TableBodyText"/>
            </w:pPr>
            <w:r>
              <w:t>16</w:t>
            </w:r>
          </w:p>
        </w:tc>
        <w:tc>
          <w:tcPr>
            <w:tcW w:w="0" w:type="auto"/>
            <w:vAlign w:val="center"/>
          </w:tcPr>
          <w:p w:rsidR="00E17828" w:rsidRDefault="00716732">
            <w:pPr>
              <w:pStyle w:val="TableBodyText"/>
            </w:pPr>
            <w:r>
              <w:t>10 x 14 in</w:t>
            </w:r>
          </w:p>
        </w:tc>
      </w:tr>
      <w:tr w:rsidR="00E17828" w:rsidTr="00E17828">
        <w:tc>
          <w:tcPr>
            <w:tcW w:w="0" w:type="auto"/>
            <w:vAlign w:val="center"/>
          </w:tcPr>
          <w:p w:rsidR="00E17828" w:rsidRDefault="00716732">
            <w:pPr>
              <w:pStyle w:val="TableBodyText"/>
            </w:pPr>
            <w:r>
              <w:t>17</w:t>
            </w:r>
          </w:p>
        </w:tc>
        <w:tc>
          <w:tcPr>
            <w:tcW w:w="0" w:type="auto"/>
            <w:vAlign w:val="center"/>
          </w:tcPr>
          <w:p w:rsidR="00E17828" w:rsidRDefault="00716732">
            <w:pPr>
              <w:pStyle w:val="TableBodyText"/>
            </w:pPr>
            <w:r>
              <w:t>11 x 17 in</w:t>
            </w:r>
          </w:p>
        </w:tc>
      </w:tr>
      <w:tr w:rsidR="00E17828" w:rsidTr="00E17828">
        <w:tc>
          <w:tcPr>
            <w:tcW w:w="0" w:type="auto"/>
            <w:vAlign w:val="center"/>
          </w:tcPr>
          <w:p w:rsidR="00E17828" w:rsidRDefault="00716732">
            <w:pPr>
              <w:pStyle w:val="TableBodyText"/>
            </w:pPr>
            <w:r>
              <w:t>18</w:t>
            </w:r>
          </w:p>
        </w:tc>
        <w:tc>
          <w:tcPr>
            <w:tcW w:w="0" w:type="auto"/>
            <w:vAlign w:val="center"/>
          </w:tcPr>
          <w:p w:rsidR="00E17828" w:rsidRDefault="00716732">
            <w:pPr>
              <w:pStyle w:val="TableBodyText"/>
            </w:pPr>
            <w:r>
              <w:t>US Note 8 1/2 x 11 in</w:t>
            </w:r>
          </w:p>
        </w:tc>
      </w:tr>
      <w:tr w:rsidR="00E17828" w:rsidTr="00E17828">
        <w:tc>
          <w:tcPr>
            <w:tcW w:w="0" w:type="auto"/>
            <w:vAlign w:val="center"/>
          </w:tcPr>
          <w:p w:rsidR="00E17828" w:rsidRDefault="00716732">
            <w:pPr>
              <w:pStyle w:val="TableBodyText"/>
            </w:pPr>
            <w:r>
              <w:t>19</w:t>
            </w:r>
          </w:p>
        </w:tc>
        <w:tc>
          <w:tcPr>
            <w:tcW w:w="0" w:type="auto"/>
            <w:vAlign w:val="center"/>
          </w:tcPr>
          <w:p w:rsidR="00E17828" w:rsidRDefault="00716732">
            <w:pPr>
              <w:pStyle w:val="TableBodyText"/>
            </w:pPr>
            <w:r>
              <w:t>US Envelope #9 3 7/8 x 8 7/8</w:t>
            </w:r>
          </w:p>
        </w:tc>
      </w:tr>
      <w:tr w:rsidR="00E17828" w:rsidTr="00E17828">
        <w:tc>
          <w:tcPr>
            <w:tcW w:w="0" w:type="auto"/>
            <w:vAlign w:val="center"/>
          </w:tcPr>
          <w:p w:rsidR="00E17828" w:rsidRDefault="00716732">
            <w:pPr>
              <w:pStyle w:val="TableBodyText"/>
            </w:pPr>
            <w:r>
              <w:t>20</w:t>
            </w:r>
          </w:p>
        </w:tc>
        <w:tc>
          <w:tcPr>
            <w:tcW w:w="0" w:type="auto"/>
            <w:vAlign w:val="center"/>
          </w:tcPr>
          <w:p w:rsidR="00E17828" w:rsidRDefault="00716732">
            <w:pPr>
              <w:pStyle w:val="TableBodyText"/>
            </w:pPr>
            <w:r>
              <w:t>US Envelope #10 4 1/8 x 9 1/2</w:t>
            </w:r>
          </w:p>
        </w:tc>
      </w:tr>
      <w:tr w:rsidR="00E17828" w:rsidTr="00E17828">
        <w:tc>
          <w:tcPr>
            <w:tcW w:w="0" w:type="auto"/>
            <w:vAlign w:val="center"/>
          </w:tcPr>
          <w:p w:rsidR="00E17828" w:rsidRDefault="00716732">
            <w:pPr>
              <w:pStyle w:val="TableBodyText"/>
            </w:pPr>
            <w:r>
              <w:t>21</w:t>
            </w:r>
          </w:p>
        </w:tc>
        <w:tc>
          <w:tcPr>
            <w:tcW w:w="0" w:type="auto"/>
            <w:vAlign w:val="center"/>
          </w:tcPr>
          <w:p w:rsidR="00E17828" w:rsidRDefault="00716732">
            <w:pPr>
              <w:pStyle w:val="TableBodyText"/>
            </w:pPr>
            <w:r>
              <w:t>US Envelope #11 4 1/2 x 10 3/8</w:t>
            </w:r>
          </w:p>
        </w:tc>
      </w:tr>
      <w:tr w:rsidR="00E17828" w:rsidTr="00E17828">
        <w:tc>
          <w:tcPr>
            <w:tcW w:w="0" w:type="auto"/>
            <w:vAlign w:val="center"/>
          </w:tcPr>
          <w:p w:rsidR="00E17828" w:rsidRDefault="00716732">
            <w:pPr>
              <w:pStyle w:val="TableBodyText"/>
            </w:pPr>
            <w:r>
              <w:t>22</w:t>
            </w:r>
          </w:p>
        </w:tc>
        <w:tc>
          <w:tcPr>
            <w:tcW w:w="0" w:type="auto"/>
            <w:vAlign w:val="center"/>
          </w:tcPr>
          <w:p w:rsidR="00E17828" w:rsidRDefault="00716732">
            <w:pPr>
              <w:pStyle w:val="TableBodyText"/>
            </w:pPr>
            <w:r>
              <w:t>US Envelope #12 4 \276 x 11</w:t>
            </w:r>
          </w:p>
        </w:tc>
      </w:tr>
      <w:tr w:rsidR="00E17828" w:rsidTr="00E17828">
        <w:tc>
          <w:tcPr>
            <w:tcW w:w="0" w:type="auto"/>
            <w:vAlign w:val="center"/>
          </w:tcPr>
          <w:p w:rsidR="00E17828" w:rsidRDefault="00716732">
            <w:pPr>
              <w:pStyle w:val="TableBodyText"/>
            </w:pPr>
            <w:r>
              <w:t>23</w:t>
            </w:r>
          </w:p>
        </w:tc>
        <w:tc>
          <w:tcPr>
            <w:tcW w:w="0" w:type="auto"/>
            <w:vAlign w:val="center"/>
          </w:tcPr>
          <w:p w:rsidR="00E17828" w:rsidRDefault="00716732">
            <w:pPr>
              <w:pStyle w:val="TableBodyText"/>
            </w:pPr>
            <w:r>
              <w:t>US Envelope #14 5 x 11 1/2</w:t>
            </w:r>
          </w:p>
        </w:tc>
      </w:tr>
      <w:tr w:rsidR="00E17828" w:rsidTr="00E17828">
        <w:tc>
          <w:tcPr>
            <w:tcW w:w="0" w:type="auto"/>
            <w:vAlign w:val="center"/>
          </w:tcPr>
          <w:p w:rsidR="00E17828" w:rsidRDefault="00716732">
            <w:pPr>
              <w:pStyle w:val="TableBodyText"/>
            </w:pPr>
            <w:r>
              <w:t>24</w:t>
            </w:r>
          </w:p>
        </w:tc>
        <w:tc>
          <w:tcPr>
            <w:tcW w:w="0" w:type="auto"/>
            <w:vAlign w:val="center"/>
          </w:tcPr>
          <w:p w:rsidR="00E17828" w:rsidRDefault="00716732">
            <w:pPr>
              <w:pStyle w:val="TableBodyText"/>
            </w:pPr>
            <w:r>
              <w:t>C size sheet</w:t>
            </w:r>
          </w:p>
        </w:tc>
      </w:tr>
      <w:tr w:rsidR="00E17828" w:rsidTr="00E17828">
        <w:tc>
          <w:tcPr>
            <w:tcW w:w="0" w:type="auto"/>
            <w:vAlign w:val="center"/>
          </w:tcPr>
          <w:p w:rsidR="00E17828" w:rsidRDefault="00716732">
            <w:pPr>
              <w:pStyle w:val="TableBodyText"/>
            </w:pPr>
            <w:r>
              <w:t>25</w:t>
            </w:r>
          </w:p>
        </w:tc>
        <w:tc>
          <w:tcPr>
            <w:tcW w:w="0" w:type="auto"/>
            <w:vAlign w:val="center"/>
          </w:tcPr>
          <w:p w:rsidR="00E17828" w:rsidRDefault="00716732">
            <w:pPr>
              <w:pStyle w:val="TableBodyText"/>
            </w:pPr>
            <w:r>
              <w:t>D size sheet</w:t>
            </w:r>
          </w:p>
        </w:tc>
      </w:tr>
      <w:tr w:rsidR="00E17828" w:rsidTr="00E17828">
        <w:tc>
          <w:tcPr>
            <w:tcW w:w="0" w:type="auto"/>
            <w:vAlign w:val="center"/>
          </w:tcPr>
          <w:p w:rsidR="00E17828" w:rsidRDefault="00716732">
            <w:pPr>
              <w:pStyle w:val="TableBodyText"/>
            </w:pPr>
            <w:r>
              <w:t>26</w:t>
            </w:r>
          </w:p>
        </w:tc>
        <w:tc>
          <w:tcPr>
            <w:tcW w:w="0" w:type="auto"/>
            <w:vAlign w:val="center"/>
          </w:tcPr>
          <w:p w:rsidR="00E17828" w:rsidRDefault="00716732">
            <w:pPr>
              <w:pStyle w:val="TableBodyText"/>
            </w:pPr>
            <w:r>
              <w:t>E size sheet</w:t>
            </w:r>
          </w:p>
        </w:tc>
      </w:tr>
      <w:tr w:rsidR="00E17828" w:rsidTr="00E17828">
        <w:tc>
          <w:tcPr>
            <w:tcW w:w="0" w:type="auto"/>
            <w:vAlign w:val="center"/>
          </w:tcPr>
          <w:p w:rsidR="00E17828" w:rsidRDefault="00716732">
            <w:pPr>
              <w:pStyle w:val="TableBodyText"/>
            </w:pPr>
            <w:r>
              <w:t>27</w:t>
            </w:r>
          </w:p>
        </w:tc>
        <w:tc>
          <w:tcPr>
            <w:tcW w:w="0" w:type="auto"/>
            <w:vAlign w:val="center"/>
          </w:tcPr>
          <w:p w:rsidR="00E17828" w:rsidRDefault="00716732">
            <w:pPr>
              <w:pStyle w:val="TableBodyText"/>
            </w:pPr>
            <w:r>
              <w:t>Envelope DL 110 x 220mm</w:t>
            </w:r>
          </w:p>
        </w:tc>
      </w:tr>
      <w:tr w:rsidR="00E17828" w:rsidTr="00E17828">
        <w:tc>
          <w:tcPr>
            <w:tcW w:w="0" w:type="auto"/>
            <w:vAlign w:val="center"/>
          </w:tcPr>
          <w:p w:rsidR="00E17828" w:rsidRDefault="00716732">
            <w:pPr>
              <w:pStyle w:val="TableBodyText"/>
            </w:pPr>
            <w:r>
              <w:t>28</w:t>
            </w:r>
          </w:p>
        </w:tc>
        <w:tc>
          <w:tcPr>
            <w:tcW w:w="0" w:type="auto"/>
            <w:vAlign w:val="center"/>
          </w:tcPr>
          <w:p w:rsidR="00E17828" w:rsidRDefault="00716732">
            <w:pPr>
              <w:pStyle w:val="TableBodyText"/>
            </w:pPr>
            <w:r>
              <w:t>Envelope C5 162 x 229 mm</w:t>
            </w:r>
          </w:p>
        </w:tc>
      </w:tr>
      <w:tr w:rsidR="00E17828" w:rsidTr="00E17828">
        <w:tc>
          <w:tcPr>
            <w:tcW w:w="0" w:type="auto"/>
            <w:vAlign w:val="center"/>
          </w:tcPr>
          <w:p w:rsidR="00E17828" w:rsidRDefault="00716732">
            <w:pPr>
              <w:pStyle w:val="TableBodyText"/>
            </w:pPr>
            <w:r>
              <w:t>29</w:t>
            </w:r>
          </w:p>
        </w:tc>
        <w:tc>
          <w:tcPr>
            <w:tcW w:w="0" w:type="auto"/>
            <w:vAlign w:val="center"/>
          </w:tcPr>
          <w:p w:rsidR="00E17828" w:rsidRDefault="00716732">
            <w:pPr>
              <w:pStyle w:val="TableBodyText"/>
            </w:pPr>
            <w:r>
              <w:t>Envelope C3 324 x 458 mm</w:t>
            </w:r>
          </w:p>
        </w:tc>
      </w:tr>
      <w:tr w:rsidR="00E17828" w:rsidTr="00E17828">
        <w:tc>
          <w:tcPr>
            <w:tcW w:w="0" w:type="auto"/>
            <w:vAlign w:val="center"/>
          </w:tcPr>
          <w:p w:rsidR="00E17828" w:rsidRDefault="00716732">
            <w:pPr>
              <w:pStyle w:val="TableBodyText"/>
            </w:pPr>
            <w:r>
              <w:t>30</w:t>
            </w:r>
          </w:p>
        </w:tc>
        <w:tc>
          <w:tcPr>
            <w:tcW w:w="0" w:type="auto"/>
            <w:vAlign w:val="center"/>
          </w:tcPr>
          <w:p w:rsidR="00E17828" w:rsidRDefault="00716732">
            <w:pPr>
              <w:pStyle w:val="TableBodyText"/>
            </w:pPr>
            <w:r>
              <w:t>Envelope C4 229 x 324 mm</w:t>
            </w:r>
          </w:p>
        </w:tc>
      </w:tr>
      <w:tr w:rsidR="00E17828" w:rsidTr="00E17828">
        <w:tc>
          <w:tcPr>
            <w:tcW w:w="0" w:type="auto"/>
            <w:vAlign w:val="center"/>
          </w:tcPr>
          <w:p w:rsidR="00E17828" w:rsidRDefault="00716732">
            <w:pPr>
              <w:pStyle w:val="TableBodyText"/>
            </w:pPr>
            <w:r>
              <w:lastRenderedPageBreak/>
              <w:t>31</w:t>
            </w:r>
          </w:p>
        </w:tc>
        <w:tc>
          <w:tcPr>
            <w:tcW w:w="0" w:type="auto"/>
            <w:vAlign w:val="center"/>
          </w:tcPr>
          <w:p w:rsidR="00E17828" w:rsidRDefault="00716732">
            <w:pPr>
              <w:pStyle w:val="TableBodyText"/>
            </w:pPr>
            <w:r>
              <w:t>Envelope C6 114 x 162 mm</w:t>
            </w:r>
          </w:p>
        </w:tc>
      </w:tr>
      <w:tr w:rsidR="00E17828" w:rsidTr="00E17828">
        <w:tc>
          <w:tcPr>
            <w:tcW w:w="0" w:type="auto"/>
            <w:vAlign w:val="center"/>
          </w:tcPr>
          <w:p w:rsidR="00E17828" w:rsidRDefault="00716732">
            <w:pPr>
              <w:pStyle w:val="TableBodyText"/>
            </w:pPr>
            <w:r>
              <w:t>32</w:t>
            </w:r>
          </w:p>
        </w:tc>
        <w:tc>
          <w:tcPr>
            <w:tcW w:w="0" w:type="auto"/>
            <w:vAlign w:val="center"/>
          </w:tcPr>
          <w:p w:rsidR="00E17828" w:rsidRDefault="00716732">
            <w:pPr>
              <w:pStyle w:val="TableBodyText"/>
            </w:pPr>
            <w:r>
              <w:t>Envelope C65 114 x 229 mm</w:t>
            </w:r>
          </w:p>
        </w:tc>
      </w:tr>
      <w:tr w:rsidR="00E17828" w:rsidTr="00E17828">
        <w:tc>
          <w:tcPr>
            <w:tcW w:w="0" w:type="auto"/>
            <w:vAlign w:val="center"/>
          </w:tcPr>
          <w:p w:rsidR="00E17828" w:rsidRDefault="00716732">
            <w:pPr>
              <w:pStyle w:val="TableBodyText"/>
            </w:pPr>
            <w:r>
              <w:t>33</w:t>
            </w:r>
          </w:p>
        </w:tc>
        <w:tc>
          <w:tcPr>
            <w:tcW w:w="0" w:type="auto"/>
            <w:vAlign w:val="center"/>
          </w:tcPr>
          <w:p w:rsidR="00E17828" w:rsidRDefault="00716732">
            <w:pPr>
              <w:pStyle w:val="TableBodyText"/>
            </w:pPr>
            <w:r>
              <w:t>Envelope B4 250 x 353 mm</w:t>
            </w:r>
          </w:p>
        </w:tc>
      </w:tr>
      <w:tr w:rsidR="00E17828" w:rsidTr="00E17828">
        <w:tc>
          <w:tcPr>
            <w:tcW w:w="0" w:type="auto"/>
            <w:vAlign w:val="center"/>
          </w:tcPr>
          <w:p w:rsidR="00E17828" w:rsidRDefault="00716732">
            <w:pPr>
              <w:pStyle w:val="TableBodyText"/>
            </w:pPr>
            <w:r>
              <w:t>34</w:t>
            </w:r>
          </w:p>
        </w:tc>
        <w:tc>
          <w:tcPr>
            <w:tcW w:w="0" w:type="auto"/>
            <w:vAlign w:val="center"/>
          </w:tcPr>
          <w:p w:rsidR="00E17828" w:rsidRDefault="00716732">
            <w:pPr>
              <w:pStyle w:val="TableBodyText"/>
            </w:pPr>
            <w:r>
              <w:t>Envelope B5 176 x 250 mm</w:t>
            </w:r>
          </w:p>
        </w:tc>
      </w:tr>
      <w:tr w:rsidR="00E17828" w:rsidTr="00E17828">
        <w:tc>
          <w:tcPr>
            <w:tcW w:w="0" w:type="auto"/>
            <w:vAlign w:val="center"/>
          </w:tcPr>
          <w:p w:rsidR="00E17828" w:rsidRDefault="00716732">
            <w:pPr>
              <w:pStyle w:val="TableBodyText"/>
            </w:pPr>
            <w:r>
              <w:t>35</w:t>
            </w:r>
          </w:p>
        </w:tc>
        <w:tc>
          <w:tcPr>
            <w:tcW w:w="0" w:type="auto"/>
            <w:vAlign w:val="center"/>
          </w:tcPr>
          <w:p w:rsidR="00E17828" w:rsidRDefault="00716732">
            <w:pPr>
              <w:pStyle w:val="TableBodyText"/>
            </w:pPr>
            <w:r>
              <w:t>Envelope B6 176 x 125 mm</w:t>
            </w:r>
          </w:p>
        </w:tc>
      </w:tr>
      <w:tr w:rsidR="00E17828" w:rsidTr="00E17828">
        <w:tc>
          <w:tcPr>
            <w:tcW w:w="0" w:type="auto"/>
            <w:vAlign w:val="center"/>
          </w:tcPr>
          <w:p w:rsidR="00E17828" w:rsidRDefault="00716732">
            <w:pPr>
              <w:pStyle w:val="TableBodyText"/>
            </w:pPr>
            <w:r>
              <w:t>36</w:t>
            </w:r>
          </w:p>
        </w:tc>
        <w:tc>
          <w:tcPr>
            <w:tcW w:w="0" w:type="auto"/>
            <w:vAlign w:val="center"/>
          </w:tcPr>
          <w:p w:rsidR="00E17828" w:rsidRDefault="00716732">
            <w:pPr>
              <w:pStyle w:val="TableBodyText"/>
            </w:pPr>
            <w:r>
              <w:t>Envelope 110 x 230 mm</w:t>
            </w:r>
          </w:p>
        </w:tc>
      </w:tr>
      <w:tr w:rsidR="00E17828" w:rsidTr="00E17828">
        <w:tc>
          <w:tcPr>
            <w:tcW w:w="0" w:type="auto"/>
            <w:vAlign w:val="center"/>
          </w:tcPr>
          <w:p w:rsidR="00E17828" w:rsidRDefault="00716732">
            <w:pPr>
              <w:pStyle w:val="TableBodyText"/>
            </w:pPr>
            <w:r>
              <w:t>37</w:t>
            </w:r>
          </w:p>
        </w:tc>
        <w:tc>
          <w:tcPr>
            <w:tcW w:w="0" w:type="auto"/>
            <w:vAlign w:val="center"/>
          </w:tcPr>
          <w:p w:rsidR="00E17828" w:rsidRDefault="00716732">
            <w:pPr>
              <w:pStyle w:val="TableBodyText"/>
            </w:pPr>
            <w:r>
              <w:t>US Envelope Monarch 3.875 x 7.5 in</w:t>
            </w:r>
          </w:p>
        </w:tc>
      </w:tr>
      <w:tr w:rsidR="00E17828" w:rsidTr="00E17828">
        <w:tc>
          <w:tcPr>
            <w:tcW w:w="0" w:type="auto"/>
            <w:vAlign w:val="center"/>
          </w:tcPr>
          <w:p w:rsidR="00E17828" w:rsidRDefault="00716732">
            <w:pPr>
              <w:pStyle w:val="TableBodyText"/>
            </w:pPr>
            <w:r>
              <w:t>38</w:t>
            </w:r>
          </w:p>
        </w:tc>
        <w:tc>
          <w:tcPr>
            <w:tcW w:w="0" w:type="auto"/>
            <w:vAlign w:val="center"/>
          </w:tcPr>
          <w:p w:rsidR="00E17828" w:rsidRDefault="00716732">
            <w:pPr>
              <w:pStyle w:val="TableBodyText"/>
            </w:pPr>
            <w:r>
              <w:t>6 3/4 US Envelope 3 5/8 x 6 1/2 in</w:t>
            </w:r>
          </w:p>
        </w:tc>
      </w:tr>
      <w:tr w:rsidR="00E17828" w:rsidTr="00E17828">
        <w:tc>
          <w:tcPr>
            <w:tcW w:w="0" w:type="auto"/>
            <w:vAlign w:val="center"/>
          </w:tcPr>
          <w:p w:rsidR="00E17828" w:rsidRDefault="00716732">
            <w:pPr>
              <w:pStyle w:val="TableBodyText"/>
            </w:pPr>
            <w:r>
              <w:t>39</w:t>
            </w:r>
          </w:p>
        </w:tc>
        <w:tc>
          <w:tcPr>
            <w:tcW w:w="0" w:type="auto"/>
            <w:vAlign w:val="center"/>
          </w:tcPr>
          <w:p w:rsidR="00E17828" w:rsidRDefault="00716732">
            <w:pPr>
              <w:pStyle w:val="TableBodyText"/>
            </w:pPr>
            <w:r>
              <w:t>US Std Fanfold 14 7/8 x 11 in</w:t>
            </w:r>
          </w:p>
        </w:tc>
      </w:tr>
      <w:tr w:rsidR="00E17828" w:rsidTr="00E17828">
        <w:tc>
          <w:tcPr>
            <w:tcW w:w="0" w:type="auto"/>
            <w:vAlign w:val="center"/>
          </w:tcPr>
          <w:p w:rsidR="00E17828" w:rsidRDefault="00716732">
            <w:pPr>
              <w:pStyle w:val="TableBodyText"/>
            </w:pPr>
            <w:r>
              <w:t>40</w:t>
            </w:r>
          </w:p>
        </w:tc>
        <w:tc>
          <w:tcPr>
            <w:tcW w:w="0" w:type="auto"/>
            <w:vAlign w:val="center"/>
          </w:tcPr>
          <w:p w:rsidR="00E17828" w:rsidRDefault="00716732">
            <w:pPr>
              <w:pStyle w:val="TableBodyText"/>
            </w:pPr>
            <w:r>
              <w:t>German Std Fanfold 8 1/2 x 12 in</w:t>
            </w:r>
          </w:p>
        </w:tc>
      </w:tr>
      <w:tr w:rsidR="00E17828" w:rsidTr="00E17828">
        <w:tc>
          <w:tcPr>
            <w:tcW w:w="0" w:type="auto"/>
            <w:vAlign w:val="center"/>
          </w:tcPr>
          <w:p w:rsidR="00E17828" w:rsidRDefault="00716732">
            <w:pPr>
              <w:pStyle w:val="TableBodyText"/>
            </w:pPr>
            <w:r>
              <w:t>41</w:t>
            </w:r>
          </w:p>
        </w:tc>
        <w:tc>
          <w:tcPr>
            <w:tcW w:w="0" w:type="auto"/>
            <w:vAlign w:val="center"/>
          </w:tcPr>
          <w:p w:rsidR="00E17828" w:rsidRDefault="00716732">
            <w:pPr>
              <w:pStyle w:val="TableBodyText"/>
            </w:pPr>
            <w:r>
              <w:t>German Legal Fanfold 8 1/2 x 13 in</w:t>
            </w:r>
          </w:p>
        </w:tc>
      </w:tr>
      <w:tr w:rsidR="00E17828" w:rsidTr="00E17828">
        <w:tc>
          <w:tcPr>
            <w:tcW w:w="0" w:type="auto"/>
            <w:vAlign w:val="center"/>
          </w:tcPr>
          <w:p w:rsidR="00E17828" w:rsidRDefault="00716732">
            <w:pPr>
              <w:pStyle w:val="TableBodyText"/>
            </w:pPr>
            <w:r>
              <w:t>42</w:t>
            </w:r>
          </w:p>
        </w:tc>
        <w:tc>
          <w:tcPr>
            <w:tcW w:w="0" w:type="auto"/>
            <w:vAlign w:val="center"/>
          </w:tcPr>
          <w:p w:rsidR="00E17828" w:rsidRDefault="00716732">
            <w:pPr>
              <w:pStyle w:val="TableBodyText"/>
            </w:pPr>
            <w:r>
              <w:t>B4 (ISO) 250 x 353 mm</w:t>
            </w:r>
          </w:p>
        </w:tc>
      </w:tr>
      <w:tr w:rsidR="00E17828" w:rsidTr="00E17828">
        <w:tc>
          <w:tcPr>
            <w:tcW w:w="0" w:type="auto"/>
            <w:vAlign w:val="center"/>
          </w:tcPr>
          <w:p w:rsidR="00E17828" w:rsidRDefault="00716732">
            <w:pPr>
              <w:pStyle w:val="TableBodyText"/>
            </w:pPr>
            <w:r>
              <w:t>43</w:t>
            </w:r>
          </w:p>
        </w:tc>
        <w:tc>
          <w:tcPr>
            <w:tcW w:w="0" w:type="auto"/>
            <w:vAlign w:val="center"/>
          </w:tcPr>
          <w:p w:rsidR="00E17828" w:rsidRDefault="00716732">
            <w:pPr>
              <w:pStyle w:val="TableBodyText"/>
            </w:pPr>
            <w:r>
              <w:t>Japanese Postcard 100 x 148 mm</w:t>
            </w:r>
          </w:p>
        </w:tc>
      </w:tr>
      <w:tr w:rsidR="00E17828" w:rsidTr="00E17828">
        <w:tc>
          <w:tcPr>
            <w:tcW w:w="0" w:type="auto"/>
            <w:vAlign w:val="center"/>
          </w:tcPr>
          <w:p w:rsidR="00E17828" w:rsidRDefault="00716732">
            <w:pPr>
              <w:pStyle w:val="TableBodyText"/>
            </w:pPr>
            <w:r>
              <w:t>44</w:t>
            </w:r>
          </w:p>
        </w:tc>
        <w:tc>
          <w:tcPr>
            <w:tcW w:w="0" w:type="auto"/>
            <w:vAlign w:val="center"/>
          </w:tcPr>
          <w:p w:rsidR="00E17828" w:rsidRDefault="00716732">
            <w:pPr>
              <w:pStyle w:val="TableBodyText"/>
            </w:pPr>
            <w:r>
              <w:t>9 x 11 in</w:t>
            </w:r>
          </w:p>
        </w:tc>
      </w:tr>
      <w:tr w:rsidR="00E17828" w:rsidTr="00E17828">
        <w:tc>
          <w:tcPr>
            <w:tcW w:w="0" w:type="auto"/>
            <w:vAlign w:val="center"/>
          </w:tcPr>
          <w:p w:rsidR="00E17828" w:rsidRDefault="00716732">
            <w:pPr>
              <w:pStyle w:val="TableBodyText"/>
            </w:pPr>
            <w:r>
              <w:t>45</w:t>
            </w:r>
          </w:p>
        </w:tc>
        <w:tc>
          <w:tcPr>
            <w:tcW w:w="0" w:type="auto"/>
            <w:vAlign w:val="center"/>
          </w:tcPr>
          <w:p w:rsidR="00E17828" w:rsidRDefault="00716732">
            <w:pPr>
              <w:pStyle w:val="TableBodyText"/>
            </w:pPr>
            <w:r>
              <w:t>10 x 11 in</w:t>
            </w:r>
          </w:p>
        </w:tc>
      </w:tr>
      <w:tr w:rsidR="00E17828" w:rsidTr="00E17828">
        <w:tc>
          <w:tcPr>
            <w:tcW w:w="0" w:type="auto"/>
            <w:vAlign w:val="center"/>
          </w:tcPr>
          <w:p w:rsidR="00E17828" w:rsidRDefault="00716732">
            <w:pPr>
              <w:pStyle w:val="TableBodyText"/>
            </w:pPr>
            <w:r>
              <w:t>46</w:t>
            </w:r>
          </w:p>
        </w:tc>
        <w:tc>
          <w:tcPr>
            <w:tcW w:w="0" w:type="auto"/>
            <w:vAlign w:val="center"/>
          </w:tcPr>
          <w:p w:rsidR="00E17828" w:rsidRDefault="00716732">
            <w:pPr>
              <w:pStyle w:val="TableBodyText"/>
            </w:pPr>
            <w:r>
              <w:t>15 x 11 in</w:t>
            </w:r>
          </w:p>
        </w:tc>
      </w:tr>
      <w:tr w:rsidR="00E17828" w:rsidTr="00E17828">
        <w:tc>
          <w:tcPr>
            <w:tcW w:w="0" w:type="auto"/>
            <w:vAlign w:val="center"/>
          </w:tcPr>
          <w:p w:rsidR="00E17828" w:rsidRDefault="00716732">
            <w:pPr>
              <w:pStyle w:val="TableBodyText"/>
            </w:pPr>
            <w:r>
              <w:t>47</w:t>
            </w:r>
          </w:p>
        </w:tc>
        <w:tc>
          <w:tcPr>
            <w:tcW w:w="0" w:type="auto"/>
            <w:vAlign w:val="center"/>
          </w:tcPr>
          <w:p w:rsidR="00E17828" w:rsidRDefault="00716732">
            <w:pPr>
              <w:pStyle w:val="TableBodyText"/>
            </w:pPr>
            <w:r>
              <w:t>Envelope Invite 220 x 220 mm</w:t>
            </w:r>
          </w:p>
        </w:tc>
      </w:tr>
      <w:tr w:rsidR="00E17828" w:rsidTr="00E17828">
        <w:tc>
          <w:tcPr>
            <w:tcW w:w="0" w:type="auto"/>
            <w:vAlign w:val="center"/>
          </w:tcPr>
          <w:p w:rsidR="00E17828" w:rsidRDefault="00716732">
            <w:pPr>
              <w:pStyle w:val="TableBodyText"/>
            </w:pPr>
            <w:r>
              <w:t>48</w:t>
            </w:r>
          </w:p>
        </w:tc>
        <w:tc>
          <w:tcPr>
            <w:tcW w:w="0" w:type="auto"/>
            <w:vAlign w:val="center"/>
          </w:tcPr>
          <w:p w:rsidR="00E17828" w:rsidRDefault="00716732">
            <w:pPr>
              <w:pStyle w:val="TableBodyText"/>
            </w:pPr>
            <w:r>
              <w:t>RESERVED--DO NOT USE</w:t>
            </w:r>
          </w:p>
        </w:tc>
      </w:tr>
      <w:tr w:rsidR="00E17828" w:rsidTr="00E17828">
        <w:tc>
          <w:tcPr>
            <w:tcW w:w="0" w:type="auto"/>
            <w:vAlign w:val="center"/>
          </w:tcPr>
          <w:p w:rsidR="00E17828" w:rsidRDefault="00716732">
            <w:pPr>
              <w:pStyle w:val="TableBodyText"/>
            </w:pPr>
            <w:r>
              <w:t>49</w:t>
            </w:r>
          </w:p>
        </w:tc>
        <w:tc>
          <w:tcPr>
            <w:tcW w:w="0" w:type="auto"/>
            <w:vAlign w:val="center"/>
          </w:tcPr>
          <w:p w:rsidR="00E17828" w:rsidRDefault="00716732">
            <w:pPr>
              <w:pStyle w:val="TableBodyText"/>
            </w:pPr>
            <w:r>
              <w:t>RESERVED--DO NOT USE</w:t>
            </w:r>
          </w:p>
        </w:tc>
      </w:tr>
      <w:tr w:rsidR="00E17828" w:rsidTr="00E17828">
        <w:tc>
          <w:tcPr>
            <w:tcW w:w="0" w:type="auto"/>
            <w:vAlign w:val="center"/>
          </w:tcPr>
          <w:p w:rsidR="00E17828" w:rsidRDefault="00716732">
            <w:pPr>
              <w:pStyle w:val="TableBodyText"/>
            </w:pPr>
            <w:r>
              <w:t>50</w:t>
            </w:r>
          </w:p>
        </w:tc>
        <w:tc>
          <w:tcPr>
            <w:tcW w:w="0" w:type="auto"/>
            <w:vAlign w:val="center"/>
          </w:tcPr>
          <w:p w:rsidR="00E17828" w:rsidRDefault="00716732">
            <w:pPr>
              <w:pStyle w:val="TableBodyText"/>
            </w:pPr>
            <w:r>
              <w:t>US Letter Extra 9 \275 x 12 in</w:t>
            </w:r>
          </w:p>
        </w:tc>
      </w:tr>
      <w:tr w:rsidR="00E17828" w:rsidTr="00E17828">
        <w:tc>
          <w:tcPr>
            <w:tcW w:w="0" w:type="auto"/>
            <w:vAlign w:val="center"/>
          </w:tcPr>
          <w:p w:rsidR="00E17828" w:rsidRDefault="00716732">
            <w:pPr>
              <w:pStyle w:val="TableBodyText"/>
            </w:pPr>
            <w:r>
              <w:t>51</w:t>
            </w:r>
          </w:p>
        </w:tc>
        <w:tc>
          <w:tcPr>
            <w:tcW w:w="0" w:type="auto"/>
            <w:vAlign w:val="center"/>
          </w:tcPr>
          <w:p w:rsidR="00E17828" w:rsidRDefault="00716732">
            <w:pPr>
              <w:pStyle w:val="TableBodyText"/>
            </w:pPr>
            <w:r>
              <w:t>US Legal Extra 9 \275 x 15 in</w:t>
            </w:r>
          </w:p>
        </w:tc>
      </w:tr>
      <w:tr w:rsidR="00E17828" w:rsidTr="00E17828">
        <w:tc>
          <w:tcPr>
            <w:tcW w:w="0" w:type="auto"/>
            <w:vAlign w:val="center"/>
          </w:tcPr>
          <w:p w:rsidR="00E17828" w:rsidRDefault="00716732">
            <w:pPr>
              <w:pStyle w:val="TableBodyText"/>
            </w:pPr>
            <w:r>
              <w:t>52</w:t>
            </w:r>
          </w:p>
        </w:tc>
        <w:tc>
          <w:tcPr>
            <w:tcW w:w="0" w:type="auto"/>
            <w:vAlign w:val="center"/>
          </w:tcPr>
          <w:p w:rsidR="00E17828" w:rsidRDefault="00716732">
            <w:pPr>
              <w:pStyle w:val="TableBodyText"/>
            </w:pPr>
            <w:r>
              <w:t>US Tabloid Extra 11.69 x 18 in</w:t>
            </w:r>
          </w:p>
        </w:tc>
      </w:tr>
      <w:tr w:rsidR="00E17828" w:rsidTr="00E17828">
        <w:tc>
          <w:tcPr>
            <w:tcW w:w="0" w:type="auto"/>
            <w:vAlign w:val="center"/>
          </w:tcPr>
          <w:p w:rsidR="00E17828" w:rsidRDefault="00716732">
            <w:pPr>
              <w:pStyle w:val="TableBodyText"/>
            </w:pPr>
            <w:r>
              <w:t>53</w:t>
            </w:r>
          </w:p>
        </w:tc>
        <w:tc>
          <w:tcPr>
            <w:tcW w:w="0" w:type="auto"/>
            <w:vAlign w:val="center"/>
          </w:tcPr>
          <w:p w:rsidR="00E17828" w:rsidRDefault="00716732">
            <w:pPr>
              <w:pStyle w:val="TableBodyText"/>
            </w:pPr>
            <w:r>
              <w:t>A4 Extra 9.27 x 12.69 in</w:t>
            </w:r>
          </w:p>
        </w:tc>
      </w:tr>
      <w:tr w:rsidR="00E17828" w:rsidTr="00E17828">
        <w:tc>
          <w:tcPr>
            <w:tcW w:w="0" w:type="auto"/>
            <w:vAlign w:val="center"/>
          </w:tcPr>
          <w:p w:rsidR="00E17828" w:rsidRDefault="00716732">
            <w:pPr>
              <w:pStyle w:val="TableBodyText"/>
            </w:pPr>
            <w:r>
              <w:t>54</w:t>
            </w:r>
          </w:p>
        </w:tc>
        <w:tc>
          <w:tcPr>
            <w:tcW w:w="0" w:type="auto"/>
            <w:vAlign w:val="center"/>
          </w:tcPr>
          <w:p w:rsidR="00E17828" w:rsidRDefault="00716732">
            <w:pPr>
              <w:pStyle w:val="TableBodyText"/>
            </w:pPr>
            <w:r>
              <w:t xml:space="preserve">Letter Transverse 8 \275 x 11 in </w:t>
            </w:r>
          </w:p>
        </w:tc>
      </w:tr>
      <w:tr w:rsidR="00E17828" w:rsidTr="00E17828">
        <w:tc>
          <w:tcPr>
            <w:tcW w:w="0" w:type="auto"/>
            <w:vAlign w:val="center"/>
          </w:tcPr>
          <w:p w:rsidR="00E17828" w:rsidRDefault="00716732">
            <w:pPr>
              <w:pStyle w:val="TableBodyText"/>
            </w:pPr>
            <w:r>
              <w:t>55</w:t>
            </w:r>
          </w:p>
        </w:tc>
        <w:tc>
          <w:tcPr>
            <w:tcW w:w="0" w:type="auto"/>
            <w:vAlign w:val="center"/>
          </w:tcPr>
          <w:p w:rsidR="00E17828" w:rsidRDefault="00716732">
            <w:pPr>
              <w:pStyle w:val="TableBodyText"/>
            </w:pPr>
            <w:r>
              <w:t>A4 Transverse 210 x 297 mm</w:t>
            </w:r>
          </w:p>
        </w:tc>
      </w:tr>
      <w:tr w:rsidR="00E17828" w:rsidTr="00E17828">
        <w:tc>
          <w:tcPr>
            <w:tcW w:w="0" w:type="auto"/>
            <w:vAlign w:val="center"/>
          </w:tcPr>
          <w:p w:rsidR="00E17828" w:rsidRDefault="00716732">
            <w:pPr>
              <w:pStyle w:val="TableBodyText"/>
            </w:pPr>
            <w:r>
              <w:t>56</w:t>
            </w:r>
          </w:p>
        </w:tc>
        <w:tc>
          <w:tcPr>
            <w:tcW w:w="0" w:type="auto"/>
            <w:vAlign w:val="center"/>
          </w:tcPr>
          <w:p w:rsidR="00E17828" w:rsidRDefault="00716732">
            <w:pPr>
              <w:pStyle w:val="TableBodyText"/>
            </w:pPr>
            <w:r>
              <w:t>Letter Extra Transverse 9\275 x 12 in</w:t>
            </w:r>
          </w:p>
        </w:tc>
      </w:tr>
      <w:tr w:rsidR="00E17828" w:rsidTr="00E17828">
        <w:tc>
          <w:tcPr>
            <w:tcW w:w="0" w:type="auto"/>
            <w:vAlign w:val="center"/>
          </w:tcPr>
          <w:p w:rsidR="00E17828" w:rsidRDefault="00716732">
            <w:pPr>
              <w:pStyle w:val="TableBodyText"/>
            </w:pPr>
            <w:r>
              <w:t>57</w:t>
            </w:r>
          </w:p>
        </w:tc>
        <w:tc>
          <w:tcPr>
            <w:tcW w:w="0" w:type="auto"/>
            <w:vAlign w:val="center"/>
          </w:tcPr>
          <w:p w:rsidR="00E17828" w:rsidRDefault="00716732">
            <w:pPr>
              <w:pStyle w:val="TableBodyText"/>
            </w:pPr>
            <w:r>
              <w:t>SuperA/SuperA/A4 227 x 356 mm</w:t>
            </w:r>
          </w:p>
        </w:tc>
      </w:tr>
      <w:tr w:rsidR="00E17828" w:rsidTr="00E17828">
        <w:tc>
          <w:tcPr>
            <w:tcW w:w="0" w:type="auto"/>
            <w:vAlign w:val="center"/>
          </w:tcPr>
          <w:p w:rsidR="00E17828" w:rsidRDefault="00716732">
            <w:pPr>
              <w:pStyle w:val="TableBodyText"/>
            </w:pPr>
            <w:r>
              <w:t>58</w:t>
            </w:r>
          </w:p>
        </w:tc>
        <w:tc>
          <w:tcPr>
            <w:tcW w:w="0" w:type="auto"/>
            <w:vAlign w:val="center"/>
          </w:tcPr>
          <w:p w:rsidR="00E17828" w:rsidRDefault="00716732">
            <w:pPr>
              <w:pStyle w:val="TableBodyText"/>
            </w:pPr>
            <w:r>
              <w:t>SuperB/SuperB/A3 305 x 487 mm</w:t>
            </w:r>
          </w:p>
        </w:tc>
      </w:tr>
      <w:tr w:rsidR="00E17828" w:rsidTr="00E17828">
        <w:tc>
          <w:tcPr>
            <w:tcW w:w="0" w:type="auto"/>
            <w:vAlign w:val="center"/>
          </w:tcPr>
          <w:p w:rsidR="00E17828" w:rsidRDefault="00716732">
            <w:pPr>
              <w:pStyle w:val="TableBodyText"/>
            </w:pPr>
            <w:r>
              <w:t>59</w:t>
            </w:r>
          </w:p>
        </w:tc>
        <w:tc>
          <w:tcPr>
            <w:tcW w:w="0" w:type="auto"/>
            <w:vAlign w:val="center"/>
          </w:tcPr>
          <w:p w:rsidR="00E17828" w:rsidRDefault="00716732">
            <w:pPr>
              <w:pStyle w:val="TableBodyText"/>
            </w:pPr>
            <w:r>
              <w:t>US Letter Plus 8.5 x 12.69 in</w:t>
            </w:r>
          </w:p>
        </w:tc>
      </w:tr>
      <w:tr w:rsidR="00E17828" w:rsidTr="00E17828">
        <w:tc>
          <w:tcPr>
            <w:tcW w:w="0" w:type="auto"/>
            <w:vAlign w:val="center"/>
          </w:tcPr>
          <w:p w:rsidR="00E17828" w:rsidRDefault="00716732">
            <w:pPr>
              <w:pStyle w:val="TableBodyText"/>
            </w:pPr>
            <w:r>
              <w:t>60</w:t>
            </w:r>
          </w:p>
        </w:tc>
        <w:tc>
          <w:tcPr>
            <w:tcW w:w="0" w:type="auto"/>
            <w:vAlign w:val="center"/>
          </w:tcPr>
          <w:p w:rsidR="00E17828" w:rsidRDefault="00716732">
            <w:pPr>
              <w:pStyle w:val="TableBodyText"/>
            </w:pPr>
            <w:r>
              <w:t>A4 Plus 210 x 330 mm</w:t>
            </w:r>
          </w:p>
        </w:tc>
      </w:tr>
      <w:tr w:rsidR="00E17828" w:rsidTr="00E17828">
        <w:tc>
          <w:tcPr>
            <w:tcW w:w="0" w:type="auto"/>
            <w:vAlign w:val="center"/>
          </w:tcPr>
          <w:p w:rsidR="00E17828" w:rsidRDefault="00716732">
            <w:pPr>
              <w:pStyle w:val="TableBodyText"/>
            </w:pPr>
            <w:r>
              <w:t>61</w:t>
            </w:r>
          </w:p>
        </w:tc>
        <w:tc>
          <w:tcPr>
            <w:tcW w:w="0" w:type="auto"/>
            <w:vAlign w:val="center"/>
          </w:tcPr>
          <w:p w:rsidR="00E17828" w:rsidRDefault="00716732">
            <w:pPr>
              <w:pStyle w:val="TableBodyText"/>
            </w:pPr>
            <w:r>
              <w:t>A5 Transverse 148 x 210 mm</w:t>
            </w:r>
          </w:p>
        </w:tc>
      </w:tr>
      <w:tr w:rsidR="00E17828" w:rsidTr="00E17828">
        <w:tc>
          <w:tcPr>
            <w:tcW w:w="0" w:type="auto"/>
            <w:vAlign w:val="center"/>
          </w:tcPr>
          <w:p w:rsidR="00E17828" w:rsidRDefault="00716732">
            <w:pPr>
              <w:pStyle w:val="TableBodyText"/>
            </w:pPr>
            <w:r>
              <w:t>62</w:t>
            </w:r>
          </w:p>
        </w:tc>
        <w:tc>
          <w:tcPr>
            <w:tcW w:w="0" w:type="auto"/>
            <w:vAlign w:val="center"/>
          </w:tcPr>
          <w:p w:rsidR="00E17828" w:rsidRDefault="00716732">
            <w:pPr>
              <w:pStyle w:val="TableBodyText"/>
            </w:pPr>
            <w:r>
              <w:t>B5 (JIS) Transverse 182 x 257 mm</w:t>
            </w:r>
          </w:p>
        </w:tc>
      </w:tr>
      <w:tr w:rsidR="00E17828" w:rsidTr="00E17828">
        <w:tc>
          <w:tcPr>
            <w:tcW w:w="0" w:type="auto"/>
            <w:vAlign w:val="center"/>
          </w:tcPr>
          <w:p w:rsidR="00E17828" w:rsidRDefault="00716732">
            <w:pPr>
              <w:pStyle w:val="TableBodyText"/>
            </w:pPr>
            <w:r>
              <w:lastRenderedPageBreak/>
              <w:t>63</w:t>
            </w:r>
          </w:p>
        </w:tc>
        <w:tc>
          <w:tcPr>
            <w:tcW w:w="0" w:type="auto"/>
            <w:vAlign w:val="center"/>
          </w:tcPr>
          <w:p w:rsidR="00E17828" w:rsidRDefault="00716732">
            <w:pPr>
              <w:pStyle w:val="TableBodyText"/>
            </w:pPr>
            <w:r>
              <w:t>A3 Extra 322 x 445 mm</w:t>
            </w:r>
          </w:p>
        </w:tc>
      </w:tr>
      <w:tr w:rsidR="00E17828" w:rsidTr="00E17828">
        <w:tc>
          <w:tcPr>
            <w:tcW w:w="0" w:type="auto"/>
            <w:vAlign w:val="center"/>
          </w:tcPr>
          <w:p w:rsidR="00E17828" w:rsidRDefault="00716732">
            <w:pPr>
              <w:pStyle w:val="TableBodyText"/>
            </w:pPr>
            <w:r>
              <w:t>64</w:t>
            </w:r>
          </w:p>
        </w:tc>
        <w:tc>
          <w:tcPr>
            <w:tcW w:w="0" w:type="auto"/>
            <w:vAlign w:val="center"/>
          </w:tcPr>
          <w:p w:rsidR="00E17828" w:rsidRDefault="00716732">
            <w:pPr>
              <w:pStyle w:val="TableBodyText"/>
            </w:pPr>
            <w:r>
              <w:t>A5 Extra 174 x 235 mm</w:t>
            </w:r>
          </w:p>
        </w:tc>
      </w:tr>
      <w:tr w:rsidR="00E17828" w:rsidTr="00E17828">
        <w:tc>
          <w:tcPr>
            <w:tcW w:w="0" w:type="auto"/>
            <w:vAlign w:val="center"/>
          </w:tcPr>
          <w:p w:rsidR="00E17828" w:rsidRDefault="00716732">
            <w:pPr>
              <w:pStyle w:val="TableBodyText"/>
            </w:pPr>
            <w:r>
              <w:t>65</w:t>
            </w:r>
          </w:p>
        </w:tc>
        <w:tc>
          <w:tcPr>
            <w:tcW w:w="0" w:type="auto"/>
            <w:vAlign w:val="center"/>
          </w:tcPr>
          <w:p w:rsidR="00E17828" w:rsidRDefault="00716732">
            <w:pPr>
              <w:pStyle w:val="TableBodyText"/>
            </w:pPr>
            <w:r>
              <w:t>B5 (ISO) Extra 201 x 276 mm</w:t>
            </w:r>
          </w:p>
        </w:tc>
      </w:tr>
      <w:tr w:rsidR="00E17828" w:rsidTr="00E17828">
        <w:tc>
          <w:tcPr>
            <w:tcW w:w="0" w:type="auto"/>
            <w:vAlign w:val="center"/>
          </w:tcPr>
          <w:p w:rsidR="00E17828" w:rsidRDefault="00716732">
            <w:pPr>
              <w:pStyle w:val="TableBodyText"/>
            </w:pPr>
            <w:r>
              <w:t>66</w:t>
            </w:r>
          </w:p>
        </w:tc>
        <w:tc>
          <w:tcPr>
            <w:tcW w:w="0" w:type="auto"/>
            <w:vAlign w:val="center"/>
          </w:tcPr>
          <w:p w:rsidR="00E17828" w:rsidRDefault="00716732">
            <w:pPr>
              <w:pStyle w:val="TableBodyText"/>
            </w:pPr>
            <w:r>
              <w:t>A2 420 x 594 mm</w:t>
            </w:r>
          </w:p>
        </w:tc>
      </w:tr>
      <w:tr w:rsidR="00E17828" w:rsidTr="00E17828">
        <w:tc>
          <w:tcPr>
            <w:tcW w:w="0" w:type="auto"/>
            <w:vAlign w:val="center"/>
          </w:tcPr>
          <w:p w:rsidR="00E17828" w:rsidRDefault="00716732">
            <w:pPr>
              <w:pStyle w:val="TableBodyText"/>
            </w:pPr>
            <w:r>
              <w:t>67</w:t>
            </w:r>
          </w:p>
        </w:tc>
        <w:tc>
          <w:tcPr>
            <w:tcW w:w="0" w:type="auto"/>
            <w:vAlign w:val="center"/>
          </w:tcPr>
          <w:p w:rsidR="00E17828" w:rsidRDefault="00716732">
            <w:pPr>
              <w:pStyle w:val="TableBodyText"/>
            </w:pPr>
            <w:r>
              <w:t>A3 Transverse 297 x 420 mm</w:t>
            </w:r>
          </w:p>
        </w:tc>
      </w:tr>
      <w:tr w:rsidR="00E17828" w:rsidTr="00E17828">
        <w:tc>
          <w:tcPr>
            <w:tcW w:w="0" w:type="auto"/>
            <w:vAlign w:val="center"/>
          </w:tcPr>
          <w:p w:rsidR="00E17828" w:rsidRDefault="00716732">
            <w:pPr>
              <w:pStyle w:val="TableBodyText"/>
            </w:pPr>
            <w:r>
              <w:t>68</w:t>
            </w:r>
          </w:p>
        </w:tc>
        <w:tc>
          <w:tcPr>
            <w:tcW w:w="0" w:type="auto"/>
            <w:vAlign w:val="center"/>
          </w:tcPr>
          <w:p w:rsidR="00E17828" w:rsidRDefault="00716732">
            <w:pPr>
              <w:pStyle w:val="TableBodyText"/>
            </w:pPr>
            <w:r>
              <w:t xml:space="preserve">A3 Extra Transverse 322 x 445 mm </w:t>
            </w:r>
          </w:p>
        </w:tc>
      </w:tr>
      <w:tr w:rsidR="00E17828" w:rsidTr="00E17828">
        <w:tc>
          <w:tcPr>
            <w:tcW w:w="0" w:type="auto"/>
            <w:vAlign w:val="center"/>
          </w:tcPr>
          <w:p w:rsidR="00E17828" w:rsidRDefault="00716732">
            <w:pPr>
              <w:pStyle w:val="TableBodyText"/>
            </w:pPr>
            <w:r>
              <w:t>69</w:t>
            </w:r>
          </w:p>
        </w:tc>
        <w:tc>
          <w:tcPr>
            <w:tcW w:w="0" w:type="auto"/>
            <w:vAlign w:val="center"/>
          </w:tcPr>
          <w:p w:rsidR="00E17828" w:rsidRDefault="00716732">
            <w:pPr>
              <w:pStyle w:val="TableBodyText"/>
            </w:pPr>
            <w:r>
              <w:t>Japanese Double Postcard 200 x 148 mm</w:t>
            </w:r>
          </w:p>
        </w:tc>
      </w:tr>
      <w:tr w:rsidR="00E17828" w:rsidTr="00E17828">
        <w:tc>
          <w:tcPr>
            <w:tcW w:w="0" w:type="auto"/>
            <w:vAlign w:val="center"/>
          </w:tcPr>
          <w:p w:rsidR="00E17828" w:rsidRDefault="00716732">
            <w:pPr>
              <w:pStyle w:val="TableBodyText"/>
            </w:pPr>
            <w:r>
              <w:t>70</w:t>
            </w:r>
          </w:p>
        </w:tc>
        <w:tc>
          <w:tcPr>
            <w:tcW w:w="0" w:type="auto"/>
            <w:vAlign w:val="center"/>
          </w:tcPr>
          <w:p w:rsidR="00E17828" w:rsidRDefault="00716732">
            <w:pPr>
              <w:pStyle w:val="TableBodyText"/>
            </w:pPr>
            <w:r>
              <w:t>A6 105 x 148 mm</w:t>
            </w:r>
          </w:p>
        </w:tc>
      </w:tr>
      <w:tr w:rsidR="00E17828" w:rsidTr="00E17828">
        <w:tc>
          <w:tcPr>
            <w:tcW w:w="0" w:type="auto"/>
            <w:vAlign w:val="center"/>
          </w:tcPr>
          <w:p w:rsidR="00E17828" w:rsidRDefault="00716732">
            <w:pPr>
              <w:pStyle w:val="TableBodyText"/>
            </w:pPr>
            <w:r>
              <w:t>71</w:t>
            </w:r>
          </w:p>
        </w:tc>
        <w:tc>
          <w:tcPr>
            <w:tcW w:w="0" w:type="auto"/>
            <w:vAlign w:val="center"/>
          </w:tcPr>
          <w:p w:rsidR="00E17828" w:rsidRDefault="00716732">
            <w:pPr>
              <w:pStyle w:val="TableBodyText"/>
            </w:pPr>
            <w:r>
              <w:t>Japanese Envelope Kaku #2</w:t>
            </w:r>
          </w:p>
        </w:tc>
      </w:tr>
      <w:tr w:rsidR="00E17828" w:rsidTr="00E17828">
        <w:tc>
          <w:tcPr>
            <w:tcW w:w="0" w:type="auto"/>
            <w:vAlign w:val="center"/>
          </w:tcPr>
          <w:p w:rsidR="00E17828" w:rsidRDefault="00716732">
            <w:pPr>
              <w:pStyle w:val="TableBodyText"/>
            </w:pPr>
            <w:r>
              <w:t xml:space="preserve">72 </w:t>
            </w:r>
          </w:p>
        </w:tc>
        <w:tc>
          <w:tcPr>
            <w:tcW w:w="0" w:type="auto"/>
            <w:vAlign w:val="center"/>
          </w:tcPr>
          <w:p w:rsidR="00E17828" w:rsidRDefault="00716732">
            <w:pPr>
              <w:pStyle w:val="TableBodyText"/>
            </w:pPr>
            <w:r>
              <w:t>Japanese Envelope Kaku #3</w:t>
            </w:r>
          </w:p>
        </w:tc>
      </w:tr>
      <w:tr w:rsidR="00E17828" w:rsidTr="00E17828">
        <w:tc>
          <w:tcPr>
            <w:tcW w:w="0" w:type="auto"/>
            <w:vAlign w:val="center"/>
          </w:tcPr>
          <w:p w:rsidR="00E17828" w:rsidRDefault="00716732">
            <w:pPr>
              <w:pStyle w:val="TableBodyText"/>
            </w:pPr>
            <w:r>
              <w:t>73</w:t>
            </w:r>
          </w:p>
        </w:tc>
        <w:tc>
          <w:tcPr>
            <w:tcW w:w="0" w:type="auto"/>
            <w:vAlign w:val="center"/>
          </w:tcPr>
          <w:p w:rsidR="00E17828" w:rsidRDefault="00716732">
            <w:pPr>
              <w:pStyle w:val="TableBodyText"/>
            </w:pPr>
            <w:r>
              <w:t>Japanese Envelope Chou #3</w:t>
            </w:r>
          </w:p>
        </w:tc>
      </w:tr>
      <w:tr w:rsidR="00E17828" w:rsidTr="00E17828">
        <w:tc>
          <w:tcPr>
            <w:tcW w:w="0" w:type="auto"/>
            <w:vAlign w:val="center"/>
          </w:tcPr>
          <w:p w:rsidR="00E17828" w:rsidRDefault="00716732">
            <w:pPr>
              <w:pStyle w:val="TableBodyText"/>
            </w:pPr>
            <w:r>
              <w:t>74</w:t>
            </w:r>
          </w:p>
        </w:tc>
        <w:tc>
          <w:tcPr>
            <w:tcW w:w="0" w:type="auto"/>
            <w:vAlign w:val="center"/>
          </w:tcPr>
          <w:p w:rsidR="00E17828" w:rsidRDefault="00716732">
            <w:pPr>
              <w:pStyle w:val="TableBodyText"/>
            </w:pPr>
            <w:r>
              <w:t>Japanese Envelope Chou #4</w:t>
            </w:r>
          </w:p>
        </w:tc>
      </w:tr>
      <w:tr w:rsidR="00E17828" w:rsidTr="00E17828">
        <w:tc>
          <w:tcPr>
            <w:tcW w:w="0" w:type="auto"/>
            <w:vAlign w:val="center"/>
          </w:tcPr>
          <w:p w:rsidR="00E17828" w:rsidRDefault="00716732">
            <w:pPr>
              <w:pStyle w:val="TableBodyText"/>
            </w:pPr>
            <w:r>
              <w:t>75</w:t>
            </w:r>
          </w:p>
        </w:tc>
        <w:tc>
          <w:tcPr>
            <w:tcW w:w="0" w:type="auto"/>
            <w:vAlign w:val="center"/>
          </w:tcPr>
          <w:p w:rsidR="00E17828" w:rsidRDefault="00716732">
            <w:pPr>
              <w:pStyle w:val="TableBodyText"/>
            </w:pPr>
            <w:r>
              <w:t>Letter Rotated 11 x 8 1/2 11 in</w:t>
            </w:r>
          </w:p>
        </w:tc>
      </w:tr>
      <w:tr w:rsidR="00E17828" w:rsidTr="00E17828">
        <w:tc>
          <w:tcPr>
            <w:tcW w:w="0" w:type="auto"/>
            <w:vAlign w:val="center"/>
          </w:tcPr>
          <w:p w:rsidR="00E17828" w:rsidRDefault="00716732">
            <w:pPr>
              <w:pStyle w:val="TableBodyText"/>
            </w:pPr>
            <w:r>
              <w:t>76</w:t>
            </w:r>
          </w:p>
        </w:tc>
        <w:tc>
          <w:tcPr>
            <w:tcW w:w="0" w:type="auto"/>
            <w:vAlign w:val="center"/>
          </w:tcPr>
          <w:p w:rsidR="00E17828" w:rsidRDefault="00716732">
            <w:pPr>
              <w:pStyle w:val="TableBodyText"/>
            </w:pPr>
            <w:r>
              <w:t>A3 Rotated 420 x 297 mm</w:t>
            </w:r>
          </w:p>
        </w:tc>
      </w:tr>
      <w:tr w:rsidR="00E17828" w:rsidTr="00E17828">
        <w:tc>
          <w:tcPr>
            <w:tcW w:w="0" w:type="auto"/>
            <w:vAlign w:val="center"/>
          </w:tcPr>
          <w:p w:rsidR="00E17828" w:rsidRDefault="00716732">
            <w:pPr>
              <w:pStyle w:val="TableBodyText"/>
            </w:pPr>
            <w:r>
              <w:t>77</w:t>
            </w:r>
          </w:p>
        </w:tc>
        <w:tc>
          <w:tcPr>
            <w:tcW w:w="0" w:type="auto"/>
            <w:vAlign w:val="center"/>
          </w:tcPr>
          <w:p w:rsidR="00E17828" w:rsidRDefault="00716732">
            <w:pPr>
              <w:pStyle w:val="TableBodyText"/>
            </w:pPr>
            <w:r>
              <w:t>A4 Rotated 297 x 210 mm</w:t>
            </w:r>
          </w:p>
        </w:tc>
      </w:tr>
      <w:tr w:rsidR="00E17828" w:rsidTr="00E17828">
        <w:tc>
          <w:tcPr>
            <w:tcW w:w="0" w:type="auto"/>
            <w:vAlign w:val="center"/>
          </w:tcPr>
          <w:p w:rsidR="00E17828" w:rsidRDefault="00716732">
            <w:pPr>
              <w:pStyle w:val="TableBodyText"/>
            </w:pPr>
            <w:r>
              <w:t>78</w:t>
            </w:r>
          </w:p>
        </w:tc>
        <w:tc>
          <w:tcPr>
            <w:tcW w:w="0" w:type="auto"/>
            <w:vAlign w:val="center"/>
          </w:tcPr>
          <w:p w:rsidR="00E17828" w:rsidRDefault="00716732">
            <w:pPr>
              <w:pStyle w:val="TableBodyText"/>
            </w:pPr>
            <w:r>
              <w:t>A5 Rotated 210 x 148 mm</w:t>
            </w:r>
          </w:p>
        </w:tc>
      </w:tr>
      <w:tr w:rsidR="00E17828" w:rsidTr="00E17828">
        <w:tc>
          <w:tcPr>
            <w:tcW w:w="0" w:type="auto"/>
            <w:vAlign w:val="center"/>
          </w:tcPr>
          <w:p w:rsidR="00E17828" w:rsidRDefault="00716732">
            <w:pPr>
              <w:pStyle w:val="TableBodyText"/>
            </w:pPr>
            <w:r>
              <w:t>79</w:t>
            </w:r>
          </w:p>
        </w:tc>
        <w:tc>
          <w:tcPr>
            <w:tcW w:w="0" w:type="auto"/>
            <w:vAlign w:val="center"/>
          </w:tcPr>
          <w:p w:rsidR="00E17828" w:rsidRDefault="00716732">
            <w:pPr>
              <w:pStyle w:val="TableBodyText"/>
            </w:pPr>
            <w:r>
              <w:t>B4 (JIS) Rotated 364 x 257 mm</w:t>
            </w:r>
          </w:p>
        </w:tc>
      </w:tr>
      <w:tr w:rsidR="00E17828" w:rsidTr="00E17828">
        <w:tc>
          <w:tcPr>
            <w:tcW w:w="0" w:type="auto"/>
            <w:vAlign w:val="center"/>
          </w:tcPr>
          <w:p w:rsidR="00E17828" w:rsidRDefault="00716732">
            <w:pPr>
              <w:pStyle w:val="TableBodyText"/>
            </w:pPr>
            <w:r>
              <w:t>80</w:t>
            </w:r>
          </w:p>
        </w:tc>
        <w:tc>
          <w:tcPr>
            <w:tcW w:w="0" w:type="auto"/>
            <w:vAlign w:val="center"/>
          </w:tcPr>
          <w:p w:rsidR="00E17828" w:rsidRDefault="00716732">
            <w:pPr>
              <w:pStyle w:val="TableBodyText"/>
            </w:pPr>
            <w:r>
              <w:t>B5 (JIS) Rotated 257 x 182 mm</w:t>
            </w:r>
          </w:p>
        </w:tc>
      </w:tr>
      <w:tr w:rsidR="00E17828" w:rsidTr="00E17828">
        <w:tc>
          <w:tcPr>
            <w:tcW w:w="0" w:type="auto"/>
            <w:vAlign w:val="center"/>
          </w:tcPr>
          <w:p w:rsidR="00E17828" w:rsidRDefault="00716732">
            <w:pPr>
              <w:pStyle w:val="TableBodyText"/>
            </w:pPr>
            <w:r>
              <w:t>81</w:t>
            </w:r>
          </w:p>
        </w:tc>
        <w:tc>
          <w:tcPr>
            <w:tcW w:w="0" w:type="auto"/>
            <w:vAlign w:val="center"/>
          </w:tcPr>
          <w:p w:rsidR="00E17828" w:rsidRDefault="00716732">
            <w:pPr>
              <w:pStyle w:val="TableBodyText"/>
            </w:pPr>
            <w:r>
              <w:t>Japanese Postcard Rotated 148 x 100 mm</w:t>
            </w:r>
          </w:p>
        </w:tc>
      </w:tr>
      <w:tr w:rsidR="00E17828" w:rsidTr="00E17828">
        <w:tc>
          <w:tcPr>
            <w:tcW w:w="0" w:type="auto"/>
            <w:vAlign w:val="center"/>
          </w:tcPr>
          <w:p w:rsidR="00E17828" w:rsidRDefault="00716732">
            <w:pPr>
              <w:pStyle w:val="TableBodyText"/>
            </w:pPr>
            <w:r>
              <w:t>82</w:t>
            </w:r>
          </w:p>
        </w:tc>
        <w:tc>
          <w:tcPr>
            <w:tcW w:w="0" w:type="auto"/>
            <w:vAlign w:val="center"/>
          </w:tcPr>
          <w:p w:rsidR="00E17828" w:rsidRDefault="00716732">
            <w:pPr>
              <w:pStyle w:val="TableBodyText"/>
            </w:pPr>
            <w:r>
              <w:t>Double Japanese Postcard Rotated 148 x 200 mm</w:t>
            </w:r>
          </w:p>
        </w:tc>
      </w:tr>
      <w:tr w:rsidR="00E17828" w:rsidTr="00E17828">
        <w:tc>
          <w:tcPr>
            <w:tcW w:w="0" w:type="auto"/>
            <w:vAlign w:val="center"/>
          </w:tcPr>
          <w:p w:rsidR="00E17828" w:rsidRDefault="00716732">
            <w:pPr>
              <w:pStyle w:val="TableBodyText"/>
            </w:pPr>
            <w:r>
              <w:t>83</w:t>
            </w:r>
          </w:p>
        </w:tc>
        <w:tc>
          <w:tcPr>
            <w:tcW w:w="0" w:type="auto"/>
            <w:vAlign w:val="center"/>
          </w:tcPr>
          <w:p w:rsidR="00E17828" w:rsidRDefault="00716732">
            <w:pPr>
              <w:pStyle w:val="TableBodyText"/>
            </w:pPr>
            <w:r>
              <w:t>A6 Rotated 148 x 105 mm</w:t>
            </w:r>
          </w:p>
        </w:tc>
      </w:tr>
      <w:tr w:rsidR="00E17828" w:rsidTr="00E17828">
        <w:tc>
          <w:tcPr>
            <w:tcW w:w="0" w:type="auto"/>
            <w:vAlign w:val="center"/>
          </w:tcPr>
          <w:p w:rsidR="00E17828" w:rsidRDefault="00716732">
            <w:pPr>
              <w:pStyle w:val="TableBodyText"/>
            </w:pPr>
            <w:r>
              <w:t>84</w:t>
            </w:r>
          </w:p>
        </w:tc>
        <w:tc>
          <w:tcPr>
            <w:tcW w:w="0" w:type="auto"/>
            <w:vAlign w:val="center"/>
          </w:tcPr>
          <w:p w:rsidR="00E17828" w:rsidRDefault="00716732">
            <w:pPr>
              <w:pStyle w:val="TableBodyText"/>
            </w:pPr>
            <w:r>
              <w:t>Japanese Envelope Kaku #2 Rotated</w:t>
            </w:r>
          </w:p>
        </w:tc>
      </w:tr>
      <w:tr w:rsidR="00E17828" w:rsidTr="00E17828">
        <w:tc>
          <w:tcPr>
            <w:tcW w:w="0" w:type="auto"/>
            <w:vAlign w:val="center"/>
          </w:tcPr>
          <w:p w:rsidR="00E17828" w:rsidRDefault="00716732">
            <w:pPr>
              <w:pStyle w:val="TableBodyText"/>
            </w:pPr>
            <w:r>
              <w:t>85</w:t>
            </w:r>
          </w:p>
        </w:tc>
        <w:tc>
          <w:tcPr>
            <w:tcW w:w="0" w:type="auto"/>
            <w:vAlign w:val="center"/>
          </w:tcPr>
          <w:p w:rsidR="00E17828" w:rsidRDefault="00716732">
            <w:pPr>
              <w:pStyle w:val="TableBodyText"/>
            </w:pPr>
            <w:r>
              <w:t>Japanese Envelope Kaku #3 Rotated</w:t>
            </w:r>
          </w:p>
        </w:tc>
      </w:tr>
      <w:tr w:rsidR="00E17828" w:rsidTr="00E17828">
        <w:tc>
          <w:tcPr>
            <w:tcW w:w="0" w:type="auto"/>
            <w:vAlign w:val="center"/>
          </w:tcPr>
          <w:p w:rsidR="00E17828" w:rsidRDefault="00716732">
            <w:pPr>
              <w:pStyle w:val="TableBodyText"/>
            </w:pPr>
            <w:r>
              <w:t>86</w:t>
            </w:r>
          </w:p>
        </w:tc>
        <w:tc>
          <w:tcPr>
            <w:tcW w:w="0" w:type="auto"/>
            <w:vAlign w:val="center"/>
          </w:tcPr>
          <w:p w:rsidR="00E17828" w:rsidRDefault="00716732">
            <w:pPr>
              <w:pStyle w:val="TableBodyText"/>
            </w:pPr>
            <w:r>
              <w:t>Japanese Envelope Chou #3 Rotated</w:t>
            </w:r>
          </w:p>
        </w:tc>
      </w:tr>
      <w:tr w:rsidR="00E17828" w:rsidTr="00E17828">
        <w:tc>
          <w:tcPr>
            <w:tcW w:w="0" w:type="auto"/>
            <w:vAlign w:val="center"/>
          </w:tcPr>
          <w:p w:rsidR="00E17828" w:rsidRDefault="00716732">
            <w:pPr>
              <w:pStyle w:val="TableBodyText"/>
            </w:pPr>
            <w:r>
              <w:t>87</w:t>
            </w:r>
          </w:p>
        </w:tc>
        <w:tc>
          <w:tcPr>
            <w:tcW w:w="0" w:type="auto"/>
            <w:vAlign w:val="center"/>
          </w:tcPr>
          <w:p w:rsidR="00E17828" w:rsidRDefault="00716732">
            <w:pPr>
              <w:pStyle w:val="TableBodyText"/>
            </w:pPr>
            <w:r>
              <w:t>Japanese Envelope Chou #4 Rotated</w:t>
            </w:r>
          </w:p>
        </w:tc>
      </w:tr>
      <w:tr w:rsidR="00E17828" w:rsidTr="00E17828">
        <w:tc>
          <w:tcPr>
            <w:tcW w:w="0" w:type="auto"/>
            <w:vAlign w:val="center"/>
          </w:tcPr>
          <w:p w:rsidR="00E17828" w:rsidRDefault="00716732">
            <w:pPr>
              <w:pStyle w:val="TableBodyText"/>
            </w:pPr>
            <w:r>
              <w:t>88</w:t>
            </w:r>
          </w:p>
        </w:tc>
        <w:tc>
          <w:tcPr>
            <w:tcW w:w="0" w:type="auto"/>
            <w:vAlign w:val="center"/>
          </w:tcPr>
          <w:p w:rsidR="00E17828" w:rsidRDefault="00716732">
            <w:pPr>
              <w:pStyle w:val="TableBodyText"/>
            </w:pPr>
            <w:r>
              <w:t>B6 (JIS) 128 x 182 mm</w:t>
            </w:r>
          </w:p>
        </w:tc>
      </w:tr>
      <w:tr w:rsidR="00E17828" w:rsidTr="00E17828">
        <w:tc>
          <w:tcPr>
            <w:tcW w:w="0" w:type="auto"/>
            <w:vAlign w:val="center"/>
          </w:tcPr>
          <w:p w:rsidR="00E17828" w:rsidRDefault="00716732">
            <w:pPr>
              <w:pStyle w:val="TableBodyText"/>
            </w:pPr>
            <w:r>
              <w:t>89</w:t>
            </w:r>
          </w:p>
        </w:tc>
        <w:tc>
          <w:tcPr>
            <w:tcW w:w="0" w:type="auto"/>
            <w:vAlign w:val="center"/>
          </w:tcPr>
          <w:p w:rsidR="00E17828" w:rsidRDefault="00716732">
            <w:pPr>
              <w:pStyle w:val="TableBodyText"/>
            </w:pPr>
            <w:r>
              <w:t>B6 (JIS) Rotated 182 x 128 mm</w:t>
            </w:r>
          </w:p>
        </w:tc>
      </w:tr>
      <w:tr w:rsidR="00E17828" w:rsidTr="00E17828">
        <w:tc>
          <w:tcPr>
            <w:tcW w:w="0" w:type="auto"/>
            <w:vAlign w:val="center"/>
          </w:tcPr>
          <w:p w:rsidR="00E17828" w:rsidRDefault="00716732">
            <w:pPr>
              <w:pStyle w:val="TableBodyText"/>
            </w:pPr>
            <w:r>
              <w:t>90</w:t>
            </w:r>
          </w:p>
        </w:tc>
        <w:tc>
          <w:tcPr>
            <w:tcW w:w="0" w:type="auto"/>
            <w:vAlign w:val="center"/>
          </w:tcPr>
          <w:p w:rsidR="00E17828" w:rsidRDefault="00716732">
            <w:pPr>
              <w:pStyle w:val="TableBodyText"/>
            </w:pPr>
            <w:r>
              <w:t>12 x 11 in</w:t>
            </w:r>
          </w:p>
        </w:tc>
      </w:tr>
      <w:tr w:rsidR="00E17828" w:rsidTr="00E17828">
        <w:tc>
          <w:tcPr>
            <w:tcW w:w="0" w:type="auto"/>
            <w:vAlign w:val="center"/>
          </w:tcPr>
          <w:p w:rsidR="00E17828" w:rsidRDefault="00716732">
            <w:pPr>
              <w:pStyle w:val="TableBodyText"/>
            </w:pPr>
            <w:r>
              <w:t>91</w:t>
            </w:r>
          </w:p>
        </w:tc>
        <w:tc>
          <w:tcPr>
            <w:tcW w:w="0" w:type="auto"/>
            <w:vAlign w:val="center"/>
          </w:tcPr>
          <w:p w:rsidR="00E17828" w:rsidRDefault="00716732">
            <w:pPr>
              <w:pStyle w:val="TableBodyText"/>
            </w:pPr>
            <w:r>
              <w:t>Japanese Envelope You #4</w:t>
            </w:r>
          </w:p>
        </w:tc>
      </w:tr>
      <w:tr w:rsidR="00E17828" w:rsidTr="00E17828">
        <w:tc>
          <w:tcPr>
            <w:tcW w:w="0" w:type="auto"/>
            <w:vAlign w:val="center"/>
          </w:tcPr>
          <w:p w:rsidR="00E17828" w:rsidRDefault="00716732">
            <w:pPr>
              <w:pStyle w:val="TableBodyText"/>
            </w:pPr>
            <w:r>
              <w:t>92</w:t>
            </w:r>
          </w:p>
        </w:tc>
        <w:tc>
          <w:tcPr>
            <w:tcW w:w="0" w:type="auto"/>
            <w:vAlign w:val="center"/>
          </w:tcPr>
          <w:p w:rsidR="00E17828" w:rsidRDefault="00716732">
            <w:pPr>
              <w:pStyle w:val="TableBodyText"/>
            </w:pPr>
            <w:r>
              <w:t>Japanese Envelope You #4 Rotated</w:t>
            </w:r>
          </w:p>
        </w:tc>
      </w:tr>
      <w:tr w:rsidR="00E17828" w:rsidTr="00E17828">
        <w:tc>
          <w:tcPr>
            <w:tcW w:w="0" w:type="auto"/>
            <w:vAlign w:val="center"/>
          </w:tcPr>
          <w:p w:rsidR="00E17828" w:rsidRDefault="00716732">
            <w:pPr>
              <w:pStyle w:val="TableBodyText"/>
            </w:pPr>
            <w:r>
              <w:t>93</w:t>
            </w:r>
          </w:p>
        </w:tc>
        <w:tc>
          <w:tcPr>
            <w:tcW w:w="0" w:type="auto"/>
            <w:vAlign w:val="center"/>
          </w:tcPr>
          <w:p w:rsidR="00E17828" w:rsidRDefault="00716732">
            <w:pPr>
              <w:pStyle w:val="TableBodyText"/>
            </w:pPr>
            <w:r>
              <w:t>PRC 16K 146 x 215 mm</w:t>
            </w:r>
          </w:p>
        </w:tc>
      </w:tr>
      <w:tr w:rsidR="00E17828" w:rsidTr="00E17828">
        <w:tc>
          <w:tcPr>
            <w:tcW w:w="0" w:type="auto"/>
            <w:vAlign w:val="center"/>
          </w:tcPr>
          <w:p w:rsidR="00E17828" w:rsidRDefault="00716732">
            <w:pPr>
              <w:pStyle w:val="TableBodyText"/>
            </w:pPr>
            <w:r>
              <w:t>94</w:t>
            </w:r>
          </w:p>
        </w:tc>
        <w:tc>
          <w:tcPr>
            <w:tcW w:w="0" w:type="auto"/>
            <w:vAlign w:val="center"/>
          </w:tcPr>
          <w:p w:rsidR="00E17828" w:rsidRDefault="00716732">
            <w:pPr>
              <w:pStyle w:val="TableBodyText"/>
            </w:pPr>
            <w:r>
              <w:t>PRC 32K 97 x 151 mm</w:t>
            </w:r>
          </w:p>
        </w:tc>
      </w:tr>
      <w:tr w:rsidR="00E17828" w:rsidTr="00E17828">
        <w:tc>
          <w:tcPr>
            <w:tcW w:w="0" w:type="auto"/>
            <w:vAlign w:val="center"/>
          </w:tcPr>
          <w:p w:rsidR="00E17828" w:rsidRDefault="00716732">
            <w:pPr>
              <w:pStyle w:val="TableBodyText"/>
            </w:pPr>
            <w:r>
              <w:lastRenderedPageBreak/>
              <w:t>95</w:t>
            </w:r>
          </w:p>
        </w:tc>
        <w:tc>
          <w:tcPr>
            <w:tcW w:w="0" w:type="auto"/>
            <w:vAlign w:val="center"/>
          </w:tcPr>
          <w:p w:rsidR="00E17828" w:rsidRDefault="00716732">
            <w:pPr>
              <w:pStyle w:val="TableBodyText"/>
            </w:pPr>
            <w:r>
              <w:t>PRC 32K(Big) 97 x 151 mm</w:t>
            </w:r>
          </w:p>
        </w:tc>
      </w:tr>
      <w:tr w:rsidR="00E17828" w:rsidTr="00E17828">
        <w:tc>
          <w:tcPr>
            <w:tcW w:w="0" w:type="auto"/>
            <w:vAlign w:val="center"/>
          </w:tcPr>
          <w:p w:rsidR="00E17828" w:rsidRDefault="00716732">
            <w:pPr>
              <w:pStyle w:val="TableBodyText"/>
            </w:pPr>
            <w:r>
              <w:t>96</w:t>
            </w:r>
          </w:p>
        </w:tc>
        <w:tc>
          <w:tcPr>
            <w:tcW w:w="0" w:type="auto"/>
            <w:vAlign w:val="center"/>
          </w:tcPr>
          <w:p w:rsidR="00E17828" w:rsidRDefault="00716732">
            <w:pPr>
              <w:pStyle w:val="TableBodyText"/>
            </w:pPr>
            <w:r>
              <w:t>PRC Envelope #1 102 x 165 mm</w:t>
            </w:r>
          </w:p>
        </w:tc>
      </w:tr>
      <w:tr w:rsidR="00E17828" w:rsidTr="00E17828">
        <w:tc>
          <w:tcPr>
            <w:tcW w:w="0" w:type="auto"/>
            <w:vAlign w:val="center"/>
          </w:tcPr>
          <w:p w:rsidR="00E17828" w:rsidRDefault="00716732">
            <w:pPr>
              <w:pStyle w:val="TableBodyText"/>
            </w:pPr>
            <w:r>
              <w:t>97</w:t>
            </w:r>
          </w:p>
        </w:tc>
        <w:tc>
          <w:tcPr>
            <w:tcW w:w="0" w:type="auto"/>
            <w:vAlign w:val="center"/>
          </w:tcPr>
          <w:p w:rsidR="00E17828" w:rsidRDefault="00716732">
            <w:pPr>
              <w:pStyle w:val="TableBodyText"/>
            </w:pPr>
            <w:r>
              <w:t>PRC Envelope #2 102 x 176 mm</w:t>
            </w:r>
          </w:p>
        </w:tc>
      </w:tr>
      <w:tr w:rsidR="00E17828" w:rsidTr="00E17828">
        <w:tc>
          <w:tcPr>
            <w:tcW w:w="0" w:type="auto"/>
            <w:vAlign w:val="center"/>
          </w:tcPr>
          <w:p w:rsidR="00E17828" w:rsidRDefault="00716732">
            <w:pPr>
              <w:pStyle w:val="TableBodyText"/>
            </w:pPr>
            <w:r>
              <w:t>98</w:t>
            </w:r>
          </w:p>
        </w:tc>
        <w:tc>
          <w:tcPr>
            <w:tcW w:w="0" w:type="auto"/>
            <w:vAlign w:val="center"/>
          </w:tcPr>
          <w:p w:rsidR="00E17828" w:rsidRDefault="00716732">
            <w:pPr>
              <w:pStyle w:val="TableBodyText"/>
            </w:pPr>
            <w:r>
              <w:t>PRC Envelope #3 125 x 176 mm</w:t>
            </w:r>
          </w:p>
        </w:tc>
      </w:tr>
      <w:tr w:rsidR="00E17828" w:rsidTr="00E17828">
        <w:tc>
          <w:tcPr>
            <w:tcW w:w="0" w:type="auto"/>
            <w:vAlign w:val="center"/>
          </w:tcPr>
          <w:p w:rsidR="00E17828" w:rsidRDefault="00716732">
            <w:pPr>
              <w:pStyle w:val="TableBodyText"/>
            </w:pPr>
            <w:r>
              <w:t>99</w:t>
            </w:r>
          </w:p>
        </w:tc>
        <w:tc>
          <w:tcPr>
            <w:tcW w:w="0" w:type="auto"/>
            <w:vAlign w:val="center"/>
          </w:tcPr>
          <w:p w:rsidR="00E17828" w:rsidRDefault="00716732">
            <w:pPr>
              <w:pStyle w:val="TableBodyText"/>
            </w:pPr>
            <w:r>
              <w:t>PRC Envelope #4 110 x 208 mm</w:t>
            </w:r>
          </w:p>
        </w:tc>
      </w:tr>
      <w:tr w:rsidR="00E17828" w:rsidTr="00E17828">
        <w:tc>
          <w:tcPr>
            <w:tcW w:w="0" w:type="auto"/>
            <w:vAlign w:val="center"/>
          </w:tcPr>
          <w:p w:rsidR="00E17828" w:rsidRDefault="00716732">
            <w:pPr>
              <w:pStyle w:val="TableBodyText"/>
            </w:pPr>
            <w:r>
              <w:t>100</w:t>
            </w:r>
          </w:p>
        </w:tc>
        <w:tc>
          <w:tcPr>
            <w:tcW w:w="0" w:type="auto"/>
            <w:vAlign w:val="center"/>
          </w:tcPr>
          <w:p w:rsidR="00E17828" w:rsidRDefault="00716732">
            <w:pPr>
              <w:pStyle w:val="TableBodyText"/>
            </w:pPr>
            <w:r>
              <w:t>PRC Envelope #5 110 x 220 mm</w:t>
            </w:r>
          </w:p>
        </w:tc>
      </w:tr>
      <w:tr w:rsidR="00E17828" w:rsidTr="00E17828">
        <w:tc>
          <w:tcPr>
            <w:tcW w:w="0" w:type="auto"/>
            <w:vAlign w:val="center"/>
          </w:tcPr>
          <w:p w:rsidR="00E17828" w:rsidRDefault="00716732">
            <w:pPr>
              <w:pStyle w:val="TableBodyText"/>
            </w:pPr>
            <w:r>
              <w:t>101</w:t>
            </w:r>
          </w:p>
        </w:tc>
        <w:tc>
          <w:tcPr>
            <w:tcW w:w="0" w:type="auto"/>
            <w:vAlign w:val="center"/>
          </w:tcPr>
          <w:p w:rsidR="00E17828" w:rsidRDefault="00716732">
            <w:pPr>
              <w:pStyle w:val="TableBodyText"/>
            </w:pPr>
            <w:r>
              <w:t>PRC Envelope #6 120 x 230 mm</w:t>
            </w:r>
          </w:p>
        </w:tc>
      </w:tr>
      <w:tr w:rsidR="00E17828" w:rsidTr="00E17828">
        <w:tc>
          <w:tcPr>
            <w:tcW w:w="0" w:type="auto"/>
            <w:vAlign w:val="center"/>
          </w:tcPr>
          <w:p w:rsidR="00E17828" w:rsidRDefault="00716732">
            <w:pPr>
              <w:pStyle w:val="TableBodyText"/>
            </w:pPr>
            <w:r>
              <w:t>102</w:t>
            </w:r>
          </w:p>
        </w:tc>
        <w:tc>
          <w:tcPr>
            <w:tcW w:w="0" w:type="auto"/>
            <w:vAlign w:val="center"/>
          </w:tcPr>
          <w:p w:rsidR="00E17828" w:rsidRDefault="00716732">
            <w:pPr>
              <w:pStyle w:val="TableBodyText"/>
            </w:pPr>
            <w:r>
              <w:t>PRC Envelope #7 160 x 230 mm</w:t>
            </w:r>
          </w:p>
        </w:tc>
      </w:tr>
      <w:tr w:rsidR="00E17828" w:rsidTr="00E17828">
        <w:tc>
          <w:tcPr>
            <w:tcW w:w="0" w:type="auto"/>
            <w:vAlign w:val="center"/>
          </w:tcPr>
          <w:p w:rsidR="00E17828" w:rsidRDefault="00716732">
            <w:pPr>
              <w:pStyle w:val="TableBodyText"/>
            </w:pPr>
            <w:r>
              <w:t>103</w:t>
            </w:r>
          </w:p>
        </w:tc>
        <w:tc>
          <w:tcPr>
            <w:tcW w:w="0" w:type="auto"/>
            <w:vAlign w:val="center"/>
          </w:tcPr>
          <w:p w:rsidR="00E17828" w:rsidRDefault="00716732">
            <w:pPr>
              <w:pStyle w:val="TableBodyText"/>
            </w:pPr>
            <w:r>
              <w:t>PRC Envelope #8 120 x 309 mm</w:t>
            </w:r>
          </w:p>
        </w:tc>
      </w:tr>
      <w:tr w:rsidR="00E17828" w:rsidTr="00E17828">
        <w:tc>
          <w:tcPr>
            <w:tcW w:w="0" w:type="auto"/>
            <w:vAlign w:val="center"/>
          </w:tcPr>
          <w:p w:rsidR="00E17828" w:rsidRDefault="00716732">
            <w:pPr>
              <w:pStyle w:val="TableBodyText"/>
            </w:pPr>
            <w:r>
              <w:t>104</w:t>
            </w:r>
          </w:p>
        </w:tc>
        <w:tc>
          <w:tcPr>
            <w:tcW w:w="0" w:type="auto"/>
            <w:vAlign w:val="center"/>
          </w:tcPr>
          <w:p w:rsidR="00E17828" w:rsidRDefault="00716732">
            <w:pPr>
              <w:pStyle w:val="TableBodyText"/>
            </w:pPr>
            <w:r>
              <w:t>PRC Envelope #9 229 x 324 mm</w:t>
            </w:r>
          </w:p>
        </w:tc>
      </w:tr>
      <w:tr w:rsidR="00E17828" w:rsidTr="00E17828">
        <w:tc>
          <w:tcPr>
            <w:tcW w:w="0" w:type="auto"/>
            <w:vAlign w:val="center"/>
          </w:tcPr>
          <w:p w:rsidR="00E17828" w:rsidRDefault="00716732">
            <w:pPr>
              <w:pStyle w:val="TableBodyText"/>
            </w:pPr>
            <w:r>
              <w:t>105</w:t>
            </w:r>
          </w:p>
        </w:tc>
        <w:tc>
          <w:tcPr>
            <w:tcW w:w="0" w:type="auto"/>
            <w:vAlign w:val="center"/>
          </w:tcPr>
          <w:p w:rsidR="00E17828" w:rsidRDefault="00716732">
            <w:pPr>
              <w:pStyle w:val="TableBodyText"/>
            </w:pPr>
            <w:r>
              <w:t>PRC Envelope #10 324 x 458 mm</w:t>
            </w:r>
          </w:p>
        </w:tc>
      </w:tr>
      <w:tr w:rsidR="00E17828" w:rsidTr="00E17828">
        <w:tc>
          <w:tcPr>
            <w:tcW w:w="0" w:type="auto"/>
            <w:vAlign w:val="center"/>
          </w:tcPr>
          <w:p w:rsidR="00E17828" w:rsidRDefault="00716732">
            <w:pPr>
              <w:pStyle w:val="TableBodyText"/>
            </w:pPr>
            <w:r>
              <w:t>106</w:t>
            </w:r>
          </w:p>
        </w:tc>
        <w:tc>
          <w:tcPr>
            <w:tcW w:w="0" w:type="auto"/>
            <w:vAlign w:val="center"/>
          </w:tcPr>
          <w:p w:rsidR="00E17828" w:rsidRDefault="00716732">
            <w:pPr>
              <w:pStyle w:val="TableBodyText"/>
            </w:pPr>
            <w:r>
              <w:t>PRC 16K Rotated</w:t>
            </w:r>
          </w:p>
        </w:tc>
      </w:tr>
      <w:tr w:rsidR="00E17828" w:rsidTr="00E17828">
        <w:tc>
          <w:tcPr>
            <w:tcW w:w="0" w:type="auto"/>
            <w:vAlign w:val="center"/>
          </w:tcPr>
          <w:p w:rsidR="00E17828" w:rsidRDefault="00716732">
            <w:pPr>
              <w:pStyle w:val="TableBodyText"/>
            </w:pPr>
            <w:r>
              <w:t>107</w:t>
            </w:r>
          </w:p>
        </w:tc>
        <w:tc>
          <w:tcPr>
            <w:tcW w:w="0" w:type="auto"/>
            <w:vAlign w:val="center"/>
          </w:tcPr>
          <w:p w:rsidR="00E17828" w:rsidRDefault="00716732">
            <w:pPr>
              <w:pStyle w:val="TableBodyText"/>
            </w:pPr>
            <w:r>
              <w:t>PRC 32K Rotated</w:t>
            </w:r>
          </w:p>
        </w:tc>
      </w:tr>
      <w:tr w:rsidR="00E17828" w:rsidTr="00E17828">
        <w:tc>
          <w:tcPr>
            <w:tcW w:w="0" w:type="auto"/>
            <w:vAlign w:val="center"/>
          </w:tcPr>
          <w:p w:rsidR="00E17828" w:rsidRDefault="00716732">
            <w:pPr>
              <w:pStyle w:val="TableBodyText"/>
            </w:pPr>
            <w:r>
              <w:t>108</w:t>
            </w:r>
          </w:p>
        </w:tc>
        <w:tc>
          <w:tcPr>
            <w:tcW w:w="0" w:type="auto"/>
            <w:vAlign w:val="center"/>
          </w:tcPr>
          <w:p w:rsidR="00E17828" w:rsidRDefault="00716732">
            <w:pPr>
              <w:pStyle w:val="TableBodyText"/>
            </w:pPr>
            <w:r>
              <w:t>PRC 32K(Big) Rotated</w:t>
            </w:r>
          </w:p>
        </w:tc>
      </w:tr>
      <w:tr w:rsidR="00E17828" w:rsidTr="00E17828">
        <w:tc>
          <w:tcPr>
            <w:tcW w:w="0" w:type="auto"/>
            <w:vAlign w:val="center"/>
          </w:tcPr>
          <w:p w:rsidR="00E17828" w:rsidRDefault="00716732">
            <w:pPr>
              <w:pStyle w:val="TableBodyText"/>
            </w:pPr>
            <w:r>
              <w:t>109</w:t>
            </w:r>
          </w:p>
        </w:tc>
        <w:tc>
          <w:tcPr>
            <w:tcW w:w="0" w:type="auto"/>
            <w:vAlign w:val="center"/>
          </w:tcPr>
          <w:p w:rsidR="00E17828" w:rsidRDefault="00716732">
            <w:pPr>
              <w:pStyle w:val="TableBodyText"/>
            </w:pPr>
            <w:r>
              <w:t>PRC Envelope #1 Rotated 165 x 102 mm</w:t>
            </w:r>
          </w:p>
        </w:tc>
      </w:tr>
      <w:tr w:rsidR="00E17828" w:rsidTr="00E17828">
        <w:tc>
          <w:tcPr>
            <w:tcW w:w="0" w:type="auto"/>
            <w:vAlign w:val="center"/>
          </w:tcPr>
          <w:p w:rsidR="00E17828" w:rsidRDefault="00716732">
            <w:pPr>
              <w:pStyle w:val="TableBodyText"/>
            </w:pPr>
            <w:r>
              <w:t>110</w:t>
            </w:r>
          </w:p>
        </w:tc>
        <w:tc>
          <w:tcPr>
            <w:tcW w:w="0" w:type="auto"/>
            <w:vAlign w:val="center"/>
          </w:tcPr>
          <w:p w:rsidR="00E17828" w:rsidRDefault="00716732">
            <w:pPr>
              <w:pStyle w:val="TableBodyText"/>
            </w:pPr>
            <w:r>
              <w:t>PRC Envelope #2 Rotated 176 x 102 mm</w:t>
            </w:r>
          </w:p>
        </w:tc>
      </w:tr>
      <w:tr w:rsidR="00E17828" w:rsidTr="00E17828">
        <w:tc>
          <w:tcPr>
            <w:tcW w:w="0" w:type="auto"/>
            <w:vAlign w:val="center"/>
          </w:tcPr>
          <w:p w:rsidR="00E17828" w:rsidRDefault="00716732">
            <w:pPr>
              <w:pStyle w:val="TableBodyText"/>
            </w:pPr>
            <w:r>
              <w:t>111</w:t>
            </w:r>
          </w:p>
        </w:tc>
        <w:tc>
          <w:tcPr>
            <w:tcW w:w="0" w:type="auto"/>
            <w:vAlign w:val="center"/>
          </w:tcPr>
          <w:p w:rsidR="00E17828" w:rsidRDefault="00716732">
            <w:pPr>
              <w:pStyle w:val="TableBodyText"/>
            </w:pPr>
            <w:r>
              <w:t>PRC Envelope #3 Rotated 176 x 125 mm</w:t>
            </w:r>
          </w:p>
        </w:tc>
      </w:tr>
      <w:tr w:rsidR="00E17828" w:rsidTr="00E17828">
        <w:tc>
          <w:tcPr>
            <w:tcW w:w="0" w:type="auto"/>
            <w:vAlign w:val="center"/>
          </w:tcPr>
          <w:p w:rsidR="00E17828" w:rsidRDefault="00716732">
            <w:pPr>
              <w:pStyle w:val="TableBodyText"/>
            </w:pPr>
            <w:r>
              <w:t>112</w:t>
            </w:r>
          </w:p>
        </w:tc>
        <w:tc>
          <w:tcPr>
            <w:tcW w:w="0" w:type="auto"/>
            <w:vAlign w:val="center"/>
          </w:tcPr>
          <w:p w:rsidR="00E17828" w:rsidRDefault="00716732">
            <w:pPr>
              <w:pStyle w:val="TableBodyText"/>
            </w:pPr>
            <w:r>
              <w:t>PRC Envelope #4 Rotated 208 x 110 mm</w:t>
            </w:r>
          </w:p>
        </w:tc>
      </w:tr>
      <w:tr w:rsidR="00E17828" w:rsidTr="00E17828">
        <w:tc>
          <w:tcPr>
            <w:tcW w:w="0" w:type="auto"/>
            <w:vAlign w:val="center"/>
          </w:tcPr>
          <w:p w:rsidR="00E17828" w:rsidRDefault="00716732">
            <w:pPr>
              <w:pStyle w:val="TableBodyText"/>
            </w:pPr>
            <w:r>
              <w:t>113</w:t>
            </w:r>
          </w:p>
        </w:tc>
        <w:tc>
          <w:tcPr>
            <w:tcW w:w="0" w:type="auto"/>
            <w:vAlign w:val="center"/>
          </w:tcPr>
          <w:p w:rsidR="00E17828" w:rsidRDefault="00716732">
            <w:pPr>
              <w:pStyle w:val="TableBodyText"/>
            </w:pPr>
            <w:r>
              <w:t>PRC Envelope #5 Rotated 220 x 110 mm</w:t>
            </w:r>
          </w:p>
        </w:tc>
      </w:tr>
      <w:tr w:rsidR="00E17828" w:rsidTr="00E17828">
        <w:tc>
          <w:tcPr>
            <w:tcW w:w="0" w:type="auto"/>
            <w:vAlign w:val="center"/>
          </w:tcPr>
          <w:p w:rsidR="00E17828" w:rsidRDefault="00716732">
            <w:pPr>
              <w:pStyle w:val="TableBodyText"/>
            </w:pPr>
            <w:r>
              <w:t>114</w:t>
            </w:r>
          </w:p>
        </w:tc>
        <w:tc>
          <w:tcPr>
            <w:tcW w:w="0" w:type="auto"/>
            <w:vAlign w:val="center"/>
          </w:tcPr>
          <w:p w:rsidR="00E17828" w:rsidRDefault="00716732">
            <w:pPr>
              <w:pStyle w:val="TableBodyText"/>
            </w:pPr>
            <w:r>
              <w:t>PRC Envelope #6 Rotated 230 x 120 mm</w:t>
            </w:r>
          </w:p>
        </w:tc>
      </w:tr>
      <w:tr w:rsidR="00E17828" w:rsidTr="00E17828">
        <w:tc>
          <w:tcPr>
            <w:tcW w:w="0" w:type="auto"/>
            <w:vAlign w:val="center"/>
          </w:tcPr>
          <w:p w:rsidR="00E17828" w:rsidRDefault="00716732">
            <w:pPr>
              <w:pStyle w:val="TableBodyText"/>
            </w:pPr>
            <w:r>
              <w:t>115</w:t>
            </w:r>
          </w:p>
        </w:tc>
        <w:tc>
          <w:tcPr>
            <w:tcW w:w="0" w:type="auto"/>
            <w:vAlign w:val="center"/>
          </w:tcPr>
          <w:p w:rsidR="00E17828" w:rsidRDefault="00716732">
            <w:pPr>
              <w:pStyle w:val="TableBodyText"/>
            </w:pPr>
            <w:r>
              <w:t>PRC Envelope #7 Rotated 230 x 160 mm</w:t>
            </w:r>
          </w:p>
        </w:tc>
      </w:tr>
      <w:tr w:rsidR="00E17828" w:rsidTr="00E17828">
        <w:tc>
          <w:tcPr>
            <w:tcW w:w="0" w:type="auto"/>
            <w:vAlign w:val="center"/>
          </w:tcPr>
          <w:p w:rsidR="00E17828" w:rsidRDefault="00716732">
            <w:pPr>
              <w:pStyle w:val="TableBodyText"/>
            </w:pPr>
            <w:r>
              <w:t>116</w:t>
            </w:r>
          </w:p>
        </w:tc>
        <w:tc>
          <w:tcPr>
            <w:tcW w:w="0" w:type="auto"/>
            <w:vAlign w:val="center"/>
          </w:tcPr>
          <w:p w:rsidR="00E17828" w:rsidRDefault="00716732">
            <w:pPr>
              <w:pStyle w:val="TableBodyText"/>
            </w:pPr>
            <w:r>
              <w:t>PRC Envelope #8 Rotated 309 x 120 mm</w:t>
            </w:r>
          </w:p>
        </w:tc>
      </w:tr>
      <w:tr w:rsidR="00E17828" w:rsidTr="00E17828">
        <w:tc>
          <w:tcPr>
            <w:tcW w:w="0" w:type="auto"/>
            <w:vAlign w:val="center"/>
          </w:tcPr>
          <w:p w:rsidR="00E17828" w:rsidRDefault="00716732">
            <w:pPr>
              <w:pStyle w:val="TableBodyText"/>
            </w:pPr>
            <w:r>
              <w:t>117</w:t>
            </w:r>
          </w:p>
        </w:tc>
        <w:tc>
          <w:tcPr>
            <w:tcW w:w="0" w:type="auto"/>
            <w:vAlign w:val="center"/>
          </w:tcPr>
          <w:p w:rsidR="00E17828" w:rsidRDefault="00716732">
            <w:pPr>
              <w:pStyle w:val="TableBodyText"/>
            </w:pPr>
            <w:r>
              <w:t>PRC Envelope #9 Rotated 324 x 229 mm</w:t>
            </w:r>
          </w:p>
        </w:tc>
      </w:tr>
      <w:tr w:rsidR="00E17828" w:rsidTr="00E17828">
        <w:tc>
          <w:tcPr>
            <w:tcW w:w="0" w:type="auto"/>
            <w:vAlign w:val="center"/>
          </w:tcPr>
          <w:p w:rsidR="00E17828" w:rsidRDefault="00716732">
            <w:pPr>
              <w:pStyle w:val="TableBodyText"/>
            </w:pPr>
            <w:r>
              <w:t>118</w:t>
            </w:r>
          </w:p>
        </w:tc>
        <w:tc>
          <w:tcPr>
            <w:tcW w:w="0" w:type="auto"/>
            <w:vAlign w:val="center"/>
          </w:tcPr>
          <w:p w:rsidR="00E17828" w:rsidRDefault="00716732">
            <w:pPr>
              <w:pStyle w:val="TableBodyText"/>
            </w:pPr>
            <w:r>
              <w:t>PRC Envelope #10 Rotated 458 x 324 mm</w:t>
            </w:r>
          </w:p>
        </w:tc>
      </w:tr>
    </w:tbl>
    <w:p w:rsidR="00E17828" w:rsidRDefault="00E17828"/>
    <w:p w:rsidR="00E17828" w:rsidRDefault="00716732">
      <w:pPr>
        <w:pStyle w:val="Definition-Field"/>
      </w:pPr>
      <w:r>
        <w:t xml:space="preserve">e.   </w:t>
      </w:r>
      <w:r>
        <w:rPr>
          <w:i/>
        </w:rPr>
        <w:t>The standard states that the useFirstPageNumber attribute specifies to use the first page number instead of automatically generating a page number.</w:t>
      </w:r>
    </w:p>
    <w:p w:rsidR="00E17828" w:rsidRDefault="00716732">
      <w:pPr>
        <w:pStyle w:val="Definition-Field2"/>
      </w:pPr>
      <w:r>
        <w:t>Office ignores this attribute and does not use the value of the</w:t>
      </w:r>
      <w:r>
        <w:t xml:space="preserve"> firstPageNumber attribute when useFirstPageNumber is true.</w:t>
      </w:r>
    </w:p>
    <w:p w:rsidR="00E17828" w:rsidRDefault="00716732">
      <w:pPr>
        <w:pStyle w:val="Heading3"/>
      </w:pPr>
      <w:bookmarkStart w:id="3097" w:name="section_afd07f7390f34eb6adcbdc128f927d18"/>
      <w:bookmarkStart w:id="3098" w:name="_Toc111178422"/>
      <w:r>
        <w:t>Part 4 Section 5.7.2.136, period (Period)</w:t>
      </w:r>
      <w:bookmarkEnd w:id="3097"/>
      <w:bookmarkEnd w:id="3098"/>
      <w:r>
        <w:fldChar w:fldCharType="begin"/>
      </w:r>
      <w:r>
        <w:instrText xml:space="preserve"> XE "period (Period)"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Office requires this attribute.</w:t>
      </w:r>
    </w:p>
    <w:p w:rsidR="00E17828" w:rsidRDefault="00716732">
      <w:pPr>
        <w:pStyle w:val="Definition-Field"/>
      </w:pPr>
      <w:r>
        <w:lastRenderedPageBreak/>
        <w:t xml:space="preserve">b.   </w:t>
      </w:r>
      <w:r>
        <w:rPr>
          <w:i/>
        </w:rPr>
        <w:t>The standard states that this e</w:t>
      </w:r>
      <w:r>
        <w:rPr>
          <w:i/>
        </w:rPr>
        <w:t>lement is ignored for non-moving average trendlines.</w:t>
      </w:r>
    </w:p>
    <w:p w:rsidR="00E17828" w:rsidRDefault="00716732">
      <w:pPr>
        <w:pStyle w:val="Definition-Field2"/>
      </w:pPr>
      <w:r>
        <w:t>Office requires this element to be included when the val attribute of trendlineType equals movingAvg and not otherwise.</w:t>
      </w:r>
    </w:p>
    <w:p w:rsidR="00E17828" w:rsidRDefault="00716732">
      <w:pPr>
        <w:pStyle w:val="Definition-Field"/>
      </w:pPr>
      <w:r>
        <w:t xml:space="preserve">c.   </w:t>
      </w:r>
      <w:r>
        <w:rPr>
          <w:i/>
        </w:rPr>
        <w:t>The standard states that the val attribute has a maximum value of less than or</w:t>
      </w:r>
      <w:r>
        <w:rPr>
          <w:i/>
        </w:rPr>
        <w:t xml:space="preserve"> equal to 255.</w:t>
      </w:r>
    </w:p>
    <w:p w:rsidR="00E17828" w:rsidRDefault="00716732">
      <w:pPr>
        <w:pStyle w:val="Definition-Field2"/>
      </w:pPr>
      <w:r>
        <w:t xml:space="preserve">Office requires that the upper bound of @val is the number of categories on the series minus 1. If the @val is greater than the number of categories minus 1 but less than 256  the file loads and saves correctly but the trendline will not be </w:t>
      </w:r>
      <w:r>
        <w:t>displayed</w:t>
      </w:r>
    </w:p>
    <w:p w:rsidR="00E17828" w:rsidRDefault="00716732">
      <w:pPr>
        <w:pStyle w:val="Definition-Field"/>
      </w:pPr>
      <w:r>
        <w:t xml:space="preserve">d.   </w:t>
      </w:r>
      <w:r>
        <w:rPr>
          <w:i/>
        </w:rPr>
        <w:t>The standard states that the val attribute has a maximum value of less than or equal to 255.</w:t>
      </w:r>
    </w:p>
    <w:p w:rsidR="00E17828" w:rsidRDefault="00716732">
      <w:pPr>
        <w:pStyle w:val="Definition-Field2"/>
      </w:pPr>
      <w:r>
        <w:t>Office can save files with attribute val greater than 255 when the number of categories for the chart is greater than 256,  but Office will fail to load these files.</w:t>
      </w:r>
    </w:p>
    <w:p w:rsidR="00E17828" w:rsidRDefault="00716732">
      <w:pPr>
        <w:pStyle w:val="Definition-Field2"/>
      </w:pPr>
      <w:r>
        <w:t>This note applies to the following products: 2007, 2007 SP1, 2007 SP2.</w:t>
      </w:r>
    </w:p>
    <w:p w:rsidR="00E17828" w:rsidRDefault="00716732">
      <w:pPr>
        <w:pStyle w:val="Heading3"/>
      </w:pPr>
      <w:bookmarkStart w:id="3099" w:name="section_61a101e245c344c5adc42fc57b2bd41f"/>
      <w:bookmarkStart w:id="3100" w:name="_Toc111178423"/>
      <w:r>
        <w:t>Part 4 Section 5.7.</w:t>
      </w:r>
      <w:r>
        <w:t>2.137, perspective (Perspective)</w:t>
      </w:r>
      <w:bookmarkEnd w:id="3099"/>
      <w:bookmarkEnd w:id="3100"/>
      <w:r>
        <w:fldChar w:fldCharType="begin"/>
      </w:r>
      <w:r>
        <w:instrText xml:space="preserve"> XE "perspective (Perspective)" </w:instrText>
      </w:r>
      <w:r>
        <w:fldChar w:fldCharType="end"/>
      </w:r>
    </w:p>
    <w:p w:rsidR="00E17828" w:rsidRDefault="00716732">
      <w:pPr>
        <w:pStyle w:val="Definition-Field"/>
      </w:pPr>
      <w:r>
        <w:t xml:space="preserve">a.   </w:t>
      </w:r>
      <w:r>
        <w:rPr>
          <w:i/>
        </w:rPr>
        <w:t>The standard states that this element specifies the field of view angle for the 3-D chart.</w:t>
      </w:r>
    </w:p>
    <w:p w:rsidR="00E17828" w:rsidRDefault="00716732">
      <w:pPr>
        <w:pStyle w:val="Definition-Field2"/>
      </w:pPr>
      <w:r>
        <w:t>In Office, this element specifies the field of view angle multiplied by a factor of 2 for the</w:t>
      </w:r>
      <w:r>
        <w:t xml:space="preserve"> 3-D chart. When the val attribute is zero, the field of view angle is 0.1 degrees.</w:t>
      </w:r>
    </w:p>
    <w:p w:rsidR="00E17828" w:rsidRDefault="00716732">
      <w:pPr>
        <w:pStyle w:val="Definition-Field"/>
      </w:pPr>
      <w:r>
        <w:t xml:space="preserve">b.   </w:t>
      </w:r>
      <w:r>
        <w:rPr>
          <w:i/>
        </w:rPr>
        <w:t>The standard states that this element is ignored if Right Angle Axes is true.</w:t>
      </w:r>
    </w:p>
    <w:p w:rsidR="00E17828" w:rsidRDefault="00716732">
      <w:pPr>
        <w:pStyle w:val="Definition-Field2"/>
      </w:pPr>
      <w:r>
        <w:t>Office gives sibling element rAngAx precedence over this element when the field of view i</w:t>
      </w:r>
      <w:r>
        <w:t>s rendered.</w:t>
      </w:r>
    </w:p>
    <w:p w:rsidR="00E17828" w:rsidRDefault="00716732">
      <w:pPr>
        <w:pStyle w:val="Heading3"/>
      </w:pPr>
      <w:bookmarkStart w:id="3101" w:name="section_ec964944c6e34da39465181a8901c3c5"/>
      <w:bookmarkStart w:id="3102" w:name="_Toc111178424"/>
      <w:r>
        <w:t>Part 4 Section 5.7.2.139, pictureOptions (Picture Options)</w:t>
      </w:r>
      <w:bookmarkEnd w:id="3101"/>
      <w:bookmarkEnd w:id="3102"/>
      <w:r>
        <w:fldChar w:fldCharType="begin"/>
      </w:r>
      <w:r>
        <w:instrText xml:space="preserve"> XE "pictureOptions (Picture Options)" </w:instrText>
      </w:r>
      <w:r>
        <w:fldChar w:fldCharType="end"/>
      </w:r>
    </w:p>
    <w:p w:rsidR="00E17828" w:rsidRDefault="00716732">
      <w:pPr>
        <w:pStyle w:val="Definition-Field"/>
      </w:pPr>
      <w:r>
        <w:t xml:space="preserve">a.   </w:t>
      </w:r>
      <w:r>
        <w:rPr>
          <w:i/>
        </w:rPr>
        <w:t>The standard does not specify a relationship between the pictureFormat and pictureStackUnit child elements.</w:t>
      </w:r>
    </w:p>
    <w:p w:rsidR="00E17828" w:rsidRDefault="00716732">
      <w:pPr>
        <w:pStyle w:val="Definition-Field2"/>
      </w:pPr>
      <w:r>
        <w:t>Office requires pictureStackUnit only be specified if pictureFormat is present with the val attribute equal to "stackScale", otherwise the chart will fail to load.</w:t>
      </w:r>
    </w:p>
    <w:p w:rsidR="00E17828" w:rsidRDefault="00716732">
      <w:pPr>
        <w:pStyle w:val="Definition-Field"/>
      </w:pPr>
      <w:r>
        <w:t xml:space="preserve">b.   </w:t>
      </w:r>
      <w:r>
        <w:rPr>
          <w:i/>
        </w:rPr>
        <w:t>The standard does not specify a relationship between this element and blipFill.</w:t>
      </w:r>
    </w:p>
    <w:p w:rsidR="00E17828" w:rsidRDefault="00716732">
      <w:pPr>
        <w:pStyle w:val="Definition-Field2"/>
      </w:pPr>
      <w:r>
        <w:t xml:space="preserve">Office </w:t>
      </w:r>
      <w:r>
        <w:t>ignores this element when a blipFill child element is not specified on the sibling spPr element.</w:t>
      </w:r>
    </w:p>
    <w:p w:rsidR="00E17828" w:rsidRDefault="00716732">
      <w:pPr>
        <w:pStyle w:val="Definition-Field"/>
      </w:pPr>
      <w:r>
        <w:t xml:space="preserve">c.   </w:t>
      </w:r>
      <w:r>
        <w:rPr>
          <w:i/>
        </w:rPr>
        <w:t>The standard does not specify special behavior for individual parents.</w:t>
      </w:r>
    </w:p>
    <w:p w:rsidR="00E17828" w:rsidRDefault="00716732">
      <w:pPr>
        <w:pStyle w:val="Definition-Field2"/>
      </w:pPr>
      <w:r>
        <w:t>Office ignores the pictureStackUnit child element when the parent of pictureOptions</w:t>
      </w:r>
      <w:r>
        <w:t xml:space="preserve"> is the floor element.</w:t>
      </w:r>
    </w:p>
    <w:p w:rsidR="00E17828" w:rsidRDefault="00716732">
      <w:pPr>
        <w:pStyle w:val="Definition-Field"/>
      </w:pPr>
      <w:r>
        <w:t xml:space="preserve">d.   </w:t>
      </w:r>
      <w:r>
        <w:rPr>
          <w:i/>
        </w:rPr>
        <w:t>The standard states that this element is only a child of two ser parents, area and bar chart series.</w:t>
      </w:r>
    </w:p>
    <w:p w:rsidR="00E17828" w:rsidRDefault="00716732">
      <w:pPr>
        <w:pStyle w:val="Definition-Field2"/>
      </w:pPr>
      <w:r>
        <w:t>Office allows this element to be a child of all ser elements except scatter chart series.</w:t>
      </w:r>
    </w:p>
    <w:p w:rsidR="00E17828" w:rsidRDefault="00716732">
      <w:pPr>
        <w:pStyle w:val="Definition-Field2"/>
      </w:pPr>
      <w:r>
        <w:t>This note applies to the following pr</w:t>
      </w:r>
      <w:r>
        <w:t>oducts: 2007, 2007 SP1, 2007 SP2.</w:t>
      </w:r>
    </w:p>
    <w:p w:rsidR="00E17828" w:rsidRDefault="00716732">
      <w:pPr>
        <w:pStyle w:val="Heading3"/>
      </w:pPr>
      <w:bookmarkStart w:id="3103" w:name="section_fd6928a7c697429c9849263a1c3d0e77"/>
      <w:bookmarkStart w:id="3104" w:name="_Toc111178425"/>
      <w:r>
        <w:t>Part 4 Section 5.7.2.141, pie3DChart (3D Pie Charts)</w:t>
      </w:r>
      <w:bookmarkEnd w:id="3103"/>
      <w:bookmarkEnd w:id="3104"/>
      <w:r>
        <w:fldChar w:fldCharType="begin"/>
      </w:r>
      <w:r>
        <w:instrText xml:space="preserve"> XE "pie3DChart (3D Pie Charts)" </w:instrText>
      </w:r>
      <w:r>
        <w:fldChar w:fldCharType="end"/>
      </w:r>
    </w:p>
    <w:p w:rsidR="00E17828" w:rsidRDefault="00716732">
      <w:pPr>
        <w:pStyle w:val="Definition-Field"/>
      </w:pPr>
      <w:r>
        <w:t xml:space="preserve">a.   </w:t>
      </w:r>
      <w:r>
        <w:rPr>
          <w:i/>
        </w:rPr>
        <w:t>The standard states that multiple ser elements may be specified on this element.</w:t>
      </w:r>
    </w:p>
    <w:p w:rsidR="00E17828" w:rsidRDefault="00716732">
      <w:pPr>
        <w:pStyle w:val="Definition-Field2"/>
      </w:pPr>
      <w:r>
        <w:t>Office only displays the first series if there a</w:t>
      </w:r>
      <w:r>
        <w:t>re multiple ser child elements.</w:t>
      </w:r>
    </w:p>
    <w:p w:rsidR="00E17828" w:rsidRDefault="00716732">
      <w:pPr>
        <w:pStyle w:val="Definition-Field"/>
      </w:pPr>
      <w:r>
        <w:lastRenderedPageBreak/>
        <w:t xml:space="preserve">b.   </w:t>
      </w:r>
      <w:r>
        <w:rPr>
          <w:i/>
        </w:rPr>
        <w:t>The standard states that the maxOccurs value for the ser child element is unbounded.</w:t>
      </w:r>
    </w:p>
    <w:p w:rsidR="00E17828" w:rsidRDefault="00716732">
      <w:pPr>
        <w:pStyle w:val="Definition-Field2"/>
      </w:pPr>
      <w:r>
        <w:t>Office limits the occurrences of this element to 255.</w:t>
      </w:r>
    </w:p>
    <w:p w:rsidR="00E17828" w:rsidRDefault="00716732">
      <w:pPr>
        <w:pStyle w:val="Heading3"/>
      </w:pPr>
      <w:bookmarkStart w:id="3105" w:name="section_9046f6b82ddd4df5b26a2a927214fc32"/>
      <w:bookmarkStart w:id="3106" w:name="_Toc111178426"/>
      <w:r>
        <w:t>Part 4 Section 5.7.2.142, pieChart (Pie Charts)</w:t>
      </w:r>
      <w:bookmarkEnd w:id="3105"/>
      <w:bookmarkEnd w:id="3106"/>
      <w:r>
        <w:fldChar w:fldCharType="begin"/>
      </w:r>
      <w:r>
        <w:instrText xml:space="preserve"> XE "pieChart (Pie Charts)" </w:instrText>
      </w:r>
      <w:r>
        <w:fldChar w:fldCharType="end"/>
      </w:r>
    </w:p>
    <w:p w:rsidR="00E17828" w:rsidRDefault="00716732">
      <w:pPr>
        <w:pStyle w:val="Definition-Field2"/>
      </w:pPr>
      <w:r>
        <w:rPr>
          <w:i/>
        </w:rPr>
        <w:t>Fo</w:t>
      </w:r>
      <w:r>
        <w:rPr>
          <w:i/>
        </w:rPr>
        <w:t xml:space="preserve">r additional notes that apply to this portion of the standard, please see the notes for </w:t>
      </w:r>
      <w:hyperlink w:anchor="Section_fd6928a7c697429c9849263a1c3d0e77">
        <w:r>
          <w:rPr>
            <w:rStyle w:val="Hyperlink"/>
          </w:rPr>
          <w:t>pie3DChart, §5.7.2.141(b)</w:t>
        </w:r>
      </w:hyperlink>
      <w:r>
        <w:rPr>
          <w:i/>
        </w:rPr>
        <w:t>.</w:t>
      </w:r>
    </w:p>
    <w:p w:rsidR="00E17828" w:rsidRDefault="00716732">
      <w:pPr>
        <w:pStyle w:val="Definition-Field"/>
      </w:pPr>
      <w:r>
        <w:t xml:space="preserve">a.   </w:t>
      </w:r>
      <w:r>
        <w:rPr>
          <w:i/>
        </w:rPr>
        <w:t>The standard states that multiple ser elements may be specified on this e</w:t>
      </w:r>
      <w:r>
        <w:rPr>
          <w:i/>
        </w:rPr>
        <w:t>lement.</w:t>
      </w:r>
    </w:p>
    <w:p w:rsidR="00E17828" w:rsidRDefault="00716732">
      <w:pPr>
        <w:pStyle w:val="Definition-Field2"/>
      </w:pPr>
      <w:r>
        <w:t>Office only displays the first series if there are multiple ser child elements.</w:t>
      </w:r>
    </w:p>
    <w:p w:rsidR="00E17828" w:rsidRDefault="00716732">
      <w:pPr>
        <w:pStyle w:val="Heading3"/>
      </w:pPr>
      <w:bookmarkStart w:id="3107" w:name="section_5fd970d9822f4908823c9cdea0eae4ec"/>
      <w:bookmarkStart w:id="3108" w:name="_Toc111178427"/>
      <w:r>
        <w:t>Part 4 Section 5.7.2.143, pivotFmt (Pivot Format)</w:t>
      </w:r>
      <w:bookmarkEnd w:id="3107"/>
      <w:bookmarkEnd w:id="3108"/>
      <w:r>
        <w:fldChar w:fldCharType="begin"/>
      </w:r>
      <w:r>
        <w:instrText xml:space="preserve"> XE "pivotFmt (Pivot Format)" </w:instrText>
      </w:r>
      <w:r>
        <w:fldChar w:fldCharType="end"/>
      </w:r>
    </w:p>
    <w:p w:rsidR="00E17828" w:rsidRDefault="00716732">
      <w:pPr>
        <w:pStyle w:val="Definition-Field"/>
      </w:pPr>
      <w:r>
        <w:t xml:space="preserve">a.   </w:t>
      </w:r>
      <w:r>
        <w:rPr>
          <w:i/>
        </w:rPr>
        <w:t>The standard states that the txPr element is a valid child of the pivotFmt elemen</w:t>
      </w:r>
      <w:r>
        <w:rPr>
          <w:i/>
        </w:rPr>
        <w:t>t.</w:t>
      </w:r>
    </w:p>
    <w:p w:rsidR="00E17828" w:rsidRDefault="00716732">
      <w:pPr>
        <w:pStyle w:val="Definition-Field2"/>
      </w:pPr>
      <w:r>
        <w:t>Office does not allow the txPr element to be a child of the pivotFmt element.</w:t>
      </w:r>
    </w:p>
    <w:p w:rsidR="00E17828" w:rsidRDefault="00716732">
      <w:pPr>
        <w:pStyle w:val="Heading3"/>
      </w:pPr>
      <w:bookmarkStart w:id="3109" w:name="section_e1ec74bb2dc443eeb270dbe8a4590616"/>
      <w:bookmarkStart w:id="3110" w:name="_Toc111178428"/>
      <w:r>
        <w:t>Part 4 Section 5.7.2.144, pivotFmts (Pivot Formats)</w:t>
      </w:r>
      <w:bookmarkEnd w:id="3109"/>
      <w:bookmarkEnd w:id="3110"/>
      <w:r>
        <w:fldChar w:fldCharType="begin"/>
      </w:r>
      <w:r>
        <w:instrText xml:space="preserve"> XE "pivotFmts (Pivot Formats)" </w:instrText>
      </w:r>
      <w:r>
        <w:fldChar w:fldCharType="end"/>
      </w:r>
    </w:p>
    <w:p w:rsidR="00E17828" w:rsidRDefault="00716732">
      <w:pPr>
        <w:pStyle w:val="Definition-Field"/>
      </w:pPr>
      <w:r>
        <w:t xml:space="preserve">a.   </w:t>
      </w:r>
      <w:r>
        <w:rPr>
          <w:i/>
        </w:rPr>
        <w:t>The standard states that this element contains a collection of formatting bands for a surface chart indexed from low to high.</w:t>
      </w:r>
    </w:p>
    <w:p w:rsidR="00E17828" w:rsidRDefault="00716732">
      <w:pPr>
        <w:pStyle w:val="Definition-Field2"/>
      </w:pPr>
      <w:r>
        <w:t>In Office, this element is used to contain a collection of formats to be applied to a chart that is based on a PivotTable.</w:t>
      </w:r>
    </w:p>
    <w:p w:rsidR="00E17828" w:rsidRDefault="00716732">
      <w:pPr>
        <w:pStyle w:val="Heading3"/>
      </w:pPr>
      <w:bookmarkStart w:id="3111" w:name="section_2522bb68e619439b8923255d724ce6ea"/>
      <w:bookmarkStart w:id="3112" w:name="_Toc111178429"/>
      <w:r>
        <w:t xml:space="preserve">Part 4 </w:t>
      </w:r>
      <w:r>
        <w:t>Section 5.7.2.145, pivotSource (Pivot Source)</w:t>
      </w:r>
      <w:bookmarkEnd w:id="3111"/>
      <w:bookmarkEnd w:id="3112"/>
      <w:r>
        <w:fldChar w:fldCharType="begin"/>
      </w:r>
      <w:r>
        <w:instrText xml:space="preserve"> XE "pivotSource (Pivot Source)" </w:instrText>
      </w:r>
      <w:r>
        <w:fldChar w:fldCharType="end"/>
      </w:r>
    </w:p>
    <w:p w:rsidR="00E17828" w:rsidRDefault="00716732">
      <w:pPr>
        <w:pStyle w:val="Definition-Field"/>
      </w:pPr>
      <w:r>
        <w:t xml:space="preserve">a.   </w:t>
      </w:r>
      <w:r>
        <w:rPr>
          <w:i/>
        </w:rPr>
        <w:t>The standard states that the maxOccurs value for the extLst child element is unbounded.</w:t>
      </w:r>
    </w:p>
    <w:p w:rsidR="00E17828" w:rsidRDefault="00716732">
      <w:pPr>
        <w:pStyle w:val="Definition-Field2"/>
      </w:pPr>
      <w:r>
        <w:t>Office limits the occurrences of this element to 1.</w:t>
      </w:r>
    </w:p>
    <w:p w:rsidR="00E17828" w:rsidRDefault="00716732">
      <w:pPr>
        <w:pStyle w:val="Definition-Field"/>
      </w:pPr>
      <w:r>
        <w:t xml:space="preserve">b.   </w:t>
      </w:r>
      <w:r>
        <w:rPr>
          <w:i/>
        </w:rPr>
        <w:t xml:space="preserve">The standard states that </w:t>
      </w:r>
      <w:r>
        <w:rPr>
          <w:i/>
        </w:rPr>
        <w:t>possible values for child element fmtId are defined by type xsd:unsignedInt.</w:t>
      </w:r>
    </w:p>
    <w:p w:rsidR="00E17828" w:rsidRDefault="00716732">
      <w:pPr>
        <w:pStyle w:val="Definition-Field2"/>
      </w:pPr>
      <w:r>
        <w:t>In Office, child element fmtId has a maximum value of 2147483647.</w:t>
      </w:r>
    </w:p>
    <w:p w:rsidR="00E17828" w:rsidRDefault="00716732">
      <w:pPr>
        <w:pStyle w:val="Heading3"/>
      </w:pPr>
      <w:bookmarkStart w:id="3113" w:name="section_27ddedb41bc447839435a79a4cc1e0d9"/>
      <w:bookmarkStart w:id="3114" w:name="_Toc111178430"/>
      <w:r>
        <w:t>Part 4 Section 5.7.2.146, plotArea (Plot Area)</w:t>
      </w:r>
      <w:bookmarkEnd w:id="3113"/>
      <w:bookmarkEnd w:id="3114"/>
      <w:r>
        <w:fldChar w:fldCharType="begin"/>
      </w:r>
      <w:r>
        <w:instrText xml:space="preserve"> XE "plotArea (Plot Area)" </w:instrText>
      </w:r>
      <w:r>
        <w:fldChar w:fldCharType="end"/>
      </w:r>
    </w:p>
    <w:p w:rsidR="00E17828" w:rsidRDefault="00716732">
      <w:pPr>
        <w:pStyle w:val="Definition-Field"/>
      </w:pPr>
      <w:r>
        <w:t xml:space="preserve">a.   </w:t>
      </w:r>
      <w:r>
        <w:rPr>
          <w:i/>
        </w:rPr>
        <w:t>The standard states that the max</w:t>
      </w:r>
      <w:r>
        <w:rPr>
          <w:i/>
        </w:rPr>
        <w:t>Occurs value for the choice statement including the valAx, catAx, dateAx, and serAx elements is unbounded.</w:t>
      </w:r>
    </w:p>
    <w:p w:rsidR="00E17828" w:rsidRDefault="00716732">
      <w:pPr>
        <w:pStyle w:val="Definition-Field2"/>
      </w:pPr>
      <w:r>
        <w:t>Office limits the occurrences of this choice to 4.</w:t>
      </w:r>
    </w:p>
    <w:p w:rsidR="00E17828" w:rsidRDefault="00716732">
      <w:pPr>
        <w:pStyle w:val="Heading3"/>
      </w:pPr>
      <w:bookmarkStart w:id="3115" w:name="section_b8b1c3b87c3f46c8b35c15c2a009e51b"/>
      <w:bookmarkStart w:id="3116" w:name="_Toc111178431"/>
      <w:r>
        <w:t>Part 4 Section 5.7.2.147, plotVisOnly (Plot Visible Only)</w:t>
      </w:r>
      <w:bookmarkEnd w:id="3115"/>
      <w:bookmarkEnd w:id="3116"/>
      <w:r>
        <w:fldChar w:fldCharType="begin"/>
      </w:r>
      <w:r>
        <w:instrText xml:space="preserve"> XE "plotVisOnly (Plot Visible Only)"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on and off as valid values 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3117" w:name="section_725e38c76fb74900a3d2488fc4eb8e0b"/>
      <w:bookmarkStart w:id="3118" w:name="_Toc111178432"/>
      <w:r>
        <w:lastRenderedPageBreak/>
        <w:t>Part 4 Section 5.7.2.148, plus (Plus)</w:t>
      </w:r>
      <w:bookmarkEnd w:id="3117"/>
      <w:bookmarkEnd w:id="3118"/>
      <w:r>
        <w:fldChar w:fldCharType="begin"/>
      </w:r>
      <w:r>
        <w:instrText xml:space="preserve"> XE "plus (Plus)" </w:instrText>
      </w:r>
      <w:r>
        <w:fldChar w:fldCharType="end"/>
      </w:r>
    </w:p>
    <w:p w:rsidR="00E17828" w:rsidRDefault="00716732">
      <w:pPr>
        <w:pStyle w:val="Definition-Field"/>
      </w:pPr>
      <w:r>
        <w:t xml:space="preserve">a.   </w:t>
      </w:r>
      <w:r>
        <w:rPr>
          <w:i/>
        </w:rPr>
        <w:t>The standard states that this element shall be used only when the errValType is cust.</w:t>
      </w:r>
    </w:p>
    <w:p w:rsidR="00E17828" w:rsidRDefault="00716732">
      <w:pPr>
        <w:pStyle w:val="Definition-Field2"/>
      </w:pPr>
      <w:r>
        <w:t>Office also saves out this element if the errValType is stdErr and the error bar value had been custom type during the current workbook session.</w:t>
      </w:r>
    </w:p>
    <w:p w:rsidR="00E17828" w:rsidRDefault="00716732">
      <w:pPr>
        <w:pStyle w:val="Heading3"/>
      </w:pPr>
      <w:bookmarkStart w:id="3119" w:name="section_48c84e24868149eeb147b7d7ffb3c024"/>
      <w:bookmarkStart w:id="3120" w:name="_Toc111178433"/>
      <w:r>
        <w:t>Part 4 Section 5.7.2.149, printSettings (Print Settings)</w:t>
      </w:r>
      <w:bookmarkEnd w:id="3119"/>
      <w:bookmarkEnd w:id="3120"/>
      <w:r>
        <w:fldChar w:fldCharType="begin"/>
      </w:r>
      <w:r>
        <w:instrText xml:space="preserve"> XE "printSettings (Print Settings)" </w:instrText>
      </w:r>
      <w:r>
        <w:fldChar w:fldCharType="end"/>
      </w:r>
    </w:p>
    <w:p w:rsidR="00E17828" w:rsidRDefault="00716732">
      <w:pPr>
        <w:pStyle w:val="Definition-Field"/>
      </w:pPr>
      <w:r>
        <w:t xml:space="preserve">a.   </w:t>
      </w:r>
      <w:r>
        <w:rPr>
          <w:i/>
        </w:rPr>
        <w:t>The standard states that the pageMargins child element is optional.</w:t>
      </w:r>
    </w:p>
    <w:p w:rsidR="00E17828" w:rsidRDefault="00716732">
      <w:pPr>
        <w:pStyle w:val="Definition-Field2"/>
      </w:pPr>
      <w:r>
        <w:t>In Office, if no child pageMargins element is defined, a pageMargins element is create</w:t>
      </w:r>
      <w:r>
        <w:t>d with application defined values.</w:t>
      </w:r>
    </w:p>
    <w:p w:rsidR="00E17828" w:rsidRDefault="00716732">
      <w:pPr>
        <w:pStyle w:val="Heading3"/>
      </w:pPr>
      <w:bookmarkStart w:id="3121" w:name="section_9b0b0460043b450da9efbaf72d839ce0"/>
      <w:bookmarkStart w:id="3122" w:name="_Toc111178434"/>
      <w:r>
        <w:t>Part 4 Section 5.7.2.150, protection (Protection)</w:t>
      </w:r>
      <w:bookmarkEnd w:id="3121"/>
      <w:bookmarkEnd w:id="3122"/>
      <w:r>
        <w:fldChar w:fldCharType="begin"/>
      </w:r>
      <w:r>
        <w:instrText xml:space="preserve"> XE "protection (Protection)" </w:instrText>
      </w:r>
      <w:r>
        <w:fldChar w:fldCharType="end"/>
      </w:r>
    </w:p>
    <w:p w:rsidR="00E17828" w:rsidRDefault="00716732">
      <w:pPr>
        <w:pStyle w:val="Definition-Field"/>
      </w:pPr>
      <w:r>
        <w:t xml:space="preserve">a.   </w:t>
      </w:r>
      <w:r>
        <w:rPr>
          <w:i/>
        </w:rPr>
        <w:t>The standard states  that if the chart is on a protected worksheet or chart sheet, then these settings shall control how a user is abl</w:t>
      </w:r>
      <w:r>
        <w:rPr>
          <w:i/>
        </w:rPr>
        <w:t>e to interact with the chart.</w:t>
      </w:r>
    </w:p>
    <w:p w:rsidR="00E17828" w:rsidRDefault="00716732">
      <w:pPr>
        <w:pStyle w:val="Definition-Field2"/>
      </w:pPr>
      <w:r>
        <w:t>In Office, this element to controls how a user is permitted to interact with the chart regardless of whether the chart is on a protected worksheet or chart sheet.</w:t>
      </w:r>
    </w:p>
    <w:p w:rsidR="00E17828" w:rsidRDefault="00716732">
      <w:pPr>
        <w:pStyle w:val="Definition-Field"/>
      </w:pPr>
      <w:r>
        <w:t xml:space="preserve">b.   </w:t>
      </w:r>
      <w:r>
        <w:rPr>
          <w:i/>
        </w:rPr>
        <w:t>The standard states the protection element supports the ch</w:t>
      </w:r>
      <w:r>
        <w:rPr>
          <w:i/>
        </w:rPr>
        <w:t>ild elements specified.</w:t>
      </w:r>
    </w:p>
    <w:p w:rsidR="00E17828" w:rsidRDefault="00716732">
      <w:pPr>
        <w:pStyle w:val="Definition-Field2"/>
      </w:pPr>
      <w:r>
        <w:t>Office only successfully writes out the selection child element.  The other child elements have not been implemented.</w:t>
      </w:r>
    </w:p>
    <w:p w:rsidR="00E17828" w:rsidRDefault="00716732">
      <w:pPr>
        <w:pStyle w:val="Heading3"/>
      </w:pPr>
      <w:bookmarkStart w:id="3123" w:name="section_b34d6e43656f44ecbca7dad2a0dbd3b8"/>
      <w:bookmarkStart w:id="3124" w:name="_Toc111178435"/>
      <w:r>
        <w:t>Part 4 Section 5.7.2.151, pt (Numeric Point)</w:t>
      </w:r>
      <w:bookmarkEnd w:id="3123"/>
      <w:bookmarkEnd w:id="3124"/>
      <w:r>
        <w:fldChar w:fldCharType="begin"/>
      </w:r>
      <w:r>
        <w:instrText xml:space="preserve"> XE "pt (Numeric Point)" </w:instrText>
      </w:r>
      <w:r>
        <w:fldChar w:fldCharType="end"/>
      </w:r>
    </w:p>
    <w:p w:rsidR="00E17828" w:rsidRDefault="00716732">
      <w:pPr>
        <w:pStyle w:val="Definition-Field"/>
      </w:pPr>
      <w:r>
        <w:t xml:space="preserve">a.   </w:t>
      </w:r>
      <w:r>
        <w:rPr>
          <w:i/>
        </w:rPr>
        <w:t>The standard does not state uniqueness or maximum value restrictions for the idx attribute.</w:t>
      </w:r>
    </w:p>
    <w:p w:rsidR="00E17828" w:rsidRDefault="00716732">
      <w:pPr>
        <w:pStyle w:val="Definition-Field2"/>
      </w:pPr>
      <w:r>
        <w:t>Office requires that the idx attribute be unique amongst siblings and be between 0 and the total points in the parent element minus one.</w:t>
      </w:r>
    </w:p>
    <w:p w:rsidR="00E17828" w:rsidRDefault="00716732">
      <w:pPr>
        <w:pStyle w:val="Definition-Field"/>
      </w:pPr>
      <w:r>
        <w:t xml:space="preserve">b.   </w:t>
      </w:r>
      <w:r>
        <w:rPr>
          <w:i/>
        </w:rPr>
        <w:t>The standard states th</w:t>
      </w:r>
      <w:r>
        <w:rPr>
          <w:i/>
        </w:rPr>
        <w:t>at the values of the idx attribute are defined by the XML Schema unsignedInt datatype.</w:t>
      </w:r>
    </w:p>
    <w:p w:rsidR="00E17828" w:rsidRDefault="00716732">
      <w:pPr>
        <w:pStyle w:val="Definition-Field2"/>
      </w:pPr>
      <w:r>
        <w:t>Office restricts the value of this attribute to be at most 2147483647.</w:t>
      </w:r>
    </w:p>
    <w:p w:rsidR="00E17828" w:rsidRDefault="00716732">
      <w:pPr>
        <w:pStyle w:val="Definition-Field"/>
      </w:pPr>
      <w:r>
        <w:t xml:space="preserve">c.   </w:t>
      </w:r>
      <w:r>
        <w:rPr>
          <w:i/>
        </w:rPr>
        <w:t>The standard states that the idx attribute is the index of the series in the collection.</w:t>
      </w:r>
    </w:p>
    <w:p w:rsidR="00E17828" w:rsidRDefault="00716732">
      <w:pPr>
        <w:pStyle w:val="Definition-Field2"/>
      </w:pPr>
      <w:r>
        <w:t>In O</w:t>
      </w:r>
      <w:r>
        <w:t>ffice, the idx attribute is the index of the points in the collection.</w:t>
      </w:r>
    </w:p>
    <w:p w:rsidR="00E17828" w:rsidRDefault="00716732">
      <w:pPr>
        <w:pStyle w:val="Heading3"/>
      </w:pPr>
      <w:bookmarkStart w:id="3125" w:name="section_236e5a08fc6044edb21c9cedcb98624d"/>
      <w:bookmarkStart w:id="3126" w:name="_Toc111178436"/>
      <w:r>
        <w:t>Part 4 Section 5.7.2.152, pt (String Point)</w:t>
      </w:r>
      <w:bookmarkEnd w:id="3125"/>
      <w:bookmarkEnd w:id="3126"/>
      <w:r>
        <w:fldChar w:fldCharType="begin"/>
      </w:r>
      <w:r>
        <w:instrText xml:space="preserve"> XE "pt (String Point)" </w:instrText>
      </w:r>
      <w:r>
        <w:fldChar w:fldCharType="end"/>
      </w:r>
    </w:p>
    <w:p w:rsidR="00E17828" w:rsidRDefault="00716732">
      <w:pPr>
        <w:pStyle w:val="Definition-Field"/>
      </w:pPr>
      <w:r>
        <w:t xml:space="preserve">a.   </w:t>
      </w:r>
      <w:r>
        <w:rPr>
          <w:i/>
        </w:rPr>
        <w:t>The standard states that the values of the idx attribute are defined by the XML Schema unsignedInt datatype.</w:t>
      </w:r>
    </w:p>
    <w:p w:rsidR="00E17828" w:rsidRDefault="00716732">
      <w:pPr>
        <w:pStyle w:val="Definition-Field2"/>
      </w:pPr>
      <w:r>
        <w:t>O</w:t>
      </w:r>
      <w:r>
        <w:t>ffice restricts the value of this attribute to be at most 2147483647.</w:t>
      </w:r>
    </w:p>
    <w:p w:rsidR="00E17828" w:rsidRDefault="00716732">
      <w:pPr>
        <w:pStyle w:val="Definition-Field"/>
      </w:pPr>
      <w:r>
        <w:t xml:space="preserve">b.   </w:t>
      </w:r>
      <w:r>
        <w:rPr>
          <w:i/>
        </w:rPr>
        <w:t>The standard does not state uniqueness or maximum value restrictions for the idx attribute.</w:t>
      </w:r>
    </w:p>
    <w:p w:rsidR="00E17828" w:rsidRDefault="00716732">
      <w:pPr>
        <w:pStyle w:val="Definition-Field2"/>
      </w:pPr>
      <w:r>
        <w:t>Office requires that the idx attribute be unique amongst siblings and be between 0 and th</w:t>
      </w:r>
      <w:r>
        <w:t>e total points in the parent element minus one.</w:t>
      </w:r>
    </w:p>
    <w:p w:rsidR="00E17828" w:rsidRDefault="00716732">
      <w:pPr>
        <w:pStyle w:val="Heading3"/>
      </w:pPr>
      <w:bookmarkStart w:id="3127" w:name="section_5c6b4b51756d4c7f966b137acd8426b7"/>
      <w:bookmarkStart w:id="3128" w:name="_Toc111178437"/>
      <w:r>
        <w:lastRenderedPageBreak/>
        <w:t>Part 4 Section 5.7.2.153, ptCount (Point Count)</w:t>
      </w:r>
      <w:bookmarkEnd w:id="3127"/>
      <w:bookmarkEnd w:id="3128"/>
      <w:r>
        <w:fldChar w:fldCharType="begin"/>
      </w:r>
      <w:r>
        <w:instrText xml:space="preserve"> XE "ptCount (Point Count)" </w:instrText>
      </w:r>
      <w:r>
        <w:fldChar w:fldCharType="end"/>
      </w:r>
    </w:p>
    <w:p w:rsidR="00E17828" w:rsidRDefault="00716732">
      <w:pPr>
        <w:pStyle w:val="Definition-Field"/>
      </w:pPr>
      <w:r>
        <w:t xml:space="preserve">a.   </w:t>
      </w:r>
      <w:r>
        <w:rPr>
          <w:i/>
        </w:rPr>
        <w:t>The standard states that the values of the val attribute are defined by the XML Schema unsignedInt datatype.</w:t>
      </w:r>
    </w:p>
    <w:p w:rsidR="00E17828" w:rsidRDefault="00716732">
      <w:pPr>
        <w:pStyle w:val="Definition-Field2"/>
      </w:pPr>
      <w:r>
        <w:t>Office restricts</w:t>
      </w:r>
      <w:r>
        <w:t xml:space="preserve"> the value of this attribute to be at most 2147483647.</w:t>
      </w:r>
    </w:p>
    <w:p w:rsidR="00E17828" w:rsidRDefault="00716732">
      <w:pPr>
        <w:pStyle w:val="Heading3"/>
      </w:pPr>
      <w:bookmarkStart w:id="3129" w:name="section_d1ada27613674cc6a9e17fbcca0d64b8"/>
      <w:bookmarkStart w:id="3130" w:name="_Toc111178438"/>
      <w:r>
        <w:t>Part 4 Section 5.7.2.154, radarChart (Radar Charts)</w:t>
      </w:r>
      <w:bookmarkEnd w:id="3129"/>
      <w:bookmarkEnd w:id="3130"/>
      <w:r>
        <w:fldChar w:fldCharType="begin"/>
      </w:r>
      <w:r>
        <w:instrText xml:space="preserve"> XE "radarChart (Radar Charts)" </w:instrText>
      </w:r>
      <w:r>
        <w:fldChar w:fldCharType="end"/>
      </w:r>
    </w:p>
    <w:p w:rsidR="00E17828" w:rsidRDefault="00716732">
      <w:pPr>
        <w:pStyle w:val="Definition-Field"/>
      </w:pPr>
      <w:r>
        <w:t xml:space="preserve">a.   </w:t>
      </w:r>
      <w:r>
        <w:rPr>
          <w:i/>
        </w:rPr>
        <w:t>The standard states that the maxOccurs value for the ser child element is unbounded.</w:t>
      </w:r>
    </w:p>
    <w:p w:rsidR="00E17828" w:rsidRDefault="00716732">
      <w:pPr>
        <w:pStyle w:val="Definition-Field2"/>
      </w:pPr>
      <w:r>
        <w:t>Office limits the occurre</w:t>
      </w:r>
      <w:r>
        <w:t>nces of this element to 255.</w:t>
      </w:r>
    </w:p>
    <w:p w:rsidR="00E17828" w:rsidRDefault="00716732">
      <w:pPr>
        <w:pStyle w:val="Heading3"/>
      </w:pPr>
      <w:bookmarkStart w:id="3131" w:name="section_d8c4036ec48c48d89953867045c8dd46"/>
      <w:bookmarkStart w:id="3132" w:name="_Toc111178439"/>
      <w:r>
        <w:t>Part 4 Section 5.7.2.155, radarStyle (Radar Style)</w:t>
      </w:r>
      <w:bookmarkEnd w:id="3131"/>
      <w:bookmarkEnd w:id="3132"/>
      <w:r>
        <w:fldChar w:fldCharType="begin"/>
      </w:r>
      <w:r>
        <w:instrText xml:space="preserve"> XE "radarStyle (Radar Style)"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Office requires this attribute.</w:t>
      </w:r>
    </w:p>
    <w:p w:rsidR="00E17828" w:rsidRDefault="00716732">
      <w:pPr>
        <w:pStyle w:val="Heading3"/>
      </w:pPr>
      <w:bookmarkStart w:id="3133" w:name="section_40a03bcba0654b398b5c5e4e6993edee"/>
      <w:bookmarkStart w:id="3134" w:name="_Toc111178440"/>
      <w:r>
        <w:t>Part 4 Section 5.7.2.156, rAngAx (Right Angle Axes)</w:t>
      </w:r>
      <w:bookmarkEnd w:id="3133"/>
      <w:bookmarkEnd w:id="3134"/>
      <w:r>
        <w:fldChar w:fldCharType="begin"/>
      </w:r>
      <w:r>
        <w:instrText xml:space="preserve"> XE "rAngAx (Right Angle Axes)"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 xml:space="preserve">This note applies to the following </w:t>
      </w:r>
      <w:r>
        <w:t>products: 2007, 2007 SP1, 2007 SP2.</w:t>
      </w:r>
    </w:p>
    <w:p w:rsidR="00E17828" w:rsidRDefault="00716732">
      <w:pPr>
        <w:pStyle w:val="Definition-Field"/>
      </w:pPr>
      <w:r>
        <w:t xml:space="preserve">b.   </w:t>
      </w:r>
      <w:r>
        <w:rPr>
          <w:i/>
        </w:rPr>
        <w:t>The standard does not describe any interplay between this element and the rotX, rotY elements.</w:t>
      </w:r>
    </w:p>
    <w:p w:rsidR="00E17828" w:rsidRDefault="00716732">
      <w:pPr>
        <w:pStyle w:val="Definition-Field2"/>
      </w:pPr>
      <w:r>
        <w:t>Office only calculates the default extrude angles with the rotX and rotY values when the rAngAx element is specified.</w:t>
      </w:r>
    </w:p>
    <w:p w:rsidR="00E17828" w:rsidRDefault="00716732">
      <w:pPr>
        <w:pStyle w:val="Heading3"/>
      </w:pPr>
      <w:bookmarkStart w:id="3135" w:name="section_f1f873d9067c4249a42b7f5838978b1b"/>
      <w:bookmarkStart w:id="3136" w:name="_Toc111178441"/>
      <w:r>
        <w:t>Pa</w:t>
      </w:r>
      <w:r>
        <w:t>rt 4 Section 5.7.2.157, rich (Rich Text)</w:t>
      </w:r>
      <w:bookmarkEnd w:id="3135"/>
      <w:bookmarkEnd w:id="3136"/>
      <w:r>
        <w:fldChar w:fldCharType="begin"/>
      </w:r>
      <w:r>
        <w:instrText xml:space="preserve"> XE "rich (Rich Text)" </w:instrText>
      </w:r>
      <w:r>
        <w:fldChar w:fldCharType="end"/>
      </w:r>
    </w:p>
    <w:p w:rsidR="00E17828" w:rsidRDefault="00716732">
      <w:pPr>
        <w:pStyle w:val="Definition-Field"/>
      </w:pPr>
      <w:r>
        <w:t xml:space="preserve">a.   </w:t>
      </w:r>
      <w:r>
        <w:rPr>
          <w:i/>
        </w:rPr>
        <w:t>The standard states that the maxOccurs value for the child element p is unbounded.</w:t>
      </w:r>
    </w:p>
    <w:p w:rsidR="00E17828" w:rsidRDefault="00716732">
      <w:pPr>
        <w:pStyle w:val="Definition-Field2"/>
      </w:pPr>
      <w:r>
        <w:t>Office limits the number of p child elements to the total character count of all p elements under rich, which can be a maximum of 255.</w:t>
      </w:r>
    </w:p>
    <w:p w:rsidR="00E17828" w:rsidRDefault="00716732">
      <w:pPr>
        <w:pStyle w:val="Heading3"/>
      </w:pPr>
      <w:bookmarkStart w:id="3137" w:name="section_149492c6967241eba07417906b6f1026"/>
      <w:bookmarkStart w:id="3138" w:name="_Toc111178442"/>
      <w:r>
        <w:t>Part 4 Section 5.7.2.158, rotX (X Rotation)</w:t>
      </w:r>
      <w:bookmarkEnd w:id="3137"/>
      <w:bookmarkEnd w:id="3138"/>
      <w:r>
        <w:fldChar w:fldCharType="begin"/>
      </w:r>
      <w:r>
        <w:instrText xml:space="preserve"> XE "rotX (X Rotation)" </w:instrText>
      </w:r>
      <w:r>
        <w:fldChar w:fldCharType="end"/>
      </w:r>
    </w:p>
    <w:p w:rsidR="00E17828" w:rsidRDefault="00716732">
      <w:pPr>
        <w:pStyle w:val="Definition-Field"/>
      </w:pPr>
      <w:r>
        <w:t xml:space="preserve">a.   </w:t>
      </w:r>
      <w:r>
        <w:rPr>
          <w:i/>
        </w:rPr>
        <w:t xml:space="preserve">The standard states that the default value of </w:t>
      </w:r>
      <w:r>
        <w:rPr>
          <w:i/>
        </w:rPr>
        <w:t>the val attribute is 0.</w:t>
      </w:r>
    </w:p>
    <w:p w:rsidR="00E17828" w:rsidRDefault="00716732">
      <w:pPr>
        <w:pStyle w:val="Definition-Field2"/>
      </w:pPr>
      <w:r>
        <w:t>Office uses a default value of 15 for this attribute.</w:t>
      </w:r>
    </w:p>
    <w:p w:rsidR="00E17828" w:rsidRDefault="00716732">
      <w:pPr>
        <w:pStyle w:val="Definition-Field2"/>
      </w:pPr>
      <w:r>
        <w:t>This note applies to the following products: 2007, 2007 SP1, 2007 SP2.</w:t>
      </w:r>
    </w:p>
    <w:p w:rsidR="00E17828" w:rsidRDefault="00716732">
      <w:pPr>
        <w:pStyle w:val="Heading3"/>
      </w:pPr>
      <w:bookmarkStart w:id="3139" w:name="section_828eb4e09fdc4e1ea5996c9fbb899f03"/>
      <w:bookmarkStart w:id="3140" w:name="_Toc111178443"/>
      <w:r>
        <w:t>Part 4 Section 5.7.2.159, rotY (Y Rotation)</w:t>
      </w:r>
      <w:bookmarkEnd w:id="3139"/>
      <w:bookmarkEnd w:id="3140"/>
      <w:r>
        <w:fldChar w:fldCharType="begin"/>
      </w:r>
      <w:r>
        <w:instrText xml:space="preserve"> XE "rotY (Y Rotation)" </w:instrText>
      </w:r>
      <w:r>
        <w:fldChar w:fldCharType="end"/>
      </w:r>
    </w:p>
    <w:p w:rsidR="00E17828" w:rsidRDefault="00716732">
      <w:pPr>
        <w:pStyle w:val="Definition-Field"/>
      </w:pPr>
      <w:r>
        <w:t xml:space="preserve">a.   </w:t>
      </w:r>
      <w:r>
        <w:rPr>
          <w:i/>
        </w:rPr>
        <w:t>The standard states that the def</w:t>
      </w:r>
      <w:r>
        <w:rPr>
          <w:i/>
        </w:rPr>
        <w:t>ault value of the val attribute is 0.</w:t>
      </w:r>
    </w:p>
    <w:p w:rsidR="00E17828" w:rsidRDefault="00716732">
      <w:pPr>
        <w:pStyle w:val="Definition-Field2"/>
      </w:pPr>
      <w:r>
        <w:t>Office uses a default value of 20 for this attribute.</w:t>
      </w:r>
    </w:p>
    <w:p w:rsidR="00E17828" w:rsidRDefault="00716732">
      <w:pPr>
        <w:pStyle w:val="Definition-Field2"/>
      </w:pPr>
      <w:r>
        <w:t>This note applies to the following products: 2007, 2007 SP1, 2007 SP2.</w:t>
      </w:r>
    </w:p>
    <w:p w:rsidR="00E17828" w:rsidRDefault="00716732">
      <w:pPr>
        <w:pStyle w:val="Heading3"/>
      </w:pPr>
      <w:bookmarkStart w:id="3141" w:name="section_1ffde58cf8ea43f399c853c7a61df3c2"/>
      <w:bookmarkStart w:id="3142" w:name="_Toc111178444"/>
      <w:r>
        <w:lastRenderedPageBreak/>
        <w:t>Part 4 Section 5.7.2.160, roundedCorners (Rounded Corners)</w:t>
      </w:r>
      <w:bookmarkEnd w:id="3141"/>
      <w:bookmarkEnd w:id="3142"/>
      <w:r>
        <w:fldChar w:fldCharType="begin"/>
      </w:r>
      <w:r>
        <w:instrText xml:space="preserve"> XE "roundedCorners (Rounded Corner</w:instrText>
      </w:r>
      <w:r>
        <w:instrText xml:space="preserve">s)"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Heading3"/>
      </w:pPr>
      <w:bookmarkStart w:id="3143" w:name="section_0130bd22b46243519539c700601541eb"/>
      <w:bookmarkStart w:id="3144" w:name="_Toc111178445"/>
      <w:r>
        <w:t>Part 4 Section 5.7.2.162, scatterChart (Sca</w:t>
      </w:r>
      <w:r>
        <w:t>tter Charts)</w:t>
      </w:r>
      <w:bookmarkEnd w:id="3143"/>
      <w:bookmarkEnd w:id="3144"/>
      <w:r>
        <w:fldChar w:fldCharType="begin"/>
      </w:r>
      <w:r>
        <w:instrText xml:space="preserve"> XE "scatterChart (Scatter Charts)" </w:instrText>
      </w:r>
      <w:r>
        <w:fldChar w:fldCharType="end"/>
      </w:r>
    </w:p>
    <w:p w:rsidR="00E17828" w:rsidRDefault="00716732">
      <w:pPr>
        <w:pStyle w:val="Definition-Field"/>
      </w:pPr>
      <w:r>
        <w:t xml:space="preserve">a.   </w:t>
      </w:r>
      <w:r>
        <w:rPr>
          <w:i/>
        </w:rPr>
        <w:t>The standard states that the maxOccurs value for the ser child element is unbounded.</w:t>
      </w:r>
    </w:p>
    <w:p w:rsidR="00E17828" w:rsidRDefault="00716732">
      <w:pPr>
        <w:pStyle w:val="Definition-Field2"/>
      </w:pPr>
      <w:r>
        <w:t>Office limits the occurrences of this element to 255.</w:t>
      </w:r>
    </w:p>
    <w:p w:rsidR="00E17828" w:rsidRDefault="00716732">
      <w:pPr>
        <w:pStyle w:val="Heading3"/>
      </w:pPr>
      <w:bookmarkStart w:id="3145" w:name="section_ef2915e0e76643e4a9f040a577c59934"/>
      <w:bookmarkStart w:id="3146" w:name="_Toc111178446"/>
      <w:r>
        <w:t>Part 4 Section 5.7.2.163, scatterStyle (Scatter Style)</w:t>
      </w:r>
      <w:bookmarkEnd w:id="3145"/>
      <w:bookmarkEnd w:id="3146"/>
      <w:r>
        <w:fldChar w:fldCharType="begin"/>
      </w:r>
      <w:r>
        <w:instrText xml:space="preserve"> XE "sc</w:instrText>
      </w:r>
      <w:r>
        <w:instrText xml:space="preserve">atterStyle (Scatter Style)" </w:instrText>
      </w:r>
      <w:r>
        <w:fldChar w:fldCharType="end"/>
      </w:r>
    </w:p>
    <w:p w:rsidR="00E17828" w:rsidRDefault="00716732">
      <w:pPr>
        <w:pStyle w:val="Definition-Field"/>
      </w:pPr>
      <w:r>
        <w:t xml:space="preserve">a.   </w:t>
      </w:r>
      <w:r>
        <w:rPr>
          <w:i/>
        </w:rPr>
        <w:t>The standard states that the default value of the val attribute is marker.</w:t>
      </w:r>
    </w:p>
    <w:p w:rsidR="00E17828" w:rsidRDefault="00716732">
      <w:pPr>
        <w:pStyle w:val="Definition-Field2"/>
      </w:pPr>
      <w:r>
        <w:t>Office uses a default value of lineMarker for this attribute.</w:t>
      </w:r>
    </w:p>
    <w:p w:rsidR="00E17828" w:rsidRDefault="00716732">
      <w:pPr>
        <w:pStyle w:val="Definition-Field2"/>
      </w:pPr>
      <w:r>
        <w:t>This note applies to the following products: 2007, 2007 SP1, 2007 SP2.</w:t>
      </w:r>
    </w:p>
    <w:p w:rsidR="00E17828" w:rsidRDefault="00716732">
      <w:pPr>
        <w:pStyle w:val="Heading3"/>
      </w:pPr>
      <w:bookmarkStart w:id="3147" w:name="section_236dff443d4947efad3e8ed1bc64ef9c"/>
      <w:bookmarkStart w:id="3148" w:name="_Toc111178447"/>
      <w:r>
        <w:t>Part 4 Secti</w:t>
      </w:r>
      <w:r>
        <w:t>on 5.7.2.164, secondPiePt (Second Pie Point)</w:t>
      </w:r>
      <w:bookmarkEnd w:id="3147"/>
      <w:bookmarkEnd w:id="3148"/>
      <w:r>
        <w:fldChar w:fldCharType="begin"/>
      </w:r>
      <w:r>
        <w:instrText xml:space="preserve"> XE "secondPiePt (Second Pie Point)" </w:instrText>
      </w:r>
      <w:r>
        <w:fldChar w:fldCharType="end"/>
      </w:r>
    </w:p>
    <w:p w:rsidR="00E17828" w:rsidRDefault="00716732">
      <w:pPr>
        <w:pStyle w:val="Definition-Field"/>
      </w:pPr>
      <w:r>
        <w:t xml:space="preserve">a.   </w:t>
      </w:r>
      <w:r>
        <w:rPr>
          <w:i/>
        </w:rPr>
        <w:t>The standard states that the contents of the val attribute are interpreted based on the context of the parent element.</w:t>
      </w:r>
    </w:p>
    <w:p w:rsidR="00E17828" w:rsidRDefault="00716732">
      <w:pPr>
        <w:pStyle w:val="Definition-Field2"/>
      </w:pPr>
      <w:r>
        <w:t>In Office,  the val attribute is a zero-based in</w:t>
      </w:r>
      <w:r>
        <w:t>dex into the chart's data series that must be unique amongst secondPiePt elements within the same collection.</w:t>
      </w:r>
    </w:p>
    <w:p w:rsidR="00E17828" w:rsidRDefault="00716732">
      <w:pPr>
        <w:pStyle w:val="Definition-Field"/>
      </w:pPr>
      <w:r>
        <w:t xml:space="preserve">b.   </w:t>
      </w:r>
      <w:r>
        <w:rPr>
          <w:i/>
        </w:rPr>
        <w:t>The standard states that the values of the val attribute are defined by the XML Schema unsignedInt datatype.</w:t>
      </w:r>
    </w:p>
    <w:p w:rsidR="00E17828" w:rsidRDefault="00716732">
      <w:pPr>
        <w:pStyle w:val="Definition-Field2"/>
      </w:pPr>
      <w:r>
        <w:t>Office restricts the value of th</w:t>
      </w:r>
      <w:r>
        <w:t>is attribute to be at most 2147483647.</w:t>
      </w:r>
    </w:p>
    <w:p w:rsidR="00E17828" w:rsidRDefault="00716732">
      <w:pPr>
        <w:pStyle w:val="Heading3"/>
      </w:pPr>
      <w:bookmarkStart w:id="3149" w:name="section_b9923b5fc75342de8cd1da5663ee041b"/>
      <w:bookmarkStart w:id="3150" w:name="_Toc111178448"/>
      <w:r>
        <w:t>Part 4 Section 5.7.2.166, selection (Selection)</w:t>
      </w:r>
      <w:bookmarkEnd w:id="3149"/>
      <w:bookmarkEnd w:id="3150"/>
      <w:r>
        <w:fldChar w:fldCharType="begin"/>
      </w:r>
      <w:r>
        <w:instrText xml:space="preserve"> XE "selection (Selection)"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on and off as valid values for the autoPage attribute.</w:t>
      </w:r>
    </w:p>
    <w:p w:rsidR="00E17828" w:rsidRDefault="00716732">
      <w:pPr>
        <w:pStyle w:val="Definition-Field2"/>
      </w:pPr>
      <w:r>
        <w:t>In Office, on and off are not valid values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3151" w:name="section_5b8e42d5619d43f8b8a3b2e153e2124e"/>
      <w:bookmarkStart w:id="3152" w:name="_Toc111178449"/>
      <w:r>
        <w:t>Part 4 Section 5.7.2.167, separator (Separator)</w:t>
      </w:r>
      <w:bookmarkEnd w:id="3151"/>
      <w:bookmarkEnd w:id="3152"/>
      <w:r>
        <w:fldChar w:fldCharType="begin"/>
      </w:r>
      <w:r>
        <w:instrText xml:space="preserve"> XE "separator (Separator)" </w:instrText>
      </w:r>
      <w:r>
        <w:fldChar w:fldCharType="end"/>
      </w:r>
    </w:p>
    <w:p w:rsidR="00E17828" w:rsidRDefault="00716732">
      <w:pPr>
        <w:pStyle w:val="Definition-Field"/>
      </w:pPr>
      <w:r>
        <w:t xml:space="preserve">a.   </w:t>
      </w:r>
      <w:r>
        <w:rPr>
          <w:i/>
        </w:rPr>
        <w:t>The standard states that the default separator is a comma.</w:t>
      </w:r>
    </w:p>
    <w:p w:rsidR="00E17828" w:rsidRDefault="00716732">
      <w:pPr>
        <w:pStyle w:val="Definition-Field2"/>
      </w:pPr>
      <w:r>
        <w:t>In Office, the default separator is region/</w:t>
      </w:r>
      <w:r>
        <w:t>language specific.</w:t>
      </w:r>
    </w:p>
    <w:p w:rsidR="00E17828" w:rsidRDefault="00716732">
      <w:pPr>
        <w:pStyle w:val="Heading3"/>
      </w:pPr>
      <w:bookmarkStart w:id="3153" w:name="section_d4d06ae6cbff4e6db7de16b3081fe5c4"/>
      <w:bookmarkStart w:id="3154" w:name="_Toc111178450"/>
      <w:r>
        <w:lastRenderedPageBreak/>
        <w:t>Part 4 Section 5.7.2.168, ser (Bubble Chart Series)</w:t>
      </w:r>
      <w:bookmarkEnd w:id="3153"/>
      <w:bookmarkEnd w:id="3154"/>
      <w:r>
        <w:fldChar w:fldCharType="begin"/>
      </w:r>
      <w:r>
        <w:instrText xml:space="preserve"> XE "ser (Bubble Chart Series)" </w:instrText>
      </w:r>
      <w:r>
        <w:fldChar w:fldCharType="end"/>
      </w:r>
    </w:p>
    <w:p w:rsidR="00E17828" w:rsidRDefault="00716732">
      <w:pPr>
        <w:pStyle w:val="Definition-Field"/>
      </w:pPr>
      <w:r>
        <w:t xml:space="preserve">a.   </w:t>
      </w:r>
      <w:r>
        <w:rPr>
          <w:i/>
        </w:rPr>
        <w:t>The standard does not state that the smooth element is a valid child of the ser (Bubble Chart Series) element.</w:t>
      </w:r>
    </w:p>
    <w:p w:rsidR="00E17828" w:rsidRDefault="00716732">
      <w:pPr>
        <w:pStyle w:val="Definition-Field2"/>
      </w:pPr>
      <w:r>
        <w:t>Office allows the smooth element to</w:t>
      </w:r>
      <w:r>
        <w:t xml:space="preserve"> be a child of the ser (Bubble Chart Series) element.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state that the pictureOptions element is a valid child of the ser (Bubble Chart Series) element.</w:t>
      </w:r>
    </w:p>
    <w:p w:rsidR="00E17828" w:rsidRDefault="00716732">
      <w:pPr>
        <w:pStyle w:val="Definition-Field2"/>
      </w:pPr>
      <w:r>
        <w:t xml:space="preserve">Office </w:t>
      </w:r>
      <w:r>
        <w:t>allows the pictureOptions element to be a child of the ser (Bubble Chart Series) element.</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states that the maxOccurs value for the trendline child element is unbounded.</w:t>
      </w:r>
    </w:p>
    <w:p w:rsidR="00E17828" w:rsidRDefault="00716732">
      <w:pPr>
        <w:pStyle w:val="Definition-Field2"/>
      </w:pPr>
      <w:r>
        <w:t>Office limits the occurrences of this element to 254.</w:t>
      </w:r>
    </w:p>
    <w:p w:rsidR="00E17828" w:rsidRDefault="00716732">
      <w:pPr>
        <w:pStyle w:val="Definition-Field"/>
      </w:pPr>
      <w:r>
        <w:t xml:space="preserve">d.   </w:t>
      </w:r>
      <w:r>
        <w:rPr>
          <w:i/>
        </w:rPr>
        <w:t>The standard states that the minOccurs value for the yVal child element is 0.</w:t>
      </w:r>
    </w:p>
    <w:p w:rsidR="00E17828" w:rsidRDefault="00716732">
      <w:pPr>
        <w:pStyle w:val="Definition-Field2"/>
      </w:pPr>
      <w:r>
        <w:t>Office requires an occurrence of this element.</w:t>
      </w:r>
    </w:p>
    <w:p w:rsidR="00E17828" w:rsidRDefault="00716732">
      <w:pPr>
        <w:pStyle w:val="Definition-Field"/>
      </w:pPr>
      <w:r>
        <w:t xml:space="preserve">e.   </w:t>
      </w:r>
      <w:r>
        <w:rPr>
          <w:i/>
        </w:rPr>
        <w:t>The standard states that the maxOccurs value for the dPt child ele</w:t>
      </w:r>
      <w:r>
        <w:rPr>
          <w:i/>
        </w:rPr>
        <w:t>ment is unbounded.</w:t>
      </w:r>
    </w:p>
    <w:p w:rsidR="00E17828" w:rsidRDefault="00716732">
      <w:pPr>
        <w:pStyle w:val="Definition-Field2"/>
      </w:pPr>
      <w:r>
        <w:t>Office limits the occurrences of this element to 32000.</w:t>
      </w:r>
    </w:p>
    <w:p w:rsidR="00E17828" w:rsidRDefault="00716732">
      <w:pPr>
        <w:pStyle w:val="Heading3"/>
      </w:pPr>
      <w:bookmarkStart w:id="3155" w:name="section_0b395ae6bfa64f4bbb2aca2c983d33b0"/>
      <w:bookmarkStart w:id="3156" w:name="_Toc111178451"/>
      <w:r>
        <w:t>Part 4 Section 5.7.2.169, ser (Line Chart Series)</w:t>
      </w:r>
      <w:bookmarkEnd w:id="3155"/>
      <w:bookmarkEnd w:id="3156"/>
      <w:r>
        <w:fldChar w:fldCharType="begin"/>
      </w:r>
      <w:r>
        <w:instrText xml:space="preserve"> XE "ser (Line Chart Series)"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007e65cabf742c9a75ca863951a59df">
        <w:r>
          <w:rPr>
            <w:rStyle w:val="Hyperlink"/>
          </w:rPr>
          <w:t>bubble3D, §5.7.2.19(c)</w:t>
        </w:r>
      </w:hyperlink>
      <w:r>
        <w:rPr>
          <w:i/>
        </w:rPr>
        <w:t>.</w:t>
      </w:r>
    </w:p>
    <w:p w:rsidR="00E17828" w:rsidRDefault="00716732">
      <w:pPr>
        <w:pStyle w:val="Definition-Field"/>
      </w:pPr>
      <w:r>
        <w:t xml:space="preserve">a.   </w:t>
      </w:r>
      <w:r>
        <w:rPr>
          <w:i/>
        </w:rPr>
        <w:t>The standard does not state that the pictureOptions element is a valid child of the ser (Line Chart Series) element.</w:t>
      </w:r>
    </w:p>
    <w:p w:rsidR="00E17828" w:rsidRDefault="00716732">
      <w:pPr>
        <w:pStyle w:val="Definition-Field2"/>
      </w:pPr>
      <w:r>
        <w:t>Office allows the pictureOptions element to be a child o</w:t>
      </w:r>
      <w:r>
        <w:t>f the ser (Line Chart Series) element.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maxOccurs value for the trendline child element is unbounded.</w:t>
      </w:r>
    </w:p>
    <w:p w:rsidR="00E17828" w:rsidRDefault="00716732">
      <w:pPr>
        <w:pStyle w:val="Definition-Field2"/>
      </w:pPr>
      <w:r>
        <w:t>Office limits the occurrences of this element to 2</w:t>
      </w:r>
      <w:r>
        <w:t>54.</w:t>
      </w:r>
    </w:p>
    <w:p w:rsidR="00E17828" w:rsidRDefault="00716732">
      <w:pPr>
        <w:pStyle w:val="Definition-Field"/>
      </w:pPr>
      <w:r>
        <w:t xml:space="preserve">c.   </w:t>
      </w:r>
      <w:r>
        <w:rPr>
          <w:i/>
        </w:rPr>
        <w:t>The standard states that the maxOccurs value for the dPt child element is unbounded.</w:t>
      </w:r>
    </w:p>
    <w:p w:rsidR="00E17828" w:rsidRDefault="00716732">
      <w:pPr>
        <w:pStyle w:val="Definition-Field2"/>
      </w:pPr>
      <w:r>
        <w:t>Office limits the occurrences of this element to 4000 when inside a line3DChart and 32000 otherwise.</w:t>
      </w:r>
    </w:p>
    <w:p w:rsidR="00E17828" w:rsidRDefault="00716732">
      <w:pPr>
        <w:pStyle w:val="Heading3"/>
      </w:pPr>
      <w:bookmarkStart w:id="3157" w:name="section_187121b9ce334686a0016b408ea56247"/>
      <w:bookmarkStart w:id="3158" w:name="_Toc111178452"/>
      <w:r>
        <w:t>Part 4 Section 5.7.2.170, ser (Pie Chart Series)</w:t>
      </w:r>
      <w:bookmarkEnd w:id="3157"/>
      <w:bookmarkEnd w:id="3158"/>
      <w:r>
        <w:fldChar w:fldCharType="begin"/>
      </w:r>
      <w:r>
        <w:instrText xml:space="preserve"> XE "ser (Pie Chart Series)"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007e65cabf742c9a75ca863951a59df">
        <w:r>
          <w:rPr>
            <w:rStyle w:val="Hyperlink"/>
          </w:rPr>
          <w:t>bubble3D, §5.7.2.19(d)</w:t>
        </w:r>
      </w:hyperlink>
      <w:r>
        <w:rPr>
          <w:i/>
        </w:rPr>
        <w:t>.</w:t>
      </w:r>
    </w:p>
    <w:p w:rsidR="00E17828" w:rsidRDefault="00716732">
      <w:pPr>
        <w:pStyle w:val="Definition-Field"/>
      </w:pPr>
      <w:r>
        <w:t xml:space="preserve">a.   </w:t>
      </w:r>
      <w:r>
        <w:rPr>
          <w:i/>
        </w:rPr>
        <w:t>The standard does not state that the pictu</w:t>
      </w:r>
      <w:r>
        <w:rPr>
          <w:i/>
        </w:rPr>
        <w:t>reOptions element is a valid child of the ser (Pier Chart Series) element.</w:t>
      </w:r>
    </w:p>
    <w:p w:rsidR="00E17828" w:rsidRDefault="00716732">
      <w:pPr>
        <w:pStyle w:val="Definition-Field2"/>
      </w:pPr>
      <w:r>
        <w:t>Office allows the pictureOptions element to be a child of the ser (Pie Chart Series) element.</w:t>
      </w:r>
    </w:p>
    <w:p w:rsidR="00E17828" w:rsidRDefault="00716732">
      <w:pPr>
        <w:pStyle w:val="Definition-Field2"/>
      </w:pPr>
      <w:r>
        <w:t>This note applies to the following products: 2007, 2007 SP1, 2007 SP2.</w:t>
      </w:r>
    </w:p>
    <w:p w:rsidR="00E17828" w:rsidRDefault="00716732">
      <w:pPr>
        <w:pStyle w:val="Definition-Field"/>
      </w:pPr>
      <w:r>
        <w:lastRenderedPageBreak/>
        <w:t xml:space="preserve">b.   </w:t>
      </w:r>
      <w:r>
        <w:rPr>
          <w:i/>
        </w:rPr>
        <w:t>The standar</w:t>
      </w:r>
      <w:r>
        <w:rPr>
          <w:i/>
        </w:rPr>
        <w:t>d does not state that the smooth element is a valid child of the ser (Pie Chart Series) element.</w:t>
      </w:r>
    </w:p>
    <w:p w:rsidR="00E17828" w:rsidRDefault="00716732">
      <w:pPr>
        <w:pStyle w:val="Definition-Field2"/>
      </w:pPr>
      <w:r>
        <w:t>Office allows the smooth element to be a child of the ser (Pie Chart Series) element.</w:t>
      </w:r>
    </w:p>
    <w:p w:rsidR="00E17828" w:rsidRDefault="00716732">
      <w:pPr>
        <w:pStyle w:val="Definition-Field2"/>
      </w:pPr>
      <w:r>
        <w:t>This note applies to the following products: 2007, 2007 SP1, 2007 SP2.</w:t>
      </w:r>
    </w:p>
    <w:p w:rsidR="00E17828" w:rsidRDefault="00716732">
      <w:pPr>
        <w:pStyle w:val="Definition-Field"/>
      </w:pPr>
      <w:r>
        <w:t>c.</w:t>
      </w:r>
      <w:r>
        <w:t xml:space="preserve">   </w:t>
      </w:r>
      <w:r>
        <w:rPr>
          <w:i/>
        </w:rPr>
        <w:t>The standard states that the maxOccurs value for the dPt child element is unbounded.</w:t>
      </w:r>
    </w:p>
    <w:p w:rsidR="00E17828" w:rsidRDefault="00716732">
      <w:pPr>
        <w:pStyle w:val="Definition-Field2"/>
      </w:pPr>
      <w:r>
        <w:t>Office limits the occurrences of this element to 4000 when inside a pie3DChart element and 32000 otherwise.</w:t>
      </w:r>
    </w:p>
    <w:p w:rsidR="00E17828" w:rsidRDefault="00716732">
      <w:pPr>
        <w:pStyle w:val="Heading3"/>
      </w:pPr>
      <w:bookmarkStart w:id="3159" w:name="section_2cd0412876004629bb00e2acaa5f0621"/>
      <w:bookmarkStart w:id="3160" w:name="_Toc111178453"/>
      <w:r>
        <w:t>Part 4 Section 5.7.2.171, ser (Surface Chart Series)</w:t>
      </w:r>
      <w:bookmarkEnd w:id="3159"/>
      <w:bookmarkEnd w:id="3160"/>
      <w:r>
        <w:fldChar w:fldCharType="begin"/>
      </w:r>
      <w:r>
        <w:instrText xml:space="preserve"> XE "ser (Surface Chart Series)"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007e65cabf742c9a75ca863951a59df">
        <w:r>
          <w:rPr>
            <w:rStyle w:val="Hyperlink"/>
          </w:rPr>
          <w:t>bubble3D, §5.7.2.19(e)</w:t>
        </w:r>
      </w:hyperlink>
      <w:r>
        <w:rPr>
          <w:i/>
        </w:rPr>
        <w:t>.</w:t>
      </w:r>
    </w:p>
    <w:p w:rsidR="00E17828" w:rsidRDefault="00716732">
      <w:pPr>
        <w:pStyle w:val="Definition-Field"/>
      </w:pPr>
      <w:r>
        <w:t xml:space="preserve">a.   </w:t>
      </w:r>
      <w:r>
        <w:rPr>
          <w:i/>
        </w:rPr>
        <w:t>The standard states that pictureOption</w:t>
      </w:r>
      <w:r>
        <w:rPr>
          <w:i/>
        </w:rPr>
        <w:t>s is not a child of ser (Surface Chart Series).</w:t>
      </w:r>
    </w:p>
    <w:p w:rsidR="00E17828" w:rsidRDefault="00716732">
      <w:pPr>
        <w:pStyle w:val="Definition-Field2"/>
      </w:pPr>
      <w:r>
        <w:t>Office allows pictureOptions to be a child of ser (Surface Chart Series).</w:t>
      </w:r>
    </w:p>
    <w:p w:rsidR="00E17828" w:rsidRDefault="00716732">
      <w:pPr>
        <w:pStyle w:val="Definition-Field2"/>
      </w:pPr>
      <w:r>
        <w:t>This note applies to the following products: 2007, 2007 SP1, 2007 SP2.</w:t>
      </w:r>
    </w:p>
    <w:p w:rsidR="00E17828" w:rsidRDefault="00716732">
      <w:pPr>
        <w:pStyle w:val="Heading3"/>
      </w:pPr>
      <w:bookmarkStart w:id="3161" w:name="section_b96aee4f09034a3a9f165ac4e578c91c"/>
      <w:bookmarkStart w:id="3162" w:name="_Toc111178454"/>
      <w:r>
        <w:t>Part 4 Section 5.7.2.172, ser (Scatter Chart Series)</w:t>
      </w:r>
      <w:bookmarkEnd w:id="3161"/>
      <w:bookmarkEnd w:id="3162"/>
      <w:r>
        <w:fldChar w:fldCharType="begin"/>
      </w:r>
      <w:r>
        <w:instrText xml:space="preserve"> XE "ser (S</w:instrText>
      </w:r>
      <w:r>
        <w:instrText xml:space="preserve">catter Chart Series)"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007e65cabf742c9a75ca863951a59df">
        <w:r>
          <w:rPr>
            <w:rStyle w:val="Hyperlink"/>
          </w:rPr>
          <w:t>bubble3D, §5.7.2.19(f)</w:t>
        </w:r>
      </w:hyperlink>
      <w:r>
        <w:rPr>
          <w:i/>
        </w:rPr>
        <w:t xml:space="preserve">; </w:t>
      </w:r>
      <w:hyperlink w:anchor="Section_d4d06ae6cbff4e6db7de16b3081fe5c4">
        <w:r>
          <w:rPr>
            <w:rStyle w:val="Hyperlink"/>
          </w:rPr>
          <w:t>ser, §5.7.2.168(d)</w:t>
        </w:r>
      </w:hyperlink>
      <w:r>
        <w:rPr>
          <w:i/>
        </w:rPr>
        <w:t>.</w:t>
      </w:r>
    </w:p>
    <w:p w:rsidR="00E17828" w:rsidRDefault="00716732">
      <w:pPr>
        <w:pStyle w:val="Definition-Field"/>
      </w:pPr>
      <w:r>
        <w:t xml:space="preserve">a.   </w:t>
      </w:r>
      <w:r>
        <w:rPr>
          <w:i/>
        </w:rPr>
        <w:t>The standard states that the maxOccurs value for the trendline child element is unbounded.</w:t>
      </w:r>
    </w:p>
    <w:p w:rsidR="00E17828" w:rsidRDefault="00716732">
      <w:pPr>
        <w:pStyle w:val="Definition-Field2"/>
      </w:pPr>
      <w:r>
        <w:t>Office limits the occurrences of this element to 254.</w:t>
      </w:r>
    </w:p>
    <w:p w:rsidR="00E17828" w:rsidRDefault="00716732">
      <w:pPr>
        <w:pStyle w:val="Definition-Field"/>
      </w:pPr>
      <w:r>
        <w:t xml:space="preserve">b.   </w:t>
      </w:r>
      <w:r>
        <w:rPr>
          <w:i/>
        </w:rPr>
        <w:t>The standard states that the maxOccurs value for the dPt child element i</w:t>
      </w:r>
      <w:r>
        <w:rPr>
          <w:i/>
        </w:rPr>
        <w:t>s unbounded.</w:t>
      </w:r>
    </w:p>
    <w:p w:rsidR="00E17828" w:rsidRDefault="00716732">
      <w:pPr>
        <w:pStyle w:val="Definition-Field2"/>
      </w:pPr>
      <w:r>
        <w:t>Office limits the occurrences of this element to 32000.</w:t>
      </w:r>
    </w:p>
    <w:p w:rsidR="00E17828" w:rsidRDefault="00716732">
      <w:pPr>
        <w:pStyle w:val="Heading3"/>
      </w:pPr>
      <w:bookmarkStart w:id="3163" w:name="section_95c7e65d304c4990b332ebf73fa3066d"/>
      <w:bookmarkStart w:id="3164" w:name="_Toc111178455"/>
      <w:r>
        <w:t>Part 4 Section 5.7.2.173, ser (Radar Chart Series)</w:t>
      </w:r>
      <w:bookmarkEnd w:id="3163"/>
      <w:bookmarkEnd w:id="3164"/>
      <w:r>
        <w:fldChar w:fldCharType="begin"/>
      </w:r>
      <w:r>
        <w:instrText xml:space="preserve"> XE "ser (Radar Chart Series)"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007e65cabf742c9a75ca863951a59df">
        <w:r>
          <w:rPr>
            <w:rStyle w:val="Hyperlink"/>
          </w:rPr>
          <w:t>bubble3D, §5.7.2.19(g)</w:t>
        </w:r>
      </w:hyperlink>
      <w:r>
        <w:rPr>
          <w:i/>
        </w:rPr>
        <w:t>.</w:t>
      </w:r>
    </w:p>
    <w:p w:rsidR="00E17828" w:rsidRDefault="00716732">
      <w:pPr>
        <w:pStyle w:val="Definition-Field"/>
      </w:pPr>
      <w:r>
        <w:t xml:space="preserve">a.   </w:t>
      </w:r>
      <w:r>
        <w:rPr>
          <w:i/>
        </w:rPr>
        <w:t>The standard does not state that the pictureOptions element is a valid child of the ser (Radar Chart Series) element.</w:t>
      </w:r>
    </w:p>
    <w:p w:rsidR="00E17828" w:rsidRDefault="00716732">
      <w:pPr>
        <w:pStyle w:val="Definition-Field2"/>
      </w:pPr>
      <w:r>
        <w:t>Office allows the pictureOptions element to be a child of t</w:t>
      </w:r>
      <w:r>
        <w:t>he ser (Radar Chart Series) element.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state that the smooth element is a valid child of the ser (Radar Chart Series) element.</w:t>
      </w:r>
    </w:p>
    <w:p w:rsidR="00E17828" w:rsidRDefault="00716732">
      <w:pPr>
        <w:pStyle w:val="Definition-Field2"/>
      </w:pPr>
      <w:r>
        <w:t xml:space="preserve">Office allows the smooth element </w:t>
      </w:r>
      <w:r>
        <w:t>to be a child of the ser Radar Chart Series) element.</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states that the maxOccurs value for the dPt child element is unbounded.</w:t>
      </w:r>
    </w:p>
    <w:p w:rsidR="00E17828" w:rsidRDefault="00716732">
      <w:pPr>
        <w:pStyle w:val="Definition-Field2"/>
      </w:pPr>
      <w:r>
        <w:t>Office limits the occurrences of this element to 32000.</w:t>
      </w:r>
    </w:p>
    <w:p w:rsidR="00E17828" w:rsidRDefault="00716732">
      <w:pPr>
        <w:pStyle w:val="Heading3"/>
      </w:pPr>
      <w:bookmarkStart w:id="3165" w:name="section_122f40f9dfff4178b2b0bc775ef4b157"/>
      <w:bookmarkStart w:id="3166" w:name="_Toc111178456"/>
      <w:r>
        <w:lastRenderedPageBreak/>
        <w:t>Part 4 Section 5.7.2.174, ser (Area Chart Series)</w:t>
      </w:r>
      <w:bookmarkEnd w:id="3165"/>
      <w:bookmarkEnd w:id="3166"/>
      <w:r>
        <w:fldChar w:fldCharType="begin"/>
      </w:r>
      <w:r>
        <w:instrText xml:space="preserve"> XE "ser (Area Chart Series)"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007e65cabf742c9a75ca863951a59df">
        <w:r>
          <w:rPr>
            <w:rStyle w:val="Hyperlink"/>
          </w:rPr>
          <w:t>bubble3D, §5.7.2.19(b)</w:t>
        </w:r>
      </w:hyperlink>
      <w:r>
        <w:rPr>
          <w:i/>
        </w:rPr>
        <w:t>.</w:t>
      </w:r>
    </w:p>
    <w:p w:rsidR="00E17828" w:rsidRDefault="00716732">
      <w:pPr>
        <w:pStyle w:val="Definition-Field"/>
      </w:pPr>
      <w:r>
        <w:t xml:space="preserve">a.   </w:t>
      </w:r>
      <w:r>
        <w:rPr>
          <w:i/>
        </w:rPr>
        <w:t>The standard does not state that the smooth element is a valid child of the ser (Area Chart) element.</w:t>
      </w:r>
    </w:p>
    <w:p w:rsidR="00E17828" w:rsidRDefault="00716732">
      <w:pPr>
        <w:pStyle w:val="Definition-Field2"/>
      </w:pPr>
      <w:r>
        <w:t>Office allows the smooth element to be a child of the ser (Area Chart) element.</w:t>
      </w:r>
    </w:p>
    <w:p w:rsidR="00E17828" w:rsidRDefault="00716732">
      <w:pPr>
        <w:pStyle w:val="Definition-Field2"/>
      </w:pPr>
      <w:r>
        <w:t xml:space="preserve">This note </w:t>
      </w:r>
      <w:r>
        <w:t>applies to the following products: 2007, 2007 SP1, 2007 SP2.</w:t>
      </w:r>
    </w:p>
    <w:p w:rsidR="00E17828" w:rsidRDefault="00716732">
      <w:pPr>
        <w:pStyle w:val="Definition-Field"/>
      </w:pPr>
      <w:r>
        <w:t xml:space="preserve">b.   </w:t>
      </w:r>
      <w:r>
        <w:rPr>
          <w:i/>
        </w:rPr>
        <w:t>The standard states that the maxOccurs value for the trendline child element is unbounded.</w:t>
      </w:r>
    </w:p>
    <w:p w:rsidR="00E17828" w:rsidRDefault="00716732">
      <w:pPr>
        <w:pStyle w:val="Definition-Field2"/>
      </w:pPr>
      <w:r>
        <w:t>Office limits the occurrences of this element to 254.</w:t>
      </w:r>
    </w:p>
    <w:p w:rsidR="00E17828" w:rsidRDefault="00716732">
      <w:pPr>
        <w:pStyle w:val="Definition-Field"/>
      </w:pPr>
      <w:r>
        <w:t xml:space="preserve">c.   </w:t>
      </w:r>
      <w:r>
        <w:rPr>
          <w:i/>
        </w:rPr>
        <w:t>The standard states that the minOccurs value for the val child element is 0.</w:t>
      </w:r>
    </w:p>
    <w:p w:rsidR="00E17828" w:rsidRDefault="00716732">
      <w:pPr>
        <w:pStyle w:val="Definition-Field2"/>
      </w:pPr>
      <w:r>
        <w:t>Office requires an occurrence of this element.</w:t>
      </w:r>
    </w:p>
    <w:p w:rsidR="00E17828" w:rsidRDefault="00716732">
      <w:pPr>
        <w:pStyle w:val="Definition-Field"/>
      </w:pPr>
      <w:r>
        <w:t xml:space="preserve">d.   </w:t>
      </w:r>
      <w:r>
        <w:rPr>
          <w:i/>
        </w:rPr>
        <w:t>The standard states that the maxOccurs value for the dPt child element is unbounded.</w:t>
      </w:r>
    </w:p>
    <w:p w:rsidR="00E17828" w:rsidRDefault="00716732">
      <w:pPr>
        <w:pStyle w:val="Definition-Field2"/>
      </w:pPr>
      <w:r>
        <w:t>Office limits the occurrences of this elem</w:t>
      </w:r>
      <w:r>
        <w:t>ent to 4000 when inside an area3DChart and 32000 otherwise.</w:t>
      </w:r>
    </w:p>
    <w:p w:rsidR="00E17828" w:rsidRDefault="00716732">
      <w:pPr>
        <w:pStyle w:val="Heading3"/>
      </w:pPr>
      <w:bookmarkStart w:id="3167" w:name="section_395ce3b6ee9e4b69b3bd44c489eb0be7"/>
      <w:bookmarkStart w:id="3168" w:name="_Toc111178457"/>
      <w:r>
        <w:t>Part 4 Section 5.7.2.175, ser (Bar Chart Series)</w:t>
      </w:r>
      <w:bookmarkEnd w:id="3167"/>
      <w:bookmarkEnd w:id="3168"/>
      <w:r>
        <w:fldChar w:fldCharType="begin"/>
      </w:r>
      <w:r>
        <w:instrText xml:space="preserve"> XE "ser (Bar Chart Series)"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007e65cabf742c9a75ca863951a59df">
        <w:r>
          <w:rPr>
            <w:rStyle w:val="Hyperlink"/>
          </w:rPr>
          <w:t>bubble3D, §5.7.2.19(h)</w:t>
        </w:r>
      </w:hyperlink>
      <w:r>
        <w:rPr>
          <w:i/>
        </w:rPr>
        <w:t>.</w:t>
      </w:r>
    </w:p>
    <w:p w:rsidR="00E17828" w:rsidRDefault="00716732">
      <w:pPr>
        <w:pStyle w:val="Definition-Field"/>
      </w:pPr>
      <w:r>
        <w:t xml:space="preserve">a.   </w:t>
      </w:r>
      <w:r>
        <w:rPr>
          <w:i/>
        </w:rPr>
        <w:t>The standard does not state that the smooth element is a valid child of the ser (Bar Chart Series) element.</w:t>
      </w:r>
    </w:p>
    <w:p w:rsidR="00E17828" w:rsidRDefault="00716732">
      <w:pPr>
        <w:pStyle w:val="Definition-Field2"/>
      </w:pPr>
      <w:r>
        <w:t>Office allows the smooth element to be a child of the ser (Bar Chart Series) eleme</w:t>
      </w:r>
      <w:r>
        <w:t>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maxOccurs value for the trendline child element is unbounded.</w:t>
      </w:r>
    </w:p>
    <w:p w:rsidR="00E17828" w:rsidRDefault="00716732">
      <w:pPr>
        <w:pStyle w:val="Definition-Field2"/>
      </w:pPr>
      <w:r>
        <w:t>Office limits the occurrences of this element to 254.</w:t>
      </w:r>
    </w:p>
    <w:p w:rsidR="00E17828" w:rsidRDefault="00716732">
      <w:pPr>
        <w:pStyle w:val="Definition-Field"/>
      </w:pPr>
      <w:r>
        <w:t xml:space="preserve">c.   </w:t>
      </w:r>
      <w:r>
        <w:rPr>
          <w:i/>
        </w:rPr>
        <w:t>The standard states that t</w:t>
      </w:r>
      <w:r>
        <w:rPr>
          <w:i/>
        </w:rPr>
        <w:t>he maxOccurs value for the dPt child element is unbounded.</w:t>
      </w:r>
    </w:p>
    <w:p w:rsidR="00E17828" w:rsidRDefault="00716732">
      <w:pPr>
        <w:pStyle w:val="Definition-Field2"/>
      </w:pPr>
      <w:r>
        <w:t>Office limits the occurrences of this element to 4000 when inside a bar3DChart and 32000 otherwise.</w:t>
      </w:r>
    </w:p>
    <w:p w:rsidR="00E17828" w:rsidRDefault="00716732">
      <w:pPr>
        <w:pStyle w:val="Heading3"/>
      </w:pPr>
      <w:bookmarkStart w:id="3169" w:name="section_862b726345d6462d9314203e843eb444"/>
      <w:bookmarkStart w:id="3170" w:name="_Toc111178458"/>
      <w:r>
        <w:t>Part 4 Section 5.7.2.176, serAx (Series Axis)</w:t>
      </w:r>
      <w:bookmarkEnd w:id="3169"/>
      <w:bookmarkEnd w:id="3170"/>
      <w:r>
        <w:fldChar w:fldCharType="begin"/>
      </w:r>
      <w:r>
        <w:instrText xml:space="preserve"> XE "serAx (Series Axis)" </w:instrText>
      </w:r>
      <w:r>
        <w:fldChar w:fldCharType="end"/>
      </w:r>
    </w:p>
    <w:p w:rsidR="00E17828" w:rsidRDefault="00716732">
      <w:pPr>
        <w:pStyle w:val="Definition-Field"/>
      </w:pPr>
      <w:r>
        <w:t xml:space="preserve">a.   </w:t>
      </w:r>
      <w:r>
        <w:rPr>
          <w:i/>
        </w:rPr>
        <w:t xml:space="preserve">The standard does </w:t>
      </w:r>
      <w:r>
        <w:rPr>
          <w:i/>
        </w:rPr>
        <w:t>not place any restrictions on the val attribute of the axId element.</w:t>
      </w:r>
    </w:p>
    <w:p w:rsidR="00E17828" w:rsidRDefault="00716732">
      <w:pPr>
        <w:pStyle w:val="Definition-Field2"/>
      </w:pPr>
      <w:r>
        <w:t>Office requires that the val attribute of the axId element match the val attribute of an axId element in the parent chart.</w:t>
      </w:r>
    </w:p>
    <w:p w:rsidR="00E17828" w:rsidRDefault="00716732">
      <w:pPr>
        <w:pStyle w:val="Definition-Field"/>
      </w:pPr>
      <w:r>
        <w:t xml:space="preserve">b.   </w:t>
      </w:r>
      <w:r>
        <w:rPr>
          <w:i/>
        </w:rPr>
        <w:t>The standard does not state any exceptions that cause the n</w:t>
      </w:r>
      <w:r>
        <w:rPr>
          <w:i/>
        </w:rPr>
        <w:t>umFmt child element to be ignored.</w:t>
      </w:r>
    </w:p>
    <w:p w:rsidR="00E17828" w:rsidRDefault="00716732">
      <w:pPr>
        <w:pStyle w:val="Definition-Field2"/>
      </w:pPr>
      <w:r>
        <w:t>Office ignores the numFmt child element but will load and save the element.</w:t>
      </w:r>
    </w:p>
    <w:p w:rsidR="00E17828" w:rsidRDefault="00716732">
      <w:pPr>
        <w:pStyle w:val="Heading3"/>
      </w:pPr>
      <w:bookmarkStart w:id="3171" w:name="section_6790980efcd949acb46a8742816fd348"/>
      <w:bookmarkStart w:id="3172" w:name="_Toc111178459"/>
      <w:r>
        <w:t>Part 4 Section 5.7.2.177, serLines (Series Lines)</w:t>
      </w:r>
      <w:bookmarkEnd w:id="3171"/>
      <w:bookmarkEnd w:id="3172"/>
      <w:r>
        <w:fldChar w:fldCharType="begin"/>
      </w:r>
      <w:r>
        <w:instrText xml:space="preserve"> XE "serLines (Series Lines)" </w:instrText>
      </w:r>
      <w:r>
        <w:fldChar w:fldCharType="end"/>
      </w:r>
    </w:p>
    <w:p w:rsidR="00E17828" w:rsidRDefault="00716732">
      <w:pPr>
        <w:pStyle w:val="Definition-Field"/>
      </w:pPr>
      <w:r>
        <w:t xml:space="preserve">a.   </w:t>
      </w:r>
      <w:r>
        <w:rPr>
          <w:i/>
        </w:rPr>
        <w:t>The standard states that this element specifies series lin</w:t>
      </w:r>
      <w:r>
        <w:rPr>
          <w:i/>
        </w:rPr>
        <w:t>es for the chart.</w:t>
      </w:r>
    </w:p>
    <w:p w:rsidR="00E17828" w:rsidRDefault="00716732">
      <w:pPr>
        <w:pStyle w:val="Definition-Field2"/>
      </w:pPr>
      <w:r>
        <w:lastRenderedPageBreak/>
        <w:t>In Office, if the parent is barChart, the series lines connect the top of adjacent data points within the same series; if the parent is ofPieChart, the series lines connect the secondary pie or column to the other slice.</w:t>
      </w:r>
    </w:p>
    <w:p w:rsidR="00E17828" w:rsidRDefault="00716732">
      <w:pPr>
        <w:pStyle w:val="Definition-Field"/>
      </w:pPr>
      <w:r>
        <w:t xml:space="preserve">b.   </w:t>
      </w:r>
      <w:r>
        <w:rPr>
          <w:i/>
        </w:rPr>
        <w:t>The standard states that this element can be a child of any barChart element.</w:t>
      </w:r>
    </w:p>
    <w:p w:rsidR="00E17828" w:rsidRDefault="00716732">
      <w:pPr>
        <w:pStyle w:val="Definition-Field2"/>
      </w:pPr>
      <w:r>
        <w:t>Office requires that the val attribute of sibling element grouping equal percentStacked or stacked when this element is specified.</w:t>
      </w:r>
    </w:p>
    <w:p w:rsidR="00E17828" w:rsidRDefault="00716732">
      <w:pPr>
        <w:pStyle w:val="Heading3"/>
      </w:pPr>
      <w:bookmarkStart w:id="3173" w:name="section_7eda2065a9fd4d689ee37d5642f1220a"/>
      <w:bookmarkStart w:id="3174" w:name="_Toc111178460"/>
      <w:r>
        <w:t>Part 4 Section 5.7.2.178, shape (Shape)</w:t>
      </w:r>
      <w:bookmarkEnd w:id="3173"/>
      <w:bookmarkEnd w:id="3174"/>
      <w:r>
        <w:fldChar w:fldCharType="begin"/>
      </w:r>
      <w:r>
        <w:instrText xml:space="preserve"> XE "sha</w:instrText>
      </w:r>
      <w:r>
        <w:instrText xml:space="preserve">pe (Shape)" </w:instrText>
      </w:r>
      <w:r>
        <w:fldChar w:fldCharType="end"/>
      </w:r>
    </w:p>
    <w:p w:rsidR="00E17828" w:rsidRDefault="00716732">
      <w:pPr>
        <w:pStyle w:val="Definition-Field"/>
      </w:pPr>
      <w:r>
        <w:t xml:space="preserve">a.   </w:t>
      </w:r>
      <w:r>
        <w:rPr>
          <w:i/>
        </w:rPr>
        <w:t>The standard states that this element specifies the shape of a series or a 3-D bar chart.</w:t>
      </w:r>
    </w:p>
    <w:p w:rsidR="00E17828" w:rsidRDefault="00716732">
      <w:pPr>
        <w:pStyle w:val="Definition-Field2"/>
      </w:pPr>
      <w:r>
        <w:t>In Office, this element specifies the default series shape when this element is a child of bar3DChart.</w:t>
      </w:r>
    </w:p>
    <w:p w:rsidR="00E17828" w:rsidRDefault="00716732">
      <w:pPr>
        <w:pStyle w:val="Definition-Field"/>
      </w:pPr>
      <w:r>
        <w:t xml:space="preserve">b.   </w:t>
      </w:r>
      <w:r>
        <w:rPr>
          <w:i/>
        </w:rPr>
        <w:t>The standard does not place any restri</w:t>
      </w:r>
      <w:r>
        <w:rPr>
          <w:i/>
        </w:rPr>
        <w:t>ctions on when this element can be a child of ser.</w:t>
      </w:r>
    </w:p>
    <w:p w:rsidR="00E17828" w:rsidRDefault="00716732">
      <w:pPr>
        <w:pStyle w:val="Definition-Field2"/>
      </w:pPr>
      <w:r>
        <w:t>Office requires that the ancestor include bar3DChart when this element is a child of ser.</w:t>
      </w:r>
    </w:p>
    <w:p w:rsidR="00E17828" w:rsidRDefault="00716732">
      <w:pPr>
        <w:pStyle w:val="Heading3"/>
      </w:pPr>
      <w:bookmarkStart w:id="3175" w:name="section_43345688a34f4964984a7ce681b5b25e"/>
      <w:bookmarkStart w:id="3176" w:name="_Toc111178461"/>
      <w:r>
        <w:t>Part 4 Section 5.7.2.179, showBubbleSize (Show Bubble Size)</w:t>
      </w:r>
      <w:bookmarkEnd w:id="3175"/>
      <w:bookmarkEnd w:id="3176"/>
      <w:r>
        <w:fldChar w:fldCharType="begin"/>
      </w:r>
      <w:r>
        <w:instrText xml:space="preserve"> XE "showBubbleSize (Show Bubble Size)" </w:instrText>
      </w:r>
      <w:r>
        <w:fldChar w:fldCharType="end"/>
      </w:r>
    </w:p>
    <w:p w:rsidR="00E17828" w:rsidRDefault="00716732">
      <w:pPr>
        <w:pStyle w:val="Definition-Field"/>
      </w:pPr>
      <w:r>
        <w:t xml:space="preserve">a.   </w:t>
      </w:r>
      <w:r>
        <w:rPr>
          <w:i/>
        </w:rPr>
        <w:t>The stan</w:t>
      </w:r>
      <w:r>
        <w:rPr>
          <w:i/>
        </w:rPr>
        <w:t>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this element can be a child of an</w:t>
      </w:r>
      <w:r>
        <w:rPr>
          <w:i/>
        </w:rPr>
        <w:t>y dLbl or dLbls element.</w:t>
      </w:r>
    </w:p>
    <w:p w:rsidR="00E17828" w:rsidRDefault="00716732">
      <w:pPr>
        <w:pStyle w:val="Definition-Field2"/>
      </w:pPr>
      <w:r>
        <w:t>Office requires that the ancestor include bubbleChart when this element is specified.</w:t>
      </w:r>
    </w:p>
    <w:p w:rsidR="00E17828" w:rsidRDefault="00716732">
      <w:pPr>
        <w:pStyle w:val="Heading3"/>
      </w:pPr>
      <w:bookmarkStart w:id="3177" w:name="section_01cf99cf1e7f4d1cb68d5d76f9fea84d"/>
      <w:bookmarkStart w:id="3178" w:name="_Toc111178462"/>
      <w:r>
        <w:t>Part 4 Section 5.7.2.180, showCatName (Show Category Name)</w:t>
      </w:r>
      <w:bookmarkEnd w:id="3177"/>
      <w:bookmarkEnd w:id="3178"/>
      <w:r>
        <w:fldChar w:fldCharType="begin"/>
      </w:r>
      <w:r>
        <w:instrText xml:space="preserve"> XE "showCatName (Show Category Name)"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Heading3"/>
      </w:pPr>
      <w:bookmarkStart w:id="3179" w:name="section_c718ae50fdcc4c4f8ce7e9b2be74beee"/>
      <w:bookmarkStart w:id="3180" w:name="_Toc111178463"/>
      <w:r>
        <w:t>Part 4 Section 5.7.2.181, showDLblsOverMax (Show Data L</w:t>
      </w:r>
      <w:r>
        <w:t>abels over Maximum)</w:t>
      </w:r>
      <w:bookmarkEnd w:id="3179"/>
      <w:bookmarkEnd w:id="3180"/>
      <w:r>
        <w:fldChar w:fldCharType="begin"/>
      </w:r>
      <w:r>
        <w:instrText xml:space="preserve"> XE "showDLblsOverMax (Show Data Labels over Maximum)"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w:t>
      </w:r>
      <w:r>
        <w:t xml:space="preserve"> 2007, 2007 SP1, 2007 SP2.</w:t>
      </w:r>
    </w:p>
    <w:p w:rsidR="00E17828" w:rsidRDefault="00716732">
      <w:pPr>
        <w:pStyle w:val="Definition-Field"/>
      </w:pPr>
      <w:r>
        <w:t xml:space="preserve">b.   </w:t>
      </w:r>
      <w:r>
        <w:rPr>
          <w:i/>
        </w:rPr>
        <w:t>The standard states that this element specifies that data labels over the maximum of the chart shall be shown.</w:t>
      </w:r>
    </w:p>
    <w:p w:rsidR="00E17828" w:rsidRDefault="00716732">
      <w:pPr>
        <w:pStyle w:val="Definition-Field2"/>
      </w:pPr>
      <w:r>
        <w:t>In Office, this element specifies that data labels with data whose value is over the axis maximum  or under the a</w:t>
      </w:r>
      <w:r>
        <w:t>xis minimum shall be shown.</w:t>
      </w:r>
    </w:p>
    <w:p w:rsidR="00E17828" w:rsidRDefault="00716732">
      <w:pPr>
        <w:pStyle w:val="Heading3"/>
      </w:pPr>
      <w:bookmarkStart w:id="3181" w:name="section_2cc5ccac622a4c9da3dcdc282073feed"/>
      <w:bookmarkStart w:id="3182" w:name="_Toc111178464"/>
      <w:r>
        <w:t>Part 4 Section 5.7.2.182, showHorzBorder (Show Horizontal Border)</w:t>
      </w:r>
      <w:bookmarkEnd w:id="3181"/>
      <w:bookmarkEnd w:id="3182"/>
      <w:r>
        <w:fldChar w:fldCharType="begin"/>
      </w:r>
      <w:r>
        <w:instrText xml:space="preserve"> XE "showHorzBorder (Show Horizontal Border)"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lastRenderedPageBreak/>
        <w:t>Office uses a default value of false</w:t>
      </w:r>
      <w:r>
        <w:t xml:space="preserv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on and off as valid values 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3183" w:name="section_111c27ad253d4a68859bdfa6ee491f17"/>
      <w:bookmarkStart w:id="3184" w:name="_Toc111178465"/>
      <w:r>
        <w:t>Part 4 Section 5.7.2.183, showKeys (Show Legend Keys)</w:t>
      </w:r>
      <w:bookmarkEnd w:id="3183"/>
      <w:bookmarkEnd w:id="3184"/>
      <w:r>
        <w:fldChar w:fldCharType="begin"/>
      </w:r>
      <w:r>
        <w:instrText xml:space="preserve"> XE "showKeys (Show Legend Keys)"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w:t>
      </w:r>
      <w:r>
        <w:t>ault value of false for this attribute.</w:t>
      </w:r>
    </w:p>
    <w:p w:rsidR="00E17828" w:rsidRDefault="00716732">
      <w:pPr>
        <w:pStyle w:val="Definition-Field2"/>
      </w:pPr>
      <w:r>
        <w:t>This note applies to the following products: 2007, 2007 SP1, 2007 SP2.</w:t>
      </w:r>
    </w:p>
    <w:p w:rsidR="00E17828" w:rsidRDefault="00716732">
      <w:pPr>
        <w:pStyle w:val="Heading3"/>
      </w:pPr>
      <w:bookmarkStart w:id="3185" w:name="section_52a62e3075ff4b149d39e04fc8f87c0a"/>
      <w:bookmarkStart w:id="3186" w:name="_Toc111178466"/>
      <w:r>
        <w:t>Part 4 Section 5.7.2.184, showLeaderLines (Show Leader Lines)</w:t>
      </w:r>
      <w:bookmarkEnd w:id="3185"/>
      <w:bookmarkEnd w:id="3186"/>
      <w:r>
        <w:fldChar w:fldCharType="begin"/>
      </w:r>
      <w:r>
        <w:instrText xml:space="preserve"> XE "showLeaderLines (Show Leader Lines)" </w:instrText>
      </w:r>
      <w:r>
        <w:fldChar w:fldCharType="end"/>
      </w:r>
    </w:p>
    <w:p w:rsidR="00E17828" w:rsidRDefault="00716732">
      <w:pPr>
        <w:pStyle w:val="Definition-Field"/>
      </w:pPr>
      <w:r>
        <w:t xml:space="preserve">a.   </w:t>
      </w:r>
      <w:r>
        <w:rPr>
          <w:i/>
        </w:rPr>
        <w:t>The standard states that the defau</w:t>
      </w:r>
      <w:r>
        <w:rPr>
          <w:i/>
        </w:rPr>
        <w:t>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this element can be a child of any dLbls element.</w:t>
      </w:r>
    </w:p>
    <w:p w:rsidR="00E17828" w:rsidRDefault="00716732">
      <w:pPr>
        <w:pStyle w:val="Definition-Field2"/>
      </w:pPr>
      <w:r>
        <w:t>Office re</w:t>
      </w:r>
      <w:r>
        <w:t>quires that the ancestor include doughnutChart, ofPieChart, pie3DChart, or pieChart when this element is specified.</w:t>
      </w:r>
    </w:p>
    <w:p w:rsidR="00E17828" w:rsidRDefault="00716732">
      <w:pPr>
        <w:pStyle w:val="Definition-Field"/>
      </w:pPr>
      <w:r>
        <w:t xml:space="preserve">c.   </w:t>
      </w:r>
      <w:r>
        <w:rPr>
          <w:i/>
        </w:rPr>
        <w:t>The standard states that this element can be a child of any dLbls element.</w:t>
      </w:r>
    </w:p>
    <w:p w:rsidR="00E17828" w:rsidRDefault="00716732">
      <w:pPr>
        <w:pStyle w:val="Definition-Field2"/>
      </w:pPr>
      <w:r>
        <w:t>Office requires that the val attribute equals true on one or</w:t>
      </w:r>
      <w:r>
        <w:t xml:space="preserve"> more of the showCatName, showSerName, showVal, or showPercent sibling elements when this element is specified.</w:t>
      </w:r>
    </w:p>
    <w:p w:rsidR="00E17828" w:rsidRDefault="00716732">
      <w:pPr>
        <w:pStyle w:val="Heading3"/>
      </w:pPr>
      <w:bookmarkStart w:id="3187" w:name="section_01a2f446bf7d40cbbe981a622dd325b7"/>
      <w:bookmarkStart w:id="3188" w:name="_Toc111178467"/>
      <w:r>
        <w:t>Part 4 Section 5.7.2.185, showLegendKey (Show Legend Key)</w:t>
      </w:r>
      <w:bookmarkEnd w:id="3187"/>
      <w:bookmarkEnd w:id="3188"/>
      <w:r>
        <w:fldChar w:fldCharType="begin"/>
      </w:r>
      <w:r>
        <w:instrText xml:space="preserve"> XE "showLegendKey (Show Legend Key)" </w:instrText>
      </w:r>
      <w:r>
        <w:fldChar w:fldCharType="end"/>
      </w:r>
    </w:p>
    <w:p w:rsidR="00E17828" w:rsidRDefault="00716732">
      <w:pPr>
        <w:pStyle w:val="Definition-Field"/>
      </w:pPr>
      <w:r>
        <w:t xml:space="preserve">a.   </w:t>
      </w:r>
      <w:r>
        <w:rPr>
          <w:i/>
        </w:rPr>
        <w:t>The standard states that the default valu</w:t>
      </w:r>
      <w:r>
        <w:rPr>
          <w:i/>
        </w:rPr>
        <w:t>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specify what occurs when legend keys are shown in the data label.</w:t>
      </w:r>
    </w:p>
    <w:p w:rsidR="00E17828" w:rsidRDefault="00716732">
      <w:pPr>
        <w:pStyle w:val="Definition-Field2"/>
      </w:pPr>
      <w:r>
        <w:t xml:space="preserve">In </w:t>
      </w:r>
      <w:r>
        <w:t>Office, this element specifies if legend keys shall be shown in the data label(s) indicated by the parent element. The data label legend key has the same formatting as that of the corresponding data's legend key in the chart legend.</w:t>
      </w:r>
    </w:p>
    <w:p w:rsidR="00E17828" w:rsidRDefault="00716732">
      <w:pPr>
        <w:pStyle w:val="Definition-Field"/>
      </w:pPr>
      <w:r>
        <w:t xml:space="preserve">c.   </w:t>
      </w:r>
      <w:r>
        <w:rPr>
          <w:i/>
        </w:rPr>
        <w:t xml:space="preserve">The standard does </w:t>
      </w:r>
      <w:r>
        <w:rPr>
          <w:i/>
        </w:rPr>
        <w:t>not specify a relationship between sibling elements.</w:t>
      </w:r>
    </w:p>
    <w:p w:rsidR="00E17828" w:rsidRDefault="00716732">
      <w:pPr>
        <w:pStyle w:val="Definition-Field2"/>
      </w:pPr>
      <w:r>
        <w:t>Office only displays the legend key when that val attribute equals true on one or more of the showBubbleSize, showCatName, showSerName, showVal, or showPercent sibling elements or dLbl contains a sibling</w:t>
      </w:r>
      <w:r>
        <w:t xml:space="preserve"> tx element.</w:t>
      </w:r>
    </w:p>
    <w:p w:rsidR="00E17828" w:rsidRDefault="00716732">
      <w:pPr>
        <w:pStyle w:val="Heading3"/>
      </w:pPr>
      <w:bookmarkStart w:id="3189" w:name="section_07eb93c96f5847009e3b783b588e40f9"/>
      <w:bookmarkStart w:id="3190" w:name="_Toc111178468"/>
      <w:r>
        <w:t>Part 4 Section 5.7.2.186, showNegBubbles (Show Negative Bubbles)</w:t>
      </w:r>
      <w:bookmarkEnd w:id="3189"/>
      <w:bookmarkEnd w:id="3190"/>
      <w:r>
        <w:fldChar w:fldCharType="begin"/>
      </w:r>
      <w:r>
        <w:instrText xml:space="preserve"> XE "showNegBubbles (Show Negative Bubbles)"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lastRenderedPageBreak/>
        <w:t>Office uses a default value of false for this attribu</w:t>
      </w:r>
      <w:r>
        <w:t>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on and off as valid values 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3191" w:name="section_bd46ebe59d42412c87f6b043d7321b07"/>
      <w:bookmarkStart w:id="3192" w:name="_Toc111178469"/>
      <w:r>
        <w:t>Part 4 Section 5.7.2.187, showOutline (Show Outline Border)</w:t>
      </w:r>
      <w:bookmarkEnd w:id="3191"/>
      <w:bookmarkEnd w:id="3192"/>
      <w:r>
        <w:fldChar w:fldCharType="begin"/>
      </w:r>
      <w:r>
        <w:instrText xml:space="preserve"> XE "showOutline (Show Outline Border)"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on and off as valid values for the val attribute.</w:t>
      </w:r>
    </w:p>
    <w:p w:rsidR="00E17828" w:rsidRDefault="00716732">
      <w:pPr>
        <w:pStyle w:val="Definition-Field2"/>
      </w:pPr>
      <w:r>
        <w:t>Office does not consider on and off to be valid va</w:t>
      </w:r>
      <w:r>
        <w:t>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3193" w:name="section_1c74b0f120044cc0a9d90df5d348c57f"/>
      <w:bookmarkStart w:id="3194" w:name="_Toc111178470"/>
      <w:r>
        <w:t>Part 4 Section 5.7.2.188, showPercent (Show Percent)</w:t>
      </w:r>
      <w:bookmarkEnd w:id="3193"/>
      <w:bookmarkEnd w:id="3194"/>
      <w:r>
        <w:fldChar w:fldCharType="begin"/>
      </w:r>
      <w:r>
        <w:instrText xml:space="preserve"> XE "showPercent (Show Percent)" </w:instrText>
      </w:r>
      <w:r>
        <w:fldChar w:fldCharType="end"/>
      </w:r>
    </w:p>
    <w:p w:rsidR="00E17828" w:rsidRDefault="00716732">
      <w:pPr>
        <w:pStyle w:val="Definition-Field"/>
      </w:pPr>
      <w:r>
        <w:t xml:space="preserve">a.   </w:t>
      </w:r>
      <w:r>
        <w:rPr>
          <w:i/>
        </w:rPr>
        <w:t>The standard states that this element can be a child of any dLbl or</w:t>
      </w:r>
      <w:r>
        <w:rPr>
          <w:i/>
        </w:rPr>
        <w:t xml:space="preserve"> dLbls element.</w:t>
      </w:r>
    </w:p>
    <w:p w:rsidR="00E17828" w:rsidRDefault="00716732">
      <w:pPr>
        <w:pStyle w:val="Definition-Field2"/>
      </w:pPr>
      <w:r>
        <w:t>Office requires that the ancestor include doughnutChart, ofPieChart, pie3DChart, or pieChart when this element is specified.</w:t>
      </w:r>
    </w:p>
    <w:p w:rsidR="00E17828" w:rsidRDefault="00716732">
      <w:pPr>
        <w:pStyle w:val="Definition-Field"/>
      </w:pPr>
      <w:r>
        <w:t xml:space="preserve">b.   </w:t>
      </w:r>
      <w:r>
        <w:rPr>
          <w:i/>
        </w:rPr>
        <w:t>The standard states that the default value of the val attribute is true.</w:t>
      </w:r>
    </w:p>
    <w:p w:rsidR="00E17828" w:rsidRDefault="00716732">
      <w:pPr>
        <w:pStyle w:val="Definition-Field2"/>
      </w:pPr>
      <w:r>
        <w:t xml:space="preserve">Office uses a default value of false </w:t>
      </w:r>
      <w:r>
        <w:t>for this attribute.</w:t>
      </w:r>
    </w:p>
    <w:p w:rsidR="00E17828" w:rsidRDefault="00716732">
      <w:pPr>
        <w:pStyle w:val="Definition-Field2"/>
      </w:pPr>
      <w:r>
        <w:t>This note applies to the following products: 2007, 2007 SP1, 2007 SP2.</w:t>
      </w:r>
    </w:p>
    <w:p w:rsidR="00E17828" w:rsidRDefault="00716732">
      <w:pPr>
        <w:pStyle w:val="Heading3"/>
      </w:pPr>
      <w:bookmarkStart w:id="3195" w:name="section_d663743244ec4202af2ce2e808d9ce4e"/>
      <w:bookmarkStart w:id="3196" w:name="_Toc111178471"/>
      <w:r>
        <w:t>Part 4 Section 5.7.2.189, showSerName (Show Series Name)</w:t>
      </w:r>
      <w:bookmarkEnd w:id="3195"/>
      <w:bookmarkEnd w:id="3196"/>
      <w:r>
        <w:fldChar w:fldCharType="begin"/>
      </w:r>
      <w:r>
        <w:instrText xml:space="preserve"> XE "showSerName (Show Series Name)" </w:instrText>
      </w:r>
      <w:r>
        <w:fldChar w:fldCharType="end"/>
      </w:r>
    </w:p>
    <w:p w:rsidR="00E17828" w:rsidRDefault="00716732">
      <w:pPr>
        <w:pStyle w:val="Definition-Field"/>
      </w:pPr>
      <w:r>
        <w:t xml:space="preserve">a.   </w:t>
      </w:r>
      <w:r>
        <w:rPr>
          <w:i/>
        </w:rPr>
        <w:t xml:space="preserve">The standard states that the default value of the val attribute </w:t>
      </w:r>
      <w:r>
        <w:rPr>
          <w:i/>
        </w:rPr>
        <w:t>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Heading3"/>
      </w:pPr>
      <w:bookmarkStart w:id="3197" w:name="section_e1a8e73a4c0940c7bb7ed854daa35929"/>
      <w:bookmarkStart w:id="3198" w:name="_Toc111178472"/>
      <w:r>
        <w:t>Part 4 Section 5.7.2.190, showVal (Show Value)</w:t>
      </w:r>
      <w:bookmarkEnd w:id="3197"/>
      <w:bookmarkEnd w:id="3198"/>
      <w:r>
        <w:fldChar w:fldCharType="begin"/>
      </w:r>
      <w:r>
        <w:instrText xml:space="preserve"> XE "showVal (Show Value)" </w:instrText>
      </w:r>
      <w:r>
        <w:fldChar w:fldCharType="end"/>
      </w:r>
    </w:p>
    <w:p w:rsidR="00E17828" w:rsidRDefault="00716732">
      <w:pPr>
        <w:pStyle w:val="Definition-Field"/>
      </w:pPr>
      <w:r>
        <w:t xml:space="preserve">a.   </w:t>
      </w:r>
      <w:r>
        <w:rPr>
          <w:i/>
        </w:rPr>
        <w:t>The standard states that the default v</w:t>
      </w:r>
      <w:r>
        <w:rPr>
          <w:i/>
        </w:rPr>
        <w:t>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Heading3"/>
      </w:pPr>
      <w:bookmarkStart w:id="3199" w:name="section_1336291badc643e8830354e1bc2474d9"/>
      <w:bookmarkStart w:id="3200" w:name="_Toc111178473"/>
      <w:r>
        <w:t>Part 4 Section 5.7.2.191, showVertBorder (Show Vertical Border)</w:t>
      </w:r>
      <w:bookmarkEnd w:id="3199"/>
      <w:bookmarkEnd w:id="3200"/>
      <w:r>
        <w:fldChar w:fldCharType="begin"/>
      </w:r>
      <w:r>
        <w:instrText xml:space="preserve"> XE "showVertBorder (Show Vert</w:instrText>
      </w:r>
      <w:r>
        <w:instrText xml:space="preserve">ical Border)"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lastRenderedPageBreak/>
        <w:t>This note applies to the following products: 2007, 2007 SP1, 2007 SP2.</w:t>
      </w:r>
    </w:p>
    <w:p w:rsidR="00E17828" w:rsidRDefault="00716732">
      <w:pPr>
        <w:pStyle w:val="Heading3"/>
      </w:pPr>
      <w:bookmarkStart w:id="3201" w:name="section_cb0a51b5c5f242c5b524d0124a00565c"/>
      <w:bookmarkStart w:id="3202" w:name="_Toc111178474"/>
      <w:r>
        <w:t>Part 4 Section 5.7.2.192, sideWal</w:t>
      </w:r>
      <w:r>
        <w:t>l (Side Wall)</w:t>
      </w:r>
      <w:bookmarkEnd w:id="3201"/>
      <w:bookmarkEnd w:id="3202"/>
      <w:r>
        <w:fldChar w:fldCharType="begin"/>
      </w:r>
      <w:r>
        <w:instrText xml:space="preserve"> XE "sideWall (Side Wall)" </w:instrText>
      </w:r>
      <w:r>
        <w:fldChar w:fldCharType="end"/>
      </w:r>
    </w:p>
    <w:p w:rsidR="00E17828" w:rsidRDefault="00716732">
      <w:pPr>
        <w:pStyle w:val="Definition-Field"/>
      </w:pPr>
      <w:r>
        <w:t xml:space="preserve">a.   </w:t>
      </w:r>
      <w:r>
        <w:rPr>
          <w:i/>
        </w:rPr>
        <w:t>The standard states that this element can be a child of any chart element.</w:t>
      </w:r>
    </w:p>
    <w:p w:rsidR="00E17828" w:rsidRDefault="00716732">
      <w:pPr>
        <w:pStyle w:val="Definition-Field2"/>
      </w:pPr>
      <w:r>
        <w:t>Office requires that the chart contain a 3D chart group (bar3DChart, line3DChart, area3DChart, surface3DChart, or pie3DChart) when th</w:t>
      </w:r>
      <w:r>
        <w:t>is element is specified.</w:t>
      </w:r>
    </w:p>
    <w:p w:rsidR="00E17828" w:rsidRDefault="00716732">
      <w:pPr>
        <w:pStyle w:val="Heading3"/>
      </w:pPr>
      <w:bookmarkStart w:id="3203" w:name="section_312c8db2bee941ac8542291f931351fc"/>
      <w:bookmarkStart w:id="3204" w:name="_Toc111178475"/>
      <w:r>
        <w:t>Part 4 Section 5.7.2.195, smooth (Smoothing)</w:t>
      </w:r>
      <w:bookmarkEnd w:id="3203"/>
      <w:bookmarkEnd w:id="3204"/>
      <w:r>
        <w:fldChar w:fldCharType="begin"/>
      </w:r>
      <w:r>
        <w:instrText xml:space="preserve"> XE "smooth (Smoothing)"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d4d06ae6cbff4e6db7de16b3081fe5c4">
        <w:r>
          <w:rPr>
            <w:rStyle w:val="Hyperlink"/>
          </w:rPr>
          <w:t>ser, §5.7.2.168(a)</w:t>
        </w:r>
      </w:hyperlink>
      <w:r>
        <w:rPr>
          <w:i/>
        </w:rPr>
        <w:t>.</w:t>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on and off as valid values for  the smooth attribute.</w:t>
      </w:r>
    </w:p>
    <w:p w:rsidR="00E17828" w:rsidRDefault="00716732">
      <w:pPr>
        <w:pStyle w:val="Definition-Field2"/>
      </w:pPr>
      <w:r>
        <w:t>In Office, on and off are not valid values for this attribute.</w:t>
      </w:r>
    </w:p>
    <w:p w:rsidR="00E17828" w:rsidRDefault="00716732">
      <w:pPr>
        <w:pStyle w:val="Definition-Field2"/>
      </w:pPr>
      <w:r>
        <w:t>This note applies to the following products: 2007, 2007 SP1, 2007 SP2.</w:t>
      </w:r>
    </w:p>
    <w:p w:rsidR="00E17828" w:rsidRDefault="00716732">
      <w:pPr>
        <w:pStyle w:val="Heading3"/>
      </w:pPr>
      <w:bookmarkStart w:id="3205" w:name="section_99656dce2698452bad7d63ba27d19f7b"/>
      <w:bookmarkStart w:id="3206" w:name="_Toc111178476"/>
      <w:r>
        <w:t>Part 4 Section 5.7.2.196, splitPos (Split Pos</w:t>
      </w:r>
      <w:r>
        <w:t>ition)</w:t>
      </w:r>
      <w:bookmarkEnd w:id="3205"/>
      <w:bookmarkEnd w:id="3206"/>
      <w:r>
        <w:fldChar w:fldCharType="begin"/>
      </w:r>
      <w:r>
        <w:instrText xml:space="preserve"> XE "splitPos (Split Position)"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85020ee4e9547f488a7d9ef690f87b1">
        <w:r>
          <w:rPr>
            <w:rStyle w:val="Hyperlink"/>
          </w:rPr>
          <w:t>crossesAt, §5.7.2.34(b)</w:t>
        </w:r>
      </w:hyperlink>
      <w:r>
        <w:rPr>
          <w:i/>
        </w:rPr>
        <w:t xml:space="preserve">; </w:t>
      </w:r>
      <w:hyperlink w:anchor="Section_ae9f4b82aa134e3daea08a29af20878c">
        <w:r>
          <w:rPr>
            <w:rStyle w:val="Hyperlink"/>
          </w:rPr>
          <w:t>custUnit, §5.7.2.36(a)</w:t>
        </w:r>
      </w:hyperlink>
      <w:r>
        <w:rPr>
          <w:i/>
        </w:rPr>
        <w:t>.</w:t>
      </w:r>
    </w:p>
    <w:p w:rsidR="00E17828" w:rsidRDefault="00716732">
      <w:pPr>
        <w:pStyle w:val="Definition-Field"/>
      </w:pPr>
      <w:r>
        <w:t xml:space="preserve">a.   </w:t>
      </w:r>
      <w:r>
        <w:rPr>
          <w:i/>
        </w:rPr>
        <w:t>The standard does not state any interplay between sibling element splitType and the val attribute.</w:t>
      </w:r>
    </w:p>
    <w:p w:rsidR="00E17828" w:rsidRDefault="00716732">
      <w:pPr>
        <w:pStyle w:val="Definition-Field2"/>
      </w:pPr>
      <w:r>
        <w:t>In Office, if splitType is equal to pos, the value of the val attribute shall be an integer in the ran</w:t>
      </w:r>
      <w:r>
        <w:t>ge of 0 to 32000, inclusive. If splitType is equal to percent, the value shall be in the range of 0.0 to 100.0, inclusive.</w:t>
      </w:r>
    </w:p>
    <w:p w:rsidR="00E17828" w:rsidRDefault="00716732">
      <w:pPr>
        <w:pStyle w:val="Definition-Field"/>
      </w:pPr>
      <w:r>
        <w:t xml:space="preserve">b.   </w:t>
      </w:r>
      <w:r>
        <w:rPr>
          <w:i/>
        </w:rPr>
        <w:t>The standard states that this element can be a child of any ofPieChart element.</w:t>
      </w:r>
    </w:p>
    <w:p w:rsidR="00E17828" w:rsidRDefault="00716732">
      <w:pPr>
        <w:pStyle w:val="Definition-Field2"/>
      </w:pPr>
      <w:r>
        <w:t>Office requires that the ofPieChart parent conta</w:t>
      </w:r>
      <w:r>
        <w:t>in a splitType element with a val attribute equal to percent, pos, or val when this element is specified.</w:t>
      </w:r>
    </w:p>
    <w:p w:rsidR="00E17828" w:rsidRDefault="00716732">
      <w:pPr>
        <w:pStyle w:val="Definition-Field"/>
      </w:pPr>
      <w:r>
        <w:t xml:space="preserve">c.   </w:t>
      </w:r>
      <w:r>
        <w:rPr>
          <w:i/>
        </w:rPr>
        <w:t>The standard states that attribute val is of type xsd:double.</w:t>
      </w:r>
    </w:p>
    <w:p w:rsidR="00E17828" w:rsidRDefault="00716732">
      <w:pPr>
        <w:pStyle w:val="Definition-Field2"/>
      </w:pPr>
      <w:r>
        <w:t>Office does not allow INF, -INF, and NaN as supported values.</w:t>
      </w:r>
    </w:p>
    <w:p w:rsidR="00E17828" w:rsidRDefault="00716732">
      <w:pPr>
        <w:pStyle w:val="Heading3"/>
      </w:pPr>
      <w:bookmarkStart w:id="3207" w:name="section_1a3047a55ba2432596ff1fdcd2c5c7a0"/>
      <w:bookmarkStart w:id="3208" w:name="_Toc111178477"/>
      <w:r>
        <w:t>Part 4 Section 5.7.2.</w:t>
      </w:r>
      <w:r>
        <w:t>197, splitType (Split Type)</w:t>
      </w:r>
      <w:bookmarkEnd w:id="3207"/>
      <w:bookmarkEnd w:id="3208"/>
      <w:r>
        <w:fldChar w:fldCharType="begin"/>
      </w:r>
      <w:r>
        <w:instrText xml:space="preserve"> XE "splitType (Split Type)"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Office requires this attribute.</w:t>
      </w:r>
    </w:p>
    <w:p w:rsidR="00E17828" w:rsidRDefault="00716732">
      <w:pPr>
        <w:pStyle w:val="Definition-Field"/>
      </w:pPr>
      <w:r>
        <w:t xml:space="preserve">b.   </w:t>
      </w:r>
      <w:r>
        <w:rPr>
          <w:i/>
        </w:rPr>
        <w:t>The standard does not define the behavior when this element is omitted.</w:t>
      </w:r>
    </w:p>
    <w:p w:rsidR="00E17828" w:rsidRDefault="00716732">
      <w:pPr>
        <w:pStyle w:val="Definition-Field2"/>
      </w:pPr>
      <w:r>
        <w:t>In Office, if this element</w:t>
      </w:r>
      <w:r>
        <w:t xml:space="preserve"> is not specified the default behavior is to split by position with a split position value equal to the number of data points in the series divided by 3, rounded up.</w:t>
      </w:r>
    </w:p>
    <w:p w:rsidR="00E17828" w:rsidRDefault="00716732">
      <w:pPr>
        <w:pStyle w:val="Heading3"/>
      </w:pPr>
      <w:bookmarkStart w:id="3209" w:name="section_78a282551f8840e7a451653d24150c3a"/>
      <w:bookmarkStart w:id="3210" w:name="_Toc111178478"/>
      <w:r>
        <w:lastRenderedPageBreak/>
        <w:t>Part 4 Section 5.7.2.198, spPr (Shape Properties)</w:t>
      </w:r>
      <w:bookmarkEnd w:id="3209"/>
      <w:bookmarkEnd w:id="3210"/>
      <w:r>
        <w:fldChar w:fldCharType="begin"/>
      </w:r>
      <w:r>
        <w:instrText xml:space="preserve"> XE "spPr (Shape Properties)" </w:instrText>
      </w:r>
      <w:r>
        <w:fldChar w:fldCharType="end"/>
      </w:r>
    </w:p>
    <w:p w:rsidR="00E17828" w:rsidRDefault="00716732">
      <w:pPr>
        <w:pStyle w:val="Definition-Field2"/>
      </w:pPr>
      <w:r>
        <w:rPr>
          <w:i/>
        </w:rPr>
        <w:t>For addi</w:t>
      </w:r>
      <w:r>
        <w:rPr>
          <w:i/>
        </w:rPr>
        <w:t xml:space="preserve">tional notes that apply to this portion of the standard, please see the notes for </w:t>
      </w:r>
      <w:hyperlink w:anchor="Section_c4ab2d0429dc4ad68934a24a8ccc09bf">
        <w:r>
          <w:rPr>
            <w:rStyle w:val="Hyperlink"/>
          </w:rPr>
          <w:t>spPr, §5.6.2.29(a-c)</w:t>
        </w:r>
      </w:hyperlink>
      <w:r>
        <w:rPr>
          <w:i/>
        </w:rPr>
        <w:t>.</w:t>
      </w:r>
    </w:p>
    <w:p w:rsidR="00E17828" w:rsidRDefault="00716732">
      <w:pPr>
        <w:pStyle w:val="Definition-Field"/>
      </w:pPr>
      <w:r>
        <w:t xml:space="preserve">a.   </w:t>
      </w:r>
      <w:r>
        <w:rPr>
          <w:i/>
        </w:rPr>
        <w:t>The standard states grpFill can be a child of the spPr element.</w:t>
      </w:r>
    </w:p>
    <w:p w:rsidR="00E17828" w:rsidRDefault="00716732">
      <w:pPr>
        <w:pStyle w:val="Definition-Field2"/>
      </w:pPr>
      <w:r>
        <w:t>Office does not allo</w:t>
      </w:r>
      <w:r>
        <w:t>w grpFill to be a child of spPr.</w:t>
      </w:r>
    </w:p>
    <w:p w:rsidR="00E17828" w:rsidRDefault="00716732">
      <w:pPr>
        <w:pStyle w:val="Definition-Field"/>
      </w:pPr>
      <w:r>
        <w:t xml:space="preserve">b.   </w:t>
      </w:r>
      <w:r>
        <w:rPr>
          <w:i/>
        </w:rPr>
        <w:t>The standard states scene3D is not a supported child of the spPr element.</w:t>
      </w:r>
    </w:p>
    <w:p w:rsidR="00E17828" w:rsidRDefault="00716732">
      <w:pPr>
        <w:pStyle w:val="Definition-Field2"/>
      </w:pPr>
      <w:r>
        <w:t>Office allows scene3D to be a child of spPr.</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states bli</w:t>
      </w:r>
      <w:r>
        <w:rPr>
          <w:i/>
        </w:rPr>
        <w:t>pFill, gradFill, grpFill, noFill, patFill, and solidFill can be a child of any spPr element.</w:t>
      </w:r>
    </w:p>
    <w:p w:rsidR="00E17828" w:rsidRDefault="00716732">
      <w:pPr>
        <w:pStyle w:val="Definition-Field2"/>
      </w:pPr>
      <w:r>
        <w:t>Office does not persist the *Fill child elements if the parent element is dropLines, hiLowLines, leaderLines, majorGridlines, minorGridlines, ser (line, scatter, o</w:t>
      </w:r>
      <w:r>
        <w:t>r radar with radarStyle not equal to filled), or trendline.</w:t>
      </w:r>
    </w:p>
    <w:p w:rsidR="00E17828" w:rsidRDefault="00716732">
      <w:pPr>
        <w:pStyle w:val="Definition-Field"/>
      </w:pPr>
      <w:r>
        <w:t xml:space="preserve">d.   </w:t>
      </w:r>
      <w:r>
        <w:rPr>
          <w:i/>
        </w:rPr>
        <w:t>The standard states effectDag and effectLst can be a child of any spPr element.</w:t>
      </w:r>
    </w:p>
    <w:p w:rsidR="00E17828" w:rsidRDefault="00716732">
      <w:pPr>
        <w:pStyle w:val="Definition-Field2"/>
      </w:pPr>
      <w:r>
        <w:t>Office does not persist the effectDag and effectLst child elements if the parent element is leaderLines.</w:t>
      </w:r>
    </w:p>
    <w:p w:rsidR="00E17828" w:rsidRDefault="00716732">
      <w:pPr>
        <w:pStyle w:val="Definition-Field"/>
      </w:pPr>
      <w:r>
        <w:t xml:space="preserve">e.   </w:t>
      </w:r>
      <w:r>
        <w:rPr>
          <w:i/>
        </w:rPr>
        <w:t>The standard does not specify parent elements of spPr that do not persist the scene3d child element.</w:t>
      </w:r>
    </w:p>
    <w:p w:rsidR="00E17828" w:rsidRDefault="00716732">
      <w:pPr>
        <w:pStyle w:val="Definition-Field2"/>
      </w:pPr>
      <w:r>
        <w:t>Office does not persist the scene3d child element if the parent element is *Ax, dropLines, dTable, hiLowLines, leaderLines, majorGridLines, minorGridlines,</w:t>
      </w:r>
      <w:r>
        <w:t xml:space="preserve"> ser (line, scatter, or radar with radarStyle not equal to filled), seriesLines, or trendline.</w:t>
      </w:r>
    </w:p>
    <w:p w:rsidR="00E17828" w:rsidRDefault="00716732">
      <w:pPr>
        <w:pStyle w:val="Definition-Field"/>
      </w:pPr>
      <w:r>
        <w:t xml:space="preserve">f.   </w:t>
      </w:r>
      <w:r>
        <w:rPr>
          <w:i/>
        </w:rPr>
        <w:t>The standard states sp3d can be a child of any spPr element.</w:t>
      </w:r>
    </w:p>
    <w:p w:rsidR="00E17828" w:rsidRDefault="00716732">
      <w:pPr>
        <w:pStyle w:val="Definition-Field2"/>
      </w:pPr>
      <w:r>
        <w:t>Office does not persist the sp3d child element if the parent element is *Ax, dropLines, dTable,</w:t>
      </w:r>
      <w:r>
        <w:t xml:space="preserve"> hiLowLines, leaderLines, majorGridLines, minorGridlines, ser (line, scatter, or radar with radarStyle not equal to filled), seriesLines, or trendline.</w:t>
      </w:r>
    </w:p>
    <w:p w:rsidR="00E17828" w:rsidRDefault="00716732">
      <w:pPr>
        <w:pStyle w:val="Heading3"/>
      </w:pPr>
      <w:bookmarkStart w:id="3211" w:name="section_115dfaad9857487e8a397ea23471bc68"/>
      <w:bookmarkStart w:id="3212" w:name="_Toc111178479"/>
      <w:r>
        <w:t>Part 4 Section 5.7.2.199, stockChart (Stock Charts)</w:t>
      </w:r>
      <w:bookmarkEnd w:id="3211"/>
      <w:bookmarkEnd w:id="3212"/>
      <w:r>
        <w:fldChar w:fldCharType="begin"/>
      </w:r>
      <w:r>
        <w:instrText xml:space="preserve"> XE "stockChart (Stock Charts)" </w:instrText>
      </w:r>
      <w:r>
        <w:fldChar w:fldCharType="end"/>
      </w:r>
    </w:p>
    <w:p w:rsidR="00E17828" w:rsidRDefault="00716732">
      <w:pPr>
        <w:pStyle w:val="Definition-Field"/>
      </w:pPr>
      <w:r>
        <w:t xml:space="preserve">a.   </w:t>
      </w:r>
      <w:r>
        <w:rPr>
          <w:i/>
        </w:rPr>
        <w:t>The standard does not state that the varyColors element is a valid child of the stockChart element.</w:t>
      </w:r>
    </w:p>
    <w:p w:rsidR="00E17828" w:rsidRDefault="00716732">
      <w:pPr>
        <w:pStyle w:val="Definition-Field2"/>
      </w:pPr>
      <w:r>
        <w:t>Office allows the varyColors element to be a child of the stockChart element.</w:t>
      </w:r>
    </w:p>
    <w:p w:rsidR="00E17828" w:rsidRDefault="00716732">
      <w:pPr>
        <w:pStyle w:val="Definition-Field2"/>
      </w:pPr>
      <w:r>
        <w:t>This note applies to the following products: 2007, 2007 SP1, 2007 SP2.</w:t>
      </w:r>
    </w:p>
    <w:p w:rsidR="00E17828" w:rsidRDefault="00716732">
      <w:pPr>
        <w:pStyle w:val="Heading3"/>
      </w:pPr>
      <w:bookmarkStart w:id="3213" w:name="section_5bd8e5669bac48c78d9a8f946401b3c2"/>
      <w:bookmarkStart w:id="3214" w:name="_Toc111178480"/>
      <w:r>
        <w:t xml:space="preserve">Part 4 </w:t>
      </w:r>
      <w:r>
        <w:t>Section 5.7.2.203, style (Style)</w:t>
      </w:r>
      <w:bookmarkEnd w:id="3213"/>
      <w:bookmarkEnd w:id="3214"/>
      <w:r>
        <w:fldChar w:fldCharType="begin"/>
      </w:r>
      <w:r>
        <w:instrText xml:space="preserve"> XE "style (Style)" </w:instrText>
      </w:r>
      <w:r>
        <w:fldChar w:fldCharType="end"/>
      </w:r>
    </w:p>
    <w:p w:rsidR="00E17828" w:rsidRDefault="00716732">
      <w:pPr>
        <w:pStyle w:val="Definition-Field"/>
      </w:pPr>
      <w:r>
        <w:t xml:space="preserve">a.   </w:t>
      </w:r>
      <w:r>
        <w:rPr>
          <w:i/>
        </w:rPr>
        <w:t>The standard states that the val attribute is required.</w:t>
      </w:r>
    </w:p>
    <w:p w:rsidR="00E17828" w:rsidRDefault="00716732">
      <w:pPr>
        <w:pStyle w:val="Definition-Field2"/>
      </w:pPr>
      <w:r>
        <w:t>Office treats this attribute as optional, giving it a default value of 2.</w:t>
      </w:r>
    </w:p>
    <w:p w:rsidR="00E17828" w:rsidRDefault="00716732">
      <w:pPr>
        <w:pStyle w:val="Definition-Field2"/>
      </w:pPr>
      <w:r>
        <w:t xml:space="preserve">This note applies to the following products: 2007, 2007 SP1, 2007 </w:t>
      </w:r>
      <w:r>
        <w:t>SP2.</w:t>
      </w:r>
    </w:p>
    <w:p w:rsidR="00E17828" w:rsidRDefault="00716732">
      <w:pPr>
        <w:pStyle w:val="Heading3"/>
      </w:pPr>
      <w:bookmarkStart w:id="3215" w:name="section_83ba1935222a4fcdaf0eda1322c0e46b"/>
      <w:bookmarkStart w:id="3216" w:name="_Toc111178481"/>
      <w:r>
        <w:t>Part 4 Section 5.7.2.204, surface3DChart (3D Surface Charts)</w:t>
      </w:r>
      <w:bookmarkEnd w:id="3215"/>
      <w:bookmarkEnd w:id="3216"/>
      <w:r>
        <w:fldChar w:fldCharType="begin"/>
      </w:r>
      <w:r>
        <w:instrText xml:space="preserve"> XE "surface3DChart (3D Surface Charts)" </w:instrText>
      </w:r>
      <w:r>
        <w:fldChar w:fldCharType="end"/>
      </w:r>
    </w:p>
    <w:p w:rsidR="00E17828" w:rsidRDefault="00716732">
      <w:pPr>
        <w:pStyle w:val="Definition-Field"/>
      </w:pPr>
      <w:r>
        <w:t xml:space="preserve">a.   </w:t>
      </w:r>
      <w:r>
        <w:rPr>
          <w:i/>
        </w:rPr>
        <w:t>The standard states that the maxOccurs value for the ser child element is unbounded.</w:t>
      </w:r>
    </w:p>
    <w:p w:rsidR="00E17828" w:rsidRDefault="00716732">
      <w:pPr>
        <w:pStyle w:val="Definition-Field2"/>
      </w:pPr>
      <w:r>
        <w:lastRenderedPageBreak/>
        <w:t>Office limits the occurrences of this element to 255.</w:t>
      </w:r>
    </w:p>
    <w:p w:rsidR="00E17828" w:rsidRDefault="00716732">
      <w:pPr>
        <w:pStyle w:val="Definition-Field"/>
      </w:pPr>
      <w:r>
        <w:t xml:space="preserve">b. </w:t>
      </w:r>
      <w:r>
        <w:t xml:space="preserve">  </w:t>
      </w:r>
      <w:r>
        <w:rPr>
          <w:i/>
        </w:rPr>
        <w:t>The standard does not state that the varyColors element is a valid child of the surface3DChart element.</w:t>
      </w:r>
    </w:p>
    <w:p w:rsidR="00E17828" w:rsidRDefault="00716732">
      <w:pPr>
        <w:pStyle w:val="Definition-Field2"/>
      </w:pPr>
      <w:r>
        <w:t>Office allows the varyColors element to be a child of the surface3DChart element; the child element will, however, be ignored.</w:t>
      </w:r>
    </w:p>
    <w:p w:rsidR="00E17828" w:rsidRDefault="00716732">
      <w:pPr>
        <w:pStyle w:val="Definition-Field2"/>
      </w:pPr>
      <w:r>
        <w:t>This note applies to th</w:t>
      </w:r>
      <w:r>
        <w:t>e following products: 2007, 2007 SP1, 2007 SP2.</w:t>
      </w:r>
    </w:p>
    <w:p w:rsidR="00E17828" w:rsidRDefault="00716732">
      <w:pPr>
        <w:pStyle w:val="Heading3"/>
      </w:pPr>
      <w:bookmarkStart w:id="3217" w:name="section_e5c7f03befb54c98b5a16b5e26c27beb"/>
      <w:bookmarkStart w:id="3218" w:name="_Toc111178482"/>
      <w:r>
        <w:t>Part 4 Section 5.7.2.205, surfaceChart (Surface Charts)</w:t>
      </w:r>
      <w:bookmarkEnd w:id="3217"/>
      <w:bookmarkEnd w:id="3218"/>
      <w:r>
        <w:fldChar w:fldCharType="begin"/>
      </w:r>
      <w:r>
        <w:instrText xml:space="preserve"> XE "surfaceChart (Surface Charts)"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83ba1935222a4fcdaf0eda1322c0e46b">
        <w:r>
          <w:rPr>
            <w:rStyle w:val="Hyperlink"/>
          </w:rPr>
          <w:t>surface3DChart, §5.7.2.204(a, b)</w:t>
        </w:r>
      </w:hyperlink>
      <w:r>
        <w:rPr>
          <w:i/>
        </w:rPr>
        <w:t>.</w:t>
      </w:r>
    </w:p>
    <w:p w:rsidR="00E17828" w:rsidRDefault="00716732">
      <w:pPr>
        <w:pStyle w:val="Definition-Field"/>
      </w:pPr>
      <w:r>
        <w:t xml:space="preserve">a.   </w:t>
      </w:r>
      <w:r>
        <w:rPr>
          <w:i/>
        </w:rPr>
        <w:t>The standard states that varyColors is not a child of surfaceChart.</w:t>
      </w:r>
    </w:p>
    <w:p w:rsidR="00E17828" w:rsidRDefault="00716732">
      <w:pPr>
        <w:pStyle w:val="Definition-Field2"/>
      </w:pPr>
      <w:r>
        <w:t>Office allows varyColors to be saved as child of surfaceChart, but ignores it on load.</w:t>
      </w:r>
    </w:p>
    <w:p w:rsidR="00E17828" w:rsidRDefault="00716732">
      <w:pPr>
        <w:pStyle w:val="Definition-Field2"/>
      </w:pPr>
      <w:r>
        <w:t>This note applies to th</w:t>
      </w:r>
      <w:r>
        <w:t>e following products: 2007, 2007 SP1, 2007 SP2.</w:t>
      </w:r>
    </w:p>
    <w:p w:rsidR="00E17828" w:rsidRDefault="00716732">
      <w:pPr>
        <w:pStyle w:val="Heading3"/>
      </w:pPr>
      <w:bookmarkStart w:id="3219" w:name="section_be208d4006b4476f937591ef245d8f01"/>
      <w:bookmarkStart w:id="3220" w:name="_Toc111178483"/>
      <w:r>
        <w:t>Part 4 Section 5.7.2.207, thickness (Thickness)</w:t>
      </w:r>
      <w:bookmarkEnd w:id="3219"/>
      <w:bookmarkEnd w:id="3220"/>
      <w:r>
        <w:fldChar w:fldCharType="begin"/>
      </w:r>
      <w:r>
        <w:instrText xml:space="preserve"> XE "thickness (Thickness)" </w:instrText>
      </w:r>
      <w:r>
        <w:fldChar w:fldCharType="end"/>
      </w:r>
    </w:p>
    <w:p w:rsidR="00E17828" w:rsidRDefault="00716732">
      <w:pPr>
        <w:pStyle w:val="Definition-Field"/>
      </w:pPr>
      <w:r>
        <w:t xml:space="preserve">a.   </w:t>
      </w:r>
      <w:r>
        <w:rPr>
          <w:i/>
        </w:rPr>
        <w:t>The standard states that the values of the val attribute are defined by the XML Schema unsignedInt datatype.</w:t>
      </w:r>
    </w:p>
    <w:p w:rsidR="00E17828" w:rsidRDefault="00716732">
      <w:pPr>
        <w:pStyle w:val="Definition-Field2"/>
      </w:pPr>
      <w:r>
        <w:t>Office restricts</w:t>
      </w:r>
      <w:r>
        <w:t xml:space="preserve"> the value of this attribute to be at most 100.</w:t>
      </w:r>
    </w:p>
    <w:p w:rsidR="00E17828" w:rsidRDefault="00716732">
      <w:pPr>
        <w:pStyle w:val="Definition-Field"/>
      </w:pPr>
      <w:r>
        <w:t xml:space="preserve">b.   </w:t>
      </w:r>
      <w:r>
        <w:rPr>
          <w:i/>
        </w:rPr>
        <w:t>The standard states that the val attribute is required.</w:t>
      </w:r>
    </w:p>
    <w:p w:rsidR="00E17828" w:rsidRDefault="00716732">
      <w:pPr>
        <w:pStyle w:val="Definition-Field2"/>
      </w:pPr>
      <w:r>
        <w:t>Office treats this attribute as optional, giving it a default of 0.</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states that thickness is a percentage of the largest dimension of the plot volume.</w:t>
      </w:r>
    </w:p>
    <w:p w:rsidR="00E17828" w:rsidRDefault="00716732">
      <w:pPr>
        <w:pStyle w:val="Definition-Field2"/>
      </w:pPr>
      <w:r>
        <w:t>In Office, thickness is a percentage of the smaller of the height and width of the 3D chart. The height of the 3D chart relative to the width is specified by hP</w:t>
      </w:r>
      <w:r>
        <w:t>ercent.</w:t>
      </w:r>
    </w:p>
    <w:p w:rsidR="00E17828" w:rsidRDefault="00716732">
      <w:pPr>
        <w:pStyle w:val="Heading3"/>
      </w:pPr>
      <w:bookmarkStart w:id="3221" w:name="section_610a5ae5e6b140878a0e5033574141ba"/>
      <w:bookmarkStart w:id="3222" w:name="_Toc111178484"/>
      <w:r>
        <w:t>Part 4 Section 5.7.2.209, tickLblSkip (Tick Label Skip)</w:t>
      </w:r>
      <w:bookmarkEnd w:id="3221"/>
      <w:bookmarkEnd w:id="3222"/>
      <w:r>
        <w:fldChar w:fldCharType="begin"/>
      </w:r>
      <w:r>
        <w:instrText xml:space="preserve"> XE "tickLblSkip (Tick Label Skip)" </w:instrText>
      </w:r>
      <w:r>
        <w:fldChar w:fldCharType="end"/>
      </w:r>
    </w:p>
    <w:p w:rsidR="00E17828" w:rsidRDefault="00716732">
      <w:pPr>
        <w:pStyle w:val="Definition-Field"/>
      </w:pPr>
      <w:r>
        <w:t xml:space="preserve">a.   </w:t>
      </w:r>
      <w:r>
        <w:rPr>
          <w:i/>
        </w:rPr>
        <w:t>The standard states that this element specifies how many tick labels to skip between label that is drawn.</w:t>
      </w:r>
    </w:p>
    <w:p w:rsidR="00E17828" w:rsidRDefault="00716732">
      <w:pPr>
        <w:pStyle w:val="Definition-Field2"/>
      </w:pPr>
      <w:r>
        <w:t>In Office, this element specifies the inter</w:t>
      </w:r>
      <w:r>
        <w:t>val at which tick labels are drawn.</w:t>
      </w:r>
    </w:p>
    <w:p w:rsidR="00E17828" w:rsidRDefault="00716732">
      <w:pPr>
        <w:pStyle w:val="Heading3"/>
      </w:pPr>
      <w:bookmarkStart w:id="3223" w:name="section_dc0c0aaa09484ed8982d7a710d338295"/>
      <w:bookmarkStart w:id="3224" w:name="_Toc111178485"/>
      <w:r>
        <w:t>Part 4 Section 5.7.2.210, tickMarkSkip (Tick Mark Skip)</w:t>
      </w:r>
      <w:bookmarkEnd w:id="3223"/>
      <w:bookmarkEnd w:id="3224"/>
      <w:r>
        <w:fldChar w:fldCharType="begin"/>
      </w:r>
      <w:r>
        <w:instrText xml:space="preserve"> XE "tickMarkSkip (Tick Mark Skip)" </w:instrText>
      </w:r>
      <w:r>
        <w:fldChar w:fldCharType="end"/>
      </w:r>
    </w:p>
    <w:p w:rsidR="00E17828" w:rsidRDefault="00716732">
      <w:pPr>
        <w:pStyle w:val="Definition-Field"/>
      </w:pPr>
      <w:r>
        <w:t xml:space="preserve">a.   </w:t>
      </w:r>
      <w:r>
        <w:rPr>
          <w:i/>
        </w:rPr>
        <w:t>The standard states that this element specifies how many tick marks shall be skipped before the next one shall be drawn.</w:t>
      </w:r>
    </w:p>
    <w:p w:rsidR="00E17828" w:rsidRDefault="00716732">
      <w:pPr>
        <w:pStyle w:val="Definition-Field2"/>
      </w:pPr>
      <w:r>
        <w:t>In Office, this element specifies the interval at which tick marks are drawn.</w:t>
      </w:r>
    </w:p>
    <w:p w:rsidR="00E17828" w:rsidRDefault="00716732">
      <w:pPr>
        <w:pStyle w:val="Heading3"/>
      </w:pPr>
      <w:bookmarkStart w:id="3225" w:name="section_7b253e9544384280a7677b2c5811e35a"/>
      <w:bookmarkStart w:id="3226" w:name="_Toc111178486"/>
      <w:r>
        <w:t>Part 4 Section 5.7.2.211, title (Title)</w:t>
      </w:r>
      <w:bookmarkEnd w:id="3225"/>
      <w:bookmarkEnd w:id="3226"/>
      <w:r>
        <w:fldChar w:fldCharType="begin"/>
      </w:r>
      <w:r>
        <w:instrText xml:space="preserve"> XE "title (Title)" </w:instrText>
      </w:r>
      <w:r>
        <w:fldChar w:fldCharType="end"/>
      </w:r>
    </w:p>
    <w:p w:rsidR="00E17828" w:rsidRDefault="00716732">
      <w:pPr>
        <w:pStyle w:val="Definition-Field"/>
      </w:pPr>
      <w:r>
        <w:t xml:space="preserve">a.   </w:t>
      </w:r>
      <w:r>
        <w:rPr>
          <w:i/>
        </w:rPr>
        <w:t>The standard describes the tx child element as optional but does not state default value.</w:t>
      </w:r>
    </w:p>
    <w:p w:rsidR="00E17828" w:rsidRDefault="00716732">
      <w:pPr>
        <w:pStyle w:val="Definition-Field2"/>
      </w:pPr>
      <w:r>
        <w:lastRenderedPageBreak/>
        <w:t>In Office, the defaul</w:t>
      </w:r>
      <w:r>
        <w:t>t text in the title is a localized string specific to the parent element type, except when this element is the child of a chart that has a single series with a name, in which case the text shall be that series' name.</w:t>
      </w:r>
    </w:p>
    <w:p w:rsidR="00E17828" w:rsidRDefault="00716732">
      <w:pPr>
        <w:pStyle w:val="Heading3"/>
      </w:pPr>
      <w:bookmarkStart w:id="3227" w:name="section_ba7b22e6a00944b09a6fe78798e26e62"/>
      <w:bookmarkStart w:id="3228" w:name="_Toc111178487"/>
      <w:r>
        <w:t>Part 4 Section 5.7.2.212, trendline (Tr</w:t>
      </w:r>
      <w:r>
        <w:t>endlines)</w:t>
      </w:r>
      <w:bookmarkEnd w:id="3227"/>
      <w:bookmarkEnd w:id="3228"/>
      <w:r>
        <w:fldChar w:fldCharType="begin"/>
      </w:r>
      <w:r>
        <w:instrText xml:space="preserve"> XE "trendline (Trendlines)" </w:instrText>
      </w:r>
      <w:r>
        <w:fldChar w:fldCharType="end"/>
      </w:r>
    </w:p>
    <w:p w:rsidR="00E17828" w:rsidRDefault="00716732">
      <w:pPr>
        <w:pStyle w:val="Definition-Field"/>
      </w:pPr>
      <w:r>
        <w:t xml:space="preserve">a.   </w:t>
      </w:r>
      <w:r>
        <w:rPr>
          <w:i/>
        </w:rPr>
        <w:t>The standard states that this element can be a child of ser elements.</w:t>
      </w:r>
    </w:p>
    <w:p w:rsidR="00E17828" w:rsidRDefault="00716732">
      <w:pPr>
        <w:pStyle w:val="Definition-Field2"/>
      </w:pPr>
      <w:r>
        <w:t>Office requires that when this element is specified, the ancestor include an areaChart or lineChart with the grouping element equal to standard, a barChart with grouping element equal to clustered, or a bubbleChart, scatterChart or stockChart.</w:t>
      </w:r>
    </w:p>
    <w:p w:rsidR="00E17828" w:rsidRDefault="00716732">
      <w:pPr>
        <w:pStyle w:val="Heading3"/>
      </w:pPr>
      <w:bookmarkStart w:id="3229" w:name="section_e1b82b33b833419183bfa7cfc30596e2"/>
      <w:bookmarkStart w:id="3230" w:name="_Toc111178488"/>
      <w:r>
        <w:t>Part 4 Secti</w:t>
      </w:r>
      <w:r>
        <w:t>on 5.7.2.213, trendlineLbl (Trendline Label)</w:t>
      </w:r>
      <w:bookmarkEnd w:id="3229"/>
      <w:bookmarkEnd w:id="3230"/>
      <w:r>
        <w:fldChar w:fldCharType="begin"/>
      </w:r>
      <w:r>
        <w:instrText xml:space="preserve"> XE "trendlineLbl (Trendline Label)" </w:instrText>
      </w:r>
      <w:r>
        <w:fldChar w:fldCharType="end"/>
      </w:r>
    </w:p>
    <w:p w:rsidR="00E17828" w:rsidRDefault="00716732">
      <w:pPr>
        <w:pStyle w:val="Definition-Field"/>
      </w:pPr>
      <w:r>
        <w:t xml:space="preserve">a.   </w:t>
      </w:r>
      <w:r>
        <w:rPr>
          <w:i/>
        </w:rPr>
        <w:t>The standard does not fully specify the trendlineLbl element.</w:t>
      </w:r>
    </w:p>
    <w:p w:rsidR="00E17828" w:rsidRDefault="00716732">
      <w:pPr>
        <w:pStyle w:val="Definition-Field2"/>
      </w:pPr>
      <w:r>
        <w:t>Office interprets this element to specify the formatting of the trendline label which annotates the paren</w:t>
      </w:r>
      <w:r>
        <w:t>t trendline. The default text is determined by the dispEq and dispRSqr sibling elements.</w:t>
      </w:r>
    </w:p>
    <w:p w:rsidR="00E17828" w:rsidRDefault="00716732">
      <w:pPr>
        <w:pStyle w:val="Definition-Field"/>
      </w:pPr>
      <w:r>
        <w:t xml:space="preserve">b.   </w:t>
      </w:r>
      <w:r>
        <w:rPr>
          <w:i/>
        </w:rPr>
        <w:t>The standard does not state additional restrictions on when a trendline label is displayed.</w:t>
      </w:r>
    </w:p>
    <w:p w:rsidR="00E17828" w:rsidRDefault="00716732">
      <w:pPr>
        <w:pStyle w:val="Definition-Field2"/>
      </w:pPr>
      <w:r>
        <w:t>Office does not display the trendline label if the val attribute of si</w:t>
      </w:r>
      <w:r>
        <w:t>bling element trendlineType is equal to movingAvg.</w:t>
      </w:r>
    </w:p>
    <w:p w:rsidR="00E17828" w:rsidRDefault="00716732">
      <w:pPr>
        <w:pStyle w:val="Definition-Field"/>
      </w:pPr>
      <w:r>
        <w:t xml:space="preserve">c.   </w:t>
      </w:r>
      <w:r>
        <w:rPr>
          <w:i/>
        </w:rPr>
        <w:t>The standard does not define the trendline label contents.</w:t>
      </w:r>
    </w:p>
    <w:p w:rsidR="00E17828" w:rsidRDefault="00716732">
      <w:pPr>
        <w:pStyle w:val="Definition-Field2"/>
      </w:pPr>
      <w:r>
        <w:t>Office displays the text specified by the tx child element when tx element exists on the trendlineLbl, replacing the text generated by the di</w:t>
      </w:r>
      <w:r>
        <w:t>spEq and dispRSqr sibling elements.</w:t>
      </w:r>
    </w:p>
    <w:p w:rsidR="00E17828" w:rsidRDefault="00716732">
      <w:pPr>
        <w:pStyle w:val="Definition-Field"/>
      </w:pPr>
      <w:r>
        <w:t xml:space="preserve">d.   </w:t>
      </w:r>
      <w:r>
        <w:rPr>
          <w:i/>
        </w:rPr>
        <w:t>The standard states that this element can be a child of any trendline element.</w:t>
      </w:r>
    </w:p>
    <w:p w:rsidR="00E17828" w:rsidRDefault="00716732">
      <w:pPr>
        <w:pStyle w:val="Definition-Field2"/>
      </w:pPr>
      <w:r>
        <w:t>In Office, this element shall only be specified if sibling element dispEq or dispRSqr is true.</w:t>
      </w:r>
    </w:p>
    <w:p w:rsidR="00E17828" w:rsidRDefault="00716732">
      <w:pPr>
        <w:pStyle w:val="Heading3"/>
      </w:pPr>
      <w:bookmarkStart w:id="3231" w:name="section_553d45e5e2c04646b9d1ad0302fed679"/>
      <w:bookmarkStart w:id="3232" w:name="_Toc111178489"/>
      <w:r>
        <w:t>Part 4 Section 5.7.2.214, trendlineType (</w:t>
      </w:r>
      <w:r>
        <w:t>Trendline Type)</w:t>
      </w:r>
      <w:bookmarkEnd w:id="3231"/>
      <w:bookmarkEnd w:id="3232"/>
      <w:r>
        <w:fldChar w:fldCharType="begin"/>
      </w:r>
      <w:r>
        <w:instrText xml:space="preserve"> XE "trendlineType (Trendline Type)"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Office requires this attribute.</w:t>
      </w:r>
    </w:p>
    <w:p w:rsidR="00E17828" w:rsidRDefault="00716732">
      <w:pPr>
        <w:pStyle w:val="Heading3"/>
      </w:pPr>
      <w:bookmarkStart w:id="3233" w:name="section_9ce273d9b72d48dfa5eda127836c0041"/>
      <w:bookmarkStart w:id="3234" w:name="_Toc111178490"/>
      <w:r>
        <w:t>Part 4 Section 5.7.2.215, tx (Chart Text)</w:t>
      </w:r>
      <w:bookmarkEnd w:id="3233"/>
      <w:bookmarkEnd w:id="3234"/>
      <w:r>
        <w:fldChar w:fldCharType="begin"/>
      </w:r>
      <w:r>
        <w:instrText xml:space="preserve"> XE "tx (Chart Text)" </w:instrText>
      </w:r>
      <w:r>
        <w:fldChar w:fldCharType="end"/>
      </w:r>
    </w:p>
    <w:p w:rsidR="00E17828" w:rsidRDefault="00716732">
      <w:pPr>
        <w:pStyle w:val="Definition-Field"/>
      </w:pPr>
      <w:r>
        <w:t xml:space="preserve">a.   </w:t>
      </w:r>
      <w:r>
        <w:rPr>
          <w:i/>
        </w:rPr>
        <w:t>The standard states that strLit is not a child of the tx element.</w:t>
      </w:r>
    </w:p>
    <w:p w:rsidR="00E17828" w:rsidRDefault="00716732">
      <w:pPr>
        <w:pStyle w:val="Definition-Field2"/>
      </w:pPr>
      <w:r>
        <w:t>Office saves strLit as a child of this element when a label is selected and ‘=’ is entered into the formula bar.</w:t>
      </w:r>
    </w:p>
    <w:p w:rsidR="00E17828" w:rsidRDefault="00716732">
      <w:pPr>
        <w:pStyle w:val="Definition-Field2"/>
      </w:pPr>
      <w:r>
        <w:t>This note applies to the following products: 2007, 2007 SP1, 2007 SP2.</w:t>
      </w:r>
    </w:p>
    <w:p w:rsidR="00E17828" w:rsidRDefault="00716732">
      <w:pPr>
        <w:pStyle w:val="Heading3"/>
      </w:pPr>
      <w:bookmarkStart w:id="3235" w:name="section_b2590adfb2a049b08d259e0bd22fffae"/>
      <w:bookmarkStart w:id="3236" w:name="_Toc111178491"/>
      <w:r>
        <w:t>Part 4</w:t>
      </w:r>
      <w:r>
        <w:t xml:space="preserve"> Section 5.7.2.216, tx (Series Text)</w:t>
      </w:r>
      <w:bookmarkEnd w:id="3235"/>
      <w:bookmarkEnd w:id="3236"/>
      <w:r>
        <w:fldChar w:fldCharType="begin"/>
      </w:r>
      <w:r>
        <w:instrText xml:space="preserve"> XE "tx (Series Text)" </w:instrText>
      </w:r>
      <w:r>
        <w:fldChar w:fldCharType="end"/>
      </w:r>
    </w:p>
    <w:p w:rsidR="00E17828" w:rsidRDefault="00716732">
      <w:pPr>
        <w:pStyle w:val="Definition-Field"/>
      </w:pPr>
      <w:r>
        <w:t xml:space="preserve">a.   </w:t>
      </w:r>
      <w:r>
        <w:rPr>
          <w:i/>
        </w:rPr>
        <w:t>The standard does not define the behavior when the tx element is omitted.</w:t>
      </w:r>
    </w:p>
    <w:p w:rsidR="00E17828" w:rsidRDefault="00716732">
      <w:pPr>
        <w:pStyle w:val="Definition-Field2"/>
      </w:pPr>
      <w:r>
        <w:t>If the tx element is omitted, Office uses a default text of the localized version of string "Series#", where # is t</w:t>
      </w:r>
      <w:r>
        <w:t>he value of the idx for the corresponding series + 1.</w:t>
      </w:r>
    </w:p>
    <w:p w:rsidR="00E17828" w:rsidRDefault="00716732">
      <w:pPr>
        <w:pStyle w:val="Heading3"/>
      </w:pPr>
      <w:bookmarkStart w:id="3237" w:name="section_646c01ded3104b1faae9a3755c9c479b"/>
      <w:bookmarkStart w:id="3238" w:name="_Toc111178492"/>
      <w:r>
        <w:lastRenderedPageBreak/>
        <w:t>Part 4 Section 5.7.2.217, txPr (Text Properties)</w:t>
      </w:r>
      <w:bookmarkEnd w:id="3237"/>
      <w:bookmarkEnd w:id="3238"/>
      <w:r>
        <w:fldChar w:fldCharType="begin"/>
      </w:r>
      <w:r>
        <w:instrText xml:space="preserve"> XE "txPr (Text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5fd970d9822f4908823c9cdea0eae4ec">
        <w:r>
          <w:rPr>
            <w:rStyle w:val="Hyperlink"/>
          </w:rPr>
          <w:t>pivotFmt, §5.7.2.143(a)</w:t>
        </w:r>
      </w:hyperlink>
      <w:r>
        <w:rPr>
          <w:i/>
        </w:rPr>
        <w:t>.</w:t>
      </w:r>
    </w:p>
    <w:p w:rsidR="00E17828" w:rsidRDefault="00716732">
      <w:pPr>
        <w:pStyle w:val="Definition-Field"/>
      </w:pPr>
      <w:r>
        <w:t xml:space="preserve">a.   </w:t>
      </w:r>
      <w:r>
        <w:rPr>
          <w:i/>
        </w:rPr>
        <w:t>The standard does not state any exceptions that cause this element to be ignored.</w:t>
      </w:r>
    </w:p>
    <w:p w:rsidR="00E17828" w:rsidRDefault="00716732">
      <w:pPr>
        <w:pStyle w:val="Definition-Field2"/>
      </w:pPr>
      <w:r>
        <w:t>Office ignores this element on load and removes this element on save if the tx sibling element contains a rich ch</w:t>
      </w:r>
      <w:r>
        <w:t>ild element.</w:t>
      </w:r>
    </w:p>
    <w:p w:rsidR="00E17828" w:rsidRDefault="00716732">
      <w:pPr>
        <w:pStyle w:val="Definition-Field"/>
      </w:pPr>
      <w:r>
        <w:t xml:space="preserve">b.   </w:t>
      </w:r>
      <w:r>
        <w:rPr>
          <w:i/>
        </w:rPr>
        <w:t>The standard states that the maxOccurs for child element p is unbounded.</w:t>
      </w:r>
    </w:p>
    <w:p w:rsidR="00E17828" w:rsidRDefault="00716732">
      <w:pPr>
        <w:pStyle w:val="Definition-Field2"/>
      </w:pPr>
      <w:r>
        <w:t>Office ignores all but the first p child elements on load and only saves the first p child element.</w:t>
      </w:r>
    </w:p>
    <w:p w:rsidR="00E17828" w:rsidRDefault="00716732">
      <w:pPr>
        <w:pStyle w:val="Heading3"/>
      </w:pPr>
      <w:bookmarkStart w:id="3239" w:name="section_185c5b4cd5944918836ac7b3eb5cb7aa"/>
      <w:bookmarkStart w:id="3240" w:name="_Toc111178493"/>
      <w:r>
        <w:t>Part 4 Section 5.7.2.220, userInterface (User Interface)</w:t>
      </w:r>
      <w:bookmarkEnd w:id="3239"/>
      <w:bookmarkEnd w:id="3240"/>
      <w:r>
        <w:fldChar w:fldCharType="begin"/>
      </w:r>
      <w:r>
        <w:instrText xml:space="preserve"> XE "user</w:instrText>
      </w:r>
      <w:r>
        <w:instrText xml:space="preserve">Interface (User Interface)" </w:instrText>
      </w:r>
      <w:r>
        <w:fldChar w:fldCharType="end"/>
      </w:r>
    </w:p>
    <w:p w:rsidR="00E17828" w:rsidRDefault="00716732">
      <w:pPr>
        <w:pStyle w:val="Definition-Field"/>
      </w:pPr>
      <w:r>
        <w:t xml:space="preserve">a.   </w:t>
      </w:r>
      <w:r>
        <w:rPr>
          <w:i/>
        </w:rPr>
        <w:t>The standard specifies on and off as valid values 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Definition-Field"/>
      </w:pPr>
      <w:r>
        <w:t>b</w:t>
      </w:r>
      <w:r>
        <w:t xml:space="preserve">.   </w:t>
      </w:r>
      <w:r>
        <w:rPr>
          <w:i/>
        </w:rPr>
        <w:t>The standard states that when this element is true, protection applies to the user interface only.</w:t>
      </w:r>
    </w:p>
    <w:p w:rsidR="00E17828" w:rsidRDefault="00716732">
      <w:pPr>
        <w:pStyle w:val="Definition-Field2"/>
      </w:pPr>
      <w:r>
        <w:t>Office always applies protection to the user interface when this element is present, regardless of the value the val attribute.</w:t>
      </w:r>
    </w:p>
    <w:p w:rsidR="00E17828" w:rsidRDefault="00716732">
      <w:pPr>
        <w:pStyle w:val="Definition-Field"/>
      </w:pPr>
      <w:r>
        <w:t xml:space="preserve">c.   </w:t>
      </w:r>
      <w:r>
        <w:rPr>
          <w:i/>
        </w:rPr>
        <w:t xml:space="preserve">The standard states </w:t>
      </w:r>
      <w:r>
        <w:rPr>
          <w:i/>
        </w:rPr>
        <w:t>that this element specifies that the protection applies to the user interface only, and not to changes made through the object model.</w:t>
      </w:r>
    </w:p>
    <w:p w:rsidR="00E17828" w:rsidRDefault="00716732">
      <w:pPr>
        <w:pStyle w:val="Definition-Field2"/>
      </w:pPr>
      <w:r>
        <w:t>Office does not provide a way to set this property or save a file with this element.  On load this element is treated as s</w:t>
      </w:r>
      <w:r>
        <w:t>pecifying standard protection.</w:t>
      </w:r>
    </w:p>
    <w:p w:rsidR="00E17828" w:rsidRDefault="00716732">
      <w:pPr>
        <w:pStyle w:val="Definition-Field"/>
      </w:pPr>
      <w:r>
        <w:t xml:space="preserve">d.   </w:t>
      </w:r>
      <w:r>
        <w:rPr>
          <w:i/>
        </w:rPr>
        <w:t>The standard states that the default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Heading3"/>
      </w:pPr>
      <w:bookmarkStart w:id="3241" w:name="section_2180312645954774993cdd5b0e0aba45"/>
      <w:bookmarkStart w:id="3242" w:name="_Toc111178494"/>
      <w:r>
        <w:t>Part 4 Section 5.7.2.224, v (Numeric Value)</w:t>
      </w:r>
      <w:bookmarkEnd w:id="3241"/>
      <w:bookmarkEnd w:id="3242"/>
      <w:r>
        <w:fldChar w:fldCharType="begin"/>
      </w:r>
      <w:r>
        <w:instrText xml:space="preserve"> XE "v (Numeric Value)" </w:instrText>
      </w:r>
      <w:r>
        <w:fldChar w:fldCharType="end"/>
      </w:r>
    </w:p>
    <w:p w:rsidR="00E17828" w:rsidRDefault="00716732">
      <w:pPr>
        <w:pStyle w:val="Definition-Field"/>
      </w:pPr>
      <w:r>
        <w:t xml:space="preserve">a.   </w:t>
      </w:r>
      <w:r>
        <w:rPr>
          <w:i/>
        </w:rPr>
        <w:t>The standard states that the values of the val attribute are defined by the ST_Xstring simple type.</w:t>
      </w:r>
    </w:p>
    <w:p w:rsidR="00E17828" w:rsidRDefault="00716732">
      <w:pPr>
        <w:pStyle w:val="Definition-Field2"/>
      </w:pPr>
      <w:r>
        <w:t xml:space="preserve">Office restricts the string values of this attribute to be a double, an integer, </w:t>
      </w:r>
      <w:r>
        <w:t>or the value #N/A.</w:t>
      </w:r>
    </w:p>
    <w:p w:rsidR="00E17828" w:rsidRDefault="00716732">
      <w:pPr>
        <w:pStyle w:val="Heading3"/>
      </w:pPr>
      <w:bookmarkStart w:id="3243" w:name="section_47d4509ebe87473c876b780166c02491"/>
      <w:bookmarkStart w:id="3244" w:name="_Toc111178495"/>
      <w:r>
        <w:t>Part 4 Section 5.7.2.226, val (Error Bar Value)</w:t>
      </w:r>
      <w:bookmarkEnd w:id="3243"/>
      <w:bookmarkEnd w:id="3244"/>
      <w:r>
        <w:fldChar w:fldCharType="begin"/>
      </w:r>
      <w:r>
        <w:instrText xml:space="preserve"> XE "val (Error Bar Value)"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85020ee4e9547f488a7d9ef690f87b1">
        <w:r>
          <w:rPr>
            <w:rStyle w:val="Hyperlink"/>
          </w:rPr>
          <w:t>crosse</w:t>
        </w:r>
        <w:r>
          <w:rPr>
            <w:rStyle w:val="Hyperlink"/>
          </w:rPr>
          <w:t>sAt, §5.7.2.34(b)</w:t>
        </w:r>
      </w:hyperlink>
      <w:r>
        <w:rPr>
          <w:i/>
        </w:rPr>
        <w:t xml:space="preserve">; </w:t>
      </w:r>
      <w:hyperlink w:anchor="Section_ae9f4b82aa134e3daea08a29af20878c">
        <w:r>
          <w:rPr>
            <w:rStyle w:val="Hyperlink"/>
          </w:rPr>
          <w:t>custUnit, §5.7.2.36(a)</w:t>
        </w:r>
      </w:hyperlink>
      <w:r>
        <w:rPr>
          <w:i/>
        </w:rPr>
        <w:t xml:space="preserve">; </w:t>
      </w:r>
      <w:hyperlink w:anchor="Section_99656dce2698452bad7d63ba27d19f7b">
        <w:r>
          <w:rPr>
            <w:rStyle w:val="Hyperlink"/>
          </w:rPr>
          <w:t>splitPos, §5.7.2.196(c)</w:t>
        </w:r>
      </w:hyperlink>
      <w:r>
        <w:rPr>
          <w:i/>
        </w:rPr>
        <w:t>.</w:t>
      </w:r>
    </w:p>
    <w:p w:rsidR="00E17828" w:rsidRDefault="00716732">
      <w:pPr>
        <w:pStyle w:val="Definition-Field"/>
      </w:pPr>
      <w:r>
        <w:t xml:space="preserve">a.   </w:t>
      </w:r>
      <w:r>
        <w:rPr>
          <w:i/>
        </w:rPr>
        <w:t>The standard does not state any exceptions that cause thi</w:t>
      </w:r>
      <w:r>
        <w:rPr>
          <w:i/>
        </w:rPr>
        <w:t>s element to be ignored.</w:t>
      </w:r>
    </w:p>
    <w:p w:rsidR="00E17828" w:rsidRDefault="00716732">
      <w:pPr>
        <w:pStyle w:val="Definition-Field2"/>
      </w:pPr>
      <w:r>
        <w:t>Office ignores this element if the val attribute of sibling element errBarType is equal to stdErr.</w:t>
      </w:r>
    </w:p>
    <w:p w:rsidR="00E17828" w:rsidRDefault="00716732">
      <w:pPr>
        <w:pStyle w:val="Heading3"/>
      </w:pPr>
      <w:bookmarkStart w:id="3245" w:name="section_b714499f245d4127bbe3ba77de050567"/>
      <w:bookmarkStart w:id="3246" w:name="_Toc111178496"/>
      <w:r>
        <w:t>Part 4 Section 5.7.2.227, valAx (Value Axis)</w:t>
      </w:r>
      <w:bookmarkEnd w:id="3245"/>
      <w:bookmarkEnd w:id="3246"/>
      <w:r>
        <w:fldChar w:fldCharType="begin"/>
      </w:r>
      <w:r>
        <w:instrText xml:space="preserve"> XE "valAx (Value Axis)" </w:instrText>
      </w:r>
      <w:r>
        <w:fldChar w:fldCharType="end"/>
      </w:r>
    </w:p>
    <w:p w:rsidR="00E17828" w:rsidRDefault="00716732">
      <w:pPr>
        <w:pStyle w:val="Definition-Field"/>
      </w:pPr>
      <w:r>
        <w:t xml:space="preserve">a.   </w:t>
      </w:r>
      <w:r>
        <w:rPr>
          <w:i/>
        </w:rPr>
        <w:t>The standard does place any restrictions on the val attribute of the axId child element.</w:t>
      </w:r>
    </w:p>
    <w:p w:rsidR="00E17828" w:rsidRDefault="00716732">
      <w:pPr>
        <w:pStyle w:val="Definition-Field2"/>
      </w:pPr>
      <w:r>
        <w:lastRenderedPageBreak/>
        <w:t>Office requires that the val attribute of the axId child element match the val attribute of an axId element in the parent chart.</w:t>
      </w:r>
    </w:p>
    <w:p w:rsidR="00E17828" w:rsidRDefault="00716732">
      <w:pPr>
        <w:pStyle w:val="Definition-Field"/>
      </w:pPr>
      <w:r>
        <w:t xml:space="preserve">b.   </w:t>
      </w:r>
      <w:r>
        <w:rPr>
          <w:i/>
        </w:rPr>
        <w:t>The standard does place any restr</w:t>
      </w:r>
      <w:r>
        <w:rPr>
          <w:i/>
        </w:rPr>
        <w:t>ictions on the val attribute of the crossAx child element.</w:t>
      </w:r>
    </w:p>
    <w:p w:rsidR="00E17828" w:rsidRDefault="00716732">
      <w:pPr>
        <w:pStyle w:val="Definition-Field2"/>
      </w:pPr>
      <w:r>
        <w:t>Office requires that the val attribute of the crossAx  child element matches the val attribute of an axId element in the parent chart.</w:t>
      </w:r>
    </w:p>
    <w:p w:rsidR="00E17828" w:rsidRDefault="00716732">
      <w:pPr>
        <w:pStyle w:val="Heading3"/>
      </w:pPr>
      <w:bookmarkStart w:id="3247" w:name="section_64cdb0e140e54a0698749a7e45b56230"/>
      <w:bookmarkStart w:id="3248" w:name="_Toc111178497"/>
      <w:r>
        <w:t>Part 4 Section 5.7.2.228, varyColors (Vary Colors by Point)</w:t>
      </w:r>
      <w:bookmarkEnd w:id="3247"/>
      <w:bookmarkEnd w:id="3248"/>
      <w:r>
        <w:fldChar w:fldCharType="begin"/>
      </w:r>
      <w:r>
        <w:instrText xml:space="preserve"> XE</w:instrText>
      </w:r>
      <w:r>
        <w:instrText xml:space="preserve"> "varyColors (Vary Colors by Point)"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15dfaad9857487e8a397ea23471bc68">
        <w:r>
          <w:rPr>
            <w:rStyle w:val="Hyperlink"/>
          </w:rPr>
          <w:t>stockChart, §5.7.2.199(a)</w:t>
        </w:r>
      </w:hyperlink>
      <w:r>
        <w:rPr>
          <w:i/>
        </w:rPr>
        <w:t>.</w:t>
      </w:r>
    </w:p>
    <w:p w:rsidR="00E17828" w:rsidRDefault="00716732">
      <w:pPr>
        <w:pStyle w:val="Definition-Field"/>
      </w:pPr>
      <w:r>
        <w:t xml:space="preserve">a.   </w:t>
      </w:r>
      <w:r>
        <w:rPr>
          <w:i/>
        </w:rPr>
        <w:t>The standard states that the de</w:t>
      </w:r>
      <w:r>
        <w:rPr>
          <w:i/>
        </w:rPr>
        <w:t>fault value of the val attribute is true.</w:t>
      </w:r>
    </w:p>
    <w:p w:rsidR="00E17828" w:rsidRDefault="00716732">
      <w:pPr>
        <w:pStyle w:val="Definition-Field2"/>
      </w:pPr>
      <w:r>
        <w:t>Office uses a default value of false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on and off as valid values for the val attribute.</w:t>
      </w:r>
    </w:p>
    <w:p w:rsidR="00E17828" w:rsidRDefault="00716732">
      <w:pPr>
        <w:pStyle w:val="Definition-Field2"/>
      </w:pPr>
      <w:r>
        <w:t>Office d</w:t>
      </w:r>
      <w:r>
        <w:t>oes not consider on and off to be valid values for this attribute.</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The standard states that each point shall have a different color.</w:t>
      </w:r>
    </w:p>
    <w:p w:rsidR="00E17828" w:rsidRDefault="00716732">
      <w:pPr>
        <w:pStyle w:val="Definition-Field2"/>
      </w:pPr>
      <w:r>
        <w:t>In Office, this element also specifies that mar</w:t>
      </w:r>
      <w:r>
        <w:t>ker types shall vary by point.</w:t>
      </w:r>
    </w:p>
    <w:p w:rsidR="00E17828" w:rsidRDefault="00716732">
      <w:pPr>
        <w:pStyle w:val="Definition-Field"/>
      </w:pPr>
      <w:r>
        <w:t xml:space="preserve">d.   </w:t>
      </w:r>
      <w:r>
        <w:rPr>
          <w:i/>
        </w:rPr>
        <w:t>The standard states that each data marker in the series shall have a different color.</w:t>
      </w:r>
    </w:p>
    <w:p w:rsidR="00E17828" w:rsidRDefault="00716732">
      <w:pPr>
        <w:pStyle w:val="Definition-Field2"/>
      </w:pPr>
      <w:r>
        <w:t>In Office, this element specifies that each data point, marker, and slice in the series shall vary by color.</w:t>
      </w:r>
    </w:p>
    <w:p w:rsidR="00E17828" w:rsidRDefault="00716732">
      <w:pPr>
        <w:pStyle w:val="Definition-Field"/>
      </w:pPr>
      <w:r>
        <w:t xml:space="preserve">e.   </w:t>
      </w:r>
      <w:r>
        <w:rPr>
          <w:i/>
        </w:rPr>
        <w:t xml:space="preserve">The standard states </w:t>
      </w:r>
      <w:r>
        <w:rPr>
          <w:i/>
        </w:rPr>
        <w:t>that parent elements include area3DChart, areaChart, stockChart, and radarChart.</w:t>
      </w:r>
    </w:p>
    <w:p w:rsidR="00E17828" w:rsidRDefault="00716732">
      <w:pPr>
        <w:pStyle w:val="Definition-Field2"/>
      </w:pPr>
      <w:r>
        <w:t xml:space="preserve">Office ignores this element and does not vary colors by point when the parent is area3DChart, areaChart, or stockChart or when the parent is radarChart with the val attribute </w:t>
      </w:r>
      <w:r>
        <w:t>of sibling element radarStyle set to filled.</w:t>
      </w:r>
    </w:p>
    <w:p w:rsidR="00E17828" w:rsidRDefault="00716732">
      <w:pPr>
        <w:pStyle w:val="Definition-Field"/>
      </w:pPr>
      <w:r>
        <w:t xml:space="preserve">f.   </w:t>
      </w:r>
      <w:r>
        <w:rPr>
          <w:i/>
        </w:rPr>
        <w:t>The standard does not state any exceptions as to when the vary colors by point is applied.</w:t>
      </w:r>
    </w:p>
    <w:p w:rsidR="00E17828" w:rsidRDefault="00716732">
      <w:pPr>
        <w:pStyle w:val="Definition-Field2"/>
      </w:pPr>
      <w:r>
        <w:t>Office ignores this element and does not vary colors by point when multiple series are specified on the chart.</w:t>
      </w:r>
    </w:p>
    <w:p w:rsidR="00E17828" w:rsidRDefault="00716732">
      <w:pPr>
        <w:pStyle w:val="Heading3"/>
      </w:pPr>
      <w:bookmarkStart w:id="3249" w:name="section_0fb1822ee996426a906b638f1a1a1e69"/>
      <w:bookmarkStart w:id="3250" w:name="_Toc111178498"/>
      <w:r>
        <w:t>Part 4 Section 5.7.2.229, view3D (View In 3D)</w:t>
      </w:r>
      <w:bookmarkEnd w:id="3249"/>
      <w:bookmarkEnd w:id="3250"/>
      <w:r>
        <w:fldChar w:fldCharType="begin"/>
      </w:r>
      <w:r>
        <w:instrText xml:space="preserve"> XE "view3D (View In 3D)" </w:instrText>
      </w:r>
      <w:r>
        <w:fldChar w:fldCharType="end"/>
      </w:r>
    </w:p>
    <w:p w:rsidR="00E17828" w:rsidRDefault="00716732">
      <w:pPr>
        <w:pStyle w:val="Definition-Field"/>
      </w:pPr>
      <w:r>
        <w:t xml:space="preserve">a.   </w:t>
      </w:r>
      <w:r>
        <w:rPr>
          <w:i/>
        </w:rPr>
        <w:t>The standard states view3D is a child of any chart element.</w:t>
      </w:r>
    </w:p>
    <w:p w:rsidR="00E17828" w:rsidRDefault="00716732">
      <w:pPr>
        <w:pStyle w:val="Definition-Field2"/>
      </w:pPr>
      <w:r>
        <w:t>In Office, view3D applies when the descendants of the parent chart include area3DChart, bar3DChart, line3DChart, pie3</w:t>
      </w:r>
      <w:r>
        <w:t>DChart, surface3DChart, or surfaceChart.</w:t>
      </w:r>
    </w:p>
    <w:p w:rsidR="00E17828" w:rsidRDefault="00716732">
      <w:pPr>
        <w:pStyle w:val="Heading3"/>
      </w:pPr>
      <w:bookmarkStart w:id="3251" w:name="section_8e066fd38b024c109b10654b50a72deb"/>
      <w:bookmarkStart w:id="3252" w:name="_Toc111178499"/>
      <w:r>
        <w:t>Part 4 Section 5.7.2.230, w (Width)</w:t>
      </w:r>
      <w:bookmarkEnd w:id="3251"/>
      <w:bookmarkEnd w:id="3252"/>
      <w:r>
        <w:fldChar w:fldCharType="begin"/>
      </w:r>
      <w:r>
        <w:instrText xml:space="preserve"> XE "w (Width)"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85020ee4e9547f488a7d9ef690f87b1">
        <w:r>
          <w:rPr>
            <w:rStyle w:val="Hyperlink"/>
          </w:rPr>
          <w:t>crossesA</w:t>
        </w:r>
        <w:r>
          <w:rPr>
            <w:rStyle w:val="Hyperlink"/>
          </w:rPr>
          <w:t>t, §5.7.2.34(b)</w:t>
        </w:r>
      </w:hyperlink>
      <w:r>
        <w:rPr>
          <w:i/>
        </w:rPr>
        <w:t xml:space="preserve">; </w:t>
      </w:r>
      <w:hyperlink w:anchor="Section_ae9f4b82aa134e3daea08a29af20878c">
        <w:r>
          <w:rPr>
            <w:rStyle w:val="Hyperlink"/>
          </w:rPr>
          <w:t>custUnit, §5.7.2.36(a)</w:t>
        </w:r>
      </w:hyperlink>
      <w:r>
        <w:rPr>
          <w:i/>
        </w:rPr>
        <w:t xml:space="preserve">; </w:t>
      </w:r>
      <w:hyperlink w:anchor="Section_99656dce2698452bad7d63ba27d19f7b">
        <w:r>
          <w:rPr>
            <w:rStyle w:val="Hyperlink"/>
          </w:rPr>
          <w:t>splitPos, §5.7.2.196(c)</w:t>
        </w:r>
      </w:hyperlink>
      <w:r>
        <w:rPr>
          <w:i/>
        </w:rPr>
        <w:t>.</w:t>
      </w:r>
    </w:p>
    <w:p w:rsidR="00E17828" w:rsidRDefault="00716732">
      <w:pPr>
        <w:pStyle w:val="Definition-Field"/>
      </w:pPr>
      <w:r>
        <w:t xml:space="preserve">a.   </w:t>
      </w:r>
      <w:r>
        <w:rPr>
          <w:i/>
        </w:rPr>
        <w:t xml:space="preserve">The standard does not state any exceptions that cause this </w:t>
      </w:r>
      <w:r>
        <w:rPr>
          <w:i/>
        </w:rPr>
        <w:t>element to be ignored.</w:t>
      </w:r>
    </w:p>
    <w:p w:rsidR="00E17828" w:rsidRDefault="00716732">
      <w:pPr>
        <w:pStyle w:val="Definition-Field2"/>
      </w:pPr>
      <w:r>
        <w:lastRenderedPageBreak/>
        <w:t>Office ignores this element when a descendant of dispUnitsLbl, dLbl, title, or trendline and instead fits the element to the size of the text.</w:t>
      </w:r>
    </w:p>
    <w:p w:rsidR="00E17828" w:rsidRDefault="00716732">
      <w:pPr>
        <w:pStyle w:val="Definition-Field"/>
      </w:pPr>
      <w:r>
        <w:t xml:space="preserve">b.   </w:t>
      </w:r>
      <w:r>
        <w:rPr>
          <w:i/>
        </w:rPr>
        <w:t>The standard does not state any exceptions that cause this element to be ignored or interpreted differently.</w:t>
      </w:r>
    </w:p>
    <w:p w:rsidR="00E17828" w:rsidRDefault="00716732">
      <w:pPr>
        <w:pStyle w:val="Definition-Field2"/>
      </w:pPr>
      <w:r>
        <w:t>Office ignores this element and the parent element manualLayout if the val attribute is greater than 1 or less than 0. Instead, the parent of manua</w:t>
      </w:r>
      <w:r>
        <w:t>lLayout shall use its default size and position.</w:t>
      </w:r>
    </w:p>
    <w:p w:rsidR="00E17828" w:rsidRDefault="00716732">
      <w:pPr>
        <w:pStyle w:val="Heading3"/>
      </w:pPr>
      <w:bookmarkStart w:id="3253" w:name="section_36b142e298fe4ef5a6cff94969e1f6ea"/>
      <w:bookmarkStart w:id="3254" w:name="_Toc111178500"/>
      <w:r>
        <w:t>Part 4 Section 5.7.2.231, wireframe (Wireframe)</w:t>
      </w:r>
      <w:bookmarkEnd w:id="3253"/>
      <w:bookmarkEnd w:id="3254"/>
      <w:r>
        <w:fldChar w:fldCharType="begin"/>
      </w:r>
      <w:r>
        <w:instrText xml:space="preserve"> XE "wireframe (Wireframe)" </w:instrText>
      </w:r>
      <w:r>
        <w:fldChar w:fldCharType="end"/>
      </w:r>
    </w:p>
    <w:p w:rsidR="00E17828" w:rsidRDefault="00716732">
      <w:pPr>
        <w:pStyle w:val="Definition-Field"/>
      </w:pPr>
      <w:r>
        <w:t xml:space="preserve">a.   </w:t>
      </w:r>
      <w:r>
        <w:rPr>
          <w:i/>
        </w:rPr>
        <w:t>The standard states that the default value of the val attribute is true.</w:t>
      </w:r>
    </w:p>
    <w:p w:rsidR="00E17828" w:rsidRDefault="00716732">
      <w:pPr>
        <w:pStyle w:val="Definition-Field2"/>
      </w:pPr>
      <w:r>
        <w:t>Office uses a default value of false for this attri</w:t>
      </w:r>
      <w:r>
        <w:t>bute.</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on and off as valid values for the val attribute.</w:t>
      </w:r>
    </w:p>
    <w:p w:rsidR="00E17828" w:rsidRDefault="00716732">
      <w:pPr>
        <w:pStyle w:val="Definition-Field2"/>
      </w:pPr>
      <w:r>
        <w:t>Office does not consider on and off to be valid values for this attribute.</w:t>
      </w:r>
    </w:p>
    <w:p w:rsidR="00E17828" w:rsidRDefault="00716732">
      <w:pPr>
        <w:pStyle w:val="Definition-Field2"/>
      </w:pPr>
      <w:r>
        <w:t>This note applies to the f</w:t>
      </w:r>
      <w:r>
        <w:t>ollowing products: 2007, 2007 SP1, 2007 SP2.</w:t>
      </w:r>
    </w:p>
    <w:p w:rsidR="00E17828" w:rsidRDefault="00716732">
      <w:pPr>
        <w:pStyle w:val="Heading3"/>
      </w:pPr>
      <w:bookmarkStart w:id="3255" w:name="section_1f973cc0baf7431e822bd9275165f010"/>
      <w:bookmarkStart w:id="3256" w:name="_Toc111178501"/>
      <w:r>
        <w:t>Part 4 Section 5.7.2.232, wMode (Width Mode)</w:t>
      </w:r>
      <w:bookmarkEnd w:id="3255"/>
      <w:bookmarkEnd w:id="3256"/>
      <w:r>
        <w:fldChar w:fldCharType="begin"/>
      </w:r>
      <w:r>
        <w:instrText xml:space="preserve"> XE "wMode (Width Mode)" </w:instrText>
      </w:r>
      <w:r>
        <w:fldChar w:fldCharType="end"/>
      </w:r>
    </w:p>
    <w:p w:rsidR="00E17828" w:rsidRDefault="00716732">
      <w:pPr>
        <w:pStyle w:val="Definition-Field"/>
      </w:pPr>
      <w:r>
        <w:t xml:space="preserve">a.   </w:t>
      </w:r>
      <w:r>
        <w:rPr>
          <w:i/>
        </w:rPr>
        <w:t>The standard states the val attribute specifies the layout mode for the width.</w:t>
      </w:r>
    </w:p>
    <w:p w:rsidR="00E17828" w:rsidRDefault="00716732">
      <w:pPr>
        <w:pStyle w:val="Definition-Field2"/>
      </w:pPr>
      <w:r>
        <w:t xml:space="preserve">In Office, the val attribute specifies the layout mode </w:t>
      </w:r>
      <w:r>
        <w:t>for the parent element.</w:t>
      </w:r>
    </w:p>
    <w:p w:rsidR="00E17828" w:rsidRDefault="00716732">
      <w:pPr>
        <w:pStyle w:val="Definition-Field"/>
      </w:pPr>
      <w:r>
        <w:t xml:space="preserve">b.   </w:t>
      </w:r>
      <w:r>
        <w:rPr>
          <w:i/>
        </w:rPr>
        <w:t>The standard states that edge is a valid  value of the val attribute for wMode.</w:t>
      </w:r>
    </w:p>
    <w:p w:rsidR="00E17828" w:rsidRDefault="00716732">
      <w:pPr>
        <w:pStyle w:val="Definition-Field2"/>
      </w:pPr>
      <w:r>
        <w:t xml:space="preserve">Office only saves a val of factor.  Files opened with val equal to edge will be changed to factor on save and the val of sibling element w will be </w:t>
      </w:r>
      <w:r>
        <w:t xml:space="preserve"> updated to reflect this mode change and correctly preserve the manual size.</w:t>
      </w:r>
    </w:p>
    <w:p w:rsidR="00E17828" w:rsidRDefault="00716732">
      <w:pPr>
        <w:pStyle w:val="Heading3"/>
      </w:pPr>
      <w:bookmarkStart w:id="3257" w:name="section_d8c7586015ff4ba89f75a6da4b68014d"/>
      <w:bookmarkStart w:id="3258" w:name="_Toc111178502"/>
      <w:r>
        <w:t>Part 4 Section 5.7.2.233, x (Left)</w:t>
      </w:r>
      <w:bookmarkEnd w:id="3257"/>
      <w:bookmarkEnd w:id="3258"/>
      <w:r>
        <w:fldChar w:fldCharType="begin"/>
      </w:r>
      <w:r>
        <w:instrText xml:space="preserve"> XE "x (Left)"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85020ee4e9547f488a7d9ef690f87b1">
        <w:r>
          <w:rPr>
            <w:rStyle w:val="Hyperlink"/>
          </w:rPr>
          <w:t>crossesAt, §5.7.2.34(b)</w:t>
        </w:r>
      </w:hyperlink>
      <w:r>
        <w:rPr>
          <w:i/>
        </w:rPr>
        <w:t xml:space="preserve">; </w:t>
      </w:r>
      <w:hyperlink w:anchor="Section_ae9f4b82aa134e3daea08a29af20878c">
        <w:r>
          <w:rPr>
            <w:rStyle w:val="Hyperlink"/>
          </w:rPr>
          <w:t>custUnit, §5.7.2.36(a)</w:t>
        </w:r>
      </w:hyperlink>
      <w:r>
        <w:rPr>
          <w:i/>
        </w:rPr>
        <w:t xml:space="preserve">; </w:t>
      </w:r>
      <w:hyperlink w:anchor="Section_99656dce2698452bad7d63ba27d19f7b">
        <w:r>
          <w:rPr>
            <w:rStyle w:val="Hyperlink"/>
          </w:rPr>
          <w:t>splitPos, §5.7.2.196(c)</w:t>
        </w:r>
      </w:hyperlink>
      <w:r>
        <w:rPr>
          <w:i/>
        </w:rPr>
        <w:t>.</w:t>
      </w:r>
    </w:p>
    <w:p w:rsidR="00E17828" w:rsidRDefault="00716732">
      <w:pPr>
        <w:pStyle w:val="Definition-Field"/>
      </w:pPr>
      <w:r>
        <w:t xml:space="preserve">a.   </w:t>
      </w:r>
      <w:r>
        <w:rPr>
          <w:i/>
        </w:rPr>
        <w:t>The standard does not sta</w:t>
      </w:r>
      <w:r>
        <w:rPr>
          <w:i/>
        </w:rPr>
        <w:t>te any exceptions that cause this element to be ignored or interpreted differently.</w:t>
      </w:r>
    </w:p>
    <w:p w:rsidR="00E17828" w:rsidRDefault="00716732">
      <w:pPr>
        <w:pStyle w:val="Definition-Field2"/>
      </w:pPr>
      <w:r>
        <w:t>Office ignores this element and parent manualLayout if val is greater than 1, less than 0 when the val of sibling xMode equals edge,  or less than -1 when the val of siblin</w:t>
      </w:r>
      <w:r>
        <w:t>g xMode equals factor, Instead, default size and position are used.</w:t>
      </w:r>
    </w:p>
    <w:p w:rsidR="00E17828" w:rsidRDefault="00716732">
      <w:pPr>
        <w:pStyle w:val="Definition-Field"/>
      </w:pPr>
      <w:r>
        <w:t xml:space="preserve">b.   </w:t>
      </w:r>
      <w:r>
        <w:rPr>
          <w:i/>
        </w:rPr>
        <w:t>The standard does not state any exceptions that cause this element to be ignored or interpreted differently.</w:t>
      </w:r>
    </w:p>
    <w:p w:rsidR="00E17828" w:rsidRDefault="00716732">
      <w:pPr>
        <w:pStyle w:val="Definition-Field2"/>
      </w:pPr>
      <w:r>
        <w:t>Office places the element inside the chart at the point closest to the location specified while still retaining the specified width if val is in the allowed range but the specified width and location would place the element outside the chart.</w:t>
      </w:r>
    </w:p>
    <w:p w:rsidR="00E17828" w:rsidRDefault="00716732">
      <w:pPr>
        <w:pStyle w:val="Heading3"/>
      </w:pPr>
      <w:bookmarkStart w:id="3259" w:name="section_2786f3a142a045b78d1eba0c895b7519"/>
      <w:bookmarkStart w:id="3260" w:name="_Toc111178503"/>
      <w:r>
        <w:t>Part 4 Sectio</w:t>
      </w:r>
      <w:r>
        <w:t>n 5.7.2.234, xMode (Left Mode)</w:t>
      </w:r>
      <w:bookmarkEnd w:id="3259"/>
      <w:bookmarkEnd w:id="3260"/>
      <w:r>
        <w:fldChar w:fldCharType="begin"/>
      </w:r>
      <w:r>
        <w:instrText xml:space="preserve"> XE "xMode (Left Mode)"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f973cc0baf7431e822bd9275165f010">
        <w:r>
          <w:rPr>
            <w:rStyle w:val="Hyperlink"/>
          </w:rPr>
          <w:t>wMode, §5.7.2.232(a)</w:t>
        </w:r>
      </w:hyperlink>
      <w:r>
        <w:rPr>
          <w:i/>
        </w:rPr>
        <w:t>.</w:t>
      </w:r>
    </w:p>
    <w:p w:rsidR="00E17828" w:rsidRDefault="00716732">
      <w:pPr>
        <w:pStyle w:val="Definition-Field"/>
      </w:pPr>
      <w:r>
        <w:lastRenderedPageBreak/>
        <w:t xml:space="preserve">a.   </w:t>
      </w:r>
      <w:r>
        <w:rPr>
          <w:i/>
        </w:rPr>
        <w:t>The standard states</w:t>
      </w:r>
      <w:r>
        <w:rPr>
          <w:i/>
        </w:rPr>
        <w:t xml:space="preserve"> that factor is a valid value of the val attribute for xMode.</w:t>
      </w:r>
    </w:p>
    <w:p w:rsidR="00E17828" w:rsidRDefault="00716732">
      <w:pPr>
        <w:pStyle w:val="Definition-Field2"/>
      </w:pPr>
      <w:r>
        <w:t>Office only saves a val of edge, changing files with factor on save and updating x to reflect this change and preserve the position. This may result in the manualLayout being ignored on subseque</w:t>
      </w:r>
      <w:r>
        <w:t>nt loads if val of x is &gt;1 or &lt;0 after conversion.</w:t>
      </w:r>
    </w:p>
    <w:p w:rsidR="00E17828" w:rsidRDefault="00716732">
      <w:pPr>
        <w:pStyle w:val="Heading3"/>
      </w:pPr>
      <w:bookmarkStart w:id="3261" w:name="section_4fbd0c54a1944ab2af2f437dd3429937"/>
      <w:bookmarkStart w:id="3262" w:name="_Toc111178504"/>
      <w:r>
        <w:t>Part 4 Section 5.7.2.236, y (Top)</w:t>
      </w:r>
      <w:bookmarkEnd w:id="3261"/>
      <w:bookmarkEnd w:id="3262"/>
      <w:r>
        <w:fldChar w:fldCharType="begin"/>
      </w:r>
      <w:r>
        <w:instrText xml:space="preserve"> XE "y (Top)"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85020ee4e9547f488a7d9ef690f87b1">
        <w:r>
          <w:rPr>
            <w:rStyle w:val="Hyperlink"/>
          </w:rPr>
          <w:t>cr</w:t>
        </w:r>
        <w:r>
          <w:rPr>
            <w:rStyle w:val="Hyperlink"/>
          </w:rPr>
          <w:t>ossesAt, §5.7.2.34(b)</w:t>
        </w:r>
      </w:hyperlink>
      <w:r>
        <w:rPr>
          <w:i/>
        </w:rPr>
        <w:t xml:space="preserve">; </w:t>
      </w:r>
      <w:hyperlink w:anchor="Section_ae9f4b82aa134e3daea08a29af20878c">
        <w:r>
          <w:rPr>
            <w:rStyle w:val="Hyperlink"/>
          </w:rPr>
          <w:t>custUnit, §5.7.2.36(a)</w:t>
        </w:r>
      </w:hyperlink>
      <w:r>
        <w:rPr>
          <w:i/>
        </w:rPr>
        <w:t xml:space="preserve">; </w:t>
      </w:r>
      <w:hyperlink w:anchor="Section_99656dce2698452bad7d63ba27d19f7b">
        <w:r>
          <w:rPr>
            <w:rStyle w:val="Hyperlink"/>
          </w:rPr>
          <w:t>splitPos, §5.7.2.196(c)</w:t>
        </w:r>
      </w:hyperlink>
      <w:r>
        <w:rPr>
          <w:i/>
        </w:rPr>
        <w:t>.</w:t>
      </w:r>
    </w:p>
    <w:p w:rsidR="00E17828" w:rsidRDefault="00716732">
      <w:pPr>
        <w:pStyle w:val="Definition-Field"/>
      </w:pPr>
      <w:r>
        <w:t xml:space="preserve">a.   </w:t>
      </w:r>
      <w:r>
        <w:rPr>
          <w:i/>
        </w:rPr>
        <w:t>The standard does not state any exceptions that cause</w:t>
      </w:r>
      <w:r>
        <w:rPr>
          <w:i/>
        </w:rPr>
        <w:t xml:space="preserve"> this element to be ignored or interpreted differently.</w:t>
      </w:r>
    </w:p>
    <w:p w:rsidR="00E17828" w:rsidRDefault="00716732">
      <w:pPr>
        <w:pStyle w:val="Definition-Field2"/>
      </w:pPr>
      <w:r>
        <w:t>Office places the element inside the chart at the point closest to the location specified while still retaining the specified height if val is in the allowed range but the specified height and locatio</w:t>
      </w:r>
      <w:r>
        <w:t>n would place the element outside the chart.</w:t>
      </w:r>
    </w:p>
    <w:p w:rsidR="00E17828" w:rsidRDefault="00716732">
      <w:pPr>
        <w:pStyle w:val="Definition-Field"/>
      </w:pPr>
      <w:r>
        <w:t xml:space="preserve">b.   </w:t>
      </w:r>
      <w:r>
        <w:rPr>
          <w:i/>
        </w:rPr>
        <w:t>The standard does not state any exceptions that cause this element to be ignored or interpreted differently.</w:t>
      </w:r>
    </w:p>
    <w:p w:rsidR="00E17828" w:rsidRDefault="00716732">
      <w:pPr>
        <w:pStyle w:val="Definition-Field2"/>
      </w:pPr>
      <w:r>
        <w:t>Office ignores this element and parent manualLayout if val is greater than 1, less than 0 when the val of sibling yMode equals edge,  or less than -1 when the val of sibling yMode equals factor, Instead, default size and position are used.</w:t>
      </w:r>
    </w:p>
    <w:p w:rsidR="00E17828" w:rsidRDefault="00716732">
      <w:pPr>
        <w:pStyle w:val="Heading3"/>
      </w:pPr>
      <w:bookmarkStart w:id="3263" w:name="section_fe2acaf3c4e046cca328c92bb6134d06"/>
      <w:bookmarkStart w:id="3264" w:name="_Toc111178505"/>
      <w:r>
        <w:t>Part 4 Section 5</w:t>
      </w:r>
      <w:r>
        <w:t>.7.2.237, yMode (Top Mode)</w:t>
      </w:r>
      <w:bookmarkEnd w:id="3263"/>
      <w:bookmarkEnd w:id="3264"/>
      <w:r>
        <w:fldChar w:fldCharType="begin"/>
      </w:r>
      <w:r>
        <w:instrText xml:space="preserve"> XE "yMode (Top Mode)"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f973cc0baf7431e822bd9275165f010">
        <w:r>
          <w:rPr>
            <w:rStyle w:val="Hyperlink"/>
          </w:rPr>
          <w:t>wMode, §5.7.2.232(a)</w:t>
        </w:r>
      </w:hyperlink>
      <w:r>
        <w:rPr>
          <w:i/>
        </w:rPr>
        <w:t>.</w:t>
      </w:r>
    </w:p>
    <w:p w:rsidR="00E17828" w:rsidRDefault="00716732">
      <w:pPr>
        <w:pStyle w:val="Definition-Field"/>
      </w:pPr>
      <w:r>
        <w:t xml:space="preserve">a.   </w:t>
      </w:r>
      <w:r>
        <w:rPr>
          <w:i/>
        </w:rPr>
        <w:t>The standard states that</w:t>
      </w:r>
      <w:r>
        <w:rPr>
          <w:i/>
        </w:rPr>
        <w:t xml:space="preserve"> factor is a valid value of the val attribute for yMode.</w:t>
      </w:r>
    </w:p>
    <w:p w:rsidR="00E17828" w:rsidRDefault="00716732">
      <w:pPr>
        <w:pStyle w:val="Definition-Field2"/>
      </w:pPr>
      <w:r>
        <w:t>Office only saves a val of edge, changing files with factor on save and updating y to reflect this change and preserve the position. This may result in the manualLayout being ignored on subsequent lo</w:t>
      </w:r>
      <w:r>
        <w:t>ads if val of y is &gt; 1 or &lt; 0 after conversion.</w:t>
      </w:r>
    </w:p>
    <w:p w:rsidR="00E17828" w:rsidRDefault="00716732">
      <w:pPr>
        <w:pStyle w:val="Heading3"/>
      </w:pPr>
      <w:bookmarkStart w:id="3265" w:name="section_164667e32ab7482aa460c5037d3f2cf3"/>
      <w:bookmarkStart w:id="3266" w:name="_Toc111178506"/>
      <w:r>
        <w:t>Part 4 Section 5.7.3.1, ST_AxisUnit (Axis Unit)</w:t>
      </w:r>
      <w:bookmarkEnd w:id="3265"/>
      <w:bookmarkEnd w:id="3266"/>
      <w:r>
        <w:fldChar w:fldCharType="begin"/>
      </w:r>
      <w:r>
        <w:instrText xml:space="preserve"> XE "ST_AxisUnit (Axis Unit)" </w:instrText>
      </w:r>
      <w:r>
        <w:fldChar w:fldCharType="end"/>
      </w:r>
    </w:p>
    <w:p w:rsidR="00E17828" w:rsidRDefault="00716732">
      <w:pPr>
        <w:pStyle w:val="Definition-Field"/>
      </w:pPr>
      <w:r>
        <w:t xml:space="preserve">a.   </w:t>
      </w:r>
      <w:r>
        <w:rPr>
          <w:i/>
        </w:rPr>
        <w:t>The standard states that the contents of the ST_AxisUnit simple type are a restriction on the XML Schema double datatype, w</w:t>
      </w:r>
      <w:r>
        <w:rPr>
          <w:i/>
        </w:rPr>
        <w:t>ith a minimum value of greater than 0.</w:t>
      </w:r>
    </w:p>
    <w:p w:rsidR="00E17828" w:rsidRDefault="00716732">
      <w:pPr>
        <w:pStyle w:val="Definition-Field2"/>
      </w:pPr>
      <w:r>
        <w:t>Office does not allow the values of INF, -INF, or NaN.</w:t>
      </w:r>
    </w:p>
    <w:p w:rsidR="00E17828" w:rsidRDefault="00716732">
      <w:pPr>
        <w:pStyle w:val="Heading3"/>
      </w:pPr>
      <w:bookmarkStart w:id="3267" w:name="section_458c0544924a48df92d9269e9bb4d79c"/>
      <w:bookmarkStart w:id="3268" w:name="_Toc111178507"/>
      <w:r>
        <w:t>Part 4 Section 5.7.3.3, ST_BarDir (Bar Direction)</w:t>
      </w:r>
      <w:bookmarkEnd w:id="3267"/>
      <w:bookmarkEnd w:id="3268"/>
      <w:r>
        <w:fldChar w:fldCharType="begin"/>
      </w:r>
      <w:r>
        <w:instrText xml:space="preserve"> XE "ST_BarDir (Bar Direction)" </w:instrText>
      </w:r>
      <w:r>
        <w:fldChar w:fldCharType="end"/>
      </w:r>
    </w:p>
    <w:p w:rsidR="00E17828" w:rsidRDefault="00716732">
      <w:pPr>
        <w:pStyle w:val="Definition-Field"/>
      </w:pPr>
      <w:r>
        <w:t xml:space="preserve">a.   </w:t>
      </w:r>
      <w:r>
        <w:rPr>
          <w:i/>
        </w:rPr>
        <w:t xml:space="preserve">The standard states that each enumeration specifies that if the chart is </w:t>
      </w:r>
      <w:r>
        <w:rPr>
          <w:i/>
        </w:rPr>
        <w:t>a bar or column chart, the data markers are horizontal or vertical rectangles, respectively.</w:t>
      </w:r>
    </w:p>
    <w:p w:rsidR="00E17828" w:rsidRDefault="00716732">
      <w:pPr>
        <w:pStyle w:val="Definition-Field2"/>
      </w:pPr>
      <w:r>
        <w:t>Office interprets each enumeration to specify that if the chart is a bar or column chart , the data markers are horizontally or vertically oriented.  For 2D charts</w:t>
      </w:r>
      <w:r>
        <w:t xml:space="preserve"> these are rectangles.  For 3D charts, the shape is specified by the shape element.</w:t>
      </w:r>
    </w:p>
    <w:p w:rsidR="00E17828" w:rsidRDefault="00716732">
      <w:pPr>
        <w:pStyle w:val="Heading3"/>
      </w:pPr>
      <w:bookmarkStart w:id="3269" w:name="section_35f6974315664fada7dabec9e66f5d93"/>
      <w:bookmarkStart w:id="3270" w:name="_Toc111178508"/>
      <w:r>
        <w:t>Part 4 Section 5.7.3.4, ST_BarGrouping (Bar Grouping)</w:t>
      </w:r>
      <w:bookmarkEnd w:id="3269"/>
      <w:bookmarkEnd w:id="3270"/>
      <w:r>
        <w:fldChar w:fldCharType="begin"/>
      </w:r>
      <w:r>
        <w:instrText xml:space="preserve"> XE "ST_BarGrouping (Bar Grouping)" </w:instrText>
      </w:r>
      <w:r>
        <w:fldChar w:fldCharType="end"/>
      </w:r>
    </w:p>
    <w:p w:rsidR="00E17828" w:rsidRDefault="00716732">
      <w:pPr>
        <w:pStyle w:val="Definition-Field"/>
      </w:pPr>
      <w:r>
        <w:t xml:space="preserve">a.   </w:t>
      </w:r>
      <w:r>
        <w:rPr>
          <w:i/>
        </w:rPr>
        <w:t xml:space="preserve">The standard states that the enumeration value standard specifies that the </w:t>
      </w:r>
      <w:r>
        <w:rPr>
          <w:i/>
        </w:rPr>
        <w:t>chart series are drawn next to each other on the depth axis.</w:t>
      </w:r>
    </w:p>
    <w:p w:rsidR="00E17828" w:rsidRDefault="00716732">
      <w:pPr>
        <w:pStyle w:val="Definition-Field2"/>
      </w:pPr>
      <w:r>
        <w:lastRenderedPageBreak/>
        <w:t xml:space="preserve">In Office, the data markers for each category are drawn in clusters containing one marker from each series. The markers in each cluster are lined up on the depth axis in a 3D chart. On 2d charts </w:t>
      </w:r>
      <w:r>
        <w:t>this behaves as clustered</w:t>
      </w:r>
    </w:p>
    <w:p w:rsidR="00E17828" w:rsidRDefault="00716732">
      <w:pPr>
        <w:pStyle w:val="Heading3"/>
      </w:pPr>
      <w:bookmarkStart w:id="3271" w:name="section_86f812a6234d422f880d8d7135c0faf0"/>
      <w:bookmarkStart w:id="3272" w:name="_Toc111178509"/>
      <w:r>
        <w:t>Part 4 Section 5.7.3.6, ST_BuiltInUnit (Built-In Unit)</w:t>
      </w:r>
      <w:bookmarkEnd w:id="3271"/>
      <w:bookmarkEnd w:id="3272"/>
      <w:r>
        <w:fldChar w:fldCharType="begin"/>
      </w:r>
      <w:r>
        <w:instrText xml:space="preserve"> XE "ST_BuiltInUnit (Built-In Unit)" </w:instrText>
      </w:r>
      <w:r>
        <w:fldChar w:fldCharType="end"/>
      </w:r>
    </w:p>
    <w:p w:rsidR="00E17828" w:rsidRDefault="00716732">
      <w:pPr>
        <w:pStyle w:val="Definition-Field"/>
      </w:pPr>
      <w:r>
        <w:t xml:space="preserve">a.   </w:t>
      </w:r>
      <w:r>
        <w:rPr>
          <w:i/>
        </w:rPr>
        <w:t>The standard states that the trillions enumeration value specifies that the values on the chart shall be divided by 1,000,000,000.</w:t>
      </w:r>
    </w:p>
    <w:p w:rsidR="00E17828" w:rsidRDefault="00716732">
      <w:pPr>
        <w:pStyle w:val="Definition-Field2"/>
      </w:pPr>
      <w:r>
        <w:t>In Office, the trillions enumeration value specifies that the values on the chart shall be divided by 1,000,000,000,000.</w:t>
      </w:r>
    </w:p>
    <w:p w:rsidR="00E17828" w:rsidRDefault="00716732">
      <w:pPr>
        <w:pStyle w:val="Heading3"/>
      </w:pPr>
      <w:bookmarkStart w:id="3273" w:name="section_cab9dce031f2408887c75955be74560c"/>
      <w:bookmarkStart w:id="3274" w:name="_Toc111178510"/>
      <w:r>
        <w:t>Part 4 Section 5.7.3.8, ST_Crosses (Crosses)</w:t>
      </w:r>
      <w:bookmarkEnd w:id="3273"/>
      <w:bookmarkEnd w:id="3274"/>
      <w:r>
        <w:fldChar w:fldCharType="begin"/>
      </w:r>
      <w:r>
        <w:instrText xml:space="preserve"> XE "ST_Crosses (Crosses)" </w:instrText>
      </w:r>
      <w:r>
        <w:fldChar w:fldCharType="end"/>
      </w:r>
    </w:p>
    <w:p w:rsidR="00E17828" w:rsidRDefault="00716732">
      <w:pPr>
        <w:pStyle w:val="Definition-Field"/>
      </w:pPr>
      <w:r>
        <w:t xml:space="preserve">a.   </w:t>
      </w:r>
      <w:r>
        <w:rPr>
          <w:i/>
        </w:rPr>
        <w:t>The standard states that the autoZero value specifies that the category axis crosses at the zero point of the value axis (if possible), or the minimum value (if the minimum is greater than zero) or the maximum (if the maximum is less than zero).</w:t>
      </w:r>
    </w:p>
    <w:p w:rsidR="00E17828" w:rsidRDefault="00716732">
      <w:pPr>
        <w:pStyle w:val="Definition-Field2"/>
      </w:pPr>
      <w:r>
        <w:t>Office use</w:t>
      </w:r>
      <w:r>
        <w:t>s this value to specify that one axis crosses the other at the zero point, if a zero point exists; at the minimum value, if the minimum is greater than 0 or the axis is not numerical; or at the maximum value, if the maximum is less than 0.</w:t>
      </w:r>
    </w:p>
    <w:p w:rsidR="00E17828" w:rsidRDefault="00716732">
      <w:pPr>
        <w:pStyle w:val="Heading3"/>
      </w:pPr>
      <w:bookmarkStart w:id="3275" w:name="section_0f4b00c53ac242fd93a4a6d3d24dbb9c"/>
      <w:bookmarkStart w:id="3276" w:name="_Toc111178511"/>
      <w:r>
        <w:t>Part 4 Section 5</w:t>
      </w:r>
      <w:r>
        <w:t>.7.3.9, ST_DepthPercent (Depth Percent)</w:t>
      </w:r>
      <w:bookmarkEnd w:id="3275"/>
      <w:bookmarkEnd w:id="3276"/>
      <w:r>
        <w:fldChar w:fldCharType="begin"/>
      </w:r>
      <w:r>
        <w:instrText xml:space="preserve"> XE "ST_DepthPercent (Depth Percent)" </w:instrText>
      </w:r>
      <w:r>
        <w:fldChar w:fldCharType="end"/>
      </w:r>
    </w:p>
    <w:p w:rsidR="00E17828" w:rsidRDefault="00716732">
      <w:pPr>
        <w:pStyle w:val="Definition-Field"/>
      </w:pPr>
      <w:r>
        <w:t xml:space="preserve">a.   </w:t>
      </w:r>
      <w:r>
        <w:rPr>
          <w:i/>
        </w:rPr>
        <w:t>The standard states the ST_DepthPercent simple type has a minimum value of greater than or equal to 1.</w:t>
      </w:r>
    </w:p>
    <w:p w:rsidR="00E17828" w:rsidRDefault="00716732">
      <w:pPr>
        <w:pStyle w:val="Definition-Field2"/>
      </w:pPr>
      <w:r>
        <w:t>Office saves but does not load values that are less than 20.</w:t>
      </w:r>
    </w:p>
    <w:p w:rsidR="00E17828" w:rsidRDefault="00716732">
      <w:pPr>
        <w:pStyle w:val="Definition-Field2"/>
      </w:pPr>
      <w:r>
        <w:t>This no</w:t>
      </w:r>
      <w:r>
        <w:t>te applies to the following products: 2007, 2007 SP1, 2007 SP2.</w:t>
      </w:r>
    </w:p>
    <w:p w:rsidR="00E17828" w:rsidRDefault="00716732">
      <w:pPr>
        <w:pStyle w:val="Heading3"/>
      </w:pPr>
      <w:bookmarkStart w:id="3277" w:name="section_f6a22b538706464f95e1835770daeb00"/>
      <w:bookmarkStart w:id="3278" w:name="_Toc111178512"/>
      <w:r>
        <w:t>Part 4 Section 5.7.3.14, ST_ErrValType (Error Value Type)</w:t>
      </w:r>
      <w:bookmarkEnd w:id="3277"/>
      <w:bookmarkEnd w:id="3278"/>
      <w:r>
        <w:fldChar w:fldCharType="begin"/>
      </w:r>
      <w:r>
        <w:instrText xml:space="preserve"> XE "ST_ErrValType (Error Value Type)" </w:instrText>
      </w:r>
      <w:r>
        <w:fldChar w:fldCharType="end"/>
      </w:r>
    </w:p>
    <w:p w:rsidR="00E17828" w:rsidRDefault="00716732">
      <w:pPr>
        <w:pStyle w:val="Definition-Field"/>
      </w:pPr>
      <w:r>
        <w:t xml:space="preserve">a.   </w:t>
      </w:r>
      <w:r>
        <w:rPr>
          <w:i/>
        </w:rPr>
        <w:t>The standard states that the enumeration value stdDev specifies that the length of the e</w:t>
      </w:r>
      <w:r>
        <w:rPr>
          <w:i/>
        </w:rPr>
        <w:t>rror bars shall be Error Bar Value standard deviations of the data.</w:t>
      </w:r>
    </w:p>
    <w:p w:rsidR="00E17828" w:rsidRDefault="00716732">
      <w:pPr>
        <w:pStyle w:val="Definition-Field2"/>
      </w:pPr>
      <w:r>
        <w:t>In Office, the enumeration valuestdDev specifies that the length of the error bars shall be the standard deviation for each data point and then multiplied by the val (Error Bar Value).</w:t>
      </w:r>
    </w:p>
    <w:p w:rsidR="00E17828" w:rsidRDefault="00716732">
      <w:pPr>
        <w:pStyle w:val="Heading3"/>
      </w:pPr>
      <w:bookmarkStart w:id="3279" w:name="section_d9a453e032c949ec99ce2d21d5d6d597"/>
      <w:bookmarkStart w:id="3280" w:name="_Toc111178513"/>
      <w:r>
        <w:t>Par</w:t>
      </w:r>
      <w:r>
        <w:t>t 4 Section 5.7.3.17, ST_Grouping (Grouping)</w:t>
      </w:r>
      <w:bookmarkEnd w:id="3279"/>
      <w:bookmarkEnd w:id="3280"/>
      <w:r>
        <w:fldChar w:fldCharType="begin"/>
      </w:r>
      <w:r>
        <w:instrText xml:space="preserve"> XE "ST_Grouping (Grouping)" </w:instrText>
      </w:r>
      <w:r>
        <w:fldChar w:fldCharType="end"/>
      </w:r>
    </w:p>
    <w:p w:rsidR="00E17828" w:rsidRDefault="00716732">
      <w:pPr>
        <w:pStyle w:val="Definition-Field"/>
      </w:pPr>
      <w:r>
        <w:t xml:space="preserve">a.   </w:t>
      </w:r>
      <w:r>
        <w:rPr>
          <w:i/>
        </w:rPr>
        <w:t>The standard states that the ST_Grouping simple type specifies the possible groupings for a bar chart.</w:t>
      </w:r>
    </w:p>
    <w:p w:rsidR="00E17828" w:rsidRDefault="00716732">
      <w:pPr>
        <w:pStyle w:val="Definition-Field2"/>
      </w:pPr>
      <w:r>
        <w:t>Office uses this simple type to specify the possible methods for grouping the data series on a chart.</w:t>
      </w:r>
    </w:p>
    <w:p w:rsidR="00E17828" w:rsidRDefault="00716732">
      <w:pPr>
        <w:pStyle w:val="Heading3"/>
      </w:pPr>
      <w:bookmarkStart w:id="3281" w:name="section_0ea672f652aa4191ad02df7cf6a239f9"/>
      <w:bookmarkStart w:id="3282" w:name="_Toc111178514"/>
      <w:r>
        <w:t>Part 4 Section 5.7.3.18, ST_HoleSize (Hole Size)</w:t>
      </w:r>
      <w:bookmarkEnd w:id="3281"/>
      <w:bookmarkEnd w:id="3282"/>
      <w:r>
        <w:fldChar w:fldCharType="begin"/>
      </w:r>
      <w:r>
        <w:instrText xml:space="preserve"> XE "ST_HoleSize (Hole Size)" </w:instrText>
      </w:r>
      <w:r>
        <w:fldChar w:fldCharType="end"/>
      </w:r>
    </w:p>
    <w:p w:rsidR="00E17828" w:rsidRDefault="00716732">
      <w:pPr>
        <w:pStyle w:val="Definition-Field"/>
      </w:pPr>
      <w:r>
        <w:t xml:space="preserve">a.   </w:t>
      </w:r>
      <w:r>
        <w:rPr>
          <w:i/>
        </w:rPr>
        <w:t>The standard states that the ST_HoleSize simple type has a minimum v</w:t>
      </w:r>
      <w:r>
        <w:rPr>
          <w:i/>
        </w:rPr>
        <w:t>alue of greater than or equal to 10.</w:t>
      </w:r>
    </w:p>
    <w:p w:rsidR="00E17828" w:rsidRDefault="00716732">
      <w:pPr>
        <w:pStyle w:val="Definition-Field2"/>
      </w:pPr>
      <w:r>
        <w:t>Office defines this simple type to have a minimum value of greater than or equal to 1.</w:t>
      </w:r>
    </w:p>
    <w:p w:rsidR="00E17828" w:rsidRDefault="00716732">
      <w:pPr>
        <w:pStyle w:val="Heading3"/>
      </w:pPr>
      <w:bookmarkStart w:id="3283" w:name="section_2c28b9f6212840c88eeb248651dcd7f3"/>
      <w:bookmarkStart w:id="3284" w:name="_Toc111178515"/>
      <w:r>
        <w:lastRenderedPageBreak/>
        <w:t>Part 4 Section 5.7.3.20, ST_LayoutMode (Layout Mode)</w:t>
      </w:r>
      <w:bookmarkEnd w:id="3283"/>
      <w:bookmarkEnd w:id="3284"/>
      <w:r>
        <w:fldChar w:fldCharType="begin"/>
      </w:r>
      <w:r>
        <w:instrText xml:space="preserve"> XE "ST_LayoutMode (Layout Mode)" </w:instrText>
      </w:r>
      <w:r>
        <w:fldChar w:fldCharType="end"/>
      </w:r>
    </w:p>
    <w:p w:rsidR="00E17828" w:rsidRDefault="00716732">
      <w:pPr>
        <w:pStyle w:val="Definition-Field"/>
      </w:pPr>
      <w:r>
        <w:t xml:space="preserve">a.   </w:t>
      </w:r>
      <w:r>
        <w:rPr>
          <w:i/>
        </w:rPr>
        <w:t>The standard defines edge as "Specifie</w:t>
      </w:r>
      <w:r>
        <w:rPr>
          <w:i/>
        </w:rPr>
        <w:t>s that the Width or Height shall be interpreted as the Right or Bottom of the chart element".</w:t>
      </w:r>
    </w:p>
    <w:p w:rsidR="00E17828" w:rsidRDefault="00716732">
      <w:r>
        <w:t>Office additionally specifies the following behaviors for the edge attribute:</w:t>
      </w:r>
    </w:p>
    <w:p w:rsidR="00E17828" w:rsidRDefault="00716732">
      <w:r>
        <w:t xml:space="preserve">For </w:t>
      </w:r>
      <w:r>
        <w:rPr>
          <w:b/>
        </w:rPr>
        <w:t>hMode</w:t>
      </w:r>
      <w:r>
        <w:t>/</w:t>
      </w:r>
      <w:r>
        <w:rPr>
          <w:b/>
        </w:rPr>
        <w:t xml:space="preserve">wMode </w:t>
      </w:r>
      <w:r>
        <w:t xml:space="preserve">element, the </w:t>
      </w:r>
      <w:r>
        <w:rPr>
          <w:b/>
        </w:rPr>
        <w:t>edge</w:t>
      </w:r>
      <w:r>
        <w:t xml:space="preserve"> attribute specifies that the value of sibling elem</w:t>
      </w:r>
      <w:r>
        <w:t xml:space="preserve">ent </w:t>
      </w:r>
      <w:r>
        <w:rPr>
          <w:b/>
        </w:rPr>
        <w:t xml:space="preserve">h </w:t>
      </w:r>
      <w:r>
        <w:t>(“</w:t>
      </w:r>
      <w:hyperlink r:id="rId253">
        <w:r>
          <w:rPr>
            <w:rStyle w:val="Hyperlink"/>
          </w:rPr>
          <w:t>[ECMA-376]</w:t>
        </w:r>
      </w:hyperlink>
      <w:r>
        <w:t xml:space="preserve"> Part 4 §5.7.2.78; h (Height)”) /</w:t>
      </w:r>
      <w:r>
        <w:rPr>
          <w:b/>
        </w:rPr>
        <w:t xml:space="preserve">w </w:t>
      </w:r>
      <w:r>
        <w:t>(“[ECMA-376] Part 4 §5.7.2.230; w (Width)”) is interpreted as the distance to the bottom/right edge of the chart element from the top/lef</w:t>
      </w:r>
      <w:r>
        <w:t>t edge of the chart as a percentage of the chart height/width.</w:t>
      </w:r>
    </w:p>
    <w:p w:rsidR="00E17828" w:rsidRDefault="00716732">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(“[ECMA-376] Part 4 §5.7.2.233; x (Left)”) / </w:t>
      </w:r>
      <w:r>
        <w:rPr>
          <w:b/>
        </w:rPr>
        <w:t xml:space="preserve">y </w:t>
      </w:r>
      <w:r>
        <w:t>(“[ECMA-376] Part 4 §5.7.2.236; y (Top)”) is interpreted</w:t>
      </w:r>
      <w:r>
        <w:t xml:space="preserve"> as the distance to the left/top edge of the chart element from the left/top edge of the chart as a percentage of the chart width/height.</w:t>
      </w:r>
    </w:p>
    <w:p w:rsidR="00E17828" w:rsidRDefault="00716732">
      <w:pPr>
        <w:pStyle w:val="Definition-Field"/>
      </w:pPr>
      <w:r>
        <w:t xml:space="preserve">b.   </w:t>
      </w:r>
      <w:r>
        <w:rPr>
          <w:i/>
        </w:rPr>
        <w:t>The standard defines factor as "Specifies that the Width or Height shall be interpreted as the Width or Height of</w:t>
      </w:r>
      <w:r>
        <w:rPr>
          <w:i/>
        </w:rPr>
        <w:t xml:space="preserve"> the chart element".</w:t>
      </w:r>
    </w:p>
    <w:p w:rsidR="00E17828" w:rsidRDefault="00716732">
      <w:r>
        <w:t>Office additionally specifies the following behaviors for the factor attribute:</w:t>
      </w:r>
    </w:p>
    <w:p w:rsidR="00E17828" w:rsidRDefault="00716732">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(“[ECMA-376] Part 4 §5.7.2.78; h (Height)”) /</w:t>
      </w:r>
      <w:r>
        <w:rPr>
          <w:b/>
        </w:rPr>
        <w:t xml:space="preserve">w </w:t>
      </w:r>
      <w:r>
        <w:t>(“[ECMA-376] Par</w:t>
      </w:r>
      <w:r>
        <w:t>t 4 §5.7.2.230; w (Width)”) is interpreted as the height/width of the chart element as a percentage of the chart height/width.</w:t>
      </w:r>
    </w:p>
    <w:p w:rsidR="00E17828" w:rsidRDefault="00716732">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(“[ECMA-376]</w:t>
      </w:r>
      <w:r>
        <w:t xml:space="preserve"> Part 4 §5.7.2.233; x (Left)”) / </w:t>
      </w:r>
      <w:r>
        <w:rPr>
          <w:b/>
        </w:rPr>
        <w:t xml:space="preserve">y </w:t>
      </w:r>
      <w:r>
        <w:t>(“[ECMA-376] Part 4 §5.7.2.236; y (Top)”) is interpreted as the distance to the left/top edge of the chart element from the left/top edge of default position of the chart element as a percentage of the chart width/height.</w:t>
      </w:r>
    </w:p>
    <w:p w:rsidR="00E17828" w:rsidRDefault="00716732">
      <w:pPr>
        <w:pStyle w:val="Heading3"/>
      </w:pPr>
      <w:bookmarkStart w:id="3285" w:name="section_f67b056b6cd04478aa408f0caa283081"/>
      <w:bookmarkStart w:id="3286" w:name="_Toc111178516"/>
      <w:r>
        <w:t>Part 4 Section 5.7.3.27, ST_MarkerStyle (Marker Style)</w:t>
      </w:r>
      <w:bookmarkEnd w:id="3285"/>
      <w:bookmarkEnd w:id="3286"/>
      <w:r>
        <w:fldChar w:fldCharType="begin"/>
      </w:r>
      <w:r>
        <w:instrText xml:space="preserve"> XE "ST_MarkerStyle (Marker Style)" </w:instrText>
      </w:r>
      <w:r>
        <w:fldChar w:fldCharType="end"/>
      </w:r>
    </w:p>
    <w:p w:rsidR="00E17828" w:rsidRDefault="00716732">
      <w:pPr>
        <w:pStyle w:val="Definition-Field"/>
      </w:pPr>
      <w:r>
        <w:t xml:space="preserve">a.   </w:t>
      </w:r>
      <w:r>
        <w:rPr>
          <w:i/>
        </w:rPr>
        <w:t>The standard does not specify auto as a valid enumeration value.</w:t>
      </w:r>
    </w:p>
    <w:p w:rsidR="00E17828" w:rsidRDefault="00716732">
      <w:pPr>
        <w:pStyle w:val="Definition-Field2"/>
      </w:pPr>
      <w:r>
        <w:t>Office allows auto as an enumeration value that specifies that the marker style shall be det</w:t>
      </w:r>
      <w:r>
        <w:t>ermined by the application.</w:t>
      </w:r>
    </w:p>
    <w:p w:rsidR="00E17828" w:rsidRDefault="00716732">
      <w:pPr>
        <w:pStyle w:val="Heading3"/>
      </w:pPr>
      <w:bookmarkStart w:id="3287" w:name="section_eb44a114369e4fdfb873daf2aea05fb0"/>
      <w:bookmarkStart w:id="3288" w:name="_Toc111178517"/>
      <w:r>
        <w:t>Part 4 Section 5.7.3.30, ST_Orientation (Orientation)</w:t>
      </w:r>
      <w:bookmarkEnd w:id="3287"/>
      <w:bookmarkEnd w:id="3288"/>
      <w:r>
        <w:fldChar w:fldCharType="begin"/>
      </w:r>
      <w:r>
        <w:instrText xml:space="preserve"> XE "ST_Orientation (Orientation)" </w:instrText>
      </w:r>
      <w:r>
        <w:fldChar w:fldCharType="end"/>
      </w:r>
    </w:p>
    <w:p w:rsidR="00E17828" w:rsidRDefault="00716732">
      <w:pPr>
        <w:pStyle w:val="Definition-Field"/>
      </w:pPr>
      <w:r>
        <w:t xml:space="preserve">a.   </w:t>
      </w:r>
      <w:r>
        <w:rPr>
          <w:i/>
        </w:rPr>
        <w:t>The standard states that the ST_Orientation simple type specifies the possible ways to place a picture on a data point, series, wall</w:t>
      </w:r>
      <w:r>
        <w:rPr>
          <w:i/>
        </w:rPr>
        <w:t>, or floor.</w:t>
      </w:r>
    </w:p>
    <w:p w:rsidR="00E17828" w:rsidRDefault="00716732">
      <w:pPr>
        <w:pStyle w:val="Definition-Field2"/>
      </w:pPr>
      <w:r>
        <w:t>Office uses this simple type to specify whether the values on an axis are increasing or decreasing.</w:t>
      </w:r>
    </w:p>
    <w:p w:rsidR="00E17828" w:rsidRDefault="00716732">
      <w:pPr>
        <w:pStyle w:val="Heading3"/>
      </w:pPr>
      <w:bookmarkStart w:id="3289" w:name="section_0df33a0870674e8387a6c27f701c9a61"/>
      <w:bookmarkStart w:id="3290" w:name="_Toc111178518"/>
      <w:r>
        <w:t>Part 4 Section 5.7.3.33, ST_Period (Period)</w:t>
      </w:r>
      <w:bookmarkEnd w:id="3289"/>
      <w:bookmarkEnd w:id="3290"/>
      <w:r>
        <w:fldChar w:fldCharType="begin"/>
      </w:r>
      <w:r>
        <w:instrText xml:space="preserve"> XE "ST_Period (Period)" </w:instrText>
      </w:r>
      <w:r>
        <w:fldChar w:fldCharType="end"/>
      </w:r>
    </w:p>
    <w:p w:rsidR="00E17828" w:rsidRDefault="00716732">
      <w:pPr>
        <w:pStyle w:val="Definition-Field"/>
      </w:pPr>
      <w:r>
        <w:t xml:space="preserve">a.   </w:t>
      </w:r>
      <w:r>
        <w:rPr>
          <w:i/>
        </w:rPr>
        <w:t>The standard states that the contents of the ST_Period simple type a</w:t>
      </w:r>
      <w:r>
        <w:rPr>
          <w:i/>
        </w:rPr>
        <w:t>re a restriction on the XML Schema unsignedByte datatype, ranging from 2 to 255.</w:t>
      </w:r>
    </w:p>
    <w:p w:rsidR="00E17828" w:rsidRDefault="00716732">
      <w:pPr>
        <w:pStyle w:val="Definition-Field2"/>
      </w:pPr>
      <w:r>
        <w:t>Excel defines this simple type as being a restriction on the XML Schema unsignedInt datatype, with a minimum value of 2 and an unbounded maximum value.</w:t>
      </w:r>
    </w:p>
    <w:p w:rsidR="00E17828" w:rsidRDefault="00716732">
      <w:pPr>
        <w:pStyle w:val="Heading3"/>
      </w:pPr>
      <w:bookmarkStart w:id="3291" w:name="section_38667376ffbb42d6929da7c3bd32872c"/>
      <w:bookmarkStart w:id="3292" w:name="_Toc111178519"/>
      <w:r>
        <w:t>Part 4 Section 5.7.3.34</w:t>
      </w:r>
      <w:r>
        <w:t>, ST_Perspective (Perspective)</w:t>
      </w:r>
      <w:bookmarkEnd w:id="3291"/>
      <w:bookmarkEnd w:id="3292"/>
      <w:r>
        <w:fldChar w:fldCharType="begin"/>
      </w:r>
      <w:r>
        <w:instrText xml:space="preserve"> XE "ST_Perspective (Perspective)" </w:instrText>
      </w:r>
      <w:r>
        <w:fldChar w:fldCharType="end"/>
      </w:r>
    </w:p>
    <w:p w:rsidR="00E17828" w:rsidRDefault="00716732">
      <w:pPr>
        <w:pStyle w:val="Definition-Field"/>
      </w:pPr>
      <w:r>
        <w:t xml:space="preserve">a.   </w:t>
      </w:r>
      <w:r>
        <w:rPr>
          <w:i/>
        </w:rPr>
        <w:t>The standard states that the ST_Perspective simple type specifies an integer between 0 and 100 whose contents are a percentage.</w:t>
      </w:r>
    </w:p>
    <w:p w:rsidR="00E17828" w:rsidRDefault="00716732">
      <w:pPr>
        <w:pStyle w:val="Definition-Field2"/>
      </w:pPr>
      <w:r>
        <w:lastRenderedPageBreak/>
        <w:t>Office uses this simple type to specify an integer betw</w:t>
      </w:r>
      <w:r>
        <w:t>een 0 and 240, inclusive, whose contents are a measurement in degrees.</w:t>
      </w:r>
    </w:p>
    <w:p w:rsidR="00E17828" w:rsidRDefault="00716732">
      <w:pPr>
        <w:pStyle w:val="Heading3"/>
      </w:pPr>
      <w:bookmarkStart w:id="3293" w:name="section_e3e264632e2542cd9e9eddea87f45f77"/>
      <w:bookmarkStart w:id="3294" w:name="_Toc111178520"/>
      <w:r>
        <w:t>Part 4 Section 5.7.3.35, ST_PictureFormat (Picture Format)</w:t>
      </w:r>
      <w:bookmarkEnd w:id="3293"/>
      <w:bookmarkEnd w:id="3294"/>
      <w:r>
        <w:fldChar w:fldCharType="begin"/>
      </w:r>
      <w:r>
        <w:instrText xml:space="preserve"> XE "ST_PictureFormat (Picture Format)" </w:instrText>
      </w:r>
      <w:r>
        <w:fldChar w:fldCharType="end"/>
      </w:r>
    </w:p>
    <w:p w:rsidR="00E17828" w:rsidRDefault="00716732">
      <w:pPr>
        <w:pStyle w:val="Definition-Field"/>
      </w:pPr>
      <w:r>
        <w:t xml:space="preserve">a.   </w:t>
      </w:r>
      <w:r>
        <w:rPr>
          <w:i/>
        </w:rPr>
        <w:t>The standard states that the stretch enumeration  value specifies that the pict</w:t>
      </w:r>
      <w:r>
        <w:rPr>
          <w:i/>
        </w:rPr>
        <w:t>ure shall be anisotropic stretched to fill the data point, series, wall or floor.</w:t>
      </w:r>
    </w:p>
    <w:p w:rsidR="00E17828" w:rsidRDefault="00716732">
      <w:pPr>
        <w:pStyle w:val="Definition-Field2"/>
      </w:pPr>
      <w:r>
        <w:t>Office does not use anisotropic stretch when stretching the picture fill.</w:t>
      </w:r>
    </w:p>
    <w:p w:rsidR="00E17828" w:rsidRDefault="00716732">
      <w:pPr>
        <w:pStyle w:val="Heading3"/>
      </w:pPr>
      <w:bookmarkStart w:id="3295" w:name="section_fc39e8211b0b4cf4835c7e83bc802b19"/>
      <w:bookmarkStart w:id="3296" w:name="_Toc111178521"/>
      <w:r>
        <w:t>Part 4 Section 5.7.3.36, ST_PictureStackUnit (Picture Stack Unit)</w:t>
      </w:r>
      <w:bookmarkEnd w:id="3295"/>
      <w:bookmarkEnd w:id="3296"/>
      <w:r>
        <w:fldChar w:fldCharType="begin"/>
      </w:r>
      <w:r>
        <w:instrText xml:space="preserve"> XE "ST_PictureStackUnit (Picture Stack Unit)" </w:instrText>
      </w:r>
      <w:r>
        <w:fldChar w:fldCharType="end"/>
      </w:r>
    </w:p>
    <w:p w:rsidR="00E17828" w:rsidRDefault="00716732">
      <w:pPr>
        <w:pStyle w:val="Definition-Field"/>
      </w:pPr>
      <w:r>
        <w:t xml:space="preserve">a.   </w:t>
      </w:r>
      <w:r>
        <w:rPr>
          <w:i/>
        </w:rPr>
        <w:t>The standard states that the ST_PictureStackUnit simple type has a minimum value of greater than 0.</w:t>
      </w:r>
    </w:p>
    <w:p w:rsidR="00E17828" w:rsidRDefault="00716732">
      <w:pPr>
        <w:pStyle w:val="Definition-Field2"/>
      </w:pPr>
      <w:r>
        <w:t>Office defines this simple type to have a minimum value of greater than or equal to 0.</w:t>
      </w:r>
    </w:p>
    <w:p w:rsidR="00E17828" w:rsidRDefault="00716732">
      <w:pPr>
        <w:pStyle w:val="Definition-Field2"/>
      </w:pPr>
      <w:r>
        <w:t>This note appl</w:t>
      </w:r>
      <w:r>
        <w:t>ies to the following products: 2007, 2007 SP1, 2007 SP2.</w:t>
      </w:r>
    </w:p>
    <w:p w:rsidR="00E17828" w:rsidRDefault="00716732">
      <w:pPr>
        <w:pStyle w:val="Heading3"/>
      </w:pPr>
      <w:bookmarkStart w:id="3297" w:name="section_176b2aa073dd4eb3808822b5e6ea75b3"/>
      <w:bookmarkStart w:id="3298" w:name="_Toc111178522"/>
      <w:r>
        <w:t>Part 4 Section 5.7.3.37, ST_RadarStyle (Radar Style)</w:t>
      </w:r>
      <w:bookmarkEnd w:id="3297"/>
      <w:bookmarkEnd w:id="3298"/>
      <w:r>
        <w:fldChar w:fldCharType="begin"/>
      </w:r>
      <w:r>
        <w:instrText xml:space="preserve"> XE "ST_RadarStyle (Radar Style)" </w:instrText>
      </w:r>
      <w:r>
        <w:fldChar w:fldCharType="end"/>
      </w:r>
    </w:p>
    <w:p w:rsidR="00E17828" w:rsidRDefault="00716732">
      <w:pPr>
        <w:pStyle w:val="Definition-Field"/>
      </w:pPr>
      <w:r>
        <w:t xml:space="preserve">a.   </w:t>
      </w:r>
      <w:r>
        <w:rPr>
          <w:i/>
        </w:rPr>
        <w:t>The standard does not state that the styles specified by the ST_RadarStyle simple type can be overridden.</w:t>
      </w:r>
    </w:p>
    <w:p w:rsidR="00E17828" w:rsidRDefault="00716732">
      <w:pPr>
        <w:pStyle w:val="Definition-Field2"/>
      </w:pPr>
      <w:r>
        <w:t>Office allows theses styles to be overridden by the line and marker settings on the individual data series in the chart.</w:t>
      </w:r>
    </w:p>
    <w:p w:rsidR="00E17828" w:rsidRDefault="00716732">
      <w:pPr>
        <w:pStyle w:val="Heading3"/>
      </w:pPr>
      <w:bookmarkStart w:id="3299" w:name="section_eb0dca587fcf45be88cdb3b50aa91020"/>
      <w:bookmarkStart w:id="3300" w:name="_Toc111178523"/>
      <w:r>
        <w:t>Part 4 Section 5.7.3.40, ST_ScatterStyle (Scatter Style)</w:t>
      </w:r>
      <w:bookmarkEnd w:id="3299"/>
      <w:bookmarkEnd w:id="3300"/>
      <w:r>
        <w:fldChar w:fldCharType="begin"/>
      </w:r>
      <w:r>
        <w:instrText xml:space="preserve"> XE "ST_ScatterStyle (Scatter Style)" </w:instrText>
      </w:r>
      <w:r>
        <w:fldChar w:fldCharType="end"/>
      </w:r>
    </w:p>
    <w:p w:rsidR="00E17828" w:rsidRDefault="00716732">
      <w:pPr>
        <w:pStyle w:val="Definition-Field"/>
      </w:pPr>
      <w:r>
        <w:t xml:space="preserve">a.   </w:t>
      </w:r>
      <w:r>
        <w:rPr>
          <w:i/>
        </w:rPr>
        <w:t>The standard states that none is</w:t>
      </w:r>
      <w:r>
        <w:rPr>
          <w:i/>
        </w:rPr>
        <w:t xml:space="preserve"> a valid enumeration value.</w:t>
      </w:r>
    </w:p>
    <w:p w:rsidR="00E17828" w:rsidRDefault="00716732">
      <w:pPr>
        <w:pStyle w:val="Definition-Field2"/>
      </w:pPr>
      <w:r>
        <w:t>Office does not allow this enumeration value. If this enumeration value is present the file will fail to load.</w:t>
      </w:r>
    </w:p>
    <w:p w:rsidR="00E17828" w:rsidRDefault="00716732">
      <w:pPr>
        <w:pStyle w:val="Definition-Field"/>
      </w:pPr>
      <w:r>
        <w:t xml:space="preserve">b.   </w:t>
      </w:r>
      <w:r>
        <w:rPr>
          <w:i/>
        </w:rPr>
        <w:t>The standard states that the smooth enumeration  value specifies that the points on the scatter chart shall be c</w:t>
      </w:r>
      <w:r>
        <w:rPr>
          <w:i/>
        </w:rPr>
        <w:t>onnected with smoothed lines and markers shall not be drawn.</w:t>
      </w:r>
    </w:p>
    <w:p w:rsidR="00E17828" w:rsidRDefault="00716732">
      <w:pPr>
        <w:pStyle w:val="Definition-Field2"/>
      </w:pPr>
      <w:r>
        <w:t>Office treats this enumeration as if it were smoothMarker on load.  Office will never save out this enumeration, instead using smoothMarker and specifying that no markers are to be drawn.</w:t>
      </w:r>
    </w:p>
    <w:p w:rsidR="00E17828" w:rsidRDefault="00716732">
      <w:pPr>
        <w:pStyle w:val="Definition-Field"/>
      </w:pPr>
      <w:r>
        <w:t xml:space="preserve">c.   </w:t>
      </w:r>
      <w:r>
        <w:rPr>
          <w:i/>
        </w:rPr>
        <w:t>Th</w:t>
      </w:r>
      <w:r>
        <w:rPr>
          <w:i/>
        </w:rPr>
        <w:t>e standard states that the line enumeration value specifies the points on the scatter chart shall be connected with straight lines but markers shall not be drawn.</w:t>
      </w:r>
    </w:p>
    <w:p w:rsidR="00E17828" w:rsidRDefault="00716732">
      <w:pPr>
        <w:pStyle w:val="Definition-Field2"/>
      </w:pPr>
      <w:r>
        <w:t xml:space="preserve">Office treats this enumeration as if it were lineMarker on load.  Office will never save out </w:t>
      </w:r>
      <w:r>
        <w:t>this enumeration, instead using lineMarker and specifying that no markers are to be drawn.</w:t>
      </w:r>
    </w:p>
    <w:p w:rsidR="00E17828" w:rsidRDefault="00716732">
      <w:pPr>
        <w:pStyle w:val="Definition-Field"/>
      </w:pPr>
      <w:r>
        <w:t xml:space="preserve">d.   </w:t>
      </w:r>
      <w:r>
        <w:rPr>
          <w:i/>
        </w:rPr>
        <w:t>The standard states that the marker enumeration value specifies the points on the scatter chart shall not be connected with lines and markers shall be drawn.</w:t>
      </w:r>
    </w:p>
    <w:p w:rsidR="00E17828" w:rsidRDefault="00716732">
      <w:pPr>
        <w:pStyle w:val="Definition-Field2"/>
      </w:pPr>
      <w:r>
        <w:t>Of</w:t>
      </w:r>
      <w:r>
        <w:t>fice treats this enumeration as if it were lineMarker on load.  Office will never save out this enumeration, instead using lineMarker and specifying that no lines are to be drawn.</w:t>
      </w:r>
    </w:p>
    <w:p w:rsidR="00E17828" w:rsidRDefault="00716732">
      <w:pPr>
        <w:pStyle w:val="Definition-Field"/>
      </w:pPr>
      <w:r>
        <w:t xml:space="preserve">e.   </w:t>
      </w:r>
      <w:r>
        <w:rPr>
          <w:i/>
        </w:rPr>
        <w:t>The standard does not state any exceptions that cause the ST_ScatterSty</w:t>
      </w:r>
      <w:r>
        <w:rPr>
          <w:i/>
        </w:rPr>
        <w:t>le to be overridden.</w:t>
      </w:r>
    </w:p>
    <w:p w:rsidR="00E17828" w:rsidRDefault="00716732">
      <w:pPr>
        <w:pStyle w:val="Definition-Field2"/>
      </w:pPr>
      <w:r>
        <w:t>In Office, scatter chart styles can be overridden by line and marker settings on the individual data series in the chart.</w:t>
      </w:r>
    </w:p>
    <w:p w:rsidR="00E17828" w:rsidRDefault="00716732">
      <w:pPr>
        <w:pStyle w:val="Heading3"/>
      </w:pPr>
      <w:bookmarkStart w:id="3301" w:name="section_3df61c19d5b941dab870c2de02599880"/>
      <w:bookmarkStart w:id="3302" w:name="_Toc111178524"/>
      <w:r>
        <w:lastRenderedPageBreak/>
        <w:t>Part 4 Section 5.7.3.42, ST_Shape (Shape)</w:t>
      </w:r>
      <w:bookmarkEnd w:id="3301"/>
      <w:bookmarkEnd w:id="3302"/>
      <w:r>
        <w:fldChar w:fldCharType="begin"/>
      </w:r>
      <w:r>
        <w:instrText xml:space="preserve"> XE "ST_Shape (Shape)" </w:instrText>
      </w:r>
      <w:r>
        <w:fldChar w:fldCharType="end"/>
      </w:r>
    </w:p>
    <w:p w:rsidR="00E17828" w:rsidRDefault="00716732">
      <w:pPr>
        <w:pStyle w:val="Definition-Field"/>
      </w:pPr>
      <w:r>
        <w:t xml:space="preserve">a.   </w:t>
      </w:r>
      <w:r>
        <w:rPr>
          <w:i/>
        </w:rPr>
        <w:t>The standard states that the pyramidToMax enumeration value specifies the chart shall be drawn with truncated cones such that the point of the cone would be the maximum data value.</w:t>
      </w:r>
    </w:p>
    <w:p w:rsidR="00E17828" w:rsidRDefault="00716732">
      <w:pPr>
        <w:pStyle w:val="Definition-Field2"/>
      </w:pPr>
      <w:r>
        <w:t>In Office,  pyramidToMax specifies that the chart shall be drawn as truncat</w:t>
      </w:r>
      <w:r>
        <w:t>ed rectangular pyramids such that the point of the pyramid would be at the highest value in the chart. The pyramid is truncated at the data marker’s value.</w:t>
      </w:r>
    </w:p>
    <w:p w:rsidR="00E17828" w:rsidRDefault="00716732">
      <w:pPr>
        <w:pStyle w:val="Definition-Field"/>
      </w:pPr>
      <w:r>
        <w:t xml:space="preserve">b.   </w:t>
      </w:r>
      <w:r>
        <w:rPr>
          <w:i/>
        </w:rPr>
        <w:t>The standard states that coneToMax enumeration value specifies that the chart shall be drawn wi</w:t>
      </w:r>
      <w:r>
        <w:rPr>
          <w:i/>
        </w:rPr>
        <w:t>th truncated cones such that the point of the cone would be the maximum data value.</w:t>
      </w:r>
    </w:p>
    <w:p w:rsidR="00E17828" w:rsidRDefault="00716732">
      <w:pPr>
        <w:pStyle w:val="Definition-Field2"/>
      </w:pPr>
      <w:r>
        <w:t xml:space="preserve">In Office, coneToMax to specifies that the chart shall be drawn as truncated cones, such that the point of the cone would be at the highest value in the chart. The cone is </w:t>
      </w:r>
      <w:r>
        <w:t>truncated at the data marker’s value.</w:t>
      </w:r>
    </w:p>
    <w:p w:rsidR="00E17828" w:rsidRDefault="00716732">
      <w:pPr>
        <w:pStyle w:val="Heading3"/>
      </w:pPr>
      <w:bookmarkStart w:id="3303" w:name="section_5f064bc5822144bc83a9fb3cfd318f8b"/>
      <w:bookmarkStart w:id="3304" w:name="_Toc111178525"/>
      <w:r>
        <w:t>Part 4 Section 5.7.3.44, ST_Skip (Skip)</w:t>
      </w:r>
      <w:bookmarkEnd w:id="3303"/>
      <w:bookmarkEnd w:id="3304"/>
      <w:r>
        <w:fldChar w:fldCharType="begin"/>
      </w:r>
      <w:r>
        <w:instrText xml:space="preserve"> XE "ST_Skip (Skip)" </w:instrText>
      </w:r>
      <w:r>
        <w:fldChar w:fldCharType="end"/>
      </w:r>
    </w:p>
    <w:p w:rsidR="00E17828" w:rsidRDefault="00716732">
      <w:pPr>
        <w:pStyle w:val="Definition-Field"/>
      </w:pPr>
      <w:r>
        <w:t xml:space="preserve">a.   </w:t>
      </w:r>
      <w:r>
        <w:rPr>
          <w:i/>
        </w:rPr>
        <w:t>The standard states that the contents of the ST_Skip simple type are a restriction of the XML Schema unsignedShort datatype.</w:t>
      </w:r>
    </w:p>
    <w:p w:rsidR="00E17828" w:rsidRDefault="00716732">
      <w:pPr>
        <w:pStyle w:val="Definition-Field2"/>
      </w:pPr>
      <w:r>
        <w:t>Office defines this simpl</w:t>
      </w:r>
      <w:r>
        <w:t>e type as being a restriction on the XML Schema int datatype.</w:t>
      </w:r>
    </w:p>
    <w:p w:rsidR="00E17828" w:rsidRDefault="00716732">
      <w:pPr>
        <w:pStyle w:val="Heading3"/>
      </w:pPr>
      <w:bookmarkStart w:id="3305" w:name="section_08bc201201984a4bbb3e6b8f18b2a7af"/>
      <w:bookmarkStart w:id="3306" w:name="_Toc111178526"/>
      <w:r>
        <w:t>Part 4 Section 5.7.3.45, ST_SplitType (Split Type)</w:t>
      </w:r>
      <w:bookmarkEnd w:id="3305"/>
      <w:bookmarkEnd w:id="3306"/>
      <w:r>
        <w:fldChar w:fldCharType="begin"/>
      </w:r>
      <w:r>
        <w:instrText xml:space="preserve"> XE "ST_SplitType (Split Type)" </w:instrText>
      </w:r>
      <w:r>
        <w:fldChar w:fldCharType="end"/>
      </w:r>
    </w:p>
    <w:p w:rsidR="00E17828" w:rsidRDefault="00716732">
      <w:pPr>
        <w:pStyle w:val="Definition-Field"/>
      </w:pPr>
      <w:r>
        <w:t xml:space="preserve">a.   </w:t>
      </w:r>
      <w:r>
        <w:rPr>
          <w:i/>
        </w:rPr>
        <w:t>The standard states that auto is a valid enumeration value.</w:t>
      </w:r>
    </w:p>
    <w:p w:rsidR="00E17828" w:rsidRDefault="00716732">
      <w:pPr>
        <w:pStyle w:val="Definition-Field2"/>
      </w:pPr>
      <w:r>
        <w:t>Office does not allow the auto enumeration v</w:t>
      </w:r>
      <w:r>
        <w:t>alue.</w:t>
      </w:r>
    </w:p>
    <w:p w:rsidR="00E17828" w:rsidRDefault="00716732">
      <w:pPr>
        <w:pStyle w:val="Heading3"/>
      </w:pPr>
      <w:bookmarkStart w:id="3307" w:name="section_77f6e402d8854a4ab6d45ce455ee1f50"/>
      <w:bookmarkStart w:id="3308" w:name="_Toc111178527"/>
      <w:r>
        <w:t>Part 4 Section 5.7.3.46, ST_Style (Style)</w:t>
      </w:r>
      <w:bookmarkEnd w:id="3307"/>
      <w:bookmarkEnd w:id="3308"/>
      <w:r>
        <w:fldChar w:fldCharType="begin"/>
      </w:r>
      <w:r>
        <w:instrText xml:space="preserve"> XE "ST_Style (Style)" </w:instrText>
      </w:r>
      <w:r>
        <w:fldChar w:fldCharType="end"/>
      </w:r>
    </w:p>
    <w:p w:rsidR="00E17828" w:rsidRDefault="00716732">
      <w:pPr>
        <w:pStyle w:val="Definition-Field"/>
      </w:pPr>
      <w:r>
        <w:t xml:space="preserve">a.   </w:t>
      </w:r>
      <w:r>
        <w:rPr>
          <w:i/>
        </w:rPr>
        <w:t>The standard states that the default font size for the title is always 120% the font size of the chart and that if the chart does not have a font size set, then the default font size is 10.</w:t>
      </w:r>
    </w:p>
    <w:p w:rsidR="00E17828" w:rsidRDefault="00716732">
      <w:pPr>
        <w:pStyle w:val="Definition-Field2"/>
      </w:pPr>
      <w:r>
        <w:t>In Office, the default font size of the chart is 120% the font siz</w:t>
      </w:r>
      <w:r>
        <w:t>e of the chart. If the chart does not have a font size set, then the default font size of the chart is 10 points and the default font size of the title is 18 points.</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w:t>
      </w:r>
      <w:r>
        <w:rPr>
          <w:i/>
        </w:rPr>
        <w:t>tates that the default value in Table 2, Axis &amp; Major Gridlines, Style 1-32, is tx1.</w:t>
      </w:r>
    </w:p>
    <w:p w:rsidR="00E17828" w:rsidRDefault="00716732">
      <w:pPr>
        <w:pStyle w:val="Definition-Field2"/>
      </w:pPr>
      <w:r>
        <w:t>In Office, the default value is 75% tint of tx1.</w:t>
      </w:r>
    </w:p>
    <w:p w:rsidR="00E17828" w:rsidRDefault="00716732">
      <w:pPr>
        <w:pStyle w:val="Definition-Field2"/>
      </w:pPr>
      <w:r>
        <w:t>This note applies to the following products: 2007, 2007 SP1, 2007 SP2.</w:t>
      </w:r>
    </w:p>
    <w:p w:rsidR="00E17828" w:rsidRDefault="00716732">
      <w:pPr>
        <w:pStyle w:val="Definition-Field"/>
      </w:pPr>
      <w:r>
        <w:t xml:space="preserve">c.   </w:t>
      </w:r>
      <w:r>
        <w:rPr>
          <w:i/>
        </w:rPr>
        <w:t xml:space="preserve">The standard states that the default value in </w:t>
      </w:r>
      <w:r>
        <w:rPr>
          <w:i/>
        </w:rPr>
        <w:t>Table 2, Axis &amp; Major Gridlines, Style 33-48, is dk1.</w:t>
      </w:r>
    </w:p>
    <w:p w:rsidR="00E17828" w:rsidRDefault="00716732">
      <w:pPr>
        <w:pStyle w:val="Definition-Field2"/>
      </w:pPr>
      <w:r>
        <w:t>In Office, the default value is 75% tint of dk1.</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The standard states that the default value in Table 2, Minor Gridlines, Style</w:t>
      </w:r>
      <w:r>
        <w:rPr>
          <w:i/>
        </w:rPr>
        <w:t xml:space="preserve"> 33-40, is 50% tint of tx1.</w:t>
      </w:r>
    </w:p>
    <w:p w:rsidR="00E17828" w:rsidRDefault="00716732">
      <w:pPr>
        <w:pStyle w:val="Definition-Field2"/>
      </w:pPr>
      <w:r>
        <w:t>In Office, the default value is 50% tint of dk1.</w:t>
      </w:r>
    </w:p>
    <w:p w:rsidR="00E17828" w:rsidRDefault="00716732">
      <w:pPr>
        <w:pStyle w:val="Definition-Field2"/>
      </w:pPr>
      <w:r>
        <w:t>This note applies to the following products: 2007, 2007 SP1, 2007 SP2.</w:t>
      </w:r>
    </w:p>
    <w:p w:rsidR="00E17828" w:rsidRDefault="00716732">
      <w:pPr>
        <w:pStyle w:val="Definition-Field"/>
      </w:pPr>
      <w:r>
        <w:lastRenderedPageBreak/>
        <w:t xml:space="preserve">e.   </w:t>
      </w:r>
      <w:r>
        <w:rPr>
          <w:i/>
        </w:rPr>
        <w:t>The standard states that the default value in Table 2, Minor Gridlines, Style 41-48, is 90% tint of tx1</w:t>
      </w:r>
      <w:r>
        <w:rPr>
          <w:i/>
        </w:rPr>
        <w:t>.</w:t>
      </w:r>
    </w:p>
    <w:p w:rsidR="00E17828" w:rsidRDefault="00716732">
      <w:pPr>
        <w:pStyle w:val="Definition-Field2"/>
      </w:pPr>
      <w:r>
        <w:t>In Office, the default value is 90% tint of dk1.</w:t>
      </w:r>
    </w:p>
    <w:p w:rsidR="00E17828" w:rsidRDefault="00716732">
      <w:pPr>
        <w:pStyle w:val="Definition-Field2"/>
      </w:pPr>
      <w:r>
        <w:t>This note applies to the following products: 2007, 2007 SP1, 2007 SP2.</w:t>
      </w:r>
    </w:p>
    <w:p w:rsidR="00E17828" w:rsidRDefault="00716732">
      <w:pPr>
        <w:pStyle w:val="Definition-Field"/>
      </w:pPr>
      <w:r>
        <w:t xml:space="preserve">f.   </w:t>
      </w:r>
      <w:r>
        <w:rPr>
          <w:i/>
        </w:rPr>
        <w:t>The standard states that the default value in Table 2, Other Lines, Style 35-40, is 25% shade of dk1.</w:t>
      </w:r>
    </w:p>
    <w:p w:rsidR="00E17828" w:rsidRDefault="00716732">
      <w:pPr>
        <w:pStyle w:val="Definition-Field2"/>
      </w:pPr>
      <w:r>
        <w:t>In Office, the default valu</w:t>
      </w:r>
      <w:r>
        <w:t>e is dk1.</w:t>
      </w:r>
    </w:p>
    <w:p w:rsidR="00E17828" w:rsidRDefault="00716732">
      <w:pPr>
        <w:pStyle w:val="Definition-Field2"/>
      </w:pPr>
      <w:r>
        <w:t>This note applies to the following products: 2007, 2007 SP1, 2007 SP2.</w:t>
      </w:r>
    </w:p>
    <w:p w:rsidR="00E17828" w:rsidRDefault="00716732">
      <w:pPr>
        <w:pStyle w:val="Definition-Field"/>
      </w:pPr>
      <w:r>
        <w:t xml:space="preserve">g.   </w:t>
      </w:r>
      <w:r>
        <w:rPr>
          <w:i/>
        </w:rPr>
        <w:t>The standard states that the default value in Table 3, Floor, Walls &amp; Plot Area (2-D), Style 35-40, is accent1-6.</w:t>
      </w:r>
    </w:p>
    <w:p w:rsidR="00E17828" w:rsidRDefault="00716732">
      <w:pPr>
        <w:pStyle w:val="Definition-Field2"/>
      </w:pPr>
      <w:r>
        <w:t>In Office, the default value is 20% ting of accent1-6.</w:t>
      </w:r>
    </w:p>
    <w:p w:rsidR="00E17828" w:rsidRDefault="00716732">
      <w:pPr>
        <w:pStyle w:val="Definition-Field2"/>
      </w:pPr>
      <w:r>
        <w:t>T</w:t>
      </w:r>
      <w:r>
        <w:t>his note applies to the following products: 2007, 2007 SP1, 2007 SP2.</w:t>
      </w:r>
    </w:p>
    <w:p w:rsidR="00E17828" w:rsidRDefault="00716732">
      <w:pPr>
        <w:pStyle w:val="Definition-Field"/>
      </w:pPr>
      <w:r>
        <w:t xml:space="preserve">h.   </w:t>
      </w:r>
      <w:r>
        <w:rPr>
          <w:i/>
        </w:rPr>
        <w:t>The standard makes an unclear reference to accent1-6 in Table 3.</w:t>
      </w:r>
    </w:p>
    <w:p w:rsidR="00E17828" w:rsidRDefault="00716732">
      <w:pPr>
        <w:pStyle w:val="Definition-Field2"/>
      </w:pPr>
      <w:r>
        <w:t>In Office, the color listed as accent1-6 means that the first style uses accent1, the next uses accent2, up to the s</w:t>
      </w:r>
      <w:r>
        <w:t>ixth, which uses accent6.</w:t>
      </w:r>
    </w:p>
    <w:p w:rsidR="00E17828" w:rsidRDefault="00716732">
      <w:pPr>
        <w:pStyle w:val="Definition-Field"/>
      </w:pPr>
      <w:r>
        <w:t xml:space="preserve">i.   </w:t>
      </w:r>
      <w:r>
        <w:rPr>
          <w:i/>
        </w:rPr>
        <w:t>The standard does not specify the color of the effect in Tables 4 and 5.</w:t>
      </w:r>
    </w:p>
    <w:p w:rsidR="00E17828" w:rsidRDefault="00716732">
      <w:pPr>
        <w:pStyle w:val="Definition-Field2"/>
      </w:pPr>
      <w:r>
        <w:t>In Office, if the style has an effect applied, the color of the effect is dk1.</w:t>
      </w:r>
    </w:p>
    <w:p w:rsidR="00E17828" w:rsidRDefault="00716732">
      <w:pPr>
        <w:pStyle w:val="Definition-Field"/>
      </w:pPr>
      <w:r>
        <w:t xml:space="preserve">j.   </w:t>
      </w:r>
      <w:r>
        <w:rPr>
          <w:i/>
        </w:rPr>
        <w:t>The standard states that the default value in Table 6, Data Point 1,</w:t>
      </w:r>
      <w:r>
        <w:rPr>
          <w:i/>
        </w:rPr>
        <w:t xml:space="preserve"> Pattern 1 is 88.5% tint of dk1 and Data Point 4, Pattern 1 is 92.5% tint of dk1.</w:t>
      </w:r>
    </w:p>
    <w:p w:rsidR="00E17828" w:rsidRDefault="00716732">
      <w:pPr>
        <w:pStyle w:val="Definition-Field2"/>
      </w:pPr>
      <w:r>
        <w:t>In Office, the default values are 88% and 92% for Data Point 1 and Data Point 4, respectively.</w:t>
      </w:r>
    </w:p>
    <w:p w:rsidR="00E17828" w:rsidRDefault="00716732">
      <w:pPr>
        <w:pStyle w:val="Definition-Field2"/>
      </w:pPr>
      <w:r>
        <w:t>This note applies to the following products: 2007, 2007 SP1, 2007 SP2.</w:t>
      </w:r>
    </w:p>
    <w:p w:rsidR="00E17828" w:rsidRDefault="00716732">
      <w:pPr>
        <w:pStyle w:val="Definition-Field"/>
      </w:pPr>
      <w:r>
        <w:t xml:space="preserve">k.   </w:t>
      </w:r>
      <w:r>
        <w:rPr>
          <w:i/>
        </w:rPr>
        <w:t>The standard states that the default Line Color in Table 5, Fills for Data Points (2-D and 3-D), style 33 is 50% shade of dk1.</w:t>
      </w:r>
    </w:p>
    <w:p w:rsidR="00E17828" w:rsidRDefault="00716732">
      <w:pPr>
        <w:pStyle w:val="Definition-Field2"/>
      </w:pPr>
      <w:r>
        <w:t>In Office, the default value is 92% tint of dk1.</w:t>
      </w:r>
    </w:p>
    <w:p w:rsidR="00E17828" w:rsidRDefault="00716732">
      <w:pPr>
        <w:pStyle w:val="Definition-Field2"/>
      </w:pPr>
      <w:r>
        <w:t>This note applies to the following products: 2007, 2007 SP1, 2007 SP2.</w:t>
      </w:r>
    </w:p>
    <w:p w:rsidR="00E17828" w:rsidRDefault="00716732">
      <w:pPr>
        <w:pStyle w:val="Heading3"/>
      </w:pPr>
      <w:bookmarkStart w:id="3309" w:name="section_e95d98e25e294b2294558e4eb8caa3cf"/>
      <w:bookmarkStart w:id="3310" w:name="_Toc111178528"/>
      <w:r>
        <w:t>Part 4 Se</w:t>
      </w:r>
      <w:r>
        <w:t>ction 5.7.3.51, ST_TrendlineType (Trendline Type)</w:t>
      </w:r>
      <w:bookmarkEnd w:id="3309"/>
      <w:bookmarkEnd w:id="3310"/>
      <w:r>
        <w:fldChar w:fldCharType="begin"/>
      </w:r>
      <w:r>
        <w:instrText xml:space="preserve"> XE "ST_TrendlineType (Trendline Type)" </w:instrText>
      </w:r>
      <w:r>
        <w:fldChar w:fldCharType="end"/>
      </w:r>
    </w:p>
    <w:p w:rsidR="00E17828" w:rsidRDefault="00716732">
      <w:pPr>
        <w:pStyle w:val="Definition-Field"/>
      </w:pPr>
      <w:r>
        <w:t xml:space="preserve">a.   </w:t>
      </w:r>
      <w:r>
        <w:rPr>
          <w:i/>
        </w:rPr>
        <w:t>The standard states that the exp enumeration value specifies the trendline shall be an exponential curve in the form y=ab^x.</w:t>
      </w:r>
    </w:p>
    <w:p w:rsidR="00E17828" w:rsidRDefault="00716732">
      <w:pPr>
        <w:pStyle w:val="Definition-Field2"/>
      </w:pPr>
      <w:r>
        <w:t xml:space="preserve">In Office, this enumeration value </w:t>
      </w:r>
      <w:r>
        <w:t>specifies that the trendline shall be an exponential curve in the form y=ae^(bx).</w:t>
      </w:r>
    </w:p>
    <w:p w:rsidR="00E17828" w:rsidRDefault="00716732">
      <w:pPr>
        <w:pStyle w:val="Heading3"/>
      </w:pPr>
      <w:bookmarkStart w:id="3311" w:name="section_9f862908b8d94f3c9e753edc8878829d"/>
      <w:bookmarkStart w:id="3312" w:name="_Toc111178529"/>
      <w:r>
        <w:t>Part 4 Section 5.7.3.52, ST_Xstring (String With Encoded Characters)</w:t>
      </w:r>
      <w:bookmarkEnd w:id="3311"/>
      <w:bookmarkEnd w:id="3312"/>
      <w:r>
        <w:fldChar w:fldCharType="begin"/>
      </w:r>
      <w:r>
        <w:instrText xml:space="preserve"> XE "ST_Xstring (String With Encoded Characters)" </w:instrText>
      </w:r>
      <w:r>
        <w:fldChar w:fldCharType="end"/>
      </w:r>
    </w:p>
    <w:p w:rsidR="00E17828" w:rsidRDefault="00716732">
      <w:pPr>
        <w:pStyle w:val="Definition-Field"/>
      </w:pPr>
      <w:r>
        <w:t xml:space="preserve">a.   </w:t>
      </w:r>
      <w:r>
        <w:rPr>
          <w:i/>
        </w:rPr>
        <w:t>The standard places no restrictions on the chara</w:t>
      </w:r>
      <w:r>
        <w:rPr>
          <w:i/>
        </w:rPr>
        <w:t>cters that can be escaped in the contents of the ST_Xstring simple type.</w:t>
      </w:r>
    </w:p>
    <w:p w:rsidR="00E17828" w:rsidRDefault="00716732">
      <w:pPr>
        <w:pStyle w:val="Definition-Field2"/>
      </w:pPr>
      <w:r>
        <w:t>Office does not allow the newline (0x000A) or tab (0x0009) characters to be escaped in this simple type's contents.</w:t>
      </w:r>
    </w:p>
    <w:p w:rsidR="00E17828" w:rsidRDefault="00716732">
      <w:pPr>
        <w:pStyle w:val="Heading3"/>
      </w:pPr>
      <w:bookmarkStart w:id="3313" w:name="section_1c7f4ccf9726424cb26aeaae0534407a"/>
      <w:bookmarkStart w:id="3314" w:name="_Toc111178530"/>
      <w:r>
        <w:lastRenderedPageBreak/>
        <w:t>Part 4 Section 5.8.2.1, absSizeAnchor (Absolute Anchor Shape Size)</w:t>
      </w:r>
      <w:bookmarkEnd w:id="3313"/>
      <w:bookmarkEnd w:id="3314"/>
      <w:r>
        <w:fldChar w:fldCharType="begin"/>
      </w:r>
      <w:r>
        <w:instrText xml:space="preserve"> </w:instrText>
      </w:r>
      <w:r>
        <w:instrText xml:space="preserve">XE "absSizeAnchor (Absolute Anchor Shape Size)" </w:instrText>
      </w:r>
      <w:r>
        <w:fldChar w:fldCharType="end"/>
      </w:r>
    </w:p>
    <w:p w:rsidR="00E17828" w:rsidRDefault="00716732">
      <w:pPr>
        <w:pStyle w:val="Definition-Field"/>
      </w:pPr>
      <w:r>
        <w:t xml:space="preserve">a.   </w:t>
      </w:r>
      <w:r>
        <w:rPr>
          <w:i/>
        </w:rPr>
        <w:t>The standard states that the from element specifies the top left corner of the shape bounding box in a RTL (right to left) implementation. The ext element specifies the bottom right corner of the shap</w:t>
      </w:r>
      <w:r>
        <w:rPr>
          <w:i/>
        </w:rPr>
        <w:t>e bounding box in a RTL implementation.</w:t>
      </w:r>
    </w:p>
    <w:p w:rsidR="00E17828" w:rsidRDefault="00716732">
      <w:pPr>
        <w:pStyle w:val="Definition-Field2"/>
      </w:pPr>
      <w:r>
        <w:t>In Office, the from element specifies the top left corner relative to the chart and the ext element specifies the size of the shape in EMUs.</w:t>
      </w:r>
    </w:p>
    <w:p w:rsidR="00E17828" w:rsidRDefault="00716732">
      <w:pPr>
        <w:pStyle w:val="Heading3"/>
      </w:pPr>
      <w:bookmarkStart w:id="3315" w:name="section_5e71ccac785c455386377c00ecc06f3a"/>
      <w:bookmarkStart w:id="3316" w:name="_Toc111178531"/>
      <w:r>
        <w:t>Part 4 Section 5.8.2.2, blipFill (Picture Fill)</w:t>
      </w:r>
      <w:bookmarkEnd w:id="3315"/>
      <w:bookmarkEnd w:id="3316"/>
      <w:r>
        <w:fldChar w:fldCharType="begin"/>
      </w:r>
      <w:r>
        <w:instrText xml:space="preserve"> XE "blipFill (Picture Fill)</w:instrText>
      </w:r>
      <w:r>
        <w:instrText xml:space="preserve">" </w:instrText>
      </w:r>
      <w:r>
        <w:fldChar w:fldCharType="end"/>
      </w:r>
    </w:p>
    <w:p w:rsidR="00E17828" w:rsidRDefault="00716732">
      <w:pPr>
        <w:pStyle w:val="Definition-Field"/>
      </w:pPr>
      <w:r>
        <w:t xml:space="preserve">a.   </w:t>
      </w:r>
      <w:r>
        <w:rPr>
          <w:i/>
        </w:rPr>
        <w:t>The standard allows the dpi attribute to be used with this element.</w:t>
      </w:r>
    </w:p>
    <w:p w:rsidR="00E17828" w:rsidRDefault="00716732">
      <w:pPr>
        <w:pStyle w:val="Definition-Field2"/>
      </w:pPr>
      <w:r>
        <w:t>The dpi attribute is not supported by Office.</w:t>
      </w:r>
    </w:p>
    <w:p w:rsidR="00E17828" w:rsidRDefault="00716732">
      <w:pPr>
        <w:pStyle w:val="Heading3"/>
      </w:pPr>
      <w:bookmarkStart w:id="3317" w:name="section_e6c6fe2cff66415284e67088ce4c0fbe"/>
      <w:bookmarkStart w:id="3318" w:name="_Toc111178532"/>
      <w:r>
        <w:t>Part 4 Section 5.8.2.7, cNvPr (Non-Visual Drawing Properties)</w:t>
      </w:r>
      <w:bookmarkEnd w:id="3317"/>
      <w:bookmarkEnd w:id="3318"/>
      <w:r>
        <w:fldChar w:fldCharType="begin"/>
      </w:r>
      <w:r>
        <w:instrText xml:space="preserve"> XE "cNvPr (Non-Visual Drawing Properties)" </w:instrText>
      </w:r>
      <w:r>
        <w:fldChar w:fldCharType="end"/>
      </w:r>
    </w:p>
    <w:p w:rsidR="00E17828" w:rsidRDefault="00716732">
      <w:pPr>
        <w:pStyle w:val="Definition-Field"/>
      </w:pPr>
      <w:r>
        <w:t xml:space="preserve">a.   </w:t>
      </w:r>
      <w:r>
        <w:rPr>
          <w:i/>
        </w:rPr>
        <w:t>The standard implie</w:t>
      </w:r>
      <w:r>
        <w:rPr>
          <w:i/>
        </w:rPr>
        <w:t>s that hyperlinks can be used on objects inside of charts.</w:t>
      </w:r>
    </w:p>
    <w:p w:rsidR="00E17828" w:rsidRDefault="00716732">
      <w:pPr>
        <w:pStyle w:val="Definition-Field2"/>
      </w:pPr>
      <w:r>
        <w:t>PowerPoint does not support hyperlinks in objects inside charts.</w:t>
      </w:r>
    </w:p>
    <w:p w:rsidR="00E17828" w:rsidRDefault="00716732">
      <w:pPr>
        <w:pStyle w:val="Heading3"/>
      </w:pPr>
      <w:bookmarkStart w:id="3319" w:name="section_ff9ba40c8ebc4d92b5410f505298976e"/>
      <w:bookmarkStart w:id="3320" w:name="_Toc111178533"/>
      <w:r>
        <w:t>Part 4 Section 5.8.2.9, cxnSp (Connection Shape)</w:t>
      </w:r>
      <w:bookmarkEnd w:id="3319"/>
      <w:bookmarkEnd w:id="3320"/>
      <w:r>
        <w:fldChar w:fldCharType="begin"/>
      </w:r>
      <w:r>
        <w:instrText xml:space="preserve"> XE "cxnSp (Connection Shape)" </w:instrText>
      </w:r>
      <w:r>
        <w:fldChar w:fldCharType="end"/>
      </w:r>
    </w:p>
    <w:p w:rsidR="00E17828" w:rsidRDefault="00716732">
      <w:pPr>
        <w:pStyle w:val="Definition-Field"/>
      </w:pPr>
      <w:r>
        <w:t xml:space="preserve">a.   </w:t>
      </w:r>
      <w:r>
        <w:rPr>
          <w:i/>
        </w:rPr>
        <w:t>The standard states that cxnSp connects two s</w:t>
      </w:r>
      <w:r>
        <w:rPr>
          <w:i/>
        </w:rPr>
        <w:t>p elements.</w:t>
      </w:r>
    </w:p>
    <w:p w:rsidR="00E17828" w:rsidRDefault="00716732">
      <w:pPr>
        <w:pStyle w:val="Definition-Field2"/>
      </w:pPr>
      <w:r>
        <w:t>In Office, cxnSp connects two sp or pic elements.</w:t>
      </w:r>
    </w:p>
    <w:p w:rsidR="00E17828" w:rsidRDefault="00716732">
      <w:pPr>
        <w:pStyle w:val="Definition-Field"/>
      </w:pPr>
      <w:r>
        <w:t xml:space="preserve">b.   </w:t>
      </w:r>
      <w:r>
        <w:rPr>
          <w:i/>
        </w:rPr>
        <w:t>The standard states that the values of the macro attribute are defined by the XML Schema string datatype.</w:t>
      </w:r>
    </w:p>
    <w:p w:rsidR="00E17828" w:rsidRDefault="00716732">
      <w:pPr>
        <w:pStyle w:val="Definition-Field2"/>
      </w:pPr>
      <w:r>
        <w:t>Office requires that the macro attribute value follow the same grammar as name-refe</w:t>
      </w:r>
      <w:r>
        <w:t>rences ("</w:t>
      </w:r>
      <w:hyperlink r:id="rId254">
        <w:r>
          <w:rPr>
            <w:rStyle w:val="Hyperlink"/>
          </w:rPr>
          <w:t>[ECMA-376]</w:t>
        </w:r>
      </w:hyperlink>
      <w:r>
        <w:t xml:space="preserve"> Part 4 §3.17.2.5; Names") with a minimum length of 0 characters and a maximum length of 256 characters.</w:t>
      </w:r>
    </w:p>
    <w:p w:rsidR="00E17828" w:rsidRDefault="00716732">
      <w:pPr>
        <w:pStyle w:val="Heading3"/>
      </w:pPr>
      <w:bookmarkStart w:id="3321" w:name="section_a9b910847223401b9f4d516d60b00be5"/>
      <w:bookmarkStart w:id="3322" w:name="_Toc111178534"/>
      <w:r>
        <w:t>Part 4 Section 5.8.2.10, ext (Shape Extent)</w:t>
      </w:r>
      <w:bookmarkEnd w:id="3321"/>
      <w:bookmarkEnd w:id="3322"/>
      <w:r>
        <w:fldChar w:fldCharType="begin"/>
      </w:r>
      <w:r>
        <w:instrText xml:space="preserve"> XE "ext (Shape Extent)</w:instrText>
      </w:r>
      <w:r>
        <w:instrText xml:space="preserve">" </w:instrText>
      </w:r>
      <w:r>
        <w:fldChar w:fldCharType="end"/>
      </w:r>
    </w:p>
    <w:p w:rsidR="00E17828" w:rsidRDefault="00716732">
      <w:pPr>
        <w:pStyle w:val="Definition-Field"/>
      </w:pPr>
      <w:r>
        <w:t xml:space="preserve">a.   </w:t>
      </w:r>
      <w:r>
        <w:rPr>
          <w:i/>
        </w:rPr>
        <w:t>The standard inverts the terms width and height when describing attributes cx and cy.</w:t>
      </w:r>
    </w:p>
    <w:p w:rsidR="00E17828" w:rsidRDefault="00716732">
      <w:pPr>
        <w:pStyle w:val="Definition-Field2"/>
      </w:pPr>
      <w:r>
        <w:t>In Office, the cx attribute represents the extent width (horizontal size) and the cy attribute represents the extents height (vertical size).</w:t>
      </w:r>
    </w:p>
    <w:p w:rsidR="00E17828" w:rsidRDefault="00716732">
      <w:pPr>
        <w:pStyle w:val="Definition-Field"/>
      </w:pPr>
      <w:r>
        <w:t xml:space="preserve">b.   </w:t>
      </w:r>
      <w:r>
        <w:rPr>
          <w:i/>
        </w:rPr>
        <w:t xml:space="preserve">The standard </w:t>
      </w:r>
      <w:r>
        <w:rPr>
          <w:i/>
        </w:rPr>
        <w:t>allows the value of attributes cx and cy to be zero.</w:t>
      </w:r>
    </w:p>
    <w:p w:rsidR="00E17828" w:rsidRDefault="00716732">
      <w:pPr>
        <w:pStyle w:val="Definition-Field2"/>
      </w:pPr>
      <w:r>
        <w:t>If the value of either the cx or cy attribute is zero, Office will ignore it and use the object transform (xfrm). If the object transform is also invalid, the object will not be shown</w:t>
      </w:r>
    </w:p>
    <w:p w:rsidR="00E17828" w:rsidRDefault="00716732">
      <w:pPr>
        <w:pStyle w:val="Heading3"/>
      </w:pPr>
      <w:bookmarkStart w:id="3323" w:name="section_e954040d6b5e4daaa3a2da80a099c2c7"/>
      <w:bookmarkStart w:id="3324" w:name="_Toc111178535"/>
      <w:r>
        <w:t>Part 4 Section 5.8.</w:t>
      </w:r>
      <w:r>
        <w:t>2.12, graphicFrame (Graphic Frame)</w:t>
      </w:r>
      <w:bookmarkEnd w:id="3323"/>
      <w:bookmarkEnd w:id="3324"/>
      <w:r>
        <w:fldChar w:fldCharType="begin"/>
      </w:r>
      <w:r>
        <w:instrText xml:space="preserve"> XE "graphicFrame (Graphic Frame)" </w:instrText>
      </w:r>
      <w:r>
        <w:fldChar w:fldCharType="end"/>
      </w:r>
    </w:p>
    <w:p w:rsidR="00E17828" w:rsidRDefault="00716732">
      <w:pPr>
        <w:pStyle w:val="Definition-Field"/>
      </w:pPr>
      <w:r>
        <w:t xml:space="preserve">a.   </w:t>
      </w:r>
      <w:r>
        <w:rPr>
          <w:i/>
        </w:rPr>
        <w:t>The standard allows a graphicFrame to be specified within a Chart Drawing.</w:t>
      </w:r>
    </w:p>
    <w:p w:rsidR="00E17828" w:rsidRDefault="00716732">
      <w:pPr>
        <w:pStyle w:val="Definition-Field2"/>
      </w:pPr>
      <w:r>
        <w:t>Office does not support the display of graphic frames inside charts.</w:t>
      </w:r>
    </w:p>
    <w:p w:rsidR="00E17828" w:rsidRDefault="00716732">
      <w:pPr>
        <w:pStyle w:val="Definition-Field"/>
      </w:pPr>
      <w:r>
        <w:t xml:space="preserve">b.   </w:t>
      </w:r>
      <w:r>
        <w:rPr>
          <w:i/>
        </w:rPr>
        <w:t>The standard states that the values of the macro attribute are defined by the XML Schema string datatype.</w:t>
      </w:r>
    </w:p>
    <w:p w:rsidR="00E17828" w:rsidRDefault="00716732">
      <w:pPr>
        <w:pStyle w:val="Definition-Field2"/>
      </w:pPr>
      <w:r>
        <w:t>Office requires that the macro attribute value follow the same grammar as name-references ("</w:t>
      </w:r>
      <w:hyperlink r:id="rId255">
        <w:r>
          <w:rPr>
            <w:rStyle w:val="Hyperlink"/>
          </w:rPr>
          <w:t>[ECMA-376]</w:t>
        </w:r>
      </w:hyperlink>
      <w:r>
        <w:t xml:space="preserve"> Part 4 §3.17.2.5; Names") with a minimum length of 0 characters and a maximum length of 256 characters.</w:t>
      </w:r>
    </w:p>
    <w:p w:rsidR="00E17828" w:rsidRDefault="00716732">
      <w:pPr>
        <w:pStyle w:val="Heading3"/>
      </w:pPr>
      <w:bookmarkStart w:id="3325" w:name="section_0ac16697e6a74b5495cd2238773634ba"/>
      <w:bookmarkStart w:id="3326" w:name="_Toc111178536"/>
      <w:r>
        <w:lastRenderedPageBreak/>
        <w:t>Part 4 Section 5.8.2.14, grpSpPr (Group Shape Properties)</w:t>
      </w:r>
      <w:bookmarkEnd w:id="3325"/>
      <w:bookmarkEnd w:id="3326"/>
      <w:r>
        <w:fldChar w:fldCharType="begin"/>
      </w:r>
      <w:r>
        <w:instrText xml:space="preserve"> XE "grpSpPr (Group Shape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7bf3f25d57e4f4591525931783db9fe">
        <w:r>
          <w:rPr>
            <w:rStyle w:val="Hyperlink"/>
          </w:rPr>
          <w:t>grpSpPr, §5.6.2.17(a-c)</w:t>
        </w:r>
      </w:hyperlink>
      <w:r>
        <w:rPr>
          <w:i/>
        </w:rPr>
        <w:t>.</w:t>
      </w:r>
    </w:p>
    <w:p w:rsidR="00E17828" w:rsidRDefault="00716732">
      <w:pPr>
        <w:pStyle w:val="Heading3"/>
      </w:pPr>
      <w:bookmarkStart w:id="3327" w:name="section_e5cac2b32b3e43f5b79775553ee977d3"/>
      <w:bookmarkStart w:id="3328" w:name="_Toc111178537"/>
      <w:r>
        <w:t>Part 4 Section 5.8.2.20, pic (Picture)</w:t>
      </w:r>
      <w:bookmarkEnd w:id="3327"/>
      <w:bookmarkEnd w:id="3328"/>
      <w:r>
        <w:fldChar w:fldCharType="begin"/>
      </w:r>
      <w:r>
        <w:instrText xml:space="preserve"> XE "pic (Picture)" </w:instrText>
      </w:r>
      <w:r>
        <w:fldChar w:fldCharType="end"/>
      </w:r>
    </w:p>
    <w:p w:rsidR="00E17828" w:rsidRDefault="00716732">
      <w:pPr>
        <w:pStyle w:val="Definition-Field"/>
      </w:pPr>
      <w:r>
        <w:t xml:space="preserve">a.   </w:t>
      </w:r>
      <w:r>
        <w:rPr>
          <w:i/>
        </w:rPr>
        <w:t>The standard</w:t>
      </w:r>
      <w:r>
        <w:rPr>
          <w:i/>
        </w:rPr>
        <w:t xml:space="preserve"> states that the values of the macro attribute are defined by the XML Schema string datatype.</w:t>
      </w:r>
    </w:p>
    <w:p w:rsidR="00E17828" w:rsidRDefault="00716732">
      <w:pPr>
        <w:pStyle w:val="Definition-Field2"/>
      </w:pPr>
      <w:r>
        <w:t>Office requires that the macro attribute value follow the same grammar as name-references ("</w:t>
      </w:r>
      <w:hyperlink r:id="rId256">
        <w:r>
          <w:rPr>
            <w:rStyle w:val="Hyperlink"/>
          </w:rPr>
          <w:t>[ECM</w:t>
        </w:r>
        <w:r>
          <w:rPr>
            <w:rStyle w:val="Hyperlink"/>
          </w:rPr>
          <w:t>A-376]</w:t>
        </w:r>
      </w:hyperlink>
      <w:r>
        <w:t xml:space="preserve"> Part 4 §3.17.2.5; Names") with a minimum length of 0 characters and a maximum length of 256 characters.</w:t>
      </w:r>
    </w:p>
    <w:p w:rsidR="00E17828" w:rsidRDefault="00716732">
      <w:pPr>
        <w:pStyle w:val="Heading3"/>
      </w:pPr>
      <w:bookmarkStart w:id="3329" w:name="section_c89b5c9d59294fec9a21749b2b097b5f"/>
      <w:bookmarkStart w:id="3330" w:name="_Toc111178538"/>
      <w:r>
        <w:t>Part 4 Section 5.8.2.21, relSizeAnchor (Relative Anchor Shape Size)</w:t>
      </w:r>
      <w:bookmarkEnd w:id="3329"/>
      <w:bookmarkEnd w:id="3330"/>
      <w:r>
        <w:fldChar w:fldCharType="begin"/>
      </w:r>
      <w:r>
        <w:instrText xml:space="preserve"> XE "relSizeAnchor (Relative Anchor Shape Size)" </w:instrText>
      </w:r>
      <w:r>
        <w:fldChar w:fldCharType="end"/>
      </w:r>
    </w:p>
    <w:p w:rsidR="00E17828" w:rsidRDefault="00716732">
      <w:pPr>
        <w:pStyle w:val="Definition-Field"/>
      </w:pPr>
      <w:r>
        <w:t xml:space="preserve">a.   </w:t>
      </w:r>
      <w:r>
        <w:rPr>
          <w:i/>
        </w:rPr>
        <w:t>The standard allows s</w:t>
      </w:r>
      <w:r>
        <w:rPr>
          <w:i/>
        </w:rPr>
        <w:t>hapes to be defined where the right edge is to the left of the left edge or where the bottom edge is above the top edge.</w:t>
      </w:r>
    </w:p>
    <w:p w:rsidR="00E17828" w:rsidRDefault="00716732">
      <w:r>
        <w:t>Office places additional restrictions on the relative size of 'from x' and 'from y’ as follows:</w:t>
      </w:r>
    </w:p>
    <w:p w:rsidR="00E17828" w:rsidRDefault="00716732">
      <w:r>
        <w:t>The left side (</w:t>
      </w:r>
      <w:r>
        <w:rPr>
          <w:b/>
        </w:rPr>
        <w:t>from</w:t>
      </w:r>
      <w:r>
        <w:t xml:space="preserve"> x) should be less t</w:t>
      </w:r>
      <w:r>
        <w:t>han or equal to the right side (</w:t>
      </w:r>
      <w:r>
        <w:rPr>
          <w:b/>
        </w:rPr>
        <w:t>to</w:t>
      </w:r>
      <w:r>
        <w:t xml:space="preserve"> x).</w:t>
      </w:r>
    </w:p>
    <w:p w:rsidR="00E17828" w:rsidRDefault="00716732">
      <w:r>
        <w:t>The top side (</w:t>
      </w:r>
      <w:r>
        <w:rPr>
          <w:b/>
        </w:rPr>
        <w:t>from</w:t>
      </w:r>
      <w:r>
        <w:t xml:space="preserve"> y) should be less than or equal to the bottom side (</w:t>
      </w:r>
      <w:r>
        <w:rPr>
          <w:b/>
        </w:rPr>
        <w:t>to</w:t>
      </w:r>
      <w:r>
        <w:t xml:space="preserve"> y).</w:t>
      </w:r>
    </w:p>
    <w:p w:rsidR="00E17828" w:rsidRDefault="00716732">
      <w:r>
        <w:t>If these restrictions are not met, Office uses the values described in the 2D transform (</w:t>
      </w:r>
      <w:r>
        <w:rPr>
          <w:b/>
        </w:rPr>
        <w:t>xfrm</w:t>
      </w:r>
      <w:r>
        <w:t xml:space="preserve">), if they are valid. If these values are not </w:t>
      </w:r>
      <w:r>
        <w:t>valid, Office does not render the shape.</w:t>
      </w:r>
    </w:p>
    <w:p w:rsidR="00E17828" w:rsidRDefault="00716732">
      <w:pPr>
        <w:pStyle w:val="Definition-Field"/>
      </w:pPr>
      <w:r>
        <w:t xml:space="preserve">b.   </w:t>
      </w:r>
      <w:r>
        <w:rPr>
          <w:i/>
        </w:rPr>
        <w:t>The standard states that the from element specifies the top left corner of the shape bounding box in a RTL (right to left) implementation and the to element specifies the bottom right corner of the shape boundi</w:t>
      </w:r>
      <w:r>
        <w:rPr>
          <w:i/>
        </w:rPr>
        <w:t>ng box in a RTL implementation.</w:t>
      </w:r>
    </w:p>
    <w:p w:rsidR="00E17828" w:rsidRDefault="00716732">
      <w:pPr>
        <w:pStyle w:val="Definition-Field2"/>
      </w:pPr>
      <w:r>
        <w:t>In Office, the from element specifies the top left corner of the shape bounding box relative to the chart and the to element specifies the bottom right corner of the shape bounding box relative to the chart.</w:t>
      </w:r>
    </w:p>
    <w:p w:rsidR="00E17828" w:rsidRDefault="00716732">
      <w:pPr>
        <w:pStyle w:val="Heading3"/>
      </w:pPr>
      <w:bookmarkStart w:id="3331" w:name="section_aa3c0d71d54c48fb88013bd0bcfc8cf6"/>
      <w:bookmarkStart w:id="3332" w:name="_Toc111178539"/>
      <w:r>
        <w:t>Part 4 Section 5</w:t>
      </w:r>
      <w:r>
        <w:t>.8.2.22, sp (Shape)</w:t>
      </w:r>
      <w:bookmarkEnd w:id="3331"/>
      <w:bookmarkEnd w:id="3332"/>
      <w:r>
        <w:fldChar w:fldCharType="begin"/>
      </w:r>
      <w:r>
        <w:instrText xml:space="preserve"> XE "sp (Shape)" </w:instrText>
      </w:r>
      <w:r>
        <w:fldChar w:fldCharType="end"/>
      </w:r>
    </w:p>
    <w:p w:rsidR="00E17828" w:rsidRDefault="00716732">
      <w:pPr>
        <w:pStyle w:val="Definition-Field"/>
      </w:pPr>
      <w:r>
        <w:t xml:space="preserve">a.   </w:t>
      </w:r>
      <w:r>
        <w:rPr>
          <w:i/>
        </w:rPr>
        <w:t>The standard states that textlink is a formula linking to spreadsheet cell data.</w:t>
      </w:r>
    </w:p>
    <w:p w:rsidR="00E17828" w:rsidRDefault="00716732">
      <w:pPr>
        <w:pStyle w:val="Definition-Field2"/>
      </w:pPr>
      <w:r>
        <w:t>Excel requires that the value of the textlink attribute be a string referencing a cell or a cell range. This reference should be to</w:t>
      </w:r>
      <w:r>
        <w:t xml:space="preserve"> a unique cell. Excel accepts a cell range but only considers the first cell in the range.</w:t>
      </w:r>
    </w:p>
    <w:p w:rsidR="00E17828" w:rsidRDefault="00716732">
      <w:pPr>
        <w:pStyle w:val="Definition-Field"/>
      </w:pPr>
      <w:r>
        <w:t xml:space="preserve">b.   </w:t>
      </w:r>
      <w:r>
        <w:rPr>
          <w:i/>
        </w:rPr>
        <w:t>The standard states that that the minOccurs of child element txBody is 0.</w:t>
      </w:r>
    </w:p>
    <w:p w:rsidR="00E17828" w:rsidRDefault="00716732">
      <w:pPr>
        <w:pStyle w:val="Definition-Field2"/>
      </w:pPr>
      <w:r>
        <w:t>Office requires txBody if textlink is specified. Chart drawing content will not load i</w:t>
      </w:r>
      <w:r>
        <w:t>f txBody is not provided and textlink is valid.</w:t>
      </w:r>
    </w:p>
    <w:p w:rsidR="00E17828" w:rsidRDefault="00716732">
      <w:pPr>
        <w:pStyle w:val="Definition-Field"/>
      </w:pPr>
      <w:r>
        <w:t xml:space="preserve">c.   </w:t>
      </w:r>
      <w:r>
        <w:rPr>
          <w:i/>
        </w:rPr>
        <w:t>The standard allows attribute fLocksText on a shape in a chart drawing.</w:t>
      </w:r>
    </w:p>
    <w:p w:rsidR="00E17828" w:rsidRDefault="00716732">
      <w:pPr>
        <w:pStyle w:val="Definition-Field2"/>
      </w:pPr>
      <w:r>
        <w:t>Office does not support attribute fLocksText on a shape within a chart drawing.</w:t>
      </w:r>
    </w:p>
    <w:p w:rsidR="00E17828" w:rsidRDefault="00716732">
      <w:pPr>
        <w:pStyle w:val="Definition-Field"/>
      </w:pPr>
      <w:r>
        <w:t xml:space="preserve">d.   </w:t>
      </w:r>
      <w:r>
        <w:rPr>
          <w:i/>
        </w:rPr>
        <w:t>The standard states that the values of the mac</w:t>
      </w:r>
      <w:r>
        <w:rPr>
          <w:i/>
        </w:rPr>
        <w:t>ro attribute are defined by the XML Schema string datatype.</w:t>
      </w:r>
    </w:p>
    <w:p w:rsidR="00E17828" w:rsidRDefault="00716732">
      <w:pPr>
        <w:pStyle w:val="Definition-Field2"/>
      </w:pPr>
      <w:r>
        <w:t>Office requires that the macro attribute value follow the same grammar as name-references ("</w:t>
      </w:r>
      <w:hyperlink r:id="rId257">
        <w:r>
          <w:rPr>
            <w:rStyle w:val="Hyperlink"/>
          </w:rPr>
          <w:t>[ECMA-376]</w:t>
        </w:r>
      </w:hyperlink>
      <w:r>
        <w:t xml:space="preserve"> Part 4 §3.17.2.5; Names") w</w:t>
      </w:r>
      <w:r>
        <w:t>ith a minimum length of 0 characters and a maximum length of 256 characters.</w:t>
      </w:r>
    </w:p>
    <w:p w:rsidR="00E17828" w:rsidRDefault="00716732">
      <w:pPr>
        <w:pStyle w:val="Heading3"/>
      </w:pPr>
      <w:bookmarkStart w:id="3333" w:name="section_92f2f3bf7da540a2a57019f19859ca9e"/>
      <w:bookmarkStart w:id="3334" w:name="_Toc111178540"/>
      <w:r>
        <w:lastRenderedPageBreak/>
        <w:t>Part 4 Section 5.8.2.23, spPr (Shape Properties)</w:t>
      </w:r>
      <w:bookmarkEnd w:id="3333"/>
      <w:bookmarkEnd w:id="3334"/>
      <w:r>
        <w:fldChar w:fldCharType="begin"/>
      </w:r>
      <w:r>
        <w:instrText xml:space="preserve"> XE "spPr (Shape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4ab2d0429dc4ad68934a24a8ccc09bf">
        <w:r>
          <w:rPr>
            <w:rStyle w:val="Hyperlink"/>
          </w:rPr>
          <w:t>spPr, §5.6.2.29(a-c)</w:t>
        </w:r>
      </w:hyperlink>
      <w:r>
        <w:rPr>
          <w:i/>
        </w:rPr>
        <w:t>.</w:t>
      </w:r>
    </w:p>
    <w:p w:rsidR="00E17828" w:rsidRDefault="00716732">
      <w:pPr>
        <w:pStyle w:val="Heading3"/>
      </w:pPr>
      <w:bookmarkStart w:id="3335" w:name="section_b0a1f6acc4f6424c86df3bf4520f4500"/>
      <w:bookmarkStart w:id="3336" w:name="_Toc111178541"/>
      <w:r>
        <w:t>Part 4 Section 5.8.2.24, style (Shape Style)</w:t>
      </w:r>
      <w:bookmarkEnd w:id="3335"/>
      <w:bookmarkEnd w:id="3336"/>
      <w:r>
        <w:fldChar w:fldCharType="begin"/>
      </w:r>
      <w:r>
        <w:instrText xml:space="preserve"> XE "style (Shape Style)" </w:instrText>
      </w:r>
      <w:r>
        <w:fldChar w:fldCharType="end"/>
      </w:r>
    </w:p>
    <w:p w:rsidR="00E17828" w:rsidRDefault="00716732">
      <w:pPr>
        <w:pStyle w:val="Definition-Field"/>
      </w:pPr>
      <w:r>
        <w:t xml:space="preserve">a.   </w:t>
      </w:r>
      <w:r>
        <w:rPr>
          <w:i/>
        </w:rPr>
        <w:t>The standard states that child element fontRef applies to parent elements pic, cxnSp and sp.</w:t>
      </w:r>
    </w:p>
    <w:p w:rsidR="00E17828" w:rsidRDefault="00716732">
      <w:pPr>
        <w:pStyle w:val="Definition-Field2"/>
      </w:pPr>
      <w:r>
        <w:t>In Office, the fontRef child element is not used for parent elements pic and cxnSp.</w:t>
      </w:r>
    </w:p>
    <w:p w:rsidR="00E17828" w:rsidRDefault="00716732">
      <w:pPr>
        <w:pStyle w:val="Definition-Field"/>
      </w:pPr>
      <w:r>
        <w:t xml:space="preserve">b.   </w:t>
      </w:r>
      <w:r>
        <w:rPr>
          <w:i/>
        </w:rPr>
        <w:t>The standard allows a sp, pic or cxnSp element to have similar formatting options defined in both the style and spPr elements.</w:t>
      </w:r>
    </w:p>
    <w:p w:rsidR="00E17828" w:rsidRDefault="00716732">
      <w:pPr>
        <w:pStyle w:val="Definition-Field2"/>
      </w:pPr>
      <w:r>
        <w:t>In Office, shape properties defined on t</w:t>
      </w:r>
      <w:r>
        <w:t>he parent element will override similar style components (lnRef, effectRef, fillRef, fontRef) defined in this element.</w:t>
      </w:r>
    </w:p>
    <w:p w:rsidR="00E17828" w:rsidRDefault="00716732">
      <w:pPr>
        <w:pStyle w:val="Definition-Field"/>
      </w:pPr>
      <w:r>
        <w:t xml:space="preserve">c.   </w:t>
      </w:r>
      <w:r>
        <w:rPr>
          <w:i/>
        </w:rPr>
        <w:t>The standard allows similar text formatting properties to be defined for parent element sp by the style or txBody element.</w:t>
      </w:r>
    </w:p>
    <w:p w:rsidR="00E17828" w:rsidRDefault="00716732">
      <w:pPr>
        <w:pStyle w:val="Definition-Field2"/>
      </w:pPr>
      <w:r>
        <w:t>In Office</w:t>
      </w:r>
      <w:r>
        <w:t>, child elements in the txBody element will override similar style properties defined by child element fontRef.</w:t>
      </w:r>
    </w:p>
    <w:p w:rsidR="00E17828" w:rsidRDefault="00716732">
      <w:pPr>
        <w:pStyle w:val="Heading3"/>
      </w:pPr>
      <w:bookmarkStart w:id="3337" w:name="section_4139f54cac904ad0b23db8a5551d5d70"/>
      <w:bookmarkStart w:id="3338" w:name="_Toc111178542"/>
      <w:r>
        <w:t>Part 4 Section 5.8.2.25, to (Ending Anchor Point)</w:t>
      </w:r>
      <w:bookmarkEnd w:id="3337"/>
      <w:bookmarkEnd w:id="3338"/>
      <w:r>
        <w:fldChar w:fldCharType="begin"/>
      </w:r>
      <w:r>
        <w:instrText xml:space="preserve"> XE "to (Ending Anchor Point)" </w:instrText>
      </w:r>
      <w:r>
        <w:fldChar w:fldCharType="end"/>
      </w:r>
    </w:p>
    <w:p w:rsidR="00E17828" w:rsidRDefault="00716732">
      <w:pPr>
        <w:pStyle w:val="Definition-Field"/>
      </w:pPr>
      <w:r>
        <w:t xml:space="preserve">a.   </w:t>
      </w:r>
      <w:r>
        <w:rPr>
          <w:i/>
        </w:rPr>
        <w:t>The standard does not include restrictions regarding the</w:t>
      </w:r>
      <w:r>
        <w:rPr>
          <w:i/>
        </w:rPr>
        <w:t xml:space="preserve"> relative size of 'from x' and 'from y' with respect to 'to x' and 'to y'.</w:t>
      </w:r>
    </w:p>
    <w:p w:rsidR="00E17828" w:rsidRDefault="00716732">
      <w:r>
        <w:t>Office places additional restrictions on the relative size of 'from x' and 'from y’ as follows:</w:t>
      </w:r>
    </w:p>
    <w:p w:rsidR="00E17828" w:rsidRDefault="00716732">
      <w:r>
        <w:t>The left side (from x) should be less than or equal to the right side (to x).</w:t>
      </w:r>
    </w:p>
    <w:p w:rsidR="00E17828" w:rsidRDefault="00716732">
      <w:r>
        <w:t>The top</w:t>
      </w:r>
      <w:r>
        <w:t xml:space="preserve"> side (from y) should be less than or equal to the bottom side (to y).</w:t>
      </w:r>
    </w:p>
    <w:p w:rsidR="00E17828" w:rsidRDefault="00716732">
      <w:r>
        <w:t>If these restrictions are not met, Office uses the values described in the 2D transform (xfrm), if they are valid. If these values are not valid, Office does not render the shape.</w:t>
      </w:r>
    </w:p>
    <w:p w:rsidR="00E17828" w:rsidRDefault="00716732">
      <w:pPr>
        <w:pStyle w:val="Heading3"/>
      </w:pPr>
      <w:bookmarkStart w:id="3339" w:name="section_581b9df7eebf4f9489618239684b3a9e"/>
      <w:bookmarkStart w:id="3340" w:name="_Toc111178543"/>
      <w:r>
        <w:t xml:space="preserve">Part </w:t>
      </w:r>
      <w:r>
        <w:t>4 Section 5.8.2.26, txBody (Shape Text Body)</w:t>
      </w:r>
      <w:bookmarkEnd w:id="3339"/>
      <w:bookmarkEnd w:id="3340"/>
      <w:r>
        <w:fldChar w:fldCharType="begin"/>
      </w:r>
      <w:r>
        <w:instrText xml:space="preserve"> XE "txBody (Shape Text Body)" </w:instrText>
      </w:r>
      <w:r>
        <w:fldChar w:fldCharType="end"/>
      </w:r>
    </w:p>
    <w:p w:rsidR="00E17828" w:rsidRDefault="00716732">
      <w:pPr>
        <w:pStyle w:val="Definition-Field"/>
      </w:pPr>
      <w:r>
        <w:t xml:space="preserve">a.   </w:t>
      </w:r>
      <w:r>
        <w:rPr>
          <w:i/>
        </w:rPr>
        <w:t>The standard does not describe the relationship between similar properties in child elements p (text paragraphs) and lstStyle (text list styles).</w:t>
      </w:r>
    </w:p>
    <w:p w:rsidR="00E17828" w:rsidRDefault="00716732">
      <w:pPr>
        <w:pStyle w:val="Definition-Field2"/>
      </w:pPr>
      <w:r>
        <w:t xml:space="preserve">In Office, if no text list </w:t>
      </w:r>
      <w:r>
        <w:t>styles are defined in a paragraph, styles from lstStyle are used. If no list styles are defined in a paragraph, and there is no lstStyle defined, the text in the list defaults to the current text style.</w:t>
      </w:r>
    </w:p>
    <w:p w:rsidR="00E17828" w:rsidRDefault="00716732">
      <w:pPr>
        <w:pStyle w:val="Heading3"/>
      </w:pPr>
      <w:bookmarkStart w:id="3341" w:name="section_d945724ad0314c6ca6e06405cc2052de"/>
      <w:bookmarkStart w:id="3342" w:name="_Toc111178544"/>
      <w:r>
        <w:t>Part 4 Section 5.8.2.28, xfrm (Graphic Frame Transfor</w:t>
      </w:r>
      <w:r>
        <w:t>m)</w:t>
      </w:r>
      <w:bookmarkEnd w:id="3341"/>
      <w:bookmarkEnd w:id="3342"/>
      <w:r>
        <w:fldChar w:fldCharType="begin"/>
      </w:r>
      <w:r>
        <w:instrText xml:space="preserve"> XE "xfrm (Graphic Frame Transform)"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967224befc342dd907a3f8c1a240172">
        <w:r>
          <w:rPr>
            <w:rStyle w:val="Hyperlink"/>
          </w:rPr>
          <w:t>xfrm, §5.1.9.6(a)</w:t>
        </w:r>
      </w:hyperlink>
      <w:r>
        <w:rPr>
          <w:i/>
        </w:rPr>
        <w:t>.</w:t>
      </w:r>
    </w:p>
    <w:p w:rsidR="00E17828" w:rsidRDefault="00716732">
      <w:pPr>
        <w:pStyle w:val="Definition-Field"/>
      </w:pPr>
      <w:r>
        <w:t xml:space="preserve">a.   </w:t>
      </w:r>
      <w:r>
        <w:rPr>
          <w:i/>
        </w:rPr>
        <w:t>The standard includes attributes flip</w:t>
      </w:r>
      <w:r>
        <w:rPr>
          <w:i/>
        </w:rPr>
        <w:t>H, flipV and rot for the xfrm element.</w:t>
      </w:r>
    </w:p>
    <w:p w:rsidR="00E17828" w:rsidRDefault="00716732">
      <w:pPr>
        <w:pStyle w:val="Definition-Field2"/>
      </w:pPr>
      <w:r>
        <w:t>Office does not support the flipH, flipV and rot attributes for graphic frames in chart drawings. Any value loaded will not be written back to the file on save.</w:t>
      </w:r>
    </w:p>
    <w:p w:rsidR="00E17828" w:rsidRDefault="00716732">
      <w:pPr>
        <w:pStyle w:val="Definition-Field"/>
      </w:pPr>
      <w:r>
        <w:t xml:space="preserve">b.   </w:t>
      </w:r>
      <w:r>
        <w:rPr>
          <w:i/>
        </w:rPr>
        <w:t>The standard includes ext and off as child elements</w:t>
      </w:r>
      <w:r>
        <w:rPr>
          <w:i/>
        </w:rPr>
        <w:t xml:space="preserve"> of xfrm.</w:t>
      </w:r>
    </w:p>
    <w:p w:rsidR="00E17828" w:rsidRDefault="00716732">
      <w:pPr>
        <w:pStyle w:val="Definition-Field2"/>
      </w:pPr>
      <w:r>
        <w:lastRenderedPageBreak/>
        <w:t>Elements ext (Extents) and off (Offset) are used by Excel only if the graphic frame is inside of a group. If the graphic frame is not inside a group, the application will always write 0 for the attribute values of both elements.</w:t>
      </w:r>
    </w:p>
    <w:p w:rsidR="00E17828" w:rsidRDefault="00716732">
      <w:pPr>
        <w:pStyle w:val="Heading3"/>
      </w:pPr>
      <w:bookmarkStart w:id="3343" w:name="section_a36097fdcd2f4a648a923f587da3c544"/>
      <w:bookmarkStart w:id="3344" w:name="_Toc111178545"/>
      <w:r>
        <w:t>Part 4 Section 5.</w:t>
      </w:r>
      <w:r>
        <w:t>9.2.7, clrData (Color Transform Sample Data)</w:t>
      </w:r>
      <w:bookmarkEnd w:id="3343"/>
      <w:bookmarkEnd w:id="3344"/>
      <w:r>
        <w:fldChar w:fldCharType="begin"/>
      </w:r>
      <w:r>
        <w:instrText xml:space="preserve"> XE "clrData (Color Transform Sample Data)"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0f9adc4d0f741f49d532c5cf016b6bc">
        <w:r>
          <w:rPr>
            <w:rStyle w:val="Hyperlink"/>
          </w:rPr>
          <w:t>sampData, §5</w:t>
        </w:r>
        <w:r>
          <w:rPr>
            <w:rStyle w:val="Hyperlink"/>
          </w:rPr>
          <w:t>.9.2.26(a)</w:t>
        </w:r>
      </w:hyperlink>
      <w:r>
        <w:rPr>
          <w:i/>
        </w:rPr>
        <w:t>.</w:t>
      </w:r>
    </w:p>
    <w:p w:rsidR="00E17828" w:rsidRDefault="00716732">
      <w:pPr>
        <w:pStyle w:val="Heading3"/>
      </w:pPr>
      <w:bookmarkStart w:id="3345" w:name="section_c53dbec601754f31aa3f4d851004dd8e"/>
      <w:bookmarkStart w:id="3346" w:name="_Toc111178546"/>
      <w:r>
        <w:t>Part 4 Section 5.9.2.13, extLst (Extension List)</w:t>
      </w:r>
      <w:bookmarkEnd w:id="3345"/>
      <w:bookmarkEnd w:id="3346"/>
      <w:r>
        <w:fldChar w:fldCharType="begin"/>
      </w:r>
      <w:r>
        <w:instrText xml:space="preserve"> XE "extLst (Extension List)" </w:instrText>
      </w:r>
      <w:r>
        <w:fldChar w:fldCharType="end"/>
      </w:r>
    </w:p>
    <w:p w:rsidR="00E17828" w:rsidRDefault="00716732">
      <w:pPr>
        <w:pStyle w:val="Definition-Field"/>
      </w:pPr>
      <w:r>
        <w:t xml:space="preserve">a.   </w:t>
      </w:r>
      <w:r>
        <w:rPr>
          <w:i/>
        </w:rPr>
        <w:t>The standard implies that the extLst element cannot have any child elements.</w:t>
      </w:r>
    </w:p>
    <w:p w:rsidR="00E17828" w:rsidRDefault="00716732">
      <w:pPr>
        <w:pStyle w:val="Definition-Field2"/>
      </w:pPr>
      <w:r>
        <w:t>Office requires this element to have at least one child element.</w:t>
      </w:r>
    </w:p>
    <w:p w:rsidR="00E17828" w:rsidRDefault="00716732">
      <w:pPr>
        <w:pStyle w:val="Heading3"/>
      </w:pPr>
      <w:bookmarkStart w:id="3347" w:name="section_558fe5ae0e374b02a091daf514bb54a7"/>
      <w:bookmarkStart w:id="3348" w:name="_Toc111178547"/>
      <w:r>
        <w:t>Part 4 Section 5</w:t>
      </w:r>
      <w:r>
        <w:t>.9.2.14, forEach (For Each)</w:t>
      </w:r>
      <w:bookmarkEnd w:id="3347"/>
      <w:bookmarkEnd w:id="3348"/>
      <w:r>
        <w:fldChar w:fldCharType="begin"/>
      </w:r>
      <w:r>
        <w:instrText xml:space="preserve"> XE "forEach (For Each)" </w:instrText>
      </w:r>
      <w:r>
        <w:fldChar w:fldCharType="end"/>
      </w:r>
    </w:p>
    <w:p w:rsidR="00E17828" w:rsidRDefault="00716732">
      <w:pPr>
        <w:pStyle w:val="Definition-Field"/>
      </w:pPr>
      <w:r>
        <w:t xml:space="preserve">a.   </w:t>
      </w:r>
      <w:r>
        <w:rPr>
          <w:i/>
        </w:rPr>
        <w:t>The standard states that the name attribute specifies a unique identifier for the layout node.</w:t>
      </w:r>
    </w:p>
    <w:p w:rsidR="00E17828" w:rsidRDefault="00716732">
      <w:pPr>
        <w:pStyle w:val="Definition-Field2"/>
      </w:pPr>
      <w:r>
        <w:t>Office uses this attribute to specify a unique identifier for the iteration.</w:t>
      </w:r>
    </w:p>
    <w:p w:rsidR="00E17828" w:rsidRDefault="00716732">
      <w:pPr>
        <w:pStyle w:val="Definition-Field"/>
      </w:pPr>
      <w:r>
        <w:t xml:space="preserve">b.   </w:t>
      </w:r>
      <w:r>
        <w:rPr>
          <w:i/>
        </w:rPr>
        <w:t>The standard describes the forEach element as a simple iteration.</w:t>
      </w:r>
    </w:p>
    <w:p w:rsidR="00E17828" w:rsidRDefault="00716732">
      <w:r>
        <w:t>For Office, it is assumed that ForEach describes a pattern for iterating through elements in the data model. The way the data model tree is walked is specified by a forEach expression. The a</w:t>
      </w:r>
      <w:r>
        <w:t>ttributes axis, cnt, hideLastTrans, ptType, st and step can each be a single value or list of values. Use an array of values to perform multiple iterations in the same forEach that will iterate elements in the data model like nested forEach elements.</w:t>
      </w:r>
    </w:p>
    <w:p w:rsidR="00E17828" w:rsidRDefault="00716732">
      <w:pPr>
        <w:pStyle w:val="Heading3"/>
      </w:pPr>
      <w:bookmarkStart w:id="3349" w:name="section_2e98c1dc14794dea94e5fed5fa4b43f2"/>
      <w:bookmarkStart w:id="3350" w:name="_Toc111178548"/>
      <w:r>
        <w:t xml:space="preserve">Part </w:t>
      </w:r>
      <w:r>
        <w:t>4 Section 5.9.2.20, param (Parameter)</w:t>
      </w:r>
      <w:bookmarkEnd w:id="3349"/>
      <w:bookmarkEnd w:id="3350"/>
      <w:r>
        <w:fldChar w:fldCharType="begin"/>
      </w:r>
      <w:r>
        <w:instrText xml:space="preserve"> XE "param (Parameter)" </w:instrText>
      </w:r>
      <w:r>
        <w:fldChar w:fldCharType="end"/>
      </w:r>
    </w:p>
    <w:p w:rsidR="00E17828" w:rsidRDefault="00716732">
      <w:pPr>
        <w:pStyle w:val="Definition-Field"/>
      </w:pPr>
      <w:r>
        <w:t xml:space="preserve">a.   </w:t>
      </w:r>
      <w:r>
        <w:rPr>
          <w:i/>
        </w:rPr>
        <w:t>The standard states that the val attribute is required.</w:t>
      </w:r>
    </w:p>
    <w:p w:rsidR="00E17828" w:rsidRDefault="00716732">
      <w:pPr>
        <w:pStyle w:val="Definition-Field2"/>
      </w:pPr>
      <w:r>
        <w:t>Office does not require this attribute; default values are assigned to it based on the value of the type attribute.</w:t>
      </w:r>
    </w:p>
    <w:p w:rsidR="00E17828" w:rsidRDefault="00716732">
      <w:pPr>
        <w:pStyle w:val="Heading3"/>
      </w:pPr>
      <w:bookmarkStart w:id="3351" w:name="section_c0f9adc4d0f741f49d532c5cf016b6bc"/>
      <w:bookmarkStart w:id="3352" w:name="_Toc111178549"/>
      <w:r>
        <w:t>Part 4 Section 5.9.2.26, sampData (Sample Data)</w:t>
      </w:r>
      <w:bookmarkEnd w:id="3351"/>
      <w:bookmarkEnd w:id="3352"/>
      <w:r>
        <w:fldChar w:fldCharType="begin"/>
      </w:r>
      <w:r>
        <w:instrText xml:space="preserve"> XE "sampData (Sample Data)" </w:instrText>
      </w:r>
      <w:r>
        <w:fldChar w:fldCharType="end"/>
      </w:r>
    </w:p>
    <w:p w:rsidR="00E17828" w:rsidRDefault="00716732">
      <w:pPr>
        <w:pStyle w:val="Definition-Field"/>
      </w:pPr>
      <w:r>
        <w:t xml:space="preserve">a.   </w:t>
      </w:r>
      <w:r>
        <w:rPr>
          <w:i/>
        </w:rPr>
        <w:t>The standard states that the useDef attribute specifies whether or not the data model defined in the clrData element should be used.</w:t>
      </w:r>
    </w:p>
    <w:p w:rsidR="00E17828" w:rsidRDefault="00716732">
      <w:pPr>
        <w:pStyle w:val="Definition-Field2"/>
      </w:pPr>
      <w:r>
        <w:t>Office uses the useDef attribute to spe</w:t>
      </w:r>
      <w:r>
        <w:t>cify whether or not the data model defined in the styleData element should be used.</w:t>
      </w:r>
    </w:p>
    <w:p w:rsidR="00E17828" w:rsidRDefault="00716732">
      <w:pPr>
        <w:pStyle w:val="Heading3"/>
      </w:pPr>
      <w:bookmarkStart w:id="3353" w:name="section_b89e0dba3a284b20ab06b7edf5f65eb8"/>
      <w:bookmarkStart w:id="3354" w:name="_Toc111178550"/>
      <w:r>
        <w:t>Part 4 Section 5.9.2.27, shape (Shape)</w:t>
      </w:r>
      <w:bookmarkEnd w:id="3353"/>
      <w:bookmarkEnd w:id="3354"/>
      <w:r>
        <w:fldChar w:fldCharType="begin"/>
      </w:r>
      <w:r>
        <w:instrText xml:space="preserve"> XE "shape (Shape)" </w:instrText>
      </w:r>
      <w:r>
        <w:fldChar w:fldCharType="end"/>
      </w:r>
    </w:p>
    <w:p w:rsidR="00E17828" w:rsidRDefault="00716732">
      <w:pPr>
        <w:pStyle w:val="Definition-Field"/>
      </w:pPr>
      <w:r>
        <w:t xml:space="preserve">a.   </w:t>
      </w:r>
      <w:r>
        <w:rPr>
          <w:i/>
        </w:rPr>
        <w:t>The standard states that the lkTxEntry attribute prevents text editing on a shape.</w:t>
      </w:r>
    </w:p>
    <w:p w:rsidR="00E17828" w:rsidRDefault="00716732">
      <w:pPr>
        <w:pStyle w:val="Definition-Field2"/>
      </w:pPr>
      <w:r>
        <w:t>Office ignores this att</w:t>
      </w:r>
      <w:r>
        <w:t>ribute.</w:t>
      </w:r>
    </w:p>
    <w:p w:rsidR="00E17828" w:rsidRDefault="00716732">
      <w:pPr>
        <w:pStyle w:val="Heading3"/>
      </w:pPr>
      <w:bookmarkStart w:id="3355" w:name="section_8b5703754b2446b98a5306df8dc81f97"/>
      <w:bookmarkStart w:id="3356" w:name="_Toc111178551"/>
      <w:r>
        <w:t>Part 4 Section 5.9.2.29, styleData (Style Data)</w:t>
      </w:r>
      <w:bookmarkEnd w:id="3355"/>
      <w:bookmarkEnd w:id="3356"/>
      <w:r>
        <w:fldChar w:fldCharType="begin"/>
      </w:r>
      <w:r>
        <w:instrText xml:space="preserve"> XE "styleData (Style Data)"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0f9adc4d0f741f49d532c5cf016b6bc">
        <w:r>
          <w:rPr>
            <w:rStyle w:val="Hyperlink"/>
          </w:rPr>
          <w:t>sampData, §5.9.2</w:t>
        </w:r>
        <w:r>
          <w:rPr>
            <w:rStyle w:val="Hyperlink"/>
          </w:rPr>
          <w:t>.26(a)</w:t>
        </w:r>
      </w:hyperlink>
      <w:r>
        <w:rPr>
          <w:i/>
        </w:rPr>
        <w:t>.</w:t>
      </w:r>
    </w:p>
    <w:p w:rsidR="00E17828" w:rsidRDefault="00716732">
      <w:pPr>
        <w:pStyle w:val="Heading3"/>
      </w:pPr>
      <w:bookmarkStart w:id="3357" w:name="section_7eaf0521721d405f8e0b133f4e81fc43"/>
      <w:bookmarkStart w:id="3358" w:name="_Toc111178552"/>
      <w:r>
        <w:lastRenderedPageBreak/>
        <w:t>Part 4 Section 5.9.3.2, cxn (Connection)</w:t>
      </w:r>
      <w:bookmarkEnd w:id="3357"/>
      <w:bookmarkEnd w:id="3358"/>
      <w:r>
        <w:fldChar w:fldCharType="begin"/>
      </w:r>
      <w:r>
        <w:instrText xml:space="preserve"> XE "cxn (Connection)" </w:instrText>
      </w:r>
      <w:r>
        <w:fldChar w:fldCharType="end"/>
      </w:r>
    </w:p>
    <w:p w:rsidR="00E17828" w:rsidRDefault="00716732">
      <w:pPr>
        <w:pStyle w:val="Definition-Field"/>
      </w:pPr>
      <w:r>
        <w:t xml:space="preserve">a.   </w:t>
      </w:r>
      <w:r>
        <w:rPr>
          <w:i/>
        </w:rPr>
        <w:t>The standard places no restrictions on the number of parents associated with a node.</w:t>
      </w:r>
    </w:p>
    <w:p w:rsidR="00E17828" w:rsidRDefault="00716732">
      <w:pPr>
        <w:pStyle w:val="Definition-Field2"/>
      </w:pPr>
      <w:r>
        <w:t>Office requires that there be no more than one parent for any given node; for example, no mo</w:t>
      </w:r>
      <w:r>
        <w:t>re than one connection of type parOf or presParOf for any given destId.  As a result, destOrd is ignored.</w:t>
      </w:r>
    </w:p>
    <w:p w:rsidR="00E17828" w:rsidRDefault="00716732">
      <w:pPr>
        <w:pStyle w:val="Definition-Field"/>
      </w:pPr>
      <w:r>
        <w:t xml:space="preserve">b.   </w:t>
      </w:r>
      <w:r>
        <w:rPr>
          <w:i/>
        </w:rPr>
        <w:t>The standard states that the parTransId attribute is optional.</w:t>
      </w:r>
    </w:p>
    <w:p w:rsidR="00E17828" w:rsidRDefault="00716732">
      <w:pPr>
        <w:pStyle w:val="Definition-Field2"/>
      </w:pPr>
      <w:r>
        <w:t>Office requires this attribute when the type attribute is set to parOf and ignores</w:t>
      </w:r>
      <w:r>
        <w:t xml:space="preserve"> this attribute otherwise.</w:t>
      </w:r>
    </w:p>
    <w:p w:rsidR="00E17828" w:rsidRDefault="00716732">
      <w:pPr>
        <w:pStyle w:val="Definition-Field"/>
      </w:pPr>
      <w:r>
        <w:t xml:space="preserve">c.   </w:t>
      </w:r>
      <w:r>
        <w:rPr>
          <w:i/>
        </w:rPr>
        <w:t>The standard states that the presId attribute is optional.</w:t>
      </w:r>
    </w:p>
    <w:p w:rsidR="00E17828" w:rsidRDefault="00716732">
      <w:pPr>
        <w:pStyle w:val="Definition-Field2"/>
      </w:pPr>
      <w:r>
        <w:t>Office requires this attribute when the type attribute is set to presOf and ignores this attribute otherwise.</w:t>
      </w:r>
    </w:p>
    <w:p w:rsidR="00E17828" w:rsidRDefault="00716732">
      <w:pPr>
        <w:pStyle w:val="Definition-Field"/>
      </w:pPr>
      <w:r>
        <w:t xml:space="preserve">d.   </w:t>
      </w:r>
      <w:r>
        <w:rPr>
          <w:i/>
        </w:rPr>
        <w:t xml:space="preserve">The standard states that the sibTransId attribute </w:t>
      </w:r>
      <w:r>
        <w:rPr>
          <w:i/>
        </w:rPr>
        <w:t>is optional.</w:t>
      </w:r>
    </w:p>
    <w:p w:rsidR="00E17828" w:rsidRDefault="00716732">
      <w:pPr>
        <w:pStyle w:val="Definition-Field2"/>
      </w:pPr>
      <w:r>
        <w:t>Office requires this attribute when the type attribute is set to parOf and ignores this attribute otherwise.</w:t>
      </w:r>
    </w:p>
    <w:p w:rsidR="00E17828" w:rsidRDefault="00716732">
      <w:pPr>
        <w:pStyle w:val="Heading3"/>
      </w:pPr>
      <w:bookmarkStart w:id="3359" w:name="section_3c9c991192504f4eaee019a2744c85b9"/>
      <w:bookmarkStart w:id="3360" w:name="_Toc111178553"/>
      <w:r>
        <w:t>Part 4 Section 5.9.3.4, prSet (Property Set)</w:t>
      </w:r>
      <w:bookmarkEnd w:id="3359"/>
      <w:bookmarkEnd w:id="3360"/>
      <w:r>
        <w:fldChar w:fldCharType="begin"/>
      </w:r>
      <w:r>
        <w:instrText xml:space="preserve"> XE "prSet (Property Set)" </w:instrText>
      </w:r>
      <w:r>
        <w:fldChar w:fldCharType="end"/>
      </w:r>
    </w:p>
    <w:p w:rsidR="00E17828" w:rsidRDefault="00716732">
      <w:pPr>
        <w:pStyle w:val="Definition-Field"/>
      </w:pPr>
      <w:r>
        <w:t xml:space="preserve">a.   </w:t>
      </w:r>
      <w:r>
        <w:rPr>
          <w:i/>
        </w:rPr>
        <w:t>The standard states that the presAssocID attribute is o</w:t>
      </w:r>
      <w:r>
        <w:rPr>
          <w:i/>
        </w:rPr>
        <w:t>ptional.</w:t>
      </w:r>
    </w:p>
    <w:p w:rsidR="00E17828" w:rsidRDefault="00716732">
      <w:pPr>
        <w:pStyle w:val="Definition-Field2"/>
      </w:pPr>
      <w:r>
        <w:t>Office requires this attribute.</w:t>
      </w:r>
    </w:p>
    <w:p w:rsidR="00E17828" w:rsidRDefault="00716732">
      <w:pPr>
        <w:pStyle w:val="Definition-Field"/>
      </w:pPr>
      <w:r>
        <w:t xml:space="preserve">b.   </w:t>
      </w:r>
      <w:r>
        <w:rPr>
          <w:i/>
        </w:rPr>
        <w:t>The standard states that the presName attribute is optional.</w:t>
      </w:r>
    </w:p>
    <w:p w:rsidR="00E17828" w:rsidRDefault="00716732">
      <w:pPr>
        <w:pStyle w:val="Definition-Field2"/>
      </w:pPr>
      <w:r>
        <w:t>Office requires this attribute on the root presentation element.</w:t>
      </w:r>
    </w:p>
    <w:p w:rsidR="00E17828" w:rsidRDefault="00716732">
      <w:pPr>
        <w:pStyle w:val="Heading3"/>
      </w:pPr>
      <w:bookmarkStart w:id="3361" w:name="section_2c69ef3fcbae4221904cd71145154c75"/>
      <w:bookmarkStart w:id="3362" w:name="_Toc111178554"/>
      <w:r>
        <w:t>Part 4 Section 5.9.3.5, pt (Point)</w:t>
      </w:r>
      <w:bookmarkEnd w:id="3361"/>
      <w:bookmarkEnd w:id="3362"/>
      <w:r>
        <w:fldChar w:fldCharType="begin"/>
      </w:r>
      <w:r>
        <w:instrText xml:space="preserve"> XE "pt (Point)" </w:instrText>
      </w:r>
      <w:r>
        <w:fldChar w:fldCharType="end"/>
      </w:r>
    </w:p>
    <w:p w:rsidR="00E17828" w:rsidRDefault="00716732">
      <w:pPr>
        <w:pStyle w:val="Definition-Field"/>
      </w:pPr>
      <w:r>
        <w:t xml:space="preserve">a.   </w:t>
      </w:r>
      <w:r>
        <w:rPr>
          <w:i/>
        </w:rPr>
        <w:t>The standard states that the cxnId attribute is optional.</w:t>
      </w:r>
    </w:p>
    <w:p w:rsidR="00E17828" w:rsidRDefault="00716732">
      <w:pPr>
        <w:pStyle w:val="Definition-Field2"/>
      </w:pPr>
      <w:r>
        <w:t>Office requires this attribute when the type attribute is set to parTrans or sibTrans and ignores this attribute otherwise.</w:t>
      </w:r>
    </w:p>
    <w:p w:rsidR="00E17828" w:rsidRDefault="00716732">
      <w:pPr>
        <w:pStyle w:val="Heading3"/>
      </w:pPr>
      <w:bookmarkStart w:id="3363" w:name="section_50be171ce6d3420ba64a0037d29162fd"/>
      <w:bookmarkStart w:id="3364" w:name="_Toc111178555"/>
      <w:r>
        <w:t>Part 4 Section 5.9.3.7, spPr (Shape Properties)</w:t>
      </w:r>
      <w:bookmarkEnd w:id="3363"/>
      <w:bookmarkEnd w:id="3364"/>
      <w:r>
        <w:fldChar w:fldCharType="begin"/>
      </w:r>
      <w:r>
        <w:instrText xml:space="preserve"> XE "spPr (Shape Properties</w:instrText>
      </w:r>
      <w:r>
        <w:instrText xml:space="preser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4ab2d0429dc4ad68934a24a8ccc09bf">
        <w:r>
          <w:rPr>
            <w:rStyle w:val="Hyperlink"/>
          </w:rPr>
          <w:t>spPr, §5.6.2.29(a-c)</w:t>
        </w:r>
      </w:hyperlink>
      <w:r>
        <w:rPr>
          <w:i/>
        </w:rPr>
        <w:t>.</w:t>
      </w:r>
    </w:p>
    <w:p w:rsidR="00E17828" w:rsidRDefault="00716732">
      <w:pPr>
        <w:pStyle w:val="Definition-Field"/>
      </w:pPr>
      <w:r>
        <w:t xml:space="preserve">a.   </w:t>
      </w:r>
      <w:r>
        <w:rPr>
          <w:i/>
        </w:rPr>
        <w:t>The standard states that the grpFill element is a valid child of the s</w:t>
      </w:r>
      <w:r>
        <w:rPr>
          <w:i/>
        </w:rPr>
        <w:t>pPr element.</w:t>
      </w:r>
    </w:p>
    <w:p w:rsidR="00E17828" w:rsidRDefault="00716732">
      <w:pPr>
        <w:pStyle w:val="Definition-Field2"/>
      </w:pPr>
      <w:r>
        <w:t>Office will display an empty (invisible) shape fill for any diagram shape with a group fill, regardless of the fill of the parent group.</w:t>
      </w:r>
    </w:p>
    <w:p w:rsidR="00E17828" w:rsidRDefault="00716732">
      <w:pPr>
        <w:pStyle w:val="Heading3"/>
      </w:pPr>
      <w:bookmarkStart w:id="3365" w:name="section_ce858cbd83b5425dab3294750227f1a3"/>
      <w:bookmarkStart w:id="3366" w:name="_Toc111178556"/>
      <w:r>
        <w:t>Part 4 Section 5.9.3.8, t (Text Body)</w:t>
      </w:r>
      <w:bookmarkEnd w:id="3365"/>
      <w:bookmarkEnd w:id="3366"/>
      <w:r>
        <w:fldChar w:fldCharType="begin"/>
      </w:r>
      <w:r>
        <w:instrText xml:space="preserve"> XE "t (Text Body)" </w:instrText>
      </w:r>
      <w:r>
        <w:fldChar w:fldCharType="end"/>
      </w:r>
    </w:p>
    <w:p w:rsidR="00E17828" w:rsidRDefault="00716732">
      <w:pPr>
        <w:pStyle w:val="Definition-Field"/>
      </w:pPr>
      <w:r>
        <w:t xml:space="preserve">a.   </w:t>
      </w:r>
      <w:r>
        <w:rPr>
          <w:i/>
        </w:rPr>
        <w:t>The standard restricts a text body to sin</w:t>
      </w:r>
      <w:r>
        <w:rPr>
          <w:i/>
        </w:rPr>
        <w:t>gle paragraph and no text runs.</w:t>
      </w:r>
    </w:p>
    <w:p w:rsidR="00E17828" w:rsidRDefault="00716732">
      <w:pPr>
        <w:pStyle w:val="Definition-Field2"/>
      </w:pPr>
      <w:r>
        <w:t>Office does not enforce this restriction.</w:t>
      </w:r>
    </w:p>
    <w:p w:rsidR="00E17828" w:rsidRDefault="00716732">
      <w:pPr>
        <w:pStyle w:val="Heading3"/>
      </w:pPr>
      <w:bookmarkStart w:id="3367" w:name="section_5dc326232de9488eb6a5bedcd4db0953"/>
      <w:bookmarkStart w:id="3368" w:name="_Toc111178557"/>
      <w:r>
        <w:lastRenderedPageBreak/>
        <w:t>Part 4 Section 5.9.4.3, colorsDef (Color Transform Definitions)</w:t>
      </w:r>
      <w:bookmarkEnd w:id="3367"/>
      <w:bookmarkEnd w:id="3368"/>
      <w:r>
        <w:fldChar w:fldCharType="begin"/>
      </w:r>
      <w:r>
        <w:instrText xml:space="preserve"> XE "colorsDef (Color Transform Definitions)" </w:instrText>
      </w:r>
      <w:r>
        <w:fldChar w:fldCharType="end"/>
      </w:r>
    </w:p>
    <w:p w:rsidR="00E17828" w:rsidRDefault="00716732">
      <w:pPr>
        <w:pStyle w:val="Definition-Field"/>
      </w:pPr>
      <w:r>
        <w:t xml:space="preserve">a.   </w:t>
      </w:r>
      <w:r>
        <w:rPr>
          <w:i/>
        </w:rPr>
        <w:t>The standard states that the values of the minVer attribute are defined by the XML Schema string datatype.</w:t>
      </w:r>
    </w:p>
    <w:p w:rsidR="00E17828" w:rsidRDefault="00716732">
      <w:pPr>
        <w:pStyle w:val="Definition-Field2"/>
      </w:pPr>
      <w:r>
        <w:t>Office requires the value of this attribute to be 12.0.</w:t>
      </w:r>
    </w:p>
    <w:p w:rsidR="00E17828" w:rsidRDefault="00716732">
      <w:pPr>
        <w:pStyle w:val="Heading3"/>
      </w:pPr>
      <w:bookmarkStart w:id="3369" w:name="section_9d082644f4884609b9ed23ca34774e6e"/>
      <w:bookmarkStart w:id="3370" w:name="_Toc111178558"/>
      <w:r>
        <w:t>Part 4 Section 5.9.4.7, effectClrLst (Effect Color List)</w:t>
      </w:r>
      <w:bookmarkEnd w:id="3369"/>
      <w:bookmarkEnd w:id="3370"/>
      <w:r>
        <w:fldChar w:fldCharType="begin"/>
      </w:r>
      <w:r>
        <w:instrText xml:space="preserve"> XE "effectClrLst (Effect Color List)</w:instrText>
      </w:r>
      <w:r>
        <w:instrText xml:space="preser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802d18013354454bbea18dbefb959ff9">
        <w:r>
          <w:rPr>
            <w:rStyle w:val="Hyperlink"/>
          </w:rPr>
          <w:t>fillClrLst, §5.9.4.8(b)</w:t>
        </w:r>
      </w:hyperlink>
      <w:r>
        <w:rPr>
          <w:i/>
        </w:rPr>
        <w:t>.</w:t>
      </w:r>
    </w:p>
    <w:p w:rsidR="00E17828" w:rsidRDefault="00716732">
      <w:pPr>
        <w:pStyle w:val="Heading3"/>
      </w:pPr>
      <w:bookmarkStart w:id="3371" w:name="section_802d18013354454bbea18dbefb959ff9"/>
      <w:bookmarkStart w:id="3372" w:name="_Toc111178559"/>
      <w:r>
        <w:t>Part 4 Section 5.9.4.8, fillClrLst (Fill Color List)</w:t>
      </w:r>
      <w:bookmarkEnd w:id="3371"/>
      <w:bookmarkEnd w:id="3372"/>
      <w:r>
        <w:fldChar w:fldCharType="begin"/>
      </w:r>
      <w:r>
        <w:instrText xml:space="preserve"> XE "fillClrLst (Fill</w:instrText>
      </w:r>
      <w:r>
        <w:instrText xml:space="preserve"> Color List)" </w:instrText>
      </w:r>
      <w:r>
        <w:fldChar w:fldCharType="end"/>
      </w:r>
    </w:p>
    <w:p w:rsidR="00E17828" w:rsidRDefault="00716732">
      <w:pPr>
        <w:pStyle w:val="Definition-Field"/>
      </w:pPr>
      <w:r>
        <w:t xml:space="preserve">a.   </w:t>
      </w:r>
      <w:r>
        <w:rPr>
          <w:i/>
        </w:rPr>
        <w:t>The standard states that the fillClrLst element defines a list of colors which are used as fill colors in the color transform, and that those fill colors define the colors of the nodes in a diagram.</w:t>
      </w:r>
    </w:p>
    <w:p w:rsidR="00E17828" w:rsidRDefault="00716732">
      <w:pPr>
        <w:pStyle w:val="Definition-Field2"/>
      </w:pPr>
      <w:r>
        <w:t>Office uses this element to specify</w:t>
      </w:r>
      <w:r>
        <w:t xml:space="preserve"> a color sequence to be applied to the fill of the associated presentation elements of a diagram.</w:t>
      </w:r>
    </w:p>
    <w:p w:rsidR="00E17828" w:rsidRDefault="00716732">
      <w:pPr>
        <w:pStyle w:val="Definition-Field"/>
      </w:pPr>
      <w:r>
        <w:t xml:space="preserve">b.   </w:t>
      </w:r>
      <w:r>
        <w:rPr>
          <w:i/>
        </w:rPr>
        <w:t>The standard places no restrictions on the relationship between the meth attribute and the hueDir attribute.</w:t>
      </w:r>
    </w:p>
    <w:p w:rsidR="00E17828" w:rsidRDefault="00716732">
      <w:pPr>
        <w:pStyle w:val="Definition-Field2"/>
      </w:pPr>
      <w:r>
        <w:t>Office ignores the hueDir attribute if the v</w:t>
      </w:r>
      <w:r>
        <w:t>alue of the meth attribute is repeat.</w:t>
      </w:r>
    </w:p>
    <w:p w:rsidR="00E17828" w:rsidRDefault="00716732">
      <w:pPr>
        <w:pStyle w:val="Heading3"/>
      </w:pPr>
      <w:bookmarkStart w:id="3373" w:name="section_c0929644fe924678910489d1cb849920"/>
      <w:bookmarkStart w:id="3374" w:name="_Toc111178560"/>
      <w:r>
        <w:t>Part 4 Section 5.9.4.9, linClrLst (Line Color List)</w:t>
      </w:r>
      <w:bookmarkEnd w:id="3373"/>
      <w:bookmarkEnd w:id="3374"/>
      <w:r>
        <w:fldChar w:fldCharType="begin"/>
      </w:r>
      <w:r>
        <w:instrText xml:space="preserve"> XE "linClrLst (Line Color List)"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802d18013354454bbea18dbefb959ff9">
        <w:r>
          <w:rPr>
            <w:rStyle w:val="Hyperlink"/>
          </w:rPr>
          <w:t>fillClrLst, §5.9.4.8(b)</w:t>
        </w:r>
      </w:hyperlink>
      <w:r>
        <w:rPr>
          <w:i/>
        </w:rPr>
        <w:t>.</w:t>
      </w:r>
    </w:p>
    <w:p w:rsidR="00E17828" w:rsidRDefault="00716732">
      <w:pPr>
        <w:pStyle w:val="Definition-Field"/>
      </w:pPr>
      <w:r>
        <w:t xml:space="preserve">a.   </w:t>
      </w:r>
      <w:r>
        <w:rPr>
          <w:i/>
        </w:rPr>
        <w:t>The standard states that the linClrLst element defines a list of colors which are used as line colors in the color transform, and that the line colors define the color of the lines used on a given node i</w:t>
      </w:r>
      <w:r>
        <w:rPr>
          <w:i/>
        </w:rPr>
        <w:t>n a diagram.</w:t>
      </w:r>
    </w:p>
    <w:p w:rsidR="00E17828" w:rsidRDefault="00716732">
      <w:pPr>
        <w:pStyle w:val="Definition-Field2"/>
      </w:pPr>
      <w:r>
        <w:t>Office uses this element to specify a color sequence to be applied to the lines of the associated presentation elements of a diagram.</w:t>
      </w:r>
    </w:p>
    <w:p w:rsidR="00E17828" w:rsidRDefault="00716732">
      <w:pPr>
        <w:pStyle w:val="Heading3"/>
      </w:pPr>
      <w:bookmarkStart w:id="3375" w:name="section_7d3bac32b16545728702130d2eb2b13c"/>
      <w:bookmarkStart w:id="3376" w:name="_Toc111178561"/>
      <w:r>
        <w:t>Part 4 Section 5.9.4.12, txEffectClrLst (Text Effect Color List)</w:t>
      </w:r>
      <w:bookmarkEnd w:id="3375"/>
      <w:bookmarkEnd w:id="3376"/>
      <w:r>
        <w:fldChar w:fldCharType="begin"/>
      </w:r>
      <w:r>
        <w:instrText xml:space="preserve"> XE "txEffectClrLst (Text Effect Color List)"</w:instrText>
      </w:r>
      <w:r>
        <w:instrText xml:space="preser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802d18013354454bbea18dbefb959ff9">
        <w:r>
          <w:rPr>
            <w:rStyle w:val="Hyperlink"/>
          </w:rPr>
          <w:t>fillClrLst, §5.9.4.8(b)</w:t>
        </w:r>
      </w:hyperlink>
      <w:r>
        <w:rPr>
          <w:i/>
        </w:rPr>
        <w:t>.</w:t>
      </w:r>
    </w:p>
    <w:p w:rsidR="00E17828" w:rsidRDefault="00716732">
      <w:pPr>
        <w:pStyle w:val="Heading3"/>
      </w:pPr>
      <w:bookmarkStart w:id="3377" w:name="section_e987dbf050d44f8a8727542f75ae9f5c"/>
      <w:bookmarkStart w:id="3378" w:name="_Toc111178562"/>
      <w:r>
        <w:t>Part 4 Section 5.9.4.13, txFillClrLst (Text Fill Color List)</w:t>
      </w:r>
      <w:bookmarkEnd w:id="3377"/>
      <w:bookmarkEnd w:id="3378"/>
      <w:r>
        <w:fldChar w:fldCharType="begin"/>
      </w:r>
      <w:r>
        <w:instrText xml:space="preserve"> XE "txFillClr</w:instrText>
      </w:r>
      <w:r>
        <w:instrText xml:space="preserve">Lst (Text Fill Color List)"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802d18013354454bbea18dbefb959ff9">
        <w:r>
          <w:rPr>
            <w:rStyle w:val="Hyperlink"/>
          </w:rPr>
          <w:t>fillClrLst, §5.9.4.8(b)</w:t>
        </w:r>
      </w:hyperlink>
      <w:r>
        <w:rPr>
          <w:i/>
        </w:rPr>
        <w:t>.</w:t>
      </w:r>
    </w:p>
    <w:p w:rsidR="00E17828" w:rsidRDefault="00716732">
      <w:pPr>
        <w:pStyle w:val="Heading3"/>
      </w:pPr>
      <w:bookmarkStart w:id="3379" w:name="section_0b1ffaeed07845ce85778a60fed8957b"/>
      <w:bookmarkStart w:id="3380" w:name="_Toc111178563"/>
      <w:r>
        <w:t>Part 4 Section 5.9.4.14, txLinClrLst (Text Line Color List)</w:t>
      </w:r>
      <w:bookmarkEnd w:id="3379"/>
      <w:bookmarkEnd w:id="3380"/>
      <w:r>
        <w:fldChar w:fldCharType="begin"/>
      </w:r>
      <w:r>
        <w:instrText xml:space="preserve"> XE "txLinClrLst (Text Line Color List)"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802d18013354454bbea18dbefb959ff9">
        <w:r>
          <w:rPr>
            <w:rStyle w:val="Hyperlink"/>
          </w:rPr>
          <w:t>fillClrLst, §5.9.4.8(b)</w:t>
        </w:r>
      </w:hyperlink>
      <w:r>
        <w:rPr>
          <w:i/>
        </w:rPr>
        <w:t>.</w:t>
      </w:r>
    </w:p>
    <w:p w:rsidR="00E17828" w:rsidRDefault="00716732">
      <w:pPr>
        <w:pStyle w:val="Heading3"/>
      </w:pPr>
      <w:bookmarkStart w:id="3381" w:name="section_2f42118f32f143abb0412f74bc3d9d8e"/>
      <w:bookmarkStart w:id="3382" w:name="_Toc111178564"/>
      <w:r>
        <w:t>Part 4 Section 5.9.5.6, sp3d (3-D Shape Properties)</w:t>
      </w:r>
      <w:bookmarkEnd w:id="3381"/>
      <w:bookmarkEnd w:id="3382"/>
      <w:r>
        <w:fldChar w:fldCharType="begin"/>
      </w:r>
      <w:r>
        <w:instrText xml:space="preserve"> XE "sp3d (3-D Shape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f99a16ca7524e11850aa3af9b40bcaa">
        <w:r>
          <w:rPr>
            <w:rStyle w:val="Hyperlink"/>
          </w:rPr>
          <w:t>sp3d, §5.1.7.12(b)</w:t>
        </w:r>
      </w:hyperlink>
      <w:r>
        <w:rPr>
          <w:i/>
        </w:rPr>
        <w:t>.</w:t>
      </w:r>
    </w:p>
    <w:p w:rsidR="00E17828" w:rsidRDefault="00716732">
      <w:pPr>
        <w:pStyle w:val="Definition-Field"/>
      </w:pPr>
      <w:r>
        <w:lastRenderedPageBreak/>
        <w:t xml:space="preserve">a.   </w:t>
      </w:r>
      <w:r>
        <w:rPr>
          <w:i/>
        </w:rPr>
        <w:t>The standard places no restrictions on the relationship between the properties of the sp3d element and the parent styleLbl element.</w:t>
      </w:r>
    </w:p>
    <w:p w:rsidR="00E17828" w:rsidRDefault="00716732">
      <w:pPr>
        <w:pStyle w:val="Definition-Field2"/>
      </w:pPr>
      <w:r>
        <w:t>Office ignores the properties of the sp3d element if the parent styleLbl element is ident</w:t>
      </w:r>
      <w:r>
        <w:t>ical to a preset style in all other respects.</w:t>
      </w:r>
    </w:p>
    <w:p w:rsidR="00E17828" w:rsidRDefault="00716732">
      <w:pPr>
        <w:pStyle w:val="Heading3"/>
      </w:pPr>
      <w:bookmarkStart w:id="3383" w:name="section_8cbf3770d2994c46be98d4a8a353c7b4"/>
      <w:bookmarkStart w:id="3384" w:name="_Toc111178565"/>
      <w:r>
        <w:t>Part 4 Section 5.9.5.10, styleLbl (Style Label)</w:t>
      </w:r>
      <w:bookmarkEnd w:id="3383"/>
      <w:bookmarkEnd w:id="3384"/>
      <w:r>
        <w:fldChar w:fldCharType="begin"/>
      </w:r>
      <w:r>
        <w:instrText xml:space="preserve"> XE "styleLbl (Style Label)" </w:instrText>
      </w:r>
      <w:r>
        <w:fldChar w:fldCharType="end"/>
      </w:r>
    </w:p>
    <w:p w:rsidR="00E17828" w:rsidRDefault="00716732">
      <w:pPr>
        <w:pStyle w:val="Definition-Field"/>
      </w:pPr>
      <w:r>
        <w:t xml:space="preserve">a.   </w:t>
      </w:r>
      <w:r>
        <w:rPr>
          <w:i/>
        </w:rPr>
        <w:t>The standard states that the name attribute is used for tooltips in the user interface.</w:t>
      </w:r>
    </w:p>
    <w:p w:rsidR="00E17828" w:rsidRDefault="00716732">
      <w:pPr>
        <w:pStyle w:val="Definition-Field2"/>
      </w:pPr>
      <w:r>
        <w:t>Office uses the name attribute to map to nodes in the layout.</w:t>
      </w:r>
    </w:p>
    <w:p w:rsidR="00E17828" w:rsidRDefault="00716732">
      <w:pPr>
        <w:pStyle w:val="Heading3"/>
      </w:pPr>
      <w:bookmarkStart w:id="3385" w:name="section_500a008871e2497a9f9d1e427cb999f4"/>
      <w:bookmarkStart w:id="3386" w:name="_Toc111178566"/>
      <w:r>
        <w:t>Part 4 Section 5.9.7.3, ST_AnimOneStr (One by One Animation Value Definition)</w:t>
      </w:r>
      <w:bookmarkEnd w:id="3385"/>
      <w:bookmarkEnd w:id="3386"/>
      <w:r>
        <w:fldChar w:fldCharType="begin"/>
      </w:r>
      <w:r>
        <w:instrText xml:space="preserve"> XE "ST_AnimOneStr (One by One Animation Value Definition)" </w:instrText>
      </w:r>
      <w:r>
        <w:fldChar w:fldCharType="end"/>
      </w:r>
    </w:p>
    <w:p w:rsidR="00E17828" w:rsidRDefault="00716732">
      <w:pPr>
        <w:pStyle w:val="Definition-Field"/>
      </w:pPr>
      <w:r>
        <w:t xml:space="preserve">a.   </w:t>
      </w:r>
      <w:r>
        <w:rPr>
          <w:i/>
        </w:rPr>
        <w:t>The standard states that the default value of the</w:t>
      </w:r>
      <w:r>
        <w:rPr>
          <w:i/>
        </w:rPr>
        <w:t xml:space="preserve"> ST_AnimOneStr simple type is one.</w:t>
      </w:r>
    </w:p>
    <w:p w:rsidR="00E17828" w:rsidRDefault="00716732">
      <w:pPr>
        <w:pStyle w:val="Definition-Field2"/>
      </w:pPr>
      <w:r>
        <w:t>Office does not provide a default value for this simple type.</w:t>
      </w:r>
    </w:p>
    <w:p w:rsidR="00E17828" w:rsidRDefault="00716732">
      <w:pPr>
        <w:pStyle w:val="Heading3"/>
      </w:pPr>
      <w:bookmarkStart w:id="3387" w:name="section_2a40c7a536f1434da243c6fd5beaeef7"/>
      <w:bookmarkStart w:id="3388" w:name="_Toc111178567"/>
      <w:r>
        <w:t>Part 4 Section 5.9.7.6, ST_AxisType (Axis Type)</w:t>
      </w:r>
      <w:bookmarkEnd w:id="3387"/>
      <w:bookmarkEnd w:id="3388"/>
      <w:r>
        <w:fldChar w:fldCharType="begin"/>
      </w:r>
      <w:r>
        <w:instrText xml:space="preserve"> XE "ST_AxisType (Axis Type)" </w:instrText>
      </w:r>
      <w:r>
        <w:fldChar w:fldCharType="end"/>
      </w:r>
    </w:p>
    <w:p w:rsidR="00E17828" w:rsidRDefault="00716732">
      <w:pPr>
        <w:pStyle w:val="Definition-Field"/>
      </w:pPr>
      <w:r>
        <w:t xml:space="preserve">a.   </w:t>
      </w:r>
      <w:r>
        <w:rPr>
          <w:i/>
        </w:rPr>
        <w:t>The standard states that the ST_AxisType simple type is referenced by itse</w:t>
      </w:r>
      <w:r>
        <w:rPr>
          <w:i/>
        </w:rPr>
        <w:t>lf.</w:t>
      </w:r>
    </w:p>
    <w:p w:rsidR="00E17828" w:rsidRDefault="00716732">
      <w:pPr>
        <w:pStyle w:val="Definition-Field2"/>
      </w:pPr>
      <w:r>
        <w:t>Office defines the ST_AxisType simple type to be referenced by ST_AxisTypes, not itself.</w:t>
      </w:r>
    </w:p>
    <w:p w:rsidR="00E17828" w:rsidRDefault="00716732">
      <w:pPr>
        <w:pStyle w:val="Heading3"/>
      </w:pPr>
      <w:bookmarkStart w:id="3389" w:name="section_d1f5138b16e14aaf9adbee22ed2b0495"/>
      <w:bookmarkStart w:id="3390" w:name="_Toc111178568"/>
      <w:r>
        <w:t>Part 4 Section 5.9.7.25, ST_ElementType (Element Type)</w:t>
      </w:r>
      <w:bookmarkEnd w:id="3389"/>
      <w:bookmarkEnd w:id="3390"/>
      <w:r>
        <w:fldChar w:fldCharType="begin"/>
      </w:r>
      <w:r>
        <w:instrText xml:space="preserve"> XE "ST_ElementType (Element Type)" </w:instrText>
      </w:r>
      <w:r>
        <w:fldChar w:fldCharType="end"/>
      </w:r>
    </w:p>
    <w:p w:rsidR="00E17828" w:rsidRDefault="00716732">
      <w:pPr>
        <w:pStyle w:val="Definition-Field"/>
      </w:pPr>
      <w:r>
        <w:t xml:space="preserve">a.   </w:t>
      </w:r>
      <w:r>
        <w:rPr>
          <w:i/>
        </w:rPr>
        <w:t>The standard states that the ST_ElementType simple type is refere</w:t>
      </w:r>
      <w:r>
        <w:rPr>
          <w:i/>
        </w:rPr>
        <w:t>nced by itself.</w:t>
      </w:r>
    </w:p>
    <w:p w:rsidR="00E17828" w:rsidRDefault="00716732">
      <w:pPr>
        <w:pStyle w:val="Definition-Field2"/>
      </w:pPr>
      <w:r>
        <w:t>Office defines the ST_ElementType simple type to be referenced by ST_ElementTypes, not itself.</w:t>
      </w:r>
    </w:p>
    <w:p w:rsidR="00E17828" w:rsidRDefault="00716732">
      <w:pPr>
        <w:pStyle w:val="Definition-Field2"/>
      </w:pPr>
      <w:r>
        <w:t>This note applies to the following products: 2007, 2007 SP1, 2007 SP2.</w:t>
      </w:r>
    </w:p>
    <w:p w:rsidR="00E17828" w:rsidRDefault="00716732">
      <w:pPr>
        <w:pStyle w:val="Heading3"/>
      </w:pPr>
      <w:bookmarkStart w:id="3391" w:name="section_526e0ee0208f42e597f03f272c1093c6"/>
      <w:bookmarkStart w:id="3392" w:name="_Toc111178569"/>
      <w:r>
        <w:t>Part 4 Section 5.9.7.48, ST_ParameterId (Parameter Identifier)</w:t>
      </w:r>
      <w:bookmarkEnd w:id="3391"/>
      <w:bookmarkEnd w:id="3392"/>
      <w:r>
        <w:fldChar w:fldCharType="begin"/>
      </w:r>
      <w:r>
        <w:instrText xml:space="preserve"> XE "ST_Para</w:instrText>
      </w:r>
      <w:r>
        <w:instrText xml:space="preserve">meterId (Parameter Identifier)" </w:instrText>
      </w:r>
      <w:r>
        <w:fldChar w:fldCharType="end"/>
      </w:r>
    </w:p>
    <w:p w:rsidR="00E17828" w:rsidRDefault="00716732">
      <w:pPr>
        <w:pStyle w:val="Definition-Field"/>
      </w:pPr>
      <w:r>
        <w:t xml:space="preserve">a.   </w:t>
      </w:r>
      <w:r>
        <w:rPr>
          <w:i/>
        </w:rPr>
        <w:t>The standard does not specify default values or the range of values for parameters.</w:t>
      </w:r>
    </w:p>
    <w:p w:rsidR="00E17828" w:rsidRDefault="00716732">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alignTx</w:t>
            </w:r>
            <w:r>
              <w:t xml:space="preserve"> (Text Alignment)</w:t>
            </w:r>
          </w:p>
        </w:tc>
        <w:tc>
          <w:tcPr>
            <w:tcW w:w="0" w:type="auto"/>
            <w:vAlign w:val="center"/>
          </w:tcPr>
          <w:p w:rsidR="00E17828" w:rsidRDefault="00716732">
            <w:pPr>
              <w:pStyle w:val="TableBodyText"/>
            </w:pPr>
            <w:r>
              <w:t>Office uses true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the XML schema boolean data type.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ar</w:t>
            </w:r>
            <w:r>
              <w:t xml:space="preserve"> (Aspect Ratio)</w:t>
            </w:r>
          </w:p>
        </w:tc>
        <w:tc>
          <w:tcPr>
            <w:tcW w:w="0" w:type="auto"/>
            <w:vAlign w:val="center"/>
          </w:tcPr>
          <w:p w:rsidR="00E17828" w:rsidRDefault="00716732">
            <w:pPr>
              <w:pStyle w:val="TableBodyText"/>
            </w:pPr>
            <w:r>
              <w:t>Office uses 0 as a defa</w:t>
            </w:r>
            <w:r>
              <w:t>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the XML schema double data type.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autoTxRot</w:t>
            </w:r>
            <w:r>
              <w:t xml:space="preserve"> (Auto Text Rotation)</w:t>
            </w:r>
          </w:p>
        </w:tc>
        <w:tc>
          <w:tcPr>
            <w:tcW w:w="0" w:type="auto"/>
            <w:vAlign w:val="center"/>
          </w:tcPr>
          <w:p w:rsidR="00E17828" w:rsidRDefault="00716732">
            <w:pPr>
              <w:pStyle w:val="TableBodyText"/>
            </w:pPr>
            <w:r>
              <w:t>Office uses upr as a default value to</w:t>
            </w:r>
            <w:r>
              <w:t xml:space="preserve">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ST_AutoTextRotation.</w:t>
            </w: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begPts</w:t>
            </w:r>
            <w:r>
              <w:t xml:space="preserve"> (Beginning Points)</w:t>
            </w:r>
          </w:p>
        </w:tc>
        <w:tc>
          <w:tcPr>
            <w:tcW w:w="0" w:type="auto"/>
            <w:vAlign w:val="center"/>
          </w:tcPr>
          <w:p w:rsidR="00E17828" w:rsidRDefault="00716732">
            <w:pPr>
              <w:pStyle w:val="TableBodyText"/>
            </w:pPr>
            <w:r>
              <w:t>Office expects the value corresponding to this parameter identifier to be in the range defined by the XML schema string data type.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begSty</w:t>
            </w:r>
            <w:r>
              <w:t xml:space="preserve"> (Beginning Arrowhead Style)</w:t>
            </w:r>
          </w:p>
        </w:tc>
        <w:tc>
          <w:tcPr>
            <w:tcW w:w="0" w:type="auto"/>
            <w:vAlign w:val="center"/>
          </w:tcPr>
          <w:p w:rsidR="00E17828" w:rsidRDefault="00716732">
            <w:pPr>
              <w:pStyle w:val="TableBodyText"/>
            </w:pPr>
            <w:r>
              <w:t>Office uses noArr as a default value to correspond to this parameter identifier.</w:t>
            </w:r>
          </w:p>
          <w:p w:rsidR="00E17828" w:rsidRDefault="00E17828">
            <w:pPr>
              <w:pStyle w:val="TableBodyText"/>
            </w:pPr>
          </w:p>
          <w:p w:rsidR="00E17828" w:rsidRDefault="00716732">
            <w:pPr>
              <w:pStyle w:val="TableBodyText"/>
            </w:pPr>
            <w:r>
              <w:t>Office</w:t>
            </w:r>
            <w:r>
              <w:t xml:space="preserve"> expects the value corresponding to this parameter identifier to be in the range defined by simple type ST_ArrowheadStyle.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bendPt</w:t>
            </w:r>
            <w:r>
              <w:t xml:space="preserve"> (Bend Point)</w:t>
            </w:r>
          </w:p>
        </w:tc>
        <w:tc>
          <w:tcPr>
            <w:tcW w:w="0" w:type="auto"/>
            <w:vAlign w:val="center"/>
          </w:tcPr>
          <w:p w:rsidR="00E17828" w:rsidRDefault="00716732">
            <w:pPr>
              <w:pStyle w:val="TableBodyText"/>
            </w:pPr>
            <w:r>
              <w:t>Office uses def as a default value to correspond to this parameter identifier.</w:t>
            </w:r>
          </w:p>
          <w:p w:rsidR="00E17828" w:rsidRDefault="00E17828">
            <w:pPr>
              <w:pStyle w:val="TableBodyText"/>
            </w:pPr>
          </w:p>
          <w:p w:rsidR="00E17828" w:rsidRDefault="00716732">
            <w:pPr>
              <w:pStyle w:val="TableBodyText"/>
            </w:pPr>
            <w:r>
              <w:t>Office expects the value corres</w:t>
            </w:r>
            <w:r>
              <w:t>ponding to this parameter identifier to be in the range defined by simple type ST_BendPoint.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bkPtFixedVal</w:t>
            </w:r>
            <w:r>
              <w:t xml:space="preserve"> (Breakpoint Fixed Value)</w:t>
            </w:r>
          </w:p>
        </w:tc>
        <w:tc>
          <w:tcPr>
            <w:tcW w:w="0" w:type="auto"/>
            <w:vAlign w:val="center"/>
          </w:tcPr>
          <w:p w:rsidR="00E17828" w:rsidRDefault="00716732">
            <w:pPr>
              <w:pStyle w:val="TableBodyText"/>
            </w:pPr>
            <w:r>
              <w:t>Office uses 2 as a default value to correspond to this parameter identifier.</w:t>
            </w:r>
          </w:p>
          <w:p w:rsidR="00E17828" w:rsidRDefault="00E17828">
            <w:pPr>
              <w:pStyle w:val="TableBodyText"/>
            </w:pPr>
          </w:p>
          <w:p w:rsidR="00E17828" w:rsidRDefault="00716732">
            <w:pPr>
              <w:pStyle w:val="TableBodyText"/>
            </w:pPr>
            <w:r>
              <w:t>Office expects the value corresponding to thi</w:t>
            </w:r>
            <w:r>
              <w:t>s parameter identifier to be of type integer in the range [1, 32766].</w:t>
            </w:r>
          </w:p>
          <w:p w:rsidR="00E17828" w:rsidRDefault="00E17828">
            <w:pPr>
              <w:pStyle w:val="TableBodyText"/>
            </w:pPr>
          </w:p>
        </w:tc>
      </w:tr>
      <w:tr w:rsidR="00E17828" w:rsidTr="00E17828">
        <w:tc>
          <w:tcPr>
            <w:tcW w:w="0" w:type="auto"/>
            <w:vAlign w:val="center"/>
          </w:tcPr>
          <w:p w:rsidR="00E17828" w:rsidRDefault="00716732">
            <w:pPr>
              <w:pStyle w:val="TableBodyText"/>
            </w:pPr>
            <w:r>
              <w:rPr>
                <w:b/>
              </w:rPr>
              <w:t>bkpt</w:t>
            </w:r>
            <w:r>
              <w:t xml:space="preserve"> (Breakpoint)</w:t>
            </w:r>
          </w:p>
        </w:tc>
        <w:tc>
          <w:tcPr>
            <w:tcW w:w="0" w:type="auto"/>
            <w:vAlign w:val="center"/>
          </w:tcPr>
          <w:p w:rsidR="00E17828" w:rsidRDefault="00716732">
            <w:pPr>
              <w:pStyle w:val="TableBodyText"/>
            </w:pPr>
            <w:r>
              <w:t>Office uses endCnv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ST_Breakpoint.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chAlign</w:t>
            </w:r>
            <w:r>
              <w:t xml:space="preserve"> (Child Alignment)</w:t>
            </w:r>
          </w:p>
        </w:tc>
        <w:tc>
          <w:tcPr>
            <w:tcW w:w="0" w:type="auto"/>
            <w:vAlign w:val="center"/>
          </w:tcPr>
          <w:p w:rsidR="00E17828" w:rsidRDefault="00716732">
            <w:pPr>
              <w:pStyle w:val="TableBodyText"/>
            </w:pPr>
            <w:r>
              <w:t>Office uses l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ST_ChildAlignment.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chDir</w:t>
            </w:r>
            <w:r>
              <w:t xml:space="preserve"> (Child Direction)</w:t>
            </w:r>
          </w:p>
        </w:tc>
        <w:tc>
          <w:tcPr>
            <w:tcW w:w="0" w:type="auto"/>
            <w:vAlign w:val="center"/>
          </w:tcPr>
          <w:p w:rsidR="00E17828" w:rsidRDefault="00716732">
            <w:pPr>
              <w:pStyle w:val="TableBodyText"/>
            </w:pPr>
            <w:r>
              <w:t>Office uses horz as a default value to correspond to this parameter identifier.</w:t>
            </w:r>
          </w:p>
          <w:p w:rsidR="00E17828" w:rsidRDefault="00E17828">
            <w:pPr>
              <w:pStyle w:val="TableBodyText"/>
            </w:pPr>
          </w:p>
          <w:p w:rsidR="00E17828" w:rsidRDefault="00716732">
            <w:pPr>
              <w:pStyle w:val="TableBodyText"/>
            </w:pPr>
            <w:r>
              <w:t>Office expects the v</w:t>
            </w:r>
            <w:r>
              <w:t>alue corresponding to this parameter identifier to be in the range defined by simple type ST_ChildDirection.</w:t>
            </w:r>
          </w:p>
          <w:p w:rsidR="00E17828" w:rsidRDefault="00E17828">
            <w:pPr>
              <w:pStyle w:val="TableBodyText"/>
            </w:pPr>
          </w:p>
        </w:tc>
      </w:tr>
      <w:tr w:rsidR="00E17828" w:rsidTr="00E17828">
        <w:tc>
          <w:tcPr>
            <w:tcW w:w="0" w:type="auto"/>
            <w:vAlign w:val="center"/>
          </w:tcPr>
          <w:p w:rsidR="00E17828" w:rsidRDefault="00716732">
            <w:pPr>
              <w:pStyle w:val="TableBodyText"/>
            </w:pPr>
            <w:r>
              <w:rPr>
                <w:b/>
              </w:rPr>
              <w:t>connRout</w:t>
            </w:r>
            <w:r>
              <w:t xml:space="preserve"> (Connection Route)</w:t>
            </w:r>
          </w:p>
        </w:tc>
        <w:tc>
          <w:tcPr>
            <w:tcW w:w="0" w:type="auto"/>
            <w:vAlign w:val="center"/>
          </w:tcPr>
          <w:p w:rsidR="00E17828" w:rsidRDefault="00716732">
            <w:pPr>
              <w:pStyle w:val="TableBodyText"/>
            </w:pPr>
            <w:r>
              <w:t>Office uses stra as a default value to correspond to this parameter identifier.</w:t>
            </w:r>
          </w:p>
          <w:p w:rsidR="00E17828" w:rsidRDefault="00E17828">
            <w:pPr>
              <w:pStyle w:val="TableBodyText"/>
            </w:pPr>
          </w:p>
          <w:p w:rsidR="00E17828" w:rsidRDefault="00716732">
            <w:pPr>
              <w:pStyle w:val="TableBodyText"/>
            </w:pPr>
            <w:r>
              <w:t>Office expects the value correspondi</w:t>
            </w:r>
            <w:r>
              <w:t>ng to this parameter identifier to be in the range defined by simple type ST_ConnectorRouting.</w:t>
            </w: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contDir</w:t>
            </w:r>
            <w:r>
              <w:t xml:space="preserve"> (Continue Direction)</w:t>
            </w:r>
          </w:p>
        </w:tc>
        <w:tc>
          <w:tcPr>
            <w:tcW w:w="0" w:type="auto"/>
            <w:vAlign w:val="center"/>
          </w:tcPr>
          <w:p w:rsidR="00E17828" w:rsidRDefault="00716732">
            <w:pPr>
              <w:pStyle w:val="TableBodyText"/>
            </w:pPr>
            <w:r>
              <w:t>Office uses sameDir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ST_ContinueDirection.</w:t>
            </w:r>
          </w:p>
          <w:p w:rsidR="00E17828" w:rsidRDefault="00E17828">
            <w:pPr>
              <w:pStyle w:val="TableBodyText"/>
            </w:pPr>
          </w:p>
        </w:tc>
      </w:tr>
      <w:tr w:rsidR="00E17828" w:rsidTr="00E17828">
        <w:tc>
          <w:tcPr>
            <w:tcW w:w="0" w:type="auto"/>
            <w:vAlign w:val="center"/>
          </w:tcPr>
          <w:p w:rsidR="00E17828" w:rsidRDefault="00716732">
            <w:pPr>
              <w:pStyle w:val="TableBodyText"/>
            </w:pPr>
            <w:r>
              <w:rPr>
                <w:b/>
              </w:rPr>
              <w:t>ctrShpMap</w:t>
            </w:r>
            <w:r>
              <w:t xml:space="preserve"> (Center Shape Mapping)</w:t>
            </w:r>
          </w:p>
        </w:tc>
        <w:tc>
          <w:tcPr>
            <w:tcW w:w="0" w:type="auto"/>
            <w:vAlign w:val="center"/>
          </w:tcPr>
          <w:p w:rsidR="00E17828" w:rsidRDefault="00716732">
            <w:pPr>
              <w:pStyle w:val="TableBodyText"/>
            </w:pPr>
            <w:r>
              <w:t>Office uses none as a default value to correspond to this parameter identifier.</w:t>
            </w:r>
          </w:p>
          <w:p w:rsidR="00E17828" w:rsidRDefault="00E17828">
            <w:pPr>
              <w:pStyle w:val="TableBodyText"/>
            </w:pPr>
          </w:p>
          <w:p w:rsidR="00E17828" w:rsidRDefault="00716732">
            <w:pPr>
              <w:pStyle w:val="TableBodyText"/>
            </w:pPr>
            <w:r>
              <w:t>Office e</w:t>
            </w:r>
            <w:r>
              <w:t>xpects the value corresponding to this parameter identifier to be in the range defined by simple type ST_CenterShapeMapping.</w:t>
            </w:r>
          </w:p>
          <w:p w:rsidR="00E17828" w:rsidRDefault="00E17828">
            <w:pPr>
              <w:pStyle w:val="TableBodyText"/>
            </w:pPr>
          </w:p>
        </w:tc>
      </w:tr>
      <w:tr w:rsidR="00E17828" w:rsidTr="00E17828">
        <w:tc>
          <w:tcPr>
            <w:tcW w:w="0" w:type="auto"/>
            <w:vAlign w:val="center"/>
          </w:tcPr>
          <w:p w:rsidR="00E17828" w:rsidRDefault="00716732">
            <w:pPr>
              <w:pStyle w:val="TableBodyText"/>
            </w:pPr>
            <w:r>
              <w:rPr>
                <w:b/>
              </w:rPr>
              <w:t>dim</w:t>
            </w:r>
            <w:r>
              <w:t xml:space="preserve"> (Connector Dimension)</w:t>
            </w:r>
          </w:p>
        </w:tc>
        <w:tc>
          <w:tcPr>
            <w:tcW w:w="0" w:type="auto"/>
            <w:vAlign w:val="center"/>
          </w:tcPr>
          <w:p w:rsidR="00E17828" w:rsidRDefault="00716732">
            <w:pPr>
              <w:pStyle w:val="TableBodyText"/>
            </w:pPr>
            <w:r>
              <w:t>Office uses 2D as a default value to correspond to this parameter identifier.</w:t>
            </w:r>
          </w:p>
          <w:p w:rsidR="00E17828" w:rsidRDefault="00E17828">
            <w:pPr>
              <w:pStyle w:val="TableBodyText"/>
            </w:pPr>
          </w:p>
          <w:p w:rsidR="00E17828" w:rsidRDefault="00716732">
            <w:pPr>
              <w:pStyle w:val="TableBodyText"/>
            </w:pPr>
            <w:r>
              <w:t>Office expects the value</w:t>
            </w:r>
            <w:r>
              <w:t xml:space="preserve"> corresponding to this parameter identifier to be in the range defined by simple type ST_ConnectorDimension.</w:t>
            </w:r>
          </w:p>
          <w:p w:rsidR="00E17828" w:rsidRDefault="00E17828">
            <w:pPr>
              <w:pStyle w:val="TableBodyText"/>
            </w:pPr>
          </w:p>
        </w:tc>
      </w:tr>
      <w:tr w:rsidR="00E17828" w:rsidTr="00E17828">
        <w:tc>
          <w:tcPr>
            <w:tcW w:w="0" w:type="auto"/>
            <w:vAlign w:val="center"/>
          </w:tcPr>
          <w:p w:rsidR="00E17828" w:rsidRDefault="00716732">
            <w:pPr>
              <w:pStyle w:val="TableBodyText"/>
            </w:pPr>
            <w:r>
              <w:rPr>
                <w:b/>
              </w:rPr>
              <w:t>dstNode</w:t>
            </w:r>
            <w:r>
              <w:t xml:space="preserve"> (Destination Node)</w:t>
            </w:r>
          </w:p>
        </w:tc>
        <w:tc>
          <w:tcPr>
            <w:tcW w:w="0" w:type="auto"/>
            <w:vAlign w:val="center"/>
          </w:tcPr>
          <w:p w:rsidR="00E17828" w:rsidRDefault="00716732">
            <w:pPr>
              <w:pStyle w:val="TableBodyText"/>
            </w:pPr>
            <w:r>
              <w:t>Office expects the value corresponding to this parameter identifier to be in the range defined by the XML schema strin</w:t>
            </w:r>
            <w:r>
              <w:t>g data type.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endPts</w:t>
            </w:r>
            <w:r>
              <w:t xml:space="preserve"> (End Points)</w:t>
            </w:r>
          </w:p>
        </w:tc>
        <w:tc>
          <w:tcPr>
            <w:tcW w:w="0" w:type="auto"/>
            <w:vAlign w:val="center"/>
          </w:tcPr>
          <w:p w:rsidR="00E17828" w:rsidRDefault="00716732">
            <w:pPr>
              <w:pStyle w:val="TableBodyText"/>
            </w:pPr>
            <w:r>
              <w:t>Office expects the value corresponding to this parameter identifier to be in the range defined by the XML schema string data type.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endSty</w:t>
            </w:r>
            <w:r>
              <w:t xml:space="preserve"> (End Style)</w:t>
            </w:r>
          </w:p>
        </w:tc>
        <w:tc>
          <w:tcPr>
            <w:tcW w:w="0" w:type="auto"/>
            <w:vAlign w:val="center"/>
          </w:tcPr>
          <w:p w:rsidR="00E17828" w:rsidRDefault="00716732">
            <w:pPr>
              <w:pStyle w:val="TableBodyText"/>
            </w:pPr>
            <w:r>
              <w:t>Office uses arr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ST_ArrowheadStyle.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fallback</w:t>
            </w:r>
            <w:r>
              <w:t xml:space="preserve"> (Fallback Scale)</w:t>
            </w:r>
          </w:p>
        </w:tc>
        <w:tc>
          <w:tcPr>
            <w:tcW w:w="0" w:type="auto"/>
            <w:vAlign w:val="center"/>
          </w:tcPr>
          <w:p w:rsidR="00E17828" w:rsidRDefault="00716732">
            <w:pPr>
              <w:pStyle w:val="TableBodyText"/>
            </w:pPr>
            <w:r>
              <w:t>Office uses 1D as a</w:t>
            </w:r>
            <w:r>
              <w:t xml:space="preserve">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ST_FallbackDimension.</w:t>
            </w:r>
          </w:p>
          <w:p w:rsidR="00E17828" w:rsidRDefault="00E17828">
            <w:pPr>
              <w:pStyle w:val="TableBodyText"/>
            </w:pPr>
          </w:p>
        </w:tc>
      </w:tr>
      <w:tr w:rsidR="00E17828" w:rsidTr="00E17828">
        <w:tc>
          <w:tcPr>
            <w:tcW w:w="0" w:type="auto"/>
            <w:vAlign w:val="center"/>
          </w:tcPr>
          <w:p w:rsidR="00E17828" w:rsidRDefault="00716732">
            <w:pPr>
              <w:pStyle w:val="TableBodyText"/>
            </w:pPr>
            <w:r>
              <w:rPr>
                <w:b/>
              </w:rPr>
              <w:t>flowDir</w:t>
            </w:r>
            <w:r>
              <w:t xml:space="preserve"> (Flow Direction)</w:t>
            </w:r>
          </w:p>
        </w:tc>
        <w:tc>
          <w:tcPr>
            <w:tcW w:w="0" w:type="auto"/>
            <w:vAlign w:val="center"/>
          </w:tcPr>
          <w:p w:rsidR="00E17828" w:rsidRDefault="00716732">
            <w:pPr>
              <w:pStyle w:val="TableBodyText"/>
            </w:pPr>
            <w:r>
              <w:t>Office uses row as a default value to</w:t>
            </w:r>
            <w:r>
              <w:t xml:space="preserve">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ST_FlowDirection.</w:t>
            </w:r>
          </w:p>
          <w:p w:rsidR="00E17828" w:rsidRDefault="00E17828">
            <w:pPr>
              <w:pStyle w:val="TableBodyText"/>
            </w:pPr>
          </w:p>
        </w:tc>
      </w:tr>
      <w:tr w:rsidR="00E17828" w:rsidTr="00E17828">
        <w:tc>
          <w:tcPr>
            <w:tcW w:w="0" w:type="auto"/>
            <w:vAlign w:val="center"/>
          </w:tcPr>
          <w:p w:rsidR="00E17828" w:rsidRDefault="00716732">
            <w:pPr>
              <w:pStyle w:val="TableBodyText"/>
            </w:pPr>
            <w:r>
              <w:rPr>
                <w:b/>
              </w:rPr>
              <w:t>grDir</w:t>
            </w:r>
            <w:r>
              <w:t xml:space="preserve"> (Grow Direction)</w:t>
            </w:r>
          </w:p>
        </w:tc>
        <w:tc>
          <w:tcPr>
            <w:tcW w:w="0" w:type="auto"/>
            <w:vAlign w:val="center"/>
          </w:tcPr>
          <w:p w:rsidR="00E17828" w:rsidRDefault="00716732">
            <w:pPr>
              <w:pStyle w:val="TableBodyText"/>
            </w:pPr>
            <w:r>
              <w:t>Office uses tL as a default value to correspond to this para</w:t>
            </w:r>
            <w:r>
              <w:t>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ST_GrowDirection.</w:t>
            </w: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hierAlign</w:t>
            </w:r>
            <w:r>
              <w:t xml:space="preserve"> (Hierarchy Alignment)</w:t>
            </w:r>
          </w:p>
        </w:tc>
        <w:tc>
          <w:tcPr>
            <w:tcW w:w="0" w:type="auto"/>
            <w:vAlign w:val="center"/>
          </w:tcPr>
          <w:p w:rsidR="00E17828" w:rsidRDefault="00716732">
            <w:pPr>
              <w:pStyle w:val="TableBodyText"/>
            </w:pPr>
            <w:r>
              <w:t>Office uses tCtrCh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ST_HierarchyAlignment.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horzAlign</w:t>
            </w:r>
            <w:r>
              <w:t xml:space="preserve"> (Horizontal Alignment)</w:t>
            </w:r>
          </w:p>
        </w:tc>
        <w:tc>
          <w:tcPr>
            <w:tcW w:w="0" w:type="auto"/>
            <w:vAlign w:val="center"/>
          </w:tcPr>
          <w:p w:rsidR="00E17828" w:rsidRDefault="00716732">
            <w:pPr>
              <w:pStyle w:val="TableBodyText"/>
            </w:pPr>
            <w:r>
              <w:t>Offic</w:t>
            </w:r>
            <w:r>
              <w:t>e uses ctr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ST_HorizontalAlignment.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linDir</w:t>
            </w:r>
            <w:r>
              <w:t xml:space="preserve"> (Linear Direction)</w:t>
            </w:r>
          </w:p>
        </w:tc>
        <w:tc>
          <w:tcPr>
            <w:tcW w:w="0" w:type="auto"/>
            <w:vAlign w:val="center"/>
          </w:tcPr>
          <w:p w:rsidR="00E17828" w:rsidRDefault="00716732">
            <w:pPr>
              <w:pStyle w:val="TableBodyText"/>
            </w:pPr>
            <w:r>
              <w:t>Office uses fromL a</w:t>
            </w:r>
            <w:r>
              <w:t>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ST_LinearDirection.</w:t>
            </w:r>
          </w:p>
          <w:p w:rsidR="00E17828" w:rsidRDefault="00E17828">
            <w:pPr>
              <w:pStyle w:val="TableBodyText"/>
            </w:pPr>
          </w:p>
        </w:tc>
      </w:tr>
      <w:tr w:rsidR="00E17828" w:rsidTr="00E17828">
        <w:tc>
          <w:tcPr>
            <w:tcW w:w="0" w:type="auto"/>
            <w:vAlign w:val="center"/>
          </w:tcPr>
          <w:p w:rsidR="00E17828" w:rsidRDefault="00716732">
            <w:pPr>
              <w:pStyle w:val="TableBodyText"/>
            </w:pPr>
            <w:r>
              <w:rPr>
                <w:b/>
              </w:rPr>
              <w:t>lnSpAfChP</w:t>
            </w:r>
            <w:r>
              <w:t xml:space="preserve"> (Line Spacing After Children Paragraph)</w:t>
            </w:r>
          </w:p>
        </w:tc>
        <w:tc>
          <w:tcPr>
            <w:tcW w:w="0" w:type="auto"/>
            <w:vAlign w:val="center"/>
          </w:tcPr>
          <w:p w:rsidR="00E17828" w:rsidRDefault="00716732">
            <w:pPr>
              <w:pStyle w:val="TableBodyText"/>
            </w:pPr>
            <w:r>
              <w:t>Office uses 15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of type XML schema double in the range [0, 1000].</w:t>
            </w:r>
          </w:p>
          <w:p w:rsidR="00E17828" w:rsidRDefault="00E17828">
            <w:pPr>
              <w:pStyle w:val="TableBodyText"/>
            </w:pPr>
          </w:p>
        </w:tc>
      </w:tr>
      <w:tr w:rsidR="00E17828" w:rsidTr="00E17828">
        <w:tc>
          <w:tcPr>
            <w:tcW w:w="0" w:type="auto"/>
            <w:vAlign w:val="center"/>
          </w:tcPr>
          <w:p w:rsidR="00E17828" w:rsidRDefault="00716732">
            <w:pPr>
              <w:pStyle w:val="TableBodyText"/>
            </w:pPr>
            <w:r>
              <w:rPr>
                <w:b/>
              </w:rPr>
              <w:t>lnSpAfParP</w:t>
            </w:r>
            <w:r>
              <w:t xml:space="preserve"> (Line Spacing After Parent Paragraph)</w:t>
            </w:r>
          </w:p>
        </w:tc>
        <w:tc>
          <w:tcPr>
            <w:tcW w:w="0" w:type="auto"/>
            <w:vAlign w:val="center"/>
          </w:tcPr>
          <w:p w:rsidR="00E17828" w:rsidRDefault="00716732">
            <w:pPr>
              <w:pStyle w:val="TableBodyText"/>
            </w:pPr>
            <w:r>
              <w:t>Office uses 35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of type XML schema double in the range [0, 1000].</w:t>
            </w:r>
          </w:p>
          <w:p w:rsidR="00E17828" w:rsidRDefault="00E17828">
            <w:pPr>
              <w:pStyle w:val="TableBodyText"/>
            </w:pPr>
          </w:p>
        </w:tc>
      </w:tr>
      <w:tr w:rsidR="00E17828" w:rsidTr="00E17828">
        <w:tc>
          <w:tcPr>
            <w:tcW w:w="0" w:type="auto"/>
            <w:vAlign w:val="center"/>
          </w:tcPr>
          <w:p w:rsidR="00E17828" w:rsidRDefault="00716732">
            <w:pPr>
              <w:pStyle w:val="TableBodyText"/>
            </w:pPr>
            <w:r>
              <w:rPr>
                <w:b/>
              </w:rPr>
              <w:t>lnSpCh</w:t>
            </w:r>
            <w:r>
              <w:t xml:space="preserve"> (Line Spacing Children)</w:t>
            </w:r>
          </w:p>
        </w:tc>
        <w:tc>
          <w:tcPr>
            <w:tcW w:w="0" w:type="auto"/>
            <w:vAlign w:val="center"/>
          </w:tcPr>
          <w:p w:rsidR="00E17828" w:rsidRDefault="00716732">
            <w:pPr>
              <w:pStyle w:val="TableBodyText"/>
            </w:pPr>
            <w:r>
              <w:t xml:space="preserve">Office uses 90 as a </w:t>
            </w:r>
            <w:r>
              <w:t>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of type XML schema double in the range [0, 1000].</w:t>
            </w:r>
          </w:p>
          <w:p w:rsidR="00E17828" w:rsidRDefault="00E17828">
            <w:pPr>
              <w:pStyle w:val="TableBodyText"/>
            </w:pPr>
          </w:p>
        </w:tc>
      </w:tr>
      <w:tr w:rsidR="00E17828" w:rsidTr="00E17828">
        <w:tc>
          <w:tcPr>
            <w:tcW w:w="0" w:type="auto"/>
            <w:vAlign w:val="center"/>
          </w:tcPr>
          <w:p w:rsidR="00E17828" w:rsidRDefault="00716732">
            <w:pPr>
              <w:pStyle w:val="TableBodyText"/>
            </w:pPr>
            <w:r>
              <w:rPr>
                <w:b/>
              </w:rPr>
              <w:t>lnSpPar</w:t>
            </w:r>
            <w:r>
              <w:t xml:space="preserve"> (Line Spacing Parent)</w:t>
            </w:r>
          </w:p>
        </w:tc>
        <w:tc>
          <w:tcPr>
            <w:tcW w:w="0" w:type="auto"/>
            <w:vAlign w:val="center"/>
          </w:tcPr>
          <w:p w:rsidR="00E17828" w:rsidRDefault="00716732">
            <w:pPr>
              <w:pStyle w:val="TableBodyText"/>
            </w:pPr>
            <w:r>
              <w:t>Office uses 90 as a default value to corr</w:t>
            </w:r>
            <w:r>
              <w:t>espond to this parameter identifier.</w:t>
            </w:r>
          </w:p>
          <w:p w:rsidR="00E17828" w:rsidRDefault="00E17828">
            <w:pPr>
              <w:pStyle w:val="TableBodyText"/>
            </w:pPr>
          </w:p>
          <w:p w:rsidR="00E17828" w:rsidRDefault="00716732">
            <w:pPr>
              <w:pStyle w:val="TableBodyText"/>
            </w:pPr>
            <w:r>
              <w:t>Office expects the value corresponding to this parameter identifier to be of type XML schema double in the range [0, 1000].</w:t>
            </w:r>
          </w:p>
          <w:p w:rsidR="00E17828" w:rsidRDefault="00E17828">
            <w:pPr>
              <w:pStyle w:val="TableBodyText"/>
            </w:pPr>
          </w:p>
        </w:tc>
      </w:tr>
      <w:tr w:rsidR="00E17828" w:rsidTr="00E17828">
        <w:tc>
          <w:tcPr>
            <w:tcW w:w="0" w:type="auto"/>
            <w:vAlign w:val="center"/>
          </w:tcPr>
          <w:p w:rsidR="00E17828" w:rsidRDefault="00716732">
            <w:pPr>
              <w:pStyle w:val="TableBodyText"/>
            </w:pPr>
            <w:r>
              <w:rPr>
                <w:b/>
              </w:rPr>
              <w:t>nodeHorzAlign</w:t>
            </w:r>
            <w:r>
              <w:t xml:space="preserve"> (Node Horizontal Alignment)</w:t>
            </w:r>
          </w:p>
        </w:tc>
        <w:tc>
          <w:tcPr>
            <w:tcW w:w="0" w:type="auto"/>
            <w:vAlign w:val="center"/>
          </w:tcPr>
          <w:p w:rsidR="00E17828" w:rsidRDefault="00716732">
            <w:pPr>
              <w:pStyle w:val="TableBodyText"/>
            </w:pPr>
            <w:r>
              <w:t>Office uses ctr as a default value to correspond t</w:t>
            </w:r>
            <w:r>
              <w: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ST_NodeHorizontalAlignment.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nodeVertAlign</w:t>
            </w:r>
            <w:r>
              <w:t xml:space="preserve"> (Node Vertical Alignment)</w:t>
            </w:r>
          </w:p>
        </w:tc>
        <w:tc>
          <w:tcPr>
            <w:tcW w:w="0" w:type="auto"/>
            <w:vAlign w:val="center"/>
          </w:tcPr>
          <w:p w:rsidR="00E17828" w:rsidRDefault="00716732">
            <w:pPr>
              <w:pStyle w:val="TableBodyText"/>
            </w:pPr>
            <w:r>
              <w:t>Office uses mid as a default value to correspond to this parameter identifier.</w:t>
            </w:r>
          </w:p>
          <w:p w:rsidR="00E17828" w:rsidRDefault="00E17828">
            <w:pPr>
              <w:pStyle w:val="TableBodyText"/>
            </w:pPr>
          </w:p>
          <w:p w:rsidR="00E17828" w:rsidRDefault="00716732">
            <w:pPr>
              <w:pStyle w:val="TableBodyText"/>
            </w:pPr>
            <w:r>
              <w:t xml:space="preserve">Office expects the value corresponding to this parameter identifier to be in </w:t>
            </w:r>
            <w:r>
              <w:lastRenderedPageBreak/>
              <w:t>the range defined by simple type ST_NodeVerticalAlignment.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off</w:t>
            </w:r>
            <w:r>
              <w:t xml:space="preserve"> (Offset)</w:t>
            </w:r>
          </w:p>
        </w:tc>
        <w:tc>
          <w:tcPr>
            <w:tcW w:w="0" w:type="auto"/>
            <w:vAlign w:val="center"/>
          </w:tcPr>
          <w:p w:rsidR="00E17828" w:rsidRDefault="00716732">
            <w:pPr>
              <w:pStyle w:val="TableBodyText"/>
            </w:pPr>
            <w:r>
              <w:t>Office uses off as a defa</w:t>
            </w:r>
            <w:r>
              <w:t>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ST_Offset.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parTxLTRAlign</w:t>
            </w:r>
            <w:r>
              <w:t xml:space="preserve"> (Parent Text Left-to-Right Alignment)</w:t>
            </w:r>
          </w:p>
        </w:tc>
        <w:tc>
          <w:tcPr>
            <w:tcW w:w="0" w:type="auto"/>
            <w:vAlign w:val="center"/>
          </w:tcPr>
          <w:p w:rsidR="00E17828" w:rsidRDefault="00716732">
            <w:pPr>
              <w:pStyle w:val="TableBodyText"/>
            </w:pPr>
            <w:r>
              <w:t>Office uses ctr as a defau</w:t>
            </w:r>
            <w:r>
              <w:t>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ST_TextAlignment.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parTxRTLAlign</w:t>
            </w:r>
            <w:r>
              <w:t xml:space="preserve"> (Parent Text Right-to-Left Alignment)</w:t>
            </w:r>
          </w:p>
        </w:tc>
        <w:tc>
          <w:tcPr>
            <w:tcW w:w="0" w:type="auto"/>
            <w:vAlign w:val="center"/>
          </w:tcPr>
          <w:p w:rsidR="00E17828" w:rsidRDefault="00716732">
            <w:pPr>
              <w:pStyle w:val="TableBodyText"/>
            </w:pPr>
            <w:r>
              <w:t>Office uses ctr as a</w:t>
            </w:r>
            <w:r>
              <w:t xml:space="preserve">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ST_TextAlignment.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pyraAcctBkgdNode</w:t>
            </w:r>
            <w:r>
              <w:t xml:space="preserve"> (Pyramid Accent Background Node)</w:t>
            </w:r>
          </w:p>
        </w:tc>
        <w:tc>
          <w:tcPr>
            <w:tcW w:w="0" w:type="auto"/>
            <w:vAlign w:val="center"/>
          </w:tcPr>
          <w:p w:rsidR="00E17828" w:rsidRDefault="00716732">
            <w:pPr>
              <w:pStyle w:val="TableBodyText"/>
            </w:pPr>
            <w:r>
              <w:t>Office expects the value corresponding to this parameter identifier to be in the range defined by the XML schema string data type.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pyraAcctPos</w:t>
            </w:r>
            <w:r>
              <w:t xml:space="preserve"> (Pyramid Accent Position)</w:t>
            </w:r>
          </w:p>
        </w:tc>
        <w:tc>
          <w:tcPr>
            <w:tcW w:w="0" w:type="auto"/>
            <w:vAlign w:val="center"/>
          </w:tcPr>
          <w:p w:rsidR="00E17828" w:rsidRDefault="00716732">
            <w:pPr>
              <w:pStyle w:val="TableBodyText"/>
            </w:pPr>
            <w:r>
              <w:t>Office uses bef as a default value to correspond to this parameter identifier.</w:t>
            </w:r>
          </w:p>
          <w:p w:rsidR="00E17828" w:rsidRDefault="00E17828">
            <w:pPr>
              <w:pStyle w:val="TableBodyText"/>
            </w:pPr>
          </w:p>
          <w:p w:rsidR="00E17828" w:rsidRDefault="00716732">
            <w:pPr>
              <w:pStyle w:val="TableBodyText"/>
            </w:pPr>
            <w:r>
              <w:t>Offic</w:t>
            </w:r>
            <w:r>
              <w:t>e expects the value corresponding to this parameter identifier to be in the range defined by simple type ST_PyramidAccentPosition.</w:t>
            </w:r>
          </w:p>
          <w:p w:rsidR="00E17828" w:rsidRDefault="00E17828">
            <w:pPr>
              <w:pStyle w:val="TableBodyText"/>
            </w:pPr>
          </w:p>
        </w:tc>
      </w:tr>
      <w:tr w:rsidR="00E17828" w:rsidTr="00E17828">
        <w:tc>
          <w:tcPr>
            <w:tcW w:w="0" w:type="auto"/>
            <w:vAlign w:val="center"/>
          </w:tcPr>
          <w:p w:rsidR="00E17828" w:rsidRDefault="00716732">
            <w:pPr>
              <w:pStyle w:val="TableBodyText"/>
            </w:pPr>
            <w:r>
              <w:rPr>
                <w:b/>
              </w:rPr>
              <w:t>pyraAcctTxMar</w:t>
            </w:r>
            <w:r>
              <w:t xml:space="preserve"> (Pyramid Accent Text Margin)</w:t>
            </w:r>
          </w:p>
        </w:tc>
        <w:tc>
          <w:tcPr>
            <w:tcW w:w="0" w:type="auto"/>
            <w:vAlign w:val="center"/>
          </w:tcPr>
          <w:p w:rsidR="00E17828" w:rsidRDefault="00716732">
            <w:pPr>
              <w:pStyle w:val="TableBodyText"/>
            </w:pPr>
            <w:r>
              <w:t>Office uses step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ST_PyramidAccentTextMargin.</w:t>
            </w:r>
          </w:p>
          <w:p w:rsidR="00E17828" w:rsidRDefault="00E17828">
            <w:pPr>
              <w:pStyle w:val="TableBodyText"/>
            </w:pPr>
          </w:p>
        </w:tc>
      </w:tr>
      <w:tr w:rsidR="00E17828" w:rsidTr="00E17828">
        <w:tc>
          <w:tcPr>
            <w:tcW w:w="0" w:type="auto"/>
            <w:vAlign w:val="center"/>
          </w:tcPr>
          <w:p w:rsidR="00E17828" w:rsidRDefault="00716732">
            <w:pPr>
              <w:pStyle w:val="TableBodyText"/>
            </w:pPr>
            <w:r>
              <w:rPr>
                <w:b/>
              </w:rPr>
              <w:t>pyraAcctTxNode</w:t>
            </w:r>
            <w:r>
              <w:t xml:space="preserve"> (Pyramid Accent Text Node)</w:t>
            </w:r>
          </w:p>
        </w:tc>
        <w:tc>
          <w:tcPr>
            <w:tcW w:w="0" w:type="auto"/>
            <w:vAlign w:val="center"/>
          </w:tcPr>
          <w:p w:rsidR="00E17828" w:rsidRDefault="00716732">
            <w:pPr>
              <w:pStyle w:val="TableBodyText"/>
            </w:pPr>
            <w:r>
              <w:t>Office expects the value corresponding to this parameter identifier to be</w:t>
            </w:r>
            <w:r>
              <w:t xml:space="preserve"> in the range defined by the XML schema string data type.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pyraLvlNode</w:t>
            </w:r>
            <w:r>
              <w:t xml:space="preserve"> (Pyramid Level Node)</w:t>
            </w:r>
          </w:p>
        </w:tc>
        <w:tc>
          <w:tcPr>
            <w:tcW w:w="0" w:type="auto"/>
            <w:vAlign w:val="center"/>
          </w:tcPr>
          <w:p w:rsidR="00E17828" w:rsidRDefault="00716732">
            <w:pPr>
              <w:pStyle w:val="TableBodyText"/>
            </w:pPr>
            <w:r>
              <w:t>Office expects the value corresponding to this parameter identifier to be in the range defined by the XML schema string data type.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rotPath</w:t>
            </w:r>
            <w:r>
              <w:t xml:space="preserve"> (Rotation Path)</w:t>
            </w:r>
          </w:p>
        </w:tc>
        <w:tc>
          <w:tcPr>
            <w:tcW w:w="0" w:type="auto"/>
            <w:vAlign w:val="center"/>
          </w:tcPr>
          <w:p w:rsidR="00E17828" w:rsidRDefault="00716732">
            <w:pPr>
              <w:pStyle w:val="TableBodyText"/>
            </w:pPr>
            <w:r>
              <w:t>Office uses none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ST_RotationPath.</w:t>
            </w:r>
          </w:p>
          <w:p w:rsidR="00E17828" w:rsidRDefault="00E17828">
            <w:pPr>
              <w:pStyle w:val="TableBodyText"/>
            </w:pPr>
          </w:p>
        </w:tc>
      </w:tr>
      <w:tr w:rsidR="00E17828" w:rsidTr="00E17828">
        <w:tc>
          <w:tcPr>
            <w:tcW w:w="0" w:type="auto"/>
            <w:vAlign w:val="center"/>
          </w:tcPr>
          <w:p w:rsidR="00E17828" w:rsidRDefault="00716732">
            <w:pPr>
              <w:pStyle w:val="TableBodyText"/>
            </w:pPr>
            <w:r>
              <w:rPr>
                <w:b/>
              </w:rPr>
              <w:t>rtShortDist</w:t>
            </w:r>
            <w:r>
              <w:t xml:space="preserve"> (Route Shortest Distance)</w:t>
            </w:r>
          </w:p>
        </w:tc>
        <w:tc>
          <w:tcPr>
            <w:tcW w:w="0" w:type="auto"/>
            <w:vAlign w:val="center"/>
          </w:tcPr>
          <w:p w:rsidR="00E17828" w:rsidRDefault="00716732">
            <w:pPr>
              <w:pStyle w:val="TableBodyText"/>
            </w:pPr>
            <w:r>
              <w:t>Office uses true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the XML schema boolean data type.</w:t>
            </w: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secChAlign</w:t>
            </w:r>
            <w:r>
              <w:t xml:space="preserve"> (Secondary Child Alignment)</w:t>
            </w:r>
          </w:p>
        </w:tc>
        <w:tc>
          <w:tcPr>
            <w:tcW w:w="0" w:type="auto"/>
            <w:vAlign w:val="center"/>
          </w:tcPr>
          <w:p w:rsidR="00E17828" w:rsidRDefault="00716732">
            <w:pPr>
              <w:pStyle w:val="TableBodyText"/>
            </w:pPr>
            <w:r>
              <w:t>Of</w:t>
            </w:r>
            <w:r>
              <w:t>fice uses none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ST_SecondaryChildAlignment.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secLinDir</w:t>
            </w:r>
            <w:r>
              <w:t xml:space="preserve"> (Secondary Linear Direction</w:t>
            </w:r>
            <w:r>
              <w:t>)</w:t>
            </w:r>
          </w:p>
        </w:tc>
        <w:tc>
          <w:tcPr>
            <w:tcW w:w="0" w:type="auto"/>
            <w:vAlign w:val="center"/>
          </w:tcPr>
          <w:p w:rsidR="00E17828" w:rsidRDefault="00716732">
            <w:pPr>
              <w:pStyle w:val="TableBodyText"/>
            </w:pPr>
            <w:r>
              <w:t>Office uses none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ST_SecondaryChildAlignment.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shpTxLTRAlignCh</w:t>
            </w:r>
            <w:r>
              <w:t xml:space="preserve"> (Shape Text Left-</w:t>
            </w:r>
            <w:r>
              <w:t>to-Right Alignment)</w:t>
            </w:r>
          </w:p>
        </w:tc>
        <w:tc>
          <w:tcPr>
            <w:tcW w:w="0" w:type="auto"/>
            <w:vAlign w:val="center"/>
          </w:tcPr>
          <w:p w:rsidR="00E17828" w:rsidRDefault="00716732">
            <w:pPr>
              <w:pStyle w:val="TableBodyText"/>
            </w:pPr>
            <w:r>
              <w:t>Office uses l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ST_TextAlignment.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shpTxRTLAlignCh</w:t>
            </w:r>
            <w:r>
              <w:t xml:space="preserve"> (Shape Text Right-to-Left Alignment)</w:t>
            </w:r>
          </w:p>
        </w:tc>
        <w:tc>
          <w:tcPr>
            <w:tcW w:w="0" w:type="auto"/>
            <w:vAlign w:val="center"/>
          </w:tcPr>
          <w:p w:rsidR="00E17828" w:rsidRDefault="00716732">
            <w:pPr>
              <w:pStyle w:val="TableBodyText"/>
            </w:pPr>
            <w:r>
              <w:t>Office uses r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ST_TextAlignment.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t>spanAng</w:t>
            </w:r>
            <w:r>
              <w:t xml:space="preserve"> (S</w:t>
            </w:r>
            <w:r>
              <w:t>pan Angle)</w:t>
            </w:r>
          </w:p>
        </w:tc>
        <w:tc>
          <w:tcPr>
            <w:tcW w:w="0" w:type="auto"/>
            <w:vAlign w:val="center"/>
          </w:tcPr>
          <w:p w:rsidR="00E17828" w:rsidRDefault="00716732">
            <w:pPr>
              <w:pStyle w:val="TableBodyText"/>
            </w:pPr>
            <w:r>
              <w:t>Office uses 360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of type XML schema double in the range [-360, 360].</w:t>
            </w:r>
          </w:p>
          <w:p w:rsidR="00E17828" w:rsidRDefault="00E17828">
            <w:pPr>
              <w:pStyle w:val="TableBodyText"/>
            </w:pPr>
          </w:p>
        </w:tc>
      </w:tr>
      <w:tr w:rsidR="00E17828" w:rsidTr="00E17828">
        <w:tc>
          <w:tcPr>
            <w:tcW w:w="0" w:type="auto"/>
            <w:vAlign w:val="center"/>
          </w:tcPr>
          <w:p w:rsidR="00E17828" w:rsidRDefault="00716732">
            <w:pPr>
              <w:pStyle w:val="TableBodyText"/>
            </w:pPr>
            <w:r>
              <w:rPr>
                <w:b/>
              </w:rPr>
              <w:t>srcNode</w:t>
            </w:r>
            <w:r>
              <w:t xml:space="preserve"> (Source Node)</w:t>
            </w:r>
          </w:p>
        </w:tc>
        <w:tc>
          <w:tcPr>
            <w:tcW w:w="0" w:type="auto"/>
            <w:vAlign w:val="center"/>
          </w:tcPr>
          <w:p w:rsidR="00E17828" w:rsidRDefault="00716732">
            <w:pPr>
              <w:pStyle w:val="TableBodyText"/>
            </w:pPr>
            <w:r>
              <w:t xml:space="preserve">Office expects </w:t>
            </w:r>
            <w:r>
              <w:t>the value corresponding to this parameter identifier to be in the range defined by the XML schema string data type.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stAng</w:t>
            </w:r>
            <w:r>
              <w:t xml:space="preserve"> (Start Angle)</w:t>
            </w:r>
          </w:p>
        </w:tc>
        <w:tc>
          <w:tcPr>
            <w:tcW w:w="0" w:type="auto"/>
            <w:vAlign w:val="center"/>
          </w:tcPr>
          <w:p w:rsidR="00E17828" w:rsidRDefault="00716732">
            <w:pPr>
              <w:pStyle w:val="TableBodyText"/>
            </w:pPr>
            <w:r>
              <w:t>Office uses 0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the XML schema double data type.</w:t>
            </w:r>
          </w:p>
          <w:p w:rsidR="00E17828" w:rsidRDefault="00E17828">
            <w:pPr>
              <w:pStyle w:val="TableBodyText"/>
            </w:pPr>
          </w:p>
        </w:tc>
      </w:tr>
      <w:tr w:rsidR="00E17828" w:rsidTr="00E17828">
        <w:tc>
          <w:tcPr>
            <w:tcW w:w="0" w:type="auto"/>
            <w:vAlign w:val="center"/>
          </w:tcPr>
          <w:p w:rsidR="00E17828" w:rsidRDefault="00716732">
            <w:pPr>
              <w:pStyle w:val="TableBodyText"/>
            </w:pPr>
            <w:r>
              <w:rPr>
                <w:b/>
              </w:rPr>
              <w:t>stBulletLvl</w:t>
            </w:r>
            <w:r>
              <w:t xml:space="preserve"> (Start Bullets At Level)</w:t>
            </w:r>
          </w:p>
        </w:tc>
        <w:tc>
          <w:tcPr>
            <w:tcW w:w="0" w:type="auto"/>
            <w:vAlign w:val="center"/>
          </w:tcPr>
          <w:p w:rsidR="00E17828" w:rsidRDefault="00716732">
            <w:pPr>
              <w:pStyle w:val="TableBodyText"/>
            </w:pPr>
            <w:r>
              <w:t>Office uses 2 as a default value to correspond to this parameter identifier.</w:t>
            </w:r>
          </w:p>
          <w:p w:rsidR="00E17828" w:rsidRDefault="00E17828">
            <w:pPr>
              <w:pStyle w:val="TableBodyText"/>
            </w:pPr>
          </w:p>
          <w:p w:rsidR="00E17828" w:rsidRDefault="00716732">
            <w:pPr>
              <w:pStyle w:val="TableBodyText"/>
            </w:pPr>
            <w:r>
              <w:t>Office e</w:t>
            </w:r>
            <w:r>
              <w:t>xpects the value corresponding to this parameter identifier to be of type integer in the range [1, 2].</w:t>
            </w:r>
          </w:p>
          <w:p w:rsidR="00E17828" w:rsidRDefault="00E17828">
            <w:pPr>
              <w:pStyle w:val="TableBodyText"/>
            </w:pPr>
          </w:p>
        </w:tc>
      </w:tr>
      <w:tr w:rsidR="00E17828" w:rsidTr="00E17828">
        <w:tc>
          <w:tcPr>
            <w:tcW w:w="0" w:type="auto"/>
            <w:vAlign w:val="center"/>
          </w:tcPr>
          <w:p w:rsidR="00E17828" w:rsidRDefault="00716732">
            <w:pPr>
              <w:pStyle w:val="TableBodyText"/>
            </w:pPr>
            <w:r>
              <w:rPr>
                <w:b/>
              </w:rPr>
              <w:t>stElem</w:t>
            </w:r>
            <w:r>
              <w:t xml:space="preserve"> (Start Element)</w:t>
            </w:r>
          </w:p>
        </w:tc>
        <w:tc>
          <w:tcPr>
            <w:tcW w:w="0" w:type="auto"/>
            <w:vAlign w:val="center"/>
          </w:tcPr>
          <w:p w:rsidR="00E17828" w:rsidRDefault="00716732">
            <w:pPr>
              <w:pStyle w:val="TableBodyText"/>
            </w:pPr>
            <w:r>
              <w:t xml:space="preserve">Office uses node as a default value to correspond to this parameter </w:t>
            </w:r>
            <w:r>
              <w:lastRenderedPageBreak/>
              <w:t>identifier.</w:t>
            </w:r>
          </w:p>
          <w:p w:rsidR="00E17828" w:rsidRDefault="00E17828">
            <w:pPr>
              <w:pStyle w:val="TableBodyText"/>
            </w:pPr>
          </w:p>
          <w:p w:rsidR="00E17828" w:rsidRDefault="00716732">
            <w:pPr>
              <w:pStyle w:val="TableBodyText"/>
            </w:pPr>
            <w:r>
              <w:t xml:space="preserve">Office expects the value corresponding to this </w:t>
            </w:r>
            <w:r>
              <w:t>parameter identifier to be in the range defined by simple type ST_StartingElement.</w:t>
            </w:r>
          </w:p>
          <w:p w:rsidR="00E17828" w:rsidRDefault="00E17828">
            <w:pPr>
              <w:pStyle w:val="TableBodyText"/>
            </w:pPr>
          </w:p>
        </w:tc>
      </w:tr>
      <w:tr w:rsidR="00E17828" w:rsidTr="00E17828">
        <w:tc>
          <w:tcPr>
            <w:tcW w:w="0" w:type="auto"/>
            <w:vAlign w:val="center"/>
          </w:tcPr>
          <w:p w:rsidR="00E17828" w:rsidRDefault="00716732">
            <w:pPr>
              <w:pStyle w:val="TableBodyText"/>
            </w:pPr>
            <w:r>
              <w:rPr>
                <w:b/>
              </w:rPr>
              <w:lastRenderedPageBreak/>
              <w:t>txAnchorHorz</w:t>
            </w:r>
            <w:r>
              <w:t xml:space="preserve"> (Text Anchor Horizontal)</w:t>
            </w:r>
          </w:p>
        </w:tc>
        <w:tc>
          <w:tcPr>
            <w:tcW w:w="0" w:type="auto"/>
            <w:vAlign w:val="center"/>
          </w:tcPr>
          <w:p w:rsidR="00E17828" w:rsidRDefault="00716732">
            <w:pPr>
              <w:pStyle w:val="TableBodyText"/>
            </w:pPr>
            <w:r>
              <w:t>Office uses none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w:t>
            </w:r>
            <w:r>
              <w:t>eter identifier to be in the range defined by simple type ST_TextAnchorHorizontal.</w:t>
            </w:r>
          </w:p>
          <w:p w:rsidR="00E17828" w:rsidRDefault="00E17828">
            <w:pPr>
              <w:pStyle w:val="TableBodyText"/>
            </w:pPr>
          </w:p>
        </w:tc>
      </w:tr>
      <w:tr w:rsidR="00E17828" w:rsidTr="00E17828">
        <w:tc>
          <w:tcPr>
            <w:tcW w:w="0" w:type="auto"/>
            <w:vAlign w:val="center"/>
          </w:tcPr>
          <w:p w:rsidR="00E17828" w:rsidRDefault="00716732">
            <w:pPr>
              <w:pStyle w:val="TableBodyText"/>
            </w:pPr>
            <w:r>
              <w:rPr>
                <w:b/>
              </w:rPr>
              <w:t>txAnchorHorzCh</w:t>
            </w:r>
            <w:r>
              <w:t xml:space="preserve"> (Text Anchor Horizontal With Children)</w:t>
            </w:r>
          </w:p>
        </w:tc>
        <w:tc>
          <w:tcPr>
            <w:tcW w:w="0" w:type="auto"/>
            <w:vAlign w:val="center"/>
          </w:tcPr>
          <w:p w:rsidR="00E17828" w:rsidRDefault="00716732">
            <w:pPr>
              <w:pStyle w:val="TableBodyText"/>
            </w:pPr>
            <w:r>
              <w:t>Office uses none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ST_TextAnchorHorizontal.</w:t>
            </w:r>
          </w:p>
          <w:p w:rsidR="00E17828" w:rsidRDefault="00E17828">
            <w:pPr>
              <w:pStyle w:val="TableBodyText"/>
            </w:pPr>
          </w:p>
        </w:tc>
      </w:tr>
      <w:tr w:rsidR="00E17828" w:rsidTr="00E17828">
        <w:tc>
          <w:tcPr>
            <w:tcW w:w="0" w:type="auto"/>
            <w:vAlign w:val="center"/>
          </w:tcPr>
          <w:p w:rsidR="00E17828" w:rsidRDefault="00716732">
            <w:pPr>
              <w:pStyle w:val="TableBodyText"/>
            </w:pPr>
            <w:r>
              <w:rPr>
                <w:b/>
              </w:rPr>
              <w:t>txAnchorVert</w:t>
            </w:r>
            <w:r>
              <w:t xml:space="preserve"> (Text Anchor Vertical)</w:t>
            </w:r>
          </w:p>
        </w:tc>
        <w:tc>
          <w:tcPr>
            <w:tcW w:w="0" w:type="auto"/>
            <w:vAlign w:val="center"/>
          </w:tcPr>
          <w:p w:rsidR="00E17828" w:rsidRDefault="00716732">
            <w:pPr>
              <w:pStyle w:val="TableBodyText"/>
            </w:pPr>
            <w:r>
              <w:t>Office uses mid as a default value to correspond to this parameter identifier.</w:t>
            </w:r>
          </w:p>
          <w:p w:rsidR="00E17828" w:rsidRDefault="00E17828">
            <w:pPr>
              <w:pStyle w:val="TableBodyText"/>
            </w:pPr>
          </w:p>
          <w:p w:rsidR="00E17828" w:rsidRDefault="00716732">
            <w:pPr>
              <w:pStyle w:val="TableBodyText"/>
            </w:pPr>
            <w:r>
              <w:t>Off</w:t>
            </w:r>
            <w:r>
              <w:t>ice expects the value corresponding to this parameter identifier to be in the range defined by simple type ST_TextAnchorVertical.</w:t>
            </w:r>
          </w:p>
          <w:p w:rsidR="00E17828" w:rsidRDefault="00E17828">
            <w:pPr>
              <w:pStyle w:val="TableBodyText"/>
            </w:pPr>
          </w:p>
        </w:tc>
      </w:tr>
      <w:tr w:rsidR="00E17828" w:rsidTr="00E17828">
        <w:tc>
          <w:tcPr>
            <w:tcW w:w="0" w:type="auto"/>
            <w:vAlign w:val="center"/>
          </w:tcPr>
          <w:p w:rsidR="00E17828" w:rsidRDefault="00716732">
            <w:pPr>
              <w:pStyle w:val="TableBodyText"/>
            </w:pPr>
            <w:r>
              <w:rPr>
                <w:b/>
              </w:rPr>
              <w:t>txAnchorVertCh</w:t>
            </w:r>
            <w:r>
              <w:t xml:space="preserve"> (Text Anchor Vertical With Children)</w:t>
            </w:r>
          </w:p>
        </w:tc>
        <w:tc>
          <w:tcPr>
            <w:tcW w:w="0" w:type="auto"/>
            <w:vAlign w:val="center"/>
          </w:tcPr>
          <w:p w:rsidR="00E17828" w:rsidRDefault="00716732">
            <w:pPr>
              <w:pStyle w:val="TableBodyText"/>
            </w:pPr>
            <w:r>
              <w:t>Office uses t as a default value to correspond to this parameter identif</w:t>
            </w:r>
            <w:r>
              <w:t>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ST_TextAnchorVertical.</w:t>
            </w:r>
          </w:p>
          <w:p w:rsidR="00E17828" w:rsidRDefault="00E17828">
            <w:pPr>
              <w:pStyle w:val="TableBodyText"/>
            </w:pPr>
          </w:p>
        </w:tc>
      </w:tr>
      <w:tr w:rsidR="00E17828" w:rsidTr="00E17828">
        <w:tc>
          <w:tcPr>
            <w:tcW w:w="0" w:type="auto"/>
            <w:vAlign w:val="center"/>
          </w:tcPr>
          <w:p w:rsidR="00E17828" w:rsidRDefault="00716732">
            <w:pPr>
              <w:pStyle w:val="TableBodyText"/>
            </w:pPr>
            <w:r>
              <w:rPr>
                <w:b/>
              </w:rPr>
              <w:t>txBlDir</w:t>
            </w:r>
            <w:r>
              <w:t xml:space="preserve"> (Text Block Direction)</w:t>
            </w:r>
          </w:p>
        </w:tc>
        <w:tc>
          <w:tcPr>
            <w:tcW w:w="0" w:type="auto"/>
            <w:vAlign w:val="center"/>
          </w:tcPr>
          <w:p w:rsidR="00E17828" w:rsidRDefault="00716732">
            <w:pPr>
              <w:pStyle w:val="TableBodyText"/>
            </w:pPr>
            <w:r>
              <w:t>Office uses horz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ST_TextBlockDirection.</w:t>
            </w:r>
          </w:p>
          <w:p w:rsidR="00E17828" w:rsidRDefault="00E17828">
            <w:pPr>
              <w:pStyle w:val="TableBodyText"/>
            </w:pPr>
          </w:p>
        </w:tc>
      </w:tr>
      <w:tr w:rsidR="00E17828" w:rsidTr="00E17828">
        <w:tc>
          <w:tcPr>
            <w:tcW w:w="0" w:type="auto"/>
            <w:vAlign w:val="center"/>
          </w:tcPr>
          <w:p w:rsidR="00E17828" w:rsidRDefault="00716732">
            <w:pPr>
              <w:pStyle w:val="TableBodyText"/>
            </w:pPr>
            <w:r>
              <w:rPr>
                <w:b/>
              </w:rPr>
              <w:t>txDir</w:t>
            </w:r>
            <w:r>
              <w:t xml:space="preserve"> (Text Direction)</w:t>
            </w:r>
          </w:p>
        </w:tc>
        <w:tc>
          <w:tcPr>
            <w:tcW w:w="0" w:type="auto"/>
            <w:vAlign w:val="center"/>
          </w:tcPr>
          <w:p w:rsidR="00E17828" w:rsidRDefault="00716732">
            <w:pPr>
              <w:pStyle w:val="TableBodyText"/>
            </w:pPr>
            <w:r>
              <w:t>Office uses fromT as a default value to correspond to this parameter identifier.</w:t>
            </w:r>
          </w:p>
          <w:p w:rsidR="00E17828" w:rsidRDefault="00E17828">
            <w:pPr>
              <w:pStyle w:val="TableBodyText"/>
            </w:pPr>
          </w:p>
          <w:p w:rsidR="00E17828" w:rsidRDefault="00716732">
            <w:pPr>
              <w:pStyle w:val="TableBodyText"/>
            </w:pPr>
            <w:r>
              <w:t>Office expects the value corresponding to this parameter identifier to be in the range defined by simple type ST_TextDirection.</w:t>
            </w:r>
          </w:p>
          <w:p w:rsidR="00E17828" w:rsidRDefault="00E17828">
            <w:pPr>
              <w:pStyle w:val="TableBodyText"/>
            </w:pPr>
          </w:p>
        </w:tc>
      </w:tr>
      <w:tr w:rsidR="00E17828" w:rsidTr="00E17828">
        <w:tc>
          <w:tcPr>
            <w:tcW w:w="0" w:type="auto"/>
            <w:vAlign w:val="center"/>
          </w:tcPr>
          <w:p w:rsidR="00E17828" w:rsidRDefault="00716732">
            <w:pPr>
              <w:pStyle w:val="TableBodyText"/>
            </w:pPr>
            <w:r>
              <w:rPr>
                <w:b/>
              </w:rPr>
              <w:t>vertAlign</w:t>
            </w:r>
            <w:r>
              <w:t xml:space="preserve"> (Vertical Alignment)</w:t>
            </w:r>
          </w:p>
        </w:tc>
        <w:tc>
          <w:tcPr>
            <w:tcW w:w="0" w:type="auto"/>
            <w:vAlign w:val="center"/>
          </w:tcPr>
          <w:p w:rsidR="00E17828" w:rsidRDefault="00716732">
            <w:pPr>
              <w:pStyle w:val="TableBodyText"/>
            </w:pPr>
            <w:r>
              <w:t>Office uses mid as a default value to correspond to this parameter identifier.</w:t>
            </w:r>
          </w:p>
          <w:p w:rsidR="00E17828" w:rsidRDefault="00E17828">
            <w:pPr>
              <w:pStyle w:val="TableBodyText"/>
            </w:pPr>
          </w:p>
          <w:p w:rsidR="00E17828" w:rsidRDefault="00716732">
            <w:pPr>
              <w:pStyle w:val="TableBodyText"/>
            </w:pPr>
            <w:r>
              <w:t xml:space="preserve">Office expects </w:t>
            </w:r>
            <w:r>
              <w:t>the value corresponding to this parameter identifier to be in the range defined by simple type ST_VerticalAlignment.</w:t>
            </w:r>
          </w:p>
          <w:p w:rsidR="00E17828" w:rsidRDefault="00E17828">
            <w:pPr>
              <w:pStyle w:val="TableBodyText"/>
            </w:pPr>
          </w:p>
        </w:tc>
      </w:tr>
    </w:tbl>
    <w:p w:rsidR="00E17828" w:rsidRDefault="00E17828"/>
    <w:p w:rsidR="00E17828" w:rsidRDefault="00716732">
      <w:pPr>
        <w:pStyle w:val="Heading3"/>
      </w:pPr>
      <w:bookmarkStart w:id="3393" w:name="section_af3f5a8e56ec4d77876a860c8c4d1057"/>
      <w:bookmarkStart w:id="3394" w:name="_Toc111178570"/>
      <w:r>
        <w:lastRenderedPageBreak/>
        <w:t>Part 4 Section 5.9.7.55, ST_SecondaryChildAlignment (Secondary Child Alignment)</w:t>
      </w:r>
      <w:bookmarkEnd w:id="3393"/>
      <w:bookmarkEnd w:id="3394"/>
      <w:r>
        <w:fldChar w:fldCharType="begin"/>
      </w:r>
      <w:r>
        <w:instrText xml:space="preserve"> XE "ST_SecondaryChildAlignment (Secondary Child Alignmen</w:instrText>
      </w:r>
      <w:r>
        <w:instrText xml:space="preserve">t)" </w:instrText>
      </w:r>
      <w:r>
        <w:fldChar w:fldCharType="end"/>
      </w:r>
    </w:p>
    <w:p w:rsidR="00E17828" w:rsidRDefault="00716732">
      <w:pPr>
        <w:pStyle w:val="Definition-Field"/>
      </w:pPr>
      <w:r>
        <w:t xml:space="preserve">a.   </w:t>
      </w:r>
      <w:r>
        <w:rPr>
          <w:i/>
        </w:rPr>
        <w:t>The standard states that the ST_SecondaryChildAlignment simple type defines different alignment properties of the both hanging layout type of the hierarchy algorithm.</w:t>
      </w:r>
    </w:p>
    <w:p w:rsidR="00E17828" w:rsidRDefault="00716732">
      <w:pPr>
        <w:pStyle w:val="Definition-Field2"/>
      </w:pPr>
      <w:r>
        <w:t xml:space="preserve">Office uses this simple type to define secondary alignment preferences to be </w:t>
      </w:r>
      <w:r>
        <w:t>used in a layout algorithm.</w:t>
      </w:r>
    </w:p>
    <w:p w:rsidR="00E17828" w:rsidRDefault="00716732">
      <w:pPr>
        <w:pStyle w:val="Heading3"/>
      </w:pPr>
      <w:bookmarkStart w:id="3395" w:name="section_0039e331f69b48bdb41ffcf9820ef69a"/>
      <w:bookmarkStart w:id="3396" w:name="_Toc111178571"/>
      <w:r>
        <w:t>Part 4 Section 5.9.7.56, ST_SecondaryLinearDirection (Secondary Linear Direction)</w:t>
      </w:r>
      <w:bookmarkEnd w:id="3395"/>
      <w:bookmarkEnd w:id="3396"/>
      <w:r>
        <w:fldChar w:fldCharType="begin"/>
      </w:r>
      <w:r>
        <w:instrText xml:space="preserve"> XE "ST_SecondaryLinearDirection (Secondary Linear Direction)" </w:instrText>
      </w:r>
      <w:r>
        <w:fldChar w:fldCharType="end"/>
      </w:r>
    </w:p>
    <w:p w:rsidR="00E17828" w:rsidRDefault="00716732">
      <w:pPr>
        <w:pStyle w:val="Definition-Field"/>
      </w:pPr>
      <w:r>
        <w:t xml:space="preserve">a.   </w:t>
      </w:r>
      <w:r>
        <w:rPr>
          <w:i/>
        </w:rPr>
        <w:t>The standard states that the ST_SecondaryLinearDirection simple type defines</w:t>
      </w:r>
      <w:r>
        <w:rPr>
          <w:i/>
        </w:rPr>
        <w:t xml:space="preserve"> different directions for the nodes in a both hanging layout in the hierarchy algorithm.</w:t>
      </w:r>
    </w:p>
    <w:p w:rsidR="00E17828" w:rsidRDefault="00716732">
      <w:pPr>
        <w:pStyle w:val="Definition-Field2"/>
      </w:pPr>
      <w:r>
        <w:t>Office uses this simple type to define different directions for the nodes in a layout algorithm.</w:t>
      </w:r>
    </w:p>
    <w:p w:rsidR="00E17828" w:rsidRDefault="00716732">
      <w:pPr>
        <w:pStyle w:val="Heading3"/>
      </w:pPr>
      <w:bookmarkStart w:id="3397" w:name="section_027d288b7a5143efabe28ed9c02ee740"/>
      <w:bookmarkStart w:id="3398" w:name="_Toc111178572"/>
      <w:r>
        <w:t>Part 4 Section 6.1, VML</w:t>
      </w:r>
      <w:bookmarkEnd w:id="3397"/>
      <w:bookmarkEnd w:id="3398"/>
      <w:r>
        <w:fldChar w:fldCharType="begin"/>
      </w:r>
      <w:r>
        <w:instrText xml:space="preserve"> XE "VML" </w:instrText>
      </w:r>
      <w:r>
        <w:fldChar w:fldCharType="end"/>
      </w:r>
    </w:p>
    <w:p w:rsidR="00E17828" w:rsidRDefault="00716732">
      <w:pPr>
        <w:pStyle w:val="Definition-Field"/>
      </w:pPr>
      <w:r>
        <w:t xml:space="preserve">a.   </w:t>
      </w:r>
      <w:r>
        <w:rPr>
          <w:i/>
        </w:rPr>
        <w:t>The standard indicates the un</w:t>
      </w:r>
      <w:r>
        <w:rPr>
          <w:i/>
        </w:rPr>
        <w:t>it systems used throughout VML, but does not specify their bounds.</w:t>
      </w:r>
    </w:p>
    <w:p w:rsidR="00E17828" w:rsidRDefault="00716732">
      <w:r>
        <w:t xml:space="preserve">Office has restrictions for each of the units used in the standard.  </w:t>
      </w:r>
    </w:p>
    <w:p w:rsidR="00E17828" w:rsidRDefault="00716732">
      <w:r>
        <w:t>The following table documents Office limits for each unit.  Office also uses EMUs throughout VML as a valid unit system</w:t>
      </w:r>
      <w:r>
        <w:t>.  Individual elements and attributes may impose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Unit</w:t>
            </w:r>
          </w:p>
        </w:tc>
        <w:tc>
          <w:tcPr>
            <w:tcW w:w="0" w:type="auto"/>
            <w:vAlign w:val="center"/>
          </w:tcPr>
          <w:p w:rsidR="00E17828" w:rsidRDefault="00716732">
            <w:pPr>
              <w:pStyle w:val="TableHeaderText"/>
            </w:pPr>
            <w:r>
              <w:t>Min</w:t>
            </w:r>
          </w:p>
        </w:tc>
        <w:tc>
          <w:tcPr>
            <w:tcW w:w="0" w:type="auto"/>
            <w:vAlign w:val="center"/>
          </w:tcPr>
          <w:p w:rsidR="00E17828" w:rsidRDefault="00716732">
            <w:pPr>
              <w:pStyle w:val="TableHeaderText"/>
            </w:pPr>
            <w:r>
              <w:t>Max</w:t>
            </w:r>
          </w:p>
        </w:tc>
      </w:tr>
      <w:tr w:rsidR="00E17828" w:rsidTr="00E17828">
        <w:tc>
          <w:tcPr>
            <w:tcW w:w="0" w:type="auto"/>
            <w:vAlign w:val="center"/>
          </w:tcPr>
          <w:p w:rsidR="00E17828" w:rsidRDefault="00716732">
            <w:pPr>
              <w:pStyle w:val="TableBodyText"/>
            </w:pPr>
            <w:r>
              <w:t>EMU</w:t>
            </w:r>
          </w:p>
        </w:tc>
        <w:tc>
          <w:tcPr>
            <w:tcW w:w="0" w:type="auto"/>
            <w:vAlign w:val="center"/>
          </w:tcPr>
          <w:p w:rsidR="00E17828" w:rsidRDefault="00716732">
            <w:pPr>
              <w:pStyle w:val="TableBodyText"/>
            </w:pPr>
            <w:r>
              <w:t>-2147483644</w:t>
            </w:r>
          </w:p>
        </w:tc>
        <w:tc>
          <w:tcPr>
            <w:tcW w:w="0" w:type="auto"/>
            <w:vAlign w:val="center"/>
          </w:tcPr>
          <w:p w:rsidR="00E17828" w:rsidRDefault="00716732">
            <w:pPr>
              <w:pStyle w:val="TableBodyText"/>
            </w:pPr>
            <w:r>
              <w:t>2147483647</w:t>
            </w:r>
          </w:p>
        </w:tc>
      </w:tr>
      <w:tr w:rsidR="00E17828" w:rsidTr="00E17828">
        <w:tc>
          <w:tcPr>
            <w:tcW w:w="0" w:type="auto"/>
            <w:vAlign w:val="center"/>
          </w:tcPr>
          <w:p w:rsidR="00E17828" w:rsidRDefault="00716732">
            <w:pPr>
              <w:pStyle w:val="TableBodyText"/>
            </w:pPr>
            <w:r>
              <w:t>Pixels</w:t>
            </w:r>
          </w:p>
        </w:tc>
        <w:tc>
          <w:tcPr>
            <w:tcW w:w="0" w:type="auto"/>
            <w:vAlign w:val="center"/>
          </w:tcPr>
          <w:p w:rsidR="00E17828" w:rsidRDefault="00716732">
            <w:pPr>
              <w:pStyle w:val="TableBodyText"/>
            </w:pPr>
            <w:r>
              <w:t>-2147483648</w:t>
            </w:r>
          </w:p>
        </w:tc>
        <w:tc>
          <w:tcPr>
            <w:tcW w:w="0" w:type="auto"/>
            <w:vAlign w:val="center"/>
          </w:tcPr>
          <w:p w:rsidR="00E17828" w:rsidRDefault="00716732">
            <w:pPr>
              <w:pStyle w:val="TableBodyText"/>
            </w:pPr>
            <w:r>
              <w:t>2147483647</w:t>
            </w:r>
          </w:p>
        </w:tc>
      </w:tr>
      <w:tr w:rsidR="00E17828" w:rsidTr="00E17828">
        <w:tc>
          <w:tcPr>
            <w:tcW w:w="0" w:type="auto"/>
            <w:vAlign w:val="center"/>
          </w:tcPr>
          <w:p w:rsidR="00E17828" w:rsidRDefault="00716732">
            <w:pPr>
              <w:pStyle w:val="TableBodyText"/>
            </w:pPr>
            <w:r>
              <w:t>Inches</w:t>
            </w:r>
          </w:p>
        </w:tc>
        <w:tc>
          <w:tcPr>
            <w:tcW w:w="0" w:type="auto"/>
            <w:vAlign w:val="center"/>
          </w:tcPr>
          <w:p w:rsidR="00E17828" w:rsidRDefault="00716732">
            <w:pPr>
              <w:pStyle w:val="TableBodyText"/>
            </w:pPr>
            <w:r>
              <w:t>-2348</w:t>
            </w:r>
          </w:p>
        </w:tc>
        <w:tc>
          <w:tcPr>
            <w:tcW w:w="0" w:type="auto"/>
            <w:vAlign w:val="center"/>
          </w:tcPr>
          <w:p w:rsidR="00E17828" w:rsidRDefault="00716732">
            <w:pPr>
              <w:pStyle w:val="TableBodyText"/>
            </w:pPr>
            <w:r>
              <w:t>2348</w:t>
            </w:r>
          </w:p>
        </w:tc>
      </w:tr>
      <w:tr w:rsidR="00E17828" w:rsidTr="00E17828">
        <w:tc>
          <w:tcPr>
            <w:tcW w:w="0" w:type="auto"/>
            <w:vAlign w:val="center"/>
          </w:tcPr>
          <w:p w:rsidR="00E17828" w:rsidRDefault="00716732">
            <w:pPr>
              <w:pStyle w:val="TableBodyText"/>
            </w:pPr>
            <w:r>
              <w:t>Centimeters</w:t>
            </w:r>
          </w:p>
        </w:tc>
        <w:tc>
          <w:tcPr>
            <w:tcW w:w="0" w:type="auto"/>
            <w:vAlign w:val="center"/>
          </w:tcPr>
          <w:p w:rsidR="00E17828" w:rsidRDefault="00716732">
            <w:pPr>
              <w:pStyle w:val="TableBodyText"/>
            </w:pPr>
            <w:r>
              <w:t>-5965</w:t>
            </w:r>
          </w:p>
        </w:tc>
        <w:tc>
          <w:tcPr>
            <w:tcW w:w="0" w:type="auto"/>
            <w:vAlign w:val="center"/>
          </w:tcPr>
          <w:p w:rsidR="00E17828" w:rsidRDefault="00716732">
            <w:pPr>
              <w:pStyle w:val="TableBodyText"/>
            </w:pPr>
            <w:r>
              <w:t>5965</w:t>
            </w:r>
          </w:p>
        </w:tc>
      </w:tr>
      <w:tr w:rsidR="00E17828" w:rsidTr="00E17828">
        <w:tc>
          <w:tcPr>
            <w:tcW w:w="0" w:type="auto"/>
            <w:vAlign w:val="center"/>
          </w:tcPr>
          <w:p w:rsidR="00E17828" w:rsidRDefault="00716732">
            <w:pPr>
              <w:pStyle w:val="TableBodyText"/>
            </w:pPr>
            <w:r>
              <w:t>Millimeters</w:t>
            </w:r>
          </w:p>
        </w:tc>
        <w:tc>
          <w:tcPr>
            <w:tcW w:w="0" w:type="auto"/>
            <w:vAlign w:val="center"/>
          </w:tcPr>
          <w:p w:rsidR="00E17828" w:rsidRDefault="00716732">
            <w:pPr>
              <w:pStyle w:val="TableBodyText"/>
            </w:pPr>
            <w:r>
              <w:t>-59652</w:t>
            </w:r>
          </w:p>
        </w:tc>
        <w:tc>
          <w:tcPr>
            <w:tcW w:w="0" w:type="auto"/>
            <w:vAlign w:val="center"/>
          </w:tcPr>
          <w:p w:rsidR="00E17828" w:rsidRDefault="00716732">
            <w:pPr>
              <w:pStyle w:val="TableBodyText"/>
            </w:pPr>
            <w:r>
              <w:t>59652</w:t>
            </w:r>
          </w:p>
        </w:tc>
      </w:tr>
      <w:tr w:rsidR="00E17828" w:rsidTr="00E17828">
        <w:tc>
          <w:tcPr>
            <w:tcW w:w="0" w:type="auto"/>
            <w:vAlign w:val="center"/>
          </w:tcPr>
          <w:p w:rsidR="00E17828" w:rsidRDefault="00716732">
            <w:pPr>
              <w:pStyle w:val="TableBodyText"/>
            </w:pPr>
            <w:r>
              <w:t>Points</w:t>
            </w:r>
          </w:p>
        </w:tc>
        <w:tc>
          <w:tcPr>
            <w:tcW w:w="0" w:type="auto"/>
            <w:vAlign w:val="center"/>
          </w:tcPr>
          <w:p w:rsidR="00E17828" w:rsidRDefault="00716732">
            <w:pPr>
              <w:pStyle w:val="TableBodyText"/>
            </w:pPr>
            <w:r>
              <w:t>-169093</w:t>
            </w:r>
          </w:p>
        </w:tc>
        <w:tc>
          <w:tcPr>
            <w:tcW w:w="0" w:type="auto"/>
            <w:vAlign w:val="center"/>
          </w:tcPr>
          <w:p w:rsidR="00E17828" w:rsidRDefault="00716732">
            <w:pPr>
              <w:pStyle w:val="TableBodyText"/>
            </w:pPr>
            <w:r>
              <w:t>169093</w:t>
            </w:r>
          </w:p>
        </w:tc>
      </w:tr>
      <w:tr w:rsidR="00E17828" w:rsidTr="00E17828">
        <w:tc>
          <w:tcPr>
            <w:tcW w:w="0" w:type="auto"/>
            <w:vAlign w:val="center"/>
          </w:tcPr>
          <w:p w:rsidR="00E17828" w:rsidRDefault="00716732">
            <w:pPr>
              <w:pStyle w:val="TableBodyText"/>
            </w:pPr>
            <w:r>
              <w:t>Picas</w:t>
            </w:r>
          </w:p>
        </w:tc>
        <w:tc>
          <w:tcPr>
            <w:tcW w:w="0" w:type="auto"/>
            <w:vAlign w:val="center"/>
          </w:tcPr>
          <w:p w:rsidR="00E17828" w:rsidRDefault="00716732">
            <w:pPr>
              <w:pStyle w:val="TableBodyText"/>
            </w:pPr>
            <w:r>
              <w:t>-14091</w:t>
            </w:r>
          </w:p>
        </w:tc>
        <w:tc>
          <w:tcPr>
            <w:tcW w:w="0" w:type="auto"/>
            <w:vAlign w:val="center"/>
          </w:tcPr>
          <w:p w:rsidR="00E17828" w:rsidRDefault="00716732">
            <w:pPr>
              <w:pStyle w:val="TableBodyText"/>
            </w:pPr>
            <w:r>
              <w:t>14091</w:t>
            </w:r>
          </w:p>
        </w:tc>
      </w:tr>
    </w:tbl>
    <w:p w:rsidR="00E17828" w:rsidRDefault="00E17828"/>
    <w:p w:rsidR="00E17828" w:rsidRDefault="00716732">
      <w:pPr>
        <w:pStyle w:val="Heading3"/>
      </w:pPr>
      <w:bookmarkStart w:id="3399" w:name="section_72cca723d7064c319dafd99448eeaa4d"/>
      <w:bookmarkStart w:id="3400" w:name="_Toc111178573"/>
      <w:r>
        <w:t>Part 4 Section 6.1.2.1, arc (Arc Segment)</w:t>
      </w:r>
      <w:bookmarkEnd w:id="3399"/>
      <w:bookmarkEnd w:id="3400"/>
      <w:r>
        <w:fldChar w:fldCharType="begin"/>
      </w:r>
      <w:r>
        <w:instrText xml:space="preserve"> XE "arc (Arc Segment)"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444b1167924c4b85b6ef6e6658ae5ee3">
        <w:r>
          <w:rPr>
            <w:rStyle w:val="Hyperlink"/>
          </w:rPr>
          <w:t>pict, §2.9.23(a)</w:t>
        </w:r>
      </w:hyperlink>
      <w:r>
        <w:rPr>
          <w:i/>
        </w:rPr>
        <w:t xml:space="preserve">; </w:t>
      </w:r>
      <w:hyperlink w:anchor="Section_5f4d5bae17e64ba1a3c12d80c836598c">
        <w:r>
          <w:rPr>
            <w:rStyle w:val="Hyperlink"/>
          </w:rPr>
          <w:t>curve, §6.1.2.3(d)</w:t>
        </w:r>
      </w:hyperlink>
      <w:r>
        <w:rPr>
          <w:i/>
        </w:rPr>
        <w:t xml:space="preserve">; </w:t>
      </w:r>
      <w:hyperlink w:anchor="Section_8f082b07a67246f9a39c8cb140dc2685">
        <w:r>
          <w:rPr>
            <w:rStyle w:val="Hyperlink"/>
          </w:rPr>
          <w:t>image, §6.1.2.10(b-f)</w:t>
        </w:r>
      </w:hyperlink>
      <w:r>
        <w:rPr>
          <w:i/>
        </w:rPr>
        <w:t>.</w:t>
      </w:r>
    </w:p>
    <w:p w:rsidR="00E17828" w:rsidRDefault="00716732">
      <w:pPr>
        <w:pStyle w:val="Definition-Field"/>
      </w:pPr>
      <w:r>
        <w:t xml:space="preserve">a.   </w:t>
      </w:r>
      <w:r>
        <w:rPr>
          <w:i/>
        </w:rPr>
        <w:t>The</w:t>
      </w:r>
      <w:r>
        <w:rPr>
          <w:i/>
        </w:rPr>
        <w:t xml:space="preserve"> standard states that xy and yx are valid values of the flip property on the style attribute.</w:t>
      </w:r>
    </w:p>
    <w:p w:rsidR="00E17828" w:rsidRDefault="00716732">
      <w:pPr>
        <w:pStyle w:val="Definition-Field2"/>
      </w:pPr>
      <w:r>
        <w:t>Office does not allow these values; instead, it allows values of "x y" and "y x" (minus the quotes, but including the spaces) for the same purpose.</w:t>
      </w:r>
    </w:p>
    <w:p w:rsidR="00E17828" w:rsidRDefault="00716732">
      <w:pPr>
        <w:pStyle w:val="Definition-Field"/>
      </w:pPr>
      <w:r>
        <w:t xml:space="preserve">b.   </w:t>
      </w:r>
      <w:r>
        <w:rPr>
          <w:i/>
        </w:rPr>
        <w:t>The stand</w:t>
      </w:r>
      <w:r>
        <w:rPr>
          <w:i/>
        </w:rPr>
        <w:t>ard implies that the height and mso-height-percent properties on the style attribute are optional.</w:t>
      </w:r>
    </w:p>
    <w:p w:rsidR="00E17828" w:rsidRDefault="00716732">
      <w:pPr>
        <w:pStyle w:val="Definition-Field2"/>
      </w:pPr>
      <w:r>
        <w:lastRenderedPageBreak/>
        <w:t>Office requires that at least one of these properties be set when an anchor element is not present; the height property is ignored when either the mso-height</w:t>
      </w:r>
      <w:r>
        <w:t>-percent property or an anchor element is specified.</w:t>
      </w:r>
    </w:p>
    <w:p w:rsidR="00E17828" w:rsidRDefault="00716732">
      <w:pPr>
        <w:pStyle w:val="Definition-Field"/>
      </w:pPr>
      <w:r>
        <w:t xml:space="preserve">c.   </w:t>
      </w:r>
      <w:r>
        <w:rPr>
          <w:i/>
        </w:rPr>
        <w:t>The standard implies that the left, margin-left, mso-position-horizontal, and mso-left-percent properties on the style attribute are optional.</w:t>
      </w:r>
    </w:p>
    <w:p w:rsidR="00E17828" w:rsidRDefault="00716732">
      <w:pPr>
        <w:pStyle w:val="Definition-Field2"/>
      </w:pPr>
      <w:r>
        <w:t>Office requires that at least one of these properties b</w:t>
      </w:r>
      <w:r>
        <w:t>e set when the value of the position property is absolute and an anchor element is not present; all of these properties are ignored when the value of the position property is static.</w:t>
      </w:r>
    </w:p>
    <w:p w:rsidR="00E17828" w:rsidRDefault="00716732">
      <w:pPr>
        <w:pStyle w:val="Definition-Field"/>
      </w:pPr>
      <w:r>
        <w:t xml:space="preserve">d.   </w:t>
      </w:r>
      <w:r>
        <w:rPr>
          <w:i/>
        </w:rPr>
        <w:t>The standard states that the margin-bottom property on the style att</w:t>
      </w:r>
      <w:r>
        <w:rPr>
          <w:i/>
        </w:rPr>
        <w:t>ribute specifies the position of the bottom of the containing block of the shape relative to the shape anchor.</w:t>
      </w:r>
    </w:p>
    <w:p w:rsidR="00E17828" w:rsidRDefault="00716732">
      <w:pPr>
        <w:pStyle w:val="Definition-Field2"/>
      </w:pPr>
      <w:r>
        <w:t>Office does not support this property.</w:t>
      </w:r>
    </w:p>
    <w:p w:rsidR="00E17828" w:rsidRDefault="00716732">
      <w:pPr>
        <w:pStyle w:val="Definition-Field"/>
      </w:pPr>
      <w:r>
        <w:t xml:space="preserve">e.   </w:t>
      </w:r>
      <w:r>
        <w:rPr>
          <w:i/>
        </w:rPr>
        <w:t>The standard states that the margin-right property on the style attribute specifies the position of t</w:t>
      </w:r>
      <w:r>
        <w:rPr>
          <w:i/>
        </w:rPr>
        <w:t>he right of the containing block of the shape relative to the shape anchor.</w:t>
      </w:r>
    </w:p>
    <w:p w:rsidR="00E17828" w:rsidRDefault="00716732">
      <w:pPr>
        <w:pStyle w:val="Definition-Field2"/>
      </w:pPr>
      <w:r>
        <w:t>Office does not support this property.</w:t>
      </w:r>
    </w:p>
    <w:p w:rsidR="00E17828" w:rsidRDefault="00716732">
      <w:pPr>
        <w:pStyle w:val="Definition-Field"/>
      </w:pPr>
      <w:r>
        <w:t xml:space="preserve">f.   </w:t>
      </w:r>
      <w:r>
        <w:rPr>
          <w:i/>
        </w:rPr>
        <w:t>The standard implies that the top, margin-top, mso-position-vertical, and mso-top-percent properties on the style attribute are optional.</w:t>
      </w:r>
    </w:p>
    <w:p w:rsidR="00E17828" w:rsidRDefault="00716732">
      <w:pPr>
        <w:pStyle w:val="Definition-Field2"/>
      </w:pPr>
      <w:r>
        <w:t>Office requires that at least one of these properties be set when the value of the position property is absolute and a</w:t>
      </w:r>
      <w:r>
        <w:t>n anchor element is not present; all of these properties are ignored when the value of the position property is static.</w:t>
      </w:r>
    </w:p>
    <w:p w:rsidR="00E17828" w:rsidRDefault="00716732">
      <w:pPr>
        <w:pStyle w:val="Definition-Field"/>
      </w:pPr>
      <w:r>
        <w:t xml:space="preserve">g.   </w:t>
      </w:r>
      <w:r>
        <w:rPr>
          <w:i/>
        </w:rPr>
        <w:t>The standard implies that the mso-position-horizontal-relative property on the style attribute is optional.</w:t>
      </w:r>
    </w:p>
    <w:p w:rsidR="00E17828" w:rsidRDefault="00716732">
      <w:pPr>
        <w:pStyle w:val="Definition-Field2"/>
      </w:pPr>
      <w:r>
        <w:t>Office requires this pr</w:t>
      </w:r>
      <w:r>
        <w:t>operty to be specified when the value of the mso-position-horizontal property on the style attribute is not absolute.</w:t>
      </w:r>
    </w:p>
    <w:p w:rsidR="00E17828" w:rsidRDefault="00716732">
      <w:pPr>
        <w:pStyle w:val="Definition-Field"/>
      </w:pPr>
      <w:r>
        <w:t xml:space="preserve">h.   </w:t>
      </w:r>
      <w:r>
        <w:rPr>
          <w:i/>
        </w:rPr>
        <w:t>The standard states that the only valid values for the mso-position-horizontal-relative property on the style attribute are margin, p</w:t>
      </w:r>
      <w:r>
        <w:rPr>
          <w:i/>
        </w:rPr>
        <w:t>age, text, and char.</w:t>
      </w:r>
    </w:p>
    <w:p w:rsidR="00E17828" w:rsidRDefault="00716732">
      <w:pPr>
        <w:pStyle w:val="Definition-Field2"/>
      </w:pPr>
      <w:r>
        <w:t>Office also allows values of left-margin-area, right-margin-area, inner-margin-area, and outer-margin area when the value of the mso-position-horizontal property on the style attribute is neither inside nor outside.</w:t>
      </w:r>
    </w:p>
    <w:p w:rsidR="00E17828" w:rsidRDefault="00716732">
      <w:pPr>
        <w:pStyle w:val="Definition-Field"/>
      </w:pPr>
      <w:r>
        <w:t xml:space="preserve">i.   </w:t>
      </w:r>
      <w:r>
        <w:rPr>
          <w:i/>
        </w:rPr>
        <w:t>The standard s</w:t>
      </w:r>
      <w:r>
        <w:rPr>
          <w:i/>
        </w:rPr>
        <w:t>tates that the default value of the mso-position-horizontal-relative property on the style attribute is text.</w:t>
      </w:r>
    </w:p>
    <w:p w:rsidR="00E17828" w:rsidRDefault="00716732">
      <w:pPr>
        <w:pStyle w:val="Definition-Field2"/>
      </w:pPr>
      <w:r>
        <w:t>Office requires this property to be set.</w:t>
      </w:r>
    </w:p>
    <w:p w:rsidR="00E17828" w:rsidRDefault="00716732">
      <w:pPr>
        <w:pStyle w:val="Definition-Field"/>
      </w:pPr>
      <w:r>
        <w:t xml:space="preserve">j.   </w:t>
      </w:r>
      <w:r>
        <w:rPr>
          <w:i/>
        </w:rPr>
        <w:t>The standard states that the default value of the mso-position-vertical-relative property on the sty</w:t>
      </w:r>
      <w:r>
        <w:rPr>
          <w:i/>
        </w:rPr>
        <w:t>le attribute is text.</w:t>
      </w:r>
    </w:p>
    <w:p w:rsidR="00E17828" w:rsidRDefault="00716732">
      <w:pPr>
        <w:pStyle w:val="Definition-Field2"/>
      </w:pPr>
      <w:r>
        <w:t>Office requires this property to be set.</w:t>
      </w:r>
    </w:p>
    <w:p w:rsidR="00E17828" w:rsidRDefault="00716732">
      <w:pPr>
        <w:pStyle w:val="Definition-Field"/>
      </w:pPr>
      <w:r>
        <w:t xml:space="preserve">k.   </w:t>
      </w:r>
      <w:r>
        <w:rPr>
          <w:i/>
        </w:rPr>
        <w:t>The standard states that the only valid values for the mso-position-vertical-relative property on the style attribute are margin, page, text, and line.</w:t>
      </w:r>
    </w:p>
    <w:p w:rsidR="00E17828" w:rsidRDefault="00716732">
      <w:pPr>
        <w:pStyle w:val="Definition-Field2"/>
      </w:pPr>
      <w:r>
        <w:t>Office also allows values of top-mar</w:t>
      </w:r>
      <w:r>
        <w:t>gin-area, bottom-margin-area, inner-margin-area, and outer-margin area.</w:t>
      </w:r>
    </w:p>
    <w:p w:rsidR="00E17828" w:rsidRDefault="00716732">
      <w:pPr>
        <w:pStyle w:val="Definition-Field"/>
      </w:pPr>
      <w:r>
        <w:t xml:space="preserve">l.   </w:t>
      </w:r>
      <w:r>
        <w:rPr>
          <w:i/>
        </w:rPr>
        <w:t>The standard does not state how the mso-wrap-distance-bottom, mso-wrap-distance-left, mso-wrap-distance-right, and mso-wrap-distance-top properties on the style attribute are to b</w:t>
      </w:r>
      <w:r>
        <w:rPr>
          <w:i/>
        </w:rPr>
        <w:t>e measured.</w:t>
      </w:r>
    </w:p>
    <w:p w:rsidR="00E17828" w:rsidRDefault="00716732">
      <w:pPr>
        <w:pStyle w:val="Definition-Field2"/>
      </w:pPr>
      <w:r>
        <w:lastRenderedPageBreak/>
        <w:t>Office allows these properties to be measured using the absolute units designator cm, mm, in, pt, or pc; or using the relative units designator px.</w:t>
      </w:r>
    </w:p>
    <w:p w:rsidR="00E17828" w:rsidRDefault="00716732">
      <w:pPr>
        <w:pStyle w:val="Definition-Field"/>
      </w:pPr>
      <w:r>
        <w:t xml:space="preserve">m.   </w:t>
      </w:r>
      <w:r>
        <w:rPr>
          <w:i/>
        </w:rPr>
        <w:t>The standard states that the default value of the mso-wrap-distance-left and mso-wrap-dista</w:t>
      </w:r>
      <w:r>
        <w:rPr>
          <w:i/>
        </w:rPr>
        <w:t>nce-right properties on the style attribute is 0 pt.</w:t>
      </w:r>
    </w:p>
    <w:p w:rsidR="00E17828" w:rsidRDefault="00716732">
      <w:pPr>
        <w:pStyle w:val="Definition-Field2"/>
      </w:pPr>
      <w:r>
        <w:t>Office uses a default value of 9 pt for these properties.</w:t>
      </w:r>
    </w:p>
    <w:p w:rsidR="00E17828" w:rsidRDefault="00716732">
      <w:pPr>
        <w:pStyle w:val="Definition-Field"/>
      </w:pPr>
      <w:r>
        <w:t xml:space="preserve">n.   </w:t>
      </w:r>
      <w:r>
        <w:rPr>
          <w:i/>
        </w:rPr>
        <w:t>The standard states that relative is a valid value for the position property on the style attribute.</w:t>
      </w:r>
    </w:p>
    <w:p w:rsidR="00E17828" w:rsidRDefault="00716732">
      <w:pPr>
        <w:pStyle w:val="Definition-Field2"/>
      </w:pPr>
      <w:r>
        <w:t>Office does not support this value on t</w:t>
      </w:r>
      <w:r>
        <w:t>his property.</w:t>
      </w:r>
    </w:p>
    <w:p w:rsidR="00E17828" w:rsidRDefault="00716732">
      <w:pPr>
        <w:pStyle w:val="Definition-Field"/>
      </w:pPr>
      <w:r>
        <w:t xml:space="preserve">o.   </w:t>
      </w:r>
      <w:r>
        <w:rPr>
          <w:i/>
        </w:rPr>
        <w:t>The standard states that auto is a valid value for the margin-left, margin-top, left, top, width, height, and z-index properties on the style attribute.</w:t>
      </w:r>
    </w:p>
    <w:p w:rsidR="00E17828" w:rsidRDefault="00716732">
      <w:pPr>
        <w:pStyle w:val="Definition-Field2"/>
      </w:pPr>
      <w:r>
        <w:t>Office does not support this value on these properties.</w:t>
      </w:r>
    </w:p>
    <w:p w:rsidR="00E17828" w:rsidRDefault="00716732">
      <w:pPr>
        <w:pStyle w:val="Definition-Field"/>
      </w:pPr>
      <w:r>
        <w:t xml:space="preserve">p.   </w:t>
      </w:r>
      <w:r>
        <w:rPr>
          <w:i/>
        </w:rPr>
        <w:t>The standard states tha</w:t>
      </w:r>
      <w:r>
        <w:rPr>
          <w:i/>
        </w:rPr>
        <w:t>t the value of the margin-left, margin-top, left, top, width, and height properties on the style attribute may be specified as a percentage.</w:t>
      </w:r>
    </w:p>
    <w:p w:rsidR="00E17828" w:rsidRDefault="00716732">
      <w:pPr>
        <w:pStyle w:val="Definition-Field2"/>
      </w:pPr>
      <w:r>
        <w:t>Office does not allow the value of these properties to be specified as a percentage.</w:t>
      </w:r>
    </w:p>
    <w:p w:rsidR="00E17828" w:rsidRDefault="00716732">
      <w:pPr>
        <w:pStyle w:val="Definition-Field"/>
      </w:pPr>
      <w:r>
        <w:t xml:space="preserve">q.   </w:t>
      </w:r>
      <w:r>
        <w:rPr>
          <w:i/>
        </w:rPr>
        <w:t>The standard states that the value of the margin-left, margin-top, left, top, width, and height properties on the style attribute may be specified in em or ex units.</w:t>
      </w:r>
    </w:p>
    <w:p w:rsidR="00E17828" w:rsidRDefault="00716732">
      <w:pPr>
        <w:pStyle w:val="Definition-Field2"/>
      </w:pPr>
      <w:r>
        <w:t>Office does not allow the value of these properties to be specified in this way.</w:t>
      </w:r>
    </w:p>
    <w:p w:rsidR="00E17828" w:rsidRDefault="00716732">
      <w:pPr>
        <w:pStyle w:val="Definition-Field"/>
      </w:pPr>
      <w:r>
        <w:t xml:space="preserve">r.   </w:t>
      </w:r>
      <w:r>
        <w:rPr>
          <w:i/>
        </w:rPr>
        <w:t xml:space="preserve">The </w:t>
      </w:r>
      <w:r>
        <w:rPr>
          <w:i/>
        </w:rPr>
        <w:t>standard places no restrictions on the relationship between the top, margin-top, mso-position-vertical, or mso-top-percent properties on the style attribute.</w:t>
      </w:r>
    </w:p>
    <w:p w:rsidR="00E17828" w:rsidRDefault="00716732">
      <w:pPr>
        <w:pStyle w:val="Definition-Field2"/>
      </w:pPr>
      <w:r>
        <w:t>Office ignores the top and margin-top properties when either the mso-position-vertical or mso-top-</w:t>
      </w:r>
      <w:r>
        <w:t>percent property on the style attribute is set, or when an anchor element is present.</w:t>
      </w:r>
    </w:p>
    <w:p w:rsidR="00E17828" w:rsidRDefault="00716732">
      <w:pPr>
        <w:pStyle w:val="Definition-Field"/>
      </w:pPr>
      <w:r>
        <w:t xml:space="preserve">s.   </w:t>
      </w:r>
      <w:r>
        <w:rPr>
          <w:i/>
        </w:rPr>
        <w:t>The standard implies that the width and mso-width-percent properties on the style attribute are optional.</w:t>
      </w:r>
    </w:p>
    <w:p w:rsidR="00E17828" w:rsidRDefault="00716732">
      <w:pPr>
        <w:pStyle w:val="Definition-Field2"/>
      </w:pPr>
      <w:r>
        <w:t>Office requires that at least one of these properties be se</w:t>
      </w:r>
      <w:r>
        <w:t>t when an anchor element is not present; the width property is ignored when either the mso-width-percent property or an anchor element is specified.</w:t>
      </w:r>
    </w:p>
    <w:p w:rsidR="00E17828" w:rsidRDefault="00716732">
      <w:pPr>
        <w:pStyle w:val="Definition-Field"/>
      </w:pPr>
      <w:r>
        <w:t xml:space="preserve">t.   </w:t>
      </w:r>
      <w:r>
        <w:rPr>
          <w:i/>
        </w:rPr>
        <w:t>The standard makes no mention of an mso-width-percent property on the style attribute.</w:t>
      </w:r>
    </w:p>
    <w:p w:rsidR="00E17828" w:rsidRDefault="00716732">
      <w:pPr>
        <w:pStyle w:val="Definition-Field2"/>
      </w:pPr>
      <w:r>
        <w:t>Word uses this property to specify the width of the shape as a percentage of the layout object defined by the mso-width-relative property; its value is expressed as an integer between 10 and 10,000, inclusive, where each unit is a tenth of a percent.</w:t>
      </w:r>
    </w:p>
    <w:p w:rsidR="00E17828" w:rsidRDefault="00716732">
      <w:pPr>
        <w:pStyle w:val="Definition-Field"/>
      </w:pPr>
      <w:r>
        <w:t xml:space="preserve">u.   </w:t>
      </w:r>
      <w:r>
        <w:rPr>
          <w:i/>
        </w:rPr>
        <w:t>The standard makes no mention of an mso-height-percent property on the style attribute.</w:t>
      </w:r>
    </w:p>
    <w:p w:rsidR="00E17828" w:rsidRDefault="00716732">
      <w:pPr>
        <w:pStyle w:val="Definition-Field2"/>
      </w:pPr>
      <w:r>
        <w:t xml:space="preserve">Word uses this property to specify the height of a shape as a percentage of the layout object defined by the mso-height-relative property; its value is expressed as an </w:t>
      </w:r>
      <w:r>
        <w:t>integer between 10 and 10,000, inclusive, where each unit is a tenth of a percent.</w:t>
      </w:r>
    </w:p>
    <w:p w:rsidR="00E17828" w:rsidRDefault="00716732">
      <w:pPr>
        <w:pStyle w:val="Definition-Field"/>
      </w:pPr>
      <w:r>
        <w:t xml:space="preserve">v.   </w:t>
      </w:r>
      <w:r>
        <w:rPr>
          <w:i/>
        </w:rPr>
        <w:t>The standard makes no mention of an mso-width-relative property on the style attribute.</w:t>
      </w:r>
    </w:p>
    <w:p w:rsidR="00E17828" w:rsidRDefault="00716732">
      <w:pPr>
        <w:pStyle w:val="Definition-Field2"/>
      </w:pPr>
      <w:r>
        <w:t>Word uses this property to specify the layout object referred to by the mso-widt</w:t>
      </w:r>
      <w:r>
        <w:t>h-percent property; its allowed values are margin, page, left-margin-area, right-margin-area, inner-margin-area, and outer-margin-area, with page being the default.</w:t>
      </w:r>
    </w:p>
    <w:p w:rsidR="00E17828" w:rsidRDefault="00716732">
      <w:pPr>
        <w:pStyle w:val="Definition-Field"/>
      </w:pPr>
      <w:r>
        <w:t xml:space="preserve">w.   </w:t>
      </w:r>
      <w:r>
        <w:rPr>
          <w:i/>
        </w:rPr>
        <w:t>The standard makes no mention of an mso-height-relative property on the style attribut</w:t>
      </w:r>
      <w:r>
        <w:rPr>
          <w:i/>
        </w:rPr>
        <w:t>e.</w:t>
      </w:r>
    </w:p>
    <w:p w:rsidR="00E17828" w:rsidRDefault="00716732">
      <w:pPr>
        <w:pStyle w:val="Definition-Field2"/>
      </w:pPr>
      <w:r>
        <w:lastRenderedPageBreak/>
        <w:t>Word uses this property to specify the layout object referred to by the mso-height-percent property; its allowed values are margin, page, top-margin-area, bottom-margin-area, inner-margin-area, and outer-margin-area.</w:t>
      </w:r>
    </w:p>
    <w:p w:rsidR="00E17828" w:rsidRDefault="00716732">
      <w:pPr>
        <w:pStyle w:val="Definition-Field"/>
      </w:pPr>
      <w:r>
        <w:t xml:space="preserve">x.   </w:t>
      </w:r>
      <w:r>
        <w:rPr>
          <w:i/>
        </w:rPr>
        <w:t>The standard makes no mention o</w:t>
      </w:r>
      <w:r>
        <w:rPr>
          <w:i/>
        </w:rPr>
        <w:t>f an mso-left-percent property on the style attribute.</w:t>
      </w:r>
    </w:p>
    <w:p w:rsidR="00E17828" w:rsidRDefault="00716732">
      <w:r>
        <w:t>Word uses this property to specify the location of the left edge of the shape as a percentage of the width of the layout object defined by the mso-position-horizontal-relative property; its value is ex</w:t>
      </w:r>
      <w:r>
        <w:t>pressed as an integer between -10,000 and 10,000, inclusive, where each unit is a tenth of a percent. This property cannot be used in combination with the mso-position-horizontal attribute on the style attribute.</w:t>
      </w:r>
    </w:p>
    <w:p w:rsidR="00E17828" w:rsidRDefault="00716732">
      <w:pPr>
        <w:pStyle w:val="Definition-Field"/>
      </w:pPr>
      <w:r>
        <w:t xml:space="preserve">y.   </w:t>
      </w:r>
      <w:r>
        <w:rPr>
          <w:i/>
        </w:rPr>
        <w:t>The standard makes no mention of an ms</w:t>
      </w:r>
      <w:r>
        <w:rPr>
          <w:i/>
        </w:rPr>
        <w:t>o-top-percent property on the style attribute.</w:t>
      </w:r>
    </w:p>
    <w:p w:rsidR="00E17828" w:rsidRDefault="00716732">
      <w:r>
        <w:t>Word uses this property to specify the location of the top edge of the shape as a percentage of the height of the layout object defined by the mso-position-vertical-relative property; its value is expressed as</w:t>
      </w:r>
      <w:r>
        <w:t xml:space="preserve"> an integer between -10,000 and 10,000, inclusive, where each unit is a tenth of a percent.  This property cannot be used in combination with the mso-position-vertical attribute on the style attribute.</w:t>
      </w:r>
    </w:p>
    <w:p w:rsidR="00E17828" w:rsidRDefault="00716732">
      <w:pPr>
        <w:pStyle w:val="Definition-Field"/>
      </w:pPr>
      <w:r>
        <w:t xml:space="preserve">z.   </w:t>
      </w:r>
      <w:r>
        <w:rPr>
          <w:i/>
        </w:rPr>
        <w:t>The standard states that the v-text-anchor proper</w:t>
      </w:r>
      <w:r>
        <w:rPr>
          <w:i/>
        </w:rPr>
        <w:t>ty on the style attribute is only used by the textbox element, where it specifies the vertical anchoring of text within the textbox.</w:t>
      </w:r>
    </w:p>
    <w:p w:rsidR="00E17828" w:rsidRDefault="00716732">
      <w:pPr>
        <w:pStyle w:val="Definition-Field2"/>
      </w:pPr>
      <w:r>
        <w:t>Office instead applies this property to the shape containing the textbox element, where it specifies the anchor point of th</w:t>
      </w:r>
      <w:r>
        <w:t>e text contained within the shape.</w:t>
      </w:r>
    </w:p>
    <w:p w:rsidR="00E17828" w:rsidRDefault="00716732">
      <w:pPr>
        <w:pStyle w:val="Definition-Field"/>
      </w:pPr>
      <w:r>
        <w:t xml:space="preserve">aa.  </w:t>
      </w:r>
      <w:r>
        <w:rPr>
          <w:i/>
        </w:rPr>
        <w:t>The standard states that the default value of the allowincell attribute is false.</w:t>
      </w:r>
    </w:p>
    <w:p w:rsidR="00E17828" w:rsidRDefault="00716732">
      <w:pPr>
        <w:pStyle w:val="Definition-Field2"/>
      </w:pPr>
      <w:r>
        <w:t>Office uses a default value of true for this attribute.</w:t>
      </w:r>
    </w:p>
    <w:p w:rsidR="00E17828" w:rsidRDefault="00716732">
      <w:pPr>
        <w:pStyle w:val="Definition-Field"/>
      </w:pPr>
      <w:r>
        <w:t xml:space="preserve">bb.  </w:t>
      </w:r>
      <w:r>
        <w:rPr>
          <w:i/>
        </w:rPr>
        <w:t>The standard states that the allowincell attribute specifies whether a sh</w:t>
      </w:r>
      <w:r>
        <w:rPr>
          <w:i/>
        </w:rPr>
        <w:t>ape can be placed in a table.</w:t>
      </w:r>
    </w:p>
    <w:p w:rsidR="00E17828" w:rsidRDefault="00716732">
      <w:pPr>
        <w:pStyle w:val="Definition-Field2"/>
      </w:pPr>
      <w:r>
        <w:t>Office uses this attribute to specify whether a shape's anchor can be placed in a table.</w:t>
      </w:r>
    </w:p>
    <w:p w:rsidR="00E17828" w:rsidRDefault="00716732">
      <w:pPr>
        <w:pStyle w:val="Definition-Field"/>
      </w:pPr>
      <w:r>
        <w:t xml:space="preserve">cc.  </w:t>
      </w:r>
      <w:r>
        <w:rPr>
          <w:i/>
        </w:rPr>
        <w:t>The standard places no restrictions on how values of the z-index property on the style attribute be preserved.</w:t>
      </w:r>
    </w:p>
    <w:p w:rsidR="00E17828" w:rsidRDefault="00716732">
      <w:pPr>
        <w:pStyle w:val="Definition-Field2"/>
      </w:pPr>
      <w:r>
        <w:t>Office preserves rela</w:t>
      </w:r>
      <w:r>
        <w:t>tive ordering and sign but not absolute values of this property.</w:t>
      </w:r>
    </w:p>
    <w:p w:rsidR="00E17828" w:rsidRDefault="00716732">
      <w:pPr>
        <w:pStyle w:val="Definition-Field"/>
      </w:pPr>
      <w:r>
        <w:t xml:space="preserve">dd.  </w:t>
      </w:r>
      <w:r>
        <w:rPr>
          <w:i/>
        </w:rPr>
        <w:t>The standard states that the default value of the z-index property on the style attribute is 0.</w:t>
      </w:r>
    </w:p>
    <w:p w:rsidR="00E17828" w:rsidRDefault="00716732">
      <w:pPr>
        <w:pStyle w:val="Definition-Field2"/>
      </w:pPr>
      <w:r>
        <w:t>Office requires this property to be specified unless the element is shapedefaults, shapety</w:t>
      </w:r>
      <w:r>
        <w:t>pe, textbox, or textpath.</w:t>
      </w:r>
    </w:p>
    <w:p w:rsidR="00E17828" w:rsidRDefault="00716732">
      <w:pPr>
        <w:pStyle w:val="Definition-Field"/>
      </w:pPr>
      <w:r>
        <w:t xml:space="preserve">ee.  </w:t>
      </w:r>
      <w:r>
        <w:rPr>
          <w:i/>
        </w:rPr>
        <w:t>The standard places no restrictions on the relationship between the top and margin-top properties on the style attribute.</w:t>
      </w:r>
    </w:p>
    <w:p w:rsidR="00E17828" w:rsidRDefault="00716732">
      <w:pPr>
        <w:pStyle w:val="Definition-Field2"/>
      </w:pPr>
      <w:r>
        <w:t>Office combines the values from these two properties into the margin-top property.</w:t>
      </w:r>
    </w:p>
    <w:p w:rsidR="00E17828" w:rsidRDefault="00716732">
      <w:pPr>
        <w:pStyle w:val="Definition-Field"/>
      </w:pPr>
      <w:r>
        <w:t xml:space="preserve">ff.  </w:t>
      </w:r>
      <w:r>
        <w:rPr>
          <w:i/>
        </w:rPr>
        <w:t>The standard pl</w:t>
      </w:r>
      <w:r>
        <w:rPr>
          <w:i/>
        </w:rPr>
        <w:t>aces no restrictions on the relationship between the left and margin-left properties on the style attribute.</w:t>
      </w:r>
    </w:p>
    <w:p w:rsidR="00E17828" w:rsidRDefault="00716732">
      <w:pPr>
        <w:pStyle w:val="Definition-Field2"/>
      </w:pPr>
      <w:r>
        <w:t>Office combines the values from these two properties into the margin-left property.</w:t>
      </w:r>
    </w:p>
    <w:p w:rsidR="00E17828" w:rsidRDefault="00716732">
      <w:pPr>
        <w:pStyle w:val="Definition-Field"/>
      </w:pPr>
      <w:r>
        <w:t xml:space="preserve">gg.  </w:t>
      </w:r>
      <w:r>
        <w:rPr>
          <w:i/>
        </w:rPr>
        <w:t>The standard states that the values of the borderbottomcol</w:t>
      </w:r>
      <w:r>
        <w:rPr>
          <w:i/>
        </w:rPr>
        <w:t>or attribute are defined by the XML Schema string datatype.</w:t>
      </w:r>
    </w:p>
    <w:p w:rsidR="00E17828" w:rsidRDefault="00716732">
      <w:pPr>
        <w:pStyle w:val="Definition-Field2"/>
      </w:pPr>
      <w:r>
        <w:t>Office defines the values of this attribute with the ST_ColorType simple type.</w:t>
      </w:r>
    </w:p>
    <w:p w:rsidR="00E17828" w:rsidRDefault="00716732">
      <w:pPr>
        <w:pStyle w:val="Definition-Field"/>
      </w:pPr>
      <w:r>
        <w:lastRenderedPageBreak/>
        <w:t xml:space="preserve">hh.  </w:t>
      </w:r>
      <w:r>
        <w:rPr>
          <w:i/>
        </w:rPr>
        <w:t>The standard states that the values of the bordertopcolor attribute are defined by the XML Schema string datatyp</w:t>
      </w:r>
      <w:r>
        <w:rPr>
          <w:i/>
        </w:rPr>
        <w:t>e.</w:t>
      </w:r>
    </w:p>
    <w:p w:rsidR="00E17828" w:rsidRDefault="00716732">
      <w:pPr>
        <w:pStyle w:val="Definition-Field2"/>
      </w:pPr>
      <w:r>
        <w:t>Office defines the values of this attribute with the ST_ColorType simple type.</w:t>
      </w:r>
    </w:p>
    <w:p w:rsidR="00E17828" w:rsidRDefault="00716732">
      <w:pPr>
        <w:pStyle w:val="Definition-Field"/>
      </w:pPr>
      <w:r>
        <w:t xml:space="preserve">ii.  </w:t>
      </w:r>
      <w:r>
        <w:rPr>
          <w:i/>
        </w:rPr>
        <w:t>The standard states that the values of the borderrightcolor attribute are defined by the XML Schema string datatype.</w:t>
      </w:r>
    </w:p>
    <w:p w:rsidR="00E17828" w:rsidRDefault="00716732">
      <w:pPr>
        <w:pStyle w:val="Definition-Field2"/>
      </w:pPr>
      <w:r>
        <w:t>Office defines the values of this attribute with the ST_ColorType simple type.</w:t>
      </w:r>
    </w:p>
    <w:p w:rsidR="00E17828" w:rsidRDefault="00716732">
      <w:pPr>
        <w:pStyle w:val="Definition-Field"/>
      </w:pPr>
      <w:r>
        <w:t xml:space="preserve">jj.  </w:t>
      </w:r>
      <w:r>
        <w:rPr>
          <w:i/>
        </w:rPr>
        <w:t>The standard states that the values of the borderleftcolor attribute are defined by the XML Schema string datatype.</w:t>
      </w:r>
    </w:p>
    <w:p w:rsidR="00E17828" w:rsidRDefault="00716732">
      <w:pPr>
        <w:pStyle w:val="Definition-Field2"/>
      </w:pPr>
      <w:r>
        <w:t>Office defines the values of this attribute with the ST_ColorType simple type.</w:t>
      </w:r>
    </w:p>
    <w:p w:rsidR="00E17828" w:rsidRDefault="00716732">
      <w:pPr>
        <w:pStyle w:val="Definition-Field"/>
      </w:pPr>
      <w:r>
        <w:t xml:space="preserve">kk.  </w:t>
      </w:r>
      <w:r>
        <w:rPr>
          <w:i/>
        </w:rPr>
        <w:t xml:space="preserve">The standard does not state a valid value range for the mso-wrap-distance-bottom, mso-wrap-distance-left, mso-wrap-distance-right, mso-wrap-distance-top, width, and height </w:t>
      </w:r>
      <w:r>
        <w:rPr>
          <w:i/>
        </w:rPr>
        <w:t>properties on the style attribute.</w:t>
      </w:r>
    </w:p>
    <w:p w:rsidR="00E17828" w:rsidRDefault="00716732">
      <w:pPr>
        <w:pStyle w:val="Definition-Field2"/>
      </w:pPr>
      <w:r>
        <w:t>Office requires the values of these properties to be non-negative.</w:t>
      </w:r>
    </w:p>
    <w:p w:rsidR="00E17828" w:rsidRDefault="00716732">
      <w:pPr>
        <w:pStyle w:val="Definition-Field"/>
      </w:pPr>
      <w:r>
        <w:t xml:space="preserve">ll.  </w:t>
      </w:r>
      <w:r>
        <w:rPr>
          <w:i/>
        </w:rPr>
        <w:t>The standard states that chromakey and opacity are valid attributes on the arc element.</w:t>
      </w:r>
    </w:p>
    <w:p w:rsidR="00E17828" w:rsidRDefault="00716732">
      <w:pPr>
        <w:pStyle w:val="Definition-Field2"/>
      </w:pPr>
      <w:r>
        <w:t>Office does not support these attributes on this element.</w:t>
      </w:r>
    </w:p>
    <w:p w:rsidR="00E17828" w:rsidRDefault="00716732">
      <w:pPr>
        <w:pStyle w:val="Definition-Field"/>
      </w:pPr>
      <w:r>
        <w:t>mm.</w:t>
      </w:r>
      <w:r>
        <w:t xml:space="preserve">  </w:t>
      </w:r>
      <w:r>
        <w:rPr>
          <w:i/>
        </w:rPr>
        <w:t>The standard states that class is a valid attribute.</w:t>
      </w:r>
    </w:p>
    <w:p w:rsidR="00E17828" w:rsidRDefault="00716732">
      <w:pPr>
        <w:pStyle w:val="Definition-Field2"/>
      </w:pPr>
      <w:r>
        <w:t>Office does not support this attribute.</w:t>
      </w:r>
    </w:p>
    <w:p w:rsidR="00E17828" w:rsidRDefault="00716732">
      <w:pPr>
        <w:pStyle w:val="Definition-Field"/>
      </w:pPr>
      <w:r>
        <w:t xml:space="preserve">nn.  </w:t>
      </w:r>
      <w:r>
        <w:rPr>
          <w:i/>
        </w:rPr>
        <w:t>The standard states that the default value of the connectortype attribute is straight.</w:t>
      </w:r>
    </w:p>
    <w:p w:rsidR="00E17828" w:rsidRDefault="00716732">
      <w:pPr>
        <w:pStyle w:val="Definition-Field2"/>
      </w:pPr>
      <w:r>
        <w:t>Office uses a default value of none for this attribute.</w:t>
      </w:r>
    </w:p>
    <w:p w:rsidR="00E17828" w:rsidRDefault="00716732">
      <w:pPr>
        <w:pStyle w:val="Definition-Field"/>
      </w:pPr>
      <w:r>
        <w:t xml:space="preserve">oo.  </w:t>
      </w:r>
      <w:r>
        <w:rPr>
          <w:i/>
        </w:rPr>
        <w:t>The stan</w:t>
      </w:r>
      <w:r>
        <w:rPr>
          <w:i/>
        </w:rPr>
        <w:t>dard states that coordsize is a valid attribute on the image and roundrect elements.</w:t>
      </w:r>
    </w:p>
    <w:p w:rsidR="00E17828" w:rsidRDefault="00716732">
      <w:pPr>
        <w:pStyle w:val="Definition-Field2"/>
      </w:pPr>
      <w:r>
        <w:t>Office does not support this attribute on these elements.</w:t>
      </w:r>
    </w:p>
    <w:p w:rsidR="00E17828" w:rsidRDefault="00716732">
      <w:pPr>
        <w:pStyle w:val="Definition-Field"/>
      </w:pPr>
      <w:r>
        <w:t xml:space="preserve">pp.  </w:t>
      </w:r>
      <w:r>
        <w:rPr>
          <w:i/>
        </w:rPr>
        <w:t>The standard states that the dgmnodekind attribute specifies an optional, application-specific parameter tha</w:t>
      </w:r>
      <w:r>
        <w:rPr>
          <w:i/>
        </w:rPr>
        <w:t>t is intended to be used by the application to tag different types of nodes in a diagram.</w:t>
      </w:r>
    </w:p>
    <w:p w:rsidR="00E17828" w:rsidRDefault="00716732">
      <w:pPr>
        <w:pStyle w:val="Definition-Field2"/>
      </w:pPr>
      <w:r>
        <w:t>Office uses this attribute to indicate which type of position in an organization chart the shape represents.</w:t>
      </w:r>
    </w:p>
    <w:p w:rsidR="00E17828" w:rsidRDefault="00716732">
      <w:pPr>
        <w:pStyle w:val="Definition-Field"/>
      </w:pPr>
      <w:r>
        <w:t xml:space="preserve">qq.  </w:t>
      </w:r>
      <w:r>
        <w:rPr>
          <w:i/>
        </w:rPr>
        <w:t>The standard does not state how to interpret the val</w:t>
      </w:r>
      <w:r>
        <w:rPr>
          <w:i/>
        </w:rPr>
        <w:t>ue of the hrpct attribute.</w:t>
      </w:r>
    </w:p>
    <w:p w:rsidR="00E17828" w:rsidRDefault="00716732">
      <w:pPr>
        <w:pStyle w:val="Definition-Field2"/>
      </w:pPr>
      <w:r>
        <w:t>Office interprets this attribute as tenths of a percentage point of the page width, where the page width is the width of the page without the margins.</w:t>
      </w:r>
    </w:p>
    <w:p w:rsidR="00E17828" w:rsidRDefault="00716732">
      <w:pPr>
        <w:pStyle w:val="Definition-Field"/>
      </w:pPr>
      <w:r>
        <w:t xml:space="preserve">rr.  </w:t>
      </w:r>
      <w:r>
        <w:rPr>
          <w:i/>
        </w:rPr>
        <w:t>The standard states that the values of the hrpct attribute are defined by</w:t>
      </w:r>
      <w:r>
        <w:rPr>
          <w:i/>
        </w:rPr>
        <w:t xml:space="preserve"> the XML Schema float datatype.</w:t>
      </w:r>
    </w:p>
    <w:p w:rsidR="00E17828" w:rsidRDefault="00716732">
      <w:pPr>
        <w:pStyle w:val="Definition-Field2"/>
      </w:pPr>
      <w:r>
        <w:t>Office restricts the value of this attribute to be at least 0 and at most 1000.</w:t>
      </w:r>
    </w:p>
    <w:p w:rsidR="00E17828" w:rsidRDefault="00716732">
      <w:pPr>
        <w:pStyle w:val="Definition-Field"/>
      </w:pPr>
      <w:r>
        <w:t xml:space="preserve">ss.  </w:t>
      </w:r>
      <w:r>
        <w:rPr>
          <w:i/>
        </w:rPr>
        <w:t>The standard states that the default value of the hrpct attribute is 0.</w:t>
      </w:r>
    </w:p>
    <w:p w:rsidR="00E17828" w:rsidRDefault="00716732">
      <w:pPr>
        <w:pStyle w:val="Definition-Field2"/>
      </w:pPr>
      <w:r>
        <w:t>Office uses a default value of 1000 for this attribute.</w:t>
      </w:r>
    </w:p>
    <w:p w:rsidR="00E17828" w:rsidRDefault="00716732">
      <w:pPr>
        <w:pStyle w:val="Definition-Field"/>
      </w:pPr>
      <w:r>
        <w:t xml:space="preserve">tt.  </w:t>
      </w:r>
      <w:r>
        <w:rPr>
          <w:i/>
        </w:rPr>
        <w:t>The st</w:t>
      </w:r>
      <w:r>
        <w:rPr>
          <w:i/>
        </w:rPr>
        <w:t>andard places no restrictions on when the ole attribute is preserved.</w:t>
      </w:r>
    </w:p>
    <w:p w:rsidR="00E17828" w:rsidRDefault="00716732">
      <w:pPr>
        <w:pStyle w:val="Definition-Field2"/>
      </w:pPr>
      <w:r>
        <w:t>Office only preserves this attribute when the value of the spt attribute is 75 and a related OLEObject element exists.</w:t>
      </w:r>
    </w:p>
    <w:p w:rsidR="00E17828" w:rsidRDefault="00716732">
      <w:pPr>
        <w:pStyle w:val="Definition-Field"/>
      </w:pPr>
      <w:r>
        <w:lastRenderedPageBreak/>
        <w:t xml:space="preserve">uu.  </w:t>
      </w:r>
      <w:r>
        <w:rPr>
          <w:i/>
        </w:rPr>
        <w:t>The standard does not state how to interpret the locations spe</w:t>
      </w:r>
      <w:r>
        <w:rPr>
          <w:i/>
        </w:rPr>
        <w:t>cified in the wrapcoords attribute.</w:t>
      </w:r>
    </w:p>
    <w:p w:rsidR="00E17828" w:rsidRDefault="00716732">
      <w:pPr>
        <w:pStyle w:val="Definition-Field2"/>
      </w:pPr>
      <w:r>
        <w:t>Office interprets these locations to be in terms of a 21,600-coordinate unit square, scaled anisotropically to fit the shape's dimensions, that maps to the bounding rectangle of the shape, with an origin at the top, left</w:t>
      </w:r>
      <w:r>
        <w:t xml:space="preserve"> corner.</w:t>
      </w:r>
    </w:p>
    <w:p w:rsidR="00E17828" w:rsidRDefault="00716732">
      <w:pPr>
        <w:pStyle w:val="Definition-Field"/>
      </w:pPr>
      <w:r>
        <w:t xml:space="preserve">vv.  </w:t>
      </w:r>
      <w:r>
        <w:rPr>
          <w:i/>
        </w:rPr>
        <w:t>The standard states that the wrapcoords attribute is specified using a comma-delimited list of x and y coordinates.</w:t>
      </w:r>
    </w:p>
    <w:p w:rsidR="00E17828" w:rsidRDefault="00716732">
      <w:pPr>
        <w:pStyle w:val="Definition-Field2"/>
      </w:pPr>
      <w:r>
        <w:t>Office uses a space-delimited list to specify this attribute, both when delimiting the x and y coordinates in a point and when</w:t>
      </w:r>
      <w:r>
        <w:t xml:space="preserve"> delimiting points in the list.</w:t>
      </w:r>
    </w:p>
    <w:p w:rsidR="00E17828" w:rsidRDefault="00716732">
      <w:pPr>
        <w:pStyle w:val="Definition-Field"/>
      </w:pPr>
      <w:r>
        <w:t xml:space="preserve">ww.  </w:t>
      </w:r>
      <w:r>
        <w:rPr>
          <w:i/>
        </w:rPr>
        <w:t>The standard places no restrictions on the relationship between the borderbottomcolor attribute and the borderbottom child element.</w:t>
      </w:r>
    </w:p>
    <w:p w:rsidR="00E17828" w:rsidRDefault="00716732">
      <w:pPr>
        <w:pStyle w:val="Definition-Field2"/>
      </w:pPr>
      <w:r>
        <w:t>Office ignores the borderbottomcolor attribute if there is no borderbottom child element.</w:t>
      </w:r>
    </w:p>
    <w:p w:rsidR="00E17828" w:rsidRDefault="00716732">
      <w:pPr>
        <w:pStyle w:val="Definition-Field"/>
      </w:pPr>
      <w:r>
        <w:t xml:space="preserve">xx.  </w:t>
      </w:r>
      <w:r>
        <w:rPr>
          <w:i/>
        </w:rPr>
        <w:t>The standard places no restrictions on the relationship between the bordertopcolor attribute and the bordertop child element.</w:t>
      </w:r>
    </w:p>
    <w:p w:rsidR="00E17828" w:rsidRDefault="00716732">
      <w:pPr>
        <w:pStyle w:val="Definition-Field2"/>
      </w:pPr>
      <w:r>
        <w:t>Office ignores the bordertopcolor a</w:t>
      </w:r>
      <w:r>
        <w:t>ttribute if there is no bordertop child element.</w:t>
      </w:r>
    </w:p>
    <w:p w:rsidR="00E17828" w:rsidRDefault="00716732">
      <w:pPr>
        <w:pStyle w:val="Definition-Field"/>
      </w:pPr>
      <w:r>
        <w:t xml:space="preserve">yy.  </w:t>
      </w:r>
      <w:r>
        <w:rPr>
          <w:i/>
        </w:rPr>
        <w:t>The standard places no restrictions on the relationship between the borderrightcolor attribute and the borderright child element.</w:t>
      </w:r>
    </w:p>
    <w:p w:rsidR="00E17828" w:rsidRDefault="00716732">
      <w:pPr>
        <w:pStyle w:val="Definition-Field2"/>
      </w:pPr>
      <w:r>
        <w:t>Office ignores the borderrightcolor attribute if there is no borderright</w:t>
      </w:r>
      <w:r>
        <w:t xml:space="preserve"> child element.</w:t>
      </w:r>
    </w:p>
    <w:p w:rsidR="00E17828" w:rsidRDefault="00716732">
      <w:pPr>
        <w:pStyle w:val="Definition-Field"/>
      </w:pPr>
      <w:r>
        <w:t xml:space="preserve">zz.  </w:t>
      </w:r>
      <w:r>
        <w:rPr>
          <w:i/>
        </w:rPr>
        <w:t>The standard places no restrictions on the relationship between the borderleftcolor attribute and the borderleft child element.</w:t>
      </w:r>
    </w:p>
    <w:p w:rsidR="00E17828" w:rsidRDefault="00716732">
      <w:pPr>
        <w:pStyle w:val="Definition-Field2"/>
      </w:pPr>
      <w:r>
        <w:t>Office ignores the borderleftcolor attribute if there is no borderleft child element.</w:t>
      </w:r>
    </w:p>
    <w:p w:rsidR="00E17828" w:rsidRDefault="00716732">
      <w:pPr>
        <w:pStyle w:val="Definition-Field"/>
      </w:pPr>
      <w:r>
        <w:t xml:space="preserve">aaa. </w:t>
      </w:r>
      <w:r>
        <w:rPr>
          <w:i/>
        </w:rPr>
        <w:t>The standard sta</w:t>
      </w:r>
      <w:r>
        <w:rPr>
          <w:i/>
        </w:rPr>
        <w:t>tes that the default value of the strokeweight attribute is 1 point.</w:t>
      </w:r>
    </w:p>
    <w:p w:rsidR="00E17828" w:rsidRDefault="00716732">
      <w:pPr>
        <w:pStyle w:val="Definition-Field2"/>
      </w:pPr>
      <w:r>
        <w:t>Office uses a default value of 0.75 points for this attribute.</w:t>
      </w:r>
    </w:p>
    <w:p w:rsidR="00E17828" w:rsidRDefault="00716732">
      <w:pPr>
        <w:pStyle w:val="Definition-Field"/>
      </w:pPr>
      <w:r>
        <w:t xml:space="preserve">bbb. </w:t>
      </w:r>
      <w:r>
        <w:rPr>
          <w:i/>
        </w:rPr>
        <w:t>The standard states that pixels are an absolute unit designator in the description for the margin-left, margin-top, mar</w:t>
      </w:r>
      <w:r>
        <w:rPr>
          <w:i/>
        </w:rPr>
        <w:t>gin-right, margin-bottom, left, top, width, and height properties on the style attribute.</w:t>
      </w:r>
    </w:p>
    <w:p w:rsidR="00E17828" w:rsidRDefault="00716732">
      <w:pPr>
        <w:pStyle w:val="Definition-Field2"/>
      </w:pPr>
      <w:r>
        <w:t>Office treats pixels as a relative unit designator.</w:t>
      </w:r>
    </w:p>
    <w:p w:rsidR="00E17828" w:rsidRDefault="00716732">
      <w:pPr>
        <w:pStyle w:val="Definition-Field"/>
      </w:pPr>
      <w:r>
        <w:t xml:space="preserve">ccc. </w:t>
      </w:r>
      <w:r>
        <w:rPr>
          <w:i/>
        </w:rPr>
        <w:t>The standard implies that the mso-position-vertical-relative property on the style attribute is optional.</w:t>
      </w:r>
    </w:p>
    <w:p w:rsidR="00E17828" w:rsidRDefault="00716732">
      <w:pPr>
        <w:pStyle w:val="Definition-Field2"/>
      </w:pPr>
      <w:r>
        <w:t>Off</w:t>
      </w:r>
      <w:r>
        <w:t>ice requires this property to be specified when the value of the mso-position-vertical property on the style attribute is not absolute.</w:t>
      </w:r>
    </w:p>
    <w:p w:rsidR="00E17828" w:rsidRDefault="00716732">
      <w:pPr>
        <w:pStyle w:val="Definition-Field"/>
      </w:pPr>
      <w:r>
        <w:t xml:space="preserve">ddd. </w:t>
      </w:r>
      <w:r>
        <w:rPr>
          <w:i/>
        </w:rPr>
        <w:t>The standard does not state how to interpret a value of 0 on the hrpct attribute.</w:t>
      </w:r>
    </w:p>
    <w:p w:rsidR="00E17828" w:rsidRDefault="00716732">
      <w:pPr>
        <w:pStyle w:val="Definition-Field2"/>
      </w:pPr>
      <w:r>
        <w:t>Office interprets a value of 0 on this attribute to indicate that the size of the object is not expressed in terms of percentage of the page width.</w:t>
      </w:r>
    </w:p>
    <w:p w:rsidR="00E17828" w:rsidRDefault="00716732">
      <w:pPr>
        <w:pStyle w:val="Definition-Field"/>
      </w:pPr>
      <w:r>
        <w:t xml:space="preserve">eee. </w:t>
      </w:r>
      <w:r>
        <w:rPr>
          <w:i/>
        </w:rPr>
        <w:t>The standard does not state how to interpret multiple occurrences of a given property on the style attr</w:t>
      </w:r>
      <w:r>
        <w:rPr>
          <w:i/>
        </w:rPr>
        <w:t>ibute.</w:t>
      </w:r>
    </w:p>
    <w:p w:rsidR="00E17828" w:rsidRDefault="00716732">
      <w:pPr>
        <w:pStyle w:val="Definition-Field2"/>
      </w:pPr>
      <w:r>
        <w:t>Office ignores all but the last occurrence of a property that is specified more than once.</w:t>
      </w:r>
    </w:p>
    <w:p w:rsidR="00E17828" w:rsidRDefault="00716732">
      <w:pPr>
        <w:pStyle w:val="Definition-Field"/>
      </w:pPr>
      <w:r>
        <w:t xml:space="preserve">fff. </w:t>
      </w:r>
      <w:r>
        <w:rPr>
          <w:i/>
        </w:rPr>
        <w:t>The standard places no restrictions on when the units specified in the margin-left, margin-top, left, top, width, and height properties on the style attr</w:t>
      </w:r>
      <w:r>
        <w:rPr>
          <w:i/>
        </w:rPr>
        <w:t>ibute will be used.</w:t>
      </w:r>
    </w:p>
    <w:p w:rsidR="00E17828" w:rsidRDefault="00716732">
      <w:pPr>
        <w:pStyle w:val="Definition-Field2"/>
      </w:pPr>
      <w:r>
        <w:lastRenderedPageBreak/>
        <w:t>Office ignores the units specified on these properties when the element is a child in a group; the values are considered to be specified in the coordinate space of the parent, defined by the coordsize and coordorigin attributes.</w:t>
      </w:r>
    </w:p>
    <w:p w:rsidR="00E17828" w:rsidRDefault="00716732">
      <w:pPr>
        <w:pStyle w:val="Definition-Field"/>
      </w:pPr>
      <w:r>
        <w:t xml:space="preserve">ggg. </w:t>
      </w:r>
      <w:r>
        <w:rPr>
          <w:i/>
        </w:rPr>
        <w:t>Th</w:t>
      </w:r>
      <w:r>
        <w:rPr>
          <w:i/>
        </w:rPr>
        <w:t>e standard states that the left property on the style attribute specifies the position of the left of the containing block of the shape relative to the element left of it in the flow of the page.</w:t>
      </w:r>
    </w:p>
    <w:p w:rsidR="00E17828" w:rsidRDefault="00716732">
      <w:pPr>
        <w:pStyle w:val="Definition-Field2"/>
      </w:pPr>
      <w:r>
        <w:t>Office uses this property to specify the position of the lef</w:t>
      </w:r>
      <w:r>
        <w:t>t edge of the content block from the left margin or, if the left margin is not set, from the anchor.</w:t>
      </w:r>
    </w:p>
    <w:p w:rsidR="00E17828" w:rsidRDefault="00716732">
      <w:pPr>
        <w:pStyle w:val="Definition-Field"/>
      </w:pPr>
      <w:r>
        <w:t xml:space="preserve">hhh. </w:t>
      </w:r>
      <w:r>
        <w:rPr>
          <w:i/>
        </w:rPr>
        <w:t>The standard states that the margin-left property on the style attribute specifies the position of the left of the containing block of the shape relat</w:t>
      </w:r>
      <w:r>
        <w:rPr>
          <w:i/>
        </w:rPr>
        <w:t>ive to the shape anchor.</w:t>
      </w:r>
    </w:p>
    <w:p w:rsidR="00E17828" w:rsidRDefault="00716732">
      <w:pPr>
        <w:pStyle w:val="Definition-Field2"/>
      </w:pPr>
      <w:r>
        <w:t>Office uses this property to specify the position of the left margin of the content block from the anchor.</w:t>
      </w:r>
    </w:p>
    <w:p w:rsidR="00E17828" w:rsidRDefault="00716732">
      <w:pPr>
        <w:pStyle w:val="Definition-Field"/>
      </w:pPr>
      <w:r>
        <w:t xml:space="preserve">iii. </w:t>
      </w:r>
      <w:r>
        <w:rPr>
          <w:i/>
        </w:rPr>
        <w:t>The standard states that the mso-position-horizontal-relative property on the style attribute allows values of text and</w:t>
      </w:r>
      <w:r>
        <w:rPr>
          <w:i/>
        </w:rPr>
        <w:t xml:space="preserve"> char, without restriction.</w:t>
      </w:r>
    </w:p>
    <w:p w:rsidR="00E17828" w:rsidRDefault="00716732">
      <w:pPr>
        <w:pStyle w:val="Definition-Field2"/>
      </w:pPr>
      <w:r>
        <w:t>Office does not allow these values when this property is modifying the mso-left-percent property on the style attribute, or when the value of the mso-position-horizontal property on the style attribute is inside or outside.</w:t>
      </w:r>
    </w:p>
    <w:p w:rsidR="00E17828" w:rsidRDefault="00716732">
      <w:pPr>
        <w:pStyle w:val="Definition-Field"/>
      </w:pPr>
      <w:r>
        <w:t>jjj.</w:t>
      </w:r>
      <w:r>
        <w:t xml:space="preserve"> </w:t>
      </w:r>
      <w:r>
        <w:rPr>
          <w:i/>
        </w:rPr>
        <w:t>The standard states that the mso-position-vertical-relative property on the style attribute allows a value of text, without restriction.</w:t>
      </w:r>
    </w:p>
    <w:p w:rsidR="00E17828" w:rsidRDefault="00716732">
      <w:pPr>
        <w:pStyle w:val="Definition-Field2"/>
      </w:pPr>
      <w:r>
        <w:t>Office only allows this value when this property is modifying the mso-position-vertical property on the style attribut</w:t>
      </w:r>
      <w:r>
        <w:t>e and the value of that property is absolute.</w:t>
      </w:r>
    </w:p>
    <w:p w:rsidR="00E17828" w:rsidRDefault="00716732">
      <w:pPr>
        <w:pStyle w:val="Definition-Field"/>
      </w:pPr>
      <w:r>
        <w:t xml:space="preserve">kkk. </w:t>
      </w:r>
      <w:r>
        <w:rPr>
          <w:i/>
        </w:rPr>
        <w:t>The standard states that the default value of the spt attribute is 0.</w:t>
      </w:r>
    </w:p>
    <w:p w:rsidR="00E17828" w:rsidRDefault="00716732">
      <w:pPr>
        <w:pStyle w:val="Definition-Field2"/>
      </w:pPr>
      <w:r>
        <w:t>Office uses a default value of 19 for the arc element.</w:t>
      </w:r>
    </w:p>
    <w:p w:rsidR="00E17828" w:rsidRDefault="00716732">
      <w:pPr>
        <w:pStyle w:val="Definition-Field"/>
      </w:pPr>
      <w:r>
        <w:t xml:space="preserve">lll. </w:t>
      </w:r>
      <w:r>
        <w:rPr>
          <w:i/>
        </w:rPr>
        <w:t>The standard places no restrictions on the relationship between the connectortype and spt attributes.</w:t>
      </w:r>
    </w:p>
    <w:p w:rsidR="00E17828" w:rsidRDefault="00716732">
      <w:pPr>
        <w:pStyle w:val="Definition-Field2"/>
      </w:pPr>
      <w:r>
        <w:t>Office ignores the connectortype attribute if the spt attribute does not indicate that the element is a connector.</w:t>
      </w:r>
    </w:p>
    <w:p w:rsidR="00E17828" w:rsidRDefault="00716732">
      <w:pPr>
        <w:pStyle w:val="Definition-Field"/>
      </w:pPr>
      <w:r>
        <w:t xml:space="preserve">mmm. </w:t>
      </w:r>
      <w:r>
        <w:rPr>
          <w:i/>
        </w:rPr>
        <w:t>The standard implies that text can</w:t>
      </w:r>
      <w:r>
        <w:rPr>
          <w:i/>
        </w:rPr>
        <w:t xml:space="preserve"> be added to the arc element via the textbox child element.</w:t>
      </w:r>
    </w:p>
    <w:p w:rsidR="00E17828" w:rsidRDefault="00716732">
      <w:pPr>
        <w:pStyle w:val="Definition-Field2"/>
      </w:pPr>
      <w:r>
        <w:t>Office may generate such content but subsequent open/save operations will not preserve that content on this element.</w:t>
      </w:r>
    </w:p>
    <w:p w:rsidR="00E17828" w:rsidRDefault="00716732">
      <w:pPr>
        <w:pStyle w:val="Definition-Field"/>
      </w:pPr>
      <w:r>
        <w:t xml:space="preserve">nnn. </w:t>
      </w:r>
      <w:r>
        <w:rPr>
          <w:i/>
        </w:rPr>
        <w:t>The standard implies that the arc element will preserve text wrapping info</w:t>
      </w:r>
      <w:r>
        <w:rPr>
          <w:i/>
        </w:rPr>
        <w:t>rmation on the wrap child element.</w:t>
      </w:r>
    </w:p>
    <w:p w:rsidR="00E17828" w:rsidRDefault="00716732">
      <w:pPr>
        <w:pStyle w:val="Definition-Field2"/>
      </w:pPr>
      <w:r>
        <w:t>Office will not preserve this information on this child element.</w:t>
      </w:r>
    </w:p>
    <w:p w:rsidR="00E17828" w:rsidRDefault="00716732">
      <w:pPr>
        <w:pStyle w:val="Definition-Field"/>
      </w:pPr>
      <w:r>
        <w:t xml:space="preserve">ooo. </w:t>
      </w:r>
      <w:r>
        <w:rPr>
          <w:i/>
        </w:rPr>
        <w:t>The standard states that the possible values for the ole attribute are defined by the ST_TrueFalseBlank simple type.</w:t>
      </w:r>
    </w:p>
    <w:p w:rsidR="00E17828" w:rsidRDefault="00716732">
      <w:pPr>
        <w:pStyle w:val="Definition-Field2"/>
      </w:pPr>
      <w:r>
        <w:t xml:space="preserve">Office considers the existence of </w:t>
      </w:r>
      <w:r>
        <w:t>the ole attribute, regardless of its value, to indicate a value of true.</w:t>
      </w:r>
    </w:p>
    <w:p w:rsidR="00E17828" w:rsidRDefault="00716732">
      <w:pPr>
        <w:pStyle w:val="Definition-Field"/>
      </w:pPr>
      <w:r>
        <w:t xml:space="preserve">ppp. </w:t>
      </w:r>
      <w:r>
        <w:rPr>
          <w:i/>
        </w:rPr>
        <w:t>The standard does not state a default value for the insetpen attribute.</w:t>
      </w:r>
    </w:p>
    <w:p w:rsidR="00E17828" w:rsidRDefault="00716732">
      <w:pPr>
        <w:pStyle w:val="Definition-Field2"/>
      </w:pPr>
      <w:r>
        <w:t>Office uses default value of false for this attribute.</w:t>
      </w:r>
    </w:p>
    <w:p w:rsidR="00E17828" w:rsidRDefault="00716732">
      <w:pPr>
        <w:pStyle w:val="Definition-Field"/>
      </w:pPr>
      <w:r>
        <w:t xml:space="preserve">qqq. </w:t>
      </w:r>
      <w:r>
        <w:rPr>
          <w:i/>
        </w:rPr>
        <w:t>The standard states that the background elemen</w:t>
      </w:r>
      <w:r>
        <w:rPr>
          <w:i/>
        </w:rPr>
        <w:t>t is a valid parent for the arc element.</w:t>
      </w:r>
    </w:p>
    <w:p w:rsidR="00E17828" w:rsidRDefault="00716732">
      <w:pPr>
        <w:pStyle w:val="Definition-Field2"/>
      </w:pPr>
      <w:r>
        <w:t>Office does not support the background element as a parent of the arc element.</w:t>
      </w:r>
    </w:p>
    <w:p w:rsidR="00E17828" w:rsidRDefault="00716732">
      <w:pPr>
        <w:pStyle w:val="Definition-Field"/>
      </w:pPr>
      <w:r>
        <w:lastRenderedPageBreak/>
        <w:t xml:space="preserve">rrr. </w:t>
      </w:r>
      <w:r>
        <w:rPr>
          <w:i/>
        </w:rPr>
        <w:t xml:space="preserve">The standard states that the mso-position-horizontal-relative property on the style attribute modifies the mso-position-horizontal </w:t>
      </w:r>
      <w:r>
        <w:rPr>
          <w:i/>
        </w:rPr>
        <w:t>property on the style attribute.</w:t>
      </w:r>
    </w:p>
    <w:p w:rsidR="00E17828" w:rsidRDefault="00716732">
      <w:pPr>
        <w:pStyle w:val="Definition-Field2"/>
      </w:pPr>
      <w:r>
        <w:t>Office uses the mso-position-horizontal-relative property to modify either the mso-position-horizontal property or the mso-left-percent property on the style attribute.</w:t>
      </w:r>
    </w:p>
    <w:p w:rsidR="00E17828" w:rsidRDefault="00716732">
      <w:pPr>
        <w:pStyle w:val="Definition-Field"/>
      </w:pPr>
      <w:r>
        <w:t xml:space="preserve">sss. </w:t>
      </w:r>
      <w:r>
        <w:rPr>
          <w:i/>
        </w:rPr>
        <w:t>The standard states that the mso-position-vertica</w:t>
      </w:r>
      <w:r>
        <w:rPr>
          <w:i/>
        </w:rPr>
        <w:t>l-relative property on the style attribute allows a value of line, without restriction.</w:t>
      </w:r>
    </w:p>
    <w:p w:rsidR="00E17828" w:rsidRDefault="00716732">
      <w:pPr>
        <w:pStyle w:val="Definition-Field2"/>
      </w:pPr>
      <w:r>
        <w:t>Office does not allow this value when this property is modifying the mso-top-percent property on the style attribute.</w:t>
      </w:r>
    </w:p>
    <w:p w:rsidR="00E17828" w:rsidRDefault="00716732">
      <w:pPr>
        <w:pStyle w:val="Definition-Field"/>
      </w:pPr>
      <w:r>
        <w:t xml:space="preserve">ttt. </w:t>
      </w:r>
      <w:r>
        <w:rPr>
          <w:i/>
        </w:rPr>
        <w:t>The standard states that the mso-position-ver</w:t>
      </w:r>
      <w:r>
        <w:rPr>
          <w:i/>
        </w:rPr>
        <w:t>tical-relative property on the style attribute modifies the mso-position-vertical property on the style attribute.</w:t>
      </w:r>
    </w:p>
    <w:p w:rsidR="00E17828" w:rsidRDefault="00716732">
      <w:pPr>
        <w:pStyle w:val="Definition-Field2"/>
      </w:pPr>
      <w:r>
        <w:t>Office uses the mso-position-vertical-relative property to modify either the mso-position-vertical property or the mso-top-percent property o</w:t>
      </w:r>
      <w:r>
        <w:t>n the style attribute.</w:t>
      </w:r>
    </w:p>
    <w:p w:rsidR="00E17828" w:rsidRDefault="00716732">
      <w:pPr>
        <w:pStyle w:val="Definition-Field"/>
      </w:pPr>
      <w:r>
        <w:t xml:space="preserve">uuu. </w:t>
      </w:r>
      <w:r>
        <w:rPr>
          <w:i/>
        </w:rPr>
        <w:t>The standard states that top-center, middle-center, bottom-center, top-baseline, bottom-baseline, top-center-baseline, and bottom-center-baseline are valid values for the v-text-anchor property on the style attribute.</w:t>
      </w:r>
    </w:p>
    <w:p w:rsidR="00E17828" w:rsidRDefault="00716732">
      <w:pPr>
        <w:pStyle w:val="Definition-Field2"/>
      </w:pPr>
      <w:r>
        <w:t>Office doe</w:t>
      </w:r>
      <w:r>
        <w:t>s not support these values on this property.</w:t>
      </w:r>
    </w:p>
    <w:p w:rsidR="00E17828" w:rsidRDefault="00716732">
      <w:pPr>
        <w:pStyle w:val="Definition-Field"/>
      </w:pPr>
      <w:r>
        <w:t xml:space="preserve">vvv. </w:t>
      </w:r>
      <w:r>
        <w:rPr>
          <w:i/>
        </w:rPr>
        <w:t>The standard places no restrictions on when the allowincell attribute is applicable.</w:t>
      </w:r>
    </w:p>
    <w:p w:rsidR="00E17828" w:rsidRDefault="00716732">
      <w:pPr>
        <w:pStyle w:val="Definition-Field2"/>
      </w:pPr>
      <w:r>
        <w:t>Excel and PowerPoint do not support this attribute; Word does not support this attribute on inline shapes.</w:t>
      </w:r>
    </w:p>
    <w:p w:rsidR="00E17828" w:rsidRDefault="00716732">
      <w:pPr>
        <w:pStyle w:val="Definition-Field"/>
      </w:pPr>
      <w:r>
        <w:t xml:space="preserve">www. </w:t>
      </w:r>
      <w:r>
        <w:rPr>
          <w:i/>
        </w:rPr>
        <w:t>The stand</w:t>
      </w:r>
      <w:r>
        <w:rPr>
          <w:i/>
        </w:rPr>
        <w:t>ard places no restrictions on when the coordorigin attribute is preserved.</w:t>
      </w:r>
    </w:p>
    <w:p w:rsidR="00E17828" w:rsidRDefault="00716732">
      <w:pPr>
        <w:pStyle w:val="Definition-Field2"/>
      </w:pPr>
      <w:r>
        <w:t>Office does not preserve this attribute on a shape that references, via the type attribute, a shapetype element with the same coordorigin value.</w:t>
      </w:r>
    </w:p>
    <w:p w:rsidR="00E17828" w:rsidRDefault="00716732">
      <w:pPr>
        <w:pStyle w:val="Definition-Field"/>
      </w:pPr>
      <w:r>
        <w:t xml:space="preserve">xxx. </w:t>
      </w:r>
      <w:r>
        <w:rPr>
          <w:i/>
        </w:rPr>
        <w:t>The standard places no restrictions on when the coordorigin and coordsize attributes are preserved on the arc element.</w:t>
      </w:r>
    </w:p>
    <w:p w:rsidR="00E17828" w:rsidRDefault="00716732">
      <w:pPr>
        <w:pStyle w:val="Definition-Field2"/>
      </w:pPr>
      <w:r>
        <w:t>Office preserves these attributes only when this element has at least one of the following children:  a path with connection points speci</w:t>
      </w:r>
      <w:r>
        <w:t>fied in its connectlocs attribute; a path with a textbox specified in its textboxrect attribute; or handles.</w:t>
      </w:r>
    </w:p>
    <w:p w:rsidR="00E17828" w:rsidRDefault="00716732">
      <w:pPr>
        <w:pStyle w:val="Definition-Field"/>
      </w:pPr>
      <w:r>
        <w:t xml:space="preserve">yyy. </w:t>
      </w:r>
      <w:r>
        <w:rPr>
          <w:i/>
        </w:rPr>
        <w:t>The standard states that values of the dgmnodekind attribute are defined by the XML Schema integer datatype.</w:t>
      </w:r>
    </w:p>
    <w:p w:rsidR="00E17828" w:rsidRDefault="00716732">
      <w:pPr>
        <w:pStyle w:val="Definition-Field2"/>
      </w:pPr>
      <w:r>
        <w:t>Office restricts the values of th</w:t>
      </w:r>
      <w:r>
        <w:t>is attribute to be at least 0 and at most 6, where the values represent regular, root, assistant, co-worker, subordinate, auxiliary, and default, respectively.</w:t>
      </w:r>
    </w:p>
    <w:p w:rsidR="00E17828" w:rsidRDefault="00716732">
      <w:pPr>
        <w:pStyle w:val="Definition-Field"/>
      </w:pPr>
      <w:r>
        <w:t xml:space="preserve">zzz. </w:t>
      </w:r>
      <w:r>
        <w:rPr>
          <w:i/>
        </w:rPr>
        <w:t>The standard places no restrictions on when the coordsize attribute is preserved.</w:t>
      </w:r>
    </w:p>
    <w:p w:rsidR="00E17828" w:rsidRDefault="00716732">
      <w:pPr>
        <w:pStyle w:val="Definition-Field2"/>
      </w:pPr>
      <w:r>
        <w:t>Office does not preserve this attribute on a shape that references, via the type attribute, a shapetype element with the same coordorigin value.</w:t>
      </w:r>
    </w:p>
    <w:p w:rsidR="00E17828" w:rsidRDefault="00716732">
      <w:pPr>
        <w:pStyle w:val="Definition-Field"/>
      </w:pPr>
      <w:r>
        <w:t xml:space="preserve">aaaa. </w:t>
      </w:r>
      <w:r>
        <w:rPr>
          <w:i/>
        </w:rPr>
        <w:t>The standard places no restrictions on the value of the spt attribute.</w:t>
      </w:r>
    </w:p>
    <w:p w:rsidR="00E17828" w:rsidRDefault="00716732">
      <w:pPr>
        <w:pStyle w:val="Definition-Field2"/>
      </w:pPr>
      <w:r>
        <w:t>Office requires that the spt attri</w:t>
      </w:r>
      <w:r>
        <w:t>bute on an arc element have a value of 19.</w:t>
      </w:r>
    </w:p>
    <w:p w:rsidR="00E17828" w:rsidRDefault="00716732">
      <w:pPr>
        <w:pStyle w:val="Definition-Field"/>
      </w:pPr>
      <w:r>
        <w:t xml:space="preserve">bbbb. </w:t>
      </w:r>
      <w:r>
        <w:rPr>
          <w:i/>
        </w:rPr>
        <w:t>The standard places no restrictions on the relationship between the left, margin-left, mso-position-horizontal, and mso-left-percent properties on the style attribute.</w:t>
      </w:r>
    </w:p>
    <w:p w:rsidR="00E17828" w:rsidRDefault="00716732">
      <w:pPr>
        <w:pStyle w:val="Definition-Field2"/>
      </w:pPr>
      <w:r>
        <w:t>Office ignores the left and margin-left</w:t>
      </w:r>
      <w:r>
        <w:t xml:space="preserve"> properties when either the mso-position-horizontal or mso-left-percent property on the style attribute is set, or when an anchor element is present.</w:t>
      </w:r>
    </w:p>
    <w:p w:rsidR="00E17828" w:rsidRDefault="00716732">
      <w:pPr>
        <w:pStyle w:val="Definition-Field"/>
      </w:pPr>
      <w:r>
        <w:lastRenderedPageBreak/>
        <w:t xml:space="preserve">cccc. </w:t>
      </w:r>
      <w:r>
        <w:rPr>
          <w:i/>
        </w:rPr>
        <w:t>The standard states that the top property on the style attribute specifies the position of the top o</w:t>
      </w:r>
      <w:r>
        <w:rPr>
          <w:i/>
        </w:rPr>
        <w:t>f the containing block of the shape relative to the element above it in the flow of the page.</w:t>
      </w:r>
    </w:p>
    <w:p w:rsidR="00E17828" w:rsidRDefault="00716732">
      <w:pPr>
        <w:pStyle w:val="Definition-Field2"/>
      </w:pPr>
      <w:r>
        <w:t>Office uses this property to specify the position of the top edge of the content block from the top margin or, if the top margin is not set, from the anchor.</w:t>
      </w:r>
    </w:p>
    <w:p w:rsidR="00E17828" w:rsidRDefault="00716732">
      <w:pPr>
        <w:pStyle w:val="Definition-Field"/>
      </w:pPr>
      <w:r>
        <w:t>dddd</w:t>
      </w:r>
      <w:r>
        <w:t xml:space="preserve">. </w:t>
      </w:r>
      <w:r>
        <w:rPr>
          <w:i/>
        </w:rPr>
        <w:t>The standard states that the margin-top property on the style attribute specifies the position of the left of the containing block of the shape relative to the shape anchor.</w:t>
      </w:r>
    </w:p>
    <w:p w:rsidR="00E17828" w:rsidRDefault="00716732">
      <w:pPr>
        <w:pStyle w:val="Definition-Field2"/>
      </w:pPr>
      <w:r>
        <w:t>Office uses this property to specify the position of the top margin of the conte</w:t>
      </w:r>
      <w:r>
        <w:t>nt block from the anchor.</w:t>
      </w:r>
    </w:p>
    <w:p w:rsidR="00E17828" w:rsidRDefault="00716732">
      <w:pPr>
        <w:pStyle w:val="Definition-Field"/>
      </w:pPr>
      <w:r>
        <w:t xml:space="preserve">eeee. </w:t>
      </w:r>
      <w:r>
        <w:rPr>
          <w:i/>
        </w:rPr>
        <w:t>The standard states that the values of the id attribute are defined by the XML Schema string datatype.</w:t>
      </w:r>
    </w:p>
    <w:p w:rsidR="00E17828" w:rsidRDefault="00716732">
      <w:pPr>
        <w:pStyle w:val="Definition-Field2"/>
      </w:pPr>
      <w:r>
        <w:t>Office defines the values of this attribute with the ST_ObjID (</w:t>
      </w:r>
      <w:hyperlink w:anchor="Section_a389632782ed4ea6b74b47f3ff49441b">
        <w:r>
          <w:rPr>
            <w:rStyle w:val="Hyperlink"/>
          </w:rPr>
          <w:t>§3.9.3, ST_ObjID</w:t>
        </w:r>
      </w:hyperlink>
      <w:r>
        <w:t>) simple type.</w:t>
      </w:r>
    </w:p>
    <w:p w:rsidR="00E17828" w:rsidRDefault="00716732">
      <w:pPr>
        <w:pStyle w:val="Definition-Field"/>
      </w:pPr>
      <w:r>
        <w:t xml:space="preserve">ffff. </w:t>
      </w:r>
      <w:r>
        <w:rPr>
          <w:i/>
        </w:rPr>
        <w:t>The standard states that the values of the spid attribute are defined by the XML Schema string datatype.</w:t>
      </w:r>
    </w:p>
    <w:p w:rsidR="00E17828" w:rsidRDefault="00716732">
      <w:pPr>
        <w:pStyle w:val="Definition-Field2"/>
      </w:pPr>
      <w:r>
        <w:t>Office defines the values of this attribute with the ST_SpId (</w:t>
      </w:r>
      <w:hyperlink w:anchor="Section_d919c50b08c3430faa137485e5eeefec">
        <w:r>
          <w:rPr>
            <w:rStyle w:val="Hyperlink"/>
          </w:rPr>
          <w:t>§3.9.6, ST_SpId</w:t>
        </w:r>
      </w:hyperlink>
      <w:r>
        <w:t>) simple type.</w:t>
      </w:r>
    </w:p>
    <w:p w:rsidR="00E17828" w:rsidRDefault="00716732">
      <w:pPr>
        <w:pStyle w:val="Definition-Field"/>
      </w:pPr>
      <w:r>
        <w:t xml:space="preserve">gggg. </w:t>
      </w:r>
      <w:r>
        <w:rPr>
          <w:i/>
        </w:rPr>
        <w:t>The standard states that the height property on the style attribute specifies the height of the containing block of the shape.</w:t>
      </w:r>
    </w:p>
    <w:p w:rsidR="00E17828" w:rsidRDefault="00716732">
      <w:pPr>
        <w:pStyle w:val="Definition-Field2"/>
      </w:pPr>
      <w:r>
        <w:t>Office uses this property to specify the height of the content block.</w:t>
      </w:r>
    </w:p>
    <w:p w:rsidR="00E17828" w:rsidRDefault="00716732">
      <w:pPr>
        <w:pStyle w:val="Definition-Field"/>
      </w:pPr>
      <w:r>
        <w:t xml:space="preserve">hhhh. </w:t>
      </w:r>
      <w:r>
        <w:rPr>
          <w:i/>
        </w:rPr>
        <w:t>T</w:t>
      </w:r>
      <w:r>
        <w:rPr>
          <w:i/>
        </w:rPr>
        <w:t>he standard states that the width property on the style attribute specifies the width of the containing block of the shape.</w:t>
      </w:r>
    </w:p>
    <w:p w:rsidR="00E17828" w:rsidRDefault="00716732">
      <w:pPr>
        <w:pStyle w:val="Definition-Field2"/>
      </w:pPr>
      <w:r>
        <w:t>Office uses this property to specify the width of the content block.</w:t>
      </w:r>
    </w:p>
    <w:p w:rsidR="00E17828" w:rsidRDefault="00716732">
      <w:pPr>
        <w:pStyle w:val="Heading3"/>
      </w:pPr>
      <w:bookmarkStart w:id="3401" w:name="section_ac9b30ad7d1a4ce8bbc5901623ea0321"/>
      <w:bookmarkStart w:id="3402" w:name="_Toc111178574"/>
      <w:r>
        <w:t>Part 4 Section 6.1.2.2, background (Document Background)</w:t>
      </w:r>
      <w:bookmarkEnd w:id="3401"/>
      <w:bookmarkEnd w:id="3402"/>
      <w:r>
        <w:fldChar w:fldCharType="begin"/>
      </w:r>
      <w:r>
        <w:instrText xml:space="preserve"> XE "ba</w:instrText>
      </w:r>
      <w:r>
        <w:instrText xml:space="preserve">ckground (Document Background)"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72cca723d7064c319dafd99448eeaa4d">
        <w:r>
          <w:rPr>
            <w:rStyle w:val="Hyperlink"/>
          </w:rPr>
          <w:t>arc, §6.1.2.1(eeee)</w:t>
        </w:r>
      </w:hyperlink>
      <w:r>
        <w:rPr>
          <w:i/>
        </w:rPr>
        <w:t>.</w:t>
      </w:r>
    </w:p>
    <w:p w:rsidR="00E17828" w:rsidRDefault="00716732">
      <w:pPr>
        <w:pStyle w:val="Definition-Field"/>
      </w:pPr>
      <w:r>
        <w:t xml:space="preserve">a.   </w:t>
      </w:r>
      <w:r>
        <w:rPr>
          <w:i/>
        </w:rPr>
        <w:t>The standard indicates how the targetscreensize a</w:t>
      </w:r>
      <w:r>
        <w:rPr>
          <w:i/>
        </w:rPr>
        <w:t>ttribute is used.</w:t>
      </w:r>
    </w:p>
    <w:p w:rsidR="00E17828" w:rsidRDefault="00716732">
      <w:pPr>
        <w:pStyle w:val="Definition-Field2"/>
      </w:pPr>
      <w:r>
        <w:t>Office does not preserve the current value of the targetscreensize attribute and always writes 800,600 on file save.</w:t>
      </w:r>
    </w:p>
    <w:p w:rsidR="00E17828" w:rsidRDefault="00716732">
      <w:pPr>
        <w:pStyle w:val="Definition-Field"/>
      </w:pPr>
      <w:r>
        <w:t xml:space="preserve">b.   </w:t>
      </w:r>
      <w:r>
        <w:rPr>
          <w:i/>
        </w:rPr>
        <w:t>The standard states that the name of the attribute that specifies whether the closed path will be filled is filled.</w:t>
      </w:r>
    </w:p>
    <w:p w:rsidR="00E17828" w:rsidRDefault="00716732">
      <w:pPr>
        <w:pStyle w:val="Definition-Field2"/>
      </w:pPr>
      <w:r>
        <w:t>Office uses the name fill for this attribute.</w:t>
      </w:r>
    </w:p>
    <w:p w:rsidR="00E17828" w:rsidRDefault="00716732">
      <w:pPr>
        <w:pStyle w:val="Definition-Field"/>
      </w:pPr>
      <w:r>
        <w:t xml:space="preserve">c.   </w:t>
      </w:r>
      <w:r>
        <w:rPr>
          <w:i/>
        </w:rPr>
        <w:t>The standard states that the values of the id attribute are defined by the XML Schema string datatype.</w:t>
      </w:r>
    </w:p>
    <w:p w:rsidR="00E17828" w:rsidRDefault="00716732">
      <w:pPr>
        <w:pStyle w:val="Definition-Field2"/>
      </w:pPr>
      <w:r>
        <w:t>Office defines the values of this attribute with the ST_ObjID (</w:t>
      </w:r>
      <w:hyperlink w:anchor="Section_a389632782ed4ea6b74b47f3ff49441b">
        <w:r>
          <w:rPr>
            <w:rStyle w:val="Hyperlink"/>
          </w:rPr>
          <w:t>§3.9.3, ST_ObjID</w:t>
        </w:r>
      </w:hyperlink>
      <w:r>
        <w:t>) simple type.</w:t>
      </w:r>
    </w:p>
    <w:p w:rsidR="00E17828" w:rsidRDefault="00716732">
      <w:pPr>
        <w:pStyle w:val="Heading3"/>
      </w:pPr>
      <w:bookmarkStart w:id="3403" w:name="section_5f4d5bae17e64ba1a3c12d80c836598c"/>
      <w:bookmarkStart w:id="3404" w:name="_Toc111178575"/>
      <w:r>
        <w:t>Part 4 Section 6.1.2.3, curve (Bezier Curve)</w:t>
      </w:r>
      <w:bookmarkEnd w:id="3403"/>
      <w:bookmarkEnd w:id="3404"/>
      <w:r>
        <w:fldChar w:fldCharType="begin"/>
      </w:r>
      <w:r>
        <w:instrText xml:space="preserve"> XE "curve (Bezier Curve)"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444b1167924c4b85b6ef6e6658ae5ee3">
        <w:r>
          <w:rPr>
            <w:rStyle w:val="Hyperlink"/>
          </w:rPr>
          <w:t>pict, §2.9.23(a)</w:t>
        </w:r>
      </w:hyperlink>
      <w:r>
        <w:rPr>
          <w:i/>
        </w:rPr>
        <w:t xml:space="preserve">; </w:t>
      </w:r>
      <w:hyperlink w:anchor="Section_72cca723d7064c319dafd99448eeaa4d">
        <w:r>
          <w:rPr>
            <w:rStyle w:val="Hyperlink"/>
          </w:rPr>
          <w:t>arc, §6.1.2.1(a-kk,mm-vv,aaa-jjj,lll,ooo, ppp,rrr-www,yyy, zzz,bbbb-hhhh)</w:t>
        </w:r>
      </w:hyperlink>
      <w:r>
        <w:rPr>
          <w:i/>
        </w:rPr>
        <w:t xml:space="preserve">; </w:t>
      </w:r>
      <w:hyperlink w:anchor="Section_8f082b07a67246f9a39c8cb140dc2685">
        <w:r>
          <w:rPr>
            <w:rStyle w:val="Hyperlink"/>
          </w:rPr>
          <w:t>image, §6.1</w:t>
        </w:r>
        <w:r>
          <w:rPr>
            <w:rStyle w:val="Hyperlink"/>
          </w:rPr>
          <w:t>.2.10(b-f)</w:t>
        </w:r>
      </w:hyperlink>
      <w:r>
        <w:rPr>
          <w:i/>
        </w:rPr>
        <w:t>.</w:t>
      </w:r>
    </w:p>
    <w:p w:rsidR="00E17828" w:rsidRDefault="00716732">
      <w:pPr>
        <w:pStyle w:val="Definition-Field"/>
      </w:pPr>
      <w:r>
        <w:t xml:space="preserve">a.   </w:t>
      </w:r>
      <w:r>
        <w:rPr>
          <w:i/>
        </w:rPr>
        <w:t>The standard indicates the default value of the control1 attribute is "10,10".</w:t>
      </w:r>
    </w:p>
    <w:p w:rsidR="00E17828" w:rsidRDefault="00716732">
      <w:pPr>
        <w:pStyle w:val="Definition-Field2"/>
      </w:pPr>
      <w:r>
        <w:lastRenderedPageBreak/>
        <w:t>Office uses a default value of "0,0" for the control1 attribute.</w:t>
      </w:r>
    </w:p>
    <w:p w:rsidR="00E17828" w:rsidRDefault="00716732">
      <w:pPr>
        <w:pStyle w:val="Definition-Field"/>
      </w:pPr>
      <w:r>
        <w:t xml:space="preserve">b.   </w:t>
      </w:r>
      <w:r>
        <w:rPr>
          <w:i/>
        </w:rPr>
        <w:t>The standard indicates the default value of the control2 attribute is "20,20".</w:t>
      </w:r>
    </w:p>
    <w:p w:rsidR="00E17828" w:rsidRDefault="00716732">
      <w:pPr>
        <w:pStyle w:val="Definition-Field2"/>
      </w:pPr>
      <w:r>
        <w:t>Office uses a default value of "0,0" for the control2 attribute.</w:t>
      </w:r>
    </w:p>
    <w:p w:rsidR="00E17828" w:rsidRDefault="00716732">
      <w:pPr>
        <w:pStyle w:val="Definition-Field"/>
      </w:pPr>
      <w:r>
        <w:t xml:space="preserve">c.   </w:t>
      </w:r>
      <w:r>
        <w:rPr>
          <w:i/>
        </w:rPr>
        <w:t>The standard indicates the default value of the to attribute is "30,20".</w:t>
      </w:r>
    </w:p>
    <w:p w:rsidR="00E17828" w:rsidRDefault="00716732">
      <w:pPr>
        <w:pStyle w:val="Definition-Field2"/>
      </w:pPr>
      <w:r>
        <w:t>Office uses a default value of "0,0" for the to attribute.</w:t>
      </w:r>
    </w:p>
    <w:p w:rsidR="00E17828" w:rsidRDefault="00716732">
      <w:pPr>
        <w:pStyle w:val="Definition-Field"/>
      </w:pPr>
      <w:r>
        <w:t xml:space="preserve">d.   </w:t>
      </w:r>
      <w:r>
        <w:rPr>
          <w:i/>
        </w:rPr>
        <w:t xml:space="preserve">The standard states that the line, polyline, and </w:t>
      </w:r>
      <w:r>
        <w:rPr>
          <w:i/>
        </w:rPr>
        <w:t>curve elements only ignore the top, left, width, and height properties on the style attribute.</w:t>
      </w:r>
    </w:p>
    <w:p w:rsidR="00E17828" w:rsidRDefault="00716732">
      <w:pPr>
        <w:pStyle w:val="Definition-Field2"/>
      </w:pPr>
      <w:r>
        <w:t>Office also ignores the margin-top, margin-left, mso-left-percent, mso-position-horizontal, mso-position-horizontal-relative, mso-top-percent, mso-position-verti</w:t>
      </w:r>
      <w:r>
        <w:t>cal and mso-position-vertical-relative properties when applied to these elements.</w:t>
      </w:r>
    </w:p>
    <w:p w:rsidR="00E17828" w:rsidRDefault="00716732">
      <w:pPr>
        <w:pStyle w:val="Definition-Field"/>
      </w:pPr>
      <w:r>
        <w:t xml:space="preserve">e.   </w:t>
      </w:r>
      <w:r>
        <w:rPr>
          <w:i/>
        </w:rPr>
        <w:t>The standard indicates that background is a parent element for the element curve.</w:t>
      </w:r>
    </w:p>
    <w:p w:rsidR="00E17828" w:rsidRDefault="00716732">
      <w:pPr>
        <w:pStyle w:val="Definition-Field2"/>
      </w:pPr>
      <w:r>
        <w:t>In Office the background element is not supported as a parent for the element curve.</w:t>
      </w:r>
    </w:p>
    <w:p w:rsidR="00E17828" w:rsidRDefault="00716732">
      <w:pPr>
        <w:pStyle w:val="Definition-Field"/>
      </w:pPr>
      <w:r>
        <w:t>f.</w:t>
      </w:r>
      <w:r>
        <w:t xml:space="preserve">   </w:t>
      </w:r>
      <w:r>
        <w:rPr>
          <w:i/>
        </w:rPr>
        <w:t>The standard places no restrictions on the value of the spt attribute.</w:t>
      </w:r>
    </w:p>
    <w:p w:rsidR="00E17828" w:rsidRDefault="00716732">
      <w:pPr>
        <w:pStyle w:val="Definition-Field2"/>
      </w:pPr>
      <w:r>
        <w:t>Office requires that the spt attribute on a curve element have a value of 0. It is an error to specify this attribute as anything other than the default value, except for the shape a</w:t>
      </w:r>
      <w:r>
        <w:t>nd shapetype elements which can handle any valid spt value.</w:t>
      </w:r>
    </w:p>
    <w:p w:rsidR="00E17828" w:rsidRDefault="00716732">
      <w:pPr>
        <w:pStyle w:val="Definition-Field"/>
      </w:pPr>
      <w:r>
        <w:t xml:space="preserve">g.   </w:t>
      </w:r>
      <w:r>
        <w:rPr>
          <w:i/>
        </w:rPr>
        <w:t>The standard states that chromakey and opacity are valid attributes on the curve element.</w:t>
      </w:r>
    </w:p>
    <w:p w:rsidR="00E17828" w:rsidRDefault="00716732">
      <w:pPr>
        <w:pStyle w:val="Definition-Field2"/>
      </w:pPr>
      <w:r>
        <w:t>Office does not support these attributes on this element.</w:t>
      </w:r>
    </w:p>
    <w:p w:rsidR="00E17828" w:rsidRDefault="00716732">
      <w:pPr>
        <w:pStyle w:val="Heading3"/>
      </w:pPr>
      <w:bookmarkStart w:id="3405" w:name="section_ae78d80dc0fb4085a1a0ff2ece074210"/>
      <w:bookmarkStart w:id="3406" w:name="_Toc111178576"/>
      <w:r>
        <w:t>Part 4 Section 6.1.2.4, f (Single Formula)</w:t>
      </w:r>
      <w:bookmarkEnd w:id="3405"/>
      <w:bookmarkEnd w:id="3406"/>
      <w:r>
        <w:fldChar w:fldCharType="begin"/>
      </w:r>
      <w:r>
        <w:instrText xml:space="preserve"> </w:instrText>
      </w:r>
      <w:r>
        <w:instrText xml:space="preserve">XE "f (Single Formula)" </w:instrText>
      </w:r>
      <w:r>
        <w:fldChar w:fldCharType="end"/>
      </w:r>
    </w:p>
    <w:p w:rsidR="00E17828" w:rsidRDefault="00716732">
      <w:pPr>
        <w:pStyle w:val="Definition-Field"/>
      </w:pPr>
      <w:r>
        <w:t xml:space="preserve">a.   </w:t>
      </w:r>
      <w:r>
        <w:rPr>
          <w:i/>
        </w:rPr>
        <w:t>The standard indicates the formula for the mod operation of the eqn attribute is the square root of (v^2 + P1^2 + P1^2).</w:t>
      </w:r>
    </w:p>
    <w:p w:rsidR="00E17828" w:rsidRDefault="00716732">
      <w:pPr>
        <w:pStyle w:val="Definition-Field2"/>
      </w:pPr>
      <w:r>
        <w:t>Office implements the mod operation of the eqn attribute as the square root of (v^2 + P1^2 + P2^2).</w:t>
      </w:r>
    </w:p>
    <w:p w:rsidR="00E17828" w:rsidRDefault="00716732">
      <w:pPr>
        <w:pStyle w:val="Definition-Field"/>
      </w:pPr>
      <w:r>
        <w:t xml:space="preserve">b. </w:t>
      </w:r>
      <w:r>
        <w:t xml:space="preserve">  </w:t>
      </w:r>
      <w:r>
        <w:rPr>
          <w:i/>
        </w:rPr>
        <w:t>The standard indicates the set of valid arguments for the operations in the eqn attribute.</w:t>
      </w:r>
    </w:p>
    <w:p w:rsidR="00E17828" w:rsidRDefault="00716732">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rPr>
                <w:i/>
              </w:rPr>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lineDrawn</w:t>
            </w:r>
          </w:p>
        </w:tc>
        <w:tc>
          <w:tcPr>
            <w:tcW w:w="0" w:type="auto"/>
            <w:vAlign w:val="center"/>
          </w:tcPr>
          <w:p w:rsidR="00E17828" w:rsidRDefault="00716732">
            <w:pPr>
              <w:pStyle w:val="TableBodyText"/>
            </w:pPr>
            <w:r>
              <w:t>1 if the shape is stroked, 0 if it is not.  A shape is not stroked if one of the following conditions is true:</w:t>
            </w:r>
          </w:p>
          <w:p w:rsidR="00E17828" w:rsidRDefault="00E17828">
            <w:pPr>
              <w:pStyle w:val="TableBodyText"/>
            </w:pPr>
          </w:p>
          <w:p w:rsidR="00E17828" w:rsidRDefault="00716732">
            <w:pPr>
              <w:pStyle w:val="ListParagraph"/>
              <w:numPr>
                <w:ilvl w:val="0"/>
                <w:numId w:val="253"/>
              </w:numPr>
            </w:pPr>
            <w:r>
              <w:t xml:space="preserve">The value of the </w:t>
            </w:r>
            <w:r>
              <w:rPr>
                <w:b/>
              </w:rPr>
              <w:t>on</w:t>
            </w:r>
            <w:r>
              <w:t xml:space="preserve"> attribute of the </w:t>
            </w:r>
            <w:r>
              <w:rPr>
                <w:b/>
              </w:rPr>
              <w:t>stroke</w:t>
            </w:r>
            <w:r>
              <w:t xml:space="preserve"> element (“</w:t>
            </w:r>
            <w:hyperlink r:id="rId258">
              <w:r>
                <w:rPr>
                  <w:rStyle w:val="Hyperlink"/>
                </w:rPr>
                <w:t>[ECMA-376]</w:t>
              </w:r>
            </w:hyperlink>
            <w:r>
              <w:t xml:space="preserve"> Part 4 §6.1.2.21; stroke (Line Stroke Settings)”) is </w:t>
            </w:r>
            <w:r>
              <w:rPr>
                <w:i/>
              </w:rPr>
              <w:t>false</w:t>
            </w:r>
            <w:r>
              <w:t>.</w:t>
            </w:r>
          </w:p>
          <w:p w:rsidR="00E17828" w:rsidRDefault="00716732">
            <w:pPr>
              <w:pStyle w:val="ListParagraph"/>
              <w:numPr>
                <w:ilvl w:val="0"/>
                <w:numId w:val="254"/>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E17828" w:rsidRDefault="00716732">
            <w:pPr>
              <w:pStyle w:val="ListParagraph"/>
              <w:numPr>
                <w:ilvl w:val="0"/>
                <w:numId w:val="255"/>
              </w:numPr>
            </w:pPr>
            <w:r>
              <w:t xml:space="preserve">The </w:t>
            </w:r>
            <w:r>
              <w:rPr>
                <w:b/>
              </w:rPr>
              <w:t>on</w:t>
            </w:r>
            <w:r>
              <w:t xml:space="preserve"> attribute of the </w:t>
            </w:r>
            <w:r>
              <w:rPr>
                <w:b/>
              </w:rPr>
              <w:t>stroke</w:t>
            </w:r>
            <w:r>
              <w:t xml:space="preserve"> element is absent, the shape’s </w:t>
            </w:r>
            <w:r>
              <w:rPr>
                <w:b/>
              </w:rPr>
              <w:t>stroked</w:t>
            </w:r>
            <w:r>
              <w:t xml:space="preserve"> attribute is absent</w:t>
            </w:r>
            <w:r>
              <w:t xml:space="preserve"> and the value of the </w:t>
            </w:r>
            <w:r>
              <w:rPr>
                <w:b/>
              </w:rPr>
              <w:t>stroked</w:t>
            </w:r>
            <w:r>
              <w:t xml:space="preserve"> attribute of the </w:t>
            </w:r>
            <w:r>
              <w:rPr>
                <w:b/>
              </w:rPr>
              <w:t>shapetype</w:t>
            </w:r>
            <w:r>
              <w:t xml:space="preserve"> element (“[ECMA-376] Part 4 §6.1.2.20; shapetype (Shape Template)”) is </w:t>
            </w:r>
            <w:r>
              <w:rPr>
                <w:i/>
              </w:rPr>
              <w:t>false</w:t>
            </w:r>
            <w:r>
              <w:t>.</w:t>
            </w:r>
          </w:p>
          <w:p w:rsidR="00E17828" w:rsidRDefault="00E17828">
            <w:pPr>
              <w:pStyle w:val="TableBodyText"/>
            </w:pPr>
          </w:p>
        </w:tc>
      </w:tr>
    </w:tbl>
    <w:p w:rsidR="00E17828" w:rsidRDefault="00E17828"/>
    <w:p w:rsidR="00E17828" w:rsidRDefault="00716732">
      <w:pPr>
        <w:pStyle w:val="Definition-Field"/>
      </w:pPr>
      <w:r>
        <w:t xml:space="preserve">c.   </w:t>
      </w:r>
      <w:r>
        <w:rPr>
          <w:i/>
        </w:rPr>
        <w:t>The standard indicates that hasfill is a valid argument for the operations in the eqn attribute.</w:t>
      </w:r>
    </w:p>
    <w:p w:rsidR="00E17828" w:rsidRDefault="00716732">
      <w:pPr>
        <w:pStyle w:val="Definition-Field2"/>
      </w:pPr>
      <w:r>
        <w:t xml:space="preserve">Office does not </w:t>
      </w:r>
      <w:r>
        <w:t>support the hasfill argument for the operations in the eqn attribute.</w:t>
      </w:r>
    </w:p>
    <w:p w:rsidR="00E17828" w:rsidRDefault="00716732">
      <w:pPr>
        <w:pStyle w:val="Definition-Field"/>
      </w:pPr>
      <w:r>
        <w:t xml:space="preserve">d.   </w:t>
      </w:r>
      <w:r>
        <w:rPr>
          <w:i/>
        </w:rPr>
        <w:t>The standard indicates that hasstroke is a valid argument for the operations in the eqn attribute.</w:t>
      </w:r>
    </w:p>
    <w:p w:rsidR="00E17828" w:rsidRDefault="00716732">
      <w:pPr>
        <w:pStyle w:val="Definition-Field2"/>
      </w:pPr>
      <w:r>
        <w:t>Office does not support the hasstroke argument for the operations in the eqn attri</w:t>
      </w:r>
      <w:r>
        <w:t>bute.</w:t>
      </w:r>
    </w:p>
    <w:p w:rsidR="00E17828" w:rsidRDefault="00716732">
      <w:pPr>
        <w:pStyle w:val="Heading3"/>
      </w:pPr>
      <w:bookmarkStart w:id="3407" w:name="section_3836666ddd2645a59ae56e79f5156f79"/>
      <w:bookmarkStart w:id="3408" w:name="_Toc111178577"/>
      <w:r>
        <w:t>Part 4 Section 6.1.2.5, fill (Shape Fill Properties)</w:t>
      </w:r>
      <w:bookmarkEnd w:id="3407"/>
      <w:bookmarkEnd w:id="3408"/>
      <w:r>
        <w:fldChar w:fldCharType="begin"/>
      </w:r>
      <w:r>
        <w:instrText xml:space="preserve"> XE "fill (Shape Fill Properties)"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w:t>
        </w:r>
        <w:r>
          <w:rPr>
            <w:rStyle w:val="Hyperlink"/>
          </w:rPr>
          <w:t>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w:t>
        </w:r>
        <w:r>
          <w:rPr>
            <w:rStyle w:val="Hyperlink"/>
          </w:rPr>
          <w:t>9.23(a)</w:t>
        </w:r>
      </w:hyperlink>
      <w:r>
        <w:rPr>
          <w:i/>
        </w:rPr>
        <w:t xml:space="preserve">; </w:t>
      </w:r>
      <w:hyperlink w:anchor="Section_72cca723d7064c319dafd99448eeaa4d">
        <w:r>
          <w:rPr>
            <w:rStyle w:val="Hyperlink"/>
          </w:rPr>
          <w:t>arc, §6.1.2.1(eeee)</w:t>
        </w:r>
      </w:hyperlink>
      <w:r>
        <w:rPr>
          <w:i/>
        </w:rPr>
        <w:t xml:space="preserve">; </w:t>
      </w:r>
      <w:hyperlink w:anchor="Section_ac9b30ad7d1a4ce8bbc5901623ea0321">
        <w:r>
          <w:rPr>
            <w:rStyle w:val="Hyperlink"/>
          </w:rPr>
          <w:t>background, §6.1.2.2(c)</w:t>
        </w:r>
      </w:hyperlink>
      <w:r>
        <w:rPr>
          <w:i/>
        </w:rPr>
        <w:t xml:space="preserve">; </w:t>
      </w:r>
      <w:hyperlink w:anchor="Section_cd3bb10b4ab4427d98c7429b903af916">
        <w:r>
          <w:rPr>
            <w:rStyle w:val="Hyperlink"/>
          </w:rPr>
          <w:t>group, §6.1.</w:t>
        </w:r>
        <w:r>
          <w:rPr>
            <w:rStyle w:val="Hyperlink"/>
          </w:rPr>
          <w:t>2.7(a)</w:t>
        </w:r>
      </w:hyperlink>
      <w:r>
        <w:rPr>
          <w:i/>
        </w:rPr>
        <w:t>.</w:t>
      </w:r>
    </w:p>
    <w:p w:rsidR="00E17828" w:rsidRDefault="00716732">
      <w:pPr>
        <w:pStyle w:val="Definition-Field"/>
      </w:pPr>
      <w:r>
        <w:t xml:space="preserve">a.   </w:t>
      </w:r>
      <w:r>
        <w:rPr>
          <w:i/>
        </w:rPr>
        <w:t>The standard does not define a default value for the detectmouseclick attribute.</w:t>
      </w:r>
    </w:p>
    <w:p w:rsidR="00E17828" w:rsidRDefault="00716732">
      <w:pPr>
        <w:pStyle w:val="Definition-Field2"/>
      </w:pPr>
      <w:r>
        <w:t>Office uses a default value of false for the detectmouseclick attribute.</w:t>
      </w:r>
    </w:p>
    <w:p w:rsidR="00E17828" w:rsidRDefault="00716732">
      <w:pPr>
        <w:pStyle w:val="Definition-Field"/>
      </w:pPr>
      <w:r>
        <w:t xml:space="preserve">b.   </w:t>
      </w:r>
      <w:r>
        <w:rPr>
          <w:i/>
        </w:rPr>
        <w:t>The standard indicates how the alignshape attribute is used.</w:t>
      </w:r>
    </w:p>
    <w:p w:rsidR="00E17828" w:rsidRDefault="00716732">
      <w:pPr>
        <w:pStyle w:val="Definition-Field2"/>
      </w:pPr>
      <w:r>
        <w:t>Office also requires th</w:t>
      </w:r>
      <w:r>
        <w:t>at the value of the type attribute is tile if the alignshape attribute is used.</w:t>
      </w:r>
    </w:p>
    <w:p w:rsidR="00E17828" w:rsidRDefault="00716732">
      <w:pPr>
        <w:pStyle w:val="Definition-Field"/>
      </w:pPr>
      <w:r>
        <w:t xml:space="preserve">c.   </w:t>
      </w:r>
      <w:r>
        <w:rPr>
          <w:i/>
        </w:rPr>
        <w:t>The standard does not specify bounds for the angle attribute.</w:t>
      </w:r>
    </w:p>
    <w:p w:rsidR="00E17828" w:rsidRDefault="00716732">
      <w:pPr>
        <w:pStyle w:val="Definition-Field2"/>
      </w:pPr>
      <w:r>
        <w:t>Office specifies the bounds for the angle attribute of -32767 and 32767.</w:t>
      </w:r>
    </w:p>
    <w:p w:rsidR="00E17828" w:rsidRDefault="00716732">
      <w:pPr>
        <w:pStyle w:val="Definition-Field"/>
      </w:pPr>
      <w:r>
        <w:t xml:space="preserve">d.   </w:t>
      </w:r>
      <w:r>
        <w:rPr>
          <w:i/>
        </w:rPr>
        <w:t>The standard states that o:relid is a valid attribute.</w:t>
      </w:r>
    </w:p>
    <w:p w:rsidR="00E17828" w:rsidRDefault="00716732">
      <w:pPr>
        <w:pStyle w:val="Definition-Field2"/>
      </w:pPr>
      <w:r>
        <w:t>Office does not support this attribute.</w:t>
      </w:r>
    </w:p>
    <w:p w:rsidR="00E17828" w:rsidRDefault="00716732">
      <w:pPr>
        <w:pStyle w:val="Definition-Field"/>
      </w:pPr>
      <w:r>
        <w:t xml:space="preserve">e.   </w:t>
      </w:r>
      <w:r>
        <w:rPr>
          <w:i/>
        </w:rPr>
        <w:t>The standard does not specify bounds for the origin attribute.</w:t>
      </w:r>
    </w:p>
    <w:p w:rsidR="00E17828" w:rsidRDefault="00716732">
      <w:pPr>
        <w:pStyle w:val="Definition-Field2"/>
      </w:pPr>
      <w:r>
        <w:t>Office uses bounds of -32767 and 32767 for the origin attribute.</w:t>
      </w:r>
    </w:p>
    <w:p w:rsidR="00E17828" w:rsidRDefault="00716732">
      <w:pPr>
        <w:pStyle w:val="Definition-Field"/>
      </w:pPr>
      <w:r>
        <w:t xml:space="preserve">f.   </w:t>
      </w:r>
      <w:r>
        <w:rPr>
          <w:i/>
        </w:rPr>
        <w:t xml:space="preserve">The standard indicates </w:t>
      </w:r>
      <w:r>
        <w:rPr>
          <w:i/>
        </w:rPr>
        <w:t>that the default value for the origin attribute is the center of the image.</w:t>
      </w:r>
    </w:p>
    <w:p w:rsidR="00E17828" w:rsidRDefault="00716732">
      <w:pPr>
        <w:pStyle w:val="Definition-Field2"/>
      </w:pPr>
      <w:r>
        <w:t>Office uses a default value of 0,0 for the origin attribute.</w:t>
      </w:r>
    </w:p>
    <w:p w:rsidR="00E17828" w:rsidRDefault="00716732">
      <w:pPr>
        <w:pStyle w:val="Definition-Field"/>
      </w:pPr>
      <w:r>
        <w:t xml:space="preserve">g.   </w:t>
      </w:r>
      <w:r>
        <w:rPr>
          <w:i/>
        </w:rPr>
        <w:t>The standard implies that positive values are to the right and down for the origin attribute.</w:t>
      </w:r>
    </w:p>
    <w:p w:rsidR="00E17828" w:rsidRDefault="00716732">
      <w:pPr>
        <w:pStyle w:val="Definition-Field2"/>
      </w:pPr>
      <w:r>
        <w:t xml:space="preserve">In Office, negative </w:t>
      </w:r>
      <w:r>
        <w:t>values for the origin attribute are to the right and down, so the bottom right corner is -1,-1.</w:t>
      </w:r>
    </w:p>
    <w:p w:rsidR="00E17828" w:rsidRDefault="00716732">
      <w:pPr>
        <w:pStyle w:val="Definition-Field"/>
      </w:pPr>
      <w:r>
        <w:t xml:space="preserve">h.   </w:t>
      </w:r>
      <w:r>
        <w:rPr>
          <w:i/>
        </w:rPr>
        <w:t>The standard implies that only absolute numbers may be used for the size attribute.</w:t>
      </w:r>
    </w:p>
    <w:p w:rsidR="00E17828" w:rsidRDefault="00716732">
      <w:r>
        <w:t xml:space="preserve">In Office, values are specified as either an absolute measurement or a </w:t>
      </w:r>
      <w:r>
        <w:t>fractional value of the shape dimensions.  A fractional value may be specified in 1/65536-ths if a trailing "f" is supplied. [Example: A value of "52429f" represents 52429/65536, or 0.8. end example] The minimum and maximum values are 0f to 2147483647f.</w:t>
      </w:r>
    </w:p>
    <w:p w:rsidR="00E17828" w:rsidRDefault="00716732">
      <w:pPr>
        <w:pStyle w:val="Definition-Field"/>
      </w:pPr>
      <w:r>
        <w:t>i.</w:t>
      </w:r>
      <w:r>
        <w:t xml:space="preserve">   </w:t>
      </w:r>
      <w:r>
        <w:rPr>
          <w:i/>
        </w:rPr>
        <w:t>The standard indicates how the type attribute is used.</w:t>
      </w:r>
    </w:p>
    <w:p w:rsidR="00E17828" w:rsidRDefault="00716732">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that the gradient at</w:t>
      </w:r>
      <w:r>
        <w:t>tributes be specified.</w:t>
      </w:r>
    </w:p>
    <w:p w:rsidR="00E17828" w:rsidRDefault="00716732">
      <w:pPr>
        <w:pStyle w:val="Definition-Field"/>
      </w:pPr>
      <w:r>
        <w:t xml:space="preserve">j.   </w:t>
      </w:r>
      <w:r>
        <w:rPr>
          <w:i/>
        </w:rPr>
        <w:t>The standard allows any string to be used for title attribute.</w:t>
      </w:r>
    </w:p>
    <w:p w:rsidR="00E17828" w:rsidRDefault="00716732">
      <w:pPr>
        <w:pStyle w:val="Definition-Field2"/>
      </w:pPr>
      <w:r>
        <w:t>Office does not allow slashes or colons in the title attribute string.</w:t>
      </w:r>
    </w:p>
    <w:p w:rsidR="00E17828" w:rsidRDefault="00716732">
      <w:pPr>
        <w:pStyle w:val="Definition-Field"/>
      </w:pPr>
      <w:r>
        <w:lastRenderedPageBreak/>
        <w:t xml:space="preserve">k.   </w:t>
      </w:r>
      <w:r>
        <w:rPr>
          <w:i/>
        </w:rPr>
        <w:t>The standard indicates how the title attribute is used.</w:t>
      </w:r>
    </w:p>
    <w:p w:rsidR="00E17828" w:rsidRDefault="00716732">
      <w:pPr>
        <w:pStyle w:val="Definition-Field2"/>
      </w:pPr>
      <w:r>
        <w:t>Office only supports the type att</w:t>
      </w:r>
      <w:r>
        <w:t>ribute if the value of the type attribute is tile, pattern or frame.</w:t>
      </w:r>
    </w:p>
    <w:p w:rsidR="00E17828" w:rsidRDefault="00716732">
      <w:pPr>
        <w:pStyle w:val="Definition-Field"/>
      </w:pPr>
      <w:r>
        <w:t xml:space="preserve">l.   </w:t>
      </w:r>
      <w:r>
        <w:rPr>
          <w:i/>
        </w:rPr>
        <w:t>The standard indicates how the althref attribute is used.</w:t>
      </w:r>
    </w:p>
    <w:p w:rsidR="00E17828" w:rsidRDefault="00716732">
      <w:pPr>
        <w:pStyle w:val="Definition-Field2"/>
      </w:pPr>
      <w:r>
        <w:t>Office does not support the althref attribute.</w:t>
      </w:r>
    </w:p>
    <w:p w:rsidR="00E17828" w:rsidRDefault="00716732">
      <w:pPr>
        <w:pStyle w:val="Definition-Field"/>
      </w:pPr>
      <w:r>
        <w:t xml:space="preserve">m.   </w:t>
      </w:r>
      <w:r>
        <w:rPr>
          <w:i/>
        </w:rPr>
        <w:t>The standard indicates how the href attribute is used.</w:t>
      </w:r>
    </w:p>
    <w:p w:rsidR="00E17828" w:rsidRDefault="00716732">
      <w:pPr>
        <w:pStyle w:val="Definition-Field2"/>
      </w:pPr>
      <w:r>
        <w:t>Office does not s</w:t>
      </w:r>
      <w:r>
        <w:t>upport the href attribute.</w:t>
      </w:r>
    </w:p>
    <w:p w:rsidR="00E17828" w:rsidRDefault="00716732">
      <w:pPr>
        <w:pStyle w:val="Definition-Field"/>
      </w:pPr>
      <w:r>
        <w:t xml:space="preserve">n.   </w:t>
      </w:r>
      <w:r>
        <w:rPr>
          <w:i/>
        </w:rPr>
        <w:t>The standard indicates how the src attribute is used.</w:t>
      </w:r>
    </w:p>
    <w:p w:rsidR="00E17828" w:rsidRDefault="00716732">
      <w:pPr>
        <w:pStyle w:val="Definition-Field2"/>
      </w:pPr>
      <w:r>
        <w:t>Office does not support the src attribute.</w:t>
      </w:r>
    </w:p>
    <w:p w:rsidR="00E17828" w:rsidRDefault="00716732">
      <w:pPr>
        <w:pStyle w:val="Definition-Field"/>
      </w:pPr>
      <w:r>
        <w:t xml:space="preserve">o.   </w:t>
      </w:r>
      <w:r>
        <w:rPr>
          <w:i/>
        </w:rPr>
        <w:t>The standard does not restrict the number of instances of the fill element.</w:t>
      </w:r>
    </w:p>
    <w:p w:rsidR="00E17828" w:rsidRDefault="00716732">
      <w:pPr>
        <w:pStyle w:val="Definition-Field2"/>
      </w:pPr>
      <w:r>
        <w:t>Office allows at most only one instance of the</w:t>
      </w:r>
      <w:r>
        <w:t xml:space="preserve"> fill element in each place where it can be used.</w:t>
      </w:r>
    </w:p>
    <w:p w:rsidR="00E17828" w:rsidRDefault="00716732">
      <w:pPr>
        <w:pStyle w:val="Definition-Field"/>
      </w:pPr>
      <w:r>
        <w:t xml:space="preserve">p.   </w:t>
      </w:r>
      <w:r>
        <w:rPr>
          <w:i/>
        </w:rPr>
        <w:t>The standard states that values of the opacity attribute are defined by the XML Schema string datatype.</w:t>
      </w:r>
    </w:p>
    <w:p w:rsidR="00E17828" w:rsidRDefault="00716732">
      <w:pPr>
        <w:pStyle w:val="Definition-Field2"/>
      </w:pPr>
      <w:r>
        <w:t>Office defines the values of this attribute with the ST_Fraction (</w:t>
      </w:r>
      <w:hyperlink w:anchor="Section_7cfc026db20e4c2e8c176a8460a7ed14">
        <w:r>
          <w:rPr>
            <w:rStyle w:val="Hyperlink"/>
          </w:rPr>
          <w:t>§3.9.1, ST_Fraction</w:t>
        </w:r>
      </w:hyperlink>
      <w:r>
        <w:t>) simple type.</w:t>
      </w:r>
    </w:p>
    <w:p w:rsidR="00E17828" w:rsidRDefault="00716732">
      <w:pPr>
        <w:pStyle w:val="Definition-Field"/>
      </w:pPr>
      <w:r>
        <w:t xml:space="preserve">q.   </w:t>
      </w:r>
      <w:r>
        <w:rPr>
          <w:i/>
        </w:rPr>
        <w:t>The standard states that values of the opacity2 attribute are defined by the XML Schema string datatype.</w:t>
      </w:r>
    </w:p>
    <w:p w:rsidR="00E17828" w:rsidRDefault="00716732">
      <w:pPr>
        <w:pStyle w:val="Definition-Field2"/>
      </w:pPr>
      <w:r>
        <w:t>Office defines the values of the opacity2 attribute with the ST_Fraction (</w:t>
      </w:r>
      <w:r>
        <w:t>§3.9.1, ST_Fraction) simple type.</w:t>
      </w:r>
    </w:p>
    <w:p w:rsidR="00E17828" w:rsidRDefault="00716732">
      <w:pPr>
        <w:pStyle w:val="Heading3"/>
      </w:pPr>
      <w:bookmarkStart w:id="3409" w:name="section_4ad8aa5459944fff98f529dbdaf9f661"/>
      <w:bookmarkStart w:id="3410" w:name="_Toc111178578"/>
      <w:r>
        <w:t>Part 4 Section 6.1.2.6, formulas (Set of Formulas)</w:t>
      </w:r>
      <w:bookmarkEnd w:id="3409"/>
      <w:bookmarkEnd w:id="3410"/>
      <w:r>
        <w:fldChar w:fldCharType="begin"/>
      </w:r>
      <w:r>
        <w:instrText xml:space="preserve"> XE "formulas (Set of Formulas)"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cd3bb10b4ab4427d98c7429b903af916">
        <w:r>
          <w:rPr>
            <w:rStyle w:val="Hyperlink"/>
          </w:rPr>
          <w:t>group, §6.1.2.7(a)</w:t>
        </w:r>
      </w:hyperlink>
      <w:r>
        <w:rPr>
          <w:i/>
        </w:rPr>
        <w:t>.</w:t>
      </w:r>
    </w:p>
    <w:p w:rsidR="00E17828" w:rsidRDefault="00716732">
      <w:pPr>
        <w:pStyle w:val="Definition-Field"/>
      </w:pPr>
      <w:r>
        <w:t xml:space="preserve">a.   </w:t>
      </w:r>
      <w:r>
        <w:rPr>
          <w:i/>
        </w:rPr>
        <w:t>The standard states that the maxOccurs value for the f child element is unbounded.</w:t>
      </w:r>
    </w:p>
    <w:p w:rsidR="00E17828" w:rsidRDefault="00716732">
      <w:pPr>
        <w:pStyle w:val="Definition-Field2"/>
      </w:pPr>
      <w:r>
        <w:t>Office</w:t>
      </w:r>
      <w:r>
        <w:t xml:space="preserve"> limits the occurrences of this element to 128.</w:t>
      </w:r>
    </w:p>
    <w:p w:rsidR="00E17828" w:rsidRDefault="00716732">
      <w:pPr>
        <w:pStyle w:val="Definition-Field"/>
      </w:pPr>
      <w:r>
        <w:t xml:space="preserve">b.   </w:t>
      </w:r>
      <w:r>
        <w:rPr>
          <w:i/>
        </w:rPr>
        <w:t>The standard does not restrict the number of instances of the formulas element.</w:t>
      </w:r>
    </w:p>
    <w:p w:rsidR="00E17828" w:rsidRDefault="00716732">
      <w:pPr>
        <w:pStyle w:val="Definition-Field2"/>
      </w:pPr>
      <w:r>
        <w:t>Office allows at most one instance of this element in each place where it can be used.</w:t>
      </w:r>
    </w:p>
    <w:p w:rsidR="00E17828" w:rsidRDefault="00716732">
      <w:pPr>
        <w:pStyle w:val="Heading3"/>
      </w:pPr>
      <w:bookmarkStart w:id="3411" w:name="section_cd3bb10b4ab4427d98c7429b903af916"/>
      <w:bookmarkStart w:id="3412" w:name="_Toc111178579"/>
      <w:r>
        <w:t>Part 4 Section 6.1.2.7, group (Shape</w:t>
      </w:r>
      <w:r>
        <w:t xml:space="preserve"> Group)</w:t>
      </w:r>
      <w:bookmarkEnd w:id="3411"/>
      <w:bookmarkEnd w:id="3412"/>
      <w:r>
        <w:fldChar w:fldCharType="begin"/>
      </w:r>
      <w:r>
        <w:instrText xml:space="preserve"> XE "group (Shape Group)"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72cca723d7064c319dafd99448eeaa4d">
        <w:r>
          <w:rPr>
            <w:rStyle w:val="Hyperlink"/>
          </w:rPr>
          <w:t>arc, §6.1.2.1(a-ff,kk,mm,oo-ss,uu, vv,bbb-jjj,rrr-www,yyy, zzz,bbbb-hhhh)</w:t>
        </w:r>
      </w:hyperlink>
      <w:r>
        <w:rPr>
          <w:i/>
        </w:rPr>
        <w:t xml:space="preserve">; </w:t>
      </w:r>
      <w:hyperlink w:anchor="Section_ac9b30ad7d1a4ce8bbc5901623ea0321">
        <w:r>
          <w:rPr>
            <w:rStyle w:val="Hyperlink"/>
          </w:rPr>
          <w:t>background, §6.1.2.2(c)</w:t>
        </w:r>
      </w:hyperlink>
      <w:r>
        <w:rPr>
          <w:i/>
        </w:rPr>
        <w:t xml:space="preserve">; </w:t>
      </w:r>
      <w:hyperlink w:anchor="Section_5f4d5bae17e64ba1a3c12d80c836598c">
        <w:r>
          <w:rPr>
            <w:rStyle w:val="Hyperlink"/>
          </w:rPr>
          <w:t>curve, §6.1</w:t>
        </w:r>
        <w:r>
          <w:rPr>
            <w:rStyle w:val="Hyperlink"/>
          </w:rPr>
          <w:t>.2.3(d)</w:t>
        </w:r>
      </w:hyperlink>
      <w:r>
        <w:rPr>
          <w:i/>
        </w:rPr>
        <w:t xml:space="preserve">; </w:t>
      </w:r>
      <w:hyperlink w:anchor="Section_8f082b07a67246f9a39c8cb140dc2685">
        <w:r>
          <w:rPr>
            <w:rStyle w:val="Hyperlink"/>
          </w:rPr>
          <w:t>image, §6.1.2.10(b,e)</w:t>
        </w:r>
      </w:hyperlink>
      <w:r>
        <w:rPr>
          <w:i/>
        </w:rPr>
        <w:t>.</w:t>
      </w:r>
    </w:p>
    <w:p w:rsidR="00E17828" w:rsidRDefault="00716732">
      <w:pPr>
        <w:pStyle w:val="Definition-Field"/>
      </w:pPr>
      <w:r>
        <w:t xml:space="preserve">a.   </w:t>
      </w:r>
      <w:r>
        <w:rPr>
          <w:i/>
        </w:rPr>
        <w:t>The standard states that borderbottom, borderleft, borderright, bordertop, callout, extrusion, fill, formulas, handles, imagedata, path, shadow, signatureli</w:t>
      </w:r>
      <w:r>
        <w:rPr>
          <w:i/>
        </w:rPr>
        <w:t>ne, skew, stroke, textbox, textpath, and textdata are valid children of the group element.</w:t>
      </w:r>
    </w:p>
    <w:p w:rsidR="00E17828" w:rsidRDefault="00716732">
      <w:pPr>
        <w:pStyle w:val="Definition-Field2"/>
      </w:pPr>
      <w:r>
        <w:t>Office does not allow these elements to be children of the group element.</w:t>
      </w:r>
    </w:p>
    <w:p w:rsidR="00E17828" w:rsidRDefault="00716732">
      <w:pPr>
        <w:pStyle w:val="Definition-Field"/>
      </w:pPr>
      <w:r>
        <w:t xml:space="preserve">b.   </w:t>
      </w:r>
      <w:r>
        <w:rPr>
          <w:i/>
        </w:rPr>
        <w:t>The standard states that the borderbottomcolor, borderleftcolor, borderrightcolor, bor</w:t>
      </w:r>
      <w:r>
        <w:rPr>
          <w:i/>
        </w:rPr>
        <w:t>dertopcolor, fillcolor, and filled attributes are valid attributes on the group element.</w:t>
      </w:r>
    </w:p>
    <w:p w:rsidR="00E17828" w:rsidRDefault="00716732">
      <w:pPr>
        <w:pStyle w:val="Definition-Field2"/>
      </w:pPr>
      <w:r>
        <w:t>Office does not support these attributes on this element.</w:t>
      </w:r>
    </w:p>
    <w:p w:rsidR="00E17828" w:rsidRDefault="00716732">
      <w:pPr>
        <w:pStyle w:val="Heading3"/>
      </w:pPr>
      <w:bookmarkStart w:id="3413" w:name="section_a5ace59e205a4de98d6089fdeb382293"/>
      <w:bookmarkStart w:id="3414" w:name="_Toc111178580"/>
      <w:r>
        <w:lastRenderedPageBreak/>
        <w:t>Part 4 Section 6.1.2.8, h (Shape Handle)</w:t>
      </w:r>
      <w:bookmarkEnd w:id="3413"/>
      <w:bookmarkEnd w:id="3414"/>
      <w:r>
        <w:fldChar w:fldCharType="begin"/>
      </w:r>
      <w:r>
        <w:instrText xml:space="preserve"> XE "h (Shape Handle)" </w:instrText>
      </w:r>
      <w:r>
        <w:fldChar w:fldCharType="end"/>
      </w:r>
    </w:p>
    <w:p w:rsidR="00E17828" w:rsidRDefault="00716732">
      <w:pPr>
        <w:pStyle w:val="Definition-Field"/>
      </w:pPr>
      <w:r>
        <w:t xml:space="preserve">a.   </w:t>
      </w:r>
      <w:r>
        <w:rPr>
          <w:i/>
        </w:rPr>
        <w:t xml:space="preserve">The standard indicates how the switch </w:t>
      </w:r>
      <w:r>
        <w:rPr>
          <w:i/>
        </w:rPr>
        <w:t>attribute is used.</w:t>
      </w:r>
    </w:p>
    <w:p w:rsidR="00E17828" w:rsidRDefault="00716732">
      <w:pPr>
        <w:pStyle w:val="Definition-Field2"/>
      </w:pPr>
      <w:r>
        <w:t>Office ignores the switch attribute and writes false or a blank string value on file save.</w:t>
      </w:r>
    </w:p>
    <w:p w:rsidR="00E17828" w:rsidRDefault="00716732">
      <w:pPr>
        <w:pStyle w:val="Definition-Field"/>
      </w:pPr>
      <w:r>
        <w:t xml:space="preserve">b.   </w:t>
      </w:r>
      <w:r>
        <w:rPr>
          <w:i/>
        </w:rPr>
        <w:t>The standard indicates that a true or false value is saved to the file for the invx attribute.</w:t>
      </w:r>
    </w:p>
    <w:p w:rsidR="00E17828" w:rsidRDefault="00716732">
      <w:pPr>
        <w:pStyle w:val="Definition-Field2"/>
      </w:pPr>
      <w:r>
        <w:t>Office ignores the value of the invx attribute</w:t>
      </w:r>
      <w:r>
        <w:t xml:space="preserve"> and writes an empty string whenever the attribute is written to the file.</w:t>
      </w:r>
    </w:p>
    <w:p w:rsidR="00E17828" w:rsidRDefault="00716732">
      <w:pPr>
        <w:pStyle w:val="Definition-Field"/>
      </w:pPr>
      <w:r>
        <w:t xml:space="preserve">c.   </w:t>
      </w:r>
      <w:r>
        <w:rPr>
          <w:i/>
        </w:rPr>
        <w:t>The standard indicates that a true or false value is saved to the file for the invy attribute.</w:t>
      </w:r>
    </w:p>
    <w:p w:rsidR="00E17828" w:rsidRDefault="00716732">
      <w:pPr>
        <w:pStyle w:val="Definition-Field2"/>
      </w:pPr>
      <w:r>
        <w:t>Office ignores the value of the invy attribute and writes an empty string wheneve</w:t>
      </w:r>
      <w:r>
        <w:t>r the attribute is written to the file.</w:t>
      </w:r>
    </w:p>
    <w:p w:rsidR="00E17828" w:rsidRDefault="00716732">
      <w:pPr>
        <w:pStyle w:val="Definition-Field"/>
      </w:pPr>
      <w:r>
        <w:t xml:space="preserve">d.   </w:t>
      </w:r>
      <w:r>
        <w:rPr>
          <w:i/>
        </w:rPr>
        <w:t>The standard indicates how the map attribute is used.</w:t>
      </w:r>
    </w:p>
    <w:p w:rsidR="00E17828" w:rsidRDefault="00716732">
      <w:pPr>
        <w:pStyle w:val="Definition-Field2"/>
      </w:pPr>
      <w:r>
        <w:t>Office does not support the map attribute and using it may result in unpredictable runtime behavior.</w:t>
      </w:r>
    </w:p>
    <w:p w:rsidR="00E17828" w:rsidRDefault="00716732">
      <w:pPr>
        <w:pStyle w:val="Heading3"/>
      </w:pPr>
      <w:bookmarkStart w:id="3415" w:name="section_3ecbd0c9e0c24e26bff396f829beffc6"/>
      <w:bookmarkStart w:id="3416" w:name="_Toc111178581"/>
      <w:r>
        <w:t>Part 4 Section 6.1.2.9, handles (Set of Handles)</w:t>
      </w:r>
      <w:bookmarkEnd w:id="3415"/>
      <w:bookmarkEnd w:id="3416"/>
      <w:r>
        <w:fldChar w:fldCharType="begin"/>
      </w:r>
      <w:r>
        <w:instrText xml:space="preserve"> XE "handles (Set of Handles)"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cd3bb10b4ab4427d98c7429b903af916">
        <w:r>
          <w:rPr>
            <w:rStyle w:val="Hyperlink"/>
          </w:rPr>
          <w:t>group, §6.1.2.7(a)</w:t>
        </w:r>
      </w:hyperlink>
      <w:r>
        <w:rPr>
          <w:i/>
        </w:rPr>
        <w:t>.</w:t>
      </w:r>
    </w:p>
    <w:p w:rsidR="00E17828" w:rsidRDefault="00716732">
      <w:pPr>
        <w:pStyle w:val="Definition-Field"/>
      </w:pPr>
      <w:r>
        <w:t xml:space="preserve">a.   </w:t>
      </w:r>
      <w:r>
        <w:rPr>
          <w:i/>
        </w:rPr>
        <w:t>The standard states that the maxOccurs value for the h child element is unbounded.</w:t>
      </w:r>
    </w:p>
    <w:p w:rsidR="00E17828" w:rsidRDefault="00716732">
      <w:pPr>
        <w:pStyle w:val="Definition-Field2"/>
      </w:pPr>
      <w:r>
        <w:t>Office limits the occurrences of this element to 4.</w:t>
      </w:r>
    </w:p>
    <w:p w:rsidR="00E17828" w:rsidRDefault="00716732">
      <w:pPr>
        <w:pStyle w:val="Definition-Field"/>
      </w:pPr>
      <w:r>
        <w:t xml:space="preserve">b.   </w:t>
      </w:r>
      <w:r>
        <w:rPr>
          <w:i/>
        </w:rPr>
        <w:t>The standard does not restrict the number of instances of the handles element.</w:t>
      </w:r>
    </w:p>
    <w:p w:rsidR="00E17828" w:rsidRDefault="00716732">
      <w:pPr>
        <w:pStyle w:val="Definition-Field2"/>
      </w:pPr>
      <w:r>
        <w:t>Of</w:t>
      </w:r>
      <w:r>
        <w:t>fice allows at most one instance of this element in each place where it can be used.</w:t>
      </w:r>
    </w:p>
    <w:p w:rsidR="00E17828" w:rsidRDefault="00716732">
      <w:pPr>
        <w:pStyle w:val="Heading3"/>
      </w:pPr>
      <w:bookmarkStart w:id="3417" w:name="section_8f082b07a67246f9a39c8cb140dc2685"/>
      <w:bookmarkStart w:id="3418" w:name="_Toc111178582"/>
      <w:r>
        <w:t>Part 4 Section 6.1.2.10, image (Image File)</w:t>
      </w:r>
      <w:bookmarkEnd w:id="3417"/>
      <w:bookmarkEnd w:id="3418"/>
      <w:r>
        <w:fldChar w:fldCharType="begin"/>
      </w:r>
      <w:r>
        <w:instrText xml:space="preserve"> XE "image (Image File)"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72cca723d7064c319dafd99448eeaa4d">
        <w:r>
          <w:rPr>
            <w:rStyle w:val="Hyperlink"/>
          </w:rPr>
          <w:t>arc, §6.1.2.1(a-kk,mm-vv,aaa-jjj,lll,ooo, ppp,rrr-www,yyy, zzz,bbbb-hhhh)</w:t>
        </w:r>
      </w:hyperlink>
      <w:r>
        <w:rPr>
          <w:i/>
        </w:rPr>
        <w:t xml:space="preserve">; </w:t>
      </w:r>
      <w:hyperlink w:anchor="Section_5f4d5bae17e64ba1a3c12d80c836598c">
        <w:r>
          <w:rPr>
            <w:rStyle w:val="Hyperlink"/>
          </w:rPr>
          <w:t>curve, §6.1.2.3(d)</w:t>
        </w:r>
      </w:hyperlink>
      <w:r>
        <w:rPr>
          <w:i/>
        </w:rPr>
        <w:t xml:space="preserve">; </w:t>
      </w:r>
      <w:hyperlink w:anchor="Section_7e5066127a404d4e95f4e1f36173fe14">
        <w:r>
          <w:rPr>
            <w:rStyle w:val="Hyperlink"/>
          </w:rPr>
          <w:t>imagedata, §6.1.2.11(d,h-o)</w:t>
        </w:r>
      </w:hyperlink>
      <w:r>
        <w:rPr>
          <w:i/>
        </w:rPr>
        <w:t>.</w:t>
      </w:r>
    </w:p>
    <w:p w:rsidR="00E17828" w:rsidRDefault="00716732">
      <w:pPr>
        <w:pStyle w:val="Definition-Field"/>
      </w:pPr>
      <w:r>
        <w:t xml:space="preserve">a.   </w:t>
      </w:r>
      <w:r>
        <w:rPr>
          <w:i/>
        </w:rPr>
        <w:t>The standard indicates that color images should be reduced to 8 colors if the bilevel attribute is true.</w:t>
      </w:r>
    </w:p>
    <w:p w:rsidR="00E17828" w:rsidRDefault="00716732">
      <w:pPr>
        <w:pStyle w:val="Definition-Field2"/>
      </w:pPr>
      <w:r>
        <w:t>Offic</w:t>
      </w:r>
      <w:r>
        <w:t>e interprets the bilevel attribute as a toggle between color and black and white and converts all images, color or greyscale, to pure black and white if the value of the bilevel attribute is true.</w:t>
      </w:r>
    </w:p>
    <w:p w:rsidR="00E17828" w:rsidRDefault="00716732">
      <w:pPr>
        <w:pStyle w:val="Definition-Field"/>
      </w:pPr>
      <w:r>
        <w:t xml:space="preserve">b.   </w:t>
      </w:r>
      <w:r>
        <w:rPr>
          <w:i/>
        </w:rPr>
        <w:t xml:space="preserve">The standard implies that the bullet attribute may be </w:t>
      </w:r>
      <w:r>
        <w:rPr>
          <w:i/>
        </w:rPr>
        <w:t>used to specify that the element is a bullet.</w:t>
      </w:r>
    </w:p>
    <w:p w:rsidR="00E17828" w:rsidRDefault="00716732">
      <w:pPr>
        <w:pStyle w:val="Definition-Field2"/>
      </w:pPr>
      <w:r>
        <w:t>Office sets this attribute when the element is being used as a bullet, but ignores it on file load; this attribute does not make the element a bullet.</w:t>
      </w:r>
    </w:p>
    <w:p w:rsidR="00E17828" w:rsidRDefault="00716732">
      <w:pPr>
        <w:pStyle w:val="Definition-Field"/>
      </w:pPr>
      <w:r>
        <w:t xml:space="preserve">c.   </w:t>
      </w:r>
      <w:r>
        <w:rPr>
          <w:i/>
        </w:rPr>
        <w:t>The standard states that the bwnormal attribute specif</w:t>
      </w:r>
      <w:r>
        <w:rPr>
          <w:i/>
        </w:rPr>
        <w:t>ies the black-and-white mode for normal black-and-white output devices.</w:t>
      </w:r>
    </w:p>
    <w:p w:rsidR="00E17828" w:rsidRDefault="00716732">
      <w:pPr>
        <w:pStyle w:val="Definition-Field2"/>
      </w:pPr>
      <w:r>
        <w:t>Word and Excel do not support this attribute.</w:t>
      </w:r>
    </w:p>
    <w:p w:rsidR="00E17828" w:rsidRDefault="00716732">
      <w:pPr>
        <w:pStyle w:val="Definition-Field"/>
      </w:pPr>
      <w:r>
        <w:t xml:space="preserve">d.   </w:t>
      </w:r>
      <w:r>
        <w:rPr>
          <w:i/>
        </w:rPr>
        <w:t>The standard states that the bwpure attribute specifies the black-and-white mode for pure black-and-white output devices.</w:t>
      </w:r>
    </w:p>
    <w:p w:rsidR="00E17828" w:rsidRDefault="00716732">
      <w:pPr>
        <w:pStyle w:val="Definition-Field2"/>
      </w:pPr>
      <w:r>
        <w:lastRenderedPageBreak/>
        <w:t>Word and Ex</w:t>
      </w:r>
      <w:r>
        <w:t>cel do not support this attribute.</w:t>
      </w:r>
    </w:p>
    <w:p w:rsidR="00E17828" w:rsidRDefault="00716732">
      <w:pPr>
        <w:pStyle w:val="Definition-Field"/>
      </w:pPr>
      <w:r>
        <w:t xml:space="preserve">e.   </w:t>
      </w:r>
      <w:r>
        <w:rPr>
          <w:i/>
        </w:rPr>
        <w:t>The standard places no restrictions on when the target attribute is preserved.</w:t>
      </w:r>
    </w:p>
    <w:p w:rsidR="00E17828" w:rsidRDefault="00716732">
      <w:pPr>
        <w:pStyle w:val="Definition-Field2"/>
      </w:pPr>
      <w:r>
        <w:t>Office does not preserve this attribute when the href attribute is not set.</w:t>
      </w:r>
    </w:p>
    <w:p w:rsidR="00E17828" w:rsidRDefault="00716732">
      <w:pPr>
        <w:pStyle w:val="Definition-Field"/>
      </w:pPr>
      <w:r>
        <w:t xml:space="preserve">f.   </w:t>
      </w:r>
      <w:r>
        <w:rPr>
          <w:i/>
        </w:rPr>
        <w:t xml:space="preserve">The standard states that the bwmode attribute specifies </w:t>
      </w:r>
      <w:r>
        <w:rPr>
          <w:i/>
        </w:rPr>
        <w:t>how a shape will render for black-and-white output devices.</w:t>
      </w:r>
    </w:p>
    <w:p w:rsidR="00E17828" w:rsidRDefault="00716732">
      <w:pPr>
        <w:pStyle w:val="Definition-Field2"/>
      </w:pPr>
      <w:r>
        <w:t>Word and Excel do not support this attribute.</w:t>
      </w:r>
    </w:p>
    <w:p w:rsidR="00E17828" w:rsidRDefault="00716732">
      <w:pPr>
        <w:pStyle w:val="Definition-Field"/>
      </w:pPr>
      <w:r>
        <w:t xml:space="preserve">g.   </w:t>
      </w:r>
      <w:r>
        <w:rPr>
          <w:i/>
        </w:rPr>
        <w:t>The standard places no restrictions on the value of the spt attribute.</w:t>
      </w:r>
    </w:p>
    <w:p w:rsidR="00E17828" w:rsidRDefault="00716732">
      <w:pPr>
        <w:pStyle w:val="Definition-Field2"/>
      </w:pPr>
      <w:r>
        <w:t>Office requires the spt attribute on an image element have a value of 75. It is an error to specify this attribute as anything other than the default value, except for the shape and shapetype elements, which can handle any valid spt value.</w:t>
      </w:r>
    </w:p>
    <w:p w:rsidR="00E17828" w:rsidRDefault="00716732">
      <w:pPr>
        <w:pStyle w:val="Definition-Field"/>
      </w:pPr>
      <w:r>
        <w:t xml:space="preserve">h.   </w:t>
      </w:r>
      <w:r>
        <w:rPr>
          <w:i/>
        </w:rPr>
        <w:t>The standar</w:t>
      </w:r>
      <w:r>
        <w:rPr>
          <w:i/>
        </w:rPr>
        <w:t>d states that chromakey, coordorigin, and opacity are valid attributes on the image element.</w:t>
      </w:r>
    </w:p>
    <w:p w:rsidR="00E17828" w:rsidRDefault="00716732">
      <w:pPr>
        <w:pStyle w:val="Definition-Field2"/>
      </w:pPr>
      <w:r>
        <w:t>Office does not support these attributes on this element.</w:t>
      </w:r>
    </w:p>
    <w:p w:rsidR="00E17828" w:rsidRDefault="00716732">
      <w:pPr>
        <w:pStyle w:val="Definition-Field"/>
      </w:pPr>
      <w:r>
        <w:t xml:space="preserve">i.   </w:t>
      </w:r>
      <w:r>
        <w:rPr>
          <w:i/>
        </w:rPr>
        <w:t>The standard states that the default value of the spt attribute is 0.</w:t>
      </w:r>
    </w:p>
    <w:p w:rsidR="00E17828" w:rsidRDefault="00716732">
      <w:pPr>
        <w:pStyle w:val="Definition-Field2"/>
      </w:pPr>
      <w:r>
        <w:t>Office uses a default value of</w:t>
      </w:r>
      <w:r>
        <w:t xml:space="preserve"> 75 for the image element.</w:t>
      </w:r>
    </w:p>
    <w:p w:rsidR="00E17828" w:rsidRDefault="00716732">
      <w:pPr>
        <w:pStyle w:val="Heading3"/>
      </w:pPr>
      <w:bookmarkStart w:id="3419" w:name="section_7e5066127a404d4e95f4e1f36173fe14"/>
      <w:bookmarkStart w:id="3420" w:name="_Toc111178583"/>
      <w:r>
        <w:t>Part 4 Section 6.1.2.11, imagedata (Image Data)</w:t>
      </w:r>
      <w:bookmarkEnd w:id="3419"/>
      <w:bookmarkEnd w:id="3420"/>
      <w:r>
        <w:fldChar w:fldCharType="begin"/>
      </w:r>
      <w:r>
        <w:instrText xml:space="preserve"> XE "imagedata (Image Data)"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72cca723d7064c319dafd99448eeaa4d">
        <w:r>
          <w:rPr>
            <w:rStyle w:val="Hyperlink"/>
          </w:rPr>
          <w:t>arc, §6.1.2.1(eeee)</w:t>
        </w:r>
      </w:hyperlink>
      <w:r>
        <w:rPr>
          <w:i/>
        </w:rPr>
        <w:t xml:space="preserve">; </w:t>
      </w:r>
      <w:hyperlink w:anchor="Section_ac9b30ad7d1a4ce8bbc5901623ea0321">
        <w:r>
          <w:rPr>
            <w:rStyle w:val="Hyperlink"/>
          </w:rPr>
          <w:t>background, §6.1.2.2(c)</w:t>
        </w:r>
      </w:hyperlink>
      <w:r>
        <w:rPr>
          <w:i/>
        </w:rPr>
        <w:t xml:space="preserve">; </w:t>
      </w:r>
      <w:hyperlink w:anchor="Section_cd3bb10b4ab4427d98c7429b903af916">
        <w:r>
          <w:rPr>
            <w:rStyle w:val="Hyperlink"/>
          </w:rPr>
          <w:t>gr</w:t>
        </w:r>
        <w:r>
          <w:rPr>
            <w:rStyle w:val="Hyperlink"/>
          </w:rPr>
          <w:t>oup, §6.1.2.7(a)</w:t>
        </w:r>
      </w:hyperlink>
      <w:r>
        <w:rPr>
          <w:i/>
        </w:rPr>
        <w:t xml:space="preserve">; </w:t>
      </w:r>
      <w:hyperlink w:anchor="Section_8f082b07a67246f9a39c8cb140dc2685">
        <w:r>
          <w:rPr>
            <w:rStyle w:val="Hyperlink"/>
          </w:rPr>
          <w:t>image, §6.1.2.10(a)</w:t>
        </w:r>
      </w:hyperlink>
      <w:r>
        <w:rPr>
          <w:i/>
        </w:rPr>
        <w:t>.</w:t>
      </w:r>
    </w:p>
    <w:p w:rsidR="00E17828" w:rsidRDefault="00716732">
      <w:pPr>
        <w:pStyle w:val="Definition-Field"/>
      </w:pPr>
      <w:r>
        <w:t xml:space="preserve">a.   </w:t>
      </w:r>
      <w:r>
        <w:rPr>
          <w:i/>
        </w:rPr>
        <w:t>The standard does not restrict the number of instances of the imagedata element.</w:t>
      </w:r>
    </w:p>
    <w:p w:rsidR="00E17828" w:rsidRDefault="00716732">
      <w:pPr>
        <w:pStyle w:val="Definition-Field2"/>
      </w:pPr>
      <w:r>
        <w:t xml:space="preserve">Office allows at most only one instance of the imagedata element in </w:t>
      </w:r>
      <w:r>
        <w:t>each place where it can be used.</w:t>
      </w:r>
    </w:p>
    <w:p w:rsidR="00E17828" w:rsidRDefault="00716732">
      <w:pPr>
        <w:pStyle w:val="Definition-Field"/>
      </w:pPr>
      <w:r>
        <w:t xml:space="preserve">b.   </w:t>
      </w:r>
      <w:r>
        <w:rPr>
          <w:i/>
        </w:rPr>
        <w:t>The standard states that althref is a valid attribute.</w:t>
      </w:r>
    </w:p>
    <w:p w:rsidR="00E17828" w:rsidRDefault="00716732">
      <w:pPr>
        <w:pStyle w:val="Definition-Field2"/>
      </w:pPr>
      <w:r>
        <w:t>Office does not support this attribute.</w:t>
      </w:r>
    </w:p>
    <w:p w:rsidR="00E17828" w:rsidRDefault="00716732">
      <w:pPr>
        <w:pStyle w:val="Definition-Field"/>
      </w:pPr>
      <w:r>
        <w:t xml:space="preserve">c.   </w:t>
      </w:r>
      <w:r>
        <w:rPr>
          <w:i/>
        </w:rPr>
        <w:t>The standard states that movie is a valid attribute.</w:t>
      </w:r>
    </w:p>
    <w:p w:rsidR="00E17828" w:rsidRDefault="00716732">
      <w:pPr>
        <w:pStyle w:val="Definition-Field2"/>
      </w:pPr>
      <w:r>
        <w:t>Office does not support this attribute.</w:t>
      </w:r>
    </w:p>
    <w:p w:rsidR="00E17828" w:rsidRDefault="00716732">
      <w:pPr>
        <w:pStyle w:val="Definition-Field"/>
      </w:pPr>
      <w:r>
        <w:t xml:space="preserve">d.   </w:t>
      </w:r>
      <w:r>
        <w:rPr>
          <w:i/>
        </w:rPr>
        <w:t xml:space="preserve">The standard states </w:t>
      </w:r>
      <w:r>
        <w:rPr>
          <w:i/>
        </w:rPr>
        <w:t>that src is a valid attribute.</w:t>
      </w:r>
    </w:p>
    <w:p w:rsidR="00E17828" w:rsidRDefault="00716732">
      <w:pPr>
        <w:pStyle w:val="Definition-Field2"/>
      </w:pPr>
      <w:r>
        <w:t>Office does not support this attribute.</w:t>
      </w:r>
    </w:p>
    <w:p w:rsidR="00E17828" w:rsidRDefault="00716732">
      <w:pPr>
        <w:pStyle w:val="Definition-Field"/>
      </w:pPr>
      <w:r>
        <w:t xml:space="preserve">e.   </w:t>
      </w:r>
      <w:r>
        <w:rPr>
          <w:i/>
        </w:rPr>
        <w:t>The standard indicates that the pict attribute is used to specify the relationship with alternate image data.</w:t>
      </w:r>
    </w:p>
    <w:p w:rsidR="00E17828" w:rsidRDefault="00716732">
      <w:pPr>
        <w:pStyle w:val="Definition-Field2"/>
      </w:pPr>
      <w:r>
        <w:t>Office does not preserve the pict attribute for imagedata elements.</w:t>
      </w:r>
    </w:p>
    <w:p w:rsidR="00E17828" w:rsidRDefault="00716732">
      <w:pPr>
        <w:pStyle w:val="Definition-Field"/>
      </w:pPr>
      <w:r>
        <w:t xml:space="preserve">f.   </w:t>
      </w:r>
      <w:r>
        <w:rPr>
          <w:i/>
        </w:rPr>
        <w:t>The standard states that oleid is valid attribute.</w:t>
      </w:r>
    </w:p>
    <w:p w:rsidR="00E17828" w:rsidRDefault="00716732">
      <w:pPr>
        <w:pStyle w:val="Definition-Field2"/>
      </w:pPr>
      <w:r>
        <w:t>Office does not support this attribute.</w:t>
      </w:r>
    </w:p>
    <w:p w:rsidR="00E17828" w:rsidRDefault="00716732">
      <w:pPr>
        <w:pStyle w:val="Definition-Field"/>
      </w:pPr>
      <w:r>
        <w:t xml:space="preserve">g.   </w:t>
      </w:r>
      <w:r>
        <w:rPr>
          <w:i/>
        </w:rPr>
        <w:t>The standard does not specify a default value for the detectmouseclick attribute.</w:t>
      </w:r>
    </w:p>
    <w:p w:rsidR="00E17828" w:rsidRDefault="00716732">
      <w:pPr>
        <w:pStyle w:val="Definition-Field2"/>
      </w:pPr>
      <w:r>
        <w:t>In Office, the default value of the detectmouseclick attribute is true fo</w:t>
      </w:r>
      <w:r>
        <w:t>r imagedata elements.</w:t>
      </w:r>
    </w:p>
    <w:p w:rsidR="00E17828" w:rsidRDefault="00716732">
      <w:pPr>
        <w:pStyle w:val="Definition-Field"/>
      </w:pPr>
      <w:r>
        <w:lastRenderedPageBreak/>
        <w:t xml:space="preserve">h.   </w:t>
      </w:r>
      <w:r>
        <w:rPr>
          <w:i/>
        </w:rPr>
        <w:t>The standard states that the values of the cropleft attribute are defined by the XML Schema string datatype.</w:t>
      </w:r>
    </w:p>
    <w:p w:rsidR="00E17828" w:rsidRDefault="00716732">
      <w:pPr>
        <w:pStyle w:val="Definition-Field2"/>
      </w:pPr>
      <w:r>
        <w:t>Office defines the values of this attribute with the ST_Fraction (</w:t>
      </w:r>
      <w:hyperlink w:anchor="Section_7cfc026db20e4c2e8c176a8460a7ed14">
        <w:r>
          <w:rPr>
            <w:rStyle w:val="Hyperlink"/>
          </w:rPr>
          <w:t>§3.9.1, ST_Fraction</w:t>
        </w:r>
      </w:hyperlink>
      <w:r>
        <w:t>) simple type.</w:t>
      </w:r>
    </w:p>
    <w:p w:rsidR="00E17828" w:rsidRDefault="00716732">
      <w:pPr>
        <w:pStyle w:val="Definition-Field"/>
      </w:pPr>
      <w:r>
        <w:t xml:space="preserve">i.   </w:t>
      </w:r>
      <w:r>
        <w:rPr>
          <w:i/>
        </w:rPr>
        <w:t>The standard states that the values of the cropright attribute are defined by the XML Schema string datatype.</w:t>
      </w:r>
    </w:p>
    <w:p w:rsidR="00E17828" w:rsidRDefault="00716732">
      <w:pPr>
        <w:pStyle w:val="Definition-Field2"/>
      </w:pPr>
      <w:r>
        <w:t>Office defines the values of this attribute wi</w:t>
      </w:r>
      <w:r>
        <w:t>th the ST_Fraction (§3.9.1, ST_Fraction) simple type.</w:t>
      </w:r>
    </w:p>
    <w:p w:rsidR="00E17828" w:rsidRDefault="00716732">
      <w:pPr>
        <w:pStyle w:val="Definition-Field"/>
      </w:pPr>
      <w:r>
        <w:t xml:space="preserve">j.   </w:t>
      </w:r>
      <w:r>
        <w:rPr>
          <w:i/>
        </w:rPr>
        <w:t>The standard states that the values of the blacklevel attribute are defined by the XML Schema string datatype.</w:t>
      </w:r>
    </w:p>
    <w:p w:rsidR="00E17828" w:rsidRDefault="00716732">
      <w:pPr>
        <w:pStyle w:val="Definition-Field2"/>
      </w:pPr>
      <w:r>
        <w:t>Office defines the values of this attribute with the ST_Fraction (§3.9.1, ST_Fraction)</w:t>
      </w:r>
      <w:r>
        <w:t xml:space="preserve"> simple type.</w:t>
      </w:r>
    </w:p>
    <w:p w:rsidR="00E17828" w:rsidRDefault="00716732">
      <w:pPr>
        <w:pStyle w:val="Definition-Field"/>
      </w:pPr>
      <w:r>
        <w:t xml:space="preserve">k.   </w:t>
      </w:r>
      <w:r>
        <w:rPr>
          <w:i/>
        </w:rPr>
        <w:t>The standard states that the values of the gain attribute are defined by the XML Schema string datatype.</w:t>
      </w:r>
    </w:p>
    <w:p w:rsidR="00E17828" w:rsidRDefault="00716732">
      <w:pPr>
        <w:pStyle w:val="Definition-Field2"/>
      </w:pPr>
      <w:r>
        <w:t>Office defines the values of this attribute with the ST_Fraction (§3.9.1, ST_Fraction) simple type.</w:t>
      </w:r>
    </w:p>
    <w:p w:rsidR="00E17828" w:rsidRDefault="00716732">
      <w:pPr>
        <w:pStyle w:val="Definition-Field"/>
      </w:pPr>
      <w:r>
        <w:t xml:space="preserve">l.   </w:t>
      </w:r>
      <w:r>
        <w:rPr>
          <w:i/>
        </w:rPr>
        <w:t>The standard states that th</w:t>
      </w:r>
      <w:r>
        <w:rPr>
          <w:i/>
        </w:rPr>
        <w:t>e values of the gamma attribute are defined by the XML Schema string datatype.</w:t>
      </w:r>
    </w:p>
    <w:p w:rsidR="00E17828" w:rsidRDefault="00716732">
      <w:pPr>
        <w:pStyle w:val="Definition-Field2"/>
      </w:pPr>
      <w:r>
        <w:t>Office defines the values of this attribute with the ST_Fraction (§3.9.1, ST_Fraction) simple type.</w:t>
      </w:r>
    </w:p>
    <w:p w:rsidR="00E17828" w:rsidRDefault="00716732">
      <w:pPr>
        <w:pStyle w:val="Definition-Field"/>
      </w:pPr>
      <w:r>
        <w:t xml:space="preserve">m.   </w:t>
      </w:r>
      <w:r>
        <w:rPr>
          <w:i/>
        </w:rPr>
        <w:t>The standard states that the values of the croptop attribute are defined</w:t>
      </w:r>
      <w:r>
        <w:rPr>
          <w:i/>
        </w:rPr>
        <w:t xml:space="preserve"> by the XML Schema string datatype.</w:t>
      </w:r>
    </w:p>
    <w:p w:rsidR="00E17828" w:rsidRDefault="00716732">
      <w:pPr>
        <w:pStyle w:val="Definition-Field2"/>
      </w:pPr>
      <w:r>
        <w:t>Office defines the values of this attribute with the ST_Fraction (§3.9.1, ST_Fraction) simple type.</w:t>
      </w:r>
    </w:p>
    <w:p w:rsidR="00E17828" w:rsidRDefault="00716732">
      <w:pPr>
        <w:pStyle w:val="Definition-Field"/>
      </w:pPr>
      <w:r>
        <w:t xml:space="preserve">n.   </w:t>
      </w:r>
      <w:r>
        <w:rPr>
          <w:i/>
        </w:rPr>
        <w:t>The standard states that the values of the cropbottom attribute are defined by the XML Schema string datatype.</w:t>
      </w:r>
    </w:p>
    <w:p w:rsidR="00E17828" w:rsidRDefault="00716732">
      <w:pPr>
        <w:pStyle w:val="Definition-Field2"/>
      </w:pPr>
      <w:r>
        <w:t>Offi</w:t>
      </w:r>
      <w:r>
        <w:t>ce defines the values of this attribute with the ST_Fraction (§3.9.1, ST_Fraction) simple type.</w:t>
      </w:r>
    </w:p>
    <w:p w:rsidR="00E17828" w:rsidRDefault="00716732">
      <w:pPr>
        <w:pStyle w:val="Definition-Field"/>
      </w:pPr>
      <w:r>
        <w:t xml:space="preserve">o.   </w:t>
      </w:r>
      <w:r>
        <w:rPr>
          <w:i/>
        </w:rPr>
        <w:t>The standard does not specify bounds for the blacklevel attribute.</w:t>
      </w:r>
    </w:p>
    <w:p w:rsidR="00E17828" w:rsidRDefault="00716732">
      <w:pPr>
        <w:pStyle w:val="Definition-Field2"/>
      </w:pPr>
      <w:r>
        <w:t>Office uses a range of [-0.5, 0.5] for the blacklevel attribute for the imagedata elemen</w:t>
      </w:r>
      <w:r>
        <w:t>t.</w:t>
      </w:r>
    </w:p>
    <w:p w:rsidR="00E17828" w:rsidRDefault="00716732">
      <w:pPr>
        <w:pStyle w:val="Definition-Field"/>
      </w:pPr>
      <w:r>
        <w:t xml:space="preserve">p.   </w:t>
      </w:r>
      <w:r>
        <w:rPr>
          <w:i/>
        </w:rPr>
        <w:t>The standard supports the relid attribute in all contexts.</w:t>
      </w:r>
    </w:p>
    <w:p w:rsidR="00E17828" w:rsidRDefault="00716732">
      <w:pPr>
        <w:pStyle w:val="Definition-Field2"/>
      </w:pPr>
      <w:r>
        <w:t>Office only supports the relid attribute in the SpreadsheetML context.</w:t>
      </w:r>
    </w:p>
    <w:p w:rsidR="00E17828" w:rsidRDefault="00716732">
      <w:pPr>
        <w:pStyle w:val="Definition-Field"/>
      </w:pPr>
      <w:r>
        <w:t xml:space="preserve">q.   </w:t>
      </w:r>
      <w:r>
        <w:rPr>
          <w:i/>
        </w:rPr>
        <w:t>The standard supports the attribute Id in all contexts.</w:t>
      </w:r>
    </w:p>
    <w:p w:rsidR="00E17828" w:rsidRDefault="00716732">
      <w:pPr>
        <w:pStyle w:val="Definition-Field2"/>
      </w:pPr>
      <w:r>
        <w:t>Office only supports the Id attribute in the Wordprocessi</w:t>
      </w:r>
      <w:r>
        <w:t>ngML context.</w:t>
      </w:r>
    </w:p>
    <w:p w:rsidR="00E17828" w:rsidRDefault="00716732">
      <w:pPr>
        <w:pStyle w:val="Definition-Field"/>
      </w:pPr>
      <w:r>
        <w:t xml:space="preserve">r.   </w:t>
      </w:r>
      <w:r>
        <w:rPr>
          <w:i/>
        </w:rPr>
        <w:t>The standard does not explicitly define the interaction between the detectmouseclick attributes and the fill and imagedata child elements.</w:t>
      </w:r>
    </w:p>
    <w:p w:rsidR="00E17828" w:rsidRDefault="00716732">
      <w:pPr>
        <w:pStyle w:val="Definition-Field2"/>
      </w:pPr>
      <w:r>
        <w:t>Office treats detectmouseclick as false only if the detectmouseclick attributes of both the fill a</w:t>
      </w:r>
      <w:r>
        <w:t>nd imagedata child elements are set to false.</w:t>
      </w:r>
    </w:p>
    <w:p w:rsidR="00E17828" w:rsidRDefault="00716732">
      <w:pPr>
        <w:pStyle w:val="Definition-Field"/>
      </w:pPr>
      <w:r>
        <w:t xml:space="preserve">s.   </w:t>
      </w:r>
      <w:r>
        <w:rPr>
          <w:i/>
        </w:rPr>
        <w:t>The standard states that o:href is a valid attribute.</w:t>
      </w:r>
    </w:p>
    <w:p w:rsidR="00E17828" w:rsidRDefault="00716732">
      <w:pPr>
        <w:pStyle w:val="Definition-Field2"/>
      </w:pPr>
      <w:r>
        <w:t>Office does not support this attribute.</w:t>
      </w:r>
    </w:p>
    <w:p w:rsidR="00E17828" w:rsidRDefault="00716732">
      <w:pPr>
        <w:pStyle w:val="Heading3"/>
      </w:pPr>
      <w:bookmarkStart w:id="3421" w:name="section_c9213df2ecc4434f8b6c23d6db4f117c"/>
      <w:bookmarkStart w:id="3422" w:name="_Toc111178584"/>
      <w:r>
        <w:lastRenderedPageBreak/>
        <w:t>Part 4 Section 6.1.2.12, line (Line)</w:t>
      </w:r>
      <w:bookmarkEnd w:id="3421"/>
      <w:bookmarkEnd w:id="3422"/>
      <w:r>
        <w:fldChar w:fldCharType="begin"/>
      </w:r>
      <w:r>
        <w:instrText xml:space="preserve"> XE "line (Line)"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72cca723d7064c319dafd99448eeaa4d">
        <w:r>
          <w:rPr>
            <w:rStyle w:val="Hyperlink"/>
          </w:rPr>
          <w:t>arc, §6.1.2.1(a-k</w:t>
        </w:r>
        <w:r>
          <w:rPr>
            <w:rStyle w:val="Hyperlink"/>
          </w:rPr>
          <w:t>k,mm-vv,aaa-jjj,lll,ooo, ppp,rrr-www,yyy, zzz,bbbb-hhhh)</w:t>
        </w:r>
      </w:hyperlink>
      <w:r>
        <w:rPr>
          <w:i/>
        </w:rPr>
        <w:t xml:space="preserve">; </w:t>
      </w:r>
      <w:hyperlink w:anchor="Section_5f4d5bae17e64ba1a3c12d80c836598c">
        <w:r>
          <w:rPr>
            <w:rStyle w:val="Hyperlink"/>
          </w:rPr>
          <w:t>curve, §6.1.2.3(d)</w:t>
        </w:r>
      </w:hyperlink>
      <w:r>
        <w:rPr>
          <w:i/>
        </w:rPr>
        <w:t xml:space="preserve">; </w:t>
      </w:r>
      <w:hyperlink w:anchor="Section_8f082b07a67246f9a39c8cb140dc2685">
        <w:r>
          <w:rPr>
            <w:rStyle w:val="Hyperlink"/>
          </w:rPr>
          <w:t>image, §6.1.2.10(b-f)</w:t>
        </w:r>
      </w:hyperlink>
      <w:r>
        <w:rPr>
          <w:i/>
        </w:rPr>
        <w:t>.</w:t>
      </w:r>
    </w:p>
    <w:p w:rsidR="00E17828" w:rsidRDefault="00716732">
      <w:pPr>
        <w:pStyle w:val="Definition-Field"/>
      </w:pPr>
      <w:r>
        <w:t xml:space="preserve">a.   </w:t>
      </w:r>
      <w:r>
        <w:rPr>
          <w:i/>
        </w:rPr>
        <w:t>The standard indicates t</w:t>
      </w:r>
      <w:r>
        <w:rPr>
          <w:i/>
        </w:rPr>
        <w:t>hat the default value for the to attribute is "10,10".</w:t>
      </w:r>
    </w:p>
    <w:p w:rsidR="00E17828" w:rsidRDefault="00716732">
      <w:pPr>
        <w:pStyle w:val="Definition-Field2"/>
      </w:pPr>
      <w:r>
        <w:t>Office uses a default value of "50pt,50pt" for the to attribute.</w:t>
      </w:r>
    </w:p>
    <w:p w:rsidR="00E17828" w:rsidRDefault="00716732">
      <w:pPr>
        <w:pStyle w:val="Definition-Field"/>
      </w:pPr>
      <w:r>
        <w:t xml:space="preserve">b.   </w:t>
      </w:r>
      <w:r>
        <w:rPr>
          <w:i/>
        </w:rPr>
        <w:t>The standard places no restrictions on the value of the spt attribute.</w:t>
      </w:r>
    </w:p>
    <w:p w:rsidR="00E17828" w:rsidRDefault="00716732">
      <w:pPr>
        <w:pStyle w:val="Definition-Field2"/>
      </w:pPr>
      <w:r>
        <w:t>Office requires that the spt attribute on a line element have a value of 20. It is an error to specify this attribute as anything other than the default value, except for the shape and shapetype elements, which can handle any valid spt value.</w:t>
      </w:r>
    </w:p>
    <w:p w:rsidR="00E17828" w:rsidRDefault="00716732">
      <w:pPr>
        <w:pStyle w:val="Definition-Field"/>
      </w:pPr>
      <w:r>
        <w:t xml:space="preserve">c.   </w:t>
      </w:r>
      <w:r>
        <w:rPr>
          <w:i/>
        </w:rPr>
        <w:t>The stan</w:t>
      </w:r>
      <w:r>
        <w:rPr>
          <w:i/>
        </w:rPr>
        <w:t>dard states that chromakey and opacity are valid attributes on the line element.</w:t>
      </w:r>
    </w:p>
    <w:p w:rsidR="00E17828" w:rsidRDefault="00716732">
      <w:pPr>
        <w:pStyle w:val="Definition-Field2"/>
      </w:pPr>
      <w:r>
        <w:t>Office does not support these attributes on this element.</w:t>
      </w:r>
    </w:p>
    <w:p w:rsidR="00E17828" w:rsidRDefault="00716732">
      <w:pPr>
        <w:pStyle w:val="Definition-Field"/>
      </w:pPr>
      <w:r>
        <w:t xml:space="preserve">d.   </w:t>
      </w:r>
      <w:r>
        <w:rPr>
          <w:i/>
        </w:rPr>
        <w:t>The standard states that the default value of the spt attribute is 0.</w:t>
      </w:r>
    </w:p>
    <w:p w:rsidR="00E17828" w:rsidRDefault="00716732">
      <w:pPr>
        <w:pStyle w:val="Definition-Field2"/>
      </w:pPr>
      <w:r>
        <w:t xml:space="preserve">Office uses a default value of 20 for the </w:t>
      </w:r>
      <w:r>
        <w:t>line element. It is an error to specify this attribute as anything other than the default value, except for the shape and shapetype elements which can handle any valid spt value.</w:t>
      </w:r>
    </w:p>
    <w:p w:rsidR="00E17828" w:rsidRDefault="00716732">
      <w:pPr>
        <w:pStyle w:val="Definition-Field"/>
      </w:pPr>
      <w:r>
        <w:t xml:space="preserve">e.   </w:t>
      </w:r>
      <w:r>
        <w:rPr>
          <w:i/>
        </w:rPr>
        <w:t>The standard places no restrictions on when the coordorigin and coordsiz</w:t>
      </w:r>
      <w:r>
        <w:rPr>
          <w:i/>
        </w:rPr>
        <w:t>e attributes are preserved on the line element.</w:t>
      </w:r>
    </w:p>
    <w:p w:rsidR="00E17828" w:rsidRDefault="00716732">
      <w:pPr>
        <w:pStyle w:val="Definition-Field2"/>
      </w:pPr>
      <w:r>
        <w:t>Office only preserves these attributes when this element has at least one of the following children:  a path with connection points specified in its connectlocs attribute; a path with a textbox specified in i</w:t>
      </w:r>
      <w:r>
        <w:t>ts textboxrect attribute; or handles.</w:t>
      </w:r>
    </w:p>
    <w:p w:rsidR="00E17828" w:rsidRDefault="00716732">
      <w:pPr>
        <w:pStyle w:val="Heading3"/>
      </w:pPr>
      <w:bookmarkStart w:id="3423" w:name="section_4e8b77b3a15f420cba5379670675a291"/>
      <w:bookmarkStart w:id="3424" w:name="_Toc111178585"/>
      <w:r>
        <w:t>Part 4 Section 6.1.2.13, oval (Oval)</w:t>
      </w:r>
      <w:bookmarkEnd w:id="3423"/>
      <w:bookmarkEnd w:id="3424"/>
      <w:r>
        <w:fldChar w:fldCharType="begin"/>
      </w:r>
      <w:r>
        <w:instrText xml:space="preserve"> XE "oval (Oval)"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w:t>
        </w:r>
        <w:r>
          <w:rPr>
            <w:rStyle w:val="Hyperlink"/>
          </w:rPr>
          <w:t>nd, §2.2.1(a)</w:t>
        </w:r>
      </w:hyperlink>
      <w:r>
        <w:rPr>
          <w:i/>
        </w:rPr>
        <w:t xml:space="preserve">; </w:t>
      </w:r>
      <w:hyperlink w:anchor="Section_72cca723d7064c319dafd99448eeaa4d">
        <w:r>
          <w:rPr>
            <w:rStyle w:val="Hyperlink"/>
          </w:rPr>
          <w:t>arc, §6.1.2.1(a-kk,mm-vv,aaa-jjj,lll,ooo, ppp,rrr-www,yyy, zzz,bbbb-hhhh)</w:t>
        </w:r>
      </w:hyperlink>
      <w:r>
        <w:rPr>
          <w:i/>
        </w:rPr>
        <w:t xml:space="preserve">; </w:t>
      </w:r>
      <w:hyperlink w:anchor="Section_5f4d5bae17e64ba1a3c12d80c836598c">
        <w:r>
          <w:rPr>
            <w:rStyle w:val="Hyperlink"/>
          </w:rPr>
          <w:t>curve, §6.1.2.3(d)</w:t>
        </w:r>
      </w:hyperlink>
      <w:r>
        <w:rPr>
          <w:i/>
        </w:rPr>
        <w:t xml:space="preserve">; </w:t>
      </w:r>
      <w:hyperlink w:anchor="Section_8f082b07a67246f9a39c8cb140dc2685">
        <w:r>
          <w:rPr>
            <w:rStyle w:val="Hyperlink"/>
          </w:rPr>
          <w:t>image, §6.1.2.10(b-f)</w:t>
        </w:r>
      </w:hyperlink>
      <w:r>
        <w:rPr>
          <w:i/>
        </w:rPr>
        <w:t>.</w:t>
      </w:r>
    </w:p>
    <w:p w:rsidR="00E17828" w:rsidRDefault="00716732">
      <w:pPr>
        <w:pStyle w:val="Definition-Field"/>
      </w:pPr>
      <w:r>
        <w:t xml:space="preserve">a.   </w:t>
      </w:r>
      <w:r>
        <w:rPr>
          <w:i/>
        </w:rPr>
        <w:t>The standard places no restrictions on the value of the spt attribute.</w:t>
      </w:r>
    </w:p>
    <w:p w:rsidR="00E17828" w:rsidRDefault="00716732">
      <w:pPr>
        <w:pStyle w:val="Definition-Field2"/>
      </w:pPr>
      <w:r>
        <w:t>Office requires that the spt attribute on an oval element have a value of 3. It is an error to specify this attrib</w:t>
      </w:r>
      <w:r>
        <w:t>ute as anything other than the default value, except for the shape and shapetype elements, which can handle any valid spt value.</w:t>
      </w:r>
    </w:p>
    <w:p w:rsidR="00E17828" w:rsidRDefault="00716732">
      <w:pPr>
        <w:pStyle w:val="Definition-Field"/>
      </w:pPr>
      <w:r>
        <w:t xml:space="preserve">b.   </w:t>
      </w:r>
      <w:r>
        <w:rPr>
          <w:i/>
        </w:rPr>
        <w:t>The standard states that chromakey and opacity are valid attributes on the oval element.</w:t>
      </w:r>
    </w:p>
    <w:p w:rsidR="00E17828" w:rsidRDefault="00716732">
      <w:pPr>
        <w:pStyle w:val="Definition-Field2"/>
      </w:pPr>
      <w:r>
        <w:t>Office does not support these att</w:t>
      </w:r>
      <w:r>
        <w:t>ributes on this element.</w:t>
      </w:r>
    </w:p>
    <w:p w:rsidR="00E17828" w:rsidRDefault="00716732">
      <w:pPr>
        <w:pStyle w:val="Definition-Field"/>
      </w:pPr>
      <w:r>
        <w:t xml:space="preserve">c.   </w:t>
      </w:r>
      <w:r>
        <w:rPr>
          <w:i/>
        </w:rPr>
        <w:t>The standard states that the default value of the spt attribute is 0.</w:t>
      </w:r>
    </w:p>
    <w:p w:rsidR="00E17828" w:rsidRDefault="00716732">
      <w:pPr>
        <w:pStyle w:val="Definition-Field2"/>
      </w:pPr>
      <w:r>
        <w:t>Office uses a default value of 3 for the oval element. It is an error to specify this attribute as anything other than the default value, except for the sha</w:t>
      </w:r>
      <w:r>
        <w:t>pe and shapetype elements, which can handle any valid spt value.</w:t>
      </w:r>
    </w:p>
    <w:p w:rsidR="00E17828" w:rsidRDefault="00716732">
      <w:pPr>
        <w:pStyle w:val="Definition-Field"/>
      </w:pPr>
      <w:r>
        <w:t xml:space="preserve">d.   </w:t>
      </w:r>
      <w:r>
        <w:rPr>
          <w:i/>
        </w:rPr>
        <w:t>The standard places no restrictions on when the coordorigin and coordsize attributes are preserved on the oval element.</w:t>
      </w:r>
    </w:p>
    <w:p w:rsidR="00E17828" w:rsidRDefault="00716732">
      <w:pPr>
        <w:pStyle w:val="Definition-Field2"/>
      </w:pPr>
      <w:r>
        <w:t>Office only preserves these attributes when this element has at le</w:t>
      </w:r>
      <w:r>
        <w:t>ast one of the following children:  a path with connection points specified in its connectlocs attribute; a path with a textbox specified in its textboxrect attribute; or handles.</w:t>
      </w:r>
    </w:p>
    <w:p w:rsidR="00E17828" w:rsidRDefault="00716732">
      <w:pPr>
        <w:pStyle w:val="Heading3"/>
      </w:pPr>
      <w:bookmarkStart w:id="3425" w:name="section_9c37b5ee40d64af188e73a45c6d4241a"/>
      <w:bookmarkStart w:id="3426" w:name="_Toc111178586"/>
      <w:r>
        <w:lastRenderedPageBreak/>
        <w:t>Part 4 Section 6.1.2.14, path (Shape Path)</w:t>
      </w:r>
      <w:bookmarkEnd w:id="3425"/>
      <w:bookmarkEnd w:id="3426"/>
      <w:r>
        <w:fldChar w:fldCharType="begin"/>
      </w:r>
      <w:r>
        <w:instrText xml:space="preserve"> XE "path (Shape Path)" </w:instrText>
      </w:r>
      <w:r>
        <w:fldChar w:fldCharType="end"/>
      </w:r>
    </w:p>
    <w:p w:rsidR="00E17828" w:rsidRDefault="00716732">
      <w:pPr>
        <w:pStyle w:val="Definition-Field2"/>
      </w:pPr>
      <w:r>
        <w:rPr>
          <w:i/>
        </w:rPr>
        <w:t>For add</w:t>
      </w:r>
      <w:r>
        <w:rPr>
          <w:i/>
        </w:rPr>
        <w:t xml:space="preserve">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72cca723d7064c319dafd99448eeaa4d">
        <w:r>
          <w:rPr>
            <w:rStyle w:val="Hyperlink"/>
          </w:rPr>
          <w:t>arc, §6.1.2.1(eeee)</w:t>
        </w:r>
      </w:hyperlink>
      <w:r>
        <w:rPr>
          <w:i/>
        </w:rPr>
        <w:t xml:space="preserve">; </w:t>
      </w:r>
      <w:hyperlink w:anchor="Section_cd3bb10b4ab4427d98c7429b903af916">
        <w:r>
          <w:rPr>
            <w:rStyle w:val="Hyperlink"/>
          </w:rPr>
          <w:t>group, §6.1.2.7(a)</w:t>
        </w:r>
      </w:hyperlink>
      <w:r>
        <w:rPr>
          <w:i/>
        </w:rPr>
        <w:t>.</w:t>
      </w:r>
    </w:p>
    <w:p w:rsidR="00E17828" w:rsidRDefault="00716732">
      <w:pPr>
        <w:pStyle w:val="Definition-Field"/>
      </w:pPr>
      <w:r>
        <w:t xml:space="preserve">a.   </w:t>
      </w:r>
      <w:r>
        <w:rPr>
          <w:i/>
        </w:rPr>
        <w:t>The standard does not define the coordinate space for the pen positions.</w:t>
      </w:r>
    </w:p>
    <w:p w:rsidR="00E17828" w:rsidRDefault="00716732">
      <w:pPr>
        <w:pStyle w:val="Definition-Field2"/>
      </w:pPr>
      <w:r>
        <w:t>In Office, the coordinate space for pen movements is defined by the shape's coordinate space rectangle, as given by the coordsize and coordorigin attributes.</w:t>
      </w:r>
    </w:p>
    <w:p w:rsidR="00E17828" w:rsidRDefault="00716732">
      <w:pPr>
        <w:pStyle w:val="Definition-Field"/>
      </w:pPr>
      <w:r>
        <w:t xml:space="preserve">b.   </w:t>
      </w:r>
      <w:r>
        <w:rPr>
          <w:i/>
        </w:rPr>
        <w:t>The standard does not define units for the angle parameters for ellipses defined using the ae</w:t>
      </w:r>
      <w:r>
        <w:rPr>
          <w:i/>
        </w:rPr>
        <w:t xml:space="preserve"> property of the v attribute.</w:t>
      </w:r>
    </w:p>
    <w:p w:rsidR="00E17828" w:rsidRDefault="00716732">
      <w:pPr>
        <w:pStyle w:val="Definition-Field2"/>
      </w:pPr>
      <w:r>
        <w:t>Office uses units of 1/65536 of a degree for the angle parameters for ellipses defined using the ae property of the v attribute.</w:t>
      </w:r>
    </w:p>
    <w:p w:rsidR="00E17828" w:rsidRDefault="00716732">
      <w:pPr>
        <w:pStyle w:val="Definition-Field"/>
      </w:pPr>
      <w:r>
        <w:t xml:space="preserve">c.   </w:t>
      </w:r>
      <w:r>
        <w:rPr>
          <w:i/>
        </w:rPr>
        <w:t>The standard defines the properties for the v attribute.</w:t>
      </w:r>
    </w:p>
    <w:p w:rsidR="00E17828" w:rsidRDefault="00716732">
      <w:r>
        <w:t>Office uses additional commands to indicate desired application behavior when the object is edited by the user.  An application that does not understand these commands may ignore, rewrite or remove them.</w:t>
      </w:r>
    </w:p>
    <w:p w:rsidR="00E17828" w:rsidRDefault="00716732">
      <w:r>
        <w:t>The following commands describe the desired applicat</w:t>
      </w:r>
      <w:r>
        <w:t xml:space="preserve">ion behavior for all points that follow the command during operations that move the object’s points or associated line segments.  These behaviors apply to vertices in the path (end points, not associated control points) depending on whether the associated </w:t>
      </w:r>
      <w:r>
        <w:t>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Command</w:t>
            </w:r>
          </w:p>
        </w:tc>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Parameters</w:t>
            </w:r>
          </w:p>
        </w:tc>
        <w:tc>
          <w:tcPr>
            <w:tcW w:w="0" w:type="auto"/>
            <w:gridSpan w:val="2"/>
            <w:vAlign w:val="center"/>
          </w:tcPr>
          <w:p w:rsidR="00E17828" w:rsidRDefault="00716732">
            <w:pPr>
              <w:pStyle w:val="TableHeaderText"/>
            </w:pPr>
            <w:r>
              <w:t>Description</w:t>
            </w:r>
          </w:p>
        </w:tc>
      </w:tr>
      <w:tr w:rsidR="00E17828" w:rsidTr="00E17828">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E17828">
            <w:pPr>
              <w:pStyle w:val="TableBodyText"/>
            </w:pPr>
          </w:p>
        </w:tc>
        <w:tc>
          <w:tcPr>
            <w:tcW w:w="0" w:type="auto"/>
            <w:vAlign w:val="center"/>
          </w:tcPr>
          <w:p w:rsidR="00E17828" w:rsidRDefault="00716732">
            <w:pPr>
              <w:pStyle w:val="TableBodyText"/>
            </w:pPr>
            <w:r>
              <w:rPr>
                <w:b/>
              </w:rPr>
              <w:t>Vertex behavior</w:t>
            </w:r>
          </w:p>
        </w:tc>
        <w:tc>
          <w:tcPr>
            <w:tcW w:w="0" w:type="auto"/>
            <w:vAlign w:val="center"/>
          </w:tcPr>
          <w:p w:rsidR="00E17828" w:rsidRDefault="00716732">
            <w:pPr>
              <w:pStyle w:val="TableBodyText"/>
            </w:pPr>
            <w:r>
              <w:rPr>
                <w:b/>
              </w:rPr>
              <w:t>Line segment type</w:t>
            </w:r>
          </w:p>
        </w:tc>
      </w:tr>
      <w:tr w:rsidR="00E17828" w:rsidTr="00E17828">
        <w:tc>
          <w:tcPr>
            <w:tcW w:w="0" w:type="auto"/>
            <w:vAlign w:val="center"/>
          </w:tcPr>
          <w:p w:rsidR="00E17828" w:rsidRDefault="00716732">
            <w:pPr>
              <w:pStyle w:val="TableBodyText"/>
            </w:pPr>
            <w:r>
              <w:rPr>
                <w:i/>
              </w:rPr>
              <w:t>ha</w:t>
            </w:r>
          </w:p>
        </w:tc>
        <w:tc>
          <w:tcPr>
            <w:tcW w:w="0" w:type="auto"/>
            <w:vAlign w:val="center"/>
          </w:tcPr>
          <w:p w:rsidR="00E17828" w:rsidRDefault="00716732">
            <w:pPr>
              <w:pStyle w:val="TableBodyText"/>
            </w:pPr>
            <w:r>
              <w:t>AutoLine</w:t>
            </w:r>
          </w:p>
        </w:tc>
        <w:tc>
          <w:tcPr>
            <w:tcW w:w="0" w:type="auto"/>
            <w:vAlign w:val="center"/>
          </w:tcPr>
          <w:p w:rsidR="00E17828" w:rsidRDefault="00716732">
            <w:pPr>
              <w:pStyle w:val="TableBodyText"/>
            </w:pPr>
            <w:r>
              <w:t>0</w:t>
            </w:r>
          </w:p>
        </w:tc>
        <w:tc>
          <w:tcPr>
            <w:tcW w:w="0" w:type="auto"/>
            <w:vAlign w:val="center"/>
          </w:tcPr>
          <w:p w:rsidR="00E17828" w:rsidRDefault="00716732">
            <w:pPr>
              <w:pStyle w:val="TableBodyText"/>
            </w:pPr>
            <w:r>
              <w:t>auto</w:t>
            </w:r>
          </w:p>
        </w:tc>
        <w:tc>
          <w:tcPr>
            <w:tcW w:w="0" w:type="auto"/>
            <w:vAlign w:val="center"/>
          </w:tcPr>
          <w:p w:rsidR="00E17828" w:rsidRDefault="00716732">
            <w:pPr>
              <w:pStyle w:val="TableBodyText"/>
            </w:pPr>
            <w:r>
              <w:t>line</w:t>
            </w:r>
          </w:p>
        </w:tc>
      </w:tr>
      <w:tr w:rsidR="00E17828" w:rsidTr="00E17828">
        <w:tc>
          <w:tcPr>
            <w:tcW w:w="0" w:type="auto"/>
            <w:vAlign w:val="center"/>
          </w:tcPr>
          <w:p w:rsidR="00E17828" w:rsidRDefault="00716732">
            <w:pPr>
              <w:pStyle w:val="TableBodyText"/>
            </w:pPr>
            <w:r>
              <w:rPr>
                <w:i/>
              </w:rPr>
              <w:t>hb</w:t>
            </w:r>
          </w:p>
        </w:tc>
        <w:tc>
          <w:tcPr>
            <w:tcW w:w="0" w:type="auto"/>
            <w:vAlign w:val="center"/>
          </w:tcPr>
          <w:p w:rsidR="00E17828" w:rsidRDefault="00716732">
            <w:pPr>
              <w:pStyle w:val="TableBodyText"/>
            </w:pPr>
            <w:r>
              <w:t>AutoCurve</w:t>
            </w:r>
          </w:p>
        </w:tc>
        <w:tc>
          <w:tcPr>
            <w:tcW w:w="0" w:type="auto"/>
            <w:vAlign w:val="center"/>
          </w:tcPr>
          <w:p w:rsidR="00E17828" w:rsidRDefault="00716732">
            <w:pPr>
              <w:pStyle w:val="TableBodyText"/>
            </w:pPr>
            <w:r>
              <w:t>0</w:t>
            </w:r>
          </w:p>
        </w:tc>
        <w:tc>
          <w:tcPr>
            <w:tcW w:w="0" w:type="auto"/>
            <w:vAlign w:val="center"/>
          </w:tcPr>
          <w:p w:rsidR="00E17828" w:rsidRDefault="00716732">
            <w:pPr>
              <w:pStyle w:val="TableBodyText"/>
            </w:pPr>
            <w:r>
              <w:t>auto</w:t>
            </w:r>
          </w:p>
        </w:tc>
        <w:tc>
          <w:tcPr>
            <w:tcW w:w="0" w:type="auto"/>
            <w:vAlign w:val="center"/>
          </w:tcPr>
          <w:p w:rsidR="00E17828" w:rsidRDefault="00716732">
            <w:pPr>
              <w:pStyle w:val="TableBodyText"/>
            </w:pPr>
            <w:r>
              <w:t>curve</w:t>
            </w:r>
          </w:p>
        </w:tc>
      </w:tr>
      <w:tr w:rsidR="00E17828" w:rsidTr="00E17828">
        <w:tc>
          <w:tcPr>
            <w:tcW w:w="0" w:type="auto"/>
            <w:vAlign w:val="center"/>
          </w:tcPr>
          <w:p w:rsidR="00E17828" w:rsidRDefault="00716732">
            <w:pPr>
              <w:pStyle w:val="TableBodyText"/>
            </w:pPr>
            <w:r>
              <w:rPr>
                <w:i/>
              </w:rPr>
              <w:t>hc</w:t>
            </w:r>
          </w:p>
        </w:tc>
        <w:tc>
          <w:tcPr>
            <w:tcW w:w="0" w:type="auto"/>
            <w:vAlign w:val="center"/>
          </w:tcPr>
          <w:p w:rsidR="00E17828" w:rsidRDefault="00716732">
            <w:pPr>
              <w:pStyle w:val="TableBodyText"/>
            </w:pPr>
            <w:r>
              <w:t>CornerLine</w:t>
            </w:r>
          </w:p>
        </w:tc>
        <w:tc>
          <w:tcPr>
            <w:tcW w:w="0" w:type="auto"/>
            <w:vAlign w:val="center"/>
          </w:tcPr>
          <w:p w:rsidR="00E17828" w:rsidRDefault="00716732">
            <w:pPr>
              <w:pStyle w:val="TableBodyText"/>
            </w:pPr>
            <w:r>
              <w:t>0</w:t>
            </w:r>
          </w:p>
        </w:tc>
        <w:tc>
          <w:tcPr>
            <w:tcW w:w="0" w:type="auto"/>
            <w:vAlign w:val="center"/>
          </w:tcPr>
          <w:p w:rsidR="00E17828" w:rsidRDefault="00716732">
            <w:pPr>
              <w:pStyle w:val="TableBodyText"/>
            </w:pPr>
            <w:r>
              <w:t>corner</w:t>
            </w:r>
          </w:p>
        </w:tc>
        <w:tc>
          <w:tcPr>
            <w:tcW w:w="0" w:type="auto"/>
            <w:vAlign w:val="center"/>
          </w:tcPr>
          <w:p w:rsidR="00E17828" w:rsidRDefault="00716732">
            <w:pPr>
              <w:pStyle w:val="TableBodyText"/>
            </w:pPr>
            <w:r>
              <w:t>line</w:t>
            </w:r>
          </w:p>
        </w:tc>
      </w:tr>
      <w:tr w:rsidR="00E17828" w:rsidTr="00E17828">
        <w:tc>
          <w:tcPr>
            <w:tcW w:w="0" w:type="auto"/>
            <w:vAlign w:val="center"/>
          </w:tcPr>
          <w:p w:rsidR="00E17828" w:rsidRDefault="00716732">
            <w:pPr>
              <w:pStyle w:val="TableBodyText"/>
            </w:pPr>
            <w:r>
              <w:rPr>
                <w:i/>
              </w:rPr>
              <w:t>hd</w:t>
            </w:r>
          </w:p>
        </w:tc>
        <w:tc>
          <w:tcPr>
            <w:tcW w:w="0" w:type="auto"/>
            <w:vAlign w:val="center"/>
          </w:tcPr>
          <w:p w:rsidR="00E17828" w:rsidRDefault="00716732">
            <w:pPr>
              <w:pStyle w:val="TableBodyText"/>
            </w:pPr>
            <w:r>
              <w:t>CornerCurve</w:t>
            </w:r>
          </w:p>
        </w:tc>
        <w:tc>
          <w:tcPr>
            <w:tcW w:w="0" w:type="auto"/>
            <w:vAlign w:val="center"/>
          </w:tcPr>
          <w:p w:rsidR="00E17828" w:rsidRDefault="00716732">
            <w:pPr>
              <w:pStyle w:val="TableBodyText"/>
            </w:pPr>
            <w:r>
              <w:t>0</w:t>
            </w:r>
          </w:p>
        </w:tc>
        <w:tc>
          <w:tcPr>
            <w:tcW w:w="0" w:type="auto"/>
            <w:vAlign w:val="center"/>
          </w:tcPr>
          <w:p w:rsidR="00E17828" w:rsidRDefault="00716732">
            <w:pPr>
              <w:pStyle w:val="TableBodyText"/>
            </w:pPr>
            <w:r>
              <w:t>corner</w:t>
            </w:r>
          </w:p>
        </w:tc>
        <w:tc>
          <w:tcPr>
            <w:tcW w:w="0" w:type="auto"/>
            <w:vAlign w:val="center"/>
          </w:tcPr>
          <w:p w:rsidR="00E17828" w:rsidRDefault="00716732">
            <w:pPr>
              <w:pStyle w:val="TableBodyText"/>
            </w:pPr>
            <w:r>
              <w:t>curve</w:t>
            </w:r>
          </w:p>
        </w:tc>
      </w:tr>
      <w:tr w:rsidR="00E17828" w:rsidTr="00E17828">
        <w:tc>
          <w:tcPr>
            <w:tcW w:w="0" w:type="auto"/>
            <w:vAlign w:val="center"/>
          </w:tcPr>
          <w:p w:rsidR="00E17828" w:rsidRDefault="00716732">
            <w:pPr>
              <w:pStyle w:val="TableBodyText"/>
            </w:pPr>
            <w:r>
              <w:rPr>
                <w:i/>
              </w:rPr>
              <w:t>he</w:t>
            </w:r>
          </w:p>
        </w:tc>
        <w:tc>
          <w:tcPr>
            <w:tcW w:w="0" w:type="auto"/>
            <w:vAlign w:val="center"/>
          </w:tcPr>
          <w:p w:rsidR="00E17828" w:rsidRDefault="00716732">
            <w:pPr>
              <w:pStyle w:val="TableBodyText"/>
            </w:pPr>
            <w:r>
              <w:t>SmoothLine</w:t>
            </w:r>
          </w:p>
        </w:tc>
        <w:tc>
          <w:tcPr>
            <w:tcW w:w="0" w:type="auto"/>
            <w:vAlign w:val="center"/>
          </w:tcPr>
          <w:p w:rsidR="00E17828" w:rsidRDefault="00716732">
            <w:pPr>
              <w:pStyle w:val="TableBodyText"/>
            </w:pPr>
            <w:r>
              <w:t>0</w:t>
            </w:r>
          </w:p>
        </w:tc>
        <w:tc>
          <w:tcPr>
            <w:tcW w:w="0" w:type="auto"/>
            <w:vAlign w:val="center"/>
          </w:tcPr>
          <w:p w:rsidR="00E17828" w:rsidRDefault="00716732">
            <w:pPr>
              <w:pStyle w:val="TableBodyText"/>
            </w:pPr>
            <w:r>
              <w:t>smooth</w:t>
            </w:r>
          </w:p>
        </w:tc>
        <w:tc>
          <w:tcPr>
            <w:tcW w:w="0" w:type="auto"/>
            <w:vAlign w:val="center"/>
          </w:tcPr>
          <w:p w:rsidR="00E17828" w:rsidRDefault="00716732">
            <w:pPr>
              <w:pStyle w:val="TableBodyText"/>
            </w:pPr>
            <w:r>
              <w:t>line</w:t>
            </w:r>
          </w:p>
        </w:tc>
      </w:tr>
      <w:tr w:rsidR="00E17828" w:rsidTr="00E17828">
        <w:tc>
          <w:tcPr>
            <w:tcW w:w="0" w:type="auto"/>
            <w:vAlign w:val="center"/>
          </w:tcPr>
          <w:p w:rsidR="00E17828" w:rsidRDefault="00716732">
            <w:pPr>
              <w:pStyle w:val="TableBodyText"/>
            </w:pPr>
            <w:r>
              <w:rPr>
                <w:i/>
              </w:rPr>
              <w:t>hf</w:t>
            </w:r>
          </w:p>
        </w:tc>
        <w:tc>
          <w:tcPr>
            <w:tcW w:w="0" w:type="auto"/>
            <w:vAlign w:val="center"/>
          </w:tcPr>
          <w:p w:rsidR="00E17828" w:rsidRDefault="00716732">
            <w:pPr>
              <w:pStyle w:val="TableBodyText"/>
            </w:pPr>
            <w:r>
              <w:t>SmoothCurve</w:t>
            </w:r>
          </w:p>
        </w:tc>
        <w:tc>
          <w:tcPr>
            <w:tcW w:w="0" w:type="auto"/>
            <w:vAlign w:val="center"/>
          </w:tcPr>
          <w:p w:rsidR="00E17828" w:rsidRDefault="00716732">
            <w:pPr>
              <w:pStyle w:val="TableBodyText"/>
            </w:pPr>
            <w:r>
              <w:t>0</w:t>
            </w:r>
          </w:p>
        </w:tc>
        <w:tc>
          <w:tcPr>
            <w:tcW w:w="0" w:type="auto"/>
            <w:vAlign w:val="center"/>
          </w:tcPr>
          <w:p w:rsidR="00E17828" w:rsidRDefault="00716732">
            <w:pPr>
              <w:pStyle w:val="TableBodyText"/>
            </w:pPr>
            <w:r>
              <w:t>smooth</w:t>
            </w:r>
          </w:p>
        </w:tc>
        <w:tc>
          <w:tcPr>
            <w:tcW w:w="0" w:type="auto"/>
            <w:vAlign w:val="center"/>
          </w:tcPr>
          <w:p w:rsidR="00E17828" w:rsidRDefault="00716732">
            <w:pPr>
              <w:pStyle w:val="TableBodyText"/>
            </w:pPr>
            <w:r>
              <w:t>curve</w:t>
            </w:r>
          </w:p>
        </w:tc>
      </w:tr>
      <w:tr w:rsidR="00E17828" w:rsidTr="00E17828">
        <w:tc>
          <w:tcPr>
            <w:tcW w:w="0" w:type="auto"/>
            <w:vAlign w:val="center"/>
          </w:tcPr>
          <w:p w:rsidR="00E17828" w:rsidRDefault="00716732">
            <w:pPr>
              <w:pStyle w:val="TableBodyText"/>
            </w:pPr>
            <w:r>
              <w:rPr>
                <w:i/>
              </w:rPr>
              <w:t>hg</w:t>
            </w:r>
          </w:p>
        </w:tc>
        <w:tc>
          <w:tcPr>
            <w:tcW w:w="0" w:type="auto"/>
            <w:vAlign w:val="center"/>
          </w:tcPr>
          <w:p w:rsidR="00E17828" w:rsidRDefault="00716732">
            <w:pPr>
              <w:pStyle w:val="TableBodyText"/>
            </w:pPr>
            <w:r>
              <w:t>SymmetricLine</w:t>
            </w:r>
          </w:p>
        </w:tc>
        <w:tc>
          <w:tcPr>
            <w:tcW w:w="0" w:type="auto"/>
            <w:vAlign w:val="center"/>
          </w:tcPr>
          <w:p w:rsidR="00E17828" w:rsidRDefault="00716732">
            <w:pPr>
              <w:pStyle w:val="TableBodyText"/>
            </w:pPr>
            <w:r>
              <w:t>0</w:t>
            </w:r>
          </w:p>
        </w:tc>
        <w:tc>
          <w:tcPr>
            <w:tcW w:w="0" w:type="auto"/>
            <w:vAlign w:val="center"/>
          </w:tcPr>
          <w:p w:rsidR="00E17828" w:rsidRDefault="00716732">
            <w:pPr>
              <w:pStyle w:val="TableBodyText"/>
            </w:pPr>
            <w:r>
              <w:t>symmetric</w:t>
            </w:r>
          </w:p>
        </w:tc>
        <w:tc>
          <w:tcPr>
            <w:tcW w:w="0" w:type="auto"/>
            <w:vAlign w:val="center"/>
          </w:tcPr>
          <w:p w:rsidR="00E17828" w:rsidRDefault="00716732">
            <w:pPr>
              <w:pStyle w:val="TableBodyText"/>
            </w:pPr>
            <w:r>
              <w:t>line</w:t>
            </w:r>
          </w:p>
        </w:tc>
      </w:tr>
      <w:tr w:rsidR="00E17828" w:rsidTr="00E17828">
        <w:tc>
          <w:tcPr>
            <w:tcW w:w="0" w:type="auto"/>
            <w:vAlign w:val="center"/>
          </w:tcPr>
          <w:p w:rsidR="00E17828" w:rsidRDefault="00716732">
            <w:pPr>
              <w:pStyle w:val="TableBodyText"/>
            </w:pPr>
            <w:r>
              <w:rPr>
                <w:i/>
              </w:rPr>
              <w:t>hh</w:t>
            </w:r>
          </w:p>
        </w:tc>
        <w:tc>
          <w:tcPr>
            <w:tcW w:w="0" w:type="auto"/>
            <w:vAlign w:val="center"/>
          </w:tcPr>
          <w:p w:rsidR="00E17828" w:rsidRDefault="00716732">
            <w:pPr>
              <w:pStyle w:val="TableBodyText"/>
            </w:pPr>
            <w:r>
              <w:t>SymmetricCurve</w:t>
            </w:r>
          </w:p>
        </w:tc>
        <w:tc>
          <w:tcPr>
            <w:tcW w:w="0" w:type="auto"/>
            <w:vAlign w:val="center"/>
          </w:tcPr>
          <w:p w:rsidR="00E17828" w:rsidRDefault="00716732">
            <w:pPr>
              <w:pStyle w:val="TableBodyText"/>
            </w:pPr>
            <w:r>
              <w:t>0</w:t>
            </w:r>
          </w:p>
        </w:tc>
        <w:tc>
          <w:tcPr>
            <w:tcW w:w="0" w:type="auto"/>
            <w:vAlign w:val="center"/>
          </w:tcPr>
          <w:p w:rsidR="00E17828" w:rsidRDefault="00716732">
            <w:pPr>
              <w:pStyle w:val="TableBodyText"/>
            </w:pPr>
            <w:r>
              <w:t>symmetric</w:t>
            </w:r>
          </w:p>
        </w:tc>
        <w:tc>
          <w:tcPr>
            <w:tcW w:w="0" w:type="auto"/>
            <w:vAlign w:val="center"/>
          </w:tcPr>
          <w:p w:rsidR="00E17828" w:rsidRDefault="00716732">
            <w:pPr>
              <w:pStyle w:val="TableBodyText"/>
            </w:pPr>
            <w:r>
              <w:t>curve</w:t>
            </w:r>
          </w:p>
        </w:tc>
      </w:tr>
      <w:tr w:rsidR="00E17828" w:rsidTr="00E17828">
        <w:tc>
          <w:tcPr>
            <w:tcW w:w="0" w:type="auto"/>
            <w:vAlign w:val="center"/>
          </w:tcPr>
          <w:p w:rsidR="00E17828" w:rsidRDefault="00716732">
            <w:pPr>
              <w:pStyle w:val="TableBodyText"/>
            </w:pPr>
            <w:r>
              <w:rPr>
                <w:i/>
              </w:rPr>
              <w:t>hi</w:t>
            </w:r>
          </w:p>
        </w:tc>
        <w:tc>
          <w:tcPr>
            <w:tcW w:w="0" w:type="auto"/>
            <w:vAlign w:val="center"/>
          </w:tcPr>
          <w:p w:rsidR="00E17828" w:rsidRDefault="00716732">
            <w:pPr>
              <w:pStyle w:val="TableBodyText"/>
            </w:pPr>
            <w:r>
              <w:t>Freeform</w:t>
            </w:r>
          </w:p>
        </w:tc>
        <w:tc>
          <w:tcPr>
            <w:tcW w:w="0" w:type="auto"/>
            <w:vAlign w:val="center"/>
          </w:tcPr>
          <w:p w:rsidR="00E17828" w:rsidRDefault="00716732">
            <w:pPr>
              <w:pStyle w:val="TableBodyText"/>
            </w:pPr>
            <w:r>
              <w:t>0</w:t>
            </w:r>
          </w:p>
        </w:tc>
        <w:tc>
          <w:tcPr>
            <w:tcW w:w="0" w:type="auto"/>
            <w:vAlign w:val="center"/>
          </w:tcPr>
          <w:p w:rsidR="00E17828" w:rsidRDefault="00716732">
            <w:pPr>
              <w:pStyle w:val="TableBodyText"/>
            </w:pPr>
            <w:r>
              <w:t>freeform</w:t>
            </w:r>
          </w:p>
        </w:tc>
        <w:tc>
          <w:tcPr>
            <w:tcW w:w="0" w:type="auto"/>
            <w:vAlign w:val="center"/>
          </w:tcPr>
          <w:p w:rsidR="00E17828" w:rsidRDefault="00716732">
            <w:pPr>
              <w:pStyle w:val="TableBodyText"/>
            </w:pPr>
            <w:r>
              <w:t>any</w:t>
            </w:r>
          </w:p>
        </w:tc>
      </w:tr>
    </w:tbl>
    <w:p w:rsidR="00E17828" w:rsidRDefault="00E17828"/>
    <w:p w:rsidR="00E17828" w:rsidRDefault="00716732">
      <w:r>
        <w:t>The line segment type defines whether the command applies to points which are adjacent to lines or to points adjacent to curves.  The vertex 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36"/>
        <w:gridCol w:w="2481"/>
        <w:gridCol w:w="2162"/>
        <w:gridCol w:w="1834"/>
        <w:gridCol w:w="176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 xml:space="preserve">Vertex </w:t>
            </w:r>
            <w:r>
              <w:t>behavior</w:t>
            </w:r>
          </w:p>
        </w:tc>
        <w:tc>
          <w:tcPr>
            <w:tcW w:w="0" w:type="auto"/>
            <w:vAlign w:val="center"/>
          </w:tcPr>
          <w:p w:rsidR="00E17828" w:rsidRDefault="00716732">
            <w:pPr>
              <w:pStyle w:val="TableHeaderText"/>
            </w:pPr>
            <w:r>
              <w:t>Curve control points should be calculated automatically</w:t>
            </w:r>
          </w:p>
        </w:tc>
        <w:tc>
          <w:tcPr>
            <w:tcW w:w="0" w:type="auto"/>
            <w:vAlign w:val="center"/>
          </w:tcPr>
          <w:p w:rsidR="00E17828" w:rsidRDefault="00716732">
            <w:pPr>
              <w:pStyle w:val="TableHeaderText"/>
            </w:pPr>
            <w:r>
              <w:t>Control points should be equidistant from vertex</w:t>
            </w:r>
          </w:p>
        </w:tc>
        <w:tc>
          <w:tcPr>
            <w:tcW w:w="0" w:type="auto"/>
            <w:vAlign w:val="center"/>
          </w:tcPr>
          <w:p w:rsidR="00E17828" w:rsidRDefault="00716732">
            <w:pPr>
              <w:pStyle w:val="TableHeaderText"/>
            </w:pPr>
            <w:r>
              <w:t>Control points should be co-linear with vertex</w:t>
            </w:r>
          </w:p>
        </w:tc>
        <w:tc>
          <w:tcPr>
            <w:tcW w:w="0" w:type="auto"/>
            <w:vAlign w:val="center"/>
          </w:tcPr>
          <w:p w:rsidR="00E17828" w:rsidRDefault="00716732">
            <w:pPr>
              <w:pStyle w:val="TableHeaderText"/>
            </w:pPr>
            <w:r>
              <w:t>Control points should be visible to the user</w:t>
            </w:r>
          </w:p>
        </w:tc>
      </w:tr>
      <w:tr w:rsidR="00E17828" w:rsidTr="00E17828">
        <w:tc>
          <w:tcPr>
            <w:tcW w:w="0" w:type="auto"/>
            <w:vAlign w:val="center"/>
          </w:tcPr>
          <w:p w:rsidR="00E17828" w:rsidRDefault="00716732">
            <w:pPr>
              <w:pStyle w:val="TableBodyText"/>
            </w:pPr>
            <w:r>
              <w:t>auto</w:t>
            </w:r>
          </w:p>
        </w:tc>
        <w:tc>
          <w:tcPr>
            <w:tcW w:w="0" w:type="auto"/>
            <w:vAlign w:val="center"/>
          </w:tcPr>
          <w:p w:rsidR="00E17828" w:rsidRDefault="00716732">
            <w:pPr>
              <w:pStyle w:val="TableBodyText"/>
            </w:pPr>
            <w:r>
              <w:t>Yes</w:t>
            </w:r>
          </w:p>
        </w:tc>
        <w:tc>
          <w:tcPr>
            <w:tcW w:w="0" w:type="auto"/>
            <w:vAlign w:val="center"/>
          </w:tcPr>
          <w:p w:rsidR="00E17828" w:rsidRDefault="00716732">
            <w:pPr>
              <w:pStyle w:val="TableBodyText"/>
            </w:pPr>
            <w:r>
              <w:t>N/A</w:t>
            </w:r>
          </w:p>
        </w:tc>
        <w:tc>
          <w:tcPr>
            <w:tcW w:w="0" w:type="auto"/>
            <w:vAlign w:val="center"/>
          </w:tcPr>
          <w:p w:rsidR="00E17828" w:rsidRDefault="00716732">
            <w:pPr>
              <w:pStyle w:val="TableBodyText"/>
            </w:pPr>
            <w:r>
              <w:t>N/A</w:t>
            </w:r>
          </w:p>
        </w:tc>
        <w:tc>
          <w:tcPr>
            <w:tcW w:w="0" w:type="auto"/>
            <w:vAlign w:val="center"/>
          </w:tcPr>
          <w:p w:rsidR="00E17828" w:rsidRDefault="00716732">
            <w:pPr>
              <w:pStyle w:val="TableBodyText"/>
            </w:pPr>
            <w:r>
              <w:t>No</w:t>
            </w:r>
          </w:p>
        </w:tc>
      </w:tr>
      <w:tr w:rsidR="00E17828" w:rsidTr="00E17828">
        <w:tc>
          <w:tcPr>
            <w:tcW w:w="0" w:type="auto"/>
            <w:vAlign w:val="center"/>
          </w:tcPr>
          <w:p w:rsidR="00E17828" w:rsidRDefault="00716732">
            <w:pPr>
              <w:pStyle w:val="TableBodyText"/>
            </w:pPr>
            <w:r>
              <w:lastRenderedPageBreak/>
              <w:t>symmetric</w:t>
            </w:r>
          </w:p>
        </w:tc>
        <w:tc>
          <w:tcPr>
            <w:tcW w:w="0" w:type="auto"/>
            <w:vAlign w:val="center"/>
          </w:tcPr>
          <w:p w:rsidR="00E17828" w:rsidRDefault="00716732">
            <w:pPr>
              <w:pStyle w:val="TableBodyText"/>
            </w:pPr>
            <w:r>
              <w:t>No</w:t>
            </w:r>
          </w:p>
        </w:tc>
        <w:tc>
          <w:tcPr>
            <w:tcW w:w="0" w:type="auto"/>
            <w:vAlign w:val="center"/>
          </w:tcPr>
          <w:p w:rsidR="00E17828" w:rsidRDefault="00716732">
            <w:pPr>
              <w:pStyle w:val="TableBodyText"/>
            </w:pPr>
            <w:r>
              <w:t>Yes</w:t>
            </w:r>
          </w:p>
        </w:tc>
        <w:tc>
          <w:tcPr>
            <w:tcW w:w="0" w:type="auto"/>
            <w:vAlign w:val="center"/>
          </w:tcPr>
          <w:p w:rsidR="00E17828" w:rsidRDefault="00716732">
            <w:pPr>
              <w:pStyle w:val="TableBodyText"/>
            </w:pPr>
            <w:r>
              <w:t>Yes</w:t>
            </w:r>
          </w:p>
        </w:tc>
        <w:tc>
          <w:tcPr>
            <w:tcW w:w="0" w:type="auto"/>
            <w:vAlign w:val="center"/>
          </w:tcPr>
          <w:p w:rsidR="00E17828" w:rsidRDefault="00716732">
            <w:pPr>
              <w:pStyle w:val="TableBodyText"/>
            </w:pPr>
            <w:r>
              <w:t>Yes</w:t>
            </w:r>
          </w:p>
        </w:tc>
      </w:tr>
      <w:tr w:rsidR="00E17828" w:rsidTr="00E17828">
        <w:tc>
          <w:tcPr>
            <w:tcW w:w="0" w:type="auto"/>
            <w:vAlign w:val="center"/>
          </w:tcPr>
          <w:p w:rsidR="00E17828" w:rsidRDefault="00716732">
            <w:pPr>
              <w:pStyle w:val="TableBodyText"/>
            </w:pPr>
            <w:r>
              <w:t>smooth</w:t>
            </w:r>
          </w:p>
        </w:tc>
        <w:tc>
          <w:tcPr>
            <w:tcW w:w="0" w:type="auto"/>
            <w:vAlign w:val="center"/>
          </w:tcPr>
          <w:p w:rsidR="00E17828" w:rsidRDefault="00716732">
            <w:pPr>
              <w:pStyle w:val="TableBodyText"/>
            </w:pPr>
            <w:r>
              <w:t>No</w:t>
            </w:r>
          </w:p>
        </w:tc>
        <w:tc>
          <w:tcPr>
            <w:tcW w:w="0" w:type="auto"/>
            <w:vAlign w:val="center"/>
          </w:tcPr>
          <w:p w:rsidR="00E17828" w:rsidRDefault="00716732">
            <w:pPr>
              <w:pStyle w:val="TableBodyText"/>
            </w:pPr>
            <w:r>
              <w:t>No</w:t>
            </w:r>
          </w:p>
        </w:tc>
        <w:tc>
          <w:tcPr>
            <w:tcW w:w="0" w:type="auto"/>
            <w:vAlign w:val="center"/>
          </w:tcPr>
          <w:p w:rsidR="00E17828" w:rsidRDefault="00716732">
            <w:pPr>
              <w:pStyle w:val="TableBodyText"/>
            </w:pPr>
            <w:r>
              <w:t>Yes</w:t>
            </w:r>
          </w:p>
        </w:tc>
        <w:tc>
          <w:tcPr>
            <w:tcW w:w="0" w:type="auto"/>
            <w:vAlign w:val="center"/>
          </w:tcPr>
          <w:p w:rsidR="00E17828" w:rsidRDefault="00716732">
            <w:pPr>
              <w:pStyle w:val="TableBodyText"/>
            </w:pPr>
            <w:r>
              <w:t>Yes</w:t>
            </w:r>
          </w:p>
        </w:tc>
      </w:tr>
      <w:tr w:rsidR="00E17828" w:rsidTr="00E17828">
        <w:tc>
          <w:tcPr>
            <w:tcW w:w="0" w:type="auto"/>
            <w:vAlign w:val="center"/>
          </w:tcPr>
          <w:p w:rsidR="00E17828" w:rsidRDefault="00716732">
            <w:pPr>
              <w:pStyle w:val="TableBodyText"/>
            </w:pPr>
            <w:r>
              <w:t>corner</w:t>
            </w:r>
          </w:p>
        </w:tc>
        <w:tc>
          <w:tcPr>
            <w:tcW w:w="0" w:type="auto"/>
            <w:vAlign w:val="center"/>
          </w:tcPr>
          <w:p w:rsidR="00E17828" w:rsidRDefault="00716732">
            <w:pPr>
              <w:pStyle w:val="TableBodyText"/>
            </w:pPr>
            <w:r>
              <w:t>No</w:t>
            </w:r>
          </w:p>
        </w:tc>
        <w:tc>
          <w:tcPr>
            <w:tcW w:w="0" w:type="auto"/>
            <w:vAlign w:val="center"/>
          </w:tcPr>
          <w:p w:rsidR="00E17828" w:rsidRDefault="00716732">
            <w:pPr>
              <w:pStyle w:val="TableBodyText"/>
            </w:pPr>
            <w:r>
              <w:t>No</w:t>
            </w:r>
          </w:p>
        </w:tc>
        <w:tc>
          <w:tcPr>
            <w:tcW w:w="0" w:type="auto"/>
            <w:vAlign w:val="center"/>
          </w:tcPr>
          <w:p w:rsidR="00E17828" w:rsidRDefault="00716732">
            <w:pPr>
              <w:pStyle w:val="TableBodyText"/>
            </w:pPr>
            <w:r>
              <w:t>No</w:t>
            </w:r>
          </w:p>
        </w:tc>
        <w:tc>
          <w:tcPr>
            <w:tcW w:w="0" w:type="auto"/>
            <w:vAlign w:val="center"/>
          </w:tcPr>
          <w:p w:rsidR="00E17828" w:rsidRDefault="00716732">
            <w:pPr>
              <w:pStyle w:val="TableBodyText"/>
            </w:pPr>
            <w:r>
              <w:t>Yes</w:t>
            </w:r>
          </w:p>
        </w:tc>
      </w:tr>
      <w:tr w:rsidR="00E17828" w:rsidTr="00E17828">
        <w:tc>
          <w:tcPr>
            <w:tcW w:w="0" w:type="auto"/>
            <w:vAlign w:val="center"/>
          </w:tcPr>
          <w:p w:rsidR="00E17828" w:rsidRDefault="00716732">
            <w:pPr>
              <w:pStyle w:val="TableBodyText"/>
            </w:pPr>
            <w:r>
              <w:t>freeform</w:t>
            </w:r>
          </w:p>
        </w:tc>
        <w:tc>
          <w:tcPr>
            <w:tcW w:w="0" w:type="auto"/>
            <w:vAlign w:val="center"/>
          </w:tcPr>
          <w:p w:rsidR="00E17828" w:rsidRDefault="00716732">
            <w:pPr>
              <w:pStyle w:val="TableBodyText"/>
            </w:pPr>
            <w:r>
              <w:t>No</w:t>
            </w:r>
          </w:p>
        </w:tc>
        <w:tc>
          <w:tcPr>
            <w:tcW w:w="0" w:type="auto"/>
            <w:vAlign w:val="center"/>
          </w:tcPr>
          <w:p w:rsidR="00E17828" w:rsidRDefault="00716732">
            <w:pPr>
              <w:pStyle w:val="TableBodyText"/>
            </w:pPr>
            <w:r>
              <w:t>No</w:t>
            </w:r>
          </w:p>
        </w:tc>
        <w:tc>
          <w:tcPr>
            <w:tcW w:w="0" w:type="auto"/>
            <w:vAlign w:val="center"/>
          </w:tcPr>
          <w:p w:rsidR="00E17828" w:rsidRDefault="00716732">
            <w:pPr>
              <w:pStyle w:val="TableBodyText"/>
            </w:pPr>
            <w:r>
              <w:t>No</w:t>
            </w:r>
          </w:p>
        </w:tc>
        <w:tc>
          <w:tcPr>
            <w:tcW w:w="0" w:type="auto"/>
            <w:vAlign w:val="center"/>
          </w:tcPr>
          <w:p w:rsidR="00E17828" w:rsidRDefault="00716732">
            <w:pPr>
              <w:pStyle w:val="TableBodyText"/>
            </w:pPr>
            <w:r>
              <w:t>Yes</w:t>
            </w:r>
          </w:p>
        </w:tc>
      </w:tr>
    </w:tbl>
    <w:p w:rsidR="00E17828" w:rsidRDefault="00E17828"/>
    <w:p w:rsidR="00E17828" w:rsidRDefault="00716732">
      <w:r>
        <w:t>The auto vertex behavior is effectively the default behavior as it requires the application to provide the control points for the curve.  The freeform vertex behavior is effectively user-de</w:t>
      </w:r>
      <w:r>
        <w:t>fined as the application does not calculate control points.</w:t>
      </w:r>
    </w:p>
    <w:p w:rsidR="00E17828" w:rsidRDefault="00716732">
      <w:pPr>
        <w:pStyle w:val="Definition-Field"/>
      </w:pPr>
      <w:r>
        <w:t xml:space="preserve">d.   </w:t>
      </w:r>
      <w:r>
        <w:rPr>
          <w:i/>
        </w:rPr>
        <w:t>The standard indicates that the last four values of the at property of the v attribute are radial vectors.</w:t>
      </w:r>
    </w:p>
    <w:p w:rsidR="00E17828" w:rsidRDefault="00716732">
      <w:pPr>
        <w:pStyle w:val="Definition-Field2"/>
      </w:pPr>
      <w:r>
        <w:t>In Office, the last four values of the at property of the v attribute are points that define radial vectors with origins at the center of the bounding box.</w:t>
      </w:r>
    </w:p>
    <w:p w:rsidR="00E17828" w:rsidRDefault="00716732">
      <w:pPr>
        <w:pStyle w:val="Definition-Field"/>
      </w:pPr>
      <w:r>
        <w:t xml:space="preserve">e.   </w:t>
      </w:r>
      <w:r>
        <w:rPr>
          <w:i/>
        </w:rPr>
        <w:t>The standard does not fully explain how the qb property of the v attribute is used.</w:t>
      </w:r>
    </w:p>
    <w:p w:rsidR="00E17828" w:rsidRDefault="00716732">
      <w:pPr>
        <w:pStyle w:val="Definition-Field2"/>
      </w:pPr>
      <w:r>
        <w:t>Office requires that the qb property of the v attribute have a closed path. If the path is not closed, a new subpath shall exist after qb.</w:t>
      </w:r>
    </w:p>
    <w:p w:rsidR="00E17828" w:rsidRDefault="00716732">
      <w:pPr>
        <w:pStyle w:val="Definition-Field"/>
      </w:pPr>
      <w:r>
        <w:t xml:space="preserve">f.   </w:t>
      </w:r>
      <w:r>
        <w:rPr>
          <w:i/>
        </w:rPr>
        <w:t>The standard indicates how the limo attribute is used.</w:t>
      </w:r>
    </w:p>
    <w:p w:rsidR="00E17828" w:rsidRDefault="00716732">
      <w:pPr>
        <w:pStyle w:val="Definition-Field2"/>
      </w:pPr>
      <w:r>
        <w:t>Office does not support the limo attribute.</w:t>
      </w:r>
    </w:p>
    <w:p w:rsidR="00E17828" w:rsidRDefault="00716732">
      <w:pPr>
        <w:pStyle w:val="Definition-Field"/>
      </w:pPr>
      <w:r>
        <w:t xml:space="preserve">g.   </w:t>
      </w:r>
      <w:r>
        <w:rPr>
          <w:i/>
        </w:rPr>
        <w:t>The stan</w:t>
      </w:r>
      <w:r>
        <w:rPr>
          <w:i/>
        </w:rPr>
        <w:t>dard indicates how the textboxrect attribute is used.</w:t>
      </w:r>
    </w:p>
    <w:p w:rsidR="00E17828" w:rsidRDefault="00716732">
      <w:r>
        <w:t>The following describes the Office requirements for this attribute:</w:t>
      </w:r>
    </w:p>
    <w:p w:rsidR="00E17828" w:rsidRDefault="00716732">
      <w:r>
        <w:t>Only one textbox is created for each shape. The rectangles defined by this attribute are used with text layout options to define the p</w:t>
      </w:r>
      <w:r>
        <w:t>osition of the textbox inside the shape.</w:t>
      </w:r>
    </w:p>
    <w:p w:rsidR="00E17828" w:rsidRDefault="00716732">
      <w:r>
        <w:t>If 4, 5 or more than 6 rectangles are defined, Office defaults to the shape’s bounding box.</w:t>
      </w:r>
    </w:p>
    <w:p w:rsidR="00E17828" w:rsidRDefault="00716732">
      <w:r>
        <w:t xml:space="preserve">If the shape has no adjust handles, the rectangle chosen depends on the layout defined by the </w:t>
      </w:r>
      <w:r>
        <w:rPr>
          <w:i/>
        </w:rPr>
        <w:t>layout-flow</w:t>
      </w:r>
      <w:r>
        <w:t xml:space="preserve"> property of the </w:t>
      </w:r>
      <w:r>
        <w:rPr>
          <w:b/>
        </w:rPr>
        <w:t>s</w:t>
      </w:r>
      <w:r>
        <w:rPr>
          <w:b/>
        </w:rPr>
        <w:t>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Layout-flow</w:t>
            </w:r>
          </w:p>
        </w:tc>
        <w:tc>
          <w:tcPr>
            <w:tcW w:w="0" w:type="auto"/>
            <w:vAlign w:val="center"/>
          </w:tcPr>
          <w:p w:rsidR="00E17828" w:rsidRDefault="00716732">
            <w:pPr>
              <w:pStyle w:val="TableHeaderText"/>
            </w:pPr>
            <w:r>
              <w:t xml:space="preserve">Number of </w:t>
            </w:r>
          </w:p>
          <w:p w:rsidR="00E17828" w:rsidRDefault="00716732">
            <w:pPr>
              <w:pStyle w:val="TableHeaderText"/>
            </w:pPr>
            <w:r>
              <w:t>Rectangles</w:t>
            </w:r>
          </w:p>
        </w:tc>
        <w:tc>
          <w:tcPr>
            <w:tcW w:w="0" w:type="auto"/>
            <w:vAlign w:val="center"/>
          </w:tcPr>
          <w:p w:rsidR="00E17828" w:rsidRDefault="00716732">
            <w:pPr>
              <w:pStyle w:val="TableHeaderText"/>
            </w:pPr>
            <w:r>
              <w:t>Chosen Rectangle</w:t>
            </w:r>
          </w:p>
        </w:tc>
      </w:tr>
      <w:tr w:rsidR="00E17828" w:rsidTr="00E17828">
        <w:tc>
          <w:tcPr>
            <w:tcW w:w="0" w:type="auto"/>
            <w:vAlign w:val="center"/>
          </w:tcPr>
          <w:p w:rsidR="00E17828" w:rsidRDefault="00716732">
            <w:pPr>
              <w:pStyle w:val="TableBodyText"/>
            </w:pPr>
            <w:r>
              <w:t>Horizontal or Vertical</w:t>
            </w:r>
          </w:p>
        </w:tc>
        <w:tc>
          <w:tcPr>
            <w:tcW w:w="0" w:type="auto"/>
            <w:vAlign w:val="center"/>
          </w:tcPr>
          <w:p w:rsidR="00E17828" w:rsidRDefault="00716732">
            <w:pPr>
              <w:pStyle w:val="TableBodyText"/>
            </w:pPr>
            <w:r>
              <w:t>1</w:t>
            </w:r>
          </w:p>
        </w:tc>
        <w:tc>
          <w:tcPr>
            <w:tcW w:w="0" w:type="auto"/>
            <w:vAlign w:val="center"/>
          </w:tcPr>
          <w:p w:rsidR="00E17828" w:rsidRDefault="00716732">
            <w:pPr>
              <w:pStyle w:val="TableBodyText"/>
            </w:pPr>
            <w:r>
              <w:t>#1</w:t>
            </w:r>
          </w:p>
        </w:tc>
      </w:tr>
      <w:tr w:rsidR="00E17828" w:rsidTr="00E17828">
        <w:tc>
          <w:tcPr>
            <w:tcW w:w="0" w:type="auto"/>
            <w:vAlign w:val="center"/>
          </w:tcPr>
          <w:p w:rsidR="00E17828" w:rsidRDefault="00716732">
            <w:pPr>
              <w:pStyle w:val="TableBodyText"/>
            </w:pPr>
            <w:r>
              <w:t>Horizontal</w:t>
            </w:r>
          </w:p>
        </w:tc>
        <w:tc>
          <w:tcPr>
            <w:tcW w:w="0" w:type="auto"/>
            <w:vAlign w:val="center"/>
          </w:tcPr>
          <w:p w:rsidR="00E17828" w:rsidRDefault="00716732">
            <w:pPr>
              <w:pStyle w:val="TableBodyText"/>
            </w:pPr>
            <w:r>
              <w:t>2</w:t>
            </w:r>
          </w:p>
        </w:tc>
        <w:tc>
          <w:tcPr>
            <w:tcW w:w="0" w:type="auto"/>
            <w:vAlign w:val="center"/>
          </w:tcPr>
          <w:p w:rsidR="00E17828" w:rsidRDefault="00716732">
            <w:pPr>
              <w:pStyle w:val="TableBodyText"/>
            </w:pPr>
            <w:r>
              <w:t>#1</w:t>
            </w:r>
          </w:p>
        </w:tc>
      </w:tr>
      <w:tr w:rsidR="00E17828" w:rsidTr="00E17828">
        <w:tc>
          <w:tcPr>
            <w:tcW w:w="0" w:type="auto"/>
            <w:vAlign w:val="center"/>
          </w:tcPr>
          <w:p w:rsidR="00E17828" w:rsidRDefault="00716732">
            <w:pPr>
              <w:pStyle w:val="TableBodyText"/>
            </w:pPr>
            <w:r>
              <w:t>Vertical</w:t>
            </w:r>
          </w:p>
        </w:tc>
        <w:tc>
          <w:tcPr>
            <w:tcW w:w="0" w:type="auto"/>
            <w:vAlign w:val="center"/>
          </w:tcPr>
          <w:p w:rsidR="00E17828" w:rsidRDefault="00716732">
            <w:pPr>
              <w:pStyle w:val="TableBodyText"/>
            </w:pPr>
            <w:r>
              <w:t>2</w:t>
            </w:r>
          </w:p>
        </w:tc>
        <w:tc>
          <w:tcPr>
            <w:tcW w:w="0" w:type="auto"/>
            <w:vAlign w:val="center"/>
          </w:tcPr>
          <w:p w:rsidR="00E17828" w:rsidRDefault="00716732">
            <w:pPr>
              <w:pStyle w:val="TableBodyText"/>
            </w:pPr>
            <w:r>
              <w:t>#2</w:t>
            </w:r>
          </w:p>
        </w:tc>
      </w:tr>
      <w:tr w:rsidR="00E17828" w:rsidTr="00E17828">
        <w:tc>
          <w:tcPr>
            <w:tcW w:w="0" w:type="auto"/>
            <w:vAlign w:val="center"/>
          </w:tcPr>
          <w:p w:rsidR="00E17828" w:rsidRDefault="00716732">
            <w:pPr>
              <w:pStyle w:val="TableBodyText"/>
            </w:pPr>
            <w:r>
              <w:t>Horizontal or Vertical</w:t>
            </w:r>
          </w:p>
        </w:tc>
        <w:tc>
          <w:tcPr>
            <w:tcW w:w="0" w:type="auto"/>
            <w:vAlign w:val="center"/>
          </w:tcPr>
          <w:p w:rsidR="00E17828" w:rsidRDefault="00716732">
            <w:pPr>
              <w:pStyle w:val="TableBodyText"/>
            </w:pPr>
            <w:r>
              <w:t>3</w:t>
            </w:r>
          </w:p>
        </w:tc>
        <w:tc>
          <w:tcPr>
            <w:tcW w:w="0" w:type="auto"/>
            <w:vAlign w:val="center"/>
          </w:tcPr>
          <w:p w:rsidR="00E17828" w:rsidRDefault="00716732">
            <w:pPr>
              <w:pStyle w:val="TableBodyText"/>
            </w:pPr>
            <w:r>
              <w:t>#1</w:t>
            </w:r>
          </w:p>
        </w:tc>
      </w:tr>
      <w:tr w:rsidR="00E17828" w:rsidTr="00E17828">
        <w:tc>
          <w:tcPr>
            <w:tcW w:w="0" w:type="auto"/>
            <w:vAlign w:val="center"/>
          </w:tcPr>
          <w:p w:rsidR="00E17828" w:rsidRDefault="00716732">
            <w:pPr>
              <w:pStyle w:val="TableBodyText"/>
            </w:pPr>
            <w:r>
              <w:t>Horizontal</w:t>
            </w:r>
          </w:p>
        </w:tc>
        <w:tc>
          <w:tcPr>
            <w:tcW w:w="0" w:type="auto"/>
            <w:vAlign w:val="center"/>
          </w:tcPr>
          <w:p w:rsidR="00E17828" w:rsidRDefault="00716732">
            <w:pPr>
              <w:pStyle w:val="TableBodyText"/>
            </w:pPr>
            <w:r>
              <w:t>6</w:t>
            </w:r>
          </w:p>
        </w:tc>
        <w:tc>
          <w:tcPr>
            <w:tcW w:w="0" w:type="auto"/>
            <w:vAlign w:val="center"/>
          </w:tcPr>
          <w:p w:rsidR="00E17828" w:rsidRDefault="00716732">
            <w:pPr>
              <w:pStyle w:val="TableBodyText"/>
            </w:pPr>
            <w:r>
              <w:t>#1</w:t>
            </w:r>
          </w:p>
        </w:tc>
      </w:tr>
      <w:tr w:rsidR="00E17828" w:rsidTr="00E17828">
        <w:tc>
          <w:tcPr>
            <w:tcW w:w="0" w:type="auto"/>
            <w:vAlign w:val="center"/>
          </w:tcPr>
          <w:p w:rsidR="00E17828" w:rsidRDefault="00716732">
            <w:pPr>
              <w:pStyle w:val="TableBodyText"/>
            </w:pPr>
            <w:r>
              <w:t>Vertical</w:t>
            </w:r>
          </w:p>
        </w:tc>
        <w:tc>
          <w:tcPr>
            <w:tcW w:w="0" w:type="auto"/>
            <w:vAlign w:val="center"/>
          </w:tcPr>
          <w:p w:rsidR="00E17828" w:rsidRDefault="00716732">
            <w:pPr>
              <w:pStyle w:val="TableBodyText"/>
            </w:pPr>
            <w:r>
              <w:t>6</w:t>
            </w:r>
          </w:p>
        </w:tc>
        <w:tc>
          <w:tcPr>
            <w:tcW w:w="0" w:type="auto"/>
            <w:vAlign w:val="center"/>
          </w:tcPr>
          <w:p w:rsidR="00E17828" w:rsidRDefault="00716732">
            <w:pPr>
              <w:pStyle w:val="TableBodyText"/>
            </w:pPr>
            <w:r>
              <w:t>#4</w:t>
            </w:r>
          </w:p>
        </w:tc>
      </w:tr>
    </w:tbl>
    <w:p w:rsidR="00E17828" w:rsidRDefault="00E17828"/>
    <w:p w:rsidR="00E17828" w:rsidRDefault="00716732">
      <w:r>
        <w:lastRenderedPageBreak/>
        <w:t xml:space="preserve">If the shape has adjust handles, the position of the textbox takes into account one or more rectangles defined here, the layout of the text and the position and range of the adjust handles. Office uses this data to choose a textbox position that conflicts </w:t>
      </w:r>
      <w:r>
        <w:t>least with the shape’s path.</w:t>
      </w:r>
    </w:p>
    <w:p w:rsidR="00E17828" w:rsidRDefault="00716732">
      <w:r>
        <w:t xml:space="preserve">If more than one adjust handle is defined, only the first one is used. However, Office requires that the first handle defined in the file for the shape reference the first two values of the </w:t>
      </w:r>
      <w:r>
        <w:rPr>
          <w:b/>
        </w:rPr>
        <w:t>adj</w:t>
      </w:r>
      <w:r>
        <w:t xml:space="preserve"> attribute of the shape.</w:t>
      </w:r>
    </w:p>
    <w:p w:rsidR="00E17828" w:rsidRDefault="00716732">
      <w:r>
        <w:t>[Note:</w:t>
      </w:r>
      <w:r>
        <w:t xml:space="preserve"> For more information about adjust handles, see the </w:t>
      </w:r>
      <w:r>
        <w:rPr>
          <w:b/>
        </w:rPr>
        <w:t>handles</w:t>
      </w:r>
      <w:r>
        <w:t xml:space="preserve"> element (“</w:t>
      </w:r>
      <w:hyperlink r:id="rId259">
        <w:r>
          <w:rPr>
            <w:rStyle w:val="Hyperlink"/>
          </w:rPr>
          <w:t>[ECMA-376]</w:t>
        </w:r>
      </w:hyperlink>
      <w:r>
        <w:t xml:space="preserve"> Part 4 §6.1.2.9; handles (Set of Handles)”) and the </w:t>
      </w:r>
      <w:r>
        <w:rPr>
          <w:b/>
        </w:rPr>
        <w:t>adj</w:t>
      </w:r>
      <w:r>
        <w:t xml:space="preserve"> attribute, such as on the </w:t>
      </w:r>
      <w:r>
        <w:rPr>
          <w:b/>
        </w:rPr>
        <w:t>shape</w:t>
      </w:r>
      <w:r>
        <w:t xml:space="preserve"> element (“[ECMA-376] </w:t>
      </w:r>
      <w:r>
        <w:t xml:space="preserve">Part 4 §6.1.2.19; shape (Shape Definition)”). For more information about text layout, see the text layout properties in the </w:t>
      </w:r>
      <w:r>
        <w:rPr>
          <w:b/>
        </w:rPr>
        <w:t>style</w:t>
      </w:r>
      <w:r>
        <w:t xml:space="preserve"> attribute of the </w:t>
      </w:r>
      <w:r>
        <w:rPr>
          <w:b/>
        </w:rPr>
        <w:t>textbox</w:t>
      </w:r>
      <w:r>
        <w:t xml:space="preserve"> element (“[ECMA-376] Part 4 §6.1.2.22; textbox (Text Box)”). end note]</w:t>
      </w:r>
    </w:p>
    <w:p w:rsidR="00E17828" w:rsidRDefault="00716732">
      <w:pPr>
        <w:pStyle w:val="Definition-Field"/>
      </w:pPr>
      <w:r>
        <w:t xml:space="preserve">h.   </w:t>
      </w:r>
      <w:r>
        <w:rPr>
          <w:i/>
        </w:rPr>
        <w:t>The standard does not res</w:t>
      </w:r>
      <w:r>
        <w:rPr>
          <w:i/>
        </w:rPr>
        <w:t>trict the number of instances of the path element.</w:t>
      </w:r>
    </w:p>
    <w:p w:rsidR="00E17828" w:rsidRDefault="00716732">
      <w:pPr>
        <w:pStyle w:val="Definition-Field2"/>
      </w:pPr>
      <w:r>
        <w:t>Office allows at most only one instance of the path element in each place where it can be used.</w:t>
      </w:r>
    </w:p>
    <w:p w:rsidR="00E17828" w:rsidRDefault="00716732">
      <w:pPr>
        <w:pStyle w:val="Heading3"/>
      </w:pPr>
      <w:bookmarkStart w:id="3427" w:name="section_21848df719d541608197ff86b980127f"/>
      <w:bookmarkStart w:id="3428" w:name="_Toc111178587"/>
      <w:r>
        <w:t>Part 4 Section 6.1.2.15, polyline (Multiple Path Line)</w:t>
      </w:r>
      <w:bookmarkEnd w:id="3427"/>
      <w:bookmarkEnd w:id="3428"/>
      <w:r>
        <w:fldChar w:fldCharType="begin"/>
      </w:r>
      <w:r>
        <w:instrText xml:space="preserve"> XE "polyline (Multiple Path Line)"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72cca723d7064c319dafd99448eeaa4d">
        <w:r>
          <w:rPr>
            <w:rStyle w:val="Hyperlink"/>
          </w:rPr>
          <w:t>arc, §6.1.2.1(a-k</w:t>
        </w:r>
        <w:r>
          <w:rPr>
            <w:rStyle w:val="Hyperlink"/>
          </w:rPr>
          <w:t>k,mm-vv,aaa-jjj,lll,ooo, ppp,rrr-www,yyy, zzz,bbbb-hhhh)</w:t>
        </w:r>
      </w:hyperlink>
      <w:r>
        <w:rPr>
          <w:i/>
        </w:rPr>
        <w:t xml:space="preserve">; </w:t>
      </w:r>
      <w:hyperlink w:anchor="Section_5f4d5bae17e64ba1a3c12d80c836598c">
        <w:r>
          <w:rPr>
            <w:rStyle w:val="Hyperlink"/>
          </w:rPr>
          <w:t>curve, §6.1.2.3(d)</w:t>
        </w:r>
      </w:hyperlink>
      <w:r>
        <w:rPr>
          <w:i/>
        </w:rPr>
        <w:t xml:space="preserve">; </w:t>
      </w:r>
      <w:hyperlink w:anchor="Section_8f082b07a67246f9a39c8cb140dc2685">
        <w:r>
          <w:rPr>
            <w:rStyle w:val="Hyperlink"/>
          </w:rPr>
          <w:t>image, §6.1.2.10(b-f)</w:t>
        </w:r>
      </w:hyperlink>
      <w:r>
        <w:rPr>
          <w:i/>
        </w:rPr>
        <w:t>.</w:t>
      </w:r>
    </w:p>
    <w:p w:rsidR="00E17828" w:rsidRDefault="00716732">
      <w:pPr>
        <w:pStyle w:val="Definition-Field"/>
      </w:pPr>
      <w:r>
        <w:t xml:space="preserve">a.   </w:t>
      </w:r>
      <w:r>
        <w:rPr>
          <w:i/>
        </w:rPr>
        <w:t>The standard places no r</w:t>
      </w:r>
      <w:r>
        <w:rPr>
          <w:i/>
        </w:rPr>
        <w:t>estrictions on the value of the spt attribute.</w:t>
      </w:r>
    </w:p>
    <w:p w:rsidR="00E17828" w:rsidRDefault="00716732">
      <w:pPr>
        <w:pStyle w:val="Definition-Field2"/>
      </w:pPr>
      <w:r>
        <w:t>Office requires that the spt attribute on a polyline element have a value of 0. It is an error to specify this attribute as anything other than the default value, except for the shape and shapetype elements wh</w:t>
      </w:r>
      <w:r>
        <w:t>ich can handle any valid spt value.</w:t>
      </w:r>
    </w:p>
    <w:p w:rsidR="00E17828" w:rsidRDefault="00716732">
      <w:pPr>
        <w:pStyle w:val="Definition-Field"/>
      </w:pPr>
      <w:r>
        <w:t xml:space="preserve">b.   </w:t>
      </w:r>
      <w:r>
        <w:rPr>
          <w:i/>
        </w:rPr>
        <w:t>The standard states that chromakey and opacity are valid attributes on the polyline element.</w:t>
      </w:r>
    </w:p>
    <w:p w:rsidR="00E17828" w:rsidRDefault="00716732">
      <w:pPr>
        <w:pStyle w:val="Definition-Field2"/>
      </w:pPr>
      <w:r>
        <w:t>Office does not support these attributes on this element.</w:t>
      </w:r>
    </w:p>
    <w:p w:rsidR="00E17828" w:rsidRDefault="00716732">
      <w:pPr>
        <w:pStyle w:val="Heading3"/>
      </w:pPr>
      <w:bookmarkStart w:id="3429" w:name="section_b4af0d85af324fdbaeb39185ab9555b0"/>
      <w:bookmarkStart w:id="3430" w:name="_Toc111178588"/>
      <w:r>
        <w:t>Part 4 Section 6.1.2.16, rect (Rectangle)</w:t>
      </w:r>
      <w:bookmarkEnd w:id="3429"/>
      <w:bookmarkEnd w:id="3430"/>
      <w:r>
        <w:fldChar w:fldCharType="begin"/>
      </w:r>
      <w:r>
        <w:instrText xml:space="preserve"> XE "rect (Rectangle)"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72cca723d7064c319dafd99448eeaa4d">
        <w:r>
          <w:rPr>
            <w:rStyle w:val="Hyperlink"/>
          </w:rPr>
          <w:t>arc, §6.1.2.1(</w:t>
        </w:r>
        <w:r>
          <w:rPr>
            <w:rStyle w:val="Hyperlink"/>
          </w:rPr>
          <w:t>a-kk,mm-vv,aaa-jjj,lll,ooo, ppp,rrr-www,yyy, zzz,bbbb-hhhh)</w:t>
        </w:r>
      </w:hyperlink>
      <w:r>
        <w:rPr>
          <w:i/>
        </w:rPr>
        <w:t xml:space="preserve">; </w:t>
      </w:r>
      <w:hyperlink w:anchor="Section_5f4d5bae17e64ba1a3c12d80c836598c">
        <w:r>
          <w:rPr>
            <w:rStyle w:val="Hyperlink"/>
          </w:rPr>
          <w:t>curve, §6.1.2.3(d)</w:t>
        </w:r>
      </w:hyperlink>
      <w:r>
        <w:rPr>
          <w:i/>
        </w:rPr>
        <w:t xml:space="preserve">; </w:t>
      </w:r>
      <w:hyperlink w:anchor="Section_8f082b07a67246f9a39c8cb140dc2685">
        <w:r>
          <w:rPr>
            <w:rStyle w:val="Hyperlink"/>
          </w:rPr>
          <w:t>image, §6.1.2.10(b-f)</w:t>
        </w:r>
      </w:hyperlink>
      <w:r>
        <w:rPr>
          <w:i/>
        </w:rPr>
        <w:t>.</w:t>
      </w:r>
    </w:p>
    <w:p w:rsidR="00E17828" w:rsidRDefault="00716732">
      <w:pPr>
        <w:pStyle w:val="Definition-Field"/>
      </w:pPr>
      <w:r>
        <w:t xml:space="preserve">a.   </w:t>
      </w:r>
      <w:r>
        <w:rPr>
          <w:i/>
        </w:rPr>
        <w:t>The standard places n</w:t>
      </w:r>
      <w:r>
        <w:rPr>
          <w:i/>
        </w:rPr>
        <w:t>o restrictions on the value of the spt attribute.</w:t>
      </w:r>
    </w:p>
    <w:p w:rsidR="00E17828" w:rsidRDefault="00716732">
      <w:pPr>
        <w:pStyle w:val="Definition-Field2"/>
      </w:pPr>
      <w:r>
        <w:t>Office requires that the spt attribute on a rect element have a value of 1. It is an error to specify this attribute as anything other than the default value, except for the shape and shapetype elements whi</w:t>
      </w:r>
      <w:r>
        <w:t>ch can handle any valid spt value.</w:t>
      </w:r>
    </w:p>
    <w:p w:rsidR="00E17828" w:rsidRDefault="00716732">
      <w:pPr>
        <w:pStyle w:val="Definition-Field"/>
      </w:pPr>
      <w:r>
        <w:t xml:space="preserve">b.   </w:t>
      </w:r>
      <w:r>
        <w:rPr>
          <w:i/>
        </w:rPr>
        <w:t>The standard states that chromakey and opacity are valid attributes on the rect element.</w:t>
      </w:r>
    </w:p>
    <w:p w:rsidR="00E17828" w:rsidRDefault="00716732">
      <w:pPr>
        <w:pStyle w:val="Definition-Field2"/>
      </w:pPr>
      <w:r>
        <w:t>Office does not support these attributes on this element.</w:t>
      </w:r>
    </w:p>
    <w:p w:rsidR="00E17828" w:rsidRDefault="00716732">
      <w:pPr>
        <w:pStyle w:val="Definition-Field"/>
      </w:pPr>
      <w:r>
        <w:t xml:space="preserve">c.   </w:t>
      </w:r>
      <w:r>
        <w:rPr>
          <w:i/>
        </w:rPr>
        <w:t xml:space="preserve">The standard states that the default value of the spt attribute </w:t>
      </w:r>
      <w:r>
        <w:rPr>
          <w:i/>
        </w:rPr>
        <w:t>is 0.</w:t>
      </w:r>
    </w:p>
    <w:p w:rsidR="00E17828" w:rsidRDefault="00716732">
      <w:pPr>
        <w:pStyle w:val="Definition-Field2"/>
      </w:pPr>
      <w:r>
        <w:t>Office uses a default value of 1 for the rect element.</w:t>
      </w:r>
    </w:p>
    <w:p w:rsidR="00E17828" w:rsidRDefault="00716732">
      <w:pPr>
        <w:pStyle w:val="Definition-Field"/>
      </w:pPr>
      <w:r>
        <w:t xml:space="preserve">d.   </w:t>
      </w:r>
      <w:r>
        <w:rPr>
          <w:i/>
        </w:rPr>
        <w:t>The standard places no restrictions on when the coordorigin and coordsize attributes are preserved on the rect element.</w:t>
      </w:r>
    </w:p>
    <w:p w:rsidR="00E17828" w:rsidRDefault="00716732">
      <w:pPr>
        <w:pStyle w:val="Definition-Field2"/>
      </w:pPr>
      <w:r>
        <w:t xml:space="preserve">Office only preserves these attributes when this element has at least </w:t>
      </w:r>
      <w:r>
        <w:t>one of the following children:  a path with connection points specified in its connectlocs attribute; a path with a textbox specified in its textboxrect attribute; or handles.</w:t>
      </w:r>
    </w:p>
    <w:p w:rsidR="00E17828" w:rsidRDefault="00716732">
      <w:pPr>
        <w:pStyle w:val="Heading3"/>
      </w:pPr>
      <w:bookmarkStart w:id="3431" w:name="section_923164530a874213afba792c5a230dfc"/>
      <w:bookmarkStart w:id="3432" w:name="_Toc111178589"/>
      <w:r>
        <w:lastRenderedPageBreak/>
        <w:t>Part 4 Section 6.1.2.17, roundrect (Rounded Rectangle)</w:t>
      </w:r>
      <w:bookmarkEnd w:id="3431"/>
      <w:bookmarkEnd w:id="3432"/>
      <w:r>
        <w:fldChar w:fldCharType="begin"/>
      </w:r>
      <w:r>
        <w:instrText xml:space="preserve"> XE "roundrect (Rounded Re</w:instrText>
      </w:r>
      <w:r>
        <w:instrText xml:space="preserve">ctangle)"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72cca723d7064c319dafd99448eeaa4d">
        <w:r>
          <w:rPr>
            <w:rStyle w:val="Hyperlink"/>
          </w:rPr>
          <w:t>arc,</w:t>
        </w:r>
        <w:r>
          <w:rPr>
            <w:rStyle w:val="Hyperlink"/>
          </w:rPr>
          <w:t xml:space="preserve"> §6.1.2.1(a-kk,mm-vv,aaa-jjj,lll,ooo, ppp,rrr-www,yyy, zzz,bbbb-hhhh)</w:t>
        </w:r>
      </w:hyperlink>
      <w:r>
        <w:rPr>
          <w:i/>
        </w:rPr>
        <w:t xml:space="preserve">; </w:t>
      </w:r>
      <w:hyperlink w:anchor="Section_5f4d5bae17e64ba1a3c12d80c836598c">
        <w:r>
          <w:rPr>
            <w:rStyle w:val="Hyperlink"/>
          </w:rPr>
          <w:t>curve, §6.1.2.3(d)</w:t>
        </w:r>
      </w:hyperlink>
      <w:r>
        <w:rPr>
          <w:i/>
        </w:rPr>
        <w:t xml:space="preserve">; </w:t>
      </w:r>
      <w:hyperlink w:anchor="Section_8f082b07a67246f9a39c8cb140dc2685">
        <w:r>
          <w:rPr>
            <w:rStyle w:val="Hyperlink"/>
          </w:rPr>
          <w:t>image, §6.1.2.10(b-f)</w:t>
        </w:r>
      </w:hyperlink>
      <w:r>
        <w:rPr>
          <w:i/>
        </w:rPr>
        <w:t>.</w:t>
      </w:r>
    </w:p>
    <w:p w:rsidR="00E17828" w:rsidRDefault="00716732">
      <w:pPr>
        <w:pStyle w:val="Definition-Field"/>
      </w:pPr>
      <w:r>
        <w:t xml:space="preserve">a.   </w:t>
      </w:r>
      <w:r>
        <w:rPr>
          <w:i/>
        </w:rPr>
        <w:t>The standard places no restrictions on the value of the spt attribute.</w:t>
      </w:r>
    </w:p>
    <w:p w:rsidR="00E17828" w:rsidRDefault="00716732">
      <w:pPr>
        <w:pStyle w:val="Definition-Field2"/>
      </w:pPr>
      <w:r>
        <w:t xml:space="preserve">Office requires that the spt attribute on a roundrect element have a value of 2. It is an error to specify this attribute as anything other than the default value, except for the shape </w:t>
      </w:r>
      <w:r>
        <w:t>and shapetype elements which can handle any valid spt value.</w:t>
      </w:r>
    </w:p>
    <w:p w:rsidR="00E17828" w:rsidRDefault="00716732">
      <w:pPr>
        <w:pStyle w:val="Definition-Field"/>
      </w:pPr>
      <w:r>
        <w:t xml:space="preserve">b.   </w:t>
      </w:r>
      <w:r>
        <w:rPr>
          <w:i/>
        </w:rPr>
        <w:t>The standard states that chromakey, coordorigin, and opacity are valid attributes on the roundrect element.</w:t>
      </w:r>
    </w:p>
    <w:p w:rsidR="00E17828" w:rsidRDefault="00716732">
      <w:pPr>
        <w:pStyle w:val="Definition-Field2"/>
      </w:pPr>
      <w:r>
        <w:t>Office does not support these attributes on this element.</w:t>
      </w:r>
    </w:p>
    <w:p w:rsidR="00E17828" w:rsidRDefault="00716732">
      <w:pPr>
        <w:pStyle w:val="Definition-Field"/>
      </w:pPr>
      <w:r>
        <w:t xml:space="preserve">c.   </w:t>
      </w:r>
      <w:r>
        <w:rPr>
          <w:i/>
        </w:rPr>
        <w:t>The standard states</w:t>
      </w:r>
      <w:r>
        <w:rPr>
          <w:i/>
        </w:rPr>
        <w:t xml:space="preserve"> that the default value of the spt attribute is 0.</w:t>
      </w:r>
    </w:p>
    <w:p w:rsidR="00E17828" w:rsidRDefault="00716732">
      <w:pPr>
        <w:pStyle w:val="Definition-Field2"/>
      </w:pPr>
      <w:r>
        <w:t>Office uses a default value of 2 for the roundrect element.</w:t>
      </w:r>
    </w:p>
    <w:p w:rsidR="00E17828" w:rsidRDefault="00716732">
      <w:pPr>
        <w:pStyle w:val="Heading3"/>
      </w:pPr>
      <w:bookmarkStart w:id="3433" w:name="section_471d7074ce7042ab8202d0243f2866f2"/>
      <w:bookmarkStart w:id="3434" w:name="_Toc111178590"/>
      <w:r>
        <w:t>Part 4 Section 6.1.2.18, shadow (Shadow Effect)</w:t>
      </w:r>
      <w:bookmarkEnd w:id="3433"/>
      <w:bookmarkEnd w:id="3434"/>
      <w:r>
        <w:fldChar w:fldCharType="begin"/>
      </w:r>
      <w:r>
        <w:instrText xml:space="preserve"> XE "shadow (Shadow Effect)"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w:t>
        </w:r>
        <w:r>
          <w:rPr>
            <w:rStyle w:val="Hyperlink"/>
          </w:rPr>
          <w:t>(a)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72cca723d7064c319dafd99448eeaa4d">
        <w:r>
          <w:rPr>
            <w:rStyle w:val="Hyperlink"/>
          </w:rPr>
          <w:t>arc, §6.1.2.1(eeee)</w:t>
        </w:r>
      </w:hyperlink>
      <w:r>
        <w:rPr>
          <w:i/>
        </w:rPr>
        <w:t xml:space="preserve">; </w:t>
      </w:r>
      <w:hyperlink w:anchor="Section_cd3bb10b4ab4427d98c7429b903af916">
        <w:r>
          <w:rPr>
            <w:rStyle w:val="Hyperlink"/>
          </w:rPr>
          <w:t>group, §6.1.2.7(a)</w:t>
        </w:r>
      </w:hyperlink>
      <w:r>
        <w:rPr>
          <w:i/>
        </w:rPr>
        <w:t>.</w:t>
      </w:r>
    </w:p>
    <w:p w:rsidR="00E17828" w:rsidRDefault="00716732">
      <w:pPr>
        <w:pStyle w:val="Definition-Field"/>
      </w:pPr>
      <w:r>
        <w:t xml:space="preserve">a.   </w:t>
      </w:r>
      <w:r>
        <w:rPr>
          <w:i/>
        </w:rPr>
        <w:t>The standard states that the values of the type attribute are defined by the ST_ShadowType simple type and some additional values.</w:t>
      </w:r>
    </w:p>
    <w:p w:rsidR="00E17828" w:rsidRDefault="00716732">
      <w:pPr>
        <w:pStyle w:val="Definition-Field2"/>
      </w:pPr>
      <w:r>
        <w:t>Office only allows the values defined in</w:t>
      </w:r>
      <w:r>
        <w:t xml:space="preserve"> the ST_ShadowType simple type for this attribute.</w:t>
      </w:r>
    </w:p>
    <w:p w:rsidR="00E17828" w:rsidRDefault="00716732">
      <w:pPr>
        <w:pStyle w:val="Definition-Field"/>
      </w:pPr>
      <w:r>
        <w:t xml:space="preserve">b.   </w:t>
      </w:r>
      <w:r>
        <w:rPr>
          <w:i/>
        </w:rPr>
        <w:t>The standard does not specify bounds for the matrix attribute.</w:t>
      </w:r>
    </w:p>
    <w:p w:rsidR="00E17828" w:rsidRDefault="00716732">
      <w:r>
        <w:t>In Office, these numeric values may be specified in 1/65536-ths if a trailing "f" is supplied. [Example: A value of "52429f" represents 5</w:t>
      </w:r>
      <w:r>
        <w:t xml:space="preserve">2429/65536, or 0.8. end example] The minimum and maximum values for </w:t>
      </w:r>
      <w:r>
        <w:rPr>
          <w:noProof/>
        </w:rPr>
        <w:drawing>
          <wp:inline distT="0" distB="0" distL="0" distR="0">
            <wp:extent cx="1181100" cy="190500"/>
            <wp:effectExtent l="0" t="0" r="0" b="0"/>
            <wp:docPr id="342015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c74a8db-0000-0000-0000-000000000000"/>
                    <pic:cNvPicPr>
                      <a:picLocks noChangeAspect="1" noChangeArrowheads="1"/>
                    </pic:cNvPicPr>
                  </pic:nvPicPr>
                  <pic:blipFill>
                    <a:blip r:embed="rId260"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E17828" w:rsidRDefault="00716732">
      <w:pPr>
        <w:pStyle w:val="Definition-Field"/>
      </w:pPr>
      <w:r>
        <w:t xml:space="preserve">c.   </w:t>
      </w:r>
      <w:r>
        <w:rPr>
          <w:i/>
        </w:rPr>
        <w:t>The standard does not indicate how the matrix attribute is applied to the shadow.</w:t>
      </w:r>
    </w:p>
    <w:p w:rsidR="00E17828" w:rsidRDefault="00716732">
      <w:r>
        <w:t>Office applies this matrix to a point in the following way.</w:t>
      </w:r>
    </w:p>
    <w:p w:rsidR="00E17828" w:rsidRDefault="00716732">
      <w:r>
        <w:t xml:space="preserve">Let </w:t>
      </w:r>
      <w:r>
        <w:rPr>
          <w:noProof/>
        </w:rPr>
        <w:drawing>
          <wp:inline distT="0" distB="0" distL="0" distR="0">
            <wp:extent cx="85725" cy="171450"/>
            <wp:effectExtent l="0" t="0" r="0" b="0"/>
            <wp:docPr id="34201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447df0-0000-0000-0000-000000000000"/>
                    <pic:cNvPicPr>
                      <a:picLocks noChangeAspect="1" noChangeArrowheads="1"/>
                    </pic:cNvPicPr>
                  </pic:nvPicPr>
                  <pic:blipFill>
                    <a:blip r:embed="rId261"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w:t>
      </w:r>
      <w:r>
        <w:t xml:space="preserve">be a point in the object (after rotation, if the shape is rotated) described by </w:t>
      </w:r>
      <w:r>
        <w:rPr>
          <w:noProof/>
        </w:rPr>
        <w:drawing>
          <wp:inline distT="0" distB="0" distL="0" distR="0">
            <wp:extent cx="809625" cy="171450"/>
            <wp:effectExtent l="0" t="0" r="0" b="0"/>
            <wp:docPr id="34201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447df3-0000-0000-0000-000000000000"/>
                    <pic:cNvPicPr>
                      <a:picLocks noChangeAspect="1" noChangeArrowheads="1"/>
                    </pic:cNvPicPr>
                  </pic:nvPicPr>
                  <pic:blipFill>
                    <a:blip r:embed="rId262"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E17828" w:rsidRDefault="00716732">
      <w:r>
        <w:t xml:space="preserve">Let </w:t>
      </w:r>
      <w:r>
        <w:rPr>
          <w:noProof/>
        </w:rPr>
        <w:drawing>
          <wp:inline distT="0" distB="0" distL="0" distR="0">
            <wp:extent cx="790575" cy="466724"/>
            <wp:effectExtent l="0" t="0" r="0" b="0"/>
            <wp:docPr id="34201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447df2-0000-0000-0000-000000000000"/>
                    <pic:cNvPicPr>
                      <a:picLocks noChangeAspect="1" noChangeArrowheads="1"/>
                    </pic:cNvPicPr>
                  </pic:nvPicPr>
                  <pic:blipFill>
                    <a:blip r:embed="rId263"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447df5-0000-0000-0000-000000000000"/>
                    <pic:cNvPicPr>
                      <a:picLocks noChangeAspect="1" noChangeArrowheads="1"/>
                    </pic:cNvPicPr>
                  </pic:nvPicPr>
                  <pic:blipFill>
                    <a:blip r:embed="rId264"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E17828" w:rsidRDefault="00716732">
      <w:r>
        <w:t xml:space="preserve">A new point </w:t>
      </w:r>
      <w:r>
        <w:rPr>
          <w:noProof/>
        </w:rPr>
        <w:drawing>
          <wp:inline distT="0" distB="0" distL="0" distR="0">
            <wp:extent cx="114300" cy="171450"/>
            <wp:effectExtent l="0" t="0" r="0" b="0"/>
            <wp:docPr id="342015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447df4-0000-0000-0000-000000000000"/>
                    <pic:cNvPicPr>
                      <a:picLocks noChangeAspect="1" noChangeArrowheads="1"/>
                    </pic:cNvPicPr>
                  </pic:nvPicPr>
                  <pic:blipFill>
                    <a:blip r:embed="rId265"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447df7-0000-0000-0000-000000000000"/>
                    <pic:cNvPicPr>
                      <a:picLocks noChangeAspect="1" noChangeArrowheads="1"/>
                    </pic:cNvPicPr>
                  </pic:nvPicPr>
                  <pic:blipFill>
                    <a:blip r:embed="rId266"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E17828" w:rsidRDefault="00716732">
      <w:r>
        <w:t xml:space="preserve">In Office, if </w:t>
      </w:r>
      <w:r>
        <w:rPr>
          <w:noProof/>
        </w:rPr>
        <w:drawing>
          <wp:inline distT="0" distB="0" distL="0" distR="0">
            <wp:extent cx="361950" cy="171450"/>
            <wp:effectExtent l="0" t="0" r="0" b="0"/>
            <wp:docPr id="34201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447df6-0000-0000-0000-000000000000"/>
                    <pic:cNvPicPr>
                      <a:picLocks noChangeAspect="1" noChangeArrowheads="1"/>
                    </pic:cNvPicPr>
                  </pic:nvPicPr>
                  <pic:blipFill>
                    <a:blip r:embed="rId267"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447df9-0000-0000-0000-000000000000"/>
                    <pic:cNvPicPr>
                      <a:picLocks noChangeAspect="1" noChangeArrowheads="1"/>
                    </pic:cNvPicPr>
                  </pic:nvPicPr>
                  <pic:blipFill>
                    <a:blip r:embed="rId268"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447df8-0000-0000-0000-000000000000"/>
                    <pic:cNvPicPr>
                      <a:picLocks noChangeAspect="1" noChangeArrowheads="1"/>
                    </pic:cNvPicPr>
                  </pic:nvPicPr>
                  <pic:blipFill>
                    <a:blip r:embed="rId269"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E17828" w:rsidRDefault="00716732">
      <w:r>
        <w:t xml:space="preserve">The origin for the coordinate system used here is defined by the </w:t>
      </w:r>
      <w:r>
        <w:rPr>
          <w:b/>
        </w:rPr>
        <w:t>origin</w:t>
      </w:r>
      <w:r>
        <w:t xml:space="preserve"> attribute, which is dependent on the height and width of the shape.</w:t>
      </w:r>
    </w:p>
    <w:p w:rsidR="00E17828" w:rsidRDefault="00716732">
      <w:pPr>
        <w:pStyle w:val="Definition-Field"/>
      </w:pPr>
      <w:r>
        <w:t xml:space="preserve">d.   </w:t>
      </w:r>
      <w:r>
        <w:rPr>
          <w:i/>
        </w:rPr>
        <w:t>The standard indicates that drawingRelative and shapeRelative are valid simple type values for the type attribute.</w:t>
      </w:r>
    </w:p>
    <w:p w:rsidR="00E17828" w:rsidRDefault="00716732">
      <w:pPr>
        <w:pStyle w:val="Definition-Field2"/>
      </w:pPr>
      <w:r>
        <w:lastRenderedPageBreak/>
        <w:t>If the value of the type attribute is drawingRelative or shapeRelat</w:t>
      </w:r>
      <w:r>
        <w:t>ive, Office transforms the shadow to use a value of perspective on file save.</w:t>
      </w:r>
    </w:p>
    <w:p w:rsidR="00E17828" w:rsidRDefault="00716732">
      <w:pPr>
        <w:pStyle w:val="Definition-Field"/>
      </w:pPr>
      <w:r>
        <w:t xml:space="preserve">e.   </w:t>
      </w:r>
      <w:r>
        <w:rPr>
          <w:i/>
        </w:rPr>
        <w:t>The standard indicates that emboss is a valid simple type values for the type attribute.</w:t>
      </w:r>
    </w:p>
    <w:p w:rsidR="00E17828" w:rsidRDefault="00716732">
      <w:pPr>
        <w:pStyle w:val="Definition-Field2"/>
      </w:pPr>
      <w:r>
        <w:t xml:space="preserve">If the value of the type attribute is emboss and the offset or offset2 attribute is </w:t>
      </w:r>
      <w:r>
        <w:t>defined using fractional values of the shape dimensions, Office transforms the shadow to use a value of perspective on file save.</w:t>
      </w:r>
    </w:p>
    <w:p w:rsidR="00E17828" w:rsidRDefault="00716732">
      <w:pPr>
        <w:pStyle w:val="Definition-Field"/>
      </w:pPr>
      <w:r>
        <w:t xml:space="preserve">f.   </w:t>
      </w:r>
      <w:r>
        <w:rPr>
          <w:i/>
        </w:rPr>
        <w:t>The standard indicates how the obscured attribute is used.</w:t>
      </w:r>
    </w:p>
    <w:p w:rsidR="00E17828" w:rsidRDefault="00716732">
      <w:pPr>
        <w:pStyle w:val="Definition-Field2"/>
      </w:pPr>
      <w:r>
        <w:t>In Office, if the value of the obscured attribute is false, th</w:t>
      </w:r>
      <w:r>
        <w:t>en the shadow is transparent if there is no fill on the shape.</w:t>
      </w:r>
    </w:p>
    <w:p w:rsidR="00E17828" w:rsidRDefault="00716732">
      <w:pPr>
        <w:pStyle w:val="Definition-Field"/>
      </w:pPr>
      <w:r>
        <w:t xml:space="preserve">g.   </w:t>
      </w:r>
      <w:r>
        <w:rPr>
          <w:i/>
        </w:rPr>
        <w:t>The standard indicates that the default value for the on attribute is true.</w:t>
      </w:r>
    </w:p>
    <w:p w:rsidR="00E17828" w:rsidRDefault="00716732">
      <w:pPr>
        <w:pStyle w:val="Definition-Field2"/>
      </w:pPr>
      <w:r>
        <w:t>In Office, if the on attribute value is blank, it is considered to be true. If it is absent, it defaults to fals</w:t>
      </w:r>
      <w:r>
        <w:t>e.</w:t>
      </w:r>
    </w:p>
    <w:p w:rsidR="00E17828" w:rsidRDefault="00716732">
      <w:pPr>
        <w:pStyle w:val="Definition-Field"/>
      </w:pPr>
      <w:r>
        <w:t xml:space="preserve">h.   </w:t>
      </w:r>
      <w:r>
        <w:rPr>
          <w:i/>
        </w:rPr>
        <w:t>The standard does not restrict the number of instances of this element.</w:t>
      </w:r>
    </w:p>
    <w:p w:rsidR="00E17828" w:rsidRDefault="00716732">
      <w:pPr>
        <w:pStyle w:val="Definition-Field2"/>
      </w:pPr>
      <w:r>
        <w:t>Office allows at most only one instance of the shadow element in each place where it can be used.</w:t>
      </w:r>
    </w:p>
    <w:p w:rsidR="00E17828" w:rsidRDefault="00716732">
      <w:pPr>
        <w:pStyle w:val="Definition-Field"/>
      </w:pPr>
      <w:r>
        <w:t xml:space="preserve">i.   </w:t>
      </w:r>
      <w:r>
        <w:rPr>
          <w:i/>
        </w:rPr>
        <w:t>The standard states that values of the opacity attribute are defined by t</w:t>
      </w:r>
      <w:r>
        <w:rPr>
          <w:i/>
        </w:rPr>
        <w:t>he XML Schema string datatype.</w:t>
      </w:r>
    </w:p>
    <w:p w:rsidR="00E17828" w:rsidRDefault="00716732">
      <w:pPr>
        <w:pStyle w:val="Definition-Field2"/>
      </w:pPr>
      <w:r>
        <w:t>Office defines the values of the opacity attribute with the ST_Fraction (</w:t>
      </w:r>
      <w:hyperlink w:anchor="Section_7cfc026db20e4c2e8c176a8460a7ed14">
        <w:r>
          <w:rPr>
            <w:rStyle w:val="Hyperlink"/>
          </w:rPr>
          <w:t>§3.9.1, ST_Fraction</w:t>
        </w:r>
      </w:hyperlink>
      <w:r>
        <w:t>) simple type.</w:t>
      </w:r>
    </w:p>
    <w:p w:rsidR="00E17828" w:rsidRDefault="00716732">
      <w:pPr>
        <w:pStyle w:val="Heading3"/>
      </w:pPr>
      <w:bookmarkStart w:id="3435" w:name="section_ebe41b076d804a1c855e7c88e09902bf"/>
      <w:bookmarkStart w:id="3436" w:name="_Toc111178591"/>
      <w:r>
        <w:t>Part 4 Section 6.1.2.19, shape (Shape Definition)</w:t>
      </w:r>
      <w:bookmarkEnd w:id="3435"/>
      <w:bookmarkEnd w:id="3436"/>
      <w:r>
        <w:fldChar w:fldCharType="begin"/>
      </w:r>
      <w:r>
        <w:instrText xml:space="preserve"> XE "s</w:instrText>
      </w:r>
      <w:r>
        <w:instrText xml:space="preserve">hape (Shape Definition)"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72cca723d7064c319dafd99448eeaa4d">
        <w:r>
          <w:rPr>
            <w:rStyle w:val="Hyperlink"/>
          </w:rPr>
          <w:t>arc, §6.1.2.1(a-kk,mm-vv,aaa-jjj,lll,ooo, ppp,rrr-www,yyy, zzz,bbbb-hhhh)</w:t>
        </w:r>
      </w:hyperlink>
      <w:r>
        <w:rPr>
          <w:i/>
        </w:rPr>
        <w:t xml:space="preserve">; </w:t>
      </w:r>
      <w:hyperlink w:anchor="Section_5f4d5bae17e64ba1a3c12d80c836598c">
        <w:r>
          <w:rPr>
            <w:rStyle w:val="Hyperlink"/>
          </w:rPr>
          <w:t>curve, §6.1.2.3(d)</w:t>
        </w:r>
      </w:hyperlink>
      <w:r>
        <w:rPr>
          <w:i/>
        </w:rPr>
        <w:t xml:space="preserve">; </w:t>
      </w:r>
      <w:hyperlink w:anchor="Section_8f082b07a67246f9a39c8cb140dc2685">
        <w:r>
          <w:rPr>
            <w:rStyle w:val="Hyperlink"/>
          </w:rPr>
          <w:t>image, §6.1.2.10(b-f)</w:t>
        </w:r>
      </w:hyperlink>
      <w:r>
        <w:rPr>
          <w:i/>
        </w:rPr>
        <w:t>.</w:t>
      </w:r>
    </w:p>
    <w:p w:rsidR="00E17828" w:rsidRDefault="00716732">
      <w:pPr>
        <w:pStyle w:val="Definition-Field"/>
      </w:pPr>
      <w:r>
        <w:t>a</w:t>
      </w:r>
      <w:r>
        <w:t xml:space="preserve">.   </w:t>
      </w:r>
      <w:r>
        <w:rPr>
          <w:i/>
        </w:rPr>
        <w:t>The standard does not document the format of the equationxml attribute.</w:t>
      </w:r>
    </w:p>
    <w:p w:rsidR="00E17828" w:rsidRDefault="00716732">
      <w:pPr>
        <w:pStyle w:val="Definition-Field2"/>
      </w:pPr>
      <w:r>
        <w:t>Word uses a specific format for the equationxml attribute as defined by Equation XML (</w:t>
      </w:r>
      <w:hyperlink w:anchor="Section_9c4fdb5093e844cdb8d412c2b62edf9c">
        <w:r>
          <w:rPr>
            <w:rStyle w:val="Hyperlink"/>
          </w:rPr>
          <w:t>§3.8, Equation XML</w:t>
        </w:r>
      </w:hyperlink>
      <w:r>
        <w:t>).</w:t>
      </w:r>
    </w:p>
    <w:p w:rsidR="00E17828" w:rsidRDefault="00716732">
      <w:pPr>
        <w:pStyle w:val="Definition-Field"/>
      </w:pPr>
      <w:r>
        <w:t xml:space="preserve">b.   </w:t>
      </w:r>
      <w:r>
        <w:rPr>
          <w:i/>
        </w:rPr>
        <w:t>The standard indicates that the format of the gfxdata attribute is application-defined.</w:t>
      </w:r>
    </w:p>
    <w:p w:rsidR="00E17828" w:rsidRDefault="00716732">
      <w:pPr>
        <w:pStyle w:val="Definition-Field2"/>
      </w:pPr>
      <w:r>
        <w:t>Office formats this attribute as specified in the DrawingML Persistence Part (</w:t>
      </w:r>
      <w:hyperlink w:anchor="Section_d1a09f15b4f24339bbaea17ec8e77469">
        <w:r>
          <w:rPr>
            <w:rStyle w:val="Hyperlink"/>
          </w:rPr>
          <w:t>§3.1.4, DrawingML Persistence Part</w:t>
        </w:r>
      </w:hyperlink>
      <w:r>
        <w:t>).</w:t>
      </w:r>
    </w:p>
    <w:p w:rsidR="00E17828" w:rsidRDefault="00716732">
      <w:pPr>
        <w:pStyle w:val="Definition-Field"/>
      </w:pPr>
      <w:r>
        <w:t xml:space="preserve">c.   </w:t>
      </w:r>
      <w:r>
        <w:rPr>
          <w:i/>
        </w:rPr>
        <w:t>The standard states that chromakey and opacity are valid attributes on the shape element.</w:t>
      </w:r>
    </w:p>
    <w:p w:rsidR="00E17828" w:rsidRDefault="00716732">
      <w:pPr>
        <w:pStyle w:val="Definition-Field2"/>
      </w:pPr>
      <w:r>
        <w:t>Office does not support these attributes on this element.</w:t>
      </w:r>
    </w:p>
    <w:p w:rsidR="00E17828" w:rsidRDefault="00716732">
      <w:pPr>
        <w:pStyle w:val="Definition-Field"/>
      </w:pPr>
      <w:r>
        <w:t xml:space="preserve">d.   </w:t>
      </w:r>
      <w:r>
        <w:rPr>
          <w:i/>
        </w:rPr>
        <w:t xml:space="preserve">The standard states that the values of the spt attribute are </w:t>
      </w:r>
      <w:r>
        <w:rPr>
          <w:i/>
        </w:rPr>
        <w:t>defined by the XML Schema float datatype.</w:t>
      </w:r>
    </w:p>
    <w:p w:rsidR="00E17828" w:rsidRDefault="00716732">
      <w:pPr>
        <w:pStyle w:val="Definition-Field2"/>
      </w:pPr>
      <w:r>
        <w:t>Office defines the values of this attribute with the ST_ShapeType (</w:t>
      </w:r>
      <w:hyperlink w:anchor="Section_db76d51ab32d407daeb453be44626139">
        <w:r>
          <w:rPr>
            <w:rStyle w:val="Hyperlink"/>
          </w:rPr>
          <w:t>§3.9.5, ST_ShapeType</w:t>
        </w:r>
      </w:hyperlink>
      <w:r>
        <w:t>) simple type.</w:t>
      </w:r>
    </w:p>
    <w:p w:rsidR="00E17828" w:rsidRDefault="00716732">
      <w:pPr>
        <w:pStyle w:val="Heading3"/>
      </w:pPr>
      <w:bookmarkStart w:id="3437" w:name="section_36cc3f81e4f349d4bf3f6459e567104b"/>
      <w:bookmarkStart w:id="3438" w:name="_Toc111178592"/>
      <w:r>
        <w:t>Part 4 Section 6.1.2.20, shapetype (Shape Templat</w:t>
      </w:r>
      <w:r>
        <w:t>e)</w:t>
      </w:r>
      <w:bookmarkEnd w:id="3437"/>
      <w:bookmarkEnd w:id="3438"/>
      <w:r>
        <w:fldChar w:fldCharType="begin"/>
      </w:r>
      <w:r>
        <w:instrText xml:space="preserve"> XE "shapetype (Shape Template)"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72cca723d7064c319dafd99448eeaa4d">
        <w:r>
          <w:rPr>
            <w:rStyle w:val="Hyperlink"/>
          </w:rPr>
          <w:t>arc, §6.1.2.1(a-kk,mm-vv,aaa-jjj,lll,ooo, ppp,rrr-www,yyy, zzz,bbbb-hhhh)</w:t>
        </w:r>
      </w:hyperlink>
      <w:r>
        <w:rPr>
          <w:i/>
        </w:rPr>
        <w:t xml:space="preserve">; </w:t>
      </w:r>
      <w:hyperlink w:anchor="Section_5f4d5bae17e64ba1a3c12d80c836598c">
        <w:r>
          <w:rPr>
            <w:rStyle w:val="Hyperlink"/>
          </w:rPr>
          <w:t>curve, §6.1.2.3(d)</w:t>
        </w:r>
      </w:hyperlink>
      <w:r>
        <w:rPr>
          <w:i/>
        </w:rPr>
        <w:t xml:space="preserve">; </w:t>
      </w:r>
      <w:hyperlink w:anchor="Section_8f082b07a67246f9a39c8cb140dc2685">
        <w:r>
          <w:rPr>
            <w:rStyle w:val="Hyperlink"/>
          </w:rPr>
          <w:t>image, §6.1.2.</w:t>
        </w:r>
        <w:r>
          <w:rPr>
            <w:rStyle w:val="Hyperlink"/>
          </w:rPr>
          <w:t>10(b-f)</w:t>
        </w:r>
      </w:hyperlink>
      <w:r>
        <w:rPr>
          <w:i/>
        </w:rPr>
        <w:t>.</w:t>
      </w:r>
    </w:p>
    <w:p w:rsidR="00E17828" w:rsidRDefault="00716732">
      <w:pPr>
        <w:pStyle w:val="Definition-Field"/>
      </w:pPr>
      <w:r>
        <w:lastRenderedPageBreak/>
        <w:t xml:space="preserve">a.   </w:t>
      </w:r>
      <w:r>
        <w:rPr>
          <w:i/>
        </w:rPr>
        <w:t>The standard indicates how the master attribute is used.</w:t>
      </w:r>
    </w:p>
    <w:p w:rsidR="00E17828" w:rsidRDefault="00716732">
      <w:pPr>
        <w:pStyle w:val="Definition-Field2"/>
      </w:pPr>
      <w:r>
        <w:t>Office considers the presence and absence of this attribute to represent true and false values, respectively.  If this attribute exists and is set to any value, including an empty strin</w:t>
      </w:r>
      <w:r>
        <w:t>g, Office considers it to be true.</w:t>
      </w:r>
    </w:p>
    <w:p w:rsidR="00E17828" w:rsidRDefault="00716732">
      <w:pPr>
        <w:pStyle w:val="Definition-Field"/>
      </w:pPr>
      <w:r>
        <w:t xml:space="preserve">b.   </w:t>
      </w:r>
      <w:r>
        <w:rPr>
          <w:i/>
        </w:rPr>
        <w:t>The standard states that chromakey and opacity are valid attributes on the shapetype element.</w:t>
      </w:r>
    </w:p>
    <w:p w:rsidR="00E17828" w:rsidRDefault="00716732">
      <w:pPr>
        <w:pStyle w:val="Definition-Field2"/>
      </w:pPr>
      <w:r>
        <w:t>Office does not support these attributes on this element.</w:t>
      </w:r>
    </w:p>
    <w:p w:rsidR="00E17828" w:rsidRDefault="00716732">
      <w:pPr>
        <w:pStyle w:val="Heading3"/>
      </w:pPr>
      <w:bookmarkStart w:id="3439" w:name="section_97fe7e36cd0c48fc8741cd2f9c379778"/>
      <w:bookmarkStart w:id="3440" w:name="_Toc111178593"/>
      <w:r>
        <w:t>Part 4 Section 6.1.2.21, stroke (Line Stroke Settings)</w:t>
      </w:r>
      <w:bookmarkEnd w:id="3439"/>
      <w:bookmarkEnd w:id="3440"/>
      <w:r>
        <w:fldChar w:fldCharType="begin"/>
      </w:r>
      <w:r>
        <w:instrText xml:space="preserve"> XE "strok</w:instrText>
      </w:r>
      <w:r>
        <w:instrText xml:space="preserve">e (Line Stroke Settings)"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72cca723d7064c319dafd99448eeaa4d">
        <w:r>
          <w:rPr>
            <w:rStyle w:val="Hyperlink"/>
          </w:rPr>
          <w:t>arc, §6.1.2.1(eeee)</w:t>
        </w:r>
      </w:hyperlink>
      <w:r>
        <w:rPr>
          <w:i/>
        </w:rPr>
        <w:t xml:space="preserve">; </w:t>
      </w:r>
      <w:hyperlink w:anchor="Section_cd3bb10b4ab4427d98c7429b903af916">
        <w:r>
          <w:rPr>
            <w:rStyle w:val="Hyperlink"/>
          </w:rPr>
          <w:t>group, §6.1.2.7(a)</w:t>
        </w:r>
      </w:hyperlink>
      <w:r>
        <w:rPr>
          <w:i/>
        </w:rPr>
        <w:t>.</w:t>
      </w:r>
    </w:p>
    <w:p w:rsidR="00E17828" w:rsidRDefault="00716732">
      <w:pPr>
        <w:pStyle w:val="Definition-Field"/>
      </w:pPr>
      <w:r>
        <w:t xml:space="preserve">a.   </w:t>
      </w:r>
      <w:r>
        <w:rPr>
          <w:i/>
        </w:rPr>
        <w:t>The standard indicates the endcap attribute is used for any path.</w:t>
      </w:r>
    </w:p>
    <w:p w:rsidR="00E17828" w:rsidRDefault="00716732">
      <w:pPr>
        <w:pStyle w:val="Definition-Field2"/>
      </w:pPr>
      <w:r>
        <w:t>Office requires that the shape's path is open for the endcap attribute to wo</w:t>
      </w:r>
      <w:r>
        <w:t>rk.</w:t>
      </w:r>
    </w:p>
    <w:p w:rsidR="00E17828" w:rsidRDefault="00716732">
      <w:pPr>
        <w:pStyle w:val="Definition-Field"/>
      </w:pPr>
      <w:r>
        <w:t xml:space="preserve">b.   </w:t>
      </w:r>
      <w:r>
        <w:rPr>
          <w:i/>
        </w:rPr>
        <w:t>The standard indicates how the althref attribute is used.</w:t>
      </w:r>
    </w:p>
    <w:p w:rsidR="00E17828" w:rsidRDefault="00716732">
      <w:pPr>
        <w:pStyle w:val="Definition-Field2"/>
      </w:pPr>
      <w:r>
        <w:t>Office does not persist the althref value on file save. The value of althref replaces the value of the src attribute on file save if the href attribute is not defined.</w:t>
      </w:r>
    </w:p>
    <w:p w:rsidR="00E17828" w:rsidRDefault="00716732">
      <w:pPr>
        <w:pStyle w:val="Definition-Field"/>
      </w:pPr>
      <w:r>
        <w:t xml:space="preserve">c.   </w:t>
      </w:r>
      <w:r>
        <w:rPr>
          <w:i/>
        </w:rPr>
        <w:t>The standard indicates how the href attribute is used.</w:t>
      </w:r>
    </w:p>
    <w:p w:rsidR="00E17828" w:rsidRDefault="00716732">
      <w:pPr>
        <w:pStyle w:val="Definition-Field2"/>
      </w:pPr>
      <w:r>
        <w:t>Office does not persist the href value on file save. The value of href replaces the value of the src attribute on file save if the href attribute is not defined.</w:t>
      </w:r>
    </w:p>
    <w:p w:rsidR="00E17828" w:rsidRDefault="00716732">
      <w:pPr>
        <w:pStyle w:val="Definition-Field"/>
      </w:pPr>
      <w:r>
        <w:t xml:space="preserve">d.   </w:t>
      </w:r>
      <w:r>
        <w:rPr>
          <w:i/>
        </w:rPr>
        <w:t>The standard does not specify boun</w:t>
      </w:r>
      <w:r>
        <w:rPr>
          <w:i/>
        </w:rPr>
        <w:t>ds for the miterlimit attribute.</w:t>
      </w:r>
    </w:p>
    <w:p w:rsidR="00E17828" w:rsidRDefault="00716732">
      <w:pPr>
        <w:pStyle w:val="Definition-Field2"/>
      </w:pPr>
      <w:r>
        <w:t>Office has a maximum allowed value of 32767 for the miterlimit attribute.</w:t>
      </w:r>
    </w:p>
    <w:p w:rsidR="00E17828" w:rsidRDefault="00716732">
      <w:pPr>
        <w:pStyle w:val="Definition-Field"/>
      </w:pPr>
      <w:r>
        <w:t xml:space="preserve">e.   </w:t>
      </w:r>
      <w:r>
        <w:rPr>
          <w:i/>
        </w:rPr>
        <w:t>The standard indicates how the src attribute is used.</w:t>
      </w:r>
    </w:p>
    <w:p w:rsidR="00E17828" w:rsidRDefault="00716732">
      <w:pPr>
        <w:pStyle w:val="Definition-Field2"/>
      </w:pPr>
      <w:r>
        <w:t>On file save, Office replaces the value of the src attribute with the value of the href at</w:t>
      </w:r>
      <w:r>
        <w:t>tribute, if defined, or the althref attribute href is not defined.</w:t>
      </w:r>
    </w:p>
    <w:p w:rsidR="00E17828" w:rsidRDefault="00716732">
      <w:pPr>
        <w:pStyle w:val="Definition-Field"/>
      </w:pPr>
      <w:r>
        <w:t xml:space="preserve">f.   </w:t>
      </w:r>
      <w:r>
        <w:rPr>
          <w:i/>
        </w:rPr>
        <w:t>The standard does not specify bounds for the weight attribute.</w:t>
      </w:r>
    </w:p>
    <w:p w:rsidR="00E17828" w:rsidRDefault="00716732">
      <w:pPr>
        <w:pStyle w:val="Definition-Field2"/>
      </w:pPr>
      <w:r>
        <w:t>In Office, the minimum value is zero and the maximum value is 20116800 EMU for the weight attribute.</w:t>
      </w:r>
    </w:p>
    <w:p w:rsidR="00E17828" w:rsidRDefault="00716732">
      <w:pPr>
        <w:pStyle w:val="Definition-Field"/>
      </w:pPr>
      <w:r>
        <w:t xml:space="preserve">g.   </w:t>
      </w:r>
      <w:r>
        <w:rPr>
          <w:i/>
        </w:rPr>
        <w:t>The standard st</w:t>
      </w:r>
      <w:r>
        <w:rPr>
          <w:i/>
        </w:rPr>
        <w:t>ates that the values of the filltype attribute are defined by the ST_FillType simple type.</w:t>
      </w:r>
    </w:p>
    <w:p w:rsidR="00E17828" w:rsidRDefault="00716732">
      <w:pPr>
        <w:pStyle w:val="Definition-Field2"/>
      </w:pPr>
      <w:r>
        <w:t>Office does not support the values of gradient or gradientRadial.</w:t>
      </w:r>
    </w:p>
    <w:p w:rsidR="00E17828" w:rsidRDefault="00716732">
      <w:pPr>
        <w:pStyle w:val="Definition-Field"/>
      </w:pPr>
      <w:r>
        <w:t xml:space="preserve">h.   </w:t>
      </w:r>
      <w:r>
        <w:rPr>
          <w:i/>
        </w:rPr>
        <w:t>The standard indicates that the default value for the weight attribute is 1 pt.</w:t>
      </w:r>
    </w:p>
    <w:p w:rsidR="00E17828" w:rsidRDefault="00716732">
      <w:pPr>
        <w:pStyle w:val="Definition-Field2"/>
      </w:pPr>
      <w:r>
        <w:t>Office uses a default value of 0.75 pt for the weight attribute.</w:t>
      </w:r>
    </w:p>
    <w:p w:rsidR="00E17828" w:rsidRDefault="00716732">
      <w:pPr>
        <w:pStyle w:val="Definition-Field"/>
      </w:pPr>
      <w:r>
        <w:t xml:space="preserve">i.   </w:t>
      </w:r>
      <w:r>
        <w:rPr>
          <w:i/>
        </w:rPr>
        <w:t>The standard indicates that relid is a valid attribute.</w:t>
      </w:r>
    </w:p>
    <w:p w:rsidR="00E17828" w:rsidRDefault="00716732">
      <w:pPr>
        <w:pStyle w:val="Definition-Field2"/>
      </w:pPr>
      <w:r>
        <w:t>Office does not support the relid attribute.</w:t>
      </w:r>
    </w:p>
    <w:p w:rsidR="00E17828" w:rsidRDefault="00716732">
      <w:pPr>
        <w:pStyle w:val="Definition-Field"/>
      </w:pPr>
      <w:r>
        <w:t xml:space="preserve">j.   </w:t>
      </w:r>
      <w:r>
        <w:rPr>
          <w:i/>
        </w:rPr>
        <w:t>The standard does not restrict the number of instances of the stroke element.</w:t>
      </w:r>
    </w:p>
    <w:p w:rsidR="00E17828" w:rsidRDefault="00716732">
      <w:pPr>
        <w:pStyle w:val="Definition-Field2"/>
      </w:pPr>
      <w:r>
        <w:t>Of</w:t>
      </w:r>
      <w:r>
        <w:t>fice allows at most only one instance of the stroke element in each place where it can be used.</w:t>
      </w:r>
    </w:p>
    <w:p w:rsidR="00E17828" w:rsidRDefault="00716732">
      <w:pPr>
        <w:pStyle w:val="Definition-Field"/>
      </w:pPr>
      <w:r>
        <w:lastRenderedPageBreak/>
        <w:t xml:space="preserve">k.   </w:t>
      </w:r>
      <w:r>
        <w:rPr>
          <w:i/>
        </w:rPr>
        <w:t>The standard states that values of the opacity attribute are defined by the XML Schema string datatype.</w:t>
      </w:r>
    </w:p>
    <w:p w:rsidR="00E17828" w:rsidRDefault="00716732">
      <w:pPr>
        <w:pStyle w:val="Definition-Field2"/>
      </w:pPr>
      <w:r>
        <w:t>Office defines the values of this attribute with th</w:t>
      </w:r>
      <w:r>
        <w:t>e ST_Fraction (</w:t>
      </w:r>
      <w:hyperlink w:anchor="Section_7cfc026db20e4c2e8c176a8460a7ed14">
        <w:r>
          <w:rPr>
            <w:rStyle w:val="Hyperlink"/>
          </w:rPr>
          <w:t>§3.9.1, ST_Fraction</w:t>
        </w:r>
      </w:hyperlink>
      <w:r>
        <w:t>) simple type.</w:t>
      </w:r>
    </w:p>
    <w:p w:rsidR="00E17828" w:rsidRDefault="00716732">
      <w:pPr>
        <w:pStyle w:val="Definition-Field"/>
      </w:pPr>
      <w:r>
        <w:t xml:space="preserve">l.   </w:t>
      </w:r>
      <w:r>
        <w:rPr>
          <w:i/>
        </w:rPr>
        <w:t>The standard states that the values of the miterlimit attribute are defined by the XML Schema decimal datatype.</w:t>
      </w:r>
    </w:p>
    <w:p w:rsidR="00E17828" w:rsidRDefault="00716732">
      <w:pPr>
        <w:pStyle w:val="Definition-Field2"/>
      </w:pPr>
      <w:r>
        <w:t>Office defines the values o</w:t>
      </w:r>
      <w:r>
        <w:t>f this attribute with the ST_Fraction (§3.9.1, ST_Fraction) simple type.</w:t>
      </w:r>
    </w:p>
    <w:p w:rsidR="00E17828" w:rsidRDefault="00716732">
      <w:pPr>
        <w:pStyle w:val="Heading3"/>
      </w:pPr>
      <w:bookmarkStart w:id="3441" w:name="section_da04f6eaa0254e8192c4adfa5ab603fb"/>
      <w:bookmarkStart w:id="3442" w:name="_Toc111178594"/>
      <w:r>
        <w:t>Part 4 Section 6.1.2.22, textbox (Text Box)</w:t>
      </w:r>
      <w:bookmarkEnd w:id="3441"/>
      <w:bookmarkEnd w:id="3442"/>
      <w:r>
        <w:fldChar w:fldCharType="begin"/>
      </w:r>
      <w:r>
        <w:instrText xml:space="preserve"> XE "textbox (Text Box)"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72cca723d7064c319dafd99448eeaa4d">
        <w:r>
          <w:rPr>
            <w:rStyle w:val="Hyperlink"/>
          </w:rPr>
          <w:t>arc, §6.1.2.1(eeee)</w:t>
        </w:r>
      </w:hyperlink>
      <w:r>
        <w:rPr>
          <w:i/>
        </w:rPr>
        <w:t xml:space="preserve">; </w:t>
      </w:r>
      <w:hyperlink w:anchor="Section_ac9b30ad7d1a4ce8bbc5901623ea0321">
        <w:r>
          <w:rPr>
            <w:rStyle w:val="Hyperlink"/>
          </w:rPr>
          <w:t>background, §6.1.2.2(c)</w:t>
        </w:r>
      </w:hyperlink>
      <w:r>
        <w:rPr>
          <w:i/>
        </w:rPr>
        <w:t xml:space="preserve">; </w:t>
      </w:r>
      <w:hyperlink w:anchor="Section_cd3bb10b4ab4427d98c7429b903af916">
        <w:r>
          <w:rPr>
            <w:rStyle w:val="Hyperlink"/>
          </w:rPr>
          <w:t>group, §6.1.2.7(a)</w:t>
        </w:r>
      </w:hyperlink>
      <w:r>
        <w:rPr>
          <w:i/>
        </w:rPr>
        <w:t>.</w:t>
      </w:r>
    </w:p>
    <w:p w:rsidR="00E17828" w:rsidRDefault="00716732">
      <w:pPr>
        <w:pStyle w:val="Definition-Field"/>
      </w:pPr>
      <w:r>
        <w:t xml:space="preserve">a.   </w:t>
      </w:r>
      <w:r>
        <w:rPr>
          <w:i/>
        </w:rPr>
        <w:t>The standard indicates that the only allowed value for the mso-direction-alt property of the style attribute is context.</w:t>
      </w:r>
    </w:p>
    <w:p w:rsidR="00E17828" w:rsidRDefault="00716732">
      <w:pPr>
        <w:pStyle w:val="Definition-Field2"/>
      </w:pPr>
      <w:r>
        <w:t>Only Excel supports the mso-direction-alt propert</w:t>
      </w:r>
      <w:r>
        <w:t>y and it only supports the value auto.</w:t>
      </w:r>
    </w:p>
    <w:p w:rsidR="00E17828" w:rsidRDefault="00716732">
      <w:pPr>
        <w:pStyle w:val="Definition-Field"/>
      </w:pPr>
      <w:r>
        <w:t xml:space="preserve">b.   </w:t>
      </w:r>
      <w:r>
        <w:rPr>
          <w:i/>
        </w:rPr>
        <w:t>The standard indicates how the mso-next-textbox property of the style attribute is used.</w:t>
      </w:r>
    </w:p>
    <w:p w:rsidR="00E17828" w:rsidRDefault="00716732">
      <w:pPr>
        <w:pStyle w:val="Definition-Field2"/>
      </w:pPr>
      <w:r>
        <w:t>Only Word supports the mso-next-textbox property.</w:t>
      </w:r>
    </w:p>
    <w:p w:rsidR="00E17828" w:rsidRDefault="00716732">
      <w:pPr>
        <w:pStyle w:val="Definition-Field"/>
      </w:pPr>
      <w:r>
        <w:t xml:space="preserve">c.   </w:t>
      </w:r>
      <w:r>
        <w:rPr>
          <w:i/>
        </w:rPr>
        <w:t>The standard indicates that the only valid value for the mso-layout-</w:t>
      </w:r>
      <w:r>
        <w:rPr>
          <w:i/>
        </w:rPr>
        <w:t>flow-alt property of the style attribute is bottom-to-top.</w:t>
      </w:r>
    </w:p>
    <w:p w:rsidR="00E17828" w:rsidRDefault="00716732">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Property</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mso-layout-flow-alt</w:t>
            </w:r>
          </w:p>
        </w:tc>
        <w:tc>
          <w:tcPr>
            <w:tcW w:w="0" w:type="auto"/>
            <w:vAlign w:val="center"/>
          </w:tcPr>
          <w:p w:rsidR="00E17828" w:rsidRDefault="00716732">
            <w:pPr>
              <w:pStyle w:val="TableBodyText"/>
            </w:pPr>
            <w:r>
              <w:t xml:space="preserve">This property is used for specifying </w:t>
            </w:r>
            <w:r>
              <w:t xml:space="preserve">vertical text direction instead of </w:t>
            </w:r>
            <w:r>
              <w:rPr>
                <w:i/>
              </w:rPr>
              <w:t xml:space="preserve">layout-flow </w:t>
            </w:r>
            <w:r>
              <w:t>when the layout flow is from bottom to top or from top to bottom for non-ideographic languages.  Allowed values are:</w:t>
            </w:r>
          </w:p>
          <w:p w:rsidR="00E17828" w:rsidRDefault="00E17828">
            <w:pPr>
              <w:pStyle w:val="TableBodyText"/>
            </w:pPr>
          </w:p>
          <w:p w:rsidR="00E17828" w:rsidRDefault="00716732">
            <w:pPr>
              <w:pStyle w:val="ListParagraph"/>
              <w:numPr>
                <w:ilvl w:val="0"/>
                <w:numId w:val="256"/>
              </w:numPr>
            </w:pPr>
            <w:r>
              <w:rPr>
                <w:i/>
              </w:rPr>
              <w:t>bottom-to-top</w:t>
            </w:r>
            <w:r>
              <w:t xml:space="preserve"> - Text is displayed</w:t>
            </w:r>
          </w:p>
          <w:p w:rsidR="00E17828" w:rsidRDefault="00716732">
            <w:pPr>
              <w:pStyle w:val="ListParagraph"/>
              <w:numPr>
                <w:ilvl w:val="0"/>
                <w:numId w:val="257"/>
              </w:numPr>
            </w:pPr>
            <w:r>
              <w:rPr>
                <w:i/>
              </w:rPr>
              <w:t>top-to-bottom</w:t>
            </w:r>
            <w:r>
              <w:t xml:space="preserve"> - Text is displayed</w:t>
            </w:r>
          </w:p>
          <w:p w:rsidR="00E17828" w:rsidRDefault="00E17828">
            <w:pPr>
              <w:pStyle w:val="TableBodyText"/>
            </w:pPr>
          </w:p>
          <w:p w:rsidR="00E17828" w:rsidRDefault="00716732">
            <w:pPr>
              <w:pStyle w:val="TableBodyText"/>
            </w:pPr>
            <w:r>
              <w:t xml:space="preserve">Excel interprets </w:t>
            </w:r>
            <w:r>
              <w:rPr>
                <w:i/>
              </w:rPr>
              <w:t>top-to-bottom</w:t>
            </w:r>
            <w:r>
              <w:t xml:space="preserve"> to indicate stacked text; this is handled in a different manner than in Word.</w:t>
            </w:r>
          </w:p>
          <w:p w:rsidR="00E17828" w:rsidRDefault="00E17828">
            <w:pPr>
              <w:pStyle w:val="TableBodyText"/>
            </w:pPr>
          </w:p>
          <w:p w:rsidR="00E17828" w:rsidRDefault="00716732">
            <w:pPr>
              <w:pStyle w:val="TableBodyText"/>
            </w:pPr>
            <w:r>
              <w:t>[Example: Text flowing from bottom to top:</w:t>
            </w:r>
          </w:p>
          <w:p w:rsidR="00E17828" w:rsidRDefault="00E17828">
            <w:pPr>
              <w:pStyle w:val="TableBodyText"/>
            </w:pPr>
          </w:p>
          <w:p w:rsidR="00E17828" w:rsidRDefault="00716732">
            <w:pPr>
              <w:pStyle w:val="TableBodyText"/>
            </w:pPr>
            <w:r>
              <w:t>&lt;v:textbox style="layout-flow:vertical;</w:t>
            </w:r>
          </w:p>
          <w:p w:rsidR="00E17828" w:rsidRDefault="00716732">
            <w:pPr>
              <w:pStyle w:val="TableBodyText"/>
            </w:pPr>
            <w:r>
              <w:t xml:space="preserve">  mso-layout-flow-alt:bottom-to-top"&gt;</w:t>
            </w:r>
          </w:p>
          <w:p w:rsidR="00E17828" w:rsidRDefault="00E17828">
            <w:pPr>
              <w:pStyle w:val="Code"/>
            </w:pPr>
          </w:p>
          <w:p w:rsidR="00E17828" w:rsidRDefault="00716732">
            <w:pPr>
              <w:pStyle w:val="TableBodyText"/>
            </w:pPr>
            <w:r>
              <w:rPr>
                <w:noProof/>
              </w:rPr>
              <w:drawing>
                <wp:inline distT="0" distB="0" distL="0" distR="0">
                  <wp:extent cx="742950" cy="476250"/>
                  <wp:effectExtent l="0" t="0" r="0" b="0"/>
                  <wp:docPr id="34201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ce1d76-0000-0000-0000-000000000000"/>
                          <pic:cNvPicPr>
                            <a:picLocks noChangeAspect="1" noChangeArrowheads="1"/>
                          </pic:cNvPicPr>
                        </pic:nvPicPr>
                        <pic:blipFill>
                          <a:blip r:embed="rId270"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E17828" w:rsidRDefault="00E17828">
            <w:pPr>
              <w:pStyle w:val="TableBodyText"/>
            </w:pPr>
          </w:p>
          <w:p w:rsidR="00E17828" w:rsidRDefault="00716732">
            <w:pPr>
              <w:pStyle w:val="TableBodyText"/>
            </w:pPr>
            <w:r>
              <w:lastRenderedPageBreak/>
              <w:t>end example]</w:t>
            </w:r>
          </w:p>
          <w:p w:rsidR="00E17828" w:rsidRDefault="00E17828">
            <w:pPr>
              <w:pStyle w:val="TableBodyText"/>
            </w:pPr>
          </w:p>
          <w:p w:rsidR="00E17828" w:rsidRDefault="00716732">
            <w:pPr>
              <w:pStyle w:val="TableBodyText"/>
            </w:pPr>
            <w:r>
              <w:t xml:space="preserve">[Example: Text flowing </w:t>
            </w:r>
            <w:r>
              <w:t>from top to bottom:</w:t>
            </w:r>
          </w:p>
          <w:p w:rsidR="00E17828" w:rsidRDefault="00E17828">
            <w:pPr>
              <w:pStyle w:val="TableBodyText"/>
            </w:pPr>
          </w:p>
          <w:p w:rsidR="00E17828" w:rsidRDefault="00716732">
            <w:pPr>
              <w:pStyle w:val="TableBodyText"/>
            </w:pPr>
            <w:r>
              <w:t>&lt;v:textbox style="layout-flow:vertical;</w:t>
            </w:r>
          </w:p>
          <w:p w:rsidR="00E17828" w:rsidRDefault="00716732">
            <w:pPr>
              <w:pStyle w:val="TableBodyText"/>
            </w:pPr>
            <w:r>
              <w:t xml:space="preserve">  mso-layout-flow-alt:top-to-bottom"&gt;</w:t>
            </w:r>
          </w:p>
          <w:p w:rsidR="00E17828" w:rsidRDefault="00E17828">
            <w:pPr>
              <w:pStyle w:val="Code"/>
            </w:pPr>
          </w:p>
          <w:p w:rsidR="00E17828" w:rsidRDefault="00716732">
            <w:pPr>
              <w:pStyle w:val="TableBodyText"/>
            </w:pPr>
            <w:r>
              <w:rPr>
                <w:noProof/>
              </w:rPr>
              <w:drawing>
                <wp:inline distT="0" distB="0" distL="0" distR="0">
                  <wp:extent cx="742950" cy="476250"/>
                  <wp:effectExtent l="0" t="0" r="0" b="0"/>
                  <wp:docPr id="342015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ce1d79-0000-0000-0000-000000000000"/>
                          <pic:cNvPicPr>
                            <a:picLocks noChangeAspect="1" noChangeArrowheads="1"/>
                          </pic:cNvPicPr>
                        </pic:nvPicPr>
                        <pic:blipFill>
                          <a:blip r:embed="rId271"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E17828" w:rsidRDefault="00E17828">
            <w:pPr>
              <w:pStyle w:val="TableBodyText"/>
            </w:pPr>
          </w:p>
          <w:p w:rsidR="00E17828" w:rsidRDefault="00716732">
            <w:pPr>
              <w:pStyle w:val="TableBodyText"/>
            </w:pPr>
            <w:r>
              <w:t>end example]</w:t>
            </w:r>
          </w:p>
          <w:p w:rsidR="00E17828" w:rsidRDefault="00E17828">
            <w:pPr>
              <w:pStyle w:val="TableBodyText"/>
            </w:pPr>
          </w:p>
          <w:p w:rsidR="00E17828" w:rsidRDefault="00716732">
            <w:pPr>
              <w:pStyle w:val="TableBodyText"/>
            </w:pPr>
            <w:r>
              <w:t>[Example: Text flowing from top to bottom in Excel:</w:t>
            </w:r>
          </w:p>
          <w:p w:rsidR="00E17828" w:rsidRDefault="00E17828">
            <w:pPr>
              <w:pStyle w:val="TableBodyText"/>
            </w:pPr>
          </w:p>
          <w:p w:rsidR="00E17828" w:rsidRDefault="00716732">
            <w:pPr>
              <w:pStyle w:val="TableBodyText"/>
            </w:pPr>
            <w:r>
              <w:t>&lt;v:textbox style="layout-flow:vertical;</w:t>
            </w:r>
          </w:p>
          <w:p w:rsidR="00E17828" w:rsidRDefault="00716732">
            <w:pPr>
              <w:pStyle w:val="TableBodyText"/>
            </w:pPr>
            <w:r>
              <w:t xml:space="preserve">  mso-layout-flow-alt:top-to-bottom"&gt;</w:t>
            </w:r>
          </w:p>
          <w:p w:rsidR="00E17828" w:rsidRDefault="00E17828">
            <w:pPr>
              <w:pStyle w:val="TableBodyText"/>
            </w:pPr>
          </w:p>
          <w:p w:rsidR="00E17828" w:rsidRDefault="00716732">
            <w:pPr>
              <w:pStyle w:val="TableBodyText"/>
            </w:pPr>
            <w:r>
              <w:rPr>
                <w:noProof/>
              </w:rPr>
              <w:drawing>
                <wp:inline distT="0" distB="0" distL="0" distR="0">
                  <wp:extent cx="619125" cy="752475"/>
                  <wp:effectExtent l="0" t="0" r="0" b="0"/>
                  <wp:docPr id="34201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ce1d78-0000-0000-0000-000000000000"/>
                          <pic:cNvPicPr>
                            <a:picLocks noChangeAspect="1" noChangeArrowheads="1"/>
                          </pic:cNvPicPr>
                        </pic:nvPicPr>
                        <pic:blipFill>
                          <a:blip r:embed="rId272"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E17828" w:rsidRDefault="00E17828">
            <w:pPr>
              <w:pStyle w:val="TableBodyText"/>
            </w:pPr>
          </w:p>
          <w:p w:rsidR="00E17828" w:rsidRDefault="00716732">
            <w:pPr>
              <w:pStyle w:val="TableBodyText"/>
            </w:pPr>
            <w:r>
              <w:t>end example]</w:t>
            </w:r>
          </w:p>
          <w:p w:rsidR="00E17828" w:rsidRDefault="00E17828">
            <w:pPr>
              <w:pStyle w:val="TableBodyText"/>
            </w:pPr>
          </w:p>
          <w:p w:rsidR="00E17828" w:rsidRDefault="00716732">
            <w:pPr>
              <w:pStyle w:val="TableBodyText"/>
            </w:pPr>
            <w:r>
              <w:t>[Example: Text flowing vertically in Excel:</w:t>
            </w:r>
          </w:p>
          <w:p w:rsidR="00E17828" w:rsidRDefault="00E17828">
            <w:pPr>
              <w:pStyle w:val="TableBodyText"/>
            </w:pPr>
          </w:p>
          <w:p w:rsidR="00E17828" w:rsidRDefault="00716732">
            <w:pPr>
              <w:pStyle w:val="TableBodyText"/>
            </w:pPr>
            <w:r>
              <w:t>&lt;v:textbox style="layout-flow:vertical"&gt;</w:t>
            </w:r>
          </w:p>
          <w:p w:rsidR="00E17828" w:rsidRDefault="00E17828">
            <w:pPr>
              <w:pStyle w:val="Code"/>
            </w:pPr>
          </w:p>
          <w:p w:rsidR="00E17828" w:rsidRDefault="00716732">
            <w:pPr>
              <w:pStyle w:val="TableBodyText"/>
            </w:pPr>
            <w:r>
              <w:rPr>
                <w:noProof/>
              </w:rPr>
              <w:drawing>
                <wp:inline distT="0" distB="0" distL="0" distR="0">
                  <wp:extent cx="742950" cy="476250"/>
                  <wp:effectExtent l="0" t="0" r="0" b="0"/>
                  <wp:docPr id="342015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ce1d7b-0000-0000-0000-000000000000"/>
                          <pic:cNvPicPr>
                            <a:picLocks noChangeAspect="1" noChangeArrowheads="1"/>
                          </pic:cNvPicPr>
                        </pic:nvPicPr>
                        <pic:blipFill>
                          <a:blip r:embed="rId273"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E17828" w:rsidRDefault="00E17828">
            <w:pPr>
              <w:pStyle w:val="TableBodyText"/>
            </w:pPr>
          </w:p>
          <w:p w:rsidR="00E17828" w:rsidRDefault="00716732">
            <w:pPr>
              <w:pStyle w:val="TableBodyText"/>
            </w:pPr>
            <w:r>
              <w:t>end example]</w:t>
            </w:r>
          </w:p>
        </w:tc>
      </w:tr>
    </w:tbl>
    <w:p w:rsidR="00E17828" w:rsidRDefault="00E17828"/>
    <w:p w:rsidR="00E17828" w:rsidRDefault="00716732">
      <w:pPr>
        <w:pStyle w:val="Definition-Field"/>
      </w:pPr>
      <w:r>
        <w:t xml:space="preserve">d.   </w:t>
      </w:r>
      <w:r>
        <w:rPr>
          <w:i/>
        </w:rPr>
        <w:t>The standard indicates the values for the mso-rotate property of the style attribute.</w:t>
      </w:r>
    </w:p>
    <w:p w:rsidR="00E17828" w:rsidRDefault="00716732">
      <w:pPr>
        <w:pStyle w:val="Definition-Field2"/>
      </w:pPr>
      <w:r>
        <w:t>Office does not support the mso-rotate propert</w:t>
      </w:r>
      <w:r>
        <w:t>y and does not preserve the value -90 on file save.</w:t>
      </w:r>
    </w:p>
    <w:p w:rsidR="00E17828" w:rsidRDefault="00716732">
      <w:pPr>
        <w:pStyle w:val="Definition-Field"/>
      </w:pPr>
      <w:r>
        <w:t xml:space="preserve">e.   </w:t>
      </w:r>
      <w:r>
        <w:rPr>
          <w:i/>
        </w:rPr>
        <w:t>The standard indicates states that any element in the ##local namespace is a valid child of the textbox element without explaining how this is used.</w:t>
      </w:r>
    </w:p>
    <w:p w:rsidR="00E17828" w:rsidRDefault="00716732">
      <w:pPr>
        <w:pStyle w:val="Definition-Field2"/>
      </w:pPr>
      <w:r>
        <w:t>Excel writes text and text formatting as HTML within the textbox element.</w:t>
      </w:r>
    </w:p>
    <w:p w:rsidR="00E17828" w:rsidRDefault="00716732">
      <w:pPr>
        <w:pStyle w:val="Definition-Field"/>
      </w:pPr>
      <w:r>
        <w:lastRenderedPageBreak/>
        <w:t xml:space="preserve">f.   </w:t>
      </w:r>
      <w:r>
        <w:rPr>
          <w:i/>
        </w:rPr>
        <w:t>The standard indicates that the inset attribute is used if the value of insetmode attribute is "custom".</w:t>
      </w:r>
    </w:p>
    <w:p w:rsidR="00E17828" w:rsidRDefault="00716732">
      <w:pPr>
        <w:pStyle w:val="Definition-Field2"/>
      </w:pPr>
      <w:r>
        <w:t>Excel uses the value of the insetmode attribute on the parent element to determine if the inset attribute is used.  Word always uses the inset attribute regardless of the value of the insetmode attribute.</w:t>
      </w:r>
    </w:p>
    <w:p w:rsidR="00E17828" w:rsidRDefault="00716732">
      <w:pPr>
        <w:pStyle w:val="Definition-Field"/>
      </w:pPr>
      <w:r>
        <w:t xml:space="preserve">g.   </w:t>
      </w:r>
      <w:r>
        <w:rPr>
          <w:i/>
        </w:rPr>
        <w:t>The standard indicates how the singleclick att</w:t>
      </w:r>
      <w:r>
        <w:rPr>
          <w:i/>
        </w:rPr>
        <w:t>ribute is used.</w:t>
      </w:r>
    </w:p>
    <w:p w:rsidR="00E17828" w:rsidRDefault="00716732">
      <w:pPr>
        <w:pStyle w:val="Definition-Field2"/>
      </w:pPr>
      <w:r>
        <w:t>Office does not support the singleclick attribute.</w:t>
      </w:r>
    </w:p>
    <w:p w:rsidR="00E17828" w:rsidRDefault="00716732">
      <w:pPr>
        <w:pStyle w:val="Definition-Field"/>
      </w:pPr>
      <w:r>
        <w:t xml:space="preserve">h.   </w:t>
      </w:r>
      <w:r>
        <w:rPr>
          <w:i/>
        </w:rPr>
        <w:t>The standard implies that all properties on the style attribute apply to the textbox element.</w:t>
      </w:r>
    </w:p>
    <w:p w:rsidR="00E17828" w:rsidRDefault="00716732">
      <w:pPr>
        <w:pStyle w:val="Definition-Field2"/>
      </w:pPr>
      <w:r>
        <w:t>Office only supports the following properties on the textbox element:  direction, layout-f</w:t>
      </w:r>
      <w:r>
        <w:t>low, mso-direction-alt, mso-fit-shape-to-text, mso-fit-text-to-shape, mso-layout-flow-alt, mso-next-textbox, mso-rotate, mso-text-scale, and v-text-anchor.</w:t>
      </w:r>
    </w:p>
    <w:p w:rsidR="00E17828" w:rsidRDefault="00716732">
      <w:pPr>
        <w:pStyle w:val="Definition-Field"/>
      </w:pPr>
      <w:r>
        <w:t xml:space="preserve">i.   </w:t>
      </w:r>
      <w:r>
        <w:rPr>
          <w:i/>
        </w:rPr>
        <w:t>The standard states that insetmode is a valid attribute.</w:t>
      </w:r>
    </w:p>
    <w:p w:rsidR="00E17828" w:rsidRDefault="00716732">
      <w:pPr>
        <w:pStyle w:val="Definition-Field2"/>
      </w:pPr>
      <w:r>
        <w:t>Office does not support this attribute</w:t>
      </w:r>
      <w:r>
        <w:t>.</w:t>
      </w:r>
    </w:p>
    <w:p w:rsidR="00E17828" w:rsidRDefault="00716732">
      <w:pPr>
        <w:pStyle w:val="Definition-Field"/>
      </w:pPr>
      <w:r>
        <w:t xml:space="preserve">j.   </w:t>
      </w:r>
      <w:r>
        <w:rPr>
          <w:i/>
        </w:rPr>
        <w:t>The standard does not restrict the number of instances of the textbox element.</w:t>
      </w:r>
    </w:p>
    <w:p w:rsidR="00E17828" w:rsidRDefault="00716732">
      <w:pPr>
        <w:pStyle w:val="Definition-Field2"/>
      </w:pPr>
      <w:r>
        <w:t>Office allows at most only one instance of the textbox element in each place where it can be used.</w:t>
      </w:r>
    </w:p>
    <w:p w:rsidR="00E17828" w:rsidRDefault="00716732">
      <w:pPr>
        <w:pStyle w:val="Definition-Field"/>
      </w:pPr>
      <w:r>
        <w:t xml:space="preserve">k.   </w:t>
      </w:r>
      <w:r>
        <w:rPr>
          <w:i/>
        </w:rPr>
        <w:t>The standard indicates how the mso-fit-text-to-shape property of t</w:t>
      </w:r>
      <w:r>
        <w:rPr>
          <w:i/>
        </w:rPr>
        <w:t>he style attribute is used.</w:t>
      </w:r>
    </w:p>
    <w:p w:rsidR="00E17828" w:rsidRDefault="00716732">
      <w:pPr>
        <w:pStyle w:val="Definition-Field2"/>
      </w:pPr>
      <w:r>
        <w:t>Office does not support the mso-fit-text-to-shape property.</w:t>
      </w:r>
    </w:p>
    <w:p w:rsidR="00E17828" w:rsidRDefault="00716732">
      <w:pPr>
        <w:pStyle w:val="Heading3"/>
      </w:pPr>
      <w:bookmarkStart w:id="3443" w:name="section_e7008342ba4c4f9c97d44739a4a8bcc2"/>
      <w:bookmarkStart w:id="3444" w:name="_Toc111178595"/>
      <w:r>
        <w:t>Part 4 Section 6.1.2.23, textpath (Text Layout Path)</w:t>
      </w:r>
      <w:bookmarkEnd w:id="3443"/>
      <w:bookmarkEnd w:id="3444"/>
      <w:r>
        <w:fldChar w:fldCharType="begin"/>
      </w:r>
      <w:r>
        <w:instrText xml:space="preserve"> XE "textpath (Text Layout Path)" </w:instrText>
      </w:r>
      <w:r>
        <w:fldChar w:fldCharType="end"/>
      </w:r>
    </w:p>
    <w:p w:rsidR="00E17828" w:rsidRDefault="00716732">
      <w:pPr>
        <w:pStyle w:val="Definition-Field2"/>
      </w:pPr>
      <w:r>
        <w:rPr>
          <w:i/>
        </w:rPr>
        <w:t>For additional notes that apply to this portion of the standard, please see the</w:t>
      </w:r>
      <w:r>
        <w:rPr>
          <w:i/>
        </w:rPr>
        <w:t xml:space="preserv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w:t>
        </w:r>
        <w:r>
          <w:rPr>
            <w:rStyle w:val="Hyperlink"/>
          </w:rPr>
          <w:t>3.21(a)</w:t>
        </w:r>
      </w:hyperlink>
      <w:r>
        <w:rPr>
          <w:i/>
        </w:rPr>
        <w:t xml:space="preserve">; </w:t>
      </w:r>
      <w:hyperlink w:anchor="Section_444b1167924c4b85b6ef6e6658ae5ee3">
        <w:r>
          <w:rPr>
            <w:rStyle w:val="Hyperlink"/>
          </w:rPr>
          <w:t>pict, §2.9.23(a)</w:t>
        </w:r>
      </w:hyperlink>
      <w:r>
        <w:rPr>
          <w:i/>
        </w:rPr>
        <w:t xml:space="preserve">; </w:t>
      </w:r>
      <w:hyperlink w:anchor="Section_72cca723d7064c319dafd99448eeaa4d">
        <w:r>
          <w:rPr>
            <w:rStyle w:val="Hyperlink"/>
          </w:rPr>
          <w:t>arc, §6.1.2.1(eeee)</w:t>
        </w:r>
      </w:hyperlink>
      <w:r>
        <w:rPr>
          <w:i/>
        </w:rPr>
        <w:t xml:space="preserve">; </w:t>
      </w:r>
      <w:hyperlink w:anchor="Section_ac9b30ad7d1a4ce8bbc5901623ea0321">
        <w:r>
          <w:rPr>
            <w:rStyle w:val="Hyperlink"/>
          </w:rPr>
          <w:t>background, §6.1.2.</w:t>
        </w:r>
        <w:r>
          <w:rPr>
            <w:rStyle w:val="Hyperlink"/>
          </w:rPr>
          <w:t>2(c)</w:t>
        </w:r>
      </w:hyperlink>
      <w:r>
        <w:rPr>
          <w:i/>
        </w:rPr>
        <w:t xml:space="preserve">; </w:t>
      </w:r>
      <w:hyperlink w:anchor="Section_cd3bb10b4ab4427d98c7429b903af916">
        <w:r>
          <w:rPr>
            <w:rStyle w:val="Hyperlink"/>
          </w:rPr>
          <w:t>group, §6.1.2.7(a)</w:t>
        </w:r>
      </w:hyperlink>
      <w:r>
        <w:rPr>
          <w:i/>
        </w:rPr>
        <w:t>.</w:t>
      </w:r>
    </w:p>
    <w:p w:rsidR="00E17828" w:rsidRDefault="00716732">
      <w:pPr>
        <w:pStyle w:val="Definition-Field"/>
      </w:pPr>
      <w:r>
        <w:t xml:space="preserve">a.   </w:t>
      </w:r>
      <w:r>
        <w:rPr>
          <w:i/>
        </w:rPr>
        <w:t>The standard indicates that the default value for the v-text-align property of the style attribute is left.</w:t>
      </w:r>
    </w:p>
    <w:p w:rsidR="00E17828" w:rsidRDefault="00716732">
      <w:pPr>
        <w:pStyle w:val="Definition-Field2"/>
      </w:pPr>
      <w:r>
        <w:t>Office uses a default value of center for the v-text-a</w:t>
      </w:r>
      <w:r>
        <w:t>lign property of the style attribute.</w:t>
      </w:r>
    </w:p>
    <w:p w:rsidR="00E17828" w:rsidRDefault="00716732">
      <w:pPr>
        <w:pStyle w:val="Definition-Field"/>
      </w:pPr>
      <w:r>
        <w:t xml:space="preserve">b.   </w:t>
      </w:r>
      <w:r>
        <w:rPr>
          <w:i/>
        </w:rPr>
        <w:t>The standard implies that all properties on the style attribute apply to the textpath element.</w:t>
      </w:r>
    </w:p>
    <w:p w:rsidR="00E17828" w:rsidRDefault="00716732">
      <w:r>
        <w:t>Office only supports the following properties on the textbox element:  font, font-family, font-size, font-style, font-</w:t>
      </w:r>
      <w:r>
        <w:t>variant, font-weight, mso-text-shadow, text-direction, v-rotate-letters, v-same-letter-heights, v-text-align, v-text-kern, v-text-reverse, v-text-spacing-mode, and v-text-spacing</w:t>
      </w:r>
      <w:r>
        <w:rPr>
          <w:i/>
        </w:rPr>
        <w:t>.</w:t>
      </w:r>
    </w:p>
    <w:p w:rsidR="00E17828" w:rsidRDefault="00716732">
      <w:pPr>
        <w:pStyle w:val="Definition-Field"/>
      </w:pPr>
      <w:r>
        <w:t xml:space="preserve">c.   </w:t>
      </w:r>
      <w:r>
        <w:rPr>
          <w:i/>
        </w:rPr>
        <w:t>The standard indicates that the default value for the mso-text-shadow p</w:t>
      </w:r>
      <w:r>
        <w:rPr>
          <w:i/>
        </w:rPr>
        <w:t>roperty of the style attribute is false.</w:t>
      </w:r>
    </w:p>
    <w:p w:rsidR="00E17828" w:rsidRDefault="00716732">
      <w:pPr>
        <w:pStyle w:val="Definition-Field2"/>
      </w:pPr>
      <w:r>
        <w:t>Office uses a default value of none for the mso-text-shadow property of the style attribute.</w:t>
      </w:r>
    </w:p>
    <w:p w:rsidR="00E17828" w:rsidRDefault="00716732">
      <w:pPr>
        <w:pStyle w:val="Definition-Field"/>
      </w:pPr>
      <w:r>
        <w:t xml:space="preserve">d.   </w:t>
      </w:r>
      <w:r>
        <w:rPr>
          <w:i/>
        </w:rPr>
        <w:t>The standard implies that changing the value of the font-size property of the style attribute changes the size of the</w:t>
      </w:r>
      <w:r>
        <w:rPr>
          <w:i/>
        </w:rPr>
        <w:t xml:space="preserve"> textpath.</w:t>
      </w:r>
    </w:p>
    <w:p w:rsidR="00E17828" w:rsidRDefault="00716732">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E17828" w:rsidRDefault="00716732">
      <w:pPr>
        <w:pStyle w:val="Definition-Field"/>
      </w:pPr>
      <w:r>
        <w:t xml:space="preserve">e.   </w:t>
      </w:r>
      <w:r>
        <w:rPr>
          <w:i/>
        </w:rPr>
        <w:t>The standard indicates how the text-decoration property of the style attribute is used.</w:t>
      </w:r>
    </w:p>
    <w:p w:rsidR="00E17828" w:rsidRDefault="00716732">
      <w:pPr>
        <w:pStyle w:val="Definition-Field2"/>
      </w:pPr>
      <w:r>
        <w:t>Office does not support the text-decoration property, but does pr</w:t>
      </w:r>
      <w:r>
        <w:t>eserve its value on file save.</w:t>
      </w:r>
    </w:p>
    <w:p w:rsidR="00E17828" w:rsidRDefault="00716732">
      <w:pPr>
        <w:pStyle w:val="Definition-Field"/>
      </w:pPr>
      <w:r>
        <w:lastRenderedPageBreak/>
        <w:t xml:space="preserve">f.   </w:t>
      </w:r>
      <w:r>
        <w:rPr>
          <w:i/>
        </w:rPr>
        <w:t>The standard indicates how the font-variant property of the style attribute is used.</w:t>
      </w:r>
    </w:p>
    <w:p w:rsidR="00E17828" w:rsidRDefault="00716732">
      <w:pPr>
        <w:pStyle w:val="Definition-Field2"/>
      </w:pPr>
      <w:r>
        <w:t>Office does not support the font-variant property, but does preserve its value on file save.</w:t>
      </w:r>
    </w:p>
    <w:p w:rsidR="00E17828" w:rsidRDefault="00716732">
      <w:pPr>
        <w:pStyle w:val="Definition-Field"/>
      </w:pPr>
      <w:r>
        <w:t xml:space="preserve">g.   </w:t>
      </w:r>
      <w:r>
        <w:rPr>
          <w:i/>
        </w:rPr>
        <w:t>The standard indicates that the defau</w:t>
      </w:r>
      <w:r>
        <w:rPr>
          <w:i/>
        </w:rPr>
        <w:t>lt value for the v-text-spacing property of the style attribute is 100.</w:t>
      </w:r>
    </w:p>
    <w:p w:rsidR="00E17828" w:rsidRDefault="00716732">
      <w:pPr>
        <w:pStyle w:val="Definition-Field2"/>
      </w:pPr>
      <w:r>
        <w:t>Office uses a default value of 1 or the v-text-spacing property of the style attribute.</w:t>
      </w:r>
    </w:p>
    <w:p w:rsidR="00E17828" w:rsidRDefault="00716732">
      <w:pPr>
        <w:pStyle w:val="Definition-Field"/>
      </w:pPr>
      <w:r>
        <w:t xml:space="preserve">h.   </w:t>
      </w:r>
      <w:r>
        <w:rPr>
          <w:i/>
        </w:rPr>
        <w:t>The standard indicates that the default value for the v-text-spacing-mode property of the style attribute is tightening.</w:t>
      </w:r>
    </w:p>
    <w:p w:rsidR="00E17828" w:rsidRDefault="00716732">
      <w:pPr>
        <w:pStyle w:val="Definition-Field2"/>
      </w:pPr>
      <w:r>
        <w:t>Office uses a default value of tracking for the v-text-spacing-mode property of the style attribute.</w:t>
      </w:r>
    </w:p>
    <w:p w:rsidR="00E17828" w:rsidRDefault="00716732">
      <w:pPr>
        <w:pStyle w:val="Definition-Field"/>
      </w:pPr>
      <w:r>
        <w:t xml:space="preserve">i.   </w:t>
      </w:r>
      <w:r>
        <w:rPr>
          <w:i/>
        </w:rPr>
        <w:t>The standard does not restric</w:t>
      </w:r>
      <w:r>
        <w:rPr>
          <w:i/>
        </w:rPr>
        <w:t>t the number of instances of the textpath element.</w:t>
      </w:r>
    </w:p>
    <w:p w:rsidR="00E17828" w:rsidRDefault="00716732">
      <w:pPr>
        <w:pStyle w:val="Definition-Field2"/>
      </w:pPr>
      <w:r>
        <w:t>Office allows at most only one instance of the textpath element in each place where it can be used.</w:t>
      </w:r>
    </w:p>
    <w:p w:rsidR="00E17828" w:rsidRDefault="00716732">
      <w:pPr>
        <w:pStyle w:val="Definition-Field"/>
      </w:pPr>
      <w:r>
        <w:t xml:space="preserve">j.   </w:t>
      </w:r>
      <w:r>
        <w:rPr>
          <w:i/>
        </w:rPr>
        <w:t>The standard implies the valid values for the mso-text-shadow property of the style attribute.</w:t>
      </w:r>
    </w:p>
    <w:p w:rsidR="00E17828" w:rsidRDefault="00716732">
      <w:pPr>
        <w:pStyle w:val="Definition-Field2"/>
      </w:pPr>
      <w:r>
        <w:t>Offic</w:t>
      </w:r>
      <w:r>
        <w:t>e supports the values auto and none for the mso-text-shadow property of the style attribute.</w:t>
      </w:r>
    </w:p>
    <w:p w:rsidR="00E17828" w:rsidRDefault="00716732">
      <w:pPr>
        <w:pStyle w:val="Definition-Field"/>
      </w:pPr>
      <w:r>
        <w:t xml:space="preserve">k.   </w:t>
      </w:r>
      <w:r>
        <w:rPr>
          <w:i/>
        </w:rPr>
        <w:t>The standard does not specify bounds for the v-text-spacing property of the style attribute.</w:t>
      </w:r>
    </w:p>
    <w:p w:rsidR="00E17828" w:rsidRDefault="00716732">
      <w:pPr>
        <w:pStyle w:val="Definition-Field2"/>
      </w:pPr>
      <w:r>
        <w:t>Office supports a minimum value of 0 and a maximum value of 5.  A</w:t>
      </w:r>
      <w:r>
        <w:t xml:space="preserve"> value larger than 1.0 means expanded spacing while a value less than 1.0 means condensed spacing.</w:t>
      </w:r>
    </w:p>
    <w:p w:rsidR="00E17828" w:rsidRDefault="00716732">
      <w:pPr>
        <w:pStyle w:val="Definition-Field"/>
      </w:pPr>
      <w:r>
        <w:t xml:space="preserve">l.   </w:t>
      </w:r>
      <w:r>
        <w:rPr>
          <w:i/>
        </w:rPr>
        <w:t>The standard implies that the v-text-spacing property of the style attribute is specified using unitless numbers.</w:t>
      </w:r>
    </w:p>
    <w:p w:rsidR="00E17828" w:rsidRDefault="00716732">
      <w:r>
        <w:t>Office also supports specifying this p</w:t>
      </w:r>
      <w:r>
        <w:t>roperty as a percentage in the range 0% through 500%.  This numeric value may also be specified in 1/65536-ths if a trailing "f" is supplied.  For example, a value of "52429f" represents 52429/65536 or 0.8.  Using this notation, the range of acceptable val</w:t>
      </w:r>
      <w:r>
        <w:t>ues is from 0f through 327680f.</w:t>
      </w:r>
    </w:p>
    <w:p w:rsidR="00E17828" w:rsidRDefault="00716732">
      <w:pPr>
        <w:pStyle w:val="Heading3"/>
      </w:pPr>
      <w:bookmarkStart w:id="3445" w:name="section_a2f0040f11d74a8b96ff93b8ecfd2b83"/>
      <w:bookmarkStart w:id="3446" w:name="_Toc111178596"/>
      <w:r>
        <w:t>Part 4 Section 6.1.3.1, ST_ColorType (Color Type)</w:t>
      </w:r>
      <w:bookmarkEnd w:id="3445"/>
      <w:bookmarkEnd w:id="3446"/>
      <w:r>
        <w:fldChar w:fldCharType="begin"/>
      </w:r>
      <w:r>
        <w:instrText xml:space="preserve"> XE "ST_ColorType (Color Type)" </w:instrText>
      </w:r>
      <w:r>
        <w:fldChar w:fldCharType="end"/>
      </w:r>
    </w:p>
    <w:p w:rsidR="00E17828" w:rsidRDefault="00716732">
      <w:pPr>
        <w:pStyle w:val="Definition-Field"/>
      </w:pPr>
      <w:r>
        <w:t xml:space="preserve">a.   </w:t>
      </w:r>
      <w:r>
        <w:rPr>
          <w:i/>
        </w:rPr>
        <w:t>The standard does not indicate the valid color palette entry names for the ST_ColorType simple type.</w:t>
      </w:r>
    </w:p>
    <w:p w:rsidR="00E17828" w:rsidRDefault="00716732">
      <w:r>
        <w:t>In Office, the following color pal</w:t>
      </w:r>
      <w:r>
        <w:t>ette entries are supported:</w:t>
      </w:r>
    </w:p>
    <w:p w:rsidR="00E17828" w:rsidRDefault="00716732">
      <w:r>
        <w:rPr>
          <w:i/>
        </w:rPr>
        <w:t>ButtonFace</w:t>
      </w:r>
    </w:p>
    <w:p w:rsidR="00E17828" w:rsidRDefault="00716732">
      <w:r>
        <w:rPr>
          <w:i/>
        </w:rPr>
        <w:t>WindowText</w:t>
      </w:r>
    </w:p>
    <w:p w:rsidR="00E17828" w:rsidRDefault="00716732">
      <w:r>
        <w:rPr>
          <w:i/>
        </w:rPr>
        <w:t>Menu</w:t>
      </w:r>
    </w:p>
    <w:p w:rsidR="00E17828" w:rsidRDefault="00716732">
      <w:r>
        <w:rPr>
          <w:i/>
        </w:rPr>
        <w:t>Highlight</w:t>
      </w:r>
    </w:p>
    <w:p w:rsidR="00E17828" w:rsidRDefault="00716732">
      <w:r>
        <w:rPr>
          <w:i/>
        </w:rPr>
        <w:t>HighlightText</w:t>
      </w:r>
    </w:p>
    <w:p w:rsidR="00E17828" w:rsidRDefault="00716732">
      <w:r>
        <w:rPr>
          <w:i/>
        </w:rPr>
        <w:t>CaptionText</w:t>
      </w:r>
    </w:p>
    <w:p w:rsidR="00E17828" w:rsidRDefault="00716732">
      <w:r>
        <w:rPr>
          <w:i/>
        </w:rPr>
        <w:t>ActiveCaption</w:t>
      </w:r>
    </w:p>
    <w:p w:rsidR="00E17828" w:rsidRDefault="00716732">
      <w:r>
        <w:rPr>
          <w:i/>
        </w:rPr>
        <w:t>ButtonHighlight</w:t>
      </w:r>
    </w:p>
    <w:p w:rsidR="00E17828" w:rsidRDefault="00716732">
      <w:r>
        <w:rPr>
          <w:i/>
        </w:rPr>
        <w:t>ButtonShadow</w:t>
      </w:r>
    </w:p>
    <w:p w:rsidR="00E17828" w:rsidRDefault="00716732">
      <w:r>
        <w:rPr>
          <w:i/>
        </w:rPr>
        <w:t>ButtonText</w:t>
      </w:r>
    </w:p>
    <w:p w:rsidR="00E17828" w:rsidRDefault="00716732">
      <w:r>
        <w:rPr>
          <w:i/>
        </w:rPr>
        <w:lastRenderedPageBreak/>
        <w:t>GrayText</w:t>
      </w:r>
    </w:p>
    <w:p w:rsidR="00E17828" w:rsidRDefault="00716732">
      <w:r>
        <w:rPr>
          <w:i/>
        </w:rPr>
        <w:t>InactiveCaption</w:t>
      </w:r>
    </w:p>
    <w:p w:rsidR="00E17828" w:rsidRDefault="00716732">
      <w:r>
        <w:rPr>
          <w:i/>
        </w:rPr>
        <w:t>InactiveCaptionText</w:t>
      </w:r>
    </w:p>
    <w:p w:rsidR="00E17828" w:rsidRDefault="00716732">
      <w:r>
        <w:rPr>
          <w:i/>
        </w:rPr>
        <w:t>InfoBackground</w:t>
      </w:r>
    </w:p>
    <w:p w:rsidR="00E17828" w:rsidRDefault="00716732">
      <w:r>
        <w:rPr>
          <w:i/>
        </w:rPr>
        <w:t>InfoText</w:t>
      </w:r>
    </w:p>
    <w:p w:rsidR="00E17828" w:rsidRDefault="00716732">
      <w:r>
        <w:rPr>
          <w:i/>
        </w:rPr>
        <w:t>MenuText</w:t>
      </w:r>
    </w:p>
    <w:p w:rsidR="00E17828" w:rsidRDefault="00716732">
      <w:r>
        <w:rPr>
          <w:i/>
        </w:rPr>
        <w:t>Scrollbar</w:t>
      </w:r>
    </w:p>
    <w:p w:rsidR="00E17828" w:rsidRDefault="00716732">
      <w:r>
        <w:rPr>
          <w:i/>
        </w:rPr>
        <w:t>Window</w:t>
      </w:r>
    </w:p>
    <w:p w:rsidR="00E17828" w:rsidRDefault="00716732">
      <w:r>
        <w:rPr>
          <w:i/>
        </w:rPr>
        <w:t>WindowFrame</w:t>
      </w:r>
    </w:p>
    <w:p w:rsidR="00E17828" w:rsidRDefault="00716732">
      <w:r>
        <w:rPr>
          <w:i/>
        </w:rPr>
        <w:t>ThreeDLightShadow</w:t>
      </w:r>
    </w:p>
    <w:p w:rsidR="00E17828" w:rsidRDefault="00716732">
      <w:r>
        <w:rPr>
          <w:i/>
        </w:rPr>
        <w:t>ThreeDDarkShadow</w:t>
      </w:r>
    </w:p>
    <w:p w:rsidR="00E17828" w:rsidRDefault="00716732">
      <w:r>
        <w:rPr>
          <w:i/>
        </w:rPr>
        <w:t>ActiveBorder</w:t>
      </w:r>
    </w:p>
    <w:p w:rsidR="00E17828" w:rsidRDefault="00716732">
      <w:r>
        <w:rPr>
          <w:i/>
        </w:rPr>
        <w:t>InactiveBorder</w:t>
      </w:r>
    </w:p>
    <w:p w:rsidR="00E17828" w:rsidRDefault="00716732">
      <w:r>
        <w:rPr>
          <w:i/>
        </w:rPr>
        <w:t>Background</w:t>
      </w:r>
    </w:p>
    <w:p w:rsidR="00E17828" w:rsidRDefault="00716732">
      <w:r>
        <w:rPr>
          <w:i/>
        </w:rPr>
        <w:t>AppWorkspace</w:t>
      </w:r>
    </w:p>
    <w:p w:rsidR="00E17828" w:rsidRDefault="00716732">
      <w:r>
        <w:rPr>
          <w:i/>
        </w:rPr>
        <w:t>ThreeDFace (</w:t>
      </w:r>
      <w:r>
        <w:t xml:space="preserve">represents the same color as </w:t>
      </w:r>
      <w:r>
        <w:rPr>
          <w:i/>
        </w:rPr>
        <w:t>ButtonFace)</w:t>
      </w:r>
    </w:p>
    <w:p w:rsidR="00E17828" w:rsidRDefault="00716732">
      <w:r>
        <w:rPr>
          <w:i/>
        </w:rPr>
        <w:t>ThreeDShadow (</w:t>
      </w:r>
      <w:r>
        <w:t xml:space="preserve">represents the same color as </w:t>
      </w:r>
      <w:r>
        <w:rPr>
          <w:i/>
        </w:rPr>
        <w:t>ButtonShadow)</w:t>
      </w:r>
    </w:p>
    <w:p w:rsidR="00E17828" w:rsidRDefault="00716732">
      <w:r>
        <w:rPr>
          <w:i/>
        </w:rPr>
        <w:t>ThreeDHighlight (</w:t>
      </w:r>
      <w:r>
        <w:t xml:space="preserve">represents the same color as </w:t>
      </w:r>
      <w:r>
        <w:rPr>
          <w:i/>
        </w:rPr>
        <w:t>ButtonHighlight)</w:t>
      </w:r>
    </w:p>
    <w:p w:rsidR="00E17828" w:rsidRDefault="00716732">
      <w:r>
        <w:t>[Example:</w:t>
      </w:r>
    </w:p>
    <w:p w:rsidR="00E17828" w:rsidRDefault="00716732">
      <w:pPr>
        <w:pStyle w:val="Code"/>
      </w:pPr>
      <w:r>
        <w:t>&lt;... color="InactiveCaption" ... &gt;</w:t>
      </w:r>
    </w:p>
    <w:p w:rsidR="00E17828" w:rsidRDefault="00716732">
      <w:r>
        <w:t>end example]</w:t>
      </w:r>
    </w:p>
    <w:p w:rsidR="00E17828" w:rsidRDefault="00716732">
      <w:pPr>
        <w:pStyle w:val="Definition-Field"/>
      </w:pPr>
      <w:r>
        <w:t xml:space="preserve">b.   </w:t>
      </w:r>
      <w:r>
        <w:rPr>
          <w:i/>
        </w:rPr>
        <w:t>The standard indicates the kinds of values that the ST_ColorType simple type uses.</w:t>
      </w:r>
    </w:p>
    <w:p w:rsidR="00E17828" w:rsidRDefault="00716732">
      <w:r>
        <w:t>In Office, decimal RGB is specified using “rgb” followed by three comma-separated values in p</w:t>
      </w:r>
      <w:r>
        <w:t>arentheses.  These values are an ordered set in the range 0-255 and represent the red, green, and blue components of the color.</w:t>
      </w:r>
    </w:p>
    <w:p w:rsidR="00E17828" w:rsidRDefault="00716732">
      <w:r>
        <w:t>[Example:</w:t>
      </w:r>
    </w:p>
    <w:p w:rsidR="00E17828" w:rsidRDefault="00716732">
      <w:pPr>
        <w:pStyle w:val="Code"/>
      </w:pPr>
      <w:r>
        <w:t>&lt; ... color="rgb(95,39,38)" ... &gt;</w:t>
      </w:r>
    </w:p>
    <w:p w:rsidR="00E17828" w:rsidRDefault="00716732">
      <w:r>
        <w:t>end example]</w:t>
      </w:r>
    </w:p>
    <w:p w:rsidR="00E17828" w:rsidRDefault="00716732">
      <w:pPr>
        <w:pStyle w:val="Definition-Field"/>
      </w:pPr>
      <w:r>
        <w:t xml:space="preserve">c.   </w:t>
      </w:r>
      <w:r>
        <w:rPr>
          <w:i/>
        </w:rPr>
        <w:t>The standard indicates the kinds of values that the ST_ColorType s</w:t>
      </w:r>
      <w:r>
        <w:rPr>
          <w:i/>
        </w:rPr>
        <w:t>imple type uses.</w:t>
      </w:r>
    </w:p>
    <w:p w:rsidR="00E17828" w:rsidRDefault="00716732">
      <w:r>
        <w:t>In Office, a color palette entry is specified using “wincolor” followed by a number in parentheses.  The number is the zero-based index of a color in the supported color palette.</w:t>
      </w:r>
    </w:p>
    <w:p w:rsidR="00E17828" w:rsidRDefault="00716732">
      <w:r>
        <w:t>[Example:</w:t>
      </w:r>
    </w:p>
    <w:p w:rsidR="00E17828" w:rsidRDefault="00716732">
      <w:pPr>
        <w:pStyle w:val="Code"/>
      </w:pPr>
      <w:r>
        <w:lastRenderedPageBreak/>
        <w:t>&lt;... color="wincolor(11)" ... &gt;</w:t>
      </w:r>
    </w:p>
    <w:p w:rsidR="00E17828" w:rsidRDefault="00716732">
      <w:r>
        <w:t>end example]</w:t>
      </w:r>
    </w:p>
    <w:p w:rsidR="00E17828" w:rsidRDefault="00716732">
      <w:pPr>
        <w:pStyle w:val="Definition-Field"/>
      </w:pPr>
      <w:r>
        <w:t xml:space="preserve">d.   </w:t>
      </w:r>
      <w:r>
        <w:rPr>
          <w:i/>
        </w:rPr>
        <w:t>The standard indicates the kinds of values that the ST_ColorType simple type uses.</w:t>
      </w:r>
    </w:p>
    <w:p w:rsidR="00E17828" w:rsidRDefault="00716732">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Property</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fill</w:t>
            </w:r>
          </w:p>
        </w:tc>
        <w:tc>
          <w:tcPr>
            <w:tcW w:w="0" w:type="auto"/>
            <w:vAlign w:val="center"/>
          </w:tcPr>
          <w:p w:rsidR="00E17828" w:rsidRDefault="00716732">
            <w:pPr>
              <w:pStyle w:val="TableBodyText"/>
            </w:pPr>
            <w:r>
              <w:t>Fill color</w:t>
            </w:r>
          </w:p>
        </w:tc>
      </w:tr>
      <w:tr w:rsidR="00E17828" w:rsidTr="00E17828">
        <w:tc>
          <w:tcPr>
            <w:tcW w:w="0" w:type="auto"/>
            <w:vAlign w:val="center"/>
          </w:tcPr>
          <w:p w:rsidR="00E17828" w:rsidRDefault="00716732">
            <w:pPr>
              <w:pStyle w:val="TableBodyText"/>
            </w:pPr>
            <w:r>
              <w:rPr>
                <w:i/>
              </w:rPr>
              <w:t>line</w:t>
            </w:r>
          </w:p>
        </w:tc>
        <w:tc>
          <w:tcPr>
            <w:tcW w:w="0" w:type="auto"/>
            <w:vAlign w:val="center"/>
          </w:tcPr>
          <w:p w:rsidR="00E17828" w:rsidRDefault="00716732">
            <w:pPr>
              <w:pStyle w:val="TableBodyText"/>
            </w:pPr>
            <w:r>
              <w:t>Line color</w:t>
            </w:r>
          </w:p>
        </w:tc>
      </w:tr>
      <w:tr w:rsidR="00E17828" w:rsidTr="00E17828">
        <w:tc>
          <w:tcPr>
            <w:tcW w:w="0" w:type="auto"/>
            <w:vAlign w:val="center"/>
          </w:tcPr>
          <w:p w:rsidR="00E17828" w:rsidRDefault="00716732">
            <w:pPr>
              <w:pStyle w:val="TableBodyText"/>
            </w:pPr>
            <w:r>
              <w:rPr>
                <w:i/>
              </w:rPr>
              <w:t>lineOrFill</w:t>
            </w:r>
          </w:p>
        </w:tc>
        <w:tc>
          <w:tcPr>
            <w:tcW w:w="0" w:type="auto"/>
            <w:vAlign w:val="center"/>
          </w:tcPr>
          <w:p w:rsidR="00E17828" w:rsidRDefault="00716732">
            <w:pPr>
              <w:pStyle w:val="TableBodyText"/>
            </w:pPr>
            <w:r>
              <w:t>Line color if specified, otherwise, the fill color</w:t>
            </w:r>
          </w:p>
        </w:tc>
      </w:tr>
      <w:tr w:rsidR="00E17828" w:rsidTr="00E17828">
        <w:tc>
          <w:tcPr>
            <w:tcW w:w="0" w:type="auto"/>
            <w:vAlign w:val="center"/>
          </w:tcPr>
          <w:p w:rsidR="00E17828" w:rsidRDefault="00716732">
            <w:pPr>
              <w:pStyle w:val="TableBodyText"/>
            </w:pPr>
            <w:r>
              <w:rPr>
                <w:i/>
              </w:rPr>
              <w:t>fillThenLine</w:t>
            </w:r>
          </w:p>
        </w:tc>
        <w:tc>
          <w:tcPr>
            <w:tcW w:w="0" w:type="auto"/>
            <w:vAlign w:val="center"/>
          </w:tcPr>
          <w:p w:rsidR="00E17828" w:rsidRDefault="00716732">
            <w:pPr>
              <w:pStyle w:val="TableBodyText"/>
            </w:pPr>
            <w:r>
              <w:t>Fill color if specified, otherwise, the line color</w:t>
            </w:r>
          </w:p>
        </w:tc>
      </w:tr>
      <w:tr w:rsidR="00E17828" w:rsidTr="00E17828">
        <w:tc>
          <w:tcPr>
            <w:tcW w:w="0" w:type="auto"/>
            <w:vAlign w:val="center"/>
          </w:tcPr>
          <w:p w:rsidR="00E17828" w:rsidRDefault="00716732">
            <w:pPr>
              <w:pStyle w:val="TableBodyText"/>
            </w:pPr>
            <w:r>
              <w:rPr>
                <w:i/>
              </w:rPr>
              <w:t>fillBack</w:t>
            </w:r>
          </w:p>
        </w:tc>
        <w:tc>
          <w:tcPr>
            <w:tcW w:w="0" w:type="auto"/>
            <w:vAlign w:val="center"/>
          </w:tcPr>
          <w:p w:rsidR="00E17828" w:rsidRDefault="00716732">
            <w:pPr>
              <w:pStyle w:val="TableBodyText"/>
            </w:pPr>
            <w:r>
              <w:t>Fill background color</w:t>
            </w:r>
          </w:p>
        </w:tc>
      </w:tr>
      <w:tr w:rsidR="00E17828" w:rsidTr="00E17828">
        <w:tc>
          <w:tcPr>
            <w:tcW w:w="0" w:type="auto"/>
            <w:vAlign w:val="center"/>
          </w:tcPr>
          <w:p w:rsidR="00E17828" w:rsidRDefault="00716732">
            <w:pPr>
              <w:pStyle w:val="TableBodyText"/>
            </w:pPr>
            <w:r>
              <w:rPr>
                <w:i/>
              </w:rPr>
              <w:t>lineBack</w:t>
            </w:r>
          </w:p>
        </w:tc>
        <w:tc>
          <w:tcPr>
            <w:tcW w:w="0" w:type="auto"/>
            <w:vAlign w:val="center"/>
          </w:tcPr>
          <w:p w:rsidR="00E17828" w:rsidRDefault="00716732">
            <w:pPr>
              <w:pStyle w:val="TableBodyText"/>
            </w:pPr>
            <w:r>
              <w:t>Line background color</w:t>
            </w:r>
          </w:p>
        </w:tc>
      </w:tr>
      <w:tr w:rsidR="00E17828" w:rsidTr="00E17828">
        <w:tc>
          <w:tcPr>
            <w:tcW w:w="0" w:type="auto"/>
            <w:vAlign w:val="center"/>
          </w:tcPr>
          <w:p w:rsidR="00E17828" w:rsidRDefault="00716732">
            <w:pPr>
              <w:pStyle w:val="TableBodyText"/>
            </w:pPr>
            <w:r>
              <w:rPr>
                <w:i/>
              </w:rPr>
              <w:t>shadow</w:t>
            </w:r>
          </w:p>
        </w:tc>
        <w:tc>
          <w:tcPr>
            <w:tcW w:w="0" w:type="auto"/>
            <w:vAlign w:val="center"/>
          </w:tcPr>
          <w:p w:rsidR="00E17828" w:rsidRDefault="00716732">
            <w:pPr>
              <w:pStyle w:val="TableBodyText"/>
            </w:pPr>
            <w:r>
              <w:t>Shadow color</w:t>
            </w:r>
          </w:p>
        </w:tc>
      </w:tr>
      <w:tr w:rsidR="00E17828" w:rsidTr="00E17828">
        <w:tc>
          <w:tcPr>
            <w:tcW w:w="0" w:type="auto"/>
            <w:vAlign w:val="center"/>
          </w:tcPr>
          <w:p w:rsidR="00E17828" w:rsidRDefault="00716732">
            <w:pPr>
              <w:pStyle w:val="TableBodyText"/>
            </w:pPr>
            <w:r>
              <w:rPr>
                <w:i/>
              </w:rPr>
              <w:t>none</w:t>
            </w:r>
          </w:p>
        </w:tc>
        <w:tc>
          <w:tcPr>
            <w:tcW w:w="0" w:type="auto"/>
            <w:vAlign w:val="center"/>
          </w:tcPr>
          <w:p w:rsidR="00E17828" w:rsidRDefault="00716732">
            <w:pPr>
              <w:pStyle w:val="TableBodyText"/>
            </w:pPr>
            <w:r>
              <w:t>No color</w:t>
            </w:r>
          </w:p>
        </w:tc>
      </w:tr>
    </w:tbl>
    <w:p w:rsidR="00E17828" w:rsidRDefault="00E17828"/>
    <w:p w:rsidR="00E17828" w:rsidRDefault="00716732">
      <w:r>
        <w:t>[Example:</w:t>
      </w:r>
    </w:p>
    <w:p w:rsidR="00E17828" w:rsidRDefault="00716732">
      <w:pPr>
        <w:pStyle w:val="Code"/>
      </w:pPr>
      <w:r>
        <w:t>&lt;</w:t>
      </w:r>
      <w:r>
        <w:t>... color="lineOrFill" ... &gt;</w:t>
      </w:r>
    </w:p>
    <w:p w:rsidR="00E17828" w:rsidRDefault="00716732">
      <w:r>
        <w:t>end example]</w:t>
      </w:r>
    </w:p>
    <w:p w:rsidR="00E17828" w:rsidRDefault="00716732">
      <w:pPr>
        <w:pStyle w:val="Definition-Field"/>
      </w:pPr>
      <w:r>
        <w:t xml:space="preserve">e.   </w:t>
      </w:r>
      <w:r>
        <w:rPr>
          <w:i/>
        </w:rPr>
        <w:t>The standard indicates the kinds of values that the ST_ColorType simple type uses.</w:t>
      </w:r>
    </w:p>
    <w:p w:rsidR="00E17828" w:rsidRDefault="00716732">
      <w:r>
        <w:t>In Office, recoloring instructions indicate that the given color is to be modified a particular amount.  The instruction consists of a named instruction followed by the amount, a number in the range 0-255, in parenthesis.  The instructions are:</w:t>
      </w:r>
    </w:p>
    <w:p w:rsidR="00E17828" w:rsidRDefault="00716732">
      <w:pPr>
        <w:pStyle w:val="ListParagraph"/>
        <w:numPr>
          <w:ilvl w:val="0"/>
          <w:numId w:val="258"/>
        </w:numPr>
        <w:contextualSpacing/>
      </w:pPr>
      <w:r>
        <w:rPr>
          <w:i/>
        </w:rPr>
        <w:t>darken</w:t>
      </w:r>
    </w:p>
    <w:p w:rsidR="00E17828" w:rsidRDefault="00716732">
      <w:pPr>
        <w:pStyle w:val="ListParagraph"/>
        <w:numPr>
          <w:ilvl w:val="0"/>
          <w:numId w:val="258"/>
        </w:numPr>
        <w:contextualSpacing/>
      </w:pPr>
      <w:r>
        <w:rPr>
          <w:i/>
        </w:rPr>
        <w:t>ligh</w:t>
      </w:r>
      <w:r>
        <w:rPr>
          <w:i/>
        </w:rPr>
        <w:t>ten</w:t>
      </w:r>
    </w:p>
    <w:p w:rsidR="00E17828" w:rsidRDefault="00716732">
      <w:pPr>
        <w:pStyle w:val="ListParagraph"/>
        <w:numPr>
          <w:ilvl w:val="0"/>
          <w:numId w:val="258"/>
        </w:numPr>
        <w:contextualSpacing/>
      </w:pPr>
      <w:r>
        <w:rPr>
          <w:i/>
        </w:rPr>
        <w:t>add</w:t>
      </w:r>
    </w:p>
    <w:p w:rsidR="00E17828" w:rsidRDefault="00716732">
      <w:pPr>
        <w:pStyle w:val="ListParagraph"/>
        <w:numPr>
          <w:ilvl w:val="0"/>
          <w:numId w:val="258"/>
        </w:numPr>
        <w:contextualSpacing/>
      </w:pPr>
      <w:r>
        <w:rPr>
          <w:i/>
        </w:rPr>
        <w:t>subtract</w:t>
      </w:r>
    </w:p>
    <w:p w:rsidR="00E17828" w:rsidRDefault="00716732">
      <w:pPr>
        <w:pStyle w:val="ListParagraph"/>
        <w:numPr>
          <w:ilvl w:val="0"/>
          <w:numId w:val="258"/>
        </w:numPr>
        <w:contextualSpacing/>
      </w:pPr>
      <w:r>
        <w:rPr>
          <w:i/>
        </w:rPr>
        <w:t>reverseSubtract</w:t>
      </w:r>
    </w:p>
    <w:p w:rsidR="00E17828" w:rsidRDefault="00716732">
      <w:pPr>
        <w:pStyle w:val="ListParagraph"/>
        <w:numPr>
          <w:ilvl w:val="0"/>
          <w:numId w:val="258"/>
        </w:numPr>
        <w:contextualSpacing/>
      </w:pPr>
      <w:r>
        <w:rPr>
          <w:i/>
        </w:rPr>
        <w:t>blackWhite</w:t>
      </w:r>
    </w:p>
    <w:p w:rsidR="00E17828" w:rsidRDefault="00716732">
      <w:pPr>
        <w:pStyle w:val="ListParagraph"/>
        <w:numPr>
          <w:ilvl w:val="0"/>
          <w:numId w:val="258"/>
        </w:numPr>
        <w:contextualSpacing/>
      </w:pPr>
      <w:r>
        <w:rPr>
          <w:i/>
        </w:rPr>
        <w:t>invert</w:t>
      </w:r>
    </w:p>
    <w:p w:rsidR="00E17828" w:rsidRDefault="00716732">
      <w:pPr>
        <w:pStyle w:val="ListParagraph"/>
        <w:numPr>
          <w:ilvl w:val="0"/>
          <w:numId w:val="258"/>
        </w:numPr>
        <w:contextualSpacing/>
      </w:pPr>
      <w:r>
        <w:rPr>
          <w:i/>
        </w:rPr>
        <w:t>invert128</w:t>
      </w:r>
    </w:p>
    <w:p w:rsidR="00E17828" w:rsidRDefault="00716732">
      <w:pPr>
        <w:pStyle w:val="ListParagraph"/>
        <w:numPr>
          <w:ilvl w:val="0"/>
          <w:numId w:val="258"/>
        </w:numPr>
      </w:pPr>
      <w:r>
        <w:rPr>
          <w:i/>
        </w:rPr>
        <w:t>grayScale</w:t>
      </w:r>
    </w:p>
    <w:p w:rsidR="00E17828" w:rsidRDefault="00716732">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Instruction</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darken</w:t>
            </w:r>
          </w:p>
        </w:tc>
        <w:tc>
          <w:tcPr>
            <w:tcW w:w="0" w:type="auto"/>
            <w:vAlign w:val="center"/>
          </w:tcPr>
          <w:p w:rsidR="00E17828" w:rsidRDefault="00716732">
            <w:pPr>
              <w:pStyle w:val="TableBodyText"/>
            </w:pPr>
            <w:r>
              <w:t>Scale each color component by A/256.</w:t>
            </w:r>
          </w:p>
        </w:tc>
      </w:tr>
      <w:tr w:rsidR="00E17828" w:rsidTr="00E17828">
        <w:tc>
          <w:tcPr>
            <w:tcW w:w="0" w:type="auto"/>
            <w:vAlign w:val="center"/>
          </w:tcPr>
          <w:p w:rsidR="00E17828" w:rsidRDefault="00716732">
            <w:pPr>
              <w:pStyle w:val="TableBodyText"/>
            </w:pPr>
            <w:r>
              <w:rPr>
                <w:i/>
              </w:rPr>
              <w:lastRenderedPageBreak/>
              <w:t>lighten</w:t>
            </w:r>
          </w:p>
        </w:tc>
        <w:tc>
          <w:tcPr>
            <w:tcW w:w="0" w:type="auto"/>
            <w:vAlign w:val="center"/>
          </w:tcPr>
          <w:p w:rsidR="00E17828" w:rsidRDefault="00716732">
            <w:pPr>
              <w:pStyle w:val="TableBodyText"/>
            </w:pPr>
            <w:r>
              <w:t>Scale the inverse of each color component by A/256, then invert the result.</w:t>
            </w:r>
          </w:p>
        </w:tc>
      </w:tr>
      <w:tr w:rsidR="00E17828" w:rsidTr="00E17828">
        <w:tc>
          <w:tcPr>
            <w:tcW w:w="0" w:type="auto"/>
            <w:vAlign w:val="center"/>
          </w:tcPr>
          <w:p w:rsidR="00E17828" w:rsidRDefault="00716732">
            <w:pPr>
              <w:pStyle w:val="TableBodyText"/>
            </w:pPr>
            <w:r>
              <w:rPr>
                <w:i/>
              </w:rPr>
              <w:t>add</w:t>
            </w:r>
          </w:p>
        </w:tc>
        <w:tc>
          <w:tcPr>
            <w:tcW w:w="0" w:type="auto"/>
            <w:vAlign w:val="center"/>
          </w:tcPr>
          <w:p w:rsidR="00E17828" w:rsidRDefault="00716732">
            <w:pPr>
              <w:pStyle w:val="TableBodyText"/>
            </w:pPr>
            <w:r>
              <w:t>Add A to each color component, limited to a maximum value of 255.</w:t>
            </w:r>
          </w:p>
        </w:tc>
      </w:tr>
      <w:tr w:rsidR="00E17828" w:rsidTr="00E17828">
        <w:tc>
          <w:tcPr>
            <w:tcW w:w="0" w:type="auto"/>
            <w:vAlign w:val="center"/>
          </w:tcPr>
          <w:p w:rsidR="00E17828" w:rsidRDefault="00716732">
            <w:pPr>
              <w:pStyle w:val="TableBodyText"/>
            </w:pPr>
            <w:r>
              <w:rPr>
                <w:i/>
              </w:rPr>
              <w:t>subtract</w:t>
            </w:r>
          </w:p>
        </w:tc>
        <w:tc>
          <w:tcPr>
            <w:tcW w:w="0" w:type="auto"/>
            <w:vAlign w:val="center"/>
          </w:tcPr>
          <w:p w:rsidR="00E17828" w:rsidRDefault="00716732">
            <w:pPr>
              <w:pStyle w:val="TableBodyText"/>
            </w:pPr>
            <w:r>
              <w:t>Subtract A from each color component, limited to a mi</w:t>
            </w:r>
            <w:r>
              <w:t>nimum value of 0.</w:t>
            </w:r>
          </w:p>
        </w:tc>
      </w:tr>
      <w:tr w:rsidR="00E17828" w:rsidTr="00E17828">
        <w:tc>
          <w:tcPr>
            <w:tcW w:w="0" w:type="auto"/>
            <w:vAlign w:val="center"/>
          </w:tcPr>
          <w:p w:rsidR="00E17828" w:rsidRDefault="00716732">
            <w:pPr>
              <w:pStyle w:val="TableBodyText"/>
            </w:pPr>
            <w:r>
              <w:rPr>
                <w:i/>
              </w:rPr>
              <w:t>reverseSubtract</w:t>
            </w:r>
          </w:p>
        </w:tc>
        <w:tc>
          <w:tcPr>
            <w:tcW w:w="0" w:type="auto"/>
            <w:vAlign w:val="center"/>
          </w:tcPr>
          <w:p w:rsidR="00E17828" w:rsidRDefault="00716732">
            <w:pPr>
              <w:pStyle w:val="TableBodyText"/>
            </w:pPr>
            <w:r>
              <w:t xml:space="preserve">Subtract each color component from A, limited to a minimum value of 0. </w:t>
            </w:r>
          </w:p>
        </w:tc>
      </w:tr>
      <w:tr w:rsidR="00E17828" w:rsidTr="00E17828">
        <w:tc>
          <w:tcPr>
            <w:tcW w:w="0" w:type="auto"/>
            <w:vAlign w:val="center"/>
          </w:tcPr>
          <w:p w:rsidR="00E17828" w:rsidRDefault="00716732">
            <w:pPr>
              <w:pStyle w:val="TableBodyText"/>
            </w:pPr>
            <w:r>
              <w:rPr>
                <w:i/>
              </w:rPr>
              <w:t>blackWhite</w:t>
            </w:r>
          </w:p>
        </w:tc>
        <w:tc>
          <w:tcPr>
            <w:tcW w:w="0" w:type="auto"/>
            <w:vAlign w:val="center"/>
          </w:tcPr>
          <w:p w:rsidR="00E17828" w:rsidRDefault="00716732">
            <w:pPr>
              <w:pStyle w:val="TableBodyText"/>
            </w:pPr>
            <w:r>
              <w:t>A color component is 0 if less than A, otherwise 255.</w:t>
            </w:r>
          </w:p>
        </w:tc>
      </w:tr>
      <w:tr w:rsidR="00E17828" w:rsidTr="00E17828">
        <w:tc>
          <w:tcPr>
            <w:tcW w:w="0" w:type="auto"/>
            <w:vAlign w:val="center"/>
          </w:tcPr>
          <w:p w:rsidR="00E17828" w:rsidRDefault="00716732">
            <w:pPr>
              <w:pStyle w:val="TableBodyText"/>
            </w:pPr>
            <w:r>
              <w:rPr>
                <w:i/>
              </w:rPr>
              <w:t>invert</w:t>
            </w:r>
          </w:p>
        </w:tc>
        <w:tc>
          <w:tcPr>
            <w:tcW w:w="0" w:type="auto"/>
            <w:vAlign w:val="center"/>
          </w:tcPr>
          <w:p w:rsidR="00E17828" w:rsidRDefault="00716732">
            <w:pPr>
              <w:pStyle w:val="TableBodyText"/>
            </w:pPr>
            <w:r>
              <w:t>Subtract each color component from 255.</w:t>
            </w:r>
          </w:p>
        </w:tc>
      </w:tr>
      <w:tr w:rsidR="00E17828" w:rsidTr="00E17828">
        <w:tc>
          <w:tcPr>
            <w:tcW w:w="0" w:type="auto"/>
            <w:vAlign w:val="center"/>
          </w:tcPr>
          <w:p w:rsidR="00E17828" w:rsidRDefault="00716732">
            <w:pPr>
              <w:pStyle w:val="TableBodyText"/>
            </w:pPr>
            <w:r>
              <w:rPr>
                <w:i/>
              </w:rPr>
              <w:t>invert128</w:t>
            </w:r>
          </w:p>
        </w:tc>
        <w:tc>
          <w:tcPr>
            <w:tcW w:w="0" w:type="auto"/>
            <w:vAlign w:val="center"/>
          </w:tcPr>
          <w:p w:rsidR="00E17828" w:rsidRDefault="00716732">
            <w:pPr>
              <w:pStyle w:val="TableBodyText"/>
            </w:pPr>
            <w:r>
              <w:t>For each color component less than 128, subtract 128 from it, otherwise add 128 to it.</w:t>
            </w:r>
          </w:p>
        </w:tc>
      </w:tr>
      <w:tr w:rsidR="00E17828" w:rsidTr="00E17828">
        <w:tc>
          <w:tcPr>
            <w:tcW w:w="0" w:type="auto"/>
            <w:vAlign w:val="center"/>
          </w:tcPr>
          <w:p w:rsidR="00E17828" w:rsidRDefault="00716732">
            <w:pPr>
              <w:pStyle w:val="TableBodyText"/>
            </w:pPr>
            <w:r>
              <w:rPr>
                <w:i/>
              </w:rPr>
              <w:t>grayScale</w:t>
            </w:r>
          </w:p>
        </w:tc>
        <w:tc>
          <w:tcPr>
            <w:tcW w:w="0" w:type="auto"/>
            <w:vAlign w:val="center"/>
          </w:tcPr>
          <w:p w:rsidR="00E17828" w:rsidRDefault="00716732">
            <w:pPr>
              <w:pStyle w:val="TableBodyText"/>
            </w:pPr>
            <w:r>
              <w:t>Convert the color to a grayscale equivalent.</w:t>
            </w:r>
          </w:p>
        </w:tc>
      </w:tr>
    </w:tbl>
    <w:p w:rsidR="00E17828" w:rsidRDefault="00E17828"/>
    <w:p w:rsidR="00E17828" w:rsidRDefault="00716732">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E17828" w:rsidRDefault="00716732">
      <w:r>
        <w:t>[Exam</w:t>
      </w:r>
      <w:r>
        <w:t>ple: The color is darker than the fill color by 50 units:</w:t>
      </w:r>
    </w:p>
    <w:p w:rsidR="00E17828" w:rsidRDefault="00716732">
      <w:pPr>
        <w:pStyle w:val="Code"/>
      </w:pPr>
      <w:r>
        <w:t>&lt;... color="fill darken(50)"&gt;</w:t>
      </w:r>
    </w:p>
    <w:p w:rsidR="00E17828" w:rsidRDefault="00716732">
      <w:r>
        <w:t>end example]</w:t>
      </w:r>
    </w:p>
    <w:p w:rsidR="00E17828" w:rsidRDefault="00716732">
      <w:pPr>
        <w:pStyle w:val="Heading3"/>
      </w:pPr>
      <w:bookmarkStart w:id="3447" w:name="section_013ccce69ca04efca6be1471d6781667"/>
      <w:bookmarkStart w:id="3448" w:name="_Toc111178597"/>
      <w:r>
        <w:t>Part 4 Section 6.1.3.3, ST_Ext (VML Extension Handling Behaviors)</w:t>
      </w:r>
      <w:bookmarkEnd w:id="3447"/>
      <w:bookmarkEnd w:id="3448"/>
      <w:r>
        <w:fldChar w:fldCharType="begin"/>
      </w:r>
      <w:r>
        <w:instrText xml:space="preserve"> XE "ST_Ext (VML Extension Handling Behaviors)" </w:instrText>
      </w:r>
      <w:r>
        <w:fldChar w:fldCharType="end"/>
      </w:r>
    </w:p>
    <w:p w:rsidR="00E17828" w:rsidRDefault="00716732">
      <w:pPr>
        <w:pStyle w:val="Definition-Field"/>
      </w:pPr>
      <w:r>
        <w:t xml:space="preserve">a.   </w:t>
      </w:r>
      <w:r>
        <w:rPr>
          <w:i/>
        </w:rPr>
        <w:t>The standard indicates the valid v</w:t>
      </w:r>
      <w:r>
        <w:rPr>
          <w:i/>
        </w:rPr>
        <w:t>alues for the ST_Ext simple type.</w:t>
      </w:r>
    </w:p>
    <w:p w:rsidR="00E17828" w:rsidRDefault="00716732">
      <w:r>
        <w:t xml:space="preserve">In Office, the following elements support only the </w:t>
      </w:r>
      <w:r>
        <w:rPr>
          <w:i/>
        </w:rPr>
        <w:t>View</w:t>
      </w:r>
      <w:r>
        <w:t xml:space="preserve"> value:</w:t>
      </w:r>
    </w:p>
    <w:p w:rsidR="00E17828" w:rsidRDefault="00716732">
      <w:pPr>
        <w:pStyle w:val="ListParagraph"/>
        <w:numPr>
          <w:ilvl w:val="0"/>
          <w:numId w:val="259"/>
        </w:numPr>
        <w:contextualSpacing/>
      </w:pPr>
      <w:r>
        <w:rPr>
          <w:b/>
        </w:rPr>
        <w:t>top</w:t>
      </w:r>
      <w:r>
        <w:t xml:space="preserve"> (“</w:t>
      </w:r>
      <w:hyperlink r:id="rId274">
        <w:r>
          <w:rPr>
            <w:rStyle w:val="Hyperlink"/>
          </w:rPr>
          <w:t>[ECMA-376]</w:t>
        </w:r>
      </w:hyperlink>
      <w:r>
        <w:t xml:space="preserve"> Part 4 §6.2.2.31; top”)</w:t>
      </w:r>
    </w:p>
    <w:p w:rsidR="00E17828" w:rsidRDefault="00716732">
      <w:pPr>
        <w:pStyle w:val="ListParagraph"/>
        <w:numPr>
          <w:ilvl w:val="0"/>
          <w:numId w:val="259"/>
        </w:numPr>
        <w:contextualSpacing/>
      </w:pPr>
      <w:r>
        <w:rPr>
          <w:b/>
        </w:rPr>
        <w:t>bottom</w:t>
      </w:r>
      <w:r>
        <w:t xml:space="preserve"> (“[ECMA-376] Part 4 §6.2.2.1; bottom”) </w:t>
      </w:r>
    </w:p>
    <w:p w:rsidR="00E17828" w:rsidRDefault="00716732">
      <w:pPr>
        <w:pStyle w:val="ListParagraph"/>
        <w:numPr>
          <w:ilvl w:val="0"/>
          <w:numId w:val="259"/>
        </w:numPr>
        <w:contextualSpacing/>
      </w:pPr>
      <w:r>
        <w:rPr>
          <w:b/>
        </w:rPr>
        <w:t>left</w:t>
      </w:r>
      <w:r>
        <w:t xml:space="preserve"> (“[ECMA-376] Part 4 §6.2.2.15; left”)</w:t>
      </w:r>
    </w:p>
    <w:p w:rsidR="00E17828" w:rsidRDefault="00716732">
      <w:pPr>
        <w:pStyle w:val="ListParagraph"/>
        <w:numPr>
          <w:ilvl w:val="0"/>
          <w:numId w:val="259"/>
        </w:numPr>
        <w:contextualSpacing/>
      </w:pPr>
      <w:r>
        <w:rPr>
          <w:b/>
        </w:rPr>
        <w:t xml:space="preserve">right </w:t>
      </w:r>
      <w:r>
        <w:t xml:space="preserve"> (“[ECMA-376] Part 4 §6.2.2.25; right”)  </w:t>
      </w:r>
    </w:p>
    <w:p w:rsidR="00E17828" w:rsidRDefault="00716732">
      <w:pPr>
        <w:pStyle w:val="ListParagraph"/>
        <w:numPr>
          <w:ilvl w:val="0"/>
          <w:numId w:val="259"/>
        </w:numPr>
        <w:contextualSpacing/>
      </w:pPr>
      <w:r>
        <w:rPr>
          <w:b/>
        </w:rPr>
        <w:t>column</w:t>
      </w:r>
      <w:r>
        <w:t xml:space="preserve"> (“[ECMA-376] Part 4 §6.2.2.6; column”)</w:t>
      </w:r>
    </w:p>
    <w:p w:rsidR="00E17828" w:rsidRDefault="00716732">
      <w:pPr>
        <w:pStyle w:val="ListParagraph"/>
        <w:numPr>
          <w:ilvl w:val="0"/>
          <w:numId w:val="259"/>
        </w:numPr>
        <w:contextualSpacing/>
      </w:pPr>
      <w:r>
        <w:rPr>
          <w:b/>
        </w:rPr>
        <w:t>complex</w:t>
      </w:r>
      <w:r>
        <w:t xml:space="preserve"> (“[ECMA-376] Part 4 §6.2.2.7; complex”)</w:t>
      </w:r>
    </w:p>
    <w:p w:rsidR="00E17828" w:rsidRDefault="00716732">
      <w:pPr>
        <w:pStyle w:val="ListParagraph"/>
        <w:numPr>
          <w:ilvl w:val="0"/>
          <w:numId w:val="259"/>
        </w:numPr>
        <w:contextualSpacing/>
      </w:pPr>
      <w:r>
        <w:rPr>
          <w:b/>
        </w:rPr>
        <w:t>extrusion</w:t>
      </w:r>
      <w:r>
        <w:t xml:space="preserve"> (“[ECMA-376] Part 4 §6.2.2.10; extrusion”)</w:t>
      </w:r>
    </w:p>
    <w:p w:rsidR="00E17828" w:rsidRDefault="00716732">
      <w:pPr>
        <w:pStyle w:val="ListParagraph"/>
        <w:numPr>
          <w:ilvl w:val="0"/>
          <w:numId w:val="259"/>
        </w:numPr>
        <w:contextualSpacing/>
      </w:pPr>
      <w:r>
        <w:rPr>
          <w:b/>
        </w:rPr>
        <w:t>fill</w:t>
      </w:r>
      <w:r>
        <w:t xml:space="preserve"> (“[ECMA-376] Part</w:t>
      </w:r>
      <w:r>
        <w:t xml:space="preserve"> 4 §6.2.2.12; fill”)</w:t>
      </w:r>
    </w:p>
    <w:p w:rsidR="00E17828" w:rsidRDefault="00716732">
      <w:pPr>
        <w:pStyle w:val="ListParagraph"/>
        <w:numPr>
          <w:ilvl w:val="0"/>
          <w:numId w:val="259"/>
        </w:numPr>
      </w:pPr>
      <w:r>
        <w:rPr>
          <w:b/>
        </w:rPr>
        <w:t>skew</w:t>
      </w:r>
      <w:r>
        <w:t xml:space="preserve"> (“[ECMA-376] Part 4 §6.2.2.30; skew”)</w:t>
      </w:r>
    </w:p>
    <w:p w:rsidR="00E17828" w:rsidRDefault="00716732">
      <w:pPr>
        <w:pStyle w:val="Definition-Field"/>
      </w:pPr>
      <w:r>
        <w:t xml:space="preserve">b.   </w:t>
      </w:r>
      <w:r>
        <w:rPr>
          <w:i/>
        </w:rPr>
        <w:t>The standard indicates the valid values for the ST_Ext simple type.</w:t>
      </w:r>
    </w:p>
    <w:p w:rsidR="00E17828" w:rsidRDefault="00716732">
      <w:r>
        <w:t xml:space="preserve">In Office, the following elements support only the </w:t>
      </w:r>
      <w:r>
        <w:rPr>
          <w:i/>
        </w:rPr>
        <w:t>Edit</w:t>
      </w:r>
      <w:r>
        <w:t xml:space="preserve"> value:</w:t>
      </w:r>
    </w:p>
    <w:p w:rsidR="00E17828" w:rsidRDefault="00716732">
      <w:pPr>
        <w:pStyle w:val="ListParagraph"/>
        <w:numPr>
          <w:ilvl w:val="0"/>
          <w:numId w:val="260"/>
        </w:numPr>
        <w:contextualSpacing/>
      </w:pPr>
      <w:r>
        <w:rPr>
          <w:b/>
        </w:rPr>
        <w:t>callout</w:t>
      </w:r>
      <w:r>
        <w:t xml:space="preserve"> (“[ECMA-376] Part 4 §6.2.2.2; callout”)</w:t>
      </w:r>
    </w:p>
    <w:p w:rsidR="00E17828" w:rsidRDefault="00716732">
      <w:pPr>
        <w:pStyle w:val="ListParagraph"/>
        <w:numPr>
          <w:ilvl w:val="0"/>
          <w:numId w:val="260"/>
        </w:numPr>
        <w:contextualSpacing/>
      </w:pPr>
      <w:r>
        <w:rPr>
          <w:b/>
        </w:rPr>
        <w:t>colormen</w:t>
      </w:r>
      <w:r>
        <w:rPr>
          <w:b/>
        </w:rPr>
        <w:t>u</w:t>
      </w:r>
      <w:r>
        <w:t xml:space="preserve"> (“[ECMA-376] Part 4 §6.2.2.4; colormenu”)</w:t>
      </w:r>
    </w:p>
    <w:p w:rsidR="00E17828" w:rsidRDefault="00716732">
      <w:pPr>
        <w:pStyle w:val="ListParagraph"/>
        <w:numPr>
          <w:ilvl w:val="0"/>
          <w:numId w:val="260"/>
        </w:numPr>
        <w:contextualSpacing/>
      </w:pPr>
      <w:r>
        <w:rPr>
          <w:b/>
        </w:rPr>
        <w:t>colormru</w:t>
      </w:r>
      <w:r>
        <w:t xml:space="preserve"> (“[ECMA-376] Part 4 §6.2.2.5; colormru”)</w:t>
      </w:r>
    </w:p>
    <w:p w:rsidR="00E17828" w:rsidRDefault="00716732">
      <w:pPr>
        <w:pStyle w:val="ListParagraph"/>
        <w:numPr>
          <w:ilvl w:val="0"/>
          <w:numId w:val="260"/>
        </w:numPr>
        <w:contextualSpacing/>
      </w:pPr>
      <w:r>
        <w:rPr>
          <w:b/>
        </w:rPr>
        <w:t>diagram</w:t>
      </w:r>
      <w:r>
        <w:t xml:space="preserve"> (“[ECMA-376] Part 4 §6.2.2.8; diagram”)</w:t>
      </w:r>
    </w:p>
    <w:p w:rsidR="00E17828" w:rsidRDefault="00716732">
      <w:pPr>
        <w:pStyle w:val="ListParagraph"/>
        <w:numPr>
          <w:ilvl w:val="0"/>
          <w:numId w:val="260"/>
        </w:numPr>
        <w:contextualSpacing/>
      </w:pPr>
      <w:r>
        <w:rPr>
          <w:b/>
        </w:rPr>
        <w:t>idmap</w:t>
      </w:r>
      <w:r>
        <w:t xml:space="preserve"> (“[ECMA-376] Part 4 §6.2.2.13; idmap”)</w:t>
      </w:r>
    </w:p>
    <w:p w:rsidR="00E17828" w:rsidRDefault="00716732">
      <w:pPr>
        <w:pStyle w:val="ListParagraph"/>
        <w:numPr>
          <w:ilvl w:val="0"/>
          <w:numId w:val="260"/>
        </w:numPr>
        <w:contextualSpacing/>
      </w:pPr>
      <w:r>
        <w:rPr>
          <w:b/>
        </w:rPr>
        <w:t>lock</w:t>
      </w:r>
      <w:r>
        <w:t xml:space="preserve"> (“[ECMA-376] Part 4 §6.2.2.17; lock”)</w:t>
      </w:r>
    </w:p>
    <w:p w:rsidR="00E17828" w:rsidRDefault="00716732">
      <w:pPr>
        <w:pStyle w:val="ListParagraph"/>
        <w:numPr>
          <w:ilvl w:val="0"/>
          <w:numId w:val="260"/>
        </w:numPr>
        <w:contextualSpacing/>
      </w:pPr>
      <w:r>
        <w:rPr>
          <w:b/>
        </w:rPr>
        <w:t>regrouptable</w:t>
      </w:r>
      <w:r>
        <w:t xml:space="preserve"> (“[ECMA-376] </w:t>
      </w:r>
      <w:r>
        <w:t>Part 4 §6.2.2.22; regrouptable”)</w:t>
      </w:r>
    </w:p>
    <w:p w:rsidR="00E17828" w:rsidRDefault="00716732">
      <w:pPr>
        <w:pStyle w:val="ListParagraph"/>
        <w:numPr>
          <w:ilvl w:val="0"/>
          <w:numId w:val="260"/>
        </w:numPr>
        <w:contextualSpacing/>
      </w:pPr>
      <w:r>
        <w:rPr>
          <w:b/>
        </w:rPr>
        <w:t>rel</w:t>
      </w:r>
      <w:r>
        <w:t xml:space="preserve"> (“[ECMA-376] Part 4 §6.2.2.23; rel”)</w:t>
      </w:r>
    </w:p>
    <w:p w:rsidR="00E17828" w:rsidRDefault="00716732">
      <w:pPr>
        <w:pStyle w:val="ListParagraph"/>
        <w:numPr>
          <w:ilvl w:val="0"/>
          <w:numId w:val="260"/>
        </w:numPr>
        <w:contextualSpacing/>
      </w:pPr>
      <w:r>
        <w:rPr>
          <w:b/>
        </w:rPr>
        <w:t>relationtable</w:t>
      </w:r>
      <w:r>
        <w:t xml:space="preserve"> (“[ECMA-376] Part 4 §6.2.2.24; relationtable”)</w:t>
      </w:r>
    </w:p>
    <w:p w:rsidR="00E17828" w:rsidRDefault="00716732">
      <w:pPr>
        <w:pStyle w:val="ListParagraph"/>
        <w:numPr>
          <w:ilvl w:val="0"/>
          <w:numId w:val="260"/>
        </w:numPr>
        <w:contextualSpacing/>
      </w:pPr>
      <w:r>
        <w:rPr>
          <w:b/>
        </w:rPr>
        <w:t>rules</w:t>
      </w:r>
      <w:r>
        <w:t xml:space="preserve"> (“[ECMA-376] Part 4 §6.2.2.26; rules”)</w:t>
      </w:r>
    </w:p>
    <w:p w:rsidR="00E17828" w:rsidRDefault="00716732">
      <w:pPr>
        <w:pStyle w:val="ListParagraph"/>
        <w:numPr>
          <w:ilvl w:val="0"/>
          <w:numId w:val="260"/>
        </w:numPr>
        <w:contextualSpacing/>
      </w:pPr>
      <w:r>
        <w:rPr>
          <w:b/>
        </w:rPr>
        <w:lastRenderedPageBreak/>
        <w:t>shapedefaults</w:t>
      </w:r>
      <w:r>
        <w:t xml:space="preserve"> (“[ECMA-376] Part 4 §6.2.2.27; shapedefaults”)</w:t>
      </w:r>
    </w:p>
    <w:p w:rsidR="00E17828" w:rsidRDefault="00716732">
      <w:pPr>
        <w:pStyle w:val="ListParagraph"/>
        <w:numPr>
          <w:ilvl w:val="0"/>
          <w:numId w:val="260"/>
        </w:numPr>
        <w:contextualSpacing/>
      </w:pPr>
      <w:r>
        <w:rPr>
          <w:b/>
        </w:rPr>
        <w:t>shapelayout</w:t>
      </w:r>
      <w:r>
        <w:t xml:space="preserve"> (“[</w:t>
      </w:r>
      <w:r>
        <w:t>ECMA-376] Part 4 §6.2.2.28; shapelayout”)</w:t>
      </w:r>
    </w:p>
    <w:p w:rsidR="00E17828" w:rsidRDefault="00716732">
      <w:pPr>
        <w:pStyle w:val="ListParagraph"/>
        <w:numPr>
          <w:ilvl w:val="0"/>
          <w:numId w:val="260"/>
        </w:numPr>
      </w:pPr>
      <w:r>
        <w:rPr>
          <w:b/>
        </w:rPr>
        <w:t>signatureline</w:t>
      </w:r>
      <w:r>
        <w:t xml:space="preserve"> (“[ECMA-376] Part 4 §6.2.2.29; signatureline”)</w:t>
      </w:r>
    </w:p>
    <w:p w:rsidR="00E17828" w:rsidRDefault="00716732">
      <w:pPr>
        <w:pStyle w:val="Heading3"/>
      </w:pPr>
      <w:bookmarkStart w:id="3449" w:name="section_0bd651b2cff84c9283919c5d0d06ae51"/>
      <w:bookmarkStart w:id="3450" w:name="_Toc111178598"/>
      <w:r>
        <w:t>Part 4 Section 6.1.3.4, ST_FillMethod (Gradient Fill Computation Type)</w:t>
      </w:r>
      <w:bookmarkEnd w:id="3449"/>
      <w:bookmarkEnd w:id="3450"/>
      <w:r>
        <w:fldChar w:fldCharType="begin"/>
      </w:r>
      <w:r>
        <w:instrText xml:space="preserve"> XE "ST_FillMethod (Gradient Fill Computation Type)" </w:instrText>
      </w:r>
      <w:r>
        <w:fldChar w:fldCharType="end"/>
      </w:r>
    </w:p>
    <w:p w:rsidR="00E17828" w:rsidRDefault="00716732">
      <w:pPr>
        <w:pStyle w:val="Definition-Field"/>
      </w:pPr>
      <w:r>
        <w:t xml:space="preserve">a.   </w:t>
      </w:r>
      <w:r>
        <w:rPr>
          <w:i/>
        </w:rPr>
        <w:t>The standard indicates</w:t>
      </w:r>
      <w:r>
        <w:rPr>
          <w:i/>
        </w:rPr>
        <w:t xml:space="preserve"> that the any value is an application default fill.</w:t>
      </w:r>
    </w:p>
    <w:p w:rsidR="00E17828" w:rsidRDefault="00716732">
      <w:pPr>
        <w:pStyle w:val="Definition-Field2"/>
      </w:pPr>
      <w:r>
        <w:t>Office uses linear sigma as its application default fill.</w:t>
      </w:r>
    </w:p>
    <w:p w:rsidR="00E17828" w:rsidRDefault="00716732">
      <w:pPr>
        <w:pStyle w:val="Heading3"/>
      </w:pPr>
      <w:bookmarkStart w:id="3451" w:name="section_b45cd5ba684f45b59626ee3b375317f1"/>
      <w:bookmarkStart w:id="3452" w:name="_Toc111178599"/>
      <w:r>
        <w:t>Part 4 Section 6.1.3.5, ST_FillType (Shape Fill Type)</w:t>
      </w:r>
      <w:bookmarkEnd w:id="3451"/>
      <w:bookmarkEnd w:id="3452"/>
      <w:r>
        <w:fldChar w:fldCharType="begin"/>
      </w:r>
      <w:r>
        <w:instrText xml:space="preserve"> XE "ST_FillType (Shape Fill Type)" </w:instrText>
      </w:r>
      <w:r>
        <w:fldChar w:fldCharType="end"/>
      </w:r>
    </w:p>
    <w:p w:rsidR="00E17828" w:rsidRDefault="00716732">
      <w:pPr>
        <w:pStyle w:val="Definition-Field"/>
      </w:pPr>
      <w:r>
        <w:t xml:space="preserve">a.   </w:t>
      </w:r>
      <w:r>
        <w:rPr>
          <w:i/>
        </w:rPr>
        <w:t>The standard indicates how the pattern enumeration value is used.</w:t>
      </w:r>
    </w:p>
    <w:p w:rsidR="00E17828" w:rsidRDefault="00716732">
      <w:pPr>
        <w:pStyle w:val="Definition-Field2"/>
      </w:pPr>
      <w:r>
        <w:t>Office uses the fill colors but also tiles the fill image.</w:t>
      </w:r>
    </w:p>
    <w:p w:rsidR="00E17828" w:rsidRDefault="00716732">
      <w:pPr>
        <w:pStyle w:val="Heading3"/>
      </w:pPr>
      <w:bookmarkStart w:id="3453" w:name="section_e31f6528b22845b5a398cde67f5d0588"/>
      <w:bookmarkStart w:id="3454" w:name="_Toc111178600"/>
      <w:r>
        <w:t>Part 4 Section 6.1.3.7, ST_ShadowType (Shadow Type)</w:t>
      </w:r>
      <w:bookmarkEnd w:id="3453"/>
      <w:bookmarkEnd w:id="3454"/>
      <w:r>
        <w:fldChar w:fldCharType="begin"/>
      </w:r>
      <w:r>
        <w:instrText xml:space="preserve"> XE "ST_ShadowType (Shadow Type)" </w:instrText>
      </w:r>
      <w:r>
        <w:fldChar w:fldCharType="end"/>
      </w:r>
    </w:p>
    <w:p w:rsidR="00E17828" w:rsidRDefault="00716732">
      <w:pPr>
        <w:pStyle w:val="Definition-Field"/>
      </w:pPr>
      <w:r>
        <w:t xml:space="preserve">a.   </w:t>
      </w:r>
      <w:r>
        <w:rPr>
          <w:i/>
        </w:rPr>
        <w:t>The standard lists four valid values f</w:t>
      </w:r>
      <w:r>
        <w:rPr>
          <w:i/>
        </w:rPr>
        <w:t>or the ST_ShadowType simple type.</w:t>
      </w:r>
    </w:p>
    <w:p w:rsidR="00E17828" w:rsidRDefault="00716732">
      <w:r>
        <w:t>In addition to the two values specified by the standard, Office supports the following additional 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drawingRelative</w:t>
            </w:r>
            <w:r>
              <w:t xml:space="preserve"> (Drawing Shadow)</w:t>
            </w:r>
          </w:p>
        </w:tc>
        <w:tc>
          <w:tcPr>
            <w:tcW w:w="0" w:type="auto"/>
            <w:vAlign w:val="center"/>
          </w:tcPr>
          <w:p w:rsidR="00E17828" w:rsidRDefault="00716732">
            <w:pPr>
              <w:pStyle w:val="TableBodyText"/>
            </w:pPr>
            <w:r>
              <w:t>A perspective shadow is cast relative to the drawing space of the shape.</w:t>
            </w:r>
          </w:p>
        </w:tc>
      </w:tr>
      <w:tr w:rsidR="00E17828" w:rsidTr="00E17828">
        <w:tc>
          <w:tcPr>
            <w:tcW w:w="0" w:type="auto"/>
            <w:vAlign w:val="center"/>
          </w:tcPr>
          <w:p w:rsidR="00E17828" w:rsidRDefault="00716732">
            <w:pPr>
              <w:pStyle w:val="TableBodyText"/>
            </w:pPr>
            <w:r>
              <w:rPr>
                <w:b/>
              </w:rPr>
              <w:t>shapeRelative</w:t>
            </w:r>
            <w:r>
              <w:t xml:space="preserve"> (Shape Shadow)</w:t>
            </w:r>
          </w:p>
        </w:tc>
        <w:tc>
          <w:tcPr>
            <w:tcW w:w="0" w:type="auto"/>
            <w:vAlign w:val="center"/>
          </w:tcPr>
          <w:p w:rsidR="00E17828" w:rsidRDefault="00716732">
            <w:pPr>
              <w:pStyle w:val="TableBodyText"/>
            </w:pPr>
            <w:r>
              <w:t xml:space="preserve">A perspective shadow is cast and scaled relative to the shape. </w:t>
            </w:r>
          </w:p>
        </w:tc>
      </w:tr>
    </w:tbl>
    <w:p w:rsidR="00E17828" w:rsidRDefault="00E17828"/>
    <w:p w:rsidR="00E17828" w:rsidRDefault="00716732">
      <w:pPr>
        <w:pStyle w:val="Heading3"/>
      </w:pPr>
      <w:bookmarkStart w:id="3455" w:name="section_0ae7384a85fb4f799e2553d6a930fcaa"/>
      <w:bookmarkStart w:id="3456" w:name="_Toc111178601"/>
      <w:r>
        <w:t>Part 4 Section 6.2.2.1, bottom (Text Box Bottom Stroke)</w:t>
      </w:r>
      <w:bookmarkEnd w:id="3455"/>
      <w:bookmarkEnd w:id="3456"/>
      <w:r>
        <w:fldChar w:fldCharType="begin"/>
      </w:r>
      <w:r>
        <w:instrText xml:space="preserve"> XE "bottom (Text Box Bottom Str</w:instrText>
      </w:r>
      <w:r>
        <w:instrText xml:space="preserve">oke)"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w:t>
        </w:r>
        <w:r>
          <w:rPr>
            <w:rStyle w:val="Hyperlink"/>
          </w:rPr>
          <w:t>eDefaults, §2.15.1.50(a)</w:t>
        </w:r>
      </w:hyperlink>
      <w:r>
        <w:rPr>
          <w:i/>
        </w:rPr>
        <w:t xml:space="preserve">; </w:t>
      </w:r>
      <w:hyperlink w:anchor="Section_46e076d6647647d2af81c27325a6202f">
        <w:r>
          <w:rPr>
            <w:rStyle w:val="Hyperlink"/>
          </w:rPr>
          <w:t>shapeDefaults, §2.15.1.79(a)</w:t>
        </w:r>
      </w:hyperlink>
      <w:r>
        <w:rPr>
          <w:i/>
        </w:rPr>
        <w:t xml:space="preserve">; </w:t>
      </w:r>
      <w:hyperlink w:anchor="Section_d2492b2622dd4ac0a26178fbef82346b">
        <w:r>
          <w:rPr>
            <w:rStyle w:val="Hyperlink"/>
          </w:rPr>
          <w:t>column, §6.2.2.6(a)</w:t>
        </w:r>
      </w:hyperlink>
      <w:r>
        <w:rPr>
          <w:i/>
        </w:rPr>
        <w:t>.</w:t>
      </w:r>
    </w:p>
    <w:p w:rsidR="00E17828" w:rsidRDefault="00716732">
      <w:pPr>
        <w:pStyle w:val="Definition-Field"/>
      </w:pPr>
      <w:r>
        <w:t xml:space="preserve">a.   </w:t>
      </w:r>
      <w:r>
        <w:rPr>
          <w:i/>
        </w:rPr>
        <w:t>The standard indicates the conditions under whic</w:t>
      </w:r>
      <w:r>
        <w:rPr>
          <w:i/>
        </w:rPr>
        <w:t>h the bottom element is displayed.</w:t>
      </w:r>
    </w:p>
    <w:p w:rsidR="00E17828" w:rsidRDefault="00716732">
      <w:r>
        <w:t>In Office, the bottom element will only be displayed if all of the following conditions are met:</w:t>
      </w:r>
    </w:p>
    <w:p w:rsidR="00E17828" w:rsidRDefault="00716732">
      <w:pPr>
        <w:pStyle w:val="ListParagraph"/>
        <w:numPr>
          <w:ilvl w:val="0"/>
          <w:numId w:val="261"/>
        </w:numPr>
        <w:contextualSpacing/>
      </w:pPr>
      <w:r>
        <w:t xml:space="preserve">The </w:t>
      </w:r>
      <w:r>
        <w:rPr>
          <w:b/>
        </w:rPr>
        <w:t>on</w:t>
      </w:r>
      <w:r>
        <w:t xml:space="preserve"> attribute is </w:t>
      </w:r>
      <w:r>
        <w:rPr>
          <w:i/>
        </w:rPr>
        <w:t>true</w:t>
      </w:r>
      <w:r>
        <w:t>.</w:t>
      </w:r>
    </w:p>
    <w:p w:rsidR="00E17828" w:rsidRDefault="00716732">
      <w:pPr>
        <w:pStyle w:val="ListParagraph"/>
        <w:numPr>
          <w:ilvl w:val="0"/>
          <w:numId w:val="261"/>
        </w:numPr>
        <w:contextualSpacing/>
      </w:pPr>
      <w:r>
        <w:t xml:space="preserve">The shape’s path is closed with the </w:t>
      </w:r>
      <w:r>
        <w:rPr>
          <w:i/>
        </w:rPr>
        <w:t>x</w:t>
      </w:r>
      <w:r>
        <w:t xml:space="preserve"> command.  [Note: This implies that arrow heads should be def</w:t>
      </w:r>
      <w:r>
        <w:t>ined on the stroke attribute. end note]</w:t>
      </w:r>
    </w:p>
    <w:p w:rsidR="00E17828" w:rsidRDefault="00716732">
      <w:pPr>
        <w:pStyle w:val="ListParagraph"/>
        <w:numPr>
          <w:ilvl w:val="0"/>
          <w:numId w:val="261"/>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5">
        <w:r>
          <w:rPr>
            <w:rStyle w:val="Hyperlink"/>
          </w:rPr>
          <w:t>[ECMA-376]</w:t>
        </w:r>
      </w:hyperlink>
      <w:r>
        <w:t xml:space="preserve"> Part 4 §6.1.2.19; shape") satisfies this condition: </w:t>
      </w:r>
      <w:r>
        <w:rPr>
          <w:rStyle w:val="InlineCode"/>
        </w:rPr>
        <w:t>path="m,l,21600r21600,l21600,xe"</w:t>
      </w:r>
      <w:r>
        <w:t xml:space="preserve"> end example]</w:t>
      </w:r>
    </w:p>
    <w:p w:rsidR="00E17828" w:rsidRDefault="00716732">
      <w:pPr>
        <w:pStyle w:val="ListParagraph"/>
        <w:numPr>
          <w:ilvl w:val="0"/>
          <w:numId w:val="261"/>
        </w:numPr>
        <w:contextualSpacing/>
      </w:pPr>
      <w:r>
        <w:t xml:space="preserve">The value of the shape’s </w:t>
      </w:r>
      <w:r>
        <w:rPr>
          <w:b/>
        </w:rPr>
        <w:t>spt</w:t>
      </w:r>
      <w:r>
        <w:t xml:space="preserve"> attribute is </w:t>
      </w:r>
      <w:r>
        <w:rPr>
          <w:i/>
        </w:rPr>
        <w:t>202</w:t>
      </w:r>
      <w:r>
        <w:t>.</w:t>
      </w:r>
    </w:p>
    <w:p w:rsidR="00E17828" w:rsidRDefault="00716732">
      <w:pPr>
        <w:pStyle w:val="ListParagraph"/>
        <w:numPr>
          <w:ilvl w:val="0"/>
          <w:numId w:val="261"/>
        </w:numPr>
      </w:pPr>
      <w:r>
        <w:t>The shape is not stroked.</w:t>
      </w:r>
    </w:p>
    <w:p w:rsidR="00E17828" w:rsidRDefault="00716732">
      <w:r>
        <w:t>[Note: The shape is n</w:t>
      </w:r>
      <w:r>
        <w:t>ot stroked if one of the following conditions is true:</w:t>
      </w:r>
    </w:p>
    <w:p w:rsidR="00E17828" w:rsidRDefault="00716732">
      <w:pPr>
        <w:pStyle w:val="ListParagraph"/>
        <w:numPr>
          <w:ilvl w:val="0"/>
          <w:numId w:val="262"/>
        </w:numPr>
        <w:contextualSpacing/>
      </w:pPr>
      <w:r>
        <w:t xml:space="preserve">The value of the </w:t>
      </w:r>
      <w:r>
        <w:rPr>
          <w:b/>
        </w:rPr>
        <w:t>on</w:t>
      </w:r>
      <w:r>
        <w:t xml:space="preserve"> attribute of the </w:t>
      </w:r>
      <w:r>
        <w:rPr>
          <w:b/>
        </w:rPr>
        <w:t>stroke</w:t>
      </w:r>
      <w:r>
        <w:t xml:space="preserve"> element ("[ECMA-376] Part 4 §6.1.2.21; stroke") is </w:t>
      </w:r>
      <w:r>
        <w:rPr>
          <w:i/>
        </w:rPr>
        <w:t>false</w:t>
      </w:r>
      <w:r>
        <w:t>.</w:t>
      </w:r>
    </w:p>
    <w:p w:rsidR="00E17828" w:rsidRDefault="00716732">
      <w:pPr>
        <w:pStyle w:val="ListParagraph"/>
        <w:numPr>
          <w:ilvl w:val="0"/>
          <w:numId w:val="262"/>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E17828" w:rsidRDefault="00716732">
      <w:pPr>
        <w:pStyle w:val="ListParagraph"/>
        <w:numPr>
          <w:ilvl w:val="0"/>
          <w:numId w:val="262"/>
        </w:numPr>
      </w:pPr>
      <w:r>
        <w:lastRenderedPageBreak/>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("[ECMA-376] Part 4 §6.1.2.20; shapetype") is </w:t>
      </w:r>
      <w:r>
        <w:rPr>
          <w:i/>
        </w:rPr>
        <w:t>false</w:t>
      </w:r>
      <w:r>
        <w:t>.</w:t>
      </w:r>
    </w:p>
    <w:p w:rsidR="00E17828" w:rsidRDefault="00716732">
      <w:r>
        <w:t>end note]</w:t>
      </w:r>
    </w:p>
    <w:p w:rsidR="00E17828" w:rsidRDefault="00716732">
      <w:pPr>
        <w:pStyle w:val="Definition-Field"/>
      </w:pPr>
      <w:r>
        <w:t xml:space="preserve">b.   </w:t>
      </w:r>
      <w:r>
        <w:rPr>
          <w:i/>
        </w:rPr>
        <w:t>The standard indicates how</w:t>
      </w:r>
      <w:r>
        <w:rPr>
          <w:i/>
        </w:rPr>
        <w:t xml:space="preserve"> the src attribute is used.</w:t>
      </w:r>
    </w:p>
    <w:p w:rsidR="00E17828" w:rsidRDefault="00716732">
      <w:pPr>
        <w:pStyle w:val="Definition-Field2"/>
      </w:pPr>
      <w:r>
        <w:t>Office replaces the value of the src attribute with the value of the href attribute, if defined, or the althref attribute if href is not defined.</w:t>
      </w:r>
    </w:p>
    <w:p w:rsidR="00E17828" w:rsidRDefault="00716732">
      <w:pPr>
        <w:pStyle w:val="Definition-Field"/>
      </w:pPr>
      <w:r>
        <w:t xml:space="preserve">c.   </w:t>
      </w:r>
      <w:r>
        <w:rPr>
          <w:i/>
        </w:rPr>
        <w:t>The standard indicates in the on attribute the conditions under which the bot</w:t>
      </w:r>
      <w:r>
        <w:rPr>
          <w:i/>
        </w:rPr>
        <w:t>tom element is displayed.</w:t>
      </w:r>
    </w:p>
    <w:p w:rsidR="00E17828" w:rsidRDefault="00716732">
      <w:pPr>
        <w:pStyle w:val="Definition-Field2"/>
      </w:pPr>
      <w:r>
        <w:t>In Office the bottom element is only displayed if the on attribute is true, if the shape's path is closed with the x command, and the shape is not stroked.</w:t>
      </w:r>
    </w:p>
    <w:p w:rsidR="00E17828" w:rsidRDefault="00716732">
      <w:pPr>
        <w:pStyle w:val="Definition-Field"/>
      </w:pPr>
      <w:r>
        <w:t xml:space="preserve">d.   </w:t>
      </w:r>
      <w:r>
        <w:rPr>
          <w:i/>
        </w:rPr>
        <w:t>The standard indicates how the href attribute is used.</w:t>
      </w:r>
    </w:p>
    <w:p w:rsidR="00E17828" w:rsidRDefault="00716732">
      <w:pPr>
        <w:pStyle w:val="Definition-Field2"/>
      </w:pPr>
      <w:r>
        <w:t>Office does no</w:t>
      </w:r>
      <w:r>
        <w:t>t persist this value on file save.  The href attribute value replaces the value of the src attribute on file save.</w:t>
      </w:r>
    </w:p>
    <w:p w:rsidR="00E17828" w:rsidRDefault="00716732">
      <w:pPr>
        <w:pStyle w:val="Definition-Field"/>
      </w:pPr>
      <w:r>
        <w:t xml:space="preserve">e.   </w:t>
      </w:r>
      <w:r>
        <w:rPr>
          <w:i/>
        </w:rPr>
        <w:t>The standard indicates how the althref attribute is used.</w:t>
      </w:r>
    </w:p>
    <w:p w:rsidR="00E17828" w:rsidRDefault="00716732">
      <w:pPr>
        <w:pStyle w:val="Definition-Field2"/>
      </w:pPr>
      <w:r>
        <w:t>Office does not persist the althref value on file save.  The althref attribute</w:t>
      </w:r>
      <w:r>
        <w:t xml:space="preserve"> value replaces the value of the src attribute on file save if the href attribute is not defined.</w:t>
      </w:r>
    </w:p>
    <w:p w:rsidR="00E17828" w:rsidRDefault="00716732">
      <w:pPr>
        <w:pStyle w:val="Definition-Field"/>
      </w:pPr>
      <w:r>
        <w:t xml:space="preserve">f.   </w:t>
      </w:r>
      <w:r>
        <w:rPr>
          <w:i/>
        </w:rPr>
        <w:t>The standard states that imageaspect is a valid attribute on this element.</w:t>
      </w:r>
    </w:p>
    <w:p w:rsidR="00E17828" w:rsidRDefault="00716732">
      <w:pPr>
        <w:pStyle w:val="Definition-Field2"/>
      </w:pPr>
      <w:r>
        <w:t xml:space="preserve">Office does not support this attribute on this element; if a value other than </w:t>
      </w:r>
      <w:r>
        <w:t>ignore is specified, a value of 0,0 will be applied to the imagesize attribute.</w:t>
      </w:r>
    </w:p>
    <w:p w:rsidR="00E17828" w:rsidRDefault="00716732">
      <w:pPr>
        <w:pStyle w:val="Definition-Field"/>
      </w:pPr>
      <w:r>
        <w:t xml:space="preserve">g.   </w:t>
      </w:r>
      <w:r>
        <w:rPr>
          <w:i/>
        </w:rPr>
        <w:t>The standard indicates how the imagesize attribute is used.</w:t>
      </w:r>
    </w:p>
    <w:p w:rsidR="00E17828" w:rsidRDefault="00716732">
      <w:r>
        <w:t>This attribute is specified as a string of two numbers separated by a space, colon, semicolon or comma.  The va</w:t>
      </w:r>
      <w:r>
        <w:t>lid unit ranges for the numbers are defined in section 6.1.  If these limits are not respected, Office writes a value of “0,0” on file save.</w:t>
      </w:r>
    </w:p>
    <w:p w:rsidR="00E17828" w:rsidRDefault="00716732">
      <w:r>
        <w:t>If more than two values are defined, only the two first values are used and saved.</w:t>
      </w:r>
    </w:p>
    <w:p w:rsidR="00E17828" w:rsidRDefault="00716732">
      <w:pPr>
        <w:pStyle w:val="Definition-Field"/>
      </w:pPr>
      <w:r>
        <w:t xml:space="preserve">h.   </w:t>
      </w:r>
      <w:r>
        <w:rPr>
          <w:i/>
        </w:rPr>
        <w:t>The standard does not specify bounds for the weight attribute.</w:t>
      </w:r>
    </w:p>
    <w:p w:rsidR="00E17828" w:rsidRDefault="00716732">
      <w:pPr>
        <w:pStyle w:val="Definition-Field2"/>
      </w:pPr>
      <w:r>
        <w:t>In Office, the minimum value for the weight attribute is zero and the maximum value is 20116800 EMU.</w:t>
      </w:r>
    </w:p>
    <w:p w:rsidR="00E17828" w:rsidRDefault="00716732">
      <w:pPr>
        <w:pStyle w:val="Definition-Field"/>
      </w:pPr>
      <w:r>
        <w:t xml:space="preserve">i.   </w:t>
      </w:r>
      <w:r>
        <w:rPr>
          <w:i/>
        </w:rPr>
        <w:t>The standard does not specify bounds for the miterlimit attribute.</w:t>
      </w:r>
    </w:p>
    <w:p w:rsidR="00E17828" w:rsidRDefault="00716732">
      <w:pPr>
        <w:pStyle w:val="Definition-Field2"/>
      </w:pPr>
      <w:r>
        <w:t>Office uses a maximu</w:t>
      </w:r>
      <w:r>
        <w:t>m value of 32767 for the miterlimit attribute.</w:t>
      </w:r>
    </w:p>
    <w:p w:rsidR="00E17828" w:rsidRDefault="00716732">
      <w:pPr>
        <w:pStyle w:val="Definition-Field"/>
      </w:pPr>
      <w:r>
        <w:t xml:space="preserve">j.   </w:t>
      </w:r>
      <w:r>
        <w:rPr>
          <w:i/>
        </w:rPr>
        <w:t>The standard indicates that the default value for the weight attribute is 1 pt.</w:t>
      </w:r>
    </w:p>
    <w:p w:rsidR="00E17828" w:rsidRDefault="00716732">
      <w:pPr>
        <w:pStyle w:val="Definition-Field2"/>
      </w:pPr>
      <w:r>
        <w:t>Office uses a default of 0.75 pt for the weight attribute.</w:t>
      </w:r>
    </w:p>
    <w:p w:rsidR="00E17828" w:rsidRDefault="00716732">
      <w:pPr>
        <w:pStyle w:val="Definition-Field"/>
      </w:pPr>
      <w:r>
        <w:t xml:space="preserve">k.   </w:t>
      </w:r>
      <w:r>
        <w:rPr>
          <w:i/>
        </w:rPr>
        <w:t>The standard states that values of the opacity attribute are</w:t>
      </w:r>
      <w:r>
        <w:rPr>
          <w:i/>
        </w:rPr>
        <w:t xml:space="preserve"> defined by the XML Schema string datatype.</w:t>
      </w:r>
    </w:p>
    <w:p w:rsidR="00E17828" w:rsidRDefault="00716732">
      <w:pPr>
        <w:pStyle w:val="Definition-Field2"/>
      </w:pPr>
      <w:r>
        <w:t xml:space="preserve">Office defines the values of the opacity attribute with the ST_Fraction </w:t>
      </w:r>
      <w:hyperlink w:anchor="Section_7cfc026db20e4c2e8c176a8460a7ed14">
        <w:r>
          <w:rPr>
            <w:rStyle w:val="Hyperlink"/>
          </w:rPr>
          <w:t>§3.9.1, ST_Fraction</w:t>
        </w:r>
      </w:hyperlink>
      <w:r>
        <w:t>) simple type.</w:t>
      </w:r>
    </w:p>
    <w:p w:rsidR="00E17828" w:rsidRDefault="00716732">
      <w:pPr>
        <w:pStyle w:val="Heading3"/>
      </w:pPr>
      <w:bookmarkStart w:id="3457" w:name="section_99a74d83746c41a1811b451509ec3bc5"/>
      <w:bookmarkStart w:id="3458" w:name="_Toc111178602"/>
      <w:r>
        <w:lastRenderedPageBreak/>
        <w:t>Part 4 Section 6.2.2.2, callout (Callout)</w:t>
      </w:r>
      <w:bookmarkEnd w:id="3457"/>
      <w:bookmarkEnd w:id="3458"/>
      <w:r>
        <w:fldChar w:fldCharType="begin"/>
      </w:r>
      <w:r>
        <w:instrText xml:space="preserve"> X</w:instrText>
      </w:r>
      <w:r>
        <w:instrText xml:space="preserve">E "callout (Callout)"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§2.15.1.79(a)</w:t>
        </w:r>
      </w:hyperlink>
      <w:r>
        <w:rPr>
          <w:i/>
        </w:rPr>
        <w:t xml:space="preserve">; </w:t>
      </w:r>
      <w:hyperlink w:anchor="Section_cd3bb10b4ab4427d98c7429b903af916">
        <w:r>
          <w:rPr>
            <w:rStyle w:val="Hyperlink"/>
          </w:rPr>
          <w:t>group, §6.1.2</w:t>
        </w:r>
        <w:r>
          <w:rPr>
            <w:rStyle w:val="Hyperlink"/>
          </w:rPr>
          <w:t>.7(a)</w:t>
        </w:r>
      </w:hyperlink>
      <w:r>
        <w:rPr>
          <w:i/>
        </w:rPr>
        <w:t>.</w:t>
      </w:r>
    </w:p>
    <w:p w:rsidR="00E17828" w:rsidRDefault="00716732">
      <w:pPr>
        <w:pStyle w:val="Definition-Field"/>
      </w:pPr>
      <w:r>
        <w:t xml:space="preserve">a.   </w:t>
      </w:r>
      <w:r>
        <w:rPr>
          <w:i/>
        </w:rPr>
        <w:t>The standard does not imply a relationship between the callout element and the spt attribute.</w:t>
      </w:r>
    </w:p>
    <w:p w:rsidR="00E17828" w:rsidRDefault="00716732">
      <w:r>
        <w:t>In Office, this element specifies the automatic behavior and layout parameters of callout shapes. In Office, objects that have this attribute shall be</w:t>
      </w:r>
      <w:r>
        <w:t xml:space="preserve"> made of one to three segments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shap</w:t>
      </w:r>
      <w:r>
        <w:rPr>
          <w:b/>
        </w:rPr>
        <w:t>e</w:t>
      </w:r>
      <w:r>
        <w:t xml:space="preserve"> element (“</w:t>
      </w:r>
      <w:hyperlink r:id="rId276">
        <w:r>
          <w:rPr>
            <w:rStyle w:val="Hyperlink"/>
          </w:rPr>
          <w:t>[ECMA-376]</w:t>
        </w:r>
      </w:hyperlink>
      <w:r>
        <w:t xml:space="preserve"> Part 4 §6.1.2.19; shape (Shape Definition)”) or </w:t>
      </w:r>
      <w:r>
        <w:rPr>
          <w:b/>
        </w:rPr>
        <w:t>shapetype</w:t>
      </w:r>
      <w:r>
        <w:t xml:space="preserve"> element (“[ECMA-376] Part 4 §6.1.2.20;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E17828" w:rsidRDefault="00716732">
            <w:pPr>
              <w:pStyle w:val="TableHeaderText"/>
            </w:pPr>
            <w:r>
              <w:t>Attribute value</w:t>
            </w:r>
          </w:p>
        </w:tc>
        <w:tc>
          <w:tcPr>
            <w:tcW w:w="0" w:type="auto"/>
            <w:gridSpan w:val="4"/>
            <w:vAlign w:val="center"/>
          </w:tcPr>
          <w:p w:rsidR="00E17828" w:rsidRDefault="00716732">
            <w:pPr>
              <w:pStyle w:val="TableHeaderText"/>
            </w:pPr>
            <w:r>
              <w:t xml:space="preserve">Value of </w:t>
            </w:r>
            <w:r>
              <w:t>type</w:t>
            </w:r>
            <w:r>
              <w:t xml:space="preserve"> attribute</w:t>
            </w:r>
          </w:p>
        </w:tc>
      </w:tr>
      <w:tr w:rsidR="00E17828" w:rsidTr="00E17828">
        <w:tc>
          <w:tcPr>
            <w:tcW w:w="0" w:type="auto"/>
            <w:vAlign w:val="center"/>
          </w:tcPr>
          <w:p w:rsidR="00E17828" w:rsidRDefault="00716732">
            <w:pPr>
              <w:pStyle w:val="TableBodyText"/>
            </w:pPr>
            <w:r>
              <w:rPr>
                <w:b/>
              </w:rPr>
              <w:t>accentbar</w:t>
            </w:r>
          </w:p>
        </w:tc>
        <w:tc>
          <w:tcPr>
            <w:tcW w:w="0" w:type="auto"/>
            <w:vAlign w:val="center"/>
          </w:tcPr>
          <w:p w:rsidR="00E17828" w:rsidRDefault="00716732">
            <w:pPr>
              <w:pStyle w:val="TableBodyText"/>
            </w:pPr>
            <w:r>
              <w:rPr>
                <w:b/>
              </w:rPr>
              <w:t>textborder</w:t>
            </w:r>
          </w:p>
        </w:tc>
        <w:tc>
          <w:tcPr>
            <w:tcW w:w="0" w:type="auto"/>
            <w:vAlign w:val="center"/>
          </w:tcPr>
          <w:p w:rsidR="00E17828" w:rsidRDefault="00716732">
            <w:pPr>
              <w:pStyle w:val="TableBodyText"/>
            </w:pPr>
            <w:r>
              <w:rPr>
                <w:i/>
              </w:rPr>
              <w:t>oneSegment</w:t>
            </w:r>
          </w:p>
        </w:tc>
        <w:tc>
          <w:tcPr>
            <w:tcW w:w="0" w:type="auto"/>
            <w:vAlign w:val="center"/>
          </w:tcPr>
          <w:p w:rsidR="00E17828" w:rsidRDefault="00716732">
            <w:pPr>
              <w:pStyle w:val="TableBodyText"/>
            </w:pPr>
            <w:r>
              <w:rPr>
                <w:i/>
              </w:rPr>
              <w:t>twoSegment</w:t>
            </w:r>
          </w:p>
        </w:tc>
        <w:tc>
          <w:tcPr>
            <w:tcW w:w="0" w:type="auto"/>
            <w:vAlign w:val="center"/>
          </w:tcPr>
          <w:p w:rsidR="00E17828" w:rsidRDefault="00716732">
            <w:pPr>
              <w:pStyle w:val="TableBodyText"/>
            </w:pPr>
            <w:r>
              <w:rPr>
                <w:i/>
              </w:rPr>
              <w:t>threeSegment</w:t>
            </w:r>
          </w:p>
        </w:tc>
        <w:tc>
          <w:tcPr>
            <w:tcW w:w="0" w:type="auto"/>
            <w:vAlign w:val="center"/>
          </w:tcPr>
          <w:p w:rsidR="00E17828" w:rsidRDefault="00716732">
            <w:pPr>
              <w:pStyle w:val="TableBodyText"/>
            </w:pPr>
            <w:r>
              <w:rPr>
                <w:i/>
              </w:rPr>
              <w:t>rightAngle</w:t>
            </w:r>
          </w:p>
        </w:tc>
      </w:tr>
      <w:tr w:rsidR="00E17828" w:rsidTr="00E17828">
        <w:tc>
          <w:tcPr>
            <w:tcW w:w="0" w:type="auto"/>
            <w:vAlign w:val="center"/>
          </w:tcPr>
          <w:p w:rsidR="00E17828" w:rsidRDefault="00716732">
            <w:pPr>
              <w:pStyle w:val="TableBodyText"/>
            </w:pPr>
            <w:r>
              <w:t>False</w:t>
            </w:r>
          </w:p>
        </w:tc>
        <w:tc>
          <w:tcPr>
            <w:tcW w:w="0" w:type="auto"/>
            <w:vAlign w:val="center"/>
          </w:tcPr>
          <w:p w:rsidR="00E17828" w:rsidRDefault="00716732">
            <w:pPr>
              <w:pStyle w:val="TableBodyText"/>
            </w:pPr>
            <w:r>
              <w:t>False</w:t>
            </w:r>
          </w:p>
        </w:tc>
        <w:tc>
          <w:tcPr>
            <w:tcW w:w="0" w:type="auto"/>
            <w:vAlign w:val="center"/>
          </w:tcPr>
          <w:p w:rsidR="00E17828" w:rsidRDefault="00716732">
            <w:pPr>
              <w:pStyle w:val="TableBodyText"/>
            </w:pPr>
            <w:r>
              <w:t>spt="41"</w:t>
            </w:r>
          </w:p>
        </w:tc>
        <w:tc>
          <w:tcPr>
            <w:tcW w:w="0" w:type="auto"/>
            <w:vAlign w:val="center"/>
          </w:tcPr>
          <w:p w:rsidR="00E17828" w:rsidRDefault="00716732">
            <w:pPr>
              <w:pStyle w:val="TableBodyText"/>
            </w:pPr>
            <w:r>
              <w:t>spt="42"</w:t>
            </w:r>
          </w:p>
        </w:tc>
        <w:tc>
          <w:tcPr>
            <w:tcW w:w="0" w:type="auto"/>
            <w:vAlign w:val="center"/>
          </w:tcPr>
          <w:p w:rsidR="00E17828" w:rsidRDefault="00716732">
            <w:pPr>
              <w:pStyle w:val="TableBodyText"/>
            </w:pPr>
            <w:r>
              <w:t>spt="43"</w:t>
            </w:r>
          </w:p>
        </w:tc>
        <w:tc>
          <w:tcPr>
            <w:tcW w:w="0" w:type="auto"/>
            <w:vAlign w:val="center"/>
          </w:tcPr>
          <w:p w:rsidR="00E17828" w:rsidRDefault="00716732">
            <w:pPr>
              <w:pStyle w:val="TableBodyText"/>
            </w:pPr>
            <w:r>
              <w:t>spt="178"</w:t>
            </w:r>
          </w:p>
        </w:tc>
      </w:tr>
      <w:tr w:rsidR="00E17828" w:rsidTr="00E17828">
        <w:tc>
          <w:tcPr>
            <w:tcW w:w="0" w:type="auto"/>
            <w:vAlign w:val="center"/>
          </w:tcPr>
          <w:p w:rsidR="00E17828" w:rsidRDefault="00716732">
            <w:pPr>
              <w:pStyle w:val="TableBodyText"/>
            </w:pPr>
            <w:r>
              <w:t>True</w:t>
            </w:r>
          </w:p>
        </w:tc>
        <w:tc>
          <w:tcPr>
            <w:tcW w:w="0" w:type="auto"/>
            <w:vAlign w:val="center"/>
          </w:tcPr>
          <w:p w:rsidR="00E17828" w:rsidRDefault="00716732">
            <w:pPr>
              <w:pStyle w:val="TableBodyText"/>
            </w:pPr>
            <w:r>
              <w:t>False</w:t>
            </w:r>
          </w:p>
        </w:tc>
        <w:tc>
          <w:tcPr>
            <w:tcW w:w="0" w:type="auto"/>
            <w:vAlign w:val="center"/>
          </w:tcPr>
          <w:p w:rsidR="00E17828" w:rsidRDefault="00716732">
            <w:pPr>
              <w:pStyle w:val="TableBodyText"/>
            </w:pPr>
            <w:r>
              <w:t>spt="44"</w:t>
            </w:r>
          </w:p>
        </w:tc>
        <w:tc>
          <w:tcPr>
            <w:tcW w:w="0" w:type="auto"/>
            <w:vAlign w:val="center"/>
          </w:tcPr>
          <w:p w:rsidR="00E17828" w:rsidRDefault="00716732">
            <w:pPr>
              <w:pStyle w:val="TableBodyText"/>
            </w:pPr>
            <w:r>
              <w:t>spt="45"</w:t>
            </w:r>
          </w:p>
        </w:tc>
        <w:tc>
          <w:tcPr>
            <w:tcW w:w="0" w:type="auto"/>
            <w:vAlign w:val="center"/>
          </w:tcPr>
          <w:p w:rsidR="00E17828" w:rsidRDefault="00716732">
            <w:pPr>
              <w:pStyle w:val="TableBodyText"/>
            </w:pPr>
            <w:r>
              <w:t>spt="46"</w:t>
            </w:r>
          </w:p>
        </w:tc>
        <w:tc>
          <w:tcPr>
            <w:tcW w:w="0" w:type="auto"/>
            <w:vAlign w:val="center"/>
          </w:tcPr>
          <w:p w:rsidR="00E17828" w:rsidRDefault="00716732">
            <w:pPr>
              <w:pStyle w:val="TableBodyText"/>
            </w:pPr>
            <w:r>
              <w:t>spt="179"</w:t>
            </w:r>
          </w:p>
        </w:tc>
      </w:tr>
      <w:tr w:rsidR="00E17828" w:rsidTr="00E17828">
        <w:tc>
          <w:tcPr>
            <w:tcW w:w="0" w:type="auto"/>
            <w:vAlign w:val="center"/>
          </w:tcPr>
          <w:p w:rsidR="00E17828" w:rsidRDefault="00716732">
            <w:pPr>
              <w:pStyle w:val="TableBodyText"/>
            </w:pPr>
            <w:r>
              <w:t>False</w:t>
            </w:r>
          </w:p>
        </w:tc>
        <w:tc>
          <w:tcPr>
            <w:tcW w:w="0" w:type="auto"/>
            <w:vAlign w:val="center"/>
          </w:tcPr>
          <w:p w:rsidR="00E17828" w:rsidRDefault="00716732">
            <w:pPr>
              <w:pStyle w:val="TableBodyText"/>
            </w:pPr>
            <w:r>
              <w:t>True</w:t>
            </w:r>
          </w:p>
        </w:tc>
        <w:tc>
          <w:tcPr>
            <w:tcW w:w="0" w:type="auto"/>
            <w:vAlign w:val="center"/>
          </w:tcPr>
          <w:p w:rsidR="00E17828" w:rsidRDefault="00716732">
            <w:pPr>
              <w:pStyle w:val="TableBodyText"/>
            </w:pPr>
            <w:r>
              <w:t>spt="47"</w:t>
            </w:r>
          </w:p>
        </w:tc>
        <w:tc>
          <w:tcPr>
            <w:tcW w:w="0" w:type="auto"/>
            <w:vAlign w:val="center"/>
          </w:tcPr>
          <w:p w:rsidR="00E17828" w:rsidRDefault="00716732">
            <w:pPr>
              <w:pStyle w:val="TableBodyText"/>
            </w:pPr>
            <w:r>
              <w:t>spt="48"</w:t>
            </w:r>
          </w:p>
        </w:tc>
        <w:tc>
          <w:tcPr>
            <w:tcW w:w="0" w:type="auto"/>
            <w:vAlign w:val="center"/>
          </w:tcPr>
          <w:p w:rsidR="00E17828" w:rsidRDefault="00716732">
            <w:pPr>
              <w:pStyle w:val="TableBodyText"/>
            </w:pPr>
            <w:r>
              <w:t>spt="49"</w:t>
            </w:r>
          </w:p>
        </w:tc>
        <w:tc>
          <w:tcPr>
            <w:tcW w:w="0" w:type="auto"/>
            <w:vAlign w:val="center"/>
          </w:tcPr>
          <w:p w:rsidR="00E17828" w:rsidRDefault="00716732">
            <w:pPr>
              <w:pStyle w:val="TableBodyText"/>
            </w:pPr>
            <w:r>
              <w:t>spt="180"</w:t>
            </w:r>
          </w:p>
        </w:tc>
      </w:tr>
      <w:tr w:rsidR="00E17828" w:rsidTr="00E17828">
        <w:tc>
          <w:tcPr>
            <w:tcW w:w="0" w:type="auto"/>
            <w:vAlign w:val="center"/>
          </w:tcPr>
          <w:p w:rsidR="00E17828" w:rsidRDefault="00716732">
            <w:pPr>
              <w:pStyle w:val="TableBodyText"/>
            </w:pPr>
            <w:r>
              <w:t>True</w:t>
            </w:r>
          </w:p>
        </w:tc>
        <w:tc>
          <w:tcPr>
            <w:tcW w:w="0" w:type="auto"/>
            <w:vAlign w:val="center"/>
          </w:tcPr>
          <w:p w:rsidR="00E17828" w:rsidRDefault="00716732">
            <w:pPr>
              <w:pStyle w:val="TableBodyText"/>
            </w:pPr>
            <w:r>
              <w:t>True</w:t>
            </w:r>
          </w:p>
        </w:tc>
        <w:tc>
          <w:tcPr>
            <w:tcW w:w="0" w:type="auto"/>
            <w:vAlign w:val="center"/>
          </w:tcPr>
          <w:p w:rsidR="00E17828" w:rsidRDefault="00716732">
            <w:pPr>
              <w:pStyle w:val="TableBodyText"/>
            </w:pPr>
            <w:r>
              <w:t>spt="50"</w:t>
            </w:r>
          </w:p>
        </w:tc>
        <w:tc>
          <w:tcPr>
            <w:tcW w:w="0" w:type="auto"/>
            <w:vAlign w:val="center"/>
          </w:tcPr>
          <w:p w:rsidR="00E17828" w:rsidRDefault="00716732">
            <w:pPr>
              <w:pStyle w:val="TableBodyText"/>
            </w:pPr>
            <w:r>
              <w:t>spt="51"</w:t>
            </w:r>
          </w:p>
        </w:tc>
        <w:tc>
          <w:tcPr>
            <w:tcW w:w="0" w:type="auto"/>
            <w:vAlign w:val="center"/>
          </w:tcPr>
          <w:p w:rsidR="00E17828" w:rsidRDefault="00716732">
            <w:pPr>
              <w:pStyle w:val="TableBodyText"/>
            </w:pPr>
            <w:r>
              <w:t>spt="52"</w:t>
            </w:r>
          </w:p>
        </w:tc>
        <w:tc>
          <w:tcPr>
            <w:tcW w:w="0" w:type="auto"/>
            <w:vAlign w:val="center"/>
          </w:tcPr>
          <w:p w:rsidR="00E17828" w:rsidRDefault="00716732">
            <w:pPr>
              <w:pStyle w:val="TableBodyText"/>
            </w:pPr>
            <w:r>
              <w:t>spt="181"</w:t>
            </w:r>
          </w:p>
        </w:tc>
      </w:tr>
    </w:tbl>
    <w:p w:rsidR="00E17828" w:rsidRDefault="00E17828"/>
    <w:p w:rsidR="00E17828" w:rsidRDefault="00716732">
      <w:pPr>
        <w:pStyle w:val="Definition-Field"/>
      </w:pPr>
      <w:r>
        <w:t xml:space="preserve">b.   </w:t>
      </w:r>
      <w:r>
        <w:rPr>
          <w:i/>
        </w:rPr>
        <w:t>The standard indicates how the type attribute is used.</w:t>
      </w:r>
    </w:p>
    <w:p w:rsidR="00E17828" w:rsidRDefault="00716732">
      <w:r>
        <w:t>For Office, the type attribute specifies the design of the callout extension.  The allowed values are:</w:t>
      </w:r>
    </w:p>
    <w:p w:rsidR="00E17828" w:rsidRDefault="00716732">
      <w:pPr>
        <w:pStyle w:val="ListParagraph"/>
        <w:numPr>
          <w:ilvl w:val="0"/>
          <w:numId w:val="263"/>
        </w:numPr>
        <w:contextualSpacing/>
      </w:pPr>
      <w:r>
        <w:rPr>
          <w:i/>
        </w:rPr>
        <w:t>rightAngle</w:t>
      </w:r>
    </w:p>
    <w:p w:rsidR="00E17828" w:rsidRDefault="00716732">
      <w:pPr>
        <w:pStyle w:val="ListParagraph"/>
        <w:numPr>
          <w:ilvl w:val="0"/>
          <w:numId w:val="263"/>
        </w:numPr>
        <w:contextualSpacing/>
      </w:pPr>
      <w:r>
        <w:rPr>
          <w:i/>
        </w:rPr>
        <w:t>oneSegment</w:t>
      </w:r>
    </w:p>
    <w:p w:rsidR="00E17828" w:rsidRDefault="00716732">
      <w:pPr>
        <w:pStyle w:val="ListParagraph"/>
        <w:numPr>
          <w:ilvl w:val="0"/>
          <w:numId w:val="263"/>
        </w:numPr>
        <w:contextualSpacing/>
      </w:pPr>
      <w:r>
        <w:rPr>
          <w:i/>
        </w:rPr>
        <w:t xml:space="preserve">twoSegment </w:t>
      </w:r>
      <w:r>
        <w:t>(default value)</w:t>
      </w:r>
    </w:p>
    <w:p w:rsidR="00E17828" w:rsidRDefault="00716732">
      <w:pPr>
        <w:pStyle w:val="ListParagraph"/>
        <w:numPr>
          <w:ilvl w:val="0"/>
          <w:numId w:val="263"/>
        </w:numPr>
      </w:pPr>
      <w:r>
        <w:rPr>
          <w:i/>
        </w:rPr>
        <w:t>threeSegment</w:t>
      </w:r>
    </w:p>
    <w:p w:rsidR="00E17828" w:rsidRDefault="00716732">
      <w:r>
        <w:rPr>
          <w:i/>
        </w:rPr>
        <w:t>Callout sh</w:t>
      </w:r>
      <w:r>
        <w:rPr>
          <w:i/>
        </w:rPr>
        <w:t xml:space="preserve">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number of </w:t>
      </w:r>
      <w:r>
        <w:rPr>
          <w:i/>
        </w:rPr>
        <w:t>segments in the callout.</w:t>
      </w:r>
    </w:p>
    <w:p w:rsidR="00E17828" w:rsidRDefault="00716732">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example]</w:t>
      </w:r>
    </w:p>
    <w:p w:rsidR="00E17828" w:rsidRDefault="00716732">
      <w:r>
        <w:rPr>
          <w:i/>
        </w:rPr>
        <w:t>Offic</w:t>
      </w:r>
      <w:r>
        <w:rPr>
          <w:i/>
        </w:rPr>
        <w:t>e also requires one handle for every segment vertex. The number of handles should be at least N/2.</w:t>
      </w:r>
    </w:p>
    <w:p w:rsidR="00E17828" w:rsidRDefault="00716732">
      <w:r>
        <w:rPr>
          <w:i/>
        </w:rPr>
        <w:t xml:space="preserve">See also the </w:t>
      </w:r>
      <w:r>
        <w:rPr>
          <w:b/>
        </w:rPr>
        <w:t>path</w:t>
      </w:r>
      <w:r>
        <w:rPr>
          <w:i/>
        </w:rPr>
        <w:t xml:space="preserve"> element </w:t>
      </w:r>
      <w:r>
        <w:t>(“[ECMA-376] Part 4 §6.1.2.14; path (Shape Path)”)</w:t>
      </w:r>
      <w:r>
        <w:rPr>
          <w:i/>
        </w:rPr>
        <w:t xml:space="preserve"> and the </w:t>
      </w:r>
      <w:r>
        <w:rPr>
          <w:b/>
        </w:rPr>
        <w:t>handles</w:t>
      </w:r>
      <w:r>
        <w:rPr>
          <w:i/>
        </w:rPr>
        <w:t xml:space="preserve"> element </w:t>
      </w:r>
      <w:r>
        <w:t>(“[ECMA-376] Part 4 §6.1.2.9; handles (Set of Handles)”)</w:t>
      </w:r>
      <w:r>
        <w:rPr>
          <w:i/>
        </w:rPr>
        <w:t>.</w:t>
      </w:r>
    </w:p>
    <w:p w:rsidR="00E17828" w:rsidRDefault="00716732">
      <w:pPr>
        <w:pStyle w:val="Definition-Field"/>
      </w:pPr>
      <w:r>
        <w:t xml:space="preserve">c.   </w:t>
      </w:r>
      <w:r>
        <w:rPr>
          <w:i/>
        </w:rPr>
        <w:t>The standard indicates how the accentbar attribute is used.</w:t>
      </w:r>
    </w:p>
    <w:p w:rsidR="00E17828" w:rsidRDefault="00716732">
      <w:r>
        <w:t xml:space="preserve">Office requires that the accent bar be a line sub-path, added after the first callout segment (see the </w:t>
      </w:r>
      <w:r>
        <w:rPr>
          <w:b/>
        </w:rPr>
        <w:t>type</w:t>
      </w:r>
      <w:r>
        <w:t xml:space="preserve"> attribute). The segment is defined in the shape’s path.</w:t>
      </w:r>
    </w:p>
    <w:p w:rsidR="00E17828" w:rsidRDefault="00716732">
      <w:r>
        <w:t>[Example: Consider the fo</w:t>
      </w:r>
      <w:r>
        <w:t>llowing shape that consists of a single segment callout and a vertical accent bar.</w:t>
      </w:r>
    </w:p>
    <w:p w:rsidR="00E17828" w:rsidRDefault="00716732">
      <w:r>
        <w:rPr>
          <w:noProof/>
        </w:rPr>
        <w:lastRenderedPageBreak/>
        <w:drawing>
          <wp:inline distT="0" distB="0" distL="0" distR="0">
            <wp:extent cx="1066800" cy="476250"/>
            <wp:effectExtent l="0" t="0" r="0" b="0"/>
            <wp:docPr id="34201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3940a3c-0000-0000-0000-000000000000"/>
                    <pic:cNvPicPr>
                      <a:picLocks noChangeAspect="1" noChangeArrowheads="1"/>
                    </pic:cNvPicPr>
                  </pic:nvPicPr>
                  <pic:blipFill>
                    <a:blip r:embed="rId277"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E17828" w:rsidRDefault="00716732">
      <w:r>
        <w:t>The following snippet is one possible way to describe the shape’s path:</w:t>
      </w:r>
    </w:p>
    <w:p w:rsidR="00E17828" w:rsidRDefault="00716732">
      <w:pPr>
        <w:pStyle w:val="Code"/>
      </w:pPr>
      <w:r>
        <w:t>&lt;v:shape ... coordsize="21600,21600" o:spt="44" adj="-8280,24300,-1800,4050" path="m@0@1l@2@3nfem@2</w:t>
      </w:r>
      <w:r>
        <w:t>,l@2,21600nfem,l21600,r,21600l,21600nsxe" ... &gt;</w:t>
      </w:r>
    </w:p>
    <w:p w:rsidR="00E17828" w:rsidRDefault="00716732">
      <w:pPr>
        <w:pStyle w:val="Code"/>
      </w:pPr>
      <w:r>
        <w:t>&lt;/v:shape&gt;</w:t>
      </w:r>
    </w:p>
    <w:p w:rsidR="00E17828" w:rsidRDefault="00716732">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E17828" w:rsidRDefault="00716732">
      <w:r>
        <w:rPr>
          <w:i/>
        </w:rPr>
        <w:t xml:space="preserve">See also the </w:t>
      </w:r>
      <w:r>
        <w:rPr>
          <w:b/>
        </w:rPr>
        <w:t>path</w:t>
      </w:r>
      <w:r>
        <w:rPr>
          <w:i/>
        </w:rPr>
        <w:t xml:space="preserve"> element ("</w:t>
      </w:r>
      <w:r>
        <w:t>[ECMA-376]</w:t>
      </w:r>
      <w:r>
        <w:rPr>
          <w:i/>
        </w:rPr>
        <w:t xml:space="preserve"> Part 4 §6.1.2.14; path").</w:t>
      </w:r>
    </w:p>
    <w:p w:rsidR="00E17828" w:rsidRDefault="00716732">
      <w:pPr>
        <w:pStyle w:val="Definition-Field"/>
      </w:pPr>
      <w:r>
        <w:t xml:space="preserve">d.   </w:t>
      </w:r>
      <w:r>
        <w:rPr>
          <w:i/>
        </w:rPr>
        <w:t>The standard indicates how the angle attribute is used.</w:t>
      </w:r>
    </w:p>
    <w:p w:rsidR="00E17828" w:rsidRDefault="00716732">
      <w:pPr>
        <w:pStyle w:val="Definition-Field2"/>
      </w:pPr>
      <w:r>
        <w:t>Office applies the angle attribute value only to the first segment of the callout extension and enforces this only during user interaction at runtime when the user interacts with the application UI.</w:t>
      </w:r>
    </w:p>
    <w:p w:rsidR="00E17828" w:rsidRDefault="00716732">
      <w:pPr>
        <w:pStyle w:val="Definition-Field"/>
      </w:pPr>
      <w:r>
        <w:t xml:space="preserve">e.   </w:t>
      </w:r>
      <w:r>
        <w:rPr>
          <w:i/>
        </w:rPr>
        <w:t>The standard indicates how the drop attribute is use</w:t>
      </w:r>
      <w:r>
        <w:rPr>
          <w:i/>
        </w:rPr>
        <w:t>d.</w:t>
      </w:r>
    </w:p>
    <w:p w:rsidR="00E17828" w:rsidRDefault="00716732">
      <w:pPr>
        <w:pStyle w:val="Definition-Field2"/>
      </w:pPr>
      <w:r>
        <w:t>Office only enforces the drop attribute during user interaction at runtime.</w:t>
      </w:r>
    </w:p>
    <w:p w:rsidR="00E17828" w:rsidRDefault="00716732">
      <w:pPr>
        <w:pStyle w:val="Definition-Field"/>
      </w:pPr>
      <w:r>
        <w:t xml:space="preserve">f.   </w:t>
      </w:r>
      <w:r>
        <w:rPr>
          <w:i/>
        </w:rPr>
        <w:t>The standard indicates how the dropauto attribute is used.</w:t>
      </w:r>
    </w:p>
    <w:p w:rsidR="00E17828" w:rsidRDefault="00716732">
      <w:pPr>
        <w:pStyle w:val="Definition-Field2"/>
      </w:pPr>
      <w:r>
        <w:t>The dropauto attribute is only supported by Word and only when the value of the drop attribute is user and the va</w:t>
      </w:r>
      <w:r>
        <w:t>lue of the type attribute is not rightAngle.</w:t>
      </w:r>
    </w:p>
    <w:p w:rsidR="00E17828" w:rsidRDefault="00716732">
      <w:pPr>
        <w:pStyle w:val="Definition-Field"/>
      </w:pPr>
      <w:r>
        <w:t xml:space="preserve">g.   </w:t>
      </w:r>
      <w:r>
        <w:rPr>
          <w:i/>
        </w:rPr>
        <w:t>The standard does not define a default value for the drop attribute.</w:t>
      </w:r>
    </w:p>
    <w:p w:rsidR="00E17828" w:rsidRDefault="00716732">
      <w:pPr>
        <w:pStyle w:val="Definition-Field2"/>
      </w:pPr>
      <w:r>
        <w:t>Office uses a default value of user for the drop attribute.</w:t>
      </w:r>
    </w:p>
    <w:p w:rsidR="00E17828" w:rsidRDefault="00716732">
      <w:pPr>
        <w:pStyle w:val="Definition-Field"/>
      </w:pPr>
      <w:r>
        <w:t xml:space="preserve">h.   </w:t>
      </w:r>
      <w:r>
        <w:rPr>
          <w:i/>
        </w:rPr>
        <w:t>The standard indicates how the gap attribute is used.</w:t>
      </w:r>
    </w:p>
    <w:p w:rsidR="00E17828" w:rsidRDefault="00716732">
      <w:pPr>
        <w:pStyle w:val="Definition-Field2"/>
      </w:pPr>
      <w:r>
        <w:t>In Office, the gap</w:t>
      </w:r>
      <w:r>
        <w:t xml:space="preserve"> attribute is only enforced at runtime when the user interacts with the application UI.</w:t>
      </w:r>
    </w:p>
    <w:p w:rsidR="00E17828" w:rsidRDefault="00716732">
      <w:pPr>
        <w:pStyle w:val="Definition-Field"/>
      </w:pPr>
      <w:r>
        <w:t xml:space="preserve">i.   </w:t>
      </w:r>
      <w:r>
        <w:rPr>
          <w:i/>
        </w:rPr>
        <w:t>The standard indicates how the textborder attribute is used.</w:t>
      </w:r>
    </w:p>
    <w:p w:rsidR="00E17828" w:rsidRDefault="00716732">
      <w:pPr>
        <w:pStyle w:val="Definition-Field2"/>
      </w:pPr>
      <w:r>
        <w:t xml:space="preserve">In Office, the textborder attribute reflects the type of stroke used for the textbox. If it is set to </w:t>
      </w:r>
      <w:r>
        <w:t>false, the shape’s path shall also contain ns (no stroke). For more information, see the v attribute of the path element.</w:t>
      </w:r>
    </w:p>
    <w:p w:rsidR="00E17828" w:rsidRDefault="00716732">
      <w:pPr>
        <w:pStyle w:val="Definition-Field"/>
      </w:pPr>
      <w:r>
        <w:t xml:space="preserve">j.   </w:t>
      </w:r>
      <w:r>
        <w:rPr>
          <w:i/>
        </w:rPr>
        <w:t>The standard indicates how the distance attribute is used.</w:t>
      </w:r>
    </w:p>
    <w:p w:rsidR="00E17828" w:rsidRDefault="00716732">
      <w:pPr>
        <w:pStyle w:val="Definition-Field2"/>
      </w:pPr>
      <w:r>
        <w:t>Office only enforces the distance attribute during user interaction at</w:t>
      </w:r>
      <w:r>
        <w:t xml:space="preserve"> runtime.</w:t>
      </w:r>
    </w:p>
    <w:p w:rsidR="00E17828" w:rsidRDefault="00716732">
      <w:pPr>
        <w:pStyle w:val="Definition-Field"/>
      </w:pPr>
      <w:r>
        <w:t xml:space="preserve">k.   </w:t>
      </w:r>
      <w:r>
        <w:rPr>
          <w:i/>
        </w:rPr>
        <w:t>The standard indicates how the length attribute is used.</w:t>
      </w:r>
    </w:p>
    <w:p w:rsidR="00E17828" w:rsidRDefault="00716732">
      <w:pPr>
        <w:pStyle w:val="Definition-Field2"/>
      </w:pPr>
      <w:r>
        <w:t>Office only enforces the length attribute during user interaction at runtime.</w:t>
      </w:r>
    </w:p>
    <w:p w:rsidR="00E17828" w:rsidRDefault="00716732">
      <w:pPr>
        <w:pStyle w:val="Definition-Field"/>
      </w:pPr>
      <w:r>
        <w:t xml:space="preserve">l.   </w:t>
      </w:r>
      <w:r>
        <w:rPr>
          <w:i/>
        </w:rPr>
        <w:t>The standard does not restrict the number of instances of this element.</w:t>
      </w:r>
    </w:p>
    <w:p w:rsidR="00E17828" w:rsidRDefault="00716732">
      <w:pPr>
        <w:pStyle w:val="Definition-Field2"/>
      </w:pPr>
      <w:r>
        <w:t>Office allows at most only on</w:t>
      </w:r>
      <w:r>
        <w:t>e instance of the callout element in each place where it can be used.</w:t>
      </w:r>
    </w:p>
    <w:p w:rsidR="00E17828" w:rsidRDefault="00716732">
      <w:pPr>
        <w:pStyle w:val="Definition-Field"/>
      </w:pPr>
      <w:r>
        <w:t xml:space="preserve">m.   </w:t>
      </w:r>
      <w:r>
        <w:rPr>
          <w:i/>
        </w:rPr>
        <w:t>The standard does not define a default value for the dropauto attribute.</w:t>
      </w:r>
    </w:p>
    <w:p w:rsidR="00E17828" w:rsidRDefault="00716732">
      <w:pPr>
        <w:pStyle w:val="Definition-Field2"/>
      </w:pPr>
      <w:r>
        <w:t>Office uses a default value of false for the dropauto attribute.</w:t>
      </w:r>
    </w:p>
    <w:p w:rsidR="00E17828" w:rsidRDefault="00716732">
      <w:pPr>
        <w:pStyle w:val="Heading3"/>
      </w:pPr>
      <w:bookmarkStart w:id="3459" w:name="section_ec2e1a35e16140889298bf760d74742b"/>
      <w:bookmarkStart w:id="3460" w:name="_Toc111178603"/>
      <w:r>
        <w:lastRenderedPageBreak/>
        <w:t>Part 4 Section 6.2.2.3, clippath (Shape Cli</w:t>
      </w:r>
      <w:r>
        <w:t>pping Path)</w:t>
      </w:r>
      <w:bookmarkEnd w:id="3459"/>
      <w:bookmarkEnd w:id="3460"/>
      <w:r>
        <w:fldChar w:fldCharType="begin"/>
      </w:r>
      <w:r>
        <w:instrText xml:space="preserve"> XE "clippath (Shape Clipping Path)"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§2.15.1.79(a)</w:t>
        </w:r>
      </w:hyperlink>
      <w:r>
        <w:rPr>
          <w:i/>
        </w:rPr>
        <w:t>.</w:t>
      </w:r>
    </w:p>
    <w:p w:rsidR="00E17828" w:rsidRDefault="00716732">
      <w:pPr>
        <w:pStyle w:val="Definition-Field"/>
      </w:pPr>
      <w:r>
        <w:t xml:space="preserve">a.   </w:t>
      </w:r>
      <w:r>
        <w:rPr>
          <w:i/>
        </w:rPr>
        <w:t>The standard describes how the v attribute is used.</w:t>
      </w:r>
    </w:p>
    <w:p w:rsidR="00E17828" w:rsidRDefault="00716732">
      <w:pPr>
        <w:pStyle w:val="Definition-Field2"/>
      </w:pPr>
      <w:r>
        <w:t>Office treats this attribute the same as the v</w:t>
      </w:r>
      <w:r>
        <w:t xml:space="preserve"> attribute in the path element.</w:t>
      </w:r>
    </w:p>
    <w:p w:rsidR="00E17828" w:rsidRDefault="00716732">
      <w:pPr>
        <w:pStyle w:val="Definition-Field"/>
      </w:pPr>
      <w:r>
        <w:t xml:space="preserve">b.   </w:t>
      </w:r>
      <w:r>
        <w:rPr>
          <w:i/>
        </w:rPr>
        <w:t>The standard does not restrict the number of instances of this element.</w:t>
      </w:r>
    </w:p>
    <w:p w:rsidR="00E17828" w:rsidRDefault="00716732">
      <w:pPr>
        <w:pStyle w:val="Definition-Field2"/>
      </w:pPr>
      <w:r>
        <w:t>Office allows at most only one instance of the clippath element in each place where it can be used.</w:t>
      </w:r>
    </w:p>
    <w:p w:rsidR="00E17828" w:rsidRDefault="00716732">
      <w:pPr>
        <w:pStyle w:val="Heading3"/>
      </w:pPr>
      <w:bookmarkStart w:id="3461" w:name="section_5e17fcf5a6e9418e83bb3ebe9194593e"/>
      <w:bookmarkStart w:id="3462" w:name="_Toc111178604"/>
      <w:r>
        <w:t>Part 4 Section 6.2.2.4, colormenu (UI Default Colors)</w:t>
      </w:r>
      <w:bookmarkEnd w:id="3461"/>
      <w:bookmarkEnd w:id="3462"/>
      <w:r>
        <w:fldChar w:fldCharType="begin"/>
      </w:r>
      <w:r>
        <w:instrText xml:space="preserve"> XE "colormenu (UI Default Colors)" </w:instrText>
      </w:r>
      <w:r>
        <w:fldChar w:fldCharType="end"/>
      </w:r>
    </w:p>
    <w:p w:rsidR="00E17828" w:rsidRDefault="00716732">
      <w:pPr>
        <w:pStyle w:val="Definition-Field"/>
      </w:pPr>
      <w:r>
        <w:t xml:space="preserve">a.   </w:t>
      </w:r>
      <w:r>
        <w:rPr>
          <w:i/>
        </w:rPr>
        <w:t>The standard provides the default value for the extrusioncolor attribute.</w:t>
      </w:r>
    </w:p>
    <w:p w:rsidR="00E17828" w:rsidRDefault="00716732">
      <w:pPr>
        <w:pStyle w:val="Definition-Field2"/>
      </w:pPr>
      <w:r>
        <w:t>Office uses the default value of fillThenLine for the extrusioncolor attribute.</w:t>
      </w:r>
    </w:p>
    <w:p w:rsidR="00E17828" w:rsidRDefault="00716732">
      <w:pPr>
        <w:pStyle w:val="Definition-Field"/>
      </w:pPr>
      <w:r>
        <w:t xml:space="preserve">b.   </w:t>
      </w:r>
      <w:r>
        <w:rPr>
          <w:i/>
        </w:rPr>
        <w:t>The standard provides the default value for the fillcolor attribute.</w:t>
      </w:r>
    </w:p>
    <w:p w:rsidR="00E17828" w:rsidRDefault="00716732">
      <w:pPr>
        <w:pStyle w:val="Definition-Field2"/>
      </w:pPr>
      <w:r>
        <w:t>Office uses a default value of FFFF00 for the fillcolor attribute.</w:t>
      </w:r>
    </w:p>
    <w:p w:rsidR="00E17828" w:rsidRDefault="00716732">
      <w:pPr>
        <w:pStyle w:val="Definition-Field"/>
      </w:pPr>
      <w:r>
        <w:t xml:space="preserve">c.   </w:t>
      </w:r>
      <w:r>
        <w:rPr>
          <w:i/>
        </w:rPr>
        <w:t>The standard provides the default value for the shadowcolor attribute.</w:t>
      </w:r>
    </w:p>
    <w:p w:rsidR="00E17828" w:rsidRDefault="00716732">
      <w:pPr>
        <w:pStyle w:val="Definition-Field2"/>
      </w:pPr>
      <w:r>
        <w:t>Office uses a default value of 808080 for th</w:t>
      </w:r>
      <w:r>
        <w:t>e shadowcolor attribute.</w:t>
      </w:r>
    </w:p>
    <w:p w:rsidR="00E17828" w:rsidRDefault="00716732">
      <w:pPr>
        <w:pStyle w:val="Definition-Field"/>
      </w:pPr>
      <w:r>
        <w:t xml:space="preserve">d.   </w:t>
      </w:r>
      <w:r>
        <w:rPr>
          <w:i/>
        </w:rPr>
        <w:t>The standard provides the default value for the strokecolor attribute.</w:t>
      </w:r>
    </w:p>
    <w:p w:rsidR="00E17828" w:rsidRDefault="00716732">
      <w:pPr>
        <w:pStyle w:val="Definition-Field2"/>
      </w:pPr>
      <w:r>
        <w:t>Office uses a default value of 0000FF for the strokecolor attribute.</w:t>
      </w:r>
    </w:p>
    <w:p w:rsidR="00E17828" w:rsidRDefault="00716732">
      <w:pPr>
        <w:pStyle w:val="Definition-Field"/>
      </w:pPr>
      <w:r>
        <w:t xml:space="preserve">e.   </w:t>
      </w:r>
      <w:r>
        <w:rPr>
          <w:i/>
        </w:rPr>
        <w:t>The standard does not restrict the number of instances of this element.</w:t>
      </w:r>
    </w:p>
    <w:p w:rsidR="00E17828" w:rsidRDefault="00716732">
      <w:pPr>
        <w:pStyle w:val="Definition-Field2"/>
      </w:pPr>
      <w:r>
        <w:t>Office al</w:t>
      </w:r>
      <w:r>
        <w:t>lows at most only one instance of the colormenu element in each place where it can be used.</w:t>
      </w:r>
    </w:p>
    <w:p w:rsidR="00E17828" w:rsidRDefault="00716732">
      <w:pPr>
        <w:pStyle w:val="Heading3"/>
      </w:pPr>
      <w:bookmarkStart w:id="3463" w:name="section_6a50bb1c936c4cddb633d76da0f07e7a"/>
      <w:bookmarkStart w:id="3464" w:name="_Toc111178605"/>
      <w:r>
        <w:t>Part 4 Section 6.2.2.5, colormru (Most Recently Used Colors)</w:t>
      </w:r>
      <w:bookmarkEnd w:id="3463"/>
      <w:bookmarkEnd w:id="3464"/>
      <w:r>
        <w:fldChar w:fldCharType="begin"/>
      </w:r>
      <w:r>
        <w:instrText xml:space="preserve"> XE "colormru (Most Recently Used Colors)" </w:instrText>
      </w:r>
      <w:r>
        <w:fldChar w:fldCharType="end"/>
      </w:r>
    </w:p>
    <w:p w:rsidR="00E17828" w:rsidRDefault="00716732">
      <w:pPr>
        <w:pStyle w:val="Definition-Field"/>
      </w:pPr>
      <w:r>
        <w:t xml:space="preserve">a.   </w:t>
      </w:r>
      <w:r>
        <w:rPr>
          <w:i/>
        </w:rPr>
        <w:t>The standard does not restrict the number of instance</w:t>
      </w:r>
      <w:r>
        <w:rPr>
          <w:i/>
        </w:rPr>
        <w:t>s of this element.</w:t>
      </w:r>
    </w:p>
    <w:p w:rsidR="00E17828" w:rsidRDefault="00716732">
      <w:pPr>
        <w:pStyle w:val="Definition-Field2"/>
      </w:pPr>
      <w:r>
        <w:t>Office allows at most only one instance of the colormru element in each place where it can be used.</w:t>
      </w:r>
    </w:p>
    <w:p w:rsidR="00E17828" w:rsidRDefault="00716732">
      <w:pPr>
        <w:pStyle w:val="Heading3"/>
      </w:pPr>
      <w:bookmarkStart w:id="3465" w:name="section_d2492b2622dd4ac0a26178fbef82346b"/>
      <w:bookmarkStart w:id="3466" w:name="_Toc111178606"/>
      <w:r>
        <w:t>Part 4 Section 6.2.2.6, column (Text Box Interior Stroke)</w:t>
      </w:r>
      <w:bookmarkEnd w:id="3465"/>
      <w:bookmarkEnd w:id="3466"/>
      <w:r>
        <w:fldChar w:fldCharType="begin"/>
      </w:r>
      <w:r>
        <w:instrText xml:space="preserve"> XE "column (Text Box Interior Stroke)" </w:instrText>
      </w:r>
      <w:r>
        <w:fldChar w:fldCharType="end"/>
      </w:r>
    </w:p>
    <w:p w:rsidR="00E17828" w:rsidRDefault="00716732">
      <w:pPr>
        <w:pStyle w:val="Definition-Field2"/>
      </w:pPr>
      <w:r>
        <w:rPr>
          <w:i/>
        </w:rPr>
        <w:t>For additional notes that apply to th</w:t>
      </w:r>
      <w:r>
        <w:rPr>
          <w:i/>
        </w:rPr>
        <w:t xml:space="preserve">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§2.15.1.79(a)</w:t>
        </w:r>
      </w:hyperlink>
      <w:r>
        <w:rPr>
          <w:i/>
        </w:rPr>
        <w:t xml:space="preserve">; </w:t>
      </w:r>
      <w:hyperlink w:anchor="Section_0ae7384a85fb4f799e2553d6a930fcaa">
        <w:r>
          <w:rPr>
            <w:rStyle w:val="Hyperlink"/>
          </w:rPr>
          <w:t>bottom, §6.2.2.1(b,d-k)</w:t>
        </w:r>
      </w:hyperlink>
      <w:r>
        <w:rPr>
          <w:i/>
        </w:rPr>
        <w:t>.</w:t>
      </w:r>
    </w:p>
    <w:p w:rsidR="00E17828" w:rsidRDefault="00716732">
      <w:pPr>
        <w:pStyle w:val="Definition-Field"/>
      </w:pPr>
      <w:r>
        <w:t xml:space="preserve">a.   </w:t>
      </w:r>
      <w:r>
        <w:rPr>
          <w:i/>
        </w:rPr>
        <w:t>The standard indicates the conditions under which the column element is displayed.</w:t>
      </w:r>
    </w:p>
    <w:p w:rsidR="00E17828" w:rsidRDefault="00716732">
      <w:r>
        <w:t>In Office, this</w:t>
      </w:r>
      <w:r>
        <w:t xml:space="preserve"> element is only displayed if all of the following conditions are met:</w:t>
      </w:r>
    </w:p>
    <w:p w:rsidR="00E17828" w:rsidRDefault="00716732">
      <w:pPr>
        <w:pStyle w:val="ListParagraph"/>
        <w:numPr>
          <w:ilvl w:val="0"/>
          <w:numId w:val="264"/>
        </w:numPr>
        <w:contextualSpacing/>
      </w:pPr>
      <w:r>
        <w:t xml:space="preserve">The </w:t>
      </w:r>
      <w:r>
        <w:rPr>
          <w:b/>
        </w:rPr>
        <w:t>on</w:t>
      </w:r>
      <w:r>
        <w:t xml:space="preserve"> attribute is </w:t>
      </w:r>
      <w:r>
        <w:rPr>
          <w:i/>
        </w:rPr>
        <w:t>true</w:t>
      </w:r>
      <w:r>
        <w:t>.</w:t>
      </w:r>
    </w:p>
    <w:p w:rsidR="00E17828" w:rsidRDefault="00716732">
      <w:pPr>
        <w:pStyle w:val="ListParagraph"/>
        <w:numPr>
          <w:ilvl w:val="0"/>
          <w:numId w:val="264"/>
        </w:numPr>
        <w:contextualSpacing/>
      </w:pPr>
      <w:r>
        <w:t xml:space="preserve">The shape’s path is closed with the </w:t>
      </w:r>
      <w:r>
        <w:rPr>
          <w:i/>
        </w:rPr>
        <w:t>x</w:t>
      </w:r>
      <w:r>
        <w:t xml:space="preserve"> command.  [Note: This implies that arrow heads should be defined on the stroke attribute. end note]</w:t>
      </w:r>
    </w:p>
    <w:p w:rsidR="00E17828" w:rsidRDefault="00716732">
      <w:pPr>
        <w:pStyle w:val="ListParagraph"/>
        <w:numPr>
          <w:ilvl w:val="0"/>
          <w:numId w:val="264"/>
        </w:numPr>
        <w:contextualSpacing/>
      </w:pPr>
      <w:r>
        <w:t>The shape’s path defi</w:t>
      </w:r>
      <w:r>
        <w:t xml:space="preserve">nes a rectangle with corner coordinates exactly equal to 0,0; 21600,0; 21600,21600; 0,21600.  [Example: For example, the following value on the </w:t>
      </w:r>
      <w:r>
        <w:rPr>
          <w:b/>
        </w:rPr>
        <w:t>path</w:t>
      </w:r>
      <w:r>
        <w:t xml:space="preserve"> attribute of the </w:t>
      </w:r>
      <w:r>
        <w:rPr>
          <w:b/>
        </w:rPr>
        <w:lastRenderedPageBreak/>
        <w:t>shape</w:t>
      </w:r>
      <w:r>
        <w:t xml:space="preserve"> element (“</w:t>
      </w:r>
      <w:hyperlink r:id="rId278">
        <w:r>
          <w:rPr>
            <w:rStyle w:val="Hyperlink"/>
          </w:rPr>
          <w:t>[ECMA-376]</w:t>
        </w:r>
      </w:hyperlink>
      <w:r>
        <w:t xml:space="preserve"> Part 4 §6.1.2.19; shape (Shape Definition)”)  satisfies this condition: </w:t>
      </w:r>
      <w:r>
        <w:rPr>
          <w:rStyle w:val="InlineCode"/>
        </w:rPr>
        <w:t>path="m,l,21600r21600,l21600,xe"</w:t>
      </w:r>
      <w:r>
        <w:t xml:space="preserve"> end example]</w:t>
      </w:r>
    </w:p>
    <w:p w:rsidR="00E17828" w:rsidRDefault="00716732">
      <w:pPr>
        <w:pStyle w:val="ListParagraph"/>
        <w:numPr>
          <w:ilvl w:val="0"/>
          <w:numId w:val="264"/>
        </w:numPr>
        <w:contextualSpacing/>
      </w:pPr>
      <w:r>
        <w:t xml:space="preserve">The value of the shape’s </w:t>
      </w:r>
      <w:r>
        <w:rPr>
          <w:b/>
        </w:rPr>
        <w:t>spt</w:t>
      </w:r>
      <w:r>
        <w:t xml:space="preserve"> attribute is </w:t>
      </w:r>
      <w:r>
        <w:rPr>
          <w:i/>
        </w:rPr>
        <w:t>202</w:t>
      </w:r>
      <w:r>
        <w:t>.</w:t>
      </w:r>
    </w:p>
    <w:p w:rsidR="00E17828" w:rsidRDefault="00716732">
      <w:pPr>
        <w:pStyle w:val="ListParagraph"/>
        <w:numPr>
          <w:ilvl w:val="0"/>
          <w:numId w:val="264"/>
        </w:numPr>
      </w:pPr>
      <w:r>
        <w:t>The shape is not stroked.</w:t>
      </w:r>
    </w:p>
    <w:p w:rsidR="00E17828" w:rsidRDefault="00716732">
      <w:r>
        <w:t xml:space="preserve">If the </w:t>
      </w:r>
      <w:r>
        <w:rPr>
          <w:b/>
        </w:rPr>
        <w:t>on</w:t>
      </w:r>
      <w:r>
        <w:t xml:space="preserve"> attribute is </w:t>
      </w:r>
      <w:r>
        <w:rPr>
          <w:i/>
        </w:rPr>
        <w:t>false</w:t>
      </w:r>
      <w:r>
        <w:t xml:space="preserve"> or not specified, the bor</w:t>
      </w:r>
      <w:r>
        <w:t>der is not shown.</w:t>
      </w:r>
    </w:p>
    <w:p w:rsidR="00E17828" w:rsidRDefault="00716732">
      <w:r>
        <w:t>[Note: The shape is not stroked if one of the following conditions is true:</w:t>
      </w:r>
    </w:p>
    <w:p w:rsidR="00E17828" w:rsidRDefault="00716732">
      <w:pPr>
        <w:pStyle w:val="ListParagraph"/>
        <w:numPr>
          <w:ilvl w:val="0"/>
          <w:numId w:val="265"/>
        </w:numPr>
        <w:contextualSpacing/>
      </w:pPr>
      <w:r>
        <w:t xml:space="preserve">The value of the </w:t>
      </w:r>
      <w:r>
        <w:rPr>
          <w:b/>
        </w:rPr>
        <w:t>on</w:t>
      </w:r>
      <w:r>
        <w:t xml:space="preserve"> attribute of the </w:t>
      </w:r>
      <w:r>
        <w:rPr>
          <w:b/>
        </w:rPr>
        <w:t>stroke</w:t>
      </w:r>
      <w:r>
        <w:t xml:space="preserve"> element (“[ECMA-376] Part 4 §6.1.2.21; stroke (Line Stroke Settings)”) is </w:t>
      </w:r>
      <w:r>
        <w:rPr>
          <w:i/>
        </w:rPr>
        <w:t>false</w:t>
      </w:r>
      <w:r>
        <w:t>.</w:t>
      </w:r>
    </w:p>
    <w:p w:rsidR="00E17828" w:rsidRDefault="00716732">
      <w:pPr>
        <w:pStyle w:val="ListParagraph"/>
        <w:numPr>
          <w:ilvl w:val="0"/>
          <w:numId w:val="265"/>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E17828" w:rsidRDefault="00716732">
      <w:pPr>
        <w:pStyle w:val="ListParagraph"/>
        <w:numPr>
          <w:ilvl w:val="0"/>
          <w:numId w:val="265"/>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(“[ECMA-376] Part 4 §6.1.2</w:t>
      </w:r>
      <w:r>
        <w:t xml:space="preserve">.20; shapetype (Shape Template)”) is </w:t>
      </w:r>
      <w:r>
        <w:rPr>
          <w:i/>
        </w:rPr>
        <w:t>false</w:t>
      </w:r>
      <w:r>
        <w:t>.</w:t>
      </w:r>
    </w:p>
    <w:p w:rsidR="00E17828" w:rsidRDefault="00716732">
      <w:r>
        <w:t>end note]</w:t>
      </w:r>
    </w:p>
    <w:p w:rsidR="00E17828" w:rsidRDefault="00716732">
      <w:pPr>
        <w:pStyle w:val="Heading3"/>
      </w:pPr>
      <w:bookmarkStart w:id="3467" w:name="section_d1fcf334486f4d4c8be1ad28cc1dfc76"/>
      <w:bookmarkStart w:id="3468" w:name="_Toc111178607"/>
      <w:r>
        <w:t>Part 4 Section 6.2.2.7, complex (Complex)</w:t>
      </w:r>
      <w:bookmarkEnd w:id="3467"/>
      <w:bookmarkEnd w:id="3468"/>
      <w:r>
        <w:fldChar w:fldCharType="begin"/>
      </w:r>
      <w:r>
        <w:instrText xml:space="preserve"> XE "complex (Complex)"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§2.15.1.79(a)</w:t>
        </w:r>
      </w:hyperlink>
      <w:r>
        <w:rPr>
          <w:i/>
        </w:rPr>
        <w:t>.</w:t>
      </w:r>
    </w:p>
    <w:p w:rsidR="00E17828" w:rsidRDefault="00716732">
      <w:pPr>
        <w:pStyle w:val="Heading3"/>
      </w:pPr>
      <w:bookmarkStart w:id="3469" w:name="section_3d02d3aaf6f64edb8d4d445b091b1077"/>
      <w:bookmarkStart w:id="3470" w:name="_Toc111178608"/>
      <w:r>
        <w:t>Part 4 Section 6.2.2.8, diagram (VML Diagram)</w:t>
      </w:r>
      <w:bookmarkEnd w:id="3469"/>
      <w:bookmarkEnd w:id="3470"/>
      <w:r>
        <w:fldChar w:fldCharType="begin"/>
      </w:r>
      <w:r>
        <w:instrText xml:space="preserve"> XE "diagram (VML Diagram)"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§2.15.1.79(a)</w:t>
        </w:r>
      </w:hyperlink>
      <w:r>
        <w:rPr>
          <w:i/>
        </w:rPr>
        <w:t>.</w:t>
      </w:r>
    </w:p>
    <w:p w:rsidR="00E17828" w:rsidRDefault="00716732">
      <w:pPr>
        <w:pStyle w:val="Definition-Field"/>
      </w:pPr>
      <w:r>
        <w:t xml:space="preserve">a.   </w:t>
      </w:r>
      <w:r>
        <w:rPr>
          <w:i/>
        </w:rPr>
        <w:t>The standard indicates that the dgmscalex attribute behavior is applicati</w:t>
      </w:r>
      <w:r>
        <w:rPr>
          <w:i/>
        </w:rPr>
        <w:t>on-specific.</w:t>
      </w:r>
    </w:p>
    <w:p w:rsidR="00E17828" w:rsidRDefault="00716732">
      <w:pPr>
        <w:pStyle w:val="Definition-Field2"/>
      </w:pPr>
      <w:r>
        <w:t>In Office, dgmscalex informs the horizontal distance between shapes when the diagram is resized. Office considers this value in conjunction with the dgmscaley attribute to determine the position of shapes during a resize action.</w:t>
      </w:r>
    </w:p>
    <w:p w:rsidR="00E17828" w:rsidRDefault="00716732">
      <w:pPr>
        <w:pStyle w:val="Definition-Field"/>
      </w:pPr>
      <w:r>
        <w:t xml:space="preserve">b.   </w:t>
      </w:r>
      <w:r>
        <w:rPr>
          <w:i/>
        </w:rPr>
        <w:t>The stand</w:t>
      </w:r>
      <w:r>
        <w:rPr>
          <w:i/>
        </w:rPr>
        <w:t>ard indicates that the dgmscalex attribute behavior is application-specific, and does not specify a default value.</w:t>
      </w:r>
    </w:p>
    <w:p w:rsidR="00E17828" w:rsidRDefault="00716732">
      <w:pPr>
        <w:pStyle w:val="Definition-Field2"/>
      </w:pPr>
      <w:r>
        <w:t>In Office the dgmscalex attribute uses a default of 65536, which means a 1:1 scale in x. Larger values indicate a larger distance between sha</w:t>
      </w:r>
      <w:r>
        <w:t>pes, and smaller values indicate a smaller distance.</w:t>
      </w:r>
    </w:p>
    <w:p w:rsidR="00E17828" w:rsidRDefault="00716732">
      <w:pPr>
        <w:pStyle w:val="Definition-Field"/>
      </w:pPr>
      <w:r>
        <w:t xml:space="preserve">c.   </w:t>
      </w:r>
      <w:r>
        <w:rPr>
          <w:i/>
        </w:rPr>
        <w:t>The standard indicates that the dgmscaley attribute behavior is application-specific.</w:t>
      </w:r>
    </w:p>
    <w:p w:rsidR="00E17828" w:rsidRDefault="00716732">
      <w:pPr>
        <w:pStyle w:val="Definition-Field2"/>
      </w:pPr>
      <w:r>
        <w:t xml:space="preserve">In Office, dgmscaley informs the vertical distance between shapes when the diagram is resized. Office considers </w:t>
      </w:r>
      <w:r>
        <w:t>this value in conjunction with the dgmscalex attribute to determine the position of shapes during a resize action.</w:t>
      </w:r>
    </w:p>
    <w:p w:rsidR="00E17828" w:rsidRDefault="00716732">
      <w:pPr>
        <w:pStyle w:val="Definition-Field"/>
      </w:pPr>
      <w:r>
        <w:t xml:space="preserve">d.   </w:t>
      </w:r>
      <w:r>
        <w:rPr>
          <w:i/>
        </w:rPr>
        <w:t>The standard indicates that the dgmscaley attribute behavior is application-specific, and does not specify a default value.</w:t>
      </w:r>
    </w:p>
    <w:p w:rsidR="00E17828" w:rsidRDefault="00716732">
      <w:pPr>
        <w:pStyle w:val="Definition-Field2"/>
      </w:pPr>
      <w:r>
        <w:t>In Office th</w:t>
      </w:r>
      <w:r>
        <w:t>e dgmscaley attribute uses a default of 65536, which means a 1:1 scale in y. Larger values indicate a larger distance between shapes, and smaller values indicate a smaller distance.</w:t>
      </w:r>
    </w:p>
    <w:p w:rsidR="00E17828" w:rsidRDefault="00716732">
      <w:pPr>
        <w:pStyle w:val="Definition-Field"/>
      </w:pPr>
      <w:r>
        <w:t xml:space="preserve">e.   </w:t>
      </w:r>
      <w:r>
        <w:rPr>
          <w:i/>
        </w:rPr>
        <w:t>The standard does not define a default value for the dgmbasetextscale</w:t>
      </w:r>
      <w:r>
        <w:rPr>
          <w:i/>
        </w:rPr>
        <w:t xml:space="preserve"> attribute.</w:t>
      </w:r>
    </w:p>
    <w:p w:rsidR="00E17828" w:rsidRDefault="00716732">
      <w:pPr>
        <w:pStyle w:val="Definition-Field2"/>
      </w:pPr>
      <w:r>
        <w:t>In Office the dgmbasetextscale attribute uses a default value of 65536, which means a 1:1 scale.</w:t>
      </w:r>
    </w:p>
    <w:p w:rsidR="00E17828" w:rsidRDefault="00716732">
      <w:pPr>
        <w:pStyle w:val="Definition-Field"/>
      </w:pPr>
      <w:r>
        <w:t xml:space="preserve">f.   </w:t>
      </w:r>
      <w:r>
        <w:rPr>
          <w:i/>
        </w:rPr>
        <w:t>The standard indicates how the dgmbasetextscale attribute is used.</w:t>
      </w:r>
    </w:p>
    <w:p w:rsidR="00E17828" w:rsidRDefault="00716732">
      <w:pPr>
        <w:pStyle w:val="Definition-Field2"/>
      </w:pPr>
      <w:r>
        <w:lastRenderedPageBreak/>
        <w:t>Office uses the dgmbasetextscale attribute to specify the new font size rel</w:t>
      </w:r>
      <w:r>
        <w:t>ative to the default font size.</w:t>
      </w:r>
    </w:p>
    <w:p w:rsidR="00E17828" w:rsidRDefault="00716732">
      <w:pPr>
        <w:pStyle w:val="Definition-Field"/>
      </w:pPr>
      <w:r>
        <w:t xml:space="preserve">g.   </w:t>
      </w:r>
      <w:r>
        <w:rPr>
          <w:i/>
        </w:rPr>
        <w:t>The standard indicates that the constrainbounds attribute behavior is application-specific.</w:t>
      </w:r>
    </w:p>
    <w:p w:rsidR="00E17828" w:rsidRDefault="00716732">
      <w:pPr>
        <w:pStyle w:val="Definition-Field2"/>
      </w:pPr>
      <w:r>
        <w:t>Office uses the constrainbounds attribute to fit the diagram to its container bounds. The rectangle defined by this attribute s</w:t>
      </w:r>
      <w:r>
        <w:t>hall be inside the current diagram bounds defined by the coordorigin and coordsize attributes.</w:t>
      </w:r>
    </w:p>
    <w:p w:rsidR="00E17828" w:rsidRDefault="00716732">
      <w:pPr>
        <w:pStyle w:val="Definition-Field"/>
      </w:pPr>
      <w:r>
        <w:t xml:space="preserve">h.   </w:t>
      </w:r>
      <w:r>
        <w:rPr>
          <w:i/>
        </w:rPr>
        <w:t>The standard indicates that the dgmstyle attribute behavior is application-specific.</w:t>
      </w:r>
    </w:p>
    <w:p w:rsidR="00E17828" w:rsidRDefault="00716732">
      <w:pPr>
        <w:pStyle w:val="Definition-Field2"/>
      </w:pPr>
      <w:r>
        <w:t>Office ignores the dgmstyle attribute on file load and does not guarant</w:t>
      </w:r>
      <w:r>
        <w:t>ee preserving it on file save. Office relies on the regular formatting markup on the shape to determine if formatting properties exist on the shape.</w:t>
      </w:r>
    </w:p>
    <w:p w:rsidR="00E17828" w:rsidRDefault="00716732">
      <w:pPr>
        <w:pStyle w:val="Definition-Field"/>
      </w:pPr>
      <w:r>
        <w:t xml:space="preserve">i.   </w:t>
      </w:r>
      <w:r>
        <w:rPr>
          <w:i/>
        </w:rPr>
        <w:t>The standard does not restrict the number of instances of this element.</w:t>
      </w:r>
    </w:p>
    <w:p w:rsidR="00E17828" w:rsidRDefault="00716732">
      <w:pPr>
        <w:pStyle w:val="Definition-Field2"/>
      </w:pPr>
      <w:r>
        <w:t>Office allows at most only one</w:t>
      </w:r>
      <w:r>
        <w:t xml:space="preserve"> instance of the diagram element in each place where it can be used.</w:t>
      </w:r>
    </w:p>
    <w:p w:rsidR="00E17828" w:rsidRDefault="00716732">
      <w:pPr>
        <w:pStyle w:val="Heading3"/>
      </w:pPr>
      <w:bookmarkStart w:id="3471" w:name="section_ca4aa75d7d104864b87a0b7ab7adb2df"/>
      <w:bookmarkStart w:id="3472" w:name="_Toc111178609"/>
      <w:r>
        <w:t>Part 4 Section 6.2.2.10, extrusion (3D Extrusion)</w:t>
      </w:r>
      <w:bookmarkEnd w:id="3471"/>
      <w:bookmarkEnd w:id="3472"/>
      <w:r>
        <w:fldChar w:fldCharType="begin"/>
      </w:r>
      <w:r>
        <w:instrText xml:space="preserve"> XE "extrusion (3D Extrusion)"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w:t>
        </w:r>
        <w:r>
          <w:rPr>
            <w:rStyle w:val="Hyperlink"/>
          </w:rPr>
          <w:t>15.1.79(a)</w:t>
        </w:r>
      </w:hyperlink>
      <w:r>
        <w:rPr>
          <w:i/>
        </w:rPr>
        <w:t xml:space="preserve">; </w:t>
      </w:r>
      <w:hyperlink w:anchor="Section_cd3bb10b4ab4427d98c7429b903af916">
        <w:r>
          <w:rPr>
            <w:rStyle w:val="Hyperlink"/>
          </w:rPr>
          <w:t>group, §6.1.2.7(a)</w:t>
        </w:r>
      </w:hyperlink>
      <w:r>
        <w:rPr>
          <w:i/>
        </w:rPr>
        <w:t>.</w:t>
      </w:r>
    </w:p>
    <w:p w:rsidR="00E17828" w:rsidRDefault="00716732">
      <w:pPr>
        <w:pStyle w:val="Definition-Field"/>
      </w:pPr>
      <w:r>
        <w:t xml:space="preserve">a.   </w:t>
      </w:r>
      <w:r>
        <w:rPr>
          <w:i/>
        </w:rPr>
        <w:t>The standard does not specify bounds for the backdepth attribute.</w:t>
      </w:r>
    </w:p>
    <w:p w:rsidR="00E17828" w:rsidRDefault="00716732">
      <w:pPr>
        <w:pStyle w:val="Definition-Field2"/>
      </w:pPr>
      <w:r>
        <w:t>In Office the minimum value for the backdepth attribute is 0 pt and the maximum value is 9</w:t>
      </w:r>
      <w:r>
        <w:t>600 pt.</w:t>
      </w:r>
    </w:p>
    <w:p w:rsidR="00E17828" w:rsidRDefault="00716732">
      <w:pPr>
        <w:pStyle w:val="Definition-Field"/>
      </w:pPr>
      <w:r>
        <w:t xml:space="preserve">b.   </w:t>
      </w:r>
      <w:r>
        <w:rPr>
          <w:i/>
        </w:rPr>
        <w:t>The standard does not specify bounds for the foredepth attribute.</w:t>
      </w:r>
    </w:p>
    <w:p w:rsidR="00E17828" w:rsidRDefault="00716732">
      <w:pPr>
        <w:pStyle w:val="Definition-Field2"/>
      </w:pPr>
      <w:r>
        <w:t>In Office the minimum value for the foredepth attribute is 0 pt and the maximum value is 600 pt.</w:t>
      </w:r>
    </w:p>
    <w:p w:rsidR="00E17828" w:rsidRDefault="00716732">
      <w:pPr>
        <w:pStyle w:val="Definition-Field"/>
      </w:pPr>
      <w:r>
        <w:t xml:space="preserve">c.   </w:t>
      </w:r>
      <w:r>
        <w:rPr>
          <w:i/>
        </w:rPr>
        <w:t>The standard indicates that the color attribute is only used when colormode</w:t>
      </w:r>
      <w:r>
        <w:rPr>
          <w:i/>
        </w:rPr>
        <w:t xml:space="preserve"> is custom.</w:t>
      </w:r>
    </w:p>
    <w:p w:rsidR="00E17828" w:rsidRDefault="00716732">
      <w:pPr>
        <w:pStyle w:val="Definition-Field2"/>
      </w:pPr>
      <w:r>
        <w:t>Office uses the color attribute when colormode is custom or auto.</w:t>
      </w:r>
    </w:p>
    <w:p w:rsidR="00E17828" w:rsidRDefault="00716732">
      <w:pPr>
        <w:pStyle w:val="Definition-Field"/>
      </w:pPr>
      <w:r>
        <w:t xml:space="preserve">d.   </w:t>
      </w:r>
      <w:r>
        <w:rPr>
          <w:i/>
        </w:rPr>
        <w:t>The standard indicates that the colormode attribute determines where the extrusion color is defined.</w:t>
      </w:r>
    </w:p>
    <w:p w:rsidR="00E17828" w:rsidRDefault="00716732">
      <w:pPr>
        <w:pStyle w:val="Definition-Field2"/>
      </w:pPr>
      <w:r>
        <w:t xml:space="preserve">Office does not support the colormode attribute. The extrusion color is </w:t>
      </w:r>
      <w:r>
        <w:t>the color defined by the color attribute. If the color attribute is not defined, the shape’s fill color is used.</w:t>
      </w:r>
    </w:p>
    <w:p w:rsidR="00E17828" w:rsidRDefault="00716732">
      <w:pPr>
        <w:pStyle w:val="Definition-Field"/>
      </w:pPr>
      <w:r>
        <w:t xml:space="preserve">e.   </w:t>
      </w:r>
      <w:r>
        <w:rPr>
          <w:i/>
        </w:rPr>
        <w:t>The standard does not specify bounds for the edge attribute.</w:t>
      </w:r>
    </w:p>
    <w:p w:rsidR="00E17828" w:rsidRDefault="00716732">
      <w:pPr>
        <w:pStyle w:val="Definition-Field2"/>
      </w:pPr>
      <w:r>
        <w:t>In Office the minimum value for the edge attribute is 0 pt and the maximum va</w:t>
      </w:r>
      <w:r>
        <w:t>lue is 169093 pt.</w:t>
      </w:r>
    </w:p>
    <w:p w:rsidR="00E17828" w:rsidRDefault="00716732">
      <w:pPr>
        <w:pStyle w:val="Definition-Field"/>
      </w:pPr>
      <w:r>
        <w:t xml:space="preserve">f.   </w:t>
      </w:r>
      <w:r>
        <w:rPr>
          <w:i/>
        </w:rPr>
        <w:t>The standard indicates the meaning of the range of values for the facet attribute.</w:t>
      </w:r>
    </w:p>
    <w:p w:rsidR="00E17828" w:rsidRDefault="00716732">
      <w:r>
        <w:t>In Office, a lower facet value produces shapes with smoother curves.  A higher value reduces smoothing, resulting in curves with sharper, jagged edges</w:t>
      </w:r>
      <w:r>
        <w:t>.  This value may be specified in 1/65536-ths if a trailing "f" is supplied.  The default is 30000f.</w:t>
      </w:r>
    </w:p>
    <w:p w:rsidR="00E17828" w:rsidRDefault="00716732">
      <w:r>
        <w:t>Values should be from 1f to 32767f, where 1f implies extremely high quality curve approximation and 32767f implies extremely low quality.</w:t>
      </w:r>
    </w:p>
    <w:p w:rsidR="00E17828" w:rsidRDefault="00716732">
      <w:r>
        <w:t>[Example:</w:t>
      </w:r>
    </w:p>
    <w:p w:rsidR="00E17828" w:rsidRDefault="00716732">
      <w:pPr>
        <w:pStyle w:val="Code"/>
      </w:pPr>
      <w:r>
        <w:t>&lt;o:extr</w:t>
      </w:r>
      <w:r>
        <w:t>usion on="true" facet="1f"&gt;</w:t>
      </w:r>
    </w:p>
    <w:p w:rsidR="00E17828" w:rsidRDefault="00716732">
      <w:pPr>
        <w:pStyle w:val="Code"/>
      </w:pPr>
      <w:r>
        <w:lastRenderedPageBreak/>
        <w:t>&lt;/o:extrusion&gt;</w:t>
      </w:r>
    </w:p>
    <w:p w:rsidR="00E17828" w:rsidRDefault="00716732">
      <w:r>
        <w:rPr>
          <w:noProof/>
        </w:rPr>
        <w:drawing>
          <wp:inline distT="0" distB="0" distL="0" distR="0">
            <wp:extent cx="1133475" cy="666750"/>
            <wp:effectExtent l="0" t="0" r="0" b="0"/>
            <wp:docPr id="342015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7be76a-0000-0000-0000-000000000000"/>
                    <pic:cNvPicPr>
                      <a:picLocks noChangeAspect="1" noChangeArrowheads="1"/>
                    </pic:cNvPicPr>
                  </pic:nvPicPr>
                  <pic:blipFill>
                    <a:blip r:embed="rId279"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E17828" w:rsidRDefault="00716732">
      <w:r>
        <w:rPr>
          <w:noProof/>
        </w:rPr>
        <w:drawing>
          <wp:inline distT="0" distB="0" distL="0" distR="0">
            <wp:extent cx="1133475" cy="666750"/>
            <wp:effectExtent l="0" t="0" r="0" b="0"/>
            <wp:docPr id="34201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7be769-0000-0000-0000-000000000000"/>
                    <pic:cNvPicPr>
                      <a:picLocks noChangeAspect="1" noChangeArrowheads="1"/>
                    </pic:cNvPicPr>
                  </pic:nvPicPr>
                  <pic:blipFill>
                    <a:blip r:embed="rId280"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E17828" w:rsidRDefault="00716732">
      <w:r>
        <w:t>end example]</w:t>
      </w:r>
    </w:p>
    <w:p w:rsidR="00E17828" w:rsidRDefault="00716732">
      <w:pPr>
        <w:pStyle w:val="Definition-Field"/>
      </w:pPr>
      <w:r>
        <w:t xml:space="preserve">g.   </w:t>
      </w:r>
      <w:r>
        <w:rPr>
          <w:i/>
        </w:rPr>
        <w:t>The standard does not specify bounds for the orientationangle attribute.</w:t>
      </w:r>
    </w:p>
    <w:p w:rsidR="00E17828" w:rsidRDefault="00716732">
      <w:pPr>
        <w:pStyle w:val="Definition-Field2"/>
      </w:pPr>
      <w:r>
        <w:t>In Office the value of the orientationangle attribute may be specified in 1/65536-ths if a t</w:t>
      </w:r>
      <w:r>
        <w:t>railing "f" is supplied.  The minimum value is -32767f and the maximum value is 32767f.</w:t>
      </w:r>
    </w:p>
    <w:p w:rsidR="00E17828" w:rsidRDefault="00716732">
      <w:pPr>
        <w:pStyle w:val="Definition-Field"/>
      </w:pPr>
      <w:r>
        <w:t xml:space="preserve">h.   </w:t>
      </w:r>
      <w:r>
        <w:rPr>
          <w:i/>
        </w:rPr>
        <w:t>The standard does not specify bounds for the rotationangle attribute.</w:t>
      </w:r>
    </w:p>
    <w:p w:rsidR="00E17828" w:rsidRDefault="00716732">
      <w:pPr>
        <w:pStyle w:val="Definition-Field2"/>
      </w:pPr>
      <w:r>
        <w:t>In Office the minimum value for the rotationangle attribute is -90 and the maximum value is 9</w:t>
      </w:r>
      <w:r>
        <w:t>0.</w:t>
      </w:r>
    </w:p>
    <w:p w:rsidR="00E17828" w:rsidRDefault="00716732">
      <w:pPr>
        <w:pStyle w:val="Definition-Field"/>
      </w:pPr>
      <w:r>
        <w:t xml:space="preserve">i.   </w:t>
      </w:r>
      <w:r>
        <w:rPr>
          <w:i/>
        </w:rPr>
        <w:t>The standard indicates that the plane attribute determines the extrusion direction.</w:t>
      </w:r>
    </w:p>
    <w:p w:rsidR="00E17828" w:rsidRDefault="00716732">
      <w:pPr>
        <w:pStyle w:val="Definition-Field2"/>
      </w:pPr>
      <w:r>
        <w:t>Office does not support the plane attribute.</w:t>
      </w:r>
    </w:p>
    <w:p w:rsidR="00E17828" w:rsidRDefault="00716732">
      <w:pPr>
        <w:pStyle w:val="Definition-Field"/>
      </w:pPr>
      <w:r>
        <w:t xml:space="preserve">j.   </w:t>
      </w:r>
      <w:r>
        <w:rPr>
          <w:i/>
        </w:rPr>
        <w:t>The standard does not specify bounds for the axes specified in the rotationcenter attribute.</w:t>
      </w:r>
    </w:p>
    <w:p w:rsidR="00E17828" w:rsidRDefault="00716732">
      <w:pPr>
        <w:pStyle w:val="Definition-Field2"/>
      </w:pPr>
      <w:r>
        <w:t>In Office, the minimu</w:t>
      </w:r>
      <w:r>
        <w:t>m and maximum numeric values for the x- and y-axes are -32767 and 32767, regardless of which units are used.  The limits for the z-axis value are given by the table in ("</w:t>
      </w:r>
      <w:hyperlink r:id="rId281">
        <w:r>
          <w:rPr>
            <w:rStyle w:val="Hyperlink"/>
          </w:rPr>
          <w:t>[ECMA-376]</w:t>
        </w:r>
      </w:hyperlink>
      <w:r>
        <w:t xml:space="preserve"> Part 4 §6.1; VML").</w:t>
      </w:r>
    </w:p>
    <w:p w:rsidR="00E17828" w:rsidRDefault="00716732">
      <w:pPr>
        <w:pStyle w:val="Definition-Field"/>
      </w:pPr>
      <w:r>
        <w:t xml:space="preserve">k.   </w:t>
      </w:r>
      <w:r>
        <w:rPr>
          <w:i/>
        </w:rPr>
        <w:t>The standard does not specify bounds for the skewangle attribute.</w:t>
      </w:r>
    </w:p>
    <w:p w:rsidR="00E17828" w:rsidRDefault="00716732">
      <w:pPr>
        <w:pStyle w:val="Definition-Field2"/>
      </w:pPr>
      <w:r>
        <w:t>In Office the minimum value for the skewangle attribute is -32767 and the maximum value is 32767.</w:t>
      </w:r>
    </w:p>
    <w:p w:rsidR="00E17828" w:rsidRDefault="00716732">
      <w:pPr>
        <w:pStyle w:val="Definition-Field"/>
      </w:pPr>
      <w:r>
        <w:t xml:space="preserve">l.   </w:t>
      </w:r>
      <w:r>
        <w:rPr>
          <w:i/>
        </w:rPr>
        <w:t>The standard does not restrict the number of instances of this element.</w:t>
      </w:r>
    </w:p>
    <w:p w:rsidR="00E17828" w:rsidRDefault="00716732">
      <w:pPr>
        <w:pStyle w:val="Definition-Field2"/>
      </w:pPr>
      <w:r>
        <w:t>Office allows at most only one instance of the extrusion element in each place where it can be used.</w:t>
      </w:r>
    </w:p>
    <w:p w:rsidR="00E17828" w:rsidRDefault="00716732">
      <w:pPr>
        <w:pStyle w:val="Definition-Field"/>
      </w:pPr>
      <w:r>
        <w:t xml:space="preserve">m.   </w:t>
      </w:r>
      <w:r>
        <w:rPr>
          <w:i/>
        </w:rPr>
        <w:t>The standard states that values of the brightness attribute are defined by the</w:t>
      </w:r>
      <w:r>
        <w:rPr>
          <w:i/>
        </w:rPr>
        <w:t xml:space="preserve"> XML Schema string datatype.</w:t>
      </w:r>
    </w:p>
    <w:p w:rsidR="00E17828" w:rsidRDefault="00716732">
      <w:pPr>
        <w:pStyle w:val="Definition-Field2"/>
      </w:pPr>
      <w:r>
        <w:t>Office defines the values of the brightness attribute with the ST_Fraction (</w:t>
      </w:r>
      <w:hyperlink w:anchor="Section_7cfc026db20e4c2e8c176a8460a7ed14">
        <w:r>
          <w:rPr>
            <w:rStyle w:val="Hyperlink"/>
          </w:rPr>
          <w:t>§3.9.1, ST_Fraction</w:t>
        </w:r>
      </w:hyperlink>
      <w:r>
        <w:t>) simple type.</w:t>
      </w:r>
    </w:p>
    <w:p w:rsidR="00E17828" w:rsidRDefault="00716732">
      <w:pPr>
        <w:pStyle w:val="Definition-Field"/>
      </w:pPr>
      <w:r>
        <w:t xml:space="preserve">n.   </w:t>
      </w:r>
      <w:r>
        <w:rPr>
          <w:i/>
        </w:rPr>
        <w:t xml:space="preserve">The standard states that values of the diffusity </w:t>
      </w:r>
      <w:r>
        <w:rPr>
          <w:i/>
        </w:rPr>
        <w:t>attribute are defined by the XML Schema string datatype.</w:t>
      </w:r>
    </w:p>
    <w:p w:rsidR="00E17828" w:rsidRDefault="00716732">
      <w:pPr>
        <w:pStyle w:val="Definition-Field2"/>
      </w:pPr>
      <w:r>
        <w:t>Office defines the values of the diffusity attribute with the ST_Fraction (§3.9.1, ST_Fraction) simple type.</w:t>
      </w:r>
    </w:p>
    <w:p w:rsidR="00E17828" w:rsidRDefault="00716732">
      <w:pPr>
        <w:pStyle w:val="Definition-Field"/>
      </w:pPr>
      <w:r>
        <w:t xml:space="preserve">o.   </w:t>
      </w:r>
      <w:r>
        <w:rPr>
          <w:i/>
        </w:rPr>
        <w:t>The standard states that values of the lightlevel attribute are defined by the XML Sc</w:t>
      </w:r>
      <w:r>
        <w:rPr>
          <w:i/>
        </w:rPr>
        <w:t>hema string datatype.</w:t>
      </w:r>
    </w:p>
    <w:p w:rsidR="00E17828" w:rsidRDefault="00716732">
      <w:pPr>
        <w:pStyle w:val="Definition-Field2"/>
      </w:pPr>
      <w:r>
        <w:lastRenderedPageBreak/>
        <w:t>Office defines the values of the lightlevel attribute with the ST_Fraction (§3.9.1, ST_Fraction) simple type.</w:t>
      </w:r>
    </w:p>
    <w:p w:rsidR="00E17828" w:rsidRDefault="00716732">
      <w:pPr>
        <w:pStyle w:val="Definition-Field"/>
      </w:pPr>
      <w:r>
        <w:t xml:space="preserve">p.   </w:t>
      </w:r>
      <w:r>
        <w:rPr>
          <w:i/>
        </w:rPr>
        <w:t>The standard states that values of the lightlevel2 attribute are defined by the XML Schema string datatype.</w:t>
      </w:r>
    </w:p>
    <w:p w:rsidR="00E17828" w:rsidRDefault="00716732">
      <w:pPr>
        <w:pStyle w:val="Definition-Field2"/>
      </w:pPr>
      <w:r>
        <w:t>Office defi</w:t>
      </w:r>
      <w:r>
        <w:t>nes the values of the lightlevel2 attribute with the ST_Fraction (§3.9.1, ST_Fraction) simple type.</w:t>
      </w:r>
    </w:p>
    <w:p w:rsidR="00E17828" w:rsidRDefault="00716732">
      <w:pPr>
        <w:pStyle w:val="Definition-Field"/>
      </w:pPr>
      <w:r>
        <w:t xml:space="preserve">q.   </w:t>
      </w:r>
      <w:r>
        <w:rPr>
          <w:i/>
        </w:rPr>
        <w:t>The standard states that values of the specularity attribute are defined by the XML Schema string datatype.</w:t>
      </w:r>
    </w:p>
    <w:p w:rsidR="00E17828" w:rsidRDefault="00716732">
      <w:pPr>
        <w:pStyle w:val="Definition-Field2"/>
      </w:pPr>
      <w:r>
        <w:t>Office defines the values of the specularit</w:t>
      </w:r>
      <w:r>
        <w:t>y attribute with the ST_Fraction (§3.9.1, ST_Fraction) simple type.</w:t>
      </w:r>
    </w:p>
    <w:p w:rsidR="00E17828" w:rsidRDefault="00716732">
      <w:pPr>
        <w:pStyle w:val="Heading3"/>
      </w:pPr>
      <w:bookmarkStart w:id="3473" w:name="section_83135019c0d34795b75833cc926576a7"/>
      <w:bookmarkStart w:id="3474" w:name="_Toc111178610"/>
      <w:r>
        <w:t>Part 4 Section 6.2.2.11, FieldCodes (WordprocessingML Field Switches)</w:t>
      </w:r>
      <w:bookmarkEnd w:id="3473"/>
      <w:bookmarkEnd w:id="3474"/>
      <w:r>
        <w:fldChar w:fldCharType="begin"/>
      </w:r>
      <w:r>
        <w:instrText xml:space="preserve"> XE "FieldCodes (WordprocessingML Field Switches)" </w:instrText>
      </w:r>
      <w:r>
        <w:fldChar w:fldCharType="end"/>
      </w:r>
    </w:p>
    <w:p w:rsidR="00E17828" w:rsidRDefault="00716732">
      <w:pPr>
        <w:pStyle w:val="Definition-Field"/>
      </w:pPr>
      <w:r>
        <w:t xml:space="preserve">a.   </w:t>
      </w:r>
      <w:r>
        <w:rPr>
          <w:i/>
        </w:rPr>
        <w:t>The standard does not specify a default value for the FieldC</w:t>
      </w:r>
      <w:r>
        <w:rPr>
          <w:i/>
        </w:rPr>
        <w:t>odes element.</w:t>
      </w:r>
    </w:p>
    <w:p w:rsidR="00E17828" w:rsidRDefault="00716732">
      <w:pPr>
        <w:pStyle w:val="Definition-Field2"/>
      </w:pPr>
      <w:r>
        <w:t>Office uses a default  of no value for the FieldCodes element.</w:t>
      </w:r>
    </w:p>
    <w:p w:rsidR="00E17828" w:rsidRDefault="00716732">
      <w:pPr>
        <w:pStyle w:val="Heading3"/>
      </w:pPr>
      <w:bookmarkStart w:id="3475" w:name="section_4bddcf84dbeb4f4c8add3ab336cbd0c5"/>
      <w:bookmarkStart w:id="3476" w:name="_Toc111178611"/>
      <w:r>
        <w:t>Part 4 Section 6.2.2.12, fill (Shape Fill Extended Properties)</w:t>
      </w:r>
      <w:bookmarkEnd w:id="3475"/>
      <w:bookmarkEnd w:id="3476"/>
      <w:r>
        <w:fldChar w:fldCharType="begin"/>
      </w:r>
      <w:r>
        <w:instrText xml:space="preserve"> XE "fill (Shape Fill Extended Properties)" </w:instrText>
      </w:r>
      <w:r>
        <w:fldChar w:fldCharType="end"/>
      </w:r>
    </w:p>
    <w:p w:rsidR="00E17828" w:rsidRDefault="00716732">
      <w:pPr>
        <w:pStyle w:val="Definition-Field2"/>
      </w:pPr>
      <w:r>
        <w:rPr>
          <w:i/>
        </w:rPr>
        <w:t>For additional notes that apply to this portion of the standard, pleas</w:t>
      </w:r>
      <w:r>
        <w:rPr>
          <w:i/>
        </w:rPr>
        <w:t xml:space="preserve">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w:t>
        </w:r>
        <w:r>
          <w:rPr>
            <w:rStyle w:val="Hyperlink"/>
          </w:rPr>
          <w:t>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§2.15.1.79(a)</w:t>
        </w:r>
      </w:hyperlink>
      <w:r>
        <w:rPr>
          <w:i/>
        </w:rPr>
        <w:t>.</w:t>
      </w:r>
    </w:p>
    <w:p w:rsidR="00E17828" w:rsidRDefault="00716732">
      <w:pPr>
        <w:pStyle w:val="Definition-Field"/>
      </w:pPr>
      <w:r>
        <w:t xml:space="preserve">a.   </w:t>
      </w:r>
      <w:r>
        <w:rPr>
          <w:i/>
        </w:rPr>
        <w:t>The standard indicates how the type attribute is used.</w:t>
      </w:r>
    </w:p>
    <w:p w:rsidR="00E17828" w:rsidRDefault="00716732">
      <w:r>
        <w:t>Office has the following behavior:</w:t>
      </w:r>
    </w:p>
    <w:p w:rsidR="00E17828" w:rsidRDefault="00716732">
      <w:pPr>
        <w:pStyle w:val="ListParagraph"/>
        <w:numPr>
          <w:ilvl w:val="0"/>
          <w:numId w:val="266"/>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82">
        <w:r>
          <w:rPr>
            <w:rStyle w:val="Hyperlink"/>
          </w:rPr>
          <w:t>[ECMA-376]</w:t>
        </w:r>
      </w:hyperlink>
      <w:r>
        <w:t xml:space="preserve"> Part 4 §6.1.2.5; fill (Shape Fill Properties)”) is set to </w:t>
      </w:r>
      <w:r>
        <w:rPr>
          <w:i/>
        </w:rPr>
        <w:t>solid</w:t>
      </w:r>
      <w:r>
        <w:t xml:space="preserve"> on file save.</w:t>
      </w:r>
    </w:p>
    <w:p w:rsidR="00E17828" w:rsidRDefault="00716732">
      <w:pPr>
        <w:pStyle w:val="ListParagraph"/>
        <w:numPr>
          <w:ilvl w:val="0"/>
          <w:numId w:val="266"/>
        </w:numPr>
        <w:contextualSpacing/>
      </w:pPr>
      <w:r>
        <w:t xml:space="preserve">If the value of this attribute is </w:t>
      </w:r>
      <w:r>
        <w:rPr>
          <w:i/>
        </w:rPr>
        <w:t>gradientCenter</w:t>
      </w:r>
      <w:r>
        <w:t xml:space="preserve">, then the value of the </w:t>
      </w:r>
      <w:r>
        <w:rPr>
          <w:b/>
        </w:rPr>
        <w:t>type</w:t>
      </w:r>
      <w:r>
        <w:t xml:space="preserve"> attribute on the parent </w:t>
      </w:r>
      <w:r>
        <w:rPr>
          <w:b/>
        </w:rPr>
        <w:t>fi</w:t>
      </w:r>
      <w:r>
        <w:rPr>
          <w:b/>
        </w:rPr>
        <w:t>ll</w:t>
      </w:r>
      <w:r>
        <w:t xml:space="preserve"> element (“[ECMA-376] Part 4 §6.1.2.5; fill (Shape Fill Properties)”) is set to </w:t>
      </w:r>
      <w:r>
        <w:rPr>
          <w:i/>
        </w:rPr>
        <w:t>gradientRadial</w:t>
      </w:r>
      <w:r>
        <w:t xml:space="preserve"> on file save.</w:t>
      </w:r>
    </w:p>
    <w:p w:rsidR="00E17828" w:rsidRDefault="00716732">
      <w:pPr>
        <w:pStyle w:val="ListParagraph"/>
        <w:numPr>
          <w:ilvl w:val="0"/>
          <w:numId w:val="266"/>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(“[ECMA-376] Part 4 §6.1.2.5;</w:t>
      </w:r>
      <w:r>
        <w:t xml:space="preserve"> fill (Shape Fill Properties)”) is set to </w:t>
      </w:r>
      <w:r>
        <w:rPr>
          <w:i/>
        </w:rPr>
        <w:t>gradient</w:t>
      </w:r>
      <w:r>
        <w:t xml:space="preserve"> on file save.</w:t>
      </w:r>
    </w:p>
    <w:p w:rsidR="00E17828" w:rsidRDefault="00716732">
      <w:pPr>
        <w:pStyle w:val="ListParagraph"/>
        <w:numPr>
          <w:ilvl w:val="0"/>
          <w:numId w:val="266"/>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(“[ECMA-376] Part 4 §6.1.2.5; fill (Shape Fill Properties)”) are pres</w:t>
      </w:r>
      <w:r>
        <w:t>erved on file save.</w:t>
      </w:r>
    </w:p>
    <w:p w:rsidR="00E17828" w:rsidRDefault="00716732">
      <w:r>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element (“[ECMA-376] Part 4 §6.1.2.5; fill (Shape Fill Properties)”) on file save. </w:t>
      </w:r>
      <w:r>
        <w:t xml:space="preserve"> Additionally, this </w:t>
      </w:r>
      <w:r>
        <w:rPr>
          <w:b/>
        </w:rPr>
        <w:t>fill</w:t>
      </w:r>
      <w:r>
        <w:t xml:space="preserve"> element is not preserved.</w:t>
      </w:r>
    </w:p>
    <w:p w:rsidR="00E17828" w:rsidRDefault="00716732">
      <w:pPr>
        <w:pStyle w:val="Heading3"/>
      </w:pPr>
      <w:bookmarkStart w:id="3477" w:name="section_d8a57327eb4449db949827c30d005ea4"/>
      <w:bookmarkStart w:id="3478" w:name="_Toc111178612"/>
      <w:r>
        <w:t>Part 4 Section 6.2.2.13, idmap (Shape ID Map)</w:t>
      </w:r>
      <w:bookmarkEnd w:id="3477"/>
      <w:bookmarkEnd w:id="3478"/>
      <w:r>
        <w:fldChar w:fldCharType="begin"/>
      </w:r>
      <w:r>
        <w:instrText xml:space="preserve"> XE "idmap (Shape ID Map)" </w:instrText>
      </w:r>
      <w:r>
        <w:fldChar w:fldCharType="end"/>
      </w:r>
    </w:p>
    <w:p w:rsidR="00E17828" w:rsidRDefault="00716732">
      <w:pPr>
        <w:pStyle w:val="Definition-Field"/>
      </w:pPr>
      <w:r>
        <w:t xml:space="preserve">a.   </w:t>
      </w:r>
      <w:r>
        <w:rPr>
          <w:i/>
        </w:rPr>
        <w:t>The standard allows for application-dependent behavior.</w:t>
      </w:r>
    </w:p>
    <w:p w:rsidR="00E17828" w:rsidRDefault="00716732">
      <w:r>
        <w:t>Office ignores this value on file read. The value indicates ID blocks of 1024 values, where a value of 0 means IDs 0 to 1024, a value of 1 means IDs 1025 to 2048, and so on. If Office has at least one shape which has an ID contained in a specific block, it</w:t>
      </w:r>
      <w:r>
        <w:t xml:space="preserve"> writes out the index for that block.</w:t>
      </w:r>
    </w:p>
    <w:p w:rsidR="00E17828" w:rsidRDefault="00716732">
      <w:pPr>
        <w:pStyle w:val="Heading3"/>
      </w:pPr>
      <w:bookmarkStart w:id="3479" w:name="section_2555ece82d054132a93e25f399f8fc71"/>
      <w:bookmarkStart w:id="3480" w:name="_Toc111178613"/>
      <w:r>
        <w:lastRenderedPageBreak/>
        <w:t>Part 4 Section 6.2.2.14, ink (Ink)</w:t>
      </w:r>
      <w:bookmarkEnd w:id="3479"/>
      <w:bookmarkEnd w:id="3480"/>
      <w:r>
        <w:fldChar w:fldCharType="begin"/>
      </w:r>
      <w:r>
        <w:instrText xml:space="preserve"> XE "ink (Ink)"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 xml:space="preserve">background, </w:t>
        </w:r>
        <w:r>
          <w:rPr>
            <w:rStyle w:val="Hyperlink"/>
          </w:rPr>
          <w:t>§2.2.1(a)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w:t>
        </w:r>
        <w:r>
          <w:rPr>
            <w:rStyle w:val="Hyperlink"/>
          </w:rPr>
          <w:t>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§2.15.1.79(a)</w:t>
        </w:r>
      </w:hyperlink>
      <w:r>
        <w:rPr>
          <w:i/>
        </w:rPr>
        <w:t>.</w:t>
      </w:r>
    </w:p>
    <w:p w:rsidR="00E17828" w:rsidRDefault="00716732">
      <w:pPr>
        <w:pStyle w:val="Definition-Field"/>
      </w:pPr>
      <w:r>
        <w:t xml:space="preserve">a.   </w:t>
      </w:r>
      <w:r>
        <w:rPr>
          <w:i/>
        </w:rPr>
        <w:t>The standard indicates that the i attribute is of type XSD:base64Binary.</w:t>
      </w:r>
    </w:p>
    <w:p w:rsidR="00E17828" w:rsidRDefault="00716732">
      <w:pPr>
        <w:pStyle w:val="Definition-Field2"/>
      </w:pPr>
      <w:r>
        <w:t xml:space="preserve">In Office, the value of the i attribute is defined by the Ink Serialized Format specification </w:t>
      </w:r>
      <w:hyperlink r:id="rId283">
        <w:r>
          <w:rPr>
            <w:rStyle w:val="Hyperlink"/>
          </w:rPr>
          <w:t>[MC-ISF]</w:t>
        </w:r>
      </w:hyperlink>
      <w:r>
        <w:t>.</w:t>
      </w:r>
    </w:p>
    <w:p w:rsidR="00E17828" w:rsidRDefault="00716732">
      <w:pPr>
        <w:pStyle w:val="Definition-Field"/>
      </w:pPr>
      <w:r>
        <w:t xml:space="preserve">b.   </w:t>
      </w:r>
      <w:r>
        <w:rPr>
          <w:i/>
        </w:rPr>
        <w:t xml:space="preserve">The standard does not restrict the number </w:t>
      </w:r>
      <w:r>
        <w:rPr>
          <w:i/>
        </w:rPr>
        <w:t>of instances of this element.</w:t>
      </w:r>
    </w:p>
    <w:p w:rsidR="00E17828" w:rsidRDefault="00716732">
      <w:pPr>
        <w:pStyle w:val="Definition-Field2"/>
      </w:pPr>
      <w:r>
        <w:t>Office allows at most only one instance of the ink element in each place where it can be used.</w:t>
      </w:r>
    </w:p>
    <w:p w:rsidR="00E17828" w:rsidRDefault="00716732">
      <w:pPr>
        <w:pStyle w:val="Definition-Field"/>
      </w:pPr>
      <w:r>
        <w:t xml:space="preserve">c.   </w:t>
      </w:r>
      <w:r>
        <w:rPr>
          <w:i/>
        </w:rPr>
        <w:t>The standard indicates how the annotation attribute is used.</w:t>
      </w:r>
    </w:p>
    <w:p w:rsidR="00E17828" w:rsidRDefault="00716732">
      <w:pPr>
        <w:pStyle w:val="Definition-Field2"/>
      </w:pPr>
      <w:r>
        <w:t>Office only writes out the value t and does not preserve other va</w:t>
      </w:r>
      <w:r>
        <w:t>lues on file save.</w:t>
      </w:r>
    </w:p>
    <w:p w:rsidR="00E17828" w:rsidRDefault="00716732">
      <w:pPr>
        <w:pStyle w:val="Heading3"/>
      </w:pPr>
      <w:bookmarkStart w:id="3481" w:name="section_ab5938fdaa3f4c20ac0e79cff87b1171"/>
      <w:bookmarkStart w:id="3482" w:name="_Toc111178614"/>
      <w:r>
        <w:t>Part 4 Section 6.2.2.15, left (Text Box Left Stroke)</w:t>
      </w:r>
      <w:bookmarkEnd w:id="3481"/>
      <w:bookmarkEnd w:id="3482"/>
      <w:r>
        <w:fldChar w:fldCharType="begin"/>
      </w:r>
      <w:r>
        <w:instrText xml:space="preserve"> XE "left (Text Box Left Stroke)"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§2.15.1.79(a)</w:t>
        </w:r>
      </w:hyperlink>
      <w:r>
        <w:rPr>
          <w:i/>
        </w:rPr>
        <w:t xml:space="preserve">; </w:t>
      </w:r>
      <w:hyperlink w:anchor="Section_0ae7384a85fb4f799e2553d6a930fcaa">
        <w:r>
          <w:rPr>
            <w:rStyle w:val="Hyperlink"/>
          </w:rPr>
          <w:t>bottom, §6.2.2.1(b,d-k)</w:t>
        </w:r>
      </w:hyperlink>
      <w:r>
        <w:rPr>
          <w:i/>
        </w:rPr>
        <w:t xml:space="preserve">; </w:t>
      </w:r>
      <w:hyperlink w:anchor="Section_d2492b2622dd4ac0a26178fbef82346b">
        <w:r>
          <w:rPr>
            <w:rStyle w:val="Hyperlink"/>
          </w:rPr>
          <w:t>column, §6.2.2.6(a)</w:t>
        </w:r>
      </w:hyperlink>
      <w:r>
        <w:rPr>
          <w:i/>
        </w:rPr>
        <w:t>.</w:t>
      </w:r>
    </w:p>
    <w:p w:rsidR="00E17828" w:rsidRDefault="00716732">
      <w:pPr>
        <w:pStyle w:val="Definition-Field"/>
      </w:pPr>
      <w:r>
        <w:t xml:space="preserve">a.   </w:t>
      </w:r>
      <w:r>
        <w:rPr>
          <w:i/>
        </w:rPr>
        <w:t>The standard indicates the conditions under which the left element is displayed.</w:t>
      </w:r>
    </w:p>
    <w:p w:rsidR="00E17828" w:rsidRDefault="00716732">
      <w:r>
        <w:t>In Office, this element is only displayed if</w:t>
      </w:r>
      <w:r>
        <w:t xml:space="preserve"> all of the following conditions are met:</w:t>
      </w:r>
    </w:p>
    <w:p w:rsidR="00E17828" w:rsidRDefault="00716732">
      <w:pPr>
        <w:pStyle w:val="ListParagraph"/>
        <w:numPr>
          <w:ilvl w:val="0"/>
          <w:numId w:val="267"/>
        </w:numPr>
        <w:contextualSpacing/>
      </w:pPr>
      <w:r>
        <w:t xml:space="preserve">The </w:t>
      </w:r>
      <w:r>
        <w:rPr>
          <w:b/>
        </w:rPr>
        <w:t>on</w:t>
      </w:r>
      <w:r>
        <w:t xml:space="preserve"> attribute is </w:t>
      </w:r>
      <w:r>
        <w:rPr>
          <w:i/>
        </w:rPr>
        <w:t>true</w:t>
      </w:r>
      <w:r>
        <w:t>.</w:t>
      </w:r>
    </w:p>
    <w:p w:rsidR="00E17828" w:rsidRDefault="00716732">
      <w:pPr>
        <w:pStyle w:val="ListParagraph"/>
        <w:numPr>
          <w:ilvl w:val="0"/>
          <w:numId w:val="267"/>
        </w:numPr>
        <w:contextualSpacing/>
      </w:pPr>
      <w:r>
        <w:t xml:space="preserve">The shape’s path is closed with the </w:t>
      </w:r>
      <w:r>
        <w:rPr>
          <w:i/>
        </w:rPr>
        <w:t>x</w:t>
      </w:r>
      <w:r>
        <w:t xml:space="preserve"> command.  [Note: This implies that arrow heads should be defined on the stroke attribute. end note]</w:t>
      </w:r>
    </w:p>
    <w:p w:rsidR="00E17828" w:rsidRDefault="00716732">
      <w:pPr>
        <w:pStyle w:val="ListParagraph"/>
        <w:numPr>
          <w:ilvl w:val="0"/>
          <w:numId w:val="267"/>
        </w:numPr>
        <w:contextualSpacing/>
      </w:pPr>
      <w:r>
        <w:t>The shape’s path defines a rectangle with corner c</w:t>
      </w:r>
      <w:r>
        <w:t xml:space="preserve">oordinates exactly equal to 0,0; 21600,0; 21600,21600; 0,21600.  [Example: For example, the following value on the </w:t>
      </w:r>
      <w:r>
        <w:rPr>
          <w:b/>
        </w:rPr>
        <w:t>path</w:t>
      </w:r>
      <w:r>
        <w:t xml:space="preserve"> attribute of the </w:t>
      </w:r>
      <w:r>
        <w:rPr>
          <w:b/>
        </w:rPr>
        <w:t>shape</w:t>
      </w:r>
      <w:r>
        <w:t xml:space="preserve"> element (“</w:t>
      </w:r>
      <w:hyperlink r:id="rId284">
        <w:r>
          <w:rPr>
            <w:rStyle w:val="Hyperlink"/>
          </w:rPr>
          <w:t>[ECMA-376]</w:t>
        </w:r>
      </w:hyperlink>
      <w:r>
        <w:t xml:space="preserve"> Part 4 §6.1.2.19; shape (Shape Definition)”) satisfies this condition: </w:t>
      </w:r>
      <w:r>
        <w:rPr>
          <w:rStyle w:val="InlineCode"/>
        </w:rPr>
        <w:t>path="m,l,21600r21600,l21600,xe"</w:t>
      </w:r>
      <w:r>
        <w:t xml:space="preserve"> end example]</w:t>
      </w:r>
    </w:p>
    <w:p w:rsidR="00E17828" w:rsidRDefault="00716732">
      <w:pPr>
        <w:pStyle w:val="ListParagraph"/>
        <w:numPr>
          <w:ilvl w:val="0"/>
          <w:numId w:val="267"/>
        </w:numPr>
        <w:contextualSpacing/>
      </w:pPr>
      <w:r>
        <w:t xml:space="preserve">The value of the shape’s </w:t>
      </w:r>
      <w:r>
        <w:rPr>
          <w:b/>
        </w:rPr>
        <w:t>spt</w:t>
      </w:r>
      <w:r>
        <w:t xml:space="preserve"> attribute is </w:t>
      </w:r>
      <w:r>
        <w:rPr>
          <w:i/>
        </w:rPr>
        <w:t>202</w:t>
      </w:r>
      <w:r>
        <w:t>.</w:t>
      </w:r>
    </w:p>
    <w:p w:rsidR="00E17828" w:rsidRDefault="00716732">
      <w:pPr>
        <w:pStyle w:val="ListParagraph"/>
        <w:numPr>
          <w:ilvl w:val="0"/>
          <w:numId w:val="267"/>
        </w:numPr>
      </w:pPr>
      <w:r>
        <w:t>The shape is not stroked.</w:t>
      </w:r>
    </w:p>
    <w:p w:rsidR="00E17828" w:rsidRDefault="00716732">
      <w:r>
        <w:t xml:space="preserve">If the </w:t>
      </w:r>
      <w:r>
        <w:rPr>
          <w:b/>
        </w:rPr>
        <w:t>on</w:t>
      </w:r>
      <w:r>
        <w:t xml:space="preserve"> attribute is </w:t>
      </w:r>
      <w:r>
        <w:rPr>
          <w:i/>
        </w:rPr>
        <w:t>false</w:t>
      </w:r>
      <w:r>
        <w:t xml:space="preserve"> or not specified, the border is not </w:t>
      </w:r>
      <w:r>
        <w:t>shown.</w:t>
      </w:r>
    </w:p>
    <w:p w:rsidR="00E17828" w:rsidRDefault="00716732">
      <w:r>
        <w:t>[Note: The shape is not stroked if one of the following conditions is true:</w:t>
      </w:r>
    </w:p>
    <w:p w:rsidR="00E17828" w:rsidRDefault="00716732">
      <w:pPr>
        <w:pStyle w:val="ListParagraph"/>
        <w:numPr>
          <w:ilvl w:val="0"/>
          <w:numId w:val="268"/>
        </w:numPr>
        <w:contextualSpacing/>
      </w:pPr>
      <w:r>
        <w:t xml:space="preserve">The value of the </w:t>
      </w:r>
      <w:r>
        <w:rPr>
          <w:b/>
        </w:rPr>
        <w:t>on</w:t>
      </w:r>
      <w:r>
        <w:t xml:space="preserve"> attribute of the </w:t>
      </w:r>
      <w:r>
        <w:rPr>
          <w:b/>
        </w:rPr>
        <w:t>stroke</w:t>
      </w:r>
      <w:r>
        <w:t xml:space="preserve"> element (“[ECMA-376] Part 4 §6.1.2.21; stroke (Line Stroke Settings)”) is </w:t>
      </w:r>
      <w:r>
        <w:rPr>
          <w:i/>
        </w:rPr>
        <w:t>false</w:t>
      </w:r>
      <w:r>
        <w:t>.</w:t>
      </w:r>
    </w:p>
    <w:p w:rsidR="00E17828" w:rsidRDefault="00716732">
      <w:pPr>
        <w:pStyle w:val="ListParagraph"/>
        <w:numPr>
          <w:ilvl w:val="0"/>
          <w:numId w:val="268"/>
        </w:numPr>
        <w:contextualSpacing/>
      </w:pPr>
      <w:r>
        <w:t xml:space="preserve">The </w:t>
      </w:r>
      <w:r>
        <w:rPr>
          <w:b/>
        </w:rPr>
        <w:t>on</w:t>
      </w:r>
      <w:r>
        <w:t xml:space="preserve"> attribute of the </w:t>
      </w:r>
      <w:r>
        <w:rPr>
          <w:b/>
        </w:rPr>
        <w:t>stroke</w:t>
      </w:r>
      <w:r>
        <w:t xml:space="preserve"> element is absent</w:t>
      </w:r>
      <w:r>
        <w:t xml:space="preserve"> and the value of the shape’s </w:t>
      </w:r>
      <w:r>
        <w:rPr>
          <w:b/>
        </w:rPr>
        <w:t>stroked</w:t>
      </w:r>
      <w:r>
        <w:t xml:space="preserve"> attribute is </w:t>
      </w:r>
      <w:r>
        <w:rPr>
          <w:i/>
        </w:rPr>
        <w:t>false</w:t>
      </w:r>
      <w:r>
        <w:t>.</w:t>
      </w:r>
    </w:p>
    <w:p w:rsidR="00E17828" w:rsidRDefault="00716732">
      <w:pPr>
        <w:pStyle w:val="ListParagraph"/>
        <w:numPr>
          <w:ilvl w:val="0"/>
          <w:numId w:val="268"/>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(“[ECMA-376] Part 4 §6.1.2.20; shapetype (S</w:t>
      </w:r>
      <w:r>
        <w:t xml:space="preserve">hape Template)”) is </w:t>
      </w:r>
      <w:r>
        <w:rPr>
          <w:i/>
        </w:rPr>
        <w:t>false</w:t>
      </w:r>
      <w:r>
        <w:t>.</w:t>
      </w:r>
    </w:p>
    <w:p w:rsidR="00E17828" w:rsidRDefault="00716732">
      <w:r>
        <w:t>end note]</w:t>
      </w:r>
    </w:p>
    <w:p w:rsidR="00E17828" w:rsidRDefault="00716732">
      <w:pPr>
        <w:pStyle w:val="Heading3"/>
      </w:pPr>
      <w:bookmarkStart w:id="3483" w:name="section_59b5047201d24f9cbb72ba79ebb0485b"/>
      <w:bookmarkStart w:id="3484" w:name="_Toc111178615"/>
      <w:r>
        <w:t>Part 4 Section 6.2.2.16, LinkType (Embedded Object Alternate Image Request)</w:t>
      </w:r>
      <w:bookmarkEnd w:id="3483"/>
      <w:bookmarkEnd w:id="3484"/>
      <w:r>
        <w:fldChar w:fldCharType="begin"/>
      </w:r>
      <w:r>
        <w:instrText xml:space="preserve"> XE "LinkType (Embedded Object Alternate Image Request)" </w:instrText>
      </w:r>
      <w:r>
        <w:fldChar w:fldCharType="end"/>
      </w:r>
    </w:p>
    <w:p w:rsidR="00E17828" w:rsidRDefault="00716732">
      <w:pPr>
        <w:pStyle w:val="Definition-Field"/>
      </w:pPr>
      <w:r>
        <w:t xml:space="preserve">a.   </w:t>
      </w:r>
      <w:r>
        <w:rPr>
          <w:i/>
        </w:rPr>
        <w:t>The standard does not specify a default value for the LinkType element.</w:t>
      </w:r>
    </w:p>
    <w:p w:rsidR="00E17828" w:rsidRDefault="00716732">
      <w:pPr>
        <w:pStyle w:val="Definition-Field2"/>
      </w:pPr>
      <w:r>
        <w:t>Office uses a default value of Bitmap for the LinkType element.</w:t>
      </w:r>
    </w:p>
    <w:p w:rsidR="00E17828" w:rsidRDefault="00716732">
      <w:pPr>
        <w:pStyle w:val="Definition-Field"/>
      </w:pPr>
      <w:r>
        <w:lastRenderedPageBreak/>
        <w:t xml:space="preserve">b.   </w:t>
      </w:r>
      <w:r>
        <w:rPr>
          <w:i/>
        </w:rPr>
        <w:t>The standard indicates how the LinkType element is used.</w:t>
      </w:r>
    </w:p>
    <w:p w:rsidR="00E17828" w:rsidRDefault="00716732">
      <w:pPr>
        <w:pStyle w:val="Definition-Field2"/>
      </w:pPr>
      <w:r>
        <w:t>n Office, the LinkType element only works for linked objects, which are objects for which the value of the Type attribute on the O</w:t>
      </w:r>
      <w:r>
        <w:t>LEObject element is Link.</w:t>
      </w:r>
    </w:p>
    <w:p w:rsidR="00E17828" w:rsidRDefault="00716732">
      <w:pPr>
        <w:pStyle w:val="Heading3"/>
      </w:pPr>
      <w:bookmarkStart w:id="3485" w:name="section_efa1c6f50d594e0080b1132e463d6ab8"/>
      <w:bookmarkStart w:id="3486" w:name="_Toc111178616"/>
      <w:r>
        <w:t>Part 4 Section 6.2.2.17, lock (Shape Protections)</w:t>
      </w:r>
      <w:bookmarkEnd w:id="3485"/>
      <w:bookmarkEnd w:id="3486"/>
      <w:r>
        <w:fldChar w:fldCharType="begin"/>
      </w:r>
      <w:r>
        <w:instrText xml:space="preserve"> XE "lock (Shape Protections)"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w:t>
        </w:r>
        <w:r>
          <w:rPr>
            <w:rStyle w:val="Hyperlink"/>
          </w:rPr>
          <w:t>15.1.79(a)</w:t>
        </w:r>
      </w:hyperlink>
      <w:r>
        <w:rPr>
          <w:i/>
        </w:rPr>
        <w:t>.</w:t>
      </w:r>
    </w:p>
    <w:p w:rsidR="00E17828" w:rsidRDefault="00716732">
      <w:pPr>
        <w:pStyle w:val="Definition-Field"/>
      </w:pPr>
      <w:r>
        <w:t xml:space="preserve">a.   </w:t>
      </w:r>
      <w:r>
        <w:rPr>
          <w:i/>
        </w:rPr>
        <w:t>The standard indicates that the aspectratio attribute specifies whether the aspect ratio of a shape is locked from being edited in an application's UI.</w:t>
      </w:r>
    </w:p>
    <w:p w:rsidR="00E17828" w:rsidRDefault="00716732">
      <w:pPr>
        <w:pStyle w:val="Definition-Field2"/>
      </w:pPr>
      <w:r>
        <w:t>Office does not enforce the aspectratio attribute lock in all UI.</w:t>
      </w:r>
    </w:p>
    <w:p w:rsidR="00E17828" w:rsidRDefault="00716732">
      <w:pPr>
        <w:pStyle w:val="Definition-Field"/>
      </w:pPr>
      <w:r>
        <w:t xml:space="preserve">b.   </w:t>
      </w:r>
      <w:r>
        <w:rPr>
          <w:i/>
        </w:rPr>
        <w:t>The standard imp</w:t>
      </w:r>
      <w:r>
        <w:rPr>
          <w:i/>
        </w:rPr>
        <w:t>lies that the cropping attribute specifies whether a shape may be cropped in the application's UI.</w:t>
      </w:r>
    </w:p>
    <w:p w:rsidR="00E17828" w:rsidRDefault="00716732">
      <w:pPr>
        <w:pStyle w:val="Definition-Field2"/>
      </w:pPr>
      <w:r>
        <w:t>Office only allows cropping for pictures.</w:t>
      </w:r>
    </w:p>
    <w:p w:rsidR="00E17828" w:rsidRDefault="00716732">
      <w:pPr>
        <w:pStyle w:val="Definition-Field"/>
      </w:pPr>
      <w:r>
        <w:t xml:space="preserve">c.   </w:t>
      </w:r>
      <w:r>
        <w:rPr>
          <w:i/>
        </w:rPr>
        <w:t>The standard does not restrict the number of instances of this element.</w:t>
      </w:r>
    </w:p>
    <w:p w:rsidR="00E17828" w:rsidRDefault="00716732">
      <w:pPr>
        <w:pStyle w:val="Definition-Field2"/>
      </w:pPr>
      <w:r>
        <w:t>Office allows at most only one instanc</w:t>
      </w:r>
      <w:r>
        <w:t>e of the lock element in each place where it can be used.</w:t>
      </w:r>
    </w:p>
    <w:p w:rsidR="00E17828" w:rsidRDefault="00716732">
      <w:pPr>
        <w:pStyle w:val="Heading3"/>
      </w:pPr>
      <w:bookmarkStart w:id="3487" w:name="section_8d4f03235c3e40dcb2e075888c4b143f"/>
      <w:bookmarkStart w:id="3488" w:name="_Toc111178617"/>
      <w:r>
        <w:t>Part 4 Section 6.2.2.18, LockedField (Embedded Object Cannot Be Refreshed)</w:t>
      </w:r>
      <w:bookmarkEnd w:id="3487"/>
      <w:bookmarkEnd w:id="3488"/>
      <w:r>
        <w:fldChar w:fldCharType="begin"/>
      </w:r>
      <w:r>
        <w:instrText xml:space="preserve"> XE "LockedField (Embedded Object Cannot Be Refreshed)" </w:instrText>
      </w:r>
      <w:r>
        <w:fldChar w:fldCharType="end"/>
      </w:r>
    </w:p>
    <w:p w:rsidR="00E17828" w:rsidRDefault="00716732">
      <w:pPr>
        <w:pStyle w:val="Definition-Field"/>
      </w:pPr>
      <w:r>
        <w:t xml:space="preserve">a.   </w:t>
      </w:r>
      <w:r>
        <w:rPr>
          <w:i/>
        </w:rPr>
        <w:t>The standard indicates that the LockedField element contains</w:t>
      </w:r>
      <w:r>
        <w:rPr>
          <w:i/>
        </w:rPr>
        <w:t xml:space="preserve"> no content, but also has a type of ST_TrueFalseBlank.</w:t>
      </w:r>
    </w:p>
    <w:p w:rsidR="00E17828" w:rsidRDefault="00716732">
      <w:pPr>
        <w:pStyle w:val="Definition-Field2"/>
      </w:pPr>
      <w:r>
        <w:t>Office considers the values true and blank ("") to mean true and all other values to mean false for the LockedField element.</w:t>
      </w:r>
    </w:p>
    <w:p w:rsidR="00E17828" w:rsidRDefault="00716732">
      <w:pPr>
        <w:pStyle w:val="Definition-Field"/>
      </w:pPr>
      <w:r>
        <w:t xml:space="preserve">b.   </w:t>
      </w:r>
      <w:r>
        <w:rPr>
          <w:i/>
        </w:rPr>
        <w:t>The standard does not specify a default value for the LockedField eleme</w:t>
      </w:r>
      <w:r>
        <w:rPr>
          <w:i/>
        </w:rPr>
        <w:t>nt.</w:t>
      </w:r>
    </w:p>
    <w:p w:rsidR="00E17828" w:rsidRDefault="00716732">
      <w:pPr>
        <w:pStyle w:val="Definition-Field2"/>
      </w:pPr>
      <w:r>
        <w:t>Office uses a default value of false for the LockedField element.</w:t>
      </w:r>
    </w:p>
    <w:p w:rsidR="00E17828" w:rsidRDefault="00716732">
      <w:pPr>
        <w:pStyle w:val="Definition-Field"/>
      </w:pPr>
      <w:r>
        <w:t xml:space="preserve">c.   </w:t>
      </w:r>
      <w:r>
        <w:rPr>
          <w:i/>
        </w:rPr>
        <w:t>The standard indicates how the LockedField element is used.</w:t>
      </w:r>
    </w:p>
    <w:p w:rsidR="00E17828" w:rsidRDefault="00716732">
      <w:pPr>
        <w:pStyle w:val="Definition-Field2"/>
      </w:pPr>
      <w:r>
        <w:t>Office only supports the LockedField element if the embedded object is linked.</w:t>
      </w:r>
    </w:p>
    <w:p w:rsidR="00E17828" w:rsidRDefault="00716732">
      <w:pPr>
        <w:pStyle w:val="Definition-Field"/>
      </w:pPr>
      <w:r>
        <w:t xml:space="preserve">d.   </w:t>
      </w:r>
      <w:r>
        <w:rPr>
          <w:i/>
        </w:rPr>
        <w:t>The standard indicates that the value</w:t>
      </w:r>
      <w:r>
        <w:rPr>
          <w:i/>
        </w:rPr>
        <w:t xml:space="preserve"> blank ("") for the LockedField element means false.</w:t>
      </w:r>
    </w:p>
    <w:p w:rsidR="00E17828" w:rsidRDefault="00716732">
      <w:pPr>
        <w:pStyle w:val="Definition-Field2"/>
      </w:pPr>
      <w:r>
        <w:t>Office considers blank to be true for the LockedField element.</w:t>
      </w:r>
    </w:p>
    <w:p w:rsidR="00E17828" w:rsidRDefault="00716732">
      <w:pPr>
        <w:pStyle w:val="Definition-Field"/>
      </w:pPr>
      <w:r>
        <w:t xml:space="preserve">e.   </w:t>
      </w:r>
      <w:r>
        <w:rPr>
          <w:i/>
        </w:rPr>
        <w:t>The standard indicates that the value t means true.</w:t>
      </w:r>
    </w:p>
    <w:p w:rsidR="00E17828" w:rsidRDefault="00716732">
      <w:pPr>
        <w:pStyle w:val="Definition-Field2"/>
      </w:pPr>
      <w:r>
        <w:t>Office considers the value t to mean false for the LockedField element.</w:t>
      </w:r>
    </w:p>
    <w:p w:rsidR="00E17828" w:rsidRDefault="00716732">
      <w:pPr>
        <w:pStyle w:val="Heading3"/>
      </w:pPr>
      <w:bookmarkStart w:id="3489" w:name="section_740181a8cbde47899b5a85f3a5a44637"/>
      <w:bookmarkStart w:id="3490" w:name="_Toc111178618"/>
      <w:r>
        <w:t>Part 4 Sect</w:t>
      </w:r>
      <w:r>
        <w:t>ion 6.2.2.19, OLEObject (Embedded OLE Object)</w:t>
      </w:r>
      <w:bookmarkEnd w:id="3489"/>
      <w:bookmarkEnd w:id="3490"/>
      <w:r>
        <w:fldChar w:fldCharType="begin"/>
      </w:r>
      <w:r>
        <w:instrText xml:space="preserve"> XE "OLEObject (Embedded OLE Object)"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w:t>
        </w:r>
        <w:r>
          <w:rPr>
            <w:rStyle w:val="Hyperlink"/>
          </w:rPr>
          <w:t>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w:t>
        </w:r>
        <w:r>
          <w:rPr>
            <w:rStyle w:val="Hyperlink"/>
          </w:rPr>
          <w:t>lts, §2.15.1.79(a)</w:t>
        </w:r>
      </w:hyperlink>
      <w:r>
        <w:rPr>
          <w:i/>
        </w:rPr>
        <w:t>.</w:t>
      </w:r>
    </w:p>
    <w:p w:rsidR="00E17828" w:rsidRDefault="00716732">
      <w:pPr>
        <w:pStyle w:val="Definition-Field"/>
      </w:pPr>
      <w:r>
        <w:t xml:space="preserve">a.   </w:t>
      </w:r>
      <w:r>
        <w:rPr>
          <w:i/>
        </w:rPr>
        <w:t>The standard implies that the ObjectID attribute is used for all embedded objects.</w:t>
      </w:r>
    </w:p>
    <w:p w:rsidR="00E17828" w:rsidRDefault="00716732">
      <w:pPr>
        <w:pStyle w:val="Definition-Field2"/>
      </w:pPr>
      <w:r>
        <w:t>Office does not support the ObjectID attribute for linked objects.</w:t>
      </w:r>
    </w:p>
    <w:p w:rsidR="00E17828" w:rsidRDefault="00716732">
      <w:pPr>
        <w:pStyle w:val="Definition-Field"/>
      </w:pPr>
      <w:r>
        <w:lastRenderedPageBreak/>
        <w:t xml:space="preserve">b.   </w:t>
      </w:r>
      <w:r>
        <w:rPr>
          <w:i/>
        </w:rPr>
        <w:t>The standard indicates that the value of the ObjectID attribute is a string,</w:t>
      </w:r>
      <w:r>
        <w:rPr>
          <w:i/>
        </w:rPr>
        <w:t xml:space="preserve"> but does not specify a format.</w:t>
      </w:r>
    </w:p>
    <w:p w:rsidR="00E17828" w:rsidRDefault="00716732">
      <w:pPr>
        <w:pStyle w:val="Definition-Field2"/>
      </w:pPr>
      <w:r>
        <w:t>Office formats the string value for the ObjectID attribute as starting with "_" followed by a number in the range 0-2147483647.</w:t>
      </w:r>
    </w:p>
    <w:p w:rsidR="00E17828" w:rsidRDefault="00716732">
      <w:pPr>
        <w:pStyle w:val="Definition-Field"/>
      </w:pPr>
      <w:r>
        <w:t xml:space="preserve">c.   </w:t>
      </w:r>
      <w:r>
        <w:rPr>
          <w:i/>
        </w:rPr>
        <w:t>The standard indicates how the ObjectID attribute is used.</w:t>
      </w:r>
    </w:p>
    <w:p w:rsidR="00E17828" w:rsidRDefault="00716732">
      <w:pPr>
        <w:pStyle w:val="Definition-Field2"/>
      </w:pPr>
      <w:r>
        <w:t>Office generates a new value for the ObjectID attribute on each file save.</w:t>
      </w:r>
    </w:p>
    <w:p w:rsidR="00E17828" w:rsidRDefault="00716732">
      <w:pPr>
        <w:pStyle w:val="Definition-Field"/>
      </w:pPr>
      <w:r>
        <w:t xml:space="preserve">d.   </w:t>
      </w:r>
      <w:r>
        <w:rPr>
          <w:i/>
        </w:rPr>
        <w:t>The standard indicates that the id, ObjectID, ProgID and ShapeID attributes are optional.</w:t>
      </w:r>
    </w:p>
    <w:p w:rsidR="00E17828" w:rsidRDefault="00716732">
      <w:pPr>
        <w:pStyle w:val="Definition-Field2"/>
      </w:pPr>
      <w:r>
        <w:t>Office requires that the id, ObjectID, ProgID, and ShapeID attributes be specified for</w:t>
      </w:r>
      <w:r>
        <w:t xml:space="preserve"> the OLEObject element, or else the embedded object is converted to a static image.</w:t>
      </w:r>
    </w:p>
    <w:p w:rsidR="00E17828" w:rsidRDefault="00716732">
      <w:pPr>
        <w:pStyle w:val="Heading3"/>
      </w:pPr>
      <w:bookmarkStart w:id="3491" w:name="section_41d1718ea6af4f28b16e08785f6bea9b"/>
      <w:bookmarkStart w:id="3492" w:name="_Toc111178619"/>
      <w:r>
        <w:t>Part 4 Section 6.2.2.20, proxy (Shape Reference)</w:t>
      </w:r>
      <w:bookmarkEnd w:id="3491"/>
      <w:bookmarkEnd w:id="3492"/>
      <w:r>
        <w:fldChar w:fldCharType="begin"/>
      </w:r>
      <w:r>
        <w:instrText xml:space="preserve"> XE "proxy (Shape Reference)" </w:instrText>
      </w:r>
      <w:r>
        <w:fldChar w:fldCharType="end"/>
      </w:r>
    </w:p>
    <w:p w:rsidR="00E17828" w:rsidRDefault="00716732">
      <w:pPr>
        <w:pStyle w:val="Definition-Field"/>
      </w:pPr>
      <w:r>
        <w:t xml:space="preserve">a.   </w:t>
      </w:r>
      <w:r>
        <w:rPr>
          <w:i/>
        </w:rPr>
        <w:t>The standard states that the values of the start and end attributes are defined by the</w:t>
      </w:r>
      <w:r>
        <w:rPr>
          <w:i/>
        </w:rPr>
        <w:t xml:space="preserve"> ST_TrueFalseBlank simple type.</w:t>
      </w:r>
    </w:p>
    <w:p w:rsidR="00E17828" w:rsidRDefault="00716732">
      <w:pPr>
        <w:pStyle w:val="Definition-Field2"/>
      </w:pPr>
      <w:r>
        <w:t>Office restricts the value of these attributes type to be blank.</w:t>
      </w:r>
    </w:p>
    <w:p w:rsidR="00E17828" w:rsidRDefault="00716732">
      <w:pPr>
        <w:pStyle w:val="Definition-Field"/>
      </w:pPr>
      <w:r>
        <w:t xml:space="preserve">b.   </w:t>
      </w:r>
      <w:r>
        <w:rPr>
          <w:i/>
        </w:rPr>
        <w:t>The standard states that the default value of the start and end attributes is false.</w:t>
      </w:r>
    </w:p>
    <w:p w:rsidR="00E17828" w:rsidRDefault="00716732">
      <w:pPr>
        <w:pStyle w:val="Definition-Field2"/>
      </w:pPr>
      <w:r>
        <w:t>Office uses a default value of no value for these attributes.</w:t>
      </w:r>
    </w:p>
    <w:p w:rsidR="00E17828" w:rsidRDefault="00716732">
      <w:pPr>
        <w:pStyle w:val="Definition-Field"/>
      </w:pPr>
      <w:r>
        <w:t xml:space="preserve">c.   </w:t>
      </w:r>
      <w:r>
        <w:rPr>
          <w:i/>
        </w:rPr>
        <w:t>Th</w:t>
      </w:r>
      <w:r>
        <w:rPr>
          <w:i/>
        </w:rPr>
        <w:t>e standard states that the connectloc attribute is optional.</w:t>
      </w:r>
    </w:p>
    <w:p w:rsidR="00E17828" w:rsidRDefault="00716732">
      <w:pPr>
        <w:pStyle w:val="Definition-Field2"/>
      </w:pPr>
      <w:r>
        <w:t>Office requires this attribute.</w:t>
      </w:r>
    </w:p>
    <w:p w:rsidR="00E17828" w:rsidRDefault="00716732">
      <w:pPr>
        <w:pStyle w:val="Definition-Field"/>
      </w:pPr>
      <w:r>
        <w:t xml:space="preserve">d.   </w:t>
      </w:r>
      <w:r>
        <w:rPr>
          <w:i/>
        </w:rPr>
        <w:t>The standard states that values of the idref attribute are defined by the XML Schema string datatype.</w:t>
      </w:r>
    </w:p>
    <w:p w:rsidR="00E17828" w:rsidRDefault="00716732">
      <w:pPr>
        <w:pStyle w:val="Definition-Field2"/>
      </w:pPr>
      <w:r>
        <w:t>Office defines the values of the idref attribute with th</w:t>
      </w:r>
      <w:r>
        <w:t>e ST_ObjIDRef (</w:t>
      </w:r>
      <w:hyperlink w:anchor="Section_06e0e0ae7d534d229216cabb0f16f4d4">
        <w:r>
          <w:rPr>
            <w:rStyle w:val="Hyperlink"/>
          </w:rPr>
          <w:t>§3.9.4, ST_ObjIDRef</w:t>
        </w:r>
      </w:hyperlink>
      <w:r>
        <w:t>) simple type.</w:t>
      </w:r>
    </w:p>
    <w:p w:rsidR="00E17828" w:rsidRDefault="00716732">
      <w:pPr>
        <w:pStyle w:val="Definition-Field"/>
      </w:pPr>
      <w:r>
        <w:t xml:space="preserve">e.   </w:t>
      </w:r>
      <w:r>
        <w:rPr>
          <w:i/>
        </w:rPr>
        <w:t>The standard states that the idref attribute is optional.</w:t>
      </w:r>
    </w:p>
    <w:p w:rsidR="00E17828" w:rsidRDefault="00716732">
      <w:pPr>
        <w:pStyle w:val="Definition-Field2"/>
      </w:pPr>
      <w:r>
        <w:t>Office requires this attribute.</w:t>
      </w:r>
    </w:p>
    <w:p w:rsidR="00E17828" w:rsidRDefault="00716732">
      <w:pPr>
        <w:pStyle w:val="Heading3"/>
      </w:pPr>
      <w:bookmarkStart w:id="3493" w:name="section_5aeadfa252504f94ad69dcfca8628180"/>
      <w:bookmarkStart w:id="3494" w:name="_Toc111178620"/>
      <w:r>
        <w:t>Part 4 Section 6.2.2.21, r (Rule)</w:t>
      </w:r>
      <w:bookmarkEnd w:id="3493"/>
      <w:bookmarkEnd w:id="3494"/>
      <w:r>
        <w:fldChar w:fldCharType="begin"/>
      </w:r>
      <w:r>
        <w:instrText xml:space="preserve"> XE "r (Rule)" </w:instrText>
      </w:r>
      <w:r>
        <w:fldChar w:fldCharType="end"/>
      </w:r>
    </w:p>
    <w:p w:rsidR="00E17828" w:rsidRDefault="00716732">
      <w:pPr>
        <w:pStyle w:val="Definition-Field"/>
      </w:pPr>
      <w:r>
        <w:t xml:space="preserve">a.   </w:t>
      </w:r>
      <w:r>
        <w:rPr>
          <w:i/>
        </w:rPr>
        <w:t>The standard indicates how the how attribute is used.</w:t>
      </w:r>
    </w:p>
    <w:p w:rsidR="00E17828" w:rsidRDefault="00716732">
      <w:pPr>
        <w:pStyle w:val="Definition-Field2"/>
      </w:pPr>
      <w:r>
        <w:t>Office does not support the how attribute.</w:t>
      </w:r>
    </w:p>
    <w:p w:rsidR="00E17828" w:rsidRDefault="00716732">
      <w:pPr>
        <w:pStyle w:val="Definition-Field"/>
      </w:pPr>
      <w:r>
        <w:t xml:space="preserve">b.   </w:t>
      </w:r>
      <w:r>
        <w:rPr>
          <w:i/>
        </w:rPr>
        <w:t>The standard places no restrictions on how the type attribute is used.</w:t>
      </w:r>
    </w:p>
    <w:p w:rsidR="00E17828" w:rsidRDefault="00716732">
      <w:r>
        <w:t xml:space="preserve">Office requires that the shape referenced by the </w:t>
      </w:r>
      <w:r>
        <w:rPr>
          <w:b/>
        </w:rPr>
        <w:t>idref</w:t>
      </w:r>
      <w:r>
        <w:t xml:space="preserve"> attribute match the r</w:t>
      </w:r>
      <w:r>
        <w:t xml:space="preserve">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E17828" w:rsidRDefault="00716732">
      <w:pPr>
        <w:pStyle w:val="Definition-Field"/>
      </w:pPr>
      <w:r>
        <w:t xml:space="preserve">c.   </w:t>
      </w:r>
      <w:r>
        <w:rPr>
          <w:i/>
        </w:rPr>
        <w:t>The standard indicates that align is valid value for the type attribute.</w:t>
      </w:r>
    </w:p>
    <w:p w:rsidR="00E17828" w:rsidRDefault="00716732">
      <w:pPr>
        <w:pStyle w:val="Definition-Field2"/>
      </w:pPr>
      <w:r>
        <w:t>Office does not support the align value for the type attribute.</w:t>
      </w:r>
    </w:p>
    <w:p w:rsidR="00E17828" w:rsidRDefault="00716732">
      <w:pPr>
        <w:pStyle w:val="Definition-Field"/>
      </w:pPr>
      <w:r>
        <w:t xml:space="preserve">d.   </w:t>
      </w:r>
      <w:r>
        <w:rPr>
          <w:i/>
        </w:rPr>
        <w:t>The standard states that values of the id</w:t>
      </w:r>
      <w:r>
        <w:rPr>
          <w:i/>
        </w:rPr>
        <w:t>ref attribute are defined by the XML Schema string datatype.</w:t>
      </w:r>
    </w:p>
    <w:p w:rsidR="00E17828" w:rsidRDefault="00716732">
      <w:pPr>
        <w:pStyle w:val="Definition-Field2"/>
      </w:pPr>
      <w:r>
        <w:lastRenderedPageBreak/>
        <w:t>Office defines the values of the idref attribute with the ST_ObjIDRef (</w:t>
      </w:r>
      <w:hyperlink w:anchor="Section_06e0e0ae7d534d229216cabb0f16f4d4">
        <w:r>
          <w:rPr>
            <w:rStyle w:val="Hyperlink"/>
          </w:rPr>
          <w:t>§3.9.4, ST_ObjIDRef</w:t>
        </w:r>
      </w:hyperlink>
      <w:r>
        <w:t>) simple type.</w:t>
      </w:r>
    </w:p>
    <w:p w:rsidR="00E17828" w:rsidRDefault="00716732">
      <w:pPr>
        <w:pStyle w:val="Heading3"/>
      </w:pPr>
      <w:bookmarkStart w:id="3495" w:name="section_7fdb1e6c36a8455d89d115efc3405147"/>
      <w:bookmarkStart w:id="3496" w:name="_Toc111178621"/>
      <w:r>
        <w:t>Part 4 Section 6.2.2.23, re</w:t>
      </w:r>
      <w:r>
        <w:t>l (Diagram Relationship)</w:t>
      </w:r>
      <w:bookmarkEnd w:id="3495"/>
      <w:bookmarkEnd w:id="3496"/>
      <w:r>
        <w:fldChar w:fldCharType="begin"/>
      </w:r>
      <w:r>
        <w:instrText xml:space="preserve"> XE "rel (Diagram Relationship)" </w:instrText>
      </w:r>
      <w:r>
        <w:fldChar w:fldCharType="end"/>
      </w:r>
    </w:p>
    <w:p w:rsidR="00E17828" w:rsidRDefault="00716732">
      <w:pPr>
        <w:pStyle w:val="Definition-Field"/>
      </w:pPr>
      <w:r>
        <w:t xml:space="preserve">a.   </w:t>
      </w:r>
      <w:r>
        <w:rPr>
          <w:i/>
        </w:rPr>
        <w:t>The standard places no restrictions on the kind of shape that is defined by the idcntr attribute.</w:t>
      </w:r>
    </w:p>
    <w:p w:rsidR="00E17828" w:rsidRDefault="00716732">
      <w:pPr>
        <w:pStyle w:val="Definition-Field2"/>
      </w:pPr>
      <w:r>
        <w:t>Office requires that this shape be a connector.</w:t>
      </w:r>
    </w:p>
    <w:p w:rsidR="00E17828" w:rsidRDefault="00716732">
      <w:pPr>
        <w:pStyle w:val="Definition-Field"/>
      </w:pPr>
      <w:r>
        <w:t xml:space="preserve">b.   </w:t>
      </w:r>
      <w:r>
        <w:rPr>
          <w:i/>
        </w:rPr>
        <w:t>The standard does not explicitly state that the shape identified by the idcntr attribute must exist.</w:t>
      </w:r>
    </w:p>
    <w:p w:rsidR="00E17828" w:rsidRDefault="00716732">
      <w:pPr>
        <w:pStyle w:val="Definition-Field2"/>
      </w:pPr>
      <w:r>
        <w:t>Office requires the shape identified by the idcntr attribute  to exist.</w:t>
      </w:r>
    </w:p>
    <w:p w:rsidR="00E17828" w:rsidRDefault="00716732">
      <w:pPr>
        <w:pStyle w:val="Definition-Field"/>
      </w:pPr>
      <w:r>
        <w:t xml:space="preserve">c.   </w:t>
      </w:r>
      <w:r>
        <w:rPr>
          <w:i/>
        </w:rPr>
        <w:t>The standard does not explicitly state that the shape identified by the idsrc attribute must exist.</w:t>
      </w:r>
    </w:p>
    <w:p w:rsidR="00E17828" w:rsidRDefault="00716732">
      <w:pPr>
        <w:pStyle w:val="Definition-Field2"/>
      </w:pPr>
      <w:r>
        <w:t>Office requires the shape identified by the idsrc attribute to exist.</w:t>
      </w:r>
    </w:p>
    <w:p w:rsidR="00E17828" w:rsidRDefault="00716732">
      <w:pPr>
        <w:pStyle w:val="Definition-Field"/>
      </w:pPr>
      <w:r>
        <w:t xml:space="preserve">d.   </w:t>
      </w:r>
      <w:r>
        <w:rPr>
          <w:i/>
        </w:rPr>
        <w:t>The standard does not explicitly state that the shape identified by the iddest at</w:t>
      </w:r>
      <w:r>
        <w:rPr>
          <w:i/>
        </w:rPr>
        <w:t>tribute must exist.</w:t>
      </w:r>
    </w:p>
    <w:p w:rsidR="00E17828" w:rsidRDefault="00716732">
      <w:pPr>
        <w:pStyle w:val="Definition-Field2"/>
      </w:pPr>
      <w:r>
        <w:t>Office requires the shape identified by the iddest attribute must exist.</w:t>
      </w:r>
    </w:p>
    <w:p w:rsidR="00E17828" w:rsidRDefault="00716732">
      <w:pPr>
        <w:pStyle w:val="Definition-Field"/>
      </w:pPr>
      <w:r>
        <w:t xml:space="preserve">e.   </w:t>
      </w:r>
      <w:r>
        <w:rPr>
          <w:i/>
        </w:rPr>
        <w:t>The standard indicates that the idsrc, iddest and idcntr attributes are specified as a string.</w:t>
      </w:r>
    </w:p>
    <w:p w:rsidR="00E17828" w:rsidRDefault="00716732">
      <w:pPr>
        <w:pStyle w:val="Definition-Field2"/>
      </w:pPr>
      <w:r>
        <w:t>Office requires these attributes use a reference to an object I</w:t>
      </w:r>
      <w:r>
        <w:t>D in the form of an object name, as described in the ST_ObjIDRef (</w:t>
      </w:r>
      <w:hyperlink w:anchor="Section_06e0e0ae7d534d229216cabb0f16f4d4">
        <w:r>
          <w:rPr>
            <w:rStyle w:val="Hyperlink"/>
          </w:rPr>
          <w:t>§3.9.4, ST_ObjIDRef</w:t>
        </w:r>
      </w:hyperlink>
      <w:r>
        <w:t>) simple type.</w:t>
      </w:r>
    </w:p>
    <w:p w:rsidR="00E17828" w:rsidRDefault="00716732">
      <w:pPr>
        <w:pStyle w:val="Heading3"/>
      </w:pPr>
      <w:bookmarkStart w:id="3497" w:name="section_195987c1f5c44b01a83531aaa435e672"/>
      <w:bookmarkStart w:id="3498" w:name="_Toc111178622"/>
      <w:r>
        <w:t>Part 4 Section 6.2.2.25, right (Text Box Right Stroke)</w:t>
      </w:r>
      <w:bookmarkEnd w:id="3497"/>
      <w:bookmarkEnd w:id="3498"/>
      <w:r>
        <w:fldChar w:fldCharType="begin"/>
      </w:r>
      <w:r>
        <w:instrText xml:space="preserve"> XE "right (Text Box Right Stroke)"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w:t>
        </w:r>
        <w:r>
          <w:rPr>
            <w:rStyle w:val="Hyperlink"/>
          </w:rPr>
          <w:t>(a)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w:t>
        </w:r>
        <w:r>
          <w:rPr>
            <w:rStyle w:val="Hyperlink"/>
          </w:rPr>
          <w:t>1.50(a)</w:t>
        </w:r>
      </w:hyperlink>
      <w:r>
        <w:rPr>
          <w:i/>
        </w:rPr>
        <w:t xml:space="preserve">; </w:t>
      </w:r>
      <w:hyperlink w:anchor="Section_46e076d6647647d2af81c27325a6202f">
        <w:r>
          <w:rPr>
            <w:rStyle w:val="Hyperlink"/>
          </w:rPr>
          <w:t>shapeDefaults, §2.15.1.79(a)</w:t>
        </w:r>
      </w:hyperlink>
      <w:r>
        <w:rPr>
          <w:i/>
        </w:rPr>
        <w:t xml:space="preserve">; </w:t>
      </w:r>
      <w:hyperlink w:anchor="Section_0ae7384a85fb4f799e2553d6a930fcaa">
        <w:r>
          <w:rPr>
            <w:rStyle w:val="Hyperlink"/>
          </w:rPr>
          <w:t>bottom, §6.2.2.1(b,d-k)</w:t>
        </w:r>
      </w:hyperlink>
      <w:r>
        <w:rPr>
          <w:i/>
        </w:rPr>
        <w:t xml:space="preserve">; </w:t>
      </w:r>
      <w:hyperlink w:anchor="Section_d2492b2622dd4ac0a26178fbef82346b">
        <w:r>
          <w:rPr>
            <w:rStyle w:val="Hyperlink"/>
          </w:rPr>
          <w:t>col</w:t>
        </w:r>
        <w:r>
          <w:rPr>
            <w:rStyle w:val="Hyperlink"/>
          </w:rPr>
          <w:t>umn, §6.2.2.6(a)</w:t>
        </w:r>
      </w:hyperlink>
      <w:r>
        <w:rPr>
          <w:i/>
        </w:rPr>
        <w:t>.</w:t>
      </w:r>
    </w:p>
    <w:p w:rsidR="00E17828" w:rsidRDefault="00716732">
      <w:pPr>
        <w:pStyle w:val="Definition-Field"/>
      </w:pPr>
      <w:r>
        <w:t xml:space="preserve">a.   </w:t>
      </w:r>
      <w:r>
        <w:rPr>
          <w:i/>
        </w:rPr>
        <w:t>The standard indicates the conditions under which the right element is displayed.</w:t>
      </w:r>
    </w:p>
    <w:p w:rsidR="00E17828" w:rsidRDefault="00716732">
      <w:r>
        <w:t>In Office, this element is only displayed if all of the following conditions are met:</w:t>
      </w:r>
    </w:p>
    <w:p w:rsidR="00E17828" w:rsidRDefault="00716732">
      <w:pPr>
        <w:pStyle w:val="ListParagraph"/>
        <w:numPr>
          <w:ilvl w:val="0"/>
          <w:numId w:val="269"/>
        </w:numPr>
        <w:contextualSpacing/>
      </w:pPr>
      <w:r>
        <w:t xml:space="preserve">The </w:t>
      </w:r>
      <w:r>
        <w:rPr>
          <w:b/>
        </w:rPr>
        <w:t>on</w:t>
      </w:r>
      <w:r>
        <w:t xml:space="preserve"> attribute is </w:t>
      </w:r>
      <w:r>
        <w:rPr>
          <w:i/>
        </w:rPr>
        <w:t>true</w:t>
      </w:r>
      <w:r>
        <w:t>.</w:t>
      </w:r>
    </w:p>
    <w:p w:rsidR="00E17828" w:rsidRDefault="00716732">
      <w:pPr>
        <w:pStyle w:val="ListParagraph"/>
        <w:numPr>
          <w:ilvl w:val="0"/>
          <w:numId w:val="269"/>
        </w:numPr>
        <w:contextualSpacing/>
      </w:pPr>
      <w:r>
        <w:t xml:space="preserve">The shape’s path is closed with the </w:t>
      </w:r>
      <w:r>
        <w:rPr>
          <w:i/>
        </w:rPr>
        <w:t>x</w:t>
      </w:r>
      <w:r>
        <w:t xml:space="preserve"> c</w:t>
      </w:r>
      <w:r>
        <w:t>ommand.  [Note: This implies that arrow heads should be defined on the stroke attribute. end note]</w:t>
      </w:r>
    </w:p>
    <w:p w:rsidR="00E17828" w:rsidRDefault="00716732">
      <w:pPr>
        <w:pStyle w:val="ListParagraph"/>
        <w:numPr>
          <w:ilvl w:val="0"/>
          <w:numId w:val="269"/>
        </w:numPr>
        <w:contextualSpacing/>
      </w:pPr>
      <w:r>
        <w:t>The shape’s path defines a rectangle with corner coordinates exactly equal to 0,0; 21600,0; 21600,21600; 0,21600.  [Example: For example, the following value</w:t>
      </w:r>
      <w:r>
        <w:t xml:space="preserve"> on the </w:t>
      </w:r>
      <w:r>
        <w:rPr>
          <w:b/>
        </w:rPr>
        <w:t>path</w:t>
      </w:r>
      <w:r>
        <w:t xml:space="preserve"> attribute of the </w:t>
      </w:r>
      <w:r>
        <w:rPr>
          <w:b/>
        </w:rPr>
        <w:t>shape</w:t>
      </w:r>
      <w:r>
        <w:t xml:space="preserve"> element (“</w:t>
      </w:r>
      <w:hyperlink r:id="rId285">
        <w:r>
          <w:rPr>
            <w:rStyle w:val="Hyperlink"/>
          </w:rPr>
          <w:t>[ECMA-376]</w:t>
        </w:r>
      </w:hyperlink>
      <w:r>
        <w:t xml:space="preserve"> Part 4 §6.1.2.19; shape (Shape Definition)”) satisfies this condition: </w:t>
      </w:r>
      <w:r>
        <w:rPr>
          <w:rStyle w:val="InlineCode"/>
        </w:rPr>
        <w:t>path="m,l,21600r21600,l21600,xe"</w:t>
      </w:r>
      <w:r>
        <w:t xml:space="preserve"> end example]</w:t>
      </w:r>
    </w:p>
    <w:p w:rsidR="00E17828" w:rsidRDefault="00716732">
      <w:pPr>
        <w:pStyle w:val="ListParagraph"/>
        <w:numPr>
          <w:ilvl w:val="0"/>
          <w:numId w:val="269"/>
        </w:numPr>
        <w:contextualSpacing/>
      </w:pPr>
      <w:r>
        <w:t xml:space="preserve">The value of the shape’s </w:t>
      </w:r>
      <w:r>
        <w:rPr>
          <w:b/>
        </w:rPr>
        <w:t>spt</w:t>
      </w:r>
      <w:r>
        <w:t xml:space="preserve"> attribute is </w:t>
      </w:r>
      <w:r>
        <w:rPr>
          <w:i/>
        </w:rPr>
        <w:t>202</w:t>
      </w:r>
      <w:r>
        <w:t>.</w:t>
      </w:r>
    </w:p>
    <w:p w:rsidR="00E17828" w:rsidRDefault="00716732">
      <w:pPr>
        <w:pStyle w:val="ListParagraph"/>
        <w:numPr>
          <w:ilvl w:val="0"/>
          <w:numId w:val="269"/>
        </w:numPr>
      </w:pPr>
      <w:r>
        <w:t>The shape is not stroked.</w:t>
      </w:r>
    </w:p>
    <w:p w:rsidR="00E17828" w:rsidRDefault="00716732">
      <w:r>
        <w:t xml:space="preserve">If the </w:t>
      </w:r>
      <w:r>
        <w:rPr>
          <w:b/>
        </w:rPr>
        <w:t>on</w:t>
      </w:r>
      <w:r>
        <w:t xml:space="preserve"> attribute is </w:t>
      </w:r>
      <w:r>
        <w:rPr>
          <w:i/>
        </w:rPr>
        <w:t>false</w:t>
      </w:r>
      <w:r>
        <w:t xml:space="preserve"> or not specified, the border is not shown.</w:t>
      </w:r>
    </w:p>
    <w:p w:rsidR="00E17828" w:rsidRDefault="00716732">
      <w:r>
        <w:t>[Note: The shape is not stroked if one of the following conditions is true:</w:t>
      </w:r>
    </w:p>
    <w:p w:rsidR="00E17828" w:rsidRDefault="00716732">
      <w:pPr>
        <w:pStyle w:val="ListParagraph"/>
        <w:numPr>
          <w:ilvl w:val="0"/>
          <w:numId w:val="270"/>
        </w:numPr>
        <w:contextualSpacing/>
      </w:pPr>
      <w:r>
        <w:t xml:space="preserve">The value of the </w:t>
      </w:r>
      <w:r>
        <w:rPr>
          <w:b/>
        </w:rPr>
        <w:t>on</w:t>
      </w:r>
      <w:r>
        <w:t xml:space="preserve"> attribute of th</w:t>
      </w:r>
      <w:r>
        <w:t xml:space="preserve">e </w:t>
      </w:r>
      <w:r>
        <w:rPr>
          <w:b/>
        </w:rPr>
        <w:t>stroke</w:t>
      </w:r>
      <w:r>
        <w:t xml:space="preserve"> element (“[ECMA-376] Part 4 §6.1.2.21; stroke (Line Stroke Settings)”) is </w:t>
      </w:r>
      <w:r>
        <w:rPr>
          <w:i/>
        </w:rPr>
        <w:t>false</w:t>
      </w:r>
      <w:r>
        <w:t>.</w:t>
      </w:r>
    </w:p>
    <w:p w:rsidR="00E17828" w:rsidRDefault="00716732">
      <w:pPr>
        <w:pStyle w:val="ListParagraph"/>
        <w:numPr>
          <w:ilvl w:val="0"/>
          <w:numId w:val="270"/>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E17828" w:rsidRDefault="00716732">
      <w:pPr>
        <w:pStyle w:val="ListParagraph"/>
        <w:numPr>
          <w:ilvl w:val="0"/>
          <w:numId w:val="270"/>
        </w:numPr>
      </w:pPr>
      <w:r>
        <w:t xml:space="preserve">The </w:t>
      </w:r>
      <w:r>
        <w:rPr>
          <w:b/>
        </w:rPr>
        <w:t>on</w:t>
      </w:r>
      <w:r>
        <w:t xml:space="preserve">  attribute of the </w:t>
      </w:r>
      <w:r>
        <w:rPr>
          <w:b/>
        </w:rPr>
        <w:t>stroke</w:t>
      </w:r>
      <w:r>
        <w:t xml:space="preserve"> element is absent, the shape</w:t>
      </w:r>
      <w:r>
        <w:t xml:space="preserve">’s </w:t>
      </w:r>
      <w:r>
        <w:rPr>
          <w:b/>
        </w:rPr>
        <w:t>stroked</w:t>
      </w:r>
      <w:r>
        <w:t xml:space="preserve"> attribute is absent and the value of the </w:t>
      </w:r>
      <w:r>
        <w:rPr>
          <w:b/>
        </w:rPr>
        <w:t>stroked</w:t>
      </w:r>
      <w:r>
        <w:t xml:space="preserve"> attribute of the </w:t>
      </w:r>
      <w:r>
        <w:rPr>
          <w:b/>
        </w:rPr>
        <w:t>shapetype</w:t>
      </w:r>
      <w:r>
        <w:t xml:space="preserve"> element (“[ECMA-376] Part 4 §6.1.2.20; shapetype (Shape Template)”) is </w:t>
      </w:r>
      <w:r>
        <w:rPr>
          <w:i/>
        </w:rPr>
        <w:t>false</w:t>
      </w:r>
      <w:r>
        <w:t>.</w:t>
      </w:r>
    </w:p>
    <w:p w:rsidR="00E17828" w:rsidRDefault="00716732">
      <w:r>
        <w:t>end note]</w:t>
      </w:r>
    </w:p>
    <w:p w:rsidR="00E17828" w:rsidRDefault="00716732">
      <w:pPr>
        <w:pStyle w:val="Heading3"/>
      </w:pPr>
      <w:bookmarkStart w:id="3499" w:name="section_ca3065aa55f54b8b8d4b50778ce0110c"/>
      <w:bookmarkStart w:id="3500" w:name="_Toc111178623"/>
      <w:r>
        <w:lastRenderedPageBreak/>
        <w:t>Part 4 Section 6.2.2.27, shapedefaults (New Shape Defaults)</w:t>
      </w:r>
      <w:bookmarkEnd w:id="3499"/>
      <w:bookmarkEnd w:id="3500"/>
      <w:r>
        <w:fldChar w:fldCharType="begin"/>
      </w:r>
      <w:r>
        <w:instrText xml:space="preserve"> XE "shapedefaults (Ne</w:instrText>
      </w:r>
      <w:r>
        <w:instrText xml:space="preserve">w Shape Defaults)"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72cca723d7064c319dafd99448eeaa4d">
        <w:r>
          <w:rPr>
            <w:rStyle w:val="Hyperlink"/>
          </w:rPr>
          <w:t>ar</w:t>
        </w:r>
        <w:r>
          <w:rPr>
            <w:rStyle w:val="Hyperlink"/>
          </w:rPr>
          <w:t>c, §6.1.2.1(a-z,cc-ff,kk,bbb, ccc,eee-jjj,rrr-uuu,bbbb-dddd,gggg, hhhh)</w:t>
        </w:r>
      </w:hyperlink>
      <w:r>
        <w:rPr>
          <w:i/>
        </w:rPr>
        <w:t xml:space="preserve">; </w:t>
      </w:r>
      <w:hyperlink w:anchor="Section_5f4d5bae17e64ba1a3c12d80c836598c">
        <w:r>
          <w:rPr>
            <w:rStyle w:val="Hyperlink"/>
          </w:rPr>
          <w:t>curve, §6.1.2.3(d)</w:t>
        </w:r>
      </w:hyperlink>
      <w:r>
        <w:rPr>
          <w:i/>
        </w:rPr>
        <w:t>.</w:t>
      </w:r>
    </w:p>
    <w:p w:rsidR="00E17828" w:rsidRDefault="00716732">
      <w:pPr>
        <w:pStyle w:val="Definition-Field"/>
      </w:pPr>
      <w:r>
        <w:t xml:space="preserve">a.   </w:t>
      </w:r>
      <w:r>
        <w:rPr>
          <w:i/>
        </w:rPr>
        <w:t>The standard makes no mention of an insetmode attribute.</w:t>
      </w:r>
    </w:p>
    <w:p w:rsidR="00E17828" w:rsidRDefault="00716732">
      <w:pPr>
        <w:pStyle w:val="Definition-Field2"/>
      </w:pPr>
      <w:r>
        <w:t xml:space="preserve">Office uses this attribute to specify </w:t>
      </w:r>
      <w:r>
        <w:t>how inner text margins are obtained; its allowed values are defined by the ST_InsetMode simple type, with a default value of custom.</w:t>
      </w:r>
    </w:p>
    <w:p w:rsidR="00E17828" w:rsidRDefault="00716732">
      <w:pPr>
        <w:pStyle w:val="Definition-Field"/>
      </w:pPr>
      <w:r>
        <w:t xml:space="preserve">b.   </w:t>
      </w:r>
      <w:r>
        <w:rPr>
          <w:i/>
        </w:rPr>
        <w:t>The standard makes no mention of an allowoverlap attribute.</w:t>
      </w:r>
    </w:p>
    <w:p w:rsidR="00E17828" w:rsidRDefault="00716732">
      <w:pPr>
        <w:pStyle w:val="Definition-Field2"/>
      </w:pPr>
      <w:r>
        <w:t>Office uses this attribute to specify whether a shape can overlap another shape; its allowed values are true and false, where false will cause the shape to shift left or right to avoid an overlap.</w:t>
      </w:r>
    </w:p>
    <w:p w:rsidR="00E17828" w:rsidRDefault="00716732">
      <w:pPr>
        <w:pStyle w:val="Definition-Field"/>
      </w:pPr>
      <w:r>
        <w:t xml:space="preserve">c.   </w:t>
      </w:r>
      <w:r>
        <w:rPr>
          <w:i/>
        </w:rPr>
        <w:t>The standard does not state that the imagedata element</w:t>
      </w:r>
      <w:r>
        <w:rPr>
          <w:i/>
        </w:rPr>
        <w:t xml:space="preserve"> is a valid child of the shapedefaults element.</w:t>
      </w:r>
    </w:p>
    <w:p w:rsidR="00E17828" w:rsidRDefault="00716732">
      <w:pPr>
        <w:pStyle w:val="Definition-Field2"/>
      </w:pPr>
      <w:r>
        <w:t>Office allows the imagedata element to be a child of the shapedefaults element.</w:t>
      </w:r>
    </w:p>
    <w:p w:rsidR="00E17828" w:rsidRDefault="00716732">
      <w:pPr>
        <w:pStyle w:val="Heading3"/>
      </w:pPr>
      <w:bookmarkStart w:id="3501" w:name="section_c75986d825e241e2a17f2568a5f9e15d"/>
      <w:bookmarkStart w:id="3502" w:name="_Toc111178624"/>
      <w:r>
        <w:t>Part 4 Section 6.2.2.28, shapelayout (Shape Layout Properties)</w:t>
      </w:r>
      <w:bookmarkEnd w:id="3501"/>
      <w:bookmarkEnd w:id="3502"/>
      <w:r>
        <w:fldChar w:fldCharType="begin"/>
      </w:r>
      <w:r>
        <w:instrText xml:space="preserve"> XE "shapelayout (Shape Layout Properties)" </w:instrText>
      </w:r>
      <w:r>
        <w:fldChar w:fldCharType="end"/>
      </w:r>
    </w:p>
    <w:p w:rsidR="00E17828" w:rsidRDefault="00716732">
      <w:pPr>
        <w:pStyle w:val="Definition-Field2"/>
      </w:pPr>
      <w:r>
        <w:rPr>
          <w:i/>
        </w:rPr>
        <w:t>For additional note</w:t>
      </w:r>
      <w:r>
        <w:rPr>
          <w:i/>
        </w:rPr>
        <w:t xml:space="preserv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w:t>
      </w:r>
    </w:p>
    <w:p w:rsidR="00E17828" w:rsidRDefault="00716732">
      <w:pPr>
        <w:pStyle w:val="Heading3"/>
      </w:pPr>
      <w:bookmarkStart w:id="3503" w:name="section_aa73791c8402456689480265aa89cfe1"/>
      <w:bookmarkStart w:id="3504" w:name="_Toc111178625"/>
      <w:r>
        <w:t>Part 4 Section 6.2.2.29, signatureline (Digital Signature Line)</w:t>
      </w:r>
      <w:bookmarkEnd w:id="3503"/>
      <w:bookmarkEnd w:id="3504"/>
      <w:r>
        <w:fldChar w:fldCharType="begin"/>
      </w:r>
      <w:r>
        <w:instrText xml:space="preserve"> XE "signatureline (Digital Signature Line)</w:instrText>
      </w:r>
      <w:r>
        <w:instrText xml:space="preserv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w:t>
        </w:r>
        <w:r>
          <w:rPr>
            <w:rStyle w:val="Hyperlink"/>
          </w:rPr>
          <w:t>.3.19(a)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w:t>
        </w:r>
        <w:r>
          <w:rPr>
            <w:rStyle w:val="Hyperlink"/>
          </w:rPr>
          <w:t>2.15.1.50(a)</w:t>
        </w:r>
      </w:hyperlink>
      <w:r>
        <w:rPr>
          <w:i/>
        </w:rPr>
        <w:t xml:space="preserve">; </w:t>
      </w:r>
      <w:hyperlink w:anchor="Section_46e076d6647647d2af81c27325a6202f">
        <w:r>
          <w:rPr>
            <w:rStyle w:val="Hyperlink"/>
          </w:rPr>
          <w:t>shapeDefaults, §2.15.1.79(a)</w:t>
        </w:r>
      </w:hyperlink>
      <w:r>
        <w:rPr>
          <w:i/>
        </w:rPr>
        <w:t xml:space="preserve">; </w:t>
      </w:r>
      <w:hyperlink w:anchor="Section_cd3bb10b4ab4427d98c7429b903af916">
        <w:r>
          <w:rPr>
            <w:rStyle w:val="Hyperlink"/>
          </w:rPr>
          <w:t>group, §6.1.2.7(a)</w:t>
        </w:r>
      </w:hyperlink>
      <w:r>
        <w:rPr>
          <w:i/>
        </w:rPr>
        <w:t>.</w:t>
      </w:r>
    </w:p>
    <w:p w:rsidR="00E17828" w:rsidRDefault="00716732">
      <w:pPr>
        <w:pStyle w:val="Definition-Field"/>
      </w:pPr>
      <w:r>
        <w:t xml:space="preserve">a.   </w:t>
      </w:r>
      <w:r>
        <w:rPr>
          <w:i/>
        </w:rPr>
        <w:t>The standard indicates the default value for the issignaturel</w:t>
      </w:r>
      <w:r>
        <w:rPr>
          <w:i/>
        </w:rPr>
        <w:t>ine attribute is true.</w:t>
      </w:r>
    </w:p>
    <w:p w:rsidR="00E17828" w:rsidRDefault="00716732">
      <w:pPr>
        <w:pStyle w:val="Definition-Field2"/>
      </w:pPr>
      <w:r>
        <w:t>In Office, the default value or the issignatureline attribute is false.</w:t>
      </w:r>
    </w:p>
    <w:p w:rsidR="00E17828" w:rsidRDefault="00716732">
      <w:pPr>
        <w:pStyle w:val="Definition-Field"/>
      </w:pPr>
      <w:r>
        <w:t xml:space="preserve">b.   </w:t>
      </w:r>
      <w:r>
        <w:rPr>
          <w:i/>
        </w:rPr>
        <w:t>The standard does not restrict the number of instances of this element.</w:t>
      </w:r>
    </w:p>
    <w:p w:rsidR="00E17828" w:rsidRDefault="00716732">
      <w:pPr>
        <w:pStyle w:val="Definition-Field2"/>
      </w:pPr>
      <w:r>
        <w:t>Office allows at most only one instance of the signatureline element in each place w</w:t>
      </w:r>
      <w:r>
        <w:t>here it can be used.</w:t>
      </w:r>
    </w:p>
    <w:p w:rsidR="00E17828" w:rsidRDefault="00716732">
      <w:pPr>
        <w:pStyle w:val="Heading3"/>
      </w:pPr>
      <w:bookmarkStart w:id="3505" w:name="section_cb475f3b990f4a9a862622cc2131def1"/>
      <w:bookmarkStart w:id="3506" w:name="_Toc111178626"/>
      <w:r>
        <w:t>Part 4 Section 6.2.2.30, skew (Skew Transform)</w:t>
      </w:r>
      <w:bookmarkEnd w:id="3505"/>
      <w:bookmarkEnd w:id="3506"/>
      <w:r>
        <w:fldChar w:fldCharType="begin"/>
      </w:r>
      <w:r>
        <w:instrText xml:space="preserve"> XE "skew (Skew Transform)"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968490c9e6b74493a0b580fffad5f1c3">
        <w:r>
          <w:rPr>
            <w:rStyle w:val="Hyperlink"/>
          </w:rPr>
          <w:t>backg</w:t>
        </w:r>
        <w:r>
          <w:rPr>
            <w:rStyle w:val="Hyperlink"/>
          </w:rPr>
          <w:t>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§2.15.1.79(a)</w:t>
        </w:r>
      </w:hyperlink>
      <w:r>
        <w:rPr>
          <w:i/>
        </w:rPr>
        <w:t xml:space="preserve">; </w:t>
      </w:r>
      <w:hyperlink w:anchor="Section_cd3bb10b4ab4427d98c7429b903af916">
        <w:r>
          <w:rPr>
            <w:rStyle w:val="Hyperlink"/>
          </w:rPr>
          <w:t>group, §6.1.2.7(a)</w:t>
        </w:r>
      </w:hyperlink>
      <w:r>
        <w:rPr>
          <w:i/>
        </w:rPr>
        <w:t>.</w:t>
      </w:r>
    </w:p>
    <w:p w:rsidR="00E17828" w:rsidRDefault="00716732">
      <w:pPr>
        <w:pStyle w:val="Definition-Field"/>
      </w:pPr>
      <w:r>
        <w:t xml:space="preserve">a.   </w:t>
      </w:r>
      <w:r>
        <w:rPr>
          <w:i/>
        </w:rPr>
        <w:t>The standard does not specify bounds for the matrix attribute.</w:t>
      </w:r>
    </w:p>
    <w:p w:rsidR="00E17828" w:rsidRDefault="00716732">
      <w:pPr>
        <w:pStyle w:val="Definition-Field2"/>
      </w:pPr>
      <w:r>
        <w:t>Office uses bounds of -2147483644f and 2147483647f  for the matrix attribute.</w:t>
      </w:r>
    </w:p>
    <w:p w:rsidR="00E17828" w:rsidRDefault="00716732">
      <w:pPr>
        <w:pStyle w:val="Definition-Field"/>
      </w:pPr>
      <w:r>
        <w:t xml:space="preserve">b.   </w:t>
      </w:r>
      <w:r>
        <w:rPr>
          <w:i/>
        </w:rPr>
        <w:t>The standard does not indicate how the matrix attribute is applied to t</w:t>
      </w:r>
      <w:r>
        <w:rPr>
          <w:i/>
        </w:rPr>
        <w:t>he shape.</w:t>
      </w:r>
    </w:p>
    <w:p w:rsidR="00E17828" w:rsidRDefault="00716732">
      <w:r>
        <w:t>Office applies this matrix to a point in the following way.</w:t>
      </w:r>
    </w:p>
    <w:p w:rsidR="00E17828" w:rsidRDefault="00716732">
      <w:r>
        <w:t xml:space="preserve">Let </w:t>
      </w:r>
      <w:r>
        <w:rPr>
          <w:noProof/>
        </w:rPr>
        <w:drawing>
          <wp:inline distT="0" distB="0" distL="0" distR="0">
            <wp:extent cx="85725" cy="171450"/>
            <wp:effectExtent l="0" t="0" r="0" b="0"/>
            <wp:docPr id="34201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19a9c2-0000-0000-0000-000000000000"/>
                    <pic:cNvPicPr>
                      <a:picLocks noChangeAspect="1" noChangeArrowheads="1"/>
                    </pic:cNvPicPr>
                  </pic:nvPicPr>
                  <pic:blipFill>
                    <a:blip r:embed="rId261"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19a9bf-0000-0000-0000-000000000000"/>
                    <pic:cNvPicPr>
                      <a:picLocks noChangeAspect="1" noChangeArrowheads="1"/>
                    </pic:cNvPicPr>
                  </pic:nvPicPr>
                  <pic:blipFill>
                    <a:blip r:embed="rId262"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E17828" w:rsidRDefault="00716732">
      <w:r>
        <w:lastRenderedPageBreak/>
        <w:t xml:space="preserve">Let </w:t>
      </w:r>
      <w:r>
        <w:rPr>
          <w:noProof/>
        </w:rPr>
        <w:drawing>
          <wp:inline distT="0" distB="0" distL="0" distR="0">
            <wp:extent cx="790575" cy="466724"/>
            <wp:effectExtent l="0" t="0" r="0" b="0"/>
            <wp:docPr id="34201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19a9c0-0000-0000-0000-000000000000"/>
                    <pic:cNvPicPr>
                      <a:picLocks noChangeAspect="1" noChangeArrowheads="1"/>
                    </pic:cNvPicPr>
                  </pic:nvPicPr>
                  <pic:blipFill>
                    <a:blip r:embed="rId263"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19a9bd-0000-0000-0000-000000000000"/>
                    <pic:cNvPicPr>
                      <a:picLocks noChangeAspect="1" noChangeArrowheads="1"/>
                    </pic:cNvPicPr>
                  </pic:nvPicPr>
                  <pic:blipFill>
                    <a:blip r:embed="rId264"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E17828" w:rsidRDefault="00716732">
      <w:r>
        <w:t xml:space="preserve">A new point </w:t>
      </w:r>
      <w:r>
        <w:rPr>
          <w:noProof/>
        </w:rPr>
        <w:drawing>
          <wp:inline distT="0" distB="0" distL="0" distR="0">
            <wp:extent cx="114300" cy="171450"/>
            <wp:effectExtent l="0" t="0" r="0" b="0"/>
            <wp:docPr id="342015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19a9be-0000-0000-0000-000000000000"/>
                    <pic:cNvPicPr>
                      <a:picLocks noChangeAspect="1" noChangeArrowheads="1"/>
                    </pic:cNvPicPr>
                  </pic:nvPicPr>
                  <pic:blipFill>
                    <a:blip r:embed="rId265"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57250" cy="171450"/>
            <wp:effectExtent l="0" t="0" r="0" b="0"/>
            <wp:docPr id="34201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19a9bb-0000-0000-0000-000000000000"/>
                    <pic:cNvPicPr>
                      <a:picLocks noChangeAspect="1" noChangeArrowheads="1"/>
                    </pic:cNvPicPr>
                  </pic:nvPicPr>
                  <pic:blipFill>
                    <a:blip r:embed="rId286"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r>
        <w:t>..</w:t>
      </w:r>
    </w:p>
    <w:p w:rsidR="00E17828" w:rsidRDefault="00716732">
      <w:r>
        <w:t>The origin for the coordinate system used here is</w:t>
      </w:r>
      <w:r>
        <w:t xml:space="preserve"> defined by the </w:t>
      </w:r>
      <w:r>
        <w:rPr>
          <w:b/>
        </w:rPr>
        <w:t>origin</w:t>
      </w:r>
      <w:r>
        <w:t xml:space="preserve"> attribute, which is dependent on the height and width of the shape.</w:t>
      </w:r>
    </w:p>
    <w:p w:rsidR="00E17828" w:rsidRDefault="00716732">
      <w:pPr>
        <w:pStyle w:val="Definition-Field"/>
      </w:pPr>
      <w:r>
        <w:t xml:space="preserve">c.   </w:t>
      </w:r>
      <w:r>
        <w:rPr>
          <w:i/>
        </w:rPr>
        <w:t>The standard does not restrict the number of instances of this element.</w:t>
      </w:r>
    </w:p>
    <w:p w:rsidR="00E17828" w:rsidRDefault="00716732">
      <w:pPr>
        <w:pStyle w:val="Definition-Field2"/>
      </w:pPr>
      <w:r>
        <w:t>Office allows at most only one instance of the skew element in each place where it can b</w:t>
      </w:r>
      <w:r>
        <w:t>e used.</w:t>
      </w:r>
    </w:p>
    <w:p w:rsidR="00E17828" w:rsidRDefault="00716732">
      <w:pPr>
        <w:pStyle w:val="Definition-Field"/>
      </w:pPr>
      <w:r>
        <w:t xml:space="preserve">d.   </w:t>
      </w:r>
      <w:r>
        <w:rPr>
          <w:i/>
        </w:rPr>
        <w:t>The standard does not state how to handle the case where p_x and p_y are both 0.</w:t>
      </w:r>
    </w:p>
    <w:p w:rsidR="00E17828" w:rsidRDefault="00716732">
      <w:r>
        <w:t xml:space="preserve">Office sets </w:t>
      </w:r>
      <w:r>
        <w:rPr>
          <w:noProof/>
        </w:rPr>
        <w:drawing>
          <wp:inline distT="0" distB="0" distL="0" distR="0">
            <wp:extent cx="304800" cy="171450"/>
            <wp:effectExtent l="0" t="0" r="0" b="0"/>
            <wp:docPr id="34201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bf40751-0000-0000-0000-000000000000"/>
                    <pic:cNvPicPr>
                      <a:picLocks noChangeAspect="1" noChangeArrowheads="1"/>
                    </pic:cNvPicPr>
                  </pic:nvPicPr>
                  <pic:blipFill>
                    <a:blip r:embed="rId269"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bf40752-0000-0000-0000-000000000000"/>
                    <pic:cNvPicPr>
                      <a:picLocks noChangeAspect="1" noChangeArrowheads="1"/>
                    </pic:cNvPicPr>
                  </pic:nvPicPr>
                  <pic:blipFill>
                    <a:blip r:embed="rId287"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bf40753-0000-0000-0000-000000000000"/>
                    <pic:cNvPicPr>
                      <a:picLocks noChangeAspect="1" noChangeArrowheads="1"/>
                    </pic:cNvPicPr>
                  </pic:nvPicPr>
                  <pic:blipFill>
                    <a:blip r:embed="rId288"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E17828" w:rsidRDefault="00716732">
      <w:pPr>
        <w:pStyle w:val="Heading3"/>
      </w:pPr>
      <w:bookmarkStart w:id="3507" w:name="section_57ec2d94d06846daa46bd3f84a2935f4"/>
      <w:bookmarkStart w:id="3508" w:name="_Toc111178627"/>
      <w:r>
        <w:t>Part 4 Section 6.2.2.31, top (Text Box Top Stroke)</w:t>
      </w:r>
      <w:bookmarkEnd w:id="3507"/>
      <w:bookmarkEnd w:id="3508"/>
      <w:r>
        <w:fldChar w:fldCharType="begin"/>
      </w:r>
      <w:r>
        <w:instrText xml:space="preserve"> XE "top (Text Box Top Stroke)" </w:instrText>
      </w:r>
      <w:r>
        <w:fldChar w:fldCharType="end"/>
      </w:r>
    </w:p>
    <w:p w:rsidR="00E17828" w:rsidRDefault="00716732">
      <w:pPr>
        <w:pStyle w:val="Definition-Field2"/>
      </w:pPr>
      <w:r>
        <w:rPr>
          <w:i/>
        </w:rPr>
        <w:t>For additional notes that apply to this p</w:t>
      </w:r>
      <w:r>
        <w:rPr>
          <w:i/>
        </w:rPr>
        <w:t xml:space="preserve">ortion of the standard, please see the notes for </w:t>
      </w:r>
      <w:hyperlink w:anchor="Section_968490c9e6b74493a0b580fffad5f1c3">
        <w:r>
          <w:rPr>
            <w:rStyle w:val="Hyperlink"/>
          </w:rPr>
          <w:t>background, §2.2.1(a)</w:t>
        </w:r>
      </w:hyperlink>
      <w:r>
        <w:rPr>
          <w:i/>
        </w:rPr>
        <w:t xml:space="preserve">; </w:t>
      </w:r>
      <w:hyperlink w:anchor="Section_00d6f42a8f3c4287bba934618d381b0d">
        <w:r>
          <w:rPr>
            <w:rStyle w:val="Hyperlink"/>
          </w:rPr>
          <w:t>object, §2.3.3.19(a)</w:t>
        </w:r>
      </w:hyperlink>
      <w:r>
        <w:rPr>
          <w:i/>
        </w:rPr>
        <w:t xml:space="preserve">; </w:t>
      </w:r>
      <w:hyperlink w:anchor="Section_35852b3c13ec43a293b017aa6a627982">
        <w:r>
          <w:rPr>
            <w:rStyle w:val="Hyperlink"/>
          </w:rPr>
          <w:t>pict, §2.3.3.21(a)</w:t>
        </w:r>
      </w:hyperlink>
      <w:r>
        <w:rPr>
          <w:i/>
        </w:rPr>
        <w:t xml:space="preserve">; </w:t>
      </w:r>
      <w:hyperlink w:anchor="Section_444b1167924c4b85b6ef6e6658ae5ee3">
        <w:r>
          <w:rPr>
            <w:rStyle w:val="Hyperlink"/>
          </w:rPr>
          <w:t>pict, §2.9.23(a)</w:t>
        </w:r>
      </w:hyperlink>
      <w:r>
        <w:rPr>
          <w:i/>
        </w:rPr>
        <w:t xml:space="preserve">; </w:t>
      </w:r>
      <w:hyperlink w:anchor="Section_ddf2362174e94d1b9db2e327775b8989">
        <w:r>
          <w:rPr>
            <w:rStyle w:val="Hyperlink"/>
          </w:rPr>
          <w:t>hdrShapeDefaults, §2.15.1.50(a)</w:t>
        </w:r>
      </w:hyperlink>
      <w:r>
        <w:rPr>
          <w:i/>
        </w:rPr>
        <w:t xml:space="preserve">; </w:t>
      </w:r>
      <w:hyperlink w:anchor="Section_46e076d6647647d2af81c27325a6202f">
        <w:r>
          <w:rPr>
            <w:rStyle w:val="Hyperlink"/>
          </w:rPr>
          <w:t>shapeDefaults, §2.15.1.79(a)</w:t>
        </w:r>
      </w:hyperlink>
      <w:r>
        <w:rPr>
          <w:i/>
        </w:rPr>
        <w:t xml:space="preserve">; </w:t>
      </w:r>
      <w:hyperlink w:anchor="Section_0ae7384a85fb4f799e2553d6a930fcaa">
        <w:r>
          <w:rPr>
            <w:rStyle w:val="Hyperlink"/>
          </w:rPr>
          <w:t>bottom, §6.2.2.1(b,d-k)</w:t>
        </w:r>
      </w:hyperlink>
      <w:r>
        <w:rPr>
          <w:i/>
        </w:rPr>
        <w:t xml:space="preserve">; </w:t>
      </w:r>
      <w:hyperlink w:anchor="Section_d2492b2622dd4ac0a26178fbef82346b">
        <w:r>
          <w:rPr>
            <w:rStyle w:val="Hyperlink"/>
          </w:rPr>
          <w:t>column, §6</w:t>
        </w:r>
        <w:r>
          <w:rPr>
            <w:rStyle w:val="Hyperlink"/>
          </w:rPr>
          <w:t>.2.2.6(a)</w:t>
        </w:r>
      </w:hyperlink>
      <w:r>
        <w:rPr>
          <w:i/>
        </w:rPr>
        <w:t>.</w:t>
      </w:r>
    </w:p>
    <w:p w:rsidR="00E17828" w:rsidRDefault="00716732">
      <w:pPr>
        <w:pStyle w:val="Definition-Field"/>
      </w:pPr>
      <w:r>
        <w:t xml:space="preserve">a.   </w:t>
      </w:r>
      <w:r>
        <w:rPr>
          <w:i/>
        </w:rPr>
        <w:t>The standard indicates the conditions under which the top element is displayed.</w:t>
      </w:r>
    </w:p>
    <w:p w:rsidR="00E17828" w:rsidRDefault="00716732">
      <w:r>
        <w:t>In Office, this element is only displayed if all of the following conditions are met:</w:t>
      </w:r>
    </w:p>
    <w:p w:rsidR="00E17828" w:rsidRDefault="00716732">
      <w:pPr>
        <w:pStyle w:val="ListParagraph"/>
        <w:numPr>
          <w:ilvl w:val="0"/>
          <w:numId w:val="271"/>
        </w:numPr>
        <w:contextualSpacing/>
      </w:pPr>
      <w:r>
        <w:t xml:space="preserve">The </w:t>
      </w:r>
      <w:r>
        <w:rPr>
          <w:b/>
        </w:rPr>
        <w:t>on</w:t>
      </w:r>
      <w:r>
        <w:t xml:space="preserve"> attribute is </w:t>
      </w:r>
      <w:r>
        <w:rPr>
          <w:i/>
        </w:rPr>
        <w:t>true</w:t>
      </w:r>
      <w:r>
        <w:t>.</w:t>
      </w:r>
    </w:p>
    <w:p w:rsidR="00E17828" w:rsidRDefault="00716732">
      <w:pPr>
        <w:pStyle w:val="ListParagraph"/>
        <w:numPr>
          <w:ilvl w:val="0"/>
          <w:numId w:val="271"/>
        </w:numPr>
        <w:contextualSpacing/>
      </w:pPr>
      <w:r>
        <w:t xml:space="preserve">The shape’s path is closed with the </w:t>
      </w:r>
      <w:r>
        <w:rPr>
          <w:i/>
        </w:rPr>
        <w:t>x</w:t>
      </w:r>
      <w:r>
        <w:t xml:space="preserve"> command.  [Note: This implies that arrow heads should be defined on the stroke attribute. end note]</w:t>
      </w:r>
    </w:p>
    <w:p w:rsidR="00E17828" w:rsidRDefault="00716732">
      <w:pPr>
        <w:pStyle w:val="ListParagraph"/>
        <w:numPr>
          <w:ilvl w:val="0"/>
          <w:numId w:val="271"/>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89">
        <w:r>
          <w:rPr>
            <w:rStyle w:val="Hyperlink"/>
          </w:rPr>
          <w:t>[ECMA-376]</w:t>
        </w:r>
      </w:hyperlink>
      <w:r>
        <w:t xml:space="preserve"> Part 4 §6.1.2.19; shape (Shape Definition)”) satisfies this condition: </w:t>
      </w:r>
      <w:r>
        <w:rPr>
          <w:rStyle w:val="InlineCode"/>
        </w:rPr>
        <w:t>path="m,l,21600r21600,l21600,xe"</w:t>
      </w:r>
      <w:r>
        <w:t xml:space="preserve"> end example]</w:t>
      </w:r>
    </w:p>
    <w:p w:rsidR="00E17828" w:rsidRDefault="00716732">
      <w:pPr>
        <w:pStyle w:val="ListParagraph"/>
        <w:numPr>
          <w:ilvl w:val="0"/>
          <w:numId w:val="271"/>
        </w:numPr>
        <w:contextualSpacing/>
      </w:pPr>
      <w:r>
        <w:t>The value of t</w:t>
      </w:r>
      <w:r>
        <w:t xml:space="preserve">he shape’s </w:t>
      </w:r>
      <w:r>
        <w:rPr>
          <w:b/>
        </w:rPr>
        <w:t>spt</w:t>
      </w:r>
      <w:r>
        <w:t xml:space="preserve"> attribute is </w:t>
      </w:r>
      <w:r>
        <w:rPr>
          <w:i/>
        </w:rPr>
        <w:t>202</w:t>
      </w:r>
      <w:r>
        <w:t>.</w:t>
      </w:r>
    </w:p>
    <w:p w:rsidR="00E17828" w:rsidRDefault="00716732">
      <w:pPr>
        <w:pStyle w:val="ListParagraph"/>
        <w:numPr>
          <w:ilvl w:val="0"/>
          <w:numId w:val="271"/>
        </w:numPr>
      </w:pPr>
      <w:r>
        <w:t>The shape is not stroked.</w:t>
      </w:r>
    </w:p>
    <w:p w:rsidR="00E17828" w:rsidRDefault="00716732">
      <w:r>
        <w:t xml:space="preserve">If the </w:t>
      </w:r>
      <w:r>
        <w:rPr>
          <w:b/>
        </w:rPr>
        <w:t>on</w:t>
      </w:r>
      <w:r>
        <w:t xml:space="preserve"> attribute is </w:t>
      </w:r>
      <w:r>
        <w:rPr>
          <w:i/>
        </w:rPr>
        <w:t>false</w:t>
      </w:r>
      <w:r>
        <w:t xml:space="preserve"> or not specified, the border is not shown.</w:t>
      </w:r>
    </w:p>
    <w:p w:rsidR="00E17828" w:rsidRDefault="00716732">
      <w:r>
        <w:t>[Note: The shape is not stroked if one of the following conditions is true:</w:t>
      </w:r>
    </w:p>
    <w:p w:rsidR="00E17828" w:rsidRDefault="00716732">
      <w:pPr>
        <w:pStyle w:val="ListParagraph"/>
        <w:numPr>
          <w:ilvl w:val="0"/>
          <w:numId w:val="272"/>
        </w:numPr>
        <w:contextualSpacing/>
      </w:pPr>
      <w:r>
        <w:t xml:space="preserve">The value of the </w:t>
      </w:r>
      <w:r>
        <w:rPr>
          <w:b/>
        </w:rPr>
        <w:t>on</w:t>
      </w:r>
      <w:r>
        <w:t xml:space="preserve"> attribute of the </w:t>
      </w:r>
      <w:r>
        <w:rPr>
          <w:b/>
        </w:rPr>
        <w:t>stroke</w:t>
      </w:r>
      <w:r>
        <w:t xml:space="preserve"> eleme</w:t>
      </w:r>
      <w:r>
        <w:t xml:space="preserve">nt (“[ECMA-376] Part 4 §6.1.2.21; stroke (Line Stroke Settings)”) is </w:t>
      </w:r>
      <w:r>
        <w:rPr>
          <w:i/>
        </w:rPr>
        <w:t>false</w:t>
      </w:r>
      <w:r>
        <w:t>.</w:t>
      </w:r>
    </w:p>
    <w:p w:rsidR="00E17828" w:rsidRDefault="00716732">
      <w:pPr>
        <w:pStyle w:val="ListParagraph"/>
        <w:numPr>
          <w:ilvl w:val="0"/>
          <w:numId w:val="272"/>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E17828" w:rsidRDefault="00716732">
      <w:pPr>
        <w:pStyle w:val="ListParagraph"/>
        <w:numPr>
          <w:ilvl w:val="0"/>
          <w:numId w:val="272"/>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(“[ECMA-376] Part 4 §6.1.2.20; shapetype (Shape Template)”) is </w:t>
      </w:r>
      <w:r>
        <w:rPr>
          <w:i/>
        </w:rPr>
        <w:t>false</w:t>
      </w:r>
      <w:r>
        <w:t>.</w:t>
      </w:r>
    </w:p>
    <w:p w:rsidR="00E17828" w:rsidRDefault="00716732">
      <w:r>
        <w:t>end note]</w:t>
      </w:r>
    </w:p>
    <w:p w:rsidR="00E17828" w:rsidRDefault="00716732">
      <w:pPr>
        <w:pStyle w:val="Heading3"/>
      </w:pPr>
      <w:bookmarkStart w:id="3509" w:name="section_c550750b882d4c778b2563f7958f1a76"/>
      <w:bookmarkStart w:id="3510" w:name="_Toc111178628"/>
      <w:r>
        <w:t>Part 4 Section 6.2.3.2, ST_BWMode (Black And White Modes)</w:t>
      </w:r>
      <w:bookmarkEnd w:id="3509"/>
      <w:bookmarkEnd w:id="3510"/>
      <w:r>
        <w:fldChar w:fldCharType="begin"/>
      </w:r>
      <w:r>
        <w:instrText xml:space="preserve"> XE "ST_BWMode (Black And White Mo</w:instrText>
      </w:r>
      <w:r>
        <w:instrText xml:space="preserve">des)" </w:instrText>
      </w:r>
      <w:r>
        <w:fldChar w:fldCharType="end"/>
      </w:r>
    </w:p>
    <w:p w:rsidR="00E17828" w:rsidRDefault="00716732">
      <w:pPr>
        <w:pStyle w:val="Definition-Field"/>
      </w:pPr>
      <w:r>
        <w:t xml:space="preserve">a.   </w:t>
      </w:r>
      <w:r>
        <w:rPr>
          <w:i/>
        </w:rPr>
        <w:t>The standard lists hide as a valid value.</w:t>
      </w:r>
    </w:p>
    <w:p w:rsidR="00E17828" w:rsidRDefault="00716732">
      <w:pPr>
        <w:pStyle w:val="Definition-Field2"/>
      </w:pPr>
      <w:r>
        <w:t>Office does not support the hide enumeration value.</w:t>
      </w:r>
    </w:p>
    <w:p w:rsidR="00E17828" w:rsidRDefault="00716732">
      <w:pPr>
        <w:pStyle w:val="Definition-Field"/>
      </w:pPr>
      <w:r>
        <w:lastRenderedPageBreak/>
        <w:t xml:space="preserve">b.   </w:t>
      </w:r>
      <w:r>
        <w:rPr>
          <w:i/>
        </w:rPr>
        <w:t>The standard states the name of the value that specifies light shades of gray only is lightGrayscale.</w:t>
      </w:r>
    </w:p>
    <w:p w:rsidR="00E17828" w:rsidRDefault="00716732">
      <w:pPr>
        <w:pStyle w:val="Definition-Field2"/>
      </w:pPr>
      <w:r>
        <w:t>Office uses the name lightGrayScale for t</w:t>
      </w:r>
      <w:r>
        <w:t>his value.</w:t>
      </w:r>
    </w:p>
    <w:p w:rsidR="00E17828" w:rsidRDefault="00716732">
      <w:pPr>
        <w:pStyle w:val="Heading3"/>
      </w:pPr>
      <w:bookmarkStart w:id="3511" w:name="section_cc62362b1a7c49868758277c3627a116"/>
      <w:bookmarkStart w:id="3512" w:name="_Toc111178629"/>
      <w:r>
        <w:t>Part 4 Section 6.2.3.3, ST_CalloutDrop (Callout Drop Location)</w:t>
      </w:r>
      <w:bookmarkEnd w:id="3511"/>
      <w:bookmarkEnd w:id="3512"/>
      <w:r>
        <w:fldChar w:fldCharType="begin"/>
      </w:r>
      <w:r>
        <w:instrText xml:space="preserve"> XE "ST_CalloutDrop (Callout Drop Location)" </w:instrText>
      </w:r>
      <w:r>
        <w:fldChar w:fldCharType="end"/>
      </w:r>
    </w:p>
    <w:p w:rsidR="00E17828" w:rsidRDefault="00716732">
      <w:pPr>
        <w:pStyle w:val="Definition-Field"/>
      </w:pPr>
      <w:r>
        <w:t xml:space="preserve">a.   </w:t>
      </w:r>
      <w:r>
        <w:rPr>
          <w:i/>
        </w:rPr>
        <w:t>The standard does not specify enumeration values.</w:t>
      </w:r>
    </w:p>
    <w:p w:rsidR="00E17828" w:rsidRDefault="00716732">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bottom</w:t>
            </w:r>
            <w:r>
              <w:t xml:space="preserve"> (Bottom placement)</w:t>
            </w:r>
          </w:p>
        </w:tc>
        <w:tc>
          <w:tcPr>
            <w:tcW w:w="0" w:type="auto"/>
            <w:vAlign w:val="center"/>
          </w:tcPr>
          <w:p w:rsidR="00E17828" w:rsidRDefault="00716732">
            <w:pPr>
              <w:pStyle w:val="TableBodyText"/>
            </w:pPr>
            <w:r>
              <w:t>Specifies that the drop is positioned at the bottom of the shape.</w:t>
            </w:r>
          </w:p>
        </w:tc>
      </w:tr>
      <w:tr w:rsidR="00E17828" w:rsidTr="00E17828">
        <w:tc>
          <w:tcPr>
            <w:tcW w:w="0" w:type="auto"/>
            <w:vAlign w:val="center"/>
          </w:tcPr>
          <w:p w:rsidR="00E17828" w:rsidRDefault="00716732">
            <w:pPr>
              <w:pStyle w:val="TableBodyText"/>
            </w:pPr>
            <w:r>
              <w:rPr>
                <w:b/>
              </w:rPr>
              <w:t>center</w:t>
            </w:r>
            <w:r>
              <w:t xml:space="preserve"> (Center placement)</w:t>
            </w:r>
          </w:p>
        </w:tc>
        <w:tc>
          <w:tcPr>
            <w:tcW w:w="0" w:type="auto"/>
            <w:vAlign w:val="center"/>
          </w:tcPr>
          <w:p w:rsidR="00E17828" w:rsidRDefault="00716732">
            <w:pPr>
              <w:pStyle w:val="TableBodyText"/>
            </w:pPr>
            <w:r>
              <w:t>Specifies that the drop is positioned at the vertical center of the shape.</w:t>
            </w:r>
          </w:p>
        </w:tc>
      </w:tr>
      <w:tr w:rsidR="00E17828" w:rsidTr="00E17828">
        <w:tc>
          <w:tcPr>
            <w:tcW w:w="0" w:type="auto"/>
            <w:vAlign w:val="center"/>
          </w:tcPr>
          <w:p w:rsidR="00E17828" w:rsidRDefault="00716732">
            <w:pPr>
              <w:pStyle w:val="TableBodyText"/>
            </w:pPr>
            <w:r>
              <w:rPr>
                <w:b/>
              </w:rPr>
              <w:t>top</w:t>
            </w:r>
            <w:r>
              <w:t xml:space="preserve"> (Top placement)</w:t>
            </w:r>
          </w:p>
        </w:tc>
        <w:tc>
          <w:tcPr>
            <w:tcW w:w="0" w:type="auto"/>
            <w:vAlign w:val="center"/>
          </w:tcPr>
          <w:p w:rsidR="00E17828" w:rsidRDefault="00716732">
            <w:pPr>
              <w:pStyle w:val="TableBodyText"/>
            </w:pPr>
            <w:r>
              <w:t>Specifies that the drop is positioned at</w:t>
            </w:r>
            <w:r>
              <w:t xml:space="preserve"> the top of the shape.</w:t>
            </w:r>
          </w:p>
        </w:tc>
      </w:tr>
      <w:tr w:rsidR="00E17828" w:rsidTr="00E17828">
        <w:tc>
          <w:tcPr>
            <w:tcW w:w="0" w:type="auto"/>
            <w:vAlign w:val="center"/>
          </w:tcPr>
          <w:p w:rsidR="00E17828" w:rsidRDefault="00716732">
            <w:pPr>
              <w:pStyle w:val="TableBodyText"/>
            </w:pPr>
            <w:r>
              <w:rPr>
                <w:b/>
              </w:rPr>
              <w:t>user</w:t>
            </w:r>
            <w:r>
              <w:t xml:space="preserve"> (User-defined placement)</w:t>
            </w:r>
          </w:p>
        </w:tc>
        <w:tc>
          <w:tcPr>
            <w:tcW w:w="0" w:type="auto"/>
            <w:vAlign w:val="center"/>
          </w:tcPr>
          <w:p w:rsidR="00E17828" w:rsidRDefault="00716732">
            <w:pPr>
              <w:pStyle w:val="TableBodyText"/>
            </w:pPr>
            <w:r>
              <w:t>Specifies that the drop position is determined by the user.</w:t>
            </w:r>
          </w:p>
        </w:tc>
      </w:tr>
    </w:tbl>
    <w:p w:rsidR="00E17828" w:rsidRDefault="00E17828"/>
    <w:p w:rsidR="00E17828" w:rsidRDefault="00716732">
      <w:pPr>
        <w:pStyle w:val="Heading3"/>
      </w:pPr>
      <w:bookmarkStart w:id="3513" w:name="section_7d416eb7352a46b4becb4870a3270880"/>
      <w:bookmarkStart w:id="3514" w:name="_Toc111178630"/>
      <w:r>
        <w:t>Part 4 Section 6.2.3.5, ST_ColorType (Color Type)</w:t>
      </w:r>
      <w:bookmarkEnd w:id="3513"/>
      <w:bookmarkEnd w:id="3514"/>
      <w:r>
        <w:fldChar w:fldCharType="begin"/>
      </w:r>
      <w:r>
        <w:instrText xml:space="preserve"> XE "ST_ColorType (Color Type)" </w:instrText>
      </w:r>
      <w:r>
        <w:fldChar w:fldCharType="end"/>
      </w:r>
    </w:p>
    <w:p w:rsidR="00E17828" w:rsidRDefault="00716732">
      <w:pPr>
        <w:pStyle w:val="Definition-Field"/>
      </w:pPr>
      <w:r>
        <w:t xml:space="preserve">a.   </w:t>
      </w:r>
      <w:r>
        <w:rPr>
          <w:i/>
        </w:rPr>
        <w:t>The standard indicates the kinds of values that the</w:t>
      </w:r>
      <w:r>
        <w:rPr>
          <w:i/>
        </w:rPr>
        <w:t xml:space="preserve"> ST_ColorType simple type uses.</w:t>
      </w:r>
    </w:p>
    <w:p w:rsidR="00E17828" w:rsidRDefault="00716732">
      <w:r>
        <w:t>In Office, decimal RGB is specified using rgb followed by three comma-separated values in parentheses.  These values are an ordered set in the range 0-255 and represent the red, green, and blue components of the color.</w:t>
      </w:r>
    </w:p>
    <w:p w:rsidR="00E17828" w:rsidRDefault="00716732">
      <w:r>
        <w:t>[Exam</w:t>
      </w:r>
      <w:r>
        <w:t>ple:</w:t>
      </w:r>
    </w:p>
    <w:p w:rsidR="00E17828" w:rsidRDefault="00716732">
      <w:pPr>
        <w:pStyle w:val="Code"/>
      </w:pPr>
      <w:r>
        <w:t>&lt; ... color="rgb(95,39,38)" ... &gt;</w:t>
      </w:r>
    </w:p>
    <w:p w:rsidR="00E17828" w:rsidRDefault="00716732">
      <w:r>
        <w:t>end example]</w:t>
      </w:r>
    </w:p>
    <w:p w:rsidR="00E17828" w:rsidRDefault="00716732">
      <w:pPr>
        <w:pStyle w:val="Definition-Field"/>
      </w:pPr>
      <w:r>
        <w:t xml:space="preserve">b.   </w:t>
      </w:r>
      <w:r>
        <w:rPr>
          <w:i/>
        </w:rPr>
        <w:t>The standard states that the value of the ST_ColorType simple type can be specified using three-character hexadecimal RGB notation.</w:t>
      </w:r>
    </w:p>
    <w:p w:rsidR="00E17828" w:rsidRDefault="00716732">
      <w:pPr>
        <w:pStyle w:val="Definition-Field2"/>
      </w:pPr>
      <w:r>
        <w:t>Office does not allow this simple type to be specified in this way.</w:t>
      </w:r>
    </w:p>
    <w:p w:rsidR="00E17828" w:rsidRDefault="00716732">
      <w:pPr>
        <w:pStyle w:val="Definition-Field"/>
      </w:pPr>
      <w:r>
        <w:t xml:space="preserve">c.   </w:t>
      </w:r>
      <w:r>
        <w:rPr>
          <w:i/>
        </w:rPr>
        <w:t>The standard does not indicate the valid color palette entry names for the ST_ColorType simple type.</w:t>
      </w:r>
    </w:p>
    <w:p w:rsidR="00E17828" w:rsidRDefault="00716732">
      <w:r>
        <w:t>In Office, the following color palette entries are supported:</w:t>
      </w:r>
    </w:p>
    <w:p w:rsidR="00E17828" w:rsidRDefault="00716732">
      <w:r>
        <w:rPr>
          <w:i/>
        </w:rPr>
        <w:t>ButtonFace</w:t>
      </w:r>
    </w:p>
    <w:p w:rsidR="00E17828" w:rsidRDefault="00716732">
      <w:r>
        <w:rPr>
          <w:i/>
        </w:rPr>
        <w:t>WindowText</w:t>
      </w:r>
    </w:p>
    <w:p w:rsidR="00E17828" w:rsidRDefault="00716732">
      <w:r>
        <w:rPr>
          <w:i/>
        </w:rPr>
        <w:t>Menu</w:t>
      </w:r>
    </w:p>
    <w:p w:rsidR="00E17828" w:rsidRDefault="00716732">
      <w:r>
        <w:rPr>
          <w:i/>
        </w:rPr>
        <w:t>Highlight</w:t>
      </w:r>
    </w:p>
    <w:p w:rsidR="00E17828" w:rsidRDefault="00716732">
      <w:r>
        <w:rPr>
          <w:i/>
        </w:rPr>
        <w:t>HighlightText</w:t>
      </w:r>
    </w:p>
    <w:p w:rsidR="00E17828" w:rsidRDefault="00716732">
      <w:r>
        <w:rPr>
          <w:i/>
        </w:rPr>
        <w:t>CaptionText</w:t>
      </w:r>
    </w:p>
    <w:p w:rsidR="00E17828" w:rsidRDefault="00716732">
      <w:r>
        <w:rPr>
          <w:i/>
        </w:rPr>
        <w:lastRenderedPageBreak/>
        <w:t>ActiveCaption</w:t>
      </w:r>
    </w:p>
    <w:p w:rsidR="00E17828" w:rsidRDefault="00716732">
      <w:r>
        <w:rPr>
          <w:i/>
        </w:rPr>
        <w:t>ButtonHighlight</w:t>
      </w:r>
    </w:p>
    <w:p w:rsidR="00E17828" w:rsidRDefault="00716732">
      <w:r>
        <w:rPr>
          <w:i/>
        </w:rPr>
        <w:t>ButtonShadow</w:t>
      </w:r>
    </w:p>
    <w:p w:rsidR="00E17828" w:rsidRDefault="00716732">
      <w:r>
        <w:rPr>
          <w:i/>
        </w:rPr>
        <w:t>ButtonText</w:t>
      </w:r>
    </w:p>
    <w:p w:rsidR="00E17828" w:rsidRDefault="00716732">
      <w:r>
        <w:rPr>
          <w:i/>
        </w:rPr>
        <w:t>GrayText</w:t>
      </w:r>
    </w:p>
    <w:p w:rsidR="00E17828" w:rsidRDefault="00716732">
      <w:r>
        <w:rPr>
          <w:i/>
        </w:rPr>
        <w:t>InactiveCaption</w:t>
      </w:r>
    </w:p>
    <w:p w:rsidR="00E17828" w:rsidRDefault="00716732">
      <w:r>
        <w:rPr>
          <w:i/>
        </w:rPr>
        <w:t>InactiveCaptionText</w:t>
      </w:r>
    </w:p>
    <w:p w:rsidR="00E17828" w:rsidRDefault="00716732">
      <w:r>
        <w:rPr>
          <w:i/>
        </w:rPr>
        <w:t>InfoBackground</w:t>
      </w:r>
    </w:p>
    <w:p w:rsidR="00E17828" w:rsidRDefault="00716732">
      <w:r>
        <w:rPr>
          <w:i/>
        </w:rPr>
        <w:t>InfoText</w:t>
      </w:r>
    </w:p>
    <w:p w:rsidR="00E17828" w:rsidRDefault="00716732">
      <w:r>
        <w:rPr>
          <w:i/>
        </w:rPr>
        <w:t>MenuText</w:t>
      </w:r>
    </w:p>
    <w:p w:rsidR="00E17828" w:rsidRDefault="00716732">
      <w:r>
        <w:rPr>
          <w:i/>
        </w:rPr>
        <w:t>Scrollbar</w:t>
      </w:r>
    </w:p>
    <w:p w:rsidR="00E17828" w:rsidRDefault="00716732">
      <w:r>
        <w:rPr>
          <w:i/>
        </w:rPr>
        <w:t>Window</w:t>
      </w:r>
    </w:p>
    <w:p w:rsidR="00E17828" w:rsidRDefault="00716732">
      <w:r>
        <w:rPr>
          <w:i/>
        </w:rPr>
        <w:t>WindowFrame</w:t>
      </w:r>
    </w:p>
    <w:p w:rsidR="00E17828" w:rsidRDefault="00716732">
      <w:r>
        <w:rPr>
          <w:i/>
        </w:rPr>
        <w:t>ThreeDLightShadow</w:t>
      </w:r>
    </w:p>
    <w:p w:rsidR="00E17828" w:rsidRDefault="00716732">
      <w:r>
        <w:rPr>
          <w:i/>
        </w:rPr>
        <w:t>ThreeDDarkShadow</w:t>
      </w:r>
    </w:p>
    <w:p w:rsidR="00E17828" w:rsidRDefault="00716732">
      <w:r>
        <w:rPr>
          <w:i/>
        </w:rPr>
        <w:t>ActiveBorder</w:t>
      </w:r>
    </w:p>
    <w:p w:rsidR="00E17828" w:rsidRDefault="00716732">
      <w:r>
        <w:rPr>
          <w:i/>
        </w:rPr>
        <w:t>InactiveBorder</w:t>
      </w:r>
    </w:p>
    <w:p w:rsidR="00E17828" w:rsidRDefault="00716732">
      <w:r>
        <w:rPr>
          <w:i/>
        </w:rPr>
        <w:t>Background</w:t>
      </w:r>
    </w:p>
    <w:p w:rsidR="00E17828" w:rsidRDefault="00716732">
      <w:r>
        <w:rPr>
          <w:i/>
        </w:rPr>
        <w:t>AppWorkspace</w:t>
      </w:r>
    </w:p>
    <w:p w:rsidR="00E17828" w:rsidRDefault="00716732">
      <w:r>
        <w:rPr>
          <w:i/>
        </w:rPr>
        <w:t>ThreeDFace</w:t>
      </w:r>
      <w:r>
        <w:t xml:space="preserve"> (represents the same color as </w:t>
      </w:r>
      <w:r>
        <w:rPr>
          <w:i/>
        </w:rPr>
        <w:t>ButtonFace</w:t>
      </w:r>
      <w:r>
        <w:t>)</w:t>
      </w:r>
    </w:p>
    <w:p w:rsidR="00E17828" w:rsidRDefault="00716732">
      <w:r>
        <w:rPr>
          <w:i/>
        </w:rPr>
        <w:t>ThreeDShadow</w:t>
      </w:r>
      <w:r>
        <w:t xml:space="preserve"> (represents the same color as </w:t>
      </w:r>
      <w:r>
        <w:rPr>
          <w:i/>
        </w:rPr>
        <w:t>ButtonShadow</w:t>
      </w:r>
      <w:r>
        <w:t>)</w:t>
      </w:r>
    </w:p>
    <w:p w:rsidR="00E17828" w:rsidRDefault="00716732">
      <w:r>
        <w:rPr>
          <w:i/>
        </w:rPr>
        <w:t>ThreeDHighlight</w:t>
      </w:r>
      <w:r>
        <w:t xml:space="preserve"> (represents the same color as </w:t>
      </w:r>
      <w:r>
        <w:rPr>
          <w:i/>
        </w:rPr>
        <w:t>ButtonHighlight</w:t>
      </w:r>
      <w:r>
        <w:t>)</w:t>
      </w:r>
    </w:p>
    <w:p w:rsidR="00E17828" w:rsidRDefault="00716732">
      <w:r>
        <w:t>[Example:</w:t>
      </w:r>
    </w:p>
    <w:p w:rsidR="00E17828" w:rsidRDefault="00716732">
      <w:pPr>
        <w:pStyle w:val="Code"/>
      </w:pPr>
      <w:r>
        <w:t>&lt;... color="InactiveCaption" ... &gt;</w:t>
      </w:r>
    </w:p>
    <w:p w:rsidR="00E17828" w:rsidRDefault="00716732">
      <w:r>
        <w:t>end example]</w:t>
      </w:r>
    </w:p>
    <w:p w:rsidR="00E17828" w:rsidRDefault="00716732">
      <w:pPr>
        <w:pStyle w:val="Definition-Field"/>
      </w:pPr>
      <w:r>
        <w:t xml:space="preserve">d.   </w:t>
      </w:r>
      <w:r>
        <w:rPr>
          <w:i/>
        </w:rPr>
        <w:t>The standard indicates the kin</w:t>
      </w:r>
      <w:r>
        <w:rPr>
          <w:i/>
        </w:rPr>
        <w:t>ds of values that the ST_ColorType simple type uses.</w:t>
      </w:r>
    </w:p>
    <w:p w:rsidR="00E17828" w:rsidRDefault="00716732">
      <w:r>
        <w:t>In Office, a color palette entry is specified using wincolor followed by a number in parentheses.  The number is the zero-based index of a color in the palette as described in the preceding section.</w:t>
      </w:r>
    </w:p>
    <w:p w:rsidR="00E17828" w:rsidRDefault="00716732">
      <w:r>
        <w:t>[Exa</w:t>
      </w:r>
      <w:r>
        <w:t>mple:</w:t>
      </w:r>
    </w:p>
    <w:p w:rsidR="00E17828" w:rsidRDefault="00716732">
      <w:pPr>
        <w:pStyle w:val="Code"/>
      </w:pPr>
      <w:r>
        <w:t>&lt;... color="wincolor(11)" ... &gt;</w:t>
      </w:r>
    </w:p>
    <w:p w:rsidR="00E17828" w:rsidRDefault="00716732">
      <w:r>
        <w:t>end example]</w:t>
      </w:r>
    </w:p>
    <w:p w:rsidR="00E17828" w:rsidRDefault="00716732">
      <w:pPr>
        <w:pStyle w:val="Definition-Field"/>
      </w:pPr>
      <w:r>
        <w:lastRenderedPageBreak/>
        <w:t xml:space="preserve">e.   </w:t>
      </w:r>
      <w:r>
        <w:rPr>
          <w:i/>
        </w:rPr>
        <w:t>The standard does not state that the value of the ST_ColorType simple type can be specified using a named shape property notation.</w:t>
      </w:r>
    </w:p>
    <w:p w:rsidR="00E17828" w:rsidRDefault="00716732">
      <w:r>
        <w:t>Office supports a named shape property notation as a value for the si</w:t>
      </w:r>
      <w:r>
        <w:t>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Property</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fill</w:t>
            </w:r>
          </w:p>
        </w:tc>
        <w:tc>
          <w:tcPr>
            <w:tcW w:w="0" w:type="auto"/>
            <w:vAlign w:val="center"/>
          </w:tcPr>
          <w:p w:rsidR="00E17828" w:rsidRDefault="00716732">
            <w:pPr>
              <w:pStyle w:val="TableBodyText"/>
            </w:pPr>
            <w:r>
              <w:t>Fill color</w:t>
            </w:r>
          </w:p>
        </w:tc>
      </w:tr>
      <w:tr w:rsidR="00E17828" w:rsidTr="00E17828">
        <w:tc>
          <w:tcPr>
            <w:tcW w:w="0" w:type="auto"/>
            <w:vAlign w:val="center"/>
          </w:tcPr>
          <w:p w:rsidR="00E17828" w:rsidRDefault="00716732">
            <w:pPr>
              <w:pStyle w:val="TableBodyText"/>
            </w:pPr>
            <w:r>
              <w:rPr>
                <w:i/>
              </w:rPr>
              <w:t>line</w:t>
            </w:r>
          </w:p>
        </w:tc>
        <w:tc>
          <w:tcPr>
            <w:tcW w:w="0" w:type="auto"/>
            <w:vAlign w:val="center"/>
          </w:tcPr>
          <w:p w:rsidR="00E17828" w:rsidRDefault="00716732">
            <w:pPr>
              <w:pStyle w:val="TableBodyText"/>
            </w:pPr>
            <w:r>
              <w:t>Line color</w:t>
            </w:r>
          </w:p>
        </w:tc>
      </w:tr>
      <w:tr w:rsidR="00E17828" w:rsidTr="00E17828">
        <w:tc>
          <w:tcPr>
            <w:tcW w:w="0" w:type="auto"/>
            <w:vAlign w:val="center"/>
          </w:tcPr>
          <w:p w:rsidR="00E17828" w:rsidRDefault="00716732">
            <w:pPr>
              <w:pStyle w:val="TableBodyText"/>
            </w:pPr>
            <w:r>
              <w:rPr>
                <w:i/>
              </w:rPr>
              <w:t>lineOrFill</w:t>
            </w:r>
          </w:p>
        </w:tc>
        <w:tc>
          <w:tcPr>
            <w:tcW w:w="0" w:type="auto"/>
            <w:vAlign w:val="center"/>
          </w:tcPr>
          <w:p w:rsidR="00E17828" w:rsidRDefault="00716732">
            <w:pPr>
              <w:pStyle w:val="TableBodyText"/>
            </w:pPr>
            <w:r>
              <w:t>Line color if specified, otherwise, the fill color</w:t>
            </w:r>
          </w:p>
        </w:tc>
      </w:tr>
      <w:tr w:rsidR="00E17828" w:rsidTr="00E17828">
        <w:tc>
          <w:tcPr>
            <w:tcW w:w="0" w:type="auto"/>
            <w:vAlign w:val="center"/>
          </w:tcPr>
          <w:p w:rsidR="00E17828" w:rsidRDefault="00716732">
            <w:pPr>
              <w:pStyle w:val="TableBodyText"/>
            </w:pPr>
            <w:r>
              <w:rPr>
                <w:i/>
              </w:rPr>
              <w:t>fillThenLine</w:t>
            </w:r>
          </w:p>
        </w:tc>
        <w:tc>
          <w:tcPr>
            <w:tcW w:w="0" w:type="auto"/>
            <w:vAlign w:val="center"/>
          </w:tcPr>
          <w:p w:rsidR="00E17828" w:rsidRDefault="00716732">
            <w:pPr>
              <w:pStyle w:val="TableBodyText"/>
            </w:pPr>
            <w:r>
              <w:t>Fill color if specified, otherwise, the line color</w:t>
            </w:r>
          </w:p>
        </w:tc>
      </w:tr>
      <w:tr w:rsidR="00E17828" w:rsidTr="00E17828">
        <w:tc>
          <w:tcPr>
            <w:tcW w:w="0" w:type="auto"/>
            <w:vAlign w:val="center"/>
          </w:tcPr>
          <w:p w:rsidR="00E17828" w:rsidRDefault="00716732">
            <w:pPr>
              <w:pStyle w:val="TableBodyText"/>
            </w:pPr>
            <w:r>
              <w:rPr>
                <w:i/>
              </w:rPr>
              <w:t>fillBack</w:t>
            </w:r>
          </w:p>
        </w:tc>
        <w:tc>
          <w:tcPr>
            <w:tcW w:w="0" w:type="auto"/>
            <w:vAlign w:val="center"/>
          </w:tcPr>
          <w:p w:rsidR="00E17828" w:rsidRDefault="00716732">
            <w:pPr>
              <w:pStyle w:val="TableBodyText"/>
            </w:pPr>
            <w:r>
              <w:t>Fill background color</w:t>
            </w:r>
          </w:p>
        </w:tc>
      </w:tr>
      <w:tr w:rsidR="00E17828" w:rsidTr="00E17828">
        <w:tc>
          <w:tcPr>
            <w:tcW w:w="0" w:type="auto"/>
            <w:vAlign w:val="center"/>
          </w:tcPr>
          <w:p w:rsidR="00E17828" w:rsidRDefault="00716732">
            <w:pPr>
              <w:pStyle w:val="TableBodyText"/>
            </w:pPr>
            <w:r>
              <w:rPr>
                <w:i/>
              </w:rPr>
              <w:t>lineBack</w:t>
            </w:r>
          </w:p>
        </w:tc>
        <w:tc>
          <w:tcPr>
            <w:tcW w:w="0" w:type="auto"/>
            <w:vAlign w:val="center"/>
          </w:tcPr>
          <w:p w:rsidR="00E17828" w:rsidRDefault="00716732">
            <w:pPr>
              <w:pStyle w:val="TableBodyText"/>
            </w:pPr>
            <w:r>
              <w:t>Line background color</w:t>
            </w:r>
          </w:p>
        </w:tc>
      </w:tr>
      <w:tr w:rsidR="00E17828" w:rsidTr="00E17828">
        <w:tc>
          <w:tcPr>
            <w:tcW w:w="0" w:type="auto"/>
            <w:vAlign w:val="center"/>
          </w:tcPr>
          <w:p w:rsidR="00E17828" w:rsidRDefault="00716732">
            <w:pPr>
              <w:pStyle w:val="TableBodyText"/>
            </w:pPr>
            <w:r>
              <w:rPr>
                <w:i/>
              </w:rPr>
              <w:t>shadow</w:t>
            </w:r>
          </w:p>
        </w:tc>
        <w:tc>
          <w:tcPr>
            <w:tcW w:w="0" w:type="auto"/>
            <w:vAlign w:val="center"/>
          </w:tcPr>
          <w:p w:rsidR="00E17828" w:rsidRDefault="00716732">
            <w:pPr>
              <w:pStyle w:val="TableBodyText"/>
            </w:pPr>
            <w:r>
              <w:t>Shadow color</w:t>
            </w:r>
          </w:p>
        </w:tc>
      </w:tr>
      <w:tr w:rsidR="00E17828" w:rsidTr="00E17828">
        <w:tc>
          <w:tcPr>
            <w:tcW w:w="0" w:type="auto"/>
            <w:vAlign w:val="center"/>
          </w:tcPr>
          <w:p w:rsidR="00E17828" w:rsidRDefault="00716732">
            <w:pPr>
              <w:pStyle w:val="TableBodyText"/>
            </w:pPr>
            <w:r>
              <w:rPr>
                <w:i/>
              </w:rPr>
              <w:t>none</w:t>
            </w:r>
          </w:p>
        </w:tc>
        <w:tc>
          <w:tcPr>
            <w:tcW w:w="0" w:type="auto"/>
            <w:vAlign w:val="center"/>
          </w:tcPr>
          <w:p w:rsidR="00E17828" w:rsidRDefault="00716732">
            <w:pPr>
              <w:pStyle w:val="TableBodyText"/>
            </w:pPr>
            <w:r>
              <w:t>No color</w:t>
            </w:r>
          </w:p>
        </w:tc>
      </w:tr>
    </w:tbl>
    <w:p w:rsidR="00E17828" w:rsidRDefault="00E17828"/>
    <w:p w:rsidR="00E17828" w:rsidRDefault="00716732">
      <w:r>
        <w:t xml:space="preserve"> [Example:</w:t>
      </w:r>
    </w:p>
    <w:p w:rsidR="00E17828" w:rsidRDefault="00716732">
      <w:pPr>
        <w:pStyle w:val="Code"/>
      </w:pPr>
      <w:r>
        <w:t>&lt;... color="lineOrFill" ... &gt;</w:t>
      </w:r>
    </w:p>
    <w:p w:rsidR="00E17828" w:rsidRDefault="00716732">
      <w:r>
        <w:t>end example]</w:t>
      </w:r>
    </w:p>
    <w:p w:rsidR="00E17828" w:rsidRDefault="00716732">
      <w:pPr>
        <w:pStyle w:val="Definition-Field"/>
      </w:pPr>
      <w:r>
        <w:t xml:space="preserve">f.   </w:t>
      </w:r>
      <w:r>
        <w:rPr>
          <w:i/>
        </w:rPr>
        <w:t>The standard indicates that the recoloring instruction behavior is application-specific.</w:t>
      </w:r>
    </w:p>
    <w:p w:rsidR="00E17828" w:rsidRDefault="00716732">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Instruction</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darken</w:t>
            </w:r>
          </w:p>
        </w:tc>
        <w:tc>
          <w:tcPr>
            <w:tcW w:w="0" w:type="auto"/>
            <w:vAlign w:val="center"/>
          </w:tcPr>
          <w:p w:rsidR="00E17828" w:rsidRDefault="00716732">
            <w:pPr>
              <w:pStyle w:val="TableBodyText"/>
            </w:pPr>
            <w:r>
              <w:t>Scale</w:t>
            </w:r>
            <w:r>
              <w:t xml:space="preserve"> each color component by A/256.</w:t>
            </w:r>
          </w:p>
        </w:tc>
      </w:tr>
      <w:tr w:rsidR="00E17828" w:rsidTr="00E17828">
        <w:tc>
          <w:tcPr>
            <w:tcW w:w="0" w:type="auto"/>
            <w:vAlign w:val="center"/>
          </w:tcPr>
          <w:p w:rsidR="00E17828" w:rsidRDefault="00716732">
            <w:pPr>
              <w:pStyle w:val="TableBodyText"/>
            </w:pPr>
            <w:r>
              <w:rPr>
                <w:i/>
              </w:rPr>
              <w:t>lighten</w:t>
            </w:r>
          </w:p>
        </w:tc>
        <w:tc>
          <w:tcPr>
            <w:tcW w:w="0" w:type="auto"/>
            <w:vAlign w:val="center"/>
          </w:tcPr>
          <w:p w:rsidR="00E17828" w:rsidRDefault="00716732">
            <w:pPr>
              <w:pStyle w:val="TableBodyText"/>
            </w:pPr>
            <w:r>
              <w:t>Scale the inverse of each color component by A/256, then invert the result.</w:t>
            </w:r>
          </w:p>
        </w:tc>
      </w:tr>
      <w:tr w:rsidR="00E17828" w:rsidTr="00E17828">
        <w:tc>
          <w:tcPr>
            <w:tcW w:w="0" w:type="auto"/>
            <w:vAlign w:val="center"/>
          </w:tcPr>
          <w:p w:rsidR="00E17828" w:rsidRDefault="00716732">
            <w:pPr>
              <w:pStyle w:val="TableBodyText"/>
            </w:pPr>
            <w:r>
              <w:rPr>
                <w:i/>
              </w:rPr>
              <w:t>add</w:t>
            </w:r>
          </w:p>
        </w:tc>
        <w:tc>
          <w:tcPr>
            <w:tcW w:w="0" w:type="auto"/>
            <w:vAlign w:val="center"/>
          </w:tcPr>
          <w:p w:rsidR="00E17828" w:rsidRDefault="00716732">
            <w:pPr>
              <w:pStyle w:val="TableBodyText"/>
            </w:pPr>
            <w:r>
              <w:t>Add A to each color component, limited to a maximum value of 255.</w:t>
            </w:r>
          </w:p>
        </w:tc>
      </w:tr>
      <w:tr w:rsidR="00E17828" w:rsidTr="00E17828">
        <w:tc>
          <w:tcPr>
            <w:tcW w:w="0" w:type="auto"/>
            <w:vAlign w:val="center"/>
          </w:tcPr>
          <w:p w:rsidR="00E17828" w:rsidRDefault="00716732">
            <w:pPr>
              <w:pStyle w:val="TableBodyText"/>
            </w:pPr>
            <w:r>
              <w:rPr>
                <w:i/>
              </w:rPr>
              <w:t>subtract</w:t>
            </w:r>
          </w:p>
        </w:tc>
        <w:tc>
          <w:tcPr>
            <w:tcW w:w="0" w:type="auto"/>
            <w:vAlign w:val="center"/>
          </w:tcPr>
          <w:p w:rsidR="00E17828" w:rsidRDefault="00716732">
            <w:pPr>
              <w:pStyle w:val="TableBodyText"/>
            </w:pPr>
            <w:r>
              <w:t>Subtract A from each color component, limited to a minimum</w:t>
            </w:r>
            <w:r>
              <w:t xml:space="preserve"> value of 0.</w:t>
            </w:r>
          </w:p>
        </w:tc>
      </w:tr>
      <w:tr w:rsidR="00E17828" w:rsidTr="00E17828">
        <w:tc>
          <w:tcPr>
            <w:tcW w:w="0" w:type="auto"/>
            <w:vAlign w:val="center"/>
          </w:tcPr>
          <w:p w:rsidR="00E17828" w:rsidRDefault="00716732">
            <w:pPr>
              <w:pStyle w:val="TableBodyText"/>
            </w:pPr>
            <w:r>
              <w:rPr>
                <w:i/>
              </w:rPr>
              <w:t>reverseSubtract</w:t>
            </w:r>
          </w:p>
        </w:tc>
        <w:tc>
          <w:tcPr>
            <w:tcW w:w="0" w:type="auto"/>
            <w:vAlign w:val="center"/>
          </w:tcPr>
          <w:p w:rsidR="00E17828" w:rsidRDefault="00716732">
            <w:pPr>
              <w:pStyle w:val="TableBodyText"/>
            </w:pPr>
            <w:r>
              <w:t xml:space="preserve">Subtract each color component from A, limited to a minimum value of 0. </w:t>
            </w:r>
          </w:p>
        </w:tc>
      </w:tr>
      <w:tr w:rsidR="00E17828" w:rsidTr="00E17828">
        <w:tc>
          <w:tcPr>
            <w:tcW w:w="0" w:type="auto"/>
            <w:vAlign w:val="center"/>
          </w:tcPr>
          <w:p w:rsidR="00E17828" w:rsidRDefault="00716732">
            <w:pPr>
              <w:pStyle w:val="TableBodyText"/>
            </w:pPr>
            <w:r>
              <w:rPr>
                <w:i/>
              </w:rPr>
              <w:t>blackWhite</w:t>
            </w:r>
          </w:p>
        </w:tc>
        <w:tc>
          <w:tcPr>
            <w:tcW w:w="0" w:type="auto"/>
            <w:vAlign w:val="center"/>
          </w:tcPr>
          <w:p w:rsidR="00E17828" w:rsidRDefault="00716732">
            <w:pPr>
              <w:pStyle w:val="TableBodyText"/>
            </w:pPr>
            <w:r>
              <w:t>A color component is 0 if less than A, otherwise 255.</w:t>
            </w:r>
          </w:p>
        </w:tc>
      </w:tr>
      <w:tr w:rsidR="00E17828" w:rsidTr="00E17828">
        <w:tc>
          <w:tcPr>
            <w:tcW w:w="0" w:type="auto"/>
            <w:vAlign w:val="center"/>
          </w:tcPr>
          <w:p w:rsidR="00E17828" w:rsidRDefault="00716732">
            <w:pPr>
              <w:pStyle w:val="TableBodyText"/>
            </w:pPr>
            <w:r>
              <w:rPr>
                <w:i/>
              </w:rPr>
              <w:t>invert</w:t>
            </w:r>
          </w:p>
        </w:tc>
        <w:tc>
          <w:tcPr>
            <w:tcW w:w="0" w:type="auto"/>
            <w:vAlign w:val="center"/>
          </w:tcPr>
          <w:p w:rsidR="00E17828" w:rsidRDefault="00716732">
            <w:pPr>
              <w:pStyle w:val="TableBodyText"/>
            </w:pPr>
            <w:r>
              <w:t>Subtract each color component from 255.</w:t>
            </w:r>
          </w:p>
        </w:tc>
      </w:tr>
      <w:tr w:rsidR="00E17828" w:rsidTr="00E17828">
        <w:tc>
          <w:tcPr>
            <w:tcW w:w="0" w:type="auto"/>
            <w:vAlign w:val="center"/>
          </w:tcPr>
          <w:p w:rsidR="00E17828" w:rsidRDefault="00716732">
            <w:pPr>
              <w:pStyle w:val="TableBodyText"/>
            </w:pPr>
            <w:r>
              <w:rPr>
                <w:i/>
              </w:rPr>
              <w:t>invert128</w:t>
            </w:r>
          </w:p>
        </w:tc>
        <w:tc>
          <w:tcPr>
            <w:tcW w:w="0" w:type="auto"/>
            <w:vAlign w:val="center"/>
          </w:tcPr>
          <w:p w:rsidR="00E17828" w:rsidRDefault="00716732">
            <w:pPr>
              <w:pStyle w:val="TableBodyText"/>
            </w:pPr>
            <w:r>
              <w:t>For each color component less than 128, subtract 128 from it, otherwise add 128 to it.</w:t>
            </w:r>
          </w:p>
        </w:tc>
      </w:tr>
      <w:tr w:rsidR="00E17828" w:rsidTr="00E17828">
        <w:tc>
          <w:tcPr>
            <w:tcW w:w="0" w:type="auto"/>
            <w:vAlign w:val="center"/>
          </w:tcPr>
          <w:p w:rsidR="00E17828" w:rsidRDefault="00716732">
            <w:pPr>
              <w:pStyle w:val="TableBodyText"/>
            </w:pPr>
            <w:r>
              <w:rPr>
                <w:i/>
              </w:rPr>
              <w:t>grayScale</w:t>
            </w:r>
          </w:p>
        </w:tc>
        <w:tc>
          <w:tcPr>
            <w:tcW w:w="0" w:type="auto"/>
            <w:vAlign w:val="center"/>
          </w:tcPr>
          <w:p w:rsidR="00E17828" w:rsidRDefault="00716732">
            <w:pPr>
              <w:pStyle w:val="TableBodyText"/>
            </w:pPr>
            <w:r>
              <w:t>Convert the color to a grayscale equivalent.</w:t>
            </w:r>
          </w:p>
        </w:tc>
      </w:tr>
    </w:tbl>
    <w:p w:rsidR="00E17828" w:rsidRDefault="00E17828"/>
    <w:p w:rsidR="00E17828" w:rsidRDefault="00716732">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E17828" w:rsidRDefault="00716732">
      <w:pPr>
        <w:pStyle w:val="Definition-Field"/>
      </w:pPr>
      <w:r>
        <w:lastRenderedPageBreak/>
        <w:t xml:space="preserve">g.   </w:t>
      </w:r>
      <w:r>
        <w:rPr>
          <w:i/>
        </w:rPr>
        <w:t>T</w:t>
      </w:r>
      <w:r>
        <w:rPr>
          <w:i/>
        </w:rPr>
        <w:t>he standard indicates how a recoloring instruction is formatted.</w:t>
      </w:r>
    </w:p>
    <w:p w:rsidR="00E17828" w:rsidRDefault="00716732">
      <w:pPr>
        <w:pStyle w:val="Definition-Field2"/>
      </w:pPr>
      <w:r>
        <w:t>Office does not save a recoloring amount argument for the invert, invert128 and grayScale instructions.</w:t>
      </w:r>
    </w:p>
    <w:p w:rsidR="00E17828" w:rsidRDefault="00716732">
      <w:pPr>
        <w:pStyle w:val="Heading3"/>
      </w:pPr>
      <w:bookmarkStart w:id="3515" w:name="section_fbc08fd9136a496b8df1f51c7a431443"/>
      <w:bookmarkStart w:id="3516" w:name="_Toc111178631"/>
      <w:r>
        <w:t>Part 4 Section 6.2.3.11, ST_FillType (Shape Fill Type)</w:t>
      </w:r>
      <w:bookmarkEnd w:id="3515"/>
      <w:bookmarkEnd w:id="3516"/>
      <w:r>
        <w:fldChar w:fldCharType="begin"/>
      </w:r>
      <w:r>
        <w:instrText xml:space="preserve"> XE "ST_FillType (Shape Fill Type</w:instrText>
      </w:r>
      <w:r>
        <w:instrText xml:space="preserve">)" </w:instrText>
      </w:r>
      <w:r>
        <w:fldChar w:fldCharType="end"/>
      </w:r>
    </w:p>
    <w:p w:rsidR="00E17828" w:rsidRDefault="00716732">
      <w:pPr>
        <w:pStyle w:val="Definition-Field"/>
      </w:pPr>
      <w:r>
        <w:t xml:space="preserve">a.   </w:t>
      </w:r>
      <w:r>
        <w:rPr>
          <w:i/>
        </w:rPr>
        <w:t>The standard indicates how the pattern enumeration value is used.</w:t>
      </w:r>
    </w:p>
    <w:p w:rsidR="00E17828" w:rsidRDefault="00716732">
      <w:pPr>
        <w:pStyle w:val="Definition-Field2"/>
      </w:pPr>
      <w:r>
        <w:t>Office uses the fill colors but also tiles the fill image.</w:t>
      </w:r>
    </w:p>
    <w:p w:rsidR="00E17828" w:rsidRDefault="00716732">
      <w:pPr>
        <w:pStyle w:val="Heading3"/>
      </w:pPr>
      <w:bookmarkStart w:id="3517" w:name="section_21f39fc930d2497f8e91605822022742"/>
      <w:bookmarkStart w:id="3518" w:name="_Toc111178632"/>
      <w:r>
        <w:t>Part 4 Section 6.3.2.2, borderbottom (Bottom Border)</w:t>
      </w:r>
      <w:bookmarkEnd w:id="3517"/>
      <w:bookmarkEnd w:id="3518"/>
      <w:r>
        <w:fldChar w:fldCharType="begin"/>
      </w:r>
      <w:r>
        <w:instrText xml:space="preserve"> XE "borderbottom (Bottom 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d3bb10b4ab4427d98c7429b903af916">
        <w:r>
          <w:rPr>
            <w:rStyle w:val="Hyperlink"/>
          </w:rPr>
          <w:t>group, §6.1.2.7(a)</w:t>
        </w:r>
      </w:hyperlink>
      <w:r>
        <w:rPr>
          <w:i/>
        </w:rPr>
        <w:t>.</w:t>
      </w:r>
    </w:p>
    <w:p w:rsidR="00E17828" w:rsidRDefault="00716732">
      <w:pPr>
        <w:pStyle w:val="Heading3"/>
      </w:pPr>
      <w:bookmarkStart w:id="3519" w:name="section_e1baa93a4dc940e3aadb4ef42a9064c6"/>
      <w:bookmarkStart w:id="3520" w:name="_Toc111178633"/>
      <w:r>
        <w:t>Part 4 Section 6.3.2.3, borderleft (Left Border)</w:t>
      </w:r>
      <w:bookmarkEnd w:id="3519"/>
      <w:bookmarkEnd w:id="3520"/>
      <w:r>
        <w:fldChar w:fldCharType="begin"/>
      </w:r>
      <w:r>
        <w:instrText xml:space="preserve"> XE "borderleft (Left 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d3bb10b4ab4427d98c7429b903af916">
        <w:r>
          <w:rPr>
            <w:rStyle w:val="Hyperlink"/>
          </w:rPr>
          <w:t>group, §6.1.2.7(a)</w:t>
        </w:r>
      </w:hyperlink>
      <w:r>
        <w:rPr>
          <w:i/>
        </w:rPr>
        <w:t>.</w:t>
      </w:r>
    </w:p>
    <w:p w:rsidR="00E17828" w:rsidRDefault="00716732">
      <w:pPr>
        <w:pStyle w:val="Heading3"/>
      </w:pPr>
      <w:bookmarkStart w:id="3521" w:name="section_afc7207c23e94b8cb02924d244778ff3"/>
      <w:bookmarkStart w:id="3522" w:name="_Toc111178634"/>
      <w:r>
        <w:t>Part 4 Section 6.3.2.4, borderright (Right Border)</w:t>
      </w:r>
      <w:bookmarkEnd w:id="3521"/>
      <w:bookmarkEnd w:id="3522"/>
      <w:r>
        <w:fldChar w:fldCharType="begin"/>
      </w:r>
      <w:r>
        <w:instrText xml:space="preserve"> XE "borderright (Right Border)"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d3bb10b4ab4427d98c7429b903af916">
        <w:r>
          <w:rPr>
            <w:rStyle w:val="Hyperlink"/>
          </w:rPr>
          <w:t>group, §6.1.2.7(a)</w:t>
        </w:r>
      </w:hyperlink>
      <w:r>
        <w:rPr>
          <w:i/>
        </w:rPr>
        <w:t>.</w:t>
      </w:r>
    </w:p>
    <w:p w:rsidR="00E17828" w:rsidRDefault="00716732">
      <w:pPr>
        <w:pStyle w:val="Heading3"/>
      </w:pPr>
      <w:bookmarkStart w:id="3523" w:name="section_d92e2b4c036d40f89819ec495da33ca0"/>
      <w:bookmarkStart w:id="3524" w:name="_Toc111178635"/>
      <w:r>
        <w:t>Part 4 Section 6.3.2.5, bordertop (Top Border)</w:t>
      </w:r>
      <w:bookmarkEnd w:id="3523"/>
      <w:bookmarkEnd w:id="3524"/>
      <w:r>
        <w:fldChar w:fldCharType="begin"/>
      </w:r>
      <w:r>
        <w:instrText xml:space="preserve"> XE "bordertop (Top Border)" </w:instrText>
      </w:r>
      <w:r>
        <w:fldChar w:fldCharType="end"/>
      </w:r>
    </w:p>
    <w:p w:rsidR="00E17828" w:rsidRDefault="00716732">
      <w:pPr>
        <w:pStyle w:val="Definition-Field2"/>
      </w:pPr>
      <w:r>
        <w:rPr>
          <w:i/>
        </w:rPr>
        <w:t>Fo</w:t>
      </w:r>
      <w:r>
        <w:rPr>
          <w:i/>
        </w:rPr>
        <w:t xml:space="preserve">r additional notes that apply to this portion of the standard, please see the notes for </w:t>
      </w:r>
      <w:hyperlink w:anchor="Section_cd3bb10b4ab4427d98c7429b903af916">
        <w:r>
          <w:rPr>
            <w:rStyle w:val="Hyperlink"/>
          </w:rPr>
          <w:t>group, §6.1.2.7(a)</w:t>
        </w:r>
      </w:hyperlink>
      <w:r>
        <w:rPr>
          <w:i/>
        </w:rPr>
        <w:t>.</w:t>
      </w:r>
    </w:p>
    <w:p w:rsidR="00E17828" w:rsidRDefault="00716732">
      <w:pPr>
        <w:pStyle w:val="Heading3"/>
      </w:pPr>
      <w:bookmarkStart w:id="3525" w:name="section_c0d631693f3d4587a075a2e8c932054d"/>
      <w:bookmarkStart w:id="3526" w:name="_Toc111178636"/>
      <w:r>
        <w:t>Part 4 Section 6.3.2.6, wrap (Text Wrapping)</w:t>
      </w:r>
      <w:bookmarkEnd w:id="3525"/>
      <w:bookmarkEnd w:id="3526"/>
      <w:r>
        <w:fldChar w:fldCharType="begin"/>
      </w:r>
      <w:r>
        <w:instrText xml:space="preserve"> XE "wrap (Text Wrapping)" </w:instrText>
      </w:r>
      <w:r>
        <w:fldChar w:fldCharType="end"/>
      </w:r>
    </w:p>
    <w:p w:rsidR="00E17828" w:rsidRDefault="00716732">
      <w:pPr>
        <w:pStyle w:val="Definition-Field"/>
      </w:pPr>
      <w:r>
        <w:t xml:space="preserve">a.   </w:t>
      </w:r>
      <w:r>
        <w:rPr>
          <w:i/>
        </w:rPr>
        <w:t>The st</w:t>
      </w:r>
      <w:r>
        <w:rPr>
          <w:i/>
        </w:rPr>
        <w:t>andard indicates that the default value for the anchorx and anchory attributes is page.</w:t>
      </w:r>
    </w:p>
    <w:p w:rsidR="00E17828" w:rsidRDefault="00716732">
      <w:pPr>
        <w:pStyle w:val="Definition-Field2"/>
      </w:pPr>
      <w:r>
        <w:t>Office uses text as the default value for the anchorx and anchory attributes.</w:t>
      </w:r>
    </w:p>
    <w:p w:rsidR="00E17828" w:rsidRDefault="00716732">
      <w:pPr>
        <w:pStyle w:val="Heading3"/>
      </w:pPr>
      <w:bookmarkStart w:id="3527" w:name="section_e8830d8a53b44f83855fbe0bbb82badd"/>
      <w:bookmarkStart w:id="3528" w:name="_Toc111178637"/>
      <w:r>
        <w:t>Part 4 Section 6.3.3.3, ST_HorizontalAnchor (Horizontal Anchor Type)</w:t>
      </w:r>
      <w:bookmarkEnd w:id="3527"/>
      <w:bookmarkEnd w:id="3528"/>
      <w:r>
        <w:fldChar w:fldCharType="begin"/>
      </w:r>
      <w:r>
        <w:instrText xml:space="preserve"> XE "ST_HorizontalAnch</w:instrText>
      </w:r>
      <w:r>
        <w:instrText xml:space="preserve">or (Horizontal Anchor Type)" </w:instrText>
      </w:r>
      <w:r>
        <w:fldChar w:fldCharType="end"/>
      </w:r>
    </w:p>
    <w:p w:rsidR="00E17828" w:rsidRDefault="00716732">
      <w:pPr>
        <w:pStyle w:val="Definition-Field"/>
      </w:pPr>
      <w:r>
        <w:t xml:space="preserve">a.   </w:t>
      </w:r>
      <w:r>
        <w:rPr>
          <w:i/>
        </w:rPr>
        <w:t>The standard states that char is a valid value for the ST_HorizontalAnchor simple type.</w:t>
      </w:r>
    </w:p>
    <w:p w:rsidR="00E17828" w:rsidRDefault="00716732">
      <w:pPr>
        <w:pStyle w:val="Definition-Field2"/>
      </w:pPr>
      <w:r>
        <w:t>Office does not support this value for this simple type.</w:t>
      </w:r>
    </w:p>
    <w:p w:rsidR="00E17828" w:rsidRDefault="00716732">
      <w:pPr>
        <w:pStyle w:val="Heading3"/>
      </w:pPr>
      <w:bookmarkStart w:id="3529" w:name="section_6d2c1e8d981546609cde74f8ea27f6c8"/>
      <w:bookmarkStart w:id="3530" w:name="_Toc111178638"/>
      <w:r>
        <w:t>Part 4 Section 6.3.3.4, ST_VerticalAnchor (Vertical Anchor Type)</w:t>
      </w:r>
      <w:bookmarkEnd w:id="3529"/>
      <w:bookmarkEnd w:id="3530"/>
      <w:r>
        <w:fldChar w:fldCharType="begin"/>
      </w:r>
      <w:r>
        <w:instrText xml:space="preserve"> XE "ST_Ve</w:instrText>
      </w:r>
      <w:r>
        <w:instrText xml:space="preserve">rticalAnchor (Vertical Anchor Type)" </w:instrText>
      </w:r>
      <w:r>
        <w:fldChar w:fldCharType="end"/>
      </w:r>
    </w:p>
    <w:p w:rsidR="00E17828" w:rsidRDefault="00716732">
      <w:pPr>
        <w:pStyle w:val="Definition-Field"/>
      </w:pPr>
      <w:r>
        <w:t xml:space="preserve">a.   </w:t>
      </w:r>
      <w:r>
        <w:rPr>
          <w:i/>
        </w:rPr>
        <w:t>The standard states that line is a valid value for the ST_VerticalAnchor simple type.</w:t>
      </w:r>
    </w:p>
    <w:p w:rsidR="00E17828" w:rsidRDefault="00716732">
      <w:pPr>
        <w:pStyle w:val="Definition-Field2"/>
      </w:pPr>
      <w:r>
        <w:t>Office does not support this value for this simple type.</w:t>
      </w:r>
    </w:p>
    <w:p w:rsidR="00E17828" w:rsidRDefault="00716732">
      <w:pPr>
        <w:pStyle w:val="Heading3"/>
      </w:pPr>
      <w:bookmarkStart w:id="3531" w:name="section_3639ea4bffad4322afea93bd5afb910e"/>
      <w:bookmarkStart w:id="3532" w:name="_Toc111178639"/>
      <w:r>
        <w:t>Part 4 Section 6.4.2.1, Accel (Primary Keyboard Accelerator)</w:t>
      </w:r>
      <w:bookmarkEnd w:id="3531"/>
      <w:bookmarkEnd w:id="3532"/>
      <w:r>
        <w:fldChar w:fldCharType="begin"/>
      </w:r>
      <w:r>
        <w:instrText xml:space="preserve"> XE "Acc</w:instrText>
      </w:r>
      <w:r>
        <w:instrText xml:space="preserve">el (Primary Keyboard Accelerator)" </w:instrText>
      </w:r>
      <w:r>
        <w:fldChar w:fldCharType="end"/>
      </w:r>
    </w:p>
    <w:p w:rsidR="00E17828" w:rsidRDefault="00716732">
      <w:pPr>
        <w:pStyle w:val="Definition-Field"/>
      </w:pPr>
      <w:r>
        <w:t xml:space="preserve">a.   </w:t>
      </w:r>
      <w:r>
        <w:rPr>
          <w:i/>
        </w:rPr>
        <w:t>The standard states that the values of this element are defined by the XML Schema integer datatype.</w:t>
      </w:r>
    </w:p>
    <w:p w:rsidR="00E17828" w:rsidRDefault="00716732">
      <w:pPr>
        <w:pStyle w:val="Definition-Field2"/>
      </w:pPr>
      <w:r>
        <w:t>Excel defines the values of this element with the XML Schema unsignedByte datatype.</w:t>
      </w:r>
    </w:p>
    <w:p w:rsidR="00E17828" w:rsidRDefault="00716732">
      <w:pPr>
        <w:pStyle w:val="Heading3"/>
      </w:pPr>
      <w:bookmarkStart w:id="3533" w:name="section_b4994e81867846c5ac4ed27152cd5b60"/>
      <w:bookmarkStart w:id="3534" w:name="_Toc111178640"/>
      <w:r>
        <w:lastRenderedPageBreak/>
        <w:t>Part 4 Section 6.4.2.2, Accel</w:t>
      </w:r>
      <w:r>
        <w:t>2 (Secondary Keyboard Accelerator)</w:t>
      </w:r>
      <w:bookmarkEnd w:id="3533"/>
      <w:bookmarkEnd w:id="3534"/>
      <w:r>
        <w:fldChar w:fldCharType="begin"/>
      </w:r>
      <w:r>
        <w:instrText xml:space="preserve"> XE "Accel2 (Secondary Keyboard Accelerator)" </w:instrText>
      </w:r>
      <w:r>
        <w:fldChar w:fldCharType="end"/>
      </w:r>
    </w:p>
    <w:p w:rsidR="00E17828" w:rsidRDefault="00716732">
      <w:pPr>
        <w:pStyle w:val="Definition-Field"/>
      </w:pPr>
      <w:r>
        <w:t xml:space="preserve">a.   </w:t>
      </w:r>
      <w:r>
        <w:rPr>
          <w:i/>
        </w:rPr>
        <w:t>The standard states that the values of this element are defined by the XML Schema integer datatype.</w:t>
      </w:r>
    </w:p>
    <w:p w:rsidR="00E17828" w:rsidRDefault="00716732">
      <w:pPr>
        <w:pStyle w:val="Definition-Field2"/>
      </w:pPr>
      <w:r>
        <w:t>Excel defines the values of this element with the XML Schema unsigne</w:t>
      </w:r>
      <w:r>
        <w:t>dByte datatype.</w:t>
      </w:r>
    </w:p>
    <w:p w:rsidR="00E17828" w:rsidRDefault="00716732">
      <w:pPr>
        <w:pStyle w:val="Heading3"/>
      </w:pPr>
      <w:bookmarkStart w:id="3535" w:name="section_68146423b5f04f42adeb650a06847284"/>
      <w:bookmarkStart w:id="3536" w:name="_Toc111178641"/>
      <w:r>
        <w:t>Part 4 Section 6.4.2.3, Anchor (Anchor)</w:t>
      </w:r>
      <w:bookmarkEnd w:id="3535"/>
      <w:bookmarkEnd w:id="3536"/>
      <w:r>
        <w:fldChar w:fldCharType="begin"/>
      </w:r>
      <w:r>
        <w:instrText xml:space="preserve"> XE "Anchor (Anchor)" </w:instrText>
      </w:r>
      <w:r>
        <w:fldChar w:fldCharType="end"/>
      </w:r>
    </w:p>
    <w:p w:rsidR="00E17828" w:rsidRDefault="00716732">
      <w:pPr>
        <w:pStyle w:val="Definition-Field"/>
      </w:pPr>
      <w:r>
        <w:t xml:space="preserve">a.   </w:t>
      </w:r>
      <w:r>
        <w:rPr>
          <w:i/>
        </w:rPr>
        <w:t>The standard describes the TopRow and BottomRow values of the Anchor element in terms of a column.</w:t>
      </w:r>
    </w:p>
    <w:p w:rsidR="00E17828" w:rsidRDefault="00716732">
      <w:pPr>
        <w:pStyle w:val="Definition-Field2"/>
      </w:pPr>
      <w:r>
        <w:t>Office considers the TopRow and BottomRow values of the Anchor element i</w:t>
      </w:r>
      <w:r>
        <w:t>n terms of the row, rather than column, and considers the top-most row to be 0.</w:t>
      </w:r>
    </w:p>
    <w:p w:rsidR="00E17828" w:rsidRDefault="00716732">
      <w:pPr>
        <w:pStyle w:val="Definition-Field"/>
      </w:pPr>
      <w:r>
        <w:t xml:space="preserve">b.   </w:t>
      </w:r>
      <w:r>
        <w:rPr>
          <w:i/>
        </w:rPr>
        <w:t>The standard indicates that the BottomOffset value of the Anchor element is the offset of the object's bottom edge from the bottom edge of the bottom anchor row.</w:t>
      </w:r>
    </w:p>
    <w:p w:rsidR="00E17828" w:rsidRDefault="00716732">
      <w:pPr>
        <w:pStyle w:val="Definition-Field2"/>
      </w:pPr>
      <w:r>
        <w:t>Office co</w:t>
      </w:r>
      <w:r>
        <w:t>nsiders that the BottomOffset value of the Anchor element is the offset of the object's bottom edge from the top edge of the bottom anchor row.</w:t>
      </w:r>
    </w:p>
    <w:p w:rsidR="00E17828" w:rsidRDefault="00716732">
      <w:pPr>
        <w:pStyle w:val="Definition-Field"/>
      </w:pPr>
      <w:r>
        <w:t xml:space="preserve">c.   </w:t>
      </w:r>
      <w:r>
        <w:rPr>
          <w:i/>
        </w:rPr>
        <w:t>The standard indicates that the Anchor element is specified using a comma-separated list of values, but doe</w:t>
      </w:r>
      <w:r>
        <w:rPr>
          <w:i/>
        </w:rPr>
        <w:t>s not require constraints on the list.</w:t>
      </w:r>
    </w:p>
    <w:p w:rsidR="00E17828" w:rsidRDefault="00716732">
      <w:pPr>
        <w:pStyle w:val="Definition-Field2"/>
      </w:pPr>
      <w:r>
        <w:t>Office requires the string value of the Anchor element to be a comma-delimited list of 8 non-negative integers.</w:t>
      </w:r>
    </w:p>
    <w:p w:rsidR="00E17828" w:rsidRDefault="00716732">
      <w:pPr>
        <w:pStyle w:val="Heading3"/>
      </w:pPr>
      <w:bookmarkStart w:id="3537" w:name="section_0a4ba511ba4f422eb684d8a86d77b6c7"/>
      <w:bookmarkStart w:id="3538" w:name="_Toc111178642"/>
      <w:r>
        <w:t>Part 4 Section 6.4.2.4, AutoFill (AutoFill)</w:t>
      </w:r>
      <w:bookmarkEnd w:id="3537"/>
      <w:bookmarkEnd w:id="3538"/>
      <w:r>
        <w:fldChar w:fldCharType="begin"/>
      </w:r>
      <w:r>
        <w:instrText xml:space="preserve"> XE "AutoFill (AutoFill)" </w:instrText>
      </w:r>
      <w:r>
        <w:fldChar w:fldCharType="end"/>
      </w:r>
    </w:p>
    <w:p w:rsidR="00E17828" w:rsidRDefault="00716732">
      <w:pPr>
        <w:pStyle w:val="Definition-Field"/>
      </w:pPr>
      <w:r>
        <w:t xml:space="preserve">a.   </w:t>
      </w:r>
      <w:r>
        <w:rPr>
          <w:i/>
        </w:rPr>
        <w:t>The standard implies that the AutoFill element represents a type of object, but does not describe it.</w:t>
      </w:r>
    </w:p>
    <w:p w:rsidR="00E17828" w:rsidRDefault="00716732">
      <w:pPr>
        <w:pStyle w:val="Definition-Field2"/>
      </w:pPr>
      <w:r>
        <w:t>Office uses this element to indicate that the object's fill properties are automatically provided by the application and are not overridden with a specifi</w:t>
      </w:r>
      <w:r>
        <w:t>c fill color or style.</w:t>
      </w:r>
    </w:p>
    <w:p w:rsidR="00E17828" w:rsidRDefault="00716732">
      <w:pPr>
        <w:pStyle w:val="Heading3"/>
      </w:pPr>
      <w:bookmarkStart w:id="3539" w:name="section_a76a032f890a48b886f5a97da71353f0"/>
      <w:bookmarkStart w:id="3540" w:name="_Toc111178643"/>
      <w:r>
        <w:t>Part 4 Section 6.4.2.5, AutoLine (AutoLine)</w:t>
      </w:r>
      <w:bookmarkEnd w:id="3539"/>
      <w:bookmarkEnd w:id="3540"/>
      <w:r>
        <w:fldChar w:fldCharType="begin"/>
      </w:r>
      <w:r>
        <w:instrText xml:space="preserve"> XE "AutoLine (AutoLine)" </w:instrText>
      </w:r>
      <w:r>
        <w:fldChar w:fldCharType="end"/>
      </w:r>
    </w:p>
    <w:p w:rsidR="00E17828" w:rsidRDefault="00716732">
      <w:pPr>
        <w:pStyle w:val="Definition-Field"/>
      </w:pPr>
      <w:r>
        <w:t xml:space="preserve">a.   </w:t>
      </w:r>
      <w:r>
        <w:rPr>
          <w:i/>
        </w:rPr>
        <w:t>The standard implies that the AutoLine element represents a type of object, but does not describe it.</w:t>
      </w:r>
    </w:p>
    <w:p w:rsidR="00E17828" w:rsidRDefault="00716732">
      <w:pPr>
        <w:pStyle w:val="Definition-Field2"/>
      </w:pPr>
      <w:r>
        <w:t>Office uses this element to indicate to that the object’s line properties are automatically provided by the application and are not overridden with a specific line color, style, or width.</w:t>
      </w:r>
    </w:p>
    <w:p w:rsidR="00E17828" w:rsidRDefault="00716732">
      <w:pPr>
        <w:pStyle w:val="Heading3"/>
      </w:pPr>
      <w:bookmarkStart w:id="3541" w:name="section_599075d8d5f54f77874f7e63b07aa2a6"/>
      <w:bookmarkStart w:id="3542" w:name="_Toc111178644"/>
      <w:r>
        <w:t>Part 4 Section 6.4.2.7, AutoScale (Font AutoScale)</w:t>
      </w:r>
      <w:bookmarkEnd w:id="3541"/>
      <w:bookmarkEnd w:id="3542"/>
      <w:r>
        <w:fldChar w:fldCharType="begin"/>
      </w:r>
      <w:r>
        <w:instrText xml:space="preserve"> XE "AutoScale (Fo</w:instrText>
      </w:r>
      <w:r>
        <w:instrText xml:space="preserve">nt AutoScale)" </w:instrText>
      </w:r>
      <w:r>
        <w:fldChar w:fldCharType="end"/>
      </w:r>
    </w:p>
    <w:p w:rsidR="00E17828" w:rsidRDefault="00716732">
      <w:pPr>
        <w:pStyle w:val="Definition-Field"/>
      </w:pPr>
      <w:r>
        <w:t xml:space="preserve">a.   </w:t>
      </w:r>
      <w:r>
        <w:rPr>
          <w:i/>
        </w:rPr>
        <w:t>The standard indicates that the element is used for attached text.</w:t>
      </w:r>
    </w:p>
    <w:p w:rsidR="00E17828" w:rsidRDefault="00716732">
      <w:pPr>
        <w:pStyle w:val="Definition-Field2"/>
      </w:pPr>
      <w:r>
        <w:t>Excel ignores the value of the AutoScale element and does not preserve it on file save.</w:t>
      </w:r>
    </w:p>
    <w:p w:rsidR="00E17828" w:rsidRDefault="00716732">
      <w:pPr>
        <w:pStyle w:val="Heading3"/>
      </w:pPr>
      <w:bookmarkStart w:id="3543" w:name="section_cdc0898588194a6f941e030db261bff8"/>
      <w:bookmarkStart w:id="3544" w:name="_Toc111178645"/>
      <w:r>
        <w:t>Part 4 Section 6.4.2.8, Camera (Camera Tool)</w:t>
      </w:r>
      <w:bookmarkEnd w:id="3543"/>
      <w:bookmarkEnd w:id="3544"/>
      <w:r>
        <w:fldChar w:fldCharType="begin"/>
      </w:r>
      <w:r>
        <w:instrText xml:space="preserve"> XE "Camera (Camera Tool)" </w:instrText>
      </w:r>
      <w:r>
        <w:fldChar w:fldCharType="end"/>
      </w:r>
    </w:p>
    <w:p w:rsidR="00E17828" w:rsidRDefault="00716732">
      <w:pPr>
        <w:pStyle w:val="Definition-Field"/>
      </w:pPr>
      <w:r>
        <w:t xml:space="preserve">a.  </w:t>
      </w:r>
      <w:r>
        <w:t xml:space="preserve"> </w:t>
      </w:r>
      <w:r>
        <w:rPr>
          <w:i/>
        </w:rPr>
        <w:t>The standard indicates that the Camera element is used for cameras, but does not define how a camera object is represented.</w:t>
      </w:r>
    </w:p>
    <w:p w:rsidR="00E17828" w:rsidRDefault="00716732">
      <w:r>
        <w:t>In Office, a camera object is a shape that is filled with a live view of a cell range in the same spreadsheet, including all applie</w:t>
      </w:r>
      <w:r>
        <w:t xml:space="preserve">d styles.  The cell range is defined by the </w:t>
      </w:r>
      <w:r>
        <w:rPr>
          <w:b/>
        </w:rPr>
        <w:t>fmlaPict</w:t>
      </w:r>
      <w:r>
        <w:t xml:space="preserve"> element (“</w:t>
      </w:r>
      <w:hyperlink r:id="rId290">
        <w:r>
          <w:rPr>
            <w:rStyle w:val="Hyperlink"/>
          </w:rPr>
          <w:t>[ECMA-376]</w:t>
        </w:r>
      </w:hyperlink>
      <w:r>
        <w:t xml:space="preserve"> Part 4 §6.4.2.28; FmlaPict (Camera Source Range)”), which shall be present.  Shape properties </w:t>
      </w:r>
      <w:r>
        <w:lastRenderedPageBreak/>
        <w:t>such as the position a</w:t>
      </w:r>
      <w:r>
        <w:t>nd size of the camera object are defined by the shape.  The shape shall be a rectangle. The view of the cell range is scaled vertically and horizontally to fill the rectangle exactly.</w:t>
      </w:r>
    </w:p>
    <w:p w:rsidR="00E17828" w:rsidRDefault="00716732">
      <w:r>
        <w:t xml:space="preserve">If this element is specified without a value, it is assumed to be </w:t>
      </w:r>
      <w:r>
        <w:rPr>
          <w:i/>
        </w:rPr>
        <w:t>true</w:t>
      </w:r>
      <w:r>
        <w:t xml:space="preserve">. </w:t>
      </w:r>
      <w:r>
        <w:t xml:space="preserve"> This element is used only on objects for which the value of the </w:t>
      </w:r>
      <w:r>
        <w:rPr>
          <w:b/>
        </w:rPr>
        <w:t>ObjectType</w:t>
      </w:r>
      <w:r>
        <w:t xml:space="preserve"> attribute on the </w:t>
      </w:r>
      <w:r>
        <w:rPr>
          <w:b/>
        </w:rPr>
        <w:t>ClientData</w:t>
      </w:r>
      <w:r>
        <w:t xml:space="preserve"> element (“[ECMA-376] Part 4 §6.4.2.12; ClientData (Attached Object Data)”) is </w:t>
      </w:r>
      <w:r>
        <w:rPr>
          <w:i/>
        </w:rPr>
        <w:t>Pict</w:t>
      </w:r>
      <w:r>
        <w:t>. Excel ignores this element on all other object types.</w:t>
      </w:r>
    </w:p>
    <w:p w:rsidR="00E17828" w:rsidRDefault="00716732">
      <w:pPr>
        <w:pStyle w:val="Heading3"/>
      </w:pPr>
      <w:bookmarkStart w:id="3545" w:name="section_8618afd954fb4c758fe0405806a6c657"/>
      <w:bookmarkStart w:id="3546" w:name="_Toc111178646"/>
      <w:r>
        <w:t>Part 4 Section</w:t>
      </w:r>
      <w:r>
        <w:t xml:space="preserve"> 6.4.2.10, CF (Clipboard Format)</w:t>
      </w:r>
      <w:bookmarkEnd w:id="3545"/>
      <w:bookmarkEnd w:id="3546"/>
      <w:r>
        <w:fldChar w:fldCharType="begin"/>
      </w:r>
      <w:r>
        <w:instrText xml:space="preserve"> XE "CF (Clipboard Format)" </w:instrText>
      </w:r>
      <w:r>
        <w:fldChar w:fldCharType="end"/>
      </w:r>
    </w:p>
    <w:p w:rsidR="00E17828" w:rsidRDefault="00716732">
      <w:pPr>
        <w:pStyle w:val="Definition-Field"/>
      </w:pPr>
      <w:r>
        <w:t xml:space="preserve">a.   </w:t>
      </w:r>
      <w:r>
        <w:rPr>
          <w:i/>
        </w:rPr>
        <w:t>The standard implies which objects the CF element applies to, but does not list a definitive set.</w:t>
      </w:r>
    </w:p>
    <w:p w:rsidR="00E17828" w:rsidRDefault="00716732">
      <w:pPr>
        <w:pStyle w:val="Definition-Field2"/>
      </w:pPr>
      <w:r>
        <w:t>Excel supports this element for objects for which the value of the ObjectType attribute on</w:t>
      </w:r>
      <w:r>
        <w:t xml:space="preserve"> the ClientData element is Pict. Excel ignores the element if it is used with any other objects.</w:t>
      </w:r>
    </w:p>
    <w:p w:rsidR="00E17828" w:rsidRDefault="00716732">
      <w:pPr>
        <w:pStyle w:val="Heading3"/>
      </w:pPr>
      <w:bookmarkStart w:id="3547" w:name="section_64015904c9fb4e9f88ee74d99533564d"/>
      <w:bookmarkStart w:id="3548" w:name="_Toc111178647"/>
      <w:r>
        <w:t>Part 4 Section 6.4.2.12, ClientData (Attached Object Data)</w:t>
      </w:r>
      <w:bookmarkEnd w:id="3547"/>
      <w:bookmarkEnd w:id="3548"/>
      <w:r>
        <w:fldChar w:fldCharType="begin"/>
      </w:r>
      <w:r>
        <w:instrText xml:space="preserve"> XE "ClientData (Attached Object Data)" </w:instrText>
      </w:r>
      <w:r>
        <w:fldChar w:fldCharType="end"/>
      </w:r>
    </w:p>
    <w:p w:rsidR="00E17828" w:rsidRDefault="00716732">
      <w:pPr>
        <w:pStyle w:val="Definition-Field"/>
      </w:pPr>
      <w:r>
        <w:t xml:space="preserve">a.   </w:t>
      </w:r>
      <w:r>
        <w:rPr>
          <w:i/>
        </w:rPr>
        <w:t xml:space="preserve">The standard implies that Movie is a valid value for </w:t>
      </w:r>
      <w:r>
        <w:rPr>
          <w:i/>
        </w:rPr>
        <w:t>the ObjectType attribute.</w:t>
      </w:r>
    </w:p>
    <w:p w:rsidR="00E17828" w:rsidRDefault="00716732">
      <w:pPr>
        <w:pStyle w:val="Definition-Field2"/>
      </w:pPr>
      <w:r>
        <w:t>Excel does not support the Movie value for the ObjectType attribute.</w:t>
      </w:r>
    </w:p>
    <w:p w:rsidR="00E17828" w:rsidRDefault="00716732">
      <w:pPr>
        <w:pStyle w:val="Definition-Field"/>
      </w:pPr>
      <w:r>
        <w:t xml:space="preserve">b.   </w:t>
      </w:r>
      <w:r>
        <w:rPr>
          <w:i/>
        </w:rPr>
        <w:t>The standard implies that LineA and RectA are valid values.</w:t>
      </w:r>
    </w:p>
    <w:p w:rsidR="00E17828" w:rsidRDefault="00716732">
      <w:pPr>
        <w:pStyle w:val="Definition-Field2"/>
      </w:pPr>
      <w:r>
        <w:t>Excel does not support the LineA and RectA values for the ObjectType attribute and does not save</w:t>
      </w:r>
      <w:r>
        <w:t xml:space="preserve"> them to the file.</w:t>
      </w:r>
    </w:p>
    <w:p w:rsidR="00E17828" w:rsidRDefault="00716732">
      <w:pPr>
        <w:pStyle w:val="Heading3"/>
      </w:pPr>
      <w:bookmarkStart w:id="3549" w:name="section_092b717d86c6467d82514eb990a19e79"/>
      <w:bookmarkStart w:id="3550" w:name="_Toc111178648"/>
      <w:r>
        <w:t>Part 4 Section 6.4.2.13, ColHidden (Comment's Column is Hidden)</w:t>
      </w:r>
      <w:bookmarkEnd w:id="3549"/>
      <w:bookmarkEnd w:id="3550"/>
      <w:r>
        <w:fldChar w:fldCharType="begin"/>
      </w:r>
      <w:r>
        <w:instrText xml:space="preserve"> XE "ColHidden (Comment's Column is Hidden)" </w:instrText>
      </w:r>
      <w:r>
        <w:fldChar w:fldCharType="end"/>
      </w:r>
    </w:p>
    <w:p w:rsidR="00E17828" w:rsidRDefault="00716732">
      <w:pPr>
        <w:pStyle w:val="Definition-Field"/>
      </w:pPr>
      <w:r>
        <w:t xml:space="preserve">a.   </w:t>
      </w:r>
      <w:r>
        <w:rPr>
          <w:i/>
        </w:rPr>
        <w:t>The standard could imply that the ColHidden element may be used to hide a column.</w:t>
      </w:r>
    </w:p>
    <w:p w:rsidR="00E17828" w:rsidRDefault="00716732">
      <w:pPr>
        <w:pStyle w:val="Definition-Field2"/>
      </w:pPr>
      <w:r>
        <w:t xml:space="preserve">Excel uses the hidden attribute of the </w:t>
      </w:r>
      <w:r>
        <w:t>col element as an whether the column of the cell to which this comment points is hidden and cannot be used for hiding a column.</w:t>
      </w:r>
    </w:p>
    <w:p w:rsidR="00E17828" w:rsidRDefault="00716732">
      <w:pPr>
        <w:pStyle w:val="Heading3"/>
      </w:pPr>
      <w:bookmarkStart w:id="3551" w:name="section_abb5c9701162456081acf258c59af6ef"/>
      <w:bookmarkStart w:id="3552" w:name="_Toc111178649"/>
      <w:r>
        <w:t>Part 4 Section 6.4.2.14, Colored (Dropdown Color Toggle)</w:t>
      </w:r>
      <w:bookmarkEnd w:id="3551"/>
      <w:bookmarkEnd w:id="3552"/>
      <w:r>
        <w:fldChar w:fldCharType="begin"/>
      </w:r>
      <w:r>
        <w:instrText xml:space="preserve"> XE "Colored (Dropdown Color Toggle)" </w:instrText>
      </w:r>
      <w:r>
        <w:fldChar w:fldCharType="end"/>
      </w:r>
    </w:p>
    <w:p w:rsidR="00E17828" w:rsidRDefault="00716732">
      <w:pPr>
        <w:pStyle w:val="Definition-Field"/>
      </w:pPr>
      <w:r>
        <w:t xml:space="preserve">a.   </w:t>
      </w:r>
      <w:r>
        <w:rPr>
          <w:i/>
        </w:rPr>
        <w:t xml:space="preserve">The standard implies that </w:t>
      </w:r>
      <w:r>
        <w:rPr>
          <w:i/>
        </w:rPr>
        <w:t>the entire dropdown is colored.</w:t>
      </w:r>
    </w:p>
    <w:p w:rsidR="00E17828" w:rsidRDefault="00716732">
      <w:pPr>
        <w:pStyle w:val="Definition-Field2"/>
      </w:pPr>
      <w:r>
        <w:t>Excel only colors the downward pointing arrow on the dropdown, not the entire control.</w:t>
      </w:r>
    </w:p>
    <w:p w:rsidR="00E17828" w:rsidRDefault="00716732">
      <w:pPr>
        <w:pStyle w:val="Heading3"/>
      </w:pPr>
      <w:bookmarkStart w:id="3553" w:name="section_a447507ba65e41269c47e8975e5d1131"/>
      <w:bookmarkStart w:id="3554" w:name="_Toc111178650"/>
      <w:r>
        <w:t>Part 4 Section 6.4.2.16, DDE (Dynamic Data Exchange)</w:t>
      </w:r>
      <w:bookmarkEnd w:id="3553"/>
      <w:bookmarkEnd w:id="3554"/>
      <w:r>
        <w:fldChar w:fldCharType="begin"/>
      </w:r>
      <w:r>
        <w:instrText xml:space="preserve"> XE "DDE (Dynamic Data Exchange)" </w:instrText>
      </w:r>
      <w:r>
        <w:fldChar w:fldCharType="end"/>
      </w:r>
    </w:p>
    <w:p w:rsidR="00E17828" w:rsidRDefault="00716732">
      <w:pPr>
        <w:pStyle w:val="Definition-Field"/>
      </w:pPr>
      <w:r>
        <w:t xml:space="preserve">a.   </w:t>
      </w:r>
      <w:r>
        <w:rPr>
          <w:i/>
        </w:rPr>
        <w:t>The standard indicates that the DDE element applies to all object types.</w:t>
      </w:r>
    </w:p>
    <w:p w:rsidR="00E17828" w:rsidRDefault="00716732">
      <w:pPr>
        <w:pStyle w:val="Definition-Field2"/>
      </w:pPr>
      <w:r>
        <w:t>Excel only supports the DDE element for embedded objects.</w:t>
      </w:r>
    </w:p>
    <w:p w:rsidR="00E17828" w:rsidRDefault="00716732">
      <w:pPr>
        <w:pStyle w:val="Heading3"/>
      </w:pPr>
      <w:bookmarkStart w:id="3555" w:name="section_0b89e897895d4856a30a85afc1bf823f"/>
      <w:bookmarkStart w:id="3556" w:name="_Toc111178651"/>
      <w:r>
        <w:t>Part 4 Section 6.4.2.18, DefaultSize (Default Size Toggle)</w:t>
      </w:r>
      <w:bookmarkEnd w:id="3555"/>
      <w:bookmarkEnd w:id="3556"/>
      <w:r>
        <w:fldChar w:fldCharType="begin"/>
      </w:r>
      <w:r>
        <w:instrText xml:space="preserve"> XE "DefaultSize (Default Size Toggle)" </w:instrText>
      </w:r>
      <w:r>
        <w:fldChar w:fldCharType="end"/>
      </w:r>
    </w:p>
    <w:p w:rsidR="00E17828" w:rsidRDefault="00716732">
      <w:pPr>
        <w:pStyle w:val="Definition-Field"/>
      </w:pPr>
      <w:r>
        <w:t xml:space="preserve">a.   </w:t>
      </w:r>
      <w:r>
        <w:rPr>
          <w:i/>
        </w:rPr>
        <w:t>The standard implie</w:t>
      </w:r>
      <w:r>
        <w:rPr>
          <w:i/>
        </w:rPr>
        <w:t>s the DefaultSize element always indicates whether an object is at its default size.</w:t>
      </w:r>
    </w:p>
    <w:p w:rsidR="00E17828" w:rsidRDefault="00716732">
      <w:pPr>
        <w:pStyle w:val="Definition-Field2"/>
      </w:pPr>
      <w:r>
        <w:t>Excel writes the value of the DefaultSize element when an object is inserted at default size, but ignores it on file load.</w:t>
      </w:r>
    </w:p>
    <w:p w:rsidR="00E17828" w:rsidRDefault="00716732">
      <w:pPr>
        <w:pStyle w:val="Heading3"/>
      </w:pPr>
      <w:bookmarkStart w:id="3557" w:name="section_76c383e9424b44698cfd34d818b36287"/>
      <w:bookmarkStart w:id="3558" w:name="_Toc111178652"/>
      <w:r>
        <w:t>Part 4 Section 6.4.2.21, DropLines (Dropdown Max</w:t>
      </w:r>
      <w:r>
        <w:t>imum Lines)</w:t>
      </w:r>
      <w:bookmarkEnd w:id="3557"/>
      <w:bookmarkEnd w:id="3558"/>
      <w:r>
        <w:fldChar w:fldCharType="begin"/>
      </w:r>
      <w:r>
        <w:instrText xml:space="preserve"> XE "DropLines (Dropdown Maximum Lines)" </w:instrText>
      </w:r>
      <w:r>
        <w:fldChar w:fldCharType="end"/>
      </w:r>
    </w:p>
    <w:p w:rsidR="00E17828" w:rsidRDefault="00716732">
      <w:pPr>
        <w:pStyle w:val="Definition-Field"/>
      </w:pPr>
      <w:r>
        <w:t xml:space="preserve">a.   </w:t>
      </w:r>
      <w:r>
        <w:rPr>
          <w:i/>
        </w:rPr>
        <w:t>The standard states that the values of this element are defined by the XML Schema integer datatype.</w:t>
      </w:r>
    </w:p>
    <w:p w:rsidR="00E17828" w:rsidRDefault="00716732">
      <w:pPr>
        <w:pStyle w:val="Definition-Field2"/>
      </w:pPr>
      <w:r>
        <w:lastRenderedPageBreak/>
        <w:t>Excel restricts the value of this element to be at least 0 and at most 30000.</w:t>
      </w:r>
    </w:p>
    <w:p w:rsidR="00E17828" w:rsidRDefault="00716732">
      <w:pPr>
        <w:pStyle w:val="Heading3"/>
      </w:pPr>
      <w:bookmarkStart w:id="3559" w:name="section_b6407537c46b4eda991cae9ede45144b"/>
      <w:bookmarkStart w:id="3560" w:name="_Toc111178653"/>
      <w:r>
        <w:t>Part 4 Section 6.4.2.22, DropStyle (Dropdown Style)</w:t>
      </w:r>
      <w:bookmarkEnd w:id="3559"/>
      <w:bookmarkEnd w:id="3560"/>
      <w:r>
        <w:fldChar w:fldCharType="begin"/>
      </w:r>
      <w:r>
        <w:instrText xml:space="preserve"> XE "DropStyle (Dropdown Style)" </w:instrText>
      </w:r>
      <w:r>
        <w:fldChar w:fldCharType="end"/>
      </w:r>
    </w:p>
    <w:p w:rsidR="00E17828" w:rsidRDefault="00716732">
      <w:pPr>
        <w:pStyle w:val="Definition-Field"/>
      </w:pPr>
      <w:r>
        <w:t xml:space="preserve">a.   </w:t>
      </w:r>
      <w:r>
        <w:rPr>
          <w:i/>
        </w:rPr>
        <w:t>The standard indicates that the schema for the DropStyle element allows any xsd:string, but the prose restricts this to a few values.</w:t>
      </w:r>
    </w:p>
    <w:p w:rsidR="00E17828" w:rsidRDefault="00716732">
      <w:pPr>
        <w:pStyle w:val="Definition-Field2"/>
      </w:pPr>
      <w:r>
        <w:t>Office enforces the restrictio</w:t>
      </w:r>
      <w:r>
        <w:t>n that the DropStyle element allows any xsd:string at the schema level.</w:t>
      </w:r>
    </w:p>
    <w:p w:rsidR="00E17828" w:rsidRDefault="00716732">
      <w:pPr>
        <w:pStyle w:val="Heading3"/>
      </w:pPr>
      <w:bookmarkStart w:id="3561" w:name="section_7c4477652533437cbe9cd9192e6d9fbe"/>
      <w:bookmarkStart w:id="3562" w:name="_Toc111178654"/>
      <w:r>
        <w:t>Part 4 Section 6.4.2.23, Dx (Scroll Bar Width)</w:t>
      </w:r>
      <w:bookmarkEnd w:id="3561"/>
      <w:bookmarkEnd w:id="3562"/>
      <w:r>
        <w:fldChar w:fldCharType="begin"/>
      </w:r>
      <w:r>
        <w:instrText xml:space="preserve"> XE "Dx (Scroll Bar Width)" </w:instrText>
      </w:r>
      <w:r>
        <w:fldChar w:fldCharType="end"/>
      </w:r>
    </w:p>
    <w:p w:rsidR="00E17828" w:rsidRDefault="00716732">
      <w:pPr>
        <w:pStyle w:val="Definition-Field"/>
      </w:pPr>
      <w:r>
        <w:t xml:space="preserve">a.   </w:t>
      </w:r>
      <w:r>
        <w:rPr>
          <w:i/>
        </w:rPr>
        <w:t>The standard indicates that the element is used for scroll bars and spinners.</w:t>
      </w:r>
    </w:p>
    <w:p w:rsidR="00E17828" w:rsidRDefault="00716732">
      <w:pPr>
        <w:pStyle w:val="Definition-Field2"/>
      </w:pPr>
      <w:r>
        <w:t>Excel also uses the Dx e</w:t>
      </w:r>
      <w:r>
        <w:t>lement to specify width for scroll bars on combo boxes and list boxes.</w:t>
      </w:r>
    </w:p>
    <w:p w:rsidR="00E17828" w:rsidRDefault="00716732">
      <w:pPr>
        <w:pStyle w:val="Heading3"/>
      </w:pPr>
      <w:bookmarkStart w:id="3563" w:name="section_e6d2c381fe794c4d9e73bae023a8bb90"/>
      <w:bookmarkStart w:id="3564" w:name="_Toc111178655"/>
      <w:r>
        <w:t>Part 4 Section 6.4.2.25, FmlaGroup (Linked Formula - Group Box)</w:t>
      </w:r>
      <w:bookmarkEnd w:id="3563"/>
      <w:bookmarkEnd w:id="3564"/>
      <w:r>
        <w:fldChar w:fldCharType="begin"/>
      </w:r>
      <w:r>
        <w:instrText xml:space="preserve"> XE "FmlaGroup (Linked Formula - Group Box)" </w:instrText>
      </w:r>
      <w:r>
        <w:fldChar w:fldCharType="end"/>
      </w:r>
    </w:p>
    <w:p w:rsidR="00E17828" w:rsidRDefault="00716732">
      <w:pPr>
        <w:pStyle w:val="Definition-Field"/>
      </w:pPr>
      <w:r>
        <w:t xml:space="preserve">a.   </w:t>
      </w:r>
      <w:r>
        <w:rPr>
          <w:i/>
        </w:rPr>
        <w:t>The standard implies that the cell reference specified by this elemen</w:t>
      </w:r>
      <w:r>
        <w:rPr>
          <w:i/>
        </w:rPr>
        <w:t>t is saved into the file.</w:t>
      </w:r>
    </w:p>
    <w:p w:rsidR="00E17828" w:rsidRDefault="00716732">
      <w:pPr>
        <w:pStyle w:val="Definition-Field2"/>
      </w:pPr>
      <w:r>
        <w:t>Excel removes this element and saves the cell reference it specifies on the FmlaLink element of the first radio button in the group. If no radio buttons exist in the group, the value is not saved in the file.</w:t>
      </w:r>
    </w:p>
    <w:p w:rsidR="00E17828" w:rsidRDefault="00716732">
      <w:pPr>
        <w:pStyle w:val="Heading3"/>
      </w:pPr>
      <w:bookmarkStart w:id="3565" w:name="section_a8460bebd13c40a18ff331dba73cf091"/>
      <w:bookmarkStart w:id="3566" w:name="_Toc111178656"/>
      <w:r>
        <w:t>Part 4 Section 6.4.2.</w:t>
      </w:r>
      <w:r>
        <w:t>27, FmlaMacro (Reference to Custom Function)</w:t>
      </w:r>
      <w:bookmarkEnd w:id="3565"/>
      <w:bookmarkEnd w:id="3566"/>
      <w:r>
        <w:fldChar w:fldCharType="begin"/>
      </w:r>
      <w:r>
        <w:instrText xml:space="preserve"> XE "FmlaMacro (Reference to Custom Function)" </w:instrText>
      </w:r>
      <w:r>
        <w:fldChar w:fldCharType="end"/>
      </w:r>
    </w:p>
    <w:p w:rsidR="00E17828" w:rsidRDefault="00716732">
      <w:pPr>
        <w:pStyle w:val="Definition-Field"/>
      </w:pPr>
      <w:r>
        <w:t xml:space="preserve">a.   </w:t>
      </w:r>
      <w:r>
        <w:rPr>
          <w:i/>
        </w:rPr>
        <w:t>The standard indicates that the FmlaMacro element applies to an object but does not explicitly define a set of valid objects.</w:t>
      </w:r>
    </w:p>
    <w:p w:rsidR="00E17828" w:rsidRDefault="00716732">
      <w:pPr>
        <w:pStyle w:val="Definition-Field2"/>
      </w:pPr>
      <w:r>
        <w:t>Excel supports FmlaMacro on obj</w:t>
      </w:r>
      <w:r>
        <w:t>ects defined by all values of the ST_ObjectType simple type except LineA, Note and RectA.</w:t>
      </w:r>
    </w:p>
    <w:p w:rsidR="00E17828" w:rsidRDefault="00716732">
      <w:pPr>
        <w:pStyle w:val="Definition-Field"/>
      </w:pPr>
      <w:r>
        <w:t xml:space="preserve">b.   </w:t>
      </w:r>
      <w:r>
        <w:rPr>
          <w:i/>
        </w:rPr>
        <w:t>The standard states that the values of this element are defined by the XML Schema string datatype.</w:t>
      </w:r>
    </w:p>
    <w:p w:rsidR="00E17828" w:rsidRDefault="00716732">
      <w:pPr>
        <w:pStyle w:val="Definition-Field2"/>
      </w:pPr>
      <w:r>
        <w:t>Office defines the values of this element with the ST_Macro (</w:t>
      </w:r>
      <w:hyperlink w:anchor="Section_767d61c3ddd143f385dc06dae998ade8">
        <w:r>
          <w:rPr>
            <w:rStyle w:val="Hyperlink"/>
          </w:rPr>
          <w:t>§3.9.2, ST_Macro</w:t>
        </w:r>
      </w:hyperlink>
      <w:r>
        <w:t>) simple type.</w:t>
      </w:r>
    </w:p>
    <w:p w:rsidR="00E17828" w:rsidRDefault="00716732">
      <w:pPr>
        <w:pStyle w:val="Heading3"/>
      </w:pPr>
      <w:bookmarkStart w:id="3567" w:name="section_bfc28f8a5c6b4eef807ada1326d84e0a"/>
      <w:bookmarkStart w:id="3568" w:name="_Toc111178657"/>
      <w:r>
        <w:t>Part 4 Section 6.4.2.29, FmlaRange (List Items Source Range)</w:t>
      </w:r>
      <w:bookmarkEnd w:id="3567"/>
      <w:bookmarkEnd w:id="3568"/>
      <w:r>
        <w:fldChar w:fldCharType="begin"/>
      </w:r>
      <w:r>
        <w:instrText xml:space="preserve"> XE "FmlaRange (List Items Source Range)" </w:instrText>
      </w:r>
      <w:r>
        <w:fldChar w:fldCharType="end"/>
      </w:r>
    </w:p>
    <w:p w:rsidR="00E17828" w:rsidRDefault="00716732">
      <w:pPr>
        <w:pStyle w:val="Definition-Field"/>
      </w:pPr>
      <w:r>
        <w:t xml:space="preserve">a.   </w:t>
      </w:r>
      <w:r>
        <w:rPr>
          <w:i/>
        </w:rPr>
        <w:t>The standard indicates that the element is used for l</w:t>
      </w:r>
      <w:r>
        <w:rPr>
          <w:i/>
        </w:rPr>
        <w:t>ist boxes.</w:t>
      </w:r>
    </w:p>
    <w:p w:rsidR="00E17828" w:rsidRDefault="00716732">
      <w:pPr>
        <w:pStyle w:val="Definition-Field2"/>
      </w:pPr>
      <w:r>
        <w:t>Excel also uses the FmlaRange element for dropdowns.</w:t>
      </w:r>
    </w:p>
    <w:p w:rsidR="00E17828" w:rsidRDefault="00716732">
      <w:pPr>
        <w:pStyle w:val="Heading3"/>
      </w:pPr>
      <w:bookmarkStart w:id="3569" w:name="section_e2facc9e48ee45fdb4c592f2ebc0fe39"/>
      <w:bookmarkStart w:id="3570" w:name="_Toc111178658"/>
      <w:r>
        <w:t>Part 4 Section 6.4.2.30, FmlaTxbx (Text Formula)</w:t>
      </w:r>
      <w:bookmarkEnd w:id="3569"/>
      <w:bookmarkEnd w:id="3570"/>
      <w:r>
        <w:fldChar w:fldCharType="begin"/>
      </w:r>
      <w:r>
        <w:instrText xml:space="preserve"> XE "FmlaTxbx (Text Formula)" </w:instrText>
      </w:r>
      <w:r>
        <w:fldChar w:fldCharType="end"/>
      </w:r>
    </w:p>
    <w:p w:rsidR="00E17828" w:rsidRDefault="00716732">
      <w:pPr>
        <w:pStyle w:val="Definition-Field"/>
      </w:pPr>
      <w:r>
        <w:t xml:space="preserve">a.   </w:t>
      </w:r>
      <w:r>
        <w:rPr>
          <w:i/>
        </w:rPr>
        <w:t>The standard does not define the format for the value of the FmlaTxbx element.</w:t>
      </w:r>
    </w:p>
    <w:p w:rsidR="00E17828" w:rsidRDefault="00716732">
      <w:r>
        <w:t>In Office, the value of the FmlaTxbx element shall be a string identifying a cell or a cell range in a spreadsheet.  The cell reference syntax is described in Cell References (“</w:t>
      </w:r>
      <w:hyperlink r:id="rId291">
        <w:r>
          <w:rPr>
            <w:rStyle w:val="Hyperlink"/>
          </w:rPr>
          <w:t>[ECMA-376]</w:t>
        </w:r>
      </w:hyperlink>
      <w:r>
        <w:t xml:space="preserve"> Pa</w:t>
      </w:r>
      <w:r>
        <w:t>rt 4 §3.17.2.3; Cell References”).  Excel accepts a cell range but only considers the first cell in the range.</w:t>
      </w:r>
    </w:p>
    <w:p w:rsidR="00E17828" w:rsidRDefault="00716732">
      <w:pPr>
        <w:pStyle w:val="Heading3"/>
      </w:pPr>
      <w:bookmarkStart w:id="3571" w:name="section_3b2d80ff426946cf96eb7dbdfe98e7eb"/>
      <w:bookmarkStart w:id="3572" w:name="_Toc111178659"/>
      <w:r>
        <w:t>Part 4 Section 6.4.2.32, Horiz (Scroll Bar Orientation)</w:t>
      </w:r>
      <w:bookmarkEnd w:id="3571"/>
      <w:bookmarkEnd w:id="3572"/>
      <w:r>
        <w:fldChar w:fldCharType="begin"/>
      </w:r>
      <w:r>
        <w:instrText xml:space="preserve"> XE "Horiz (Scroll Bar Orientation)" </w:instrText>
      </w:r>
      <w:r>
        <w:fldChar w:fldCharType="end"/>
      </w:r>
    </w:p>
    <w:p w:rsidR="00E17828" w:rsidRDefault="00716732">
      <w:pPr>
        <w:pStyle w:val="Definition-Field"/>
      </w:pPr>
      <w:r>
        <w:t xml:space="preserve">a.   </w:t>
      </w:r>
      <w:r>
        <w:rPr>
          <w:i/>
        </w:rPr>
        <w:t>The standard indicates that the element is us</w:t>
      </w:r>
      <w:r>
        <w:rPr>
          <w:i/>
        </w:rPr>
        <w:t>ed for scroll bars and spinners.</w:t>
      </w:r>
    </w:p>
    <w:p w:rsidR="00E17828" w:rsidRDefault="00716732">
      <w:pPr>
        <w:pStyle w:val="Definition-Field2"/>
      </w:pPr>
      <w:r>
        <w:t>Excel uses the Horiz element for scroll bars only.</w:t>
      </w:r>
    </w:p>
    <w:p w:rsidR="00E17828" w:rsidRDefault="00716732">
      <w:pPr>
        <w:pStyle w:val="Heading3"/>
      </w:pPr>
      <w:bookmarkStart w:id="3573" w:name="section_427ce6ae49bc42f39acbbfee9f77a2f5"/>
      <w:bookmarkStart w:id="3574" w:name="_Toc111178660"/>
      <w:r>
        <w:lastRenderedPageBreak/>
        <w:t>Part 4 Section 6.4.2.33, Inc (Scroll Bar Increment)</w:t>
      </w:r>
      <w:bookmarkEnd w:id="3573"/>
      <w:bookmarkEnd w:id="3574"/>
      <w:r>
        <w:fldChar w:fldCharType="begin"/>
      </w:r>
      <w:r>
        <w:instrText xml:space="preserve"> XE "Inc (Scroll Bar Increment)" </w:instrText>
      </w:r>
      <w:r>
        <w:fldChar w:fldCharType="end"/>
      </w:r>
    </w:p>
    <w:p w:rsidR="00E17828" w:rsidRDefault="00716732">
      <w:pPr>
        <w:pStyle w:val="Definition-Field"/>
      </w:pPr>
      <w:r>
        <w:t xml:space="preserve">a.   </w:t>
      </w:r>
      <w:r>
        <w:rPr>
          <w:i/>
        </w:rPr>
        <w:t>The standard states that the values of this element are defined by the XML Schem</w:t>
      </w:r>
      <w:r>
        <w:rPr>
          <w:i/>
        </w:rPr>
        <w:t>a integer datatype.</w:t>
      </w:r>
    </w:p>
    <w:p w:rsidR="00E17828" w:rsidRDefault="00716732">
      <w:pPr>
        <w:pStyle w:val="Definition-Field2"/>
      </w:pPr>
      <w:r>
        <w:t>Excel restricts the value of this element to be at least 0 and at most 30000.</w:t>
      </w:r>
    </w:p>
    <w:p w:rsidR="00E17828" w:rsidRDefault="00716732">
      <w:pPr>
        <w:pStyle w:val="Heading3"/>
      </w:pPr>
      <w:bookmarkStart w:id="3575" w:name="section_ce6509613095474689a4759ac8153998"/>
      <w:bookmarkStart w:id="3576" w:name="_Toc111178661"/>
      <w:r>
        <w:t>Part 4 Section 6.4.2.35, LCT (Callback Type)</w:t>
      </w:r>
      <w:bookmarkEnd w:id="3575"/>
      <w:bookmarkEnd w:id="3576"/>
      <w:r>
        <w:fldChar w:fldCharType="begin"/>
      </w:r>
      <w:r>
        <w:instrText xml:space="preserve"> XE "LCT (Callback Type)" </w:instrText>
      </w:r>
      <w:r>
        <w:fldChar w:fldCharType="end"/>
      </w:r>
    </w:p>
    <w:p w:rsidR="00E17828" w:rsidRDefault="00716732">
      <w:pPr>
        <w:pStyle w:val="Definition-Field"/>
      </w:pPr>
      <w:r>
        <w:t xml:space="preserve">a.   </w:t>
      </w:r>
      <w:r>
        <w:rPr>
          <w:i/>
        </w:rPr>
        <w:t>The standard indicates that the element is used for list boxes.</w:t>
      </w:r>
    </w:p>
    <w:p w:rsidR="00E17828" w:rsidRDefault="00716732">
      <w:pPr>
        <w:pStyle w:val="Definition-Field2"/>
      </w:pPr>
      <w:r>
        <w:t xml:space="preserve">Excel also uses </w:t>
      </w:r>
      <w:r>
        <w:t>the LCT element for list boxes and dropdowns.</w:t>
      </w:r>
    </w:p>
    <w:p w:rsidR="00E17828" w:rsidRDefault="00716732">
      <w:pPr>
        <w:pStyle w:val="Heading3"/>
      </w:pPr>
      <w:bookmarkStart w:id="3577" w:name="section_c0fadabe945b494d8b7e2f450d67c1cc"/>
      <w:bookmarkStart w:id="3578" w:name="_Toc111178662"/>
      <w:r>
        <w:t>Part 4 Section 6.4.2.36, ListItem (Non-linked List Item)</w:t>
      </w:r>
      <w:bookmarkEnd w:id="3577"/>
      <w:bookmarkEnd w:id="3578"/>
      <w:r>
        <w:fldChar w:fldCharType="begin"/>
      </w:r>
      <w:r>
        <w:instrText xml:space="preserve"> XE "ListItem (Non-linked List Item)" </w:instrText>
      </w:r>
      <w:r>
        <w:fldChar w:fldCharType="end"/>
      </w:r>
    </w:p>
    <w:p w:rsidR="00E17828" w:rsidRDefault="00716732">
      <w:pPr>
        <w:pStyle w:val="Definition-Field"/>
      </w:pPr>
      <w:r>
        <w:t xml:space="preserve">a.   </w:t>
      </w:r>
      <w:r>
        <w:rPr>
          <w:i/>
        </w:rPr>
        <w:t>The standard implies the ListItem element is always used.</w:t>
      </w:r>
    </w:p>
    <w:p w:rsidR="00E17828" w:rsidRDefault="00716732">
      <w:pPr>
        <w:pStyle w:val="Definition-Field2"/>
      </w:pPr>
      <w:r>
        <w:t>Excel ignores the ListItem element when the FmlaRange element is present.</w:t>
      </w:r>
    </w:p>
    <w:p w:rsidR="00E17828" w:rsidRDefault="00716732">
      <w:pPr>
        <w:pStyle w:val="Heading3"/>
      </w:pPr>
      <w:bookmarkStart w:id="3579" w:name="section_c7c81279d9fa44519194dc3adaf2034c"/>
      <w:bookmarkStart w:id="3580" w:name="_Toc111178663"/>
      <w:r>
        <w:t>Part 4 Section 6.4.2.40, Max (Scroll Bar Maximum)</w:t>
      </w:r>
      <w:bookmarkEnd w:id="3579"/>
      <w:bookmarkEnd w:id="3580"/>
      <w:r>
        <w:fldChar w:fldCharType="begin"/>
      </w:r>
      <w:r>
        <w:instrText xml:space="preserve"> XE "Max (Scroll Bar Maximum)" </w:instrText>
      </w:r>
      <w:r>
        <w:fldChar w:fldCharType="end"/>
      </w:r>
    </w:p>
    <w:p w:rsidR="00E17828" w:rsidRDefault="00716732">
      <w:pPr>
        <w:pStyle w:val="Definition-Field"/>
      </w:pPr>
      <w:r>
        <w:t xml:space="preserve">a.   </w:t>
      </w:r>
      <w:r>
        <w:rPr>
          <w:i/>
        </w:rPr>
        <w:t>The standard states that the values of this element are defined by the XML Schema integer data</w:t>
      </w:r>
      <w:r>
        <w:rPr>
          <w:i/>
        </w:rPr>
        <w:t>type.</w:t>
      </w:r>
    </w:p>
    <w:p w:rsidR="00E17828" w:rsidRDefault="00716732">
      <w:pPr>
        <w:pStyle w:val="Definition-Field2"/>
      </w:pPr>
      <w:r>
        <w:t>Excel restricts the value of this element to be at least 0 and at most 30000.</w:t>
      </w:r>
    </w:p>
    <w:p w:rsidR="00E17828" w:rsidRDefault="00716732">
      <w:pPr>
        <w:pStyle w:val="Heading3"/>
      </w:pPr>
      <w:bookmarkStart w:id="3581" w:name="section_c1cf7dadd24a4a8bb766656c0de06ea4"/>
      <w:bookmarkStart w:id="3582" w:name="_Toc111178664"/>
      <w:r>
        <w:t>Part 4 Section 6.4.2.41, Min (Scroll Bar Minimum)</w:t>
      </w:r>
      <w:bookmarkEnd w:id="3581"/>
      <w:bookmarkEnd w:id="3582"/>
      <w:r>
        <w:fldChar w:fldCharType="begin"/>
      </w:r>
      <w:r>
        <w:instrText xml:space="preserve"> XE "Min (Scroll Bar Minimum)" </w:instrText>
      </w:r>
      <w:r>
        <w:fldChar w:fldCharType="end"/>
      </w:r>
    </w:p>
    <w:p w:rsidR="00E17828" w:rsidRDefault="00716732">
      <w:pPr>
        <w:pStyle w:val="Definition-Field"/>
      </w:pPr>
      <w:r>
        <w:t xml:space="preserve">a.   </w:t>
      </w:r>
      <w:r>
        <w:rPr>
          <w:i/>
        </w:rPr>
        <w:t>The standard states that the values of this element are defined by the XML Schema in</w:t>
      </w:r>
      <w:r>
        <w:rPr>
          <w:i/>
        </w:rPr>
        <w:t>teger datatype.</w:t>
      </w:r>
    </w:p>
    <w:p w:rsidR="00E17828" w:rsidRDefault="00716732">
      <w:pPr>
        <w:pStyle w:val="Definition-Field2"/>
      </w:pPr>
      <w:r>
        <w:t>Excel restricts the value of this element to be at least 0 and at most 30000.</w:t>
      </w:r>
    </w:p>
    <w:p w:rsidR="00E17828" w:rsidRDefault="00716732">
      <w:pPr>
        <w:pStyle w:val="Heading3"/>
      </w:pPr>
      <w:bookmarkStart w:id="3583" w:name="section_f17f02e104e34eae8ed3b425ac208cb0"/>
      <w:bookmarkStart w:id="3584" w:name="_Toc111178665"/>
      <w:r>
        <w:t>Part 4 Section 6.4.2.42, MoveWithCells (Move with Cells)</w:t>
      </w:r>
      <w:bookmarkEnd w:id="3583"/>
      <w:bookmarkEnd w:id="3584"/>
      <w:r>
        <w:fldChar w:fldCharType="begin"/>
      </w:r>
      <w:r>
        <w:instrText xml:space="preserve"> XE "MoveWithCells (Move with Cells)" </w:instrText>
      </w:r>
      <w:r>
        <w:fldChar w:fldCharType="end"/>
      </w:r>
    </w:p>
    <w:p w:rsidR="00E17828" w:rsidRDefault="00716732">
      <w:pPr>
        <w:pStyle w:val="Definition-Field"/>
      </w:pPr>
      <w:r>
        <w:t xml:space="preserve">a.   </w:t>
      </w:r>
      <w:r>
        <w:rPr>
          <w:i/>
        </w:rPr>
        <w:t>The standard defines the meaning of the values true and fals</w:t>
      </w:r>
      <w:r>
        <w:rPr>
          <w:i/>
        </w:rPr>
        <w:t>e for the MoveWithCells element.</w:t>
      </w:r>
    </w:p>
    <w:p w:rsidR="00E17828" w:rsidRDefault="00716732">
      <w:pPr>
        <w:pStyle w:val="Definition-Field2"/>
      </w:pPr>
      <w:r>
        <w:t>Excel reverses the meaning of the values true and false for the MoveWithCells element.</w:t>
      </w:r>
    </w:p>
    <w:p w:rsidR="00E17828" w:rsidRDefault="00716732">
      <w:pPr>
        <w:pStyle w:val="Heading3"/>
      </w:pPr>
      <w:bookmarkStart w:id="3585" w:name="section_2e8a1210503f43d1914abaf76c39c95f"/>
      <w:bookmarkStart w:id="3586" w:name="_Toc111178666"/>
      <w:r>
        <w:t>Part 4 Section 6.4.2.45, NoThreeD (Disable 3D)</w:t>
      </w:r>
      <w:bookmarkEnd w:id="3585"/>
      <w:bookmarkEnd w:id="3586"/>
      <w:r>
        <w:fldChar w:fldCharType="begin"/>
      </w:r>
      <w:r>
        <w:instrText xml:space="preserve"> XE "NoThreeD (Disable 3D)" </w:instrText>
      </w:r>
      <w:r>
        <w:fldChar w:fldCharType="end"/>
      </w:r>
    </w:p>
    <w:p w:rsidR="00E17828" w:rsidRDefault="00716732">
      <w:pPr>
        <w:pStyle w:val="Definition-Field"/>
      </w:pPr>
      <w:r>
        <w:t xml:space="preserve">a.   </w:t>
      </w:r>
      <w:r>
        <w:rPr>
          <w:i/>
        </w:rPr>
        <w:t>The standard indicates that the element is used for ch</w:t>
      </w:r>
      <w:r>
        <w:rPr>
          <w:i/>
        </w:rPr>
        <w:t>eckboxes, radio buttons, group boxes and scroll bars.</w:t>
      </w:r>
    </w:p>
    <w:p w:rsidR="00E17828" w:rsidRDefault="00716732">
      <w:pPr>
        <w:pStyle w:val="Definition-Field2"/>
      </w:pPr>
      <w:r>
        <w:t>Excel also uses the NoThreeD element for spinners.</w:t>
      </w:r>
    </w:p>
    <w:p w:rsidR="00E17828" w:rsidRDefault="00716732">
      <w:pPr>
        <w:pStyle w:val="Heading3"/>
      </w:pPr>
      <w:bookmarkStart w:id="3587" w:name="section_91315fd6c8204626a192a8372f0f0d50"/>
      <w:bookmarkStart w:id="3588" w:name="_Toc111178667"/>
      <w:r>
        <w:t>Part 4 Section 6.4.2.47, Page (Scroll Bar Page Increment)</w:t>
      </w:r>
      <w:bookmarkEnd w:id="3587"/>
      <w:bookmarkEnd w:id="3588"/>
      <w:r>
        <w:fldChar w:fldCharType="begin"/>
      </w:r>
      <w:r>
        <w:instrText xml:space="preserve"> XE "Page (Scroll Bar Page Increment)" </w:instrText>
      </w:r>
      <w:r>
        <w:fldChar w:fldCharType="end"/>
      </w:r>
    </w:p>
    <w:p w:rsidR="00E17828" w:rsidRDefault="00716732">
      <w:pPr>
        <w:pStyle w:val="Definition-Field"/>
      </w:pPr>
      <w:r>
        <w:t xml:space="preserve">a.   </w:t>
      </w:r>
      <w:r>
        <w:rPr>
          <w:i/>
        </w:rPr>
        <w:t>The standard states that the values of this ele</w:t>
      </w:r>
      <w:r>
        <w:rPr>
          <w:i/>
        </w:rPr>
        <w:t>ment are defined by the XML Schema integer datatype.</w:t>
      </w:r>
    </w:p>
    <w:p w:rsidR="00E17828" w:rsidRDefault="00716732">
      <w:pPr>
        <w:pStyle w:val="Definition-Field2"/>
      </w:pPr>
      <w:r>
        <w:t>Excel restricts the value of this element to be at least 0 and at most 30000.</w:t>
      </w:r>
    </w:p>
    <w:p w:rsidR="00E17828" w:rsidRDefault="00716732">
      <w:pPr>
        <w:pStyle w:val="Heading3"/>
      </w:pPr>
      <w:bookmarkStart w:id="3589" w:name="section_af1f5bfcbda540a28a9088feaee4220b"/>
      <w:bookmarkStart w:id="3590" w:name="_Toc111178668"/>
      <w:r>
        <w:lastRenderedPageBreak/>
        <w:t>Part 4 Section 6.4.2.49, RecalcAlways (Recalculation Toggle)</w:t>
      </w:r>
      <w:bookmarkEnd w:id="3589"/>
      <w:bookmarkEnd w:id="3590"/>
      <w:r>
        <w:fldChar w:fldCharType="begin"/>
      </w:r>
      <w:r>
        <w:instrText xml:space="preserve"> XE "RecalcAlways (Recalculation Toggle)" </w:instrText>
      </w:r>
      <w:r>
        <w:fldChar w:fldCharType="end"/>
      </w:r>
    </w:p>
    <w:p w:rsidR="00E17828" w:rsidRDefault="00716732">
      <w:pPr>
        <w:pStyle w:val="Definition-Field"/>
      </w:pPr>
      <w:r>
        <w:t xml:space="preserve">a.   </w:t>
      </w:r>
      <w:r>
        <w:rPr>
          <w:i/>
        </w:rPr>
        <w:t>The standard states that this element defines whether the object is always included in recalculation.</w:t>
      </w:r>
    </w:p>
    <w:p w:rsidR="00E17828" w:rsidRDefault="00716732">
      <w:pPr>
        <w:pStyle w:val="Definition-Field2"/>
      </w:pPr>
      <w:r>
        <w:t>Office does not implement the behavior associated with this element and removes the element on save.</w:t>
      </w:r>
    </w:p>
    <w:p w:rsidR="00E17828" w:rsidRDefault="00716732">
      <w:pPr>
        <w:pStyle w:val="Heading3"/>
      </w:pPr>
      <w:bookmarkStart w:id="3591" w:name="section_64c098a120074d3a8c0a583c461edd69"/>
      <w:bookmarkStart w:id="3592" w:name="_Toc111178669"/>
      <w:r>
        <w:t xml:space="preserve">Part 4 Section 6.4.2.51, RowHidden (Comment's Row is </w:t>
      </w:r>
      <w:r>
        <w:t>Hidden)</w:t>
      </w:r>
      <w:bookmarkEnd w:id="3591"/>
      <w:bookmarkEnd w:id="3592"/>
      <w:r>
        <w:fldChar w:fldCharType="begin"/>
      </w:r>
      <w:r>
        <w:instrText xml:space="preserve"> XE "RowHidden (Comment's Row is Hidden)" </w:instrText>
      </w:r>
      <w:r>
        <w:fldChar w:fldCharType="end"/>
      </w:r>
    </w:p>
    <w:p w:rsidR="00E17828" w:rsidRDefault="00716732">
      <w:pPr>
        <w:pStyle w:val="Definition-Field"/>
      </w:pPr>
      <w:r>
        <w:t xml:space="preserve">a.   </w:t>
      </w:r>
      <w:r>
        <w:rPr>
          <w:i/>
        </w:rPr>
        <w:t>The standard could imply that the RowHidden element may be used to hide a row.</w:t>
      </w:r>
    </w:p>
    <w:p w:rsidR="00E17828" w:rsidRDefault="00716732">
      <w:pPr>
        <w:pStyle w:val="Definition-Field2"/>
      </w:pPr>
      <w:r>
        <w:t>Office uses RowHidden as an indicator of whether the row of the cell to which this comment points is hidden and cannot b</w:t>
      </w:r>
      <w:r>
        <w:t>e used for hiding a row.  The hidden attribute of the row element ("</w:t>
      </w:r>
      <w:hyperlink r:id="rId292">
        <w:r>
          <w:rPr>
            <w:rStyle w:val="Hyperlink"/>
          </w:rPr>
          <w:t>[ECMA-376]</w:t>
        </w:r>
      </w:hyperlink>
      <w:r>
        <w:t xml:space="preserve"> Part 4 §3.3.1.71; row") is used for hiding a row.</w:t>
      </w:r>
    </w:p>
    <w:p w:rsidR="00E17828" w:rsidRDefault="00716732">
      <w:pPr>
        <w:pStyle w:val="Heading3"/>
      </w:pPr>
      <w:bookmarkStart w:id="3593" w:name="section_66e263641497489485b76112f4491608"/>
      <w:bookmarkStart w:id="3594" w:name="_Toc111178670"/>
      <w:r>
        <w:t>Part 4 Section 6.4.2.59, SizeWithCells (Resize with Cells)</w:t>
      </w:r>
      <w:bookmarkEnd w:id="3593"/>
      <w:bookmarkEnd w:id="3594"/>
      <w:r>
        <w:fldChar w:fldCharType="begin"/>
      </w:r>
      <w:r>
        <w:instrText xml:space="preserve"> XE</w:instrText>
      </w:r>
      <w:r>
        <w:instrText xml:space="preserve"> "SizeWithCells (Resize with Cells)" </w:instrText>
      </w:r>
      <w:r>
        <w:fldChar w:fldCharType="end"/>
      </w:r>
    </w:p>
    <w:p w:rsidR="00E17828" w:rsidRDefault="00716732">
      <w:pPr>
        <w:pStyle w:val="Definition-Field"/>
      </w:pPr>
      <w:r>
        <w:t xml:space="preserve">a.   </w:t>
      </w:r>
      <w:r>
        <w:rPr>
          <w:i/>
        </w:rPr>
        <w:t>The standard defines the meaning of the values true and false for the element.</w:t>
      </w:r>
    </w:p>
    <w:p w:rsidR="00E17828" w:rsidRDefault="00716732">
      <w:pPr>
        <w:pStyle w:val="Definition-Field2"/>
      </w:pPr>
      <w:r>
        <w:t>Excel reverses the meaning of the values true and false for the SizeWithCells element.</w:t>
      </w:r>
    </w:p>
    <w:p w:rsidR="00E17828" w:rsidRDefault="00716732">
      <w:pPr>
        <w:pStyle w:val="Heading3"/>
      </w:pPr>
      <w:bookmarkStart w:id="3595" w:name="section_c47c10d16f2c4bb5bd2bd6d07b7df6c0"/>
      <w:bookmarkStart w:id="3596" w:name="_Toc111178671"/>
      <w:r>
        <w:t>Part 4 Section 6.4.2.61, TextVAlign (Vertical</w:t>
      </w:r>
      <w:r>
        <w:t xml:space="preserve"> Text Alignment)</w:t>
      </w:r>
      <w:bookmarkEnd w:id="3595"/>
      <w:bookmarkEnd w:id="3596"/>
      <w:r>
        <w:fldChar w:fldCharType="begin"/>
      </w:r>
      <w:r>
        <w:instrText xml:space="preserve"> XE "TextVAlign (Vertical Text Alignment)" </w:instrText>
      </w:r>
      <w:r>
        <w:fldChar w:fldCharType="end"/>
      </w:r>
    </w:p>
    <w:p w:rsidR="00E17828" w:rsidRDefault="00716732">
      <w:pPr>
        <w:pStyle w:val="Definition-Field"/>
      </w:pPr>
      <w:r>
        <w:t xml:space="preserve">a.   </w:t>
      </w:r>
      <w:r>
        <w:rPr>
          <w:i/>
        </w:rPr>
        <w:t>The standard describes a vertical alignment property in terms of horizontal alignment.</w:t>
      </w:r>
    </w:p>
    <w:p w:rsidR="00E17828" w:rsidRDefault="00716732">
      <w:pPr>
        <w:pStyle w:val="Definition-Field2"/>
      </w:pPr>
      <w:r>
        <w:t>Excel considers the TextVAlign element to specify vertical alignment.</w:t>
      </w:r>
    </w:p>
    <w:p w:rsidR="00E17828" w:rsidRDefault="00716732">
      <w:pPr>
        <w:pStyle w:val="Heading3"/>
      </w:pPr>
      <w:bookmarkStart w:id="3597" w:name="section_08d505e7a7cb4240884555cff8cb5722"/>
      <w:bookmarkStart w:id="3598" w:name="_Toc111178672"/>
      <w:r>
        <w:t>Part 4 Section 6.4.2.62, UIObj (</w:t>
      </w:r>
      <w:r>
        <w:t>UI Object Toggle)</w:t>
      </w:r>
      <w:bookmarkEnd w:id="3597"/>
      <w:bookmarkEnd w:id="3598"/>
      <w:r>
        <w:fldChar w:fldCharType="begin"/>
      </w:r>
      <w:r>
        <w:instrText xml:space="preserve"> XE "UIObj (UI Object Toggle)" </w:instrText>
      </w:r>
      <w:r>
        <w:fldChar w:fldCharType="end"/>
      </w:r>
    </w:p>
    <w:p w:rsidR="00E17828" w:rsidRDefault="00716732">
      <w:pPr>
        <w:pStyle w:val="Definition-Field"/>
      </w:pPr>
      <w:r>
        <w:t xml:space="preserve">a.   </w:t>
      </w:r>
      <w:r>
        <w:rPr>
          <w:i/>
        </w:rPr>
        <w:t>The standard doesn't define what a UI Object is.</w:t>
      </w:r>
    </w:p>
    <w:p w:rsidR="00E17828" w:rsidRDefault="00716732">
      <w:pPr>
        <w:pStyle w:val="Definition-Field2"/>
      </w:pPr>
      <w:r>
        <w:t>Excel considers a UI Object to be a graphical object that the user is not able to interact with.</w:t>
      </w:r>
    </w:p>
    <w:p w:rsidR="00E17828" w:rsidRDefault="00716732">
      <w:pPr>
        <w:pStyle w:val="Heading3"/>
      </w:pPr>
      <w:bookmarkStart w:id="3599" w:name="section_c2f0dfd3ffcd4f30b89a90f1182f820c"/>
      <w:bookmarkStart w:id="3600" w:name="_Toc111178673"/>
      <w:r>
        <w:t>Part 4 Section 6.4.2.63, Val (Scroll bar position)</w:t>
      </w:r>
      <w:bookmarkEnd w:id="3599"/>
      <w:bookmarkEnd w:id="3600"/>
      <w:r>
        <w:fldChar w:fldCharType="begin"/>
      </w:r>
      <w:r>
        <w:instrText xml:space="preserve"> XE </w:instrText>
      </w:r>
      <w:r>
        <w:instrText xml:space="preserve">"Val (Scroll bar position)" </w:instrText>
      </w:r>
      <w:r>
        <w:fldChar w:fldCharType="end"/>
      </w:r>
    </w:p>
    <w:p w:rsidR="00E17828" w:rsidRDefault="00716732">
      <w:pPr>
        <w:pStyle w:val="Definition-Field"/>
      </w:pPr>
      <w:r>
        <w:t xml:space="preserve">a.   </w:t>
      </w:r>
      <w:r>
        <w:rPr>
          <w:i/>
        </w:rPr>
        <w:t>The standard states that the values of this element are defined by the XML Schema integer datatype.</w:t>
      </w:r>
    </w:p>
    <w:p w:rsidR="00E17828" w:rsidRDefault="00716732">
      <w:pPr>
        <w:pStyle w:val="Definition-Field2"/>
      </w:pPr>
      <w:r>
        <w:t>Excel restricts the value of this element to be at least 0 and at most 30000.</w:t>
      </w:r>
    </w:p>
    <w:p w:rsidR="00E17828" w:rsidRDefault="00716732">
      <w:pPr>
        <w:pStyle w:val="Definition-Field"/>
      </w:pPr>
      <w:r>
        <w:t xml:space="preserve">b.   </w:t>
      </w:r>
      <w:r>
        <w:rPr>
          <w:i/>
        </w:rPr>
        <w:t>The standard indicates that the Val element is used for scroll bars and spinners.</w:t>
      </w:r>
    </w:p>
    <w:p w:rsidR="00E17828" w:rsidRDefault="00716732">
      <w:pPr>
        <w:pStyle w:val="Definition-Field2"/>
      </w:pPr>
      <w:r>
        <w:t>Excel also uses the Val element for scroll bars on combo boxes and list boxes.</w:t>
      </w:r>
    </w:p>
    <w:p w:rsidR="00E17828" w:rsidRDefault="00716732">
      <w:pPr>
        <w:pStyle w:val="Heading3"/>
      </w:pPr>
      <w:bookmarkStart w:id="3601" w:name="section_9c1dc610ce944a03bb1d814d5ef045ac"/>
      <w:bookmarkStart w:id="3602" w:name="_Toc111178674"/>
      <w:r>
        <w:t>Part 4 Section 6.4.2.64, ValidIds (Valid ID)</w:t>
      </w:r>
      <w:bookmarkEnd w:id="3601"/>
      <w:bookmarkEnd w:id="3602"/>
      <w:r>
        <w:fldChar w:fldCharType="begin"/>
      </w:r>
      <w:r>
        <w:instrText xml:space="preserve"> XE "ValidIds (Valid ID)" </w:instrText>
      </w:r>
      <w:r>
        <w:fldChar w:fldCharType="end"/>
      </w:r>
    </w:p>
    <w:p w:rsidR="00E17828" w:rsidRDefault="00716732">
      <w:pPr>
        <w:pStyle w:val="Definition-Field"/>
      </w:pPr>
      <w:r>
        <w:t xml:space="preserve">a.   </w:t>
      </w:r>
      <w:r>
        <w:rPr>
          <w:i/>
        </w:rPr>
        <w:t>The standard indi</w:t>
      </w:r>
      <w:r>
        <w:rPr>
          <w:i/>
        </w:rPr>
        <w:t>cates how the ValidIds element is used.</w:t>
      </w:r>
    </w:p>
    <w:p w:rsidR="00E17828" w:rsidRDefault="00716732">
      <w:pPr>
        <w:pStyle w:val="Definition-Field2"/>
      </w:pPr>
      <w:r>
        <w:t>Excel ignores the ValidIds element and does not preserve it on file save.</w:t>
      </w:r>
    </w:p>
    <w:p w:rsidR="00E17828" w:rsidRDefault="00716732">
      <w:pPr>
        <w:pStyle w:val="Heading3"/>
      </w:pPr>
      <w:bookmarkStart w:id="3603" w:name="section_2938546e5b6940ba894a124a093a1921"/>
      <w:bookmarkStart w:id="3604" w:name="_Toc111178675"/>
      <w:r>
        <w:t>Part 4 Section 6.4.2.68, WidthMin (Minimum Width)</w:t>
      </w:r>
      <w:bookmarkEnd w:id="3603"/>
      <w:bookmarkEnd w:id="3604"/>
      <w:r>
        <w:fldChar w:fldCharType="begin"/>
      </w:r>
      <w:r>
        <w:instrText xml:space="preserve"> XE "WidthMin (Minimum Width)" </w:instrText>
      </w:r>
      <w:r>
        <w:fldChar w:fldCharType="end"/>
      </w:r>
    </w:p>
    <w:p w:rsidR="00E17828" w:rsidRDefault="00716732">
      <w:pPr>
        <w:pStyle w:val="Definition-Field"/>
      </w:pPr>
      <w:r>
        <w:t xml:space="preserve">a.   </w:t>
      </w:r>
      <w:r>
        <w:rPr>
          <w:i/>
        </w:rPr>
        <w:t>The standard indicates the WidthMin element is used fo</w:t>
      </w:r>
      <w:r>
        <w:rPr>
          <w:i/>
        </w:rPr>
        <w:t>r list boxes and dropdowns.</w:t>
      </w:r>
    </w:p>
    <w:p w:rsidR="00E17828" w:rsidRDefault="00716732">
      <w:pPr>
        <w:pStyle w:val="Definition-Field2"/>
      </w:pPr>
      <w:r>
        <w:t>Excel uses the element WidthMin for dropdowns only.</w:t>
      </w:r>
    </w:p>
    <w:p w:rsidR="00E17828" w:rsidRDefault="00716732">
      <w:pPr>
        <w:pStyle w:val="Heading3"/>
      </w:pPr>
      <w:bookmarkStart w:id="3605" w:name="section_06a434cad3e948419d72fb81560f63c6"/>
      <w:bookmarkStart w:id="3606" w:name="_Toc111178676"/>
      <w:r>
        <w:lastRenderedPageBreak/>
        <w:t>Part 4 Section 6.4.3.3, ST_TrueFalseBlank (Boolean Value with Blank State)</w:t>
      </w:r>
      <w:bookmarkEnd w:id="3605"/>
      <w:bookmarkEnd w:id="3606"/>
      <w:r>
        <w:fldChar w:fldCharType="begin"/>
      </w:r>
      <w:r>
        <w:instrText xml:space="preserve"> XE "ST_TrueFalseBlank (Boolean Value with Blank State)" </w:instrText>
      </w:r>
      <w:r>
        <w:fldChar w:fldCharType="end"/>
      </w:r>
    </w:p>
    <w:p w:rsidR="00E17828" w:rsidRDefault="00716732">
      <w:pPr>
        <w:pStyle w:val="Definition-Field"/>
      </w:pPr>
      <w:r>
        <w:t xml:space="preserve">a.   </w:t>
      </w:r>
      <w:r>
        <w:rPr>
          <w:i/>
        </w:rPr>
        <w:t xml:space="preserve">The standard states that the value f </w:t>
      </w:r>
      <w:r>
        <w:rPr>
          <w:i/>
        </w:rPr>
        <w:t>on the ST_TrueFalseBlank simple type is equivalent to logical false.</w:t>
      </w:r>
    </w:p>
    <w:p w:rsidR="00E17828" w:rsidRDefault="00716732">
      <w:pPr>
        <w:pStyle w:val="Definition-Field2"/>
      </w:pPr>
      <w:r>
        <w:t>Excel treats the value f on this simple type as logical true.</w:t>
      </w:r>
    </w:p>
    <w:p w:rsidR="00E17828" w:rsidRDefault="00716732">
      <w:pPr>
        <w:pStyle w:val="Definition-Field2"/>
      </w:pPr>
      <w:r>
        <w:t>This note applies to the following products: 2007, 2007 SP1, 2007 SP2.</w:t>
      </w:r>
    </w:p>
    <w:p w:rsidR="00E17828" w:rsidRDefault="00716732">
      <w:pPr>
        <w:pStyle w:val="Heading3"/>
      </w:pPr>
      <w:bookmarkStart w:id="3607" w:name="section_005b1556fa294a9fa3fb766c66df56d5"/>
      <w:bookmarkStart w:id="3608" w:name="_Toc111178677"/>
      <w:r>
        <w:t>Part 4 Section 6.5.2.2, textdata (VML Diagram Text)</w:t>
      </w:r>
      <w:bookmarkEnd w:id="3607"/>
      <w:bookmarkEnd w:id="3608"/>
      <w:r>
        <w:fldChar w:fldCharType="begin"/>
      </w:r>
      <w:r>
        <w:instrText xml:space="preserve"> XE "textdata (VML Diagram Text)"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cd3bb10b4ab4427d98c7429b903af916">
        <w:r>
          <w:rPr>
            <w:rStyle w:val="Hyperlink"/>
          </w:rPr>
          <w:t>group, §6.1.2.7(a)</w:t>
        </w:r>
      </w:hyperlink>
      <w:r>
        <w:rPr>
          <w:i/>
        </w:rPr>
        <w:t>.</w:t>
      </w:r>
    </w:p>
    <w:p w:rsidR="00E17828" w:rsidRDefault="00716732">
      <w:pPr>
        <w:pStyle w:val="Definition-Field"/>
      </w:pPr>
      <w:r>
        <w:t xml:space="preserve">a.   </w:t>
      </w:r>
      <w:r>
        <w:rPr>
          <w:i/>
        </w:rPr>
        <w:t>The standard does not define the format o</w:t>
      </w:r>
      <w:r>
        <w:rPr>
          <w:i/>
        </w:rPr>
        <w:t>f the part referenced by the id attribute.</w:t>
      </w:r>
    </w:p>
    <w:p w:rsidR="00E17828" w:rsidRDefault="00716732">
      <w:pPr>
        <w:pStyle w:val="Definition-Field2"/>
      </w:pPr>
      <w:r>
        <w:t xml:space="preserve">Office formats the part referenced by the id attribute according to the PowerPoint 97-2003 Binary File Format (.ppt) Structure Specification </w:t>
      </w:r>
      <w:hyperlink r:id="rId293" w:anchor="Section_6be79dde33c14c1b8ccc4b2301c08662">
        <w:r>
          <w:rPr>
            <w:rStyle w:val="Hyperlink"/>
          </w:rPr>
          <w:t>[MS-PPT]</w:t>
        </w:r>
      </w:hyperlink>
      <w:r>
        <w:t>.</w:t>
      </w:r>
    </w:p>
    <w:p w:rsidR="00E17828" w:rsidRDefault="00716732">
      <w:pPr>
        <w:pStyle w:val="Definition-Field2"/>
      </w:pPr>
      <w:r>
        <w:t>This note applies to the following products: 2007, 2007 SP1, 2007 SP2.</w:t>
      </w:r>
    </w:p>
    <w:p w:rsidR="00E17828" w:rsidRDefault="00716732">
      <w:pPr>
        <w:pStyle w:val="Heading3"/>
      </w:pPr>
      <w:bookmarkStart w:id="3609" w:name="section_39ab8c3d6bd24d1fafae94235ab66389"/>
      <w:bookmarkStart w:id="3610" w:name="_Toc111178678"/>
      <w:r>
        <w:t>Part 4 Section 7.1, Math</w:t>
      </w:r>
      <w:bookmarkEnd w:id="3609"/>
      <w:bookmarkEnd w:id="3610"/>
      <w:r>
        <w:fldChar w:fldCharType="begin"/>
      </w:r>
      <w:r>
        <w:instrText xml:space="preserve"> XE "Math" </w:instrText>
      </w:r>
      <w:r>
        <w:fldChar w:fldCharType="end"/>
      </w:r>
    </w:p>
    <w:p w:rsidR="00E17828" w:rsidRDefault="00716732">
      <w:pPr>
        <w:pStyle w:val="Definition-Field"/>
      </w:pPr>
      <w:r>
        <w:t xml:space="preserve">a.   </w:t>
      </w:r>
      <w:r>
        <w:rPr>
          <w:i/>
        </w:rPr>
        <w:t>The standard states that the oMathPara element is the outermost equations element.</w:t>
      </w:r>
    </w:p>
    <w:p w:rsidR="00E17828" w:rsidRDefault="00716732">
      <w:pPr>
        <w:pStyle w:val="Definition-Field2"/>
      </w:pPr>
      <w:r>
        <w:t>Word writes inline equations as oMath eleme</w:t>
      </w:r>
      <w:r>
        <w:t>nts that are not contained in any oMathPara element.</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specifies that the ruby element is allowed inside math.</w:t>
      </w:r>
    </w:p>
    <w:p w:rsidR="00E17828" w:rsidRDefault="00716732">
      <w:pPr>
        <w:pStyle w:val="Definition-Field2"/>
      </w:pPr>
      <w:r>
        <w:t>Word exhibits unpredictable behavior if the ruby element i</w:t>
      </w:r>
      <w:r>
        <w:t>s included inside math, including failing to open the document.</w:t>
      </w:r>
    </w:p>
    <w:p w:rsidR="00E17828" w:rsidRDefault="00716732">
      <w:pPr>
        <w:pStyle w:val="Definition-Field"/>
      </w:pPr>
      <w:r>
        <w:t xml:space="preserve">c.   </w:t>
      </w:r>
      <w:r>
        <w:rPr>
          <w:i/>
        </w:rPr>
        <w:t>The standard specifies that comments are allowed inside math.</w:t>
      </w:r>
    </w:p>
    <w:p w:rsidR="00E17828" w:rsidRDefault="00716732">
      <w:pPr>
        <w:pStyle w:val="Definition-Field2"/>
      </w:pPr>
      <w:r>
        <w:t>In Office, unpredictable behavior occurs when comments are included inside math.</w:t>
      </w:r>
    </w:p>
    <w:p w:rsidR="00E17828" w:rsidRDefault="00716732">
      <w:pPr>
        <w:pStyle w:val="Definition-Field"/>
      </w:pPr>
      <w:r>
        <w:t xml:space="preserve">d.   </w:t>
      </w:r>
      <w:r>
        <w:rPr>
          <w:i/>
        </w:rPr>
        <w:t>The standard specifies that the pict el</w:t>
      </w:r>
      <w:r>
        <w:rPr>
          <w:i/>
        </w:rPr>
        <w:t>ement is allowed inside math.</w:t>
      </w:r>
    </w:p>
    <w:p w:rsidR="00E17828" w:rsidRDefault="00716732">
      <w:pPr>
        <w:pStyle w:val="Definition-Field2"/>
      </w:pPr>
      <w:r>
        <w:t>Word exhibits unpredictable behavior when the pict element is included inside math, including failing to open the document.</w:t>
      </w:r>
    </w:p>
    <w:p w:rsidR="00E17828" w:rsidRDefault="00716732">
      <w:pPr>
        <w:pStyle w:val="Heading3"/>
      </w:pPr>
      <w:bookmarkStart w:id="3611" w:name="section_6bc2267517de450386a4182dc21c3047"/>
      <w:bookmarkStart w:id="3612" w:name="_Toc111178679"/>
      <w:r>
        <w:t>Part 4 Section 7.1.2.1, acc (Accent)</w:t>
      </w:r>
      <w:bookmarkEnd w:id="3611"/>
      <w:bookmarkEnd w:id="3612"/>
      <w:r>
        <w:fldChar w:fldCharType="begin"/>
      </w:r>
      <w:r>
        <w:instrText xml:space="preserve"> XE "acc (Accent)" </w:instrText>
      </w:r>
      <w:r>
        <w:fldChar w:fldCharType="end"/>
      </w:r>
    </w:p>
    <w:p w:rsidR="00E17828" w:rsidRDefault="00716732">
      <w:pPr>
        <w:pStyle w:val="Definition-Field2"/>
      </w:pPr>
      <w:r>
        <w:rPr>
          <w:i/>
        </w:rPr>
        <w:t>For additional notes that apply to this port</w:t>
      </w:r>
      <w:r>
        <w:rPr>
          <w:i/>
        </w:rPr>
        <w:t xml:space="preserve">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613" w:name="section_542071cf292f4731be4f88b6873d6773"/>
      <w:bookmarkStart w:id="3614" w:name="_Toc111178680"/>
      <w:r>
        <w:t>Part 4 Section 7.1.2.3, aln (Alignment)</w:t>
      </w:r>
      <w:bookmarkEnd w:id="3613"/>
      <w:bookmarkEnd w:id="3614"/>
      <w:r>
        <w:fldChar w:fldCharType="begin"/>
      </w:r>
      <w:r>
        <w:instrText xml:space="preserve"> XE "aln (Alignment)" </w:instrText>
      </w:r>
      <w:r>
        <w:fldChar w:fldCharType="end"/>
      </w:r>
    </w:p>
    <w:p w:rsidR="00E17828" w:rsidRDefault="00716732">
      <w:pPr>
        <w:pStyle w:val="Definition-Field"/>
      </w:pPr>
      <w:r>
        <w:t xml:space="preserve">a.   </w:t>
      </w:r>
      <w:r>
        <w:rPr>
          <w:i/>
        </w:rPr>
        <w:t>The standard states that aln is not used when applied to a box which is not an operator emulator.</w:t>
      </w:r>
    </w:p>
    <w:p w:rsidR="00E17828" w:rsidRDefault="00716732">
      <w:pPr>
        <w:pStyle w:val="Definition-Field2"/>
      </w:pPr>
      <w:r>
        <w:t>Office does not allow aln to be applied to a box which is not an operator emulator.</w:t>
      </w:r>
    </w:p>
    <w:p w:rsidR="00E17828" w:rsidRDefault="00716732">
      <w:pPr>
        <w:pStyle w:val="Definition-Field"/>
      </w:pPr>
      <w:r>
        <w:t xml:space="preserve">b.   </w:t>
      </w:r>
      <w:r>
        <w:rPr>
          <w:i/>
        </w:rPr>
        <w:t>The standard says aln applies only to the box function even though th</w:t>
      </w:r>
      <w:r>
        <w:rPr>
          <w:i/>
        </w:rPr>
        <w:t>e schema allows it as a child of math runs.</w:t>
      </w:r>
    </w:p>
    <w:p w:rsidR="00E17828" w:rsidRDefault="00716732">
      <w:pPr>
        <w:pStyle w:val="Definition-Field2"/>
      </w:pPr>
      <w:r>
        <w:t>In Word, the aln element applies to the box function and to math runs.</w:t>
      </w:r>
    </w:p>
    <w:p w:rsidR="00E17828" w:rsidRDefault="00716732">
      <w:pPr>
        <w:pStyle w:val="Heading3"/>
      </w:pPr>
      <w:bookmarkStart w:id="3615" w:name="section_538d2b9e8467407a8c7d706a16d1169c"/>
      <w:bookmarkStart w:id="3616" w:name="_Toc111178681"/>
      <w:r>
        <w:lastRenderedPageBreak/>
        <w:t>Part 4 Section 7.1.2.6, argSz (Argument Size)</w:t>
      </w:r>
      <w:bookmarkEnd w:id="3615"/>
      <w:bookmarkEnd w:id="3616"/>
      <w:r>
        <w:fldChar w:fldCharType="begin"/>
      </w:r>
      <w:r>
        <w:instrText xml:space="preserve"> XE "argSz (Argument Size)" </w:instrText>
      </w:r>
      <w:r>
        <w:fldChar w:fldCharType="end"/>
      </w:r>
    </w:p>
    <w:p w:rsidR="00E17828" w:rsidRDefault="00716732">
      <w:pPr>
        <w:pStyle w:val="Definition-Field"/>
      </w:pPr>
      <w:r>
        <w:t xml:space="preserve">a.   </w:t>
      </w:r>
      <w:r>
        <w:rPr>
          <w:i/>
        </w:rPr>
        <w:t xml:space="preserve">The standard allows the argSz element to affect script size </w:t>
      </w:r>
      <w:r>
        <w:rPr>
          <w:i/>
        </w:rPr>
        <w:t>for multiple elements.</w:t>
      </w:r>
    </w:p>
    <w:p w:rsidR="00E17828" w:rsidRDefault="00716732">
      <w:r>
        <w:t xml:space="preserve">The following arguments, which are listed in parent/child element notation, are the only arguments in Word that are affected by element </w:t>
      </w:r>
      <w:r>
        <w:rPr>
          <w:b/>
        </w:rPr>
        <w:t>argSz</w:t>
      </w:r>
      <w:r>
        <w:t>:</w:t>
      </w:r>
    </w:p>
    <w:p w:rsidR="00E17828" w:rsidRDefault="00716732">
      <w:pPr>
        <w:pStyle w:val="ListParagraph"/>
        <w:numPr>
          <w:ilvl w:val="0"/>
          <w:numId w:val="273"/>
        </w:numPr>
        <w:contextualSpacing/>
      </w:pPr>
      <w:r>
        <w:t>box/e</w:t>
      </w:r>
    </w:p>
    <w:p w:rsidR="00E17828" w:rsidRDefault="00716732">
      <w:pPr>
        <w:pStyle w:val="ListParagraph"/>
        <w:numPr>
          <w:ilvl w:val="0"/>
          <w:numId w:val="273"/>
        </w:numPr>
        <w:contextualSpacing/>
      </w:pPr>
      <w:r>
        <w:t>groupChr/e</w:t>
      </w:r>
    </w:p>
    <w:p w:rsidR="00E17828" w:rsidRDefault="00716732">
      <w:pPr>
        <w:pStyle w:val="ListParagraph"/>
        <w:numPr>
          <w:ilvl w:val="0"/>
          <w:numId w:val="273"/>
        </w:numPr>
        <w:contextualSpacing/>
      </w:pPr>
      <w:r>
        <w:t>limLow/lim</w:t>
      </w:r>
    </w:p>
    <w:p w:rsidR="00E17828" w:rsidRDefault="00716732">
      <w:pPr>
        <w:pStyle w:val="ListParagraph"/>
        <w:numPr>
          <w:ilvl w:val="0"/>
          <w:numId w:val="273"/>
        </w:numPr>
        <w:contextualSpacing/>
      </w:pPr>
      <w:r>
        <w:t>limUpp/lim</w:t>
      </w:r>
    </w:p>
    <w:p w:rsidR="00E17828" w:rsidRDefault="00716732">
      <w:pPr>
        <w:pStyle w:val="ListParagraph"/>
        <w:numPr>
          <w:ilvl w:val="0"/>
          <w:numId w:val="273"/>
        </w:numPr>
        <w:contextualSpacing/>
      </w:pPr>
      <w:r>
        <w:t>nary/sub</w:t>
      </w:r>
    </w:p>
    <w:p w:rsidR="00E17828" w:rsidRDefault="00716732">
      <w:pPr>
        <w:pStyle w:val="ListParagraph"/>
        <w:numPr>
          <w:ilvl w:val="0"/>
          <w:numId w:val="273"/>
        </w:numPr>
        <w:contextualSpacing/>
      </w:pPr>
      <w:r>
        <w:t>nary/sup</w:t>
      </w:r>
    </w:p>
    <w:p w:rsidR="00E17828" w:rsidRDefault="00716732">
      <w:pPr>
        <w:pStyle w:val="ListParagraph"/>
        <w:numPr>
          <w:ilvl w:val="0"/>
          <w:numId w:val="273"/>
        </w:numPr>
        <w:contextualSpacing/>
      </w:pPr>
      <w:r>
        <w:t>rad/deg</w:t>
      </w:r>
    </w:p>
    <w:p w:rsidR="00E17828" w:rsidRDefault="00716732">
      <w:pPr>
        <w:pStyle w:val="ListParagraph"/>
        <w:numPr>
          <w:ilvl w:val="0"/>
          <w:numId w:val="273"/>
        </w:numPr>
        <w:contextualSpacing/>
      </w:pPr>
      <w:r>
        <w:t>sPre/sub</w:t>
      </w:r>
    </w:p>
    <w:p w:rsidR="00E17828" w:rsidRDefault="00716732">
      <w:pPr>
        <w:pStyle w:val="ListParagraph"/>
        <w:numPr>
          <w:ilvl w:val="0"/>
          <w:numId w:val="273"/>
        </w:numPr>
        <w:contextualSpacing/>
      </w:pPr>
      <w:r>
        <w:t>sPre/sup</w:t>
      </w:r>
    </w:p>
    <w:p w:rsidR="00E17828" w:rsidRDefault="00716732">
      <w:pPr>
        <w:pStyle w:val="ListParagraph"/>
        <w:numPr>
          <w:ilvl w:val="0"/>
          <w:numId w:val="273"/>
        </w:numPr>
        <w:contextualSpacing/>
      </w:pPr>
      <w:r>
        <w:t>sSub/sub</w:t>
      </w:r>
    </w:p>
    <w:p w:rsidR="00E17828" w:rsidRDefault="00716732">
      <w:pPr>
        <w:pStyle w:val="ListParagraph"/>
        <w:numPr>
          <w:ilvl w:val="0"/>
          <w:numId w:val="273"/>
        </w:numPr>
        <w:contextualSpacing/>
      </w:pPr>
      <w:r>
        <w:t>sSubSup/sub</w:t>
      </w:r>
    </w:p>
    <w:p w:rsidR="00E17828" w:rsidRDefault="00716732">
      <w:pPr>
        <w:pStyle w:val="ListParagraph"/>
        <w:numPr>
          <w:ilvl w:val="0"/>
          <w:numId w:val="273"/>
        </w:numPr>
        <w:contextualSpacing/>
      </w:pPr>
      <w:r>
        <w:t>sSubSup/sup</w:t>
      </w:r>
    </w:p>
    <w:p w:rsidR="00E17828" w:rsidRDefault="00716732">
      <w:pPr>
        <w:pStyle w:val="ListParagraph"/>
        <w:numPr>
          <w:ilvl w:val="0"/>
          <w:numId w:val="273"/>
        </w:numPr>
      </w:pPr>
      <w:r>
        <w:t>sSup/sup</w:t>
      </w:r>
    </w:p>
    <w:p w:rsidR="00E17828" w:rsidRDefault="00716732">
      <w:pPr>
        <w:pStyle w:val="Definition-Field2"/>
      </w:pPr>
      <w:r>
        <w:t>This note applies to the following products: 2007, 2007 SP1, 2007 SP2.</w:t>
      </w:r>
    </w:p>
    <w:p w:rsidR="00E17828" w:rsidRDefault="00716732">
      <w:pPr>
        <w:pStyle w:val="Heading3"/>
      </w:pPr>
      <w:bookmarkStart w:id="3617" w:name="section_898f27c5f513407c9a8df20036acdd24"/>
      <w:bookmarkStart w:id="3618" w:name="_Toc111178682"/>
      <w:r>
        <w:t>Part 4 Section 7.1.2.7, bar (Bar)</w:t>
      </w:r>
      <w:bookmarkEnd w:id="3617"/>
      <w:bookmarkEnd w:id="3618"/>
      <w:r>
        <w:fldChar w:fldCharType="begin"/>
      </w:r>
      <w:r>
        <w:instrText xml:space="preserve"> XE "bar (Bar)"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619" w:name="section_2e462467833b4c74a79e4b20460dc1f5"/>
      <w:bookmarkStart w:id="3620" w:name="_Toc111178683"/>
      <w:r>
        <w:t>Part 4 Section 7.1.2.8, barPr (Bar Properties)</w:t>
      </w:r>
      <w:bookmarkEnd w:id="3619"/>
      <w:bookmarkEnd w:id="3620"/>
      <w:r>
        <w:fldChar w:fldCharType="begin"/>
      </w:r>
      <w:r>
        <w:instrText xml:space="preserve"> XE "barPr (Bar Properties)" </w:instrText>
      </w:r>
      <w:r>
        <w:fldChar w:fldCharType="end"/>
      </w:r>
    </w:p>
    <w:p w:rsidR="00E17828" w:rsidRDefault="00716732">
      <w:pPr>
        <w:pStyle w:val="Definition-Field"/>
      </w:pPr>
      <w:r>
        <w:t xml:space="preserve">a.   </w:t>
      </w:r>
      <w:r>
        <w:rPr>
          <w:i/>
        </w:rPr>
        <w:t>The standard states that the bar assumes its default location of top (the mathematical ove</w:t>
      </w:r>
      <w:r>
        <w:rPr>
          <w:i/>
        </w:rPr>
        <w:t>rbar) when this element is omitted.</w:t>
      </w:r>
    </w:p>
    <w:p w:rsidR="00E17828" w:rsidRDefault="00716732">
      <w:pPr>
        <w:pStyle w:val="Definition-Field2"/>
      </w:pPr>
      <w:r>
        <w:t>Word uses a default location of bottom (the mathematical underbar) when this element is omitted.</w:t>
      </w:r>
    </w:p>
    <w:p w:rsidR="00E17828" w:rsidRDefault="00716732">
      <w:pPr>
        <w:pStyle w:val="Heading3"/>
      </w:pPr>
      <w:bookmarkStart w:id="3621" w:name="section_9157989a54e74778a05f7c34325f424c"/>
      <w:bookmarkStart w:id="3622" w:name="_Toc111178684"/>
      <w:r>
        <w:t>Part 4 Section 7.1.2.9, baseJc (Matrix Base Justification)</w:t>
      </w:r>
      <w:bookmarkEnd w:id="3621"/>
      <w:bookmarkEnd w:id="3622"/>
      <w:r>
        <w:fldChar w:fldCharType="begin"/>
      </w:r>
      <w:r>
        <w:instrText xml:space="preserve"> XE "baseJc (Matrix Base Justification)" </w:instrText>
      </w:r>
      <w:r>
        <w:fldChar w:fldCharType="end"/>
      </w:r>
    </w:p>
    <w:p w:rsidR="00E17828" w:rsidRDefault="00716732">
      <w:pPr>
        <w:pStyle w:val="Definition-Field"/>
      </w:pPr>
      <w:r>
        <w:t xml:space="preserve">a.   </w:t>
      </w:r>
      <w:r>
        <w:rPr>
          <w:i/>
        </w:rPr>
        <w:t>The standard say</w:t>
      </w:r>
      <w:r>
        <w:rPr>
          <w:i/>
        </w:rPr>
        <w:t>s that baseJc applies only to matrices even though the schema allows it as a child of equation arrays.</w:t>
      </w:r>
    </w:p>
    <w:p w:rsidR="00E17828" w:rsidRDefault="00716732">
      <w:pPr>
        <w:pStyle w:val="Definition-Field2"/>
      </w:pPr>
      <w:r>
        <w:t>In Word, baseJc applies to matrices and equation arrays.</w:t>
      </w:r>
    </w:p>
    <w:p w:rsidR="00E17828" w:rsidRDefault="00716732">
      <w:pPr>
        <w:pStyle w:val="Heading3"/>
      </w:pPr>
      <w:bookmarkStart w:id="3623" w:name="section_b28ef6766a9645fdba0c05bbc7b3d637"/>
      <w:bookmarkStart w:id="3624" w:name="_Toc111178685"/>
      <w:r>
        <w:t>Part 4 Section 7.1.2.11, borderBox (Border-Box Function)</w:t>
      </w:r>
      <w:bookmarkEnd w:id="3623"/>
      <w:bookmarkEnd w:id="3624"/>
      <w:r>
        <w:fldChar w:fldCharType="begin"/>
      </w:r>
      <w:r>
        <w:instrText xml:space="preserve"> XE "borderBox (Border-Box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625" w:name="section_f6062b84896f4999a2182bedef651403"/>
      <w:bookmarkStart w:id="3626" w:name="_Toc111178686"/>
      <w:r>
        <w:t>Part 4 Section 7.1.2.13, box (Box Function)</w:t>
      </w:r>
      <w:bookmarkEnd w:id="3625"/>
      <w:bookmarkEnd w:id="3626"/>
      <w:r>
        <w:fldChar w:fldCharType="begin"/>
      </w:r>
      <w:r>
        <w:instrText xml:space="preserve"> XE "box (Box Function)" </w:instrText>
      </w:r>
      <w:r>
        <w:fldChar w:fldCharType="end"/>
      </w:r>
    </w:p>
    <w:p w:rsidR="00E17828" w:rsidRDefault="00716732">
      <w:pPr>
        <w:pStyle w:val="Definition-Field2"/>
      </w:pPr>
      <w:r>
        <w:rPr>
          <w:i/>
        </w:rPr>
        <w:t>For additi</w:t>
      </w:r>
      <w:r>
        <w:rPr>
          <w:i/>
        </w:rPr>
        <w:t xml:space="preserve">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627" w:name="section_edba2a75ecdc41f0a4004d0d0c3f5c38"/>
      <w:bookmarkStart w:id="3628" w:name="_Toc111178687"/>
      <w:r>
        <w:t>Part 4 Section 7.1.2.15, brk (Break)</w:t>
      </w:r>
      <w:bookmarkEnd w:id="3627"/>
      <w:bookmarkEnd w:id="3628"/>
      <w:r>
        <w:fldChar w:fldCharType="begin"/>
      </w:r>
      <w:r>
        <w:instrText xml:space="preserve"> XE "brk (Break)" </w:instrText>
      </w:r>
      <w:r>
        <w:fldChar w:fldCharType="end"/>
      </w:r>
    </w:p>
    <w:p w:rsidR="00E17828" w:rsidRDefault="00716732">
      <w:pPr>
        <w:pStyle w:val="Definition-Field"/>
      </w:pPr>
      <w:r>
        <w:t xml:space="preserve">a.   </w:t>
      </w:r>
      <w:r>
        <w:rPr>
          <w:i/>
        </w:rPr>
        <w:t>The standard states that the only attribute on the brk element is alnAt.</w:t>
      </w:r>
    </w:p>
    <w:p w:rsidR="00E17828" w:rsidRDefault="00716732">
      <w:pPr>
        <w:pStyle w:val="Definition-Field2"/>
      </w:pPr>
      <w:r>
        <w:lastRenderedPageBreak/>
        <w:t>If the brk element is used on a box element, Word ignores the alnAt attribute and instead reads and writes the val attribute with the same meaning as alnAt.</w:t>
      </w:r>
    </w:p>
    <w:p w:rsidR="00E17828" w:rsidRDefault="00716732">
      <w:pPr>
        <w:pStyle w:val="Definition-Field2"/>
      </w:pPr>
      <w:r>
        <w:t>This note applies to the following products: 2007, 2007 SP1.</w:t>
      </w:r>
    </w:p>
    <w:p w:rsidR="00E17828" w:rsidRDefault="00716732">
      <w:pPr>
        <w:pStyle w:val="Definition-Field"/>
      </w:pPr>
      <w:r>
        <w:t xml:space="preserve">b.   </w:t>
      </w:r>
      <w:r>
        <w:rPr>
          <w:i/>
        </w:rPr>
        <w:t>The standard does not specified default behavior when alnAt is omitted.</w:t>
      </w:r>
    </w:p>
    <w:p w:rsidR="00E17828" w:rsidRDefault="00716732">
      <w:pPr>
        <w:pStyle w:val="Definition-Field2"/>
      </w:pPr>
      <w:r>
        <w:t>If alnAt attribute is omitted, Word aligns with the start of the first line of the equation.</w:t>
      </w:r>
    </w:p>
    <w:p w:rsidR="00E17828" w:rsidRDefault="00716732">
      <w:pPr>
        <w:pStyle w:val="Definition-Field2"/>
      </w:pPr>
      <w:r>
        <w:t xml:space="preserve">This note applies to the </w:t>
      </w:r>
      <w:r>
        <w:t>following products: 2007, 2007 SP1, 2007 SP2.</w:t>
      </w:r>
    </w:p>
    <w:p w:rsidR="00E17828" w:rsidRDefault="00716732">
      <w:pPr>
        <w:pStyle w:val="Definition-Field"/>
      </w:pPr>
      <w:r>
        <w:t xml:space="preserve">c.   </w:t>
      </w:r>
      <w:r>
        <w:rPr>
          <w:i/>
        </w:rPr>
        <w:t>The standard allows any value for alnAt between 1 and 255.</w:t>
      </w:r>
    </w:p>
    <w:p w:rsidR="00E17828" w:rsidRDefault="00716732">
      <w:pPr>
        <w:pStyle w:val="Definition-Field2"/>
      </w:pPr>
      <w:r>
        <w:t>Word requires the value of alnAt to be less than the index of the first operator in the equation with a manual break.</w:t>
      </w:r>
    </w:p>
    <w:p w:rsidR="00E17828" w:rsidRDefault="00716732">
      <w:pPr>
        <w:pStyle w:val="Definition-Field"/>
      </w:pPr>
      <w:r>
        <w:t xml:space="preserve">d.   </w:t>
      </w:r>
      <w:r>
        <w:rPr>
          <w:i/>
        </w:rPr>
        <w:t>The standard allows brk</w:t>
      </w:r>
      <w:r>
        <w:rPr>
          <w:i/>
        </w:rPr>
        <w:t xml:space="preserve"> element to be specified for any math run.</w:t>
      </w:r>
    </w:p>
    <w:p w:rsidR="00E17828" w:rsidRDefault="00716732">
      <w:pPr>
        <w:pStyle w:val="Definition-Field2"/>
      </w:pPr>
      <w:r>
        <w:t>Word ignores brk if it is specified for a  math run which does not begin with an operator.</w:t>
      </w:r>
    </w:p>
    <w:p w:rsidR="00E17828" w:rsidRDefault="00716732">
      <w:pPr>
        <w:pStyle w:val="Definition-Field"/>
      </w:pPr>
      <w:r>
        <w:t xml:space="preserve">e.   </w:t>
      </w:r>
      <w:r>
        <w:rPr>
          <w:i/>
        </w:rPr>
        <w:t>The standard says the alignAt attribute specifies how to align the current line of the equation with the previous lin</w:t>
      </w:r>
      <w:r>
        <w:rPr>
          <w:i/>
        </w:rPr>
        <w:t>e of the equation.</w:t>
      </w:r>
    </w:p>
    <w:p w:rsidR="00E17828" w:rsidRDefault="00716732">
      <w:pPr>
        <w:pStyle w:val="Definition-Field2"/>
      </w:pPr>
      <w:r>
        <w:t>In Word, the alignAt attribute specifies how to align the current line of the equation with the first line of the equation.</w:t>
      </w:r>
    </w:p>
    <w:p w:rsidR="00E17828" w:rsidRDefault="00716732">
      <w:pPr>
        <w:pStyle w:val="Definition-Field"/>
      </w:pPr>
      <w:r>
        <w:t xml:space="preserve">f.   </w:t>
      </w:r>
      <w:r>
        <w:rPr>
          <w:i/>
        </w:rPr>
        <w:t>The standard states that the only attribute on the brk element is the alnAt attribute.</w:t>
      </w:r>
    </w:p>
    <w:p w:rsidR="00E17828" w:rsidRDefault="00716732">
      <w:pPr>
        <w:pStyle w:val="Definition-Field2"/>
      </w:pPr>
      <w:r>
        <w:t>If the brk element is</w:t>
      </w:r>
      <w:r>
        <w:t xml:space="preserve"> used on a box element, Word writes a val attribute with the same meaning as the alnAt attribute. The alnAt attribute, if present, is read correctly.</w:t>
      </w:r>
    </w:p>
    <w:p w:rsidR="00E17828" w:rsidRDefault="00716732">
      <w:pPr>
        <w:pStyle w:val="Definition-Field2"/>
      </w:pPr>
      <w:r>
        <w:t>This note applies to the following products: 2007 SP2.</w:t>
      </w:r>
    </w:p>
    <w:p w:rsidR="00E17828" w:rsidRDefault="00716732">
      <w:pPr>
        <w:pStyle w:val="Heading3"/>
      </w:pPr>
      <w:bookmarkStart w:id="3629" w:name="section_5f7809e93a514398a90aa51557489c15"/>
      <w:bookmarkStart w:id="3630" w:name="_Toc111178688"/>
      <w:r>
        <w:t>Part 4 Section 7.1.2.16, brkBin (Break on Binary Op</w:t>
      </w:r>
      <w:r>
        <w:t>erators)</w:t>
      </w:r>
      <w:bookmarkEnd w:id="3629"/>
      <w:bookmarkEnd w:id="3630"/>
      <w:r>
        <w:fldChar w:fldCharType="begin"/>
      </w:r>
      <w:r>
        <w:instrText xml:space="preserve"> XE "brkBin (Break on Binary Operators)"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Word requires this attribute.</w:t>
      </w:r>
    </w:p>
    <w:p w:rsidR="00E17828" w:rsidRDefault="00716732">
      <w:pPr>
        <w:pStyle w:val="Definition-Field2"/>
      </w:pPr>
      <w:r>
        <w:t>This note applies to the following products: 2007, 2007 SP1, 2007 SP2.</w:t>
      </w:r>
    </w:p>
    <w:p w:rsidR="00E17828" w:rsidRDefault="00716732">
      <w:pPr>
        <w:pStyle w:val="Heading3"/>
      </w:pPr>
      <w:bookmarkStart w:id="3631" w:name="section_11f9933dd1e44e5a903cda9735ed1ecc"/>
      <w:bookmarkStart w:id="3632" w:name="_Toc111178689"/>
      <w:r>
        <w:t>Part 4 Section 7.1.2.17, brkBinSub (Break</w:t>
      </w:r>
      <w:r>
        <w:t xml:space="preserve"> on Binary Subtraction)</w:t>
      </w:r>
      <w:bookmarkEnd w:id="3631"/>
      <w:bookmarkEnd w:id="3632"/>
      <w:r>
        <w:fldChar w:fldCharType="begin"/>
      </w:r>
      <w:r>
        <w:instrText xml:space="preserve"> XE "brkBinSub (Break on Binary Subtraction)"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Word requires this attribute.</w:t>
      </w:r>
    </w:p>
    <w:p w:rsidR="00E17828" w:rsidRDefault="00716732">
      <w:pPr>
        <w:pStyle w:val="Definition-Field2"/>
      </w:pPr>
      <w:r>
        <w:t>This note applies to the following products: 2007, 2007 SP1, 2007 SP2.</w:t>
      </w:r>
    </w:p>
    <w:p w:rsidR="00E17828" w:rsidRDefault="00716732">
      <w:pPr>
        <w:pStyle w:val="Heading3"/>
      </w:pPr>
      <w:bookmarkStart w:id="3633" w:name="section_67df563f2f11465bad05a56435307863"/>
      <w:bookmarkStart w:id="3634" w:name="_Toc111178690"/>
      <w:r>
        <w:t>Part 4 Section 7.1.2.</w:t>
      </w:r>
      <w:r>
        <w:t>18, cGp (Matrix Column Gap)</w:t>
      </w:r>
      <w:bookmarkEnd w:id="3633"/>
      <w:bookmarkEnd w:id="3634"/>
      <w:r>
        <w:fldChar w:fldCharType="begin"/>
      </w:r>
      <w:r>
        <w:instrText xml:space="preserve"> XE "cGp (Matrix Column Gap)"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2f58c2d1b7444f94b4bb483f913b1fdd">
        <w:r>
          <w:rPr>
            <w:rStyle w:val="Hyperlink"/>
          </w:rPr>
          <w:t>ST_UnSignedInteger, §7.1.3.17(a)</w:t>
        </w:r>
      </w:hyperlink>
      <w:r>
        <w:rPr>
          <w:i/>
        </w:rPr>
        <w:t>.</w:t>
      </w:r>
    </w:p>
    <w:p w:rsidR="00E17828" w:rsidRDefault="00716732">
      <w:pPr>
        <w:pStyle w:val="Definition-Field"/>
      </w:pPr>
      <w:r>
        <w:t xml:space="preserve">a.   </w:t>
      </w:r>
      <w:r>
        <w:rPr>
          <w:i/>
        </w:rPr>
        <w:t xml:space="preserve">The </w:t>
      </w:r>
      <w:r>
        <w:rPr>
          <w:i/>
        </w:rPr>
        <w:t>standard says if the rule is set to 3, then the  unit is interpreted as points, and if the rule is set to 4, then the unit is interpreted as lines.</w:t>
      </w:r>
    </w:p>
    <w:p w:rsidR="00E17828" w:rsidRDefault="00716732">
      <w:pPr>
        <w:pStyle w:val="Definition-Field2"/>
      </w:pPr>
      <w:r>
        <w:t>In Word, if the rule is set to 3, then the unit is interpreted as twips, and if the rule is set to 4, then t</w:t>
      </w:r>
      <w:r>
        <w:t>he unit is interpreted as half lines or em widths .</w:t>
      </w:r>
    </w:p>
    <w:p w:rsidR="00E17828" w:rsidRDefault="00716732">
      <w:pPr>
        <w:pStyle w:val="Definition-Field2"/>
      </w:pPr>
      <w:r>
        <w:lastRenderedPageBreak/>
        <w:t>This note applies to the following products: 2007, 2007 SP1, 2007 SP2.</w:t>
      </w:r>
    </w:p>
    <w:p w:rsidR="00E17828" w:rsidRDefault="00716732">
      <w:pPr>
        <w:pStyle w:val="Heading3"/>
      </w:pPr>
      <w:bookmarkStart w:id="3635" w:name="section_c55534af492c49688be55b88e3934027"/>
      <w:bookmarkStart w:id="3636" w:name="_Toc111178691"/>
      <w:r>
        <w:t>Part 4 Section 7.1.2.19, cGpRule (Matrix Column Gap Rule)</w:t>
      </w:r>
      <w:bookmarkEnd w:id="3635"/>
      <w:bookmarkEnd w:id="3636"/>
      <w:r>
        <w:fldChar w:fldCharType="begin"/>
      </w:r>
      <w:r>
        <w:instrText xml:space="preserve"> XE "cGpRule (Matrix Column Gap Rule)" </w:instrText>
      </w:r>
      <w:r>
        <w:fldChar w:fldCharType="end"/>
      </w:r>
    </w:p>
    <w:p w:rsidR="00E17828" w:rsidRDefault="00716732">
      <w:pPr>
        <w:pStyle w:val="Definition-Field2"/>
      </w:pPr>
      <w:r>
        <w:rPr>
          <w:i/>
        </w:rPr>
        <w:t>For additional notes that apply to</w:t>
      </w:r>
      <w:r>
        <w:rPr>
          <w:i/>
        </w:rPr>
        <w:t xml:space="preserve"> this portion of the standard, please see the notes for </w:t>
      </w:r>
      <w:hyperlink w:anchor="Section_4a4c53b0e80d44c395e1cc4b8ae095b0">
        <w:r>
          <w:rPr>
            <w:rStyle w:val="Hyperlink"/>
          </w:rPr>
          <w:t>rSpRule, §7.1.2.93(a)</w:t>
        </w:r>
      </w:hyperlink>
      <w:r>
        <w:rPr>
          <w:i/>
        </w:rPr>
        <w:t>.</w:t>
      </w:r>
    </w:p>
    <w:p w:rsidR="00E17828" w:rsidRDefault="00716732">
      <w:pPr>
        <w:pStyle w:val="Heading3"/>
      </w:pPr>
      <w:bookmarkStart w:id="3637" w:name="section_800c5600c82c422081f768bdbfd8601a"/>
      <w:bookmarkStart w:id="3638" w:name="_Toc111178692"/>
      <w:r>
        <w:t>Part 4 Section 7.1.2.20, chr (Accent Character)</w:t>
      </w:r>
      <w:bookmarkEnd w:id="3637"/>
      <w:bookmarkEnd w:id="3638"/>
      <w:r>
        <w:fldChar w:fldCharType="begin"/>
      </w:r>
      <w:r>
        <w:instrText xml:space="preserve"> XE "chr (Accent Character)" </w:instrText>
      </w:r>
      <w:r>
        <w:fldChar w:fldCharType="end"/>
      </w:r>
    </w:p>
    <w:p w:rsidR="00E17828" w:rsidRDefault="00716732">
      <w:pPr>
        <w:pStyle w:val="Definition-Field"/>
      </w:pPr>
      <w:r>
        <w:t xml:space="preserve">a.   </w:t>
      </w:r>
      <w:r>
        <w:rPr>
          <w:i/>
        </w:rPr>
        <w:t>The standard says the chr element only specifies the accent character of accPr even though the schema also allows it as a child of groupChrPr and naryPr.</w:t>
      </w:r>
    </w:p>
    <w:p w:rsidR="00E17828" w:rsidRDefault="00716732">
      <w:pPr>
        <w:pStyle w:val="Definition-Field2"/>
      </w:pPr>
      <w:r>
        <w:t>In Word, the chr element specifies the accent character of accPr, the group character of groupChrPr an</w:t>
      </w:r>
      <w:r>
        <w:t>d the n-ary operator of naryPr.</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does not specify the default value for the chr element in groupChrPr and naryPr.</w:t>
      </w:r>
    </w:p>
    <w:p w:rsidR="00E17828" w:rsidRDefault="00716732">
      <w:pPr>
        <w:pStyle w:val="Definition-Field2"/>
      </w:pPr>
      <w:r>
        <w:t>In Word, the default value for the chr element in groupChrPr is U+23DF and in naryPr is U+222B.</w:t>
      </w:r>
    </w:p>
    <w:p w:rsidR="00E17828" w:rsidRDefault="00716732">
      <w:pPr>
        <w:pStyle w:val="Definition-Field2"/>
      </w:pPr>
      <w:r>
        <w:t>This note applies to the following products: 2007, 2007 SP1, 2007 SP2.</w:t>
      </w:r>
    </w:p>
    <w:p w:rsidR="00E17828" w:rsidRDefault="00716732">
      <w:pPr>
        <w:pStyle w:val="Heading3"/>
      </w:pPr>
      <w:bookmarkStart w:id="3639" w:name="section_f28c0e1c9dd44141b509412f71307433"/>
      <w:bookmarkStart w:id="3640" w:name="_Toc111178693"/>
      <w:r>
        <w:t>Part 4 Section 7.1.2.21, count (Matrix Column Count)</w:t>
      </w:r>
      <w:bookmarkEnd w:id="3639"/>
      <w:bookmarkEnd w:id="3640"/>
      <w:r>
        <w:fldChar w:fldCharType="begin"/>
      </w:r>
      <w:r>
        <w:instrText xml:space="preserve"> XE "count (Matrix Column Count)"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bd4ad4f1a7a94aff948e7b9bb26c75e7">
        <w:r>
          <w:rPr>
            <w:rStyle w:val="Hyperlink"/>
          </w:rPr>
          <w:t>mr, §7.1.2.69(a)</w:t>
        </w:r>
      </w:hyperlink>
      <w:r>
        <w:rPr>
          <w:i/>
        </w:rPr>
        <w:t>.</w:t>
      </w:r>
    </w:p>
    <w:p w:rsidR="00E17828" w:rsidRDefault="00716732">
      <w:pPr>
        <w:pStyle w:val="Definition-Field"/>
      </w:pPr>
      <w:r>
        <w:t xml:space="preserve">a.   </w:t>
      </w:r>
      <w:r>
        <w:rPr>
          <w:i/>
        </w:rPr>
        <w:t xml:space="preserve">The standard does not specify how to interpret the matrix column count when the </w:t>
      </w:r>
      <w:r>
        <w:rPr>
          <w:i/>
        </w:rPr>
        <w:t>count element is omitted.</w:t>
      </w:r>
    </w:p>
    <w:p w:rsidR="00E17828" w:rsidRDefault="00716732">
      <w:pPr>
        <w:pStyle w:val="Definition-Field2"/>
      </w:pPr>
      <w:r>
        <w:t>Office assumes the matrix column count is 1 when this element is omitted.</w:t>
      </w:r>
    </w:p>
    <w:p w:rsidR="00E17828" w:rsidRDefault="00716732">
      <w:pPr>
        <w:pStyle w:val="Definition-Field"/>
      </w:pPr>
      <w:r>
        <w:t xml:space="preserve">b.   </w:t>
      </w:r>
      <w:r>
        <w:rPr>
          <w:i/>
        </w:rPr>
        <w:t>The standard states that the values of the val attribute are defined by ST_Integer255 simple type.</w:t>
      </w:r>
    </w:p>
    <w:p w:rsidR="00E17828" w:rsidRDefault="00716732">
      <w:pPr>
        <w:pStyle w:val="Definition-Field2"/>
      </w:pPr>
      <w:r>
        <w:t>Office restricts the value of this attribute to be a</w:t>
      </w:r>
      <w:r>
        <w:t>t least 1 and at most 64.</w:t>
      </w:r>
    </w:p>
    <w:p w:rsidR="00E17828" w:rsidRDefault="00716732">
      <w:pPr>
        <w:pStyle w:val="Heading3"/>
      </w:pPr>
      <w:bookmarkStart w:id="3641" w:name="section_5598f99a10fd4c5887bccb9ea6c23917"/>
      <w:bookmarkStart w:id="3642" w:name="_Toc111178694"/>
      <w:r>
        <w:t>Part 4 Section 7.1.2.22, cSp (Matrix Column Spacing)</w:t>
      </w:r>
      <w:bookmarkEnd w:id="3641"/>
      <w:bookmarkEnd w:id="3642"/>
      <w:r>
        <w:fldChar w:fldCharType="begin"/>
      </w:r>
      <w:r>
        <w:instrText xml:space="preserve"> XE "cSp (Matrix Column Spacing)" </w:instrText>
      </w:r>
      <w:r>
        <w:fldChar w:fldCharType="end"/>
      </w:r>
    </w:p>
    <w:p w:rsidR="00E17828" w:rsidRDefault="00716732">
      <w:pPr>
        <w:pStyle w:val="Definition-Field"/>
      </w:pPr>
      <w:r>
        <w:t xml:space="preserve">a.   </w:t>
      </w:r>
      <w:r>
        <w:rPr>
          <w:i/>
        </w:rPr>
        <w:t>The standard states that the val attribute is measured in points or lines, depending on the setting of the rule of the parent element.</w:t>
      </w:r>
    </w:p>
    <w:p w:rsidR="00E17828" w:rsidRDefault="00716732">
      <w:pPr>
        <w:pStyle w:val="Definition-Field2"/>
      </w:pPr>
      <w:r>
        <w:t>W</w:t>
      </w:r>
      <w:r>
        <w:t>ord always measures the value of this attribute in twips.</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states that the values of the val attribute are defined by the XML unsignedInt datatype.</w:t>
      </w:r>
    </w:p>
    <w:p w:rsidR="00E17828" w:rsidRDefault="00716732">
      <w:pPr>
        <w:pStyle w:val="Definition-Field2"/>
      </w:pPr>
      <w:r>
        <w:t>Office restricts the</w:t>
      </w:r>
      <w:r>
        <w:t xml:space="preserve"> value of this attribute to be at most 31680 (22").</w:t>
      </w:r>
    </w:p>
    <w:p w:rsidR="00E17828" w:rsidRDefault="00716732">
      <w:pPr>
        <w:pStyle w:val="Definition-Field"/>
      </w:pPr>
      <w:r>
        <w:t xml:space="preserve">c.   </w:t>
      </w:r>
      <w:r>
        <w:rPr>
          <w:i/>
        </w:rPr>
        <w:t>The standard says that the cSp element specifies the minimum column spacing between corresponding edges.</w:t>
      </w:r>
    </w:p>
    <w:p w:rsidR="00E17828" w:rsidRDefault="00716732">
      <w:r>
        <w:t>In Office, this element specifies the minimum column width of a matrix. The actual column widt</w:t>
      </w:r>
      <w:r>
        <w:t xml:space="preserve">h of a matrix shall be the greater of either the width of the column’s widest argument or </w:t>
      </w:r>
      <w:r>
        <w:rPr>
          <w:b/>
        </w:rPr>
        <w:t>cSp</w:t>
      </w:r>
      <w:r>
        <w:t xml:space="preserve">. This additional spacing can be added to enhance appearance. The </w:t>
      </w:r>
      <w:r>
        <w:rPr>
          <w:b/>
        </w:rPr>
        <w:t>cGp</w:t>
      </w:r>
      <w:r>
        <w:t xml:space="preserve"> gap spacing (also referred to as “Column Gap” or “Gap Width”) is added to the </w:t>
      </w:r>
      <w:r>
        <w:rPr>
          <w:b/>
        </w:rPr>
        <w:t>cSp</w:t>
      </w:r>
      <w:r>
        <w:t xml:space="preserve"> (Minimum Ma</w:t>
      </w:r>
      <w:r>
        <w:t xml:space="preserve">trix Column Width) to determine the total Matrix </w:t>
      </w:r>
      <w:r>
        <w:lastRenderedPageBreak/>
        <w:t xml:space="preserve">Column Spacing (distance between the same edges of different columns). The following image depicts how </w:t>
      </w:r>
      <w:r>
        <w:rPr>
          <w:b/>
        </w:rPr>
        <w:t>cGp</w:t>
      </w:r>
      <w:r>
        <w:t xml:space="preserve"> and </w:t>
      </w:r>
      <w:r>
        <w:rPr>
          <w:b/>
        </w:rPr>
        <w:t>cSp</w:t>
      </w:r>
      <w:r>
        <w:t xml:space="preserve"> work together to define matrix column spacing in a 2x2 matrix:</w:t>
      </w:r>
    </w:p>
    <w:p w:rsidR="00E17828" w:rsidRDefault="00716732">
      <w:r>
        <w:rPr>
          <w:noProof/>
        </w:rPr>
        <w:drawing>
          <wp:inline distT="0" distB="0" distL="0" distR="0">
            <wp:extent cx="4610100" cy="3571875"/>
            <wp:effectExtent l="0" t="0" r="0" b="0"/>
            <wp:docPr id="34201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ce62b8-0000-0000-0000-000000000000"/>
                    <pic:cNvPicPr>
                      <a:picLocks noChangeAspect="1" noChangeArrowheads="1"/>
                    </pic:cNvPicPr>
                  </pic:nvPicPr>
                  <pic:blipFill>
                    <a:blip r:embed="rId294" cstate="print"/>
                    <a:srcRect/>
                    <a:stretch>
                      <a:fillRect/>
                    </a:stretch>
                  </pic:blipFill>
                  <pic:spPr bwMode="auto">
                    <a:xfrm>
                      <a:off x="0" y="0"/>
                      <a:ext cx="4610100" cy="3571875"/>
                    </a:xfrm>
                    <a:prstGeom prst="rect">
                      <a:avLst/>
                    </a:prstGeom>
                    <a:noFill/>
                    <a:ln w="9525">
                      <a:noFill/>
                      <a:miter lim="800000"/>
                      <a:headEnd/>
                      <a:tailEnd/>
                    </a:ln>
                  </pic:spPr>
                </pic:pic>
              </a:graphicData>
            </a:graphic>
          </wp:inline>
        </w:drawing>
      </w:r>
    </w:p>
    <w:p w:rsidR="00E17828" w:rsidRDefault="00716732">
      <w:pPr>
        <w:pStyle w:val="Definition-Field2"/>
      </w:pPr>
      <w:r>
        <w:t>This note applies to the fo</w:t>
      </w:r>
      <w:r>
        <w:t>llowing products: 2007, 2007 SP1, 2007 SP2.</w:t>
      </w:r>
    </w:p>
    <w:p w:rsidR="00E17828" w:rsidRDefault="00716732">
      <w:pPr>
        <w:pStyle w:val="Heading3"/>
      </w:pPr>
      <w:bookmarkStart w:id="3643" w:name="section_e41c88b88b1e4ebfba3b18d70277830b"/>
      <w:bookmarkStart w:id="3644" w:name="_Toc111178695"/>
      <w:r>
        <w:t>Part 4 Section 7.1.2.23, ctrlPr (Control Properties)</w:t>
      </w:r>
      <w:bookmarkEnd w:id="3643"/>
      <w:bookmarkEnd w:id="3644"/>
      <w:r>
        <w:fldChar w:fldCharType="begin"/>
      </w:r>
      <w:r>
        <w:instrText xml:space="preserve"> XE "ctrlPr (Control Properties)" </w:instrText>
      </w:r>
      <w:r>
        <w:fldChar w:fldCharType="end"/>
      </w:r>
    </w:p>
    <w:p w:rsidR="00E17828" w:rsidRDefault="00716732">
      <w:pPr>
        <w:pStyle w:val="Definition-Field"/>
      </w:pPr>
      <w:r>
        <w:t xml:space="preserve">a.   </w:t>
      </w:r>
      <w:r>
        <w:rPr>
          <w:i/>
        </w:rPr>
        <w:t>The standard does not specify where character properties of each control character of a math object are saved.</w:t>
      </w:r>
    </w:p>
    <w:p w:rsidR="00E17828" w:rsidRDefault="00716732">
      <w:pPr>
        <w:pStyle w:val="Definition-Field2"/>
      </w:pPr>
      <w:r>
        <w:t>Word sa</w:t>
      </w:r>
      <w:r>
        <w:t>ves the character properties of the first control character inside the math object properties tag, while the character properties of the rest of the control characters are saved inside the tags of the arguments of the math object.</w:t>
      </w:r>
    </w:p>
    <w:p w:rsidR="00E17828" w:rsidRDefault="00716732">
      <w:pPr>
        <w:pStyle w:val="Definition-Field"/>
      </w:pPr>
      <w:r>
        <w:t xml:space="preserve">b.   </w:t>
      </w:r>
      <w:r>
        <w:rPr>
          <w:i/>
        </w:rPr>
        <w:t>The standard does no</w:t>
      </w:r>
      <w:r>
        <w:rPr>
          <w:i/>
        </w:rPr>
        <w:t>t allow moveFrom and moveTo as children of the ctrlPr element.</w:t>
      </w:r>
    </w:p>
    <w:p w:rsidR="00E17828" w:rsidRDefault="00716732">
      <w:pPr>
        <w:pStyle w:val="Definition-Field2"/>
      </w:pPr>
      <w:r>
        <w:t>Word writes moveFrom and moveTo as children of the ctrlPr element.</w:t>
      </w:r>
    </w:p>
    <w:p w:rsidR="00E17828" w:rsidRDefault="00716732">
      <w:pPr>
        <w:pStyle w:val="Definition-Field2"/>
      </w:pPr>
      <w:r>
        <w:t>This note applies to the following products: 2007, 2007 SP1, 2007 SP2.</w:t>
      </w:r>
    </w:p>
    <w:p w:rsidR="00E17828" w:rsidRDefault="00716732">
      <w:pPr>
        <w:pStyle w:val="Heading3"/>
      </w:pPr>
      <w:bookmarkStart w:id="3645" w:name="section_cd5e1ae035654f078e1aa8fccf2c03cf"/>
      <w:bookmarkStart w:id="3646" w:name="_Toc111178696"/>
      <w:r>
        <w:t>Part 4 Section 7.1.2.24, d (Delimiter Function)</w:t>
      </w:r>
      <w:bookmarkEnd w:id="3645"/>
      <w:bookmarkEnd w:id="3646"/>
      <w:r>
        <w:fldChar w:fldCharType="begin"/>
      </w:r>
      <w:r>
        <w:instrText xml:space="preserve"> XE "d (Delimiter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 xml:space="preserve">The standard states that the maxOccurs value </w:t>
      </w:r>
      <w:r>
        <w:rPr>
          <w:i/>
        </w:rPr>
        <w:t>for the e child element is unbounded.</w:t>
      </w:r>
    </w:p>
    <w:p w:rsidR="00E17828" w:rsidRDefault="00716732">
      <w:pPr>
        <w:pStyle w:val="Definition-Field2"/>
      </w:pPr>
      <w:r>
        <w:t>Word limits the occurrences of this element to 1651564.</w:t>
      </w:r>
    </w:p>
    <w:p w:rsidR="00E17828" w:rsidRDefault="00716732">
      <w:pPr>
        <w:pStyle w:val="Heading3"/>
      </w:pPr>
      <w:bookmarkStart w:id="3647" w:name="section_fe9de48bb1e348d4a913c710b5431082"/>
      <w:bookmarkStart w:id="3648" w:name="_Toc111178697"/>
      <w:r>
        <w:lastRenderedPageBreak/>
        <w:t>Part 4 Section 7.1.2.25, defJc (Default Justification)</w:t>
      </w:r>
      <w:bookmarkEnd w:id="3647"/>
      <w:bookmarkEnd w:id="3648"/>
      <w:r>
        <w:fldChar w:fldCharType="begin"/>
      </w:r>
      <w:r>
        <w:instrText xml:space="preserve"> XE "defJc (Default Justification)" </w:instrText>
      </w:r>
      <w:r>
        <w:fldChar w:fldCharType="end"/>
      </w:r>
    </w:p>
    <w:p w:rsidR="00E17828" w:rsidRDefault="00716732">
      <w:pPr>
        <w:pStyle w:val="Definition-Field"/>
      </w:pPr>
      <w:r>
        <w:t xml:space="preserve">a.   </w:t>
      </w:r>
      <w:r>
        <w:rPr>
          <w:i/>
        </w:rPr>
        <w:t>The standard implies that the val attribute is optional.</w:t>
      </w:r>
    </w:p>
    <w:p w:rsidR="00E17828" w:rsidRDefault="00716732">
      <w:pPr>
        <w:pStyle w:val="Definition-Field2"/>
      </w:pPr>
      <w:r>
        <w:t>Word requires this attribute.</w:t>
      </w:r>
    </w:p>
    <w:p w:rsidR="00E17828" w:rsidRDefault="00716732">
      <w:pPr>
        <w:pStyle w:val="Heading3"/>
      </w:pPr>
      <w:bookmarkStart w:id="3649" w:name="section_4fdd181109fd448684d609b98579725c"/>
      <w:bookmarkStart w:id="3650" w:name="_Toc111178698"/>
      <w:r>
        <w:t>Part 4 Section 7.1.2.26, deg (Degree)</w:t>
      </w:r>
      <w:bookmarkEnd w:id="3649"/>
      <w:bookmarkEnd w:id="3650"/>
      <w:r>
        <w:fldChar w:fldCharType="begin"/>
      </w:r>
      <w:r>
        <w:instrText xml:space="preserve"> XE "deg (Degree)"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w:t>
        </w:r>
        <w:r>
          <w:rPr>
            <w:rStyle w:val="Hyperlink"/>
          </w:rPr>
          <w:t>77(d)</w:t>
        </w:r>
      </w:hyperlink>
      <w:r>
        <w:rPr>
          <w:i/>
        </w:rPr>
        <w:t>.</w:t>
      </w:r>
    </w:p>
    <w:p w:rsidR="00E17828" w:rsidRDefault="00716732">
      <w:pPr>
        <w:pStyle w:val="Heading3"/>
      </w:pPr>
      <w:bookmarkStart w:id="3651" w:name="section_18c71d66f1a441b9b95c70fb4044d10c"/>
      <w:bookmarkStart w:id="3652" w:name="_Toc111178699"/>
      <w:r>
        <w:t>Part 4 Section 7.1.2.27, degHide (Hide Degree)</w:t>
      </w:r>
      <w:bookmarkEnd w:id="3651"/>
      <w:bookmarkEnd w:id="3652"/>
      <w:r>
        <w:fldChar w:fldCharType="begin"/>
      </w:r>
      <w:r>
        <w:instrText xml:space="preserve"> XE "degHide (Hide Degree)" </w:instrText>
      </w:r>
      <w:r>
        <w:fldChar w:fldCharType="end"/>
      </w:r>
    </w:p>
    <w:p w:rsidR="00E17828" w:rsidRDefault="00716732">
      <w:pPr>
        <w:pStyle w:val="Definition-Field"/>
      </w:pPr>
      <w:r>
        <w:t xml:space="preserve">a.   </w:t>
      </w:r>
      <w:r>
        <w:rPr>
          <w:i/>
        </w:rPr>
        <w:t>The standard allows degHide to be on when the degree is not empty.</w:t>
      </w:r>
    </w:p>
    <w:p w:rsidR="00E17828" w:rsidRDefault="00716732">
      <w:pPr>
        <w:pStyle w:val="Definition-Field2"/>
      </w:pPr>
      <w:r>
        <w:t>If degHide is on and the degree is not empty, Word displays the contents of the degree in an unexpec</w:t>
      </w:r>
      <w:r>
        <w:t>ted place.</w:t>
      </w:r>
    </w:p>
    <w:p w:rsidR="00E17828" w:rsidRDefault="00716732">
      <w:pPr>
        <w:pStyle w:val="Heading3"/>
      </w:pPr>
      <w:bookmarkStart w:id="3653" w:name="section_c07606d0755342af8c92b61a66cea657"/>
      <w:bookmarkStart w:id="3654" w:name="_Toc111178700"/>
      <w:r>
        <w:t>Part 4 Section 7.1.2.28, den (Denominator)</w:t>
      </w:r>
      <w:bookmarkEnd w:id="3653"/>
      <w:bookmarkEnd w:id="3654"/>
      <w:r>
        <w:fldChar w:fldCharType="begin"/>
      </w:r>
      <w:r>
        <w:instrText xml:space="preserve"> XE "den (Denominator)"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655" w:name="section_f5f7b70e9d0740f0b78f4701a036eef5"/>
      <w:bookmarkStart w:id="3656" w:name="_Toc111178701"/>
      <w:r>
        <w:t>Pa</w:t>
      </w:r>
      <w:r>
        <w:t>rt 4 Section 7.1.2.30, dispDef (Use Display Math Defaults)</w:t>
      </w:r>
      <w:bookmarkEnd w:id="3655"/>
      <w:bookmarkEnd w:id="3656"/>
      <w:r>
        <w:fldChar w:fldCharType="begin"/>
      </w:r>
      <w:r>
        <w:instrText xml:space="preserve"> XE "dispDef (Use Display Math Defaults)" </w:instrText>
      </w:r>
      <w:r>
        <w:fldChar w:fldCharType="end"/>
      </w:r>
    </w:p>
    <w:p w:rsidR="00E17828" w:rsidRDefault="00716732">
      <w:pPr>
        <w:pStyle w:val="Definition-Field"/>
      </w:pPr>
      <w:r>
        <w:t xml:space="preserve">a.   </w:t>
      </w:r>
      <w:r>
        <w:rPr>
          <w:i/>
        </w:rPr>
        <w:t>The standard does not specify any effect of the dispDef element.</w:t>
      </w:r>
    </w:p>
    <w:p w:rsidR="00E17828" w:rsidRDefault="00716732">
      <w:pPr>
        <w:pStyle w:val="Definition-Field2"/>
      </w:pPr>
      <w:r>
        <w:t>If dispDef is off, Word ignores the following math elements:  defJc, lMargin, rMarg</w:t>
      </w:r>
      <w:r>
        <w:t>in, wrapRight, and wrapIndent.  When these elements are ignored, Word will use the properties that are specified by the paragraph settings.</w:t>
      </w:r>
    </w:p>
    <w:p w:rsidR="00E17828" w:rsidRDefault="00716732">
      <w:pPr>
        <w:pStyle w:val="Heading3"/>
      </w:pPr>
      <w:bookmarkStart w:id="3657" w:name="section_3f484b940f4d4d3494fba6095ee5c258"/>
      <w:bookmarkStart w:id="3658" w:name="_Toc111178702"/>
      <w:r>
        <w:t>Part 4 Section 7.1.2.32, e (Base (Argument))</w:t>
      </w:r>
      <w:bookmarkEnd w:id="3657"/>
      <w:bookmarkEnd w:id="3658"/>
      <w:r>
        <w:fldChar w:fldCharType="begin"/>
      </w:r>
      <w:r>
        <w:instrText xml:space="preserve"> XE "e (Base (Argument))" </w:instrText>
      </w:r>
      <w:r>
        <w:fldChar w:fldCharType="end"/>
      </w:r>
    </w:p>
    <w:p w:rsidR="00E17828" w:rsidRDefault="00716732">
      <w:pPr>
        <w:pStyle w:val="Definition-Field2"/>
      </w:pPr>
      <w:r>
        <w:rPr>
          <w:i/>
        </w:rPr>
        <w:t>For additional notes that apply to this por</w:t>
      </w:r>
      <w:r>
        <w:rPr>
          <w:i/>
        </w:rPr>
        <w:t xml:space="preserve">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659" w:name="section_d8d37e2b532d49db9cba2ef4bd8d9baa"/>
      <w:bookmarkStart w:id="3660" w:name="_Toc111178703"/>
      <w:r>
        <w:t>Part 4 Section 7.1.2.34, eqArr (Equation-Array Function)</w:t>
      </w:r>
      <w:bookmarkEnd w:id="3659"/>
      <w:bookmarkEnd w:id="3660"/>
      <w:r>
        <w:fldChar w:fldCharType="begin"/>
      </w:r>
      <w:r>
        <w:instrText xml:space="preserve"> XE "eqArr (Equation-Array Function)" </w:instrText>
      </w:r>
      <w:r>
        <w:fldChar w:fldCharType="end"/>
      </w:r>
    </w:p>
    <w:p w:rsidR="00E17828" w:rsidRDefault="00716732">
      <w:pPr>
        <w:pStyle w:val="Definition-Field2"/>
      </w:pPr>
      <w:r>
        <w:rPr>
          <w:i/>
        </w:rPr>
        <w:t>For additional notes that ap</w:t>
      </w:r>
      <w:r>
        <w:rPr>
          <w:i/>
        </w:rPr>
        <w:t xml:space="preserve">ply to this portion of the standard, please see the notes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The standard mentions alignment within equation arrays, but never explains how alignment points are speci</w:t>
      </w:r>
      <w:r>
        <w:rPr>
          <w:i/>
        </w:rPr>
        <w:t>fied or how they are used.</w:t>
      </w:r>
    </w:p>
    <w:p w:rsidR="00E17828" w:rsidRDefault="00716732">
      <w:r>
        <w:t xml:space="preserve">There are two types of markers that can be set inside an equation: (1) alignment points and (2) column separators. Both of these markers can be specified by inserting an ampersand character (“&amp;”) in the middle of an equation. An </w:t>
      </w:r>
      <w:r>
        <w:t>alignment point is inserted to align whatever text comes after it with the rest of the equations at the same alignment points.  [Example: The following diagram depicts an equation array in which the letters x in the condition part are aligned together.</w:t>
      </w:r>
    </w:p>
    <w:p w:rsidR="00E17828" w:rsidRDefault="00716732">
      <w:r>
        <w:rPr>
          <w:noProof/>
        </w:rPr>
        <w:lastRenderedPageBreak/>
        <w:drawing>
          <wp:inline distT="0" distB="0" distL="0" distR="0">
            <wp:extent cx="5943600" cy="1000125"/>
            <wp:effectExtent l="0" t="0" r="0" b="0"/>
            <wp:docPr id="342015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0e5eae-0000-0000-0000-000000000000"/>
                    <pic:cNvPicPr>
                      <a:picLocks noChangeAspect="1" noChangeArrowheads="1"/>
                    </pic:cNvPicPr>
                  </pic:nvPicPr>
                  <pic:blipFill>
                    <a:blip r:embed="rId295" cstate="print"/>
                    <a:srcRect/>
                    <a:stretch>
                      <a:fillRect/>
                    </a:stretch>
                  </pic:blipFill>
                  <pic:spPr bwMode="auto">
                    <a:xfrm>
                      <a:off x="0" y="0"/>
                      <a:ext cx="5943600" cy="1000125"/>
                    </a:xfrm>
                    <a:prstGeom prst="rect">
                      <a:avLst/>
                    </a:prstGeom>
                    <a:noFill/>
                    <a:ln w="9525">
                      <a:noFill/>
                      <a:miter lim="800000"/>
                      <a:headEnd/>
                      <a:tailEnd/>
                    </a:ln>
                  </pic:spPr>
                </pic:pic>
              </a:graphicData>
            </a:graphic>
          </wp:inline>
        </w:drawing>
      </w:r>
    </w:p>
    <w:p w:rsidR="00E17828" w:rsidRDefault="00716732">
      <w:r>
        <w:t>T</w:t>
      </w:r>
      <w:r>
        <w:t xml:space="preserve">he text that the user should type for these two equations should be: </w:t>
      </w:r>
    </w:p>
    <w:p w:rsidR="00E17828" w:rsidRDefault="00716732">
      <w:r>
        <w:t xml:space="preserve">–x, &amp;x&lt;0 </w:t>
      </w:r>
    </w:p>
    <w:p w:rsidR="00E17828" w:rsidRDefault="00716732">
      <w:r>
        <w:t xml:space="preserve">x,&amp;x≥0 </w:t>
      </w:r>
    </w:p>
    <w:p w:rsidR="00E17828" w:rsidRDefault="00716732">
      <w:r>
        <w:t xml:space="preserve">end example] </w:t>
      </w:r>
    </w:p>
    <w:p w:rsidR="00E17828" w:rsidRDefault="00716732">
      <w:r>
        <w:t xml:space="preserve">A column separator indicates where white space is added to satisfy the expansion and flush flags, which are provided by the equation array properties </w:t>
      </w:r>
      <w:r>
        <w:rPr>
          <w:b/>
        </w:rPr>
        <w:t>maxDist</w:t>
      </w:r>
      <w:r>
        <w:t xml:space="preserve"> and </w:t>
      </w:r>
      <w:r>
        <w:rPr>
          <w:b/>
        </w:rPr>
        <w:t>objDist,</w:t>
      </w:r>
      <w:r>
        <w:t xml:space="preserve"> respectively. Markers (ampersand character “&amp;”) within an equation are alternately treated as alignment and column separators. Odd-numbered markers are treated as alignment points markers while even markers are treated as column separa</w:t>
      </w:r>
      <w:r>
        <w:t xml:space="preserve">tors. [Example: The following diagram depicts an equation array which has </w:t>
      </w:r>
      <w:r>
        <w:rPr>
          <w:b/>
        </w:rPr>
        <w:t>maxDist</w:t>
      </w:r>
      <w:r>
        <w:t xml:space="preserve"> and </w:t>
      </w:r>
      <w:r>
        <w:rPr>
          <w:b/>
        </w:rPr>
        <w:t xml:space="preserve">objDist </w:t>
      </w:r>
      <w:r>
        <w:t xml:space="preserve">both set to </w:t>
      </w:r>
      <w:r>
        <w:rPr>
          <w:i/>
        </w:rPr>
        <w:t>on</w:t>
      </w:r>
      <w:r>
        <w:t xml:space="preserve">. </w:t>
      </w:r>
    </w:p>
    <w:p w:rsidR="00E17828" w:rsidRDefault="00716732">
      <w:r>
        <w:rPr>
          <w:noProof/>
        </w:rPr>
        <w:drawing>
          <wp:inline distT="0" distB="0" distL="0" distR="0">
            <wp:extent cx="5943600" cy="1038225"/>
            <wp:effectExtent l="0" t="0" r="0" b="0"/>
            <wp:docPr id="34201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0e5ead-0000-0000-0000-000000000000"/>
                    <pic:cNvPicPr>
                      <a:picLocks noChangeAspect="1" noChangeArrowheads="1"/>
                    </pic:cNvPicPr>
                  </pic:nvPicPr>
                  <pic:blipFill>
                    <a:blip r:embed="rId296" cstate="print"/>
                    <a:srcRect/>
                    <a:stretch>
                      <a:fillRect/>
                    </a:stretch>
                  </pic:blipFill>
                  <pic:spPr bwMode="auto">
                    <a:xfrm>
                      <a:off x="0" y="0"/>
                      <a:ext cx="5943600" cy="1038225"/>
                    </a:xfrm>
                    <a:prstGeom prst="rect">
                      <a:avLst/>
                    </a:prstGeom>
                    <a:noFill/>
                    <a:ln w="9525">
                      <a:noFill/>
                      <a:miter lim="800000"/>
                      <a:headEnd/>
                      <a:tailEnd/>
                    </a:ln>
                  </pic:spPr>
                </pic:pic>
              </a:graphicData>
            </a:graphic>
          </wp:inline>
        </w:drawing>
      </w:r>
    </w:p>
    <w:p w:rsidR="00E17828" w:rsidRDefault="00716732">
      <w:r>
        <w:t xml:space="preserve">The text that the user should type for these two equations should be: </w:t>
      </w:r>
    </w:p>
    <w:p w:rsidR="00E17828" w:rsidRDefault="00716732">
      <w:r>
        <w:t>m_11&amp;=n_11&amp;3m_12&amp;=n_12</w:t>
      </w:r>
    </w:p>
    <w:p w:rsidR="00E17828" w:rsidRDefault="00716732">
      <w:r>
        <w:t>m_21&amp;=n_21&amp;m_22&amp;=n_22+p_22</w:t>
      </w:r>
    </w:p>
    <w:p w:rsidR="00E17828" w:rsidRDefault="00716732">
      <w:r>
        <w:t>In this case, the presence of a single column separator within each equation means there are two columns within the equation array function. After calculating the width of each column, the difference between the formatting width and the sum of the column w</w:t>
      </w:r>
      <w:r>
        <w:t>idths is the column separator. It is this width that causes the two columns to flush left and right. end example]</w:t>
      </w:r>
    </w:p>
    <w:p w:rsidR="00E17828" w:rsidRDefault="00716732">
      <w:r>
        <w:t xml:space="preserve">If the flushing property of the equation array </w:t>
      </w:r>
      <w:r>
        <w:rPr>
          <w:b/>
        </w:rPr>
        <w:t xml:space="preserve">objDist </w:t>
      </w:r>
      <w:r>
        <w:t xml:space="preserve">is not specified or specified to be </w:t>
      </w:r>
      <w:r>
        <w:rPr>
          <w:i/>
        </w:rPr>
        <w:t>off</w:t>
      </w:r>
      <w:r>
        <w:t>, space will be allowed at the margins, thus dis</w:t>
      </w:r>
      <w:r>
        <w:t>tributing the extra space equally into c + 1 areas, where c is the number of columns.</w:t>
      </w:r>
    </w:p>
    <w:p w:rsidR="00E17828" w:rsidRDefault="00716732">
      <w:r>
        <w:t xml:space="preserve">[Example: The following diagram depicts the same equation array shown in the previous example but it has </w:t>
      </w:r>
      <w:r>
        <w:rPr>
          <w:b/>
        </w:rPr>
        <w:t>maxDist</w:t>
      </w:r>
      <w:r>
        <w:t xml:space="preserve"> set to </w:t>
      </w:r>
      <w:r>
        <w:rPr>
          <w:i/>
        </w:rPr>
        <w:t>on</w:t>
      </w:r>
      <w:r>
        <w:t xml:space="preserve"> and </w:t>
      </w:r>
      <w:r>
        <w:rPr>
          <w:b/>
        </w:rPr>
        <w:t xml:space="preserve">objDist </w:t>
      </w:r>
      <w:r>
        <w:t xml:space="preserve">both set to </w:t>
      </w:r>
      <w:r>
        <w:rPr>
          <w:i/>
        </w:rPr>
        <w:t>off</w:t>
      </w:r>
      <w:r>
        <w:t>.</w:t>
      </w:r>
    </w:p>
    <w:p w:rsidR="00E17828" w:rsidRDefault="00716732">
      <w:r>
        <w:rPr>
          <w:noProof/>
        </w:rPr>
        <w:drawing>
          <wp:inline distT="0" distB="0" distL="0" distR="0">
            <wp:extent cx="5943600" cy="1028700"/>
            <wp:effectExtent l="0" t="0" r="0" b="0"/>
            <wp:docPr id="342015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0e5eac-0000-0000-0000-000000000000"/>
                    <pic:cNvPicPr>
                      <a:picLocks noChangeAspect="1" noChangeArrowheads="1"/>
                    </pic:cNvPicPr>
                  </pic:nvPicPr>
                  <pic:blipFill>
                    <a:blip r:embed="rId297" cstate="print"/>
                    <a:srcRect/>
                    <a:stretch>
                      <a:fillRect/>
                    </a:stretch>
                  </pic:blipFill>
                  <pic:spPr bwMode="auto">
                    <a:xfrm>
                      <a:off x="0" y="0"/>
                      <a:ext cx="5943600" cy="1028700"/>
                    </a:xfrm>
                    <a:prstGeom prst="rect">
                      <a:avLst/>
                    </a:prstGeom>
                    <a:noFill/>
                    <a:ln w="9525">
                      <a:noFill/>
                      <a:miter lim="800000"/>
                      <a:headEnd/>
                      <a:tailEnd/>
                    </a:ln>
                  </pic:spPr>
                </pic:pic>
              </a:graphicData>
            </a:graphic>
          </wp:inline>
        </w:drawing>
      </w:r>
    </w:p>
    <w:p w:rsidR="00E17828" w:rsidRDefault="00716732">
      <w:r>
        <w:t>Note that all th</w:t>
      </w:r>
      <w:r>
        <w:t>ree columns of space are of equal width. end example]</w:t>
      </w:r>
    </w:p>
    <w:p w:rsidR="00E17828" w:rsidRDefault="00716732">
      <w:pPr>
        <w:pStyle w:val="Definition-Field2"/>
      </w:pPr>
      <w:r>
        <w:lastRenderedPageBreak/>
        <w:t>This note applies to the following products: 2007, 2007 SP1, 2007 SP2.</w:t>
      </w:r>
    </w:p>
    <w:p w:rsidR="00E17828" w:rsidRDefault="00716732">
      <w:pPr>
        <w:pStyle w:val="Definition-Field"/>
      </w:pPr>
      <w:r>
        <w:t xml:space="preserve">b.   </w:t>
      </w:r>
      <w:r>
        <w:rPr>
          <w:i/>
        </w:rPr>
        <w:t>The standard states that the maxOccurs value for the e child element is unbounded.</w:t>
      </w:r>
    </w:p>
    <w:p w:rsidR="00E17828" w:rsidRDefault="00716732">
      <w:pPr>
        <w:pStyle w:val="Definition-Field2"/>
      </w:pPr>
      <w:r>
        <w:t>Word limits the occurrences of this element</w:t>
      </w:r>
      <w:r>
        <w:t xml:space="preserve"> to 64.</w:t>
      </w:r>
    </w:p>
    <w:p w:rsidR="00E17828" w:rsidRDefault="00716732">
      <w:pPr>
        <w:pStyle w:val="Heading3"/>
      </w:pPr>
      <w:bookmarkStart w:id="3661" w:name="section_02ec83f286bc4408a67e3c757fe9926a"/>
      <w:bookmarkStart w:id="3662" w:name="_Toc111178704"/>
      <w:r>
        <w:t>Part 4 Section 7.1.2.36, f (Fraction Function)</w:t>
      </w:r>
      <w:bookmarkEnd w:id="3661"/>
      <w:bookmarkEnd w:id="3662"/>
      <w:r>
        <w:fldChar w:fldCharType="begin"/>
      </w:r>
      <w:r>
        <w:instrText xml:space="preserve"> XE "f (Fraction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r>
          <w:rPr>
            <w:rStyle w:val="Hyperlink"/>
          </w:rPr>
          <w:t>)</w:t>
        </w:r>
      </w:hyperlink>
      <w:r>
        <w:rPr>
          <w:i/>
        </w:rPr>
        <w:t>.</w:t>
      </w:r>
    </w:p>
    <w:p w:rsidR="00E17828" w:rsidRDefault="00716732">
      <w:pPr>
        <w:pStyle w:val="Heading3"/>
      </w:pPr>
      <w:bookmarkStart w:id="3663" w:name="section_f00114bd262c45c1884a62c06e4ba3ba"/>
      <w:bookmarkStart w:id="3664" w:name="_Toc111178705"/>
      <w:r>
        <w:t>Part 4 Section 7.1.2.37, fName (Function Name)</w:t>
      </w:r>
      <w:bookmarkEnd w:id="3663"/>
      <w:bookmarkEnd w:id="3664"/>
      <w:r>
        <w:fldChar w:fldCharType="begin"/>
      </w:r>
      <w:r>
        <w:instrText xml:space="preserve"> XE "fName (Function Name)"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665" w:name="section_90f472e91a1b4562b408935106b1c01e"/>
      <w:bookmarkStart w:id="3666" w:name="_Toc111178706"/>
      <w:r>
        <w:t>Pa</w:t>
      </w:r>
      <w:r>
        <w:t>rt 4 Section 7.1.2.39, func (Function Apply Function)</w:t>
      </w:r>
      <w:bookmarkEnd w:id="3665"/>
      <w:bookmarkEnd w:id="3666"/>
      <w:r>
        <w:fldChar w:fldCharType="begin"/>
      </w:r>
      <w:r>
        <w:instrText xml:space="preserve"> XE "func (Function Apply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w:t>
        </w:r>
        <w:r>
          <w:rPr>
            <w:rStyle w:val="Hyperlink"/>
          </w:rPr>
          <w:t>1.2.77(d)</w:t>
        </w:r>
      </w:hyperlink>
      <w:r>
        <w:rPr>
          <w:i/>
        </w:rPr>
        <w:t>.</w:t>
      </w:r>
    </w:p>
    <w:p w:rsidR="00E17828" w:rsidRDefault="00716732">
      <w:pPr>
        <w:pStyle w:val="Heading3"/>
      </w:pPr>
      <w:bookmarkStart w:id="3667" w:name="section_b48c3e450d404bba998758dc77581b1d"/>
      <w:bookmarkStart w:id="3668" w:name="_Toc111178707"/>
      <w:r>
        <w:t>Part 4 Section 7.1.2.41, groupChr (Group-Character Function)</w:t>
      </w:r>
      <w:bookmarkEnd w:id="3667"/>
      <w:bookmarkEnd w:id="3668"/>
      <w:r>
        <w:fldChar w:fldCharType="begin"/>
      </w:r>
      <w:r>
        <w:instrText xml:space="preserve"> XE "groupChr (Group-Character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669" w:name="section_ee3fbc868a0f47b49b1b52010f568f2b"/>
      <w:bookmarkStart w:id="3670" w:name="_Toc111178708"/>
      <w:r>
        <w:t>Part 4 Section 7.1.2.42, groupChrPr (Group-Character Properties)</w:t>
      </w:r>
      <w:bookmarkEnd w:id="3669"/>
      <w:bookmarkEnd w:id="3670"/>
      <w:r>
        <w:fldChar w:fldCharType="begin"/>
      </w:r>
      <w:r>
        <w:instrText xml:space="preserve"> XE "groupChrPr (Group-Character Properties)" </w:instrText>
      </w:r>
      <w:r>
        <w:fldChar w:fldCharType="end"/>
      </w:r>
    </w:p>
    <w:p w:rsidR="00E17828" w:rsidRDefault="00716732">
      <w:pPr>
        <w:pStyle w:val="Definition-Field"/>
      </w:pPr>
      <w:r>
        <w:t xml:space="preserve">a.   </w:t>
      </w:r>
      <w:r>
        <w:rPr>
          <w:i/>
        </w:rPr>
        <w:t>The standard does not specify the default value for vertJc.</w:t>
      </w:r>
    </w:p>
    <w:p w:rsidR="00E17828" w:rsidRDefault="00716732">
      <w:pPr>
        <w:pStyle w:val="Definition-Field2"/>
      </w:pPr>
      <w:r>
        <w:t>Office interprets the default value for vert</w:t>
      </w:r>
      <w:r>
        <w:t>Jc as top.</w:t>
      </w:r>
    </w:p>
    <w:p w:rsidR="00E17828" w:rsidRDefault="00716732">
      <w:pPr>
        <w:pStyle w:val="Definition-Field2"/>
      </w:pPr>
      <w:r>
        <w:t>This note applies to the following products: 2007, 2007 SP1, 2007 SP2.</w:t>
      </w:r>
    </w:p>
    <w:p w:rsidR="00E17828" w:rsidRDefault="00716732">
      <w:pPr>
        <w:pStyle w:val="Heading3"/>
      </w:pPr>
      <w:bookmarkStart w:id="3671" w:name="section_de275f6988db4b81a3f200761f8f0c8d"/>
      <w:bookmarkStart w:id="3672" w:name="_Toc111178709"/>
      <w:r>
        <w:t>Part 4 Section 7.1.2.43, grow (n-ary Grow)</w:t>
      </w:r>
      <w:bookmarkEnd w:id="3671"/>
      <w:bookmarkEnd w:id="3672"/>
      <w:r>
        <w:fldChar w:fldCharType="begin"/>
      </w:r>
      <w:r>
        <w:instrText xml:space="preserve"> XE "grow (n-ary Grow)" </w:instrText>
      </w:r>
      <w:r>
        <w:fldChar w:fldCharType="end"/>
      </w:r>
    </w:p>
    <w:p w:rsidR="00E17828" w:rsidRDefault="00716732">
      <w:pPr>
        <w:pStyle w:val="Definition-Field"/>
      </w:pPr>
      <w:r>
        <w:t xml:space="preserve">a.   </w:t>
      </w:r>
      <w:r>
        <w:rPr>
          <w:i/>
        </w:rPr>
        <w:t>The standard states that the grow element applies only to n-ary objects.</w:t>
      </w:r>
    </w:p>
    <w:p w:rsidR="00E17828" w:rsidRDefault="00716732">
      <w:pPr>
        <w:pStyle w:val="Definition-Field2"/>
      </w:pPr>
      <w:r>
        <w:t>Office applies the grow element to n-ary objects and delimiter objects.</w:t>
      </w:r>
    </w:p>
    <w:p w:rsidR="00E17828" w:rsidRDefault="00716732">
      <w:pPr>
        <w:pStyle w:val="Definition-Field"/>
      </w:pPr>
      <w:r>
        <w:t xml:space="preserve">b.   </w:t>
      </w:r>
      <w:r>
        <w:rPr>
          <w:i/>
        </w:rPr>
        <w:t>The standard states that the grow element operates at the document level.</w:t>
      </w:r>
    </w:p>
    <w:p w:rsidR="00E17828" w:rsidRDefault="00716732">
      <w:pPr>
        <w:pStyle w:val="Definition-Field2"/>
      </w:pPr>
      <w:r>
        <w:t>In Office, the grow element operates at the object level.</w:t>
      </w:r>
    </w:p>
    <w:p w:rsidR="00E17828" w:rsidRDefault="00716732">
      <w:pPr>
        <w:pStyle w:val="Heading3"/>
      </w:pPr>
      <w:bookmarkStart w:id="3673" w:name="section_2294400cb0fb499daa04c38fc4028c88"/>
      <w:bookmarkStart w:id="3674" w:name="_Toc111178710"/>
      <w:r>
        <w:t>Part 4 Section 7.1.2.48, interSp (Inter-Equation Spacing)</w:t>
      </w:r>
      <w:bookmarkEnd w:id="3673"/>
      <w:bookmarkEnd w:id="3674"/>
      <w:r>
        <w:fldChar w:fldCharType="begin"/>
      </w:r>
      <w:r>
        <w:instrText xml:space="preserve"> XE "interSp (Inter-Equation Spacing)" </w:instrText>
      </w:r>
      <w:r>
        <w:fldChar w:fldCharType="end"/>
      </w:r>
    </w:p>
    <w:p w:rsidR="00E17828" w:rsidRDefault="00716732">
      <w:pPr>
        <w:pStyle w:val="Definition-Field"/>
      </w:pPr>
      <w:r>
        <w:t xml:space="preserve">a.   </w:t>
      </w:r>
      <w:r>
        <w:rPr>
          <w:i/>
        </w:rPr>
        <w:t>The standard specifies the presence of the interSp attribute.</w:t>
      </w:r>
    </w:p>
    <w:p w:rsidR="00E17828" w:rsidRDefault="00716732">
      <w:pPr>
        <w:pStyle w:val="Definition-Field2"/>
      </w:pPr>
      <w:r>
        <w:t>Word ignores the interSp attribute and fails to write it back out.</w:t>
      </w:r>
    </w:p>
    <w:p w:rsidR="00E17828" w:rsidRDefault="00716732">
      <w:pPr>
        <w:pStyle w:val="Heading3"/>
      </w:pPr>
      <w:bookmarkStart w:id="3675" w:name="section_0a14d78b1c7042c1bc484836c096f22c"/>
      <w:bookmarkStart w:id="3676" w:name="_Toc111178711"/>
      <w:r>
        <w:t>Part 4 Section 7.1.2.49</w:t>
      </w:r>
      <w:r>
        <w:t>, intLim (Integral Limit Locations)</w:t>
      </w:r>
      <w:bookmarkEnd w:id="3675"/>
      <w:bookmarkEnd w:id="3676"/>
      <w:r>
        <w:fldChar w:fldCharType="begin"/>
      </w:r>
      <w:r>
        <w:instrText xml:space="preserve"> XE "intLim (Integral Limit Locations)" </w:instrText>
      </w:r>
      <w:r>
        <w:fldChar w:fldCharType="end"/>
      </w:r>
    </w:p>
    <w:p w:rsidR="00E17828" w:rsidRDefault="00716732">
      <w:pPr>
        <w:pStyle w:val="Definition-Field"/>
      </w:pPr>
      <w:r>
        <w:t xml:space="preserve">a.   </w:t>
      </w:r>
      <w:r>
        <w:rPr>
          <w:i/>
        </w:rPr>
        <w:t>The standard says intLim specifies limit placement when converting from linear format.</w:t>
      </w:r>
    </w:p>
    <w:p w:rsidR="00E17828" w:rsidRDefault="00716732">
      <w:pPr>
        <w:pStyle w:val="Definition-Field2"/>
      </w:pPr>
      <w:r>
        <w:t>In Word, naryLim specifies limit placement when limLoc is omitted as well as limit pla</w:t>
      </w:r>
      <w:r>
        <w:t>cement when converting from linear format.</w:t>
      </w:r>
    </w:p>
    <w:p w:rsidR="00E17828" w:rsidRDefault="00716732">
      <w:pPr>
        <w:pStyle w:val="Heading3"/>
      </w:pPr>
      <w:bookmarkStart w:id="3677" w:name="section_0c50cee0a9b441398e36b86a8a290208"/>
      <w:bookmarkStart w:id="3678" w:name="_Toc111178712"/>
      <w:r>
        <w:lastRenderedPageBreak/>
        <w:t>Part 4 Section 7.1.2.50, intraSp (Intra-Equation Spacing)</w:t>
      </w:r>
      <w:bookmarkEnd w:id="3677"/>
      <w:bookmarkEnd w:id="3678"/>
      <w:r>
        <w:fldChar w:fldCharType="begin"/>
      </w:r>
      <w:r>
        <w:instrText xml:space="preserve"> XE "intraSp (Intra-Equation Spacing)" </w:instrText>
      </w:r>
      <w:r>
        <w:fldChar w:fldCharType="end"/>
      </w:r>
    </w:p>
    <w:p w:rsidR="00E17828" w:rsidRDefault="00716732">
      <w:pPr>
        <w:pStyle w:val="Definition-Field"/>
      </w:pPr>
      <w:r>
        <w:t xml:space="preserve">a.   </w:t>
      </w:r>
      <w:r>
        <w:rPr>
          <w:i/>
        </w:rPr>
        <w:t xml:space="preserve">The standard states that the intraSp element specifies the spacing between adjacent display math paragraphs, </w:t>
      </w:r>
      <w:r>
        <w:rPr>
          <w:i/>
        </w:rPr>
        <w:t>in twips.</w:t>
      </w:r>
    </w:p>
    <w:p w:rsidR="00E17828" w:rsidRDefault="00716732">
      <w:pPr>
        <w:pStyle w:val="Definition-Field2"/>
      </w:pPr>
      <w:r>
        <w:t>Word does not implement this feature and does not write the intraSp element.</w:t>
      </w:r>
    </w:p>
    <w:p w:rsidR="00E17828" w:rsidRDefault="00716732">
      <w:pPr>
        <w:pStyle w:val="Heading3"/>
      </w:pPr>
      <w:bookmarkStart w:id="3679" w:name="section_7ad89628e7fc407e91d6c4f18d57c757"/>
      <w:bookmarkStart w:id="3680" w:name="_Toc111178713"/>
      <w:r>
        <w:t>Part 4 Section 7.1.2.51, jc (Justification)</w:t>
      </w:r>
      <w:bookmarkEnd w:id="3679"/>
      <w:bookmarkEnd w:id="3680"/>
      <w:r>
        <w:fldChar w:fldCharType="begin"/>
      </w:r>
      <w:r>
        <w:instrText xml:space="preserve"> XE "jc (Justification)"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fe9de48bb1e348d4a913c710b5431082">
        <w:r>
          <w:rPr>
            <w:rStyle w:val="Hyperlink"/>
          </w:rPr>
          <w:t>defJc, §7.1.2.25(a)</w:t>
        </w:r>
      </w:hyperlink>
      <w:r>
        <w:rPr>
          <w:i/>
        </w:rPr>
        <w:t>.</w:t>
      </w:r>
    </w:p>
    <w:p w:rsidR="00E17828" w:rsidRDefault="00716732">
      <w:pPr>
        <w:pStyle w:val="Definition-Field"/>
      </w:pPr>
      <w:r>
        <w:t xml:space="preserve">a.   </w:t>
      </w:r>
      <w:r>
        <w:rPr>
          <w:i/>
        </w:rPr>
        <w:t>The standard says that if jc is omitted, the math paragraph is Centered as Group.</w:t>
      </w:r>
    </w:p>
    <w:p w:rsidR="00E17828" w:rsidRDefault="00716732">
      <w:pPr>
        <w:pStyle w:val="Definition-Field2"/>
      </w:pPr>
      <w:r>
        <w:t>In Word, if jc is omitted, the value is taken from the document default defJc.</w:t>
      </w:r>
    </w:p>
    <w:p w:rsidR="00E17828" w:rsidRDefault="00716732">
      <w:pPr>
        <w:pStyle w:val="Heading3"/>
      </w:pPr>
      <w:bookmarkStart w:id="3681" w:name="section_76402f3d12774b9e8d3b435b9c522cda"/>
      <w:bookmarkStart w:id="3682" w:name="_Toc111178714"/>
      <w:r>
        <w:t>Part 4 Section</w:t>
      </w:r>
      <w:r>
        <w:t xml:space="preserve"> 7.1.2.52, lim (Limit (Lower))</w:t>
      </w:r>
      <w:bookmarkEnd w:id="3681"/>
      <w:bookmarkEnd w:id="3682"/>
      <w:r>
        <w:fldChar w:fldCharType="begin"/>
      </w:r>
      <w:r>
        <w:instrText xml:space="preserve"> XE "lim (Limit (Lower))"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The standard state</w:t>
      </w:r>
      <w:r>
        <w:rPr>
          <w:i/>
        </w:rPr>
        <w:t>s that lim specifies the lower limit even though the schema also includes it as a child of the upper limit.</w:t>
      </w:r>
    </w:p>
    <w:p w:rsidR="00E17828" w:rsidRDefault="00716732">
      <w:pPr>
        <w:pStyle w:val="Definition-Field2"/>
      </w:pPr>
      <w:r>
        <w:t>In Word, lim specifies the lower limit or upper limit.</w:t>
      </w:r>
    </w:p>
    <w:p w:rsidR="00E17828" w:rsidRDefault="00716732">
      <w:pPr>
        <w:pStyle w:val="Heading3"/>
      </w:pPr>
      <w:bookmarkStart w:id="3683" w:name="section_990a0cc1139d4021ac11ef47f90db5eb"/>
      <w:bookmarkStart w:id="3684" w:name="_Toc111178715"/>
      <w:r>
        <w:t>Part 4 Section 7.1.2.53, limLoc (n-ary Limit Location)</w:t>
      </w:r>
      <w:bookmarkEnd w:id="3683"/>
      <w:bookmarkEnd w:id="3684"/>
      <w:r>
        <w:fldChar w:fldCharType="begin"/>
      </w:r>
      <w:r>
        <w:instrText xml:space="preserve"> XE "limLoc (n-ary Limit Location)" </w:instrText>
      </w:r>
      <w:r>
        <w:fldChar w:fldCharType="end"/>
      </w:r>
    </w:p>
    <w:p w:rsidR="00E17828" w:rsidRDefault="00716732">
      <w:pPr>
        <w:pStyle w:val="Definition-Field"/>
      </w:pPr>
      <w:r>
        <w:t xml:space="preserve">a.   </w:t>
      </w:r>
      <w:r>
        <w:rPr>
          <w:i/>
        </w:rPr>
        <w:t>The standard says the default for limLoc is undOvr.</w:t>
      </w:r>
    </w:p>
    <w:p w:rsidR="00E17828" w:rsidRDefault="00716732">
      <w:pPr>
        <w:pStyle w:val="Definition-Field2"/>
      </w:pPr>
      <w:r>
        <w:t>In Word, the default location is taken from the naryLim or intLim element in the math settings.</w:t>
      </w:r>
    </w:p>
    <w:p w:rsidR="00E17828" w:rsidRDefault="00716732">
      <w:pPr>
        <w:pStyle w:val="Definition-Field2"/>
      </w:pPr>
      <w:r>
        <w:t>This note applies to the following products: 2007, 2007 SP1, 2007 SP2.</w:t>
      </w:r>
    </w:p>
    <w:p w:rsidR="00E17828" w:rsidRDefault="00716732">
      <w:pPr>
        <w:pStyle w:val="Heading3"/>
      </w:pPr>
      <w:bookmarkStart w:id="3685" w:name="section_e036bcffcb4546249cb759df2671bf87"/>
      <w:bookmarkStart w:id="3686" w:name="_Toc111178716"/>
      <w:r>
        <w:t xml:space="preserve">Part 4 Section 7.1.2.54, limLow </w:t>
      </w:r>
      <w:r>
        <w:t>(Lower-Limit Function)</w:t>
      </w:r>
      <w:bookmarkEnd w:id="3685"/>
      <w:bookmarkEnd w:id="3686"/>
      <w:r>
        <w:fldChar w:fldCharType="begin"/>
      </w:r>
      <w:r>
        <w:instrText xml:space="preserve"> XE "limLow (Lower-Limit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687" w:name="section_a4a62b84b6c34ce69080109596bf1fe2"/>
      <w:bookmarkStart w:id="3688" w:name="_Toc111178717"/>
      <w:r>
        <w:t>Part 4 Section 7.1.2.</w:t>
      </w:r>
      <w:r>
        <w:t>56, limUpp (Upper-Limit Function)</w:t>
      </w:r>
      <w:bookmarkEnd w:id="3687"/>
      <w:bookmarkEnd w:id="3688"/>
      <w:r>
        <w:fldChar w:fldCharType="begin"/>
      </w:r>
      <w:r>
        <w:instrText xml:space="preserve"> XE "limUpp (Upper-Limit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689" w:name="section_e941fac0a98949a8a8f0766a141b73a1"/>
      <w:bookmarkStart w:id="3690" w:name="_Toc111178718"/>
      <w:r>
        <w:t>Part 4 Section 7.1.2.58, lit (Literal)</w:t>
      </w:r>
      <w:bookmarkEnd w:id="3689"/>
      <w:bookmarkEnd w:id="3690"/>
      <w:r>
        <w:fldChar w:fldCharType="begin"/>
      </w:r>
      <w:r>
        <w:instrText xml:space="preserve"> XE "lit (Literal)" </w:instrText>
      </w:r>
      <w:r>
        <w:fldChar w:fldCharType="end"/>
      </w:r>
    </w:p>
    <w:p w:rsidR="00E17828" w:rsidRDefault="00716732">
      <w:pPr>
        <w:pStyle w:val="Definition-Field"/>
      </w:pPr>
      <w:r>
        <w:t xml:space="preserve">a.   </w:t>
      </w:r>
      <w:r>
        <w:rPr>
          <w:i/>
        </w:rPr>
        <w:t>The standard says lit causes characters to not be interpreted as operators.</w:t>
      </w:r>
    </w:p>
    <w:p w:rsidR="00E17828" w:rsidRDefault="00716732">
      <w:pPr>
        <w:pStyle w:val="Definition-Field2"/>
      </w:pPr>
      <w:r>
        <w:t>In Word, lit does not affect whether a character is interpreted as an operator.</w:t>
      </w:r>
    </w:p>
    <w:p w:rsidR="00E17828" w:rsidRDefault="00716732">
      <w:pPr>
        <w:pStyle w:val="Definition-Field2"/>
      </w:pPr>
      <w:r>
        <w:t>This note applies to the following products: 2007, 2007 SP1, 2007 SP2.</w:t>
      </w:r>
    </w:p>
    <w:p w:rsidR="00E17828" w:rsidRDefault="00716732">
      <w:pPr>
        <w:pStyle w:val="Heading3"/>
      </w:pPr>
      <w:bookmarkStart w:id="3691" w:name="section_7c7f004641314a66a1a3ab38857a011f"/>
      <w:bookmarkStart w:id="3692" w:name="_Toc111178719"/>
      <w:r>
        <w:t>Part 4 Section 7.1.2.59, lMargin (Left Margin)</w:t>
      </w:r>
      <w:bookmarkEnd w:id="3691"/>
      <w:bookmarkEnd w:id="3692"/>
      <w:r>
        <w:fldChar w:fldCharType="begin"/>
      </w:r>
      <w:r>
        <w:instrText xml:space="preserve"> XE "lMargin (Left Margin)" </w:instrText>
      </w:r>
      <w:r>
        <w:fldChar w:fldCharType="end"/>
      </w:r>
    </w:p>
    <w:p w:rsidR="00E17828" w:rsidRDefault="00716732">
      <w:pPr>
        <w:pStyle w:val="Definition-Field"/>
      </w:pPr>
      <w:r>
        <w:t xml:space="preserve">a.   </w:t>
      </w:r>
      <w:r>
        <w:rPr>
          <w:i/>
        </w:rPr>
        <w:t>The standard does not specify the default value for lMargin.</w:t>
      </w:r>
    </w:p>
    <w:p w:rsidR="00E17828" w:rsidRDefault="00716732">
      <w:pPr>
        <w:pStyle w:val="Definition-Field2"/>
      </w:pPr>
      <w:r>
        <w:t xml:space="preserve">In Word, the default value for lMargin is </w:t>
      </w:r>
      <w:r>
        <w:t>0.</w:t>
      </w:r>
    </w:p>
    <w:p w:rsidR="00E17828" w:rsidRDefault="00716732">
      <w:pPr>
        <w:pStyle w:val="Definition-Field2"/>
      </w:pPr>
      <w:r>
        <w:lastRenderedPageBreak/>
        <w:t>This note applies to the following products: 2007, 2007 SP1, 2007 SP2.</w:t>
      </w:r>
    </w:p>
    <w:p w:rsidR="00E17828" w:rsidRDefault="00716732">
      <w:pPr>
        <w:pStyle w:val="Heading3"/>
      </w:pPr>
      <w:bookmarkStart w:id="3693" w:name="section_992ee65b29424e8dae966bf8eb53af97"/>
      <w:bookmarkStart w:id="3694" w:name="_Toc111178720"/>
      <w:r>
        <w:t>Part 4 Section 7.1.2.60, m (Matrix Function)</w:t>
      </w:r>
      <w:bookmarkEnd w:id="3693"/>
      <w:bookmarkEnd w:id="3694"/>
      <w:r>
        <w:fldChar w:fldCharType="begin"/>
      </w:r>
      <w:r>
        <w:instrText xml:space="preserve"> XE "m (Matrix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The standard states that the maxOccurs value for the mr child element is unbounded.</w:t>
      </w:r>
    </w:p>
    <w:p w:rsidR="00E17828" w:rsidRDefault="00716732">
      <w:pPr>
        <w:pStyle w:val="Definition-Field2"/>
      </w:pPr>
      <w:r>
        <w:t>Word limits the occurrences of this element to 256.</w:t>
      </w:r>
    </w:p>
    <w:p w:rsidR="00E17828" w:rsidRDefault="00716732">
      <w:pPr>
        <w:pStyle w:val="Heading3"/>
      </w:pPr>
      <w:bookmarkStart w:id="3695" w:name="section_10fb9da6a5b04eafbbb71e96f36da610"/>
      <w:bookmarkStart w:id="3696" w:name="_Toc111178721"/>
      <w:r>
        <w:t>Part 4 Section 7.1.2.61, mathFont (Math Font)</w:t>
      </w:r>
      <w:bookmarkEnd w:id="3695"/>
      <w:bookmarkEnd w:id="3696"/>
      <w:r>
        <w:fldChar w:fldCharType="begin"/>
      </w:r>
      <w:r>
        <w:instrText xml:space="preserve"> XE "</w:instrText>
      </w:r>
      <w:r>
        <w:instrText xml:space="preserve">mathFont (Math Font)" </w:instrText>
      </w:r>
      <w:r>
        <w:fldChar w:fldCharType="end"/>
      </w:r>
    </w:p>
    <w:p w:rsidR="00E17828" w:rsidRDefault="00716732">
      <w:pPr>
        <w:pStyle w:val="Definition-Field"/>
      </w:pPr>
      <w:r>
        <w:t xml:space="preserve">a.   </w:t>
      </w:r>
      <w:r>
        <w:rPr>
          <w:i/>
        </w:rPr>
        <w:t>The standard does not limit the length of the value of the val attribute.</w:t>
      </w:r>
    </w:p>
    <w:p w:rsidR="00E17828" w:rsidRDefault="00716732">
      <w:pPr>
        <w:pStyle w:val="Definition-Field2"/>
      </w:pPr>
      <w:r>
        <w:t>Word restricts the value of this attribute to be at most 31 characters.</w:t>
      </w:r>
    </w:p>
    <w:p w:rsidR="00E17828" w:rsidRDefault="00716732">
      <w:pPr>
        <w:pStyle w:val="Definition-Field"/>
      </w:pPr>
      <w:r>
        <w:t xml:space="preserve">b.   </w:t>
      </w:r>
      <w:r>
        <w:rPr>
          <w:i/>
        </w:rPr>
        <w:t>The standard says that the mathFont property is the default math font.</w:t>
      </w:r>
    </w:p>
    <w:p w:rsidR="00E17828" w:rsidRDefault="00716732">
      <w:pPr>
        <w:pStyle w:val="Definition-Field2"/>
      </w:pPr>
      <w:r>
        <w:t>Word</w:t>
      </w:r>
      <w:r>
        <w:t xml:space="preserve"> uses this setting when math is created while editing within the application, but not when loading math from a file.</w:t>
      </w:r>
    </w:p>
    <w:p w:rsidR="00E17828" w:rsidRDefault="00716732">
      <w:pPr>
        <w:pStyle w:val="Definition-Field"/>
      </w:pPr>
      <w:r>
        <w:t xml:space="preserve">c.   </w:t>
      </w:r>
      <w:r>
        <w:rPr>
          <w:i/>
        </w:rPr>
        <w:t>The standard does not specify conditions under which the default math font should be ignored.</w:t>
      </w:r>
    </w:p>
    <w:p w:rsidR="00E17828" w:rsidRDefault="00716732">
      <w:pPr>
        <w:pStyle w:val="Definition-Field2"/>
      </w:pPr>
      <w:r>
        <w:t>Word ignores the default math font if it</w:t>
      </w:r>
      <w:r>
        <w:t xml:space="preserve"> is set to an empty string or font which is not appropriate for displaying math.</w:t>
      </w:r>
    </w:p>
    <w:p w:rsidR="00E17828" w:rsidRDefault="00716732">
      <w:pPr>
        <w:pStyle w:val="Definition-Field"/>
      </w:pPr>
      <w:r>
        <w:t xml:space="preserve">d.   </w:t>
      </w:r>
      <w:r>
        <w:rPr>
          <w:i/>
        </w:rPr>
        <w:t>The standard implies that the val attribute is optional.</w:t>
      </w:r>
    </w:p>
    <w:p w:rsidR="00E17828" w:rsidRDefault="00716732">
      <w:pPr>
        <w:pStyle w:val="Definition-Field2"/>
      </w:pPr>
      <w:r>
        <w:t>Word requires this attribute.</w:t>
      </w:r>
    </w:p>
    <w:p w:rsidR="00E17828" w:rsidRDefault="00716732">
      <w:pPr>
        <w:pStyle w:val="Heading3"/>
      </w:pPr>
      <w:bookmarkStart w:id="3697" w:name="section_e1a2b162f1a0406286a8c312427f27c5"/>
      <w:bookmarkStart w:id="3698" w:name="_Toc111178722"/>
      <w:r>
        <w:t>Part 4 Section 7.1.2.63, maxDist (Maximum Distribution)</w:t>
      </w:r>
      <w:bookmarkEnd w:id="3697"/>
      <w:bookmarkEnd w:id="3698"/>
      <w:r>
        <w:fldChar w:fldCharType="begin"/>
      </w:r>
      <w:r>
        <w:instrText xml:space="preserve"> XE "maxDist (Maximum Distri</w:instrText>
      </w:r>
      <w:r>
        <w:instrText xml:space="preserve">bution)" </w:instrText>
      </w:r>
      <w:r>
        <w:fldChar w:fldCharType="end"/>
      </w:r>
    </w:p>
    <w:p w:rsidR="00E17828" w:rsidRDefault="00716732">
      <w:pPr>
        <w:pStyle w:val="Definition-Field"/>
      </w:pPr>
      <w:r>
        <w:t xml:space="preserve">a.   </w:t>
      </w:r>
      <w:r>
        <w:rPr>
          <w:i/>
        </w:rPr>
        <w:t>The standard says maxDist causes the equation array to be spaced to the maximum width of the containing element (page, column, cell, and so on).</w:t>
      </w:r>
    </w:p>
    <w:p w:rsidR="00E17828" w:rsidRDefault="00716732">
      <w:pPr>
        <w:pStyle w:val="Definition-Field2"/>
      </w:pPr>
      <w:r>
        <w:t>In Word, maxDist causes the equation array to be spaced to the column width.</w:t>
      </w:r>
    </w:p>
    <w:p w:rsidR="00E17828" w:rsidRDefault="00716732">
      <w:pPr>
        <w:pStyle w:val="Definition-Field2"/>
      </w:pPr>
      <w:r>
        <w:t>This note applies</w:t>
      </w:r>
      <w:r>
        <w:t xml:space="preserve"> to the following products: 2007, 2007 SP1, 2007 SP2.</w:t>
      </w:r>
    </w:p>
    <w:p w:rsidR="00E17828" w:rsidRDefault="00716732">
      <w:pPr>
        <w:pStyle w:val="Definition-Field"/>
      </w:pPr>
      <w:r>
        <w:t xml:space="preserve">b.   </w:t>
      </w:r>
      <w:r>
        <w:rPr>
          <w:i/>
        </w:rPr>
        <w:t>The standard allows maxDist to be used in an equation array without alignment points, but does not specify where that space should be added.</w:t>
      </w:r>
    </w:p>
    <w:p w:rsidR="00E17828" w:rsidRDefault="00716732">
      <w:pPr>
        <w:pStyle w:val="Definition-Field2"/>
      </w:pPr>
      <w:r>
        <w:t>In Word, maxDist only affects eqArr contents if alignmen</w:t>
      </w:r>
      <w:r>
        <w:t>t points are used to specify where space should be added.</w:t>
      </w:r>
    </w:p>
    <w:p w:rsidR="00E17828" w:rsidRDefault="00716732">
      <w:pPr>
        <w:pStyle w:val="Heading3"/>
      </w:pPr>
      <w:bookmarkStart w:id="3699" w:name="section_89dabfebf93349d3805d74648c2b3475"/>
      <w:bookmarkStart w:id="3700" w:name="_Toc111178723"/>
      <w:r>
        <w:t>Part 4 Section 7.1.2.64, mc (Matrix Column)</w:t>
      </w:r>
      <w:bookmarkEnd w:id="3699"/>
      <w:bookmarkEnd w:id="3700"/>
      <w:r>
        <w:fldChar w:fldCharType="begin"/>
      </w:r>
      <w:r>
        <w:instrText xml:space="preserve"> XE "mc (Matrix Column)" </w:instrText>
      </w:r>
      <w:r>
        <w:fldChar w:fldCharType="end"/>
      </w:r>
    </w:p>
    <w:p w:rsidR="00E17828" w:rsidRDefault="00716732">
      <w:pPr>
        <w:pStyle w:val="Definition-Field"/>
      </w:pPr>
      <w:r>
        <w:t xml:space="preserve">a.   </w:t>
      </w:r>
      <w:r>
        <w:rPr>
          <w:i/>
        </w:rPr>
        <w:t>The standard says the mc element specifies the properties of a single column in a matrix.</w:t>
      </w:r>
    </w:p>
    <w:p w:rsidR="00E17828" w:rsidRDefault="00716732">
      <w:pPr>
        <w:pStyle w:val="Definition-Field2"/>
      </w:pPr>
      <w:r>
        <w:t>Word uses mc to specify the prop</w:t>
      </w:r>
      <w:r>
        <w:t>erties of a set of adjacent columns in a matrix.</w:t>
      </w:r>
    </w:p>
    <w:p w:rsidR="00E17828" w:rsidRDefault="00716732">
      <w:pPr>
        <w:pStyle w:val="Heading3"/>
      </w:pPr>
      <w:bookmarkStart w:id="3701" w:name="section_8484e83bd8f742e7b1cb562621292c8e"/>
      <w:bookmarkStart w:id="3702" w:name="_Toc111178724"/>
      <w:r>
        <w:t>Part 4 Section 7.1.2.67, mcs (Matrix Columns)</w:t>
      </w:r>
      <w:bookmarkEnd w:id="3701"/>
      <w:bookmarkEnd w:id="3702"/>
      <w:r>
        <w:fldChar w:fldCharType="begin"/>
      </w:r>
      <w:r>
        <w:instrText xml:space="preserve"> XE "mcs (Matrix Columns)" </w:instrText>
      </w:r>
      <w:r>
        <w:fldChar w:fldCharType="end"/>
      </w:r>
    </w:p>
    <w:p w:rsidR="00E17828" w:rsidRDefault="00716732">
      <w:pPr>
        <w:pStyle w:val="Definition-Field"/>
      </w:pPr>
      <w:r>
        <w:t xml:space="preserve">a.   </w:t>
      </w:r>
      <w:r>
        <w:rPr>
          <w:i/>
        </w:rPr>
        <w:t>The standard allows an unbounded number of columns in a matrix.</w:t>
      </w:r>
    </w:p>
    <w:p w:rsidR="00E17828" w:rsidRDefault="00716732">
      <w:pPr>
        <w:pStyle w:val="Definition-Field2"/>
      </w:pPr>
      <w:r>
        <w:t>Word allows at most 64 columns in a matrix.</w:t>
      </w:r>
    </w:p>
    <w:p w:rsidR="00E17828" w:rsidRDefault="00716732">
      <w:pPr>
        <w:pStyle w:val="Heading3"/>
      </w:pPr>
      <w:bookmarkStart w:id="3703" w:name="section_bd4ad4f1a7a94aff948e7b9bb26c75e7"/>
      <w:bookmarkStart w:id="3704" w:name="_Toc111178725"/>
      <w:r>
        <w:lastRenderedPageBreak/>
        <w:t>Part 4 Section 7.1.2.69, mr (Matrix Row)</w:t>
      </w:r>
      <w:bookmarkEnd w:id="3703"/>
      <w:bookmarkEnd w:id="3704"/>
      <w:r>
        <w:fldChar w:fldCharType="begin"/>
      </w:r>
      <w:r>
        <w:instrText xml:space="preserve"> XE "mr (Matrix Row)" </w:instrText>
      </w:r>
      <w:r>
        <w:fldChar w:fldCharType="end"/>
      </w:r>
    </w:p>
    <w:p w:rsidR="00E17828" w:rsidRDefault="00716732">
      <w:pPr>
        <w:pStyle w:val="Definition-Field"/>
      </w:pPr>
      <w:r>
        <w:t xml:space="preserve">a.   </w:t>
      </w:r>
      <w:r>
        <w:rPr>
          <w:i/>
        </w:rPr>
        <w:t>The standard states that the maxOccurs value for the mc child element is unbounded.</w:t>
      </w:r>
    </w:p>
    <w:p w:rsidR="00E17828" w:rsidRDefault="00716732">
      <w:pPr>
        <w:pStyle w:val="Definition-Field2"/>
      </w:pPr>
      <w:r>
        <w:t>Word limits the occurrences of this element to 64.</w:t>
      </w:r>
    </w:p>
    <w:p w:rsidR="00E17828" w:rsidRDefault="00716732">
      <w:pPr>
        <w:pStyle w:val="Heading3"/>
      </w:pPr>
      <w:bookmarkStart w:id="3705" w:name="section_242d0bf5b60746cabc27b5377213b4b5"/>
      <w:bookmarkStart w:id="3706" w:name="_Toc111178726"/>
      <w:r>
        <w:t>Part 4 Section 7.1.2.70, nary (n-ary Operator Function)</w:t>
      </w:r>
      <w:bookmarkEnd w:id="3705"/>
      <w:bookmarkEnd w:id="3706"/>
      <w:r>
        <w:fldChar w:fldCharType="begin"/>
      </w:r>
      <w:r>
        <w:instrText xml:space="preserve"> XE "nary (n-ary Operator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w:t>
        </w:r>
        <w:r>
          <w:rPr>
            <w:rStyle w:val="Hyperlink"/>
          </w:rPr>
          <w:t>7.1.2.77(d)</w:t>
        </w:r>
      </w:hyperlink>
      <w:r>
        <w:rPr>
          <w:i/>
        </w:rPr>
        <w:t>.</w:t>
      </w:r>
    </w:p>
    <w:p w:rsidR="00E17828" w:rsidRDefault="00716732">
      <w:pPr>
        <w:pStyle w:val="Heading3"/>
      </w:pPr>
      <w:bookmarkStart w:id="3707" w:name="section_04026f8aee5e4d73801622447e85a4cb"/>
      <w:bookmarkStart w:id="3708" w:name="_Toc111178727"/>
      <w:r>
        <w:t>Part 4 Section 7.1.2.71, naryLim (n-ary Limit Location)</w:t>
      </w:r>
      <w:bookmarkEnd w:id="3707"/>
      <w:bookmarkEnd w:id="3708"/>
      <w:r>
        <w:fldChar w:fldCharType="begin"/>
      </w:r>
      <w:r>
        <w:instrText xml:space="preserve"> XE "naryLim (n-ary Limit Location)" </w:instrText>
      </w:r>
      <w:r>
        <w:fldChar w:fldCharType="end"/>
      </w:r>
    </w:p>
    <w:p w:rsidR="00E17828" w:rsidRDefault="00716732">
      <w:pPr>
        <w:pStyle w:val="Definition-Field"/>
      </w:pPr>
      <w:r>
        <w:t xml:space="preserve">a.   </w:t>
      </w:r>
      <w:r>
        <w:rPr>
          <w:i/>
        </w:rPr>
        <w:t>The standard says naryLim specifies limit placement when converting from linear format.</w:t>
      </w:r>
    </w:p>
    <w:p w:rsidR="00E17828" w:rsidRDefault="00716732">
      <w:pPr>
        <w:pStyle w:val="Definition-Field2"/>
      </w:pPr>
      <w:r>
        <w:t xml:space="preserve">In Word, naryLim specifies limit placement when limLoc </w:t>
      </w:r>
      <w:r>
        <w:t>is omitted as well as limit placement when converting from linear format.</w:t>
      </w:r>
    </w:p>
    <w:p w:rsidR="00E17828" w:rsidRDefault="00716732">
      <w:pPr>
        <w:pStyle w:val="Heading3"/>
      </w:pPr>
      <w:bookmarkStart w:id="3709" w:name="section_17deb6aee6e8473e8cd6e45d5da4526b"/>
      <w:bookmarkStart w:id="3710" w:name="_Toc111178728"/>
      <w:r>
        <w:t>Part 4 Section 7.1.2.73, noBreak (No Break)</w:t>
      </w:r>
      <w:bookmarkEnd w:id="3709"/>
      <w:bookmarkEnd w:id="3710"/>
      <w:r>
        <w:fldChar w:fldCharType="begin"/>
      </w:r>
      <w:r>
        <w:instrText xml:space="preserve"> XE "noBreak (No Break)" </w:instrText>
      </w:r>
      <w:r>
        <w:fldChar w:fldCharType="end"/>
      </w:r>
    </w:p>
    <w:p w:rsidR="00E17828" w:rsidRDefault="00716732">
      <w:pPr>
        <w:pStyle w:val="Definition-Field"/>
      </w:pPr>
      <w:r>
        <w:t xml:space="preserve">a.   </w:t>
      </w:r>
      <w:r>
        <w:rPr>
          <w:i/>
        </w:rPr>
        <w:t>The standard does not specify conditions under which noBreak is ignored.</w:t>
      </w:r>
    </w:p>
    <w:p w:rsidR="00E17828" w:rsidRDefault="00716732">
      <w:pPr>
        <w:pStyle w:val="Definition-Field2"/>
      </w:pPr>
      <w:r>
        <w:t>If opEmu is set, Word ignores noB</w:t>
      </w:r>
      <w:r>
        <w:t>reak and never breaks.</w:t>
      </w:r>
    </w:p>
    <w:p w:rsidR="00E17828" w:rsidRDefault="00716732">
      <w:pPr>
        <w:pStyle w:val="Definition-Field"/>
      </w:pPr>
      <w:r>
        <w:t xml:space="preserve">b.   </w:t>
      </w:r>
      <w:r>
        <w:rPr>
          <w:i/>
        </w:rPr>
        <w:t>The standard says the default is off.</w:t>
      </w:r>
    </w:p>
    <w:p w:rsidR="00E17828" w:rsidRDefault="00716732">
      <w:pPr>
        <w:pStyle w:val="Definition-Field2"/>
      </w:pPr>
      <w:r>
        <w:t>In Word the default is on.</w:t>
      </w:r>
    </w:p>
    <w:p w:rsidR="00E17828" w:rsidRDefault="00716732">
      <w:pPr>
        <w:pStyle w:val="Heading3"/>
      </w:pPr>
      <w:bookmarkStart w:id="3711" w:name="section_a082dc9989724acf882dfb2e84b4dde8"/>
      <w:bookmarkStart w:id="3712" w:name="_Toc111178729"/>
      <w:r>
        <w:t>Part 4 Section 7.1.2.75, num (Numerator)</w:t>
      </w:r>
      <w:bookmarkEnd w:id="3711"/>
      <w:bookmarkEnd w:id="3712"/>
      <w:r>
        <w:fldChar w:fldCharType="begin"/>
      </w:r>
      <w:r>
        <w:instrText xml:space="preserve"> XE "num (Numerator)"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713" w:name="section_30da79e770b546e39df066020e249801"/>
      <w:bookmarkStart w:id="3714" w:name="_Toc111178730"/>
      <w:r>
        <w:t>Part 4 Section 7.1.2.76, objDist (Object Distribution)</w:t>
      </w:r>
      <w:bookmarkEnd w:id="3713"/>
      <w:bookmarkEnd w:id="3714"/>
      <w:r>
        <w:fldChar w:fldCharType="begin"/>
      </w:r>
      <w:r>
        <w:instrText xml:space="preserve"> XE "objDist (Object Distribution)" </w:instrText>
      </w:r>
      <w:r>
        <w:fldChar w:fldCharType="end"/>
      </w:r>
    </w:p>
    <w:p w:rsidR="00E17828" w:rsidRDefault="00716732">
      <w:pPr>
        <w:pStyle w:val="Definition-Field"/>
      </w:pPr>
      <w:r>
        <w:t xml:space="preserve">a.   </w:t>
      </w:r>
      <w:r>
        <w:rPr>
          <w:i/>
        </w:rPr>
        <w:t>The standard does not specify how to expand an equation to object width in absence</w:t>
      </w:r>
      <w:r>
        <w:rPr>
          <w:i/>
        </w:rPr>
        <w:t xml:space="preserve"> of the maxObj element.</w:t>
      </w:r>
    </w:p>
    <w:p w:rsidR="00E17828" w:rsidRDefault="00716732">
      <w:pPr>
        <w:pStyle w:val="Definition-Field2"/>
      </w:pPr>
      <w:r>
        <w:t>Word ignores objDist unless maxObj is present and on.</w:t>
      </w:r>
    </w:p>
    <w:p w:rsidR="00E17828" w:rsidRDefault="00716732">
      <w:pPr>
        <w:pStyle w:val="Heading3"/>
      </w:pPr>
      <w:bookmarkStart w:id="3715" w:name="section_1d77457b288447499b4ac150ca13cc19"/>
      <w:bookmarkStart w:id="3716" w:name="_Toc111178731"/>
      <w:r>
        <w:t>Part 4 Section 7.1.2.77, oMath (Office Math)</w:t>
      </w:r>
      <w:bookmarkEnd w:id="3715"/>
      <w:bookmarkEnd w:id="3716"/>
      <w:r>
        <w:fldChar w:fldCharType="begin"/>
      </w:r>
      <w:r>
        <w:instrText xml:space="preserve"> XE "oMath (Office Math)" </w:instrText>
      </w:r>
      <w:r>
        <w:fldChar w:fldCharType="end"/>
      </w:r>
    </w:p>
    <w:p w:rsidR="00E17828" w:rsidRDefault="00716732">
      <w:pPr>
        <w:pStyle w:val="Definition-Field"/>
      </w:pPr>
      <w:r>
        <w:t xml:space="preserve">a.   </w:t>
      </w:r>
      <w:r>
        <w:rPr>
          <w:i/>
        </w:rPr>
        <w:t>The standard allows adjacent oMath elements without any separation between them.</w:t>
      </w:r>
    </w:p>
    <w:p w:rsidR="00E17828" w:rsidRDefault="00716732">
      <w:pPr>
        <w:pStyle w:val="Definition-Field2"/>
      </w:pPr>
      <w:r>
        <w:t>Word merges togethe</w:t>
      </w:r>
      <w:r>
        <w:t>r adjacent oMath elements if they are not separated by a WordprocessingML br element.</w:t>
      </w:r>
    </w:p>
    <w:p w:rsidR="00E17828" w:rsidRDefault="00716732">
      <w:pPr>
        <w:pStyle w:val="Definition-Field"/>
      </w:pPr>
      <w:r>
        <w:t xml:space="preserve">b.   </w:t>
      </w:r>
      <w:r>
        <w:rPr>
          <w:i/>
        </w:rPr>
        <w:t>The standard allows nesting of oMath elements inside a math object argument or inside another oMath element.</w:t>
      </w:r>
    </w:p>
    <w:p w:rsidR="00E17828" w:rsidRDefault="00716732">
      <w:pPr>
        <w:pStyle w:val="Definition-Field2"/>
      </w:pPr>
      <w:r>
        <w:t>Word fails to open a file with an oMath element inside a</w:t>
      </w:r>
      <w:r>
        <w:t xml:space="preserve"> math object argument or inside another oMath element.</w:t>
      </w:r>
    </w:p>
    <w:p w:rsidR="00E17828" w:rsidRDefault="00716732">
      <w:pPr>
        <w:pStyle w:val="Definition-Field"/>
      </w:pPr>
      <w:r>
        <w:t xml:space="preserve">c.   </w:t>
      </w:r>
      <w:r>
        <w:rPr>
          <w:i/>
        </w:rPr>
        <w:t>The standard makes mention of display and inline math, but never defines the differences.</w:t>
      </w:r>
    </w:p>
    <w:p w:rsidR="00E17828" w:rsidRDefault="00716732">
      <w:r>
        <w:t>The layout of the math can be done in one of two different environments: display math and inline math. Dis</w:t>
      </w:r>
      <w:r>
        <w:t xml:space="preserve">play math is used for formulas that appear on their own line in a document. Inline math is </w:t>
      </w:r>
      <w:r>
        <w:lastRenderedPageBreak/>
        <w:t>used for formulas that appear in the middle of other non-math runs. The height of inline math should be kept to a minimum to ensure that the overall line height is n</w:t>
      </w:r>
      <w:r>
        <w:t xml:space="preserve">ot significantly increased. Display math should be encapsulated inside a math paragraph </w:t>
      </w:r>
      <w:r>
        <w:rPr>
          <w:b/>
        </w:rPr>
        <w:t>oMathPara,</w:t>
      </w:r>
      <w:r>
        <w:t xml:space="preserve"> which can contain one or more display equations. Each equation in the math paragraph is contained inside an </w:t>
      </w:r>
      <w:r>
        <w:rPr>
          <w:b/>
        </w:rPr>
        <w:t>oMath</w:t>
      </w:r>
      <w:r>
        <w:t xml:space="preserve"> element. Math paragraphs are used to specif</w:t>
      </w:r>
      <w:r>
        <w:t>y how the display equations are aligned relative to the containing paragraph and relative to other equations. In addition, display equations within the same math paragraph can be aligned relative to each other at various points. Inline math should be conta</w:t>
      </w:r>
      <w:r>
        <w:t xml:space="preserve">ined inside an </w:t>
      </w:r>
      <w:r>
        <w:rPr>
          <w:b/>
        </w:rPr>
        <w:t>oMath</w:t>
      </w:r>
      <w:r>
        <w:t xml:space="preserve"> element.</w:t>
      </w:r>
    </w:p>
    <w:p w:rsidR="00E17828" w:rsidRDefault="00716732">
      <w:pPr>
        <w:pStyle w:val="Definition-Field2"/>
      </w:pPr>
      <w:r>
        <w:t>This note applies to the following products: 2007, 2007 SP1, 2007 SP2.</w:t>
      </w:r>
    </w:p>
    <w:p w:rsidR="00E17828" w:rsidRDefault="00716732">
      <w:pPr>
        <w:pStyle w:val="Definition-Field"/>
      </w:pPr>
      <w:r>
        <w:t xml:space="preserve">d.   </w:t>
      </w:r>
      <w:r>
        <w:rPr>
          <w:i/>
        </w:rPr>
        <w:t>The standard does not state that the customXml, fldSimple, hyperlink, smartTag, and sdt elements are valid children of the oMath element.</w:t>
      </w:r>
    </w:p>
    <w:p w:rsidR="00E17828" w:rsidRDefault="00716732">
      <w:pPr>
        <w:pStyle w:val="Definition-Field2"/>
      </w:pPr>
      <w:r>
        <w:t>Word allows these elements to be children of the oMath element.</w:t>
      </w:r>
    </w:p>
    <w:p w:rsidR="00E17828" w:rsidRDefault="00716732">
      <w:pPr>
        <w:pStyle w:val="Definition-Field"/>
      </w:pPr>
      <w:r>
        <w:t xml:space="preserve">e.   </w:t>
      </w:r>
      <w:r>
        <w:rPr>
          <w:i/>
        </w:rPr>
        <w:t>The standard allows math content to exist outside of any oMath element.</w:t>
      </w:r>
    </w:p>
    <w:p w:rsidR="00E17828" w:rsidRDefault="00716732">
      <w:pPr>
        <w:pStyle w:val="Definition-Field2"/>
      </w:pPr>
      <w:r>
        <w:t>Word will not open a file which contains math content outside of any oMath element.</w:t>
      </w:r>
    </w:p>
    <w:p w:rsidR="00E17828" w:rsidRDefault="00716732">
      <w:pPr>
        <w:pStyle w:val="Definition-Field"/>
      </w:pPr>
      <w:r>
        <w:t xml:space="preserve">f.   </w:t>
      </w:r>
      <w:r>
        <w:rPr>
          <w:i/>
        </w:rPr>
        <w:t xml:space="preserve">The standard allows oMath </w:t>
      </w:r>
      <w:r>
        <w:rPr>
          <w:i/>
        </w:rPr>
        <w:t>to occur outside of any p element.</w:t>
      </w:r>
    </w:p>
    <w:p w:rsidR="00E17828" w:rsidRDefault="00716732">
      <w:pPr>
        <w:pStyle w:val="Definition-Field2"/>
      </w:pPr>
      <w:r>
        <w:t>Word will not open a file where oMath occurs outside of any p element.</w:t>
      </w:r>
    </w:p>
    <w:p w:rsidR="00E17828" w:rsidRDefault="00716732">
      <w:pPr>
        <w:pStyle w:val="Definition-Field"/>
      </w:pPr>
      <w:r>
        <w:t xml:space="preserve">g.   </w:t>
      </w:r>
      <w:r>
        <w:rPr>
          <w:i/>
        </w:rPr>
        <w:t>The standard states that the oMath element is allowed where block level content is required.</w:t>
      </w:r>
    </w:p>
    <w:p w:rsidR="00E17828" w:rsidRDefault="00716732">
      <w:r>
        <w:t xml:space="preserve">Word does not allow the oMath element to be a child of the body, comment, customXml (Block-Level Custom XML Element), customXml (Cell-Level Custom XML Element), customXml (Row-Level Custom XML Element), docPartBody, endnote, footnote, ftr, hdr, sdtContent </w:t>
      </w:r>
      <w:r>
        <w:t>(Block-Level Structured Document Tag Content),  sdtContent (Cell-Level Structured Document Tag Content), sdtContent (Row-Level Structured Document Tag Content), tbl, tc, tr, or txbxContent elements.</w:t>
      </w:r>
    </w:p>
    <w:p w:rsidR="00E17828" w:rsidRDefault="00716732">
      <w:pPr>
        <w:pStyle w:val="Heading3"/>
      </w:pPr>
      <w:bookmarkStart w:id="3717" w:name="section_a4bc9fce782b42c5a5d95763fce98b3e"/>
      <w:bookmarkStart w:id="3718" w:name="_Toc111178732"/>
      <w:r>
        <w:t>Part 4 Section 7.1.2.78, oMathPara (Math Paragraph)</w:t>
      </w:r>
      <w:bookmarkEnd w:id="3717"/>
      <w:bookmarkEnd w:id="3718"/>
      <w:r>
        <w:fldChar w:fldCharType="begin"/>
      </w:r>
      <w:r>
        <w:instrText xml:space="preserve"> XE "o</w:instrText>
      </w:r>
      <w:r>
        <w:instrText xml:space="preserve">MathPara (Math Paragraph)" </w:instrText>
      </w:r>
      <w:r>
        <w:fldChar w:fldCharType="end"/>
      </w:r>
    </w:p>
    <w:p w:rsidR="00E17828" w:rsidRDefault="00716732">
      <w:pPr>
        <w:pStyle w:val="Definition-Field"/>
      </w:pPr>
      <w:r>
        <w:t xml:space="preserve">a.   </w:t>
      </w:r>
      <w:r>
        <w:rPr>
          <w:i/>
        </w:rPr>
        <w:t>The standard only allows oMathParaPr and oMath as children of the oMathPara element.</w:t>
      </w:r>
    </w:p>
    <w:p w:rsidR="00E17828" w:rsidRDefault="00716732">
      <w:r>
        <w:t>Word also allows the following child elements of the oMathPara element:</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r>
      <w:tr w:rsidR="00E17828" w:rsidTr="00E17828">
        <w:tc>
          <w:tcPr>
            <w:tcW w:w="0" w:type="auto"/>
            <w:vAlign w:val="center"/>
          </w:tcPr>
          <w:p w:rsidR="00E17828" w:rsidRDefault="00716732">
            <w:pPr>
              <w:pStyle w:val="TableBodyText"/>
            </w:pPr>
            <w:r>
              <w:rPr>
                <w:b/>
              </w:rPr>
              <w:t>bookmarkEnd</w:t>
            </w:r>
            <w:r>
              <w:t xml:space="preserve"> (“</w:t>
            </w:r>
            <w:hyperlink r:id="rId298">
              <w:r>
                <w:rPr>
                  <w:rStyle w:val="Hyperlink"/>
                </w:rPr>
                <w:t>[ECMA-376]</w:t>
              </w:r>
            </w:hyperlink>
            <w:r>
              <w:t xml:space="preserve"> Part 4 §2.13.6.1; bookmarkEnd (Bookmark End)”)</w:t>
            </w:r>
          </w:p>
        </w:tc>
      </w:tr>
      <w:tr w:rsidR="00E17828" w:rsidTr="00E17828">
        <w:tc>
          <w:tcPr>
            <w:tcW w:w="0" w:type="auto"/>
            <w:vAlign w:val="center"/>
          </w:tcPr>
          <w:p w:rsidR="00E17828" w:rsidRDefault="00716732">
            <w:pPr>
              <w:pStyle w:val="TableBodyText"/>
            </w:pPr>
            <w:r>
              <w:rPr>
                <w:b/>
              </w:rPr>
              <w:t>bookmarkStart</w:t>
            </w:r>
            <w:r>
              <w:t xml:space="preserve"> (“[ECMA-376] Part 4 §2.13.6.2; bookmarkStart (Bookmark Start)”)</w:t>
            </w:r>
          </w:p>
        </w:tc>
      </w:tr>
      <w:tr w:rsidR="00E17828" w:rsidTr="00E17828">
        <w:tc>
          <w:tcPr>
            <w:tcW w:w="0" w:type="auto"/>
            <w:vAlign w:val="center"/>
          </w:tcPr>
          <w:p w:rsidR="00E17828" w:rsidRDefault="00716732">
            <w:pPr>
              <w:pStyle w:val="TableBodyText"/>
            </w:pPr>
            <w:r>
              <w:rPr>
                <w:b/>
              </w:rPr>
              <w:t>commentRangeEnd</w:t>
            </w:r>
            <w:r>
              <w:t xml:space="preserve"> (“[ECMA-376] Part 4 §2.13.4.3; commentRangeEnd (Comment Anchor Range E</w:t>
            </w:r>
            <w:r>
              <w:t>nd)”)</w:t>
            </w:r>
          </w:p>
        </w:tc>
      </w:tr>
      <w:tr w:rsidR="00E17828" w:rsidTr="00E17828">
        <w:tc>
          <w:tcPr>
            <w:tcW w:w="0" w:type="auto"/>
            <w:vAlign w:val="center"/>
          </w:tcPr>
          <w:p w:rsidR="00E17828" w:rsidRDefault="00716732">
            <w:pPr>
              <w:pStyle w:val="TableBodyText"/>
            </w:pPr>
            <w:r>
              <w:rPr>
                <w:b/>
              </w:rPr>
              <w:t>commentRangeStart</w:t>
            </w:r>
            <w:r>
              <w:t xml:space="preserve"> (“[ECMA-376] Part 4 §2.13.4.4; commentRangeStart (Comment Anchor Range Start)”)</w:t>
            </w:r>
          </w:p>
        </w:tc>
      </w:tr>
      <w:tr w:rsidR="00E17828" w:rsidTr="00E17828">
        <w:tc>
          <w:tcPr>
            <w:tcW w:w="0" w:type="auto"/>
            <w:vAlign w:val="center"/>
          </w:tcPr>
          <w:p w:rsidR="00E17828" w:rsidRDefault="00716732">
            <w:pPr>
              <w:pStyle w:val="TableBodyText"/>
            </w:pPr>
            <w:r>
              <w:rPr>
                <w:b/>
              </w:rPr>
              <w:t>customXmlDelRangeEnd</w:t>
            </w:r>
            <w:r>
              <w:t xml:space="preserve"> (“[ECMA-376] Part 4 §2.13.5.4; customXmlDelRangeEnd (Custom XML Markup Deletion End)”)</w:t>
            </w:r>
          </w:p>
        </w:tc>
      </w:tr>
      <w:tr w:rsidR="00E17828" w:rsidTr="00E17828">
        <w:tc>
          <w:tcPr>
            <w:tcW w:w="0" w:type="auto"/>
            <w:vAlign w:val="center"/>
          </w:tcPr>
          <w:p w:rsidR="00E17828" w:rsidRDefault="00716732">
            <w:pPr>
              <w:pStyle w:val="TableBodyText"/>
            </w:pPr>
            <w:r>
              <w:rPr>
                <w:b/>
              </w:rPr>
              <w:t>customXmlDelRangeStart</w:t>
            </w:r>
            <w:r>
              <w:t xml:space="preserve"> (“[ECMA-376]</w:t>
            </w:r>
            <w:r>
              <w:t xml:space="preserve"> Part 4 §2.13.5.5; customXmlDelRangeStart (Custom XML Markup Deletion Start)”)</w:t>
            </w:r>
          </w:p>
        </w:tc>
      </w:tr>
      <w:tr w:rsidR="00E17828" w:rsidTr="00E17828">
        <w:tc>
          <w:tcPr>
            <w:tcW w:w="0" w:type="auto"/>
            <w:vAlign w:val="center"/>
          </w:tcPr>
          <w:p w:rsidR="00E17828" w:rsidRDefault="00716732">
            <w:pPr>
              <w:pStyle w:val="TableBodyText"/>
            </w:pPr>
            <w:r>
              <w:rPr>
                <w:b/>
              </w:rPr>
              <w:t>customXmlInsRangeEnd</w:t>
            </w:r>
            <w:r>
              <w:t xml:space="preserve"> (“[ECMA-376] Part 4 §2.13.5.6; customXmlInsRangeEnd (Custom XML Markup Insertion End)”)</w:t>
            </w:r>
          </w:p>
        </w:tc>
      </w:tr>
      <w:tr w:rsidR="00E17828" w:rsidTr="00E17828">
        <w:tc>
          <w:tcPr>
            <w:tcW w:w="0" w:type="auto"/>
            <w:vAlign w:val="center"/>
          </w:tcPr>
          <w:p w:rsidR="00E17828" w:rsidRDefault="00716732">
            <w:pPr>
              <w:pStyle w:val="TableBodyText"/>
            </w:pPr>
            <w:r>
              <w:rPr>
                <w:b/>
              </w:rPr>
              <w:t>customXmlInsRangeStart</w:t>
            </w:r>
            <w:r>
              <w:t xml:space="preserve"> (“[ECMA-376] Part 4 §2.13.5.7; customXmlIns</w:t>
            </w:r>
            <w:r>
              <w:t>RangeStart (Custom XML Markup Insertion Start)”)</w:t>
            </w:r>
          </w:p>
        </w:tc>
      </w:tr>
      <w:tr w:rsidR="00E17828" w:rsidTr="00E17828">
        <w:tc>
          <w:tcPr>
            <w:tcW w:w="0" w:type="auto"/>
            <w:vAlign w:val="center"/>
          </w:tcPr>
          <w:p w:rsidR="00E17828" w:rsidRDefault="00716732">
            <w:pPr>
              <w:pStyle w:val="TableBodyText"/>
            </w:pPr>
            <w:r>
              <w:rPr>
                <w:b/>
              </w:rPr>
              <w:t>customXmlMoveFromRangeEnd</w:t>
            </w:r>
            <w:r>
              <w:t xml:space="preserve"> (“[ECMA-376] Part 4 §2.13.5.8; customXmlMoveFromRangeEnd (Custom XML </w:t>
            </w:r>
            <w:r>
              <w:lastRenderedPageBreak/>
              <w:t>Markup Move Source End)”)</w:t>
            </w:r>
          </w:p>
        </w:tc>
      </w:tr>
      <w:tr w:rsidR="00E17828" w:rsidTr="00E17828">
        <w:tc>
          <w:tcPr>
            <w:tcW w:w="0" w:type="auto"/>
            <w:vAlign w:val="center"/>
          </w:tcPr>
          <w:p w:rsidR="00E17828" w:rsidRDefault="00716732">
            <w:pPr>
              <w:pStyle w:val="TableBodyText"/>
            </w:pPr>
            <w:r>
              <w:rPr>
                <w:b/>
              </w:rPr>
              <w:lastRenderedPageBreak/>
              <w:t>customXmlMoveFromRangeStart</w:t>
            </w:r>
            <w:r>
              <w:t xml:space="preserve"> (“[ECMA-376] Part 4 §2.13.5.9; customXmlMoveFromRangeSta</w:t>
            </w:r>
            <w:r>
              <w:t>rt (Custom XML Markup Move Source Start)”)</w:t>
            </w:r>
          </w:p>
        </w:tc>
      </w:tr>
      <w:tr w:rsidR="00E17828" w:rsidTr="00E17828">
        <w:tc>
          <w:tcPr>
            <w:tcW w:w="0" w:type="auto"/>
            <w:vAlign w:val="center"/>
          </w:tcPr>
          <w:p w:rsidR="00E17828" w:rsidRDefault="00716732">
            <w:pPr>
              <w:pStyle w:val="TableBodyText"/>
            </w:pPr>
            <w:r>
              <w:rPr>
                <w:b/>
              </w:rPr>
              <w:t>customXmlMoveToRangeEnd</w:t>
            </w:r>
            <w:r>
              <w:t xml:space="preserve"> (“[ECMA-376] Part 4 §2.13.5.10; customXmlMoveToRangeEnd (Custom XML Markup Move Destination Location End)”)</w:t>
            </w:r>
          </w:p>
        </w:tc>
      </w:tr>
      <w:tr w:rsidR="00E17828" w:rsidTr="00E17828">
        <w:tc>
          <w:tcPr>
            <w:tcW w:w="0" w:type="auto"/>
            <w:vAlign w:val="center"/>
          </w:tcPr>
          <w:p w:rsidR="00E17828" w:rsidRDefault="00716732">
            <w:pPr>
              <w:pStyle w:val="TableBodyText"/>
            </w:pPr>
            <w:r>
              <w:rPr>
                <w:b/>
              </w:rPr>
              <w:t>customXmlMoveToRangeStart</w:t>
            </w:r>
            <w:r>
              <w:t xml:space="preserve"> (“[ECMA-376] Part 4 §2.13.5.11; customXmlMoveToRangeS</w:t>
            </w:r>
            <w:r>
              <w:t>tart (Custom XML Markup Move Destination Location Start)”)</w:t>
            </w:r>
          </w:p>
        </w:tc>
      </w:tr>
      <w:tr w:rsidR="00E17828" w:rsidTr="00E17828">
        <w:tc>
          <w:tcPr>
            <w:tcW w:w="0" w:type="auto"/>
            <w:vAlign w:val="center"/>
          </w:tcPr>
          <w:p w:rsidR="00E17828" w:rsidRDefault="00716732">
            <w:pPr>
              <w:pStyle w:val="TableBodyText"/>
            </w:pPr>
            <w:r>
              <w:rPr>
                <w:b/>
              </w:rPr>
              <w:t>del</w:t>
            </w:r>
            <w:r>
              <w:t xml:space="preserve"> (“[ECMA-376] Part 4 §2.13.5.12; del (Deleted Run Content)”)</w:t>
            </w:r>
          </w:p>
        </w:tc>
      </w:tr>
      <w:tr w:rsidR="00E17828" w:rsidTr="00E17828">
        <w:tc>
          <w:tcPr>
            <w:tcW w:w="0" w:type="auto"/>
            <w:vAlign w:val="center"/>
          </w:tcPr>
          <w:p w:rsidR="00E17828" w:rsidRDefault="00716732">
            <w:pPr>
              <w:pStyle w:val="TableBodyText"/>
            </w:pPr>
            <w:r>
              <w:rPr>
                <w:b/>
              </w:rPr>
              <w:t>ins</w:t>
            </w:r>
            <w:r>
              <w:t xml:space="preserve"> (“[ECMA-376] Part 4 §2.13.5.20; ins (Inserted Run Content)”)</w:t>
            </w:r>
          </w:p>
        </w:tc>
      </w:tr>
      <w:tr w:rsidR="00E17828" w:rsidTr="00E17828">
        <w:tc>
          <w:tcPr>
            <w:tcW w:w="0" w:type="auto"/>
            <w:vAlign w:val="center"/>
          </w:tcPr>
          <w:p w:rsidR="00E17828" w:rsidRDefault="00716732">
            <w:pPr>
              <w:pStyle w:val="TableBodyText"/>
            </w:pPr>
            <w:r>
              <w:rPr>
                <w:b/>
              </w:rPr>
              <w:t>moveFrom</w:t>
            </w:r>
            <w:r>
              <w:t xml:space="preserve"> (“[ECMA-376] Part 4 §2.13.5.21; moveFrom (Move Source Ru</w:t>
            </w:r>
            <w:r>
              <w:t>n Content)”)</w:t>
            </w:r>
          </w:p>
        </w:tc>
      </w:tr>
      <w:tr w:rsidR="00E17828" w:rsidTr="00E17828">
        <w:tc>
          <w:tcPr>
            <w:tcW w:w="0" w:type="auto"/>
            <w:vAlign w:val="center"/>
          </w:tcPr>
          <w:p w:rsidR="00E17828" w:rsidRDefault="00716732">
            <w:pPr>
              <w:pStyle w:val="TableBodyText"/>
            </w:pPr>
            <w:r>
              <w:rPr>
                <w:b/>
              </w:rPr>
              <w:t>moveFromRangeEnd</w:t>
            </w:r>
            <w:r>
              <w:t xml:space="preserve"> (“[ECMA-376] Part 4 §2.13.5.23; moveFromRangeEnd (Move Source Location Container - End)”)</w:t>
            </w:r>
          </w:p>
        </w:tc>
      </w:tr>
      <w:tr w:rsidR="00E17828" w:rsidTr="00E17828">
        <w:tc>
          <w:tcPr>
            <w:tcW w:w="0" w:type="auto"/>
            <w:vAlign w:val="center"/>
          </w:tcPr>
          <w:p w:rsidR="00E17828" w:rsidRDefault="00716732">
            <w:pPr>
              <w:pStyle w:val="TableBodyText"/>
            </w:pPr>
            <w:r>
              <w:rPr>
                <w:b/>
              </w:rPr>
              <w:t>moveFromRangeStart</w:t>
            </w:r>
            <w:r>
              <w:t xml:space="preserve"> (“[ECMA-376] Part 4 §2.13.5.24; moveFromRangeStart (Move Source Location Container - Start)”)</w:t>
            </w:r>
          </w:p>
        </w:tc>
      </w:tr>
      <w:tr w:rsidR="00E17828" w:rsidTr="00E17828">
        <w:tc>
          <w:tcPr>
            <w:tcW w:w="0" w:type="auto"/>
            <w:vAlign w:val="center"/>
          </w:tcPr>
          <w:p w:rsidR="00E17828" w:rsidRDefault="00716732">
            <w:pPr>
              <w:pStyle w:val="TableBodyText"/>
            </w:pPr>
            <w:r>
              <w:rPr>
                <w:b/>
              </w:rPr>
              <w:t>moveTo</w:t>
            </w:r>
            <w:r>
              <w:t xml:space="preserve"> (“[ECMA-376]</w:t>
            </w:r>
            <w:r>
              <w:t xml:space="preserve"> Part 4 §2.13.5.26; moveTo (Move Destination Run Content)”)</w:t>
            </w:r>
          </w:p>
        </w:tc>
      </w:tr>
      <w:tr w:rsidR="00E17828" w:rsidTr="00E17828">
        <w:tc>
          <w:tcPr>
            <w:tcW w:w="0" w:type="auto"/>
            <w:vAlign w:val="center"/>
          </w:tcPr>
          <w:p w:rsidR="00E17828" w:rsidRDefault="00716732">
            <w:pPr>
              <w:pStyle w:val="TableBodyText"/>
            </w:pPr>
            <w:r>
              <w:rPr>
                <w:b/>
              </w:rPr>
              <w:t>moveToRangeEnd</w:t>
            </w:r>
            <w:r>
              <w:t xml:space="preserve"> (“[ECMA-376] Part 4 §2.13.5.27; moveToRangeEnd (Move Destination Location Container - End)”)</w:t>
            </w:r>
          </w:p>
        </w:tc>
      </w:tr>
      <w:tr w:rsidR="00E17828" w:rsidTr="00E17828">
        <w:tc>
          <w:tcPr>
            <w:tcW w:w="0" w:type="auto"/>
            <w:vAlign w:val="center"/>
          </w:tcPr>
          <w:p w:rsidR="00E17828" w:rsidRDefault="00716732">
            <w:pPr>
              <w:pStyle w:val="TableBodyText"/>
            </w:pPr>
            <w:r>
              <w:rPr>
                <w:b/>
              </w:rPr>
              <w:t>moveToRangeStart</w:t>
            </w:r>
            <w:r>
              <w:t xml:space="preserve"> (“[ECMA-376] Part 4 §2.13.5.28; moveToRangeStart (Move Destination Lo</w:t>
            </w:r>
            <w:r>
              <w:t>cation Container - Start)”)</w:t>
            </w:r>
          </w:p>
        </w:tc>
      </w:tr>
      <w:tr w:rsidR="00E17828" w:rsidTr="00E17828">
        <w:tc>
          <w:tcPr>
            <w:tcW w:w="0" w:type="auto"/>
            <w:vAlign w:val="center"/>
          </w:tcPr>
          <w:p w:rsidR="00E17828" w:rsidRDefault="00716732">
            <w:pPr>
              <w:pStyle w:val="TableBodyText"/>
            </w:pPr>
            <w:r>
              <w:rPr>
                <w:b/>
              </w:rPr>
              <w:t>permEnd</w:t>
            </w:r>
            <w:r>
              <w:t xml:space="preserve"> (“[ECMA-376] Part 4 §2.13.7.1; permEnd (Range Permission End)”)</w:t>
            </w:r>
          </w:p>
        </w:tc>
      </w:tr>
      <w:tr w:rsidR="00E17828" w:rsidTr="00E17828">
        <w:tc>
          <w:tcPr>
            <w:tcW w:w="0" w:type="auto"/>
            <w:vAlign w:val="center"/>
          </w:tcPr>
          <w:p w:rsidR="00E17828" w:rsidRDefault="00716732">
            <w:pPr>
              <w:pStyle w:val="TableBodyText"/>
            </w:pPr>
            <w:r>
              <w:rPr>
                <w:b/>
              </w:rPr>
              <w:t>permStart</w:t>
            </w:r>
            <w:r>
              <w:t xml:space="preserve"> (“[ECMA-376] Part 4 §2.13.7.2; permStart (Range Permission Start)”)</w:t>
            </w:r>
          </w:p>
        </w:tc>
      </w:tr>
      <w:tr w:rsidR="00E17828" w:rsidTr="00E17828">
        <w:tc>
          <w:tcPr>
            <w:tcW w:w="0" w:type="auto"/>
            <w:vAlign w:val="center"/>
          </w:tcPr>
          <w:p w:rsidR="00E17828" w:rsidRDefault="00716732">
            <w:pPr>
              <w:pStyle w:val="TableBodyText"/>
            </w:pPr>
            <w:r>
              <w:rPr>
                <w:b/>
              </w:rPr>
              <w:t>proofErr</w:t>
            </w:r>
            <w:r>
              <w:t xml:space="preserve"> (“[ECMA-376] Part 4 §2.13.8.1; proofErr (Proofing Error Anchor)”)</w:t>
            </w:r>
          </w:p>
        </w:tc>
      </w:tr>
      <w:tr w:rsidR="00E17828" w:rsidTr="00E17828">
        <w:tc>
          <w:tcPr>
            <w:tcW w:w="0" w:type="auto"/>
            <w:vAlign w:val="center"/>
          </w:tcPr>
          <w:p w:rsidR="00E17828" w:rsidRDefault="00716732">
            <w:pPr>
              <w:pStyle w:val="TableBodyText"/>
            </w:pPr>
            <w:r>
              <w:rPr>
                <w:b/>
              </w:rPr>
              <w:t>r</w:t>
            </w:r>
            <w:r>
              <w:t xml:space="preserve"> (“[ECMA-376] Part 4 §7.1.2.87; r (Run)”)</w:t>
            </w:r>
          </w:p>
        </w:tc>
      </w:tr>
      <w:tr w:rsidR="00E17828" w:rsidTr="00E17828">
        <w:tc>
          <w:tcPr>
            <w:tcW w:w="0" w:type="auto"/>
            <w:vAlign w:val="center"/>
          </w:tcPr>
          <w:p w:rsidR="00E17828" w:rsidRDefault="00716732">
            <w:pPr>
              <w:pStyle w:val="TableBodyText"/>
            </w:pPr>
            <w:r>
              <w:rPr>
                <w:b/>
              </w:rPr>
              <w:t>r</w:t>
            </w:r>
            <w:r>
              <w:t xml:space="preserve"> (Text Run) (“[ECMA-376] Part 4 §2.3.2.23; r (Text Run)”)</w:t>
            </w:r>
          </w:p>
        </w:tc>
      </w:tr>
    </w:tbl>
    <w:p w:rsidR="00E17828" w:rsidRDefault="00E17828"/>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allows adjacent oMathPara elements within the same paragraph.</w:t>
      </w:r>
    </w:p>
    <w:p w:rsidR="00E17828" w:rsidRDefault="00716732">
      <w:pPr>
        <w:pStyle w:val="Definition-Field2"/>
      </w:pPr>
      <w:r>
        <w:t>Word merges adjacent oMathPara elements within the same paragraph into a single oMathPara element.</w:t>
      </w:r>
    </w:p>
    <w:p w:rsidR="00E17828" w:rsidRDefault="00716732">
      <w:pPr>
        <w:pStyle w:val="Definition-Field"/>
      </w:pPr>
      <w:r>
        <w:t xml:space="preserve">c.   </w:t>
      </w:r>
      <w:r>
        <w:rPr>
          <w:i/>
        </w:rPr>
        <w:t>The standard allows oMathPara as a descendant of math elements.</w:t>
      </w:r>
    </w:p>
    <w:p w:rsidR="00E17828" w:rsidRDefault="00716732">
      <w:pPr>
        <w:pStyle w:val="Definition-Field2"/>
      </w:pPr>
      <w:r>
        <w:t>Word fails to open a file with oMathPara as a descendant of any math element.</w:t>
      </w:r>
    </w:p>
    <w:p w:rsidR="00E17828" w:rsidRDefault="00716732">
      <w:pPr>
        <w:pStyle w:val="Definition-Field"/>
      </w:pPr>
      <w:r>
        <w:t xml:space="preserve">d.   </w:t>
      </w:r>
      <w:r>
        <w:rPr>
          <w:i/>
        </w:rPr>
        <w:t xml:space="preserve">The </w:t>
      </w:r>
      <w:r>
        <w:rPr>
          <w:i/>
        </w:rPr>
        <w:t>standard states that the oMathPara element is allowed where block level content is required.</w:t>
      </w:r>
    </w:p>
    <w:p w:rsidR="00E17828" w:rsidRDefault="00716732">
      <w:r>
        <w:t>Word does not allow the oMathPara element to be a child of the body, comment, customXml (Block-Level Custom XML Element), customXml (Cell-Level Custom XML Element)</w:t>
      </w:r>
      <w:r>
        <w:t>, customXml (Row-Level Custom XML Element), docPartBody, endnote, footnote, ftr, hdr, sdtContent (Block-Level Structured Document Tag Content),  sdtContent (Cell-Level Structured Document Tag Content), sdtContent (Row-Level Structured Document Tag Content)</w:t>
      </w:r>
      <w:r>
        <w:t>, tbl, tc, tr, or txbxContent elements.</w:t>
      </w:r>
    </w:p>
    <w:p w:rsidR="00E17828" w:rsidRDefault="00716732">
      <w:pPr>
        <w:pStyle w:val="Definition-Field"/>
      </w:pPr>
      <w:r>
        <w:lastRenderedPageBreak/>
        <w:t xml:space="preserve">e.   </w:t>
      </w:r>
      <w:r>
        <w:rPr>
          <w:i/>
        </w:rPr>
        <w:t>The standard allows oMathPara to occur outside of any p element.</w:t>
      </w:r>
    </w:p>
    <w:p w:rsidR="00E17828" w:rsidRDefault="00716732">
      <w:pPr>
        <w:pStyle w:val="Definition-Field2"/>
      </w:pPr>
      <w:r>
        <w:t>Word will not open a file where oMathPara occurs outside of any p element.</w:t>
      </w:r>
    </w:p>
    <w:p w:rsidR="00E17828" w:rsidRDefault="00716732">
      <w:pPr>
        <w:pStyle w:val="Heading3"/>
      </w:pPr>
      <w:bookmarkStart w:id="3719" w:name="section_1cab95307b1e4cea9459416e2e66c667"/>
      <w:bookmarkStart w:id="3720" w:name="_Toc111178733"/>
      <w:r>
        <w:t>Part 4 Section 7.1.2.80, opEmu (Operator Emulator)</w:t>
      </w:r>
      <w:bookmarkEnd w:id="3719"/>
      <w:bookmarkEnd w:id="3720"/>
      <w:r>
        <w:fldChar w:fldCharType="begin"/>
      </w:r>
      <w:r>
        <w:instrText xml:space="preserve"> XE "opEmu (Operator </w:instrText>
      </w:r>
      <w:r>
        <w:instrText xml:space="preserve">Emulator)" </w:instrText>
      </w:r>
      <w:r>
        <w:fldChar w:fldCharType="end"/>
      </w:r>
    </w:p>
    <w:p w:rsidR="00E17828" w:rsidRDefault="00716732">
      <w:pPr>
        <w:pStyle w:val="Definition-Field"/>
      </w:pPr>
      <w:r>
        <w:t xml:space="preserve">a.   </w:t>
      </w:r>
      <w:r>
        <w:rPr>
          <w:i/>
        </w:rPr>
        <w:t>The standard does not specify the default value for opEmu.</w:t>
      </w:r>
    </w:p>
    <w:p w:rsidR="00E17828" w:rsidRDefault="00716732">
      <w:pPr>
        <w:pStyle w:val="Definition-Field2"/>
      </w:pPr>
      <w:r>
        <w:t>In Word, the default value for opEmu is off.</w:t>
      </w:r>
    </w:p>
    <w:p w:rsidR="00E17828" w:rsidRDefault="00716732">
      <w:pPr>
        <w:pStyle w:val="Definition-Field2"/>
      </w:pPr>
      <w:r>
        <w:t>This note applies to the following products: 2007, 2007 SP1, 2007 SP2.</w:t>
      </w:r>
    </w:p>
    <w:p w:rsidR="00E17828" w:rsidRDefault="00716732">
      <w:pPr>
        <w:pStyle w:val="Definition-Field"/>
      </w:pPr>
      <w:r>
        <w:t xml:space="preserve">b.   </w:t>
      </w:r>
      <w:r>
        <w:rPr>
          <w:i/>
        </w:rPr>
        <w:t>The standard says when opEmu is on, the box behaves as an</w:t>
      </w:r>
      <w:r>
        <w:rPr>
          <w:i/>
        </w:rPr>
        <w:t xml:space="preserve"> operator, but does not specify what kind of operator.</w:t>
      </w:r>
    </w:p>
    <w:p w:rsidR="00E17828" w:rsidRDefault="00716732">
      <w:pPr>
        <w:pStyle w:val="Definition-Field2"/>
      </w:pPr>
      <w:r>
        <w:t>In Word when opEmu is on, the box behaves as a binary operator.</w:t>
      </w:r>
    </w:p>
    <w:p w:rsidR="00E17828" w:rsidRDefault="00716732">
      <w:pPr>
        <w:pStyle w:val="Heading3"/>
      </w:pPr>
      <w:bookmarkStart w:id="3721" w:name="section_c187a484cd1f4c7785dbb575dbe2aed8"/>
      <w:bookmarkStart w:id="3722" w:name="_Toc111178734"/>
      <w:r>
        <w:t>Part 4 Section 7.1.2.81, phant (Phantom Function)</w:t>
      </w:r>
      <w:bookmarkEnd w:id="3721"/>
      <w:bookmarkEnd w:id="3722"/>
      <w:r>
        <w:fldChar w:fldCharType="begin"/>
      </w:r>
      <w:r>
        <w:instrText xml:space="preserve"> XE "phant (Phantom Function)" </w:instrText>
      </w:r>
      <w:r>
        <w:fldChar w:fldCharType="end"/>
      </w:r>
    </w:p>
    <w:p w:rsidR="00E17828" w:rsidRDefault="00716732">
      <w:pPr>
        <w:pStyle w:val="Definition-Field2"/>
      </w:pPr>
      <w:r>
        <w:rPr>
          <w:i/>
        </w:rPr>
        <w:t>For additional notes that apply to this portion of the</w:t>
      </w:r>
      <w:r>
        <w:rPr>
          <w:i/>
        </w:rPr>
        <w:t xml:space="preserv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723" w:name="section_07b5989539b4479eb08f729be9b07ed1"/>
      <w:bookmarkStart w:id="3724" w:name="_Toc111178735"/>
      <w:r>
        <w:t>Part 4 Section 7.1.2.84, pos (Position)</w:t>
      </w:r>
      <w:bookmarkEnd w:id="3723"/>
      <w:bookmarkEnd w:id="3724"/>
      <w:r>
        <w:fldChar w:fldCharType="begin"/>
      </w:r>
      <w:r>
        <w:instrText xml:space="preserve"> XE "pos (Position)" </w:instrText>
      </w:r>
      <w:r>
        <w:fldChar w:fldCharType="end"/>
      </w:r>
    </w:p>
    <w:p w:rsidR="00E17828" w:rsidRDefault="00716732">
      <w:pPr>
        <w:pStyle w:val="Definition-Field"/>
      </w:pPr>
      <w:r>
        <w:t xml:space="preserve">a.   </w:t>
      </w:r>
      <w:r>
        <w:rPr>
          <w:i/>
        </w:rPr>
        <w:t>The standard states that the pos element specifies the position of t</w:t>
      </w:r>
      <w:r>
        <w:rPr>
          <w:i/>
        </w:rPr>
        <w:t>he bar in the bar object.</w:t>
      </w:r>
    </w:p>
    <w:p w:rsidR="00E17828" w:rsidRDefault="00716732">
      <w:pPr>
        <w:pStyle w:val="Definition-Field2"/>
      </w:pPr>
      <w:r>
        <w:t>Word uses the pos element to specify the position of the bar in the bar object or the position of the character in the groupChr object.</w:t>
      </w:r>
    </w:p>
    <w:p w:rsidR="00E17828" w:rsidRDefault="00716732">
      <w:pPr>
        <w:pStyle w:val="Definition-Field"/>
      </w:pPr>
      <w:r>
        <w:t xml:space="preserve">b.   </w:t>
      </w:r>
      <w:r>
        <w:rPr>
          <w:i/>
        </w:rPr>
        <w:t>The standard states that the default value for position of the bar in the bar object is t</w:t>
      </w:r>
      <w:r>
        <w:rPr>
          <w:i/>
        </w:rPr>
        <w:t>op.</w:t>
      </w:r>
    </w:p>
    <w:p w:rsidR="00E17828" w:rsidRDefault="00716732">
      <w:pPr>
        <w:pStyle w:val="Definition-Field2"/>
      </w:pPr>
      <w:r>
        <w:t>Office implements the default value for the position of the bar in the bar object as bot.</w:t>
      </w:r>
    </w:p>
    <w:p w:rsidR="00E17828" w:rsidRDefault="00716732">
      <w:pPr>
        <w:pStyle w:val="Heading3"/>
      </w:pPr>
      <w:bookmarkStart w:id="3725" w:name="section_2ec60dcb1daf44379ec0729017b3dc21"/>
      <w:bookmarkStart w:id="3726" w:name="_Toc111178736"/>
      <w:r>
        <w:t>Part 4 Section 7.1.2.85, postSp (Post-Equation Spacing)</w:t>
      </w:r>
      <w:bookmarkEnd w:id="3725"/>
      <w:bookmarkEnd w:id="3726"/>
      <w:r>
        <w:fldChar w:fldCharType="begin"/>
      </w:r>
      <w:r>
        <w:instrText xml:space="preserve"> XE "postSp (Post-Equation Spacing)" </w:instrText>
      </w:r>
      <w:r>
        <w:fldChar w:fldCharType="end"/>
      </w:r>
    </w:p>
    <w:p w:rsidR="00E17828" w:rsidRDefault="00716732">
      <w:pPr>
        <w:pStyle w:val="Definition-Field"/>
      </w:pPr>
      <w:r>
        <w:t xml:space="preserve">a.   </w:t>
      </w:r>
      <w:r>
        <w:rPr>
          <w:i/>
        </w:rPr>
        <w:t>The standard specifies postSp to set post-equation spacing.</w:t>
      </w:r>
    </w:p>
    <w:p w:rsidR="00E17828" w:rsidRDefault="00716732">
      <w:pPr>
        <w:pStyle w:val="Definition-Field2"/>
      </w:pPr>
      <w:r>
        <w:t>Wo</w:t>
      </w:r>
      <w:r>
        <w:t>rd ignores and discards postSp.</w:t>
      </w:r>
    </w:p>
    <w:p w:rsidR="00E17828" w:rsidRDefault="00716732">
      <w:pPr>
        <w:pStyle w:val="Heading3"/>
      </w:pPr>
      <w:bookmarkStart w:id="3727" w:name="section_e03f7edc179c401788692a9930c37c68"/>
      <w:bookmarkStart w:id="3728" w:name="_Toc111178737"/>
      <w:r>
        <w:t>Part 4 Section 7.1.2.86, preSp (Pre-Equation Spacing)</w:t>
      </w:r>
      <w:bookmarkEnd w:id="3727"/>
      <w:bookmarkEnd w:id="3728"/>
      <w:r>
        <w:fldChar w:fldCharType="begin"/>
      </w:r>
      <w:r>
        <w:instrText xml:space="preserve"> XE "preSp (Pre-Equation Spacing)" </w:instrText>
      </w:r>
      <w:r>
        <w:fldChar w:fldCharType="end"/>
      </w:r>
    </w:p>
    <w:p w:rsidR="00E17828" w:rsidRDefault="00716732">
      <w:pPr>
        <w:pStyle w:val="Definition-Field"/>
      </w:pPr>
      <w:r>
        <w:t xml:space="preserve">a.   </w:t>
      </w:r>
      <w:r>
        <w:rPr>
          <w:i/>
        </w:rPr>
        <w:t>The standard specifies preSp to set pre-equation spacing.</w:t>
      </w:r>
    </w:p>
    <w:p w:rsidR="00E17828" w:rsidRDefault="00716732">
      <w:pPr>
        <w:pStyle w:val="Definition-Field2"/>
      </w:pPr>
      <w:r>
        <w:t>Word ignores preSp and fails to write it back out.</w:t>
      </w:r>
    </w:p>
    <w:p w:rsidR="00E17828" w:rsidRDefault="00716732">
      <w:pPr>
        <w:pStyle w:val="Heading3"/>
      </w:pPr>
      <w:bookmarkStart w:id="3729" w:name="section_3addc30995a24f369a7b3887f1195c1e"/>
      <w:bookmarkStart w:id="3730" w:name="_Toc111178738"/>
      <w:r>
        <w:t>Part 4 Section 7.1.</w:t>
      </w:r>
      <w:r>
        <w:t>2.87, r (Run)</w:t>
      </w:r>
      <w:bookmarkEnd w:id="3729"/>
      <w:bookmarkEnd w:id="3730"/>
      <w:r>
        <w:fldChar w:fldCharType="begin"/>
      </w:r>
      <w:r>
        <w:instrText xml:space="preserve"> XE "r (Run)"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 xml:space="preserve">; </w:t>
      </w:r>
      <w:hyperlink w:anchor="Section_a4bc9fce782b42c5a5d95763fce98b3e">
        <w:r>
          <w:rPr>
            <w:rStyle w:val="Hyperlink"/>
          </w:rPr>
          <w:t>oMathPara, §7.1.2.78(a)</w:t>
        </w:r>
      </w:hyperlink>
      <w:r>
        <w:rPr>
          <w:i/>
        </w:rPr>
        <w:t>.</w:t>
      </w:r>
    </w:p>
    <w:p w:rsidR="00E17828" w:rsidRDefault="00716732">
      <w:pPr>
        <w:pStyle w:val="Definition-Field"/>
      </w:pPr>
      <w:r>
        <w:t xml:space="preserve">a.   </w:t>
      </w:r>
      <w:r>
        <w:rPr>
          <w:i/>
        </w:rPr>
        <w:t>The standard allows bold and italic to be set in a math run in the rPr of both Math and WordprocessingML.</w:t>
      </w:r>
    </w:p>
    <w:p w:rsidR="00E17828" w:rsidRDefault="00716732">
      <w:pPr>
        <w:pStyle w:val="Definition-Field2"/>
      </w:pPr>
      <w:r>
        <w:t>If Word reads a math run where bold or italic properties ar</w:t>
      </w:r>
      <w:r>
        <w:t>e set in the rPr of WordprocessingML, it ignores those properties during display but then moves them into the Math rPr on save.</w:t>
      </w:r>
    </w:p>
    <w:p w:rsidR="00E17828" w:rsidRDefault="00716732">
      <w:pPr>
        <w:pStyle w:val="Definition-Field"/>
      </w:pPr>
      <w:r>
        <w:t xml:space="preserve">b.   </w:t>
      </w:r>
      <w:r>
        <w:rPr>
          <w:i/>
        </w:rPr>
        <w:t>The standard allows br elements inside a math object.</w:t>
      </w:r>
    </w:p>
    <w:p w:rsidR="00E17828" w:rsidRDefault="00716732">
      <w:pPr>
        <w:pStyle w:val="Definition-Field2"/>
      </w:pPr>
      <w:r>
        <w:lastRenderedPageBreak/>
        <w:t>Word does not allow br elements inside a math object.</w:t>
      </w:r>
    </w:p>
    <w:p w:rsidR="00E17828" w:rsidRDefault="00716732">
      <w:pPr>
        <w:pStyle w:val="Definition-Field"/>
      </w:pPr>
      <w:r>
        <w:t xml:space="preserve">c.   </w:t>
      </w:r>
      <w:r>
        <w:rPr>
          <w:i/>
        </w:rPr>
        <w:t>The standard allows cr elements as a child of a math run.</w:t>
      </w:r>
    </w:p>
    <w:p w:rsidR="00E17828" w:rsidRDefault="00716732">
      <w:pPr>
        <w:pStyle w:val="Definition-Field2"/>
      </w:pPr>
      <w:r>
        <w:t>Word does not allow the cr element inside a math run.</w:t>
      </w:r>
    </w:p>
    <w:p w:rsidR="00E17828" w:rsidRDefault="00716732">
      <w:pPr>
        <w:pStyle w:val="Definition-Field"/>
      </w:pPr>
      <w:r>
        <w:t xml:space="preserve">d.   </w:t>
      </w:r>
      <w:r>
        <w:rPr>
          <w:i/>
        </w:rPr>
        <w:t>The standard allows tab elements as a child of a math run.</w:t>
      </w:r>
    </w:p>
    <w:p w:rsidR="00E17828" w:rsidRDefault="00716732">
      <w:pPr>
        <w:pStyle w:val="Definition-Field2"/>
      </w:pPr>
      <w:r>
        <w:t>Word ignores a tab element if it occurs inside a math run.</w:t>
      </w:r>
    </w:p>
    <w:p w:rsidR="00E17828" w:rsidRDefault="00716732">
      <w:pPr>
        <w:pStyle w:val="Heading3"/>
      </w:pPr>
      <w:bookmarkStart w:id="3731" w:name="section_013af7ee3cac4e98a4f36df73f42ffef"/>
      <w:bookmarkStart w:id="3732" w:name="_Toc111178739"/>
      <w:r>
        <w:t>Part 4 Section 7.1.2.</w:t>
      </w:r>
      <w:r>
        <w:t>88, rad (Radical Function)</w:t>
      </w:r>
      <w:bookmarkEnd w:id="3731"/>
      <w:bookmarkEnd w:id="3732"/>
      <w:r>
        <w:fldChar w:fldCharType="begin"/>
      </w:r>
      <w:r>
        <w:instrText xml:space="preserve"> XE "rad (Radical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733" w:name="section_a32c2265fc624dfbb9f5691a03dc6157"/>
      <w:bookmarkStart w:id="3734" w:name="_Toc111178740"/>
      <w:r>
        <w:t>Part 4 Section 7.1.2.90,</w:t>
      </w:r>
      <w:r>
        <w:t xml:space="preserve"> rMargin (Right Margin)</w:t>
      </w:r>
      <w:bookmarkEnd w:id="3733"/>
      <w:bookmarkEnd w:id="3734"/>
      <w:r>
        <w:fldChar w:fldCharType="begin"/>
      </w:r>
      <w:r>
        <w:instrText xml:space="preserve"> XE "rMargin (Right Margin)" </w:instrText>
      </w:r>
      <w:r>
        <w:fldChar w:fldCharType="end"/>
      </w:r>
    </w:p>
    <w:p w:rsidR="00E17828" w:rsidRDefault="00716732">
      <w:pPr>
        <w:pStyle w:val="Definition-Field"/>
      </w:pPr>
      <w:r>
        <w:t xml:space="preserve">a.   </w:t>
      </w:r>
      <w:r>
        <w:rPr>
          <w:i/>
        </w:rPr>
        <w:t>The standard does not specify the default value for rMargin.</w:t>
      </w:r>
    </w:p>
    <w:p w:rsidR="00E17828" w:rsidRDefault="00716732">
      <w:pPr>
        <w:pStyle w:val="Definition-Field2"/>
      </w:pPr>
      <w:r>
        <w:t>In Word, the default value for rMargin is 0.</w:t>
      </w:r>
    </w:p>
    <w:p w:rsidR="00E17828" w:rsidRDefault="00716732">
      <w:pPr>
        <w:pStyle w:val="Definition-Field2"/>
      </w:pPr>
      <w:r>
        <w:t>This note applies to the following products: 2007, 2007 SP1, 2007 SP2.</w:t>
      </w:r>
    </w:p>
    <w:p w:rsidR="00E17828" w:rsidRDefault="00716732">
      <w:pPr>
        <w:pStyle w:val="Heading3"/>
      </w:pPr>
      <w:bookmarkStart w:id="3735" w:name="section_aae6e7eca21243eaa16ba1488491b944"/>
      <w:bookmarkStart w:id="3736" w:name="_Toc111178741"/>
      <w:r>
        <w:t>Part 4 Section 7.1.</w:t>
      </w:r>
      <w:r>
        <w:t>2.92, rSp (Row Spacing)</w:t>
      </w:r>
      <w:bookmarkEnd w:id="3735"/>
      <w:bookmarkEnd w:id="3736"/>
      <w:r>
        <w:fldChar w:fldCharType="begin"/>
      </w:r>
      <w:r>
        <w:instrText xml:space="preserve"> XE "rSp (Row Spacing)"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67df563f2f11465bad05a56435307863">
        <w:r>
          <w:rPr>
            <w:rStyle w:val="Hyperlink"/>
          </w:rPr>
          <w:t>cGp, §7.1.2.18(a)</w:t>
        </w:r>
      </w:hyperlink>
      <w:r>
        <w:rPr>
          <w:i/>
        </w:rPr>
        <w:t xml:space="preserve">; </w:t>
      </w:r>
      <w:hyperlink w:anchor="Section_2f58c2d1b7444f94b4bb483f913b1fdd">
        <w:r>
          <w:rPr>
            <w:rStyle w:val="Hyperlink"/>
          </w:rPr>
          <w:t>ST_UnSignedInteger, §7.1.3.17(a)</w:t>
        </w:r>
      </w:hyperlink>
      <w:r>
        <w:rPr>
          <w:i/>
        </w:rPr>
        <w:t>.</w:t>
      </w:r>
    </w:p>
    <w:p w:rsidR="00E17828" w:rsidRDefault="00716732">
      <w:pPr>
        <w:pStyle w:val="Definition-Field"/>
      </w:pPr>
      <w:r>
        <w:t xml:space="preserve">a.   </w:t>
      </w:r>
      <w:r>
        <w:rPr>
          <w:i/>
        </w:rPr>
        <w:t>The standard says rSp is used only to set row spacing in equation arrays even though it is also allowed as a child of the matrix element.</w:t>
      </w:r>
    </w:p>
    <w:p w:rsidR="00E17828" w:rsidRDefault="00716732">
      <w:pPr>
        <w:pStyle w:val="Definition-Field2"/>
      </w:pPr>
      <w:r>
        <w:t>In Word, rSp is used to set row spacing in both eq</w:t>
      </w:r>
      <w:r>
        <w:t>uations arrays and matrices.</w:t>
      </w:r>
    </w:p>
    <w:p w:rsidR="00E17828" w:rsidRDefault="00716732">
      <w:pPr>
        <w:pStyle w:val="Definition-Field"/>
      </w:pPr>
      <w:r>
        <w:t xml:space="preserve">b.   </w:t>
      </w:r>
      <w:r>
        <w:rPr>
          <w:i/>
        </w:rPr>
        <w:t>The standard says if this element is omitted, single line spacing is used.</w:t>
      </w:r>
    </w:p>
    <w:p w:rsidR="00E17828" w:rsidRDefault="00716732">
      <w:pPr>
        <w:pStyle w:val="Definition-Field2"/>
      </w:pPr>
      <w:r>
        <w:t>In Word, if this element is omitted, the default is 0.</w:t>
      </w:r>
    </w:p>
    <w:p w:rsidR="00E17828" w:rsidRDefault="00716732">
      <w:pPr>
        <w:pStyle w:val="Heading3"/>
      </w:pPr>
      <w:bookmarkStart w:id="3737" w:name="section_4a4c53b0e80d44c395e1cc4b8ae095b0"/>
      <w:bookmarkStart w:id="3738" w:name="_Toc111178742"/>
      <w:r>
        <w:t>Part 4 Section 7.1.2.93, rSpRule (Row Spacing Rule)</w:t>
      </w:r>
      <w:bookmarkEnd w:id="3737"/>
      <w:bookmarkEnd w:id="3738"/>
      <w:r>
        <w:fldChar w:fldCharType="begin"/>
      </w:r>
      <w:r>
        <w:instrText xml:space="preserve"> XE "rSpRule (Row Spacing Rule)" </w:instrText>
      </w:r>
      <w:r>
        <w:fldChar w:fldCharType="end"/>
      </w:r>
    </w:p>
    <w:p w:rsidR="00E17828" w:rsidRDefault="00716732">
      <w:pPr>
        <w:pStyle w:val="Definition-Field"/>
      </w:pPr>
      <w:r>
        <w:t xml:space="preserve">a.   </w:t>
      </w:r>
      <w:r>
        <w:rPr>
          <w:i/>
        </w:rPr>
        <w:t>The standard says the column gaps and row spacing are measured in points or lines.</w:t>
      </w:r>
    </w:p>
    <w:p w:rsidR="00E17828" w:rsidRDefault="00716732">
      <w:pPr>
        <w:pStyle w:val="Definition-Field2"/>
      </w:pPr>
      <w:r>
        <w:t>In Word, column gaps and row spacing are measured in twips, 0.5 em increments, or 0.5 line increments.</w:t>
      </w:r>
    </w:p>
    <w:p w:rsidR="00E17828" w:rsidRDefault="00716732">
      <w:pPr>
        <w:pStyle w:val="Definition-Field"/>
      </w:pPr>
      <w:r>
        <w:t xml:space="preserve">b.   </w:t>
      </w:r>
      <w:r>
        <w:rPr>
          <w:i/>
        </w:rPr>
        <w:t>The standard does not state the default value for rSpRule.</w:t>
      </w:r>
    </w:p>
    <w:p w:rsidR="00E17828" w:rsidRDefault="00716732">
      <w:pPr>
        <w:pStyle w:val="Definition-Field2"/>
      </w:pPr>
      <w:r>
        <w:t>In Wor</w:t>
      </w:r>
      <w:r>
        <w:t>d, the default value for rSpRule is 0.</w:t>
      </w:r>
    </w:p>
    <w:p w:rsidR="00E17828" w:rsidRDefault="00716732">
      <w:pPr>
        <w:pStyle w:val="Definition-Field"/>
      </w:pPr>
      <w:r>
        <w:t xml:space="preserve">c.   </w:t>
      </w:r>
      <w:r>
        <w:rPr>
          <w:i/>
        </w:rPr>
        <w:t>The standard states that rSpRule specifies the vertical spacing between columns.</w:t>
      </w:r>
    </w:p>
    <w:p w:rsidR="00E17828" w:rsidRDefault="00716732">
      <w:pPr>
        <w:pStyle w:val="Definition-Field2"/>
      </w:pPr>
      <w:r>
        <w:t>In Word, the rSpRule specifies the vertical spacing between rows.</w:t>
      </w:r>
    </w:p>
    <w:p w:rsidR="00E17828" w:rsidRDefault="00716732">
      <w:pPr>
        <w:pStyle w:val="Definition-Field"/>
      </w:pPr>
      <w:r>
        <w:t xml:space="preserve">d.   </w:t>
      </w:r>
      <w:r>
        <w:rPr>
          <w:i/>
        </w:rPr>
        <w:t>The standard says that rSpRule only specifies the vertical s</w:t>
      </w:r>
      <w:r>
        <w:rPr>
          <w:i/>
        </w:rPr>
        <w:t>pacing in mPr even though the schema also allows it as a child of eqArrPr.</w:t>
      </w:r>
    </w:p>
    <w:p w:rsidR="00E17828" w:rsidRDefault="00716732">
      <w:pPr>
        <w:pStyle w:val="Definition-Field2"/>
      </w:pPr>
      <w:r>
        <w:t>In Word, rSpRule specifies the vertical spacing in mPr and eqArrPr.</w:t>
      </w:r>
    </w:p>
    <w:p w:rsidR="00E17828" w:rsidRDefault="00716732">
      <w:pPr>
        <w:pStyle w:val="Heading3"/>
      </w:pPr>
      <w:bookmarkStart w:id="3739" w:name="section_e555991ceb424af8b206028eb7ebb6a2"/>
      <w:bookmarkStart w:id="3740" w:name="_Toc111178743"/>
      <w:r>
        <w:lastRenderedPageBreak/>
        <w:t>Part 4 Section 7.1.2.94, scr (Script)</w:t>
      </w:r>
      <w:bookmarkEnd w:id="3739"/>
      <w:bookmarkEnd w:id="3740"/>
      <w:r>
        <w:fldChar w:fldCharType="begin"/>
      </w:r>
      <w:r>
        <w:instrText xml:space="preserve"> XE "scr (Script)" </w:instrText>
      </w:r>
      <w:r>
        <w:fldChar w:fldCharType="end"/>
      </w:r>
    </w:p>
    <w:p w:rsidR="00E17828" w:rsidRDefault="00716732">
      <w:pPr>
        <w:pStyle w:val="Definition-Field"/>
      </w:pPr>
      <w:r>
        <w:t xml:space="preserve">a.   </w:t>
      </w:r>
      <w:r>
        <w:rPr>
          <w:i/>
        </w:rPr>
        <w:t>The standard says that the script element is used to map ASCII values to the appropriate Unicode range.</w:t>
      </w:r>
    </w:p>
    <w:p w:rsidR="00E17828" w:rsidRDefault="00716732">
      <w:pPr>
        <w:pStyle w:val="Definition-Field2"/>
      </w:pPr>
      <w:r>
        <w:t>Word uses the script element and the style element to map Unicode values to Math Alphanumeric Unicode values.</w:t>
      </w:r>
    </w:p>
    <w:p w:rsidR="00E17828" w:rsidRDefault="00716732">
      <w:pPr>
        <w:pStyle w:val="Definition-Field"/>
      </w:pPr>
      <w:r>
        <w:t xml:space="preserve">b.   </w:t>
      </w:r>
      <w:r>
        <w:rPr>
          <w:i/>
        </w:rPr>
        <w:t>The standard implies that the val att</w:t>
      </w:r>
      <w:r>
        <w:rPr>
          <w:i/>
        </w:rPr>
        <w:t>ribute is optional.</w:t>
      </w:r>
    </w:p>
    <w:p w:rsidR="00E17828" w:rsidRDefault="00716732">
      <w:pPr>
        <w:pStyle w:val="Definition-Field2"/>
      </w:pPr>
      <w:r>
        <w:t>Word requires this attribute.</w:t>
      </w:r>
    </w:p>
    <w:p w:rsidR="00E17828" w:rsidRDefault="00716732">
      <w:pPr>
        <w:pStyle w:val="Definition-Field"/>
      </w:pPr>
      <w:r>
        <w:t xml:space="preserve">c.   </w:t>
      </w:r>
      <w:r>
        <w:rPr>
          <w:i/>
        </w:rPr>
        <w:t>The standard does not specify a default value for scr.</w:t>
      </w:r>
    </w:p>
    <w:p w:rsidR="00E17828" w:rsidRDefault="00716732">
      <w:pPr>
        <w:pStyle w:val="Definition-Field2"/>
      </w:pPr>
      <w:r>
        <w:t>In Word, the default value for scr is roman.</w:t>
      </w:r>
    </w:p>
    <w:p w:rsidR="00E17828" w:rsidRDefault="00716732">
      <w:pPr>
        <w:pStyle w:val="Heading3"/>
      </w:pPr>
      <w:bookmarkStart w:id="3741" w:name="section_003839d2580b487495c2cd0fc73aa717"/>
      <w:bookmarkStart w:id="3742" w:name="_Toc111178744"/>
      <w:r>
        <w:t>Part 4 Section 7.1.2.97, shp (Shape (Delimiters))</w:t>
      </w:r>
      <w:bookmarkEnd w:id="3741"/>
      <w:bookmarkEnd w:id="3742"/>
      <w:r>
        <w:fldChar w:fldCharType="begin"/>
      </w:r>
      <w:r>
        <w:instrText xml:space="preserve"> XE "shp (Shape (Delimiters))" </w:instrText>
      </w:r>
      <w:r>
        <w:fldChar w:fldCharType="end"/>
      </w:r>
    </w:p>
    <w:p w:rsidR="00E17828" w:rsidRDefault="00716732">
      <w:pPr>
        <w:pStyle w:val="Definition-Field"/>
      </w:pPr>
      <w:r>
        <w:t xml:space="preserve">a.   </w:t>
      </w:r>
      <w:r>
        <w:rPr>
          <w:i/>
        </w:rPr>
        <w:t>The standard places no restrictions on when this element is applicable.</w:t>
      </w:r>
    </w:p>
    <w:p w:rsidR="00E17828" w:rsidRDefault="00716732">
      <w:pPr>
        <w:pStyle w:val="Definition-Field2"/>
      </w:pPr>
      <w:r>
        <w:t>Office will ignore this element if the parent dPr element contains a child grow element whose val attribute has a value of off.</w:t>
      </w:r>
    </w:p>
    <w:p w:rsidR="00E17828" w:rsidRDefault="00716732">
      <w:pPr>
        <w:pStyle w:val="Heading3"/>
      </w:pPr>
      <w:bookmarkStart w:id="3743" w:name="section_46443e7861ed44ab96b67ebc63d55ff1"/>
      <w:bookmarkStart w:id="3744" w:name="_Toc111178745"/>
      <w:r>
        <w:t>Part 4 Section 7.1.2.98, smallFrac (Small Fraction)</w:t>
      </w:r>
      <w:bookmarkEnd w:id="3743"/>
      <w:bookmarkEnd w:id="3744"/>
      <w:r>
        <w:fldChar w:fldCharType="begin"/>
      </w:r>
      <w:r>
        <w:instrText xml:space="preserve"> XE "</w:instrText>
      </w:r>
      <w:r>
        <w:instrText xml:space="preserve">smallFrac (Small Fraction)" </w:instrText>
      </w:r>
      <w:r>
        <w:fldChar w:fldCharType="end"/>
      </w:r>
    </w:p>
    <w:p w:rsidR="00E17828" w:rsidRDefault="00716732">
      <w:pPr>
        <w:pStyle w:val="Definition-Field"/>
      </w:pPr>
      <w:r>
        <w:t xml:space="preserve">a.   </w:t>
      </w:r>
      <w:r>
        <w:rPr>
          <w:i/>
        </w:rPr>
        <w:t>The standard states that the smallFrac element specifies a reduced fraction size display math, such that the numerator and denominator are written in script size instead of at the size of regular text.</w:t>
      </w:r>
    </w:p>
    <w:p w:rsidR="00E17828" w:rsidRDefault="00716732">
      <w:r>
        <w:t>Word uses this ele</w:t>
      </w:r>
      <w:r>
        <w:t>ment to specify a reduced size for fractions of type bar or noBar that are nested within other fractions that are of type bar, noBar, or skw.  This option only applies in display math, such that the numerator and denominator are written in script size inst</w:t>
      </w:r>
      <w:r>
        <w:t>ead of at the size of regular text.</w:t>
      </w:r>
    </w:p>
    <w:p w:rsidR="00E17828" w:rsidRDefault="00716732">
      <w:pPr>
        <w:pStyle w:val="Heading3"/>
      </w:pPr>
      <w:bookmarkStart w:id="3745" w:name="section_64948a5c74ad4cb7a65326abeb7cc061"/>
      <w:bookmarkStart w:id="3746" w:name="_Toc111178746"/>
      <w:r>
        <w:t>Part 4 Section 7.1.2.99, sPre (Pre-Sub-Superscript Function)</w:t>
      </w:r>
      <w:bookmarkEnd w:id="3745"/>
      <w:bookmarkEnd w:id="3746"/>
      <w:r>
        <w:fldChar w:fldCharType="begin"/>
      </w:r>
      <w:r>
        <w:instrText xml:space="preserve"> XE "sPre (Pre-Sub-Superscript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747" w:name="section_d637436b4f3d4db3ae44c2180b2482ee"/>
      <w:bookmarkStart w:id="3748" w:name="_Toc111178747"/>
      <w:r>
        <w:t>Part 4 Section 7.1.2.101, sSub (Subscript Function)</w:t>
      </w:r>
      <w:bookmarkEnd w:id="3747"/>
      <w:bookmarkEnd w:id="3748"/>
      <w:r>
        <w:fldChar w:fldCharType="begin"/>
      </w:r>
      <w:r>
        <w:instrText xml:space="preserve"> XE "sSub (Subscript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Heading3"/>
      </w:pPr>
      <w:bookmarkStart w:id="3749" w:name="section_cfc5b8157d464928a37bef04a2955dfc"/>
      <w:bookmarkStart w:id="3750" w:name="_Toc111178748"/>
      <w:r>
        <w:t>Part 4 Section 7.1.2.103, sSubSup (Sub-Superscript Function)</w:t>
      </w:r>
      <w:bookmarkEnd w:id="3749"/>
      <w:bookmarkEnd w:id="3750"/>
      <w:r>
        <w:fldChar w:fldCharType="begin"/>
      </w:r>
      <w:r>
        <w:instrText xml:space="preserve"> XE "sSubSup (Sub-Superscript Function)" </w:instrText>
      </w:r>
      <w:r>
        <w:fldChar w:fldCharType="end"/>
      </w:r>
    </w:p>
    <w:p w:rsidR="00E17828" w:rsidRDefault="00716732">
      <w:pPr>
        <w:pStyle w:val="Definition-Field2"/>
      </w:pPr>
      <w:r>
        <w:rPr>
          <w:i/>
        </w:rPr>
        <w:t>For additional notes that apply to this portion of the standard, please see the notes for</w:t>
      </w:r>
      <w:r>
        <w:rPr>
          <w:i/>
        </w:rPr>
        <w:t xml:space="preserve"> </w:t>
      </w:r>
      <w:hyperlink w:anchor="Section_1d77457b288447499b4ac150ca13cc19">
        <w:r>
          <w:rPr>
            <w:rStyle w:val="Hyperlink"/>
          </w:rPr>
          <w:t>oMath, §7.1.2.77(d)</w:t>
        </w:r>
      </w:hyperlink>
      <w:r>
        <w:rPr>
          <w:i/>
        </w:rPr>
        <w:t>.</w:t>
      </w:r>
    </w:p>
    <w:p w:rsidR="00E17828" w:rsidRDefault="00716732">
      <w:pPr>
        <w:pStyle w:val="Heading3"/>
      </w:pPr>
      <w:bookmarkStart w:id="3751" w:name="section_189e52db0c444e4c8beb3ff5c4b41b0f"/>
      <w:bookmarkStart w:id="3752" w:name="_Toc111178749"/>
      <w:r>
        <w:t>Part 4 Section 7.1.2.105, sSup (Superscript Function)</w:t>
      </w:r>
      <w:bookmarkEnd w:id="3751"/>
      <w:bookmarkEnd w:id="3752"/>
      <w:r>
        <w:fldChar w:fldCharType="begin"/>
      </w:r>
      <w:r>
        <w:instrText xml:space="preserve"> XE "sSup (Superscript Function)" </w:instrText>
      </w:r>
      <w:r>
        <w:fldChar w:fldCharType="end"/>
      </w:r>
    </w:p>
    <w:p w:rsidR="00E17828" w:rsidRDefault="00716732">
      <w:pPr>
        <w:pStyle w:val="Definition-Field2"/>
      </w:pPr>
      <w:r>
        <w:rPr>
          <w:i/>
        </w:rPr>
        <w:t>For additional notes that apply to this portion of the standard, please see the n</w:t>
      </w:r>
      <w:r>
        <w:rPr>
          <w:i/>
        </w:rPr>
        <w:t xml:space="preserve">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The standard states that the sSup element specifies the subscript function sSub, which consists of a base e and a reduced-size scr placed below and to the rig</w:t>
      </w:r>
      <w:r>
        <w:rPr>
          <w:i/>
        </w:rPr>
        <w:t>ht.</w:t>
      </w:r>
    </w:p>
    <w:p w:rsidR="00E17828" w:rsidRDefault="00716732">
      <w:pPr>
        <w:pStyle w:val="Definition-Field2"/>
      </w:pPr>
      <w:r>
        <w:lastRenderedPageBreak/>
        <w:t>Word uses the sSup element to specify the superscript function sSup, which consists of a base e and a reduced-size scr placed above and to the right.</w:t>
      </w:r>
    </w:p>
    <w:p w:rsidR="00E17828" w:rsidRDefault="00716732">
      <w:pPr>
        <w:pStyle w:val="Heading3"/>
      </w:pPr>
      <w:bookmarkStart w:id="3753" w:name="section_7022fc09f5074341a7119ad2e0221434"/>
      <w:bookmarkStart w:id="3754" w:name="_Toc111178750"/>
      <w:r>
        <w:t>Part 4 Section 7.1.2.111, sty (style)</w:t>
      </w:r>
      <w:bookmarkEnd w:id="3753"/>
      <w:bookmarkEnd w:id="3754"/>
      <w:r>
        <w:fldChar w:fldCharType="begin"/>
      </w:r>
      <w:r>
        <w:instrText xml:space="preserve"> XE "sty (style)" </w:instrText>
      </w:r>
      <w:r>
        <w:fldChar w:fldCharType="end"/>
      </w:r>
    </w:p>
    <w:p w:rsidR="00E17828" w:rsidRDefault="00716732">
      <w:pPr>
        <w:pStyle w:val="Definition-Field"/>
      </w:pPr>
      <w:r>
        <w:t xml:space="preserve">a.   </w:t>
      </w:r>
      <w:r>
        <w:rPr>
          <w:i/>
        </w:rPr>
        <w:t>The standard says that style is used to</w:t>
      </w:r>
      <w:r>
        <w:rPr>
          <w:i/>
        </w:rPr>
        <w:t xml:space="preserve"> map ASCII values to the appropriate Unicode range.</w:t>
      </w:r>
    </w:p>
    <w:p w:rsidR="00E17828" w:rsidRDefault="00716732">
      <w:pPr>
        <w:pStyle w:val="Definition-Field2"/>
      </w:pPr>
      <w:r>
        <w:t>Word uses the style and script to map Unicode values to Math Alphanumeric Unicode values.</w:t>
      </w:r>
    </w:p>
    <w:p w:rsidR="00E17828" w:rsidRDefault="00716732">
      <w:pPr>
        <w:pStyle w:val="Definition-Field"/>
      </w:pPr>
      <w:r>
        <w:t xml:space="preserve">b.   </w:t>
      </w:r>
      <w:r>
        <w:rPr>
          <w:i/>
        </w:rPr>
        <w:t>The standard implies that the val attribute is optional.</w:t>
      </w:r>
    </w:p>
    <w:p w:rsidR="00E17828" w:rsidRDefault="00716732">
      <w:pPr>
        <w:pStyle w:val="Definition-Field2"/>
      </w:pPr>
      <w:r>
        <w:t>Word requires this attribute.</w:t>
      </w:r>
    </w:p>
    <w:p w:rsidR="00E17828" w:rsidRDefault="00716732">
      <w:pPr>
        <w:pStyle w:val="Definition-Field"/>
      </w:pPr>
      <w:r>
        <w:t xml:space="preserve">c.   </w:t>
      </w:r>
      <w:r>
        <w:rPr>
          <w:i/>
        </w:rPr>
        <w:t>The standard does not specify a default value for sty.</w:t>
      </w:r>
    </w:p>
    <w:p w:rsidR="00E17828" w:rsidRDefault="00716732">
      <w:pPr>
        <w:pStyle w:val="Definition-Field2"/>
      </w:pPr>
      <w:r>
        <w:t>In Word, the default value for sty is italic.</w:t>
      </w:r>
    </w:p>
    <w:p w:rsidR="00E17828" w:rsidRDefault="00716732">
      <w:pPr>
        <w:pStyle w:val="Heading3"/>
      </w:pPr>
      <w:bookmarkStart w:id="3755" w:name="section_f26fb6f400014609b0bf3b2c3c140664"/>
      <w:bookmarkStart w:id="3756" w:name="_Toc111178751"/>
      <w:r>
        <w:t>Part 4 Section 7.1.2.112, sub (Subscript (Pre-Sub-Superscript))</w:t>
      </w:r>
      <w:bookmarkEnd w:id="3755"/>
      <w:bookmarkEnd w:id="3756"/>
      <w:r>
        <w:fldChar w:fldCharType="begin"/>
      </w:r>
      <w:r>
        <w:instrText xml:space="preserve"> XE "sub (Subscript (Pre-Sub-Superscript))" </w:instrText>
      </w:r>
      <w:r>
        <w:fldChar w:fldCharType="end"/>
      </w:r>
    </w:p>
    <w:p w:rsidR="00E17828" w:rsidRDefault="00716732">
      <w:pPr>
        <w:pStyle w:val="Definition-Field2"/>
      </w:pPr>
      <w:r>
        <w:rPr>
          <w:i/>
        </w:rPr>
        <w:t>For additional notes that apply to this porti</w:t>
      </w:r>
      <w:r>
        <w:rPr>
          <w:i/>
        </w:rPr>
        <w:t xml:space="preserve">on of the standard, please see the notes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The standard says sub only specifies the subscript of sPre even though the schema also allows it as a child of sSub, sSubS</w:t>
      </w:r>
      <w:r>
        <w:rPr>
          <w:i/>
        </w:rPr>
        <w:t>up, and nary.</w:t>
      </w:r>
    </w:p>
    <w:p w:rsidR="00E17828" w:rsidRDefault="00716732">
      <w:pPr>
        <w:pStyle w:val="Definition-Field2"/>
      </w:pPr>
      <w:r>
        <w:t>In Word, sub specifies the subscript of sPre, sSub, and sSubSup and specifies the lower limit of nary.</w:t>
      </w:r>
    </w:p>
    <w:p w:rsidR="00E17828" w:rsidRDefault="00716732">
      <w:pPr>
        <w:pStyle w:val="Heading3"/>
      </w:pPr>
      <w:bookmarkStart w:id="3757" w:name="section_d1b1fbed2cbf4d5aa349f5738f2df371"/>
      <w:bookmarkStart w:id="3758" w:name="_Toc111178752"/>
      <w:r>
        <w:t>Part 4 Section 7.1.2.113, subHide (Hide Subscript (n-ary))</w:t>
      </w:r>
      <w:bookmarkEnd w:id="3757"/>
      <w:bookmarkEnd w:id="3758"/>
      <w:r>
        <w:fldChar w:fldCharType="begin"/>
      </w:r>
      <w:r>
        <w:instrText xml:space="preserve"> XE "subHide (Hide Subscript (n-ary))" </w:instrText>
      </w:r>
      <w:r>
        <w:fldChar w:fldCharType="end"/>
      </w:r>
    </w:p>
    <w:p w:rsidR="00E17828" w:rsidRDefault="00716732">
      <w:pPr>
        <w:pStyle w:val="Definition-Field"/>
      </w:pPr>
      <w:r>
        <w:t xml:space="preserve">a.   </w:t>
      </w:r>
      <w:r>
        <w:rPr>
          <w:i/>
        </w:rPr>
        <w:t>The standard allows subHide to be on while the lower limit is not empty.</w:t>
      </w:r>
    </w:p>
    <w:p w:rsidR="00E17828" w:rsidRDefault="00716732">
      <w:pPr>
        <w:pStyle w:val="Definition-Field2"/>
      </w:pPr>
      <w:r>
        <w:t>If subHide is on while the lower limit is not empty, Word displays the contents of the lower limit in an unexpected place.</w:t>
      </w:r>
    </w:p>
    <w:p w:rsidR="00E17828" w:rsidRDefault="00716732">
      <w:pPr>
        <w:pStyle w:val="Heading3"/>
      </w:pPr>
      <w:bookmarkStart w:id="3759" w:name="section_8fbd112ca3f840d783a2f1889f67fbd4"/>
      <w:bookmarkStart w:id="3760" w:name="_Toc111178753"/>
      <w:r>
        <w:t>Part 4 Section 7.1.2.114, sup (Superscript (Superscript func</w:t>
      </w:r>
      <w:r>
        <w:t>tion))</w:t>
      </w:r>
      <w:bookmarkEnd w:id="3759"/>
      <w:bookmarkEnd w:id="3760"/>
      <w:r>
        <w:fldChar w:fldCharType="begin"/>
      </w:r>
      <w:r>
        <w:instrText xml:space="preserve"> XE "sup (Superscript (Superscript function))" </w:instrText>
      </w:r>
      <w:r>
        <w:fldChar w:fldCharType="end"/>
      </w:r>
    </w:p>
    <w:p w:rsidR="00E17828" w:rsidRDefault="00716732">
      <w:pPr>
        <w:pStyle w:val="Definition-Field2"/>
      </w:pPr>
      <w:r>
        <w:rPr>
          <w:i/>
        </w:rPr>
        <w:t xml:space="preserve">For additional notes that apply to this portion of the standard, please see the notes for </w:t>
      </w:r>
      <w:hyperlink w:anchor="Section_1d77457b288447499b4ac150ca13cc19">
        <w:r>
          <w:rPr>
            <w:rStyle w:val="Hyperlink"/>
          </w:rPr>
          <w:t>oMath, §7.1.2.77(d)</w:t>
        </w:r>
      </w:hyperlink>
      <w:r>
        <w:rPr>
          <w:i/>
        </w:rPr>
        <w:t>.</w:t>
      </w:r>
    </w:p>
    <w:p w:rsidR="00E17828" w:rsidRDefault="00716732">
      <w:pPr>
        <w:pStyle w:val="Definition-Field"/>
      </w:pPr>
      <w:r>
        <w:t xml:space="preserve">a.   </w:t>
      </w:r>
      <w:r>
        <w:rPr>
          <w:i/>
        </w:rPr>
        <w:t>The standard says sup</w:t>
      </w:r>
      <w:r>
        <w:rPr>
          <w:i/>
        </w:rPr>
        <w:t xml:space="preserve"> only specifies the superscript of sSup even though the schema also allows it as a child of sPre, sSubSup, and nary.</w:t>
      </w:r>
    </w:p>
    <w:p w:rsidR="00E17828" w:rsidRDefault="00716732">
      <w:pPr>
        <w:pStyle w:val="Definition-Field2"/>
      </w:pPr>
      <w:r>
        <w:t>In Word, sup specifies the superscript of sSup, sPre, and sSubSup, and specifies the upper limit of nary.</w:t>
      </w:r>
    </w:p>
    <w:p w:rsidR="00E17828" w:rsidRDefault="00716732">
      <w:pPr>
        <w:pStyle w:val="Heading3"/>
      </w:pPr>
      <w:bookmarkStart w:id="3761" w:name="section_21558c72368446bd99ec146aef4a5a05"/>
      <w:bookmarkStart w:id="3762" w:name="_Toc111178754"/>
      <w:r>
        <w:t>Part 4 Section 7.1.2.115, supHide</w:t>
      </w:r>
      <w:r>
        <w:t xml:space="preserve"> (Hide Superscript (n-ary))</w:t>
      </w:r>
      <w:bookmarkEnd w:id="3761"/>
      <w:bookmarkEnd w:id="3762"/>
      <w:r>
        <w:fldChar w:fldCharType="begin"/>
      </w:r>
      <w:r>
        <w:instrText xml:space="preserve"> XE "supHide (Hide Superscript (n-ary))" </w:instrText>
      </w:r>
      <w:r>
        <w:fldChar w:fldCharType="end"/>
      </w:r>
    </w:p>
    <w:p w:rsidR="00E17828" w:rsidRDefault="00716732">
      <w:pPr>
        <w:pStyle w:val="Definition-Field"/>
      </w:pPr>
      <w:r>
        <w:t xml:space="preserve">a.   </w:t>
      </w:r>
      <w:r>
        <w:rPr>
          <w:i/>
        </w:rPr>
        <w:t>The standard says that if supHide is omitted the lower limit will appear.</w:t>
      </w:r>
    </w:p>
    <w:p w:rsidR="00E17828" w:rsidRDefault="00716732">
      <w:pPr>
        <w:pStyle w:val="Definition-Field2"/>
      </w:pPr>
      <w:r>
        <w:t>In Word, if supHide is omitted, the upper limit will appear.</w:t>
      </w:r>
    </w:p>
    <w:p w:rsidR="00E17828" w:rsidRDefault="00716732">
      <w:pPr>
        <w:pStyle w:val="Definition-Field"/>
      </w:pPr>
      <w:r>
        <w:t xml:space="preserve">b.   </w:t>
      </w:r>
      <w:r>
        <w:rPr>
          <w:i/>
        </w:rPr>
        <w:t>The standard allows supHide to be set wh</w:t>
      </w:r>
      <w:r>
        <w:rPr>
          <w:i/>
        </w:rPr>
        <w:t>en the upper limit is not empty.</w:t>
      </w:r>
    </w:p>
    <w:p w:rsidR="00E17828" w:rsidRDefault="00716732">
      <w:pPr>
        <w:pStyle w:val="Definition-Field2"/>
      </w:pPr>
      <w:r>
        <w:t>In Word, if the supHide attribute is on while the upper limit of the n-ary function is not empty, the application will display this argument next to the base argument of the n-ary function.</w:t>
      </w:r>
    </w:p>
    <w:p w:rsidR="00E17828" w:rsidRDefault="00716732">
      <w:pPr>
        <w:pStyle w:val="Heading3"/>
      </w:pPr>
      <w:bookmarkStart w:id="3763" w:name="section_5234426d61604beb88aac1e2509ba308"/>
      <w:bookmarkStart w:id="3764" w:name="_Toc111178755"/>
      <w:r>
        <w:lastRenderedPageBreak/>
        <w:t>Part 4 Section 7.1.2.116, t (Text</w:t>
      </w:r>
      <w:r>
        <w:t>)</w:t>
      </w:r>
      <w:bookmarkEnd w:id="3763"/>
      <w:bookmarkEnd w:id="3764"/>
      <w:r>
        <w:fldChar w:fldCharType="begin"/>
      </w:r>
      <w:r>
        <w:instrText xml:space="preserve"> XE "t (Text)" </w:instrText>
      </w:r>
      <w:r>
        <w:fldChar w:fldCharType="end"/>
      </w:r>
    </w:p>
    <w:p w:rsidR="00E17828" w:rsidRDefault="00716732">
      <w:pPr>
        <w:pStyle w:val="Definition-Field"/>
      </w:pPr>
      <w:r>
        <w:t xml:space="preserve">a.   </w:t>
      </w:r>
      <w:r>
        <w:rPr>
          <w:i/>
        </w:rPr>
        <w:t>The standard says the xml:space attribute specifies whether to preserve spaces while reading text inside math text.</w:t>
      </w:r>
    </w:p>
    <w:p w:rsidR="00E17828" w:rsidRDefault="00716732">
      <w:pPr>
        <w:pStyle w:val="Definition-Field2"/>
      </w:pPr>
      <w:r>
        <w:t>Word ignores this attribute and always preserves spaces inside math text.</w:t>
      </w:r>
    </w:p>
    <w:p w:rsidR="00E17828" w:rsidRDefault="00716732">
      <w:pPr>
        <w:pStyle w:val="Heading3"/>
      </w:pPr>
      <w:bookmarkStart w:id="3765" w:name="section_3c9846e38a1b459a9e7b98260126aefd"/>
      <w:bookmarkStart w:id="3766" w:name="_Toc111178756"/>
      <w:r>
        <w:t>Part 4 Section 7.1.2.117, transp (Transpar</w:t>
      </w:r>
      <w:r>
        <w:t>ent (Phantom))</w:t>
      </w:r>
      <w:bookmarkEnd w:id="3765"/>
      <w:bookmarkEnd w:id="3766"/>
      <w:r>
        <w:fldChar w:fldCharType="begin"/>
      </w:r>
      <w:r>
        <w:instrText xml:space="preserve"> XE "transp (Transparent (Phantom))" </w:instrText>
      </w:r>
      <w:r>
        <w:fldChar w:fldCharType="end"/>
      </w:r>
    </w:p>
    <w:p w:rsidR="00E17828" w:rsidRDefault="00716732">
      <w:pPr>
        <w:pStyle w:val="Definition-Field"/>
      </w:pPr>
      <w:r>
        <w:t xml:space="preserve">a.   </w:t>
      </w:r>
      <w:r>
        <w:rPr>
          <w:i/>
        </w:rPr>
        <w:t>The standard says if transparency is off, then the contents of the phantom are ignored during layout.</w:t>
      </w:r>
    </w:p>
    <w:p w:rsidR="00E17828" w:rsidRDefault="00716732">
      <w:pPr>
        <w:pStyle w:val="Definition-Field2"/>
      </w:pPr>
      <w:r>
        <w:t>In Word, if transparency is off, special spacing is not added before and after the phantom, but</w:t>
      </w:r>
      <w:r>
        <w:t xml:space="preserve"> the contents are not ignored during layout.</w:t>
      </w:r>
    </w:p>
    <w:p w:rsidR="00E17828" w:rsidRDefault="00716732">
      <w:pPr>
        <w:pStyle w:val="Definition-Field"/>
      </w:pPr>
      <w:r>
        <w:t xml:space="preserve">b.   </w:t>
      </w:r>
      <w:r>
        <w:rPr>
          <w:i/>
        </w:rPr>
        <w:t>The standard allows transparency to be set on a phantom with any contents.</w:t>
      </w:r>
    </w:p>
    <w:p w:rsidR="00E17828" w:rsidRDefault="00716732">
      <w:pPr>
        <w:pStyle w:val="Definition-Field2"/>
      </w:pPr>
      <w:r>
        <w:t>In Word, transparency does not work as specified unless the phantom contains another math function and does not start or end with a</w:t>
      </w:r>
      <w:r>
        <w:t xml:space="preserve"> math operator.</w:t>
      </w:r>
    </w:p>
    <w:p w:rsidR="00E17828" w:rsidRDefault="00716732">
      <w:pPr>
        <w:pStyle w:val="Heading3"/>
      </w:pPr>
      <w:bookmarkStart w:id="3767" w:name="section_f2d2391aab7440f499e5bf21b7230476"/>
      <w:bookmarkStart w:id="3768" w:name="_Toc111178757"/>
      <w:r>
        <w:t>Part 4 Section 7.1.3.1, ST_BreakBin (Break Binary Operators)</w:t>
      </w:r>
      <w:bookmarkEnd w:id="3767"/>
      <w:bookmarkEnd w:id="3768"/>
      <w:r>
        <w:fldChar w:fldCharType="begin"/>
      </w:r>
      <w:r>
        <w:instrText xml:space="preserve"> XE "ST_BreakBin (Break Binary Operators)" </w:instrText>
      </w:r>
      <w:r>
        <w:fldChar w:fldCharType="end"/>
      </w:r>
    </w:p>
    <w:p w:rsidR="00E17828" w:rsidRDefault="00716732">
      <w:pPr>
        <w:pStyle w:val="Definition-Field"/>
      </w:pPr>
      <w:r>
        <w:t xml:space="preserve">a.   </w:t>
      </w:r>
      <w:r>
        <w:rPr>
          <w:i/>
        </w:rPr>
        <w:t>The standard says that after means the operator appears after the break and before means the operator appears before the break.</w:t>
      </w:r>
    </w:p>
    <w:p w:rsidR="00E17828" w:rsidRDefault="00716732">
      <w:pPr>
        <w:pStyle w:val="Definition-Field2"/>
      </w:pPr>
      <w:r>
        <w:t>In Word, after means the break occurs after the operator (the binary operator appears before the break) and before means the break occurs before the operator (the binary operator appears after the break).</w:t>
      </w:r>
    </w:p>
    <w:p w:rsidR="00E17828" w:rsidRDefault="00716732">
      <w:pPr>
        <w:pStyle w:val="Heading3"/>
      </w:pPr>
      <w:bookmarkStart w:id="3769" w:name="section_a3f534db8cf848528f895da26917dc78"/>
      <w:bookmarkStart w:id="3770" w:name="_Toc111178758"/>
      <w:r>
        <w:t>Part 4 Section 7.1.3.7, ST_Jc (Justification)</w:t>
      </w:r>
      <w:bookmarkEnd w:id="3769"/>
      <w:bookmarkEnd w:id="3770"/>
      <w:r>
        <w:fldChar w:fldCharType="begin"/>
      </w:r>
      <w:r>
        <w:instrText xml:space="preserve"> XE "S</w:instrText>
      </w:r>
      <w:r>
        <w:instrText xml:space="preserve">T_Jc (Justification)" </w:instrText>
      </w:r>
      <w:r>
        <w:fldChar w:fldCharType="end"/>
      </w:r>
    </w:p>
    <w:p w:rsidR="00E17828" w:rsidRDefault="00716732">
      <w:pPr>
        <w:pStyle w:val="Definition-Field"/>
      </w:pPr>
      <w:r>
        <w:t xml:space="preserve">a.   </w:t>
      </w:r>
      <w:r>
        <w:rPr>
          <w:i/>
        </w:rPr>
        <w:t>The standard says centerGroup alignment takes place relative to the page even though the equation might be inside an object like a table cell.</w:t>
      </w:r>
    </w:p>
    <w:p w:rsidR="00E17828" w:rsidRDefault="00716732">
      <w:pPr>
        <w:pStyle w:val="Definition-Field2"/>
      </w:pPr>
      <w:r>
        <w:t>In Word, centerGroup alignment takes place relative to the equation margins just li</w:t>
      </w:r>
      <w:r>
        <w:t>ke center alignment.</w:t>
      </w:r>
    </w:p>
    <w:p w:rsidR="00E17828" w:rsidRDefault="00716732">
      <w:pPr>
        <w:pStyle w:val="Definition-Field"/>
      </w:pPr>
      <w:r>
        <w:t xml:space="preserve">b.   </w:t>
      </w:r>
      <w:r>
        <w:rPr>
          <w:i/>
        </w:rPr>
        <w:t>The standard says centerGroup means that equations are justified with respect to each other and then the group is centered, but it does not specify how to justify the equations respect to each other.</w:t>
      </w:r>
    </w:p>
    <w:p w:rsidR="00E17828" w:rsidRDefault="00716732">
      <w:pPr>
        <w:pStyle w:val="Definition-Field2"/>
      </w:pPr>
      <w:r>
        <w:t>In Word, centerGroup means tha</w:t>
      </w:r>
      <w:r>
        <w:t>t equations are left justified with respect to each other, and then group is centered.</w:t>
      </w:r>
    </w:p>
    <w:p w:rsidR="00E17828" w:rsidRDefault="00716732">
      <w:pPr>
        <w:pStyle w:val="Heading3"/>
      </w:pPr>
      <w:bookmarkStart w:id="3771" w:name="section_2e2dccd48b6842b7a72d4584d979297c"/>
      <w:bookmarkStart w:id="3772" w:name="_Toc111178759"/>
      <w:r>
        <w:t>Part 4 Section 7.1.3.11, ST_Shp (Shape (Delimiters))</w:t>
      </w:r>
      <w:bookmarkEnd w:id="3771"/>
      <w:bookmarkEnd w:id="3772"/>
      <w:r>
        <w:fldChar w:fldCharType="begin"/>
      </w:r>
      <w:r>
        <w:instrText xml:space="preserve"> XE "ST_Shp (Shape (Delimiters))" </w:instrText>
      </w:r>
      <w:r>
        <w:fldChar w:fldCharType="end"/>
      </w:r>
    </w:p>
    <w:p w:rsidR="00E17828" w:rsidRDefault="00716732">
      <w:pPr>
        <w:pStyle w:val="Definition-Field"/>
      </w:pPr>
      <w:r>
        <w:t xml:space="preserve">a.   </w:t>
      </w:r>
      <w:r>
        <w:rPr>
          <w:i/>
        </w:rPr>
        <w:t>The standard says the match value means the delimiters match the shape of t</w:t>
      </w:r>
      <w:r>
        <w:rPr>
          <w:i/>
        </w:rPr>
        <w:t>he argument.</w:t>
      </w:r>
    </w:p>
    <w:p w:rsidR="00E17828" w:rsidRDefault="00716732">
      <w:pPr>
        <w:pStyle w:val="Definition-Field2"/>
      </w:pPr>
      <w:r>
        <w:t>In Word, the match value means the delimiters match the height of the argument.</w:t>
      </w:r>
    </w:p>
    <w:p w:rsidR="00E17828" w:rsidRDefault="00716732">
      <w:pPr>
        <w:pStyle w:val="Heading3"/>
      </w:pPr>
      <w:bookmarkStart w:id="3773" w:name="section_eb7bbd62729745bbbe8c2a63159bd1b3"/>
      <w:bookmarkStart w:id="3774" w:name="_Toc111178760"/>
      <w:r>
        <w:t>Part 4 Section 7.1.3.15, ST_TopBot (Top-Bottom)</w:t>
      </w:r>
      <w:bookmarkEnd w:id="3773"/>
      <w:bookmarkEnd w:id="3774"/>
      <w:r>
        <w:fldChar w:fldCharType="begin"/>
      </w:r>
      <w:r>
        <w:instrText xml:space="preserve"> XE "ST_TopBot (Top-Bottom)" </w:instrText>
      </w:r>
      <w:r>
        <w:fldChar w:fldCharType="end"/>
      </w:r>
    </w:p>
    <w:p w:rsidR="00E17828" w:rsidRDefault="00716732">
      <w:pPr>
        <w:pStyle w:val="Definition-Field"/>
      </w:pPr>
      <w:r>
        <w:t xml:space="preserve">a.   </w:t>
      </w:r>
      <w:r>
        <w:rPr>
          <w:i/>
        </w:rPr>
        <w:t xml:space="preserve">The standard describes the values of the ST_TopBot simple type in terms of the </w:t>
      </w:r>
      <w:r>
        <w:rPr>
          <w:i/>
        </w:rPr>
        <w:t>vertJc element.</w:t>
      </w:r>
    </w:p>
    <w:p w:rsidR="00E17828" w:rsidRDefault="00716732">
      <w:pPr>
        <w:pStyle w:val="Definition-Field2"/>
      </w:pPr>
      <w:r>
        <w:t>Word defines the values of this simple type to take on the meanings appropriate to the parent element.</w:t>
      </w:r>
    </w:p>
    <w:p w:rsidR="00E17828" w:rsidRDefault="00716732">
      <w:pPr>
        <w:pStyle w:val="Heading3"/>
      </w:pPr>
      <w:bookmarkStart w:id="3775" w:name="section_f58b69bf38204ee38a4e42c2a787a9ec"/>
      <w:bookmarkStart w:id="3776" w:name="_Toc111178761"/>
      <w:r>
        <w:lastRenderedPageBreak/>
        <w:t>Part 4 Section 7.1.3.16, ST_TwipsMeasure (Twips measurement)</w:t>
      </w:r>
      <w:bookmarkEnd w:id="3775"/>
      <w:bookmarkEnd w:id="3776"/>
      <w:r>
        <w:fldChar w:fldCharType="begin"/>
      </w:r>
      <w:r>
        <w:instrText xml:space="preserve"> XE "ST_TwipsMeasure (Twips measurement)" </w:instrText>
      </w:r>
      <w:r>
        <w:fldChar w:fldCharType="end"/>
      </w:r>
    </w:p>
    <w:p w:rsidR="00E17828" w:rsidRDefault="00716732">
      <w:pPr>
        <w:pStyle w:val="Definition-Field"/>
      </w:pPr>
      <w:r>
        <w:t xml:space="preserve">a.   </w:t>
      </w:r>
      <w:r>
        <w:rPr>
          <w:i/>
        </w:rPr>
        <w:t>The standard allows any unsigned 32-bit integer.</w:t>
      </w:r>
    </w:p>
    <w:p w:rsidR="00E17828" w:rsidRDefault="00716732">
      <w:pPr>
        <w:pStyle w:val="Definition-Field2"/>
      </w:pPr>
      <w:r>
        <w:t>Word only allows values up to 31,680.</w:t>
      </w:r>
    </w:p>
    <w:p w:rsidR="00E17828" w:rsidRDefault="00716732">
      <w:pPr>
        <w:pStyle w:val="Heading3"/>
      </w:pPr>
      <w:bookmarkStart w:id="3777" w:name="section_2f58c2d1b7444f94b4bb483f913b1fdd"/>
      <w:bookmarkStart w:id="3778" w:name="_Toc111178762"/>
      <w:r>
        <w:t>Part 4 Section 7.1.3.17, ST_UnSignedInteger (Unsigned integer.)</w:t>
      </w:r>
      <w:bookmarkEnd w:id="3777"/>
      <w:bookmarkEnd w:id="3778"/>
      <w:r>
        <w:fldChar w:fldCharType="begin"/>
      </w:r>
      <w:r>
        <w:instrText xml:space="preserve"> XE "ST_UnSignedInteger (Unsigned integer.)" </w:instrText>
      </w:r>
      <w:r>
        <w:fldChar w:fldCharType="end"/>
      </w:r>
    </w:p>
    <w:p w:rsidR="00E17828" w:rsidRDefault="00716732">
      <w:pPr>
        <w:pStyle w:val="Definition-Field"/>
      </w:pPr>
      <w:r>
        <w:t xml:space="preserve">a.   </w:t>
      </w:r>
      <w:r>
        <w:rPr>
          <w:i/>
        </w:rPr>
        <w:t>The standard states that the values of the val attrib</w:t>
      </w:r>
      <w:r>
        <w:rPr>
          <w:i/>
        </w:rPr>
        <w:t>ute are defined by the XML unsignedInt datatype.</w:t>
      </w:r>
    </w:p>
    <w:p w:rsidR="00E17828" w:rsidRDefault="00716732">
      <w:pPr>
        <w:pStyle w:val="Definition-Field2"/>
      </w:pPr>
      <w:r>
        <w:t>Word defines the values of this attribute with the XML unsignedShort datatype.</w:t>
      </w:r>
    </w:p>
    <w:p w:rsidR="00E17828" w:rsidRDefault="00716732">
      <w:pPr>
        <w:pStyle w:val="Heading3"/>
      </w:pPr>
      <w:bookmarkStart w:id="3779" w:name="section_7a027d7483624d61ac06147fa393d7d6"/>
      <w:bookmarkStart w:id="3780" w:name="_Toc111178763"/>
      <w:r>
        <w:t>Part 4 Section 7.1.3.19, ST_YAlign (Vertical Alignment)</w:t>
      </w:r>
      <w:bookmarkEnd w:id="3779"/>
      <w:bookmarkEnd w:id="3780"/>
      <w:r>
        <w:fldChar w:fldCharType="begin"/>
      </w:r>
      <w:r>
        <w:instrText xml:space="preserve"> XE "ST_YAlign (Vertical Alignment)" </w:instrText>
      </w:r>
      <w:r>
        <w:fldChar w:fldCharType="end"/>
      </w:r>
    </w:p>
    <w:p w:rsidR="00E17828" w:rsidRDefault="00716732">
      <w:pPr>
        <w:pStyle w:val="Definition-Field"/>
      </w:pPr>
      <w:r>
        <w:t xml:space="preserve">a.   </w:t>
      </w:r>
      <w:r>
        <w:rPr>
          <w:i/>
        </w:rPr>
        <w:t>The standard does not specif</w:t>
      </w:r>
      <w:r>
        <w:rPr>
          <w:i/>
        </w:rPr>
        <w:t>y in detail how to align the matrix with the surrounding content.</w:t>
      </w:r>
    </w:p>
    <w:p w:rsidR="00E17828" w:rsidRDefault="00716732">
      <w:pPr>
        <w:pStyle w:val="Definition-Field2"/>
      </w:pPr>
      <w:r>
        <w:t>Word uses baseline alignment to align the matrix with the surrounding content.</w:t>
      </w:r>
    </w:p>
    <w:p w:rsidR="00E17828" w:rsidRDefault="00716732">
      <w:pPr>
        <w:pStyle w:val="Definition-Field2"/>
      </w:pPr>
      <w:r>
        <w:t>This note applies to the following products: 2007, 2007 SP1, 2007 SP2.</w:t>
      </w:r>
    </w:p>
    <w:p w:rsidR="00E17828" w:rsidRDefault="00716732">
      <w:pPr>
        <w:pStyle w:val="Heading3"/>
      </w:pPr>
      <w:bookmarkStart w:id="3781" w:name="section_f0c0ca5845b74c538f4a23872ea948b0"/>
      <w:bookmarkStart w:id="3782" w:name="_Toc111178764"/>
      <w:r>
        <w:t>Part 4 Section 7.2.2.2, AppVersion (Appl</w:t>
      </w:r>
      <w:r>
        <w:t>ication Version)</w:t>
      </w:r>
      <w:bookmarkEnd w:id="3781"/>
      <w:bookmarkEnd w:id="3782"/>
      <w:r>
        <w:fldChar w:fldCharType="begin"/>
      </w:r>
      <w:r>
        <w:instrText xml:space="preserve"> XE "AppVersion (Application Version)" </w:instrText>
      </w:r>
      <w:r>
        <w:fldChar w:fldCharType="end"/>
      </w:r>
    </w:p>
    <w:p w:rsidR="00E17828" w:rsidRDefault="00716732">
      <w:pPr>
        <w:pStyle w:val="Definition-Field"/>
      </w:pPr>
      <w:r>
        <w:t xml:space="preserve">a.   </w:t>
      </w:r>
      <w:r>
        <w:rPr>
          <w:i/>
        </w:rPr>
        <w:t>The standard does not constrain the app version.</w:t>
      </w:r>
    </w:p>
    <w:p w:rsidR="00E17828" w:rsidRDefault="00716732">
      <w:pPr>
        <w:pStyle w:val="Definition-Field2"/>
      </w:pPr>
      <w:r>
        <w:t>Office constrains the app version to strings matching the XSD pattern value "[0-9]{1,2}\.[0-9]{1,4}".</w:t>
      </w:r>
    </w:p>
    <w:p w:rsidR="00E17828" w:rsidRDefault="00716732">
      <w:pPr>
        <w:pStyle w:val="Heading3"/>
      </w:pPr>
      <w:bookmarkStart w:id="3783" w:name="section_553f96b8132b4ae5993543a0dd2ab671"/>
      <w:bookmarkStart w:id="3784" w:name="_Toc111178765"/>
      <w:r>
        <w:t>Part 4 Section 7.2.2.6, DigSig (Digital Si</w:t>
      </w:r>
      <w:r>
        <w:t>gnature)</w:t>
      </w:r>
      <w:bookmarkEnd w:id="3783"/>
      <w:bookmarkEnd w:id="3784"/>
      <w:r>
        <w:fldChar w:fldCharType="begin"/>
      </w:r>
      <w:r>
        <w:instrText xml:space="preserve"> XE "DigSig (Digital Signature)" </w:instrText>
      </w:r>
      <w:r>
        <w:fldChar w:fldCharType="end"/>
      </w:r>
    </w:p>
    <w:p w:rsidR="00E17828" w:rsidRDefault="00716732">
      <w:pPr>
        <w:pStyle w:val="Definition-Field"/>
      </w:pPr>
      <w:r>
        <w:t xml:space="preserve">a.   </w:t>
      </w:r>
      <w:r>
        <w:rPr>
          <w:i/>
        </w:rPr>
        <w:t>The standard does not specify the format of the digital signature blob.</w:t>
      </w:r>
    </w:p>
    <w:p w:rsidR="00E17828" w:rsidRDefault="00716732">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Offset in bytes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t>0</w:t>
            </w:r>
          </w:p>
        </w:tc>
        <w:tc>
          <w:tcPr>
            <w:tcW w:w="0" w:type="auto"/>
            <w:vAlign w:val="center"/>
          </w:tcPr>
          <w:p w:rsidR="00E17828" w:rsidRDefault="00716732">
            <w:pPr>
              <w:pStyle w:val="TableBodyText"/>
            </w:pPr>
            <w:r>
              <w:t>Specifies the byte size of the digital signature data blob that starts at offset 8</w:t>
            </w:r>
          </w:p>
        </w:tc>
      </w:tr>
      <w:tr w:rsidR="00E17828" w:rsidTr="00E17828">
        <w:tc>
          <w:tcPr>
            <w:tcW w:w="0" w:type="auto"/>
            <w:vAlign w:val="center"/>
          </w:tcPr>
          <w:p w:rsidR="00E17828" w:rsidRDefault="00716732">
            <w:pPr>
              <w:pStyle w:val="TableBodyText"/>
            </w:pPr>
            <w:r>
              <w:t>4</w:t>
            </w:r>
          </w:p>
        </w:tc>
        <w:tc>
          <w:tcPr>
            <w:tcW w:w="0" w:type="auto"/>
            <w:vAlign w:val="center"/>
          </w:tcPr>
          <w:p w:rsidR="00E17828" w:rsidRDefault="00716732">
            <w:pPr>
              <w:pStyle w:val="TableBodyText"/>
            </w:pPr>
            <w:r>
              <w:t>Specifies digital signature data offset from the beginning of the blob. This shall always be 8</w:t>
            </w:r>
          </w:p>
        </w:tc>
      </w:tr>
      <w:tr w:rsidR="00E17828" w:rsidTr="00E17828">
        <w:tc>
          <w:tcPr>
            <w:tcW w:w="0" w:type="auto"/>
            <w:vAlign w:val="center"/>
          </w:tcPr>
          <w:p w:rsidR="00E17828" w:rsidRDefault="00716732">
            <w:pPr>
              <w:pStyle w:val="TableBodyText"/>
            </w:pPr>
            <w:r>
              <w:t>8</w:t>
            </w:r>
          </w:p>
        </w:tc>
        <w:tc>
          <w:tcPr>
            <w:tcW w:w="0" w:type="auto"/>
            <w:vAlign w:val="center"/>
          </w:tcPr>
          <w:p w:rsidR="00E17828" w:rsidRDefault="00716732">
            <w:pPr>
              <w:pStyle w:val="TableBodyText"/>
            </w:pPr>
            <w:r>
              <w:t>Digital signature data</w:t>
            </w:r>
          </w:p>
        </w:tc>
      </w:tr>
    </w:tbl>
    <w:p w:rsidR="00E17828" w:rsidRDefault="00E17828"/>
    <w:p w:rsidR="00E17828" w:rsidRDefault="00716732">
      <w:pPr>
        <w:pStyle w:val="Heading3"/>
      </w:pPr>
      <w:bookmarkStart w:id="3785" w:name="section_521c53bc7ee24dedad64f593f73e08ee"/>
      <w:bookmarkStart w:id="3786" w:name="_Toc111178766"/>
      <w:r>
        <w:t>Part 4 Section 7.2.2.7, DocSecurity (Document S</w:t>
      </w:r>
      <w:r>
        <w:t>ecurity)</w:t>
      </w:r>
      <w:bookmarkEnd w:id="3785"/>
      <w:bookmarkEnd w:id="3786"/>
      <w:r>
        <w:fldChar w:fldCharType="begin"/>
      </w:r>
      <w:r>
        <w:instrText xml:space="preserve"> XE "DocSecurity (Document Security)" </w:instrText>
      </w:r>
      <w:r>
        <w:fldChar w:fldCharType="end"/>
      </w:r>
    </w:p>
    <w:p w:rsidR="00E17828" w:rsidRDefault="00716732">
      <w:pPr>
        <w:pStyle w:val="Definition-Field"/>
      </w:pPr>
      <w:r>
        <w:t xml:space="preserve">a.   </w:t>
      </w:r>
      <w:r>
        <w:rPr>
          <w:i/>
        </w:rPr>
        <w:t>The standard states that the valid values of the DocSecurity element are 1, 2, 4, and 8.</w:t>
      </w:r>
    </w:p>
    <w:p w:rsidR="00E17828" w:rsidRDefault="00716732">
      <w:pPr>
        <w:pStyle w:val="Definition-Field2"/>
      </w:pPr>
      <w:r>
        <w:t>Office also supports a value of 0, signifying that no security level is defined.</w:t>
      </w:r>
    </w:p>
    <w:p w:rsidR="00E17828" w:rsidRDefault="00716732">
      <w:pPr>
        <w:pStyle w:val="Definition-Field"/>
      </w:pPr>
      <w:r>
        <w:t xml:space="preserve">b.   </w:t>
      </w:r>
      <w:r>
        <w:rPr>
          <w:i/>
        </w:rPr>
        <w:t>The standard states that th</w:t>
      </w:r>
      <w:r>
        <w:rPr>
          <w:i/>
        </w:rPr>
        <w:t>e valid values of the DocSecurity element are 1, 2, 4, and 8.</w:t>
      </w:r>
    </w:p>
    <w:p w:rsidR="00E17828" w:rsidRDefault="00716732">
      <w:pPr>
        <w:pStyle w:val="Definition-Field2"/>
      </w:pPr>
      <w:r>
        <w:t>Excel does not support the values 4 or 8.</w:t>
      </w:r>
    </w:p>
    <w:p w:rsidR="00E17828" w:rsidRDefault="00716732">
      <w:pPr>
        <w:pStyle w:val="Definition-Field"/>
      </w:pPr>
      <w:r>
        <w:t xml:space="preserve">c.   </w:t>
      </w:r>
      <w:r>
        <w:rPr>
          <w:i/>
        </w:rPr>
        <w:t>The standard does not state that the values of this element can be combined.</w:t>
      </w:r>
    </w:p>
    <w:p w:rsidR="00E17828" w:rsidRDefault="00716732">
      <w:pPr>
        <w:pStyle w:val="Definition-Field2"/>
      </w:pPr>
      <w:r>
        <w:t>Office allows the values of this element to be combined.</w:t>
      </w:r>
    </w:p>
    <w:p w:rsidR="00E17828" w:rsidRDefault="00716732">
      <w:pPr>
        <w:pStyle w:val="Heading3"/>
      </w:pPr>
      <w:bookmarkStart w:id="3787" w:name="section_57e6791b67e74dc9b086ea9b77ae7b66"/>
      <w:bookmarkStart w:id="3788" w:name="_Toc111178767"/>
      <w:r>
        <w:lastRenderedPageBreak/>
        <w:t>Part 4 Section 7.2.2.8, HeadingPairs (Heading Pairs)</w:t>
      </w:r>
      <w:bookmarkEnd w:id="3787"/>
      <w:bookmarkEnd w:id="3788"/>
      <w:r>
        <w:fldChar w:fldCharType="begin"/>
      </w:r>
      <w:r>
        <w:instrText xml:space="preserve"> XE "HeadingPairs (Heading Pairs)" </w:instrText>
      </w:r>
      <w:r>
        <w:fldChar w:fldCharType="end"/>
      </w:r>
    </w:p>
    <w:p w:rsidR="00E17828" w:rsidRDefault="00716732">
      <w:pPr>
        <w:pStyle w:val="Definition-Field"/>
      </w:pPr>
      <w:r>
        <w:t xml:space="preserve">a.   </w:t>
      </w:r>
      <w:r>
        <w:rPr>
          <w:i/>
        </w:rPr>
        <w:t>The standard does not document restrictions.</w:t>
      </w:r>
    </w:p>
    <w:p w:rsidR="00E17828" w:rsidRDefault="00716732">
      <w:r>
        <w:t>In Office, a specific order and variant type is required for each heading pair.  The baseType of the vector should b</w:t>
      </w:r>
      <w:r>
        <w:t>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Variant type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t>lpstr or lpwstr</w:t>
            </w:r>
          </w:p>
        </w:tc>
        <w:tc>
          <w:tcPr>
            <w:tcW w:w="0" w:type="auto"/>
            <w:vAlign w:val="center"/>
          </w:tcPr>
          <w:p w:rsidR="00E17828" w:rsidRDefault="00716732">
            <w:pPr>
              <w:pStyle w:val="TableBodyText"/>
            </w:pPr>
            <w:r>
              <w:t>Specifies the heading for the group</w:t>
            </w:r>
          </w:p>
        </w:tc>
      </w:tr>
      <w:tr w:rsidR="00E17828" w:rsidTr="00E17828">
        <w:tc>
          <w:tcPr>
            <w:tcW w:w="0" w:type="auto"/>
            <w:vAlign w:val="center"/>
          </w:tcPr>
          <w:p w:rsidR="00E17828" w:rsidRDefault="00716732">
            <w:pPr>
              <w:pStyle w:val="TableBodyText"/>
            </w:pPr>
            <w:r>
              <w:t>i4</w:t>
            </w:r>
          </w:p>
        </w:tc>
        <w:tc>
          <w:tcPr>
            <w:tcW w:w="0" w:type="auto"/>
            <w:vAlign w:val="center"/>
          </w:tcPr>
          <w:p w:rsidR="00E17828" w:rsidRDefault="00716732">
            <w:pPr>
              <w:pStyle w:val="TableBodyText"/>
            </w:pPr>
            <w:r>
              <w:t>Specifies the number of parts in the group. This value should be a positive in</w:t>
            </w:r>
            <w:r>
              <w:t>teger.</w:t>
            </w:r>
          </w:p>
        </w:tc>
      </w:tr>
    </w:tbl>
    <w:p w:rsidR="00E17828" w:rsidRDefault="00E17828"/>
    <w:p w:rsidR="00E17828" w:rsidRDefault="00716732">
      <w:pPr>
        <w:pStyle w:val="Definition-Field"/>
      </w:pPr>
      <w:r>
        <w:t xml:space="preserve">b.   </w:t>
      </w:r>
      <w:r>
        <w:rPr>
          <w:i/>
        </w:rPr>
        <w:t>The standard does not include HeadingPairs for SpreadsheetML.</w:t>
      </w:r>
    </w:p>
    <w:p w:rsidR="00E17828" w:rsidRDefault="00716732">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 Pair</w:t>
            </w:r>
          </w:p>
        </w:tc>
        <w:tc>
          <w:tcPr>
            <w:tcW w:w="0" w:type="auto"/>
            <w:vAlign w:val="center"/>
          </w:tcPr>
          <w:p w:rsidR="00E17828" w:rsidRDefault="00716732">
            <w:pPr>
              <w:pStyle w:val="TableHeaderText"/>
            </w:pPr>
            <w:r>
              <w:t>Meaning</w:t>
            </w:r>
          </w:p>
        </w:tc>
      </w:tr>
      <w:tr w:rsidR="00E17828" w:rsidTr="00E17828">
        <w:tc>
          <w:tcPr>
            <w:tcW w:w="0" w:type="auto"/>
            <w:vAlign w:val="center"/>
          </w:tcPr>
          <w:p w:rsidR="00E17828" w:rsidRDefault="00716732">
            <w:pPr>
              <w:pStyle w:val="TableBodyText"/>
            </w:pPr>
            <w:r>
              <w:t>SheetType, n</w:t>
            </w:r>
          </w:p>
        </w:tc>
        <w:tc>
          <w:tcPr>
            <w:tcW w:w="0" w:type="auto"/>
            <w:vAlign w:val="center"/>
          </w:tcPr>
          <w:p w:rsidR="00E17828" w:rsidRDefault="00716732">
            <w:pPr>
              <w:pStyle w:val="TableBodyText"/>
            </w:pPr>
            <w:r>
              <w:t xml:space="preserve">There are </w:t>
            </w:r>
            <w:r>
              <w:rPr>
                <w:b/>
              </w:rPr>
              <w:t xml:space="preserve">n </w:t>
            </w:r>
            <w:r>
              <w:t>of these types of sheets in the workbook.  SheetType can be one of the following:  Worksheet, Charts, and Dialogs.</w:t>
            </w:r>
          </w:p>
        </w:tc>
      </w:tr>
      <w:tr w:rsidR="00E17828" w:rsidTr="00E17828">
        <w:tc>
          <w:tcPr>
            <w:tcW w:w="0" w:type="auto"/>
            <w:vAlign w:val="center"/>
          </w:tcPr>
          <w:p w:rsidR="00E17828" w:rsidRDefault="00716732">
            <w:pPr>
              <w:pStyle w:val="TableBodyText"/>
            </w:pPr>
            <w:r>
              <w:t>Named Ranges, n</w:t>
            </w:r>
          </w:p>
        </w:tc>
        <w:tc>
          <w:tcPr>
            <w:tcW w:w="0" w:type="auto"/>
            <w:vAlign w:val="center"/>
          </w:tcPr>
          <w:p w:rsidR="00E17828" w:rsidRDefault="00716732">
            <w:pPr>
              <w:pStyle w:val="TableBodyText"/>
            </w:pPr>
            <w:r>
              <w:t xml:space="preserve">There are </w:t>
            </w:r>
            <w:r>
              <w:rPr>
                <w:b/>
              </w:rPr>
              <w:t>n</w:t>
            </w:r>
            <w:r>
              <w:t xml:space="preserve"> named ranges in the workbook.</w:t>
            </w:r>
          </w:p>
        </w:tc>
      </w:tr>
    </w:tbl>
    <w:p w:rsidR="00E17828" w:rsidRDefault="00E17828"/>
    <w:p w:rsidR="00E17828" w:rsidRDefault="00716732">
      <w:pPr>
        <w:pStyle w:val="Heading3"/>
      </w:pPr>
      <w:bookmarkStart w:id="3789" w:name="section_eb6fdc3d906e47ed892a11c938279f39"/>
      <w:bookmarkStart w:id="3790" w:name="_Toc111178768"/>
      <w:r>
        <w:t>Part 4 Section 7.2.2.10, HLinks (Hyperlink List)</w:t>
      </w:r>
      <w:bookmarkEnd w:id="3789"/>
      <w:bookmarkEnd w:id="3790"/>
      <w:r>
        <w:fldChar w:fldCharType="begin"/>
      </w:r>
      <w:r>
        <w:instrText xml:space="preserve"> XE "HLinks (Hyperlink List)" </w:instrText>
      </w:r>
      <w:r>
        <w:fldChar w:fldCharType="end"/>
      </w:r>
    </w:p>
    <w:p w:rsidR="00E17828" w:rsidRDefault="00716732">
      <w:pPr>
        <w:pStyle w:val="Definition-Field"/>
      </w:pPr>
      <w:r>
        <w:t xml:space="preserve">a.   </w:t>
      </w:r>
      <w:r>
        <w:rPr>
          <w:i/>
        </w:rPr>
        <w:t>The standard does not specify the constraints on the HLinks type.</w:t>
      </w:r>
    </w:p>
    <w:p w:rsidR="00E17828" w:rsidRDefault="00716732">
      <w:r>
        <w:t xml:space="preserve">Each hyperlink in the document is represented by a set of 6 variants and hence the size of the vector should be multiples of 6. The following table specifies the order and the type of </w:t>
      </w:r>
      <w:r>
        <w:t>variants for a hyperlink:</w:t>
      </w:r>
    </w:p>
    <w:tbl>
      <w:tblPr>
        <w:tblStyle w:val="Table-ShadedHeader"/>
        <w:tblW w:w="0" w:type="auto"/>
        <w:tblLook w:val="04A0" w:firstRow="1" w:lastRow="0" w:firstColumn="1" w:lastColumn="0" w:noHBand="0" w:noVBand="1"/>
      </w:tblPr>
      <w:tblGrid>
        <w:gridCol w:w="1337"/>
        <w:gridCol w:w="606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Variant type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t>i4</w:t>
            </w:r>
          </w:p>
        </w:tc>
        <w:tc>
          <w:tcPr>
            <w:tcW w:w="0" w:type="auto"/>
            <w:vAlign w:val="center"/>
          </w:tcPr>
          <w:p w:rsidR="00E17828" w:rsidRDefault="00716732">
            <w:pPr>
              <w:pStyle w:val="TableBodyText"/>
            </w:pPr>
            <w:r>
              <w:t>Application specific data associated with the hyperlink</w:t>
            </w:r>
          </w:p>
        </w:tc>
      </w:tr>
      <w:tr w:rsidR="00E17828" w:rsidTr="00E17828">
        <w:tc>
          <w:tcPr>
            <w:tcW w:w="0" w:type="auto"/>
            <w:vAlign w:val="center"/>
          </w:tcPr>
          <w:p w:rsidR="00E17828" w:rsidRDefault="00716732">
            <w:pPr>
              <w:pStyle w:val="TableBodyText"/>
            </w:pPr>
            <w:r>
              <w:t>i4</w:t>
            </w:r>
          </w:p>
        </w:tc>
        <w:tc>
          <w:tcPr>
            <w:tcW w:w="0" w:type="auto"/>
            <w:vAlign w:val="center"/>
          </w:tcPr>
          <w:p w:rsidR="00E17828" w:rsidRDefault="00716732">
            <w:pPr>
              <w:pStyle w:val="TableBodyText"/>
            </w:pPr>
            <w:r>
              <w:t>Application specific data associated with the hyperlink</w:t>
            </w:r>
          </w:p>
        </w:tc>
      </w:tr>
      <w:tr w:rsidR="00E17828" w:rsidTr="00E17828">
        <w:tc>
          <w:tcPr>
            <w:tcW w:w="0" w:type="auto"/>
            <w:vAlign w:val="center"/>
          </w:tcPr>
          <w:p w:rsidR="00E17828" w:rsidRDefault="00716732">
            <w:pPr>
              <w:pStyle w:val="TableBodyText"/>
            </w:pPr>
            <w:r>
              <w:t>i4</w:t>
            </w:r>
          </w:p>
        </w:tc>
        <w:tc>
          <w:tcPr>
            <w:tcW w:w="0" w:type="auto"/>
            <w:vAlign w:val="center"/>
          </w:tcPr>
          <w:p w:rsidR="00E17828" w:rsidRDefault="00716732">
            <w:pPr>
              <w:pStyle w:val="TableBodyText"/>
            </w:pPr>
            <w:r>
              <w:t>Application specific data associated with the hyperlink</w:t>
            </w:r>
          </w:p>
        </w:tc>
      </w:tr>
      <w:tr w:rsidR="00E17828" w:rsidTr="00E17828">
        <w:tc>
          <w:tcPr>
            <w:tcW w:w="0" w:type="auto"/>
            <w:vAlign w:val="center"/>
          </w:tcPr>
          <w:p w:rsidR="00E17828" w:rsidRDefault="00716732">
            <w:pPr>
              <w:pStyle w:val="TableBodyText"/>
            </w:pPr>
            <w:r>
              <w:t>i4</w:t>
            </w:r>
          </w:p>
        </w:tc>
        <w:tc>
          <w:tcPr>
            <w:tcW w:w="0" w:type="auto"/>
            <w:vAlign w:val="center"/>
          </w:tcPr>
          <w:p w:rsidR="00E17828" w:rsidRDefault="00716732">
            <w:pPr>
              <w:pStyle w:val="TableBodyText"/>
            </w:pPr>
            <w:r>
              <w:t>This specifies information about the hyperlink.</w:t>
            </w:r>
          </w:p>
          <w:p w:rsidR="00E17828" w:rsidRDefault="00E17828">
            <w:pPr>
              <w:pStyle w:val="TableBodyText"/>
            </w:pPr>
          </w:p>
          <w:p w:rsidR="00E17828" w:rsidRDefault="00716732">
            <w:pPr>
              <w:pStyle w:val="TableBodyText"/>
            </w:pPr>
            <w:r>
              <w:t>The lower 16 bits specify hyperlink type with one of the possible values:</w:t>
            </w:r>
          </w:p>
          <w:p w:rsidR="00E17828" w:rsidRDefault="00E17828">
            <w:pPr>
              <w:pStyle w:val="TableBodyText"/>
            </w:pPr>
          </w:p>
          <w:p w:rsidR="00E17828" w:rsidRDefault="00716732">
            <w:pPr>
              <w:pStyle w:val="TableBodyText"/>
            </w:pPr>
            <w:r>
              <w:t>0 - Graphic shown as background of document</w:t>
            </w:r>
          </w:p>
          <w:p w:rsidR="00E17828" w:rsidRDefault="00716732">
            <w:pPr>
              <w:pStyle w:val="TableBodyText"/>
            </w:pPr>
            <w:r>
              <w:t>1 - Graphic shown in document</w:t>
            </w:r>
          </w:p>
          <w:p w:rsidR="00E17828" w:rsidRDefault="00716732">
            <w:pPr>
              <w:pStyle w:val="TableBodyText"/>
            </w:pPr>
            <w:r>
              <w:t>2 - Graphic used to fill a shape</w:t>
            </w:r>
          </w:p>
          <w:p w:rsidR="00E17828" w:rsidRDefault="00716732">
            <w:pPr>
              <w:pStyle w:val="TableBodyText"/>
            </w:pPr>
            <w:r>
              <w:t>3 - Graphic used for shap</w:t>
            </w:r>
            <w:r>
              <w:t>e outline</w:t>
            </w:r>
          </w:p>
          <w:p w:rsidR="00E17828" w:rsidRDefault="00716732">
            <w:pPr>
              <w:pStyle w:val="TableBodyText"/>
            </w:pPr>
            <w:r>
              <w:t>4 - Hyperlink attached to a shape</w:t>
            </w:r>
          </w:p>
          <w:p w:rsidR="00E17828" w:rsidRDefault="00716732">
            <w:pPr>
              <w:pStyle w:val="TableBodyText"/>
            </w:pPr>
            <w:r>
              <w:t>5 - Hyperlink attached to a WordprocessingML  field</w:t>
            </w:r>
          </w:p>
          <w:p w:rsidR="00E17828" w:rsidRDefault="00716732">
            <w:pPr>
              <w:pStyle w:val="TableBodyText"/>
            </w:pPr>
            <w:r>
              <w:t>6 - Hyperlink attached to a SpreadsheetML  range</w:t>
            </w:r>
          </w:p>
          <w:p w:rsidR="00E17828" w:rsidRDefault="00E17828">
            <w:pPr>
              <w:pStyle w:val="TableBodyText"/>
            </w:pPr>
          </w:p>
          <w:p w:rsidR="00E17828" w:rsidRDefault="00716732">
            <w:pPr>
              <w:pStyle w:val="TableBodyText"/>
            </w:pPr>
            <w:r>
              <w:t>The high 16 bits store hyperlink action with one of the possible values:</w:t>
            </w:r>
          </w:p>
          <w:p w:rsidR="00E17828" w:rsidRDefault="00E17828">
            <w:pPr>
              <w:pStyle w:val="TableBodyText"/>
            </w:pPr>
          </w:p>
          <w:p w:rsidR="00E17828" w:rsidRDefault="00716732">
            <w:pPr>
              <w:pStyle w:val="TableBodyText"/>
            </w:pPr>
            <w:r>
              <w:t>0 - None</w:t>
            </w:r>
          </w:p>
          <w:p w:rsidR="00E17828" w:rsidRDefault="00716732">
            <w:pPr>
              <w:pStyle w:val="TableBodyText"/>
            </w:pPr>
            <w:r>
              <w:t xml:space="preserve">1 - Change the link to new </w:t>
            </w:r>
            <w:r>
              <w:t>hyperlink value</w:t>
            </w:r>
          </w:p>
          <w:p w:rsidR="00E17828" w:rsidRDefault="00716732">
            <w:pPr>
              <w:pStyle w:val="TableBodyText"/>
            </w:pPr>
            <w:r>
              <w:t>2 - Remove hyperlink from object</w:t>
            </w:r>
          </w:p>
          <w:p w:rsidR="00E17828" w:rsidRDefault="00E17828">
            <w:pPr>
              <w:pStyle w:val="TableBodyText"/>
            </w:pPr>
          </w:p>
        </w:tc>
      </w:tr>
      <w:tr w:rsidR="00E17828" w:rsidTr="00E17828">
        <w:tc>
          <w:tcPr>
            <w:tcW w:w="0" w:type="auto"/>
            <w:vAlign w:val="center"/>
          </w:tcPr>
          <w:p w:rsidR="00E17828" w:rsidRDefault="00716732">
            <w:pPr>
              <w:pStyle w:val="TableBodyText"/>
            </w:pPr>
            <w:r>
              <w:lastRenderedPageBreak/>
              <w:t>lpwstr</w:t>
            </w:r>
          </w:p>
        </w:tc>
        <w:tc>
          <w:tcPr>
            <w:tcW w:w="0" w:type="auto"/>
            <w:vAlign w:val="center"/>
          </w:tcPr>
          <w:p w:rsidR="00E17828" w:rsidRDefault="00716732">
            <w:pPr>
              <w:pStyle w:val="TableBodyText"/>
            </w:pPr>
            <w:r>
              <w:t>This specifies the hyperlink target</w:t>
            </w:r>
          </w:p>
        </w:tc>
      </w:tr>
      <w:tr w:rsidR="00E17828" w:rsidTr="00E17828">
        <w:tc>
          <w:tcPr>
            <w:tcW w:w="0" w:type="auto"/>
            <w:vAlign w:val="center"/>
          </w:tcPr>
          <w:p w:rsidR="00E17828" w:rsidRDefault="00716732">
            <w:pPr>
              <w:pStyle w:val="TableBodyText"/>
            </w:pPr>
            <w:r>
              <w:t>lpwstr</w:t>
            </w:r>
          </w:p>
        </w:tc>
        <w:tc>
          <w:tcPr>
            <w:tcW w:w="0" w:type="auto"/>
            <w:vAlign w:val="center"/>
          </w:tcPr>
          <w:p w:rsidR="00E17828" w:rsidRDefault="00716732">
            <w:pPr>
              <w:pStyle w:val="TableBodyText"/>
            </w:pPr>
            <w:r>
              <w:t>This specifies the location of the hyperlink</w:t>
            </w:r>
          </w:p>
        </w:tc>
      </w:tr>
    </w:tbl>
    <w:p w:rsidR="00E17828" w:rsidRDefault="00E17828"/>
    <w:p w:rsidR="00E17828" w:rsidRDefault="00716732">
      <w:pPr>
        <w:pStyle w:val="Heading3"/>
      </w:pPr>
      <w:bookmarkStart w:id="3791" w:name="section_979676dac5be4a6486b86520d8bc7193"/>
      <w:bookmarkStart w:id="3792" w:name="_Toc111178769"/>
      <w:r>
        <w:t>Part 4 Section 7.2.2.26, TitlesOfParts (Part Titles)</w:t>
      </w:r>
      <w:bookmarkEnd w:id="3791"/>
      <w:bookmarkEnd w:id="3792"/>
      <w:r>
        <w:fldChar w:fldCharType="begin"/>
      </w:r>
      <w:r>
        <w:instrText xml:space="preserve"> XE "TitlesOfParts (Part Titles)" </w:instrText>
      </w:r>
      <w:r>
        <w:fldChar w:fldCharType="end"/>
      </w:r>
    </w:p>
    <w:p w:rsidR="00E17828" w:rsidRDefault="00716732">
      <w:pPr>
        <w:pStyle w:val="Definition-Field"/>
      </w:pPr>
      <w:r>
        <w:t xml:space="preserve">a.   </w:t>
      </w:r>
      <w:r>
        <w:rPr>
          <w:i/>
        </w:rPr>
        <w:t>The standard specifies the TitlesOfParts element but provides no direction on application specific part titles.</w:t>
      </w:r>
    </w:p>
    <w:p w:rsidR="00E17828" w:rsidRDefault="00716732">
      <w:pPr>
        <w:pStyle w:val="Definition-Field2"/>
      </w:pPr>
      <w:r>
        <w:t>In Excel, the TitlesOfParts element can contain Worksheet names, Dialogsheet names, Chart names and Named ranges.</w:t>
      </w:r>
    </w:p>
    <w:p w:rsidR="00E17828" w:rsidRDefault="00716732">
      <w:pPr>
        <w:pStyle w:val="Definition-Field"/>
      </w:pPr>
      <w:r>
        <w:t xml:space="preserve">b.   </w:t>
      </w:r>
      <w:r>
        <w:rPr>
          <w:i/>
        </w:rPr>
        <w:t>The standard does not sta</w:t>
      </w:r>
      <w:r>
        <w:rPr>
          <w:i/>
        </w:rPr>
        <w:t>te the relationship with the HeadingPairs property.</w:t>
      </w:r>
    </w:p>
    <w:p w:rsidR="00E17828" w:rsidRDefault="00716732">
      <w:r>
        <w:t>In Office, the part titles specified in the HeadingPairs property are linked to HeadingPairs (“</w:t>
      </w:r>
      <w:hyperlink r:id="rId299">
        <w:r>
          <w:rPr>
            <w:rStyle w:val="Hyperlink"/>
          </w:rPr>
          <w:t>[ECMA-376]</w:t>
        </w:r>
      </w:hyperlink>
      <w:r>
        <w:t xml:space="preserve"> Part 4 §7.2.2.8; HeadingPairs (Heading Pairs)”) entries. Hence there shall not be more document part titles listed here than the sum of all parts listed in HeadingPairs property.</w:t>
      </w:r>
    </w:p>
    <w:p w:rsidR="00E17828" w:rsidRDefault="00716732">
      <w:r>
        <w:t xml:space="preserve"> [Example: A presentation composed of three slides with an applied theme "Cu</w:t>
      </w:r>
      <w:r>
        <w:t xml:space="preserve">rrency" may have the following TitlesofParts and HeadingPairs representation: </w:t>
      </w:r>
    </w:p>
    <w:p w:rsidR="00E17828" w:rsidRDefault="00716732">
      <w:pPr>
        <w:pStyle w:val="Code"/>
      </w:pPr>
      <w:r>
        <w:t>&lt;TitlesofParts&gt;</w:t>
      </w:r>
    </w:p>
    <w:p w:rsidR="00E17828" w:rsidRDefault="00716732">
      <w:pPr>
        <w:pStyle w:val="Code"/>
      </w:pPr>
      <w:r>
        <w:t xml:space="preserve">  &lt;vt:vector size="4" baseType="lpstr"&gt;</w:t>
      </w:r>
    </w:p>
    <w:p w:rsidR="00E17828" w:rsidRDefault="00716732">
      <w:pPr>
        <w:pStyle w:val="Code"/>
      </w:pPr>
      <w:r>
        <w:t xml:space="preserve">    &lt;vt:lpstr&gt;Currency&lt;/vt:lpstr&gt;</w:t>
      </w:r>
    </w:p>
    <w:p w:rsidR="00E17828" w:rsidRDefault="00716732">
      <w:pPr>
        <w:pStyle w:val="Code"/>
      </w:pPr>
      <w:r>
        <w:t xml:space="preserve">    &lt;vt:lpstr&gt;Slide 1&lt;/vt:lpstr&gt;</w:t>
      </w:r>
    </w:p>
    <w:p w:rsidR="00E17828" w:rsidRDefault="00716732">
      <w:pPr>
        <w:pStyle w:val="Code"/>
      </w:pPr>
      <w:r>
        <w:t xml:space="preserve">    &lt;vt:lpstr&gt;Slide 2&lt;/vt:lpstr&gt;</w:t>
      </w:r>
    </w:p>
    <w:p w:rsidR="00E17828" w:rsidRDefault="00716732">
      <w:pPr>
        <w:pStyle w:val="Code"/>
      </w:pPr>
      <w:r>
        <w:t xml:space="preserve">    &lt;vt:lpstr&gt;Slide 3</w:t>
      </w:r>
      <w:r>
        <w:t>&lt;/vt:lpstr&gt;</w:t>
      </w:r>
    </w:p>
    <w:p w:rsidR="00E17828" w:rsidRDefault="00716732">
      <w:pPr>
        <w:pStyle w:val="Code"/>
      </w:pPr>
      <w:r>
        <w:t xml:space="preserve">  &lt;/vt:vector&gt;</w:t>
      </w:r>
    </w:p>
    <w:p w:rsidR="00E17828" w:rsidRDefault="00716732">
      <w:pPr>
        <w:pStyle w:val="Code"/>
      </w:pPr>
      <w:r>
        <w:t>&lt;/TitlesofParts&gt;</w:t>
      </w:r>
    </w:p>
    <w:p w:rsidR="00E17828" w:rsidRDefault="00716732">
      <w:pPr>
        <w:pStyle w:val="Code"/>
      </w:pPr>
      <w:r>
        <w:t>&lt;HeadingPairs&gt;</w:t>
      </w:r>
    </w:p>
    <w:p w:rsidR="00E17828" w:rsidRDefault="00716732">
      <w:pPr>
        <w:pStyle w:val="Code"/>
      </w:pPr>
      <w:r>
        <w:t xml:space="preserve">  &lt;vt:vector size="4" baseType="variant"&gt;</w:t>
      </w:r>
    </w:p>
    <w:p w:rsidR="00E17828" w:rsidRDefault="00716732">
      <w:pPr>
        <w:pStyle w:val="Code"/>
      </w:pPr>
      <w:r>
        <w:t xml:space="preserve">    &lt;vt:variant&gt;</w:t>
      </w:r>
    </w:p>
    <w:p w:rsidR="00E17828" w:rsidRDefault="00716732">
      <w:pPr>
        <w:pStyle w:val="Code"/>
      </w:pPr>
      <w:r>
        <w:t xml:space="preserve">      &lt;vt:lpstr&gt;Theme&lt;/vt:lpstr&gt;</w:t>
      </w:r>
    </w:p>
    <w:p w:rsidR="00E17828" w:rsidRDefault="00716732">
      <w:pPr>
        <w:pStyle w:val="Code"/>
      </w:pPr>
      <w:r>
        <w:t xml:space="preserve">    &lt;/vt:variant&gt;</w:t>
      </w:r>
    </w:p>
    <w:p w:rsidR="00E17828" w:rsidRDefault="00716732">
      <w:pPr>
        <w:pStyle w:val="Code"/>
      </w:pPr>
      <w:r>
        <w:t xml:space="preserve">    &lt;vt:variant&gt;</w:t>
      </w:r>
    </w:p>
    <w:p w:rsidR="00E17828" w:rsidRDefault="00716732">
      <w:pPr>
        <w:pStyle w:val="Code"/>
      </w:pPr>
      <w:r>
        <w:t xml:space="preserve">      &lt;vt:i4&gt;1&lt;/vt:i4&gt;</w:t>
      </w:r>
    </w:p>
    <w:p w:rsidR="00E17828" w:rsidRDefault="00716732">
      <w:pPr>
        <w:pStyle w:val="Code"/>
      </w:pPr>
      <w:r>
        <w:t xml:space="preserve">    &lt;/vt:variant&gt;</w:t>
      </w:r>
    </w:p>
    <w:p w:rsidR="00E17828" w:rsidRDefault="00716732">
      <w:pPr>
        <w:pStyle w:val="Code"/>
      </w:pPr>
      <w:r>
        <w:t xml:space="preserve">    &lt;vt:variant&gt;</w:t>
      </w:r>
    </w:p>
    <w:p w:rsidR="00E17828" w:rsidRDefault="00716732">
      <w:pPr>
        <w:pStyle w:val="Code"/>
      </w:pPr>
      <w:r>
        <w:t xml:space="preserve">      &lt;</w:t>
      </w:r>
      <w:r>
        <w:t>vt:lpstr&gt;Slide Titles&lt;/vt:lpstr&gt;</w:t>
      </w:r>
    </w:p>
    <w:p w:rsidR="00E17828" w:rsidRDefault="00716732">
      <w:pPr>
        <w:pStyle w:val="Code"/>
      </w:pPr>
      <w:r>
        <w:t xml:space="preserve">    &lt;/vt:variant&gt;</w:t>
      </w:r>
    </w:p>
    <w:p w:rsidR="00E17828" w:rsidRDefault="00716732">
      <w:r>
        <w:t xml:space="preserve">      &lt;vt:variant&gt;</w:t>
      </w:r>
    </w:p>
    <w:p w:rsidR="00E17828" w:rsidRDefault="00716732">
      <w:r>
        <w:t xml:space="preserve">        &lt;vt:i4&gt;3&lt;/vt:i4&gt;</w:t>
      </w:r>
    </w:p>
    <w:p w:rsidR="00E17828" w:rsidRDefault="00716732">
      <w:r>
        <w:t xml:space="preserve">      &lt;/vt:variant&gt;</w:t>
      </w:r>
    </w:p>
    <w:p w:rsidR="00E17828" w:rsidRDefault="00716732">
      <w:r>
        <w:t xml:space="preserve">    &lt;/vt:vector&gt;</w:t>
      </w:r>
    </w:p>
    <w:p w:rsidR="00E17828" w:rsidRDefault="00716732">
      <w:r>
        <w:lastRenderedPageBreak/>
        <w:t xml:space="preserve">  &lt;/HeadingPairs&gt;</w:t>
      </w:r>
    </w:p>
    <w:p w:rsidR="00E17828" w:rsidRDefault="00716732">
      <w:r>
        <w:t>end example]</w:t>
      </w:r>
    </w:p>
    <w:p w:rsidR="00E17828" w:rsidRDefault="00716732">
      <w:pPr>
        <w:pStyle w:val="Heading3"/>
      </w:pPr>
      <w:bookmarkStart w:id="3793" w:name="section_3b7645c962f24e179780078f77371682"/>
      <w:bookmarkStart w:id="3794" w:name="_Toc111178770"/>
      <w:r>
        <w:t>Part 4 Section 7.2.2.27, TotalTime (Total Edit Time Metadata Element)</w:t>
      </w:r>
      <w:bookmarkEnd w:id="3793"/>
      <w:bookmarkEnd w:id="3794"/>
      <w:r>
        <w:fldChar w:fldCharType="begin"/>
      </w:r>
      <w:r>
        <w:instrText xml:space="preserve"> XE "TotalTime (Total Ed</w:instrText>
      </w:r>
      <w:r>
        <w:instrText xml:space="preserve">it Time Metadata Element)" </w:instrText>
      </w:r>
      <w:r>
        <w:fldChar w:fldCharType="end"/>
      </w:r>
    </w:p>
    <w:p w:rsidR="00E17828" w:rsidRDefault="00716732">
      <w:pPr>
        <w:pStyle w:val="Definition-Field"/>
      </w:pPr>
      <w:r>
        <w:t xml:space="preserve">a.   </w:t>
      </w:r>
      <w:r>
        <w:rPr>
          <w:i/>
        </w:rPr>
        <w:t>The standard states that the value of this element can be any integer.</w:t>
      </w:r>
    </w:p>
    <w:p w:rsidR="00E17828" w:rsidRDefault="00716732">
      <w:pPr>
        <w:pStyle w:val="Definition-Field2"/>
      </w:pPr>
      <w:r>
        <w:t>Office disallows any negative value on this element.</w:t>
      </w:r>
    </w:p>
    <w:p w:rsidR="00E17828" w:rsidRDefault="00716732">
      <w:pPr>
        <w:pStyle w:val="Heading3"/>
      </w:pPr>
      <w:bookmarkStart w:id="3795" w:name="section_5d231fe7491a4d0e9cf9329ba133b0d5"/>
      <w:bookmarkStart w:id="3796" w:name="_Toc111178771"/>
      <w:r>
        <w:t>Part 4 Section 7.3.2.2, property (Custom File Property)</w:t>
      </w:r>
      <w:bookmarkEnd w:id="3795"/>
      <w:bookmarkEnd w:id="3796"/>
      <w:r>
        <w:fldChar w:fldCharType="begin"/>
      </w:r>
      <w:r>
        <w:instrText xml:space="preserve"> XE "property (Custom File Property)" </w:instrText>
      </w:r>
      <w:r>
        <w:fldChar w:fldCharType="end"/>
      </w:r>
    </w:p>
    <w:p w:rsidR="00E17828" w:rsidRDefault="00716732">
      <w:pPr>
        <w:pStyle w:val="Definition-Field"/>
      </w:pPr>
      <w:r>
        <w:t>a</w:t>
      </w:r>
      <w:r>
        <w:t xml:space="preserve">.   </w:t>
      </w:r>
      <w:r>
        <w:rPr>
          <w:i/>
        </w:rPr>
        <w:t>The standard does not reserve a unique property name for the property editor’s content type ID.</w:t>
      </w:r>
    </w:p>
    <w:p w:rsidR="00E17828" w:rsidRDefault="00716732">
      <w:r>
        <w:t>Office reserves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 xml:space="preserve">    Name    </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ContentTypeId</w:t>
            </w:r>
          </w:p>
        </w:tc>
        <w:tc>
          <w:tcPr>
            <w:tcW w:w="0" w:type="auto"/>
            <w:vAlign w:val="center"/>
          </w:tcPr>
          <w:p w:rsidR="00E17828" w:rsidRDefault="00716732">
            <w:pPr>
              <w:pStyle w:val="TableBodyText"/>
            </w:pPr>
            <w:r>
              <w:t xml:space="preserve">A custom property with this name contains the id of the content type associated with the Windows SharePoint Services document library where this document belongs. Its value is the same as the </w:t>
            </w:r>
            <w:r>
              <w:rPr>
                <w:b/>
              </w:rPr>
              <w:t>ma:contentTypeID</w:t>
            </w:r>
            <w:r>
              <w:t xml:space="preserve"> attribute on the Schema for Content Type elemen</w:t>
            </w:r>
            <w:r>
              <w:t>t (</w:t>
            </w:r>
            <w:hyperlink w:anchor="Section_1dd37cc26a55447b9fa97e1af8a91737">
              <w:r>
                <w:rPr>
                  <w:rStyle w:val="Hyperlink"/>
                </w:rPr>
                <w:t>§3.5.2.1.1.1, contentTypeSchema</w:t>
              </w:r>
            </w:hyperlink>
            <w:r>
              <w:t>).</w:t>
            </w:r>
          </w:p>
        </w:tc>
      </w:tr>
    </w:tbl>
    <w:p w:rsidR="00E17828" w:rsidRDefault="00E17828"/>
    <w:p w:rsidR="00E17828" w:rsidRDefault="00716732">
      <w:pPr>
        <w:pStyle w:val="Definition-Field"/>
      </w:pPr>
      <w:r>
        <w:t xml:space="preserve">b.   </w:t>
      </w:r>
      <w:r>
        <w:rPr>
          <w:i/>
        </w:rPr>
        <w:t>The standard does not reserve unique property names for document workspaces.</w:t>
      </w:r>
    </w:p>
    <w:p w:rsidR="00E17828" w:rsidRDefault="00716732">
      <w:r>
        <w:t>Office reserves the following unique property names for the following pu</w:t>
      </w:r>
      <w:r>
        <w:t>rposes:</w:t>
      </w:r>
    </w:p>
    <w:tbl>
      <w:tblPr>
        <w:tblStyle w:val="Table-ShadedHeader"/>
        <w:tblW w:w="0" w:type="auto"/>
        <w:tblLook w:val="04A0" w:firstRow="1" w:lastRow="0" w:firstColumn="1" w:lastColumn="0" w:noHBand="0" w:noVBand="1"/>
      </w:tblPr>
      <w:tblGrid>
        <w:gridCol w:w="1636"/>
        <w:gridCol w:w="783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_CheckOutSrcUrl</w:t>
            </w:r>
          </w:p>
        </w:tc>
        <w:tc>
          <w:tcPr>
            <w:tcW w:w="0" w:type="auto"/>
            <w:vAlign w:val="center"/>
          </w:tcPr>
          <w:p w:rsidR="00E17828" w:rsidRDefault="00716732">
            <w:pPr>
              <w:pStyle w:val="TableBodyText"/>
            </w:pPr>
            <w:r>
              <w:t>A custom property with this name specifies the document workspace from which the document was checked out.</w:t>
            </w:r>
          </w:p>
          <w:p w:rsidR="00E17828" w:rsidRDefault="00E17828">
            <w:pPr>
              <w:pStyle w:val="TableBodyText"/>
            </w:pPr>
          </w:p>
          <w:p w:rsidR="00E17828" w:rsidRDefault="00716732">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E17828" w:rsidTr="00E17828">
        <w:tc>
          <w:tcPr>
            <w:tcW w:w="0" w:type="auto"/>
            <w:vAlign w:val="center"/>
          </w:tcPr>
          <w:p w:rsidR="00E17828" w:rsidRDefault="00716732">
            <w:pPr>
              <w:pStyle w:val="TableBodyText"/>
            </w:pPr>
            <w:r>
              <w:rPr>
                <w:i/>
              </w:rPr>
              <w:t>_LiveCopyIndex</w:t>
            </w:r>
          </w:p>
        </w:tc>
        <w:tc>
          <w:tcPr>
            <w:tcW w:w="0" w:type="auto"/>
            <w:vAlign w:val="center"/>
          </w:tcPr>
          <w:p w:rsidR="00E17828" w:rsidRDefault="00716732">
            <w:pPr>
              <w:pStyle w:val="TableBodyText"/>
            </w:pPr>
            <w:r>
              <w:t>A custom property with this name provides a time stamp for comparing the current state of a server document to a local cop</w:t>
            </w:r>
            <w:r>
              <w:t>y of that document.</w:t>
            </w:r>
          </w:p>
          <w:p w:rsidR="00E17828" w:rsidRDefault="00E17828">
            <w:pPr>
              <w:pStyle w:val="TableBodyText"/>
            </w:pPr>
          </w:p>
          <w:p w:rsidR="00E17828" w:rsidRDefault="00716732">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part of the </w:t>
            </w:r>
            <w:r>
              <w:rPr>
                <w:b/>
              </w:rPr>
              <w:t>modified</w:t>
            </w:r>
            <w:r>
              <w:t xml:space="preserve"> </w:t>
            </w:r>
            <w:r>
              <w:rPr>
                <w:b/>
              </w:rPr>
              <w:t>filetime</w:t>
            </w:r>
            <w:r>
              <w:t xml:space="preserve"> property by three and adding that to the low-order part of the </w:t>
            </w:r>
            <w:r>
              <w:rPr>
                <w:b/>
              </w:rPr>
              <w:t>filetime</w:t>
            </w:r>
            <w:r>
              <w:t xml:space="preserve">. </w:t>
            </w:r>
          </w:p>
          <w:p w:rsidR="00E17828" w:rsidRDefault="00E17828">
            <w:pPr>
              <w:pStyle w:val="TableBodyText"/>
            </w:pPr>
          </w:p>
          <w:p w:rsidR="00E17828" w:rsidRDefault="00716732">
            <w:pPr>
              <w:pStyle w:val="TableBodyText"/>
            </w:pPr>
            <w:r>
              <w:t>This information c</w:t>
            </w:r>
            <w:r>
              <w:t xml:space="preserve">an be used to resolve potential conflicts between two different copies of a document stored in a document workspace. If the </w:t>
            </w:r>
            <w:r>
              <w:rPr>
                <w:i/>
              </w:rPr>
              <w:t>_LiveCopyIndex</w:t>
            </w:r>
            <w:r>
              <w:t xml:space="preserve"> value of a particular document matches the </w:t>
            </w:r>
            <w:r>
              <w:rPr>
                <w:b/>
              </w:rPr>
              <w:t>modified</w:t>
            </w:r>
            <w:r>
              <w:t xml:space="preserve"> property value, then that document is considered to be equivalent</w:t>
            </w:r>
            <w:r>
              <w:t xml:space="preserve"> to the original shared version of the file on the server. If one of the two copies of a document is the original shared version and the two copies of the document differ, then the other document shall be newer.</w:t>
            </w:r>
          </w:p>
        </w:tc>
      </w:tr>
      <w:tr w:rsidR="00E17828" w:rsidTr="00E17828">
        <w:tc>
          <w:tcPr>
            <w:tcW w:w="0" w:type="auto"/>
            <w:vAlign w:val="center"/>
          </w:tcPr>
          <w:p w:rsidR="00E17828" w:rsidRDefault="00716732">
            <w:pPr>
              <w:pStyle w:val="TableBodyText"/>
            </w:pPr>
            <w:r>
              <w:rPr>
                <w:i/>
              </w:rPr>
              <w:t>_SharedFileIndex</w:t>
            </w:r>
          </w:p>
        </w:tc>
        <w:tc>
          <w:tcPr>
            <w:tcW w:w="0" w:type="auto"/>
            <w:vAlign w:val="center"/>
          </w:tcPr>
          <w:p w:rsidR="00E17828" w:rsidRDefault="00716732">
            <w:pPr>
              <w:pStyle w:val="TableBodyText"/>
            </w:pPr>
            <w:r>
              <w:t>A custom property with thi</w:t>
            </w:r>
            <w:r>
              <w:t>s name identifies the workspace that the document belongs to.</w:t>
            </w:r>
          </w:p>
          <w:p w:rsidR="00E17828" w:rsidRDefault="00E17828">
            <w:pPr>
              <w:pStyle w:val="TableBodyText"/>
            </w:pPr>
          </w:p>
          <w:p w:rsidR="00E17828" w:rsidRDefault="00716732">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E17828" w:rsidRDefault="00E17828">
            <w:pPr>
              <w:pStyle w:val="TableBodyText"/>
            </w:pPr>
          </w:p>
          <w:p w:rsidR="00E17828" w:rsidRDefault="00716732">
            <w:pPr>
              <w:pStyle w:val="TableBodyText"/>
            </w:pPr>
            <w:r>
              <w:t xml:space="preserve">The version number shall be </w:t>
            </w:r>
            <w:r>
              <w:rPr>
                <w:i/>
              </w:rPr>
              <w:t>00000200</w:t>
            </w:r>
            <w:r>
              <w:rPr>
                <w:i/>
              </w:rPr>
              <w:t>00000000</w:t>
            </w:r>
            <w:r>
              <w:t>.</w:t>
            </w:r>
          </w:p>
          <w:p w:rsidR="00E17828" w:rsidRDefault="00E17828">
            <w:pPr>
              <w:pStyle w:val="TableBodyText"/>
            </w:pPr>
          </w:p>
          <w:p w:rsidR="00E17828" w:rsidRDefault="00716732">
            <w:pPr>
              <w:pStyle w:val="TableBodyText"/>
            </w:pPr>
            <w:r>
              <w:t>The GUID shall uniquely identify the document.</w:t>
            </w:r>
          </w:p>
          <w:p w:rsidR="00E17828" w:rsidRDefault="00E17828">
            <w:pPr>
              <w:pStyle w:val="TableBodyText"/>
            </w:pPr>
          </w:p>
          <w:p w:rsidR="00E17828" w:rsidRDefault="00716732">
            <w:pPr>
              <w:pStyle w:val="TableBodyText"/>
            </w:pPr>
            <w:r>
              <w:t>The URL shall define the requested location of the file on the server. If the location is already occupied by a document with a different GUID, then the document might be relocated.</w:t>
            </w:r>
          </w:p>
          <w:p w:rsidR="00E17828" w:rsidRDefault="00E17828">
            <w:pPr>
              <w:pStyle w:val="TableBodyText"/>
            </w:pPr>
          </w:p>
          <w:p w:rsidR="00E17828" w:rsidRDefault="00716732">
            <w:pPr>
              <w:pStyle w:val="TableBodyText"/>
            </w:pPr>
            <w:r>
              <w:t>If the value o</w:t>
            </w:r>
            <w:r>
              <w:t xml:space="preserve">f this property extends beyond 256 characters, it shall be segmented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and so on. The value of</w:t>
            </w:r>
            <w:r>
              <w:t xml:space="preserve"> each property shall be at most 256 characters; only when those 256 characters have been exceeded shall the next </w:t>
            </w:r>
            <w:r>
              <w:rPr>
                <w:i/>
              </w:rPr>
              <w:t>_SharedFileIndex</w:t>
            </w:r>
            <w:r>
              <w:t xml:space="preserve"> property be created.</w:t>
            </w:r>
          </w:p>
          <w:p w:rsidR="00E17828" w:rsidRDefault="00E17828">
            <w:pPr>
              <w:pStyle w:val="TableBodyText"/>
            </w:pPr>
          </w:p>
          <w:p w:rsidR="00E17828" w:rsidRDefault="00716732">
            <w:pPr>
              <w:pStyle w:val="TableBodyText"/>
            </w:pPr>
            <w:r>
              <w:t>[Example: The shared file index of a document with a workspace location of http://www.contoso.com/docume</w:t>
            </w:r>
            <w:r>
              <w:t>ntschemas/schemaexamples/</w:t>
            </w:r>
          </w:p>
          <w:p w:rsidR="00E17828" w:rsidRDefault="00716732">
            <w:pPr>
              <w:pStyle w:val="TableBodyText"/>
            </w:pPr>
            <w:r>
              <w:t>documentworkspaces/documents/shareddocuments/collaboration/</w:t>
            </w:r>
          </w:p>
          <w:p w:rsidR="00E17828" w:rsidRDefault="00716732">
            <w:pPr>
              <w:pStyle w:val="TableBodyText"/>
            </w:pPr>
            <w:r>
              <w:t>customfileproperties/serverproperties/</w:t>
            </w:r>
          </w:p>
          <w:p w:rsidR="00E17828" w:rsidRDefault="00716732">
            <w:pPr>
              <w:pStyle w:val="TableBodyText"/>
            </w:pPr>
            <w:r>
              <w:t>DocumentWithAReallyReallyLongNameAndAReallyReally</w:t>
            </w:r>
          </w:p>
          <w:p w:rsidR="00E17828" w:rsidRDefault="00716732">
            <w:pPr>
              <w:pStyle w:val="TableBodyText"/>
            </w:pPr>
            <w:r>
              <w:t>LongServerLocationWhichRequiresSegmentationOfTheShared</w:t>
            </w:r>
          </w:p>
          <w:p w:rsidR="00E17828" w:rsidRDefault="00716732">
            <w:pPr>
              <w:pStyle w:val="TableBodyText"/>
            </w:pPr>
            <w:r>
              <w:t>FileIndexProperty.docx can</w:t>
            </w:r>
            <w:r>
              <w:t xml:space="preserve"> be defined as follows:</w:t>
            </w:r>
          </w:p>
          <w:p w:rsidR="00E17828" w:rsidRDefault="00E17828">
            <w:pPr>
              <w:pStyle w:val="TableBodyText"/>
            </w:pPr>
          </w:p>
          <w:p w:rsidR="00E17828" w:rsidRDefault="00716732">
            <w:pPr>
              <w:pStyle w:val="Code"/>
            </w:pPr>
            <w:r>
              <w:t>&lt;property fmtid="{D5CDD505-2E9C-101B-9397-08002B2CF9AE}" pid="2" name="_SharedFileIndex"&gt;</w:t>
            </w:r>
          </w:p>
          <w:p w:rsidR="00E17828" w:rsidRDefault="00716732">
            <w:pPr>
              <w:pStyle w:val="Code"/>
            </w:pPr>
            <w:r>
              <w:t xml:space="preserve">  &lt;vt:lpwstr&gt;0000020000000000{E9AB9F47-8925-4F17-A0B3-A8E86720E301}</w:t>
            </w:r>
          </w:p>
          <w:p w:rsidR="00E17828" w:rsidRDefault="00716732">
            <w:pPr>
              <w:pStyle w:val="Code"/>
            </w:pPr>
            <w:r>
              <w:t>http://www.contoso.com/documentschemas/schemaexamples/</w:t>
            </w:r>
          </w:p>
          <w:p w:rsidR="00E17828" w:rsidRDefault="00716732">
            <w:pPr>
              <w:pStyle w:val="Code"/>
            </w:pPr>
            <w:r>
              <w:t>documentworkspaces/documents/shareddocuments/</w:t>
            </w:r>
          </w:p>
          <w:p w:rsidR="00E17828" w:rsidRDefault="00716732">
            <w:pPr>
              <w:pStyle w:val="Code"/>
            </w:pPr>
            <w:r>
              <w:t>collaboration/customfileproperties/serverproperties/</w:t>
            </w:r>
          </w:p>
          <w:p w:rsidR="00E17828" w:rsidRDefault="00716732">
            <w:pPr>
              <w:pStyle w:val="Code"/>
            </w:pPr>
            <w:r>
              <w:t>DocumentWithAReallyReallyLongName</w:t>
            </w:r>
          </w:p>
          <w:p w:rsidR="00E17828" w:rsidRDefault="00716732">
            <w:pPr>
              <w:pStyle w:val="Code"/>
            </w:pPr>
            <w:r>
              <w:t>AndAReallyReallyL&lt;/vt:lpwstr&gt;</w:t>
            </w:r>
          </w:p>
          <w:p w:rsidR="00E17828" w:rsidRDefault="00716732">
            <w:pPr>
              <w:pStyle w:val="Code"/>
            </w:pPr>
            <w:r>
              <w:t>&lt;/property&gt;</w:t>
            </w:r>
          </w:p>
          <w:p w:rsidR="00E17828" w:rsidRDefault="00716732">
            <w:pPr>
              <w:pStyle w:val="Code"/>
            </w:pPr>
            <w:r>
              <w:t>&lt;property fmtid="{D5CDD505-2E9C-101B-9397-08002B2CF9AE}"</w:t>
            </w:r>
          </w:p>
          <w:p w:rsidR="00E17828" w:rsidRDefault="00716732">
            <w:pPr>
              <w:pStyle w:val="Code"/>
            </w:pPr>
            <w:r>
              <w:t xml:space="preserve"> pid="3" name="_SharedFi</w:t>
            </w:r>
            <w:r>
              <w:t>leIndex1"&gt;</w:t>
            </w:r>
          </w:p>
          <w:p w:rsidR="00E17828" w:rsidRDefault="00716732">
            <w:pPr>
              <w:pStyle w:val="Code"/>
            </w:pPr>
            <w:r>
              <w:t xml:space="preserve">  &lt;vt:lpwstr&gt;</w:t>
            </w:r>
          </w:p>
          <w:p w:rsidR="00E17828" w:rsidRDefault="00716732">
            <w:pPr>
              <w:pStyle w:val="Code"/>
            </w:pPr>
            <w:r>
              <w:t>ongServerLocationWhichRequiresSegmentationOfTheShared</w:t>
            </w:r>
          </w:p>
          <w:p w:rsidR="00E17828" w:rsidRDefault="00716732">
            <w:pPr>
              <w:pStyle w:val="Code"/>
            </w:pPr>
            <w:r>
              <w:t>FileIndexProperty.docx&lt;/vt:lpwstr&gt;</w:t>
            </w:r>
          </w:p>
          <w:p w:rsidR="00E17828" w:rsidRDefault="00716732">
            <w:pPr>
              <w:pStyle w:val="Code"/>
            </w:pPr>
            <w:r>
              <w:t>&lt;/property&gt;</w:t>
            </w:r>
          </w:p>
          <w:p w:rsidR="00E17828" w:rsidRDefault="00E17828">
            <w:pPr>
              <w:pStyle w:val="TableBodyText"/>
            </w:pPr>
          </w:p>
          <w:p w:rsidR="00E17828" w:rsidRDefault="00716732">
            <w:pPr>
              <w:pStyle w:val="TableBodyText"/>
            </w:pPr>
            <w:r>
              <w:t>end example]</w:t>
            </w:r>
          </w:p>
        </w:tc>
      </w:tr>
    </w:tbl>
    <w:p w:rsidR="00E17828" w:rsidRDefault="00E17828"/>
    <w:p w:rsidR="00E17828" w:rsidRDefault="00716732">
      <w:pPr>
        <w:pStyle w:val="Definition-Field"/>
      </w:pPr>
      <w:r>
        <w:t xml:space="preserve">c.   </w:t>
      </w:r>
      <w:r>
        <w:rPr>
          <w:i/>
        </w:rPr>
        <w:t>The standard does not define any custom document properties used to convey input parameters for a SpreadsheetML document.</w:t>
      </w:r>
    </w:p>
    <w:p w:rsidR="00E17828" w:rsidRDefault="00716732">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Name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PROP_MULTVAL_ParameterName</w:t>
            </w:r>
          </w:p>
        </w:tc>
        <w:tc>
          <w:tcPr>
            <w:tcW w:w="0" w:type="auto"/>
            <w:vAlign w:val="center"/>
          </w:tcPr>
          <w:p w:rsidR="00E17828" w:rsidRDefault="00716732">
            <w:pPr>
              <w:pStyle w:val="TableBodyText"/>
            </w:pPr>
            <w:r>
              <w:t>A custom property with this name specifies a filter parameter, where ParameterName is a name given by the user.</w:t>
            </w:r>
          </w:p>
        </w:tc>
      </w:tr>
      <w:tr w:rsidR="00E17828" w:rsidTr="00E17828">
        <w:tc>
          <w:tcPr>
            <w:tcW w:w="0" w:type="auto"/>
            <w:vAlign w:val="center"/>
          </w:tcPr>
          <w:p w:rsidR="00E17828" w:rsidRDefault="00716732">
            <w:pPr>
              <w:pStyle w:val="TableBodyText"/>
            </w:pPr>
            <w:r>
              <w:rPr>
                <w:i/>
              </w:rPr>
              <w:t>PROP_ParameterName</w:t>
            </w:r>
          </w:p>
        </w:tc>
        <w:tc>
          <w:tcPr>
            <w:tcW w:w="0" w:type="auto"/>
            <w:vAlign w:val="center"/>
          </w:tcPr>
          <w:p w:rsidR="00E17828" w:rsidRDefault="00716732">
            <w:pPr>
              <w:pStyle w:val="TableBodyText"/>
            </w:pPr>
            <w:r>
              <w:t>A custom property with this name specifies a parameter, where ParameterName is a name given by the user.</w:t>
            </w:r>
          </w:p>
        </w:tc>
      </w:tr>
    </w:tbl>
    <w:p w:rsidR="00E17828" w:rsidRDefault="00E17828"/>
    <w:p w:rsidR="00E17828" w:rsidRDefault="00716732">
      <w:pPr>
        <w:pStyle w:val="Definition-Field"/>
      </w:pPr>
      <w:r>
        <w:lastRenderedPageBreak/>
        <w:t xml:space="preserve">d.   </w:t>
      </w:r>
      <w:r>
        <w:rPr>
          <w:i/>
        </w:rPr>
        <w:t>The standard</w:t>
      </w:r>
      <w:r>
        <w:rPr>
          <w:i/>
        </w:rPr>
        <w:t xml:space="preserve"> lists 21 variant types as possible child elements.</w:t>
      </w:r>
    </w:p>
    <w:p w:rsidR="00E17828" w:rsidRDefault="00716732">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{D5CDD505-2E9C-101B-9397-08002B2CF9AE}.</w:t>
      </w:r>
    </w:p>
    <w:p w:rsidR="00E17828" w:rsidRDefault="00716732">
      <w:pPr>
        <w:pStyle w:val="Definition-Field"/>
      </w:pPr>
      <w:r>
        <w:t xml:space="preserve">e.   </w:t>
      </w:r>
      <w:r>
        <w:rPr>
          <w:i/>
        </w:rPr>
        <w:t>The standard states</w:t>
      </w:r>
      <w:r>
        <w:rPr>
          <w:i/>
        </w:rPr>
        <w:t xml:space="preserve"> that the values of the pid attribute are defined by the XML Schema int datatype.</w:t>
      </w:r>
    </w:p>
    <w:p w:rsidR="00E17828" w:rsidRDefault="00716732">
      <w:pPr>
        <w:pStyle w:val="Definition-Field2"/>
      </w:pPr>
      <w:r>
        <w:t>Office restricts the value of this attribute to be at least 2.</w:t>
      </w:r>
    </w:p>
    <w:p w:rsidR="00E17828" w:rsidRDefault="00716732">
      <w:pPr>
        <w:pStyle w:val="Definition-Field"/>
      </w:pPr>
      <w:r>
        <w:t xml:space="preserve">f.   </w:t>
      </w:r>
      <w:r>
        <w:rPr>
          <w:i/>
        </w:rPr>
        <w:t>The standard does not document any restrictions on the FmtId attribute.</w:t>
      </w:r>
    </w:p>
    <w:p w:rsidR="00E17828" w:rsidRDefault="00716732">
      <w:r>
        <w:t>The following GUIDs shall not be u</w:t>
      </w:r>
      <w:r>
        <w:t>sed in a custom property.</w:t>
      </w:r>
    </w:p>
    <w:p w:rsidR="00E17828" w:rsidRDefault="00716732">
      <w:r>
        <w:rPr>
          <w:b/>
          <w:i/>
        </w:rPr>
        <w:t>Summary Information</w:t>
      </w:r>
    </w:p>
    <w:p w:rsidR="00E17828" w:rsidRDefault="00716732">
      <w:r>
        <w:rPr>
          <w:i/>
        </w:rPr>
        <w:t>{f29f85e0-4ff9-1068-ab91-08002b27b3d9}</w:t>
      </w:r>
    </w:p>
    <w:p w:rsidR="00E17828" w:rsidRDefault="00716732">
      <w:r>
        <w:rPr>
          <w:b/>
          <w:i/>
        </w:rPr>
        <w:t>Document Summary Information</w:t>
      </w:r>
    </w:p>
    <w:p w:rsidR="00E17828" w:rsidRDefault="00716732">
      <w:r>
        <w:rPr>
          <w:i/>
        </w:rPr>
        <w:t>{d5cdd502-2e9c-101b-9397-08002b2cf9ae}</w:t>
      </w:r>
    </w:p>
    <w:p w:rsidR="00E17828" w:rsidRDefault="00716732">
      <w:pPr>
        <w:pStyle w:val="Definition-Field"/>
      </w:pPr>
      <w:r>
        <w:t xml:space="preserve">g.   </w:t>
      </w:r>
      <w:r>
        <w:rPr>
          <w:i/>
        </w:rPr>
        <w:t>The standard specifies that the name attribute is defined by the XML Schema string datatype.</w:t>
      </w:r>
    </w:p>
    <w:p w:rsidR="00E17828" w:rsidRDefault="00716732">
      <w:pPr>
        <w:pStyle w:val="Definition-Field2"/>
      </w:pPr>
      <w:r>
        <w:t>Office requires that the name attribute be a case-insensitive unique name.</w:t>
      </w:r>
    </w:p>
    <w:p w:rsidR="00E17828" w:rsidRDefault="00716732">
      <w:pPr>
        <w:pStyle w:val="Heading3"/>
      </w:pPr>
      <w:bookmarkStart w:id="3797" w:name="section_2713a08f45be42c6987ede317a357637"/>
      <w:bookmarkStart w:id="3798" w:name="_Toc111178772"/>
      <w:r>
        <w:t>Part 4 Section 7.4, Variant Types</w:t>
      </w:r>
      <w:bookmarkEnd w:id="3797"/>
      <w:bookmarkEnd w:id="3798"/>
      <w:r>
        <w:fldChar w:fldCharType="begin"/>
      </w:r>
      <w:r>
        <w:instrText xml:space="preserve"> XE "Variant Types" </w:instrText>
      </w:r>
      <w:r>
        <w:fldChar w:fldCharType="end"/>
      </w:r>
    </w:p>
    <w:p w:rsidR="00E17828" w:rsidRDefault="00716732">
      <w:pPr>
        <w:pStyle w:val="Definition-Field"/>
      </w:pPr>
      <w:r>
        <w:t xml:space="preserve">a.   </w:t>
      </w:r>
      <w:r>
        <w:rPr>
          <w:i/>
        </w:rPr>
        <w:t>The standard allows local namespace declarations.</w:t>
      </w:r>
    </w:p>
    <w:p w:rsidR="00E17828" w:rsidRDefault="00716732">
      <w:pPr>
        <w:pStyle w:val="Definition-Field2"/>
      </w:pPr>
      <w:r>
        <w:t>Office requires namespaces to be declared only on the root element.</w:t>
      </w:r>
    </w:p>
    <w:p w:rsidR="00E17828" w:rsidRDefault="00716732">
      <w:pPr>
        <w:pStyle w:val="Definition-Field2"/>
      </w:pPr>
      <w:r>
        <w:t>Th</w:t>
      </w:r>
      <w:r>
        <w:t>is note applies to the following products: 2007, 2007 SP1.</w:t>
      </w:r>
    </w:p>
    <w:p w:rsidR="00E17828" w:rsidRDefault="00716732">
      <w:pPr>
        <w:pStyle w:val="Heading3"/>
      </w:pPr>
      <w:bookmarkStart w:id="3799" w:name="section_74499ba67b7e40e6921de9723e7e795c"/>
      <w:bookmarkStart w:id="3800" w:name="_Toc111178773"/>
      <w:r>
        <w:t>Part 4 Section 7.4.2.1, array (Array)</w:t>
      </w:r>
      <w:bookmarkEnd w:id="3799"/>
      <w:bookmarkEnd w:id="3800"/>
      <w:r>
        <w:fldChar w:fldCharType="begin"/>
      </w:r>
      <w:r>
        <w:instrText xml:space="preserve"> XE "array (Array)" </w:instrText>
      </w:r>
      <w:r>
        <w:fldChar w:fldCharType="end"/>
      </w:r>
    </w:p>
    <w:p w:rsidR="00E17828" w:rsidRDefault="00716732">
      <w:pPr>
        <w:pStyle w:val="Definition-Field"/>
      </w:pPr>
      <w:r>
        <w:t xml:space="preserve">a.   </w:t>
      </w:r>
      <w:r>
        <w:rPr>
          <w:i/>
        </w:rPr>
        <w:t>The standard states that the name of the lower bound attribute is lBounds.</w:t>
      </w:r>
    </w:p>
    <w:p w:rsidR="00E17828" w:rsidRDefault="00716732">
      <w:pPr>
        <w:pStyle w:val="Definition-Field2"/>
      </w:pPr>
      <w:r>
        <w:t>Office uses the name lbound for this attribute.</w:t>
      </w:r>
    </w:p>
    <w:p w:rsidR="00E17828" w:rsidRDefault="00716732">
      <w:pPr>
        <w:pStyle w:val="Definition-Field2"/>
      </w:pPr>
      <w:r>
        <w:t>This note</w:t>
      </w:r>
      <w:r>
        <w:t xml:space="preserve"> applies to the following products: 2007, 2007 SP1.</w:t>
      </w:r>
    </w:p>
    <w:p w:rsidR="00E17828" w:rsidRDefault="00716732">
      <w:pPr>
        <w:pStyle w:val="Definition-Field"/>
      </w:pPr>
      <w:r>
        <w:t xml:space="preserve">b.   </w:t>
      </w:r>
      <w:r>
        <w:rPr>
          <w:i/>
        </w:rPr>
        <w:t>The standard states that the name of the upper bound attribute is uBounds.</w:t>
      </w:r>
    </w:p>
    <w:p w:rsidR="00E17828" w:rsidRDefault="00716732">
      <w:pPr>
        <w:pStyle w:val="Definition-Field2"/>
      </w:pPr>
      <w:r>
        <w:t>Office uses the name ubound for this attribute.</w:t>
      </w:r>
    </w:p>
    <w:p w:rsidR="00E17828" w:rsidRDefault="00716732">
      <w:pPr>
        <w:pStyle w:val="Definition-Field2"/>
      </w:pPr>
      <w:r>
        <w:t>This note applies to the following products: 2007, 2007 SP1.</w:t>
      </w:r>
    </w:p>
    <w:p w:rsidR="00E17828" w:rsidRDefault="00716732">
      <w:pPr>
        <w:pStyle w:val="Definition-Field"/>
      </w:pPr>
      <w:r>
        <w:t xml:space="preserve">c.   </w:t>
      </w:r>
      <w:r>
        <w:rPr>
          <w:i/>
        </w:rPr>
        <w:t>The standard states that the values of the lbound attribute are defined by the XML Schema int datatype.</w:t>
      </w:r>
    </w:p>
    <w:p w:rsidR="00E17828" w:rsidRDefault="00716732">
      <w:pPr>
        <w:pStyle w:val="Definition-Field2"/>
      </w:pPr>
      <w:r>
        <w:t>Office defines the values of this attribute to be a collection in the format #, #, # ... #, where each # represents an integer and the attribute’s value</w:t>
      </w:r>
      <w:r>
        <w:t xml:space="preserve"> matches the regular expression pattern \s*[\+\-]?[0-9]+\s*(\,\s*[\+\-]?[0-9]+\s*)*.</w:t>
      </w:r>
    </w:p>
    <w:p w:rsidR="00E17828" w:rsidRDefault="00716732">
      <w:pPr>
        <w:pStyle w:val="Definition-Field"/>
      </w:pPr>
      <w:r>
        <w:t xml:space="preserve">d.   </w:t>
      </w:r>
      <w:r>
        <w:rPr>
          <w:i/>
        </w:rPr>
        <w:t>The standard states that the values of the ubound attribute are defined by the XML Schema int datatype.</w:t>
      </w:r>
    </w:p>
    <w:p w:rsidR="00E17828" w:rsidRDefault="00716732">
      <w:pPr>
        <w:pStyle w:val="Definition-Field2"/>
      </w:pPr>
      <w:r>
        <w:t>Office defines the values of this attribute to be a collection</w:t>
      </w:r>
      <w:r>
        <w:t xml:space="preserve"> in the format #, #, # ... #, where each # represents an integer and the attribute’s value matches the regular expression pattern \s*[\+\-]?[0-9]+\s*(\,\s*[\+\-]?[0-9]+\s*)*.</w:t>
      </w:r>
    </w:p>
    <w:p w:rsidR="00E17828" w:rsidRDefault="00716732">
      <w:pPr>
        <w:pStyle w:val="Heading3"/>
      </w:pPr>
      <w:bookmarkStart w:id="3801" w:name="section_230aa2165d544ae291d01972e3c2e673"/>
      <w:bookmarkStart w:id="3802" w:name="_Toc111178774"/>
      <w:r>
        <w:lastRenderedPageBreak/>
        <w:t>Part 4 Section 7.4.2.5, cf (Clipboard Data)</w:t>
      </w:r>
      <w:bookmarkEnd w:id="3801"/>
      <w:bookmarkEnd w:id="3802"/>
      <w:r>
        <w:fldChar w:fldCharType="begin"/>
      </w:r>
      <w:r>
        <w:instrText xml:space="preserve"> XE "cf (Clipboard Data)" </w:instrText>
      </w:r>
      <w:r>
        <w:fldChar w:fldCharType="end"/>
      </w:r>
    </w:p>
    <w:p w:rsidR="00E17828" w:rsidRDefault="00716732">
      <w:pPr>
        <w:pStyle w:val="Definition-Field"/>
      </w:pPr>
      <w:r>
        <w:t xml:space="preserve">a.   </w:t>
      </w:r>
      <w:r>
        <w:rPr>
          <w:i/>
        </w:rPr>
        <w:t xml:space="preserve">The </w:t>
      </w:r>
      <w:r>
        <w:rPr>
          <w:i/>
        </w:rPr>
        <w:t>standard makes no mention of a size attribute.</w:t>
      </w:r>
    </w:p>
    <w:p w:rsidR="00E17828" w:rsidRDefault="00716732">
      <w:pPr>
        <w:pStyle w:val="Definition-Field2"/>
      </w:pPr>
      <w:r>
        <w:t>Office requires this attribute, which is defined by the XML schema unsignedInt datatype to specify the size, in bytes, of the decoded string plus the format id.</w:t>
      </w:r>
    </w:p>
    <w:p w:rsidR="00E17828" w:rsidRDefault="00716732">
      <w:pPr>
        <w:pStyle w:val="Definition-Field2"/>
      </w:pPr>
      <w:r>
        <w:t>This note applies to the following products: 200</w:t>
      </w:r>
      <w:r>
        <w:t>7, 2007 SP1, 2007 SP2.</w:t>
      </w:r>
    </w:p>
    <w:p w:rsidR="00E17828" w:rsidRDefault="00716732">
      <w:pPr>
        <w:pStyle w:val="Definition-Field"/>
      </w:pPr>
      <w:r>
        <w:t xml:space="preserve">b.   </w:t>
      </w:r>
      <w:r>
        <w:rPr>
          <w:i/>
        </w:rPr>
        <w:t>The standard implies that the format attribute is optional.</w:t>
      </w:r>
    </w:p>
    <w:p w:rsidR="00E17828" w:rsidRDefault="00716732">
      <w:pPr>
        <w:pStyle w:val="Definition-Field2"/>
      </w:pPr>
      <w:r>
        <w:t>Office requires this attribute.</w:t>
      </w:r>
    </w:p>
    <w:p w:rsidR="00E17828" w:rsidRDefault="00716732">
      <w:pPr>
        <w:pStyle w:val="Definition-Field2"/>
      </w:pPr>
      <w:r>
        <w:t>This note applies to the following products: 2007, 2007 SP1, 2007 SP2.</w:t>
      </w:r>
    </w:p>
    <w:p w:rsidR="00E17828" w:rsidRDefault="00716732">
      <w:pPr>
        <w:pStyle w:val="Heading3"/>
      </w:pPr>
      <w:bookmarkStart w:id="3803" w:name="section_af50a564ec944fb1a009c962aef39520"/>
      <w:bookmarkStart w:id="3804" w:name="_Toc111178775"/>
      <w:r>
        <w:t>Part 4 Section 7.4.2.6, clsid (Class ID)</w:t>
      </w:r>
      <w:bookmarkEnd w:id="3803"/>
      <w:bookmarkEnd w:id="3804"/>
      <w:r>
        <w:fldChar w:fldCharType="begin"/>
      </w:r>
      <w:r>
        <w:instrText xml:space="preserve"> XE "clsid (Class ID)" </w:instrText>
      </w:r>
      <w:r>
        <w:fldChar w:fldCharType="end"/>
      </w:r>
    </w:p>
    <w:p w:rsidR="00E17828" w:rsidRDefault="00716732">
      <w:pPr>
        <w:pStyle w:val="Definition-Field"/>
      </w:pPr>
      <w:r>
        <w:t xml:space="preserve">a.   </w:t>
      </w:r>
      <w:r>
        <w:rPr>
          <w:i/>
        </w:rPr>
        <w:t>The standard permits leading or trailing whitespaces in the pattern of the simple type.</w:t>
      </w:r>
    </w:p>
    <w:p w:rsidR="00E17828" w:rsidRDefault="00716732">
      <w:pPr>
        <w:pStyle w:val="Definition-Field2"/>
      </w:pPr>
      <w:r>
        <w:t>Office does not permit leading or trailing whitespaces.</w:t>
      </w:r>
    </w:p>
    <w:p w:rsidR="00E17828" w:rsidRDefault="00716732">
      <w:pPr>
        <w:pStyle w:val="Heading3"/>
      </w:pPr>
      <w:bookmarkStart w:id="3805" w:name="section_1b87555ffd414057a96487d9c33183ae"/>
      <w:bookmarkStart w:id="3806" w:name="_Toc111178776"/>
      <w:r>
        <w:t>Part 4 Section 7.4.2.7, cy (Currency)</w:t>
      </w:r>
      <w:bookmarkEnd w:id="3805"/>
      <w:bookmarkEnd w:id="3806"/>
      <w:r>
        <w:fldChar w:fldCharType="begin"/>
      </w:r>
      <w:r>
        <w:instrText xml:space="preserve"> XE "cy (Currency)" </w:instrText>
      </w:r>
      <w:r>
        <w:fldChar w:fldCharType="end"/>
      </w:r>
    </w:p>
    <w:p w:rsidR="00E17828" w:rsidRDefault="00716732">
      <w:pPr>
        <w:pStyle w:val="Definition-Field"/>
      </w:pPr>
      <w:r>
        <w:t xml:space="preserve">a.   </w:t>
      </w:r>
      <w:r>
        <w:rPr>
          <w:i/>
        </w:rPr>
        <w:t>The standard states that currency value should have a precision of 4 decimal points including trailing zeros.</w:t>
      </w:r>
    </w:p>
    <w:p w:rsidR="00E17828" w:rsidRDefault="00716732">
      <w:pPr>
        <w:pStyle w:val="Definition-Field2"/>
      </w:pPr>
      <w:r>
        <w:t>Office truncates trailing zeros.</w:t>
      </w:r>
    </w:p>
    <w:p w:rsidR="00E17828" w:rsidRDefault="00716732">
      <w:pPr>
        <w:pStyle w:val="Definition-Field2"/>
      </w:pPr>
      <w:r>
        <w:t>This note applies to the following products: 2007, 2007 SP1, 2007 SP2.</w:t>
      </w:r>
    </w:p>
    <w:p w:rsidR="00E17828" w:rsidRDefault="00716732">
      <w:pPr>
        <w:pStyle w:val="Heading3"/>
      </w:pPr>
      <w:bookmarkStart w:id="3807" w:name="section_4f5b97b83a024f2db10adbcab1d18323"/>
      <w:bookmarkStart w:id="3808" w:name="_Toc111178777"/>
      <w:r>
        <w:t>Part 4 Section 7.4.2.8, date (Date and Tim</w:t>
      </w:r>
      <w:r>
        <w:t>e)</w:t>
      </w:r>
      <w:bookmarkEnd w:id="3807"/>
      <w:bookmarkEnd w:id="3808"/>
      <w:r>
        <w:fldChar w:fldCharType="begin"/>
      </w:r>
      <w:r>
        <w:instrText xml:space="preserve"> XE "date (Date and Time)" </w:instrText>
      </w:r>
      <w:r>
        <w:fldChar w:fldCharType="end"/>
      </w:r>
    </w:p>
    <w:p w:rsidR="00E17828" w:rsidRDefault="00716732">
      <w:pPr>
        <w:pStyle w:val="Definition-Field"/>
      </w:pPr>
      <w:r>
        <w:t xml:space="preserve">a.   </w:t>
      </w:r>
      <w:r>
        <w:rPr>
          <w:i/>
        </w:rPr>
        <w:t>The standard states that the date element is compliant with RFC 3339.</w:t>
      </w:r>
    </w:p>
    <w:p w:rsidR="00E17828" w:rsidRDefault="00716732">
      <w:pPr>
        <w:pStyle w:val="Definition-Field2"/>
      </w:pPr>
      <w:r>
        <w:t xml:space="preserve">Office  is compliant with </w:t>
      </w:r>
      <w:hyperlink r:id="rId300">
        <w:r>
          <w:rPr>
            <w:rStyle w:val="Hyperlink"/>
          </w:rPr>
          <w:t>[ISO-8601]</w:t>
        </w:r>
      </w:hyperlink>
      <w:r>
        <w:t xml:space="preserve"> for the XML schema date-time.</w:t>
      </w:r>
    </w:p>
    <w:p w:rsidR="00E17828" w:rsidRDefault="00716732">
      <w:pPr>
        <w:pStyle w:val="Heading3"/>
      </w:pPr>
      <w:bookmarkStart w:id="3809" w:name="section_20150d8dafa14d2387b00540d61fe818"/>
      <w:bookmarkStart w:id="3810" w:name="_Toc111178778"/>
      <w:r>
        <w:t>Part 4 Section 7.</w:t>
      </w:r>
      <w:r>
        <w:t>4.2.10, empty (Empty)</w:t>
      </w:r>
      <w:bookmarkEnd w:id="3809"/>
      <w:bookmarkEnd w:id="3810"/>
      <w:r>
        <w:fldChar w:fldCharType="begin"/>
      </w:r>
      <w:r>
        <w:instrText xml:space="preserve"> XE "empty (Empty)" </w:instrText>
      </w:r>
      <w:r>
        <w:fldChar w:fldCharType="end"/>
      </w:r>
    </w:p>
    <w:p w:rsidR="00E17828" w:rsidRDefault="00716732">
      <w:pPr>
        <w:pStyle w:val="Definition-Field"/>
      </w:pPr>
      <w:r>
        <w:t xml:space="preserve">a.   </w:t>
      </w:r>
      <w:r>
        <w:rPr>
          <w:i/>
        </w:rPr>
        <w:t>The standard allows custom properties with vt:empty content.</w:t>
      </w:r>
    </w:p>
    <w:p w:rsidR="00E17828" w:rsidRDefault="00716732">
      <w:pPr>
        <w:pStyle w:val="Definition-Field2"/>
      </w:pPr>
      <w:r>
        <w:t>Office removes custom properties with vt:empty content when saving documents.</w:t>
      </w:r>
    </w:p>
    <w:p w:rsidR="00E17828" w:rsidRDefault="00716732">
      <w:pPr>
        <w:pStyle w:val="Definition-Field2"/>
      </w:pPr>
      <w:r>
        <w:t>This note applies to the following products: 2007, 2007 SP1, 2007 SP</w:t>
      </w:r>
      <w:r>
        <w:t>2.</w:t>
      </w:r>
    </w:p>
    <w:p w:rsidR="00E17828" w:rsidRDefault="00716732">
      <w:pPr>
        <w:pStyle w:val="Heading3"/>
      </w:pPr>
      <w:bookmarkStart w:id="3811" w:name="section_66ad31c0b878422e91789b5f9210f87d"/>
      <w:bookmarkStart w:id="3812" w:name="_Toc111178779"/>
      <w:r>
        <w:t>Part 4 Section 7.4.2.12, filetime (File Time)</w:t>
      </w:r>
      <w:bookmarkEnd w:id="3811"/>
      <w:bookmarkEnd w:id="3812"/>
      <w:r>
        <w:fldChar w:fldCharType="begin"/>
      </w:r>
      <w:r>
        <w:instrText xml:space="preserve"> XE "filetime (File Time)" </w:instrText>
      </w:r>
      <w:r>
        <w:fldChar w:fldCharType="end"/>
      </w:r>
    </w:p>
    <w:p w:rsidR="00E17828" w:rsidRDefault="00716732">
      <w:pPr>
        <w:pStyle w:val="Definition-Field"/>
      </w:pPr>
      <w:r>
        <w:t xml:space="preserve">a.   </w:t>
      </w:r>
      <w:r>
        <w:rPr>
          <w:i/>
        </w:rPr>
        <w:t>The standard refers to the filetime format as RFC3339.</w:t>
      </w:r>
    </w:p>
    <w:p w:rsidR="00E17828" w:rsidRDefault="00716732">
      <w:pPr>
        <w:pStyle w:val="Definition-Field2"/>
      </w:pPr>
      <w:r>
        <w:t xml:space="preserve">Office is compliant with </w:t>
      </w:r>
      <w:hyperlink r:id="rId301">
        <w:r>
          <w:rPr>
            <w:rStyle w:val="Hyperlink"/>
          </w:rPr>
          <w:t>[ISO-8601]</w:t>
        </w:r>
      </w:hyperlink>
      <w:r>
        <w:t xml:space="preserve"> for the XML schem</w:t>
      </w:r>
      <w:r>
        <w:t>a date-time.</w:t>
      </w:r>
    </w:p>
    <w:p w:rsidR="00E17828" w:rsidRDefault="00716732">
      <w:pPr>
        <w:pStyle w:val="Heading3"/>
      </w:pPr>
      <w:bookmarkStart w:id="3813" w:name="section_438c6872e96241d8acc349ed54cf952f"/>
      <w:bookmarkStart w:id="3814" w:name="_Toc111178780"/>
      <w:r>
        <w:t>Part 4 Section 7.4.2.20, null (Null)</w:t>
      </w:r>
      <w:bookmarkEnd w:id="3813"/>
      <w:bookmarkEnd w:id="3814"/>
      <w:r>
        <w:fldChar w:fldCharType="begin"/>
      </w:r>
      <w:r>
        <w:instrText xml:space="preserve"> XE "null (Null)" </w:instrText>
      </w:r>
      <w:r>
        <w:fldChar w:fldCharType="end"/>
      </w:r>
    </w:p>
    <w:p w:rsidR="00E17828" w:rsidRDefault="00716732">
      <w:pPr>
        <w:pStyle w:val="Definition-Field"/>
      </w:pPr>
      <w:r>
        <w:t xml:space="preserve">a.   </w:t>
      </w:r>
      <w:r>
        <w:rPr>
          <w:i/>
        </w:rPr>
        <w:t>The standard requires an empty-element tag.</w:t>
      </w:r>
    </w:p>
    <w:p w:rsidR="00E17828" w:rsidRDefault="00716732">
      <w:pPr>
        <w:pStyle w:val="Definition-Field2"/>
      </w:pPr>
      <w:r>
        <w:t>Office writes a start-element and end-element with whitespace content.</w:t>
      </w:r>
    </w:p>
    <w:p w:rsidR="00E17828" w:rsidRDefault="00716732">
      <w:pPr>
        <w:pStyle w:val="Heading3"/>
      </w:pPr>
      <w:bookmarkStart w:id="3815" w:name="section_f88ff56a31e741a4b62c6f1a4e281159"/>
      <w:bookmarkStart w:id="3816" w:name="_Toc111178781"/>
      <w:r>
        <w:lastRenderedPageBreak/>
        <w:t>Part 4 Section 7.4.2.22, ostorage (Binary Storage Object)</w:t>
      </w:r>
      <w:bookmarkEnd w:id="3815"/>
      <w:bookmarkEnd w:id="3816"/>
      <w:r>
        <w:fldChar w:fldCharType="begin"/>
      </w:r>
      <w:r>
        <w:instrText xml:space="preserve"> XE "osto</w:instrText>
      </w:r>
      <w:r>
        <w:instrText xml:space="preserve">rage (Binary Storage Object)" </w:instrText>
      </w:r>
      <w:r>
        <w:fldChar w:fldCharType="end"/>
      </w:r>
    </w:p>
    <w:p w:rsidR="00E17828" w:rsidRDefault="00716732">
      <w:pPr>
        <w:pStyle w:val="Definition-Field"/>
      </w:pPr>
      <w:r>
        <w:t xml:space="preserve">a.   </w:t>
      </w:r>
      <w:r>
        <w:rPr>
          <w:i/>
        </w:rPr>
        <w:t>The standard specifies that files are permitted to contain an ostorage tag.</w:t>
      </w:r>
    </w:p>
    <w:p w:rsidR="00E17828" w:rsidRDefault="00716732">
      <w:pPr>
        <w:pStyle w:val="Definition-Field2"/>
      </w:pPr>
      <w:r>
        <w:t>In Office, the base64binary data contained in the ostorage element must be a compound doc as specified in the Compound File Binary File Format</w:t>
      </w:r>
      <w:r>
        <w:t xml:space="preserve"> Specification </w:t>
      </w:r>
      <w:hyperlink r:id="rId302" w:anchor="Section_53989ce47b054f8d829bd08d6148375b">
        <w:r>
          <w:rPr>
            <w:rStyle w:val="Hyperlink"/>
          </w:rPr>
          <w:t>[MS-CFB]</w:t>
        </w:r>
      </w:hyperlink>
      <w:r>
        <w:t>.</w:t>
      </w:r>
    </w:p>
    <w:p w:rsidR="00E17828" w:rsidRDefault="00716732">
      <w:pPr>
        <w:pStyle w:val="Heading3"/>
      </w:pPr>
      <w:bookmarkStart w:id="3817" w:name="section_fa646d618bf241d5b883b4d91831fbef"/>
      <w:bookmarkStart w:id="3818" w:name="_Toc111178782"/>
      <w:r>
        <w:t>Part 4 Section 7.4.2.26, storage (Binary Storage)</w:t>
      </w:r>
      <w:bookmarkEnd w:id="3817"/>
      <w:bookmarkEnd w:id="3818"/>
      <w:r>
        <w:fldChar w:fldCharType="begin"/>
      </w:r>
      <w:r>
        <w:instrText xml:space="preserve"> XE "storage (Binary Storage)" </w:instrText>
      </w:r>
      <w:r>
        <w:fldChar w:fldCharType="end"/>
      </w:r>
    </w:p>
    <w:p w:rsidR="00E17828" w:rsidRDefault="00716732">
      <w:pPr>
        <w:pStyle w:val="Definition-Field"/>
      </w:pPr>
      <w:r>
        <w:t xml:space="preserve">a.   </w:t>
      </w:r>
      <w:r>
        <w:rPr>
          <w:i/>
        </w:rPr>
        <w:t>The standard specifies that files are permitted to contain storage tags.</w:t>
      </w:r>
    </w:p>
    <w:p w:rsidR="00E17828" w:rsidRDefault="00716732">
      <w:pPr>
        <w:pStyle w:val="Definition-Field2"/>
      </w:pPr>
      <w:r>
        <w:t xml:space="preserve">In Office, the base64binary data contained in the storage element must be a compound doc as specified in the Compound File Binary File Format Specification </w:t>
      </w:r>
      <w:hyperlink r:id="rId303" w:anchor="Section_53989ce47b054f8d829bd08d6148375b">
        <w:r>
          <w:rPr>
            <w:rStyle w:val="Hyperlink"/>
          </w:rPr>
          <w:t>[MS-CFB]</w:t>
        </w:r>
      </w:hyperlink>
      <w:r>
        <w:t>.</w:t>
      </w:r>
    </w:p>
    <w:p w:rsidR="00E17828" w:rsidRDefault="00716732">
      <w:pPr>
        <w:pStyle w:val="Heading3"/>
      </w:pPr>
      <w:bookmarkStart w:id="3819" w:name="section_17495bc32e12471d978b339aa7716efa"/>
      <w:bookmarkStart w:id="3820" w:name="_Toc111178783"/>
      <w:r>
        <w:t>Part 4 Section 7.4.2.35, vstream (Binary Versioned Stream)</w:t>
      </w:r>
      <w:bookmarkEnd w:id="3819"/>
      <w:bookmarkEnd w:id="3820"/>
      <w:r>
        <w:fldChar w:fldCharType="begin"/>
      </w:r>
      <w:r>
        <w:instrText xml:space="preserve"> XE "vstream (Binary Versioned Stream)" </w:instrText>
      </w:r>
      <w:r>
        <w:fldChar w:fldCharType="end"/>
      </w:r>
    </w:p>
    <w:p w:rsidR="00E17828" w:rsidRDefault="00716732">
      <w:pPr>
        <w:pStyle w:val="Definition-Field"/>
      </w:pPr>
      <w:r>
        <w:t xml:space="preserve">a.   </w:t>
      </w:r>
      <w:r>
        <w:rPr>
          <w:i/>
        </w:rPr>
        <w:t>The standard implies that the version attribute is optional.</w:t>
      </w:r>
    </w:p>
    <w:p w:rsidR="00E17828" w:rsidRDefault="00716732">
      <w:pPr>
        <w:pStyle w:val="Definition-Field2"/>
      </w:pPr>
      <w:r>
        <w:t>Office requires this attribu</w:t>
      </w:r>
      <w:r>
        <w:t>te.</w:t>
      </w:r>
    </w:p>
    <w:p w:rsidR="00E17828" w:rsidRDefault="00716732">
      <w:pPr>
        <w:pStyle w:val="Heading3"/>
      </w:pPr>
      <w:bookmarkStart w:id="3821" w:name="section_0f7afb7487b047de8480a5dff6bde982"/>
      <w:bookmarkStart w:id="3822" w:name="_Toc111178784"/>
      <w:r>
        <w:t>Part 4 Section 7.4.3.4, ST_Error (Error Status Code Simple Type)</w:t>
      </w:r>
      <w:bookmarkEnd w:id="3821"/>
      <w:bookmarkEnd w:id="3822"/>
      <w:r>
        <w:fldChar w:fldCharType="begin"/>
      </w:r>
      <w:r>
        <w:instrText xml:space="preserve"> XE "ST_Error (Error Status Code Simple Type)" </w:instrText>
      </w:r>
      <w:r>
        <w:fldChar w:fldCharType="end"/>
      </w:r>
    </w:p>
    <w:p w:rsidR="00E17828" w:rsidRDefault="00716732">
      <w:pPr>
        <w:pStyle w:val="Definition-Field"/>
      </w:pPr>
      <w:r>
        <w:t xml:space="preserve">a.   </w:t>
      </w:r>
      <w:r>
        <w:rPr>
          <w:i/>
        </w:rPr>
        <w:t>The standard allows letters A-Z as hexadecimal digits.</w:t>
      </w:r>
    </w:p>
    <w:p w:rsidR="00E17828" w:rsidRDefault="00716732">
      <w:pPr>
        <w:pStyle w:val="Definition-Field2"/>
      </w:pPr>
      <w:r>
        <w:t>Office only permits the letters A-F as hexadecimal digits.</w:t>
      </w:r>
    </w:p>
    <w:p w:rsidR="00E17828" w:rsidRDefault="00716732">
      <w:pPr>
        <w:pStyle w:val="Definition-Field"/>
      </w:pPr>
      <w:r>
        <w:t xml:space="preserve">b.   </w:t>
      </w:r>
      <w:r>
        <w:rPr>
          <w:i/>
        </w:rPr>
        <w:t>The standard permits whitespace characters.</w:t>
      </w:r>
    </w:p>
    <w:p w:rsidR="00E17828" w:rsidRDefault="00716732">
      <w:pPr>
        <w:pStyle w:val="Definition-Field2"/>
      </w:pPr>
      <w:r>
        <w:t>Office does not allow whitespace characters.</w:t>
      </w:r>
    </w:p>
    <w:p w:rsidR="00E17828" w:rsidRDefault="00716732">
      <w:pPr>
        <w:pStyle w:val="Heading3"/>
      </w:pPr>
      <w:bookmarkStart w:id="3823" w:name="section_eeef6b12f12a457caad74c420701d33b"/>
      <w:bookmarkStart w:id="3824" w:name="_Toc111178785"/>
      <w:r>
        <w:t>Part 4 Section 7.4.3.5, ST_Format (Format Simple Type)</w:t>
      </w:r>
      <w:bookmarkEnd w:id="3823"/>
      <w:bookmarkEnd w:id="3824"/>
      <w:r>
        <w:fldChar w:fldCharType="begin"/>
      </w:r>
      <w:r>
        <w:instrText xml:space="preserve"> XE "ST_Format (Format Simple Type)" </w:instrText>
      </w:r>
      <w:r>
        <w:fldChar w:fldCharType="end"/>
      </w:r>
    </w:p>
    <w:p w:rsidR="00E17828" w:rsidRDefault="00716732">
      <w:pPr>
        <w:pStyle w:val="Definition-Field"/>
      </w:pPr>
      <w:r>
        <w:t xml:space="preserve">a.   </w:t>
      </w:r>
      <w:r>
        <w:rPr>
          <w:i/>
        </w:rPr>
        <w:t xml:space="preserve">The standard does not allow 0 as a valid digit where format id is a </w:t>
      </w:r>
      <w:r>
        <w:rPr>
          <w:i/>
        </w:rPr>
        <w:t>positive integer.</w:t>
      </w:r>
    </w:p>
    <w:p w:rsidR="00E17828" w:rsidRDefault="00716732">
      <w:pPr>
        <w:pStyle w:val="Definition-Field2"/>
      </w:pPr>
      <w:r>
        <w:t>Office allows format id. to have 0 as a valid digit.</w:t>
      </w:r>
    </w:p>
    <w:p w:rsidR="00E17828" w:rsidRDefault="00716732">
      <w:pPr>
        <w:pStyle w:val="Definition-Field2"/>
      </w:pPr>
      <w:r>
        <w:t>This note applies to the following products: 2007, 2007 SP1, 2007 SP2.</w:t>
      </w:r>
    </w:p>
    <w:p w:rsidR="00E17828" w:rsidRDefault="00716732">
      <w:pPr>
        <w:pStyle w:val="Heading3"/>
      </w:pPr>
      <w:bookmarkStart w:id="3825" w:name="section_fc9c20482565415f8cf8bc30b2ce6681"/>
      <w:bookmarkStart w:id="3826" w:name="_Toc111178786"/>
      <w:r>
        <w:t>Part 4 Section 7.6.2.5, Author (Contributors List)</w:t>
      </w:r>
      <w:bookmarkEnd w:id="3825"/>
      <w:bookmarkEnd w:id="3826"/>
      <w:r>
        <w:fldChar w:fldCharType="begin"/>
      </w:r>
      <w:r>
        <w:instrText xml:space="preserve"> XE "Author (Contributors List)" </w:instrText>
      </w:r>
      <w:r>
        <w:fldChar w:fldCharType="end"/>
      </w:r>
    </w:p>
    <w:p w:rsidR="00E17828" w:rsidRDefault="00716732">
      <w:pPr>
        <w:pStyle w:val="Definition-Field"/>
      </w:pPr>
      <w:r>
        <w:t xml:space="preserve">a.   </w:t>
      </w:r>
      <w:r>
        <w:rPr>
          <w:i/>
        </w:rPr>
        <w:t>The standard states tha</w:t>
      </w:r>
      <w:r>
        <w:rPr>
          <w:i/>
        </w:rPr>
        <w:t>t this element can contain any number of child elements in any order.</w:t>
      </w:r>
    </w:p>
    <w:p w:rsidR="00E17828" w:rsidRDefault="00716732">
      <w:pPr>
        <w:pStyle w:val="Definition-Field2"/>
      </w:pPr>
      <w:r>
        <w:t>Word only allows a single instance, the first instance in document order, of each child element; the elements, when present, must be in the order specified in the schema.</w:t>
      </w:r>
    </w:p>
    <w:p w:rsidR="00E17828" w:rsidRDefault="00716732">
      <w:pPr>
        <w:pStyle w:val="Heading3"/>
      </w:pPr>
      <w:bookmarkStart w:id="3827" w:name="section_fa546b115e8848b88cb608b0be4bbd78"/>
      <w:bookmarkStart w:id="3828" w:name="_Toc111178787"/>
      <w:r>
        <w:t xml:space="preserve">Part 4 Section </w:t>
      </w:r>
      <w:r>
        <w:t>7.6.2.30, Guid (GUID)</w:t>
      </w:r>
      <w:bookmarkEnd w:id="3827"/>
      <w:bookmarkEnd w:id="3828"/>
      <w:r>
        <w:fldChar w:fldCharType="begin"/>
      </w:r>
      <w:r>
        <w:instrText xml:space="preserve"> XE "Guid (GUID)" </w:instrText>
      </w:r>
      <w:r>
        <w:fldChar w:fldCharType="end"/>
      </w:r>
    </w:p>
    <w:p w:rsidR="00E17828" w:rsidRDefault="00716732">
      <w:pPr>
        <w:pStyle w:val="Definition-Field"/>
      </w:pPr>
      <w:r>
        <w:t xml:space="preserve">a.   </w:t>
      </w:r>
      <w:r>
        <w:rPr>
          <w:i/>
        </w:rPr>
        <w:t>The standard states that this element is a unique identifier for the source.</w:t>
      </w:r>
    </w:p>
    <w:p w:rsidR="00E17828" w:rsidRDefault="00716732">
      <w:r>
        <w:t xml:space="preserve">When copying a source entry from a source document to a destination document, Word checks to see if the destination document has an </w:t>
      </w:r>
      <w:r>
        <w:t>entry with the same tag (“</w:t>
      </w:r>
      <w:hyperlink r:id="rId304">
        <w:r>
          <w:rPr>
            <w:rStyle w:val="Hyperlink"/>
          </w:rPr>
          <w:t>[ECMA-376]</w:t>
        </w:r>
      </w:hyperlink>
      <w:r>
        <w:t xml:space="preserve"> Part 4 §7.6.2.65; Tag (Tag)”) as the entry being copied. If a match is found, Word then compares the GUID of the matching entry in the destination docume</w:t>
      </w:r>
      <w:r>
        <w:t>nt with that of the entry being copied. If the GUIDs are identical, or if the destination document has an entry with the same GUID as the entry being copied, Word assumes the source entry to be already present in the destination document and no new entry i</w:t>
      </w:r>
      <w:r>
        <w:t>s created.</w:t>
      </w:r>
    </w:p>
    <w:p w:rsidR="00E17828" w:rsidRDefault="00716732">
      <w:pPr>
        <w:pStyle w:val="Heading3"/>
      </w:pPr>
      <w:bookmarkStart w:id="3829" w:name="section_6c085406a6984e129d4dc3b0ee3dbc4a"/>
      <w:bookmarkStart w:id="3830" w:name="_Toc111178788"/>
      <w:r>
        <w:lastRenderedPageBreak/>
        <w:t>Part 4 Section 7.6.2.39, LCID (Locale ID)</w:t>
      </w:r>
      <w:bookmarkEnd w:id="3829"/>
      <w:bookmarkEnd w:id="3830"/>
      <w:r>
        <w:fldChar w:fldCharType="begin"/>
      </w:r>
      <w:r>
        <w:instrText xml:space="preserve"> XE "LCID (Locale ID)" </w:instrText>
      </w:r>
      <w:r>
        <w:fldChar w:fldCharType="end"/>
      </w:r>
    </w:p>
    <w:p w:rsidR="00E17828" w:rsidRDefault="00716732">
      <w:pPr>
        <w:pStyle w:val="Definition-Field"/>
      </w:pPr>
      <w:r>
        <w:t xml:space="preserve">a.   </w:t>
      </w:r>
      <w:r>
        <w:rPr>
          <w:i/>
        </w:rPr>
        <w:t>The standard says LCID represents the source's language.</w:t>
      </w:r>
    </w:p>
    <w:p w:rsidR="00E17828" w:rsidRDefault="00716732">
      <w:pPr>
        <w:pStyle w:val="Definition-Field2"/>
      </w:pPr>
      <w:r>
        <w:t>Word uses LCID as the language to format the source when the documentation style in use has language-dependant varia</w:t>
      </w:r>
      <w:r>
        <w:t>bility.</w:t>
      </w:r>
    </w:p>
    <w:p w:rsidR="00E17828" w:rsidRDefault="00716732">
      <w:pPr>
        <w:pStyle w:val="Definition-Field"/>
      </w:pPr>
      <w:r>
        <w:t xml:space="preserve">b.   </w:t>
      </w:r>
      <w:r>
        <w:rPr>
          <w:i/>
        </w:rPr>
        <w:t>The standard does not allow 0 as a value for LCID.</w:t>
      </w:r>
    </w:p>
    <w:p w:rsidR="00E17828" w:rsidRDefault="00716732">
      <w:pPr>
        <w:pStyle w:val="Definition-Field2"/>
      </w:pPr>
      <w:r>
        <w:t>Word sets LCID to 0 to mean the value should be  determined at runtime by the application.</w:t>
      </w:r>
    </w:p>
    <w:p w:rsidR="00E17828" w:rsidRDefault="00716732">
      <w:pPr>
        <w:pStyle w:val="Definition-Field"/>
      </w:pPr>
      <w:r>
        <w:t xml:space="preserve">c.   </w:t>
      </w:r>
      <w:r>
        <w:rPr>
          <w:i/>
        </w:rPr>
        <w:t>The standard states that the LCID table in ST_LangCode shall be used to associate language IDs w</w:t>
      </w:r>
      <w:r>
        <w:rPr>
          <w:i/>
        </w:rPr>
        <w:t>ith languages.</w:t>
      </w:r>
    </w:p>
    <w:p w:rsidR="00E17828" w:rsidRDefault="00716732">
      <w:r>
        <w:t>In Office, this element represents the language that shall be used to format the source. The set of locale IDs used by Office are specified in the following table.</w:t>
      </w:r>
    </w:p>
    <w:tbl>
      <w:tblPr>
        <w:tblStyle w:val="Table-ShadedHeader"/>
        <w:tblW w:w="0" w:type="auto"/>
        <w:tblLook w:val="04A0" w:firstRow="1" w:lastRow="0" w:firstColumn="1" w:lastColumn="0" w:noHBand="0" w:noVBand="1"/>
      </w:tblPr>
      <w:tblGrid>
        <w:gridCol w:w="1603"/>
        <w:gridCol w:w="3157"/>
        <w:gridCol w:w="136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 xml:space="preserve">Language Code </w:t>
            </w:r>
          </w:p>
        </w:tc>
        <w:tc>
          <w:tcPr>
            <w:tcW w:w="0" w:type="auto"/>
            <w:vAlign w:val="center"/>
          </w:tcPr>
          <w:p w:rsidR="00E17828" w:rsidRDefault="00716732">
            <w:pPr>
              <w:pStyle w:val="TableHeaderText"/>
            </w:pPr>
            <w:r>
              <w:t>Description (informative)</w:t>
            </w:r>
          </w:p>
        </w:tc>
        <w:tc>
          <w:tcPr>
            <w:tcW w:w="0" w:type="auto"/>
            <w:vAlign w:val="center"/>
          </w:tcPr>
          <w:p w:rsidR="00E17828" w:rsidRDefault="00716732">
            <w:pPr>
              <w:pStyle w:val="TableHeaderText"/>
            </w:pPr>
            <w:r>
              <w:t>BCP 47 Code</w:t>
            </w:r>
          </w:p>
        </w:tc>
      </w:tr>
      <w:tr w:rsidR="00E17828" w:rsidTr="00E17828">
        <w:tc>
          <w:tcPr>
            <w:tcW w:w="0" w:type="auto"/>
            <w:vAlign w:val="center"/>
          </w:tcPr>
          <w:p w:rsidR="00E17828" w:rsidRDefault="00716732">
            <w:pPr>
              <w:pStyle w:val="TableBodyText"/>
            </w:pPr>
            <w:r>
              <w:rPr>
                <w:i/>
              </w:rPr>
              <w:t>1025</w:t>
            </w:r>
          </w:p>
        </w:tc>
        <w:tc>
          <w:tcPr>
            <w:tcW w:w="0" w:type="auto"/>
            <w:vAlign w:val="center"/>
          </w:tcPr>
          <w:p w:rsidR="00E17828" w:rsidRDefault="00716732">
            <w:pPr>
              <w:pStyle w:val="TableBodyText"/>
            </w:pPr>
            <w:r>
              <w:t>Arabic - Saudi Arabia</w:t>
            </w:r>
          </w:p>
        </w:tc>
        <w:tc>
          <w:tcPr>
            <w:tcW w:w="0" w:type="auto"/>
            <w:vAlign w:val="center"/>
          </w:tcPr>
          <w:p w:rsidR="00E17828" w:rsidRDefault="00716732">
            <w:pPr>
              <w:pStyle w:val="TableBodyText"/>
            </w:pPr>
            <w:r>
              <w:t>ar-SA</w:t>
            </w:r>
          </w:p>
        </w:tc>
      </w:tr>
      <w:tr w:rsidR="00E17828" w:rsidTr="00E17828">
        <w:tc>
          <w:tcPr>
            <w:tcW w:w="0" w:type="auto"/>
            <w:vAlign w:val="center"/>
          </w:tcPr>
          <w:p w:rsidR="00E17828" w:rsidRDefault="00716732">
            <w:pPr>
              <w:pStyle w:val="TableBodyText"/>
            </w:pPr>
            <w:r>
              <w:rPr>
                <w:i/>
              </w:rPr>
              <w:t>1026</w:t>
            </w:r>
          </w:p>
        </w:tc>
        <w:tc>
          <w:tcPr>
            <w:tcW w:w="0" w:type="auto"/>
            <w:vAlign w:val="center"/>
          </w:tcPr>
          <w:p w:rsidR="00E17828" w:rsidRDefault="00716732">
            <w:pPr>
              <w:pStyle w:val="TableBodyText"/>
            </w:pPr>
            <w:r>
              <w:t>Bulgarian</w:t>
            </w:r>
          </w:p>
        </w:tc>
        <w:tc>
          <w:tcPr>
            <w:tcW w:w="0" w:type="auto"/>
            <w:vAlign w:val="center"/>
          </w:tcPr>
          <w:p w:rsidR="00E17828" w:rsidRDefault="00716732">
            <w:pPr>
              <w:pStyle w:val="TableBodyText"/>
            </w:pPr>
            <w:r>
              <w:t>bg-BG</w:t>
            </w:r>
          </w:p>
        </w:tc>
      </w:tr>
      <w:tr w:rsidR="00E17828" w:rsidTr="00E17828">
        <w:tc>
          <w:tcPr>
            <w:tcW w:w="0" w:type="auto"/>
            <w:vAlign w:val="center"/>
          </w:tcPr>
          <w:p w:rsidR="00E17828" w:rsidRDefault="00716732">
            <w:pPr>
              <w:pStyle w:val="TableBodyText"/>
            </w:pPr>
            <w:r>
              <w:rPr>
                <w:i/>
              </w:rPr>
              <w:t>1027</w:t>
            </w:r>
          </w:p>
        </w:tc>
        <w:tc>
          <w:tcPr>
            <w:tcW w:w="0" w:type="auto"/>
            <w:vAlign w:val="center"/>
          </w:tcPr>
          <w:p w:rsidR="00E17828" w:rsidRDefault="00716732">
            <w:pPr>
              <w:pStyle w:val="TableBodyText"/>
            </w:pPr>
            <w:r>
              <w:t>Catalan</w:t>
            </w:r>
          </w:p>
        </w:tc>
        <w:tc>
          <w:tcPr>
            <w:tcW w:w="0" w:type="auto"/>
            <w:vAlign w:val="center"/>
          </w:tcPr>
          <w:p w:rsidR="00E17828" w:rsidRDefault="00716732">
            <w:pPr>
              <w:pStyle w:val="TableBodyText"/>
            </w:pPr>
            <w:r>
              <w:t>ca-ES</w:t>
            </w:r>
          </w:p>
        </w:tc>
      </w:tr>
      <w:tr w:rsidR="00E17828" w:rsidTr="00E17828">
        <w:tc>
          <w:tcPr>
            <w:tcW w:w="0" w:type="auto"/>
            <w:vAlign w:val="center"/>
          </w:tcPr>
          <w:p w:rsidR="00E17828" w:rsidRDefault="00716732">
            <w:pPr>
              <w:pStyle w:val="TableBodyText"/>
            </w:pPr>
            <w:r>
              <w:rPr>
                <w:i/>
              </w:rPr>
              <w:t>1028</w:t>
            </w:r>
          </w:p>
        </w:tc>
        <w:tc>
          <w:tcPr>
            <w:tcW w:w="0" w:type="auto"/>
            <w:vAlign w:val="center"/>
          </w:tcPr>
          <w:p w:rsidR="00E17828" w:rsidRDefault="00716732">
            <w:pPr>
              <w:pStyle w:val="TableBodyText"/>
            </w:pPr>
            <w:r>
              <w:t>Chinese - Taiwan</w:t>
            </w:r>
          </w:p>
        </w:tc>
        <w:tc>
          <w:tcPr>
            <w:tcW w:w="0" w:type="auto"/>
            <w:vAlign w:val="center"/>
          </w:tcPr>
          <w:p w:rsidR="00E17828" w:rsidRDefault="00716732">
            <w:pPr>
              <w:pStyle w:val="TableBodyText"/>
            </w:pPr>
            <w:r>
              <w:t>zh-TW</w:t>
            </w:r>
          </w:p>
        </w:tc>
      </w:tr>
      <w:tr w:rsidR="00E17828" w:rsidTr="00E17828">
        <w:tc>
          <w:tcPr>
            <w:tcW w:w="0" w:type="auto"/>
            <w:vAlign w:val="center"/>
          </w:tcPr>
          <w:p w:rsidR="00E17828" w:rsidRDefault="00716732">
            <w:pPr>
              <w:pStyle w:val="TableBodyText"/>
            </w:pPr>
            <w:r>
              <w:rPr>
                <w:i/>
              </w:rPr>
              <w:t>1029</w:t>
            </w:r>
          </w:p>
        </w:tc>
        <w:tc>
          <w:tcPr>
            <w:tcW w:w="0" w:type="auto"/>
            <w:vAlign w:val="center"/>
          </w:tcPr>
          <w:p w:rsidR="00E17828" w:rsidRDefault="00716732">
            <w:pPr>
              <w:pStyle w:val="TableBodyText"/>
            </w:pPr>
            <w:r>
              <w:t>Czech</w:t>
            </w:r>
          </w:p>
        </w:tc>
        <w:tc>
          <w:tcPr>
            <w:tcW w:w="0" w:type="auto"/>
            <w:vAlign w:val="center"/>
          </w:tcPr>
          <w:p w:rsidR="00E17828" w:rsidRDefault="00716732">
            <w:pPr>
              <w:pStyle w:val="TableBodyText"/>
            </w:pPr>
            <w:r>
              <w:t>cs-CZ</w:t>
            </w:r>
          </w:p>
        </w:tc>
      </w:tr>
      <w:tr w:rsidR="00E17828" w:rsidTr="00E17828">
        <w:tc>
          <w:tcPr>
            <w:tcW w:w="0" w:type="auto"/>
            <w:vAlign w:val="center"/>
          </w:tcPr>
          <w:p w:rsidR="00E17828" w:rsidRDefault="00716732">
            <w:pPr>
              <w:pStyle w:val="TableBodyText"/>
            </w:pPr>
            <w:r>
              <w:rPr>
                <w:i/>
              </w:rPr>
              <w:t>1030</w:t>
            </w:r>
          </w:p>
        </w:tc>
        <w:tc>
          <w:tcPr>
            <w:tcW w:w="0" w:type="auto"/>
            <w:vAlign w:val="center"/>
          </w:tcPr>
          <w:p w:rsidR="00E17828" w:rsidRDefault="00716732">
            <w:pPr>
              <w:pStyle w:val="TableBodyText"/>
            </w:pPr>
            <w:r>
              <w:t>Danish</w:t>
            </w:r>
          </w:p>
        </w:tc>
        <w:tc>
          <w:tcPr>
            <w:tcW w:w="0" w:type="auto"/>
            <w:vAlign w:val="center"/>
          </w:tcPr>
          <w:p w:rsidR="00E17828" w:rsidRDefault="00716732">
            <w:pPr>
              <w:pStyle w:val="TableBodyText"/>
            </w:pPr>
            <w:r>
              <w:t>da-DK</w:t>
            </w:r>
          </w:p>
        </w:tc>
      </w:tr>
      <w:tr w:rsidR="00E17828" w:rsidTr="00E17828">
        <w:tc>
          <w:tcPr>
            <w:tcW w:w="0" w:type="auto"/>
            <w:vAlign w:val="center"/>
          </w:tcPr>
          <w:p w:rsidR="00E17828" w:rsidRDefault="00716732">
            <w:pPr>
              <w:pStyle w:val="TableBodyText"/>
            </w:pPr>
            <w:r>
              <w:rPr>
                <w:i/>
              </w:rPr>
              <w:t>1031</w:t>
            </w:r>
          </w:p>
        </w:tc>
        <w:tc>
          <w:tcPr>
            <w:tcW w:w="0" w:type="auto"/>
            <w:vAlign w:val="center"/>
          </w:tcPr>
          <w:p w:rsidR="00E17828" w:rsidRDefault="00716732">
            <w:pPr>
              <w:pStyle w:val="TableBodyText"/>
            </w:pPr>
            <w:r>
              <w:t>German - Germany</w:t>
            </w:r>
          </w:p>
        </w:tc>
        <w:tc>
          <w:tcPr>
            <w:tcW w:w="0" w:type="auto"/>
            <w:vAlign w:val="center"/>
          </w:tcPr>
          <w:p w:rsidR="00E17828" w:rsidRDefault="00716732">
            <w:pPr>
              <w:pStyle w:val="TableBodyText"/>
            </w:pPr>
            <w:r>
              <w:t>de-DE</w:t>
            </w:r>
          </w:p>
        </w:tc>
      </w:tr>
      <w:tr w:rsidR="00E17828" w:rsidTr="00E17828">
        <w:tc>
          <w:tcPr>
            <w:tcW w:w="0" w:type="auto"/>
            <w:vAlign w:val="center"/>
          </w:tcPr>
          <w:p w:rsidR="00E17828" w:rsidRDefault="00716732">
            <w:pPr>
              <w:pStyle w:val="TableBodyText"/>
            </w:pPr>
            <w:r>
              <w:rPr>
                <w:i/>
              </w:rPr>
              <w:t>1032</w:t>
            </w:r>
          </w:p>
        </w:tc>
        <w:tc>
          <w:tcPr>
            <w:tcW w:w="0" w:type="auto"/>
            <w:vAlign w:val="center"/>
          </w:tcPr>
          <w:p w:rsidR="00E17828" w:rsidRDefault="00716732">
            <w:pPr>
              <w:pStyle w:val="TableBodyText"/>
            </w:pPr>
            <w:r>
              <w:t>Greek</w:t>
            </w:r>
          </w:p>
        </w:tc>
        <w:tc>
          <w:tcPr>
            <w:tcW w:w="0" w:type="auto"/>
            <w:vAlign w:val="center"/>
          </w:tcPr>
          <w:p w:rsidR="00E17828" w:rsidRDefault="00716732">
            <w:pPr>
              <w:pStyle w:val="TableBodyText"/>
            </w:pPr>
            <w:r>
              <w:t>el-GR</w:t>
            </w:r>
          </w:p>
        </w:tc>
      </w:tr>
      <w:tr w:rsidR="00E17828" w:rsidTr="00E17828">
        <w:tc>
          <w:tcPr>
            <w:tcW w:w="0" w:type="auto"/>
            <w:vAlign w:val="center"/>
          </w:tcPr>
          <w:p w:rsidR="00E17828" w:rsidRDefault="00716732">
            <w:pPr>
              <w:pStyle w:val="TableBodyText"/>
            </w:pPr>
            <w:r>
              <w:rPr>
                <w:i/>
              </w:rPr>
              <w:t>1033</w:t>
            </w:r>
          </w:p>
        </w:tc>
        <w:tc>
          <w:tcPr>
            <w:tcW w:w="0" w:type="auto"/>
            <w:vAlign w:val="center"/>
          </w:tcPr>
          <w:p w:rsidR="00E17828" w:rsidRDefault="00716732">
            <w:pPr>
              <w:pStyle w:val="TableBodyText"/>
            </w:pPr>
            <w:r>
              <w:t>English - United States</w:t>
            </w:r>
          </w:p>
        </w:tc>
        <w:tc>
          <w:tcPr>
            <w:tcW w:w="0" w:type="auto"/>
            <w:vAlign w:val="center"/>
          </w:tcPr>
          <w:p w:rsidR="00E17828" w:rsidRDefault="00716732">
            <w:pPr>
              <w:pStyle w:val="TableBodyText"/>
            </w:pPr>
            <w:r>
              <w:t>en-US</w:t>
            </w:r>
          </w:p>
        </w:tc>
      </w:tr>
      <w:tr w:rsidR="00E17828" w:rsidTr="00E17828">
        <w:tc>
          <w:tcPr>
            <w:tcW w:w="0" w:type="auto"/>
            <w:vAlign w:val="center"/>
          </w:tcPr>
          <w:p w:rsidR="00E17828" w:rsidRDefault="00716732">
            <w:pPr>
              <w:pStyle w:val="TableBodyText"/>
            </w:pPr>
            <w:r>
              <w:rPr>
                <w:i/>
              </w:rPr>
              <w:t>1034</w:t>
            </w:r>
          </w:p>
        </w:tc>
        <w:tc>
          <w:tcPr>
            <w:tcW w:w="0" w:type="auto"/>
            <w:vAlign w:val="center"/>
          </w:tcPr>
          <w:p w:rsidR="00E17828" w:rsidRDefault="00716732">
            <w:pPr>
              <w:pStyle w:val="TableBodyText"/>
            </w:pPr>
            <w:r>
              <w:t>Spanish - Spain (Traditional Sort)</w:t>
            </w:r>
          </w:p>
        </w:tc>
        <w:tc>
          <w:tcPr>
            <w:tcW w:w="0" w:type="auto"/>
            <w:vAlign w:val="center"/>
          </w:tcPr>
          <w:p w:rsidR="00E17828" w:rsidRDefault="00716732">
            <w:pPr>
              <w:pStyle w:val="TableBodyText"/>
            </w:pPr>
            <w:r>
              <w:t>es-ES</w:t>
            </w:r>
          </w:p>
        </w:tc>
      </w:tr>
      <w:tr w:rsidR="00E17828" w:rsidTr="00E17828">
        <w:tc>
          <w:tcPr>
            <w:tcW w:w="0" w:type="auto"/>
            <w:vAlign w:val="center"/>
          </w:tcPr>
          <w:p w:rsidR="00E17828" w:rsidRDefault="00716732">
            <w:pPr>
              <w:pStyle w:val="TableBodyText"/>
            </w:pPr>
            <w:r>
              <w:rPr>
                <w:i/>
              </w:rPr>
              <w:t>1035</w:t>
            </w:r>
          </w:p>
        </w:tc>
        <w:tc>
          <w:tcPr>
            <w:tcW w:w="0" w:type="auto"/>
            <w:vAlign w:val="center"/>
          </w:tcPr>
          <w:p w:rsidR="00E17828" w:rsidRDefault="00716732">
            <w:pPr>
              <w:pStyle w:val="TableBodyText"/>
            </w:pPr>
            <w:r>
              <w:t>Finnish</w:t>
            </w:r>
          </w:p>
        </w:tc>
        <w:tc>
          <w:tcPr>
            <w:tcW w:w="0" w:type="auto"/>
            <w:vAlign w:val="center"/>
          </w:tcPr>
          <w:p w:rsidR="00E17828" w:rsidRDefault="00716732">
            <w:pPr>
              <w:pStyle w:val="TableBodyText"/>
            </w:pPr>
            <w:r>
              <w:t>fi-FI</w:t>
            </w:r>
          </w:p>
        </w:tc>
      </w:tr>
      <w:tr w:rsidR="00E17828" w:rsidTr="00E17828">
        <w:tc>
          <w:tcPr>
            <w:tcW w:w="0" w:type="auto"/>
            <w:vAlign w:val="center"/>
          </w:tcPr>
          <w:p w:rsidR="00E17828" w:rsidRDefault="00716732">
            <w:pPr>
              <w:pStyle w:val="TableBodyText"/>
            </w:pPr>
            <w:r>
              <w:rPr>
                <w:i/>
              </w:rPr>
              <w:t>1036</w:t>
            </w:r>
          </w:p>
        </w:tc>
        <w:tc>
          <w:tcPr>
            <w:tcW w:w="0" w:type="auto"/>
            <w:vAlign w:val="center"/>
          </w:tcPr>
          <w:p w:rsidR="00E17828" w:rsidRDefault="00716732">
            <w:pPr>
              <w:pStyle w:val="TableBodyText"/>
            </w:pPr>
            <w:r>
              <w:t>French - France</w:t>
            </w:r>
          </w:p>
        </w:tc>
        <w:tc>
          <w:tcPr>
            <w:tcW w:w="0" w:type="auto"/>
            <w:vAlign w:val="center"/>
          </w:tcPr>
          <w:p w:rsidR="00E17828" w:rsidRDefault="00716732">
            <w:pPr>
              <w:pStyle w:val="TableBodyText"/>
            </w:pPr>
            <w:r>
              <w:t>fr-FR</w:t>
            </w:r>
          </w:p>
        </w:tc>
      </w:tr>
      <w:tr w:rsidR="00E17828" w:rsidTr="00E17828">
        <w:tc>
          <w:tcPr>
            <w:tcW w:w="0" w:type="auto"/>
            <w:vAlign w:val="center"/>
          </w:tcPr>
          <w:p w:rsidR="00E17828" w:rsidRDefault="00716732">
            <w:pPr>
              <w:pStyle w:val="TableBodyText"/>
            </w:pPr>
            <w:r>
              <w:rPr>
                <w:i/>
              </w:rPr>
              <w:t>1037</w:t>
            </w:r>
          </w:p>
        </w:tc>
        <w:tc>
          <w:tcPr>
            <w:tcW w:w="0" w:type="auto"/>
            <w:vAlign w:val="center"/>
          </w:tcPr>
          <w:p w:rsidR="00E17828" w:rsidRDefault="00716732">
            <w:pPr>
              <w:pStyle w:val="TableBodyText"/>
            </w:pPr>
            <w:r>
              <w:t>Hebrew</w:t>
            </w:r>
          </w:p>
        </w:tc>
        <w:tc>
          <w:tcPr>
            <w:tcW w:w="0" w:type="auto"/>
            <w:vAlign w:val="center"/>
          </w:tcPr>
          <w:p w:rsidR="00E17828" w:rsidRDefault="00716732">
            <w:pPr>
              <w:pStyle w:val="TableBodyText"/>
            </w:pPr>
            <w:r>
              <w:t>he-IL</w:t>
            </w:r>
          </w:p>
        </w:tc>
      </w:tr>
      <w:tr w:rsidR="00E17828" w:rsidTr="00E17828">
        <w:tc>
          <w:tcPr>
            <w:tcW w:w="0" w:type="auto"/>
            <w:vAlign w:val="center"/>
          </w:tcPr>
          <w:p w:rsidR="00E17828" w:rsidRDefault="00716732">
            <w:pPr>
              <w:pStyle w:val="TableBodyText"/>
            </w:pPr>
            <w:r>
              <w:rPr>
                <w:i/>
              </w:rPr>
              <w:t>1038</w:t>
            </w:r>
          </w:p>
        </w:tc>
        <w:tc>
          <w:tcPr>
            <w:tcW w:w="0" w:type="auto"/>
            <w:vAlign w:val="center"/>
          </w:tcPr>
          <w:p w:rsidR="00E17828" w:rsidRDefault="00716732">
            <w:pPr>
              <w:pStyle w:val="TableBodyText"/>
            </w:pPr>
            <w:r>
              <w:t>Hungarian</w:t>
            </w:r>
          </w:p>
        </w:tc>
        <w:tc>
          <w:tcPr>
            <w:tcW w:w="0" w:type="auto"/>
            <w:vAlign w:val="center"/>
          </w:tcPr>
          <w:p w:rsidR="00E17828" w:rsidRDefault="00716732">
            <w:pPr>
              <w:pStyle w:val="TableBodyText"/>
            </w:pPr>
            <w:r>
              <w:t>hu-HU</w:t>
            </w:r>
          </w:p>
        </w:tc>
      </w:tr>
      <w:tr w:rsidR="00E17828" w:rsidTr="00E17828">
        <w:tc>
          <w:tcPr>
            <w:tcW w:w="0" w:type="auto"/>
            <w:vAlign w:val="center"/>
          </w:tcPr>
          <w:p w:rsidR="00E17828" w:rsidRDefault="00716732">
            <w:pPr>
              <w:pStyle w:val="TableBodyText"/>
            </w:pPr>
            <w:r>
              <w:rPr>
                <w:i/>
              </w:rPr>
              <w:t>1039</w:t>
            </w:r>
          </w:p>
        </w:tc>
        <w:tc>
          <w:tcPr>
            <w:tcW w:w="0" w:type="auto"/>
            <w:vAlign w:val="center"/>
          </w:tcPr>
          <w:p w:rsidR="00E17828" w:rsidRDefault="00716732">
            <w:pPr>
              <w:pStyle w:val="TableBodyText"/>
            </w:pPr>
            <w:r>
              <w:t>Icelandic</w:t>
            </w:r>
          </w:p>
        </w:tc>
        <w:tc>
          <w:tcPr>
            <w:tcW w:w="0" w:type="auto"/>
            <w:vAlign w:val="center"/>
          </w:tcPr>
          <w:p w:rsidR="00E17828" w:rsidRDefault="00716732">
            <w:pPr>
              <w:pStyle w:val="TableBodyText"/>
            </w:pPr>
            <w:r>
              <w:t>is-IS</w:t>
            </w:r>
          </w:p>
        </w:tc>
      </w:tr>
      <w:tr w:rsidR="00E17828" w:rsidTr="00E17828">
        <w:tc>
          <w:tcPr>
            <w:tcW w:w="0" w:type="auto"/>
            <w:vAlign w:val="center"/>
          </w:tcPr>
          <w:p w:rsidR="00E17828" w:rsidRDefault="00716732">
            <w:pPr>
              <w:pStyle w:val="TableBodyText"/>
            </w:pPr>
            <w:r>
              <w:rPr>
                <w:i/>
              </w:rPr>
              <w:t>1040</w:t>
            </w:r>
          </w:p>
        </w:tc>
        <w:tc>
          <w:tcPr>
            <w:tcW w:w="0" w:type="auto"/>
            <w:vAlign w:val="center"/>
          </w:tcPr>
          <w:p w:rsidR="00E17828" w:rsidRDefault="00716732">
            <w:pPr>
              <w:pStyle w:val="TableBodyText"/>
            </w:pPr>
            <w:r>
              <w:t>Italian - Italy</w:t>
            </w:r>
          </w:p>
        </w:tc>
        <w:tc>
          <w:tcPr>
            <w:tcW w:w="0" w:type="auto"/>
            <w:vAlign w:val="center"/>
          </w:tcPr>
          <w:p w:rsidR="00E17828" w:rsidRDefault="00716732">
            <w:pPr>
              <w:pStyle w:val="TableBodyText"/>
            </w:pPr>
            <w:r>
              <w:t>it-IT</w:t>
            </w:r>
          </w:p>
        </w:tc>
      </w:tr>
      <w:tr w:rsidR="00E17828" w:rsidTr="00E17828">
        <w:tc>
          <w:tcPr>
            <w:tcW w:w="0" w:type="auto"/>
            <w:vAlign w:val="center"/>
          </w:tcPr>
          <w:p w:rsidR="00E17828" w:rsidRDefault="00716732">
            <w:pPr>
              <w:pStyle w:val="TableBodyText"/>
            </w:pPr>
            <w:r>
              <w:rPr>
                <w:i/>
              </w:rPr>
              <w:t>1041</w:t>
            </w:r>
          </w:p>
        </w:tc>
        <w:tc>
          <w:tcPr>
            <w:tcW w:w="0" w:type="auto"/>
            <w:vAlign w:val="center"/>
          </w:tcPr>
          <w:p w:rsidR="00E17828" w:rsidRDefault="00716732">
            <w:pPr>
              <w:pStyle w:val="TableBodyText"/>
            </w:pPr>
            <w:r>
              <w:t>Japanese</w:t>
            </w:r>
          </w:p>
        </w:tc>
        <w:tc>
          <w:tcPr>
            <w:tcW w:w="0" w:type="auto"/>
            <w:vAlign w:val="center"/>
          </w:tcPr>
          <w:p w:rsidR="00E17828" w:rsidRDefault="00716732">
            <w:pPr>
              <w:pStyle w:val="TableBodyText"/>
            </w:pPr>
            <w:r>
              <w:t>ja-JP</w:t>
            </w:r>
          </w:p>
        </w:tc>
      </w:tr>
      <w:tr w:rsidR="00E17828" w:rsidTr="00E17828">
        <w:tc>
          <w:tcPr>
            <w:tcW w:w="0" w:type="auto"/>
            <w:vAlign w:val="center"/>
          </w:tcPr>
          <w:p w:rsidR="00E17828" w:rsidRDefault="00716732">
            <w:pPr>
              <w:pStyle w:val="TableBodyText"/>
            </w:pPr>
            <w:r>
              <w:rPr>
                <w:i/>
              </w:rPr>
              <w:t>1042</w:t>
            </w:r>
          </w:p>
        </w:tc>
        <w:tc>
          <w:tcPr>
            <w:tcW w:w="0" w:type="auto"/>
            <w:vAlign w:val="center"/>
          </w:tcPr>
          <w:p w:rsidR="00E17828" w:rsidRDefault="00716732">
            <w:pPr>
              <w:pStyle w:val="TableBodyText"/>
            </w:pPr>
            <w:r>
              <w:t>Korean</w:t>
            </w:r>
          </w:p>
        </w:tc>
        <w:tc>
          <w:tcPr>
            <w:tcW w:w="0" w:type="auto"/>
            <w:vAlign w:val="center"/>
          </w:tcPr>
          <w:p w:rsidR="00E17828" w:rsidRDefault="00716732">
            <w:pPr>
              <w:pStyle w:val="TableBodyText"/>
            </w:pPr>
            <w:r>
              <w:t>ko-KR</w:t>
            </w:r>
          </w:p>
        </w:tc>
      </w:tr>
      <w:tr w:rsidR="00E17828" w:rsidTr="00E17828">
        <w:tc>
          <w:tcPr>
            <w:tcW w:w="0" w:type="auto"/>
            <w:vAlign w:val="center"/>
          </w:tcPr>
          <w:p w:rsidR="00E17828" w:rsidRDefault="00716732">
            <w:pPr>
              <w:pStyle w:val="TableBodyText"/>
            </w:pPr>
            <w:r>
              <w:rPr>
                <w:i/>
              </w:rPr>
              <w:t>1043</w:t>
            </w:r>
          </w:p>
        </w:tc>
        <w:tc>
          <w:tcPr>
            <w:tcW w:w="0" w:type="auto"/>
            <w:vAlign w:val="center"/>
          </w:tcPr>
          <w:p w:rsidR="00E17828" w:rsidRDefault="00716732">
            <w:pPr>
              <w:pStyle w:val="TableBodyText"/>
            </w:pPr>
            <w:r>
              <w:t>Dutch - Netherlands</w:t>
            </w:r>
          </w:p>
        </w:tc>
        <w:tc>
          <w:tcPr>
            <w:tcW w:w="0" w:type="auto"/>
            <w:vAlign w:val="center"/>
          </w:tcPr>
          <w:p w:rsidR="00E17828" w:rsidRDefault="00716732">
            <w:pPr>
              <w:pStyle w:val="TableBodyText"/>
            </w:pPr>
            <w:r>
              <w:t>nl-NL</w:t>
            </w:r>
          </w:p>
        </w:tc>
      </w:tr>
      <w:tr w:rsidR="00E17828" w:rsidTr="00E17828">
        <w:tc>
          <w:tcPr>
            <w:tcW w:w="0" w:type="auto"/>
            <w:vAlign w:val="center"/>
          </w:tcPr>
          <w:p w:rsidR="00E17828" w:rsidRDefault="00716732">
            <w:pPr>
              <w:pStyle w:val="TableBodyText"/>
            </w:pPr>
            <w:r>
              <w:rPr>
                <w:i/>
              </w:rPr>
              <w:t>1044</w:t>
            </w:r>
          </w:p>
        </w:tc>
        <w:tc>
          <w:tcPr>
            <w:tcW w:w="0" w:type="auto"/>
            <w:vAlign w:val="center"/>
          </w:tcPr>
          <w:p w:rsidR="00E17828" w:rsidRDefault="00716732">
            <w:pPr>
              <w:pStyle w:val="TableBodyText"/>
            </w:pPr>
            <w:r>
              <w:t>Norwegian (Bokmål)</w:t>
            </w:r>
          </w:p>
        </w:tc>
        <w:tc>
          <w:tcPr>
            <w:tcW w:w="0" w:type="auto"/>
            <w:vAlign w:val="center"/>
          </w:tcPr>
          <w:p w:rsidR="00E17828" w:rsidRDefault="00716732">
            <w:pPr>
              <w:pStyle w:val="TableBodyText"/>
            </w:pPr>
            <w:r>
              <w:t>nb-NO</w:t>
            </w:r>
          </w:p>
        </w:tc>
      </w:tr>
      <w:tr w:rsidR="00E17828" w:rsidTr="00E17828">
        <w:tc>
          <w:tcPr>
            <w:tcW w:w="0" w:type="auto"/>
            <w:vAlign w:val="center"/>
          </w:tcPr>
          <w:p w:rsidR="00E17828" w:rsidRDefault="00716732">
            <w:pPr>
              <w:pStyle w:val="TableBodyText"/>
            </w:pPr>
            <w:r>
              <w:rPr>
                <w:i/>
              </w:rPr>
              <w:t>1045</w:t>
            </w:r>
          </w:p>
        </w:tc>
        <w:tc>
          <w:tcPr>
            <w:tcW w:w="0" w:type="auto"/>
            <w:vAlign w:val="center"/>
          </w:tcPr>
          <w:p w:rsidR="00E17828" w:rsidRDefault="00716732">
            <w:pPr>
              <w:pStyle w:val="TableBodyText"/>
            </w:pPr>
            <w:r>
              <w:t>Polish</w:t>
            </w:r>
          </w:p>
        </w:tc>
        <w:tc>
          <w:tcPr>
            <w:tcW w:w="0" w:type="auto"/>
            <w:vAlign w:val="center"/>
          </w:tcPr>
          <w:p w:rsidR="00E17828" w:rsidRDefault="00716732">
            <w:pPr>
              <w:pStyle w:val="TableBodyText"/>
            </w:pPr>
            <w:r>
              <w:t>pl-PL</w:t>
            </w:r>
          </w:p>
        </w:tc>
      </w:tr>
      <w:tr w:rsidR="00E17828" w:rsidTr="00E17828">
        <w:tc>
          <w:tcPr>
            <w:tcW w:w="0" w:type="auto"/>
            <w:vAlign w:val="center"/>
          </w:tcPr>
          <w:p w:rsidR="00E17828" w:rsidRDefault="00716732">
            <w:pPr>
              <w:pStyle w:val="TableBodyText"/>
            </w:pPr>
            <w:r>
              <w:rPr>
                <w:i/>
              </w:rPr>
              <w:t>1046</w:t>
            </w:r>
          </w:p>
        </w:tc>
        <w:tc>
          <w:tcPr>
            <w:tcW w:w="0" w:type="auto"/>
            <w:vAlign w:val="center"/>
          </w:tcPr>
          <w:p w:rsidR="00E17828" w:rsidRDefault="00716732">
            <w:pPr>
              <w:pStyle w:val="TableBodyText"/>
            </w:pPr>
            <w:r>
              <w:t>Portuguese - Brazil</w:t>
            </w:r>
          </w:p>
        </w:tc>
        <w:tc>
          <w:tcPr>
            <w:tcW w:w="0" w:type="auto"/>
            <w:vAlign w:val="center"/>
          </w:tcPr>
          <w:p w:rsidR="00E17828" w:rsidRDefault="00716732">
            <w:pPr>
              <w:pStyle w:val="TableBodyText"/>
            </w:pPr>
            <w:r>
              <w:t>pt-BR</w:t>
            </w:r>
          </w:p>
        </w:tc>
      </w:tr>
      <w:tr w:rsidR="00E17828" w:rsidTr="00E17828">
        <w:tc>
          <w:tcPr>
            <w:tcW w:w="0" w:type="auto"/>
            <w:vAlign w:val="center"/>
          </w:tcPr>
          <w:p w:rsidR="00E17828" w:rsidRDefault="00716732">
            <w:pPr>
              <w:pStyle w:val="TableBodyText"/>
            </w:pPr>
            <w:r>
              <w:rPr>
                <w:i/>
              </w:rPr>
              <w:t>1047</w:t>
            </w:r>
          </w:p>
        </w:tc>
        <w:tc>
          <w:tcPr>
            <w:tcW w:w="0" w:type="auto"/>
            <w:vAlign w:val="center"/>
          </w:tcPr>
          <w:p w:rsidR="00E17828" w:rsidRDefault="00716732">
            <w:pPr>
              <w:pStyle w:val="TableBodyText"/>
            </w:pPr>
            <w:r>
              <w:t>Rhaeto-Romanic</w:t>
            </w:r>
          </w:p>
        </w:tc>
        <w:tc>
          <w:tcPr>
            <w:tcW w:w="0" w:type="auto"/>
            <w:vAlign w:val="center"/>
          </w:tcPr>
          <w:p w:rsidR="00E17828" w:rsidRDefault="00716732">
            <w:pPr>
              <w:pStyle w:val="TableBodyText"/>
            </w:pPr>
            <w:r>
              <w:t>rm-CH</w:t>
            </w:r>
          </w:p>
        </w:tc>
      </w:tr>
      <w:tr w:rsidR="00E17828" w:rsidTr="00E17828">
        <w:tc>
          <w:tcPr>
            <w:tcW w:w="0" w:type="auto"/>
            <w:vAlign w:val="center"/>
          </w:tcPr>
          <w:p w:rsidR="00E17828" w:rsidRDefault="00716732">
            <w:pPr>
              <w:pStyle w:val="TableBodyText"/>
            </w:pPr>
            <w:r>
              <w:rPr>
                <w:i/>
              </w:rPr>
              <w:lastRenderedPageBreak/>
              <w:t>1048</w:t>
            </w:r>
          </w:p>
        </w:tc>
        <w:tc>
          <w:tcPr>
            <w:tcW w:w="0" w:type="auto"/>
            <w:vAlign w:val="center"/>
          </w:tcPr>
          <w:p w:rsidR="00E17828" w:rsidRDefault="00716732">
            <w:pPr>
              <w:pStyle w:val="TableBodyText"/>
            </w:pPr>
            <w:r>
              <w:t>Romanian</w:t>
            </w:r>
          </w:p>
        </w:tc>
        <w:tc>
          <w:tcPr>
            <w:tcW w:w="0" w:type="auto"/>
            <w:vAlign w:val="center"/>
          </w:tcPr>
          <w:p w:rsidR="00E17828" w:rsidRDefault="00716732">
            <w:pPr>
              <w:pStyle w:val="TableBodyText"/>
            </w:pPr>
            <w:r>
              <w:t>ro-RO</w:t>
            </w:r>
          </w:p>
        </w:tc>
      </w:tr>
      <w:tr w:rsidR="00E17828" w:rsidTr="00E17828">
        <w:tc>
          <w:tcPr>
            <w:tcW w:w="0" w:type="auto"/>
            <w:vAlign w:val="center"/>
          </w:tcPr>
          <w:p w:rsidR="00E17828" w:rsidRDefault="00716732">
            <w:pPr>
              <w:pStyle w:val="TableBodyText"/>
            </w:pPr>
            <w:r>
              <w:rPr>
                <w:i/>
              </w:rPr>
              <w:t>1049</w:t>
            </w:r>
          </w:p>
        </w:tc>
        <w:tc>
          <w:tcPr>
            <w:tcW w:w="0" w:type="auto"/>
            <w:vAlign w:val="center"/>
          </w:tcPr>
          <w:p w:rsidR="00E17828" w:rsidRDefault="00716732">
            <w:pPr>
              <w:pStyle w:val="TableBodyText"/>
            </w:pPr>
            <w:r>
              <w:t>Russian</w:t>
            </w:r>
          </w:p>
        </w:tc>
        <w:tc>
          <w:tcPr>
            <w:tcW w:w="0" w:type="auto"/>
            <w:vAlign w:val="center"/>
          </w:tcPr>
          <w:p w:rsidR="00E17828" w:rsidRDefault="00716732">
            <w:pPr>
              <w:pStyle w:val="TableBodyText"/>
            </w:pPr>
            <w:r>
              <w:t>ru-RU</w:t>
            </w:r>
          </w:p>
        </w:tc>
      </w:tr>
      <w:tr w:rsidR="00E17828" w:rsidTr="00E17828">
        <w:tc>
          <w:tcPr>
            <w:tcW w:w="0" w:type="auto"/>
            <w:vAlign w:val="center"/>
          </w:tcPr>
          <w:p w:rsidR="00E17828" w:rsidRDefault="00716732">
            <w:pPr>
              <w:pStyle w:val="TableBodyText"/>
            </w:pPr>
            <w:r>
              <w:rPr>
                <w:i/>
              </w:rPr>
              <w:t>1050</w:t>
            </w:r>
          </w:p>
        </w:tc>
        <w:tc>
          <w:tcPr>
            <w:tcW w:w="0" w:type="auto"/>
            <w:vAlign w:val="center"/>
          </w:tcPr>
          <w:p w:rsidR="00E17828" w:rsidRDefault="00716732">
            <w:pPr>
              <w:pStyle w:val="TableBodyText"/>
            </w:pPr>
            <w:r>
              <w:t>Croatian</w:t>
            </w:r>
          </w:p>
        </w:tc>
        <w:tc>
          <w:tcPr>
            <w:tcW w:w="0" w:type="auto"/>
            <w:vAlign w:val="center"/>
          </w:tcPr>
          <w:p w:rsidR="00E17828" w:rsidRDefault="00716732">
            <w:pPr>
              <w:pStyle w:val="TableBodyText"/>
            </w:pPr>
            <w:r>
              <w:t>hr-HR</w:t>
            </w:r>
          </w:p>
        </w:tc>
      </w:tr>
      <w:tr w:rsidR="00E17828" w:rsidTr="00E17828">
        <w:tc>
          <w:tcPr>
            <w:tcW w:w="0" w:type="auto"/>
            <w:vAlign w:val="center"/>
          </w:tcPr>
          <w:p w:rsidR="00E17828" w:rsidRDefault="00716732">
            <w:pPr>
              <w:pStyle w:val="TableBodyText"/>
            </w:pPr>
            <w:r>
              <w:rPr>
                <w:i/>
              </w:rPr>
              <w:t>1051</w:t>
            </w:r>
          </w:p>
        </w:tc>
        <w:tc>
          <w:tcPr>
            <w:tcW w:w="0" w:type="auto"/>
            <w:vAlign w:val="center"/>
          </w:tcPr>
          <w:p w:rsidR="00E17828" w:rsidRDefault="00716732">
            <w:pPr>
              <w:pStyle w:val="TableBodyText"/>
            </w:pPr>
            <w:r>
              <w:t>Slovak</w:t>
            </w:r>
          </w:p>
        </w:tc>
        <w:tc>
          <w:tcPr>
            <w:tcW w:w="0" w:type="auto"/>
            <w:vAlign w:val="center"/>
          </w:tcPr>
          <w:p w:rsidR="00E17828" w:rsidRDefault="00716732">
            <w:pPr>
              <w:pStyle w:val="TableBodyText"/>
            </w:pPr>
            <w:r>
              <w:t>sk-SK</w:t>
            </w:r>
          </w:p>
        </w:tc>
      </w:tr>
      <w:tr w:rsidR="00E17828" w:rsidTr="00E17828">
        <w:tc>
          <w:tcPr>
            <w:tcW w:w="0" w:type="auto"/>
            <w:vAlign w:val="center"/>
          </w:tcPr>
          <w:p w:rsidR="00E17828" w:rsidRDefault="00716732">
            <w:pPr>
              <w:pStyle w:val="TableBodyText"/>
            </w:pPr>
            <w:r>
              <w:rPr>
                <w:i/>
              </w:rPr>
              <w:t>1052</w:t>
            </w:r>
          </w:p>
        </w:tc>
        <w:tc>
          <w:tcPr>
            <w:tcW w:w="0" w:type="auto"/>
            <w:vAlign w:val="center"/>
          </w:tcPr>
          <w:p w:rsidR="00E17828" w:rsidRDefault="00716732">
            <w:pPr>
              <w:pStyle w:val="TableBodyText"/>
            </w:pPr>
            <w:r>
              <w:t>Albanian - Albania</w:t>
            </w:r>
          </w:p>
        </w:tc>
        <w:tc>
          <w:tcPr>
            <w:tcW w:w="0" w:type="auto"/>
            <w:vAlign w:val="center"/>
          </w:tcPr>
          <w:p w:rsidR="00E17828" w:rsidRDefault="00716732">
            <w:pPr>
              <w:pStyle w:val="TableBodyText"/>
            </w:pPr>
            <w:r>
              <w:t>sq-AL</w:t>
            </w:r>
          </w:p>
        </w:tc>
      </w:tr>
      <w:tr w:rsidR="00E17828" w:rsidTr="00E17828">
        <w:tc>
          <w:tcPr>
            <w:tcW w:w="0" w:type="auto"/>
            <w:vAlign w:val="center"/>
          </w:tcPr>
          <w:p w:rsidR="00E17828" w:rsidRDefault="00716732">
            <w:pPr>
              <w:pStyle w:val="TableBodyText"/>
            </w:pPr>
            <w:r>
              <w:rPr>
                <w:i/>
              </w:rPr>
              <w:t>1053</w:t>
            </w:r>
          </w:p>
        </w:tc>
        <w:tc>
          <w:tcPr>
            <w:tcW w:w="0" w:type="auto"/>
            <w:vAlign w:val="center"/>
          </w:tcPr>
          <w:p w:rsidR="00E17828" w:rsidRDefault="00716732">
            <w:pPr>
              <w:pStyle w:val="TableBodyText"/>
            </w:pPr>
            <w:r>
              <w:t>Swedish</w:t>
            </w:r>
          </w:p>
        </w:tc>
        <w:tc>
          <w:tcPr>
            <w:tcW w:w="0" w:type="auto"/>
            <w:vAlign w:val="center"/>
          </w:tcPr>
          <w:p w:rsidR="00E17828" w:rsidRDefault="00716732">
            <w:pPr>
              <w:pStyle w:val="TableBodyText"/>
            </w:pPr>
            <w:r>
              <w:t>sv-SE</w:t>
            </w:r>
          </w:p>
        </w:tc>
      </w:tr>
      <w:tr w:rsidR="00E17828" w:rsidTr="00E17828">
        <w:tc>
          <w:tcPr>
            <w:tcW w:w="0" w:type="auto"/>
            <w:vAlign w:val="center"/>
          </w:tcPr>
          <w:p w:rsidR="00E17828" w:rsidRDefault="00716732">
            <w:pPr>
              <w:pStyle w:val="TableBodyText"/>
            </w:pPr>
            <w:r>
              <w:rPr>
                <w:i/>
              </w:rPr>
              <w:t>1054</w:t>
            </w:r>
          </w:p>
        </w:tc>
        <w:tc>
          <w:tcPr>
            <w:tcW w:w="0" w:type="auto"/>
            <w:vAlign w:val="center"/>
          </w:tcPr>
          <w:p w:rsidR="00E17828" w:rsidRDefault="00716732">
            <w:pPr>
              <w:pStyle w:val="TableBodyText"/>
            </w:pPr>
            <w:r>
              <w:t>Thai</w:t>
            </w:r>
          </w:p>
        </w:tc>
        <w:tc>
          <w:tcPr>
            <w:tcW w:w="0" w:type="auto"/>
            <w:vAlign w:val="center"/>
          </w:tcPr>
          <w:p w:rsidR="00E17828" w:rsidRDefault="00716732">
            <w:pPr>
              <w:pStyle w:val="TableBodyText"/>
            </w:pPr>
            <w:r>
              <w:t>th-TH</w:t>
            </w:r>
          </w:p>
        </w:tc>
      </w:tr>
      <w:tr w:rsidR="00E17828" w:rsidTr="00E17828">
        <w:tc>
          <w:tcPr>
            <w:tcW w:w="0" w:type="auto"/>
            <w:vAlign w:val="center"/>
          </w:tcPr>
          <w:p w:rsidR="00E17828" w:rsidRDefault="00716732">
            <w:pPr>
              <w:pStyle w:val="TableBodyText"/>
            </w:pPr>
            <w:r>
              <w:rPr>
                <w:i/>
              </w:rPr>
              <w:t>1055</w:t>
            </w:r>
          </w:p>
        </w:tc>
        <w:tc>
          <w:tcPr>
            <w:tcW w:w="0" w:type="auto"/>
            <w:vAlign w:val="center"/>
          </w:tcPr>
          <w:p w:rsidR="00E17828" w:rsidRDefault="00716732">
            <w:pPr>
              <w:pStyle w:val="TableBodyText"/>
            </w:pPr>
            <w:r>
              <w:t>Turkish</w:t>
            </w:r>
          </w:p>
        </w:tc>
        <w:tc>
          <w:tcPr>
            <w:tcW w:w="0" w:type="auto"/>
            <w:vAlign w:val="center"/>
          </w:tcPr>
          <w:p w:rsidR="00E17828" w:rsidRDefault="00716732">
            <w:pPr>
              <w:pStyle w:val="TableBodyText"/>
            </w:pPr>
            <w:r>
              <w:t>tr-TR</w:t>
            </w:r>
          </w:p>
        </w:tc>
      </w:tr>
      <w:tr w:rsidR="00E17828" w:rsidTr="00E17828">
        <w:tc>
          <w:tcPr>
            <w:tcW w:w="0" w:type="auto"/>
            <w:vAlign w:val="center"/>
          </w:tcPr>
          <w:p w:rsidR="00E17828" w:rsidRDefault="00716732">
            <w:pPr>
              <w:pStyle w:val="TableBodyText"/>
            </w:pPr>
            <w:r>
              <w:rPr>
                <w:i/>
              </w:rPr>
              <w:t>1056</w:t>
            </w:r>
          </w:p>
        </w:tc>
        <w:tc>
          <w:tcPr>
            <w:tcW w:w="0" w:type="auto"/>
            <w:vAlign w:val="center"/>
          </w:tcPr>
          <w:p w:rsidR="00E17828" w:rsidRDefault="00716732">
            <w:pPr>
              <w:pStyle w:val="TableBodyText"/>
            </w:pPr>
            <w:r>
              <w:t>Urdu - Pakistan</w:t>
            </w:r>
          </w:p>
        </w:tc>
        <w:tc>
          <w:tcPr>
            <w:tcW w:w="0" w:type="auto"/>
            <w:vAlign w:val="center"/>
          </w:tcPr>
          <w:p w:rsidR="00E17828" w:rsidRDefault="00716732">
            <w:pPr>
              <w:pStyle w:val="TableBodyText"/>
            </w:pPr>
            <w:r>
              <w:t>ur-PK</w:t>
            </w:r>
          </w:p>
        </w:tc>
      </w:tr>
      <w:tr w:rsidR="00E17828" w:rsidTr="00E17828">
        <w:tc>
          <w:tcPr>
            <w:tcW w:w="0" w:type="auto"/>
            <w:vAlign w:val="center"/>
          </w:tcPr>
          <w:p w:rsidR="00E17828" w:rsidRDefault="00716732">
            <w:pPr>
              <w:pStyle w:val="TableBodyText"/>
            </w:pPr>
            <w:r>
              <w:rPr>
                <w:i/>
              </w:rPr>
              <w:t>1057</w:t>
            </w:r>
          </w:p>
        </w:tc>
        <w:tc>
          <w:tcPr>
            <w:tcW w:w="0" w:type="auto"/>
            <w:vAlign w:val="center"/>
          </w:tcPr>
          <w:p w:rsidR="00E17828" w:rsidRDefault="00716732">
            <w:pPr>
              <w:pStyle w:val="TableBodyText"/>
            </w:pPr>
            <w:r>
              <w:t>Indonesian</w:t>
            </w:r>
          </w:p>
        </w:tc>
        <w:tc>
          <w:tcPr>
            <w:tcW w:w="0" w:type="auto"/>
            <w:vAlign w:val="center"/>
          </w:tcPr>
          <w:p w:rsidR="00E17828" w:rsidRDefault="00716732">
            <w:pPr>
              <w:pStyle w:val="TableBodyText"/>
            </w:pPr>
            <w:r>
              <w:t>id-ID</w:t>
            </w:r>
          </w:p>
        </w:tc>
      </w:tr>
      <w:tr w:rsidR="00E17828" w:rsidTr="00E17828">
        <w:tc>
          <w:tcPr>
            <w:tcW w:w="0" w:type="auto"/>
            <w:vAlign w:val="center"/>
          </w:tcPr>
          <w:p w:rsidR="00E17828" w:rsidRDefault="00716732">
            <w:pPr>
              <w:pStyle w:val="TableBodyText"/>
            </w:pPr>
            <w:r>
              <w:rPr>
                <w:i/>
              </w:rPr>
              <w:t>1058</w:t>
            </w:r>
          </w:p>
        </w:tc>
        <w:tc>
          <w:tcPr>
            <w:tcW w:w="0" w:type="auto"/>
            <w:vAlign w:val="center"/>
          </w:tcPr>
          <w:p w:rsidR="00E17828" w:rsidRDefault="00716732">
            <w:pPr>
              <w:pStyle w:val="TableBodyText"/>
            </w:pPr>
            <w:r>
              <w:t>Ukrainian</w:t>
            </w:r>
          </w:p>
        </w:tc>
        <w:tc>
          <w:tcPr>
            <w:tcW w:w="0" w:type="auto"/>
            <w:vAlign w:val="center"/>
          </w:tcPr>
          <w:p w:rsidR="00E17828" w:rsidRDefault="00716732">
            <w:pPr>
              <w:pStyle w:val="TableBodyText"/>
            </w:pPr>
            <w:r>
              <w:t>uk-UA</w:t>
            </w:r>
          </w:p>
        </w:tc>
      </w:tr>
      <w:tr w:rsidR="00E17828" w:rsidTr="00E17828">
        <w:tc>
          <w:tcPr>
            <w:tcW w:w="0" w:type="auto"/>
            <w:vAlign w:val="center"/>
          </w:tcPr>
          <w:p w:rsidR="00E17828" w:rsidRDefault="00716732">
            <w:pPr>
              <w:pStyle w:val="TableBodyText"/>
            </w:pPr>
            <w:r>
              <w:rPr>
                <w:i/>
              </w:rPr>
              <w:t>1059</w:t>
            </w:r>
          </w:p>
        </w:tc>
        <w:tc>
          <w:tcPr>
            <w:tcW w:w="0" w:type="auto"/>
            <w:vAlign w:val="center"/>
          </w:tcPr>
          <w:p w:rsidR="00E17828" w:rsidRDefault="00716732">
            <w:pPr>
              <w:pStyle w:val="TableBodyText"/>
            </w:pPr>
            <w:r>
              <w:t>Belarusian</w:t>
            </w:r>
          </w:p>
        </w:tc>
        <w:tc>
          <w:tcPr>
            <w:tcW w:w="0" w:type="auto"/>
            <w:vAlign w:val="center"/>
          </w:tcPr>
          <w:p w:rsidR="00E17828" w:rsidRDefault="00716732">
            <w:pPr>
              <w:pStyle w:val="TableBodyText"/>
            </w:pPr>
            <w:r>
              <w:t>be-BY</w:t>
            </w:r>
          </w:p>
        </w:tc>
      </w:tr>
      <w:tr w:rsidR="00E17828" w:rsidTr="00E17828">
        <w:tc>
          <w:tcPr>
            <w:tcW w:w="0" w:type="auto"/>
            <w:vAlign w:val="center"/>
          </w:tcPr>
          <w:p w:rsidR="00E17828" w:rsidRDefault="00716732">
            <w:pPr>
              <w:pStyle w:val="TableBodyText"/>
            </w:pPr>
            <w:r>
              <w:rPr>
                <w:i/>
              </w:rPr>
              <w:t>1060</w:t>
            </w:r>
          </w:p>
        </w:tc>
        <w:tc>
          <w:tcPr>
            <w:tcW w:w="0" w:type="auto"/>
            <w:vAlign w:val="center"/>
          </w:tcPr>
          <w:p w:rsidR="00E17828" w:rsidRDefault="00716732">
            <w:pPr>
              <w:pStyle w:val="TableBodyText"/>
            </w:pPr>
            <w:r>
              <w:t>Slovenian</w:t>
            </w:r>
          </w:p>
        </w:tc>
        <w:tc>
          <w:tcPr>
            <w:tcW w:w="0" w:type="auto"/>
            <w:vAlign w:val="center"/>
          </w:tcPr>
          <w:p w:rsidR="00E17828" w:rsidRDefault="00716732">
            <w:pPr>
              <w:pStyle w:val="TableBodyText"/>
            </w:pPr>
            <w:r>
              <w:t>sl-SI</w:t>
            </w:r>
          </w:p>
        </w:tc>
      </w:tr>
      <w:tr w:rsidR="00E17828" w:rsidTr="00E17828">
        <w:tc>
          <w:tcPr>
            <w:tcW w:w="0" w:type="auto"/>
            <w:vAlign w:val="center"/>
          </w:tcPr>
          <w:p w:rsidR="00E17828" w:rsidRDefault="00716732">
            <w:pPr>
              <w:pStyle w:val="TableBodyText"/>
            </w:pPr>
            <w:r>
              <w:rPr>
                <w:i/>
              </w:rPr>
              <w:t>1061</w:t>
            </w:r>
          </w:p>
        </w:tc>
        <w:tc>
          <w:tcPr>
            <w:tcW w:w="0" w:type="auto"/>
            <w:vAlign w:val="center"/>
          </w:tcPr>
          <w:p w:rsidR="00E17828" w:rsidRDefault="00716732">
            <w:pPr>
              <w:pStyle w:val="TableBodyText"/>
            </w:pPr>
            <w:r>
              <w:t>Estonian</w:t>
            </w:r>
          </w:p>
        </w:tc>
        <w:tc>
          <w:tcPr>
            <w:tcW w:w="0" w:type="auto"/>
            <w:vAlign w:val="center"/>
          </w:tcPr>
          <w:p w:rsidR="00E17828" w:rsidRDefault="00716732">
            <w:pPr>
              <w:pStyle w:val="TableBodyText"/>
            </w:pPr>
            <w:r>
              <w:t>et-EE</w:t>
            </w:r>
          </w:p>
        </w:tc>
      </w:tr>
      <w:tr w:rsidR="00E17828" w:rsidTr="00E17828">
        <w:tc>
          <w:tcPr>
            <w:tcW w:w="0" w:type="auto"/>
            <w:vAlign w:val="center"/>
          </w:tcPr>
          <w:p w:rsidR="00E17828" w:rsidRDefault="00716732">
            <w:pPr>
              <w:pStyle w:val="TableBodyText"/>
            </w:pPr>
            <w:r>
              <w:rPr>
                <w:i/>
              </w:rPr>
              <w:t>1062</w:t>
            </w:r>
          </w:p>
        </w:tc>
        <w:tc>
          <w:tcPr>
            <w:tcW w:w="0" w:type="auto"/>
            <w:vAlign w:val="center"/>
          </w:tcPr>
          <w:p w:rsidR="00E17828" w:rsidRDefault="00716732">
            <w:pPr>
              <w:pStyle w:val="TableBodyText"/>
            </w:pPr>
            <w:r>
              <w:t>Latvian</w:t>
            </w:r>
          </w:p>
        </w:tc>
        <w:tc>
          <w:tcPr>
            <w:tcW w:w="0" w:type="auto"/>
            <w:vAlign w:val="center"/>
          </w:tcPr>
          <w:p w:rsidR="00E17828" w:rsidRDefault="00716732">
            <w:pPr>
              <w:pStyle w:val="TableBodyText"/>
            </w:pPr>
            <w:r>
              <w:t>lv-LV</w:t>
            </w:r>
          </w:p>
        </w:tc>
      </w:tr>
      <w:tr w:rsidR="00E17828" w:rsidTr="00E17828">
        <w:tc>
          <w:tcPr>
            <w:tcW w:w="0" w:type="auto"/>
            <w:vAlign w:val="center"/>
          </w:tcPr>
          <w:p w:rsidR="00E17828" w:rsidRDefault="00716732">
            <w:pPr>
              <w:pStyle w:val="TableBodyText"/>
            </w:pPr>
            <w:r>
              <w:rPr>
                <w:i/>
              </w:rPr>
              <w:t>1063</w:t>
            </w:r>
          </w:p>
        </w:tc>
        <w:tc>
          <w:tcPr>
            <w:tcW w:w="0" w:type="auto"/>
            <w:vAlign w:val="center"/>
          </w:tcPr>
          <w:p w:rsidR="00E17828" w:rsidRDefault="00716732">
            <w:pPr>
              <w:pStyle w:val="TableBodyText"/>
            </w:pPr>
            <w:r>
              <w:t>Lithuanian</w:t>
            </w:r>
          </w:p>
        </w:tc>
        <w:tc>
          <w:tcPr>
            <w:tcW w:w="0" w:type="auto"/>
            <w:vAlign w:val="center"/>
          </w:tcPr>
          <w:p w:rsidR="00E17828" w:rsidRDefault="00716732">
            <w:pPr>
              <w:pStyle w:val="TableBodyText"/>
            </w:pPr>
            <w:r>
              <w:t>lt-LT</w:t>
            </w:r>
          </w:p>
        </w:tc>
      </w:tr>
      <w:tr w:rsidR="00E17828" w:rsidTr="00E17828">
        <w:tc>
          <w:tcPr>
            <w:tcW w:w="0" w:type="auto"/>
            <w:vAlign w:val="center"/>
          </w:tcPr>
          <w:p w:rsidR="00E17828" w:rsidRDefault="00716732">
            <w:pPr>
              <w:pStyle w:val="TableBodyText"/>
            </w:pPr>
            <w:r>
              <w:rPr>
                <w:i/>
              </w:rPr>
              <w:t>1064</w:t>
            </w:r>
          </w:p>
        </w:tc>
        <w:tc>
          <w:tcPr>
            <w:tcW w:w="0" w:type="auto"/>
            <w:vAlign w:val="center"/>
          </w:tcPr>
          <w:p w:rsidR="00E17828" w:rsidRDefault="00716732">
            <w:pPr>
              <w:pStyle w:val="TableBodyText"/>
            </w:pPr>
            <w:r>
              <w:t>Tajik</w:t>
            </w:r>
          </w:p>
        </w:tc>
        <w:tc>
          <w:tcPr>
            <w:tcW w:w="0" w:type="auto"/>
            <w:vAlign w:val="center"/>
          </w:tcPr>
          <w:p w:rsidR="00E17828" w:rsidRDefault="00716732">
            <w:pPr>
              <w:pStyle w:val="TableBodyText"/>
            </w:pPr>
            <w:r>
              <w:t>tg-Cyrl-TJ</w:t>
            </w:r>
          </w:p>
        </w:tc>
      </w:tr>
      <w:tr w:rsidR="00E17828" w:rsidTr="00E17828">
        <w:tc>
          <w:tcPr>
            <w:tcW w:w="0" w:type="auto"/>
            <w:vAlign w:val="center"/>
          </w:tcPr>
          <w:p w:rsidR="00E17828" w:rsidRDefault="00716732">
            <w:pPr>
              <w:pStyle w:val="TableBodyText"/>
            </w:pPr>
            <w:r>
              <w:rPr>
                <w:i/>
              </w:rPr>
              <w:t>1065</w:t>
            </w:r>
          </w:p>
        </w:tc>
        <w:tc>
          <w:tcPr>
            <w:tcW w:w="0" w:type="auto"/>
            <w:vAlign w:val="center"/>
          </w:tcPr>
          <w:p w:rsidR="00E17828" w:rsidRDefault="00716732">
            <w:pPr>
              <w:pStyle w:val="TableBodyText"/>
            </w:pPr>
            <w:r>
              <w:t>Persian</w:t>
            </w:r>
          </w:p>
        </w:tc>
        <w:tc>
          <w:tcPr>
            <w:tcW w:w="0" w:type="auto"/>
            <w:vAlign w:val="center"/>
          </w:tcPr>
          <w:p w:rsidR="00E17828" w:rsidRDefault="00716732">
            <w:pPr>
              <w:pStyle w:val="TableBodyText"/>
            </w:pPr>
            <w:r>
              <w:t>fa-IR</w:t>
            </w:r>
          </w:p>
        </w:tc>
      </w:tr>
      <w:tr w:rsidR="00E17828" w:rsidTr="00E17828">
        <w:tc>
          <w:tcPr>
            <w:tcW w:w="0" w:type="auto"/>
            <w:vAlign w:val="center"/>
          </w:tcPr>
          <w:p w:rsidR="00E17828" w:rsidRDefault="00716732">
            <w:pPr>
              <w:pStyle w:val="TableBodyText"/>
            </w:pPr>
            <w:r>
              <w:rPr>
                <w:i/>
              </w:rPr>
              <w:t>1066</w:t>
            </w:r>
          </w:p>
        </w:tc>
        <w:tc>
          <w:tcPr>
            <w:tcW w:w="0" w:type="auto"/>
            <w:vAlign w:val="center"/>
          </w:tcPr>
          <w:p w:rsidR="00E17828" w:rsidRDefault="00716732">
            <w:pPr>
              <w:pStyle w:val="TableBodyText"/>
            </w:pPr>
            <w:r>
              <w:t>Vietnamese</w:t>
            </w:r>
          </w:p>
        </w:tc>
        <w:tc>
          <w:tcPr>
            <w:tcW w:w="0" w:type="auto"/>
            <w:vAlign w:val="center"/>
          </w:tcPr>
          <w:p w:rsidR="00E17828" w:rsidRDefault="00716732">
            <w:pPr>
              <w:pStyle w:val="TableBodyText"/>
            </w:pPr>
            <w:r>
              <w:t>vi-VN</w:t>
            </w:r>
          </w:p>
        </w:tc>
      </w:tr>
      <w:tr w:rsidR="00E17828" w:rsidTr="00E17828">
        <w:tc>
          <w:tcPr>
            <w:tcW w:w="0" w:type="auto"/>
            <w:vAlign w:val="center"/>
          </w:tcPr>
          <w:p w:rsidR="00E17828" w:rsidRDefault="00716732">
            <w:pPr>
              <w:pStyle w:val="TableBodyText"/>
            </w:pPr>
            <w:r>
              <w:rPr>
                <w:i/>
              </w:rPr>
              <w:t>1067</w:t>
            </w:r>
          </w:p>
        </w:tc>
        <w:tc>
          <w:tcPr>
            <w:tcW w:w="0" w:type="auto"/>
            <w:vAlign w:val="center"/>
          </w:tcPr>
          <w:p w:rsidR="00E17828" w:rsidRDefault="00716732">
            <w:pPr>
              <w:pStyle w:val="TableBodyText"/>
            </w:pPr>
            <w:r>
              <w:t>Armenian - Armenia</w:t>
            </w:r>
          </w:p>
        </w:tc>
        <w:tc>
          <w:tcPr>
            <w:tcW w:w="0" w:type="auto"/>
            <w:vAlign w:val="center"/>
          </w:tcPr>
          <w:p w:rsidR="00E17828" w:rsidRDefault="00716732">
            <w:pPr>
              <w:pStyle w:val="TableBodyText"/>
            </w:pPr>
            <w:r>
              <w:t>hy-AM</w:t>
            </w:r>
          </w:p>
        </w:tc>
      </w:tr>
      <w:tr w:rsidR="00E17828" w:rsidTr="00E17828">
        <w:tc>
          <w:tcPr>
            <w:tcW w:w="0" w:type="auto"/>
            <w:vAlign w:val="center"/>
          </w:tcPr>
          <w:p w:rsidR="00E17828" w:rsidRDefault="00716732">
            <w:pPr>
              <w:pStyle w:val="TableBodyText"/>
            </w:pPr>
            <w:r>
              <w:rPr>
                <w:i/>
              </w:rPr>
              <w:t>1068</w:t>
            </w:r>
          </w:p>
        </w:tc>
        <w:tc>
          <w:tcPr>
            <w:tcW w:w="0" w:type="auto"/>
            <w:vAlign w:val="center"/>
          </w:tcPr>
          <w:p w:rsidR="00E17828" w:rsidRDefault="00716732">
            <w:pPr>
              <w:pStyle w:val="TableBodyText"/>
            </w:pPr>
            <w:r>
              <w:t>Azeri (Latin)</w:t>
            </w:r>
          </w:p>
        </w:tc>
        <w:tc>
          <w:tcPr>
            <w:tcW w:w="0" w:type="auto"/>
            <w:vAlign w:val="center"/>
          </w:tcPr>
          <w:p w:rsidR="00E17828" w:rsidRDefault="00716732">
            <w:pPr>
              <w:pStyle w:val="TableBodyText"/>
            </w:pPr>
            <w:r>
              <w:t>az-Latn-AZ</w:t>
            </w:r>
          </w:p>
        </w:tc>
      </w:tr>
      <w:tr w:rsidR="00E17828" w:rsidTr="00E17828">
        <w:tc>
          <w:tcPr>
            <w:tcW w:w="0" w:type="auto"/>
            <w:vAlign w:val="center"/>
          </w:tcPr>
          <w:p w:rsidR="00E17828" w:rsidRDefault="00716732">
            <w:pPr>
              <w:pStyle w:val="TableBodyText"/>
            </w:pPr>
            <w:r>
              <w:rPr>
                <w:i/>
              </w:rPr>
              <w:t>1069</w:t>
            </w:r>
          </w:p>
        </w:tc>
        <w:tc>
          <w:tcPr>
            <w:tcW w:w="0" w:type="auto"/>
            <w:vAlign w:val="center"/>
          </w:tcPr>
          <w:p w:rsidR="00E17828" w:rsidRDefault="00716732">
            <w:pPr>
              <w:pStyle w:val="TableBodyText"/>
            </w:pPr>
            <w:r>
              <w:t>Basque</w:t>
            </w:r>
          </w:p>
        </w:tc>
        <w:tc>
          <w:tcPr>
            <w:tcW w:w="0" w:type="auto"/>
            <w:vAlign w:val="center"/>
          </w:tcPr>
          <w:p w:rsidR="00E17828" w:rsidRDefault="00716732">
            <w:pPr>
              <w:pStyle w:val="TableBodyText"/>
            </w:pPr>
            <w:r>
              <w:t>eu-ES</w:t>
            </w:r>
          </w:p>
        </w:tc>
      </w:tr>
      <w:tr w:rsidR="00E17828" w:rsidTr="00E17828">
        <w:tc>
          <w:tcPr>
            <w:tcW w:w="0" w:type="auto"/>
            <w:vAlign w:val="center"/>
          </w:tcPr>
          <w:p w:rsidR="00E17828" w:rsidRDefault="00716732">
            <w:pPr>
              <w:pStyle w:val="TableBodyText"/>
            </w:pPr>
            <w:r>
              <w:rPr>
                <w:i/>
              </w:rPr>
              <w:t>1070</w:t>
            </w:r>
          </w:p>
        </w:tc>
        <w:tc>
          <w:tcPr>
            <w:tcW w:w="0" w:type="auto"/>
            <w:vAlign w:val="center"/>
          </w:tcPr>
          <w:p w:rsidR="00E17828" w:rsidRDefault="00716732">
            <w:pPr>
              <w:pStyle w:val="TableBodyText"/>
            </w:pPr>
            <w:r>
              <w:t>Sorbian</w:t>
            </w:r>
          </w:p>
        </w:tc>
        <w:tc>
          <w:tcPr>
            <w:tcW w:w="0" w:type="auto"/>
            <w:vAlign w:val="center"/>
          </w:tcPr>
          <w:p w:rsidR="00E17828" w:rsidRDefault="00716732">
            <w:pPr>
              <w:pStyle w:val="TableBodyText"/>
            </w:pPr>
            <w:r>
              <w:t xml:space="preserve">wen-DE </w:t>
            </w:r>
          </w:p>
        </w:tc>
      </w:tr>
      <w:tr w:rsidR="00E17828" w:rsidTr="00E17828">
        <w:tc>
          <w:tcPr>
            <w:tcW w:w="0" w:type="auto"/>
            <w:vAlign w:val="center"/>
          </w:tcPr>
          <w:p w:rsidR="00E17828" w:rsidRDefault="00716732">
            <w:pPr>
              <w:pStyle w:val="TableBodyText"/>
            </w:pPr>
            <w:r>
              <w:rPr>
                <w:i/>
              </w:rPr>
              <w:t>1071</w:t>
            </w:r>
          </w:p>
        </w:tc>
        <w:tc>
          <w:tcPr>
            <w:tcW w:w="0" w:type="auto"/>
            <w:vAlign w:val="center"/>
          </w:tcPr>
          <w:p w:rsidR="00E17828" w:rsidRDefault="00716732">
            <w:pPr>
              <w:pStyle w:val="TableBodyText"/>
            </w:pPr>
            <w:r>
              <w:t>F.Y.R.O. Macedonian</w:t>
            </w:r>
          </w:p>
        </w:tc>
        <w:tc>
          <w:tcPr>
            <w:tcW w:w="0" w:type="auto"/>
            <w:vAlign w:val="center"/>
          </w:tcPr>
          <w:p w:rsidR="00E17828" w:rsidRDefault="00716732">
            <w:pPr>
              <w:pStyle w:val="TableBodyText"/>
            </w:pPr>
            <w:r>
              <w:t>mk-MK</w:t>
            </w:r>
          </w:p>
        </w:tc>
      </w:tr>
      <w:tr w:rsidR="00E17828" w:rsidTr="00E17828">
        <w:tc>
          <w:tcPr>
            <w:tcW w:w="0" w:type="auto"/>
            <w:vAlign w:val="center"/>
          </w:tcPr>
          <w:p w:rsidR="00E17828" w:rsidRDefault="00716732">
            <w:pPr>
              <w:pStyle w:val="TableBodyText"/>
            </w:pPr>
            <w:r>
              <w:rPr>
                <w:i/>
              </w:rPr>
              <w:t>1072</w:t>
            </w:r>
          </w:p>
        </w:tc>
        <w:tc>
          <w:tcPr>
            <w:tcW w:w="0" w:type="auto"/>
            <w:vAlign w:val="center"/>
          </w:tcPr>
          <w:p w:rsidR="00E17828" w:rsidRDefault="00716732">
            <w:pPr>
              <w:pStyle w:val="TableBodyText"/>
            </w:pPr>
            <w:r>
              <w:t>Sutu</w:t>
            </w:r>
          </w:p>
        </w:tc>
        <w:tc>
          <w:tcPr>
            <w:tcW w:w="0" w:type="auto"/>
            <w:vAlign w:val="center"/>
          </w:tcPr>
          <w:p w:rsidR="00E17828" w:rsidRDefault="00716732">
            <w:pPr>
              <w:pStyle w:val="TableBodyText"/>
            </w:pPr>
            <w:r>
              <w:t>st-ZA</w:t>
            </w:r>
          </w:p>
        </w:tc>
      </w:tr>
      <w:tr w:rsidR="00E17828" w:rsidTr="00E17828">
        <w:tc>
          <w:tcPr>
            <w:tcW w:w="0" w:type="auto"/>
            <w:vAlign w:val="center"/>
          </w:tcPr>
          <w:p w:rsidR="00E17828" w:rsidRDefault="00716732">
            <w:pPr>
              <w:pStyle w:val="TableBodyText"/>
            </w:pPr>
            <w:r>
              <w:rPr>
                <w:i/>
              </w:rPr>
              <w:t>1073</w:t>
            </w:r>
          </w:p>
        </w:tc>
        <w:tc>
          <w:tcPr>
            <w:tcW w:w="0" w:type="auto"/>
            <w:vAlign w:val="center"/>
          </w:tcPr>
          <w:p w:rsidR="00E17828" w:rsidRDefault="00716732">
            <w:pPr>
              <w:pStyle w:val="TableBodyText"/>
            </w:pPr>
            <w:r>
              <w:t>Tsonga</w:t>
            </w:r>
          </w:p>
        </w:tc>
        <w:tc>
          <w:tcPr>
            <w:tcW w:w="0" w:type="auto"/>
            <w:vAlign w:val="center"/>
          </w:tcPr>
          <w:p w:rsidR="00E17828" w:rsidRDefault="00716732">
            <w:pPr>
              <w:pStyle w:val="TableBodyText"/>
            </w:pPr>
            <w:r>
              <w:t>ts-ZA</w:t>
            </w:r>
          </w:p>
        </w:tc>
      </w:tr>
      <w:tr w:rsidR="00E17828" w:rsidTr="00E17828">
        <w:tc>
          <w:tcPr>
            <w:tcW w:w="0" w:type="auto"/>
            <w:vAlign w:val="center"/>
          </w:tcPr>
          <w:p w:rsidR="00E17828" w:rsidRDefault="00716732">
            <w:pPr>
              <w:pStyle w:val="TableBodyText"/>
            </w:pPr>
            <w:r>
              <w:rPr>
                <w:i/>
              </w:rPr>
              <w:t>1074</w:t>
            </w:r>
          </w:p>
        </w:tc>
        <w:tc>
          <w:tcPr>
            <w:tcW w:w="0" w:type="auto"/>
            <w:vAlign w:val="center"/>
          </w:tcPr>
          <w:p w:rsidR="00E17828" w:rsidRDefault="00716732">
            <w:pPr>
              <w:pStyle w:val="TableBodyText"/>
            </w:pPr>
            <w:r>
              <w:t>Tswana</w:t>
            </w:r>
          </w:p>
        </w:tc>
        <w:tc>
          <w:tcPr>
            <w:tcW w:w="0" w:type="auto"/>
            <w:vAlign w:val="center"/>
          </w:tcPr>
          <w:p w:rsidR="00E17828" w:rsidRDefault="00716732">
            <w:pPr>
              <w:pStyle w:val="TableBodyText"/>
            </w:pPr>
            <w:r>
              <w:t>tn-ZA</w:t>
            </w:r>
          </w:p>
        </w:tc>
      </w:tr>
      <w:tr w:rsidR="00E17828" w:rsidTr="00E17828">
        <w:tc>
          <w:tcPr>
            <w:tcW w:w="0" w:type="auto"/>
            <w:vAlign w:val="center"/>
          </w:tcPr>
          <w:p w:rsidR="00E17828" w:rsidRDefault="00716732">
            <w:pPr>
              <w:pStyle w:val="TableBodyText"/>
            </w:pPr>
            <w:r>
              <w:rPr>
                <w:i/>
              </w:rPr>
              <w:t>1075</w:t>
            </w:r>
          </w:p>
        </w:tc>
        <w:tc>
          <w:tcPr>
            <w:tcW w:w="0" w:type="auto"/>
            <w:vAlign w:val="center"/>
          </w:tcPr>
          <w:p w:rsidR="00E17828" w:rsidRDefault="00716732">
            <w:pPr>
              <w:pStyle w:val="TableBodyText"/>
            </w:pPr>
            <w:r>
              <w:t>Venda</w:t>
            </w:r>
          </w:p>
        </w:tc>
        <w:tc>
          <w:tcPr>
            <w:tcW w:w="0" w:type="auto"/>
            <w:vAlign w:val="center"/>
          </w:tcPr>
          <w:p w:rsidR="00E17828" w:rsidRDefault="00716732">
            <w:pPr>
              <w:pStyle w:val="TableBodyText"/>
            </w:pPr>
            <w:r>
              <w:t>ven-ZA</w:t>
            </w:r>
          </w:p>
        </w:tc>
      </w:tr>
      <w:tr w:rsidR="00E17828" w:rsidTr="00E17828">
        <w:tc>
          <w:tcPr>
            <w:tcW w:w="0" w:type="auto"/>
            <w:vAlign w:val="center"/>
          </w:tcPr>
          <w:p w:rsidR="00E17828" w:rsidRDefault="00716732">
            <w:pPr>
              <w:pStyle w:val="TableBodyText"/>
            </w:pPr>
            <w:r>
              <w:rPr>
                <w:i/>
              </w:rPr>
              <w:t>1076</w:t>
            </w:r>
          </w:p>
        </w:tc>
        <w:tc>
          <w:tcPr>
            <w:tcW w:w="0" w:type="auto"/>
            <w:vAlign w:val="center"/>
          </w:tcPr>
          <w:p w:rsidR="00E17828" w:rsidRDefault="00716732">
            <w:pPr>
              <w:pStyle w:val="TableBodyText"/>
            </w:pPr>
            <w:r>
              <w:t>Xhosa</w:t>
            </w:r>
          </w:p>
        </w:tc>
        <w:tc>
          <w:tcPr>
            <w:tcW w:w="0" w:type="auto"/>
            <w:vAlign w:val="center"/>
          </w:tcPr>
          <w:p w:rsidR="00E17828" w:rsidRDefault="00716732">
            <w:pPr>
              <w:pStyle w:val="TableBodyText"/>
            </w:pPr>
            <w:r>
              <w:t>xh-ZA</w:t>
            </w:r>
          </w:p>
        </w:tc>
      </w:tr>
      <w:tr w:rsidR="00E17828" w:rsidTr="00E17828">
        <w:tc>
          <w:tcPr>
            <w:tcW w:w="0" w:type="auto"/>
            <w:vAlign w:val="center"/>
          </w:tcPr>
          <w:p w:rsidR="00E17828" w:rsidRDefault="00716732">
            <w:pPr>
              <w:pStyle w:val="TableBodyText"/>
            </w:pPr>
            <w:r>
              <w:rPr>
                <w:i/>
              </w:rPr>
              <w:t>1077</w:t>
            </w:r>
          </w:p>
        </w:tc>
        <w:tc>
          <w:tcPr>
            <w:tcW w:w="0" w:type="auto"/>
            <w:vAlign w:val="center"/>
          </w:tcPr>
          <w:p w:rsidR="00E17828" w:rsidRDefault="00716732">
            <w:pPr>
              <w:pStyle w:val="TableBodyText"/>
            </w:pPr>
            <w:r>
              <w:t>Zulu</w:t>
            </w:r>
          </w:p>
        </w:tc>
        <w:tc>
          <w:tcPr>
            <w:tcW w:w="0" w:type="auto"/>
            <w:vAlign w:val="center"/>
          </w:tcPr>
          <w:p w:rsidR="00E17828" w:rsidRDefault="00716732">
            <w:pPr>
              <w:pStyle w:val="TableBodyText"/>
            </w:pPr>
            <w:r>
              <w:t>zu-ZA</w:t>
            </w:r>
          </w:p>
        </w:tc>
      </w:tr>
      <w:tr w:rsidR="00E17828" w:rsidTr="00E17828">
        <w:tc>
          <w:tcPr>
            <w:tcW w:w="0" w:type="auto"/>
            <w:vAlign w:val="center"/>
          </w:tcPr>
          <w:p w:rsidR="00E17828" w:rsidRDefault="00716732">
            <w:pPr>
              <w:pStyle w:val="TableBodyText"/>
            </w:pPr>
            <w:r>
              <w:rPr>
                <w:i/>
              </w:rPr>
              <w:t>1078</w:t>
            </w:r>
          </w:p>
        </w:tc>
        <w:tc>
          <w:tcPr>
            <w:tcW w:w="0" w:type="auto"/>
            <w:vAlign w:val="center"/>
          </w:tcPr>
          <w:p w:rsidR="00E17828" w:rsidRDefault="00716732">
            <w:pPr>
              <w:pStyle w:val="TableBodyText"/>
            </w:pPr>
            <w:r>
              <w:t>Afrikaans - South Africa</w:t>
            </w:r>
          </w:p>
        </w:tc>
        <w:tc>
          <w:tcPr>
            <w:tcW w:w="0" w:type="auto"/>
            <w:vAlign w:val="center"/>
          </w:tcPr>
          <w:p w:rsidR="00E17828" w:rsidRDefault="00716732">
            <w:pPr>
              <w:pStyle w:val="TableBodyText"/>
            </w:pPr>
            <w:r>
              <w:t>af-ZA</w:t>
            </w:r>
          </w:p>
        </w:tc>
      </w:tr>
      <w:tr w:rsidR="00E17828" w:rsidTr="00E17828">
        <w:tc>
          <w:tcPr>
            <w:tcW w:w="0" w:type="auto"/>
            <w:vAlign w:val="center"/>
          </w:tcPr>
          <w:p w:rsidR="00E17828" w:rsidRDefault="00716732">
            <w:pPr>
              <w:pStyle w:val="TableBodyText"/>
            </w:pPr>
            <w:r>
              <w:rPr>
                <w:i/>
              </w:rPr>
              <w:t>1079</w:t>
            </w:r>
          </w:p>
        </w:tc>
        <w:tc>
          <w:tcPr>
            <w:tcW w:w="0" w:type="auto"/>
            <w:vAlign w:val="center"/>
          </w:tcPr>
          <w:p w:rsidR="00E17828" w:rsidRDefault="00716732">
            <w:pPr>
              <w:pStyle w:val="TableBodyText"/>
            </w:pPr>
            <w:r>
              <w:t>Georgian</w:t>
            </w:r>
          </w:p>
        </w:tc>
        <w:tc>
          <w:tcPr>
            <w:tcW w:w="0" w:type="auto"/>
            <w:vAlign w:val="center"/>
          </w:tcPr>
          <w:p w:rsidR="00E17828" w:rsidRDefault="00716732">
            <w:pPr>
              <w:pStyle w:val="TableBodyText"/>
            </w:pPr>
            <w:r>
              <w:t>ka-GE</w:t>
            </w:r>
          </w:p>
        </w:tc>
      </w:tr>
      <w:tr w:rsidR="00E17828" w:rsidTr="00E17828">
        <w:tc>
          <w:tcPr>
            <w:tcW w:w="0" w:type="auto"/>
            <w:vAlign w:val="center"/>
          </w:tcPr>
          <w:p w:rsidR="00E17828" w:rsidRDefault="00716732">
            <w:pPr>
              <w:pStyle w:val="TableBodyText"/>
            </w:pPr>
            <w:r>
              <w:rPr>
                <w:i/>
              </w:rPr>
              <w:lastRenderedPageBreak/>
              <w:t>1080</w:t>
            </w:r>
          </w:p>
        </w:tc>
        <w:tc>
          <w:tcPr>
            <w:tcW w:w="0" w:type="auto"/>
            <w:vAlign w:val="center"/>
          </w:tcPr>
          <w:p w:rsidR="00E17828" w:rsidRDefault="00716732">
            <w:pPr>
              <w:pStyle w:val="TableBodyText"/>
            </w:pPr>
            <w:r>
              <w:t>Faroese</w:t>
            </w:r>
          </w:p>
        </w:tc>
        <w:tc>
          <w:tcPr>
            <w:tcW w:w="0" w:type="auto"/>
            <w:vAlign w:val="center"/>
          </w:tcPr>
          <w:p w:rsidR="00E17828" w:rsidRDefault="00716732">
            <w:pPr>
              <w:pStyle w:val="TableBodyText"/>
            </w:pPr>
            <w:r>
              <w:t>fo-FO</w:t>
            </w:r>
          </w:p>
        </w:tc>
      </w:tr>
      <w:tr w:rsidR="00E17828" w:rsidTr="00E17828">
        <w:tc>
          <w:tcPr>
            <w:tcW w:w="0" w:type="auto"/>
            <w:vAlign w:val="center"/>
          </w:tcPr>
          <w:p w:rsidR="00E17828" w:rsidRDefault="00716732">
            <w:pPr>
              <w:pStyle w:val="TableBodyText"/>
            </w:pPr>
            <w:r>
              <w:rPr>
                <w:i/>
              </w:rPr>
              <w:t>1081</w:t>
            </w:r>
          </w:p>
        </w:tc>
        <w:tc>
          <w:tcPr>
            <w:tcW w:w="0" w:type="auto"/>
            <w:vAlign w:val="center"/>
          </w:tcPr>
          <w:p w:rsidR="00E17828" w:rsidRDefault="00716732">
            <w:pPr>
              <w:pStyle w:val="TableBodyText"/>
            </w:pPr>
            <w:r>
              <w:t>Hindi</w:t>
            </w:r>
          </w:p>
        </w:tc>
        <w:tc>
          <w:tcPr>
            <w:tcW w:w="0" w:type="auto"/>
            <w:vAlign w:val="center"/>
          </w:tcPr>
          <w:p w:rsidR="00E17828" w:rsidRDefault="00716732">
            <w:pPr>
              <w:pStyle w:val="TableBodyText"/>
            </w:pPr>
            <w:r>
              <w:t>hi-IN</w:t>
            </w:r>
          </w:p>
        </w:tc>
      </w:tr>
      <w:tr w:rsidR="00E17828" w:rsidTr="00E17828">
        <w:tc>
          <w:tcPr>
            <w:tcW w:w="0" w:type="auto"/>
            <w:vAlign w:val="center"/>
          </w:tcPr>
          <w:p w:rsidR="00E17828" w:rsidRDefault="00716732">
            <w:pPr>
              <w:pStyle w:val="TableBodyText"/>
            </w:pPr>
            <w:r>
              <w:rPr>
                <w:i/>
              </w:rPr>
              <w:t>1082</w:t>
            </w:r>
          </w:p>
        </w:tc>
        <w:tc>
          <w:tcPr>
            <w:tcW w:w="0" w:type="auto"/>
            <w:vAlign w:val="center"/>
          </w:tcPr>
          <w:p w:rsidR="00E17828" w:rsidRDefault="00716732">
            <w:pPr>
              <w:pStyle w:val="TableBodyText"/>
            </w:pPr>
            <w:r>
              <w:t>Maltese</w:t>
            </w:r>
          </w:p>
        </w:tc>
        <w:tc>
          <w:tcPr>
            <w:tcW w:w="0" w:type="auto"/>
            <w:vAlign w:val="center"/>
          </w:tcPr>
          <w:p w:rsidR="00E17828" w:rsidRDefault="00716732">
            <w:pPr>
              <w:pStyle w:val="TableBodyText"/>
            </w:pPr>
            <w:r>
              <w:t>mt-MT</w:t>
            </w:r>
          </w:p>
        </w:tc>
      </w:tr>
      <w:tr w:rsidR="00E17828" w:rsidTr="00E17828">
        <w:tc>
          <w:tcPr>
            <w:tcW w:w="0" w:type="auto"/>
            <w:vAlign w:val="center"/>
          </w:tcPr>
          <w:p w:rsidR="00E17828" w:rsidRDefault="00716732">
            <w:pPr>
              <w:pStyle w:val="TableBodyText"/>
            </w:pPr>
            <w:r>
              <w:rPr>
                <w:i/>
              </w:rPr>
              <w:t>1083</w:t>
            </w:r>
          </w:p>
        </w:tc>
        <w:tc>
          <w:tcPr>
            <w:tcW w:w="0" w:type="auto"/>
            <w:vAlign w:val="center"/>
          </w:tcPr>
          <w:p w:rsidR="00E17828" w:rsidRDefault="00716732">
            <w:pPr>
              <w:pStyle w:val="TableBodyText"/>
            </w:pPr>
            <w:r>
              <w:t>Sami</w:t>
            </w:r>
          </w:p>
        </w:tc>
        <w:tc>
          <w:tcPr>
            <w:tcW w:w="0" w:type="auto"/>
            <w:vAlign w:val="center"/>
          </w:tcPr>
          <w:p w:rsidR="00E17828" w:rsidRDefault="00716732">
            <w:pPr>
              <w:pStyle w:val="TableBodyText"/>
            </w:pPr>
            <w:r>
              <w:t>se-NO</w:t>
            </w:r>
          </w:p>
        </w:tc>
      </w:tr>
      <w:tr w:rsidR="00E17828" w:rsidTr="00E17828">
        <w:tc>
          <w:tcPr>
            <w:tcW w:w="0" w:type="auto"/>
            <w:vAlign w:val="center"/>
          </w:tcPr>
          <w:p w:rsidR="00E17828" w:rsidRDefault="00716732">
            <w:pPr>
              <w:pStyle w:val="TableBodyText"/>
            </w:pPr>
            <w:r>
              <w:rPr>
                <w:i/>
              </w:rPr>
              <w:t>1084</w:t>
            </w:r>
          </w:p>
        </w:tc>
        <w:tc>
          <w:tcPr>
            <w:tcW w:w="0" w:type="auto"/>
            <w:vAlign w:val="center"/>
          </w:tcPr>
          <w:p w:rsidR="00E17828" w:rsidRDefault="00716732">
            <w:pPr>
              <w:pStyle w:val="TableBodyText"/>
            </w:pPr>
            <w:r>
              <w:t>Gaelic (Scotland)</w:t>
            </w:r>
          </w:p>
        </w:tc>
        <w:tc>
          <w:tcPr>
            <w:tcW w:w="0" w:type="auto"/>
            <w:vAlign w:val="center"/>
          </w:tcPr>
          <w:p w:rsidR="00E17828" w:rsidRDefault="00716732">
            <w:pPr>
              <w:pStyle w:val="TableBodyText"/>
            </w:pPr>
            <w:r>
              <w:t>gd-GB</w:t>
            </w:r>
          </w:p>
        </w:tc>
      </w:tr>
      <w:tr w:rsidR="00E17828" w:rsidTr="00E17828">
        <w:tc>
          <w:tcPr>
            <w:tcW w:w="0" w:type="auto"/>
            <w:vAlign w:val="center"/>
          </w:tcPr>
          <w:p w:rsidR="00E17828" w:rsidRDefault="00716732">
            <w:pPr>
              <w:pStyle w:val="TableBodyText"/>
            </w:pPr>
            <w:r>
              <w:rPr>
                <w:i/>
              </w:rPr>
              <w:t>1085</w:t>
            </w:r>
          </w:p>
        </w:tc>
        <w:tc>
          <w:tcPr>
            <w:tcW w:w="0" w:type="auto"/>
            <w:vAlign w:val="center"/>
          </w:tcPr>
          <w:p w:rsidR="00E17828" w:rsidRDefault="00716732">
            <w:pPr>
              <w:pStyle w:val="TableBodyText"/>
            </w:pPr>
            <w:r>
              <w:t>Yiddish</w:t>
            </w:r>
          </w:p>
        </w:tc>
        <w:tc>
          <w:tcPr>
            <w:tcW w:w="0" w:type="auto"/>
            <w:vAlign w:val="center"/>
          </w:tcPr>
          <w:p w:rsidR="00E17828" w:rsidRDefault="00716732">
            <w:pPr>
              <w:pStyle w:val="TableBodyText"/>
            </w:pPr>
            <w:r>
              <w:t>yi</w:t>
            </w:r>
          </w:p>
        </w:tc>
      </w:tr>
      <w:tr w:rsidR="00E17828" w:rsidTr="00E17828">
        <w:tc>
          <w:tcPr>
            <w:tcW w:w="0" w:type="auto"/>
            <w:vAlign w:val="center"/>
          </w:tcPr>
          <w:p w:rsidR="00E17828" w:rsidRDefault="00716732">
            <w:pPr>
              <w:pStyle w:val="TableBodyText"/>
            </w:pPr>
            <w:r>
              <w:rPr>
                <w:i/>
              </w:rPr>
              <w:t>1086</w:t>
            </w:r>
          </w:p>
        </w:tc>
        <w:tc>
          <w:tcPr>
            <w:tcW w:w="0" w:type="auto"/>
            <w:vAlign w:val="center"/>
          </w:tcPr>
          <w:p w:rsidR="00E17828" w:rsidRDefault="00716732">
            <w:pPr>
              <w:pStyle w:val="TableBodyText"/>
            </w:pPr>
            <w:r>
              <w:t>Malay - Malaysia</w:t>
            </w:r>
          </w:p>
        </w:tc>
        <w:tc>
          <w:tcPr>
            <w:tcW w:w="0" w:type="auto"/>
            <w:vAlign w:val="center"/>
          </w:tcPr>
          <w:p w:rsidR="00E17828" w:rsidRDefault="00716732">
            <w:pPr>
              <w:pStyle w:val="TableBodyText"/>
            </w:pPr>
            <w:r>
              <w:t>ms-MY</w:t>
            </w:r>
          </w:p>
        </w:tc>
      </w:tr>
      <w:tr w:rsidR="00E17828" w:rsidTr="00E17828">
        <w:tc>
          <w:tcPr>
            <w:tcW w:w="0" w:type="auto"/>
            <w:vAlign w:val="center"/>
          </w:tcPr>
          <w:p w:rsidR="00E17828" w:rsidRDefault="00716732">
            <w:pPr>
              <w:pStyle w:val="TableBodyText"/>
            </w:pPr>
            <w:r>
              <w:rPr>
                <w:i/>
              </w:rPr>
              <w:t>1087</w:t>
            </w:r>
          </w:p>
        </w:tc>
        <w:tc>
          <w:tcPr>
            <w:tcW w:w="0" w:type="auto"/>
            <w:vAlign w:val="center"/>
          </w:tcPr>
          <w:p w:rsidR="00E17828" w:rsidRDefault="00716732">
            <w:pPr>
              <w:pStyle w:val="TableBodyText"/>
            </w:pPr>
            <w:r>
              <w:t>Kazakh</w:t>
            </w:r>
          </w:p>
        </w:tc>
        <w:tc>
          <w:tcPr>
            <w:tcW w:w="0" w:type="auto"/>
            <w:vAlign w:val="center"/>
          </w:tcPr>
          <w:p w:rsidR="00E17828" w:rsidRDefault="00716732">
            <w:pPr>
              <w:pStyle w:val="TableBodyText"/>
            </w:pPr>
            <w:r>
              <w:t>kk-KZ</w:t>
            </w:r>
          </w:p>
        </w:tc>
      </w:tr>
      <w:tr w:rsidR="00E17828" w:rsidTr="00E17828">
        <w:tc>
          <w:tcPr>
            <w:tcW w:w="0" w:type="auto"/>
            <w:vAlign w:val="center"/>
          </w:tcPr>
          <w:p w:rsidR="00E17828" w:rsidRDefault="00716732">
            <w:pPr>
              <w:pStyle w:val="TableBodyText"/>
            </w:pPr>
            <w:r>
              <w:rPr>
                <w:i/>
              </w:rPr>
              <w:t>1088</w:t>
            </w:r>
          </w:p>
        </w:tc>
        <w:tc>
          <w:tcPr>
            <w:tcW w:w="0" w:type="auto"/>
            <w:vAlign w:val="center"/>
          </w:tcPr>
          <w:p w:rsidR="00E17828" w:rsidRDefault="00716732">
            <w:pPr>
              <w:pStyle w:val="TableBodyText"/>
            </w:pPr>
            <w:r>
              <w:t>Kyrgyz (Cyrillic)</w:t>
            </w:r>
          </w:p>
        </w:tc>
        <w:tc>
          <w:tcPr>
            <w:tcW w:w="0" w:type="auto"/>
            <w:vAlign w:val="center"/>
          </w:tcPr>
          <w:p w:rsidR="00E17828" w:rsidRDefault="00716732">
            <w:pPr>
              <w:pStyle w:val="TableBodyText"/>
            </w:pPr>
            <w:r>
              <w:t>ky-KG</w:t>
            </w:r>
          </w:p>
        </w:tc>
      </w:tr>
      <w:tr w:rsidR="00E17828" w:rsidTr="00E17828">
        <w:tc>
          <w:tcPr>
            <w:tcW w:w="0" w:type="auto"/>
            <w:vAlign w:val="center"/>
          </w:tcPr>
          <w:p w:rsidR="00E17828" w:rsidRDefault="00716732">
            <w:pPr>
              <w:pStyle w:val="TableBodyText"/>
            </w:pPr>
            <w:r>
              <w:rPr>
                <w:i/>
              </w:rPr>
              <w:t>1089</w:t>
            </w:r>
          </w:p>
        </w:tc>
        <w:tc>
          <w:tcPr>
            <w:tcW w:w="0" w:type="auto"/>
            <w:vAlign w:val="center"/>
          </w:tcPr>
          <w:p w:rsidR="00E17828" w:rsidRDefault="00716732">
            <w:pPr>
              <w:pStyle w:val="TableBodyText"/>
            </w:pPr>
            <w:r>
              <w:t>Swahili</w:t>
            </w:r>
          </w:p>
        </w:tc>
        <w:tc>
          <w:tcPr>
            <w:tcW w:w="0" w:type="auto"/>
            <w:vAlign w:val="center"/>
          </w:tcPr>
          <w:p w:rsidR="00E17828" w:rsidRDefault="00716732">
            <w:pPr>
              <w:pStyle w:val="TableBodyText"/>
            </w:pPr>
            <w:r>
              <w:t>sw-KE</w:t>
            </w:r>
          </w:p>
        </w:tc>
      </w:tr>
      <w:tr w:rsidR="00E17828" w:rsidTr="00E17828">
        <w:tc>
          <w:tcPr>
            <w:tcW w:w="0" w:type="auto"/>
            <w:vAlign w:val="center"/>
          </w:tcPr>
          <w:p w:rsidR="00E17828" w:rsidRDefault="00716732">
            <w:pPr>
              <w:pStyle w:val="TableBodyText"/>
            </w:pPr>
            <w:r>
              <w:rPr>
                <w:i/>
              </w:rPr>
              <w:t>1090</w:t>
            </w:r>
          </w:p>
        </w:tc>
        <w:tc>
          <w:tcPr>
            <w:tcW w:w="0" w:type="auto"/>
            <w:vAlign w:val="center"/>
          </w:tcPr>
          <w:p w:rsidR="00E17828" w:rsidRDefault="00716732">
            <w:pPr>
              <w:pStyle w:val="TableBodyText"/>
            </w:pPr>
            <w:r>
              <w:t>Turkmen</w:t>
            </w:r>
          </w:p>
        </w:tc>
        <w:tc>
          <w:tcPr>
            <w:tcW w:w="0" w:type="auto"/>
            <w:vAlign w:val="center"/>
          </w:tcPr>
          <w:p w:rsidR="00E17828" w:rsidRDefault="00716732">
            <w:pPr>
              <w:pStyle w:val="TableBodyText"/>
            </w:pPr>
            <w:r>
              <w:t>tk-TM</w:t>
            </w:r>
          </w:p>
        </w:tc>
      </w:tr>
      <w:tr w:rsidR="00E17828" w:rsidTr="00E17828">
        <w:tc>
          <w:tcPr>
            <w:tcW w:w="0" w:type="auto"/>
            <w:vAlign w:val="center"/>
          </w:tcPr>
          <w:p w:rsidR="00E17828" w:rsidRDefault="00716732">
            <w:pPr>
              <w:pStyle w:val="TableBodyText"/>
            </w:pPr>
            <w:r>
              <w:rPr>
                <w:i/>
              </w:rPr>
              <w:t>1091</w:t>
            </w:r>
          </w:p>
        </w:tc>
        <w:tc>
          <w:tcPr>
            <w:tcW w:w="0" w:type="auto"/>
            <w:vAlign w:val="center"/>
          </w:tcPr>
          <w:p w:rsidR="00E17828" w:rsidRDefault="00716732">
            <w:pPr>
              <w:pStyle w:val="TableBodyText"/>
            </w:pPr>
            <w:r>
              <w:t>Uzbek (Latin)</w:t>
            </w:r>
          </w:p>
        </w:tc>
        <w:tc>
          <w:tcPr>
            <w:tcW w:w="0" w:type="auto"/>
            <w:vAlign w:val="center"/>
          </w:tcPr>
          <w:p w:rsidR="00E17828" w:rsidRDefault="00716732">
            <w:pPr>
              <w:pStyle w:val="TableBodyText"/>
            </w:pPr>
            <w:r>
              <w:t>uz-Latn-UZ</w:t>
            </w:r>
          </w:p>
        </w:tc>
      </w:tr>
      <w:tr w:rsidR="00E17828" w:rsidTr="00E17828">
        <w:tc>
          <w:tcPr>
            <w:tcW w:w="0" w:type="auto"/>
            <w:vAlign w:val="center"/>
          </w:tcPr>
          <w:p w:rsidR="00E17828" w:rsidRDefault="00716732">
            <w:pPr>
              <w:pStyle w:val="TableBodyText"/>
            </w:pPr>
            <w:r>
              <w:rPr>
                <w:i/>
              </w:rPr>
              <w:t>1092</w:t>
            </w:r>
          </w:p>
        </w:tc>
        <w:tc>
          <w:tcPr>
            <w:tcW w:w="0" w:type="auto"/>
            <w:vAlign w:val="center"/>
          </w:tcPr>
          <w:p w:rsidR="00E17828" w:rsidRDefault="00716732">
            <w:pPr>
              <w:pStyle w:val="TableBodyText"/>
            </w:pPr>
            <w:r>
              <w:t>Tatar</w:t>
            </w:r>
          </w:p>
        </w:tc>
        <w:tc>
          <w:tcPr>
            <w:tcW w:w="0" w:type="auto"/>
            <w:vAlign w:val="center"/>
          </w:tcPr>
          <w:p w:rsidR="00E17828" w:rsidRDefault="00716732">
            <w:pPr>
              <w:pStyle w:val="TableBodyText"/>
            </w:pPr>
            <w:r>
              <w:t>tt-RU</w:t>
            </w:r>
          </w:p>
        </w:tc>
      </w:tr>
      <w:tr w:rsidR="00E17828" w:rsidTr="00E17828">
        <w:tc>
          <w:tcPr>
            <w:tcW w:w="0" w:type="auto"/>
            <w:vAlign w:val="center"/>
          </w:tcPr>
          <w:p w:rsidR="00E17828" w:rsidRDefault="00716732">
            <w:pPr>
              <w:pStyle w:val="TableBodyText"/>
            </w:pPr>
            <w:r>
              <w:rPr>
                <w:i/>
              </w:rPr>
              <w:t>1093</w:t>
            </w:r>
          </w:p>
        </w:tc>
        <w:tc>
          <w:tcPr>
            <w:tcW w:w="0" w:type="auto"/>
            <w:vAlign w:val="center"/>
          </w:tcPr>
          <w:p w:rsidR="00E17828" w:rsidRDefault="00716732">
            <w:pPr>
              <w:pStyle w:val="TableBodyText"/>
            </w:pPr>
            <w:r>
              <w:t>Bengali (India)</w:t>
            </w:r>
          </w:p>
        </w:tc>
        <w:tc>
          <w:tcPr>
            <w:tcW w:w="0" w:type="auto"/>
            <w:vAlign w:val="center"/>
          </w:tcPr>
          <w:p w:rsidR="00E17828" w:rsidRDefault="00716732">
            <w:pPr>
              <w:pStyle w:val="TableBodyText"/>
            </w:pPr>
            <w:r>
              <w:t>bn-IN</w:t>
            </w:r>
          </w:p>
        </w:tc>
      </w:tr>
      <w:tr w:rsidR="00E17828" w:rsidTr="00E17828">
        <w:tc>
          <w:tcPr>
            <w:tcW w:w="0" w:type="auto"/>
            <w:vAlign w:val="center"/>
          </w:tcPr>
          <w:p w:rsidR="00E17828" w:rsidRDefault="00716732">
            <w:pPr>
              <w:pStyle w:val="TableBodyText"/>
            </w:pPr>
            <w:r>
              <w:rPr>
                <w:i/>
              </w:rPr>
              <w:t>1094</w:t>
            </w:r>
          </w:p>
        </w:tc>
        <w:tc>
          <w:tcPr>
            <w:tcW w:w="0" w:type="auto"/>
            <w:vAlign w:val="center"/>
          </w:tcPr>
          <w:p w:rsidR="00E17828" w:rsidRDefault="00716732">
            <w:pPr>
              <w:pStyle w:val="TableBodyText"/>
            </w:pPr>
            <w:r>
              <w:t>Punjabi</w:t>
            </w:r>
          </w:p>
        </w:tc>
        <w:tc>
          <w:tcPr>
            <w:tcW w:w="0" w:type="auto"/>
            <w:vAlign w:val="center"/>
          </w:tcPr>
          <w:p w:rsidR="00E17828" w:rsidRDefault="00716732">
            <w:pPr>
              <w:pStyle w:val="TableBodyText"/>
            </w:pPr>
            <w:r>
              <w:t>pa-IN</w:t>
            </w:r>
          </w:p>
        </w:tc>
      </w:tr>
      <w:tr w:rsidR="00E17828" w:rsidTr="00E17828">
        <w:tc>
          <w:tcPr>
            <w:tcW w:w="0" w:type="auto"/>
            <w:vAlign w:val="center"/>
          </w:tcPr>
          <w:p w:rsidR="00E17828" w:rsidRDefault="00716732">
            <w:pPr>
              <w:pStyle w:val="TableBodyText"/>
            </w:pPr>
            <w:r>
              <w:rPr>
                <w:i/>
              </w:rPr>
              <w:t>1095</w:t>
            </w:r>
          </w:p>
        </w:tc>
        <w:tc>
          <w:tcPr>
            <w:tcW w:w="0" w:type="auto"/>
            <w:vAlign w:val="center"/>
          </w:tcPr>
          <w:p w:rsidR="00E17828" w:rsidRDefault="00716732">
            <w:pPr>
              <w:pStyle w:val="TableBodyText"/>
            </w:pPr>
            <w:r>
              <w:t>Gujarati</w:t>
            </w:r>
          </w:p>
        </w:tc>
        <w:tc>
          <w:tcPr>
            <w:tcW w:w="0" w:type="auto"/>
            <w:vAlign w:val="center"/>
          </w:tcPr>
          <w:p w:rsidR="00E17828" w:rsidRDefault="00716732">
            <w:pPr>
              <w:pStyle w:val="TableBodyText"/>
            </w:pPr>
            <w:r>
              <w:t>gu-IN</w:t>
            </w:r>
          </w:p>
        </w:tc>
      </w:tr>
      <w:tr w:rsidR="00E17828" w:rsidTr="00E17828">
        <w:tc>
          <w:tcPr>
            <w:tcW w:w="0" w:type="auto"/>
            <w:vAlign w:val="center"/>
          </w:tcPr>
          <w:p w:rsidR="00E17828" w:rsidRDefault="00716732">
            <w:pPr>
              <w:pStyle w:val="TableBodyText"/>
            </w:pPr>
            <w:r>
              <w:rPr>
                <w:i/>
              </w:rPr>
              <w:t>1096</w:t>
            </w:r>
          </w:p>
        </w:tc>
        <w:tc>
          <w:tcPr>
            <w:tcW w:w="0" w:type="auto"/>
            <w:vAlign w:val="center"/>
          </w:tcPr>
          <w:p w:rsidR="00E17828" w:rsidRDefault="00716732">
            <w:pPr>
              <w:pStyle w:val="TableBodyText"/>
            </w:pPr>
            <w:r>
              <w:t>Oriya</w:t>
            </w:r>
          </w:p>
        </w:tc>
        <w:tc>
          <w:tcPr>
            <w:tcW w:w="0" w:type="auto"/>
            <w:vAlign w:val="center"/>
          </w:tcPr>
          <w:p w:rsidR="00E17828" w:rsidRDefault="00716732">
            <w:pPr>
              <w:pStyle w:val="TableBodyText"/>
            </w:pPr>
            <w:r>
              <w:t>or-IN</w:t>
            </w:r>
          </w:p>
        </w:tc>
      </w:tr>
      <w:tr w:rsidR="00E17828" w:rsidTr="00E17828">
        <w:tc>
          <w:tcPr>
            <w:tcW w:w="0" w:type="auto"/>
            <w:vAlign w:val="center"/>
          </w:tcPr>
          <w:p w:rsidR="00E17828" w:rsidRDefault="00716732">
            <w:pPr>
              <w:pStyle w:val="TableBodyText"/>
            </w:pPr>
            <w:r>
              <w:rPr>
                <w:i/>
              </w:rPr>
              <w:t>1097</w:t>
            </w:r>
          </w:p>
        </w:tc>
        <w:tc>
          <w:tcPr>
            <w:tcW w:w="0" w:type="auto"/>
            <w:vAlign w:val="center"/>
          </w:tcPr>
          <w:p w:rsidR="00E17828" w:rsidRDefault="00716732">
            <w:pPr>
              <w:pStyle w:val="TableBodyText"/>
            </w:pPr>
            <w:r>
              <w:t>Tamil</w:t>
            </w:r>
          </w:p>
        </w:tc>
        <w:tc>
          <w:tcPr>
            <w:tcW w:w="0" w:type="auto"/>
            <w:vAlign w:val="center"/>
          </w:tcPr>
          <w:p w:rsidR="00E17828" w:rsidRDefault="00716732">
            <w:pPr>
              <w:pStyle w:val="TableBodyText"/>
            </w:pPr>
            <w:r>
              <w:t>ta-IN</w:t>
            </w:r>
          </w:p>
        </w:tc>
      </w:tr>
      <w:tr w:rsidR="00E17828" w:rsidTr="00E17828">
        <w:tc>
          <w:tcPr>
            <w:tcW w:w="0" w:type="auto"/>
            <w:vAlign w:val="center"/>
          </w:tcPr>
          <w:p w:rsidR="00E17828" w:rsidRDefault="00716732">
            <w:pPr>
              <w:pStyle w:val="TableBodyText"/>
            </w:pPr>
            <w:r>
              <w:rPr>
                <w:i/>
              </w:rPr>
              <w:t>1098</w:t>
            </w:r>
          </w:p>
        </w:tc>
        <w:tc>
          <w:tcPr>
            <w:tcW w:w="0" w:type="auto"/>
            <w:vAlign w:val="center"/>
          </w:tcPr>
          <w:p w:rsidR="00E17828" w:rsidRDefault="00716732">
            <w:pPr>
              <w:pStyle w:val="TableBodyText"/>
            </w:pPr>
            <w:r>
              <w:t>Telugu</w:t>
            </w:r>
          </w:p>
        </w:tc>
        <w:tc>
          <w:tcPr>
            <w:tcW w:w="0" w:type="auto"/>
            <w:vAlign w:val="center"/>
          </w:tcPr>
          <w:p w:rsidR="00E17828" w:rsidRDefault="00716732">
            <w:pPr>
              <w:pStyle w:val="TableBodyText"/>
            </w:pPr>
            <w:r>
              <w:t>te-IN</w:t>
            </w:r>
          </w:p>
        </w:tc>
      </w:tr>
      <w:tr w:rsidR="00E17828" w:rsidTr="00E17828">
        <w:tc>
          <w:tcPr>
            <w:tcW w:w="0" w:type="auto"/>
            <w:vAlign w:val="center"/>
          </w:tcPr>
          <w:p w:rsidR="00E17828" w:rsidRDefault="00716732">
            <w:pPr>
              <w:pStyle w:val="TableBodyText"/>
            </w:pPr>
            <w:r>
              <w:rPr>
                <w:i/>
              </w:rPr>
              <w:t>1099</w:t>
            </w:r>
          </w:p>
        </w:tc>
        <w:tc>
          <w:tcPr>
            <w:tcW w:w="0" w:type="auto"/>
            <w:vAlign w:val="center"/>
          </w:tcPr>
          <w:p w:rsidR="00E17828" w:rsidRDefault="00716732">
            <w:pPr>
              <w:pStyle w:val="TableBodyText"/>
            </w:pPr>
            <w:r>
              <w:t>Kannada</w:t>
            </w:r>
          </w:p>
        </w:tc>
        <w:tc>
          <w:tcPr>
            <w:tcW w:w="0" w:type="auto"/>
            <w:vAlign w:val="center"/>
          </w:tcPr>
          <w:p w:rsidR="00E17828" w:rsidRDefault="00716732">
            <w:pPr>
              <w:pStyle w:val="TableBodyText"/>
            </w:pPr>
            <w:r>
              <w:t>kn-IN</w:t>
            </w:r>
          </w:p>
        </w:tc>
      </w:tr>
      <w:tr w:rsidR="00E17828" w:rsidTr="00E17828">
        <w:tc>
          <w:tcPr>
            <w:tcW w:w="0" w:type="auto"/>
            <w:vAlign w:val="center"/>
          </w:tcPr>
          <w:p w:rsidR="00E17828" w:rsidRDefault="00716732">
            <w:pPr>
              <w:pStyle w:val="TableBodyText"/>
            </w:pPr>
            <w:r>
              <w:rPr>
                <w:i/>
              </w:rPr>
              <w:t>1100</w:t>
            </w:r>
          </w:p>
        </w:tc>
        <w:tc>
          <w:tcPr>
            <w:tcW w:w="0" w:type="auto"/>
            <w:vAlign w:val="center"/>
          </w:tcPr>
          <w:p w:rsidR="00E17828" w:rsidRDefault="00716732">
            <w:pPr>
              <w:pStyle w:val="TableBodyText"/>
            </w:pPr>
            <w:r>
              <w:t>Malayalam</w:t>
            </w:r>
          </w:p>
        </w:tc>
        <w:tc>
          <w:tcPr>
            <w:tcW w:w="0" w:type="auto"/>
            <w:vAlign w:val="center"/>
          </w:tcPr>
          <w:p w:rsidR="00E17828" w:rsidRDefault="00716732">
            <w:pPr>
              <w:pStyle w:val="TableBodyText"/>
            </w:pPr>
            <w:r>
              <w:t>ml-IN</w:t>
            </w:r>
          </w:p>
        </w:tc>
      </w:tr>
      <w:tr w:rsidR="00E17828" w:rsidTr="00E17828">
        <w:tc>
          <w:tcPr>
            <w:tcW w:w="0" w:type="auto"/>
            <w:vAlign w:val="center"/>
          </w:tcPr>
          <w:p w:rsidR="00E17828" w:rsidRDefault="00716732">
            <w:pPr>
              <w:pStyle w:val="TableBodyText"/>
            </w:pPr>
            <w:r>
              <w:rPr>
                <w:i/>
              </w:rPr>
              <w:t>1101</w:t>
            </w:r>
          </w:p>
        </w:tc>
        <w:tc>
          <w:tcPr>
            <w:tcW w:w="0" w:type="auto"/>
            <w:vAlign w:val="center"/>
          </w:tcPr>
          <w:p w:rsidR="00E17828" w:rsidRDefault="00716732">
            <w:pPr>
              <w:pStyle w:val="TableBodyText"/>
            </w:pPr>
            <w:r>
              <w:t>Assamese</w:t>
            </w:r>
          </w:p>
        </w:tc>
        <w:tc>
          <w:tcPr>
            <w:tcW w:w="0" w:type="auto"/>
            <w:vAlign w:val="center"/>
          </w:tcPr>
          <w:p w:rsidR="00E17828" w:rsidRDefault="00716732">
            <w:pPr>
              <w:pStyle w:val="TableBodyText"/>
            </w:pPr>
            <w:r>
              <w:t>as-IN</w:t>
            </w:r>
          </w:p>
        </w:tc>
      </w:tr>
      <w:tr w:rsidR="00E17828" w:rsidTr="00E17828">
        <w:tc>
          <w:tcPr>
            <w:tcW w:w="0" w:type="auto"/>
            <w:vAlign w:val="center"/>
          </w:tcPr>
          <w:p w:rsidR="00E17828" w:rsidRDefault="00716732">
            <w:pPr>
              <w:pStyle w:val="TableBodyText"/>
            </w:pPr>
            <w:r>
              <w:rPr>
                <w:i/>
              </w:rPr>
              <w:t>1102</w:t>
            </w:r>
          </w:p>
        </w:tc>
        <w:tc>
          <w:tcPr>
            <w:tcW w:w="0" w:type="auto"/>
            <w:vAlign w:val="center"/>
          </w:tcPr>
          <w:p w:rsidR="00E17828" w:rsidRDefault="00716732">
            <w:pPr>
              <w:pStyle w:val="TableBodyText"/>
            </w:pPr>
            <w:r>
              <w:t>Marathi</w:t>
            </w:r>
          </w:p>
        </w:tc>
        <w:tc>
          <w:tcPr>
            <w:tcW w:w="0" w:type="auto"/>
            <w:vAlign w:val="center"/>
          </w:tcPr>
          <w:p w:rsidR="00E17828" w:rsidRDefault="00716732">
            <w:pPr>
              <w:pStyle w:val="TableBodyText"/>
            </w:pPr>
            <w:r>
              <w:t>mr-IN</w:t>
            </w:r>
          </w:p>
        </w:tc>
      </w:tr>
      <w:tr w:rsidR="00E17828" w:rsidTr="00E17828">
        <w:tc>
          <w:tcPr>
            <w:tcW w:w="0" w:type="auto"/>
            <w:vAlign w:val="center"/>
          </w:tcPr>
          <w:p w:rsidR="00E17828" w:rsidRDefault="00716732">
            <w:pPr>
              <w:pStyle w:val="TableBodyText"/>
            </w:pPr>
            <w:r>
              <w:rPr>
                <w:i/>
              </w:rPr>
              <w:t>1103</w:t>
            </w:r>
          </w:p>
        </w:tc>
        <w:tc>
          <w:tcPr>
            <w:tcW w:w="0" w:type="auto"/>
            <w:vAlign w:val="center"/>
          </w:tcPr>
          <w:p w:rsidR="00E17828" w:rsidRDefault="00716732">
            <w:pPr>
              <w:pStyle w:val="TableBodyText"/>
            </w:pPr>
            <w:r>
              <w:t>Sanskrit</w:t>
            </w:r>
          </w:p>
        </w:tc>
        <w:tc>
          <w:tcPr>
            <w:tcW w:w="0" w:type="auto"/>
            <w:vAlign w:val="center"/>
          </w:tcPr>
          <w:p w:rsidR="00E17828" w:rsidRDefault="00716732">
            <w:pPr>
              <w:pStyle w:val="TableBodyText"/>
            </w:pPr>
            <w:r>
              <w:t>sa-IN</w:t>
            </w:r>
          </w:p>
        </w:tc>
      </w:tr>
      <w:tr w:rsidR="00E17828" w:rsidTr="00E17828">
        <w:tc>
          <w:tcPr>
            <w:tcW w:w="0" w:type="auto"/>
            <w:vAlign w:val="center"/>
          </w:tcPr>
          <w:p w:rsidR="00E17828" w:rsidRDefault="00716732">
            <w:pPr>
              <w:pStyle w:val="TableBodyText"/>
            </w:pPr>
            <w:r>
              <w:rPr>
                <w:i/>
              </w:rPr>
              <w:t>1104</w:t>
            </w:r>
          </w:p>
        </w:tc>
        <w:tc>
          <w:tcPr>
            <w:tcW w:w="0" w:type="auto"/>
            <w:vAlign w:val="center"/>
          </w:tcPr>
          <w:p w:rsidR="00E17828" w:rsidRDefault="00716732">
            <w:pPr>
              <w:pStyle w:val="TableBodyText"/>
            </w:pPr>
            <w:r>
              <w:t>Mongolian (Cyrillic)</w:t>
            </w:r>
          </w:p>
        </w:tc>
        <w:tc>
          <w:tcPr>
            <w:tcW w:w="0" w:type="auto"/>
            <w:vAlign w:val="center"/>
          </w:tcPr>
          <w:p w:rsidR="00E17828" w:rsidRDefault="00716732">
            <w:pPr>
              <w:pStyle w:val="TableBodyText"/>
            </w:pPr>
            <w:r>
              <w:t>mn-MN</w:t>
            </w:r>
          </w:p>
        </w:tc>
      </w:tr>
      <w:tr w:rsidR="00E17828" w:rsidTr="00E17828">
        <w:tc>
          <w:tcPr>
            <w:tcW w:w="0" w:type="auto"/>
            <w:vAlign w:val="center"/>
          </w:tcPr>
          <w:p w:rsidR="00E17828" w:rsidRDefault="00716732">
            <w:pPr>
              <w:pStyle w:val="TableBodyText"/>
            </w:pPr>
            <w:r>
              <w:rPr>
                <w:i/>
              </w:rPr>
              <w:t>1105</w:t>
            </w:r>
          </w:p>
        </w:tc>
        <w:tc>
          <w:tcPr>
            <w:tcW w:w="0" w:type="auto"/>
            <w:vAlign w:val="center"/>
          </w:tcPr>
          <w:p w:rsidR="00E17828" w:rsidRDefault="00716732">
            <w:pPr>
              <w:pStyle w:val="TableBodyText"/>
            </w:pPr>
            <w:r>
              <w:t>Tibetan - People's Republic of China</w:t>
            </w:r>
          </w:p>
        </w:tc>
        <w:tc>
          <w:tcPr>
            <w:tcW w:w="0" w:type="auto"/>
            <w:vAlign w:val="center"/>
          </w:tcPr>
          <w:p w:rsidR="00E17828" w:rsidRDefault="00716732">
            <w:pPr>
              <w:pStyle w:val="TableBodyText"/>
            </w:pPr>
            <w:r>
              <w:t>bo-CN</w:t>
            </w:r>
          </w:p>
        </w:tc>
      </w:tr>
      <w:tr w:rsidR="00E17828" w:rsidTr="00E17828">
        <w:tc>
          <w:tcPr>
            <w:tcW w:w="0" w:type="auto"/>
            <w:vAlign w:val="center"/>
          </w:tcPr>
          <w:p w:rsidR="00E17828" w:rsidRDefault="00716732">
            <w:pPr>
              <w:pStyle w:val="TableBodyText"/>
            </w:pPr>
            <w:r>
              <w:rPr>
                <w:i/>
              </w:rPr>
              <w:t>1106</w:t>
            </w:r>
          </w:p>
        </w:tc>
        <w:tc>
          <w:tcPr>
            <w:tcW w:w="0" w:type="auto"/>
            <w:vAlign w:val="center"/>
          </w:tcPr>
          <w:p w:rsidR="00E17828" w:rsidRDefault="00716732">
            <w:pPr>
              <w:pStyle w:val="TableBodyText"/>
            </w:pPr>
            <w:r>
              <w:t>Welsh</w:t>
            </w:r>
          </w:p>
        </w:tc>
        <w:tc>
          <w:tcPr>
            <w:tcW w:w="0" w:type="auto"/>
            <w:vAlign w:val="center"/>
          </w:tcPr>
          <w:p w:rsidR="00E17828" w:rsidRDefault="00716732">
            <w:pPr>
              <w:pStyle w:val="TableBodyText"/>
            </w:pPr>
            <w:r>
              <w:t>cy-GB</w:t>
            </w:r>
          </w:p>
        </w:tc>
      </w:tr>
      <w:tr w:rsidR="00E17828" w:rsidTr="00E17828">
        <w:tc>
          <w:tcPr>
            <w:tcW w:w="0" w:type="auto"/>
            <w:vAlign w:val="center"/>
          </w:tcPr>
          <w:p w:rsidR="00E17828" w:rsidRDefault="00716732">
            <w:pPr>
              <w:pStyle w:val="TableBodyText"/>
            </w:pPr>
            <w:r>
              <w:rPr>
                <w:i/>
              </w:rPr>
              <w:t>1107</w:t>
            </w:r>
          </w:p>
        </w:tc>
        <w:tc>
          <w:tcPr>
            <w:tcW w:w="0" w:type="auto"/>
            <w:vAlign w:val="center"/>
          </w:tcPr>
          <w:p w:rsidR="00E17828" w:rsidRDefault="00716732">
            <w:pPr>
              <w:pStyle w:val="TableBodyText"/>
            </w:pPr>
            <w:r>
              <w:t>Khmer</w:t>
            </w:r>
          </w:p>
        </w:tc>
        <w:tc>
          <w:tcPr>
            <w:tcW w:w="0" w:type="auto"/>
            <w:vAlign w:val="center"/>
          </w:tcPr>
          <w:p w:rsidR="00E17828" w:rsidRDefault="00716732">
            <w:pPr>
              <w:pStyle w:val="TableBodyText"/>
            </w:pPr>
            <w:r>
              <w:t>km-KH</w:t>
            </w:r>
          </w:p>
        </w:tc>
      </w:tr>
      <w:tr w:rsidR="00E17828" w:rsidTr="00E17828">
        <w:tc>
          <w:tcPr>
            <w:tcW w:w="0" w:type="auto"/>
            <w:vAlign w:val="center"/>
          </w:tcPr>
          <w:p w:rsidR="00E17828" w:rsidRDefault="00716732">
            <w:pPr>
              <w:pStyle w:val="TableBodyText"/>
            </w:pPr>
            <w:r>
              <w:rPr>
                <w:i/>
              </w:rPr>
              <w:t>1108</w:t>
            </w:r>
          </w:p>
        </w:tc>
        <w:tc>
          <w:tcPr>
            <w:tcW w:w="0" w:type="auto"/>
            <w:vAlign w:val="center"/>
          </w:tcPr>
          <w:p w:rsidR="00E17828" w:rsidRDefault="00716732">
            <w:pPr>
              <w:pStyle w:val="TableBodyText"/>
            </w:pPr>
            <w:r>
              <w:t>Lao</w:t>
            </w:r>
          </w:p>
        </w:tc>
        <w:tc>
          <w:tcPr>
            <w:tcW w:w="0" w:type="auto"/>
            <w:vAlign w:val="center"/>
          </w:tcPr>
          <w:p w:rsidR="00E17828" w:rsidRDefault="00716732">
            <w:pPr>
              <w:pStyle w:val="TableBodyText"/>
            </w:pPr>
            <w:r>
              <w:t>lo-LA</w:t>
            </w:r>
          </w:p>
        </w:tc>
      </w:tr>
      <w:tr w:rsidR="00E17828" w:rsidTr="00E17828">
        <w:tc>
          <w:tcPr>
            <w:tcW w:w="0" w:type="auto"/>
            <w:vAlign w:val="center"/>
          </w:tcPr>
          <w:p w:rsidR="00E17828" w:rsidRDefault="00716732">
            <w:pPr>
              <w:pStyle w:val="TableBodyText"/>
            </w:pPr>
            <w:r>
              <w:rPr>
                <w:i/>
              </w:rPr>
              <w:t>1109</w:t>
            </w:r>
          </w:p>
        </w:tc>
        <w:tc>
          <w:tcPr>
            <w:tcW w:w="0" w:type="auto"/>
            <w:vAlign w:val="center"/>
          </w:tcPr>
          <w:p w:rsidR="00E17828" w:rsidRDefault="00716732">
            <w:pPr>
              <w:pStyle w:val="TableBodyText"/>
            </w:pPr>
            <w:r>
              <w:t>Burmese</w:t>
            </w:r>
          </w:p>
        </w:tc>
        <w:tc>
          <w:tcPr>
            <w:tcW w:w="0" w:type="auto"/>
            <w:vAlign w:val="center"/>
          </w:tcPr>
          <w:p w:rsidR="00E17828" w:rsidRDefault="00716732">
            <w:pPr>
              <w:pStyle w:val="TableBodyText"/>
            </w:pPr>
            <w:r>
              <w:t>my-MM</w:t>
            </w:r>
          </w:p>
        </w:tc>
      </w:tr>
      <w:tr w:rsidR="00E17828" w:rsidTr="00E17828">
        <w:tc>
          <w:tcPr>
            <w:tcW w:w="0" w:type="auto"/>
            <w:vAlign w:val="center"/>
          </w:tcPr>
          <w:p w:rsidR="00E17828" w:rsidRDefault="00716732">
            <w:pPr>
              <w:pStyle w:val="TableBodyText"/>
            </w:pPr>
            <w:r>
              <w:rPr>
                <w:i/>
              </w:rPr>
              <w:t>1110</w:t>
            </w:r>
          </w:p>
        </w:tc>
        <w:tc>
          <w:tcPr>
            <w:tcW w:w="0" w:type="auto"/>
            <w:vAlign w:val="center"/>
          </w:tcPr>
          <w:p w:rsidR="00E17828" w:rsidRDefault="00716732">
            <w:pPr>
              <w:pStyle w:val="TableBodyText"/>
            </w:pPr>
            <w:r>
              <w:t>Galician</w:t>
            </w:r>
          </w:p>
        </w:tc>
        <w:tc>
          <w:tcPr>
            <w:tcW w:w="0" w:type="auto"/>
            <w:vAlign w:val="center"/>
          </w:tcPr>
          <w:p w:rsidR="00E17828" w:rsidRDefault="00716732">
            <w:pPr>
              <w:pStyle w:val="TableBodyText"/>
            </w:pPr>
            <w:r>
              <w:t>gl</w:t>
            </w:r>
            <w:r>
              <w:t>-ES</w:t>
            </w:r>
          </w:p>
        </w:tc>
      </w:tr>
      <w:tr w:rsidR="00E17828" w:rsidTr="00E17828">
        <w:tc>
          <w:tcPr>
            <w:tcW w:w="0" w:type="auto"/>
            <w:vAlign w:val="center"/>
          </w:tcPr>
          <w:p w:rsidR="00E17828" w:rsidRDefault="00716732">
            <w:pPr>
              <w:pStyle w:val="TableBodyText"/>
            </w:pPr>
            <w:r>
              <w:rPr>
                <w:i/>
              </w:rPr>
              <w:t>1111</w:t>
            </w:r>
          </w:p>
        </w:tc>
        <w:tc>
          <w:tcPr>
            <w:tcW w:w="0" w:type="auto"/>
            <w:vAlign w:val="center"/>
          </w:tcPr>
          <w:p w:rsidR="00E17828" w:rsidRDefault="00716732">
            <w:pPr>
              <w:pStyle w:val="TableBodyText"/>
            </w:pPr>
            <w:r>
              <w:t>Konkani</w:t>
            </w:r>
          </w:p>
        </w:tc>
        <w:tc>
          <w:tcPr>
            <w:tcW w:w="0" w:type="auto"/>
            <w:vAlign w:val="center"/>
          </w:tcPr>
          <w:p w:rsidR="00E17828" w:rsidRDefault="00716732">
            <w:pPr>
              <w:pStyle w:val="TableBodyText"/>
            </w:pPr>
            <w:r>
              <w:t>kok-IN</w:t>
            </w:r>
          </w:p>
        </w:tc>
      </w:tr>
      <w:tr w:rsidR="00E17828" w:rsidTr="00E17828">
        <w:tc>
          <w:tcPr>
            <w:tcW w:w="0" w:type="auto"/>
            <w:vAlign w:val="center"/>
          </w:tcPr>
          <w:p w:rsidR="00E17828" w:rsidRDefault="00716732">
            <w:pPr>
              <w:pStyle w:val="TableBodyText"/>
            </w:pPr>
            <w:r>
              <w:rPr>
                <w:i/>
              </w:rPr>
              <w:lastRenderedPageBreak/>
              <w:t>1112</w:t>
            </w:r>
          </w:p>
        </w:tc>
        <w:tc>
          <w:tcPr>
            <w:tcW w:w="0" w:type="auto"/>
            <w:vAlign w:val="center"/>
          </w:tcPr>
          <w:p w:rsidR="00E17828" w:rsidRDefault="00716732">
            <w:pPr>
              <w:pStyle w:val="TableBodyText"/>
            </w:pPr>
            <w:r>
              <w:t>Manipuri</w:t>
            </w:r>
          </w:p>
        </w:tc>
        <w:tc>
          <w:tcPr>
            <w:tcW w:w="0" w:type="auto"/>
            <w:vAlign w:val="center"/>
          </w:tcPr>
          <w:p w:rsidR="00E17828" w:rsidRDefault="00716732">
            <w:pPr>
              <w:pStyle w:val="TableBodyText"/>
            </w:pPr>
            <w:r>
              <w:t>mni</w:t>
            </w:r>
          </w:p>
        </w:tc>
      </w:tr>
      <w:tr w:rsidR="00E17828" w:rsidTr="00E17828">
        <w:tc>
          <w:tcPr>
            <w:tcW w:w="0" w:type="auto"/>
            <w:vAlign w:val="center"/>
          </w:tcPr>
          <w:p w:rsidR="00E17828" w:rsidRDefault="00716732">
            <w:pPr>
              <w:pStyle w:val="TableBodyText"/>
            </w:pPr>
            <w:r>
              <w:rPr>
                <w:i/>
              </w:rPr>
              <w:t>1113</w:t>
            </w:r>
          </w:p>
        </w:tc>
        <w:tc>
          <w:tcPr>
            <w:tcW w:w="0" w:type="auto"/>
            <w:vAlign w:val="center"/>
          </w:tcPr>
          <w:p w:rsidR="00E17828" w:rsidRDefault="00716732">
            <w:pPr>
              <w:pStyle w:val="TableBodyText"/>
            </w:pPr>
            <w:r>
              <w:t>Sindhi - India</w:t>
            </w:r>
          </w:p>
        </w:tc>
        <w:tc>
          <w:tcPr>
            <w:tcW w:w="0" w:type="auto"/>
            <w:vAlign w:val="center"/>
          </w:tcPr>
          <w:p w:rsidR="00E17828" w:rsidRDefault="00716732">
            <w:pPr>
              <w:pStyle w:val="TableBodyText"/>
            </w:pPr>
            <w:r>
              <w:t>sd-IN</w:t>
            </w:r>
          </w:p>
        </w:tc>
      </w:tr>
      <w:tr w:rsidR="00E17828" w:rsidTr="00E17828">
        <w:tc>
          <w:tcPr>
            <w:tcW w:w="0" w:type="auto"/>
            <w:vAlign w:val="center"/>
          </w:tcPr>
          <w:p w:rsidR="00E17828" w:rsidRDefault="00716732">
            <w:pPr>
              <w:pStyle w:val="TableBodyText"/>
            </w:pPr>
            <w:r>
              <w:rPr>
                <w:i/>
              </w:rPr>
              <w:t>1114</w:t>
            </w:r>
          </w:p>
        </w:tc>
        <w:tc>
          <w:tcPr>
            <w:tcW w:w="0" w:type="auto"/>
            <w:vAlign w:val="center"/>
          </w:tcPr>
          <w:p w:rsidR="00E17828" w:rsidRDefault="00716732">
            <w:pPr>
              <w:pStyle w:val="TableBodyText"/>
            </w:pPr>
            <w:r>
              <w:t>Syriac</w:t>
            </w:r>
          </w:p>
        </w:tc>
        <w:tc>
          <w:tcPr>
            <w:tcW w:w="0" w:type="auto"/>
            <w:vAlign w:val="center"/>
          </w:tcPr>
          <w:p w:rsidR="00E17828" w:rsidRDefault="00716732">
            <w:pPr>
              <w:pStyle w:val="TableBodyText"/>
            </w:pPr>
            <w:r>
              <w:t>syr-SY</w:t>
            </w:r>
          </w:p>
        </w:tc>
      </w:tr>
      <w:tr w:rsidR="00E17828" w:rsidTr="00E17828">
        <w:tc>
          <w:tcPr>
            <w:tcW w:w="0" w:type="auto"/>
            <w:vAlign w:val="center"/>
          </w:tcPr>
          <w:p w:rsidR="00E17828" w:rsidRDefault="00716732">
            <w:pPr>
              <w:pStyle w:val="TableBodyText"/>
            </w:pPr>
            <w:r>
              <w:rPr>
                <w:i/>
              </w:rPr>
              <w:t>1115</w:t>
            </w:r>
          </w:p>
        </w:tc>
        <w:tc>
          <w:tcPr>
            <w:tcW w:w="0" w:type="auto"/>
            <w:vAlign w:val="center"/>
          </w:tcPr>
          <w:p w:rsidR="00E17828" w:rsidRDefault="00716732">
            <w:pPr>
              <w:pStyle w:val="TableBodyText"/>
            </w:pPr>
            <w:r>
              <w:t>Sinhalese - Sri Lanka</w:t>
            </w:r>
          </w:p>
        </w:tc>
        <w:tc>
          <w:tcPr>
            <w:tcW w:w="0" w:type="auto"/>
            <w:vAlign w:val="center"/>
          </w:tcPr>
          <w:p w:rsidR="00E17828" w:rsidRDefault="00716732">
            <w:pPr>
              <w:pStyle w:val="TableBodyText"/>
            </w:pPr>
            <w:r>
              <w:t>si-LK</w:t>
            </w:r>
          </w:p>
        </w:tc>
      </w:tr>
      <w:tr w:rsidR="00E17828" w:rsidTr="00E17828">
        <w:tc>
          <w:tcPr>
            <w:tcW w:w="0" w:type="auto"/>
            <w:vAlign w:val="center"/>
          </w:tcPr>
          <w:p w:rsidR="00E17828" w:rsidRDefault="00716732">
            <w:pPr>
              <w:pStyle w:val="TableBodyText"/>
            </w:pPr>
            <w:r>
              <w:rPr>
                <w:i/>
              </w:rPr>
              <w:t>1116</w:t>
            </w:r>
          </w:p>
        </w:tc>
        <w:tc>
          <w:tcPr>
            <w:tcW w:w="0" w:type="auto"/>
            <w:vAlign w:val="center"/>
          </w:tcPr>
          <w:p w:rsidR="00E17828" w:rsidRDefault="00716732">
            <w:pPr>
              <w:pStyle w:val="TableBodyText"/>
            </w:pPr>
            <w:r>
              <w:t>Cherokee - United States</w:t>
            </w:r>
          </w:p>
        </w:tc>
        <w:tc>
          <w:tcPr>
            <w:tcW w:w="0" w:type="auto"/>
            <w:vAlign w:val="center"/>
          </w:tcPr>
          <w:p w:rsidR="00E17828" w:rsidRDefault="00716732">
            <w:pPr>
              <w:pStyle w:val="TableBodyText"/>
            </w:pPr>
            <w:r>
              <w:t>chr-US</w:t>
            </w:r>
          </w:p>
        </w:tc>
      </w:tr>
      <w:tr w:rsidR="00E17828" w:rsidTr="00E17828">
        <w:tc>
          <w:tcPr>
            <w:tcW w:w="0" w:type="auto"/>
            <w:vAlign w:val="center"/>
          </w:tcPr>
          <w:p w:rsidR="00E17828" w:rsidRDefault="00716732">
            <w:pPr>
              <w:pStyle w:val="TableBodyText"/>
            </w:pPr>
            <w:r>
              <w:rPr>
                <w:i/>
              </w:rPr>
              <w:t>1117</w:t>
            </w:r>
          </w:p>
        </w:tc>
        <w:tc>
          <w:tcPr>
            <w:tcW w:w="0" w:type="auto"/>
            <w:vAlign w:val="center"/>
          </w:tcPr>
          <w:p w:rsidR="00E17828" w:rsidRDefault="00716732">
            <w:pPr>
              <w:pStyle w:val="TableBodyText"/>
            </w:pPr>
            <w:r>
              <w:t>Inuktitut</w:t>
            </w:r>
          </w:p>
        </w:tc>
        <w:tc>
          <w:tcPr>
            <w:tcW w:w="0" w:type="auto"/>
            <w:vAlign w:val="center"/>
          </w:tcPr>
          <w:p w:rsidR="00E17828" w:rsidRDefault="00716732">
            <w:pPr>
              <w:pStyle w:val="TableBodyText"/>
            </w:pPr>
            <w:r>
              <w:t xml:space="preserve">iu-Cans-CA </w:t>
            </w:r>
          </w:p>
        </w:tc>
      </w:tr>
      <w:tr w:rsidR="00E17828" w:rsidTr="00E17828">
        <w:tc>
          <w:tcPr>
            <w:tcW w:w="0" w:type="auto"/>
            <w:vAlign w:val="center"/>
          </w:tcPr>
          <w:p w:rsidR="00E17828" w:rsidRDefault="00716732">
            <w:pPr>
              <w:pStyle w:val="TableBodyText"/>
            </w:pPr>
            <w:r>
              <w:rPr>
                <w:i/>
              </w:rPr>
              <w:t>1118</w:t>
            </w:r>
          </w:p>
        </w:tc>
        <w:tc>
          <w:tcPr>
            <w:tcW w:w="0" w:type="auto"/>
            <w:vAlign w:val="center"/>
          </w:tcPr>
          <w:p w:rsidR="00E17828" w:rsidRDefault="00716732">
            <w:pPr>
              <w:pStyle w:val="TableBodyText"/>
            </w:pPr>
            <w:r>
              <w:t>Amharic - Ethiopia</w:t>
            </w:r>
          </w:p>
        </w:tc>
        <w:tc>
          <w:tcPr>
            <w:tcW w:w="0" w:type="auto"/>
            <w:vAlign w:val="center"/>
          </w:tcPr>
          <w:p w:rsidR="00E17828" w:rsidRDefault="00716732">
            <w:pPr>
              <w:pStyle w:val="TableBodyText"/>
            </w:pPr>
            <w:r>
              <w:t>am-ET</w:t>
            </w:r>
          </w:p>
        </w:tc>
      </w:tr>
      <w:tr w:rsidR="00E17828" w:rsidTr="00E17828">
        <w:tc>
          <w:tcPr>
            <w:tcW w:w="0" w:type="auto"/>
            <w:vAlign w:val="center"/>
          </w:tcPr>
          <w:p w:rsidR="00E17828" w:rsidRDefault="00716732">
            <w:pPr>
              <w:pStyle w:val="TableBodyText"/>
            </w:pPr>
            <w:r>
              <w:rPr>
                <w:i/>
              </w:rPr>
              <w:t>1119</w:t>
            </w:r>
          </w:p>
        </w:tc>
        <w:tc>
          <w:tcPr>
            <w:tcW w:w="0" w:type="auto"/>
            <w:vAlign w:val="center"/>
          </w:tcPr>
          <w:p w:rsidR="00E17828" w:rsidRDefault="00716732">
            <w:pPr>
              <w:pStyle w:val="TableBodyText"/>
            </w:pPr>
            <w:r>
              <w:t>Tamazight (Arabic)</w:t>
            </w:r>
          </w:p>
        </w:tc>
        <w:tc>
          <w:tcPr>
            <w:tcW w:w="0" w:type="auto"/>
            <w:vAlign w:val="center"/>
          </w:tcPr>
          <w:p w:rsidR="00E17828" w:rsidRDefault="00716732">
            <w:pPr>
              <w:pStyle w:val="TableBodyText"/>
            </w:pPr>
            <w:r>
              <w:t>tmz</w:t>
            </w:r>
          </w:p>
        </w:tc>
      </w:tr>
      <w:tr w:rsidR="00E17828" w:rsidTr="00E17828">
        <w:tc>
          <w:tcPr>
            <w:tcW w:w="0" w:type="auto"/>
            <w:vAlign w:val="center"/>
          </w:tcPr>
          <w:p w:rsidR="00E17828" w:rsidRDefault="00716732">
            <w:pPr>
              <w:pStyle w:val="TableBodyText"/>
            </w:pPr>
            <w:r>
              <w:rPr>
                <w:i/>
              </w:rPr>
              <w:t>1120</w:t>
            </w:r>
          </w:p>
        </w:tc>
        <w:tc>
          <w:tcPr>
            <w:tcW w:w="0" w:type="auto"/>
            <w:vAlign w:val="center"/>
          </w:tcPr>
          <w:p w:rsidR="00E17828" w:rsidRDefault="00716732">
            <w:pPr>
              <w:pStyle w:val="TableBodyText"/>
            </w:pPr>
            <w:r>
              <w:t>Kashmiri (Arabic)</w:t>
            </w:r>
          </w:p>
        </w:tc>
        <w:tc>
          <w:tcPr>
            <w:tcW w:w="0" w:type="auto"/>
            <w:vAlign w:val="center"/>
          </w:tcPr>
          <w:p w:rsidR="00E17828" w:rsidRDefault="00716732">
            <w:pPr>
              <w:pStyle w:val="TableBodyText"/>
            </w:pPr>
            <w:r>
              <w:t>ks-Arab-IN</w:t>
            </w:r>
          </w:p>
        </w:tc>
      </w:tr>
      <w:tr w:rsidR="00E17828" w:rsidTr="00E17828">
        <w:tc>
          <w:tcPr>
            <w:tcW w:w="0" w:type="auto"/>
            <w:vAlign w:val="center"/>
          </w:tcPr>
          <w:p w:rsidR="00E17828" w:rsidRDefault="00716732">
            <w:pPr>
              <w:pStyle w:val="TableBodyText"/>
            </w:pPr>
            <w:r>
              <w:rPr>
                <w:i/>
              </w:rPr>
              <w:t>1121</w:t>
            </w:r>
          </w:p>
        </w:tc>
        <w:tc>
          <w:tcPr>
            <w:tcW w:w="0" w:type="auto"/>
            <w:vAlign w:val="center"/>
          </w:tcPr>
          <w:p w:rsidR="00E17828" w:rsidRDefault="00716732">
            <w:pPr>
              <w:pStyle w:val="TableBodyText"/>
            </w:pPr>
            <w:r>
              <w:t>Nepali</w:t>
            </w:r>
          </w:p>
        </w:tc>
        <w:tc>
          <w:tcPr>
            <w:tcW w:w="0" w:type="auto"/>
            <w:vAlign w:val="center"/>
          </w:tcPr>
          <w:p w:rsidR="00E17828" w:rsidRDefault="00716732">
            <w:pPr>
              <w:pStyle w:val="TableBodyText"/>
            </w:pPr>
            <w:r>
              <w:t>ne-NP</w:t>
            </w:r>
          </w:p>
        </w:tc>
      </w:tr>
      <w:tr w:rsidR="00E17828" w:rsidTr="00E17828">
        <w:tc>
          <w:tcPr>
            <w:tcW w:w="0" w:type="auto"/>
            <w:vAlign w:val="center"/>
          </w:tcPr>
          <w:p w:rsidR="00E17828" w:rsidRDefault="00716732">
            <w:pPr>
              <w:pStyle w:val="TableBodyText"/>
            </w:pPr>
            <w:r>
              <w:rPr>
                <w:i/>
              </w:rPr>
              <w:t>1122</w:t>
            </w:r>
          </w:p>
        </w:tc>
        <w:tc>
          <w:tcPr>
            <w:tcW w:w="0" w:type="auto"/>
            <w:vAlign w:val="center"/>
          </w:tcPr>
          <w:p w:rsidR="00E17828" w:rsidRDefault="00716732">
            <w:pPr>
              <w:pStyle w:val="TableBodyText"/>
            </w:pPr>
            <w:r>
              <w:t>Frisian - Netherlands</w:t>
            </w:r>
          </w:p>
        </w:tc>
        <w:tc>
          <w:tcPr>
            <w:tcW w:w="0" w:type="auto"/>
            <w:vAlign w:val="center"/>
          </w:tcPr>
          <w:p w:rsidR="00E17828" w:rsidRDefault="00716732">
            <w:pPr>
              <w:pStyle w:val="TableBodyText"/>
            </w:pPr>
            <w:r>
              <w:t>fy-NL</w:t>
            </w:r>
          </w:p>
        </w:tc>
      </w:tr>
      <w:tr w:rsidR="00E17828" w:rsidTr="00E17828">
        <w:tc>
          <w:tcPr>
            <w:tcW w:w="0" w:type="auto"/>
            <w:vAlign w:val="center"/>
          </w:tcPr>
          <w:p w:rsidR="00E17828" w:rsidRDefault="00716732">
            <w:pPr>
              <w:pStyle w:val="TableBodyText"/>
            </w:pPr>
            <w:r>
              <w:rPr>
                <w:i/>
              </w:rPr>
              <w:t>1123</w:t>
            </w:r>
          </w:p>
        </w:tc>
        <w:tc>
          <w:tcPr>
            <w:tcW w:w="0" w:type="auto"/>
            <w:vAlign w:val="center"/>
          </w:tcPr>
          <w:p w:rsidR="00E17828" w:rsidRDefault="00716732">
            <w:pPr>
              <w:pStyle w:val="TableBodyText"/>
            </w:pPr>
            <w:r>
              <w:t>Pashto</w:t>
            </w:r>
          </w:p>
        </w:tc>
        <w:tc>
          <w:tcPr>
            <w:tcW w:w="0" w:type="auto"/>
            <w:vAlign w:val="center"/>
          </w:tcPr>
          <w:p w:rsidR="00E17828" w:rsidRDefault="00716732">
            <w:pPr>
              <w:pStyle w:val="TableBodyText"/>
            </w:pPr>
            <w:r>
              <w:t>ps-AF</w:t>
            </w:r>
          </w:p>
        </w:tc>
      </w:tr>
      <w:tr w:rsidR="00E17828" w:rsidTr="00E17828">
        <w:tc>
          <w:tcPr>
            <w:tcW w:w="0" w:type="auto"/>
            <w:vAlign w:val="center"/>
          </w:tcPr>
          <w:p w:rsidR="00E17828" w:rsidRDefault="00716732">
            <w:pPr>
              <w:pStyle w:val="TableBodyText"/>
            </w:pPr>
            <w:r>
              <w:rPr>
                <w:i/>
              </w:rPr>
              <w:t>1124</w:t>
            </w:r>
          </w:p>
        </w:tc>
        <w:tc>
          <w:tcPr>
            <w:tcW w:w="0" w:type="auto"/>
            <w:vAlign w:val="center"/>
          </w:tcPr>
          <w:p w:rsidR="00E17828" w:rsidRDefault="00716732">
            <w:pPr>
              <w:pStyle w:val="TableBodyText"/>
            </w:pPr>
            <w:r>
              <w:t>Filipino</w:t>
            </w:r>
          </w:p>
        </w:tc>
        <w:tc>
          <w:tcPr>
            <w:tcW w:w="0" w:type="auto"/>
            <w:vAlign w:val="center"/>
          </w:tcPr>
          <w:p w:rsidR="00E17828" w:rsidRDefault="00716732">
            <w:pPr>
              <w:pStyle w:val="TableBodyText"/>
            </w:pPr>
            <w:r>
              <w:t>fil-PH</w:t>
            </w:r>
          </w:p>
        </w:tc>
      </w:tr>
      <w:tr w:rsidR="00E17828" w:rsidTr="00E17828">
        <w:tc>
          <w:tcPr>
            <w:tcW w:w="0" w:type="auto"/>
            <w:vAlign w:val="center"/>
          </w:tcPr>
          <w:p w:rsidR="00E17828" w:rsidRDefault="00716732">
            <w:pPr>
              <w:pStyle w:val="TableBodyText"/>
            </w:pPr>
            <w:r>
              <w:rPr>
                <w:i/>
              </w:rPr>
              <w:t>1125</w:t>
            </w:r>
          </w:p>
        </w:tc>
        <w:tc>
          <w:tcPr>
            <w:tcW w:w="0" w:type="auto"/>
            <w:vAlign w:val="center"/>
          </w:tcPr>
          <w:p w:rsidR="00E17828" w:rsidRDefault="00716732">
            <w:pPr>
              <w:pStyle w:val="TableBodyText"/>
            </w:pPr>
            <w:r>
              <w:t>Divehi</w:t>
            </w:r>
          </w:p>
        </w:tc>
        <w:tc>
          <w:tcPr>
            <w:tcW w:w="0" w:type="auto"/>
            <w:vAlign w:val="center"/>
          </w:tcPr>
          <w:p w:rsidR="00E17828" w:rsidRDefault="00716732">
            <w:pPr>
              <w:pStyle w:val="TableBodyText"/>
            </w:pPr>
            <w:r>
              <w:t>dv-MV</w:t>
            </w:r>
          </w:p>
        </w:tc>
      </w:tr>
      <w:tr w:rsidR="00E17828" w:rsidTr="00E17828">
        <w:tc>
          <w:tcPr>
            <w:tcW w:w="0" w:type="auto"/>
            <w:vAlign w:val="center"/>
          </w:tcPr>
          <w:p w:rsidR="00E17828" w:rsidRDefault="00716732">
            <w:pPr>
              <w:pStyle w:val="TableBodyText"/>
            </w:pPr>
            <w:r>
              <w:rPr>
                <w:i/>
              </w:rPr>
              <w:t>1126</w:t>
            </w:r>
          </w:p>
        </w:tc>
        <w:tc>
          <w:tcPr>
            <w:tcW w:w="0" w:type="auto"/>
            <w:vAlign w:val="center"/>
          </w:tcPr>
          <w:p w:rsidR="00E17828" w:rsidRDefault="00716732">
            <w:pPr>
              <w:pStyle w:val="TableBodyText"/>
            </w:pPr>
            <w:r>
              <w:t>Edo</w:t>
            </w:r>
          </w:p>
        </w:tc>
        <w:tc>
          <w:tcPr>
            <w:tcW w:w="0" w:type="auto"/>
            <w:vAlign w:val="center"/>
          </w:tcPr>
          <w:p w:rsidR="00E17828" w:rsidRDefault="00716732">
            <w:pPr>
              <w:pStyle w:val="TableBodyText"/>
            </w:pPr>
            <w:r>
              <w:t>bin-NG</w:t>
            </w:r>
          </w:p>
        </w:tc>
      </w:tr>
      <w:tr w:rsidR="00E17828" w:rsidTr="00E17828">
        <w:tc>
          <w:tcPr>
            <w:tcW w:w="0" w:type="auto"/>
            <w:vAlign w:val="center"/>
          </w:tcPr>
          <w:p w:rsidR="00E17828" w:rsidRDefault="00716732">
            <w:pPr>
              <w:pStyle w:val="TableBodyText"/>
            </w:pPr>
            <w:r>
              <w:rPr>
                <w:i/>
              </w:rPr>
              <w:t>1127</w:t>
            </w:r>
          </w:p>
        </w:tc>
        <w:tc>
          <w:tcPr>
            <w:tcW w:w="0" w:type="auto"/>
            <w:vAlign w:val="center"/>
          </w:tcPr>
          <w:p w:rsidR="00E17828" w:rsidRDefault="00716732">
            <w:pPr>
              <w:pStyle w:val="TableBodyText"/>
            </w:pPr>
            <w:r>
              <w:t>Fulfulde - Nigeria</w:t>
            </w:r>
          </w:p>
        </w:tc>
        <w:tc>
          <w:tcPr>
            <w:tcW w:w="0" w:type="auto"/>
            <w:vAlign w:val="center"/>
          </w:tcPr>
          <w:p w:rsidR="00E17828" w:rsidRDefault="00716732">
            <w:pPr>
              <w:pStyle w:val="TableBodyText"/>
            </w:pPr>
            <w:r>
              <w:t>fuv-NG</w:t>
            </w:r>
          </w:p>
        </w:tc>
      </w:tr>
      <w:tr w:rsidR="00E17828" w:rsidTr="00E17828">
        <w:tc>
          <w:tcPr>
            <w:tcW w:w="0" w:type="auto"/>
            <w:vAlign w:val="center"/>
          </w:tcPr>
          <w:p w:rsidR="00E17828" w:rsidRDefault="00716732">
            <w:pPr>
              <w:pStyle w:val="TableBodyText"/>
            </w:pPr>
            <w:r>
              <w:rPr>
                <w:i/>
              </w:rPr>
              <w:t>1128</w:t>
            </w:r>
          </w:p>
        </w:tc>
        <w:tc>
          <w:tcPr>
            <w:tcW w:w="0" w:type="auto"/>
            <w:vAlign w:val="center"/>
          </w:tcPr>
          <w:p w:rsidR="00E17828" w:rsidRDefault="00716732">
            <w:pPr>
              <w:pStyle w:val="TableBodyText"/>
            </w:pPr>
            <w:r>
              <w:t>Hausa - Nigeria</w:t>
            </w:r>
          </w:p>
        </w:tc>
        <w:tc>
          <w:tcPr>
            <w:tcW w:w="0" w:type="auto"/>
            <w:vAlign w:val="center"/>
          </w:tcPr>
          <w:p w:rsidR="00E17828" w:rsidRDefault="00716732">
            <w:pPr>
              <w:pStyle w:val="TableBodyText"/>
            </w:pPr>
            <w:r>
              <w:t>ha-Latn-NG</w:t>
            </w:r>
          </w:p>
        </w:tc>
      </w:tr>
      <w:tr w:rsidR="00E17828" w:rsidTr="00E17828">
        <w:tc>
          <w:tcPr>
            <w:tcW w:w="0" w:type="auto"/>
            <w:vAlign w:val="center"/>
          </w:tcPr>
          <w:p w:rsidR="00E17828" w:rsidRDefault="00716732">
            <w:pPr>
              <w:pStyle w:val="TableBodyText"/>
            </w:pPr>
            <w:r>
              <w:rPr>
                <w:i/>
              </w:rPr>
              <w:t>1129</w:t>
            </w:r>
          </w:p>
        </w:tc>
        <w:tc>
          <w:tcPr>
            <w:tcW w:w="0" w:type="auto"/>
            <w:vAlign w:val="center"/>
          </w:tcPr>
          <w:p w:rsidR="00E17828" w:rsidRDefault="00716732">
            <w:pPr>
              <w:pStyle w:val="TableBodyText"/>
            </w:pPr>
            <w:r>
              <w:t>Ibibio - Nigeria</w:t>
            </w:r>
          </w:p>
        </w:tc>
        <w:tc>
          <w:tcPr>
            <w:tcW w:w="0" w:type="auto"/>
            <w:vAlign w:val="center"/>
          </w:tcPr>
          <w:p w:rsidR="00E17828" w:rsidRDefault="00716732">
            <w:pPr>
              <w:pStyle w:val="TableBodyText"/>
            </w:pPr>
            <w:r>
              <w:t>ibb-NG</w:t>
            </w:r>
          </w:p>
        </w:tc>
      </w:tr>
      <w:tr w:rsidR="00E17828" w:rsidTr="00E17828">
        <w:tc>
          <w:tcPr>
            <w:tcW w:w="0" w:type="auto"/>
            <w:vAlign w:val="center"/>
          </w:tcPr>
          <w:p w:rsidR="00E17828" w:rsidRDefault="00716732">
            <w:pPr>
              <w:pStyle w:val="TableBodyText"/>
            </w:pPr>
            <w:r>
              <w:rPr>
                <w:i/>
              </w:rPr>
              <w:t>1130</w:t>
            </w:r>
          </w:p>
        </w:tc>
        <w:tc>
          <w:tcPr>
            <w:tcW w:w="0" w:type="auto"/>
            <w:vAlign w:val="center"/>
          </w:tcPr>
          <w:p w:rsidR="00E17828" w:rsidRDefault="00716732">
            <w:pPr>
              <w:pStyle w:val="TableBodyText"/>
            </w:pPr>
            <w:r>
              <w:t>Yoruba</w:t>
            </w:r>
          </w:p>
        </w:tc>
        <w:tc>
          <w:tcPr>
            <w:tcW w:w="0" w:type="auto"/>
            <w:vAlign w:val="center"/>
          </w:tcPr>
          <w:p w:rsidR="00E17828" w:rsidRDefault="00716732">
            <w:pPr>
              <w:pStyle w:val="TableBodyText"/>
            </w:pPr>
            <w:r>
              <w:t>yo-NG</w:t>
            </w:r>
          </w:p>
        </w:tc>
      </w:tr>
      <w:tr w:rsidR="00E17828" w:rsidTr="00E17828">
        <w:tc>
          <w:tcPr>
            <w:tcW w:w="0" w:type="auto"/>
            <w:vAlign w:val="center"/>
          </w:tcPr>
          <w:p w:rsidR="00E17828" w:rsidRDefault="00716732">
            <w:pPr>
              <w:pStyle w:val="TableBodyText"/>
            </w:pPr>
            <w:r>
              <w:rPr>
                <w:i/>
              </w:rPr>
              <w:t>1131</w:t>
            </w:r>
          </w:p>
        </w:tc>
        <w:tc>
          <w:tcPr>
            <w:tcW w:w="0" w:type="auto"/>
            <w:vAlign w:val="center"/>
          </w:tcPr>
          <w:p w:rsidR="00E17828" w:rsidRDefault="00716732">
            <w:pPr>
              <w:pStyle w:val="TableBodyText"/>
            </w:pPr>
            <w:r>
              <w:t>Quecha - Bolivia</w:t>
            </w:r>
          </w:p>
        </w:tc>
        <w:tc>
          <w:tcPr>
            <w:tcW w:w="0" w:type="auto"/>
            <w:vAlign w:val="center"/>
          </w:tcPr>
          <w:p w:rsidR="00E17828" w:rsidRDefault="00716732">
            <w:pPr>
              <w:pStyle w:val="TableBodyText"/>
            </w:pPr>
            <w:r>
              <w:t>quz-BO</w:t>
            </w:r>
          </w:p>
        </w:tc>
      </w:tr>
      <w:tr w:rsidR="00E17828" w:rsidTr="00E17828">
        <w:tc>
          <w:tcPr>
            <w:tcW w:w="0" w:type="auto"/>
            <w:vAlign w:val="center"/>
          </w:tcPr>
          <w:p w:rsidR="00E17828" w:rsidRDefault="00716732">
            <w:pPr>
              <w:pStyle w:val="TableBodyText"/>
            </w:pPr>
            <w:r>
              <w:rPr>
                <w:i/>
              </w:rPr>
              <w:t>1132</w:t>
            </w:r>
          </w:p>
        </w:tc>
        <w:tc>
          <w:tcPr>
            <w:tcW w:w="0" w:type="auto"/>
            <w:vAlign w:val="center"/>
          </w:tcPr>
          <w:p w:rsidR="00E17828" w:rsidRDefault="00716732">
            <w:pPr>
              <w:pStyle w:val="TableBodyText"/>
            </w:pPr>
            <w:r>
              <w:t>Sepedi</w:t>
            </w:r>
          </w:p>
        </w:tc>
        <w:tc>
          <w:tcPr>
            <w:tcW w:w="0" w:type="auto"/>
            <w:vAlign w:val="center"/>
          </w:tcPr>
          <w:p w:rsidR="00E17828" w:rsidRDefault="00716732">
            <w:pPr>
              <w:pStyle w:val="TableBodyText"/>
            </w:pPr>
            <w:r>
              <w:t>nso-ZA</w:t>
            </w:r>
          </w:p>
        </w:tc>
      </w:tr>
      <w:tr w:rsidR="00E17828" w:rsidTr="00E17828">
        <w:tc>
          <w:tcPr>
            <w:tcW w:w="0" w:type="auto"/>
            <w:vAlign w:val="center"/>
          </w:tcPr>
          <w:p w:rsidR="00E17828" w:rsidRDefault="00716732">
            <w:pPr>
              <w:pStyle w:val="TableBodyText"/>
            </w:pPr>
            <w:r>
              <w:rPr>
                <w:i/>
              </w:rPr>
              <w:t>1136</w:t>
            </w:r>
          </w:p>
        </w:tc>
        <w:tc>
          <w:tcPr>
            <w:tcW w:w="0" w:type="auto"/>
            <w:vAlign w:val="center"/>
          </w:tcPr>
          <w:p w:rsidR="00E17828" w:rsidRDefault="00716732">
            <w:pPr>
              <w:pStyle w:val="TableBodyText"/>
            </w:pPr>
            <w:r>
              <w:t>Igbo - Nigeria</w:t>
            </w:r>
          </w:p>
        </w:tc>
        <w:tc>
          <w:tcPr>
            <w:tcW w:w="0" w:type="auto"/>
            <w:vAlign w:val="center"/>
          </w:tcPr>
          <w:p w:rsidR="00E17828" w:rsidRDefault="00716732">
            <w:pPr>
              <w:pStyle w:val="TableBodyText"/>
            </w:pPr>
            <w:r>
              <w:t>ig-NG</w:t>
            </w:r>
          </w:p>
        </w:tc>
      </w:tr>
      <w:tr w:rsidR="00E17828" w:rsidTr="00E17828">
        <w:tc>
          <w:tcPr>
            <w:tcW w:w="0" w:type="auto"/>
            <w:vAlign w:val="center"/>
          </w:tcPr>
          <w:p w:rsidR="00E17828" w:rsidRDefault="00716732">
            <w:pPr>
              <w:pStyle w:val="TableBodyText"/>
            </w:pPr>
            <w:r>
              <w:rPr>
                <w:i/>
              </w:rPr>
              <w:t>1137</w:t>
            </w:r>
          </w:p>
        </w:tc>
        <w:tc>
          <w:tcPr>
            <w:tcW w:w="0" w:type="auto"/>
            <w:vAlign w:val="center"/>
          </w:tcPr>
          <w:p w:rsidR="00E17828" w:rsidRDefault="00716732">
            <w:pPr>
              <w:pStyle w:val="TableBodyText"/>
            </w:pPr>
            <w:r>
              <w:t>Kanuri - Nigeria</w:t>
            </w:r>
          </w:p>
        </w:tc>
        <w:tc>
          <w:tcPr>
            <w:tcW w:w="0" w:type="auto"/>
            <w:vAlign w:val="center"/>
          </w:tcPr>
          <w:p w:rsidR="00E17828" w:rsidRDefault="00716732">
            <w:pPr>
              <w:pStyle w:val="TableBodyText"/>
            </w:pPr>
            <w:r>
              <w:t>kr-NG</w:t>
            </w:r>
          </w:p>
        </w:tc>
      </w:tr>
      <w:tr w:rsidR="00E17828" w:rsidTr="00E17828">
        <w:tc>
          <w:tcPr>
            <w:tcW w:w="0" w:type="auto"/>
            <w:vAlign w:val="center"/>
          </w:tcPr>
          <w:p w:rsidR="00E17828" w:rsidRDefault="00716732">
            <w:pPr>
              <w:pStyle w:val="TableBodyText"/>
            </w:pPr>
            <w:r>
              <w:rPr>
                <w:i/>
              </w:rPr>
              <w:t>1138</w:t>
            </w:r>
          </w:p>
        </w:tc>
        <w:tc>
          <w:tcPr>
            <w:tcW w:w="0" w:type="auto"/>
            <w:vAlign w:val="center"/>
          </w:tcPr>
          <w:p w:rsidR="00E17828" w:rsidRDefault="00716732">
            <w:pPr>
              <w:pStyle w:val="TableBodyText"/>
            </w:pPr>
            <w:r>
              <w:t>Oromo</w:t>
            </w:r>
          </w:p>
        </w:tc>
        <w:tc>
          <w:tcPr>
            <w:tcW w:w="0" w:type="auto"/>
            <w:vAlign w:val="center"/>
          </w:tcPr>
          <w:p w:rsidR="00E17828" w:rsidRDefault="00716732">
            <w:pPr>
              <w:pStyle w:val="TableBodyText"/>
            </w:pPr>
            <w:r>
              <w:t>gaz-ET</w:t>
            </w:r>
          </w:p>
        </w:tc>
      </w:tr>
      <w:tr w:rsidR="00E17828" w:rsidTr="00E17828">
        <w:tc>
          <w:tcPr>
            <w:tcW w:w="0" w:type="auto"/>
            <w:vAlign w:val="center"/>
          </w:tcPr>
          <w:p w:rsidR="00E17828" w:rsidRDefault="00716732">
            <w:pPr>
              <w:pStyle w:val="TableBodyText"/>
            </w:pPr>
            <w:r>
              <w:rPr>
                <w:i/>
              </w:rPr>
              <w:t>1139</w:t>
            </w:r>
          </w:p>
        </w:tc>
        <w:tc>
          <w:tcPr>
            <w:tcW w:w="0" w:type="auto"/>
            <w:vAlign w:val="center"/>
          </w:tcPr>
          <w:p w:rsidR="00E17828" w:rsidRDefault="00716732">
            <w:pPr>
              <w:pStyle w:val="TableBodyText"/>
            </w:pPr>
            <w:r>
              <w:t>Tigrigna - Ethiopia</w:t>
            </w:r>
          </w:p>
        </w:tc>
        <w:tc>
          <w:tcPr>
            <w:tcW w:w="0" w:type="auto"/>
            <w:vAlign w:val="center"/>
          </w:tcPr>
          <w:p w:rsidR="00E17828" w:rsidRDefault="00716732">
            <w:pPr>
              <w:pStyle w:val="TableBodyText"/>
            </w:pPr>
            <w:r>
              <w:t>ti-ER</w:t>
            </w:r>
          </w:p>
        </w:tc>
      </w:tr>
      <w:tr w:rsidR="00E17828" w:rsidTr="00E17828">
        <w:tc>
          <w:tcPr>
            <w:tcW w:w="0" w:type="auto"/>
            <w:vAlign w:val="center"/>
          </w:tcPr>
          <w:p w:rsidR="00E17828" w:rsidRDefault="00716732">
            <w:pPr>
              <w:pStyle w:val="TableBodyText"/>
            </w:pPr>
            <w:r>
              <w:rPr>
                <w:i/>
              </w:rPr>
              <w:t>1140</w:t>
            </w:r>
          </w:p>
        </w:tc>
        <w:tc>
          <w:tcPr>
            <w:tcW w:w="0" w:type="auto"/>
            <w:vAlign w:val="center"/>
          </w:tcPr>
          <w:p w:rsidR="00E17828" w:rsidRDefault="00716732">
            <w:pPr>
              <w:pStyle w:val="TableBodyText"/>
            </w:pPr>
            <w:r>
              <w:t>Guarani - Paraguay</w:t>
            </w:r>
          </w:p>
        </w:tc>
        <w:tc>
          <w:tcPr>
            <w:tcW w:w="0" w:type="auto"/>
            <w:vAlign w:val="center"/>
          </w:tcPr>
          <w:p w:rsidR="00E17828" w:rsidRDefault="00716732">
            <w:pPr>
              <w:pStyle w:val="TableBodyText"/>
            </w:pPr>
            <w:r>
              <w:t>gn-PY</w:t>
            </w:r>
          </w:p>
        </w:tc>
      </w:tr>
      <w:tr w:rsidR="00E17828" w:rsidTr="00E17828">
        <w:tc>
          <w:tcPr>
            <w:tcW w:w="0" w:type="auto"/>
            <w:vAlign w:val="center"/>
          </w:tcPr>
          <w:p w:rsidR="00E17828" w:rsidRDefault="00716732">
            <w:pPr>
              <w:pStyle w:val="TableBodyText"/>
            </w:pPr>
            <w:r>
              <w:rPr>
                <w:i/>
              </w:rPr>
              <w:t>1141</w:t>
            </w:r>
          </w:p>
        </w:tc>
        <w:tc>
          <w:tcPr>
            <w:tcW w:w="0" w:type="auto"/>
            <w:vAlign w:val="center"/>
          </w:tcPr>
          <w:p w:rsidR="00E17828" w:rsidRDefault="00716732">
            <w:pPr>
              <w:pStyle w:val="TableBodyText"/>
            </w:pPr>
            <w:r>
              <w:t>Hawaiian - United States</w:t>
            </w:r>
          </w:p>
        </w:tc>
        <w:tc>
          <w:tcPr>
            <w:tcW w:w="0" w:type="auto"/>
            <w:vAlign w:val="center"/>
          </w:tcPr>
          <w:p w:rsidR="00E17828" w:rsidRDefault="00716732">
            <w:pPr>
              <w:pStyle w:val="TableBodyText"/>
            </w:pPr>
            <w:r>
              <w:t>haw-US</w:t>
            </w:r>
          </w:p>
        </w:tc>
      </w:tr>
      <w:tr w:rsidR="00E17828" w:rsidTr="00E17828">
        <w:tc>
          <w:tcPr>
            <w:tcW w:w="0" w:type="auto"/>
            <w:vAlign w:val="center"/>
          </w:tcPr>
          <w:p w:rsidR="00E17828" w:rsidRDefault="00716732">
            <w:pPr>
              <w:pStyle w:val="TableBodyText"/>
            </w:pPr>
            <w:r>
              <w:rPr>
                <w:i/>
              </w:rPr>
              <w:t>1142</w:t>
            </w:r>
          </w:p>
        </w:tc>
        <w:tc>
          <w:tcPr>
            <w:tcW w:w="0" w:type="auto"/>
            <w:vAlign w:val="center"/>
          </w:tcPr>
          <w:p w:rsidR="00E17828" w:rsidRDefault="00716732">
            <w:pPr>
              <w:pStyle w:val="TableBodyText"/>
            </w:pPr>
            <w:r>
              <w:t>Latin</w:t>
            </w:r>
          </w:p>
        </w:tc>
        <w:tc>
          <w:tcPr>
            <w:tcW w:w="0" w:type="auto"/>
            <w:vAlign w:val="center"/>
          </w:tcPr>
          <w:p w:rsidR="00E17828" w:rsidRDefault="00716732">
            <w:pPr>
              <w:pStyle w:val="TableBodyText"/>
            </w:pPr>
            <w:r>
              <w:t>la</w:t>
            </w:r>
          </w:p>
        </w:tc>
      </w:tr>
      <w:tr w:rsidR="00E17828" w:rsidTr="00E17828">
        <w:tc>
          <w:tcPr>
            <w:tcW w:w="0" w:type="auto"/>
            <w:vAlign w:val="center"/>
          </w:tcPr>
          <w:p w:rsidR="00E17828" w:rsidRDefault="00716732">
            <w:pPr>
              <w:pStyle w:val="TableBodyText"/>
            </w:pPr>
            <w:r>
              <w:rPr>
                <w:i/>
              </w:rPr>
              <w:t>1143</w:t>
            </w:r>
          </w:p>
        </w:tc>
        <w:tc>
          <w:tcPr>
            <w:tcW w:w="0" w:type="auto"/>
            <w:vAlign w:val="center"/>
          </w:tcPr>
          <w:p w:rsidR="00E17828" w:rsidRDefault="00716732">
            <w:pPr>
              <w:pStyle w:val="TableBodyText"/>
            </w:pPr>
            <w:r>
              <w:t>Somali</w:t>
            </w:r>
          </w:p>
        </w:tc>
        <w:tc>
          <w:tcPr>
            <w:tcW w:w="0" w:type="auto"/>
            <w:vAlign w:val="center"/>
          </w:tcPr>
          <w:p w:rsidR="00E17828" w:rsidRDefault="00716732">
            <w:pPr>
              <w:pStyle w:val="TableBodyText"/>
            </w:pPr>
            <w:r>
              <w:t>so-SO</w:t>
            </w:r>
          </w:p>
        </w:tc>
      </w:tr>
      <w:tr w:rsidR="00E17828" w:rsidTr="00E17828">
        <w:tc>
          <w:tcPr>
            <w:tcW w:w="0" w:type="auto"/>
            <w:vAlign w:val="center"/>
          </w:tcPr>
          <w:p w:rsidR="00E17828" w:rsidRDefault="00716732">
            <w:pPr>
              <w:pStyle w:val="TableBodyText"/>
            </w:pPr>
            <w:r>
              <w:rPr>
                <w:i/>
              </w:rPr>
              <w:t>1144</w:t>
            </w:r>
          </w:p>
        </w:tc>
        <w:tc>
          <w:tcPr>
            <w:tcW w:w="0" w:type="auto"/>
            <w:vAlign w:val="center"/>
          </w:tcPr>
          <w:p w:rsidR="00E17828" w:rsidRDefault="00716732">
            <w:pPr>
              <w:pStyle w:val="TableBodyText"/>
            </w:pPr>
            <w:r>
              <w:t>Yi</w:t>
            </w:r>
          </w:p>
        </w:tc>
        <w:tc>
          <w:tcPr>
            <w:tcW w:w="0" w:type="auto"/>
            <w:vAlign w:val="center"/>
          </w:tcPr>
          <w:p w:rsidR="00E17828" w:rsidRDefault="00716732">
            <w:pPr>
              <w:pStyle w:val="TableBodyText"/>
            </w:pPr>
            <w:r>
              <w:t>ii-CN</w:t>
            </w:r>
          </w:p>
        </w:tc>
      </w:tr>
      <w:tr w:rsidR="00E17828" w:rsidTr="00E17828">
        <w:tc>
          <w:tcPr>
            <w:tcW w:w="0" w:type="auto"/>
            <w:vAlign w:val="center"/>
          </w:tcPr>
          <w:p w:rsidR="00E17828" w:rsidRDefault="00716732">
            <w:pPr>
              <w:pStyle w:val="TableBodyText"/>
            </w:pPr>
            <w:r>
              <w:rPr>
                <w:i/>
              </w:rPr>
              <w:t>1145</w:t>
            </w:r>
          </w:p>
        </w:tc>
        <w:tc>
          <w:tcPr>
            <w:tcW w:w="0" w:type="auto"/>
            <w:vAlign w:val="center"/>
          </w:tcPr>
          <w:p w:rsidR="00E17828" w:rsidRDefault="00716732">
            <w:pPr>
              <w:pStyle w:val="TableBodyText"/>
            </w:pPr>
            <w:r>
              <w:t>Papiamentu</w:t>
            </w:r>
          </w:p>
        </w:tc>
        <w:tc>
          <w:tcPr>
            <w:tcW w:w="0" w:type="auto"/>
            <w:vAlign w:val="center"/>
          </w:tcPr>
          <w:p w:rsidR="00E17828" w:rsidRDefault="00716732">
            <w:pPr>
              <w:pStyle w:val="TableBodyText"/>
            </w:pPr>
            <w:r>
              <w:t>pap-AN</w:t>
            </w:r>
          </w:p>
        </w:tc>
      </w:tr>
      <w:tr w:rsidR="00E17828" w:rsidTr="00E17828">
        <w:tc>
          <w:tcPr>
            <w:tcW w:w="0" w:type="auto"/>
            <w:vAlign w:val="center"/>
          </w:tcPr>
          <w:p w:rsidR="00E17828" w:rsidRDefault="00716732">
            <w:pPr>
              <w:pStyle w:val="TableBodyText"/>
            </w:pPr>
            <w:r>
              <w:rPr>
                <w:i/>
              </w:rPr>
              <w:t>1152</w:t>
            </w:r>
          </w:p>
        </w:tc>
        <w:tc>
          <w:tcPr>
            <w:tcW w:w="0" w:type="auto"/>
            <w:vAlign w:val="center"/>
          </w:tcPr>
          <w:p w:rsidR="00E17828" w:rsidRDefault="00716732">
            <w:pPr>
              <w:pStyle w:val="TableBodyText"/>
            </w:pPr>
            <w:r>
              <w:t>Uighur - China</w:t>
            </w:r>
          </w:p>
        </w:tc>
        <w:tc>
          <w:tcPr>
            <w:tcW w:w="0" w:type="auto"/>
            <w:vAlign w:val="center"/>
          </w:tcPr>
          <w:p w:rsidR="00E17828" w:rsidRDefault="00716732">
            <w:pPr>
              <w:pStyle w:val="TableBodyText"/>
            </w:pPr>
            <w:r>
              <w:t>ug-Arab-CN</w:t>
            </w:r>
          </w:p>
        </w:tc>
      </w:tr>
      <w:tr w:rsidR="00E17828" w:rsidTr="00E17828">
        <w:tc>
          <w:tcPr>
            <w:tcW w:w="0" w:type="auto"/>
            <w:vAlign w:val="center"/>
          </w:tcPr>
          <w:p w:rsidR="00E17828" w:rsidRDefault="00716732">
            <w:pPr>
              <w:pStyle w:val="TableBodyText"/>
            </w:pPr>
            <w:r>
              <w:rPr>
                <w:i/>
              </w:rPr>
              <w:lastRenderedPageBreak/>
              <w:t>1153</w:t>
            </w:r>
          </w:p>
        </w:tc>
        <w:tc>
          <w:tcPr>
            <w:tcW w:w="0" w:type="auto"/>
            <w:vAlign w:val="center"/>
          </w:tcPr>
          <w:p w:rsidR="00E17828" w:rsidRDefault="00716732">
            <w:pPr>
              <w:pStyle w:val="TableBodyText"/>
            </w:pPr>
            <w:r>
              <w:t>Maori - New Zealand</w:t>
            </w:r>
          </w:p>
        </w:tc>
        <w:tc>
          <w:tcPr>
            <w:tcW w:w="0" w:type="auto"/>
            <w:vAlign w:val="center"/>
          </w:tcPr>
          <w:p w:rsidR="00E17828" w:rsidRDefault="00716732">
            <w:pPr>
              <w:pStyle w:val="TableBodyText"/>
            </w:pPr>
            <w:r>
              <w:t>mi-NZ</w:t>
            </w:r>
          </w:p>
        </w:tc>
      </w:tr>
      <w:tr w:rsidR="00E17828" w:rsidTr="00E17828">
        <w:tc>
          <w:tcPr>
            <w:tcW w:w="0" w:type="auto"/>
            <w:vAlign w:val="center"/>
          </w:tcPr>
          <w:p w:rsidR="00E17828" w:rsidRDefault="00716732">
            <w:pPr>
              <w:pStyle w:val="TableBodyText"/>
            </w:pPr>
            <w:r>
              <w:rPr>
                <w:i/>
              </w:rPr>
              <w:t>2049</w:t>
            </w:r>
          </w:p>
        </w:tc>
        <w:tc>
          <w:tcPr>
            <w:tcW w:w="0" w:type="auto"/>
            <w:vAlign w:val="center"/>
          </w:tcPr>
          <w:p w:rsidR="00E17828" w:rsidRDefault="00716732">
            <w:pPr>
              <w:pStyle w:val="TableBodyText"/>
            </w:pPr>
            <w:r>
              <w:t>Arabic - Iraq</w:t>
            </w:r>
          </w:p>
        </w:tc>
        <w:tc>
          <w:tcPr>
            <w:tcW w:w="0" w:type="auto"/>
            <w:vAlign w:val="center"/>
          </w:tcPr>
          <w:p w:rsidR="00E17828" w:rsidRDefault="00716732">
            <w:pPr>
              <w:pStyle w:val="TableBodyText"/>
            </w:pPr>
            <w:r>
              <w:t>ar-IQ</w:t>
            </w:r>
          </w:p>
        </w:tc>
      </w:tr>
      <w:tr w:rsidR="00E17828" w:rsidTr="00E17828">
        <w:tc>
          <w:tcPr>
            <w:tcW w:w="0" w:type="auto"/>
            <w:vAlign w:val="center"/>
          </w:tcPr>
          <w:p w:rsidR="00E17828" w:rsidRDefault="00716732">
            <w:pPr>
              <w:pStyle w:val="TableBodyText"/>
            </w:pPr>
            <w:r>
              <w:rPr>
                <w:i/>
              </w:rPr>
              <w:t>2052</w:t>
            </w:r>
          </w:p>
        </w:tc>
        <w:tc>
          <w:tcPr>
            <w:tcW w:w="0" w:type="auto"/>
            <w:vAlign w:val="center"/>
          </w:tcPr>
          <w:p w:rsidR="00E17828" w:rsidRDefault="00716732">
            <w:pPr>
              <w:pStyle w:val="TableBodyText"/>
            </w:pPr>
            <w:r>
              <w:t>Chinese - People's Republic of China</w:t>
            </w:r>
          </w:p>
        </w:tc>
        <w:tc>
          <w:tcPr>
            <w:tcW w:w="0" w:type="auto"/>
            <w:vAlign w:val="center"/>
          </w:tcPr>
          <w:p w:rsidR="00E17828" w:rsidRDefault="00716732">
            <w:pPr>
              <w:pStyle w:val="TableBodyText"/>
            </w:pPr>
            <w:r>
              <w:t>zh-CN</w:t>
            </w:r>
          </w:p>
        </w:tc>
      </w:tr>
      <w:tr w:rsidR="00E17828" w:rsidTr="00E17828">
        <w:tc>
          <w:tcPr>
            <w:tcW w:w="0" w:type="auto"/>
            <w:vAlign w:val="center"/>
          </w:tcPr>
          <w:p w:rsidR="00E17828" w:rsidRDefault="00716732">
            <w:pPr>
              <w:pStyle w:val="TableBodyText"/>
            </w:pPr>
            <w:r>
              <w:rPr>
                <w:i/>
              </w:rPr>
              <w:t>2055</w:t>
            </w:r>
          </w:p>
        </w:tc>
        <w:tc>
          <w:tcPr>
            <w:tcW w:w="0" w:type="auto"/>
            <w:vAlign w:val="center"/>
          </w:tcPr>
          <w:p w:rsidR="00E17828" w:rsidRDefault="00716732">
            <w:pPr>
              <w:pStyle w:val="TableBodyText"/>
            </w:pPr>
            <w:r>
              <w:t>German - Switzerland</w:t>
            </w:r>
          </w:p>
        </w:tc>
        <w:tc>
          <w:tcPr>
            <w:tcW w:w="0" w:type="auto"/>
            <w:vAlign w:val="center"/>
          </w:tcPr>
          <w:p w:rsidR="00E17828" w:rsidRDefault="00716732">
            <w:pPr>
              <w:pStyle w:val="TableBodyText"/>
            </w:pPr>
            <w:r>
              <w:t>de-CH</w:t>
            </w:r>
          </w:p>
        </w:tc>
      </w:tr>
      <w:tr w:rsidR="00E17828" w:rsidTr="00E17828">
        <w:tc>
          <w:tcPr>
            <w:tcW w:w="0" w:type="auto"/>
            <w:vAlign w:val="center"/>
          </w:tcPr>
          <w:p w:rsidR="00E17828" w:rsidRDefault="00716732">
            <w:pPr>
              <w:pStyle w:val="TableBodyText"/>
            </w:pPr>
            <w:r>
              <w:rPr>
                <w:i/>
              </w:rPr>
              <w:t>2057</w:t>
            </w:r>
          </w:p>
        </w:tc>
        <w:tc>
          <w:tcPr>
            <w:tcW w:w="0" w:type="auto"/>
            <w:vAlign w:val="center"/>
          </w:tcPr>
          <w:p w:rsidR="00E17828" w:rsidRDefault="00716732">
            <w:pPr>
              <w:pStyle w:val="TableBodyText"/>
            </w:pPr>
            <w:r>
              <w:t>English - United Kingdom</w:t>
            </w:r>
          </w:p>
        </w:tc>
        <w:tc>
          <w:tcPr>
            <w:tcW w:w="0" w:type="auto"/>
            <w:vAlign w:val="center"/>
          </w:tcPr>
          <w:p w:rsidR="00E17828" w:rsidRDefault="00716732">
            <w:pPr>
              <w:pStyle w:val="TableBodyText"/>
            </w:pPr>
            <w:r>
              <w:t>en-GB</w:t>
            </w:r>
          </w:p>
        </w:tc>
      </w:tr>
      <w:tr w:rsidR="00E17828" w:rsidTr="00E17828">
        <w:tc>
          <w:tcPr>
            <w:tcW w:w="0" w:type="auto"/>
            <w:vAlign w:val="center"/>
          </w:tcPr>
          <w:p w:rsidR="00E17828" w:rsidRDefault="00716732">
            <w:pPr>
              <w:pStyle w:val="TableBodyText"/>
            </w:pPr>
            <w:r>
              <w:rPr>
                <w:i/>
              </w:rPr>
              <w:t>2058</w:t>
            </w:r>
          </w:p>
        </w:tc>
        <w:tc>
          <w:tcPr>
            <w:tcW w:w="0" w:type="auto"/>
            <w:vAlign w:val="center"/>
          </w:tcPr>
          <w:p w:rsidR="00E17828" w:rsidRDefault="00716732">
            <w:pPr>
              <w:pStyle w:val="TableBodyText"/>
            </w:pPr>
            <w:r>
              <w:t>Spanish - Mexico</w:t>
            </w:r>
          </w:p>
        </w:tc>
        <w:tc>
          <w:tcPr>
            <w:tcW w:w="0" w:type="auto"/>
            <w:vAlign w:val="center"/>
          </w:tcPr>
          <w:p w:rsidR="00E17828" w:rsidRDefault="00716732">
            <w:pPr>
              <w:pStyle w:val="TableBodyText"/>
            </w:pPr>
            <w:r>
              <w:t>es-MX</w:t>
            </w:r>
          </w:p>
        </w:tc>
      </w:tr>
      <w:tr w:rsidR="00E17828" w:rsidTr="00E17828">
        <w:tc>
          <w:tcPr>
            <w:tcW w:w="0" w:type="auto"/>
            <w:vAlign w:val="center"/>
          </w:tcPr>
          <w:p w:rsidR="00E17828" w:rsidRDefault="00716732">
            <w:pPr>
              <w:pStyle w:val="TableBodyText"/>
            </w:pPr>
            <w:r>
              <w:rPr>
                <w:i/>
              </w:rPr>
              <w:t>2060</w:t>
            </w:r>
          </w:p>
        </w:tc>
        <w:tc>
          <w:tcPr>
            <w:tcW w:w="0" w:type="auto"/>
            <w:vAlign w:val="center"/>
          </w:tcPr>
          <w:p w:rsidR="00E17828" w:rsidRDefault="00716732">
            <w:pPr>
              <w:pStyle w:val="TableBodyText"/>
            </w:pPr>
            <w:r>
              <w:t>French - Belgium</w:t>
            </w:r>
          </w:p>
        </w:tc>
        <w:tc>
          <w:tcPr>
            <w:tcW w:w="0" w:type="auto"/>
            <w:vAlign w:val="center"/>
          </w:tcPr>
          <w:p w:rsidR="00E17828" w:rsidRDefault="00716732">
            <w:pPr>
              <w:pStyle w:val="TableBodyText"/>
            </w:pPr>
            <w:r>
              <w:t>fr-BE</w:t>
            </w:r>
          </w:p>
        </w:tc>
      </w:tr>
      <w:tr w:rsidR="00E17828" w:rsidTr="00E17828">
        <w:tc>
          <w:tcPr>
            <w:tcW w:w="0" w:type="auto"/>
            <w:vAlign w:val="center"/>
          </w:tcPr>
          <w:p w:rsidR="00E17828" w:rsidRDefault="00716732">
            <w:pPr>
              <w:pStyle w:val="TableBodyText"/>
            </w:pPr>
            <w:r>
              <w:rPr>
                <w:i/>
              </w:rPr>
              <w:t>2064</w:t>
            </w:r>
          </w:p>
        </w:tc>
        <w:tc>
          <w:tcPr>
            <w:tcW w:w="0" w:type="auto"/>
            <w:vAlign w:val="center"/>
          </w:tcPr>
          <w:p w:rsidR="00E17828" w:rsidRDefault="00716732">
            <w:pPr>
              <w:pStyle w:val="TableBodyText"/>
            </w:pPr>
            <w:r>
              <w:t>Italian - Switzerland</w:t>
            </w:r>
          </w:p>
        </w:tc>
        <w:tc>
          <w:tcPr>
            <w:tcW w:w="0" w:type="auto"/>
            <w:vAlign w:val="center"/>
          </w:tcPr>
          <w:p w:rsidR="00E17828" w:rsidRDefault="00716732">
            <w:pPr>
              <w:pStyle w:val="TableBodyText"/>
            </w:pPr>
            <w:r>
              <w:t>it-CH</w:t>
            </w:r>
          </w:p>
        </w:tc>
      </w:tr>
      <w:tr w:rsidR="00E17828" w:rsidTr="00E17828">
        <w:tc>
          <w:tcPr>
            <w:tcW w:w="0" w:type="auto"/>
            <w:vAlign w:val="center"/>
          </w:tcPr>
          <w:p w:rsidR="00E17828" w:rsidRDefault="00716732">
            <w:pPr>
              <w:pStyle w:val="TableBodyText"/>
            </w:pPr>
            <w:r>
              <w:rPr>
                <w:i/>
              </w:rPr>
              <w:t>2067</w:t>
            </w:r>
          </w:p>
        </w:tc>
        <w:tc>
          <w:tcPr>
            <w:tcW w:w="0" w:type="auto"/>
            <w:vAlign w:val="center"/>
          </w:tcPr>
          <w:p w:rsidR="00E17828" w:rsidRDefault="00716732">
            <w:pPr>
              <w:pStyle w:val="TableBodyText"/>
            </w:pPr>
            <w:r>
              <w:t>Dutch - Belgium</w:t>
            </w:r>
          </w:p>
        </w:tc>
        <w:tc>
          <w:tcPr>
            <w:tcW w:w="0" w:type="auto"/>
            <w:vAlign w:val="center"/>
          </w:tcPr>
          <w:p w:rsidR="00E17828" w:rsidRDefault="00716732">
            <w:pPr>
              <w:pStyle w:val="TableBodyText"/>
            </w:pPr>
            <w:r>
              <w:t>nl-BE</w:t>
            </w:r>
          </w:p>
        </w:tc>
      </w:tr>
      <w:tr w:rsidR="00E17828" w:rsidTr="00E17828">
        <w:tc>
          <w:tcPr>
            <w:tcW w:w="0" w:type="auto"/>
            <w:vAlign w:val="center"/>
          </w:tcPr>
          <w:p w:rsidR="00E17828" w:rsidRDefault="00716732">
            <w:pPr>
              <w:pStyle w:val="TableBodyText"/>
            </w:pPr>
            <w:r>
              <w:rPr>
                <w:i/>
              </w:rPr>
              <w:t>2068</w:t>
            </w:r>
          </w:p>
        </w:tc>
        <w:tc>
          <w:tcPr>
            <w:tcW w:w="0" w:type="auto"/>
            <w:vAlign w:val="center"/>
          </w:tcPr>
          <w:p w:rsidR="00E17828" w:rsidRDefault="00716732">
            <w:pPr>
              <w:pStyle w:val="TableBodyText"/>
            </w:pPr>
            <w:r>
              <w:t>Norwegian (Nynorsk)</w:t>
            </w:r>
          </w:p>
        </w:tc>
        <w:tc>
          <w:tcPr>
            <w:tcW w:w="0" w:type="auto"/>
            <w:vAlign w:val="center"/>
          </w:tcPr>
          <w:p w:rsidR="00E17828" w:rsidRDefault="00716732">
            <w:pPr>
              <w:pStyle w:val="TableBodyText"/>
            </w:pPr>
            <w:r>
              <w:t>nn-NO</w:t>
            </w:r>
          </w:p>
        </w:tc>
      </w:tr>
      <w:tr w:rsidR="00E17828" w:rsidTr="00E17828">
        <w:tc>
          <w:tcPr>
            <w:tcW w:w="0" w:type="auto"/>
            <w:vAlign w:val="center"/>
          </w:tcPr>
          <w:p w:rsidR="00E17828" w:rsidRDefault="00716732">
            <w:pPr>
              <w:pStyle w:val="TableBodyText"/>
            </w:pPr>
            <w:r>
              <w:rPr>
                <w:i/>
              </w:rPr>
              <w:t>2070</w:t>
            </w:r>
          </w:p>
        </w:tc>
        <w:tc>
          <w:tcPr>
            <w:tcW w:w="0" w:type="auto"/>
            <w:vAlign w:val="center"/>
          </w:tcPr>
          <w:p w:rsidR="00E17828" w:rsidRDefault="00716732">
            <w:pPr>
              <w:pStyle w:val="TableBodyText"/>
            </w:pPr>
            <w:r>
              <w:t>Portuguese - Portugal</w:t>
            </w:r>
          </w:p>
        </w:tc>
        <w:tc>
          <w:tcPr>
            <w:tcW w:w="0" w:type="auto"/>
            <w:vAlign w:val="center"/>
          </w:tcPr>
          <w:p w:rsidR="00E17828" w:rsidRDefault="00716732">
            <w:pPr>
              <w:pStyle w:val="TableBodyText"/>
            </w:pPr>
            <w:r>
              <w:t>pt-PT</w:t>
            </w:r>
          </w:p>
        </w:tc>
      </w:tr>
      <w:tr w:rsidR="00E17828" w:rsidTr="00E17828">
        <w:tc>
          <w:tcPr>
            <w:tcW w:w="0" w:type="auto"/>
            <w:vAlign w:val="center"/>
          </w:tcPr>
          <w:p w:rsidR="00E17828" w:rsidRDefault="00716732">
            <w:pPr>
              <w:pStyle w:val="TableBodyText"/>
            </w:pPr>
            <w:r>
              <w:rPr>
                <w:i/>
              </w:rPr>
              <w:t>2072</w:t>
            </w:r>
          </w:p>
        </w:tc>
        <w:tc>
          <w:tcPr>
            <w:tcW w:w="0" w:type="auto"/>
            <w:vAlign w:val="center"/>
          </w:tcPr>
          <w:p w:rsidR="00E17828" w:rsidRDefault="00716732">
            <w:pPr>
              <w:pStyle w:val="TableBodyText"/>
            </w:pPr>
            <w:r>
              <w:t>Romanian - Moldava</w:t>
            </w:r>
          </w:p>
        </w:tc>
        <w:tc>
          <w:tcPr>
            <w:tcW w:w="0" w:type="auto"/>
            <w:vAlign w:val="center"/>
          </w:tcPr>
          <w:p w:rsidR="00E17828" w:rsidRDefault="00716732">
            <w:pPr>
              <w:pStyle w:val="TableBodyText"/>
            </w:pPr>
            <w:r>
              <w:t>ro-MD</w:t>
            </w:r>
          </w:p>
        </w:tc>
      </w:tr>
      <w:tr w:rsidR="00E17828" w:rsidTr="00E17828">
        <w:tc>
          <w:tcPr>
            <w:tcW w:w="0" w:type="auto"/>
            <w:vAlign w:val="center"/>
          </w:tcPr>
          <w:p w:rsidR="00E17828" w:rsidRDefault="00716732">
            <w:pPr>
              <w:pStyle w:val="TableBodyText"/>
            </w:pPr>
            <w:r>
              <w:rPr>
                <w:i/>
              </w:rPr>
              <w:t>2073</w:t>
            </w:r>
          </w:p>
        </w:tc>
        <w:tc>
          <w:tcPr>
            <w:tcW w:w="0" w:type="auto"/>
            <w:vAlign w:val="center"/>
          </w:tcPr>
          <w:p w:rsidR="00E17828" w:rsidRDefault="00716732">
            <w:pPr>
              <w:pStyle w:val="TableBodyText"/>
            </w:pPr>
            <w:r>
              <w:t>Russian - Moldava</w:t>
            </w:r>
          </w:p>
        </w:tc>
        <w:tc>
          <w:tcPr>
            <w:tcW w:w="0" w:type="auto"/>
            <w:vAlign w:val="center"/>
          </w:tcPr>
          <w:p w:rsidR="00E17828" w:rsidRDefault="00716732">
            <w:pPr>
              <w:pStyle w:val="TableBodyText"/>
            </w:pPr>
            <w:r>
              <w:t>ru-MD</w:t>
            </w:r>
          </w:p>
        </w:tc>
      </w:tr>
      <w:tr w:rsidR="00E17828" w:rsidTr="00E17828">
        <w:tc>
          <w:tcPr>
            <w:tcW w:w="0" w:type="auto"/>
            <w:vAlign w:val="center"/>
          </w:tcPr>
          <w:p w:rsidR="00E17828" w:rsidRDefault="00716732">
            <w:pPr>
              <w:pStyle w:val="TableBodyText"/>
            </w:pPr>
            <w:r>
              <w:rPr>
                <w:i/>
              </w:rPr>
              <w:t>2074</w:t>
            </w:r>
          </w:p>
        </w:tc>
        <w:tc>
          <w:tcPr>
            <w:tcW w:w="0" w:type="auto"/>
            <w:vAlign w:val="center"/>
          </w:tcPr>
          <w:p w:rsidR="00E17828" w:rsidRDefault="00716732">
            <w:pPr>
              <w:pStyle w:val="TableBodyText"/>
            </w:pPr>
            <w:r>
              <w:t>Serbian (Latin)</w:t>
            </w:r>
          </w:p>
        </w:tc>
        <w:tc>
          <w:tcPr>
            <w:tcW w:w="0" w:type="auto"/>
            <w:vAlign w:val="center"/>
          </w:tcPr>
          <w:p w:rsidR="00E17828" w:rsidRDefault="00716732">
            <w:pPr>
              <w:pStyle w:val="TableBodyText"/>
            </w:pPr>
            <w:r>
              <w:t>sr-Latn-CS</w:t>
            </w:r>
          </w:p>
        </w:tc>
      </w:tr>
      <w:tr w:rsidR="00E17828" w:rsidTr="00E17828">
        <w:tc>
          <w:tcPr>
            <w:tcW w:w="0" w:type="auto"/>
            <w:vAlign w:val="center"/>
          </w:tcPr>
          <w:p w:rsidR="00E17828" w:rsidRDefault="00716732">
            <w:pPr>
              <w:pStyle w:val="TableBodyText"/>
            </w:pPr>
            <w:r>
              <w:rPr>
                <w:i/>
              </w:rPr>
              <w:t>2077</w:t>
            </w:r>
          </w:p>
        </w:tc>
        <w:tc>
          <w:tcPr>
            <w:tcW w:w="0" w:type="auto"/>
            <w:vAlign w:val="center"/>
          </w:tcPr>
          <w:p w:rsidR="00E17828" w:rsidRDefault="00716732">
            <w:pPr>
              <w:pStyle w:val="TableBodyText"/>
            </w:pPr>
            <w:r>
              <w:t>Swedish - Finland</w:t>
            </w:r>
          </w:p>
        </w:tc>
        <w:tc>
          <w:tcPr>
            <w:tcW w:w="0" w:type="auto"/>
            <w:vAlign w:val="center"/>
          </w:tcPr>
          <w:p w:rsidR="00E17828" w:rsidRDefault="00716732">
            <w:pPr>
              <w:pStyle w:val="TableBodyText"/>
            </w:pPr>
            <w:r>
              <w:t>sv-FI</w:t>
            </w:r>
          </w:p>
        </w:tc>
      </w:tr>
      <w:tr w:rsidR="00E17828" w:rsidTr="00E17828">
        <w:tc>
          <w:tcPr>
            <w:tcW w:w="0" w:type="auto"/>
            <w:vAlign w:val="center"/>
          </w:tcPr>
          <w:p w:rsidR="00E17828" w:rsidRDefault="00716732">
            <w:pPr>
              <w:pStyle w:val="TableBodyText"/>
            </w:pPr>
            <w:r>
              <w:rPr>
                <w:i/>
              </w:rPr>
              <w:t>2080</w:t>
            </w:r>
          </w:p>
        </w:tc>
        <w:tc>
          <w:tcPr>
            <w:tcW w:w="0" w:type="auto"/>
            <w:vAlign w:val="center"/>
          </w:tcPr>
          <w:p w:rsidR="00E17828" w:rsidRDefault="00716732">
            <w:pPr>
              <w:pStyle w:val="TableBodyText"/>
            </w:pPr>
            <w:r>
              <w:t>Urdu - India</w:t>
            </w:r>
          </w:p>
        </w:tc>
        <w:tc>
          <w:tcPr>
            <w:tcW w:w="0" w:type="auto"/>
            <w:vAlign w:val="center"/>
          </w:tcPr>
          <w:p w:rsidR="00E17828" w:rsidRDefault="00716732">
            <w:pPr>
              <w:pStyle w:val="TableBodyText"/>
            </w:pPr>
            <w:r>
              <w:t>ur-IN</w:t>
            </w:r>
          </w:p>
        </w:tc>
      </w:tr>
      <w:tr w:rsidR="00E17828" w:rsidTr="00E17828">
        <w:tc>
          <w:tcPr>
            <w:tcW w:w="0" w:type="auto"/>
            <w:vAlign w:val="center"/>
          </w:tcPr>
          <w:p w:rsidR="00E17828" w:rsidRDefault="00716732">
            <w:pPr>
              <w:pStyle w:val="TableBodyText"/>
            </w:pPr>
            <w:r>
              <w:rPr>
                <w:i/>
              </w:rPr>
              <w:t>2092</w:t>
            </w:r>
          </w:p>
        </w:tc>
        <w:tc>
          <w:tcPr>
            <w:tcW w:w="0" w:type="auto"/>
            <w:vAlign w:val="center"/>
          </w:tcPr>
          <w:p w:rsidR="00E17828" w:rsidRDefault="00716732">
            <w:pPr>
              <w:pStyle w:val="TableBodyText"/>
            </w:pPr>
            <w:r>
              <w:t>Azeri (Cyrillic)</w:t>
            </w:r>
          </w:p>
        </w:tc>
        <w:tc>
          <w:tcPr>
            <w:tcW w:w="0" w:type="auto"/>
            <w:vAlign w:val="center"/>
          </w:tcPr>
          <w:p w:rsidR="00E17828" w:rsidRDefault="00716732">
            <w:pPr>
              <w:pStyle w:val="TableBodyText"/>
            </w:pPr>
            <w:r>
              <w:t>az-Cyrl-AZ</w:t>
            </w:r>
          </w:p>
        </w:tc>
      </w:tr>
      <w:tr w:rsidR="00E17828" w:rsidTr="00E17828">
        <w:tc>
          <w:tcPr>
            <w:tcW w:w="0" w:type="auto"/>
            <w:vAlign w:val="center"/>
          </w:tcPr>
          <w:p w:rsidR="00E17828" w:rsidRDefault="00716732">
            <w:pPr>
              <w:pStyle w:val="TableBodyText"/>
            </w:pPr>
            <w:r>
              <w:rPr>
                <w:i/>
              </w:rPr>
              <w:t>2108</w:t>
            </w:r>
          </w:p>
        </w:tc>
        <w:tc>
          <w:tcPr>
            <w:tcW w:w="0" w:type="auto"/>
            <w:vAlign w:val="center"/>
          </w:tcPr>
          <w:p w:rsidR="00E17828" w:rsidRDefault="00716732">
            <w:pPr>
              <w:pStyle w:val="TableBodyText"/>
            </w:pPr>
            <w:r>
              <w:t>Gaelic (Ireland)</w:t>
            </w:r>
          </w:p>
        </w:tc>
        <w:tc>
          <w:tcPr>
            <w:tcW w:w="0" w:type="auto"/>
            <w:vAlign w:val="center"/>
          </w:tcPr>
          <w:p w:rsidR="00E17828" w:rsidRDefault="00716732">
            <w:pPr>
              <w:pStyle w:val="TableBodyText"/>
            </w:pPr>
            <w:r>
              <w:t>ga-IE</w:t>
            </w:r>
          </w:p>
        </w:tc>
      </w:tr>
      <w:tr w:rsidR="00E17828" w:rsidTr="00E17828">
        <w:tc>
          <w:tcPr>
            <w:tcW w:w="0" w:type="auto"/>
            <w:vAlign w:val="center"/>
          </w:tcPr>
          <w:p w:rsidR="00E17828" w:rsidRDefault="00716732">
            <w:pPr>
              <w:pStyle w:val="TableBodyText"/>
            </w:pPr>
            <w:r>
              <w:rPr>
                <w:i/>
              </w:rPr>
              <w:t>2110</w:t>
            </w:r>
          </w:p>
        </w:tc>
        <w:tc>
          <w:tcPr>
            <w:tcW w:w="0" w:type="auto"/>
            <w:vAlign w:val="center"/>
          </w:tcPr>
          <w:p w:rsidR="00E17828" w:rsidRDefault="00716732">
            <w:pPr>
              <w:pStyle w:val="TableBodyText"/>
            </w:pPr>
            <w:r>
              <w:t>Malay - Brunei Darussalam</w:t>
            </w:r>
          </w:p>
        </w:tc>
        <w:tc>
          <w:tcPr>
            <w:tcW w:w="0" w:type="auto"/>
            <w:vAlign w:val="center"/>
          </w:tcPr>
          <w:p w:rsidR="00E17828" w:rsidRDefault="00716732">
            <w:pPr>
              <w:pStyle w:val="TableBodyText"/>
            </w:pPr>
            <w:r>
              <w:t>ms-BN</w:t>
            </w:r>
          </w:p>
        </w:tc>
      </w:tr>
      <w:tr w:rsidR="00E17828" w:rsidTr="00E17828">
        <w:tc>
          <w:tcPr>
            <w:tcW w:w="0" w:type="auto"/>
            <w:vAlign w:val="center"/>
          </w:tcPr>
          <w:p w:rsidR="00E17828" w:rsidRDefault="00716732">
            <w:pPr>
              <w:pStyle w:val="TableBodyText"/>
            </w:pPr>
            <w:r>
              <w:rPr>
                <w:i/>
              </w:rPr>
              <w:t>2115</w:t>
            </w:r>
          </w:p>
        </w:tc>
        <w:tc>
          <w:tcPr>
            <w:tcW w:w="0" w:type="auto"/>
            <w:vAlign w:val="center"/>
          </w:tcPr>
          <w:p w:rsidR="00E17828" w:rsidRDefault="00716732">
            <w:pPr>
              <w:pStyle w:val="TableBodyText"/>
            </w:pPr>
            <w:r>
              <w:t>Uzbek (Cyrillic)</w:t>
            </w:r>
          </w:p>
        </w:tc>
        <w:tc>
          <w:tcPr>
            <w:tcW w:w="0" w:type="auto"/>
            <w:vAlign w:val="center"/>
          </w:tcPr>
          <w:p w:rsidR="00E17828" w:rsidRDefault="00716732">
            <w:pPr>
              <w:pStyle w:val="TableBodyText"/>
            </w:pPr>
            <w:r>
              <w:t>uz-Cyrl-UZ</w:t>
            </w:r>
          </w:p>
        </w:tc>
      </w:tr>
      <w:tr w:rsidR="00E17828" w:rsidTr="00E17828">
        <w:tc>
          <w:tcPr>
            <w:tcW w:w="0" w:type="auto"/>
            <w:vAlign w:val="center"/>
          </w:tcPr>
          <w:p w:rsidR="00E17828" w:rsidRDefault="00716732">
            <w:pPr>
              <w:pStyle w:val="TableBodyText"/>
            </w:pPr>
            <w:r>
              <w:rPr>
                <w:i/>
              </w:rPr>
              <w:t>2117</w:t>
            </w:r>
          </w:p>
        </w:tc>
        <w:tc>
          <w:tcPr>
            <w:tcW w:w="0" w:type="auto"/>
            <w:vAlign w:val="center"/>
          </w:tcPr>
          <w:p w:rsidR="00E17828" w:rsidRDefault="00716732">
            <w:pPr>
              <w:pStyle w:val="TableBodyText"/>
            </w:pPr>
            <w:r>
              <w:t>Bengali (Bangladesh)</w:t>
            </w:r>
          </w:p>
        </w:tc>
        <w:tc>
          <w:tcPr>
            <w:tcW w:w="0" w:type="auto"/>
            <w:vAlign w:val="center"/>
          </w:tcPr>
          <w:p w:rsidR="00E17828" w:rsidRDefault="00716732">
            <w:pPr>
              <w:pStyle w:val="TableBodyText"/>
            </w:pPr>
            <w:r>
              <w:t>bn-BD</w:t>
            </w:r>
          </w:p>
        </w:tc>
      </w:tr>
      <w:tr w:rsidR="00E17828" w:rsidTr="00E17828">
        <w:tc>
          <w:tcPr>
            <w:tcW w:w="0" w:type="auto"/>
            <w:vAlign w:val="center"/>
          </w:tcPr>
          <w:p w:rsidR="00E17828" w:rsidRDefault="00716732">
            <w:pPr>
              <w:pStyle w:val="TableBodyText"/>
            </w:pPr>
            <w:r>
              <w:rPr>
                <w:i/>
              </w:rPr>
              <w:t>2118</w:t>
            </w:r>
          </w:p>
        </w:tc>
        <w:tc>
          <w:tcPr>
            <w:tcW w:w="0" w:type="auto"/>
            <w:vAlign w:val="center"/>
          </w:tcPr>
          <w:p w:rsidR="00E17828" w:rsidRDefault="00716732">
            <w:pPr>
              <w:pStyle w:val="TableBodyText"/>
            </w:pPr>
            <w:r>
              <w:t>Punjabi (Pakistan)</w:t>
            </w:r>
          </w:p>
        </w:tc>
        <w:tc>
          <w:tcPr>
            <w:tcW w:w="0" w:type="auto"/>
            <w:vAlign w:val="center"/>
          </w:tcPr>
          <w:p w:rsidR="00E17828" w:rsidRDefault="00716732">
            <w:pPr>
              <w:pStyle w:val="TableBodyText"/>
            </w:pPr>
            <w:r>
              <w:t>pa-PK</w:t>
            </w:r>
          </w:p>
        </w:tc>
      </w:tr>
      <w:tr w:rsidR="00E17828" w:rsidTr="00E17828">
        <w:tc>
          <w:tcPr>
            <w:tcW w:w="0" w:type="auto"/>
            <w:vAlign w:val="center"/>
          </w:tcPr>
          <w:p w:rsidR="00E17828" w:rsidRDefault="00716732">
            <w:pPr>
              <w:pStyle w:val="TableBodyText"/>
            </w:pPr>
            <w:r>
              <w:rPr>
                <w:i/>
              </w:rPr>
              <w:t>2128</w:t>
            </w:r>
          </w:p>
        </w:tc>
        <w:tc>
          <w:tcPr>
            <w:tcW w:w="0" w:type="auto"/>
            <w:vAlign w:val="center"/>
          </w:tcPr>
          <w:p w:rsidR="00E17828" w:rsidRDefault="00716732">
            <w:pPr>
              <w:pStyle w:val="TableBodyText"/>
            </w:pPr>
            <w:r>
              <w:t>Mongolian (Mongolian)</w:t>
            </w:r>
          </w:p>
        </w:tc>
        <w:tc>
          <w:tcPr>
            <w:tcW w:w="0" w:type="auto"/>
            <w:vAlign w:val="center"/>
          </w:tcPr>
          <w:p w:rsidR="00E17828" w:rsidRDefault="00716732">
            <w:pPr>
              <w:pStyle w:val="TableBodyText"/>
            </w:pPr>
            <w:r>
              <w:t>mn-Mong-CN</w:t>
            </w:r>
          </w:p>
        </w:tc>
      </w:tr>
      <w:tr w:rsidR="00E17828" w:rsidTr="00E17828">
        <w:tc>
          <w:tcPr>
            <w:tcW w:w="0" w:type="auto"/>
            <w:vAlign w:val="center"/>
          </w:tcPr>
          <w:p w:rsidR="00E17828" w:rsidRDefault="00716732">
            <w:pPr>
              <w:pStyle w:val="TableBodyText"/>
            </w:pPr>
            <w:r>
              <w:rPr>
                <w:i/>
              </w:rPr>
              <w:t>2129</w:t>
            </w:r>
          </w:p>
        </w:tc>
        <w:tc>
          <w:tcPr>
            <w:tcW w:w="0" w:type="auto"/>
            <w:vAlign w:val="center"/>
          </w:tcPr>
          <w:p w:rsidR="00E17828" w:rsidRDefault="00716732">
            <w:pPr>
              <w:pStyle w:val="TableBodyText"/>
            </w:pPr>
            <w:r>
              <w:t>Tibetan - Bhutan</w:t>
            </w:r>
          </w:p>
        </w:tc>
        <w:tc>
          <w:tcPr>
            <w:tcW w:w="0" w:type="auto"/>
            <w:vAlign w:val="center"/>
          </w:tcPr>
          <w:p w:rsidR="00E17828" w:rsidRDefault="00716732">
            <w:pPr>
              <w:pStyle w:val="TableBodyText"/>
            </w:pPr>
            <w:r>
              <w:t>bo-BT</w:t>
            </w:r>
          </w:p>
        </w:tc>
      </w:tr>
      <w:tr w:rsidR="00E17828" w:rsidTr="00E17828">
        <w:tc>
          <w:tcPr>
            <w:tcW w:w="0" w:type="auto"/>
            <w:vAlign w:val="center"/>
          </w:tcPr>
          <w:p w:rsidR="00E17828" w:rsidRDefault="00716732">
            <w:pPr>
              <w:pStyle w:val="TableBodyText"/>
            </w:pPr>
            <w:r>
              <w:rPr>
                <w:i/>
              </w:rPr>
              <w:t>2137</w:t>
            </w:r>
          </w:p>
        </w:tc>
        <w:tc>
          <w:tcPr>
            <w:tcW w:w="0" w:type="auto"/>
            <w:vAlign w:val="center"/>
          </w:tcPr>
          <w:p w:rsidR="00E17828" w:rsidRDefault="00716732">
            <w:pPr>
              <w:pStyle w:val="TableBodyText"/>
            </w:pPr>
            <w:r>
              <w:t>Sindhi - Pakistan</w:t>
            </w:r>
          </w:p>
        </w:tc>
        <w:tc>
          <w:tcPr>
            <w:tcW w:w="0" w:type="auto"/>
            <w:vAlign w:val="center"/>
          </w:tcPr>
          <w:p w:rsidR="00E17828" w:rsidRDefault="00716732">
            <w:pPr>
              <w:pStyle w:val="TableBodyText"/>
            </w:pPr>
            <w:r>
              <w:t>sd-PK</w:t>
            </w:r>
          </w:p>
        </w:tc>
      </w:tr>
      <w:tr w:rsidR="00E17828" w:rsidTr="00E17828">
        <w:tc>
          <w:tcPr>
            <w:tcW w:w="0" w:type="auto"/>
            <w:vAlign w:val="center"/>
          </w:tcPr>
          <w:p w:rsidR="00E17828" w:rsidRDefault="00716732">
            <w:pPr>
              <w:pStyle w:val="TableBodyText"/>
            </w:pPr>
            <w:r>
              <w:rPr>
                <w:i/>
              </w:rPr>
              <w:t>2143</w:t>
            </w:r>
          </w:p>
        </w:tc>
        <w:tc>
          <w:tcPr>
            <w:tcW w:w="0" w:type="auto"/>
            <w:vAlign w:val="center"/>
          </w:tcPr>
          <w:p w:rsidR="00E17828" w:rsidRDefault="00716732">
            <w:pPr>
              <w:pStyle w:val="TableBodyText"/>
            </w:pPr>
            <w:r>
              <w:t>Tamazight (Latin)</w:t>
            </w:r>
          </w:p>
        </w:tc>
        <w:tc>
          <w:tcPr>
            <w:tcW w:w="0" w:type="auto"/>
            <w:vAlign w:val="center"/>
          </w:tcPr>
          <w:p w:rsidR="00E17828" w:rsidRDefault="00716732">
            <w:pPr>
              <w:pStyle w:val="TableBodyText"/>
            </w:pPr>
            <w:r>
              <w:t>tzm-Latn-DZ</w:t>
            </w:r>
          </w:p>
        </w:tc>
      </w:tr>
      <w:tr w:rsidR="00E17828" w:rsidTr="00E17828">
        <w:tc>
          <w:tcPr>
            <w:tcW w:w="0" w:type="auto"/>
            <w:vAlign w:val="center"/>
          </w:tcPr>
          <w:p w:rsidR="00E17828" w:rsidRDefault="00716732">
            <w:pPr>
              <w:pStyle w:val="TableBodyText"/>
            </w:pPr>
            <w:r>
              <w:rPr>
                <w:i/>
              </w:rPr>
              <w:t>2144</w:t>
            </w:r>
          </w:p>
        </w:tc>
        <w:tc>
          <w:tcPr>
            <w:tcW w:w="0" w:type="auto"/>
            <w:vAlign w:val="center"/>
          </w:tcPr>
          <w:p w:rsidR="00E17828" w:rsidRDefault="00716732">
            <w:pPr>
              <w:pStyle w:val="TableBodyText"/>
            </w:pPr>
            <w:r>
              <w:t>Kashmiri (Devanagari)</w:t>
            </w:r>
          </w:p>
        </w:tc>
        <w:tc>
          <w:tcPr>
            <w:tcW w:w="0" w:type="auto"/>
            <w:vAlign w:val="center"/>
          </w:tcPr>
          <w:p w:rsidR="00E17828" w:rsidRDefault="00716732">
            <w:pPr>
              <w:pStyle w:val="TableBodyText"/>
            </w:pPr>
            <w:r>
              <w:t>ks-Deva-IN</w:t>
            </w:r>
          </w:p>
        </w:tc>
      </w:tr>
      <w:tr w:rsidR="00E17828" w:rsidTr="00E17828">
        <w:tc>
          <w:tcPr>
            <w:tcW w:w="0" w:type="auto"/>
            <w:vAlign w:val="center"/>
          </w:tcPr>
          <w:p w:rsidR="00E17828" w:rsidRDefault="00716732">
            <w:pPr>
              <w:pStyle w:val="TableBodyText"/>
            </w:pPr>
            <w:r>
              <w:rPr>
                <w:i/>
              </w:rPr>
              <w:t>2145</w:t>
            </w:r>
          </w:p>
        </w:tc>
        <w:tc>
          <w:tcPr>
            <w:tcW w:w="0" w:type="auto"/>
            <w:vAlign w:val="center"/>
          </w:tcPr>
          <w:p w:rsidR="00E17828" w:rsidRDefault="00716732">
            <w:pPr>
              <w:pStyle w:val="TableBodyText"/>
            </w:pPr>
            <w:r>
              <w:t>Nepali - India</w:t>
            </w:r>
          </w:p>
        </w:tc>
        <w:tc>
          <w:tcPr>
            <w:tcW w:w="0" w:type="auto"/>
            <w:vAlign w:val="center"/>
          </w:tcPr>
          <w:p w:rsidR="00E17828" w:rsidRDefault="00716732">
            <w:pPr>
              <w:pStyle w:val="TableBodyText"/>
            </w:pPr>
            <w:r>
              <w:t>ne-IN</w:t>
            </w:r>
          </w:p>
        </w:tc>
      </w:tr>
      <w:tr w:rsidR="00E17828" w:rsidTr="00E17828">
        <w:tc>
          <w:tcPr>
            <w:tcW w:w="0" w:type="auto"/>
            <w:vAlign w:val="center"/>
          </w:tcPr>
          <w:p w:rsidR="00E17828" w:rsidRDefault="00716732">
            <w:pPr>
              <w:pStyle w:val="TableBodyText"/>
            </w:pPr>
            <w:r>
              <w:rPr>
                <w:i/>
              </w:rPr>
              <w:t>2155</w:t>
            </w:r>
          </w:p>
        </w:tc>
        <w:tc>
          <w:tcPr>
            <w:tcW w:w="0" w:type="auto"/>
            <w:vAlign w:val="center"/>
          </w:tcPr>
          <w:p w:rsidR="00E17828" w:rsidRDefault="00716732">
            <w:pPr>
              <w:pStyle w:val="TableBodyText"/>
            </w:pPr>
            <w:r>
              <w:t>Quecha - Ecuador</w:t>
            </w:r>
          </w:p>
        </w:tc>
        <w:tc>
          <w:tcPr>
            <w:tcW w:w="0" w:type="auto"/>
            <w:vAlign w:val="center"/>
          </w:tcPr>
          <w:p w:rsidR="00E17828" w:rsidRDefault="00716732">
            <w:pPr>
              <w:pStyle w:val="TableBodyText"/>
            </w:pPr>
            <w:r>
              <w:t>quz-EC</w:t>
            </w:r>
          </w:p>
        </w:tc>
      </w:tr>
      <w:tr w:rsidR="00E17828" w:rsidTr="00E17828">
        <w:tc>
          <w:tcPr>
            <w:tcW w:w="0" w:type="auto"/>
            <w:vAlign w:val="center"/>
          </w:tcPr>
          <w:p w:rsidR="00E17828" w:rsidRDefault="00716732">
            <w:pPr>
              <w:pStyle w:val="TableBodyText"/>
            </w:pPr>
            <w:r>
              <w:rPr>
                <w:i/>
              </w:rPr>
              <w:t>2163</w:t>
            </w:r>
          </w:p>
        </w:tc>
        <w:tc>
          <w:tcPr>
            <w:tcW w:w="0" w:type="auto"/>
            <w:vAlign w:val="center"/>
          </w:tcPr>
          <w:p w:rsidR="00E17828" w:rsidRDefault="00716732">
            <w:pPr>
              <w:pStyle w:val="TableBodyText"/>
            </w:pPr>
            <w:r>
              <w:t>Tigrigna - Eritrea</w:t>
            </w:r>
          </w:p>
        </w:tc>
        <w:tc>
          <w:tcPr>
            <w:tcW w:w="0" w:type="auto"/>
            <w:vAlign w:val="center"/>
          </w:tcPr>
          <w:p w:rsidR="00E17828" w:rsidRDefault="00716732">
            <w:pPr>
              <w:pStyle w:val="TableBodyText"/>
            </w:pPr>
            <w:r>
              <w:t>ti-ET</w:t>
            </w:r>
          </w:p>
        </w:tc>
      </w:tr>
      <w:tr w:rsidR="00E17828" w:rsidTr="00E17828">
        <w:tc>
          <w:tcPr>
            <w:tcW w:w="0" w:type="auto"/>
            <w:vAlign w:val="center"/>
          </w:tcPr>
          <w:p w:rsidR="00E17828" w:rsidRDefault="00716732">
            <w:pPr>
              <w:pStyle w:val="TableBodyText"/>
            </w:pPr>
            <w:r>
              <w:rPr>
                <w:i/>
              </w:rPr>
              <w:t>3073</w:t>
            </w:r>
          </w:p>
        </w:tc>
        <w:tc>
          <w:tcPr>
            <w:tcW w:w="0" w:type="auto"/>
            <w:vAlign w:val="center"/>
          </w:tcPr>
          <w:p w:rsidR="00E17828" w:rsidRDefault="00716732">
            <w:pPr>
              <w:pStyle w:val="TableBodyText"/>
            </w:pPr>
            <w:r>
              <w:t>Arabic - Egypt</w:t>
            </w:r>
          </w:p>
        </w:tc>
        <w:tc>
          <w:tcPr>
            <w:tcW w:w="0" w:type="auto"/>
            <w:vAlign w:val="center"/>
          </w:tcPr>
          <w:p w:rsidR="00E17828" w:rsidRDefault="00716732">
            <w:pPr>
              <w:pStyle w:val="TableBodyText"/>
            </w:pPr>
            <w:r>
              <w:t>ar-EG</w:t>
            </w:r>
          </w:p>
        </w:tc>
      </w:tr>
      <w:tr w:rsidR="00E17828" w:rsidTr="00E17828">
        <w:tc>
          <w:tcPr>
            <w:tcW w:w="0" w:type="auto"/>
            <w:vAlign w:val="center"/>
          </w:tcPr>
          <w:p w:rsidR="00E17828" w:rsidRDefault="00716732">
            <w:pPr>
              <w:pStyle w:val="TableBodyText"/>
            </w:pPr>
            <w:r>
              <w:rPr>
                <w:i/>
              </w:rPr>
              <w:t>3076</w:t>
            </w:r>
          </w:p>
        </w:tc>
        <w:tc>
          <w:tcPr>
            <w:tcW w:w="0" w:type="auto"/>
            <w:vAlign w:val="center"/>
          </w:tcPr>
          <w:p w:rsidR="00E17828" w:rsidRDefault="00716732">
            <w:pPr>
              <w:pStyle w:val="TableBodyText"/>
            </w:pPr>
            <w:r>
              <w:t>Chinese - Hong Kong SAR</w:t>
            </w:r>
          </w:p>
        </w:tc>
        <w:tc>
          <w:tcPr>
            <w:tcW w:w="0" w:type="auto"/>
            <w:vAlign w:val="center"/>
          </w:tcPr>
          <w:p w:rsidR="00E17828" w:rsidRDefault="00716732">
            <w:pPr>
              <w:pStyle w:val="TableBodyText"/>
            </w:pPr>
            <w:r>
              <w:t>zh-HK</w:t>
            </w:r>
          </w:p>
        </w:tc>
      </w:tr>
      <w:tr w:rsidR="00E17828" w:rsidTr="00E17828">
        <w:tc>
          <w:tcPr>
            <w:tcW w:w="0" w:type="auto"/>
            <w:vAlign w:val="center"/>
          </w:tcPr>
          <w:p w:rsidR="00E17828" w:rsidRDefault="00716732">
            <w:pPr>
              <w:pStyle w:val="TableBodyText"/>
            </w:pPr>
            <w:r>
              <w:rPr>
                <w:i/>
              </w:rPr>
              <w:lastRenderedPageBreak/>
              <w:t>3079</w:t>
            </w:r>
          </w:p>
        </w:tc>
        <w:tc>
          <w:tcPr>
            <w:tcW w:w="0" w:type="auto"/>
            <w:vAlign w:val="center"/>
          </w:tcPr>
          <w:p w:rsidR="00E17828" w:rsidRDefault="00716732">
            <w:pPr>
              <w:pStyle w:val="TableBodyText"/>
            </w:pPr>
            <w:r>
              <w:t>German - Austria</w:t>
            </w:r>
          </w:p>
        </w:tc>
        <w:tc>
          <w:tcPr>
            <w:tcW w:w="0" w:type="auto"/>
            <w:vAlign w:val="center"/>
          </w:tcPr>
          <w:p w:rsidR="00E17828" w:rsidRDefault="00716732">
            <w:pPr>
              <w:pStyle w:val="TableBodyText"/>
            </w:pPr>
            <w:r>
              <w:t>de-AT</w:t>
            </w:r>
          </w:p>
        </w:tc>
      </w:tr>
      <w:tr w:rsidR="00E17828" w:rsidTr="00E17828">
        <w:tc>
          <w:tcPr>
            <w:tcW w:w="0" w:type="auto"/>
            <w:vAlign w:val="center"/>
          </w:tcPr>
          <w:p w:rsidR="00E17828" w:rsidRDefault="00716732">
            <w:pPr>
              <w:pStyle w:val="TableBodyText"/>
            </w:pPr>
            <w:r>
              <w:rPr>
                <w:i/>
              </w:rPr>
              <w:t>3081</w:t>
            </w:r>
          </w:p>
        </w:tc>
        <w:tc>
          <w:tcPr>
            <w:tcW w:w="0" w:type="auto"/>
            <w:vAlign w:val="center"/>
          </w:tcPr>
          <w:p w:rsidR="00E17828" w:rsidRDefault="00716732">
            <w:pPr>
              <w:pStyle w:val="TableBodyText"/>
            </w:pPr>
            <w:r>
              <w:t>English - Australia</w:t>
            </w:r>
          </w:p>
        </w:tc>
        <w:tc>
          <w:tcPr>
            <w:tcW w:w="0" w:type="auto"/>
            <w:vAlign w:val="center"/>
          </w:tcPr>
          <w:p w:rsidR="00E17828" w:rsidRDefault="00716732">
            <w:pPr>
              <w:pStyle w:val="TableBodyText"/>
            </w:pPr>
            <w:r>
              <w:t>en-AU</w:t>
            </w:r>
          </w:p>
        </w:tc>
      </w:tr>
      <w:tr w:rsidR="00E17828" w:rsidTr="00E17828">
        <w:tc>
          <w:tcPr>
            <w:tcW w:w="0" w:type="auto"/>
            <w:vAlign w:val="center"/>
          </w:tcPr>
          <w:p w:rsidR="00E17828" w:rsidRDefault="00716732">
            <w:pPr>
              <w:pStyle w:val="TableBodyText"/>
            </w:pPr>
            <w:r>
              <w:rPr>
                <w:i/>
              </w:rPr>
              <w:t>3082</w:t>
            </w:r>
          </w:p>
        </w:tc>
        <w:tc>
          <w:tcPr>
            <w:tcW w:w="0" w:type="auto"/>
            <w:vAlign w:val="center"/>
          </w:tcPr>
          <w:p w:rsidR="00E17828" w:rsidRDefault="00716732">
            <w:pPr>
              <w:pStyle w:val="TableBodyText"/>
            </w:pPr>
            <w:r>
              <w:t>Spanish - Spain (Modern Sort)</w:t>
            </w:r>
          </w:p>
        </w:tc>
        <w:tc>
          <w:tcPr>
            <w:tcW w:w="0" w:type="auto"/>
            <w:vAlign w:val="center"/>
          </w:tcPr>
          <w:p w:rsidR="00E17828" w:rsidRDefault="00716732">
            <w:pPr>
              <w:pStyle w:val="TableBodyText"/>
            </w:pPr>
            <w:r>
              <w:t>es-ES</w:t>
            </w:r>
          </w:p>
        </w:tc>
      </w:tr>
      <w:tr w:rsidR="00E17828" w:rsidTr="00E17828">
        <w:tc>
          <w:tcPr>
            <w:tcW w:w="0" w:type="auto"/>
            <w:vAlign w:val="center"/>
          </w:tcPr>
          <w:p w:rsidR="00E17828" w:rsidRDefault="00716732">
            <w:pPr>
              <w:pStyle w:val="TableBodyText"/>
            </w:pPr>
            <w:r>
              <w:rPr>
                <w:i/>
              </w:rPr>
              <w:t>3084</w:t>
            </w:r>
          </w:p>
        </w:tc>
        <w:tc>
          <w:tcPr>
            <w:tcW w:w="0" w:type="auto"/>
            <w:vAlign w:val="center"/>
          </w:tcPr>
          <w:p w:rsidR="00E17828" w:rsidRDefault="00716732">
            <w:pPr>
              <w:pStyle w:val="TableBodyText"/>
            </w:pPr>
            <w:r>
              <w:t>French - Canada</w:t>
            </w:r>
          </w:p>
        </w:tc>
        <w:tc>
          <w:tcPr>
            <w:tcW w:w="0" w:type="auto"/>
            <w:vAlign w:val="center"/>
          </w:tcPr>
          <w:p w:rsidR="00E17828" w:rsidRDefault="00716732">
            <w:pPr>
              <w:pStyle w:val="TableBodyText"/>
            </w:pPr>
            <w:r>
              <w:t>fr-CA</w:t>
            </w:r>
          </w:p>
        </w:tc>
      </w:tr>
      <w:tr w:rsidR="00E17828" w:rsidTr="00E17828">
        <w:tc>
          <w:tcPr>
            <w:tcW w:w="0" w:type="auto"/>
            <w:vAlign w:val="center"/>
          </w:tcPr>
          <w:p w:rsidR="00E17828" w:rsidRDefault="00716732">
            <w:pPr>
              <w:pStyle w:val="TableBodyText"/>
            </w:pPr>
            <w:r>
              <w:rPr>
                <w:i/>
              </w:rPr>
              <w:t>3098</w:t>
            </w:r>
          </w:p>
        </w:tc>
        <w:tc>
          <w:tcPr>
            <w:tcW w:w="0" w:type="auto"/>
            <w:vAlign w:val="center"/>
          </w:tcPr>
          <w:p w:rsidR="00E17828" w:rsidRDefault="00716732">
            <w:pPr>
              <w:pStyle w:val="TableBodyText"/>
            </w:pPr>
            <w:r>
              <w:t>Serbian (Cyrillic)</w:t>
            </w:r>
          </w:p>
        </w:tc>
        <w:tc>
          <w:tcPr>
            <w:tcW w:w="0" w:type="auto"/>
            <w:vAlign w:val="center"/>
          </w:tcPr>
          <w:p w:rsidR="00E17828" w:rsidRDefault="00716732">
            <w:pPr>
              <w:pStyle w:val="TableBodyText"/>
            </w:pPr>
            <w:r>
              <w:t>sr-Cyrl-CS</w:t>
            </w:r>
          </w:p>
        </w:tc>
      </w:tr>
      <w:tr w:rsidR="00E17828" w:rsidTr="00E17828">
        <w:tc>
          <w:tcPr>
            <w:tcW w:w="0" w:type="auto"/>
            <w:vAlign w:val="center"/>
          </w:tcPr>
          <w:p w:rsidR="00E17828" w:rsidRDefault="00716732">
            <w:pPr>
              <w:pStyle w:val="TableBodyText"/>
            </w:pPr>
            <w:r>
              <w:rPr>
                <w:i/>
              </w:rPr>
              <w:t>3179</w:t>
            </w:r>
          </w:p>
        </w:tc>
        <w:tc>
          <w:tcPr>
            <w:tcW w:w="0" w:type="auto"/>
            <w:vAlign w:val="center"/>
          </w:tcPr>
          <w:p w:rsidR="00E17828" w:rsidRDefault="00716732">
            <w:pPr>
              <w:pStyle w:val="TableBodyText"/>
            </w:pPr>
            <w:r>
              <w:t>Quecha - Peru</w:t>
            </w:r>
          </w:p>
        </w:tc>
        <w:tc>
          <w:tcPr>
            <w:tcW w:w="0" w:type="auto"/>
            <w:vAlign w:val="center"/>
          </w:tcPr>
          <w:p w:rsidR="00E17828" w:rsidRDefault="00716732">
            <w:pPr>
              <w:pStyle w:val="TableBodyText"/>
            </w:pPr>
            <w:r>
              <w:t>quz-PE</w:t>
            </w:r>
          </w:p>
        </w:tc>
      </w:tr>
      <w:tr w:rsidR="00E17828" w:rsidTr="00E17828">
        <w:tc>
          <w:tcPr>
            <w:tcW w:w="0" w:type="auto"/>
            <w:vAlign w:val="center"/>
          </w:tcPr>
          <w:p w:rsidR="00E17828" w:rsidRDefault="00716732">
            <w:pPr>
              <w:pStyle w:val="TableBodyText"/>
            </w:pPr>
            <w:r>
              <w:rPr>
                <w:i/>
              </w:rPr>
              <w:t>4097</w:t>
            </w:r>
          </w:p>
        </w:tc>
        <w:tc>
          <w:tcPr>
            <w:tcW w:w="0" w:type="auto"/>
            <w:vAlign w:val="center"/>
          </w:tcPr>
          <w:p w:rsidR="00E17828" w:rsidRDefault="00716732">
            <w:pPr>
              <w:pStyle w:val="TableBodyText"/>
            </w:pPr>
            <w:r>
              <w:t>Arabic - Libya</w:t>
            </w:r>
          </w:p>
        </w:tc>
        <w:tc>
          <w:tcPr>
            <w:tcW w:w="0" w:type="auto"/>
            <w:vAlign w:val="center"/>
          </w:tcPr>
          <w:p w:rsidR="00E17828" w:rsidRDefault="00716732">
            <w:pPr>
              <w:pStyle w:val="TableBodyText"/>
            </w:pPr>
            <w:r>
              <w:t>ar-LY</w:t>
            </w:r>
          </w:p>
        </w:tc>
      </w:tr>
      <w:tr w:rsidR="00E17828" w:rsidTr="00E17828">
        <w:tc>
          <w:tcPr>
            <w:tcW w:w="0" w:type="auto"/>
            <w:vAlign w:val="center"/>
          </w:tcPr>
          <w:p w:rsidR="00E17828" w:rsidRDefault="00716732">
            <w:pPr>
              <w:pStyle w:val="TableBodyText"/>
            </w:pPr>
            <w:r>
              <w:rPr>
                <w:i/>
              </w:rPr>
              <w:t>4100</w:t>
            </w:r>
          </w:p>
        </w:tc>
        <w:tc>
          <w:tcPr>
            <w:tcW w:w="0" w:type="auto"/>
            <w:vAlign w:val="center"/>
          </w:tcPr>
          <w:p w:rsidR="00E17828" w:rsidRDefault="00716732">
            <w:pPr>
              <w:pStyle w:val="TableBodyText"/>
            </w:pPr>
            <w:r>
              <w:t>Chinese - Singapore</w:t>
            </w:r>
          </w:p>
        </w:tc>
        <w:tc>
          <w:tcPr>
            <w:tcW w:w="0" w:type="auto"/>
            <w:vAlign w:val="center"/>
          </w:tcPr>
          <w:p w:rsidR="00E17828" w:rsidRDefault="00716732">
            <w:pPr>
              <w:pStyle w:val="TableBodyText"/>
            </w:pPr>
            <w:r>
              <w:t>zh-SG</w:t>
            </w:r>
          </w:p>
        </w:tc>
      </w:tr>
      <w:tr w:rsidR="00E17828" w:rsidTr="00E17828">
        <w:tc>
          <w:tcPr>
            <w:tcW w:w="0" w:type="auto"/>
            <w:vAlign w:val="center"/>
          </w:tcPr>
          <w:p w:rsidR="00E17828" w:rsidRDefault="00716732">
            <w:pPr>
              <w:pStyle w:val="TableBodyText"/>
            </w:pPr>
            <w:r>
              <w:rPr>
                <w:i/>
              </w:rPr>
              <w:t>4103</w:t>
            </w:r>
          </w:p>
        </w:tc>
        <w:tc>
          <w:tcPr>
            <w:tcW w:w="0" w:type="auto"/>
            <w:vAlign w:val="center"/>
          </w:tcPr>
          <w:p w:rsidR="00E17828" w:rsidRDefault="00716732">
            <w:pPr>
              <w:pStyle w:val="TableBodyText"/>
            </w:pPr>
            <w:r>
              <w:t>German - Luxembourg</w:t>
            </w:r>
          </w:p>
        </w:tc>
        <w:tc>
          <w:tcPr>
            <w:tcW w:w="0" w:type="auto"/>
            <w:vAlign w:val="center"/>
          </w:tcPr>
          <w:p w:rsidR="00E17828" w:rsidRDefault="00716732">
            <w:pPr>
              <w:pStyle w:val="TableBodyText"/>
            </w:pPr>
            <w:r>
              <w:t>de-LU</w:t>
            </w:r>
          </w:p>
        </w:tc>
      </w:tr>
      <w:tr w:rsidR="00E17828" w:rsidTr="00E17828">
        <w:tc>
          <w:tcPr>
            <w:tcW w:w="0" w:type="auto"/>
            <w:vAlign w:val="center"/>
          </w:tcPr>
          <w:p w:rsidR="00E17828" w:rsidRDefault="00716732">
            <w:pPr>
              <w:pStyle w:val="TableBodyText"/>
            </w:pPr>
            <w:r>
              <w:rPr>
                <w:i/>
              </w:rPr>
              <w:t>4105</w:t>
            </w:r>
          </w:p>
        </w:tc>
        <w:tc>
          <w:tcPr>
            <w:tcW w:w="0" w:type="auto"/>
            <w:vAlign w:val="center"/>
          </w:tcPr>
          <w:p w:rsidR="00E17828" w:rsidRDefault="00716732">
            <w:pPr>
              <w:pStyle w:val="TableBodyText"/>
            </w:pPr>
            <w:r>
              <w:t>English - Canada</w:t>
            </w:r>
          </w:p>
        </w:tc>
        <w:tc>
          <w:tcPr>
            <w:tcW w:w="0" w:type="auto"/>
            <w:vAlign w:val="center"/>
          </w:tcPr>
          <w:p w:rsidR="00E17828" w:rsidRDefault="00716732">
            <w:pPr>
              <w:pStyle w:val="TableBodyText"/>
            </w:pPr>
            <w:r>
              <w:t>en-CA</w:t>
            </w:r>
          </w:p>
        </w:tc>
      </w:tr>
      <w:tr w:rsidR="00E17828" w:rsidTr="00E17828">
        <w:tc>
          <w:tcPr>
            <w:tcW w:w="0" w:type="auto"/>
            <w:vAlign w:val="center"/>
          </w:tcPr>
          <w:p w:rsidR="00E17828" w:rsidRDefault="00716732">
            <w:pPr>
              <w:pStyle w:val="TableBodyText"/>
            </w:pPr>
            <w:r>
              <w:rPr>
                <w:i/>
              </w:rPr>
              <w:t>4106</w:t>
            </w:r>
          </w:p>
        </w:tc>
        <w:tc>
          <w:tcPr>
            <w:tcW w:w="0" w:type="auto"/>
            <w:vAlign w:val="center"/>
          </w:tcPr>
          <w:p w:rsidR="00E17828" w:rsidRDefault="00716732">
            <w:pPr>
              <w:pStyle w:val="TableBodyText"/>
            </w:pPr>
            <w:r>
              <w:t>Spanish - Guatemala</w:t>
            </w:r>
          </w:p>
        </w:tc>
        <w:tc>
          <w:tcPr>
            <w:tcW w:w="0" w:type="auto"/>
            <w:vAlign w:val="center"/>
          </w:tcPr>
          <w:p w:rsidR="00E17828" w:rsidRDefault="00716732">
            <w:pPr>
              <w:pStyle w:val="TableBodyText"/>
            </w:pPr>
            <w:r>
              <w:t>es-GT</w:t>
            </w:r>
          </w:p>
        </w:tc>
      </w:tr>
      <w:tr w:rsidR="00E17828" w:rsidTr="00E17828">
        <w:tc>
          <w:tcPr>
            <w:tcW w:w="0" w:type="auto"/>
            <w:vAlign w:val="center"/>
          </w:tcPr>
          <w:p w:rsidR="00E17828" w:rsidRDefault="00716732">
            <w:pPr>
              <w:pStyle w:val="TableBodyText"/>
            </w:pPr>
            <w:r>
              <w:rPr>
                <w:i/>
              </w:rPr>
              <w:t>4108</w:t>
            </w:r>
          </w:p>
        </w:tc>
        <w:tc>
          <w:tcPr>
            <w:tcW w:w="0" w:type="auto"/>
            <w:vAlign w:val="center"/>
          </w:tcPr>
          <w:p w:rsidR="00E17828" w:rsidRDefault="00716732">
            <w:pPr>
              <w:pStyle w:val="TableBodyText"/>
            </w:pPr>
            <w:r>
              <w:t>French - Switzerland</w:t>
            </w:r>
          </w:p>
        </w:tc>
        <w:tc>
          <w:tcPr>
            <w:tcW w:w="0" w:type="auto"/>
            <w:vAlign w:val="center"/>
          </w:tcPr>
          <w:p w:rsidR="00E17828" w:rsidRDefault="00716732">
            <w:pPr>
              <w:pStyle w:val="TableBodyText"/>
            </w:pPr>
            <w:r>
              <w:t>fr-CH</w:t>
            </w:r>
          </w:p>
        </w:tc>
      </w:tr>
      <w:tr w:rsidR="00E17828" w:rsidTr="00E17828">
        <w:tc>
          <w:tcPr>
            <w:tcW w:w="0" w:type="auto"/>
            <w:vAlign w:val="center"/>
          </w:tcPr>
          <w:p w:rsidR="00E17828" w:rsidRDefault="00716732">
            <w:pPr>
              <w:pStyle w:val="TableBodyText"/>
            </w:pPr>
            <w:r>
              <w:rPr>
                <w:i/>
              </w:rPr>
              <w:t>4122</w:t>
            </w:r>
          </w:p>
        </w:tc>
        <w:tc>
          <w:tcPr>
            <w:tcW w:w="0" w:type="auto"/>
            <w:vAlign w:val="center"/>
          </w:tcPr>
          <w:p w:rsidR="00E17828" w:rsidRDefault="00716732">
            <w:pPr>
              <w:pStyle w:val="TableBodyText"/>
            </w:pPr>
            <w:r>
              <w:t>Croatian (Bosnia/Herzegovina)</w:t>
            </w:r>
          </w:p>
        </w:tc>
        <w:tc>
          <w:tcPr>
            <w:tcW w:w="0" w:type="auto"/>
            <w:vAlign w:val="center"/>
          </w:tcPr>
          <w:p w:rsidR="00E17828" w:rsidRDefault="00716732">
            <w:pPr>
              <w:pStyle w:val="TableBodyText"/>
            </w:pPr>
            <w:r>
              <w:t>hr-BA</w:t>
            </w:r>
          </w:p>
        </w:tc>
      </w:tr>
      <w:tr w:rsidR="00E17828" w:rsidTr="00E17828">
        <w:tc>
          <w:tcPr>
            <w:tcW w:w="0" w:type="auto"/>
            <w:vAlign w:val="center"/>
          </w:tcPr>
          <w:p w:rsidR="00E17828" w:rsidRDefault="00716732">
            <w:pPr>
              <w:pStyle w:val="TableBodyText"/>
            </w:pPr>
            <w:r>
              <w:rPr>
                <w:i/>
              </w:rPr>
              <w:t>5121</w:t>
            </w:r>
          </w:p>
        </w:tc>
        <w:tc>
          <w:tcPr>
            <w:tcW w:w="0" w:type="auto"/>
            <w:vAlign w:val="center"/>
          </w:tcPr>
          <w:p w:rsidR="00E17828" w:rsidRDefault="00716732">
            <w:pPr>
              <w:pStyle w:val="TableBodyText"/>
            </w:pPr>
            <w:r>
              <w:t>Arabic - Algeria</w:t>
            </w:r>
          </w:p>
        </w:tc>
        <w:tc>
          <w:tcPr>
            <w:tcW w:w="0" w:type="auto"/>
            <w:vAlign w:val="center"/>
          </w:tcPr>
          <w:p w:rsidR="00E17828" w:rsidRDefault="00716732">
            <w:pPr>
              <w:pStyle w:val="TableBodyText"/>
            </w:pPr>
            <w:r>
              <w:t>ar-DZ</w:t>
            </w:r>
          </w:p>
        </w:tc>
      </w:tr>
      <w:tr w:rsidR="00E17828" w:rsidTr="00E17828">
        <w:tc>
          <w:tcPr>
            <w:tcW w:w="0" w:type="auto"/>
            <w:vAlign w:val="center"/>
          </w:tcPr>
          <w:p w:rsidR="00E17828" w:rsidRDefault="00716732">
            <w:pPr>
              <w:pStyle w:val="TableBodyText"/>
            </w:pPr>
            <w:r>
              <w:rPr>
                <w:i/>
              </w:rPr>
              <w:t>5124</w:t>
            </w:r>
          </w:p>
        </w:tc>
        <w:tc>
          <w:tcPr>
            <w:tcW w:w="0" w:type="auto"/>
            <w:vAlign w:val="center"/>
          </w:tcPr>
          <w:p w:rsidR="00E17828" w:rsidRDefault="00716732">
            <w:pPr>
              <w:pStyle w:val="TableBodyText"/>
            </w:pPr>
            <w:r>
              <w:t>Chinese - Macao SAR</w:t>
            </w:r>
          </w:p>
        </w:tc>
        <w:tc>
          <w:tcPr>
            <w:tcW w:w="0" w:type="auto"/>
            <w:vAlign w:val="center"/>
          </w:tcPr>
          <w:p w:rsidR="00E17828" w:rsidRDefault="00716732">
            <w:pPr>
              <w:pStyle w:val="TableBodyText"/>
            </w:pPr>
            <w:r>
              <w:t>zh-MO</w:t>
            </w:r>
          </w:p>
        </w:tc>
      </w:tr>
      <w:tr w:rsidR="00E17828" w:rsidTr="00E17828">
        <w:tc>
          <w:tcPr>
            <w:tcW w:w="0" w:type="auto"/>
            <w:vAlign w:val="center"/>
          </w:tcPr>
          <w:p w:rsidR="00E17828" w:rsidRDefault="00716732">
            <w:pPr>
              <w:pStyle w:val="TableBodyText"/>
            </w:pPr>
            <w:r>
              <w:rPr>
                <w:i/>
              </w:rPr>
              <w:t>5127</w:t>
            </w:r>
          </w:p>
        </w:tc>
        <w:tc>
          <w:tcPr>
            <w:tcW w:w="0" w:type="auto"/>
            <w:vAlign w:val="center"/>
          </w:tcPr>
          <w:p w:rsidR="00E17828" w:rsidRDefault="00716732">
            <w:pPr>
              <w:pStyle w:val="TableBodyText"/>
            </w:pPr>
            <w:r>
              <w:t>German - Liechtenstein</w:t>
            </w:r>
          </w:p>
        </w:tc>
        <w:tc>
          <w:tcPr>
            <w:tcW w:w="0" w:type="auto"/>
            <w:vAlign w:val="center"/>
          </w:tcPr>
          <w:p w:rsidR="00E17828" w:rsidRDefault="00716732">
            <w:pPr>
              <w:pStyle w:val="TableBodyText"/>
            </w:pPr>
            <w:r>
              <w:t>de-LI</w:t>
            </w:r>
          </w:p>
        </w:tc>
      </w:tr>
      <w:tr w:rsidR="00E17828" w:rsidTr="00E17828">
        <w:tc>
          <w:tcPr>
            <w:tcW w:w="0" w:type="auto"/>
            <w:vAlign w:val="center"/>
          </w:tcPr>
          <w:p w:rsidR="00E17828" w:rsidRDefault="00716732">
            <w:pPr>
              <w:pStyle w:val="TableBodyText"/>
            </w:pPr>
            <w:r>
              <w:rPr>
                <w:i/>
              </w:rPr>
              <w:t>5129</w:t>
            </w:r>
          </w:p>
        </w:tc>
        <w:tc>
          <w:tcPr>
            <w:tcW w:w="0" w:type="auto"/>
            <w:vAlign w:val="center"/>
          </w:tcPr>
          <w:p w:rsidR="00E17828" w:rsidRDefault="00716732">
            <w:pPr>
              <w:pStyle w:val="TableBodyText"/>
            </w:pPr>
            <w:r>
              <w:t>English - New Zealand</w:t>
            </w:r>
          </w:p>
        </w:tc>
        <w:tc>
          <w:tcPr>
            <w:tcW w:w="0" w:type="auto"/>
            <w:vAlign w:val="center"/>
          </w:tcPr>
          <w:p w:rsidR="00E17828" w:rsidRDefault="00716732">
            <w:pPr>
              <w:pStyle w:val="TableBodyText"/>
            </w:pPr>
            <w:r>
              <w:t>en-NZ</w:t>
            </w:r>
          </w:p>
        </w:tc>
      </w:tr>
      <w:tr w:rsidR="00E17828" w:rsidTr="00E17828">
        <w:tc>
          <w:tcPr>
            <w:tcW w:w="0" w:type="auto"/>
            <w:vAlign w:val="center"/>
          </w:tcPr>
          <w:p w:rsidR="00E17828" w:rsidRDefault="00716732">
            <w:pPr>
              <w:pStyle w:val="TableBodyText"/>
            </w:pPr>
            <w:r>
              <w:rPr>
                <w:i/>
              </w:rPr>
              <w:t>5130</w:t>
            </w:r>
          </w:p>
        </w:tc>
        <w:tc>
          <w:tcPr>
            <w:tcW w:w="0" w:type="auto"/>
            <w:vAlign w:val="center"/>
          </w:tcPr>
          <w:p w:rsidR="00E17828" w:rsidRDefault="00716732">
            <w:pPr>
              <w:pStyle w:val="TableBodyText"/>
            </w:pPr>
            <w:r>
              <w:t>Spanish - Costa Rica</w:t>
            </w:r>
          </w:p>
        </w:tc>
        <w:tc>
          <w:tcPr>
            <w:tcW w:w="0" w:type="auto"/>
            <w:vAlign w:val="center"/>
          </w:tcPr>
          <w:p w:rsidR="00E17828" w:rsidRDefault="00716732">
            <w:pPr>
              <w:pStyle w:val="TableBodyText"/>
            </w:pPr>
            <w:r>
              <w:t>es-CR</w:t>
            </w:r>
          </w:p>
        </w:tc>
      </w:tr>
      <w:tr w:rsidR="00E17828" w:rsidTr="00E17828">
        <w:tc>
          <w:tcPr>
            <w:tcW w:w="0" w:type="auto"/>
            <w:vAlign w:val="center"/>
          </w:tcPr>
          <w:p w:rsidR="00E17828" w:rsidRDefault="00716732">
            <w:pPr>
              <w:pStyle w:val="TableBodyText"/>
            </w:pPr>
            <w:r>
              <w:rPr>
                <w:i/>
              </w:rPr>
              <w:t>5132</w:t>
            </w:r>
          </w:p>
        </w:tc>
        <w:tc>
          <w:tcPr>
            <w:tcW w:w="0" w:type="auto"/>
            <w:vAlign w:val="center"/>
          </w:tcPr>
          <w:p w:rsidR="00E17828" w:rsidRDefault="00716732">
            <w:pPr>
              <w:pStyle w:val="TableBodyText"/>
            </w:pPr>
            <w:r>
              <w:t>French - Luxembourg</w:t>
            </w:r>
          </w:p>
        </w:tc>
        <w:tc>
          <w:tcPr>
            <w:tcW w:w="0" w:type="auto"/>
            <w:vAlign w:val="center"/>
          </w:tcPr>
          <w:p w:rsidR="00E17828" w:rsidRDefault="00716732">
            <w:pPr>
              <w:pStyle w:val="TableBodyText"/>
            </w:pPr>
            <w:r>
              <w:t>fr-LU</w:t>
            </w:r>
          </w:p>
        </w:tc>
      </w:tr>
      <w:tr w:rsidR="00E17828" w:rsidTr="00E17828">
        <w:tc>
          <w:tcPr>
            <w:tcW w:w="0" w:type="auto"/>
            <w:vAlign w:val="center"/>
          </w:tcPr>
          <w:p w:rsidR="00E17828" w:rsidRDefault="00716732">
            <w:pPr>
              <w:pStyle w:val="TableBodyText"/>
            </w:pPr>
            <w:r>
              <w:rPr>
                <w:i/>
              </w:rPr>
              <w:t>5146</w:t>
            </w:r>
          </w:p>
        </w:tc>
        <w:tc>
          <w:tcPr>
            <w:tcW w:w="0" w:type="auto"/>
            <w:vAlign w:val="center"/>
          </w:tcPr>
          <w:p w:rsidR="00E17828" w:rsidRDefault="00716732">
            <w:pPr>
              <w:pStyle w:val="TableBodyText"/>
            </w:pPr>
            <w:r>
              <w:t>Bosnian (Bosnia/Herzegovina)</w:t>
            </w:r>
          </w:p>
        </w:tc>
        <w:tc>
          <w:tcPr>
            <w:tcW w:w="0" w:type="auto"/>
            <w:vAlign w:val="center"/>
          </w:tcPr>
          <w:p w:rsidR="00E17828" w:rsidRDefault="00716732">
            <w:pPr>
              <w:pStyle w:val="TableBodyText"/>
            </w:pPr>
            <w:r>
              <w:t>bs-Latn-BA</w:t>
            </w:r>
          </w:p>
        </w:tc>
      </w:tr>
      <w:tr w:rsidR="00E17828" w:rsidTr="00E17828">
        <w:tc>
          <w:tcPr>
            <w:tcW w:w="0" w:type="auto"/>
            <w:vAlign w:val="center"/>
          </w:tcPr>
          <w:p w:rsidR="00E17828" w:rsidRDefault="00716732">
            <w:pPr>
              <w:pStyle w:val="TableBodyText"/>
            </w:pPr>
            <w:r>
              <w:rPr>
                <w:i/>
              </w:rPr>
              <w:t>6145</w:t>
            </w:r>
          </w:p>
        </w:tc>
        <w:tc>
          <w:tcPr>
            <w:tcW w:w="0" w:type="auto"/>
            <w:vAlign w:val="center"/>
          </w:tcPr>
          <w:p w:rsidR="00E17828" w:rsidRDefault="00716732">
            <w:pPr>
              <w:pStyle w:val="TableBodyText"/>
            </w:pPr>
            <w:r>
              <w:t>Arabic - Morocco</w:t>
            </w:r>
          </w:p>
        </w:tc>
        <w:tc>
          <w:tcPr>
            <w:tcW w:w="0" w:type="auto"/>
            <w:vAlign w:val="center"/>
          </w:tcPr>
          <w:p w:rsidR="00E17828" w:rsidRDefault="00716732">
            <w:pPr>
              <w:pStyle w:val="TableBodyText"/>
            </w:pPr>
            <w:r>
              <w:t>ar-MO</w:t>
            </w:r>
          </w:p>
        </w:tc>
      </w:tr>
      <w:tr w:rsidR="00E17828" w:rsidTr="00E17828">
        <w:tc>
          <w:tcPr>
            <w:tcW w:w="0" w:type="auto"/>
            <w:vAlign w:val="center"/>
          </w:tcPr>
          <w:p w:rsidR="00E17828" w:rsidRDefault="00716732">
            <w:pPr>
              <w:pStyle w:val="TableBodyText"/>
            </w:pPr>
            <w:r>
              <w:rPr>
                <w:i/>
              </w:rPr>
              <w:t>6153</w:t>
            </w:r>
          </w:p>
        </w:tc>
        <w:tc>
          <w:tcPr>
            <w:tcW w:w="0" w:type="auto"/>
            <w:vAlign w:val="center"/>
          </w:tcPr>
          <w:p w:rsidR="00E17828" w:rsidRDefault="00716732">
            <w:pPr>
              <w:pStyle w:val="TableBodyText"/>
            </w:pPr>
            <w:r>
              <w:t>English - Ireland</w:t>
            </w:r>
          </w:p>
        </w:tc>
        <w:tc>
          <w:tcPr>
            <w:tcW w:w="0" w:type="auto"/>
            <w:vAlign w:val="center"/>
          </w:tcPr>
          <w:p w:rsidR="00E17828" w:rsidRDefault="00716732">
            <w:pPr>
              <w:pStyle w:val="TableBodyText"/>
            </w:pPr>
            <w:r>
              <w:t>en-IE</w:t>
            </w:r>
          </w:p>
        </w:tc>
      </w:tr>
      <w:tr w:rsidR="00E17828" w:rsidTr="00E17828">
        <w:tc>
          <w:tcPr>
            <w:tcW w:w="0" w:type="auto"/>
            <w:vAlign w:val="center"/>
          </w:tcPr>
          <w:p w:rsidR="00E17828" w:rsidRDefault="00716732">
            <w:pPr>
              <w:pStyle w:val="TableBodyText"/>
            </w:pPr>
            <w:r>
              <w:rPr>
                <w:i/>
              </w:rPr>
              <w:t>6154</w:t>
            </w:r>
          </w:p>
        </w:tc>
        <w:tc>
          <w:tcPr>
            <w:tcW w:w="0" w:type="auto"/>
            <w:vAlign w:val="center"/>
          </w:tcPr>
          <w:p w:rsidR="00E17828" w:rsidRDefault="00716732">
            <w:pPr>
              <w:pStyle w:val="TableBodyText"/>
            </w:pPr>
            <w:r>
              <w:t>Spanish - Panama</w:t>
            </w:r>
          </w:p>
        </w:tc>
        <w:tc>
          <w:tcPr>
            <w:tcW w:w="0" w:type="auto"/>
            <w:vAlign w:val="center"/>
          </w:tcPr>
          <w:p w:rsidR="00E17828" w:rsidRDefault="00716732">
            <w:pPr>
              <w:pStyle w:val="TableBodyText"/>
            </w:pPr>
            <w:r>
              <w:t>es-PA</w:t>
            </w:r>
          </w:p>
        </w:tc>
      </w:tr>
      <w:tr w:rsidR="00E17828" w:rsidTr="00E17828">
        <w:tc>
          <w:tcPr>
            <w:tcW w:w="0" w:type="auto"/>
            <w:vAlign w:val="center"/>
          </w:tcPr>
          <w:p w:rsidR="00E17828" w:rsidRDefault="00716732">
            <w:pPr>
              <w:pStyle w:val="TableBodyText"/>
            </w:pPr>
            <w:r>
              <w:rPr>
                <w:i/>
              </w:rPr>
              <w:t>6156</w:t>
            </w:r>
          </w:p>
        </w:tc>
        <w:tc>
          <w:tcPr>
            <w:tcW w:w="0" w:type="auto"/>
            <w:vAlign w:val="center"/>
          </w:tcPr>
          <w:p w:rsidR="00E17828" w:rsidRDefault="00716732">
            <w:pPr>
              <w:pStyle w:val="TableBodyText"/>
            </w:pPr>
            <w:r>
              <w:t>French - Monaco</w:t>
            </w:r>
          </w:p>
        </w:tc>
        <w:tc>
          <w:tcPr>
            <w:tcW w:w="0" w:type="auto"/>
            <w:vAlign w:val="center"/>
          </w:tcPr>
          <w:p w:rsidR="00E17828" w:rsidRDefault="00716732">
            <w:pPr>
              <w:pStyle w:val="TableBodyText"/>
            </w:pPr>
            <w:r>
              <w:t>fr-MC</w:t>
            </w:r>
          </w:p>
        </w:tc>
      </w:tr>
      <w:tr w:rsidR="00E17828" w:rsidTr="00E17828">
        <w:tc>
          <w:tcPr>
            <w:tcW w:w="0" w:type="auto"/>
            <w:vAlign w:val="center"/>
          </w:tcPr>
          <w:p w:rsidR="00E17828" w:rsidRDefault="00716732">
            <w:pPr>
              <w:pStyle w:val="TableBodyText"/>
            </w:pPr>
            <w:r>
              <w:rPr>
                <w:i/>
              </w:rPr>
              <w:t>7169</w:t>
            </w:r>
          </w:p>
        </w:tc>
        <w:tc>
          <w:tcPr>
            <w:tcW w:w="0" w:type="auto"/>
            <w:vAlign w:val="center"/>
          </w:tcPr>
          <w:p w:rsidR="00E17828" w:rsidRDefault="00716732">
            <w:pPr>
              <w:pStyle w:val="TableBodyText"/>
            </w:pPr>
            <w:r>
              <w:t>Arabic - Tunisia</w:t>
            </w:r>
          </w:p>
        </w:tc>
        <w:tc>
          <w:tcPr>
            <w:tcW w:w="0" w:type="auto"/>
            <w:vAlign w:val="center"/>
          </w:tcPr>
          <w:p w:rsidR="00E17828" w:rsidRDefault="00716732">
            <w:pPr>
              <w:pStyle w:val="TableBodyText"/>
            </w:pPr>
            <w:r>
              <w:t>ar-TN</w:t>
            </w:r>
          </w:p>
        </w:tc>
      </w:tr>
      <w:tr w:rsidR="00E17828" w:rsidTr="00E17828">
        <w:tc>
          <w:tcPr>
            <w:tcW w:w="0" w:type="auto"/>
            <w:vAlign w:val="center"/>
          </w:tcPr>
          <w:p w:rsidR="00E17828" w:rsidRDefault="00716732">
            <w:pPr>
              <w:pStyle w:val="TableBodyText"/>
            </w:pPr>
            <w:r>
              <w:rPr>
                <w:i/>
              </w:rPr>
              <w:t>7177</w:t>
            </w:r>
          </w:p>
        </w:tc>
        <w:tc>
          <w:tcPr>
            <w:tcW w:w="0" w:type="auto"/>
            <w:vAlign w:val="center"/>
          </w:tcPr>
          <w:p w:rsidR="00E17828" w:rsidRDefault="00716732">
            <w:pPr>
              <w:pStyle w:val="TableBodyText"/>
            </w:pPr>
            <w:r>
              <w:t>English - South Africa</w:t>
            </w:r>
          </w:p>
        </w:tc>
        <w:tc>
          <w:tcPr>
            <w:tcW w:w="0" w:type="auto"/>
            <w:vAlign w:val="center"/>
          </w:tcPr>
          <w:p w:rsidR="00E17828" w:rsidRDefault="00716732">
            <w:pPr>
              <w:pStyle w:val="TableBodyText"/>
            </w:pPr>
            <w:r>
              <w:t>en-ZA</w:t>
            </w:r>
          </w:p>
        </w:tc>
      </w:tr>
      <w:tr w:rsidR="00E17828" w:rsidTr="00E17828">
        <w:tc>
          <w:tcPr>
            <w:tcW w:w="0" w:type="auto"/>
            <w:vAlign w:val="center"/>
          </w:tcPr>
          <w:p w:rsidR="00E17828" w:rsidRDefault="00716732">
            <w:pPr>
              <w:pStyle w:val="TableBodyText"/>
            </w:pPr>
            <w:r>
              <w:rPr>
                <w:i/>
              </w:rPr>
              <w:t>7178</w:t>
            </w:r>
          </w:p>
        </w:tc>
        <w:tc>
          <w:tcPr>
            <w:tcW w:w="0" w:type="auto"/>
            <w:vAlign w:val="center"/>
          </w:tcPr>
          <w:p w:rsidR="00E17828" w:rsidRDefault="00716732">
            <w:pPr>
              <w:pStyle w:val="TableBodyText"/>
            </w:pPr>
            <w:r>
              <w:t>Spanish - Dominican Republic</w:t>
            </w:r>
          </w:p>
        </w:tc>
        <w:tc>
          <w:tcPr>
            <w:tcW w:w="0" w:type="auto"/>
            <w:vAlign w:val="center"/>
          </w:tcPr>
          <w:p w:rsidR="00E17828" w:rsidRDefault="00716732">
            <w:pPr>
              <w:pStyle w:val="TableBodyText"/>
            </w:pPr>
            <w:r>
              <w:t>es-DO</w:t>
            </w:r>
          </w:p>
        </w:tc>
      </w:tr>
      <w:tr w:rsidR="00E17828" w:rsidTr="00E17828">
        <w:tc>
          <w:tcPr>
            <w:tcW w:w="0" w:type="auto"/>
            <w:vAlign w:val="center"/>
          </w:tcPr>
          <w:p w:rsidR="00E17828" w:rsidRDefault="00716732">
            <w:pPr>
              <w:pStyle w:val="TableBodyText"/>
            </w:pPr>
            <w:r>
              <w:rPr>
                <w:i/>
              </w:rPr>
              <w:t>7180</w:t>
            </w:r>
          </w:p>
        </w:tc>
        <w:tc>
          <w:tcPr>
            <w:tcW w:w="0" w:type="auto"/>
            <w:vAlign w:val="center"/>
          </w:tcPr>
          <w:p w:rsidR="00E17828" w:rsidRDefault="00716732">
            <w:pPr>
              <w:pStyle w:val="TableBodyText"/>
            </w:pPr>
            <w:r>
              <w:t>French - West Indies</w:t>
            </w:r>
          </w:p>
        </w:tc>
        <w:tc>
          <w:tcPr>
            <w:tcW w:w="0" w:type="auto"/>
            <w:vAlign w:val="center"/>
          </w:tcPr>
          <w:p w:rsidR="00E17828" w:rsidRDefault="00716732">
            <w:pPr>
              <w:pStyle w:val="TableBodyText"/>
            </w:pPr>
            <w:r>
              <w:t>fr-029</w:t>
            </w:r>
          </w:p>
        </w:tc>
      </w:tr>
      <w:tr w:rsidR="00E17828" w:rsidTr="00E17828">
        <w:tc>
          <w:tcPr>
            <w:tcW w:w="0" w:type="auto"/>
            <w:vAlign w:val="center"/>
          </w:tcPr>
          <w:p w:rsidR="00E17828" w:rsidRDefault="00716732">
            <w:pPr>
              <w:pStyle w:val="TableBodyText"/>
            </w:pPr>
            <w:r>
              <w:rPr>
                <w:i/>
              </w:rPr>
              <w:t>8193</w:t>
            </w:r>
          </w:p>
        </w:tc>
        <w:tc>
          <w:tcPr>
            <w:tcW w:w="0" w:type="auto"/>
            <w:vAlign w:val="center"/>
          </w:tcPr>
          <w:p w:rsidR="00E17828" w:rsidRDefault="00716732">
            <w:pPr>
              <w:pStyle w:val="TableBodyText"/>
            </w:pPr>
            <w:r>
              <w:t>Arabic - Oman</w:t>
            </w:r>
          </w:p>
        </w:tc>
        <w:tc>
          <w:tcPr>
            <w:tcW w:w="0" w:type="auto"/>
            <w:vAlign w:val="center"/>
          </w:tcPr>
          <w:p w:rsidR="00E17828" w:rsidRDefault="00716732">
            <w:pPr>
              <w:pStyle w:val="TableBodyText"/>
            </w:pPr>
            <w:r>
              <w:t>ar-OM</w:t>
            </w:r>
          </w:p>
        </w:tc>
      </w:tr>
      <w:tr w:rsidR="00E17828" w:rsidTr="00E17828">
        <w:tc>
          <w:tcPr>
            <w:tcW w:w="0" w:type="auto"/>
            <w:vAlign w:val="center"/>
          </w:tcPr>
          <w:p w:rsidR="00E17828" w:rsidRDefault="00716732">
            <w:pPr>
              <w:pStyle w:val="TableBodyText"/>
            </w:pPr>
            <w:r>
              <w:rPr>
                <w:i/>
              </w:rPr>
              <w:t>8201</w:t>
            </w:r>
          </w:p>
        </w:tc>
        <w:tc>
          <w:tcPr>
            <w:tcW w:w="0" w:type="auto"/>
            <w:vAlign w:val="center"/>
          </w:tcPr>
          <w:p w:rsidR="00E17828" w:rsidRDefault="00716732">
            <w:pPr>
              <w:pStyle w:val="TableBodyText"/>
            </w:pPr>
            <w:r>
              <w:t>English - Jamaica</w:t>
            </w:r>
          </w:p>
        </w:tc>
        <w:tc>
          <w:tcPr>
            <w:tcW w:w="0" w:type="auto"/>
            <w:vAlign w:val="center"/>
          </w:tcPr>
          <w:p w:rsidR="00E17828" w:rsidRDefault="00716732">
            <w:pPr>
              <w:pStyle w:val="TableBodyText"/>
            </w:pPr>
            <w:r>
              <w:t>en-JM</w:t>
            </w:r>
          </w:p>
        </w:tc>
      </w:tr>
      <w:tr w:rsidR="00E17828" w:rsidTr="00E17828">
        <w:tc>
          <w:tcPr>
            <w:tcW w:w="0" w:type="auto"/>
            <w:vAlign w:val="center"/>
          </w:tcPr>
          <w:p w:rsidR="00E17828" w:rsidRDefault="00716732">
            <w:pPr>
              <w:pStyle w:val="TableBodyText"/>
            </w:pPr>
            <w:r>
              <w:rPr>
                <w:i/>
              </w:rPr>
              <w:t>8202</w:t>
            </w:r>
          </w:p>
        </w:tc>
        <w:tc>
          <w:tcPr>
            <w:tcW w:w="0" w:type="auto"/>
            <w:vAlign w:val="center"/>
          </w:tcPr>
          <w:p w:rsidR="00E17828" w:rsidRDefault="00716732">
            <w:pPr>
              <w:pStyle w:val="TableBodyText"/>
            </w:pPr>
            <w:r>
              <w:t>Spanish - Venezuela</w:t>
            </w:r>
          </w:p>
        </w:tc>
        <w:tc>
          <w:tcPr>
            <w:tcW w:w="0" w:type="auto"/>
            <w:vAlign w:val="center"/>
          </w:tcPr>
          <w:p w:rsidR="00E17828" w:rsidRDefault="00716732">
            <w:pPr>
              <w:pStyle w:val="TableBodyText"/>
            </w:pPr>
            <w:r>
              <w:t>es-VE</w:t>
            </w:r>
          </w:p>
        </w:tc>
      </w:tr>
      <w:tr w:rsidR="00E17828" w:rsidTr="00E17828">
        <w:tc>
          <w:tcPr>
            <w:tcW w:w="0" w:type="auto"/>
            <w:vAlign w:val="center"/>
          </w:tcPr>
          <w:p w:rsidR="00E17828" w:rsidRDefault="00716732">
            <w:pPr>
              <w:pStyle w:val="TableBodyText"/>
            </w:pPr>
            <w:r>
              <w:rPr>
                <w:i/>
              </w:rPr>
              <w:t>8204</w:t>
            </w:r>
          </w:p>
        </w:tc>
        <w:tc>
          <w:tcPr>
            <w:tcW w:w="0" w:type="auto"/>
            <w:vAlign w:val="center"/>
          </w:tcPr>
          <w:p w:rsidR="00E17828" w:rsidRDefault="00716732">
            <w:pPr>
              <w:pStyle w:val="TableBodyText"/>
            </w:pPr>
            <w:r>
              <w:t>French - Reunion</w:t>
            </w:r>
          </w:p>
        </w:tc>
        <w:tc>
          <w:tcPr>
            <w:tcW w:w="0" w:type="auto"/>
            <w:vAlign w:val="center"/>
          </w:tcPr>
          <w:p w:rsidR="00E17828" w:rsidRDefault="00716732">
            <w:pPr>
              <w:pStyle w:val="TableBodyText"/>
            </w:pPr>
            <w:r>
              <w:t>fr-RE</w:t>
            </w:r>
          </w:p>
        </w:tc>
      </w:tr>
      <w:tr w:rsidR="00E17828" w:rsidTr="00E17828">
        <w:tc>
          <w:tcPr>
            <w:tcW w:w="0" w:type="auto"/>
            <w:vAlign w:val="center"/>
          </w:tcPr>
          <w:p w:rsidR="00E17828" w:rsidRDefault="00716732">
            <w:pPr>
              <w:pStyle w:val="TableBodyText"/>
            </w:pPr>
            <w:r>
              <w:rPr>
                <w:i/>
              </w:rPr>
              <w:lastRenderedPageBreak/>
              <w:t>9217</w:t>
            </w:r>
          </w:p>
        </w:tc>
        <w:tc>
          <w:tcPr>
            <w:tcW w:w="0" w:type="auto"/>
            <w:vAlign w:val="center"/>
          </w:tcPr>
          <w:p w:rsidR="00E17828" w:rsidRDefault="00716732">
            <w:pPr>
              <w:pStyle w:val="TableBodyText"/>
            </w:pPr>
            <w:r>
              <w:t>Arabic - Yemen</w:t>
            </w:r>
          </w:p>
        </w:tc>
        <w:tc>
          <w:tcPr>
            <w:tcW w:w="0" w:type="auto"/>
            <w:vAlign w:val="center"/>
          </w:tcPr>
          <w:p w:rsidR="00E17828" w:rsidRDefault="00716732">
            <w:pPr>
              <w:pStyle w:val="TableBodyText"/>
            </w:pPr>
            <w:r>
              <w:t>ar-YE</w:t>
            </w:r>
          </w:p>
        </w:tc>
      </w:tr>
      <w:tr w:rsidR="00E17828" w:rsidTr="00E17828">
        <w:tc>
          <w:tcPr>
            <w:tcW w:w="0" w:type="auto"/>
            <w:vAlign w:val="center"/>
          </w:tcPr>
          <w:p w:rsidR="00E17828" w:rsidRDefault="00716732">
            <w:pPr>
              <w:pStyle w:val="TableBodyText"/>
            </w:pPr>
            <w:r>
              <w:rPr>
                <w:i/>
              </w:rPr>
              <w:t>9225</w:t>
            </w:r>
          </w:p>
        </w:tc>
        <w:tc>
          <w:tcPr>
            <w:tcW w:w="0" w:type="auto"/>
            <w:vAlign w:val="center"/>
          </w:tcPr>
          <w:p w:rsidR="00E17828" w:rsidRDefault="00716732">
            <w:pPr>
              <w:pStyle w:val="TableBodyText"/>
            </w:pPr>
            <w:r>
              <w:t>English - Caribbean</w:t>
            </w:r>
          </w:p>
        </w:tc>
        <w:tc>
          <w:tcPr>
            <w:tcW w:w="0" w:type="auto"/>
            <w:vAlign w:val="center"/>
          </w:tcPr>
          <w:p w:rsidR="00E17828" w:rsidRDefault="00716732">
            <w:pPr>
              <w:pStyle w:val="TableBodyText"/>
            </w:pPr>
            <w:r>
              <w:t>en-029</w:t>
            </w:r>
          </w:p>
        </w:tc>
      </w:tr>
      <w:tr w:rsidR="00E17828" w:rsidTr="00E17828">
        <w:tc>
          <w:tcPr>
            <w:tcW w:w="0" w:type="auto"/>
            <w:vAlign w:val="center"/>
          </w:tcPr>
          <w:p w:rsidR="00E17828" w:rsidRDefault="00716732">
            <w:pPr>
              <w:pStyle w:val="TableBodyText"/>
            </w:pPr>
            <w:r>
              <w:rPr>
                <w:i/>
              </w:rPr>
              <w:t>9226</w:t>
            </w:r>
          </w:p>
        </w:tc>
        <w:tc>
          <w:tcPr>
            <w:tcW w:w="0" w:type="auto"/>
            <w:vAlign w:val="center"/>
          </w:tcPr>
          <w:p w:rsidR="00E17828" w:rsidRDefault="00716732">
            <w:pPr>
              <w:pStyle w:val="TableBodyText"/>
            </w:pPr>
            <w:r>
              <w:t>Spanish - Colombia</w:t>
            </w:r>
          </w:p>
        </w:tc>
        <w:tc>
          <w:tcPr>
            <w:tcW w:w="0" w:type="auto"/>
            <w:vAlign w:val="center"/>
          </w:tcPr>
          <w:p w:rsidR="00E17828" w:rsidRDefault="00716732">
            <w:pPr>
              <w:pStyle w:val="TableBodyText"/>
            </w:pPr>
            <w:r>
              <w:t>es-CO</w:t>
            </w:r>
          </w:p>
        </w:tc>
      </w:tr>
      <w:tr w:rsidR="00E17828" w:rsidTr="00E17828">
        <w:tc>
          <w:tcPr>
            <w:tcW w:w="0" w:type="auto"/>
            <w:vAlign w:val="center"/>
          </w:tcPr>
          <w:p w:rsidR="00E17828" w:rsidRDefault="00716732">
            <w:pPr>
              <w:pStyle w:val="TableBodyText"/>
            </w:pPr>
            <w:r>
              <w:rPr>
                <w:i/>
              </w:rPr>
              <w:t>9228</w:t>
            </w:r>
          </w:p>
        </w:tc>
        <w:tc>
          <w:tcPr>
            <w:tcW w:w="0" w:type="auto"/>
            <w:vAlign w:val="center"/>
          </w:tcPr>
          <w:p w:rsidR="00E17828" w:rsidRDefault="00716732">
            <w:pPr>
              <w:pStyle w:val="TableBodyText"/>
            </w:pPr>
            <w:r>
              <w:t>French - Democratic Rep. of Congo</w:t>
            </w:r>
          </w:p>
        </w:tc>
        <w:tc>
          <w:tcPr>
            <w:tcW w:w="0" w:type="auto"/>
            <w:vAlign w:val="center"/>
          </w:tcPr>
          <w:p w:rsidR="00E17828" w:rsidRDefault="00716732">
            <w:pPr>
              <w:pStyle w:val="TableBodyText"/>
            </w:pPr>
            <w:r>
              <w:t>fr-CG</w:t>
            </w:r>
          </w:p>
        </w:tc>
      </w:tr>
      <w:tr w:rsidR="00E17828" w:rsidTr="00E17828">
        <w:tc>
          <w:tcPr>
            <w:tcW w:w="0" w:type="auto"/>
            <w:vAlign w:val="center"/>
          </w:tcPr>
          <w:p w:rsidR="00E17828" w:rsidRDefault="00716732">
            <w:pPr>
              <w:pStyle w:val="TableBodyText"/>
            </w:pPr>
            <w:r>
              <w:rPr>
                <w:i/>
              </w:rPr>
              <w:t>10241</w:t>
            </w:r>
          </w:p>
        </w:tc>
        <w:tc>
          <w:tcPr>
            <w:tcW w:w="0" w:type="auto"/>
            <w:vAlign w:val="center"/>
          </w:tcPr>
          <w:p w:rsidR="00E17828" w:rsidRDefault="00716732">
            <w:pPr>
              <w:pStyle w:val="TableBodyText"/>
            </w:pPr>
            <w:r>
              <w:t>Arabic - Syria</w:t>
            </w:r>
          </w:p>
        </w:tc>
        <w:tc>
          <w:tcPr>
            <w:tcW w:w="0" w:type="auto"/>
            <w:vAlign w:val="center"/>
          </w:tcPr>
          <w:p w:rsidR="00E17828" w:rsidRDefault="00716732">
            <w:pPr>
              <w:pStyle w:val="TableBodyText"/>
            </w:pPr>
            <w:r>
              <w:t>ar-SY</w:t>
            </w:r>
          </w:p>
        </w:tc>
      </w:tr>
      <w:tr w:rsidR="00E17828" w:rsidTr="00E17828">
        <w:tc>
          <w:tcPr>
            <w:tcW w:w="0" w:type="auto"/>
            <w:vAlign w:val="center"/>
          </w:tcPr>
          <w:p w:rsidR="00E17828" w:rsidRDefault="00716732">
            <w:pPr>
              <w:pStyle w:val="TableBodyText"/>
            </w:pPr>
            <w:r>
              <w:rPr>
                <w:i/>
              </w:rPr>
              <w:t>10249</w:t>
            </w:r>
          </w:p>
        </w:tc>
        <w:tc>
          <w:tcPr>
            <w:tcW w:w="0" w:type="auto"/>
            <w:vAlign w:val="center"/>
          </w:tcPr>
          <w:p w:rsidR="00E17828" w:rsidRDefault="00716732">
            <w:pPr>
              <w:pStyle w:val="TableBodyText"/>
            </w:pPr>
            <w:r>
              <w:t>English - Belize</w:t>
            </w:r>
          </w:p>
        </w:tc>
        <w:tc>
          <w:tcPr>
            <w:tcW w:w="0" w:type="auto"/>
            <w:vAlign w:val="center"/>
          </w:tcPr>
          <w:p w:rsidR="00E17828" w:rsidRDefault="00716732">
            <w:pPr>
              <w:pStyle w:val="TableBodyText"/>
            </w:pPr>
            <w:r>
              <w:t>en-BZ</w:t>
            </w:r>
          </w:p>
        </w:tc>
      </w:tr>
      <w:tr w:rsidR="00E17828" w:rsidTr="00E17828">
        <w:tc>
          <w:tcPr>
            <w:tcW w:w="0" w:type="auto"/>
            <w:vAlign w:val="center"/>
          </w:tcPr>
          <w:p w:rsidR="00E17828" w:rsidRDefault="00716732">
            <w:pPr>
              <w:pStyle w:val="TableBodyText"/>
            </w:pPr>
            <w:r>
              <w:rPr>
                <w:i/>
              </w:rPr>
              <w:t>10250</w:t>
            </w:r>
          </w:p>
        </w:tc>
        <w:tc>
          <w:tcPr>
            <w:tcW w:w="0" w:type="auto"/>
            <w:vAlign w:val="center"/>
          </w:tcPr>
          <w:p w:rsidR="00E17828" w:rsidRDefault="00716732">
            <w:pPr>
              <w:pStyle w:val="TableBodyText"/>
            </w:pPr>
            <w:r>
              <w:t>Spanish - Peru</w:t>
            </w:r>
          </w:p>
        </w:tc>
        <w:tc>
          <w:tcPr>
            <w:tcW w:w="0" w:type="auto"/>
            <w:vAlign w:val="center"/>
          </w:tcPr>
          <w:p w:rsidR="00E17828" w:rsidRDefault="00716732">
            <w:pPr>
              <w:pStyle w:val="TableBodyText"/>
            </w:pPr>
            <w:r>
              <w:t>es-PE</w:t>
            </w:r>
          </w:p>
        </w:tc>
      </w:tr>
      <w:tr w:rsidR="00E17828" w:rsidTr="00E17828">
        <w:tc>
          <w:tcPr>
            <w:tcW w:w="0" w:type="auto"/>
            <w:vAlign w:val="center"/>
          </w:tcPr>
          <w:p w:rsidR="00E17828" w:rsidRDefault="00716732">
            <w:pPr>
              <w:pStyle w:val="TableBodyText"/>
            </w:pPr>
            <w:r>
              <w:rPr>
                <w:i/>
              </w:rPr>
              <w:t>10252</w:t>
            </w:r>
          </w:p>
        </w:tc>
        <w:tc>
          <w:tcPr>
            <w:tcW w:w="0" w:type="auto"/>
            <w:vAlign w:val="center"/>
          </w:tcPr>
          <w:p w:rsidR="00E17828" w:rsidRDefault="00716732">
            <w:pPr>
              <w:pStyle w:val="TableBodyText"/>
            </w:pPr>
            <w:r>
              <w:t>French - Senegal</w:t>
            </w:r>
          </w:p>
        </w:tc>
        <w:tc>
          <w:tcPr>
            <w:tcW w:w="0" w:type="auto"/>
            <w:vAlign w:val="center"/>
          </w:tcPr>
          <w:p w:rsidR="00E17828" w:rsidRDefault="00716732">
            <w:pPr>
              <w:pStyle w:val="TableBodyText"/>
            </w:pPr>
            <w:r>
              <w:t>fr-SN</w:t>
            </w:r>
          </w:p>
        </w:tc>
      </w:tr>
      <w:tr w:rsidR="00E17828" w:rsidTr="00E17828">
        <w:tc>
          <w:tcPr>
            <w:tcW w:w="0" w:type="auto"/>
            <w:vAlign w:val="center"/>
          </w:tcPr>
          <w:p w:rsidR="00E17828" w:rsidRDefault="00716732">
            <w:pPr>
              <w:pStyle w:val="TableBodyText"/>
            </w:pPr>
            <w:r>
              <w:rPr>
                <w:i/>
              </w:rPr>
              <w:t>11265</w:t>
            </w:r>
          </w:p>
        </w:tc>
        <w:tc>
          <w:tcPr>
            <w:tcW w:w="0" w:type="auto"/>
            <w:vAlign w:val="center"/>
          </w:tcPr>
          <w:p w:rsidR="00E17828" w:rsidRDefault="00716732">
            <w:pPr>
              <w:pStyle w:val="TableBodyText"/>
            </w:pPr>
            <w:r>
              <w:t>Arabic - Jordan</w:t>
            </w:r>
          </w:p>
        </w:tc>
        <w:tc>
          <w:tcPr>
            <w:tcW w:w="0" w:type="auto"/>
            <w:vAlign w:val="center"/>
          </w:tcPr>
          <w:p w:rsidR="00E17828" w:rsidRDefault="00716732">
            <w:pPr>
              <w:pStyle w:val="TableBodyText"/>
            </w:pPr>
            <w:r>
              <w:t>ar-JO</w:t>
            </w:r>
          </w:p>
        </w:tc>
      </w:tr>
      <w:tr w:rsidR="00E17828" w:rsidTr="00E17828">
        <w:tc>
          <w:tcPr>
            <w:tcW w:w="0" w:type="auto"/>
            <w:vAlign w:val="center"/>
          </w:tcPr>
          <w:p w:rsidR="00E17828" w:rsidRDefault="00716732">
            <w:pPr>
              <w:pStyle w:val="TableBodyText"/>
            </w:pPr>
            <w:r>
              <w:rPr>
                <w:i/>
              </w:rPr>
              <w:t>11273</w:t>
            </w:r>
          </w:p>
        </w:tc>
        <w:tc>
          <w:tcPr>
            <w:tcW w:w="0" w:type="auto"/>
            <w:vAlign w:val="center"/>
          </w:tcPr>
          <w:p w:rsidR="00E17828" w:rsidRDefault="00716732">
            <w:pPr>
              <w:pStyle w:val="TableBodyText"/>
            </w:pPr>
            <w:r>
              <w:t>English - Trinidad</w:t>
            </w:r>
          </w:p>
        </w:tc>
        <w:tc>
          <w:tcPr>
            <w:tcW w:w="0" w:type="auto"/>
            <w:vAlign w:val="center"/>
          </w:tcPr>
          <w:p w:rsidR="00E17828" w:rsidRDefault="00716732">
            <w:pPr>
              <w:pStyle w:val="TableBodyText"/>
            </w:pPr>
            <w:r>
              <w:t>en-TT</w:t>
            </w:r>
          </w:p>
        </w:tc>
      </w:tr>
      <w:tr w:rsidR="00E17828" w:rsidTr="00E17828">
        <w:tc>
          <w:tcPr>
            <w:tcW w:w="0" w:type="auto"/>
            <w:vAlign w:val="center"/>
          </w:tcPr>
          <w:p w:rsidR="00E17828" w:rsidRDefault="00716732">
            <w:pPr>
              <w:pStyle w:val="TableBodyText"/>
            </w:pPr>
            <w:r>
              <w:rPr>
                <w:i/>
              </w:rPr>
              <w:t>11274</w:t>
            </w:r>
          </w:p>
        </w:tc>
        <w:tc>
          <w:tcPr>
            <w:tcW w:w="0" w:type="auto"/>
            <w:vAlign w:val="center"/>
          </w:tcPr>
          <w:p w:rsidR="00E17828" w:rsidRDefault="00716732">
            <w:pPr>
              <w:pStyle w:val="TableBodyText"/>
            </w:pPr>
            <w:r>
              <w:t>Spanish - Argentina</w:t>
            </w:r>
          </w:p>
        </w:tc>
        <w:tc>
          <w:tcPr>
            <w:tcW w:w="0" w:type="auto"/>
            <w:vAlign w:val="center"/>
          </w:tcPr>
          <w:p w:rsidR="00E17828" w:rsidRDefault="00716732">
            <w:pPr>
              <w:pStyle w:val="TableBodyText"/>
            </w:pPr>
            <w:r>
              <w:t>es-AR</w:t>
            </w:r>
          </w:p>
        </w:tc>
      </w:tr>
      <w:tr w:rsidR="00E17828" w:rsidTr="00E17828">
        <w:tc>
          <w:tcPr>
            <w:tcW w:w="0" w:type="auto"/>
            <w:vAlign w:val="center"/>
          </w:tcPr>
          <w:p w:rsidR="00E17828" w:rsidRDefault="00716732">
            <w:pPr>
              <w:pStyle w:val="TableBodyText"/>
            </w:pPr>
            <w:r>
              <w:rPr>
                <w:i/>
              </w:rPr>
              <w:t>11276</w:t>
            </w:r>
          </w:p>
        </w:tc>
        <w:tc>
          <w:tcPr>
            <w:tcW w:w="0" w:type="auto"/>
            <w:vAlign w:val="center"/>
          </w:tcPr>
          <w:p w:rsidR="00E17828" w:rsidRDefault="00716732">
            <w:pPr>
              <w:pStyle w:val="TableBodyText"/>
            </w:pPr>
            <w:r>
              <w:t>French - Cameroon</w:t>
            </w:r>
          </w:p>
        </w:tc>
        <w:tc>
          <w:tcPr>
            <w:tcW w:w="0" w:type="auto"/>
            <w:vAlign w:val="center"/>
          </w:tcPr>
          <w:p w:rsidR="00E17828" w:rsidRDefault="00716732">
            <w:pPr>
              <w:pStyle w:val="TableBodyText"/>
            </w:pPr>
            <w:r>
              <w:t>fr-CM</w:t>
            </w:r>
          </w:p>
        </w:tc>
      </w:tr>
      <w:tr w:rsidR="00E17828" w:rsidTr="00E17828">
        <w:tc>
          <w:tcPr>
            <w:tcW w:w="0" w:type="auto"/>
            <w:vAlign w:val="center"/>
          </w:tcPr>
          <w:p w:rsidR="00E17828" w:rsidRDefault="00716732">
            <w:pPr>
              <w:pStyle w:val="TableBodyText"/>
            </w:pPr>
            <w:r>
              <w:rPr>
                <w:i/>
              </w:rPr>
              <w:t>12289</w:t>
            </w:r>
          </w:p>
        </w:tc>
        <w:tc>
          <w:tcPr>
            <w:tcW w:w="0" w:type="auto"/>
            <w:vAlign w:val="center"/>
          </w:tcPr>
          <w:p w:rsidR="00E17828" w:rsidRDefault="00716732">
            <w:pPr>
              <w:pStyle w:val="TableBodyText"/>
            </w:pPr>
            <w:r>
              <w:t>Arabic - Lebanon</w:t>
            </w:r>
          </w:p>
        </w:tc>
        <w:tc>
          <w:tcPr>
            <w:tcW w:w="0" w:type="auto"/>
            <w:vAlign w:val="center"/>
          </w:tcPr>
          <w:p w:rsidR="00E17828" w:rsidRDefault="00716732">
            <w:pPr>
              <w:pStyle w:val="TableBodyText"/>
            </w:pPr>
            <w:r>
              <w:t>ar-LB</w:t>
            </w:r>
          </w:p>
        </w:tc>
      </w:tr>
      <w:tr w:rsidR="00E17828" w:rsidTr="00E17828">
        <w:tc>
          <w:tcPr>
            <w:tcW w:w="0" w:type="auto"/>
            <w:vAlign w:val="center"/>
          </w:tcPr>
          <w:p w:rsidR="00E17828" w:rsidRDefault="00716732">
            <w:pPr>
              <w:pStyle w:val="TableBodyText"/>
            </w:pPr>
            <w:r>
              <w:rPr>
                <w:i/>
              </w:rPr>
              <w:t>12297</w:t>
            </w:r>
          </w:p>
        </w:tc>
        <w:tc>
          <w:tcPr>
            <w:tcW w:w="0" w:type="auto"/>
            <w:vAlign w:val="center"/>
          </w:tcPr>
          <w:p w:rsidR="00E17828" w:rsidRDefault="00716732">
            <w:pPr>
              <w:pStyle w:val="TableBodyText"/>
            </w:pPr>
            <w:r>
              <w:t>English - Zimbabwe</w:t>
            </w:r>
          </w:p>
        </w:tc>
        <w:tc>
          <w:tcPr>
            <w:tcW w:w="0" w:type="auto"/>
            <w:vAlign w:val="center"/>
          </w:tcPr>
          <w:p w:rsidR="00E17828" w:rsidRDefault="00716732">
            <w:pPr>
              <w:pStyle w:val="TableBodyText"/>
            </w:pPr>
            <w:r>
              <w:t>en-ZW</w:t>
            </w:r>
          </w:p>
        </w:tc>
      </w:tr>
      <w:tr w:rsidR="00E17828" w:rsidTr="00E17828">
        <w:tc>
          <w:tcPr>
            <w:tcW w:w="0" w:type="auto"/>
            <w:vAlign w:val="center"/>
          </w:tcPr>
          <w:p w:rsidR="00E17828" w:rsidRDefault="00716732">
            <w:pPr>
              <w:pStyle w:val="TableBodyText"/>
            </w:pPr>
            <w:r>
              <w:rPr>
                <w:i/>
              </w:rPr>
              <w:t>12298</w:t>
            </w:r>
          </w:p>
        </w:tc>
        <w:tc>
          <w:tcPr>
            <w:tcW w:w="0" w:type="auto"/>
            <w:vAlign w:val="center"/>
          </w:tcPr>
          <w:p w:rsidR="00E17828" w:rsidRDefault="00716732">
            <w:pPr>
              <w:pStyle w:val="TableBodyText"/>
            </w:pPr>
            <w:r>
              <w:t>Spanish - Ecuador</w:t>
            </w:r>
          </w:p>
        </w:tc>
        <w:tc>
          <w:tcPr>
            <w:tcW w:w="0" w:type="auto"/>
            <w:vAlign w:val="center"/>
          </w:tcPr>
          <w:p w:rsidR="00E17828" w:rsidRDefault="00716732">
            <w:pPr>
              <w:pStyle w:val="TableBodyText"/>
            </w:pPr>
            <w:r>
              <w:t>es-EC</w:t>
            </w:r>
          </w:p>
        </w:tc>
      </w:tr>
      <w:tr w:rsidR="00E17828" w:rsidTr="00E17828">
        <w:tc>
          <w:tcPr>
            <w:tcW w:w="0" w:type="auto"/>
            <w:vAlign w:val="center"/>
          </w:tcPr>
          <w:p w:rsidR="00E17828" w:rsidRDefault="00716732">
            <w:pPr>
              <w:pStyle w:val="TableBodyText"/>
            </w:pPr>
            <w:r>
              <w:rPr>
                <w:i/>
              </w:rPr>
              <w:t>12300</w:t>
            </w:r>
          </w:p>
        </w:tc>
        <w:tc>
          <w:tcPr>
            <w:tcW w:w="0" w:type="auto"/>
            <w:vAlign w:val="center"/>
          </w:tcPr>
          <w:p w:rsidR="00E17828" w:rsidRDefault="00716732">
            <w:pPr>
              <w:pStyle w:val="TableBodyText"/>
            </w:pPr>
            <w:r>
              <w:t>French - Cote d'Ivoire</w:t>
            </w:r>
          </w:p>
        </w:tc>
        <w:tc>
          <w:tcPr>
            <w:tcW w:w="0" w:type="auto"/>
            <w:vAlign w:val="center"/>
          </w:tcPr>
          <w:p w:rsidR="00E17828" w:rsidRDefault="00716732">
            <w:pPr>
              <w:pStyle w:val="TableBodyText"/>
            </w:pPr>
            <w:r>
              <w:t>fr-CI</w:t>
            </w:r>
          </w:p>
        </w:tc>
      </w:tr>
      <w:tr w:rsidR="00E17828" w:rsidTr="00E17828">
        <w:tc>
          <w:tcPr>
            <w:tcW w:w="0" w:type="auto"/>
            <w:vAlign w:val="center"/>
          </w:tcPr>
          <w:p w:rsidR="00E17828" w:rsidRDefault="00716732">
            <w:pPr>
              <w:pStyle w:val="TableBodyText"/>
            </w:pPr>
            <w:r>
              <w:rPr>
                <w:i/>
              </w:rPr>
              <w:t>13313</w:t>
            </w:r>
          </w:p>
        </w:tc>
        <w:tc>
          <w:tcPr>
            <w:tcW w:w="0" w:type="auto"/>
            <w:vAlign w:val="center"/>
          </w:tcPr>
          <w:p w:rsidR="00E17828" w:rsidRDefault="00716732">
            <w:pPr>
              <w:pStyle w:val="TableBodyText"/>
            </w:pPr>
            <w:r>
              <w:t>Arabic - Kuwait</w:t>
            </w:r>
          </w:p>
        </w:tc>
        <w:tc>
          <w:tcPr>
            <w:tcW w:w="0" w:type="auto"/>
            <w:vAlign w:val="center"/>
          </w:tcPr>
          <w:p w:rsidR="00E17828" w:rsidRDefault="00716732">
            <w:pPr>
              <w:pStyle w:val="TableBodyText"/>
            </w:pPr>
            <w:r>
              <w:t>ar-KW</w:t>
            </w:r>
          </w:p>
        </w:tc>
      </w:tr>
      <w:tr w:rsidR="00E17828" w:rsidTr="00E17828">
        <w:tc>
          <w:tcPr>
            <w:tcW w:w="0" w:type="auto"/>
            <w:vAlign w:val="center"/>
          </w:tcPr>
          <w:p w:rsidR="00E17828" w:rsidRDefault="00716732">
            <w:pPr>
              <w:pStyle w:val="TableBodyText"/>
            </w:pPr>
            <w:r>
              <w:rPr>
                <w:i/>
              </w:rPr>
              <w:t>13321</w:t>
            </w:r>
          </w:p>
        </w:tc>
        <w:tc>
          <w:tcPr>
            <w:tcW w:w="0" w:type="auto"/>
            <w:vAlign w:val="center"/>
          </w:tcPr>
          <w:p w:rsidR="00E17828" w:rsidRDefault="00716732">
            <w:pPr>
              <w:pStyle w:val="TableBodyText"/>
            </w:pPr>
            <w:r>
              <w:t>English - Philippines</w:t>
            </w:r>
          </w:p>
        </w:tc>
        <w:tc>
          <w:tcPr>
            <w:tcW w:w="0" w:type="auto"/>
            <w:vAlign w:val="center"/>
          </w:tcPr>
          <w:p w:rsidR="00E17828" w:rsidRDefault="00716732">
            <w:pPr>
              <w:pStyle w:val="TableBodyText"/>
            </w:pPr>
            <w:r>
              <w:t>en-PH</w:t>
            </w:r>
          </w:p>
        </w:tc>
      </w:tr>
      <w:tr w:rsidR="00E17828" w:rsidTr="00E17828">
        <w:tc>
          <w:tcPr>
            <w:tcW w:w="0" w:type="auto"/>
            <w:vAlign w:val="center"/>
          </w:tcPr>
          <w:p w:rsidR="00E17828" w:rsidRDefault="00716732">
            <w:pPr>
              <w:pStyle w:val="TableBodyText"/>
            </w:pPr>
            <w:r>
              <w:rPr>
                <w:i/>
              </w:rPr>
              <w:t>13322</w:t>
            </w:r>
          </w:p>
        </w:tc>
        <w:tc>
          <w:tcPr>
            <w:tcW w:w="0" w:type="auto"/>
            <w:vAlign w:val="center"/>
          </w:tcPr>
          <w:p w:rsidR="00E17828" w:rsidRDefault="00716732">
            <w:pPr>
              <w:pStyle w:val="TableBodyText"/>
            </w:pPr>
            <w:r>
              <w:t>Spanish - Chile</w:t>
            </w:r>
          </w:p>
        </w:tc>
        <w:tc>
          <w:tcPr>
            <w:tcW w:w="0" w:type="auto"/>
            <w:vAlign w:val="center"/>
          </w:tcPr>
          <w:p w:rsidR="00E17828" w:rsidRDefault="00716732">
            <w:pPr>
              <w:pStyle w:val="TableBodyText"/>
            </w:pPr>
            <w:r>
              <w:t>es-CL</w:t>
            </w:r>
          </w:p>
        </w:tc>
      </w:tr>
      <w:tr w:rsidR="00E17828" w:rsidTr="00E17828">
        <w:tc>
          <w:tcPr>
            <w:tcW w:w="0" w:type="auto"/>
            <w:vAlign w:val="center"/>
          </w:tcPr>
          <w:p w:rsidR="00E17828" w:rsidRDefault="00716732">
            <w:pPr>
              <w:pStyle w:val="TableBodyText"/>
            </w:pPr>
            <w:r>
              <w:rPr>
                <w:i/>
              </w:rPr>
              <w:t>13324</w:t>
            </w:r>
          </w:p>
        </w:tc>
        <w:tc>
          <w:tcPr>
            <w:tcW w:w="0" w:type="auto"/>
            <w:vAlign w:val="center"/>
          </w:tcPr>
          <w:p w:rsidR="00E17828" w:rsidRDefault="00716732">
            <w:pPr>
              <w:pStyle w:val="TableBodyText"/>
            </w:pPr>
            <w:r>
              <w:t>French - Mali</w:t>
            </w:r>
          </w:p>
        </w:tc>
        <w:tc>
          <w:tcPr>
            <w:tcW w:w="0" w:type="auto"/>
            <w:vAlign w:val="center"/>
          </w:tcPr>
          <w:p w:rsidR="00E17828" w:rsidRDefault="00716732">
            <w:pPr>
              <w:pStyle w:val="TableBodyText"/>
            </w:pPr>
            <w:r>
              <w:t>fr-ML</w:t>
            </w:r>
          </w:p>
        </w:tc>
      </w:tr>
      <w:tr w:rsidR="00E17828" w:rsidTr="00E17828">
        <w:tc>
          <w:tcPr>
            <w:tcW w:w="0" w:type="auto"/>
            <w:vAlign w:val="center"/>
          </w:tcPr>
          <w:p w:rsidR="00E17828" w:rsidRDefault="00716732">
            <w:pPr>
              <w:pStyle w:val="TableBodyText"/>
            </w:pPr>
            <w:r>
              <w:rPr>
                <w:i/>
              </w:rPr>
              <w:t>14337</w:t>
            </w:r>
          </w:p>
        </w:tc>
        <w:tc>
          <w:tcPr>
            <w:tcW w:w="0" w:type="auto"/>
            <w:vAlign w:val="center"/>
          </w:tcPr>
          <w:p w:rsidR="00E17828" w:rsidRDefault="00716732">
            <w:pPr>
              <w:pStyle w:val="TableBodyText"/>
            </w:pPr>
            <w:r>
              <w:t>Arabic - U.A.E.</w:t>
            </w:r>
          </w:p>
        </w:tc>
        <w:tc>
          <w:tcPr>
            <w:tcW w:w="0" w:type="auto"/>
            <w:vAlign w:val="center"/>
          </w:tcPr>
          <w:p w:rsidR="00E17828" w:rsidRDefault="00716732">
            <w:pPr>
              <w:pStyle w:val="TableBodyText"/>
            </w:pPr>
            <w:r>
              <w:t>ar-AE</w:t>
            </w:r>
          </w:p>
        </w:tc>
      </w:tr>
      <w:tr w:rsidR="00E17828" w:rsidTr="00E17828">
        <w:tc>
          <w:tcPr>
            <w:tcW w:w="0" w:type="auto"/>
            <w:vAlign w:val="center"/>
          </w:tcPr>
          <w:p w:rsidR="00E17828" w:rsidRDefault="00716732">
            <w:pPr>
              <w:pStyle w:val="TableBodyText"/>
            </w:pPr>
            <w:r>
              <w:rPr>
                <w:i/>
              </w:rPr>
              <w:t>14345</w:t>
            </w:r>
          </w:p>
        </w:tc>
        <w:tc>
          <w:tcPr>
            <w:tcW w:w="0" w:type="auto"/>
            <w:vAlign w:val="center"/>
          </w:tcPr>
          <w:p w:rsidR="00E17828" w:rsidRDefault="00716732">
            <w:pPr>
              <w:pStyle w:val="TableBodyText"/>
            </w:pPr>
            <w:r>
              <w:t>English - Indonesia</w:t>
            </w:r>
          </w:p>
        </w:tc>
        <w:tc>
          <w:tcPr>
            <w:tcW w:w="0" w:type="auto"/>
            <w:vAlign w:val="center"/>
          </w:tcPr>
          <w:p w:rsidR="00E17828" w:rsidRDefault="00716732">
            <w:pPr>
              <w:pStyle w:val="TableBodyText"/>
            </w:pPr>
            <w:r>
              <w:t>en-ID</w:t>
            </w:r>
          </w:p>
        </w:tc>
      </w:tr>
      <w:tr w:rsidR="00E17828" w:rsidTr="00E17828">
        <w:tc>
          <w:tcPr>
            <w:tcW w:w="0" w:type="auto"/>
            <w:vAlign w:val="center"/>
          </w:tcPr>
          <w:p w:rsidR="00E17828" w:rsidRDefault="00716732">
            <w:pPr>
              <w:pStyle w:val="TableBodyText"/>
            </w:pPr>
            <w:r>
              <w:rPr>
                <w:i/>
              </w:rPr>
              <w:t>14346</w:t>
            </w:r>
          </w:p>
        </w:tc>
        <w:tc>
          <w:tcPr>
            <w:tcW w:w="0" w:type="auto"/>
            <w:vAlign w:val="center"/>
          </w:tcPr>
          <w:p w:rsidR="00E17828" w:rsidRDefault="00716732">
            <w:pPr>
              <w:pStyle w:val="TableBodyText"/>
            </w:pPr>
            <w:r>
              <w:t>Spanish - Uruguay</w:t>
            </w:r>
          </w:p>
        </w:tc>
        <w:tc>
          <w:tcPr>
            <w:tcW w:w="0" w:type="auto"/>
            <w:vAlign w:val="center"/>
          </w:tcPr>
          <w:p w:rsidR="00E17828" w:rsidRDefault="00716732">
            <w:pPr>
              <w:pStyle w:val="TableBodyText"/>
            </w:pPr>
            <w:r>
              <w:t>es-UY</w:t>
            </w:r>
          </w:p>
        </w:tc>
      </w:tr>
      <w:tr w:rsidR="00E17828" w:rsidTr="00E17828">
        <w:tc>
          <w:tcPr>
            <w:tcW w:w="0" w:type="auto"/>
            <w:vAlign w:val="center"/>
          </w:tcPr>
          <w:p w:rsidR="00E17828" w:rsidRDefault="00716732">
            <w:pPr>
              <w:pStyle w:val="TableBodyText"/>
            </w:pPr>
            <w:r>
              <w:rPr>
                <w:i/>
              </w:rPr>
              <w:t>14348</w:t>
            </w:r>
          </w:p>
        </w:tc>
        <w:tc>
          <w:tcPr>
            <w:tcW w:w="0" w:type="auto"/>
            <w:vAlign w:val="center"/>
          </w:tcPr>
          <w:p w:rsidR="00E17828" w:rsidRDefault="00716732">
            <w:pPr>
              <w:pStyle w:val="TableBodyText"/>
            </w:pPr>
            <w:r>
              <w:t>French - Morocco</w:t>
            </w:r>
          </w:p>
        </w:tc>
        <w:tc>
          <w:tcPr>
            <w:tcW w:w="0" w:type="auto"/>
            <w:vAlign w:val="center"/>
          </w:tcPr>
          <w:p w:rsidR="00E17828" w:rsidRDefault="00716732">
            <w:pPr>
              <w:pStyle w:val="TableBodyText"/>
            </w:pPr>
            <w:r>
              <w:t>fr-MA</w:t>
            </w:r>
          </w:p>
        </w:tc>
      </w:tr>
      <w:tr w:rsidR="00E17828" w:rsidTr="00E17828">
        <w:tc>
          <w:tcPr>
            <w:tcW w:w="0" w:type="auto"/>
            <w:vAlign w:val="center"/>
          </w:tcPr>
          <w:p w:rsidR="00E17828" w:rsidRDefault="00716732">
            <w:pPr>
              <w:pStyle w:val="TableBodyText"/>
            </w:pPr>
            <w:r>
              <w:rPr>
                <w:i/>
              </w:rPr>
              <w:t>15361</w:t>
            </w:r>
          </w:p>
        </w:tc>
        <w:tc>
          <w:tcPr>
            <w:tcW w:w="0" w:type="auto"/>
            <w:vAlign w:val="center"/>
          </w:tcPr>
          <w:p w:rsidR="00E17828" w:rsidRDefault="00716732">
            <w:pPr>
              <w:pStyle w:val="TableBodyText"/>
            </w:pPr>
            <w:r>
              <w:t>Arabic - Bahrain</w:t>
            </w:r>
          </w:p>
        </w:tc>
        <w:tc>
          <w:tcPr>
            <w:tcW w:w="0" w:type="auto"/>
            <w:vAlign w:val="center"/>
          </w:tcPr>
          <w:p w:rsidR="00E17828" w:rsidRDefault="00716732">
            <w:pPr>
              <w:pStyle w:val="TableBodyText"/>
            </w:pPr>
            <w:r>
              <w:t>ar-BH</w:t>
            </w:r>
          </w:p>
        </w:tc>
      </w:tr>
      <w:tr w:rsidR="00E17828" w:rsidTr="00E17828">
        <w:tc>
          <w:tcPr>
            <w:tcW w:w="0" w:type="auto"/>
            <w:vAlign w:val="center"/>
          </w:tcPr>
          <w:p w:rsidR="00E17828" w:rsidRDefault="00716732">
            <w:pPr>
              <w:pStyle w:val="TableBodyText"/>
            </w:pPr>
            <w:r>
              <w:rPr>
                <w:i/>
              </w:rPr>
              <w:t>15369</w:t>
            </w:r>
          </w:p>
        </w:tc>
        <w:tc>
          <w:tcPr>
            <w:tcW w:w="0" w:type="auto"/>
            <w:vAlign w:val="center"/>
          </w:tcPr>
          <w:p w:rsidR="00E17828" w:rsidRDefault="00716732">
            <w:pPr>
              <w:pStyle w:val="TableBodyText"/>
            </w:pPr>
            <w:r>
              <w:t>English - Hong Kong SAR</w:t>
            </w:r>
          </w:p>
        </w:tc>
        <w:tc>
          <w:tcPr>
            <w:tcW w:w="0" w:type="auto"/>
            <w:vAlign w:val="center"/>
          </w:tcPr>
          <w:p w:rsidR="00E17828" w:rsidRDefault="00716732">
            <w:pPr>
              <w:pStyle w:val="TableBodyText"/>
            </w:pPr>
            <w:r>
              <w:t>en-HK</w:t>
            </w:r>
          </w:p>
        </w:tc>
      </w:tr>
      <w:tr w:rsidR="00E17828" w:rsidTr="00E17828">
        <w:tc>
          <w:tcPr>
            <w:tcW w:w="0" w:type="auto"/>
            <w:vAlign w:val="center"/>
          </w:tcPr>
          <w:p w:rsidR="00E17828" w:rsidRDefault="00716732">
            <w:pPr>
              <w:pStyle w:val="TableBodyText"/>
            </w:pPr>
            <w:r>
              <w:rPr>
                <w:i/>
              </w:rPr>
              <w:t>15370</w:t>
            </w:r>
          </w:p>
        </w:tc>
        <w:tc>
          <w:tcPr>
            <w:tcW w:w="0" w:type="auto"/>
            <w:vAlign w:val="center"/>
          </w:tcPr>
          <w:p w:rsidR="00E17828" w:rsidRDefault="00716732">
            <w:pPr>
              <w:pStyle w:val="TableBodyText"/>
            </w:pPr>
            <w:r>
              <w:t>Spanish - Paraguay</w:t>
            </w:r>
          </w:p>
        </w:tc>
        <w:tc>
          <w:tcPr>
            <w:tcW w:w="0" w:type="auto"/>
            <w:vAlign w:val="center"/>
          </w:tcPr>
          <w:p w:rsidR="00E17828" w:rsidRDefault="00716732">
            <w:pPr>
              <w:pStyle w:val="TableBodyText"/>
            </w:pPr>
            <w:r>
              <w:t>es-PY</w:t>
            </w:r>
          </w:p>
        </w:tc>
      </w:tr>
      <w:tr w:rsidR="00E17828" w:rsidTr="00E17828">
        <w:tc>
          <w:tcPr>
            <w:tcW w:w="0" w:type="auto"/>
            <w:vAlign w:val="center"/>
          </w:tcPr>
          <w:p w:rsidR="00E17828" w:rsidRDefault="00716732">
            <w:pPr>
              <w:pStyle w:val="TableBodyText"/>
            </w:pPr>
            <w:r>
              <w:rPr>
                <w:i/>
              </w:rPr>
              <w:t>15372</w:t>
            </w:r>
          </w:p>
        </w:tc>
        <w:tc>
          <w:tcPr>
            <w:tcW w:w="0" w:type="auto"/>
            <w:vAlign w:val="center"/>
          </w:tcPr>
          <w:p w:rsidR="00E17828" w:rsidRDefault="00716732">
            <w:pPr>
              <w:pStyle w:val="TableBodyText"/>
            </w:pPr>
            <w:r>
              <w:t>French - Haiti</w:t>
            </w:r>
          </w:p>
        </w:tc>
        <w:tc>
          <w:tcPr>
            <w:tcW w:w="0" w:type="auto"/>
            <w:vAlign w:val="center"/>
          </w:tcPr>
          <w:p w:rsidR="00E17828" w:rsidRDefault="00716732">
            <w:pPr>
              <w:pStyle w:val="TableBodyText"/>
            </w:pPr>
            <w:r>
              <w:t>fr-HT</w:t>
            </w:r>
          </w:p>
        </w:tc>
      </w:tr>
      <w:tr w:rsidR="00E17828" w:rsidTr="00E17828">
        <w:tc>
          <w:tcPr>
            <w:tcW w:w="0" w:type="auto"/>
            <w:vAlign w:val="center"/>
          </w:tcPr>
          <w:p w:rsidR="00E17828" w:rsidRDefault="00716732">
            <w:pPr>
              <w:pStyle w:val="TableBodyText"/>
            </w:pPr>
            <w:r>
              <w:rPr>
                <w:i/>
              </w:rPr>
              <w:t>16385</w:t>
            </w:r>
          </w:p>
        </w:tc>
        <w:tc>
          <w:tcPr>
            <w:tcW w:w="0" w:type="auto"/>
            <w:vAlign w:val="center"/>
          </w:tcPr>
          <w:p w:rsidR="00E17828" w:rsidRDefault="00716732">
            <w:pPr>
              <w:pStyle w:val="TableBodyText"/>
            </w:pPr>
            <w:r>
              <w:t>Arabic - Qatar</w:t>
            </w:r>
          </w:p>
        </w:tc>
        <w:tc>
          <w:tcPr>
            <w:tcW w:w="0" w:type="auto"/>
            <w:vAlign w:val="center"/>
          </w:tcPr>
          <w:p w:rsidR="00E17828" w:rsidRDefault="00716732">
            <w:pPr>
              <w:pStyle w:val="TableBodyText"/>
            </w:pPr>
            <w:r>
              <w:t>ar-QA</w:t>
            </w:r>
          </w:p>
        </w:tc>
      </w:tr>
      <w:tr w:rsidR="00E17828" w:rsidTr="00E17828">
        <w:tc>
          <w:tcPr>
            <w:tcW w:w="0" w:type="auto"/>
            <w:vAlign w:val="center"/>
          </w:tcPr>
          <w:p w:rsidR="00E17828" w:rsidRDefault="00716732">
            <w:pPr>
              <w:pStyle w:val="TableBodyText"/>
            </w:pPr>
            <w:r>
              <w:rPr>
                <w:i/>
              </w:rPr>
              <w:t>16393</w:t>
            </w:r>
          </w:p>
        </w:tc>
        <w:tc>
          <w:tcPr>
            <w:tcW w:w="0" w:type="auto"/>
            <w:vAlign w:val="center"/>
          </w:tcPr>
          <w:p w:rsidR="00E17828" w:rsidRDefault="00716732">
            <w:pPr>
              <w:pStyle w:val="TableBodyText"/>
            </w:pPr>
            <w:r>
              <w:t>English - India</w:t>
            </w:r>
          </w:p>
        </w:tc>
        <w:tc>
          <w:tcPr>
            <w:tcW w:w="0" w:type="auto"/>
            <w:vAlign w:val="center"/>
          </w:tcPr>
          <w:p w:rsidR="00E17828" w:rsidRDefault="00716732">
            <w:pPr>
              <w:pStyle w:val="TableBodyText"/>
            </w:pPr>
            <w:r>
              <w:t>en-IN</w:t>
            </w:r>
          </w:p>
        </w:tc>
      </w:tr>
      <w:tr w:rsidR="00E17828" w:rsidTr="00E17828">
        <w:tc>
          <w:tcPr>
            <w:tcW w:w="0" w:type="auto"/>
            <w:vAlign w:val="center"/>
          </w:tcPr>
          <w:p w:rsidR="00E17828" w:rsidRDefault="00716732">
            <w:pPr>
              <w:pStyle w:val="TableBodyText"/>
            </w:pPr>
            <w:r>
              <w:rPr>
                <w:i/>
              </w:rPr>
              <w:t>16394</w:t>
            </w:r>
          </w:p>
        </w:tc>
        <w:tc>
          <w:tcPr>
            <w:tcW w:w="0" w:type="auto"/>
            <w:vAlign w:val="center"/>
          </w:tcPr>
          <w:p w:rsidR="00E17828" w:rsidRDefault="00716732">
            <w:pPr>
              <w:pStyle w:val="TableBodyText"/>
            </w:pPr>
            <w:r>
              <w:t>Spanish - Bolivia</w:t>
            </w:r>
          </w:p>
        </w:tc>
        <w:tc>
          <w:tcPr>
            <w:tcW w:w="0" w:type="auto"/>
            <w:vAlign w:val="center"/>
          </w:tcPr>
          <w:p w:rsidR="00E17828" w:rsidRDefault="00716732">
            <w:pPr>
              <w:pStyle w:val="TableBodyText"/>
            </w:pPr>
            <w:r>
              <w:t>es-BO</w:t>
            </w:r>
          </w:p>
        </w:tc>
      </w:tr>
      <w:tr w:rsidR="00E17828" w:rsidTr="00E17828">
        <w:tc>
          <w:tcPr>
            <w:tcW w:w="0" w:type="auto"/>
            <w:vAlign w:val="center"/>
          </w:tcPr>
          <w:p w:rsidR="00E17828" w:rsidRDefault="00716732">
            <w:pPr>
              <w:pStyle w:val="TableBodyText"/>
            </w:pPr>
            <w:r>
              <w:rPr>
                <w:i/>
              </w:rPr>
              <w:t>17417</w:t>
            </w:r>
          </w:p>
        </w:tc>
        <w:tc>
          <w:tcPr>
            <w:tcW w:w="0" w:type="auto"/>
            <w:vAlign w:val="center"/>
          </w:tcPr>
          <w:p w:rsidR="00E17828" w:rsidRDefault="00716732">
            <w:pPr>
              <w:pStyle w:val="TableBodyText"/>
            </w:pPr>
            <w:r>
              <w:t>English - Malaysia</w:t>
            </w:r>
          </w:p>
        </w:tc>
        <w:tc>
          <w:tcPr>
            <w:tcW w:w="0" w:type="auto"/>
            <w:vAlign w:val="center"/>
          </w:tcPr>
          <w:p w:rsidR="00E17828" w:rsidRDefault="00716732">
            <w:pPr>
              <w:pStyle w:val="TableBodyText"/>
            </w:pPr>
            <w:r>
              <w:t>en-MY</w:t>
            </w:r>
          </w:p>
        </w:tc>
      </w:tr>
      <w:tr w:rsidR="00E17828" w:rsidTr="00E17828">
        <w:tc>
          <w:tcPr>
            <w:tcW w:w="0" w:type="auto"/>
            <w:vAlign w:val="center"/>
          </w:tcPr>
          <w:p w:rsidR="00E17828" w:rsidRDefault="00716732">
            <w:pPr>
              <w:pStyle w:val="TableBodyText"/>
            </w:pPr>
            <w:r>
              <w:rPr>
                <w:i/>
              </w:rPr>
              <w:lastRenderedPageBreak/>
              <w:t>17418</w:t>
            </w:r>
          </w:p>
        </w:tc>
        <w:tc>
          <w:tcPr>
            <w:tcW w:w="0" w:type="auto"/>
            <w:vAlign w:val="center"/>
          </w:tcPr>
          <w:p w:rsidR="00E17828" w:rsidRDefault="00716732">
            <w:pPr>
              <w:pStyle w:val="TableBodyText"/>
            </w:pPr>
            <w:r>
              <w:t>Spanish - El Salvador</w:t>
            </w:r>
          </w:p>
        </w:tc>
        <w:tc>
          <w:tcPr>
            <w:tcW w:w="0" w:type="auto"/>
            <w:vAlign w:val="center"/>
          </w:tcPr>
          <w:p w:rsidR="00E17828" w:rsidRDefault="00716732">
            <w:pPr>
              <w:pStyle w:val="TableBodyText"/>
            </w:pPr>
            <w:r>
              <w:t>es-SV</w:t>
            </w:r>
          </w:p>
        </w:tc>
      </w:tr>
      <w:tr w:rsidR="00E17828" w:rsidTr="00E17828">
        <w:tc>
          <w:tcPr>
            <w:tcW w:w="0" w:type="auto"/>
            <w:vAlign w:val="center"/>
          </w:tcPr>
          <w:p w:rsidR="00E17828" w:rsidRDefault="00716732">
            <w:pPr>
              <w:pStyle w:val="TableBodyText"/>
            </w:pPr>
            <w:r>
              <w:rPr>
                <w:i/>
              </w:rPr>
              <w:t>18441</w:t>
            </w:r>
          </w:p>
        </w:tc>
        <w:tc>
          <w:tcPr>
            <w:tcW w:w="0" w:type="auto"/>
            <w:vAlign w:val="center"/>
          </w:tcPr>
          <w:p w:rsidR="00E17828" w:rsidRDefault="00716732">
            <w:pPr>
              <w:pStyle w:val="TableBodyText"/>
            </w:pPr>
            <w:r>
              <w:t>English - Singapore</w:t>
            </w:r>
          </w:p>
        </w:tc>
        <w:tc>
          <w:tcPr>
            <w:tcW w:w="0" w:type="auto"/>
            <w:vAlign w:val="center"/>
          </w:tcPr>
          <w:p w:rsidR="00E17828" w:rsidRDefault="00716732">
            <w:pPr>
              <w:pStyle w:val="TableBodyText"/>
            </w:pPr>
            <w:r>
              <w:t>en-SG</w:t>
            </w:r>
          </w:p>
        </w:tc>
      </w:tr>
      <w:tr w:rsidR="00E17828" w:rsidTr="00E17828">
        <w:tc>
          <w:tcPr>
            <w:tcW w:w="0" w:type="auto"/>
            <w:vAlign w:val="center"/>
          </w:tcPr>
          <w:p w:rsidR="00E17828" w:rsidRDefault="00716732">
            <w:pPr>
              <w:pStyle w:val="TableBodyText"/>
            </w:pPr>
            <w:r>
              <w:rPr>
                <w:i/>
              </w:rPr>
              <w:t>18442</w:t>
            </w:r>
          </w:p>
        </w:tc>
        <w:tc>
          <w:tcPr>
            <w:tcW w:w="0" w:type="auto"/>
            <w:vAlign w:val="center"/>
          </w:tcPr>
          <w:p w:rsidR="00E17828" w:rsidRDefault="00716732">
            <w:pPr>
              <w:pStyle w:val="TableBodyText"/>
            </w:pPr>
            <w:r>
              <w:t>Spanish - Honduras</w:t>
            </w:r>
          </w:p>
        </w:tc>
        <w:tc>
          <w:tcPr>
            <w:tcW w:w="0" w:type="auto"/>
            <w:vAlign w:val="center"/>
          </w:tcPr>
          <w:p w:rsidR="00E17828" w:rsidRDefault="00716732">
            <w:pPr>
              <w:pStyle w:val="TableBodyText"/>
            </w:pPr>
            <w:r>
              <w:t>es-HN</w:t>
            </w:r>
          </w:p>
        </w:tc>
      </w:tr>
      <w:tr w:rsidR="00E17828" w:rsidTr="00E17828">
        <w:tc>
          <w:tcPr>
            <w:tcW w:w="0" w:type="auto"/>
            <w:vAlign w:val="center"/>
          </w:tcPr>
          <w:p w:rsidR="00E17828" w:rsidRDefault="00716732">
            <w:pPr>
              <w:pStyle w:val="TableBodyText"/>
            </w:pPr>
            <w:r>
              <w:rPr>
                <w:i/>
              </w:rPr>
              <w:t>19466</w:t>
            </w:r>
          </w:p>
        </w:tc>
        <w:tc>
          <w:tcPr>
            <w:tcW w:w="0" w:type="auto"/>
            <w:vAlign w:val="center"/>
          </w:tcPr>
          <w:p w:rsidR="00E17828" w:rsidRDefault="00716732">
            <w:pPr>
              <w:pStyle w:val="TableBodyText"/>
            </w:pPr>
            <w:r>
              <w:t>Spanish - Nicaragua</w:t>
            </w:r>
          </w:p>
        </w:tc>
        <w:tc>
          <w:tcPr>
            <w:tcW w:w="0" w:type="auto"/>
            <w:vAlign w:val="center"/>
          </w:tcPr>
          <w:p w:rsidR="00E17828" w:rsidRDefault="00716732">
            <w:pPr>
              <w:pStyle w:val="TableBodyText"/>
            </w:pPr>
            <w:r>
              <w:t>es-NI</w:t>
            </w:r>
          </w:p>
        </w:tc>
      </w:tr>
      <w:tr w:rsidR="00E17828" w:rsidTr="00E17828">
        <w:tc>
          <w:tcPr>
            <w:tcW w:w="0" w:type="auto"/>
            <w:vAlign w:val="center"/>
          </w:tcPr>
          <w:p w:rsidR="00E17828" w:rsidRDefault="00716732">
            <w:pPr>
              <w:pStyle w:val="TableBodyText"/>
            </w:pPr>
            <w:r>
              <w:rPr>
                <w:i/>
              </w:rPr>
              <w:t>20490</w:t>
            </w:r>
          </w:p>
        </w:tc>
        <w:tc>
          <w:tcPr>
            <w:tcW w:w="0" w:type="auto"/>
            <w:vAlign w:val="center"/>
          </w:tcPr>
          <w:p w:rsidR="00E17828" w:rsidRDefault="00716732">
            <w:pPr>
              <w:pStyle w:val="TableBodyText"/>
            </w:pPr>
            <w:r>
              <w:t>Spanish - Puerto Rico</w:t>
            </w:r>
          </w:p>
        </w:tc>
        <w:tc>
          <w:tcPr>
            <w:tcW w:w="0" w:type="auto"/>
            <w:vAlign w:val="center"/>
          </w:tcPr>
          <w:p w:rsidR="00E17828" w:rsidRDefault="00716732">
            <w:pPr>
              <w:pStyle w:val="TableBodyText"/>
            </w:pPr>
            <w:r>
              <w:t>es-PR</w:t>
            </w:r>
          </w:p>
        </w:tc>
      </w:tr>
      <w:tr w:rsidR="00E17828" w:rsidTr="00E17828">
        <w:tc>
          <w:tcPr>
            <w:tcW w:w="0" w:type="auto"/>
            <w:vAlign w:val="center"/>
          </w:tcPr>
          <w:p w:rsidR="00E17828" w:rsidRDefault="00716732">
            <w:pPr>
              <w:pStyle w:val="TableBodyText"/>
            </w:pPr>
            <w:r>
              <w:rPr>
                <w:i/>
              </w:rPr>
              <w:t>21514</w:t>
            </w:r>
          </w:p>
        </w:tc>
        <w:tc>
          <w:tcPr>
            <w:tcW w:w="0" w:type="auto"/>
            <w:vAlign w:val="center"/>
          </w:tcPr>
          <w:p w:rsidR="00E17828" w:rsidRDefault="00716732">
            <w:pPr>
              <w:pStyle w:val="TableBodyText"/>
            </w:pPr>
            <w:r>
              <w:t>Spanish - United States</w:t>
            </w:r>
          </w:p>
        </w:tc>
        <w:tc>
          <w:tcPr>
            <w:tcW w:w="0" w:type="auto"/>
            <w:vAlign w:val="center"/>
          </w:tcPr>
          <w:p w:rsidR="00E17828" w:rsidRDefault="00716732">
            <w:pPr>
              <w:pStyle w:val="TableBodyText"/>
            </w:pPr>
            <w:r>
              <w:t>es-US</w:t>
            </w:r>
          </w:p>
        </w:tc>
      </w:tr>
      <w:tr w:rsidR="00E17828" w:rsidTr="00E17828">
        <w:tc>
          <w:tcPr>
            <w:tcW w:w="0" w:type="auto"/>
            <w:vAlign w:val="center"/>
          </w:tcPr>
          <w:p w:rsidR="00E17828" w:rsidRDefault="00716732">
            <w:pPr>
              <w:pStyle w:val="TableBodyText"/>
            </w:pPr>
            <w:r>
              <w:rPr>
                <w:i/>
              </w:rPr>
              <w:t>58378</w:t>
            </w:r>
          </w:p>
        </w:tc>
        <w:tc>
          <w:tcPr>
            <w:tcW w:w="0" w:type="auto"/>
            <w:vAlign w:val="center"/>
          </w:tcPr>
          <w:p w:rsidR="00E17828" w:rsidRDefault="00716732">
            <w:pPr>
              <w:pStyle w:val="TableBodyText"/>
            </w:pPr>
            <w:r>
              <w:t>Spanish - Latin America</w:t>
            </w:r>
          </w:p>
        </w:tc>
        <w:tc>
          <w:tcPr>
            <w:tcW w:w="0" w:type="auto"/>
            <w:vAlign w:val="center"/>
          </w:tcPr>
          <w:p w:rsidR="00E17828" w:rsidRDefault="00716732">
            <w:pPr>
              <w:pStyle w:val="TableBodyText"/>
            </w:pPr>
            <w:r>
              <w:t>es-419</w:t>
            </w:r>
          </w:p>
        </w:tc>
      </w:tr>
      <w:tr w:rsidR="00E17828" w:rsidTr="00E17828">
        <w:tc>
          <w:tcPr>
            <w:tcW w:w="0" w:type="auto"/>
            <w:vAlign w:val="center"/>
          </w:tcPr>
          <w:p w:rsidR="00E17828" w:rsidRDefault="00716732">
            <w:pPr>
              <w:pStyle w:val="TableBodyText"/>
            </w:pPr>
            <w:r>
              <w:rPr>
                <w:i/>
              </w:rPr>
              <w:t>58380</w:t>
            </w:r>
          </w:p>
        </w:tc>
        <w:tc>
          <w:tcPr>
            <w:tcW w:w="0" w:type="auto"/>
            <w:vAlign w:val="center"/>
          </w:tcPr>
          <w:p w:rsidR="00E17828" w:rsidRDefault="00716732">
            <w:pPr>
              <w:pStyle w:val="TableBodyText"/>
            </w:pPr>
            <w:r>
              <w:t>French - North Africa</w:t>
            </w:r>
          </w:p>
        </w:tc>
        <w:tc>
          <w:tcPr>
            <w:tcW w:w="0" w:type="auto"/>
            <w:vAlign w:val="center"/>
          </w:tcPr>
          <w:p w:rsidR="00E17828" w:rsidRDefault="00716732">
            <w:pPr>
              <w:pStyle w:val="TableBodyText"/>
            </w:pPr>
            <w:r>
              <w:t>fr-015</w:t>
            </w:r>
          </w:p>
        </w:tc>
      </w:tr>
      <w:tr w:rsidR="00E17828" w:rsidTr="00E17828">
        <w:tc>
          <w:tcPr>
            <w:tcW w:w="0" w:type="auto"/>
            <w:vAlign w:val="center"/>
          </w:tcPr>
          <w:p w:rsidR="00E17828" w:rsidRDefault="00716732">
            <w:pPr>
              <w:pStyle w:val="TableBodyText"/>
            </w:pPr>
            <w:r>
              <w:t>Any other value</w:t>
            </w:r>
          </w:p>
        </w:tc>
        <w:tc>
          <w:tcPr>
            <w:tcW w:w="0" w:type="auto"/>
            <w:vAlign w:val="center"/>
          </w:tcPr>
          <w:p w:rsidR="00E17828" w:rsidRDefault="00716732">
            <w:pPr>
              <w:pStyle w:val="TableBodyText"/>
            </w:pPr>
            <w:r>
              <w:t>Undefined. Shall not be used.</w:t>
            </w:r>
          </w:p>
        </w:tc>
        <w:tc>
          <w:tcPr>
            <w:tcW w:w="0" w:type="auto"/>
            <w:vAlign w:val="center"/>
          </w:tcPr>
          <w:p w:rsidR="00E17828" w:rsidRDefault="00E17828">
            <w:pPr>
              <w:pStyle w:val="TableBodyText"/>
            </w:pPr>
          </w:p>
        </w:tc>
      </w:tr>
    </w:tbl>
    <w:p w:rsidR="00E17828" w:rsidRDefault="00E17828"/>
    <w:p w:rsidR="00E17828" w:rsidRDefault="00716732">
      <w:pPr>
        <w:pStyle w:val="Heading3"/>
      </w:pPr>
      <w:bookmarkStart w:id="3831" w:name="section_c1adb8cee44844748985a97f1cf46dfb"/>
      <w:bookmarkStart w:id="3832" w:name="_Toc111178789"/>
      <w:r>
        <w:t>Part 4 Section 7.6.2.50, Person (Person)</w:t>
      </w:r>
      <w:bookmarkEnd w:id="3831"/>
      <w:bookmarkEnd w:id="3832"/>
      <w:r>
        <w:fldChar w:fldCharType="begin"/>
      </w:r>
      <w:r>
        <w:instrText xml:space="preserve"> XE "Person (Person)" </w:instrText>
      </w:r>
      <w:r>
        <w:fldChar w:fldCharType="end"/>
      </w:r>
    </w:p>
    <w:p w:rsidR="00E17828" w:rsidRDefault="00716732">
      <w:pPr>
        <w:pStyle w:val="Definition-Field"/>
      </w:pPr>
      <w:r>
        <w:t xml:space="preserve">a.   </w:t>
      </w:r>
      <w:r>
        <w:rPr>
          <w:i/>
        </w:rPr>
        <w:t>The standard states that the person element can contain any number of each of its child elements.</w:t>
      </w:r>
    </w:p>
    <w:p w:rsidR="00E17828" w:rsidRDefault="00716732">
      <w:pPr>
        <w:pStyle w:val="Definition-Field2"/>
      </w:pPr>
      <w:r>
        <w:t>Word only reads the first instance of each child element.</w:t>
      </w:r>
    </w:p>
    <w:p w:rsidR="00E17828" w:rsidRDefault="00716732">
      <w:pPr>
        <w:pStyle w:val="Heading3"/>
      </w:pPr>
      <w:bookmarkStart w:id="3833" w:name="section_fe92bae2c51d41f58830b6ee8763aa25"/>
      <w:bookmarkStart w:id="3834" w:name="_Toc111178790"/>
      <w:r>
        <w:t>Part 4 Section 7.6.2.59, Sourc</w:t>
      </w:r>
      <w:r>
        <w:t>e (Source)</w:t>
      </w:r>
      <w:bookmarkEnd w:id="3833"/>
      <w:bookmarkEnd w:id="3834"/>
      <w:r>
        <w:fldChar w:fldCharType="begin"/>
      </w:r>
      <w:r>
        <w:instrText xml:space="preserve"> XE "Source (Source)" </w:instrText>
      </w:r>
      <w:r>
        <w:fldChar w:fldCharType="end"/>
      </w:r>
    </w:p>
    <w:p w:rsidR="00E17828" w:rsidRDefault="00716732">
      <w:pPr>
        <w:pStyle w:val="Definition-Field"/>
      </w:pPr>
      <w:r>
        <w:t xml:space="preserve">a.   </w:t>
      </w:r>
      <w:r>
        <w:rPr>
          <w:i/>
        </w:rPr>
        <w:t>The standard states that this element can contain any number of child elements in any order.</w:t>
      </w:r>
    </w:p>
    <w:p w:rsidR="00E17828" w:rsidRDefault="00716732">
      <w:pPr>
        <w:pStyle w:val="Definition-Field2"/>
      </w:pPr>
      <w:r>
        <w:t>Word only allows a single instance, the first instance in document order, of each child element.</w:t>
      </w:r>
    </w:p>
    <w:p w:rsidR="00E17828" w:rsidRDefault="00716732">
      <w:pPr>
        <w:pStyle w:val="Heading3"/>
      </w:pPr>
      <w:bookmarkStart w:id="3835" w:name="section_65580581a1034140b3e1b5e6edd60043"/>
      <w:bookmarkStart w:id="3836" w:name="_Toc111178791"/>
      <w:r>
        <w:t>Part 4 Section 7.6.2.65, T</w:t>
      </w:r>
      <w:r>
        <w:t>ag (Tag)</w:t>
      </w:r>
      <w:bookmarkEnd w:id="3835"/>
      <w:bookmarkEnd w:id="3836"/>
      <w:r>
        <w:fldChar w:fldCharType="begin"/>
      </w:r>
      <w:r>
        <w:instrText xml:space="preserve"> XE "Tag (Tag)" </w:instrText>
      </w:r>
      <w:r>
        <w:fldChar w:fldCharType="end"/>
      </w:r>
    </w:p>
    <w:p w:rsidR="00E17828" w:rsidRDefault="00716732">
      <w:pPr>
        <w:pStyle w:val="Definition-Field"/>
      </w:pPr>
      <w:r>
        <w:t xml:space="preserve">a.   </w:t>
      </w:r>
      <w:r>
        <w:rPr>
          <w:i/>
        </w:rPr>
        <w:t>The standard states that the value of this element has a minimum of 0 and a maximum of 255 characters.</w:t>
      </w:r>
    </w:p>
    <w:p w:rsidR="00E17828" w:rsidRDefault="00716732">
      <w:pPr>
        <w:pStyle w:val="Definition-Field2"/>
      </w:pPr>
      <w:r>
        <w:t>Word restricts the value of this element to have a minimum of 1 and a maximum of 32 characters.</w:t>
      </w:r>
    </w:p>
    <w:p w:rsidR="00E17828" w:rsidRDefault="00716732">
      <w:pPr>
        <w:pStyle w:val="Heading3"/>
      </w:pPr>
      <w:bookmarkStart w:id="3837" w:name="section_4ae91e9e80684d7299e87b6d5506157e"/>
      <w:bookmarkStart w:id="3838" w:name="_Toc111178792"/>
      <w:r>
        <w:t xml:space="preserve">Part 4 Section 7.6.2.76, </w:t>
      </w:r>
      <w:r>
        <w:t>YearAccessed (Year Accessed)</w:t>
      </w:r>
      <w:bookmarkEnd w:id="3837"/>
      <w:bookmarkEnd w:id="3838"/>
      <w:r>
        <w:fldChar w:fldCharType="begin"/>
      </w:r>
      <w:r>
        <w:instrText xml:space="preserve"> XE "YearAccessed (Year Accessed)" </w:instrText>
      </w:r>
      <w:r>
        <w:fldChar w:fldCharType="end"/>
      </w:r>
    </w:p>
    <w:p w:rsidR="00E17828" w:rsidRDefault="00716732">
      <w:pPr>
        <w:pStyle w:val="Definition-Field"/>
      </w:pPr>
      <w:r>
        <w:t xml:space="preserve">a.   </w:t>
      </w:r>
      <w:r>
        <w:rPr>
          <w:i/>
        </w:rPr>
        <w:t>The standard states that the YearAccessed element stores the month in which a source was accessed.</w:t>
      </w:r>
    </w:p>
    <w:p w:rsidR="00E17828" w:rsidRDefault="00716732">
      <w:pPr>
        <w:pStyle w:val="Definition-Field2"/>
      </w:pPr>
      <w:r>
        <w:t>Office interprets this element as the year in which the source was accessed.</w:t>
      </w:r>
    </w:p>
    <w:p w:rsidR="00E17828" w:rsidRDefault="00716732">
      <w:pPr>
        <w:pStyle w:val="Heading3"/>
      </w:pPr>
      <w:bookmarkStart w:id="3839" w:name="section_f6660dd9bd1e4d6d9fb434fcae58d3a5"/>
      <w:bookmarkStart w:id="3840" w:name="_Toc111178793"/>
      <w:r>
        <w:t>Part 4 Se</w:t>
      </w:r>
      <w:r>
        <w:t>ction 7.8.2.1, ST_RelationshipId (Explicit Relationship ID)</w:t>
      </w:r>
      <w:bookmarkEnd w:id="3839"/>
      <w:bookmarkEnd w:id="3840"/>
      <w:r>
        <w:fldChar w:fldCharType="begin"/>
      </w:r>
      <w:r>
        <w:instrText xml:space="preserve"> XE "ST_RelationshipId (Explicit Relationship ID)" </w:instrText>
      </w:r>
      <w:r>
        <w:fldChar w:fldCharType="end"/>
      </w:r>
    </w:p>
    <w:p w:rsidR="00E17828" w:rsidRDefault="00716732">
      <w:pPr>
        <w:pStyle w:val="Definition-Field"/>
      </w:pPr>
      <w:r>
        <w:t xml:space="preserve">a.   </w:t>
      </w:r>
      <w:r>
        <w:rPr>
          <w:i/>
        </w:rPr>
        <w:t>The standard does not limit the length of the contents of the ST_RelationshipId simple type.</w:t>
      </w:r>
    </w:p>
    <w:p w:rsidR="00E17828" w:rsidRDefault="00716732">
      <w:pPr>
        <w:pStyle w:val="Definition-Field2"/>
      </w:pPr>
      <w:r>
        <w:t>Office restricts the contents of this simple type to be at most 255 characters.</w:t>
      </w:r>
    </w:p>
    <w:p w:rsidR="00E17828" w:rsidRDefault="00716732">
      <w:pPr>
        <w:pStyle w:val="Definition-Field"/>
      </w:pPr>
      <w:r>
        <w:t xml:space="preserve">b.   </w:t>
      </w:r>
      <w:r>
        <w:rPr>
          <w:i/>
        </w:rPr>
        <w:t>The standard states that the values of the ST_RelationshipId simple type are a restriction on the XML Schema string datatype.</w:t>
      </w:r>
    </w:p>
    <w:p w:rsidR="00E17828" w:rsidRDefault="00716732">
      <w:pPr>
        <w:pStyle w:val="Definition-Field2"/>
      </w:pPr>
      <w:r>
        <w:t>Office defines this simple type as being a restriction on the XML Schema id datatype.</w:t>
      </w:r>
    </w:p>
    <w:p w:rsidR="00E17828" w:rsidRDefault="00716732">
      <w:pPr>
        <w:pStyle w:val="Heading3"/>
      </w:pPr>
      <w:bookmarkStart w:id="3841" w:name="section_39a01b4095344f2fb42b7517e353477d"/>
      <w:bookmarkStart w:id="3842" w:name="_Toc111178794"/>
      <w:r>
        <w:lastRenderedPageBreak/>
        <w:t>Part 4 Section 8.2.1, schema (Custom XML Schema Reference)</w:t>
      </w:r>
      <w:bookmarkEnd w:id="3841"/>
      <w:bookmarkEnd w:id="3842"/>
      <w:r>
        <w:fldChar w:fldCharType="begin"/>
      </w:r>
      <w:r>
        <w:instrText xml:space="preserve"> XE "schema (Custom XML Schema Reference)" </w:instrText>
      </w:r>
      <w:r>
        <w:fldChar w:fldCharType="end"/>
      </w:r>
    </w:p>
    <w:p w:rsidR="00E17828" w:rsidRDefault="00716732">
      <w:pPr>
        <w:pStyle w:val="Definition-Field"/>
      </w:pPr>
      <w:r>
        <w:t xml:space="preserve">a.   </w:t>
      </w:r>
      <w:r>
        <w:rPr>
          <w:i/>
        </w:rPr>
        <w:t xml:space="preserve">The standard places no restrictions on the length of the uri </w:t>
      </w:r>
      <w:r>
        <w:rPr>
          <w:i/>
        </w:rPr>
        <w:t>attribute.</w:t>
      </w:r>
    </w:p>
    <w:p w:rsidR="00E17828" w:rsidRDefault="00716732">
      <w:pPr>
        <w:pStyle w:val="Definition-Field2"/>
      </w:pPr>
      <w:r>
        <w:t>Word restricts the length of this attribute to 255 characters.</w:t>
      </w:r>
    </w:p>
    <w:p w:rsidR="00E17828" w:rsidRDefault="00716732">
      <w:pPr>
        <w:pStyle w:val="Definition-Field"/>
      </w:pPr>
      <w:r>
        <w:t xml:space="preserve">b.   </w:t>
      </w:r>
      <w:r>
        <w:rPr>
          <w:i/>
        </w:rPr>
        <w:t>The standard places no restrictions on the length of the manifestLocation or the schemaLocation attribute.</w:t>
      </w:r>
    </w:p>
    <w:p w:rsidR="00E17828" w:rsidRDefault="00716732">
      <w:pPr>
        <w:pStyle w:val="Definition-Field2"/>
      </w:pPr>
      <w:r>
        <w:t>Word restricts the length of these attributes to 2083 characters.</w:t>
      </w:r>
    </w:p>
    <w:p w:rsidR="00E17828" w:rsidRDefault="00716732">
      <w:pPr>
        <w:pStyle w:val="Definition-Field"/>
      </w:pPr>
      <w:r>
        <w:t xml:space="preserve">c.  </w:t>
      </w:r>
      <w:r>
        <w:t xml:space="preserve"> </w:t>
      </w:r>
      <w:r>
        <w:rPr>
          <w:i/>
        </w:rPr>
        <w:t>The standard does not state that the schema and schemaLibrary information might not be round-tripped.</w:t>
      </w:r>
    </w:p>
    <w:p w:rsidR="00E17828" w:rsidRDefault="00716732">
      <w:pPr>
        <w:pStyle w:val="Definition-Field2"/>
      </w:pPr>
      <w:r>
        <w:t>Word does not guarantee that the schema or schemaLibrary elements will be round-tripped; validation or security verification might result in this data be</w:t>
      </w:r>
      <w:r>
        <w:t>ing removed.</w:t>
      </w:r>
    </w:p>
    <w:p w:rsidR="00E17828" w:rsidRDefault="00716732">
      <w:pPr>
        <w:pStyle w:val="Heading3"/>
      </w:pPr>
      <w:bookmarkStart w:id="3843" w:name="section_928004938c0b4c00ba030990822c14b4"/>
      <w:bookmarkStart w:id="3844" w:name="_Toc111178795"/>
      <w:r>
        <w:t>Part 5 Section 9, Markup Compatibility Attributes and Elements</w:t>
      </w:r>
      <w:bookmarkEnd w:id="3843"/>
      <w:bookmarkEnd w:id="3844"/>
      <w:r>
        <w:fldChar w:fldCharType="begin"/>
      </w:r>
      <w:r>
        <w:instrText xml:space="preserve"> XE "Markup Compatibility Attributes and Elements" </w:instrText>
      </w:r>
      <w:r>
        <w:fldChar w:fldCharType="end"/>
      </w:r>
    </w:p>
    <w:p w:rsidR="00E17828" w:rsidRDefault="00716732">
      <w:pPr>
        <w:pStyle w:val="Definition-Field"/>
      </w:pPr>
      <w:r>
        <w:t xml:space="preserve">a.   </w:t>
      </w:r>
      <w:r>
        <w:rPr>
          <w:i/>
        </w:rPr>
        <w:t>The standard does not state that extensibility is optional per part.</w:t>
      </w:r>
    </w:p>
    <w:p w:rsidR="00E17828" w:rsidRDefault="00716732">
      <w:pPr>
        <w:pStyle w:val="Definition-Field2"/>
      </w:pPr>
      <w:r>
        <w:t>Office does not permit markup compatibility attribute</w:t>
      </w:r>
      <w:r>
        <w:t>s or elements in document property parts.</w:t>
      </w:r>
    </w:p>
    <w:p w:rsidR="00E17828" w:rsidRDefault="00716732">
      <w:pPr>
        <w:pStyle w:val="Heading1"/>
      </w:pPr>
      <w:bookmarkStart w:id="3845" w:name="section_e8420a1b218b4b25803681af8887c655"/>
      <w:bookmarkStart w:id="3846" w:name="_Toc111178796"/>
      <w:r>
        <w:lastRenderedPageBreak/>
        <w:t>Appendix A: Additional Information</w:t>
      </w:r>
      <w:bookmarkEnd w:id="3845"/>
      <w:bookmarkEnd w:id="3846"/>
    </w:p>
    <w:p w:rsidR="00E17828" w:rsidRDefault="00716732">
      <w:pPr>
        <w:pStyle w:val="Heading2"/>
      </w:pPr>
      <w:bookmarkStart w:id="3847" w:name="section_de5f11266d284a319e967868a5a9adb6"/>
      <w:bookmarkStart w:id="3848" w:name="_Toc111178797"/>
      <w:r>
        <w:t>Word</w:t>
      </w:r>
      <w:bookmarkEnd w:id="3847"/>
      <w:bookmarkEnd w:id="3848"/>
      <w:r>
        <w:fldChar w:fldCharType="begin"/>
      </w:r>
      <w:r>
        <w:instrText xml:space="preserve"> XE "Word (Additional Information)" </w:instrText>
      </w:r>
      <w:r>
        <w:fldChar w:fldCharType="end"/>
      </w:r>
    </w:p>
    <w:p w:rsidR="00E17828" w:rsidRDefault="00716732">
      <w:r>
        <w:t xml:space="preserve">This section contains additional information used to describe more fully how Word implements ECMA-376 Office Open XML File Formats </w:t>
      </w:r>
      <w:hyperlink r:id="rId305">
        <w:r>
          <w:rPr>
            <w:rStyle w:val="Hyperlink"/>
          </w:rPr>
          <w:t>[ECMA-376]</w:t>
        </w:r>
      </w:hyperlink>
      <w:r>
        <w:t>.</w:t>
      </w:r>
    </w:p>
    <w:p w:rsidR="00E17828" w:rsidRDefault="00716732">
      <w:pPr>
        <w:pStyle w:val="Heading3"/>
      </w:pPr>
      <w:bookmarkStart w:id="3849" w:name="section_8e805af728f44f1aae91c1ada4172f0c"/>
      <w:bookmarkStart w:id="3850" w:name="_Toc111178798"/>
      <w:r>
        <w:t>Additional Parts</w:t>
      </w:r>
      <w:bookmarkEnd w:id="3849"/>
      <w:bookmarkEnd w:id="3850"/>
      <w:r>
        <w:fldChar w:fldCharType="begin"/>
      </w:r>
      <w:r>
        <w:instrText xml:space="preserve"> XE "Additional Parts" </w:instrText>
      </w:r>
      <w:r>
        <w:fldChar w:fldCharType="end"/>
      </w:r>
    </w:p>
    <w:p w:rsidR="00E17828" w:rsidRDefault="00716732">
      <w:r>
        <w:t>The subclauses subordinate to this one describe in detail each of the part types specific to Word, in addition to those listed as part of ECM</w:t>
      </w:r>
      <w:r>
        <w:t>A-376 Office Open XML File Formats ("</w:t>
      </w:r>
      <w:hyperlink r:id="rId306">
        <w:r>
          <w:rPr>
            <w:rStyle w:val="Hyperlink"/>
          </w:rPr>
          <w:t>[ECMA-376]</w:t>
        </w:r>
      </w:hyperlink>
      <w:r>
        <w:t xml:space="preserve"> Part 1 §11; WordprocessingML").</w:t>
      </w:r>
    </w:p>
    <w:p w:rsidR="00E17828" w:rsidRDefault="00716732">
      <w:pPr>
        <w:pStyle w:val="Heading4"/>
      </w:pPr>
      <w:bookmarkStart w:id="3851" w:name="section_24a759c9d7854a9582f53aabd3ff65d1"/>
      <w:bookmarkStart w:id="3852" w:name="_Toc111178799"/>
      <w:r>
        <w:t>Word Attached Toolbars Part</w:t>
      </w:r>
      <w:bookmarkEnd w:id="3851"/>
      <w:bookmarkEnd w:id="3852"/>
      <w:r>
        <w:fldChar w:fldCharType="begin"/>
      </w:r>
      <w:r>
        <w:instrText xml:space="preserve"> XE "Word Attached Toolbars Part" </w:instrText>
      </w:r>
      <w:r>
        <w:fldChar w:fldCharType="end"/>
      </w:r>
    </w:p>
    <w:p w:rsidR="00E17828" w:rsidRDefault="00716732">
      <w:r>
        <w:rPr>
          <w:b/>
          <w:i/>
        </w:rPr>
        <w:t>Content Type</w:t>
      </w:r>
    </w:p>
    <w:p w:rsidR="00E17828" w:rsidRDefault="00716732">
      <w:r>
        <w:rPr>
          <w:i/>
        </w:rPr>
        <w:t>application/vnd.ms-word.attachedT</w:t>
      </w:r>
      <w:r>
        <w:rPr>
          <w:i/>
        </w:rPr>
        <w:t>oolbars</w:t>
      </w:r>
    </w:p>
    <w:p w:rsidR="00E17828" w:rsidRDefault="00716732">
      <w:r>
        <w:rPr>
          <w:b/>
          <w:i/>
        </w:rPr>
        <w:t>Root Namespace</w:t>
      </w:r>
    </w:p>
    <w:p w:rsidR="00E17828" w:rsidRDefault="00716732">
      <w:r>
        <w:rPr>
          <w:i/>
        </w:rPr>
        <w:t>Not applicable</w:t>
      </w:r>
    </w:p>
    <w:p w:rsidR="00E17828" w:rsidRDefault="00716732">
      <w:r>
        <w:rPr>
          <w:b/>
          <w:i/>
        </w:rPr>
        <w:t>Source Relationship</w:t>
      </w:r>
    </w:p>
    <w:p w:rsidR="00E17828" w:rsidRDefault="00716732">
      <w:r>
        <w:rPr>
          <w:i/>
        </w:rPr>
        <w:t>http://schemas.microsoft.com/office/2006/relationships/attachedToolbars</w:t>
      </w:r>
    </w:p>
    <w:p w:rsidR="00E17828" w:rsidRDefault="00716732">
      <w:r>
        <w:t>This binary part supports the storage of custom toolbars created by the user.</w:t>
      </w:r>
    </w:p>
    <w:p w:rsidR="00E17828" w:rsidRDefault="00716732">
      <w:r>
        <w:t>A package shall contain at most one Attached Too</w:t>
      </w:r>
      <w:r>
        <w:t>lbars part, and that part shall be the target of an implicit relationship from the Customizations part (</w:t>
      </w:r>
      <w:hyperlink w:anchor="Section_6b136583303240cd8156afbf80c9f67c">
        <w:r>
          <w:rPr>
            <w:rStyle w:val="Hyperlink"/>
          </w:rPr>
          <w:t>§3.1.1.2, Customizations Part</w:t>
        </w:r>
      </w:hyperlink>
      <w:r>
        <w:t>).</w:t>
      </w:r>
    </w:p>
    <w:p w:rsidR="00E17828" w:rsidRDefault="00716732">
      <w:r>
        <w:t xml:space="preserve">[Example: The following Customizations part-relationship </w:t>
      </w:r>
      <w:r>
        <w:t>item contains a relationship to the Attached Toolbars part, which is stored in the ZIP item attachedToolbars.bin:</w:t>
      </w:r>
    </w:p>
    <w:p w:rsidR="00E17828" w:rsidRDefault="00716732">
      <w:pPr>
        <w:pStyle w:val="Code"/>
      </w:pPr>
      <w:r>
        <w:t>&lt;Relationships xmlns="…"&gt;</w:t>
      </w:r>
    </w:p>
    <w:p w:rsidR="00E17828" w:rsidRDefault="00716732">
      <w:pPr>
        <w:pStyle w:val="Code"/>
      </w:pPr>
      <w:r>
        <w:t xml:space="preserve">  &lt;Relationship Id="rId1" </w:t>
      </w:r>
    </w:p>
    <w:p w:rsidR="00E17828" w:rsidRDefault="00716732">
      <w:pPr>
        <w:pStyle w:val="Code"/>
      </w:pPr>
      <w:r>
        <w:t xml:space="preserve">    Type="http://…/attachedToolbars" Target="attachedToolbars.bin"/&gt;</w:t>
      </w:r>
    </w:p>
    <w:p w:rsidR="00E17828" w:rsidRDefault="00716732">
      <w:pPr>
        <w:pStyle w:val="Code"/>
      </w:pPr>
      <w:r>
        <w:t>&lt;/Relationships&gt;</w:t>
      </w:r>
    </w:p>
    <w:p w:rsidR="00E17828" w:rsidRDefault="00716732">
      <w:r>
        <w:t>end example]</w:t>
      </w:r>
    </w:p>
    <w:p w:rsidR="00E17828" w:rsidRDefault="00716732">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E17828" w:rsidRDefault="00716732">
      <w:r>
        <w:t xml:space="preserve">An Attached Toolbars part shall not have implicit or explicit relationships to any part defined by ECMA-376 Office Open XML File Formats </w:t>
      </w:r>
      <w:hyperlink r:id="rId307">
        <w:r>
          <w:rPr>
            <w:rStyle w:val="Hyperlink"/>
          </w:rPr>
          <w:t>[ECMA-376]</w:t>
        </w:r>
      </w:hyperlink>
      <w:r>
        <w:t>.</w:t>
      </w:r>
    </w:p>
    <w:p w:rsidR="00E17828" w:rsidRDefault="00716732">
      <w:r>
        <w:t>The ZIP item attachedToolbars.bin contain</w:t>
      </w:r>
      <w:r>
        <w:t>s a single binary stream with a single CTBWRAPPER structure as specified in the Word 97-2003 Binary File Format (.doc) Structure Specification ("</w:t>
      </w:r>
      <w:hyperlink r:id="rId308" w:anchor="Section_ccd7b4867881484ca13751170af7cc22">
        <w:r>
          <w:rPr>
            <w:rStyle w:val="Hyperlink"/>
          </w:rPr>
          <w:t>[MS-DOC]</w:t>
        </w:r>
      </w:hyperlink>
      <w:r>
        <w:t xml:space="preserve"> section 2.9.49; CTBWRAPP</w:t>
      </w:r>
      <w:r>
        <w:t>ER") book.</w:t>
      </w:r>
    </w:p>
    <w:p w:rsidR="00E17828" w:rsidRDefault="00716732">
      <w:pPr>
        <w:pStyle w:val="Heading4"/>
      </w:pPr>
      <w:bookmarkStart w:id="3853" w:name="section_6b136583303240cd8156afbf80c9f67c"/>
      <w:bookmarkStart w:id="3854" w:name="_Toc111178800"/>
      <w:r>
        <w:t>Customizations Part</w:t>
      </w:r>
      <w:bookmarkEnd w:id="3853"/>
      <w:bookmarkEnd w:id="3854"/>
      <w:r>
        <w:fldChar w:fldCharType="begin"/>
      </w:r>
      <w:r>
        <w:instrText xml:space="preserve"> XE "Customizations Part" </w:instrText>
      </w:r>
      <w:r>
        <w:fldChar w:fldCharType="end"/>
      </w:r>
    </w:p>
    <w:p w:rsidR="00E17828" w:rsidRDefault="00716732">
      <w:r>
        <w:rPr>
          <w:b/>
          <w:i/>
        </w:rPr>
        <w:t>Content Type</w:t>
      </w:r>
    </w:p>
    <w:p w:rsidR="00E17828" w:rsidRDefault="00716732">
      <w:r>
        <w:rPr>
          <w:i/>
        </w:rPr>
        <w:t>application/vnd.ms-word.keyMapCustomizations+xml</w:t>
      </w:r>
    </w:p>
    <w:p w:rsidR="00E17828" w:rsidRDefault="00716732">
      <w:r>
        <w:rPr>
          <w:b/>
          <w:i/>
        </w:rPr>
        <w:lastRenderedPageBreak/>
        <w:t>Root Namespace</w:t>
      </w:r>
    </w:p>
    <w:p w:rsidR="00E17828" w:rsidRDefault="00716732">
      <w:r>
        <w:rPr>
          <w:i/>
        </w:rPr>
        <w:t>http://schemas.openxmlformats.org/wordprocessingml/2006/main</w:t>
      </w:r>
    </w:p>
    <w:p w:rsidR="00E17828" w:rsidRDefault="00716732">
      <w:r>
        <w:rPr>
          <w:b/>
          <w:i/>
        </w:rPr>
        <w:t>Source Relationship</w:t>
      </w:r>
    </w:p>
    <w:p w:rsidR="00E17828" w:rsidRDefault="00716732">
      <w:r>
        <w:rPr>
          <w:i/>
        </w:rPr>
        <w:t>http://schemas.microsoft.com/office/200</w:t>
      </w:r>
      <w:r>
        <w:rPr>
          <w:i/>
        </w:rPr>
        <w:t>6/relationships/keyMapCustomizations</w:t>
      </w:r>
    </w:p>
    <w:p w:rsidR="00E17828" w:rsidRDefault="00716732">
      <w:r>
        <w:t>An instance of this part type contains the document's template command group (TCG), which consists of key mapping and toolbar customizations.</w:t>
      </w:r>
    </w:p>
    <w:p w:rsidR="00E17828" w:rsidRDefault="00716732">
      <w:r>
        <w:t xml:space="preserve">A package shall contain no more than two Customizations parts. If it exists, </w:t>
      </w:r>
      <w:r>
        <w:t>one instance of that part shall be the target of an implicit relationship from the Main Document part ("</w:t>
      </w:r>
      <w:hyperlink r:id="rId309">
        <w:r>
          <w:rPr>
            <w:rStyle w:val="Hyperlink"/>
          </w:rPr>
          <w:t>[ECMA-376]</w:t>
        </w:r>
      </w:hyperlink>
      <w:r>
        <w:t xml:space="preserve"> Part 1 §11.3.10; Main Document Part"), and the other instance shall be the </w:t>
      </w:r>
      <w:r>
        <w:t>target of an implicit relationship from the Glossary Document part ("[ECMA-376] Part 1 §11.3.8; Glossary Document Part").</w:t>
      </w:r>
    </w:p>
    <w:p w:rsidR="00E17828" w:rsidRDefault="00716732">
      <w:r>
        <w:t xml:space="preserve">[Example: The following Main Document part-relationship item contains a relationship to a Customizations part, which is stored in the </w:t>
      </w:r>
      <w:r>
        <w:t>ZIP item customizations.xml:</w:t>
      </w:r>
    </w:p>
    <w:p w:rsidR="00E17828" w:rsidRDefault="00716732">
      <w:pPr>
        <w:pStyle w:val="Code"/>
      </w:pPr>
      <w:r>
        <w:t>&lt;Relationships xmlns="…"&gt;</w:t>
      </w:r>
    </w:p>
    <w:p w:rsidR="00E17828" w:rsidRDefault="00716732">
      <w:pPr>
        <w:pStyle w:val="Code"/>
      </w:pPr>
      <w:r>
        <w:t xml:space="preserve">  &lt;Relationship Id="rId4"</w:t>
      </w:r>
    </w:p>
    <w:p w:rsidR="00E17828" w:rsidRDefault="00716732">
      <w:pPr>
        <w:pStyle w:val="Code"/>
      </w:pPr>
      <w:r>
        <w:t xml:space="preserve">    Type="http://…/keyMapCustomizations" Target="customizations.xml"/&gt;</w:t>
      </w:r>
    </w:p>
    <w:p w:rsidR="00E17828" w:rsidRDefault="00716732">
      <w:pPr>
        <w:pStyle w:val="Code"/>
      </w:pPr>
      <w:r>
        <w:t>&lt;/Relationships&gt;</w:t>
      </w:r>
    </w:p>
    <w:p w:rsidR="00E17828" w:rsidRDefault="00716732">
      <w:r>
        <w:t>end example]</w:t>
      </w:r>
    </w:p>
    <w:p w:rsidR="00E17828" w:rsidRDefault="00716732">
      <w:r>
        <w:t xml:space="preserve">The root element for a part of this content type shall be </w:t>
      </w:r>
      <w:r>
        <w:rPr>
          <w:b/>
        </w:rPr>
        <w:t>tcg</w:t>
      </w:r>
      <w:r>
        <w:t>.</w:t>
      </w:r>
    </w:p>
    <w:p w:rsidR="00E17828" w:rsidRDefault="00716732">
      <w:r>
        <w:t>[Example:</w:t>
      </w:r>
    </w:p>
    <w:p w:rsidR="00E17828" w:rsidRDefault="00716732">
      <w:pPr>
        <w:pStyle w:val="Code"/>
      </w:pPr>
      <w:r>
        <w:t>&lt;</w:t>
      </w:r>
      <w:r>
        <w:t>wne:tcg …&gt;</w:t>
      </w:r>
    </w:p>
    <w:p w:rsidR="00E17828" w:rsidRDefault="00716732">
      <w:pPr>
        <w:pStyle w:val="Code"/>
      </w:pPr>
      <w:r>
        <w:t xml:space="preserve">    &lt;wne:keymaps&gt;</w:t>
      </w:r>
    </w:p>
    <w:p w:rsidR="00E17828" w:rsidRDefault="00716732">
      <w:pPr>
        <w:pStyle w:val="Code"/>
      </w:pPr>
      <w:r>
        <w:t xml:space="preserve">        &lt;wne:keymap wne:kcmPrimary="0341"&gt;</w:t>
      </w:r>
    </w:p>
    <w:p w:rsidR="00E17828" w:rsidRDefault="00716732">
      <w:pPr>
        <w:pStyle w:val="Code"/>
      </w:pPr>
      <w:r>
        <w:t xml:space="preserve">            &lt;wne:fci wne:fciName="CssLinks" wne:swArg="0000"/&gt;</w:t>
      </w:r>
    </w:p>
    <w:p w:rsidR="00E17828" w:rsidRDefault="00716732">
      <w:pPr>
        <w:pStyle w:val="Code"/>
      </w:pPr>
      <w:r>
        <w:t xml:space="preserve">        &lt;/wne:keymap&gt;</w:t>
      </w:r>
    </w:p>
    <w:p w:rsidR="00E17828" w:rsidRDefault="00716732">
      <w:pPr>
        <w:pStyle w:val="Code"/>
      </w:pPr>
      <w:r>
        <w:t xml:space="preserve">    &lt;/wne:keymaps&gt;</w:t>
      </w:r>
    </w:p>
    <w:p w:rsidR="00E17828" w:rsidRDefault="00716732">
      <w:pPr>
        <w:pStyle w:val="Code"/>
      </w:pPr>
      <w:r>
        <w:t xml:space="preserve">    &lt;wne:toolbars&gt;</w:t>
      </w:r>
    </w:p>
    <w:p w:rsidR="00E17828" w:rsidRDefault="00716732">
      <w:pPr>
        <w:pStyle w:val="Code"/>
      </w:pPr>
      <w:r>
        <w:t xml:space="preserve">        &lt;wne:toolbarData r:id="rId1"/&gt;</w:t>
      </w:r>
    </w:p>
    <w:p w:rsidR="00E17828" w:rsidRDefault="00716732">
      <w:pPr>
        <w:pStyle w:val="Code"/>
      </w:pPr>
      <w:r>
        <w:t xml:space="preserve">    &lt;/wne:toolbars&gt;</w:t>
      </w:r>
    </w:p>
    <w:p w:rsidR="00E17828" w:rsidRDefault="00716732">
      <w:pPr>
        <w:pStyle w:val="Code"/>
      </w:pPr>
      <w:r>
        <w:t>&lt;</w:t>
      </w:r>
      <w:r>
        <w:t>/wne:tcg&gt;</w:t>
      </w:r>
    </w:p>
    <w:p w:rsidR="00E17828" w:rsidRDefault="00716732">
      <w:r>
        <w:t>end example]</w:t>
      </w:r>
    </w:p>
    <w:p w:rsidR="00E17828" w:rsidRDefault="00716732">
      <w:r>
        <w:t>A Customizations part is permitted to contain explicit relationships to the following parts defined by ECMA-376 Office Open XML File Formats [ECMA-376]:</w:t>
      </w:r>
    </w:p>
    <w:p w:rsidR="00E17828" w:rsidRDefault="00716732">
      <w:pPr>
        <w:pStyle w:val="ListParagraph"/>
        <w:numPr>
          <w:ilvl w:val="0"/>
          <w:numId w:val="47"/>
        </w:numPr>
      </w:pPr>
      <w:r>
        <w:t>Word Attached Toolbars Part (</w:t>
      </w:r>
      <w:hyperlink w:anchor="Section_24a759c9d7854a9582f53aabd3ff65d1">
        <w:r>
          <w:rPr>
            <w:rStyle w:val="Hyperlink"/>
          </w:rPr>
          <w:t>§3.1.1.1, Word Attached Toolbars Part</w:t>
        </w:r>
      </w:hyperlink>
      <w:r>
        <w:t>)</w:t>
      </w:r>
    </w:p>
    <w:p w:rsidR="00E17828" w:rsidRDefault="00716732">
      <w:r>
        <w:t>A Customizations part shall not have any implicit or explicit relationships to any other part defined by ECMA-376 Office Open XML File Formats [ECMA-376].</w:t>
      </w:r>
    </w:p>
    <w:p w:rsidR="00E17828" w:rsidRDefault="00716732">
      <w:pPr>
        <w:pStyle w:val="Heading4"/>
      </w:pPr>
      <w:bookmarkStart w:id="3855" w:name="section_8bb1a00cfc1149f988f23ce626f2fda3"/>
      <w:bookmarkStart w:id="3856" w:name="_Toc111178801"/>
      <w:r>
        <w:t>Mail Merge Recipient Data Part</w:t>
      </w:r>
      <w:bookmarkEnd w:id="3855"/>
      <w:bookmarkEnd w:id="3856"/>
      <w:r>
        <w:fldChar w:fldCharType="begin"/>
      </w:r>
      <w:r>
        <w:instrText xml:space="preserve"> XE "Mail Merge Reci</w:instrText>
      </w:r>
      <w:r>
        <w:instrText xml:space="preserve">pient Data Part" </w:instrText>
      </w:r>
      <w:r>
        <w:fldChar w:fldCharType="end"/>
      </w:r>
    </w:p>
    <w:p w:rsidR="00E17828" w:rsidRDefault="00716732">
      <w:r>
        <w:rPr>
          <w:b/>
          <w:i/>
        </w:rPr>
        <w:t>Content Type</w:t>
      </w:r>
    </w:p>
    <w:p w:rsidR="00E17828" w:rsidRDefault="00716732">
      <w:r>
        <w:rPr>
          <w:i/>
        </w:rPr>
        <w:t>application/vnd.openxmlformats-officedocument.wordprocessingml.mailMergeRecipientData+xml</w:t>
      </w:r>
    </w:p>
    <w:p w:rsidR="00E17828" w:rsidRDefault="00716732">
      <w:r>
        <w:rPr>
          <w:i/>
        </w:rPr>
        <w:t>or</w:t>
      </w:r>
    </w:p>
    <w:p w:rsidR="00E17828" w:rsidRDefault="00716732">
      <w:r>
        <w:rPr>
          <w:i/>
        </w:rPr>
        <w:t>application/vnd.ms-word.mailMergeRecipientData+xml</w:t>
      </w:r>
    </w:p>
    <w:p w:rsidR="00E17828" w:rsidRDefault="00716732">
      <w:r>
        <w:rPr>
          <w:b/>
          <w:i/>
        </w:rPr>
        <w:lastRenderedPageBreak/>
        <w:t>Root Namespace</w:t>
      </w:r>
    </w:p>
    <w:p w:rsidR="00E17828" w:rsidRDefault="00716732">
      <w:r>
        <w:rPr>
          <w:i/>
        </w:rPr>
        <w:t>http://schemas.openxmlformats.org/wordprocessingml/2006/main</w:t>
      </w:r>
    </w:p>
    <w:p w:rsidR="00E17828" w:rsidRDefault="00716732">
      <w:r>
        <w:rPr>
          <w:i/>
        </w:rPr>
        <w:t>or</w:t>
      </w:r>
    </w:p>
    <w:p w:rsidR="00E17828" w:rsidRDefault="00716732">
      <w:r>
        <w:rPr>
          <w:i/>
        </w:rPr>
        <w:t>http://schemas.microsoft.com/office/word/2006/wordml</w:t>
      </w:r>
    </w:p>
    <w:p w:rsidR="00E17828" w:rsidRDefault="00716732">
      <w:r>
        <w:rPr>
          <w:b/>
          <w:i/>
        </w:rPr>
        <w:t>Source Relationship</w:t>
      </w:r>
    </w:p>
    <w:p w:rsidR="00E17828" w:rsidRDefault="00716732">
      <w:r>
        <w:rPr>
          <w:i/>
        </w:rPr>
        <w:t>http://schemas.openxmlformats.org/officeDocument/2006/relationships/recipientData</w:t>
      </w:r>
    </w:p>
    <w:p w:rsidR="00E17828" w:rsidRDefault="00716732">
      <w:r>
        <w:t xml:space="preserve">An instance of this part type contains the document’s Mail Merge Recipient Data. </w:t>
      </w:r>
    </w:p>
    <w:p w:rsidR="00E17828" w:rsidRDefault="00716732">
      <w:r>
        <w:t>A package shall con</w:t>
      </w:r>
      <w:r>
        <w:t>tain no more than one Mail Merge Recipient Data part. If it exists, the instance of that part shall be the target of an explicit relationship from the Document Settings part.</w:t>
      </w:r>
    </w:p>
    <w:p w:rsidR="00E17828" w:rsidRDefault="00716732">
      <w:r>
        <w:t>[Example:</w:t>
      </w:r>
    </w:p>
    <w:p w:rsidR="00E17828" w:rsidRDefault="00716732">
      <w:pPr>
        <w:pStyle w:val="Code"/>
      </w:pPr>
      <w:r>
        <w:t>&lt;Relationships xmlns="…"&gt;</w:t>
      </w:r>
    </w:p>
    <w:p w:rsidR="00E17828" w:rsidRDefault="00716732">
      <w:pPr>
        <w:pStyle w:val="Code"/>
      </w:pPr>
      <w:r>
        <w:t xml:space="preserve">  &lt;Relationship Id="rId2"</w:t>
      </w:r>
    </w:p>
    <w:p w:rsidR="00E17828" w:rsidRDefault="00716732">
      <w:pPr>
        <w:pStyle w:val="Code"/>
      </w:pPr>
      <w:r>
        <w:t xml:space="preserve">    Type="http://…/</w:t>
      </w:r>
      <w:r>
        <w:t>recipientData" Target="recipientData.xml"/&gt;</w:t>
      </w:r>
    </w:p>
    <w:p w:rsidR="00E17828" w:rsidRDefault="00716732">
      <w:pPr>
        <w:pStyle w:val="Code"/>
      </w:pPr>
      <w:r>
        <w:t>&lt;/Relationships&gt;</w:t>
      </w:r>
    </w:p>
    <w:p w:rsidR="00E17828" w:rsidRDefault="00716732">
      <w:r>
        <w:t>end example]</w:t>
      </w:r>
    </w:p>
    <w:p w:rsidR="00E17828" w:rsidRDefault="00716732">
      <w:r>
        <w:t xml:space="preserve">The root element for a Mail Merge Recipient Data part shall be </w:t>
      </w:r>
      <w:r>
        <w:rPr>
          <w:b/>
        </w:rPr>
        <w:t>recipients</w:t>
      </w:r>
      <w:r>
        <w:t>.</w:t>
      </w:r>
    </w:p>
    <w:p w:rsidR="00E17828" w:rsidRDefault="00716732">
      <w:r>
        <w:t>[Example:</w:t>
      </w:r>
    </w:p>
    <w:p w:rsidR="00E17828" w:rsidRDefault="00716732">
      <w:pPr>
        <w:pStyle w:val="Code"/>
      </w:pPr>
      <w:r>
        <w:t>&lt;w:recipients xmlns:w="http://schemas.openxmlformats.org/wordprocessingml/2006/main" …&gt;</w:t>
      </w:r>
    </w:p>
    <w:p w:rsidR="00E17828" w:rsidRDefault="00716732">
      <w:pPr>
        <w:pStyle w:val="Code"/>
      </w:pPr>
      <w:r>
        <w:t xml:space="preserve">  &lt;</w:t>
      </w:r>
      <w:r>
        <w:t>w:recipientData&gt;</w:t>
      </w:r>
    </w:p>
    <w:p w:rsidR="00E17828" w:rsidRDefault="00716732">
      <w:pPr>
        <w:pStyle w:val="Code"/>
      </w:pPr>
      <w:r>
        <w:t xml:space="preserve">    &lt;w:active w:val="0" /&gt;</w:t>
      </w:r>
    </w:p>
    <w:p w:rsidR="00E17828" w:rsidRDefault="00716732">
      <w:pPr>
        <w:pStyle w:val="Code"/>
      </w:pPr>
      <w:r>
        <w:t xml:space="preserve">    &lt;w:column w:val="62"&gt;</w:t>
      </w:r>
    </w:p>
    <w:p w:rsidR="00E17828" w:rsidRDefault="00716732">
      <w:pPr>
        <w:pStyle w:val="Code"/>
      </w:pPr>
      <w:r>
        <w:t xml:space="preserve">    &lt;w:uniqueTag w:val="KnmjIQAAAAAAAAAAAAAAAAAAAAAAAAAAAAAAAAAAAAAAAAAAAAAAAAAAAAAAAAAAAAAAAAAAAAAA&amp;#xA;</w:t>
      </w:r>
    </w:p>
    <w:p w:rsidR="00E17828" w:rsidRDefault="00716732">
      <w:pPr>
        <w:pStyle w:val="Code"/>
      </w:pPr>
      <w:r>
        <w:t>AAAAAAAAAAAAAAAAAAAAAAAAAAAAAAAAAAAAAAAAAAAAAAAAAAAAAAAAAAAAAAAAAAAAAAAAAAAA&amp;#xA</w:t>
      </w:r>
      <w:r>
        <w:t>;</w:t>
      </w:r>
    </w:p>
    <w:p w:rsidR="00E17828" w:rsidRDefault="00716732">
      <w:pPr>
        <w:pStyle w:val="Code"/>
      </w:pPr>
      <w:r>
        <w:t xml:space="preserve">AAAAAAAAAAAAAAAAAAA=" /&gt;   </w:t>
      </w:r>
    </w:p>
    <w:p w:rsidR="00E17828" w:rsidRDefault="00716732">
      <w:pPr>
        <w:pStyle w:val="Code"/>
      </w:pPr>
      <w:r>
        <w:t xml:space="preserve">  &lt;/wne:recipientData&gt;   </w:t>
      </w:r>
    </w:p>
    <w:p w:rsidR="00E17828" w:rsidRDefault="00716732">
      <w:pPr>
        <w:pStyle w:val="Code"/>
      </w:pPr>
      <w:r>
        <w:t xml:space="preserve">  …    </w:t>
      </w:r>
    </w:p>
    <w:p w:rsidR="00E17828" w:rsidRDefault="00716732">
      <w:pPr>
        <w:pStyle w:val="Code"/>
      </w:pPr>
      <w:r>
        <w:t>&lt;/wne:recipients&gt;</w:t>
      </w:r>
    </w:p>
    <w:p w:rsidR="00E17828" w:rsidRDefault="00716732">
      <w:r>
        <w:t>In this example, the content type is "application/vnd.openxmlformats-officedocument.wordprocessingml.mailMergeRecipientData+xml."</w:t>
      </w:r>
    </w:p>
    <w:p w:rsidR="00E17828" w:rsidRDefault="00716732">
      <w:r>
        <w:t>end example]</w:t>
      </w:r>
    </w:p>
    <w:p w:rsidR="00E17828" w:rsidRDefault="00716732">
      <w:r>
        <w:t>[Example:</w:t>
      </w:r>
    </w:p>
    <w:p w:rsidR="00E17828" w:rsidRDefault="00716732">
      <w:pPr>
        <w:pStyle w:val="Code"/>
      </w:pPr>
      <w:r>
        <w:t>&lt;wne:recipients xmlns</w:t>
      </w:r>
      <w:r>
        <w:t>:wne="http://schemas.microsoft.com/office/word/2006/wordml …&gt;</w:t>
      </w:r>
    </w:p>
    <w:p w:rsidR="00E17828" w:rsidRDefault="00716732">
      <w:pPr>
        <w:pStyle w:val="Code"/>
      </w:pPr>
      <w:r>
        <w:t xml:space="preserve">  &lt;wne:recipientData&gt;</w:t>
      </w:r>
    </w:p>
    <w:p w:rsidR="00E17828" w:rsidRDefault="00716732">
      <w:pPr>
        <w:pStyle w:val="Code"/>
      </w:pPr>
      <w:r>
        <w:t xml:space="preserve">    &lt;wne:active wne:val="1" /&gt;</w:t>
      </w:r>
    </w:p>
    <w:p w:rsidR="00E17828" w:rsidRDefault="00716732">
      <w:pPr>
        <w:pStyle w:val="Code"/>
      </w:pPr>
      <w:r>
        <w:t xml:space="preserve">    &lt;wne:hash wne:val="2094012985"&gt;</w:t>
      </w:r>
    </w:p>
    <w:p w:rsidR="00E17828" w:rsidRDefault="00716732">
      <w:pPr>
        <w:pStyle w:val="Code"/>
      </w:pPr>
      <w:r>
        <w:t xml:space="preserve">  &lt;/wne:recipientData&gt;   </w:t>
      </w:r>
    </w:p>
    <w:p w:rsidR="00E17828" w:rsidRDefault="00716732">
      <w:pPr>
        <w:pStyle w:val="Code"/>
      </w:pPr>
      <w:r>
        <w:t xml:space="preserve">  …    </w:t>
      </w:r>
    </w:p>
    <w:p w:rsidR="00E17828" w:rsidRDefault="00716732">
      <w:pPr>
        <w:pStyle w:val="Code"/>
      </w:pPr>
      <w:r>
        <w:t>&lt;/wne:recipients&gt;</w:t>
      </w:r>
    </w:p>
    <w:p w:rsidR="00E17828" w:rsidRDefault="00716732">
      <w:r>
        <w:t>In this example, the content type is "application/vnd</w:t>
      </w:r>
      <w:r>
        <w:t>.ms-word.mailMergeRecipientData+xml."</w:t>
      </w:r>
    </w:p>
    <w:p w:rsidR="00E17828" w:rsidRDefault="00716732">
      <w:r>
        <w:t>end example]</w:t>
      </w:r>
    </w:p>
    <w:p w:rsidR="00E17828" w:rsidRDefault="00716732">
      <w:r>
        <w:lastRenderedPageBreak/>
        <w:t xml:space="preserve">A Mail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E17828" w:rsidRDefault="00716732">
      <w:r>
        <w:t xml:space="preserve">A Mail Merge Recipient Data part shall not contain implicit or explicit relationships to any other part defined by ECMA-376 Office Open XML File Formats </w:t>
      </w:r>
      <w:hyperlink r:id="rId310">
        <w:r>
          <w:rPr>
            <w:rStyle w:val="Hyperlink"/>
          </w:rPr>
          <w:t>[ECMA-376]</w:t>
        </w:r>
      </w:hyperlink>
      <w:r>
        <w:t>.</w:t>
      </w:r>
    </w:p>
    <w:p w:rsidR="00E17828" w:rsidRDefault="00716732">
      <w:pPr>
        <w:pStyle w:val="Heading3"/>
      </w:pPr>
      <w:bookmarkStart w:id="3857" w:name="section_de293c2bda34413eb64f452fc9f8f52f"/>
      <w:bookmarkStart w:id="3858" w:name="_Toc111178802"/>
      <w:r>
        <w:t>Word Schema</w:t>
      </w:r>
      <w:bookmarkEnd w:id="3857"/>
      <w:bookmarkEnd w:id="3858"/>
      <w:r>
        <w:fldChar w:fldCharType="begin"/>
      </w:r>
      <w:r>
        <w:instrText xml:space="preserve"> XE "Word Sche</w:instrText>
      </w:r>
      <w:r>
        <w:instrText xml:space="preserve">ma" </w:instrText>
      </w:r>
      <w:r>
        <w:fldChar w:fldCharType="end"/>
      </w:r>
    </w:p>
    <w:p w:rsidR="00E17828" w:rsidRDefault="00716732">
      <w:r>
        <w:t xml:space="preserve">The following clauses define additional information used by Word to help implement ECMA-376 Office Open XML File Formats </w:t>
      </w:r>
      <w:hyperlink r:id="rId311">
        <w:r>
          <w:rPr>
            <w:rStyle w:val="Hyperlink"/>
          </w:rPr>
          <w:t>[ECMA-376]</w:t>
        </w:r>
      </w:hyperlink>
      <w:r>
        <w:t xml:space="preserve">.  </w:t>
      </w:r>
    </w:p>
    <w:p w:rsidR="00E17828" w:rsidRDefault="00716732">
      <w:pPr>
        <w:pStyle w:val="Heading4"/>
      </w:pPr>
      <w:bookmarkStart w:id="3859" w:name="section_3eb6faecd9b34db599c4918ac502b5b9"/>
      <w:bookmarkStart w:id="3860" w:name="_Toc111178803"/>
      <w:r>
        <w:t>Keyboard and Toolbar Customizations</w:t>
      </w:r>
      <w:bookmarkEnd w:id="3859"/>
      <w:bookmarkEnd w:id="3860"/>
      <w:r>
        <w:fldChar w:fldCharType="begin"/>
      </w:r>
      <w:r>
        <w:instrText xml:space="preserve"> XE "Keyboard and Toolbar Customizations" </w:instrText>
      </w:r>
      <w:r>
        <w:fldChar w:fldCharType="end"/>
      </w:r>
    </w:p>
    <w:p w:rsidR="00E17828" w:rsidRDefault="00716732">
      <w:r>
        <w:t>The following clauses specify the semantics used by Word to customize keyboard and toolbar commands.</w:t>
      </w:r>
    </w:p>
    <w:p w:rsidR="00E17828" w:rsidRDefault="00716732">
      <w:pPr>
        <w:pStyle w:val="Heading5"/>
      </w:pPr>
      <w:bookmarkStart w:id="3861" w:name="section_e0718742cb4f4c259ed3ff69ddff4fba"/>
      <w:bookmarkStart w:id="3862" w:name="_Toc111178804"/>
      <w:r>
        <w:t>Elements</w:t>
      </w:r>
      <w:bookmarkEnd w:id="3861"/>
      <w:bookmarkEnd w:id="3862"/>
    </w:p>
    <w:p w:rsidR="00E17828" w:rsidRDefault="00716732">
      <w:pPr>
        <w:pStyle w:val="Heading6"/>
      </w:pPr>
      <w:bookmarkStart w:id="3863" w:name="section_86e34d9b6fce43d6a4be1bc1c604d55c"/>
      <w:bookmarkStart w:id="3864" w:name="_Toc111178805"/>
      <w:r>
        <w:t>acd (Allocated Command)</w:t>
      </w:r>
      <w:bookmarkEnd w:id="3863"/>
      <w:bookmarkEnd w:id="3864"/>
      <w:r>
        <w:fldChar w:fldCharType="begin"/>
      </w:r>
      <w:r>
        <w:instrText xml:space="preserve"> XE "acd (Allocated Command)" </w:instrText>
      </w:r>
      <w:r>
        <w:fldChar w:fldCharType="end"/>
      </w:r>
    </w:p>
    <w:p w:rsidR="00E17828" w:rsidRDefault="00716732">
      <w:r>
        <w:t xml:space="preserve">This element is used to declare an allocated </w:t>
      </w:r>
      <w:r>
        <w:t>command for use elsewhere in the Keyboard and Toolbar customization XML part. While ordinary fixed commands (§</w:t>
      </w:r>
      <w:hyperlink w:anchor="Section_43896b5ea67941ec93d04d6b46d55d73">
        <w:r>
          <w:rPr>
            <w:rStyle w:val="Hyperlink"/>
          </w:rPr>
          <w:t>3.1.2.1.1.7, fci</w:t>
        </w:r>
      </w:hyperlink>
      <w:r>
        <w:t>) can take an optional numeric argument, allocated commands are fix</w:t>
      </w:r>
      <w:r>
        <w:t>ed commands that take a Base64 MIME transfer content encoded argument.</w:t>
      </w:r>
    </w:p>
    <w:p w:rsidR="00E17828" w:rsidRDefault="00716732">
      <w:r>
        <w:t xml:space="preserve"> [Example: Consider the following allocated command declaration:</w:t>
      </w:r>
    </w:p>
    <w:p w:rsidR="00E17828" w:rsidRDefault="00716732">
      <w:pPr>
        <w:pStyle w:val="Code"/>
      </w:pPr>
      <w:r>
        <w:t xml:space="preserve"> &lt;wne:acd wne:argValue="AAA=" wne:acdName="acd0" wne:fciBasedOn="Color"/&gt; </w:t>
      </w:r>
    </w:p>
    <w:p w:rsidR="00E17828" w:rsidRDefault="00716732">
      <w:r>
        <w:t>In this example, the WordprocessingML declare</w:t>
      </w:r>
      <w:r>
        <w:t xml:space="preserv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w:t>
      </w:r>
      <w:r>
        <w:t>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acds</w:t>
            </w:r>
            <w:r>
              <w:t xml:space="preserve"> (§</w:t>
            </w:r>
            <w:hyperlink w:anchor="Section_4e85970a8f7c420a934b4c25be141ead">
              <w:r>
                <w:rPr>
                  <w:rStyle w:val="Hyperlink"/>
                </w:rPr>
                <w:t>3.1.2.1.1.5, acds</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2149"/>
        <w:gridCol w:w="732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acdName</w:t>
            </w:r>
            <w:r>
              <w:t xml:space="preserve"> (</w:t>
            </w:r>
            <w:r>
              <w:t>Allocated command name)</w:t>
            </w:r>
          </w:p>
        </w:tc>
        <w:tc>
          <w:tcPr>
            <w:tcW w:w="0" w:type="auto"/>
            <w:vAlign w:val="center"/>
          </w:tcPr>
          <w:p w:rsidR="00E17828" w:rsidRDefault="00716732">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w:t>
            </w:r>
            <w:r>
              <w:t xml:space="preserve">ated command may have been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E17828" w:rsidRDefault="00E17828">
            <w:pPr>
              <w:pStyle w:val="TableBodyText"/>
            </w:pPr>
          </w:p>
          <w:p w:rsidR="00E17828" w:rsidRDefault="00716732">
            <w:pPr>
              <w:pStyle w:val="TableBodyText"/>
            </w:pPr>
            <w:r>
              <w:t>The possible values for this attribute are defined by the ST_String si</w:t>
            </w:r>
            <w:r>
              <w:t>mple type (§</w:t>
            </w:r>
            <w:hyperlink w:anchor="Section_94550c852db74dfb9b7b72a1773ab5ec">
              <w:r>
                <w:rPr>
                  <w:rStyle w:val="Hyperlink"/>
                </w:rPr>
                <w:t>3.1.2.3.5, ST_String</w:t>
              </w:r>
            </w:hyperlink>
            <w:r>
              <w:t>).</w:t>
            </w:r>
          </w:p>
        </w:tc>
      </w:tr>
      <w:tr w:rsidR="00E17828" w:rsidTr="00E17828">
        <w:tc>
          <w:tcPr>
            <w:tcW w:w="0" w:type="auto"/>
            <w:vAlign w:val="center"/>
          </w:tcPr>
          <w:p w:rsidR="00E17828" w:rsidRDefault="00716732">
            <w:pPr>
              <w:pStyle w:val="TableBodyText"/>
            </w:pPr>
            <w:r>
              <w:rPr>
                <w:b/>
              </w:rPr>
              <w:t>argValue</w:t>
            </w:r>
            <w:r>
              <w:t xml:space="preserve"> (Allocated Command Arguments)</w:t>
            </w:r>
          </w:p>
        </w:tc>
        <w:tc>
          <w:tcPr>
            <w:tcW w:w="0" w:type="auto"/>
            <w:vAlign w:val="center"/>
          </w:tcPr>
          <w:p w:rsidR="00E17828" w:rsidRDefault="00716732">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w:t>
            </w:r>
            <w:r>
              <w:t xml:space="preserve">es. Its contents are Base64 MIME content </w:t>
            </w:r>
            <w:r>
              <w:lastRenderedPageBreak/>
              <w:t xml:space="preserve">transfer encoded. While there is no strict limit on the length of this Base64 encoded string, only the first 510 bytes of decoded data will be used. Invalid Base64 characters in the string (such as carriage returns </w:t>
            </w:r>
            <w:r>
              <w:t>or whitespace) are ignored on read, but Word may produce them on write.</w:t>
            </w:r>
          </w:p>
          <w:p w:rsidR="00E17828" w:rsidRDefault="00E17828">
            <w:pPr>
              <w:pStyle w:val="TableBodyText"/>
            </w:pPr>
          </w:p>
          <w:p w:rsidR="00E17828" w:rsidRDefault="00716732">
            <w:pPr>
              <w:pStyle w:val="TableBodyText"/>
            </w:pPr>
            <w:r>
              <w:t>If this attribute is not specified, an empty argument is passed to the associated fixed command, which may cause the command to do nothing on execution.</w:t>
            </w:r>
          </w:p>
          <w:p w:rsidR="00E17828" w:rsidRDefault="00E17828">
            <w:pPr>
              <w:pStyle w:val="TableBodyText"/>
            </w:pPr>
          </w:p>
          <w:p w:rsidR="00E17828" w:rsidRDefault="00716732">
            <w:pPr>
              <w:pStyle w:val="TableBodyText"/>
            </w:pPr>
            <w:r>
              <w:t>The possible values for this attribute are defined by the ST_String simple type (§3.1.2.3.5, ST_String).</w:t>
            </w:r>
          </w:p>
        </w:tc>
      </w:tr>
      <w:tr w:rsidR="00E17828" w:rsidTr="00E17828">
        <w:tc>
          <w:tcPr>
            <w:tcW w:w="0" w:type="auto"/>
            <w:vAlign w:val="center"/>
          </w:tcPr>
          <w:p w:rsidR="00E17828" w:rsidRDefault="00716732">
            <w:pPr>
              <w:pStyle w:val="TableBodyText"/>
            </w:pPr>
            <w:r>
              <w:rPr>
                <w:b/>
              </w:rPr>
              <w:lastRenderedPageBreak/>
              <w:t>fciBasedOn</w:t>
            </w:r>
            <w:r>
              <w:t xml:space="preserve"> (Fixed command based on)</w:t>
            </w:r>
          </w:p>
        </w:tc>
        <w:tc>
          <w:tcPr>
            <w:tcW w:w="0" w:type="auto"/>
            <w:vAlign w:val="center"/>
          </w:tcPr>
          <w:p w:rsidR="00E17828" w:rsidRDefault="00716732">
            <w:pPr>
              <w:pStyle w:val="TableBodyText"/>
            </w:pPr>
            <w:r>
              <w:t>Specifies the friendly name of the fixed command that shall be used for this allocated command. If both this attri</w:t>
            </w:r>
            <w:r>
              <w:t xml:space="preserve">bute and </w:t>
            </w:r>
            <w:r>
              <w:rPr>
                <w:i/>
              </w:rPr>
              <w:t>fciIndexBasedOn</w:t>
            </w:r>
            <w:r>
              <w:t xml:space="preserve"> are specified, this attribute will be used.</w:t>
            </w:r>
          </w:p>
          <w:p w:rsidR="00E17828" w:rsidRDefault="00E17828">
            <w:pPr>
              <w:pStyle w:val="TableBodyText"/>
            </w:pPr>
          </w:p>
          <w:p w:rsidR="00E17828" w:rsidRDefault="00716732">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E17828" w:rsidRDefault="00E17828">
            <w:pPr>
              <w:pStyle w:val="TableBodyText"/>
            </w:pPr>
          </w:p>
          <w:p w:rsidR="00E17828" w:rsidRDefault="00716732">
            <w:pPr>
              <w:pStyle w:val="TableBodyText"/>
            </w:pPr>
            <w:r>
              <w:t>The possib</w:t>
            </w:r>
            <w:r>
              <w:t>le values for this attribute are defined by the ST_String simple type (§3.1.2.3.5, ST_String).</w:t>
            </w:r>
          </w:p>
        </w:tc>
      </w:tr>
      <w:tr w:rsidR="00E17828" w:rsidTr="00E17828">
        <w:tc>
          <w:tcPr>
            <w:tcW w:w="0" w:type="auto"/>
            <w:vAlign w:val="center"/>
          </w:tcPr>
          <w:p w:rsidR="00E17828" w:rsidRDefault="00716732">
            <w:pPr>
              <w:pStyle w:val="TableBodyText"/>
            </w:pPr>
            <w:r>
              <w:rPr>
                <w:b/>
              </w:rPr>
              <w:t>fciIndexBasedOn</w:t>
            </w:r>
            <w:r>
              <w:t xml:space="preserve"> (Index of fixed command)</w:t>
            </w:r>
          </w:p>
        </w:tc>
        <w:tc>
          <w:tcPr>
            <w:tcW w:w="0" w:type="auto"/>
            <w:vAlign w:val="center"/>
          </w:tcPr>
          <w:p w:rsidR="00E17828" w:rsidRDefault="00716732">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37bf80f71d7447f68721aa077cadca4d">
              <w:r>
                <w:rPr>
                  <w:rStyle w:val="Hyperlink"/>
                </w:rPr>
                <w:t>3.1.2.1.2, Fixed Commands</w:t>
              </w:r>
            </w:hyperlink>
            <w:r>
              <w:t>).</w:t>
            </w:r>
          </w:p>
          <w:p w:rsidR="00E17828" w:rsidRDefault="00E17828">
            <w:pPr>
              <w:pStyle w:val="TableBodyText"/>
            </w:pPr>
          </w:p>
          <w:p w:rsidR="00E17828" w:rsidRDefault="00716732">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w:t>
            </w:r>
            <w:r>
              <w:t xml:space="preserve">ted to </w:t>
            </w:r>
            <w:r>
              <w:rPr>
                <w:b/>
              </w:rPr>
              <w:t>fciBasedOn</w:t>
            </w:r>
            <w:r>
              <w:t xml:space="preserve"> upon resaving of the document.</w:t>
            </w:r>
          </w:p>
          <w:p w:rsidR="00E17828" w:rsidRDefault="00E17828">
            <w:pPr>
              <w:pStyle w:val="TableBodyText"/>
            </w:pPr>
          </w:p>
          <w:p w:rsidR="00E17828" w:rsidRDefault="00716732">
            <w:pPr>
              <w:pStyle w:val="TableBodyText"/>
            </w:pPr>
            <w:r>
              <w:t>The possible values for this attribute are defined by the ST_ShortHexNumber simple type (§</w:t>
            </w:r>
            <w:hyperlink w:anchor="Section_1efa1ba8c7264c8a81f3e8b899b2843a">
              <w:r>
                <w:rPr>
                  <w:rStyle w:val="Hyperlink"/>
                </w:rPr>
                <w:t>3.1.2.3.4, ST_ShortHexNumber</w:t>
              </w:r>
            </w:hyperlink>
            <w:r>
              <w:t>).</w:t>
            </w:r>
          </w:p>
        </w:tc>
      </w:tr>
    </w:tbl>
    <w:p w:rsidR="00E17828" w:rsidRDefault="00E17828"/>
    <w:p w:rsidR="00E17828" w:rsidRDefault="00716732">
      <w:r>
        <w:t>The following XML Sc</w:t>
      </w:r>
      <w:r>
        <w:t>hema fragment defines the contents of this element:</w:t>
      </w:r>
    </w:p>
    <w:p w:rsidR="00E17828" w:rsidRDefault="00716732">
      <w:pPr>
        <w:pStyle w:val="Code"/>
      </w:pPr>
      <w:r>
        <w:t>&lt;complexType name="CT_Acd"&gt;</w:t>
      </w:r>
    </w:p>
    <w:p w:rsidR="00E17828" w:rsidRDefault="00716732">
      <w:pPr>
        <w:pStyle w:val="Code"/>
      </w:pPr>
      <w:r>
        <w:t xml:space="preserve">  &lt;attribute name="argValue" type="ST_String"/&gt;</w:t>
      </w:r>
    </w:p>
    <w:p w:rsidR="00E17828" w:rsidRDefault="00716732">
      <w:pPr>
        <w:pStyle w:val="Code"/>
      </w:pPr>
      <w:r>
        <w:t xml:space="preserve">  &lt;attribute name="fciBasedOn" type="ST_String"/&gt;</w:t>
      </w:r>
    </w:p>
    <w:p w:rsidR="00E17828" w:rsidRDefault="00716732">
      <w:pPr>
        <w:pStyle w:val="Code"/>
      </w:pPr>
      <w:r>
        <w:t xml:space="preserve">  &lt;attribute name="fciIndexBasedOn" type="ST_ShortHexNumber"/&gt;</w:t>
      </w:r>
    </w:p>
    <w:p w:rsidR="00E17828" w:rsidRDefault="00716732">
      <w:pPr>
        <w:pStyle w:val="Code"/>
      </w:pPr>
      <w:r>
        <w:t xml:space="preserve">  &lt;attribute na</w:t>
      </w:r>
      <w:r>
        <w:t>me="acdName" type="ST_String" use="required"/&gt;</w:t>
      </w:r>
    </w:p>
    <w:p w:rsidR="00E17828" w:rsidRDefault="00716732">
      <w:pPr>
        <w:pStyle w:val="Code"/>
      </w:pPr>
      <w:r>
        <w:t>&lt;/complexType&gt;</w:t>
      </w:r>
    </w:p>
    <w:p w:rsidR="00E17828" w:rsidRDefault="00716732">
      <w:pPr>
        <w:pStyle w:val="Heading6"/>
      </w:pPr>
      <w:bookmarkStart w:id="3865" w:name="section_d80d833ea4cb4138acae1d513d101fc0"/>
      <w:bookmarkStart w:id="3866" w:name="_Toc111178806"/>
      <w:r>
        <w:t>acd (Allocated Command Keyboard Customization Action)</w:t>
      </w:r>
      <w:bookmarkEnd w:id="3865"/>
      <w:bookmarkEnd w:id="3866"/>
      <w:r>
        <w:fldChar w:fldCharType="begin"/>
      </w:r>
      <w:r>
        <w:instrText xml:space="preserve"> XE "acd (Allocated Command Keyboard Customization Action)" </w:instrText>
      </w:r>
      <w:r>
        <w:fldChar w:fldCharType="end"/>
      </w:r>
    </w:p>
    <w:p w:rsidR="00E17828" w:rsidRDefault="00716732">
      <w:r>
        <w:t>This element specifies that an allocated command should be executed by the enc</w:t>
      </w:r>
      <w:r>
        <w:t>losing key map.</w:t>
      </w:r>
    </w:p>
    <w:p w:rsidR="00E17828" w:rsidRDefault="00716732">
      <w:r>
        <w:t>[Example: Consider the following key map:</w:t>
      </w:r>
    </w:p>
    <w:p w:rsidR="00E17828" w:rsidRDefault="00716732">
      <w:pPr>
        <w:pStyle w:val="Code"/>
      </w:pPr>
      <w:r>
        <w:t xml:space="preserve">  &lt;wne:keymap wne:kcmPrimary="0238"&gt;</w:t>
      </w:r>
    </w:p>
    <w:p w:rsidR="00E17828" w:rsidRDefault="00716732">
      <w:pPr>
        <w:pStyle w:val="Code"/>
      </w:pPr>
      <w:r>
        <w:t xml:space="preserve">      &lt;wne:acd wne:acdName="acd0" /&gt;</w:t>
      </w:r>
    </w:p>
    <w:p w:rsidR="00E17828" w:rsidRDefault="00716732">
      <w:pPr>
        <w:pStyle w:val="Code"/>
      </w:pPr>
      <w:r>
        <w:t xml:space="preserve">  &lt;/wne:keymap&gt;</w:t>
      </w:r>
    </w:p>
    <w:p w:rsidR="00E17828" w:rsidRDefault="00716732">
      <w:r>
        <w:lastRenderedPageBreak/>
        <w:t xml:space="preserve">In this example, the WordprocessingML fragment specifies that pressing Control-8 (the meaning of a KCM of </w:t>
      </w:r>
      <w:r>
        <w:rPr>
          <w:rStyle w:val="InlineCode"/>
        </w:rPr>
        <w:t>02</w:t>
      </w:r>
      <w:r>
        <w:rPr>
          <w:rStyle w:val="InlineCode"/>
        </w:rPr>
        <w:t>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keymap</w:t>
            </w:r>
            <w:r>
              <w:t xml:space="preserve"> (§</w:t>
            </w:r>
            <w:hyperlink w:anchor="Section_8be2a53105894507b7be5d1bf280118f">
              <w:r>
                <w:rPr>
                  <w:rStyle w:val="Hyperlink"/>
                </w:rPr>
                <w:t>3.1.2.1.1.8, keymap</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2781"/>
        <w:gridCol w:w="669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acdName</w:t>
            </w:r>
            <w:r>
              <w:t xml:space="preserve"> (Allocated command name)</w:t>
            </w:r>
          </w:p>
        </w:tc>
        <w:tc>
          <w:tcPr>
            <w:tcW w:w="0" w:type="auto"/>
            <w:vAlign w:val="center"/>
          </w:tcPr>
          <w:p w:rsidR="00E17828" w:rsidRDefault="00716732">
            <w:pPr>
              <w:pStyle w:val="TableBodyText"/>
            </w:pPr>
            <w:r>
              <w:t>Specifies the friendly name of the allocated command to execute.</w:t>
            </w:r>
          </w:p>
          <w:p w:rsidR="00E17828" w:rsidRDefault="00E17828">
            <w:pPr>
              <w:pStyle w:val="TableBodyText"/>
            </w:pPr>
          </w:p>
          <w:p w:rsidR="00E17828" w:rsidRDefault="00716732">
            <w:pPr>
              <w:pStyle w:val="TableBodyText"/>
            </w:pPr>
            <w:r>
              <w:t>The possible values for this attribute are defined by the ST_String simple type (§</w:t>
            </w:r>
            <w:hyperlink w:anchor="Section_94550c852db74dfb9b7b72a1773ab5ec">
              <w:r>
                <w:rPr>
                  <w:rStyle w:val="Hyperlink"/>
                </w:rPr>
                <w:t>3.1.2.3.5, ST_String</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&lt;complexType name="CT_AcdKeymap"&gt;</w:t>
      </w:r>
    </w:p>
    <w:p w:rsidR="00E17828" w:rsidRDefault="00716732">
      <w:pPr>
        <w:pStyle w:val="Code"/>
      </w:pPr>
      <w:r>
        <w:t xml:space="preserve">  &lt;attribute name="acdName" type="ST_String" use="required"/&gt;</w:t>
      </w:r>
    </w:p>
    <w:p w:rsidR="00E17828" w:rsidRDefault="00716732">
      <w:pPr>
        <w:pStyle w:val="Code"/>
      </w:pPr>
      <w:r>
        <w:t>&lt;/complexType&gt;</w:t>
      </w:r>
    </w:p>
    <w:p w:rsidR="00E17828" w:rsidRDefault="00716732">
      <w:pPr>
        <w:pStyle w:val="Heading6"/>
      </w:pPr>
      <w:bookmarkStart w:id="3867" w:name="section_c0c246a49fac42c3844dc19cfb741182"/>
      <w:bookmarkStart w:id="3868" w:name="_Toc111178807"/>
      <w:r>
        <w:t>acdEntry (Allocated Command Manifest Entry)</w:t>
      </w:r>
      <w:bookmarkEnd w:id="3867"/>
      <w:bookmarkEnd w:id="3868"/>
      <w:r>
        <w:fldChar w:fldCharType="begin"/>
      </w:r>
      <w:r>
        <w:instrText xml:space="preserve"> XE "acdEntry (Allocated Comma</w:instrText>
      </w:r>
      <w:r>
        <w:instrText xml:space="preserve">nd Manifest Entry)" </w:instrText>
      </w:r>
      <w:r>
        <w:fldChar w:fldCharType="end"/>
      </w:r>
    </w:p>
    <w:p w:rsidR="00E17828" w:rsidRDefault="00716732">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acdManifest</w:t>
            </w:r>
            <w:r>
              <w:t xml:space="preserve"> (§</w:t>
            </w:r>
            <w:hyperlink w:anchor="Section_11cd29649d594e479df26e669a622eca">
              <w:r>
                <w:rPr>
                  <w:rStyle w:val="Hyperlink"/>
                </w:rPr>
                <w:t>3.1.2.1.1.4, acdManifest</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2781"/>
        <w:gridCol w:w="669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acdName</w:t>
            </w:r>
            <w:r>
              <w:t xml:space="preserve"> (Allocated command name)</w:t>
            </w:r>
          </w:p>
        </w:tc>
        <w:tc>
          <w:tcPr>
            <w:tcW w:w="0" w:type="auto"/>
            <w:vAlign w:val="center"/>
          </w:tcPr>
          <w:p w:rsidR="00E17828" w:rsidRDefault="00716732">
            <w:pPr>
              <w:pStyle w:val="TableBodyText"/>
            </w:pPr>
            <w:r>
              <w:t>Specifies the friendly name of the allocated command to execute.</w:t>
            </w:r>
          </w:p>
          <w:p w:rsidR="00E17828" w:rsidRDefault="00E17828">
            <w:pPr>
              <w:pStyle w:val="TableBodyText"/>
            </w:pPr>
          </w:p>
          <w:p w:rsidR="00E17828" w:rsidRDefault="00716732">
            <w:pPr>
              <w:pStyle w:val="TableBodyText"/>
            </w:pPr>
            <w:r>
              <w:t>The possible values for this attribute are defined by the ST_String simple type (§</w:t>
            </w:r>
            <w:hyperlink w:anchor="Section_94550c852db74dfb9b7b72a1773ab5ec">
              <w:r>
                <w:rPr>
                  <w:rStyle w:val="Hyperlink"/>
                </w:rPr>
                <w:t>3.1.2.3.5, ST_String</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&lt;complexType name="CT_AcdKeymap"&gt;</w:t>
      </w:r>
    </w:p>
    <w:p w:rsidR="00E17828" w:rsidRDefault="00716732">
      <w:pPr>
        <w:pStyle w:val="Code"/>
      </w:pPr>
      <w:r>
        <w:t xml:space="preserve">  &lt;attribute name="acdName" type="ST_String" use="required"/&gt;</w:t>
      </w:r>
    </w:p>
    <w:p w:rsidR="00E17828" w:rsidRDefault="00716732">
      <w:pPr>
        <w:pStyle w:val="Code"/>
      </w:pPr>
      <w:r>
        <w:t>&lt;/</w:t>
      </w:r>
      <w:r>
        <w:t>complexType&gt;</w:t>
      </w:r>
    </w:p>
    <w:p w:rsidR="00E17828" w:rsidRDefault="00716732">
      <w:pPr>
        <w:pStyle w:val="Heading6"/>
      </w:pPr>
      <w:bookmarkStart w:id="3869" w:name="section_11cd29649d594e479df26e669a622eca"/>
      <w:bookmarkStart w:id="3870" w:name="_Toc111178808"/>
      <w:r>
        <w:t>acdManifest (Allocated Command Manifest)</w:t>
      </w:r>
      <w:bookmarkEnd w:id="3869"/>
      <w:bookmarkEnd w:id="3870"/>
      <w:r>
        <w:fldChar w:fldCharType="begin"/>
      </w:r>
      <w:r>
        <w:instrText xml:space="preserve"> XE "acdManifest (Allocated Command Manifest)" </w:instrText>
      </w:r>
      <w:r>
        <w:fldChar w:fldCharType="end"/>
      </w:r>
    </w:p>
    <w:p w:rsidR="00E17828" w:rsidRDefault="00716732">
      <w:r>
        <w:lastRenderedPageBreak/>
        <w:t>The binary toolbar customization information identifies allocated commands by a numeric index while this XML file format identifies allocated commands by</w:t>
      </w:r>
      <w:r>
        <w:t xml:space="preserve"> a friendly string-based name. This element provides a mapping between the numeric indices and friendly names for allocated commands. The order of an entry specifies its numeric index for use in the attached binary toolbar data.</w:t>
      </w:r>
    </w:p>
    <w:p w:rsidR="00E17828" w:rsidRDefault="00716732">
      <w:r>
        <w:t>[Example: Consider the foll</w:t>
      </w:r>
      <w:r>
        <w:t>owing allocated command manifest:</w:t>
      </w:r>
    </w:p>
    <w:p w:rsidR="00E17828" w:rsidRDefault="00716732">
      <w:pPr>
        <w:pStyle w:val="Code"/>
      </w:pPr>
      <w:r>
        <w:t xml:space="preserve">    &lt;wne:toolbars&gt;</w:t>
      </w:r>
    </w:p>
    <w:p w:rsidR="00E17828" w:rsidRDefault="00716732">
      <w:pPr>
        <w:pStyle w:val="Code"/>
      </w:pPr>
      <w:r>
        <w:t xml:space="preserve">        &lt;wne:acdManifest&gt;</w:t>
      </w:r>
    </w:p>
    <w:p w:rsidR="00E17828" w:rsidRDefault="00716732">
      <w:pPr>
        <w:pStyle w:val="Code"/>
      </w:pPr>
      <w:r>
        <w:t xml:space="preserve">            &lt;wne:acdEntry wne:acdName="acd2"/&gt;</w:t>
      </w:r>
    </w:p>
    <w:p w:rsidR="00E17828" w:rsidRDefault="00716732">
      <w:pPr>
        <w:pStyle w:val="Code"/>
      </w:pPr>
      <w:r>
        <w:t xml:space="preserve">            &lt;wne:acdEntry wne:acdName="acd3"/&gt;</w:t>
      </w:r>
    </w:p>
    <w:p w:rsidR="00E17828" w:rsidRDefault="00716732">
      <w:pPr>
        <w:pStyle w:val="Code"/>
      </w:pPr>
      <w:r>
        <w:t xml:space="preserve">        &lt;/wne:acdManifest&gt;</w:t>
      </w:r>
    </w:p>
    <w:p w:rsidR="00E17828" w:rsidRDefault="00716732">
      <w:pPr>
        <w:pStyle w:val="Code"/>
      </w:pPr>
      <w:r>
        <w:t xml:space="preserve">    &lt;/wne:toolbars&gt;</w:t>
      </w:r>
    </w:p>
    <w:p w:rsidR="00E17828" w:rsidRDefault="00716732">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toolbars</w:t>
            </w:r>
            <w:r>
              <w:t xml:space="preserve"> (§</w:t>
            </w:r>
            <w:hyperlink w:anchor="Section_48419cd6efb74778987f7b985c1b2250">
              <w:r>
                <w:rPr>
                  <w:rStyle w:val="Hyperlink"/>
                </w:rPr>
                <w:t>3.1.2.1.1.14, toolbars</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4045"/>
        <w:gridCol w:w="205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w:t>
            </w:r>
            <w:r>
              <w:t>ause</w:t>
            </w:r>
          </w:p>
        </w:tc>
      </w:tr>
      <w:tr w:rsidR="00E17828" w:rsidTr="00E17828">
        <w:tc>
          <w:tcPr>
            <w:tcW w:w="0" w:type="auto"/>
            <w:vAlign w:val="center"/>
          </w:tcPr>
          <w:p w:rsidR="00E17828" w:rsidRDefault="00716732">
            <w:pPr>
              <w:pStyle w:val="TableBodyText"/>
            </w:pPr>
            <w:r>
              <w:rPr>
                <w:b/>
              </w:rPr>
              <w:t>acdEntry</w:t>
            </w:r>
            <w:r>
              <w:t xml:space="preserve"> (Allocated Command Manifest Entry)</w:t>
            </w:r>
          </w:p>
        </w:tc>
        <w:tc>
          <w:tcPr>
            <w:tcW w:w="0" w:type="auto"/>
            <w:vAlign w:val="center"/>
          </w:tcPr>
          <w:p w:rsidR="00E17828" w:rsidRDefault="00716732">
            <w:pPr>
              <w:pStyle w:val="TableBodyText"/>
            </w:pPr>
            <w:r>
              <w:t>§</w:t>
            </w:r>
            <w:hyperlink w:anchor="Section_c0c246a49fac42c3844dc19cfb741182">
              <w:r>
                <w:rPr>
                  <w:rStyle w:val="Hyperlink"/>
                </w:rPr>
                <w:t>3.1.2.1.1.3, acdEntry</w:t>
              </w:r>
            </w:hyperlink>
          </w:p>
        </w:tc>
      </w:tr>
    </w:tbl>
    <w:p w:rsidR="00E17828" w:rsidRDefault="00E17828"/>
    <w:p w:rsidR="00E17828" w:rsidRDefault="00716732">
      <w:r>
        <w:t>The following XML Schema fragment defines the contents of this element:</w:t>
      </w:r>
    </w:p>
    <w:p w:rsidR="00E17828" w:rsidRDefault="00716732">
      <w:pPr>
        <w:pStyle w:val="Code"/>
      </w:pPr>
      <w:r>
        <w:t>&lt;complexType name="CT_AcdManifest"&gt;</w:t>
      </w:r>
    </w:p>
    <w:p w:rsidR="00E17828" w:rsidRDefault="00716732">
      <w:pPr>
        <w:pStyle w:val="Code"/>
      </w:pPr>
      <w:r>
        <w:t xml:space="preserve">  &lt;</w:t>
      </w:r>
      <w:r>
        <w:t>sequence&gt;</w:t>
      </w:r>
    </w:p>
    <w:p w:rsidR="00E17828" w:rsidRDefault="00716732">
      <w:pPr>
        <w:pStyle w:val="Code"/>
      </w:pPr>
      <w:r>
        <w:t xml:space="preserve">    &lt;element name="acdEntry" type="CT_AcdKeymap" minOccurs="1" maxOccurs="unbounded"/&gt;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6"/>
      </w:pPr>
      <w:bookmarkStart w:id="3871" w:name="section_4e85970a8f7c420a934b4c25be141ead"/>
      <w:bookmarkStart w:id="3872" w:name="_Toc111178809"/>
      <w:r>
        <w:t>acds (Allocated Commands)</w:t>
      </w:r>
      <w:bookmarkEnd w:id="3871"/>
      <w:bookmarkEnd w:id="3872"/>
      <w:r>
        <w:fldChar w:fldCharType="begin"/>
      </w:r>
      <w:r>
        <w:instrText xml:space="preserve"> XE "acds (Allocated Commands)" </w:instrText>
      </w:r>
      <w:r>
        <w:fldChar w:fldCharType="end"/>
      </w:r>
    </w:p>
    <w:p w:rsidR="00E17828" w:rsidRDefault="00716732">
      <w:r>
        <w:t>This element serves as a container for the declaration of allocated co</w:t>
      </w:r>
      <w:r>
        <w:t>mmands.</w:t>
      </w:r>
    </w:p>
    <w:tbl>
      <w:tblPr>
        <w:tblStyle w:val="Table-ShadedHeader"/>
        <w:tblW w:w="0" w:type="auto"/>
        <w:tblLook w:val="04A0" w:firstRow="1" w:lastRow="0" w:firstColumn="1" w:lastColumn="0" w:noHBand="0" w:noVBand="1"/>
      </w:tblPr>
      <w:tblGrid>
        <w:gridCol w:w="217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tcg</w:t>
            </w:r>
            <w:r>
              <w:t xml:space="preserve"> (§</w:t>
            </w:r>
            <w:hyperlink w:anchor="Section_6d3ba2de71944aa29796d18e22a8dd1a">
              <w:r>
                <w:rPr>
                  <w:rStyle w:val="Hyperlink"/>
                </w:rPr>
                <w:t>3.1.2.1.1.12, tcg</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2350"/>
        <w:gridCol w:w="162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acd</w:t>
            </w:r>
            <w:r>
              <w:t xml:space="preserve"> (Allocated Command)</w:t>
            </w:r>
          </w:p>
        </w:tc>
        <w:tc>
          <w:tcPr>
            <w:tcW w:w="0" w:type="auto"/>
            <w:vAlign w:val="center"/>
          </w:tcPr>
          <w:p w:rsidR="00E17828" w:rsidRDefault="00716732">
            <w:pPr>
              <w:pStyle w:val="TableBodyText"/>
            </w:pPr>
            <w:r>
              <w:t>§</w:t>
            </w:r>
            <w:hyperlink w:anchor="Section_86e34d9b6fce43d6a4be1bc1c604d55c">
              <w:r>
                <w:rPr>
                  <w:rStyle w:val="Hyperlink"/>
                </w:rPr>
                <w:t>3.1.2.1.1.1, acd</w:t>
              </w:r>
            </w:hyperlink>
          </w:p>
        </w:tc>
      </w:tr>
    </w:tbl>
    <w:p w:rsidR="00E17828" w:rsidRDefault="00E17828"/>
    <w:p w:rsidR="00E17828" w:rsidRDefault="00716732">
      <w:r>
        <w:lastRenderedPageBreak/>
        <w:t>The following XML Schema fragment defines the contents of this element:</w:t>
      </w:r>
    </w:p>
    <w:p w:rsidR="00E17828" w:rsidRDefault="00716732">
      <w:pPr>
        <w:pStyle w:val="Code"/>
      </w:pPr>
      <w:r>
        <w:t>&lt;complexType name="CT_Acds"&gt;</w:t>
      </w:r>
    </w:p>
    <w:p w:rsidR="00E17828" w:rsidRDefault="00716732">
      <w:pPr>
        <w:pStyle w:val="Code"/>
      </w:pPr>
      <w:r>
        <w:t xml:space="preserve">  &lt;sequence&gt;</w:t>
      </w:r>
    </w:p>
    <w:p w:rsidR="00E17828" w:rsidRDefault="00716732">
      <w:pPr>
        <w:pStyle w:val="Code"/>
      </w:pPr>
      <w:r>
        <w:t xml:space="preserve">    &lt;element name="acd" type="CT_Acd" minOccurs="1" maxOccurs="unbounded"/&gt;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6"/>
      </w:pPr>
      <w:bookmarkStart w:id="3873" w:name="section_c7eed644ccb245cab41eb211adf79a3f"/>
      <w:bookmarkStart w:id="3874" w:name="_Toc111178810"/>
      <w:r>
        <w:t>active (Record Is Included in Mail Merge)</w:t>
      </w:r>
      <w:bookmarkEnd w:id="3873"/>
      <w:bookmarkEnd w:id="3874"/>
      <w:r>
        <w:fldChar w:fldCharType="begin"/>
      </w:r>
      <w:r>
        <w:instrText xml:space="preserve"> XE "active (Record Is Included in Mail Merge)" </w:instrText>
      </w:r>
      <w:r>
        <w:fldChar w:fldCharType="end"/>
      </w:r>
    </w:p>
    <w:p w:rsidR="00E17828" w:rsidRDefault="00716732">
      <w:r>
        <w:t>This element specifies whether a specific record from the specified external data source shall be imported into a merged WordprocessingML document when the mail mer</w:t>
      </w:r>
      <w:r>
        <w:t xml:space="preserve">ge defined for a source document is performed. If this element's </w:t>
      </w:r>
      <w:r>
        <w:rPr>
          <w:b/>
        </w:rPr>
        <w:t>val</w:t>
      </w:r>
      <w:r>
        <w:t xml:space="preserve"> attribute is </w:t>
      </w:r>
      <w:r>
        <w:rPr>
          <w:i/>
        </w:rPr>
        <w:t>false</w:t>
      </w:r>
      <w:r>
        <w:t>, then the record specified by the parent element shall not be used to create a merged document.</w:t>
      </w:r>
    </w:p>
    <w:p w:rsidR="00E17828" w:rsidRDefault="00716732">
      <w:r>
        <w:t>If this element is omitted for a given record, the data record associated with it shall be imported into a merged WordprocessingML document when the mail merge is performed.</w:t>
      </w:r>
    </w:p>
    <w:p w:rsidR="00E17828" w:rsidRDefault="00716732">
      <w:r>
        <w:t xml:space="preserve">[Example: Consider the following fragment from a source WordprocessingML document </w:t>
      </w:r>
      <w:r>
        <w:t>that is connected to an external data source containing two records, one of which will not be imported into a merged WordprocessingML document when the conforming hosting application performs the data import.</w:t>
      </w:r>
    </w:p>
    <w:p w:rsidR="00E17828" w:rsidRDefault="00716732">
      <w:pPr>
        <w:pStyle w:val="Code"/>
      </w:pPr>
      <w:r>
        <w:t>&lt;w:recipients&gt;</w:t>
      </w:r>
    </w:p>
    <w:p w:rsidR="00E17828" w:rsidRDefault="00716732">
      <w:pPr>
        <w:pStyle w:val="Code"/>
      </w:pPr>
      <w:r>
        <w:t xml:space="preserve">  &lt;w:recipientData&gt;</w:t>
      </w:r>
    </w:p>
    <w:p w:rsidR="00E17828" w:rsidRDefault="00716732">
      <w:pPr>
        <w:pStyle w:val="Code"/>
      </w:pPr>
      <w:r>
        <w:t xml:space="preserve">    &lt;w:activ</w:t>
      </w:r>
      <w:r>
        <w:t>e w:val="false" /&gt;</w:t>
      </w:r>
    </w:p>
    <w:p w:rsidR="00E17828" w:rsidRDefault="00716732">
      <w:pPr>
        <w:pStyle w:val="Code"/>
      </w:pPr>
      <w:r>
        <w:t xml:space="preserve">    &lt;w:hash w:val="1126664175" /&gt;</w:t>
      </w:r>
    </w:p>
    <w:p w:rsidR="00E17828" w:rsidRDefault="00716732">
      <w:pPr>
        <w:pStyle w:val="Code"/>
      </w:pPr>
      <w:r>
        <w:t xml:space="preserve">  &lt;/w:recipientData&gt;</w:t>
      </w:r>
    </w:p>
    <w:p w:rsidR="00E17828" w:rsidRDefault="00716732">
      <w:pPr>
        <w:pStyle w:val="Code"/>
      </w:pPr>
      <w:r>
        <w:t xml:space="preserve">  &lt;w:recipientData&gt;</w:t>
      </w:r>
    </w:p>
    <w:p w:rsidR="00E17828" w:rsidRDefault="00716732">
      <w:pPr>
        <w:pStyle w:val="Code"/>
      </w:pPr>
      <w:r>
        <w:t xml:space="preserve">    &lt;w:hash w:val="1530576378" /&gt;</w:t>
      </w:r>
    </w:p>
    <w:p w:rsidR="00E17828" w:rsidRDefault="00716732">
      <w:pPr>
        <w:pStyle w:val="Code"/>
      </w:pPr>
      <w:r>
        <w:t xml:space="preserve">  &lt;/w:recipientData&gt;</w:t>
      </w:r>
    </w:p>
    <w:p w:rsidR="00E17828" w:rsidRDefault="00716732">
      <w:pPr>
        <w:pStyle w:val="Code"/>
      </w:pPr>
      <w:r>
        <w:t>&lt;/w:recipients&gt;</w:t>
      </w:r>
    </w:p>
    <w:p w:rsidR="00E17828" w:rsidRDefault="00716732">
      <w:r>
        <w:t xml:space="preserve">In this XML fragment, the external data record that is identified by the </w:t>
      </w:r>
      <w:r>
        <w:rPr>
          <w:b/>
        </w:rPr>
        <w:t>hash</w:t>
      </w:r>
      <w:r>
        <w:t xml:space="preserve"> element (§</w:t>
      </w:r>
      <w:hyperlink w:anchor="Section_7b70ab2edaa642438540bdd0fd9b7518">
        <w:r>
          <w:rPr>
            <w:rStyle w:val="Hyperlink"/>
          </w:rPr>
          <w:t>3.1.2.2.1.1, hash</w:t>
        </w:r>
      </w:hyperlink>
      <w:r>
        <w:t xml:space="preserve">) with a </w:t>
      </w:r>
      <w:r>
        <w:rPr>
          <w:b/>
        </w:rPr>
        <w:t>val</w:t>
      </w:r>
      <w:r>
        <w:t xml:space="preserve"> attribute equal to </w:t>
      </w:r>
      <w:r>
        <w:rPr>
          <w:i/>
        </w:rPr>
        <w:t>1126664175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Conversely</w:t>
      </w:r>
      <w:r>
        <w:t xml:space="preserve">, the external data record associated with the </w:t>
      </w:r>
      <w:r>
        <w:rPr>
          <w:b/>
        </w:rPr>
        <w:t>hash</w:t>
      </w:r>
      <w:r>
        <w:t xml:space="preserve"> element with a </w:t>
      </w:r>
      <w:r>
        <w:rPr>
          <w:b/>
        </w:rPr>
        <w:t>val</w:t>
      </w:r>
      <w:r>
        <w:t xml:space="preserve"> attribute equal to </w:t>
      </w:r>
      <w:r>
        <w:rPr>
          <w:i/>
        </w:rPr>
        <w:t>1530576378</w:t>
      </w:r>
      <w:r>
        <w:t xml:space="preserve"> will be imported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rec</w:t>
            </w:r>
            <w:r>
              <w:rPr>
                <w:b/>
              </w:rPr>
              <w:t>ipientData</w:t>
            </w:r>
            <w:r>
              <w:t xml:space="preserve"> (§</w:t>
            </w:r>
            <w:hyperlink w:anchor="Section_d51ccda696a34d42b177b10bafb7aeeb">
              <w:r>
                <w:rPr>
                  <w:rStyle w:val="Hyperlink"/>
                </w:rPr>
                <w:t>3.1.2.2.1.2, recipientData</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135"/>
        <w:gridCol w:w="83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val</w:t>
            </w:r>
            <w:r>
              <w:t xml:space="preserve"> ()</w:t>
            </w:r>
          </w:p>
        </w:tc>
        <w:tc>
          <w:tcPr>
            <w:tcW w:w="0" w:type="auto"/>
            <w:vAlign w:val="center"/>
          </w:tcPr>
          <w:p w:rsidR="00E17828" w:rsidRDefault="00E17828">
            <w:pPr>
              <w:pStyle w:val="TableBodyText"/>
            </w:pPr>
          </w:p>
          <w:p w:rsidR="00E17828" w:rsidRDefault="00716732">
            <w:pPr>
              <w:pStyle w:val="TableBodyText"/>
            </w:pPr>
            <w:r>
              <w:t>The possible values for this attribute are defined by the ST_OnOff simple type (§</w:t>
            </w:r>
            <w:hyperlink w:anchor="Section_b36a9b2652ee48e780474ee54bbbc793">
              <w:r>
                <w:rPr>
                  <w:rStyle w:val="Hyperlink"/>
                </w:rPr>
                <w:t>3.1.2.3.3, ST_OnOff</w:t>
              </w:r>
            </w:hyperlink>
            <w:r>
              <w:t>).</w:t>
            </w:r>
          </w:p>
        </w:tc>
      </w:tr>
    </w:tbl>
    <w:p w:rsidR="00E17828" w:rsidRDefault="00E17828"/>
    <w:p w:rsidR="00E17828" w:rsidRDefault="00716732">
      <w:r>
        <w:t>The following XML Schema fragment defines the contents of this element:</w:t>
      </w:r>
    </w:p>
    <w:p w:rsidR="00E17828" w:rsidRDefault="00716732">
      <w:pPr>
        <w:pStyle w:val="Code"/>
      </w:pPr>
      <w:r>
        <w:lastRenderedPageBreak/>
        <w:t>&lt;complexType name="CT_OnOff"&gt;</w:t>
      </w:r>
    </w:p>
    <w:p w:rsidR="00E17828" w:rsidRDefault="00716732">
      <w:pPr>
        <w:pStyle w:val="Code"/>
      </w:pPr>
      <w:r>
        <w:t xml:space="preserve">  &lt;attribute name="val" type="ST_OnOff"/&gt;</w:t>
      </w:r>
    </w:p>
    <w:p w:rsidR="00E17828" w:rsidRDefault="00716732">
      <w:pPr>
        <w:pStyle w:val="Code"/>
      </w:pPr>
      <w:r>
        <w:t>&lt;/complexType&gt;</w:t>
      </w:r>
    </w:p>
    <w:p w:rsidR="00E17828" w:rsidRDefault="00716732">
      <w:pPr>
        <w:pStyle w:val="Heading6"/>
      </w:pPr>
      <w:bookmarkStart w:id="3875" w:name="section_43896b5ea67941ec93d04d6b46d55d73"/>
      <w:bookmarkStart w:id="3876" w:name="_Toc111178811"/>
      <w:r>
        <w:t>fci (Fixed Command Keyboard Customization Action)</w:t>
      </w:r>
      <w:bookmarkEnd w:id="3875"/>
      <w:bookmarkEnd w:id="3876"/>
      <w:r>
        <w:fldChar w:fldCharType="begin"/>
      </w:r>
      <w:r>
        <w:instrText xml:space="preserve"> XE "fci (Fixed Command Keyboard Customization Action)" </w:instrText>
      </w:r>
      <w:r>
        <w:fldChar w:fldCharType="end"/>
      </w:r>
    </w:p>
    <w:p w:rsidR="00E17828" w:rsidRDefault="00716732">
      <w:r>
        <w:t xml:space="preserve">The </w:t>
      </w:r>
      <w:r>
        <w:rPr>
          <w:b/>
        </w:rPr>
        <w:t>fci</w:t>
      </w:r>
      <w:r>
        <w:t xml:space="preserve"> element specifies the command that will be executed for the keyboard shortcut specified in the enclosing </w:t>
      </w:r>
      <w:r>
        <w:rPr>
          <w:b/>
        </w:rPr>
        <w:t>keymap</w:t>
      </w:r>
      <w:r>
        <w:t xml:space="preserve"> element. This element must r</w:t>
      </w:r>
      <w:r>
        <w:t xml:space="preserve">eference either an identifying name or index by using the </w:t>
      </w:r>
      <w:r>
        <w:rPr>
          <w:i/>
        </w:rPr>
        <w:t>fciName</w:t>
      </w:r>
      <w:r>
        <w:t xml:space="preserve"> or </w:t>
      </w:r>
      <w:r>
        <w:rPr>
          <w:i/>
        </w:rPr>
        <w:t>fciIndex</w:t>
      </w:r>
      <w:r>
        <w:t xml:space="preserve"> attribute, respectively. If both attributes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E17828" w:rsidRDefault="00716732">
      <w:r>
        <w:t>For a list of public fixed command names and corresponding indices available in Word, refer to Fixed Commands (§</w:t>
      </w:r>
      <w:hyperlink w:anchor="Section_37bf80f71d7447f68721aa077cadca4d">
        <w:r>
          <w:rPr>
            <w:rStyle w:val="Hyperlink"/>
          </w:rPr>
          <w:t>3.1.2.1.2, Fixed Commands</w:t>
        </w:r>
      </w:hyperlink>
      <w:r>
        <w:t>).</w:t>
      </w:r>
    </w:p>
    <w:p w:rsidR="00E17828" w:rsidRDefault="00716732">
      <w:r>
        <w:t>[Example: Consider the following key mapping fragment:</w:t>
      </w:r>
    </w:p>
    <w:p w:rsidR="00E17828" w:rsidRDefault="00716732">
      <w:pPr>
        <w:pStyle w:val="Code"/>
      </w:pPr>
      <w:r>
        <w:t xml:space="preserve">   &lt;wne:keymap wne:kcmPrimary="0342"&gt;</w:t>
      </w:r>
    </w:p>
    <w:p w:rsidR="00E17828" w:rsidRDefault="00716732">
      <w:pPr>
        <w:pStyle w:val="Code"/>
      </w:pPr>
      <w:r>
        <w:t xml:space="preserve">      &lt;wne:fci wne:fciName="Bold" /&gt;</w:t>
      </w:r>
    </w:p>
    <w:p w:rsidR="00E17828" w:rsidRDefault="00716732">
      <w:pPr>
        <w:pStyle w:val="Code"/>
      </w:pPr>
      <w:r>
        <w:t xml:space="preserve">   &lt;/wne:keymap&gt;</w:t>
      </w:r>
    </w:p>
    <w:p w:rsidR="00E17828" w:rsidRDefault="00716732">
      <w:r>
        <w:t>In this example, the WordprocessingML as</w:t>
      </w:r>
      <w:r>
        <w:t xml:space="preserve">signs the </w:t>
      </w:r>
      <w:r>
        <w:rPr>
          <w:rStyle w:val="InlineCode"/>
        </w:rPr>
        <w:t>Bold</w:t>
      </w:r>
      <w:r>
        <w:t xml:space="preserve"> fixed command to the keyboard shortcut mapping to KCM </w:t>
      </w:r>
      <w:r>
        <w:rPr>
          <w:rStyle w:val="InlineCode"/>
        </w:rPr>
        <w:t>0342</w:t>
      </w:r>
      <w:r>
        <w:t xml:space="preserve"> (Ctrl-Shift-B). </w:t>
      </w:r>
    </w:p>
    <w:p w:rsidR="00E17828" w:rsidRDefault="00716732">
      <w:r>
        <w:t xml:space="preserve">Alternately, the same effect can be achieved using the </w:t>
      </w:r>
      <w:r>
        <w:rPr>
          <w:i/>
        </w:rPr>
        <w:t>fciIndex</w:t>
      </w:r>
      <w:r>
        <w:t xml:space="preserve"> instead of </w:t>
      </w:r>
      <w:r>
        <w:rPr>
          <w:i/>
        </w:rPr>
        <w:t>fciName</w:t>
      </w:r>
      <w:r>
        <w:t>:</w:t>
      </w:r>
    </w:p>
    <w:p w:rsidR="00E17828" w:rsidRDefault="00716732">
      <w:pPr>
        <w:pStyle w:val="Code"/>
      </w:pPr>
      <w:r>
        <w:t xml:space="preserve">  &lt;wne:keymap wne:kcmPrimary="0342"&gt;</w:t>
      </w:r>
    </w:p>
    <w:p w:rsidR="00E17828" w:rsidRDefault="00716732">
      <w:pPr>
        <w:pStyle w:val="Code"/>
      </w:pPr>
      <w:r>
        <w:t xml:space="preserve">   &lt;wne:fci wne:fciIndex="002D" /&gt;</w:t>
      </w:r>
    </w:p>
    <w:p w:rsidR="00E17828" w:rsidRDefault="00716732">
      <w:pPr>
        <w:pStyle w:val="Code"/>
      </w:pPr>
      <w:r>
        <w:t>&lt;/wne:key</w:t>
      </w:r>
      <w:r>
        <w:t>map&gt;</w:t>
      </w:r>
    </w:p>
    <w:p w:rsidR="00E17828" w:rsidRDefault="00716732">
      <w:r>
        <w:t>end example]</w:t>
      </w:r>
    </w:p>
    <w:tbl>
      <w:tblPr>
        <w:tblStyle w:val="Table-ShadedHeader"/>
        <w:tblW w:w="0" w:type="auto"/>
        <w:tblLook w:val="04A0" w:firstRow="1" w:lastRow="0" w:firstColumn="1" w:lastColumn="0" w:noHBand="0" w:noVBand="1"/>
      </w:tblPr>
      <w:tblGrid>
        <w:gridCol w:w="289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keymap</w:t>
            </w:r>
            <w:r>
              <w:t xml:space="preserve"> (§</w:t>
            </w:r>
            <w:hyperlink w:anchor="Section_8be2a53105894507b7be5d1bf280118f">
              <w:r>
                <w:rPr>
                  <w:rStyle w:val="Hyperlink"/>
                </w:rPr>
                <w:t>3.1.2.1.1.8, keymap</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2269"/>
        <w:gridCol w:w="720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fciIndex</w:t>
            </w:r>
            <w:r>
              <w:t xml:space="preserve"> (Index of fixed command)</w:t>
            </w:r>
          </w:p>
        </w:tc>
        <w:tc>
          <w:tcPr>
            <w:tcW w:w="0" w:type="auto"/>
            <w:vAlign w:val="center"/>
          </w:tcPr>
          <w:p w:rsidR="00E17828" w:rsidRDefault="00716732">
            <w:pPr>
              <w:pStyle w:val="TableBodyText"/>
            </w:pPr>
            <w:r>
              <w:t>Specifies numeric identifier for a fixed command.</w:t>
            </w:r>
          </w:p>
          <w:p w:rsidR="00E17828" w:rsidRDefault="00E17828">
            <w:pPr>
              <w:pStyle w:val="TableBodyText"/>
            </w:pPr>
          </w:p>
          <w:p w:rsidR="00E17828" w:rsidRDefault="00716732">
            <w:pPr>
              <w:pStyle w:val="TableBodyText"/>
            </w:pPr>
            <w:r>
              <w:t>For a list of public fixed command names and their indices available in Word, refer to Fixed Commands (§3.1.2.1.2, Fixed Commands).</w:t>
            </w:r>
          </w:p>
          <w:p w:rsidR="00E17828" w:rsidRDefault="00E17828">
            <w:pPr>
              <w:pStyle w:val="TableBodyText"/>
            </w:pPr>
          </w:p>
          <w:p w:rsidR="00E17828" w:rsidRDefault="00716732">
            <w:pPr>
              <w:pStyle w:val="TableBodyText"/>
            </w:pPr>
            <w:r>
              <w:t>The possible values for this attribute are defined by the ST_ShortHexNumber simple type (§</w:t>
            </w:r>
            <w:hyperlink w:anchor="Section_1efa1ba8c7264c8a81f3e8b899b2843a">
              <w:r>
                <w:rPr>
                  <w:rStyle w:val="Hyperlink"/>
                </w:rPr>
                <w:t>3.1.2.3.4, ST_ShortHexNumber</w:t>
              </w:r>
            </w:hyperlink>
            <w:r>
              <w:t>).</w:t>
            </w:r>
          </w:p>
        </w:tc>
      </w:tr>
      <w:tr w:rsidR="00E17828" w:rsidTr="00E17828">
        <w:tc>
          <w:tcPr>
            <w:tcW w:w="0" w:type="auto"/>
            <w:vAlign w:val="center"/>
          </w:tcPr>
          <w:p w:rsidR="00E17828" w:rsidRDefault="00716732">
            <w:pPr>
              <w:pStyle w:val="TableBodyText"/>
            </w:pPr>
            <w:r>
              <w:rPr>
                <w:b/>
              </w:rPr>
              <w:t>fciName</w:t>
            </w:r>
            <w:r>
              <w:t xml:space="preserve"> (Fixed command name)</w:t>
            </w:r>
          </w:p>
        </w:tc>
        <w:tc>
          <w:tcPr>
            <w:tcW w:w="0" w:type="auto"/>
            <w:vAlign w:val="center"/>
          </w:tcPr>
          <w:p w:rsidR="00E17828" w:rsidRDefault="00716732">
            <w:pPr>
              <w:pStyle w:val="TableBodyText"/>
            </w:pPr>
            <w:r>
              <w:t>Specifies friendly identifier for a fixed command.</w:t>
            </w:r>
          </w:p>
          <w:p w:rsidR="00E17828" w:rsidRDefault="00E17828">
            <w:pPr>
              <w:pStyle w:val="TableBodyText"/>
            </w:pPr>
          </w:p>
          <w:p w:rsidR="00E17828" w:rsidRDefault="00716732">
            <w:pPr>
              <w:pStyle w:val="TableBodyText"/>
            </w:pPr>
            <w:r>
              <w:t>For a list of public fixed command names available in Word, refer to Fixed Commands (§3.1.2.1.2, Fixed Commands).</w:t>
            </w:r>
          </w:p>
          <w:p w:rsidR="00E17828" w:rsidRDefault="00E17828">
            <w:pPr>
              <w:pStyle w:val="TableBodyText"/>
            </w:pPr>
          </w:p>
          <w:p w:rsidR="00E17828" w:rsidRDefault="00716732">
            <w:pPr>
              <w:pStyle w:val="TableBodyText"/>
            </w:pPr>
            <w:r>
              <w:t>The possible values for this attribute are defined by the ST_String simple type (§</w:t>
            </w:r>
            <w:hyperlink w:anchor="Section_94550c852db74dfb9b7b72a1773ab5ec">
              <w:r>
                <w:rPr>
                  <w:rStyle w:val="Hyperlink"/>
                </w:rPr>
                <w:t>3.1.2.3.5, ST_String</w:t>
              </w:r>
            </w:hyperlink>
            <w:r>
              <w:t>).</w:t>
            </w:r>
          </w:p>
        </w:tc>
      </w:tr>
      <w:tr w:rsidR="00E17828" w:rsidTr="00E17828">
        <w:tc>
          <w:tcPr>
            <w:tcW w:w="0" w:type="auto"/>
            <w:vAlign w:val="center"/>
          </w:tcPr>
          <w:p w:rsidR="00E17828" w:rsidRDefault="00716732">
            <w:pPr>
              <w:pStyle w:val="TableBodyText"/>
            </w:pPr>
            <w:r>
              <w:rPr>
                <w:b/>
              </w:rPr>
              <w:lastRenderedPageBreak/>
              <w:t>swArg</w:t>
            </w:r>
            <w:r>
              <w:t xml:space="preserve"> (Fixed command argument)</w:t>
            </w:r>
          </w:p>
        </w:tc>
        <w:tc>
          <w:tcPr>
            <w:tcW w:w="0" w:type="auto"/>
            <w:vAlign w:val="center"/>
          </w:tcPr>
          <w:p w:rsidR="00E17828" w:rsidRDefault="00716732">
            <w:pPr>
              <w:pStyle w:val="TableBodyText"/>
            </w:pPr>
            <w:r>
              <w:t>Specifies an optional numeric argument for a fixed command.</w:t>
            </w:r>
          </w:p>
          <w:p w:rsidR="00E17828" w:rsidRDefault="00E17828">
            <w:pPr>
              <w:pStyle w:val="TableBodyText"/>
            </w:pPr>
          </w:p>
          <w:p w:rsidR="00E17828" w:rsidRDefault="00716732">
            <w:pPr>
              <w:pStyle w:val="TableBodyText"/>
            </w:pPr>
            <w:r>
              <w:t>The possible values for this attribute are defined by the ST_ShortHexNumber simple type (§3.1.2.3.4, ST_ShortHexNumber).</w:t>
            </w:r>
          </w:p>
        </w:tc>
      </w:tr>
    </w:tbl>
    <w:p w:rsidR="00E17828" w:rsidRDefault="00E17828"/>
    <w:p w:rsidR="00E17828" w:rsidRDefault="00716732">
      <w:r>
        <w:t>The following XML Schema fragment defines the contents of this element:</w:t>
      </w:r>
    </w:p>
    <w:p w:rsidR="00E17828" w:rsidRDefault="00716732">
      <w:pPr>
        <w:pStyle w:val="Code"/>
      </w:pPr>
      <w:r>
        <w:t>&lt;complexType name="CT_Fci"&gt;</w:t>
      </w:r>
    </w:p>
    <w:p w:rsidR="00E17828" w:rsidRDefault="00716732">
      <w:pPr>
        <w:pStyle w:val="Code"/>
      </w:pPr>
      <w:r>
        <w:t xml:space="preserve">  &lt;attribute name="fciName" type="ST_String"/&gt;</w:t>
      </w:r>
    </w:p>
    <w:p w:rsidR="00E17828" w:rsidRDefault="00716732">
      <w:pPr>
        <w:pStyle w:val="Code"/>
      </w:pPr>
      <w:r>
        <w:t xml:space="preserve">  &lt;attribute name="fciIndex" type="ST_ShortHexNumber"/&gt;</w:t>
      </w:r>
    </w:p>
    <w:p w:rsidR="00E17828" w:rsidRDefault="00716732">
      <w:pPr>
        <w:pStyle w:val="Code"/>
      </w:pPr>
      <w:r>
        <w:t xml:space="preserve">  &lt;attribute name="swArg" type="ST_ShortHexNumber"/&gt;</w:t>
      </w:r>
    </w:p>
    <w:p w:rsidR="00E17828" w:rsidRDefault="00716732">
      <w:pPr>
        <w:pStyle w:val="Code"/>
      </w:pPr>
      <w:r>
        <w:t>&lt;/complexType&gt;</w:t>
      </w:r>
    </w:p>
    <w:p w:rsidR="00E17828" w:rsidRDefault="00716732">
      <w:pPr>
        <w:pStyle w:val="Heading6"/>
      </w:pPr>
      <w:bookmarkStart w:id="3877" w:name="section_8be2a53105894507b7be5d1bf280118f"/>
      <w:bookmarkStart w:id="3878" w:name="_Toc111178812"/>
      <w:r>
        <w:t>keymap (Key Map Entry)</w:t>
      </w:r>
      <w:bookmarkEnd w:id="3877"/>
      <w:bookmarkEnd w:id="3878"/>
      <w:r>
        <w:fldChar w:fldCharType="begin"/>
      </w:r>
      <w:r>
        <w:instrText xml:space="preserve"> XE "keymap (Key Map Entry)" </w:instrText>
      </w:r>
      <w:r>
        <w:fldChar w:fldCharType="end"/>
      </w:r>
    </w:p>
    <w:p w:rsidR="00E17828" w:rsidRDefault="00716732">
      <w:r>
        <w:t>Thi</w:t>
      </w:r>
      <w:r>
        <w:t>s element describes an individual key mapping.  Its attributes collectively specify a sequence of key combinations that, when pressed, will cause the execution of an action such as a fixed command or macro. The action to execute is described by a single ch</w:t>
      </w:r>
      <w:r>
        <w:t>ild element. A built-in key mapping can also be blocked.</w:t>
      </w:r>
    </w:p>
    <w:p w:rsidR="00E17828" w:rsidRDefault="00716732">
      <w:r>
        <w:t xml:space="preserve">The key combination for the mapping may be specified using KCM- (key code with modifiers) and CHM- (character with modifiers) based attributes. Both use a set of binary flags for the first (or left) </w:t>
      </w:r>
      <w:r>
        <w:t>byte to designate the modifier keys for a key combination. Starting at the least significant bit, these take the order Shift, Control, Alt and Command (where the operating system distinguishes between Command and Control). These flags may be used individua</w:t>
      </w:r>
      <w:r>
        <w:t>lly or combined. For example, using Control as the only modifier would be represented by 02 (only the second bit is on) while using Control and Alt simultaneously would be 06 (the second and third bits are on).</w:t>
      </w:r>
    </w:p>
    <w:p w:rsidR="00E17828" w:rsidRDefault="00716732">
      <w:r>
        <w:t>If a secondary key combination attribute is o</w:t>
      </w:r>
      <w:r>
        <w:t>mitted and a primary key combination has already been defined, the associated action will be executed as soon as the primary key combination has been pressed; otherwise, if both are specified, the action will not execute until both key combinations have be</w:t>
      </w:r>
      <w:r>
        <w:t>en pressed in sequence.</w:t>
      </w:r>
    </w:p>
    <w:p w:rsidR="00E17828" w:rsidRDefault="00716732">
      <w:r>
        <w:t>[Example: Consider the following key mapping fragment:</w:t>
      </w:r>
    </w:p>
    <w:p w:rsidR="00E17828" w:rsidRDefault="00716732">
      <w:pPr>
        <w:pStyle w:val="Code"/>
      </w:pPr>
      <w:r>
        <w:t xml:space="preserve">   &lt;wne:keymap wne:kcmPrimary="0342" wne:kcmSecondary="0441"&gt;</w:t>
      </w:r>
    </w:p>
    <w:p w:rsidR="00E17828" w:rsidRDefault="00716732">
      <w:pPr>
        <w:pStyle w:val="Code"/>
      </w:pPr>
      <w:r>
        <w:t xml:space="preserve">      &lt;wne:fci … /&gt;</w:t>
      </w:r>
    </w:p>
    <w:p w:rsidR="00E17828" w:rsidRDefault="00716732">
      <w:pPr>
        <w:pStyle w:val="Code"/>
      </w:pPr>
      <w:r>
        <w:t xml:space="preserve">   &lt;/wne:keymap&gt;</w:t>
      </w:r>
    </w:p>
    <w:p w:rsidR="00E17828" w:rsidRDefault="00716732">
      <w:r>
        <w:t>In this example, the WordprocessingML describes a mapping for a sequence of tw</w:t>
      </w:r>
      <w:r>
        <w:t xml:space="preserve">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 this mapping's action. The </w:t>
      </w:r>
      <w:r>
        <w:rPr>
          <w:rStyle w:val="InlineCode"/>
        </w:rPr>
        <w:t>fci</w:t>
      </w:r>
      <w:r>
        <w:t xml:space="preserve"> child element signifies </w:t>
      </w:r>
      <w:r>
        <w:t>that a fixed command will be executed when the specified key sequence is pressed. end example]</w:t>
      </w:r>
    </w:p>
    <w:p w:rsidR="00E17828" w:rsidRDefault="00E17828"/>
    <w:tbl>
      <w:tblPr>
        <w:tblStyle w:val="Table-ShadedHeader"/>
        <w:tblW w:w="0" w:type="auto"/>
        <w:tblLook w:val="04A0" w:firstRow="1" w:lastRow="0" w:firstColumn="1" w:lastColumn="0" w:noHBand="0" w:noVBand="1"/>
      </w:tblPr>
      <w:tblGrid>
        <w:gridCol w:w="678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Parent Elements</w:t>
            </w:r>
          </w:p>
        </w:tc>
      </w:tr>
      <w:tr w:rsidR="00E17828" w:rsidTr="00E17828">
        <w:tc>
          <w:tcPr>
            <w:tcW w:w="0" w:type="auto"/>
            <w:vAlign w:val="center"/>
          </w:tcPr>
          <w:p w:rsidR="00E17828" w:rsidRDefault="00716732">
            <w:pPr>
              <w:pStyle w:val="TableBodyText"/>
            </w:pPr>
            <w:r>
              <w:rPr>
                <w:b/>
              </w:rPr>
              <w:t>keymaps</w:t>
            </w:r>
            <w:r>
              <w:t xml:space="preserve"> (§</w:t>
            </w:r>
            <w:hyperlink w:anchor="Section_c4ba952169ca4c6b9522e44468f628c0">
              <w:r>
                <w:rPr>
                  <w:rStyle w:val="Hyperlink"/>
                </w:rPr>
                <w:t>3.1.2.1.1.9, keymaps</w:t>
              </w:r>
            </w:hyperlink>
            <w:r>
              <w:t xml:space="preserve">); </w:t>
            </w:r>
            <w:r>
              <w:rPr>
                <w:b/>
              </w:rPr>
              <w:t>keymapsBad</w:t>
            </w:r>
            <w:r>
              <w:t xml:space="preserve"> (§</w:t>
            </w:r>
            <w:hyperlink w:anchor="Section_2b645f6cf2d94afab78a4b306297ea8a">
              <w:r>
                <w:rPr>
                  <w:rStyle w:val="Hyperlink"/>
                </w:rPr>
                <w:t>3.1.2.1.1.10, keymapsBad</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4927"/>
        <w:gridCol w:w="195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acd</w:t>
            </w:r>
            <w:r>
              <w:t xml:space="preserve"> (Allocated Command Keyboard Customization Action)</w:t>
            </w:r>
          </w:p>
        </w:tc>
        <w:tc>
          <w:tcPr>
            <w:tcW w:w="0" w:type="auto"/>
            <w:vAlign w:val="center"/>
          </w:tcPr>
          <w:p w:rsidR="00E17828" w:rsidRDefault="00716732">
            <w:pPr>
              <w:pStyle w:val="TableBodyText"/>
            </w:pPr>
            <w:r>
              <w:t>§</w:t>
            </w:r>
            <w:hyperlink w:anchor="Section_d80d833ea4cb4138acae1d513d101fc0">
              <w:r>
                <w:rPr>
                  <w:rStyle w:val="Hyperlink"/>
                </w:rPr>
                <w:t>3.1.2.1.1.2, acd</w:t>
              </w:r>
            </w:hyperlink>
          </w:p>
        </w:tc>
      </w:tr>
      <w:tr w:rsidR="00E17828" w:rsidTr="00E17828">
        <w:tc>
          <w:tcPr>
            <w:tcW w:w="0" w:type="auto"/>
            <w:vAlign w:val="center"/>
          </w:tcPr>
          <w:p w:rsidR="00E17828" w:rsidRDefault="00716732">
            <w:pPr>
              <w:pStyle w:val="TableBodyText"/>
            </w:pPr>
            <w:r>
              <w:rPr>
                <w:b/>
              </w:rPr>
              <w:t>fci</w:t>
            </w:r>
            <w:r>
              <w:t xml:space="preserve"> (Fixed Command Keyboard Customization Action)</w:t>
            </w:r>
          </w:p>
        </w:tc>
        <w:tc>
          <w:tcPr>
            <w:tcW w:w="0" w:type="auto"/>
            <w:vAlign w:val="center"/>
          </w:tcPr>
          <w:p w:rsidR="00E17828" w:rsidRDefault="00716732">
            <w:pPr>
              <w:pStyle w:val="TableBodyText"/>
            </w:pPr>
            <w:r>
              <w:t>§</w:t>
            </w:r>
            <w:hyperlink w:anchor="Section_43896b5ea67941ec93d04d6b46d55d73">
              <w:r>
                <w:rPr>
                  <w:rStyle w:val="Hyperlink"/>
                </w:rPr>
                <w:t>3.1.2.1.1.7, fci</w:t>
              </w:r>
            </w:hyperlink>
          </w:p>
        </w:tc>
      </w:tr>
      <w:tr w:rsidR="00E17828" w:rsidTr="00E17828">
        <w:tc>
          <w:tcPr>
            <w:tcW w:w="0" w:type="auto"/>
            <w:vAlign w:val="center"/>
          </w:tcPr>
          <w:p w:rsidR="00E17828" w:rsidRDefault="00716732">
            <w:pPr>
              <w:pStyle w:val="TableBodyText"/>
            </w:pPr>
            <w:r>
              <w:rPr>
                <w:b/>
              </w:rPr>
              <w:t>macro</w:t>
            </w:r>
            <w:r>
              <w:t xml:space="preserve"> (Macro Keyboard Customization Action)</w:t>
            </w:r>
          </w:p>
        </w:tc>
        <w:tc>
          <w:tcPr>
            <w:tcW w:w="0" w:type="auto"/>
            <w:vAlign w:val="center"/>
          </w:tcPr>
          <w:p w:rsidR="00E17828" w:rsidRDefault="00716732">
            <w:pPr>
              <w:pStyle w:val="TableBodyText"/>
            </w:pPr>
            <w:r>
              <w:t>§</w:t>
            </w:r>
            <w:hyperlink w:anchor="Section_b599552396a94f76adec503c8d6c4cce">
              <w:r>
                <w:rPr>
                  <w:rStyle w:val="Hyperlink"/>
                </w:rPr>
                <w:t>3.1.2.1.1.11, macro</w:t>
              </w:r>
            </w:hyperlink>
          </w:p>
        </w:tc>
      </w:tr>
      <w:tr w:rsidR="00E17828" w:rsidTr="00E17828">
        <w:tc>
          <w:tcPr>
            <w:tcW w:w="0" w:type="auto"/>
            <w:vAlign w:val="center"/>
          </w:tcPr>
          <w:p w:rsidR="00E17828" w:rsidRDefault="00716732">
            <w:pPr>
              <w:pStyle w:val="TableBodyText"/>
            </w:pPr>
            <w:r>
              <w:rPr>
                <w:b/>
              </w:rPr>
              <w:t>wch</w:t>
            </w:r>
            <w:r>
              <w:t xml:space="preserve"> (Character Insertion Keyboard Customization Action)</w:t>
            </w:r>
          </w:p>
        </w:tc>
        <w:tc>
          <w:tcPr>
            <w:tcW w:w="0" w:type="auto"/>
            <w:vAlign w:val="center"/>
          </w:tcPr>
          <w:p w:rsidR="00E17828" w:rsidRDefault="00716732">
            <w:pPr>
              <w:pStyle w:val="TableBodyText"/>
            </w:pPr>
            <w:r>
              <w:t>§</w:t>
            </w:r>
            <w:hyperlink w:anchor="Section_f83889d1adff4db588baec8ec48a7e02">
              <w:r>
                <w:rPr>
                  <w:rStyle w:val="Hyperlink"/>
                </w:rPr>
                <w:t>3.1.2.1.1.15, wch</w:t>
              </w:r>
            </w:hyperlink>
          </w:p>
        </w:tc>
      </w:tr>
      <w:tr w:rsidR="00E17828" w:rsidTr="00E17828">
        <w:tc>
          <w:tcPr>
            <w:tcW w:w="0" w:type="auto"/>
            <w:vAlign w:val="center"/>
          </w:tcPr>
          <w:p w:rsidR="00E17828" w:rsidRDefault="00716732">
            <w:pPr>
              <w:pStyle w:val="TableBodyText"/>
            </w:pPr>
            <w:r>
              <w:rPr>
                <w:b/>
              </w:rPr>
              <w:t>wll</w:t>
            </w:r>
            <w:r>
              <w:t xml:space="preserve"> (WLL Macro Keyboard Customization Action)</w:t>
            </w:r>
          </w:p>
        </w:tc>
        <w:tc>
          <w:tcPr>
            <w:tcW w:w="0" w:type="auto"/>
            <w:vAlign w:val="center"/>
          </w:tcPr>
          <w:p w:rsidR="00E17828" w:rsidRDefault="00716732">
            <w:pPr>
              <w:pStyle w:val="TableBodyText"/>
            </w:pPr>
            <w:r>
              <w:t>§</w:t>
            </w:r>
            <w:hyperlink w:anchor="Section_0977898a26a746a2b80b160a36ad7383">
              <w:r>
                <w:rPr>
                  <w:rStyle w:val="Hyperlink"/>
                </w:rPr>
                <w:t>3.1.2.1.1.16, wll</w:t>
              </w:r>
            </w:hyperlink>
          </w:p>
        </w:tc>
      </w:tr>
    </w:tbl>
    <w:p w:rsidR="00E17828" w:rsidRDefault="00E17828"/>
    <w:p w:rsidR="00E17828" w:rsidRDefault="00E17828"/>
    <w:tbl>
      <w:tblPr>
        <w:tblStyle w:val="Table-ShadedHeader"/>
        <w:tblW w:w="0" w:type="auto"/>
        <w:tblLook w:val="04A0" w:firstRow="1" w:lastRow="0" w:firstColumn="1" w:lastColumn="0" w:noHBand="0" w:noVBand="1"/>
      </w:tblPr>
      <w:tblGrid>
        <w:gridCol w:w="2159"/>
        <w:gridCol w:w="731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chmPrimary</w:t>
            </w:r>
            <w:r>
              <w:t xml:space="preserve"> (Keyboard Shortcut Primary Character Code)</w:t>
            </w:r>
          </w:p>
        </w:tc>
        <w:tc>
          <w:tcPr>
            <w:tcW w:w="0" w:type="auto"/>
            <w:vAlign w:val="center"/>
          </w:tcPr>
          <w:p w:rsidR="00E17828" w:rsidRDefault="00716732">
            <w:pPr>
              <w:pStyle w:val="TableBodyText"/>
            </w:pPr>
            <w:r>
              <w:t>Specifies the first CHM key combination in the sequence.</w:t>
            </w:r>
          </w:p>
          <w:p w:rsidR="00E17828" w:rsidRDefault="00E17828">
            <w:pPr>
              <w:pStyle w:val="TableBodyText"/>
            </w:pPr>
          </w:p>
          <w:p w:rsidR="00E17828" w:rsidRDefault="00716732">
            <w:pPr>
              <w:pStyle w:val="TableBodyText"/>
            </w:pPr>
            <w:r>
              <w:t>The left byte contains modifiers described in keymap (§3.1.2.1.1.8, keymap</w:t>
            </w:r>
            <w:r>
              <w:t>) and the right byte specifies the ASCII value of the character of this key combination.</w:t>
            </w:r>
          </w:p>
          <w:p w:rsidR="00E17828" w:rsidRDefault="00E17828">
            <w:pPr>
              <w:pStyle w:val="TableBodyText"/>
            </w:pPr>
          </w:p>
          <w:p w:rsidR="00E17828" w:rsidRDefault="00716732">
            <w:pPr>
              <w:pStyle w:val="TableBodyText"/>
            </w:pPr>
            <w:r>
              <w:t>[Note: When specifying CHM values, the case of the letter is significant with respect to shift acting as a modifier or not.]</w:t>
            </w:r>
          </w:p>
          <w:p w:rsidR="00E17828" w:rsidRDefault="00E17828">
            <w:pPr>
              <w:pStyle w:val="TableBodyText"/>
            </w:pPr>
          </w:p>
          <w:p w:rsidR="00E17828" w:rsidRDefault="00716732">
            <w:pPr>
              <w:pStyle w:val="TableBodyText"/>
            </w:pPr>
            <w:r>
              <w:t xml:space="preserve">[Example: Consider this list of example </w:t>
            </w:r>
            <w:r>
              <w:t>key combinations and their corresponding CHM in parentheses:</w:t>
            </w:r>
          </w:p>
          <w:p w:rsidR="00E17828" w:rsidRDefault="00E17828">
            <w:pPr>
              <w:pStyle w:val="TableBodyText"/>
            </w:pPr>
          </w:p>
          <w:p w:rsidR="00E17828" w:rsidRDefault="00716732">
            <w:pPr>
              <w:pStyle w:val="TableBodyText"/>
            </w:pPr>
            <w:r>
              <w:t>Shift-Control-Alt-C (0643)</w:t>
            </w:r>
          </w:p>
          <w:p w:rsidR="00E17828" w:rsidRDefault="00716732">
            <w:pPr>
              <w:pStyle w:val="TableBodyText"/>
            </w:pPr>
            <w:r>
              <w:t xml:space="preserve">Alt-C (0463) </w:t>
            </w:r>
          </w:p>
          <w:p w:rsidR="00E17828" w:rsidRDefault="00716732">
            <w:pPr>
              <w:pStyle w:val="TableBodyText"/>
            </w:pPr>
            <w:r>
              <w:t>Control-K (026B)</w:t>
            </w:r>
          </w:p>
          <w:p w:rsidR="00E17828" w:rsidRDefault="00E17828">
            <w:pPr>
              <w:pStyle w:val="TableBodyText"/>
            </w:pPr>
          </w:p>
          <w:p w:rsidR="00E17828" w:rsidRDefault="00716732">
            <w:pPr>
              <w:pStyle w:val="TableBodyText"/>
            </w:pPr>
            <w:r>
              <w:t>end example]</w:t>
            </w:r>
          </w:p>
          <w:p w:rsidR="00E17828" w:rsidRDefault="00E17828">
            <w:pPr>
              <w:pStyle w:val="TableBodyText"/>
            </w:pPr>
          </w:p>
          <w:p w:rsidR="00E17828" w:rsidRDefault="00E17828">
            <w:pPr>
              <w:pStyle w:val="TableBodyText"/>
            </w:pPr>
          </w:p>
          <w:p w:rsidR="00E17828" w:rsidRDefault="00716732">
            <w:pPr>
              <w:pStyle w:val="TableBodyText"/>
            </w:pPr>
            <w:r>
              <w:t>The possible values for this attribute are defined by the ST_ShortHexNumber simple type (§</w:t>
            </w:r>
            <w:hyperlink w:anchor="Section_1efa1ba8c7264c8a81f3e8b899b2843a">
              <w:r>
                <w:rPr>
                  <w:rStyle w:val="Hyperlink"/>
                </w:rPr>
                <w:t>3.1.2.3.4, ST_ShortHexNumber</w:t>
              </w:r>
            </w:hyperlink>
            <w:r>
              <w:t>).</w:t>
            </w:r>
          </w:p>
        </w:tc>
      </w:tr>
      <w:tr w:rsidR="00E17828" w:rsidTr="00E17828">
        <w:tc>
          <w:tcPr>
            <w:tcW w:w="0" w:type="auto"/>
            <w:vAlign w:val="center"/>
          </w:tcPr>
          <w:p w:rsidR="00E17828" w:rsidRDefault="00716732">
            <w:pPr>
              <w:pStyle w:val="TableBodyText"/>
            </w:pPr>
            <w:r>
              <w:rPr>
                <w:b/>
              </w:rPr>
              <w:t>chmSecondary</w:t>
            </w:r>
            <w:r>
              <w:t xml:space="preserve"> (Keyboard Shortcut Secondary Character Code)</w:t>
            </w:r>
          </w:p>
        </w:tc>
        <w:tc>
          <w:tcPr>
            <w:tcW w:w="0" w:type="auto"/>
            <w:vAlign w:val="center"/>
          </w:tcPr>
          <w:p w:rsidR="00E17828" w:rsidRDefault="00716732">
            <w:pPr>
              <w:pStyle w:val="TableBodyText"/>
            </w:pPr>
            <w:r>
              <w:t xml:space="preserve">Specifies the second CHM key combination in the sequence. </w:t>
            </w:r>
          </w:p>
          <w:p w:rsidR="00E17828" w:rsidRDefault="00E17828">
            <w:pPr>
              <w:pStyle w:val="TableBodyText"/>
            </w:pPr>
          </w:p>
          <w:p w:rsidR="00E17828" w:rsidRDefault="00716732">
            <w:pPr>
              <w:pStyle w:val="TableBodyText"/>
            </w:pPr>
            <w:r>
              <w:t xml:space="preserve">The CHM value here is defined the same as for </w:t>
            </w:r>
            <w:r>
              <w:rPr>
                <w:b/>
              </w:rPr>
              <w:t>chmPrimary</w:t>
            </w:r>
            <w:r>
              <w:t>.</w:t>
            </w:r>
          </w:p>
          <w:p w:rsidR="00E17828" w:rsidRDefault="00E17828">
            <w:pPr>
              <w:pStyle w:val="TableBodyText"/>
            </w:pPr>
          </w:p>
          <w:p w:rsidR="00E17828" w:rsidRDefault="00716732">
            <w:pPr>
              <w:pStyle w:val="TableBodyText"/>
            </w:pPr>
            <w:r>
              <w:t>The possible v</w:t>
            </w:r>
            <w:r>
              <w:t>alues for this attribute are defined by the ST_ShortHexNumber simple type (§3.1.2.3.4, ST_ShortHexNumber).</w:t>
            </w:r>
          </w:p>
        </w:tc>
      </w:tr>
      <w:tr w:rsidR="00E17828" w:rsidTr="00E17828">
        <w:tc>
          <w:tcPr>
            <w:tcW w:w="0" w:type="auto"/>
            <w:vAlign w:val="center"/>
          </w:tcPr>
          <w:p w:rsidR="00E17828" w:rsidRDefault="00716732">
            <w:pPr>
              <w:pStyle w:val="TableBodyText"/>
            </w:pPr>
            <w:r>
              <w:rPr>
                <w:b/>
              </w:rPr>
              <w:t>kcmPrimary</w:t>
            </w:r>
            <w:r>
              <w:t xml:space="preserve"> (Primary keycode with modifier)</w:t>
            </w:r>
          </w:p>
        </w:tc>
        <w:tc>
          <w:tcPr>
            <w:tcW w:w="0" w:type="auto"/>
            <w:vAlign w:val="center"/>
          </w:tcPr>
          <w:p w:rsidR="00E17828" w:rsidRDefault="00716732">
            <w:pPr>
              <w:pStyle w:val="TableBodyText"/>
            </w:pPr>
            <w:r>
              <w:t>Specifies the first key combination in the sequence.</w:t>
            </w:r>
          </w:p>
          <w:p w:rsidR="00E17828" w:rsidRDefault="00E17828">
            <w:pPr>
              <w:pStyle w:val="TableBodyText"/>
            </w:pPr>
          </w:p>
          <w:p w:rsidR="00E17828" w:rsidRDefault="00716732">
            <w:pPr>
              <w:pStyle w:val="TableBodyText"/>
            </w:pPr>
            <w:r>
              <w:lastRenderedPageBreak/>
              <w:t>The left byte contains modifiers described in keymap (§3.1.2.1.1.8, keymap), and the right byte specifies the standard Windows virtual key code of this key combination.</w:t>
            </w:r>
          </w:p>
          <w:p w:rsidR="00E17828" w:rsidRDefault="00E17828">
            <w:pPr>
              <w:pStyle w:val="TableBodyText"/>
            </w:pPr>
          </w:p>
          <w:p w:rsidR="00E17828" w:rsidRDefault="00716732">
            <w:pPr>
              <w:pStyle w:val="TableBodyText"/>
            </w:pPr>
            <w:r>
              <w:t>[Example: Consider this list of example key combinations and their corresponding KCM i</w:t>
            </w:r>
            <w:r>
              <w:t>n parentheses:</w:t>
            </w:r>
          </w:p>
          <w:p w:rsidR="00E17828" w:rsidRDefault="00E17828">
            <w:pPr>
              <w:pStyle w:val="TableBodyText"/>
            </w:pPr>
          </w:p>
          <w:p w:rsidR="00E17828" w:rsidRDefault="00716732">
            <w:pPr>
              <w:pStyle w:val="TableBodyText"/>
            </w:pPr>
            <w:r>
              <w:t>Shift-Control-Alt-C (0743)</w:t>
            </w:r>
          </w:p>
          <w:p w:rsidR="00E17828" w:rsidRDefault="00716732">
            <w:pPr>
              <w:pStyle w:val="TableBodyText"/>
            </w:pPr>
            <w:r>
              <w:t>Alt-F9 (0478)</w:t>
            </w:r>
          </w:p>
          <w:p w:rsidR="00E17828" w:rsidRDefault="00716732">
            <w:pPr>
              <w:pStyle w:val="TableBodyText"/>
            </w:pPr>
            <w:r>
              <w:t>Control-K (024B)</w:t>
            </w:r>
          </w:p>
          <w:p w:rsidR="00E17828" w:rsidRDefault="00E17828">
            <w:pPr>
              <w:pStyle w:val="TableBodyText"/>
            </w:pPr>
          </w:p>
          <w:p w:rsidR="00E17828" w:rsidRDefault="00716732">
            <w:pPr>
              <w:pStyle w:val="TableBodyText"/>
            </w:pPr>
            <w:r>
              <w:t>end example]</w:t>
            </w:r>
          </w:p>
          <w:p w:rsidR="00E17828" w:rsidRDefault="00E17828">
            <w:pPr>
              <w:pStyle w:val="TableBodyText"/>
            </w:pPr>
          </w:p>
          <w:p w:rsidR="00E17828" w:rsidRDefault="00E17828">
            <w:pPr>
              <w:pStyle w:val="TableBodyText"/>
            </w:pPr>
          </w:p>
          <w:p w:rsidR="00E17828" w:rsidRDefault="00716732">
            <w:pPr>
              <w:pStyle w:val="TableBodyText"/>
            </w:pPr>
            <w:r>
              <w:t>The possible values for this attribute are defined by the ST_ShortHexNumber simple type (§3.1.2.3.4, ST_ShortHexNumber).</w:t>
            </w:r>
          </w:p>
        </w:tc>
      </w:tr>
      <w:tr w:rsidR="00E17828" w:rsidTr="00E17828">
        <w:tc>
          <w:tcPr>
            <w:tcW w:w="0" w:type="auto"/>
            <w:vAlign w:val="center"/>
          </w:tcPr>
          <w:p w:rsidR="00E17828" w:rsidRDefault="00716732">
            <w:pPr>
              <w:pStyle w:val="TableBodyText"/>
            </w:pPr>
            <w:r>
              <w:rPr>
                <w:b/>
              </w:rPr>
              <w:lastRenderedPageBreak/>
              <w:t>kcmSecondary</w:t>
            </w:r>
            <w:r>
              <w:t xml:space="preserve"> (Secondary keycode with modifie</w:t>
            </w:r>
            <w:r>
              <w:t>r)</w:t>
            </w:r>
          </w:p>
        </w:tc>
        <w:tc>
          <w:tcPr>
            <w:tcW w:w="0" w:type="auto"/>
            <w:vAlign w:val="center"/>
          </w:tcPr>
          <w:p w:rsidR="00E17828" w:rsidRDefault="00716732">
            <w:pPr>
              <w:pStyle w:val="TableBodyText"/>
            </w:pPr>
            <w:r>
              <w:t>Specifies the second key combination in the sequence.</w:t>
            </w:r>
          </w:p>
          <w:p w:rsidR="00E17828" w:rsidRDefault="00E17828">
            <w:pPr>
              <w:pStyle w:val="TableBodyText"/>
            </w:pPr>
          </w:p>
          <w:p w:rsidR="00E17828" w:rsidRDefault="00716732">
            <w:pPr>
              <w:pStyle w:val="TableBodyText"/>
            </w:pPr>
            <w:r>
              <w:t xml:space="preserve">The KCM value here is defined the same as for </w:t>
            </w:r>
            <w:r>
              <w:rPr>
                <w:b/>
              </w:rPr>
              <w:t>kcmPrimary</w:t>
            </w:r>
            <w:r>
              <w:t>.</w:t>
            </w:r>
          </w:p>
          <w:p w:rsidR="00E17828" w:rsidRDefault="00E17828">
            <w:pPr>
              <w:pStyle w:val="TableBodyText"/>
            </w:pPr>
          </w:p>
          <w:p w:rsidR="00E17828" w:rsidRDefault="00716732">
            <w:pPr>
              <w:pStyle w:val="TableBodyText"/>
            </w:pPr>
            <w:r>
              <w:t>The possible values for this attribute are defined by the ST_ShortHexNumber simple type (§3.1.2.3.4, ST_ShortHexNumber).</w:t>
            </w:r>
          </w:p>
        </w:tc>
      </w:tr>
      <w:tr w:rsidR="00E17828" w:rsidTr="00E17828">
        <w:tc>
          <w:tcPr>
            <w:tcW w:w="0" w:type="auto"/>
            <w:vAlign w:val="center"/>
          </w:tcPr>
          <w:p w:rsidR="00E17828" w:rsidRDefault="00716732">
            <w:pPr>
              <w:pStyle w:val="TableBodyText"/>
            </w:pPr>
            <w:r>
              <w:rPr>
                <w:b/>
              </w:rPr>
              <w:t>mask</w:t>
            </w:r>
            <w:r>
              <w:t xml:space="preserve"> (</w:t>
            </w:r>
            <w:r>
              <w:t>Built-in Command Masking Flag)</w:t>
            </w:r>
          </w:p>
        </w:tc>
        <w:tc>
          <w:tcPr>
            <w:tcW w:w="0" w:type="auto"/>
            <w:vAlign w:val="center"/>
          </w:tcPr>
          <w:p w:rsidR="00E17828" w:rsidRDefault="00716732">
            <w:pPr>
              <w:pStyle w:val="TableBodyText"/>
            </w:pPr>
            <w:r>
              <w:t>If this Boolean attribute is set to an on value, the specified built-in key mapping will be masked out. In such a case, any child element specified shall be ignored because the masking of a key mapping does not involve specif</w:t>
            </w:r>
            <w:r>
              <w:t>ying either a replacement action or the action being blocked.  If this attribute is omitted or given an off value, a child element must be specified or the key map will be ignored.</w:t>
            </w:r>
          </w:p>
          <w:p w:rsidR="00E17828" w:rsidRDefault="00E17828">
            <w:pPr>
              <w:pStyle w:val="TableBodyText"/>
            </w:pPr>
          </w:p>
          <w:p w:rsidR="00E17828" w:rsidRDefault="00716732">
            <w:pPr>
              <w:pStyle w:val="TableBodyText"/>
            </w:pPr>
            <w:r>
              <w:t xml:space="preserve">[Example: Consider the case where Control-B (the built-in key mapping for </w:t>
            </w:r>
            <w:r>
              <w:t>the Bold fixed command) has been masked:</w:t>
            </w:r>
          </w:p>
          <w:p w:rsidR="00E17828" w:rsidRDefault="00E17828">
            <w:pPr>
              <w:pStyle w:val="TableBodyText"/>
            </w:pPr>
          </w:p>
          <w:p w:rsidR="00E17828" w:rsidRDefault="00716732">
            <w:pPr>
              <w:pStyle w:val="Code"/>
            </w:pPr>
            <w:r>
              <w:t xml:space="preserve">    &lt;wne:keymaps&gt;</w:t>
            </w:r>
          </w:p>
          <w:p w:rsidR="00E17828" w:rsidRDefault="00716732">
            <w:pPr>
              <w:pStyle w:val="Code"/>
            </w:pPr>
            <w:r>
              <w:t xml:space="preserve">        &lt;wne:keymap wne:mask="1" wne:kcmPrimary="0242"/&gt;</w:t>
            </w:r>
          </w:p>
          <w:p w:rsidR="00E17828" w:rsidRDefault="00716732">
            <w:pPr>
              <w:pStyle w:val="Code"/>
            </w:pPr>
            <w:r>
              <w:t xml:space="preserve">    &lt;/wne:keymaps&gt;</w:t>
            </w:r>
          </w:p>
          <w:p w:rsidR="00E17828" w:rsidRDefault="00E17828">
            <w:pPr>
              <w:pStyle w:val="TableBodyText"/>
            </w:pPr>
          </w:p>
          <w:p w:rsidR="00E17828" w:rsidRDefault="00716732">
            <w:pPr>
              <w:pStyle w:val="TableBodyText"/>
            </w:pPr>
            <w:r>
              <w:t>KCM 0242 has been masked or blocked from its built-in behavior.  The effect is that pressing Control-B will no longer execute the built-in command (in this case bold). end example]</w:t>
            </w:r>
          </w:p>
          <w:p w:rsidR="00E17828" w:rsidRDefault="00E17828">
            <w:pPr>
              <w:pStyle w:val="TableBodyText"/>
            </w:pPr>
          </w:p>
          <w:p w:rsidR="00E17828" w:rsidRDefault="00E17828">
            <w:pPr>
              <w:pStyle w:val="TableBodyText"/>
            </w:pPr>
          </w:p>
          <w:p w:rsidR="00E17828" w:rsidRDefault="00716732">
            <w:pPr>
              <w:pStyle w:val="TableBodyText"/>
            </w:pPr>
            <w:r>
              <w:t>The possible values for this attribute are defined by the ST_OnOff simple</w:t>
            </w:r>
            <w:r>
              <w:t xml:space="preserve"> type (§</w:t>
            </w:r>
            <w:hyperlink w:anchor="Section_b36a9b2652ee48e780474ee54bbbc793">
              <w:r>
                <w:rPr>
                  <w:rStyle w:val="Hyperlink"/>
                </w:rPr>
                <w:t>3.1.2.3.3, ST_OnOff</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&lt;complexType name="CT_Keymap"&gt;</w:t>
      </w:r>
    </w:p>
    <w:p w:rsidR="00E17828" w:rsidRDefault="00716732">
      <w:pPr>
        <w:pStyle w:val="Code"/>
      </w:pPr>
      <w:r>
        <w:t xml:space="preserve">  &lt;choice minOccurs="0" maxOccurs="1"&gt;</w:t>
      </w:r>
    </w:p>
    <w:p w:rsidR="00E17828" w:rsidRDefault="00716732">
      <w:pPr>
        <w:pStyle w:val="Code"/>
      </w:pPr>
      <w:r>
        <w:t xml:space="preserve">    &lt;element name="</w:t>
      </w:r>
      <w:r>
        <w:t>fci" type="CT_Fci"/&gt;</w:t>
      </w:r>
    </w:p>
    <w:p w:rsidR="00E17828" w:rsidRDefault="00716732">
      <w:pPr>
        <w:pStyle w:val="Code"/>
      </w:pPr>
      <w:r>
        <w:t xml:space="preserve">    &lt;element name="macro" type="CT_MacroWll"/&gt;</w:t>
      </w:r>
    </w:p>
    <w:p w:rsidR="00E17828" w:rsidRDefault="00716732">
      <w:pPr>
        <w:pStyle w:val="Code"/>
      </w:pPr>
      <w:r>
        <w:lastRenderedPageBreak/>
        <w:t xml:space="preserve">    &lt;element name="acd" type="CT_AcdKeymap"/&gt;</w:t>
      </w:r>
    </w:p>
    <w:p w:rsidR="00E17828" w:rsidRDefault="00716732">
      <w:pPr>
        <w:pStyle w:val="Code"/>
      </w:pPr>
      <w:r>
        <w:t xml:space="preserve">    &lt;element name="wll" type="CT_MacroWll"/&gt;</w:t>
      </w:r>
    </w:p>
    <w:p w:rsidR="00E17828" w:rsidRDefault="00716732">
      <w:pPr>
        <w:pStyle w:val="Code"/>
      </w:pPr>
      <w:r>
        <w:t xml:space="preserve">    &lt;element name="wch" type="CT_LongHexNumber"/&gt;</w:t>
      </w:r>
    </w:p>
    <w:p w:rsidR="00E17828" w:rsidRDefault="00716732">
      <w:pPr>
        <w:pStyle w:val="Code"/>
      </w:pPr>
      <w:r>
        <w:t xml:space="preserve">  &lt;/choice&gt;</w:t>
      </w:r>
    </w:p>
    <w:p w:rsidR="00E17828" w:rsidRDefault="00716732">
      <w:pPr>
        <w:pStyle w:val="Code"/>
      </w:pPr>
      <w:r>
        <w:t xml:space="preserve">  &lt;attribute name="chmPrimary"</w:t>
      </w:r>
      <w:r>
        <w:t xml:space="preserve"> type="ST_ShortHexNumber"/&gt;</w:t>
      </w:r>
    </w:p>
    <w:p w:rsidR="00E17828" w:rsidRDefault="00716732">
      <w:pPr>
        <w:pStyle w:val="Code"/>
      </w:pPr>
      <w:r>
        <w:t xml:space="preserve">  &lt;attribute name="chmSecondary" type="ST_ShortHexNumber"/&gt;</w:t>
      </w:r>
    </w:p>
    <w:p w:rsidR="00E17828" w:rsidRDefault="00716732">
      <w:pPr>
        <w:pStyle w:val="Code"/>
      </w:pPr>
      <w:r>
        <w:t xml:space="preserve">  &lt;attribute name="kcmPrimary" type="ST_ShortHexNumber"/&gt;</w:t>
      </w:r>
    </w:p>
    <w:p w:rsidR="00E17828" w:rsidRDefault="00716732">
      <w:pPr>
        <w:pStyle w:val="Code"/>
      </w:pPr>
      <w:r>
        <w:t xml:space="preserve">  &lt;attribute name="kcmSecondary" type="ST_ShortHexNumber"/&gt;</w:t>
      </w:r>
    </w:p>
    <w:p w:rsidR="00E17828" w:rsidRDefault="00716732">
      <w:pPr>
        <w:pStyle w:val="Code"/>
      </w:pPr>
      <w:r>
        <w:t xml:space="preserve">  &lt;attribute name="mask" type="ST_OnOff"/&gt;</w:t>
      </w:r>
    </w:p>
    <w:p w:rsidR="00E17828" w:rsidRDefault="00716732">
      <w:pPr>
        <w:pStyle w:val="Code"/>
      </w:pPr>
      <w:r>
        <w:t>&lt;/compl</w:t>
      </w:r>
      <w:r>
        <w:t>exType&gt;</w:t>
      </w:r>
    </w:p>
    <w:p w:rsidR="00E17828" w:rsidRDefault="00716732">
      <w:pPr>
        <w:pStyle w:val="Heading6"/>
      </w:pPr>
      <w:bookmarkStart w:id="3879" w:name="section_c4ba952169ca4c6b9522e44468f628c0"/>
      <w:bookmarkStart w:id="3880" w:name="_Toc111178813"/>
      <w:r>
        <w:t>keymaps (Key Map Customizations)</w:t>
      </w:r>
      <w:bookmarkEnd w:id="3879"/>
      <w:bookmarkEnd w:id="3880"/>
      <w:r>
        <w:fldChar w:fldCharType="begin"/>
      </w:r>
      <w:r>
        <w:instrText xml:space="preserve"> XE "keymaps (Key Map Customizations)" </w:instrText>
      </w:r>
      <w:r>
        <w:fldChar w:fldCharType="end"/>
      </w:r>
    </w:p>
    <w:p w:rsidR="00E17828" w:rsidRDefault="00716732">
      <w:r>
        <w:t xml:space="preserve">This element serves as a container for individual </w:t>
      </w:r>
      <w:r>
        <w:rPr>
          <w:b/>
        </w:rPr>
        <w:t>key map</w:t>
      </w:r>
      <w:r>
        <w:t xml:space="preserve"> customization entries that can be described on the current keyboard. See keymapsBad (§</w:t>
      </w:r>
      <w:hyperlink w:anchor="Section_2b645f6cf2d94afab78a4b306297ea8a">
        <w:r>
          <w:rPr>
            <w:rStyle w:val="Hyperlink"/>
          </w:rPr>
          <w:t>3.1.2.1.1.10, keymapsBad</w:t>
        </w:r>
      </w:hyperlink>
      <w:r>
        <w:t>) for more information on key map entries that cannot be described on the current keyboard.</w:t>
      </w:r>
    </w:p>
    <w:p w:rsidR="00E17828" w:rsidRDefault="00716732">
      <w:r>
        <w:t xml:space="preserve">On write, key maps are placed under </w:t>
      </w:r>
      <w:r>
        <w:rPr>
          <w:b/>
        </w:rPr>
        <w:t>keymaps</w:t>
      </w:r>
      <w:r>
        <w:t xml:space="preserve"> or </w:t>
      </w:r>
      <w:r>
        <w:rPr>
          <w:b/>
        </w:rPr>
        <w:t>keymapsBad</w:t>
      </w:r>
      <w:r>
        <w:t xml:space="preserve"> elements based on the current keyboard, not based</w:t>
      </w:r>
      <w:r>
        <w:t xml:space="preserve"> on the element they were specified under originally. Key map elements can therefore be moved between these two parent elements depending on the current keyboard. Moreover, either type of key map may be validly defined under either element, but upon resavi</w:t>
      </w:r>
      <w:r>
        <w:t>ng each will be moved under the correct element.</w:t>
      </w:r>
    </w:p>
    <w:p w:rsidR="00E17828" w:rsidRDefault="00716732">
      <w:r>
        <w:t>If a conflict occurs between a KCM and CHM for a given key mapping, then the KCM will be used. Upon writing a file, Word will also add a valid KCM attribute for any key map entries that have specified a CHM.</w:t>
      </w:r>
    </w:p>
    <w:p w:rsidR="00E17828" w:rsidRDefault="00716732">
      <w:r>
        <w:t>[Example: Consider the following key mapping fragment:</w:t>
      </w:r>
    </w:p>
    <w:p w:rsidR="00E17828" w:rsidRDefault="00716732">
      <w:pPr>
        <w:pStyle w:val="Code"/>
      </w:pPr>
      <w:r>
        <w:t xml:space="preserve">  &lt;wne:keymaps&gt;</w:t>
      </w:r>
    </w:p>
    <w:p w:rsidR="00E17828" w:rsidRDefault="00716732">
      <w:pPr>
        <w:pStyle w:val="Code"/>
      </w:pPr>
      <w:r>
        <w:t xml:space="preserve">     &lt;wne:keymap wne:kcmPrimary="0342"&gt;</w:t>
      </w:r>
    </w:p>
    <w:p w:rsidR="00E17828" w:rsidRDefault="00716732">
      <w:pPr>
        <w:pStyle w:val="Code"/>
      </w:pPr>
      <w:r>
        <w:t xml:space="preserve">        &lt;wne:fci wne:fciName="Bold" /&gt;</w:t>
      </w:r>
    </w:p>
    <w:p w:rsidR="00E17828" w:rsidRDefault="00716732">
      <w:pPr>
        <w:pStyle w:val="Code"/>
      </w:pPr>
      <w:r>
        <w:t xml:space="preserve">     &lt;/wne:keymap&gt;</w:t>
      </w:r>
    </w:p>
    <w:p w:rsidR="00E17828" w:rsidRDefault="00716732">
      <w:pPr>
        <w:pStyle w:val="Code"/>
      </w:pPr>
      <w:r>
        <w:t xml:space="preserve">     &lt;wne:keymap wne:kcmPrimary="0237"&gt;</w:t>
      </w:r>
    </w:p>
    <w:p w:rsidR="00E17828" w:rsidRDefault="00716732">
      <w:pPr>
        <w:pStyle w:val="Code"/>
      </w:pPr>
      <w:r>
        <w:t xml:space="preserve">        &lt;wne:wch wne:val="000020AC" /&gt;</w:t>
      </w:r>
    </w:p>
    <w:p w:rsidR="00E17828" w:rsidRDefault="00716732">
      <w:pPr>
        <w:pStyle w:val="Code"/>
      </w:pPr>
      <w:r>
        <w:t xml:space="preserve">     &lt;/</w:t>
      </w:r>
      <w:r>
        <w:t>wne:keymap&gt;</w:t>
      </w:r>
    </w:p>
    <w:p w:rsidR="00E17828" w:rsidRDefault="00716732">
      <w:pPr>
        <w:pStyle w:val="Code"/>
      </w:pPr>
      <w:r>
        <w:t xml:space="preserve">  &lt;/wne:keymaps&gt;</w:t>
      </w:r>
    </w:p>
    <w:p w:rsidR="00E17828" w:rsidRDefault="00716732">
      <w:r>
        <w:t>In this example, the fragment specifies two key maps. The first will make the selected text bold when the key combination Control-Shift-B is pressed. The second inserts the Euro currency symbol when Control-7 is pressed. end ex</w:t>
      </w:r>
      <w:r>
        <w:t>ample]</w:t>
      </w:r>
    </w:p>
    <w:tbl>
      <w:tblPr>
        <w:tblStyle w:val="Table-ShadedHeader"/>
        <w:tblW w:w="0" w:type="auto"/>
        <w:tblLook w:val="04A0" w:firstRow="1" w:lastRow="0" w:firstColumn="1" w:lastColumn="0" w:noHBand="0" w:noVBand="1"/>
      </w:tblPr>
      <w:tblGrid>
        <w:gridCol w:w="217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tcg</w:t>
            </w:r>
            <w:r>
              <w:t xml:space="preserve"> (§</w:t>
            </w:r>
            <w:hyperlink w:anchor="Section_6d3ba2de71944aa29796d18e22a8dd1a">
              <w:r>
                <w:rPr>
                  <w:rStyle w:val="Hyperlink"/>
                </w:rPr>
                <w:t>3.1.2.1.1.12, tcg</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2310"/>
        <w:gridCol w:w="198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keymap</w:t>
            </w:r>
            <w:r>
              <w:t xml:space="preserve"> (Key Map Entry)</w:t>
            </w:r>
          </w:p>
        </w:tc>
        <w:tc>
          <w:tcPr>
            <w:tcW w:w="0" w:type="auto"/>
            <w:vAlign w:val="center"/>
          </w:tcPr>
          <w:p w:rsidR="00E17828" w:rsidRDefault="00716732">
            <w:pPr>
              <w:pStyle w:val="TableBodyText"/>
            </w:pPr>
            <w:r>
              <w:t>§</w:t>
            </w:r>
            <w:hyperlink w:anchor="Section_8be2a53105894507b7be5d1bf280118f">
              <w:r>
                <w:rPr>
                  <w:rStyle w:val="Hyperlink"/>
                </w:rPr>
                <w:t>3.1.2.1.1.8, keymap</w:t>
              </w:r>
            </w:hyperlink>
          </w:p>
        </w:tc>
      </w:tr>
    </w:tbl>
    <w:p w:rsidR="00E17828" w:rsidRDefault="00E17828"/>
    <w:p w:rsidR="00E17828" w:rsidRDefault="00716732">
      <w:r>
        <w:t>The following XML Schema fragment defines the contents of this element:</w:t>
      </w:r>
    </w:p>
    <w:p w:rsidR="00E17828" w:rsidRDefault="00716732">
      <w:pPr>
        <w:pStyle w:val="Code"/>
      </w:pPr>
      <w:r>
        <w:lastRenderedPageBreak/>
        <w:t>&lt;complexType name="CT_Keymaps"&gt;</w:t>
      </w:r>
    </w:p>
    <w:p w:rsidR="00E17828" w:rsidRDefault="00716732">
      <w:pPr>
        <w:pStyle w:val="Code"/>
      </w:pPr>
      <w:r>
        <w:t xml:space="preserve">  &lt;sequence&gt;</w:t>
      </w:r>
    </w:p>
    <w:p w:rsidR="00E17828" w:rsidRDefault="00716732">
      <w:pPr>
        <w:pStyle w:val="Code"/>
      </w:pPr>
      <w:r>
        <w:t xml:space="preserve">    &lt;element name="keymap" type="CT_Keymap" minOccurs="1" maxOccurs="unbounded"/&gt;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6"/>
      </w:pPr>
      <w:bookmarkStart w:id="3881" w:name="section_2b645f6cf2d94afab78a4b306297ea8a"/>
      <w:bookmarkStart w:id="3882" w:name="_Toc111178814"/>
      <w:r>
        <w:t>keymapsBad (Key Map Customiz</w:t>
      </w:r>
      <w:r>
        <w:t>ations for Mismatched Keyboards)</w:t>
      </w:r>
      <w:bookmarkEnd w:id="3881"/>
      <w:bookmarkEnd w:id="3882"/>
      <w:r>
        <w:fldChar w:fldCharType="begin"/>
      </w:r>
      <w:r>
        <w:instrText xml:space="preserve"> XE "keymapsBad (Key Map Customizations for Mismatched Keyboards)" </w:instrText>
      </w:r>
      <w:r>
        <w:fldChar w:fldCharType="end"/>
      </w:r>
    </w:p>
    <w:p w:rsidR="00E17828" w:rsidRDefault="00716732">
      <w:r>
        <w:t xml:space="preserve">This element serves as a container for individual key map customization entries whose key combinations cannot be described on the current keyboard. See </w:t>
      </w:r>
      <w:r>
        <w:rPr>
          <w:b/>
        </w:rPr>
        <w:t>ke</w:t>
      </w:r>
      <w:r>
        <w:rPr>
          <w:b/>
        </w:rPr>
        <w:t>ymaps</w:t>
      </w:r>
      <w:r>
        <w:t xml:space="preserve"> (§</w:t>
      </w:r>
      <w:hyperlink w:anchor="Section_c4ba952169ca4c6b9522e44468f628c0">
        <w:r>
          <w:rPr>
            <w:rStyle w:val="Hyperlink"/>
          </w:rPr>
          <w:t>3.1.2.1.1.9, keymaps</w:t>
        </w:r>
      </w:hyperlink>
      <w:r>
        <w:t xml:space="preserve">) for more information about key maps that can be described on the current keyboard. </w:t>
      </w:r>
    </w:p>
    <w:p w:rsidR="00E17828" w:rsidRDefault="00716732">
      <w:r>
        <w:t xml:space="preserve">On write, key maps are placed under </w:t>
      </w:r>
      <w:r>
        <w:rPr>
          <w:b/>
        </w:rPr>
        <w:t>keymaps</w:t>
      </w:r>
      <w:r>
        <w:t xml:space="preserve"> or </w:t>
      </w:r>
      <w:r>
        <w:rPr>
          <w:b/>
        </w:rPr>
        <w:t>keymapsBad</w:t>
      </w:r>
      <w:r>
        <w:t xml:space="preserve"> elements based on the</w:t>
      </w:r>
      <w:r>
        <w:t xml:space="preserve"> current keyboard, not based on the element they were specified under originally. Key map elements can therefore be moved between these two parent elements depending on the current keyboard. Moreover, either type of key map may be validly defined under eit</w:t>
      </w:r>
      <w:r>
        <w:t>her element, but upon resaving each will be moved under the correct element.</w:t>
      </w:r>
    </w:p>
    <w:p w:rsidR="00E17828" w:rsidRDefault="00716732">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w:t>
      </w:r>
      <w:r>
        <w:t>se they can become operational again when the document is opened on a computer where the specified characters are present on the current keyboard.</w:t>
      </w:r>
    </w:p>
    <w:p w:rsidR="00E17828" w:rsidRDefault="00716732">
      <w:r>
        <w:t>Because of their nature, CHM attributes will not be converted to KCM attributes if no such conversion is poss</w:t>
      </w:r>
      <w:r>
        <w:t>ible on the current keyboard.</w:t>
      </w:r>
    </w:p>
    <w:p w:rsidR="00E17828" w:rsidRDefault="00716732">
      <w:r>
        <w:t>[Example: Consider the following key mapping fragment:</w:t>
      </w:r>
    </w:p>
    <w:p w:rsidR="00E17828" w:rsidRDefault="00716732">
      <w:pPr>
        <w:pStyle w:val="Code"/>
      </w:pPr>
      <w:r>
        <w:t xml:space="preserve">    &lt;wne:keymapsBad&gt;</w:t>
      </w:r>
    </w:p>
    <w:p w:rsidR="00E17828" w:rsidRDefault="00716732">
      <w:pPr>
        <w:pStyle w:val="Code"/>
      </w:pPr>
      <w:r>
        <w:t xml:space="preserve">        &lt;wne:keymap wne:chmPrimary="06DF"&gt;</w:t>
      </w:r>
    </w:p>
    <w:p w:rsidR="00E17828" w:rsidRDefault="00716732">
      <w:pPr>
        <w:pStyle w:val="Code"/>
      </w:pPr>
      <w:r>
        <w:t xml:space="preserve">            &lt;wne:fci wne:fciName="Bold" wne:swArg="0000"/&gt;</w:t>
      </w:r>
    </w:p>
    <w:p w:rsidR="00E17828" w:rsidRDefault="00716732">
      <w:pPr>
        <w:pStyle w:val="Code"/>
      </w:pPr>
      <w:r>
        <w:t xml:space="preserve">        &lt;/wne:keymap&gt;</w:t>
      </w:r>
    </w:p>
    <w:p w:rsidR="00E17828" w:rsidRDefault="00716732">
      <w:pPr>
        <w:pStyle w:val="Code"/>
      </w:pPr>
      <w:r>
        <w:t xml:space="preserve">    &lt;/wne:keymapsBad&gt;</w:t>
      </w:r>
    </w:p>
    <w:p w:rsidR="00E17828" w:rsidRDefault="00716732">
      <w:r>
        <w:t>In t</w:t>
      </w:r>
      <w:r>
        <w:t xml:space="preserve">his example, the fragment specifies a single key map that executes the Bold fixed command when Control-Alt-ß is pressed. Because this character is typically only available on German-language keyboards, the key mapping will be under the </w:t>
      </w:r>
      <w:r>
        <w:rPr>
          <w:b/>
        </w:rPr>
        <w:t>keymapsBad</w:t>
      </w:r>
      <w:r>
        <w:t xml:space="preserve"> element o</w:t>
      </w:r>
      <w:r>
        <w:t>n non-German-language keyboards.   end example]</w:t>
      </w:r>
    </w:p>
    <w:tbl>
      <w:tblPr>
        <w:tblStyle w:val="Table-ShadedHeader"/>
        <w:tblW w:w="0" w:type="auto"/>
        <w:tblLook w:val="04A0" w:firstRow="1" w:lastRow="0" w:firstColumn="1" w:lastColumn="0" w:noHBand="0" w:noVBand="1"/>
      </w:tblPr>
      <w:tblGrid>
        <w:gridCol w:w="217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tcg</w:t>
            </w:r>
            <w:r>
              <w:t xml:space="preserve"> (§</w:t>
            </w:r>
            <w:hyperlink w:anchor="Section_6d3ba2de71944aa29796d18e22a8dd1a">
              <w:r>
                <w:rPr>
                  <w:rStyle w:val="Hyperlink"/>
                </w:rPr>
                <w:t>3.1.2.1.1.12, tcg</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2310"/>
        <w:gridCol w:w="198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keymap</w:t>
            </w:r>
            <w:r>
              <w:t xml:space="preserve"> (Key Map Entry)</w:t>
            </w:r>
          </w:p>
        </w:tc>
        <w:tc>
          <w:tcPr>
            <w:tcW w:w="0" w:type="auto"/>
            <w:vAlign w:val="center"/>
          </w:tcPr>
          <w:p w:rsidR="00E17828" w:rsidRDefault="00716732">
            <w:pPr>
              <w:pStyle w:val="TableBodyText"/>
            </w:pPr>
            <w:r>
              <w:t>§</w:t>
            </w:r>
            <w:hyperlink w:anchor="Section_8be2a53105894507b7be5d1bf280118f">
              <w:r>
                <w:rPr>
                  <w:rStyle w:val="Hyperlink"/>
                </w:rPr>
                <w:t>3.1.2.1.1.8, keymap</w:t>
              </w:r>
            </w:hyperlink>
          </w:p>
        </w:tc>
      </w:tr>
    </w:tbl>
    <w:p w:rsidR="00E17828" w:rsidRDefault="00E17828"/>
    <w:p w:rsidR="00E17828" w:rsidRDefault="00716732">
      <w:r>
        <w:t>The following XML Schema fragment defines the contents of this element:</w:t>
      </w:r>
    </w:p>
    <w:p w:rsidR="00E17828" w:rsidRDefault="00716732">
      <w:pPr>
        <w:pStyle w:val="Code"/>
      </w:pPr>
      <w:r>
        <w:t>&lt;complexType name="CT_Keymaps"&gt;</w:t>
      </w:r>
    </w:p>
    <w:p w:rsidR="00E17828" w:rsidRDefault="00716732">
      <w:pPr>
        <w:pStyle w:val="Code"/>
      </w:pPr>
      <w:r>
        <w:t xml:space="preserve">  &lt;sequence&gt;</w:t>
      </w:r>
    </w:p>
    <w:p w:rsidR="00E17828" w:rsidRDefault="00716732">
      <w:pPr>
        <w:pStyle w:val="Code"/>
      </w:pPr>
      <w:r>
        <w:t xml:space="preserve">    &lt;element name="keymap" type="CT_Keymap" minOccurs="</w:t>
      </w:r>
      <w:r>
        <w:t>1" maxOccurs="unbounded"/&gt;</w:t>
      </w:r>
    </w:p>
    <w:p w:rsidR="00E17828" w:rsidRDefault="00716732">
      <w:pPr>
        <w:pStyle w:val="Code"/>
      </w:pPr>
      <w:r>
        <w:lastRenderedPageBreak/>
        <w:t xml:space="preserve">  &lt;/sequence&gt;</w:t>
      </w:r>
    </w:p>
    <w:p w:rsidR="00E17828" w:rsidRDefault="00716732">
      <w:pPr>
        <w:pStyle w:val="Code"/>
      </w:pPr>
      <w:r>
        <w:t>&lt;/complexType&gt;</w:t>
      </w:r>
    </w:p>
    <w:p w:rsidR="00E17828" w:rsidRDefault="00716732">
      <w:pPr>
        <w:pStyle w:val="Heading6"/>
      </w:pPr>
      <w:bookmarkStart w:id="3883" w:name="section_b599552396a94f76adec503c8d6c4cce"/>
      <w:bookmarkStart w:id="3884" w:name="_Toc111178815"/>
      <w:r>
        <w:t>macro (Macro Keyboard Customization Action)</w:t>
      </w:r>
      <w:bookmarkEnd w:id="3883"/>
      <w:bookmarkEnd w:id="3884"/>
      <w:r>
        <w:fldChar w:fldCharType="begin"/>
      </w:r>
      <w:r>
        <w:instrText xml:space="preserve"> XE "macro (Macro Keyboard Customization Action)" </w:instrText>
      </w:r>
      <w:r>
        <w:fldChar w:fldCharType="end"/>
      </w:r>
    </w:p>
    <w:p w:rsidR="00E17828" w:rsidRDefault="00716732">
      <w:r>
        <w:t>This element specifies that a macro should be executed by the enclosing key map.</w:t>
      </w:r>
    </w:p>
    <w:p w:rsidR="00E17828" w:rsidRDefault="00716732">
      <w:r>
        <w:t>[Example:</w:t>
      </w:r>
      <w:r>
        <w:t xml:space="preserve"> Consider the following key map:</w:t>
      </w:r>
    </w:p>
    <w:p w:rsidR="00E17828" w:rsidRDefault="00716732">
      <w:pPr>
        <w:pStyle w:val="Code"/>
      </w:pPr>
      <w:r>
        <w:t xml:space="preserve">  &lt;wne:keymap wne:kcmPrimary="0238"&gt;</w:t>
      </w:r>
    </w:p>
    <w:p w:rsidR="00E17828" w:rsidRDefault="00716732">
      <w:pPr>
        <w:pStyle w:val="Code"/>
      </w:pPr>
      <w:r>
        <w:t xml:space="preserve">      &lt;wne:macro wne:macroName="PROJECT.NEWMACROS.SOMEMACRO"/&gt;</w:t>
      </w:r>
    </w:p>
    <w:p w:rsidR="00E17828" w:rsidRDefault="00716732">
      <w:pPr>
        <w:pStyle w:val="Code"/>
      </w:pPr>
      <w:r>
        <w:t xml:space="preserve">  &lt;/wne:keymap&gt;</w:t>
      </w:r>
    </w:p>
    <w:p w:rsidR="00E17828" w:rsidRDefault="00716732">
      <w:r>
        <w:t xml:space="preserve">In this example, the WordprocessingML fragment specifies that pressing Control-8 (the meaning of a KCM of </w:t>
      </w:r>
      <w:r>
        <w:rPr>
          <w:rStyle w:val="InlineCode"/>
        </w:rPr>
        <w:t>0</w:t>
      </w:r>
      <w:r>
        <w:rPr>
          <w:rStyle w:val="InlineCode"/>
        </w:rPr>
        <w:t>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keymap</w:t>
            </w:r>
            <w:r>
              <w:t xml:space="preserve"> (§</w:t>
            </w:r>
            <w:hyperlink w:anchor="Section_8be2a53105894507b7be5d1bf280118f">
              <w:r>
                <w:rPr>
                  <w:rStyle w:val="Hyperlink"/>
                </w:rPr>
                <w:t>3.1.2.1.1.8, keymap</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2274"/>
        <w:gridCol w:w="720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macroName</w:t>
            </w:r>
            <w:r>
              <w:t xml:space="preserve"> (Macro name)</w:t>
            </w:r>
          </w:p>
        </w:tc>
        <w:tc>
          <w:tcPr>
            <w:tcW w:w="0" w:type="auto"/>
            <w:vAlign w:val="center"/>
          </w:tcPr>
          <w:p w:rsidR="00E17828" w:rsidRDefault="00716732">
            <w:pPr>
              <w:pStyle w:val="TableBodyText"/>
            </w:pPr>
            <w:r>
              <w:t>Specifies the name of the macro to run.</w:t>
            </w:r>
          </w:p>
          <w:p w:rsidR="00E17828" w:rsidRDefault="00E17828">
            <w:pPr>
              <w:pStyle w:val="TableBodyText"/>
            </w:pPr>
          </w:p>
          <w:p w:rsidR="00E17828" w:rsidRDefault="00716732">
            <w:pPr>
              <w:pStyle w:val="TableBodyText"/>
            </w:pPr>
            <w:r>
              <w:t>The possible values for this attribute are defined by the ST_String simple type (§</w:t>
            </w:r>
            <w:hyperlink w:anchor="Section_94550c852db74dfb9b7b72a1773ab5ec">
              <w:r>
                <w:rPr>
                  <w:rStyle w:val="Hyperlink"/>
                </w:rPr>
                <w:t>3.1.2.3.5, ST_String</w:t>
              </w:r>
            </w:hyperlink>
            <w:r>
              <w:t>).</w:t>
            </w:r>
          </w:p>
        </w:tc>
      </w:tr>
    </w:tbl>
    <w:p w:rsidR="00E17828" w:rsidRDefault="00E17828"/>
    <w:p w:rsidR="00E17828" w:rsidRDefault="00716732">
      <w:r>
        <w:t>The following XML Schema fragment defines the</w:t>
      </w:r>
      <w:r>
        <w:t xml:space="preserve"> contents of this element:</w:t>
      </w:r>
    </w:p>
    <w:p w:rsidR="00E17828" w:rsidRDefault="00716732">
      <w:pPr>
        <w:pStyle w:val="Code"/>
      </w:pPr>
      <w:r>
        <w:t>&lt;complexType name="CT_MacroWll"&gt;</w:t>
      </w:r>
    </w:p>
    <w:p w:rsidR="00E17828" w:rsidRDefault="00716732">
      <w:pPr>
        <w:pStyle w:val="Code"/>
      </w:pPr>
      <w:r>
        <w:t xml:space="preserve">  &lt;attribute name="macroName" type="ST_String" use="required"/&gt;</w:t>
      </w:r>
    </w:p>
    <w:p w:rsidR="00E17828" w:rsidRDefault="00716732">
      <w:pPr>
        <w:pStyle w:val="Code"/>
      </w:pPr>
      <w:r>
        <w:t>&lt;/complexType&gt;</w:t>
      </w:r>
    </w:p>
    <w:p w:rsidR="00E17828" w:rsidRDefault="00716732">
      <w:pPr>
        <w:pStyle w:val="Heading6"/>
      </w:pPr>
      <w:bookmarkStart w:id="3885" w:name="section_6d3ba2de71944aa29796d18e22a8dd1a"/>
      <w:bookmarkStart w:id="3886" w:name="_Toc111178816"/>
      <w:r>
        <w:t>tcg (Keyboard and Toolbar Customizations)</w:t>
      </w:r>
      <w:bookmarkEnd w:id="3885"/>
      <w:bookmarkEnd w:id="3886"/>
      <w:r>
        <w:fldChar w:fldCharType="begin"/>
      </w:r>
      <w:r>
        <w:instrText xml:space="preserve"> XE "tcg (Keyboard and Toolbar Customizations)" </w:instrText>
      </w:r>
      <w:r>
        <w:fldChar w:fldCharType="end"/>
      </w:r>
    </w:p>
    <w:p w:rsidR="00E17828" w:rsidRDefault="00716732">
      <w:r>
        <w:t>This element specifies the document's template command group (TCG), which contains customizations for keyboard shortcuts and toolbars.</w:t>
      </w:r>
    </w:p>
    <w:p w:rsidR="00E17828" w:rsidRDefault="00716732">
      <w:r>
        <w:t>[Example: Consider a document with both a toolbar customization and key map customization:</w:t>
      </w:r>
    </w:p>
    <w:p w:rsidR="00E17828" w:rsidRDefault="00716732">
      <w:pPr>
        <w:pStyle w:val="Code"/>
      </w:pPr>
      <w:r>
        <w:t>&lt;wne:tcg …&gt;</w:t>
      </w:r>
    </w:p>
    <w:p w:rsidR="00E17828" w:rsidRDefault="00716732">
      <w:pPr>
        <w:pStyle w:val="Code"/>
      </w:pPr>
      <w:r>
        <w:t xml:space="preserve">    &lt;wne:keymaps&gt;</w:t>
      </w:r>
    </w:p>
    <w:p w:rsidR="00E17828" w:rsidRDefault="00716732">
      <w:pPr>
        <w:pStyle w:val="Code"/>
      </w:pPr>
      <w:r>
        <w:t xml:space="preserve">        &lt;wne:keymap wne:kcmPrimary="0341"&gt;</w:t>
      </w:r>
    </w:p>
    <w:p w:rsidR="00E17828" w:rsidRDefault="00716732">
      <w:pPr>
        <w:pStyle w:val="Code"/>
      </w:pPr>
      <w:r>
        <w:t xml:space="preserve">            &lt;wne:fci wne:fciName="CssLinks" wne:swArg="0000"/&gt;</w:t>
      </w:r>
    </w:p>
    <w:p w:rsidR="00E17828" w:rsidRDefault="00716732">
      <w:pPr>
        <w:pStyle w:val="Code"/>
      </w:pPr>
      <w:r>
        <w:t xml:space="preserve">        &lt;/wne:keymap&gt;</w:t>
      </w:r>
    </w:p>
    <w:p w:rsidR="00E17828" w:rsidRDefault="00716732">
      <w:pPr>
        <w:pStyle w:val="Code"/>
      </w:pPr>
      <w:r>
        <w:t xml:space="preserve">    &lt;/wne:keymaps&gt;</w:t>
      </w:r>
    </w:p>
    <w:p w:rsidR="00E17828" w:rsidRDefault="00716732">
      <w:pPr>
        <w:pStyle w:val="Code"/>
      </w:pPr>
      <w:r>
        <w:t xml:space="preserve">    &lt;wne:toolbars&gt;</w:t>
      </w:r>
    </w:p>
    <w:p w:rsidR="00E17828" w:rsidRDefault="00716732">
      <w:pPr>
        <w:pStyle w:val="Code"/>
      </w:pPr>
      <w:r>
        <w:t xml:space="preserve">        &lt;wne:toolbarData r:id="rId1"/&gt;</w:t>
      </w:r>
    </w:p>
    <w:p w:rsidR="00E17828" w:rsidRDefault="00716732">
      <w:pPr>
        <w:pStyle w:val="Code"/>
      </w:pPr>
      <w:r>
        <w:t xml:space="preserve">    &lt;/wne:toolbars&gt;</w:t>
      </w:r>
    </w:p>
    <w:p w:rsidR="00E17828" w:rsidRDefault="00716732">
      <w:pPr>
        <w:pStyle w:val="Code"/>
      </w:pPr>
      <w:r>
        <w:t>&lt;/wne:tcg&gt;</w:t>
      </w:r>
    </w:p>
    <w:p w:rsidR="00E17828" w:rsidRDefault="00716732">
      <w:r>
        <w:lastRenderedPageBreak/>
        <w:t>In this example, the</w:t>
      </w:r>
      <w:r>
        <w:t xml:space="preserve"> WordprocessingML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acds</w:t>
            </w:r>
            <w:r>
              <w:t xml:space="preserve"> (Allocated Commands)</w:t>
            </w:r>
          </w:p>
        </w:tc>
        <w:tc>
          <w:tcPr>
            <w:tcW w:w="0" w:type="auto"/>
            <w:vAlign w:val="center"/>
          </w:tcPr>
          <w:p w:rsidR="00E17828" w:rsidRDefault="00716732">
            <w:pPr>
              <w:pStyle w:val="TableBodyText"/>
            </w:pPr>
            <w:r>
              <w:t>§</w:t>
            </w:r>
            <w:hyperlink w:anchor="Section_4e85970a8f7c420a934b4c25be141ead">
              <w:r>
                <w:rPr>
                  <w:rStyle w:val="Hyperlink"/>
                </w:rPr>
                <w:t>3.1.2.1.1.5, acds</w:t>
              </w:r>
            </w:hyperlink>
          </w:p>
        </w:tc>
      </w:tr>
      <w:tr w:rsidR="00E17828" w:rsidTr="00E17828">
        <w:tc>
          <w:tcPr>
            <w:tcW w:w="0" w:type="auto"/>
            <w:vAlign w:val="center"/>
          </w:tcPr>
          <w:p w:rsidR="00E17828" w:rsidRDefault="00716732">
            <w:pPr>
              <w:pStyle w:val="TableBodyText"/>
            </w:pPr>
            <w:r>
              <w:rPr>
                <w:b/>
              </w:rPr>
              <w:t>keymaps</w:t>
            </w:r>
            <w:r>
              <w:t xml:space="preserve"> (Key Map Customizations)</w:t>
            </w:r>
          </w:p>
        </w:tc>
        <w:tc>
          <w:tcPr>
            <w:tcW w:w="0" w:type="auto"/>
            <w:vAlign w:val="center"/>
          </w:tcPr>
          <w:p w:rsidR="00E17828" w:rsidRDefault="00716732">
            <w:pPr>
              <w:pStyle w:val="TableBodyText"/>
            </w:pPr>
            <w:r>
              <w:t>§</w:t>
            </w:r>
            <w:hyperlink w:anchor="Section_c4ba952169ca4c6b9522e44468f628c0">
              <w:r>
                <w:rPr>
                  <w:rStyle w:val="Hyperlink"/>
                </w:rPr>
                <w:t>3.1.2.1.1.9, keymaps</w:t>
              </w:r>
            </w:hyperlink>
          </w:p>
        </w:tc>
      </w:tr>
      <w:tr w:rsidR="00E17828" w:rsidTr="00E17828">
        <w:tc>
          <w:tcPr>
            <w:tcW w:w="0" w:type="auto"/>
            <w:vAlign w:val="center"/>
          </w:tcPr>
          <w:p w:rsidR="00E17828" w:rsidRDefault="00716732">
            <w:pPr>
              <w:pStyle w:val="TableBodyText"/>
            </w:pPr>
            <w:r>
              <w:rPr>
                <w:b/>
              </w:rPr>
              <w:t>keymapsBad</w:t>
            </w:r>
            <w:r>
              <w:t xml:space="preserve"> (Key Map Customizations for Mismatched Keyboards)</w:t>
            </w:r>
          </w:p>
        </w:tc>
        <w:tc>
          <w:tcPr>
            <w:tcW w:w="0" w:type="auto"/>
            <w:vAlign w:val="center"/>
          </w:tcPr>
          <w:p w:rsidR="00E17828" w:rsidRDefault="00716732">
            <w:pPr>
              <w:pStyle w:val="TableBodyText"/>
            </w:pPr>
            <w:r>
              <w:t>§</w:t>
            </w:r>
            <w:hyperlink w:anchor="Section_2b645f6cf2d94afab78a4b306297ea8a">
              <w:r>
                <w:rPr>
                  <w:rStyle w:val="Hyperlink"/>
                </w:rPr>
                <w:t>3.1.2.1.1.10, keymapsBad</w:t>
              </w:r>
            </w:hyperlink>
          </w:p>
        </w:tc>
      </w:tr>
      <w:tr w:rsidR="00E17828" w:rsidTr="00E17828">
        <w:tc>
          <w:tcPr>
            <w:tcW w:w="0" w:type="auto"/>
            <w:vAlign w:val="center"/>
          </w:tcPr>
          <w:p w:rsidR="00E17828" w:rsidRDefault="00716732">
            <w:pPr>
              <w:pStyle w:val="TableBodyText"/>
            </w:pPr>
            <w:r>
              <w:rPr>
                <w:b/>
              </w:rPr>
              <w:t>toolbars</w:t>
            </w:r>
            <w:r>
              <w:t xml:space="preserve"> (Legacy Toolbar Customizations)</w:t>
            </w:r>
          </w:p>
        </w:tc>
        <w:tc>
          <w:tcPr>
            <w:tcW w:w="0" w:type="auto"/>
            <w:vAlign w:val="center"/>
          </w:tcPr>
          <w:p w:rsidR="00E17828" w:rsidRDefault="00716732">
            <w:pPr>
              <w:pStyle w:val="TableBodyText"/>
            </w:pPr>
            <w:r>
              <w:t>§</w:t>
            </w:r>
            <w:hyperlink w:anchor="Section_48419cd6efb74778987f7b985c1b2250">
              <w:r>
                <w:rPr>
                  <w:rStyle w:val="Hyperlink"/>
                </w:rPr>
                <w:t>3.1.2.1.1.14, toolbars</w:t>
              </w:r>
            </w:hyperlink>
          </w:p>
        </w:tc>
      </w:tr>
    </w:tbl>
    <w:p w:rsidR="00E17828" w:rsidRDefault="00E17828"/>
    <w:p w:rsidR="00E17828" w:rsidRDefault="00716732">
      <w:r>
        <w:t>The following XML Schema fragment defin</w:t>
      </w:r>
      <w:r>
        <w:t>es the contents of this element:</w:t>
      </w:r>
    </w:p>
    <w:p w:rsidR="00E17828" w:rsidRDefault="00716732">
      <w:pPr>
        <w:pStyle w:val="Code"/>
      </w:pPr>
      <w:r>
        <w:t>&lt;complexType name="CT_Tcg"&gt;</w:t>
      </w:r>
    </w:p>
    <w:p w:rsidR="00E17828" w:rsidRDefault="00716732">
      <w:pPr>
        <w:pStyle w:val="Code"/>
      </w:pPr>
      <w:r>
        <w:t xml:space="preserve">  &lt;sequence&gt;</w:t>
      </w:r>
    </w:p>
    <w:p w:rsidR="00E17828" w:rsidRDefault="00716732">
      <w:pPr>
        <w:pStyle w:val="Code"/>
      </w:pPr>
      <w:r>
        <w:t xml:space="preserve">    &lt;element name="keymaps" type="CT_Keymaps" minOccurs="0" maxOccurs="1"/&gt;</w:t>
      </w:r>
    </w:p>
    <w:p w:rsidR="00E17828" w:rsidRDefault="00716732">
      <w:pPr>
        <w:pStyle w:val="Code"/>
      </w:pPr>
      <w:r>
        <w:t xml:space="preserve">    &lt;element name="keymapsBad" type="CT_Keymaps" minOccurs="0" maxOccurs="1"/&gt;</w:t>
      </w:r>
    </w:p>
    <w:p w:rsidR="00E17828" w:rsidRDefault="00716732">
      <w:pPr>
        <w:pStyle w:val="Code"/>
      </w:pPr>
      <w:r>
        <w:t xml:space="preserve">    &lt;element name="toolbars</w:t>
      </w:r>
      <w:r>
        <w:t>" type="CT_Toolbars" minOccurs="0" maxOccurs="1"/&gt;</w:t>
      </w:r>
    </w:p>
    <w:p w:rsidR="00E17828" w:rsidRDefault="00716732">
      <w:pPr>
        <w:pStyle w:val="Code"/>
      </w:pPr>
      <w:r>
        <w:t xml:space="preserve">    &lt;element name="acds" type="CT_Acds" minOccurs="0" maxOccurs="1"/&gt;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6"/>
      </w:pPr>
      <w:bookmarkStart w:id="3887" w:name="section_8630b3ee7ea24e0c890922e200a63d9b"/>
      <w:bookmarkStart w:id="3888" w:name="_Toc111178817"/>
      <w:r>
        <w:t>toolbarData (Toolbar data)</w:t>
      </w:r>
      <w:bookmarkEnd w:id="3887"/>
      <w:bookmarkEnd w:id="3888"/>
      <w:r>
        <w:fldChar w:fldCharType="begin"/>
      </w:r>
      <w:r>
        <w:instrText xml:space="preserve"> XE "toolbarData (Toolbar data)" </w:instrText>
      </w:r>
      <w:r>
        <w:fldChar w:fldCharType="end"/>
      </w:r>
    </w:p>
    <w:p w:rsidR="00E17828" w:rsidRDefault="00716732">
      <w:r>
        <w:t xml:space="preserve">The </w:t>
      </w:r>
      <w:r>
        <w:rPr>
          <w:b/>
        </w:rPr>
        <w:t>toolbarData</w:t>
      </w:r>
      <w:r>
        <w:t xml:space="preserve"> element is used to reference</w:t>
      </w:r>
      <w:r>
        <w:t xml:space="preserve"> a binary toolbar customization part.  </w:t>
      </w:r>
    </w:p>
    <w:p w:rsidR="00E17828" w:rsidRDefault="00716732">
      <w:r>
        <w:t>[Example: Consider a document with a toolbar customization:</w:t>
      </w:r>
    </w:p>
    <w:p w:rsidR="00E17828" w:rsidRDefault="00716732">
      <w:pPr>
        <w:pStyle w:val="Code"/>
      </w:pPr>
      <w:r>
        <w:t>&lt;wne:tcg …&gt;</w:t>
      </w:r>
    </w:p>
    <w:p w:rsidR="00E17828" w:rsidRDefault="00716732">
      <w:pPr>
        <w:pStyle w:val="Code"/>
      </w:pPr>
      <w:r>
        <w:t xml:space="preserve">    &lt;wne:toolbars&gt;</w:t>
      </w:r>
    </w:p>
    <w:p w:rsidR="00E17828" w:rsidRDefault="00716732">
      <w:pPr>
        <w:pStyle w:val="Code"/>
      </w:pPr>
      <w:r>
        <w:t xml:space="preserve">        &lt;wne:toolbarData r:id="rId1"/&gt;</w:t>
      </w:r>
    </w:p>
    <w:p w:rsidR="00E17828" w:rsidRDefault="00716732">
      <w:pPr>
        <w:pStyle w:val="Code"/>
      </w:pPr>
      <w:r>
        <w:t xml:space="preserve">    &lt;/wne:toolbars&gt;</w:t>
      </w:r>
    </w:p>
    <w:p w:rsidR="00E17828" w:rsidRDefault="00716732">
      <w:pPr>
        <w:pStyle w:val="Code"/>
      </w:pPr>
      <w:r>
        <w:t>&lt;/wne:tcg&gt;</w:t>
      </w:r>
    </w:p>
    <w:p w:rsidR="00E17828" w:rsidRDefault="00716732">
      <w:r>
        <w:t xml:space="preserve">Where </w:t>
      </w:r>
      <w:r>
        <w:rPr>
          <w:rStyle w:val="InlineCode"/>
        </w:rPr>
        <w:t>rId1</w:t>
      </w:r>
      <w:r>
        <w:t xml:space="preserve"> is defined in customization.xml.rels as:</w:t>
      </w:r>
    </w:p>
    <w:p w:rsidR="00E17828" w:rsidRDefault="00716732">
      <w:pPr>
        <w:pStyle w:val="Code"/>
      </w:pPr>
      <w:r>
        <w:t>&lt;</w:t>
      </w:r>
      <w:r>
        <w:t>Relationships …&gt;</w:t>
      </w:r>
    </w:p>
    <w:p w:rsidR="00E17828" w:rsidRDefault="00716732">
      <w:pPr>
        <w:pStyle w:val="Code"/>
      </w:pPr>
      <w:r>
        <w:t xml:space="preserve">    &lt;Relationship Id="rId1" … Target="attachedToolbars.bin"/&gt;</w:t>
      </w:r>
    </w:p>
    <w:p w:rsidR="00E17828" w:rsidRDefault="00716732">
      <w:pPr>
        <w:pStyle w:val="Code"/>
      </w:pPr>
      <w:r>
        <w:t>&lt;/Relationships&gt;</w:t>
      </w:r>
    </w:p>
    <w:p w:rsidR="00E17828" w:rsidRDefault="00716732">
      <w:r>
        <w:t xml:space="preserve">In this example, the WordprocessingML specifies that the information in the attachedToolbars.bin binary part should be used for toolbar customization purposes. </w:t>
      </w:r>
      <w:r>
        <w:t>end example]</w:t>
      </w:r>
    </w:p>
    <w:p w:rsidR="00E17828" w:rsidRDefault="00E17828"/>
    <w:tbl>
      <w:tblPr>
        <w:tblStyle w:val="Table-ShadedHeader"/>
        <w:tblW w:w="0" w:type="auto"/>
        <w:tblLook w:val="04A0" w:firstRow="1" w:lastRow="0" w:firstColumn="1" w:lastColumn="0" w:noHBand="0" w:noVBand="1"/>
      </w:tblPr>
      <w:tblGrid>
        <w:gridCol w:w="30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toolbars</w:t>
            </w:r>
            <w:r>
              <w:t xml:space="preserve"> (§</w:t>
            </w:r>
            <w:hyperlink w:anchor="Section_48419cd6efb74778987f7b985c1b2250">
              <w:r>
                <w:rPr>
                  <w:rStyle w:val="Hyperlink"/>
                </w:rPr>
                <w:t>3.1.2.1.1.14, toolbars</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3667"/>
        <w:gridCol w:w="580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id</w:t>
            </w:r>
            <w:r>
              <w:t xml:space="preserve"> (binary toolbar part relationship identifier)</w:t>
            </w:r>
          </w:p>
          <w:p w:rsidR="00E17828" w:rsidRDefault="00E17828">
            <w:pPr>
              <w:pStyle w:val="TableBodyText"/>
            </w:pPr>
          </w:p>
          <w:p w:rsidR="00E17828" w:rsidRDefault="00716732">
            <w:pPr>
              <w:pStyle w:val="TableBodyText"/>
            </w:pPr>
            <w:r>
              <w:t>Namespace: .../officeDocument/2006/relationships</w:t>
            </w:r>
          </w:p>
        </w:tc>
        <w:tc>
          <w:tcPr>
            <w:tcW w:w="0" w:type="auto"/>
            <w:vAlign w:val="center"/>
          </w:tcPr>
          <w:p w:rsidR="00E17828" w:rsidRDefault="00716732">
            <w:pPr>
              <w:pStyle w:val="TableBodyText"/>
            </w:pPr>
            <w:r>
              <w:t>Specifies the relationship identifier associated with a binary toolbar customization part as described in the relationships file for the part in which this attribute is used.</w:t>
            </w:r>
          </w:p>
          <w:p w:rsidR="00E17828" w:rsidRDefault="00E17828">
            <w:pPr>
              <w:pStyle w:val="TableBodyText"/>
            </w:pPr>
          </w:p>
          <w:p w:rsidR="00E17828" w:rsidRDefault="00716732">
            <w:pPr>
              <w:pStyle w:val="TableBodyText"/>
            </w:pPr>
            <w:r>
              <w:t>The possible values for this attribute are defined by the ST_RelationshipId simp</w:t>
            </w:r>
            <w:r>
              <w:t>le type ("</w:t>
            </w:r>
            <w:hyperlink r:id="rId312">
              <w:r>
                <w:rPr>
                  <w:rStyle w:val="Hyperlink"/>
                </w:rPr>
                <w:t>[ECMA-376]</w:t>
              </w:r>
            </w:hyperlink>
            <w:r>
              <w:t xml:space="preserve"> Part 4 §7.8.2.1").</w:t>
            </w:r>
          </w:p>
        </w:tc>
      </w:tr>
    </w:tbl>
    <w:p w:rsidR="00E17828" w:rsidRDefault="00E17828"/>
    <w:p w:rsidR="00E17828" w:rsidRDefault="00716732">
      <w:r>
        <w:t>The following XML Schema fragment defines the contents of this element:</w:t>
      </w:r>
    </w:p>
    <w:p w:rsidR="00E17828" w:rsidRDefault="00716732">
      <w:pPr>
        <w:pStyle w:val="Code"/>
      </w:pPr>
      <w:r>
        <w:t>&lt;complexType name="CT_Rel"&gt;</w:t>
      </w:r>
    </w:p>
    <w:p w:rsidR="00E17828" w:rsidRDefault="00716732">
      <w:pPr>
        <w:pStyle w:val="Code"/>
      </w:pPr>
      <w:r>
        <w:t xml:space="preserve">  &lt;attribute ref="r:id" use="required"/&gt;</w:t>
      </w:r>
    </w:p>
    <w:p w:rsidR="00E17828" w:rsidRDefault="00716732">
      <w:pPr>
        <w:pStyle w:val="Code"/>
      </w:pPr>
      <w:r>
        <w:t>&lt;/compl</w:t>
      </w:r>
      <w:r>
        <w:t>exType&gt;</w:t>
      </w:r>
    </w:p>
    <w:p w:rsidR="00E17828" w:rsidRDefault="00716732">
      <w:pPr>
        <w:pStyle w:val="Heading6"/>
      </w:pPr>
      <w:bookmarkStart w:id="3889" w:name="section_48419cd6efb74778987f7b985c1b2250"/>
      <w:bookmarkStart w:id="3890" w:name="_Toc111178818"/>
      <w:r>
        <w:t>toolbars (Legacy Toolbar Customizations)</w:t>
      </w:r>
      <w:bookmarkEnd w:id="3889"/>
      <w:bookmarkEnd w:id="3890"/>
      <w:r>
        <w:fldChar w:fldCharType="begin"/>
      </w:r>
      <w:r>
        <w:instrText xml:space="preserve"> XE "toolbars (Legacy Toolbar Customizations)" </w:instrText>
      </w:r>
      <w:r>
        <w:fldChar w:fldCharType="end"/>
      </w:r>
    </w:p>
    <w:p w:rsidR="00E17828" w:rsidRDefault="00716732">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tcg</w:t>
            </w:r>
            <w:r>
              <w:t xml:space="preserve"> (§</w:t>
            </w:r>
            <w:hyperlink w:anchor="Section_6d3ba2de71944aa29796d18e22a8dd1a">
              <w:r>
                <w:rPr>
                  <w:rStyle w:val="Hyperlink"/>
                </w:rPr>
                <w:t>3.1.2.1.1.12, tcg</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3849"/>
        <w:gridCol w:w="239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acdManifest</w:t>
            </w:r>
            <w:r>
              <w:t xml:space="preserve"> (Allocated Command Manifest)</w:t>
            </w:r>
          </w:p>
        </w:tc>
        <w:tc>
          <w:tcPr>
            <w:tcW w:w="0" w:type="auto"/>
            <w:vAlign w:val="center"/>
          </w:tcPr>
          <w:p w:rsidR="00E17828" w:rsidRDefault="00716732">
            <w:pPr>
              <w:pStyle w:val="TableBodyText"/>
            </w:pPr>
            <w:r>
              <w:t>§</w:t>
            </w:r>
            <w:hyperlink w:anchor="Section_11cd29649d594e479df26e669a622eca">
              <w:r>
                <w:rPr>
                  <w:rStyle w:val="Hyperlink"/>
                </w:rPr>
                <w:t>3.1.2.1.1.4, acdManifest</w:t>
              </w:r>
            </w:hyperlink>
          </w:p>
        </w:tc>
      </w:tr>
      <w:tr w:rsidR="00E17828" w:rsidTr="00E17828">
        <w:tc>
          <w:tcPr>
            <w:tcW w:w="0" w:type="auto"/>
            <w:vAlign w:val="center"/>
          </w:tcPr>
          <w:p w:rsidR="00E17828" w:rsidRDefault="00716732">
            <w:pPr>
              <w:pStyle w:val="TableBodyText"/>
            </w:pPr>
            <w:r>
              <w:rPr>
                <w:b/>
              </w:rPr>
              <w:t>toolbarData</w:t>
            </w:r>
            <w:r>
              <w:t xml:space="preserve"> (</w:t>
            </w:r>
            <w:r>
              <w:t>Toolbar data)</w:t>
            </w:r>
          </w:p>
        </w:tc>
        <w:tc>
          <w:tcPr>
            <w:tcW w:w="0" w:type="auto"/>
            <w:vAlign w:val="center"/>
          </w:tcPr>
          <w:p w:rsidR="00E17828" w:rsidRDefault="00716732">
            <w:pPr>
              <w:pStyle w:val="TableBodyText"/>
            </w:pPr>
            <w:r>
              <w:t>§</w:t>
            </w:r>
            <w:hyperlink w:anchor="Section_8630b3ee7ea24e0c890922e200a63d9b">
              <w:r>
                <w:rPr>
                  <w:rStyle w:val="Hyperlink"/>
                </w:rPr>
                <w:t>3.1.2.1.1.13, toolbarData</w:t>
              </w:r>
            </w:hyperlink>
          </w:p>
        </w:tc>
      </w:tr>
    </w:tbl>
    <w:p w:rsidR="00E17828" w:rsidRDefault="00E17828"/>
    <w:p w:rsidR="00E17828" w:rsidRDefault="00716732">
      <w:r>
        <w:t>The following XML Schema fragment defines the contents of this element:</w:t>
      </w:r>
    </w:p>
    <w:p w:rsidR="00E17828" w:rsidRDefault="00716732">
      <w:pPr>
        <w:pStyle w:val="Code"/>
      </w:pPr>
      <w:r>
        <w:t>&lt;complexType name="CT_Toolbars"&gt;</w:t>
      </w:r>
    </w:p>
    <w:p w:rsidR="00E17828" w:rsidRDefault="00716732">
      <w:pPr>
        <w:pStyle w:val="Code"/>
      </w:pPr>
      <w:r>
        <w:t xml:space="preserve">  &lt;sequence&gt;</w:t>
      </w:r>
    </w:p>
    <w:p w:rsidR="00E17828" w:rsidRDefault="00716732">
      <w:pPr>
        <w:pStyle w:val="Code"/>
      </w:pPr>
      <w:r>
        <w:t xml:space="preserve">    &lt;element name="acdManifest" </w:t>
      </w:r>
      <w:r>
        <w:t>minOccurs="0" maxOccurs="1" type="CT_AcdManifest"/&gt;</w:t>
      </w:r>
    </w:p>
    <w:p w:rsidR="00E17828" w:rsidRDefault="00716732">
      <w:pPr>
        <w:pStyle w:val="Code"/>
      </w:pPr>
      <w:r>
        <w:t xml:space="preserve">    &lt;element name="toolbarData" minOccurs="0" maxOccurs="1" type="CT_Rel"/&gt;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6"/>
      </w:pPr>
      <w:bookmarkStart w:id="3891" w:name="section_f83889d1adff4db588baec8ec48a7e02"/>
      <w:bookmarkStart w:id="3892" w:name="_Toc111178819"/>
      <w:r>
        <w:t>wch (Character Insertion Keyboard Customization Action)</w:t>
      </w:r>
      <w:bookmarkEnd w:id="3891"/>
      <w:bookmarkEnd w:id="3892"/>
      <w:r>
        <w:fldChar w:fldCharType="begin"/>
      </w:r>
      <w:r>
        <w:instrText xml:space="preserve"> XE "wch (Character Insertion Keyboard Custo</w:instrText>
      </w:r>
      <w:r>
        <w:instrText xml:space="preserve">mization Action)" </w:instrText>
      </w:r>
      <w:r>
        <w:fldChar w:fldCharType="end"/>
      </w:r>
    </w:p>
    <w:p w:rsidR="00E17828" w:rsidRDefault="00716732">
      <w:r>
        <w:t>This element specifies that the action for an enclosed key map is to insert a certain character into the document.</w:t>
      </w:r>
    </w:p>
    <w:p w:rsidR="00E17828" w:rsidRDefault="00716732">
      <w:r>
        <w:t>[Example: Consider the following key map:</w:t>
      </w:r>
    </w:p>
    <w:p w:rsidR="00E17828" w:rsidRDefault="00716732">
      <w:pPr>
        <w:pStyle w:val="Code"/>
      </w:pPr>
      <w:r>
        <w:t xml:space="preserve">   &lt;wne:keymap wne:kcmPrimary="0237"&gt;</w:t>
      </w:r>
    </w:p>
    <w:p w:rsidR="00E17828" w:rsidRDefault="00716732">
      <w:pPr>
        <w:pStyle w:val="Code"/>
      </w:pPr>
      <w:r>
        <w:t xml:space="preserve">    &lt;wne:wch wne:val="000020AC" /&gt;</w:t>
      </w:r>
    </w:p>
    <w:p w:rsidR="00E17828" w:rsidRDefault="00716732">
      <w:pPr>
        <w:pStyle w:val="Code"/>
      </w:pPr>
      <w:r>
        <w:t xml:space="preserve"> &lt;/wn</w:t>
      </w:r>
      <w:r>
        <w:t>e:keymap&gt;</w:t>
      </w:r>
    </w:p>
    <w:p w:rsidR="00E17828" w:rsidRDefault="00716732">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keymap</w:t>
            </w:r>
            <w:r>
              <w:t xml:space="preserve"> (§</w:t>
            </w:r>
            <w:hyperlink w:anchor="Section_8be2a53105894507b7be5d1bf280118f">
              <w:r>
                <w:rPr>
                  <w:rStyle w:val="Hyperlink"/>
                </w:rPr>
                <w:t>3.1.2.1.1.8, keymap</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847"/>
        <w:gridCol w:w="762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val</w:t>
            </w:r>
            <w:r>
              <w:t xml:space="preserve"> (character to insert)</w:t>
            </w:r>
          </w:p>
        </w:tc>
        <w:tc>
          <w:tcPr>
            <w:tcW w:w="0" w:type="auto"/>
            <w:vAlign w:val="center"/>
          </w:tcPr>
          <w:p w:rsidR="00E17828" w:rsidRDefault="00716732">
            <w:pPr>
              <w:pStyle w:val="TableBodyText"/>
            </w:pPr>
            <w:r>
              <w:t>This attribute specifies the hexadecimal encoded 4-byte Unicode character that should be inserted into the do</w:t>
            </w:r>
            <w:r>
              <w:t>cument.</w:t>
            </w:r>
          </w:p>
          <w:p w:rsidR="00E17828" w:rsidRDefault="00E17828">
            <w:pPr>
              <w:pStyle w:val="TableBodyText"/>
            </w:pPr>
          </w:p>
          <w:p w:rsidR="00E17828" w:rsidRDefault="00716732">
            <w:pPr>
              <w:pStyle w:val="TableBodyText"/>
            </w:pPr>
            <w:r>
              <w:t>The possible values for this attribute are defined by the ST_LongHexNumber simple type (§</w:t>
            </w:r>
            <w:hyperlink w:anchor="Section_b16572683a9a42fbadcf21ec039638d7">
              <w:r>
                <w:rPr>
                  <w:rStyle w:val="Hyperlink"/>
                </w:rPr>
                <w:t>3.1.2.3.2, ST_LongHexNumber</w:t>
              </w:r>
            </w:hyperlink>
            <w:r>
              <w:t>).</w:t>
            </w:r>
          </w:p>
        </w:tc>
      </w:tr>
    </w:tbl>
    <w:p w:rsidR="00E17828" w:rsidRDefault="00E17828"/>
    <w:p w:rsidR="00E17828" w:rsidRDefault="00716732">
      <w:r>
        <w:t xml:space="preserve">The following XML Schema fragment defines the contents of this </w:t>
      </w:r>
      <w:r>
        <w:t>element:</w:t>
      </w:r>
    </w:p>
    <w:p w:rsidR="00E17828" w:rsidRDefault="00716732">
      <w:pPr>
        <w:pStyle w:val="Code"/>
      </w:pPr>
      <w:r>
        <w:t>&lt;complexType name="CT_LongHexNumber"&gt;</w:t>
      </w:r>
    </w:p>
    <w:p w:rsidR="00E17828" w:rsidRDefault="00716732">
      <w:pPr>
        <w:pStyle w:val="Code"/>
      </w:pPr>
      <w:r>
        <w:t xml:space="preserve">  &lt;attribute name="val" type="ST_LongHexNumber" use="required"/&gt;</w:t>
      </w:r>
    </w:p>
    <w:p w:rsidR="00E17828" w:rsidRDefault="00716732">
      <w:pPr>
        <w:pStyle w:val="Code"/>
      </w:pPr>
      <w:r>
        <w:t>&lt;/complexType&gt;</w:t>
      </w:r>
    </w:p>
    <w:p w:rsidR="00E17828" w:rsidRDefault="00716732">
      <w:pPr>
        <w:pStyle w:val="Heading6"/>
      </w:pPr>
      <w:bookmarkStart w:id="3893" w:name="section_0977898a26a746a2b80b160a36ad7383"/>
      <w:bookmarkStart w:id="3894" w:name="_Toc111178820"/>
      <w:r>
        <w:t>wll (WLL Macro Keyboard Customization Action)</w:t>
      </w:r>
      <w:bookmarkEnd w:id="3893"/>
      <w:bookmarkEnd w:id="3894"/>
      <w:r>
        <w:fldChar w:fldCharType="begin"/>
      </w:r>
      <w:r>
        <w:instrText xml:space="preserve"> XE "wll (WLL Macro Keyboard Customization Action)" </w:instrText>
      </w:r>
      <w:r>
        <w:fldChar w:fldCharType="end"/>
      </w:r>
    </w:p>
    <w:p w:rsidR="00E17828" w:rsidRDefault="00716732">
      <w:r>
        <w:t>This element specifies that a</w:t>
      </w:r>
      <w:r>
        <w:t xml:space="preserve">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keymap</w:t>
            </w:r>
            <w:r>
              <w:t xml:space="preserve"> (§</w:t>
            </w:r>
            <w:hyperlink w:anchor="Section_8be2a53105894507b7be5d1bf280118f">
              <w:r>
                <w:rPr>
                  <w:rStyle w:val="Hyperlink"/>
                </w:rPr>
                <w:t>3.1.2.1.1.8, keymap</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2274"/>
        <w:gridCol w:w="720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macroName</w:t>
            </w:r>
            <w:r>
              <w:t xml:space="preserve"> (Macro name)</w:t>
            </w:r>
          </w:p>
        </w:tc>
        <w:tc>
          <w:tcPr>
            <w:tcW w:w="0" w:type="auto"/>
            <w:vAlign w:val="center"/>
          </w:tcPr>
          <w:p w:rsidR="00E17828" w:rsidRDefault="00716732">
            <w:pPr>
              <w:pStyle w:val="TableBodyText"/>
            </w:pPr>
            <w:r>
              <w:t>Specifies the name of the macro to run.</w:t>
            </w:r>
          </w:p>
          <w:p w:rsidR="00E17828" w:rsidRDefault="00E17828">
            <w:pPr>
              <w:pStyle w:val="TableBodyText"/>
            </w:pPr>
          </w:p>
          <w:p w:rsidR="00E17828" w:rsidRDefault="00716732">
            <w:pPr>
              <w:pStyle w:val="TableBodyText"/>
            </w:pPr>
            <w:r>
              <w:t>The possible values for this attribute are defined by the ST_String simple type (§</w:t>
            </w:r>
            <w:hyperlink w:anchor="Section_94550c852db74dfb9b7b72a1773ab5ec">
              <w:r>
                <w:rPr>
                  <w:rStyle w:val="Hyperlink"/>
                </w:rPr>
                <w:t>3.1.2.3.5, ST_String</w:t>
              </w:r>
            </w:hyperlink>
            <w:r>
              <w:t>).</w:t>
            </w:r>
          </w:p>
        </w:tc>
      </w:tr>
    </w:tbl>
    <w:p w:rsidR="00E17828" w:rsidRDefault="00E17828"/>
    <w:p w:rsidR="00E17828" w:rsidRDefault="00716732">
      <w:r>
        <w:t>The following XML Schema fragment defines the</w:t>
      </w:r>
      <w:r>
        <w:t xml:space="preserve"> contents of this element:</w:t>
      </w:r>
    </w:p>
    <w:p w:rsidR="00E17828" w:rsidRDefault="00716732">
      <w:pPr>
        <w:pStyle w:val="Code"/>
      </w:pPr>
      <w:r>
        <w:t>&lt;complexType name="CT_MacroWll"&gt;</w:t>
      </w:r>
    </w:p>
    <w:p w:rsidR="00E17828" w:rsidRDefault="00716732">
      <w:pPr>
        <w:pStyle w:val="Code"/>
      </w:pPr>
      <w:r>
        <w:t xml:space="preserve">  &lt;attribute name="macroName" type="ST_String" use="required"/&gt;</w:t>
      </w:r>
    </w:p>
    <w:p w:rsidR="00E17828" w:rsidRDefault="00716732">
      <w:pPr>
        <w:pStyle w:val="Code"/>
      </w:pPr>
      <w:r>
        <w:t>&lt;/complexType&gt;</w:t>
      </w:r>
    </w:p>
    <w:p w:rsidR="00E17828" w:rsidRDefault="00716732">
      <w:pPr>
        <w:pStyle w:val="Heading5"/>
      </w:pPr>
      <w:bookmarkStart w:id="3895" w:name="section_37bf80f71d7447f68721aa077cadca4d"/>
      <w:bookmarkStart w:id="3896" w:name="_Toc111178821"/>
      <w:r>
        <w:lastRenderedPageBreak/>
        <w:t>Fixed Commands</w:t>
      </w:r>
      <w:bookmarkEnd w:id="3895"/>
      <w:bookmarkEnd w:id="3896"/>
      <w:r>
        <w:fldChar w:fldCharType="begin"/>
      </w:r>
      <w:r>
        <w:instrText xml:space="preserve"> XE "Fixed Commands" </w:instrText>
      </w:r>
      <w:r>
        <w:fldChar w:fldCharType="end"/>
      </w:r>
    </w:p>
    <w:p w:rsidR="00E17828" w:rsidRDefault="00716732">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Fixed Command Name</w:t>
            </w:r>
          </w:p>
        </w:tc>
        <w:tc>
          <w:tcPr>
            <w:tcW w:w="0" w:type="auto"/>
            <w:vAlign w:val="center"/>
          </w:tcPr>
          <w:p w:rsidR="00E17828" w:rsidRDefault="00716732">
            <w:pPr>
              <w:pStyle w:val="TableHeaderText"/>
            </w:pPr>
            <w:r>
              <w:t>Fixed Command Index</w:t>
            </w:r>
          </w:p>
        </w:tc>
      </w:tr>
      <w:tr w:rsidR="00E17828" w:rsidTr="00E17828">
        <w:tc>
          <w:tcPr>
            <w:tcW w:w="0" w:type="auto"/>
            <w:vAlign w:val="center"/>
          </w:tcPr>
          <w:p w:rsidR="00E17828" w:rsidRDefault="00716732">
            <w:pPr>
              <w:pStyle w:val="TableBodyText"/>
            </w:pPr>
            <w:r>
              <w:t>AcceptAllChangesInDoc</w:t>
            </w:r>
          </w:p>
        </w:tc>
        <w:tc>
          <w:tcPr>
            <w:tcW w:w="0" w:type="auto"/>
            <w:vAlign w:val="center"/>
          </w:tcPr>
          <w:p w:rsidR="00E17828" w:rsidRDefault="00716732">
            <w:pPr>
              <w:pStyle w:val="TableBodyText"/>
            </w:pPr>
            <w:r>
              <w:t>0511</w:t>
            </w:r>
          </w:p>
        </w:tc>
      </w:tr>
      <w:tr w:rsidR="00E17828" w:rsidTr="00E17828">
        <w:tc>
          <w:tcPr>
            <w:tcW w:w="0" w:type="auto"/>
            <w:vAlign w:val="center"/>
          </w:tcPr>
          <w:p w:rsidR="00E17828" w:rsidRDefault="00716732">
            <w:pPr>
              <w:pStyle w:val="TableBodyText"/>
            </w:pPr>
            <w:r>
              <w:t>AcceptAllChangesShown</w:t>
            </w:r>
          </w:p>
        </w:tc>
        <w:tc>
          <w:tcPr>
            <w:tcW w:w="0" w:type="auto"/>
            <w:vAlign w:val="center"/>
          </w:tcPr>
          <w:p w:rsidR="00E17828" w:rsidRDefault="00716732">
            <w:pPr>
              <w:pStyle w:val="TableBodyText"/>
            </w:pPr>
            <w:r>
              <w:t>0510</w:t>
            </w:r>
          </w:p>
        </w:tc>
      </w:tr>
      <w:tr w:rsidR="00E17828" w:rsidTr="00E17828">
        <w:tc>
          <w:tcPr>
            <w:tcW w:w="0" w:type="auto"/>
            <w:vAlign w:val="center"/>
          </w:tcPr>
          <w:p w:rsidR="00E17828" w:rsidRDefault="00716732">
            <w:pPr>
              <w:pStyle w:val="TableBodyText"/>
            </w:pPr>
            <w:r>
              <w:t>AcceptChangesAndAdvance</w:t>
            </w:r>
          </w:p>
        </w:tc>
        <w:tc>
          <w:tcPr>
            <w:tcW w:w="0" w:type="auto"/>
            <w:vAlign w:val="center"/>
          </w:tcPr>
          <w:p w:rsidR="00E17828" w:rsidRDefault="00716732">
            <w:pPr>
              <w:pStyle w:val="TableBodyText"/>
            </w:pPr>
            <w:r>
              <w:t>0837</w:t>
            </w:r>
          </w:p>
        </w:tc>
      </w:tr>
      <w:tr w:rsidR="00E17828" w:rsidTr="00E17828">
        <w:tc>
          <w:tcPr>
            <w:tcW w:w="0" w:type="auto"/>
            <w:vAlign w:val="center"/>
          </w:tcPr>
          <w:p w:rsidR="00E17828" w:rsidRDefault="00716732">
            <w:pPr>
              <w:pStyle w:val="TableBodyText"/>
            </w:pPr>
            <w:r>
              <w:t>AcceptChangesOrAdvance</w:t>
            </w:r>
          </w:p>
        </w:tc>
        <w:tc>
          <w:tcPr>
            <w:tcW w:w="0" w:type="auto"/>
            <w:vAlign w:val="center"/>
          </w:tcPr>
          <w:p w:rsidR="00E17828" w:rsidRDefault="00716732">
            <w:pPr>
              <w:pStyle w:val="TableBodyText"/>
            </w:pPr>
            <w:r>
              <w:t>0989</w:t>
            </w:r>
          </w:p>
        </w:tc>
      </w:tr>
      <w:tr w:rsidR="00E17828" w:rsidTr="00E17828">
        <w:tc>
          <w:tcPr>
            <w:tcW w:w="0" w:type="auto"/>
            <w:vAlign w:val="center"/>
          </w:tcPr>
          <w:p w:rsidR="00E17828" w:rsidRDefault="00716732">
            <w:pPr>
              <w:pStyle w:val="TableBodyText"/>
            </w:pPr>
            <w:r>
              <w:t>AcceptChangesSelected</w:t>
            </w:r>
          </w:p>
        </w:tc>
        <w:tc>
          <w:tcPr>
            <w:tcW w:w="0" w:type="auto"/>
            <w:vAlign w:val="center"/>
          </w:tcPr>
          <w:p w:rsidR="00E17828" w:rsidRDefault="00716732">
            <w:pPr>
              <w:pStyle w:val="TableBodyText"/>
            </w:pPr>
            <w:r>
              <w:t>050F</w:t>
            </w:r>
          </w:p>
        </w:tc>
      </w:tr>
      <w:tr w:rsidR="00E17828" w:rsidTr="00E17828">
        <w:tc>
          <w:tcPr>
            <w:tcW w:w="0" w:type="auto"/>
            <w:vAlign w:val="center"/>
          </w:tcPr>
          <w:p w:rsidR="00E17828" w:rsidRDefault="00716732">
            <w:pPr>
              <w:pStyle w:val="TableBodyText"/>
            </w:pPr>
            <w:r>
              <w:t>ActivateObject</w:t>
            </w:r>
          </w:p>
        </w:tc>
        <w:tc>
          <w:tcPr>
            <w:tcW w:w="0" w:type="auto"/>
            <w:vAlign w:val="center"/>
          </w:tcPr>
          <w:p w:rsidR="00E17828" w:rsidRDefault="00716732">
            <w:pPr>
              <w:pStyle w:val="TableBodyText"/>
            </w:pPr>
            <w:r>
              <w:t>007E</w:t>
            </w:r>
          </w:p>
        </w:tc>
      </w:tr>
      <w:tr w:rsidR="00E17828" w:rsidTr="00E17828">
        <w:tc>
          <w:tcPr>
            <w:tcW w:w="0" w:type="auto"/>
            <w:vAlign w:val="center"/>
          </w:tcPr>
          <w:p w:rsidR="00E17828" w:rsidRDefault="00716732">
            <w:pPr>
              <w:pStyle w:val="TableBodyText"/>
            </w:pPr>
            <w:r>
              <w:t>AddDigitalSignature</w:t>
            </w:r>
          </w:p>
        </w:tc>
        <w:tc>
          <w:tcPr>
            <w:tcW w:w="0" w:type="auto"/>
            <w:vAlign w:val="center"/>
          </w:tcPr>
          <w:p w:rsidR="00E17828" w:rsidRDefault="00716732">
            <w:pPr>
              <w:pStyle w:val="TableBodyText"/>
            </w:pPr>
            <w:r>
              <w:t>0845</w:t>
            </w:r>
          </w:p>
        </w:tc>
      </w:tr>
      <w:tr w:rsidR="00E17828" w:rsidTr="00E17828">
        <w:tc>
          <w:tcPr>
            <w:tcW w:w="0" w:type="auto"/>
            <w:vAlign w:val="center"/>
          </w:tcPr>
          <w:p w:rsidR="00E17828" w:rsidRDefault="00716732">
            <w:pPr>
              <w:pStyle w:val="TableBodyText"/>
            </w:pPr>
            <w:r>
              <w:t>AddToContacts</w:t>
            </w:r>
          </w:p>
        </w:tc>
        <w:tc>
          <w:tcPr>
            <w:tcW w:w="0" w:type="auto"/>
            <w:vAlign w:val="center"/>
          </w:tcPr>
          <w:p w:rsidR="00E17828" w:rsidRDefault="00716732">
            <w:pPr>
              <w:pStyle w:val="TableBodyText"/>
            </w:pPr>
            <w:r>
              <w:t>087C</w:t>
            </w:r>
          </w:p>
        </w:tc>
      </w:tr>
      <w:tr w:rsidR="00E17828" w:rsidTr="00E17828">
        <w:tc>
          <w:tcPr>
            <w:tcW w:w="0" w:type="auto"/>
            <w:vAlign w:val="center"/>
          </w:tcPr>
          <w:p w:rsidR="00E17828" w:rsidRDefault="00716732">
            <w:pPr>
              <w:pStyle w:val="TableBodyText"/>
            </w:pPr>
            <w:r>
              <w:t>AdjustListIndents</w:t>
            </w:r>
          </w:p>
        </w:tc>
        <w:tc>
          <w:tcPr>
            <w:tcW w:w="0" w:type="auto"/>
            <w:vAlign w:val="center"/>
          </w:tcPr>
          <w:p w:rsidR="00E17828" w:rsidRDefault="00716732">
            <w:pPr>
              <w:pStyle w:val="TableBodyText"/>
            </w:pPr>
            <w:r>
              <w:t>0778</w:t>
            </w:r>
          </w:p>
        </w:tc>
      </w:tr>
      <w:tr w:rsidR="00E17828" w:rsidTr="00E17828">
        <w:tc>
          <w:tcPr>
            <w:tcW w:w="0" w:type="auto"/>
            <w:vAlign w:val="center"/>
          </w:tcPr>
          <w:p w:rsidR="00E17828" w:rsidRDefault="00716732">
            <w:pPr>
              <w:pStyle w:val="TableBodyText"/>
            </w:pPr>
            <w:r>
              <w:t>AdvancedBrightnessContrast</w:t>
            </w:r>
          </w:p>
        </w:tc>
        <w:tc>
          <w:tcPr>
            <w:tcW w:w="0" w:type="auto"/>
            <w:vAlign w:val="center"/>
          </w:tcPr>
          <w:p w:rsidR="00E17828" w:rsidRDefault="00716732">
            <w:pPr>
              <w:pStyle w:val="TableBodyText"/>
            </w:pPr>
            <w:r>
              <w:t>08C5</w:t>
            </w:r>
          </w:p>
        </w:tc>
      </w:tr>
      <w:tr w:rsidR="00E17828" w:rsidTr="00E17828">
        <w:tc>
          <w:tcPr>
            <w:tcW w:w="0" w:type="auto"/>
            <w:vAlign w:val="center"/>
          </w:tcPr>
          <w:p w:rsidR="00E17828" w:rsidRDefault="00716732">
            <w:pPr>
              <w:pStyle w:val="TableBodyText"/>
            </w:pPr>
            <w:r>
              <w:t>AdvertisePublishAs</w:t>
            </w:r>
          </w:p>
        </w:tc>
        <w:tc>
          <w:tcPr>
            <w:tcW w:w="0" w:type="auto"/>
            <w:vAlign w:val="center"/>
          </w:tcPr>
          <w:p w:rsidR="00E17828" w:rsidRDefault="00716732">
            <w:pPr>
              <w:pStyle w:val="TableBodyText"/>
            </w:pPr>
            <w:r>
              <w:t>0790</w:t>
            </w:r>
          </w:p>
        </w:tc>
      </w:tr>
      <w:tr w:rsidR="00E17828" w:rsidTr="00E17828">
        <w:tc>
          <w:tcPr>
            <w:tcW w:w="0" w:type="auto"/>
            <w:vAlign w:val="center"/>
          </w:tcPr>
          <w:p w:rsidR="00E17828" w:rsidRDefault="00716732">
            <w:pPr>
              <w:pStyle w:val="TableBodyText"/>
            </w:pPr>
            <w:r>
              <w:t>AlignBottom</w:t>
            </w:r>
          </w:p>
        </w:tc>
        <w:tc>
          <w:tcPr>
            <w:tcW w:w="0" w:type="auto"/>
            <w:vAlign w:val="center"/>
          </w:tcPr>
          <w:p w:rsidR="00E17828" w:rsidRDefault="00716732">
            <w:pPr>
              <w:pStyle w:val="TableBodyText"/>
            </w:pPr>
            <w:r>
              <w:t>1BE2</w:t>
            </w:r>
          </w:p>
        </w:tc>
      </w:tr>
      <w:tr w:rsidR="00E17828" w:rsidTr="00E17828">
        <w:tc>
          <w:tcPr>
            <w:tcW w:w="0" w:type="auto"/>
            <w:vAlign w:val="center"/>
          </w:tcPr>
          <w:p w:rsidR="00E17828" w:rsidRDefault="00716732">
            <w:pPr>
              <w:pStyle w:val="TableBodyText"/>
            </w:pPr>
            <w:r>
              <w:t>AlignCenterHorizontal</w:t>
            </w:r>
          </w:p>
        </w:tc>
        <w:tc>
          <w:tcPr>
            <w:tcW w:w="0" w:type="auto"/>
            <w:vAlign w:val="center"/>
          </w:tcPr>
          <w:p w:rsidR="00E17828" w:rsidRDefault="00716732">
            <w:pPr>
              <w:pStyle w:val="TableBodyText"/>
            </w:pPr>
            <w:r>
              <w:t>1BDE</w:t>
            </w:r>
          </w:p>
        </w:tc>
      </w:tr>
      <w:tr w:rsidR="00E17828" w:rsidTr="00E17828">
        <w:tc>
          <w:tcPr>
            <w:tcW w:w="0" w:type="auto"/>
            <w:vAlign w:val="center"/>
          </w:tcPr>
          <w:p w:rsidR="00E17828" w:rsidRDefault="00716732">
            <w:pPr>
              <w:pStyle w:val="TableBodyText"/>
            </w:pPr>
            <w:r>
              <w:t>AlignCenterVertical</w:t>
            </w:r>
          </w:p>
        </w:tc>
        <w:tc>
          <w:tcPr>
            <w:tcW w:w="0" w:type="auto"/>
            <w:vAlign w:val="center"/>
          </w:tcPr>
          <w:p w:rsidR="00E17828" w:rsidRDefault="00716732">
            <w:pPr>
              <w:pStyle w:val="TableBodyText"/>
            </w:pPr>
            <w:r>
              <w:t>1BE1</w:t>
            </w:r>
          </w:p>
        </w:tc>
      </w:tr>
      <w:tr w:rsidR="00E17828" w:rsidTr="00E17828">
        <w:tc>
          <w:tcPr>
            <w:tcW w:w="0" w:type="auto"/>
            <w:vAlign w:val="center"/>
          </w:tcPr>
          <w:p w:rsidR="00E17828" w:rsidRDefault="00716732">
            <w:pPr>
              <w:pStyle w:val="TableBodyText"/>
            </w:pPr>
            <w:r>
              <w:t>AlignLeft</w:t>
            </w:r>
          </w:p>
        </w:tc>
        <w:tc>
          <w:tcPr>
            <w:tcW w:w="0" w:type="auto"/>
            <w:vAlign w:val="center"/>
          </w:tcPr>
          <w:p w:rsidR="00E17828" w:rsidRDefault="00716732">
            <w:pPr>
              <w:pStyle w:val="TableBodyText"/>
            </w:pPr>
            <w:r>
              <w:t>1BDD</w:t>
            </w:r>
          </w:p>
        </w:tc>
      </w:tr>
      <w:tr w:rsidR="00E17828" w:rsidTr="00E17828">
        <w:tc>
          <w:tcPr>
            <w:tcW w:w="0" w:type="auto"/>
            <w:vAlign w:val="center"/>
          </w:tcPr>
          <w:p w:rsidR="00E17828" w:rsidRDefault="00716732">
            <w:pPr>
              <w:pStyle w:val="TableBodyText"/>
            </w:pPr>
            <w:r>
              <w:t>AlignRight</w:t>
            </w:r>
          </w:p>
        </w:tc>
        <w:tc>
          <w:tcPr>
            <w:tcW w:w="0" w:type="auto"/>
            <w:vAlign w:val="center"/>
          </w:tcPr>
          <w:p w:rsidR="00E17828" w:rsidRDefault="00716732">
            <w:pPr>
              <w:pStyle w:val="TableBodyText"/>
            </w:pPr>
            <w:r>
              <w:t>1BDF</w:t>
            </w:r>
          </w:p>
        </w:tc>
      </w:tr>
      <w:tr w:rsidR="00E17828" w:rsidTr="00E17828">
        <w:tc>
          <w:tcPr>
            <w:tcW w:w="0" w:type="auto"/>
            <w:vAlign w:val="center"/>
          </w:tcPr>
          <w:p w:rsidR="00E17828" w:rsidRDefault="00716732">
            <w:pPr>
              <w:pStyle w:val="TableBodyText"/>
            </w:pPr>
            <w:r>
              <w:t>AlignTop</w:t>
            </w:r>
          </w:p>
        </w:tc>
        <w:tc>
          <w:tcPr>
            <w:tcW w:w="0" w:type="auto"/>
            <w:vAlign w:val="center"/>
          </w:tcPr>
          <w:p w:rsidR="00E17828" w:rsidRDefault="00716732">
            <w:pPr>
              <w:pStyle w:val="TableBodyText"/>
            </w:pPr>
            <w:r>
              <w:t>1BE0</w:t>
            </w:r>
          </w:p>
        </w:tc>
      </w:tr>
      <w:tr w:rsidR="00E17828" w:rsidTr="00E17828">
        <w:tc>
          <w:tcPr>
            <w:tcW w:w="0" w:type="auto"/>
            <w:vAlign w:val="center"/>
          </w:tcPr>
          <w:p w:rsidR="00E17828" w:rsidRDefault="00716732">
            <w:pPr>
              <w:pStyle w:val="TableBodyText"/>
            </w:pPr>
            <w:r>
              <w:t>AllCaps</w:t>
            </w:r>
          </w:p>
        </w:tc>
        <w:tc>
          <w:tcPr>
            <w:tcW w:w="0" w:type="auto"/>
            <w:vAlign w:val="center"/>
          </w:tcPr>
          <w:p w:rsidR="00E17828" w:rsidRDefault="00716732">
            <w:pPr>
              <w:pStyle w:val="TableBodyText"/>
            </w:pPr>
            <w:r>
              <w:t>0030</w:t>
            </w:r>
          </w:p>
        </w:tc>
      </w:tr>
      <w:tr w:rsidR="00E17828" w:rsidTr="00E17828">
        <w:tc>
          <w:tcPr>
            <w:tcW w:w="0" w:type="auto"/>
            <w:vAlign w:val="center"/>
          </w:tcPr>
          <w:p w:rsidR="00E17828" w:rsidRDefault="00716732">
            <w:pPr>
              <w:pStyle w:val="TableBodyText"/>
            </w:pPr>
            <w:r>
              <w:t>AllShapesGallery</w:t>
            </w:r>
          </w:p>
        </w:tc>
        <w:tc>
          <w:tcPr>
            <w:tcW w:w="0" w:type="auto"/>
            <w:vAlign w:val="center"/>
          </w:tcPr>
          <w:p w:rsidR="00E17828" w:rsidRDefault="00716732">
            <w:pPr>
              <w:pStyle w:val="TableBodyText"/>
            </w:pPr>
            <w:r>
              <w:t>07B4</w:t>
            </w:r>
          </w:p>
        </w:tc>
      </w:tr>
      <w:tr w:rsidR="00E17828" w:rsidTr="00E17828">
        <w:tc>
          <w:tcPr>
            <w:tcW w:w="0" w:type="auto"/>
            <w:vAlign w:val="center"/>
          </w:tcPr>
          <w:p w:rsidR="00E17828" w:rsidRDefault="00716732">
            <w:pPr>
              <w:pStyle w:val="TableBodyText"/>
            </w:pPr>
            <w:r>
              <w:t>AnnotInkEraser</w:t>
            </w:r>
          </w:p>
        </w:tc>
        <w:tc>
          <w:tcPr>
            <w:tcW w:w="0" w:type="auto"/>
            <w:vAlign w:val="center"/>
          </w:tcPr>
          <w:p w:rsidR="00E17828" w:rsidRDefault="00716732">
            <w:pPr>
              <w:pStyle w:val="TableBodyText"/>
            </w:pPr>
            <w:r>
              <w:t>05C1</w:t>
            </w:r>
          </w:p>
        </w:tc>
      </w:tr>
      <w:tr w:rsidR="00E17828" w:rsidTr="00E17828">
        <w:tc>
          <w:tcPr>
            <w:tcW w:w="0" w:type="auto"/>
            <w:vAlign w:val="center"/>
          </w:tcPr>
          <w:p w:rsidR="00E17828" w:rsidRDefault="00716732">
            <w:pPr>
              <w:pStyle w:val="TableBodyText"/>
            </w:pPr>
            <w:r>
              <w:t>AnnotInkPen</w:t>
            </w:r>
          </w:p>
        </w:tc>
        <w:tc>
          <w:tcPr>
            <w:tcW w:w="0" w:type="auto"/>
            <w:vAlign w:val="center"/>
          </w:tcPr>
          <w:p w:rsidR="00E17828" w:rsidRDefault="00716732">
            <w:pPr>
              <w:pStyle w:val="TableBodyText"/>
            </w:pPr>
            <w:r>
              <w:t>05C0</w:t>
            </w:r>
          </w:p>
        </w:tc>
      </w:tr>
      <w:tr w:rsidR="00E17828" w:rsidTr="00E17828">
        <w:tc>
          <w:tcPr>
            <w:tcW w:w="0" w:type="auto"/>
            <w:vAlign w:val="center"/>
          </w:tcPr>
          <w:p w:rsidR="00E17828" w:rsidRDefault="00716732">
            <w:pPr>
              <w:pStyle w:val="TableBodyText"/>
            </w:pPr>
            <w:r>
              <w:t>AnnotationEdit</w:t>
            </w:r>
          </w:p>
        </w:tc>
        <w:tc>
          <w:tcPr>
            <w:tcW w:w="0" w:type="auto"/>
            <w:vAlign w:val="center"/>
          </w:tcPr>
          <w:p w:rsidR="00E17828" w:rsidRDefault="00716732">
            <w:pPr>
              <w:pStyle w:val="TableBodyText"/>
            </w:pPr>
            <w:r>
              <w:t>0535</w:t>
            </w:r>
          </w:p>
        </w:tc>
      </w:tr>
      <w:tr w:rsidR="00E17828" w:rsidTr="00E17828">
        <w:tc>
          <w:tcPr>
            <w:tcW w:w="0" w:type="auto"/>
            <w:vAlign w:val="center"/>
          </w:tcPr>
          <w:p w:rsidR="00E17828" w:rsidRDefault="00716732">
            <w:pPr>
              <w:pStyle w:val="TableBodyText"/>
            </w:pPr>
            <w:r>
              <w:t>AppMaximize</w:t>
            </w:r>
          </w:p>
        </w:tc>
        <w:tc>
          <w:tcPr>
            <w:tcW w:w="0" w:type="auto"/>
            <w:vAlign w:val="center"/>
          </w:tcPr>
          <w:p w:rsidR="00E17828" w:rsidRDefault="00716732">
            <w:pPr>
              <w:pStyle w:val="TableBodyText"/>
            </w:pPr>
            <w:r>
              <w:t>0118</w:t>
            </w:r>
          </w:p>
        </w:tc>
      </w:tr>
      <w:tr w:rsidR="00E17828" w:rsidTr="00E17828">
        <w:tc>
          <w:tcPr>
            <w:tcW w:w="0" w:type="auto"/>
            <w:vAlign w:val="center"/>
          </w:tcPr>
          <w:p w:rsidR="00E17828" w:rsidRDefault="00716732">
            <w:pPr>
              <w:pStyle w:val="TableBodyText"/>
            </w:pPr>
            <w:r>
              <w:t>AppMinimize</w:t>
            </w:r>
          </w:p>
        </w:tc>
        <w:tc>
          <w:tcPr>
            <w:tcW w:w="0" w:type="auto"/>
            <w:vAlign w:val="center"/>
          </w:tcPr>
          <w:p w:rsidR="00E17828" w:rsidRDefault="00716732">
            <w:pPr>
              <w:pStyle w:val="TableBodyText"/>
            </w:pPr>
            <w:r>
              <w:t>0117</w:t>
            </w:r>
          </w:p>
        </w:tc>
      </w:tr>
      <w:tr w:rsidR="00E17828" w:rsidTr="00E17828">
        <w:tc>
          <w:tcPr>
            <w:tcW w:w="0" w:type="auto"/>
            <w:vAlign w:val="center"/>
          </w:tcPr>
          <w:p w:rsidR="00E17828" w:rsidRDefault="00716732">
            <w:pPr>
              <w:pStyle w:val="TableBodyText"/>
            </w:pPr>
            <w:r>
              <w:t>AppMove</w:t>
            </w:r>
          </w:p>
        </w:tc>
        <w:tc>
          <w:tcPr>
            <w:tcW w:w="0" w:type="auto"/>
            <w:vAlign w:val="center"/>
          </w:tcPr>
          <w:p w:rsidR="00E17828" w:rsidRDefault="00716732">
            <w:pPr>
              <w:pStyle w:val="TableBodyText"/>
            </w:pPr>
            <w:r>
              <w:t>01A2</w:t>
            </w:r>
          </w:p>
        </w:tc>
      </w:tr>
      <w:tr w:rsidR="00E17828" w:rsidTr="00E17828">
        <w:tc>
          <w:tcPr>
            <w:tcW w:w="0" w:type="auto"/>
            <w:vAlign w:val="center"/>
          </w:tcPr>
          <w:p w:rsidR="00E17828" w:rsidRDefault="00716732">
            <w:pPr>
              <w:pStyle w:val="TableBodyText"/>
            </w:pPr>
            <w:r>
              <w:t>AppRestore</w:t>
            </w:r>
          </w:p>
        </w:tc>
        <w:tc>
          <w:tcPr>
            <w:tcW w:w="0" w:type="auto"/>
            <w:vAlign w:val="center"/>
          </w:tcPr>
          <w:p w:rsidR="00E17828" w:rsidRDefault="00716732">
            <w:pPr>
              <w:pStyle w:val="TableBodyText"/>
            </w:pPr>
            <w:r>
              <w:t>0119</w:t>
            </w:r>
          </w:p>
        </w:tc>
      </w:tr>
      <w:tr w:rsidR="00E17828" w:rsidTr="00E17828">
        <w:tc>
          <w:tcPr>
            <w:tcW w:w="0" w:type="auto"/>
            <w:vAlign w:val="center"/>
          </w:tcPr>
          <w:p w:rsidR="00E17828" w:rsidRDefault="00716732">
            <w:pPr>
              <w:pStyle w:val="TableBodyText"/>
            </w:pPr>
            <w:r>
              <w:t>AppSize</w:t>
            </w:r>
          </w:p>
        </w:tc>
        <w:tc>
          <w:tcPr>
            <w:tcW w:w="0" w:type="auto"/>
            <w:vAlign w:val="center"/>
          </w:tcPr>
          <w:p w:rsidR="00E17828" w:rsidRDefault="00716732">
            <w:pPr>
              <w:pStyle w:val="TableBodyText"/>
            </w:pPr>
            <w:r>
              <w:t>01A3</w:t>
            </w:r>
          </w:p>
        </w:tc>
      </w:tr>
      <w:tr w:rsidR="00E17828" w:rsidTr="00E17828">
        <w:tc>
          <w:tcPr>
            <w:tcW w:w="0" w:type="auto"/>
            <w:vAlign w:val="center"/>
          </w:tcPr>
          <w:p w:rsidR="00E17828" w:rsidRDefault="00716732">
            <w:pPr>
              <w:pStyle w:val="TableBodyText"/>
            </w:pPr>
            <w:r>
              <w:t>ApplyFormattingOfOriginal</w:t>
            </w:r>
          </w:p>
        </w:tc>
        <w:tc>
          <w:tcPr>
            <w:tcW w:w="0" w:type="auto"/>
            <w:vAlign w:val="center"/>
          </w:tcPr>
          <w:p w:rsidR="00E17828" w:rsidRDefault="00716732">
            <w:pPr>
              <w:pStyle w:val="TableBodyText"/>
            </w:pPr>
            <w:r>
              <w:t>052A</w:t>
            </w:r>
          </w:p>
        </w:tc>
      </w:tr>
      <w:tr w:rsidR="00E17828" w:rsidTr="00E17828">
        <w:tc>
          <w:tcPr>
            <w:tcW w:w="0" w:type="auto"/>
            <w:vAlign w:val="center"/>
          </w:tcPr>
          <w:p w:rsidR="00E17828" w:rsidRDefault="00716732">
            <w:pPr>
              <w:pStyle w:val="TableBodyText"/>
            </w:pPr>
            <w:r>
              <w:t>ApplyFormattingOfSurrounding</w:t>
            </w:r>
          </w:p>
        </w:tc>
        <w:tc>
          <w:tcPr>
            <w:tcW w:w="0" w:type="auto"/>
            <w:vAlign w:val="center"/>
          </w:tcPr>
          <w:p w:rsidR="00E17828" w:rsidRDefault="00716732">
            <w:pPr>
              <w:pStyle w:val="TableBodyText"/>
            </w:pPr>
            <w:r>
              <w:t>0529</w:t>
            </w:r>
          </w:p>
        </w:tc>
      </w:tr>
      <w:tr w:rsidR="00E17828" w:rsidTr="00E17828">
        <w:tc>
          <w:tcPr>
            <w:tcW w:w="0" w:type="auto"/>
            <w:vAlign w:val="center"/>
          </w:tcPr>
          <w:p w:rsidR="00E17828" w:rsidRDefault="00716732">
            <w:pPr>
              <w:pStyle w:val="TableBodyText"/>
            </w:pPr>
            <w:r>
              <w:t>ApplyHeading1</w:t>
            </w:r>
          </w:p>
        </w:tc>
        <w:tc>
          <w:tcPr>
            <w:tcW w:w="0" w:type="auto"/>
            <w:vAlign w:val="center"/>
          </w:tcPr>
          <w:p w:rsidR="00E17828" w:rsidRDefault="00716732">
            <w:pPr>
              <w:pStyle w:val="TableBodyText"/>
            </w:pPr>
            <w:r>
              <w:t>0251</w:t>
            </w:r>
          </w:p>
        </w:tc>
      </w:tr>
      <w:tr w:rsidR="00E17828" w:rsidTr="00E17828">
        <w:tc>
          <w:tcPr>
            <w:tcW w:w="0" w:type="auto"/>
            <w:vAlign w:val="center"/>
          </w:tcPr>
          <w:p w:rsidR="00E17828" w:rsidRDefault="00716732">
            <w:pPr>
              <w:pStyle w:val="TableBodyText"/>
            </w:pPr>
            <w:r>
              <w:lastRenderedPageBreak/>
              <w:t>ApplyHeading2</w:t>
            </w:r>
          </w:p>
        </w:tc>
        <w:tc>
          <w:tcPr>
            <w:tcW w:w="0" w:type="auto"/>
            <w:vAlign w:val="center"/>
          </w:tcPr>
          <w:p w:rsidR="00E17828" w:rsidRDefault="00716732">
            <w:pPr>
              <w:pStyle w:val="TableBodyText"/>
            </w:pPr>
            <w:r>
              <w:t>0252</w:t>
            </w:r>
          </w:p>
        </w:tc>
      </w:tr>
      <w:tr w:rsidR="00E17828" w:rsidTr="00E17828">
        <w:tc>
          <w:tcPr>
            <w:tcW w:w="0" w:type="auto"/>
            <w:vAlign w:val="center"/>
          </w:tcPr>
          <w:p w:rsidR="00E17828" w:rsidRDefault="00716732">
            <w:pPr>
              <w:pStyle w:val="TableBodyText"/>
            </w:pPr>
            <w:r>
              <w:t>ApplyHeading3</w:t>
            </w:r>
          </w:p>
        </w:tc>
        <w:tc>
          <w:tcPr>
            <w:tcW w:w="0" w:type="auto"/>
            <w:vAlign w:val="center"/>
          </w:tcPr>
          <w:p w:rsidR="00E17828" w:rsidRDefault="00716732">
            <w:pPr>
              <w:pStyle w:val="TableBodyText"/>
            </w:pPr>
            <w:r>
              <w:t>0253</w:t>
            </w:r>
          </w:p>
        </w:tc>
      </w:tr>
      <w:tr w:rsidR="00E17828" w:rsidTr="00E17828">
        <w:tc>
          <w:tcPr>
            <w:tcW w:w="0" w:type="auto"/>
            <w:vAlign w:val="center"/>
          </w:tcPr>
          <w:p w:rsidR="00E17828" w:rsidRDefault="00716732">
            <w:pPr>
              <w:pStyle w:val="TableBodyText"/>
            </w:pPr>
            <w:r>
              <w:t>ApplyListBullet</w:t>
            </w:r>
          </w:p>
        </w:tc>
        <w:tc>
          <w:tcPr>
            <w:tcW w:w="0" w:type="auto"/>
            <w:vAlign w:val="center"/>
          </w:tcPr>
          <w:p w:rsidR="00E17828" w:rsidRDefault="00716732">
            <w:pPr>
              <w:pStyle w:val="TableBodyText"/>
            </w:pPr>
            <w:r>
              <w:t>0254</w:t>
            </w:r>
          </w:p>
        </w:tc>
      </w:tr>
      <w:tr w:rsidR="00E17828" w:rsidTr="00E17828">
        <w:tc>
          <w:tcPr>
            <w:tcW w:w="0" w:type="auto"/>
            <w:vAlign w:val="center"/>
          </w:tcPr>
          <w:p w:rsidR="00E17828" w:rsidRDefault="00716732">
            <w:pPr>
              <w:pStyle w:val="TableBodyText"/>
            </w:pPr>
            <w:r>
              <w:t>ApplyQFSetInitial</w:t>
            </w:r>
          </w:p>
        </w:tc>
        <w:tc>
          <w:tcPr>
            <w:tcW w:w="0" w:type="auto"/>
            <w:vAlign w:val="center"/>
          </w:tcPr>
          <w:p w:rsidR="00E17828" w:rsidRDefault="00716732">
            <w:pPr>
              <w:pStyle w:val="TableBodyText"/>
            </w:pPr>
            <w:r>
              <w:t>0935</w:t>
            </w:r>
          </w:p>
        </w:tc>
      </w:tr>
      <w:tr w:rsidR="00E17828" w:rsidTr="00E17828">
        <w:tc>
          <w:tcPr>
            <w:tcW w:w="0" w:type="auto"/>
            <w:vAlign w:val="center"/>
          </w:tcPr>
          <w:p w:rsidR="00E17828" w:rsidRDefault="00716732">
            <w:pPr>
              <w:pStyle w:val="TableBodyText"/>
            </w:pPr>
            <w:r>
              <w:t>ApplyQFSetTemplate</w:t>
            </w:r>
          </w:p>
        </w:tc>
        <w:tc>
          <w:tcPr>
            <w:tcW w:w="0" w:type="auto"/>
            <w:vAlign w:val="center"/>
          </w:tcPr>
          <w:p w:rsidR="00E17828" w:rsidRDefault="00716732">
            <w:pPr>
              <w:pStyle w:val="TableBodyText"/>
            </w:pPr>
            <w:r>
              <w:t>0936</w:t>
            </w:r>
          </w:p>
        </w:tc>
      </w:tr>
      <w:tr w:rsidR="00E17828" w:rsidTr="00E17828">
        <w:tc>
          <w:tcPr>
            <w:tcW w:w="0" w:type="auto"/>
            <w:vAlign w:val="center"/>
          </w:tcPr>
          <w:p w:rsidR="00E17828" w:rsidRDefault="00716732">
            <w:pPr>
              <w:pStyle w:val="TableBodyText"/>
            </w:pPr>
            <w:r>
              <w:t>ApplyQuickFormat</w:t>
            </w:r>
          </w:p>
        </w:tc>
        <w:tc>
          <w:tcPr>
            <w:tcW w:w="0" w:type="auto"/>
            <w:vAlign w:val="center"/>
          </w:tcPr>
          <w:p w:rsidR="00E17828" w:rsidRDefault="00716732">
            <w:pPr>
              <w:pStyle w:val="TableBodyText"/>
            </w:pPr>
            <w:r>
              <w:t>0887</w:t>
            </w:r>
          </w:p>
        </w:tc>
      </w:tr>
      <w:tr w:rsidR="00E17828" w:rsidTr="00E17828">
        <w:tc>
          <w:tcPr>
            <w:tcW w:w="0" w:type="auto"/>
            <w:vAlign w:val="center"/>
          </w:tcPr>
          <w:p w:rsidR="00E17828" w:rsidRDefault="00716732">
            <w:pPr>
              <w:pStyle w:val="TableBodyText"/>
            </w:pPr>
            <w:r>
              <w:t>ApplyQuickStyleSet</w:t>
            </w:r>
          </w:p>
        </w:tc>
        <w:tc>
          <w:tcPr>
            <w:tcW w:w="0" w:type="auto"/>
            <w:vAlign w:val="center"/>
          </w:tcPr>
          <w:p w:rsidR="00E17828" w:rsidRDefault="00716732">
            <w:pPr>
              <w:pStyle w:val="TableBodyText"/>
            </w:pPr>
            <w:r>
              <w:t>0888</w:t>
            </w:r>
          </w:p>
        </w:tc>
      </w:tr>
      <w:tr w:rsidR="00E17828" w:rsidTr="00E17828">
        <w:tc>
          <w:tcPr>
            <w:tcW w:w="0" w:type="auto"/>
            <w:vAlign w:val="center"/>
          </w:tcPr>
          <w:p w:rsidR="00E17828" w:rsidRDefault="00716732">
            <w:pPr>
              <w:pStyle w:val="TableBodyText"/>
            </w:pPr>
            <w:r>
              <w:t>ApplyStructure</w:t>
            </w:r>
          </w:p>
        </w:tc>
        <w:tc>
          <w:tcPr>
            <w:tcW w:w="0" w:type="auto"/>
            <w:vAlign w:val="center"/>
          </w:tcPr>
          <w:p w:rsidR="00E17828" w:rsidRDefault="00716732">
            <w:pPr>
              <w:pStyle w:val="TableBodyText"/>
            </w:pPr>
            <w:r>
              <w:t>05B2</w:t>
            </w:r>
          </w:p>
        </w:tc>
      </w:tr>
      <w:tr w:rsidR="00E17828" w:rsidTr="00E17828">
        <w:tc>
          <w:tcPr>
            <w:tcW w:w="0" w:type="auto"/>
            <w:vAlign w:val="center"/>
          </w:tcPr>
          <w:p w:rsidR="00E17828" w:rsidRDefault="00716732">
            <w:pPr>
              <w:pStyle w:val="TableBodyText"/>
            </w:pPr>
            <w:r>
              <w:t>ApplyTableStyle</w:t>
            </w:r>
          </w:p>
        </w:tc>
        <w:tc>
          <w:tcPr>
            <w:tcW w:w="0" w:type="auto"/>
            <w:vAlign w:val="center"/>
          </w:tcPr>
          <w:p w:rsidR="00E17828" w:rsidRDefault="00716732">
            <w:pPr>
              <w:pStyle w:val="TableBodyText"/>
            </w:pPr>
            <w:r>
              <w:t>08F7</w:t>
            </w:r>
          </w:p>
        </w:tc>
      </w:tr>
      <w:tr w:rsidR="00E17828" w:rsidTr="00E17828">
        <w:tc>
          <w:tcPr>
            <w:tcW w:w="0" w:type="auto"/>
            <w:vAlign w:val="center"/>
          </w:tcPr>
          <w:p w:rsidR="00E17828" w:rsidRDefault="00716732">
            <w:pPr>
              <w:pStyle w:val="TableBodyText"/>
            </w:pPr>
            <w:r>
              <w:t>ApplyXMLStructureMenu</w:t>
            </w:r>
          </w:p>
        </w:tc>
        <w:tc>
          <w:tcPr>
            <w:tcW w:w="0" w:type="auto"/>
            <w:vAlign w:val="center"/>
          </w:tcPr>
          <w:p w:rsidR="00E17828" w:rsidRDefault="00716732">
            <w:pPr>
              <w:pStyle w:val="TableBodyText"/>
            </w:pPr>
            <w:r>
              <w:t>16B8</w:t>
            </w:r>
          </w:p>
        </w:tc>
      </w:tr>
      <w:tr w:rsidR="00E17828" w:rsidTr="00E17828">
        <w:tc>
          <w:tcPr>
            <w:tcW w:w="0" w:type="auto"/>
            <w:vAlign w:val="center"/>
          </w:tcPr>
          <w:p w:rsidR="00E17828" w:rsidRDefault="00716732">
            <w:pPr>
              <w:pStyle w:val="TableBodyText"/>
            </w:pPr>
            <w:r>
              <w:t>ArrowStyleGallery</w:t>
            </w:r>
          </w:p>
        </w:tc>
        <w:tc>
          <w:tcPr>
            <w:tcW w:w="0" w:type="auto"/>
            <w:vAlign w:val="center"/>
          </w:tcPr>
          <w:p w:rsidR="00E17828" w:rsidRDefault="00716732">
            <w:pPr>
              <w:pStyle w:val="TableBodyText"/>
            </w:pPr>
            <w:r>
              <w:t>07B8</w:t>
            </w:r>
          </w:p>
        </w:tc>
      </w:tr>
      <w:tr w:rsidR="00E17828" w:rsidTr="00E17828">
        <w:tc>
          <w:tcPr>
            <w:tcW w:w="0" w:type="auto"/>
            <w:vAlign w:val="center"/>
          </w:tcPr>
          <w:p w:rsidR="00E17828" w:rsidRDefault="00716732">
            <w:pPr>
              <w:pStyle w:val="TableBodyText"/>
            </w:pPr>
            <w:r>
              <w:t>AsianLayoutFlyout</w:t>
            </w:r>
          </w:p>
        </w:tc>
        <w:tc>
          <w:tcPr>
            <w:tcW w:w="0" w:type="auto"/>
            <w:vAlign w:val="center"/>
          </w:tcPr>
          <w:p w:rsidR="00E17828" w:rsidRDefault="00716732">
            <w:pPr>
              <w:pStyle w:val="TableBodyText"/>
            </w:pPr>
            <w:r>
              <w:t>08A4</w:t>
            </w:r>
          </w:p>
        </w:tc>
      </w:tr>
      <w:tr w:rsidR="00E17828" w:rsidTr="00E17828">
        <w:tc>
          <w:tcPr>
            <w:tcW w:w="0" w:type="auto"/>
            <w:vAlign w:val="center"/>
          </w:tcPr>
          <w:p w:rsidR="00E17828" w:rsidRDefault="00716732">
            <w:pPr>
              <w:pStyle w:val="TableBodyText"/>
            </w:pPr>
            <w:r>
              <w:t>AutoFitContent</w:t>
            </w:r>
          </w:p>
        </w:tc>
        <w:tc>
          <w:tcPr>
            <w:tcW w:w="0" w:type="auto"/>
            <w:vAlign w:val="center"/>
          </w:tcPr>
          <w:p w:rsidR="00E17828" w:rsidRDefault="00716732">
            <w:pPr>
              <w:pStyle w:val="TableBodyText"/>
            </w:pPr>
            <w:r>
              <w:t>0475</w:t>
            </w:r>
          </w:p>
        </w:tc>
      </w:tr>
      <w:tr w:rsidR="00E17828" w:rsidTr="00E17828">
        <w:tc>
          <w:tcPr>
            <w:tcW w:w="0" w:type="auto"/>
            <w:vAlign w:val="center"/>
          </w:tcPr>
          <w:p w:rsidR="00E17828" w:rsidRDefault="00716732">
            <w:pPr>
              <w:pStyle w:val="TableBodyText"/>
            </w:pPr>
            <w:r>
              <w:t>AutoFitFixed</w:t>
            </w:r>
          </w:p>
        </w:tc>
        <w:tc>
          <w:tcPr>
            <w:tcW w:w="0" w:type="auto"/>
            <w:vAlign w:val="center"/>
          </w:tcPr>
          <w:p w:rsidR="00E17828" w:rsidRDefault="00716732">
            <w:pPr>
              <w:pStyle w:val="TableBodyText"/>
            </w:pPr>
            <w:r>
              <w:t>0478</w:t>
            </w:r>
          </w:p>
        </w:tc>
      </w:tr>
      <w:tr w:rsidR="00E17828" w:rsidTr="00E17828">
        <w:tc>
          <w:tcPr>
            <w:tcW w:w="0" w:type="auto"/>
            <w:vAlign w:val="center"/>
          </w:tcPr>
          <w:p w:rsidR="00E17828" w:rsidRDefault="00716732">
            <w:pPr>
              <w:pStyle w:val="TableBodyText"/>
            </w:pPr>
            <w:r>
              <w:t>AutoFitWindow</w:t>
            </w:r>
          </w:p>
        </w:tc>
        <w:tc>
          <w:tcPr>
            <w:tcW w:w="0" w:type="auto"/>
            <w:vAlign w:val="center"/>
          </w:tcPr>
          <w:p w:rsidR="00E17828" w:rsidRDefault="00716732">
            <w:pPr>
              <w:pStyle w:val="TableBodyText"/>
            </w:pPr>
            <w:r>
              <w:t>0476</w:t>
            </w:r>
          </w:p>
        </w:tc>
      </w:tr>
      <w:tr w:rsidR="00E17828" w:rsidTr="00E17828">
        <w:tc>
          <w:tcPr>
            <w:tcW w:w="0" w:type="auto"/>
            <w:vAlign w:val="center"/>
          </w:tcPr>
          <w:p w:rsidR="00E17828" w:rsidRDefault="00716732">
            <w:pPr>
              <w:pStyle w:val="TableBodyText"/>
            </w:pPr>
            <w:r>
              <w:t>AutoMarkIndexEntries</w:t>
            </w:r>
          </w:p>
        </w:tc>
        <w:tc>
          <w:tcPr>
            <w:tcW w:w="0" w:type="auto"/>
            <w:vAlign w:val="center"/>
          </w:tcPr>
          <w:p w:rsidR="00E17828" w:rsidRDefault="00716732">
            <w:pPr>
              <w:pStyle w:val="TableBodyText"/>
            </w:pPr>
            <w:r>
              <w:t>0268</w:t>
            </w:r>
          </w:p>
        </w:tc>
      </w:tr>
      <w:tr w:rsidR="00E17828" w:rsidTr="00E17828">
        <w:tc>
          <w:tcPr>
            <w:tcW w:w="0" w:type="auto"/>
            <w:vAlign w:val="center"/>
          </w:tcPr>
          <w:p w:rsidR="00E17828" w:rsidRDefault="00716732">
            <w:pPr>
              <w:pStyle w:val="TableBodyText"/>
            </w:pPr>
            <w:r>
              <w:t>AutoScroll</w:t>
            </w:r>
          </w:p>
        </w:tc>
        <w:tc>
          <w:tcPr>
            <w:tcW w:w="0" w:type="auto"/>
            <w:vAlign w:val="center"/>
          </w:tcPr>
          <w:p w:rsidR="00E17828" w:rsidRDefault="00716732">
            <w:pPr>
              <w:pStyle w:val="TableBodyText"/>
            </w:pPr>
            <w:r>
              <w:t>03E2</w:t>
            </w:r>
          </w:p>
        </w:tc>
      </w:tr>
      <w:tr w:rsidR="00E17828" w:rsidTr="00E17828">
        <w:tc>
          <w:tcPr>
            <w:tcW w:w="0" w:type="auto"/>
            <w:vAlign w:val="center"/>
          </w:tcPr>
          <w:p w:rsidR="00E17828" w:rsidRDefault="00716732">
            <w:pPr>
              <w:pStyle w:val="TableBodyText"/>
            </w:pPr>
            <w:r>
              <w:t>AutoSignatureList</w:t>
            </w:r>
          </w:p>
        </w:tc>
        <w:tc>
          <w:tcPr>
            <w:tcW w:w="0" w:type="auto"/>
            <w:vAlign w:val="center"/>
          </w:tcPr>
          <w:p w:rsidR="00E17828" w:rsidRDefault="00716732">
            <w:pPr>
              <w:pStyle w:val="TableBodyText"/>
            </w:pPr>
            <w:r>
              <w:t>167D</w:t>
            </w:r>
          </w:p>
        </w:tc>
      </w:tr>
      <w:tr w:rsidR="00E17828" w:rsidTr="00E17828">
        <w:tc>
          <w:tcPr>
            <w:tcW w:w="0" w:type="auto"/>
            <w:vAlign w:val="center"/>
          </w:tcPr>
          <w:p w:rsidR="00E17828" w:rsidRDefault="00716732">
            <w:pPr>
              <w:pStyle w:val="TableBodyText"/>
            </w:pPr>
            <w:r>
              <w:t>AutoSummarizeClose</w:t>
            </w:r>
          </w:p>
        </w:tc>
        <w:tc>
          <w:tcPr>
            <w:tcW w:w="0" w:type="auto"/>
            <w:vAlign w:val="center"/>
          </w:tcPr>
          <w:p w:rsidR="00E17828" w:rsidRDefault="00716732">
            <w:pPr>
              <w:pStyle w:val="TableBodyText"/>
            </w:pPr>
            <w:r>
              <w:t>038A</w:t>
            </w:r>
          </w:p>
        </w:tc>
      </w:tr>
      <w:tr w:rsidR="00E17828" w:rsidTr="00E17828">
        <w:tc>
          <w:tcPr>
            <w:tcW w:w="0" w:type="auto"/>
            <w:vAlign w:val="center"/>
          </w:tcPr>
          <w:p w:rsidR="00E17828" w:rsidRDefault="00716732">
            <w:pPr>
              <w:pStyle w:val="TableBodyText"/>
            </w:pPr>
            <w:r>
              <w:t>AutoSummarizePercentOfOriginal</w:t>
            </w:r>
          </w:p>
        </w:tc>
        <w:tc>
          <w:tcPr>
            <w:tcW w:w="0" w:type="auto"/>
            <w:vAlign w:val="center"/>
          </w:tcPr>
          <w:p w:rsidR="00E17828" w:rsidRDefault="00716732">
            <w:pPr>
              <w:pStyle w:val="TableBodyText"/>
            </w:pPr>
            <w:r>
              <w:t>038D</w:t>
            </w:r>
          </w:p>
        </w:tc>
      </w:tr>
      <w:tr w:rsidR="00E17828" w:rsidTr="00E17828">
        <w:tc>
          <w:tcPr>
            <w:tcW w:w="0" w:type="auto"/>
            <w:vAlign w:val="center"/>
          </w:tcPr>
          <w:p w:rsidR="00E17828" w:rsidRDefault="00716732">
            <w:pPr>
              <w:pStyle w:val="TableBodyText"/>
            </w:pPr>
            <w:r>
              <w:t>AutoSummarizeToggleView</w:t>
            </w:r>
          </w:p>
        </w:tc>
        <w:tc>
          <w:tcPr>
            <w:tcW w:w="0" w:type="auto"/>
            <w:vAlign w:val="center"/>
          </w:tcPr>
          <w:p w:rsidR="00E17828" w:rsidRDefault="00716732">
            <w:pPr>
              <w:pStyle w:val="TableBodyText"/>
            </w:pPr>
            <w:r>
              <w:t>038E</w:t>
            </w:r>
          </w:p>
        </w:tc>
      </w:tr>
      <w:tr w:rsidR="00E17828" w:rsidTr="00E17828">
        <w:tc>
          <w:tcPr>
            <w:tcW w:w="0" w:type="auto"/>
            <w:vAlign w:val="center"/>
          </w:tcPr>
          <w:p w:rsidR="00E17828" w:rsidRDefault="00716732">
            <w:pPr>
              <w:pStyle w:val="TableBodyText"/>
            </w:pPr>
            <w:r>
              <w:t>AutoSummarizeUpdateFileProperties</w:t>
            </w:r>
          </w:p>
        </w:tc>
        <w:tc>
          <w:tcPr>
            <w:tcW w:w="0" w:type="auto"/>
            <w:vAlign w:val="center"/>
          </w:tcPr>
          <w:p w:rsidR="00E17828" w:rsidRDefault="00716732">
            <w:pPr>
              <w:pStyle w:val="TableBodyText"/>
            </w:pPr>
            <w:r>
              <w:t>038C</w:t>
            </w:r>
          </w:p>
        </w:tc>
      </w:tr>
      <w:tr w:rsidR="00E17828" w:rsidTr="00E17828">
        <w:tc>
          <w:tcPr>
            <w:tcW w:w="0" w:type="auto"/>
            <w:vAlign w:val="center"/>
          </w:tcPr>
          <w:p w:rsidR="00E17828" w:rsidRDefault="00716732">
            <w:pPr>
              <w:pStyle w:val="TableBodyText"/>
            </w:pPr>
            <w:r>
              <w:t>AutoText</w:t>
            </w:r>
          </w:p>
        </w:tc>
        <w:tc>
          <w:tcPr>
            <w:tcW w:w="0" w:type="auto"/>
            <w:vAlign w:val="center"/>
          </w:tcPr>
          <w:p w:rsidR="00E17828" w:rsidRDefault="00716732">
            <w:pPr>
              <w:pStyle w:val="TableBodyText"/>
            </w:pPr>
            <w:r>
              <w:t>028D</w:t>
            </w:r>
          </w:p>
        </w:tc>
      </w:tr>
      <w:tr w:rsidR="00E17828" w:rsidTr="00E17828">
        <w:tc>
          <w:tcPr>
            <w:tcW w:w="0" w:type="auto"/>
            <w:vAlign w:val="center"/>
          </w:tcPr>
          <w:p w:rsidR="00E17828" w:rsidRDefault="00716732">
            <w:pPr>
              <w:pStyle w:val="TableBodyText"/>
            </w:pPr>
            <w:r>
              <w:t>AutoTextGallery</w:t>
            </w:r>
          </w:p>
        </w:tc>
        <w:tc>
          <w:tcPr>
            <w:tcW w:w="0" w:type="auto"/>
            <w:vAlign w:val="center"/>
          </w:tcPr>
          <w:p w:rsidR="00E17828" w:rsidRDefault="00716732">
            <w:pPr>
              <w:pStyle w:val="TableBodyText"/>
            </w:pPr>
            <w:r>
              <w:t>08DE</w:t>
            </w:r>
          </w:p>
        </w:tc>
      </w:tr>
      <w:tr w:rsidR="00E17828" w:rsidTr="00E17828">
        <w:tc>
          <w:tcPr>
            <w:tcW w:w="0" w:type="auto"/>
            <w:vAlign w:val="center"/>
          </w:tcPr>
          <w:p w:rsidR="00E17828" w:rsidRDefault="00716732">
            <w:pPr>
              <w:pStyle w:val="TableBodyText"/>
            </w:pPr>
            <w:r>
              <w:t>AutomaticChange</w:t>
            </w:r>
          </w:p>
        </w:tc>
        <w:tc>
          <w:tcPr>
            <w:tcW w:w="0" w:type="auto"/>
            <w:vAlign w:val="center"/>
          </w:tcPr>
          <w:p w:rsidR="00E17828" w:rsidRDefault="00716732">
            <w:pPr>
              <w:pStyle w:val="TableBodyText"/>
            </w:pPr>
            <w:r>
              <w:t>0FE6</w:t>
            </w:r>
          </w:p>
        </w:tc>
      </w:tr>
      <w:tr w:rsidR="00E17828" w:rsidTr="00E17828">
        <w:tc>
          <w:tcPr>
            <w:tcW w:w="0" w:type="auto"/>
            <w:vAlign w:val="center"/>
          </w:tcPr>
          <w:p w:rsidR="00E17828" w:rsidRDefault="00716732">
            <w:pPr>
              <w:pStyle w:val="TableBodyText"/>
            </w:pPr>
            <w:r>
              <w:t>BBPropertiesDlg</w:t>
            </w:r>
          </w:p>
        </w:tc>
        <w:tc>
          <w:tcPr>
            <w:tcW w:w="0" w:type="auto"/>
            <w:vAlign w:val="center"/>
          </w:tcPr>
          <w:p w:rsidR="00E17828" w:rsidRDefault="00716732">
            <w:pPr>
              <w:pStyle w:val="TableBodyText"/>
            </w:pPr>
            <w:r>
              <w:t>095A</w:t>
            </w:r>
          </w:p>
        </w:tc>
      </w:tr>
      <w:tr w:rsidR="00E17828" w:rsidTr="00E17828">
        <w:tc>
          <w:tcPr>
            <w:tcW w:w="0" w:type="auto"/>
            <w:vAlign w:val="center"/>
          </w:tcPr>
          <w:p w:rsidR="00E17828" w:rsidRDefault="00716732">
            <w:pPr>
              <w:pStyle w:val="TableBodyText"/>
            </w:pPr>
            <w:r>
              <w:t>BackHistoryItem</w:t>
            </w:r>
          </w:p>
        </w:tc>
        <w:tc>
          <w:tcPr>
            <w:tcW w:w="0" w:type="auto"/>
            <w:vAlign w:val="center"/>
          </w:tcPr>
          <w:p w:rsidR="00E17828" w:rsidRDefault="00716732">
            <w:pPr>
              <w:pStyle w:val="TableBodyText"/>
            </w:pPr>
            <w:r>
              <w:t>05CE</w:t>
            </w:r>
          </w:p>
        </w:tc>
      </w:tr>
      <w:tr w:rsidR="00E17828" w:rsidTr="00E17828">
        <w:tc>
          <w:tcPr>
            <w:tcW w:w="0" w:type="auto"/>
            <w:vAlign w:val="center"/>
          </w:tcPr>
          <w:p w:rsidR="00E17828" w:rsidRDefault="00716732">
            <w:pPr>
              <w:pStyle w:val="TableBodyText"/>
            </w:pPr>
            <w:r>
              <w:t>BackgroundColorPicker</w:t>
            </w:r>
          </w:p>
        </w:tc>
        <w:tc>
          <w:tcPr>
            <w:tcW w:w="0" w:type="auto"/>
            <w:vAlign w:val="center"/>
          </w:tcPr>
          <w:p w:rsidR="00E17828" w:rsidRDefault="00716732">
            <w:pPr>
              <w:pStyle w:val="TableBodyText"/>
            </w:pPr>
            <w:r>
              <w:t>08BA</w:t>
            </w:r>
          </w:p>
        </w:tc>
      </w:tr>
      <w:tr w:rsidR="00E17828" w:rsidTr="00E17828">
        <w:tc>
          <w:tcPr>
            <w:tcW w:w="0" w:type="auto"/>
            <w:vAlign w:val="center"/>
          </w:tcPr>
          <w:p w:rsidR="00E17828" w:rsidRDefault="00716732">
            <w:pPr>
              <w:pStyle w:val="TableBodyText"/>
            </w:pPr>
            <w:r>
              <w:t>BarCodeGroup</w:t>
            </w:r>
          </w:p>
        </w:tc>
        <w:tc>
          <w:tcPr>
            <w:tcW w:w="0" w:type="auto"/>
            <w:vAlign w:val="center"/>
          </w:tcPr>
          <w:p w:rsidR="00E17828" w:rsidRDefault="00716732">
            <w:pPr>
              <w:pStyle w:val="TableBodyText"/>
            </w:pPr>
            <w:r>
              <w:t>08A3</w:t>
            </w:r>
          </w:p>
        </w:tc>
      </w:tr>
      <w:tr w:rsidR="00E17828" w:rsidTr="00E17828">
        <w:tc>
          <w:tcPr>
            <w:tcW w:w="0" w:type="auto"/>
            <w:vAlign w:val="center"/>
          </w:tcPr>
          <w:p w:rsidR="00E17828" w:rsidRDefault="00716732">
            <w:pPr>
              <w:pStyle w:val="TableBodyText"/>
            </w:pPr>
            <w:r>
              <w:t>BibInsertSource</w:t>
            </w:r>
          </w:p>
        </w:tc>
        <w:tc>
          <w:tcPr>
            <w:tcW w:w="0" w:type="auto"/>
            <w:vAlign w:val="center"/>
          </w:tcPr>
          <w:p w:rsidR="00E17828" w:rsidRDefault="00716732">
            <w:pPr>
              <w:pStyle w:val="TableBodyText"/>
            </w:pPr>
            <w:r>
              <w:t>0848</w:t>
            </w:r>
          </w:p>
        </w:tc>
      </w:tr>
      <w:tr w:rsidR="00E17828" w:rsidTr="00E17828">
        <w:tc>
          <w:tcPr>
            <w:tcW w:w="0" w:type="auto"/>
            <w:vAlign w:val="center"/>
          </w:tcPr>
          <w:p w:rsidR="00E17828" w:rsidRDefault="00716732">
            <w:pPr>
              <w:pStyle w:val="TableBodyText"/>
            </w:pPr>
            <w:r>
              <w:t>BibUpdateLang</w:t>
            </w:r>
          </w:p>
        </w:tc>
        <w:tc>
          <w:tcPr>
            <w:tcW w:w="0" w:type="auto"/>
            <w:vAlign w:val="center"/>
          </w:tcPr>
          <w:p w:rsidR="00E17828" w:rsidRDefault="00716732">
            <w:pPr>
              <w:pStyle w:val="TableBodyText"/>
            </w:pPr>
            <w:r>
              <w:t>09A1</w:t>
            </w:r>
          </w:p>
        </w:tc>
      </w:tr>
      <w:tr w:rsidR="00E17828" w:rsidTr="00E17828">
        <w:tc>
          <w:tcPr>
            <w:tcW w:w="0" w:type="auto"/>
            <w:vAlign w:val="center"/>
          </w:tcPr>
          <w:p w:rsidR="00E17828" w:rsidRDefault="00716732">
            <w:pPr>
              <w:pStyle w:val="TableBodyText"/>
            </w:pPr>
            <w:r>
              <w:t>BibliographyBibliographyToText</w:t>
            </w:r>
          </w:p>
        </w:tc>
        <w:tc>
          <w:tcPr>
            <w:tcW w:w="0" w:type="auto"/>
            <w:vAlign w:val="center"/>
          </w:tcPr>
          <w:p w:rsidR="00E17828" w:rsidRDefault="00716732">
            <w:pPr>
              <w:pStyle w:val="TableBodyText"/>
            </w:pPr>
            <w:r>
              <w:t>0985</w:t>
            </w:r>
          </w:p>
        </w:tc>
      </w:tr>
      <w:tr w:rsidR="00E17828" w:rsidTr="00E17828">
        <w:tc>
          <w:tcPr>
            <w:tcW w:w="0" w:type="auto"/>
            <w:vAlign w:val="center"/>
          </w:tcPr>
          <w:p w:rsidR="00E17828" w:rsidRDefault="00716732">
            <w:pPr>
              <w:pStyle w:val="TableBodyText"/>
            </w:pPr>
            <w:r>
              <w:lastRenderedPageBreak/>
              <w:t>BibliographyCitationToText</w:t>
            </w:r>
          </w:p>
        </w:tc>
        <w:tc>
          <w:tcPr>
            <w:tcW w:w="0" w:type="auto"/>
            <w:vAlign w:val="center"/>
          </w:tcPr>
          <w:p w:rsidR="00E17828" w:rsidRDefault="00716732">
            <w:pPr>
              <w:pStyle w:val="TableBodyText"/>
            </w:pPr>
            <w:r>
              <w:t>093B</w:t>
            </w:r>
          </w:p>
        </w:tc>
      </w:tr>
      <w:tr w:rsidR="00E17828" w:rsidTr="00E17828">
        <w:tc>
          <w:tcPr>
            <w:tcW w:w="0" w:type="auto"/>
            <w:vAlign w:val="center"/>
          </w:tcPr>
          <w:p w:rsidR="00E17828" w:rsidRDefault="00716732">
            <w:pPr>
              <w:pStyle w:val="TableBodyText"/>
            </w:pPr>
            <w:r>
              <w:t>BibliographyCreateSource</w:t>
            </w:r>
          </w:p>
        </w:tc>
        <w:tc>
          <w:tcPr>
            <w:tcW w:w="0" w:type="auto"/>
            <w:vAlign w:val="center"/>
          </w:tcPr>
          <w:p w:rsidR="00E17828" w:rsidRDefault="00716732">
            <w:pPr>
              <w:pStyle w:val="TableBodyText"/>
            </w:pPr>
            <w:r>
              <w:t>0782</w:t>
            </w:r>
          </w:p>
        </w:tc>
      </w:tr>
      <w:tr w:rsidR="00E17828" w:rsidTr="00E17828">
        <w:tc>
          <w:tcPr>
            <w:tcW w:w="0" w:type="auto"/>
            <w:vAlign w:val="center"/>
          </w:tcPr>
          <w:p w:rsidR="00E17828" w:rsidRDefault="00716732">
            <w:pPr>
              <w:pStyle w:val="TableBodyText"/>
            </w:pPr>
            <w:r>
              <w:t>BibliographyEditCitationButton</w:t>
            </w:r>
          </w:p>
        </w:tc>
        <w:tc>
          <w:tcPr>
            <w:tcW w:w="0" w:type="auto"/>
            <w:vAlign w:val="center"/>
          </w:tcPr>
          <w:p w:rsidR="00E17828" w:rsidRDefault="00716732">
            <w:pPr>
              <w:pStyle w:val="TableBodyText"/>
            </w:pPr>
            <w:r>
              <w:t>0979</w:t>
            </w:r>
          </w:p>
        </w:tc>
      </w:tr>
      <w:tr w:rsidR="00E17828" w:rsidTr="00E17828">
        <w:tc>
          <w:tcPr>
            <w:tcW w:w="0" w:type="auto"/>
            <w:vAlign w:val="center"/>
          </w:tcPr>
          <w:p w:rsidR="00E17828" w:rsidRDefault="00716732">
            <w:pPr>
              <w:pStyle w:val="TableBodyText"/>
            </w:pPr>
            <w:r>
              <w:t>BibliographyEditCitationToolbar</w:t>
            </w:r>
          </w:p>
        </w:tc>
        <w:tc>
          <w:tcPr>
            <w:tcW w:w="0" w:type="auto"/>
            <w:vAlign w:val="center"/>
          </w:tcPr>
          <w:p w:rsidR="00E17828" w:rsidRDefault="00716732">
            <w:pPr>
              <w:pStyle w:val="TableBodyText"/>
            </w:pPr>
            <w:r>
              <w:t>097B</w:t>
            </w:r>
          </w:p>
        </w:tc>
      </w:tr>
      <w:tr w:rsidR="00E17828" w:rsidTr="00E17828">
        <w:tc>
          <w:tcPr>
            <w:tcW w:w="0" w:type="auto"/>
            <w:vAlign w:val="center"/>
          </w:tcPr>
          <w:p w:rsidR="00E17828" w:rsidRDefault="00716732">
            <w:pPr>
              <w:pStyle w:val="TableBodyText"/>
            </w:pPr>
            <w:r>
              <w:t>BibliographyEditSource</w:t>
            </w:r>
          </w:p>
        </w:tc>
        <w:tc>
          <w:tcPr>
            <w:tcW w:w="0" w:type="auto"/>
            <w:vAlign w:val="center"/>
          </w:tcPr>
          <w:p w:rsidR="00E17828" w:rsidRDefault="00716732">
            <w:pPr>
              <w:pStyle w:val="TableBodyText"/>
            </w:pPr>
            <w:r>
              <w:t>093C</w:t>
            </w:r>
          </w:p>
        </w:tc>
      </w:tr>
      <w:tr w:rsidR="00E17828" w:rsidTr="00E17828">
        <w:tc>
          <w:tcPr>
            <w:tcW w:w="0" w:type="auto"/>
            <w:vAlign w:val="center"/>
          </w:tcPr>
          <w:p w:rsidR="00E17828" w:rsidRDefault="00716732">
            <w:pPr>
              <w:pStyle w:val="TableBodyText"/>
            </w:pPr>
            <w:r>
              <w:t>BibliographyEditSourceButton</w:t>
            </w:r>
          </w:p>
        </w:tc>
        <w:tc>
          <w:tcPr>
            <w:tcW w:w="0" w:type="auto"/>
            <w:vAlign w:val="center"/>
          </w:tcPr>
          <w:p w:rsidR="00E17828" w:rsidRDefault="00716732">
            <w:pPr>
              <w:pStyle w:val="TableBodyText"/>
            </w:pPr>
            <w:r>
              <w:t>097A</w:t>
            </w:r>
          </w:p>
        </w:tc>
      </w:tr>
      <w:tr w:rsidR="00E17828" w:rsidTr="00E17828">
        <w:tc>
          <w:tcPr>
            <w:tcW w:w="0" w:type="auto"/>
            <w:vAlign w:val="center"/>
          </w:tcPr>
          <w:p w:rsidR="00E17828" w:rsidRDefault="00716732">
            <w:pPr>
              <w:pStyle w:val="TableBodyText"/>
            </w:pPr>
            <w:r>
              <w:t>BibliographyEditSourceToolbar</w:t>
            </w:r>
          </w:p>
        </w:tc>
        <w:tc>
          <w:tcPr>
            <w:tcW w:w="0" w:type="auto"/>
            <w:vAlign w:val="center"/>
          </w:tcPr>
          <w:p w:rsidR="00E17828" w:rsidRDefault="00716732">
            <w:pPr>
              <w:pStyle w:val="TableBodyText"/>
            </w:pPr>
            <w:r>
              <w:t>097C</w:t>
            </w:r>
          </w:p>
        </w:tc>
      </w:tr>
      <w:tr w:rsidR="00E17828" w:rsidTr="00E17828">
        <w:tc>
          <w:tcPr>
            <w:tcW w:w="0" w:type="auto"/>
            <w:vAlign w:val="center"/>
          </w:tcPr>
          <w:p w:rsidR="00E17828" w:rsidRDefault="00716732">
            <w:pPr>
              <w:pStyle w:val="TableBodyText"/>
            </w:pPr>
            <w:r>
              <w:t>BibliographyFilterLanguages</w:t>
            </w:r>
          </w:p>
        </w:tc>
        <w:tc>
          <w:tcPr>
            <w:tcW w:w="0" w:type="auto"/>
            <w:vAlign w:val="center"/>
          </w:tcPr>
          <w:p w:rsidR="00E17828" w:rsidRDefault="00716732">
            <w:pPr>
              <w:pStyle w:val="TableBodyText"/>
            </w:pPr>
            <w:r>
              <w:t>099C</w:t>
            </w:r>
          </w:p>
        </w:tc>
      </w:tr>
      <w:tr w:rsidR="00E17828" w:rsidTr="00E17828">
        <w:tc>
          <w:tcPr>
            <w:tcW w:w="0" w:type="auto"/>
            <w:vAlign w:val="center"/>
          </w:tcPr>
          <w:p w:rsidR="00E17828" w:rsidRDefault="00716732">
            <w:pPr>
              <w:pStyle w:val="TableBodyText"/>
            </w:pPr>
            <w:r>
              <w:t>BibliographyGallery</w:t>
            </w:r>
          </w:p>
        </w:tc>
        <w:tc>
          <w:tcPr>
            <w:tcW w:w="0" w:type="auto"/>
            <w:vAlign w:val="center"/>
          </w:tcPr>
          <w:p w:rsidR="00E17828" w:rsidRDefault="00716732">
            <w:pPr>
              <w:pStyle w:val="TableBodyText"/>
            </w:pPr>
            <w:r>
              <w:t>08E0</w:t>
            </w:r>
          </w:p>
        </w:tc>
      </w:tr>
      <w:tr w:rsidR="00E17828" w:rsidTr="00E17828">
        <w:tc>
          <w:tcPr>
            <w:tcW w:w="0" w:type="auto"/>
            <w:vAlign w:val="center"/>
          </w:tcPr>
          <w:p w:rsidR="00E17828" w:rsidRDefault="00716732">
            <w:pPr>
              <w:pStyle w:val="TableBodyText"/>
            </w:pPr>
            <w:r>
              <w:t>BibliographySourceManager</w:t>
            </w:r>
          </w:p>
        </w:tc>
        <w:tc>
          <w:tcPr>
            <w:tcW w:w="0" w:type="auto"/>
            <w:vAlign w:val="center"/>
          </w:tcPr>
          <w:p w:rsidR="00E17828" w:rsidRDefault="00716732">
            <w:pPr>
              <w:pStyle w:val="TableBodyText"/>
            </w:pPr>
            <w:r>
              <w:t>0780</w:t>
            </w:r>
          </w:p>
        </w:tc>
      </w:tr>
      <w:tr w:rsidR="00E17828" w:rsidTr="00E17828">
        <w:tc>
          <w:tcPr>
            <w:tcW w:w="0" w:type="auto"/>
            <w:vAlign w:val="center"/>
          </w:tcPr>
          <w:p w:rsidR="00E17828" w:rsidRDefault="00716732">
            <w:pPr>
              <w:pStyle w:val="TableBodyText"/>
            </w:pPr>
            <w:r>
              <w:t>BlogBlogAccountOptionsDlg</w:t>
            </w:r>
          </w:p>
        </w:tc>
        <w:tc>
          <w:tcPr>
            <w:tcW w:w="0" w:type="auto"/>
            <w:vAlign w:val="center"/>
          </w:tcPr>
          <w:p w:rsidR="00E17828" w:rsidRDefault="00716732">
            <w:pPr>
              <w:pStyle w:val="TableBodyText"/>
            </w:pPr>
            <w:r>
              <w:t>07C1</w:t>
            </w:r>
          </w:p>
        </w:tc>
      </w:tr>
      <w:tr w:rsidR="00E17828" w:rsidTr="00E17828">
        <w:tc>
          <w:tcPr>
            <w:tcW w:w="0" w:type="auto"/>
            <w:vAlign w:val="center"/>
          </w:tcPr>
          <w:p w:rsidR="00E17828" w:rsidRDefault="00716732">
            <w:pPr>
              <w:pStyle w:val="TableBodyText"/>
            </w:pPr>
            <w:r>
              <w:t>BlogBlogInsertCategories</w:t>
            </w:r>
          </w:p>
        </w:tc>
        <w:tc>
          <w:tcPr>
            <w:tcW w:w="0" w:type="auto"/>
            <w:vAlign w:val="center"/>
          </w:tcPr>
          <w:p w:rsidR="00E17828" w:rsidRDefault="00716732">
            <w:pPr>
              <w:pStyle w:val="TableBodyText"/>
            </w:pPr>
            <w:r>
              <w:t>05AF</w:t>
            </w:r>
          </w:p>
        </w:tc>
      </w:tr>
      <w:tr w:rsidR="00E17828" w:rsidTr="00E17828">
        <w:tc>
          <w:tcPr>
            <w:tcW w:w="0" w:type="auto"/>
            <w:vAlign w:val="center"/>
          </w:tcPr>
          <w:p w:rsidR="00E17828" w:rsidRDefault="00716732">
            <w:pPr>
              <w:pStyle w:val="TableBodyText"/>
            </w:pPr>
            <w:r>
              <w:t>BlogBlogInsertCategory</w:t>
            </w:r>
          </w:p>
        </w:tc>
        <w:tc>
          <w:tcPr>
            <w:tcW w:w="0" w:type="auto"/>
            <w:vAlign w:val="center"/>
          </w:tcPr>
          <w:p w:rsidR="00E17828" w:rsidRDefault="00716732">
            <w:pPr>
              <w:pStyle w:val="TableBodyText"/>
            </w:pPr>
            <w:r>
              <w:t>0355</w:t>
            </w:r>
          </w:p>
        </w:tc>
      </w:tr>
      <w:tr w:rsidR="00E17828" w:rsidTr="00E17828">
        <w:tc>
          <w:tcPr>
            <w:tcW w:w="0" w:type="auto"/>
            <w:vAlign w:val="center"/>
          </w:tcPr>
          <w:p w:rsidR="00E17828" w:rsidRDefault="00716732">
            <w:pPr>
              <w:pStyle w:val="TableBodyText"/>
            </w:pPr>
            <w:r>
              <w:t>BlogBlogOpenBlogSite</w:t>
            </w:r>
          </w:p>
        </w:tc>
        <w:tc>
          <w:tcPr>
            <w:tcW w:w="0" w:type="auto"/>
            <w:vAlign w:val="center"/>
          </w:tcPr>
          <w:p w:rsidR="00E17828" w:rsidRDefault="00716732">
            <w:pPr>
              <w:pStyle w:val="TableBodyText"/>
            </w:pPr>
            <w:r>
              <w:t>0826</w:t>
            </w:r>
          </w:p>
        </w:tc>
      </w:tr>
      <w:tr w:rsidR="00E17828" w:rsidTr="00E17828">
        <w:tc>
          <w:tcPr>
            <w:tcW w:w="0" w:type="auto"/>
            <w:vAlign w:val="center"/>
          </w:tcPr>
          <w:p w:rsidR="00E17828" w:rsidRDefault="00716732">
            <w:pPr>
              <w:pStyle w:val="TableBodyText"/>
            </w:pPr>
            <w:r>
              <w:t>BlogBlogOpenExistingDlg</w:t>
            </w:r>
          </w:p>
        </w:tc>
        <w:tc>
          <w:tcPr>
            <w:tcW w:w="0" w:type="auto"/>
            <w:vAlign w:val="center"/>
          </w:tcPr>
          <w:p w:rsidR="00E17828" w:rsidRDefault="00716732">
            <w:pPr>
              <w:pStyle w:val="TableBodyText"/>
            </w:pPr>
            <w:r>
              <w:t>0354</w:t>
            </w:r>
          </w:p>
        </w:tc>
      </w:tr>
      <w:tr w:rsidR="00E17828" w:rsidTr="00E17828">
        <w:tc>
          <w:tcPr>
            <w:tcW w:w="0" w:type="auto"/>
            <w:vAlign w:val="center"/>
          </w:tcPr>
          <w:p w:rsidR="00E17828" w:rsidRDefault="00716732">
            <w:pPr>
              <w:pStyle w:val="TableBodyText"/>
            </w:pPr>
            <w:r>
              <w:t>BlogBlogPublish</w:t>
            </w:r>
          </w:p>
        </w:tc>
        <w:tc>
          <w:tcPr>
            <w:tcW w:w="0" w:type="auto"/>
            <w:vAlign w:val="center"/>
          </w:tcPr>
          <w:p w:rsidR="00E17828" w:rsidRDefault="00716732">
            <w:pPr>
              <w:pStyle w:val="TableBodyText"/>
            </w:pPr>
            <w:r>
              <w:t>0352</w:t>
            </w:r>
          </w:p>
        </w:tc>
      </w:tr>
      <w:tr w:rsidR="00E17828" w:rsidTr="00E17828">
        <w:tc>
          <w:tcPr>
            <w:tcW w:w="0" w:type="auto"/>
            <w:vAlign w:val="center"/>
          </w:tcPr>
          <w:p w:rsidR="00E17828" w:rsidRDefault="00716732">
            <w:pPr>
              <w:pStyle w:val="TableBodyText"/>
            </w:pPr>
            <w:r>
              <w:t>BlogBlogPublishDraft</w:t>
            </w:r>
          </w:p>
        </w:tc>
        <w:tc>
          <w:tcPr>
            <w:tcW w:w="0" w:type="auto"/>
            <w:vAlign w:val="center"/>
          </w:tcPr>
          <w:p w:rsidR="00E17828" w:rsidRDefault="00716732">
            <w:pPr>
              <w:pStyle w:val="TableBodyText"/>
            </w:pPr>
            <w:r>
              <w:t>0353</w:t>
            </w:r>
          </w:p>
        </w:tc>
      </w:tr>
      <w:tr w:rsidR="00E17828" w:rsidTr="00E17828">
        <w:tc>
          <w:tcPr>
            <w:tcW w:w="0" w:type="auto"/>
            <w:vAlign w:val="center"/>
          </w:tcPr>
          <w:p w:rsidR="00E17828" w:rsidRDefault="00716732">
            <w:pPr>
              <w:pStyle w:val="TableBodyText"/>
            </w:pPr>
            <w:r>
              <w:t>Bold</w:t>
            </w:r>
          </w:p>
        </w:tc>
        <w:tc>
          <w:tcPr>
            <w:tcW w:w="0" w:type="auto"/>
            <w:vAlign w:val="center"/>
          </w:tcPr>
          <w:p w:rsidR="00E17828" w:rsidRDefault="00716732">
            <w:pPr>
              <w:pStyle w:val="TableBodyText"/>
            </w:pPr>
            <w:r>
              <w:t>002D</w:t>
            </w:r>
          </w:p>
        </w:tc>
      </w:tr>
      <w:tr w:rsidR="00E17828" w:rsidTr="00E17828">
        <w:tc>
          <w:tcPr>
            <w:tcW w:w="0" w:type="auto"/>
            <w:vAlign w:val="center"/>
          </w:tcPr>
          <w:p w:rsidR="00E17828" w:rsidRDefault="00716732">
            <w:pPr>
              <w:pStyle w:val="TableBodyText"/>
            </w:pPr>
            <w:r>
              <w:t>BoldRun</w:t>
            </w:r>
          </w:p>
        </w:tc>
        <w:tc>
          <w:tcPr>
            <w:tcW w:w="0" w:type="auto"/>
            <w:vAlign w:val="center"/>
          </w:tcPr>
          <w:p w:rsidR="00E17828" w:rsidRDefault="00716732">
            <w:pPr>
              <w:pStyle w:val="TableBodyText"/>
            </w:pPr>
            <w:r>
              <w:t>0424</w:t>
            </w:r>
          </w:p>
        </w:tc>
      </w:tr>
      <w:tr w:rsidR="00E17828" w:rsidTr="00E17828">
        <w:tc>
          <w:tcPr>
            <w:tcW w:w="0" w:type="auto"/>
            <w:vAlign w:val="center"/>
          </w:tcPr>
          <w:p w:rsidR="00E17828" w:rsidRDefault="00716732">
            <w:pPr>
              <w:pStyle w:val="TableBodyText"/>
            </w:pPr>
            <w:r>
              <w:t>BorderAll</w:t>
            </w:r>
          </w:p>
        </w:tc>
        <w:tc>
          <w:tcPr>
            <w:tcW w:w="0" w:type="auto"/>
            <w:vAlign w:val="center"/>
          </w:tcPr>
          <w:p w:rsidR="00E17828" w:rsidRDefault="00716732">
            <w:pPr>
              <w:pStyle w:val="TableBodyText"/>
            </w:pPr>
            <w:r>
              <w:t>03D1</w:t>
            </w:r>
          </w:p>
        </w:tc>
      </w:tr>
      <w:tr w:rsidR="00E17828" w:rsidTr="00E17828">
        <w:tc>
          <w:tcPr>
            <w:tcW w:w="0" w:type="auto"/>
            <w:vAlign w:val="center"/>
          </w:tcPr>
          <w:p w:rsidR="00E17828" w:rsidRDefault="00716732">
            <w:pPr>
              <w:pStyle w:val="TableBodyText"/>
            </w:pPr>
            <w:r>
              <w:t>BorderBottom</w:t>
            </w:r>
          </w:p>
        </w:tc>
        <w:tc>
          <w:tcPr>
            <w:tcW w:w="0" w:type="auto"/>
            <w:vAlign w:val="center"/>
          </w:tcPr>
          <w:p w:rsidR="00E17828" w:rsidRDefault="00716732">
            <w:pPr>
              <w:pStyle w:val="TableBodyText"/>
            </w:pPr>
            <w:r>
              <w:t>0FE0</w:t>
            </w:r>
          </w:p>
        </w:tc>
      </w:tr>
      <w:tr w:rsidR="00E17828" w:rsidTr="00E17828">
        <w:tc>
          <w:tcPr>
            <w:tcW w:w="0" w:type="auto"/>
            <w:vAlign w:val="center"/>
          </w:tcPr>
          <w:p w:rsidR="00E17828" w:rsidRDefault="00716732">
            <w:pPr>
              <w:pStyle w:val="TableBodyText"/>
            </w:pPr>
            <w:r>
              <w:t>BorderColorPicker</w:t>
            </w:r>
          </w:p>
        </w:tc>
        <w:tc>
          <w:tcPr>
            <w:tcW w:w="0" w:type="auto"/>
            <w:vAlign w:val="center"/>
          </w:tcPr>
          <w:p w:rsidR="00E17828" w:rsidRDefault="00716732">
            <w:pPr>
              <w:pStyle w:val="TableBodyText"/>
            </w:pPr>
            <w:r>
              <w:t>08B9</w:t>
            </w:r>
          </w:p>
        </w:tc>
      </w:tr>
      <w:tr w:rsidR="00E17828" w:rsidTr="00E17828">
        <w:tc>
          <w:tcPr>
            <w:tcW w:w="0" w:type="auto"/>
            <w:vAlign w:val="center"/>
          </w:tcPr>
          <w:p w:rsidR="00E17828" w:rsidRDefault="00716732">
            <w:pPr>
              <w:pStyle w:val="TableBodyText"/>
            </w:pPr>
            <w:r>
              <w:t>BorderHoriz</w:t>
            </w:r>
          </w:p>
        </w:tc>
        <w:tc>
          <w:tcPr>
            <w:tcW w:w="0" w:type="auto"/>
            <w:vAlign w:val="center"/>
          </w:tcPr>
          <w:p w:rsidR="00E17828" w:rsidRDefault="00716732">
            <w:pPr>
              <w:pStyle w:val="TableBodyText"/>
            </w:pPr>
            <w:r>
              <w:t>03C2</w:t>
            </w:r>
          </w:p>
        </w:tc>
      </w:tr>
      <w:tr w:rsidR="00E17828" w:rsidTr="00E17828">
        <w:tc>
          <w:tcPr>
            <w:tcW w:w="0" w:type="auto"/>
            <w:vAlign w:val="center"/>
          </w:tcPr>
          <w:p w:rsidR="00E17828" w:rsidRDefault="00716732">
            <w:pPr>
              <w:pStyle w:val="TableBodyText"/>
            </w:pPr>
            <w:r>
              <w:t>BorderInside</w:t>
            </w:r>
          </w:p>
        </w:tc>
        <w:tc>
          <w:tcPr>
            <w:tcW w:w="0" w:type="auto"/>
            <w:vAlign w:val="center"/>
          </w:tcPr>
          <w:p w:rsidR="00E17828" w:rsidRDefault="00716732">
            <w:pPr>
              <w:pStyle w:val="TableBodyText"/>
            </w:pPr>
            <w:r>
              <w:t>0FE2</w:t>
            </w:r>
          </w:p>
        </w:tc>
      </w:tr>
      <w:tr w:rsidR="00E17828" w:rsidTr="00E17828">
        <w:tc>
          <w:tcPr>
            <w:tcW w:w="0" w:type="auto"/>
            <w:vAlign w:val="center"/>
          </w:tcPr>
          <w:p w:rsidR="00E17828" w:rsidRDefault="00716732">
            <w:pPr>
              <w:pStyle w:val="TableBodyText"/>
            </w:pPr>
            <w:r>
              <w:t>BorderLeft</w:t>
            </w:r>
          </w:p>
        </w:tc>
        <w:tc>
          <w:tcPr>
            <w:tcW w:w="0" w:type="auto"/>
            <w:vAlign w:val="center"/>
          </w:tcPr>
          <w:p w:rsidR="00E17828" w:rsidRDefault="00716732">
            <w:pPr>
              <w:pStyle w:val="TableBodyText"/>
            </w:pPr>
            <w:r>
              <w:t>0FDF</w:t>
            </w:r>
          </w:p>
        </w:tc>
      </w:tr>
      <w:tr w:rsidR="00E17828" w:rsidTr="00E17828">
        <w:tc>
          <w:tcPr>
            <w:tcW w:w="0" w:type="auto"/>
            <w:vAlign w:val="center"/>
          </w:tcPr>
          <w:p w:rsidR="00E17828" w:rsidRDefault="00716732">
            <w:pPr>
              <w:pStyle w:val="TableBodyText"/>
            </w:pPr>
            <w:r>
              <w:t>BorderLineColor</w:t>
            </w:r>
          </w:p>
        </w:tc>
        <w:tc>
          <w:tcPr>
            <w:tcW w:w="0" w:type="auto"/>
            <w:vAlign w:val="center"/>
          </w:tcPr>
          <w:p w:rsidR="00E17828" w:rsidRDefault="00716732">
            <w:pPr>
              <w:pStyle w:val="TableBodyText"/>
            </w:pPr>
            <w:r>
              <w:t>03C4</w:t>
            </w:r>
          </w:p>
        </w:tc>
      </w:tr>
      <w:tr w:rsidR="00E17828" w:rsidTr="00E17828">
        <w:tc>
          <w:tcPr>
            <w:tcW w:w="0" w:type="auto"/>
            <w:vAlign w:val="center"/>
          </w:tcPr>
          <w:p w:rsidR="00E17828" w:rsidRDefault="00716732">
            <w:pPr>
              <w:pStyle w:val="TableBodyText"/>
            </w:pPr>
            <w:r>
              <w:t>BorderLineStyle</w:t>
            </w:r>
          </w:p>
        </w:tc>
        <w:tc>
          <w:tcPr>
            <w:tcW w:w="0" w:type="auto"/>
            <w:vAlign w:val="center"/>
          </w:tcPr>
          <w:p w:rsidR="00E17828" w:rsidRDefault="00716732">
            <w:pPr>
              <w:pStyle w:val="TableBodyText"/>
            </w:pPr>
            <w:r>
              <w:t>01C3</w:t>
            </w:r>
          </w:p>
        </w:tc>
      </w:tr>
      <w:tr w:rsidR="00E17828" w:rsidTr="00E17828">
        <w:tc>
          <w:tcPr>
            <w:tcW w:w="0" w:type="auto"/>
            <w:vAlign w:val="center"/>
          </w:tcPr>
          <w:p w:rsidR="00E17828" w:rsidRDefault="00716732">
            <w:pPr>
              <w:pStyle w:val="TableBodyText"/>
            </w:pPr>
            <w:r>
              <w:t>BorderLineWeight</w:t>
            </w:r>
          </w:p>
        </w:tc>
        <w:tc>
          <w:tcPr>
            <w:tcW w:w="0" w:type="auto"/>
            <w:vAlign w:val="center"/>
          </w:tcPr>
          <w:p w:rsidR="00E17828" w:rsidRDefault="00716732">
            <w:pPr>
              <w:pStyle w:val="TableBodyText"/>
            </w:pPr>
            <w:r>
              <w:t>03C1</w:t>
            </w:r>
          </w:p>
        </w:tc>
      </w:tr>
      <w:tr w:rsidR="00E17828" w:rsidTr="00E17828">
        <w:tc>
          <w:tcPr>
            <w:tcW w:w="0" w:type="auto"/>
            <w:vAlign w:val="center"/>
          </w:tcPr>
          <w:p w:rsidR="00E17828" w:rsidRDefault="00716732">
            <w:pPr>
              <w:pStyle w:val="TableBodyText"/>
            </w:pPr>
            <w:r>
              <w:t>BorderNone</w:t>
            </w:r>
          </w:p>
        </w:tc>
        <w:tc>
          <w:tcPr>
            <w:tcW w:w="0" w:type="auto"/>
            <w:vAlign w:val="center"/>
          </w:tcPr>
          <w:p w:rsidR="00E17828" w:rsidRDefault="00716732">
            <w:pPr>
              <w:pStyle w:val="TableBodyText"/>
            </w:pPr>
            <w:r>
              <w:t>01C2</w:t>
            </w:r>
          </w:p>
        </w:tc>
      </w:tr>
      <w:tr w:rsidR="00E17828" w:rsidTr="00E17828">
        <w:tc>
          <w:tcPr>
            <w:tcW w:w="0" w:type="auto"/>
            <w:vAlign w:val="center"/>
          </w:tcPr>
          <w:p w:rsidR="00E17828" w:rsidRDefault="00716732">
            <w:pPr>
              <w:pStyle w:val="TableBodyText"/>
            </w:pPr>
            <w:r>
              <w:t>BorderOutside</w:t>
            </w:r>
          </w:p>
        </w:tc>
        <w:tc>
          <w:tcPr>
            <w:tcW w:w="0" w:type="auto"/>
            <w:vAlign w:val="center"/>
          </w:tcPr>
          <w:p w:rsidR="00E17828" w:rsidRDefault="00716732">
            <w:pPr>
              <w:pStyle w:val="TableBodyText"/>
            </w:pPr>
            <w:r>
              <w:t>01C1</w:t>
            </w:r>
          </w:p>
        </w:tc>
      </w:tr>
      <w:tr w:rsidR="00E17828" w:rsidTr="00E17828">
        <w:tc>
          <w:tcPr>
            <w:tcW w:w="0" w:type="auto"/>
            <w:vAlign w:val="center"/>
          </w:tcPr>
          <w:p w:rsidR="00E17828" w:rsidRDefault="00716732">
            <w:pPr>
              <w:pStyle w:val="TableBodyText"/>
            </w:pPr>
            <w:r>
              <w:t>BorderRight</w:t>
            </w:r>
          </w:p>
        </w:tc>
        <w:tc>
          <w:tcPr>
            <w:tcW w:w="0" w:type="auto"/>
            <w:vAlign w:val="center"/>
          </w:tcPr>
          <w:p w:rsidR="00E17828" w:rsidRDefault="00716732">
            <w:pPr>
              <w:pStyle w:val="TableBodyText"/>
            </w:pPr>
            <w:r>
              <w:t>0FE1</w:t>
            </w:r>
          </w:p>
        </w:tc>
      </w:tr>
      <w:tr w:rsidR="00E17828" w:rsidTr="00E17828">
        <w:tc>
          <w:tcPr>
            <w:tcW w:w="0" w:type="auto"/>
            <w:vAlign w:val="center"/>
          </w:tcPr>
          <w:p w:rsidR="00E17828" w:rsidRDefault="00716732">
            <w:pPr>
              <w:pStyle w:val="TableBodyText"/>
            </w:pPr>
            <w:r>
              <w:t>BorderTLtoBR</w:t>
            </w:r>
          </w:p>
        </w:tc>
        <w:tc>
          <w:tcPr>
            <w:tcW w:w="0" w:type="auto"/>
            <w:vAlign w:val="center"/>
          </w:tcPr>
          <w:p w:rsidR="00E17828" w:rsidRDefault="00716732">
            <w:pPr>
              <w:pStyle w:val="TableBodyText"/>
            </w:pPr>
            <w:r>
              <w:t>0314</w:t>
            </w:r>
          </w:p>
        </w:tc>
      </w:tr>
      <w:tr w:rsidR="00E17828" w:rsidTr="00E17828">
        <w:tc>
          <w:tcPr>
            <w:tcW w:w="0" w:type="auto"/>
            <w:vAlign w:val="center"/>
          </w:tcPr>
          <w:p w:rsidR="00E17828" w:rsidRDefault="00716732">
            <w:pPr>
              <w:pStyle w:val="TableBodyText"/>
            </w:pPr>
            <w:r>
              <w:lastRenderedPageBreak/>
              <w:t>BorderTRtoBL</w:t>
            </w:r>
          </w:p>
        </w:tc>
        <w:tc>
          <w:tcPr>
            <w:tcW w:w="0" w:type="auto"/>
            <w:vAlign w:val="center"/>
          </w:tcPr>
          <w:p w:rsidR="00E17828" w:rsidRDefault="00716732">
            <w:pPr>
              <w:pStyle w:val="TableBodyText"/>
            </w:pPr>
            <w:r>
              <w:t>0315</w:t>
            </w:r>
          </w:p>
        </w:tc>
      </w:tr>
      <w:tr w:rsidR="00E17828" w:rsidTr="00E17828">
        <w:tc>
          <w:tcPr>
            <w:tcW w:w="0" w:type="auto"/>
            <w:vAlign w:val="center"/>
          </w:tcPr>
          <w:p w:rsidR="00E17828" w:rsidRDefault="00716732">
            <w:pPr>
              <w:pStyle w:val="TableBodyText"/>
            </w:pPr>
            <w:r>
              <w:t>BorderTop</w:t>
            </w:r>
          </w:p>
        </w:tc>
        <w:tc>
          <w:tcPr>
            <w:tcW w:w="0" w:type="auto"/>
            <w:vAlign w:val="center"/>
          </w:tcPr>
          <w:p w:rsidR="00E17828" w:rsidRDefault="00716732">
            <w:pPr>
              <w:pStyle w:val="TableBodyText"/>
            </w:pPr>
            <w:r>
              <w:t>0FDE</w:t>
            </w:r>
          </w:p>
        </w:tc>
      </w:tr>
      <w:tr w:rsidR="00E17828" w:rsidTr="00E17828">
        <w:tc>
          <w:tcPr>
            <w:tcW w:w="0" w:type="auto"/>
            <w:vAlign w:val="center"/>
          </w:tcPr>
          <w:p w:rsidR="00E17828" w:rsidRDefault="00716732">
            <w:pPr>
              <w:pStyle w:val="TableBodyText"/>
            </w:pPr>
            <w:r>
              <w:t>BorderVert</w:t>
            </w:r>
          </w:p>
        </w:tc>
        <w:tc>
          <w:tcPr>
            <w:tcW w:w="0" w:type="auto"/>
            <w:vAlign w:val="center"/>
          </w:tcPr>
          <w:p w:rsidR="00E17828" w:rsidRDefault="00716732">
            <w:pPr>
              <w:pStyle w:val="TableBodyText"/>
            </w:pPr>
            <w:r>
              <w:t>03C3</w:t>
            </w:r>
          </w:p>
        </w:tc>
      </w:tr>
      <w:tr w:rsidR="00E17828" w:rsidTr="00E17828">
        <w:tc>
          <w:tcPr>
            <w:tcW w:w="0" w:type="auto"/>
            <w:vAlign w:val="center"/>
          </w:tcPr>
          <w:p w:rsidR="00E17828" w:rsidRDefault="00716732">
            <w:pPr>
              <w:pStyle w:val="TableBodyText"/>
            </w:pPr>
            <w:r>
              <w:t>Borders</w:t>
            </w:r>
          </w:p>
        </w:tc>
        <w:tc>
          <w:tcPr>
            <w:tcW w:w="0" w:type="auto"/>
            <w:vAlign w:val="center"/>
          </w:tcPr>
          <w:p w:rsidR="00E17828" w:rsidRDefault="00716732">
            <w:pPr>
              <w:pStyle w:val="TableBodyText"/>
            </w:pPr>
            <w:r>
              <w:t>0223</w:t>
            </w:r>
          </w:p>
        </w:tc>
      </w:tr>
      <w:tr w:rsidR="00E17828" w:rsidTr="00E17828">
        <w:tc>
          <w:tcPr>
            <w:tcW w:w="0" w:type="auto"/>
            <w:vAlign w:val="center"/>
          </w:tcPr>
          <w:p w:rsidR="00E17828" w:rsidRDefault="00716732">
            <w:pPr>
              <w:pStyle w:val="TableBodyText"/>
            </w:pPr>
            <w:r>
              <w:t>BottomAlign</w:t>
            </w:r>
          </w:p>
        </w:tc>
        <w:tc>
          <w:tcPr>
            <w:tcW w:w="0" w:type="auto"/>
            <w:vAlign w:val="center"/>
          </w:tcPr>
          <w:p w:rsidR="00E17828" w:rsidRDefault="00716732">
            <w:pPr>
              <w:pStyle w:val="TableBodyText"/>
            </w:pPr>
            <w:r>
              <w:t>0321</w:t>
            </w:r>
          </w:p>
        </w:tc>
      </w:tr>
      <w:tr w:rsidR="00E17828" w:rsidTr="00E17828">
        <w:tc>
          <w:tcPr>
            <w:tcW w:w="0" w:type="auto"/>
            <w:vAlign w:val="center"/>
          </w:tcPr>
          <w:p w:rsidR="00E17828" w:rsidRDefault="00716732">
            <w:pPr>
              <w:pStyle w:val="TableBodyText"/>
            </w:pPr>
            <w:r>
              <w:t>BottomCenterAlign</w:t>
            </w:r>
          </w:p>
        </w:tc>
        <w:tc>
          <w:tcPr>
            <w:tcW w:w="0" w:type="auto"/>
            <w:vAlign w:val="center"/>
          </w:tcPr>
          <w:p w:rsidR="00E17828" w:rsidRDefault="00716732">
            <w:pPr>
              <w:pStyle w:val="TableBodyText"/>
            </w:pPr>
            <w:r>
              <w:t>0480</w:t>
            </w:r>
          </w:p>
        </w:tc>
      </w:tr>
      <w:tr w:rsidR="00E17828" w:rsidTr="00E17828">
        <w:tc>
          <w:tcPr>
            <w:tcW w:w="0" w:type="auto"/>
            <w:vAlign w:val="center"/>
          </w:tcPr>
          <w:p w:rsidR="00E17828" w:rsidRDefault="00716732">
            <w:pPr>
              <w:pStyle w:val="TableBodyText"/>
            </w:pPr>
            <w:r>
              <w:t>BottomLeftAlign</w:t>
            </w:r>
          </w:p>
        </w:tc>
        <w:tc>
          <w:tcPr>
            <w:tcW w:w="0" w:type="auto"/>
            <w:vAlign w:val="center"/>
          </w:tcPr>
          <w:p w:rsidR="00E17828" w:rsidRDefault="00716732">
            <w:pPr>
              <w:pStyle w:val="TableBodyText"/>
            </w:pPr>
            <w:r>
              <w:t>0481</w:t>
            </w:r>
          </w:p>
        </w:tc>
      </w:tr>
      <w:tr w:rsidR="00E17828" w:rsidTr="00E17828">
        <w:tc>
          <w:tcPr>
            <w:tcW w:w="0" w:type="auto"/>
            <w:vAlign w:val="center"/>
          </w:tcPr>
          <w:p w:rsidR="00E17828" w:rsidRDefault="00716732">
            <w:pPr>
              <w:pStyle w:val="TableBodyText"/>
            </w:pPr>
            <w:r>
              <w:t>BottomRightAlign</w:t>
            </w:r>
          </w:p>
        </w:tc>
        <w:tc>
          <w:tcPr>
            <w:tcW w:w="0" w:type="auto"/>
            <w:vAlign w:val="center"/>
          </w:tcPr>
          <w:p w:rsidR="00E17828" w:rsidRDefault="00716732">
            <w:pPr>
              <w:pStyle w:val="TableBodyText"/>
            </w:pPr>
            <w:r>
              <w:t>047F</w:t>
            </w:r>
          </w:p>
        </w:tc>
      </w:tr>
      <w:tr w:rsidR="00E17828" w:rsidTr="00E17828">
        <w:tc>
          <w:tcPr>
            <w:tcW w:w="0" w:type="auto"/>
            <w:vAlign w:val="center"/>
          </w:tcPr>
          <w:p w:rsidR="00E17828" w:rsidRDefault="00716732">
            <w:pPr>
              <w:pStyle w:val="TableBodyText"/>
            </w:pPr>
            <w:r>
              <w:t>BreaksGallery</w:t>
            </w:r>
          </w:p>
        </w:tc>
        <w:tc>
          <w:tcPr>
            <w:tcW w:w="0" w:type="auto"/>
            <w:vAlign w:val="center"/>
          </w:tcPr>
          <w:p w:rsidR="00E17828" w:rsidRDefault="00716732">
            <w:pPr>
              <w:pStyle w:val="TableBodyText"/>
            </w:pPr>
            <w:r>
              <w:t>0830</w:t>
            </w:r>
          </w:p>
        </w:tc>
      </w:tr>
      <w:tr w:rsidR="00E17828" w:rsidTr="00E17828">
        <w:tc>
          <w:tcPr>
            <w:tcW w:w="0" w:type="auto"/>
            <w:vAlign w:val="center"/>
          </w:tcPr>
          <w:p w:rsidR="00E17828" w:rsidRDefault="00716732">
            <w:pPr>
              <w:pStyle w:val="TableBodyText"/>
            </w:pPr>
            <w:r>
              <w:t>BrightnessGallery</w:t>
            </w:r>
          </w:p>
        </w:tc>
        <w:tc>
          <w:tcPr>
            <w:tcW w:w="0" w:type="auto"/>
            <w:vAlign w:val="center"/>
          </w:tcPr>
          <w:p w:rsidR="00E17828" w:rsidRDefault="00716732">
            <w:pPr>
              <w:pStyle w:val="TableBodyText"/>
            </w:pPr>
            <w:r>
              <w:t>0851</w:t>
            </w:r>
          </w:p>
        </w:tc>
      </w:tr>
      <w:tr w:rsidR="00E17828" w:rsidTr="00E17828">
        <w:tc>
          <w:tcPr>
            <w:tcW w:w="0" w:type="auto"/>
            <w:vAlign w:val="center"/>
          </w:tcPr>
          <w:p w:rsidR="00E17828" w:rsidRDefault="00716732">
            <w:pPr>
              <w:pStyle w:val="TableBodyText"/>
            </w:pPr>
            <w:r>
              <w:t>BringForward</w:t>
            </w:r>
          </w:p>
        </w:tc>
        <w:tc>
          <w:tcPr>
            <w:tcW w:w="0" w:type="auto"/>
            <w:vAlign w:val="center"/>
          </w:tcPr>
          <w:p w:rsidR="00E17828" w:rsidRDefault="00716732">
            <w:pPr>
              <w:pStyle w:val="TableBodyText"/>
            </w:pPr>
            <w:r>
              <w:t>0857</w:t>
            </w:r>
          </w:p>
        </w:tc>
      </w:tr>
      <w:tr w:rsidR="00E17828" w:rsidTr="00E17828">
        <w:tc>
          <w:tcPr>
            <w:tcW w:w="0" w:type="auto"/>
            <w:vAlign w:val="center"/>
          </w:tcPr>
          <w:p w:rsidR="00E17828" w:rsidRDefault="00716732">
            <w:pPr>
              <w:pStyle w:val="TableBodyText"/>
            </w:pPr>
            <w:r>
              <w:t>BringToFront</w:t>
            </w:r>
          </w:p>
        </w:tc>
        <w:tc>
          <w:tcPr>
            <w:tcW w:w="0" w:type="auto"/>
            <w:vAlign w:val="center"/>
          </w:tcPr>
          <w:p w:rsidR="00E17828" w:rsidRDefault="00716732">
            <w:pPr>
              <w:pStyle w:val="TableBodyText"/>
            </w:pPr>
            <w:r>
              <w:t>0858</w:t>
            </w:r>
          </w:p>
        </w:tc>
      </w:tr>
      <w:tr w:rsidR="00E17828" w:rsidTr="00E17828">
        <w:tc>
          <w:tcPr>
            <w:tcW w:w="0" w:type="auto"/>
            <w:vAlign w:val="center"/>
          </w:tcPr>
          <w:p w:rsidR="00E17828" w:rsidRDefault="00716732">
            <w:pPr>
              <w:pStyle w:val="TableBodyText"/>
            </w:pPr>
            <w:r>
              <w:t>BrowseForThemes</w:t>
            </w:r>
          </w:p>
        </w:tc>
        <w:tc>
          <w:tcPr>
            <w:tcW w:w="0" w:type="auto"/>
            <w:vAlign w:val="center"/>
          </w:tcPr>
          <w:p w:rsidR="00E17828" w:rsidRDefault="00716732">
            <w:pPr>
              <w:pStyle w:val="TableBodyText"/>
            </w:pPr>
            <w:r>
              <w:t>0877</w:t>
            </w:r>
          </w:p>
        </w:tc>
      </w:tr>
      <w:tr w:rsidR="00E17828" w:rsidTr="00E17828">
        <w:tc>
          <w:tcPr>
            <w:tcW w:w="0" w:type="auto"/>
            <w:vAlign w:val="center"/>
          </w:tcPr>
          <w:p w:rsidR="00E17828" w:rsidRDefault="00716732">
            <w:pPr>
              <w:pStyle w:val="TableBodyText"/>
            </w:pPr>
            <w:r>
              <w:t>BrowseNext</w:t>
            </w:r>
          </w:p>
        </w:tc>
        <w:tc>
          <w:tcPr>
            <w:tcW w:w="0" w:type="auto"/>
            <w:vAlign w:val="center"/>
          </w:tcPr>
          <w:p w:rsidR="00E17828" w:rsidRDefault="00716732">
            <w:pPr>
              <w:pStyle w:val="TableBodyText"/>
            </w:pPr>
            <w:r>
              <w:t>0342</w:t>
            </w:r>
          </w:p>
        </w:tc>
      </w:tr>
      <w:tr w:rsidR="00E17828" w:rsidTr="00E17828">
        <w:tc>
          <w:tcPr>
            <w:tcW w:w="0" w:type="auto"/>
            <w:vAlign w:val="center"/>
          </w:tcPr>
          <w:p w:rsidR="00E17828" w:rsidRDefault="00716732">
            <w:pPr>
              <w:pStyle w:val="TableBodyText"/>
            </w:pPr>
            <w:r>
              <w:t>BrowsePrev</w:t>
            </w:r>
          </w:p>
        </w:tc>
        <w:tc>
          <w:tcPr>
            <w:tcW w:w="0" w:type="auto"/>
            <w:vAlign w:val="center"/>
          </w:tcPr>
          <w:p w:rsidR="00E17828" w:rsidRDefault="00716732">
            <w:pPr>
              <w:pStyle w:val="TableBodyText"/>
            </w:pPr>
            <w:r>
              <w:t>0337</w:t>
            </w:r>
          </w:p>
        </w:tc>
      </w:tr>
      <w:tr w:rsidR="00E17828" w:rsidTr="00E17828">
        <w:tc>
          <w:tcPr>
            <w:tcW w:w="0" w:type="auto"/>
            <w:vAlign w:val="center"/>
          </w:tcPr>
          <w:p w:rsidR="00E17828" w:rsidRDefault="00716732">
            <w:pPr>
              <w:pStyle w:val="TableBodyText"/>
            </w:pPr>
            <w:r>
              <w:t>BrowseSel</w:t>
            </w:r>
          </w:p>
        </w:tc>
        <w:tc>
          <w:tcPr>
            <w:tcW w:w="0" w:type="auto"/>
            <w:vAlign w:val="center"/>
          </w:tcPr>
          <w:p w:rsidR="00E17828" w:rsidRDefault="00716732">
            <w:pPr>
              <w:pStyle w:val="TableBodyText"/>
            </w:pPr>
            <w:r>
              <w:t>0336</w:t>
            </w:r>
          </w:p>
        </w:tc>
      </w:tr>
      <w:tr w:rsidR="00E17828" w:rsidTr="00E17828">
        <w:tc>
          <w:tcPr>
            <w:tcW w:w="0" w:type="auto"/>
            <w:vAlign w:val="center"/>
          </w:tcPr>
          <w:p w:rsidR="00E17828" w:rsidRDefault="00716732">
            <w:pPr>
              <w:pStyle w:val="TableBodyText"/>
            </w:pPr>
            <w:r>
              <w:t>BuildingBlockOrganizer</w:t>
            </w:r>
          </w:p>
        </w:tc>
        <w:tc>
          <w:tcPr>
            <w:tcW w:w="0" w:type="auto"/>
            <w:vAlign w:val="center"/>
          </w:tcPr>
          <w:p w:rsidR="00E17828" w:rsidRDefault="00716732">
            <w:pPr>
              <w:pStyle w:val="TableBodyText"/>
            </w:pPr>
            <w:r>
              <w:t>0813</w:t>
            </w:r>
          </w:p>
        </w:tc>
      </w:tr>
      <w:tr w:rsidR="00E17828" w:rsidTr="00E17828">
        <w:tc>
          <w:tcPr>
            <w:tcW w:w="0" w:type="auto"/>
            <w:vAlign w:val="center"/>
          </w:tcPr>
          <w:p w:rsidR="00E17828" w:rsidRDefault="00716732">
            <w:pPr>
              <w:pStyle w:val="TableBodyText"/>
            </w:pPr>
            <w:r>
              <w:t>BulletsGallery</w:t>
            </w:r>
          </w:p>
        </w:tc>
        <w:tc>
          <w:tcPr>
            <w:tcW w:w="0" w:type="auto"/>
            <w:vAlign w:val="center"/>
          </w:tcPr>
          <w:p w:rsidR="00E17828" w:rsidRDefault="00716732">
            <w:pPr>
              <w:pStyle w:val="TableBodyText"/>
            </w:pPr>
            <w:r>
              <w:t>07AB</w:t>
            </w:r>
          </w:p>
        </w:tc>
      </w:tr>
      <w:tr w:rsidR="00E17828" w:rsidTr="00E17828">
        <w:tc>
          <w:tcPr>
            <w:tcW w:w="0" w:type="auto"/>
            <w:vAlign w:val="center"/>
          </w:tcPr>
          <w:p w:rsidR="00E17828" w:rsidRDefault="00716732">
            <w:pPr>
              <w:pStyle w:val="TableBodyText"/>
            </w:pPr>
            <w:r>
              <w:t>BulletsNumberingStyleDialog</w:t>
            </w:r>
          </w:p>
        </w:tc>
        <w:tc>
          <w:tcPr>
            <w:tcW w:w="0" w:type="auto"/>
            <w:vAlign w:val="center"/>
          </w:tcPr>
          <w:p w:rsidR="00E17828" w:rsidRDefault="00716732">
            <w:pPr>
              <w:pStyle w:val="TableBodyText"/>
            </w:pPr>
            <w:r>
              <w:t>08DA</w:t>
            </w:r>
          </w:p>
        </w:tc>
      </w:tr>
      <w:tr w:rsidR="00E17828" w:rsidTr="00E17828">
        <w:tc>
          <w:tcPr>
            <w:tcW w:w="0" w:type="auto"/>
            <w:vAlign w:val="center"/>
          </w:tcPr>
          <w:p w:rsidR="00E17828" w:rsidRDefault="00716732">
            <w:pPr>
              <w:pStyle w:val="TableBodyText"/>
            </w:pPr>
            <w:r>
              <w:t>Cancel</w:t>
            </w:r>
          </w:p>
        </w:tc>
        <w:tc>
          <w:tcPr>
            <w:tcW w:w="0" w:type="auto"/>
            <w:vAlign w:val="center"/>
          </w:tcPr>
          <w:p w:rsidR="00E17828" w:rsidRDefault="00716732">
            <w:pPr>
              <w:pStyle w:val="TableBodyText"/>
            </w:pPr>
            <w:r>
              <w:t>0048</w:t>
            </w:r>
          </w:p>
        </w:tc>
      </w:tr>
      <w:tr w:rsidR="00E17828" w:rsidTr="00E17828">
        <w:tc>
          <w:tcPr>
            <w:tcW w:w="0" w:type="auto"/>
            <w:vAlign w:val="center"/>
          </w:tcPr>
          <w:p w:rsidR="00E17828" w:rsidRDefault="00716732">
            <w:pPr>
              <w:pStyle w:val="TableBodyText"/>
            </w:pPr>
            <w:r>
              <w:t>CancelHighlightMode</w:t>
            </w:r>
          </w:p>
        </w:tc>
        <w:tc>
          <w:tcPr>
            <w:tcW w:w="0" w:type="auto"/>
            <w:vAlign w:val="center"/>
          </w:tcPr>
          <w:p w:rsidR="00E17828" w:rsidRDefault="00716732">
            <w:pPr>
              <w:pStyle w:val="TableBodyText"/>
            </w:pPr>
            <w:r>
              <w:t>08BE</w:t>
            </w:r>
          </w:p>
        </w:tc>
      </w:tr>
      <w:tr w:rsidR="00E17828" w:rsidTr="00E17828">
        <w:tc>
          <w:tcPr>
            <w:tcW w:w="0" w:type="auto"/>
            <w:vAlign w:val="center"/>
          </w:tcPr>
          <w:p w:rsidR="00E17828" w:rsidRDefault="00716732">
            <w:pPr>
              <w:pStyle w:val="TableBodyText"/>
            </w:pPr>
            <w:r>
              <w:t>CellAlignmentGallery</w:t>
            </w:r>
          </w:p>
        </w:tc>
        <w:tc>
          <w:tcPr>
            <w:tcW w:w="0" w:type="auto"/>
            <w:vAlign w:val="center"/>
          </w:tcPr>
          <w:p w:rsidR="00E17828" w:rsidRDefault="00716732">
            <w:pPr>
              <w:pStyle w:val="TableBodyText"/>
            </w:pPr>
            <w:r>
              <w:t>08C2</w:t>
            </w:r>
          </w:p>
        </w:tc>
      </w:tr>
      <w:tr w:rsidR="00E17828" w:rsidTr="00E17828">
        <w:tc>
          <w:tcPr>
            <w:tcW w:w="0" w:type="auto"/>
            <w:vAlign w:val="center"/>
          </w:tcPr>
          <w:p w:rsidR="00E17828" w:rsidRDefault="00716732">
            <w:pPr>
              <w:pStyle w:val="TableBodyText"/>
            </w:pPr>
            <w:r>
              <w:t>CellOptions</w:t>
            </w:r>
          </w:p>
        </w:tc>
        <w:tc>
          <w:tcPr>
            <w:tcW w:w="0" w:type="auto"/>
            <w:vAlign w:val="center"/>
          </w:tcPr>
          <w:p w:rsidR="00E17828" w:rsidRDefault="00716732">
            <w:pPr>
              <w:pStyle w:val="TableBodyText"/>
            </w:pPr>
            <w:r>
              <w:t>0439</w:t>
            </w:r>
          </w:p>
        </w:tc>
      </w:tr>
      <w:tr w:rsidR="00E17828" w:rsidTr="00E17828">
        <w:tc>
          <w:tcPr>
            <w:tcW w:w="0" w:type="auto"/>
            <w:vAlign w:val="center"/>
          </w:tcPr>
          <w:p w:rsidR="00E17828" w:rsidRDefault="00716732">
            <w:pPr>
              <w:pStyle w:val="TableBodyText"/>
            </w:pPr>
            <w:r>
              <w:t>CenterAlign</w:t>
            </w:r>
          </w:p>
        </w:tc>
        <w:tc>
          <w:tcPr>
            <w:tcW w:w="0" w:type="auto"/>
            <w:vAlign w:val="center"/>
          </w:tcPr>
          <w:p w:rsidR="00E17828" w:rsidRDefault="00716732">
            <w:pPr>
              <w:pStyle w:val="TableBodyText"/>
            </w:pPr>
            <w:r>
              <w:t>0320</w:t>
            </w:r>
          </w:p>
        </w:tc>
      </w:tr>
      <w:tr w:rsidR="00E17828" w:rsidTr="00E17828">
        <w:tc>
          <w:tcPr>
            <w:tcW w:w="0" w:type="auto"/>
            <w:vAlign w:val="center"/>
          </w:tcPr>
          <w:p w:rsidR="00E17828" w:rsidRDefault="00716732">
            <w:pPr>
              <w:pStyle w:val="TableBodyText"/>
            </w:pPr>
            <w:r>
              <w:t>CenterPara</w:t>
            </w:r>
          </w:p>
        </w:tc>
        <w:tc>
          <w:tcPr>
            <w:tcW w:w="0" w:type="auto"/>
            <w:vAlign w:val="center"/>
          </w:tcPr>
          <w:p w:rsidR="00E17828" w:rsidRDefault="00716732">
            <w:pPr>
              <w:pStyle w:val="TableBodyText"/>
            </w:pPr>
            <w:r>
              <w:t>003B</w:t>
            </w:r>
          </w:p>
        </w:tc>
      </w:tr>
      <w:tr w:rsidR="00E17828" w:rsidTr="00E17828">
        <w:tc>
          <w:tcPr>
            <w:tcW w:w="0" w:type="auto"/>
            <w:vAlign w:val="center"/>
          </w:tcPr>
          <w:p w:rsidR="00E17828" w:rsidRDefault="00716732">
            <w:pPr>
              <w:pStyle w:val="TableBodyText"/>
            </w:pPr>
            <w:r>
              <w:t>ChangeByte</w:t>
            </w:r>
          </w:p>
        </w:tc>
        <w:tc>
          <w:tcPr>
            <w:tcW w:w="0" w:type="auto"/>
            <w:vAlign w:val="center"/>
          </w:tcPr>
          <w:p w:rsidR="00E17828" w:rsidRDefault="00716732">
            <w:pPr>
              <w:pStyle w:val="TableBodyText"/>
            </w:pPr>
            <w:r>
              <w:t>02DA</w:t>
            </w:r>
          </w:p>
        </w:tc>
      </w:tr>
      <w:tr w:rsidR="00E17828" w:rsidTr="00E17828">
        <w:tc>
          <w:tcPr>
            <w:tcW w:w="0" w:type="auto"/>
            <w:vAlign w:val="center"/>
          </w:tcPr>
          <w:p w:rsidR="00E17828" w:rsidRDefault="00716732">
            <w:pPr>
              <w:pStyle w:val="TableBodyText"/>
            </w:pPr>
            <w:r>
              <w:t>ChangeCase</w:t>
            </w:r>
          </w:p>
        </w:tc>
        <w:tc>
          <w:tcPr>
            <w:tcW w:w="0" w:type="auto"/>
            <w:vAlign w:val="center"/>
          </w:tcPr>
          <w:p w:rsidR="00E17828" w:rsidRDefault="00716732">
            <w:pPr>
              <w:pStyle w:val="TableBodyText"/>
            </w:pPr>
            <w:r>
              <w:t>0011</w:t>
            </w:r>
          </w:p>
        </w:tc>
      </w:tr>
      <w:tr w:rsidR="00E17828" w:rsidTr="00E17828">
        <w:tc>
          <w:tcPr>
            <w:tcW w:w="0" w:type="auto"/>
            <w:vAlign w:val="center"/>
          </w:tcPr>
          <w:p w:rsidR="00E17828" w:rsidRDefault="00716732">
            <w:pPr>
              <w:pStyle w:val="TableBodyText"/>
            </w:pPr>
            <w:r>
              <w:t>ChangeCaseGallery</w:t>
            </w:r>
          </w:p>
        </w:tc>
        <w:tc>
          <w:tcPr>
            <w:tcW w:w="0" w:type="auto"/>
            <w:vAlign w:val="center"/>
          </w:tcPr>
          <w:p w:rsidR="00E17828" w:rsidRDefault="00716732">
            <w:pPr>
              <w:pStyle w:val="TableBodyText"/>
            </w:pPr>
            <w:r>
              <w:t>0853</w:t>
            </w:r>
          </w:p>
        </w:tc>
      </w:tr>
      <w:tr w:rsidR="00E17828" w:rsidTr="00E17828">
        <w:tc>
          <w:tcPr>
            <w:tcW w:w="0" w:type="auto"/>
            <w:vAlign w:val="center"/>
          </w:tcPr>
          <w:p w:rsidR="00E17828" w:rsidRDefault="00716732">
            <w:pPr>
              <w:pStyle w:val="TableBodyText"/>
            </w:pPr>
            <w:r>
              <w:t>ChangeKana</w:t>
            </w:r>
          </w:p>
        </w:tc>
        <w:tc>
          <w:tcPr>
            <w:tcW w:w="0" w:type="auto"/>
            <w:vAlign w:val="center"/>
          </w:tcPr>
          <w:p w:rsidR="00E17828" w:rsidRDefault="00716732">
            <w:pPr>
              <w:pStyle w:val="TableBodyText"/>
            </w:pPr>
            <w:r>
              <w:t>02DB</w:t>
            </w:r>
          </w:p>
        </w:tc>
      </w:tr>
      <w:tr w:rsidR="00E17828" w:rsidTr="00E17828">
        <w:tc>
          <w:tcPr>
            <w:tcW w:w="0" w:type="auto"/>
            <w:vAlign w:val="center"/>
          </w:tcPr>
          <w:p w:rsidR="00E17828" w:rsidRDefault="00716732">
            <w:pPr>
              <w:pStyle w:val="TableBodyText"/>
            </w:pPr>
            <w:r>
              <w:t>ChangeMailFormat</w:t>
            </w:r>
          </w:p>
        </w:tc>
        <w:tc>
          <w:tcPr>
            <w:tcW w:w="0" w:type="auto"/>
            <w:vAlign w:val="center"/>
          </w:tcPr>
          <w:p w:rsidR="00E17828" w:rsidRDefault="00716732">
            <w:pPr>
              <w:pStyle w:val="TableBodyText"/>
            </w:pPr>
            <w:r>
              <w:t>1BC9</w:t>
            </w:r>
          </w:p>
        </w:tc>
      </w:tr>
      <w:tr w:rsidR="00E17828" w:rsidTr="00E17828">
        <w:tc>
          <w:tcPr>
            <w:tcW w:w="0" w:type="auto"/>
            <w:vAlign w:val="center"/>
          </w:tcPr>
          <w:p w:rsidR="00E17828" w:rsidRDefault="00716732">
            <w:pPr>
              <w:pStyle w:val="TableBodyText"/>
            </w:pPr>
            <w:r>
              <w:t>ChangeShapesGallery</w:t>
            </w:r>
          </w:p>
        </w:tc>
        <w:tc>
          <w:tcPr>
            <w:tcW w:w="0" w:type="auto"/>
            <w:vAlign w:val="center"/>
          </w:tcPr>
          <w:p w:rsidR="00E17828" w:rsidRDefault="00716732">
            <w:pPr>
              <w:pStyle w:val="TableBodyText"/>
            </w:pPr>
            <w:r>
              <w:t>07B9</w:t>
            </w:r>
          </w:p>
        </w:tc>
      </w:tr>
      <w:tr w:rsidR="00E17828" w:rsidTr="00E17828">
        <w:tc>
          <w:tcPr>
            <w:tcW w:w="0" w:type="auto"/>
            <w:vAlign w:val="center"/>
          </w:tcPr>
          <w:p w:rsidR="00E17828" w:rsidRDefault="00716732">
            <w:pPr>
              <w:pStyle w:val="TableBodyText"/>
            </w:pPr>
            <w:r>
              <w:t>CharColor</w:t>
            </w:r>
          </w:p>
        </w:tc>
        <w:tc>
          <w:tcPr>
            <w:tcW w:w="0" w:type="auto"/>
            <w:vAlign w:val="center"/>
          </w:tcPr>
          <w:p w:rsidR="00E17828" w:rsidRDefault="00716732">
            <w:pPr>
              <w:pStyle w:val="TableBodyText"/>
            </w:pPr>
            <w:r>
              <w:t>0039</w:t>
            </w:r>
          </w:p>
        </w:tc>
      </w:tr>
      <w:tr w:rsidR="00E17828" w:rsidTr="00E17828">
        <w:tc>
          <w:tcPr>
            <w:tcW w:w="0" w:type="auto"/>
            <w:vAlign w:val="center"/>
          </w:tcPr>
          <w:p w:rsidR="00E17828" w:rsidRDefault="00716732">
            <w:pPr>
              <w:pStyle w:val="TableBodyText"/>
            </w:pPr>
            <w:r>
              <w:lastRenderedPageBreak/>
              <w:t>CharLeft</w:t>
            </w:r>
          </w:p>
        </w:tc>
        <w:tc>
          <w:tcPr>
            <w:tcW w:w="0" w:type="auto"/>
            <w:vAlign w:val="center"/>
          </w:tcPr>
          <w:p w:rsidR="00E17828" w:rsidRDefault="00716732">
            <w:pPr>
              <w:pStyle w:val="TableBodyText"/>
            </w:pPr>
            <w:r>
              <w:t>0FA0</w:t>
            </w:r>
          </w:p>
        </w:tc>
      </w:tr>
      <w:tr w:rsidR="00E17828" w:rsidTr="00E17828">
        <w:tc>
          <w:tcPr>
            <w:tcW w:w="0" w:type="auto"/>
            <w:vAlign w:val="center"/>
          </w:tcPr>
          <w:p w:rsidR="00E17828" w:rsidRDefault="00716732">
            <w:pPr>
              <w:pStyle w:val="TableBodyText"/>
            </w:pPr>
            <w:r>
              <w:t>CharLeftExtend</w:t>
            </w:r>
          </w:p>
        </w:tc>
        <w:tc>
          <w:tcPr>
            <w:tcW w:w="0" w:type="auto"/>
            <w:vAlign w:val="center"/>
          </w:tcPr>
          <w:p w:rsidR="00E17828" w:rsidRDefault="00716732">
            <w:pPr>
              <w:pStyle w:val="TableBodyText"/>
            </w:pPr>
            <w:r>
              <w:t>0FB2</w:t>
            </w:r>
          </w:p>
        </w:tc>
      </w:tr>
      <w:tr w:rsidR="00E17828" w:rsidTr="00E17828">
        <w:tc>
          <w:tcPr>
            <w:tcW w:w="0" w:type="auto"/>
            <w:vAlign w:val="center"/>
          </w:tcPr>
          <w:p w:rsidR="00E17828" w:rsidRDefault="00716732">
            <w:pPr>
              <w:pStyle w:val="TableBodyText"/>
            </w:pPr>
            <w:r>
              <w:t>CharRight</w:t>
            </w:r>
          </w:p>
        </w:tc>
        <w:tc>
          <w:tcPr>
            <w:tcW w:w="0" w:type="auto"/>
            <w:vAlign w:val="center"/>
          </w:tcPr>
          <w:p w:rsidR="00E17828" w:rsidRDefault="00716732">
            <w:pPr>
              <w:pStyle w:val="TableBodyText"/>
            </w:pPr>
            <w:r>
              <w:t>0FA1</w:t>
            </w:r>
          </w:p>
        </w:tc>
      </w:tr>
      <w:tr w:rsidR="00E17828" w:rsidTr="00E17828">
        <w:tc>
          <w:tcPr>
            <w:tcW w:w="0" w:type="auto"/>
            <w:vAlign w:val="center"/>
          </w:tcPr>
          <w:p w:rsidR="00E17828" w:rsidRDefault="00716732">
            <w:pPr>
              <w:pStyle w:val="TableBodyText"/>
            </w:pPr>
            <w:r>
              <w:t>CharRightExtend</w:t>
            </w:r>
          </w:p>
        </w:tc>
        <w:tc>
          <w:tcPr>
            <w:tcW w:w="0" w:type="auto"/>
            <w:vAlign w:val="center"/>
          </w:tcPr>
          <w:p w:rsidR="00E17828" w:rsidRDefault="00716732">
            <w:pPr>
              <w:pStyle w:val="TableBodyText"/>
            </w:pPr>
            <w:r>
              <w:t>0FB3</w:t>
            </w:r>
          </w:p>
        </w:tc>
      </w:tr>
      <w:tr w:rsidR="00E17828" w:rsidTr="00E17828">
        <w:tc>
          <w:tcPr>
            <w:tcW w:w="0" w:type="auto"/>
            <w:vAlign w:val="center"/>
          </w:tcPr>
          <w:p w:rsidR="00E17828" w:rsidRDefault="00716732">
            <w:pPr>
              <w:pStyle w:val="TableBodyText"/>
            </w:pPr>
            <w:r>
              <w:t>CharScale</w:t>
            </w:r>
          </w:p>
        </w:tc>
        <w:tc>
          <w:tcPr>
            <w:tcW w:w="0" w:type="auto"/>
            <w:vAlign w:val="center"/>
          </w:tcPr>
          <w:p w:rsidR="00E17828" w:rsidRDefault="00716732">
            <w:pPr>
              <w:pStyle w:val="TableBodyText"/>
            </w:pPr>
            <w:r>
              <w:t>031D</w:t>
            </w:r>
          </w:p>
        </w:tc>
      </w:tr>
      <w:tr w:rsidR="00E17828" w:rsidTr="00E17828">
        <w:tc>
          <w:tcPr>
            <w:tcW w:w="0" w:type="auto"/>
            <w:vAlign w:val="center"/>
          </w:tcPr>
          <w:p w:rsidR="00E17828" w:rsidRDefault="00716732">
            <w:pPr>
              <w:pStyle w:val="TableBodyText"/>
            </w:pPr>
            <w:r>
              <w:t>CharScaleDialog</w:t>
            </w:r>
          </w:p>
        </w:tc>
        <w:tc>
          <w:tcPr>
            <w:tcW w:w="0" w:type="auto"/>
            <w:vAlign w:val="center"/>
          </w:tcPr>
          <w:p w:rsidR="00E17828" w:rsidRDefault="00716732">
            <w:pPr>
              <w:pStyle w:val="TableBodyText"/>
            </w:pPr>
            <w:r>
              <w:t>07B2</w:t>
            </w:r>
          </w:p>
        </w:tc>
      </w:tr>
      <w:tr w:rsidR="00E17828" w:rsidTr="00E17828">
        <w:tc>
          <w:tcPr>
            <w:tcW w:w="0" w:type="auto"/>
            <w:vAlign w:val="center"/>
          </w:tcPr>
          <w:p w:rsidR="00E17828" w:rsidRDefault="00716732">
            <w:pPr>
              <w:pStyle w:val="TableBodyText"/>
            </w:pPr>
            <w:r>
              <w:t>CharacterClearFormatting</w:t>
            </w:r>
          </w:p>
        </w:tc>
        <w:tc>
          <w:tcPr>
            <w:tcW w:w="0" w:type="auto"/>
            <w:vAlign w:val="center"/>
          </w:tcPr>
          <w:p w:rsidR="00E17828" w:rsidRDefault="00716732">
            <w:pPr>
              <w:pStyle w:val="TableBodyText"/>
            </w:pPr>
            <w:r>
              <w:t>076F</w:t>
            </w:r>
          </w:p>
        </w:tc>
      </w:tr>
      <w:tr w:rsidR="00E17828" w:rsidTr="00E17828">
        <w:tc>
          <w:tcPr>
            <w:tcW w:w="0" w:type="auto"/>
            <w:vAlign w:val="center"/>
          </w:tcPr>
          <w:p w:rsidR="00E17828" w:rsidRDefault="00716732">
            <w:pPr>
              <w:pStyle w:val="TableBodyText"/>
            </w:pPr>
            <w:r>
              <w:t>CharacterRemoveStyle</w:t>
            </w:r>
          </w:p>
        </w:tc>
        <w:tc>
          <w:tcPr>
            <w:tcW w:w="0" w:type="auto"/>
            <w:vAlign w:val="center"/>
          </w:tcPr>
          <w:p w:rsidR="00E17828" w:rsidRDefault="00716732">
            <w:pPr>
              <w:pStyle w:val="TableBodyText"/>
            </w:pPr>
            <w:r>
              <w:t>076D</w:t>
            </w:r>
          </w:p>
        </w:tc>
      </w:tr>
      <w:tr w:rsidR="00E17828" w:rsidTr="00E17828">
        <w:tc>
          <w:tcPr>
            <w:tcW w:w="0" w:type="auto"/>
            <w:vAlign w:val="center"/>
          </w:tcPr>
          <w:p w:rsidR="00E17828" w:rsidRDefault="00716732">
            <w:pPr>
              <w:pStyle w:val="TableBodyText"/>
            </w:pPr>
            <w:r>
              <w:t>CheckBoxFormField</w:t>
            </w:r>
          </w:p>
        </w:tc>
        <w:tc>
          <w:tcPr>
            <w:tcW w:w="0" w:type="auto"/>
            <w:vAlign w:val="center"/>
          </w:tcPr>
          <w:p w:rsidR="00E17828" w:rsidRDefault="00716732">
            <w:pPr>
              <w:pStyle w:val="TableBodyText"/>
            </w:pPr>
            <w:r>
              <w:t>015E</w:t>
            </w:r>
          </w:p>
        </w:tc>
      </w:tr>
      <w:tr w:rsidR="00E17828" w:rsidTr="00E17828">
        <w:tc>
          <w:tcPr>
            <w:tcW w:w="0" w:type="auto"/>
            <w:vAlign w:val="center"/>
          </w:tcPr>
          <w:p w:rsidR="00E17828" w:rsidRDefault="00716732">
            <w:pPr>
              <w:pStyle w:val="TableBodyText"/>
            </w:pPr>
            <w:r>
              <w:t>CheckCompatibility</w:t>
            </w:r>
          </w:p>
        </w:tc>
        <w:tc>
          <w:tcPr>
            <w:tcW w:w="0" w:type="auto"/>
            <w:vAlign w:val="center"/>
          </w:tcPr>
          <w:p w:rsidR="00E17828" w:rsidRDefault="00716732">
            <w:pPr>
              <w:pStyle w:val="TableBodyText"/>
            </w:pPr>
            <w:r>
              <w:t>08F9</w:t>
            </w:r>
          </w:p>
        </w:tc>
      </w:tr>
      <w:tr w:rsidR="00E17828" w:rsidTr="00E17828">
        <w:tc>
          <w:tcPr>
            <w:tcW w:w="0" w:type="auto"/>
            <w:vAlign w:val="center"/>
          </w:tcPr>
          <w:p w:rsidR="00E17828" w:rsidRDefault="00716732">
            <w:pPr>
              <w:pStyle w:val="TableBodyText"/>
            </w:pPr>
            <w:r>
              <w:t>CheckDocumentParts</w:t>
            </w:r>
          </w:p>
        </w:tc>
        <w:tc>
          <w:tcPr>
            <w:tcW w:w="0" w:type="auto"/>
            <w:vAlign w:val="center"/>
          </w:tcPr>
          <w:p w:rsidR="00E17828" w:rsidRDefault="00716732">
            <w:pPr>
              <w:pStyle w:val="TableBodyText"/>
            </w:pPr>
            <w:r>
              <w:t>099B</w:t>
            </w:r>
          </w:p>
        </w:tc>
      </w:tr>
      <w:tr w:rsidR="00E17828" w:rsidTr="00E17828">
        <w:tc>
          <w:tcPr>
            <w:tcW w:w="0" w:type="auto"/>
            <w:vAlign w:val="center"/>
          </w:tcPr>
          <w:p w:rsidR="00E17828" w:rsidRDefault="00716732">
            <w:pPr>
              <w:pStyle w:val="TableBodyText"/>
            </w:pPr>
            <w:r>
              <w:t>ChineseTranslationGroup</w:t>
            </w:r>
          </w:p>
        </w:tc>
        <w:tc>
          <w:tcPr>
            <w:tcW w:w="0" w:type="auto"/>
            <w:vAlign w:val="center"/>
          </w:tcPr>
          <w:p w:rsidR="00E17828" w:rsidRDefault="00716732">
            <w:pPr>
              <w:pStyle w:val="TableBodyText"/>
            </w:pPr>
            <w:r>
              <w:t>0976</w:t>
            </w:r>
          </w:p>
        </w:tc>
      </w:tr>
      <w:tr w:rsidR="00E17828" w:rsidTr="00E17828">
        <w:tc>
          <w:tcPr>
            <w:tcW w:w="0" w:type="auto"/>
            <w:vAlign w:val="center"/>
          </w:tcPr>
          <w:p w:rsidR="00E17828" w:rsidRDefault="00716732">
            <w:pPr>
              <w:pStyle w:val="TableBodyText"/>
            </w:pPr>
            <w:r>
              <w:t>ChooseButtonImage</w:t>
            </w:r>
          </w:p>
        </w:tc>
        <w:tc>
          <w:tcPr>
            <w:tcW w:w="0" w:type="auto"/>
            <w:vAlign w:val="center"/>
          </w:tcPr>
          <w:p w:rsidR="00E17828" w:rsidRDefault="00716732">
            <w:pPr>
              <w:pStyle w:val="TableBodyText"/>
            </w:pPr>
            <w:r>
              <w:t>0273</w:t>
            </w:r>
          </w:p>
        </w:tc>
      </w:tr>
      <w:tr w:rsidR="00E17828" w:rsidTr="00E17828">
        <w:tc>
          <w:tcPr>
            <w:tcW w:w="0" w:type="auto"/>
            <w:vAlign w:val="center"/>
          </w:tcPr>
          <w:p w:rsidR="00E17828" w:rsidRDefault="00716732">
            <w:pPr>
              <w:pStyle w:val="TableBodyText"/>
            </w:pPr>
            <w:r>
              <w:t>ClearAllFormatting</w:t>
            </w:r>
          </w:p>
        </w:tc>
        <w:tc>
          <w:tcPr>
            <w:tcW w:w="0" w:type="auto"/>
            <w:vAlign w:val="center"/>
          </w:tcPr>
          <w:p w:rsidR="00E17828" w:rsidRDefault="00716732">
            <w:pPr>
              <w:pStyle w:val="TableBodyText"/>
            </w:pPr>
            <w:r>
              <w:t>07A9</w:t>
            </w:r>
          </w:p>
        </w:tc>
      </w:tr>
      <w:tr w:rsidR="00E17828" w:rsidTr="00E17828">
        <w:tc>
          <w:tcPr>
            <w:tcW w:w="0" w:type="auto"/>
            <w:vAlign w:val="center"/>
          </w:tcPr>
          <w:p w:rsidR="00E17828" w:rsidRDefault="00716732">
            <w:pPr>
              <w:pStyle w:val="TableBodyText"/>
            </w:pPr>
            <w:r>
              <w:t>ClearFormField</w:t>
            </w:r>
          </w:p>
        </w:tc>
        <w:tc>
          <w:tcPr>
            <w:tcW w:w="0" w:type="auto"/>
            <w:vAlign w:val="center"/>
          </w:tcPr>
          <w:p w:rsidR="00E17828" w:rsidRDefault="00716732">
            <w:pPr>
              <w:pStyle w:val="TableBodyText"/>
            </w:pPr>
            <w:r>
              <w:t>02C2</w:t>
            </w:r>
          </w:p>
        </w:tc>
      </w:tr>
      <w:tr w:rsidR="00E17828" w:rsidTr="00E17828">
        <w:tc>
          <w:tcPr>
            <w:tcW w:w="0" w:type="auto"/>
            <w:vAlign w:val="center"/>
          </w:tcPr>
          <w:p w:rsidR="00E17828" w:rsidRDefault="00716732">
            <w:pPr>
              <w:pStyle w:val="TableBodyText"/>
            </w:pPr>
            <w:r>
              <w:t>ClearFormatting</w:t>
            </w:r>
          </w:p>
        </w:tc>
        <w:tc>
          <w:tcPr>
            <w:tcW w:w="0" w:type="auto"/>
            <w:vAlign w:val="center"/>
          </w:tcPr>
          <w:p w:rsidR="00E17828" w:rsidRDefault="00716732">
            <w:pPr>
              <w:pStyle w:val="TableBodyText"/>
            </w:pPr>
            <w:r>
              <w:t>054A</w:t>
            </w:r>
          </w:p>
        </w:tc>
      </w:tr>
      <w:tr w:rsidR="00E17828" w:rsidTr="00E17828">
        <w:tc>
          <w:tcPr>
            <w:tcW w:w="0" w:type="auto"/>
            <w:vAlign w:val="center"/>
          </w:tcPr>
          <w:p w:rsidR="00E17828" w:rsidRDefault="00716732">
            <w:pPr>
              <w:pStyle w:val="TableBodyText"/>
            </w:pPr>
            <w:r>
              <w:t>ClearTableStyle</w:t>
            </w:r>
          </w:p>
        </w:tc>
        <w:tc>
          <w:tcPr>
            <w:tcW w:w="0" w:type="auto"/>
            <w:vAlign w:val="center"/>
          </w:tcPr>
          <w:p w:rsidR="00E17828" w:rsidRDefault="00716732">
            <w:pPr>
              <w:pStyle w:val="TableBodyText"/>
            </w:pPr>
            <w:r>
              <w:t>08F6</w:t>
            </w:r>
          </w:p>
        </w:tc>
      </w:tr>
      <w:tr w:rsidR="00E17828" w:rsidTr="00E17828">
        <w:tc>
          <w:tcPr>
            <w:tcW w:w="0" w:type="auto"/>
            <w:vAlign w:val="center"/>
          </w:tcPr>
          <w:p w:rsidR="00E17828" w:rsidRDefault="00716732">
            <w:pPr>
              <w:pStyle w:val="TableBodyText"/>
            </w:pPr>
            <w:r>
              <w:t>ClosePane</w:t>
            </w:r>
          </w:p>
        </w:tc>
        <w:tc>
          <w:tcPr>
            <w:tcW w:w="0" w:type="auto"/>
            <w:vAlign w:val="center"/>
          </w:tcPr>
          <w:p w:rsidR="00E17828" w:rsidRDefault="00716732">
            <w:pPr>
              <w:pStyle w:val="TableBodyText"/>
            </w:pPr>
            <w:r>
              <w:t>00F3</w:t>
            </w:r>
          </w:p>
        </w:tc>
      </w:tr>
      <w:tr w:rsidR="00E17828" w:rsidTr="00E17828">
        <w:tc>
          <w:tcPr>
            <w:tcW w:w="0" w:type="auto"/>
            <w:vAlign w:val="center"/>
          </w:tcPr>
          <w:p w:rsidR="00E17828" w:rsidRDefault="00716732">
            <w:pPr>
              <w:pStyle w:val="TableBodyText"/>
            </w:pPr>
            <w:r>
              <w:t>CloseParaAbove</w:t>
            </w:r>
          </w:p>
        </w:tc>
        <w:tc>
          <w:tcPr>
            <w:tcW w:w="0" w:type="auto"/>
            <w:vAlign w:val="center"/>
          </w:tcPr>
          <w:p w:rsidR="00E17828" w:rsidRDefault="00716732">
            <w:pPr>
              <w:pStyle w:val="TableBodyText"/>
            </w:pPr>
            <w:r>
              <w:t>0995</w:t>
            </w:r>
          </w:p>
        </w:tc>
      </w:tr>
      <w:tr w:rsidR="00E17828" w:rsidTr="00E17828">
        <w:tc>
          <w:tcPr>
            <w:tcW w:w="0" w:type="auto"/>
            <w:vAlign w:val="center"/>
          </w:tcPr>
          <w:p w:rsidR="00E17828" w:rsidRDefault="00716732">
            <w:pPr>
              <w:pStyle w:val="TableBodyText"/>
            </w:pPr>
            <w:r>
              <w:t>CloseParaBelow</w:t>
            </w:r>
          </w:p>
        </w:tc>
        <w:tc>
          <w:tcPr>
            <w:tcW w:w="0" w:type="auto"/>
            <w:vAlign w:val="center"/>
          </w:tcPr>
          <w:p w:rsidR="00E17828" w:rsidRDefault="00716732">
            <w:pPr>
              <w:pStyle w:val="TableBodyText"/>
            </w:pPr>
            <w:r>
              <w:t>0997</w:t>
            </w:r>
          </w:p>
        </w:tc>
      </w:tr>
      <w:tr w:rsidR="00E17828" w:rsidTr="00E17828">
        <w:tc>
          <w:tcPr>
            <w:tcW w:w="0" w:type="auto"/>
            <w:vAlign w:val="center"/>
          </w:tcPr>
          <w:p w:rsidR="00E17828" w:rsidRDefault="00716732">
            <w:pPr>
              <w:pStyle w:val="TableBodyText"/>
            </w:pPr>
            <w:r>
              <w:t>ClosePreview</w:t>
            </w:r>
          </w:p>
        </w:tc>
        <w:tc>
          <w:tcPr>
            <w:tcW w:w="0" w:type="auto"/>
            <w:vAlign w:val="center"/>
          </w:tcPr>
          <w:p w:rsidR="00E17828" w:rsidRDefault="00716732">
            <w:pPr>
              <w:pStyle w:val="TableBodyText"/>
            </w:pPr>
            <w:r>
              <w:t>01B5</w:t>
            </w:r>
          </w:p>
        </w:tc>
      </w:tr>
      <w:tr w:rsidR="00E17828" w:rsidTr="00E17828">
        <w:tc>
          <w:tcPr>
            <w:tcW w:w="0" w:type="auto"/>
            <w:vAlign w:val="center"/>
          </w:tcPr>
          <w:p w:rsidR="00E17828" w:rsidRDefault="00716732">
            <w:pPr>
              <w:pStyle w:val="TableBodyText"/>
            </w:pPr>
            <w:r>
              <w:t>CloseReadingMode</w:t>
            </w:r>
          </w:p>
        </w:tc>
        <w:tc>
          <w:tcPr>
            <w:tcW w:w="0" w:type="auto"/>
            <w:vAlign w:val="center"/>
          </w:tcPr>
          <w:p w:rsidR="00E17828" w:rsidRDefault="00716732">
            <w:pPr>
              <w:pStyle w:val="TableBodyText"/>
            </w:pPr>
            <w:r>
              <w:t>05C8</w:t>
            </w:r>
          </w:p>
        </w:tc>
      </w:tr>
      <w:tr w:rsidR="00E17828" w:rsidTr="00E17828">
        <w:tc>
          <w:tcPr>
            <w:tcW w:w="0" w:type="auto"/>
            <w:vAlign w:val="center"/>
          </w:tcPr>
          <w:p w:rsidR="00E17828" w:rsidRDefault="00716732">
            <w:pPr>
              <w:pStyle w:val="TableBodyText"/>
            </w:pPr>
            <w:r>
              <w:t>CloseUpPara</w:t>
            </w:r>
          </w:p>
        </w:tc>
        <w:tc>
          <w:tcPr>
            <w:tcW w:w="0" w:type="auto"/>
            <w:vAlign w:val="center"/>
          </w:tcPr>
          <w:p w:rsidR="00E17828" w:rsidRDefault="00716732">
            <w:pPr>
              <w:pStyle w:val="TableBodyText"/>
            </w:pPr>
            <w:r>
              <w:t>0041</w:t>
            </w:r>
          </w:p>
        </w:tc>
      </w:tr>
      <w:tr w:rsidR="00E17828" w:rsidTr="00E17828">
        <w:tc>
          <w:tcPr>
            <w:tcW w:w="0" w:type="auto"/>
            <w:vAlign w:val="center"/>
          </w:tcPr>
          <w:p w:rsidR="00E17828" w:rsidRDefault="00716732">
            <w:pPr>
              <w:pStyle w:val="TableBodyText"/>
            </w:pPr>
            <w:r>
              <w:t>CloseViewHeaderFooter</w:t>
            </w:r>
          </w:p>
        </w:tc>
        <w:tc>
          <w:tcPr>
            <w:tcW w:w="0" w:type="auto"/>
            <w:vAlign w:val="center"/>
          </w:tcPr>
          <w:p w:rsidR="00E17828" w:rsidRDefault="00716732">
            <w:pPr>
              <w:pStyle w:val="TableBodyText"/>
            </w:pPr>
            <w:r>
              <w:t>0280</w:t>
            </w:r>
          </w:p>
        </w:tc>
      </w:tr>
      <w:tr w:rsidR="00E17828" w:rsidTr="00E17828">
        <w:tc>
          <w:tcPr>
            <w:tcW w:w="0" w:type="auto"/>
            <w:vAlign w:val="center"/>
          </w:tcPr>
          <w:p w:rsidR="00E17828" w:rsidRDefault="00716732">
            <w:pPr>
              <w:pStyle w:val="TableBodyText"/>
            </w:pPr>
            <w:r>
              <w:t>Color</w:t>
            </w:r>
          </w:p>
        </w:tc>
        <w:tc>
          <w:tcPr>
            <w:tcW w:w="0" w:type="auto"/>
            <w:vAlign w:val="center"/>
          </w:tcPr>
          <w:p w:rsidR="00E17828" w:rsidRDefault="00716732">
            <w:pPr>
              <w:pStyle w:val="TableBodyText"/>
            </w:pPr>
            <w:r>
              <w:t>0224</w:t>
            </w:r>
          </w:p>
        </w:tc>
      </w:tr>
      <w:tr w:rsidR="00E17828" w:rsidTr="00E17828">
        <w:tc>
          <w:tcPr>
            <w:tcW w:w="0" w:type="auto"/>
            <w:vAlign w:val="center"/>
          </w:tcPr>
          <w:p w:rsidR="00E17828" w:rsidRDefault="00716732">
            <w:pPr>
              <w:pStyle w:val="TableBodyText"/>
            </w:pPr>
            <w:r>
              <w:t>ColorPicker3DE1o</w:t>
            </w:r>
          </w:p>
        </w:tc>
        <w:tc>
          <w:tcPr>
            <w:tcW w:w="0" w:type="auto"/>
            <w:vAlign w:val="center"/>
          </w:tcPr>
          <w:p w:rsidR="00E17828" w:rsidRDefault="00716732">
            <w:pPr>
              <w:pStyle w:val="TableBodyText"/>
            </w:pPr>
            <w:r>
              <w:t>08A1</w:t>
            </w:r>
          </w:p>
        </w:tc>
      </w:tr>
      <w:tr w:rsidR="00E17828" w:rsidTr="00E17828">
        <w:tc>
          <w:tcPr>
            <w:tcW w:w="0" w:type="auto"/>
            <w:vAlign w:val="center"/>
          </w:tcPr>
          <w:p w:rsidR="00E17828" w:rsidRDefault="00716732">
            <w:pPr>
              <w:pStyle w:val="TableBodyText"/>
            </w:pPr>
            <w:r>
              <w:t>ColorPickerShadowE1o</w:t>
            </w:r>
          </w:p>
        </w:tc>
        <w:tc>
          <w:tcPr>
            <w:tcW w:w="0" w:type="auto"/>
            <w:vAlign w:val="center"/>
          </w:tcPr>
          <w:p w:rsidR="00E17828" w:rsidRDefault="00716732">
            <w:pPr>
              <w:pStyle w:val="TableBodyText"/>
            </w:pPr>
            <w:r>
              <w:t>08A0</w:t>
            </w:r>
          </w:p>
        </w:tc>
      </w:tr>
      <w:tr w:rsidR="00E17828" w:rsidTr="00E17828">
        <w:tc>
          <w:tcPr>
            <w:tcW w:w="0" w:type="auto"/>
            <w:vAlign w:val="center"/>
          </w:tcPr>
          <w:p w:rsidR="00E17828" w:rsidRDefault="00716732">
            <w:pPr>
              <w:pStyle w:val="TableBodyText"/>
            </w:pPr>
            <w:r>
              <w:t>ColorSchemePicker</w:t>
            </w:r>
          </w:p>
        </w:tc>
        <w:tc>
          <w:tcPr>
            <w:tcW w:w="0" w:type="auto"/>
            <w:vAlign w:val="center"/>
          </w:tcPr>
          <w:p w:rsidR="00E17828" w:rsidRDefault="00716732">
            <w:pPr>
              <w:pStyle w:val="TableBodyText"/>
            </w:pPr>
            <w:r>
              <w:t>08FC</w:t>
            </w:r>
          </w:p>
        </w:tc>
      </w:tr>
      <w:tr w:rsidR="00E17828" w:rsidTr="00E17828">
        <w:tc>
          <w:tcPr>
            <w:tcW w:w="0" w:type="auto"/>
            <w:vAlign w:val="center"/>
          </w:tcPr>
          <w:p w:rsidR="00E17828" w:rsidRDefault="00716732">
            <w:pPr>
              <w:pStyle w:val="TableBodyText"/>
            </w:pPr>
            <w:r>
              <w:t>ColumnSelect</w:t>
            </w:r>
          </w:p>
        </w:tc>
        <w:tc>
          <w:tcPr>
            <w:tcW w:w="0" w:type="auto"/>
            <w:vAlign w:val="center"/>
          </w:tcPr>
          <w:p w:rsidR="00E17828" w:rsidRDefault="00716732">
            <w:pPr>
              <w:pStyle w:val="TableBodyText"/>
            </w:pPr>
            <w:r>
              <w:t>001B</w:t>
            </w:r>
          </w:p>
        </w:tc>
      </w:tr>
      <w:tr w:rsidR="00E17828" w:rsidTr="00E17828">
        <w:tc>
          <w:tcPr>
            <w:tcW w:w="0" w:type="auto"/>
            <w:vAlign w:val="center"/>
          </w:tcPr>
          <w:p w:rsidR="00E17828" w:rsidRDefault="00716732">
            <w:pPr>
              <w:pStyle w:val="TableBodyText"/>
            </w:pPr>
            <w:r>
              <w:t>Columns</w:t>
            </w:r>
          </w:p>
        </w:tc>
        <w:tc>
          <w:tcPr>
            <w:tcW w:w="0" w:type="auto"/>
            <w:vAlign w:val="center"/>
          </w:tcPr>
          <w:p w:rsidR="00E17828" w:rsidRDefault="00716732">
            <w:pPr>
              <w:pStyle w:val="TableBodyText"/>
            </w:pPr>
            <w:r>
              <w:t>0212</w:t>
            </w:r>
          </w:p>
        </w:tc>
      </w:tr>
      <w:tr w:rsidR="00E17828" w:rsidTr="00E17828">
        <w:tc>
          <w:tcPr>
            <w:tcW w:w="0" w:type="auto"/>
            <w:vAlign w:val="center"/>
          </w:tcPr>
          <w:p w:rsidR="00E17828" w:rsidRDefault="00716732">
            <w:pPr>
              <w:pStyle w:val="TableBodyText"/>
            </w:pPr>
            <w:r>
              <w:t>ColumnsGallery</w:t>
            </w:r>
          </w:p>
        </w:tc>
        <w:tc>
          <w:tcPr>
            <w:tcW w:w="0" w:type="auto"/>
            <w:vAlign w:val="center"/>
          </w:tcPr>
          <w:p w:rsidR="00E17828" w:rsidRDefault="00716732">
            <w:pPr>
              <w:pStyle w:val="TableBodyText"/>
            </w:pPr>
            <w:r>
              <w:t>07BC</w:t>
            </w:r>
          </w:p>
        </w:tc>
      </w:tr>
      <w:tr w:rsidR="00E17828" w:rsidTr="00E17828">
        <w:tc>
          <w:tcPr>
            <w:tcW w:w="0" w:type="auto"/>
            <w:vAlign w:val="center"/>
          </w:tcPr>
          <w:p w:rsidR="00E17828" w:rsidRDefault="00716732">
            <w:pPr>
              <w:pStyle w:val="TableBodyText"/>
            </w:pPr>
            <w:r>
              <w:t>CommaAccent</w:t>
            </w:r>
          </w:p>
        </w:tc>
        <w:tc>
          <w:tcPr>
            <w:tcW w:w="0" w:type="auto"/>
            <w:vAlign w:val="center"/>
          </w:tcPr>
          <w:p w:rsidR="00E17828" w:rsidRDefault="00716732">
            <w:pPr>
              <w:pStyle w:val="TableBodyText"/>
            </w:pPr>
            <w:r>
              <w:t>02FE</w:t>
            </w:r>
          </w:p>
        </w:tc>
      </w:tr>
      <w:tr w:rsidR="00E17828" w:rsidTr="00E17828">
        <w:tc>
          <w:tcPr>
            <w:tcW w:w="0" w:type="auto"/>
            <w:vAlign w:val="center"/>
          </w:tcPr>
          <w:p w:rsidR="00E17828" w:rsidRDefault="00716732">
            <w:pPr>
              <w:pStyle w:val="TableBodyText"/>
            </w:pPr>
            <w:r>
              <w:lastRenderedPageBreak/>
              <w:t>CompareDocumentsCombine</w:t>
            </w:r>
          </w:p>
        </w:tc>
        <w:tc>
          <w:tcPr>
            <w:tcW w:w="0" w:type="auto"/>
            <w:vAlign w:val="center"/>
          </w:tcPr>
          <w:p w:rsidR="00E17828" w:rsidRDefault="00716732">
            <w:pPr>
              <w:pStyle w:val="TableBodyText"/>
            </w:pPr>
            <w:r>
              <w:t>0815</w:t>
            </w:r>
          </w:p>
        </w:tc>
      </w:tr>
      <w:tr w:rsidR="00E17828" w:rsidTr="00E17828">
        <w:tc>
          <w:tcPr>
            <w:tcW w:w="0" w:type="auto"/>
            <w:vAlign w:val="center"/>
          </w:tcPr>
          <w:p w:rsidR="00E17828" w:rsidRDefault="00716732">
            <w:pPr>
              <w:pStyle w:val="TableBodyText"/>
            </w:pPr>
            <w:r>
              <w:t>CompareDocumentsCompare</w:t>
            </w:r>
          </w:p>
        </w:tc>
        <w:tc>
          <w:tcPr>
            <w:tcW w:w="0" w:type="auto"/>
            <w:vAlign w:val="center"/>
          </w:tcPr>
          <w:p w:rsidR="00E17828" w:rsidRDefault="00716732">
            <w:pPr>
              <w:pStyle w:val="TableBodyText"/>
            </w:pPr>
            <w:r>
              <w:t>0814</w:t>
            </w:r>
          </w:p>
        </w:tc>
      </w:tr>
      <w:tr w:rsidR="00E17828" w:rsidTr="00E17828">
        <w:tc>
          <w:tcPr>
            <w:tcW w:w="0" w:type="auto"/>
            <w:vAlign w:val="center"/>
          </w:tcPr>
          <w:p w:rsidR="00E17828" w:rsidRDefault="00716732">
            <w:pPr>
              <w:pStyle w:val="TableBodyText"/>
            </w:pPr>
            <w:r>
              <w:t>CompareDocumentsLastMajor</w:t>
            </w:r>
          </w:p>
        </w:tc>
        <w:tc>
          <w:tcPr>
            <w:tcW w:w="0" w:type="auto"/>
            <w:vAlign w:val="center"/>
          </w:tcPr>
          <w:p w:rsidR="00E17828" w:rsidRDefault="00716732">
            <w:pPr>
              <w:pStyle w:val="TableBodyText"/>
            </w:pPr>
            <w:r>
              <w:t>0816</w:t>
            </w:r>
          </w:p>
        </w:tc>
      </w:tr>
      <w:tr w:rsidR="00E17828" w:rsidTr="00E17828">
        <w:tc>
          <w:tcPr>
            <w:tcW w:w="0" w:type="auto"/>
            <w:vAlign w:val="center"/>
          </w:tcPr>
          <w:p w:rsidR="00E17828" w:rsidRDefault="00716732">
            <w:pPr>
              <w:pStyle w:val="TableBodyText"/>
            </w:pPr>
            <w:r>
              <w:t>CompareDocumentsLastMinor</w:t>
            </w:r>
          </w:p>
        </w:tc>
        <w:tc>
          <w:tcPr>
            <w:tcW w:w="0" w:type="auto"/>
            <w:vAlign w:val="center"/>
          </w:tcPr>
          <w:p w:rsidR="00E17828" w:rsidRDefault="00716732">
            <w:pPr>
              <w:pStyle w:val="TableBodyText"/>
            </w:pPr>
            <w:r>
              <w:t>0817</w:t>
            </w:r>
          </w:p>
        </w:tc>
      </w:tr>
      <w:tr w:rsidR="00E17828" w:rsidTr="00E17828">
        <w:tc>
          <w:tcPr>
            <w:tcW w:w="0" w:type="auto"/>
            <w:vAlign w:val="center"/>
          </w:tcPr>
          <w:p w:rsidR="00E17828" w:rsidRDefault="00716732">
            <w:pPr>
              <w:pStyle w:val="TableBodyText"/>
            </w:pPr>
            <w:r>
              <w:t>CompareDocumentsVersion</w:t>
            </w:r>
          </w:p>
        </w:tc>
        <w:tc>
          <w:tcPr>
            <w:tcW w:w="0" w:type="auto"/>
            <w:vAlign w:val="center"/>
          </w:tcPr>
          <w:p w:rsidR="00E17828" w:rsidRDefault="00716732">
            <w:pPr>
              <w:pStyle w:val="TableBodyText"/>
            </w:pPr>
            <w:r>
              <w:t>0818</w:t>
            </w:r>
          </w:p>
        </w:tc>
      </w:tr>
      <w:tr w:rsidR="00E17828" w:rsidTr="00E17828">
        <w:tc>
          <w:tcPr>
            <w:tcW w:w="0" w:type="auto"/>
            <w:vAlign w:val="center"/>
          </w:tcPr>
          <w:p w:rsidR="00E17828" w:rsidRDefault="00716732">
            <w:pPr>
              <w:pStyle w:val="TableBodyText"/>
            </w:pPr>
            <w:r>
              <w:t>CompareTranslationBaseDocuments</w:t>
            </w:r>
          </w:p>
        </w:tc>
        <w:tc>
          <w:tcPr>
            <w:tcW w:w="0" w:type="auto"/>
            <w:vAlign w:val="center"/>
          </w:tcPr>
          <w:p w:rsidR="00E17828" w:rsidRDefault="00716732">
            <w:pPr>
              <w:pStyle w:val="TableBodyText"/>
            </w:pPr>
            <w:r>
              <w:t>08FA</w:t>
            </w:r>
          </w:p>
        </w:tc>
      </w:tr>
      <w:tr w:rsidR="00E17828" w:rsidTr="00E17828">
        <w:tc>
          <w:tcPr>
            <w:tcW w:w="0" w:type="auto"/>
            <w:vAlign w:val="center"/>
          </w:tcPr>
          <w:p w:rsidR="00E17828" w:rsidRDefault="00716732">
            <w:pPr>
              <w:pStyle w:val="TableBodyText"/>
            </w:pPr>
            <w:r>
              <w:t>CompatChkr</w:t>
            </w:r>
          </w:p>
        </w:tc>
        <w:tc>
          <w:tcPr>
            <w:tcW w:w="0" w:type="auto"/>
            <w:vAlign w:val="center"/>
          </w:tcPr>
          <w:p w:rsidR="00E17828" w:rsidRDefault="00716732">
            <w:pPr>
              <w:pStyle w:val="TableBodyText"/>
            </w:pPr>
            <w:r>
              <w:t>0987</w:t>
            </w:r>
          </w:p>
        </w:tc>
      </w:tr>
      <w:tr w:rsidR="00E17828" w:rsidTr="00E17828">
        <w:tc>
          <w:tcPr>
            <w:tcW w:w="0" w:type="auto"/>
            <w:vAlign w:val="center"/>
          </w:tcPr>
          <w:p w:rsidR="00E17828" w:rsidRDefault="00716732">
            <w:pPr>
              <w:pStyle w:val="TableBodyText"/>
            </w:pPr>
            <w:r>
              <w:t>Condensed</w:t>
            </w:r>
          </w:p>
        </w:tc>
        <w:tc>
          <w:tcPr>
            <w:tcW w:w="0" w:type="auto"/>
            <w:vAlign w:val="center"/>
          </w:tcPr>
          <w:p w:rsidR="00E17828" w:rsidRDefault="00716732">
            <w:pPr>
              <w:pStyle w:val="TableBodyText"/>
            </w:pPr>
            <w:r>
              <w:t>0213</w:t>
            </w:r>
          </w:p>
        </w:tc>
      </w:tr>
      <w:tr w:rsidR="00E17828" w:rsidTr="00E17828">
        <w:tc>
          <w:tcPr>
            <w:tcW w:w="0" w:type="auto"/>
            <w:vAlign w:val="center"/>
          </w:tcPr>
          <w:p w:rsidR="00E17828" w:rsidRDefault="00716732">
            <w:pPr>
              <w:pStyle w:val="TableBodyText"/>
            </w:pPr>
            <w:r>
              <w:t>Connect</w:t>
            </w:r>
          </w:p>
        </w:tc>
        <w:tc>
          <w:tcPr>
            <w:tcW w:w="0" w:type="auto"/>
            <w:vAlign w:val="center"/>
          </w:tcPr>
          <w:p w:rsidR="00E17828" w:rsidRDefault="00716732">
            <w:pPr>
              <w:pStyle w:val="TableBodyText"/>
            </w:pPr>
            <w:r>
              <w:t>01A4</w:t>
            </w:r>
          </w:p>
        </w:tc>
      </w:tr>
      <w:tr w:rsidR="00E17828" w:rsidTr="00E17828">
        <w:tc>
          <w:tcPr>
            <w:tcW w:w="0" w:type="auto"/>
            <w:vAlign w:val="center"/>
          </w:tcPr>
          <w:p w:rsidR="00E17828" w:rsidRDefault="00716732">
            <w:pPr>
              <w:pStyle w:val="TableBodyText"/>
            </w:pPr>
            <w:r>
              <w:t>ContentControlBuildingBlockGallery</w:t>
            </w:r>
          </w:p>
        </w:tc>
        <w:tc>
          <w:tcPr>
            <w:tcW w:w="0" w:type="auto"/>
            <w:vAlign w:val="center"/>
          </w:tcPr>
          <w:p w:rsidR="00E17828" w:rsidRDefault="00716732">
            <w:pPr>
              <w:pStyle w:val="TableBodyText"/>
            </w:pPr>
            <w:r>
              <w:t>0954</w:t>
            </w:r>
          </w:p>
        </w:tc>
      </w:tr>
      <w:tr w:rsidR="00E17828" w:rsidTr="00E17828">
        <w:tc>
          <w:tcPr>
            <w:tcW w:w="0" w:type="auto"/>
            <w:vAlign w:val="center"/>
          </w:tcPr>
          <w:p w:rsidR="00E17828" w:rsidRDefault="00716732">
            <w:pPr>
              <w:pStyle w:val="TableBodyText"/>
            </w:pPr>
            <w:r>
              <w:t>ContentControlComboBox</w:t>
            </w:r>
          </w:p>
        </w:tc>
        <w:tc>
          <w:tcPr>
            <w:tcW w:w="0" w:type="auto"/>
            <w:vAlign w:val="center"/>
          </w:tcPr>
          <w:p w:rsidR="00E17828" w:rsidRDefault="00716732">
            <w:pPr>
              <w:pStyle w:val="TableBodyText"/>
            </w:pPr>
            <w:r>
              <w:t>0952</w:t>
            </w:r>
          </w:p>
        </w:tc>
      </w:tr>
      <w:tr w:rsidR="00E17828" w:rsidTr="00E17828">
        <w:tc>
          <w:tcPr>
            <w:tcW w:w="0" w:type="auto"/>
            <w:vAlign w:val="center"/>
          </w:tcPr>
          <w:p w:rsidR="00E17828" w:rsidRDefault="00716732">
            <w:pPr>
              <w:pStyle w:val="TableBodyText"/>
            </w:pPr>
            <w:r>
              <w:t>ContentControlDate</w:t>
            </w:r>
          </w:p>
        </w:tc>
        <w:tc>
          <w:tcPr>
            <w:tcW w:w="0" w:type="auto"/>
            <w:vAlign w:val="center"/>
          </w:tcPr>
          <w:p w:rsidR="00E17828" w:rsidRDefault="00716732">
            <w:pPr>
              <w:pStyle w:val="TableBodyText"/>
            </w:pPr>
            <w:r>
              <w:t>0955</w:t>
            </w:r>
          </w:p>
        </w:tc>
      </w:tr>
      <w:tr w:rsidR="00E17828" w:rsidTr="00E17828">
        <w:tc>
          <w:tcPr>
            <w:tcW w:w="0" w:type="auto"/>
            <w:vAlign w:val="center"/>
          </w:tcPr>
          <w:p w:rsidR="00E17828" w:rsidRDefault="00716732">
            <w:pPr>
              <w:pStyle w:val="TableBodyText"/>
            </w:pPr>
            <w:r>
              <w:t>ContentControlDropdownList</w:t>
            </w:r>
          </w:p>
        </w:tc>
        <w:tc>
          <w:tcPr>
            <w:tcW w:w="0" w:type="auto"/>
            <w:vAlign w:val="center"/>
          </w:tcPr>
          <w:p w:rsidR="00E17828" w:rsidRDefault="00716732">
            <w:pPr>
              <w:pStyle w:val="TableBodyText"/>
            </w:pPr>
            <w:r>
              <w:t>0953</w:t>
            </w:r>
          </w:p>
        </w:tc>
      </w:tr>
      <w:tr w:rsidR="00E17828" w:rsidTr="00E17828">
        <w:tc>
          <w:tcPr>
            <w:tcW w:w="0" w:type="auto"/>
            <w:vAlign w:val="center"/>
          </w:tcPr>
          <w:p w:rsidR="00E17828" w:rsidRDefault="00716732">
            <w:pPr>
              <w:pStyle w:val="TableBodyText"/>
            </w:pPr>
            <w:r>
              <w:t>ContentControlGroup</w:t>
            </w:r>
          </w:p>
        </w:tc>
        <w:tc>
          <w:tcPr>
            <w:tcW w:w="0" w:type="auto"/>
            <w:vAlign w:val="center"/>
          </w:tcPr>
          <w:p w:rsidR="00E17828" w:rsidRDefault="00716732">
            <w:pPr>
              <w:pStyle w:val="TableBodyText"/>
            </w:pPr>
            <w:r>
              <w:t>094A</w:t>
            </w:r>
          </w:p>
        </w:tc>
      </w:tr>
      <w:tr w:rsidR="00E17828" w:rsidTr="00E17828">
        <w:tc>
          <w:tcPr>
            <w:tcW w:w="0" w:type="auto"/>
            <w:vAlign w:val="center"/>
          </w:tcPr>
          <w:p w:rsidR="00E17828" w:rsidRDefault="00716732">
            <w:pPr>
              <w:pStyle w:val="TableBodyText"/>
            </w:pPr>
            <w:r>
              <w:t>ContentControlPicture</w:t>
            </w:r>
          </w:p>
        </w:tc>
        <w:tc>
          <w:tcPr>
            <w:tcW w:w="0" w:type="auto"/>
            <w:vAlign w:val="center"/>
          </w:tcPr>
          <w:p w:rsidR="00E17828" w:rsidRDefault="00716732">
            <w:pPr>
              <w:pStyle w:val="TableBodyText"/>
            </w:pPr>
            <w:r>
              <w:t>0951</w:t>
            </w:r>
          </w:p>
        </w:tc>
      </w:tr>
      <w:tr w:rsidR="00E17828" w:rsidTr="00E17828">
        <w:tc>
          <w:tcPr>
            <w:tcW w:w="0" w:type="auto"/>
            <w:vAlign w:val="center"/>
          </w:tcPr>
          <w:p w:rsidR="00E17828" w:rsidRDefault="00716732">
            <w:pPr>
              <w:pStyle w:val="TableBodyText"/>
            </w:pPr>
            <w:r>
              <w:t>ContentControlRichText</w:t>
            </w:r>
          </w:p>
        </w:tc>
        <w:tc>
          <w:tcPr>
            <w:tcW w:w="0" w:type="auto"/>
            <w:vAlign w:val="center"/>
          </w:tcPr>
          <w:p w:rsidR="00E17828" w:rsidRDefault="00716732">
            <w:pPr>
              <w:pStyle w:val="TableBodyText"/>
            </w:pPr>
            <w:r>
              <w:t>094F</w:t>
            </w:r>
          </w:p>
        </w:tc>
      </w:tr>
      <w:tr w:rsidR="00E17828" w:rsidTr="00E17828">
        <w:tc>
          <w:tcPr>
            <w:tcW w:w="0" w:type="auto"/>
            <w:vAlign w:val="center"/>
          </w:tcPr>
          <w:p w:rsidR="00E17828" w:rsidRDefault="00716732">
            <w:pPr>
              <w:pStyle w:val="TableBodyText"/>
            </w:pPr>
            <w:r>
              <w:t>ContentControlText</w:t>
            </w:r>
          </w:p>
        </w:tc>
        <w:tc>
          <w:tcPr>
            <w:tcW w:w="0" w:type="auto"/>
            <w:vAlign w:val="center"/>
          </w:tcPr>
          <w:p w:rsidR="00E17828" w:rsidRDefault="00716732">
            <w:pPr>
              <w:pStyle w:val="TableBodyText"/>
            </w:pPr>
            <w:r>
              <w:t>0950</w:t>
            </w:r>
          </w:p>
        </w:tc>
      </w:tr>
      <w:tr w:rsidR="00E17828" w:rsidTr="00E17828">
        <w:tc>
          <w:tcPr>
            <w:tcW w:w="0" w:type="auto"/>
            <w:vAlign w:val="center"/>
          </w:tcPr>
          <w:p w:rsidR="00E17828" w:rsidRDefault="00716732">
            <w:pPr>
              <w:pStyle w:val="TableBodyText"/>
            </w:pPr>
            <w:r>
              <w:t>ContentControlUngroup</w:t>
            </w:r>
          </w:p>
        </w:tc>
        <w:tc>
          <w:tcPr>
            <w:tcW w:w="0" w:type="auto"/>
            <w:vAlign w:val="center"/>
          </w:tcPr>
          <w:p w:rsidR="00E17828" w:rsidRDefault="00716732">
            <w:pPr>
              <w:pStyle w:val="TableBodyText"/>
            </w:pPr>
            <w:r>
              <w:t>0978</w:t>
            </w:r>
          </w:p>
        </w:tc>
      </w:tr>
      <w:tr w:rsidR="00E17828" w:rsidTr="00E17828">
        <w:tc>
          <w:tcPr>
            <w:tcW w:w="0" w:type="auto"/>
            <w:vAlign w:val="center"/>
          </w:tcPr>
          <w:p w:rsidR="00E17828" w:rsidRDefault="00716732">
            <w:pPr>
              <w:pStyle w:val="TableBodyText"/>
            </w:pPr>
            <w:r>
              <w:t>ContextHelp</w:t>
            </w:r>
          </w:p>
        </w:tc>
        <w:tc>
          <w:tcPr>
            <w:tcW w:w="0" w:type="auto"/>
            <w:vAlign w:val="center"/>
          </w:tcPr>
          <w:p w:rsidR="00E17828" w:rsidRDefault="00716732">
            <w:pPr>
              <w:pStyle w:val="TableBodyText"/>
            </w:pPr>
            <w:r>
              <w:t>032D</w:t>
            </w:r>
          </w:p>
        </w:tc>
      </w:tr>
      <w:tr w:rsidR="00E17828" w:rsidTr="00E17828">
        <w:tc>
          <w:tcPr>
            <w:tcW w:w="0" w:type="auto"/>
            <w:vAlign w:val="center"/>
          </w:tcPr>
          <w:p w:rsidR="00E17828" w:rsidRDefault="00716732">
            <w:pPr>
              <w:pStyle w:val="TableBodyText"/>
            </w:pPr>
            <w:r>
              <w:t>ContinueMacro</w:t>
            </w:r>
          </w:p>
        </w:tc>
        <w:tc>
          <w:tcPr>
            <w:tcW w:w="0" w:type="auto"/>
            <w:vAlign w:val="center"/>
          </w:tcPr>
          <w:p w:rsidR="00E17828" w:rsidRDefault="00716732">
            <w:pPr>
              <w:pStyle w:val="TableBodyText"/>
            </w:pPr>
            <w:r>
              <w:t>010A</w:t>
            </w:r>
          </w:p>
        </w:tc>
      </w:tr>
      <w:tr w:rsidR="00E17828" w:rsidTr="00E17828">
        <w:tc>
          <w:tcPr>
            <w:tcW w:w="0" w:type="auto"/>
            <w:vAlign w:val="center"/>
          </w:tcPr>
          <w:p w:rsidR="00E17828" w:rsidRDefault="00716732">
            <w:pPr>
              <w:pStyle w:val="TableBodyText"/>
            </w:pPr>
            <w:r>
              <w:t>ContinueNumbering</w:t>
            </w:r>
          </w:p>
        </w:tc>
        <w:tc>
          <w:tcPr>
            <w:tcW w:w="0" w:type="auto"/>
            <w:vAlign w:val="center"/>
          </w:tcPr>
          <w:p w:rsidR="00E17828" w:rsidRDefault="00716732">
            <w:pPr>
              <w:pStyle w:val="TableBodyText"/>
            </w:pPr>
            <w:r>
              <w:t>04E7</w:t>
            </w:r>
          </w:p>
        </w:tc>
      </w:tr>
      <w:tr w:rsidR="00E17828" w:rsidTr="00E17828">
        <w:tc>
          <w:tcPr>
            <w:tcW w:w="0" w:type="auto"/>
            <w:vAlign w:val="center"/>
          </w:tcPr>
          <w:p w:rsidR="00E17828" w:rsidRDefault="00716732">
            <w:pPr>
              <w:pStyle w:val="TableBodyText"/>
            </w:pPr>
            <w:r>
              <w:t>ContrastGallery</w:t>
            </w:r>
          </w:p>
        </w:tc>
        <w:tc>
          <w:tcPr>
            <w:tcW w:w="0" w:type="auto"/>
            <w:vAlign w:val="center"/>
          </w:tcPr>
          <w:p w:rsidR="00E17828" w:rsidRDefault="00716732">
            <w:pPr>
              <w:pStyle w:val="TableBodyText"/>
            </w:pPr>
            <w:r>
              <w:t>0852</w:t>
            </w:r>
          </w:p>
        </w:tc>
      </w:tr>
      <w:tr w:rsidR="00E17828" w:rsidTr="00E17828">
        <w:tc>
          <w:tcPr>
            <w:tcW w:w="0" w:type="auto"/>
            <w:vAlign w:val="center"/>
          </w:tcPr>
          <w:p w:rsidR="00E17828" w:rsidRDefault="00716732">
            <w:pPr>
              <w:pStyle w:val="TableBodyText"/>
            </w:pPr>
            <w:r>
              <w:t>ControlProperties</w:t>
            </w:r>
          </w:p>
        </w:tc>
        <w:tc>
          <w:tcPr>
            <w:tcW w:w="0" w:type="auto"/>
            <w:vAlign w:val="center"/>
          </w:tcPr>
          <w:p w:rsidR="00E17828" w:rsidRDefault="00716732">
            <w:pPr>
              <w:pStyle w:val="TableBodyText"/>
            </w:pPr>
            <w:r>
              <w:t>0849</w:t>
            </w:r>
          </w:p>
        </w:tc>
      </w:tr>
      <w:tr w:rsidR="00E17828" w:rsidTr="00E17828">
        <w:tc>
          <w:tcPr>
            <w:tcW w:w="0" w:type="auto"/>
            <w:vAlign w:val="center"/>
          </w:tcPr>
          <w:p w:rsidR="00E17828" w:rsidRDefault="00716732">
            <w:pPr>
              <w:pStyle w:val="TableBodyText"/>
            </w:pPr>
            <w:r>
              <w:t>ControlRun</w:t>
            </w:r>
          </w:p>
        </w:tc>
        <w:tc>
          <w:tcPr>
            <w:tcW w:w="0" w:type="auto"/>
            <w:vAlign w:val="center"/>
          </w:tcPr>
          <w:p w:rsidR="00E17828" w:rsidRDefault="00716732">
            <w:pPr>
              <w:pStyle w:val="TableBodyText"/>
            </w:pPr>
            <w:r>
              <w:t>00EB</w:t>
            </w:r>
          </w:p>
        </w:tc>
      </w:tr>
      <w:tr w:rsidR="00E17828" w:rsidTr="00E17828">
        <w:tc>
          <w:tcPr>
            <w:tcW w:w="0" w:type="auto"/>
            <w:vAlign w:val="center"/>
          </w:tcPr>
          <w:p w:rsidR="00E17828" w:rsidRDefault="00716732">
            <w:pPr>
              <w:pStyle w:val="TableBodyText"/>
            </w:pPr>
            <w:r>
              <w:t>ConvertObject</w:t>
            </w:r>
          </w:p>
        </w:tc>
        <w:tc>
          <w:tcPr>
            <w:tcW w:w="0" w:type="auto"/>
            <w:vAlign w:val="center"/>
          </w:tcPr>
          <w:p w:rsidR="00E17828" w:rsidRDefault="00716732">
            <w:pPr>
              <w:pStyle w:val="TableBodyText"/>
            </w:pPr>
            <w:r>
              <w:t>0188</w:t>
            </w:r>
          </w:p>
        </w:tc>
      </w:tr>
      <w:tr w:rsidR="00E17828" w:rsidTr="00E17828">
        <w:tc>
          <w:tcPr>
            <w:tcW w:w="0" w:type="auto"/>
            <w:vAlign w:val="center"/>
          </w:tcPr>
          <w:p w:rsidR="00E17828" w:rsidRDefault="00716732">
            <w:pPr>
              <w:pStyle w:val="TableBodyText"/>
            </w:pPr>
            <w:r>
              <w:t>ConvertTextBoxToFrame</w:t>
            </w:r>
          </w:p>
        </w:tc>
        <w:tc>
          <w:tcPr>
            <w:tcW w:w="0" w:type="auto"/>
            <w:vAlign w:val="center"/>
          </w:tcPr>
          <w:p w:rsidR="00E17828" w:rsidRDefault="00716732">
            <w:pPr>
              <w:pStyle w:val="TableBodyText"/>
            </w:pPr>
            <w:r>
              <w:t>0394</w:t>
            </w:r>
          </w:p>
        </w:tc>
      </w:tr>
      <w:tr w:rsidR="00E17828" w:rsidTr="00E17828">
        <w:tc>
          <w:tcPr>
            <w:tcW w:w="0" w:type="auto"/>
            <w:vAlign w:val="center"/>
          </w:tcPr>
          <w:p w:rsidR="00E17828" w:rsidRDefault="00716732">
            <w:pPr>
              <w:pStyle w:val="TableBodyText"/>
            </w:pPr>
            <w:r>
              <w:t>CopyButtonImage</w:t>
            </w:r>
          </w:p>
        </w:tc>
        <w:tc>
          <w:tcPr>
            <w:tcW w:w="0" w:type="auto"/>
            <w:vAlign w:val="center"/>
          </w:tcPr>
          <w:p w:rsidR="00E17828" w:rsidRDefault="00716732">
            <w:pPr>
              <w:pStyle w:val="TableBodyText"/>
            </w:pPr>
            <w:r>
              <w:t>020E</w:t>
            </w:r>
          </w:p>
        </w:tc>
      </w:tr>
      <w:tr w:rsidR="00E17828" w:rsidTr="00E17828">
        <w:tc>
          <w:tcPr>
            <w:tcW w:w="0" w:type="auto"/>
            <w:vAlign w:val="center"/>
          </w:tcPr>
          <w:p w:rsidR="00E17828" w:rsidRDefault="00716732">
            <w:pPr>
              <w:pStyle w:val="TableBodyText"/>
            </w:pPr>
            <w:r>
              <w:t>CopyFile</w:t>
            </w:r>
          </w:p>
        </w:tc>
        <w:tc>
          <w:tcPr>
            <w:tcW w:w="0" w:type="auto"/>
            <w:vAlign w:val="center"/>
          </w:tcPr>
          <w:p w:rsidR="00E17828" w:rsidRDefault="00716732">
            <w:pPr>
              <w:pStyle w:val="TableBodyText"/>
            </w:pPr>
            <w:r>
              <w:t>012C</w:t>
            </w:r>
          </w:p>
        </w:tc>
      </w:tr>
      <w:tr w:rsidR="00E17828" w:rsidTr="00E17828">
        <w:tc>
          <w:tcPr>
            <w:tcW w:w="0" w:type="auto"/>
            <w:vAlign w:val="center"/>
          </w:tcPr>
          <w:p w:rsidR="00E17828" w:rsidRDefault="00716732">
            <w:pPr>
              <w:pStyle w:val="TableBodyText"/>
            </w:pPr>
            <w:r>
              <w:t>CopyFormat</w:t>
            </w:r>
          </w:p>
        </w:tc>
        <w:tc>
          <w:tcPr>
            <w:tcW w:w="0" w:type="auto"/>
            <w:vAlign w:val="center"/>
          </w:tcPr>
          <w:p w:rsidR="00E17828" w:rsidRDefault="00716732">
            <w:pPr>
              <w:pStyle w:val="TableBodyText"/>
            </w:pPr>
            <w:r>
              <w:t>0049</w:t>
            </w:r>
          </w:p>
        </w:tc>
      </w:tr>
      <w:tr w:rsidR="00E17828" w:rsidTr="00E17828">
        <w:tc>
          <w:tcPr>
            <w:tcW w:w="0" w:type="auto"/>
            <w:vAlign w:val="center"/>
          </w:tcPr>
          <w:p w:rsidR="00E17828" w:rsidRDefault="00716732">
            <w:pPr>
              <w:pStyle w:val="TableBodyText"/>
            </w:pPr>
            <w:r>
              <w:t>CopyInkAsText</w:t>
            </w:r>
          </w:p>
        </w:tc>
        <w:tc>
          <w:tcPr>
            <w:tcW w:w="0" w:type="auto"/>
            <w:vAlign w:val="center"/>
          </w:tcPr>
          <w:p w:rsidR="00E17828" w:rsidRDefault="00716732">
            <w:pPr>
              <w:pStyle w:val="TableBodyText"/>
            </w:pPr>
            <w:r>
              <w:t>05C2</w:t>
            </w:r>
          </w:p>
        </w:tc>
      </w:tr>
      <w:tr w:rsidR="00E17828" w:rsidTr="00E17828">
        <w:tc>
          <w:tcPr>
            <w:tcW w:w="0" w:type="auto"/>
            <w:vAlign w:val="center"/>
          </w:tcPr>
          <w:p w:rsidR="00E17828" w:rsidRDefault="00716732">
            <w:pPr>
              <w:pStyle w:val="TableBodyText"/>
            </w:pPr>
            <w:r>
              <w:t>CopyText</w:t>
            </w:r>
          </w:p>
        </w:tc>
        <w:tc>
          <w:tcPr>
            <w:tcW w:w="0" w:type="auto"/>
            <w:vAlign w:val="center"/>
          </w:tcPr>
          <w:p w:rsidR="00E17828" w:rsidRDefault="00716732">
            <w:pPr>
              <w:pStyle w:val="TableBodyText"/>
            </w:pPr>
            <w:r>
              <w:t>0013</w:t>
            </w:r>
          </w:p>
        </w:tc>
      </w:tr>
      <w:tr w:rsidR="00E17828" w:rsidTr="00E17828">
        <w:tc>
          <w:tcPr>
            <w:tcW w:w="0" w:type="auto"/>
            <w:vAlign w:val="center"/>
          </w:tcPr>
          <w:p w:rsidR="00E17828" w:rsidRDefault="00716732">
            <w:pPr>
              <w:pStyle w:val="TableBodyText"/>
            </w:pPr>
            <w:r>
              <w:t>CoverPageGallery</w:t>
            </w:r>
          </w:p>
        </w:tc>
        <w:tc>
          <w:tcPr>
            <w:tcW w:w="0" w:type="auto"/>
            <w:vAlign w:val="center"/>
          </w:tcPr>
          <w:p w:rsidR="00E17828" w:rsidRDefault="00716732">
            <w:pPr>
              <w:pStyle w:val="TableBodyText"/>
            </w:pPr>
            <w:r>
              <w:t>07E5</w:t>
            </w:r>
          </w:p>
        </w:tc>
      </w:tr>
      <w:tr w:rsidR="00E17828" w:rsidTr="00E17828">
        <w:tc>
          <w:tcPr>
            <w:tcW w:w="0" w:type="auto"/>
            <w:vAlign w:val="center"/>
          </w:tcPr>
          <w:p w:rsidR="00E17828" w:rsidRDefault="00716732">
            <w:pPr>
              <w:pStyle w:val="TableBodyText"/>
            </w:pPr>
            <w:r>
              <w:lastRenderedPageBreak/>
              <w:t>CreateAutoText</w:t>
            </w:r>
          </w:p>
        </w:tc>
        <w:tc>
          <w:tcPr>
            <w:tcW w:w="0" w:type="auto"/>
            <w:vAlign w:val="center"/>
          </w:tcPr>
          <w:p w:rsidR="00E17828" w:rsidRDefault="00716732">
            <w:pPr>
              <w:pStyle w:val="TableBodyText"/>
            </w:pPr>
            <w:r>
              <w:t>0368</w:t>
            </w:r>
          </w:p>
        </w:tc>
      </w:tr>
      <w:tr w:rsidR="00E17828" w:rsidTr="00E17828">
        <w:tc>
          <w:tcPr>
            <w:tcW w:w="0" w:type="auto"/>
            <w:vAlign w:val="center"/>
          </w:tcPr>
          <w:p w:rsidR="00E17828" w:rsidRDefault="00716732">
            <w:pPr>
              <w:pStyle w:val="TableBodyText"/>
            </w:pPr>
            <w:r>
              <w:t>CreateAutoTextBlockFromSel</w:t>
            </w:r>
          </w:p>
        </w:tc>
        <w:tc>
          <w:tcPr>
            <w:tcW w:w="0" w:type="auto"/>
            <w:vAlign w:val="center"/>
          </w:tcPr>
          <w:p w:rsidR="00E17828" w:rsidRDefault="00716732">
            <w:pPr>
              <w:pStyle w:val="TableBodyText"/>
            </w:pPr>
            <w:r>
              <w:t>08E1</w:t>
            </w:r>
          </w:p>
        </w:tc>
      </w:tr>
      <w:tr w:rsidR="00E17828" w:rsidTr="00E17828">
        <w:tc>
          <w:tcPr>
            <w:tcW w:w="0" w:type="auto"/>
            <w:vAlign w:val="center"/>
          </w:tcPr>
          <w:p w:rsidR="00E17828" w:rsidRDefault="00716732">
            <w:pPr>
              <w:pStyle w:val="TableBodyText"/>
            </w:pPr>
            <w:r>
              <w:t>CreateBibliographyFromSel</w:t>
            </w:r>
          </w:p>
        </w:tc>
        <w:tc>
          <w:tcPr>
            <w:tcW w:w="0" w:type="auto"/>
            <w:vAlign w:val="center"/>
          </w:tcPr>
          <w:p w:rsidR="00E17828" w:rsidRDefault="00716732">
            <w:pPr>
              <w:pStyle w:val="TableBodyText"/>
            </w:pPr>
            <w:r>
              <w:t>0971</w:t>
            </w:r>
          </w:p>
        </w:tc>
      </w:tr>
      <w:tr w:rsidR="00E17828" w:rsidTr="00E17828">
        <w:tc>
          <w:tcPr>
            <w:tcW w:w="0" w:type="auto"/>
            <w:vAlign w:val="center"/>
          </w:tcPr>
          <w:p w:rsidR="00E17828" w:rsidRDefault="00716732">
            <w:pPr>
              <w:pStyle w:val="TableBodyText"/>
            </w:pPr>
            <w:r>
              <w:t>CreateBuildingBlockFromSel</w:t>
            </w:r>
          </w:p>
        </w:tc>
        <w:tc>
          <w:tcPr>
            <w:tcW w:w="0" w:type="auto"/>
            <w:vAlign w:val="center"/>
          </w:tcPr>
          <w:p w:rsidR="00E17828" w:rsidRDefault="00716732">
            <w:pPr>
              <w:pStyle w:val="TableBodyText"/>
            </w:pPr>
            <w:r>
              <w:t>07E2</w:t>
            </w:r>
          </w:p>
        </w:tc>
      </w:tr>
      <w:tr w:rsidR="00E17828" w:rsidTr="00E17828">
        <w:tc>
          <w:tcPr>
            <w:tcW w:w="0" w:type="auto"/>
            <w:vAlign w:val="center"/>
          </w:tcPr>
          <w:p w:rsidR="00E17828" w:rsidRDefault="00716732">
            <w:pPr>
              <w:pStyle w:val="TableBodyText"/>
            </w:pPr>
            <w:r>
              <w:t>CreateCommonFieldBlockFromSel</w:t>
            </w:r>
          </w:p>
        </w:tc>
        <w:tc>
          <w:tcPr>
            <w:tcW w:w="0" w:type="auto"/>
            <w:vAlign w:val="center"/>
          </w:tcPr>
          <w:p w:rsidR="00E17828" w:rsidRDefault="00716732">
            <w:pPr>
              <w:pStyle w:val="TableBodyText"/>
            </w:pPr>
            <w:r>
              <w:t>07F3</w:t>
            </w:r>
          </w:p>
        </w:tc>
      </w:tr>
      <w:tr w:rsidR="00E17828" w:rsidTr="00E17828">
        <w:tc>
          <w:tcPr>
            <w:tcW w:w="0" w:type="auto"/>
            <w:vAlign w:val="center"/>
          </w:tcPr>
          <w:p w:rsidR="00E17828" w:rsidRDefault="00716732">
            <w:pPr>
              <w:pStyle w:val="TableBodyText"/>
            </w:pPr>
            <w:r>
              <w:t>CreateCoverPageBlockFromSel</w:t>
            </w:r>
          </w:p>
        </w:tc>
        <w:tc>
          <w:tcPr>
            <w:tcW w:w="0" w:type="auto"/>
            <w:vAlign w:val="center"/>
          </w:tcPr>
          <w:p w:rsidR="00E17828" w:rsidRDefault="00716732">
            <w:pPr>
              <w:pStyle w:val="TableBodyText"/>
            </w:pPr>
            <w:r>
              <w:t>07F4</w:t>
            </w:r>
          </w:p>
        </w:tc>
      </w:tr>
      <w:tr w:rsidR="00E17828" w:rsidTr="00E17828">
        <w:tc>
          <w:tcPr>
            <w:tcW w:w="0" w:type="auto"/>
            <w:vAlign w:val="center"/>
          </w:tcPr>
          <w:p w:rsidR="00E17828" w:rsidRDefault="00716732">
            <w:pPr>
              <w:pStyle w:val="TableBodyText"/>
            </w:pPr>
            <w:r>
              <w:t>CreateEquationBlockFromSel</w:t>
            </w:r>
          </w:p>
        </w:tc>
        <w:tc>
          <w:tcPr>
            <w:tcW w:w="0" w:type="auto"/>
            <w:vAlign w:val="center"/>
          </w:tcPr>
          <w:p w:rsidR="00E17828" w:rsidRDefault="00716732">
            <w:pPr>
              <w:pStyle w:val="TableBodyText"/>
            </w:pPr>
            <w:r>
              <w:t>07F5</w:t>
            </w:r>
          </w:p>
        </w:tc>
      </w:tr>
      <w:tr w:rsidR="00E17828" w:rsidTr="00E17828">
        <w:tc>
          <w:tcPr>
            <w:tcW w:w="0" w:type="auto"/>
            <w:vAlign w:val="center"/>
          </w:tcPr>
          <w:p w:rsidR="00E17828" w:rsidRDefault="00716732">
            <w:pPr>
              <w:pStyle w:val="TableBodyText"/>
            </w:pPr>
            <w:r>
              <w:t>CreateFooterBlockFromSel</w:t>
            </w:r>
          </w:p>
        </w:tc>
        <w:tc>
          <w:tcPr>
            <w:tcW w:w="0" w:type="auto"/>
            <w:vAlign w:val="center"/>
          </w:tcPr>
          <w:p w:rsidR="00E17828" w:rsidRDefault="00716732">
            <w:pPr>
              <w:pStyle w:val="TableBodyText"/>
            </w:pPr>
            <w:r>
              <w:t>07F6</w:t>
            </w:r>
          </w:p>
        </w:tc>
      </w:tr>
      <w:tr w:rsidR="00E17828" w:rsidTr="00E17828">
        <w:tc>
          <w:tcPr>
            <w:tcW w:w="0" w:type="auto"/>
            <w:vAlign w:val="center"/>
          </w:tcPr>
          <w:p w:rsidR="00E17828" w:rsidRDefault="00716732">
            <w:pPr>
              <w:pStyle w:val="TableBodyText"/>
            </w:pPr>
            <w:r>
              <w:t>CreateHeaderBlockFromSel</w:t>
            </w:r>
          </w:p>
        </w:tc>
        <w:tc>
          <w:tcPr>
            <w:tcW w:w="0" w:type="auto"/>
            <w:vAlign w:val="center"/>
          </w:tcPr>
          <w:p w:rsidR="00E17828" w:rsidRDefault="00716732">
            <w:pPr>
              <w:pStyle w:val="TableBodyText"/>
            </w:pPr>
            <w:r>
              <w:t>07F7</w:t>
            </w:r>
          </w:p>
        </w:tc>
      </w:tr>
      <w:tr w:rsidR="00E17828" w:rsidTr="00E17828">
        <w:tc>
          <w:tcPr>
            <w:tcW w:w="0" w:type="auto"/>
            <w:vAlign w:val="center"/>
          </w:tcPr>
          <w:p w:rsidR="00E17828" w:rsidRDefault="00716732">
            <w:pPr>
              <w:pStyle w:val="TableBodyText"/>
            </w:pPr>
            <w:r>
              <w:t>CreateLayoutBlockFromSel</w:t>
            </w:r>
          </w:p>
        </w:tc>
        <w:tc>
          <w:tcPr>
            <w:tcW w:w="0" w:type="auto"/>
            <w:vAlign w:val="center"/>
          </w:tcPr>
          <w:p w:rsidR="00E17828" w:rsidRDefault="00716732">
            <w:pPr>
              <w:pStyle w:val="TableBodyText"/>
            </w:pPr>
            <w:r>
              <w:t>08E3</w:t>
            </w:r>
          </w:p>
        </w:tc>
      </w:tr>
      <w:tr w:rsidR="00E17828" w:rsidTr="00E17828">
        <w:tc>
          <w:tcPr>
            <w:tcW w:w="0" w:type="auto"/>
            <w:vAlign w:val="center"/>
          </w:tcPr>
          <w:p w:rsidR="00E17828" w:rsidRDefault="00716732">
            <w:pPr>
              <w:pStyle w:val="TableBodyText"/>
            </w:pPr>
            <w:r>
              <w:t>CreateNewColorScheme</w:t>
            </w:r>
          </w:p>
        </w:tc>
        <w:tc>
          <w:tcPr>
            <w:tcW w:w="0" w:type="auto"/>
            <w:vAlign w:val="center"/>
          </w:tcPr>
          <w:p w:rsidR="00E17828" w:rsidRDefault="00716732">
            <w:pPr>
              <w:pStyle w:val="TableBodyText"/>
            </w:pPr>
            <w:r>
              <w:t>0909</w:t>
            </w:r>
          </w:p>
        </w:tc>
      </w:tr>
      <w:tr w:rsidR="00E17828" w:rsidTr="00E17828">
        <w:tc>
          <w:tcPr>
            <w:tcW w:w="0" w:type="auto"/>
            <w:vAlign w:val="center"/>
          </w:tcPr>
          <w:p w:rsidR="00E17828" w:rsidRDefault="00716732">
            <w:pPr>
              <w:pStyle w:val="TableBodyText"/>
            </w:pPr>
            <w:r>
              <w:t>CreateNewFontScheme</w:t>
            </w:r>
          </w:p>
        </w:tc>
        <w:tc>
          <w:tcPr>
            <w:tcW w:w="0" w:type="auto"/>
            <w:vAlign w:val="center"/>
          </w:tcPr>
          <w:p w:rsidR="00E17828" w:rsidRDefault="00716732">
            <w:pPr>
              <w:pStyle w:val="TableBodyText"/>
            </w:pPr>
            <w:r>
              <w:t>0937</w:t>
            </w:r>
          </w:p>
        </w:tc>
      </w:tr>
      <w:tr w:rsidR="00E17828" w:rsidTr="00E17828">
        <w:tc>
          <w:tcPr>
            <w:tcW w:w="0" w:type="auto"/>
            <w:vAlign w:val="center"/>
          </w:tcPr>
          <w:p w:rsidR="00E17828" w:rsidRDefault="00716732">
            <w:pPr>
              <w:pStyle w:val="TableBodyText"/>
            </w:pPr>
            <w:r>
              <w:t>CreatePageNumBottomFromSel</w:t>
            </w:r>
          </w:p>
        </w:tc>
        <w:tc>
          <w:tcPr>
            <w:tcW w:w="0" w:type="auto"/>
            <w:vAlign w:val="center"/>
          </w:tcPr>
          <w:p w:rsidR="00E17828" w:rsidRDefault="00716732">
            <w:pPr>
              <w:pStyle w:val="TableBodyText"/>
            </w:pPr>
            <w:r>
              <w:t>07FB</w:t>
            </w:r>
          </w:p>
        </w:tc>
      </w:tr>
      <w:tr w:rsidR="00E17828" w:rsidTr="00E17828">
        <w:tc>
          <w:tcPr>
            <w:tcW w:w="0" w:type="auto"/>
            <w:vAlign w:val="center"/>
          </w:tcPr>
          <w:p w:rsidR="00E17828" w:rsidRDefault="00716732">
            <w:pPr>
              <w:pStyle w:val="TableBodyText"/>
            </w:pPr>
            <w:r>
              <w:t>CreatePageNumFromSel</w:t>
            </w:r>
          </w:p>
        </w:tc>
        <w:tc>
          <w:tcPr>
            <w:tcW w:w="0" w:type="auto"/>
            <w:vAlign w:val="center"/>
          </w:tcPr>
          <w:p w:rsidR="00E17828" w:rsidRDefault="00716732">
            <w:pPr>
              <w:pStyle w:val="TableBodyText"/>
            </w:pPr>
            <w:r>
              <w:t>07F9</w:t>
            </w:r>
          </w:p>
        </w:tc>
      </w:tr>
      <w:tr w:rsidR="00E17828" w:rsidTr="00E17828">
        <w:tc>
          <w:tcPr>
            <w:tcW w:w="0" w:type="auto"/>
            <w:vAlign w:val="center"/>
          </w:tcPr>
          <w:p w:rsidR="00E17828" w:rsidRDefault="00716732">
            <w:pPr>
              <w:pStyle w:val="TableBodyText"/>
            </w:pPr>
            <w:r>
              <w:t>CreatePageNumPageBlockFromSel</w:t>
            </w:r>
          </w:p>
        </w:tc>
        <w:tc>
          <w:tcPr>
            <w:tcW w:w="0" w:type="auto"/>
            <w:vAlign w:val="center"/>
          </w:tcPr>
          <w:p w:rsidR="00E17828" w:rsidRDefault="00716732">
            <w:pPr>
              <w:pStyle w:val="TableBodyText"/>
            </w:pPr>
            <w:r>
              <w:t>07FD</w:t>
            </w:r>
          </w:p>
        </w:tc>
      </w:tr>
      <w:tr w:rsidR="00E17828" w:rsidTr="00E17828">
        <w:tc>
          <w:tcPr>
            <w:tcW w:w="0" w:type="auto"/>
            <w:vAlign w:val="center"/>
          </w:tcPr>
          <w:p w:rsidR="00E17828" w:rsidRDefault="00716732">
            <w:pPr>
              <w:pStyle w:val="TableBodyText"/>
            </w:pPr>
            <w:r>
              <w:t>CreatePageNumTopFromSel</w:t>
            </w:r>
          </w:p>
        </w:tc>
        <w:tc>
          <w:tcPr>
            <w:tcW w:w="0" w:type="auto"/>
            <w:vAlign w:val="center"/>
          </w:tcPr>
          <w:p w:rsidR="00E17828" w:rsidRDefault="00716732">
            <w:pPr>
              <w:pStyle w:val="TableBodyText"/>
            </w:pPr>
            <w:r>
              <w:t>07FA</w:t>
            </w:r>
          </w:p>
        </w:tc>
      </w:tr>
      <w:tr w:rsidR="00E17828" w:rsidTr="00E17828">
        <w:tc>
          <w:tcPr>
            <w:tcW w:w="0" w:type="auto"/>
            <w:vAlign w:val="center"/>
          </w:tcPr>
          <w:p w:rsidR="00E17828" w:rsidRDefault="00716732">
            <w:pPr>
              <w:pStyle w:val="TableBodyText"/>
            </w:pPr>
            <w:r>
              <w:t>CreateSharedWorkspace</w:t>
            </w:r>
          </w:p>
        </w:tc>
        <w:tc>
          <w:tcPr>
            <w:tcW w:w="0" w:type="auto"/>
            <w:vAlign w:val="center"/>
          </w:tcPr>
          <w:p w:rsidR="00E17828" w:rsidRDefault="00716732">
            <w:pPr>
              <w:pStyle w:val="TableBodyText"/>
            </w:pPr>
            <w:r>
              <w:t>0839</w:t>
            </w:r>
          </w:p>
        </w:tc>
      </w:tr>
      <w:tr w:rsidR="00E17828" w:rsidTr="00E17828">
        <w:tc>
          <w:tcPr>
            <w:tcW w:w="0" w:type="auto"/>
            <w:vAlign w:val="center"/>
          </w:tcPr>
          <w:p w:rsidR="00E17828" w:rsidRDefault="00716732">
            <w:pPr>
              <w:pStyle w:val="TableBodyText"/>
            </w:pPr>
            <w:r>
              <w:t>CreateSubdocument</w:t>
            </w:r>
          </w:p>
        </w:tc>
        <w:tc>
          <w:tcPr>
            <w:tcW w:w="0" w:type="auto"/>
            <w:vAlign w:val="center"/>
          </w:tcPr>
          <w:p w:rsidR="00E17828" w:rsidRDefault="00716732">
            <w:pPr>
              <w:pStyle w:val="TableBodyText"/>
            </w:pPr>
            <w:r>
              <w:t>01EB</w:t>
            </w:r>
          </w:p>
        </w:tc>
      </w:tr>
      <w:tr w:rsidR="00E17828" w:rsidTr="00E17828">
        <w:tc>
          <w:tcPr>
            <w:tcW w:w="0" w:type="auto"/>
            <w:vAlign w:val="center"/>
          </w:tcPr>
          <w:p w:rsidR="00E17828" w:rsidRDefault="00716732">
            <w:pPr>
              <w:pStyle w:val="TableBodyText"/>
            </w:pPr>
            <w:r>
              <w:t>CreateTable</w:t>
            </w:r>
          </w:p>
        </w:tc>
        <w:tc>
          <w:tcPr>
            <w:tcW w:w="0" w:type="auto"/>
            <w:vAlign w:val="center"/>
          </w:tcPr>
          <w:p w:rsidR="00E17828" w:rsidRDefault="00716732">
            <w:pPr>
              <w:pStyle w:val="TableBodyText"/>
            </w:pPr>
            <w:r>
              <w:t>031C</w:t>
            </w:r>
          </w:p>
        </w:tc>
      </w:tr>
      <w:tr w:rsidR="00E17828" w:rsidTr="00E17828">
        <w:tc>
          <w:tcPr>
            <w:tcW w:w="0" w:type="auto"/>
            <w:vAlign w:val="center"/>
          </w:tcPr>
          <w:p w:rsidR="00E17828" w:rsidRDefault="00716732">
            <w:pPr>
              <w:pStyle w:val="TableBodyText"/>
            </w:pPr>
            <w:r>
              <w:t>CreateTableBlockFromSel</w:t>
            </w:r>
          </w:p>
        </w:tc>
        <w:tc>
          <w:tcPr>
            <w:tcW w:w="0" w:type="auto"/>
            <w:vAlign w:val="center"/>
          </w:tcPr>
          <w:p w:rsidR="00E17828" w:rsidRDefault="00716732">
            <w:pPr>
              <w:pStyle w:val="TableBodyText"/>
            </w:pPr>
            <w:r>
              <w:t>07FC</w:t>
            </w:r>
          </w:p>
        </w:tc>
      </w:tr>
      <w:tr w:rsidR="00E17828" w:rsidTr="00E17828">
        <w:tc>
          <w:tcPr>
            <w:tcW w:w="0" w:type="auto"/>
            <w:vAlign w:val="center"/>
          </w:tcPr>
          <w:p w:rsidR="00E17828" w:rsidRDefault="00716732">
            <w:pPr>
              <w:pStyle w:val="TableBodyText"/>
            </w:pPr>
            <w:r>
              <w:t>CreateTableOfContentsFromSel</w:t>
            </w:r>
          </w:p>
        </w:tc>
        <w:tc>
          <w:tcPr>
            <w:tcW w:w="0" w:type="auto"/>
            <w:vAlign w:val="center"/>
          </w:tcPr>
          <w:p w:rsidR="00E17828" w:rsidRDefault="00716732">
            <w:pPr>
              <w:pStyle w:val="TableBodyText"/>
            </w:pPr>
            <w:r>
              <w:t>0915</w:t>
            </w:r>
          </w:p>
        </w:tc>
      </w:tr>
      <w:tr w:rsidR="00E17828" w:rsidTr="00E17828">
        <w:tc>
          <w:tcPr>
            <w:tcW w:w="0" w:type="auto"/>
            <w:vAlign w:val="center"/>
          </w:tcPr>
          <w:p w:rsidR="00E17828" w:rsidRDefault="00716732">
            <w:pPr>
              <w:pStyle w:val="TableBodyText"/>
            </w:pPr>
            <w:r>
              <w:t>CreateTask</w:t>
            </w:r>
          </w:p>
        </w:tc>
        <w:tc>
          <w:tcPr>
            <w:tcW w:w="0" w:type="auto"/>
            <w:vAlign w:val="center"/>
          </w:tcPr>
          <w:p w:rsidR="00E17828" w:rsidRDefault="00716732">
            <w:pPr>
              <w:pStyle w:val="TableBodyText"/>
            </w:pPr>
            <w:r>
              <w:t>0384</w:t>
            </w:r>
          </w:p>
        </w:tc>
      </w:tr>
      <w:tr w:rsidR="00E17828" w:rsidTr="00E17828">
        <w:tc>
          <w:tcPr>
            <w:tcW w:w="0" w:type="auto"/>
            <w:vAlign w:val="center"/>
          </w:tcPr>
          <w:p w:rsidR="00E17828" w:rsidRDefault="00716732">
            <w:pPr>
              <w:pStyle w:val="TableBodyText"/>
            </w:pPr>
            <w:r>
              <w:t>CreateTextBoxBlockFromSel</w:t>
            </w:r>
          </w:p>
        </w:tc>
        <w:tc>
          <w:tcPr>
            <w:tcW w:w="0" w:type="auto"/>
            <w:vAlign w:val="center"/>
          </w:tcPr>
          <w:p w:rsidR="00E17828" w:rsidRDefault="00716732">
            <w:pPr>
              <w:pStyle w:val="TableBodyText"/>
            </w:pPr>
            <w:r>
              <w:t>08E2</w:t>
            </w:r>
          </w:p>
        </w:tc>
      </w:tr>
      <w:tr w:rsidR="00E17828" w:rsidTr="00E17828">
        <w:tc>
          <w:tcPr>
            <w:tcW w:w="0" w:type="auto"/>
            <w:vAlign w:val="center"/>
          </w:tcPr>
          <w:p w:rsidR="00E17828" w:rsidRDefault="00716732">
            <w:pPr>
              <w:pStyle w:val="TableBodyText"/>
            </w:pPr>
            <w:r>
              <w:t>CreateWaterMarkBlockFromSel</w:t>
            </w:r>
          </w:p>
        </w:tc>
        <w:tc>
          <w:tcPr>
            <w:tcW w:w="0" w:type="auto"/>
            <w:vAlign w:val="center"/>
          </w:tcPr>
          <w:p w:rsidR="00E17828" w:rsidRDefault="00716732">
            <w:pPr>
              <w:pStyle w:val="TableBodyText"/>
            </w:pPr>
            <w:r>
              <w:t>07FF</w:t>
            </w:r>
          </w:p>
        </w:tc>
      </w:tr>
      <w:tr w:rsidR="00E17828" w:rsidTr="00E17828">
        <w:tc>
          <w:tcPr>
            <w:tcW w:w="0" w:type="auto"/>
            <w:vAlign w:val="center"/>
          </w:tcPr>
          <w:p w:rsidR="00E17828" w:rsidRDefault="00716732">
            <w:pPr>
              <w:pStyle w:val="TableBodyText"/>
            </w:pPr>
            <w:r>
              <w:t>CssLinks</w:t>
            </w:r>
          </w:p>
        </w:tc>
        <w:tc>
          <w:tcPr>
            <w:tcW w:w="0" w:type="auto"/>
            <w:vAlign w:val="center"/>
          </w:tcPr>
          <w:p w:rsidR="00E17828" w:rsidRDefault="00716732">
            <w:pPr>
              <w:pStyle w:val="TableBodyText"/>
            </w:pPr>
            <w:r>
              <w:t>04ED</w:t>
            </w:r>
          </w:p>
        </w:tc>
      </w:tr>
      <w:tr w:rsidR="00E17828" w:rsidTr="00E17828">
        <w:tc>
          <w:tcPr>
            <w:tcW w:w="0" w:type="auto"/>
            <w:vAlign w:val="center"/>
          </w:tcPr>
          <w:p w:rsidR="00E17828" w:rsidRDefault="00716732">
            <w:pPr>
              <w:pStyle w:val="TableBodyText"/>
            </w:pPr>
            <w:r>
              <w:t>Custom1Gallery</w:t>
            </w:r>
          </w:p>
        </w:tc>
        <w:tc>
          <w:tcPr>
            <w:tcW w:w="0" w:type="auto"/>
            <w:vAlign w:val="center"/>
          </w:tcPr>
          <w:p w:rsidR="00E17828" w:rsidRDefault="00716732">
            <w:pPr>
              <w:pStyle w:val="TableBodyText"/>
            </w:pPr>
            <w:r>
              <w:t>096C</w:t>
            </w:r>
          </w:p>
        </w:tc>
      </w:tr>
      <w:tr w:rsidR="00E17828" w:rsidTr="00E17828">
        <w:tc>
          <w:tcPr>
            <w:tcW w:w="0" w:type="auto"/>
            <w:vAlign w:val="center"/>
          </w:tcPr>
          <w:p w:rsidR="00E17828" w:rsidRDefault="00716732">
            <w:pPr>
              <w:pStyle w:val="TableBodyText"/>
            </w:pPr>
            <w:r>
              <w:t>Custom2Gallery</w:t>
            </w:r>
          </w:p>
        </w:tc>
        <w:tc>
          <w:tcPr>
            <w:tcW w:w="0" w:type="auto"/>
            <w:vAlign w:val="center"/>
          </w:tcPr>
          <w:p w:rsidR="00E17828" w:rsidRDefault="00716732">
            <w:pPr>
              <w:pStyle w:val="TableBodyText"/>
            </w:pPr>
            <w:r>
              <w:t>096D</w:t>
            </w:r>
          </w:p>
        </w:tc>
      </w:tr>
      <w:tr w:rsidR="00E17828" w:rsidTr="00E17828">
        <w:tc>
          <w:tcPr>
            <w:tcW w:w="0" w:type="auto"/>
            <w:vAlign w:val="center"/>
          </w:tcPr>
          <w:p w:rsidR="00E17828" w:rsidRDefault="00716732">
            <w:pPr>
              <w:pStyle w:val="TableBodyText"/>
            </w:pPr>
            <w:r>
              <w:t>Custom3Gallery</w:t>
            </w:r>
          </w:p>
        </w:tc>
        <w:tc>
          <w:tcPr>
            <w:tcW w:w="0" w:type="auto"/>
            <w:vAlign w:val="center"/>
          </w:tcPr>
          <w:p w:rsidR="00E17828" w:rsidRDefault="00716732">
            <w:pPr>
              <w:pStyle w:val="TableBodyText"/>
            </w:pPr>
            <w:r>
              <w:t>096E</w:t>
            </w:r>
          </w:p>
        </w:tc>
      </w:tr>
      <w:tr w:rsidR="00E17828" w:rsidTr="00E17828">
        <w:tc>
          <w:tcPr>
            <w:tcW w:w="0" w:type="auto"/>
            <w:vAlign w:val="center"/>
          </w:tcPr>
          <w:p w:rsidR="00E17828" w:rsidRDefault="00716732">
            <w:pPr>
              <w:pStyle w:val="TableBodyText"/>
            </w:pPr>
            <w:r>
              <w:t>Custom4Gallery</w:t>
            </w:r>
          </w:p>
        </w:tc>
        <w:tc>
          <w:tcPr>
            <w:tcW w:w="0" w:type="auto"/>
            <w:vAlign w:val="center"/>
          </w:tcPr>
          <w:p w:rsidR="00E17828" w:rsidRDefault="00716732">
            <w:pPr>
              <w:pStyle w:val="TableBodyText"/>
            </w:pPr>
            <w:r>
              <w:t>096F</w:t>
            </w:r>
          </w:p>
        </w:tc>
      </w:tr>
      <w:tr w:rsidR="00E17828" w:rsidTr="00E17828">
        <w:tc>
          <w:tcPr>
            <w:tcW w:w="0" w:type="auto"/>
            <w:vAlign w:val="center"/>
          </w:tcPr>
          <w:p w:rsidR="00E17828" w:rsidRDefault="00716732">
            <w:pPr>
              <w:pStyle w:val="TableBodyText"/>
            </w:pPr>
            <w:r>
              <w:t>Custom5Gallery</w:t>
            </w:r>
          </w:p>
        </w:tc>
        <w:tc>
          <w:tcPr>
            <w:tcW w:w="0" w:type="auto"/>
            <w:vAlign w:val="center"/>
          </w:tcPr>
          <w:p w:rsidR="00E17828" w:rsidRDefault="00716732">
            <w:pPr>
              <w:pStyle w:val="TableBodyText"/>
            </w:pPr>
            <w:r>
              <w:t>0970</w:t>
            </w:r>
          </w:p>
        </w:tc>
      </w:tr>
      <w:tr w:rsidR="00E17828" w:rsidTr="00E17828">
        <w:tc>
          <w:tcPr>
            <w:tcW w:w="0" w:type="auto"/>
            <w:vAlign w:val="center"/>
          </w:tcPr>
          <w:p w:rsidR="00E17828" w:rsidRDefault="00716732">
            <w:pPr>
              <w:pStyle w:val="TableBodyText"/>
            </w:pPr>
            <w:r>
              <w:t>CustomAutoTextGallery</w:t>
            </w:r>
          </w:p>
        </w:tc>
        <w:tc>
          <w:tcPr>
            <w:tcW w:w="0" w:type="auto"/>
            <w:vAlign w:val="center"/>
          </w:tcPr>
          <w:p w:rsidR="00E17828" w:rsidRDefault="00716732">
            <w:pPr>
              <w:pStyle w:val="TableBodyText"/>
            </w:pPr>
            <w:r>
              <w:t>0968</w:t>
            </w:r>
          </w:p>
        </w:tc>
      </w:tr>
      <w:tr w:rsidR="00E17828" w:rsidTr="00E17828">
        <w:tc>
          <w:tcPr>
            <w:tcW w:w="0" w:type="auto"/>
            <w:vAlign w:val="center"/>
          </w:tcPr>
          <w:p w:rsidR="00E17828" w:rsidRDefault="00716732">
            <w:pPr>
              <w:pStyle w:val="TableBodyText"/>
            </w:pPr>
            <w:r>
              <w:t>CustomBibliographyGallery</w:t>
            </w:r>
          </w:p>
        </w:tc>
        <w:tc>
          <w:tcPr>
            <w:tcW w:w="0" w:type="auto"/>
            <w:vAlign w:val="center"/>
          </w:tcPr>
          <w:p w:rsidR="00E17828" w:rsidRDefault="00716732">
            <w:pPr>
              <w:pStyle w:val="TableBodyText"/>
            </w:pPr>
            <w:r>
              <w:t>096B</w:t>
            </w:r>
          </w:p>
        </w:tc>
      </w:tr>
      <w:tr w:rsidR="00E17828" w:rsidTr="00E17828">
        <w:tc>
          <w:tcPr>
            <w:tcW w:w="0" w:type="auto"/>
            <w:vAlign w:val="center"/>
          </w:tcPr>
          <w:p w:rsidR="00E17828" w:rsidRDefault="00716732">
            <w:pPr>
              <w:pStyle w:val="TableBodyText"/>
            </w:pPr>
            <w:r>
              <w:lastRenderedPageBreak/>
              <w:t>CustomCoverPageGallery</w:t>
            </w:r>
          </w:p>
        </w:tc>
        <w:tc>
          <w:tcPr>
            <w:tcW w:w="0" w:type="auto"/>
            <w:vAlign w:val="center"/>
          </w:tcPr>
          <w:p w:rsidR="00E17828" w:rsidRDefault="00716732">
            <w:pPr>
              <w:pStyle w:val="TableBodyText"/>
            </w:pPr>
            <w:r>
              <w:t>095F</w:t>
            </w:r>
          </w:p>
        </w:tc>
      </w:tr>
      <w:tr w:rsidR="00E17828" w:rsidTr="00E17828">
        <w:tc>
          <w:tcPr>
            <w:tcW w:w="0" w:type="auto"/>
            <w:vAlign w:val="center"/>
          </w:tcPr>
          <w:p w:rsidR="00E17828" w:rsidRDefault="00716732">
            <w:pPr>
              <w:pStyle w:val="TableBodyText"/>
            </w:pPr>
            <w:r>
              <w:t>CustomEquationsGallery</w:t>
            </w:r>
          </w:p>
        </w:tc>
        <w:tc>
          <w:tcPr>
            <w:tcW w:w="0" w:type="auto"/>
            <w:vAlign w:val="center"/>
          </w:tcPr>
          <w:p w:rsidR="00E17828" w:rsidRDefault="00716732">
            <w:pPr>
              <w:pStyle w:val="TableBodyText"/>
            </w:pPr>
            <w:r>
              <w:t>0965</w:t>
            </w:r>
          </w:p>
        </w:tc>
      </w:tr>
      <w:tr w:rsidR="00E17828" w:rsidTr="00E17828">
        <w:tc>
          <w:tcPr>
            <w:tcW w:w="0" w:type="auto"/>
            <w:vAlign w:val="center"/>
          </w:tcPr>
          <w:p w:rsidR="00E17828" w:rsidRDefault="00716732">
            <w:pPr>
              <w:pStyle w:val="TableBodyText"/>
            </w:pPr>
            <w:r>
              <w:t>CustomFooterGallery</w:t>
            </w:r>
          </w:p>
        </w:tc>
        <w:tc>
          <w:tcPr>
            <w:tcW w:w="0" w:type="auto"/>
            <w:vAlign w:val="center"/>
          </w:tcPr>
          <w:p w:rsidR="00E17828" w:rsidRDefault="00716732">
            <w:pPr>
              <w:pStyle w:val="TableBodyText"/>
            </w:pPr>
            <w:r>
              <w:t>095E</w:t>
            </w:r>
          </w:p>
        </w:tc>
      </w:tr>
      <w:tr w:rsidR="00E17828" w:rsidTr="00E17828">
        <w:tc>
          <w:tcPr>
            <w:tcW w:w="0" w:type="auto"/>
            <w:vAlign w:val="center"/>
          </w:tcPr>
          <w:p w:rsidR="00E17828" w:rsidRDefault="00716732">
            <w:pPr>
              <w:pStyle w:val="TableBodyText"/>
            </w:pPr>
            <w:r>
              <w:t>CustomHeaderGallery</w:t>
            </w:r>
          </w:p>
        </w:tc>
        <w:tc>
          <w:tcPr>
            <w:tcW w:w="0" w:type="auto"/>
            <w:vAlign w:val="center"/>
          </w:tcPr>
          <w:p w:rsidR="00E17828" w:rsidRDefault="00716732">
            <w:pPr>
              <w:pStyle w:val="TableBodyText"/>
            </w:pPr>
            <w:r>
              <w:t>095D</w:t>
            </w:r>
          </w:p>
        </w:tc>
      </w:tr>
      <w:tr w:rsidR="00E17828" w:rsidTr="00E17828">
        <w:tc>
          <w:tcPr>
            <w:tcW w:w="0" w:type="auto"/>
            <w:vAlign w:val="center"/>
          </w:tcPr>
          <w:p w:rsidR="00E17828" w:rsidRDefault="00716732">
            <w:pPr>
              <w:pStyle w:val="TableBodyText"/>
            </w:pPr>
            <w:r>
              <w:t>CustomPageNumBottomGallery</w:t>
            </w:r>
          </w:p>
        </w:tc>
        <w:tc>
          <w:tcPr>
            <w:tcW w:w="0" w:type="auto"/>
            <w:vAlign w:val="center"/>
          </w:tcPr>
          <w:p w:rsidR="00E17828" w:rsidRDefault="00716732">
            <w:pPr>
              <w:pStyle w:val="TableBodyText"/>
            </w:pPr>
            <w:r>
              <w:t>0962</w:t>
            </w:r>
          </w:p>
        </w:tc>
      </w:tr>
      <w:tr w:rsidR="00E17828" w:rsidTr="00E17828">
        <w:tc>
          <w:tcPr>
            <w:tcW w:w="0" w:type="auto"/>
            <w:vAlign w:val="center"/>
          </w:tcPr>
          <w:p w:rsidR="00E17828" w:rsidRDefault="00716732">
            <w:pPr>
              <w:pStyle w:val="TableBodyText"/>
            </w:pPr>
            <w:r>
              <w:t>CustomPageNumGallery</w:t>
            </w:r>
          </w:p>
        </w:tc>
        <w:tc>
          <w:tcPr>
            <w:tcW w:w="0" w:type="auto"/>
            <w:vAlign w:val="center"/>
          </w:tcPr>
          <w:p w:rsidR="00E17828" w:rsidRDefault="00716732">
            <w:pPr>
              <w:pStyle w:val="TableBodyText"/>
            </w:pPr>
            <w:r>
              <w:t>0960</w:t>
            </w:r>
          </w:p>
        </w:tc>
      </w:tr>
      <w:tr w:rsidR="00E17828" w:rsidTr="00E17828">
        <w:tc>
          <w:tcPr>
            <w:tcW w:w="0" w:type="auto"/>
            <w:vAlign w:val="center"/>
          </w:tcPr>
          <w:p w:rsidR="00E17828" w:rsidRDefault="00716732">
            <w:pPr>
              <w:pStyle w:val="TableBodyText"/>
            </w:pPr>
            <w:r>
              <w:t>CustomPageNumPageGallery</w:t>
            </w:r>
          </w:p>
        </w:tc>
        <w:tc>
          <w:tcPr>
            <w:tcW w:w="0" w:type="auto"/>
            <w:vAlign w:val="center"/>
          </w:tcPr>
          <w:p w:rsidR="00E17828" w:rsidRDefault="00716732">
            <w:pPr>
              <w:pStyle w:val="TableBodyText"/>
            </w:pPr>
            <w:r>
              <w:t>0963</w:t>
            </w:r>
          </w:p>
        </w:tc>
      </w:tr>
      <w:tr w:rsidR="00E17828" w:rsidTr="00E17828">
        <w:tc>
          <w:tcPr>
            <w:tcW w:w="0" w:type="auto"/>
            <w:vAlign w:val="center"/>
          </w:tcPr>
          <w:p w:rsidR="00E17828" w:rsidRDefault="00716732">
            <w:pPr>
              <w:pStyle w:val="TableBodyText"/>
            </w:pPr>
            <w:r>
              <w:t>CustomPageNumTopGallery</w:t>
            </w:r>
          </w:p>
        </w:tc>
        <w:tc>
          <w:tcPr>
            <w:tcW w:w="0" w:type="auto"/>
            <w:vAlign w:val="center"/>
          </w:tcPr>
          <w:p w:rsidR="00E17828" w:rsidRDefault="00716732">
            <w:pPr>
              <w:pStyle w:val="TableBodyText"/>
            </w:pPr>
            <w:r>
              <w:t>0961</w:t>
            </w:r>
          </w:p>
        </w:tc>
      </w:tr>
      <w:tr w:rsidR="00E17828" w:rsidTr="00E17828">
        <w:tc>
          <w:tcPr>
            <w:tcW w:w="0" w:type="auto"/>
            <w:vAlign w:val="center"/>
          </w:tcPr>
          <w:p w:rsidR="00E17828" w:rsidRDefault="00716732">
            <w:pPr>
              <w:pStyle w:val="TableBodyText"/>
            </w:pPr>
            <w:r>
              <w:t>CustomQuickPartsGallery</w:t>
            </w:r>
          </w:p>
        </w:tc>
        <w:tc>
          <w:tcPr>
            <w:tcW w:w="0" w:type="auto"/>
            <w:vAlign w:val="center"/>
          </w:tcPr>
          <w:p w:rsidR="00E17828" w:rsidRDefault="00716732">
            <w:pPr>
              <w:pStyle w:val="TableBodyText"/>
            </w:pPr>
            <w:r>
              <w:t>0967</w:t>
            </w:r>
          </w:p>
        </w:tc>
      </w:tr>
      <w:tr w:rsidR="00E17828" w:rsidTr="00E17828">
        <w:tc>
          <w:tcPr>
            <w:tcW w:w="0" w:type="auto"/>
            <w:vAlign w:val="center"/>
          </w:tcPr>
          <w:p w:rsidR="00E17828" w:rsidRDefault="00716732">
            <w:pPr>
              <w:pStyle w:val="TableBodyText"/>
            </w:pPr>
            <w:r>
              <w:t>CustomTableOfContentsGallery</w:t>
            </w:r>
          </w:p>
        </w:tc>
        <w:tc>
          <w:tcPr>
            <w:tcW w:w="0" w:type="auto"/>
            <w:vAlign w:val="center"/>
          </w:tcPr>
          <w:p w:rsidR="00E17828" w:rsidRDefault="00716732">
            <w:pPr>
              <w:pStyle w:val="TableBodyText"/>
            </w:pPr>
            <w:r>
              <w:t>096A</w:t>
            </w:r>
          </w:p>
        </w:tc>
      </w:tr>
      <w:tr w:rsidR="00E17828" w:rsidTr="00E17828">
        <w:tc>
          <w:tcPr>
            <w:tcW w:w="0" w:type="auto"/>
            <w:vAlign w:val="center"/>
          </w:tcPr>
          <w:p w:rsidR="00E17828" w:rsidRDefault="00716732">
            <w:pPr>
              <w:pStyle w:val="TableBodyText"/>
            </w:pPr>
            <w:r>
              <w:t>CustomTablesGallery</w:t>
            </w:r>
          </w:p>
        </w:tc>
        <w:tc>
          <w:tcPr>
            <w:tcW w:w="0" w:type="auto"/>
            <w:vAlign w:val="center"/>
          </w:tcPr>
          <w:p w:rsidR="00E17828" w:rsidRDefault="00716732">
            <w:pPr>
              <w:pStyle w:val="TableBodyText"/>
            </w:pPr>
            <w:r>
              <w:t>0966</w:t>
            </w:r>
          </w:p>
        </w:tc>
      </w:tr>
      <w:tr w:rsidR="00E17828" w:rsidTr="00E17828">
        <w:tc>
          <w:tcPr>
            <w:tcW w:w="0" w:type="auto"/>
            <w:vAlign w:val="center"/>
          </w:tcPr>
          <w:p w:rsidR="00E17828" w:rsidRDefault="00716732">
            <w:pPr>
              <w:pStyle w:val="TableBodyText"/>
            </w:pPr>
            <w:r>
              <w:t>CustomTextBoxGallery</w:t>
            </w:r>
          </w:p>
        </w:tc>
        <w:tc>
          <w:tcPr>
            <w:tcW w:w="0" w:type="auto"/>
            <w:vAlign w:val="center"/>
          </w:tcPr>
          <w:p w:rsidR="00E17828" w:rsidRDefault="00716732">
            <w:pPr>
              <w:pStyle w:val="TableBodyText"/>
            </w:pPr>
            <w:r>
              <w:t>0969</w:t>
            </w:r>
          </w:p>
        </w:tc>
      </w:tr>
      <w:tr w:rsidR="00E17828" w:rsidTr="00E17828">
        <w:tc>
          <w:tcPr>
            <w:tcW w:w="0" w:type="auto"/>
            <w:vAlign w:val="center"/>
          </w:tcPr>
          <w:p w:rsidR="00E17828" w:rsidRDefault="00716732">
            <w:pPr>
              <w:pStyle w:val="TableBodyText"/>
            </w:pPr>
            <w:r>
              <w:t>CustomWatermarkGallery</w:t>
            </w:r>
          </w:p>
        </w:tc>
        <w:tc>
          <w:tcPr>
            <w:tcW w:w="0" w:type="auto"/>
            <w:vAlign w:val="center"/>
          </w:tcPr>
          <w:p w:rsidR="00E17828" w:rsidRDefault="00716732">
            <w:pPr>
              <w:pStyle w:val="TableBodyText"/>
            </w:pPr>
            <w:r>
              <w:t>0964</w:t>
            </w:r>
          </w:p>
        </w:tc>
      </w:tr>
      <w:tr w:rsidR="00E17828" w:rsidTr="00E17828">
        <w:tc>
          <w:tcPr>
            <w:tcW w:w="0" w:type="auto"/>
            <w:vAlign w:val="center"/>
          </w:tcPr>
          <w:p w:rsidR="00E17828" w:rsidRDefault="00716732">
            <w:pPr>
              <w:pStyle w:val="TableBodyText"/>
            </w:pPr>
            <w:r>
              <w:t>DecreaseIndent</w:t>
            </w:r>
          </w:p>
        </w:tc>
        <w:tc>
          <w:tcPr>
            <w:tcW w:w="0" w:type="auto"/>
            <w:vAlign w:val="center"/>
          </w:tcPr>
          <w:p w:rsidR="00E17828" w:rsidRDefault="00716732">
            <w:pPr>
              <w:pStyle w:val="TableBodyText"/>
            </w:pPr>
            <w:r>
              <w:t>03F3</w:t>
            </w:r>
          </w:p>
        </w:tc>
      </w:tr>
      <w:tr w:rsidR="00E17828" w:rsidTr="00E17828">
        <w:tc>
          <w:tcPr>
            <w:tcW w:w="0" w:type="auto"/>
            <w:vAlign w:val="center"/>
          </w:tcPr>
          <w:p w:rsidR="00E17828" w:rsidRDefault="00716732">
            <w:pPr>
              <w:pStyle w:val="TableBodyText"/>
            </w:pPr>
            <w:r>
              <w:t>DecreaseParagraphSpacing</w:t>
            </w:r>
          </w:p>
        </w:tc>
        <w:tc>
          <w:tcPr>
            <w:tcW w:w="0" w:type="auto"/>
            <w:vAlign w:val="center"/>
          </w:tcPr>
          <w:p w:rsidR="00E17828" w:rsidRDefault="00716732">
            <w:pPr>
              <w:pStyle w:val="TableBodyText"/>
            </w:pPr>
            <w:r>
              <w:t>053F</w:t>
            </w:r>
          </w:p>
        </w:tc>
      </w:tr>
      <w:tr w:rsidR="00E17828" w:rsidTr="00E17828">
        <w:tc>
          <w:tcPr>
            <w:tcW w:w="0" w:type="auto"/>
            <w:vAlign w:val="center"/>
          </w:tcPr>
          <w:p w:rsidR="00E17828" w:rsidRDefault="00716732">
            <w:pPr>
              <w:pStyle w:val="TableBodyText"/>
            </w:pPr>
            <w:r>
              <w:t>DefaultCharBorder</w:t>
            </w:r>
          </w:p>
        </w:tc>
        <w:tc>
          <w:tcPr>
            <w:tcW w:w="0" w:type="auto"/>
            <w:vAlign w:val="center"/>
          </w:tcPr>
          <w:p w:rsidR="00E17828" w:rsidRDefault="00716732">
            <w:pPr>
              <w:pStyle w:val="TableBodyText"/>
            </w:pPr>
            <w:r>
              <w:t>03E5</w:t>
            </w:r>
          </w:p>
        </w:tc>
      </w:tr>
      <w:tr w:rsidR="00E17828" w:rsidTr="00E17828">
        <w:tc>
          <w:tcPr>
            <w:tcW w:w="0" w:type="auto"/>
            <w:vAlign w:val="center"/>
          </w:tcPr>
          <w:p w:rsidR="00E17828" w:rsidRDefault="00716732">
            <w:pPr>
              <w:pStyle w:val="TableBodyText"/>
            </w:pPr>
            <w:r>
              <w:t>DefaultCharShading</w:t>
            </w:r>
          </w:p>
        </w:tc>
        <w:tc>
          <w:tcPr>
            <w:tcW w:w="0" w:type="auto"/>
            <w:vAlign w:val="center"/>
          </w:tcPr>
          <w:p w:rsidR="00E17828" w:rsidRDefault="00716732">
            <w:pPr>
              <w:pStyle w:val="TableBodyText"/>
            </w:pPr>
            <w:r>
              <w:t>03F7</w:t>
            </w:r>
          </w:p>
        </w:tc>
      </w:tr>
      <w:tr w:rsidR="00E17828" w:rsidTr="00E17828">
        <w:tc>
          <w:tcPr>
            <w:tcW w:w="0" w:type="auto"/>
            <w:vAlign w:val="center"/>
          </w:tcPr>
          <w:p w:rsidR="00E17828" w:rsidRDefault="00716732">
            <w:pPr>
              <w:pStyle w:val="TableBodyText"/>
            </w:pPr>
            <w:r>
              <w:t>DefaultCondensed</w:t>
            </w:r>
          </w:p>
        </w:tc>
        <w:tc>
          <w:tcPr>
            <w:tcW w:w="0" w:type="auto"/>
            <w:vAlign w:val="center"/>
          </w:tcPr>
          <w:p w:rsidR="00E17828" w:rsidRDefault="00716732">
            <w:pPr>
              <w:pStyle w:val="TableBodyText"/>
            </w:pPr>
            <w:r>
              <w:t>0801</w:t>
            </w:r>
          </w:p>
        </w:tc>
      </w:tr>
      <w:tr w:rsidR="00E17828" w:rsidTr="00E17828">
        <w:tc>
          <w:tcPr>
            <w:tcW w:w="0" w:type="auto"/>
            <w:vAlign w:val="center"/>
          </w:tcPr>
          <w:p w:rsidR="00E17828" w:rsidRDefault="00716732">
            <w:pPr>
              <w:pStyle w:val="TableBodyText"/>
            </w:pPr>
            <w:r>
              <w:t>DefaultExpanded</w:t>
            </w:r>
          </w:p>
        </w:tc>
        <w:tc>
          <w:tcPr>
            <w:tcW w:w="0" w:type="auto"/>
            <w:vAlign w:val="center"/>
          </w:tcPr>
          <w:p w:rsidR="00E17828" w:rsidRDefault="00716732">
            <w:pPr>
              <w:pStyle w:val="TableBodyText"/>
            </w:pPr>
            <w:r>
              <w:t>0802</w:t>
            </w:r>
          </w:p>
        </w:tc>
      </w:tr>
      <w:tr w:rsidR="00E17828" w:rsidTr="00E17828">
        <w:tc>
          <w:tcPr>
            <w:tcW w:w="0" w:type="auto"/>
            <w:vAlign w:val="center"/>
          </w:tcPr>
          <w:p w:rsidR="00E17828" w:rsidRDefault="00716732">
            <w:pPr>
              <w:pStyle w:val="TableBodyText"/>
            </w:pPr>
            <w:r>
              <w:t>DefineNewBullet</w:t>
            </w:r>
          </w:p>
        </w:tc>
        <w:tc>
          <w:tcPr>
            <w:tcW w:w="0" w:type="auto"/>
            <w:vAlign w:val="center"/>
          </w:tcPr>
          <w:p w:rsidR="00E17828" w:rsidRDefault="00716732">
            <w:pPr>
              <w:pStyle w:val="TableBodyText"/>
            </w:pPr>
            <w:r>
              <w:t>07E0</w:t>
            </w:r>
          </w:p>
        </w:tc>
      </w:tr>
      <w:tr w:rsidR="00E17828" w:rsidTr="00E17828">
        <w:tc>
          <w:tcPr>
            <w:tcW w:w="0" w:type="auto"/>
            <w:vAlign w:val="center"/>
          </w:tcPr>
          <w:p w:rsidR="00E17828" w:rsidRDefault="00716732">
            <w:pPr>
              <w:pStyle w:val="TableBodyText"/>
            </w:pPr>
            <w:r>
              <w:t>DefineNewList</w:t>
            </w:r>
          </w:p>
        </w:tc>
        <w:tc>
          <w:tcPr>
            <w:tcW w:w="0" w:type="auto"/>
            <w:vAlign w:val="center"/>
          </w:tcPr>
          <w:p w:rsidR="00E17828" w:rsidRDefault="00716732">
            <w:pPr>
              <w:pStyle w:val="TableBodyText"/>
            </w:pPr>
            <w:r>
              <w:t>087A</w:t>
            </w:r>
          </w:p>
        </w:tc>
      </w:tr>
      <w:tr w:rsidR="00E17828" w:rsidTr="00E17828">
        <w:tc>
          <w:tcPr>
            <w:tcW w:w="0" w:type="auto"/>
            <w:vAlign w:val="center"/>
          </w:tcPr>
          <w:p w:rsidR="00E17828" w:rsidRDefault="00716732">
            <w:pPr>
              <w:pStyle w:val="TableBodyText"/>
            </w:pPr>
            <w:r>
              <w:t>DefineNewListStyle</w:t>
            </w:r>
          </w:p>
        </w:tc>
        <w:tc>
          <w:tcPr>
            <w:tcW w:w="0" w:type="auto"/>
            <w:vAlign w:val="center"/>
          </w:tcPr>
          <w:p w:rsidR="00E17828" w:rsidRDefault="00716732">
            <w:pPr>
              <w:pStyle w:val="TableBodyText"/>
            </w:pPr>
            <w:r>
              <w:t>087B</w:t>
            </w:r>
          </w:p>
        </w:tc>
      </w:tr>
      <w:tr w:rsidR="00E17828" w:rsidTr="00E17828">
        <w:tc>
          <w:tcPr>
            <w:tcW w:w="0" w:type="auto"/>
            <w:vAlign w:val="center"/>
          </w:tcPr>
          <w:p w:rsidR="00E17828" w:rsidRDefault="00716732">
            <w:pPr>
              <w:pStyle w:val="TableBodyText"/>
            </w:pPr>
            <w:r>
              <w:t>DefineNewNumber</w:t>
            </w:r>
          </w:p>
        </w:tc>
        <w:tc>
          <w:tcPr>
            <w:tcW w:w="0" w:type="auto"/>
            <w:vAlign w:val="center"/>
          </w:tcPr>
          <w:p w:rsidR="00E17828" w:rsidRDefault="00716732">
            <w:pPr>
              <w:pStyle w:val="TableBodyText"/>
            </w:pPr>
            <w:r>
              <w:t>07E1</w:t>
            </w:r>
          </w:p>
        </w:tc>
      </w:tr>
      <w:tr w:rsidR="00E17828" w:rsidTr="00E17828">
        <w:tc>
          <w:tcPr>
            <w:tcW w:w="0" w:type="auto"/>
            <w:vAlign w:val="center"/>
          </w:tcPr>
          <w:p w:rsidR="00E17828" w:rsidRDefault="00716732">
            <w:pPr>
              <w:pStyle w:val="TableBodyText"/>
            </w:pPr>
            <w:r>
              <w:t>DeleteAllCommentsInDoc</w:t>
            </w:r>
          </w:p>
        </w:tc>
        <w:tc>
          <w:tcPr>
            <w:tcW w:w="0" w:type="auto"/>
            <w:vAlign w:val="center"/>
          </w:tcPr>
          <w:p w:rsidR="00E17828" w:rsidRDefault="00716732">
            <w:pPr>
              <w:pStyle w:val="TableBodyText"/>
            </w:pPr>
            <w:r>
              <w:t>0516</w:t>
            </w:r>
          </w:p>
        </w:tc>
      </w:tr>
      <w:tr w:rsidR="00E17828" w:rsidTr="00E17828">
        <w:tc>
          <w:tcPr>
            <w:tcW w:w="0" w:type="auto"/>
            <w:vAlign w:val="center"/>
          </w:tcPr>
          <w:p w:rsidR="00E17828" w:rsidRDefault="00716732">
            <w:pPr>
              <w:pStyle w:val="TableBodyText"/>
            </w:pPr>
            <w:r>
              <w:t>DeleteAllCommentsShown</w:t>
            </w:r>
          </w:p>
        </w:tc>
        <w:tc>
          <w:tcPr>
            <w:tcW w:w="0" w:type="auto"/>
            <w:vAlign w:val="center"/>
          </w:tcPr>
          <w:p w:rsidR="00E17828" w:rsidRDefault="00716732">
            <w:pPr>
              <w:pStyle w:val="TableBodyText"/>
            </w:pPr>
            <w:r>
              <w:t>0515</w:t>
            </w:r>
          </w:p>
        </w:tc>
      </w:tr>
      <w:tr w:rsidR="00E17828" w:rsidTr="00E17828">
        <w:tc>
          <w:tcPr>
            <w:tcW w:w="0" w:type="auto"/>
            <w:vAlign w:val="center"/>
          </w:tcPr>
          <w:p w:rsidR="00E17828" w:rsidRDefault="00716732">
            <w:pPr>
              <w:pStyle w:val="TableBodyText"/>
            </w:pPr>
            <w:r>
              <w:t>DeleteAllInkAnnotations</w:t>
            </w:r>
          </w:p>
        </w:tc>
        <w:tc>
          <w:tcPr>
            <w:tcW w:w="0" w:type="auto"/>
            <w:vAlign w:val="center"/>
          </w:tcPr>
          <w:p w:rsidR="00E17828" w:rsidRDefault="00716732">
            <w:pPr>
              <w:pStyle w:val="TableBodyText"/>
            </w:pPr>
            <w:r>
              <w:t>05AB</w:t>
            </w:r>
          </w:p>
        </w:tc>
      </w:tr>
      <w:tr w:rsidR="00E17828" w:rsidTr="00E17828">
        <w:tc>
          <w:tcPr>
            <w:tcW w:w="0" w:type="auto"/>
            <w:vAlign w:val="center"/>
          </w:tcPr>
          <w:p w:rsidR="00E17828" w:rsidRDefault="00716732">
            <w:pPr>
              <w:pStyle w:val="TableBodyText"/>
            </w:pPr>
            <w:r>
              <w:t>DeleteAnnotation</w:t>
            </w:r>
          </w:p>
        </w:tc>
        <w:tc>
          <w:tcPr>
            <w:tcW w:w="0" w:type="auto"/>
            <w:vAlign w:val="center"/>
          </w:tcPr>
          <w:p w:rsidR="00E17828" w:rsidRDefault="00716732">
            <w:pPr>
              <w:pStyle w:val="TableBodyText"/>
            </w:pPr>
            <w:r>
              <w:t>03CD</w:t>
            </w:r>
          </w:p>
        </w:tc>
      </w:tr>
      <w:tr w:rsidR="00E17828" w:rsidTr="00E17828">
        <w:tc>
          <w:tcPr>
            <w:tcW w:w="0" w:type="auto"/>
            <w:vAlign w:val="center"/>
          </w:tcPr>
          <w:p w:rsidR="00E17828" w:rsidRDefault="00716732">
            <w:pPr>
              <w:pStyle w:val="TableBodyText"/>
            </w:pPr>
            <w:r>
              <w:t>DeleteBackWord</w:t>
            </w:r>
          </w:p>
        </w:tc>
        <w:tc>
          <w:tcPr>
            <w:tcW w:w="0" w:type="auto"/>
            <w:vAlign w:val="center"/>
          </w:tcPr>
          <w:p w:rsidR="00E17828" w:rsidRDefault="00716732">
            <w:pPr>
              <w:pStyle w:val="TableBodyText"/>
            </w:pPr>
            <w:r>
              <w:t>001D</w:t>
            </w:r>
          </w:p>
        </w:tc>
      </w:tr>
      <w:tr w:rsidR="00E17828" w:rsidTr="00E17828">
        <w:tc>
          <w:tcPr>
            <w:tcW w:w="0" w:type="auto"/>
            <w:vAlign w:val="center"/>
          </w:tcPr>
          <w:p w:rsidR="00E17828" w:rsidRDefault="00716732">
            <w:pPr>
              <w:pStyle w:val="TableBodyText"/>
            </w:pPr>
            <w:r>
              <w:t>DeleteBuildingBlock</w:t>
            </w:r>
          </w:p>
        </w:tc>
        <w:tc>
          <w:tcPr>
            <w:tcW w:w="0" w:type="auto"/>
            <w:vAlign w:val="center"/>
          </w:tcPr>
          <w:p w:rsidR="00E17828" w:rsidRDefault="00716732">
            <w:pPr>
              <w:pStyle w:val="TableBodyText"/>
            </w:pPr>
            <w:r>
              <w:t>088A</w:t>
            </w:r>
          </w:p>
        </w:tc>
      </w:tr>
      <w:tr w:rsidR="00E17828" w:rsidTr="00E17828">
        <w:tc>
          <w:tcPr>
            <w:tcW w:w="0" w:type="auto"/>
            <w:vAlign w:val="center"/>
          </w:tcPr>
          <w:p w:rsidR="00E17828" w:rsidRDefault="00716732">
            <w:pPr>
              <w:pStyle w:val="TableBodyText"/>
            </w:pPr>
            <w:r>
              <w:t>DeleteHyperlink</w:t>
            </w:r>
          </w:p>
        </w:tc>
        <w:tc>
          <w:tcPr>
            <w:tcW w:w="0" w:type="auto"/>
            <w:vAlign w:val="center"/>
          </w:tcPr>
          <w:p w:rsidR="00E17828" w:rsidRDefault="00716732">
            <w:pPr>
              <w:pStyle w:val="TableBodyText"/>
            </w:pPr>
            <w:r>
              <w:t>0381</w:t>
            </w:r>
          </w:p>
        </w:tc>
      </w:tr>
      <w:tr w:rsidR="00E17828" w:rsidTr="00E17828">
        <w:tc>
          <w:tcPr>
            <w:tcW w:w="0" w:type="auto"/>
            <w:vAlign w:val="center"/>
          </w:tcPr>
          <w:p w:rsidR="00E17828" w:rsidRDefault="00716732">
            <w:pPr>
              <w:pStyle w:val="TableBodyText"/>
            </w:pPr>
            <w:r>
              <w:t>DeleteSchema</w:t>
            </w:r>
          </w:p>
        </w:tc>
        <w:tc>
          <w:tcPr>
            <w:tcW w:w="0" w:type="auto"/>
            <w:vAlign w:val="center"/>
          </w:tcPr>
          <w:p w:rsidR="00E17828" w:rsidRDefault="00716732">
            <w:pPr>
              <w:pStyle w:val="TableBodyText"/>
            </w:pPr>
            <w:r>
              <w:t>1BD1</w:t>
            </w:r>
          </w:p>
        </w:tc>
      </w:tr>
      <w:tr w:rsidR="00E17828" w:rsidTr="00E17828">
        <w:tc>
          <w:tcPr>
            <w:tcW w:w="0" w:type="auto"/>
            <w:vAlign w:val="center"/>
          </w:tcPr>
          <w:p w:rsidR="00E17828" w:rsidRDefault="00716732">
            <w:pPr>
              <w:pStyle w:val="TableBodyText"/>
            </w:pPr>
            <w:r>
              <w:t>DeleteStructure</w:t>
            </w:r>
          </w:p>
        </w:tc>
        <w:tc>
          <w:tcPr>
            <w:tcW w:w="0" w:type="auto"/>
            <w:vAlign w:val="center"/>
          </w:tcPr>
          <w:p w:rsidR="00E17828" w:rsidRDefault="00716732">
            <w:pPr>
              <w:pStyle w:val="TableBodyText"/>
            </w:pPr>
            <w:r>
              <w:t>0568</w:t>
            </w:r>
          </w:p>
        </w:tc>
      </w:tr>
      <w:tr w:rsidR="00E17828" w:rsidTr="00E17828">
        <w:tc>
          <w:tcPr>
            <w:tcW w:w="0" w:type="auto"/>
            <w:vAlign w:val="center"/>
          </w:tcPr>
          <w:p w:rsidR="00E17828" w:rsidRDefault="00716732">
            <w:pPr>
              <w:pStyle w:val="TableBodyText"/>
            </w:pPr>
            <w:r>
              <w:lastRenderedPageBreak/>
              <w:t>DeleteStyle</w:t>
            </w:r>
          </w:p>
        </w:tc>
        <w:tc>
          <w:tcPr>
            <w:tcW w:w="0" w:type="auto"/>
            <w:vAlign w:val="center"/>
          </w:tcPr>
          <w:p w:rsidR="00E17828" w:rsidRDefault="00716732">
            <w:pPr>
              <w:pStyle w:val="TableBodyText"/>
            </w:pPr>
            <w:r>
              <w:t>0555</w:t>
            </w:r>
          </w:p>
        </w:tc>
      </w:tr>
      <w:tr w:rsidR="00E17828" w:rsidTr="00E17828">
        <w:tc>
          <w:tcPr>
            <w:tcW w:w="0" w:type="auto"/>
            <w:vAlign w:val="center"/>
          </w:tcPr>
          <w:p w:rsidR="00E17828" w:rsidRDefault="00716732">
            <w:pPr>
              <w:pStyle w:val="TableBodyText"/>
            </w:pPr>
            <w:r>
              <w:t>DeleteWord</w:t>
            </w:r>
          </w:p>
        </w:tc>
        <w:tc>
          <w:tcPr>
            <w:tcW w:w="0" w:type="auto"/>
            <w:vAlign w:val="center"/>
          </w:tcPr>
          <w:p w:rsidR="00E17828" w:rsidRDefault="00716732">
            <w:pPr>
              <w:pStyle w:val="TableBodyText"/>
            </w:pPr>
            <w:r>
              <w:t>001C</w:t>
            </w:r>
          </w:p>
        </w:tc>
      </w:tr>
      <w:tr w:rsidR="00E17828" w:rsidTr="00E17828">
        <w:tc>
          <w:tcPr>
            <w:tcW w:w="0" w:type="auto"/>
            <w:vAlign w:val="center"/>
          </w:tcPr>
          <w:p w:rsidR="00E17828" w:rsidRDefault="00716732">
            <w:pPr>
              <w:pStyle w:val="TableBodyText"/>
            </w:pPr>
            <w:r>
              <w:t>DemoteList</w:t>
            </w:r>
          </w:p>
        </w:tc>
        <w:tc>
          <w:tcPr>
            <w:tcW w:w="0" w:type="auto"/>
            <w:vAlign w:val="center"/>
          </w:tcPr>
          <w:p w:rsidR="00E17828" w:rsidRDefault="00716732">
            <w:pPr>
              <w:pStyle w:val="TableBodyText"/>
            </w:pPr>
            <w:r>
              <w:t>0250</w:t>
            </w:r>
          </w:p>
        </w:tc>
      </w:tr>
      <w:tr w:rsidR="00E17828" w:rsidTr="00E17828">
        <w:tc>
          <w:tcPr>
            <w:tcW w:w="0" w:type="auto"/>
            <w:vAlign w:val="center"/>
          </w:tcPr>
          <w:p w:rsidR="00E17828" w:rsidRDefault="00716732">
            <w:pPr>
              <w:pStyle w:val="TableBodyText"/>
            </w:pPr>
            <w:r>
              <w:t>DemoteToBodyText</w:t>
            </w:r>
          </w:p>
        </w:tc>
        <w:tc>
          <w:tcPr>
            <w:tcW w:w="0" w:type="auto"/>
            <w:vAlign w:val="center"/>
          </w:tcPr>
          <w:p w:rsidR="00E17828" w:rsidRDefault="00716732">
            <w:pPr>
              <w:pStyle w:val="TableBodyText"/>
            </w:pPr>
            <w:r>
              <w:t>016E</w:t>
            </w:r>
          </w:p>
        </w:tc>
      </w:tr>
      <w:tr w:rsidR="00E17828" w:rsidTr="00E17828">
        <w:tc>
          <w:tcPr>
            <w:tcW w:w="0" w:type="auto"/>
            <w:vAlign w:val="center"/>
          </w:tcPr>
          <w:p w:rsidR="00E17828" w:rsidRDefault="00716732">
            <w:pPr>
              <w:pStyle w:val="TableBodyText"/>
            </w:pPr>
            <w:r>
              <w:t>DepthGallery</w:t>
            </w:r>
          </w:p>
        </w:tc>
        <w:tc>
          <w:tcPr>
            <w:tcW w:w="0" w:type="auto"/>
            <w:vAlign w:val="center"/>
          </w:tcPr>
          <w:p w:rsidR="00E17828" w:rsidRDefault="00716732">
            <w:pPr>
              <w:pStyle w:val="TableBodyText"/>
            </w:pPr>
            <w:r>
              <w:t>08CB</w:t>
            </w:r>
          </w:p>
        </w:tc>
      </w:tr>
      <w:tr w:rsidR="00E17828" w:rsidTr="00E17828">
        <w:tc>
          <w:tcPr>
            <w:tcW w:w="0" w:type="auto"/>
            <w:vAlign w:val="center"/>
          </w:tcPr>
          <w:p w:rsidR="00E17828" w:rsidRDefault="00716732">
            <w:pPr>
              <w:pStyle w:val="TableBodyText"/>
            </w:pPr>
            <w:r>
              <w:t>DiacriticColor</w:t>
            </w:r>
          </w:p>
        </w:tc>
        <w:tc>
          <w:tcPr>
            <w:tcW w:w="0" w:type="auto"/>
            <w:vAlign w:val="center"/>
          </w:tcPr>
          <w:p w:rsidR="00E17828" w:rsidRDefault="00716732">
            <w:pPr>
              <w:pStyle w:val="TableBodyText"/>
            </w:pPr>
            <w:r>
              <w:t>0458</w:t>
            </w:r>
          </w:p>
        </w:tc>
      </w:tr>
      <w:tr w:rsidR="00E17828" w:rsidTr="00E17828">
        <w:tc>
          <w:tcPr>
            <w:tcW w:w="0" w:type="auto"/>
            <w:vAlign w:val="center"/>
          </w:tcPr>
          <w:p w:rsidR="00E17828" w:rsidRDefault="00716732">
            <w:pPr>
              <w:pStyle w:val="TableBodyText"/>
            </w:pPr>
            <w:r>
              <w:t>DialogEditor</w:t>
            </w:r>
          </w:p>
        </w:tc>
        <w:tc>
          <w:tcPr>
            <w:tcW w:w="0" w:type="auto"/>
            <w:vAlign w:val="center"/>
          </w:tcPr>
          <w:p w:rsidR="00E17828" w:rsidRDefault="00716732">
            <w:pPr>
              <w:pStyle w:val="TableBodyText"/>
            </w:pPr>
            <w:r>
              <w:t>0228</w:t>
            </w:r>
          </w:p>
        </w:tc>
      </w:tr>
      <w:tr w:rsidR="00E17828" w:rsidTr="00E17828">
        <w:tc>
          <w:tcPr>
            <w:tcW w:w="0" w:type="auto"/>
            <w:vAlign w:val="center"/>
          </w:tcPr>
          <w:p w:rsidR="00E17828" w:rsidRDefault="00716732">
            <w:pPr>
              <w:pStyle w:val="TableBodyText"/>
            </w:pPr>
            <w:r>
              <w:t>Direction3DGallery</w:t>
            </w:r>
          </w:p>
        </w:tc>
        <w:tc>
          <w:tcPr>
            <w:tcW w:w="0" w:type="auto"/>
            <w:vAlign w:val="center"/>
          </w:tcPr>
          <w:p w:rsidR="00E17828" w:rsidRDefault="00716732">
            <w:pPr>
              <w:pStyle w:val="TableBodyText"/>
            </w:pPr>
            <w:r>
              <w:t>08CA</w:t>
            </w:r>
          </w:p>
        </w:tc>
      </w:tr>
      <w:tr w:rsidR="00E17828" w:rsidTr="00E17828">
        <w:tc>
          <w:tcPr>
            <w:tcW w:w="0" w:type="auto"/>
            <w:vAlign w:val="center"/>
          </w:tcPr>
          <w:p w:rsidR="00E17828" w:rsidRDefault="00716732">
            <w:pPr>
              <w:pStyle w:val="TableBodyText"/>
            </w:pPr>
            <w:r>
              <w:t>DisplayDetails</w:t>
            </w:r>
          </w:p>
        </w:tc>
        <w:tc>
          <w:tcPr>
            <w:tcW w:w="0" w:type="auto"/>
            <w:vAlign w:val="center"/>
          </w:tcPr>
          <w:p w:rsidR="00E17828" w:rsidRDefault="00716732">
            <w:pPr>
              <w:pStyle w:val="TableBodyText"/>
            </w:pPr>
            <w:r>
              <w:t>0385</w:t>
            </w:r>
          </w:p>
        </w:tc>
      </w:tr>
      <w:tr w:rsidR="00E17828" w:rsidTr="00E17828">
        <w:tc>
          <w:tcPr>
            <w:tcW w:w="0" w:type="auto"/>
            <w:vAlign w:val="center"/>
          </w:tcPr>
          <w:p w:rsidR="00E17828" w:rsidRDefault="00716732">
            <w:pPr>
              <w:pStyle w:val="TableBodyText"/>
            </w:pPr>
            <w:r>
              <w:t>DisplayDocumentManagementPane</w:t>
            </w:r>
          </w:p>
        </w:tc>
        <w:tc>
          <w:tcPr>
            <w:tcW w:w="0" w:type="auto"/>
            <w:vAlign w:val="center"/>
          </w:tcPr>
          <w:p w:rsidR="00E17828" w:rsidRDefault="00716732">
            <w:pPr>
              <w:pStyle w:val="TableBodyText"/>
            </w:pPr>
            <w:r>
              <w:t>083B</w:t>
            </w:r>
          </w:p>
        </w:tc>
      </w:tr>
      <w:tr w:rsidR="00E17828" w:rsidTr="00E17828">
        <w:tc>
          <w:tcPr>
            <w:tcW w:w="0" w:type="auto"/>
            <w:vAlign w:val="center"/>
          </w:tcPr>
          <w:p w:rsidR="00E17828" w:rsidRDefault="00716732">
            <w:pPr>
              <w:pStyle w:val="TableBodyText"/>
            </w:pPr>
            <w:r>
              <w:t>DisplayFinalDoc</w:t>
            </w:r>
          </w:p>
        </w:tc>
        <w:tc>
          <w:tcPr>
            <w:tcW w:w="0" w:type="auto"/>
            <w:vAlign w:val="center"/>
          </w:tcPr>
          <w:p w:rsidR="00E17828" w:rsidRDefault="00716732">
            <w:pPr>
              <w:pStyle w:val="TableBodyText"/>
            </w:pPr>
            <w:r>
              <w:t>0505</w:t>
            </w:r>
          </w:p>
        </w:tc>
      </w:tr>
      <w:tr w:rsidR="00E17828" w:rsidTr="00E17828">
        <w:tc>
          <w:tcPr>
            <w:tcW w:w="0" w:type="auto"/>
            <w:vAlign w:val="center"/>
          </w:tcPr>
          <w:p w:rsidR="00E17828" w:rsidRDefault="00716732">
            <w:pPr>
              <w:pStyle w:val="TableBodyText"/>
            </w:pPr>
            <w:r>
              <w:t>DisplayForReview</w:t>
            </w:r>
          </w:p>
        </w:tc>
        <w:tc>
          <w:tcPr>
            <w:tcW w:w="0" w:type="auto"/>
            <w:vAlign w:val="center"/>
          </w:tcPr>
          <w:p w:rsidR="00E17828" w:rsidRDefault="00716732">
            <w:pPr>
              <w:pStyle w:val="TableBodyText"/>
            </w:pPr>
            <w:r>
              <w:t>0534</w:t>
            </w:r>
          </w:p>
        </w:tc>
      </w:tr>
      <w:tr w:rsidR="00E17828" w:rsidTr="00E17828">
        <w:tc>
          <w:tcPr>
            <w:tcW w:w="0" w:type="auto"/>
            <w:vAlign w:val="center"/>
          </w:tcPr>
          <w:p w:rsidR="00E17828" w:rsidRDefault="00716732">
            <w:pPr>
              <w:pStyle w:val="TableBodyText"/>
            </w:pPr>
            <w:r>
              <w:t>DisplayOriginalDoc</w:t>
            </w:r>
          </w:p>
        </w:tc>
        <w:tc>
          <w:tcPr>
            <w:tcW w:w="0" w:type="auto"/>
            <w:vAlign w:val="center"/>
          </w:tcPr>
          <w:p w:rsidR="00E17828" w:rsidRDefault="00716732">
            <w:pPr>
              <w:pStyle w:val="TableBodyText"/>
            </w:pPr>
            <w:r>
              <w:t>0506</w:t>
            </w:r>
          </w:p>
        </w:tc>
      </w:tr>
      <w:tr w:rsidR="00E17828" w:rsidTr="00E17828">
        <w:tc>
          <w:tcPr>
            <w:tcW w:w="0" w:type="auto"/>
            <w:vAlign w:val="center"/>
          </w:tcPr>
          <w:p w:rsidR="00E17828" w:rsidRDefault="00716732">
            <w:pPr>
              <w:pStyle w:val="TableBodyText"/>
            </w:pPr>
            <w:r>
              <w:t>DisplaySharedWorkspacePane</w:t>
            </w:r>
          </w:p>
        </w:tc>
        <w:tc>
          <w:tcPr>
            <w:tcW w:w="0" w:type="auto"/>
            <w:vAlign w:val="center"/>
          </w:tcPr>
          <w:p w:rsidR="00E17828" w:rsidRDefault="00716732">
            <w:pPr>
              <w:pStyle w:val="TableBodyText"/>
            </w:pPr>
            <w:r>
              <w:t>0532</w:t>
            </w:r>
          </w:p>
        </w:tc>
      </w:tr>
      <w:tr w:rsidR="00E17828" w:rsidTr="00E17828">
        <w:tc>
          <w:tcPr>
            <w:tcW w:w="0" w:type="auto"/>
            <w:vAlign w:val="center"/>
          </w:tcPr>
          <w:p w:rsidR="00E17828" w:rsidRDefault="00716732">
            <w:pPr>
              <w:pStyle w:val="TableBodyText"/>
            </w:pPr>
            <w:r>
              <w:t>DistributeColumn</w:t>
            </w:r>
          </w:p>
        </w:tc>
        <w:tc>
          <w:tcPr>
            <w:tcW w:w="0" w:type="auto"/>
            <w:vAlign w:val="center"/>
          </w:tcPr>
          <w:p w:rsidR="00E17828" w:rsidRDefault="00716732">
            <w:pPr>
              <w:pStyle w:val="TableBodyText"/>
            </w:pPr>
            <w:r>
              <w:t>0327</w:t>
            </w:r>
          </w:p>
        </w:tc>
      </w:tr>
      <w:tr w:rsidR="00E17828" w:rsidTr="00E17828">
        <w:tc>
          <w:tcPr>
            <w:tcW w:w="0" w:type="auto"/>
            <w:vAlign w:val="center"/>
          </w:tcPr>
          <w:p w:rsidR="00E17828" w:rsidRDefault="00716732">
            <w:pPr>
              <w:pStyle w:val="TableBodyText"/>
            </w:pPr>
            <w:r>
              <w:t>DistributeGeneral</w:t>
            </w:r>
          </w:p>
        </w:tc>
        <w:tc>
          <w:tcPr>
            <w:tcW w:w="0" w:type="auto"/>
            <w:vAlign w:val="center"/>
          </w:tcPr>
          <w:p w:rsidR="00E17828" w:rsidRDefault="00716732">
            <w:pPr>
              <w:pStyle w:val="TableBodyText"/>
            </w:pPr>
            <w:r>
              <w:t>0362</w:t>
            </w:r>
          </w:p>
        </w:tc>
      </w:tr>
      <w:tr w:rsidR="00E17828" w:rsidTr="00E17828">
        <w:tc>
          <w:tcPr>
            <w:tcW w:w="0" w:type="auto"/>
            <w:vAlign w:val="center"/>
          </w:tcPr>
          <w:p w:rsidR="00E17828" w:rsidRDefault="00716732">
            <w:pPr>
              <w:pStyle w:val="TableBodyText"/>
            </w:pPr>
            <w:r>
              <w:t>DistributePara</w:t>
            </w:r>
          </w:p>
        </w:tc>
        <w:tc>
          <w:tcPr>
            <w:tcW w:w="0" w:type="auto"/>
            <w:vAlign w:val="center"/>
          </w:tcPr>
          <w:p w:rsidR="00E17828" w:rsidRDefault="00716732">
            <w:pPr>
              <w:pStyle w:val="TableBodyText"/>
            </w:pPr>
            <w:r>
              <w:t>02E4</w:t>
            </w:r>
          </w:p>
        </w:tc>
      </w:tr>
      <w:tr w:rsidR="00E17828" w:rsidTr="00E17828">
        <w:tc>
          <w:tcPr>
            <w:tcW w:w="0" w:type="auto"/>
            <w:vAlign w:val="center"/>
          </w:tcPr>
          <w:p w:rsidR="00E17828" w:rsidRDefault="00716732">
            <w:pPr>
              <w:pStyle w:val="TableBodyText"/>
            </w:pPr>
            <w:r>
              <w:t>DistributeRow</w:t>
            </w:r>
          </w:p>
        </w:tc>
        <w:tc>
          <w:tcPr>
            <w:tcW w:w="0" w:type="auto"/>
            <w:vAlign w:val="center"/>
          </w:tcPr>
          <w:p w:rsidR="00E17828" w:rsidRDefault="00716732">
            <w:pPr>
              <w:pStyle w:val="TableBodyText"/>
            </w:pPr>
            <w:r>
              <w:t>037D</w:t>
            </w:r>
          </w:p>
        </w:tc>
      </w:tr>
      <w:tr w:rsidR="00E17828" w:rsidTr="00E17828">
        <w:tc>
          <w:tcPr>
            <w:tcW w:w="0" w:type="auto"/>
            <w:vAlign w:val="center"/>
          </w:tcPr>
          <w:p w:rsidR="00E17828" w:rsidRDefault="00716732">
            <w:pPr>
              <w:pStyle w:val="TableBodyText"/>
            </w:pPr>
            <w:r>
              <w:t>DoFieldClick</w:t>
            </w:r>
          </w:p>
        </w:tc>
        <w:tc>
          <w:tcPr>
            <w:tcW w:w="0" w:type="auto"/>
            <w:vAlign w:val="center"/>
          </w:tcPr>
          <w:p w:rsidR="00E17828" w:rsidRDefault="00716732">
            <w:pPr>
              <w:pStyle w:val="TableBodyText"/>
            </w:pPr>
            <w:r>
              <w:t>011A</w:t>
            </w:r>
          </w:p>
        </w:tc>
      </w:tr>
      <w:tr w:rsidR="00E17828" w:rsidTr="00E17828">
        <w:tc>
          <w:tcPr>
            <w:tcW w:w="0" w:type="auto"/>
            <w:vAlign w:val="center"/>
          </w:tcPr>
          <w:p w:rsidR="00E17828" w:rsidRDefault="00716732">
            <w:pPr>
              <w:pStyle w:val="TableBodyText"/>
            </w:pPr>
            <w:r>
              <w:t>DoNotDistribute</w:t>
            </w:r>
          </w:p>
        </w:tc>
        <w:tc>
          <w:tcPr>
            <w:tcW w:w="0" w:type="auto"/>
            <w:vAlign w:val="center"/>
          </w:tcPr>
          <w:p w:rsidR="00E17828" w:rsidRDefault="00716732">
            <w:pPr>
              <w:pStyle w:val="TableBodyText"/>
            </w:pPr>
            <w:r>
              <w:t>05A0</w:t>
            </w:r>
          </w:p>
        </w:tc>
      </w:tr>
      <w:tr w:rsidR="00E17828" w:rsidTr="00E17828">
        <w:tc>
          <w:tcPr>
            <w:tcW w:w="0" w:type="auto"/>
            <w:vAlign w:val="center"/>
          </w:tcPr>
          <w:p w:rsidR="00E17828" w:rsidRDefault="00716732">
            <w:pPr>
              <w:pStyle w:val="TableBodyText"/>
            </w:pPr>
            <w:r>
              <w:t>DocClose</w:t>
            </w:r>
          </w:p>
        </w:tc>
        <w:tc>
          <w:tcPr>
            <w:tcW w:w="0" w:type="auto"/>
            <w:vAlign w:val="center"/>
          </w:tcPr>
          <w:p w:rsidR="00E17828" w:rsidRDefault="00716732">
            <w:pPr>
              <w:pStyle w:val="TableBodyText"/>
            </w:pPr>
            <w:r>
              <w:t>00EA</w:t>
            </w:r>
          </w:p>
        </w:tc>
      </w:tr>
      <w:tr w:rsidR="00E17828" w:rsidTr="00E17828">
        <w:tc>
          <w:tcPr>
            <w:tcW w:w="0" w:type="auto"/>
            <w:vAlign w:val="center"/>
          </w:tcPr>
          <w:p w:rsidR="00E17828" w:rsidRDefault="00716732">
            <w:pPr>
              <w:pStyle w:val="TableBodyText"/>
            </w:pPr>
            <w:r>
              <w:t>DocEncryption</w:t>
            </w:r>
          </w:p>
        </w:tc>
        <w:tc>
          <w:tcPr>
            <w:tcW w:w="0" w:type="auto"/>
            <w:vAlign w:val="center"/>
          </w:tcPr>
          <w:p w:rsidR="00E17828" w:rsidRDefault="00716732">
            <w:pPr>
              <w:pStyle w:val="TableBodyText"/>
            </w:pPr>
            <w:r>
              <w:t>07C0</w:t>
            </w:r>
          </w:p>
        </w:tc>
      </w:tr>
      <w:tr w:rsidR="00E17828" w:rsidTr="00E17828">
        <w:tc>
          <w:tcPr>
            <w:tcW w:w="0" w:type="auto"/>
            <w:vAlign w:val="center"/>
          </w:tcPr>
          <w:p w:rsidR="00E17828" w:rsidRDefault="00716732">
            <w:pPr>
              <w:pStyle w:val="TableBodyText"/>
            </w:pPr>
            <w:r>
              <w:t>DocExport</w:t>
            </w:r>
          </w:p>
        </w:tc>
        <w:tc>
          <w:tcPr>
            <w:tcW w:w="0" w:type="auto"/>
            <w:vAlign w:val="center"/>
          </w:tcPr>
          <w:p w:rsidR="00E17828" w:rsidRDefault="00716732">
            <w:pPr>
              <w:pStyle w:val="TableBodyText"/>
            </w:pPr>
            <w:r>
              <w:t>092D</w:t>
            </w:r>
          </w:p>
        </w:tc>
      </w:tr>
      <w:tr w:rsidR="00E17828" w:rsidTr="00E17828">
        <w:tc>
          <w:tcPr>
            <w:tcW w:w="0" w:type="auto"/>
            <w:vAlign w:val="center"/>
          </w:tcPr>
          <w:p w:rsidR="00E17828" w:rsidRDefault="00716732">
            <w:pPr>
              <w:pStyle w:val="TableBodyText"/>
            </w:pPr>
            <w:r>
              <w:t>DocInspector</w:t>
            </w:r>
          </w:p>
        </w:tc>
        <w:tc>
          <w:tcPr>
            <w:tcW w:w="0" w:type="auto"/>
            <w:vAlign w:val="center"/>
          </w:tcPr>
          <w:p w:rsidR="00E17828" w:rsidRDefault="00716732">
            <w:pPr>
              <w:pStyle w:val="TableBodyText"/>
            </w:pPr>
            <w:r>
              <w:t>05CA</w:t>
            </w:r>
          </w:p>
        </w:tc>
      </w:tr>
      <w:tr w:rsidR="00E17828" w:rsidTr="00E17828">
        <w:tc>
          <w:tcPr>
            <w:tcW w:w="0" w:type="auto"/>
            <w:vAlign w:val="center"/>
          </w:tcPr>
          <w:p w:rsidR="00E17828" w:rsidRDefault="00716732">
            <w:pPr>
              <w:pStyle w:val="TableBodyText"/>
            </w:pPr>
            <w:r>
              <w:t>DocMaximize</w:t>
            </w:r>
          </w:p>
        </w:tc>
        <w:tc>
          <w:tcPr>
            <w:tcW w:w="0" w:type="auto"/>
            <w:vAlign w:val="center"/>
          </w:tcPr>
          <w:p w:rsidR="00E17828" w:rsidRDefault="00716732">
            <w:pPr>
              <w:pStyle w:val="TableBodyText"/>
            </w:pPr>
            <w:r>
              <w:t>00E8</w:t>
            </w:r>
          </w:p>
        </w:tc>
      </w:tr>
      <w:tr w:rsidR="00E17828" w:rsidTr="00E17828">
        <w:tc>
          <w:tcPr>
            <w:tcW w:w="0" w:type="auto"/>
            <w:vAlign w:val="center"/>
          </w:tcPr>
          <w:p w:rsidR="00E17828" w:rsidRDefault="00716732">
            <w:pPr>
              <w:pStyle w:val="TableBodyText"/>
            </w:pPr>
            <w:r>
              <w:t>DocMinimize</w:t>
            </w:r>
          </w:p>
        </w:tc>
        <w:tc>
          <w:tcPr>
            <w:tcW w:w="0" w:type="auto"/>
            <w:vAlign w:val="center"/>
          </w:tcPr>
          <w:p w:rsidR="00E17828" w:rsidRDefault="00716732">
            <w:pPr>
              <w:pStyle w:val="TableBodyText"/>
            </w:pPr>
            <w:r>
              <w:t>0140</w:t>
            </w:r>
          </w:p>
        </w:tc>
      </w:tr>
      <w:tr w:rsidR="00E17828" w:rsidTr="00E17828">
        <w:tc>
          <w:tcPr>
            <w:tcW w:w="0" w:type="auto"/>
            <w:vAlign w:val="center"/>
          </w:tcPr>
          <w:p w:rsidR="00E17828" w:rsidRDefault="00716732">
            <w:pPr>
              <w:pStyle w:val="TableBodyText"/>
            </w:pPr>
            <w:r>
              <w:t>DocMove</w:t>
            </w:r>
          </w:p>
        </w:tc>
        <w:tc>
          <w:tcPr>
            <w:tcW w:w="0" w:type="auto"/>
            <w:vAlign w:val="center"/>
          </w:tcPr>
          <w:p w:rsidR="00E17828" w:rsidRDefault="00716732">
            <w:pPr>
              <w:pStyle w:val="TableBodyText"/>
            </w:pPr>
            <w:r>
              <w:t>00E7</w:t>
            </w:r>
          </w:p>
        </w:tc>
      </w:tr>
      <w:tr w:rsidR="00E17828" w:rsidTr="00E17828">
        <w:tc>
          <w:tcPr>
            <w:tcW w:w="0" w:type="auto"/>
            <w:vAlign w:val="center"/>
          </w:tcPr>
          <w:p w:rsidR="00E17828" w:rsidRDefault="00716732">
            <w:pPr>
              <w:pStyle w:val="TableBodyText"/>
            </w:pPr>
            <w:r>
              <w:t>DocRestore</w:t>
            </w:r>
          </w:p>
        </w:tc>
        <w:tc>
          <w:tcPr>
            <w:tcW w:w="0" w:type="auto"/>
            <w:vAlign w:val="center"/>
          </w:tcPr>
          <w:p w:rsidR="00E17828" w:rsidRDefault="00716732">
            <w:pPr>
              <w:pStyle w:val="TableBodyText"/>
            </w:pPr>
            <w:r>
              <w:t>00E9</w:t>
            </w:r>
          </w:p>
        </w:tc>
      </w:tr>
      <w:tr w:rsidR="00E17828" w:rsidTr="00E17828">
        <w:tc>
          <w:tcPr>
            <w:tcW w:w="0" w:type="auto"/>
            <w:vAlign w:val="center"/>
          </w:tcPr>
          <w:p w:rsidR="00E17828" w:rsidRDefault="00716732">
            <w:pPr>
              <w:pStyle w:val="TableBodyText"/>
            </w:pPr>
            <w:r>
              <w:t>DocSize</w:t>
            </w:r>
          </w:p>
        </w:tc>
        <w:tc>
          <w:tcPr>
            <w:tcW w:w="0" w:type="auto"/>
            <w:vAlign w:val="center"/>
          </w:tcPr>
          <w:p w:rsidR="00E17828" w:rsidRDefault="00716732">
            <w:pPr>
              <w:pStyle w:val="TableBodyText"/>
            </w:pPr>
            <w:r>
              <w:t>00E6</w:t>
            </w:r>
          </w:p>
        </w:tc>
      </w:tr>
      <w:tr w:rsidR="00E17828" w:rsidTr="00E17828">
        <w:tc>
          <w:tcPr>
            <w:tcW w:w="0" w:type="auto"/>
            <w:vAlign w:val="center"/>
          </w:tcPr>
          <w:p w:rsidR="00E17828" w:rsidRDefault="00716732">
            <w:pPr>
              <w:pStyle w:val="TableBodyText"/>
            </w:pPr>
            <w:r>
              <w:t>DocSplit</w:t>
            </w:r>
          </w:p>
        </w:tc>
        <w:tc>
          <w:tcPr>
            <w:tcW w:w="0" w:type="auto"/>
            <w:vAlign w:val="center"/>
          </w:tcPr>
          <w:p w:rsidR="00E17828" w:rsidRDefault="00716732">
            <w:pPr>
              <w:pStyle w:val="TableBodyText"/>
            </w:pPr>
            <w:r>
              <w:t>00E5</w:t>
            </w:r>
          </w:p>
        </w:tc>
      </w:tr>
      <w:tr w:rsidR="00E17828" w:rsidTr="00E17828">
        <w:tc>
          <w:tcPr>
            <w:tcW w:w="0" w:type="auto"/>
            <w:vAlign w:val="center"/>
          </w:tcPr>
          <w:p w:rsidR="00E17828" w:rsidRDefault="00716732">
            <w:pPr>
              <w:pStyle w:val="TableBodyText"/>
            </w:pPr>
            <w:r>
              <w:t>DocumentActionsPane</w:t>
            </w:r>
          </w:p>
        </w:tc>
        <w:tc>
          <w:tcPr>
            <w:tcW w:w="0" w:type="auto"/>
            <w:vAlign w:val="center"/>
          </w:tcPr>
          <w:p w:rsidR="00E17828" w:rsidRDefault="00716732">
            <w:pPr>
              <w:pStyle w:val="TableBodyText"/>
            </w:pPr>
            <w:r>
              <w:t>05BE</w:t>
            </w:r>
          </w:p>
        </w:tc>
      </w:tr>
      <w:tr w:rsidR="00E17828" w:rsidTr="00E17828">
        <w:tc>
          <w:tcPr>
            <w:tcW w:w="0" w:type="auto"/>
            <w:vAlign w:val="center"/>
          </w:tcPr>
          <w:p w:rsidR="00E17828" w:rsidRDefault="00716732">
            <w:pPr>
              <w:pStyle w:val="TableBodyText"/>
            </w:pPr>
            <w:r>
              <w:t>DocumentStatistics</w:t>
            </w:r>
          </w:p>
        </w:tc>
        <w:tc>
          <w:tcPr>
            <w:tcW w:w="0" w:type="auto"/>
            <w:vAlign w:val="center"/>
          </w:tcPr>
          <w:p w:rsidR="00E17828" w:rsidRDefault="00716732">
            <w:pPr>
              <w:pStyle w:val="TableBodyText"/>
            </w:pPr>
            <w:r>
              <w:t>004E</w:t>
            </w:r>
          </w:p>
        </w:tc>
      </w:tr>
      <w:tr w:rsidR="00E17828" w:rsidTr="00E17828">
        <w:tc>
          <w:tcPr>
            <w:tcW w:w="0" w:type="auto"/>
            <w:vAlign w:val="center"/>
          </w:tcPr>
          <w:p w:rsidR="00E17828" w:rsidRDefault="00716732">
            <w:pPr>
              <w:pStyle w:val="TableBodyText"/>
            </w:pPr>
            <w:r>
              <w:lastRenderedPageBreak/>
              <w:t>DotAccent</w:t>
            </w:r>
          </w:p>
        </w:tc>
        <w:tc>
          <w:tcPr>
            <w:tcW w:w="0" w:type="auto"/>
            <w:vAlign w:val="center"/>
          </w:tcPr>
          <w:p w:rsidR="00E17828" w:rsidRDefault="00716732">
            <w:pPr>
              <w:pStyle w:val="TableBodyText"/>
            </w:pPr>
            <w:r>
              <w:t>02FD</w:t>
            </w:r>
          </w:p>
        </w:tc>
      </w:tr>
      <w:tr w:rsidR="00E17828" w:rsidTr="00E17828">
        <w:tc>
          <w:tcPr>
            <w:tcW w:w="0" w:type="auto"/>
            <w:vAlign w:val="center"/>
          </w:tcPr>
          <w:p w:rsidR="00E17828" w:rsidRDefault="00716732">
            <w:pPr>
              <w:pStyle w:val="TableBodyText"/>
            </w:pPr>
            <w:r>
              <w:t>DottedUnderline</w:t>
            </w:r>
          </w:p>
        </w:tc>
        <w:tc>
          <w:tcPr>
            <w:tcW w:w="0" w:type="auto"/>
            <w:vAlign w:val="center"/>
          </w:tcPr>
          <w:p w:rsidR="00E17828" w:rsidRDefault="00716732">
            <w:pPr>
              <w:pStyle w:val="TableBodyText"/>
            </w:pPr>
            <w:r>
              <w:t>026C</w:t>
            </w:r>
          </w:p>
        </w:tc>
      </w:tr>
      <w:tr w:rsidR="00E17828" w:rsidTr="00E17828">
        <w:tc>
          <w:tcPr>
            <w:tcW w:w="0" w:type="auto"/>
            <w:vAlign w:val="center"/>
          </w:tcPr>
          <w:p w:rsidR="00E17828" w:rsidRDefault="00716732">
            <w:pPr>
              <w:pStyle w:val="TableBodyText"/>
            </w:pPr>
            <w:r>
              <w:t>DoubleStrikethrough</w:t>
            </w:r>
          </w:p>
        </w:tc>
        <w:tc>
          <w:tcPr>
            <w:tcW w:w="0" w:type="auto"/>
            <w:vAlign w:val="center"/>
          </w:tcPr>
          <w:p w:rsidR="00E17828" w:rsidRDefault="00716732">
            <w:pPr>
              <w:pStyle w:val="TableBodyText"/>
            </w:pPr>
            <w:r>
              <w:t>031E</w:t>
            </w:r>
          </w:p>
        </w:tc>
      </w:tr>
      <w:tr w:rsidR="00E17828" w:rsidTr="00E17828">
        <w:tc>
          <w:tcPr>
            <w:tcW w:w="0" w:type="auto"/>
            <w:vAlign w:val="center"/>
          </w:tcPr>
          <w:p w:rsidR="00E17828" w:rsidRDefault="00716732">
            <w:pPr>
              <w:pStyle w:val="TableBodyText"/>
            </w:pPr>
            <w:r>
              <w:t>DoubleUnderline</w:t>
            </w:r>
          </w:p>
        </w:tc>
        <w:tc>
          <w:tcPr>
            <w:tcW w:w="0" w:type="auto"/>
            <w:vAlign w:val="center"/>
          </w:tcPr>
          <w:p w:rsidR="00E17828" w:rsidRDefault="00716732">
            <w:pPr>
              <w:pStyle w:val="TableBodyText"/>
            </w:pPr>
            <w:r>
              <w:t>0034</w:t>
            </w:r>
          </w:p>
        </w:tc>
      </w:tr>
      <w:tr w:rsidR="00E17828" w:rsidTr="00E17828">
        <w:tc>
          <w:tcPr>
            <w:tcW w:w="0" w:type="auto"/>
            <w:vAlign w:val="center"/>
          </w:tcPr>
          <w:p w:rsidR="00E17828" w:rsidRDefault="00716732">
            <w:pPr>
              <w:pStyle w:val="TableBodyText"/>
            </w:pPr>
            <w:r>
              <w:t>DownloadPictures</w:t>
            </w:r>
          </w:p>
        </w:tc>
        <w:tc>
          <w:tcPr>
            <w:tcW w:w="0" w:type="auto"/>
            <w:vAlign w:val="center"/>
          </w:tcPr>
          <w:p w:rsidR="00E17828" w:rsidRDefault="00716732">
            <w:pPr>
              <w:pStyle w:val="TableBodyText"/>
            </w:pPr>
            <w:r>
              <w:t>07A2</w:t>
            </w:r>
          </w:p>
        </w:tc>
      </w:tr>
      <w:tr w:rsidR="00E17828" w:rsidTr="00E17828">
        <w:tc>
          <w:tcPr>
            <w:tcW w:w="0" w:type="auto"/>
            <w:vAlign w:val="center"/>
          </w:tcPr>
          <w:p w:rsidR="00E17828" w:rsidRDefault="00716732">
            <w:pPr>
              <w:pStyle w:val="TableBodyText"/>
            </w:pPr>
            <w:r>
              <w:t>DrawAlign</w:t>
            </w:r>
          </w:p>
        </w:tc>
        <w:tc>
          <w:tcPr>
            <w:tcW w:w="0" w:type="auto"/>
            <w:vAlign w:val="center"/>
          </w:tcPr>
          <w:p w:rsidR="00E17828" w:rsidRDefault="00716732">
            <w:pPr>
              <w:pStyle w:val="TableBodyText"/>
            </w:pPr>
            <w:r>
              <w:t>027A</w:t>
            </w:r>
          </w:p>
        </w:tc>
      </w:tr>
      <w:tr w:rsidR="00E17828" w:rsidTr="00E17828">
        <w:tc>
          <w:tcPr>
            <w:tcW w:w="0" w:type="auto"/>
            <w:vAlign w:val="center"/>
          </w:tcPr>
          <w:p w:rsidR="00E17828" w:rsidRDefault="00716732">
            <w:pPr>
              <w:pStyle w:val="TableBodyText"/>
            </w:pPr>
            <w:r>
              <w:t>DrawArc</w:t>
            </w:r>
          </w:p>
        </w:tc>
        <w:tc>
          <w:tcPr>
            <w:tcW w:w="0" w:type="auto"/>
            <w:vAlign w:val="center"/>
          </w:tcPr>
          <w:p w:rsidR="00E17828" w:rsidRDefault="00716732">
            <w:pPr>
              <w:pStyle w:val="TableBodyText"/>
            </w:pPr>
            <w:r>
              <w:t>01C7</w:t>
            </w:r>
          </w:p>
        </w:tc>
      </w:tr>
      <w:tr w:rsidR="00E17828" w:rsidTr="00E17828">
        <w:tc>
          <w:tcPr>
            <w:tcW w:w="0" w:type="auto"/>
            <w:vAlign w:val="center"/>
          </w:tcPr>
          <w:p w:rsidR="00E17828" w:rsidRDefault="00716732">
            <w:pPr>
              <w:pStyle w:val="TableBodyText"/>
            </w:pPr>
            <w:r>
              <w:t>DrawBrace</w:t>
            </w:r>
          </w:p>
        </w:tc>
        <w:tc>
          <w:tcPr>
            <w:tcW w:w="0" w:type="auto"/>
            <w:vAlign w:val="center"/>
          </w:tcPr>
          <w:p w:rsidR="00E17828" w:rsidRDefault="00716732">
            <w:pPr>
              <w:pStyle w:val="TableBodyText"/>
            </w:pPr>
            <w:r>
              <w:t>0317</w:t>
            </w:r>
          </w:p>
        </w:tc>
      </w:tr>
      <w:tr w:rsidR="00E17828" w:rsidTr="00E17828">
        <w:tc>
          <w:tcPr>
            <w:tcW w:w="0" w:type="auto"/>
            <w:vAlign w:val="center"/>
          </w:tcPr>
          <w:p w:rsidR="00E17828" w:rsidRDefault="00716732">
            <w:pPr>
              <w:pStyle w:val="TableBodyText"/>
            </w:pPr>
            <w:r>
              <w:t>DrawBracket</w:t>
            </w:r>
          </w:p>
        </w:tc>
        <w:tc>
          <w:tcPr>
            <w:tcW w:w="0" w:type="auto"/>
            <w:vAlign w:val="center"/>
          </w:tcPr>
          <w:p w:rsidR="00E17828" w:rsidRDefault="00716732">
            <w:pPr>
              <w:pStyle w:val="TableBodyText"/>
            </w:pPr>
            <w:r>
              <w:t>0318</w:t>
            </w:r>
          </w:p>
        </w:tc>
      </w:tr>
      <w:tr w:rsidR="00E17828" w:rsidTr="00E17828">
        <w:tc>
          <w:tcPr>
            <w:tcW w:w="0" w:type="auto"/>
            <w:vAlign w:val="center"/>
          </w:tcPr>
          <w:p w:rsidR="00E17828" w:rsidRDefault="00716732">
            <w:pPr>
              <w:pStyle w:val="TableBodyText"/>
            </w:pPr>
            <w:r>
              <w:t>DrawBringForward</w:t>
            </w:r>
          </w:p>
        </w:tc>
        <w:tc>
          <w:tcPr>
            <w:tcW w:w="0" w:type="auto"/>
            <w:vAlign w:val="center"/>
          </w:tcPr>
          <w:p w:rsidR="00E17828" w:rsidRDefault="00716732">
            <w:pPr>
              <w:pStyle w:val="TableBodyText"/>
            </w:pPr>
            <w:r>
              <w:t>01F4</w:t>
            </w:r>
          </w:p>
        </w:tc>
      </w:tr>
      <w:tr w:rsidR="00E17828" w:rsidTr="00E17828">
        <w:tc>
          <w:tcPr>
            <w:tcW w:w="0" w:type="auto"/>
            <w:vAlign w:val="center"/>
          </w:tcPr>
          <w:p w:rsidR="00E17828" w:rsidRDefault="00716732">
            <w:pPr>
              <w:pStyle w:val="TableBodyText"/>
            </w:pPr>
            <w:r>
              <w:t>DrawBringInFrontOfText</w:t>
            </w:r>
          </w:p>
        </w:tc>
        <w:tc>
          <w:tcPr>
            <w:tcW w:w="0" w:type="auto"/>
            <w:vAlign w:val="center"/>
          </w:tcPr>
          <w:p w:rsidR="00E17828" w:rsidRDefault="00716732">
            <w:pPr>
              <w:pStyle w:val="TableBodyText"/>
            </w:pPr>
            <w:r>
              <w:t>01D5</w:t>
            </w:r>
          </w:p>
        </w:tc>
      </w:tr>
      <w:tr w:rsidR="00E17828" w:rsidTr="00E17828">
        <w:tc>
          <w:tcPr>
            <w:tcW w:w="0" w:type="auto"/>
            <w:vAlign w:val="center"/>
          </w:tcPr>
          <w:p w:rsidR="00E17828" w:rsidRDefault="00716732">
            <w:pPr>
              <w:pStyle w:val="TableBodyText"/>
            </w:pPr>
            <w:r>
              <w:t>DrawBringToFront</w:t>
            </w:r>
          </w:p>
        </w:tc>
        <w:tc>
          <w:tcPr>
            <w:tcW w:w="0" w:type="auto"/>
            <w:vAlign w:val="center"/>
          </w:tcPr>
          <w:p w:rsidR="00E17828" w:rsidRDefault="00716732">
            <w:pPr>
              <w:pStyle w:val="TableBodyText"/>
            </w:pPr>
            <w:r>
              <w:t>01D2</w:t>
            </w:r>
          </w:p>
        </w:tc>
      </w:tr>
      <w:tr w:rsidR="00E17828" w:rsidTr="00E17828">
        <w:tc>
          <w:tcPr>
            <w:tcW w:w="0" w:type="auto"/>
            <w:vAlign w:val="center"/>
          </w:tcPr>
          <w:p w:rsidR="00E17828" w:rsidRDefault="00716732">
            <w:pPr>
              <w:pStyle w:val="TableBodyText"/>
            </w:pPr>
            <w:r>
              <w:t>DrawCallout</w:t>
            </w:r>
          </w:p>
        </w:tc>
        <w:tc>
          <w:tcPr>
            <w:tcW w:w="0" w:type="auto"/>
            <w:vAlign w:val="center"/>
          </w:tcPr>
          <w:p w:rsidR="00E17828" w:rsidRDefault="00716732">
            <w:pPr>
              <w:pStyle w:val="TableBodyText"/>
            </w:pPr>
            <w:r>
              <w:t>0263</w:t>
            </w:r>
          </w:p>
        </w:tc>
      </w:tr>
      <w:tr w:rsidR="00E17828" w:rsidTr="00E17828">
        <w:tc>
          <w:tcPr>
            <w:tcW w:w="0" w:type="auto"/>
            <w:vAlign w:val="center"/>
          </w:tcPr>
          <w:p w:rsidR="00E17828" w:rsidRDefault="00716732">
            <w:pPr>
              <w:pStyle w:val="TableBodyText"/>
            </w:pPr>
            <w:r>
              <w:t>DrawDisassemblePicture</w:t>
            </w:r>
          </w:p>
        </w:tc>
        <w:tc>
          <w:tcPr>
            <w:tcW w:w="0" w:type="auto"/>
            <w:vAlign w:val="center"/>
          </w:tcPr>
          <w:p w:rsidR="00E17828" w:rsidRDefault="00716732">
            <w:pPr>
              <w:pStyle w:val="TableBodyText"/>
            </w:pPr>
            <w:r>
              <w:t>023F</w:t>
            </w:r>
          </w:p>
        </w:tc>
      </w:tr>
      <w:tr w:rsidR="00E17828" w:rsidTr="00E17828">
        <w:tc>
          <w:tcPr>
            <w:tcW w:w="0" w:type="auto"/>
            <w:vAlign w:val="center"/>
          </w:tcPr>
          <w:p w:rsidR="00E17828" w:rsidRDefault="00716732">
            <w:pPr>
              <w:pStyle w:val="TableBodyText"/>
            </w:pPr>
            <w:r>
              <w:t>DrawDuplicate</w:t>
            </w:r>
          </w:p>
        </w:tc>
        <w:tc>
          <w:tcPr>
            <w:tcW w:w="0" w:type="auto"/>
            <w:vAlign w:val="center"/>
          </w:tcPr>
          <w:p w:rsidR="00E17828" w:rsidRDefault="00716732">
            <w:pPr>
              <w:pStyle w:val="TableBodyText"/>
            </w:pPr>
            <w:r>
              <w:t>03BB</w:t>
            </w:r>
          </w:p>
        </w:tc>
      </w:tr>
      <w:tr w:rsidR="00E17828" w:rsidTr="00E17828">
        <w:tc>
          <w:tcPr>
            <w:tcW w:w="0" w:type="auto"/>
            <w:vAlign w:val="center"/>
          </w:tcPr>
          <w:p w:rsidR="00E17828" w:rsidRDefault="00716732">
            <w:pPr>
              <w:pStyle w:val="TableBodyText"/>
            </w:pPr>
            <w:r>
              <w:t>DrawEllipse</w:t>
            </w:r>
          </w:p>
        </w:tc>
        <w:tc>
          <w:tcPr>
            <w:tcW w:w="0" w:type="auto"/>
            <w:vAlign w:val="center"/>
          </w:tcPr>
          <w:p w:rsidR="00E17828" w:rsidRDefault="00716732">
            <w:pPr>
              <w:pStyle w:val="TableBodyText"/>
            </w:pPr>
            <w:r>
              <w:t>01C6</w:t>
            </w:r>
          </w:p>
        </w:tc>
      </w:tr>
      <w:tr w:rsidR="00E17828" w:rsidTr="00E17828">
        <w:tc>
          <w:tcPr>
            <w:tcW w:w="0" w:type="auto"/>
            <w:vAlign w:val="center"/>
          </w:tcPr>
          <w:p w:rsidR="00E17828" w:rsidRDefault="00716732">
            <w:pPr>
              <w:pStyle w:val="TableBodyText"/>
            </w:pPr>
            <w:r>
              <w:t>DrawFlipHorizontal</w:t>
            </w:r>
          </w:p>
        </w:tc>
        <w:tc>
          <w:tcPr>
            <w:tcW w:w="0" w:type="auto"/>
            <w:vAlign w:val="center"/>
          </w:tcPr>
          <w:p w:rsidR="00E17828" w:rsidRDefault="00716732">
            <w:pPr>
              <w:pStyle w:val="TableBodyText"/>
            </w:pPr>
            <w:r>
              <w:t>022F</w:t>
            </w:r>
          </w:p>
        </w:tc>
      </w:tr>
      <w:tr w:rsidR="00E17828" w:rsidTr="00E17828">
        <w:tc>
          <w:tcPr>
            <w:tcW w:w="0" w:type="auto"/>
            <w:vAlign w:val="center"/>
          </w:tcPr>
          <w:p w:rsidR="00E17828" w:rsidRDefault="00716732">
            <w:pPr>
              <w:pStyle w:val="TableBodyText"/>
            </w:pPr>
            <w:r>
              <w:t>DrawFlipVertical</w:t>
            </w:r>
          </w:p>
        </w:tc>
        <w:tc>
          <w:tcPr>
            <w:tcW w:w="0" w:type="auto"/>
            <w:vAlign w:val="center"/>
          </w:tcPr>
          <w:p w:rsidR="00E17828" w:rsidRDefault="00716732">
            <w:pPr>
              <w:pStyle w:val="TableBodyText"/>
            </w:pPr>
            <w:r>
              <w:t>0230</w:t>
            </w:r>
          </w:p>
        </w:tc>
      </w:tr>
      <w:tr w:rsidR="00E17828" w:rsidTr="00E17828">
        <w:tc>
          <w:tcPr>
            <w:tcW w:w="0" w:type="auto"/>
            <w:vAlign w:val="center"/>
          </w:tcPr>
          <w:p w:rsidR="00E17828" w:rsidRDefault="00716732">
            <w:pPr>
              <w:pStyle w:val="TableBodyText"/>
            </w:pPr>
            <w:r>
              <w:t>DrawFreeformPolygon</w:t>
            </w:r>
          </w:p>
        </w:tc>
        <w:tc>
          <w:tcPr>
            <w:tcW w:w="0" w:type="auto"/>
            <w:vAlign w:val="center"/>
          </w:tcPr>
          <w:p w:rsidR="00E17828" w:rsidRDefault="00716732">
            <w:pPr>
              <w:pStyle w:val="TableBodyText"/>
            </w:pPr>
            <w:r>
              <w:t>021A</w:t>
            </w:r>
          </w:p>
        </w:tc>
      </w:tr>
      <w:tr w:rsidR="00E17828" w:rsidTr="00E17828">
        <w:tc>
          <w:tcPr>
            <w:tcW w:w="0" w:type="auto"/>
            <w:vAlign w:val="center"/>
          </w:tcPr>
          <w:p w:rsidR="00E17828" w:rsidRDefault="00716732">
            <w:pPr>
              <w:pStyle w:val="TableBodyText"/>
            </w:pPr>
            <w:r>
              <w:t>DrawGroup</w:t>
            </w:r>
          </w:p>
        </w:tc>
        <w:tc>
          <w:tcPr>
            <w:tcW w:w="0" w:type="auto"/>
            <w:vAlign w:val="center"/>
          </w:tcPr>
          <w:p w:rsidR="00E17828" w:rsidRDefault="00716732">
            <w:pPr>
              <w:pStyle w:val="TableBodyText"/>
            </w:pPr>
            <w:r>
              <w:t>01D1</w:t>
            </w:r>
          </w:p>
        </w:tc>
      </w:tr>
      <w:tr w:rsidR="00E17828" w:rsidTr="00E17828">
        <w:tc>
          <w:tcPr>
            <w:tcW w:w="0" w:type="auto"/>
            <w:vAlign w:val="center"/>
          </w:tcPr>
          <w:p w:rsidR="00E17828" w:rsidRDefault="00716732">
            <w:pPr>
              <w:pStyle w:val="TableBodyText"/>
            </w:pPr>
            <w:r>
              <w:t>DrawInsertWordPicture</w:t>
            </w:r>
          </w:p>
        </w:tc>
        <w:tc>
          <w:tcPr>
            <w:tcW w:w="0" w:type="auto"/>
            <w:vAlign w:val="center"/>
          </w:tcPr>
          <w:p w:rsidR="00E17828" w:rsidRDefault="00716732">
            <w:pPr>
              <w:pStyle w:val="TableBodyText"/>
            </w:pPr>
            <w:r>
              <w:t>0288</w:t>
            </w:r>
          </w:p>
        </w:tc>
      </w:tr>
      <w:tr w:rsidR="00E17828" w:rsidTr="00E17828">
        <w:tc>
          <w:tcPr>
            <w:tcW w:w="0" w:type="auto"/>
            <w:vAlign w:val="center"/>
          </w:tcPr>
          <w:p w:rsidR="00E17828" w:rsidRDefault="00716732">
            <w:pPr>
              <w:pStyle w:val="TableBodyText"/>
            </w:pPr>
            <w:r>
              <w:t>DrawLine</w:t>
            </w:r>
          </w:p>
        </w:tc>
        <w:tc>
          <w:tcPr>
            <w:tcW w:w="0" w:type="auto"/>
            <w:vAlign w:val="center"/>
          </w:tcPr>
          <w:p w:rsidR="00E17828" w:rsidRDefault="00716732">
            <w:pPr>
              <w:pStyle w:val="TableBodyText"/>
            </w:pPr>
            <w:r>
              <w:t>0178</w:t>
            </w:r>
          </w:p>
        </w:tc>
      </w:tr>
      <w:tr w:rsidR="00E17828" w:rsidTr="00E17828">
        <w:tc>
          <w:tcPr>
            <w:tcW w:w="0" w:type="auto"/>
            <w:vAlign w:val="center"/>
          </w:tcPr>
          <w:p w:rsidR="00E17828" w:rsidRDefault="00716732">
            <w:pPr>
              <w:pStyle w:val="TableBodyText"/>
            </w:pPr>
            <w:r>
              <w:t>DrawMenu3D</w:t>
            </w:r>
          </w:p>
        </w:tc>
        <w:tc>
          <w:tcPr>
            <w:tcW w:w="0" w:type="auto"/>
            <w:vAlign w:val="center"/>
          </w:tcPr>
          <w:p w:rsidR="00E17828" w:rsidRDefault="00716732">
            <w:pPr>
              <w:pStyle w:val="TableBodyText"/>
            </w:pPr>
            <w:r>
              <w:t>1662</w:t>
            </w:r>
          </w:p>
        </w:tc>
      </w:tr>
      <w:tr w:rsidR="00E17828" w:rsidTr="00E17828">
        <w:tc>
          <w:tcPr>
            <w:tcW w:w="0" w:type="auto"/>
            <w:vAlign w:val="center"/>
          </w:tcPr>
          <w:p w:rsidR="00E17828" w:rsidRDefault="00716732">
            <w:pPr>
              <w:pStyle w:val="TableBodyText"/>
            </w:pPr>
            <w:r>
              <w:t>DrawMenu3DColor</w:t>
            </w:r>
          </w:p>
        </w:tc>
        <w:tc>
          <w:tcPr>
            <w:tcW w:w="0" w:type="auto"/>
            <w:vAlign w:val="center"/>
          </w:tcPr>
          <w:p w:rsidR="00E17828" w:rsidRDefault="00716732">
            <w:pPr>
              <w:pStyle w:val="TableBodyText"/>
            </w:pPr>
            <w:r>
              <w:t>1677</w:t>
            </w:r>
          </w:p>
        </w:tc>
      </w:tr>
      <w:tr w:rsidR="00E17828" w:rsidTr="00E17828">
        <w:tc>
          <w:tcPr>
            <w:tcW w:w="0" w:type="auto"/>
            <w:vAlign w:val="center"/>
          </w:tcPr>
          <w:p w:rsidR="00E17828" w:rsidRDefault="00716732">
            <w:pPr>
              <w:pStyle w:val="TableBodyText"/>
            </w:pPr>
            <w:r>
              <w:t>DrawMenu3DDepth</w:t>
            </w:r>
          </w:p>
        </w:tc>
        <w:tc>
          <w:tcPr>
            <w:tcW w:w="0" w:type="auto"/>
            <w:vAlign w:val="center"/>
          </w:tcPr>
          <w:p w:rsidR="00E17828" w:rsidRDefault="00716732">
            <w:pPr>
              <w:pStyle w:val="TableBodyText"/>
            </w:pPr>
            <w:r>
              <w:t>1675</w:t>
            </w:r>
          </w:p>
        </w:tc>
      </w:tr>
      <w:tr w:rsidR="00E17828" w:rsidTr="00E17828">
        <w:tc>
          <w:tcPr>
            <w:tcW w:w="0" w:type="auto"/>
            <w:vAlign w:val="center"/>
          </w:tcPr>
          <w:p w:rsidR="00E17828" w:rsidRDefault="00716732">
            <w:pPr>
              <w:pStyle w:val="TableBodyText"/>
            </w:pPr>
            <w:r>
              <w:t>DrawMenu3DDirection</w:t>
            </w:r>
          </w:p>
        </w:tc>
        <w:tc>
          <w:tcPr>
            <w:tcW w:w="0" w:type="auto"/>
            <w:vAlign w:val="center"/>
          </w:tcPr>
          <w:p w:rsidR="00E17828" w:rsidRDefault="00716732">
            <w:pPr>
              <w:pStyle w:val="TableBodyText"/>
            </w:pPr>
            <w:r>
              <w:t>1676</w:t>
            </w:r>
          </w:p>
        </w:tc>
      </w:tr>
      <w:tr w:rsidR="00E17828" w:rsidTr="00E17828">
        <w:tc>
          <w:tcPr>
            <w:tcW w:w="0" w:type="auto"/>
            <w:vAlign w:val="center"/>
          </w:tcPr>
          <w:p w:rsidR="00E17828" w:rsidRDefault="00716732">
            <w:pPr>
              <w:pStyle w:val="TableBodyText"/>
            </w:pPr>
            <w:r>
              <w:t>DrawMenu3DLighting</w:t>
            </w:r>
          </w:p>
        </w:tc>
        <w:tc>
          <w:tcPr>
            <w:tcW w:w="0" w:type="auto"/>
            <w:vAlign w:val="center"/>
          </w:tcPr>
          <w:p w:rsidR="00E17828" w:rsidRDefault="00716732">
            <w:pPr>
              <w:pStyle w:val="TableBodyText"/>
            </w:pPr>
            <w:r>
              <w:t>1678</w:t>
            </w:r>
          </w:p>
        </w:tc>
      </w:tr>
      <w:tr w:rsidR="00E17828" w:rsidTr="00E17828">
        <w:tc>
          <w:tcPr>
            <w:tcW w:w="0" w:type="auto"/>
            <w:vAlign w:val="center"/>
          </w:tcPr>
          <w:p w:rsidR="00E17828" w:rsidRDefault="00716732">
            <w:pPr>
              <w:pStyle w:val="TableBodyText"/>
            </w:pPr>
            <w:r>
              <w:t>DrawMenu3DSurface</w:t>
            </w:r>
          </w:p>
        </w:tc>
        <w:tc>
          <w:tcPr>
            <w:tcW w:w="0" w:type="auto"/>
            <w:vAlign w:val="center"/>
          </w:tcPr>
          <w:p w:rsidR="00E17828" w:rsidRDefault="00716732">
            <w:pPr>
              <w:pStyle w:val="TableBodyText"/>
            </w:pPr>
            <w:r>
              <w:t>1679</w:t>
            </w:r>
          </w:p>
        </w:tc>
      </w:tr>
      <w:tr w:rsidR="00E17828" w:rsidTr="00E17828">
        <w:tc>
          <w:tcPr>
            <w:tcW w:w="0" w:type="auto"/>
            <w:vAlign w:val="center"/>
          </w:tcPr>
          <w:p w:rsidR="00E17828" w:rsidRDefault="00716732">
            <w:pPr>
              <w:pStyle w:val="TableBodyText"/>
            </w:pPr>
            <w:r>
              <w:t>DrawMenuAlignDistribute</w:t>
            </w:r>
          </w:p>
        </w:tc>
        <w:tc>
          <w:tcPr>
            <w:tcW w:w="0" w:type="auto"/>
            <w:vAlign w:val="center"/>
          </w:tcPr>
          <w:p w:rsidR="00E17828" w:rsidRDefault="00716732">
            <w:pPr>
              <w:pStyle w:val="TableBodyText"/>
            </w:pPr>
            <w:r>
              <w:t>1659</w:t>
            </w:r>
          </w:p>
        </w:tc>
      </w:tr>
      <w:tr w:rsidR="00E17828" w:rsidTr="00E17828">
        <w:tc>
          <w:tcPr>
            <w:tcW w:w="0" w:type="auto"/>
            <w:vAlign w:val="center"/>
          </w:tcPr>
          <w:p w:rsidR="00E17828" w:rsidRDefault="00716732">
            <w:pPr>
              <w:pStyle w:val="TableBodyText"/>
            </w:pPr>
            <w:r>
              <w:t>DrawMenuArrows</w:t>
            </w:r>
          </w:p>
        </w:tc>
        <w:tc>
          <w:tcPr>
            <w:tcW w:w="0" w:type="auto"/>
            <w:vAlign w:val="center"/>
          </w:tcPr>
          <w:p w:rsidR="00E17828" w:rsidRDefault="00716732">
            <w:pPr>
              <w:pStyle w:val="TableBodyText"/>
            </w:pPr>
            <w:r>
              <w:t>1661</w:t>
            </w:r>
          </w:p>
        </w:tc>
      </w:tr>
      <w:tr w:rsidR="00E17828" w:rsidTr="00E17828">
        <w:tc>
          <w:tcPr>
            <w:tcW w:w="0" w:type="auto"/>
            <w:vAlign w:val="center"/>
          </w:tcPr>
          <w:p w:rsidR="00E17828" w:rsidRDefault="00716732">
            <w:pPr>
              <w:pStyle w:val="TableBodyText"/>
            </w:pPr>
            <w:r>
              <w:t>DrawMenuAutoShapes</w:t>
            </w:r>
          </w:p>
        </w:tc>
        <w:tc>
          <w:tcPr>
            <w:tcW w:w="0" w:type="auto"/>
            <w:vAlign w:val="center"/>
          </w:tcPr>
          <w:p w:rsidR="00E17828" w:rsidRDefault="00716732">
            <w:pPr>
              <w:pStyle w:val="TableBodyText"/>
            </w:pPr>
            <w:r>
              <w:t>166B</w:t>
            </w:r>
          </w:p>
        </w:tc>
      </w:tr>
      <w:tr w:rsidR="00E17828" w:rsidTr="00E17828">
        <w:tc>
          <w:tcPr>
            <w:tcW w:w="0" w:type="auto"/>
            <w:vAlign w:val="center"/>
          </w:tcPr>
          <w:p w:rsidR="00E17828" w:rsidRDefault="00716732">
            <w:pPr>
              <w:pStyle w:val="TableBodyText"/>
            </w:pPr>
            <w:r>
              <w:t>DrawMenuChangeShape</w:t>
            </w:r>
          </w:p>
        </w:tc>
        <w:tc>
          <w:tcPr>
            <w:tcW w:w="0" w:type="auto"/>
            <w:vAlign w:val="center"/>
          </w:tcPr>
          <w:p w:rsidR="00E17828" w:rsidRDefault="00716732">
            <w:pPr>
              <w:pStyle w:val="TableBodyText"/>
            </w:pPr>
            <w:r>
              <w:t>1665</w:t>
            </w:r>
          </w:p>
        </w:tc>
      </w:tr>
      <w:tr w:rsidR="00E17828" w:rsidTr="00E17828">
        <w:tc>
          <w:tcPr>
            <w:tcW w:w="0" w:type="auto"/>
            <w:vAlign w:val="center"/>
          </w:tcPr>
          <w:p w:rsidR="00E17828" w:rsidRDefault="00716732">
            <w:pPr>
              <w:pStyle w:val="TableBodyText"/>
            </w:pPr>
            <w:r>
              <w:lastRenderedPageBreak/>
              <w:t>DrawMenuChangeShape0</w:t>
            </w:r>
          </w:p>
        </w:tc>
        <w:tc>
          <w:tcPr>
            <w:tcW w:w="0" w:type="auto"/>
            <w:vAlign w:val="center"/>
          </w:tcPr>
          <w:p w:rsidR="00E17828" w:rsidRDefault="00716732">
            <w:pPr>
              <w:pStyle w:val="TableBodyText"/>
            </w:pPr>
            <w:r>
              <w:t>1666</w:t>
            </w:r>
          </w:p>
        </w:tc>
      </w:tr>
      <w:tr w:rsidR="00E17828" w:rsidTr="00E17828">
        <w:tc>
          <w:tcPr>
            <w:tcW w:w="0" w:type="auto"/>
            <w:vAlign w:val="center"/>
          </w:tcPr>
          <w:p w:rsidR="00E17828" w:rsidRDefault="00716732">
            <w:pPr>
              <w:pStyle w:val="TableBodyText"/>
            </w:pPr>
            <w:r>
              <w:t>DrawMenuChangeShape1</w:t>
            </w:r>
          </w:p>
        </w:tc>
        <w:tc>
          <w:tcPr>
            <w:tcW w:w="0" w:type="auto"/>
            <w:vAlign w:val="center"/>
          </w:tcPr>
          <w:p w:rsidR="00E17828" w:rsidRDefault="00716732">
            <w:pPr>
              <w:pStyle w:val="TableBodyText"/>
            </w:pPr>
            <w:r>
              <w:t>1667</w:t>
            </w:r>
          </w:p>
        </w:tc>
      </w:tr>
      <w:tr w:rsidR="00E17828" w:rsidTr="00E17828">
        <w:tc>
          <w:tcPr>
            <w:tcW w:w="0" w:type="auto"/>
            <w:vAlign w:val="center"/>
          </w:tcPr>
          <w:p w:rsidR="00E17828" w:rsidRDefault="00716732">
            <w:pPr>
              <w:pStyle w:val="TableBodyText"/>
            </w:pPr>
            <w:r>
              <w:t>DrawMenuChangeShape2</w:t>
            </w:r>
          </w:p>
        </w:tc>
        <w:tc>
          <w:tcPr>
            <w:tcW w:w="0" w:type="auto"/>
            <w:vAlign w:val="center"/>
          </w:tcPr>
          <w:p w:rsidR="00E17828" w:rsidRDefault="00716732">
            <w:pPr>
              <w:pStyle w:val="TableBodyText"/>
            </w:pPr>
            <w:r>
              <w:t>1668</w:t>
            </w:r>
          </w:p>
        </w:tc>
      </w:tr>
      <w:tr w:rsidR="00E17828" w:rsidTr="00E17828">
        <w:tc>
          <w:tcPr>
            <w:tcW w:w="0" w:type="auto"/>
            <w:vAlign w:val="center"/>
          </w:tcPr>
          <w:p w:rsidR="00E17828" w:rsidRDefault="00716732">
            <w:pPr>
              <w:pStyle w:val="TableBodyText"/>
            </w:pPr>
            <w:r>
              <w:t>DrawMenuChangeShape3</w:t>
            </w:r>
          </w:p>
        </w:tc>
        <w:tc>
          <w:tcPr>
            <w:tcW w:w="0" w:type="auto"/>
            <w:vAlign w:val="center"/>
          </w:tcPr>
          <w:p w:rsidR="00E17828" w:rsidRDefault="00716732">
            <w:pPr>
              <w:pStyle w:val="TableBodyText"/>
            </w:pPr>
            <w:r>
              <w:t>1669</w:t>
            </w:r>
          </w:p>
        </w:tc>
      </w:tr>
      <w:tr w:rsidR="00E17828" w:rsidTr="00E17828">
        <w:tc>
          <w:tcPr>
            <w:tcW w:w="0" w:type="auto"/>
            <w:vAlign w:val="center"/>
          </w:tcPr>
          <w:p w:rsidR="00E17828" w:rsidRDefault="00716732">
            <w:pPr>
              <w:pStyle w:val="TableBodyText"/>
            </w:pPr>
            <w:r>
              <w:t>DrawMenuChangeShape4</w:t>
            </w:r>
          </w:p>
        </w:tc>
        <w:tc>
          <w:tcPr>
            <w:tcW w:w="0" w:type="auto"/>
            <w:vAlign w:val="center"/>
          </w:tcPr>
          <w:p w:rsidR="00E17828" w:rsidRDefault="00716732">
            <w:pPr>
              <w:pStyle w:val="TableBodyText"/>
            </w:pPr>
            <w:r>
              <w:t>166A</w:t>
            </w:r>
          </w:p>
        </w:tc>
      </w:tr>
      <w:tr w:rsidR="00E17828" w:rsidTr="00E17828">
        <w:tc>
          <w:tcPr>
            <w:tcW w:w="0" w:type="auto"/>
            <w:vAlign w:val="center"/>
          </w:tcPr>
          <w:p w:rsidR="00E17828" w:rsidRDefault="00716732">
            <w:pPr>
              <w:pStyle w:val="TableBodyText"/>
            </w:pPr>
            <w:r>
              <w:t>DrawMenuGrouping</w:t>
            </w:r>
          </w:p>
        </w:tc>
        <w:tc>
          <w:tcPr>
            <w:tcW w:w="0" w:type="auto"/>
            <w:vAlign w:val="center"/>
          </w:tcPr>
          <w:p w:rsidR="00E17828" w:rsidRDefault="00716732">
            <w:pPr>
              <w:pStyle w:val="TableBodyText"/>
            </w:pPr>
            <w:r>
              <w:t>1658</w:t>
            </w:r>
          </w:p>
        </w:tc>
      </w:tr>
      <w:tr w:rsidR="00E17828" w:rsidTr="00E17828">
        <w:tc>
          <w:tcPr>
            <w:tcW w:w="0" w:type="auto"/>
            <w:vAlign w:val="center"/>
          </w:tcPr>
          <w:p w:rsidR="00E17828" w:rsidRDefault="00716732">
            <w:pPr>
              <w:pStyle w:val="TableBodyText"/>
            </w:pPr>
            <w:r>
              <w:t>DrawMenuImageControl</w:t>
            </w:r>
          </w:p>
        </w:tc>
        <w:tc>
          <w:tcPr>
            <w:tcW w:w="0" w:type="auto"/>
            <w:vAlign w:val="center"/>
          </w:tcPr>
          <w:p w:rsidR="00E17828" w:rsidRDefault="00716732">
            <w:pPr>
              <w:pStyle w:val="TableBodyText"/>
            </w:pPr>
            <w:r>
              <w:t>1664</w:t>
            </w:r>
          </w:p>
        </w:tc>
      </w:tr>
      <w:tr w:rsidR="00E17828" w:rsidTr="00E17828">
        <w:tc>
          <w:tcPr>
            <w:tcW w:w="0" w:type="auto"/>
            <w:vAlign w:val="center"/>
          </w:tcPr>
          <w:p w:rsidR="00E17828" w:rsidRDefault="00716732">
            <w:pPr>
              <w:pStyle w:val="TableBodyText"/>
            </w:pPr>
            <w:r>
              <w:t>DrawMenuLineDash</w:t>
            </w:r>
          </w:p>
        </w:tc>
        <w:tc>
          <w:tcPr>
            <w:tcW w:w="0" w:type="auto"/>
            <w:vAlign w:val="center"/>
          </w:tcPr>
          <w:p w:rsidR="00E17828" w:rsidRDefault="00716732">
            <w:pPr>
              <w:pStyle w:val="TableBodyText"/>
            </w:pPr>
            <w:r>
              <w:t>1660</w:t>
            </w:r>
          </w:p>
        </w:tc>
      </w:tr>
      <w:tr w:rsidR="00E17828" w:rsidTr="00E17828">
        <w:tc>
          <w:tcPr>
            <w:tcW w:w="0" w:type="auto"/>
            <w:vAlign w:val="center"/>
          </w:tcPr>
          <w:p w:rsidR="00E17828" w:rsidRDefault="00716732">
            <w:pPr>
              <w:pStyle w:val="TableBodyText"/>
            </w:pPr>
            <w:r>
              <w:t>DrawMenuMoreShapes1</w:t>
            </w:r>
          </w:p>
        </w:tc>
        <w:tc>
          <w:tcPr>
            <w:tcW w:w="0" w:type="auto"/>
            <w:vAlign w:val="center"/>
          </w:tcPr>
          <w:p w:rsidR="00E17828" w:rsidRDefault="00716732">
            <w:pPr>
              <w:pStyle w:val="TableBodyText"/>
            </w:pPr>
            <w:r>
              <w:t>166C</w:t>
            </w:r>
          </w:p>
        </w:tc>
      </w:tr>
      <w:tr w:rsidR="00E17828" w:rsidTr="00E17828">
        <w:tc>
          <w:tcPr>
            <w:tcW w:w="0" w:type="auto"/>
            <w:vAlign w:val="center"/>
          </w:tcPr>
          <w:p w:rsidR="00E17828" w:rsidRDefault="00716732">
            <w:pPr>
              <w:pStyle w:val="TableBodyText"/>
            </w:pPr>
            <w:r>
              <w:t>DrawMenuMoreShapes2</w:t>
            </w:r>
          </w:p>
        </w:tc>
        <w:tc>
          <w:tcPr>
            <w:tcW w:w="0" w:type="auto"/>
            <w:vAlign w:val="center"/>
          </w:tcPr>
          <w:p w:rsidR="00E17828" w:rsidRDefault="00716732">
            <w:pPr>
              <w:pStyle w:val="TableBodyText"/>
            </w:pPr>
            <w:r>
              <w:t>166D</w:t>
            </w:r>
          </w:p>
        </w:tc>
      </w:tr>
      <w:tr w:rsidR="00E17828" w:rsidTr="00E17828">
        <w:tc>
          <w:tcPr>
            <w:tcW w:w="0" w:type="auto"/>
            <w:vAlign w:val="center"/>
          </w:tcPr>
          <w:p w:rsidR="00E17828" w:rsidRDefault="00716732">
            <w:pPr>
              <w:pStyle w:val="TableBodyText"/>
            </w:pPr>
            <w:r>
              <w:t>DrawMenuMoreShapes3</w:t>
            </w:r>
          </w:p>
        </w:tc>
        <w:tc>
          <w:tcPr>
            <w:tcW w:w="0" w:type="auto"/>
            <w:vAlign w:val="center"/>
          </w:tcPr>
          <w:p w:rsidR="00E17828" w:rsidRDefault="00716732">
            <w:pPr>
              <w:pStyle w:val="TableBodyText"/>
            </w:pPr>
            <w:r>
              <w:t>166E</w:t>
            </w:r>
          </w:p>
        </w:tc>
      </w:tr>
      <w:tr w:rsidR="00E17828" w:rsidTr="00E17828">
        <w:tc>
          <w:tcPr>
            <w:tcW w:w="0" w:type="auto"/>
            <w:vAlign w:val="center"/>
          </w:tcPr>
          <w:p w:rsidR="00E17828" w:rsidRDefault="00716732">
            <w:pPr>
              <w:pStyle w:val="TableBodyText"/>
            </w:pPr>
            <w:r>
              <w:t>DrawMenuMoreShapes4</w:t>
            </w:r>
          </w:p>
        </w:tc>
        <w:tc>
          <w:tcPr>
            <w:tcW w:w="0" w:type="auto"/>
            <w:vAlign w:val="center"/>
          </w:tcPr>
          <w:p w:rsidR="00E17828" w:rsidRDefault="00716732">
            <w:pPr>
              <w:pStyle w:val="TableBodyText"/>
            </w:pPr>
            <w:r>
              <w:t>166F</w:t>
            </w:r>
          </w:p>
        </w:tc>
      </w:tr>
      <w:tr w:rsidR="00E17828" w:rsidTr="00E17828">
        <w:tc>
          <w:tcPr>
            <w:tcW w:w="0" w:type="auto"/>
            <w:vAlign w:val="center"/>
          </w:tcPr>
          <w:p w:rsidR="00E17828" w:rsidRDefault="00716732">
            <w:pPr>
              <w:pStyle w:val="TableBodyText"/>
            </w:pPr>
            <w:r>
              <w:t>DrawMenuMoreShapes5</w:t>
            </w:r>
          </w:p>
        </w:tc>
        <w:tc>
          <w:tcPr>
            <w:tcW w:w="0" w:type="auto"/>
            <w:vAlign w:val="center"/>
          </w:tcPr>
          <w:p w:rsidR="00E17828" w:rsidRDefault="00716732">
            <w:pPr>
              <w:pStyle w:val="TableBodyText"/>
            </w:pPr>
            <w:r>
              <w:t>1670</w:t>
            </w:r>
          </w:p>
        </w:tc>
      </w:tr>
      <w:tr w:rsidR="00E17828" w:rsidTr="00E17828">
        <w:tc>
          <w:tcPr>
            <w:tcW w:w="0" w:type="auto"/>
            <w:vAlign w:val="center"/>
          </w:tcPr>
          <w:p w:rsidR="00E17828" w:rsidRDefault="00716732">
            <w:pPr>
              <w:pStyle w:val="TableBodyText"/>
            </w:pPr>
            <w:r>
              <w:t>DrawMenuMoreShapes6</w:t>
            </w:r>
          </w:p>
        </w:tc>
        <w:tc>
          <w:tcPr>
            <w:tcW w:w="0" w:type="auto"/>
            <w:vAlign w:val="center"/>
          </w:tcPr>
          <w:p w:rsidR="00E17828" w:rsidRDefault="00716732">
            <w:pPr>
              <w:pStyle w:val="TableBodyText"/>
            </w:pPr>
            <w:r>
              <w:t>1671</w:t>
            </w:r>
          </w:p>
        </w:tc>
      </w:tr>
      <w:tr w:rsidR="00E17828" w:rsidTr="00E17828">
        <w:tc>
          <w:tcPr>
            <w:tcW w:w="0" w:type="auto"/>
            <w:vAlign w:val="center"/>
          </w:tcPr>
          <w:p w:rsidR="00E17828" w:rsidRDefault="00716732">
            <w:pPr>
              <w:pStyle w:val="TableBodyText"/>
            </w:pPr>
            <w:r>
              <w:t>DrawMenuMoreShapes7</w:t>
            </w:r>
          </w:p>
        </w:tc>
        <w:tc>
          <w:tcPr>
            <w:tcW w:w="0" w:type="auto"/>
            <w:vAlign w:val="center"/>
          </w:tcPr>
          <w:p w:rsidR="00E17828" w:rsidRDefault="00716732">
            <w:pPr>
              <w:pStyle w:val="TableBodyText"/>
            </w:pPr>
            <w:r>
              <w:t>16AC</w:t>
            </w:r>
          </w:p>
        </w:tc>
      </w:tr>
      <w:tr w:rsidR="00E17828" w:rsidTr="00E17828">
        <w:tc>
          <w:tcPr>
            <w:tcW w:w="0" w:type="auto"/>
            <w:vAlign w:val="center"/>
          </w:tcPr>
          <w:p w:rsidR="00E17828" w:rsidRDefault="00716732">
            <w:pPr>
              <w:pStyle w:val="TableBodyText"/>
            </w:pPr>
            <w:r>
              <w:t>DrawMenuNudge</w:t>
            </w:r>
          </w:p>
        </w:tc>
        <w:tc>
          <w:tcPr>
            <w:tcW w:w="0" w:type="auto"/>
            <w:vAlign w:val="center"/>
          </w:tcPr>
          <w:p w:rsidR="00E17828" w:rsidRDefault="00716732">
            <w:pPr>
              <w:pStyle w:val="TableBodyText"/>
            </w:pPr>
            <w:r>
              <w:t>165B</w:t>
            </w:r>
          </w:p>
        </w:tc>
      </w:tr>
      <w:tr w:rsidR="00E17828" w:rsidTr="00E17828">
        <w:tc>
          <w:tcPr>
            <w:tcW w:w="0" w:type="auto"/>
            <w:vAlign w:val="center"/>
          </w:tcPr>
          <w:p w:rsidR="00E17828" w:rsidRDefault="00716732">
            <w:pPr>
              <w:pStyle w:val="TableBodyText"/>
            </w:pPr>
            <w:r>
              <w:t>DrawMenuOrder</w:t>
            </w:r>
          </w:p>
        </w:tc>
        <w:tc>
          <w:tcPr>
            <w:tcW w:w="0" w:type="auto"/>
            <w:vAlign w:val="center"/>
          </w:tcPr>
          <w:p w:rsidR="00E17828" w:rsidRDefault="00716732">
            <w:pPr>
              <w:pStyle w:val="TableBodyText"/>
            </w:pPr>
            <w:r>
              <w:t>1657</w:t>
            </w:r>
          </w:p>
        </w:tc>
      </w:tr>
      <w:tr w:rsidR="00E17828" w:rsidTr="00E17828">
        <w:tc>
          <w:tcPr>
            <w:tcW w:w="0" w:type="auto"/>
            <w:vAlign w:val="center"/>
          </w:tcPr>
          <w:p w:rsidR="00E17828" w:rsidRDefault="00716732">
            <w:pPr>
              <w:pStyle w:val="TableBodyText"/>
            </w:pPr>
            <w:r>
              <w:t>DrawMenuRotateFlip</w:t>
            </w:r>
          </w:p>
        </w:tc>
        <w:tc>
          <w:tcPr>
            <w:tcW w:w="0" w:type="auto"/>
            <w:vAlign w:val="center"/>
          </w:tcPr>
          <w:p w:rsidR="00E17828" w:rsidRDefault="00716732">
            <w:pPr>
              <w:pStyle w:val="TableBodyText"/>
            </w:pPr>
            <w:r>
              <w:t>165A</w:t>
            </w:r>
          </w:p>
        </w:tc>
      </w:tr>
      <w:tr w:rsidR="00E17828" w:rsidTr="00E17828">
        <w:tc>
          <w:tcPr>
            <w:tcW w:w="0" w:type="auto"/>
            <w:vAlign w:val="center"/>
          </w:tcPr>
          <w:p w:rsidR="00E17828" w:rsidRDefault="00716732">
            <w:pPr>
              <w:pStyle w:val="TableBodyText"/>
            </w:pPr>
            <w:r>
              <w:t>DrawMenuShadowColor</w:t>
            </w:r>
          </w:p>
        </w:tc>
        <w:tc>
          <w:tcPr>
            <w:tcW w:w="0" w:type="auto"/>
            <w:vAlign w:val="center"/>
          </w:tcPr>
          <w:p w:rsidR="00E17828" w:rsidRDefault="00716732">
            <w:pPr>
              <w:pStyle w:val="TableBodyText"/>
            </w:pPr>
            <w:r>
              <w:t>1663</w:t>
            </w:r>
          </w:p>
        </w:tc>
      </w:tr>
      <w:tr w:rsidR="00E17828" w:rsidTr="00E17828">
        <w:tc>
          <w:tcPr>
            <w:tcW w:w="0" w:type="auto"/>
            <w:vAlign w:val="center"/>
          </w:tcPr>
          <w:p w:rsidR="00E17828" w:rsidRDefault="00716732">
            <w:pPr>
              <w:pStyle w:val="TableBodyText"/>
            </w:pPr>
            <w:r>
              <w:t>DrawMenuShadows</w:t>
            </w:r>
          </w:p>
        </w:tc>
        <w:tc>
          <w:tcPr>
            <w:tcW w:w="0" w:type="auto"/>
            <w:vAlign w:val="center"/>
          </w:tcPr>
          <w:p w:rsidR="00E17828" w:rsidRDefault="00716732">
            <w:pPr>
              <w:pStyle w:val="TableBodyText"/>
            </w:pPr>
            <w:r>
              <w:t>165E</w:t>
            </w:r>
          </w:p>
        </w:tc>
      </w:tr>
      <w:tr w:rsidR="00E17828" w:rsidTr="00E17828">
        <w:tc>
          <w:tcPr>
            <w:tcW w:w="0" w:type="auto"/>
            <w:vAlign w:val="center"/>
          </w:tcPr>
          <w:p w:rsidR="00E17828" w:rsidRDefault="00716732">
            <w:pPr>
              <w:pStyle w:val="TableBodyText"/>
            </w:pPr>
            <w:r>
              <w:t>DrawMenuTextAlignment</w:t>
            </w:r>
          </w:p>
        </w:tc>
        <w:tc>
          <w:tcPr>
            <w:tcW w:w="0" w:type="auto"/>
            <w:vAlign w:val="center"/>
          </w:tcPr>
          <w:p w:rsidR="00E17828" w:rsidRDefault="00716732">
            <w:pPr>
              <w:pStyle w:val="TableBodyText"/>
            </w:pPr>
            <w:r>
              <w:t>1673</w:t>
            </w:r>
          </w:p>
        </w:tc>
      </w:tr>
      <w:tr w:rsidR="00E17828" w:rsidTr="00E17828">
        <w:tc>
          <w:tcPr>
            <w:tcW w:w="0" w:type="auto"/>
            <w:vAlign w:val="center"/>
          </w:tcPr>
          <w:p w:rsidR="00E17828" w:rsidRDefault="00716732">
            <w:pPr>
              <w:pStyle w:val="TableBodyText"/>
            </w:pPr>
            <w:r>
              <w:t>DrawMenuTextShape</w:t>
            </w:r>
          </w:p>
        </w:tc>
        <w:tc>
          <w:tcPr>
            <w:tcW w:w="0" w:type="auto"/>
            <w:vAlign w:val="center"/>
          </w:tcPr>
          <w:p w:rsidR="00E17828" w:rsidRDefault="00716732">
            <w:pPr>
              <w:pStyle w:val="TableBodyText"/>
            </w:pPr>
            <w:r>
              <w:t>1672</w:t>
            </w:r>
          </w:p>
        </w:tc>
      </w:tr>
      <w:tr w:rsidR="00E17828" w:rsidTr="00E17828">
        <w:tc>
          <w:tcPr>
            <w:tcW w:w="0" w:type="auto"/>
            <w:vAlign w:val="center"/>
          </w:tcPr>
          <w:p w:rsidR="00E17828" w:rsidRDefault="00716732">
            <w:pPr>
              <w:pStyle w:val="TableBodyText"/>
            </w:pPr>
            <w:r>
              <w:t>DrawMenuTextTracking</w:t>
            </w:r>
          </w:p>
        </w:tc>
        <w:tc>
          <w:tcPr>
            <w:tcW w:w="0" w:type="auto"/>
            <w:vAlign w:val="center"/>
          </w:tcPr>
          <w:p w:rsidR="00E17828" w:rsidRDefault="00716732">
            <w:pPr>
              <w:pStyle w:val="TableBodyText"/>
            </w:pPr>
            <w:r>
              <w:t>1674</w:t>
            </w:r>
          </w:p>
        </w:tc>
      </w:tr>
      <w:tr w:rsidR="00E17828" w:rsidTr="00E17828">
        <w:tc>
          <w:tcPr>
            <w:tcW w:w="0" w:type="auto"/>
            <w:vAlign w:val="center"/>
          </w:tcPr>
          <w:p w:rsidR="00E17828" w:rsidRDefault="00716732">
            <w:pPr>
              <w:pStyle w:val="TableBodyText"/>
            </w:pPr>
            <w:r>
              <w:t>DrawMenuTextWrapping</w:t>
            </w:r>
          </w:p>
        </w:tc>
        <w:tc>
          <w:tcPr>
            <w:tcW w:w="0" w:type="auto"/>
            <w:vAlign w:val="center"/>
          </w:tcPr>
          <w:p w:rsidR="00E17828" w:rsidRDefault="00716732">
            <w:pPr>
              <w:pStyle w:val="TableBodyText"/>
            </w:pPr>
            <w:r>
              <w:t>1656</w:t>
            </w:r>
          </w:p>
        </w:tc>
      </w:tr>
      <w:tr w:rsidR="00E17828" w:rsidTr="00E17828">
        <w:tc>
          <w:tcPr>
            <w:tcW w:w="0" w:type="auto"/>
            <w:vAlign w:val="center"/>
          </w:tcPr>
          <w:p w:rsidR="00E17828" w:rsidRDefault="00716732">
            <w:pPr>
              <w:pStyle w:val="TableBodyText"/>
            </w:pPr>
            <w:r>
              <w:t>DrawNudgeDown</w:t>
            </w:r>
          </w:p>
        </w:tc>
        <w:tc>
          <w:tcPr>
            <w:tcW w:w="0" w:type="auto"/>
            <w:vAlign w:val="center"/>
          </w:tcPr>
          <w:p w:rsidR="00E17828" w:rsidRDefault="00716732">
            <w:pPr>
              <w:pStyle w:val="TableBodyText"/>
            </w:pPr>
            <w:r>
              <w:t>029F</w:t>
            </w:r>
          </w:p>
        </w:tc>
      </w:tr>
      <w:tr w:rsidR="00E17828" w:rsidTr="00E17828">
        <w:tc>
          <w:tcPr>
            <w:tcW w:w="0" w:type="auto"/>
            <w:vAlign w:val="center"/>
          </w:tcPr>
          <w:p w:rsidR="00E17828" w:rsidRDefault="00716732">
            <w:pPr>
              <w:pStyle w:val="TableBodyText"/>
            </w:pPr>
            <w:r>
              <w:t>DrawNudgeDownPixel</w:t>
            </w:r>
          </w:p>
        </w:tc>
        <w:tc>
          <w:tcPr>
            <w:tcW w:w="0" w:type="auto"/>
            <w:vAlign w:val="center"/>
          </w:tcPr>
          <w:p w:rsidR="00E17828" w:rsidRDefault="00716732">
            <w:pPr>
              <w:pStyle w:val="TableBodyText"/>
            </w:pPr>
            <w:r>
              <w:t>02BD</w:t>
            </w:r>
          </w:p>
        </w:tc>
      </w:tr>
      <w:tr w:rsidR="00E17828" w:rsidTr="00E17828">
        <w:tc>
          <w:tcPr>
            <w:tcW w:w="0" w:type="auto"/>
            <w:vAlign w:val="center"/>
          </w:tcPr>
          <w:p w:rsidR="00E17828" w:rsidRDefault="00716732">
            <w:pPr>
              <w:pStyle w:val="TableBodyText"/>
            </w:pPr>
            <w:r>
              <w:t>DrawNudgeLeft</w:t>
            </w:r>
          </w:p>
        </w:tc>
        <w:tc>
          <w:tcPr>
            <w:tcW w:w="0" w:type="auto"/>
            <w:vAlign w:val="center"/>
          </w:tcPr>
          <w:p w:rsidR="00E17828" w:rsidRDefault="00716732">
            <w:pPr>
              <w:pStyle w:val="TableBodyText"/>
            </w:pPr>
            <w:r>
              <w:t>02A0</w:t>
            </w:r>
          </w:p>
        </w:tc>
      </w:tr>
      <w:tr w:rsidR="00E17828" w:rsidTr="00E17828">
        <w:tc>
          <w:tcPr>
            <w:tcW w:w="0" w:type="auto"/>
            <w:vAlign w:val="center"/>
          </w:tcPr>
          <w:p w:rsidR="00E17828" w:rsidRDefault="00716732">
            <w:pPr>
              <w:pStyle w:val="TableBodyText"/>
            </w:pPr>
            <w:r>
              <w:t>DrawNudgeLeftPixel</w:t>
            </w:r>
          </w:p>
        </w:tc>
        <w:tc>
          <w:tcPr>
            <w:tcW w:w="0" w:type="auto"/>
            <w:vAlign w:val="center"/>
          </w:tcPr>
          <w:p w:rsidR="00E17828" w:rsidRDefault="00716732">
            <w:pPr>
              <w:pStyle w:val="TableBodyText"/>
            </w:pPr>
            <w:r>
              <w:t>02BE</w:t>
            </w:r>
          </w:p>
        </w:tc>
      </w:tr>
      <w:tr w:rsidR="00E17828" w:rsidTr="00E17828">
        <w:tc>
          <w:tcPr>
            <w:tcW w:w="0" w:type="auto"/>
            <w:vAlign w:val="center"/>
          </w:tcPr>
          <w:p w:rsidR="00E17828" w:rsidRDefault="00716732">
            <w:pPr>
              <w:pStyle w:val="TableBodyText"/>
            </w:pPr>
            <w:r>
              <w:t>DrawNudgeRight</w:t>
            </w:r>
          </w:p>
        </w:tc>
        <w:tc>
          <w:tcPr>
            <w:tcW w:w="0" w:type="auto"/>
            <w:vAlign w:val="center"/>
          </w:tcPr>
          <w:p w:rsidR="00E17828" w:rsidRDefault="00716732">
            <w:pPr>
              <w:pStyle w:val="TableBodyText"/>
            </w:pPr>
            <w:r>
              <w:t>02A1</w:t>
            </w:r>
          </w:p>
        </w:tc>
      </w:tr>
      <w:tr w:rsidR="00E17828" w:rsidTr="00E17828">
        <w:tc>
          <w:tcPr>
            <w:tcW w:w="0" w:type="auto"/>
            <w:vAlign w:val="center"/>
          </w:tcPr>
          <w:p w:rsidR="00E17828" w:rsidRDefault="00716732">
            <w:pPr>
              <w:pStyle w:val="TableBodyText"/>
            </w:pPr>
            <w:r>
              <w:t>DrawNudgeRightPixel</w:t>
            </w:r>
          </w:p>
        </w:tc>
        <w:tc>
          <w:tcPr>
            <w:tcW w:w="0" w:type="auto"/>
            <w:vAlign w:val="center"/>
          </w:tcPr>
          <w:p w:rsidR="00E17828" w:rsidRDefault="00716732">
            <w:pPr>
              <w:pStyle w:val="TableBodyText"/>
            </w:pPr>
            <w:r>
              <w:t>02BF</w:t>
            </w:r>
          </w:p>
        </w:tc>
      </w:tr>
      <w:tr w:rsidR="00E17828" w:rsidTr="00E17828">
        <w:tc>
          <w:tcPr>
            <w:tcW w:w="0" w:type="auto"/>
            <w:vAlign w:val="center"/>
          </w:tcPr>
          <w:p w:rsidR="00E17828" w:rsidRDefault="00716732">
            <w:pPr>
              <w:pStyle w:val="TableBodyText"/>
            </w:pPr>
            <w:r>
              <w:t>DrawNudgeUp</w:t>
            </w:r>
          </w:p>
        </w:tc>
        <w:tc>
          <w:tcPr>
            <w:tcW w:w="0" w:type="auto"/>
            <w:vAlign w:val="center"/>
          </w:tcPr>
          <w:p w:rsidR="00E17828" w:rsidRDefault="00716732">
            <w:pPr>
              <w:pStyle w:val="TableBodyText"/>
            </w:pPr>
            <w:r>
              <w:t>029E</w:t>
            </w:r>
          </w:p>
        </w:tc>
      </w:tr>
      <w:tr w:rsidR="00E17828" w:rsidTr="00E17828">
        <w:tc>
          <w:tcPr>
            <w:tcW w:w="0" w:type="auto"/>
            <w:vAlign w:val="center"/>
          </w:tcPr>
          <w:p w:rsidR="00E17828" w:rsidRDefault="00716732">
            <w:pPr>
              <w:pStyle w:val="TableBodyText"/>
            </w:pPr>
            <w:r>
              <w:t>DrawNudgeUpPixel</w:t>
            </w:r>
          </w:p>
        </w:tc>
        <w:tc>
          <w:tcPr>
            <w:tcW w:w="0" w:type="auto"/>
            <w:vAlign w:val="center"/>
          </w:tcPr>
          <w:p w:rsidR="00E17828" w:rsidRDefault="00716732">
            <w:pPr>
              <w:pStyle w:val="TableBodyText"/>
            </w:pPr>
            <w:r>
              <w:t>02BC</w:t>
            </w:r>
          </w:p>
        </w:tc>
      </w:tr>
      <w:tr w:rsidR="00E17828" w:rsidTr="00E17828">
        <w:tc>
          <w:tcPr>
            <w:tcW w:w="0" w:type="auto"/>
            <w:vAlign w:val="center"/>
          </w:tcPr>
          <w:p w:rsidR="00E17828" w:rsidRDefault="00716732">
            <w:pPr>
              <w:pStyle w:val="TableBodyText"/>
            </w:pPr>
            <w:r>
              <w:lastRenderedPageBreak/>
              <w:t>DrawRectangle</w:t>
            </w:r>
          </w:p>
        </w:tc>
        <w:tc>
          <w:tcPr>
            <w:tcW w:w="0" w:type="auto"/>
            <w:vAlign w:val="center"/>
          </w:tcPr>
          <w:p w:rsidR="00E17828" w:rsidRDefault="00716732">
            <w:pPr>
              <w:pStyle w:val="TableBodyText"/>
            </w:pPr>
            <w:r>
              <w:t>0179</w:t>
            </w:r>
          </w:p>
        </w:tc>
      </w:tr>
      <w:tr w:rsidR="00E17828" w:rsidTr="00E17828">
        <w:tc>
          <w:tcPr>
            <w:tcW w:w="0" w:type="auto"/>
            <w:vAlign w:val="center"/>
          </w:tcPr>
          <w:p w:rsidR="00E17828" w:rsidRDefault="00716732">
            <w:pPr>
              <w:pStyle w:val="TableBodyText"/>
            </w:pPr>
            <w:r>
              <w:t>DrawResetWordPicture</w:t>
            </w:r>
          </w:p>
        </w:tc>
        <w:tc>
          <w:tcPr>
            <w:tcW w:w="0" w:type="auto"/>
            <w:vAlign w:val="center"/>
          </w:tcPr>
          <w:p w:rsidR="00E17828" w:rsidRDefault="00716732">
            <w:pPr>
              <w:pStyle w:val="TableBodyText"/>
            </w:pPr>
            <w:r>
              <w:t>02B8</w:t>
            </w:r>
          </w:p>
        </w:tc>
      </w:tr>
      <w:tr w:rsidR="00E17828" w:rsidTr="00E17828">
        <w:tc>
          <w:tcPr>
            <w:tcW w:w="0" w:type="auto"/>
            <w:vAlign w:val="center"/>
          </w:tcPr>
          <w:p w:rsidR="00E17828" w:rsidRDefault="00716732">
            <w:pPr>
              <w:pStyle w:val="TableBodyText"/>
            </w:pPr>
            <w:r>
              <w:t>DrawReshape</w:t>
            </w:r>
          </w:p>
        </w:tc>
        <w:tc>
          <w:tcPr>
            <w:tcW w:w="0" w:type="auto"/>
            <w:vAlign w:val="center"/>
          </w:tcPr>
          <w:p w:rsidR="00E17828" w:rsidRDefault="00716732">
            <w:pPr>
              <w:pStyle w:val="TableBodyText"/>
            </w:pPr>
            <w:r>
              <w:t>0260</w:t>
            </w:r>
          </w:p>
        </w:tc>
      </w:tr>
      <w:tr w:rsidR="00E17828" w:rsidTr="00E17828">
        <w:tc>
          <w:tcPr>
            <w:tcW w:w="0" w:type="auto"/>
            <w:vAlign w:val="center"/>
          </w:tcPr>
          <w:p w:rsidR="00E17828" w:rsidRDefault="00716732">
            <w:pPr>
              <w:pStyle w:val="TableBodyText"/>
            </w:pPr>
            <w:r>
              <w:t>DrawRotateLeft</w:t>
            </w:r>
          </w:p>
        </w:tc>
        <w:tc>
          <w:tcPr>
            <w:tcW w:w="0" w:type="auto"/>
            <w:vAlign w:val="center"/>
          </w:tcPr>
          <w:p w:rsidR="00E17828" w:rsidRDefault="00716732">
            <w:pPr>
              <w:pStyle w:val="TableBodyText"/>
            </w:pPr>
            <w:r>
              <w:t>0232</w:t>
            </w:r>
          </w:p>
        </w:tc>
      </w:tr>
      <w:tr w:rsidR="00E17828" w:rsidTr="00E17828">
        <w:tc>
          <w:tcPr>
            <w:tcW w:w="0" w:type="auto"/>
            <w:vAlign w:val="center"/>
          </w:tcPr>
          <w:p w:rsidR="00E17828" w:rsidRDefault="00716732">
            <w:pPr>
              <w:pStyle w:val="TableBodyText"/>
            </w:pPr>
            <w:r>
              <w:t>DrawRotateRight</w:t>
            </w:r>
          </w:p>
        </w:tc>
        <w:tc>
          <w:tcPr>
            <w:tcW w:w="0" w:type="auto"/>
            <w:vAlign w:val="center"/>
          </w:tcPr>
          <w:p w:rsidR="00E17828" w:rsidRDefault="00716732">
            <w:pPr>
              <w:pStyle w:val="TableBodyText"/>
            </w:pPr>
            <w:r>
              <w:t>0231</w:t>
            </w:r>
          </w:p>
        </w:tc>
      </w:tr>
      <w:tr w:rsidR="00E17828" w:rsidTr="00E17828">
        <w:tc>
          <w:tcPr>
            <w:tcW w:w="0" w:type="auto"/>
            <w:vAlign w:val="center"/>
          </w:tcPr>
          <w:p w:rsidR="00E17828" w:rsidRDefault="00716732">
            <w:pPr>
              <w:pStyle w:val="TableBodyText"/>
            </w:pPr>
            <w:r>
              <w:t>DrawRoundRectangle</w:t>
            </w:r>
          </w:p>
        </w:tc>
        <w:tc>
          <w:tcPr>
            <w:tcW w:w="0" w:type="auto"/>
            <w:vAlign w:val="center"/>
          </w:tcPr>
          <w:p w:rsidR="00E17828" w:rsidRDefault="00716732">
            <w:pPr>
              <w:pStyle w:val="TableBodyText"/>
            </w:pPr>
            <w:r>
              <w:t>0219</w:t>
            </w:r>
          </w:p>
        </w:tc>
      </w:tr>
      <w:tr w:rsidR="00E17828" w:rsidTr="00E17828">
        <w:tc>
          <w:tcPr>
            <w:tcW w:w="0" w:type="auto"/>
            <w:vAlign w:val="center"/>
          </w:tcPr>
          <w:p w:rsidR="00E17828" w:rsidRDefault="00716732">
            <w:pPr>
              <w:pStyle w:val="TableBodyText"/>
            </w:pPr>
            <w:r>
              <w:t>DrawSelectNext</w:t>
            </w:r>
          </w:p>
        </w:tc>
        <w:tc>
          <w:tcPr>
            <w:tcW w:w="0" w:type="auto"/>
            <w:vAlign w:val="center"/>
          </w:tcPr>
          <w:p w:rsidR="00E17828" w:rsidRDefault="00716732">
            <w:pPr>
              <w:pStyle w:val="TableBodyText"/>
            </w:pPr>
            <w:r>
              <w:t>02C5</w:t>
            </w:r>
          </w:p>
        </w:tc>
      </w:tr>
      <w:tr w:rsidR="00E17828" w:rsidTr="00E17828">
        <w:tc>
          <w:tcPr>
            <w:tcW w:w="0" w:type="auto"/>
            <w:vAlign w:val="center"/>
          </w:tcPr>
          <w:p w:rsidR="00E17828" w:rsidRDefault="00716732">
            <w:pPr>
              <w:pStyle w:val="TableBodyText"/>
            </w:pPr>
            <w:r>
              <w:t>DrawSelectPrevious</w:t>
            </w:r>
          </w:p>
        </w:tc>
        <w:tc>
          <w:tcPr>
            <w:tcW w:w="0" w:type="auto"/>
            <w:vAlign w:val="center"/>
          </w:tcPr>
          <w:p w:rsidR="00E17828" w:rsidRDefault="00716732">
            <w:pPr>
              <w:pStyle w:val="TableBodyText"/>
            </w:pPr>
            <w:r>
              <w:t>02C6</w:t>
            </w:r>
          </w:p>
        </w:tc>
      </w:tr>
      <w:tr w:rsidR="00E17828" w:rsidTr="00E17828">
        <w:tc>
          <w:tcPr>
            <w:tcW w:w="0" w:type="auto"/>
            <w:vAlign w:val="center"/>
          </w:tcPr>
          <w:p w:rsidR="00E17828" w:rsidRDefault="00716732">
            <w:pPr>
              <w:pStyle w:val="TableBodyText"/>
            </w:pPr>
            <w:r>
              <w:t>DrawSendBackward</w:t>
            </w:r>
          </w:p>
        </w:tc>
        <w:tc>
          <w:tcPr>
            <w:tcW w:w="0" w:type="auto"/>
            <w:vAlign w:val="center"/>
          </w:tcPr>
          <w:p w:rsidR="00E17828" w:rsidRDefault="00716732">
            <w:pPr>
              <w:pStyle w:val="TableBodyText"/>
            </w:pPr>
            <w:r>
              <w:t>01F5</w:t>
            </w:r>
          </w:p>
        </w:tc>
      </w:tr>
      <w:tr w:rsidR="00E17828" w:rsidTr="00E17828">
        <w:tc>
          <w:tcPr>
            <w:tcW w:w="0" w:type="auto"/>
            <w:vAlign w:val="center"/>
          </w:tcPr>
          <w:p w:rsidR="00E17828" w:rsidRDefault="00716732">
            <w:pPr>
              <w:pStyle w:val="TableBodyText"/>
            </w:pPr>
            <w:r>
              <w:t>DrawSendBehindText</w:t>
            </w:r>
          </w:p>
        </w:tc>
        <w:tc>
          <w:tcPr>
            <w:tcW w:w="0" w:type="auto"/>
            <w:vAlign w:val="center"/>
          </w:tcPr>
          <w:p w:rsidR="00E17828" w:rsidRDefault="00716732">
            <w:pPr>
              <w:pStyle w:val="TableBodyText"/>
            </w:pPr>
            <w:r>
              <w:t>01D4</w:t>
            </w:r>
          </w:p>
        </w:tc>
      </w:tr>
      <w:tr w:rsidR="00E17828" w:rsidTr="00E17828">
        <w:tc>
          <w:tcPr>
            <w:tcW w:w="0" w:type="auto"/>
            <w:vAlign w:val="center"/>
          </w:tcPr>
          <w:p w:rsidR="00E17828" w:rsidRDefault="00716732">
            <w:pPr>
              <w:pStyle w:val="TableBodyText"/>
            </w:pPr>
            <w:r>
              <w:t>DrawSendToBack</w:t>
            </w:r>
          </w:p>
        </w:tc>
        <w:tc>
          <w:tcPr>
            <w:tcW w:w="0" w:type="auto"/>
            <w:vAlign w:val="center"/>
          </w:tcPr>
          <w:p w:rsidR="00E17828" w:rsidRDefault="00716732">
            <w:pPr>
              <w:pStyle w:val="TableBodyText"/>
            </w:pPr>
            <w:r>
              <w:t>01D3</w:t>
            </w:r>
          </w:p>
        </w:tc>
      </w:tr>
      <w:tr w:rsidR="00E17828" w:rsidTr="00E17828">
        <w:tc>
          <w:tcPr>
            <w:tcW w:w="0" w:type="auto"/>
            <w:vAlign w:val="center"/>
          </w:tcPr>
          <w:p w:rsidR="00E17828" w:rsidRDefault="00716732">
            <w:pPr>
              <w:pStyle w:val="TableBodyText"/>
            </w:pPr>
            <w:r>
              <w:t>DrawSnapToGrid</w:t>
            </w:r>
          </w:p>
        </w:tc>
        <w:tc>
          <w:tcPr>
            <w:tcW w:w="0" w:type="auto"/>
            <w:vAlign w:val="center"/>
          </w:tcPr>
          <w:p w:rsidR="00E17828" w:rsidRDefault="00716732">
            <w:pPr>
              <w:pStyle w:val="TableBodyText"/>
            </w:pPr>
            <w:r>
              <w:t>0279</w:t>
            </w:r>
          </w:p>
        </w:tc>
      </w:tr>
      <w:tr w:rsidR="00E17828" w:rsidTr="00E17828">
        <w:tc>
          <w:tcPr>
            <w:tcW w:w="0" w:type="auto"/>
            <w:vAlign w:val="center"/>
          </w:tcPr>
          <w:p w:rsidR="00E17828" w:rsidRDefault="00716732">
            <w:pPr>
              <w:pStyle w:val="TableBodyText"/>
            </w:pPr>
            <w:r>
              <w:t>DrawTextBox</w:t>
            </w:r>
          </w:p>
        </w:tc>
        <w:tc>
          <w:tcPr>
            <w:tcW w:w="0" w:type="auto"/>
            <w:vAlign w:val="center"/>
          </w:tcPr>
          <w:p w:rsidR="00E17828" w:rsidRDefault="00716732">
            <w:pPr>
              <w:pStyle w:val="TableBodyText"/>
            </w:pPr>
            <w:r>
              <w:t>03B3</w:t>
            </w:r>
          </w:p>
        </w:tc>
      </w:tr>
      <w:tr w:rsidR="00E17828" w:rsidTr="00E17828">
        <w:tc>
          <w:tcPr>
            <w:tcW w:w="0" w:type="auto"/>
            <w:vAlign w:val="center"/>
          </w:tcPr>
          <w:p w:rsidR="00E17828" w:rsidRDefault="00716732">
            <w:pPr>
              <w:pStyle w:val="TableBodyText"/>
            </w:pPr>
            <w:r>
              <w:t>DrawTextBox2</w:t>
            </w:r>
          </w:p>
        </w:tc>
        <w:tc>
          <w:tcPr>
            <w:tcW w:w="0" w:type="auto"/>
            <w:vAlign w:val="center"/>
          </w:tcPr>
          <w:p w:rsidR="00E17828" w:rsidRDefault="00716732">
            <w:pPr>
              <w:pStyle w:val="TableBodyText"/>
            </w:pPr>
            <w:r>
              <w:t>0959</w:t>
            </w:r>
          </w:p>
        </w:tc>
      </w:tr>
      <w:tr w:rsidR="00E17828" w:rsidTr="00E17828">
        <w:tc>
          <w:tcPr>
            <w:tcW w:w="0" w:type="auto"/>
            <w:vAlign w:val="center"/>
          </w:tcPr>
          <w:p w:rsidR="00E17828" w:rsidRDefault="00716732">
            <w:pPr>
              <w:pStyle w:val="TableBodyText"/>
            </w:pPr>
            <w:r>
              <w:t>DrawToggleLayer</w:t>
            </w:r>
          </w:p>
        </w:tc>
        <w:tc>
          <w:tcPr>
            <w:tcW w:w="0" w:type="auto"/>
            <w:vAlign w:val="center"/>
          </w:tcPr>
          <w:p w:rsidR="00E17828" w:rsidRDefault="00716732">
            <w:pPr>
              <w:pStyle w:val="TableBodyText"/>
            </w:pPr>
            <w:r>
              <w:t>022C</w:t>
            </w:r>
          </w:p>
        </w:tc>
      </w:tr>
      <w:tr w:rsidR="00E17828" w:rsidTr="00E17828">
        <w:tc>
          <w:tcPr>
            <w:tcW w:w="0" w:type="auto"/>
            <w:vAlign w:val="center"/>
          </w:tcPr>
          <w:p w:rsidR="00E17828" w:rsidRDefault="00716732">
            <w:pPr>
              <w:pStyle w:val="TableBodyText"/>
            </w:pPr>
            <w:r>
              <w:t>DrawUngroup</w:t>
            </w:r>
          </w:p>
        </w:tc>
        <w:tc>
          <w:tcPr>
            <w:tcW w:w="0" w:type="auto"/>
            <w:vAlign w:val="center"/>
          </w:tcPr>
          <w:p w:rsidR="00E17828" w:rsidRDefault="00716732">
            <w:pPr>
              <w:pStyle w:val="TableBodyText"/>
            </w:pPr>
            <w:r>
              <w:t>01E5</w:t>
            </w:r>
          </w:p>
        </w:tc>
      </w:tr>
      <w:tr w:rsidR="00E17828" w:rsidTr="00E17828">
        <w:tc>
          <w:tcPr>
            <w:tcW w:w="0" w:type="auto"/>
            <w:vAlign w:val="center"/>
          </w:tcPr>
          <w:p w:rsidR="00E17828" w:rsidRDefault="00716732">
            <w:pPr>
              <w:pStyle w:val="TableBodyText"/>
            </w:pPr>
            <w:r>
              <w:t>DrawUnselect</w:t>
            </w:r>
          </w:p>
        </w:tc>
        <w:tc>
          <w:tcPr>
            <w:tcW w:w="0" w:type="auto"/>
            <w:vAlign w:val="center"/>
          </w:tcPr>
          <w:p w:rsidR="00E17828" w:rsidRDefault="00716732">
            <w:pPr>
              <w:pStyle w:val="TableBodyText"/>
            </w:pPr>
            <w:r>
              <w:t>02C4</w:t>
            </w:r>
          </w:p>
        </w:tc>
      </w:tr>
      <w:tr w:rsidR="00E17828" w:rsidTr="00E17828">
        <w:tc>
          <w:tcPr>
            <w:tcW w:w="0" w:type="auto"/>
            <w:vAlign w:val="center"/>
          </w:tcPr>
          <w:p w:rsidR="00E17828" w:rsidRDefault="00716732">
            <w:pPr>
              <w:pStyle w:val="TableBodyText"/>
            </w:pPr>
            <w:r>
              <w:t>DrawVerticalTextBox</w:t>
            </w:r>
          </w:p>
        </w:tc>
        <w:tc>
          <w:tcPr>
            <w:tcW w:w="0" w:type="auto"/>
            <w:vAlign w:val="center"/>
          </w:tcPr>
          <w:p w:rsidR="00E17828" w:rsidRDefault="00716732">
            <w:pPr>
              <w:pStyle w:val="TableBodyText"/>
            </w:pPr>
            <w:r>
              <w:t>03E4</w:t>
            </w:r>
          </w:p>
        </w:tc>
      </w:tr>
      <w:tr w:rsidR="00E17828" w:rsidTr="00E17828">
        <w:tc>
          <w:tcPr>
            <w:tcW w:w="0" w:type="auto"/>
            <w:vAlign w:val="center"/>
          </w:tcPr>
          <w:p w:rsidR="00E17828" w:rsidRDefault="00716732">
            <w:pPr>
              <w:pStyle w:val="TableBodyText"/>
            </w:pPr>
            <w:r>
              <w:t>DrawVerticalTextBox2</w:t>
            </w:r>
          </w:p>
        </w:tc>
        <w:tc>
          <w:tcPr>
            <w:tcW w:w="0" w:type="auto"/>
            <w:vAlign w:val="center"/>
          </w:tcPr>
          <w:p w:rsidR="00E17828" w:rsidRDefault="00716732">
            <w:pPr>
              <w:pStyle w:val="TableBodyText"/>
            </w:pPr>
            <w:r>
              <w:t>094C</w:t>
            </w:r>
          </w:p>
        </w:tc>
      </w:tr>
      <w:tr w:rsidR="00E17828" w:rsidTr="00E17828">
        <w:tc>
          <w:tcPr>
            <w:tcW w:w="0" w:type="auto"/>
            <w:vAlign w:val="center"/>
          </w:tcPr>
          <w:p w:rsidR="00E17828" w:rsidRDefault="00716732">
            <w:pPr>
              <w:pStyle w:val="TableBodyText"/>
            </w:pPr>
            <w:r>
              <w:t>DrawingAdvancedLayout</w:t>
            </w:r>
          </w:p>
        </w:tc>
        <w:tc>
          <w:tcPr>
            <w:tcW w:w="0" w:type="auto"/>
            <w:vAlign w:val="center"/>
          </w:tcPr>
          <w:p w:rsidR="00E17828" w:rsidRDefault="00716732">
            <w:pPr>
              <w:pStyle w:val="TableBodyText"/>
            </w:pPr>
            <w:r>
              <w:t>0901</w:t>
            </w:r>
          </w:p>
        </w:tc>
      </w:tr>
      <w:tr w:rsidR="00E17828" w:rsidTr="00E17828">
        <w:tc>
          <w:tcPr>
            <w:tcW w:w="0" w:type="auto"/>
            <w:vAlign w:val="center"/>
          </w:tcPr>
          <w:p w:rsidR="00E17828" w:rsidRDefault="00716732">
            <w:pPr>
              <w:pStyle w:val="TableBodyText"/>
            </w:pPr>
            <w:r>
              <w:t>DrawingGrid</w:t>
            </w:r>
          </w:p>
        </w:tc>
        <w:tc>
          <w:tcPr>
            <w:tcW w:w="0" w:type="auto"/>
            <w:vAlign w:val="center"/>
          </w:tcPr>
          <w:p w:rsidR="00E17828" w:rsidRDefault="00716732">
            <w:pPr>
              <w:pStyle w:val="TableBodyText"/>
            </w:pPr>
            <w:r>
              <w:t>0490</w:t>
            </w:r>
          </w:p>
        </w:tc>
      </w:tr>
      <w:tr w:rsidR="00E17828" w:rsidTr="00E17828">
        <w:tc>
          <w:tcPr>
            <w:tcW w:w="0" w:type="auto"/>
            <w:vAlign w:val="center"/>
          </w:tcPr>
          <w:p w:rsidR="00E17828" w:rsidRDefault="00716732">
            <w:pPr>
              <w:pStyle w:val="TableBodyText"/>
            </w:pPr>
            <w:r>
              <w:t>DropCapGallery</w:t>
            </w:r>
          </w:p>
        </w:tc>
        <w:tc>
          <w:tcPr>
            <w:tcW w:w="0" w:type="auto"/>
            <w:vAlign w:val="center"/>
          </w:tcPr>
          <w:p w:rsidR="00E17828" w:rsidRDefault="00716732">
            <w:pPr>
              <w:pStyle w:val="TableBodyText"/>
            </w:pPr>
            <w:r>
              <w:t>0799</w:t>
            </w:r>
          </w:p>
        </w:tc>
      </w:tr>
      <w:tr w:rsidR="00E17828" w:rsidTr="00E17828">
        <w:tc>
          <w:tcPr>
            <w:tcW w:w="0" w:type="auto"/>
            <w:vAlign w:val="center"/>
          </w:tcPr>
          <w:p w:rsidR="00E17828" w:rsidRDefault="00716732">
            <w:pPr>
              <w:pStyle w:val="TableBodyText"/>
            </w:pPr>
            <w:r>
              <w:t>DropDownFormField</w:t>
            </w:r>
          </w:p>
        </w:tc>
        <w:tc>
          <w:tcPr>
            <w:tcW w:w="0" w:type="auto"/>
            <w:vAlign w:val="center"/>
          </w:tcPr>
          <w:p w:rsidR="00E17828" w:rsidRDefault="00716732">
            <w:pPr>
              <w:pStyle w:val="TableBodyText"/>
            </w:pPr>
            <w:r>
              <w:t>015F</w:t>
            </w:r>
          </w:p>
        </w:tc>
      </w:tr>
      <w:tr w:rsidR="00E17828" w:rsidTr="00E17828">
        <w:tc>
          <w:tcPr>
            <w:tcW w:w="0" w:type="auto"/>
            <w:vAlign w:val="center"/>
          </w:tcPr>
          <w:p w:rsidR="00E17828" w:rsidRDefault="00716732">
            <w:pPr>
              <w:pStyle w:val="TableBodyText"/>
            </w:pPr>
            <w:r>
              <w:t>EATextBoxMenu</w:t>
            </w:r>
          </w:p>
        </w:tc>
        <w:tc>
          <w:tcPr>
            <w:tcW w:w="0" w:type="auto"/>
            <w:vAlign w:val="center"/>
          </w:tcPr>
          <w:p w:rsidR="00E17828" w:rsidRDefault="00716732">
            <w:pPr>
              <w:pStyle w:val="TableBodyText"/>
            </w:pPr>
            <w:r>
              <w:t>0958</w:t>
            </w:r>
          </w:p>
        </w:tc>
      </w:tr>
      <w:tr w:rsidR="00E17828" w:rsidTr="00E17828">
        <w:tc>
          <w:tcPr>
            <w:tcW w:w="0" w:type="auto"/>
            <w:vAlign w:val="center"/>
          </w:tcPr>
          <w:p w:rsidR="00E17828" w:rsidRDefault="00716732">
            <w:pPr>
              <w:pStyle w:val="TableBodyText"/>
            </w:pPr>
            <w:r>
              <w:t>EditAutoText</w:t>
            </w:r>
          </w:p>
        </w:tc>
        <w:tc>
          <w:tcPr>
            <w:tcW w:w="0" w:type="auto"/>
            <w:vAlign w:val="center"/>
          </w:tcPr>
          <w:p w:rsidR="00E17828" w:rsidRDefault="00716732">
            <w:pPr>
              <w:pStyle w:val="TableBodyText"/>
            </w:pPr>
            <w:r>
              <w:t>03D9</w:t>
            </w:r>
          </w:p>
        </w:tc>
      </w:tr>
      <w:tr w:rsidR="00E17828" w:rsidTr="00E17828">
        <w:tc>
          <w:tcPr>
            <w:tcW w:w="0" w:type="auto"/>
            <w:vAlign w:val="center"/>
          </w:tcPr>
          <w:p w:rsidR="00E17828" w:rsidRDefault="00716732">
            <w:pPr>
              <w:pStyle w:val="TableBodyText"/>
            </w:pPr>
            <w:r>
              <w:t>EditBookmark</w:t>
            </w:r>
          </w:p>
        </w:tc>
        <w:tc>
          <w:tcPr>
            <w:tcW w:w="0" w:type="auto"/>
            <w:vAlign w:val="center"/>
          </w:tcPr>
          <w:p w:rsidR="00E17828" w:rsidRDefault="00716732">
            <w:pPr>
              <w:pStyle w:val="TableBodyText"/>
            </w:pPr>
            <w:r>
              <w:t>00A8</w:t>
            </w:r>
          </w:p>
        </w:tc>
      </w:tr>
      <w:tr w:rsidR="00E17828" w:rsidTr="00E17828">
        <w:tc>
          <w:tcPr>
            <w:tcW w:w="0" w:type="auto"/>
            <w:vAlign w:val="center"/>
          </w:tcPr>
          <w:p w:rsidR="00E17828" w:rsidRDefault="00716732">
            <w:pPr>
              <w:pStyle w:val="TableBodyText"/>
            </w:pPr>
            <w:r>
              <w:t>EditButtonImage</w:t>
            </w:r>
          </w:p>
        </w:tc>
        <w:tc>
          <w:tcPr>
            <w:tcW w:w="0" w:type="auto"/>
            <w:vAlign w:val="center"/>
          </w:tcPr>
          <w:p w:rsidR="00E17828" w:rsidRDefault="00716732">
            <w:pPr>
              <w:pStyle w:val="TableBodyText"/>
            </w:pPr>
            <w:r>
              <w:t>0266</w:t>
            </w:r>
          </w:p>
        </w:tc>
      </w:tr>
      <w:tr w:rsidR="00E17828" w:rsidTr="00E17828">
        <w:tc>
          <w:tcPr>
            <w:tcW w:w="0" w:type="auto"/>
            <w:vAlign w:val="center"/>
          </w:tcPr>
          <w:p w:rsidR="00E17828" w:rsidRDefault="00716732">
            <w:pPr>
              <w:pStyle w:val="TableBodyText"/>
            </w:pPr>
            <w:r>
              <w:t>EditCitation</w:t>
            </w:r>
          </w:p>
        </w:tc>
        <w:tc>
          <w:tcPr>
            <w:tcW w:w="0" w:type="auto"/>
            <w:vAlign w:val="center"/>
          </w:tcPr>
          <w:p w:rsidR="00E17828" w:rsidRDefault="00716732">
            <w:pPr>
              <w:pStyle w:val="TableBodyText"/>
            </w:pPr>
            <w:r>
              <w:t>0939</w:t>
            </w:r>
          </w:p>
        </w:tc>
      </w:tr>
      <w:tr w:rsidR="00E17828" w:rsidTr="00E17828">
        <w:tc>
          <w:tcPr>
            <w:tcW w:w="0" w:type="auto"/>
            <w:vAlign w:val="center"/>
          </w:tcPr>
          <w:p w:rsidR="00E17828" w:rsidRDefault="00716732">
            <w:pPr>
              <w:pStyle w:val="TableBodyText"/>
            </w:pPr>
            <w:r>
              <w:t>EditClear</w:t>
            </w:r>
          </w:p>
        </w:tc>
        <w:tc>
          <w:tcPr>
            <w:tcW w:w="0" w:type="auto"/>
            <w:vAlign w:val="center"/>
          </w:tcPr>
          <w:p w:rsidR="00E17828" w:rsidRDefault="00716732">
            <w:pPr>
              <w:pStyle w:val="TableBodyText"/>
            </w:pPr>
            <w:r>
              <w:t>001E</w:t>
            </w:r>
          </w:p>
        </w:tc>
      </w:tr>
      <w:tr w:rsidR="00E17828" w:rsidTr="00E17828">
        <w:tc>
          <w:tcPr>
            <w:tcW w:w="0" w:type="auto"/>
            <w:vAlign w:val="center"/>
          </w:tcPr>
          <w:p w:rsidR="00E17828" w:rsidRDefault="00716732">
            <w:pPr>
              <w:pStyle w:val="TableBodyText"/>
            </w:pPr>
            <w:r>
              <w:t>EditConvertAllEndnotes</w:t>
            </w:r>
          </w:p>
        </w:tc>
        <w:tc>
          <w:tcPr>
            <w:tcW w:w="0" w:type="auto"/>
            <w:vAlign w:val="center"/>
          </w:tcPr>
          <w:p w:rsidR="00E17828" w:rsidRDefault="00716732">
            <w:pPr>
              <w:pStyle w:val="TableBodyText"/>
            </w:pPr>
            <w:r>
              <w:t>01B8</w:t>
            </w:r>
          </w:p>
        </w:tc>
      </w:tr>
      <w:tr w:rsidR="00E17828" w:rsidTr="00E17828">
        <w:tc>
          <w:tcPr>
            <w:tcW w:w="0" w:type="auto"/>
            <w:vAlign w:val="center"/>
          </w:tcPr>
          <w:p w:rsidR="00E17828" w:rsidRDefault="00716732">
            <w:pPr>
              <w:pStyle w:val="TableBodyText"/>
            </w:pPr>
            <w:r>
              <w:t>EditConvertAllFootnotes</w:t>
            </w:r>
          </w:p>
        </w:tc>
        <w:tc>
          <w:tcPr>
            <w:tcW w:w="0" w:type="auto"/>
            <w:vAlign w:val="center"/>
          </w:tcPr>
          <w:p w:rsidR="00E17828" w:rsidRDefault="00716732">
            <w:pPr>
              <w:pStyle w:val="TableBodyText"/>
            </w:pPr>
            <w:r>
              <w:t>01B7</w:t>
            </w:r>
          </w:p>
        </w:tc>
      </w:tr>
      <w:tr w:rsidR="00E17828" w:rsidTr="00E17828">
        <w:tc>
          <w:tcPr>
            <w:tcW w:w="0" w:type="auto"/>
            <w:vAlign w:val="center"/>
          </w:tcPr>
          <w:p w:rsidR="00E17828" w:rsidRDefault="00716732">
            <w:pPr>
              <w:pStyle w:val="TableBodyText"/>
            </w:pPr>
            <w:r>
              <w:t>EditConvertNotes</w:t>
            </w:r>
          </w:p>
        </w:tc>
        <w:tc>
          <w:tcPr>
            <w:tcW w:w="0" w:type="auto"/>
            <w:vAlign w:val="center"/>
          </w:tcPr>
          <w:p w:rsidR="00E17828" w:rsidRDefault="00716732">
            <w:pPr>
              <w:pStyle w:val="TableBodyText"/>
            </w:pPr>
            <w:r>
              <w:t>01CE</w:t>
            </w:r>
          </w:p>
        </w:tc>
      </w:tr>
      <w:tr w:rsidR="00E17828" w:rsidTr="00E17828">
        <w:tc>
          <w:tcPr>
            <w:tcW w:w="0" w:type="auto"/>
            <w:vAlign w:val="center"/>
          </w:tcPr>
          <w:p w:rsidR="00E17828" w:rsidRDefault="00716732">
            <w:pPr>
              <w:pStyle w:val="TableBodyText"/>
            </w:pPr>
            <w:r>
              <w:lastRenderedPageBreak/>
              <w:t>EditCopy</w:t>
            </w:r>
          </w:p>
        </w:tc>
        <w:tc>
          <w:tcPr>
            <w:tcW w:w="0" w:type="auto"/>
            <w:vAlign w:val="center"/>
          </w:tcPr>
          <w:p w:rsidR="00E17828" w:rsidRDefault="00716732">
            <w:pPr>
              <w:pStyle w:val="TableBodyText"/>
            </w:pPr>
            <w:r>
              <w:t>006D</w:t>
            </w:r>
          </w:p>
        </w:tc>
      </w:tr>
      <w:tr w:rsidR="00E17828" w:rsidTr="00E17828">
        <w:tc>
          <w:tcPr>
            <w:tcW w:w="0" w:type="auto"/>
            <w:vAlign w:val="center"/>
          </w:tcPr>
          <w:p w:rsidR="00E17828" w:rsidRDefault="00716732">
            <w:pPr>
              <w:pStyle w:val="TableBodyText"/>
            </w:pPr>
            <w:r>
              <w:t>EditCopyAsPicture</w:t>
            </w:r>
          </w:p>
        </w:tc>
        <w:tc>
          <w:tcPr>
            <w:tcW w:w="0" w:type="auto"/>
            <w:vAlign w:val="center"/>
          </w:tcPr>
          <w:p w:rsidR="00E17828" w:rsidRDefault="00716732">
            <w:pPr>
              <w:pStyle w:val="TableBodyText"/>
            </w:pPr>
            <w:r>
              <w:t>02EF</w:t>
            </w:r>
          </w:p>
        </w:tc>
      </w:tr>
      <w:tr w:rsidR="00E17828" w:rsidTr="00E17828">
        <w:tc>
          <w:tcPr>
            <w:tcW w:w="0" w:type="auto"/>
            <w:vAlign w:val="center"/>
          </w:tcPr>
          <w:p w:rsidR="00E17828" w:rsidRDefault="00716732">
            <w:pPr>
              <w:pStyle w:val="TableBodyText"/>
            </w:pPr>
            <w:r>
              <w:t>EditCreatePublisher</w:t>
            </w:r>
          </w:p>
        </w:tc>
        <w:tc>
          <w:tcPr>
            <w:tcW w:w="0" w:type="auto"/>
            <w:vAlign w:val="center"/>
          </w:tcPr>
          <w:p w:rsidR="00E17828" w:rsidRDefault="00716732">
            <w:pPr>
              <w:pStyle w:val="TableBodyText"/>
            </w:pPr>
            <w:r>
              <w:t>02DC</w:t>
            </w:r>
          </w:p>
        </w:tc>
      </w:tr>
      <w:tr w:rsidR="00E17828" w:rsidTr="00E17828">
        <w:tc>
          <w:tcPr>
            <w:tcW w:w="0" w:type="auto"/>
            <w:vAlign w:val="center"/>
          </w:tcPr>
          <w:p w:rsidR="00E17828" w:rsidRDefault="00716732">
            <w:pPr>
              <w:pStyle w:val="TableBodyText"/>
            </w:pPr>
            <w:r>
              <w:t>EditCut</w:t>
            </w:r>
          </w:p>
        </w:tc>
        <w:tc>
          <w:tcPr>
            <w:tcW w:w="0" w:type="auto"/>
            <w:vAlign w:val="center"/>
          </w:tcPr>
          <w:p w:rsidR="00E17828" w:rsidRDefault="00716732">
            <w:pPr>
              <w:pStyle w:val="TableBodyText"/>
            </w:pPr>
            <w:r>
              <w:t>006C</w:t>
            </w:r>
          </w:p>
        </w:tc>
      </w:tr>
      <w:tr w:rsidR="00E17828" w:rsidTr="00E17828">
        <w:tc>
          <w:tcPr>
            <w:tcW w:w="0" w:type="auto"/>
            <w:vAlign w:val="center"/>
          </w:tcPr>
          <w:p w:rsidR="00E17828" w:rsidRDefault="00716732">
            <w:pPr>
              <w:pStyle w:val="TableBodyText"/>
            </w:pPr>
            <w:r>
              <w:t>EditFind</w:t>
            </w:r>
          </w:p>
        </w:tc>
        <w:tc>
          <w:tcPr>
            <w:tcW w:w="0" w:type="auto"/>
            <w:vAlign w:val="center"/>
          </w:tcPr>
          <w:p w:rsidR="00E17828" w:rsidRDefault="00716732">
            <w:pPr>
              <w:pStyle w:val="TableBodyText"/>
            </w:pPr>
            <w:r>
              <w:t>0070</w:t>
            </w:r>
          </w:p>
        </w:tc>
      </w:tr>
      <w:tr w:rsidR="00E17828" w:rsidTr="00E17828">
        <w:tc>
          <w:tcPr>
            <w:tcW w:w="0" w:type="auto"/>
            <w:vAlign w:val="center"/>
          </w:tcPr>
          <w:p w:rsidR="00E17828" w:rsidRDefault="00716732">
            <w:pPr>
              <w:pStyle w:val="TableBodyText"/>
            </w:pPr>
            <w:r>
              <w:t>EditFindBorder</w:t>
            </w:r>
          </w:p>
        </w:tc>
        <w:tc>
          <w:tcPr>
            <w:tcW w:w="0" w:type="auto"/>
            <w:vAlign w:val="center"/>
          </w:tcPr>
          <w:p w:rsidR="00E17828" w:rsidRDefault="00716732">
            <w:pPr>
              <w:pStyle w:val="TableBodyText"/>
            </w:pPr>
            <w:r>
              <w:t>01BF</w:t>
            </w:r>
          </w:p>
        </w:tc>
      </w:tr>
      <w:tr w:rsidR="00E17828" w:rsidTr="00E17828">
        <w:tc>
          <w:tcPr>
            <w:tcW w:w="0" w:type="auto"/>
            <w:vAlign w:val="center"/>
          </w:tcPr>
          <w:p w:rsidR="00E17828" w:rsidRDefault="00716732">
            <w:pPr>
              <w:pStyle w:val="TableBodyText"/>
            </w:pPr>
            <w:r>
              <w:t>EditFindClearFormatting</w:t>
            </w:r>
          </w:p>
        </w:tc>
        <w:tc>
          <w:tcPr>
            <w:tcW w:w="0" w:type="auto"/>
            <w:vAlign w:val="center"/>
          </w:tcPr>
          <w:p w:rsidR="00E17828" w:rsidRDefault="00716732">
            <w:pPr>
              <w:pStyle w:val="TableBodyText"/>
            </w:pPr>
            <w:r>
              <w:t>0074</w:t>
            </w:r>
          </w:p>
        </w:tc>
      </w:tr>
      <w:tr w:rsidR="00E17828" w:rsidTr="00E17828">
        <w:tc>
          <w:tcPr>
            <w:tcW w:w="0" w:type="auto"/>
            <w:vAlign w:val="center"/>
          </w:tcPr>
          <w:p w:rsidR="00E17828" w:rsidRDefault="00716732">
            <w:pPr>
              <w:pStyle w:val="TableBodyText"/>
            </w:pPr>
            <w:r>
              <w:t>EditFindFont</w:t>
            </w:r>
          </w:p>
        </w:tc>
        <w:tc>
          <w:tcPr>
            <w:tcW w:w="0" w:type="auto"/>
            <w:vAlign w:val="center"/>
          </w:tcPr>
          <w:p w:rsidR="00E17828" w:rsidRDefault="00716732">
            <w:pPr>
              <w:pStyle w:val="TableBodyText"/>
            </w:pPr>
            <w:r>
              <w:t>0071</w:t>
            </w:r>
          </w:p>
        </w:tc>
      </w:tr>
      <w:tr w:rsidR="00E17828" w:rsidTr="00E17828">
        <w:tc>
          <w:tcPr>
            <w:tcW w:w="0" w:type="auto"/>
            <w:vAlign w:val="center"/>
          </w:tcPr>
          <w:p w:rsidR="00E17828" w:rsidRDefault="00716732">
            <w:pPr>
              <w:pStyle w:val="TableBodyText"/>
            </w:pPr>
            <w:r>
              <w:t>EditFindFrame</w:t>
            </w:r>
          </w:p>
        </w:tc>
        <w:tc>
          <w:tcPr>
            <w:tcW w:w="0" w:type="auto"/>
            <w:vAlign w:val="center"/>
          </w:tcPr>
          <w:p w:rsidR="00E17828" w:rsidRDefault="00716732">
            <w:pPr>
              <w:pStyle w:val="TableBodyText"/>
            </w:pPr>
            <w:r>
              <w:t>01C0</w:t>
            </w:r>
          </w:p>
        </w:tc>
      </w:tr>
      <w:tr w:rsidR="00E17828" w:rsidTr="00E17828">
        <w:tc>
          <w:tcPr>
            <w:tcW w:w="0" w:type="auto"/>
            <w:vAlign w:val="center"/>
          </w:tcPr>
          <w:p w:rsidR="00E17828" w:rsidRDefault="00716732">
            <w:pPr>
              <w:pStyle w:val="TableBodyText"/>
            </w:pPr>
            <w:r>
              <w:t>EditFindHighlight</w:t>
            </w:r>
          </w:p>
        </w:tc>
        <w:tc>
          <w:tcPr>
            <w:tcW w:w="0" w:type="auto"/>
            <w:vAlign w:val="center"/>
          </w:tcPr>
          <w:p w:rsidR="00E17828" w:rsidRDefault="00716732">
            <w:pPr>
              <w:pStyle w:val="TableBodyText"/>
            </w:pPr>
            <w:r>
              <w:t>030C</w:t>
            </w:r>
          </w:p>
        </w:tc>
      </w:tr>
      <w:tr w:rsidR="00E17828" w:rsidTr="00E17828">
        <w:tc>
          <w:tcPr>
            <w:tcW w:w="0" w:type="auto"/>
            <w:vAlign w:val="center"/>
          </w:tcPr>
          <w:p w:rsidR="00E17828" w:rsidRDefault="00716732">
            <w:pPr>
              <w:pStyle w:val="TableBodyText"/>
            </w:pPr>
            <w:r>
              <w:t>EditFindLang</w:t>
            </w:r>
          </w:p>
        </w:tc>
        <w:tc>
          <w:tcPr>
            <w:tcW w:w="0" w:type="auto"/>
            <w:vAlign w:val="center"/>
          </w:tcPr>
          <w:p w:rsidR="00E17828" w:rsidRDefault="00716732">
            <w:pPr>
              <w:pStyle w:val="TableBodyText"/>
            </w:pPr>
            <w:r>
              <w:t>01AC</w:t>
            </w:r>
          </w:p>
        </w:tc>
      </w:tr>
      <w:tr w:rsidR="00E17828" w:rsidTr="00E17828">
        <w:tc>
          <w:tcPr>
            <w:tcW w:w="0" w:type="auto"/>
            <w:vAlign w:val="center"/>
          </w:tcPr>
          <w:p w:rsidR="00E17828" w:rsidRDefault="00716732">
            <w:pPr>
              <w:pStyle w:val="TableBodyText"/>
            </w:pPr>
            <w:r>
              <w:t>EditFindNotHighlight</w:t>
            </w:r>
          </w:p>
        </w:tc>
        <w:tc>
          <w:tcPr>
            <w:tcW w:w="0" w:type="auto"/>
            <w:vAlign w:val="center"/>
          </w:tcPr>
          <w:p w:rsidR="00E17828" w:rsidRDefault="00716732">
            <w:pPr>
              <w:pStyle w:val="TableBodyText"/>
            </w:pPr>
            <w:r>
              <w:t>030E</w:t>
            </w:r>
          </w:p>
        </w:tc>
      </w:tr>
      <w:tr w:rsidR="00E17828" w:rsidTr="00E17828">
        <w:tc>
          <w:tcPr>
            <w:tcW w:w="0" w:type="auto"/>
            <w:vAlign w:val="center"/>
          </w:tcPr>
          <w:p w:rsidR="00E17828" w:rsidRDefault="00716732">
            <w:pPr>
              <w:pStyle w:val="TableBodyText"/>
            </w:pPr>
            <w:r>
              <w:t>EditFindPara</w:t>
            </w:r>
          </w:p>
        </w:tc>
        <w:tc>
          <w:tcPr>
            <w:tcW w:w="0" w:type="auto"/>
            <w:vAlign w:val="center"/>
          </w:tcPr>
          <w:p w:rsidR="00E17828" w:rsidRDefault="00716732">
            <w:pPr>
              <w:pStyle w:val="TableBodyText"/>
            </w:pPr>
            <w:r>
              <w:t>0072</w:t>
            </w:r>
          </w:p>
        </w:tc>
      </w:tr>
      <w:tr w:rsidR="00E17828" w:rsidTr="00E17828">
        <w:tc>
          <w:tcPr>
            <w:tcW w:w="0" w:type="auto"/>
            <w:vAlign w:val="center"/>
          </w:tcPr>
          <w:p w:rsidR="00E17828" w:rsidRDefault="00716732">
            <w:pPr>
              <w:pStyle w:val="TableBodyText"/>
            </w:pPr>
            <w:r>
              <w:t>EditFindReadingMode</w:t>
            </w:r>
          </w:p>
        </w:tc>
        <w:tc>
          <w:tcPr>
            <w:tcW w:w="0" w:type="auto"/>
            <w:vAlign w:val="center"/>
          </w:tcPr>
          <w:p w:rsidR="00E17828" w:rsidRDefault="00716732">
            <w:pPr>
              <w:pStyle w:val="TableBodyText"/>
            </w:pPr>
            <w:r>
              <w:t>05A6</w:t>
            </w:r>
          </w:p>
        </w:tc>
      </w:tr>
      <w:tr w:rsidR="00E17828" w:rsidTr="00E17828">
        <w:tc>
          <w:tcPr>
            <w:tcW w:w="0" w:type="auto"/>
            <w:vAlign w:val="center"/>
          </w:tcPr>
          <w:p w:rsidR="00E17828" w:rsidRDefault="00716732">
            <w:pPr>
              <w:pStyle w:val="TableBodyText"/>
            </w:pPr>
            <w:r>
              <w:t>EditFindStyle</w:t>
            </w:r>
          </w:p>
        </w:tc>
        <w:tc>
          <w:tcPr>
            <w:tcW w:w="0" w:type="auto"/>
            <w:vAlign w:val="center"/>
          </w:tcPr>
          <w:p w:rsidR="00E17828" w:rsidRDefault="00716732">
            <w:pPr>
              <w:pStyle w:val="TableBodyText"/>
            </w:pPr>
            <w:r>
              <w:t>0073</w:t>
            </w:r>
          </w:p>
        </w:tc>
      </w:tr>
      <w:tr w:rsidR="00E17828" w:rsidTr="00E17828">
        <w:tc>
          <w:tcPr>
            <w:tcW w:w="0" w:type="auto"/>
            <w:vAlign w:val="center"/>
          </w:tcPr>
          <w:p w:rsidR="00E17828" w:rsidRDefault="00716732">
            <w:pPr>
              <w:pStyle w:val="TableBodyText"/>
            </w:pPr>
            <w:r>
              <w:t>EditFindTabs</w:t>
            </w:r>
          </w:p>
        </w:tc>
        <w:tc>
          <w:tcPr>
            <w:tcW w:w="0" w:type="auto"/>
            <w:vAlign w:val="center"/>
          </w:tcPr>
          <w:p w:rsidR="00E17828" w:rsidRDefault="00716732">
            <w:pPr>
              <w:pStyle w:val="TableBodyText"/>
            </w:pPr>
            <w:r>
              <w:t>01BE</w:t>
            </w:r>
          </w:p>
        </w:tc>
      </w:tr>
      <w:tr w:rsidR="00E17828" w:rsidTr="00E17828">
        <w:tc>
          <w:tcPr>
            <w:tcW w:w="0" w:type="auto"/>
            <w:vAlign w:val="center"/>
          </w:tcPr>
          <w:p w:rsidR="00E17828" w:rsidRDefault="00716732">
            <w:pPr>
              <w:pStyle w:val="TableBodyText"/>
            </w:pPr>
            <w:r>
              <w:t>EditGoTo</w:t>
            </w:r>
          </w:p>
        </w:tc>
        <w:tc>
          <w:tcPr>
            <w:tcW w:w="0" w:type="auto"/>
            <w:vAlign w:val="center"/>
          </w:tcPr>
          <w:p w:rsidR="00E17828" w:rsidRDefault="00716732">
            <w:pPr>
              <w:pStyle w:val="TableBodyText"/>
            </w:pPr>
            <w:r>
              <w:t>0380</w:t>
            </w:r>
          </w:p>
        </w:tc>
      </w:tr>
      <w:tr w:rsidR="00E17828" w:rsidTr="00E17828">
        <w:tc>
          <w:tcPr>
            <w:tcW w:w="0" w:type="auto"/>
            <w:vAlign w:val="center"/>
          </w:tcPr>
          <w:p w:rsidR="00E17828" w:rsidRDefault="00716732">
            <w:pPr>
              <w:pStyle w:val="TableBodyText"/>
            </w:pPr>
            <w:r>
              <w:t>EditHyperlink</w:t>
            </w:r>
          </w:p>
        </w:tc>
        <w:tc>
          <w:tcPr>
            <w:tcW w:w="0" w:type="auto"/>
            <w:vAlign w:val="center"/>
          </w:tcPr>
          <w:p w:rsidR="00E17828" w:rsidRDefault="00716732">
            <w:pPr>
              <w:pStyle w:val="TableBodyText"/>
            </w:pPr>
            <w:r>
              <w:t>039E</w:t>
            </w:r>
          </w:p>
        </w:tc>
      </w:tr>
      <w:tr w:rsidR="00E17828" w:rsidTr="00E17828">
        <w:tc>
          <w:tcPr>
            <w:tcW w:w="0" w:type="auto"/>
            <w:vAlign w:val="center"/>
          </w:tcPr>
          <w:p w:rsidR="00E17828" w:rsidRDefault="00716732">
            <w:pPr>
              <w:pStyle w:val="TableBodyText"/>
            </w:pPr>
            <w:r>
              <w:t>EditIMEReconversion</w:t>
            </w:r>
          </w:p>
        </w:tc>
        <w:tc>
          <w:tcPr>
            <w:tcW w:w="0" w:type="auto"/>
            <w:vAlign w:val="center"/>
          </w:tcPr>
          <w:p w:rsidR="00E17828" w:rsidRDefault="00716732">
            <w:pPr>
              <w:pStyle w:val="TableBodyText"/>
            </w:pPr>
            <w:r>
              <w:t>0359</w:t>
            </w:r>
          </w:p>
        </w:tc>
      </w:tr>
      <w:tr w:rsidR="00E17828" w:rsidTr="00E17828">
        <w:tc>
          <w:tcPr>
            <w:tcW w:w="0" w:type="auto"/>
            <w:vAlign w:val="center"/>
          </w:tcPr>
          <w:p w:rsidR="00E17828" w:rsidRDefault="00716732">
            <w:pPr>
              <w:pStyle w:val="TableBodyText"/>
            </w:pPr>
            <w:r>
              <w:t>EditLinks</w:t>
            </w:r>
          </w:p>
        </w:tc>
        <w:tc>
          <w:tcPr>
            <w:tcW w:w="0" w:type="auto"/>
            <w:vAlign w:val="center"/>
          </w:tcPr>
          <w:p w:rsidR="00E17828" w:rsidRDefault="00716732">
            <w:pPr>
              <w:pStyle w:val="TableBodyText"/>
            </w:pPr>
            <w:r>
              <w:t>007C</w:t>
            </w:r>
          </w:p>
        </w:tc>
      </w:tr>
      <w:tr w:rsidR="00E17828" w:rsidTr="00E17828">
        <w:tc>
          <w:tcPr>
            <w:tcW w:w="0" w:type="auto"/>
            <w:vAlign w:val="center"/>
          </w:tcPr>
          <w:p w:rsidR="00E17828" w:rsidRDefault="00716732">
            <w:pPr>
              <w:pStyle w:val="TableBodyText"/>
            </w:pPr>
            <w:r>
              <w:t>EditObject</w:t>
            </w:r>
          </w:p>
        </w:tc>
        <w:tc>
          <w:tcPr>
            <w:tcW w:w="0" w:type="auto"/>
            <w:vAlign w:val="center"/>
          </w:tcPr>
          <w:p w:rsidR="00E17828" w:rsidRDefault="00716732">
            <w:pPr>
              <w:pStyle w:val="TableBodyText"/>
            </w:pPr>
            <w:r>
              <w:t>007D</w:t>
            </w:r>
          </w:p>
        </w:tc>
      </w:tr>
      <w:tr w:rsidR="00E17828" w:rsidTr="00E17828">
        <w:tc>
          <w:tcPr>
            <w:tcW w:w="0" w:type="auto"/>
            <w:vAlign w:val="center"/>
          </w:tcPr>
          <w:p w:rsidR="00E17828" w:rsidRDefault="00716732">
            <w:pPr>
              <w:pStyle w:val="TableBodyText"/>
            </w:pPr>
            <w:r>
              <w:t>EditOfficeClipboard</w:t>
            </w:r>
          </w:p>
        </w:tc>
        <w:tc>
          <w:tcPr>
            <w:tcW w:w="0" w:type="auto"/>
            <w:vAlign w:val="center"/>
          </w:tcPr>
          <w:p w:rsidR="00E17828" w:rsidRDefault="00716732">
            <w:pPr>
              <w:pStyle w:val="TableBodyText"/>
            </w:pPr>
            <w:r>
              <w:t>01CB</w:t>
            </w:r>
          </w:p>
        </w:tc>
      </w:tr>
      <w:tr w:rsidR="00E17828" w:rsidTr="00E17828">
        <w:tc>
          <w:tcPr>
            <w:tcW w:w="0" w:type="auto"/>
            <w:vAlign w:val="center"/>
          </w:tcPr>
          <w:p w:rsidR="00E17828" w:rsidRDefault="00716732">
            <w:pPr>
              <w:pStyle w:val="TableBodyText"/>
            </w:pPr>
            <w:r>
              <w:t>EditPaste</w:t>
            </w:r>
          </w:p>
        </w:tc>
        <w:tc>
          <w:tcPr>
            <w:tcW w:w="0" w:type="auto"/>
            <w:vAlign w:val="center"/>
          </w:tcPr>
          <w:p w:rsidR="00E17828" w:rsidRDefault="00716732">
            <w:pPr>
              <w:pStyle w:val="TableBodyText"/>
            </w:pPr>
            <w:r>
              <w:t>006E</w:t>
            </w:r>
          </w:p>
        </w:tc>
      </w:tr>
      <w:tr w:rsidR="00E17828" w:rsidTr="00E17828">
        <w:tc>
          <w:tcPr>
            <w:tcW w:w="0" w:type="auto"/>
            <w:vAlign w:val="center"/>
          </w:tcPr>
          <w:p w:rsidR="00E17828" w:rsidRDefault="00716732">
            <w:pPr>
              <w:pStyle w:val="TableBodyText"/>
            </w:pPr>
            <w:r>
              <w:t>EditPaste2</w:t>
            </w:r>
          </w:p>
        </w:tc>
        <w:tc>
          <w:tcPr>
            <w:tcW w:w="0" w:type="auto"/>
            <w:vAlign w:val="center"/>
          </w:tcPr>
          <w:p w:rsidR="00E17828" w:rsidRDefault="00716732">
            <w:pPr>
              <w:pStyle w:val="TableBodyText"/>
            </w:pPr>
            <w:r>
              <w:t>049C</w:t>
            </w:r>
          </w:p>
        </w:tc>
      </w:tr>
      <w:tr w:rsidR="00E17828" w:rsidTr="00E17828">
        <w:tc>
          <w:tcPr>
            <w:tcW w:w="0" w:type="auto"/>
            <w:vAlign w:val="center"/>
          </w:tcPr>
          <w:p w:rsidR="00E17828" w:rsidRDefault="00716732">
            <w:pPr>
              <w:pStyle w:val="TableBodyText"/>
            </w:pPr>
            <w:r>
              <w:t>EditPasteAppendTable</w:t>
            </w:r>
          </w:p>
        </w:tc>
        <w:tc>
          <w:tcPr>
            <w:tcW w:w="0" w:type="auto"/>
            <w:vAlign w:val="center"/>
          </w:tcPr>
          <w:p w:rsidR="00E17828" w:rsidRDefault="00716732">
            <w:pPr>
              <w:pStyle w:val="TableBodyText"/>
            </w:pPr>
            <w:r>
              <w:t>054E</w:t>
            </w:r>
          </w:p>
        </w:tc>
      </w:tr>
      <w:tr w:rsidR="00E17828" w:rsidTr="00E17828">
        <w:tc>
          <w:tcPr>
            <w:tcW w:w="0" w:type="auto"/>
            <w:vAlign w:val="center"/>
          </w:tcPr>
          <w:p w:rsidR="00E17828" w:rsidRDefault="00716732">
            <w:pPr>
              <w:pStyle w:val="TableBodyText"/>
            </w:pPr>
            <w:r>
              <w:t>EditPasteAsHyperlink</w:t>
            </w:r>
          </w:p>
        </w:tc>
        <w:tc>
          <w:tcPr>
            <w:tcW w:w="0" w:type="auto"/>
            <w:vAlign w:val="center"/>
          </w:tcPr>
          <w:p w:rsidR="00E17828" w:rsidRDefault="00716732">
            <w:pPr>
              <w:pStyle w:val="TableBodyText"/>
            </w:pPr>
            <w:r>
              <w:t>03D0</w:t>
            </w:r>
          </w:p>
        </w:tc>
      </w:tr>
      <w:tr w:rsidR="00E17828" w:rsidTr="00E17828">
        <w:tc>
          <w:tcPr>
            <w:tcW w:w="0" w:type="auto"/>
            <w:vAlign w:val="center"/>
          </w:tcPr>
          <w:p w:rsidR="00E17828" w:rsidRDefault="00716732">
            <w:pPr>
              <w:pStyle w:val="TableBodyText"/>
            </w:pPr>
            <w:r>
              <w:t>EditPasteAsNestedTable</w:t>
            </w:r>
          </w:p>
        </w:tc>
        <w:tc>
          <w:tcPr>
            <w:tcW w:w="0" w:type="auto"/>
            <w:vAlign w:val="center"/>
          </w:tcPr>
          <w:p w:rsidR="00E17828" w:rsidRDefault="00716732">
            <w:pPr>
              <w:pStyle w:val="TableBodyText"/>
            </w:pPr>
            <w:r>
              <w:t>0388</w:t>
            </w:r>
          </w:p>
        </w:tc>
      </w:tr>
      <w:tr w:rsidR="00E17828" w:rsidTr="00E17828">
        <w:tc>
          <w:tcPr>
            <w:tcW w:w="0" w:type="auto"/>
            <w:vAlign w:val="center"/>
          </w:tcPr>
          <w:p w:rsidR="00E17828" w:rsidRDefault="00716732">
            <w:pPr>
              <w:pStyle w:val="TableBodyText"/>
            </w:pPr>
            <w:r>
              <w:t>EditPasteFromExcel</w:t>
            </w:r>
          </w:p>
        </w:tc>
        <w:tc>
          <w:tcPr>
            <w:tcW w:w="0" w:type="auto"/>
            <w:vAlign w:val="center"/>
          </w:tcPr>
          <w:p w:rsidR="00E17828" w:rsidRDefault="00716732">
            <w:pPr>
              <w:pStyle w:val="TableBodyText"/>
            </w:pPr>
            <w:r>
              <w:t>0575</w:t>
            </w:r>
          </w:p>
        </w:tc>
      </w:tr>
      <w:tr w:rsidR="00E17828" w:rsidTr="00E17828">
        <w:tc>
          <w:tcPr>
            <w:tcW w:w="0" w:type="auto"/>
            <w:vAlign w:val="center"/>
          </w:tcPr>
          <w:p w:rsidR="00E17828" w:rsidRDefault="00716732">
            <w:pPr>
              <w:pStyle w:val="TableBodyText"/>
            </w:pPr>
            <w:r>
              <w:t>EditPasteOption</w:t>
            </w:r>
          </w:p>
        </w:tc>
        <w:tc>
          <w:tcPr>
            <w:tcW w:w="0" w:type="auto"/>
            <w:vAlign w:val="center"/>
          </w:tcPr>
          <w:p w:rsidR="00E17828" w:rsidRDefault="00716732">
            <w:pPr>
              <w:pStyle w:val="TableBodyText"/>
            </w:pPr>
            <w:r>
              <w:t>04DF</w:t>
            </w:r>
          </w:p>
        </w:tc>
      </w:tr>
      <w:tr w:rsidR="00E17828" w:rsidTr="00E17828">
        <w:tc>
          <w:tcPr>
            <w:tcW w:w="0" w:type="auto"/>
            <w:vAlign w:val="center"/>
          </w:tcPr>
          <w:p w:rsidR="00E17828" w:rsidRDefault="00716732">
            <w:pPr>
              <w:pStyle w:val="TableBodyText"/>
            </w:pPr>
            <w:r>
              <w:t>EditPasteSpecial</w:t>
            </w:r>
          </w:p>
        </w:tc>
        <w:tc>
          <w:tcPr>
            <w:tcW w:w="0" w:type="auto"/>
            <w:vAlign w:val="center"/>
          </w:tcPr>
          <w:p w:rsidR="00E17828" w:rsidRDefault="00716732">
            <w:pPr>
              <w:pStyle w:val="TableBodyText"/>
            </w:pPr>
            <w:r>
              <w:t>006F</w:t>
            </w:r>
          </w:p>
        </w:tc>
      </w:tr>
      <w:tr w:rsidR="00E17828" w:rsidTr="00E17828">
        <w:tc>
          <w:tcPr>
            <w:tcW w:w="0" w:type="auto"/>
            <w:vAlign w:val="center"/>
          </w:tcPr>
          <w:p w:rsidR="00E17828" w:rsidRDefault="00716732">
            <w:pPr>
              <w:pStyle w:val="TableBodyText"/>
            </w:pPr>
            <w:r>
              <w:t>EditPicture</w:t>
            </w:r>
          </w:p>
        </w:tc>
        <w:tc>
          <w:tcPr>
            <w:tcW w:w="0" w:type="auto"/>
            <w:vAlign w:val="center"/>
          </w:tcPr>
          <w:p w:rsidR="00E17828" w:rsidRDefault="00716732">
            <w:pPr>
              <w:pStyle w:val="TableBodyText"/>
            </w:pPr>
            <w:r>
              <w:t>0128</w:t>
            </w:r>
          </w:p>
        </w:tc>
      </w:tr>
      <w:tr w:rsidR="00E17828" w:rsidTr="00E17828">
        <w:tc>
          <w:tcPr>
            <w:tcW w:w="0" w:type="auto"/>
            <w:vAlign w:val="center"/>
          </w:tcPr>
          <w:p w:rsidR="00E17828" w:rsidRDefault="00716732">
            <w:pPr>
              <w:pStyle w:val="TableBodyText"/>
            </w:pPr>
            <w:r>
              <w:t>EditPictureEdit</w:t>
            </w:r>
          </w:p>
        </w:tc>
        <w:tc>
          <w:tcPr>
            <w:tcW w:w="0" w:type="auto"/>
            <w:vAlign w:val="center"/>
          </w:tcPr>
          <w:p w:rsidR="00E17828" w:rsidRDefault="00716732">
            <w:pPr>
              <w:pStyle w:val="TableBodyText"/>
            </w:pPr>
            <w:r>
              <w:t>0500</w:t>
            </w:r>
          </w:p>
        </w:tc>
      </w:tr>
      <w:tr w:rsidR="00E17828" w:rsidTr="00E17828">
        <w:tc>
          <w:tcPr>
            <w:tcW w:w="0" w:type="auto"/>
            <w:vAlign w:val="center"/>
          </w:tcPr>
          <w:p w:rsidR="00E17828" w:rsidRDefault="00716732">
            <w:pPr>
              <w:pStyle w:val="TableBodyText"/>
            </w:pPr>
            <w:r>
              <w:lastRenderedPageBreak/>
              <w:t>EditPubOrSubOptions</w:t>
            </w:r>
          </w:p>
        </w:tc>
        <w:tc>
          <w:tcPr>
            <w:tcW w:w="0" w:type="auto"/>
            <w:vAlign w:val="center"/>
          </w:tcPr>
          <w:p w:rsidR="00E17828" w:rsidRDefault="00716732">
            <w:pPr>
              <w:pStyle w:val="TableBodyText"/>
            </w:pPr>
            <w:r>
              <w:t>02DE</w:t>
            </w:r>
          </w:p>
        </w:tc>
      </w:tr>
      <w:tr w:rsidR="00E17828" w:rsidTr="00E17828">
        <w:tc>
          <w:tcPr>
            <w:tcW w:w="0" w:type="auto"/>
            <w:vAlign w:val="center"/>
          </w:tcPr>
          <w:p w:rsidR="00E17828" w:rsidRDefault="00716732">
            <w:pPr>
              <w:pStyle w:val="TableBodyText"/>
            </w:pPr>
            <w:r>
              <w:t>EditPublishOptions</w:t>
            </w:r>
          </w:p>
        </w:tc>
        <w:tc>
          <w:tcPr>
            <w:tcW w:w="0" w:type="auto"/>
            <w:vAlign w:val="center"/>
          </w:tcPr>
          <w:p w:rsidR="00E17828" w:rsidRDefault="00716732">
            <w:pPr>
              <w:pStyle w:val="TableBodyText"/>
            </w:pPr>
            <w:r>
              <w:t>02DF</w:t>
            </w:r>
          </w:p>
        </w:tc>
      </w:tr>
      <w:tr w:rsidR="00E17828" w:rsidTr="00E17828">
        <w:tc>
          <w:tcPr>
            <w:tcW w:w="0" w:type="auto"/>
            <w:vAlign w:val="center"/>
          </w:tcPr>
          <w:p w:rsidR="00E17828" w:rsidRDefault="00716732">
            <w:pPr>
              <w:pStyle w:val="TableBodyText"/>
            </w:pPr>
            <w:r>
              <w:t>EditRedo</w:t>
            </w:r>
          </w:p>
        </w:tc>
        <w:tc>
          <w:tcPr>
            <w:tcW w:w="0" w:type="auto"/>
            <w:vAlign w:val="center"/>
          </w:tcPr>
          <w:p w:rsidR="00E17828" w:rsidRDefault="00716732">
            <w:pPr>
              <w:pStyle w:val="TableBodyText"/>
            </w:pPr>
            <w:r>
              <w:t>0149</w:t>
            </w:r>
          </w:p>
        </w:tc>
      </w:tr>
      <w:tr w:rsidR="00E17828" w:rsidTr="00E17828">
        <w:tc>
          <w:tcPr>
            <w:tcW w:w="0" w:type="auto"/>
            <w:vAlign w:val="center"/>
          </w:tcPr>
          <w:p w:rsidR="00E17828" w:rsidRDefault="00716732">
            <w:pPr>
              <w:pStyle w:val="TableBodyText"/>
            </w:pPr>
            <w:r>
              <w:t>EditRedoOrRepeat</w:t>
            </w:r>
          </w:p>
        </w:tc>
        <w:tc>
          <w:tcPr>
            <w:tcW w:w="0" w:type="auto"/>
            <w:vAlign w:val="center"/>
          </w:tcPr>
          <w:p w:rsidR="00E17828" w:rsidRDefault="00716732">
            <w:pPr>
              <w:pStyle w:val="TableBodyText"/>
            </w:pPr>
            <w:r>
              <w:t>014A</w:t>
            </w:r>
          </w:p>
        </w:tc>
      </w:tr>
      <w:tr w:rsidR="00E17828" w:rsidTr="00E17828">
        <w:tc>
          <w:tcPr>
            <w:tcW w:w="0" w:type="auto"/>
            <w:vAlign w:val="center"/>
          </w:tcPr>
          <w:p w:rsidR="00E17828" w:rsidRDefault="00716732">
            <w:pPr>
              <w:pStyle w:val="TableBodyText"/>
            </w:pPr>
            <w:r>
              <w:t>EditRepeat</w:t>
            </w:r>
          </w:p>
        </w:tc>
        <w:tc>
          <w:tcPr>
            <w:tcW w:w="0" w:type="auto"/>
            <w:vAlign w:val="center"/>
          </w:tcPr>
          <w:p w:rsidR="00E17828" w:rsidRDefault="00716732">
            <w:pPr>
              <w:pStyle w:val="TableBodyText"/>
            </w:pPr>
            <w:r>
              <w:t>0044</w:t>
            </w:r>
          </w:p>
        </w:tc>
      </w:tr>
      <w:tr w:rsidR="00E17828" w:rsidTr="00E17828">
        <w:tc>
          <w:tcPr>
            <w:tcW w:w="0" w:type="auto"/>
            <w:vAlign w:val="center"/>
          </w:tcPr>
          <w:p w:rsidR="00E17828" w:rsidRDefault="00716732">
            <w:pPr>
              <w:pStyle w:val="TableBodyText"/>
            </w:pPr>
            <w:r>
              <w:t>EditReplace</w:t>
            </w:r>
          </w:p>
        </w:tc>
        <w:tc>
          <w:tcPr>
            <w:tcW w:w="0" w:type="auto"/>
            <w:vAlign w:val="center"/>
          </w:tcPr>
          <w:p w:rsidR="00E17828" w:rsidRDefault="00716732">
            <w:pPr>
              <w:pStyle w:val="TableBodyText"/>
            </w:pPr>
            <w:r>
              <w:t>0075</w:t>
            </w:r>
          </w:p>
        </w:tc>
      </w:tr>
      <w:tr w:rsidR="00E17828" w:rsidTr="00E17828">
        <w:tc>
          <w:tcPr>
            <w:tcW w:w="0" w:type="auto"/>
            <w:vAlign w:val="center"/>
          </w:tcPr>
          <w:p w:rsidR="00E17828" w:rsidRDefault="00716732">
            <w:pPr>
              <w:pStyle w:val="TableBodyText"/>
            </w:pPr>
            <w:r>
              <w:t>EditReplaceBorder</w:t>
            </w:r>
          </w:p>
        </w:tc>
        <w:tc>
          <w:tcPr>
            <w:tcW w:w="0" w:type="auto"/>
            <w:vAlign w:val="center"/>
          </w:tcPr>
          <w:p w:rsidR="00E17828" w:rsidRDefault="00716732">
            <w:pPr>
              <w:pStyle w:val="TableBodyText"/>
            </w:pPr>
            <w:r>
              <w:t>01C9</w:t>
            </w:r>
          </w:p>
        </w:tc>
      </w:tr>
      <w:tr w:rsidR="00E17828" w:rsidTr="00E17828">
        <w:tc>
          <w:tcPr>
            <w:tcW w:w="0" w:type="auto"/>
            <w:vAlign w:val="center"/>
          </w:tcPr>
          <w:p w:rsidR="00E17828" w:rsidRDefault="00716732">
            <w:pPr>
              <w:pStyle w:val="TableBodyText"/>
            </w:pPr>
            <w:r>
              <w:t>EditReplaceClearFormatting</w:t>
            </w:r>
          </w:p>
        </w:tc>
        <w:tc>
          <w:tcPr>
            <w:tcW w:w="0" w:type="auto"/>
            <w:vAlign w:val="center"/>
          </w:tcPr>
          <w:p w:rsidR="00E17828" w:rsidRDefault="00716732">
            <w:pPr>
              <w:pStyle w:val="TableBodyText"/>
            </w:pPr>
            <w:r>
              <w:t>0079</w:t>
            </w:r>
          </w:p>
        </w:tc>
      </w:tr>
      <w:tr w:rsidR="00E17828" w:rsidTr="00E17828">
        <w:tc>
          <w:tcPr>
            <w:tcW w:w="0" w:type="auto"/>
            <w:vAlign w:val="center"/>
          </w:tcPr>
          <w:p w:rsidR="00E17828" w:rsidRDefault="00716732">
            <w:pPr>
              <w:pStyle w:val="TableBodyText"/>
            </w:pPr>
            <w:r>
              <w:t>EditReplaceFont</w:t>
            </w:r>
          </w:p>
        </w:tc>
        <w:tc>
          <w:tcPr>
            <w:tcW w:w="0" w:type="auto"/>
            <w:vAlign w:val="center"/>
          </w:tcPr>
          <w:p w:rsidR="00E17828" w:rsidRDefault="00716732">
            <w:pPr>
              <w:pStyle w:val="TableBodyText"/>
            </w:pPr>
            <w:r>
              <w:t>0076</w:t>
            </w:r>
          </w:p>
        </w:tc>
      </w:tr>
      <w:tr w:rsidR="00E17828" w:rsidTr="00E17828">
        <w:tc>
          <w:tcPr>
            <w:tcW w:w="0" w:type="auto"/>
            <w:vAlign w:val="center"/>
          </w:tcPr>
          <w:p w:rsidR="00E17828" w:rsidRDefault="00716732">
            <w:pPr>
              <w:pStyle w:val="TableBodyText"/>
            </w:pPr>
            <w:r>
              <w:t>EditReplaceFrame</w:t>
            </w:r>
          </w:p>
        </w:tc>
        <w:tc>
          <w:tcPr>
            <w:tcW w:w="0" w:type="auto"/>
            <w:vAlign w:val="center"/>
          </w:tcPr>
          <w:p w:rsidR="00E17828" w:rsidRDefault="00716732">
            <w:pPr>
              <w:pStyle w:val="TableBodyText"/>
            </w:pPr>
            <w:r>
              <w:t>01CA</w:t>
            </w:r>
          </w:p>
        </w:tc>
      </w:tr>
      <w:tr w:rsidR="00E17828" w:rsidTr="00E17828">
        <w:tc>
          <w:tcPr>
            <w:tcW w:w="0" w:type="auto"/>
            <w:vAlign w:val="center"/>
          </w:tcPr>
          <w:p w:rsidR="00E17828" w:rsidRDefault="00716732">
            <w:pPr>
              <w:pStyle w:val="TableBodyText"/>
            </w:pPr>
            <w:r>
              <w:t>EditReplaceHighlight</w:t>
            </w:r>
          </w:p>
        </w:tc>
        <w:tc>
          <w:tcPr>
            <w:tcW w:w="0" w:type="auto"/>
            <w:vAlign w:val="center"/>
          </w:tcPr>
          <w:p w:rsidR="00E17828" w:rsidRDefault="00716732">
            <w:pPr>
              <w:pStyle w:val="TableBodyText"/>
            </w:pPr>
            <w:r>
              <w:t>030D</w:t>
            </w:r>
          </w:p>
        </w:tc>
      </w:tr>
      <w:tr w:rsidR="00E17828" w:rsidTr="00E17828">
        <w:tc>
          <w:tcPr>
            <w:tcW w:w="0" w:type="auto"/>
            <w:vAlign w:val="center"/>
          </w:tcPr>
          <w:p w:rsidR="00E17828" w:rsidRDefault="00716732">
            <w:pPr>
              <w:pStyle w:val="TableBodyText"/>
            </w:pPr>
            <w:r>
              <w:t>EditReplaceLang</w:t>
            </w:r>
          </w:p>
        </w:tc>
        <w:tc>
          <w:tcPr>
            <w:tcW w:w="0" w:type="auto"/>
            <w:vAlign w:val="center"/>
          </w:tcPr>
          <w:p w:rsidR="00E17828" w:rsidRDefault="00716732">
            <w:pPr>
              <w:pStyle w:val="TableBodyText"/>
            </w:pPr>
            <w:r>
              <w:t>01AD</w:t>
            </w:r>
          </w:p>
        </w:tc>
      </w:tr>
      <w:tr w:rsidR="00E17828" w:rsidTr="00E17828">
        <w:tc>
          <w:tcPr>
            <w:tcW w:w="0" w:type="auto"/>
            <w:vAlign w:val="center"/>
          </w:tcPr>
          <w:p w:rsidR="00E17828" w:rsidRDefault="00716732">
            <w:pPr>
              <w:pStyle w:val="TableBodyText"/>
            </w:pPr>
            <w:r>
              <w:t>EditReplaceNotHighlight</w:t>
            </w:r>
          </w:p>
        </w:tc>
        <w:tc>
          <w:tcPr>
            <w:tcW w:w="0" w:type="auto"/>
            <w:vAlign w:val="center"/>
          </w:tcPr>
          <w:p w:rsidR="00E17828" w:rsidRDefault="00716732">
            <w:pPr>
              <w:pStyle w:val="TableBodyText"/>
            </w:pPr>
            <w:r>
              <w:t>030F</w:t>
            </w:r>
          </w:p>
        </w:tc>
      </w:tr>
      <w:tr w:rsidR="00E17828" w:rsidTr="00E17828">
        <w:tc>
          <w:tcPr>
            <w:tcW w:w="0" w:type="auto"/>
            <w:vAlign w:val="center"/>
          </w:tcPr>
          <w:p w:rsidR="00E17828" w:rsidRDefault="00716732">
            <w:pPr>
              <w:pStyle w:val="TableBodyText"/>
            </w:pPr>
            <w:r>
              <w:t>EditReplacePara</w:t>
            </w:r>
          </w:p>
        </w:tc>
        <w:tc>
          <w:tcPr>
            <w:tcW w:w="0" w:type="auto"/>
            <w:vAlign w:val="center"/>
          </w:tcPr>
          <w:p w:rsidR="00E17828" w:rsidRDefault="00716732">
            <w:pPr>
              <w:pStyle w:val="TableBodyText"/>
            </w:pPr>
            <w:r>
              <w:t>0077</w:t>
            </w:r>
          </w:p>
        </w:tc>
      </w:tr>
      <w:tr w:rsidR="00E17828" w:rsidTr="00E17828">
        <w:tc>
          <w:tcPr>
            <w:tcW w:w="0" w:type="auto"/>
            <w:vAlign w:val="center"/>
          </w:tcPr>
          <w:p w:rsidR="00E17828" w:rsidRDefault="00716732">
            <w:pPr>
              <w:pStyle w:val="TableBodyText"/>
            </w:pPr>
            <w:r>
              <w:t>EditReplaceStyle</w:t>
            </w:r>
          </w:p>
        </w:tc>
        <w:tc>
          <w:tcPr>
            <w:tcW w:w="0" w:type="auto"/>
            <w:vAlign w:val="center"/>
          </w:tcPr>
          <w:p w:rsidR="00E17828" w:rsidRDefault="00716732">
            <w:pPr>
              <w:pStyle w:val="TableBodyText"/>
            </w:pPr>
            <w:r>
              <w:t>0078</w:t>
            </w:r>
          </w:p>
        </w:tc>
      </w:tr>
      <w:tr w:rsidR="00E17828" w:rsidTr="00E17828">
        <w:tc>
          <w:tcPr>
            <w:tcW w:w="0" w:type="auto"/>
            <w:vAlign w:val="center"/>
          </w:tcPr>
          <w:p w:rsidR="00E17828" w:rsidRDefault="00716732">
            <w:pPr>
              <w:pStyle w:val="TableBodyText"/>
            </w:pPr>
            <w:r>
              <w:t>EditReplaceTabs</w:t>
            </w:r>
          </w:p>
        </w:tc>
        <w:tc>
          <w:tcPr>
            <w:tcW w:w="0" w:type="auto"/>
            <w:vAlign w:val="center"/>
          </w:tcPr>
          <w:p w:rsidR="00E17828" w:rsidRDefault="00716732">
            <w:pPr>
              <w:pStyle w:val="TableBodyText"/>
            </w:pPr>
            <w:r>
              <w:t>01C8</w:t>
            </w:r>
          </w:p>
        </w:tc>
      </w:tr>
      <w:tr w:rsidR="00E17828" w:rsidTr="00E17828">
        <w:tc>
          <w:tcPr>
            <w:tcW w:w="0" w:type="auto"/>
            <w:vAlign w:val="center"/>
          </w:tcPr>
          <w:p w:rsidR="00E17828" w:rsidRDefault="00716732">
            <w:pPr>
              <w:pStyle w:val="TableBodyText"/>
            </w:pPr>
            <w:r>
              <w:t>EditSelectAll</w:t>
            </w:r>
          </w:p>
        </w:tc>
        <w:tc>
          <w:tcPr>
            <w:tcW w:w="0" w:type="auto"/>
            <w:vAlign w:val="center"/>
          </w:tcPr>
          <w:p w:rsidR="00E17828" w:rsidRDefault="00716732">
            <w:pPr>
              <w:pStyle w:val="TableBodyText"/>
            </w:pPr>
            <w:r>
              <w:t>00ED</w:t>
            </w:r>
          </w:p>
        </w:tc>
      </w:tr>
      <w:tr w:rsidR="00E17828" w:rsidTr="00E17828">
        <w:tc>
          <w:tcPr>
            <w:tcW w:w="0" w:type="auto"/>
            <w:vAlign w:val="center"/>
          </w:tcPr>
          <w:p w:rsidR="00E17828" w:rsidRDefault="00716732">
            <w:pPr>
              <w:pStyle w:val="TableBodyText"/>
            </w:pPr>
            <w:r>
              <w:t>EditSource</w:t>
            </w:r>
          </w:p>
        </w:tc>
        <w:tc>
          <w:tcPr>
            <w:tcW w:w="0" w:type="auto"/>
            <w:vAlign w:val="center"/>
          </w:tcPr>
          <w:p w:rsidR="00E17828" w:rsidRDefault="00716732">
            <w:pPr>
              <w:pStyle w:val="TableBodyText"/>
            </w:pPr>
            <w:r>
              <w:t>093A</w:t>
            </w:r>
          </w:p>
        </w:tc>
      </w:tr>
      <w:tr w:rsidR="00E17828" w:rsidTr="00E17828">
        <w:tc>
          <w:tcPr>
            <w:tcW w:w="0" w:type="auto"/>
            <w:vAlign w:val="center"/>
          </w:tcPr>
          <w:p w:rsidR="00E17828" w:rsidRDefault="00716732">
            <w:pPr>
              <w:pStyle w:val="TableBodyText"/>
            </w:pPr>
            <w:r>
              <w:t>EditSubscribeOptions</w:t>
            </w:r>
          </w:p>
        </w:tc>
        <w:tc>
          <w:tcPr>
            <w:tcW w:w="0" w:type="auto"/>
            <w:vAlign w:val="center"/>
          </w:tcPr>
          <w:p w:rsidR="00E17828" w:rsidRDefault="00716732">
            <w:pPr>
              <w:pStyle w:val="TableBodyText"/>
            </w:pPr>
            <w:r>
              <w:t>02E0</w:t>
            </w:r>
          </w:p>
        </w:tc>
      </w:tr>
      <w:tr w:rsidR="00E17828" w:rsidTr="00E17828">
        <w:tc>
          <w:tcPr>
            <w:tcW w:w="0" w:type="auto"/>
            <w:vAlign w:val="center"/>
          </w:tcPr>
          <w:p w:rsidR="00E17828" w:rsidRDefault="00716732">
            <w:pPr>
              <w:pStyle w:val="TableBodyText"/>
            </w:pPr>
            <w:r>
              <w:t>EditSubscribeTo</w:t>
            </w:r>
          </w:p>
        </w:tc>
        <w:tc>
          <w:tcPr>
            <w:tcW w:w="0" w:type="auto"/>
            <w:vAlign w:val="center"/>
          </w:tcPr>
          <w:p w:rsidR="00E17828" w:rsidRDefault="00716732">
            <w:pPr>
              <w:pStyle w:val="TableBodyText"/>
            </w:pPr>
            <w:r>
              <w:t>02DD</w:t>
            </w:r>
          </w:p>
        </w:tc>
      </w:tr>
      <w:tr w:rsidR="00E17828" w:rsidTr="00E17828">
        <w:tc>
          <w:tcPr>
            <w:tcW w:w="0" w:type="auto"/>
            <w:vAlign w:val="center"/>
          </w:tcPr>
          <w:p w:rsidR="00E17828" w:rsidRDefault="00716732">
            <w:pPr>
              <w:pStyle w:val="TableBodyText"/>
            </w:pPr>
            <w:r>
              <w:t>EditSwapAllNotes</w:t>
            </w:r>
          </w:p>
        </w:tc>
        <w:tc>
          <w:tcPr>
            <w:tcW w:w="0" w:type="auto"/>
            <w:vAlign w:val="center"/>
          </w:tcPr>
          <w:p w:rsidR="00E17828" w:rsidRDefault="00716732">
            <w:pPr>
              <w:pStyle w:val="TableBodyText"/>
            </w:pPr>
            <w:r>
              <w:t>01B9</w:t>
            </w:r>
          </w:p>
        </w:tc>
      </w:tr>
      <w:tr w:rsidR="00E17828" w:rsidTr="00E17828">
        <w:tc>
          <w:tcPr>
            <w:tcW w:w="0" w:type="auto"/>
            <w:vAlign w:val="center"/>
          </w:tcPr>
          <w:p w:rsidR="00E17828" w:rsidRDefault="00716732">
            <w:pPr>
              <w:pStyle w:val="TableBodyText"/>
            </w:pPr>
            <w:r>
              <w:t>EditTOACategory</w:t>
            </w:r>
          </w:p>
        </w:tc>
        <w:tc>
          <w:tcPr>
            <w:tcW w:w="0" w:type="auto"/>
            <w:vAlign w:val="center"/>
          </w:tcPr>
          <w:p w:rsidR="00E17828" w:rsidRDefault="00716732">
            <w:pPr>
              <w:pStyle w:val="TableBodyText"/>
            </w:pPr>
            <w:r>
              <w:t>0271</w:t>
            </w:r>
          </w:p>
        </w:tc>
      </w:tr>
      <w:tr w:rsidR="00E17828" w:rsidTr="00E17828">
        <w:tc>
          <w:tcPr>
            <w:tcW w:w="0" w:type="auto"/>
            <w:vAlign w:val="center"/>
          </w:tcPr>
          <w:p w:rsidR="00E17828" w:rsidRDefault="00716732">
            <w:pPr>
              <w:pStyle w:val="TableBodyText"/>
            </w:pPr>
            <w:r>
              <w:t>EditUndo</w:t>
            </w:r>
          </w:p>
        </w:tc>
        <w:tc>
          <w:tcPr>
            <w:tcW w:w="0" w:type="auto"/>
            <w:vAlign w:val="center"/>
          </w:tcPr>
          <w:p w:rsidR="00E17828" w:rsidRDefault="00716732">
            <w:pPr>
              <w:pStyle w:val="TableBodyText"/>
            </w:pPr>
            <w:r>
              <w:t>006B</w:t>
            </w:r>
          </w:p>
        </w:tc>
      </w:tr>
      <w:tr w:rsidR="00E17828" w:rsidTr="00E17828">
        <w:tc>
          <w:tcPr>
            <w:tcW w:w="0" w:type="auto"/>
            <w:vAlign w:val="center"/>
          </w:tcPr>
          <w:p w:rsidR="00E17828" w:rsidRDefault="00716732">
            <w:pPr>
              <w:pStyle w:val="TableBodyText"/>
            </w:pPr>
            <w:r>
              <w:t>EditUpdateIMEDic</w:t>
            </w:r>
          </w:p>
        </w:tc>
        <w:tc>
          <w:tcPr>
            <w:tcW w:w="0" w:type="auto"/>
            <w:vAlign w:val="center"/>
          </w:tcPr>
          <w:p w:rsidR="00E17828" w:rsidRDefault="00716732">
            <w:pPr>
              <w:pStyle w:val="TableBodyText"/>
            </w:pPr>
            <w:r>
              <w:t>027E</w:t>
            </w:r>
          </w:p>
        </w:tc>
      </w:tr>
      <w:tr w:rsidR="00E17828" w:rsidTr="00E17828">
        <w:tc>
          <w:tcPr>
            <w:tcW w:w="0" w:type="auto"/>
            <w:vAlign w:val="center"/>
          </w:tcPr>
          <w:p w:rsidR="00E17828" w:rsidRDefault="00716732">
            <w:pPr>
              <w:pStyle w:val="TableBodyText"/>
            </w:pPr>
            <w:r>
              <w:t>EditWrapBoundary</w:t>
            </w:r>
          </w:p>
        </w:tc>
        <w:tc>
          <w:tcPr>
            <w:tcW w:w="0" w:type="auto"/>
            <w:vAlign w:val="center"/>
          </w:tcPr>
          <w:p w:rsidR="00E17828" w:rsidRDefault="00716732">
            <w:pPr>
              <w:pStyle w:val="TableBodyText"/>
            </w:pPr>
            <w:r>
              <w:t>03E3</w:t>
            </w:r>
          </w:p>
        </w:tc>
      </w:tr>
      <w:tr w:rsidR="00E17828" w:rsidTr="00E17828">
        <w:tc>
          <w:tcPr>
            <w:tcW w:w="0" w:type="auto"/>
            <w:vAlign w:val="center"/>
          </w:tcPr>
          <w:p w:rsidR="00E17828" w:rsidRDefault="00716732">
            <w:pPr>
              <w:pStyle w:val="TableBodyText"/>
            </w:pPr>
            <w:r>
              <w:t>EmailAttachmentOptions</w:t>
            </w:r>
          </w:p>
        </w:tc>
        <w:tc>
          <w:tcPr>
            <w:tcW w:w="0" w:type="auto"/>
            <w:vAlign w:val="center"/>
          </w:tcPr>
          <w:p w:rsidR="00E17828" w:rsidRDefault="00716732">
            <w:pPr>
              <w:pStyle w:val="TableBodyText"/>
            </w:pPr>
            <w:r>
              <w:t>05C5</w:t>
            </w:r>
          </w:p>
        </w:tc>
      </w:tr>
      <w:tr w:rsidR="00E17828" w:rsidTr="00E17828">
        <w:tc>
          <w:tcPr>
            <w:tcW w:w="0" w:type="auto"/>
            <w:vAlign w:val="center"/>
          </w:tcPr>
          <w:p w:rsidR="00E17828" w:rsidRDefault="00716732">
            <w:pPr>
              <w:pStyle w:val="TableBodyText"/>
            </w:pPr>
            <w:r>
              <w:t>EmailCheckNames</w:t>
            </w:r>
          </w:p>
        </w:tc>
        <w:tc>
          <w:tcPr>
            <w:tcW w:w="0" w:type="auto"/>
            <w:vAlign w:val="center"/>
          </w:tcPr>
          <w:p w:rsidR="00E17828" w:rsidRDefault="00716732">
            <w:pPr>
              <w:pStyle w:val="TableBodyText"/>
            </w:pPr>
            <w:r>
              <w:t>043C</w:t>
            </w:r>
          </w:p>
        </w:tc>
      </w:tr>
      <w:tr w:rsidR="00E17828" w:rsidTr="00E17828">
        <w:tc>
          <w:tcPr>
            <w:tcW w:w="0" w:type="auto"/>
            <w:vAlign w:val="center"/>
          </w:tcPr>
          <w:p w:rsidR="00E17828" w:rsidRDefault="00716732">
            <w:pPr>
              <w:pStyle w:val="TableBodyText"/>
            </w:pPr>
            <w:r>
              <w:t>EmailChooseAccount</w:t>
            </w:r>
          </w:p>
        </w:tc>
        <w:tc>
          <w:tcPr>
            <w:tcW w:w="0" w:type="auto"/>
            <w:vAlign w:val="center"/>
          </w:tcPr>
          <w:p w:rsidR="00E17828" w:rsidRDefault="00716732">
            <w:pPr>
              <w:pStyle w:val="TableBodyText"/>
            </w:pPr>
            <w:r>
              <w:t>05C4</w:t>
            </w:r>
          </w:p>
        </w:tc>
      </w:tr>
      <w:tr w:rsidR="00E17828" w:rsidTr="00E17828">
        <w:tc>
          <w:tcPr>
            <w:tcW w:w="0" w:type="auto"/>
            <w:vAlign w:val="center"/>
          </w:tcPr>
          <w:p w:rsidR="00E17828" w:rsidRDefault="00716732">
            <w:pPr>
              <w:pStyle w:val="TableBodyText"/>
            </w:pPr>
            <w:r>
              <w:t>EmailEnvelope</w:t>
            </w:r>
          </w:p>
        </w:tc>
        <w:tc>
          <w:tcPr>
            <w:tcW w:w="0" w:type="auto"/>
            <w:vAlign w:val="center"/>
          </w:tcPr>
          <w:p w:rsidR="00E17828" w:rsidRDefault="00716732">
            <w:pPr>
              <w:pStyle w:val="TableBodyText"/>
            </w:pPr>
            <w:r>
              <w:t>036B</w:t>
            </w:r>
          </w:p>
        </w:tc>
      </w:tr>
      <w:tr w:rsidR="00E17828" w:rsidTr="00E17828">
        <w:tc>
          <w:tcPr>
            <w:tcW w:w="0" w:type="auto"/>
            <w:vAlign w:val="center"/>
          </w:tcPr>
          <w:p w:rsidR="00E17828" w:rsidRDefault="00716732">
            <w:pPr>
              <w:pStyle w:val="TableBodyText"/>
            </w:pPr>
            <w:r>
              <w:t>EmailFlag</w:t>
            </w:r>
          </w:p>
        </w:tc>
        <w:tc>
          <w:tcPr>
            <w:tcW w:w="0" w:type="auto"/>
            <w:vAlign w:val="center"/>
          </w:tcPr>
          <w:p w:rsidR="00E17828" w:rsidRDefault="00716732">
            <w:pPr>
              <w:pStyle w:val="TableBodyText"/>
            </w:pPr>
            <w:r>
              <w:t>0442</w:t>
            </w:r>
          </w:p>
        </w:tc>
      </w:tr>
      <w:tr w:rsidR="00E17828" w:rsidTr="00E17828">
        <w:tc>
          <w:tcPr>
            <w:tcW w:w="0" w:type="auto"/>
            <w:vAlign w:val="center"/>
          </w:tcPr>
          <w:p w:rsidR="00E17828" w:rsidRDefault="00716732">
            <w:pPr>
              <w:pStyle w:val="TableBodyText"/>
            </w:pPr>
            <w:r>
              <w:t>EmailFocusIntroduction</w:t>
            </w:r>
          </w:p>
        </w:tc>
        <w:tc>
          <w:tcPr>
            <w:tcW w:w="0" w:type="auto"/>
            <w:vAlign w:val="center"/>
          </w:tcPr>
          <w:p w:rsidR="00E17828" w:rsidRDefault="00716732">
            <w:pPr>
              <w:pStyle w:val="TableBodyText"/>
            </w:pPr>
            <w:r>
              <w:t>0574</w:t>
            </w:r>
          </w:p>
        </w:tc>
      </w:tr>
      <w:tr w:rsidR="00E17828" w:rsidTr="00E17828">
        <w:tc>
          <w:tcPr>
            <w:tcW w:w="0" w:type="auto"/>
            <w:vAlign w:val="center"/>
          </w:tcPr>
          <w:p w:rsidR="00E17828" w:rsidRDefault="00716732">
            <w:pPr>
              <w:pStyle w:val="TableBodyText"/>
            </w:pPr>
            <w:r>
              <w:t>EmailFocusSubject</w:t>
            </w:r>
          </w:p>
        </w:tc>
        <w:tc>
          <w:tcPr>
            <w:tcW w:w="0" w:type="auto"/>
            <w:vAlign w:val="center"/>
          </w:tcPr>
          <w:p w:rsidR="00E17828" w:rsidRDefault="00716732">
            <w:pPr>
              <w:pStyle w:val="TableBodyText"/>
            </w:pPr>
            <w:r>
              <w:t>0440</w:t>
            </w:r>
          </w:p>
        </w:tc>
      </w:tr>
      <w:tr w:rsidR="00E17828" w:rsidTr="00E17828">
        <w:tc>
          <w:tcPr>
            <w:tcW w:w="0" w:type="auto"/>
            <w:vAlign w:val="center"/>
          </w:tcPr>
          <w:p w:rsidR="00E17828" w:rsidRDefault="00716732">
            <w:pPr>
              <w:pStyle w:val="TableBodyText"/>
            </w:pPr>
            <w:r>
              <w:lastRenderedPageBreak/>
              <w:t>EmailMessageOptions</w:t>
            </w:r>
          </w:p>
        </w:tc>
        <w:tc>
          <w:tcPr>
            <w:tcW w:w="0" w:type="auto"/>
            <w:vAlign w:val="center"/>
          </w:tcPr>
          <w:p w:rsidR="00E17828" w:rsidRDefault="00716732">
            <w:pPr>
              <w:pStyle w:val="TableBodyText"/>
            </w:pPr>
            <w:r>
              <w:t>0441</w:t>
            </w:r>
          </w:p>
        </w:tc>
      </w:tr>
      <w:tr w:rsidR="00E17828" w:rsidTr="00E17828">
        <w:tc>
          <w:tcPr>
            <w:tcW w:w="0" w:type="auto"/>
            <w:vAlign w:val="center"/>
          </w:tcPr>
          <w:p w:rsidR="00E17828" w:rsidRDefault="00716732">
            <w:pPr>
              <w:pStyle w:val="TableBodyText"/>
            </w:pPr>
            <w:r>
              <w:t>EmailOptions</w:t>
            </w:r>
          </w:p>
        </w:tc>
        <w:tc>
          <w:tcPr>
            <w:tcW w:w="0" w:type="auto"/>
            <w:vAlign w:val="center"/>
          </w:tcPr>
          <w:p w:rsidR="00E17828" w:rsidRDefault="00716732">
            <w:pPr>
              <w:pStyle w:val="TableBodyText"/>
            </w:pPr>
            <w:r>
              <w:t>035F</w:t>
            </w:r>
          </w:p>
        </w:tc>
      </w:tr>
      <w:tr w:rsidR="00E17828" w:rsidTr="00E17828">
        <w:tc>
          <w:tcPr>
            <w:tcW w:w="0" w:type="auto"/>
            <w:vAlign w:val="center"/>
          </w:tcPr>
          <w:p w:rsidR="00E17828" w:rsidRDefault="00716732">
            <w:pPr>
              <w:pStyle w:val="TableBodyText"/>
            </w:pPr>
            <w:r>
              <w:t>EmailSaveAttachment</w:t>
            </w:r>
          </w:p>
        </w:tc>
        <w:tc>
          <w:tcPr>
            <w:tcW w:w="0" w:type="auto"/>
            <w:vAlign w:val="center"/>
          </w:tcPr>
          <w:p w:rsidR="00E17828" w:rsidRDefault="00716732">
            <w:pPr>
              <w:pStyle w:val="TableBodyText"/>
            </w:pPr>
            <w:r>
              <w:t>0443</w:t>
            </w:r>
          </w:p>
        </w:tc>
      </w:tr>
      <w:tr w:rsidR="00E17828" w:rsidTr="00E17828">
        <w:tc>
          <w:tcPr>
            <w:tcW w:w="0" w:type="auto"/>
            <w:vAlign w:val="center"/>
          </w:tcPr>
          <w:p w:rsidR="00E17828" w:rsidRDefault="00716732">
            <w:pPr>
              <w:pStyle w:val="TableBodyText"/>
            </w:pPr>
            <w:r>
              <w:t>EmailSelectBccNames</w:t>
            </w:r>
          </w:p>
        </w:tc>
        <w:tc>
          <w:tcPr>
            <w:tcW w:w="0" w:type="auto"/>
            <w:vAlign w:val="center"/>
          </w:tcPr>
          <w:p w:rsidR="00E17828" w:rsidRDefault="00716732">
            <w:pPr>
              <w:pStyle w:val="TableBodyText"/>
            </w:pPr>
            <w:r>
              <w:t>043F</w:t>
            </w:r>
          </w:p>
        </w:tc>
      </w:tr>
      <w:tr w:rsidR="00E17828" w:rsidTr="00E17828">
        <w:tc>
          <w:tcPr>
            <w:tcW w:w="0" w:type="auto"/>
            <w:vAlign w:val="center"/>
          </w:tcPr>
          <w:p w:rsidR="00E17828" w:rsidRDefault="00716732">
            <w:pPr>
              <w:pStyle w:val="TableBodyText"/>
            </w:pPr>
            <w:r>
              <w:t>EmailSelectCcNames</w:t>
            </w:r>
          </w:p>
        </w:tc>
        <w:tc>
          <w:tcPr>
            <w:tcW w:w="0" w:type="auto"/>
            <w:vAlign w:val="center"/>
          </w:tcPr>
          <w:p w:rsidR="00E17828" w:rsidRDefault="00716732">
            <w:pPr>
              <w:pStyle w:val="TableBodyText"/>
            </w:pPr>
            <w:r>
              <w:t>043E</w:t>
            </w:r>
          </w:p>
        </w:tc>
      </w:tr>
      <w:tr w:rsidR="00E17828" w:rsidTr="00E17828">
        <w:tc>
          <w:tcPr>
            <w:tcW w:w="0" w:type="auto"/>
            <w:vAlign w:val="center"/>
          </w:tcPr>
          <w:p w:rsidR="00E17828" w:rsidRDefault="00716732">
            <w:pPr>
              <w:pStyle w:val="TableBodyText"/>
            </w:pPr>
            <w:r>
              <w:t>EmailSelectNames</w:t>
            </w:r>
          </w:p>
        </w:tc>
        <w:tc>
          <w:tcPr>
            <w:tcW w:w="0" w:type="auto"/>
            <w:vAlign w:val="center"/>
          </w:tcPr>
          <w:p w:rsidR="00E17828" w:rsidRDefault="00716732">
            <w:pPr>
              <w:pStyle w:val="TableBodyText"/>
            </w:pPr>
            <w:r>
              <w:t>043B</w:t>
            </w:r>
          </w:p>
        </w:tc>
      </w:tr>
      <w:tr w:rsidR="00E17828" w:rsidTr="00E17828">
        <w:tc>
          <w:tcPr>
            <w:tcW w:w="0" w:type="auto"/>
            <w:vAlign w:val="center"/>
          </w:tcPr>
          <w:p w:rsidR="00E17828" w:rsidRDefault="00716732">
            <w:pPr>
              <w:pStyle w:val="TableBodyText"/>
            </w:pPr>
            <w:r>
              <w:t>EmailSelectToNames</w:t>
            </w:r>
          </w:p>
        </w:tc>
        <w:tc>
          <w:tcPr>
            <w:tcW w:w="0" w:type="auto"/>
            <w:vAlign w:val="center"/>
          </w:tcPr>
          <w:p w:rsidR="00E17828" w:rsidRDefault="00716732">
            <w:pPr>
              <w:pStyle w:val="TableBodyText"/>
            </w:pPr>
            <w:r>
              <w:t>043D</w:t>
            </w:r>
          </w:p>
        </w:tc>
      </w:tr>
      <w:tr w:rsidR="00E17828" w:rsidTr="00E17828">
        <w:tc>
          <w:tcPr>
            <w:tcW w:w="0" w:type="auto"/>
            <w:vAlign w:val="center"/>
          </w:tcPr>
          <w:p w:rsidR="00E17828" w:rsidRDefault="00716732">
            <w:pPr>
              <w:pStyle w:val="TableBodyText"/>
            </w:pPr>
            <w:r>
              <w:t>EmailSend</w:t>
            </w:r>
          </w:p>
        </w:tc>
        <w:tc>
          <w:tcPr>
            <w:tcW w:w="0" w:type="auto"/>
            <w:vAlign w:val="center"/>
          </w:tcPr>
          <w:p w:rsidR="00E17828" w:rsidRDefault="00716732">
            <w:pPr>
              <w:pStyle w:val="TableBodyText"/>
            </w:pPr>
            <w:r>
              <w:t>043A</w:t>
            </w:r>
          </w:p>
        </w:tc>
      </w:tr>
      <w:tr w:rsidR="00E17828" w:rsidTr="00E17828">
        <w:tc>
          <w:tcPr>
            <w:tcW w:w="0" w:type="auto"/>
            <w:vAlign w:val="center"/>
          </w:tcPr>
          <w:p w:rsidR="00E17828" w:rsidRDefault="00716732">
            <w:pPr>
              <w:pStyle w:val="TableBodyText"/>
            </w:pPr>
            <w:r>
              <w:t>EmailSignatureOptions</w:t>
            </w:r>
          </w:p>
        </w:tc>
        <w:tc>
          <w:tcPr>
            <w:tcW w:w="0" w:type="auto"/>
            <w:vAlign w:val="center"/>
          </w:tcPr>
          <w:p w:rsidR="00E17828" w:rsidRDefault="00716732">
            <w:pPr>
              <w:pStyle w:val="TableBodyText"/>
            </w:pPr>
            <w:r>
              <w:t>035E</w:t>
            </w:r>
          </w:p>
        </w:tc>
      </w:tr>
      <w:tr w:rsidR="00E17828" w:rsidTr="00E17828">
        <w:tc>
          <w:tcPr>
            <w:tcW w:w="0" w:type="auto"/>
            <w:vAlign w:val="center"/>
          </w:tcPr>
          <w:p w:rsidR="00E17828" w:rsidRDefault="00716732">
            <w:pPr>
              <w:pStyle w:val="TableBodyText"/>
            </w:pPr>
            <w:r>
              <w:t>EmailStationeryOptions</w:t>
            </w:r>
          </w:p>
        </w:tc>
        <w:tc>
          <w:tcPr>
            <w:tcW w:w="0" w:type="auto"/>
            <w:vAlign w:val="center"/>
          </w:tcPr>
          <w:p w:rsidR="00E17828" w:rsidRDefault="00716732">
            <w:pPr>
              <w:pStyle w:val="TableBodyText"/>
            </w:pPr>
            <w:r>
              <w:t>0884</w:t>
            </w:r>
          </w:p>
        </w:tc>
      </w:tr>
      <w:tr w:rsidR="00E17828" w:rsidTr="00E17828">
        <w:tc>
          <w:tcPr>
            <w:tcW w:w="0" w:type="auto"/>
            <w:vAlign w:val="center"/>
          </w:tcPr>
          <w:p w:rsidR="00E17828" w:rsidRDefault="00716732">
            <w:pPr>
              <w:pStyle w:val="TableBodyText"/>
            </w:pPr>
            <w:r>
              <w:t>EndOfColumn</w:t>
            </w:r>
          </w:p>
        </w:tc>
        <w:tc>
          <w:tcPr>
            <w:tcW w:w="0" w:type="auto"/>
            <w:vAlign w:val="center"/>
          </w:tcPr>
          <w:p w:rsidR="00E17828" w:rsidRDefault="00716732">
            <w:pPr>
              <w:pStyle w:val="TableBodyText"/>
            </w:pPr>
            <w:r>
              <w:t>0113</w:t>
            </w:r>
          </w:p>
        </w:tc>
      </w:tr>
      <w:tr w:rsidR="00E17828" w:rsidTr="00E17828">
        <w:tc>
          <w:tcPr>
            <w:tcW w:w="0" w:type="auto"/>
            <w:vAlign w:val="center"/>
          </w:tcPr>
          <w:p w:rsidR="00E17828" w:rsidRDefault="00716732">
            <w:pPr>
              <w:pStyle w:val="TableBodyText"/>
            </w:pPr>
            <w:r>
              <w:t>EndOfDocExtend</w:t>
            </w:r>
          </w:p>
        </w:tc>
        <w:tc>
          <w:tcPr>
            <w:tcW w:w="0" w:type="auto"/>
            <w:vAlign w:val="center"/>
          </w:tcPr>
          <w:p w:rsidR="00E17828" w:rsidRDefault="00716732">
            <w:pPr>
              <w:pStyle w:val="TableBodyText"/>
            </w:pPr>
            <w:r>
              <w:t>0FC3</w:t>
            </w:r>
          </w:p>
        </w:tc>
      </w:tr>
      <w:tr w:rsidR="00E17828" w:rsidTr="00E17828">
        <w:tc>
          <w:tcPr>
            <w:tcW w:w="0" w:type="auto"/>
            <w:vAlign w:val="center"/>
          </w:tcPr>
          <w:p w:rsidR="00E17828" w:rsidRDefault="00716732">
            <w:pPr>
              <w:pStyle w:val="TableBodyText"/>
            </w:pPr>
            <w:r>
              <w:t>EndOfDocument</w:t>
            </w:r>
          </w:p>
        </w:tc>
        <w:tc>
          <w:tcPr>
            <w:tcW w:w="0" w:type="auto"/>
            <w:vAlign w:val="center"/>
          </w:tcPr>
          <w:p w:rsidR="00E17828" w:rsidRDefault="00716732">
            <w:pPr>
              <w:pStyle w:val="TableBodyText"/>
            </w:pPr>
            <w:r>
              <w:t>0FB1</w:t>
            </w:r>
          </w:p>
        </w:tc>
      </w:tr>
      <w:tr w:rsidR="00E17828" w:rsidTr="00E17828">
        <w:tc>
          <w:tcPr>
            <w:tcW w:w="0" w:type="auto"/>
            <w:vAlign w:val="center"/>
          </w:tcPr>
          <w:p w:rsidR="00E17828" w:rsidRDefault="00716732">
            <w:pPr>
              <w:pStyle w:val="TableBodyText"/>
            </w:pPr>
            <w:r>
              <w:t>EndOfLine</w:t>
            </w:r>
          </w:p>
        </w:tc>
        <w:tc>
          <w:tcPr>
            <w:tcW w:w="0" w:type="auto"/>
            <w:vAlign w:val="center"/>
          </w:tcPr>
          <w:p w:rsidR="00E17828" w:rsidRDefault="00716732">
            <w:pPr>
              <w:pStyle w:val="TableBodyText"/>
            </w:pPr>
            <w:r>
              <w:t>0FAD</w:t>
            </w:r>
          </w:p>
        </w:tc>
      </w:tr>
      <w:tr w:rsidR="00E17828" w:rsidTr="00E17828">
        <w:tc>
          <w:tcPr>
            <w:tcW w:w="0" w:type="auto"/>
            <w:vAlign w:val="center"/>
          </w:tcPr>
          <w:p w:rsidR="00E17828" w:rsidRDefault="00716732">
            <w:pPr>
              <w:pStyle w:val="TableBodyText"/>
            </w:pPr>
            <w:r>
              <w:t>EndOfLineExtend</w:t>
            </w:r>
          </w:p>
        </w:tc>
        <w:tc>
          <w:tcPr>
            <w:tcW w:w="0" w:type="auto"/>
            <w:vAlign w:val="center"/>
          </w:tcPr>
          <w:p w:rsidR="00E17828" w:rsidRDefault="00716732">
            <w:pPr>
              <w:pStyle w:val="TableBodyText"/>
            </w:pPr>
            <w:r>
              <w:t>0FBF</w:t>
            </w:r>
          </w:p>
        </w:tc>
      </w:tr>
      <w:tr w:rsidR="00E17828" w:rsidTr="00E17828">
        <w:tc>
          <w:tcPr>
            <w:tcW w:w="0" w:type="auto"/>
            <w:vAlign w:val="center"/>
          </w:tcPr>
          <w:p w:rsidR="00E17828" w:rsidRDefault="00716732">
            <w:pPr>
              <w:pStyle w:val="TableBodyText"/>
            </w:pPr>
            <w:r>
              <w:t>EndOfRow</w:t>
            </w:r>
          </w:p>
        </w:tc>
        <w:tc>
          <w:tcPr>
            <w:tcW w:w="0" w:type="auto"/>
            <w:vAlign w:val="center"/>
          </w:tcPr>
          <w:p w:rsidR="00E17828" w:rsidRDefault="00716732">
            <w:pPr>
              <w:pStyle w:val="TableBodyText"/>
            </w:pPr>
            <w:r>
              <w:t>0111</w:t>
            </w:r>
          </w:p>
        </w:tc>
      </w:tr>
      <w:tr w:rsidR="00E17828" w:rsidTr="00E17828">
        <w:tc>
          <w:tcPr>
            <w:tcW w:w="0" w:type="auto"/>
            <w:vAlign w:val="center"/>
          </w:tcPr>
          <w:p w:rsidR="00E17828" w:rsidRDefault="00716732">
            <w:pPr>
              <w:pStyle w:val="TableBodyText"/>
            </w:pPr>
            <w:r>
              <w:t>EndOfWindow</w:t>
            </w:r>
          </w:p>
        </w:tc>
        <w:tc>
          <w:tcPr>
            <w:tcW w:w="0" w:type="auto"/>
            <w:vAlign w:val="center"/>
          </w:tcPr>
          <w:p w:rsidR="00E17828" w:rsidRDefault="00716732">
            <w:pPr>
              <w:pStyle w:val="TableBodyText"/>
            </w:pPr>
            <w:r>
              <w:t>0FAF</w:t>
            </w:r>
          </w:p>
        </w:tc>
      </w:tr>
      <w:tr w:rsidR="00E17828" w:rsidTr="00E17828">
        <w:tc>
          <w:tcPr>
            <w:tcW w:w="0" w:type="auto"/>
            <w:vAlign w:val="center"/>
          </w:tcPr>
          <w:p w:rsidR="00E17828" w:rsidRDefault="00716732">
            <w:pPr>
              <w:pStyle w:val="TableBodyText"/>
            </w:pPr>
            <w:r>
              <w:t>EndOfWindowExtend</w:t>
            </w:r>
          </w:p>
        </w:tc>
        <w:tc>
          <w:tcPr>
            <w:tcW w:w="0" w:type="auto"/>
            <w:vAlign w:val="center"/>
          </w:tcPr>
          <w:p w:rsidR="00E17828" w:rsidRDefault="00716732">
            <w:pPr>
              <w:pStyle w:val="TableBodyText"/>
            </w:pPr>
            <w:r>
              <w:t>0FC1</w:t>
            </w:r>
          </w:p>
        </w:tc>
      </w:tr>
      <w:tr w:rsidR="00E17828" w:rsidTr="00E17828">
        <w:tc>
          <w:tcPr>
            <w:tcW w:w="0" w:type="auto"/>
            <w:vAlign w:val="center"/>
          </w:tcPr>
          <w:p w:rsidR="00E17828" w:rsidRDefault="00716732">
            <w:pPr>
              <w:pStyle w:val="TableBodyText"/>
            </w:pPr>
            <w:r>
              <w:t>EndReview</w:t>
            </w:r>
          </w:p>
        </w:tc>
        <w:tc>
          <w:tcPr>
            <w:tcW w:w="0" w:type="auto"/>
            <w:vAlign w:val="center"/>
          </w:tcPr>
          <w:p w:rsidR="00E17828" w:rsidRDefault="00716732">
            <w:pPr>
              <w:pStyle w:val="TableBodyText"/>
            </w:pPr>
            <w:r>
              <w:t>04F6</w:t>
            </w:r>
          </w:p>
        </w:tc>
      </w:tr>
      <w:tr w:rsidR="00E17828" w:rsidTr="00E17828">
        <w:tc>
          <w:tcPr>
            <w:tcW w:w="0" w:type="auto"/>
            <w:vAlign w:val="center"/>
          </w:tcPr>
          <w:p w:rsidR="00E17828" w:rsidRDefault="00716732">
            <w:pPr>
              <w:pStyle w:val="TableBodyText"/>
            </w:pPr>
            <w:r>
              <w:t>EngWritingAssistant</w:t>
            </w:r>
          </w:p>
        </w:tc>
        <w:tc>
          <w:tcPr>
            <w:tcW w:w="0" w:type="auto"/>
            <w:vAlign w:val="center"/>
          </w:tcPr>
          <w:p w:rsidR="00E17828" w:rsidRDefault="00716732">
            <w:pPr>
              <w:pStyle w:val="TableBodyText"/>
            </w:pPr>
            <w:r>
              <w:t>0910</w:t>
            </w:r>
          </w:p>
        </w:tc>
      </w:tr>
      <w:tr w:rsidR="00E17828" w:rsidTr="00E17828">
        <w:tc>
          <w:tcPr>
            <w:tcW w:w="0" w:type="auto"/>
            <w:vAlign w:val="center"/>
          </w:tcPr>
          <w:p w:rsidR="00E17828" w:rsidRDefault="00716732">
            <w:pPr>
              <w:pStyle w:val="TableBodyText"/>
            </w:pPr>
            <w:r>
              <w:t>EnvelopeSetup</w:t>
            </w:r>
          </w:p>
        </w:tc>
        <w:tc>
          <w:tcPr>
            <w:tcW w:w="0" w:type="auto"/>
            <w:vAlign w:val="center"/>
          </w:tcPr>
          <w:p w:rsidR="00E17828" w:rsidRDefault="00716732">
            <w:pPr>
              <w:pStyle w:val="TableBodyText"/>
            </w:pPr>
            <w:r>
              <w:t>0558</w:t>
            </w:r>
          </w:p>
        </w:tc>
      </w:tr>
      <w:tr w:rsidR="00E17828" w:rsidTr="00E17828">
        <w:tc>
          <w:tcPr>
            <w:tcW w:w="0" w:type="auto"/>
            <w:vAlign w:val="center"/>
          </w:tcPr>
          <w:p w:rsidR="00E17828" w:rsidRDefault="00716732">
            <w:pPr>
              <w:pStyle w:val="TableBodyText"/>
            </w:pPr>
            <w:r>
              <w:t>EnvelopeWizard</w:t>
            </w:r>
          </w:p>
        </w:tc>
        <w:tc>
          <w:tcPr>
            <w:tcW w:w="0" w:type="auto"/>
            <w:vAlign w:val="center"/>
          </w:tcPr>
          <w:p w:rsidR="00E17828" w:rsidRDefault="00716732">
            <w:pPr>
              <w:pStyle w:val="TableBodyText"/>
            </w:pPr>
            <w:r>
              <w:t>0497</w:t>
            </w:r>
          </w:p>
        </w:tc>
      </w:tr>
      <w:tr w:rsidR="00E17828" w:rsidTr="00E17828">
        <w:tc>
          <w:tcPr>
            <w:tcW w:w="0" w:type="auto"/>
            <w:vAlign w:val="center"/>
          </w:tcPr>
          <w:p w:rsidR="00E17828" w:rsidRDefault="00716732">
            <w:pPr>
              <w:pStyle w:val="TableBodyText"/>
            </w:pPr>
            <w:r>
              <w:t>EquationAccentGallery</w:t>
            </w:r>
          </w:p>
        </w:tc>
        <w:tc>
          <w:tcPr>
            <w:tcW w:w="0" w:type="auto"/>
            <w:vAlign w:val="center"/>
          </w:tcPr>
          <w:p w:rsidR="00E17828" w:rsidRDefault="00716732">
            <w:pPr>
              <w:pStyle w:val="TableBodyText"/>
            </w:pPr>
            <w:r>
              <w:t>088D</w:t>
            </w:r>
          </w:p>
        </w:tc>
      </w:tr>
      <w:tr w:rsidR="00E17828" w:rsidTr="00E17828">
        <w:tc>
          <w:tcPr>
            <w:tcW w:w="0" w:type="auto"/>
            <w:vAlign w:val="center"/>
          </w:tcPr>
          <w:p w:rsidR="00E17828" w:rsidRDefault="00716732">
            <w:pPr>
              <w:pStyle w:val="TableBodyText"/>
            </w:pPr>
            <w:r>
              <w:t>EquationAlignAtEquals</w:t>
            </w:r>
          </w:p>
        </w:tc>
        <w:tc>
          <w:tcPr>
            <w:tcW w:w="0" w:type="auto"/>
            <w:vAlign w:val="center"/>
          </w:tcPr>
          <w:p w:rsidR="00E17828" w:rsidRDefault="00716732">
            <w:pPr>
              <w:pStyle w:val="TableBodyText"/>
            </w:pPr>
            <w:r>
              <w:t>0883</w:t>
            </w:r>
          </w:p>
        </w:tc>
      </w:tr>
      <w:tr w:rsidR="00E17828" w:rsidTr="00E17828">
        <w:tc>
          <w:tcPr>
            <w:tcW w:w="0" w:type="auto"/>
            <w:vAlign w:val="center"/>
          </w:tcPr>
          <w:p w:rsidR="00E17828" w:rsidRDefault="00716732">
            <w:pPr>
              <w:pStyle w:val="TableBodyText"/>
            </w:pPr>
            <w:r>
              <w:t>EquationAlignThisCharacter</w:t>
            </w:r>
          </w:p>
        </w:tc>
        <w:tc>
          <w:tcPr>
            <w:tcW w:w="0" w:type="auto"/>
            <w:vAlign w:val="center"/>
          </w:tcPr>
          <w:p w:rsidR="00E17828" w:rsidRDefault="00716732">
            <w:pPr>
              <w:pStyle w:val="TableBodyText"/>
            </w:pPr>
            <w:r>
              <w:t>0882</w:t>
            </w:r>
          </w:p>
        </w:tc>
      </w:tr>
      <w:tr w:rsidR="00E17828" w:rsidTr="00E17828">
        <w:tc>
          <w:tcPr>
            <w:tcW w:w="0" w:type="auto"/>
            <w:vAlign w:val="center"/>
          </w:tcPr>
          <w:p w:rsidR="00E17828" w:rsidRDefault="00716732">
            <w:pPr>
              <w:pStyle w:val="TableBodyText"/>
            </w:pPr>
            <w:r>
              <w:t>EquationArrayExpansion</w:t>
            </w:r>
          </w:p>
        </w:tc>
        <w:tc>
          <w:tcPr>
            <w:tcW w:w="0" w:type="auto"/>
            <w:vAlign w:val="center"/>
          </w:tcPr>
          <w:p w:rsidR="00E17828" w:rsidRDefault="00716732">
            <w:pPr>
              <w:pStyle w:val="TableBodyText"/>
            </w:pPr>
            <w:r>
              <w:t>0871</w:t>
            </w:r>
          </w:p>
        </w:tc>
      </w:tr>
      <w:tr w:rsidR="00E17828" w:rsidTr="00E17828">
        <w:tc>
          <w:tcPr>
            <w:tcW w:w="0" w:type="auto"/>
            <w:vAlign w:val="center"/>
          </w:tcPr>
          <w:p w:rsidR="00E17828" w:rsidRDefault="00716732">
            <w:pPr>
              <w:pStyle w:val="TableBodyText"/>
            </w:pPr>
            <w:r>
              <w:t>EquationAutoProfessionalFormat</w:t>
            </w:r>
          </w:p>
        </w:tc>
        <w:tc>
          <w:tcPr>
            <w:tcW w:w="0" w:type="auto"/>
            <w:vAlign w:val="center"/>
          </w:tcPr>
          <w:p w:rsidR="00E17828" w:rsidRDefault="00716732">
            <w:pPr>
              <w:pStyle w:val="TableBodyText"/>
            </w:pPr>
            <w:r>
              <w:t>07D4</w:t>
            </w:r>
          </w:p>
        </w:tc>
      </w:tr>
      <w:tr w:rsidR="00E17828" w:rsidTr="00E17828">
        <w:tc>
          <w:tcPr>
            <w:tcW w:w="0" w:type="auto"/>
            <w:vAlign w:val="center"/>
          </w:tcPr>
          <w:p w:rsidR="00E17828" w:rsidRDefault="00716732">
            <w:pPr>
              <w:pStyle w:val="TableBodyText"/>
            </w:pPr>
            <w:r>
              <w:t>EquationBarLocation</w:t>
            </w:r>
          </w:p>
        </w:tc>
        <w:tc>
          <w:tcPr>
            <w:tcW w:w="0" w:type="auto"/>
            <w:vAlign w:val="center"/>
          </w:tcPr>
          <w:p w:rsidR="00E17828" w:rsidRDefault="00716732">
            <w:pPr>
              <w:pStyle w:val="TableBodyText"/>
            </w:pPr>
            <w:r>
              <w:t>086E</w:t>
            </w:r>
          </w:p>
        </w:tc>
      </w:tr>
      <w:tr w:rsidR="00E17828" w:rsidTr="00E17828">
        <w:tc>
          <w:tcPr>
            <w:tcW w:w="0" w:type="auto"/>
            <w:vAlign w:val="center"/>
          </w:tcPr>
          <w:p w:rsidR="00E17828" w:rsidRDefault="00716732">
            <w:pPr>
              <w:pStyle w:val="TableBodyText"/>
            </w:pPr>
            <w:r>
              <w:t>EquationBorderPropertiesMenu</w:t>
            </w:r>
          </w:p>
        </w:tc>
        <w:tc>
          <w:tcPr>
            <w:tcW w:w="0" w:type="auto"/>
            <w:vAlign w:val="center"/>
          </w:tcPr>
          <w:p w:rsidR="00E17828" w:rsidRDefault="00716732">
            <w:pPr>
              <w:pStyle w:val="TableBodyText"/>
            </w:pPr>
            <w:r>
              <w:t>16CA</w:t>
            </w:r>
          </w:p>
        </w:tc>
      </w:tr>
      <w:tr w:rsidR="00E17828" w:rsidTr="00E17828">
        <w:tc>
          <w:tcPr>
            <w:tcW w:w="0" w:type="auto"/>
            <w:vAlign w:val="center"/>
          </w:tcPr>
          <w:p w:rsidR="00E17828" w:rsidRDefault="00716732">
            <w:pPr>
              <w:pStyle w:val="TableBodyText"/>
            </w:pPr>
            <w:r>
              <w:t>EquationCenteredAsGroupJustification</w:t>
            </w:r>
          </w:p>
        </w:tc>
        <w:tc>
          <w:tcPr>
            <w:tcW w:w="0" w:type="auto"/>
            <w:vAlign w:val="center"/>
          </w:tcPr>
          <w:p w:rsidR="00E17828" w:rsidRDefault="00716732">
            <w:pPr>
              <w:pStyle w:val="TableBodyText"/>
            </w:pPr>
            <w:r>
              <w:t>08EE</w:t>
            </w:r>
          </w:p>
        </w:tc>
      </w:tr>
      <w:tr w:rsidR="00E17828" w:rsidTr="00E17828">
        <w:tc>
          <w:tcPr>
            <w:tcW w:w="0" w:type="auto"/>
            <w:vAlign w:val="center"/>
          </w:tcPr>
          <w:p w:rsidR="00E17828" w:rsidRDefault="00716732">
            <w:pPr>
              <w:pStyle w:val="TableBodyText"/>
            </w:pPr>
            <w:r>
              <w:t>EquationCenteredJustification</w:t>
            </w:r>
          </w:p>
        </w:tc>
        <w:tc>
          <w:tcPr>
            <w:tcW w:w="0" w:type="auto"/>
            <w:vAlign w:val="center"/>
          </w:tcPr>
          <w:p w:rsidR="00E17828" w:rsidRDefault="00716732">
            <w:pPr>
              <w:pStyle w:val="TableBodyText"/>
            </w:pPr>
            <w:r>
              <w:t>08ED</w:t>
            </w:r>
          </w:p>
        </w:tc>
      </w:tr>
      <w:tr w:rsidR="00E17828" w:rsidTr="00E17828">
        <w:tc>
          <w:tcPr>
            <w:tcW w:w="0" w:type="auto"/>
            <w:vAlign w:val="center"/>
          </w:tcPr>
          <w:p w:rsidR="00E17828" w:rsidRDefault="00716732">
            <w:pPr>
              <w:pStyle w:val="TableBodyText"/>
            </w:pPr>
            <w:r>
              <w:t>EquationChangeStyle</w:t>
            </w:r>
          </w:p>
        </w:tc>
        <w:tc>
          <w:tcPr>
            <w:tcW w:w="0" w:type="auto"/>
            <w:vAlign w:val="center"/>
          </w:tcPr>
          <w:p w:rsidR="00E17828" w:rsidRDefault="00716732">
            <w:pPr>
              <w:pStyle w:val="TableBodyText"/>
            </w:pPr>
            <w:r>
              <w:t>07BF</w:t>
            </w:r>
          </w:p>
        </w:tc>
      </w:tr>
      <w:tr w:rsidR="00E17828" w:rsidTr="00E17828">
        <w:tc>
          <w:tcPr>
            <w:tcW w:w="0" w:type="auto"/>
            <w:vAlign w:val="center"/>
          </w:tcPr>
          <w:p w:rsidR="00E17828" w:rsidRDefault="00716732">
            <w:pPr>
              <w:pStyle w:val="TableBodyText"/>
            </w:pPr>
            <w:r>
              <w:lastRenderedPageBreak/>
              <w:t>EquationDecreaseAlignment</w:t>
            </w:r>
          </w:p>
        </w:tc>
        <w:tc>
          <w:tcPr>
            <w:tcW w:w="0" w:type="auto"/>
            <w:vAlign w:val="center"/>
          </w:tcPr>
          <w:p w:rsidR="00E17828" w:rsidRDefault="00716732">
            <w:pPr>
              <w:pStyle w:val="TableBodyText"/>
            </w:pPr>
            <w:r>
              <w:t>07BE</w:t>
            </w:r>
          </w:p>
        </w:tc>
      </w:tr>
      <w:tr w:rsidR="00E17828" w:rsidTr="00E17828">
        <w:tc>
          <w:tcPr>
            <w:tcW w:w="0" w:type="auto"/>
            <w:vAlign w:val="center"/>
          </w:tcPr>
          <w:p w:rsidR="00E17828" w:rsidRDefault="00716732">
            <w:pPr>
              <w:pStyle w:val="TableBodyText"/>
            </w:pPr>
            <w:r>
              <w:t>EquationDecreaseArgumentSize</w:t>
            </w:r>
          </w:p>
        </w:tc>
        <w:tc>
          <w:tcPr>
            <w:tcW w:w="0" w:type="auto"/>
            <w:vAlign w:val="center"/>
          </w:tcPr>
          <w:p w:rsidR="00E17828" w:rsidRDefault="00716732">
            <w:pPr>
              <w:pStyle w:val="TableBodyText"/>
            </w:pPr>
            <w:r>
              <w:t>0874</w:t>
            </w:r>
          </w:p>
        </w:tc>
      </w:tr>
      <w:tr w:rsidR="00E17828" w:rsidTr="00E17828">
        <w:tc>
          <w:tcPr>
            <w:tcW w:w="0" w:type="auto"/>
            <w:vAlign w:val="center"/>
          </w:tcPr>
          <w:p w:rsidR="00E17828" w:rsidRDefault="00716732">
            <w:pPr>
              <w:pStyle w:val="TableBodyText"/>
            </w:pPr>
            <w:r>
              <w:t>EquationDeleteArgument</w:t>
            </w:r>
          </w:p>
        </w:tc>
        <w:tc>
          <w:tcPr>
            <w:tcW w:w="0" w:type="auto"/>
            <w:vAlign w:val="center"/>
          </w:tcPr>
          <w:p w:rsidR="00E17828" w:rsidRDefault="00716732">
            <w:pPr>
              <w:pStyle w:val="TableBodyText"/>
            </w:pPr>
            <w:r>
              <w:t>085E</w:t>
            </w:r>
          </w:p>
        </w:tc>
      </w:tr>
      <w:tr w:rsidR="00E17828" w:rsidTr="00E17828">
        <w:tc>
          <w:tcPr>
            <w:tcW w:w="0" w:type="auto"/>
            <w:vAlign w:val="center"/>
          </w:tcPr>
          <w:p w:rsidR="00E17828" w:rsidRDefault="00716732">
            <w:pPr>
              <w:pStyle w:val="TableBodyText"/>
            </w:pPr>
            <w:r>
              <w:t>EquationDeleteColumn</w:t>
            </w:r>
          </w:p>
        </w:tc>
        <w:tc>
          <w:tcPr>
            <w:tcW w:w="0" w:type="auto"/>
            <w:vAlign w:val="center"/>
          </w:tcPr>
          <w:p w:rsidR="00E17828" w:rsidRDefault="00716732">
            <w:pPr>
              <w:pStyle w:val="TableBodyText"/>
            </w:pPr>
            <w:r>
              <w:t>07C8</w:t>
            </w:r>
          </w:p>
        </w:tc>
      </w:tr>
      <w:tr w:rsidR="00E17828" w:rsidTr="00E17828">
        <w:tc>
          <w:tcPr>
            <w:tcW w:w="0" w:type="auto"/>
            <w:vAlign w:val="center"/>
          </w:tcPr>
          <w:p w:rsidR="00E17828" w:rsidRDefault="00716732">
            <w:pPr>
              <w:pStyle w:val="TableBodyText"/>
            </w:pPr>
            <w:r>
              <w:t>EquationDeleteMenu</w:t>
            </w:r>
          </w:p>
        </w:tc>
        <w:tc>
          <w:tcPr>
            <w:tcW w:w="0" w:type="auto"/>
            <w:vAlign w:val="center"/>
          </w:tcPr>
          <w:p w:rsidR="00E17828" w:rsidRDefault="00716732">
            <w:pPr>
              <w:pStyle w:val="TableBodyText"/>
            </w:pPr>
            <w:r>
              <w:t>16C9</w:t>
            </w:r>
          </w:p>
        </w:tc>
      </w:tr>
      <w:tr w:rsidR="00E17828" w:rsidTr="00E17828">
        <w:tc>
          <w:tcPr>
            <w:tcW w:w="0" w:type="auto"/>
            <w:vAlign w:val="center"/>
          </w:tcPr>
          <w:p w:rsidR="00E17828" w:rsidRDefault="00716732">
            <w:pPr>
              <w:pStyle w:val="TableBodyText"/>
            </w:pPr>
            <w:r>
              <w:t>EquationDeleteRow</w:t>
            </w:r>
          </w:p>
        </w:tc>
        <w:tc>
          <w:tcPr>
            <w:tcW w:w="0" w:type="auto"/>
            <w:vAlign w:val="center"/>
          </w:tcPr>
          <w:p w:rsidR="00E17828" w:rsidRDefault="00716732">
            <w:pPr>
              <w:pStyle w:val="TableBodyText"/>
            </w:pPr>
            <w:r>
              <w:t>07C7</w:t>
            </w:r>
          </w:p>
        </w:tc>
      </w:tr>
      <w:tr w:rsidR="00E17828" w:rsidTr="00E17828">
        <w:tc>
          <w:tcPr>
            <w:tcW w:w="0" w:type="auto"/>
            <w:vAlign w:val="center"/>
          </w:tcPr>
          <w:p w:rsidR="00E17828" w:rsidRDefault="00716732">
            <w:pPr>
              <w:pStyle w:val="TableBodyText"/>
            </w:pPr>
            <w:r>
              <w:t>EquationDelimiterGallery</w:t>
            </w:r>
          </w:p>
        </w:tc>
        <w:tc>
          <w:tcPr>
            <w:tcW w:w="0" w:type="auto"/>
            <w:vAlign w:val="center"/>
          </w:tcPr>
          <w:p w:rsidR="00E17828" w:rsidRDefault="00716732">
            <w:pPr>
              <w:pStyle w:val="TableBodyText"/>
            </w:pPr>
            <w:r>
              <w:t>07DC</w:t>
            </w:r>
          </w:p>
        </w:tc>
      </w:tr>
      <w:tr w:rsidR="00E17828" w:rsidTr="00E17828">
        <w:tc>
          <w:tcPr>
            <w:tcW w:w="0" w:type="auto"/>
            <w:vAlign w:val="center"/>
          </w:tcPr>
          <w:p w:rsidR="00E17828" w:rsidRDefault="00716732">
            <w:pPr>
              <w:pStyle w:val="TableBodyText"/>
            </w:pPr>
            <w:r>
              <w:t>EquationEdit</w:t>
            </w:r>
          </w:p>
        </w:tc>
        <w:tc>
          <w:tcPr>
            <w:tcW w:w="0" w:type="auto"/>
            <w:vAlign w:val="center"/>
          </w:tcPr>
          <w:p w:rsidR="00E17828" w:rsidRDefault="00716732">
            <w:pPr>
              <w:pStyle w:val="TableBodyText"/>
            </w:pPr>
            <w:r>
              <w:t>0800</w:t>
            </w:r>
          </w:p>
        </w:tc>
      </w:tr>
      <w:tr w:rsidR="00E17828" w:rsidTr="00E17828">
        <w:tc>
          <w:tcPr>
            <w:tcW w:w="0" w:type="auto"/>
            <w:vAlign w:val="center"/>
          </w:tcPr>
          <w:p w:rsidR="00E17828" w:rsidRDefault="00716732">
            <w:pPr>
              <w:pStyle w:val="TableBodyText"/>
            </w:pPr>
            <w:r>
              <w:t>EquationEquationArraySpacing</w:t>
            </w:r>
          </w:p>
        </w:tc>
        <w:tc>
          <w:tcPr>
            <w:tcW w:w="0" w:type="auto"/>
            <w:vAlign w:val="center"/>
          </w:tcPr>
          <w:p w:rsidR="00E17828" w:rsidRDefault="00716732">
            <w:pPr>
              <w:pStyle w:val="TableBodyText"/>
            </w:pPr>
            <w:r>
              <w:t>0900</w:t>
            </w:r>
          </w:p>
        </w:tc>
      </w:tr>
      <w:tr w:rsidR="00E17828" w:rsidTr="00E17828">
        <w:tc>
          <w:tcPr>
            <w:tcW w:w="0" w:type="auto"/>
            <w:vAlign w:val="center"/>
          </w:tcPr>
          <w:p w:rsidR="00E17828" w:rsidRDefault="00716732">
            <w:pPr>
              <w:pStyle w:val="TableBodyText"/>
            </w:pPr>
            <w:r>
              <w:t>EquationExpansion</w:t>
            </w:r>
          </w:p>
        </w:tc>
        <w:tc>
          <w:tcPr>
            <w:tcW w:w="0" w:type="auto"/>
            <w:vAlign w:val="center"/>
          </w:tcPr>
          <w:p w:rsidR="00E17828" w:rsidRDefault="00716732">
            <w:pPr>
              <w:pStyle w:val="TableBodyText"/>
            </w:pPr>
            <w:r>
              <w:t>0872</w:t>
            </w:r>
          </w:p>
        </w:tc>
      </w:tr>
      <w:tr w:rsidR="00E17828" w:rsidTr="00E17828">
        <w:tc>
          <w:tcPr>
            <w:tcW w:w="0" w:type="auto"/>
            <w:vAlign w:val="center"/>
          </w:tcPr>
          <w:p w:rsidR="00E17828" w:rsidRDefault="00716732">
            <w:pPr>
              <w:pStyle w:val="TableBodyText"/>
            </w:pPr>
            <w:r>
              <w:t>EquationFractionGallery</w:t>
            </w:r>
          </w:p>
        </w:tc>
        <w:tc>
          <w:tcPr>
            <w:tcW w:w="0" w:type="auto"/>
            <w:vAlign w:val="center"/>
          </w:tcPr>
          <w:p w:rsidR="00E17828" w:rsidRDefault="00716732">
            <w:pPr>
              <w:pStyle w:val="TableBodyText"/>
            </w:pPr>
            <w:r>
              <w:t>07D8</w:t>
            </w:r>
          </w:p>
        </w:tc>
      </w:tr>
      <w:tr w:rsidR="00E17828" w:rsidTr="00E17828">
        <w:tc>
          <w:tcPr>
            <w:tcW w:w="0" w:type="auto"/>
            <w:vAlign w:val="center"/>
          </w:tcPr>
          <w:p w:rsidR="00E17828" w:rsidRDefault="00716732">
            <w:pPr>
              <w:pStyle w:val="TableBodyText"/>
            </w:pPr>
            <w:r>
              <w:t>EquationFunctionGallery</w:t>
            </w:r>
          </w:p>
        </w:tc>
        <w:tc>
          <w:tcPr>
            <w:tcW w:w="0" w:type="auto"/>
            <w:vAlign w:val="center"/>
          </w:tcPr>
          <w:p w:rsidR="00E17828" w:rsidRDefault="00716732">
            <w:pPr>
              <w:pStyle w:val="TableBodyText"/>
            </w:pPr>
            <w:r>
              <w:t>088C</w:t>
            </w:r>
          </w:p>
        </w:tc>
      </w:tr>
      <w:tr w:rsidR="00E17828" w:rsidTr="00E17828">
        <w:tc>
          <w:tcPr>
            <w:tcW w:w="0" w:type="auto"/>
            <w:vAlign w:val="center"/>
          </w:tcPr>
          <w:p w:rsidR="00E17828" w:rsidRDefault="00716732">
            <w:pPr>
              <w:pStyle w:val="TableBodyText"/>
            </w:pPr>
            <w:r>
              <w:t>EquationGroupingCharacterLocation</w:t>
            </w:r>
          </w:p>
        </w:tc>
        <w:tc>
          <w:tcPr>
            <w:tcW w:w="0" w:type="auto"/>
            <w:vAlign w:val="center"/>
          </w:tcPr>
          <w:p w:rsidR="00E17828" w:rsidRDefault="00716732">
            <w:pPr>
              <w:pStyle w:val="TableBodyText"/>
            </w:pPr>
            <w:r>
              <w:t>0870</w:t>
            </w:r>
          </w:p>
        </w:tc>
      </w:tr>
      <w:tr w:rsidR="00E17828" w:rsidTr="00E17828">
        <w:tc>
          <w:tcPr>
            <w:tcW w:w="0" w:type="auto"/>
            <w:vAlign w:val="center"/>
          </w:tcPr>
          <w:p w:rsidR="00E17828" w:rsidRDefault="00716732">
            <w:pPr>
              <w:pStyle w:val="TableBodyText"/>
            </w:pPr>
            <w:r>
              <w:t>EquationHorizontalCenter</w:t>
            </w:r>
          </w:p>
        </w:tc>
        <w:tc>
          <w:tcPr>
            <w:tcW w:w="0" w:type="auto"/>
            <w:vAlign w:val="center"/>
          </w:tcPr>
          <w:p w:rsidR="00E17828" w:rsidRDefault="00716732">
            <w:pPr>
              <w:pStyle w:val="TableBodyText"/>
            </w:pPr>
            <w:r>
              <w:t>07CC</w:t>
            </w:r>
          </w:p>
        </w:tc>
      </w:tr>
      <w:tr w:rsidR="00E17828" w:rsidTr="00E17828">
        <w:tc>
          <w:tcPr>
            <w:tcW w:w="0" w:type="auto"/>
            <w:vAlign w:val="center"/>
          </w:tcPr>
          <w:p w:rsidR="00E17828" w:rsidRDefault="00716732">
            <w:pPr>
              <w:pStyle w:val="TableBodyText"/>
            </w:pPr>
            <w:r>
              <w:t>EquationHorizontalLeft</w:t>
            </w:r>
          </w:p>
        </w:tc>
        <w:tc>
          <w:tcPr>
            <w:tcW w:w="0" w:type="auto"/>
            <w:vAlign w:val="center"/>
          </w:tcPr>
          <w:p w:rsidR="00E17828" w:rsidRDefault="00716732">
            <w:pPr>
              <w:pStyle w:val="TableBodyText"/>
            </w:pPr>
            <w:r>
              <w:t>07CD</w:t>
            </w:r>
          </w:p>
        </w:tc>
      </w:tr>
      <w:tr w:rsidR="00E17828" w:rsidTr="00E17828">
        <w:tc>
          <w:tcPr>
            <w:tcW w:w="0" w:type="auto"/>
            <w:vAlign w:val="center"/>
          </w:tcPr>
          <w:p w:rsidR="00E17828" w:rsidRDefault="00716732">
            <w:pPr>
              <w:pStyle w:val="TableBodyText"/>
            </w:pPr>
            <w:r>
              <w:t>EquationHorizontalMenu</w:t>
            </w:r>
          </w:p>
        </w:tc>
        <w:tc>
          <w:tcPr>
            <w:tcW w:w="0" w:type="auto"/>
            <w:vAlign w:val="center"/>
          </w:tcPr>
          <w:p w:rsidR="00E17828" w:rsidRDefault="00716732">
            <w:pPr>
              <w:pStyle w:val="TableBodyText"/>
            </w:pPr>
            <w:r>
              <w:t>16C3</w:t>
            </w:r>
          </w:p>
        </w:tc>
      </w:tr>
      <w:tr w:rsidR="00E17828" w:rsidTr="00E17828">
        <w:tc>
          <w:tcPr>
            <w:tcW w:w="0" w:type="auto"/>
            <w:vAlign w:val="center"/>
          </w:tcPr>
          <w:p w:rsidR="00E17828" w:rsidRDefault="00716732">
            <w:pPr>
              <w:pStyle w:val="TableBodyText"/>
            </w:pPr>
            <w:r>
              <w:t>EquationHorizontalRight</w:t>
            </w:r>
          </w:p>
        </w:tc>
        <w:tc>
          <w:tcPr>
            <w:tcW w:w="0" w:type="auto"/>
            <w:vAlign w:val="center"/>
          </w:tcPr>
          <w:p w:rsidR="00E17828" w:rsidRDefault="00716732">
            <w:pPr>
              <w:pStyle w:val="TableBodyText"/>
            </w:pPr>
            <w:r>
              <w:t>07CE</w:t>
            </w:r>
          </w:p>
        </w:tc>
      </w:tr>
      <w:tr w:rsidR="00E17828" w:rsidTr="00E17828">
        <w:tc>
          <w:tcPr>
            <w:tcW w:w="0" w:type="auto"/>
            <w:vAlign w:val="center"/>
          </w:tcPr>
          <w:p w:rsidR="00E17828" w:rsidRDefault="00716732">
            <w:pPr>
              <w:pStyle w:val="TableBodyText"/>
            </w:pPr>
            <w:r>
              <w:t>EquationIncreaseAlignment</w:t>
            </w:r>
          </w:p>
        </w:tc>
        <w:tc>
          <w:tcPr>
            <w:tcW w:w="0" w:type="auto"/>
            <w:vAlign w:val="center"/>
          </w:tcPr>
          <w:p w:rsidR="00E17828" w:rsidRDefault="00716732">
            <w:pPr>
              <w:pStyle w:val="TableBodyText"/>
            </w:pPr>
            <w:r>
              <w:t>07BD</w:t>
            </w:r>
          </w:p>
        </w:tc>
      </w:tr>
      <w:tr w:rsidR="00E17828" w:rsidTr="00E17828">
        <w:tc>
          <w:tcPr>
            <w:tcW w:w="0" w:type="auto"/>
            <w:vAlign w:val="center"/>
          </w:tcPr>
          <w:p w:rsidR="00E17828" w:rsidRDefault="00716732">
            <w:pPr>
              <w:pStyle w:val="TableBodyText"/>
            </w:pPr>
            <w:r>
              <w:t>EquationIncreaseArgumentSize</w:t>
            </w:r>
          </w:p>
        </w:tc>
        <w:tc>
          <w:tcPr>
            <w:tcW w:w="0" w:type="auto"/>
            <w:vAlign w:val="center"/>
          </w:tcPr>
          <w:p w:rsidR="00E17828" w:rsidRDefault="00716732">
            <w:pPr>
              <w:pStyle w:val="TableBodyText"/>
            </w:pPr>
            <w:r>
              <w:t>0873</w:t>
            </w:r>
          </w:p>
        </w:tc>
      </w:tr>
      <w:tr w:rsidR="00E17828" w:rsidTr="00E17828">
        <w:tc>
          <w:tcPr>
            <w:tcW w:w="0" w:type="auto"/>
            <w:vAlign w:val="center"/>
          </w:tcPr>
          <w:p w:rsidR="00E17828" w:rsidRDefault="00716732">
            <w:pPr>
              <w:pStyle w:val="TableBodyText"/>
            </w:pPr>
            <w:r>
              <w:t>EquationInsert</w:t>
            </w:r>
          </w:p>
        </w:tc>
        <w:tc>
          <w:tcPr>
            <w:tcW w:w="0" w:type="auto"/>
            <w:vAlign w:val="center"/>
          </w:tcPr>
          <w:p w:rsidR="00E17828" w:rsidRDefault="00716732">
            <w:pPr>
              <w:pStyle w:val="TableBodyText"/>
            </w:pPr>
            <w:r>
              <w:t>0797</w:t>
            </w:r>
          </w:p>
        </w:tc>
      </w:tr>
      <w:tr w:rsidR="00E17828" w:rsidTr="00E17828">
        <w:tc>
          <w:tcPr>
            <w:tcW w:w="0" w:type="auto"/>
            <w:vAlign w:val="center"/>
          </w:tcPr>
          <w:p w:rsidR="00E17828" w:rsidRDefault="00716732">
            <w:pPr>
              <w:pStyle w:val="TableBodyText"/>
            </w:pPr>
            <w:r>
              <w:t>EquationInsertArgumentAfter</w:t>
            </w:r>
          </w:p>
        </w:tc>
        <w:tc>
          <w:tcPr>
            <w:tcW w:w="0" w:type="auto"/>
            <w:vAlign w:val="center"/>
          </w:tcPr>
          <w:p w:rsidR="00E17828" w:rsidRDefault="00716732">
            <w:pPr>
              <w:pStyle w:val="TableBodyText"/>
            </w:pPr>
            <w:r>
              <w:t>085D</w:t>
            </w:r>
          </w:p>
        </w:tc>
      </w:tr>
      <w:tr w:rsidR="00E17828" w:rsidTr="00E17828">
        <w:tc>
          <w:tcPr>
            <w:tcW w:w="0" w:type="auto"/>
            <w:vAlign w:val="center"/>
          </w:tcPr>
          <w:p w:rsidR="00E17828" w:rsidRDefault="00716732">
            <w:pPr>
              <w:pStyle w:val="TableBodyText"/>
            </w:pPr>
            <w:r>
              <w:t>EquationInsertArgumentBefore</w:t>
            </w:r>
          </w:p>
        </w:tc>
        <w:tc>
          <w:tcPr>
            <w:tcW w:w="0" w:type="auto"/>
            <w:vAlign w:val="center"/>
          </w:tcPr>
          <w:p w:rsidR="00E17828" w:rsidRDefault="00716732">
            <w:pPr>
              <w:pStyle w:val="TableBodyText"/>
            </w:pPr>
            <w:r>
              <w:t>085C</w:t>
            </w:r>
          </w:p>
        </w:tc>
      </w:tr>
      <w:tr w:rsidR="00E17828" w:rsidTr="00E17828">
        <w:tc>
          <w:tcPr>
            <w:tcW w:w="0" w:type="auto"/>
            <w:vAlign w:val="center"/>
          </w:tcPr>
          <w:p w:rsidR="00E17828" w:rsidRDefault="00716732">
            <w:pPr>
              <w:pStyle w:val="TableBodyText"/>
            </w:pPr>
            <w:r>
              <w:t>EquationInsertColumnAfter</w:t>
            </w:r>
          </w:p>
        </w:tc>
        <w:tc>
          <w:tcPr>
            <w:tcW w:w="0" w:type="auto"/>
            <w:vAlign w:val="center"/>
          </w:tcPr>
          <w:p w:rsidR="00E17828" w:rsidRDefault="00716732">
            <w:pPr>
              <w:pStyle w:val="TableBodyText"/>
            </w:pPr>
            <w:r>
              <w:t>07C6</w:t>
            </w:r>
          </w:p>
        </w:tc>
      </w:tr>
      <w:tr w:rsidR="00E17828" w:rsidTr="00E17828">
        <w:tc>
          <w:tcPr>
            <w:tcW w:w="0" w:type="auto"/>
            <w:vAlign w:val="center"/>
          </w:tcPr>
          <w:p w:rsidR="00E17828" w:rsidRDefault="00716732">
            <w:pPr>
              <w:pStyle w:val="TableBodyText"/>
            </w:pPr>
            <w:r>
              <w:t>EquationInsertColumnBefore</w:t>
            </w:r>
          </w:p>
        </w:tc>
        <w:tc>
          <w:tcPr>
            <w:tcW w:w="0" w:type="auto"/>
            <w:vAlign w:val="center"/>
          </w:tcPr>
          <w:p w:rsidR="00E17828" w:rsidRDefault="00716732">
            <w:pPr>
              <w:pStyle w:val="TableBodyText"/>
            </w:pPr>
            <w:r>
              <w:t>07C5</w:t>
            </w:r>
          </w:p>
        </w:tc>
      </w:tr>
      <w:tr w:rsidR="00E17828" w:rsidTr="00E17828">
        <w:tc>
          <w:tcPr>
            <w:tcW w:w="0" w:type="auto"/>
            <w:vAlign w:val="center"/>
          </w:tcPr>
          <w:p w:rsidR="00E17828" w:rsidRDefault="00716732">
            <w:pPr>
              <w:pStyle w:val="TableBodyText"/>
            </w:pPr>
            <w:r>
              <w:t>EquationInsertEmptyStructure</w:t>
            </w:r>
          </w:p>
        </w:tc>
        <w:tc>
          <w:tcPr>
            <w:tcW w:w="0" w:type="auto"/>
            <w:vAlign w:val="center"/>
          </w:tcPr>
          <w:p w:rsidR="00E17828" w:rsidRDefault="00716732">
            <w:pPr>
              <w:pStyle w:val="TableBodyText"/>
            </w:pPr>
            <w:r>
              <w:t>082C</w:t>
            </w:r>
          </w:p>
        </w:tc>
      </w:tr>
      <w:tr w:rsidR="00E17828" w:rsidTr="00E17828">
        <w:tc>
          <w:tcPr>
            <w:tcW w:w="0" w:type="auto"/>
            <w:vAlign w:val="center"/>
          </w:tcPr>
          <w:p w:rsidR="00E17828" w:rsidRDefault="00716732">
            <w:pPr>
              <w:pStyle w:val="TableBodyText"/>
            </w:pPr>
            <w:r>
              <w:t>EquationInsertMenu</w:t>
            </w:r>
          </w:p>
        </w:tc>
        <w:tc>
          <w:tcPr>
            <w:tcW w:w="0" w:type="auto"/>
            <w:vAlign w:val="center"/>
          </w:tcPr>
          <w:p w:rsidR="00E17828" w:rsidRDefault="00716732">
            <w:pPr>
              <w:pStyle w:val="TableBodyText"/>
            </w:pPr>
            <w:r>
              <w:t>16C8</w:t>
            </w:r>
          </w:p>
        </w:tc>
      </w:tr>
      <w:tr w:rsidR="00E17828" w:rsidTr="00E17828">
        <w:tc>
          <w:tcPr>
            <w:tcW w:w="0" w:type="auto"/>
            <w:vAlign w:val="center"/>
          </w:tcPr>
          <w:p w:rsidR="00E17828" w:rsidRDefault="00716732">
            <w:pPr>
              <w:pStyle w:val="TableBodyText"/>
            </w:pPr>
            <w:r>
              <w:t>EquationInsertRowAfter</w:t>
            </w:r>
          </w:p>
        </w:tc>
        <w:tc>
          <w:tcPr>
            <w:tcW w:w="0" w:type="auto"/>
            <w:vAlign w:val="center"/>
          </w:tcPr>
          <w:p w:rsidR="00E17828" w:rsidRDefault="00716732">
            <w:pPr>
              <w:pStyle w:val="TableBodyText"/>
            </w:pPr>
            <w:r>
              <w:t>07C3</w:t>
            </w:r>
          </w:p>
        </w:tc>
      </w:tr>
      <w:tr w:rsidR="00E17828" w:rsidTr="00E17828">
        <w:tc>
          <w:tcPr>
            <w:tcW w:w="0" w:type="auto"/>
            <w:vAlign w:val="center"/>
          </w:tcPr>
          <w:p w:rsidR="00E17828" w:rsidRDefault="00716732">
            <w:pPr>
              <w:pStyle w:val="TableBodyText"/>
            </w:pPr>
            <w:r>
              <w:t>EquationInsertRowBefore</w:t>
            </w:r>
          </w:p>
        </w:tc>
        <w:tc>
          <w:tcPr>
            <w:tcW w:w="0" w:type="auto"/>
            <w:vAlign w:val="center"/>
          </w:tcPr>
          <w:p w:rsidR="00E17828" w:rsidRDefault="00716732">
            <w:pPr>
              <w:pStyle w:val="TableBodyText"/>
            </w:pPr>
            <w:r>
              <w:t>07C2</w:t>
            </w:r>
          </w:p>
        </w:tc>
      </w:tr>
      <w:tr w:rsidR="00E17828" w:rsidTr="00E17828">
        <w:tc>
          <w:tcPr>
            <w:tcW w:w="0" w:type="auto"/>
            <w:vAlign w:val="center"/>
          </w:tcPr>
          <w:p w:rsidR="00E17828" w:rsidRDefault="00716732">
            <w:pPr>
              <w:pStyle w:val="TableBodyText"/>
            </w:pPr>
            <w:r>
              <w:t>EquationInsertStructure</w:t>
            </w:r>
          </w:p>
        </w:tc>
        <w:tc>
          <w:tcPr>
            <w:tcW w:w="0" w:type="auto"/>
            <w:vAlign w:val="center"/>
          </w:tcPr>
          <w:p w:rsidR="00E17828" w:rsidRDefault="00716732">
            <w:pPr>
              <w:pStyle w:val="TableBodyText"/>
            </w:pPr>
            <w:r>
              <w:t>08D9</w:t>
            </w:r>
          </w:p>
        </w:tc>
      </w:tr>
      <w:tr w:rsidR="00E17828" w:rsidTr="00E17828">
        <w:tc>
          <w:tcPr>
            <w:tcW w:w="0" w:type="auto"/>
            <w:vAlign w:val="center"/>
          </w:tcPr>
          <w:p w:rsidR="00E17828" w:rsidRDefault="00716732">
            <w:pPr>
              <w:pStyle w:val="TableBodyText"/>
            </w:pPr>
            <w:r>
              <w:t>EquationInsertSymbol</w:t>
            </w:r>
          </w:p>
        </w:tc>
        <w:tc>
          <w:tcPr>
            <w:tcW w:w="0" w:type="auto"/>
            <w:vAlign w:val="center"/>
          </w:tcPr>
          <w:p w:rsidR="00E17828" w:rsidRDefault="00716732">
            <w:pPr>
              <w:pStyle w:val="TableBodyText"/>
            </w:pPr>
            <w:r>
              <w:t>0781</w:t>
            </w:r>
          </w:p>
        </w:tc>
      </w:tr>
      <w:tr w:rsidR="00E17828" w:rsidTr="00E17828">
        <w:tc>
          <w:tcPr>
            <w:tcW w:w="0" w:type="auto"/>
            <w:vAlign w:val="center"/>
          </w:tcPr>
          <w:p w:rsidR="00E17828" w:rsidRDefault="00716732">
            <w:pPr>
              <w:pStyle w:val="TableBodyText"/>
            </w:pPr>
            <w:r>
              <w:t>EquationIntegralGallery</w:t>
            </w:r>
          </w:p>
        </w:tc>
        <w:tc>
          <w:tcPr>
            <w:tcW w:w="0" w:type="auto"/>
            <w:vAlign w:val="center"/>
          </w:tcPr>
          <w:p w:rsidR="00E17828" w:rsidRDefault="00716732">
            <w:pPr>
              <w:pStyle w:val="TableBodyText"/>
            </w:pPr>
            <w:r>
              <w:t>07D9</w:t>
            </w:r>
          </w:p>
        </w:tc>
      </w:tr>
      <w:tr w:rsidR="00E17828" w:rsidTr="00E17828">
        <w:tc>
          <w:tcPr>
            <w:tcW w:w="0" w:type="auto"/>
            <w:vAlign w:val="center"/>
          </w:tcPr>
          <w:p w:rsidR="00E17828" w:rsidRDefault="00716732">
            <w:pPr>
              <w:pStyle w:val="TableBodyText"/>
            </w:pPr>
            <w:r>
              <w:t>EquationJustificationMenu</w:t>
            </w:r>
          </w:p>
        </w:tc>
        <w:tc>
          <w:tcPr>
            <w:tcW w:w="0" w:type="auto"/>
            <w:vAlign w:val="center"/>
          </w:tcPr>
          <w:p w:rsidR="00E17828" w:rsidRDefault="00716732">
            <w:pPr>
              <w:pStyle w:val="TableBodyText"/>
            </w:pPr>
            <w:r>
              <w:t>16C7</w:t>
            </w:r>
          </w:p>
        </w:tc>
      </w:tr>
      <w:tr w:rsidR="00E17828" w:rsidTr="00E17828">
        <w:tc>
          <w:tcPr>
            <w:tcW w:w="0" w:type="auto"/>
            <w:vAlign w:val="center"/>
          </w:tcPr>
          <w:p w:rsidR="00E17828" w:rsidRDefault="00716732">
            <w:pPr>
              <w:pStyle w:val="TableBodyText"/>
            </w:pPr>
            <w:r>
              <w:lastRenderedPageBreak/>
              <w:t>EquationLeftJustification</w:t>
            </w:r>
          </w:p>
        </w:tc>
        <w:tc>
          <w:tcPr>
            <w:tcW w:w="0" w:type="auto"/>
            <w:vAlign w:val="center"/>
          </w:tcPr>
          <w:p w:rsidR="00E17828" w:rsidRDefault="00716732">
            <w:pPr>
              <w:pStyle w:val="TableBodyText"/>
            </w:pPr>
            <w:r>
              <w:t>08EB</w:t>
            </w:r>
          </w:p>
        </w:tc>
      </w:tr>
      <w:tr w:rsidR="00E17828" w:rsidTr="00E17828">
        <w:tc>
          <w:tcPr>
            <w:tcW w:w="0" w:type="auto"/>
            <w:vAlign w:val="center"/>
          </w:tcPr>
          <w:p w:rsidR="00E17828" w:rsidRDefault="00716732">
            <w:pPr>
              <w:pStyle w:val="TableBodyText"/>
            </w:pPr>
            <w:r>
              <w:t>EquationLimitGallery</w:t>
            </w:r>
          </w:p>
        </w:tc>
        <w:tc>
          <w:tcPr>
            <w:tcW w:w="0" w:type="auto"/>
            <w:vAlign w:val="center"/>
          </w:tcPr>
          <w:p w:rsidR="00E17828" w:rsidRDefault="00716732">
            <w:pPr>
              <w:pStyle w:val="TableBodyText"/>
            </w:pPr>
            <w:r>
              <w:t>088E</w:t>
            </w:r>
          </w:p>
        </w:tc>
      </w:tr>
      <w:tr w:rsidR="00E17828" w:rsidTr="00E17828">
        <w:tc>
          <w:tcPr>
            <w:tcW w:w="0" w:type="auto"/>
            <w:vAlign w:val="center"/>
          </w:tcPr>
          <w:p w:rsidR="00E17828" w:rsidRDefault="00716732">
            <w:pPr>
              <w:pStyle w:val="TableBodyText"/>
            </w:pPr>
            <w:r>
              <w:t>EquationLimitLocation</w:t>
            </w:r>
          </w:p>
        </w:tc>
        <w:tc>
          <w:tcPr>
            <w:tcW w:w="0" w:type="auto"/>
            <w:vAlign w:val="center"/>
          </w:tcPr>
          <w:p w:rsidR="00E17828" w:rsidRDefault="00716732">
            <w:pPr>
              <w:pStyle w:val="TableBodyText"/>
            </w:pPr>
            <w:r>
              <w:t>086C</w:t>
            </w:r>
          </w:p>
        </w:tc>
      </w:tr>
      <w:tr w:rsidR="00E17828" w:rsidTr="00E17828">
        <w:tc>
          <w:tcPr>
            <w:tcW w:w="0" w:type="auto"/>
            <w:vAlign w:val="center"/>
          </w:tcPr>
          <w:p w:rsidR="00E17828" w:rsidRDefault="00716732">
            <w:pPr>
              <w:pStyle w:val="TableBodyText"/>
            </w:pPr>
            <w:r>
              <w:t>EquationLinearFormat</w:t>
            </w:r>
          </w:p>
        </w:tc>
        <w:tc>
          <w:tcPr>
            <w:tcW w:w="0" w:type="auto"/>
            <w:vAlign w:val="center"/>
          </w:tcPr>
          <w:p w:rsidR="00E17828" w:rsidRDefault="00716732">
            <w:pPr>
              <w:pStyle w:val="TableBodyText"/>
            </w:pPr>
            <w:r>
              <w:t>0777</w:t>
            </w:r>
          </w:p>
        </w:tc>
      </w:tr>
      <w:tr w:rsidR="00E17828" w:rsidTr="00E17828">
        <w:tc>
          <w:tcPr>
            <w:tcW w:w="0" w:type="auto"/>
            <w:vAlign w:val="center"/>
          </w:tcPr>
          <w:p w:rsidR="00E17828" w:rsidRDefault="00716732">
            <w:pPr>
              <w:pStyle w:val="TableBodyText"/>
            </w:pPr>
            <w:r>
              <w:t>EquationLinearFraction</w:t>
            </w:r>
          </w:p>
        </w:tc>
        <w:tc>
          <w:tcPr>
            <w:tcW w:w="0" w:type="auto"/>
            <w:vAlign w:val="center"/>
          </w:tcPr>
          <w:p w:rsidR="00E17828" w:rsidRDefault="00716732">
            <w:pPr>
              <w:pStyle w:val="TableBodyText"/>
            </w:pPr>
            <w:r>
              <w:t>0865</w:t>
            </w:r>
          </w:p>
        </w:tc>
      </w:tr>
      <w:tr w:rsidR="00E17828" w:rsidTr="00E17828">
        <w:tc>
          <w:tcPr>
            <w:tcW w:w="0" w:type="auto"/>
            <w:vAlign w:val="center"/>
          </w:tcPr>
          <w:p w:rsidR="00E17828" w:rsidRDefault="00716732">
            <w:pPr>
              <w:pStyle w:val="TableBodyText"/>
            </w:pPr>
            <w:r>
              <w:t>EquationManualBreak</w:t>
            </w:r>
          </w:p>
        </w:tc>
        <w:tc>
          <w:tcPr>
            <w:tcW w:w="0" w:type="auto"/>
            <w:vAlign w:val="center"/>
          </w:tcPr>
          <w:p w:rsidR="00E17828" w:rsidRDefault="00716732">
            <w:pPr>
              <w:pStyle w:val="TableBodyText"/>
            </w:pPr>
            <w:r>
              <w:t>0881</w:t>
            </w:r>
          </w:p>
        </w:tc>
      </w:tr>
      <w:tr w:rsidR="00E17828" w:rsidTr="00E17828">
        <w:tc>
          <w:tcPr>
            <w:tcW w:w="0" w:type="auto"/>
            <w:vAlign w:val="center"/>
          </w:tcPr>
          <w:p w:rsidR="00E17828" w:rsidRDefault="00716732">
            <w:pPr>
              <w:pStyle w:val="TableBodyText"/>
            </w:pPr>
            <w:r>
              <w:t>EquationMatchDelimiters</w:t>
            </w:r>
          </w:p>
        </w:tc>
        <w:tc>
          <w:tcPr>
            <w:tcW w:w="0" w:type="auto"/>
            <w:vAlign w:val="center"/>
          </w:tcPr>
          <w:p w:rsidR="00E17828" w:rsidRDefault="00716732">
            <w:pPr>
              <w:pStyle w:val="TableBodyText"/>
            </w:pPr>
            <w:r>
              <w:t>086A</w:t>
            </w:r>
          </w:p>
        </w:tc>
      </w:tr>
      <w:tr w:rsidR="00E17828" w:rsidTr="00E17828">
        <w:tc>
          <w:tcPr>
            <w:tcW w:w="0" w:type="auto"/>
            <w:vAlign w:val="center"/>
          </w:tcPr>
          <w:p w:rsidR="00E17828" w:rsidRDefault="00716732">
            <w:pPr>
              <w:pStyle w:val="TableBodyText"/>
            </w:pPr>
            <w:r>
              <w:t>EquationMathAutoCorrect</w:t>
            </w:r>
          </w:p>
        </w:tc>
        <w:tc>
          <w:tcPr>
            <w:tcW w:w="0" w:type="auto"/>
            <w:vAlign w:val="center"/>
          </w:tcPr>
          <w:p w:rsidR="00E17828" w:rsidRDefault="00716732">
            <w:pPr>
              <w:pStyle w:val="TableBodyText"/>
            </w:pPr>
            <w:r>
              <w:t>077B</w:t>
            </w:r>
          </w:p>
        </w:tc>
      </w:tr>
      <w:tr w:rsidR="00E17828" w:rsidTr="00E17828">
        <w:tc>
          <w:tcPr>
            <w:tcW w:w="0" w:type="auto"/>
            <w:vAlign w:val="center"/>
          </w:tcPr>
          <w:p w:rsidR="00E17828" w:rsidRDefault="00716732">
            <w:pPr>
              <w:pStyle w:val="TableBodyText"/>
            </w:pPr>
            <w:r>
              <w:t>EquationMatrixGallery</w:t>
            </w:r>
          </w:p>
        </w:tc>
        <w:tc>
          <w:tcPr>
            <w:tcW w:w="0" w:type="auto"/>
            <w:vAlign w:val="center"/>
          </w:tcPr>
          <w:p w:rsidR="00E17828" w:rsidRDefault="00716732">
            <w:pPr>
              <w:pStyle w:val="TableBodyText"/>
            </w:pPr>
            <w:r>
              <w:t>0890</w:t>
            </w:r>
          </w:p>
        </w:tc>
      </w:tr>
      <w:tr w:rsidR="00E17828" w:rsidTr="00E17828">
        <w:tc>
          <w:tcPr>
            <w:tcW w:w="0" w:type="auto"/>
            <w:vAlign w:val="center"/>
          </w:tcPr>
          <w:p w:rsidR="00E17828" w:rsidRDefault="00716732">
            <w:pPr>
              <w:pStyle w:val="TableBodyText"/>
            </w:pPr>
            <w:r>
              <w:t>EquationMatrixSpacing</w:t>
            </w:r>
          </w:p>
        </w:tc>
        <w:tc>
          <w:tcPr>
            <w:tcW w:w="0" w:type="auto"/>
            <w:vAlign w:val="center"/>
          </w:tcPr>
          <w:p w:rsidR="00E17828" w:rsidRDefault="00716732">
            <w:pPr>
              <w:pStyle w:val="TableBodyText"/>
            </w:pPr>
            <w:r>
              <w:t>08FF</w:t>
            </w:r>
          </w:p>
        </w:tc>
      </w:tr>
      <w:tr w:rsidR="00E17828" w:rsidTr="00E17828">
        <w:tc>
          <w:tcPr>
            <w:tcW w:w="0" w:type="auto"/>
            <w:vAlign w:val="center"/>
          </w:tcPr>
          <w:p w:rsidR="00E17828" w:rsidRDefault="00716732">
            <w:pPr>
              <w:pStyle w:val="TableBodyText"/>
            </w:pPr>
            <w:r>
              <w:t>EquationNaryGallery</w:t>
            </w:r>
          </w:p>
        </w:tc>
        <w:tc>
          <w:tcPr>
            <w:tcW w:w="0" w:type="auto"/>
            <w:vAlign w:val="center"/>
          </w:tcPr>
          <w:p w:rsidR="00E17828" w:rsidRDefault="00716732">
            <w:pPr>
              <w:pStyle w:val="TableBodyText"/>
            </w:pPr>
            <w:r>
              <w:t>07DB</w:t>
            </w:r>
          </w:p>
        </w:tc>
      </w:tr>
      <w:tr w:rsidR="00E17828" w:rsidTr="00E17828">
        <w:tc>
          <w:tcPr>
            <w:tcW w:w="0" w:type="auto"/>
            <w:vAlign w:val="center"/>
          </w:tcPr>
          <w:p w:rsidR="00E17828" w:rsidRDefault="00716732">
            <w:pPr>
              <w:pStyle w:val="TableBodyText"/>
            </w:pPr>
            <w:r>
              <w:t>EquationNaryLimitLocation</w:t>
            </w:r>
          </w:p>
        </w:tc>
        <w:tc>
          <w:tcPr>
            <w:tcW w:w="0" w:type="auto"/>
            <w:vAlign w:val="center"/>
          </w:tcPr>
          <w:p w:rsidR="00E17828" w:rsidRDefault="00716732">
            <w:pPr>
              <w:pStyle w:val="TableBodyText"/>
            </w:pPr>
            <w:r>
              <w:t>086B</w:t>
            </w:r>
          </w:p>
        </w:tc>
      </w:tr>
      <w:tr w:rsidR="00E17828" w:rsidTr="00E17828">
        <w:tc>
          <w:tcPr>
            <w:tcW w:w="0" w:type="auto"/>
            <w:vAlign w:val="center"/>
          </w:tcPr>
          <w:p w:rsidR="00E17828" w:rsidRDefault="00716732">
            <w:pPr>
              <w:pStyle w:val="TableBodyText"/>
            </w:pPr>
            <w:r>
              <w:t>EquationNoBarFraction</w:t>
            </w:r>
          </w:p>
        </w:tc>
        <w:tc>
          <w:tcPr>
            <w:tcW w:w="0" w:type="auto"/>
            <w:vAlign w:val="center"/>
          </w:tcPr>
          <w:p w:rsidR="00E17828" w:rsidRDefault="00716732">
            <w:pPr>
              <w:pStyle w:val="TableBodyText"/>
            </w:pPr>
            <w:r>
              <w:t>0863</w:t>
            </w:r>
          </w:p>
        </w:tc>
      </w:tr>
      <w:tr w:rsidR="00E17828" w:rsidTr="00E17828">
        <w:tc>
          <w:tcPr>
            <w:tcW w:w="0" w:type="auto"/>
            <w:vAlign w:val="center"/>
          </w:tcPr>
          <w:p w:rsidR="00E17828" w:rsidRDefault="00716732">
            <w:pPr>
              <w:pStyle w:val="TableBodyText"/>
            </w:pPr>
            <w:r>
              <w:t>EquationNormalText</w:t>
            </w:r>
          </w:p>
        </w:tc>
        <w:tc>
          <w:tcPr>
            <w:tcW w:w="0" w:type="auto"/>
            <w:vAlign w:val="center"/>
          </w:tcPr>
          <w:p w:rsidR="00E17828" w:rsidRDefault="00716732">
            <w:pPr>
              <w:pStyle w:val="TableBodyText"/>
            </w:pPr>
            <w:r>
              <w:t>088B</w:t>
            </w:r>
          </w:p>
        </w:tc>
      </w:tr>
      <w:tr w:rsidR="00E17828" w:rsidTr="00E17828">
        <w:tc>
          <w:tcPr>
            <w:tcW w:w="0" w:type="auto"/>
            <w:vAlign w:val="center"/>
          </w:tcPr>
          <w:p w:rsidR="00E17828" w:rsidRDefault="00716732">
            <w:pPr>
              <w:pStyle w:val="TableBodyText"/>
            </w:pPr>
            <w:r>
              <w:t>EquationOperatorGallery</w:t>
            </w:r>
          </w:p>
        </w:tc>
        <w:tc>
          <w:tcPr>
            <w:tcW w:w="0" w:type="auto"/>
            <w:vAlign w:val="center"/>
          </w:tcPr>
          <w:p w:rsidR="00E17828" w:rsidRDefault="00716732">
            <w:pPr>
              <w:pStyle w:val="TableBodyText"/>
            </w:pPr>
            <w:r>
              <w:t>088F</w:t>
            </w:r>
          </w:p>
        </w:tc>
      </w:tr>
      <w:tr w:rsidR="00E17828" w:rsidTr="00E17828">
        <w:tc>
          <w:tcPr>
            <w:tcW w:w="0" w:type="auto"/>
            <w:vAlign w:val="center"/>
          </w:tcPr>
          <w:p w:rsidR="00E17828" w:rsidRDefault="00716732">
            <w:pPr>
              <w:pStyle w:val="TableBodyText"/>
            </w:pPr>
            <w:r>
              <w:t>EquationProfessionalFormat</w:t>
            </w:r>
          </w:p>
        </w:tc>
        <w:tc>
          <w:tcPr>
            <w:tcW w:w="0" w:type="auto"/>
            <w:vAlign w:val="center"/>
          </w:tcPr>
          <w:p w:rsidR="00E17828" w:rsidRDefault="00716732">
            <w:pPr>
              <w:pStyle w:val="TableBodyText"/>
            </w:pPr>
            <w:r>
              <w:t>0776</w:t>
            </w:r>
          </w:p>
        </w:tc>
      </w:tr>
      <w:tr w:rsidR="00E17828" w:rsidTr="00E17828">
        <w:tc>
          <w:tcPr>
            <w:tcW w:w="0" w:type="auto"/>
            <w:vAlign w:val="center"/>
          </w:tcPr>
          <w:p w:rsidR="00E17828" w:rsidRDefault="00716732">
            <w:pPr>
              <w:pStyle w:val="TableBodyText"/>
            </w:pPr>
            <w:r>
              <w:t>EquationRadicalGallery</w:t>
            </w:r>
          </w:p>
        </w:tc>
        <w:tc>
          <w:tcPr>
            <w:tcW w:w="0" w:type="auto"/>
            <w:vAlign w:val="center"/>
          </w:tcPr>
          <w:p w:rsidR="00E17828" w:rsidRDefault="00716732">
            <w:pPr>
              <w:pStyle w:val="TableBodyText"/>
            </w:pPr>
            <w:r>
              <w:t>07DA</w:t>
            </w:r>
          </w:p>
        </w:tc>
      </w:tr>
      <w:tr w:rsidR="00E17828" w:rsidTr="00E17828">
        <w:tc>
          <w:tcPr>
            <w:tcW w:w="0" w:type="auto"/>
            <w:vAlign w:val="center"/>
          </w:tcPr>
          <w:p w:rsidR="00E17828" w:rsidRDefault="00716732">
            <w:pPr>
              <w:pStyle w:val="TableBodyText"/>
            </w:pPr>
            <w:r>
              <w:t>EquationRecognizedFunctions</w:t>
            </w:r>
          </w:p>
        </w:tc>
        <w:tc>
          <w:tcPr>
            <w:tcW w:w="0" w:type="auto"/>
            <w:vAlign w:val="center"/>
          </w:tcPr>
          <w:p w:rsidR="00E17828" w:rsidRDefault="00716732">
            <w:pPr>
              <w:pStyle w:val="TableBodyText"/>
            </w:pPr>
            <w:r>
              <w:t>0875</w:t>
            </w:r>
          </w:p>
        </w:tc>
      </w:tr>
      <w:tr w:rsidR="00E17828" w:rsidTr="00E17828">
        <w:tc>
          <w:tcPr>
            <w:tcW w:w="0" w:type="auto"/>
            <w:vAlign w:val="center"/>
          </w:tcPr>
          <w:p w:rsidR="00E17828" w:rsidRDefault="00716732">
            <w:pPr>
              <w:pStyle w:val="TableBodyText"/>
            </w:pPr>
            <w:r>
              <w:t>EquationRemoveStructure</w:t>
            </w:r>
          </w:p>
        </w:tc>
        <w:tc>
          <w:tcPr>
            <w:tcW w:w="0" w:type="auto"/>
            <w:vAlign w:val="center"/>
          </w:tcPr>
          <w:p w:rsidR="00E17828" w:rsidRDefault="00716732">
            <w:pPr>
              <w:pStyle w:val="TableBodyText"/>
            </w:pPr>
            <w:r>
              <w:t>085F</w:t>
            </w:r>
          </w:p>
        </w:tc>
      </w:tr>
      <w:tr w:rsidR="00E17828" w:rsidTr="00E17828">
        <w:tc>
          <w:tcPr>
            <w:tcW w:w="0" w:type="auto"/>
            <w:vAlign w:val="center"/>
          </w:tcPr>
          <w:p w:rsidR="00E17828" w:rsidRDefault="00716732">
            <w:pPr>
              <w:pStyle w:val="TableBodyText"/>
            </w:pPr>
            <w:r>
              <w:t>EquationRemoveSubscript</w:t>
            </w:r>
          </w:p>
        </w:tc>
        <w:tc>
          <w:tcPr>
            <w:tcW w:w="0" w:type="auto"/>
            <w:vAlign w:val="center"/>
          </w:tcPr>
          <w:p w:rsidR="00E17828" w:rsidRDefault="00716732">
            <w:pPr>
              <w:pStyle w:val="TableBodyText"/>
            </w:pPr>
            <w:r>
              <w:t>0860</w:t>
            </w:r>
          </w:p>
        </w:tc>
      </w:tr>
      <w:tr w:rsidR="00E17828" w:rsidTr="00E17828">
        <w:tc>
          <w:tcPr>
            <w:tcW w:w="0" w:type="auto"/>
            <w:vAlign w:val="center"/>
          </w:tcPr>
          <w:p w:rsidR="00E17828" w:rsidRDefault="00716732">
            <w:pPr>
              <w:pStyle w:val="TableBodyText"/>
            </w:pPr>
            <w:r>
              <w:t>EquationRemoveSuperscript</w:t>
            </w:r>
          </w:p>
        </w:tc>
        <w:tc>
          <w:tcPr>
            <w:tcW w:w="0" w:type="auto"/>
            <w:vAlign w:val="center"/>
          </w:tcPr>
          <w:p w:rsidR="00E17828" w:rsidRDefault="00716732">
            <w:pPr>
              <w:pStyle w:val="TableBodyText"/>
            </w:pPr>
            <w:r>
              <w:t>0861</w:t>
            </w:r>
          </w:p>
        </w:tc>
      </w:tr>
      <w:tr w:rsidR="00E17828" w:rsidTr="00E17828">
        <w:tc>
          <w:tcPr>
            <w:tcW w:w="0" w:type="auto"/>
            <w:vAlign w:val="center"/>
          </w:tcPr>
          <w:p w:rsidR="00E17828" w:rsidRDefault="00716732">
            <w:pPr>
              <w:pStyle w:val="TableBodyText"/>
            </w:pPr>
            <w:r>
              <w:t>EquationRightJustification</w:t>
            </w:r>
          </w:p>
        </w:tc>
        <w:tc>
          <w:tcPr>
            <w:tcW w:w="0" w:type="auto"/>
            <w:vAlign w:val="center"/>
          </w:tcPr>
          <w:p w:rsidR="00E17828" w:rsidRDefault="00716732">
            <w:pPr>
              <w:pStyle w:val="TableBodyText"/>
            </w:pPr>
            <w:r>
              <w:t>08EC</w:t>
            </w:r>
          </w:p>
        </w:tc>
      </w:tr>
      <w:tr w:rsidR="00E17828" w:rsidTr="00E17828">
        <w:tc>
          <w:tcPr>
            <w:tcW w:w="0" w:type="auto"/>
            <w:vAlign w:val="center"/>
          </w:tcPr>
          <w:p w:rsidR="00E17828" w:rsidRDefault="00716732">
            <w:pPr>
              <w:pStyle w:val="TableBodyText"/>
            </w:pPr>
            <w:r>
              <w:t>EquationScriptAlignment</w:t>
            </w:r>
          </w:p>
        </w:tc>
        <w:tc>
          <w:tcPr>
            <w:tcW w:w="0" w:type="auto"/>
            <w:vAlign w:val="center"/>
          </w:tcPr>
          <w:p w:rsidR="00E17828" w:rsidRDefault="00716732">
            <w:pPr>
              <w:pStyle w:val="TableBodyText"/>
            </w:pPr>
            <w:r>
              <w:t>0868</w:t>
            </w:r>
          </w:p>
        </w:tc>
      </w:tr>
      <w:tr w:rsidR="00E17828" w:rsidTr="00E17828">
        <w:tc>
          <w:tcPr>
            <w:tcW w:w="0" w:type="auto"/>
            <w:vAlign w:val="center"/>
          </w:tcPr>
          <w:p w:rsidR="00E17828" w:rsidRDefault="00716732">
            <w:pPr>
              <w:pStyle w:val="TableBodyText"/>
            </w:pPr>
            <w:r>
              <w:t>EquationScriptGallery</w:t>
            </w:r>
          </w:p>
        </w:tc>
        <w:tc>
          <w:tcPr>
            <w:tcW w:w="0" w:type="auto"/>
            <w:vAlign w:val="center"/>
          </w:tcPr>
          <w:p w:rsidR="00E17828" w:rsidRDefault="00716732">
            <w:pPr>
              <w:pStyle w:val="TableBodyText"/>
            </w:pPr>
            <w:r>
              <w:t>07DD</w:t>
            </w:r>
          </w:p>
        </w:tc>
      </w:tr>
      <w:tr w:rsidR="00E17828" w:rsidTr="00E17828">
        <w:tc>
          <w:tcPr>
            <w:tcW w:w="0" w:type="auto"/>
            <w:vAlign w:val="center"/>
          </w:tcPr>
          <w:p w:rsidR="00E17828" w:rsidRDefault="00716732">
            <w:pPr>
              <w:pStyle w:val="TableBodyText"/>
            </w:pPr>
            <w:r>
              <w:t>EquationScriptLocation</w:t>
            </w:r>
          </w:p>
        </w:tc>
        <w:tc>
          <w:tcPr>
            <w:tcW w:w="0" w:type="auto"/>
            <w:vAlign w:val="center"/>
          </w:tcPr>
          <w:p w:rsidR="00E17828" w:rsidRDefault="00716732">
            <w:pPr>
              <w:pStyle w:val="TableBodyText"/>
            </w:pPr>
            <w:r>
              <w:t>08D8</w:t>
            </w:r>
          </w:p>
        </w:tc>
      </w:tr>
      <w:tr w:rsidR="00E17828" w:rsidTr="00E17828">
        <w:tc>
          <w:tcPr>
            <w:tcW w:w="0" w:type="auto"/>
            <w:vAlign w:val="center"/>
          </w:tcPr>
          <w:p w:rsidR="00E17828" w:rsidRDefault="00716732">
            <w:pPr>
              <w:pStyle w:val="TableBodyText"/>
            </w:pPr>
            <w:r>
              <w:t>EquationShowHideBorderBLTRStrike</w:t>
            </w:r>
          </w:p>
        </w:tc>
        <w:tc>
          <w:tcPr>
            <w:tcW w:w="0" w:type="auto"/>
            <w:vAlign w:val="center"/>
          </w:tcPr>
          <w:p w:rsidR="00E17828" w:rsidRDefault="00716732">
            <w:pPr>
              <w:pStyle w:val="TableBodyText"/>
            </w:pPr>
            <w:r>
              <w:t>0984</w:t>
            </w:r>
          </w:p>
        </w:tc>
      </w:tr>
      <w:tr w:rsidR="00E17828" w:rsidTr="00E17828">
        <w:tc>
          <w:tcPr>
            <w:tcW w:w="0" w:type="auto"/>
            <w:vAlign w:val="center"/>
          </w:tcPr>
          <w:p w:rsidR="00E17828" w:rsidRDefault="00716732">
            <w:pPr>
              <w:pStyle w:val="TableBodyText"/>
            </w:pPr>
            <w:r>
              <w:t>EquationShowHideBorderBottom</w:t>
            </w:r>
          </w:p>
        </w:tc>
        <w:tc>
          <w:tcPr>
            <w:tcW w:w="0" w:type="auto"/>
            <w:vAlign w:val="center"/>
          </w:tcPr>
          <w:p w:rsidR="00E17828" w:rsidRDefault="00716732">
            <w:pPr>
              <w:pStyle w:val="TableBodyText"/>
            </w:pPr>
            <w:r>
              <w:t>097E</w:t>
            </w:r>
          </w:p>
        </w:tc>
      </w:tr>
      <w:tr w:rsidR="00E17828" w:rsidTr="00E17828">
        <w:tc>
          <w:tcPr>
            <w:tcW w:w="0" w:type="auto"/>
            <w:vAlign w:val="center"/>
          </w:tcPr>
          <w:p w:rsidR="00E17828" w:rsidRDefault="00716732">
            <w:pPr>
              <w:pStyle w:val="TableBodyText"/>
            </w:pPr>
            <w:r>
              <w:t>EquationShowHideBorderHorizontalStrike</w:t>
            </w:r>
          </w:p>
        </w:tc>
        <w:tc>
          <w:tcPr>
            <w:tcW w:w="0" w:type="auto"/>
            <w:vAlign w:val="center"/>
          </w:tcPr>
          <w:p w:rsidR="00E17828" w:rsidRDefault="00716732">
            <w:pPr>
              <w:pStyle w:val="TableBodyText"/>
            </w:pPr>
            <w:r>
              <w:t>0981</w:t>
            </w:r>
          </w:p>
        </w:tc>
      </w:tr>
      <w:tr w:rsidR="00E17828" w:rsidTr="00E17828">
        <w:tc>
          <w:tcPr>
            <w:tcW w:w="0" w:type="auto"/>
            <w:vAlign w:val="center"/>
          </w:tcPr>
          <w:p w:rsidR="00E17828" w:rsidRDefault="00716732">
            <w:pPr>
              <w:pStyle w:val="TableBodyText"/>
            </w:pPr>
            <w:r>
              <w:t>EquationShowHideBorderLeft</w:t>
            </w:r>
          </w:p>
        </w:tc>
        <w:tc>
          <w:tcPr>
            <w:tcW w:w="0" w:type="auto"/>
            <w:vAlign w:val="center"/>
          </w:tcPr>
          <w:p w:rsidR="00E17828" w:rsidRDefault="00716732">
            <w:pPr>
              <w:pStyle w:val="TableBodyText"/>
            </w:pPr>
            <w:r>
              <w:t>097F</w:t>
            </w:r>
          </w:p>
        </w:tc>
      </w:tr>
      <w:tr w:rsidR="00E17828" w:rsidTr="00E17828">
        <w:tc>
          <w:tcPr>
            <w:tcW w:w="0" w:type="auto"/>
            <w:vAlign w:val="center"/>
          </w:tcPr>
          <w:p w:rsidR="00E17828" w:rsidRDefault="00716732">
            <w:pPr>
              <w:pStyle w:val="TableBodyText"/>
            </w:pPr>
            <w:r>
              <w:t>EquationShowHideBorderRight</w:t>
            </w:r>
          </w:p>
        </w:tc>
        <w:tc>
          <w:tcPr>
            <w:tcW w:w="0" w:type="auto"/>
            <w:vAlign w:val="center"/>
          </w:tcPr>
          <w:p w:rsidR="00E17828" w:rsidRDefault="00716732">
            <w:pPr>
              <w:pStyle w:val="TableBodyText"/>
            </w:pPr>
            <w:r>
              <w:t>0980</w:t>
            </w:r>
          </w:p>
        </w:tc>
      </w:tr>
      <w:tr w:rsidR="00E17828" w:rsidTr="00E17828">
        <w:tc>
          <w:tcPr>
            <w:tcW w:w="0" w:type="auto"/>
            <w:vAlign w:val="center"/>
          </w:tcPr>
          <w:p w:rsidR="00E17828" w:rsidRDefault="00716732">
            <w:pPr>
              <w:pStyle w:val="TableBodyText"/>
            </w:pPr>
            <w:r>
              <w:t>EquationShowHideBorderTLBRStrike</w:t>
            </w:r>
          </w:p>
        </w:tc>
        <w:tc>
          <w:tcPr>
            <w:tcW w:w="0" w:type="auto"/>
            <w:vAlign w:val="center"/>
          </w:tcPr>
          <w:p w:rsidR="00E17828" w:rsidRDefault="00716732">
            <w:pPr>
              <w:pStyle w:val="TableBodyText"/>
            </w:pPr>
            <w:r>
              <w:t>0983</w:t>
            </w:r>
          </w:p>
        </w:tc>
      </w:tr>
      <w:tr w:rsidR="00E17828" w:rsidTr="00E17828">
        <w:tc>
          <w:tcPr>
            <w:tcW w:w="0" w:type="auto"/>
            <w:vAlign w:val="center"/>
          </w:tcPr>
          <w:p w:rsidR="00E17828" w:rsidRDefault="00716732">
            <w:pPr>
              <w:pStyle w:val="TableBodyText"/>
            </w:pPr>
            <w:r>
              <w:t>EquationShowHideBorderTop</w:t>
            </w:r>
          </w:p>
        </w:tc>
        <w:tc>
          <w:tcPr>
            <w:tcW w:w="0" w:type="auto"/>
            <w:vAlign w:val="center"/>
          </w:tcPr>
          <w:p w:rsidR="00E17828" w:rsidRDefault="00716732">
            <w:pPr>
              <w:pStyle w:val="TableBodyText"/>
            </w:pPr>
            <w:r>
              <w:t>097D</w:t>
            </w:r>
          </w:p>
        </w:tc>
      </w:tr>
      <w:tr w:rsidR="00E17828" w:rsidTr="00E17828">
        <w:tc>
          <w:tcPr>
            <w:tcW w:w="0" w:type="auto"/>
            <w:vAlign w:val="center"/>
          </w:tcPr>
          <w:p w:rsidR="00E17828" w:rsidRDefault="00716732">
            <w:pPr>
              <w:pStyle w:val="TableBodyText"/>
            </w:pPr>
            <w:r>
              <w:lastRenderedPageBreak/>
              <w:t>EquationShowHideBorderVerticalStrike</w:t>
            </w:r>
          </w:p>
        </w:tc>
        <w:tc>
          <w:tcPr>
            <w:tcW w:w="0" w:type="auto"/>
            <w:vAlign w:val="center"/>
          </w:tcPr>
          <w:p w:rsidR="00E17828" w:rsidRDefault="00716732">
            <w:pPr>
              <w:pStyle w:val="TableBodyText"/>
            </w:pPr>
            <w:r>
              <w:t>0982</w:t>
            </w:r>
          </w:p>
        </w:tc>
      </w:tr>
      <w:tr w:rsidR="00E17828" w:rsidTr="00E17828">
        <w:tc>
          <w:tcPr>
            <w:tcW w:w="0" w:type="auto"/>
            <w:vAlign w:val="center"/>
          </w:tcPr>
          <w:p w:rsidR="00E17828" w:rsidRDefault="00716732">
            <w:pPr>
              <w:pStyle w:val="TableBodyText"/>
            </w:pPr>
            <w:r>
              <w:t>EquationShowHideClosingDelimiter</w:t>
            </w:r>
          </w:p>
        </w:tc>
        <w:tc>
          <w:tcPr>
            <w:tcW w:w="0" w:type="auto"/>
            <w:vAlign w:val="center"/>
          </w:tcPr>
          <w:p w:rsidR="00E17828" w:rsidRDefault="00716732">
            <w:pPr>
              <w:pStyle w:val="TableBodyText"/>
            </w:pPr>
            <w:r>
              <w:t>07D3</w:t>
            </w:r>
          </w:p>
        </w:tc>
      </w:tr>
      <w:tr w:rsidR="00E17828" w:rsidTr="00E17828">
        <w:tc>
          <w:tcPr>
            <w:tcW w:w="0" w:type="auto"/>
            <w:vAlign w:val="center"/>
          </w:tcPr>
          <w:p w:rsidR="00E17828" w:rsidRDefault="00716732">
            <w:pPr>
              <w:pStyle w:val="TableBodyText"/>
            </w:pPr>
            <w:r>
              <w:t>EquationShowHideLowerLimit</w:t>
            </w:r>
          </w:p>
        </w:tc>
        <w:tc>
          <w:tcPr>
            <w:tcW w:w="0" w:type="auto"/>
            <w:vAlign w:val="center"/>
          </w:tcPr>
          <w:p w:rsidR="00E17828" w:rsidRDefault="00716732">
            <w:pPr>
              <w:pStyle w:val="TableBodyText"/>
            </w:pPr>
            <w:r>
              <w:t>07CF</w:t>
            </w:r>
          </w:p>
        </w:tc>
      </w:tr>
      <w:tr w:rsidR="00E17828" w:rsidTr="00E17828">
        <w:tc>
          <w:tcPr>
            <w:tcW w:w="0" w:type="auto"/>
            <w:vAlign w:val="center"/>
          </w:tcPr>
          <w:p w:rsidR="00E17828" w:rsidRDefault="00716732">
            <w:pPr>
              <w:pStyle w:val="TableBodyText"/>
            </w:pPr>
            <w:r>
              <w:t>EquationShowHideOpeningDelimiter</w:t>
            </w:r>
          </w:p>
        </w:tc>
        <w:tc>
          <w:tcPr>
            <w:tcW w:w="0" w:type="auto"/>
            <w:vAlign w:val="center"/>
          </w:tcPr>
          <w:p w:rsidR="00E17828" w:rsidRDefault="00716732">
            <w:pPr>
              <w:pStyle w:val="TableBodyText"/>
            </w:pPr>
            <w:r>
              <w:t>07D2</w:t>
            </w:r>
          </w:p>
        </w:tc>
      </w:tr>
      <w:tr w:rsidR="00E17828" w:rsidTr="00E17828">
        <w:tc>
          <w:tcPr>
            <w:tcW w:w="0" w:type="auto"/>
            <w:vAlign w:val="center"/>
          </w:tcPr>
          <w:p w:rsidR="00E17828" w:rsidRDefault="00716732">
            <w:pPr>
              <w:pStyle w:val="TableBodyText"/>
            </w:pPr>
            <w:r>
              <w:t>EquationShowHidePlaceholders</w:t>
            </w:r>
          </w:p>
        </w:tc>
        <w:tc>
          <w:tcPr>
            <w:tcW w:w="0" w:type="auto"/>
            <w:vAlign w:val="center"/>
          </w:tcPr>
          <w:p w:rsidR="00E17828" w:rsidRDefault="00716732">
            <w:pPr>
              <w:pStyle w:val="TableBodyText"/>
            </w:pPr>
            <w:r>
              <w:t>0867</w:t>
            </w:r>
          </w:p>
        </w:tc>
      </w:tr>
      <w:tr w:rsidR="00E17828" w:rsidTr="00E17828">
        <w:tc>
          <w:tcPr>
            <w:tcW w:w="0" w:type="auto"/>
            <w:vAlign w:val="center"/>
          </w:tcPr>
          <w:p w:rsidR="00E17828" w:rsidRDefault="00716732">
            <w:pPr>
              <w:pStyle w:val="TableBodyText"/>
            </w:pPr>
            <w:r>
              <w:t>EquationShowHideRadicalDegree</w:t>
            </w:r>
          </w:p>
        </w:tc>
        <w:tc>
          <w:tcPr>
            <w:tcW w:w="0" w:type="auto"/>
            <w:vAlign w:val="center"/>
          </w:tcPr>
          <w:p w:rsidR="00E17828" w:rsidRDefault="00716732">
            <w:pPr>
              <w:pStyle w:val="TableBodyText"/>
            </w:pPr>
            <w:r>
              <w:t>07D1</w:t>
            </w:r>
          </w:p>
        </w:tc>
      </w:tr>
      <w:tr w:rsidR="00E17828" w:rsidTr="00E17828">
        <w:tc>
          <w:tcPr>
            <w:tcW w:w="0" w:type="auto"/>
            <w:vAlign w:val="center"/>
          </w:tcPr>
          <w:p w:rsidR="00E17828" w:rsidRDefault="00716732">
            <w:pPr>
              <w:pStyle w:val="TableBodyText"/>
            </w:pPr>
            <w:r>
              <w:t>EquationShowHideUpperLimit</w:t>
            </w:r>
          </w:p>
        </w:tc>
        <w:tc>
          <w:tcPr>
            <w:tcW w:w="0" w:type="auto"/>
            <w:vAlign w:val="center"/>
          </w:tcPr>
          <w:p w:rsidR="00E17828" w:rsidRDefault="00716732">
            <w:pPr>
              <w:pStyle w:val="TableBodyText"/>
            </w:pPr>
            <w:r>
              <w:t>07D0</w:t>
            </w:r>
          </w:p>
        </w:tc>
      </w:tr>
      <w:tr w:rsidR="00E17828" w:rsidTr="00E17828">
        <w:tc>
          <w:tcPr>
            <w:tcW w:w="0" w:type="auto"/>
            <w:vAlign w:val="center"/>
          </w:tcPr>
          <w:p w:rsidR="00E17828" w:rsidRDefault="00716732">
            <w:pPr>
              <w:pStyle w:val="TableBodyText"/>
            </w:pPr>
            <w:r>
              <w:t>EquationSkewedFraction</w:t>
            </w:r>
          </w:p>
        </w:tc>
        <w:tc>
          <w:tcPr>
            <w:tcW w:w="0" w:type="auto"/>
            <w:vAlign w:val="center"/>
          </w:tcPr>
          <w:p w:rsidR="00E17828" w:rsidRDefault="00716732">
            <w:pPr>
              <w:pStyle w:val="TableBodyText"/>
            </w:pPr>
            <w:r>
              <w:t>0864</w:t>
            </w:r>
          </w:p>
        </w:tc>
      </w:tr>
      <w:tr w:rsidR="00E17828" w:rsidTr="00E17828">
        <w:tc>
          <w:tcPr>
            <w:tcW w:w="0" w:type="auto"/>
            <w:vAlign w:val="center"/>
          </w:tcPr>
          <w:p w:rsidR="00E17828" w:rsidRDefault="00716732">
            <w:pPr>
              <w:pStyle w:val="TableBodyText"/>
            </w:pPr>
            <w:r>
              <w:t>EquationStackedFraction</w:t>
            </w:r>
          </w:p>
        </w:tc>
        <w:tc>
          <w:tcPr>
            <w:tcW w:w="0" w:type="auto"/>
            <w:vAlign w:val="center"/>
          </w:tcPr>
          <w:p w:rsidR="00E17828" w:rsidRDefault="00716732">
            <w:pPr>
              <w:pStyle w:val="TableBodyText"/>
            </w:pPr>
            <w:r>
              <w:t>0862</w:t>
            </w:r>
          </w:p>
        </w:tc>
      </w:tr>
      <w:tr w:rsidR="00E17828" w:rsidTr="00E17828">
        <w:tc>
          <w:tcPr>
            <w:tcW w:w="0" w:type="auto"/>
            <w:vAlign w:val="center"/>
          </w:tcPr>
          <w:p w:rsidR="00E17828" w:rsidRDefault="00716732">
            <w:pPr>
              <w:pStyle w:val="TableBodyText"/>
            </w:pPr>
            <w:r>
              <w:t>EquationStretchDelimiters</w:t>
            </w:r>
          </w:p>
        </w:tc>
        <w:tc>
          <w:tcPr>
            <w:tcW w:w="0" w:type="auto"/>
            <w:vAlign w:val="center"/>
          </w:tcPr>
          <w:p w:rsidR="00E17828" w:rsidRDefault="00716732">
            <w:pPr>
              <w:pStyle w:val="TableBodyText"/>
            </w:pPr>
            <w:r>
              <w:t>0866</w:t>
            </w:r>
          </w:p>
        </w:tc>
      </w:tr>
      <w:tr w:rsidR="00E17828" w:rsidTr="00E17828">
        <w:tc>
          <w:tcPr>
            <w:tcW w:w="0" w:type="auto"/>
            <w:vAlign w:val="center"/>
          </w:tcPr>
          <w:p w:rsidR="00E17828" w:rsidRDefault="00716732">
            <w:pPr>
              <w:pStyle w:val="TableBodyText"/>
            </w:pPr>
            <w:r>
              <w:t>EquationStretchNaryOperator</w:t>
            </w:r>
          </w:p>
        </w:tc>
        <w:tc>
          <w:tcPr>
            <w:tcW w:w="0" w:type="auto"/>
            <w:vAlign w:val="center"/>
          </w:tcPr>
          <w:p w:rsidR="00E17828" w:rsidRDefault="00716732">
            <w:pPr>
              <w:pStyle w:val="TableBodyText"/>
            </w:pPr>
            <w:r>
              <w:t>086F</w:t>
            </w:r>
          </w:p>
        </w:tc>
      </w:tr>
      <w:tr w:rsidR="00E17828" w:rsidTr="00E17828">
        <w:tc>
          <w:tcPr>
            <w:tcW w:w="0" w:type="auto"/>
            <w:vAlign w:val="center"/>
          </w:tcPr>
          <w:p w:rsidR="00E17828" w:rsidRDefault="00716732">
            <w:pPr>
              <w:pStyle w:val="TableBodyText"/>
            </w:pPr>
            <w:r>
              <w:t>EquationSymbolsGallery</w:t>
            </w:r>
          </w:p>
        </w:tc>
        <w:tc>
          <w:tcPr>
            <w:tcW w:w="0" w:type="auto"/>
            <w:vAlign w:val="center"/>
          </w:tcPr>
          <w:p w:rsidR="00E17828" w:rsidRDefault="00716732">
            <w:pPr>
              <w:pStyle w:val="TableBodyText"/>
            </w:pPr>
            <w:r>
              <w:t>0803</w:t>
            </w:r>
          </w:p>
        </w:tc>
      </w:tr>
      <w:tr w:rsidR="00E17828" w:rsidTr="00E17828">
        <w:tc>
          <w:tcPr>
            <w:tcW w:w="0" w:type="auto"/>
            <w:vAlign w:val="center"/>
          </w:tcPr>
          <w:p w:rsidR="00E17828" w:rsidRDefault="00716732">
            <w:pPr>
              <w:pStyle w:val="TableBodyText"/>
            </w:pPr>
            <w:r>
              <w:t>EquationToggle</w:t>
            </w:r>
          </w:p>
        </w:tc>
        <w:tc>
          <w:tcPr>
            <w:tcW w:w="0" w:type="auto"/>
            <w:vAlign w:val="center"/>
          </w:tcPr>
          <w:p w:rsidR="00E17828" w:rsidRDefault="00716732">
            <w:pPr>
              <w:pStyle w:val="TableBodyText"/>
            </w:pPr>
            <w:r>
              <w:t>0775</w:t>
            </w:r>
          </w:p>
        </w:tc>
      </w:tr>
      <w:tr w:rsidR="00E17828" w:rsidTr="00E17828">
        <w:tc>
          <w:tcPr>
            <w:tcW w:w="0" w:type="auto"/>
            <w:vAlign w:val="center"/>
          </w:tcPr>
          <w:p w:rsidR="00E17828" w:rsidRDefault="00716732">
            <w:pPr>
              <w:pStyle w:val="TableBodyText"/>
            </w:pPr>
            <w:r>
              <w:t>EquationVerticalBottom</w:t>
            </w:r>
          </w:p>
        </w:tc>
        <w:tc>
          <w:tcPr>
            <w:tcW w:w="0" w:type="auto"/>
            <w:vAlign w:val="center"/>
          </w:tcPr>
          <w:p w:rsidR="00E17828" w:rsidRDefault="00716732">
            <w:pPr>
              <w:pStyle w:val="TableBodyText"/>
            </w:pPr>
            <w:r>
              <w:t>07CB</w:t>
            </w:r>
          </w:p>
        </w:tc>
      </w:tr>
      <w:tr w:rsidR="00E17828" w:rsidTr="00E17828">
        <w:tc>
          <w:tcPr>
            <w:tcW w:w="0" w:type="auto"/>
            <w:vAlign w:val="center"/>
          </w:tcPr>
          <w:p w:rsidR="00E17828" w:rsidRDefault="00716732">
            <w:pPr>
              <w:pStyle w:val="TableBodyText"/>
            </w:pPr>
            <w:r>
              <w:t>EquationVerticalCenter</w:t>
            </w:r>
          </w:p>
        </w:tc>
        <w:tc>
          <w:tcPr>
            <w:tcW w:w="0" w:type="auto"/>
            <w:vAlign w:val="center"/>
          </w:tcPr>
          <w:p w:rsidR="00E17828" w:rsidRDefault="00716732">
            <w:pPr>
              <w:pStyle w:val="TableBodyText"/>
            </w:pPr>
            <w:r>
              <w:t>07C9</w:t>
            </w:r>
          </w:p>
        </w:tc>
      </w:tr>
      <w:tr w:rsidR="00E17828" w:rsidTr="00E17828">
        <w:tc>
          <w:tcPr>
            <w:tcW w:w="0" w:type="auto"/>
            <w:vAlign w:val="center"/>
          </w:tcPr>
          <w:p w:rsidR="00E17828" w:rsidRDefault="00716732">
            <w:pPr>
              <w:pStyle w:val="TableBodyText"/>
            </w:pPr>
            <w:r>
              <w:t>EquationVerticalMenu</w:t>
            </w:r>
          </w:p>
        </w:tc>
        <w:tc>
          <w:tcPr>
            <w:tcW w:w="0" w:type="auto"/>
            <w:vAlign w:val="center"/>
          </w:tcPr>
          <w:p w:rsidR="00E17828" w:rsidRDefault="00716732">
            <w:pPr>
              <w:pStyle w:val="TableBodyText"/>
            </w:pPr>
            <w:r>
              <w:t>16C2</w:t>
            </w:r>
          </w:p>
        </w:tc>
      </w:tr>
      <w:tr w:rsidR="00E17828" w:rsidTr="00E17828">
        <w:tc>
          <w:tcPr>
            <w:tcW w:w="0" w:type="auto"/>
            <w:vAlign w:val="center"/>
          </w:tcPr>
          <w:p w:rsidR="00E17828" w:rsidRDefault="00716732">
            <w:pPr>
              <w:pStyle w:val="TableBodyText"/>
            </w:pPr>
            <w:r>
              <w:t>EquationVerticalTop</w:t>
            </w:r>
          </w:p>
        </w:tc>
        <w:tc>
          <w:tcPr>
            <w:tcW w:w="0" w:type="auto"/>
            <w:vAlign w:val="center"/>
          </w:tcPr>
          <w:p w:rsidR="00E17828" w:rsidRDefault="00716732">
            <w:pPr>
              <w:pStyle w:val="TableBodyText"/>
            </w:pPr>
            <w:r>
              <w:t>07CA</w:t>
            </w:r>
          </w:p>
        </w:tc>
      </w:tr>
      <w:tr w:rsidR="00E17828" w:rsidTr="00E17828">
        <w:tc>
          <w:tcPr>
            <w:tcW w:w="0" w:type="auto"/>
            <w:vAlign w:val="center"/>
          </w:tcPr>
          <w:p w:rsidR="00E17828" w:rsidRDefault="00716732">
            <w:pPr>
              <w:pStyle w:val="TableBodyText"/>
            </w:pPr>
            <w:r>
              <w:t>EquationsOptions</w:t>
            </w:r>
          </w:p>
        </w:tc>
        <w:tc>
          <w:tcPr>
            <w:tcW w:w="0" w:type="auto"/>
            <w:vAlign w:val="center"/>
          </w:tcPr>
          <w:p w:rsidR="00E17828" w:rsidRDefault="00716732">
            <w:pPr>
              <w:pStyle w:val="TableBodyText"/>
            </w:pPr>
            <w:r>
              <w:t>095B</w:t>
            </w:r>
          </w:p>
        </w:tc>
      </w:tr>
      <w:tr w:rsidR="00E17828" w:rsidTr="00E17828">
        <w:tc>
          <w:tcPr>
            <w:tcW w:w="0" w:type="auto"/>
            <w:vAlign w:val="center"/>
          </w:tcPr>
          <w:p w:rsidR="00E17828" w:rsidRDefault="00716732">
            <w:pPr>
              <w:pStyle w:val="TableBodyText"/>
            </w:pPr>
            <w:r>
              <w:t>Expanded</w:t>
            </w:r>
          </w:p>
        </w:tc>
        <w:tc>
          <w:tcPr>
            <w:tcW w:w="0" w:type="auto"/>
            <w:vAlign w:val="center"/>
          </w:tcPr>
          <w:p w:rsidR="00E17828" w:rsidRDefault="00716732">
            <w:pPr>
              <w:pStyle w:val="TableBodyText"/>
            </w:pPr>
            <w:r>
              <w:t>0214</w:t>
            </w:r>
          </w:p>
        </w:tc>
      </w:tr>
      <w:tr w:rsidR="00E17828" w:rsidTr="00E17828">
        <w:tc>
          <w:tcPr>
            <w:tcW w:w="0" w:type="auto"/>
            <w:vAlign w:val="center"/>
          </w:tcPr>
          <w:p w:rsidR="00E17828" w:rsidRDefault="00716732">
            <w:pPr>
              <w:pStyle w:val="TableBodyText"/>
            </w:pPr>
            <w:r>
              <w:t>ExtendSelection</w:t>
            </w:r>
          </w:p>
        </w:tc>
        <w:tc>
          <w:tcPr>
            <w:tcW w:w="0" w:type="auto"/>
            <w:vAlign w:val="center"/>
          </w:tcPr>
          <w:p w:rsidR="00E17828" w:rsidRDefault="00716732">
            <w:pPr>
              <w:pStyle w:val="TableBodyText"/>
            </w:pPr>
            <w:r>
              <w:t>000E</w:t>
            </w:r>
          </w:p>
        </w:tc>
      </w:tr>
      <w:tr w:rsidR="00E17828" w:rsidTr="00E17828">
        <w:tc>
          <w:tcPr>
            <w:tcW w:w="0" w:type="auto"/>
            <w:vAlign w:val="center"/>
          </w:tcPr>
          <w:p w:rsidR="00E17828" w:rsidRDefault="00716732">
            <w:pPr>
              <w:pStyle w:val="TableBodyText"/>
            </w:pPr>
            <w:r>
              <w:t>FPConfidential</w:t>
            </w:r>
          </w:p>
        </w:tc>
        <w:tc>
          <w:tcPr>
            <w:tcW w:w="0" w:type="auto"/>
            <w:vAlign w:val="center"/>
          </w:tcPr>
          <w:p w:rsidR="00E17828" w:rsidRDefault="00716732">
            <w:pPr>
              <w:pStyle w:val="TableBodyText"/>
            </w:pPr>
            <w:r>
              <w:t>0598</w:t>
            </w:r>
          </w:p>
        </w:tc>
      </w:tr>
      <w:tr w:rsidR="00E17828" w:rsidTr="00E17828">
        <w:tc>
          <w:tcPr>
            <w:tcW w:w="0" w:type="auto"/>
            <w:vAlign w:val="center"/>
          </w:tcPr>
          <w:p w:rsidR="00E17828" w:rsidRDefault="00716732">
            <w:pPr>
              <w:pStyle w:val="TableBodyText"/>
            </w:pPr>
            <w:r>
              <w:t>FPSelectUser</w:t>
            </w:r>
          </w:p>
        </w:tc>
        <w:tc>
          <w:tcPr>
            <w:tcW w:w="0" w:type="auto"/>
            <w:vAlign w:val="center"/>
          </w:tcPr>
          <w:p w:rsidR="00E17828" w:rsidRDefault="00716732">
            <w:pPr>
              <w:pStyle w:val="TableBodyText"/>
            </w:pPr>
            <w:r>
              <w:t>05B5</w:t>
            </w:r>
          </w:p>
        </w:tc>
      </w:tr>
      <w:tr w:rsidR="00E17828" w:rsidTr="00E17828">
        <w:tc>
          <w:tcPr>
            <w:tcW w:w="0" w:type="auto"/>
            <w:vAlign w:val="center"/>
          </w:tcPr>
          <w:p w:rsidR="00E17828" w:rsidRDefault="00716732">
            <w:pPr>
              <w:pStyle w:val="TableBodyText"/>
            </w:pPr>
            <w:r>
              <w:t>FPUnprotected</w:t>
            </w:r>
          </w:p>
        </w:tc>
        <w:tc>
          <w:tcPr>
            <w:tcW w:w="0" w:type="auto"/>
            <w:vAlign w:val="center"/>
          </w:tcPr>
          <w:p w:rsidR="00E17828" w:rsidRDefault="00716732">
            <w:pPr>
              <w:pStyle w:val="TableBodyText"/>
            </w:pPr>
            <w:r>
              <w:t>0597</w:t>
            </w:r>
          </w:p>
        </w:tc>
      </w:tr>
      <w:tr w:rsidR="00E17828" w:rsidTr="00E17828">
        <w:tc>
          <w:tcPr>
            <w:tcW w:w="0" w:type="auto"/>
            <w:vAlign w:val="center"/>
          </w:tcPr>
          <w:p w:rsidR="00E17828" w:rsidRDefault="00716732">
            <w:pPr>
              <w:pStyle w:val="TableBodyText"/>
            </w:pPr>
            <w:r>
              <w:t>FaxService</w:t>
            </w:r>
          </w:p>
        </w:tc>
        <w:tc>
          <w:tcPr>
            <w:tcW w:w="0" w:type="auto"/>
            <w:vAlign w:val="center"/>
          </w:tcPr>
          <w:p w:rsidR="00E17828" w:rsidRDefault="00716732">
            <w:pPr>
              <w:pStyle w:val="TableBodyText"/>
            </w:pPr>
            <w:r>
              <w:t>05BB</w:t>
            </w:r>
          </w:p>
        </w:tc>
      </w:tr>
      <w:tr w:rsidR="00E17828" w:rsidTr="00E17828">
        <w:tc>
          <w:tcPr>
            <w:tcW w:w="0" w:type="auto"/>
            <w:vAlign w:val="center"/>
          </w:tcPr>
          <w:p w:rsidR="00E17828" w:rsidRDefault="00716732">
            <w:pPr>
              <w:pStyle w:val="TableBodyText"/>
            </w:pPr>
            <w:r>
              <w:t>File1</w:t>
            </w:r>
          </w:p>
        </w:tc>
        <w:tc>
          <w:tcPr>
            <w:tcW w:w="0" w:type="auto"/>
            <w:vAlign w:val="center"/>
          </w:tcPr>
          <w:p w:rsidR="00E17828" w:rsidRDefault="00716732">
            <w:pPr>
              <w:pStyle w:val="TableBodyText"/>
            </w:pPr>
            <w:r>
              <w:t>0FC5</w:t>
            </w:r>
          </w:p>
        </w:tc>
      </w:tr>
      <w:tr w:rsidR="00E17828" w:rsidTr="00E17828">
        <w:tc>
          <w:tcPr>
            <w:tcW w:w="0" w:type="auto"/>
            <w:vAlign w:val="center"/>
          </w:tcPr>
          <w:p w:rsidR="00E17828" w:rsidRDefault="00716732">
            <w:pPr>
              <w:pStyle w:val="TableBodyText"/>
            </w:pPr>
            <w:r>
              <w:t>File10</w:t>
            </w:r>
          </w:p>
        </w:tc>
        <w:tc>
          <w:tcPr>
            <w:tcW w:w="0" w:type="auto"/>
            <w:vAlign w:val="center"/>
          </w:tcPr>
          <w:p w:rsidR="00E17828" w:rsidRDefault="00716732">
            <w:pPr>
              <w:pStyle w:val="TableBodyText"/>
            </w:pPr>
            <w:r>
              <w:t>10CC</w:t>
            </w:r>
          </w:p>
        </w:tc>
      </w:tr>
      <w:tr w:rsidR="00E17828" w:rsidTr="00E17828">
        <w:tc>
          <w:tcPr>
            <w:tcW w:w="0" w:type="auto"/>
            <w:vAlign w:val="center"/>
          </w:tcPr>
          <w:p w:rsidR="00E17828" w:rsidRDefault="00716732">
            <w:pPr>
              <w:pStyle w:val="TableBodyText"/>
            </w:pPr>
            <w:r>
              <w:t>File11</w:t>
            </w:r>
          </w:p>
        </w:tc>
        <w:tc>
          <w:tcPr>
            <w:tcW w:w="0" w:type="auto"/>
            <w:vAlign w:val="center"/>
          </w:tcPr>
          <w:p w:rsidR="00E17828" w:rsidRDefault="00716732">
            <w:pPr>
              <w:pStyle w:val="TableBodyText"/>
            </w:pPr>
            <w:r>
              <w:t>10CD</w:t>
            </w:r>
          </w:p>
        </w:tc>
      </w:tr>
      <w:tr w:rsidR="00E17828" w:rsidTr="00E17828">
        <w:tc>
          <w:tcPr>
            <w:tcW w:w="0" w:type="auto"/>
            <w:vAlign w:val="center"/>
          </w:tcPr>
          <w:p w:rsidR="00E17828" w:rsidRDefault="00716732">
            <w:pPr>
              <w:pStyle w:val="TableBodyText"/>
            </w:pPr>
            <w:r>
              <w:t>File12</w:t>
            </w:r>
          </w:p>
        </w:tc>
        <w:tc>
          <w:tcPr>
            <w:tcW w:w="0" w:type="auto"/>
            <w:vAlign w:val="center"/>
          </w:tcPr>
          <w:p w:rsidR="00E17828" w:rsidRDefault="00716732">
            <w:pPr>
              <w:pStyle w:val="TableBodyText"/>
            </w:pPr>
            <w:r>
              <w:t>10CE</w:t>
            </w:r>
          </w:p>
        </w:tc>
      </w:tr>
      <w:tr w:rsidR="00E17828" w:rsidTr="00E17828">
        <w:tc>
          <w:tcPr>
            <w:tcW w:w="0" w:type="auto"/>
            <w:vAlign w:val="center"/>
          </w:tcPr>
          <w:p w:rsidR="00E17828" w:rsidRDefault="00716732">
            <w:pPr>
              <w:pStyle w:val="TableBodyText"/>
            </w:pPr>
            <w:r>
              <w:t>File13</w:t>
            </w:r>
          </w:p>
        </w:tc>
        <w:tc>
          <w:tcPr>
            <w:tcW w:w="0" w:type="auto"/>
            <w:vAlign w:val="center"/>
          </w:tcPr>
          <w:p w:rsidR="00E17828" w:rsidRDefault="00716732">
            <w:pPr>
              <w:pStyle w:val="TableBodyText"/>
            </w:pPr>
            <w:r>
              <w:t>10CF</w:t>
            </w:r>
          </w:p>
        </w:tc>
      </w:tr>
      <w:tr w:rsidR="00E17828" w:rsidTr="00E17828">
        <w:tc>
          <w:tcPr>
            <w:tcW w:w="0" w:type="auto"/>
            <w:vAlign w:val="center"/>
          </w:tcPr>
          <w:p w:rsidR="00E17828" w:rsidRDefault="00716732">
            <w:pPr>
              <w:pStyle w:val="TableBodyText"/>
            </w:pPr>
            <w:r>
              <w:t>File14</w:t>
            </w:r>
          </w:p>
        </w:tc>
        <w:tc>
          <w:tcPr>
            <w:tcW w:w="0" w:type="auto"/>
            <w:vAlign w:val="center"/>
          </w:tcPr>
          <w:p w:rsidR="00E17828" w:rsidRDefault="00716732">
            <w:pPr>
              <w:pStyle w:val="TableBodyText"/>
            </w:pPr>
            <w:r>
              <w:t>10D0</w:t>
            </w:r>
          </w:p>
        </w:tc>
      </w:tr>
      <w:tr w:rsidR="00E17828" w:rsidTr="00E17828">
        <w:tc>
          <w:tcPr>
            <w:tcW w:w="0" w:type="auto"/>
            <w:vAlign w:val="center"/>
          </w:tcPr>
          <w:p w:rsidR="00E17828" w:rsidRDefault="00716732">
            <w:pPr>
              <w:pStyle w:val="TableBodyText"/>
            </w:pPr>
            <w:r>
              <w:t>File15</w:t>
            </w:r>
          </w:p>
        </w:tc>
        <w:tc>
          <w:tcPr>
            <w:tcW w:w="0" w:type="auto"/>
            <w:vAlign w:val="center"/>
          </w:tcPr>
          <w:p w:rsidR="00E17828" w:rsidRDefault="00716732">
            <w:pPr>
              <w:pStyle w:val="TableBodyText"/>
            </w:pPr>
            <w:r>
              <w:t>10D1</w:t>
            </w:r>
          </w:p>
        </w:tc>
      </w:tr>
      <w:tr w:rsidR="00E17828" w:rsidTr="00E17828">
        <w:tc>
          <w:tcPr>
            <w:tcW w:w="0" w:type="auto"/>
            <w:vAlign w:val="center"/>
          </w:tcPr>
          <w:p w:rsidR="00E17828" w:rsidRDefault="00716732">
            <w:pPr>
              <w:pStyle w:val="TableBodyText"/>
            </w:pPr>
            <w:r>
              <w:t>File16</w:t>
            </w:r>
          </w:p>
        </w:tc>
        <w:tc>
          <w:tcPr>
            <w:tcW w:w="0" w:type="auto"/>
            <w:vAlign w:val="center"/>
          </w:tcPr>
          <w:p w:rsidR="00E17828" w:rsidRDefault="00716732">
            <w:pPr>
              <w:pStyle w:val="TableBodyText"/>
            </w:pPr>
            <w:r>
              <w:t>10D2</w:t>
            </w:r>
          </w:p>
        </w:tc>
      </w:tr>
      <w:tr w:rsidR="00E17828" w:rsidTr="00E17828">
        <w:tc>
          <w:tcPr>
            <w:tcW w:w="0" w:type="auto"/>
            <w:vAlign w:val="center"/>
          </w:tcPr>
          <w:p w:rsidR="00E17828" w:rsidRDefault="00716732">
            <w:pPr>
              <w:pStyle w:val="TableBodyText"/>
            </w:pPr>
            <w:r>
              <w:lastRenderedPageBreak/>
              <w:t>File17</w:t>
            </w:r>
          </w:p>
        </w:tc>
        <w:tc>
          <w:tcPr>
            <w:tcW w:w="0" w:type="auto"/>
            <w:vAlign w:val="center"/>
          </w:tcPr>
          <w:p w:rsidR="00E17828" w:rsidRDefault="00716732">
            <w:pPr>
              <w:pStyle w:val="TableBodyText"/>
            </w:pPr>
            <w:r>
              <w:t>10D3</w:t>
            </w:r>
          </w:p>
        </w:tc>
      </w:tr>
      <w:tr w:rsidR="00E17828" w:rsidTr="00E17828">
        <w:tc>
          <w:tcPr>
            <w:tcW w:w="0" w:type="auto"/>
            <w:vAlign w:val="center"/>
          </w:tcPr>
          <w:p w:rsidR="00E17828" w:rsidRDefault="00716732">
            <w:pPr>
              <w:pStyle w:val="TableBodyText"/>
            </w:pPr>
            <w:r>
              <w:t>File18</w:t>
            </w:r>
          </w:p>
        </w:tc>
        <w:tc>
          <w:tcPr>
            <w:tcW w:w="0" w:type="auto"/>
            <w:vAlign w:val="center"/>
          </w:tcPr>
          <w:p w:rsidR="00E17828" w:rsidRDefault="00716732">
            <w:pPr>
              <w:pStyle w:val="TableBodyText"/>
            </w:pPr>
            <w:r>
              <w:t>10D4</w:t>
            </w:r>
          </w:p>
        </w:tc>
      </w:tr>
      <w:tr w:rsidR="00E17828" w:rsidTr="00E17828">
        <w:tc>
          <w:tcPr>
            <w:tcW w:w="0" w:type="auto"/>
            <w:vAlign w:val="center"/>
          </w:tcPr>
          <w:p w:rsidR="00E17828" w:rsidRDefault="00716732">
            <w:pPr>
              <w:pStyle w:val="TableBodyText"/>
            </w:pPr>
            <w:r>
              <w:t>File19</w:t>
            </w:r>
          </w:p>
        </w:tc>
        <w:tc>
          <w:tcPr>
            <w:tcW w:w="0" w:type="auto"/>
            <w:vAlign w:val="center"/>
          </w:tcPr>
          <w:p w:rsidR="00E17828" w:rsidRDefault="00716732">
            <w:pPr>
              <w:pStyle w:val="TableBodyText"/>
            </w:pPr>
            <w:r>
              <w:t>10D5</w:t>
            </w:r>
          </w:p>
        </w:tc>
      </w:tr>
      <w:tr w:rsidR="00E17828" w:rsidTr="00E17828">
        <w:tc>
          <w:tcPr>
            <w:tcW w:w="0" w:type="auto"/>
            <w:vAlign w:val="center"/>
          </w:tcPr>
          <w:p w:rsidR="00E17828" w:rsidRDefault="00716732">
            <w:pPr>
              <w:pStyle w:val="TableBodyText"/>
            </w:pPr>
            <w:r>
              <w:t>File2</w:t>
            </w:r>
          </w:p>
        </w:tc>
        <w:tc>
          <w:tcPr>
            <w:tcW w:w="0" w:type="auto"/>
            <w:vAlign w:val="center"/>
          </w:tcPr>
          <w:p w:rsidR="00E17828" w:rsidRDefault="00716732">
            <w:pPr>
              <w:pStyle w:val="TableBodyText"/>
            </w:pPr>
            <w:r>
              <w:t>0FC6</w:t>
            </w:r>
          </w:p>
        </w:tc>
      </w:tr>
      <w:tr w:rsidR="00E17828" w:rsidTr="00E17828">
        <w:tc>
          <w:tcPr>
            <w:tcW w:w="0" w:type="auto"/>
            <w:vAlign w:val="center"/>
          </w:tcPr>
          <w:p w:rsidR="00E17828" w:rsidRDefault="00716732">
            <w:pPr>
              <w:pStyle w:val="TableBodyText"/>
            </w:pPr>
            <w:r>
              <w:t>File20</w:t>
            </w:r>
          </w:p>
        </w:tc>
        <w:tc>
          <w:tcPr>
            <w:tcW w:w="0" w:type="auto"/>
            <w:vAlign w:val="center"/>
          </w:tcPr>
          <w:p w:rsidR="00E17828" w:rsidRDefault="00716732">
            <w:pPr>
              <w:pStyle w:val="TableBodyText"/>
            </w:pPr>
            <w:r>
              <w:t>10D6</w:t>
            </w:r>
          </w:p>
        </w:tc>
      </w:tr>
      <w:tr w:rsidR="00E17828" w:rsidTr="00E17828">
        <w:tc>
          <w:tcPr>
            <w:tcW w:w="0" w:type="auto"/>
            <w:vAlign w:val="center"/>
          </w:tcPr>
          <w:p w:rsidR="00E17828" w:rsidRDefault="00716732">
            <w:pPr>
              <w:pStyle w:val="TableBodyText"/>
            </w:pPr>
            <w:r>
              <w:t>File21</w:t>
            </w:r>
          </w:p>
        </w:tc>
        <w:tc>
          <w:tcPr>
            <w:tcW w:w="0" w:type="auto"/>
            <w:vAlign w:val="center"/>
          </w:tcPr>
          <w:p w:rsidR="00E17828" w:rsidRDefault="00716732">
            <w:pPr>
              <w:pStyle w:val="TableBodyText"/>
            </w:pPr>
            <w:r>
              <w:t>10D7</w:t>
            </w:r>
          </w:p>
        </w:tc>
      </w:tr>
      <w:tr w:rsidR="00E17828" w:rsidTr="00E17828">
        <w:tc>
          <w:tcPr>
            <w:tcW w:w="0" w:type="auto"/>
            <w:vAlign w:val="center"/>
          </w:tcPr>
          <w:p w:rsidR="00E17828" w:rsidRDefault="00716732">
            <w:pPr>
              <w:pStyle w:val="TableBodyText"/>
            </w:pPr>
            <w:r>
              <w:t>File22</w:t>
            </w:r>
          </w:p>
        </w:tc>
        <w:tc>
          <w:tcPr>
            <w:tcW w:w="0" w:type="auto"/>
            <w:vAlign w:val="center"/>
          </w:tcPr>
          <w:p w:rsidR="00E17828" w:rsidRDefault="00716732">
            <w:pPr>
              <w:pStyle w:val="TableBodyText"/>
            </w:pPr>
            <w:r>
              <w:t>10D8</w:t>
            </w:r>
          </w:p>
        </w:tc>
      </w:tr>
      <w:tr w:rsidR="00E17828" w:rsidTr="00E17828">
        <w:tc>
          <w:tcPr>
            <w:tcW w:w="0" w:type="auto"/>
            <w:vAlign w:val="center"/>
          </w:tcPr>
          <w:p w:rsidR="00E17828" w:rsidRDefault="00716732">
            <w:pPr>
              <w:pStyle w:val="TableBodyText"/>
            </w:pPr>
            <w:r>
              <w:t>File23</w:t>
            </w:r>
          </w:p>
        </w:tc>
        <w:tc>
          <w:tcPr>
            <w:tcW w:w="0" w:type="auto"/>
            <w:vAlign w:val="center"/>
          </w:tcPr>
          <w:p w:rsidR="00E17828" w:rsidRDefault="00716732">
            <w:pPr>
              <w:pStyle w:val="TableBodyText"/>
            </w:pPr>
            <w:r>
              <w:t>10D9</w:t>
            </w:r>
          </w:p>
        </w:tc>
      </w:tr>
      <w:tr w:rsidR="00E17828" w:rsidTr="00E17828">
        <w:tc>
          <w:tcPr>
            <w:tcW w:w="0" w:type="auto"/>
            <w:vAlign w:val="center"/>
          </w:tcPr>
          <w:p w:rsidR="00E17828" w:rsidRDefault="00716732">
            <w:pPr>
              <w:pStyle w:val="TableBodyText"/>
            </w:pPr>
            <w:r>
              <w:t>File24</w:t>
            </w:r>
          </w:p>
        </w:tc>
        <w:tc>
          <w:tcPr>
            <w:tcW w:w="0" w:type="auto"/>
            <w:vAlign w:val="center"/>
          </w:tcPr>
          <w:p w:rsidR="00E17828" w:rsidRDefault="00716732">
            <w:pPr>
              <w:pStyle w:val="TableBodyText"/>
            </w:pPr>
            <w:r>
              <w:t>10DA</w:t>
            </w:r>
          </w:p>
        </w:tc>
      </w:tr>
      <w:tr w:rsidR="00E17828" w:rsidTr="00E17828">
        <w:tc>
          <w:tcPr>
            <w:tcW w:w="0" w:type="auto"/>
            <w:vAlign w:val="center"/>
          </w:tcPr>
          <w:p w:rsidR="00E17828" w:rsidRDefault="00716732">
            <w:pPr>
              <w:pStyle w:val="TableBodyText"/>
            </w:pPr>
            <w:r>
              <w:t>File25</w:t>
            </w:r>
          </w:p>
        </w:tc>
        <w:tc>
          <w:tcPr>
            <w:tcW w:w="0" w:type="auto"/>
            <w:vAlign w:val="center"/>
          </w:tcPr>
          <w:p w:rsidR="00E17828" w:rsidRDefault="00716732">
            <w:pPr>
              <w:pStyle w:val="TableBodyText"/>
            </w:pPr>
            <w:r>
              <w:t>10DB</w:t>
            </w:r>
          </w:p>
        </w:tc>
      </w:tr>
      <w:tr w:rsidR="00E17828" w:rsidTr="00E17828">
        <w:tc>
          <w:tcPr>
            <w:tcW w:w="0" w:type="auto"/>
            <w:vAlign w:val="center"/>
          </w:tcPr>
          <w:p w:rsidR="00E17828" w:rsidRDefault="00716732">
            <w:pPr>
              <w:pStyle w:val="TableBodyText"/>
            </w:pPr>
            <w:r>
              <w:t>File26</w:t>
            </w:r>
          </w:p>
        </w:tc>
        <w:tc>
          <w:tcPr>
            <w:tcW w:w="0" w:type="auto"/>
            <w:vAlign w:val="center"/>
          </w:tcPr>
          <w:p w:rsidR="00E17828" w:rsidRDefault="00716732">
            <w:pPr>
              <w:pStyle w:val="TableBodyText"/>
            </w:pPr>
            <w:r>
              <w:t>10DC</w:t>
            </w:r>
          </w:p>
        </w:tc>
      </w:tr>
      <w:tr w:rsidR="00E17828" w:rsidTr="00E17828">
        <w:tc>
          <w:tcPr>
            <w:tcW w:w="0" w:type="auto"/>
            <w:vAlign w:val="center"/>
          </w:tcPr>
          <w:p w:rsidR="00E17828" w:rsidRDefault="00716732">
            <w:pPr>
              <w:pStyle w:val="TableBodyText"/>
            </w:pPr>
            <w:r>
              <w:t>File27</w:t>
            </w:r>
          </w:p>
        </w:tc>
        <w:tc>
          <w:tcPr>
            <w:tcW w:w="0" w:type="auto"/>
            <w:vAlign w:val="center"/>
          </w:tcPr>
          <w:p w:rsidR="00E17828" w:rsidRDefault="00716732">
            <w:pPr>
              <w:pStyle w:val="TableBodyText"/>
            </w:pPr>
            <w:r>
              <w:t>10DD</w:t>
            </w:r>
          </w:p>
        </w:tc>
      </w:tr>
      <w:tr w:rsidR="00E17828" w:rsidTr="00E17828">
        <w:tc>
          <w:tcPr>
            <w:tcW w:w="0" w:type="auto"/>
            <w:vAlign w:val="center"/>
          </w:tcPr>
          <w:p w:rsidR="00E17828" w:rsidRDefault="00716732">
            <w:pPr>
              <w:pStyle w:val="TableBodyText"/>
            </w:pPr>
            <w:r>
              <w:t>File28</w:t>
            </w:r>
          </w:p>
        </w:tc>
        <w:tc>
          <w:tcPr>
            <w:tcW w:w="0" w:type="auto"/>
            <w:vAlign w:val="center"/>
          </w:tcPr>
          <w:p w:rsidR="00E17828" w:rsidRDefault="00716732">
            <w:pPr>
              <w:pStyle w:val="TableBodyText"/>
            </w:pPr>
            <w:r>
              <w:t>10DE</w:t>
            </w:r>
          </w:p>
        </w:tc>
      </w:tr>
      <w:tr w:rsidR="00E17828" w:rsidTr="00E17828">
        <w:tc>
          <w:tcPr>
            <w:tcW w:w="0" w:type="auto"/>
            <w:vAlign w:val="center"/>
          </w:tcPr>
          <w:p w:rsidR="00E17828" w:rsidRDefault="00716732">
            <w:pPr>
              <w:pStyle w:val="TableBodyText"/>
            </w:pPr>
            <w:r>
              <w:t>File29</w:t>
            </w:r>
          </w:p>
        </w:tc>
        <w:tc>
          <w:tcPr>
            <w:tcW w:w="0" w:type="auto"/>
            <w:vAlign w:val="center"/>
          </w:tcPr>
          <w:p w:rsidR="00E17828" w:rsidRDefault="00716732">
            <w:pPr>
              <w:pStyle w:val="TableBodyText"/>
            </w:pPr>
            <w:r>
              <w:t>10DF</w:t>
            </w:r>
          </w:p>
        </w:tc>
      </w:tr>
      <w:tr w:rsidR="00E17828" w:rsidTr="00E17828">
        <w:tc>
          <w:tcPr>
            <w:tcW w:w="0" w:type="auto"/>
            <w:vAlign w:val="center"/>
          </w:tcPr>
          <w:p w:rsidR="00E17828" w:rsidRDefault="00716732">
            <w:pPr>
              <w:pStyle w:val="TableBodyText"/>
            </w:pPr>
            <w:r>
              <w:t>File3</w:t>
            </w:r>
          </w:p>
        </w:tc>
        <w:tc>
          <w:tcPr>
            <w:tcW w:w="0" w:type="auto"/>
            <w:vAlign w:val="center"/>
          </w:tcPr>
          <w:p w:rsidR="00E17828" w:rsidRDefault="00716732">
            <w:pPr>
              <w:pStyle w:val="TableBodyText"/>
            </w:pPr>
            <w:r>
              <w:t>0FC7</w:t>
            </w:r>
          </w:p>
        </w:tc>
      </w:tr>
      <w:tr w:rsidR="00E17828" w:rsidTr="00E17828">
        <w:tc>
          <w:tcPr>
            <w:tcW w:w="0" w:type="auto"/>
            <w:vAlign w:val="center"/>
          </w:tcPr>
          <w:p w:rsidR="00E17828" w:rsidRDefault="00716732">
            <w:pPr>
              <w:pStyle w:val="TableBodyText"/>
            </w:pPr>
            <w:r>
              <w:t>File30</w:t>
            </w:r>
          </w:p>
        </w:tc>
        <w:tc>
          <w:tcPr>
            <w:tcW w:w="0" w:type="auto"/>
            <w:vAlign w:val="center"/>
          </w:tcPr>
          <w:p w:rsidR="00E17828" w:rsidRDefault="00716732">
            <w:pPr>
              <w:pStyle w:val="TableBodyText"/>
            </w:pPr>
            <w:r>
              <w:t>10E0</w:t>
            </w:r>
          </w:p>
        </w:tc>
      </w:tr>
      <w:tr w:rsidR="00E17828" w:rsidTr="00E17828">
        <w:tc>
          <w:tcPr>
            <w:tcW w:w="0" w:type="auto"/>
            <w:vAlign w:val="center"/>
          </w:tcPr>
          <w:p w:rsidR="00E17828" w:rsidRDefault="00716732">
            <w:pPr>
              <w:pStyle w:val="TableBodyText"/>
            </w:pPr>
            <w:r>
              <w:t>File31</w:t>
            </w:r>
          </w:p>
        </w:tc>
        <w:tc>
          <w:tcPr>
            <w:tcW w:w="0" w:type="auto"/>
            <w:vAlign w:val="center"/>
          </w:tcPr>
          <w:p w:rsidR="00E17828" w:rsidRDefault="00716732">
            <w:pPr>
              <w:pStyle w:val="TableBodyText"/>
            </w:pPr>
            <w:r>
              <w:t>10E1</w:t>
            </w:r>
          </w:p>
        </w:tc>
      </w:tr>
      <w:tr w:rsidR="00E17828" w:rsidTr="00E17828">
        <w:tc>
          <w:tcPr>
            <w:tcW w:w="0" w:type="auto"/>
            <w:vAlign w:val="center"/>
          </w:tcPr>
          <w:p w:rsidR="00E17828" w:rsidRDefault="00716732">
            <w:pPr>
              <w:pStyle w:val="TableBodyText"/>
            </w:pPr>
            <w:r>
              <w:t>File32</w:t>
            </w:r>
          </w:p>
        </w:tc>
        <w:tc>
          <w:tcPr>
            <w:tcW w:w="0" w:type="auto"/>
            <w:vAlign w:val="center"/>
          </w:tcPr>
          <w:p w:rsidR="00E17828" w:rsidRDefault="00716732">
            <w:pPr>
              <w:pStyle w:val="TableBodyText"/>
            </w:pPr>
            <w:r>
              <w:t>10E2</w:t>
            </w:r>
          </w:p>
        </w:tc>
      </w:tr>
      <w:tr w:rsidR="00E17828" w:rsidTr="00E17828">
        <w:tc>
          <w:tcPr>
            <w:tcW w:w="0" w:type="auto"/>
            <w:vAlign w:val="center"/>
          </w:tcPr>
          <w:p w:rsidR="00E17828" w:rsidRDefault="00716732">
            <w:pPr>
              <w:pStyle w:val="TableBodyText"/>
            </w:pPr>
            <w:r>
              <w:t>File33</w:t>
            </w:r>
          </w:p>
        </w:tc>
        <w:tc>
          <w:tcPr>
            <w:tcW w:w="0" w:type="auto"/>
            <w:vAlign w:val="center"/>
          </w:tcPr>
          <w:p w:rsidR="00E17828" w:rsidRDefault="00716732">
            <w:pPr>
              <w:pStyle w:val="TableBodyText"/>
            </w:pPr>
            <w:r>
              <w:t>10E3</w:t>
            </w:r>
          </w:p>
        </w:tc>
      </w:tr>
      <w:tr w:rsidR="00E17828" w:rsidTr="00E17828">
        <w:tc>
          <w:tcPr>
            <w:tcW w:w="0" w:type="auto"/>
            <w:vAlign w:val="center"/>
          </w:tcPr>
          <w:p w:rsidR="00E17828" w:rsidRDefault="00716732">
            <w:pPr>
              <w:pStyle w:val="TableBodyText"/>
            </w:pPr>
            <w:r>
              <w:t>File34</w:t>
            </w:r>
          </w:p>
        </w:tc>
        <w:tc>
          <w:tcPr>
            <w:tcW w:w="0" w:type="auto"/>
            <w:vAlign w:val="center"/>
          </w:tcPr>
          <w:p w:rsidR="00E17828" w:rsidRDefault="00716732">
            <w:pPr>
              <w:pStyle w:val="TableBodyText"/>
            </w:pPr>
            <w:r>
              <w:t>10E4</w:t>
            </w:r>
          </w:p>
        </w:tc>
      </w:tr>
      <w:tr w:rsidR="00E17828" w:rsidTr="00E17828">
        <w:tc>
          <w:tcPr>
            <w:tcW w:w="0" w:type="auto"/>
            <w:vAlign w:val="center"/>
          </w:tcPr>
          <w:p w:rsidR="00E17828" w:rsidRDefault="00716732">
            <w:pPr>
              <w:pStyle w:val="TableBodyText"/>
            </w:pPr>
            <w:r>
              <w:t>File35</w:t>
            </w:r>
          </w:p>
        </w:tc>
        <w:tc>
          <w:tcPr>
            <w:tcW w:w="0" w:type="auto"/>
            <w:vAlign w:val="center"/>
          </w:tcPr>
          <w:p w:rsidR="00E17828" w:rsidRDefault="00716732">
            <w:pPr>
              <w:pStyle w:val="TableBodyText"/>
            </w:pPr>
            <w:r>
              <w:t>10E5</w:t>
            </w:r>
          </w:p>
        </w:tc>
      </w:tr>
      <w:tr w:rsidR="00E17828" w:rsidTr="00E17828">
        <w:tc>
          <w:tcPr>
            <w:tcW w:w="0" w:type="auto"/>
            <w:vAlign w:val="center"/>
          </w:tcPr>
          <w:p w:rsidR="00E17828" w:rsidRDefault="00716732">
            <w:pPr>
              <w:pStyle w:val="TableBodyText"/>
            </w:pPr>
            <w:r>
              <w:t>File36</w:t>
            </w:r>
          </w:p>
        </w:tc>
        <w:tc>
          <w:tcPr>
            <w:tcW w:w="0" w:type="auto"/>
            <w:vAlign w:val="center"/>
          </w:tcPr>
          <w:p w:rsidR="00E17828" w:rsidRDefault="00716732">
            <w:pPr>
              <w:pStyle w:val="TableBodyText"/>
            </w:pPr>
            <w:r>
              <w:t>10E6</w:t>
            </w:r>
          </w:p>
        </w:tc>
      </w:tr>
      <w:tr w:rsidR="00E17828" w:rsidTr="00E17828">
        <w:tc>
          <w:tcPr>
            <w:tcW w:w="0" w:type="auto"/>
            <w:vAlign w:val="center"/>
          </w:tcPr>
          <w:p w:rsidR="00E17828" w:rsidRDefault="00716732">
            <w:pPr>
              <w:pStyle w:val="TableBodyText"/>
            </w:pPr>
            <w:r>
              <w:t>File37</w:t>
            </w:r>
          </w:p>
        </w:tc>
        <w:tc>
          <w:tcPr>
            <w:tcW w:w="0" w:type="auto"/>
            <w:vAlign w:val="center"/>
          </w:tcPr>
          <w:p w:rsidR="00E17828" w:rsidRDefault="00716732">
            <w:pPr>
              <w:pStyle w:val="TableBodyText"/>
            </w:pPr>
            <w:r>
              <w:t>10E7</w:t>
            </w:r>
          </w:p>
        </w:tc>
      </w:tr>
      <w:tr w:rsidR="00E17828" w:rsidTr="00E17828">
        <w:tc>
          <w:tcPr>
            <w:tcW w:w="0" w:type="auto"/>
            <w:vAlign w:val="center"/>
          </w:tcPr>
          <w:p w:rsidR="00E17828" w:rsidRDefault="00716732">
            <w:pPr>
              <w:pStyle w:val="TableBodyText"/>
            </w:pPr>
            <w:r>
              <w:t>File38</w:t>
            </w:r>
          </w:p>
        </w:tc>
        <w:tc>
          <w:tcPr>
            <w:tcW w:w="0" w:type="auto"/>
            <w:vAlign w:val="center"/>
          </w:tcPr>
          <w:p w:rsidR="00E17828" w:rsidRDefault="00716732">
            <w:pPr>
              <w:pStyle w:val="TableBodyText"/>
            </w:pPr>
            <w:r>
              <w:t>10E8</w:t>
            </w:r>
          </w:p>
        </w:tc>
      </w:tr>
      <w:tr w:rsidR="00E17828" w:rsidTr="00E17828">
        <w:tc>
          <w:tcPr>
            <w:tcW w:w="0" w:type="auto"/>
            <w:vAlign w:val="center"/>
          </w:tcPr>
          <w:p w:rsidR="00E17828" w:rsidRDefault="00716732">
            <w:pPr>
              <w:pStyle w:val="TableBodyText"/>
            </w:pPr>
            <w:r>
              <w:t>File39</w:t>
            </w:r>
          </w:p>
        </w:tc>
        <w:tc>
          <w:tcPr>
            <w:tcW w:w="0" w:type="auto"/>
            <w:vAlign w:val="center"/>
          </w:tcPr>
          <w:p w:rsidR="00E17828" w:rsidRDefault="00716732">
            <w:pPr>
              <w:pStyle w:val="TableBodyText"/>
            </w:pPr>
            <w:r>
              <w:t>10E9</w:t>
            </w:r>
          </w:p>
        </w:tc>
      </w:tr>
      <w:tr w:rsidR="00E17828" w:rsidTr="00E17828">
        <w:tc>
          <w:tcPr>
            <w:tcW w:w="0" w:type="auto"/>
            <w:vAlign w:val="center"/>
          </w:tcPr>
          <w:p w:rsidR="00E17828" w:rsidRDefault="00716732">
            <w:pPr>
              <w:pStyle w:val="TableBodyText"/>
            </w:pPr>
            <w:r>
              <w:t>File4</w:t>
            </w:r>
          </w:p>
        </w:tc>
        <w:tc>
          <w:tcPr>
            <w:tcW w:w="0" w:type="auto"/>
            <w:vAlign w:val="center"/>
          </w:tcPr>
          <w:p w:rsidR="00E17828" w:rsidRDefault="00716732">
            <w:pPr>
              <w:pStyle w:val="TableBodyText"/>
            </w:pPr>
            <w:r>
              <w:t>0FC8</w:t>
            </w:r>
          </w:p>
        </w:tc>
      </w:tr>
      <w:tr w:rsidR="00E17828" w:rsidTr="00E17828">
        <w:tc>
          <w:tcPr>
            <w:tcW w:w="0" w:type="auto"/>
            <w:vAlign w:val="center"/>
          </w:tcPr>
          <w:p w:rsidR="00E17828" w:rsidRDefault="00716732">
            <w:pPr>
              <w:pStyle w:val="TableBodyText"/>
            </w:pPr>
            <w:r>
              <w:t>File40</w:t>
            </w:r>
          </w:p>
        </w:tc>
        <w:tc>
          <w:tcPr>
            <w:tcW w:w="0" w:type="auto"/>
            <w:vAlign w:val="center"/>
          </w:tcPr>
          <w:p w:rsidR="00E17828" w:rsidRDefault="00716732">
            <w:pPr>
              <w:pStyle w:val="TableBodyText"/>
            </w:pPr>
            <w:r>
              <w:t>10EA</w:t>
            </w:r>
          </w:p>
        </w:tc>
      </w:tr>
      <w:tr w:rsidR="00E17828" w:rsidTr="00E17828">
        <w:tc>
          <w:tcPr>
            <w:tcW w:w="0" w:type="auto"/>
            <w:vAlign w:val="center"/>
          </w:tcPr>
          <w:p w:rsidR="00E17828" w:rsidRDefault="00716732">
            <w:pPr>
              <w:pStyle w:val="TableBodyText"/>
            </w:pPr>
            <w:r>
              <w:t>File41</w:t>
            </w:r>
          </w:p>
        </w:tc>
        <w:tc>
          <w:tcPr>
            <w:tcW w:w="0" w:type="auto"/>
            <w:vAlign w:val="center"/>
          </w:tcPr>
          <w:p w:rsidR="00E17828" w:rsidRDefault="00716732">
            <w:pPr>
              <w:pStyle w:val="TableBodyText"/>
            </w:pPr>
            <w:r>
              <w:t>10EB</w:t>
            </w:r>
          </w:p>
        </w:tc>
      </w:tr>
      <w:tr w:rsidR="00E17828" w:rsidTr="00E17828">
        <w:tc>
          <w:tcPr>
            <w:tcW w:w="0" w:type="auto"/>
            <w:vAlign w:val="center"/>
          </w:tcPr>
          <w:p w:rsidR="00E17828" w:rsidRDefault="00716732">
            <w:pPr>
              <w:pStyle w:val="TableBodyText"/>
            </w:pPr>
            <w:r>
              <w:t>File42</w:t>
            </w:r>
          </w:p>
        </w:tc>
        <w:tc>
          <w:tcPr>
            <w:tcW w:w="0" w:type="auto"/>
            <w:vAlign w:val="center"/>
          </w:tcPr>
          <w:p w:rsidR="00E17828" w:rsidRDefault="00716732">
            <w:pPr>
              <w:pStyle w:val="TableBodyText"/>
            </w:pPr>
            <w:r>
              <w:t>10EC</w:t>
            </w:r>
          </w:p>
        </w:tc>
      </w:tr>
      <w:tr w:rsidR="00E17828" w:rsidTr="00E17828">
        <w:tc>
          <w:tcPr>
            <w:tcW w:w="0" w:type="auto"/>
            <w:vAlign w:val="center"/>
          </w:tcPr>
          <w:p w:rsidR="00E17828" w:rsidRDefault="00716732">
            <w:pPr>
              <w:pStyle w:val="TableBodyText"/>
            </w:pPr>
            <w:r>
              <w:t>File43</w:t>
            </w:r>
          </w:p>
        </w:tc>
        <w:tc>
          <w:tcPr>
            <w:tcW w:w="0" w:type="auto"/>
            <w:vAlign w:val="center"/>
          </w:tcPr>
          <w:p w:rsidR="00E17828" w:rsidRDefault="00716732">
            <w:pPr>
              <w:pStyle w:val="TableBodyText"/>
            </w:pPr>
            <w:r>
              <w:t>10ED</w:t>
            </w:r>
          </w:p>
        </w:tc>
      </w:tr>
      <w:tr w:rsidR="00E17828" w:rsidTr="00E17828">
        <w:tc>
          <w:tcPr>
            <w:tcW w:w="0" w:type="auto"/>
            <w:vAlign w:val="center"/>
          </w:tcPr>
          <w:p w:rsidR="00E17828" w:rsidRDefault="00716732">
            <w:pPr>
              <w:pStyle w:val="TableBodyText"/>
            </w:pPr>
            <w:r>
              <w:t>File44</w:t>
            </w:r>
          </w:p>
        </w:tc>
        <w:tc>
          <w:tcPr>
            <w:tcW w:w="0" w:type="auto"/>
            <w:vAlign w:val="center"/>
          </w:tcPr>
          <w:p w:rsidR="00E17828" w:rsidRDefault="00716732">
            <w:pPr>
              <w:pStyle w:val="TableBodyText"/>
            </w:pPr>
            <w:r>
              <w:t>10EE</w:t>
            </w:r>
          </w:p>
        </w:tc>
      </w:tr>
      <w:tr w:rsidR="00E17828" w:rsidTr="00E17828">
        <w:tc>
          <w:tcPr>
            <w:tcW w:w="0" w:type="auto"/>
            <w:vAlign w:val="center"/>
          </w:tcPr>
          <w:p w:rsidR="00E17828" w:rsidRDefault="00716732">
            <w:pPr>
              <w:pStyle w:val="TableBodyText"/>
            </w:pPr>
            <w:r>
              <w:t>File45</w:t>
            </w:r>
          </w:p>
        </w:tc>
        <w:tc>
          <w:tcPr>
            <w:tcW w:w="0" w:type="auto"/>
            <w:vAlign w:val="center"/>
          </w:tcPr>
          <w:p w:rsidR="00E17828" w:rsidRDefault="00716732">
            <w:pPr>
              <w:pStyle w:val="TableBodyText"/>
            </w:pPr>
            <w:r>
              <w:t>10EF</w:t>
            </w:r>
          </w:p>
        </w:tc>
      </w:tr>
      <w:tr w:rsidR="00E17828" w:rsidTr="00E17828">
        <w:tc>
          <w:tcPr>
            <w:tcW w:w="0" w:type="auto"/>
            <w:vAlign w:val="center"/>
          </w:tcPr>
          <w:p w:rsidR="00E17828" w:rsidRDefault="00716732">
            <w:pPr>
              <w:pStyle w:val="TableBodyText"/>
            </w:pPr>
            <w:r>
              <w:lastRenderedPageBreak/>
              <w:t>File46</w:t>
            </w:r>
          </w:p>
        </w:tc>
        <w:tc>
          <w:tcPr>
            <w:tcW w:w="0" w:type="auto"/>
            <w:vAlign w:val="center"/>
          </w:tcPr>
          <w:p w:rsidR="00E17828" w:rsidRDefault="00716732">
            <w:pPr>
              <w:pStyle w:val="TableBodyText"/>
            </w:pPr>
            <w:r>
              <w:t>10F0</w:t>
            </w:r>
          </w:p>
        </w:tc>
      </w:tr>
      <w:tr w:rsidR="00E17828" w:rsidTr="00E17828">
        <w:tc>
          <w:tcPr>
            <w:tcW w:w="0" w:type="auto"/>
            <w:vAlign w:val="center"/>
          </w:tcPr>
          <w:p w:rsidR="00E17828" w:rsidRDefault="00716732">
            <w:pPr>
              <w:pStyle w:val="TableBodyText"/>
            </w:pPr>
            <w:r>
              <w:t>File47</w:t>
            </w:r>
          </w:p>
        </w:tc>
        <w:tc>
          <w:tcPr>
            <w:tcW w:w="0" w:type="auto"/>
            <w:vAlign w:val="center"/>
          </w:tcPr>
          <w:p w:rsidR="00E17828" w:rsidRDefault="00716732">
            <w:pPr>
              <w:pStyle w:val="TableBodyText"/>
            </w:pPr>
            <w:r>
              <w:t>10F1</w:t>
            </w:r>
          </w:p>
        </w:tc>
      </w:tr>
      <w:tr w:rsidR="00E17828" w:rsidTr="00E17828">
        <w:tc>
          <w:tcPr>
            <w:tcW w:w="0" w:type="auto"/>
            <w:vAlign w:val="center"/>
          </w:tcPr>
          <w:p w:rsidR="00E17828" w:rsidRDefault="00716732">
            <w:pPr>
              <w:pStyle w:val="TableBodyText"/>
            </w:pPr>
            <w:r>
              <w:t>File48</w:t>
            </w:r>
          </w:p>
        </w:tc>
        <w:tc>
          <w:tcPr>
            <w:tcW w:w="0" w:type="auto"/>
            <w:vAlign w:val="center"/>
          </w:tcPr>
          <w:p w:rsidR="00E17828" w:rsidRDefault="00716732">
            <w:pPr>
              <w:pStyle w:val="TableBodyText"/>
            </w:pPr>
            <w:r>
              <w:t>10F2</w:t>
            </w:r>
          </w:p>
        </w:tc>
      </w:tr>
      <w:tr w:rsidR="00E17828" w:rsidTr="00E17828">
        <w:tc>
          <w:tcPr>
            <w:tcW w:w="0" w:type="auto"/>
            <w:vAlign w:val="center"/>
          </w:tcPr>
          <w:p w:rsidR="00E17828" w:rsidRDefault="00716732">
            <w:pPr>
              <w:pStyle w:val="TableBodyText"/>
            </w:pPr>
            <w:r>
              <w:t>File49</w:t>
            </w:r>
          </w:p>
        </w:tc>
        <w:tc>
          <w:tcPr>
            <w:tcW w:w="0" w:type="auto"/>
            <w:vAlign w:val="center"/>
          </w:tcPr>
          <w:p w:rsidR="00E17828" w:rsidRDefault="00716732">
            <w:pPr>
              <w:pStyle w:val="TableBodyText"/>
            </w:pPr>
            <w:r>
              <w:t>10F3</w:t>
            </w:r>
          </w:p>
        </w:tc>
      </w:tr>
      <w:tr w:rsidR="00E17828" w:rsidTr="00E17828">
        <w:tc>
          <w:tcPr>
            <w:tcW w:w="0" w:type="auto"/>
            <w:vAlign w:val="center"/>
          </w:tcPr>
          <w:p w:rsidR="00E17828" w:rsidRDefault="00716732">
            <w:pPr>
              <w:pStyle w:val="TableBodyText"/>
            </w:pPr>
            <w:r>
              <w:t>File5</w:t>
            </w:r>
          </w:p>
        </w:tc>
        <w:tc>
          <w:tcPr>
            <w:tcW w:w="0" w:type="auto"/>
            <w:vAlign w:val="center"/>
          </w:tcPr>
          <w:p w:rsidR="00E17828" w:rsidRDefault="00716732">
            <w:pPr>
              <w:pStyle w:val="TableBodyText"/>
            </w:pPr>
            <w:r>
              <w:t>0FC9</w:t>
            </w:r>
          </w:p>
        </w:tc>
      </w:tr>
      <w:tr w:rsidR="00E17828" w:rsidTr="00E17828">
        <w:tc>
          <w:tcPr>
            <w:tcW w:w="0" w:type="auto"/>
            <w:vAlign w:val="center"/>
          </w:tcPr>
          <w:p w:rsidR="00E17828" w:rsidRDefault="00716732">
            <w:pPr>
              <w:pStyle w:val="TableBodyText"/>
            </w:pPr>
            <w:r>
              <w:t>File50</w:t>
            </w:r>
          </w:p>
        </w:tc>
        <w:tc>
          <w:tcPr>
            <w:tcW w:w="0" w:type="auto"/>
            <w:vAlign w:val="center"/>
          </w:tcPr>
          <w:p w:rsidR="00E17828" w:rsidRDefault="00716732">
            <w:pPr>
              <w:pStyle w:val="TableBodyText"/>
            </w:pPr>
            <w:r>
              <w:t>10F4</w:t>
            </w:r>
          </w:p>
        </w:tc>
      </w:tr>
      <w:tr w:rsidR="00E17828" w:rsidTr="00E17828">
        <w:tc>
          <w:tcPr>
            <w:tcW w:w="0" w:type="auto"/>
            <w:vAlign w:val="center"/>
          </w:tcPr>
          <w:p w:rsidR="00E17828" w:rsidRDefault="00716732">
            <w:pPr>
              <w:pStyle w:val="TableBodyText"/>
            </w:pPr>
            <w:r>
              <w:t>File6</w:t>
            </w:r>
          </w:p>
        </w:tc>
        <w:tc>
          <w:tcPr>
            <w:tcW w:w="0" w:type="auto"/>
            <w:vAlign w:val="center"/>
          </w:tcPr>
          <w:p w:rsidR="00E17828" w:rsidRDefault="00716732">
            <w:pPr>
              <w:pStyle w:val="TableBodyText"/>
            </w:pPr>
            <w:r>
              <w:t>0FCA</w:t>
            </w:r>
          </w:p>
        </w:tc>
      </w:tr>
      <w:tr w:rsidR="00E17828" w:rsidTr="00E17828">
        <w:tc>
          <w:tcPr>
            <w:tcW w:w="0" w:type="auto"/>
            <w:vAlign w:val="center"/>
          </w:tcPr>
          <w:p w:rsidR="00E17828" w:rsidRDefault="00716732">
            <w:pPr>
              <w:pStyle w:val="TableBodyText"/>
            </w:pPr>
            <w:r>
              <w:t>File7</w:t>
            </w:r>
          </w:p>
        </w:tc>
        <w:tc>
          <w:tcPr>
            <w:tcW w:w="0" w:type="auto"/>
            <w:vAlign w:val="center"/>
          </w:tcPr>
          <w:p w:rsidR="00E17828" w:rsidRDefault="00716732">
            <w:pPr>
              <w:pStyle w:val="TableBodyText"/>
            </w:pPr>
            <w:r>
              <w:t>0FCB</w:t>
            </w:r>
          </w:p>
        </w:tc>
      </w:tr>
      <w:tr w:rsidR="00E17828" w:rsidTr="00E17828">
        <w:tc>
          <w:tcPr>
            <w:tcW w:w="0" w:type="auto"/>
            <w:vAlign w:val="center"/>
          </w:tcPr>
          <w:p w:rsidR="00E17828" w:rsidRDefault="00716732">
            <w:pPr>
              <w:pStyle w:val="TableBodyText"/>
            </w:pPr>
            <w:r>
              <w:t>File8</w:t>
            </w:r>
          </w:p>
        </w:tc>
        <w:tc>
          <w:tcPr>
            <w:tcW w:w="0" w:type="auto"/>
            <w:vAlign w:val="center"/>
          </w:tcPr>
          <w:p w:rsidR="00E17828" w:rsidRDefault="00716732">
            <w:pPr>
              <w:pStyle w:val="TableBodyText"/>
            </w:pPr>
            <w:r>
              <w:t>0FCC</w:t>
            </w:r>
          </w:p>
        </w:tc>
      </w:tr>
      <w:tr w:rsidR="00E17828" w:rsidTr="00E17828">
        <w:tc>
          <w:tcPr>
            <w:tcW w:w="0" w:type="auto"/>
            <w:vAlign w:val="center"/>
          </w:tcPr>
          <w:p w:rsidR="00E17828" w:rsidRDefault="00716732">
            <w:pPr>
              <w:pStyle w:val="TableBodyText"/>
            </w:pPr>
            <w:r>
              <w:t>File9</w:t>
            </w:r>
          </w:p>
        </w:tc>
        <w:tc>
          <w:tcPr>
            <w:tcW w:w="0" w:type="auto"/>
            <w:vAlign w:val="center"/>
          </w:tcPr>
          <w:p w:rsidR="00E17828" w:rsidRDefault="00716732">
            <w:pPr>
              <w:pStyle w:val="TableBodyText"/>
            </w:pPr>
            <w:r>
              <w:t>0FCD</w:t>
            </w:r>
          </w:p>
        </w:tc>
      </w:tr>
      <w:tr w:rsidR="00E17828" w:rsidTr="00E17828">
        <w:tc>
          <w:tcPr>
            <w:tcW w:w="0" w:type="auto"/>
            <w:vAlign w:val="center"/>
          </w:tcPr>
          <w:p w:rsidR="00E17828" w:rsidRDefault="00716732">
            <w:pPr>
              <w:pStyle w:val="TableBodyText"/>
            </w:pPr>
            <w:r>
              <w:t>FileAOCEAddMailer</w:t>
            </w:r>
          </w:p>
        </w:tc>
        <w:tc>
          <w:tcPr>
            <w:tcW w:w="0" w:type="auto"/>
            <w:vAlign w:val="center"/>
          </w:tcPr>
          <w:p w:rsidR="00E17828" w:rsidRDefault="00716732">
            <w:pPr>
              <w:pStyle w:val="TableBodyText"/>
            </w:pPr>
            <w:r>
              <w:t>0137</w:t>
            </w:r>
          </w:p>
        </w:tc>
      </w:tr>
      <w:tr w:rsidR="00E17828" w:rsidTr="00E17828">
        <w:tc>
          <w:tcPr>
            <w:tcW w:w="0" w:type="auto"/>
            <w:vAlign w:val="center"/>
          </w:tcPr>
          <w:p w:rsidR="00E17828" w:rsidRDefault="00716732">
            <w:pPr>
              <w:pStyle w:val="TableBodyText"/>
            </w:pPr>
            <w:r>
              <w:t>FileAOCEDeleteMailer</w:t>
            </w:r>
          </w:p>
        </w:tc>
        <w:tc>
          <w:tcPr>
            <w:tcW w:w="0" w:type="auto"/>
            <w:vAlign w:val="center"/>
          </w:tcPr>
          <w:p w:rsidR="00E17828" w:rsidRDefault="00716732">
            <w:pPr>
              <w:pStyle w:val="TableBodyText"/>
            </w:pPr>
            <w:r>
              <w:t>0138</w:t>
            </w:r>
          </w:p>
        </w:tc>
      </w:tr>
      <w:tr w:rsidR="00E17828" w:rsidTr="00E17828">
        <w:tc>
          <w:tcPr>
            <w:tcW w:w="0" w:type="auto"/>
            <w:vAlign w:val="center"/>
          </w:tcPr>
          <w:p w:rsidR="00E17828" w:rsidRDefault="00716732">
            <w:pPr>
              <w:pStyle w:val="TableBodyText"/>
            </w:pPr>
            <w:r>
              <w:t>FileAOCEExpandMailer</w:t>
            </w:r>
          </w:p>
        </w:tc>
        <w:tc>
          <w:tcPr>
            <w:tcW w:w="0" w:type="auto"/>
            <w:vAlign w:val="center"/>
          </w:tcPr>
          <w:p w:rsidR="00E17828" w:rsidRDefault="00716732">
            <w:pPr>
              <w:pStyle w:val="TableBodyText"/>
            </w:pPr>
            <w:r>
              <w:t>0139</w:t>
            </w:r>
          </w:p>
        </w:tc>
      </w:tr>
      <w:tr w:rsidR="00E17828" w:rsidTr="00E17828">
        <w:tc>
          <w:tcPr>
            <w:tcW w:w="0" w:type="auto"/>
            <w:vAlign w:val="center"/>
          </w:tcPr>
          <w:p w:rsidR="00E17828" w:rsidRDefault="00716732">
            <w:pPr>
              <w:pStyle w:val="TableBodyText"/>
            </w:pPr>
            <w:r>
              <w:t>FileAOCEForwardMail</w:t>
            </w:r>
          </w:p>
        </w:tc>
        <w:tc>
          <w:tcPr>
            <w:tcW w:w="0" w:type="auto"/>
            <w:vAlign w:val="center"/>
          </w:tcPr>
          <w:p w:rsidR="00E17828" w:rsidRDefault="00716732">
            <w:pPr>
              <w:pStyle w:val="TableBodyText"/>
            </w:pPr>
            <w:r>
              <w:t>013E</w:t>
            </w:r>
          </w:p>
        </w:tc>
      </w:tr>
      <w:tr w:rsidR="00E17828" w:rsidTr="00E17828">
        <w:tc>
          <w:tcPr>
            <w:tcW w:w="0" w:type="auto"/>
            <w:vAlign w:val="center"/>
          </w:tcPr>
          <w:p w:rsidR="00E17828" w:rsidRDefault="00716732">
            <w:pPr>
              <w:pStyle w:val="TableBodyText"/>
            </w:pPr>
            <w:r>
              <w:t>FileAOCENextLetter</w:t>
            </w:r>
          </w:p>
        </w:tc>
        <w:tc>
          <w:tcPr>
            <w:tcW w:w="0" w:type="auto"/>
            <w:vAlign w:val="center"/>
          </w:tcPr>
          <w:p w:rsidR="00E17828" w:rsidRDefault="00716732">
            <w:pPr>
              <w:pStyle w:val="TableBodyText"/>
            </w:pPr>
            <w:r>
              <w:t>013F</w:t>
            </w:r>
          </w:p>
        </w:tc>
      </w:tr>
      <w:tr w:rsidR="00E17828" w:rsidTr="00E17828">
        <w:tc>
          <w:tcPr>
            <w:tcW w:w="0" w:type="auto"/>
            <w:vAlign w:val="center"/>
          </w:tcPr>
          <w:p w:rsidR="00E17828" w:rsidRDefault="00716732">
            <w:pPr>
              <w:pStyle w:val="TableBodyText"/>
            </w:pPr>
            <w:r>
              <w:t>FileAOCEReplyAllMail</w:t>
            </w:r>
          </w:p>
        </w:tc>
        <w:tc>
          <w:tcPr>
            <w:tcW w:w="0" w:type="auto"/>
            <w:vAlign w:val="center"/>
          </w:tcPr>
          <w:p w:rsidR="00E17828" w:rsidRDefault="00716732">
            <w:pPr>
              <w:pStyle w:val="TableBodyText"/>
            </w:pPr>
            <w:r>
              <w:t>013D</w:t>
            </w:r>
          </w:p>
        </w:tc>
      </w:tr>
      <w:tr w:rsidR="00E17828" w:rsidTr="00E17828">
        <w:tc>
          <w:tcPr>
            <w:tcW w:w="0" w:type="auto"/>
            <w:vAlign w:val="center"/>
          </w:tcPr>
          <w:p w:rsidR="00E17828" w:rsidRDefault="00716732">
            <w:pPr>
              <w:pStyle w:val="TableBodyText"/>
            </w:pPr>
            <w:r>
              <w:t>FileAOCEReplyMail</w:t>
            </w:r>
          </w:p>
        </w:tc>
        <w:tc>
          <w:tcPr>
            <w:tcW w:w="0" w:type="auto"/>
            <w:vAlign w:val="center"/>
          </w:tcPr>
          <w:p w:rsidR="00E17828" w:rsidRDefault="00716732">
            <w:pPr>
              <w:pStyle w:val="TableBodyText"/>
            </w:pPr>
            <w:r>
              <w:t>013C</w:t>
            </w:r>
          </w:p>
        </w:tc>
      </w:tr>
      <w:tr w:rsidR="00E17828" w:rsidTr="00E17828">
        <w:tc>
          <w:tcPr>
            <w:tcW w:w="0" w:type="auto"/>
            <w:vAlign w:val="center"/>
          </w:tcPr>
          <w:p w:rsidR="00E17828" w:rsidRDefault="00716732">
            <w:pPr>
              <w:pStyle w:val="TableBodyText"/>
            </w:pPr>
            <w:r>
              <w:t>FileAOCESendMail</w:t>
            </w:r>
          </w:p>
        </w:tc>
        <w:tc>
          <w:tcPr>
            <w:tcW w:w="0" w:type="auto"/>
            <w:vAlign w:val="center"/>
          </w:tcPr>
          <w:p w:rsidR="00E17828" w:rsidRDefault="00716732">
            <w:pPr>
              <w:pStyle w:val="TableBodyText"/>
            </w:pPr>
            <w:r>
              <w:t>013B</w:t>
            </w:r>
          </w:p>
        </w:tc>
      </w:tr>
      <w:tr w:rsidR="00E17828" w:rsidTr="00E17828">
        <w:tc>
          <w:tcPr>
            <w:tcW w:w="0" w:type="auto"/>
            <w:vAlign w:val="center"/>
          </w:tcPr>
          <w:p w:rsidR="00E17828" w:rsidRDefault="00716732">
            <w:pPr>
              <w:pStyle w:val="TableBodyText"/>
            </w:pPr>
            <w:r>
              <w:t>FileCheckin</w:t>
            </w:r>
          </w:p>
        </w:tc>
        <w:tc>
          <w:tcPr>
            <w:tcW w:w="0" w:type="auto"/>
            <w:vAlign w:val="center"/>
          </w:tcPr>
          <w:p w:rsidR="00E17828" w:rsidRDefault="00716732">
            <w:pPr>
              <w:pStyle w:val="TableBodyText"/>
            </w:pPr>
            <w:r>
              <w:t>04FE</w:t>
            </w:r>
          </w:p>
        </w:tc>
      </w:tr>
      <w:tr w:rsidR="00E17828" w:rsidTr="00E17828">
        <w:tc>
          <w:tcPr>
            <w:tcW w:w="0" w:type="auto"/>
            <w:vAlign w:val="center"/>
          </w:tcPr>
          <w:p w:rsidR="00E17828" w:rsidRDefault="00716732">
            <w:pPr>
              <w:pStyle w:val="TableBodyText"/>
            </w:pPr>
            <w:r>
              <w:t>FileCheckout</w:t>
            </w:r>
          </w:p>
        </w:tc>
        <w:tc>
          <w:tcPr>
            <w:tcW w:w="0" w:type="auto"/>
            <w:vAlign w:val="center"/>
          </w:tcPr>
          <w:p w:rsidR="00E17828" w:rsidRDefault="00716732">
            <w:pPr>
              <w:pStyle w:val="TableBodyText"/>
            </w:pPr>
            <w:r>
              <w:t>04FD</w:t>
            </w:r>
          </w:p>
        </w:tc>
      </w:tr>
      <w:tr w:rsidR="00E17828" w:rsidTr="00E17828">
        <w:tc>
          <w:tcPr>
            <w:tcW w:w="0" w:type="auto"/>
            <w:vAlign w:val="center"/>
          </w:tcPr>
          <w:p w:rsidR="00E17828" w:rsidRDefault="00716732">
            <w:pPr>
              <w:pStyle w:val="TableBodyText"/>
            </w:pPr>
            <w:r>
              <w:t>FileClose</w:t>
            </w:r>
          </w:p>
        </w:tc>
        <w:tc>
          <w:tcPr>
            <w:tcW w:w="0" w:type="auto"/>
            <w:vAlign w:val="center"/>
          </w:tcPr>
          <w:p w:rsidR="00E17828" w:rsidRDefault="00716732">
            <w:pPr>
              <w:pStyle w:val="TableBodyText"/>
            </w:pPr>
            <w:r>
              <w:t>011B</w:t>
            </w:r>
          </w:p>
        </w:tc>
      </w:tr>
      <w:tr w:rsidR="00E17828" w:rsidTr="00E17828">
        <w:tc>
          <w:tcPr>
            <w:tcW w:w="0" w:type="auto"/>
            <w:vAlign w:val="center"/>
          </w:tcPr>
          <w:p w:rsidR="00E17828" w:rsidRDefault="00716732">
            <w:pPr>
              <w:pStyle w:val="TableBodyText"/>
            </w:pPr>
            <w:r>
              <w:t>FileCloseAll</w:t>
            </w:r>
          </w:p>
        </w:tc>
        <w:tc>
          <w:tcPr>
            <w:tcW w:w="0" w:type="auto"/>
            <w:vAlign w:val="center"/>
          </w:tcPr>
          <w:p w:rsidR="00E17828" w:rsidRDefault="00716732">
            <w:pPr>
              <w:pStyle w:val="TableBodyText"/>
            </w:pPr>
            <w:r>
              <w:t>020C</w:t>
            </w:r>
          </w:p>
        </w:tc>
      </w:tr>
      <w:tr w:rsidR="00E17828" w:rsidTr="00E17828">
        <w:tc>
          <w:tcPr>
            <w:tcW w:w="0" w:type="auto"/>
            <w:vAlign w:val="center"/>
          </w:tcPr>
          <w:p w:rsidR="00E17828" w:rsidRDefault="00716732">
            <w:pPr>
              <w:pStyle w:val="TableBodyText"/>
            </w:pPr>
            <w:r>
              <w:t>FileCloseOrCloseAll</w:t>
            </w:r>
          </w:p>
        </w:tc>
        <w:tc>
          <w:tcPr>
            <w:tcW w:w="0" w:type="auto"/>
            <w:vAlign w:val="center"/>
          </w:tcPr>
          <w:p w:rsidR="00E17828" w:rsidRDefault="00716732">
            <w:pPr>
              <w:pStyle w:val="TableBodyText"/>
            </w:pPr>
            <w:r>
              <w:t>020B</w:t>
            </w:r>
          </w:p>
        </w:tc>
      </w:tr>
      <w:tr w:rsidR="00E17828" w:rsidTr="00E17828">
        <w:tc>
          <w:tcPr>
            <w:tcW w:w="0" w:type="auto"/>
            <w:vAlign w:val="center"/>
          </w:tcPr>
          <w:p w:rsidR="00E17828" w:rsidRDefault="00716732">
            <w:pPr>
              <w:pStyle w:val="TableBodyText"/>
            </w:pPr>
            <w:r>
              <w:t>FileCloseOrExit</w:t>
            </w:r>
          </w:p>
        </w:tc>
        <w:tc>
          <w:tcPr>
            <w:tcW w:w="0" w:type="auto"/>
            <w:vAlign w:val="center"/>
          </w:tcPr>
          <w:p w:rsidR="00E17828" w:rsidRDefault="00716732">
            <w:pPr>
              <w:pStyle w:val="TableBodyText"/>
            </w:pPr>
            <w:r>
              <w:t>03A4</w:t>
            </w:r>
          </w:p>
        </w:tc>
      </w:tr>
      <w:tr w:rsidR="00E17828" w:rsidTr="00E17828">
        <w:tc>
          <w:tcPr>
            <w:tcW w:w="0" w:type="auto"/>
            <w:vAlign w:val="center"/>
          </w:tcPr>
          <w:p w:rsidR="00E17828" w:rsidRDefault="00716732">
            <w:pPr>
              <w:pStyle w:val="TableBodyText"/>
            </w:pPr>
            <w:r>
              <w:t>FileClosePicture</w:t>
            </w:r>
          </w:p>
        </w:tc>
        <w:tc>
          <w:tcPr>
            <w:tcW w:w="0" w:type="auto"/>
            <w:vAlign w:val="center"/>
          </w:tcPr>
          <w:p w:rsidR="00E17828" w:rsidRDefault="00716732">
            <w:pPr>
              <w:pStyle w:val="TableBodyText"/>
            </w:pPr>
            <w:r>
              <w:t>02B6</w:t>
            </w:r>
          </w:p>
        </w:tc>
      </w:tr>
      <w:tr w:rsidR="00E17828" w:rsidTr="00E17828">
        <w:tc>
          <w:tcPr>
            <w:tcW w:w="0" w:type="auto"/>
            <w:vAlign w:val="center"/>
          </w:tcPr>
          <w:p w:rsidR="00E17828" w:rsidRDefault="00716732">
            <w:pPr>
              <w:pStyle w:val="TableBodyText"/>
            </w:pPr>
            <w:r>
              <w:t>FileConfirmConversions</w:t>
            </w:r>
          </w:p>
        </w:tc>
        <w:tc>
          <w:tcPr>
            <w:tcW w:w="0" w:type="auto"/>
            <w:vAlign w:val="center"/>
          </w:tcPr>
          <w:p w:rsidR="00E17828" w:rsidRDefault="00716732">
            <w:pPr>
              <w:pStyle w:val="TableBodyText"/>
            </w:pPr>
            <w:r>
              <w:t>02AF</w:t>
            </w:r>
          </w:p>
        </w:tc>
      </w:tr>
      <w:tr w:rsidR="00E17828" w:rsidTr="00E17828">
        <w:tc>
          <w:tcPr>
            <w:tcW w:w="0" w:type="auto"/>
            <w:vAlign w:val="center"/>
          </w:tcPr>
          <w:p w:rsidR="00E17828" w:rsidRDefault="00716732">
            <w:pPr>
              <w:pStyle w:val="TableBodyText"/>
            </w:pPr>
            <w:r>
              <w:t>FileExit</w:t>
            </w:r>
          </w:p>
        </w:tc>
        <w:tc>
          <w:tcPr>
            <w:tcW w:w="0" w:type="auto"/>
            <w:vAlign w:val="center"/>
          </w:tcPr>
          <w:p w:rsidR="00E17828" w:rsidRDefault="00716732">
            <w:pPr>
              <w:pStyle w:val="TableBodyText"/>
            </w:pPr>
            <w:r>
              <w:t>0062</w:t>
            </w:r>
          </w:p>
        </w:tc>
      </w:tr>
      <w:tr w:rsidR="00E17828" w:rsidTr="00E17828">
        <w:tc>
          <w:tcPr>
            <w:tcW w:w="0" w:type="auto"/>
            <w:vAlign w:val="center"/>
          </w:tcPr>
          <w:p w:rsidR="00E17828" w:rsidRDefault="00716732">
            <w:pPr>
              <w:pStyle w:val="TableBodyText"/>
            </w:pPr>
            <w:r>
              <w:t>FileFind</w:t>
            </w:r>
          </w:p>
        </w:tc>
        <w:tc>
          <w:tcPr>
            <w:tcW w:w="0" w:type="auto"/>
            <w:vAlign w:val="center"/>
          </w:tcPr>
          <w:p w:rsidR="00E17828" w:rsidRDefault="00716732">
            <w:pPr>
              <w:pStyle w:val="TableBodyText"/>
            </w:pPr>
            <w:r>
              <w:t>0063</w:t>
            </w:r>
          </w:p>
        </w:tc>
      </w:tr>
      <w:tr w:rsidR="00E17828" w:rsidTr="00E17828">
        <w:tc>
          <w:tcPr>
            <w:tcW w:w="0" w:type="auto"/>
            <w:vAlign w:val="center"/>
          </w:tcPr>
          <w:p w:rsidR="00E17828" w:rsidRDefault="00716732">
            <w:pPr>
              <w:pStyle w:val="TableBodyText"/>
            </w:pPr>
            <w:r>
              <w:t>FileMacPageSetup</w:t>
            </w:r>
          </w:p>
        </w:tc>
        <w:tc>
          <w:tcPr>
            <w:tcW w:w="0" w:type="auto"/>
            <w:vAlign w:val="center"/>
          </w:tcPr>
          <w:p w:rsidR="00E17828" w:rsidRDefault="00716732">
            <w:pPr>
              <w:pStyle w:val="TableBodyText"/>
            </w:pPr>
            <w:r>
              <w:t>02AD</w:t>
            </w:r>
          </w:p>
        </w:tc>
      </w:tr>
      <w:tr w:rsidR="00E17828" w:rsidTr="00E17828">
        <w:tc>
          <w:tcPr>
            <w:tcW w:w="0" w:type="auto"/>
            <w:vAlign w:val="center"/>
          </w:tcPr>
          <w:p w:rsidR="00E17828" w:rsidRDefault="00716732">
            <w:pPr>
              <w:pStyle w:val="TableBodyText"/>
            </w:pPr>
            <w:r>
              <w:t>FileNew</w:t>
            </w:r>
          </w:p>
        </w:tc>
        <w:tc>
          <w:tcPr>
            <w:tcW w:w="0" w:type="auto"/>
            <w:vAlign w:val="center"/>
          </w:tcPr>
          <w:p w:rsidR="00E17828" w:rsidRDefault="00716732">
            <w:pPr>
              <w:pStyle w:val="TableBodyText"/>
            </w:pPr>
            <w:r>
              <w:t>004F</w:t>
            </w:r>
          </w:p>
        </w:tc>
      </w:tr>
      <w:tr w:rsidR="00E17828" w:rsidTr="00E17828">
        <w:tc>
          <w:tcPr>
            <w:tcW w:w="0" w:type="auto"/>
            <w:vAlign w:val="center"/>
          </w:tcPr>
          <w:p w:rsidR="00E17828" w:rsidRDefault="00716732">
            <w:pPr>
              <w:pStyle w:val="TableBodyText"/>
            </w:pPr>
            <w:r>
              <w:t>FileNewContext</w:t>
            </w:r>
          </w:p>
        </w:tc>
        <w:tc>
          <w:tcPr>
            <w:tcW w:w="0" w:type="auto"/>
            <w:vAlign w:val="center"/>
          </w:tcPr>
          <w:p w:rsidR="00E17828" w:rsidRDefault="00716732">
            <w:pPr>
              <w:pStyle w:val="TableBodyText"/>
            </w:pPr>
            <w:r>
              <w:t>04F1</w:t>
            </w:r>
          </w:p>
        </w:tc>
      </w:tr>
      <w:tr w:rsidR="00E17828" w:rsidTr="00E17828">
        <w:tc>
          <w:tcPr>
            <w:tcW w:w="0" w:type="auto"/>
            <w:vAlign w:val="center"/>
          </w:tcPr>
          <w:p w:rsidR="00E17828" w:rsidRDefault="00716732">
            <w:pPr>
              <w:pStyle w:val="TableBodyText"/>
            </w:pPr>
            <w:r>
              <w:t>FileNewDefault</w:t>
            </w:r>
          </w:p>
        </w:tc>
        <w:tc>
          <w:tcPr>
            <w:tcW w:w="0" w:type="auto"/>
            <w:vAlign w:val="center"/>
          </w:tcPr>
          <w:p w:rsidR="00E17828" w:rsidRDefault="00716732">
            <w:pPr>
              <w:pStyle w:val="TableBodyText"/>
            </w:pPr>
            <w:r>
              <w:t>012D</w:t>
            </w:r>
          </w:p>
        </w:tc>
      </w:tr>
      <w:tr w:rsidR="00E17828" w:rsidTr="00E17828">
        <w:tc>
          <w:tcPr>
            <w:tcW w:w="0" w:type="auto"/>
            <w:vAlign w:val="center"/>
          </w:tcPr>
          <w:p w:rsidR="00E17828" w:rsidRDefault="00716732">
            <w:pPr>
              <w:pStyle w:val="TableBodyText"/>
            </w:pPr>
            <w:r>
              <w:lastRenderedPageBreak/>
              <w:t>FileNewDialog</w:t>
            </w:r>
          </w:p>
        </w:tc>
        <w:tc>
          <w:tcPr>
            <w:tcW w:w="0" w:type="auto"/>
            <w:vAlign w:val="center"/>
          </w:tcPr>
          <w:p w:rsidR="00E17828" w:rsidRDefault="00716732">
            <w:pPr>
              <w:pStyle w:val="TableBodyText"/>
            </w:pPr>
            <w:r>
              <w:t>045C</w:t>
            </w:r>
          </w:p>
        </w:tc>
      </w:tr>
      <w:tr w:rsidR="00E17828" w:rsidTr="00E17828">
        <w:tc>
          <w:tcPr>
            <w:tcW w:w="0" w:type="auto"/>
            <w:vAlign w:val="center"/>
          </w:tcPr>
          <w:p w:rsidR="00E17828" w:rsidRDefault="00716732">
            <w:pPr>
              <w:pStyle w:val="TableBodyText"/>
            </w:pPr>
            <w:r>
              <w:t>FileNewEmail</w:t>
            </w:r>
          </w:p>
        </w:tc>
        <w:tc>
          <w:tcPr>
            <w:tcW w:w="0" w:type="auto"/>
            <w:vAlign w:val="center"/>
          </w:tcPr>
          <w:p w:rsidR="00E17828" w:rsidRDefault="00716732">
            <w:pPr>
              <w:pStyle w:val="TableBodyText"/>
            </w:pPr>
            <w:r>
              <w:t>0444</w:t>
            </w:r>
          </w:p>
        </w:tc>
      </w:tr>
      <w:tr w:rsidR="00E17828" w:rsidTr="00E17828">
        <w:tc>
          <w:tcPr>
            <w:tcW w:w="0" w:type="auto"/>
            <w:vAlign w:val="center"/>
          </w:tcPr>
          <w:p w:rsidR="00E17828" w:rsidRDefault="00716732">
            <w:pPr>
              <w:pStyle w:val="TableBodyText"/>
            </w:pPr>
            <w:r>
              <w:t>FileNewPrint</w:t>
            </w:r>
          </w:p>
        </w:tc>
        <w:tc>
          <w:tcPr>
            <w:tcW w:w="0" w:type="auto"/>
            <w:vAlign w:val="center"/>
          </w:tcPr>
          <w:p w:rsidR="00E17828" w:rsidRDefault="00716732">
            <w:pPr>
              <w:pStyle w:val="TableBodyText"/>
            </w:pPr>
            <w:r>
              <w:t>045B</w:t>
            </w:r>
          </w:p>
        </w:tc>
      </w:tr>
      <w:tr w:rsidR="00E17828" w:rsidTr="00E17828">
        <w:tc>
          <w:tcPr>
            <w:tcW w:w="0" w:type="auto"/>
            <w:vAlign w:val="center"/>
          </w:tcPr>
          <w:p w:rsidR="00E17828" w:rsidRDefault="00716732">
            <w:pPr>
              <w:pStyle w:val="TableBodyText"/>
            </w:pPr>
            <w:r>
              <w:t>FileNewWeb</w:t>
            </w:r>
          </w:p>
        </w:tc>
        <w:tc>
          <w:tcPr>
            <w:tcW w:w="0" w:type="auto"/>
            <w:vAlign w:val="center"/>
          </w:tcPr>
          <w:p w:rsidR="00E17828" w:rsidRDefault="00716732">
            <w:pPr>
              <w:pStyle w:val="TableBodyText"/>
            </w:pPr>
            <w:r>
              <w:t>0459</w:t>
            </w:r>
          </w:p>
        </w:tc>
      </w:tr>
      <w:tr w:rsidR="00E17828" w:rsidTr="00E17828">
        <w:tc>
          <w:tcPr>
            <w:tcW w:w="0" w:type="auto"/>
            <w:vAlign w:val="center"/>
          </w:tcPr>
          <w:p w:rsidR="00E17828" w:rsidRDefault="00716732">
            <w:pPr>
              <w:pStyle w:val="TableBodyText"/>
            </w:pPr>
            <w:r>
              <w:t>FileOpen</w:t>
            </w:r>
          </w:p>
        </w:tc>
        <w:tc>
          <w:tcPr>
            <w:tcW w:w="0" w:type="auto"/>
            <w:vAlign w:val="center"/>
          </w:tcPr>
          <w:p w:rsidR="00E17828" w:rsidRDefault="00716732">
            <w:pPr>
              <w:pStyle w:val="TableBodyText"/>
            </w:pPr>
            <w:r>
              <w:t>0050</w:t>
            </w:r>
          </w:p>
        </w:tc>
      </w:tr>
      <w:tr w:rsidR="00E17828" w:rsidTr="00E17828">
        <w:tc>
          <w:tcPr>
            <w:tcW w:w="0" w:type="auto"/>
            <w:vAlign w:val="center"/>
          </w:tcPr>
          <w:p w:rsidR="00E17828" w:rsidRDefault="00716732">
            <w:pPr>
              <w:pStyle w:val="TableBodyText"/>
            </w:pPr>
            <w:r>
              <w:t>FileOpenFile</w:t>
            </w:r>
          </w:p>
        </w:tc>
        <w:tc>
          <w:tcPr>
            <w:tcW w:w="0" w:type="auto"/>
            <w:vAlign w:val="center"/>
          </w:tcPr>
          <w:p w:rsidR="00E17828" w:rsidRDefault="00716732">
            <w:pPr>
              <w:pStyle w:val="TableBodyText"/>
            </w:pPr>
            <w:r>
              <w:t>0218</w:t>
            </w:r>
          </w:p>
        </w:tc>
      </w:tr>
      <w:tr w:rsidR="00E17828" w:rsidTr="00E17828">
        <w:tc>
          <w:tcPr>
            <w:tcW w:w="0" w:type="auto"/>
            <w:vAlign w:val="center"/>
          </w:tcPr>
          <w:p w:rsidR="00E17828" w:rsidRDefault="00716732">
            <w:pPr>
              <w:pStyle w:val="TableBodyText"/>
            </w:pPr>
            <w:r>
              <w:t>FilePageSetup</w:t>
            </w:r>
          </w:p>
        </w:tc>
        <w:tc>
          <w:tcPr>
            <w:tcW w:w="0" w:type="auto"/>
            <w:vAlign w:val="center"/>
          </w:tcPr>
          <w:p w:rsidR="00E17828" w:rsidRDefault="00716732">
            <w:pPr>
              <w:pStyle w:val="TableBodyText"/>
            </w:pPr>
            <w:r>
              <w:t>00B2</w:t>
            </w:r>
          </w:p>
        </w:tc>
      </w:tr>
      <w:tr w:rsidR="00E17828" w:rsidTr="00E17828">
        <w:tc>
          <w:tcPr>
            <w:tcW w:w="0" w:type="auto"/>
            <w:vAlign w:val="center"/>
          </w:tcPr>
          <w:p w:rsidR="00E17828" w:rsidRDefault="00716732">
            <w:pPr>
              <w:pStyle w:val="TableBodyText"/>
            </w:pPr>
            <w:r>
              <w:t>FilePermission</w:t>
            </w:r>
          </w:p>
        </w:tc>
        <w:tc>
          <w:tcPr>
            <w:tcW w:w="0" w:type="auto"/>
            <w:vAlign w:val="center"/>
          </w:tcPr>
          <w:p w:rsidR="00E17828" w:rsidRDefault="00716732">
            <w:pPr>
              <w:pStyle w:val="TableBodyText"/>
            </w:pPr>
            <w:r>
              <w:t>05BD</w:t>
            </w:r>
          </w:p>
        </w:tc>
      </w:tr>
      <w:tr w:rsidR="00E17828" w:rsidTr="00E17828">
        <w:tc>
          <w:tcPr>
            <w:tcW w:w="0" w:type="auto"/>
            <w:vAlign w:val="center"/>
          </w:tcPr>
          <w:p w:rsidR="00E17828" w:rsidRDefault="00716732">
            <w:pPr>
              <w:pStyle w:val="TableBodyText"/>
            </w:pPr>
            <w:r>
              <w:t>FilePermissionMenu</w:t>
            </w:r>
          </w:p>
        </w:tc>
        <w:tc>
          <w:tcPr>
            <w:tcW w:w="0" w:type="auto"/>
            <w:vAlign w:val="center"/>
          </w:tcPr>
          <w:p w:rsidR="00E17828" w:rsidRDefault="00716732">
            <w:pPr>
              <w:pStyle w:val="TableBodyText"/>
            </w:pPr>
            <w:r>
              <w:t>0596</w:t>
            </w:r>
          </w:p>
        </w:tc>
      </w:tr>
      <w:tr w:rsidR="00E17828" w:rsidTr="00E17828">
        <w:tc>
          <w:tcPr>
            <w:tcW w:w="0" w:type="auto"/>
            <w:vAlign w:val="center"/>
          </w:tcPr>
          <w:p w:rsidR="00E17828" w:rsidRDefault="00716732">
            <w:pPr>
              <w:pStyle w:val="TableBodyText"/>
            </w:pPr>
            <w:r>
              <w:t>FilePost</w:t>
            </w:r>
          </w:p>
        </w:tc>
        <w:tc>
          <w:tcPr>
            <w:tcW w:w="0" w:type="auto"/>
            <w:vAlign w:val="center"/>
          </w:tcPr>
          <w:p w:rsidR="00E17828" w:rsidRDefault="00716732">
            <w:pPr>
              <w:pStyle w:val="TableBodyText"/>
            </w:pPr>
            <w:r>
              <w:t>02F8</w:t>
            </w:r>
          </w:p>
        </w:tc>
      </w:tr>
      <w:tr w:rsidR="00E17828" w:rsidTr="00E17828">
        <w:tc>
          <w:tcPr>
            <w:tcW w:w="0" w:type="auto"/>
            <w:vAlign w:val="center"/>
          </w:tcPr>
          <w:p w:rsidR="00E17828" w:rsidRDefault="00716732">
            <w:pPr>
              <w:pStyle w:val="TableBodyText"/>
            </w:pPr>
            <w:r>
              <w:t>FilePreview</w:t>
            </w:r>
          </w:p>
        </w:tc>
        <w:tc>
          <w:tcPr>
            <w:tcW w:w="0" w:type="auto"/>
            <w:vAlign w:val="center"/>
          </w:tcPr>
          <w:p w:rsidR="00E17828" w:rsidRDefault="00716732">
            <w:pPr>
              <w:pStyle w:val="TableBodyText"/>
            </w:pPr>
            <w:r>
              <w:t>167F</w:t>
            </w:r>
          </w:p>
        </w:tc>
      </w:tr>
      <w:tr w:rsidR="00E17828" w:rsidTr="00E17828">
        <w:tc>
          <w:tcPr>
            <w:tcW w:w="0" w:type="auto"/>
            <w:vAlign w:val="center"/>
          </w:tcPr>
          <w:p w:rsidR="00E17828" w:rsidRDefault="00716732">
            <w:pPr>
              <w:pStyle w:val="TableBodyText"/>
            </w:pPr>
            <w:r>
              <w:t>FilePrint</w:t>
            </w:r>
          </w:p>
        </w:tc>
        <w:tc>
          <w:tcPr>
            <w:tcW w:w="0" w:type="auto"/>
            <w:vAlign w:val="center"/>
          </w:tcPr>
          <w:p w:rsidR="00E17828" w:rsidRDefault="00716732">
            <w:pPr>
              <w:pStyle w:val="TableBodyText"/>
            </w:pPr>
            <w:r>
              <w:t>0058</w:t>
            </w:r>
          </w:p>
        </w:tc>
      </w:tr>
      <w:tr w:rsidR="00E17828" w:rsidTr="00E17828">
        <w:tc>
          <w:tcPr>
            <w:tcW w:w="0" w:type="auto"/>
            <w:vAlign w:val="center"/>
          </w:tcPr>
          <w:p w:rsidR="00E17828" w:rsidRDefault="00716732">
            <w:pPr>
              <w:pStyle w:val="TableBodyText"/>
            </w:pPr>
            <w:r>
              <w:t>FilePrintDefault</w:t>
            </w:r>
          </w:p>
        </w:tc>
        <w:tc>
          <w:tcPr>
            <w:tcW w:w="0" w:type="auto"/>
            <w:vAlign w:val="center"/>
          </w:tcPr>
          <w:p w:rsidR="00E17828" w:rsidRDefault="00716732">
            <w:pPr>
              <w:pStyle w:val="TableBodyText"/>
            </w:pPr>
            <w:r>
              <w:t>012E</w:t>
            </w:r>
          </w:p>
        </w:tc>
      </w:tr>
      <w:tr w:rsidR="00E17828" w:rsidTr="00E17828">
        <w:tc>
          <w:tcPr>
            <w:tcW w:w="0" w:type="auto"/>
            <w:vAlign w:val="center"/>
          </w:tcPr>
          <w:p w:rsidR="00E17828" w:rsidRDefault="00716732">
            <w:pPr>
              <w:pStyle w:val="TableBodyText"/>
            </w:pPr>
            <w:r>
              <w:t>FilePrintPreview</w:t>
            </w:r>
          </w:p>
        </w:tc>
        <w:tc>
          <w:tcPr>
            <w:tcW w:w="0" w:type="auto"/>
            <w:vAlign w:val="center"/>
          </w:tcPr>
          <w:p w:rsidR="00E17828" w:rsidRDefault="00716732">
            <w:pPr>
              <w:pStyle w:val="TableBodyText"/>
            </w:pPr>
            <w:r>
              <w:t>0059</w:t>
            </w:r>
          </w:p>
        </w:tc>
      </w:tr>
      <w:tr w:rsidR="00E17828" w:rsidTr="00E17828">
        <w:tc>
          <w:tcPr>
            <w:tcW w:w="0" w:type="auto"/>
            <w:vAlign w:val="center"/>
          </w:tcPr>
          <w:p w:rsidR="00E17828" w:rsidRDefault="00716732">
            <w:pPr>
              <w:pStyle w:val="TableBodyText"/>
            </w:pPr>
            <w:r>
              <w:t>FilePrintPreviewFullScreen</w:t>
            </w:r>
          </w:p>
        </w:tc>
        <w:tc>
          <w:tcPr>
            <w:tcW w:w="0" w:type="auto"/>
            <w:vAlign w:val="center"/>
          </w:tcPr>
          <w:p w:rsidR="00E17828" w:rsidRDefault="00716732">
            <w:pPr>
              <w:pStyle w:val="TableBodyText"/>
            </w:pPr>
            <w:r>
              <w:t>0204</w:t>
            </w:r>
          </w:p>
        </w:tc>
      </w:tr>
      <w:tr w:rsidR="00E17828" w:rsidTr="00E17828">
        <w:tc>
          <w:tcPr>
            <w:tcW w:w="0" w:type="auto"/>
            <w:vAlign w:val="center"/>
          </w:tcPr>
          <w:p w:rsidR="00E17828" w:rsidRDefault="00716732">
            <w:pPr>
              <w:pStyle w:val="TableBodyText"/>
            </w:pPr>
            <w:r>
              <w:t>FilePrintSetup</w:t>
            </w:r>
          </w:p>
        </w:tc>
        <w:tc>
          <w:tcPr>
            <w:tcW w:w="0" w:type="auto"/>
            <w:vAlign w:val="center"/>
          </w:tcPr>
          <w:p w:rsidR="00E17828" w:rsidRDefault="00716732">
            <w:pPr>
              <w:pStyle w:val="TableBodyText"/>
            </w:pPr>
            <w:r>
              <w:t>0061</w:t>
            </w:r>
          </w:p>
        </w:tc>
      </w:tr>
      <w:tr w:rsidR="00E17828" w:rsidTr="00E17828">
        <w:tc>
          <w:tcPr>
            <w:tcW w:w="0" w:type="auto"/>
            <w:vAlign w:val="center"/>
          </w:tcPr>
          <w:p w:rsidR="00E17828" w:rsidRDefault="00716732">
            <w:pPr>
              <w:pStyle w:val="TableBodyText"/>
            </w:pPr>
            <w:r>
              <w:t>FileProperties</w:t>
            </w:r>
          </w:p>
        </w:tc>
        <w:tc>
          <w:tcPr>
            <w:tcW w:w="0" w:type="auto"/>
            <w:vAlign w:val="center"/>
          </w:tcPr>
          <w:p w:rsidR="00E17828" w:rsidRDefault="00716732">
            <w:pPr>
              <w:pStyle w:val="TableBodyText"/>
            </w:pPr>
            <w:r>
              <w:t>02EE</w:t>
            </w:r>
          </w:p>
        </w:tc>
      </w:tr>
      <w:tr w:rsidR="00E17828" w:rsidTr="00E17828">
        <w:tc>
          <w:tcPr>
            <w:tcW w:w="0" w:type="auto"/>
            <w:vAlign w:val="center"/>
          </w:tcPr>
          <w:p w:rsidR="00E17828" w:rsidRDefault="00716732">
            <w:pPr>
              <w:pStyle w:val="TableBodyText"/>
            </w:pPr>
            <w:r>
              <w:t>FileRoutingSlip</w:t>
            </w:r>
          </w:p>
        </w:tc>
        <w:tc>
          <w:tcPr>
            <w:tcW w:w="0" w:type="auto"/>
            <w:vAlign w:val="center"/>
          </w:tcPr>
          <w:p w:rsidR="00E17828" w:rsidRDefault="00716732">
            <w:pPr>
              <w:pStyle w:val="TableBodyText"/>
            </w:pPr>
            <w:r>
              <w:t>0270</w:t>
            </w:r>
          </w:p>
        </w:tc>
      </w:tr>
      <w:tr w:rsidR="00E17828" w:rsidTr="00E17828">
        <w:tc>
          <w:tcPr>
            <w:tcW w:w="0" w:type="auto"/>
            <w:vAlign w:val="center"/>
          </w:tcPr>
          <w:p w:rsidR="00E17828" w:rsidRDefault="00716732">
            <w:pPr>
              <w:pStyle w:val="TableBodyText"/>
            </w:pPr>
            <w:r>
              <w:t>FileSave</w:t>
            </w:r>
          </w:p>
        </w:tc>
        <w:tc>
          <w:tcPr>
            <w:tcW w:w="0" w:type="auto"/>
            <w:vAlign w:val="center"/>
          </w:tcPr>
          <w:p w:rsidR="00E17828" w:rsidRDefault="00716732">
            <w:pPr>
              <w:pStyle w:val="TableBodyText"/>
            </w:pPr>
            <w:r>
              <w:t>0053</w:t>
            </w:r>
          </w:p>
        </w:tc>
      </w:tr>
      <w:tr w:rsidR="00E17828" w:rsidTr="00E17828">
        <w:tc>
          <w:tcPr>
            <w:tcW w:w="0" w:type="auto"/>
            <w:vAlign w:val="center"/>
          </w:tcPr>
          <w:p w:rsidR="00E17828" w:rsidRDefault="00716732">
            <w:pPr>
              <w:pStyle w:val="TableBodyText"/>
            </w:pPr>
            <w:r>
              <w:t>FileSaveAll</w:t>
            </w:r>
          </w:p>
        </w:tc>
        <w:tc>
          <w:tcPr>
            <w:tcW w:w="0" w:type="auto"/>
            <w:vAlign w:val="center"/>
          </w:tcPr>
          <w:p w:rsidR="00E17828" w:rsidRDefault="00716732">
            <w:pPr>
              <w:pStyle w:val="TableBodyText"/>
            </w:pPr>
            <w:r>
              <w:t>0055</w:t>
            </w:r>
          </w:p>
        </w:tc>
      </w:tr>
      <w:tr w:rsidR="00E17828" w:rsidTr="00E17828">
        <w:tc>
          <w:tcPr>
            <w:tcW w:w="0" w:type="auto"/>
            <w:vAlign w:val="center"/>
          </w:tcPr>
          <w:p w:rsidR="00E17828" w:rsidRDefault="00716732">
            <w:pPr>
              <w:pStyle w:val="TableBodyText"/>
            </w:pPr>
            <w:r>
              <w:t>FileSaveAs</w:t>
            </w:r>
          </w:p>
        </w:tc>
        <w:tc>
          <w:tcPr>
            <w:tcW w:w="0" w:type="auto"/>
            <w:vAlign w:val="center"/>
          </w:tcPr>
          <w:p w:rsidR="00E17828" w:rsidRDefault="00716732">
            <w:pPr>
              <w:pStyle w:val="TableBodyText"/>
            </w:pPr>
            <w:r>
              <w:t>0054</w:t>
            </w:r>
          </w:p>
        </w:tc>
      </w:tr>
      <w:tr w:rsidR="00E17828" w:rsidTr="00E17828">
        <w:tc>
          <w:tcPr>
            <w:tcW w:w="0" w:type="auto"/>
            <w:vAlign w:val="center"/>
          </w:tcPr>
          <w:p w:rsidR="00E17828" w:rsidRDefault="00716732">
            <w:pPr>
              <w:pStyle w:val="TableBodyText"/>
            </w:pPr>
            <w:r>
              <w:t>FileSaveAsOtherFormats</w:t>
            </w:r>
          </w:p>
        </w:tc>
        <w:tc>
          <w:tcPr>
            <w:tcW w:w="0" w:type="auto"/>
            <w:vAlign w:val="center"/>
          </w:tcPr>
          <w:p w:rsidR="00E17828" w:rsidRDefault="00716732">
            <w:pPr>
              <w:pStyle w:val="TableBodyText"/>
            </w:pPr>
            <w:r>
              <w:t>0912</w:t>
            </w:r>
          </w:p>
        </w:tc>
      </w:tr>
      <w:tr w:rsidR="00E17828" w:rsidTr="00E17828">
        <w:tc>
          <w:tcPr>
            <w:tcW w:w="0" w:type="auto"/>
            <w:vAlign w:val="center"/>
          </w:tcPr>
          <w:p w:rsidR="00E17828" w:rsidRDefault="00716732">
            <w:pPr>
              <w:pStyle w:val="TableBodyText"/>
            </w:pPr>
            <w:r>
              <w:t>FileSaveAsWebPage</w:t>
            </w:r>
          </w:p>
        </w:tc>
        <w:tc>
          <w:tcPr>
            <w:tcW w:w="0" w:type="auto"/>
            <w:vAlign w:val="center"/>
          </w:tcPr>
          <w:p w:rsidR="00E17828" w:rsidRDefault="00716732">
            <w:pPr>
              <w:pStyle w:val="TableBodyText"/>
            </w:pPr>
            <w:r>
              <w:t>048C</w:t>
            </w:r>
          </w:p>
        </w:tc>
      </w:tr>
      <w:tr w:rsidR="00E17828" w:rsidTr="00E17828">
        <w:tc>
          <w:tcPr>
            <w:tcW w:w="0" w:type="auto"/>
            <w:vAlign w:val="center"/>
          </w:tcPr>
          <w:p w:rsidR="00E17828" w:rsidRDefault="00716732">
            <w:pPr>
              <w:pStyle w:val="TableBodyText"/>
            </w:pPr>
            <w:r>
              <w:t>FileSaveFrameAs</w:t>
            </w:r>
          </w:p>
        </w:tc>
        <w:tc>
          <w:tcPr>
            <w:tcW w:w="0" w:type="auto"/>
            <w:vAlign w:val="center"/>
          </w:tcPr>
          <w:p w:rsidR="00E17828" w:rsidRDefault="00716732">
            <w:pPr>
              <w:pStyle w:val="TableBodyText"/>
            </w:pPr>
            <w:r>
              <w:t>0455</w:t>
            </w:r>
          </w:p>
        </w:tc>
      </w:tr>
      <w:tr w:rsidR="00E17828" w:rsidTr="00E17828">
        <w:tc>
          <w:tcPr>
            <w:tcW w:w="0" w:type="auto"/>
            <w:vAlign w:val="center"/>
          </w:tcPr>
          <w:p w:rsidR="00E17828" w:rsidRDefault="00716732">
            <w:pPr>
              <w:pStyle w:val="TableBodyText"/>
            </w:pPr>
            <w:r>
              <w:t>FileSaveHtml</w:t>
            </w:r>
          </w:p>
        </w:tc>
        <w:tc>
          <w:tcPr>
            <w:tcW w:w="0" w:type="auto"/>
            <w:vAlign w:val="center"/>
          </w:tcPr>
          <w:p w:rsidR="00E17828" w:rsidRDefault="00716732">
            <w:pPr>
              <w:pStyle w:val="TableBodyText"/>
            </w:pPr>
            <w:r>
              <w:t>03F4</w:t>
            </w:r>
          </w:p>
        </w:tc>
      </w:tr>
      <w:tr w:rsidR="00E17828" w:rsidTr="00E17828">
        <w:tc>
          <w:tcPr>
            <w:tcW w:w="0" w:type="auto"/>
            <w:vAlign w:val="center"/>
          </w:tcPr>
          <w:p w:rsidR="00E17828" w:rsidRDefault="00716732">
            <w:pPr>
              <w:pStyle w:val="TableBodyText"/>
            </w:pPr>
            <w:r>
              <w:t>FileSaveVersion</w:t>
            </w:r>
          </w:p>
        </w:tc>
        <w:tc>
          <w:tcPr>
            <w:tcW w:w="0" w:type="auto"/>
            <w:vAlign w:val="center"/>
          </w:tcPr>
          <w:p w:rsidR="00E17828" w:rsidRDefault="00716732">
            <w:pPr>
              <w:pStyle w:val="TableBodyText"/>
            </w:pPr>
            <w:r>
              <w:t>03EF</w:t>
            </w:r>
          </w:p>
        </w:tc>
      </w:tr>
      <w:tr w:rsidR="00E17828" w:rsidTr="00E17828">
        <w:tc>
          <w:tcPr>
            <w:tcW w:w="0" w:type="auto"/>
            <w:vAlign w:val="center"/>
          </w:tcPr>
          <w:p w:rsidR="00E17828" w:rsidRDefault="00716732">
            <w:pPr>
              <w:pStyle w:val="TableBodyText"/>
            </w:pPr>
            <w:r>
              <w:t>FileSaveWord11</w:t>
            </w:r>
          </w:p>
        </w:tc>
        <w:tc>
          <w:tcPr>
            <w:tcW w:w="0" w:type="auto"/>
            <w:vAlign w:val="center"/>
          </w:tcPr>
          <w:p w:rsidR="00E17828" w:rsidRDefault="00716732">
            <w:pPr>
              <w:pStyle w:val="TableBodyText"/>
            </w:pPr>
            <w:r>
              <w:t>090C</w:t>
            </w:r>
          </w:p>
        </w:tc>
      </w:tr>
      <w:tr w:rsidR="00E17828" w:rsidTr="00E17828">
        <w:tc>
          <w:tcPr>
            <w:tcW w:w="0" w:type="auto"/>
            <w:vAlign w:val="center"/>
          </w:tcPr>
          <w:p w:rsidR="00E17828" w:rsidRDefault="00716732">
            <w:pPr>
              <w:pStyle w:val="TableBodyText"/>
            </w:pPr>
            <w:r>
              <w:t>FileSaveWordDocx</w:t>
            </w:r>
          </w:p>
        </w:tc>
        <w:tc>
          <w:tcPr>
            <w:tcW w:w="0" w:type="auto"/>
            <w:vAlign w:val="center"/>
          </w:tcPr>
          <w:p w:rsidR="00E17828" w:rsidRDefault="00716732">
            <w:pPr>
              <w:pStyle w:val="TableBodyText"/>
            </w:pPr>
            <w:r>
              <w:t>090B</w:t>
            </w:r>
          </w:p>
        </w:tc>
      </w:tr>
      <w:tr w:rsidR="00E17828" w:rsidTr="00E17828">
        <w:tc>
          <w:tcPr>
            <w:tcW w:w="0" w:type="auto"/>
            <w:vAlign w:val="center"/>
          </w:tcPr>
          <w:p w:rsidR="00E17828" w:rsidRDefault="00716732">
            <w:pPr>
              <w:pStyle w:val="TableBodyText"/>
            </w:pPr>
            <w:r>
              <w:t>FileSaveWordDotx</w:t>
            </w:r>
          </w:p>
        </w:tc>
        <w:tc>
          <w:tcPr>
            <w:tcW w:w="0" w:type="auto"/>
            <w:vAlign w:val="center"/>
          </w:tcPr>
          <w:p w:rsidR="00E17828" w:rsidRDefault="00716732">
            <w:pPr>
              <w:pStyle w:val="TableBodyText"/>
            </w:pPr>
            <w:r>
              <w:t>090A</w:t>
            </w:r>
          </w:p>
        </w:tc>
      </w:tr>
      <w:tr w:rsidR="00E17828" w:rsidTr="00E17828">
        <w:tc>
          <w:tcPr>
            <w:tcW w:w="0" w:type="auto"/>
            <w:vAlign w:val="center"/>
          </w:tcPr>
          <w:p w:rsidR="00E17828" w:rsidRDefault="00716732">
            <w:pPr>
              <w:pStyle w:val="TableBodyText"/>
            </w:pPr>
            <w:r>
              <w:t>FileSearch</w:t>
            </w:r>
          </w:p>
        </w:tc>
        <w:tc>
          <w:tcPr>
            <w:tcW w:w="0" w:type="auto"/>
            <w:vAlign w:val="center"/>
          </w:tcPr>
          <w:p w:rsidR="00E17828" w:rsidRDefault="00716732">
            <w:pPr>
              <w:pStyle w:val="TableBodyText"/>
            </w:pPr>
            <w:r>
              <w:t>0553</w:t>
            </w:r>
          </w:p>
        </w:tc>
      </w:tr>
      <w:tr w:rsidR="00E17828" w:rsidTr="00E17828">
        <w:tc>
          <w:tcPr>
            <w:tcW w:w="0" w:type="auto"/>
            <w:vAlign w:val="center"/>
          </w:tcPr>
          <w:p w:rsidR="00E17828" w:rsidRDefault="00716732">
            <w:pPr>
              <w:pStyle w:val="TableBodyText"/>
            </w:pPr>
            <w:r>
              <w:t>FileSendBlog</w:t>
            </w:r>
          </w:p>
        </w:tc>
        <w:tc>
          <w:tcPr>
            <w:tcW w:w="0" w:type="auto"/>
            <w:vAlign w:val="center"/>
          </w:tcPr>
          <w:p w:rsidR="00E17828" w:rsidRDefault="00716732">
            <w:pPr>
              <w:pStyle w:val="TableBodyText"/>
            </w:pPr>
            <w:r>
              <w:t>07C4</w:t>
            </w:r>
          </w:p>
        </w:tc>
      </w:tr>
      <w:tr w:rsidR="00E17828" w:rsidTr="00E17828">
        <w:tc>
          <w:tcPr>
            <w:tcW w:w="0" w:type="auto"/>
            <w:vAlign w:val="center"/>
          </w:tcPr>
          <w:p w:rsidR="00E17828" w:rsidRDefault="00716732">
            <w:pPr>
              <w:pStyle w:val="TableBodyText"/>
            </w:pPr>
            <w:r>
              <w:t>FileSendMail</w:t>
            </w:r>
          </w:p>
        </w:tc>
        <w:tc>
          <w:tcPr>
            <w:tcW w:w="0" w:type="auto"/>
            <w:vAlign w:val="center"/>
          </w:tcPr>
          <w:p w:rsidR="00E17828" w:rsidRDefault="00716732">
            <w:pPr>
              <w:pStyle w:val="TableBodyText"/>
            </w:pPr>
            <w:r>
              <w:t>0265</w:t>
            </w:r>
          </w:p>
        </w:tc>
      </w:tr>
      <w:tr w:rsidR="00E17828" w:rsidTr="00E17828">
        <w:tc>
          <w:tcPr>
            <w:tcW w:w="0" w:type="auto"/>
            <w:vAlign w:val="center"/>
          </w:tcPr>
          <w:p w:rsidR="00E17828" w:rsidRDefault="00716732">
            <w:pPr>
              <w:pStyle w:val="TableBodyText"/>
            </w:pPr>
            <w:r>
              <w:lastRenderedPageBreak/>
              <w:t>FileSendPdf</w:t>
            </w:r>
          </w:p>
        </w:tc>
        <w:tc>
          <w:tcPr>
            <w:tcW w:w="0" w:type="auto"/>
            <w:vAlign w:val="center"/>
          </w:tcPr>
          <w:p w:rsidR="00E17828" w:rsidRDefault="00716732">
            <w:pPr>
              <w:pStyle w:val="TableBodyText"/>
            </w:pPr>
            <w:r>
              <w:t>0905</w:t>
            </w:r>
          </w:p>
        </w:tc>
      </w:tr>
      <w:tr w:rsidR="00E17828" w:rsidTr="00E17828">
        <w:tc>
          <w:tcPr>
            <w:tcW w:w="0" w:type="auto"/>
            <w:vAlign w:val="center"/>
          </w:tcPr>
          <w:p w:rsidR="00E17828" w:rsidRDefault="00716732">
            <w:pPr>
              <w:pStyle w:val="TableBodyText"/>
            </w:pPr>
            <w:r>
              <w:t>FileSendXps</w:t>
            </w:r>
          </w:p>
        </w:tc>
        <w:tc>
          <w:tcPr>
            <w:tcW w:w="0" w:type="auto"/>
            <w:vAlign w:val="center"/>
          </w:tcPr>
          <w:p w:rsidR="00E17828" w:rsidRDefault="00716732">
            <w:pPr>
              <w:pStyle w:val="TableBodyText"/>
            </w:pPr>
            <w:r>
              <w:t>0906</w:t>
            </w:r>
          </w:p>
        </w:tc>
      </w:tr>
      <w:tr w:rsidR="00E17828" w:rsidTr="00E17828">
        <w:tc>
          <w:tcPr>
            <w:tcW w:w="0" w:type="auto"/>
            <w:vAlign w:val="center"/>
          </w:tcPr>
          <w:p w:rsidR="00E17828" w:rsidRDefault="00716732">
            <w:pPr>
              <w:pStyle w:val="TableBodyText"/>
            </w:pPr>
            <w:r>
              <w:t>FileSummaryInfo</w:t>
            </w:r>
          </w:p>
        </w:tc>
        <w:tc>
          <w:tcPr>
            <w:tcW w:w="0" w:type="auto"/>
            <w:vAlign w:val="center"/>
          </w:tcPr>
          <w:p w:rsidR="00E17828" w:rsidRDefault="00716732">
            <w:pPr>
              <w:pStyle w:val="TableBodyText"/>
            </w:pPr>
            <w:r>
              <w:t>0056</w:t>
            </w:r>
          </w:p>
        </w:tc>
      </w:tr>
      <w:tr w:rsidR="00E17828" w:rsidTr="00E17828">
        <w:tc>
          <w:tcPr>
            <w:tcW w:w="0" w:type="auto"/>
            <w:vAlign w:val="center"/>
          </w:tcPr>
          <w:p w:rsidR="00E17828" w:rsidRDefault="00716732">
            <w:pPr>
              <w:pStyle w:val="TableBodyText"/>
            </w:pPr>
            <w:r>
              <w:t>FileTemplates</w:t>
            </w:r>
          </w:p>
        </w:tc>
        <w:tc>
          <w:tcPr>
            <w:tcW w:w="0" w:type="auto"/>
            <w:vAlign w:val="center"/>
          </w:tcPr>
          <w:p w:rsidR="00E17828" w:rsidRDefault="00716732">
            <w:pPr>
              <w:pStyle w:val="TableBodyText"/>
            </w:pPr>
            <w:r>
              <w:t>0057</w:t>
            </w:r>
          </w:p>
        </w:tc>
      </w:tr>
      <w:tr w:rsidR="00E17828" w:rsidTr="00E17828">
        <w:tc>
          <w:tcPr>
            <w:tcW w:w="0" w:type="auto"/>
            <w:vAlign w:val="center"/>
          </w:tcPr>
          <w:p w:rsidR="00E17828" w:rsidRDefault="00716732">
            <w:pPr>
              <w:pStyle w:val="TableBodyText"/>
            </w:pPr>
            <w:r>
              <w:t>FileUndoCheckout</w:t>
            </w:r>
          </w:p>
        </w:tc>
        <w:tc>
          <w:tcPr>
            <w:tcW w:w="0" w:type="auto"/>
            <w:vAlign w:val="center"/>
          </w:tcPr>
          <w:p w:rsidR="00E17828" w:rsidRDefault="00716732">
            <w:pPr>
              <w:pStyle w:val="TableBodyText"/>
            </w:pPr>
            <w:r>
              <w:t>04D9</w:t>
            </w:r>
          </w:p>
        </w:tc>
      </w:tr>
      <w:tr w:rsidR="00E17828" w:rsidTr="00E17828">
        <w:tc>
          <w:tcPr>
            <w:tcW w:w="0" w:type="auto"/>
            <w:vAlign w:val="center"/>
          </w:tcPr>
          <w:p w:rsidR="00E17828" w:rsidRDefault="00716732">
            <w:pPr>
              <w:pStyle w:val="TableBodyText"/>
            </w:pPr>
            <w:r>
              <w:t>FileVersions</w:t>
            </w:r>
          </w:p>
        </w:tc>
        <w:tc>
          <w:tcPr>
            <w:tcW w:w="0" w:type="auto"/>
            <w:vAlign w:val="center"/>
          </w:tcPr>
          <w:p w:rsidR="00E17828" w:rsidRDefault="00716732">
            <w:pPr>
              <w:pStyle w:val="TableBodyText"/>
            </w:pPr>
            <w:r>
              <w:t>03B1</w:t>
            </w:r>
          </w:p>
        </w:tc>
      </w:tr>
      <w:tr w:rsidR="00E17828" w:rsidTr="00E17828">
        <w:tc>
          <w:tcPr>
            <w:tcW w:w="0" w:type="auto"/>
            <w:vAlign w:val="center"/>
          </w:tcPr>
          <w:p w:rsidR="00E17828" w:rsidRDefault="00716732">
            <w:pPr>
              <w:pStyle w:val="TableBodyText"/>
            </w:pPr>
            <w:r>
              <w:t>FileVersionsLocal</w:t>
            </w:r>
          </w:p>
        </w:tc>
        <w:tc>
          <w:tcPr>
            <w:tcW w:w="0" w:type="auto"/>
            <w:vAlign w:val="center"/>
          </w:tcPr>
          <w:p w:rsidR="00E17828" w:rsidRDefault="00716732">
            <w:pPr>
              <w:pStyle w:val="TableBodyText"/>
            </w:pPr>
            <w:r>
              <w:t>04F5</w:t>
            </w:r>
          </w:p>
        </w:tc>
      </w:tr>
      <w:tr w:rsidR="00E17828" w:rsidTr="00E17828">
        <w:tc>
          <w:tcPr>
            <w:tcW w:w="0" w:type="auto"/>
            <w:vAlign w:val="center"/>
          </w:tcPr>
          <w:p w:rsidR="00E17828" w:rsidRDefault="00716732">
            <w:pPr>
              <w:pStyle w:val="TableBodyText"/>
            </w:pPr>
            <w:r>
              <w:t>FileVersionsServer</w:t>
            </w:r>
          </w:p>
        </w:tc>
        <w:tc>
          <w:tcPr>
            <w:tcW w:w="0" w:type="auto"/>
            <w:vAlign w:val="center"/>
          </w:tcPr>
          <w:p w:rsidR="00E17828" w:rsidRDefault="00716732">
            <w:pPr>
              <w:pStyle w:val="TableBodyText"/>
            </w:pPr>
            <w:r>
              <w:t>0533</w:t>
            </w:r>
          </w:p>
        </w:tc>
      </w:tr>
      <w:tr w:rsidR="00E17828" w:rsidTr="00E17828">
        <w:tc>
          <w:tcPr>
            <w:tcW w:w="0" w:type="auto"/>
            <w:vAlign w:val="center"/>
          </w:tcPr>
          <w:p w:rsidR="00E17828" w:rsidRDefault="00716732">
            <w:pPr>
              <w:pStyle w:val="TableBodyText"/>
            </w:pPr>
            <w:r>
              <w:t>FillColorPicker</w:t>
            </w:r>
          </w:p>
        </w:tc>
        <w:tc>
          <w:tcPr>
            <w:tcW w:w="0" w:type="auto"/>
            <w:vAlign w:val="center"/>
          </w:tcPr>
          <w:p w:rsidR="00E17828" w:rsidRDefault="00716732">
            <w:pPr>
              <w:pStyle w:val="TableBodyText"/>
            </w:pPr>
            <w:r>
              <w:t>084A</w:t>
            </w:r>
          </w:p>
        </w:tc>
      </w:tr>
      <w:tr w:rsidR="00E17828" w:rsidTr="00E17828">
        <w:tc>
          <w:tcPr>
            <w:tcW w:w="0" w:type="auto"/>
            <w:vAlign w:val="center"/>
          </w:tcPr>
          <w:p w:rsidR="00E17828" w:rsidRDefault="00716732">
            <w:pPr>
              <w:pStyle w:val="TableBodyText"/>
            </w:pPr>
            <w:r>
              <w:t>FillPolicyLabel</w:t>
            </w:r>
          </w:p>
        </w:tc>
        <w:tc>
          <w:tcPr>
            <w:tcW w:w="0" w:type="auto"/>
            <w:vAlign w:val="center"/>
          </w:tcPr>
          <w:p w:rsidR="00E17828" w:rsidRDefault="00716732">
            <w:pPr>
              <w:pStyle w:val="TableBodyText"/>
            </w:pPr>
            <w:r>
              <w:t>0786</w:t>
            </w:r>
          </w:p>
        </w:tc>
      </w:tr>
      <w:tr w:rsidR="00E17828" w:rsidTr="00E17828">
        <w:tc>
          <w:tcPr>
            <w:tcW w:w="0" w:type="auto"/>
            <w:vAlign w:val="center"/>
          </w:tcPr>
          <w:p w:rsidR="00E17828" w:rsidRDefault="00716732">
            <w:pPr>
              <w:pStyle w:val="TableBodyText"/>
            </w:pPr>
            <w:r>
              <w:t>FixBrokenText</w:t>
            </w:r>
          </w:p>
        </w:tc>
        <w:tc>
          <w:tcPr>
            <w:tcW w:w="0" w:type="auto"/>
            <w:vAlign w:val="center"/>
          </w:tcPr>
          <w:p w:rsidR="00E17828" w:rsidRDefault="00716732">
            <w:pPr>
              <w:pStyle w:val="TableBodyText"/>
            </w:pPr>
            <w:r>
              <w:t>0577</w:t>
            </w:r>
          </w:p>
        </w:tc>
      </w:tr>
      <w:tr w:rsidR="00E17828" w:rsidTr="00E17828">
        <w:tc>
          <w:tcPr>
            <w:tcW w:w="0" w:type="auto"/>
            <w:vAlign w:val="center"/>
          </w:tcPr>
          <w:p w:rsidR="00E17828" w:rsidRDefault="00716732">
            <w:pPr>
              <w:pStyle w:val="TableBodyText"/>
            </w:pPr>
            <w:r>
              <w:t>FixHHCMenu</w:t>
            </w:r>
          </w:p>
        </w:tc>
        <w:tc>
          <w:tcPr>
            <w:tcW w:w="0" w:type="auto"/>
            <w:vAlign w:val="center"/>
          </w:tcPr>
          <w:p w:rsidR="00E17828" w:rsidRDefault="00716732">
            <w:pPr>
              <w:pStyle w:val="TableBodyText"/>
            </w:pPr>
            <w:r>
              <w:t>1699</w:t>
            </w:r>
          </w:p>
        </w:tc>
      </w:tr>
      <w:tr w:rsidR="00E17828" w:rsidTr="00E17828">
        <w:tc>
          <w:tcPr>
            <w:tcW w:w="0" w:type="auto"/>
            <w:vAlign w:val="center"/>
          </w:tcPr>
          <w:p w:rsidR="00E17828" w:rsidRDefault="00716732">
            <w:pPr>
              <w:pStyle w:val="TableBodyText"/>
            </w:pPr>
            <w:r>
              <w:t>FixMe</w:t>
            </w:r>
          </w:p>
        </w:tc>
        <w:tc>
          <w:tcPr>
            <w:tcW w:w="0" w:type="auto"/>
            <w:vAlign w:val="center"/>
          </w:tcPr>
          <w:p w:rsidR="00E17828" w:rsidRDefault="00716732">
            <w:pPr>
              <w:pStyle w:val="TableBodyText"/>
            </w:pPr>
            <w:r>
              <w:t>02C1</w:t>
            </w:r>
          </w:p>
        </w:tc>
      </w:tr>
      <w:tr w:rsidR="00E17828" w:rsidTr="00E17828">
        <w:tc>
          <w:tcPr>
            <w:tcW w:w="0" w:type="auto"/>
            <w:vAlign w:val="center"/>
          </w:tcPr>
          <w:p w:rsidR="00E17828" w:rsidRDefault="00716732">
            <w:pPr>
              <w:pStyle w:val="TableBodyText"/>
            </w:pPr>
            <w:r>
              <w:t>FixSpellingChange</w:t>
            </w:r>
          </w:p>
        </w:tc>
        <w:tc>
          <w:tcPr>
            <w:tcW w:w="0" w:type="auto"/>
            <w:vAlign w:val="center"/>
          </w:tcPr>
          <w:p w:rsidR="00E17828" w:rsidRDefault="00716732">
            <w:pPr>
              <w:pStyle w:val="TableBodyText"/>
            </w:pPr>
            <w:r>
              <w:t>02E8</w:t>
            </w:r>
          </w:p>
        </w:tc>
      </w:tr>
      <w:tr w:rsidR="00E17828" w:rsidTr="00E17828">
        <w:tc>
          <w:tcPr>
            <w:tcW w:w="0" w:type="auto"/>
            <w:vAlign w:val="center"/>
          </w:tcPr>
          <w:p w:rsidR="00E17828" w:rsidRDefault="00716732">
            <w:pPr>
              <w:pStyle w:val="TableBodyText"/>
            </w:pPr>
            <w:r>
              <w:t>FixSpellingLang</w:t>
            </w:r>
          </w:p>
        </w:tc>
        <w:tc>
          <w:tcPr>
            <w:tcW w:w="0" w:type="auto"/>
            <w:vAlign w:val="center"/>
          </w:tcPr>
          <w:p w:rsidR="00E17828" w:rsidRDefault="00716732">
            <w:pPr>
              <w:pStyle w:val="TableBodyText"/>
            </w:pPr>
            <w:r>
              <w:t>0383</w:t>
            </w:r>
          </w:p>
        </w:tc>
      </w:tr>
      <w:tr w:rsidR="00E17828" w:rsidTr="00E17828">
        <w:tc>
          <w:tcPr>
            <w:tcW w:w="0" w:type="auto"/>
            <w:vAlign w:val="center"/>
          </w:tcPr>
          <w:p w:rsidR="00E17828" w:rsidRDefault="00716732">
            <w:pPr>
              <w:pStyle w:val="TableBodyText"/>
            </w:pPr>
            <w:r>
              <w:t>FixSynonymMenu</w:t>
            </w:r>
          </w:p>
        </w:tc>
        <w:tc>
          <w:tcPr>
            <w:tcW w:w="0" w:type="auto"/>
            <w:vAlign w:val="center"/>
          </w:tcPr>
          <w:p w:rsidR="00E17828" w:rsidRDefault="00716732">
            <w:pPr>
              <w:pStyle w:val="TableBodyText"/>
            </w:pPr>
            <w:r>
              <w:t>16A0</w:t>
            </w:r>
          </w:p>
        </w:tc>
      </w:tr>
      <w:tr w:rsidR="00E17828" w:rsidTr="00E17828">
        <w:tc>
          <w:tcPr>
            <w:tcW w:w="0" w:type="auto"/>
            <w:vAlign w:val="center"/>
          </w:tcPr>
          <w:p w:rsidR="00E17828" w:rsidRDefault="00716732">
            <w:pPr>
              <w:pStyle w:val="TableBodyText"/>
            </w:pPr>
            <w:r>
              <w:t>FixUIMChange</w:t>
            </w:r>
          </w:p>
        </w:tc>
        <w:tc>
          <w:tcPr>
            <w:tcW w:w="0" w:type="auto"/>
            <w:vAlign w:val="center"/>
          </w:tcPr>
          <w:p w:rsidR="00E17828" w:rsidRDefault="00716732">
            <w:pPr>
              <w:pStyle w:val="TableBodyText"/>
            </w:pPr>
            <w:r>
              <w:t>0547</w:t>
            </w:r>
          </w:p>
        </w:tc>
      </w:tr>
      <w:tr w:rsidR="00E17828" w:rsidTr="00E17828">
        <w:tc>
          <w:tcPr>
            <w:tcW w:w="0" w:type="auto"/>
            <w:vAlign w:val="center"/>
          </w:tcPr>
          <w:p w:rsidR="00E17828" w:rsidRDefault="00716732">
            <w:pPr>
              <w:pStyle w:val="TableBodyText"/>
            </w:pPr>
            <w:r>
              <w:t>FixUIMDeleteWord</w:t>
            </w:r>
          </w:p>
        </w:tc>
        <w:tc>
          <w:tcPr>
            <w:tcW w:w="0" w:type="auto"/>
            <w:vAlign w:val="center"/>
          </w:tcPr>
          <w:p w:rsidR="00E17828" w:rsidRDefault="00716732">
            <w:pPr>
              <w:pStyle w:val="TableBodyText"/>
            </w:pPr>
            <w:r>
              <w:t>0549</w:t>
            </w:r>
          </w:p>
        </w:tc>
      </w:tr>
      <w:tr w:rsidR="00E17828" w:rsidTr="00E17828">
        <w:tc>
          <w:tcPr>
            <w:tcW w:w="0" w:type="auto"/>
            <w:vAlign w:val="center"/>
          </w:tcPr>
          <w:p w:rsidR="00E17828" w:rsidRDefault="00716732">
            <w:pPr>
              <w:pStyle w:val="TableBodyText"/>
            </w:pPr>
            <w:r>
              <w:t>Font</w:t>
            </w:r>
          </w:p>
        </w:tc>
        <w:tc>
          <w:tcPr>
            <w:tcW w:w="0" w:type="auto"/>
            <w:vAlign w:val="center"/>
          </w:tcPr>
          <w:p w:rsidR="00E17828" w:rsidRDefault="00716732">
            <w:pPr>
              <w:pStyle w:val="TableBodyText"/>
            </w:pPr>
            <w:r>
              <w:t>002A</w:t>
            </w:r>
          </w:p>
        </w:tc>
      </w:tr>
      <w:tr w:rsidR="00E17828" w:rsidTr="00E17828">
        <w:tc>
          <w:tcPr>
            <w:tcW w:w="0" w:type="auto"/>
            <w:vAlign w:val="center"/>
          </w:tcPr>
          <w:p w:rsidR="00E17828" w:rsidRDefault="00716732">
            <w:pPr>
              <w:pStyle w:val="TableBodyText"/>
            </w:pPr>
            <w:r>
              <w:t>FontColor</w:t>
            </w:r>
          </w:p>
        </w:tc>
        <w:tc>
          <w:tcPr>
            <w:tcW w:w="0" w:type="auto"/>
            <w:vAlign w:val="center"/>
          </w:tcPr>
          <w:p w:rsidR="00E17828" w:rsidRDefault="00716732">
            <w:pPr>
              <w:pStyle w:val="TableBodyText"/>
            </w:pPr>
            <w:r>
              <w:t>0372</w:t>
            </w:r>
          </w:p>
        </w:tc>
      </w:tr>
      <w:tr w:rsidR="00E17828" w:rsidTr="00E17828">
        <w:tc>
          <w:tcPr>
            <w:tcW w:w="0" w:type="auto"/>
            <w:vAlign w:val="center"/>
          </w:tcPr>
          <w:p w:rsidR="00E17828" w:rsidRDefault="00716732">
            <w:pPr>
              <w:pStyle w:val="TableBodyText"/>
            </w:pPr>
            <w:r>
              <w:t>FontColorPicker</w:t>
            </w:r>
          </w:p>
        </w:tc>
        <w:tc>
          <w:tcPr>
            <w:tcW w:w="0" w:type="auto"/>
            <w:vAlign w:val="center"/>
          </w:tcPr>
          <w:p w:rsidR="00E17828" w:rsidRDefault="00716732">
            <w:pPr>
              <w:pStyle w:val="TableBodyText"/>
            </w:pPr>
            <w:r>
              <w:t>07BB</w:t>
            </w:r>
          </w:p>
        </w:tc>
      </w:tr>
      <w:tr w:rsidR="00E17828" w:rsidTr="00E17828">
        <w:tc>
          <w:tcPr>
            <w:tcW w:w="0" w:type="auto"/>
            <w:vAlign w:val="center"/>
          </w:tcPr>
          <w:p w:rsidR="00E17828" w:rsidRDefault="00716732">
            <w:pPr>
              <w:pStyle w:val="TableBodyText"/>
            </w:pPr>
            <w:r>
              <w:t>FontSchemePicker</w:t>
            </w:r>
          </w:p>
        </w:tc>
        <w:tc>
          <w:tcPr>
            <w:tcW w:w="0" w:type="auto"/>
            <w:vAlign w:val="center"/>
          </w:tcPr>
          <w:p w:rsidR="00E17828" w:rsidRDefault="00716732">
            <w:pPr>
              <w:pStyle w:val="TableBodyText"/>
            </w:pPr>
            <w:r>
              <w:t>08FB</w:t>
            </w:r>
          </w:p>
        </w:tc>
      </w:tr>
      <w:tr w:rsidR="00E17828" w:rsidTr="00E17828">
        <w:tc>
          <w:tcPr>
            <w:tcW w:w="0" w:type="auto"/>
            <w:vAlign w:val="center"/>
          </w:tcPr>
          <w:p w:rsidR="00E17828" w:rsidRDefault="00716732">
            <w:pPr>
              <w:pStyle w:val="TableBodyText"/>
            </w:pPr>
            <w:r>
              <w:t>FontSize</w:t>
            </w:r>
          </w:p>
        </w:tc>
        <w:tc>
          <w:tcPr>
            <w:tcW w:w="0" w:type="auto"/>
            <w:vAlign w:val="center"/>
          </w:tcPr>
          <w:p w:rsidR="00E17828" w:rsidRDefault="00716732">
            <w:pPr>
              <w:pStyle w:val="TableBodyText"/>
            </w:pPr>
            <w:r>
              <w:t>0215</w:t>
            </w:r>
          </w:p>
        </w:tc>
      </w:tr>
      <w:tr w:rsidR="00E17828" w:rsidTr="00E17828">
        <w:tc>
          <w:tcPr>
            <w:tcW w:w="0" w:type="auto"/>
            <w:vAlign w:val="center"/>
          </w:tcPr>
          <w:p w:rsidR="00E17828" w:rsidRDefault="00716732">
            <w:pPr>
              <w:pStyle w:val="TableBodyText"/>
            </w:pPr>
            <w:r>
              <w:t>FontSizeSelect</w:t>
            </w:r>
          </w:p>
        </w:tc>
        <w:tc>
          <w:tcPr>
            <w:tcW w:w="0" w:type="auto"/>
            <w:vAlign w:val="center"/>
          </w:tcPr>
          <w:p w:rsidR="00E17828" w:rsidRDefault="00716732">
            <w:pPr>
              <w:pStyle w:val="TableBodyText"/>
            </w:pPr>
            <w:r>
              <w:t>002B</w:t>
            </w:r>
          </w:p>
        </w:tc>
      </w:tr>
      <w:tr w:rsidR="00E17828" w:rsidTr="00E17828">
        <w:tc>
          <w:tcPr>
            <w:tcW w:w="0" w:type="auto"/>
            <w:vAlign w:val="center"/>
          </w:tcPr>
          <w:p w:rsidR="00E17828" w:rsidRDefault="00716732">
            <w:pPr>
              <w:pStyle w:val="TableBodyText"/>
            </w:pPr>
            <w:r>
              <w:t>FontSubstitution</w:t>
            </w:r>
          </w:p>
        </w:tc>
        <w:tc>
          <w:tcPr>
            <w:tcW w:w="0" w:type="auto"/>
            <w:vAlign w:val="center"/>
          </w:tcPr>
          <w:p w:rsidR="00E17828" w:rsidRDefault="00716732">
            <w:pPr>
              <w:pStyle w:val="TableBodyText"/>
            </w:pPr>
            <w:r>
              <w:t>0245</w:t>
            </w:r>
          </w:p>
        </w:tc>
      </w:tr>
      <w:tr w:rsidR="00E17828" w:rsidTr="00E17828">
        <w:tc>
          <w:tcPr>
            <w:tcW w:w="0" w:type="auto"/>
            <w:vAlign w:val="center"/>
          </w:tcPr>
          <w:p w:rsidR="00E17828" w:rsidRDefault="00716732">
            <w:pPr>
              <w:pStyle w:val="TableBodyText"/>
            </w:pPr>
            <w:r>
              <w:t>FooterGallery</w:t>
            </w:r>
          </w:p>
        </w:tc>
        <w:tc>
          <w:tcPr>
            <w:tcW w:w="0" w:type="auto"/>
            <w:vAlign w:val="center"/>
          </w:tcPr>
          <w:p w:rsidR="00E17828" w:rsidRDefault="00716732">
            <w:pPr>
              <w:pStyle w:val="TableBodyText"/>
            </w:pPr>
            <w:r>
              <w:t>07E3</w:t>
            </w:r>
          </w:p>
        </w:tc>
      </w:tr>
      <w:tr w:rsidR="00E17828" w:rsidTr="00E17828">
        <w:tc>
          <w:tcPr>
            <w:tcW w:w="0" w:type="auto"/>
            <w:vAlign w:val="center"/>
          </w:tcPr>
          <w:p w:rsidR="00E17828" w:rsidRDefault="00716732">
            <w:pPr>
              <w:pStyle w:val="TableBodyText"/>
            </w:pPr>
            <w:r>
              <w:t>FooterPositionSpinner</w:t>
            </w:r>
          </w:p>
        </w:tc>
        <w:tc>
          <w:tcPr>
            <w:tcW w:w="0" w:type="auto"/>
            <w:vAlign w:val="center"/>
          </w:tcPr>
          <w:p w:rsidR="00E17828" w:rsidRDefault="00716732">
            <w:pPr>
              <w:pStyle w:val="TableBodyText"/>
            </w:pPr>
            <w:r>
              <w:t>08B2</w:t>
            </w:r>
          </w:p>
        </w:tc>
      </w:tr>
      <w:tr w:rsidR="00E17828" w:rsidTr="00E17828">
        <w:tc>
          <w:tcPr>
            <w:tcW w:w="0" w:type="auto"/>
            <w:vAlign w:val="center"/>
          </w:tcPr>
          <w:p w:rsidR="00E17828" w:rsidRDefault="00716732">
            <w:pPr>
              <w:pStyle w:val="TableBodyText"/>
            </w:pPr>
            <w:r>
              <w:t>FormFieldOptions</w:t>
            </w:r>
          </w:p>
        </w:tc>
        <w:tc>
          <w:tcPr>
            <w:tcW w:w="0" w:type="auto"/>
            <w:vAlign w:val="center"/>
          </w:tcPr>
          <w:p w:rsidR="00E17828" w:rsidRDefault="00716732">
            <w:pPr>
              <w:pStyle w:val="TableBodyText"/>
            </w:pPr>
            <w:r>
              <w:t>0161</w:t>
            </w:r>
          </w:p>
        </w:tc>
      </w:tr>
      <w:tr w:rsidR="00E17828" w:rsidTr="00E17828">
        <w:tc>
          <w:tcPr>
            <w:tcW w:w="0" w:type="auto"/>
            <w:vAlign w:val="center"/>
          </w:tcPr>
          <w:p w:rsidR="00E17828" w:rsidRDefault="00716732">
            <w:pPr>
              <w:pStyle w:val="TableBodyText"/>
            </w:pPr>
            <w:r>
              <w:t>FormShading</w:t>
            </w:r>
          </w:p>
        </w:tc>
        <w:tc>
          <w:tcPr>
            <w:tcW w:w="0" w:type="auto"/>
            <w:vAlign w:val="center"/>
          </w:tcPr>
          <w:p w:rsidR="00E17828" w:rsidRDefault="00716732">
            <w:pPr>
              <w:pStyle w:val="TableBodyText"/>
            </w:pPr>
            <w:r>
              <w:t>027C</w:t>
            </w:r>
          </w:p>
        </w:tc>
      </w:tr>
      <w:tr w:rsidR="00E17828" w:rsidTr="00E17828">
        <w:tc>
          <w:tcPr>
            <w:tcW w:w="0" w:type="auto"/>
            <w:vAlign w:val="center"/>
          </w:tcPr>
          <w:p w:rsidR="00E17828" w:rsidRDefault="00716732">
            <w:pPr>
              <w:pStyle w:val="TableBodyText"/>
            </w:pPr>
            <w:r>
              <w:t>FormatAddrFonts</w:t>
            </w:r>
          </w:p>
        </w:tc>
        <w:tc>
          <w:tcPr>
            <w:tcW w:w="0" w:type="auto"/>
            <w:vAlign w:val="center"/>
          </w:tcPr>
          <w:p w:rsidR="00E17828" w:rsidRDefault="00716732">
            <w:pPr>
              <w:pStyle w:val="TableBodyText"/>
            </w:pPr>
            <w:r>
              <w:t>0067</w:t>
            </w:r>
          </w:p>
        </w:tc>
      </w:tr>
      <w:tr w:rsidR="00E17828" w:rsidTr="00E17828">
        <w:tc>
          <w:tcPr>
            <w:tcW w:w="0" w:type="auto"/>
            <w:vAlign w:val="center"/>
          </w:tcPr>
          <w:p w:rsidR="00E17828" w:rsidRDefault="00716732">
            <w:pPr>
              <w:pStyle w:val="TableBodyText"/>
            </w:pPr>
            <w:r>
              <w:t>FormatAutoFormat</w:t>
            </w:r>
          </w:p>
        </w:tc>
        <w:tc>
          <w:tcPr>
            <w:tcW w:w="0" w:type="auto"/>
            <w:vAlign w:val="center"/>
          </w:tcPr>
          <w:p w:rsidR="00E17828" w:rsidRDefault="00716732">
            <w:pPr>
              <w:pStyle w:val="TableBodyText"/>
            </w:pPr>
            <w:r>
              <w:t>0181</w:t>
            </w:r>
          </w:p>
        </w:tc>
      </w:tr>
      <w:tr w:rsidR="00E17828" w:rsidTr="00E17828">
        <w:tc>
          <w:tcPr>
            <w:tcW w:w="0" w:type="auto"/>
            <w:vAlign w:val="center"/>
          </w:tcPr>
          <w:p w:rsidR="00E17828" w:rsidRDefault="00716732">
            <w:pPr>
              <w:pStyle w:val="TableBodyText"/>
            </w:pPr>
            <w:r>
              <w:t>FormatAutoFormatBegin</w:t>
            </w:r>
          </w:p>
        </w:tc>
        <w:tc>
          <w:tcPr>
            <w:tcW w:w="0" w:type="auto"/>
            <w:vAlign w:val="center"/>
          </w:tcPr>
          <w:p w:rsidR="00E17828" w:rsidRDefault="00716732">
            <w:pPr>
              <w:pStyle w:val="TableBodyText"/>
            </w:pPr>
            <w:r>
              <w:t>0141</w:t>
            </w:r>
          </w:p>
        </w:tc>
      </w:tr>
      <w:tr w:rsidR="00E17828" w:rsidTr="00E17828">
        <w:tc>
          <w:tcPr>
            <w:tcW w:w="0" w:type="auto"/>
            <w:vAlign w:val="center"/>
          </w:tcPr>
          <w:p w:rsidR="00E17828" w:rsidRDefault="00716732">
            <w:pPr>
              <w:pStyle w:val="TableBodyText"/>
            </w:pPr>
            <w:r>
              <w:lastRenderedPageBreak/>
              <w:t>FormatBackground</w:t>
            </w:r>
          </w:p>
        </w:tc>
        <w:tc>
          <w:tcPr>
            <w:tcW w:w="0" w:type="auto"/>
            <w:vAlign w:val="center"/>
          </w:tcPr>
          <w:p w:rsidR="00E17828" w:rsidRDefault="00716732">
            <w:pPr>
              <w:pStyle w:val="TableBodyText"/>
            </w:pPr>
            <w:r>
              <w:t>0392</w:t>
            </w:r>
          </w:p>
        </w:tc>
      </w:tr>
      <w:tr w:rsidR="00E17828" w:rsidTr="00E17828">
        <w:tc>
          <w:tcPr>
            <w:tcW w:w="0" w:type="auto"/>
            <w:vAlign w:val="center"/>
          </w:tcPr>
          <w:p w:rsidR="00E17828" w:rsidRDefault="00716732">
            <w:pPr>
              <w:pStyle w:val="TableBodyText"/>
            </w:pPr>
            <w:r>
              <w:t>FormatBackgroundColor</w:t>
            </w:r>
          </w:p>
        </w:tc>
        <w:tc>
          <w:tcPr>
            <w:tcW w:w="0" w:type="auto"/>
            <w:vAlign w:val="center"/>
          </w:tcPr>
          <w:p w:rsidR="00E17828" w:rsidRDefault="00716732">
            <w:pPr>
              <w:pStyle w:val="TableBodyText"/>
            </w:pPr>
            <w:r>
              <w:t>08BD</w:t>
            </w:r>
          </w:p>
        </w:tc>
      </w:tr>
      <w:tr w:rsidR="00E17828" w:rsidTr="00E17828">
        <w:tc>
          <w:tcPr>
            <w:tcW w:w="0" w:type="auto"/>
            <w:vAlign w:val="center"/>
          </w:tcPr>
          <w:p w:rsidR="00E17828" w:rsidRDefault="00716732">
            <w:pPr>
              <w:pStyle w:val="TableBodyText"/>
            </w:pPr>
            <w:r>
              <w:t>FormatBackgroundFillEffect</w:t>
            </w:r>
          </w:p>
        </w:tc>
        <w:tc>
          <w:tcPr>
            <w:tcW w:w="0" w:type="auto"/>
            <w:vAlign w:val="center"/>
          </w:tcPr>
          <w:p w:rsidR="00E17828" w:rsidRDefault="00716732">
            <w:pPr>
              <w:pStyle w:val="TableBodyText"/>
            </w:pPr>
            <w:r>
              <w:t>03EE</w:t>
            </w:r>
          </w:p>
        </w:tc>
      </w:tr>
      <w:tr w:rsidR="00E17828" w:rsidTr="00E17828">
        <w:tc>
          <w:tcPr>
            <w:tcW w:w="0" w:type="auto"/>
            <w:vAlign w:val="center"/>
          </w:tcPr>
          <w:p w:rsidR="00E17828" w:rsidRDefault="00716732">
            <w:pPr>
              <w:pStyle w:val="TableBodyText"/>
            </w:pPr>
            <w:r>
              <w:t>FormatBackgroundMoreColors</w:t>
            </w:r>
          </w:p>
        </w:tc>
        <w:tc>
          <w:tcPr>
            <w:tcW w:w="0" w:type="auto"/>
            <w:vAlign w:val="center"/>
          </w:tcPr>
          <w:p w:rsidR="00E17828" w:rsidRDefault="00716732">
            <w:pPr>
              <w:pStyle w:val="TableBodyText"/>
            </w:pPr>
            <w:r>
              <w:t>03ED</w:t>
            </w:r>
          </w:p>
        </w:tc>
      </w:tr>
      <w:tr w:rsidR="00E17828" w:rsidTr="00E17828">
        <w:tc>
          <w:tcPr>
            <w:tcW w:w="0" w:type="auto"/>
            <w:vAlign w:val="center"/>
          </w:tcPr>
          <w:p w:rsidR="00E17828" w:rsidRDefault="00716732">
            <w:pPr>
              <w:pStyle w:val="TableBodyText"/>
            </w:pPr>
            <w:r>
              <w:t>FormatBackgroundNone</w:t>
            </w:r>
          </w:p>
        </w:tc>
        <w:tc>
          <w:tcPr>
            <w:tcW w:w="0" w:type="auto"/>
            <w:vAlign w:val="center"/>
          </w:tcPr>
          <w:p w:rsidR="00E17828" w:rsidRDefault="00716732">
            <w:pPr>
              <w:pStyle w:val="TableBodyText"/>
            </w:pPr>
            <w:r>
              <w:t>03EC</w:t>
            </w:r>
          </w:p>
        </w:tc>
      </w:tr>
      <w:tr w:rsidR="00E17828" w:rsidTr="00E17828">
        <w:tc>
          <w:tcPr>
            <w:tcW w:w="0" w:type="auto"/>
            <w:vAlign w:val="center"/>
          </w:tcPr>
          <w:p w:rsidR="00E17828" w:rsidRDefault="00716732">
            <w:pPr>
              <w:pStyle w:val="TableBodyText"/>
            </w:pPr>
            <w:r>
              <w:t>FormatBackgroundSwatch</w:t>
            </w:r>
          </w:p>
        </w:tc>
        <w:tc>
          <w:tcPr>
            <w:tcW w:w="0" w:type="auto"/>
            <w:vAlign w:val="center"/>
          </w:tcPr>
          <w:p w:rsidR="00E17828" w:rsidRDefault="00716732">
            <w:pPr>
              <w:pStyle w:val="TableBodyText"/>
            </w:pPr>
            <w:r>
              <w:t>03EB</w:t>
            </w:r>
          </w:p>
        </w:tc>
      </w:tr>
      <w:tr w:rsidR="00E17828" w:rsidTr="00E17828">
        <w:tc>
          <w:tcPr>
            <w:tcW w:w="0" w:type="auto"/>
            <w:vAlign w:val="center"/>
          </w:tcPr>
          <w:p w:rsidR="00E17828" w:rsidRDefault="00716732">
            <w:pPr>
              <w:pStyle w:val="TableBodyText"/>
            </w:pPr>
            <w:r>
              <w:t>FormatBackgroundWatermark</w:t>
            </w:r>
          </w:p>
        </w:tc>
        <w:tc>
          <w:tcPr>
            <w:tcW w:w="0" w:type="auto"/>
            <w:vAlign w:val="center"/>
          </w:tcPr>
          <w:p w:rsidR="00E17828" w:rsidRDefault="00716732">
            <w:pPr>
              <w:pStyle w:val="TableBodyText"/>
            </w:pPr>
            <w:r>
              <w:t>03B2</w:t>
            </w:r>
          </w:p>
        </w:tc>
      </w:tr>
      <w:tr w:rsidR="00E17828" w:rsidTr="00E17828">
        <w:tc>
          <w:tcPr>
            <w:tcW w:w="0" w:type="auto"/>
            <w:vAlign w:val="center"/>
          </w:tcPr>
          <w:p w:rsidR="00E17828" w:rsidRDefault="00716732">
            <w:pPr>
              <w:pStyle w:val="TableBodyText"/>
            </w:pPr>
            <w:r>
              <w:t>FormatBordersAndShading</w:t>
            </w:r>
          </w:p>
        </w:tc>
        <w:tc>
          <w:tcPr>
            <w:tcW w:w="0" w:type="auto"/>
            <w:vAlign w:val="center"/>
          </w:tcPr>
          <w:p w:rsidR="00E17828" w:rsidRDefault="00716732">
            <w:pPr>
              <w:pStyle w:val="TableBodyText"/>
            </w:pPr>
            <w:r>
              <w:t>00BD</w:t>
            </w:r>
          </w:p>
        </w:tc>
      </w:tr>
      <w:tr w:rsidR="00E17828" w:rsidTr="00E17828">
        <w:tc>
          <w:tcPr>
            <w:tcW w:w="0" w:type="auto"/>
            <w:vAlign w:val="center"/>
          </w:tcPr>
          <w:p w:rsidR="00E17828" w:rsidRDefault="00716732">
            <w:pPr>
              <w:pStyle w:val="TableBodyText"/>
            </w:pPr>
            <w:r>
              <w:t>FormatBullet</w:t>
            </w:r>
          </w:p>
        </w:tc>
        <w:tc>
          <w:tcPr>
            <w:tcW w:w="0" w:type="auto"/>
            <w:vAlign w:val="center"/>
          </w:tcPr>
          <w:p w:rsidR="00E17828" w:rsidRDefault="00716732">
            <w:pPr>
              <w:pStyle w:val="TableBodyText"/>
            </w:pPr>
            <w:r>
              <w:t>0185</w:t>
            </w:r>
          </w:p>
        </w:tc>
      </w:tr>
      <w:tr w:rsidR="00E17828" w:rsidTr="00E17828">
        <w:tc>
          <w:tcPr>
            <w:tcW w:w="0" w:type="auto"/>
            <w:vAlign w:val="center"/>
          </w:tcPr>
          <w:p w:rsidR="00E17828" w:rsidRDefault="00716732">
            <w:pPr>
              <w:pStyle w:val="TableBodyText"/>
            </w:pPr>
            <w:r>
              <w:t>FormatBulletDefault</w:t>
            </w:r>
          </w:p>
        </w:tc>
        <w:tc>
          <w:tcPr>
            <w:tcW w:w="0" w:type="auto"/>
            <w:vAlign w:val="center"/>
          </w:tcPr>
          <w:p w:rsidR="00E17828" w:rsidRDefault="00716732">
            <w:pPr>
              <w:pStyle w:val="TableBodyText"/>
            </w:pPr>
            <w:r>
              <w:t>018F</w:t>
            </w:r>
          </w:p>
        </w:tc>
      </w:tr>
      <w:tr w:rsidR="00E17828" w:rsidTr="00E17828">
        <w:tc>
          <w:tcPr>
            <w:tcW w:w="0" w:type="auto"/>
            <w:vAlign w:val="center"/>
          </w:tcPr>
          <w:p w:rsidR="00E17828" w:rsidRDefault="00716732">
            <w:pPr>
              <w:pStyle w:val="TableBodyText"/>
            </w:pPr>
            <w:r>
              <w:t>FormatBulletsAndNumbering</w:t>
            </w:r>
          </w:p>
        </w:tc>
        <w:tc>
          <w:tcPr>
            <w:tcW w:w="0" w:type="auto"/>
            <w:vAlign w:val="center"/>
          </w:tcPr>
          <w:p w:rsidR="00E17828" w:rsidRDefault="00716732">
            <w:pPr>
              <w:pStyle w:val="TableBodyText"/>
            </w:pPr>
            <w:r>
              <w:t>0338</w:t>
            </w:r>
          </w:p>
        </w:tc>
      </w:tr>
      <w:tr w:rsidR="00E17828" w:rsidTr="00E17828">
        <w:tc>
          <w:tcPr>
            <w:tcW w:w="0" w:type="auto"/>
            <w:vAlign w:val="center"/>
          </w:tcPr>
          <w:p w:rsidR="00E17828" w:rsidRDefault="00716732">
            <w:pPr>
              <w:pStyle w:val="TableBodyText"/>
            </w:pPr>
            <w:r>
              <w:t>FormatCallout</w:t>
            </w:r>
          </w:p>
        </w:tc>
        <w:tc>
          <w:tcPr>
            <w:tcW w:w="0" w:type="auto"/>
            <w:vAlign w:val="center"/>
          </w:tcPr>
          <w:p w:rsidR="00E17828" w:rsidRDefault="00716732">
            <w:pPr>
              <w:pStyle w:val="TableBodyText"/>
            </w:pPr>
            <w:r>
              <w:t>0262</w:t>
            </w:r>
          </w:p>
        </w:tc>
      </w:tr>
      <w:tr w:rsidR="00E17828" w:rsidTr="00E17828">
        <w:tc>
          <w:tcPr>
            <w:tcW w:w="0" w:type="auto"/>
            <w:vAlign w:val="center"/>
          </w:tcPr>
          <w:p w:rsidR="00E17828" w:rsidRDefault="00716732">
            <w:pPr>
              <w:pStyle w:val="TableBodyText"/>
            </w:pPr>
            <w:r>
              <w:t>FormatChangeCase</w:t>
            </w:r>
          </w:p>
        </w:tc>
        <w:tc>
          <w:tcPr>
            <w:tcW w:w="0" w:type="auto"/>
            <w:vAlign w:val="center"/>
          </w:tcPr>
          <w:p w:rsidR="00E17828" w:rsidRDefault="00716732">
            <w:pPr>
              <w:pStyle w:val="TableBodyText"/>
            </w:pPr>
            <w:r>
              <w:t>0142</w:t>
            </w:r>
          </w:p>
        </w:tc>
      </w:tr>
      <w:tr w:rsidR="00E17828" w:rsidTr="00E17828">
        <w:tc>
          <w:tcPr>
            <w:tcW w:w="0" w:type="auto"/>
            <w:vAlign w:val="center"/>
          </w:tcPr>
          <w:p w:rsidR="00E17828" w:rsidRDefault="00716732">
            <w:pPr>
              <w:pStyle w:val="TableBodyText"/>
            </w:pPr>
            <w:r>
              <w:t>FormatChangeCaseFareast</w:t>
            </w:r>
          </w:p>
        </w:tc>
        <w:tc>
          <w:tcPr>
            <w:tcW w:w="0" w:type="auto"/>
            <w:vAlign w:val="center"/>
          </w:tcPr>
          <w:p w:rsidR="00E17828" w:rsidRDefault="00716732">
            <w:pPr>
              <w:pStyle w:val="TableBodyText"/>
            </w:pPr>
            <w:r>
              <w:t>03D4</w:t>
            </w:r>
          </w:p>
        </w:tc>
      </w:tr>
      <w:tr w:rsidR="00E17828" w:rsidTr="00E17828">
        <w:tc>
          <w:tcPr>
            <w:tcW w:w="0" w:type="auto"/>
            <w:vAlign w:val="center"/>
          </w:tcPr>
          <w:p w:rsidR="00E17828" w:rsidRDefault="00716732">
            <w:pPr>
              <w:pStyle w:val="TableBodyText"/>
            </w:pPr>
            <w:r>
              <w:t>FormatColumns</w:t>
            </w:r>
          </w:p>
        </w:tc>
        <w:tc>
          <w:tcPr>
            <w:tcW w:w="0" w:type="auto"/>
            <w:vAlign w:val="center"/>
          </w:tcPr>
          <w:p w:rsidR="00E17828" w:rsidRDefault="00716732">
            <w:pPr>
              <w:pStyle w:val="TableBodyText"/>
            </w:pPr>
            <w:r>
              <w:t>00B1</w:t>
            </w:r>
          </w:p>
        </w:tc>
      </w:tr>
      <w:tr w:rsidR="00E17828" w:rsidTr="00E17828">
        <w:tc>
          <w:tcPr>
            <w:tcW w:w="0" w:type="auto"/>
            <w:vAlign w:val="center"/>
          </w:tcPr>
          <w:p w:rsidR="00E17828" w:rsidRDefault="00716732">
            <w:pPr>
              <w:pStyle w:val="TableBodyText"/>
            </w:pPr>
            <w:r>
              <w:t>FormatCombineCharacters</w:t>
            </w:r>
          </w:p>
        </w:tc>
        <w:tc>
          <w:tcPr>
            <w:tcW w:w="0" w:type="auto"/>
            <w:vAlign w:val="center"/>
          </w:tcPr>
          <w:p w:rsidR="00E17828" w:rsidRDefault="00716732">
            <w:pPr>
              <w:pStyle w:val="TableBodyText"/>
            </w:pPr>
            <w:r>
              <w:t>03DB</w:t>
            </w:r>
          </w:p>
        </w:tc>
      </w:tr>
      <w:tr w:rsidR="00E17828" w:rsidTr="00E17828">
        <w:tc>
          <w:tcPr>
            <w:tcW w:w="0" w:type="auto"/>
            <w:vAlign w:val="center"/>
          </w:tcPr>
          <w:p w:rsidR="00E17828" w:rsidRDefault="00716732">
            <w:pPr>
              <w:pStyle w:val="TableBodyText"/>
            </w:pPr>
            <w:r>
              <w:t>FormatConsistencyCheck</w:t>
            </w:r>
          </w:p>
        </w:tc>
        <w:tc>
          <w:tcPr>
            <w:tcW w:w="0" w:type="auto"/>
            <w:vAlign w:val="center"/>
          </w:tcPr>
          <w:p w:rsidR="00E17828" w:rsidRDefault="00716732">
            <w:pPr>
              <w:pStyle w:val="TableBodyText"/>
            </w:pPr>
            <w:r>
              <w:t>0562</w:t>
            </w:r>
          </w:p>
        </w:tc>
      </w:tr>
      <w:tr w:rsidR="00E17828" w:rsidTr="00E17828">
        <w:tc>
          <w:tcPr>
            <w:tcW w:w="0" w:type="auto"/>
            <w:vAlign w:val="center"/>
          </w:tcPr>
          <w:p w:rsidR="00E17828" w:rsidRDefault="00716732">
            <w:pPr>
              <w:pStyle w:val="TableBodyText"/>
            </w:pPr>
            <w:r>
              <w:t>FormatDefineStyleBorders</w:t>
            </w:r>
          </w:p>
        </w:tc>
        <w:tc>
          <w:tcPr>
            <w:tcW w:w="0" w:type="auto"/>
            <w:vAlign w:val="center"/>
          </w:tcPr>
          <w:p w:rsidR="00E17828" w:rsidRDefault="00716732">
            <w:pPr>
              <w:pStyle w:val="TableBodyText"/>
            </w:pPr>
            <w:r>
              <w:t>00B9</w:t>
            </w:r>
          </w:p>
        </w:tc>
      </w:tr>
      <w:tr w:rsidR="00E17828" w:rsidTr="00E17828">
        <w:tc>
          <w:tcPr>
            <w:tcW w:w="0" w:type="auto"/>
            <w:vAlign w:val="center"/>
          </w:tcPr>
          <w:p w:rsidR="00E17828" w:rsidRDefault="00716732">
            <w:pPr>
              <w:pStyle w:val="TableBodyText"/>
            </w:pPr>
            <w:r>
              <w:t>FormatDefineStyleFont</w:t>
            </w:r>
          </w:p>
        </w:tc>
        <w:tc>
          <w:tcPr>
            <w:tcW w:w="0" w:type="auto"/>
            <w:vAlign w:val="center"/>
          </w:tcPr>
          <w:p w:rsidR="00E17828" w:rsidRDefault="00716732">
            <w:pPr>
              <w:pStyle w:val="TableBodyText"/>
            </w:pPr>
            <w:r>
              <w:t>00B5</w:t>
            </w:r>
          </w:p>
        </w:tc>
      </w:tr>
      <w:tr w:rsidR="00E17828" w:rsidTr="00E17828">
        <w:tc>
          <w:tcPr>
            <w:tcW w:w="0" w:type="auto"/>
            <w:vAlign w:val="center"/>
          </w:tcPr>
          <w:p w:rsidR="00E17828" w:rsidRDefault="00716732">
            <w:pPr>
              <w:pStyle w:val="TableBodyText"/>
            </w:pPr>
            <w:r>
              <w:t>FormatDefineStyleFrame</w:t>
            </w:r>
          </w:p>
        </w:tc>
        <w:tc>
          <w:tcPr>
            <w:tcW w:w="0" w:type="auto"/>
            <w:vAlign w:val="center"/>
          </w:tcPr>
          <w:p w:rsidR="00E17828" w:rsidRDefault="00716732">
            <w:pPr>
              <w:pStyle w:val="TableBodyText"/>
            </w:pPr>
            <w:r>
              <w:t>00B8</w:t>
            </w:r>
          </w:p>
        </w:tc>
      </w:tr>
      <w:tr w:rsidR="00E17828" w:rsidTr="00E17828">
        <w:tc>
          <w:tcPr>
            <w:tcW w:w="0" w:type="auto"/>
            <w:vAlign w:val="center"/>
          </w:tcPr>
          <w:p w:rsidR="00E17828" w:rsidRDefault="00716732">
            <w:pPr>
              <w:pStyle w:val="TableBodyText"/>
            </w:pPr>
            <w:r>
              <w:t>FormatDefineStyleLang</w:t>
            </w:r>
          </w:p>
        </w:tc>
        <w:tc>
          <w:tcPr>
            <w:tcW w:w="0" w:type="auto"/>
            <w:vAlign w:val="center"/>
          </w:tcPr>
          <w:p w:rsidR="00E17828" w:rsidRDefault="00716732">
            <w:pPr>
              <w:pStyle w:val="TableBodyText"/>
            </w:pPr>
            <w:r>
              <w:t>00BA</w:t>
            </w:r>
          </w:p>
        </w:tc>
      </w:tr>
      <w:tr w:rsidR="00E17828" w:rsidTr="00E17828">
        <w:tc>
          <w:tcPr>
            <w:tcW w:w="0" w:type="auto"/>
            <w:vAlign w:val="center"/>
          </w:tcPr>
          <w:p w:rsidR="00E17828" w:rsidRDefault="00716732">
            <w:pPr>
              <w:pStyle w:val="TableBodyText"/>
            </w:pPr>
            <w:r>
              <w:t>FormatDefineStyleNumbers</w:t>
            </w:r>
          </w:p>
        </w:tc>
        <w:tc>
          <w:tcPr>
            <w:tcW w:w="0" w:type="auto"/>
            <w:vAlign w:val="center"/>
          </w:tcPr>
          <w:p w:rsidR="00E17828" w:rsidRDefault="00716732">
            <w:pPr>
              <w:pStyle w:val="TableBodyText"/>
            </w:pPr>
            <w:r>
              <w:t>025A</w:t>
            </w:r>
          </w:p>
        </w:tc>
      </w:tr>
      <w:tr w:rsidR="00E17828" w:rsidTr="00E17828">
        <w:tc>
          <w:tcPr>
            <w:tcW w:w="0" w:type="auto"/>
            <w:vAlign w:val="center"/>
          </w:tcPr>
          <w:p w:rsidR="00E17828" w:rsidRDefault="00716732">
            <w:pPr>
              <w:pStyle w:val="TableBodyText"/>
            </w:pPr>
            <w:r>
              <w:t>FormatDefineStylePara</w:t>
            </w:r>
          </w:p>
        </w:tc>
        <w:tc>
          <w:tcPr>
            <w:tcW w:w="0" w:type="auto"/>
            <w:vAlign w:val="center"/>
          </w:tcPr>
          <w:p w:rsidR="00E17828" w:rsidRDefault="00716732">
            <w:pPr>
              <w:pStyle w:val="TableBodyText"/>
            </w:pPr>
            <w:r>
              <w:t>00B6</w:t>
            </w:r>
          </w:p>
        </w:tc>
      </w:tr>
      <w:tr w:rsidR="00E17828" w:rsidTr="00E17828">
        <w:tc>
          <w:tcPr>
            <w:tcW w:w="0" w:type="auto"/>
            <w:vAlign w:val="center"/>
          </w:tcPr>
          <w:p w:rsidR="00E17828" w:rsidRDefault="00716732">
            <w:pPr>
              <w:pStyle w:val="TableBodyText"/>
            </w:pPr>
            <w:r>
              <w:t>FormatDefineStyleStripes</w:t>
            </w:r>
          </w:p>
        </w:tc>
        <w:tc>
          <w:tcPr>
            <w:tcW w:w="0" w:type="auto"/>
            <w:vAlign w:val="center"/>
          </w:tcPr>
          <w:p w:rsidR="00E17828" w:rsidRDefault="00716732">
            <w:pPr>
              <w:pStyle w:val="TableBodyText"/>
            </w:pPr>
            <w:r>
              <w:t>0503</w:t>
            </w:r>
          </w:p>
        </w:tc>
      </w:tr>
      <w:tr w:rsidR="00E17828" w:rsidTr="00E17828">
        <w:tc>
          <w:tcPr>
            <w:tcW w:w="0" w:type="auto"/>
            <w:vAlign w:val="center"/>
          </w:tcPr>
          <w:p w:rsidR="00E17828" w:rsidRDefault="00716732">
            <w:pPr>
              <w:pStyle w:val="TableBodyText"/>
            </w:pPr>
            <w:r>
              <w:t>FormatDefineStyleTable</w:t>
            </w:r>
          </w:p>
        </w:tc>
        <w:tc>
          <w:tcPr>
            <w:tcW w:w="0" w:type="auto"/>
            <w:vAlign w:val="center"/>
          </w:tcPr>
          <w:p w:rsidR="00E17828" w:rsidRDefault="00716732">
            <w:pPr>
              <w:pStyle w:val="TableBodyText"/>
            </w:pPr>
            <w:r>
              <w:t>0502</w:t>
            </w:r>
          </w:p>
        </w:tc>
      </w:tr>
      <w:tr w:rsidR="00E17828" w:rsidTr="00E17828">
        <w:tc>
          <w:tcPr>
            <w:tcW w:w="0" w:type="auto"/>
            <w:vAlign w:val="center"/>
          </w:tcPr>
          <w:p w:rsidR="00E17828" w:rsidRDefault="00716732">
            <w:pPr>
              <w:pStyle w:val="TableBodyText"/>
            </w:pPr>
            <w:r>
              <w:t>FormatDefineStyleTabs</w:t>
            </w:r>
          </w:p>
        </w:tc>
        <w:tc>
          <w:tcPr>
            <w:tcW w:w="0" w:type="auto"/>
            <w:vAlign w:val="center"/>
          </w:tcPr>
          <w:p w:rsidR="00E17828" w:rsidRDefault="00716732">
            <w:pPr>
              <w:pStyle w:val="TableBodyText"/>
            </w:pPr>
            <w:r>
              <w:t>00B7</w:t>
            </w:r>
          </w:p>
        </w:tc>
      </w:tr>
      <w:tr w:rsidR="00E17828" w:rsidTr="00E17828">
        <w:tc>
          <w:tcPr>
            <w:tcW w:w="0" w:type="auto"/>
            <w:vAlign w:val="center"/>
          </w:tcPr>
          <w:p w:rsidR="00E17828" w:rsidRDefault="00716732">
            <w:pPr>
              <w:pStyle w:val="TableBodyText"/>
            </w:pPr>
            <w:r>
              <w:t>FormatDrawingObject</w:t>
            </w:r>
          </w:p>
        </w:tc>
        <w:tc>
          <w:tcPr>
            <w:tcW w:w="0" w:type="auto"/>
            <w:vAlign w:val="center"/>
          </w:tcPr>
          <w:p w:rsidR="00E17828" w:rsidRDefault="00716732">
            <w:pPr>
              <w:pStyle w:val="TableBodyText"/>
            </w:pPr>
            <w:r>
              <w:t>03C0</w:t>
            </w:r>
          </w:p>
        </w:tc>
      </w:tr>
      <w:tr w:rsidR="00E17828" w:rsidTr="00E17828">
        <w:tc>
          <w:tcPr>
            <w:tcW w:w="0" w:type="auto"/>
            <w:vAlign w:val="center"/>
          </w:tcPr>
          <w:p w:rsidR="00E17828" w:rsidRDefault="00716732">
            <w:pPr>
              <w:pStyle w:val="TableBodyText"/>
            </w:pPr>
            <w:r>
              <w:t>FormatDrawingObjectWrapBehind</w:t>
            </w:r>
          </w:p>
        </w:tc>
        <w:tc>
          <w:tcPr>
            <w:tcW w:w="0" w:type="auto"/>
            <w:vAlign w:val="center"/>
          </w:tcPr>
          <w:p w:rsidR="00E17828" w:rsidRDefault="00716732">
            <w:pPr>
              <w:pStyle w:val="TableBodyText"/>
            </w:pPr>
            <w:r>
              <w:t>1010</w:t>
            </w:r>
          </w:p>
        </w:tc>
      </w:tr>
      <w:tr w:rsidR="00E17828" w:rsidTr="00E17828">
        <w:tc>
          <w:tcPr>
            <w:tcW w:w="0" w:type="auto"/>
            <w:vAlign w:val="center"/>
          </w:tcPr>
          <w:p w:rsidR="00E17828" w:rsidRDefault="00716732">
            <w:pPr>
              <w:pStyle w:val="TableBodyText"/>
            </w:pPr>
            <w:r>
              <w:t>FormatDrawingObjectWrapFront</w:t>
            </w:r>
          </w:p>
        </w:tc>
        <w:tc>
          <w:tcPr>
            <w:tcW w:w="0" w:type="auto"/>
            <w:vAlign w:val="center"/>
          </w:tcPr>
          <w:p w:rsidR="00E17828" w:rsidRDefault="00716732">
            <w:pPr>
              <w:pStyle w:val="TableBodyText"/>
            </w:pPr>
            <w:r>
              <w:t>100F</w:t>
            </w:r>
          </w:p>
        </w:tc>
      </w:tr>
      <w:tr w:rsidR="00E17828" w:rsidTr="00E17828">
        <w:tc>
          <w:tcPr>
            <w:tcW w:w="0" w:type="auto"/>
            <w:vAlign w:val="center"/>
          </w:tcPr>
          <w:p w:rsidR="00E17828" w:rsidRDefault="00716732">
            <w:pPr>
              <w:pStyle w:val="TableBodyText"/>
            </w:pPr>
            <w:r>
              <w:t>FormatDrawingObjectWrapInline</w:t>
            </w:r>
          </w:p>
        </w:tc>
        <w:tc>
          <w:tcPr>
            <w:tcW w:w="0" w:type="auto"/>
            <w:vAlign w:val="center"/>
          </w:tcPr>
          <w:p w:rsidR="00E17828" w:rsidRDefault="00716732">
            <w:pPr>
              <w:pStyle w:val="TableBodyText"/>
            </w:pPr>
            <w:r>
              <w:t>1011</w:t>
            </w:r>
          </w:p>
        </w:tc>
      </w:tr>
      <w:tr w:rsidR="00E17828" w:rsidTr="00E17828">
        <w:tc>
          <w:tcPr>
            <w:tcW w:w="0" w:type="auto"/>
            <w:vAlign w:val="center"/>
          </w:tcPr>
          <w:p w:rsidR="00E17828" w:rsidRDefault="00716732">
            <w:pPr>
              <w:pStyle w:val="TableBodyText"/>
            </w:pPr>
            <w:r>
              <w:t>FormatDrawingObjectWrapNone</w:t>
            </w:r>
          </w:p>
        </w:tc>
        <w:tc>
          <w:tcPr>
            <w:tcW w:w="0" w:type="auto"/>
            <w:vAlign w:val="center"/>
          </w:tcPr>
          <w:p w:rsidR="00E17828" w:rsidRDefault="00716732">
            <w:pPr>
              <w:pStyle w:val="TableBodyText"/>
            </w:pPr>
            <w:r>
              <w:t>0FFB</w:t>
            </w:r>
          </w:p>
        </w:tc>
      </w:tr>
      <w:tr w:rsidR="00E17828" w:rsidTr="00E17828">
        <w:tc>
          <w:tcPr>
            <w:tcW w:w="0" w:type="auto"/>
            <w:vAlign w:val="center"/>
          </w:tcPr>
          <w:p w:rsidR="00E17828" w:rsidRDefault="00716732">
            <w:pPr>
              <w:pStyle w:val="TableBodyText"/>
            </w:pPr>
            <w:r>
              <w:t>FormatDrawingObjectWrapSquare</w:t>
            </w:r>
          </w:p>
        </w:tc>
        <w:tc>
          <w:tcPr>
            <w:tcW w:w="0" w:type="auto"/>
            <w:vAlign w:val="center"/>
          </w:tcPr>
          <w:p w:rsidR="00E17828" w:rsidRDefault="00716732">
            <w:pPr>
              <w:pStyle w:val="TableBodyText"/>
            </w:pPr>
            <w:r>
              <w:t>0FF8</w:t>
            </w:r>
          </w:p>
        </w:tc>
      </w:tr>
      <w:tr w:rsidR="00E17828" w:rsidTr="00E17828">
        <w:tc>
          <w:tcPr>
            <w:tcW w:w="0" w:type="auto"/>
            <w:vAlign w:val="center"/>
          </w:tcPr>
          <w:p w:rsidR="00E17828" w:rsidRDefault="00716732">
            <w:pPr>
              <w:pStyle w:val="TableBodyText"/>
            </w:pPr>
            <w:r>
              <w:lastRenderedPageBreak/>
              <w:t>FormatDrawingObjectWrapThrough</w:t>
            </w:r>
          </w:p>
        </w:tc>
        <w:tc>
          <w:tcPr>
            <w:tcW w:w="0" w:type="auto"/>
            <w:vAlign w:val="center"/>
          </w:tcPr>
          <w:p w:rsidR="00E17828" w:rsidRDefault="00716732">
            <w:pPr>
              <w:pStyle w:val="TableBodyText"/>
            </w:pPr>
            <w:r>
              <w:t>0FFA</w:t>
            </w:r>
          </w:p>
        </w:tc>
      </w:tr>
      <w:tr w:rsidR="00E17828" w:rsidTr="00E17828">
        <w:tc>
          <w:tcPr>
            <w:tcW w:w="0" w:type="auto"/>
            <w:vAlign w:val="center"/>
          </w:tcPr>
          <w:p w:rsidR="00E17828" w:rsidRDefault="00716732">
            <w:pPr>
              <w:pStyle w:val="TableBodyText"/>
            </w:pPr>
            <w:r>
              <w:t>FormatDrawingObjectWrapTight</w:t>
            </w:r>
          </w:p>
        </w:tc>
        <w:tc>
          <w:tcPr>
            <w:tcW w:w="0" w:type="auto"/>
            <w:vAlign w:val="center"/>
          </w:tcPr>
          <w:p w:rsidR="00E17828" w:rsidRDefault="00716732">
            <w:pPr>
              <w:pStyle w:val="TableBodyText"/>
            </w:pPr>
            <w:r>
              <w:t>0FF9</w:t>
            </w:r>
          </w:p>
        </w:tc>
      </w:tr>
      <w:tr w:rsidR="00E17828" w:rsidTr="00E17828">
        <w:tc>
          <w:tcPr>
            <w:tcW w:w="0" w:type="auto"/>
            <w:vAlign w:val="center"/>
          </w:tcPr>
          <w:p w:rsidR="00E17828" w:rsidRDefault="00716732">
            <w:pPr>
              <w:pStyle w:val="TableBodyText"/>
            </w:pPr>
            <w:r>
              <w:t>FormatDrawingObjectWrapTopBottom</w:t>
            </w:r>
          </w:p>
        </w:tc>
        <w:tc>
          <w:tcPr>
            <w:tcW w:w="0" w:type="auto"/>
            <w:vAlign w:val="center"/>
          </w:tcPr>
          <w:p w:rsidR="00E17828" w:rsidRDefault="00716732">
            <w:pPr>
              <w:pStyle w:val="TableBodyText"/>
            </w:pPr>
            <w:r>
              <w:t>0FFC</w:t>
            </w:r>
          </w:p>
        </w:tc>
      </w:tr>
      <w:tr w:rsidR="00E17828" w:rsidTr="00E17828">
        <w:tc>
          <w:tcPr>
            <w:tcW w:w="0" w:type="auto"/>
            <w:vAlign w:val="center"/>
          </w:tcPr>
          <w:p w:rsidR="00E17828" w:rsidRDefault="00716732">
            <w:pPr>
              <w:pStyle w:val="TableBodyText"/>
            </w:pPr>
            <w:r>
              <w:t>FormatDropCap</w:t>
            </w:r>
          </w:p>
        </w:tc>
        <w:tc>
          <w:tcPr>
            <w:tcW w:w="0" w:type="auto"/>
            <w:vAlign w:val="center"/>
          </w:tcPr>
          <w:p w:rsidR="00E17828" w:rsidRDefault="00716732">
            <w:pPr>
              <w:pStyle w:val="TableBodyText"/>
            </w:pPr>
            <w:r>
              <w:t>01E8</w:t>
            </w:r>
          </w:p>
        </w:tc>
      </w:tr>
      <w:tr w:rsidR="00E17828" w:rsidTr="00E17828">
        <w:tc>
          <w:tcPr>
            <w:tcW w:w="0" w:type="auto"/>
            <w:vAlign w:val="center"/>
          </w:tcPr>
          <w:p w:rsidR="00E17828" w:rsidRDefault="00716732">
            <w:pPr>
              <w:pStyle w:val="TableBodyText"/>
            </w:pPr>
            <w:r>
              <w:t>FormatEncloseCharacters</w:t>
            </w:r>
          </w:p>
        </w:tc>
        <w:tc>
          <w:tcPr>
            <w:tcW w:w="0" w:type="auto"/>
            <w:vAlign w:val="center"/>
          </w:tcPr>
          <w:p w:rsidR="00E17828" w:rsidRDefault="00716732">
            <w:pPr>
              <w:pStyle w:val="TableBodyText"/>
            </w:pPr>
            <w:r>
              <w:t>048A</w:t>
            </w:r>
          </w:p>
        </w:tc>
      </w:tr>
      <w:tr w:rsidR="00E17828" w:rsidTr="00E17828">
        <w:tc>
          <w:tcPr>
            <w:tcW w:w="0" w:type="auto"/>
            <w:vAlign w:val="center"/>
          </w:tcPr>
          <w:p w:rsidR="00E17828" w:rsidRDefault="00716732">
            <w:pPr>
              <w:pStyle w:val="TableBodyText"/>
            </w:pPr>
            <w:r>
              <w:t>FormatField</w:t>
            </w:r>
          </w:p>
        </w:tc>
        <w:tc>
          <w:tcPr>
            <w:tcW w:w="0" w:type="auto"/>
            <w:vAlign w:val="center"/>
          </w:tcPr>
          <w:p w:rsidR="00E17828" w:rsidRDefault="00716732">
            <w:pPr>
              <w:pStyle w:val="TableBodyText"/>
            </w:pPr>
            <w:r>
              <w:t>053C</w:t>
            </w:r>
          </w:p>
        </w:tc>
      </w:tr>
      <w:tr w:rsidR="00E17828" w:rsidTr="00E17828">
        <w:tc>
          <w:tcPr>
            <w:tcW w:w="0" w:type="auto"/>
            <w:vAlign w:val="center"/>
          </w:tcPr>
          <w:p w:rsidR="00E17828" w:rsidRDefault="00716732">
            <w:pPr>
              <w:pStyle w:val="TableBodyText"/>
            </w:pPr>
            <w:r>
              <w:t>FormatFillColor</w:t>
            </w:r>
          </w:p>
        </w:tc>
        <w:tc>
          <w:tcPr>
            <w:tcW w:w="0" w:type="auto"/>
            <w:vAlign w:val="center"/>
          </w:tcPr>
          <w:p w:rsidR="00E17828" w:rsidRDefault="00716732">
            <w:pPr>
              <w:pStyle w:val="TableBodyText"/>
            </w:pPr>
            <w:r>
              <w:t>165C</w:t>
            </w:r>
          </w:p>
        </w:tc>
      </w:tr>
      <w:tr w:rsidR="00E17828" w:rsidTr="00E17828">
        <w:tc>
          <w:tcPr>
            <w:tcW w:w="0" w:type="auto"/>
            <w:vAlign w:val="center"/>
          </w:tcPr>
          <w:p w:rsidR="00E17828" w:rsidRDefault="00716732">
            <w:pPr>
              <w:pStyle w:val="TableBodyText"/>
            </w:pPr>
            <w:r>
              <w:t>FormatFitText</w:t>
            </w:r>
          </w:p>
        </w:tc>
        <w:tc>
          <w:tcPr>
            <w:tcW w:w="0" w:type="auto"/>
            <w:vAlign w:val="center"/>
          </w:tcPr>
          <w:p w:rsidR="00E17828" w:rsidRDefault="00716732">
            <w:pPr>
              <w:pStyle w:val="TableBodyText"/>
            </w:pPr>
            <w:r>
              <w:t>03D7</w:t>
            </w:r>
          </w:p>
        </w:tc>
      </w:tr>
      <w:tr w:rsidR="00E17828" w:rsidTr="00E17828">
        <w:tc>
          <w:tcPr>
            <w:tcW w:w="0" w:type="auto"/>
            <w:vAlign w:val="center"/>
          </w:tcPr>
          <w:p w:rsidR="00E17828" w:rsidRDefault="00716732">
            <w:pPr>
              <w:pStyle w:val="TableBodyText"/>
            </w:pPr>
            <w:r>
              <w:t>FormatFont</w:t>
            </w:r>
          </w:p>
        </w:tc>
        <w:tc>
          <w:tcPr>
            <w:tcW w:w="0" w:type="auto"/>
            <w:vAlign w:val="center"/>
          </w:tcPr>
          <w:p w:rsidR="00E17828" w:rsidRDefault="00716732">
            <w:pPr>
              <w:pStyle w:val="TableBodyText"/>
            </w:pPr>
            <w:r>
              <w:t>00AE</w:t>
            </w:r>
          </w:p>
        </w:tc>
      </w:tr>
      <w:tr w:rsidR="00E17828" w:rsidTr="00E17828">
        <w:tc>
          <w:tcPr>
            <w:tcW w:w="0" w:type="auto"/>
            <w:vAlign w:val="center"/>
          </w:tcPr>
          <w:p w:rsidR="00E17828" w:rsidRDefault="00716732">
            <w:pPr>
              <w:pStyle w:val="TableBodyText"/>
            </w:pPr>
            <w:r>
              <w:t>FormatFrame</w:t>
            </w:r>
          </w:p>
        </w:tc>
        <w:tc>
          <w:tcPr>
            <w:tcW w:w="0" w:type="auto"/>
            <w:vAlign w:val="center"/>
          </w:tcPr>
          <w:p w:rsidR="00E17828" w:rsidRDefault="00716732">
            <w:pPr>
              <w:pStyle w:val="TableBodyText"/>
            </w:pPr>
            <w:r>
              <w:t>00BE</w:t>
            </w:r>
          </w:p>
        </w:tc>
      </w:tr>
      <w:tr w:rsidR="00E17828" w:rsidTr="00E17828">
        <w:tc>
          <w:tcPr>
            <w:tcW w:w="0" w:type="auto"/>
            <w:vAlign w:val="center"/>
          </w:tcPr>
          <w:p w:rsidR="00E17828" w:rsidRDefault="00716732">
            <w:pPr>
              <w:pStyle w:val="TableBodyText"/>
            </w:pPr>
            <w:r>
              <w:t>FormatFrameOrFramePicture</w:t>
            </w:r>
          </w:p>
        </w:tc>
        <w:tc>
          <w:tcPr>
            <w:tcW w:w="0" w:type="auto"/>
            <w:vAlign w:val="center"/>
          </w:tcPr>
          <w:p w:rsidR="00E17828" w:rsidRDefault="00716732">
            <w:pPr>
              <w:pStyle w:val="TableBodyText"/>
            </w:pPr>
            <w:r>
              <w:t>015A</w:t>
            </w:r>
          </w:p>
        </w:tc>
      </w:tr>
      <w:tr w:rsidR="00E17828" w:rsidTr="00E17828">
        <w:tc>
          <w:tcPr>
            <w:tcW w:w="0" w:type="auto"/>
            <w:vAlign w:val="center"/>
          </w:tcPr>
          <w:p w:rsidR="00E17828" w:rsidRDefault="00716732">
            <w:pPr>
              <w:pStyle w:val="TableBodyText"/>
            </w:pPr>
            <w:r>
              <w:t>FormatHeaderFooterLink</w:t>
            </w:r>
          </w:p>
        </w:tc>
        <w:tc>
          <w:tcPr>
            <w:tcW w:w="0" w:type="auto"/>
            <w:vAlign w:val="center"/>
          </w:tcPr>
          <w:p w:rsidR="00E17828" w:rsidRDefault="00716732">
            <w:pPr>
              <w:pStyle w:val="TableBodyText"/>
            </w:pPr>
            <w:r>
              <w:t>00F2</w:t>
            </w:r>
          </w:p>
        </w:tc>
      </w:tr>
      <w:tr w:rsidR="00E17828" w:rsidTr="00E17828">
        <w:tc>
          <w:tcPr>
            <w:tcW w:w="0" w:type="auto"/>
            <w:vAlign w:val="center"/>
          </w:tcPr>
          <w:p w:rsidR="00E17828" w:rsidRDefault="00716732">
            <w:pPr>
              <w:pStyle w:val="TableBodyText"/>
            </w:pPr>
            <w:r>
              <w:t>FormatHeadingNumber</w:t>
            </w:r>
          </w:p>
        </w:tc>
        <w:tc>
          <w:tcPr>
            <w:tcW w:w="0" w:type="auto"/>
            <w:vAlign w:val="center"/>
          </w:tcPr>
          <w:p w:rsidR="00E17828" w:rsidRDefault="00716732">
            <w:pPr>
              <w:pStyle w:val="TableBodyText"/>
            </w:pPr>
            <w:r>
              <w:t>025E</w:t>
            </w:r>
          </w:p>
        </w:tc>
      </w:tr>
      <w:tr w:rsidR="00E17828" w:rsidTr="00E17828">
        <w:tc>
          <w:tcPr>
            <w:tcW w:w="0" w:type="auto"/>
            <w:vAlign w:val="center"/>
          </w:tcPr>
          <w:p w:rsidR="00E17828" w:rsidRDefault="00716732">
            <w:pPr>
              <w:pStyle w:val="TableBodyText"/>
            </w:pPr>
            <w:r>
              <w:t>FormatHeadingNumbering</w:t>
            </w:r>
          </w:p>
        </w:tc>
        <w:tc>
          <w:tcPr>
            <w:tcW w:w="0" w:type="auto"/>
            <w:vAlign w:val="center"/>
          </w:tcPr>
          <w:p w:rsidR="00E17828" w:rsidRDefault="00716732">
            <w:pPr>
              <w:pStyle w:val="TableBodyText"/>
            </w:pPr>
            <w:r>
              <w:t>025B</w:t>
            </w:r>
          </w:p>
        </w:tc>
      </w:tr>
      <w:tr w:rsidR="00E17828" w:rsidTr="00E17828">
        <w:tc>
          <w:tcPr>
            <w:tcW w:w="0" w:type="auto"/>
            <w:vAlign w:val="center"/>
          </w:tcPr>
          <w:p w:rsidR="00E17828" w:rsidRDefault="00716732">
            <w:pPr>
              <w:pStyle w:val="TableBodyText"/>
            </w:pPr>
            <w:r>
              <w:t>FormatHorizontalInVertical</w:t>
            </w:r>
          </w:p>
        </w:tc>
        <w:tc>
          <w:tcPr>
            <w:tcW w:w="0" w:type="auto"/>
            <w:vAlign w:val="center"/>
          </w:tcPr>
          <w:p w:rsidR="00E17828" w:rsidRDefault="00716732">
            <w:pPr>
              <w:pStyle w:val="TableBodyText"/>
            </w:pPr>
            <w:r>
              <w:t>0488</w:t>
            </w:r>
          </w:p>
        </w:tc>
      </w:tr>
      <w:tr w:rsidR="00E17828" w:rsidTr="00E17828">
        <w:tc>
          <w:tcPr>
            <w:tcW w:w="0" w:type="auto"/>
            <w:vAlign w:val="center"/>
          </w:tcPr>
          <w:p w:rsidR="00E17828" w:rsidRDefault="00716732">
            <w:pPr>
              <w:pStyle w:val="TableBodyText"/>
            </w:pPr>
            <w:r>
              <w:t>FormatInkAnnotColor</w:t>
            </w:r>
          </w:p>
        </w:tc>
        <w:tc>
          <w:tcPr>
            <w:tcW w:w="0" w:type="auto"/>
            <w:vAlign w:val="center"/>
          </w:tcPr>
          <w:p w:rsidR="00E17828" w:rsidRDefault="00716732">
            <w:pPr>
              <w:pStyle w:val="TableBodyText"/>
            </w:pPr>
            <w:r>
              <w:t>16BB</w:t>
            </w:r>
          </w:p>
        </w:tc>
      </w:tr>
      <w:tr w:rsidR="00E17828" w:rsidTr="00E17828">
        <w:tc>
          <w:tcPr>
            <w:tcW w:w="0" w:type="auto"/>
            <w:vAlign w:val="center"/>
          </w:tcPr>
          <w:p w:rsidR="00E17828" w:rsidRDefault="00716732">
            <w:pPr>
              <w:pStyle w:val="TableBodyText"/>
            </w:pPr>
            <w:r>
              <w:t>FormatInkColor</w:t>
            </w:r>
          </w:p>
        </w:tc>
        <w:tc>
          <w:tcPr>
            <w:tcW w:w="0" w:type="auto"/>
            <w:vAlign w:val="center"/>
          </w:tcPr>
          <w:p w:rsidR="00E17828" w:rsidRDefault="00716732">
            <w:pPr>
              <w:pStyle w:val="TableBodyText"/>
            </w:pPr>
            <w:r>
              <w:t>16B9</w:t>
            </w:r>
          </w:p>
        </w:tc>
      </w:tr>
      <w:tr w:rsidR="00E17828" w:rsidTr="00E17828">
        <w:tc>
          <w:tcPr>
            <w:tcW w:w="0" w:type="auto"/>
            <w:vAlign w:val="center"/>
          </w:tcPr>
          <w:p w:rsidR="00E17828" w:rsidRDefault="00716732">
            <w:pPr>
              <w:pStyle w:val="TableBodyText"/>
            </w:pPr>
            <w:r>
              <w:t>FormatLineColor</w:t>
            </w:r>
          </w:p>
        </w:tc>
        <w:tc>
          <w:tcPr>
            <w:tcW w:w="0" w:type="auto"/>
            <w:vAlign w:val="center"/>
          </w:tcPr>
          <w:p w:rsidR="00E17828" w:rsidRDefault="00716732">
            <w:pPr>
              <w:pStyle w:val="TableBodyText"/>
            </w:pPr>
            <w:r>
              <w:t>165D</w:t>
            </w:r>
          </w:p>
        </w:tc>
      </w:tr>
      <w:tr w:rsidR="00E17828" w:rsidTr="00E17828">
        <w:tc>
          <w:tcPr>
            <w:tcW w:w="0" w:type="auto"/>
            <w:vAlign w:val="center"/>
          </w:tcPr>
          <w:p w:rsidR="00E17828" w:rsidRDefault="00716732">
            <w:pPr>
              <w:pStyle w:val="TableBodyText"/>
            </w:pPr>
            <w:r>
              <w:t>FormatLineStyle</w:t>
            </w:r>
          </w:p>
        </w:tc>
        <w:tc>
          <w:tcPr>
            <w:tcW w:w="0" w:type="auto"/>
            <w:vAlign w:val="center"/>
          </w:tcPr>
          <w:p w:rsidR="00E17828" w:rsidRDefault="00716732">
            <w:pPr>
              <w:pStyle w:val="TableBodyText"/>
            </w:pPr>
            <w:r>
              <w:t>165F</w:t>
            </w:r>
          </w:p>
        </w:tc>
      </w:tr>
      <w:tr w:rsidR="00E17828" w:rsidTr="00E17828">
        <w:tc>
          <w:tcPr>
            <w:tcW w:w="0" w:type="auto"/>
            <w:vAlign w:val="center"/>
          </w:tcPr>
          <w:p w:rsidR="00E17828" w:rsidRDefault="00716732">
            <w:pPr>
              <w:pStyle w:val="TableBodyText"/>
            </w:pPr>
            <w:r>
              <w:t>FormatMultilevel</w:t>
            </w:r>
          </w:p>
        </w:tc>
        <w:tc>
          <w:tcPr>
            <w:tcW w:w="0" w:type="auto"/>
            <w:vAlign w:val="center"/>
          </w:tcPr>
          <w:p w:rsidR="00E17828" w:rsidRDefault="00716732">
            <w:pPr>
              <w:pStyle w:val="TableBodyText"/>
            </w:pPr>
            <w:r>
              <w:t>0187</w:t>
            </w:r>
          </w:p>
        </w:tc>
      </w:tr>
      <w:tr w:rsidR="00E17828" w:rsidTr="00E17828">
        <w:tc>
          <w:tcPr>
            <w:tcW w:w="0" w:type="auto"/>
            <w:vAlign w:val="center"/>
          </w:tcPr>
          <w:p w:rsidR="00E17828" w:rsidRDefault="00716732">
            <w:pPr>
              <w:pStyle w:val="TableBodyText"/>
            </w:pPr>
            <w:r>
              <w:t>FormatMultilevelDefault</w:t>
            </w:r>
          </w:p>
        </w:tc>
        <w:tc>
          <w:tcPr>
            <w:tcW w:w="0" w:type="auto"/>
            <w:vAlign w:val="center"/>
          </w:tcPr>
          <w:p w:rsidR="00E17828" w:rsidRDefault="00716732">
            <w:pPr>
              <w:pStyle w:val="TableBodyText"/>
            </w:pPr>
            <w:r>
              <w:t>03B7</w:t>
            </w:r>
          </w:p>
        </w:tc>
      </w:tr>
      <w:tr w:rsidR="00E17828" w:rsidTr="00E17828">
        <w:tc>
          <w:tcPr>
            <w:tcW w:w="0" w:type="auto"/>
            <w:vAlign w:val="center"/>
          </w:tcPr>
          <w:p w:rsidR="00E17828" w:rsidRDefault="00716732">
            <w:pPr>
              <w:pStyle w:val="TableBodyText"/>
            </w:pPr>
            <w:r>
              <w:t>FormatNumber</w:t>
            </w:r>
          </w:p>
        </w:tc>
        <w:tc>
          <w:tcPr>
            <w:tcW w:w="0" w:type="auto"/>
            <w:vAlign w:val="center"/>
          </w:tcPr>
          <w:p w:rsidR="00E17828" w:rsidRDefault="00716732">
            <w:pPr>
              <w:pStyle w:val="TableBodyText"/>
            </w:pPr>
            <w:r>
              <w:t>0186</w:t>
            </w:r>
          </w:p>
        </w:tc>
      </w:tr>
      <w:tr w:rsidR="00E17828" w:rsidTr="00E17828">
        <w:tc>
          <w:tcPr>
            <w:tcW w:w="0" w:type="auto"/>
            <w:vAlign w:val="center"/>
          </w:tcPr>
          <w:p w:rsidR="00E17828" w:rsidRDefault="00716732">
            <w:pPr>
              <w:pStyle w:val="TableBodyText"/>
            </w:pPr>
            <w:r>
              <w:t>FormatNumberDefault</w:t>
            </w:r>
          </w:p>
        </w:tc>
        <w:tc>
          <w:tcPr>
            <w:tcW w:w="0" w:type="auto"/>
            <w:vAlign w:val="center"/>
          </w:tcPr>
          <w:p w:rsidR="00E17828" w:rsidRDefault="00716732">
            <w:pPr>
              <w:pStyle w:val="TableBodyText"/>
            </w:pPr>
            <w:r>
              <w:t>03B6</w:t>
            </w:r>
          </w:p>
        </w:tc>
      </w:tr>
      <w:tr w:rsidR="00E17828" w:rsidTr="00E17828">
        <w:tc>
          <w:tcPr>
            <w:tcW w:w="0" w:type="auto"/>
            <w:vAlign w:val="center"/>
          </w:tcPr>
          <w:p w:rsidR="00E17828" w:rsidRDefault="00716732">
            <w:pPr>
              <w:pStyle w:val="TableBodyText"/>
            </w:pPr>
            <w:r>
              <w:t>FormatObjectCore</w:t>
            </w:r>
          </w:p>
        </w:tc>
        <w:tc>
          <w:tcPr>
            <w:tcW w:w="0" w:type="auto"/>
            <w:vAlign w:val="center"/>
          </w:tcPr>
          <w:p w:rsidR="00E17828" w:rsidRDefault="00716732">
            <w:pPr>
              <w:pStyle w:val="TableBodyText"/>
            </w:pPr>
            <w:r>
              <w:t>0396</w:t>
            </w:r>
          </w:p>
        </w:tc>
      </w:tr>
      <w:tr w:rsidR="00E17828" w:rsidTr="00E17828">
        <w:tc>
          <w:tcPr>
            <w:tcW w:w="0" w:type="auto"/>
            <w:vAlign w:val="center"/>
          </w:tcPr>
          <w:p w:rsidR="00E17828" w:rsidRDefault="00716732">
            <w:pPr>
              <w:pStyle w:val="TableBodyText"/>
            </w:pPr>
            <w:r>
              <w:t>FormatPageBordersAndShading</w:t>
            </w:r>
          </w:p>
        </w:tc>
        <w:tc>
          <w:tcPr>
            <w:tcW w:w="0" w:type="auto"/>
            <w:vAlign w:val="center"/>
          </w:tcPr>
          <w:p w:rsidR="00E17828" w:rsidRDefault="00716732">
            <w:pPr>
              <w:pStyle w:val="TableBodyText"/>
            </w:pPr>
            <w:r>
              <w:t>094B</w:t>
            </w:r>
          </w:p>
        </w:tc>
      </w:tr>
      <w:tr w:rsidR="00E17828" w:rsidTr="00E17828">
        <w:tc>
          <w:tcPr>
            <w:tcW w:w="0" w:type="auto"/>
            <w:vAlign w:val="center"/>
          </w:tcPr>
          <w:p w:rsidR="00E17828" w:rsidRDefault="00716732">
            <w:pPr>
              <w:pStyle w:val="TableBodyText"/>
            </w:pPr>
            <w:r>
              <w:t>FormatPageNumber</w:t>
            </w:r>
          </w:p>
        </w:tc>
        <w:tc>
          <w:tcPr>
            <w:tcW w:w="0" w:type="auto"/>
            <w:vAlign w:val="center"/>
          </w:tcPr>
          <w:p w:rsidR="00E17828" w:rsidRDefault="00716732">
            <w:pPr>
              <w:pStyle w:val="TableBodyText"/>
            </w:pPr>
            <w:r>
              <w:t>012A</w:t>
            </w:r>
          </w:p>
        </w:tc>
      </w:tr>
      <w:tr w:rsidR="00E17828" w:rsidTr="00E17828">
        <w:tc>
          <w:tcPr>
            <w:tcW w:w="0" w:type="auto"/>
            <w:vAlign w:val="center"/>
          </w:tcPr>
          <w:p w:rsidR="00E17828" w:rsidRDefault="00716732">
            <w:pPr>
              <w:pStyle w:val="TableBodyText"/>
            </w:pPr>
            <w:r>
              <w:t>FormatParagraph</w:t>
            </w:r>
          </w:p>
        </w:tc>
        <w:tc>
          <w:tcPr>
            <w:tcW w:w="0" w:type="auto"/>
            <w:vAlign w:val="center"/>
          </w:tcPr>
          <w:p w:rsidR="00E17828" w:rsidRDefault="00716732">
            <w:pPr>
              <w:pStyle w:val="TableBodyText"/>
            </w:pPr>
            <w:r>
              <w:t>00AF</w:t>
            </w:r>
          </w:p>
        </w:tc>
      </w:tr>
      <w:tr w:rsidR="00E17828" w:rsidTr="00E17828">
        <w:tc>
          <w:tcPr>
            <w:tcW w:w="0" w:type="auto"/>
            <w:vAlign w:val="center"/>
          </w:tcPr>
          <w:p w:rsidR="00E17828" w:rsidRDefault="00716732">
            <w:pPr>
              <w:pStyle w:val="TableBodyText"/>
            </w:pPr>
            <w:r>
              <w:t>FormatPhoneticGuide</w:t>
            </w:r>
          </w:p>
        </w:tc>
        <w:tc>
          <w:tcPr>
            <w:tcW w:w="0" w:type="auto"/>
            <w:vAlign w:val="center"/>
          </w:tcPr>
          <w:p w:rsidR="00E17828" w:rsidRDefault="00716732">
            <w:pPr>
              <w:pStyle w:val="TableBodyText"/>
            </w:pPr>
            <w:r>
              <w:t>03DA</w:t>
            </w:r>
          </w:p>
        </w:tc>
      </w:tr>
      <w:tr w:rsidR="00E17828" w:rsidTr="00E17828">
        <w:tc>
          <w:tcPr>
            <w:tcW w:w="0" w:type="auto"/>
            <w:vAlign w:val="center"/>
          </w:tcPr>
          <w:p w:rsidR="00E17828" w:rsidRDefault="00716732">
            <w:pPr>
              <w:pStyle w:val="TableBodyText"/>
            </w:pPr>
            <w:r>
              <w:t>FormatPicture</w:t>
            </w:r>
          </w:p>
        </w:tc>
        <w:tc>
          <w:tcPr>
            <w:tcW w:w="0" w:type="auto"/>
            <w:vAlign w:val="center"/>
          </w:tcPr>
          <w:p w:rsidR="00E17828" w:rsidRDefault="00716732">
            <w:pPr>
              <w:pStyle w:val="TableBodyText"/>
            </w:pPr>
            <w:r>
              <w:t>00BB</w:t>
            </w:r>
          </w:p>
        </w:tc>
      </w:tr>
      <w:tr w:rsidR="00E17828" w:rsidTr="00E17828">
        <w:tc>
          <w:tcPr>
            <w:tcW w:w="0" w:type="auto"/>
            <w:vAlign w:val="center"/>
          </w:tcPr>
          <w:p w:rsidR="00E17828" w:rsidRDefault="00716732">
            <w:pPr>
              <w:pStyle w:val="TableBodyText"/>
            </w:pPr>
            <w:r>
              <w:t>FormatRetAddrFonts</w:t>
            </w:r>
          </w:p>
        </w:tc>
        <w:tc>
          <w:tcPr>
            <w:tcW w:w="0" w:type="auto"/>
            <w:vAlign w:val="center"/>
          </w:tcPr>
          <w:p w:rsidR="00E17828" w:rsidRDefault="00716732">
            <w:pPr>
              <w:pStyle w:val="TableBodyText"/>
            </w:pPr>
            <w:r>
              <w:t>00DD</w:t>
            </w:r>
          </w:p>
        </w:tc>
      </w:tr>
      <w:tr w:rsidR="00E17828" w:rsidTr="00E17828">
        <w:tc>
          <w:tcPr>
            <w:tcW w:w="0" w:type="auto"/>
            <w:vAlign w:val="center"/>
          </w:tcPr>
          <w:p w:rsidR="00E17828" w:rsidRDefault="00716732">
            <w:pPr>
              <w:pStyle w:val="TableBodyText"/>
            </w:pPr>
            <w:r>
              <w:t>FormatSectionLayout</w:t>
            </w:r>
          </w:p>
        </w:tc>
        <w:tc>
          <w:tcPr>
            <w:tcW w:w="0" w:type="auto"/>
            <w:vAlign w:val="center"/>
          </w:tcPr>
          <w:p w:rsidR="00E17828" w:rsidRDefault="00716732">
            <w:pPr>
              <w:pStyle w:val="TableBodyText"/>
            </w:pPr>
            <w:r>
              <w:t>00B0</w:t>
            </w:r>
          </w:p>
        </w:tc>
      </w:tr>
      <w:tr w:rsidR="00E17828" w:rsidTr="00E17828">
        <w:tc>
          <w:tcPr>
            <w:tcW w:w="0" w:type="auto"/>
            <w:vAlign w:val="center"/>
          </w:tcPr>
          <w:p w:rsidR="00E17828" w:rsidRDefault="00716732">
            <w:pPr>
              <w:pStyle w:val="TableBodyText"/>
            </w:pPr>
            <w:r>
              <w:t>FormatSimpleNumberDefault</w:t>
            </w:r>
          </w:p>
        </w:tc>
        <w:tc>
          <w:tcPr>
            <w:tcW w:w="0" w:type="auto"/>
            <w:vAlign w:val="center"/>
          </w:tcPr>
          <w:p w:rsidR="00E17828" w:rsidRDefault="00716732">
            <w:pPr>
              <w:pStyle w:val="TableBodyText"/>
            </w:pPr>
            <w:r>
              <w:t>018E</w:t>
            </w:r>
          </w:p>
        </w:tc>
      </w:tr>
      <w:tr w:rsidR="00E17828" w:rsidTr="00E17828">
        <w:tc>
          <w:tcPr>
            <w:tcW w:w="0" w:type="auto"/>
            <w:vAlign w:val="center"/>
          </w:tcPr>
          <w:p w:rsidR="00E17828" w:rsidRDefault="00716732">
            <w:pPr>
              <w:pStyle w:val="TableBodyText"/>
            </w:pPr>
            <w:r>
              <w:lastRenderedPageBreak/>
              <w:t>FormatStyle</w:t>
            </w:r>
          </w:p>
        </w:tc>
        <w:tc>
          <w:tcPr>
            <w:tcW w:w="0" w:type="auto"/>
            <w:vAlign w:val="center"/>
          </w:tcPr>
          <w:p w:rsidR="00E17828" w:rsidRDefault="00716732">
            <w:pPr>
              <w:pStyle w:val="TableBodyText"/>
            </w:pPr>
            <w:r>
              <w:t>00B4</w:t>
            </w:r>
          </w:p>
        </w:tc>
      </w:tr>
      <w:tr w:rsidR="00E17828" w:rsidTr="00E17828">
        <w:tc>
          <w:tcPr>
            <w:tcW w:w="0" w:type="auto"/>
            <w:vAlign w:val="center"/>
          </w:tcPr>
          <w:p w:rsidR="00E17828" w:rsidRDefault="00716732">
            <w:pPr>
              <w:pStyle w:val="TableBodyText"/>
            </w:pPr>
            <w:r>
              <w:t>FormatStyleByExample</w:t>
            </w:r>
          </w:p>
        </w:tc>
        <w:tc>
          <w:tcPr>
            <w:tcW w:w="0" w:type="auto"/>
            <w:vAlign w:val="center"/>
          </w:tcPr>
          <w:p w:rsidR="00E17828" w:rsidRDefault="00716732">
            <w:pPr>
              <w:pStyle w:val="TableBodyText"/>
            </w:pPr>
            <w:r>
              <w:t>0544</w:t>
            </w:r>
          </w:p>
        </w:tc>
      </w:tr>
      <w:tr w:rsidR="00E17828" w:rsidTr="00E17828">
        <w:tc>
          <w:tcPr>
            <w:tcW w:w="0" w:type="auto"/>
            <w:vAlign w:val="center"/>
          </w:tcPr>
          <w:p w:rsidR="00E17828" w:rsidRDefault="00716732">
            <w:pPr>
              <w:pStyle w:val="TableBodyText"/>
            </w:pPr>
            <w:r>
              <w:t>FormatStyleGallery</w:t>
            </w:r>
          </w:p>
        </w:tc>
        <w:tc>
          <w:tcPr>
            <w:tcW w:w="0" w:type="auto"/>
            <w:vAlign w:val="center"/>
          </w:tcPr>
          <w:p w:rsidR="00E17828" w:rsidRDefault="00716732">
            <w:pPr>
              <w:pStyle w:val="TableBodyText"/>
            </w:pPr>
            <w:r>
              <w:t>01F9</w:t>
            </w:r>
          </w:p>
        </w:tc>
      </w:tr>
      <w:tr w:rsidR="00E17828" w:rsidTr="00E17828">
        <w:tc>
          <w:tcPr>
            <w:tcW w:w="0" w:type="auto"/>
            <w:vAlign w:val="center"/>
          </w:tcPr>
          <w:p w:rsidR="00E17828" w:rsidRDefault="00716732">
            <w:pPr>
              <w:pStyle w:val="TableBodyText"/>
            </w:pPr>
            <w:r>
              <w:t>FormatStyleManagement</w:t>
            </w:r>
          </w:p>
        </w:tc>
        <w:tc>
          <w:tcPr>
            <w:tcW w:w="0" w:type="auto"/>
            <w:vAlign w:val="center"/>
          </w:tcPr>
          <w:p w:rsidR="00E17828" w:rsidRDefault="00716732">
            <w:pPr>
              <w:pStyle w:val="TableBodyText"/>
            </w:pPr>
            <w:r>
              <w:t>079C</w:t>
            </w:r>
          </w:p>
        </w:tc>
      </w:tr>
      <w:tr w:rsidR="00E17828" w:rsidTr="00E17828">
        <w:tc>
          <w:tcPr>
            <w:tcW w:w="0" w:type="auto"/>
            <w:vAlign w:val="center"/>
          </w:tcPr>
          <w:p w:rsidR="00E17828" w:rsidRDefault="00716732">
            <w:pPr>
              <w:pStyle w:val="TableBodyText"/>
            </w:pPr>
            <w:r>
              <w:t>FormatStyleModify</w:t>
            </w:r>
          </w:p>
        </w:tc>
        <w:tc>
          <w:tcPr>
            <w:tcW w:w="0" w:type="auto"/>
            <w:vAlign w:val="center"/>
          </w:tcPr>
          <w:p w:rsidR="00E17828" w:rsidRDefault="00716732">
            <w:pPr>
              <w:pStyle w:val="TableBodyText"/>
            </w:pPr>
            <w:r>
              <w:t>0543</w:t>
            </w:r>
          </w:p>
        </w:tc>
      </w:tr>
      <w:tr w:rsidR="00E17828" w:rsidTr="00E17828">
        <w:tc>
          <w:tcPr>
            <w:tcW w:w="0" w:type="auto"/>
            <w:vAlign w:val="center"/>
          </w:tcPr>
          <w:p w:rsidR="00E17828" w:rsidRDefault="00716732">
            <w:pPr>
              <w:pStyle w:val="TableBodyText"/>
            </w:pPr>
            <w:r>
              <w:t>FormatStyleVisibility</w:t>
            </w:r>
          </w:p>
        </w:tc>
        <w:tc>
          <w:tcPr>
            <w:tcW w:w="0" w:type="auto"/>
            <w:vAlign w:val="center"/>
          </w:tcPr>
          <w:p w:rsidR="00E17828" w:rsidRDefault="00716732">
            <w:pPr>
              <w:pStyle w:val="TableBodyText"/>
            </w:pPr>
            <w:r>
              <w:t>04E0</w:t>
            </w:r>
          </w:p>
        </w:tc>
      </w:tr>
      <w:tr w:rsidR="00E17828" w:rsidTr="00E17828">
        <w:tc>
          <w:tcPr>
            <w:tcW w:w="0" w:type="auto"/>
            <w:vAlign w:val="center"/>
          </w:tcPr>
          <w:p w:rsidR="00E17828" w:rsidRDefault="00716732">
            <w:pPr>
              <w:pStyle w:val="TableBodyText"/>
            </w:pPr>
            <w:r>
              <w:t>FormatTabs</w:t>
            </w:r>
          </w:p>
        </w:tc>
        <w:tc>
          <w:tcPr>
            <w:tcW w:w="0" w:type="auto"/>
            <w:vAlign w:val="center"/>
          </w:tcPr>
          <w:p w:rsidR="00E17828" w:rsidRDefault="00716732">
            <w:pPr>
              <w:pStyle w:val="TableBodyText"/>
            </w:pPr>
            <w:r>
              <w:t>00B3</w:t>
            </w:r>
          </w:p>
        </w:tc>
      </w:tr>
      <w:tr w:rsidR="00E17828" w:rsidTr="00E17828">
        <w:tc>
          <w:tcPr>
            <w:tcW w:w="0" w:type="auto"/>
            <w:vAlign w:val="center"/>
          </w:tcPr>
          <w:p w:rsidR="00E17828" w:rsidRDefault="00716732">
            <w:pPr>
              <w:pStyle w:val="TableBodyText"/>
            </w:pPr>
            <w:r>
              <w:t>FormatTextFlow</w:t>
            </w:r>
          </w:p>
        </w:tc>
        <w:tc>
          <w:tcPr>
            <w:tcW w:w="0" w:type="auto"/>
            <w:vAlign w:val="center"/>
          </w:tcPr>
          <w:p w:rsidR="00E17828" w:rsidRDefault="00716732">
            <w:pPr>
              <w:pStyle w:val="TableBodyText"/>
            </w:pPr>
            <w:r>
              <w:t>0234</w:t>
            </w:r>
          </w:p>
        </w:tc>
      </w:tr>
      <w:tr w:rsidR="00E17828" w:rsidTr="00E17828">
        <w:tc>
          <w:tcPr>
            <w:tcW w:w="0" w:type="auto"/>
            <w:vAlign w:val="center"/>
          </w:tcPr>
          <w:p w:rsidR="00E17828" w:rsidRDefault="00716732">
            <w:pPr>
              <w:pStyle w:val="TableBodyText"/>
            </w:pPr>
            <w:r>
              <w:t>FormatTheme</w:t>
            </w:r>
          </w:p>
        </w:tc>
        <w:tc>
          <w:tcPr>
            <w:tcW w:w="0" w:type="auto"/>
            <w:vAlign w:val="center"/>
          </w:tcPr>
          <w:p w:rsidR="00E17828" w:rsidRDefault="00716732">
            <w:pPr>
              <w:pStyle w:val="TableBodyText"/>
            </w:pPr>
            <w:r>
              <w:t>0357</w:t>
            </w:r>
          </w:p>
        </w:tc>
      </w:tr>
      <w:tr w:rsidR="00E17828" w:rsidTr="00E17828">
        <w:tc>
          <w:tcPr>
            <w:tcW w:w="0" w:type="auto"/>
            <w:vAlign w:val="center"/>
          </w:tcPr>
          <w:p w:rsidR="00E17828" w:rsidRDefault="00716732">
            <w:pPr>
              <w:pStyle w:val="TableBodyText"/>
            </w:pPr>
            <w:r>
              <w:t>FormatThemeName</w:t>
            </w:r>
          </w:p>
        </w:tc>
        <w:tc>
          <w:tcPr>
            <w:tcW w:w="0" w:type="auto"/>
            <w:vAlign w:val="center"/>
          </w:tcPr>
          <w:p w:rsidR="00E17828" w:rsidRDefault="00716732">
            <w:pPr>
              <w:pStyle w:val="TableBodyText"/>
            </w:pPr>
            <w:r>
              <w:t>045A</w:t>
            </w:r>
          </w:p>
        </w:tc>
      </w:tr>
      <w:tr w:rsidR="00E17828" w:rsidTr="00E17828">
        <w:tc>
          <w:tcPr>
            <w:tcW w:w="0" w:type="auto"/>
            <w:vAlign w:val="center"/>
          </w:tcPr>
          <w:p w:rsidR="00E17828" w:rsidRDefault="00716732">
            <w:pPr>
              <w:pStyle w:val="TableBodyText"/>
            </w:pPr>
            <w:r>
              <w:t>FormatTwoLinesInOne</w:t>
            </w:r>
          </w:p>
        </w:tc>
        <w:tc>
          <w:tcPr>
            <w:tcW w:w="0" w:type="auto"/>
            <w:vAlign w:val="center"/>
          </w:tcPr>
          <w:p w:rsidR="00E17828" w:rsidRDefault="00716732">
            <w:pPr>
              <w:pStyle w:val="TableBodyText"/>
            </w:pPr>
            <w:r>
              <w:t>0489</w:t>
            </w:r>
          </w:p>
        </w:tc>
      </w:tr>
      <w:tr w:rsidR="00E17828" w:rsidTr="00E17828">
        <w:tc>
          <w:tcPr>
            <w:tcW w:w="0" w:type="auto"/>
            <w:vAlign w:val="center"/>
          </w:tcPr>
          <w:p w:rsidR="00E17828" w:rsidRDefault="00716732">
            <w:pPr>
              <w:pStyle w:val="TableBodyText"/>
            </w:pPr>
            <w:r>
              <w:t>FormattingPane</w:t>
            </w:r>
          </w:p>
        </w:tc>
        <w:tc>
          <w:tcPr>
            <w:tcW w:w="0" w:type="auto"/>
            <w:vAlign w:val="center"/>
          </w:tcPr>
          <w:p w:rsidR="00E17828" w:rsidRDefault="00716732">
            <w:pPr>
              <w:pStyle w:val="TableBodyText"/>
            </w:pPr>
            <w:r>
              <w:t>0554</w:t>
            </w:r>
          </w:p>
        </w:tc>
      </w:tr>
      <w:tr w:rsidR="00E17828" w:rsidTr="00E17828">
        <w:tc>
          <w:tcPr>
            <w:tcW w:w="0" w:type="auto"/>
            <w:vAlign w:val="center"/>
          </w:tcPr>
          <w:p w:rsidR="00E17828" w:rsidRDefault="00716732">
            <w:pPr>
              <w:pStyle w:val="TableBodyText"/>
            </w:pPr>
            <w:r>
              <w:t>FormattingPaneCurrent</w:t>
            </w:r>
          </w:p>
        </w:tc>
        <w:tc>
          <w:tcPr>
            <w:tcW w:w="0" w:type="auto"/>
            <w:vAlign w:val="center"/>
          </w:tcPr>
          <w:p w:rsidR="00E17828" w:rsidRDefault="00716732">
            <w:pPr>
              <w:pStyle w:val="TableBodyText"/>
            </w:pPr>
            <w:r>
              <w:t>079F</w:t>
            </w:r>
          </w:p>
        </w:tc>
      </w:tr>
      <w:tr w:rsidR="00E17828" w:rsidTr="00E17828">
        <w:tc>
          <w:tcPr>
            <w:tcW w:w="0" w:type="auto"/>
            <w:vAlign w:val="center"/>
          </w:tcPr>
          <w:p w:rsidR="00E17828" w:rsidRDefault="00716732">
            <w:pPr>
              <w:pStyle w:val="TableBodyText"/>
            </w:pPr>
            <w:r>
              <w:t>FormattingProperties</w:t>
            </w:r>
          </w:p>
        </w:tc>
        <w:tc>
          <w:tcPr>
            <w:tcW w:w="0" w:type="auto"/>
            <w:vAlign w:val="center"/>
          </w:tcPr>
          <w:p w:rsidR="00E17828" w:rsidRDefault="00716732">
            <w:pPr>
              <w:pStyle w:val="TableBodyText"/>
            </w:pPr>
            <w:r>
              <w:t>0426</w:t>
            </w:r>
          </w:p>
        </w:tc>
      </w:tr>
      <w:tr w:rsidR="00E17828" w:rsidTr="00E17828">
        <w:tc>
          <w:tcPr>
            <w:tcW w:w="0" w:type="auto"/>
            <w:vAlign w:val="center"/>
          </w:tcPr>
          <w:p w:rsidR="00E17828" w:rsidRDefault="00716732">
            <w:pPr>
              <w:pStyle w:val="TableBodyText"/>
            </w:pPr>
            <w:r>
              <w:t>FormattingRestrictions</w:t>
            </w:r>
          </w:p>
        </w:tc>
        <w:tc>
          <w:tcPr>
            <w:tcW w:w="0" w:type="auto"/>
            <w:vAlign w:val="center"/>
          </w:tcPr>
          <w:p w:rsidR="00E17828" w:rsidRDefault="00716732">
            <w:pPr>
              <w:pStyle w:val="TableBodyText"/>
            </w:pPr>
            <w:r>
              <w:t>0593</w:t>
            </w:r>
          </w:p>
        </w:tc>
      </w:tr>
      <w:tr w:rsidR="00E17828" w:rsidTr="00E17828">
        <w:tc>
          <w:tcPr>
            <w:tcW w:w="0" w:type="auto"/>
            <w:vAlign w:val="center"/>
          </w:tcPr>
          <w:p w:rsidR="00E17828" w:rsidRDefault="00716732">
            <w:pPr>
              <w:pStyle w:val="TableBodyText"/>
            </w:pPr>
            <w:r>
              <w:t>ForwardHistoryItem</w:t>
            </w:r>
          </w:p>
        </w:tc>
        <w:tc>
          <w:tcPr>
            <w:tcW w:w="0" w:type="auto"/>
            <w:vAlign w:val="center"/>
          </w:tcPr>
          <w:p w:rsidR="00E17828" w:rsidRDefault="00716732">
            <w:pPr>
              <w:pStyle w:val="TableBodyText"/>
            </w:pPr>
            <w:r>
              <w:t>05CF</w:t>
            </w:r>
          </w:p>
        </w:tc>
      </w:tr>
      <w:tr w:rsidR="00E17828" w:rsidTr="00E17828">
        <w:tc>
          <w:tcPr>
            <w:tcW w:w="0" w:type="auto"/>
            <w:vAlign w:val="center"/>
          </w:tcPr>
          <w:p w:rsidR="00E17828" w:rsidRDefault="00716732">
            <w:pPr>
              <w:pStyle w:val="TableBodyText"/>
            </w:pPr>
            <w:r>
              <w:t>FrameProperties</w:t>
            </w:r>
          </w:p>
        </w:tc>
        <w:tc>
          <w:tcPr>
            <w:tcW w:w="0" w:type="auto"/>
            <w:vAlign w:val="center"/>
          </w:tcPr>
          <w:p w:rsidR="00E17828" w:rsidRDefault="00716732">
            <w:pPr>
              <w:pStyle w:val="TableBodyText"/>
            </w:pPr>
            <w:r>
              <w:t>0432</w:t>
            </w:r>
          </w:p>
        </w:tc>
      </w:tr>
      <w:tr w:rsidR="00E17828" w:rsidTr="00E17828">
        <w:tc>
          <w:tcPr>
            <w:tcW w:w="0" w:type="auto"/>
            <w:vAlign w:val="center"/>
          </w:tcPr>
          <w:p w:rsidR="00E17828" w:rsidRDefault="00716732">
            <w:pPr>
              <w:pStyle w:val="TableBodyText"/>
            </w:pPr>
            <w:r>
              <w:t>FrameRemoveSplit</w:t>
            </w:r>
          </w:p>
        </w:tc>
        <w:tc>
          <w:tcPr>
            <w:tcW w:w="0" w:type="auto"/>
            <w:vAlign w:val="center"/>
          </w:tcPr>
          <w:p w:rsidR="00E17828" w:rsidRDefault="00716732">
            <w:pPr>
              <w:pStyle w:val="TableBodyText"/>
            </w:pPr>
            <w:r>
              <w:t>0431</w:t>
            </w:r>
          </w:p>
        </w:tc>
      </w:tr>
      <w:tr w:rsidR="00E17828" w:rsidTr="00E17828">
        <w:tc>
          <w:tcPr>
            <w:tcW w:w="0" w:type="auto"/>
            <w:vAlign w:val="center"/>
          </w:tcPr>
          <w:p w:rsidR="00E17828" w:rsidRDefault="00716732">
            <w:pPr>
              <w:pStyle w:val="TableBodyText"/>
            </w:pPr>
            <w:r>
              <w:t>FrameSplitAbove</w:t>
            </w:r>
          </w:p>
        </w:tc>
        <w:tc>
          <w:tcPr>
            <w:tcW w:w="0" w:type="auto"/>
            <w:vAlign w:val="center"/>
          </w:tcPr>
          <w:p w:rsidR="00E17828" w:rsidRDefault="00716732">
            <w:pPr>
              <w:pStyle w:val="TableBodyText"/>
            </w:pPr>
            <w:r>
              <w:t>042D</w:t>
            </w:r>
          </w:p>
        </w:tc>
      </w:tr>
      <w:tr w:rsidR="00E17828" w:rsidTr="00E17828">
        <w:tc>
          <w:tcPr>
            <w:tcW w:w="0" w:type="auto"/>
            <w:vAlign w:val="center"/>
          </w:tcPr>
          <w:p w:rsidR="00E17828" w:rsidRDefault="00716732">
            <w:pPr>
              <w:pStyle w:val="TableBodyText"/>
            </w:pPr>
            <w:r>
              <w:t>FrameSplitBelow</w:t>
            </w:r>
          </w:p>
        </w:tc>
        <w:tc>
          <w:tcPr>
            <w:tcW w:w="0" w:type="auto"/>
            <w:vAlign w:val="center"/>
          </w:tcPr>
          <w:p w:rsidR="00E17828" w:rsidRDefault="00716732">
            <w:pPr>
              <w:pStyle w:val="TableBodyText"/>
            </w:pPr>
            <w:r>
              <w:t>042E</w:t>
            </w:r>
          </w:p>
        </w:tc>
      </w:tr>
      <w:tr w:rsidR="00E17828" w:rsidTr="00E17828">
        <w:tc>
          <w:tcPr>
            <w:tcW w:w="0" w:type="auto"/>
            <w:vAlign w:val="center"/>
          </w:tcPr>
          <w:p w:rsidR="00E17828" w:rsidRDefault="00716732">
            <w:pPr>
              <w:pStyle w:val="TableBodyText"/>
            </w:pPr>
            <w:r>
              <w:t>FrameSplitLeft</w:t>
            </w:r>
          </w:p>
        </w:tc>
        <w:tc>
          <w:tcPr>
            <w:tcW w:w="0" w:type="auto"/>
            <w:vAlign w:val="center"/>
          </w:tcPr>
          <w:p w:rsidR="00E17828" w:rsidRDefault="00716732">
            <w:pPr>
              <w:pStyle w:val="TableBodyText"/>
            </w:pPr>
            <w:r>
              <w:t>042F</w:t>
            </w:r>
          </w:p>
        </w:tc>
      </w:tr>
      <w:tr w:rsidR="00E17828" w:rsidTr="00E17828">
        <w:tc>
          <w:tcPr>
            <w:tcW w:w="0" w:type="auto"/>
            <w:vAlign w:val="center"/>
          </w:tcPr>
          <w:p w:rsidR="00E17828" w:rsidRDefault="00716732">
            <w:pPr>
              <w:pStyle w:val="TableBodyText"/>
            </w:pPr>
            <w:r>
              <w:t>FrameSplitRight</w:t>
            </w:r>
          </w:p>
        </w:tc>
        <w:tc>
          <w:tcPr>
            <w:tcW w:w="0" w:type="auto"/>
            <w:vAlign w:val="center"/>
          </w:tcPr>
          <w:p w:rsidR="00E17828" w:rsidRDefault="00716732">
            <w:pPr>
              <w:pStyle w:val="TableBodyText"/>
            </w:pPr>
            <w:r>
              <w:t>0430</w:t>
            </w:r>
          </w:p>
        </w:tc>
      </w:tr>
      <w:tr w:rsidR="00E17828" w:rsidTr="00E17828">
        <w:tc>
          <w:tcPr>
            <w:tcW w:w="0" w:type="auto"/>
            <w:vAlign w:val="center"/>
          </w:tcPr>
          <w:p w:rsidR="00E17828" w:rsidRDefault="00716732">
            <w:pPr>
              <w:pStyle w:val="TableBodyText"/>
            </w:pPr>
            <w:r>
              <w:t>FramesetTOC</w:t>
            </w:r>
          </w:p>
        </w:tc>
        <w:tc>
          <w:tcPr>
            <w:tcW w:w="0" w:type="auto"/>
            <w:vAlign w:val="center"/>
          </w:tcPr>
          <w:p w:rsidR="00E17828" w:rsidRDefault="00716732">
            <w:pPr>
              <w:pStyle w:val="TableBodyText"/>
            </w:pPr>
            <w:r>
              <w:t>0457</w:t>
            </w:r>
          </w:p>
        </w:tc>
      </w:tr>
      <w:tr w:rsidR="00E17828" w:rsidTr="00E17828">
        <w:tc>
          <w:tcPr>
            <w:tcW w:w="0" w:type="auto"/>
            <w:vAlign w:val="center"/>
          </w:tcPr>
          <w:p w:rsidR="00E17828" w:rsidRDefault="00716732">
            <w:pPr>
              <w:pStyle w:val="TableBodyText"/>
            </w:pPr>
            <w:r>
              <w:t>FramesetWizard</w:t>
            </w:r>
          </w:p>
        </w:tc>
        <w:tc>
          <w:tcPr>
            <w:tcW w:w="0" w:type="auto"/>
            <w:vAlign w:val="center"/>
          </w:tcPr>
          <w:p w:rsidR="00E17828" w:rsidRDefault="00716732">
            <w:pPr>
              <w:pStyle w:val="TableBodyText"/>
            </w:pPr>
            <w:r>
              <w:t>042C</w:t>
            </w:r>
          </w:p>
        </w:tc>
      </w:tr>
      <w:tr w:rsidR="00E17828" w:rsidTr="00E17828">
        <w:tc>
          <w:tcPr>
            <w:tcW w:w="0" w:type="auto"/>
            <w:vAlign w:val="center"/>
          </w:tcPr>
          <w:p w:rsidR="00E17828" w:rsidRDefault="00716732">
            <w:pPr>
              <w:pStyle w:val="TableBodyText"/>
            </w:pPr>
            <w:r>
              <w:t>FreezeLayout</w:t>
            </w:r>
          </w:p>
        </w:tc>
        <w:tc>
          <w:tcPr>
            <w:tcW w:w="0" w:type="auto"/>
            <w:vAlign w:val="center"/>
          </w:tcPr>
          <w:p w:rsidR="00E17828" w:rsidRDefault="00716732">
            <w:pPr>
              <w:pStyle w:val="TableBodyText"/>
            </w:pPr>
            <w:r>
              <w:t>083C</w:t>
            </w:r>
          </w:p>
        </w:tc>
      </w:tr>
      <w:tr w:rsidR="00E17828" w:rsidTr="00E17828">
        <w:tc>
          <w:tcPr>
            <w:tcW w:w="0" w:type="auto"/>
            <w:vAlign w:val="center"/>
          </w:tcPr>
          <w:p w:rsidR="00E17828" w:rsidRDefault="00716732">
            <w:pPr>
              <w:pStyle w:val="TableBodyText"/>
            </w:pPr>
            <w:r>
              <w:t>GettingStartedPane</w:t>
            </w:r>
          </w:p>
        </w:tc>
        <w:tc>
          <w:tcPr>
            <w:tcW w:w="0" w:type="auto"/>
            <w:vAlign w:val="center"/>
          </w:tcPr>
          <w:p w:rsidR="00E17828" w:rsidRDefault="00716732">
            <w:pPr>
              <w:pStyle w:val="TableBodyText"/>
            </w:pPr>
            <w:r>
              <w:t>05BC</w:t>
            </w:r>
          </w:p>
        </w:tc>
      </w:tr>
      <w:tr w:rsidR="00E17828" w:rsidTr="00E17828">
        <w:tc>
          <w:tcPr>
            <w:tcW w:w="0" w:type="auto"/>
            <w:vAlign w:val="center"/>
          </w:tcPr>
          <w:p w:rsidR="00E17828" w:rsidRDefault="00716732">
            <w:pPr>
              <w:pStyle w:val="TableBodyText"/>
            </w:pPr>
            <w:r>
              <w:t>GoBack</w:t>
            </w:r>
          </w:p>
        </w:tc>
        <w:tc>
          <w:tcPr>
            <w:tcW w:w="0" w:type="auto"/>
            <w:vAlign w:val="center"/>
          </w:tcPr>
          <w:p w:rsidR="00E17828" w:rsidRDefault="00716732">
            <w:pPr>
              <w:pStyle w:val="TableBodyText"/>
            </w:pPr>
            <w:r>
              <w:t>0045</w:t>
            </w:r>
          </w:p>
        </w:tc>
      </w:tr>
      <w:tr w:rsidR="00E17828" w:rsidTr="00E17828">
        <w:tc>
          <w:tcPr>
            <w:tcW w:w="0" w:type="auto"/>
            <w:vAlign w:val="center"/>
          </w:tcPr>
          <w:p w:rsidR="00E17828" w:rsidRDefault="00716732">
            <w:pPr>
              <w:pStyle w:val="TableBodyText"/>
            </w:pPr>
            <w:r>
              <w:t>GoToFirstPg</w:t>
            </w:r>
          </w:p>
        </w:tc>
        <w:tc>
          <w:tcPr>
            <w:tcW w:w="0" w:type="auto"/>
            <w:vAlign w:val="center"/>
          </w:tcPr>
          <w:p w:rsidR="00E17828" w:rsidRDefault="00716732">
            <w:pPr>
              <w:pStyle w:val="TableBodyText"/>
            </w:pPr>
            <w:r>
              <w:t>05CC</w:t>
            </w:r>
          </w:p>
        </w:tc>
      </w:tr>
      <w:tr w:rsidR="00E17828" w:rsidTr="00E17828">
        <w:tc>
          <w:tcPr>
            <w:tcW w:w="0" w:type="auto"/>
            <w:vAlign w:val="center"/>
          </w:tcPr>
          <w:p w:rsidR="00E17828" w:rsidRDefault="00716732">
            <w:pPr>
              <w:pStyle w:val="TableBodyText"/>
            </w:pPr>
            <w:r>
              <w:t>GoToFooter</w:t>
            </w:r>
          </w:p>
        </w:tc>
        <w:tc>
          <w:tcPr>
            <w:tcW w:w="0" w:type="auto"/>
            <w:vAlign w:val="center"/>
          </w:tcPr>
          <w:p w:rsidR="00E17828" w:rsidRDefault="00716732">
            <w:pPr>
              <w:pStyle w:val="TableBodyText"/>
            </w:pPr>
            <w:r>
              <w:t>08BC</w:t>
            </w:r>
          </w:p>
        </w:tc>
      </w:tr>
      <w:tr w:rsidR="00E17828" w:rsidTr="00E17828">
        <w:tc>
          <w:tcPr>
            <w:tcW w:w="0" w:type="auto"/>
            <w:vAlign w:val="center"/>
          </w:tcPr>
          <w:p w:rsidR="00E17828" w:rsidRDefault="00716732">
            <w:pPr>
              <w:pStyle w:val="TableBodyText"/>
            </w:pPr>
            <w:r>
              <w:t>GoToFurthestReadPg</w:t>
            </w:r>
          </w:p>
        </w:tc>
        <w:tc>
          <w:tcPr>
            <w:tcW w:w="0" w:type="auto"/>
            <w:vAlign w:val="center"/>
          </w:tcPr>
          <w:p w:rsidR="00E17828" w:rsidRDefault="00716732">
            <w:pPr>
              <w:pStyle w:val="TableBodyText"/>
            </w:pPr>
            <w:r>
              <w:t>05CB</w:t>
            </w:r>
          </w:p>
        </w:tc>
      </w:tr>
      <w:tr w:rsidR="00E17828" w:rsidTr="00E17828">
        <w:tc>
          <w:tcPr>
            <w:tcW w:w="0" w:type="auto"/>
            <w:vAlign w:val="center"/>
          </w:tcPr>
          <w:p w:rsidR="00E17828" w:rsidRDefault="00716732">
            <w:pPr>
              <w:pStyle w:val="TableBodyText"/>
            </w:pPr>
            <w:r>
              <w:t>GoToHeader</w:t>
            </w:r>
          </w:p>
        </w:tc>
        <w:tc>
          <w:tcPr>
            <w:tcW w:w="0" w:type="auto"/>
            <w:vAlign w:val="center"/>
          </w:tcPr>
          <w:p w:rsidR="00E17828" w:rsidRDefault="00716732">
            <w:pPr>
              <w:pStyle w:val="TableBodyText"/>
            </w:pPr>
            <w:r>
              <w:t>08BB</w:t>
            </w:r>
          </w:p>
        </w:tc>
      </w:tr>
      <w:tr w:rsidR="00E17828" w:rsidTr="00E17828">
        <w:tc>
          <w:tcPr>
            <w:tcW w:w="0" w:type="auto"/>
            <w:vAlign w:val="center"/>
          </w:tcPr>
          <w:p w:rsidR="00E17828" w:rsidRDefault="00716732">
            <w:pPr>
              <w:pStyle w:val="TableBodyText"/>
            </w:pPr>
            <w:r>
              <w:t>GoToHeaderFooter</w:t>
            </w:r>
          </w:p>
        </w:tc>
        <w:tc>
          <w:tcPr>
            <w:tcW w:w="0" w:type="auto"/>
            <w:vAlign w:val="center"/>
          </w:tcPr>
          <w:p w:rsidR="00E17828" w:rsidRDefault="00716732">
            <w:pPr>
              <w:pStyle w:val="TableBodyText"/>
            </w:pPr>
            <w:r>
              <w:t>024E</w:t>
            </w:r>
          </w:p>
        </w:tc>
      </w:tr>
      <w:tr w:rsidR="00E17828" w:rsidTr="00E17828">
        <w:tc>
          <w:tcPr>
            <w:tcW w:w="0" w:type="auto"/>
            <w:vAlign w:val="center"/>
          </w:tcPr>
          <w:p w:rsidR="00E17828" w:rsidRDefault="00716732">
            <w:pPr>
              <w:pStyle w:val="TableBodyText"/>
            </w:pPr>
            <w:r>
              <w:lastRenderedPageBreak/>
              <w:t>GoToLastPg</w:t>
            </w:r>
          </w:p>
        </w:tc>
        <w:tc>
          <w:tcPr>
            <w:tcW w:w="0" w:type="auto"/>
            <w:vAlign w:val="center"/>
          </w:tcPr>
          <w:p w:rsidR="00E17828" w:rsidRDefault="00716732">
            <w:pPr>
              <w:pStyle w:val="TableBodyText"/>
            </w:pPr>
            <w:r>
              <w:t>05CD</w:t>
            </w:r>
          </w:p>
        </w:tc>
      </w:tr>
      <w:tr w:rsidR="00E17828" w:rsidTr="00E17828">
        <w:tc>
          <w:tcPr>
            <w:tcW w:w="0" w:type="auto"/>
            <w:vAlign w:val="center"/>
          </w:tcPr>
          <w:p w:rsidR="00E17828" w:rsidRDefault="00716732">
            <w:pPr>
              <w:pStyle w:val="TableBodyText"/>
            </w:pPr>
            <w:r>
              <w:t>GoToNextComment</w:t>
            </w:r>
          </w:p>
        </w:tc>
        <w:tc>
          <w:tcPr>
            <w:tcW w:w="0" w:type="auto"/>
            <w:vAlign w:val="center"/>
          </w:tcPr>
          <w:p w:rsidR="00E17828" w:rsidRDefault="00716732">
            <w:pPr>
              <w:pStyle w:val="TableBodyText"/>
            </w:pPr>
            <w:r>
              <w:t>019C</w:t>
            </w:r>
          </w:p>
        </w:tc>
      </w:tr>
      <w:tr w:rsidR="00E17828" w:rsidTr="00E17828">
        <w:tc>
          <w:tcPr>
            <w:tcW w:w="0" w:type="auto"/>
            <w:vAlign w:val="center"/>
          </w:tcPr>
          <w:p w:rsidR="00E17828" w:rsidRDefault="00716732">
            <w:pPr>
              <w:pStyle w:val="TableBodyText"/>
            </w:pPr>
            <w:r>
              <w:t>GoToNextEndnote</w:t>
            </w:r>
          </w:p>
        </w:tc>
        <w:tc>
          <w:tcPr>
            <w:tcW w:w="0" w:type="auto"/>
            <w:vAlign w:val="center"/>
          </w:tcPr>
          <w:p w:rsidR="00E17828" w:rsidRDefault="00716732">
            <w:pPr>
              <w:pStyle w:val="TableBodyText"/>
            </w:pPr>
            <w:r>
              <w:t>019A</w:t>
            </w:r>
          </w:p>
        </w:tc>
      </w:tr>
      <w:tr w:rsidR="00E17828" w:rsidTr="00E17828">
        <w:tc>
          <w:tcPr>
            <w:tcW w:w="0" w:type="auto"/>
            <w:vAlign w:val="center"/>
          </w:tcPr>
          <w:p w:rsidR="00E17828" w:rsidRDefault="00716732">
            <w:pPr>
              <w:pStyle w:val="TableBodyText"/>
            </w:pPr>
            <w:r>
              <w:t>GoToNextFootnote</w:t>
            </w:r>
          </w:p>
        </w:tc>
        <w:tc>
          <w:tcPr>
            <w:tcW w:w="0" w:type="auto"/>
            <w:vAlign w:val="center"/>
          </w:tcPr>
          <w:p w:rsidR="00E17828" w:rsidRDefault="00716732">
            <w:pPr>
              <w:pStyle w:val="TableBodyText"/>
            </w:pPr>
            <w:r>
              <w:t>0198</w:t>
            </w:r>
          </w:p>
        </w:tc>
      </w:tr>
      <w:tr w:rsidR="00E17828" w:rsidTr="00E17828">
        <w:tc>
          <w:tcPr>
            <w:tcW w:w="0" w:type="auto"/>
            <w:vAlign w:val="center"/>
          </w:tcPr>
          <w:p w:rsidR="00E17828" w:rsidRDefault="00716732">
            <w:pPr>
              <w:pStyle w:val="TableBodyText"/>
            </w:pPr>
            <w:r>
              <w:t>GoToNextPage</w:t>
            </w:r>
          </w:p>
        </w:tc>
        <w:tc>
          <w:tcPr>
            <w:tcW w:w="0" w:type="auto"/>
            <w:vAlign w:val="center"/>
          </w:tcPr>
          <w:p w:rsidR="00E17828" w:rsidRDefault="00716732">
            <w:pPr>
              <w:pStyle w:val="TableBodyText"/>
            </w:pPr>
            <w:r>
              <w:t>0194</w:t>
            </w:r>
          </w:p>
        </w:tc>
      </w:tr>
      <w:tr w:rsidR="00E17828" w:rsidTr="00E17828">
        <w:tc>
          <w:tcPr>
            <w:tcW w:w="0" w:type="auto"/>
            <w:vAlign w:val="center"/>
          </w:tcPr>
          <w:p w:rsidR="00E17828" w:rsidRDefault="00716732">
            <w:pPr>
              <w:pStyle w:val="TableBodyText"/>
            </w:pPr>
            <w:r>
              <w:t>GoToNextReadingPage</w:t>
            </w:r>
          </w:p>
        </w:tc>
        <w:tc>
          <w:tcPr>
            <w:tcW w:w="0" w:type="auto"/>
            <w:vAlign w:val="center"/>
          </w:tcPr>
          <w:p w:rsidR="00E17828" w:rsidRDefault="00716732">
            <w:pPr>
              <w:pStyle w:val="TableBodyText"/>
            </w:pPr>
            <w:r>
              <w:t>0892</w:t>
            </w:r>
          </w:p>
        </w:tc>
      </w:tr>
      <w:tr w:rsidR="00E17828" w:rsidTr="00E17828">
        <w:tc>
          <w:tcPr>
            <w:tcW w:w="0" w:type="auto"/>
            <w:vAlign w:val="center"/>
          </w:tcPr>
          <w:p w:rsidR="00E17828" w:rsidRDefault="00716732">
            <w:pPr>
              <w:pStyle w:val="TableBodyText"/>
            </w:pPr>
            <w:r>
              <w:t>GoToNextSection</w:t>
            </w:r>
          </w:p>
        </w:tc>
        <w:tc>
          <w:tcPr>
            <w:tcW w:w="0" w:type="auto"/>
            <w:vAlign w:val="center"/>
          </w:tcPr>
          <w:p w:rsidR="00E17828" w:rsidRDefault="00716732">
            <w:pPr>
              <w:pStyle w:val="TableBodyText"/>
            </w:pPr>
            <w:r>
              <w:t>0196</w:t>
            </w:r>
          </w:p>
        </w:tc>
      </w:tr>
      <w:tr w:rsidR="00E17828" w:rsidTr="00E17828">
        <w:tc>
          <w:tcPr>
            <w:tcW w:w="0" w:type="auto"/>
            <w:vAlign w:val="center"/>
          </w:tcPr>
          <w:p w:rsidR="00E17828" w:rsidRDefault="00716732">
            <w:pPr>
              <w:pStyle w:val="TableBodyText"/>
            </w:pPr>
            <w:r>
              <w:t>GoToPrevReadingPage</w:t>
            </w:r>
          </w:p>
        </w:tc>
        <w:tc>
          <w:tcPr>
            <w:tcW w:w="0" w:type="auto"/>
            <w:vAlign w:val="center"/>
          </w:tcPr>
          <w:p w:rsidR="00E17828" w:rsidRDefault="00716732">
            <w:pPr>
              <w:pStyle w:val="TableBodyText"/>
            </w:pPr>
            <w:r>
              <w:t>0893</w:t>
            </w:r>
          </w:p>
        </w:tc>
      </w:tr>
      <w:tr w:rsidR="00E17828" w:rsidTr="00E17828">
        <w:tc>
          <w:tcPr>
            <w:tcW w:w="0" w:type="auto"/>
            <w:vAlign w:val="center"/>
          </w:tcPr>
          <w:p w:rsidR="00E17828" w:rsidRDefault="00716732">
            <w:pPr>
              <w:pStyle w:val="TableBodyText"/>
            </w:pPr>
            <w:r>
              <w:t>GoToPreviousComment</w:t>
            </w:r>
          </w:p>
        </w:tc>
        <w:tc>
          <w:tcPr>
            <w:tcW w:w="0" w:type="auto"/>
            <w:vAlign w:val="center"/>
          </w:tcPr>
          <w:p w:rsidR="00E17828" w:rsidRDefault="00716732">
            <w:pPr>
              <w:pStyle w:val="TableBodyText"/>
            </w:pPr>
            <w:r>
              <w:t>019D</w:t>
            </w:r>
          </w:p>
        </w:tc>
      </w:tr>
      <w:tr w:rsidR="00E17828" w:rsidTr="00E17828">
        <w:tc>
          <w:tcPr>
            <w:tcW w:w="0" w:type="auto"/>
            <w:vAlign w:val="center"/>
          </w:tcPr>
          <w:p w:rsidR="00E17828" w:rsidRDefault="00716732">
            <w:pPr>
              <w:pStyle w:val="TableBodyText"/>
            </w:pPr>
            <w:r>
              <w:t>GoToPreviousEndnote</w:t>
            </w:r>
          </w:p>
        </w:tc>
        <w:tc>
          <w:tcPr>
            <w:tcW w:w="0" w:type="auto"/>
            <w:vAlign w:val="center"/>
          </w:tcPr>
          <w:p w:rsidR="00E17828" w:rsidRDefault="00716732">
            <w:pPr>
              <w:pStyle w:val="TableBodyText"/>
            </w:pPr>
            <w:r>
              <w:t>019B</w:t>
            </w:r>
          </w:p>
        </w:tc>
      </w:tr>
      <w:tr w:rsidR="00E17828" w:rsidTr="00E17828">
        <w:tc>
          <w:tcPr>
            <w:tcW w:w="0" w:type="auto"/>
            <w:vAlign w:val="center"/>
          </w:tcPr>
          <w:p w:rsidR="00E17828" w:rsidRDefault="00716732">
            <w:pPr>
              <w:pStyle w:val="TableBodyText"/>
            </w:pPr>
            <w:r>
              <w:t>GoToPreviousFootnote</w:t>
            </w:r>
          </w:p>
        </w:tc>
        <w:tc>
          <w:tcPr>
            <w:tcW w:w="0" w:type="auto"/>
            <w:vAlign w:val="center"/>
          </w:tcPr>
          <w:p w:rsidR="00E17828" w:rsidRDefault="00716732">
            <w:pPr>
              <w:pStyle w:val="TableBodyText"/>
            </w:pPr>
            <w:r>
              <w:t>0199</w:t>
            </w:r>
          </w:p>
        </w:tc>
      </w:tr>
      <w:tr w:rsidR="00E17828" w:rsidTr="00E17828">
        <w:tc>
          <w:tcPr>
            <w:tcW w:w="0" w:type="auto"/>
            <w:vAlign w:val="center"/>
          </w:tcPr>
          <w:p w:rsidR="00E17828" w:rsidRDefault="00716732">
            <w:pPr>
              <w:pStyle w:val="TableBodyText"/>
            </w:pPr>
            <w:r>
              <w:t>GoToPreviousPage</w:t>
            </w:r>
          </w:p>
        </w:tc>
        <w:tc>
          <w:tcPr>
            <w:tcW w:w="0" w:type="auto"/>
            <w:vAlign w:val="center"/>
          </w:tcPr>
          <w:p w:rsidR="00E17828" w:rsidRDefault="00716732">
            <w:pPr>
              <w:pStyle w:val="TableBodyText"/>
            </w:pPr>
            <w:r>
              <w:t>0195</w:t>
            </w:r>
          </w:p>
        </w:tc>
      </w:tr>
      <w:tr w:rsidR="00E17828" w:rsidTr="00E17828">
        <w:tc>
          <w:tcPr>
            <w:tcW w:w="0" w:type="auto"/>
            <w:vAlign w:val="center"/>
          </w:tcPr>
          <w:p w:rsidR="00E17828" w:rsidRDefault="00716732">
            <w:pPr>
              <w:pStyle w:val="TableBodyText"/>
            </w:pPr>
            <w:r>
              <w:t>GoToPreviousSection</w:t>
            </w:r>
          </w:p>
        </w:tc>
        <w:tc>
          <w:tcPr>
            <w:tcW w:w="0" w:type="auto"/>
            <w:vAlign w:val="center"/>
          </w:tcPr>
          <w:p w:rsidR="00E17828" w:rsidRDefault="00716732">
            <w:pPr>
              <w:pStyle w:val="TableBodyText"/>
            </w:pPr>
            <w:r>
              <w:t>0197</w:t>
            </w:r>
          </w:p>
        </w:tc>
      </w:tr>
      <w:tr w:rsidR="00E17828" w:rsidTr="00E17828">
        <w:tc>
          <w:tcPr>
            <w:tcW w:w="0" w:type="auto"/>
            <w:vAlign w:val="center"/>
          </w:tcPr>
          <w:p w:rsidR="00E17828" w:rsidRDefault="00716732">
            <w:pPr>
              <w:pStyle w:val="TableBodyText"/>
            </w:pPr>
            <w:r>
              <w:t>GotoCommentScope</w:t>
            </w:r>
          </w:p>
        </w:tc>
        <w:tc>
          <w:tcPr>
            <w:tcW w:w="0" w:type="auto"/>
            <w:vAlign w:val="center"/>
          </w:tcPr>
          <w:p w:rsidR="00E17828" w:rsidRDefault="00716732">
            <w:pPr>
              <w:pStyle w:val="TableBodyText"/>
            </w:pPr>
            <w:r>
              <w:t>0255</w:t>
            </w:r>
          </w:p>
        </w:tc>
      </w:tr>
      <w:tr w:rsidR="00E17828" w:rsidTr="00E17828">
        <w:tc>
          <w:tcPr>
            <w:tcW w:w="0" w:type="auto"/>
            <w:vAlign w:val="center"/>
          </w:tcPr>
          <w:p w:rsidR="00E17828" w:rsidRDefault="00716732">
            <w:pPr>
              <w:pStyle w:val="TableBodyText"/>
            </w:pPr>
            <w:r>
              <w:t>GotoNextLinkedTextBox</w:t>
            </w:r>
          </w:p>
        </w:tc>
        <w:tc>
          <w:tcPr>
            <w:tcW w:w="0" w:type="auto"/>
            <w:vAlign w:val="center"/>
          </w:tcPr>
          <w:p w:rsidR="00E17828" w:rsidRDefault="00716732">
            <w:pPr>
              <w:pStyle w:val="TableBodyText"/>
            </w:pPr>
            <w:r>
              <w:t>034A</w:t>
            </w:r>
          </w:p>
        </w:tc>
      </w:tr>
      <w:tr w:rsidR="00E17828" w:rsidTr="00E17828">
        <w:tc>
          <w:tcPr>
            <w:tcW w:w="0" w:type="auto"/>
            <w:vAlign w:val="center"/>
          </w:tcPr>
          <w:p w:rsidR="00E17828" w:rsidRDefault="00716732">
            <w:pPr>
              <w:pStyle w:val="TableBodyText"/>
            </w:pPr>
            <w:r>
              <w:t>GotoPrevLinkedTextBox</w:t>
            </w:r>
          </w:p>
        </w:tc>
        <w:tc>
          <w:tcPr>
            <w:tcW w:w="0" w:type="auto"/>
            <w:vAlign w:val="center"/>
          </w:tcPr>
          <w:p w:rsidR="00E17828" w:rsidRDefault="00716732">
            <w:pPr>
              <w:pStyle w:val="TableBodyText"/>
            </w:pPr>
            <w:r>
              <w:t>034B</w:t>
            </w:r>
          </w:p>
        </w:tc>
      </w:tr>
      <w:tr w:rsidR="00E17828" w:rsidTr="00E17828">
        <w:tc>
          <w:tcPr>
            <w:tcW w:w="0" w:type="auto"/>
            <w:vAlign w:val="center"/>
          </w:tcPr>
          <w:p w:rsidR="00E17828" w:rsidRDefault="00716732">
            <w:pPr>
              <w:pStyle w:val="TableBodyText"/>
            </w:pPr>
            <w:r>
              <w:t>GotoTableOfContents</w:t>
            </w:r>
          </w:p>
        </w:tc>
        <w:tc>
          <w:tcPr>
            <w:tcW w:w="0" w:type="auto"/>
            <w:vAlign w:val="center"/>
          </w:tcPr>
          <w:p w:rsidR="00E17828" w:rsidRDefault="00716732">
            <w:pPr>
              <w:pStyle w:val="TableBodyText"/>
            </w:pPr>
            <w:r>
              <w:t>056D</w:t>
            </w:r>
          </w:p>
        </w:tc>
      </w:tr>
      <w:tr w:rsidR="00E17828" w:rsidTr="00E17828">
        <w:tc>
          <w:tcPr>
            <w:tcW w:w="0" w:type="auto"/>
            <w:vAlign w:val="center"/>
          </w:tcPr>
          <w:p w:rsidR="00E17828" w:rsidRDefault="00716732">
            <w:pPr>
              <w:pStyle w:val="TableBodyText"/>
            </w:pPr>
            <w:r>
              <w:t>GradientGallery</w:t>
            </w:r>
          </w:p>
        </w:tc>
        <w:tc>
          <w:tcPr>
            <w:tcW w:w="0" w:type="auto"/>
            <w:vAlign w:val="center"/>
          </w:tcPr>
          <w:p w:rsidR="00E17828" w:rsidRDefault="00716732">
            <w:pPr>
              <w:pStyle w:val="TableBodyText"/>
            </w:pPr>
            <w:r>
              <w:t>08A2</w:t>
            </w:r>
          </w:p>
        </w:tc>
      </w:tr>
      <w:tr w:rsidR="00E17828" w:rsidTr="00E17828">
        <w:tc>
          <w:tcPr>
            <w:tcW w:w="0" w:type="auto"/>
            <w:vAlign w:val="center"/>
          </w:tcPr>
          <w:p w:rsidR="00E17828" w:rsidRDefault="00716732">
            <w:pPr>
              <w:pStyle w:val="TableBodyText"/>
            </w:pPr>
            <w:r>
              <w:t>GreetingSentence</w:t>
            </w:r>
          </w:p>
        </w:tc>
        <w:tc>
          <w:tcPr>
            <w:tcW w:w="0" w:type="auto"/>
            <w:vAlign w:val="center"/>
          </w:tcPr>
          <w:p w:rsidR="00E17828" w:rsidRDefault="00716732">
            <w:pPr>
              <w:pStyle w:val="TableBodyText"/>
            </w:pPr>
            <w:r>
              <w:t>0498</w:t>
            </w:r>
          </w:p>
        </w:tc>
      </w:tr>
      <w:tr w:rsidR="00E17828" w:rsidTr="00E17828">
        <w:tc>
          <w:tcPr>
            <w:tcW w:w="0" w:type="auto"/>
            <w:vAlign w:val="center"/>
          </w:tcPr>
          <w:p w:rsidR="00E17828" w:rsidRDefault="00716732">
            <w:pPr>
              <w:pStyle w:val="TableBodyText"/>
            </w:pPr>
            <w:r>
              <w:t>GrowFont</w:t>
            </w:r>
          </w:p>
        </w:tc>
        <w:tc>
          <w:tcPr>
            <w:tcW w:w="0" w:type="auto"/>
            <w:vAlign w:val="center"/>
          </w:tcPr>
          <w:p w:rsidR="00E17828" w:rsidRDefault="00716732">
            <w:pPr>
              <w:pStyle w:val="TableBodyText"/>
            </w:pPr>
            <w:r>
              <w:t>000B</w:t>
            </w:r>
          </w:p>
        </w:tc>
      </w:tr>
      <w:tr w:rsidR="00E17828" w:rsidTr="00E17828">
        <w:tc>
          <w:tcPr>
            <w:tcW w:w="0" w:type="auto"/>
            <w:vAlign w:val="center"/>
          </w:tcPr>
          <w:p w:rsidR="00E17828" w:rsidRDefault="00716732">
            <w:pPr>
              <w:pStyle w:val="TableBodyText"/>
            </w:pPr>
            <w:r>
              <w:t>GrowFontOnePoint</w:t>
            </w:r>
          </w:p>
        </w:tc>
        <w:tc>
          <w:tcPr>
            <w:tcW w:w="0" w:type="auto"/>
            <w:vAlign w:val="center"/>
          </w:tcPr>
          <w:p w:rsidR="00E17828" w:rsidRDefault="00716732">
            <w:pPr>
              <w:pStyle w:val="TableBodyText"/>
            </w:pPr>
            <w:r>
              <w:t>0201</w:t>
            </w:r>
          </w:p>
        </w:tc>
      </w:tr>
      <w:tr w:rsidR="00E17828" w:rsidTr="00E17828">
        <w:tc>
          <w:tcPr>
            <w:tcW w:w="0" w:type="auto"/>
            <w:vAlign w:val="center"/>
          </w:tcPr>
          <w:p w:rsidR="00E17828" w:rsidRDefault="00716732">
            <w:pPr>
              <w:pStyle w:val="TableBodyText"/>
            </w:pPr>
            <w:r>
              <w:t>HTMLSourceDoNotRefresh</w:t>
            </w:r>
          </w:p>
        </w:tc>
        <w:tc>
          <w:tcPr>
            <w:tcW w:w="0" w:type="auto"/>
            <w:vAlign w:val="center"/>
          </w:tcPr>
          <w:p w:rsidR="00E17828" w:rsidRDefault="00716732">
            <w:pPr>
              <w:pStyle w:val="TableBodyText"/>
            </w:pPr>
            <w:r>
              <w:t>0460</w:t>
            </w:r>
          </w:p>
        </w:tc>
      </w:tr>
      <w:tr w:rsidR="00E17828" w:rsidTr="00E17828">
        <w:tc>
          <w:tcPr>
            <w:tcW w:w="0" w:type="auto"/>
            <w:vAlign w:val="center"/>
          </w:tcPr>
          <w:p w:rsidR="00E17828" w:rsidRDefault="00716732">
            <w:pPr>
              <w:pStyle w:val="TableBodyText"/>
            </w:pPr>
            <w:r>
              <w:t>HTMLSourceRefresh</w:t>
            </w:r>
          </w:p>
        </w:tc>
        <w:tc>
          <w:tcPr>
            <w:tcW w:w="0" w:type="auto"/>
            <w:vAlign w:val="center"/>
          </w:tcPr>
          <w:p w:rsidR="00E17828" w:rsidRDefault="00716732">
            <w:pPr>
              <w:pStyle w:val="TableBodyText"/>
            </w:pPr>
            <w:r>
              <w:t>045E</w:t>
            </w:r>
          </w:p>
        </w:tc>
      </w:tr>
      <w:tr w:rsidR="00E17828" w:rsidTr="00E17828">
        <w:tc>
          <w:tcPr>
            <w:tcW w:w="0" w:type="auto"/>
            <w:vAlign w:val="center"/>
          </w:tcPr>
          <w:p w:rsidR="00E17828" w:rsidRDefault="00716732">
            <w:pPr>
              <w:pStyle w:val="TableBodyText"/>
            </w:pPr>
            <w:r>
              <w:t>HangingIndent</w:t>
            </w:r>
          </w:p>
        </w:tc>
        <w:tc>
          <w:tcPr>
            <w:tcW w:w="0" w:type="auto"/>
            <w:vAlign w:val="center"/>
          </w:tcPr>
          <w:p w:rsidR="00E17828" w:rsidRDefault="00716732">
            <w:pPr>
              <w:pStyle w:val="TableBodyText"/>
            </w:pPr>
            <w:r>
              <w:t>0028</w:t>
            </w:r>
          </w:p>
        </w:tc>
      </w:tr>
      <w:tr w:rsidR="00E17828" w:rsidTr="00E17828">
        <w:tc>
          <w:tcPr>
            <w:tcW w:w="0" w:type="auto"/>
            <w:vAlign w:val="center"/>
          </w:tcPr>
          <w:p w:rsidR="00E17828" w:rsidRDefault="00716732">
            <w:pPr>
              <w:pStyle w:val="TableBodyText"/>
            </w:pPr>
            <w:r>
              <w:t>HanjaDictionary</w:t>
            </w:r>
          </w:p>
        </w:tc>
        <w:tc>
          <w:tcPr>
            <w:tcW w:w="0" w:type="auto"/>
            <w:vAlign w:val="center"/>
          </w:tcPr>
          <w:p w:rsidR="00E17828" w:rsidRDefault="00716732">
            <w:pPr>
              <w:pStyle w:val="TableBodyText"/>
            </w:pPr>
            <w:r>
              <w:t>0486</w:t>
            </w:r>
          </w:p>
        </w:tc>
      </w:tr>
      <w:tr w:rsidR="00E17828" w:rsidTr="00E17828">
        <w:tc>
          <w:tcPr>
            <w:tcW w:w="0" w:type="auto"/>
            <w:vAlign w:val="center"/>
          </w:tcPr>
          <w:p w:rsidR="00E17828" w:rsidRDefault="00716732">
            <w:pPr>
              <w:pStyle w:val="TableBodyText"/>
            </w:pPr>
            <w:r>
              <w:t>HeadFootDiffFirstPage</w:t>
            </w:r>
          </w:p>
        </w:tc>
        <w:tc>
          <w:tcPr>
            <w:tcW w:w="0" w:type="auto"/>
            <w:vAlign w:val="center"/>
          </w:tcPr>
          <w:p w:rsidR="00E17828" w:rsidRDefault="00716732">
            <w:pPr>
              <w:pStyle w:val="TableBodyText"/>
            </w:pPr>
            <w:r>
              <w:t>084D</w:t>
            </w:r>
          </w:p>
        </w:tc>
      </w:tr>
      <w:tr w:rsidR="00E17828" w:rsidTr="00E17828">
        <w:tc>
          <w:tcPr>
            <w:tcW w:w="0" w:type="auto"/>
            <w:vAlign w:val="center"/>
          </w:tcPr>
          <w:p w:rsidR="00E17828" w:rsidRDefault="00716732">
            <w:pPr>
              <w:pStyle w:val="TableBodyText"/>
            </w:pPr>
            <w:r>
              <w:t>HeadFootDiffOddEvenPage</w:t>
            </w:r>
          </w:p>
        </w:tc>
        <w:tc>
          <w:tcPr>
            <w:tcW w:w="0" w:type="auto"/>
            <w:vAlign w:val="center"/>
          </w:tcPr>
          <w:p w:rsidR="00E17828" w:rsidRDefault="00716732">
            <w:pPr>
              <w:pStyle w:val="TableBodyText"/>
            </w:pPr>
            <w:r>
              <w:t>084E</w:t>
            </w:r>
          </w:p>
        </w:tc>
      </w:tr>
      <w:tr w:rsidR="00E17828" w:rsidTr="00E17828">
        <w:tc>
          <w:tcPr>
            <w:tcW w:w="0" w:type="auto"/>
            <w:vAlign w:val="center"/>
          </w:tcPr>
          <w:p w:rsidR="00E17828" w:rsidRDefault="00716732">
            <w:pPr>
              <w:pStyle w:val="TableBodyText"/>
            </w:pPr>
            <w:r>
              <w:t>HeaderGallery</w:t>
            </w:r>
          </w:p>
        </w:tc>
        <w:tc>
          <w:tcPr>
            <w:tcW w:w="0" w:type="auto"/>
            <w:vAlign w:val="center"/>
          </w:tcPr>
          <w:p w:rsidR="00E17828" w:rsidRDefault="00716732">
            <w:pPr>
              <w:pStyle w:val="TableBodyText"/>
            </w:pPr>
            <w:r>
              <w:t>07E4</w:t>
            </w:r>
          </w:p>
        </w:tc>
      </w:tr>
      <w:tr w:rsidR="00E17828" w:rsidTr="00E17828">
        <w:tc>
          <w:tcPr>
            <w:tcW w:w="0" w:type="auto"/>
            <w:vAlign w:val="center"/>
          </w:tcPr>
          <w:p w:rsidR="00E17828" w:rsidRDefault="00716732">
            <w:pPr>
              <w:pStyle w:val="TableBodyText"/>
            </w:pPr>
            <w:r>
              <w:t>HeaderPositionSpinner</w:t>
            </w:r>
          </w:p>
        </w:tc>
        <w:tc>
          <w:tcPr>
            <w:tcW w:w="0" w:type="auto"/>
            <w:vAlign w:val="center"/>
          </w:tcPr>
          <w:p w:rsidR="00E17828" w:rsidRDefault="00716732">
            <w:pPr>
              <w:pStyle w:val="TableBodyText"/>
            </w:pPr>
            <w:r>
              <w:t>08B1</w:t>
            </w:r>
          </w:p>
        </w:tc>
      </w:tr>
      <w:tr w:rsidR="00E17828" w:rsidTr="00E17828">
        <w:tc>
          <w:tcPr>
            <w:tcW w:w="0" w:type="auto"/>
            <w:vAlign w:val="center"/>
          </w:tcPr>
          <w:p w:rsidR="00E17828" w:rsidRDefault="00716732">
            <w:pPr>
              <w:pStyle w:val="TableBodyText"/>
            </w:pPr>
            <w:r>
              <w:t>Help</w:t>
            </w:r>
          </w:p>
        </w:tc>
        <w:tc>
          <w:tcPr>
            <w:tcW w:w="0" w:type="auto"/>
            <w:vAlign w:val="center"/>
          </w:tcPr>
          <w:p w:rsidR="00E17828" w:rsidRDefault="00716732">
            <w:pPr>
              <w:pStyle w:val="TableBodyText"/>
            </w:pPr>
            <w:r>
              <w:t>0001</w:t>
            </w:r>
          </w:p>
        </w:tc>
      </w:tr>
      <w:tr w:rsidR="00E17828" w:rsidTr="00E17828">
        <w:tc>
          <w:tcPr>
            <w:tcW w:w="0" w:type="auto"/>
            <w:vAlign w:val="center"/>
          </w:tcPr>
          <w:p w:rsidR="00E17828" w:rsidRDefault="00716732">
            <w:pPr>
              <w:pStyle w:val="TableBodyText"/>
            </w:pPr>
            <w:r>
              <w:t>HelpAW</w:t>
            </w:r>
          </w:p>
        </w:tc>
        <w:tc>
          <w:tcPr>
            <w:tcW w:w="0" w:type="auto"/>
            <w:vAlign w:val="center"/>
          </w:tcPr>
          <w:p w:rsidR="00E17828" w:rsidRDefault="00716732">
            <w:pPr>
              <w:pStyle w:val="TableBodyText"/>
            </w:pPr>
            <w:r>
              <w:t>031A</w:t>
            </w:r>
          </w:p>
        </w:tc>
      </w:tr>
      <w:tr w:rsidR="00E17828" w:rsidTr="00E17828">
        <w:tc>
          <w:tcPr>
            <w:tcW w:w="0" w:type="auto"/>
            <w:vAlign w:val="center"/>
          </w:tcPr>
          <w:p w:rsidR="00E17828" w:rsidRDefault="00716732">
            <w:pPr>
              <w:pStyle w:val="TableBodyText"/>
            </w:pPr>
            <w:r>
              <w:t>HelpAbout</w:t>
            </w:r>
          </w:p>
        </w:tc>
        <w:tc>
          <w:tcPr>
            <w:tcW w:w="0" w:type="auto"/>
            <w:vAlign w:val="center"/>
          </w:tcPr>
          <w:p w:rsidR="00E17828" w:rsidRDefault="00716732">
            <w:pPr>
              <w:pStyle w:val="TableBodyText"/>
            </w:pPr>
            <w:r>
              <w:t>0009</w:t>
            </w:r>
          </w:p>
        </w:tc>
      </w:tr>
      <w:tr w:rsidR="00E17828" w:rsidTr="00E17828">
        <w:tc>
          <w:tcPr>
            <w:tcW w:w="0" w:type="auto"/>
            <w:vAlign w:val="center"/>
          </w:tcPr>
          <w:p w:rsidR="00E17828" w:rsidRDefault="00716732">
            <w:pPr>
              <w:pStyle w:val="TableBodyText"/>
            </w:pPr>
            <w:r>
              <w:lastRenderedPageBreak/>
              <w:t>HelpActiveWindow</w:t>
            </w:r>
          </w:p>
        </w:tc>
        <w:tc>
          <w:tcPr>
            <w:tcW w:w="0" w:type="auto"/>
            <w:vAlign w:val="center"/>
          </w:tcPr>
          <w:p w:rsidR="00E17828" w:rsidRDefault="00716732">
            <w:pPr>
              <w:pStyle w:val="TableBodyText"/>
            </w:pPr>
            <w:r>
              <w:t>0004</w:t>
            </w:r>
          </w:p>
        </w:tc>
      </w:tr>
      <w:tr w:rsidR="00E17828" w:rsidTr="00E17828">
        <w:tc>
          <w:tcPr>
            <w:tcW w:w="0" w:type="auto"/>
            <w:vAlign w:val="center"/>
          </w:tcPr>
          <w:p w:rsidR="00E17828" w:rsidRDefault="00716732">
            <w:pPr>
              <w:pStyle w:val="TableBodyText"/>
            </w:pPr>
            <w:r>
              <w:t>HelpCheckForUpdates</w:t>
            </w:r>
          </w:p>
        </w:tc>
        <w:tc>
          <w:tcPr>
            <w:tcW w:w="0" w:type="auto"/>
            <w:vAlign w:val="center"/>
          </w:tcPr>
          <w:p w:rsidR="00E17828" w:rsidRDefault="00716732">
            <w:pPr>
              <w:pStyle w:val="TableBodyText"/>
            </w:pPr>
            <w:r>
              <w:t>05AE</w:t>
            </w:r>
          </w:p>
        </w:tc>
      </w:tr>
      <w:tr w:rsidR="00E17828" w:rsidTr="00E17828">
        <w:tc>
          <w:tcPr>
            <w:tcW w:w="0" w:type="auto"/>
            <w:vAlign w:val="center"/>
          </w:tcPr>
          <w:p w:rsidR="00E17828" w:rsidRDefault="00716732">
            <w:pPr>
              <w:pStyle w:val="TableBodyText"/>
            </w:pPr>
            <w:r>
              <w:t>HelpContactUs</w:t>
            </w:r>
          </w:p>
        </w:tc>
        <w:tc>
          <w:tcPr>
            <w:tcW w:w="0" w:type="auto"/>
            <w:vAlign w:val="center"/>
          </w:tcPr>
          <w:p w:rsidR="00E17828" w:rsidRDefault="00716732">
            <w:pPr>
              <w:pStyle w:val="TableBodyText"/>
            </w:pPr>
            <w:r>
              <w:t>05AD</w:t>
            </w:r>
          </w:p>
        </w:tc>
      </w:tr>
      <w:tr w:rsidR="00E17828" w:rsidTr="00E17828">
        <w:tc>
          <w:tcPr>
            <w:tcW w:w="0" w:type="auto"/>
            <w:vAlign w:val="center"/>
          </w:tcPr>
          <w:p w:rsidR="00E17828" w:rsidRDefault="00716732">
            <w:pPr>
              <w:pStyle w:val="TableBodyText"/>
            </w:pPr>
            <w:r>
              <w:t>HelpContents</w:t>
            </w:r>
          </w:p>
        </w:tc>
        <w:tc>
          <w:tcPr>
            <w:tcW w:w="0" w:type="auto"/>
            <w:vAlign w:val="center"/>
          </w:tcPr>
          <w:p w:rsidR="00E17828" w:rsidRDefault="00716732">
            <w:pPr>
              <w:pStyle w:val="TableBodyText"/>
            </w:pPr>
            <w:r>
              <w:t>02B0</w:t>
            </w:r>
          </w:p>
        </w:tc>
      </w:tr>
      <w:tr w:rsidR="00E17828" w:rsidTr="00E17828">
        <w:tc>
          <w:tcPr>
            <w:tcW w:w="0" w:type="auto"/>
            <w:vAlign w:val="center"/>
          </w:tcPr>
          <w:p w:rsidR="00E17828" w:rsidRDefault="00716732">
            <w:pPr>
              <w:pStyle w:val="TableBodyText"/>
            </w:pPr>
            <w:r>
              <w:t>HelpContentsArabic</w:t>
            </w:r>
          </w:p>
        </w:tc>
        <w:tc>
          <w:tcPr>
            <w:tcW w:w="0" w:type="auto"/>
            <w:vAlign w:val="center"/>
          </w:tcPr>
          <w:p w:rsidR="00E17828" w:rsidRDefault="00716732">
            <w:pPr>
              <w:pStyle w:val="TableBodyText"/>
            </w:pPr>
            <w:r>
              <w:t>0427</w:t>
            </w:r>
          </w:p>
        </w:tc>
      </w:tr>
      <w:tr w:rsidR="00E17828" w:rsidTr="00E17828">
        <w:tc>
          <w:tcPr>
            <w:tcW w:w="0" w:type="auto"/>
            <w:vAlign w:val="center"/>
          </w:tcPr>
          <w:p w:rsidR="00E17828" w:rsidRDefault="00716732">
            <w:pPr>
              <w:pStyle w:val="TableBodyText"/>
            </w:pPr>
            <w:r>
              <w:t>HelpExamplesAndDemos</w:t>
            </w:r>
          </w:p>
        </w:tc>
        <w:tc>
          <w:tcPr>
            <w:tcW w:w="0" w:type="auto"/>
            <w:vAlign w:val="center"/>
          </w:tcPr>
          <w:p w:rsidR="00E17828" w:rsidRDefault="00716732">
            <w:pPr>
              <w:pStyle w:val="TableBodyText"/>
            </w:pPr>
            <w:r>
              <w:t>0008</w:t>
            </w:r>
          </w:p>
        </w:tc>
      </w:tr>
      <w:tr w:rsidR="00E17828" w:rsidTr="00E17828">
        <w:tc>
          <w:tcPr>
            <w:tcW w:w="0" w:type="auto"/>
            <w:vAlign w:val="center"/>
          </w:tcPr>
          <w:p w:rsidR="00E17828" w:rsidRDefault="00716732">
            <w:pPr>
              <w:pStyle w:val="TableBodyText"/>
            </w:pPr>
            <w:r>
              <w:t>HelpIchitaroHelp</w:t>
            </w:r>
          </w:p>
        </w:tc>
        <w:tc>
          <w:tcPr>
            <w:tcW w:w="0" w:type="auto"/>
            <w:vAlign w:val="center"/>
          </w:tcPr>
          <w:p w:rsidR="00E17828" w:rsidRDefault="00716732">
            <w:pPr>
              <w:pStyle w:val="TableBodyText"/>
            </w:pPr>
            <w:r>
              <w:t>02D8</w:t>
            </w:r>
          </w:p>
        </w:tc>
      </w:tr>
      <w:tr w:rsidR="00E17828" w:rsidTr="00E17828">
        <w:tc>
          <w:tcPr>
            <w:tcW w:w="0" w:type="auto"/>
            <w:vAlign w:val="center"/>
          </w:tcPr>
          <w:p w:rsidR="00E17828" w:rsidRDefault="00716732">
            <w:pPr>
              <w:pStyle w:val="TableBodyText"/>
            </w:pPr>
            <w:r>
              <w:t>HelpIndex</w:t>
            </w:r>
          </w:p>
        </w:tc>
        <w:tc>
          <w:tcPr>
            <w:tcW w:w="0" w:type="auto"/>
            <w:vAlign w:val="center"/>
          </w:tcPr>
          <w:p w:rsidR="00E17828" w:rsidRDefault="00716732">
            <w:pPr>
              <w:pStyle w:val="TableBodyText"/>
            </w:pPr>
            <w:r>
              <w:t>0006</w:t>
            </w:r>
          </w:p>
        </w:tc>
      </w:tr>
      <w:tr w:rsidR="00E17828" w:rsidTr="00E17828">
        <w:tc>
          <w:tcPr>
            <w:tcW w:w="0" w:type="auto"/>
            <w:vAlign w:val="center"/>
          </w:tcPr>
          <w:p w:rsidR="00E17828" w:rsidRDefault="00716732">
            <w:pPr>
              <w:pStyle w:val="TableBodyText"/>
            </w:pPr>
            <w:r>
              <w:t>HelpKeyboard</w:t>
            </w:r>
          </w:p>
        </w:tc>
        <w:tc>
          <w:tcPr>
            <w:tcW w:w="0" w:type="auto"/>
            <w:vAlign w:val="center"/>
          </w:tcPr>
          <w:p w:rsidR="00E17828" w:rsidRDefault="00716732">
            <w:pPr>
              <w:pStyle w:val="TableBodyText"/>
            </w:pPr>
            <w:r>
              <w:t>0005</w:t>
            </w:r>
          </w:p>
        </w:tc>
      </w:tr>
      <w:tr w:rsidR="00E17828" w:rsidTr="00E17828">
        <w:tc>
          <w:tcPr>
            <w:tcW w:w="0" w:type="auto"/>
            <w:vAlign w:val="center"/>
          </w:tcPr>
          <w:p w:rsidR="00E17828" w:rsidRDefault="00716732">
            <w:pPr>
              <w:pStyle w:val="TableBodyText"/>
            </w:pPr>
            <w:r>
              <w:t>HelpMSN</w:t>
            </w:r>
          </w:p>
        </w:tc>
        <w:tc>
          <w:tcPr>
            <w:tcW w:w="0" w:type="auto"/>
            <w:vAlign w:val="center"/>
          </w:tcPr>
          <w:p w:rsidR="00E17828" w:rsidRDefault="00716732">
            <w:pPr>
              <w:pStyle w:val="TableBodyText"/>
            </w:pPr>
            <w:r>
              <w:t>031B</w:t>
            </w:r>
          </w:p>
        </w:tc>
      </w:tr>
      <w:tr w:rsidR="00E17828" w:rsidTr="00E17828">
        <w:tc>
          <w:tcPr>
            <w:tcW w:w="0" w:type="auto"/>
            <w:vAlign w:val="center"/>
          </w:tcPr>
          <w:p w:rsidR="00E17828" w:rsidRDefault="00716732">
            <w:pPr>
              <w:pStyle w:val="TableBodyText"/>
            </w:pPr>
            <w:r>
              <w:t>HelpPSSHelp</w:t>
            </w:r>
          </w:p>
        </w:tc>
        <w:tc>
          <w:tcPr>
            <w:tcW w:w="0" w:type="auto"/>
            <w:vAlign w:val="center"/>
          </w:tcPr>
          <w:p w:rsidR="00E17828" w:rsidRDefault="00716732">
            <w:pPr>
              <w:pStyle w:val="TableBodyText"/>
            </w:pPr>
            <w:r>
              <w:t>0168</w:t>
            </w:r>
          </w:p>
        </w:tc>
      </w:tr>
      <w:tr w:rsidR="00E17828" w:rsidTr="00E17828">
        <w:tc>
          <w:tcPr>
            <w:tcW w:w="0" w:type="auto"/>
            <w:vAlign w:val="center"/>
          </w:tcPr>
          <w:p w:rsidR="00E17828" w:rsidRDefault="00716732">
            <w:pPr>
              <w:pStyle w:val="TableBodyText"/>
            </w:pPr>
            <w:r>
              <w:t>HelpQuickPreview</w:t>
            </w:r>
          </w:p>
        </w:tc>
        <w:tc>
          <w:tcPr>
            <w:tcW w:w="0" w:type="auto"/>
            <w:vAlign w:val="center"/>
          </w:tcPr>
          <w:p w:rsidR="00E17828" w:rsidRDefault="00716732">
            <w:pPr>
              <w:pStyle w:val="TableBodyText"/>
            </w:pPr>
            <w:r>
              <w:t>0007</w:t>
            </w:r>
          </w:p>
        </w:tc>
      </w:tr>
      <w:tr w:rsidR="00E17828" w:rsidTr="00E17828">
        <w:tc>
          <w:tcPr>
            <w:tcW w:w="0" w:type="auto"/>
            <w:vAlign w:val="center"/>
          </w:tcPr>
          <w:p w:rsidR="00E17828" w:rsidRDefault="00716732">
            <w:pPr>
              <w:pStyle w:val="TableBodyText"/>
            </w:pPr>
            <w:r>
              <w:t>HelpSearch</w:t>
            </w:r>
          </w:p>
        </w:tc>
        <w:tc>
          <w:tcPr>
            <w:tcW w:w="0" w:type="auto"/>
            <w:vAlign w:val="center"/>
          </w:tcPr>
          <w:p w:rsidR="00E17828" w:rsidRDefault="00716732">
            <w:pPr>
              <w:pStyle w:val="TableBodyText"/>
            </w:pPr>
            <w:r>
              <w:t>01FE</w:t>
            </w:r>
          </w:p>
        </w:tc>
      </w:tr>
      <w:tr w:rsidR="00E17828" w:rsidTr="00E17828">
        <w:tc>
          <w:tcPr>
            <w:tcW w:w="0" w:type="auto"/>
            <w:vAlign w:val="center"/>
          </w:tcPr>
          <w:p w:rsidR="00E17828" w:rsidRDefault="00716732">
            <w:pPr>
              <w:pStyle w:val="TableBodyText"/>
            </w:pPr>
            <w:r>
              <w:t>HelpShowHide</w:t>
            </w:r>
          </w:p>
        </w:tc>
        <w:tc>
          <w:tcPr>
            <w:tcW w:w="0" w:type="auto"/>
            <w:vAlign w:val="center"/>
          </w:tcPr>
          <w:p w:rsidR="00E17828" w:rsidRDefault="00716732">
            <w:pPr>
              <w:pStyle w:val="TableBodyText"/>
            </w:pPr>
            <w:r>
              <w:t>035A</w:t>
            </w:r>
          </w:p>
        </w:tc>
      </w:tr>
      <w:tr w:rsidR="00E17828" w:rsidTr="00E17828">
        <w:tc>
          <w:tcPr>
            <w:tcW w:w="0" w:type="auto"/>
            <w:vAlign w:val="center"/>
          </w:tcPr>
          <w:p w:rsidR="00E17828" w:rsidRDefault="00716732">
            <w:pPr>
              <w:pStyle w:val="TableBodyText"/>
            </w:pPr>
            <w:r>
              <w:t>HelpTipOfTheDay</w:t>
            </w:r>
          </w:p>
        </w:tc>
        <w:tc>
          <w:tcPr>
            <w:tcW w:w="0" w:type="auto"/>
            <w:vAlign w:val="center"/>
          </w:tcPr>
          <w:p w:rsidR="00E17828" w:rsidRDefault="00716732">
            <w:pPr>
              <w:pStyle w:val="TableBodyText"/>
            </w:pPr>
            <w:r>
              <w:t>027B</w:t>
            </w:r>
          </w:p>
        </w:tc>
      </w:tr>
      <w:tr w:rsidR="00E17828" w:rsidTr="00E17828">
        <w:tc>
          <w:tcPr>
            <w:tcW w:w="0" w:type="auto"/>
            <w:vAlign w:val="center"/>
          </w:tcPr>
          <w:p w:rsidR="00E17828" w:rsidRDefault="00716732">
            <w:pPr>
              <w:pStyle w:val="TableBodyText"/>
            </w:pPr>
            <w:r>
              <w:t>HelpTool</w:t>
            </w:r>
          </w:p>
        </w:tc>
        <w:tc>
          <w:tcPr>
            <w:tcW w:w="0" w:type="auto"/>
            <w:vAlign w:val="center"/>
          </w:tcPr>
          <w:p w:rsidR="00E17828" w:rsidRDefault="00716732">
            <w:pPr>
              <w:pStyle w:val="TableBodyText"/>
            </w:pPr>
            <w:r>
              <w:t>0002</w:t>
            </w:r>
          </w:p>
        </w:tc>
      </w:tr>
      <w:tr w:rsidR="00E17828" w:rsidTr="00E17828">
        <w:tc>
          <w:tcPr>
            <w:tcW w:w="0" w:type="auto"/>
            <w:vAlign w:val="center"/>
          </w:tcPr>
          <w:p w:rsidR="00E17828" w:rsidRDefault="00716732">
            <w:pPr>
              <w:pStyle w:val="TableBodyText"/>
            </w:pPr>
            <w:r>
              <w:t>HelpUsingHelp</w:t>
            </w:r>
          </w:p>
        </w:tc>
        <w:tc>
          <w:tcPr>
            <w:tcW w:w="0" w:type="auto"/>
            <w:vAlign w:val="center"/>
          </w:tcPr>
          <w:p w:rsidR="00E17828" w:rsidRDefault="00716732">
            <w:pPr>
              <w:pStyle w:val="TableBodyText"/>
            </w:pPr>
            <w:r>
              <w:t>0003</w:t>
            </w:r>
          </w:p>
        </w:tc>
      </w:tr>
      <w:tr w:rsidR="00E17828" w:rsidTr="00E17828">
        <w:tc>
          <w:tcPr>
            <w:tcW w:w="0" w:type="auto"/>
            <w:vAlign w:val="center"/>
          </w:tcPr>
          <w:p w:rsidR="00E17828" w:rsidRDefault="00716732">
            <w:pPr>
              <w:pStyle w:val="TableBodyText"/>
            </w:pPr>
            <w:r>
              <w:t>HelpWordPerfectHelp</w:t>
            </w:r>
          </w:p>
        </w:tc>
        <w:tc>
          <w:tcPr>
            <w:tcW w:w="0" w:type="auto"/>
            <w:vAlign w:val="center"/>
          </w:tcPr>
          <w:p w:rsidR="00E17828" w:rsidRDefault="00716732">
            <w:pPr>
              <w:pStyle w:val="TableBodyText"/>
            </w:pPr>
            <w:r>
              <w:t>000A</w:t>
            </w:r>
          </w:p>
        </w:tc>
      </w:tr>
      <w:tr w:rsidR="00E17828" w:rsidTr="00E17828">
        <w:tc>
          <w:tcPr>
            <w:tcW w:w="0" w:type="auto"/>
            <w:vAlign w:val="center"/>
          </w:tcPr>
          <w:p w:rsidR="00E17828" w:rsidRDefault="00716732">
            <w:pPr>
              <w:pStyle w:val="TableBodyText"/>
            </w:pPr>
            <w:r>
              <w:t>HelpWordPerfectHelpOptions</w:t>
            </w:r>
          </w:p>
        </w:tc>
        <w:tc>
          <w:tcPr>
            <w:tcW w:w="0" w:type="auto"/>
            <w:vAlign w:val="center"/>
          </w:tcPr>
          <w:p w:rsidR="00E17828" w:rsidRDefault="00716732">
            <w:pPr>
              <w:pStyle w:val="TableBodyText"/>
            </w:pPr>
            <w:r>
              <w:t>01FF</w:t>
            </w:r>
          </w:p>
        </w:tc>
      </w:tr>
      <w:tr w:rsidR="00E17828" w:rsidTr="00E17828">
        <w:tc>
          <w:tcPr>
            <w:tcW w:w="0" w:type="auto"/>
            <w:vAlign w:val="center"/>
          </w:tcPr>
          <w:p w:rsidR="00E17828" w:rsidRDefault="00716732">
            <w:pPr>
              <w:pStyle w:val="TableBodyText"/>
            </w:pPr>
            <w:r>
              <w:t>Hidden</w:t>
            </w:r>
          </w:p>
        </w:tc>
        <w:tc>
          <w:tcPr>
            <w:tcW w:w="0" w:type="auto"/>
            <w:vAlign w:val="center"/>
          </w:tcPr>
          <w:p w:rsidR="00E17828" w:rsidRDefault="00716732">
            <w:pPr>
              <w:pStyle w:val="TableBodyText"/>
            </w:pPr>
            <w:r>
              <w:t>0032</w:t>
            </w:r>
          </w:p>
        </w:tc>
      </w:tr>
      <w:tr w:rsidR="00E17828" w:rsidTr="00E17828">
        <w:tc>
          <w:tcPr>
            <w:tcW w:w="0" w:type="auto"/>
            <w:vAlign w:val="center"/>
          </w:tcPr>
          <w:p w:rsidR="00E17828" w:rsidRDefault="00716732">
            <w:pPr>
              <w:pStyle w:val="TableBodyText"/>
            </w:pPr>
            <w:r>
              <w:t>HideOutline</w:t>
            </w:r>
          </w:p>
        </w:tc>
        <w:tc>
          <w:tcPr>
            <w:tcW w:w="0" w:type="auto"/>
            <w:vAlign w:val="center"/>
          </w:tcPr>
          <w:p w:rsidR="00E17828" w:rsidRDefault="00716732">
            <w:pPr>
              <w:pStyle w:val="TableBodyText"/>
            </w:pPr>
            <w:r>
              <w:t>0850</w:t>
            </w:r>
          </w:p>
        </w:tc>
      </w:tr>
      <w:tr w:rsidR="00E17828" w:rsidTr="00E17828">
        <w:tc>
          <w:tcPr>
            <w:tcW w:w="0" w:type="auto"/>
            <w:vAlign w:val="center"/>
          </w:tcPr>
          <w:p w:rsidR="00E17828" w:rsidRDefault="00716732">
            <w:pPr>
              <w:pStyle w:val="TableBodyText"/>
            </w:pPr>
            <w:r>
              <w:t>Highlight</w:t>
            </w:r>
          </w:p>
        </w:tc>
        <w:tc>
          <w:tcPr>
            <w:tcW w:w="0" w:type="auto"/>
            <w:vAlign w:val="center"/>
          </w:tcPr>
          <w:p w:rsidR="00E17828" w:rsidRDefault="00716732">
            <w:pPr>
              <w:pStyle w:val="TableBodyText"/>
            </w:pPr>
            <w:r>
              <w:t>02E6</w:t>
            </w:r>
          </w:p>
        </w:tc>
      </w:tr>
      <w:tr w:rsidR="00E17828" w:rsidTr="00E17828">
        <w:tc>
          <w:tcPr>
            <w:tcW w:w="0" w:type="auto"/>
            <w:vAlign w:val="center"/>
          </w:tcPr>
          <w:p w:rsidR="00E17828" w:rsidRDefault="00716732">
            <w:pPr>
              <w:pStyle w:val="TableBodyText"/>
            </w:pPr>
            <w:r>
              <w:t>HighlightColorPicker</w:t>
            </w:r>
          </w:p>
        </w:tc>
        <w:tc>
          <w:tcPr>
            <w:tcW w:w="0" w:type="auto"/>
            <w:vAlign w:val="center"/>
          </w:tcPr>
          <w:p w:rsidR="00E17828" w:rsidRDefault="00716732">
            <w:pPr>
              <w:pStyle w:val="TableBodyText"/>
            </w:pPr>
            <w:r>
              <w:t>08B8</w:t>
            </w:r>
          </w:p>
        </w:tc>
      </w:tr>
      <w:tr w:rsidR="00E17828" w:rsidTr="00E17828">
        <w:tc>
          <w:tcPr>
            <w:tcW w:w="0" w:type="auto"/>
            <w:vAlign w:val="center"/>
          </w:tcPr>
          <w:p w:rsidR="00E17828" w:rsidRDefault="00716732">
            <w:pPr>
              <w:pStyle w:val="TableBodyText"/>
            </w:pPr>
            <w:r>
              <w:t>HtmlResAnchor</w:t>
            </w:r>
          </w:p>
        </w:tc>
        <w:tc>
          <w:tcPr>
            <w:tcW w:w="0" w:type="auto"/>
            <w:vAlign w:val="center"/>
          </w:tcPr>
          <w:p w:rsidR="00E17828" w:rsidRDefault="00716732">
            <w:pPr>
              <w:pStyle w:val="TableBodyText"/>
            </w:pPr>
            <w:r>
              <w:t>03C7</w:t>
            </w:r>
          </w:p>
        </w:tc>
      </w:tr>
      <w:tr w:rsidR="00E17828" w:rsidTr="00E17828">
        <w:tc>
          <w:tcPr>
            <w:tcW w:w="0" w:type="auto"/>
            <w:vAlign w:val="center"/>
          </w:tcPr>
          <w:p w:rsidR="00E17828" w:rsidRDefault="00716732">
            <w:pPr>
              <w:pStyle w:val="TableBodyText"/>
            </w:pPr>
            <w:r>
              <w:t>HyperlinkOpen</w:t>
            </w:r>
          </w:p>
        </w:tc>
        <w:tc>
          <w:tcPr>
            <w:tcW w:w="0" w:type="auto"/>
            <w:vAlign w:val="center"/>
          </w:tcPr>
          <w:p w:rsidR="00E17828" w:rsidRDefault="00716732">
            <w:pPr>
              <w:pStyle w:val="TableBodyText"/>
            </w:pPr>
            <w:r>
              <w:t>0398</w:t>
            </w:r>
          </w:p>
        </w:tc>
      </w:tr>
      <w:tr w:rsidR="00E17828" w:rsidTr="00E17828">
        <w:tc>
          <w:tcPr>
            <w:tcW w:w="0" w:type="auto"/>
            <w:vAlign w:val="center"/>
          </w:tcPr>
          <w:p w:rsidR="00E17828" w:rsidRDefault="00716732">
            <w:pPr>
              <w:pStyle w:val="TableBodyText"/>
            </w:pPr>
            <w:r>
              <w:t>IMEControl</w:t>
            </w:r>
          </w:p>
        </w:tc>
        <w:tc>
          <w:tcPr>
            <w:tcW w:w="0" w:type="auto"/>
            <w:vAlign w:val="center"/>
          </w:tcPr>
          <w:p w:rsidR="00E17828" w:rsidRDefault="00716732">
            <w:pPr>
              <w:pStyle w:val="TableBodyText"/>
            </w:pPr>
            <w:r>
              <w:t>0286</w:t>
            </w:r>
          </w:p>
        </w:tc>
      </w:tr>
      <w:tr w:rsidR="00E17828" w:rsidTr="00E17828">
        <w:tc>
          <w:tcPr>
            <w:tcW w:w="0" w:type="auto"/>
            <w:vAlign w:val="center"/>
          </w:tcPr>
          <w:p w:rsidR="00E17828" w:rsidRDefault="00716732">
            <w:pPr>
              <w:pStyle w:val="TableBodyText"/>
            </w:pPr>
            <w:r>
              <w:t>IgnoreAllConsistenceError</w:t>
            </w:r>
          </w:p>
        </w:tc>
        <w:tc>
          <w:tcPr>
            <w:tcW w:w="0" w:type="auto"/>
            <w:vAlign w:val="center"/>
          </w:tcPr>
          <w:p w:rsidR="00E17828" w:rsidRDefault="00716732">
            <w:pPr>
              <w:pStyle w:val="TableBodyText"/>
            </w:pPr>
            <w:r>
              <w:t>04FA</w:t>
            </w:r>
          </w:p>
        </w:tc>
      </w:tr>
      <w:tr w:rsidR="00E17828" w:rsidTr="00E17828">
        <w:tc>
          <w:tcPr>
            <w:tcW w:w="0" w:type="auto"/>
            <w:vAlign w:val="center"/>
          </w:tcPr>
          <w:p w:rsidR="00E17828" w:rsidRDefault="00716732">
            <w:pPr>
              <w:pStyle w:val="TableBodyText"/>
            </w:pPr>
            <w:r>
              <w:t>IgnoreConsistenceError</w:t>
            </w:r>
          </w:p>
        </w:tc>
        <w:tc>
          <w:tcPr>
            <w:tcW w:w="0" w:type="auto"/>
            <w:vAlign w:val="center"/>
          </w:tcPr>
          <w:p w:rsidR="00E17828" w:rsidRDefault="00716732">
            <w:pPr>
              <w:pStyle w:val="TableBodyText"/>
            </w:pPr>
            <w:r>
              <w:t>04F9</w:t>
            </w:r>
          </w:p>
        </w:tc>
      </w:tr>
      <w:tr w:rsidR="00E17828" w:rsidTr="00E17828">
        <w:tc>
          <w:tcPr>
            <w:tcW w:w="0" w:type="auto"/>
            <w:vAlign w:val="center"/>
          </w:tcPr>
          <w:p w:rsidR="00E17828" w:rsidRDefault="00716732">
            <w:pPr>
              <w:pStyle w:val="TableBodyText"/>
            </w:pPr>
            <w:r>
              <w:t>IncreaseIndent</w:t>
            </w:r>
          </w:p>
        </w:tc>
        <w:tc>
          <w:tcPr>
            <w:tcW w:w="0" w:type="auto"/>
            <w:vAlign w:val="center"/>
          </w:tcPr>
          <w:p w:rsidR="00E17828" w:rsidRDefault="00716732">
            <w:pPr>
              <w:pStyle w:val="TableBodyText"/>
            </w:pPr>
            <w:r>
              <w:t>03F2</w:t>
            </w:r>
          </w:p>
        </w:tc>
      </w:tr>
      <w:tr w:rsidR="00E17828" w:rsidTr="00E17828">
        <w:tc>
          <w:tcPr>
            <w:tcW w:w="0" w:type="auto"/>
            <w:vAlign w:val="center"/>
          </w:tcPr>
          <w:p w:rsidR="00E17828" w:rsidRDefault="00716732">
            <w:pPr>
              <w:pStyle w:val="TableBodyText"/>
            </w:pPr>
            <w:r>
              <w:t>IncreaseParagraphSpacing</w:t>
            </w:r>
          </w:p>
        </w:tc>
        <w:tc>
          <w:tcPr>
            <w:tcW w:w="0" w:type="auto"/>
            <w:vAlign w:val="center"/>
          </w:tcPr>
          <w:p w:rsidR="00E17828" w:rsidRDefault="00716732">
            <w:pPr>
              <w:pStyle w:val="TableBodyText"/>
            </w:pPr>
            <w:r>
              <w:t>053E</w:t>
            </w:r>
          </w:p>
        </w:tc>
      </w:tr>
      <w:tr w:rsidR="00E17828" w:rsidTr="00E17828">
        <w:tc>
          <w:tcPr>
            <w:tcW w:w="0" w:type="auto"/>
            <w:vAlign w:val="center"/>
          </w:tcPr>
          <w:p w:rsidR="00E17828" w:rsidRDefault="00716732">
            <w:pPr>
              <w:pStyle w:val="TableBodyText"/>
            </w:pPr>
            <w:r>
              <w:t>Indent</w:t>
            </w:r>
          </w:p>
        </w:tc>
        <w:tc>
          <w:tcPr>
            <w:tcW w:w="0" w:type="auto"/>
            <w:vAlign w:val="center"/>
          </w:tcPr>
          <w:p w:rsidR="00E17828" w:rsidRDefault="00716732">
            <w:pPr>
              <w:pStyle w:val="TableBodyText"/>
            </w:pPr>
            <w:r>
              <w:t>0026</w:t>
            </w:r>
          </w:p>
        </w:tc>
      </w:tr>
      <w:tr w:rsidR="00E17828" w:rsidTr="00E17828">
        <w:tc>
          <w:tcPr>
            <w:tcW w:w="0" w:type="auto"/>
            <w:vAlign w:val="center"/>
          </w:tcPr>
          <w:p w:rsidR="00E17828" w:rsidRDefault="00716732">
            <w:pPr>
              <w:pStyle w:val="TableBodyText"/>
            </w:pPr>
            <w:r>
              <w:t>IndentChar</w:t>
            </w:r>
          </w:p>
        </w:tc>
        <w:tc>
          <w:tcPr>
            <w:tcW w:w="0" w:type="auto"/>
            <w:vAlign w:val="center"/>
          </w:tcPr>
          <w:p w:rsidR="00E17828" w:rsidRDefault="00716732">
            <w:pPr>
              <w:pStyle w:val="TableBodyText"/>
            </w:pPr>
            <w:r>
              <w:t>02CF</w:t>
            </w:r>
          </w:p>
        </w:tc>
      </w:tr>
      <w:tr w:rsidR="00E17828" w:rsidTr="00E17828">
        <w:tc>
          <w:tcPr>
            <w:tcW w:w="0" w:type="auto"/>
            <w:vAlign w:val="center"/>
          </w:tcPr>
          <w:p w:rsidR="00E17828" w:rsidRDefault="00716732">
            <w:pPr>
              <w:pStyle w:val="TableBodyText"/>
            </w:pPr>
            <w:r>
              <w:lastRenderedPageBreak/>
              <w:t>IndentFirstChar</w:t>
            </w:r>
          </w:p>
        </w:tc>
        <w:tc>
          <w:tcPr>
            <w:tcW w:w="0" w:type="auto"/>
            <w:vAlign w:val="center"/>
          </w:tcPr>
          <w:p w:rsidR="00E17828" w:rsidRDefault="00716732">
            <w:pPr>
              <w:pStyle w:val="TableBodyText"/>
            </w:pPr>
            <w:r>
              <w:t>02D1</w:t>
            </w:r>
          </w:p>
        </w:tc>
      </w:tr>
      <w:tr w:rsidR="00E17828" w:rsidTr="00E17828">
        <w:tc>
          <w:tcPr>
            <w:tcW w:w="0" w:type="auto"/>
            <w:vAlign w:val="center"/>
          </w:tcPr>
          <w:p w:rsidR="00E17828" w:rsidRDefault="00716732">
            <w:pPr>
              <w:pStyle w:val="TableBodyText"/>
            </w:pPr>
            <w:r>
              <w:t>IndentFirstLine</w:t>
            </w:r>
          </w:p>
        </w:tc>
        <w:tc>
          <w:tcPr>
            <w:tcW w:w="0" w:type="auto"/>
            <w:vAlign w:val="center"/>
          </w:tcPr>
          <w:p w:rsidR="00E17828" w:rsidRDefault="00716732">
            <w:pPr>
              <w:pStyle w:val="TableBodyText"/>
            </w:pPr>
            <w:r>
              <w:t>02F2</w:t>
            </w:r>
          </w:p>
        </w:tc>
      </w:tr>
      <w:tr w:rsidR="00E17828" w:rsidTr="00E17828">
        <w:tc>
          <w:tcPr>
            <w:tcW w:w="0" w:type="auto"/>
            <w:vAlign w:val="center"/>
          </w:tcPr>
          <w:p w:rsidR="00E17828" w:rsidRDefault="00716732">
            <w:pPr>
              <w:pStyle w:val="TableBodyText"/>
            </w:pPr>
            <w:r>
              <w:t>IndentLabel</w:t>
            </w:r>
          </w:p>
        </w:tc>
        <w:tc>
          <w:tcPr>
            <w:tcW w:w="0" w:type="auto"/>
            <w:vAlign w:val="center"/>
          </w:tcPr>
          <w:p w:rsidR="00E17828" w:rsidRDefault="00716732">
            <w:pPr>
              <w:pStyle w:val="TableBodyText"/>
            </w:pPr>
            <w:r>
              <w:t>08B4</w:t>
            </w:r>
          </w:p>
        </w:tc>
      </w:tr>
      <w:tr w:rsidR="00E17828" w:rsidTr="00E17828">
        <w:tc>
          <w:tcPr>
            <w:tcW w:w="0" w:type="auto"/>
            <w:vAlign w:val="center"/>
          </w:tcPr>
          <w:p w:rsidR="00E17828" w:rsidRDefault="00716732">
            <w:pPr>
              <w:pStyle w:val="TableBodyText"/>
            </w:pPr>
            <w:r>
              <w:t>IndentLeftSpinner</w:t>
            </w:r>
          </w:p>
        </w:tc>
        <w:tc>
          <w:tcPr>
            <w:tcW w:w="0" w:type="auto"/>
            <w:vAlign w:val="center"/>
          </w:tcPr>
          <w:p w:rsidR="00E17828" w:rsidRDefault="00716732">
            <w:pPr>
              <w:pStyle w:val="TableBodyText"/>
            </w:pPr>
            <w:r>
              <w:t>08AD</w:t>
            </w:r>
          </w:p>
        </w:tc>
      </w:tr>
      <w:tr w:rsidR="00E17828" w:rsidTr="00E17828">
        <w:tc>
          <w:tcPr>
            <w:tcW w:w="0" w:type="auto"/>
            <w:vAlign w:val="center"/>
          </w:tcPr>
          <w:p w:rsidR="00E17828" w:rsidRDefault="00716732">
            <w:pPr>
              <w:pStyle w:val="TableBodyText"/>
            </w:pPr>
            <w:r>
              <w:t>IndentLine</w:t>
            </w:r>
          </w:p>
        </w:tc>
        <w:tc>
          <w:tcPr>
            <w:tcW w:w="0" w:type="auto"/>
            <w:vAlign w:val="center"/>
          </w:tcPr>
          <w:p w:rsidR="00E17828" w:rsidRDefault="00716732">
            <w:pPr>
              <w:pStyle w:val="TableBodyText"/>
            </w:pPr>
            <w:r>
              <w:t>02F4</w:t>
            </w:r>
          </w:p>
        </w:tc>
      </w:tr>
      <w:tr w:rsidR="00E17828" w:rsidTr="00E17828">
        <w:tc>
          <w:tcPr>
            <w:tcW w:w="0" w:type="auto"/>
            <w:vAlign w:val="center"/>
          </w:tcPr>
          <w:p w:rsidR="00E17828" w:rsidRDefault="00716732">
            <w:pPr>
              <w:pStyle w:val="TableBodyText"/>
            </w:pPr>
            <w:r>
              <w:t>IndentRightSpinner</w:t>
            </w:r>
          </w:p>
        </w:tc>
        <w:tc>
          <w:tcPr>
            <w:tcW w:w="0" w:type="auto"/>
            <w:vAlign w:val="center"/>
          </w:tcPr>
          <w:p w:rsidR="00E17828" w:rsidRDefault="00716732">
            <w:pPr>
              <w:pStyle w:val="TableBodyText"/>
            </w:pPr>
            <w:r>
              <w:t>08AE</w:t>
            </w:r>
          </w:p>
        </w:tc>
      </w:tr>
      <w:tr w:rsidR="00E17828" w:rsidTr="00E17828">
        <w:tc>
          <w:tcPr>
            <w:tcW w:w="0" w:type="auto"/>
            <w:vAlign w:val="center"/>
          </w:tcPr>
          <w:p w:rsidR="00E17828" w:rsidRDefault="00716732">
            <w:pPr>
              <w:pStyle w:val="TableBodyText"/>
            </w:pPr>
            <w:r>
              <w:t>InkAnnotationEraser</w:t>
            </w:r>
          </w:p>
        </w:tc>
        <w:tc>
          <w:tcPr>
            <w:tcW w:w="0" w:type="auto"/>
            <w:vAlign w:val="center"/>
          </w:tcPr>
          <w:p w:rsidR="00E17828" w:rsidRDefault="00716732">
            <w:pPr>
              <w:pStyle w:val="TableBodyText"/>
            </w:pPr>
            <w:r>
              <w:t>05C9</w:t>
            </w:r>
          </w:p>
        </w:tc>
      </w:tr>
      <w:tr w:rsidR="00E17828" w:rsidTr="00E17828">
        <w:tc>
          <w:tcPr>
            <w:tcW w:w="0" w:type="auto"/>
            <w:vAlign w:val="center"/>
          </w:tcPr>
          <w:p w:rsidR="00E17828" w:rsidRDefault="00716732">
            <w:pPr>
              <w:pStyle w:val="TableBodyText"/>
            </w:pPr>
            <w:r>
              <w:t>InkColorPicker</w:t>
            </w:r>
          </w:p>
        </w:tc>
        <w:tc>
          <w:tcPr>
            <w:tcW w:w="0" w:type="auto"/>
            <w:vAlign w:val="center"/>
          </w:tcPr>
          <w:p w:rsidR="00E17828" w:rsidRDefault="00716732">
            <w:pPr>
              <w:pStyle w:val="TableBodyText"/>
            </w:pPr>
            <w:r>
              <w:t>0957</w:t>
            </w:r>
          </w:p>
        </w:tc>
      </w:tr>
      <w:tr w:rsidR="00E17828" w:rsidTr="00E17828">
        <w:tc>
          <w:tcPr>
            <w:tcW w:w="0" w:type="auto"/>
            <w:vAlign w:val="center"/>
          </w:tcPr>
          <w:p w:rsidR="00E17828" w:rsidRDefault="00716732">
            <w:pPr>
              <w:pStyle w:val="TableBodyText"/>
            </w:pPr>
            <w:r>
              <w:t>InkEraser</w:t>
            </w:r>
          </w:p>
        </w:tc>
        <w:tc>
          <w:tcPr>
            <w:tcW w:w="0" w:type="auto"/>
            <w:vAlign w:val="center"/>
          </w:tcPr>
          <w:p w:rsidR="00E17828" w:rsidRDefault="00716732">
            <w:pPr>
              <w:pStyle w:val="TableBodyText"/>
            </w:pPr>
            <w:r>
              <w:t>05C6</w:t>
            </w:r>
          </w:p>
        </w:tc>
      </w:tr>
      <w:tr w:rsidR="00E17828" w:rsidTr="00E17828">
        <w:tc>
          <w:tcPr>
            <w:tcW w:w="0" w:type="auto"/>
            <w:vAlign w:val="center"/>
          </w:tcPr>
          <w:p w:rsidR="00E17828" w:rsidRDefault="00716732">
            <w:pPr>
              <w:pStyle w:val="TableBodyText"/>
            </w:pPr>
            <w:r>
              <w:t>InkingGroup</w:t>
            </w:r>
          </w:p>
        </w:tc>
        <w:tc>
          <w:tcPr>
            <w:tcW w:w="0" w:type="auto"/>
            <w:vAlign w:val="center"/>
          </w:tcPr>
          <w:p w:rsidR="00E17828" w:rsidRDefault="00716732">
            <w:pPr>
              <w:pStyle w:val="TableBodyText"/>
            </w:pPr>
            <w:r>
              <w:t>08C4</w:t>
            </w:r>
          </w:p>
        </w:tc>
      </w:tr>
      <w:tr w:rsidR="00E17828" w:rsidTr="00E17828">
        <w:tc>
          <w:tcPr>
            <w:tcW w:w="0" w:type="auto"/>
            <w:vAlign w:val="center"/>
          </w:tcPr>
          <w:p w:rsidR="00E17828" w:rsidRDefault="00716732">
            <w:pPr>
              <w:pStyle w:val="TableBodyText"/>
            </w:pPr>
            <w:r>
              <w:t>InsertAddCaption</w:t>
            </w:r>
          </w:p>
        </w:tc>
        <w:tc>
          <w:tcPr>
            <w:tcW w:w="0" w:type="auto"/>
            <w:vAlign w:val="center"/>
          </w:tcPr>
          <w:p w:rsidR="00E17828" w:rsidRDefault="00716732">
            <w:pPr>
              <w:pStyle w:val="TableBodyText"/>
            </w:pPr>
            <w:r>
              <w:t>0192</w:t>
            </w:r>
          </w:p>
        </w:tc>
      </w:tr>
      <w:tr w:rsidR="00E17828" w:rsidTr="00E17828">
        <w:tc>
          <w:tcPr>
            <w:tcW w:w="0" w:type="auto"/>
            <w:vAlign w:val="center"/>
          </w:tcPr>
          <w:p w:rsidR="00E17828" w:rsidRDefault="00716732">
            <w:pPr>
              <w:pStyle w:val="TableBodyText"/>
            </w:pPr>
            <w:r>
              <w:t>InsertAddress</w:t>
            </w:r>
          </w:p>
        </w:tc>
        <w:tc>
          <w:tcPr>
            <w:tcW w:w="0" w:type="auto"/>
            <w:vAlign w:val="center"/>
          </w:tcPr>
          <w:p w:rsidR="00E17828" w:rsidRDefault="00716732">
            <w:pPr>
              <w:pStyle w:val="TableBodyText"/>
            </w:pPr>
            <w:r>
              <w:t>02F6</w:t>
            </w:r>
          </w:p>
        </w:tc>
      </w:tr>
      <w:tr w:rsidR="00E17828" w:rsidTr="00E17828">
        <w:tc>
          <w:tcPr>
            <w:tcW w:w="0" w:type="auto"/>
            <w:vAlign w:val="center"/>
          </w:tcPr>
          <w:p w:rsidR="00E17828" w:rsidRDefault="00716732">
            <w:pPr>
              <w:pStyle w:val="TableBodyText"/>
            </w:pPr>
            <w:r>
              <w:t>InsertAlignmentTab</w:t>
            </w:r>
          </w:p>
        </w:tc>
        <w:tc>
          <w:tcPr>
            <w:tcW w:w="0" w:type="auto"/>
            <w:vAlign w:val="center"/>
          </w:tcPr>
          <w:p w:rsidR="00E17828" w:rsidRDefault="00716732">
            <w:pPr>
              <w:pStyle w:val="TableBodyText"/>
            </w:pPr>
            <w:r>
              <w:t>05DB</w:t>
            </w:r>
          </w:p>
        </w:tc>
      </w:tr>
      <w:tr w:rsidR="00E17828" w:rsidTr="00E17828">
        <w:tc>
          <w:tcPr>
            <w:tcW w:w="0" w:type="auto"/>
            <w:vAlign w:val="center"/>
          </w:tcPr>
          <w:p w:rsidR="00E17828" w:rsidRDefault="00716732">
            <w:pPr>
              <w:pStyle w:val="TableBodyText"/>
            </w:pPr>
            <w:r>
              <w:t>InsertAnnotation</w:t>
            </w:r>
          </w:p>
        </w:tc>
        <w:tc>
          <w:tcPr>
            <w:tcW w:w="0" w:type="auto"/>
            <w:vAlign w:val="center"/>
          </w:tcPr>
          <w:p w:rsidR="00E17828" w:rsidRDefault="00716732">
            <w:pPr>
              <w:pStyle w:val="TableBodyText"/>
            </w:pPr>
            <w:r>
              <w:t>00A1</w:t>
            </w:r>
          </w:p>
        </w:tc>
      </w:tr>
      <w:tr w:rsidR="00E17828" w:rsidTr="00E17828">
        <w:tc>
          <w:tcPr>
            <w:tcW w:w="0" w:type="auto"/>
            <w:vAlign w:val="center"/>
          </w:tcPr>
          <w:p w:rsidR="00E17828" w:rsidRDefault="00716732">
            <w:pPr>
              <w:pStyle w:val="TableBodyText"/>
            </w:pPr>
            <w:r>
              <w:t>InsertAutoCaption</w:t>
            </w:r>
          </w:p>
        </w:tc>
        <w:tc>
          <w:tcPr>
            <w:tcW w:w="0" w:type="auto"/>
            <w:vAlign w:val="center"/>
          </w:tcPr>
          <w:p w:rsidR="00E17828" w:rsidRDefault="00716732">
            <w:pPr>
              <w:pStyle w:val="TableBodyText"/>
            </w:pPr>
            <w:r>
              <w:t>0167</w:t>
            </w:r>
          </w:p>
        </w:tc>
      </w:tr>
      <w:tr w:rsidR="00E17828" w:rsidTr="00E17828">
        <w:tc>
          <w:tcPr>
            <w:tcW w:w="0" w:type="auto"/>
            <w:vAlign w:val="center"/>
          </w:tcPr>
          <w:p w:rsidR="00E17828" w:rsidRDefault="00716732">
            <w:pPr>
              <w:pStyle w:val="TableBodyText"/>
            </w:pPr>
            <w:r>
              <w:t>InsertAutoText</w:t>
            </w:r>
          </w:p>
        </w:tc>
        <w:tc>
          <w:tcPr>
            <w:tcW w:w="0" w:type="auto"/>
            <w:vAlign w:val="center"/>
          </w:tcPr>
          <w:p w:rsidR="00E17828" w:rsidRDefault="00716732">
            <w:pPr>
              <w:pStyle w:val="TableBodyText"/>
            </w:pPr>
            <w:r>
              <w:t>0014</w:t>
            </w:r>
          </w:p>
        </w:tc>
      </w:tr>
      <w:tr w:rsidR="00E17828" w:rsidTr="00E17828">
        <w:tc>
          <w:tcPr>
            <w:tcW w:w="0" w:type="auto"/>
            <w:vAlign w:val="center"/>
          </w:tcPr>
          <w:p w:rsidR="00E17828" w:rsidRDefault="00716732">
            <w:pPr>
              <w:pStyle w:val="TableBodyText"/>
            </w:pPr>
            <w:r>
              <w:t>InsertBibliography</w:t>
            </w:r>
          </w:p>
        </w:tc>
        <w:tc>
          <w:tcPr>
            <w:tcW w:w="0" w:type="auto"/>
            <w:vAlign w:val="center"/>
          </w:tcPr>
          <w:p w:rsidR="00E17828" w:rsidRDefault="00716732">
            <w:pPr>
              <w:pStyle w:val="TableBodyText"/>
            </w:pPr>
            <w:r>
              <w:t>077D</w:t>
            </w:r>
          </w:p>
        </w:tc>
      </w:tr>
      <w:tr w:rsidR="00E17828" w:rsidTr="00E17828">
        <w:tc>
          <w:tcPr>
            <w:tcW w:w="0" w:type="auto"/>
            <w:vAlign w:val="center"/>
          </w:tcPr>
          <w:p w:rsidR="00E17828" w:rsidRDefault="00716732">
            <w:pPr>
              <w:pStyle w:val="TableBodyText"/>
            </w:pPr>
            <w:r>
              <w:t>InsertBreak</w:t>
            </w:r>
          </w:p>
        </w:tc>
        <w:tc>
          <w:tcPr>
            <w:tcW w:w="0" w:type="auto"/>
            <w:vAlign w:val="center"/>
          </w:tcPr>
          <w:p w:rsidR="00E17828" w:rsidRDefault="00716732">
            <w:pPr>
              <w:pStyle w:val="TableBodyText"/>
            </w:pPr>
            <w:r>
              <w:t>009F</w:t>
            </w:r>
          </w:p>
        </w:tc>
      </w:tr>
      <w:tr w:rsidR="00E17828" w:rsidTr="00E17828">
        <w:tc>
          <w:tcPr>
            <w:tcW w:w="0" w:type="auto"/>
            <w:vAlign w:val="center"/>
          </w:tcPr>
          <w:p w:rsidR="00E17828" w:rsidRDefault="00716732">
            <w:pPr>
              <w:pStyle w:val="TableBodyText"/>
            </w:pPr>
            <w:r>
              <w:t>InsertBuildingBlockBeginDocument</w:t>
            </w:r>
          </w:p>
        </w:tc>
        <w:tc>
          <w:tcPr>
            <w:tcW w:w="0" w:type="auto"/>
            <w:vAlign w:val="center"/>
          </w:tcPr>
          <w:p w:rsidR="00E17828" w:rsidRDefault="00716732">
            <w:pPr>
              <w:pStyle w:val="TableBodyText"/>
            </w:pPr>
            <w:r>
              <w:t>078E</w:t>
            </w:r>
          </w:p>
        </w:tc>
      </w:tr>
      <w:tr w:rsidR="00E17828" w:rsidTr="00E17828">
        <w:tc>
          <w:tcPr>
            <w:tcW w:w="0" w:type="auto"/>
            <w:vAlign w:val="center"/>
          </w:tcPr>
          <w:p w:rsidR="00E17828" w:rsidRDefault="00716732">
            <w:pPr>
              <w:pStyle w:val="TableBodyText"/>
            </w:pPr>
            <w:r>
              <w:t>InsertBuildingBlockBeginSection</w:t>
            </w:r>
          </w:p>
        </w:tc>
        <w:tc>
          <w:tcPr>
            <w:tcW w:w="0" w:type="auto"/>
            <w:vAlign w:val="center"/>
          </w:tcPr>
          <w:p w:rsidR="00E17828" w:rsidRDefault="00716732">
            <w:pPr>
              <w:pStyle w:val="TableBodyText"/>
            </w:pPr>
            <w:r>
              <w:t>078C</w:t>
            </w:r>
          </w:p>
        </w:tc>
      </w:tr>
      <w:tr w:rsidR="00E17828" w:rsidTr="00E17828">
        <w:tc>
          <w:tcPr>
            <w:tcW w:w="0" w:type="auto"/>
            <w:vAlign w:val="center"/>
          </w:tcPr>
          <w:p w:rsidR="00E17828" w:rsidRDefault="00716732">
            <w:pPr>
              <w:pStyle w:val="TableBodyText"/>
            </w:pPr>
            <w:r>
              <w:t>InsertBuildingBlockEndDocument</w:t>
            </w:r>
          </w:p>
        </w:tc>
        <w:tc>
          <w:tcPr>
            <w:tcW w:w="0" w:type="auto"/>
            <w:vAlign w:val="center"/>
          </w:tcPr>
          <w:p w:rsidR="00E17828" w:rsidRDefault="00716732">
            <w:pPr>
              <w:pStyle w:val="TableBodyText"/>
            </w:pPr>
            <w:r>
              <w:t>078F</w:t>
            </w:r>
          </w:p>
        </w:tc>
      </w:tr>
      <w:tr w:rsidR="00E17828" w:rsidTr="00E17828">
        <w:tc>
          <w:tcPr>
            <w:tcW w:w="0" w:type="auto"/>
            <w:vAlign w:val="center"/>
          </w:tcPr>
          <w:p w:rsidR="00E17828" w:rsidRDefault="00716732">
            <w:pPr>
              <w:pStyle w:val="TableBodyText"/>
            </w:pPr>
            <w:r>
              <w:t>InsertBuildingBlockEndSection</w:t>
            </w:r>
          </w:p>
        </w:tc>
        <w:tc>
          <w:tcPr>
            <w:tcW w:w="0" w:type="auto"/>
            <w:vAlign w:val="center"/>
          </w:tcPr>
          <w:p w:rsidR="00E17828" w:rsidRDefault="00716732">
            <w:pPr>
              <w:pStyle w:val="TableBodyText"/>
            </w:pPr>
            <w:r>
              <w:t>078D</w:t>
            </w:r>
          </w:p>
        </w:tc>
      </w:tr>
      <w:tr w:rsidR="00E17828" w:rsidTr="00E17828">
        <w:tc>
          <w:tcPr>
            <w:tcW w:w="0" w:type="auto"/>
            <w:vAlign w:val="center"/>
          </w:tcPr>
          <w:p w:rsidR="00E17828" w:rsidRDefault="00716732">
            <w:pPr>
              <w:pStyle w:val="TableBodyText"/>
            </w:pPr>
            <w:r>
              <w:t>InsertBuildingBlockFooter</w:t>
            </w:r>
          </w:p>
        </w:tc>
        <w:tc>
          <w:tcPr>
            <w:tcW w:w="0" w:type="auto"/>
            <w:vAlign w:val="center"/>
          </w:tcPr>
          <w:p w:rsidR="00E17828" w:rsidRDefault="00716732">
            <w:pPr>
              <w:pStyle w:val="TableBodyText"/>
            </w:pPr>
            <w:r>
              <w:t>078B</w:t>
            </w:r>
          </w:p>
        </w:tc>
      </w:tr>
      <w:tr w:rsidR="00E17828" w:rsidTr="00E17828">
        <w:tc>
          <w:tcPr>
            <w:tcW w:w="0" w:type="auto"/>
            <w:vAlign w:val="center"/>
          </w:tcPr>
          <w:p w:rsidR="00E17828" w:rsidRDefault="00716732">
            <w:pPr>
              <w:pStyle w:val="TableBodyText"/>
            </w:pPr>
            <w:r>
              <w:t>InsertBuildingBlockHeader</w:t>
            </w:r>
          </w:p>
        </w:tc>
        <w:tc>
          <w:tcPr>
            <w:tcW w:w="0" w:type="auto"/>
            <w:vAlign w:val="center"/>
          </w:tcPr>
          <w:p w:rsidR="00E17828" w:rsidRDefault="00716732">
            <w:pPr>
              <w:pStyle w:val="TableBodyText"/>
            </w:pPr>
            <w:r>
              <w:t>078A</w:t>
            </w:r>
          </w:p>
        </w:tc>
      </w:tr>
      <w:tr w:rsidR="00E17828" w:rsidTr="00E17828">
        <w:tc>
          <w:tcPr>
            <w:tcW w:w="0" w:type="auto"/>
            <w:vAlign w:val="center"/>
          </w:tcPr>
          <w:p w:rsidR="00E17828" w:rsidRDefault="00716732">
            <w:pPr>
              <w:pStyle w:val="TableBodyText"/>
            </w:pPr>
            <w:r>
              <w:t>InsertBuildingBlockIP</w:t>
            </w:r>
          </w:p>
        </w:tc>
        <w:tc>
          <w:tcPr>
            <w:tcW w:w="0" w:type="auto"/>
            <w:vAlign w:val="center"/>
          </w:tcPr>
          <w:p w:rsidR="00E17828" w:rsidRDefault="00716732">
            <w:pPr>
              <w:pStyle w:val="TableBodyText"/>
            </w:pPr>
            <w:r>
              <w:t>0789</w:t>
            </w:r>
          </w:p>
        </w:tc>
      </w:tr>
      <w:tr w:rsidR="00E17828" w:rsidTr="00E17828">
        <w:tc>
          <w:tcPr>
            <w:tcW w:w="0" w:type="auto"/>
            <w:vAlign w:val="center"/>
          </w:tcPr>
          <w:p w:rsidR="00E17828" w:rsidRDefault="00716732">
            <w:pPr>
              <w:pStyle w:val="TableBodyText"/>
            </w:pPr>
            <w:r>
              <w:t>InsertCaption</w:t>
            </w:r>
          </w:p>
        </w:tc>
        <w:tc>
          <w:tcPr>
            <w:tcW w:w="0" w:type="auto"/>
            <w:vAlign w:val="center"/>
          </w:tcPr>
          <w:p w:rsidR="00E17828" w:rsidRDefault="00716732">
            <w:pPr>
              <w:pStyle w:val="TableBodyText"/>
            </w:pPr>
            <w:r>
              <w:t>0165</w:t>
            </w:r>
          </w:p>
        </w:tc>
      </w:tr>
      <w:tr w:rsidR="00E17828" w:rsidTr="00E17828">
        <w:tc>
          <w:tcPr>
            <w:tcW w:w="0" w:type="auto"/>
            <w:vAlign w:val="center"/>
          </w:tcPr>
          <w:p w:rsidR="00E17828" w:rsidRDefault="00716732">
            <w:pPr>
              <w:pStyle w:val="TableBodyText"/>
            </w:pPr>
            <w:r>
              <w:t>InsertCaptionNumbering</w:t>
            </w:r>
          </w:p>
        </w:tc>
        <w:tc>
          <w:tcPr>
            <w:tcW w:w="0" w:type="auto"/>
            <w:vAlign w:val="center"/>
          </w:tcPr>
          <w:p w:rsidR="00E17828" w:rsidRDefault="00716732">
            <w:pPr>
              <w:pStyle w:val="TableBodyText"/>
            </w:pPr>
            <w:r>
              <w:t>0166</w:t>
            </w:r>
          </w:p>
        </w:tc>
      </w:tr>
      <w:tr w:rsidR="00E17828" w:rsidTr="00E17828">
        <w:tc>
          <w:tcPr>
            <w:tcW w:w="0" w:type="auto"/>
            <w:vAlign w:val="center"/>
          </w:tcPr>
          <w:p w:rsidR="00E17828" w:rsidRDefault="00716732">
            <w:pPr>
              <w:pStyle w:val="TableBodyText"/>
            </w:pPr>
            <w:r>
              <w:t>InsertChart</w:t>
            </w:r>
          </w:p>
        </w:tc>
        <w:tc>
          <w:tcPr>
            <w:tcW w:w="0" w:type="auto"/>
            <w:vAlign w:val="center"/>
          </w:tcPr>
          <w:p w:rsidR="00E17828" w:rsidRDefault="00716732">
            <w:pPr>
              <w:pStyle w:val="TableBodyText"/>
            </w:pPr>
            <w:r>
              <w:t>011D</w:t>
            </w:r>
          </w:p>
        </w:tc>
      </w:tr>
      <w:tr w:rsidR="00E17828" w:rsidTr="00E17828">
        <w:tc>
          <w:tcPr>
            <w:tcW w:w="0" w:type="auto"/>
            <w:vAlign w:val="center"/>
          </w:tcPr>
          <w:p w:rsidR="00E17828" w:rsidRDefault="00716732">
            <w:pPr>
              <w:pStyle w:val="TableBodyText"/>
            </w:pPr>
            <w:r>
              <w:t>InsertCitation</w:t>
            </w:r>
          </w:p>
        </w:tc>
        <w:tc>
          <w:tcPr>
            <w:tcW w:w="0" w:type="auto"/>
            <w:vAlign w:val="center"/>
          </w:tcPr>
          <w:p w:rsidR="00E17828" w:rsidRDefault="00716732">
            <w:pPr>
              <w:pStyle w:val="TableBodyText"/>
            </w:pPr>
            <w:r>
              <w:t>077C</w:t>
            </w:r>
          </w:p>
        </w:tc>
      </w:tr>
      <w:tr w:rsidR="00E17828" w:rsidTr="00E17828">
        <w:tc>
          <w:tcPr>
            <w:tcW w:w="0" w:type="auto"/>
            <w:vAlign w:val="center"/>
          </w:tcPr>
          <w:p w:rsidR="00E17828" w:rsidRDefault="00716732">
            <w:pPr>
              <w:pStyle w:val="TableBodyText"/>
            </w:pPr>
            <w:r>
              <w:t>InsertColumnBreak</w:t>
            </w:r>
          </w:p>
        </w:tc>
        <w:tc>
          <w:tcPr>
            <w:tcW w:w="0" w:type="auto"/>
            <w:vAlign w:val="center"/>
          </w:tcPr>
          <w:p w:rsidR="00E17828" w:rsidRDefault="00716732">
            <w:pPr>
              <w:pStyle w:val="TableBodyText"/>
            </w:pPr>
            <w:r>
              <w:t>033F</w:t>
            </w:r>
          </w:p>
        </w:tc>
      </w:tr>
      <w:tr w:rsidR="00E17828" w:rsidTr="00E17828">
        <w:tc>
          <w:tcPr>
            <w:tcW w:w="0" w:type="auto"/>
            <w:vAlign w:val="center"/>
          </w:tcPr>
          <w:p w:rsidR="00E17828" w:rsidRDefault="00716732">
            <w:pPr>
              <w:pStyle w:val="TableBodyText"/>
            </w:pPr>
            <w:r>
              <w:t>InsertCrossReference</w:t>
            </w:r>
          </w:p>
        </w:tc>
        <w:tc>
          <w:tcPr>
            <w:tcW w:w="0" w:type="auto"/>
            <w:vAlign w:val="center"/>
          </w:tcPr>
          <w:p w:rsidR="00E17828" w:rsidRDefault="00716732">
            <w:pPr>
              <w:pStyle w:val="TableBodyText"/>
            </w:pPr>
            <w:r>
              <w:t>016F</w:t>
            </w:r>
          </w:p>
        </w:tc>
      </w:tr>
      <w:tr w:rsidR="00E17828" w:rsidTr="00E17828">
        <w:tc>
          <w:tcPr>
            <w:tcW w:w="0" w:type="auto"/>
            <w:vAlign w:val="center"/>
          </w:tcPr>
          <w:p w:rsidR="00E17828" w:rsidRDefault="00716732">
            <w:pPr>
              <w:pStyle w:val="TableBodyText"/>
            </w:pPr>
            <w:r>
              <w:t>InsertDatabase</w:t>
            </w:r>
          </w:p>
        </w:tc>
        <w:tc>
          <w:tcPr>
            <w:tcW w:w="0" w:type="auto"/>
            <w:vAlign w:val="center"/>
          </w:tcPr>
          <w:p w:rsidR="00E17828" w:rsidRDefault="00716732">
            <w:pPr>
              <w:pStyle w:val="TableBodyText"/>
            </w:pPr>
            <w:r>
              <w:t>0155</w:t>
            </w:r>
          </w:p>
        </w:tc>
      </w:tr>
      <w:tr w:rsidR="00E17828" w:rsidTr="00E17828">
        <w:tc>
          <w:tcPr>
            <w:tcW w:w="0" w:type="auto"/>
            <w:vAlign w:val="center"/>
          </w:tcPr>
          <w:p w:rsidR="00E17828" w:rsidRDefault="00716732">
            <w:pPr>
              <w:pStyle w:val="TableBodyText"/>
            </w:pPr>
            <w:r>
              <w:lastRenderedPageBreak/>
              <w:t>InsertDateField</w:t>
            </w:r>
          </w:p>
        </w:tc>
        <w:tc>
          <w:tcPr>
            <w:tcW w:w="0" w:type="auto"/>
            <w:vAlign w:val="center"/>
          </w:tcPr>
          <w:p w:rsidR="00E17828" w:rsidRDefault="00716732">
            <w:pPr>
              <w:pStyle w:val="TableBodyText"/>
            </w:pPr>
            <w:r>
              <w:t>00F0</w:t>
            </w:r>
          </w:p>
        </w:tc>
      </w:tr>
      <w:tr w:rsidR="00E17828" w:rsidTr="00E17828">
        <w:tc>
          <w:tcPr>
            <w:tcW w:w="0" w:type="auto"/>
            <w:vAlign w:val="center"/>
          </w:tcPr>
          <w:p w:rsidR="00E17828" w:rsidRDefault="00716732">
            <w:pPr>
              <w:pStyle w:val="TableBodyText"/>
            </w:pPr>
            <w:r>
              <w:t>InsertDateTime</w:t>
            </w:r>
          </w:p>
        </w:tc>
        <w:tc>
          <w:tcPr>
            <w:tcW w:w="0" w:type="auto"/>
            <w:vAlign w:val="center"/>
          </w:tcPr>
          <w:p w:rsidR="00E17828" w:rsidRDefault="00716732">
            <w:pPr>
              <w:pStyle w:val="TableBodyText"/>
            </w:pPr>
            <w:r>
              <w:t>00A5</w:t>
            </w:r>
          </w:p>
        </w:tc>
      </w:tr>
      <w:tr w:rsidR="00E17828" w:rsidTr="00E17828">
        <w:tc>
          <w:tcPr>
            <w:tcW w:w="0" w:type="auto"/>
            <w:vAlign w:val="center"/>
          </w:tcPr>
          <w:p w:rsidR="00E17828" w:rsidRDefault="00716732">
            <w:pPr>
              <w:pStyle w:val="TableBodyText"/>
            </w:pPr>
            <w:r>
              <w:t>InsertDrawing</w:t>
            </w:r>
          </w:p>
        </w:tc>
        <w:tc>
          <w:tcPr>
            <w:tcW w:w="0" w:type="auto"/>
            <w:vAlign w:val="center"/>
          </w:tcPr>
          <w:p w:rsidR="00E17828" w:rsidRDefault="00716732">
            <w:pPr>
              <w:pStyle w:val="TableBodyText"/>
            </w:pPr>
            <w:r>
              <w:t>011C</w:t>
            </w:r>
          </w:p>
        </w:tc>
      </w:tr>
      <w:tr w:rsidR="00E17828" w:rsidTr="00E17828">
        <w:tc>
          <w:tcPr>
            <w:tcW w:w="0" w:type="auto"/>
            <w:vAlign w:val="center"/>
          </w:tcPr>
          <w:p w:rsidR="00E17828" w:rsidRDefault="00716732">
            <w:pPr>
              <w:pStyle w:val="TableBodyText"/>
            </w:pPr>
            <w:r>
              <w:t>InsertEmSpace</w:t>
            </w:r>
          </w:p>
        </w:tc>
        <w:tc>
          <w:tcPr>
            <w:tcW w:w="0" w:type="auto"/>
            <w:vAlign w:val="center"/>
          </w:tcPr>
          <w:p w:rsidR="00E17828" w:rsidRDefault="00716732">
            <w:pPr>
              <w:pStyle w:val="TableBodyText"/>
            </w:pPr>
            <w:r>
              <w:t>026B</w:t>
            </w:r>
          </w:p>
        </w:tc>
      </w:tr>
      <w:tr w:rsidR="00E17828" w:rsidTr="00E17828">
        <w:tc>
          <w:tcPr>
            <w:tcW w:w="0" w:type="auto"/>
            <w:vAlign w:val="center"/>
          </w:tcPr>
          <w:p w:rsidR="00E17828" w:rsidRDefault="00716732">
            <w:pPr>
              <w:pStyle w:val="TableBodyText"/>
            </w:pPr>
            <w:r>
              <w:t>InsertEnSpace</w:t>
            </w:r>
          </w:p>
        </w:tc>
        <w:tc>
          <w:tcPr>
            <w:tcW w:w="0" w:type="auto"/>
            <w:vAlign w:val="center"/>
          </w:tcPr>
          <w:p w:rsidR="00E17828" w:rsidRDefault="00716732">
            <w:pPr>
              <w:pStyle w:val="TableBodyText"/>
            </w:pPr>
            <w:r>
              <w:t>026A</w:t>
            </w:r>
          </w:p>
        </w:tc>
      </w:tr>
      <w:tr w:rsidR="00E17828" w:rsidTr="00E17828">
        <w:tc>
          <w:tcPr>
            <w:tcW w:w="0" w:type="auto"/>
            <w:vAlign w:val="center"/>
          </w:tcPr>
          <w:p w:rsidR="00E17828" w:rsidRDefault="00716732">
            <w:pPr>
              <w:pStyle w:val="TableBodyText"/>
            </w:pPr>
            <w:r>
              <w:t>InsertEndnoteNow</w:t>
            </w:r>
          </w:p>
        </w:tc>
        <w:tc>
          <w:tcPr>
            <w:tcW w:w="0" w:type="auto"/>
            <w:vAlign w:val="center"/>
          </w:tcPr>
          <w:p w:rsidR="00E17828" w:rsidRDefault="00716732">
            <w:pPr>
              <w:pStyle w:val="TableBodyText"/>
            </w:pPr>
            <w:r>
              <w:t>0171</w:t>
            </w:r>
          </w:p>
        </w:tc>
      </w:tr>
      <w:tr w:rsidR="00E17828" w:rsidTr="00E17828">
        <w:tc>
          <w:tcPr>
            <w:tcW w:w="0" w:type="auto"/>
            <w:vAlign w:val="center"/>
          </w:tcPr>
          <w:p w:rsidR="00E17828" w:rsidRDefault="00716732">
            <w:pPr>
              <w:pStyle w:val="TableBodyText"/>
            </w:pPr>
            <w:r>
              <w:t>InsertEquation</w:t>
            </w:r>
          </w:p>
        </w:tc>
        <w:tc>
          <w:tcPr>
            <w:tcW w:w="0" w:type="auto"/>
            <w:vAlign w:val="center"/>
          </w:tcPr>
          <w:p w:rsidR="00E17828" w:rsidRDefault="00716732">
            <w:pPr>
              <w:pStyle w:val="TableBodyText"/>
            </w:pPr>
            <w:r>
              <w:t>02AB</w:t>
            </w:r>
          </w:p>
        </w:tc>
      </w:tr>
      <w:tr w:rsidR="00E17828" w:rsidTr="00E17828">
        <w:tc>
          <w:tcPr>
            <w:tcW w:w="0" w:type="auto"/>
            <w:vAlign w:val="center"/>
          </w:tcPr>
          <w:p w:rsidR="00E17828" w:rsidRDefault="00716732">
            <w:pPr>
              <w:pStyle w:val="TableBodyText"/>
            </w:pPr>
            <w:r>
              <w:t>InsertExcelTable</w:t>
            </w:r>
          </w:p>
        </w:tc>
        <w:tc>
          <w:tcPr>
            <w:tcW w:w="0" w:type="auto"/>
            <w:vAlign w:val="center"/>
          </w:tcPr>
          <w:p w:rsidR="00E17828" w:rsidRDefault="00716732">
            <w:pPr>
              <w:pStyle w:val="TableBodyText"/>
            </w:pPr>
            <w:r>
              <w:t>0237</w:t>
            </w:r>
          </w:p>
        </w:tc>
      </w:tr>
      <w:tr w:rsidR="00E17828" w:rsidTr="00E17828">
        <w:tc>
          <w:tcPr>
            <w:tcW w:w="0" w:type="auto"/>
            <w:vAlign w:val="center"/>
          </w:tcPr>
          <w:p w:rsidR="00E17828" w:rsidRDefault="00716732">
            <w:pPr>
              <w:pStyle w:val="TableBodyText"/>
            </w:pPr>
            <w:r>
              <w:t>InsertField</w:t>
            </w:r>
          </w:p>
        </w:tc>
        <w:tc>
          <w:tcPr>
            <w:tcW w:w="0" w:type="auto"/>
            <w:vAlign w:val="center"/>
          </w:tcPr>
          <w:p w:rsidR="00E17828" w:rsidRDefault="00716732">
            <w:pPr>
              <w:pStyle w:val="TableBodyText"/>
            </w:pPr>
            <w:r>
              <w:t>00A6</w:t>
            </w:r>
          </w:p>
        </w:tc>
      </w:tr>
      <w:tr w:rsidR="00E17828" w:rsidTr="00E17828">
        <w:tc>
          <w:tcPr>
            <w:tcW w:w="0" w:type="auto"/>
            <w:vAlign w:val="center"/>
          </w:tcPr>
          <w:p w:rsidR="00E17828" w:rsidRDefault="00716732">
            <w:pPr>
              <w:pStyle w:val="TableBodyText"/>
            </w:pPr>
            <w:r>
              <w:t>InsertFieldChars</w:t>
            </w:r>
          </w:p>
        </w:tc>
        <w:tc>
          <w:tcPr>
            <w:tcW w:w="0" w:type="auto"/>
            <w:vAlign w:val="center"/>
          </w:tcPr>
          <w:p w:rsidR="00E17828" w:rsidRDefault="00716732">
            <w:pPr>
              <w:pStyle w:val="TableBodyText"/>
            </w:pPr>
            <w:r>
              <w:t>001F</w:t>
            </w:r>
          </w:p>
        </w:tc>
      </w:tr>
      <w:tr w:rsidR="00E17828" w:rsidTr="00E17828">
        <w:tc>
          <w:tcPr>
            <w:tcW w:w="0" w:type="auto"/>
            <w:vAlign w:val="center"/>
          </w:tcPr>
          <w:p w:rsidR="00E17828" w:rsidRDefault="00716732">
            <w:pPr>
              <w:pStyle w:val="TableBodyText"/>
            </w:pPr>
            <w:r>
              <w:t>InsertFile</w:t>
            </w:r>
          </w:p>
        </w:tc>
        <w:tc>
          <w:tcPr>
            <w:tcW w:w="0" w:type="auto"/>
            <w:vAlign w:val="center"/>
          </w:tcPr>
          <w:p w:rsidR="00E17828" w:rsidRDefault="00716732">
            <w:pPr>
              <w:pStyle w:val="TableBodyText"/>
            </w:pPr>
            <w:r>
              <w:t>00A4</w:t>
            </w:r>
          </w:p>
        </w:tc>
      </w:tr>
      <w:tr w:rsidR="00E17828" w:rsidTr="00E17828">
        <w:tc>
          <w:tcPr>
            <w:tcW w:w="0" w:type="auto"/>
            <w:vAlign w:val="center"/>
          </w:tcPr>
          <w:p w:rsidR="00E17828" w:rsidRDefault="00716732">
            <w:pPr>
              <w:pStyle w:val="TableBodyText"/>
            </w:pPr>
            <w:r>
              <w:t>InsertFootnote</w:t>
            </w:r>
          </w:p>
        </w:tc>
        <w:tc>
          <w:tcPr>
            <w:tcW w:w="0" w:type="auto"/>
            <w:vAlign w:val="center"/>
          </w:tcPr>
          <w:p w:rsidR="00E17828" w:rsidRDefault="00716732">
            <w:pPr>
              <w:pStyle w:val="TableBodyText"/>
            </w:pPr>
            <w:r>
              <w:t>0172</w:t>
            </w:r>
          </w:p>
        </w:tc>
      </w:tr>
      <w:tr w:rsidR="00E17828" w:rsidTr="00E17828">
        <w:tc>
          <w:tcPr>
            <w:tcW w:w="0" w:type="auto"/>
            <w:vAlign w:val="center"/>
          </w:tcPr>
          <w:p w:rsidR="00E17828" w:rsidRDefault="00716732">
            <w:pPr>
              <w:pStyle w:val="TableBodyText"/>
            </w:pPr>
            <w:r>
              <w:t>InsertFootnoteNow</w:t>
            </w:r>
          </w:p>
        </w:tc>
        <w:tc>
          <w:tcPr>
            <w:tcW w:w="0" w:type="auto"/>
            <w:vAlign w:val="center"/>
          </w:tcPr>
          <w:p w:rsidR="00E17828" w:rsidRDefault="00716732">
            <w:pPr>
              <w:pStyle w:val="TableBodyText"/>
            </w:pPr>
            <w:r>
              <w:t>0170</w:t>
            </w:r>
          </w:p>
        </w:tc>
      </w:tr>
      <w:tr w:rsidR="00E17828" w:rsidTr="00E17828">
        <w:tc>
          <w:tcPr>
            <w:tcW w:w="0" w:type="auto"/>
            <w:vAlign w:val="center"/>
          </w:tcPr>
          <w:p w:rsidR="00E17828" w:rsidRDefault="00716732">
            <w:pPr>
              <w:pStyle w:val="TableBodyText"/>
            </w:pPr>
            <w:r>
              <w:t>InsertFormControlsGallery</w:t>
            </w:r>
          </w:p>
        </w:tc>
        <w:tc>
          <w:tcPr>
            <w:tcW w:w="0" w:type="auto"/>
            <w:vAlign w:val="center"/>
          </w:tcPr>
          <w:p w:rsidR="00E17828" w:rsidRDefault="00716732">
            <w:pPr>
              <w:pStyle w:val="TableBodyText"/>
            </w:pPr>
            <w:r>
              <w:t>08B5</w:t>
            </w:r>
          </w:p>
        </w:tc>
      </w:tr>
      <w:tr w:rsidR="00E17828" w:rsidTr="00E17828">
        <w:tc>
          <w:tcPr>
            <w:tcW w:w="0" w:type="auto"/>
            <w:vAlign w:val="center"/>
          </w:tcPr>
          <w:p w:rsidR="00E17828" w:rsidRDefault="00716732">
            <w:pPr>
              <w:pStyle w:val="TableBodyText"/>
            </w:pPr>
            <w:r>
              <w:t>InsertFormField</w:t>
            </w:r>
          </w:p>
        </w:tc>
        <w:tc>
          <w:tcPr>
            <w:tcW w:w="0" w:type="auto"/>
            <w:vAlign w:val="center"/>
          </w:tcPr>
          <w:p w:rsidR="00E17828" w:rsidRDefault="00716732">
            <w:pPr>
              <w:pStyle w:val="TableBodyText"/>
            </w:pPr>
            <w:r>
              <w:t>01E3</w:t>
            </w:r>
          </w:p>
        </w:tc>
      </w:tr>
      <w:tr w:rsidR="00E17828" w:rsidTr="00E17828">
        <w:tc>
          <w:tcPr>
            <w:tcW w:w="0" w:type="auto"/>
            <w:vAlign w:val="center"/>
          </w:tcPr>
          <w:p w:rsidR="00E17828" w:rsidRDefault="00716732">
            <w:pPr>
              <w:pStyle w:val="TableBodyText"/>
            </w:pPr>
            <w:r>
              <w:t>InsertFrame</w:t>
            </w:r>
          </w:p>
        </w:tc>
        <w:tc>
          <w:tcPr>
            <w:tcW w:w="0" w:type="auto"/>
            <w:vAlign w:val="center"/>
          </w:tcPr>
          <w:p w:rsidR="00E17828" w:rsidRDefault="00716732">
            <w:pPr>
              <w:pStyle w:val="TableBodyText"/>
            </w:pPr>
            <w:r>
              <w:t>009E</w:t>
            </w:r>
          </w:p>
        </w:tc>
      </w:tr>
      <w:tr w:rsidR="00E17828" w:rsidTr="00E17828">
        <w:tc>
          <w:tcPr>
            <w:tcW w:w="0" w:type="auto"/>
            <w:vAlign w:val="center"/>
          </w:tcPr>
          <w:p w:rsidR="00E17828" w:rsidRDefault="00716732">
            <w:pPr>
              <w:pStyle w:val="TableBodyText"/>
            </w:pPr>
            <w:r>
              <w:t>InsertGraphicalHorizontalLine</w:t>
            </w:r>
          </w:p>
        </w:tc>
        <w:tc>
          <w:tcPr>
            <w:tcW w:w="0" w:type="auto"/>
            <w:vAlign w:val="center"/>
          </w:tcPr>
          <w:p w:rsidR="00E17828" w:rsidRDefault="00716732">
            <w:pPr>
              <w:pStyle w:val="TableBodyText"/>
            </w:pPr>
            <w:r>
              <w:t>042B</w:t>
            </w:r>
          </w:p>
        </w:tc>
      </w:tr>
      <w:tr w:rsidR="00E17828" w:rsidTr="00E17828">
        <w:tc>
          <w:tcPr>
            <w:tcW w:w="0" w:type="auto"/>
            <w:vAlign w:val="center"/>
          </w:tcPr>
          <w:p w:rsidR="00E17828" w:rsidRDefault="00716732">
            <w:pPr>
              <w:pStyle w:val="TableBodyText"/>
            </w:pPr>
            <w:r>
              <w:t>InsertHTMLBGSound</w:t>
            </w:r>
          </w:p>
        </w:tc>
        <w:tc>
          <w:tcPr>
            <w:tcW w:w="0" w:type="auto"/>
            <w:vAlign w:val="center"/>
          </w:tcPr>
          <w:p w:rsidR="00E17828" w:rsidRDefault="00716732">
            <w:pPr>
              <w:pStyle w:val="TableBodyText"/>
            </w:pPr>
            <w:r>
              <w:t>046E</w:t>
            </w:r>
          </w:p>
        </w:tc>
      </w:tr>
      <w:tr w:rsidR="00E17828" w:rsidTr="00E17828">
        <w:tc>
          <w:tcPr>
            <w:tcW w:w="0" w:type="auto"/>
            <w:vAlign w:val="center"/>
          </w:tcPr>
          <w:p w:rsidR="00E17828" w:rsidRDefault="00716732">
            <w:pPr>
              <w:pStyle w:val="TableBodyText"/>
            </w:pPr>
            <w:r>
              <w:t>InsertHTMLCheckBox</w:t>
            </w:r>
          </w:p>
        </w:tc>
        <w:tc>
          <w:tcPr>
            <w:tcW w:w="0" w:type="auto"/>
            <w:vAlign w:val="center"/>
          </w:tcPr>
          <w:p w:rsidR="00E17828" w:rsidRDefault="00716732">
            <w:pPr>
              <w:pStyle w:val="TableBodyText"/>
            </w:pPr>
            <w:r>
              <w:t>0462</w:t>
            </w:r>
          </w:p>
        </w:tc>
      </w:tr>
      <w:tr w:rsidR="00E17828" w:rsidTr="00E17828">
        <w:tc>
          <w:tcPr>
            <w:tcW w:w="0" w:type="auto"/>
            <w:vAlign w:val="center"/>
          </w:tcPr>
          <w:p w:rsidR="00E17828" w:rsidRDefault="00716732">
            <w:pPr>
              <w:pStyle w:val="TableBodyText"/>
            </w:pPr>
            <w:r>
              <w:t>InsertHTMLDropdownBox</w:t>
            </w:r>
          </w:p>
        </w:tc>
        <w:tc>
          <w:tcPr>
            <w:tcW w:w="0" w:type="auto"/>
            <w:vAlign w:val="center"/>
          </w:tcPr>
          <w:p w:rsidR="00E17828" w:rsidRDefault="00716732">
            <w:pPr>
              <w:pStyle w:val="TableBodyText"/>
            </w:pPr>
            <w:r>
              <w:t>0464</w:t>
            </w:r>
          </w:p>
        </w:tc>
      </w:tr>
      <w:tr w:rsidR="00E17828" w:rsidTr="00E17828">
        <w:tc>
          <w:tcPr>
            <w:tcW w:w="0" w:type="auto"/>
            <w:vAlign w:val="center"/>
          </w:tcPr>
          <w:p w:rsidR="00E17828" w:rsidRDefault="00716732">
            <w:pPr>
              <w:pStyle w:val="TableBodyText"/>
            </w:pPr>
            <w:r>
              <w:t>InsertHTMLHidden</w:t>
            </w:r>
          </w:p>
        </w:tc>
        <w:tc>
          <w:tcPr>
            <w:tcW w:w="0" w:type="auto"/>
            <w:vAlign w:val="center"/>
          </w:tcPr>
          <w:p w:rsidR="00E17828" w:rsidRDefault="00716732">
            <w:pPr>
              <w:pStyle w:val="TableBodyText"/>
            </w:pPr>
            <w:r>
              <w:t>046B</w:t>
            </w:r>
          </w:p>
        </w:tc>
      </w:tr>
      <w:tr w:rsidR="00E17828" w:rsidTr="00E17828">
        <w:tc>
          <w:tcPr>
            <w:tcW w:w="0" w:type="auto"/>
            <w:vAlign w:val="center"/>
          </w:tcPr>
          <w:p w:rsidR="00E17828" w:rsidRDefault="00716732">
            <w:pPr>
              <w:pStyle w:val="TableBodyText"/>
            </w:pPr>
            <w:r>
              <w:t>InsertHTMLImageSubmit</w:t>
            </w:r>
          </w:p>
        </w:tc>
        <w:tc>
          <w:tcPr>
            <w:tcW w:w="0" w:type="auto"/>
            <w:vAlign w:val="center"/>
          </w:tcPr>
          <w:p w:rsidR="00E17828" w:rsidRDefault="00716732">
            <w:pPr>
              <w:pStyle w:val="TableBodyText"/>
            </w:pPr>
            <w:r>
              <w:t>0469</w:t>
            </w:r>
          </w:p>
        </w:tc>
      </w:tr>
      <w:tr w:rsidR="00E17828" w:rsidTr="00E17828">
        <w:tc>
          <w:tcPr>
            <w:tcW w:w="0" w:type="auto"/>
            <w:vAlign w:val="center"/>
          </w:tcPr>
          <w:p w:rsidR="00E17828" w:rsidRDefault="00716732">
            <w:pPr>
              <w:pStyle w:val="TableBodyText"/>
            </w:pPr>
            <w:r>
              <w:t>InsertHTMLListBox</w:t>
            </w:r>
          </w:p>
        </w:tc>
        <w:tc>
          <w:tcPr>
            <w:tcW w:w="0" w:type="auto"/>
            <w:vAlign w:val="center"/>
          </w:tcPr>
          <w:p w:rsidR="00E17828" w:rsidRDefault="00716732">
            <w:pPr>
              <w:pStyle w:val="TableBodyText"/>
            </w:pPr>
            <w:r>
              <w:t>0465</w:t>
            </w:r>
          </w:p>
        </w:tc>
      </w:tr>
      <w:tr w:rsidR="00E17828" w:rsidTr="00E17828">
        <w:tc>
          <w:tcPr>
            <w:tcW w:w="0" w:type="auto"/>
            <w:vAlign w:val="center"/>
          </w:tcPr>
          <w:p w:rsidR="00E17828" w:rsidRDefault="00716732">
            <w:pPr>
              <w:pStyle w:val="TableBodyText"/>
            </w:pPr>
            <w:r>
              <w:t>InsertHTMLMarquee</w:t>
            </w:r>
          </w:p>
        </w:tc>
        <w:tc>
          <w:tcPr>
            <w:tcW w:w="0" w:type="auto"/>
            <w:vAlign w:val="center"/>
          </w:tcPr>
          <w:p w:rsidR="00E17828" w:rsidRDefault="00716732">
            <w:pPr>
              <w:pStyle w:val="TableBodyText"/>
            </w:pPr>
            <w:r>
              <w:t>046F</w:t>
            </w:r>
          </w:p>
        </w:tc>
      </w:tr>
      <w:tr w:rsidR="00E17828" w:rsidTr="00E17828">
        <w:tc>
          <w:tcPr>
            <w:tcW w:w="0" w:type="auto"/>
            <w:vAlign w:val="center"/>
          </w:tcPr>
          <w:p w:rsidR="00E17828" w:rsidRDefault="00716732">
            <w:pPr>
              <w:pStyle w:val="TableBodyText"/>
            </w:pPr>
            <w:r>
              <w:t>InsertHTMLMovie</w:t>
            </w:r>
          </w:p>
        </w:tc>
        <w:tc>
          <w:tcPr>
            <w:tcW w:w="0" w:type="auto"/>
            <w:vAlign w:val="center"/>
          </w:tcPr>
          <w:p w:rsidR="00E17828" w:rsidRDefault="00716732">
            <w:pPr>
              <w:pStyle w:val="TableBodyText"/>
            </w:pPr>
            <w:r>
              <w:t>046D</w:t>
            </w:r>
          </w:p>
        </w:tc>
      </w:tr>
      <w:tr w:rsidR="00E17828" w:rsidTr="00E17828">
        <w:tc>
          <w:tcPr>
            <w:tcW w:w="0" w:type="auto"/>
            <w:vAlign w:val="center"/>
          </w:tcPr>
          <w:p w:rsidR="00E17828" w:rsidRDefault="00716732">
            <w:pPr>
              <w:pStyle w:val="TableBodyText"/>
            </w:pPr>
            <w:r>
              <w:t>InsertHTMLOptionButton</w:t>
            </w:r>
          </w:p>
        </w:tc>
        <w:tc>
          <w:tcPr>
            <w:tcW w:w="0" w:type="auto"/>
            <w:vAlign w:val="center"/>
          </w:tcPr>
          <w:p w:rsidR="00E17828" w:rsidRDefault="00716732">
            <w:pPr>
              <w:pStyle w:val="TableBodyText"/>
            </w:pPr>
            <w:r>
              <w:t>0463</w:t>
            </w:r>
          </w:p>
        </w:tc>
      </w:tr>
      <w:tr w:rsidR="00E17828" w:rsidTr="00E17828">
        <w:tc>
          <w:tcPr>
            <w:tcW w:w="0" w:type="auto"/>
            <w:vAlign w:val="center"/>
          </w:tcPr>
          <w:p w:rsidR="00E17828" w:rsidRDefault="00716732">
            <w:pPr>
              <w:pStyle w:val="TableBodyText"/>
            </w:pPr>
            <w:r>
              <w:t>InsertHTMLPassword</w:t>
            </w:r>
          </w:p>
        </w:tc>
        <w:tc>
          <w:tcPr>
            <w:tcW w:w="0" w:type="auto"/>
            <w:vAlign w:val="center"/>
          </w:tcPr>
          <w:p w:rsidR="00E17828" w:rsidRDefault="00716732">
            <w:pPr>
              <w:pStyle w:val="TableBodyText"/>
            </w:pPr>
            <w:r>
              <w:t>046C</w:t>
            </w:r>
          </w:p>
        </w:tc>
      </w:tr>
      <w:tr w:rsidR="00E17828" w:rsidTr="00E17828">
        <w:tc>
          <w:tcPr>
            <w:tcW w:w="0" w:type="auto"/>
            <w:vAlign w:val="center"/>
          </w:tcPr>
          <w:p w:rsidR="00E17828" w:rsidRDefault="00716732">
            <w:pPr>
              <w:pStyle w:val="TableBodyText"/>
            </w:pPr>
            <w:r>
              <w:t>InsertHTMLReset</w:t>
            </w:r>
          </w:p>
        </w:tc>
        <w:tc>
          <w:tcPr>
            <w:tcW w:w="0" w:type="auto"/>
            <w:vAlign w:val="center"/>
          </w:tcPr>
          <w:p w:rsidR="00E17828" w:rsidRDefault="00716732">
            <w:pPr>
              <w:pStyle w:val="TableBodyText"/>
            </w:pPr>
            <w:r>
              <w:t>046A</w:t>
            </w:r>
          </w:p>
        </w:tc>
      </w:tr>
      <w:tr w:rsidR="00E17828" w:rsidTr="00E17828">
        <w:tc>
          <w:tcPr>
            <w:tcW w:w="0" w:type="auto"/>
            <w:vAlign w:val="center"/>
          </w:tcPr>
          <w:p w:rsidR="00E17828" w:rsidRDefault="00716732">
            <w:pPr>
              <w:pStyle w:val="TableBodyText"/>
            </w:pPr>
            <w:r>
              <w:t>InsertHTMLSubmit</w:t>
            </w:r>
          </w:p>
        </w:tc>
        <w:tc>
          <w:tcPr>
            <w:tcW w:w="0" w:type="auto"/>
            <w:vAlign w:val="center"/>
          </w:tcPr>
          <w:p w:rsidR="00E17828" w:rsidRDefault="00716732">
            <w:pPr>
              <w:pStyle w:val="TableBodyText"/>
            </w:pPr>
            <w:r>
              <w:t>0468</w:t>
            </w:r>
          </w:p>
        </w:tc>
      </w:tr>
      <w:tr w:rsidR="00E17828" w:rsidTr="00E17828">
        <w:tc>
          <w:tcPr>
            <w:tcW w:w="0" w:type="auto"/>
            <w:vAlign w:val="center"/>
          </w:tcPr>
          <w:p w:rsidR="00E17828" w:rsidRDefault="00716732">
            <w:pPr>
              <w:pStyle w:val="TableBodyText"/>
            </w:pPr>
            <w:r>
              <w:t>InsertHTMLTextArea</w:t>
            </w:r>
          </w:p>
        </w:tc>
        <w:tc>
          <w:tcPr>
            <w:tcW w:w="0" w:type="auto"/>
            <w:vAlign w:val="center"/>
          </w:tcPr>
          <w:p w:rsidR="00E17828" w:rsidRDefault="00716732">
            <w:pPr>
              <w:pStyle w:val="TableBodyText"/>
            </w:pPr>
            <w:r>
              <w:t>0467</w:t>
            </w:r>
          </w:p>
        </w:tc>
      </w:tr>
      <w:tr w:rsidR="00E17828" w:rsidTr="00E17828">
        <w:tc>
          <w:tcPr>
            <w:tcW w:w="0" w:type="auto"/>
            <w:vAlign w:val="center"/>
          </w:tcPr>
          <w:p w:rsidR="00E17828" w:rsidRDefault="00716732">
            <w:pPr>
              <w:pStyle w:val="TableBodyText"/>
            </w:pPr>
            <w:r>
              <w:t>InsertHTMLTextBox</w:t>
            </w:r>
          </w:p>
        </w:tc>
        <w:tc>
          <w:tcPr>
            <w:tcW w:w="0" w:type="auto"/>
            <w:vAlign w:val="center"/>
          </w:tcPr>
          <w:p w:rsidR="00E17828" w:rsidRDefault="00716732">
            <w:pPr>
              <w:pStyle w:val="TableBodyText"/>
            </w:pPr>
            <w:r>
              <w:t>0466</w:t>
            </w:r>
          </w:p>
        </w:tc>
      </w:tr>
      <w:tr w:rsidR="00E17828" w:rsidTr="00E17828">
        <w:tc>
          <w:tcPr>
            <w:tcW w:w="0" w:type="auto"/>
            <w:vAlign w:val="center"/>
          </w:tcPr>
          <w:p w:rsidR="00E17828" w:rsidRDefault="00716732">
            <w:pPr>
              <w:pStyle w:val="TableBodyText"/>
            </w:pPr>
            <w:r>
              <w:t>InsertHorizontalLine</w:t>
            </w:r>
          </w:p>
        </w:tc>
        <w:tc>
          <w:tcPr>
            <w:tcW w:w="0" w:type="auto"/>
            <w:vAlign w:val="center"/>
          </w:tcPr>
          <w:p w:rsidR="00E17828" w:rsidRDefault="00716732">
            <w:pPr>
              <w:pStyle w:val="TableBodyText"/>
            </w:pPr>
            <w:r>
              <w:t>042A</w:t>
            </w:r>
          </w:p>
        </w:tc>
      </w:tr>
      <w:tr w:rsidR="00E17828" w:rsidTr="00E17828">
        <w:tc>
          <w:tcPr>
            <w:tcW w:w="0" w:type="auto"/>
            <w:vAlign w:val="center"/>
          </w:tcPr>
          <w:p w:rsidR="00E17828" w:rsidRDefault="00716732">
            <w:pPr>
              <w:pStyle w:val="TableBodyText"/>
            </w:pPr>
            <w:r>
              <w:lastRenderedPageBreak/>
              <w:t>InsertHyperlink</w:t>
            </w:r>
          </w:p>
        </w:tc>
        <w:tc>
          <w:tcPr>
            <w:tcW w:w="0" w:type="auto"/>
            <w:vAlign w:val="center"/>
          </w:tcPr>
          <w:p w:rsidR="00E17828" w:rsidRDefault="00716732">
            <w:pPr>
              <w:pStyle w:val="TableBodyText"/>
            </w:pPr>
            <w:r>
              <w:t>039D</w:t>
            </w:r>
          </w:p>
        </w:tc>
      </w:tr>
      <w:tr w:rsidR="00E17828" w:rsidTr="00E17828">
        <w:tc>
          <w:tcPr>
            <w:tcW w:w="0" w:type="auto"/>
            <w:vAlign w:val="center"/>
          </w:tcPr>
          <w:p w:rsidR="00E17828" w:rsidRDefault="00716732">
            <w:pPr>
              <w:pStyle w:val="TableBodyText"/>
            </w:pPr>
            <w:r>
              <w:t>InsertImagerScan</w:t>
            </w:r>
          </w:p>
        </w:tc>
        <w:tc>
          <w:tcPr>
            <w:tcW w:w="0" w:type="auto"/>
            <w:vAlign w:val="center"/>
          </w:tcPr>
          <w:p w:rsidR="00E17828" w:rsidRDefault="00716732">
            <w:pPr>
              <w:pStyle w:val="TableBodyText"/>
            </w:pPr>
            <w:r>
              <w:t>03D5</w:t>
            </w:r>
          </w:p>
        </w:tc>
      </w:tr>
      <w:tr w:rsidR="00E17828" w:rsidTr="00E17828">
        <w:tc>
          <w:tcPr>
            <w:tcW w:w="0" w:type="auto"/>
            <w:vAlign w:val="center"/>
          </w:tcPr>
          <w:p w:rsidR="00E17828" w:rsidRDefault="00716732">
            <w:pPr>
              <w:pStyle w:val="TableBodyText"/>
            </w:pPr>
            <w:r>
              <w:t>InsertIndex</w:t>
            </w:r>
          </w:p>
        </w:tc>
        <w:tc>
          <w:tcPr>
            <w:tcW w:w="0" w:type="auto"/>
            <w:vAlign w:val="center"/>
          </w:tcPr>
          <w:p w:rsidR="00E17828" w:rsidRDefault="00716732">
            <w:pPr>
              <w:pStyle w:val="TableBodyText"/>
            </w:pPr>
            <w:r>
              <w:t>00AA</w:t>
            </w:r>
          </w:p>
        </w:tc>
      </w:tr>
      <w:tr w:rsidR="00E17828" w:rsidTr="00E17828">
        <w:tc>
          <w:tcPr>
            <w:tcW w:w="0" w:type="auto"/>
            <w:vAlign w:val="center"/>
          </w:tcPr>
          <w:p w:rsidR="00E17828" w:rsidRDefault="00716732">
            <w:pPr>
              <w:pStyle w:val="TableBodyText"/>
            </w:pPr>
            <w:r>
              <w:t>InsertIndexAndTables</w:t>
            </w:r>
          </w:p>
        </w:tc>
        <w:tc>
          <w:tcPr>
            <w:tcW w:w="0" w:type="auto"/>
            <w:vAlign w:val="center"/>
          </w:tcPr>
          <w:p w:rsidR="00E17828" w:rsidRDefault="00716732">
            <w:pPr>
              <w:pStyle w:val="TableBodyText"/>
            </w:pPr>
            <w:r>
              <w:t>01D9</w:t>
            </w:r>
          </w:p>
        </w:tc>
      </w:tr>
      <w:tr w:rsidR="00E17828" w:rsidTr="00E17828">
        <w:tc>
          <w:tcPr>
            <w:tcW w:w="0" w:type="auto"/>
            <w:vAlign w:val="center"/>
          </w:tcPr>
          <w:p w:rsidR="00E17828" w:rsidRDefault="00716732">
            <w:pPr>
              <w:pStyle w:val="TableBodyText"/>
            </w:pPr>
            <w:r>
              <w:t>InsertInkAnnotations</w:t>
            </w:r>
          </w:p>
        </w:tc>
        <w:tc>
          <w:tcPr>
            <w:tcW w:w="0" w:type="auto"/>
            <w:vAlign w:val="center"/>
          </w:tcPr>
          <w:p w:rsidR="00E17828" w:rsidRDefault="00716732">
            <w:pPr>
              <w:pStyle w:val="TableBodyText"/>
            </w:pPr>
            <w:r>
              <w:t>05C3</w:t>
            </w:r>
          </w:p>
        </w:tc>
      </w:tr>
      <w:tr w:rsidR="00E17828" w:rsidTr="00E17828">
        <w:tc>
          <w:tcPr>
            <w:tcW w:w="0" w:type="auto"/>
            <w:vAlign w:val="center"/>
          </w:tcPr>
          <w:p w:rsidR="00E17828" w:rsidRDefault="00716732">
            <w:pPr>
              <w:pStyle w:val="TableBodyText"/>
            </w:pPr>
            <w:r>
              <w:t>InsertInkComment</w:t>
            </w:r>
          </w:p>
        </w:tc>
        <w:tc>
          <w:tcPr>
            <w:tcW w:w="0" w:type="auto"/>
            <w:vAlign w:val="center"/>
          </w:tcPr>
          <w:p w:rsidR="00E17828" w:rsidRDefault="00716732">
            <w:pPr>
              <w:pStyle w:val="TableBodyText"/>
            </w:pPr>
            <w:r>
              <w:t>058D</w:t>
            </w:r>
          </w:p>
        </w:tc>
      </w:tr>
      <w:tr w:rsidR="00E17828" w:rsidTr="00E17828">
        <w:tc>
          <w:tcPr>
            <w:tcW w:w="0" w:type="auto"/>
            <w:vAlign w:val="center"/>
          </w:tcPr>
          <w:p w:rsidR="00E17828" w:rsidRDefault="00716732">
            <w:pPr>
              <w:pStyle w:val="TableBodyText"/>
            </w:pPr>
            <w:r>
              <w:t>InsertInkSplitMenu</w:t>
            </w:r>
          </w:p>
        </w:tc>
        <w:tc>
          <w:tcPr>
            <w:tcW w:w="0" w:type="auto"/>
            <w:vAlign w:val="center"/>
          </w:tcPr>
          <w:p w:rsidR="00E17828" w:rsidRDefault="00716732">
            <w:pPr>
              <w:pStyle w:val="TableBodyText"/>
            </w:pPr>
            <w:r>
              <w:t>16BD</w:t>
            </w:r>
          </w:p>
        </w:tc>
      </w:tr>
      <w:tr w:rsidR="00E17828" w:rsidTr="00E17828">
        <w:tc>
          <w:tcPr>
            <w:tcW w:w="0" w:type="auto"/>
            <w:vAlign w:val="center"/>
          </w:tcPr>
          <w:p w:rsidR="00E17828" w:rsidRDefault="00716732">
            <w:pPr>
              <w:pStyle w:val="TableBodyText"/>
            </w:pPr>
            <w:r>
              <w:t>InsertListNumField</w:t>
            </w:r>
          </w:p>
        </w:tc>
        <w:tc>
          <w:tcPr>
            <w:tcW w:w="0" w:type="auto"/>
            <w:vAlign w:val="center"/>
          </w:tcPr>
          <w:p w:rsidR="00E17828" w:rsidRDefault="00716732">
            <w:pPr>
              <w:pStyle w:val="TableBodyText"/>
            </w:pPr>
            <w:r>
              <w:t>03C6</w:t>
            </w:r>
          </w:p>
        </w:tc>
      </w:tr>
      <w:tr w:rsidR="00E17828" w:rsidTr="00E17828">
        <w:tc>
          <w:tcPr>
            <w:tcW w:w="0" w:type="auto"/>
            <w:vAlign w:val="center"/>
          </w:tcPr>
          <w:p w:rsidR="00E17828" w:rsidRDefault="00716732">
            <w:pPr>
              <w:pStyle w:val="TableBodyText"/>
            </w:pPr>
            <w:r>
              <w:t>InsertMergeField</w:t>
            </w:r>
          </w:p>
        </w:tc>
        <w:tc>
          <w:tcPr>
            <w:tcW w:w="0" w:type="auto"/>
            <w:vAlign w:val="center"/>
          </w:tcPr>
          <w:p w:rsidR="00E17828" w:rsidRDefault="00716732">
            <w:pPr>
              <w:pStyle w:val="TableBodyText"/>
            </w:pPr>
            <w:r>
              <w:t>00A7</w:t>
            </w:r>
          </w:p>
        </w:tc>
      </w:tr>
      <w:tr w:rsidR="00E17828" w:rsidTr="00E17828">
        <w:tc>
          <w:tcPr>
            <w:tcW w:w="0" w:type="auto"/>
            <w:vAlign w:val="center"/>
          </w:tcPr>
          <w:p w:rsidR="00E17828" w:rsidRDefault="00716732">
            <w:pPr>
              <w:pStyle w:val="TableBodyText"/>
            </w:pPr>
            <w:r>
              <w:t>InsertNewComment</w:t>
            </w:r>
          </w:p>
        </w:tc>
        <w:tc>
          <w:tcPr>
            <w:tcW w:w="0" w:type="auto"/>
            <w:vAlign w:val="center"/>
          </w:tcPr>
          <w:p w:rsidR="00E17828" w:rsidRDefault="00716732">
            <w:pPr>
              <w:pStyle w:val="TableBodyText"/>
            </w:pPr>
            <w:r>
              <w:t>0517</w:t>
            </w:r>
          </w:p>
        </w:tc>
      </w:tr>
      <w:tr w:rsidR="00E17828" w:rsidTr="00E17828">
        <w:tc>
          <w:tcPr>
            <w:tcW w:w="0" w:type="auto"/>
            <w:vAlign w:val="center"/>
          </w:tcPr>
          <w:p w:rsidR="00E17828" w:rsidRDefault="00716732">
            <w:pPr>
              <w:pStyle w:val="TableBodyText"/>
            </w:pPr>
            <w:r>
              <w:t>InsertNewPage</w:t>
            </w:r>
          </w:p>
        </w:tc>
        <w:tc>
          <w:tcPr>
            <w:tcW w:w="0" w:type="auto"/>
            <w:vAlign w:val="center"/>
          </w:tcPr>
          <w:p w:rsidR="00E17828" w:rsidRDefault="00716732">
            <w:pPr>
              <w:pStyle w:val="TableBodyText"/>
            </w:pPr>
            <w:r>
              <w:t>084F</w:t>
            </w:r>
          </w:p>
        </w:tc>
      </w:tr>
      <w:tr w:rsidR="00E17828" w:rsidTr="00E17828">
        <w:tc>
          <w:tcPr>
            <w:tcW w:w="0" w:type="auto"/>
            <w:vAlign w:val="center"/>
          </w:tcPr>
          <w:p w:rsidR="00E17828" w:rsidRDefault="00716732">
            <w:pPr>
              <w:pStyle w:val="TableBodyText"/>
            </w:pPr>
            <w:r>
              <w:t>InsertNumber</w:t>
            </w:r>
          </w:p>
        </w:tc>
        <w:tc>
          <w:tcPr>
            <w:tcW w:w="0" w:type="auto"/>
            <w:vAlign w:val="center"/>
          </w:tcPr>
          <w:p w:rsidR="00E17828" w:rsidRDefault="00716732">
            <w:pPr>
              <w:pStyle w:val="TableBodyText"/>
            </w:pPr>
            <w:r>
              <w:t>032C</w:t>
            </w:r>
          </w:p>
        </w:tc>
      </w:tr>
      <w:tr w:rsidR="00E17828" w:rsidTr="00E17828">
        <w:tc>
          <w:tcPr>
            <w:tcW w:w="0" w:type="auto"/>
            <w:vAlign w:val="center"/>
          </w:tcPr>
          <w:p w:rsidR="00E17828" w:rsidRDefault="00716732">
            <w:pPr>
              <w:pStyle w:val="TableBodyText"/>
            </w:pPr>
            <w:r>
              <w:t>InsertNumberOfPages</w:t>
            </w:r>
          </w:p>
        </w:tc>
        <w:tc>
          <w:tcPr>
            <w:tcW w:w="0" w:type="auto"/>
            <w:vAlign w:val="center"/>
          </w:tcPr>
          <w:p w:rsidR="00E17828" w:rsidRDefault="00716732">
            <w:pPr>
              <w:pStyle w:val="TableBodyText"/>
            </w:pPr>
            <w:r>
              <w:t>0343</w:t>
            </w:r>
          </w:p>
        </w:tc>
      </w:tr>
      <w:tr w:rsidR="00E17828" w:rsidTr="00E17828">
        <w:tc>
          <w:tcPr>
            <w:tcW w:w="0" w:type="auto"/>
            <w:vAlign w:val="center"/>
          </w:tcPr>
          <w:p w:rsidR="00E17828" w:rsidRDefault="00716732">
            <w:pPr>
              <w:pStyle w:val="TableBodyText"/>
            </w:pPr>
            <w:r>
              <w:t>InsertOCX</w:t>
            </w:r>
          </w:p>
        </w:tc>
        <w:tc>
          <w:tcPr>
            <w:tcW w:w="0" w:type="auto"/>
            <w:vAlign w:val="center"/>
          </w:tcPr>
          <w:p w:rsidR="00E17828" w:rsidRDefault="00716732">
            <w:pPr>
              <w:pStyle w:val="TableBodyText"/>
            </w:pPr>
            <w:r>
              <w:t>0391</w:t>
            </w:r>
          </w:p>
        </w:tc>
      </w:tr>
      <w:tr w:rsidR="00E17828" w:rsidTr="00E17828">
        <w:tc>
          <w:tcPr>
            <w:tcW w:w="0" w:type="auto"/>
            <w:vAlign w:val="center"/>
          </w:tcPr>
          <w:p w:rsidR="00E17828" w:rsidRDefault="00716732">
            <w:pPr>
              <w:pStyle w:val="TableBodyText"/>
            </w:pPr>
            <w:r>
              <w:t>InsertOCXButton</w:t>
            </w:r>
          </w:p>
        </w:tc>
        <w:tc>
          <w:tcPr>
            <w:tcW w:w="0" w:type="auto"/>
            <w:vAlign w:val="center"/>
          </w:tcPr>
          <w:p w:rsidR="00E17828" w:rsidRDefault="00716732">
            <w:pPr>
              <w:pStyle w:val="TableBodyText"/>
            </w:pPr>
            <w:r>
              <w:t>1BAA</w:t>
            </w:r>
          </w:p>
        </w:tc>
      </w:tr>
      <w:tr w:rsidR="00E17828" w:rsidTr="00E17828">
        <w:tc>
          <w:tcPr>
            <w:tcW w:w="0" w:type="auto"/>
            <w:vAlign w:val="center"/>
          </w:tcPr>
          <w:p w:rsidR="00E17828" w:rsidRDefault="00716732">
            <w:pPr>
              <w:pStyle w:val="TableBodyText"/>
            </w:pPr>
            <w:r>
              <w:t>InsertOCXCheckbox</w:t>
            </w:r>
          </w:p>
        </w:tc>
        <w:tc>
          <w:tcPr>
            <w:tcW w:w="0" w:type="auto"/>
            <w:vAlign w:val="center"/>
          </w:tcPr>
          <w:p w:rsidR="00E17828" w:rsidRDefault="00716732">
            <w:pPr>
              <w:pStyle w:val="TableBodyText"/>
            </w:pPr>
            <w:r>
              <w:t>1BA5</w:t>
            </w:r>
          </w:p>
        </w:tc>
      </w:tr>
      <w:tr w:rsidR="00E17828" w:rsidTr="00E17828">
        <w:tc>
          <w:tcPr>
            <w:tcW w:w="0" w:type="auto"/>
            <w:vAlign w:val="center"/>
          </w:tcPr>
          <w:p w:rsidR="00E17828" w:rsidRDefault="00716732">
            <w:pPr>
              <w:pStyle w:val="TableBodyText"/>
            </w:pPr>
            <w:r>
              <w:t>InsertOCXDialog</w:t>
            </w:r>
          </w:p>
        </w:tc>
        <w:tc>
          <w:tcPr>
            <w:tcW w:w="0" w:type="auto"/>
            <w:vAlign w:val="center"/>
          </w:tcPr>
          <w:p w:rsidR="00E17828" w:rsidRDefault="00716732">
            <w:pPr>
              <w:pStyle w:val="TableBodyText"/>
            </w:pPr>
            <w:r>
              <w:t>080E</w:t>
            </w:r>
          </w:p>
        </w:tc>
      </w:tr>
      <w:tr w:rsidR="00E17828" w:rsidTr="00E17828">
        <w:tc>
          <w:tcPr>
            <w:tcW w:w="0" w:type="auto"/>
            <w:vAlign w:val="center"/>
          </w:tcPr>
          <w:p w:rsidR="00E17828" w:rsidRDefault="00716732">
            <w:pPr>
              <w:pStyle w:val="TableBodyText"/>
            </w:pPr>
            <w:r>
              <w:t>InsertOCXDropdownCombo</w:t>
            </w:r>
          </w:p>
        </w:tc>
        <w:tc>
          <w:tcPr>
            <w:tcW w:w="0" w:type="auto"/>
            <w:vAlign w:val="center"/>
          </w:tcPr>
          <w:p w:rsidR="00E17828" w:rsidRDefault="00716732">
            <w:pPr>
              <w:pStyle w:val="TableBodyText"/>
            </w:pPr>
            <w:r>
              <w:t>1BAD</w:t>
            </w:r>
          </w:p>
        </w:tc>
      </w:tr>
      <w:tr w:rsidR="00E17828" w:rsidTr="00E17828">
        <w:tc>
          <w:tcPr>
            <w:tcW w:w="0" w:type="auto"/>
            <w:vAlign w:val="center"/>
          </w:tcPr>
          <w:p w:rsidR="00E17828" w:rsidRDefault="00716732">
            <w:pPr>
              <w:pStyle w:val="TableBodyText"/>
            </w:pPr>
            <w:r>
              <w:t>InsertOCXFrame</w:t>
            </w:r>
          </w:p>
        </w:tc>
        <w:tc>
          <w:tcPr>
            <w:tcW w:w="0" w:type="auto"/>
            <w:vAlign w:val="center"/>
          </w:tcPr>
          <w:p w:rsidR="00E17828" w:rsidRDefault="00716732">
            <w:pPr>
              <w:pStyle w:val="TableBodyText"/>
            </w:pPr>
            <w:r>
              <w:t>1BB1</w:t>
            </w:r>
          </w:p>
        </w:tc>
      </w:tr>
      <w:tr w:rsidR="00E17828" w:rsidTr="00E17828">
        <w:tc>
          <w:tcPr>
            <w:tcW w:w="0" w:type="auto"/>
            <w:vAlign w:val="center"/>
          </w:tcPr>
          <w:p w:rsidR="00E17828" w:rsidRDefault="00716732">
            <w:pPr>
              <w:pStyle w:val="TableBodyText"/>
            </w:pPr>
            <w:r>
              <w:t>InsertOCXImage</w:t>
            </w:r>
          </w:p>
        </w:tc>
        <w:tc>
          <w:tcPr>
            <w:tcW w:w="0" w:type="auto"/>
            <w:vAlign w:val="center"/>
          </w:tcPr>
          <w:p w:rsidR="00E17828" w:rsidRDefault="00716732">
            <w:pPr>
              <w:pStyle w:val="TableBodyText"/>
            </w:pPr>
            <w:r>
              <w:t>1BB2</w:t>
            </w:r>
          </w:p>
        </w:tc>
      </w:tr>
      <w:tr w:rsidR="00E17828" w:rsidTr="00E17828">
        <w:tc>
          <w:tcPr>
            <w:tcW w:w="0" w:type="auto"/>
            <w:vAlign w:val="center"/>
          </w:tcPr>
          <w:p w:rsidR="00E17828" w:rsidRDefault="00716732">
            <w:pPr>
              <w:pStyle w:val="TableBodyText"/>
            </w:pPr>
            <w:r>
              <w:t>InsertOCXLabel</w:t>
            </w:r>
          </w:p>
        </w:tc>
        <w:tc>
          <w:tcPr>
            <w:tcW w:w="0" w:type="auto"/>
            <w:vAlign w:val="center"/>
          </w:tcPr>
          <w:p w:rsidR="00E17828" w:rsidRDefault="00716732">
            <w:pPr>
              <w:pStyle w:val="TableBodyText"/>
            </w:pPr>
            <w:r>
              <w:t>1BA8</w:t>
            </w:r>
          </w:p>
        </w:tc>
      </w:tr>
      <w:tr w:rsidR="00E17828" w:rsidTr="00E17828">
        <w:tc>
          <w:tcPr>
            <w:tcW w:w="0" w:type="auto"/>
            <w:vAlign w:val="center"/>
          </w:tcPr>
          <w:p w:rsidR="00E17828" w:rsidRDefault="00716732">
            <w:pPr>
              <w:pStyle w:val="TableBodyText"/>
            </w:pPr>
            <w:r>
              <w:t>InsertOCXListBox</w:t>
            </w:r>
          </w:p>
        </w:tc>
        <w:tc>
          <w:tcPr>
            <w:tcW w:w="0" w:type="auto"/>
            <w:vAlign w:val="center"/>
          </w:tcPr>
          <w:p w:rsidR="00E17828" w:rsidRDefault="00716732">
            <w:pPr>
              <w:pStyle w:val="TableBodyText"/>
            </w:pPr>
            <w:r>
              <w:t>1BAC</w:t>
            </w:r>
          </w:p>
        </w:tc>
      </w:tr>
      <w:tr w:rsidR="00E17828" w:rsidTr="00E17828">
        <w:tc>
          <w:tcPr>
            <w:tcW w:w="0" w:type="auto"/>
            <w:vAlign w:val="center"/>
          </w:tcPr>
          <w:p w:rsidR="00E17828" w:rsidRDefault="00716732">
            <w:pPr>
              <w:pStyle w:val="TableBodyText"/>
            </w:pPr>
            <w:r>
              <w:t>InsertOCXOptionButton</w:t>
            </w:r>
          </w:p>
        </w:tc>
        <w:tc>
          <w:tcPr>
            <w:tcW w:w="0" w:type="auto"/>
            <w:vAlign w:val="center"/>
          </w:tcPr>
          <w:p w:rsidR="00E17828" w:rsidRDefault="00716732">
            <w:pPr>
              <w:pStyle w:val="TableBodyText"/>
            </w:pPr>
            <w:r>
              <w:t>1BAB</w:t>
            </w:r>
          </w:p>
        </w:tc>
      </w:tr>
      <w:tr w:rsidR="00E17828" w:rsidTr="00E17828">
        <w:tc>
          <w:tcPr>
            <w:tcW w:w="0" w:type="auto"/>
            <w:vAlign w:val="center"/>
          </w:tcPr>
          <w:p w:rsidR="00E17828" w:rsidRDefault="00716732">
            <w:pPr>
              <w:pStyle w:val="TableBodyText"/>
            </w:pPr>
            <w:r>
              <w:t>InsertOCXScrollbar</w:t>
            </w:r>
          </w:p>
        </w:tc>
        <w:tc>
          <w:tcPr>
            <w:tcW w:w="0" w:type="auto"/>
            <w:vAlign w:val="center"/>
          </w:tcPr>
          <w:p w:rsidR="00E17828" w:rsidRDefault="00716732">
            <w:pPr>
              <w:pStyle w:val="TableBodyText"/>
            </w:pPr>
            <w:r>
              <w:t>1BA7</w:t>
            </w:r>
          </w:p>
        </w:tc>
      </w:tr>
      <w:tr w:rsidR="00E17828" w:rsidTr="00E17828">
        <w:tc>
          <w:tcPr>
            <w:tcW w:w="0" w:type="auto"/>
            <w:vAlign w:val="center"/>
          </w:tcPr>
          <w:p w:rsidR="00E17828" w:rsidRDefault="00716732">
            <w:pPr>
              <w:pStyle w:val="TableBodyText"/>
            </w:pPr>
            <w:r>
              <w:t>InsertOCXSpin</w:t>
            </w:r>
          </w:p>
        </w:tc>
        <w:tc>
          <w:tcPr>
            <w:tcW w:w="0" w:type="auto"/>
            <w:vAlign w:val="center"/>
          </w:tcPr>
          <w:p w:rsidR="00E17828" w:rsidRDefault="00716732">
            <w:pPr>
              <w:pStyle w:val="TableBodyText"/>
            </w:pPr>
            <w:r>
              <w:t>1BA6</w:t>
            </w:r>
          </w:p>
        </w:tc>
      </w:tr>
      <w:tr w:rsidR="00E17828" w:rsidTr="00E17828">
        <w:tc>
          <w:tcPr>
            <w:tcW w:w="0" w:type="auto"/>
            <w:vAlign w:val="center"/>
          </w:tcPr>
          <w:p w:rsidR="00E17828" w:rsidRDefault="00716732">
            <w:pPr>
              <w:pStyle w:val="TableBodyText"/>
            </w:pPr>
            <w:r>
              <w:t>InsertOCXTextBox</w:t>
            </w:r>
          </w:p>
        </w:tc>
        <w:tc>
          <w:tcPr>
            <w:tcW w:w="0" w:type="auto"/>
            <w:vAlign w:val="center"/>
          </w:tcPr>
          <w:p w:rsidR="00E17828" w:rsidRDefault="00716732">
            <w:pPr>
              <w:pStyle w:val="TableBodyText"/>
            </w:pPr>
            <w:r>
              <w:t>1BA9</w:t>
            </w:r>
          </w:p>
        </w:tc>
      </w:tr>
      <w:tr w:rsidR="00E17828" w:rsidTr="00E17828">
        <w:tc>
          <w:tcPr>
            <w:tcW w:w="0" w:type="auto"/>
            <w:vAlign w:val="center"/>
          </w:tcPr>
          <w:p w:rsidR="00E17828" w:rsidRDefault="00716732">
            <w:pPr>
              <w:pStyle w:val="TableBodyText"/>
            </w:pPr>
            <w:r>
              <w:t>InsertOCXToggleButton</w:t>
            </w:r>
          </w:p>
        </w:tc>
        <w:tc>
          <w:tcPr>
            <w:tcW w:w="0" w:type="auto"/>
            <w:vAlign w:val="center"/>
          </w:tcPr>
          <w:p w:rsidR="00E17828" w:rsidRDefault="00716732">
            <w:pPr>
              <w:pStyle w:val="TableBodyText"/>
            </w:pPr>
            <w:r>
              <w:t>1BAE</w:t>
            </w:r>
          </w:p>
        </w:tc>
      </w:tr>
      <w:tr w:rsidR="00E17828" w:rsidTr="00E17828">
        <w:tc>
          <w:tcPr>
            <w:tcW w:w="0" w:type="auto"/>
            <w:vAlign w:val="center"/>
          </w:tcPr>
          <w:p w:rsidR="00E17828" w:rsidRDefault="00716732">
            <w:pPr>
              <w:pStyle w:val="TableBodyText"/>
            </w:pPr>
            <w:r>
              <w:t>InsertObject</w:t>
            </w:r>
          </w:p>
        </w:tc>
        <w:tc>
          <w:tcPr>
            <w:tcW w:w="0" w:type="auto"/>
            <w:vAlign w:val="center"/>
          </w:tcPr>
          <w:p w:rsidR="00E17828" w:rsidRDefault="00716732">
            <w:pPr>
              <w:pStyle w:val="TableBodyText"/>
            </w:pPr>
            <w:r>
              <w:t>00AC</w:t>
            </w:r>
          </w:p>
        </w:tc>
      </w:tr>
      <w:tr w:rsidR="00E17828" w:rsidTr="00E17828">
        <w:tc>
          <w:tcPr>
            <w:tcW w:w="0" w:type="auto"/>
            <w:vAlign w:val="center"/>
          </w:tcPr>
          <w:p w:rsidR="00E17828" w:rsidRDefault="00716732">
            <w:pPr>
              <w:pStyle w:val="TableBodyText"/>
            </w:pPr>
            <w:r>
              <w:t>InsertOfficeDrawing</w:t>
            </w:r>
          </w:p>
        </w:tc>
        <w:tc>
          <w:tcPr>
            <w:tcW w:w="0" w:type="auto"/>
            <w:vAlign w:val="center"/>
          </w:tcPr>
          <w:p w:rsidR="00E17828" w:rsidRDefault="00716732">
            <w:pPr>
              <w:pStyle w:val="TableBodyText"/>
            </w:pPr>
            <w:r>
              <w:t>032F</w:t>
            </w:r>
          </w:p>
        </w:tc>
      </w:tr>
      <w:tr w:rsidR="00E17828" w:rsidTr="00E17828">
        <w:tc>
          <w:tcPr>
            <w:tcW w:w="0" w:type="auto"/>
            <w:vAlign w:val="center"/>
          </w:tcPr>
          <w:p w:rsidR="00E17828" w:rsidRDefault="00716732">
            <w:pPr>
              <w:pStyle w:val="TableBodyText"/>
            </w:pPr>
            <w:r>
              <w:t>InsertPageBreak</w:t>
            </w:r>
          </w:p>
        </w:tc>
        <w:tc>
          <w:tcPr>
            <w:tcW w:w="0" w:type="auto"/>
            <w:vAlign w:val="center"/>
          </w:tcPr>
          <w:p w:rsidR="00E17828" w:rsidRDefault="00716732">
            <w:pPr>
              <w:pStyle w:val="TableBodyText"/>
            </w:pPr>
            <w:r>
              <w:t>033E</w:t>
            </w:r>
          </w:p>
        </w:tc>
      </w:tr>
      <w:tr w:rsidR="00E17828" w:rsidTr="00E17828">
        <w:tc>
          <w:tcPr>
            <w:tcW w:w="0" w:type="auto"/>
            <w:vAlign w:val="center"/>
          </w:tcPr>
          <w:p w:rsidR="00E17828" w:rsidRDefault="00716732">
            <w:pPr>
              <w:pStyle w:val="TableBodyText"/>
            </w:pPr>
            <w:r>
              <w:t>InsertPageField</w:t>
            </w:r>
          </w:p>
        </w:tc>
        <w:tc>
          <w:tcPr>
            <w:tcW w:w="0" w:type="auto"/>
            <w:vAlign w:val="center"/>
          </w:tcPr>
          <w:p w:rsidR="00E17828" w:rsidRDefault="00716732">
            <w:pPr>
              <w:pStyle w:val="TableBodyText"/>
            </w:pPr>
            <w:r>
              <w:t>00EF</w:t>
            </w:r>
          </w:p>
        </w:tc>
      </w:tr>
      <w:tr w:rsidR="00E17828" w:rsidTr="00E17828">
        <w:tc>
          <w:tcPr>
            <w:tcW w:w="0" w:type="auto"/>
            <w:vAlign w:val="center"/>
          </w:tcPr>
          <w:p w:rsidR="00E17828" w:rsidRDefault="00716732">
            <w:pPr>
              <w:pStyle w:val="TableBodyText"/>
            </w:pPr>
            <w:r>
              <w:t>InsertPageNumbers</w:t>
            </w:r>
          </w:p>
        </w:tc>
        <w:tc>
          <w:tcPr>
            <w:tcW w:w="0" w:type="auto"/>
            <w:vAlign w:val="center"/>
          </w:tcPr>
          <w:p w:rsidR="00E17828" w:rsidRDefault="00716732">
            <w:pPr>
              <w:pStyle w:val="TableBodyText"/>
            </w:pPr>
            <w:r>
              <w:t>0126</w:t>
            </w:r>
          </w:p>
        </w:tc>
      </w:tr>
      <w:tr w:rsidR="00E17828" w:rsidTr="00E17828">
        <w:tc>
          <w:tcPr>
            <w:tcW w:w="0" w:type="auto"/>
            <w:vAlign w:val="center"/>
          </w:tcPr>
          <w:p w:rsidR="00E17828" w:rsidRDefault="00716732">
            <w:pPr>
              <w:pStyle w:val="TableBodyText"/>
            </w:pPr>
            <w:r>
              <w:lastRenderedPageBreak/>
              <w:t>InsertPicture</w:t>
            </w:r>
          </w:p>
        </w:tc>
        <w:tc>
          <w:tcPr>
            <w:tcW w:w="0" w:type="auto"/>
            <w:vAlign w:val="center"/>
          </w:tcPr>
          <w:p w:rsidR="00E17828" w:rsidRDefault="00716732">
            <w:pPr>
              <w:pStyle w:val="TableBodyText"/>
            </w:pPr>
            <w:r>
              <w:t>00A3</w:t>
            </w:r>
          </w:p>
        </w:tc>
      </w:tr>
      <w:tr w:rsidR="00E17828" w:rsidTr="00E17828">
        <w:tc>
          <w:tcPr>
            <w:tcW w:w="0" w:type="auto"/>
            <w:vAlign w:val="center"/>
          </w:tcPr>
          <w:p w:rsidR="00E17828" w:rsidRDefault="00716732">
            <w:pPr>
              <w:pStyle w:val="TableBodyText"/>
            </w:pPr>
            <w:r>
              <w:t>InsertPicture3</w:t>
            </w:r>
          </w:p>
        </w:tc>
        <w:tc>
          <w:tcPr>
            <w:tcW w:w="0" w:type="auto"/>
            <w:vAlign w:val="center"/>
          </w:tcPr>
          <w:p w:rsidR="00E17828" w:rsidRDefault="00716732">
            <w:pPr>
              <w:pStyle w:val="TableBodyText"/>
            </w:pPr>
            <w:r>
              <w:t>090D</w:t>
            </w:r>
          </w:p>
        </w:tc>
      </w:tr>
      <w:tr w:rsidR="00E17828" w:rsidTr="00E17828">
        <w:tc>
          <w:tcPr>
            <w:tcW w:w="0" w:type="auto"/>
            <w:vAlign w:val="center"/>
          </w:tcPr>
          <w:p w:rsidR="00E17828" w:rsidRDefault="00716732">
            <w:pPr>
              <w:pStyle w:val="TableBodyText"/>
            </w:pPr>
            <w:r>
              <w:t>InsertPictureBullet</w:t>
            </w:r>
          </w:p>
        </w:tc>
        <w:tc>
          <w:tcPr>
            <w:tcW w:w="0" w:type="auto"/>
            <w:vAlign w:val="center"/>
          </w:tcPr>
          <w:p w:rsidR="00E17828" w:rsidRDefault="00716732">
            <w:pPr>
              <w:pStyle w:val="TableBodyText"/>
            </w:pPr>
            <w:r>
              <w:t>035C</w:t>
            </w:r>
          </w:p>
        </w:tc>
      </w:tr>
      <w:tr w:rsidR="00E17828" w:rsidTr="00E17828">
        <w:tc>
          <w:tcPr>
            <w:tcW w:w="0" w:type="auto"/>
            <w:vAlign w:val="center"/>
          </w:tcPr>
          <w:p w:rsidR="00E17828" w:rsidRDefault="00716732">
            <w:pPr>
              <w:pStyle w:val="TableBodyText"/>
            </w:pPr>
            <w:r>
              <w:t>InsertPolicyBarcode</w:t>
            </w:r>
          </w:p>
        </w:tc>
        <w:tc>
          <w:tcPr>
            <w:tcW w:w="0" w:type="auto"/>
            <w:vAlign w:val="center"/>
          </w:tcPr>
          <w:p w:rsidR="00E17828" w:rsidRDefault="00716732">
            <w:pPr>
              <w:pStyle w:val="TableBodyText"/>
            </w:pPr>
            <w:r>
              <w:t>0787</w:t>
            </w:r>
          </w:p>
        </w:tc>
      </w:tr>
      <w:tr w:rsidR="00E17828" w:rsidTr="00E17828">
        <w:tc>
          <w:tcPr>
            <w:tcW w:w="0" w:type="auto"/>
            <w:vAlign w:val="center"/>
          </w:tcPr>
          <w:p w:rsidR="00E17828" w:rsidRDefault="00716732">
            <w:pPr>
              <w:pStyle w:val="TableBodyText"/>
            </w:pPr>
            <w:r>
              <w:t>InsertPolicyLabel</w:t>
            </w:r>
          </w:p>
        </w:tc>
        <w:tc>
          <w:tcPr>
            <w:tcW w:w="0" w:type="auto"/>
            <w:vAlign w:val="center"/>
          </w:tcPr>
          <w:p w:rsidR="00E17828" w:rsidRDefault="00716732">
            <w:pPr>
              <w:pStyle w:val="TableBodyText"/>
            </w:pPr>
            <w:r>
              <w:t>0785</w:t>
            </w:r>
          </w:p>
        </w:tc>
      </w:tr>
      <w:tr w:rsidR="00E17828" w:rsidTr="00E17828">
        <w:tc>
          <w:tcPr>
            <w:tcW w:w="0" w:type="auto"/>
            <w:vAlign w:val="center"/>
          </w:tcPr>
          <w:p w:rsidR="00E17828" w:rsidRDefault="00716732">
            <w:pPr>
              <w:pStyle w:val="TableBodyText"/>
            </w:pPr>
            <w:r>
              <w:t>InsertSectionBreak</w:t>
            </w:r>
          </w:p>
        </w:tc>
        <w:tc>
          <w:tcPr>
            <w:tcW w:w="0" w:type="auto"/>
            <w:vAlign w:val="center"/>
          </w:tcPr>
          <w:p w:rsidR="00E17828" w:rsidRDefault="00716732">
            <w:pPr>
              <w:pStyle w:val="TableBodyText"/>
            </w:pPr>
            <w:r>
              <w:t>02C3</w:t>
            </w:r>
          </w:p>
        </w:tc>
      </w:tr>
      <w:tr w:rsidR="00E17828" w:rsidTr="00E17828">
        <w:tc>
          <w:tcPr>
            <w:tcW w:w="0" w:type="auto"/>
            <w:vAlign w:val="center"/>
          </w:tcPr>
          <w:p w:rsidR="00E17828" w:rsidRDefault="00716732">
            <w:pPr>
              <w:pStyle w:val="TableBodyText"/>
            </w:pPr>
            <w:r>
              <w:t>InsertSignatureLine</w:t>
            </w:r>
          </w:p>
        </w:tc>
        <w:tc>
          <w:tcPr>
            <w:tcW w:w="0" w:type="auto"/>
            <w:vAlign w:val="center"/>
          </w:tcPr>
          <w:p w:rsidR="00E17828" w:rsidRDefault="00716732">
            <w:pPr>
              <w:pStyle w:val="TableBodyText"/>
            </w:pPr>
            <w:r>
              <w:t>077A</w:t>
            </w:r>
          </w:p>
        </w:tc>
      </w:tr>
      <w:tr w:rsidR="00E17828" w:rsidTr="00E17828">
        <w:tc>
          <w:tcPr>
            <w:tcW w:w="0" w:type="auto"/>
            <w:vAlign w:val="center"/>
          </w:tcPr>
          <w:p w:rsidR="00E17828" w:rsidRDefault="00716732">
            <w:pPr>
              <w:pStyle w:val="TableBodyText"/>
            </w:pPr>
            <w:r>
              <w:t>InsertSignatureLineMenuItem</w:t>
            </w:r>
          </w:p>
        </w:tc>
        <w:tc>
          <w:tcPr>
            <w:tcW w:w="0" w:type="auto"/>
            <w:vAlign w:val="center"/>
          </w:tcPr>
          <w:p w:rsidR="00E17828" w:rsidRDefault="00716732">
            <w:pPr>
              <w:pStyle w:val="TableBodyText"/>
            </w:pPr>
            <w:r>
              <w:t>0819</w:t>
            </w:r>
          </w:p>
        </w:tc>
      </w:tr>
      <w:tr w:rsidR="00E17828" w:rsidTr="00E17828">
        <w:tc>
          <w:tcPr>
            <w:tcW w:w="0" w:type="auto"/>
            <w:vAlign w:val="center"/>
          </w:tcPr>
          <w:p w:rsidR="00E17828" w:rsidRDefault="00716732">
            <w:pPr>
              <w:pStyle w:val="TableBodyText"/>
            </w:pPr>
            <w:r>
              <w:t>InsertSound</w:t>
            </w:r>
          </w:p>
        </w:tc>
        <w:tc>
          <w:tcPr>
            <w:tcW w:w="0" w:type="auto"/>
            <w:vAlign w:val="center"/>
          </w:tcPr>
          <w:p w:rsidR="00E17828" w:rsidRDefault="00716732">
            <w:pPr>
              <w:pStyle w:val="TableBodyText"/>
            </w:pPr>
            <w:r>
              <w:t>0207</w:t>
            </w:r>
          </w:p>
        </w:tc>
      </w:tr>
      <w:tr w:rsidR="00E17828" w:rsidTr="00E17828">
        <w:tc>
          <w:tcPr>
            <w:tcW w:w="0" w:type="auto"/>
            <w:vAlign w:val="center"/>
          </w:tcPr>
          <w:p w:rsidR="00E17828" w:rsidRDefault="00716732">
            <w:pPr>
              <w:pStyle w:val="TableBodyText"/>
            </w:pPr>
            <w:r>
              <w:t>InsertSoundComment</w:t>
            </w:r>
          </w:p>
        </w:tc>
        <w:tc>
          <w:tcPr>
            <w:tcW w:w="0" w:type="auto"/>
            <w:vAlign w:val="center"/>
          </w:tcPr>
          <w:p w:rsidR="00E17828" w:rsidRDefault="00716732">
            <w:pPr>
              <w:pStyle w:val="TableBodyText"/>
            </w:pPr>
            <w:r>
              <w:t>05A5</w:t>
            </w:r>
          </w:p>
        </w:tc>
      </w:tr>
      <w:tr w:rsidR="00E17828" w:rsidTr="00E17828">
        <w:tc>
          <w:tcPr>
            <w:tcW w:w="0" w:type="auto"/>
            <w:vAlign w:val="center"/>
          </w:tcPr>
          <w:p w:rsidR="00E17828" w:rsidRDefault="00716732">
            <w:pPr>
              <w:pStyle w:val="TableBodyText"/>
            </w:pPr>
            <w:r>
              <w:t>InsertSpike</w:t>
            </w:r>
          </w:p>
        </w:tc>
        <w:tc>
          <w:tcPr>
            <w:tcW w:w="0" w:type="auto"/>
            <w:vAlign w:val="center"/>
          </w:tcPr>
          <w:p w:rsidR="00E17828" w:rsidRDefault="00716732">
            <w:pPr>
              <w:pStyle w:val="TableBodyText"/>
            </w:pPr>
            <w:r>
              <w:t>0010</w:t>
            </w:r>
          </w:p>
        </w:tc>
      </w:tr>
      <w:tr w:rsidR="00E17828" w:rsidTr="00E17828">
        <w:tc>
          <w:tcPr>
            <w:tcW w:w="0" w:type="auto"/>
            <w:vAlign w:val="center"/>
          </w:tcPr>
          <w:p w:rsidR="00E17828" w:rsidRDefault="00716732">
            <w:pPr>
              <w:pStyle w:val="TableBodyText"/>
            </w:pPr>
            <w:r>
              <w:t>InsertStyleSeparator</w:t>
            </w:r>
          </w:p>
        </w:tc>
        <w:tc>
          <w:tcPr>
            <w:tcW w:w="0" w:type="auto"/>
            <w:vAlign w:val="center"/>
          </w:tcPr>
          <w:p w:rsidR="00E17828" w:rsidRDefault="00716732">
            <w:pPr>
              <w:pStyle w:val="TableBodyText"/>
            </w:pPr>
            <w:r>
              <w:t>0576</w:t>
            </w:r>
          </w:p>
        </w:tc>
      </w:tr>
      <w:tr w:rsidR="00E17828" w:rsidTr="00E17828">
        <w:tc>
          <w:tcPr>
            <w:tcW w:w="0" w:type="auto"/>
            <w:vAlign w:val="center"/>
          </w:tcPr>
          <w:p w:rsidR="00E17828" w:rsidRDefault="00716732">
            <w:pPr>
              <w:pStyle w:val="TableBodyText"/>
            </w:pPr>
            <w:r>
              <w:t>InsertSubdocument</w:t>
            </w:r>
          </w:p>
        </w:tc>
        <w:tc>
          <w:tcPr>
            <w:tcW w:w="0" w:type="auto"/>
            <w:vAlign w:val="center"/>
          </w:tcPr>
          <w:p w:rsidR="00E17828" w:rsidRDefault="00716732">
            <w:pPr>
              <w:pStyle w:val="TableBodyText"/>
            </w:pPr>
            <w:r>
              <w:t>0247</w:t>
            </w:r>
          </w:p>
        </w:tc>
      </w:tr>
      <w:tr w:rsidR="00E17828" w:rsidTr="00E17828">
        <w:tc>
          <w:tcPr>
            <w:tcW w:w="0" w:type="auto"/>
            <w:vAlign w:val="center"/>
          </w:tcPr>
          <w:p w:rsidR="00E17828" w:rsidRDefault="00716732">
            <w:pPr>
              <w:pStyle w:val="TableBodyText"/>
            </w:pPr>
            <w:r>
              <w:t>InsertSymbol</w:t>
            </w:r>
          </w:p>
        </w:tc>
        <w:tc>
          <w:tcPr>
            <w:tcW w:w="0" w:type="auto"/>
            <w:vAlign w:val="center"/>
          </w:tcPr>
          <w:p w:rsidR="00E17828" w:rsidRDefault="00716732">
            <w:pPr>
              <w:pStyle w:val="TableBodyText"/>
            </w:pPr>
            <w:r>
              <w:t>00A2</w:t>
            </w:r>
          </w:p>
        </w:tc>
      </w:tr>
      <w:tr w:rsidR="00E17828" w:rsidTr="00E17828">
        <w:tc>
          <w:tcPr>
            <w:tcW w:w="0" w:type="auto"/>
            <w:vAlign w:val="center"/>
          </w:tcPr>
          <w:p w:rsidR="00E17828" w:rsidRDefault="00716732">
            <w:pPr>
              <w:pStyle w:val="TableBodyText"/>
            </w:pPr>
            <w:r>
              <w:t>InsertTableGallery</w:t>
            </w:r>
          </w:p>
        </w:tc>
        <w:tc>
          <w:tcPr>
            <w:tcW w:w="0" w:type="auto"/>
            <w:vAlign w:val="center"/>
          </w:tcPr>
          <w:p w:rsidR="00E17828" w:rsidRDefault="00716732">
            <w:pPr>
              <w:pStyle w:val="TableBodyText"/>
            </w:pPr>
            <w:r>
              <w:t>08D1</w:t>
            </w:r>
          </w:p>
        </w:tc>
      </w:tr>
      <w:tr w:rsidR="00E17828" w:rsidTr="00E17828">
        <w:tc>
          <w:tcPr>
            <w:tcW w:w="0" w:type="auto"/>
            <w:vAlign w:val="center"/>
          </w:tcPr>
          <w:p w:rsidR="00E17828" w:rsidRDefault="00716732">
            <w:pPr>
              <w:pStyle w:val="TableBodyText"/>
            </w:pPr>
            <w:r>
              <w:t>InsertTableOfAuthorities</w:t>
            </w:r>
          </w:p>
        </w:tc>
        <w:tc>
          <w:tcPr>
            <w:tcW w:w="0" w:type="auto"/>
            <w:vAlign w:val="center"/>
          </w:tcPr>
          <w:p w:rsidR="00E17828" w:rsidRDefault="00716732">
            <w:pPr>
              <w:pStyle w:val="TableBodyText"/>
            </w:pPr>
            <w:r>
              <w:t>01D7</w:t>
            </w:r>
          </w:p>
        </w:tc>
      </w:tr>
      <w:tr w:rsidR="00E17828" w:rsidTr="00E17828">
        <w:tc>
          <w:tcPr>
            <w:tcW w:w="0" w:type="auto"/>
            <w:vAlign w:val="center"/>
          </w:tcPr>
          <w:p w:rsidR="00E17828" w:rsidRDefault="00716732">
            <w:pPr>
              <w:pStyle w:val="TableBodyText"/>
            </w:pPr>
            <w:r>
              <w:t>InsertTableOfContents</w:t>
            </w:r>
          </w:p>
        </w:tc>
        <w:tc>
          <w:tcPr>
            <w:tcW w:w="0" w:type="auto"/>
            <w:vAlign w:val="center"/>
          </w:tcPr>
          <w:p w:rsidR="00E17828" w:rsidRDefault="00716732">
            <w:pPr>
              <w:pStyle w:val="TableBodyText"/>
            </w:pPr>
            <w:r>
              <w:t>00AB</w:t>
            </w:r>
          </w:p>
        </w:tc>
      </w:tr>
      <w:tr w:rsidR="00E17828" w:rsidTr="00E17828">
        <w:tc>
          <w:tcPr>
            <w:tcW w:w="0" w:type="auto"/>
            <w:vAlign w:val="center"/>
          </w:tcPr>
          <w:p w:rsidR="00E17828" w:rsidRDefault="00716732">
            <w:pPr>
              <w:pStyle w:val="TableBodyText"/>
            </w:pPr>
            <w:r>
              <w:t>InsertTableOfContentsMenu</w:t>
            </w:r>
          </w:p>
        </w:tc>
        <w:tc>
          <w:tcPr>
            <w:tcW w:w="0" w:type="auto"/>
            <w:vAlign w:val="center"/>
          </w:tcPr>
          <w:p w:rsidR="00E17828" w:rsidRDefault="00716732">
            <w:pPr>
              <w:pStyle w:val="TableBodyText"/>
            </w:pPr>
            <w:r>
              <w:t>0923</w:t>
            </w:r>
          </w:p>
        </w:tc>
      </w:tr>
      <w:tr w:rsidR="00E17828" w:rsidTr="00E17828">
        <w:tc>
          <w:tcPr>
            <w:tcW w:w="0" w:type="auto"/>
            <w:vAlign w:val="center"/>
          </w:tcPr>
          <w:p w:rsidR="00E17828" w:rsidRDefault="00716732">
            <w:pPr>
              <w:pStyle w:val="TableBodyText"/>
            </w:pPr>
            <w:r>
              <w:t>InsertTableOfFigures</w:t>
            </w:r>
          </w:p>
        </w:tc>
        <w:tc>
          <w:tcPr>
            <w:tcW w:w="0" w:type="auto"/>
            <w:vAlign w:val="center"/>
          </w:tcPr>
          <w:p w:rsidR="00E17828" w:rsidRDefault="00716732">
            <w:pPr>
              <w:pStyle w:val="TableBodyText"/>
            </w:pPr>
            <w:r>
              <w:t>01D8</w:t>
            </w:r>
          </w:p>
        </w:tc>
      </w:tr>
      <w:tr w:rsidR="00E17828" w:rsidTr="00E17828">
        <w:tc>
          <w:tcPr>
            <w:tcW w:w="0" w:type="auto"/>
            <w:vAlign w:val="center"/>
          </w:tcPr>
          <w:p w:rsidR="00E17828" w:rsidRDefault="00716732">
            <w:pPr>
              <w:pStyle w:val="TableBodyText"/>
            </w:pPr>
            <w:r>
              <w:t>InsertTimeField</w:t>
            </w:r>
          </w:p>
        </w:tc>
        <w:tc>
          <w:tcPr>
            <w:tcW w:w="0" w:type="auto"/>
            <w:vAlign w:val="center"/>
          </w:tcPr>
          <w:p w:rsidR="00E17828" w:rsidRDefault="00716732">
            <w:pPr>
              <w:pStyle w:val="TableBodyText"/>
            </w:pPr>
            <w:r>
              <w:t>00F1</w:t>
            </w:r>
          </w:p>
        </w:tc>
      </w:tr>
      <w:tr w:rsidR="00E17828" w:rsidTr="00E17828">
        <w:tc>
          <w:tcPr>
            <w:tcW w:w="0" w:type="auto"/>
            <w:vAlign w:val="center"/>
          </w:tcPr>
          <w:p w:rsidR="00E17828" w:rsidRDefault="00716732">
            <w:pPr>
              <w:pStyle w:val="TableBodyText"/>
            </w:pPr>
            <w:r>
              <w:t>InsertVerticalFrame</w:t>
            </w:r>
          </w:p>
        </w:tc>
        <w:tc>
          <w:tcPr>
            <w:tcW w:w="0" w:type="auto"/>
            <w:vAlign w:val="center"/>
          </w:tcPr>
          <w:p w:rsidR="00E17828" w:rsidRDefault="00716732">
            <w:pPr>
              <w:pStyle w:val="TableBodyText"/>
            </w:pPr>
            <w:r>
              <w:t>0313</w:t>
            </w:r>
          </w:p>
        </w:tc>
      </w:tr>
      <w:tr w:rsidR="00E17828" w:rsidTr="00E17828">
        <w:tc>
          <w:tcPr>
            <w:tcW w:w="0" w:type="auto"/>
            <w:vAlign w:val="center"/>
          </w:tcPr>
          <w:p w:rsidR="00E17828" w:rsidRDefault="00716732">
            <w:pPr>
              <w:pStyle w:val="TableBodyText"/>
            </w:pPr>
            <w:r>
              <w:t>InsertWebComponent</w:t>
            </w:r>
          </w:p>
        </w:tc>
        <w:tc>
          <w:tcPr>
            <w:tcW w:w="0" w:type="auto"/>
            <w:vAlign w:val="center"/>
          </w:tcPr>
          <w:p w:rsidR="00E17828" w:rsidRDefault="00716732">
            <w:pPr>
              <w:pStyle w:val="TableBodyText"/>
            </w:pPr>
            <w:r>
              <w:t>052C</w:t>
            </w:r>
          </w:p>
        </w:tc>
      </w:tr>
      <w:tr w:rsidR="00E17828" w:rsidTr="00E17828">
        <w:tc>
          <w:tcPr>
            <w:tcW w:w="0" w:type="auto"/>
            <w:vAlign w:val="center"/>
          </w:tcPr>
          <w:p w:rsidR="00E17828" w:rsidRDefault="00716732">
            <w:pPr>
              <w:pStyle w:val="TableBodyText"/>
            </w:pPr>
            <w:r>
              <w:t>InsertWordArt</w:t>
            </w:r>
          </w:p>
        </w:tc>
        <w:tc>
          <w:tcPr>
            <w:tcW w:w="0" w:type="auto"/>
            <w:vAlign w:val="center"/>
          </w:tcPr>
          <w:p w:rsidR="00E17828" w:rsidRDefault="00716732">
            <w:pPr>
              <w:pStyle w:val="TableBodyText"/>
            </w:pPr>
            <w:r>
              <w:t>02AA</w:t>
            </w:r>
          </w:p>
        </w:tc>
      </w:tr>
      <w:tr w:rsidR="00E17828" w:rsidTr="00E17828">
        <w:tc>
          <w:tcPr>
            <w:tcW w:w="0" w:type="auto"/>
            <w:vAlign w:val="center"/>
          </w:tcPr>
          <w:p w:rsidR="00E17828" w:rsidRDefault="00716732">
            <w:pPr>
              <w:pStyle w:val="TableBodyText"/>
            </w:pPr>
            <w:r>
              <w:t>InsertWordArtGallery</w:t>
            </w:r>
          </w:p>
        </w:tc>
        <w:tc>
          <w:tcPr>
            <w:tcW w:w="0" w:type="auto"/>
            <w:vAlign w:val="center"/>
          </w:tcPr>
          <w:p w:rsidR="00E17828" w:rsidRDefault="00716732">
            <w:pPr>
              <w:pStyle w:val="TableBodyText"/>
            </w:pPr>
            <w:r>
              <w:t>08CF</w:t>
            </w:r>
          </w:p>
        </w:tc>
      </w:tr>
      <w:tr w:rsidR="00E17828" w:rsidTr="00E17828">
        <w:tc>
          <w:tcPr>
            <w:tcW w:w="0" w:type="auto"/>
            <w:vAlign w:val="center"/>
          </w:tcPr>
          <w:p w:rsidR="00E17828" w:rsidRDefault="00716732">
            <w:pPr>
              <w:pStyle w:val="TableBodyText"/>
            </w:pPr>
            <w:r>
              <w:t>Italic</w:t>
            </w:r>
          </w:p>
        </w:tc>
        <w:tc>
          <w:tcPr>
            <w:tcW w:w="0" w:type="auto"/>
            <w:vAlign w:val="center"/>
          </w:tcPr>
          <w:p w:rsidR="00E17828" w:rsidRDefault="00716732">
            <w:pPr>
              <w:pStyle w:val="TableBodyText"/>
            </w:pPr>
            <w:r>
              <w:t>002E</w:t>
            </w:r>
          </w:p>
        </w:tc>
      </w:tr>
      <w:tr w:rsidR="00E17828" w:rsidTr="00E17828">
        <w:tc>
          <w:tcPr>
            <w:tcW w:w="0" w:type="auto"/>
            <w:vAlign w:val="center"/>
          </w:tcPr>
          <w:p w:rsidR="00E17828" w:rsidRDefault="00716732">
            <w:pPr>
              <w:pStyle w:val="TableBodyText"/>
            </w:pPr>
            <w:r>
              <w:t>ItalicRun</w:t>
            </w:r>
          </w:p>
        </w:tc>
        <w:tc>
          <w:tcPr>
            <w:tcW w:w="0" w:type="auto"/>
            <w:vAlign w:val="center"/>
          </w:tcPr>
          <w:p w:rsidR="00E17828" w:rsidRDefault="00716732">
            <w:pPr>
              <w:pStyle w:val="TableBodyText"/>
            </w:pPr>
            <w:r>
              <w:t>0425</w:t>
            </w:r>
          </w:p>
        </w:tc>
      </w:tr>
      <w:tr w:rsidR="00E17828" w:rsidTr="00E17828">
        <w:tc>
          <w:tcPr>
            <w:tcW w:w="0" w:type="auto"/>
            <w:vAlign w:val="center"/>
          </w:tcPr>
          <w:p w:rsidR="00E17828" w:rsidRDefault="00716732">
            <w:pPr>
              <w:pStyle w:val="TableBodyText"/>
            </w:pPr>
            <w:r>
              <w:t>JapaneseGreetingClosingSentence</w:t>
            </w:r>
          </w:p>
        </w:tc>
        <w:tc>
          <w:tcPr>
            <w:tcW w:w="0" w:type="auto"/>
            <w:vAlign w:val="center"/>
          </w:tcPr>
          <w:p w:rsidR="00E17828" w:rsidRDefault="00716732">
            <w:pPr>
              <w:pStyle w:val="TableBodyText"/>
            </w:pPr>
            <w:r>
              <w:t>04E2</w:t>
            </w:r>
          </w:p>
        </w:tc>
      </w:tr>
      <w:tr w:rsidR="00E17828" w:rsidTr="00E17828">
        <w:tc>
          <w:tcPr>
            <w:tcW w:w="0" w:type="auto"/>
            <w:vAlign w:val="center"/>
          </w:tcPr>
          <w:p w:rsidR="00E17828" w:rsidRDefault="00716732">
            <w:pPr>
              <w:pStyle w:val="TableBodyText"/>
            </w:pPr>
            <w:r>
              <w:t>JapaneseGreetingFlyout</w:t>
            </w:r>
          </w:p>
        </w:tc>
        <w:tc>
          <w:tcPr>
            <w:tcW w:w="0" w:type="auto"/>
            <w:vAlign w:val="center"/>
          </w:tcPr>
          <w:p w:rsidR="00E17828" w:rsidRDefault="00716732">
            <w:pPr>
              <w:pStyle w:val="TableBodyText"/>
            </w:pPr>
            <w:r>
              <w:t>08A7</w:t>
            </w:r>
          </w:p>
        </w:tc>
      </w:tr>
      <w:tr w:rsidR="00E17828" w:rsidTr="00E17828">
        <w:tc>
          <w:tcPr>
            <w:tcW w:w="0" w:type="auto"/>
            <w:vAlign w:val="center"/>
          </w:tcPr>
          <w:p w:rsidR="00E17828" w:rsidRDefault="00716732">
            <w:pPr>
              <w:pStyle w:val="TableBodyText"/>
            </w:pPr>
            <w:r>
              <w:t>JapaneseGreetingOpeningSentence</w:t>
            </w:r>
          </w:p>
        </w:tc>
        <w:tc>
          <w:tcPr>
            <w:tcW w:w="0" w:type="auto"/>
            <w:vAlign w:val="center"/>
          </w:tcPr>
          <w:p w:rsidR="00E17828" w:rsidRDefault="00716732">
            <w:pPr>
              <w:pStyle w:val="TableBodyText"/>
            </w:pPr>
            <w:r>
              <w:t>04E1</w:t>
            </w:r>
          </w:p>
        </w:tc>
      </w:tr>
      <w:tr w:rsidR="00E17828" w:rsidTr="00E17828">
        <w:tc>
          <w:tcPr>
            <w:tcW w:w="0" w:type="auto"/>
            <w:vAlign w:val="center"/>
          </w:tcPr>
          <w:p w:rsidR="00E17828" w:rsidRDefault="00716732">
            <w:pPr>
              <w:pStyle w:val="TableBodyText"/>
            </w:pPr>
            <w:r>
              <w:t>JapaneseGreetingPreviousGreeting</w:t>
            </w:r>
          </w:p>
        </w:tc>
        <w:tc>
          <w:tcPr>
            <w:tcW w:w="0" w:type="auto"/>
            <w:vAlign w:val="center"/>
          </w:tcPr>
          <w:p w:rsidR="00E17828" w:rsidRDefault="00716732">
            <w:pPr>
              <w:pStyle w:val="TableBodyText"/>
            </w:pPr>
            <w:r>
              <w:t>04E3</w:t>
            </w:r>
          </w:p>
        </w:tc>
      </w:tr>
      <w:tr w:rsidR="00E17828" w:rsidTr="00E17828">
        <w:tc>
          <w:tcPr>
            <w:tcW w:w="0" w:type="auto"/>
            <w:vAlign w:val="center"/>
          </w:tcPr>
          <w:p w:rsidR="00E17828" w:rsidRDefault="00716732">
            <w:pPr>
              <w:pStyle w:val="TableBodyText"/>
            </w:pPr>
            <w:r>
              <w:t>JoinToPreviousList</w:t>
            </w:r>
          </w:p>
        </w:tc>
        <w:tc>
          <w:tcPr>
            <w:tcW w:w="0" w:type="auto"/>
            <w:vAlign w:val="center"/>
          </w:tcPr>
          <w:p w:rsidR="00E17828" w:rsidRDefault="00716732">
            <w:pPr>
              <w:pStyle w:val="TableBodyText"/>
            </w:pPr>
            <w:r>
              <w:t>0771</w:t>
            </w:r>
          </w:p>
        </w:tc>
      </w:tr>
      <w:tr w:rsidR="00E17828" w:rsidTr="00E17828">
        <w:tc>
          <w:tcPr>
            <w:tcW w:w="0" w:type="auto"/>
            <w:vAlign w:val="center"/>
          </w:tcPr>
          <w:p w:rsidR="00E17828" w:rsidRDefault="00716732">
            <w:pPr>
              <w:pStyle w:val="TableBodyText"/>
            </w:pPr>
            <w:r>
              <w:t>JumpToHeading</w:t>
            </w:r>
          </w:p>
        </w:tc>
        <w:tc>
          <w:tcPr>
            <w:tcW w:w="0" w:type="auto"/>
            <w:vAlign w:val="center"/>
          </w:tcPr>
          <w:p w:rsidR="00E17828" w:rsidRDefault="00716732">
            <w:pPr>
              <w:pStyle w:val="TableBodyText"/>
            </w:pPr>
            <w:r>
              <w:t>05D1</w:t>
            </w:r>
          </w:p>
        </w:tc>
      </w:tr>
      <w:tr w:rsidR="00E17828" w:rsidTr="00E17828">
        <w:tc>
          <w:tcPr>
            <w:tcW w:w="0" w:type="auto"/>
            <w:vAlign w:val="center"/>
          </w:tcPr>
          <w:p w:rsidR="00E17828" w:rsidRDefault="00716732">
            <w:pPr>
              <w:pStyle w:val="TableBodyText"/>
            </w:pPr>
            <w:r>
              <w:lastRenderedPageBreak/>
              <w:t>JumpToScrn</w:t>
            </w:r>
          </w:p>
        </w:tc>
        <w:tc>
          <w:tcPr>
            <w:tcW w:w="0" w:type="auto"/>
            <w:vAlign w:val="center"/>
          </w:tcPr>
          <w:p w:rsidR="00E17828" w:rsidRDefault="00716732">
            <w:pPr>
              <w:pStyle w:val="TableBodyText"/>
            </w:pPr>
            <w:r>
              <w:t>05D0</w:t>
            </w:r>
          </w:p>
        </w:tc>
      </w:tr>
      <w:tr w:rsidR="00E17828" w:rsidTr="00E17828">
        <w:tc>
          <w:tcPr>
            <w:tcW w:w="0" w:type="auto"/>
            <w:vAlign w:val="center"/>
          </w:tcPr>
          <w:p w:rsidR="00E17828" w:rsidRDefault="00716732">
            <w:pPr>
              <w:pStyle w:val="TableBodyText"/>
            </w:pPr>
            <w:r>
              <w:t>JustifyFlyout</w:t>
            </w:r>
          </w:p>
        </w:tc>
        <w:tc>
          <w:tcPr>
            <w:tcW w:w="0" w:type="auto"/>
            <w:vAlign w:val="center"/>
          </w:tcPr>
          <w:p w:rsidR="00E17828" w:rsidRDefault="00716732">
            <w:pPr>
              <w:pStyle w:val="TableBodyText"/>
            </w:pPr>
            <w:r>
              <w:t>08A5</w:t>
            </w:r>
          </w:p>
        </w:tc>
      </w:tr>
      <w:tr w:rsidR="00E17828" w:rsidTr="00E17828">
        <w:tc>
          <w:tcPr>
            <w:tcW w:w="0" w:type="auto"/>
            <w:vAlign w:val="center"/>
          </w:tcPr>
          <w:p w:rsidR="00E17828" w:rsidRDefault="00716732">
            <w:pPr>
              <w:pStyle w:val="TableBodyText"/>
            </w:pPr>
            <w:r>
              <w:t>JustifyPara</w:t>
            </w:r>
          </w:p>
        </w:tc>
        <w:tc>
          <w:tcPr>
            <w:tcW w:w="0" w:type="auto"/>
            <w:vAlign w:val="center"/>
          </w:tcPr>
          <w:p w:rsidR="00E17828" w:rsidRDefault="00716732">
            <w:pPr>
              <w:pStyle w:val="TableBodyText"/>
            </w:pPr>
            <w:r>
              <w:t>003D</w:t>
            </w:r>
          </w:p>
        </w:tc>
      </w:tr>
      <w:tr w:rsidR="00E17828" w:rsidTr="00E17828">
        <w:tc>
          <w:tcPr>
            <w:tcW w:w="0" w:type="auto"/>
            <w:vAlign w:val="center"/>
          </w:tcPr>
          <w:p w:rsidR="00E17828" w:rsidRDefault="00716732">
            <w:pPr>
              <w:pStyle w:val="TableBodyText"/>
            </w:pPr>
            <w:r>
              <w:t>JustifyParaHigh</w:t>
            </w:r>
          </w:p>
        </w:tc>
        <w:tc>
          <w:tcPr>
            <w:tcW w:w="0" w:type="auto"/>
            <w:vAlign w:val="center"/>
          </w:tcPr>
          <w:p w:rsidR="00E17828" w:rsidRDefault="00716732">
            <w:pPr>
              <w:pStyle w:val="TableBodyText"/>
            </w:pPr>
            <w:r>
              <w:t>08AB</w:t>
            </w:r>
          </w:p>
        </w:tc>
      </w:tr>
      <w:tr w:rsidR="00E17828" w:rsidTr="00E17828">
        <w:tc>
          <w:tcPr>
            <w:tcW w:w="0" w:type="auto"/>
            <w:vAlign w:val="center"/>
          </w:tcPr>
          <w:p w:rsidR="00E17828" w:rsidRDefault="00716732">
            <w:pPr>
              <w:pStyle w:val="TableBodyText"/>
            </w:pPr>
            <w:r>
              <w:t>JustifyParaLow</w:t>
            </w:r>
          </w:p>
        </w:tc>
        <w:tc>
          <w:tcPr>
            <w:tcW w:w="0" w:type="auto"/>
            <w:vAlign w:val="center"/>
          </w:tcPr>
          <w:p w:rsidR="00E17828" w:rsidRDefault="00716732">
            <w:pPr>
              <w:pStyle w:val="TableBodyText"/>
            </w:pPr>
            <w:r>
              <w:t>08A9</w:t>
            </w:r>
          </w:p>
        </w:tc>
      </w:tr>
      <w:tr w:rsidR="00E17828" w:rsidTr="00E17828">
        <w:tc>
          <w:tcPr>
            <w:tcW w:w="0" w:type="auto"/>
            <w:vAlign w:val="center"/>
          </w:tcPr>
          <w:p w:rsidR="00E17828" w:rsidRDefault="00716732">
            <w:pPr>
              <w:pStyle w:val="TableBodyText"/>
            </w:pPr>
            <w:r>
              <w:t>JustifyParaMedium</w:t>
            </w:r>
          </w:p>
        </w:tc>
        <w:tc>
          <w:tcPr>
            <w:tcW w:w="0" w:type="auto"/>
            <w:vAlign w:val="center"/>
          </w:tcPr>
          <w:p w:rsidR="00E17828" w:rsidRDefault="00716732">
            <w:pPr>
              <w:pStyle w:val="TableBodyText"/>
            </w:pPr>
            <w:r>
              <w:t>08AA</w:t>
            </w:r>
          </w:p>
        </w:tc>
      </w:tr>
      <w:tr w:rsidR="00E17828" w:rsidTr="00E17828">
        <w:tc>
          <w:tcPr>
            <w:tcW w:w="0" w:type="auto"/>
            <w:vAlign w:val="center"/>
          </w:tcPr>
          <w:p w:rsidR="00E17828" w:rsidRDefault="00716732">
            <w:pPr>
              <w:pStyle w:val="TableBodyText"/>
            </w:pPr>
            <w:r>
              <w:t>JustifyParaSpecial</w:t>
            </w:r>
          </w:p>
        </w:tc>
        <w:tc>
          <w:tcPr>
            <w:tcW w:w="0" w:type="auto"/>
            <w:vAlign w:val="center"/>
          </w:tcPr>
          <w:p w:rsidR="00E17828" w:rsidRDefault="00716732">
            <w:pPr>
              <w:pStyle w:val="TableBodyText"/>
            </w:pPr>
            <w:r>
              <w:t>08A8</w:t>
            </w:r>
          </w:p>
        </w:tc>
      </w:tr>
      <w:tr w:rsidR="00E17828" w:rsidTr="00E17828">
        <w:tc>
          <w:tcPr>
            <w:tcW w:w="0" w:type="auto"/>
            <w:vAlign w:val="center"/>
          </w:tcPr>
          <w:p w:rsidR="00E17828" w:rsidRDefault="00716732">
            <w:pPr>
              <w:pStyle w:val="TableBodyText"/>
            </w:pPr>
            <w:r>
              <w:t>JustifyParaThai</w:t>
            </w:r>
          </w:p>
        </w:tc>
        <w:tc>
          <w:tcPr>
            <w:tcW w:w="0" w:type="auto"/>
            <w:vAlign w:val="center"/>
          </w:tcPr>
          <w:p w:rsidR="00E17828" w:rsidRDefault="00716732">
            <w:pPr>
              <w:pStyle w:val="TableBodyText"/>
            </w:pPr>
            <w:r>
              <w:t>08AC</w:t>
            </w:r>
          </w:p>
        </w:tc>
      </w:tr>
      <w:tr w:rsidR="00E17828" w:rsidTr="00E17828">
        <w:tc>
          <w:tcPr>
            <w:tcW w:w="0" w:type="auto"/>
            <w:vAlign w:val="center"/>
          </w:tcPr>
          <w:p w:rsidR="00E17828" w:rsidRDefault="00716732">
            <w:pPr>
              <w:pStyle w:val="TableBodyText"/>
            </w:pPr>
            <w:r>
              <w:t>LTRMacroDialogs</w:t>
            </w:r>
          </w:p>
        </w:tc>
        <w:tc>
          <w:tcPr>
            <w:tcW w:w="0" w:type="auto"/>
            <w:vAlign w:val="center"/>
          </w:tcPr>
          <w:p w:rsidR="00E17828" w:rsidRDefault="00716732">
            <w:pPr>
              <w:pStyle w:val="TableBodyText"/>
            </w:pPr>
            <w:r>
              <w:t>0429</w:t>
            </w:r>
          </w:p>
        </w:tc>
      </w:tr>
      <w:tr w:rsidR="00E17828" w:rsidTr="00E17828">
        <w:tc>
          <w:tcPr>
            <w:tcW w:w="0" w:type="auto"/>
            <w:vAlign w:val="center"/>
          </w:tcPr>
          <w:p w:rsidR="00E17828" w:rsidRDefault="00716732">
            <w:pPr>
              <w:pStyle w:val="TableBodyText"/>
            </w:pPr>
            <w:r>
              <w:t>LabelOptions</w:t>
            </w:r>
          </w:p>
        </w:tc>
        <w:tc>
          <w:tcPr>
            <w:tcW w:w="0" w:type="auto"/>
            <w:vAlign w:val="center"/>
          </w:tcPr>
          <w:p w:rsidR="00E17828" w:rsidRDefault="00716732">
            <w:pPr>
              <w:pStyle w:val="TableBodyText"/>
            </w:pPr>
            <w:r>
              <w:t>0557</w:t>
            </w:r>
          </w:p>
        </w:tc>
      </w:tr>
      <w:tr w:rsidR="00E17828" w:rsidTr="00E17828">
        <w:tc>
          <w:tcPr>
            <w:tcW w:w="0" w:type="auto"/>
            <w:vAlign w:val="center"/>
          </w:tcPr>
          <w:p w:rsidR="00E17828" w:rsidRDefault="00716732">
            <w:pPr>
              <w:pStyle w:val="TableBodyText"/>
            </w:pPr>
            <w:r>
              <w:t>Language</w:t>
            </w:r>
          </w:p>
        </w:tc>
        <w:tc>
          <w:tcPr>
            <w:tcW w:w="0" w:type="auto"/>
            <w:vAlign w:val="center"/>
          </w:tcPr>
          <w:p w:rsidR="00E17828" w:rsidRDefault="00716732">
            <w:pPr>
              <w:pStyle w:val="TableBodyText"/>
            </w:pPr>
            <w:r>
              <w:t>0358</w:t>
            </w:r>
          </w:p>
        </w:tc>
      </w:tr>
      <w:tr w:rsidR="00E17828" w:rsidTr="00E17828">
        <w:tc>
          <w:tcPr>
            <w:tcW w:w="0" w:type="auto"/>
            <w:vAlign w:val="center"/>
          </w:tcPr>
          <w:p w:rsidR="00E17828" w:rsidRDefault="00716732">
            <w:pPr>
              <w:pStyle w:val="TableBodyText"/>
            </w:pPr>
            <w:r>
              <w:t>LearnWords</w:t>
            </w:r>
          </w:p>
        </w:tc>
        <w:tc>
          <w:tcPr>
            <w:tcW w:w="0" w:type="auto"/>
            <w:vAlign w:val="center"/>
          </w:tcPr>
          <w:p w:rsidR="00E17828" w:rsidRDefault="00716732">
            <w:pPr>
              <w:pStyle w:val="TableBodyText"/>
            </w:pPr>
            <w:r>
              <w:t>04FF</w:t>
            </w:r>
          </w:p>
        </w:tc>
      </w:tr>
      <w:tr w:rsidR="00E17828" w:rsidTr="00E17828">
        <w:tc>
          <w:tcPr>
            <w:tcW w:w="0" w:type="auto"/>
            <w:vAlign w:val="center"/>
          </w:tcPr>
          <w:p w:rsidR="00E17828" w:rsidRDefault="00716732">
            <w:pPr>
              <w:pStyle w:val="TableBodyText"/>
            </w:pPr>
            <w:r>
              <w:t>LeftPara</w:t>
            </w:r>
          </w:p>
        </w:tc>
        <w:tc>
          <w:tcPr>
            <w:tcW w:w="0" w:type="auto"/>
            <w:vAlign w:val="center"/>
          </w:tcPr>
          <w:p w:rsidR="00E17828" w:rsidRDefault="00716732">
            <w:pPr>
              <w:pStyle w:val="TableBodyText"/>
            </w:pPr>
            <w:r>
              <w:t>003A</w:t>
            </w:r>
          </w:p>
        </w:tc>
      </w:tr>
      <w:tr w:rsidR="00E17828" w:rsidTr="00E17828">
        <w:tc>
          <w:tcPr>
            <w:tcW w:w="0" w:type="auto"/>
            <w:vAlign w:val="center"/>
          </w:tcPr>
          <w:p w:rsidR="00E17828" w:rsidRDefault="00716732">
            <w:pPr>
              <w:pStyle w:val="TableBodyText"/>
            </w:pPr>
            <w:r>
              <w:t>LegoCommonPartsGallery</w:t>
            </w:r>
          </w:p>
        </w:tc>
        <w:tc>
          <w:tcPr>
            <w:tcW w:w="0" w:type="auto"/>
            <w:vAlign w:val="center"/>
          </w:tcPr>
          <w:p w:rsidR="00E17828" w:rsidRDefault="00716732">
            <w:pPr>
              <w:pStyle w:val="TableBodyText"/>
            </w:pPr>
            <w:r>
              <w:t>07F0</w:t>
            </w:r>
          </w:p>
        </w:tc>
      </w:tr>
      <w:tr w:rsidR="00E17828" w:rsidTr="00E17828">
        <w:tc>
          <w:tcPr>
            <w:tcW w:w="0" w:type="auto"/>
            <w:vAlign w:val="center"/>
          </w:tcPr>
          <w:p w:rsidR="00E17828" w:rsidRDefault="00716732">
            <w:pPr>
              <w:pStyle w:val="TableBodyText"/>
            </w:pPr>
            <w:r>
              <w:t>LegoEquationsGallery</w:t>
            </w:r>
          </w:p>
        </w:tc>
        <w:tc>
          <w:tcPr>
            <w:tcW w:w="0" w:type="auto"/>
            <w:vAlign w:val="center"/>
          </w:tcPr>
          <w:p w:rsidR="00E17828" w:rsidRDefault="00716732">
            <w:pPr>
              <w:pStyle w:val="TableBodyText"/>
            </w:pPr>
            <w:r>
              <w:t>07EC</w:t>
            </w:r>
          </w:p>
        </w:tc>
      </w:tr>
      <w:tr w:rsidR="00E17828" w:rsidTr="00E17828">
        <w:tc>
          <w:tcPr>
            <w:tcW w:w="0" w:type="auto"/>
            <w:vAlign w:val="center"/>
          </w:tcPr>
          <w:p w:rsidR="00E17828" w:rsidRDefault="00716732">
            <w:pPr>
              <w:pStyle w:val="TableBodyText"/>
            </w:pPr>
            <w:r>
              <w:t>LegoPageNumBottomGallery</w:t>
            </w:r>
          </w:p>
        </w:tc>
        <w:tc>
          <w:tcPr>
            <w:tcW w:w="0" w:type="auto"/>
            <w:vAlign w:val="center"/>
          </w:tcPr>
          <w:p w:rsidR="00E17828" w:rsidRDefault="00716732">
            <w:pPr>
              <w:pStyle w:val="TableBodyText"/>
            </w:pPr>
            <w:r>
              <w:t>07EB</w:t>
            </w:r>
          </w:p>
        </w:tc>
      </w:tr>
      <w:tr w:rsidR="00E17828" w:rsidTr="00E17828">
        <w:tc>
          <w:tcPr>
            <w:tcW w:w="0" w:type="auto"/>
            <w:vAlign w:val="center"/>
          </w:tcPr>
          <w:p w:rsidR="00E17828" w:rsidRDefault="00716732">
            <w:pPr>
              <w:pStyle w:val="TableBodyText"/>
            </w:pPr>
            <w:r>
              <w:t>LegoPageNumGallery</w:t>
            </w:r>
          </w:p>
        </w:tc>
        <w:tc>
          <w:tcPr>
            <w:tcW w:w="0" w:type="auto"/>
            <w:vAlign w:val="center"/>
          </w:tcPr>
          <w:p w:rsidR="00E17828" w:rsidRDefault="00716732">
            <w:pPr>
              <w:pStyle w:val="TableBodyText"/>
            </w:pPr>
            <w:r>
              <w:t>07E7</w:t>
            </w:r>
          </w:p>
        </w:tc>
      </w:tr>
      <w:tr w:rsidR="00E17828" w:rsidTr="00E17828">
        <w:tc>
          <w:tcPr>
            <w:tcW w:w="0" w:type="auto"/>
            <w:vAlign w:val="center"/>
          </w:tcPr>
          <w:p w:rsidR="00E17828" w:rsidRDefault="00716732">
            <w:pPr>
              <w:pStyle w:val="TableBodyText"/>
            </w:pPr>
            <w:r>
              <w:t>LegoPageNumPageGallery</w:t>
            </w:r>
          </w:p>
        </w:tc>
        <w:tc>
          <w:tcPr>
            <w:tcW w:w="0" w:type="auto"/>
            <w:vAlign w:val="center"/>
          </w:tcPr>
          <w:p w:rsidR="00E17828" w:rsidRDefault="00716732">
            <w:pPr>
              <w:pStyle w:val="TableBodyText"/>
            </w:pPr>
            <w:r>
              <w:t>07E8</w:t>
            </w:r>
          </w:p>
        </w:tc>
      </w:tr>
      <w:tr w:rsidR="00E17828" w:rsidTr="00E17828">
        <w:tc>
          <w:tcPr>
            <w:tcW w:w="0" w:type="auto"/>
            <w:vAlign w:val="center"/>
          </w:tcPr>
          <w:p w:rsidR="00E17828" w:rsidRDefault="00716732">
            <w:pPr>
              <w:pStyle w:val="TableBodyText"/>
            </w:pPr>
            <w:r>
              <w:t>LegoPageNumTopGallery</w:t>
            </w:r>
          </w:p>
        </w:tc>
        <w:tc>
          <w:tcPr>
            <w:tcW w:w="0" w:type="auto"/>
            <w:vAlign w:val="center"/>
          </w:tcPr>
          <w:p w:rsidR="00E17828" w:rsidRDefault="00716732">
            <w:pPr>
              <w:pStyle w:val="TableBodyText"/>
            </w:pPr>
            <w:r>
              <w:t>07EA</w:t>
            </w:r>
          </w:p>
        </w:tc>
      </w:tr>
      <w:tr w:rsidR="00E17828" w:rsidTr="00E17828">
        <w:tc>
          <w:tcPr>
            <w:tcW w:w="0" w:type="auto"/>
            <w:vAlign w:val="center"/>
          </w:tcPr>
          <w:p w:rsidR="00E17828" w:rsidRDefault="00716732">
            <w:pPr>
              <w:pStyle w:val="TableBodyText"/>
            </w:pPr>
            <w:r>
              <w:t>LegoTablesGallery</w:t>
            </w:r>
          </w:p>
        </w:tc>
        <w:tc>
          <w:tcPr>
            <w:tcW w:w="0" w:type="auto"/>
            <w:vAlign w:val="center"/>
          </w:tcPr>
          <w:p w:rsidR="00E17828" w:rsidRDefault="00716732">
            <w:pPr>
              <w:pStyle w:val="TableBodyText"/>
            </w:pPr>
            <w:r>
              <w:t>07EE</w:t>
            </w:r>
          </w:p>
        </w:tc>
      </w:tr>
      <w:tr w:rsidR="00E17828" w:rsidTr="00E17828">
        <w:tc>
          <w:tcPr>
            <w:tcW w:w="0" w:type="auto"/>
            <w:vAlign w:val="center"/>
          </w:tcPr>
          <w:p w:rsidR="00E17828" w:rsidRDefault="00716732">
            <w:pPr>
              <w:pStyle w:val="TableBodyText"/>
            </w:pPr>
            <w:r>
              <w:t>LegoWatermarkGallery</w:t>
            </w:r>
          </w:p>
        </w:tc>
        <w:tc>
          <w:tcPr>
            <w:tcW w:w="0" w:type="auto"/>
            <w:vAlign w:val="center"/>
          </w:tcPr>
          <w:p w:rsidR="00E17828" w:rsidRDefault="00716732">
            <w:pPr>
              <w:pStyle w:val="TableBodyText"/>
            </w:pPr>
            <w:r>
              <w:t>07E9</w:t>
            </w:r>
          </w:p>
        </w:tc>
      </w:tr>
      <w:tr w:rsidR="00E17828" w:rsidTr="00E17828">
        <w:tc>
          <w:tcPr>
            <w:tcW w:w="0" w:type="auto"/>
            <w:vAlign w:val="center"/>
          </w:tcPr>
          <w:p w:rsidR="00E17828" w:rsidRDefault="00716732">
            <w:pPr>
              <w:pStyle w:val="TableBodyText"/>
            </w:pPr>
            <w:r>
              <w:t>LettersWizardJToolbar</w:t>
            </w:r>
          </w:p>
        </w:tc>
        <w:tc>
          <w:tcPr>
            <w:tcW w:w="0" w:type="auto"/>
            <w:vAlign w:val="center"/>
          </w:tcPr>
          <w:p w:rsidR="00E17828" w:rsidRDefault="00716732">
            <w:pPr>
              <w:pStyle w:val="TableBodyText"/>
            </w:pPr>
            <w:r>
              <w:t>052B</w:t>
            </w:r>
          </w:p>
        </w:tc>
      </w:tr>
      <w:tr w:rsidR="00E17828" w:rsidTr="00E17828">
        <w:tc>
          <w:tcPr>
            <w:tcW w:w="0" w:type="auto"/>
            <w:vAlign w:val="center"/>
          </w:tcPr>
          <w:p w:rsidR="00E17828" w:rsidRDefault="00716732">
            <w:pPr>
              <w:pStyle w:val="TableBodyText"/>
            </w:pPr>
            <w:r>
              <w:t>LicenseVerification</w:t>
            </w:r>
          </w:p>
        </w:tc>
        <w:tc>
          <w:tcPr>
            <w:tcW w:w="0" w:type="auto"/>
            <w:vAlign w:val="center"/>
          </w:tcPr>
          <w:p w:rsidR="00E17828" w:rsidRDefault="00716732">
            <w:pPr>
              <w:pStyle w:val="TableBodyText"/>
            </w:pPr>
            <w:r>
              <w:t>0561</w:t>
            </w:r>
          </w:p>
        </w:tc>
      </w:tr>
      <w:tr w:rsidR="00E17828" w:rsidTr="00E17828">
        <w:tc>
          <w:tcPr>
            <w:tcW w:w="0" w:type="auto"/>
            <w:vAlign w:val="center"/>
          </w:tcPr>
          <w:p w:rsidR="00E17828" w:rsidRDefault="00716732">
            <w:pPr>
              <w:pStyle w:val="TableBodyText"/>
            </w:pPr>
            <w:r>
              <w:t>Lighting3DGallery</w:t>
            </w:r>
          </w:p>
        </w:tc>
        <w:tc>
          <w:tcPr>
            <w:tcW w:w="0" w:type="auto"/>
            <w:vAlign w:val="center"/>
          </w:tcPr>
          <w:p w:rsidR="00E17828" w:rsidRDefault="00716732">
            <w:pPr>
              <w:pStyle w:val="TableBodyText"/>
            </w:pPr>
            <w:r>
              <w:t>08CD</w:t>
            </w:r>
          </w:p>
        </w:tc>
      </w:tr>
      <w:tr w:rsidR="00E17828" w:rsidTr="00E17828">
        <w:tc>
          <w:tcPr>
            <w:tcW w:w="0" w:type="auto"/>
            <w:vAlign w:val="center"/>
          </w:tcPr>
          <w:p w:rsidR="00E17828" w:rsidRDefault="00716732">
            <w:pPr>
              <w:pStyle w:val="TableBodyText"/>
            </w:pPr>
            <w:r>
              <w:t>LineColorPicker</w:t>
            </w:r>
          </w:p>
        </w:tc>
        <w:tc>
          <w:tcPr>
            <w:tcW w:w="0" w:type="auto"/>
            <w:vAlign w:val="center"/>
          </w:tcPr>
          <w:p w:rsidR="00E17828" w:rsidRDefault="00716732">
            <w:pPr>
              <w:pStyle w:val="TableBodyText"/>
            </w:pPr>
            <w:r>
              <w:t>084B</w:t>
            </w:r>
          </w:p>
        </w:tc>
      </w:tr>
      <w:tr w:rsidR="00E17828" w:rsidTr="00E17828">
        <w:tc>
          <w:tcPr>
            <w:tcW w:w="0" w:type="auto"/>
            <w:vAlign w:val="center"/>
          </w:tcPr>
          <w:p w:rsidR="00E17828" w:rsidRDefault="00716732">
            <w:pPr>
              <w:pStyle w:val="TableBodyText"/>
            </w:pPr>
            <w:r>
              <w:t>LineDown</w:t>
            </w:r>
          </w:p>
        </w:tc>
        <w:tc>
          <w:tcPr>
            <w:tcW w:w="0" w:type="auto"/>
            <w:vAlign w:val="center"/>
          </w:tcPr>
          <w:p w:rsidR="00E17828" w:rsidRDefault="00716732">
            <w:pPr>
              <w:pStyle w:val="TableBodyText"/>
            </w:pPr>
            <w:r>
              <w:t>0FA9</w:t>
            </w:r>
          </w:p>
        </w:tc>
      </w:tr>
      <w:tr w:rsidR="00E17828" w:rsidTr="00E17828">
        <w:tc>
          <w:tcPr>
            <w:tcW w:w="0" w:type="auto"/>
            <w:vAlign w:val="center"/>
          </w:tcPr>
          <w:p w:rsidR="00E17828" w:rsidRDefault="00716732">
            <w:pPr>
              <w:pStyle w:val="TableBodyText"/>
            </w:pPr>
            <w:r>
              <w:t>LineDownExtend</w:t>
            </w:r>
          </w:p>
        </w:tc>
        <w:tc>
          <w:tcPr>
            <w:tcW w:w="0" w:type="auto"/>
            <w:vAlign w:val="center"/>
          </w:tcPr>
          <w:p w:rsidR="00E17828" w:rsidRDefault="00716732">
            <w:pPr>
              <w:pStyle w:val="TableBodyText"/>
            </w:pPr>
            <w:r>
              <w:t>0FBB</w:t>
            </w:r>
          </w:p>
        </w:tc>
      </w:tr>
      <w:tr w:rsidR="00E17828" w:rsidTr="00E17828">
        <w:tc>
          <w:tcPr>
            <w:tcW w:w="0" w:type="auto"/>
            <w:vAlign w:val="center"/>
          </w:tcPr>
          <w:p w:rsidR="00E17828" w:rsidRDefault="00716732">
            <w:pPr>
              <w:pStyle w:val="TableBodyText"/>
            </w:pPr>
            <w:r>
              <w:t>LineSpacing</w:t>
            </w:r>
          </w:p>
        </w:tc>
        <w:tc>
          <w:tcPr>
            <w:tcW w:w="0" w:type="auto"/>
            <w:vAlign w:val="center"/>
          </w:tcPr>
          <w:p w:rsidR="00E17828" w:rsidRDefault="00716732">
            <w:pPr>
              <w:pStyle w:val="TableBodyText"/>
            </w:pPr>
            <w:r>
              <w:t>04EF</w:t>
            </w:r>
          </w:p>
        </w:tc>
      </w:tr>
      <w:tr w:rsidR="00E17828" w:rsidTr="00E17828">
        <w:tc>
          <w:tcPr>
            <w:tcW w:w="0" w:type="auto"/>
            <w:vAlign w:val="center"/>
          </w:tcPr>
          <w:p w:rsidR="00E17828" w:rsidRDefault="00716732">
            <w:pPr>
              <w:pStyle w:val="TableBodyText"/>
            </w:pPr>
            <w:r>
              <w:t>LineSpacingMenu</w:t>
            </w:r>
          </w:p>
        </w:tc>
        <w:tc>
          <w:tcPr>
            <w:tcW w:w="0" w:type="auto"/>
            <w:vAlign w:val="center"/>
          </w:tcPr>
          <w:p w:rsidR="00E17828" w:rsidRDefault="00716732">
            <w:pPr>
              <w:pStyle w:val="TableBodyText"/>
            </w:pPr>
            <w:r>
              <w:t>0904</w:t>
            </w:r>
          </w:p>
        </w:tc>
      </w:tr>
      <w:tr w:rsidR="00E17828" w:rsidTr="00E17828">
        <w:tc>
          <w:tcPr>
            <w:tcW w:w="0" w:type="auto"/>
            <w:vAlign w:val="center"/>
          </w:tcPr>
          <w:p w:rsidR="00E17828" w:rsidRDefault="00716732">
            <w:pPr>
              <w:pStyle w:val="TableBodyText"/>
            </w:pPr>
            <w:r>
              <w:t>LineStyleGallery</w:t>
            </w:r>
          </w:p>
        </w:tc>
        <w:tc>
          <w:tcPr>
            <w:tcW w:w="0" w:type="auto"/>
            <w:vAlign w:val="center"/>
          </w:tcPr>
          <w:p w:rsidR="00E17828" w:rsidRDefault="00716732">
            <w:pPr>
              <w:pStyle w:val="TableBodyText"/>
            </w:pPr>
            <w:r>
              <w:t>07B6</w:t>
            </w:r>
          </w:p>
        </w:tc>
      </w:tr>
      <w:tr w:rsidR="00E17828" w:rsidTr="00E17828">
        <w:tc>
          <w:tcPr>
            <w:tcW w:w="0" w:type="auto"/>
            <w:vAlign w:val="center"/>
          </w:tcPr>
          <w:p w:rsidR="00E17828" w:rsidRDefault="00716732">
            <w:pPr>
              <w:pStyle w:val="TableBodyText"/>
            </w:pPr>
            <w:r>
              <w:t>LineUp</w:t>
            </w:r>
          </w:p>
        </w:tc>
        <w:tc>
          <w:tcPr>
            <w:tcW w:w="0" w:type="auto"/>
            <w:vAlign w:val="center"/>
          </w:tcPr>
          <w:p w:rsidR="00E17828" w:rsidRDefault="00716732">
            <w:pPr>
              <w:pStyle w:val="TableBodyText"/>
            </w:pPr>
            <w:r>
              <w:t>0FA8</w:t>
            </w:r>
          </w:p>
        </w:tc>
      </w:tr>
      <w:tr w:rsidR="00E17828" w:rsidTr="00E17828">
        <w:tc>
          <w:tcPr>
            <w:tcW w:w="0" w:type="auto"/>
            <w:vAlign w:val="center"/>
          </w:tcPr>
          <w:p w:rsidR="00E17828" w:rsidRDefault="00716732">
            <w:pPr>
              <w:pStyle w:val="TableBodyText"/>
            </w:pPr>
            <w:r>
              <w:t>LineUpExtend</w:t>
            </w:r>
          </w:p>
        </w:tc>
        <w:tc>
          <w:tcPr>
            <w:tcW w:w="0" w:type="auto"/>
            <w:vAlign w:val="center"/>
          </w:tcPr>
          <w:p w:rsidR="00E17828" w:rsidRDefault="00716732">
            <w:pPr>
              <w:pStyle w:val="TableBodyText"/>
            </w:pPr>
            <w:r>
              <w:t>0FBA</w:t>
            </w:r>
          </w:p>
        </w:tc>
      </w:tr>
      <w:tr w:rsidR="00E17828" w:rsidTr="00E17828">
        <w:tc>
          <w:tcPr>
            <w:tcW w:w="0" w:type="auto"/>
            <w:vAlign w:val="center"/>
          </w:tcPr>
          <w:p w:rsidR="00E17828" w:rsidRDefault="00716732">
            <w:pPr>
              <w:pStyle w:val="TableBodyText"/>
            </w:pPr>
            <w:r>
              <w:lastRenderedPageBreak/>
              <w:t>LineWidthGallery</w:t>
            </w:r>
          </w:p>
        </w:tc>
        <w:tc>
          <w:tcPr>
            <w:tcW w:w="0" w:type="auto"/>
            <w:vAlign w:val="center"/>
          </w:tcPr>
          <w:p w:rsidR="00E17828" w:rsidRDefault="00716732">
            <w:pPr>
              <w:pStyle w:val="TableBodyText"/>
            </w:pPr>
            <w:r>
              <w:t>07B7</w:t>
            </w:r>
          </w:p>
        </w:tc>
      </w:tr>
      <w:tr w:rsidR="00E17828" w:rsidTr="00E17828">
        <w:tc>
          <w:tcPr>
            <w:tcW w:w="0" w:type="auto"/>
            <w:vAlign w:val="center"/>
          </w:tcPr>
          <w:p w:rsidR="00E17828" w:rsidRDefault="00716732">
            <w:pPr>
              <w:pStyle w:val="TableBodyText"/>
            </w:pPr>
            <w:r>
              <w:t>ListAdvanceToVBA</w:t>
            </w:r>
          </w:p>
        </w:tc>
        <w:tc>
          <w:tcPr>
            <w:tcW w:w="0" w:type="auto"/>
            <w:vAlign w:val="center"/>
          </w:tcPr>
          <w:p w:rsidR="00E17828" w:rsidRDefault="00716732">
            <w:pPr>
              <w:pStyle w:val="TableBodyText"/>
            </w:pPr>
            <w:r>
              <w:t>07A0</w:t>
            </w:r>
          </w:p>
        </w:tc>
      </w:tr>
      <w:tr w:rsidR="00E17828" w:rsidTr="00E17828">
        <w:tc>
          <w:tcPr>
            <w:tcW w:w="0" w:type="auto"/>
            <w:vAlign w:val="center"/>
          </w:tcPr>
          <w:p w:rsidR="00E17828" w:rsidRDefault="00716732">
            <w:pPr>
              <w:pStyle w:val="TableBodyText"/>
            </w:pPr>
            <w:r>
              <w:t>ListCommands</w:t>
            </w:r>
          </w:p>
        </w:tc>
        <w:tc>
          <w:tcPr>
            <w:tcW w:w="0" w:type="auto"/>
            <w:vAlign w:val="center"/>
          </w:tcPr>
          <w:p w:rsidR="00E17828" w:rsidRDefault="00716732">
            <w:pPr>
              <w:pStyle w:val="TableBodyText"/>
            </w:pPr>
            <w:r>
              <w:t>02D3</w:t>
            </w:r>
          </w:p>
        </w:tc>
      </w:tr>
      <w:tr w:rsidR="00E17828" w:rsidTr="00E17828">
        <w:tc>
          <w:tcPr>
            <w:tcW w:w="0" w:type="auto"/>
            <w:vAlign w:val="center"/>
          </w:tcPr>
          <w:p w:rsidR="00E17828" w:rsidRDefault="00716732">
            <w:pPr>
              <w:pStyle w:val="TableBodyText"/>
            </w:pPr>
            <w:r>
              <w:t>ListIndent</w:t>
            </w:r>
          </w:p>
        </w:tc>
        <w:tc>
          <w:tcPr>
            <w:tcW w:w="0" w:type="auto"/>
            <w:vAlign w:val="center"/>
          </w:tcPr>
          <w:p w:rsidR="00E17828" w:rsidRDefault="00716732">
            <w:pPr>
              <w:pStyle w:val="TableBodyText"/>
            </w:pPr>
            <w:r>
              <w:t>033A</w:t>
            </w:r>
          </w:p>
        </w:tc>
      </w:tr>
      <w:tr w:rsidR="00E17828" w:rsidTr="00E17828">
        <w:tc>
          <w:tcPr>
            <w:tcW w:w="0" w:type="auto"/>
            <w:vAlign w:val="center"/>
          </w:tcPr>
          <w:p w:rsidR="00E17828" w:rsidRDefault="00716732">
            <w:pPr>
              <w:pStyle w:val="TableBodyText"/>
            </w:pPr>
            <w:r>
              <w:t>ListLevelGallery</w:t>
            </w:r>
          </w:p>
        </w:tc>
        <w:tc>
          <w:tcPr>
            <w:tcW w:w="0" w:type="auto"/>
            <w:vAlign w:val="center"/>
          </w:tcPr>
          <w:p w:rsidR="00E17828" w:rsidRDefault="00716732">
            <w:pPr>
              <w:pStyle w:val="TableBodyText"/>
            </w:pPr>
            <w:r>
              <w:t>0878</w:t>
            </w:r>
          </w:p>
        </w:tc>
      </w:tr>
      <w:tr w:rsidR="00E17828" w:rsidTr="00E17828">
        <w:tc>
          <w:tcPr>
            <w:tcW w:w="0" w:type="auto"/>
            <w:vAlign w:val="center"/>
          </w:tcPr>
          <w:p w:rsidR="00E17828" w:rsidRDefault="00716732">
            <w:pPr>
              <w:pStyle w:val="TableBodyText"/>
            </w:pPr>
            <w:r>
              <w:t>ListMacros</w:t>
            </w:r>
          </w:p>
        </w:tc>
        <w:tc>
          <w:tcPr>
            <w:tcW w:w="0" w:type="auto"/>
            <w:vAlign w:val="center"/>
          </w:tcPr>
          <w:p w:rsidR="00E17828" w:rsidRDefault="00716732">
            <w:pPr>
              <w:pStyle w:val="TableBodyText"/>
            </w:pPr>
            <w:r>
              <w:t>0298</w:t>
            </w:r>
          </w:p>
        </w:tc>
      </w:tr>
      <w:tr w:rsidR="00E17828" w:rsidTr="00E17828">
        <w:tc>
          <w:tcPr>
            <w:tcW w:w="0" w:type="auto"/>
            <w:vAlign w:val="center"/>
          </w:tcPr>
          <w:p w:rsidR="00E17828" w:rsidRDefault="00716732">
            <w:pPr>
              <w:pStyle w:val="TableBodyText"/>
            </w:pPr>
            <w:r>
              <w:t>ListOutdent</w:t>
            </w:r>
          </w:p>
        </w:tc>
        <w:tc>
          <w:tcPr>
            <w:tcW w:w="0" w:type="auto"/>
            <w:vAlign w:val="center"/>
          </w:tcPr>
          <w:p w:rsidR="00E17828" w:rsidRDefault="00716732">
            <w:pPr>
              <w:pStyle w:val="TableBodyText"/>
            </w:pPr>
            <w:r>
              <w:t>0339</w:t>
            </w:r>
          </w:p>
        </w:tc>
      </w:tr>
      <w:tr w:rsidR="00E17828" w:rsidTr="00E17828">
        <w:tc>
          <w:tcPr>
            <w:tcW w:w="0" w:type="auto"/>
            <w:vAlign w:val="center"/>
          </w:tcPr>
          <w:p w:rsidR="00E17828" w:rsidRDefault="00716732">
            <w:pPr>
              <w:pStyle w:val="TableBodyText"/>
            </w:pPr>
            <w:r>
              <w:t>LoadOssThemeFromTemplate</w:t>
            </w:r>
          </w:p>
        </w:tc>
        <w:tc>
          <w:tcPr>
            <w:tcW w:w="0" w:type="auto"/>
            <w:vAlign w:val="center"/>
          </w:tcPr>
          <w:p w:rsidR="00E17828" w:rsidRDefault="00716732">
            <w:pPr>
              <w:pStyle w:val="TableBodyText"/>
            </w:pPr>
            <w:r>
              <w:t>093E</w:t>
            </w:r>
          </w:p>
        </w:tc>
      </w:tr>
      <w:tr w:rsidR="00E17828" w:rsidTr="00E17828">
        <w:tc>
          <w:tcPr>
            <w:tcW w:w="0" w:type="auto"/>
            <w:vAlign w:val="center"/>
          </w:tcPr>
          <w:p w:rsidR="00E17828" w:rsidRDefault="00716732">
            <w:pPr>
              <w:pStyle w:val="TableBodyText"/>
            </w:pPr>
            <w:r>
              <w:t>LockDocument</w:t>
            </w:r>
          </w:p>
        </w:tc>
        <w:tc>
          <w:tcPr>
            <w:tcW w:w="0" w:type="auto"/>
            <w:vAlign w:val="center"/>
          </w:tcPr>
          <w:p w:rsidR="00E17828" w:rsidRDefault="00716732">
            <w:pPr>
              <w:pStyle w:val="TableBodyText"/>
            </w:pPr>
            <w:r>
              <w:t>0258</w:t>
            </w:r>
          </w:p>
        </w:tc>
      </w:tr>
      <w:tr w:rsidR="00E17828" w:rsidTr="00E17828">
        <w:tc>
          <w:tcPr>
            <w:tcW w:w="0" w:type="auto"/>
            <w:vAlign w:val="center"/>
          </w:tcPr>
          <w:p w:rsidR="00E17828" w:rsidRDefault="00716732">
            <w:pPr>
              <w:pStyle w:val="TableBodyText"/>
            </w:pPr>
            <w:r>
              <w:t>LockFields</w:t>
            </w:r>
          </w:p>
        </w:tc>
        <w:tc>
          <w:tcPr>
            <w:tcW w:w="0" w:type="auto"/>
            <w:vAlign w:val="center"/>
          </w:tcPr>
          <w:p w:rsidR="00E17828" w:rsidRDefault="00716732">
            <w:pPr>
              <w:pStyle w:val="TableBodyText"/>
            </w:pPr>
            <w:r>
              <w:t>0023</w:t>
            </w:r>
          </w:p>
        </w:tc>
      </w:tr>
      <w:tr w:rsidR="00E17828" w:rsidTr="00E17828">
        <w:tc>
          <w:tcPr>
            <w:tcW w:w="0" w:type="auto"/>
            <w:vAlign w:val="center"/>
          </w:tcPr>
          <w:p w:rsidR="00E17828" w:rsidRDefault="00716732">
            <w:pPr>
              <w:pStyle w:val="TableBodyText"/>
            </w:pPr>
            <w:r>
              <w:t>LockPolicyLabel</w:t>
            </w:r>
          </w:p>
        </w:tc>
        <w:tc>
          <w:tcPr>
            <w:tcW w:w="0" w:type="auto"/>
            <w:vAlign w:val="center"/>
          </w:tcPr>
          <w:p w:rsidR="00E17828" w:rsidRDefault="00716732">
            <w:pPr>
              <w:pStyle w:val="TableBodyText"/>
            </w:pPr>
            <w:r>
              <w:t>0783</w:t>
            </w:r>
          </w:p>
        </w:tc>
      </w:tr>
      <w:tr w:rsidR="00E17828" w:rsidTr="00E17828">
        <w:tc>
          <w:tcPr>
            <w:tcW w:w="0" w:type="auto"/>
            <w:vAlign w:val="center"/>
          </w:tcPr>
          <w:p w:rsidR="00E17828" w:rsidRDefault="00716732">
            <w:pPr>
              <w:pStyle w:val="TableBodyText"/>
            </w:pPr>
            <w:r>
              <w:t>LowerTextBaseline</w:t>
            </w:r>
          </w:p>
        </w:tc>
        <w:tc>
          <w:tcPr>
            <w:tcW w:w="0" w:type="auto"/>
            <w:vAlign w:val="center"/>
          </w:tcPr>
          <w:p w:rsidR="00E17828" w:rsidRDefault="00716732">
            <w:pPr>
              <w:pStyle w:val="TableBodyText"/>
            </w:pPr>
            <w:r>
              <w:t>09A0</w:t>
            </w:r>
          </w:p>
        </w:tc>
      </w:tr>
      <w:tr w:rsidR="00E17828" w:rsidTr="00E17828">
        <w:tc>
          <w:tcPr>
            <w:tcW w:w="0" w:type="auto"/>
            <w:vAlign w:val="center"/>
          </w:tcPr>
          <w:p w:rsidR="00E17828" w:rsidRDefault="00716732">
            <w:pPr>
              <w:pStyle w:val="TableBodyText"/>
            </w:pPr>
            <w:r>
              <w:t>Lowered</w:t>
            </w:r>
          </w:p>
        </w:tc>
        <w:tc>
          <w:tcPr>
            <w:tcW w:w="0" w:type="auto"/>
            <w:vAlign w:val="center"/>
          </w:tcPr>
          <w:p w:rsidR="00E17828" w:rsidRDefault="00716732">
            <w:pPr>
              <w:pStyle w:val="TableBodyText"/>
            </w:pPr>
            <w:r>
              <w:t>0216</w:t>
            </w:r>
          </w:p>
        </w:tc>
      </w:tr>
      <w:tr w:rsidR="00E17828" w:rsidTr="00E17828">
        <w:tc>
          <w:tcPr>
            <w:tcW w:w="0" w:type="auto"/>
            <w:vAlign w:val="center"/>
          </w:tcPr>
          <w:p w:rsidR="00E17828" w:rsidRDefault="00716732">
            <w:pPr>
              <w:pStyle w:val="TableBodyText"/>
            </w:pPr>
            <w:r>
              <w:t>LtrPara</w:t>
            </w:r>
          </w:p>
        </w:tc>
        <w:tc>
          <w:tcPr>
            <w:tcW w:w="0" w:type="auto"/>
            <w:vAlign w:val="center"/>
          </w:tcPr>
          <w:p w:rsidR="00E17828" w:rsidRDefault="00716732">
            <w:pPr>
              <w:pStyle w:val="TableBodyText"/>
            </w:pPr>
            <w:r>
              <w:t>041E</w:t>
            </w:r>
          </w:p>
        </w:tc>
      </w:tr>
      <w:tr w:rsidR="00E17828" w:rsidTr="00E17828">
        <w:tc>
          <w:tcPr>
            <w:tcW w:w="0" w:type="auto"/>
            <w:vAlign w:val="center"/>
          </w:tcPr>
          <w:p w:rsidR="00E17828" w:rsidRDefault="00716732">
            <w:pPr>
              <w:pStyle w:val="TableBodyText"/>
            </w:pPr>
            <w:r>
              <w:t>LtrRun</w:t>
            </w:r>
          </w:p>
        </w:tc>
        <w:tc>
          <w:tcPr>
            <w:tcW w:w="0" w:type="auto"/>
            <w:vAlign w:val="center"/>
          </w:tcPr>
          <w:p w:rsidR="00E17828" w:rsidRDefault="00716732">
            <w:pPr>
              <w:pStyle w:val="TableBodyText"/>
            </w:pPr>
            <w:r>
              <w:t>0423</w:t>
            </w:r>
          </w:p>
        </w:tc>
      </w:tr>
      <w:tr w:rsidR="00E17828" w:rsidTr="00E17828">
        <w:tc>
          <w:tcPr>
            <w:tcW w:w="0" w:type="auto"/>
            <w:vAlign w:val="center"/>
          </w:tcPr>
          <w:p w:rsidR="00E17828" w:rsidRDefault="00716732">
            <w:pPr>
              <w:pStyle w:val="TableBodyText"/>
            </w:pPr>
            <w:r>
              <w:t>MMEmailOptions</w:t>
            </w:r>
          </w:p>
        </w:tc>
        <w:tc>
          <w:tcPr>
            <w:tcW w:w="0" w:type="auto"/>
            <w:vAlign w:val="center"/>
          </w:tcPr>
          <w:p w:rsidR="00E17828" w:rsidRDefault="00716732">
            <w:pPr>
              <w:pStyle w:val="TableBodyText"/>
            </w:pPr>
            <w:r>
              <w:t>051D</w:t>
            </w:r>
          </w:p>
        </w:tc>
      </w:tr>
      <w:tr w:rsidR="00E17828" w:rsidTr="00E17828">
        <w:tc>
          <w:tcPr>
            <w:tcW w:w="0" w:type="auto"/>
            <w:vAlign w:val="center"/>
          </w:tcPr>
          <w:p w:rsidR="00E17828" w:rsidRDefault="00716732">
            <w:pPr>
              <w:pStyle w:val="TableBodyText"/>
            </w:pPr>
            <w:r>
              <w:t>MMFaxOptions</w:t>
            </w:r>
          </w:p>
        </w:tc>
        <w:tc>
          <w:tcPr>
            <w:tcW w:w="0" w:type="auto"/>
            <w:vAlign w:val="center"/>
          </w:tcPr>
          <w:p w:rsidR="00E17828" w:rsidRDefault="00716732">
            <w:pPr>
              <w:pStyle w:val="TableBodyText"/>
            </w:pPr>
            <w:r>
              <w:t>0520</w:t>
            </w:r>
          </w:p>
        </w:tc>
      </w:tr>
      <w:tr w:rsidR="00E17828" w:rsidTr="00E17828">
        <w:tc>
          <w:tcPr>
            <w:tcW w:w="0" w:type="auto"/>
            <w:vAlign w:val="center"/>
          </w:tcPr>
          <w:p w:rsidR="00E17828" w:rsidRDefault="00716732">
            <w:pPr>
              <w:pStyle w:val="TableBodyText"/>
            </w:pPr>
            <w:r>
              <w:t>MMNewDocOptions</w:t>
            </w:r>
          </w:p>
        </w:tc>
        <w:tc>
          <w:tcPr>
            <w:tcW w:w="0" w:type="auto"/>
            <w:vAlign w:val="center"/>
          </w:tcPr>
          <w:p w:rsidR="00E17828" w:rsidRDefault="00716732">
            <w:pPr>
              <w:pStyle w:val="TableBodyText"/>
            </w:pPr>
            <w:r>
              <w:t>051E</w:t>
            </w:r>
          </w:p>
        </w:tc>
      </w:tr>
      <w:tr w:rsidR="00E17828" w:rsidTr="00E17828">
        <w:tc>
          <w:tcPr>
            <w:tcW w:w="0" w:type="auto"/>
            <w:vAlign w:val="center"/>
          </w:tcPr>
          <w:p w:rsidR="00E17828" w:rsidRDefault="00716732">
            <w:pPr>
              <w:pStyle w:val="TableBodyText"/>
            </w:pPr>
            <w:r>
              <w:t>MMPrintOptions</w:t>
            </w:r>
          </w:p>
        </w:tc>
        <w:tc>
          <w:tcPr>
            <w:tcW w:w="0" w:type="auto"/>
            <w:vAlign w:val="center"/>
          </w:tcPr>
          <w:p w:rsidR="00E17828" w:rsidRDefault="00716732">
            <w:pPr>
              <w:pStyle w:val="TableBodyText"/>
            </w:pPr>
            <w:r>
              <w:t>051F</w:t>
            </w:r>
          </w:p>
        </w:tc>
      </w:tr>
      <w:tr w:rsidR="00E17828" w:rsidTr="00E17828">
        <w:tc>
          <w:tcPr>
            <w:tcW w:w="0" w:type="auto"/>
            <w:vAlign w:val="center"/>
          </w:tcPr>
          <w:p w:rsidR="00E17828" w:rsidRDefault="00716732">
            <w:pPr>
              <w:pStyle w:val="TableBodyText"/>
            </w:pPr>
            <w:r>
              <w:t>MSWordBibAddNewPlaceholder</w:t>
            </w:r>
          </w:p>
        </w:tc>
        <w:tc>
          <w:tcPr>
            <w:tcW w:w="0" w:type="auto"/>
            <w:vAlign w:val="center"/>
          </w:tcPr>
          <w:p w:rsidR="00E17828" w:rsidRDefault="00716732">
            <w:pPr>
              <w:pStyle w:val="TableBodyText"/>
            </w:pPr>
            <w:r>
              <w:t>092C</w:t>
            </w:r>
          </w:p>
        </w:tc>
      </w:tr>
      <w:tr w:rsidR="00E17828" w:rsidTr="00E17828">
        <w:tc>
          <w:tcPr>
            <w:tcW w:w="0" w:type="auto"/>
            <w:vAlign w:val="center"/>
          </w:tcPr>
          <w:p w:rsidR="00E17828" w:rsidRDefault="00716732">
            <w:pPr>
              <w:pStyle w:val="TableBodyText"/>
            </w:pPr>
            <w:r>
              <w:t>MacroREM</w:t>
            </w:r>
          </w:p>
        </w:tc>
        <w:tc>
          <w:tcPr>
            <w:tcW w:w="0" w:type="auto"/>
            <w:vAlign w:val="center"/>
          </w:tcPr>
          <w:p w:rsidR="00E17828" w:rsidRDefault="00716732">
            <w:pPr>
              <w:pStyle w:val="TableBodyText"/>
            </w:pPr>
            <w:r>
              <w:t>0229</w:t>
            </w:r>
          </w:p>
        </w:tc>
      </w:tr>
      <w:tr w:rsidR="00E17828" w:rsidTr="00E17828">
        <w:tc>
          <w:tcPr>
            <w:tcW w:w="0" w:type="auto"/>
            <w:vAlign w:val="center"/>
          </w:tcPr>
          <w:p w:rsidR="00E17828" w:rsidRDefault="00716732">
            <w:pPr>
              <w:pStyle w:val="TableBodyText"/>
            </w:pPr>
            <w:r>
              <w:t>Magnifier</w:t>
            </w:r>
          </w:p>
        </w:tc>
        <w:tc>
          <w:tcPr>
            <w:tcW w:w="0" w:type="auto"/>
            <w:vAlign w:val="center"/>
          </w:tcPr>
          <w:p w:rsidR="00E17828" w:rsidRDefault="00716732">
            <w:pPr>
              <w:pStyle w:val="TableBodyText"/>
            </w:pPr>
            <w:r>
              <w:t>0203</w:t>
            </w:r>
          </w:p>
        </w:tc>
      </w:tr>
      <w:tr w:rsidR="00E17828" w:rsidTr="00E17828">
        <w:tc>
          <w:tcPr>
            <w:tcW w:w="0" w:type="auto"/>
            <w:vAlign w:val="center"/>
          </w:tcPr>
          <w:p w:rsidR="00E17828" w:rsidRDefault="00716732">
            <w:pPr>
              <w:pStyle w:val="TableBodyText"/>
            </w:pPr>
            <w:r>
              <w:t>MailAsHTML</w:t>
            </w:r>
          </w:p>
        </w:tc>
        <w:tc>
          <w:tcPr>
            <w:tcW w:w="0" w:type="auto"/>
            <w:vAlign w:val="center"/>
          </w:tcPr>
          <w:p w:rsidR="00E17828" w:rsidRDefault="00716732">
            <w:pPr>
              <w:pStyle w:val="TableBodyText"/>
            </w:pPr>
            <w:r>
              <w:t>04EC</w:t>
            </w:r>
          </w:p>
        </w:tc>
      </w:tr>
      <w:tr w:rsidR="00E17828" w:rsidTr="00E17828">
        <w:tc>
          <w:tcPr>
            <w:tcW w:w="0" w:type="auto"/>
            <w:vAlign w:val="center"/>
          </w:tcPr>
          <w:p w:rsidR="00E17828" w:rsidRDefault="00716732">
            <w:pPr>
              <w:pStyle w:val="TableBodyText"/>
            </w:pPr>
            <w:r>
              <w:t>MailAsPlainText</w:t>
            </w:r>
          </w:p>
        </w:tc>
        <w:tc>
          <w:tcPr>
            <w:tcW w:w="0" w:type="auto"/>
            <w:vAlign w:val="center"/>
          </w:tcPr>
          <w:p w:rsidR="00E17828" w:rsidRDefault="00716732">
            <w:pPr>
              <w:pStyle w:val="TableBodyText"/>
            </w:pPr>
            <w:r>
              <w:t>04EB</w:t>
            </w:r>
          </w:p>
        </w:tc>
      </w:tr>
      <w:tr w:rsidR="00E17828" w:rsidTr="00E17828">
        <w:tc>
          <w:tcPr>
            <w:tcW w:w="0" w:type="auto"/>
            <w:vAlign w:val="center"/>
          </w:tcPr>
          <w:p w:rsidR="00E17828" w:rsidRDefault="00716732">
            <w:pPr>
              <w:pStyle w:val="TableBodyText"/>
            </w:pPr>
            <w:r>
              <w:t>MailAsRTF</w:t>
            </w:r>
          </w:p>
        </w:tc>
        <w:tc>
          <w:tcPr>
            <w:tcW w:w="0" w:type="auto"/>
            <w:vAlign w:val="center"/>
          </w:tcPr>
          <w:p w:rsidR="00E17828" w:rsidRDefault="00716732">
            <w:pPr>
              <w:pStyle w:val="TableBodyText"/>
            </w:pPr>
            <w:r>
              <w:t>04F0</w:t>
            </w:r>
          </w:p>
        </w:tc>
      </w:tr>
      <w:tr w:rsidR="00E17828" w:rsidTr="00E17828">
        <w:tc>
          <w:tcPr>
            <w:tcW w:w="0" w:type="auto"/>
            <w:vAlign w:val="center"/>
          </w:tcPr>
          <w:p w:rsidR="00E17828" w:rsidRDefault="00716732">
            <w:pPr>
              <w:pStyle w:val="TableBodyText"/>
            </w:pPr>
            <w:r>
              <w:t>MailCheckNames</w:t>
            </w:r>
          </w:p>
        </w:tc>
        <w:tc>
          <w:tcPr>
            <w:tcW w:w="0" w:type="auto"/>
            <w:vAlign w:val="center"/>
          </w:tcPr>
          <w:p w:rsidR="00E17828" w:rsidRDefault="00716732">
            <w:pPr>
              <w:pStyle w:val="TableBodyText"/>
            </w:pPr>
            <w:r>
              <w:t>0306</w:t>
            </w:r>
          </w:p>
        </w:tc>
      </w:tr>
      <w:tr w:rsidR="00E17828" w:rsidTr="00E17828">
        <w:tc>
          <w:tcPr>
            <w:tcW w:w="0" w:type="auto"/>
            <w:vAlign w:val="center"/>
          </w:tcPr>
          <w:p w:rsidR="00E17828" w:rsidRDefault="00716732">
            <w:pPr>
              <w:pStyle w:val="TableBodyText"/>
            </w:pPr>
            <w:r>
              <w:t>MailHideMessageHeader</w:t>
            </w:r>
          </w:p>
        </w:tc>
        <w:tc>
          <w:tcPr>
            <w:tcW w:w="0" w:type="auto"/>
            <w:vAlign w:val="center"/>
          </w:tcPr>
          <w:p w:rsidR="00E17828" w:rsidRDefault="00716732">
            <w:pPr>
              <w:pStyle w:val="TableBodyText"/>
            </w:pPr>
            <w:r>
              <w:t>02FB</w:t>
            </w:r>
          </w:p>
        </w:tc>
      </w:tr>
      <w:tr w:rsidR="00E17828" w:rsidTr="00E17828">
        <w:tc>
          <w:tcPr>
            <w:tcW w:w="0" w:type="auto"/>
            <w:vAlign w:val="center"/>
          </w:tcPr>
          <w:p w:rsidR="00E17828" w:rsidRDefault="00716732">
            <w:pPr>
              <w:pStyle w:val="TableBodyText"/>
            </w:pPr>
            <w:r>
              <w:t>MailMerge</w:t>
            </w:r>
          </w:p>
        </w:tc>
        <w:tc>
          <w:tcPr>
            <w:tcW w:w="0" w:type="auto"/>
            <w:vAlign w:val="center"/>
          </w:tcPr>
          <w:p w:rsidR="00E17828" w:rsidRDefault="00716732">
            <w:pPr>
              <w:pStyle w:val="TableBodyText"/>
            </w:pPr>
            <w:r>
              <w:t>02A4</w:t>
            </w:r>
          </w:p>
        </w:tc>
      </w:tr>
      <w:tr w:rsidR="00E17828" w:rsidTr="00E17828">
        <w:tc>
          <w:tcPr>
            <w:tcW w:w="0" w:type="auto"/>
            <w:vAlign w:val="center"/>
          </w:tcPr>
          <w:p w:rsidR="00E17828" w:rsidRDefault="00716732">
            <w:pPr>
              <w:pStyle w:val="TableBodyText"/>
            </w:pPr>
            <w:r>
              <w:t>MailMergeAddressBlock</w:t>
            </w:r>
          </w:p>
        </w:tc>
        <w:tc>
          <w:tcPr>
            <w:tcW w:w="0" w:type="auto"/>
            <w:vAlign w:val="center"/>
          </w:tcPr>
          <w:p w:rsidR="00E17828" w:rsidRDefault="00716732">
            <w:pPr>
              <w:pStyle w:val="TableBodyText"/>
            </w:pPr>
            <w:r>
              <w:t>0519</w:t>
            </w:r>
          </w:p>
        </w:tc>
      </w:tr>
      <w:tr w:rsidR="00E17828" w:rsidTr="00E17828">
        <w:tc>
          <w:tcPr>
            <w:tcW w:w="0" w:type="auto"/>
            <w:vAlign w:val="center"/>
          </w:tcPr>
          <w:p w:rsidR="00E17828" w:rsidRDefault="00716732">
            <w:pPr>
              <w:pStyle w:val="TableBodyText"/>
            </w:pPr>
            <w:r>
              <w:t>MailMergeAskToConvertChevrons</w:t>
            </w:r>
          </w:p>
        </w:tc>
        <w:tc>
          <w:tcPr>
            <w:tcW w:w="0" w:type="auto"/>
            <w:vAlign w:val="center"/>
          </w:tcPr>
          <w:p w:rsidR="00E17828" w:rsidRDefault="00716732">
            <w:pPr>
              <w:pStyle w:val="TableBodyText"/>
            </w:pPr>
            <w:r>
              <w:t>0261</w:t>
            </w:r>
          </w:p>
        </w:tc>
      </w:tr>
      <w:tr w:rsidR="00E17828" w:rsidTr="00E17828">
        <w:tc>
          <w:tcPr>
            <w:tcW w:w="0" w:type="auto"/>
            <w:vAlign w:val="center"/>
          </w:tcPr>
          <w:p w:rsidR="00E17828" w:rsidRDefault="00716732">
            <w:pPr>
              <w:pStyle w:val="TableBodyText"/>
            </w:pPr>
            <w:r>
              <w:t>MailMergeCheck</w:t>
            </w:r>
          </w:p>
        </w:tc>
        <w:tc>
          <w:tcPr>
            <w:tcW w:w="0" w:type="auto"/>
            <w:vAlign w:val="center"/>
          </w:tcPr>
          <w:p w:rsidR="00E17828" w:rsidRDefault="00716732">
            <w:pPr>
              <w:pStyle w:val="TableBodyText"/>
            </w:pPr>
            <w:r>
              <w:t>02A5</w:t>
            </w:r>
          </w:p>
        </w:tc>
      </w:tr>
      <w:tr w:rsidR="00E17828" w:rsidTr="00E17828">
        <w:tc>
          <w:tcPr>
            <w:tcW w:w="0" w:type="auto"/>
            <w:vAlign w:val="center"/>
          </w:tcPr>
          <w:p w:rsidR="00E17828" w:rsidRDefault="00716732">
            <w:pPr>
              <w:pStyle w:val="TableBodyText"/>
            </w:pPr>
            <w:r>
              <w:t>MailMergeClearDocumentType</w:t>
            </w:r>
          </w:p>
        </w:tc>
        <w:tc>
          <w:tcPr>
            <w:tcW w:w="0" w:type="auto"/>
            <w:vAlign w:val="center"/>
          </w:tcPr>
          <w:p w:rsidR="00E17828" w:rsidRDefault="00716732">
            <w:pPr>
              <w:pStyle w:val="TableBodyText"/>
            </w:pPr>
            <w:r>
              <w:t>081E</w:t>
            </w:r>
          </w:p>
        </w:tc>
      </w:tr>
      <w:tr w:rsidR="00E17828" w:rsidTr="00E17828">
        <w:tc>
          <w:tcPr>
            <w:tcW w:w="0" w:type="auto"/>
            <w:vAlign w:val="center"/>
          </w:tcPr>
          <w:p w:rsidR="00E17828" w:rsidRDefault="00716732">
            <w:pPr>
              <w:pStyle w:val="TableBodyText"/>
            </w:pPr>
            <w:r>
              <w:lastRenderedPageBreak/>
              <w:t>MailMergeConvertChevrons</w:t>
            </w:r>
          </w:p>
        </w:tc>
        <w:tc>
          <w:tcPr>
            <w:tcW w:w="0" w:type="auto"/>
            <w:vAlign w:val="center"/>
          </w:tcPr>
          <w:p w:rsidR="00E17828" w:rsidRDefault="00716732">
            <w:pPr>
              <w:pStyle w:val="TableBodyText"/>
            </w:pPr>
            <w:r>
              <w:t>0200</w:t>
            </w:r>
          </w:p>
        </w:tc>
      </w:tr>
      <w:tr w:rsidR="00E17828" w:rsidTr="00E17828">
        <w:tc>
          <w:tcPr>
            <w:tcW w:w="0" w:type="auto"/>
            <w:vAlign w:val="center"/>
          </w:tcPr>
          <w:p w:rsidR="00E17828" w:rsidRDefault="00716732">
            <w:pPr>
              <w:pStyle w:val="TableBodyText"/>
            </w:pPr>
            <w:r>
              <w:t>MailMergeCreateDataSource</w:t>
            </w:r>
          </w:p>
        </w:tc>
        <w:tc>
          <w:tcPr>
            <w:tcW w:w="0" w:type="auto"/>
            <w:vAlign w:val="center"/>
          </w:tcPr>
          <w:p w:rsidR="00E17828" w:rsidRDefault="00716732">
            <w:pPr>
              <w:pStyle w:val="TableBodyText"/>
            </w:pPr>
            <w:r>
              <w:t>0282</w:t>
            </w:r>
          </w:p>
        </w:tc>
      </w:tr>
      <w:tr w:rsidR="00E17828" w:rsidTr="00E17828">
        <w:tc>
          <w:tcPr>
            <w:tcW w:w="0" w:type="auto"/>
            <w:vAlign w:val="center"/>
          </w:tcPr>
          <w:p w:rsidR="00E17828" w:rsidRDefault="00716732">
            <w:pPr>
              <w:pStyle w:val="TableBodyText"/>
            </w:pPr>
            <w:r>
              <w:t>MailMergeCreateHeaderSource</w:t>
            </w:r>
          </w:p>
        </w:tc>
        <w:tc>
          <w:tcPr>
            <w:tcW w:w="0" w:type="auto"/>
            <w:vAlign w:val="center"/>
          </w:tcPr>
          <w:p w:rsidR="00E17828" w:rsidRDefault="00716732">
            <w:pPr>
              <w:pStyle w:val="TableBodyText"/>
            </w:pPr>
            <w:r>
              <w:t>0283</w:t>
            </w:r>
          </w:p>
        </w:tc>
      </w:tr>
      <w:tr w:rsidR="00E17828" w:rsidTr="00E17828">
        <w:tc>
          <w:tcPr>
            <w:tcW w:w="0" w:type="auto"/>
            <w:vAlign w:val="center"/>
          </w:tcPr>
          <w:p w:rsidR="00E17828" w:rsidRDefault="00716732">
            <w:pPr>
              <w:pStyle w:val="TableBodyText"/>
            </w:pPr>
            <w:r>
              <w:t>MailMergeCreateList</w:t>
            </w:r>
          </w:p>
        </w:tc>
        <w:tc>
          <w:tcPr>
            <w:tcW w:w="0" w:type="auto"/>
            <w:vAlign w:val="center"/>
          </w:tcPr>
          <w:p w:rsidR="00E17828" w:rsidRDefault="00716732">
            <w:pPr>
              <w:pStyle w:val="TableBodyText"/>
            </w:pPr>
            <w:r>
              <w:t>055C</w:t>
            </w:r>
          </w:p>
        </w:tc>
      </w:tr>
      <w:tr w:rsidR="00E17828" w:rsidTr="00E17828">
        <w:tc>
          <w:tcPr>
            <w:tcW w:w="0" w:type="auto"/>
            <w:vAlign w:val="center"/>
          </w:tcPr>
          <w:p w:rsidR="00E17828" w:rsidRDefault="00716732">
            <w:pPr>
              <w:pStyle w:val="TableBodyText"/>
            </w:pPr>
            <w:r>
              <w:t>MailMergeDataForm</w:t>
            </w:r>
          </w:p>
        </w:tc>
        <w:tc>
          <w:tcPr>
            <w:tcW w:w="0" w:type="auto"/>
            <w:vAlign w:val="center"/>
          </w:tcPr>
          <w:p w:rsidR="00E17828" w:rsidRDefault="00716732">
            <w:pPr>
              <w:pStyle w:val="TableBodyText"/>
            </w:pPr>
            <w:r>
              <w:t>0154</w:t>
            </w:r>
          </w:p>
        </w:tc>
      </w:tr>
      <w:tr w:rsidR="00E17828" w:rsidTr="00E17828">
        <w:tc>
          <w:tcPr>
            <w:tcW w:w="0" w:type="auto"/>
            <w:vAlign w:val="center"/>
          </w:tcPr>
          <w:p w:rsidR="00E17828" w:rsidRDefault="00716732">
            <w:pPr>
              <w:pStyle w:val="TableBodyText"/>
            </w:pPr>
            <w:r>
              <w:t>MailMergeEditAddressBlock</w:t>
            </w:r>
          </w:p>
        </w:tc>
        <w:tc>
          <w:tcPr>
            <w:tcW w:w="0" w:type="auto"/>
            <w:vAlign w:val="center"/>
          </w:tcPr>
          <w:p w:rsidR="00E17828" w:rsidRDefault="00716732">
            <w:pPr>
              <w:pStyle w:val="TableBodyText"/>
            </w:pPr>
            <w:r>
              <w:t>0523</w:t>
            </w:r>
          </w:p>
        </w:tc>
      </w:tr>
      <w:tr w:rsidR="00E17828" w:rsidTr="00E17828">
        <w:tc>
          <w:tcPr>
            <w:tcW w:w="0" w:type="auto"/>
            <w:vAlign w:val="center"/>
          </w:tcPr>
          <w:p w:rsidR="00E17828" w:rsidRDefault="00716732">
            <w:pPr>
              <w:pStyle w:val="TableBodyText"/>
            </w:pPr>
            <w:r>
              <w:t>MailMergeEditDataSource</w:t>
            </w:r>
          </w:p>
        </w:tc>
        <w:tc>
          <w:tcPr>
            <w:tcW w:w="0" w:type="auto"/>
            <w:vAlign w:val="center"/>
          </w:tcPr>
          <w:p w:rsidR="00E17828" w:rsidRDefault="00716732">
            <w:pPr>
              <w:pStyle w:val="TableBodyText"/>
            </w:pPr>
            <w:r>
              <w:t>0068</w:t>
            </w:r>
          </w:p>
        </w:tc>
      </w:tr>
      <w:tr w:rsidR="00E17828" w:rsidTr="00E17828">
        <w:tc>
          <w:tcPr>
            <w:tcW w:w="0" w:type="auto"/>
            <w:vAlign w:val="center"/>
          </w:tcPr>
          <w:p w:rsidR="00E17828" w:rsidRDefault="00716732">
            <w:pPr>
              <w:pStyle w:val="TableBodyText"/>
            </w:pPr>
            <w:r>
              <w:t>MailMergeEditGreetingLine</w:t>
            </w:r>
          </w:p>
        </w:tc>
        <w:tc>
          <w:tcPr>
            <w:tcW w:w="0" w:type="auto"/>
            <w:vAlign w:val="center"/>
          </w:tcPr>
          <w:p w:rsidR="00E17828" w:rsidRDefault="00716732">
            <w:pPr>
              <w:pStyle w:val="TableBodyText"/>
            </w:pPr>
            <w:r>
              <w:t>0524</w:t>
            </w:r>
          </w:p>
        </w:tc>
      </w:tr>
      <w:tr w:rsidR="00E17828" w:rsidTr="00E17828">
        <w:tc>
          <w:tcPr>
            <w:tcW w:w="0" w:type="auto"/>
            <w:vAlign w:val="center"/>
          </w:tcPr>
          <w:p w:rsidR="00E17828" w:rsidRDefault="00716732">
            <w:pPr>
              <w:pStyle w:val="TableBodyText"/>
            </w:pPr>
            <w:r>
              <w:t>MailMergeEditHeaderSource</w:t>
            </w:r>
          </w:p>
        </w:tc>
        <w:tc>
          <w:tcPr>
            <w:tcW w:w="0" w:type="auto"/>
            <w:vAlign w:val="center"/>
          </w:tcPr>
          <w:p w:rsidR="00E17828" w:rsidRDefault="00716732">
            <w:pPr>
              <w:pStyle w:val="TableBodyText"/>
            </w:pPr>
            <w:r>
              <w:t>02A3</w:t>
            </w:r>
          </w:p>
        </w:tc>
      </w:tr>
      <w:tr w:rsidR="00E17828" w:rsidTr="00E17828">
        <w:tc>
          <w:tcPr>
            <w:tcW w:w="0" w:type="auto"/>
            <w:vAlign w:val="center"/>
          </w:tcPr>
          <w:p w:rsidR="00E17828" w:rsidRDefault="00716732">
            <w:pPr>
              <w:pStyle w:val="TableBodyText"/>
            </w:pPr>
            <w:r>
              <w:t>MailMergeEditList</w:t>
            </w:r>
          </w:p>
        </w:tc>
        <w:tc>
          <w:tcPr>
            <w:tcW w:w="0" w:type="auto"/>
            <w:vAlign w:val="center"/>
          </w:tcPr>
          <w:p w:rsidR="00E17828" w:rsidRDefault="00716732">
            <w:pPr>
              <w:pStyle w:val="TableBodyText"/>
            </w:pPr>
            <w:r>
              <w:t>055D</w:t>
            </w:r>
          </w:p>
        </w:tc>
      </w:tr>
      <w:tr w:rsidR="00E17828" w:rsidTr="00E17828">
        <w:tc>
          <w:tcPr>
            <w:tcW w:w="0" w:type="auto"/>
            <w:vAlign w:val="center"/>
          </w:tcPr>
          <w:p w:rsidR="00E17828" w:rsidRDefault="00716732">
            <w:pPr>
              <w:pStyle w:val="TableBodyText"/>
            </w:pPr>
            <w:r>
              <w:t>MailMergeEditMainDocument</w:t>
            </w:r>
          </w:p>
        </w:tc>
        <w:tc>
          <w:tcPr>
            <w:tcW w:w="0" w:type="auto"/>
            <w:vAlign w:val="center"/>
          </w:tcPr>
          <w:p w:rsidR="00E17828" w:rsidRDefault="00716732">
            <w:pPr>
              <w:pStyle w:val="TableBodyText"/>
            </w:pPr>
            <w:r>
              <w:t>00DB</w:t>
            </w:r>
          </w:p>
        </w:tc>
      </w:tr>
      <w:tr w:rsidR="00E17828" w:rsidTr="00E17828">
        <w:tc>
          <w:tcPr>
            <w:tcW w:w="0" w:type="auto"/>
            <w:vAlign w:val="center"/>
          </w:tcPr>
          <w:p w:rsidR="00E17828" w:rsidRDefault="00716732">
            <w:pPr>
              <w:pStyle w:val="TableBodyText"/>
            </w:pPr>
            <w:r>
              <w:t>MailMergeFieldMapping</w:t>
            </w:r>
          </w:p>
        </w:tc>
        <w:tc>
          <w:tcPr>
            <w:tcW w:w="0" w:type="auto"/>
            <w:vAlign w:val="center"/>
          </w:tcPr>
          <w:p w:rsidR="00E17828" w:rsidRDefault="00716732">
            <w:pPr>
              <w:pStyle w:val="TableBodyText"/>
            </w:pPr>
            <w:r>
              <w:t>0518</w:t>
            </w:r>
          </w:p>
        </w:tc>
      </w:tr>
      <w:tr w:rsidR="00E17828" w:rsidTr="00E17828">
        <w:tc>
          <w:tcPr>
            <w:tcW w:w="0" w:type="auto"/>
            <w:vAlign w:val="center"/>
          </w:tcPr>
          <w:p w:rsidR="00E17828" w:rsidRDefault="00716732">
            <w:pPr>
              <w:pStyle w:val="TableBodyText"/>
            </w:pPr>
            <w:r>
              <w:t>MailMergeFindEntry</w:t>
            </w:r>
          </w:p>
        </w:tc>
        <w:tc>
          <w:tcPr>
            <w:tcW w:w="0" w:type="auto"/>
            <w:vAlign w:val="center"/>
          </w:tcPr>
          <w:p w:rsidR="00E17828" w:rsidRDefault="00716732">
            <w:pPr>
              <w:pStyle w:val="TableBodyText"/>
            </w:pPr>
            <w:r>
              <w:t>052E</w:t>
            </w:r>
          </w:p>
        </w:tc>
      </w:tr>
      <w:tr w:rsidR="00E17828" w:rsidTr="00E17828">
        <w:tc>
          <w:tcPr>
            <w:tcW w:w="0" w:type="auto"/>
            <w:vAlign w:val="center"/>
          </w:tcPr>
          <w:p w:rsidR="00E17828" w:rsidRDefault="00716732">
            <w:pPr>
              <w:pStyle w:val="TableBodyText"/>
            </w:pPr>
            <w:r>
              <w:t>MailMergeFindRecord</w:t>
            </w:r>
          </w:p>
        </w:tc>
        <w:tc>
          <w:tcPr>
            <w:tcW w:w="0" w:type="auto"/>
            <w:vAlign w:val="center"/>
          </w:tcPr>
          <w:p w:rsidR="00E17828" w:rsidRDefault="00716732">
            <w:pPr>
              <w:pStyle w:val="TableBodyText"/>
            </w:pPr>
            <w:r>
              <w:t>0239</w:t>
            </w:r>
          </w:p>
        </w:tc>
      </w:tr>
      <w:tr w:rsidR="00E17828" w:rsidTr="00E17828">
        <w:tc>
          <w:tcPr>
            <w:tcW w:w="0" w:type="auto"/>
            <w:vAlign w:val="center"/>
          </w:tcPr>
          <w:p w:rsidR="00E17828" w:rsidRDefault="00716732">
            <w:pPr>
              <w:pStyle w:val="TableBodyText"/>
            </w:pPr>
            <w:r>
              <w:t>MailMergeFirstRecord</w:t>
            </w:r>
          </w:p>
        </w:tc>
        <w:tc>
          <w:tcPr>
            <w:tcW w:w="0" w:type="auto"/>
            <w:vAlign w:val="center"/>
          </w:tcPr>
          <w:p w:rsidR="00E17828" w:rsidRDefault="00716732">
            <w:pPr>
              <w:pStyle w:val="TableBodyText"/>
            </w:pPr>
            <w:r>
              <w:t>01E0</w:t>
            </w:r>
          </w:p>
        </w:tc>
      </w:tr>
      <w:tr w:rsidR="00E17828" w:rsidTr="00E17828">
        <w:tc>
          <w:tcPr>
            <w:tcW w:w="0" w:type="auto"/>
            <w:vAlign w:val="center"/>
          </w:tcPr>
          <w:p w:rsidR="00E17828" w:rsidRDefault="00716732">
            <w:pPr>
              <w:pStyle w:val="TableBodyText"/>
            </w:pPr>
            <w:r>
              <w:t>MailMergeGoToRecord</w:t>
            </w:r>
          </w:p>
        </w:tc>
        <w:tc>
          <w:tcPr>
            <w:tcW w:w="0" w:type="auto"/>
            <w:vAlign w:val="center"/>
          </w:tcPr>
          <w:p w:rsidR="00E17828" w:rsidRDefault="00716732">
            <w:pPr>
              <w:pStyle w:val="TableBodyText"/>
            </w:pPr>
            <w:r>
              <w:t>01E2</w:t>
            </w:r>
          </w:p>
        </w:tc>
      </w:tr>
      <w:tr w:rsidR="00E17828" w:rsidTr="00E17828">
        <w:tc>
          <w:tcPr>
            <w:tcW w:w="0" w:type="auto"/>
            <w:vAlign w:val="center"/>
          </w:tcPr>
          <w:p w:rsidR="00E17828" w:rsidRDefault="00716732">
            <w:pPr>
              <w:pStyle w:val="TableBodyText"/>
            </w:pPr>
            <w:r>
              <w:t>MailMergeGreetingLine</w:t>
            </w:r>
          </w:p>
        </w:tc>
        <w:tc>
          <w:tcPr>
            <w:tcW w:w="0" w:type="auto"/>
            <w:vAlign w:val="center"/>
          </w:tcPr>
          <w:p w:rsidR="00E17828" w:rsidRDefault="00716732">
            <w:pPr>
              <w:pStyle w:val="TableBodyText"/>
            </w:pPr>
            <w:r>
              <w:t>051A</w:t>
            </w:r>
          </w:p>
        </w:tc>
      </w:tr>
      <w:tr w:rsidR="00E17828" w:rsidTr="00E17828">
        <w:tc>
          <w:tcPr>
            <w:tcW w:w="0" w:type="auto"/>
            <w:vAlign w:val="center"/>
          </w:tcPr>
          <w:p w:rsidR="00E17828" w:rsidRDefault="00716732">
            <w:pPr>
              <w:pStyle w:val="TableBodyText"/>
            </w:pPr>
            <w:r>
              <w:t>MailMergeHelper</w:t>
            </w:r>
          </w:p>
        </w:tc>
        <w:tc>
          <w:tcPr>
            <w:tcW w:w="0" w:type="auto"/>
            <w:vAlign w:val="center"/>
          </w:tcPr>
          <w:p w:rsidR="00E17828" w:rsidRDefault="00716732">
            <w:pPr>
              <w:pStyle w:val="TableBodyText"/>
            </w:pPr>
            <w:r>
              <w:t>02A8</w:t>
            </w:r>
          </w:p>
        </w:tc>
      </w:tr>
      <w:tr w:rsidR="00E17828" w:rsidTr="00E17828">
        <w:tc>
          <w:tcPr>
            <w:tcW w:w="0" w:type="auto"/>
            <w:vAlign w:val="center"/>
          </w:tcPr>
          <w:p w:rsidR="00E17828" w:rsidRDefault="00716732">
            <w:pPr>
              <w:pStyle w:val="TableBodyText"/>
            </w:pPr>
            <w:r>
              <w:t>MailMergeInsertAsk</w:t>
            </w:r>
          </w:p>
        </w:tc>
        <w:tc>
          <w:tcPr>
            <w:tcW w:w="0" w:type="auto"/>
            <w:vAlign w:val="center"/>
          </w:tcPr>
          <w:p w:rsidR="00E17828" w:rsidRDefault="00716732">
            <w:pPr>
              <w:pStyle w:val="TableBodyText"/>
            </w:pPr>
            <w:r>
              <w:t>0FCF</w:t>
            </w:r>
          </w:p>
        </w:tc>
      </w:tr>
      <w:tr w:rsidR="00E17828" w:rsidTr="00E17828">
        <w:tc>
          <w:tcPr>
            <w:tcW w:w="0" w:type="auto"/>
            <w:vAlign w:val="center"/>
          </w:tcPr>
          <w:p w:rsidR="00E17828" w:rsidRDefault="00716732">
            <w:pPr>
              <w:pStyle w:val="TableBodyText"/>
            </w:pPr>
            <w:r>
              <w:t>MailMergeInsertFields</w:t>
            </w:r>
          </w:p>
        </w:tc>
        <w:tc>
          <w:tcPr>
            <w:tcW w:w="0" w:type="auto"/>
            <w:vAlign w:val="center"/>
          </w:tcPr>
          <w:p w:rsidR="00E17828" w:rsidRDefault="00716732">
            <w:pPr>
              <w:pStyle w:val="TableBodyText"/>
            </w:pPr>
            <w:r>
              <w:t>051B</w:t>
            </w:r>
          </w:p>
        </w:tc>
      </w:tr>
      <w:tr w:rsidR="00E17828" w:rsidTr="00E17828">
        <w:tc>
          <w:tcPr>
            <w:tcW w:w="0" w:type="auto"/>
            <w:vAlign w:val="center"/>
          </w:tcPr>
          <w:p w:rsidR="00E17828" w:rsidRDefault="00716732">
            <w:pPr>
              <w:pStyle w:val="TableBodyText"/>
            </w:pPr>
            <w:r>
              <w:t>MailMergeInsertFieldsFlyout</w:t>
            </w:r>
          </w:p>
        </w:tc>
        <w:tc>
          <w:tcPr>
            <w:tcW w:w="0" w:type="auto"/>
            <w:vAlign w:val="center"/>
          </w:tcPr>
          <w:p w:rsidR="00E17828" w:rsidRDefault="00716732">
            <w:pPr>
              <w:pStyle w:val="TableBodyText"/>
            </w:pPr>
            <w:r>
              <w:t>0988</w:t>
            </w:r>
          </w:p>
        </w:tc>
      </w:tr>
      <w:tr w:rsidR="00E17828" w:rsidTr="00E17828">
        <w:tc>
          <w:tcPr>
            <w:tcW w:w="0" w:type="auto"/>
            <w:vAlign w:val="center"/>
          </w:tcPr>
          <w:p w:rsidR="00E17828" w:rsidRDefault="00716732">
            <w:pPr>
              <w:pStyle w:val="TableBodyText"/>
            </w:pPr>
            <w:r>
              <w:t>MailMergeInsertFillIn</w:t>
            </w:r>
          </w:p>
        </w:tc>
        <w:tc>
          <w:tcPr>
            <w:tcW w:w="0" w:type="auto"/>
            <w:vAlign w:val="center"/>
          </w:tcPr>
          <w:p w:rsidR="00E17828" w:rsidRDefault="00716732">
            <w:pPr>
              <w:pStyle w:val="TableBodyText"/>
            </w:pPr>
            <w:r>
              <w:t>0FD0</w:t>
            </w:r>
          </w:p>
        </w:tc>
      </w:tr>
      <w:tr w:rsidR="00E17828" w:rsidTr="00E17828">
        <w:tc>
          <w:tcPr>
            <w:tcW w:w="0" w:type="auto"/>
            <w:vAlign w:val="center"/>
          </w:tcPr>
          <w:p w:rsidR="00E17828" w:rsidRDefault="00716732">
            <w:pPr>
              <w:pStyle w:val="TableBodyText"/>
            </w:pPr>
            <w:r>
              <w:t>MailMergeInsertIf</w:t>
            </w:r>
          </w:p>
        </w:tc>
        <w:tc>
          <w:tcPr>
            <w:tcW w:w="0" w:type="auto"/>
            <w:vAlign w:val="center"/>
          </w:tcPr>
          <w:p w:rsidR="00E17828" w:rsidRDefault="00716732">
            <w:pPr>
              <w:pStyle w:val="TableBodyText"/>
            </w:pPr>
            <w:r>
              <w:t>0FD1</w:t>
            </w:r>
          </w:p>
        </w:tc>
      </w:tr>
      <w:tr w:rsidR="00E17828" w:rsidTr="00E17828">
        <w:tc>
          <w:tcPr>
            <w:tcW w:w="0" w:type="auto"/>
            <w:vAlign w:val="center"/>
          </w:tcPr>
          <w:p w:rsidR="00E17828" w:rsidRDefault="00716732">
            <w:pPr>
              <w:pStyle w:val="TableBodyText"/>
            </w:pPr>
            <w:r>
              <w:t>MailMergeInsertMergeKeyword</w:t>
            </w:r>
          </w:p>
        </w:tc>
        <w:tc>
          <w:tcPr>
            <w:tcW w:w="0" w:type="auto"/>
            <w:vAlign w:val="center"/>
          </w:tcPr>
          <w:p w:rsidR="00E17828" w:rsidRDefault="00716732">
            <w:pPr>
              <w:pStyle w:val="TableBodyText"/>
            </w:pPr>
            <w:r>
              <w:t>0922</w:t>
            </w:r>
          </w:p>
        </w:tc>
      </w:tr>
      <w:tr w:rsidR="00E17828" w:rsidTr="00E17828">
        <w:tc>
          <w:tcPr>
            <w:tcW w:w="0" w:type="auto"/>
            <w:vAlign w:val="center"/>
          </w:tcPr>
          <w:p w:rsidR="00E17828" w:rsidRDefault="00716732">
            <w:pPr>
              <w:pStyle w:val="TableBodyText"/>
            </w:pPr>
            <w:r>
              <w:t>MailMergeInsertMergeRec</w:t>
            </w:r>
          </w:p>
        </w:tc>
        <w:tc>
          <w:tcPr>
            <w:tcW w:w="0" w:type="auto"/>
            <w:vAlign w:val="center"/>
          </w:tcPr>
          <w:p w:rsidR="00E17828" w:rsidRDefault="00716732">
            <w:pPr>
              <w:pStyle w:val="TableBodyText"/>
            </w:pPr>
            <w:r>
              <w:t>0FD2</w:t>
            </w:r>
          </w:p>
        </w:tc>
      </w:tr>
      <w:tr w:rsidR="00E17828" w:rsidTr="00E17828">
        <w:tc>
          <w:tcPr>
            <w:tcW w:w="0" w:type="auto"/>
            <w:vAlign w:val="center"/>
          </w:tcPr>
          <w:p w:rsidR="00E17828" w:rsidRDefault="00716732">
            <w:pPr>
              <w:pStyle w:val="TableBodyText"/>
            </w:pPr>
            <w:r>
              <w:t>MailMergeInsertMergeSeq</w:t>
            </w:r>
          </w:p>
        </w:tc>
        <w:tc>
          <w:tcPr>
            <w:tcW w:w="0" w:type="auto"/>
            <w:vAlign w:val="center"/>
          </w:tcPr>
          <w:p w:rsidR="00E17828" w:rsidRDefault="00716732">
            <w:pPr>
              <w:pStyle w:val="TableBodyText"/>
            </w:pPr>
            <w:r>
              <w:t>0FD3</w:t>
            </w:r>
          </w:p>
        </w:tc>
      </w:tr>
      <w:tr w:rsidR="00E17828" w:rsidTr="00E17828">
        <w:tc>
          <w:tcPr>
            <w:tcW w:w="0" w:type="auto"/>
            <w:vAlign w:val="center"/>
          </w:tcPr>
          <w:p w:rsidR="00E17828" w:rsidRDefault="00716732">
            <w:pPr>
              <w:pStyle w:val="TableBodyText"/>
            </w:pPr>
            <w:r>
              <w:t>MailMergeInsertNext</w:t>
            </w:r>
          </w:p>
        </w:tc>
        <w:tc>
          <w:tcPr>
            <w:tcW w:w="0" w:type="auto"/>
            <w:vAlign w:val="center"/>
          </w:tcPr>
          <w:p w:rsidR="00E17828" w:rsidRDefault="00716732">
            <w:pPr>
              <w:pStyle w:val="TableBodyText"/>
            </w:pPr>
            <w:r>
              <w:t>0FD4</w:t>
            </w:r>
          </w:p>
        </w:tc>
      </w:tr>
      <w:tr w:rsidR="00E17828" w:rsidTr="00E17828">
        <w:tc>
          <w:tcPr>
            <w:tcW w:w="0" w:type="auto"/>
            <w:vAlign w:val="center"/>
          </w:tcPr>
          <w:p w:rsidR="00E17828" w:rsidRDefault="00716732">
            <w:pPr>
              <w:pStyle w:val="TableBodyText"/>
            </w:pPr>
            <w:r>
              <w:t>MailMergeInsertNextIf</w:t>
            </w:r>
          </w:p>
        </w:tc>
        <w:tc>
          <w:tcPr>
            <w:tcW w:w="0" w:type="auto"/>
            <w:vAlign w:val="center"/>
          </w:tcPr>
          <w:p w:rsidR="00E17828" w:rsidRDefault="00716732">
            <w:pPr>
              <w:pStyle w:val="TableBodyText"/>
            </w:pPr>
            <w:r>
              <w:t>0FD5</w:t>
            </w:r>
          </w:p>
        </w:tc>
      </w:tr>
      <w:tr w:rsidR="00E17828" w:rsidTr="00E17828">
        <w:tc>
          <w:tcPr>
            <w:tcW w:w="0" w:type="auto"/>
            <w:vAlign w:val="center"/>
          </w:tcPr>
          <w:p w:rsidR="00E17828" w:rsidRDefault="00716732">
            <w:pPr>
              <w:pStyle w:val="TableBodyText"/>
            </w:pPr>
            <w:r>
              <w:t>MailMergeInsertSet</w:t>
            </w:r>
          </w:p>
        </w:tc>
        <w:tc>
          <w:tcPr>
            <w:tcW w:w="0" w:type="auto"/>
            <w:vAlign w:val="center"/>
          </w:tcPr>
          <w:p w:rsidR="00E17828" w:rsidRDefault="00716732">
            <w:pPr>
              <w:pStyle w:val="TableBodyText"/>
            </w:pPr>
            <w:r>
              <w:t>0FD6</w:t>
            </w:r>
          </w:p>
        </w:tc>
      </w:tr>
      <w:tr w:rsidR="00E17828" w:rsidTr="00E17828">
        <w:tc>
          <w:tcPr>
            <w:tcW w:w="0" w:type="auto"/>
            <w:vAlign w:val="center"/>
          </w:tcPr>
          <w:p w:rsidR="00E17828" w:rsidRDefault="00716732">
            <w:pPr>
              <w:pStyle w:val="TableBodyText"/>
            </w:pPr>
            <w:r>
              <w:t>MailMergeInsertSkipIf</w:t>
            </w:r>
          </w:p>
        </w:tc>
        <w:tc>
          <w:tcPr>
            <w:tcW w:w="0" w:type="auto"/>
            <w:vAlign w:val="center"/>
          </w:tcPr>
          <w:p w:rsidR="00E17828" w:rsidRDefault="00716732">
            <w:pPr>
              <w:pStyle w:val="TableBodyText"/>
            </w:pPr>
            <w:r>
              <w:t>0FD7</w:t>
            </w:r>
          </w:p>
        </w:tc>
      </w:tr>
      <w:tr w:rsidR="00E17828" w:rsidTr="00E17828">
        <w:tc>
          <w:tcPr>
            <w:tcW w:w="0" w:type="auto"/>
            <w:vAlign w:val="center"/>
          </w:tcPr>
          <w:p w:rsidR="00E17828" w:rsidRDefault="00716732">
            <w:pPr>
              <w:pStyle w:val="TableBodyText"/>
            </w:pPr>
            <w:r>
              <w:t>MailMergeLastRecord</w:t>
            </w:r>
          </w:p>
        </w:tc>
        <w:tc>
          <w:tcPr>
            <w:tcW w:w="0" w:type="auto"/>
            <w:vAlign w:val="center"/>
          </w:tcPr>
          <w:p w:rsidR="00E17828" w:rsidRDefault="00716732">
            <w:pPr>
              <w:pStyle w:val="TableBodyText"/>
            </w:pPr>
            <w:r>
              <w:t>01E1</w:t>
            </w:r>
          </w:p>
        </w:tc>
      </w:tr>
      <w:tr w:rsidR="00E17828" w:rsidTr="00E17828">
        <w:tc>
          <w:tcPr>
            <w:tcW w:w="0" w:type="auto"/>
            <w:vAlign w:val="center"/>
          </w:tcPr>
          <w:p w:rsidR="00E17828" w:rsidRDefault="00716732">
            <w:pPr>
              <w:pStyle w:val="TableBodyText"/>
            </w:pPr>
            <w:r>
              <w:t>MailMergeListWordFields</w:t>
            </w:r>
          </w:p>
        </w:tc>
        <w:tc>
          <w:tcPr>
            <w:tcW w:w="0" w:type="auto"/>
            <w:vAlign w:val="center"/>
          </w:tcPr>
          <w:p w:rsidR="00E17828" w:rsidRDefault="00716732">
            <w:pPr>
              <w:pStyle w:val="TableBodyText"/>
            </w:pPr>
            <w:r>
              <w:t>0238</w:t>
            </w:r>
          </w:p>
        </w:tc>
      </w:tr>
      <w:tr w:rsidR="00E17828" w:rsidTr="00E17828">
        <w:tc>
          <w:tcPr>
            <w:tcW w:w="0" w:type="auto"/>
            <w:vAlign w:val="center"/>
          </w:tcPr>
          <w:p w:rsidR="00E17828" w:rsidRDefault="00716732">
            <w:pPr>
              <w:pStyle w:val="TableBodyText"/>
            </w:pPr>
            <w:r>
              <w:lastRenderedPageBreak/>
              <w:t>MailMergeNextRecord</w:t>
            </w:r>
          </w:p>
        </w:tc>
        <w:tc>
          <w:tcPr>
            <w:tcW w:w="0" w:type="auto"/>
            <w:vAlign w:val="center"/>
          </w:tcPr>
          <w:p w:rsidR="00E17828" w:rsidRDefault="00716732">
            <w:pPr>
              <w:pStyle w:val="TableBodyText"/>
            </w:pPr>
            <w:r>
              <w:t>01DE</w:t>
            </w:r>
          </w:p>
        </w:tc>
      </w:tr>
      <w:tr w:rsidR="00E17828" w:rsidTr="00E17828">
        <w:tc>
          <w:tcPr>
            <w:tcW w:w="0" w:type="auto"/>
            <w:vAlign w:val="center"/>
          </w:tcPr>
          <w:p w:rsidR="00E17828" w:rsidRDefault="00716732">
            <w:pPr>
              <w:pStyle w:val="TableBodyText"/>
            </w:pPr>
            <w:r>
              <w:t>MailMergeOpenDataSource</w:t>
            </w:r>
          </w:p>
        </w:tc>
        <w:tc>
          <w:tcPr>
            <w:tcW w:w="0" w:type="auto"/>
            <w:vAlign w:val="center"/>
          </w:tcPr>
          <w:p w:rsidR="00E17828" w:rsidRDefault="00716732">
            <w:pPr>
              <w:pStyle w:val="TableBodyText"/>
            </w:pPr>
            <w:r>
              <w:t>0051</w:t>
            </w:r>
          </w:p>
        </w:tc>
      </w:tr>
      <w:tr w:rsidR="00E17828" w:rsidTr="00E17828">
        <w:tc>
          <w:tcPr>
            <w:tcW w:w="0" w:type="auto"/>
            <w:vAlign w:val="center"/>
          </w:tcPr>
          <w:p w:rsidR="00E17828" w:rsidRDefault="00716732">
            <w:pPr>
              <w:pStyle w:val="TableBodyText"/>
            </w:pPr>
            <w:r>
              <w:t>MailMergeOpenHeaderSource</w:t>
            </w:r>
          </w:p>
        </w:tc>
        <w:tc>
          <w:tcPr>
            <w:tcW w:w="0" w:type="auto"/>
            <w:vAlign w:val="center"/>
          </w:tcPr>
          <w:p w:rsidR="00E17828" w:rsidRDefault="00716732">
            <w:pPr>
              <w:pStyle w:val="TableBodyText"/>
            </w:pPr>
            <w:r>
              <w:t>0052</w:t>
            </w:r>
          </w:p>
        </w:tc>
      </w:tr>
      <w:tr w:rsidR="00E17828" w:rsidTr="00E17828">
        <w:tc>
          <w:tcPr>
            <w:tcW w:w="0" w:type="auto"/>
            <w:vAlign w:val="center"/>
          </w:tcPr>
          <w:p w:rsidR="00E17828" w:rsidRDefault="00716732">
            <w:pPr>
              <w:pStyle w:val="TableBodyText"/>
            </w:pPr>
            <w:r>
              <w:t>MailMergePrevRecord</w:t>
            </w:r>
          </w:p>
        </w:tc>
        <w:tc>
          <w:tcPr>
            <w:tcW w:w="0" w:type="auto"/>
            <w:vAlign w:val="center"/>
          </w:tcPr>
          <w:p w:rsidR="00E17828" w:rsidRDefault="00716732">
            <w:pPr>
              <w:pStyle w:val="TableBodyText"/>
            </w:pPr>
            <w:r>
              <w:t>01DF</w:t>
            </w:r>
          </w:p>
        </w:tc>
      </w:tr>
      <w:tr w:rsidR="00E17828" w:rsidTr="00E17828">
        <w:tc>
          <w:tcPr>
            <w:tcW w:w="0" w:type="auto"/>
            <w:vAlign w:val="center"/>
          </w:tcPr>
          <w:p w:rsidR="00E17828" w:rsidRDefault="00716732">
            <w:pPr>
              <w:pStyle w:val="TableBodyText"/>
            </w:pPr>
            <w:r>
              <w:t>MailMergePropagateLabel</w:t>
            </w:r>
          </w:p>
        </w:tc>
        <w:tc>
          <w:tcPr>
            <w:tcW w:w="0" w:type="auto"/>
            <w:vAlign w:val="center"/>
          </w:tcPr>
          <w:p w:rsidR="00E17828" w:rsidRDefault="00716732">
            <w:pPr>
              <w:pStyle w:val="TableBodyText"/>
            </w:pPr>
            <w:r>
              <w:t>052D</w:t>
            </w:r>
          </w:p>
        </w:tc>
      </w:tr>
      <w:tr w:rsidR="00E17828" w:rsidTr="00E17828">
        <w:tc>
          <w:tcPr>
            <w:tcW w:w="0" w:type="auto"/>
            <w:vAlign w:val="center"/>
          </w:tcPr>
          <w:p w:rsidR="00E17828" w:rsidRDefault="00716732">
            <w:pPr>
              <w:pStyle w:val="TableBodyText"/>
            </w:pPr>
            <w:r>
              <w:t>MailMergeQueryOptions</w:t>
            </w:r>
          </w:p>
        </w:tc>
        <w:tc>
          <w:tcPr>
            <w:tcW w:w="0" w:type="auto"/>
            <w:vAlign w:val="center"/>
          </w:tcPr>
          <w:p w:rsidR="00E17828" w:rsidRDefault="00716732">
            <w:pPr>
              <w:pStyle w:val="TableBodyText"/>
            </w:pPr>
            <w:r>
              <w:t>02A9</w:t>
            </w:r>
          </w:p>
        </w:tc>
      </w:tr>
      <w:tr w:rsidR="00E17828" w:rsidTr="00E17828">
        <w:tc>
          <w:tcPr>
            <w:tcW w:w="0" w:type="auto"/>
            <w:vAlign w:val="center"/>
          </w:tcPr>
          <w:p w:rsidR="00E17828" w:rsidRDefault="00716732">
            <w:pPr>
              <w:pStyle w:val="TableBodyText"/>
            </w:pPr>
            <w:r>
              <w:t>MailMergeRecipients</w:t>
            </w:r>
          </w:p>
        </w:tc>
        <w:tc>
          <w:tcPr>
            <w:tcW w:w="0" w:type="auto"/>
            <w:vAlign w:val="center"/>
          </w:tcPr>
          <w:p w:rsidR="00E17828" w:rsidRDefault="00716732">
            <w:pPr>
              <w:pStyle w:val="TableBodyText"/>
            </w:pPr>
            <w:r>
              <w:t>051C</w:t>
            </w:r>
          </w:p>
        </w:tc>
      </w:tr>
      <w:tr w:rsidR="00E17828" w:rsidTr="00E17828">
        <w:tc>
          <w:tcPr>
            <w:tcW w:w="0" w:type="auto"/>
            <w:vAlign w:val="center"/>
          </w:tcPr>
          <w:p w:rsidR="00E17828" w:rsidRDefault="00716732">
            <w:pPr>
              <w:pStyle w:val="TableBodyText"/>
            </w:pPr>
            <w:r>
              <w:t>MailMergeReset</w:t>
            </w:r>
          </w:p>
        </w:tc>
        <w:tc>
          <w:tcPr>
            <w:tcW w:w="0" w:type="auto"/>
            <w:vAlign w:val="center"/>
          </w:tcPr>
          <w:p w:rsidR="00E17828" w:rsidRDefault="00716732">
            <w:pPr>
              <w:pStyle w:val="TableBodyText"/>
            </w:pPr>
            <w:r>
              <w:t>0060</w:t>
            </w:r>
          </w:p>
        </w:tc>
      </w:tr>
      <w:tr w:rsidR="00E17828" w:rsidTr="00E17828">
        <w:tc>
          <w:tcPr>
            <w:tcW w:w="0" w:type="auto"/>
            <w:vAlign w:val="center"/>
          </w:tcPr>
          <w:p w:rsidR="00E17828" w:rsidRDefault="00716732">
            <w:pPr>
              <w:pStyle w:val="TableBodyText"/>
            </w:pPr>
            <w:r>
              <w:t>MailMergeSetDocTypeDirectory</w:t>
            </w:r>
          </w:p>
        </w:tc>
        <w:tc>
          <w:tcPr>
            <w:tcW w:w="0" w:type="auto"/>
            <w:vAlign w:val="center"/>
          </w:tcPr>
          <w:p w:rsidR="00E17828" w:rsidRDefault="00716732">
            <w:pPr>
              <w:pStyle w:val="TableBodyText"/>
            </w:pPr>
            <w:r>
              <w:t>0824</w:t>
            </w:r>
          </w:p>
        </w:tc>
      </w:tr>
      <w:tr w:rsidR="00E17828" w:rsidTr="00E17828">
        <w:tc>
          <w:tcPr>
            <w:tcW w:w="0" w:type="auto"/>
            <w:vAlign w:val="center"/>
          </w:tcPr>
          <w:p w:rsidR="00E17828" w:rsidRDefault="00716732">
            <w:pPr>
              <w:pStyle w:val="TableBodyText"/>
            </w:pPr>
            <w:r>
              <w:t>MailMergeSetDocTypeEmail</w:t>
            </w:r>
          </w:p>
        </w:tc>
        <w:tc>
          <w:tcPr>
            <w:tcW w:w="0" w:type="auto"/>
            <w:vAlign w:val="center"/>
          </w:tcPr>
          <w:p w:rsidR="00E17828" w:rsidRDefault="00716732">
            <w:pPr>
              <w:pStyle w:val="TableBodyText"/>
            </w:pPr>
            <w:r>
              <w:t>0820</w:t>
            </w:r>
          </w:p>
        </w:tc>
      </w:tr>
      <w:tr w:rsidR="00E17828" w:rsidTr="00E17828">
        <w:tc>
          <w:tcPr>
            <w:tcW w:w="0" w:type="auto"/>
            <w:vAlign w:val="center"/>
          </w:tcPr>
          <w:p w:rsidR="00E17828" w:rsidRDefault="00716732">
            <w:pPr>
              <w:pStyle w:val="TableBodyText"/>
            </w:pPr>
            <w:r>
              <w:t>MailMergeSetDocTypeEnvelope</w:t>
            </w:r>
          </w:p>
        </w:tc>
        <w:tc>
          <w:tcPr>
            <w:tcW w:w="0" w:type="auto"/>
            <w:vAlign w:val="center"/>
          </w:tcPr>
          <w:p w:rsidR="00E17828" w:rsidRDefault="00716732">
            <w:pPr>
              <w:pStyle w:val="TableBodyText"/>
            </w:pPr>
            <w:r>
              <w:t>0822</w:t>
            </w:r>
          </w:p>
        </w:tc>
      </w:tr>
      <w:tr w:rsidR="00E17828" w:rsidTr="00E17828">
        <w:tc>
          <w:tcPr>
            <w:tcW w:w="0" w:type="auto"/>
            <w:vAlign w:val="center"/>
          </w:tcPr>
          <w:p w:rsidR="00E17828" w:rsidRDefault="00716732">
            <w:pPr>
              <w:pStyle w:val="TableBodyText"/>
            </w:pPr>
            <w:r>
              <w:t>MailMergeSetDocTypeFax</w:t>
            </w:r>
          </w:p>
        </w:tc>
        <w:tc>
          <w:tcPr>
            <w:tcW w:w="0" w:type="auto"/>
            <w:vAlign w:val="center"/>
          </w:tcPr>
          <w:p w:rsidR="00E17828" w:rsidRDefault="00716732">
            <w:pPr>
              <w:pStyle w:val="TableBodyText"/>
            </w:pPr>
            <w:r>
              <w:t>0821</w:t>
            </w:r>
          </w:p>
        </w:tc>
      </w:tr>
      <w:tr w:rsidR="00E17828" w:rsidTr="00E17828">
        <w:tc>
          <w:tcPr>
            <w:tcW w:w="0" w:type="auto"/>
            <w:vAlign w:val="center"/>
          </w:tcPr>
          <w:p w:rsidR="00E17828" w:rsidRDefault="00716732">
            <w:pPr>
              <w:pStyle w:val="TableBodyText"/>
            </w:pPr>
            <w:r>
              <w:t>MailMergeSetDocTypeFormLetter</w:t>
            </w:r>
          </w:p>
        </w:tc>
        <w:tc>
          <w:tcPr>
            <w:tcW w:w="0" w:type="auto"/>
            <w:vAlign w:val="center"/>
          </w:tcPr>
          <w:p w:rsidR="00E17828" w:rsidRDefault="00716732">
            <w:pPr>
              <w:pStyle w:val="TableBodyText"/>
            </w:pPr>
            <w:r>
              <w:t>081F</w:t>
            </w:r>
          </w:p>
        </w:tc>
      </w:tr>
      <w:tr w:rsidR="00E17828" w:rsidTr="00E17828">
        <w:tc>
          <w:tcPr>
            <w:tcW w:w="0" w:type="auto"/>
            <w:vAlign w:val="center"/>
          </w:tcPr>
          <w:p w:rsidR="00E17828" w:rsidRDefault="00716732">
            <w:pPr>
              <w:pStyle w:val="TableBodyText"/>
            </w:pPr>
            <w:r>
              <w:t>MailMergeSetDocTypeLabel</w:t>
            </w:r>
          </w:p>
        </w:tc>
        <w:tc>
          <w:tcPr>
            <w:tcW w:w="0" w:type="auto"/>
            <w:vAlign w:val="center"/>
          </w:tcPr>
          <w:p w:rsidR="00E17828" w:rsidRDefault="00716732">
            <w:pPr>
              <w:pStyle w:val="TableBodyText"/>
            </w:pPr>
            <w:r>
              <w:t>0823</w:t>
            </w:r>
          </w:p>
        </w:tc>
      </w:tr>
      <w:tr w:rsidR="00E17828" w:rsidTr="00E17828">
        <w:tc>
          <w:tcPr>
            <w:tcW w:w="0" w:type="auto"/>
            <w:vAlign w:val="center"/>
          </w:tcPr>
          <w:p w:rsidR="00E17828" w:rsidRDefault="00716732">
            <w:pPr>
              <w:pStyle w:val="TableBodyText"/>
            </w:pPr>
            <w:r>
              <w:t>MailMergeSetDocumentType</w:t>
            </w:r>
          </w:p>
        </w:tc>
        <w:tc>
          <w:tcPr>
            <w:tcW w:w="0" w:type="auto"/>
            <w:vAlign w:val="center"/>
          </w:tcPr>
          <w:p w:rsidR="00E17828" w:rsidRDefault="00716732">
            <w:pPr>
              <w:pStyle w:val="TableBodyText"/>
            </w:pPr>
            <w:r>
              <w:t>053B</w:t>
            </w:r>
          </w:p>
        </w:tc>
      </w:tr>
      <w:tr w:rsidR="00E17828" w:rsidTr="00E17828">
        <w:tc>
          <w:tcPr>
            <w:tcW w:w="0" w:type="auto"/>
            <w:vAlign w:val="center"/>
          </w:tcPr>
          <w:p w:rsidR="00E17828" w:rsidRDefault="00716732">
            <w:pPr>
              <w:pStyle w:val="TableBodyText"/>
            </w:pPr>
            <w:r>
              <w:t>MailMergeShadeFields</w:t>
            </w:r>
          </w:p>
        </w:tc>
        <w:tc>
          <w:tcPr>
            <w:tcW w:w="0" w:type="auto"/>
            <w:vAlign w:val="center"/>
          </w:tcPr>
          <w:p w:rsidR="00E17828" w:rsidRDefault="00716732">
            <w:pPr>
              <w:pStyle w:val="TableBodyText"/>
            </w:pPr>
            <w:r>
              <w:t>04DD</w:t>
            </w:r>
          </w:p>
        </w:tc>
      </w:tr>
      <w:tr w:rsidR="00E17828" w:rsidTr="00E17828">
        <w:tc>
          <w:tcPr>
            <w:tcW w:w="0" w:type="auto"/>
            <w:vAlign w:val="center"/>
          </w:tcPr>
          <w:p w:rsidR="00E17828" w:rsidRDefault="00716732">
            <w:pPr>
              <w:pStyle w:val="TableBodyText"/>
            </w:pPr>
            <w:r>
              <w:t>MailMergeToDoc</w:t>
            </w:r>
          </w:p>
        </w:tc>
        <w:tc>
          <w:tcPr>
            <w:tcW w:w="0" w:type="auto"/>
            <w:vAlign w:val="center"/>
          </w:tcPr>
          <w:p w:rsidR="00E17828" w:rsidRDefault="00716732">
            <w:pPr>
              <w:pStyle w:val="TableBodyText"/>
            </w:pPr>
            <w:r>
              <w:t>02A6</w:t>
            </w:r>
          </w:p>
        </w:tc>
      </w:tr>
      <w:tr w:rsidR="00E17828" w:rsidTr="00E17828">
        <w:tc>
          <w:tcPr>
            <w:tcW w:w="0" w:type="auto"/>
            <w:vAlign w:val="center"/>
          </w:tcPr>
          <w:p w:rsidR="00E17828" w:rsidRDefault="00716732">
            <w:pPr>
              <w:pStyle w:val="TableBodyText"/>
            </w:pPr>
            <w:r>
              <w:t>MailMergeToEMail</w:t>
            </w:r>
          </w:p>
        </w:tc>
        <w:tc>
          <w:tcPr>
            <w:tcW w:w="0" w:type="auto"/>
            <w:vAlign w:val="center"/>
          </w:tcPr>
          <w:p w:rsidR="00E17828" w:rsidRDefault="00716732">
            <w:pPr>
              <w:pStyle w:val="TableBodyText"/>
            </w:pPr>
            <w:r>
              <w:t>0559</w:t>
            </w:r>
          </w:p>
        </w:tc>
      </w:tr>
      <w:tr w:rsidR="00E17828" w:rsidTr="00E17828">
        <w:tc>
          <w:tcPr>
            <w:tcW w:w="0" w:type="auto"/>
            <w:vAlign w:val="center"/>
          </w:tcPr>
          <w:p w:rsidR="00E17828" w:rsidRDefault="00716732">
            <w:pPr>
              <w:pStyle w:val="TableBodyText"/>
            </w:pPr>
            <w:r>
              <w:t>MailMergeToFax</w:t>
            </w:r>
          </w:p>
        </w:tc>
        <w:tc>
          <w:tcPr>
            <w:tcW w:w="0" w:type="auto"/>
            <w:vAlign w:val="center"/>
          </w:tcPr>
          <w:p w:rsidR="00E17828" w:rsidRDefault="00716732">
            <w:pPr>
              <w:pStyle w:val="TableBodyText"/>
            </w:pPr>
            <w:r>
              <w:t>055A</w:t>
            </w:r>
          </w:p>
        </w:tc>
      </w:tr>
      <w:tr w:rsidR="00E17828" w:rsidTr="00E17828">
        <w:tc>
          <w:tcPr>
            <w:tcW w:w="0" w:type="auto"/>
            <w:vAlign w:val="center"/>
          </w:tcPr>
          <w:p w:rsidR="00E17828" w:rsidRDefault="00716732">
            <w:pPr>
              <w:pStyle w:val="TableBodyText"/>
            </w:pPr>
            <w:r>
              <w:t>MailMergeToPrinter</w:t>
            </w:r>
          </w:p>
        </w:tc>
        <w:tc>
          <w:tcPr>
            <w:tcW w:w="0" w:type="auto"/>
            <w:vAlign w:val="center"/>
          </w:tcPr>
          <w:p w:rsidR="00E17828" w:rsidRDefault="00716732">
            <w:pPr>
              <w:pStyle w:val="TableBodyText"/>
            </w:pPr>
            <w:r>
              <w:t>02A7</w:t>
            </w:r>
          </w:p>
        </w:tc>
      </w:tr>
      <w:tr w:rsidR="00E17828" w:rsidTr="00E17828">
        <w:tc>
          <w:tcPr>
            <w:tcW w:w="0" w:type="auto"/>
            <w:vAlign w:val="center"/>
          </w:tcPr>
          <w:p w:rsidR="00E17828" w:rsidRDefault="00716732">
            <w:pPr>
              <w:pStyle w:val="TableBodyText"/>
            </w:pPr>
            <w:r>
              <w:t>MailMergeToolbar</w:t>
            </w:r>
          </w:p>
        </w:tc>
        <w:tc>
          <w:tcPr>
            <w:tcW w:w="0" w:type="auto"/>
            <w:vAlign w:val="center"/>
          </w:tcPr>
          <w:p w:rsidR="00E17828" w:rsidRDefault="00716732">
            <w:pPr>
              <w:pStyle w:val="TableBodyText"/>
            </w:pPr>
            <w:r>
              <w:t>055B</w:t>
            </w:r>
          </w:p>
        </w:tc>
      </w:tr>
      <w:tr w:rsidR="00E17828" w:rsidTr="00E17828">
        <w:tc>
          <w:tcPr>
            <w:tcW w:w="0" w:type="auto"/>
            <w:vAlign w:val="center"/>
          </w:tcPr>
          <w:p w:rsidR="00E17828" w:rsidRDefault="00716732">
            <w:pPr>
              <w:pStyle w:val="TableBodyText"/>
            </w:pPr>
            <w:r>
              <w:t>MailMergeUseAddressBook</w:t>
            </w:r>
          </w:p>
        </w:tc>
        <w:tc>
          <w:tcPr>
            <w:tcW w:w="0" w:type="auto"/>
            <w:vAlign w:val="center"/>
          </w:tcPr>
          <w:p w:rsidR="00E17828" w:rsidRDefault="00716732">
            <w:pPr>
              <w:pStyle w:val="TableBodyText"/>
            </w:pPr>
            <w:r>
              <w:t>030B</w:t>
            </w:r>
          </w:p>
        </w:tc>
      </w:tr>
      <w:tr w:rsidR="00E17828" w:rsidTr="00E17828">
        <w:tc>
          <w:tcPr>
            <w:tcW w:w="0" w:type="auto"/>
            <w:vAlign w:val="center"/>
          </w:tcPr>
          <w:p w:rsidR="00E17828" w:rsidRDefault="00716732">
            <w:pPr>
              <w:pStyle w:val="TableBodyText"/>
            </w:pPr>
            <w:r>
              <w:t>MailMergeUseOutlookContacts</w:t>
            </w:r>
          </w:p>
        </w:tc>
        <w:tc>
          <w:tcPr>
            <w:tcW w:w="0" w:type="auto"/>
            <w:vAlign w:val="center"/>
          </w:tcPr>
          <w:p w:rsidR="00E17828" w:rsidRDefault="00716732">
            <w:pPr>
              <w:pStyle w:val="TableBodyText"/>
            </w:pPr>
            <w:r>
              <w:t>0974</w:t>
            </w:r>
          </w:p>
        </w:tc>
      </w:tr>
      <w:tr w:rsidR="00E17828" w:rsidTr="00E17828">
        <w:tc>
          <w:tcPr>
            <w:tcW w:w="0" w:type="auto"/>
            <w:vAlign w:val="center"/>
          </w:tcPr>
          <w:p w:rsidR="00E17828" w:rsidRDefault="00716732">
            <w:pPr>
              <w:pStyle w:val="TableBodyText"/>
            </w:pPr>
            <w:r>
              <w:t>MailMergeViewData</w:t>
            </w:r>
          </w:p>
        </w:tc>
        <w:tc>
          <w:tcPr>
            <w:tcW w:w="0" w:type="auto"/>
            <w:vAlign w:val="center"/>
          </w:tcPr>
          <w:p w:rsidR="00E17828" w:rsidRDefault="00716732">
            <w:pPr>
              <w:pStyle w:val="TableBodyText"/>
            </w:pPr>
            <w:r>
              <w:t>01AF</w:t>
            </w:r>
          </w:p>
        </w:tc>
      </w:tr>
      <w:tr w:rsidR="00E17828" w:rsidTr="00E17828">
        <w:tc>
          <w:tcPr>
            <w:tcW w:w="0" w:type="auto"/>
            <w:vAlign w:val="center"/>
          </w:tcPr>
          <w:p w:rsidR="00E17828" w:rsidRDefault="00716732">
            <w:pPr>
              <w:pStyle w:val="TableBodyText"/>
            </w:pPr>
            <w:r>
              <w:t>MailMergeWizard</w:t>
            </w:r>
          </w:p>
        </w:tc>
        <w:tc>
          <w:tcPr>
            <w:tcW w:w="0" w:type="auto"/>
            <w:vAlign w:val="center"/>
          </w:tcPr>
          <w:p w:rsidR="00E17828" w:rsidRDefault="00716732">
            <w:pPr>
              <w:pStyle w:val="TableBodyText"/>
            </w:pPr>
            <w:r>
              <w:t>04DE</w:t>
            </w:r>
          </w:p>
        </w:tc>
      </w:tr>
      <w:tr w:rsidR="00E17828" w:rsidTr="00E17828">
        <w:tc>
          <w:tcPr>
            <w:tcW w:w="0" w:type="auto"/>
            <w:vAlign w:val="center"/>
          </w:tcPr>
          <w:p w:rsidR="00E17828" w:rsidRDefault="00716732">
            <w:pPr>
              <w:pStyle w:val="TableBodyText"/>
            </w:pPr>
            <w:r>
              <w:t>MailMessageDelete</w:t>
            </w:r>
          </w:p>
        </w:tc>
        <w:tc>
          <w:tcPr>
            <w:tcW w:w="0" w:type="auto"/>
            <w:vAlign w:val="center"/>
          </w:tcPr>
          <w:p w:rsidR="00E17828" w:rsidRDefault="00716732">
            <w:pPr>
              <w:pStyle w:val="TableBodyText"/>
            </w:pPr>
            <w:r>
              <w:t>0303</w:t>
            </w:r>
          </w:p>
        </w:tc>
      </w:tr>
      <w:tr w:rsidR="00E17828" w:rsidTr="00E17828">
        <w:tc>
          <w:tcPr>
            <w:tcW w:w="0" w:type="auto"/>
            <w:vAlign w:val="center"/>
          </w:tcPr>
          <w:p w:rsidR="00E17828" w:rsidRDefault="00716732">
            <w:pPr>
              <w:pStyle w:val="TableBodyText"/>
            </w:pPr>
            <w:r>
              <w:t>MailMessageForward</w:t>
            </w:r>
          </w:p>
        </w:tc>
        <w:tc>
          <w:tcPr>
            <w:tcW w:w="0" w:type="auto"/>
            <w:vAlign w:val="center"/>
          </w:tcPr>
          <w:p w:rsidR="00E17828" w:rsidRDefault="00716732">
            <w:pPr>
              <w:pStyle w:val="TableBodyText"/>
            </w:pPr>
            <w:r>
              <w:t>0308</w:t>
            </w:r>
          </w:p>
        </w:tc>
      </w:tr>
      <w:tr w:rsidR="00E17828" w:rsidTr="00E17828">
        <w:tc>
          <w:tcPr>
            <w:tcW w:w="0" w:type="auto"/>
            <w:vAlign w:val="center"/>
          </w:tcPr>
          <w:p w:rsidR="00E17828" w:rsidRDefault="00716732">
            <w:pPr>
              <w:pStyle w:val="TableBodyText"/>
            </w:pPr>
            <w:r>
              <w:t>MailMessageMove</w:t>
            </w:r>
          </w:p>
        </w:tc>
        <w:tc>
          <w:tcPr>
            <w:tcW w:w="0" w:type="auto"/>
            <w:vAlign w:val="center"/>
          </w:tcPr>
          <w:p w:rsidR="00E17828" w:rsidRDefault="00716732">
            <w:pPr>
              <w:pStyle w:val="TableBodyText"/>
            </w:pPr>
            <w:r>
              <w:t>0302</w:t>
            </w:r>
          </w:p>
        </w:tc>
      </w:tr>
      <w:tr w:rsidR="00E17828" w:rsidTr="00E17828">
        <w:tc>
          <w:tcPr>
            <w:tcW w:w="0" w:type="auto"/>
            <w:vAlign w:val="center"/>
          </w:tcPr>
          <w:p w:rsidR="00E17828" w:rsidRDefault="00716732">
            <w:pPr>
              <w:pStyle w:val="TableBodyText"/>
            </w:pPr>
            <w:r>
              <w:t>MailMessageNext</w:t>
            </w:r>
          </w:p>
        </w:tc>
        <w:tc>
          <w:tcPr>
            <w:tcW w:w="0" w:type="auto"/>
            <w:vAlign w:val="center"/>
          </w:tcPr>
          <w:p w:rsidR="00E17828" w:rsidRDefault="00716732">
            <w:pPr>
              <w:pStyle w:val="TableBodyText"/>
            </w:pPr>
            <w:r>
              <w:t>0305</w:t>
            </w:r>
          </w:p>
        </w:tc>
      </w:tr>
      <w:tr w:rsidR="00E17828" w:rsidTr="00E17828">
        <w:tc>
          <w:tcPr>
            <w:tcW w:w="0" w:type="auto"/>
            <w:vAlign w:val="center"/>
          </w:tcPr>
          <w:p w:rsidR="00E17828" w:rsidRDefault="00716732">
            <w:pPr>
              <w:pStyle w:val="TableBodyText"/>
            </w:pPr>
            <w:r>
              <w:t>MailMessagePrevious</w:t>
            </w:r>
          </w:p>
        </w:tc>
        <w:tc>
          <w:tcPr>
            <w:tcW w:w="0" w:type="auto"/>
            <w:vAlign w:val="center"/>
          </w:tcPr>
          <w:p w:rsidR="00E17828" w:rsidRDefault="00716732">
            <w:pPr>
              <w:pStyle w:val="TableBodyText"/>
            </w:pPr>
            <w:r>
              <w:t>0304</w:t>
            </w:r>
          </w:p>
        </w:tc>
      </w:tr>
      <w:tr w:rsidR="00E17828" w:rsidTr="00E17828">
        <w:tc>
          <w:tcPr>
            <w:tcW w:w="0" w:type="auto"/>
            <w:vAlign w:val="center"/>
          </w:tcPr>
          <w:p w:rsidR="00E17828" w:rsidRDefault="00716732">
            <w:pPr>
              <w:pStyle w:val="TableBodyText"/>
            </w:pPr>
            <w:r>
              <w:t>MailMessageProperties</w:t>
            </w:r>
          </w:p>
        </w:tc>
        <w:tc>
          <w:tcPr>
            <w:tcW w:w="0" w:type="auto"/>
            <w:vAlign w:val="center"/>
          </w:tcPr>
          <w:p w:rsidR="00E17828" w:rsidRDefault="00716732">
            <w:pPr>
              <w:pStyle w:val="TableBodyText"/>
            </w:pPr>
            <w:r>
              <w:t>02FC</w:t>
            </w:r>
          </w:p>
        </w:tc>
      </w:tr>
      <w:tr w:rsidR="00E17828" w:rsidTr="00E17828">
        <w:tc>
          <w:tcPr>
            <w:tcW w:w="0" w:type="auto"/>
            <w:vAlign w:val="center"/>
          </w:tcPr>
          <w:p w:rsidR="00E17828" w:rsidRDefault="00716732">
            <w:pPr>
              <w:pStyle w:val="TableBodyText"/>
            </w:pPr>
            <w:r>
              <w:t>MailMessageReply</w:t>
            </w:r>
          </w:p>
        </w:tc>
        <w:tc>
          <w:tcPr>
            <w:tcW w:w="0" w:type="auto"/>
            <w:vAlign w:val="center"/>
          </w:tcPr>
          <w:p w:rsidR="00E17828" w:rsidRDefault="00716732">
            <w:pPr>
              <w:pStyle w:val="TableBodyText"/>
            </w:pPr>
            <w:r>
              <w:t>0300</w:t>
            </w:r>
          </w:p>
        </w:tc>
      </w:tr>
      <w:tr w:rsidR="00E17828" w:rsidTr="00E17828">
        <w:tc>
          <w:tcPr>
            <w:tcW w:w="0" w:type="auto"/>
            <w:vAlign w:val="center"/>
          </w:tcPr>
          <w:p w:rsidR="00E17828" w:rsidRDefault="00716732">
            <w:pPr>
              <w:pStyle w:val="TableBodyText"/>
            </w:pPr>
            <w:r>
              <w:lastRenderedPageBreak/>
              <w:t>MailMessageReplyAll</w:t>
            </w:r>
          </w:p>
        </w:tc>
        <w:tc>
          <w:tcPr>
            <w:tcW w:w="0" w:type="auto"/>
            <w:vAlign w:val="center"/>
          </w:tcPr>
          <w:p w:rsidR="00E17828" w:rsidRDefault="00716732">
            <w:pPr>
              <w:pStyle w:val="TableBodyText"/>
            </w:pPr>
            <w:r>
              <w:t>0301</w:t>
            </w:r>
          </w:p>
        </w:tc>
      </w:tr>
      <w:tr w:rsidR="00E17828" w:rsidTr="00E17828">
        <w:tc>
          <w:tcPr>
            <w:tcW w:w="0" w:type="auto"/>
            <w:vAlign w:val="center"/>
          </w:tcPr>
          <w:p w:rsidR="00E17828" w:rsidRDefault="00716732">
            <w:pPr>
              <w:pStyle w:val="TableBodyText"/>
            </w:pPr>
            <w:r>
              <w:t>MailSelectNames</w:t>
            </w:r>
          </w:p>
        </w:tc>
        <w:tc>
          <w:tcPr>
            <w:tcW w:w="0" w:type="auto"/>
            <w:vAlign w:val="center"/>
          </w:tcPr>
          <w:p w:rsidR="00E17828" w:rsidRDefault="00716732">
            <w:pPr>
              <w:pStyle w:val="TableBodyText"/>
            </w:pPr>
            <w:r>
              <w:t>0307</w:t>
            </w:r>
          </w:p>
        </w:tc>
      </w:tr>
      <w:tr w:rsidR="00E17828" w:rsidTr="00E17828">
        <w:tc>
          <w:tcPr>
            <w:tcW w:w="0" w:type="auto"/>
            <w:vAlign w:val="center"/>
          </w:tcPr>
          <w:p w:rsidR="00E17828" w:rsidRDefault="00716732">
            <w:pPr>
              <w:pStyle w:val="TableBodyText"/>
            </w:pPr>
            <w:r>
              <w:t>MarkAsReadOnly</w:t>
            </w:r>
          </w:p>
        </w:tc>
        <w:tc>
          <w:tcPr>
            <w:tcW w:w="0" w:type="auto"/>
            <w:vAlign w:val="center"/>
          </w:tcPr>
          <w:p w:rsidR="00E17828" w:rsidRDefault="00716732">
            <w:pPr>
              <w:pStyle w:val="TableBodyText"/>
            </w:pPr>
            <w:r>
              <w:t>0843</w:t>
            </w:r>
          </w:p>
        </w:tc>
      </w:tr>
      <w:tr w:rsidR="00E17828" w:rsidTr="00E17828">
        <w:tc>
          <w:tcPr>
            <w:tcW w:w="0" w:type="auto"/>
            <w:vAlign w:val="center"/>
          </w:tcPr>
          <w:p w:rsidR="00E17828" w:rsidRDefault="00716732">
            <w:pPr>
              <w:pStyle w:val="TableBodyText"/>
            </w:pPr>
            <w:r>
              <w:t>MarkCitation</w:t>
            </w:r>
          </w:p>
        </w:tc>
        <w:tc>
          <w:tcPr>
            <w:tcW w:w="0" w:type="auto"/>
            <w:vAlign w:val="center"/>
          </w:tcPr>
          <w:p w:rsidR="00E17828" w:rsidRDefault="00716732">
            <w:pPr>
              <w:pStyle w:val="TableBodyText"/>
            </w:pPr>
            <w:r>
              <w:t>01CF</w:t>
            </w:r>
          </w:p>
        </w:tc>
      </w:tr>
      <w:tr w:rsidR="00E17828" w:rsidTr="00E17828">
        <w:tc>
          <w:tcPr>
            <w:tcW w:w="0" w:type="auto"/>
            <w:vAlign w:val="center"/>
          </w:tcPr>
          <w:p w:rsidR="00E17828" w:rsidRDefault="00716732">
            <w:pPr>
              <w:pStyle w:val="TableBodyText"/>
            </w:pPr>
            <w:r>
              <w:t>MarkIndexEntry</w:t>
            </w:r>
          </w:p>
        </w:tc>
        <w:tc>
          <w:tcPr>
            <w:tcW w:w="0" w:type="auto"/>
            <w:vAlign w:val="center"/>
          </w:tcPr>
          <w:p w:rsidR="00E17828" w:rsidRDefault="00716732">
            <w:pPr>
              <w:pStyle w:val="TableBodyText"/>
            </w:pPr>
            <w:r>
              <w:t>00A9</w:t>
            </w:r>
          </w:p>
        </w:tc>
      </w:tr>
      <w:tr w:rsidR="00E17828" w:rsidTr="00E17828">
        <w:tc>
          <w:tcPr>
            <w:tcW w:w="0" w:type="auto"/>
            <w:vAlign w:val="center"/>
          </w:tcPr>
          <w:p w:rsidR="00E17828" w:rsidRDefault="00716732">
            <w:pPr>
              <w:pStyle w:val="TableBodyText"/>
            </w:pPr>
            <w:r>
              <w:t>MarkTableOfContentsEntry</w:t>
            </w:r>
          </w:p>
        </w:tc>
        <w:tc>
          <w:tcPr>
            <w:tcW w:w="0" w:type="auto"/>
            <w:vAlign w:val="center"/>
          </w:tcPr>
          <w:p w:rsidR="00E17828" w:rsidRDefault="00716732">
            <w:pPr>
              <w:pStyle w:val="TableBodyText"/>
            </w:pPr>
            <w:r>
              <w:t>01BA</w:t>
            </w:r>
          </w:p>
        </w:tc>
      </w:tr>
      <w:tr w:rsidR="00E17828" w:rsidTr="00E17828">
        <w:tc>
          <w:tcPr>
            <w:tcW w:w="0" w:type="auto"/>
            <w:vAlign w:val="center"/>
          </w:tcPr>
          <w:p w:rsidR="00E17828" w:rsidRDefault="00716732">
            <w:pPr>
              <w:pStyle w:val="TableBodyText"/>
            </w:pPr>
            <w:r>
              <w:t>MenuAsianLayout</w:t>
            </w:r>
          </w:p>
        </w:tc>
        <w:tc>
          <w:tcPr>
            <w:tcW w:w="0" w:type="auto"/>
            <w:vAlign w:val="center"/>
          </w:tcPr>
          <w:p w:rsidR="00E17828" w:rsidRDefault="00716732">
            <w:pPr>
              <w:pStyle w:val="TableBodyText"/>
            </w:pPr>
            <w:r>
              <w:t>169F</w:t>
            </w:r>
          </w:p>
        </w:tc>
      </w:tr>
      <w:tr w:rsidR="00E17828" w:rsidTr="00E17828">
        <w:tc>
          <w:tcPr>
            <w:tcW w:w="0" w:type="auto"/>
            <w:vAlign w:val="center"/>
          </w:tcPr>
          <w:p w:rsidR="00E17828" w:rsidRDefault="00716732">
            <w:pPr>
              <w:pStyle w:val="TableBodyText"/>
            </w:pPr>
            <w:r>
              <w:t>MenuAutoText</w:t>
            </w:r>
          </w:p>
        </w:tc>
        <w:tc>
          <w:tcPr>
            <w:tcW w:w="0" w:type="auto"/>
            <w:vAlign w:val="center"/>
          </w:tcPr>
          <w:p w:rsidR="00E17828" w:rsidRDefault="00716732">
            <w:pPr>
              <w:pStyle w:val="TableBodyText"/>
            </w:pPr>
            <w:r>
              <w:t>1685</w:t>
            </w:r>
          </w:p>
        </w:tc>
      </w:tr>
      <w:tr w:rsidR="00E17828" w:rsidTr="00E17828">
        <w:tc>
          <w:tcPr>
            <w:tcW w:w="0" w:type="auto"/>
            <w:vAlign w:val="center"/>
          </w:tcPr>
          <w:p w:rsidR="00E17828" w:rsidRDefault="00716732">
            <w:pPr>
              <w:pStyle w:val="TableBodyText"/>
            </w:pPr>
            <w:r>
              <w:t>MenuAutoTextList</w:t>
            </w:r>
          </w:p>
        </w:tc>
        <w:tc>
          <w:tcPr>
            <w:tcW w:w="0" w:type="auto"/>
            <w:vAlign w:val="center"/>
          </w:tcPr>
          <w:p w:rsidR="00E17828" w:rsidRDefault="00716732">
            <w:pPr>
              <w:pStyle w:val="TableBodyText"/>
            </w:pPr>
            <w:r>
              <w:t>168D</w:t>
            </w:r>
          </w:p>
        </w:tc>
      </w:tr>
      <w:tr w:rsidR="00E17828" w:rsidTr="00E17828">
        <w:tc>
          <w:tcPr>
            <w:tcW w:w="0" w:type="auto"/>
            <w:vAlign w:val="center"/>
          </w:tcPr>
          <w:p w:rsidR="00E17828" w:rsidRDefault="00716732">
            <w:pPr>
              <w:pStyle w:val="TableBodyText"/>
            </w:pPr>
            <w:r>
              <w:t>MenuBorder</w:t>
            </w:r>
          </w:p>
        </w:tc>
        <w:tc>
          <w:tcPr>
            <w:tcW w:w="0" w:type="auto"/>
            <w:vAlign w:val="center"/>
          </w:tcPr>
          <w:p w:rsidR="00E17828" w:rsidRDefault="00716732">
            <w:pPr>
              <w:pStyle w:val="TableBodyText"/>
            </w:pPr>
            <w:r>
              <w:t>1652</w:t>
            </w:r>
          </w:p>
        </w:tc>
      </w:tr>
      <w:tr w:rsidR="00E17828" w:rsidTr="00E17828">
        <w:tc>
          <w:tcPr>
            <w:tcW w:w="0" w:type="auto"/>
            <w:vAlign w:val="center"/>
          </w:tcPr>
          <w:p w:rsidR="00E17828" w:rsidRDefault="00716732">
            <w:pPr>
              <w:pStyle w:val="TableBodyText"/>
            </w:pPr>
            <w:r>
              <w:t>MenuCellAlignment</w:t>
            </w:r>
          </w:p>
        </w:tc>
        <w:tc>
          <w:tcPr>
            <w:tcW w:w="0" w:type="auto"/>
            <w:vAlign w:val="center"/>
          </w:tcPr>
          <w:p w:rsidR="00E17828" w:rsidRDefault="00716732">
            <w:pPr>
              <w:pStyle w:val="TableBodyText"/>
            </w:pPr>
            <w:r>
              <w:t>169C</w:t>
            </w:r>
          </w:p>
        </w:tc>
      </w:tr>
      <w:tr w:rsidR="00E17828" w:rsidTr="00E17828">
        <w:tc>
          <w:tcPr>
            <w:tcW w:w="0" w:type="auto"/>
            <w:vAlign w:val="center"/>
          </w:tcPr>
          <w:p w:rsidR="00E17828" w:rsidRDefault="00716732">
            <w:pPr>
              <w:pStyle w:val="TableBodyText"/>
            </w:pPr>
            <w:r>
              <w:t>MenuCellAlignmentNoTearoff</w:t>
            </w:r>
          </w:p>
        </w:tc>
        <w:tc>
          <w:tcPr>
            <w:tcW w:w="0" w:type="auto"/>
            <w:vAlign w:val="center"/>
          </w:tcPr>
          <w:p w:rsidR="00E17828" w:rsidRDefault="00716732">
            <w:pPr>
              <w:pStyle w:val="TableBodyText"/>
            </w:pPr>
            <w:r>
              <w:t>16C6</w:t>
            </w:r>
          </w:p>
        </w:tc>
      </w:tr>
      <w:tr w:rsidR="00E17828" w:rsidTr="00E17828">
        <w:tc>
          <w:tcPr>
            <w:tcW w:w="0" w:type="auto"/>
            <w:vAlign w:val="center"/>
          </w:tcPr>
          <w:p w:rsidR="00E17828" w:rsidRDefault="00716732">
            <w:pPr>
              <w:pStyle w:val="TableBodyText"/>
            </w:pPr>
            <w:r>
              <w:t>MenuCellVerticalAlign</w:t>
            </w:r>
          </w:p>
        </w:tc>
        <w:tc>
          <w:tcPr>
            <w:tcW w:w="0" w:type="auto"/>
            <w:vAlign w:val="center"/>
          </w:tcPr>
          <w:p w:rsidR="00E17828" w:rsidRDefault="00716732">
            <w:pPr>
              <w:pStyle w:val="TableBodyText"/>
            </w:pPr>
            <w:r>
              <w:t>1689</w:t>
            </w:r>
          </w:p>
        </w:tc>
      </w:tr>
      <w:tr w:rsidR="00E17828" w:rsidTr="00E17828">
        <w:tc>
          <w:tcPr>
            <w:tcW w:w="0" w:type="auto"/>
            <w:vAlign w:val="center"/>
          </w:tcPr>
          <w:p w:rsidR="00E17828" w:rsidRDefault="00716732">
            <w:pPr>
              <w:pStyle w:val="TableBodyText"/>
            </w:pPr>
            <w:r>
              <w:t>MenuClear</w:t>
            </w:r>
          </w:p>
        </w:tc>
        <w:tc>
          <w:tcPr>
            <w:tcW w:w="0" w:type="auto"/>
            <w:vAlign w:val="center"/>
          </w:tcPr>
          <w:p w:rsidR="00E17828" w:rsidRDefault="00716732">
            <w:pPr>
              <w:pStyle w:val="TableBodyText"/>
            </w:pPr>
            <w:r>
              <w:t>16B0</w:t>
            </w:r>
          </w:p>
        </w:tc>
      </w:tr>
      <w:tr w:rsidR="00E17828" w:rsidTr="00E17828">
        <w:tc>
          <w:tcPr>
            <w:tcW w:w="0" w:type="auto"/>
            <w:vAlign w:val="center"/>
          </w:tcPr>
          <w:p w:rsidR="00E17828" w:rsidRDefault="00716732">
            <w:pPr>
              <w:pStyle w:val="TableBodyText"/>
            </w:pPr>
            <w:r>
              <w:t>MenuDiagramConvertTo</w:t>
            </w:r>
          </w:p>
        </w:tc>
        <w:tc>
          <w:tcPr>
            <w:tcW w:w="0" w:type="auto"/>
            <w:vAlign w:val="center"/>
          </w:tcPr>
          <w:p w:rsidR="00E17828" w:rsidRDefault="00716732">
            <w:pPr>
              <w:pStyle w:val="TableBodyText"/>
            </w:pPr>
            <w:r>
              <w:t>16B7</w:t>
            </w:r>
          </w:p>
        </w:tc>
      </w:tr>
      <w:tr w:rsidR="00E17828" w:rsidTr="00E17828">
        <w:tc>
          <w:tcPr>
            <w:tcW w:w="0" w:type="auto"/>
            <w:vAlign w:val="center"/>
          </w:tcPr>
          <w:p w:rsidR="00E17828" w:rsidRDefault="00716732">
            <w:pPr>
              <w:pStyle w:val="TableBodyText"/>
            </w:pPr>
            <w:r>
              <w:t>MenuDiagramLayout</w:t>
            </w:r>
          </w:p>
        </w:tc>
        <w:tc>
          <w:tcPr>
            <w:tcW w:w="0" w:type="auto"/>
            <w:vAlign w:val="center"/>
          </w:tcPr>
          <w:p w:rsidR="00E17828" w:rsidRDefault="00716732">
            <w:pPr>
              <w:pStyle w:val="TableBodyText"/>
            </w:pPr>
            <w:r>
              <w:t>16B1</w:t>
            </w:r>
          </w:p>
        </w:tc>
      </w:tr>
      <w:tr w:rsidR="00E17828" w:rsidTr="00E17828">
        <w:tc>
          <w:tcPr>
            <w:tcW w:w="0" w:type="auto"/>
            <w:vAlign w:val="center"/>
          </w:tcPr>
          <w:p w:rsidR="00E17828" w:rsidRDefault="00716732">
            <w:pPr>
              <w:pStyle w:val="TableBodyText"/>
            </w:pPr>
            <w:r>
              <w:t>MenuDraw</w:t>
            </w:r>
          </w:p>
        </w:tc>
        <w:tc>
          <w:tcPr>
            <w:tcW w:w="0" w:type="auto"/>
            <w:vAlign w:val="center"/>
          </w:tcPr>
          <w:p w:rsidR="00E17828" w:rsidRDefault="00716732">
            <w:pPr>
              <w:pStyle w:val="TableBodyText"/>
            </w:pPr>
            <w:r>
              <w:t>1655</w:t>
            </w:r>
          </w:p>
        </w:tc>
      </w:tr>
      <w:tr w:rsidR="00E17828" w:rsidTr="00E17828">
        <w:tc>
          <w:tcPr>
            <w:tcW w:w="0" w:type="auto"/>
            <w:vAlign w:val="center"/>
          </w:tcPr>
          <w:p w:rsidR="00E17828" w:rsidRDefault="00716732">
            <w:pPr>
              <w:pStyle w:val="TableBodyText"/>
            </w:pPr>
            <w:r>
              <w:t>MenuEdit</w:t>
            </w:r>
          </w:p>
        </w:tc>
        <w:tc>
          <w:tcPr>
            <w:tcW w:w="0" w:type="auto"/>
            <w:vAlign w:val="center"/>
          </w:tcPr>
          <w:p w:rsidR="00E17828" w:rsidRDefault="00716732">
            <w:pPr>
              <w:pStyle w:val="TableBodyText"/>
            </w:pPr>
            <w:r>
              <w:t>1645</w:t>
            </w:r>
          </w:p>
        </w:tc>
      </w:tr>
      <w:tr w:rsidR="00E17828" w:rsidTr="00E17828">
        <w:tc>
          <w:tcPr>
            <w:tcW w:w="0" w:type="auto"/>
            <w:vAlign w:val="center"/>
          </w:tcPr>
          <w:p w:rsidR="00E17828" w:rsidRDefault="00716732">
            <w:pPr>
              <w:pStyle w:val="TableBodyText"/>
            </w:pPr>
            <w:r>
              <w:t>MenuEditObject</w:t>
            </w:r>
          </w:p>
        </w:tc>
        <w:tc>
          <w:tcPr>
            <w:tcW w:w="0" w:type="auto"/>
            <w:vAlign w:val="center"/>
          </w:tcPr>
          <w:p w:rsidR="00E17828" w:rsidRDefault="00716732">
            <w:pPr>
              <w:pStyle w:val="TableBodyText"/>
            </w:pPr>
            <w:r>
              <w:t>168A</w:t>
            </w:r>
          </w:p>
        </w:tc>
      </w:tr>
      <w:tr w:rsidR="00E17828" w:rsidTr="00E17828">
        <w:tc>
          <w:tcPr>
            <w:tcW w:w="0" w:type="auto"/>
            <w:vAlign w:val="center"/>
          </w:tcPr>
          <w:p w:rsidR="00E17828" w:rsidRDefault="00716732">
            <w:pPr>
              <w:pStyle w:val="TableBodyText"/>
            </w:pPr>
            <w:r>
              <w:t>MenuFile</w:t>
            </w:r>
          </w:p>
        </w:tc>
        <w:tc>
          <w:tcPr>
            <w:tcW w:w="0" w:type="auto"/>
            <w:vAlign w:val="center"/>
          </w:tcPr>
          <w:p w:rsidR="00E17828" w:rsidRDefault="00716732">
            <w:pPr>
              <w:pStyle w:val="TableBodyText"/>
            </w:pPr>
            <w:r>
              <w:t>1644</w:t>
            </w:r>
          </w:p>
        </w:tc>
      </w:tr>
      <w:tr w:rsidR="00E17828" w:rsidTr="00E17828">
        <w:tc>
          <w:tcPr>
            <w:tcW w:w="0" w:type="auto"/>
            <w:vAlign w:val="center"/>
          </w:tcPr>
          <w:p w:rsidR="00E17828" w:rsidRDefault="00716732">
            <w:pPr>
              <w:pStyle w:val="TableBodyText"/>
            </w:pPr>
            <w:r>
              <w:t>MenuFinalizeDocument</w:t>
            </w:r>
          </w:p>
        </w:tc>
        <w:tc>
          <w:tcPr>
            <w:tcW w:w="0" w:type="auto"/>
            <w:vAlign w:val="center"/>
          </w:tcPr>
          <w:p w:rsidR="00E17828" w:rsidRDefault="00716732">
            <w:pPr>
              <w:pStyle w:val="TableBodyText"/>
            </w:pPr>
            <w:r>
              <w:t>0841</w:t>
            </w:r>
          </w:p>
        </w:tc>
      </w:tr>
      <w:tr w:rsidR="00E17828" w:rsidTr="00E17828">
        <w:tc>
          <w:tcPr>
            <w:tcW w:w="0" w:type="auto"/>
            <w:vAlign w:val="center"/>
          </w:tcPr>
          <w:p w:rsidR="00E17828" w:rsidRDefault="00716732">
            <w:pPr>
              <w:pStyle w:val="TableBodyText"/>
            </w:pPr>
            <w:r>
              <w:t>MenuFixSpellingAC</w:t>
            </w:r>
          </w:p>
        </w:tc>
        <w:tc>
          <w:tcPr>
            <w:tcW w:w="0" w:type="auto"/>
            <w:vAlign w:val="center"/>
          </w:tcPr>
          <w:p w:rsidR="00E17828" w:rsidRDefault="00716732">
            <w:pPr>
              <w:pStyle w:val="TableBodyText"/>
            </w:pPr>
            <w:r>
              <w:t>1683</w:t>
            </w:r>
          </w:p>
        </w:tc>
      </w:tr>
      <w:tr w:rsidR="00E17828" w:rsidTr="00E17828">
        <w:tc>
          <w:tcPr>
            <w:tcW w:w="0" w:type="auto"/>
            <w:vAlign w:val="center"/>
          </w:tcPr>
          <w:p w:rsidR="00E17828" w:rsidRDefault="00716732">
            <w:pPr>
              <w:pStyle w:val="TableBodyText"/>
            </w:pPr>
            <w:r>
              <w:t>MenuFixSpellingLang</w:t>
            </w:r>
          </w:p>
        </w:tc>
        <w:tc>
          <w:tcPr>
            <w:tcW w:w="0" w:type="auto"/>
            <w:vAlign w:val="center"/>
          </w:tcPr>
          <w:p w:rsidR="00E17828" w:rsidRDefault="00716732">
            <w:pPr>
              <w:pStyle w:val="TableBodyText"/>
            </w:pPr>
            <w:r>
              <w:t>1680</w:t>
            </w:r>
          </w:p>
        </w:tc>
      </w:tr>
      <w:tr w:rsidR="00E17828" w:rsidTr="00E17828">
        <w:tc>
          <w:tcPr>
            <w:tcW w:w="0" w:type="auto"/>
            <w:vAlign w:val="center"/>
          </w:tcPr>
          <w:p w:rsidR="00E17828" w:rsidRDefault="00716732">
            <w:pPr>
              <w:pStyle w:val="TableBodyText"/>
            </w:pPr>
            <w:r>
              <w:t>MenuFont</w:t>
            </w:r>
          </w:p>
        </w:tc>
        <w:tc>
          <w:tcPr>
            <w:tcW w:w="0" w:type="auto"/>
            <w:vAlign w:val="center"/>
          </w:tcPr>
          <w:p w:rsidR="00E17828" w:rsidRDefault="00716732">
            <w:pPr>
              <w:pStyle w:val="TableBodyText"/>
            </w:pPr>
            <w:r>
              <w:t>164E</w:t>
            </w:r>
          </w:p>
        </w:tc>
      </w:tr>
      <w:tr w:rsidR="00E17828" w:rsidTr="00E17828">
        <w:tc>
          <w:tcPr>
            <w:tcW w:w="0" w:type="auto"/>
            <w:vAlign w:val="center"/>
          </w:tcPr>
          <w:p w:rsidR="00E17828" w:rsidRDefault="00716732">
            <w:pPr>
              <w:pStyle w:val="TableBodyText"/>
            </w:pPr>
            <w:r>
              <w:t>MenuFormat</w:t>
            </w:r>
          </w:p>
        </w:tc>
        <w:tc>
          <w:tcPr>
            <w:tcW w:w="0" w:type="auto"/>
            <w:vAlign w:val="center"/>
          </w:tcPr>
          <w:p w:rsidR="00E17828" w:rsidRDefault="00716732">
            <w:pPr>
              <w:pStyle w:val="TableBodyText"/>
            </w:pPr>
            <w:r>
              <w:t>1648</w:t>
            </w:r>
          </w:p>
        </w:tc>
      </w:tr>
      <w:tr w:rsidR="00E17828" w:rsidTr="00E17828">
        <w:tc>
          <w:tcPr>
            <w:tcW w:w="0" w:type="auto"/>
            <w:vAlign w:val="center"/>
          </w:tcPr>
          <w:p w:rsidR="00E17828" w:rsidRDefault="00716732">
            <w:pPr>
              <w:pStyle w:val="TableBodyText"/>
            </w:pPr>
            <w:r>
              <w:t>MenuFormatBackground</w:t>
            </w:r>
          </w:p>
        </w:tc>
        <w:tc>
          <w:tcPr>
            <w:tcW w:w="0" w:type="auto"/>
            <w:vAlign w:val="center"/>
          </w:tcPr>
          <w:p w:rsidR="00E17828" w:rsidRDefault="00716732">
            <w:pPr>
              <w:pStyle w:val="TableBodyText"/>
            </w:pPr>
            <w:r>
              <w:t>1682</w:t>
            </w:r>
          </w:p>
        </w:tc>
      </w:tr>
      <w:tr w:rsidR="00E17828" w:rsidTr="00E17828">
        <w:tc>
          <w:tcPr>
            <w:tcW w:w="0" w:type="auto"/>
            <w:vAlign w:val="center"/>
          </w:tcPr>
          <w:p w:rsidR="00E17828" w:rsidRDefault="00716732">
            <w:pPr>
              <w:pStyle w:val="TableBodyText"/>
            </w:pPr>
            <w:r>
              <w:t>MenuFrameset</w:t>
            </w:r>
          </w:p>
        </w:tc>
        <w:tc>
          <w:tcPr>
            <w:tcW w:w="0" w:type="auto"/>
            <w:vAlign w:val="center"/>
          </w:tcPr>
          <w:p w:rsidR="00E17828" w:rsidRDefault="00716732">
            <w:pPr>
              <w:pStyle w:val="TableBodyText"/>
            </w:pPr>
            <w:r>
              <w:t>167E</w:t>
            </w:r>
          </w:p>
        </w:tc>
      </w:tr>
      <w:tr w:rsidR="00E17828" w:rsidTr="00E17828">
        <w:tc>
          <w:tcPr>
            <w:tcW w:w="0" w:type="auto"/>
            <w:vAlign w:val="center"/>
          </w:tcPr>
          <w:p w:rsidR="00E17828" w:rsidRDefault="00716732">
            <w:pPr>
              <w:pStyle w:val="TableBodyText"/>
            </w:pPr>
            <w:r>
              <w:t>MenuHelp</w:t>
            </w:r>
          </w:p>
        </w:tc>
        <w:tc>
          <w:tcPr>
            <w:tcW w:w="0" w:type="auto"/>
            <w:vAlign w:val="center"/>
          </w:tcPr>
          <w:p w:rsidR="00E17828" w:rsidRDefault="00716732">
            <w:pPr>
              <w:pStyle w:val="TableBodyText"/>
            </w:pPr>
            <w:r>
              <w:t>164C</w:t>
            </w:r>
          </w:p>
        </w:tc>
      </w:tr>
      <w:tr w:rsidR="00E17828" w:rsidTr="00E17828">
        <w:tc>
          <w:tcPr>
            <w:tcW w:w="0" w:type="auto"/>
            <w:vAlign w:val="center"/>
          </w:tcPr>
          <w:p w:rsidR="00E17828" w:rsidRDefault="00716732">
            <w:pPr>
              <w:pStyle w:val="TableBodyText"/>
            </w:pPr>
            <w:r>
              <w:t>MenuHyperlinkSub</w:t>
            </w:r>
          </w:p>
        </w:tc>
        <w:tc>
          <w:tcPr>
            <w:tcW w:w="0" w:type="auto"/>
            <w:vAlign w:val="center"/>
          </w:tcPr>
          <w:p w:rsidR="00E17828" w:rsidRDefault="00716732">
            <w:pPr>
              <w:pStyle w:val="TableBodyText"/>
            </w:pPr>
            <w:r>
              <w:t>1688</w:t>
            </w:r>
          </w:p>
        </w:tc>
      </w:tr>
      <w:tr w:rsidR="00E17828" w:rsidTr="00E17828">
        <w:tc>
          <w:tcPr>
            <w:tcW w:w="0" w:type="auto"/>
            <w:vAlign w:val="center"/>
          </w:tcPr>
          <w:p w:rsidR="00E17828" w:rsidRDefault="00716732">
            <w:pPr>
              <w:pStyle w:val="TableBodyText"/>
            </w:pPr>
            <w:r>
              <w:t>MenuInsert</w:t>
            </w:r>
          </w:p>
        </w:tc>
        <w:tc>
          <w:tcPr>
            <w:tcW w:w="0" w:type="auto"/>
            <w:vAlign w:val="center"/>
          </w:tcPr>
          <w:p w:rsidR="00E17828" w:rsidRDefault="00716732">
            <w:pPr>
              <w:pStyle w:val="TableBodyText"/>
            </w:pPr>
            <w:r>
              <w:t>1647</w:t>
            </w:r>
          </w:p>
        </w:tc>
      </w:tr>
      <w:tr w:rsidR="00E17828" w:rsidTr="00E17828">
        <w:tc>
          <w:tcPr>
            <w:tcW w:w="0" w:type="auto"/>
            <w:vAlign w:val="center"/>
          </w:tcPr>
          <w:p w:rsidR="00E17828" w:rsidRDefault="00716732">
            <w:pPr>
              <w:pStyle w:val="TableBodyText"/>
            </w:pPr>
            <w:r>
              <w:t>MenuInsertFrame</w:t>
            </w:r>
          </w:p>
        </w:tc>
        <w:tc>
          <w:tcPr>
            <w:tcW w:w="0" w:type="auto"/>
            <w:vAlign w:val="center"/>
          </w:tcPr>
          <w:p w:rsidR="00E17828" w:rsidRDefault="00716732">
            <w:pPr>
              <w:pStyle w:val="TableBodyText"/>
            </w:pPr>
            <w:r>
              <w:t>1654</w:t>
            </w:r>
          </w:p>
        </w:tc>
      </w:tr>
      <w:tr w:rsidR="00E17828" w:rsidTr="00E17828">
        <w:tc>
          <w:tcPr>
            <w:tcW w:w="0" w:type="auto"/>
            <w:vAlign w:val="center"/>
          </w:tcPr>
          <w:p w:rsidR="00E17828" w:rsidRDefault="00716732">
            <w:pPr>
              <w:pStyle w:val="TableBodyText"/>
            </w:pPr>
            <w:r>
              <w:t>MenuLanguage</w:t>
            </w:r>
          </w:p>
        </w:tc>
        <w:tc>
          <w:tcPr>
            <w:tcW w:w="0" w:type="auto"/>
            <w:vAlign w:val="center"/>
          </w:tcPr>
          <w:p w:rsidR="00E17828" w:rsidRDefault="00716732">
            <w:pPr>
              <w:pStyle w:val="TableBodyText"/>
            </w:pPr>
            <w:r>
              <w:t>1650</w:t>
            </w:r>
          </w:p>
        </w:tc>
      </w:tr>
      <w:tr w:rsidR="00E17828" w:rsidTr="00E17828">
        <w:tc>
          <w:tcPr>
            <w:tcW w:w="0" w:type="auto"/>
            <w:vAlign w:val="center"/>
          </w:tcPr>
          <w:p w:rsidR="00E17828" w:rsidRDefault="00716732">
            <w:pPr>
              <w:pStyle w:val="TableBodyText"/>
            </w:pPr>
            <w:r>
              <w:lastRenderedPageBreak/>
              <w:t>MenuLettersMail</w:t>
            </w:r>
          </w:p>
        </w:tc>
        <w:tc>
          <w:tcPr>
            <w:tcW w:w="0" w:type="auto"/>
            <w:vAlign w:val="center"/>
          </w:tcPr>
          <w:p w:rsidR="00E17828" w:rsidRDefault="00716732">
            <w:pPr>
              <w:pStyle w:val="TableBodyText"/>
            </w:pPr>
            <w:r>
              <w:t>16AF</w:t>
            </w:r>
          </w:p>
        </w:tc>
      </w:tr>
      <w:tr w:rsidR="00E17828" w:rsidTr="00E17828">
        <w:tc>
          <w:tcPr>
            <w:tcW w:w="0" w:type="auto"/>
            <w:vAlign w:val="center"/>
          </w:tcPr>
          <w:p w:rsidR="00E17828" w:rsidRDefault="00716732">
            <w:pPr>
              <w:pStyle w:val="TableBodyText"/>
            </w:pPr>
            <w:r>
              <w:t>MenuMacro</w:t>
            </w:r>
          </w:p>
        </w:tc>
        <w:tc>
          <w:tcPr>
            <w:tcW w:w="0" w:type="auto"/>
            <w:vAlign w:val="center"/>
          </w:tcPr>
          <w:p w:rsidR="00E17828" w:rsidRDefault="00716732">
            <w:pPr>
              <w:pStyle w:val="TableBodyText"/>
            </w:pPr>
            <w:r>
              <w:t>1686</w:t>
            </w:r>
          </w:p>
        </w:tc>
      </w:tr>
      <w:tr w:rsidR="00E17828" w:rsidTr="00E17828">
        <w:tc>
          <w:tcPr>
            <w:tcW w:w="0" w:type="auto"/>
            <w:vAlign w:val="center"/>
          </w:tcPr>
          <w:p w:rsidR="00E17828" w:rsidRDefault="00716732">
            <w:pPr>
              <w:pStyle w:val="TableBodyText"/>
            </w:pPr>
            <w:r>
              <w:t>MenuManageDocument</w:t>
            </w:r>
          </w:p>
        </w:tc>
        <w:tc>
          <w:tcPr>
            <w:tcW w:w="0" w:type="auto"/>
            <w:vAlign w:val="center"/>
          </w:tcPr>
          <w:p w:rsidR="00E17828" w:rsidRDefault="00716732">
            <w:pPr>
              <w:pStyle w:val="TableBodyText"/>
            </w:pPr>
            <w:r>
              <w:t>083F</w:t>
            </w:r>
          </w:p>
        </w:tc>
      </w:tr>
      <w:tr w:rsidR="00E17828" w:rsidTr="00E17828">
        <w:tc>
          <w:tcPr>
            <w:tcW w:w="0" w:type="auto"/>
            <w:vAlign w:val="center"/>
          </w:tcPr>
          <w:p w:rsidR="00E17828" w:rsidRDefault="00716732">
            <w:pPr>
              <w:pStyle w:val="TableBodyText"/>
            </w:pPr>
            <w:r>
              <w:t>MenuMicrosoftOnTheWeb</w:t>
            </w:r>
          </w:p>
        </w:tc>
        <w:tc>
          <w:tcPr>
            <w:tcW w:w="0" w:type="auto"/>
            <w:vAlign w:val="center"/>
          </w:tcPr>
          <w:p w:rsidR="00E17828" w:rsidRDefault="00716732">
            <w:pPr>
              <w:pStyle w:val="TableBodyText"/>
            </w:pPr>
            <w:r>
              <w:t>1651</w:t>
            </w:r>
          </w:p>
        </w:tc>
      </w:tr>
      <w:tr w:rsidR="00E17828" w:rsidTr="00E17828">
        <w:tc>
          <w:tcPr>
            <w:tcW w:w="0" w:type="auto"/>
            <w:vAlign w:val="center"/>
          </w:tcPr>
          <w:p w:rsidR="00E17828" w:rsidRDefault="00716732">
            <w:pPr>
              <w:pStyle w:val="TableBodyText"/>
            </w:pPr>
            <w:r>
              <w:t>MenuMode</w:t>
            </w:r>
          </w:p>
        </w:tc>
        <w:tc>
          <w:tcPr>
            <w:tcW w:w="0" w:type="auto"/>
            <w:vAlign w:val="center"/>
          </w:tcPr>
          <w:p w:rsidR="00E17828" w:rsidRDefault="00716732">
            <w:pPr>
              <w:pStyle w:val="TableBodyText"/>
            </w:pPr>
            <w:r>
              <w:t>0125</w:t>
            </w:r>
          </w:p>
        </w:tc>
      </w:tr>
      <w:tr w:rsidR="00E17828" w:rsidTr="00E17828">
        <w:tc>
          <w:tcPr>
            <w:tcW w:w="0" w:type="auto"/>
            <w:vAlign w:val="center"/>
          </w:tcPr>
          <w:p w:rsidR="00E17828" w:rsidRDefault="00716732">
            <w:pPr>
              <w:pStyle w:val="TableBodyText"/>
            </w:pPr>
            <w:r>
              <w:t>MenuNotesFlow</w:t>
            </w:r>
          </w:p>
        </w:tc>
        <w:tc>
          <w:tcPr>
            <w:tcW w:w="0" w:type="auto"/>
            <w:vAlign w:val="center"/>
          </w:tcPr>
          <w:p w:rsidR="00E17828" w:rsidRDefault="00716732">
            <w:pPr>
              <w:pStyle w:val="TableBodyText"/>
            </w:pPr>
            <w:r>
              <w:t>036F</w:t>
            </w:r>
          </w:p>
        </w:tc>
      </w:tr>
      <w:tr w:rsidR="00E17828" w:rsidTr="00E17828">
        <w:tc>
          <w:tcPr>
            <w:tcW w:w="0" w:type="auto"/>
            <w:vAlign w:val="center"/>
          </w:tcPr>
          <w:p w:rsidR="00E17828" w:rsidRDefault="00716732">
            <w:pPr>
              <w:pStyle w:val="TableBodyText"/>
            </w:pPr>
            <w:r>
              <w:t>MenuOrgChartInsert</w:t>
            </w:r>
          </w:p>
        </w:tc>
        <w:tc>
          <w:tcPr>
            <w:tcW w:w="0" w:type="auto"/>
            <w:vAlign w:val="center"/>
          </w:tcPr>
          <w:p w:rsidR="00E17828" w:rsidRDefault="00716732">
            <w:pPr>
              <w:pStyle w:val="TableBodyText"/>
            </w:pPr>
            <w:r>
              <w:t>16B6</w:t>
            </w:r>
          </w:p>
        </w:tc>
      </w:tr>
      <w:tr w:rsidR="00E17828" w:rsidTr="00E17828">
        <w:tc>
          <w:tcPr>
            <w:tcW w:w="0" w:type="auto"/>
            <w:vAlign w:val="center"/>
          </w:tcPr>
          <w:p w:rsidR="00E17828" w:rsidRDefault="00716732">
            <w:pPr>
              <w:pStyle w:val="TableBodyText"/>
            </w:pPr>
            <w:r>
              <w:t>MenuOrgChartLayout</w:t>
            </w:r>
          </w:p>
        </w:tc>
        <w:tc>
          <w:tcPr>
            <w:tcW w:w="0" w:type="auto"/>
            <w:vAlign w:val="center"/>
          </w:tcPr>
          <w:p w:rsidR="00E17828" w:rsidRDefault="00716732">
            <w:pPr>
              <w:pStyle w:val="TableBodyText"/>
            </w:pPr>
            <w:r>
              <w:t>16AB</w:t>
            </w:r>
          </w:p>
        </w:tc>
      </w:tr>
      <w:tr w:rsidR="00E17828" w:rsidTr="00E17828">
        <w:tc>
          <w:tcPr>
            <w:tcW w:w="0" w:type="auto"/>
            <w:vAlign w:val="center"/>
          </w:tcPr>
          <w:p w:rsidR="00E17828" w:rsidRDefault="00716732">
            <w:pPr>
              <w:pStyle w:val="TableBodyText"/>
            </w:pPr>
            <w:r>
              <w:t>MenuOrgChartSelect</w:t>
            </w:r>
          </w:p>
        </w:tc>
        <w:tc>
          <w:tcPr>
            <w:tcW w:w="0" w:type="auto"/>
            <w:vAlign w:val="center"/>
          </w:tcPr>
          <w:p w:rsidR="00E17828" w:rsidRDefault="00716732">
            <w:pPr>
              <w:pStyle w:val="TableBodyText"/>
            </w:pPr>
            <w:r>
              <w:t>167A</w:t>
            </w:r>
          </w:p>
        </w:tc>
      </w:tr>
      <w:tr w:rsidR="00E17828" w:rsidTr="00E17828">
        <w:tc>
          <w:tcPr>
            <w:tcW w:w="0" w:type="auto"/>
            <w:vAlign w:val="center"/>
          </w:tcPr>
          <w:p w:rsidR="00E17828" w:rsidRDefault="00716732">
            <w:pPr>
              <w:pStyle w:val="TableBodyText"/>
            </w:pPr>
            <w:r>
              <w:t>MenuPicture</w:t>
            </w:r>
          </w:p>
        </w:tc>
        <w:tc>
          <w:tcPr>
            <w:tcW w:w="0" w:type="auto"/>
            <w:vAlign w:val="center"/>
          </w:tcPr>
          <w:p w:rsidR="00E17828" w:rsidRDefault="00716732">
            <w:pPr>
              <w:pStyle w:val="TableBodyText"/>
            </w:pPr>
            <w:r>
              <w:t>1684</w:t>
            </w:r>
          </w:p>
        </w:tc>
      </w:tr>
      <w:tr w:rsidR="00E17828" w:rsidTr="00E17828">
        <w:tc>
          <w:tcPr>
            <w:tcW w:w="0" w:type="auto"/>
            <w:vAlign w:val="center"/>
          </w:tcPr>
          <w:p w:rsidR="00E17828" w:rsidRDefault="00716732">
            <w:pPr>
              <w:pStyle w:val="TableBodyText"/>
            </w:pPr>
            <w:r>
              <w:t>MenuPowerTalk</w:t>
            </w:r>
          </w:p>
        </w:tc>
        <w:tc>
          <w:tcPr>
            <w:tcW w:w="0" w:type="auto"/>
            <w:vAlign w:val="center"/>
          </w:tcPr>
          <w:p w:rsidR="00E17828" w:rsidRDefault="00716732">
            <w:pPr>
              <w:pStyle w:val="TableBodyText"/>
            </w:pPr>
            <w:r>
              <w:t>1687</w:t>
            </w:r>
          </w:p>
        </w:tc>
      </w:tr>
      <w:tr w:rsidR="00E17828" w:rsidTr="00E17828">
        <w:tc>
          <w:tcPr>
            <w:tcW w:w="0" w:type="auto"/>
            <w:vAlign w:val="center"/>
          </w:tcPr>
          <w:p w:rsidR="00E17828" w:rsidRDefault="00716732">
            <w:pPr>
              <w:pStyle w:val="TableBodyText"/>
            </w:pPr>
            <w:r>
              <w:t>MenuReadingTools</w:t>
            </w:r>
          </w:p>
        </w:tc>
        <w:tc>
          <w:tcPr>
            <w:tcW w:w="0" w:type="auto"/>
            <w:vAlign w:val="center"/>
          </w:tcPr>
          <w:p w:rsidR="00E17828" w:rsidRDefault="00716732">
            <w:pPr>
              <w:pStyle w:val="TableBodyText"/>
            </w:pPr>
            <w:r>
              <w:t>0891</w:t>
            </w:r>
          </w:p>
        </w:tc>
      </w:tr>
      <w:tr w:rsidR="00E17828" w:rsidTr="00E17828">
        <w:tc>
          <w:tcPr>
            <w:tcW w:w="0" w:type="auto"/>
            <w:vAlign w:val="center"/>
          </w:tcPr>
          <w:p w:rsidR="00E17828" w:rsidRDefault="00716732">
            <w:pPr>
              <w:pStyle w:val="TableBodyText"/>
            </w:pPr>
            <w:r>
              <w:t>MenuReadingViewOptions</w:t>
            </w:r>
          </w:p>
        </w:tc>
        <w:tc>
          <w:tcPr>
            <w:tcW w:w="0" w:type="auto"/>
            <w:vAlign w:val="center"/>
          </w:tcPr>
          <w:p w:rsidR="00E17828" w:rsidRDefault="00716732">
            <w:pPr>
              <w:pStyle w:val="TableBodyText"/>
            </w:pPr>
            <w:r>
              <w:t>0896</w:t>
            </w:r>
          </w:p>
        </w:tc>
      </w:tr>
      <w:tr w:rsidR="00E17828" w:rsidTr="00E17828">
        <w:tc>
          <w:tcPr>
            <w:tcW w:w="0" w:type="auto"/>
            <w:vAlign w:val="center"/>
          </w:tcPr>
          <w:p w:rsidR="00E17828" w:rsidRDefault="00716732">
            <w:pPr>
              <w:pStyle w:val="TableBodyText"/>
            </w:pPr>
            <w:r>
              <w:t>MenuReference</w:t>
            </w:r>
          </w:p>
        </w:tc>
        <w:tc>
          <w:tcPr>
            <w:tcW w:w="0" w:type="auto"/>
            <w:vAlign w:val="center"/>
          </w:tcPr>
          <w:p w:rsidR="00E17828" w:rsidRDefault="00716732">
            <w:pPr>
              <w:pStyle w:val="TableBodyText"/>
            </w:pPr>
            <w:r>
              <w:t>16AE</w:t>
            </w:r>
          </w:p>
        </w:tc>
      </w:tr>
      <w:tr w:rsidR="00E17828" w:rsidTr="00E17828">
        <w:tc>
          <w:tcPr>
            <w:tcW w:w="0" w:type="auto"/>
            <w:vAlign w:val="center"/>
          </w:tcPr>
          <w:p w:rsidR="00E17828" w:rsidRDefault="00716732">
            <w:pPr>
              <w:pStyle w:val="TableBodyText"/>
            </w:pPr>
            <w:r>
              <w:t>MenuRevisions</w:t>
            </w:r>
          </w:p>
        </w:tc>
        <w:tc>
          <w:tcPr>
            <w:tcW w:w="0" w:type="auto"/>
            <w:vAlign w:val="center"/>
          </w:tcPr>
          <w:p w:rsidR="00E17828" w:rsidRDefault="00716732">
            <w:pPr>
              <w:pStyle w:val="TableBodyText"/>
            </w:pPr>
            <w:r>
              <w:t>1681</w:t>
            </w:r>
          </w:p>
        </w:tc>
      </w:tr>
      <w:tr w:rsidR="00E17828" w:rsidTr="00E17828">
        <w:tc>
          <w:tcPr>
            <w:tcW w:w="0" w:type="auto"/>
            <w:vAlign w:val="center"/>
          </w:tcPr>
          <w:p w:rsidR="00E17828" w:rsidRDefault="00716732">
            <w:pPr>
              <w:pStyle w:val="TableBodyText"/>
            </w:pPr>
            <w:r>
              <w:t>MenuSendTo</w:t>
            </w:r>
          </w:p>
        </w:tc>
        <w:tc>
          <w:tcPr>
            <w:tcW w:w="0" w:type="auto"/>
            <w:vAlign w:val="center"/>
          </w:tcPr>
          <w:p w:rsidR="00E17828" w:rsidRDefault="00716732">
            <w:pPr>
              <w:pStyle w:val="TableBodyText"/>
            </w:pPr>
            <w:r>
              <w:t>168B</w:t>
            </w:r>
          </w:p>
        </w:tc>
      </w:tr>
      <w:tr w:rsidR="00E17828" w:rsidTr="00E17828">
        <w:tc>
          <w:tcPr>
            <w:tcW w:w="0" w:type="auto"/>
            <w:vAlign w:val="center"/>
          </w:tcPr>
          <w:p w:rsidR="00E17828" w:rsidRDefault="00716732">
            <w:pPr>
              <w:pStyle w:val="TableBodyText"/>
            </w:pPr>
            <w:r>
              <w:t>MenuShareDocument</w:t>
            </w:r>
          </w:p>
        </w:tc>
        <w:tc>
          <w:tcPr>
            <w:tcW w:w="0" w:type="auto"/>
            <w:vAlign w:val="center"/>
          </w:tcPr>
          <w:p w:rsidR="00E17828" w:rsidRDefault="00716732">
            <w:pPr>
              <w:pStyle w:val="TableBodyText"/>
            </w:pPr>
            <w:r>
              <w:t>0840</w:t>
            </w:r>
          </w:p>
        </w:tc>
      </w:tr>
      <w:tr w:rsidR="00E17828" w:rsidTr="00E17828">
        <w:tc>
          <w:tcPr>
            <w:tcW w:w="0" w:type="auto"/>
            <w:vAlign w:val="center"/>
          </w:tcPr>
          <w:p w:rsidR="00E17828" w:rsidRDefault="00716732">
            <w:pPr>
              <w:pStyle w:val="TableBodyText"/>
            </w:pPr>
            <w:r>
              <w:t>MenuShowBalloons</w:t>
            </w:r>
          </w:p>
        </w:tc>
        <w:tc>
          <w:tcPr>
            <w:tcW w:w="0" w:type="auto"/>
            <w:vAlign w:val="center"/>
          </w:tcPr>
          <w:p w:rsidR="00E17828" w:rsidRDefault="00716732">
            <w:pPr>
              <w:pStyle w:val="TableBodyText"/>
            </w:pPr>
            <w:r>
              <w:t>16BC</w:t>
            </w:r>
          </w:p>
        </w:tc>
      </w:tr>
      <w:tr w:rsidR="00E17828" w:rsidTr="00E17828">
        <w:tc>
          <w:tcPr>
            <w:tcW w:w="0" w:type="auto"/>
            <w:vAlign w:val="center"/>
          </w:tcPr>
          <w:p w:rsidR="00E17828" w:rsidRDefault="00716732">
            <w:pPr>
              <w:pStyle w:val="TableBodyText"/>
            </w:pPr>
            <w:r>
              <w:t>MenuShowChanges</w:t>
            </w:r>
          </w:p>
        </w:tc>
        <w:tc>
          <w:tcPr>
            <w:tcW w:w="0" w:type="auto"/>
            <w:vAlign w:val="center"/>
          </w:tcPr>
          <w:p w:rsidR="00E17828" w:rsidRDefault="00716732">
            <w:pPr>
              <w:pStyle w:val="TableBodyText"/>
            </w:pPr>
            <w:r>
              <w:t>16B3</w:t>
            </w:r>
          </w:p>
        </w:tc>
      </w:tr>
      <w:tr w:rsidR="00E17828" w:rsidTr="00E17828">
        <w:tc>
          <w:tcPr>
            <w:tcW w:w="0" w:type="auto"/>
            <w:vAlign w:val="center"/>
          </w:tcPr>
          <w:p w:rsidR="00E17828" w:rsidRDefault="00716732">
            <w:pPr>
              <w:pStyle w:val="TableBodyText"/>
            </w:pPr>
            <w:r>
              <w:t>MenuShowSourceDocuments</w:t>
            </w:r>
          </w:p>
        </w:tc>
        <w:tc>
          <w:tcPr>
            <w:tcW w:w="0" w:type="auto"/>
            <w:vAlign w:val="center"/>
          </w:tcPr>
          <w:p w:rsidR="00E17828" w:rsidRDefault="00716732">
            <w:pPr>
              <w:pStyle w:val="TableBodyText"/>
            </w:pPr>
            <w:r>
              <w:t>07AD</w:t>
            </w:r>
          </w:p>
        </w:tc>
      </w:tr>
      <w:tr w:rsidR="00E17828" w:rsidTr="00E17828">
        <w:tc>
          <w:tcPr>
            <w:tcW w:w="0" w:type="auto"/>
            <w:vAlign w:val="center"/>
          </w:tcPr>
          <w:p w:rsidR="00E17828" w:rsidRDefault="00716732">
            <w:pPr>
              <w:pStyle w:val="TableBodyText"/>
            </w:pPr>
            <w:r>
              <w:t>MenuSignaturesDocument</w:t>
            </w:r>
          </w:p>
        </w:tc>
        <w:tc>
          <w:tcPr>
            <w:tcW w:w="0" w:type="auto"/>
            <w:vAlign w:val="center"/>
          </w:tcPr>
          <w:p w:rsidR="00E17828" w:rsidRDefault="00716732">
            <w:pPr>
              <w:pStyle w:val="TableBodyText"/>
            </w:pPr>
            <w:r>
              <w:t>0842</w:t>
            </w:r>
          </w:p>
        </w:tc>
      </w:tr>
      <w:tr w:rsidR="00E17828" w:rsidTr="00E17828">
        <w:tc>
          <w:tcPr>
            <w:tcW w:w="0" w:type="auto"/>
            <w:vAlign w:val="center"/>
          </w:tcPr>
          <w:p w:rsidR="00E17828" w:rsidRDefault="00716732">
            <w:pPr>
              <w:pStyle w:val="TableBodyText"/>
            </w:pPr>
            <w:r>
              <w:t>MenuTable</w:t>
            </w:r>
          </w:p>
        </w:tc>
        <w:tc>
          <w:tcPr>
            <w:tcW w:w="0" w:type="auto"/>
            <w:vAlign w:val="center"/>
          </w:tcPr>
          <w:p w:rsidR="00E17828" w:rsidRDefault="00716732">
            <w:pPr>
              <w:pStyle w:val="TableBodyText"/>
            </w:pPr>
            <w:r>
              <w:t>164A</w:t>
            </w:r>
          </w:p>
        </w:tc>
      </w:tr>
      <w:tr w:rsidR="00E17828" w:rsidTr="00E17828">
        <w:tc>
          <w:tcPr>
            <w:tcW w:w="0" w:type="auto"/>
            <w:vAlign w:val="center"/>
          </w:tcPr>
          <w:p w:rsidR="00E17828" w:rsidRDefault="00716732">
            <w:pPr>
              <w:pStyle w:val="TableBodyText"/>
            </w:pPr>
            <w:r>
              <w:t>MenuTableAutoFitLong</w:t>
            </w:r>
          </w:p>
        </w:tc>
        <w:tc>
          <w:tcPr>
            <w:tcW w:w="0" w:type="auto"/>
            <w:vAlign w:val="center"/>
          </w:tcPr>
          <w:p w:rsidR="00E17828" w:rsidRDefault="00716732">
            <w:pPr>
              <w:pStyle w:val="TableBodyText"/>
            </w:pPr>
            <w:r>
              <w:t>169B</w:t>
            </w:r>
          </w:p>
        </w:tc>
      </w:tr>
      <w:tr w:rsidR="00E17828" w:rsidTr="00E17828">
        <w:tc>
          <w:tcPr>
            <w:tcW w:w="0" w:type="auto"/>
            <w:vAlign w:val="center"/>
          </w:tcPr>
          <w:p w:rsidR="00E17828" w:rsidRDefault="00716732">
            <w:pPr>
              <w:pStyle w:val="TableBodyText"/>
            </w:pPr>
            <w:r>
              <w:t>MenuTableAutoFitShort</w:t>
            </w:r>
          </w:p>
        </w:tc>
        <w:tc>
          <w:tcPr>
            <w:tcW w:w="0" w:type="auto"/>
            <w:vAlign w:val="center"/>
          </w:tcPr>
          <w:p w:rsidR="00E17828" w:rsidRDefault="00716732">
            <w:pPr>
              <w:pStyle w:val="TableBodyText"/>
            </w:pPr>
            <w:r>
              <w:t>169A</w:t>
            </w:r>
          </w:p>
        </w:tc>
      </w:tr>
      <w:tr w:rsidR="00E17828" w:rsidTr="00E17828">
        <w:tc>
          <w:tcPr>
            <w:tcW w:w="0" w:type="auto"/>
            <w:vAlign w:val="center"/>
          </w:tcPr>
          <w:p w:rsidR="00E17828" w:rsidRDefault="00716732">
            <w:pPr>
              <w:pStyle w:val="TableBodyText"/>
            </w:pPr>
            <w:r>
              <w:t>MenuTableConvert</w:t>
            </w:r>
          </w:p>
        </w:tc>
        <w:tc>
          <w:tcPr>
            <w:tcW w:w="0" w:type="auto"/>
            <w:vAlign w:val="center"/>
          </w:tcPr>
          <w:p w:rsidR="00E17828" w:rsidRDefault="00716732">
            <w:pPr>
              <w:pStyle w:val="TableBodyText"/>
            </w:pPr>
            <w:r>
              <w:t>1697</w:t>
            </w:r>
          </w:p>
        </w:tc>
      </w:tr>
      <w:tr w:rsidR="00E17828" w:rsidTr="00E17828">
        <w:tc>
          <w:tcPr>
            <w:tcW w:w="0" w:type="auto"/>
            <w:vAlign w:val="center"/>
          </w:tcPr>
          <w:p w:rsidR="00E17828" w:rsidRDefault="00716732">
            <w:pPr>
              <w:pStyle w:val="TableBodyText"/>
            </w:pPr>
            <w:r>
              <w:t>MenuTableDelete</w:t>
            </w:r>
          </w:p>
        </w:tc>
        <w:tc>
          <w:tcPr>
            <w:tcW w:w="0" w:type="auto"/>
            <w:vAlign w:val="center"/>
          </w:tcPr>
          <w:p w:rsidR="00E17828" w:rsidRDefault="00716732">
            <w:pPr>
              <w:pStyle w:val="TableBodyText"/>
            </w:pPr>
            <w:r>
              <w:t>167C</w:t>
            </w:r>
          </w:p>
        </w:tc>
      </w:tr>
      <w:tr w:rsidR="00E17828" w:rsidTr="00E17828">
        <w:tc>
          <w:tcPr>
            <w:tcW w:w="0" w:type="auto"/>
            <w:vAlign w:val="center"/>
          </w:tcPr>
          <w:p w:rsidR="00E17828" w:rsidRDefault="00716732">
            <w:pPr>
              <w:pStyle w:val="TableBodyText"/>
            </w:pPr>
            <w:r>
              <w:t>MenuTableInsert</w:t>
            </w:r>
          </w:p>
        </w:tc>
        <w:tc>
          <w:tcPr>
            <w:tcW w:w="0" w:type="auto"/>
            <w:vAlign w:val="center"/>
          </w:tcPr>
          <w:p w:rsidR="00E17828" w:rsidRDefault="00716732">
            <w:pPr>
              <w:pStyle w:val="TableBodyText"/>
            </w:pPr>
            <w:r>
              <w:t>167B</w:t>
            </w:r>
          </w:p>
        </w:tc>
      </w:tr>
      <w:tr w:rsidR="00E17828" w:rsidTr="00E17828">
        <w:tc>
          <w:tcPr>
            <w:tcW w:w="0" w:type="auto"/>
            <w:vAlign w:val="center"/>
          </w:tcPr>
          <w:p w:rsidR="00E17828" w:rsidRDefault="00716732">
            <w:pPr>
              <w:pStyle w:val="TableBodyText"/>
            </w:pPr>
            <w:r>
              <w:t>MenuTableInsertIntoTable</w:t>
            </w:r>
          </w:p>
        </w:tc>
        <w:tc>
          <w:tcPr>
            <w:tcW w:w="0" w:type="auto"/>
            <w:vAlign w:val="center"/>
          </w:tcPr>
          <w:p w:rsidR="00E17828" w:rsidRDefault="00716732">
            <w:pPr>
              <w:pStyle w:val="TableBodyText"/>
            </w:pPr>
            <w:r>
              <w:t>16C5</w:t>
            </w:r>
          </w:p>
        </w:tc>
      </w:tr>
      <w:tr w:rsidR="00E17828" w:rsidTr="00E17828">
        <w:tc>
          <w:tcPr>
            <w:tcW w:w="0" w:type="auto"/>
            <w:vAlign w:val="center"/>
          </w:tcPr>
          <w:p w:rsidR="00E17828" w:rsidRDefault="00716732">
            <w:pPr>
              <w:pStyle w:val="TableBodyText"/>
            </w:pPr>
            <w:r>
              <w:t>MenuTableInsertLong</w:t>
            </w:r>
          </w:p>
        </w:tc>
        <w:tc>
          <w:tcPr>
            <w:tcW w:w="0" w:type="auto"/>
            <w:vAlign w:val="center"/>
          </w:tcPr>
          <w:p w:rsidR="00E17828" w:rsidRDefault="00716732">
            <w:pPr>
              <w:pStyle w:val="TableBodyText"/>
            </w:pPr>
            <w:r>
              <w:t>169D</w:t>
            </w:r>
          </w:p>
        </w:tc>
      </w:tr>
      <w:tr w:rsidR="00E17828" w:rsidTr="00E17828">
        <w:tc>
          <w:tcPr>
            <w:tcW w:w="0" w:type="auto"/>
            <w:vAlign w:val="center"/>
          </w:tcPr>
          <w:p w:rsidR="00E17828" w:rsidRDefault="00716732">
            <w:pPr>
              <w:pStyle w:val="TableBodyText"/>
            </w:pPr>
            <w:r>
              <w:t>MenuTableInsertPalette</w:t>
            </w:r>
          </w:p>
        </w:tc>
        <w:tc>
          <w:tcPr>
            <w:tcW w:w="0" w:type="auto"/>
            <w:vAlign w:val="center"/>
          </w:tcPr>
          <w:p w:rsidR="00E17828" w:rsidRDefault="00716732">
            <w:pPr>
              <w:pStyle w:val="TableBodyText"/>
            </w:pPr>
            <w:r>
              <w:t>1698</w:t>
            </w:r>
          </w:p>
        </w:tc>
      </w:tr>
      <w:tr w:rsidR="00E17828" w:rsidTr="00E17828">
        <w:tc>
          <w:tcPr>
            <w:tcW w:w="0" w:type="auto"/>
            <w:vAlign w:val="center"/>
          </w:tcPr>
          <w:p w:rsidR="00E17828" w:rsidRDefault="00716732">
            <w:pPr>
              <w:pStyle w:val="TableBodyText"/>
            </w:pPr>
            <w:r>
              <w:t>MenuTableSelect</w:t>
            </w:r>
          </w:p>
        </w:tc>
        <w:tc>
          <w:tcPr>
            <w:tcW w:w="0" w:type="auto"/>
            <w:vAlign w:val="center"/>
          </w:tcPr>
          <w:p w:rsidR="00E17828" w:rsidRDefault="00716732">
            <w:pPr>
              <w:pStyle w:val="TableBodyText"/>
            </w:pPr>
            <w:r>
              <w:t>1696</w:t>
            </w:r>
          </w:p>
        </w:tc>
      </w:tr>
      <w:tr w:rsidR="00E17828" w:rsidTr="00E17828">
        <w:tc>
          <w:tcPr>
            <w:tcW w:w="0" w:type="auto"/>
            <w:vAlign w:val="center"/>
          </w:tcPr>
          <w:p w:rsidR="00E17828" w:rsidRDefault="00716732">
            <w:pPr>
              <w:pStyle w:val="TableBodyText"/>
            </w:pPr>
            <w:r>
              <w:t>MenuTools</w:t>
            </w:r>
          </w:p>
        </w:tc>
        <w:tc>
          <w:tcPr>
            <w:tcW w:w="0" w:type="auto"/>
            <w:vAlign w:val="center"/>
          </w:tcPr>
          <w:p w:rsidR="00E17828" w:rsidRDefault="00716732">
            <w:pPr>
              <w:pStyle w:val="TableBodyText"/>
            </w:pPr>
            <w:r>
              <w:t>1649</w:t>
            </w:r>
          </w:p>
        </w:tc>
      </w:tr>
      <w:tr w:rsidR="00E17828" w:rsidTr="00E17828">
        <w:tc>
          <w:tcPr>
            <w:tcW w:w="0" w:type="auto"/>
            <w:vAlign w:val="center"/>
          </w:tcPr>
          <w:p w:rsidR="00E17828" w:rsidRDefault="00716732">
            <w:pPr>
              <w:pStyle w:val="TableBodyText"/>
            </w:pPr>
            <w:r>
              <w:lastRenderedPageBreak/>
              <w:t>MenuVersion</w:t>
            </w:r>
          </w:p>
        </w:tc>
        <w:tc>
          <w:tcPr>
            <w:tcW w:w="0" w:type="auto"/>
            <w:vAlign w:val="center"/>
          </w:tcPr>
          <w:p w:rsidR="00E17828" w:rsidRDefault="00716732">
            <w:pPr>
              <w:pStyle w:val="TableBodyText"/>
            </w:pPr>
            <w:r>
              <w:t>16BA</w:t>
            </w:r>
          </w:p>
        </w:tc>
      </w:tr>
      <w:tr w:rsidR="00E17828" w:rsidTr="00E17828">
        <w:tc>
          <w:tcPr>
            <w:tcW w:w="0" w:type="auto"/>
            <w:vAlign w:val="center"/>
          </w:tcPr>
          <w:p w:rsidR="00E17828" w:rsidRDefault="00716732">
            <w:pPr>
              <w:pStyle w:val="TableBodyText"/>
            </w:pPr>
            <w:r>
              <w:t>MenuView</w:t>
            </w:r>
          </w:p>
        </w:tc>
        <w:tc>
          <w:tcPr>
            <w:tcW w:w="0" w:type="auto"/>
            <w:vAlign w:val="center"/>
          </w:tcPr>
          <w:p w:rsidR="00E17828" w:rsidRDefault="00716732">
            <w:pPr>
              <w:pStyle w:val="TableBodyText"/>
            </w:pPr>
            <w:r>
              <w:t>1646</w:t>
            </w:r>
          </w:p>
        </w:tc>
      </w:tr>
      <w:tr w:rsidR="00E17828" w:rsidTr="00E17828">
        <w:tc>
          <w:tcPr>
            <w:tcW w:w="0" w:type="auto"/>
            <w:vAlign w:val="center"/>
          </w:tcPr>
          <w:p w:rsidR="00E17828" w:rsidRDefault="00716732">
            <w:pPr>
              <w:pStyle w:val="TableBodyText"/>
            </w:pPr>
            <w:r>
              <w:t>MenuWebFavorites</w:t>
            </w:r>
          </w:p>
        </w:tc>
        <w:tc>
          <w:tcPr>
            <w:tcW w:w="0" w:type="auto"/>
            <w:vAlign w:val="center"/>
          </w:tcPr>
          <w:p w:rsidR="00E17828" w:rsidRDefault="00716732">
            <w:pPr>
              <w:pStyle w:val="TableBodyText"/>
            </w:pPr>
            <w:r>
              <w:t>03A9</w:t>
            </w:r>
          </w:p>
        </w:tc>
      </w:tr>
      <w:tr w:rsidR="00E17828" w:rsidTr="00E17828">
        <w:tc>
          <w:tcPr>
            <w:tcW w:w="0" w:type="auto"/>
            <w:vAlign w:val="center"/>
          </w:tcPr>
          <w:p w:rsidR="00E17828" w:rsidRDefault="00716732">
            <w:pPr>
              <w:pStyle w:val="TableBodyText"/>
            </w:pPr>
            <w:r>
              <w:t>MenuWebGo</w:t>
            </w:r>
          </w:p>
        </w:tc>
        <w:tc>
          <w:tcPr>
            <w:tcW w:w="0" w:type="auto"/>
            <w:vAlign w:val="center"/>
          </w:tcPr>
          <w:p w:rsidR="00E17828" w:rsidRDefault="00716732">
            <w:pPr>
              <w:pStyle w:val="TableBodyText"/>
            </w:pPr>
            <w:r>
              <w:t>03E6</w:t>
            </w:r>
          </w:p>
        </w:tc>
      </w:tr>
      <w:tr w:rsidR="00E17828" w:rsidTr="00E17828">
        <w:tc>
          <w:tcPr>
            <w:tcW w:w="0" w:type="auto"/>
            <w:vAlign w:val="center"/>
          </w:tcPr>
          <w:p w:rsidR="00E17828" w:rsidRDefault="00716732">
            <w:pPr>
              <w:pStyle w:val="TableBodyText"/>
            </w:pPr>
            <w:r>
              <w:t>MenuWindow</w:t>
            </w:r>
          </w:p>
        </w:tc>
        <w:tc>
          <w:tcPr>
            <w:tcW w:w="0" w:type="auto"/>
            <w:vAlign w:val="center"/>
          </w:tcPr>
          <w:p w:rsidR="00E17828" w:rsidRDefault="00716732">
            <w:pPr>
              <w:pStyle w:val="TableBodyText"/>
            </w:pPr>
            <w:r>
              <w:t>164B</w:t>
            </w:r>
          </w:p>
        </w:tc>
      </w:tr>
      <w:tr w:rsidR="00E17828" w:rsidTr="00E17828">
        <w:tc>
          <w:tcPr>
            <w:tcW w:w="0" w:type="auto"/>
            <w:vAlign w:val="center"/>
          </w:tcPr>
          <w:p w:rsidR="00E17828" w:rsidRDefault="00716732">
            <w:pPr>
              <w:pStyle w:val="TableBodyText"/>
            </w:pPr>
            <w:r>
              <w:t>MenuWordQFStyles</w:t>
            </w:r>
          </w:p>
        </w:tc>
        <w:tc>
          <w:tcPr>
            <w:tcW w:w="0" w:type="auto"/>
            <w:vAlign w:val="center"/>
          </w:tcPr>
          <w:p w:rsidR="00E17828" w:rsidRDefault="00716732">
            <w:pPr>
              <w:pStyle w:val="TableBodyText"/>
            </w:pPr>
            <w:r>
              <w:t>16CB</w:t>
            </w:r>
          </w:p>
        </w:tc>
      </w:tr>
      <w:tr w:rsidR="00E17828" w:rsidTr="00E17828">
        <w:tc>
          <w:tcPr>
            <w:tcW w:w="0" w:type="auto"/>
            <w:vAlign w:val="center"/>
          </w:tcPr>
          <w:p w:rsidR="00E17828" w:rsidRDefault="00716732">
            <w:pPr>
              <w:pStyle w:val="TableBodyText"/>
            </w:pPr>
            <w:r>
              <w:t>MenuWork</w:t>
            </w:r>
          </w:p>
        </w:tc>
        <w:tc>
          <w:tcPr>
            <w:tcW w:w="0" w:type="auto"/>
            <w:vAlign w:val="center"/>
          </w:tcPr>
          <w:p w:rsidR="00E17828" w:rsidRDefault="00716732">
            <w:pPr>
              <w:pStyle w:val="TableBodyText"/>
            </w:pPr>
            <w:r>
              <w:t>164D</w:t>
            </w:r>
          </w:p>
        </w:tc>
      </w:tr>
      <w:tr w:rsidR="00E17828" w:rsidTr="00E17828">
        <w:tc>
          <w:tcPr>
            <w:tcW w:w="0" w:type="auto"/>
            <w:vAlign w:val="center"/>
          </w:tcPr>
          <w:p w:rsidR="00E17828" w:rsidRDefault="00716732">
            <w:pPr>
              <w:pStyle w:val="TableBodyText"/>
            </w:pPr>
            <w:r>
              <w:t>MergeSplitGeneral</w:t>
            </w:r>
          </w:p>
        </w:tc>
        <w:tc>
          <w:tcPr>
            <w:tcW w:w="0" w:type="auto"/>
            <w:vAlign w:val="center"/>
          </w:tcPr>
          <w:p w:rsidR="00E17828" w:rsidRDefault="00716732">
            <w:pPr>
              <w:pStyle w:val="TableBodyText"/>
            </w:pPr>
            <w:r>
              <w:t>0363</w:t>
            </w:r>
          </w:p>
        </w:tc>
      </w:tr>
      <w:tr w:rsidR="00E17828" w:rsidTr="00E17828">
        <w:tc>
          <w:tcPr>
            <w:tcW w:w="0" w:type="auto"/>
            <w:vAlign w:val="center"/>
          </w:tcPr>
          <w:p w:rsidR="00E17828" w:rsidRDefault="00716732">
            <w:pPr>
              <w:pStyle w:val="TableBodyText"/>
            </w:pPr>
            <w:r>
              <w:t>MergeSubdocument</w:t>
            </w:r>
          </w:p>
        </w:tc>
        <w:tc>
          <w:tcPr>
            <w:tcW w:w="0" w:type="auto"/>
            <w:vAlign w:val="center"/>
          </w:tcPr>
          <w:p w:rsidR="00E17828" w:rsidRDefault="00716732">
            <w:pPr>
              <w:pStyle w:val="TableBodyText"/>
            </w:pPr>
            <w:r>
              <w:t>0248</w:t>
            </w:r>
          </w:p>
        </w:tc>
      </w:tr>
      <w:tr w:rsidR="00E17828" w:rsidTr="00E17828">
        <w:tc>
          <w:tcPr>
            <w:tcW w:w="0" w:type="auto"/>
            <w:vAlign w:val="center"/>
          </w:tcPr>
          <w:p w:rsidR="00E17828" w:rsidRDefault="00716732">
            <w:pPr>
              <w:pStyle w:val="TableBodyText"/>
            </w:pPr>
            <w:r>
              <w:t>MicrosoftAccess</w:t>
            </w:r>
          </w:p>
        </w:tc>
        <w:tc>
          <w:tcPr>
            <w:tcW w:w="0" w:type="auto"/>
            <w:vAlign w:val="center"/>
          </w:tcPr>
          <w:p w:rsidR="00E17828" w:rsidRDefault="00716732">
            <w:pPr>
              <w:pStyle w:val="TableBodyText"/>
            </w:pPr>
            <w:r>
              <w:t>0292</w:t>
            </w:r>
          </w:p>
        </w:tc>
      </w:tr>
      <w:tr w:rsidR="00E17828" w:rsidTr="00E17828">
        <w:tc>
          <w:tcPr>
            <w:tcW w:w="0" w:type="auto"/>
            <w:vAlign w:val="center"/>
          </w:tcPr>
          <w:p w:rsidR="00E17828" w:rsidRDefault="00716732">
            <w:pPr>
              <w:pStyle w:val="TableBodyText"/>
            </w:pPr>
            <w:r>
              <w:t>MicrosoftExcel</w:t>
            </w:r>
          </w:p>
        </w:tc>
        <w:tc>
          <w:tcPr>
            <w:tcW w:w="0" w:type="auto"/>
            <w:vAlign w:val="center"/>
          </w:tcPr>
          <w:p w:rsidR="00E17828" w:rsidRDefault="00716732">
            <w:pPr>
              <w:pStyle w:val="TableBodyText"/>
            </w:pPr>
            <w:r>
              <w:t>0291</w:t>
            </w:r>
          </w:p>
        </w:tc>
      </w:tr>
      <w:tr w:rsidR="00E17828" w:rsidTr="00E17828">
        <w:tc>
          <w:tcPr>
            <w:tcW w:w="0" w:type="auto"/>
            <w:vAlign w:val="center"/>
          </w:tcPr>
          <w:p w:rsidR="00E17828" w:rsidRDefault="00716732">
            <w:pPr>
              <w:pStyle w:val="TableBodyText"/>
            </w:pPr>
            <w:r>
              <w:t>MicrosoftFoxPro</w:t>
            </w:r>
          </w:p>
        </w:tc>
        <w:tc>
          <w:tcPr>
            <w:tcW w:w="0" w:type="auto"/>
            <w:vAlign w:val="center"/>
          </w:tcPr>
          <w:p w:rsidR="00E17828" w:rsidRDefault="00716732">
            <w:pPr>
              <w:pStyle w:val="TableBodyText"/>
            </w:pPr>
            <w:r>
              <w:t>0294</w:t>
            </w:r>
          </w:p>
        </w:tc>
      </w:tr>
      <w:tr w:rsidR="00E17828" w:rsidTr="00E17828">
        <w:tc>
          <w:tcPr>
            <w:tcW w:w="0" w:type="auto"/>
            <w:vAlign w:val="center"/>
          </w:tcPr>
          <w:p w:rsidR="00E17828" w:rsidRDefault="00716732">
            <w:pPr>
              <w:pStyle w:val="TableBodyText"/>
            </w:pPr>
            <w:r>
              <w:t>MicrosoftMail</w:t>
            </w:r>
          </w:p>
        </w:tc>
        <w:tc>
          <w:tcPr>
            <w:tcW w:w="0" w:type="auto"/>
            <w:vAlign w:val="center"/>
          </w:tcPr>
          <w:p w:rsidR="00E17828" w:rsidRDefault="00716732">
            <w:pPr>
              <w:pStyle w:val="TableBodyText"/>
            </w:pPr>
            <w:r>
              <w:t>0290</w:t>
            </w:r>
          </w:p>
        </w:tc>
      </w:tr>
      <w:tr w:rsidR="00E17828" w:rsidTr="00E17828">
        <w:tc>
          <w:tcPr>
            <w:tcW w:w="0" w:type="auto"/>
            <w:vAlign w:val="center"/>
          </w:tcPr>
          <w:p w:rsidR="00E17828" w:rsidRDefault="00716732">
            <w:pPr>
              <w:pStyle w:val="TableBodyText"/>
            </w:pPr>
            <w:r>
              <w:t>MicrosoftOnTheWeb1</w:t>
            </w:r>
          </w:p>
        </w:tc>
        <w:tc>
          <w:tcPr>
            <w:tcW w:w="0" w:type="auto"/>
            <w:vAlign w:val="center"/>
          </w:tcPr>
          <w:p w:rsidR="00E17828" w:rsidRDefault="00716732">
            <w:pPr>
              <w:pStyle w:val="TableBodyText"/>
            </w:pPr>
            <w:r>
              <w:t>0FFE</w:t>
            </w:r>
          </w:p>
        </w:tc>
      </w:tr>
      <w:tr w:rsidR="00E17828" w:rsidTr="00E17828">
        <w:tc>
          <w:tcPr>
            <w:tcW w:w="0" w:type="auto"/>
            <w:vAlign w:val="center"/>
          </w:tcPr>
          <w:p w:rsidR="00E17828" w:rsidRDefault="00716732">
            <w:pPr>
              <w:pStyle w:val="TableBodyText"/>
            </w:pPr>
            <w:r>
              <w:t>MicrosoftOnTheWeb10</w:t>
            </w:r>
          </w:p>
        </w:tc>
        <w:tc>
          <w:tcPr>
            <w:tcW w:w="0" w:type="auto"/>
            <w:vAlign w:val="center"/>
          </w:tcPr>
          <w:p w:rsidR="00E17828" w:rsidRDefault="00716732">
            <w:pPr>
              <w:pStyle w:val="TableBodyText"/>
            </w:pPr>
            <w:r>
              <w:t>1007</w:t>
            </w:r>
          </w:p>
        </w:tc>
      </w:tr>
      <w:tr w:rsidR="00E17828" w:rsidTr="00E17828">
        <w:tc>
          <w:tcPr>
            <w:tcW w:w="0" w:type="auto"/>
            <w:vAlign w:val="center"/>
          </w:tcPr>
          <w:p w:rsidR="00E17828" w:rsidRDefault="00716732">
            <w:pPr>
              <w:pStyle w:val="TableBodyText"/>
            </w:pPr>
            <w:r>
              <w:t>MicrosoftOnTheWeb11</w:t>
            </w:r>
          </w:p>
        </w:tc>
        <w:tc>
          <w:tcPr>
            <w:tcW w:w="0" w:type="auto"/>
            <w:vAlign w:val="center"/>
          </w:tcPr>
          <w:p w:rsidR="00E17828" w:rsidRDefault="00716732">
            <w:pPr>
              <w:pStyle w:val="TableBodyText"/>
            </w:pPr>
            <w:r>
              <w:t>1008</w:t>
            </w:r>
          </w:p>
        </w:tc>
      </w:tr>
      <w:tr w:rsidR="00E17828" w:rsidTr="00E17828">
        <w:tc>
          <w:tcPr>
            <w:tcW w:w="0" w:type="auto"/>
            <w:vAlign w:val="center"/>
          </w:tcPr>
          <w:p w:rsidR="00E17828" w:rsidRDefault="00716732">
            <w:pPr>
              <w:pStyle w:val="TableBodyText"/>
            </w:pPr>
            <w:r>
              <w:t>MicrosoftOnTheWeb12</w:t>
            </w:r>
          </w:p>
        </w:tc>
        <w:tc>
          <w:tcPr>
            <w:tcW w:w="0" w:type="auto"/>
            <w:vAlign w:val="center"/>
          </w:tcPr>
          <w:p w:rsidR="00E17828" w:rsidRDefault="00716732">
            <w:pPr>
              <w:pStyle w:val="TableBodyText"/>
            </w:pPr>
            <w:r>
              <w:t>1009</w:t>
            </w:r>
          </w:p>
        </w:tc>
      </w:tr>
      <w:tr w:rsidR="00E17828" w:rsidTr="00E17828">
        <w:tc>
          <w:tcPr>
            <w:tcW w:w="0" w:type="auto"/>
            <w:vAlign w:val="center"/>
          </w:tcPr>
          <w:p w:rsidR="00E17828" w:rsidRDefault="00716732">
            <w:pPr>
              <w:pStyle w:val="TableBodyText"/>
            </w:pPr>
            <w:r>
              <w:t>MicrosoftOnTheWeb13</w:t>
            </w:r>
          </w:p>
        </w:tc>
        <w:tc>
          <w:tcPr>
            <w:tcW w:w="0" w:type="auto"/>
            <w:vAlign w:val="center"/>
          </w:tcPr>
          <w:p w:rsidR="00E17828" w:rsidRDefault="00716732">
            <w:pPr>
              <w:pStyle w:val="TableBodyText"/>
            </w:pPr>
            <w:r>
              <w:t>100A</w:t>
            </w:r>
          </w:p>
        </w:tc>
      </w:tr>
      <w:tr w:rsidR="00E17828" w:rsidTr="00E17828">
        <w:tc>
          <w:tcPr>
            <w:tcW w:w="0" w:type="auto"/>
            <w:vAlign w:val="center"/>
          </w:tcPr>
          <w:p w:rsidR="00E17828" w:rsidRDefault="00716732">
            <w:pPr>
              <w:pStyle w:val="TableBodyText"/>
            </w:pPr>
            <w:r>
              <w:t>MicrosoftOnTheWeb14</w:t>
            </w:r>
          </w:p>
        </w:tc>
        <w:tc>
          <w:tcPr>
            <w:tcW w:w="0" w:type="auto"/>
            <w:vAlign w:val="center"/>
          </w:tcPr>
          <w:p w:rsidR="00E17828" w:rsidRDefault="00716732">
            <w:pPr>
              <w:pStyle w:val="TableBodyText"/>
            </w:pPr>
            <w:r>
              <w:t>100B</w:t>
            </w:r>
          </w:p>
        </w:tc>
      </w:tr>
      <w:tr w:rsidR="00E17828" w:rsidTr="00E17828">
        <w:tc>
          <w:tcPr>
            <w:tcW w:w="0" w:type="auto"/>
            <w:vAlign w:val="center"/>
          </w:tcPr>
          <w:p w:rsidR="00E17828" w:rsidRDefault="00716732">
            <w:pPr>
              <w:pStyle w:val="TableBodyText"/>
            </w:pPr>
            <w:r>
              <w:t>MicrosoftOnTheWeb15</w:t>
            </w:r>
          </w:p>
        </w:tc>
        <w:tc>
          <w:tcPr>
            <w:tcW w:w="0" w:type="auto"/>
            <w:vAlign w:val="center"/>
          </w:tcPr>
          <w:p w:rsidR="00E17828" w:rsidRDefault="00716732">
            <w:pPr>
              <w:pStyle w:val="TableBodyText"/>
            </w:pPr>
            <w:r>
              <w:t>100C</w:t>
            </w:r>
          </w:p>
        </w:tc>
      </w:tr>
      <w:tr w:rsidR="00E17828" w:rsidTr="00E17828">
        <w:tc>
          <w:tcPr>
            <w:tcW w:w="0" w:type="auto"/>
            <w:vAlign w:val="center"/>
          </w:tcPr>
          <w:p w:rsidR="00E17828" w:rsidRDefault="00716732">
            <w:pPr>
              <w:pStyle w:val="TableBodyText"/>
            </w:pPr>
            <w:r>
              <w:t>MicrosoftOnTheWeb16</w:t>
            </w:r>
          </w:p>
        </w:tc>
        <w:tc>
          <w:tcPr>
            <w:tcW w:w="0" w:type="auto"/>
            <w:vAlign w:val="center"/>
          </w:tcPr>
          <w:p w:rsidR="00E17828" w:rsidRDefault="00716732">
            <w:pPr>
              <w:pStyle w:val="TableBodyText"/>
            </w:pPr>
            <w:r>
              <w:t>100D</w:t>
            </w:r>
          </w:p>
        </w:tc>
      </w:tr>
      <w:tr w:rsidR="00E17828" w:rsidTr="00E17828">
        <w:tc>
          <w:tcPr>
            <w:tcW w:w="0" w:type="auto"/>
            <w:vAlign w:val="center"/>
          </w:tcPr>
          <w:p w:rsidR="00E17828" w:rsidRDefault="00716732">
            <w:pPr>
              <w:pStyle w:val="TableBodyText"/>
            </w:pPr>
            <w:r>
              <w:t>MicrosoftOnTheWeb17</w:t>
            </w:r>
          </w:p>
        </w:tc>
        <w:tc>
          <w:tcPr>
            <w:tcW w:w="0" w:type="auto"/>
            <w:vAlign w:val="center"/>
          </w:tcPr>
          <w:p w:rsidR="00E17828" w:rsidRDefault="00716732">
            <w:pPr>
              <w:pStyle w:val="TableBodyText"/>
            </w:pPr>
            <w:r>
              <w:t>100E</w:t>
            </w:r>
          </w:p>
        </w:tc>
      </w:tr>
      <w:tr w:rsidR="00E17828" w:rsidTr="00E17828">
        <w:tc>
          <w:tcPr>
            <w:tcW w:w="0" w:type="auto"/>
            <w:vAlign w:val="center"/>
          </w:tcPr>
          <w:p w:rsidR="00E17828" w:rsidRDefault="00716732">
            <w:pPr>
              <w:pStyle w:val="TableBodyText"/>
            </w:pPr>
            <w:r>
              <w:t>MicrosoftOnTheWeb2</w:t>
            </w:r>
          </w:p>
        </w:tc>
        <w:tc>
          <w:tcPr>
            <w:tcW w:w="0" w:type="auto"/>
            <w:vAlign w:val="center"/>
          </w:tcPr>
          <w:p w:rsidR="00E17828" w:rsidRDefault="00716732">
            <w:pPr>
              <w:pStyle w:val="TableBodyText"/>
            </w:pPr>
            <w:r>
              <w:t>0FFF</w:t>
            </w:r>
          </w:p>
        </w:tc>
      </w:tr>
      <w:tr w:rsidR="00E17828" w:rsidTr="00E17828">
        <w:tc>
          <w:tcPr>
            <w:tcW w:w="0" w:type="auto"/>
            <w:vAlign w:val="center"/>
          </w:tcPr>
          <w:p w:rsidR="00E17828" w:rsidRDefault="00716732">
            <w:pPr>
              <w:pStyle w:val="TableBodyText"/>
            </w:pPr>
            <w:r>
              <w:t>MicrosoftOnTheWeb3</w:t>
            </w:r>
          </w:p>
        </w:tc>
        <w:tc>
          <w:tcPr>
            <w:tcW w:w="0" w:type="auto"/>
            <w:vAlign w:val="center"/>
          </w:tcPr>
          <w:p w:rsidR="00E17828" w:rsidRDefault="00716732">
            <w:pPr>
              <w:pStyle w:val="TableBodyText"/>
            </w:pPr>
            <w:r>
              <w:t>1000</w:t>
            </w:r>
          </w:p>
        </w:tc>
      </w:tr>
      <w:tr w:rsidR="00E17828" w:rsidTr="00E17828">
        <w:tc>
          <w:tcPr>
            <w:tcW w:w="0" w:type="auto"/>
            <w:vAlign w:val="center"/>
          </w:tcPr>
          <w:p w:rsidR="00E17828" w:rsidRDefault="00716732">
            <w:pPr>
              <w:pStyle w:val="TableBodyText"/>
            </w:pPr>
            <w:r>
              <w:t>MicrosoftOnTheWeb4</w:t>
            </w:r>
          </w:p>
        </w:tc>
        <w:tc>
          <w:tcPr>
            <w:tcW w:w="0" w:type="auto"/>
            <w:vAlign w:val="center"/>
          </w:tcPr>
          <w:p w:rsidR="00E17828" w:rsidRDefault="00716732">
            <w:pPr>
              <w:pStyle w:val="TableBodyText"/>
            </w:pPr>
            <w:r>
              <w:t>1001</w:t>
            </w:r>
          </w:p>
        </w:tc>
      </w:tr>
      <w:tr w:rsidR="00E17828" w:rsidTr="00E17828">
        <w:tc>
          <w:tcPr>
            <w:tcW w:w="0" w:type="auto"/>
            <w:vAlign w:val="center"/>
          </w:tcPr>
          <w:p w:rsidR="00E17828" w:rsidRDefault="00716732">
            <w:pPr>
              <w:pStyle w:val="TableBodyText"/>
            </w:pPr>
            <w:r>
              <w:t>MicrosoftOnTheWeb5</w:t>
            </w:r>
          </w:p>
        </w:tc>
        <w:tc>
          <w:tcPr>
            <w:tcW w:w="0" w:type="auto"/>
            <w:vAlign w:val="center"/>
          </w:tcPr>
          <w:p w:rsidR="00E17828" w:rsidRDefault="00716732">
            <w:pPr>
              <w:pStyle w:val="TableBodyText"/>
            </w:pPr>
            <w:r>
              <w:t>1002</w:t>
            </w:r>
          </w:p>
        </w:tc>
      </w:tr>
      <w:tr w:rsidR="00E17828" w:rsidTr="00E17828">
        <w:tc>
          <w:tcPr>
            <w:tcW w:w="0" w:type="auto"/>
            <w:vAlign w:val="center"/>
          </w:tcPr>
          <w:p w:rsidR="00E17828" w:rsidRDefault="00716732">
            <w:pPr>
              <w:pStyle w:val="TableBodyText"/>
            </w:pPr>
            <w:r>
              <w:t>MicrosoftOnTheWeb6</w:t>
            </w:r>
          </w:p>
        </w:tc>
        <w:tc>
          <w:tcPr>
            <w:tcW w:w="0" w:type="auto"/>
            <w:vAlign w:val="center"/>
          </w:tcPr>
          <w:p w:rsidR="00E17828" w:rsidRDefault="00716732">
            <w:pPr>
              <w:pStyle w:val="TableBodyText"/>
            </w:pPr>
            <w:r>
              <w:t>1003</w:t>
            </w:r>
          </w:p>
        </w:tc>
      </w:tr>
      <w:tr w:rsidR="00E17828" w:rsidTr="00E17828">
        <w:tc>
          <w:tcPr>
            <w:tcW w:w="0" w:type="auto"/>
            <w:vAlign w:val="center"/>
          </w:tcPr>
          <w:p w:rsidR="00E17828" w:rsidRDefault="00716732">
            <w:pPr>
              <w:pStyle w:val="TableBodyText"/>
            </w:pPr>
            <w:r>
              <w:t>MicrosoftOnTheWeb7</w:t>
            </w:r>
          </w:p>
        </w:tc>
        <w:tc>
          <w:tcPr>
            <w:tcW w:w="0" w:type="auto"/>
            <w:vAlign w:val="center"/>
          </w:tcPr>
          <w:p w:rsidR="00E17828" w:rsidRDefault="00716732">
            <w:pPr>
              <w:pStyle w:val="TableBodyText"/>
            </w:pPr>
            <w:r>
              <w:t>1004</w:t>
            </w:r>
          </w:p>
        </w:tc>
      </w:tr>
      <w:tr w:rsidR="00E17828" w:rsidTr="00E17828">
        <w:tc>
          <w:tcPr>
            <w:tcW w:w="0" w:type="auto"/>
            <w:vAlign w:val="center"/>
          </w:tcPr>
          <w:p w:rsidR="00E17828" w:rsidRDefault="00716732">
            <w:pPr>
              <w:pStyle w:val="TableBodyText"/>
            </w:pPr>
            <w:r>
              <w:t>MicrosoftOnTheWeb8</w:t>
            </w:r>
          </w:p>
        </w:tc>
        <w:tc>
          <w:tcPr>
            <w:tcW w:w="0" w:type="auto"/>
            <w:vAlign w:val="center"/>
          </w:tcPr>
          <w:p w:rsidR="00E17828" w:rsidRDefault="00716732">
            <w:pPr>
              <w:pStyle w:val="TableBodyText"/>
            </w:pPr>
            <w:r>
              <w:t>1005</w:t>
            </w:r>
          </w:p>
        </w:tc>
      </w:tr>
      <w:tr w:rsidR="00E17828" w:rsidTr="00E17828">
        <w:tc>
          <w:tcPr>
            <w:tcW w:w="0" w:type="auto"/>
            <w:vAlign w:val="center"/>
          </w:tcPr>
          <w:p w:rsidR="00E17828" w:rsidRDefault="00716732">
            <w:pPr>
              <w:pStyle w:val="TableBodyText"/>
            </w:pPr>
            <w:r>
              <w:t>MicrosoftOnTheWeb9</w:t>
            </w:r>
          </w:p>
        </w:tc>
        <w:tc>
          <w:tcPr>
            <w:tcW w:w="0" w:type="auto"/>
            <w:vAlign w:val="center"/>
          </w:tcPr>
          <w:p w:rsidR="00E17828" w:rsidRDefault="00716732">
            <w:pPr>
              <w:pStyle w:val="TableBodyText"/>
            </w:pPr>
            <w:r>
              <w:t>1006</w:t>
            </w:r>
          </w:p>
        </w:tc>
      </w:tr>
      <w:tr w:rsidR="00E17828" w:rsidTr="00E17828">
        <w:tc>
          <w:tcPr>
            <w:tcW w:w="0" w:type="auto"/>
            <w:vAlign w:val="center"/>
          </w:tcPr>
          <w:p w:rsidR="00E17828" w:rsidRDefault="00716732">
            <w:pPr>
              <w:pStyle w:val="TableBodyText"/>
            </w:pPr>
            <w:r>
              <w:t>MicrosoftPowerPoint</w:t>
            </w:r>
          </w:p>
        </w:tc>
        <w:tc>
          <w:tcPr>
            <w:tcW w:w="0" w:type="auto"/>
            <w:vAlign w:val="center"/>
          </w:tcPr>
          <w:p w:rsidR="00E17828" w:rsidRDefault="00716732">
            <w:pPr>
              <w:pStyle w:val="TableBodyText"/>
            </w:pPr>
            <w:r>
              <w:t>0295</w:t>
            </w:r>
          </w:p>
        </w:tc>
      </w:tr>
      <w:tr w:rsidR="00E17828" w:rsidTr="00E17828">
        <w:tc>
          <w:tcPr>
            <w:tcW w:w="0" w:type="auto"/>
            <w:vAlign w:val="center"/>
          </w:tcPr>
          <w:p w:rsidR="00E17828" w:rsidRDefault="00716732">
            <w:pPr>
              <w:pStyle w:val="TableBodyText"/>
            </w:pPr>
            <w:r>
              <w:t>MicrosoftProject</w:t>
            </w:r>
          </w:p>
        </w:tc>
        <w:tc>
          <w:tcPr>
            <w:tcW w:w="0" w:type="auto"/>
            <w:vAlign w:val="center"/>
          </w:tcPr>
          <w:p w:rsidR="00E17828" w:rsidRDefault="00716732">
            <w:pPr>
              <w:pStyle w:val="TableBodyText"/>
            </w:pPr>
            <w:r>
              <w:t>0297</w:t>
            </w:r>
          </w:p>
        </w:tc>
      </w:tr>
      <w:tr w:rsidR="00E17828" w:rsidTr="00E17828">
        <w:tc>
          <w:tcPr>
            <w:tcW w:w="0" w:type="auto"/>
            <w:vAlign w:val="center"/>
          </w:tcPr>
          <w:p w:rsidR="00E17828" w:rsidRDefault="00716732">
            <w:pPr>
              <w:pStyle w:val="TableBodyText"/>
            </w:pPr>
            <w:r>
              <w:lastRenderedPageBreak/>
              <w:t>MicrosoftPublisher</w:t>
            </w:r>
          </w:p>
        </w:tc>
        <w:tc>
          <w:tcPr>
            <w:tcW w:w="0" w:type="auto"/>
            <w:vAlign w:val="center"/>
          </w:tcPr>
          <w:p w:rsidR="00E17828" w:rsidRDefault="00716732">
            <w:pPr>
              <w:pStyle w:val="TableBodyText"/>
            </w:pPr>
            <w:r>
              <w:t>0296</w:t>
            </w:r>
          </w:p>
        </w:tc>
      </w:tr>
      <w:tr w:rsidR="00E17828" w:rsidTr="00E17828">
        <w:tc>
          <w:tcPr>
            <w:tcW w:w="0" w:type="auto"/>
            <w:vAlign w:val="center"/>
          </w:tcPr>
          <w:p w:rsidR="00E17828" w:rsidRDefault="00716732">
            <w:pPr>
              <w:pStyle w:val="TableBodyText"/>
            </w:pPr>
            <w:r>
              <w:t>MicrosoftSchedule</w:t>
            </w:r>
          </w:p>
        </w:tc>
        <w:tc>
          <w:tcPr>
            <w:tcW w:w="0" w:type="auto"/>
            <w:vAlign w:val="center"/>
          </w:tcPr>
          <w:p w:rsidR="00E17828" w:rsidRDefault="00716732">
            <w:pPr>
              <w:pStyle w:val="TableBodyText"/>
            </w:pPr>
            <w:r>
              <w:t>0293</w:t>
            </w:r>
          </w:p>
        </w:tc>
      </w:tr>
      <w:tr w:rsidR="00E17828" w:rsidTr="00E17828">
        <w:tc>
          <w:tcPr>
            <w:tcW w:w="0" w:type="auto"/>
            <w:vAlign w:val="center"/>
          </w:tcPr>
          <w:p w:rsidR="00E17828" w:rsidRDefault="00716732">
            <w:pPr>
              <w:pStyle w:val="TableBodyText"/>
            </w:pPr>
            <w:r>
              <w:t>MicrosoftScriptEditor</w:t>
            </w:r>
          </w:p>
        </w:tc>
        <w:tc>
          <w:tcPr>
            <w:tcW w:w="0" w:type="auto"/>
            <w:vAlign w:val="center"/>
          </w:tcPr>
          <w:p w:rsidR="00E17828" w:rsidRDefault="00716732">
            <w:pPr>
              <w:pStyle w:val="TableBodyText"/>
            </w:pPr>
            <w:r>
              <w:t>041C</w:t>
            </w:r>
          </w:p>
        </w:tc>
      </w:tr>
      <w:tr w:rsidR="00E17828" w:rsidTr="00E17828">
        <w:tc>
          <w:tcPr>
            <w:tcW w:w="0" w:type="auto"/>
            <w:vAlign w:val="center"/>
          </w:tcPr>
          <w:p w:rsidR="00E17828" w:rsidRDefault="00716732">
            <w:pPr>
              <w:pStyle w:val="TableBodyText"/>
            </w:pPr>
            <w:r>
              <w:t>MicrosoftSystemInfo</w:t>
            </w:r>
          </w:p>
        </w:tc>
        <w:tc>
          <w:tcPr>
            <w:tcW w:w="0" w:type="auto"/>
            <w:vAlign w:val="center"/>
          </w:tcPr>
          <w:p w:rsidR="00E17828" w:rsidRDefault="00716732">
            <w:pPr>
              <w:pStyle w:val="TableBodyText"/>
            </w:pPr>
            <w:r>
              <w:t>02C7</w:t>
            </w:r>
          </w:p>
        </w:tc>
      </w:tr>
      <w:tr w:rsidR="00E17828" w:rsidTr="00E17828">
        <w:tc>
          <w:tcPr>
            <w:tcW w:w="0" w:type="auto"/>
            <w:vAlign w:val="center"/>
          </w:tcPr>
          <w:p w:rsidR="00E17828" w:rsidRDefault="00716732">
            <w:pPr>
              <w:pStyle w:val="TableBodyText"/>
            </w:pPr>
            <w:r>
              <w:t>MiddleCenterAlign</w:t>
            </w:r>
          </w:p>
        </w:tc>
        <w:tc>
          <w:tcPr>
            <w:tcW w:w="0" w:type="auto"/>
            <w:vAlign w:val="center"/>
          </w:tcPr>
          <w:p w:rsidR="00E17828" w:rsidRDefault="00716732">
            <w:pPr>
              <w:pStyle w:val="TableBodyText"/>
            </w:pPr>
            <w:r>
              <w:t>047D</w:t>
            </w:r>
          </w:p>
        </w:tc>
      </w:tr>
      <w:tr w:rsidR="00E17828" w:rsidTr="00E17828">
        <w:tc>
          <w:tcPr>
            <w:tcW w:w="0" w:type="auto"/>
            <w:vAlign w:val="center"/>
          </w:tcPr>
          <w:p w:rsidR="00E17828" w:rsidRDefault="00716732">
            <w:pPr>
              <w:pStyle w:val="TableBodyText"/>
            </w:pPr>
            <w:r>
              <w:t>MiddleLeftAlign</w:t>
            </w:r>
          </w:p>
        </w:tc>
        <w:tc>
          <w:tcPr>
            <w:tcW w:w="0" w:type="auto"/>
            <w:vAlign w:val="center"/>
          </w:tcPr>
          <w:p w:rsidR="00E17828" w:rsidRDefault="00716732">
            <w:pPr>
              <w:pStyle w:val="TableBodyText"/>
            </w:pPr>
            <w:r>
              <w:t>047E</w:t>
            </w:r>
          </w:p>
        </w:tc>
      </w:tr>
      <w:tr w:rsidR="00E17828" w:rsidTr="00E17828">
        <w:tc>
          <w:tcPr>
            <w:tcW w:w="0" w:type="auto"/>
            <w:vAlign w:val="center"/>
          </w:tcPr>
          <w:p w:rsidR="00E17828" w:rsidRDefault="00716732">
            <w:pPr>
              <w:pStyle w:val="TableBodyText"/>
            </w:pPr>
            <w:r>
              <w:t>MiddleRightAlign</w:t>
            </w:r>
          </w:p>
        </w:tc>
        <w:tc>
          <w:tcPr>
            <w:tcW w:w="0" w:type="auto"/>
            <w:vAlign w:val="center"/>
          </w:tcPr>
          <w:p w:rsidR="00E17828" w:rsidRDefault="00716732">
            <w:pPr>
              <w:pStyle w:val="TableBodyText"/>
            </w:pPr>
            <w:r>
              <w:t>047C</w:t>
            </w:r>
          </w:p>
        </w:tc>
      </w:tr>
      <w:tr w:rsidR="00E17828" w:rsidTr="00E17828">
        <w:tc>
          <w:tcPr>
            <w:tcW w:w="0" w:type="auto"/>
            <w:vAlign w:val="center"/>
          </w:tcPr>
          <w:p w:rsidR="00E17828" w:rsidRDefault="00716732">
            <w:pPr>
              <w:pStyle w:val="TableBodyText"/>
            </w:pPr>
            <w:r>
              <w:t>ModifyTableStyle</w:t>
            </w:r>
          </w:p>
        </w:tc>
        <w:tc>
          <w:tcPr>
            <w:tcW w:w="0" w:type="auto"/>
            <w:vAlign w:val="center"/>
          </w:tcPr>
          <w:p w:rsidR="00E17828" w:rsidRDefault="00716732">
            <w:pPr>
              <w:pStyle w:val="TableBodyText"/>
            </w:pPr>
            <w:r>
              <w:t>08F8</w:t>
            </w:r>
          </w:p>
        </w:tc>
      </w:tr>
      <w:tr w:rsidR="00E17828" w:rsidTr="00E17828">
        <w:tc>
          <w:tcPr>
            <w:tcW w:w="0" w:type="auto"/>
            <w:vAlign w:val="center"/>
          </w:tcPr>
          <w:p w:rsidR="00E17828" w:rsidRDefault="00716732">
            <w:pPr>
              <w:pStyle w:val="TableBodyText"/>
            </w:pPr>
            <w:r>
              <w:t>MoveText</w:t>
            </w:r>
          </w:p>
        </w:tc>
        <w:tc>
          <w:tcPr>
            <w:tcW w:w="0" w:type="auto"/>
            <w:vAlign w:val="center"/>
          </w:tcPr>
          <w:p w:rsidR="00E17828" w:rsidRDefault="00716732">
            <w:pPr>
              <w:pStyle w:val="TableBodyText"/>
            </w:pPr>
            <w:r>
              <w:t>0012</w:t>
            </w:r>
          </w:p>
        </w:tc>
      </w:tr>
      <w:tr w:rsidR="00E17828" w:rsidTr="00E17828">
        <w:tc>
          <w:tcPr>
            <w:tcW w:w="0" w:type="auto"/>
            <w:vAlign w:val="center"/>
          </w:tcPr>
          <w:p w:rsidR="00E17828" w:rsidRDefault="00716732">
            <w:pPr>
              <w:pStyle w:val="TableBodyText"/>
            </w:pPr>
            <w:r>
              <w:t>MyPermission</w:t>
            </w:r>
          </w:p>
        </w:tc>
        <w:tc>
          <w:tcPr>
            <w:tcW w:w="0" w:type="auto"/>
            <w:vAlign w:val="center"/>
          </w:tcPr>
          <w:p w:rsidR="00E17828" w:rsidRDefault="00716732">
            <w:pPr>
              <w:pStyle w:val="TableBodyText"/>
            </w:pPr>
            <w:r>
              <w:t>059D</w:t>
            </w:r>
          </w:p>
        </w:tc>
      </w:tr>
      <w:tr w:rsidR="00E17828" w:rsidTr="00E17828">
        <w:tc>
          <w:tcPr>
            <w:tcW w:w="0" w:type="auto"/>
            <w:vAlign w:val="center"/>
          </w:tcPr>
          <w:p w:rsidR="00E17828" w:rsidRDefault="00716732">
            <w:pPr>
              <w:pStyle w:val="TableBodyText"/>
            </w:pPr>
            <w:r>
              <w:t>NavBack</w:t>
            </w:r>
          </w:p>
        </w:tc>
        <w:tc>
          <w:tcPr>
            <w:tcW w:w="0" w:type="auto"/>
            <w:vAlign w:val="center"/>
          </w:tcPr>
          <w:p w:rsidR="00E17828" w:rsidRDefault="00716732">
            <w:pPr>
              <w:pStyle w:val="TableBodyText"/>
            </w:pPr>
            <w:r>
              <w:t>083D</w:t>
            </w:r>
          </w:p>
        </w:tc>
      </w:tr>
      <w:tr w:rsidR="00E17828" w:rsidTr="00E17828">
        <w:tc>
          <w:tcPr>
            <w:tcW w:w="0" w:type="auto"/>
            <w:vAlign w:val="center"/>
          </w:tcPr>
          <w:p w:rsidR="00E17828" w:rsidRDefault="00716732">
            <w:pPr>
              <w:pStyle w:val="TableBodyText"/>
            </w:pPr>
            <w:r>
              <w:t>NavBackMenu</w:t>
            </w:r>
          </w:p>
        </w:tc>
        <w:tc>
          <w:tcPr>
            <w:tcW w:w="0" w:type="auto"/>
            <w:vAlign w:val="center"/>
          </w:tcPr>
          <w:p w:rsidR="00E17828" w:rsidRDefault="00716732">
            <w:pPr>
              <w:pStyle w:val="TableBodyText"/>
            </w:pPr>
            <w:r>
              <w:t>098B</w:t>
            </w:r>
          </w:p>
        </w:tc>
      </w:tr>
      <w:tr w:rsidR="00E17828" w:rsidTr="00E17828">
        <w:tc>
          <w:tcPr>
            <w:tcW w:w="0" w:type="auto"/>
            <w:vAlign w:val="center"/>
          </w:tcPr>
          <w:p w:rsidR="00E17828" w:rsidRDefault="00716732">
            <w:pPr>
              <w:pStyle w:val="TableBodyText"/>
            </w:pPr>
            <w:r>
              <w:t>NavForward</w:t>
            </w:r>
          </w:p>
        </w:tc>
        <w:tc>
          <w:tcPr>
            <w:tcW w:w="0" w:type="auto"/>
            <w:vAlign w:val="center"/>
          </w:tcPr>
          <w:p w:rsidR="00E17828" w:rsidRDefault="00716732">
            <w:pPr>
              <w:pStyle w:val="TableBodyText"/>
            </w:pPr>
            <w:r>
              <w:t>083E</w:t>
            </w:r>
          </w:p>
        </w:tc>
      </w:tr>
      <w:tr w:rsidR="00E17828" w:rsidTr="00E17828">
        <w:tc>
          <w:tcPr>
            <w:tcW w:w="0" w:type="auto"/>
            <w:vAlign w:val="center"/>
          </w:tcPr>
          <w:p w:rsidR="00E17828" w:rsidRDefault="00716732">
            <w:pPr>
              <w:pStyle w:val="TableBodyText"/>
            </w:pPr>
            <w:r>
              <w:t>NavForwardMenu</w:t>
            </w:r>
          </w:p>
        </w:tc>
        <w:tc>
          <w:tcPr>
            <w:tcW w:w="0" w:type="auto"/>
            <w:vAlign w:val="center"/>
          </w:tcPr>
          <w:p w:rsidR="00E17828" w:rsidRDefault="00716732">
            <w:pPr>
              <w:pStyle w:val="TableBodyText"/>
            </w:pPr>
            <w:r>
              <w:t>098C</w:t>
            </w:r>
          </w:p>
        </w:tc>
      </w:tr>
      <w:tr w:rsidR="00E17828" w:rsidTr="00E17828">
        <w:tc>
          <w:tcPr>
            <w:tcW w:w="0" w:type="auto"/>
            <w:vAlign w:val="center"/>
          </w:tcPr>
          <w:p w:rsidR="00E17828" w:rsidRDefault="00716732">
            <w:pPr>
              <w:pStyle w:val="TableBodyText"/>
            </w:pPr>
            <w:r>
              <w:t>NavigateMove</w:t>
            </w:r>
          </w:p>
        </w:tc>
        <w:tc>
          <w:tcPr>
            <w:tcW w:w="0" w:type="auto"/>
            <w:vAlign w:val="center"/>
          </w:tcPr>
          <w:p w:rsidR="00E17828" w:rsidRDefault="00716732">
            <w:pPr>
              <w:pStyle w:val="TableBodyText"/>
            </w:pPr>
            <w:r>
              <w:t>0949</w:t>
            </w:r>
          </w:p>
        </w:tc>
      </w:tr>
      <w:tr w:rsidR="00E17828" w:rsidTr="00E17828">
        <w:tc>
          <w:tcPr>
            <w:tcW w:w="0" w:type="auto"/>
            <w:vAlign w:val="center"/>
          </w:tcPr>
          <w:p w:rsidR="00E17828" w:rsidRDefault="00716732">
            <w:pPr>
              <w:pStyle w:val="TableBodyText"/>
            </w:pPr>
            <w:r>
              <w:t>NeverUseBalloons</w:t>
            </w:r>
          </w:p>
        </w:tc>
        <w:tc>
          <w:tcPr>
            <w:tcW w:w="0" w:type="auto"/>
            <w:vAlign w:val="center"/>
          </w:tcPr>
          <w:p w:rsidR="00E17828" w:rsidRDefault="00716732">
            <w:pPr>
              <w:pStyle w:val="TableBodyText"/>
            </w:pPr>
            <w:r>
              <w:t>05A8</w:t>
            </w:r>
          </w:p>
        </w:tc>
      </w:tr>
      <w:tr w:rsidR="00E17828" w:rsidTr="00E17828">
        <w:tc>
          <w:tcPr>
            <w:tcW w:w="0" w:type="auto"/>
            <w:vAlign w:val="center"/>
          </w:tcPr>
          <w:p w:rsidR="00E17828" w:rsidRDefault="00716732">
            <w:pPr>
              <w:pStyle w:val="TableBodyText"/>
            </w:pPr>
            <w:r>
              <w:t>NewStyle</w:t>
            </w:r>
          </w:p>
        </w:tc>
        <w:tc>
          <w:tcPr>
            <w:tcW w:w="0" w:type="auto"/>
            <w:vAlign w:val="center"/>
          </w:tcPr>
          <w:p w:rsidR="00E17828" w:rsidRDefault="00716732">
            <w:pPr>
              <w:pStyle w:val="TableBodyText"/>
            </w:pPr>
            <w:r>
              <w:t>079E</w:t>
            </w:r>
          </w:p>
        </w:tc>
      </w:tr>
      <w:tr w:rsidR="00E17828" w:rsidTr="00E17828">
        <w:tc>
          <w:tcPr>
            <w:tcW w:w="0" w:type="auto"/>
            <w:vAlign w:val="center"/>
          </w:tcPr>
          <w:p w:rsidR="00E17828" w:rsidRDefault="00716732">
            <w:pPr>
              <w:pStyle w:val="TableBodyText"/>
            </w:pPr>
            <w:r>
              <w:t>NewToolbar</w:t>
            </w:r>
          </w:p>
        </w:tc>
        <w:tc>
          <w:tcPr>
            <w:tcW w:w="0" w:type="auto"/>
            <w:vAlign w:val="center"/>
          </w:tcPr>
          <w:p w:rsidR="00E17828" w:rsidRDefault="00716732">
            <w:pPr>
              <w:pStyle w:val="TableBodyText"/>
            </w:pPr>
            <w:r>
              <w:t>024A</w:t>
            </w:r>
          </w:p>
        </w:tc>
      </w:tr>
      <w:tr w:rsidR="00E17828" w:rsidTr="00E17828">
        <w:tc>
          <w:tcPr>
            <w:tcW w:w="0" w:type="auto"/>
            <w:vAlign w:val="center"/>
          </w:tcPr>
          <w:p w:rsidR="00E17828" w:rsidRDefault="00716732">
            <w:pPr>
              <w:pStyle w:val="TableBodyText"/>
            </w:pPr>
            <w:r>
              <w:t>NextCell</w:t>
            </w:r>
          </w:p>
        </w:tc>
        <w:tc>
          <w:tcPr>
            <w:tcW w:w="0" w:type="auto"/>
            <w:vAlign w:val="center"/>
          </w:tcPr>
          <w:p w:rsidR="00E17828" w:rsidRDefault="00716732">
            <w:pPr>
              <w:pStyle w:val="TableBodyText"/>
            </w:pPr>
            <w:r>
              <w:t>010E</w:t>
            </w:r>
          </w:p>
        </w:tc>
      </w:tr>
      <w:tr w:rsidR="00E17828" w:rsidTr="00E17828">
        <w:tc>
          <w:tcPr>
            <w:tcW w:w="0" w:type="auto"/>
            <w:vAlign w:val="center"/>
          </w:tcPr>
          <w:p w:rsidR="00E17828" w:rsidRDefault="00716732">
            <w:pPr>
              <w:pStyle w:val="TableBodyText"/>
            </w:pPr>
            <w:r>
              <w:t>NextChangeOrComment</w:t>
            </w:r>
          </w:p>
        </w:tc>
        <w:tc>
          <w:tcPr>
            <w:tcW w:w="0" w:type="auto"/>
            <w:vAlign w:val="center"/>
          </w:tcPr>
          <w:p w:rsidR="00E17828" w:rsidRDefault="00716732">
            <w:pPr>
              <w:pStyle w:val="TableBodyText"/>
            </w:pPr>
            <w:r>
              <w:t>050E</w:t>
            </w:r>
          </w:p>
        </w:tc>
      </w:tr>
      <w:tr w:rsidR="00E17828" w:rsidTr="00E17828">
        <w:tc>
          <w:tcPr>
            <w:tcW w:w="0" w:type="auto"/>
            <w:vAlign w:val="center"/>
          </w:tcPr>
          <w:p w:rsidR="00E17828" w:rsidRDefault="00716732">
            <w:pPr>
              <w:pStyle w:val="TableBodyText"/>
            </w:pPr>
            <w:r>
              <w:t>NextComment</w:t>
            </w:r>
          </w:p>
        </w:tc>
        <w:tc>
          <w:tcPr>
            <w:tcW w:w="0" w:type="auto"/>
            <w:vAlign w:val="center"/>
          </w:tcPr>
          <w:p w:rsidR="00E17828" w:rsidRDefault="00716732">
            <w:pPr>
              <w:pStyle w:val="TableBodyText"/>
            </w:pPr>
            <w:r>
              <w:t>07DE</w:t>
            </w:r>
          </w:p>
        </w:tc>
      </w:tr>
      <w:tr w:rsidR="00E17828" w:rsidTr="00E17828">
        <w:tc>
          <w:tcPr>
            <w:tcW w:w="0" w:type="auto"/>
            <w:vAlign w:val="center"/>
          </w:tcPr>
          <w:p w:rsidR="00E17828" w:rsidRDefault="00716732">
            <w:pPr>
              <w:pStyle w:val="TableBodyText"/>
            </w:pPr>
            <w:r>
              <w:t>NextField</w:t>
            </w:r>
          </w:p>
        </w:tc>
        <w:tc>
          <w:tcPr>
            <w:tcW w:w="0" w:type="auto"/>
            <w:vAlign w:val="center"/>
          </w:tcPr>
          <w:p w:rsidR="00E17828" w:rsidRDefault="00716732">
            <w:pPr>
              <w:pStyle w:val="TableBodyText"/>
            </w:pPr>
            <w:r>
              <w:t>0019</w:t>
            </w:r>
          </w:p>
        </w:tc>
      </w:tr>
      <w:tr w:rsidR="00E17828" w:rsidTr="00E17828">
        <w:tc>
          <w:tcPr>
            <w:tcW w:w="0" w:type="auto"/>
            <w:vAlign w:val="center"/>
          </w:tcPr>
          <w:p w:rsidR="00E17828" w:rsidRDefault="00716732">
            <w:pPr>
              <w:pStyle w:val="TableBodyText"/>
            </w:pPr>
            <w:r>
              <w:t>NextInsert</w:t>
            </w:r>
          </w:p>
        </w:tc>
        <w:tc>
          <w:tcPr>
            <w:tcW w:w="0" w:type="auto"/>
            <w:vAlign w:val="center"/>
          </w:tcPr>
          <w:p w:rsidR="00E17828" w:rsidRDefault="00716732">
            <w:pPr>
              <w:pStyle w:val="TableBodyText"/>
            </w:pPr>
            <w:r>
              <w:t>0344</w:t>
            </w:r>
          </w:p>
        </w:tc>
      </w:tr>
      <w:tr w:rsidR="00E17828" w:rsidTr="00E17828">
        <w:tc>
          <w:tcPr>
            <w:tcW w:w="0" w:type="auto"/>
            <w:vAlign w:val="center"/>
          </w:tcPr>
          <w:p w:rsidR="00E17828" w:rsidRDefault="00716732">
            <w:pPr>
              <w:pStyle w:val="TableBodyText"/>
            </w:pPr>
            <w:r>
              <w:t>NextMisspelling</w:t>
            </w:r>
          </w:p>
        </w:tc>
        <w:tc>
          <w:tcPr>
            <w:tcW w:w="0" w:type="auto"/>
            <w:vAlign w:val="center"/>
          </w:tcPr>
          <w:p w:rsidR="00E17828" w:rsidRDefault="00716732">
            <w:pPr>
              <w:pStyle w:val="TableBodyText"/>
            </w:pPr>
            <w:r>
              <w:t>02F7</w:t>
            </w:r>
          </w:p>
        </w:tc>
      </w:tr>
      <w:tr w:rsidR="00E17828" w:rsidTr="00E17828">
        <w:tc>
          <w:tcPr>
            <w:tcW w:w="0" w:type="auto"/>
            <w:vAlign w:val="center"/>
          </w:tcPr>
          <w:p w:rsidR="00E17828" w:rsidRDefault="00716732">
            <w:pPr>
              <w:pStyle w:val="TableBodyText"/>
            </w:pPr>
            <w:r>
              <w:t>NextObject</w:t>
            </w:r>
          </w:p>
        </w:tc>
        <w:tc>
          <w:tcPr>
            <w:tcW w:w="0" w:type="auto"/>
            <w:vAlign w:val="center"/>
          </w:tcPr>
          <w:p w:rsidR="00E17828" w:rsidRDefault="00716732">
            <w:pPr>
              <w:pStyle w:val="TableBodyText"/>
            </w:pPr>
            <w:r>
              <w:t>004C</w:t>
            </w:r>
          </w:p>
        </w:tc>
      </w:tr>
      <w:tr w:rsidR="00E17828" w:rsidTr="00E17828">
        <w:tc>
          <w:tcPr>
            <w:tcW w:w="0" w:type="auto"/>
            <w:vAlign w:val="center"/>
          </w:tcPr>
          <w:p w:rsidR="00E17828" w:rsidRDefault="00716732">
            <w:pPr>
              <w:pStyle w:val="TableBodyText"/>
            </w:pPr>
            <w:r>
              <w:t>NextPage</w:t>
            </w:r>
          </w:p>
        </w:tc>
        <w:tc>
          <w:tcPr>
            <w:tcW w:w="0" w:type="auto"/>
            <w:vAlign w:val="center"/>
          </w:tcPr>
          <w:p w:rsidR="00E17828" w:rsidRDefault="00716732">
            <w:pPr>
              <w:pStyle w:val="TableBodyText"/>
            </w:pPr>
            <w:r>
              <w:t>004B</w:t>
            </w:r>
          </w:p>
        </w:tc>
      </w:tr>
      <w:tr w:rsidR="00E17828" w:rsidTr="00E17828">
        <w:tc>
          <w:tcPr>
            <w:tcW w:w="0" w:type="auto"/>
            <w:vAlign w:val="center"/>
          </w:tcPr>
          <w:p w:rsidR="00E17828" w:rsidRDefault="00716732">
            <w:pPr>
              <w:pStyle w:val="TableBodyText"/>
            </w:pPr>
            <w:r>
              <w:t>NextPane</w:t>
            </w:r>
          </w:p>
        </w:tc>
        <w:tc>
          <w:tcPr>
            <w:tcW w:w="0" w:type="auto"/>
            <w:vAlign w:val="center"/>
          </w:tcPr>
          <w:p w:rsidR="00E17828" w:rsidRDefault="00716732">
            <w:pPr>
              <w:pStyle w:val="TableBodyText"/>
            </w:pPr>
            <w:r>
              <w:t>0999</w:t>
            </w:r>
          </w:p>
        </w:tc>
      </w:tr>
      <w:tr w:rsidR="00E17828" w:rsidTr="00E17828">
        <w:tc>
          <w:tcPr>
            <w:tcW w:w="0" w:type="auto"/>
            <w:vAlign w:val="center"/>
          </w:tcPr>
          <w:p w:rsidR="00E17828" w:rsidRDefault="00716732">
            <w:pPr>
              <w:pStyle w:val="TableBodyText"/>
            </w:pPr>
            <w:r>
              <w:t>NextWindow</w:t>
            </w:r>
          </w:p>
        </w:tc>
        <w:tc>
          <w:tcPr>
            <w:tcW w:w="0" w:type="auto"/>
            <w:vAlign w:val="center"/>
          </w:tcPr>
          <w:p w:rsidR="00E17828" w:rsidRDefault="00716732">
            <w:pPr>
              <w:pStyle w:val="TableBodyText"/>
            </w:pPr>
            <w:r>
              <w:t>0016</w:t>
            </w:r>
          </w:p>
        </w:tc>
      </w:tr>
      <w:tr w:rsidR="00E17828" w:rsidTr="00E17828">
        <w:tc>
          <w:tcPr>
            <w:tcW w:w="0" w:type="auto"/>
            <w:vAlign w:val="center"/>
          </w:tcPr>
          <w:p w:rsidR="00E17828" w:rsidRDefault="00716732">
            <w:pPr>
              <w:pStyle w:val="TableBodyText"/>
            </w:pPr>
            <w:r>
              <w:t>NoInsertionDeletionBalloons</w:t>
            </w:r>
          </w:p>
        </w:tc>
        <w:tc>
          <w:tcPr>
            <w:tcW w:w="0" w:type="auto"/>
            <w:vAlign w:val="center"/>
          </w:tcPr>
          <w:p w:rsidR="00E17828" w:rsidRDefault="00716732">
            <w:pPr>
              <w:pStyle w:val="TableBodyText"/>
            </w:pPr>
            <w:r>
              <w:t>05A9</w:t>
            </w:r>
          </w:p>
        </w:tc>
      </w:tr>
      <w:tr w:rsidR="00E17828" w:rsidTr="00E17828">
        <w:tc>
          <w:tcPr>
            <w:tcW w:w="0" w:type="auto"/>
            <w:vAlign w:val="center"/>
          </w:tcPr>
          <w:p w:rsidR="00E17828" w:rsidRDefault="00716732">
            <w:pPr>
              <w:pStyle w:val="TableBodyText"/>
            </w:pPr>
            <w:r>
              <w:t>NormalFontPosition</w:t>
            </w:r>
          </w:p>
        </w:tc>
        <w:tc>
          <w:tcPr>
            <w:tcW w:w="0" w:type="auto"/>
            <w:vAlign w:val="center"/>
          </w:tcPr>
          <w:p w:rsidR="00E17828" w:rsidRDefault="00716732">
            <w:pPr>
              <w:pStyle w:val="TableBodyText"/>
            </w:pPr>
            <w:r>
              <w:t>023C</w:t>
            </w:r>
          </w:p>
        </w:tc>
      </w:tr>
      <w:tr w:rsidR="00E17828" w:rsidTr="00E17828">
        <w:tc>
          <w:tcPr>
            <w:tcW w:w="0" w:type="auto"/>
            <w:vAlign w:val="center"/>
          </w:tcPr>
          <w:p w:rsidR="00E17828" w:rsidRDefault="00716732">
            <w:pPr>
              <w:pStyle w:val="TableBodyText"/>
            </w:pPr>
            <w:r>
              <w:t>NormalFontSpacing</w:t>
            </w:r>
          </w:p>
        </w:tc>
        <w:tc>
          <w:tcPr>
            <w:tcW w:w="0" w:type="auto"/>
            <w:vAlign w:val="center"/>
          </w:tcPr>
          <w:p w:rsidR="00E17828" w:rsidRDefault="00716732">
            <w:pPr>
              <w:pStyle w:val="TableBodyText"/>
            </w:pPr>
            <w:r>
              <w:t>023B</w:t>
            </w:r>
          </w:p>
        </w:tc>
      </w:tr>
      <w:tr w:rsidR="00E17828" w:rsidTr="00E17828">
        <w:tc>
          <w:tcPr>
            <w:tcW w:w="0" w:type="auto"/>
            <w:vAlign w:val="center"/>
          </w:tcPr>
          <w:p w:rsidR="00E17828" w:rsidRDefault="00716732">
            <w:pPr>
              <w:pStyle w:val="TableBodyText"/>
            </w:pPr>
            <w:r>
              <w:t>NormalStyle</w:t>
            </w:r>
          </w:p>
        </w:tc>
        <w:tc>
          <w:tcPr>
            <w:tcW w:w="0" w:type="auto"/>
            <w:vAlign w:val="center"/>
          </w:tcPr>
          <w:p w:rsidR="00E17828" w:rsidRDefault="00716732">
            <w:pPr>
              <w:pStyle w:val="TableBodyText"/>
            </w:pPr>
            <w:r>
              <w:t>00F8</w:t>
            </w:r>
          </w:p>
        </w:tc>
      </w:tr>
      <w:tr w:rsidR="00E17828" w:rsidTr="00E17828">
        <w:tc>
          <w:tcPr>
            <w:tcW w:w="0" w:type="auto"/>
            <w:vAlign w:val="center"/>
          </w:tcPr>
          <w:p w:rsidR="00E17828" w:rsidRDefault="00716732">
            <w:pPr>
              <w:pStyle w:val="TableBodyText"/>
            </w:pPr>
            <w:r>
              <w:lastRenderedPageBreak/>
              <w:t>NormalViewHeaderArea</w:t>
            </w:r>
          </w:p>
        </w:tc>
        <w:tc>
          <w:tcPr>
            <w:tcW w:w="0" w:type="auto"/>
            <w:vAlign w:val="center"/>
          </w:tcPr>
          <w:p w:rsidR="00E17828" w:rsidRDefault="00716732">
            <w:pPr>
              <w:pStyle w:val="TableBodyText"/>
            </w:pPr>
            <w:r>
              <w:t>009B</w:t>
            </w:r>
          </w:p>
        </w:tc>
      </w:tr>
      <w:tr w:rsidR="00E17828" w:rsidTr="00E17828">
        <w:tc>
          <w:tcPr>
            <w:tcW w:w="0" w:type="auto"/>
            <w:vAlign w:val="center"/>
          </w:tcPr>
          <w:p w:rsidR="00E17828" w:rsidRDefault="00716732">
            <w:pPr>
              <w:pStyle w:val="TableBodyText"/>
            </w:pPr>
            <w:r>
              <w:t>NormalizeText</w:t>
            </w:r>
          </w:p>
        </w:tc>
        <w:tc>
          <w:tcPr>
            <w:tcW w:w="0" w:type="auto"/>
            <w:vAlign w:val="center"/>
          </w:tcPr>
          <w:p w:rsidR="00E17828" w:rsidRDefault="00716732">
            <w:pPr>
              <w:pStyle w:val="TableBodyText"/>
            </w:pPr>
            <w:r>
              <w:t>04F8</w:t>
            </w:r>
          </w:p>
        </w:tc>
      </w:tr>
      <w:tr w:rsidR="00E17828" w:rsidTr="00E17828">
        <w:tc>
          <w:tcPr>
            <w:tcW w:w="0" w:type="auto"/>
            <w:vAlign w:val="center"/>
          </w:tcPr>
          <w:p w:rsidR="00E17828" w:rsidRDefault="00716732">
            <w:pPr>
              <w:pStyle w:val="TableBodyText"/>
            </w:pPr>
            <w:r>
              <w:t>NoteOptions</w:t>
            </w:r>
          </w:p>
        </w:tc>
        <w:tc>
          <w:tcPr>
            <w:tcW w:w="0" w:type="auto"/>
            <w:vAlign w:val="center"/>
          </w:tcPr>
          <w:p w:rsidR="00E17828" w:rsidRDefault="00716732">
            <w:pPr>
              <w:pStyle w:val="TableBodyText"/>
            </w:pPr>
            <w:r>
              <w:t>0175</w:t>
            </w:r>
          </w:p>
        </w:tc>
      </w:tr>
      <w:tr w:rsidR="00E17828" w:rsidTr="00E17828">
        <w:tc>
          <w:tcPr>
            <w:tcW w:w="0" w:type="auto"/>
            <w:vAlign w:val="center"/>
          </w:tcPr>
          <w:p w:rsidR="00E17828" w:rsidRDefault="00716732">
            <w:pPr>
              <w:pStyle w:val="TableBodyText"/>
            </w:pPr>
            <w:r>
              <w:t>NumberingGallery</w:t>
            </w:r>
          </w:p>
        </w:tc>
        <w:tc>
          <w:tcPr>
            <w:tcW w:w="0" w:type="auto"/>
            <w:vAlign w:val="center"/>
          </w:tcPr>
          <w:p w:rsidR="00E17828" w:rsidRDefault="00716732">
            <w:pPr>
              <w:pStyle w:val="TableBodyText"/>
            </w:pPr>
            <w:r>
              <w:t>07AC</w:t>
            </w:r>
          </w:p>
        </w:tc>
      </w:tr>
      <w:tr w:rsidR="00E17828" w:rsidTr="00E17828">
        <w:tc>
          <w:tcPr>
            <w:tcW w:w="0" w:type="auto"/>
            <w:vAlign w:val="center"/>
          </w:tcPr>
          <w:p w:rsidR="00E17828" w:rsidRDefault="00716732">
            <w:pPr>
              <w:pStyle w:val="TableBodyText"/>
            </w:pPr>
            <w:r>
              <w:t>OK</w:t>
            </w:r>
          </w:p>
        </w:tc>
        <w:tc>
          <w:tcPr>
            <w:tcW w:w="0" w:type="auto"/>
            <w:vAlign w:val="center"/>
          </w:tcPr>
          <w:p w:rsidR="00E17828" w:rsidRDefault="00716732">
            <w:pPr>
              <w:pStyle w:val="TableBodyText"/>
            </w:pPr>
            <w:r>
              <w:t>0047</w:t>
            </w:r>
          </w:p>
        </w:tc>
      </w:tr>
      <w:tr w:rsidR="00E17828" w:rsidTr="00E17828">
        <w:tc>
          <w:tcPr>
            <w:tcW w:w="0" w:type="auto"/>
            <w:vAlign w:val="center"/>
          </w:tcPr>
          <w:p w:rsidR="00E17828" w:rsidRDefault="00716732">
            <w:pPr>
              <w:pStyle w:val="TableBodyText"/>
            </w:pPr>
            <w:r>
              <w:t>OartCommand</w:t>
            </w:r>
          </w:p>
        </w:tc>
        <w:tc>
          <w:tcPr>
            <w:tcW w:w="0" w:type="auto"/>
            <w:vAlign w:val="center"/>
          </w:tcPr>
          <w:p w:rsidR="00E17828" w:rsidRDefault="00716732">
            <w:pPr>
              <w:pStyle w:val="TableBodyText"/>
            </w:pPr>
            <w:r>
              <w:t>0812</w:t>
            </w:r>
          </w:p>
        </w:tc>
      </w:tr>
      <w:tr w:rsidR="00E17828" w:rsidTr="00E17828">
        <w:tc>
          <w:tcPr>
            <w:tcW w:w="0" w:type="auto"/>
            <w:vAlign w:val="center"/>
          </w:tcPr>
          <w:p w:rsidR="00E17828" w:rsidRDefault="00716732">
            <w:pPr>
              <w:pStyle w:val="TableBodyText"/>
            </w:pPr>
            <w:r>
              <w:t>OfficeCenter</w:t>
            </w:r>
          </w:p>
        </w:tc>
        <w:tc>
          <w:tcPr>
            <w:tcW w:w="0" w:type="auto"/>
            <w:vAlign w:val="center"/>
          </w:tcPr>
          <w:p w:rsidR="00E17828" w:rsidRDefault="00716732">
            <w:pPr>
              <w:pStyle w:val="TableBodyText"/>
            </w:pPr>
            <w:r>
              <w:t>17D0</w:t>
            </w:r>
          </w:p>
        </w:tc>
      </w:tr>
      <w:tr w:rsidR="00E17828" w:rsidTr="00E17828">
        <w:tc>
          <w:tcPr>
            <w:tcW w:w="0" w:type="auto"/>
            <w:vAlign w:val="center"/>
          </w:tcPr>
          <w:p w:rsidR="00E17828" w:rsidRDefault="00716732">
            <w:pPr>
              <w:pStyle w:val="TableBodyText"/>
            </w:pPr>
            <w:r>
              <w:t>OfficeDrawingCommand</w:t>
            </w:r>
          </w:p>
        </w:tc>
        <w:tc>
          <w:tcPr>
            <w:tcW w:w="0" w:type="auto"/>
            <w:vAlign w:val="center"/>
          </w:tcPr>
          <w:p w:rsidR="00E17828" w:rsidRDefault="00716732">
            <w:pPr>
              <w:pStyle w:val="TableBodyText"/>
            </w:pPr>
            <w:r>
              <w:t>0395</w:t>
            </w:r>
          </w:p>
        </w:tc>
      </w:tr>
      <w:tr w:rsidR="00E17828" w:rsidTr="00E17828">
        <w:tc>
          <w:tcPr>
            <w:tcW w:w="0" w:type="auto"/>
            <w:vAlign w:val="center"/>
          </w:tcPr>
          <w:p w:rsidR="00E17828" w:rsidRDefault="00716732">
            <w:pPr>
              <w:pStyle w:val="TableBodyText"/>
            </w:pPr>
            <w:r>
              <w:t>OfficeOnTheWeb</w:t>
            </w:r>
          </w:p>
        </w:tc>
        <w:tc>
          <w:tcPr>
            <w:tcW w:w="0" w:type="auto"/>
            <w:vAlign w:val="center"/>
          </w:tcPr>
          <w:p w:rsidR="00E17828" w:rsidRDefault="00716732">
            <w:pPr>
              <w:pStyle w:val="TableBodyText"/>
            </w:pPr>
            <w:r>
              <w:t>0243</w:t>
            </w:r>
          </w:p>
        </w:tc>
      </w:tr>
      <w:tr w:rsidR="00E17828" w:rsidTr="00E17828">
        <w:tc>
          <w:tcPr>
            <w:tcW w:w="0" w:type="auto"/>
            <w:vAlign w:val="center"/>
          </w:tcPr>
          <w:p w:rsidR="00E17828" w:rsidRDefault="00716732">
            <w:pPr>
              <w:pStyle w:val="TableBodyText"/>
            </w:pPr>
            <w:r>
              <w:t>OnlineMeeting</w:t>
            </w:r>
          </w:p>
        </w:tc>
        <w:tc>
          <w:tcPr>
            <w:tcW w:w="0" w:type="auto"/>
            <w:vAlign w:val="center"/>
          </w:tcPr>
          <w:p w:rsidR="00E17828" w:rsidRDefault="00716732">
            <w:pPr>
              <w:pStyle w:val="TableBodyText"/>
            </w:pPr>
            <w:r>
              <w:t>0470</w:t>
            </w:r>
          </w:p>
        </w:tc>
      </w:tr>
      <w:tr w:rsidR="00E17828" w:rsidTr="00E17828">
        <w:tc>
          <w:tcPr>
            <w:tcW w:w="0" w:type="auto"/>
            <w:vAlign w:val="center"/>
          </w:tcPr>
          <w:p w:rsidR="00E17828" w:rsidRDefault="00716732">
            <w:pPr>
              <w:pStyle w:val="TableBodyText"/>
            </w:pPr>
            <w:r>
              <w:t>OpenOrCloseParaAbove</w:t>
            </w:r>
          </w:p>
        </w:tc>
        <w:tc>
          <w:tcPr>
            <w:tcW w:w="0" w:type="auto"/>
            <w:vAlign w:val="center"/>
          </w:tcPr>
          <w:p w:rsidR="00E17828" w:rsidRDefault="00716732">
            <w:pPr>
              <w:pStyle w:val="TableBodyText"/>
            </w:pPr>
            <w:r>
              <w:t>0992</w:t>
            </w:r>
          </w:p>
        </w:tc>
      </w:tr>
      <w:tr w:rsidR="00E17828" w:rsidTr="00E17828">
        <w:tc>
          <w:tcPr>
            <w:tcW w:w="0" w:type="auto"/>
            <w:vAlign w:val="center"/>
          </w:tcPr>
          <w:p w:rsidR="00E17828" w:rsidRDefault="00716732">
            <w:pPr>
              <w:pStyle w:val="TableBodyText"/>
            </w:pPr>
            <w:r>
              <w:t>OpenOrCloseParaBelow</w:t>
            </w:r>
          </w:p>
        </w:tc>
        <w:tc>
          <w:tcPr>
            <w:tcW w:w="0" w:type="auto"/>
            <w:vAlign w:val="center"/>
          </w:tcPr>
          <w:p w:rsidR="00E17828" w:rsidRDefault="00716732">
            <w:pPr>
              <w:pStyle w:val="TableBodyText"/>
            </w:pPr>
            <w:r>
              <w:t>0993</w:t>
            </w:r>
          </w:p>
        </w:tc>
      </w:tr>
      <w:tr w:rsidR="00E17828" w:rsidTr="00E17828">
        <w:tc>
          <w:tcPr>
            <w:tcW w:w="0" w:type="auto"/>
            <w:vAlign w:val="center"/>
          </w:tcPr>
          <w:p w:rsidR="00E17828" w:rsidRDefault="00716732">
            <w:pPr>
              <w:pStyle w:val="TableBodyText"/>
            </w:pPr>
            <w:r>
              <w:t>OpenOrCloseUpPara</w:t>
            </w:r>
          </w:p>
        </w:tc>
        <w:tc>
          <w:tcPr>
            <w:tcW w:w="0" w:type="auto"/>
            <w:vAlign w:val="center"/>
          </w:tcPr>
          <w:p w:rsidR="00E17828" w:rsidRDefault="00716732">
            <w:pPr>
              <w:pStyle w:val="TableBodyText"/>
            </w:pPr>
            <w:r>
              <w:t>02BA</w:t>
            </w:r>
          </w:p>
        </w:tc>
      </w:tr>
      <w:tr w:rsidR="00E17828" w:rsidTr="00E17828">
        <w:tc>
          <w:tcPr>
            <w:tcW w:w="0" w:type="auto"/>
            <w:vAlign w:val="center"/>
          </w:tcPr>
          <w:p w:rsidR="00E17828" w:rsidRDefault="00716732">
            <w:pPr>
              <w:pStyle w:val="TableBodyText"/>
            </w:pPr>
            <w:r>
              <w:t>OpenParaAbove</w:t>
            </w:r>
          </w:p>
        </w:tc>
        <w:tc>
          <w:tcPr>
            <w:tcW w:w="0" w:type="auto"/>
            <w:vAlign w:val="center"/>
          </w:tcPr>
          <w:p w:rsidR="00E17828" w:rsidRDefault="00716732">
            <w:pPr>
              <w:pStyle w:val="TableBodyText"/>
            </w:pPr>
            <w:r>
              <w:t>0994</w:t>
            </w:r>
          </w:p>
        </w:tc>
      </w:tr>
      <w:tr w:rsidR="00E17828" w:rsidTr="00E17828">
        <w:tc>
          <w:tcPr>
            <w:tcW w:w="0" w:type="auto"/>
            <w:vAlign w:val="center"/>
          </w:tcPr>
          <w:p w:rsidR="00E17828" w:rsidRDefault="00716732">
            <w:pPr>
              <w:pStyle w:val="TableBodyText"/>
            </w:pPr>
            <w:r>
              <w:t>OpenParaBelow</w:t>
            </w:r>
          </w:p>
        </w:tc>
        <w:tc>
          <w:tcPr>
            <w:tcW w:w="0" w:type="auto"/>
            <w:vAlign w:val="center"/>
          </w:tcPr>
          <w:p w:rsidR="00E17828" w:rsidRDefault="00716732">
            <w:pPr>
              <w:pStyle w:val="TableBodyText"/>
            </w:pPr>
            <w:r>
              <w:t>0996</w:t>
            </w:r>
          </w:p>
        </w:tc>
      </w:tr>
      <w:tr w:rsidR="00E17828" w:rsidTr="00E17828">
        <w:tc>
          <w:tcPr>
            <w:tcW w:w="0" w:type="auto"/>
            <w:vAlign w:val="center"/>
          </w:tcPr>
          <w:p w:rsidR="00E17828" w:rsidRDefault="00716732">
            <w:pPr>
              <w:pStyle w:val="TableBodyText"/>
            </w:pPr>
            <w:r>
              <w:t>OpenSubdocument</w:t>
            </w:r>
          </w:p>
        </w:tc>
        <w:tc>
          <w:tcPr>
            <w:tcW w:w="0" w:type="auto"/>
            <w:vAlign w:val="center"/>
          </w:tcPr>
          <w:p w:rsidR="00E17828" w:rsidRDefault="00716732">
            <w:pPr>
              <w:pStyle w:val="TableBodyText"/>
            </w:pPr>
            <w:r>
              <w:t>0257</w:t>
            </w:r>
          </w:p>
        </w:tc>
      </w:tr>
      <w:tr w:rsidR="00E17828" w:rsidTr="00E17828">
        <w:tc>
          <w:tcPr>
            <w:tcW w:w="0" w:type="auto"/>
            <w:vAlign w:val="center"/>
          </w:tcPr>
          <w:p w:rsidR="00E17828" w:rsidRDefault="00716732">
            <w:pPr>
              <w:pStyle w:val="TableBodyText"/>
            </w:pPr>
            <w:r>
              <w:t>OpenUpPara</w:t>
            </w:r>
          </w:p>
        </w:tc>
        <w:tc>
          <w:tcPr>
            <w:tcW w:w="0" w:type="auto"/>
            <w:vAlign w:val="center"/>
          </w:tcPr>
          <w:p w:rsidR="00E17828" w:rsidRDefault="00716732">
            <w:pPr>
              <w:pStyle w:val="TableBodyText"/>
            </w:pPr>
            <w:r>
              <w:t>0042</w:t>
            </w:r>
          </w:p>
        </w:tc>
      </w:tr>
      <w:tr w:rsidR="00E17828" w:rsidTr="00E17828">
        <w:tc>
          <w:tcPr>
            <w:tcW w:w="0" w:type="auto"/>
            <w:vAlign w:val="center"/>
          </w:tcPr>
          <w:p w:rsidR="00E17828" w:rsidRDefault="00716732">
            <w:pPr>
              <w:pStyle w:val="TableBodyText"/>
            </w:pPr>
            <w:r>
              <w:t>Organizer</w:t>
            </w:r>
          </w:p>
        </w:tc>
        <w:tc>
          <w:tcPr>
            <w:tcW w:w="0" w:type="auto"/>
            <w:vAlign w:val="center"/>
          </w:tcPr>
          <w:p w:rsidR="00E17828" w:rsidRDefault="00716732">
            <w:pPr>
              <w:pStyle w:val="TableBodyText"/>
            </w:pPr>
            <w:r>
              <w:t>00DE</w:t>
            </w:r>
          </w:p>
        </w:tc>
      </w:tr>
      <w:tr w:rsidR="00E17828" w:rsidTr="00E17828">
        <w:tc>
          <w:tcPr>
            <w:tcW w:w="0" w:type="auto"/>
            <w:vAlign w:val="center"/>
          </w:tcPr>
          <w:p w:rsidR="00E17828" w:rsidRDefault="00716732">
            <w:pPr>
              <w:pStyle w:val="TableBodyText"/>
            </w:pPr>
            <w:r>
              <w:t>OtherPane</w:t>
            </w:r>
          </w:p>
        </w:tc>
        <w:tc>
          <w:tcPr>
            <w:tcW w:w="0" w:type="auto"/>
            <w:vAlign w:val="center"/>
          </w:tcPr>
          <w:p w:rsidR="00E17828" w:rsidRDefault="00716732">
            <w:pPr>
              <w:pStyle w:val="TableBodyText"/>
            </w:pPr>
            <w:r>
              <w:t>0015</w:t>
            </w:r>
          </w:p>
        </w:tc>
      </w:tr>
      <w:tr w:rsidR="00E17828" w:rsidTr="00E17828">
        <w:tc>
          <w:tcPr>
            <w:tcW w:w="0" w:type="auto"/>
            <w:vAlign w:val="center"/>
          </w:tcPr>
          <w:p w:rsidR="00E17828" w:rsidRDefault="00716732">
            <w:pPr>
              <w:pStyle w:val="TableBodyText"/>
            </w:pPr>
            <w:r>
              <w:t>OutlineCollapse</w:t>
            </w:r>
          </w:p>
        </w:tc>
        <w:tc>
          <w:tcPr>
            <w:tcW w:w="0" w:type="auto"/>
            <w:vAlign w:val="center"/>
          </w:tcPr>
          <w:p w:rsidR="00E17828" w:rsidRDefault="00716732">
            <w:pPr>
              <w:pStyle w:val="TableBodyText"/>
            </w:pPr>
            <w:r>
              <w:t>00FA</w:t>
            </w:r>
          </w:p>
        </w:tc>
      </w:tr>
      <w:tr w:rsidR="00E17828" w:rsidTr="00E17828">
        <w:tc>
          <w:tcPr>
            <w:tcW w:w="0" w:type="auto"/>
            <w:vAlign w:val="center"/>
          </w:tcPr>
          <w:p w:rsidR="00E17828" w:rsidRDefault="00716732">
            <w:pPr>
              <w:pStyle w:val="TableBodyText"/>
            </w:pPr>
            <w:r>
              <w:t>OutlineDemote</w:t>
            </w:r>
          </w:p>
        </w:tc>
        <w:tc>
          <w:tcPr>
            <w:tcW w:w="0" w:type="auto"/>
            <w:vAlign w:val="center"/>
          </w:tcPr>
          <w:p w:rsidR="00E17828" w:rsidRDefault="00716732">
            <w:pPr>
              <w:pStyle w:val="TableBodyText"/>
            </w:pPr>
            <w:r>
              <w:t>00F5</w:t>
            </w:r>
          </w:p>
        </w:tc>
      </w:tr>
      <w:tr w:rsidR="00E17828" w:rsidTr="00E17828">
        <w:tc>
          <w:tcPr>
            <w:tcW w:w="0" w:type="auto"/>
            <w:vAlign w:val="center"/>
          </w:tcPr>
          <w:p w:rsidR="00E17828" w:rsidRDefault="00716732">
            <w:pPr>
              <w:pStyle w:val="TableBodyText"/>
            </w:pPr>
            <w:r>
              <w:t>OutlineExpand</w:t>
            </w:r>
          </w:p>
        </w:tc>
        <w:tc>
          <w:tcPr>
            <w:tcW w:w="0" w:type="auto"/>
            <w:vAlign w:val="center"/>
          </w:tcPr>
          <w:p w:rsidR="00E17828" w:rsidRDefault="00716732">
            <w:pPr>
              <w:pStyle w:val="TableBodyText"/>
            </w:pPr>
            <w:r>
              <w:t>00F9</w:t>
            </w:r>
          </w:p>
        </w:tc>
      </w:tr>
      <w:tr w:rsidR="00E17828" w:rsidTr="00E17828">
        <w:tc>
          <w:tcPr>
            <w:tcW w:w="0" w:type="auto"/>
            <w:vAlign w:val="center"/>
          </w:tcPr>
          <w:p w:rsidR="00E17828" w:rsidRDefault="00716732">
            <w:pPr>
              <w:pStyle w:val="TableBodyText"/>
            </w:pPr>
            <w:r>
              <w:t>OutlineLevel</w:t>
            </w:r>
          </w:p>
        </w:tc>
        <w:tc>
          <w:tcPr>
            <w:tcW w:w="0" w:type="auto"/>
            <w:vAlign w:val="center"/>
          </w:tcPr>
          <w:p w:rsidR="00E17828" w:rsidRDefault="00716732">
            <w:pPr>
              <w:pStyle w:val="TableBodyText"/>
            </w:pPr>
            <w:r>
              <w:t>056F</w:t>
            </w:r>
          </w:p>
        </w:tc>
      </w:tr>
      <w:tr w:rsidR="00E17828" w:rsidTr="00E17828">
        <w:tc>
          <w:tcPr>
            <w:tcW w:w="0" w:type="auto"/>
            <w:vAlign w:val="center"/>
          </w:tcPr>
          <w:p w:rsidR="00E17828" w:rsidRDefault="00716732">
            <w:pPr>
              <w:pStyle w:val="TableBodyText"/>
            </w:pPr>
            <w:r>
              <w:t>OutlineLevelGallery</w:t>
            </w:r>
          </w:p>
        </w:tc>
        <w:tc>
          <w:tcPr>
            <w:tcW w:w="0" w:type="auto"/>
            <w:vAlign w:val="center"/>
          </w:tcPr>
          <w:p w:rsidR="00E17828" w:rsidRDefault="00716732">
            <w:pPr>
              <w:pStyle w:val="TableBodyText"/>
            </w:pPr>
            <w:r>
              <w:t>082F</w:t>
            </w:r>
          </w:p>
        </w:tc>
      </w:tr>
      <w:tr w:rsidR="00E17828" w:rsidTr="00E17828">
        <w:tc>
          <w:tcPr>
            <w:tcW w:w="0" w:type="auto"/>
            <w:vAlign w:val="center"/>
          </w:tcPr>
          <w:p w:rsidR="00E17828" w:rsidRDefault="00716732">
            <w:pPr>
              <w:pStyle w:val="TableBodyText"/>
            </w:pPr>
            <w:r>
              <w:t>OutlineMoveDown</w:t>
            </w:r>
          </w:p>
        </w:tc>
        <w:tc>
          <w:tcPr>
            <w:tcW w:w="0" w:type="auto"/>
            <w:vAlign w:val="center"/>
          </w:tcPr>
          <w:p w:rsidR="00E17828" w:rsidRDefault="00716732">
            <w:pPr>
              <w:pStyle w:val="TableBodyText"/>
            </w:pPr>
            <w:r>
              <w:t>00F7</w:t>
            </w:r>
          </w:p>
        </w:tc>
      </w:tr>
      <w:tr w:rsidR="00E17828" w:rsidTr="00E17828">
        <w:tc>
          <w:tcPr>
            <w:tcW w:w="0" w:type="auto"/>
            <w:vAlign w:val="center"/>
          </w:tcPr>
          <w:p w:rsidR="00E17828" w:rsidRDefault="00716732">
            <w:pPr>
              <w:pStyle w:val="TableBodyText"/>
            </w:pPr>
            <w:r>
              <w:t>OutlineMoveUp</w:t>
            </w:r>
          </w:p>
        </w:tc>
        <w:tc>
          <w:tcPr>
            <w:tcW w:w="0" w:type="auto"/>
            <w:vAlign w:val="center"/>
          </w:tcPr>
          <w:p w:rsidR="00E17828" w:rsidRDefault="00716732">
            <w:pPr>
              <w:pStyle w:val="TableBodyText"/>
            </w:pPr>
            <w:r>
              <w:t>00F6</w:t>
            </w:r>
          </w:p>
        </w:tc>
      </w:tr>
      <w:tr w:rsidR="00E17828" w:rsidTr="00E17828">
        <w:tc>
          <w:tcPr>
            <w:tcW w:w="0" w:type="auto"/>
            <w:vAlign w:val="center"/>
          </w:tcPr>
          <w:p w:rsidR="00E17828" w:rsidRDefault="00716732">
            <w:pPr>
              <w:pStyle w:val="TableBodyText"/>
            </w:pPr>
            <w:r>
              <w:t>OutlineNumberingGallery</w:t>
            </w:r>
          </w:p>
        </w:tc>
        <w:tc>
          <w:tcPr>
            <w:tcW w:w="0" w:type="auto"/>
            <w:vAlign w:val="center"/>
          </w:tcPr>
          <w:p w:rsidR="00E17828" w:rsidRDefault="00716732">
            <w:pPr>
              <w:pStyle w:val="TableBodyText"/>
            </w:pPr>
            <w:r>
              <w:t>0879</w:t>
            </w:r>
          </w:p>
        </w:tc>
      </w:tr>
      <w:tr w:rsidR="00E17828" w:rsidTr="00E17828">
        <w:tc>
          <w:tcPr>
            <w:tcW w:w="0" w:type="auto"/>
            <w:vAlign w:val="center"/>
          </w:tcPr>
          <w:p w:rsidR="00E17828" w:rsidRDefault="00716732">
            <w:pPr>
              <w:pStyle w:val="TableBodyText"/>
            </w:pPr>
            <w:r>
              <w:t>OutlinePromote</w:t>
            </w:r>
          </w:p>
        </w:tc>
        <w:tc>
          <w:tcPr>
            <w:tcW w:w="0" w:type="auto"/>
            <w:vAlign w:val="center"/>
          </w:tcPr>
          <w:p w:rsidR="00E17828" w:rsidRDefault="00716732">
            <w:pPr>
              <w:pStyle w:val="TableBodyText"/>
            </w:pPr>
            <w:r>
              <w:t>00F4</w:t>
            </w:r>
          </w:p>
        </w:tc>
      </w:tr>
      <w:tr w:rsidR="00E17828" w:rsidTr="00E17828">
        <w:tc>
          <w:tcPr>
            <w:tcW w:w="0" w:type="auto"/>
            <w:vAlign w:val="center"/>
          </w:tcPr>
          <w:p w:rsidR="00E17828" w:rsidRDefault="00716732">
            <w:pPr>
              <w:pStyle w:val="TableBodyText"/>
            </w:pPr>
            <w:r>
              <w:t>OutlinePromoteHeading1</w:t>
            </w:r>
          </w:p>
        </w:tc>
        <w:tc>
          <w:tcPr>
            <w:tcW w:w="0" w:type="auto"/>
            <w:vAlign w:val="center"/>
          </w:tcPr>
          <w:p w:rsidR="00E17828" w:rsidRDefault="00716732">
            <w:pPr>
              <w:pStyle w:val="TableBodyText"/>
            </w:pPr>
            <w:r>
              <w:t>0550</w:t>
            </w:r>
          </w:p>
        </w:tc>
      </w:tr>
      <w:tr w:rsidR="00E17828" w:rsidTr="00E17828">
        <w:tc>
          <w:tcPr>
            <w:tcW w:w="0" w:type="auto"/>
            <w:vAlign w:val="center"/>
          </w:tcPr>
          <w:p w:rsidR="00E17828" w:rsidRDefault="00716732">
            <w:pPr>
              <w:pStyle w:val="TableBodyText"/>
            </w:pPr>
            <w:r>
              <w:t>OutlineShowFirstLine</w:t>
            </w:r>
          </w:p>
        </w:tc>
        <w:tc>
          <w:tcPr>
            <w:tcW w:w="0" w:type="auto"/>
            <w:vAlign w:val="center"/>
          </w:tcPr>
          <w:p w:rsidR="00E17828" w:rsidRDefault="00716732">
            <w:pPr>
              <w:pStyle w:val="TableBodyText"/>
            </w:pPr>
            <w:r>
              <w:t>0105</w:t>
            </w:r>
          </w:p>
        </w:tc>
      </w:tr>
      <w:tr w:rsidR="00E17828" w:rsidTr="00E17828">
        <w:tc>
          <w:tcPr>
            <w:tcW w:w="0" w:type="auto"/>
            <w:vAlign w:val="center"/>
          </w:tcPr>
          <w:p w:rsidR="00E17828" w:rsidRDefault="00716732">
            <w:pPr>
              <w:pStyle w:val="TableBodyText"/>
            </w:pPr>
            <w:r>
              <w:t>OutlineShowFormat</w:t>
            </w:r>
          </w:p>
        </w:tc>
        <w:tc>
          <w:tcPr>
            <w:tcW w:w="0" w:type="auto"/>
            <w:vAlign w:val="center"/>
          </w:tcPr>
          <w:p w:rsidR="00E17828" w:rsidRDefault="00716732">
            <w:pPr>
              <w:pStyle w:val="TableBodyText"/>
            </w:pPr>
            <w:r>
              <w:t>0106</w:t>
            </w:r>
          </w:p>
        </w:tc>
      </w:tr>
      <w:tr w:rsidR="00E17828" w:rsidTr="00E17828">
        <w:tc>
          <w:tcPr>
            <w:tcW w:w="0" w:type="auto"/>
            <w:vAlign w:val="center"/>
          </w:tcPr>
          <w:p w:rsidR="00E17828" w:rsidRDefault="00716732">
            <w:pPr>
              <w:pStyle w:val="TableBodyText"/>
            </w:pPr>
            <w:r>
              <w:t>OutlookInsertFile</w:t>
            </w:r>
          </w:p>
        </w:tc>
        <w:tc>
          <w:tcPr>
            <w:tcW w:w="0" w:type="auto"/>
            <w:vAlign w:val="center"/>
          </w:tcPr>
          <w:p w:rsidR="00E17828" w:rsidRDefault="00716732">
            <w:pPr>
              <w:pStyle w:val="TableBodyText"/>
            </w:pPr>
            <w:r>
              <w:t>0869</w:t>
            </w:r>
          </w:p>
        </w:tc>
      </w:tr>
      <w:tr w:rsidR="00E17828" w:rsidTr="00E17828">
        <w:tc>
          <w:tcPr>
            <w:tcW w:w="0" w:type="auto"/>
            <w:vAlign w:val="center"/>
          </w:tcPr>
          <w:p w:rsidR="00E17828" w:rsidRDefault="00716732">
            <w:pPr>
              <w:pStyle w:val="TableBodyText"/>
            </w:pPr>
            <w:r>
              <w:lastRenderedPageBreak/>
              <w:t>OutlookInsertFile2</w:t>
            </w:r>
          </w:p>
        </w:tc>
        <w:tc>
          <w:tcPr>
            <w:tcW w:w="0" w:type="auto"/>
            <w:vAlign w:val="center"/>
          </w:tcPr>
          <w:p w:rsidR="00E17828" w:rsidRDefault="00716732">
            <w:pPr>
              <w:pStyle w:val="TableBodyText"/>
            </w:pPr>
            <w:r>
              <w:t>093F</w:t>
            </w:r>
          </w:p>
        </w:tc>
      </w:tr>
      <w:tr w:rsidR="00E17828" w:rsidTr="00E17828">
        <w:tc>
          <w:tcPr>
            <w:tcW w:w="0" w:type="auto"/>
            <w:vAlign w:val="center"/>
          </w:tcPr>
          <w:p w:rsidR="00E17828" w:rsidRDefault="00716732">
            <w:pPr>
              <w:pStyle w:val="TableBodyText"/>
            </w:pPr>
            <w:r>
              <w:t>OutlookViewZoom</w:t>
            </w:r>
          </w:p>
        </w:tc>
        <w:tc>
          <w:tcPr>
            <w:tcW w:w="0" w:type="auto"/>
            <w:vAlign w:val="center"/>
          </w:tcPr>
          <w:p w:rsidR="00E17828" w:rsidRDefault="00716732">
            <w:pPr>
              <w:pStyle w:val="TableBodyText"/>
            </w:pPr>
            <w:r>
              <w:t>0889</w:t>
            </w:r>
          </w:p>
        </w:tc>
      </w:tr>
      <w:tr w:rsidR="00E17828" w:rsidTr="00E17828">
        <w:tc>
          <w:tcPr>
            <w:tcW w:w="0" w:type="auto"/>
            <w:vAlign w:val="center"/>
          </w:tcPr>
          <w:p w:rsidR="00E17828" w:rsidRDefault="00716732">
            <w:pPr>
              <w:pStyle w:val="TableBodyText"/>
            </w:pPr>
            <w:r>
              <w:t>Overtype</w:t>
            </w:r>
          </w:p>
        </w:tc>
        <w:tc>
          <w:tcPr>
            <w:tcW w:w="0" w:type="auto"/>
            <w:vAlign w:val="center"/>
          </w:tcPr>
          <w:p w:rsidR="00E17828" w:rsidRDefault="00716732">
            <w:pPr>
              <w:pStyle w:val="TableBodyText"/>
            </w:pPr>
            <w:r>
              <w:t>000D</w:t>
            </w:r>
          </w:p>
        </w:tc>
      </w:tr>
      <w:tr w:rsidR="00E17828" w:rsidTr="00E17828">
        <w:tc>
          <w:tcPr>
            <w:tcW w:w="0" w:type="auto"/>
            <w:vAlign w:val="center"/>
          </w:tcPr>
          <w:p w:rsidR="00E17828" w:rsidRDefault="00716732">
            <w:pPr>
              <w:pStyle w:val="TableBodyText"/>
            </w:pPr>
            <w:r>
              <w:t>PPPropertyEditorDlg</w:t>
            </w:r>
          </w:p>
        </w:tc>
        <w:tc>
          <w:tcPr>
            <w:tcW w:w="0" w:type="auto"/>
            <w:vAlign w:val="center"/>
          </w:tcPr>
          <w:p w:rsidR="00E17828" w:rsidRDefault="00716732">
            <w:pPr>
              <w:pStyle w:val="TableBodyText"/>
            </w:pPr>
            <w:r>
              <w:t>1BE3</w:t>
            </w:r>
          </w:p>
        </w:tc>
      </w:tr>
      <w:tr w:rsidR="00E17828" w:rsidTr="00E17828">
        <w:tc>
          <w:tcPr>
            <w:tcW w:w="0" w:type="auto"/>
            <w:vAlign w:val="center"/>
          </w:tcPr>
          <w:p w:rsidR="00E17828" w:rsidRDefault="00716732">
            <w:pPr>
              <w:pStyle w:val="TableBodyText"/>
            </w:pPr>
            <w:r>
              <w:t>PageDown</w:t>
            </w:r>
          </w:p>
        </w:tc>
        <w:tc>
          <w:tcPr>
            <w:tcW w:w="0" w:type="auto"/>
            <w:vAlign w:val="center"/>
          </w:tcPr>
          <w:p w:rsidR="00E17828" w:rsidRDefault="00716732">
            <w:pPr>
              <w:pStyle w:val="TableBodyText"/>
            </w:pPr>
            <w:r>
              <w:t>0FAB</w:t>
            </w:r>
          </w:p>
        </w:tc>
      </w:tr>
      <w:tr w:rsidR="00E17828" w:rsidTr="00E17828">
        <w:tc>
          <w:tcPr>
            <w:tcW w:w="0" w:type="auto"/>
            <w:vAlign w:val="center"/>
          </w:tcPr>
          <w:p w:rsidR="00E17828" w:rsidRDefault="00716732">
            <w:pPr>
              <w:pStyle w:val="TableBodyText"/>
            </w:pPr>
            <w:r>
              <w:t>PageDownExtend</w:t>
            </w:r>
          </w:p>
        </w:tc>
        <w:tc>
          <w:tcPr>
            <w:tcW w:w="0" w:type="auto"/>
            <w:vAlign w:val="center"/>
          </w:tcPr>
          <w:p w:rsidR="00E17828" w:rsidRDefault="00716732">
            <w:pPr>
              <w:pStyle w:val="TableBodyText"/>
            </w:pPr>
            <w:r>
              <w:t>0FBD</w:t>
            </w:r>
          </w:p>
        </w:tc>
      </w:tr>
      <w:tr w:rsidR="00E17828" w:rsidTr="00E17828">
        <w:tc>
          <w:tcPr>
            <w:tcW w:w="0" w:type="auto"/>
            <w:vAlign w:val="center"/>
          </w:tcPr>
          <w:p w:rsidR="00E17828" w:rsidRDefault="00716732">
            <w:pPr>
              <w:pStyle w:val="TableBodyText"/>
            </w:pPr>
            <w:r>
              <w:t>PageMarginsGallery</w:t>
            </w:r>
          </w:p>
        </w:tc>
        <w:tc>
          <w:tcPr>
            <w:tcW w:w="0" w:type="auto"/>
            <w:vAlign w:val="center"/>
          </w:tcPr>
          <w:p w:rsidR="00E17828" w:rsidRDefault="00716732">
            <w:pPr>
              <w:pStyle w:val="TableBodyText"/>
            </w:pPr>
            <w:r>
              <w:t>07B1</w:t>
            </w:r>
          </w:p>
        </w:tc>
      </w:tr>
      <w:tr w:rsidR="00E17828" w:rsidTr="00E17828">
        <w:tc>
          <w:tcPr>
            <w:tcW w:w="0" w:type="auto"/>
            <w:vAlign w:val="center"/>
          </w:tcPr>
          <w:p w:rsidR="00E17828" w:rsidRDefault="00716732">
            <w:pPr>
              <w:pStyle w:val="TableBodyText"/>
            </w:pPr>
            <w:r>
              <w:t>PageOrientationGallery</w:t>
            </w:r>
          </w:p>
        </w:tc>
        <w:tc>
          <w:tcPr>
            <w:tcW w:w="0" w:type="auto"/>
            <w:vAlign w:val="center"/>
          </w:tcPr>
          <w:p w:rsidR="00E17828" w:rsidRDefault="00716732">
            <w:pPr>
              <w:pStyle w:val="TableBodyText"/>
            </w:pPr>
            <w:r>
              <w:t>079B</w:t>
            </w:r>
          </w:p>
        </w:tc>
      </w:tr>
      <w:tr w:rsidR="00E17828" w:rsidTr="00E17828">
        <w:tc>
          <w:tcPr>
            <w:tcW w:w="0" w:type="auto"/>
            <w:vAlign w:val="center"/>
          </w:tcPr>
          <w:p w:rsidR="00E17828" w:rsidRDefault="00716732">
            <w:pPr>
              <w:pStyle w:val="TableBodyText"/>
            </w:pPr>
            <w:r>
              <w:t>PageSetupLayout</w:t>
            </w:r>
          </w:p>
        </w:tc>
        <w:tc>
          <w:tcPr>
            <w:tcW w:w="0" w:type="auto"/>
            <w:vAlign w:val="center"/>
          </w:tcPr>
          <w:p w:rsidR="00E17828" w:rsidRDefault="00716732">
            <w:pPr>
              <w:pStyle w:val="TableBodyText"/>
            </w:pPr>
            <w:r>
              <w:t>10F7</w:t>
            </w:r>
          </w:p>
        </w:tc>
      </w:tr>
      <w:tr w:rsidR="00E17828" w:rsidTr="00E17828">
        <w:tc>
          <w:tcPr>
            <w:tcW w:w="0" w:type="auto"/>
            <w:vAlign w:val="center"/>
          </w:tcPr>
          <w:p w:rsidR="00E17828" w:rsidRDefault="00716732">
            <w:pPr>
              <w:pStyle w:val="TableBodyText"/>
            </w:pPr>
            <w:r>
              <w:t>PageSetupMargins</w:t>
            </w:r>
          </w:p>
        </w:tc>
        <w:tc>
          <w:tcPr>
            <w:tcW w:w="0" w:type="auto"/>
            <w:vAlign w:val="center"/>
          </w:tcPr>
          <w:p w:rsidR="00E17828" w:rsidRDefault="00716732">
            <w:pPr>
              <w:pStyle w:val="TableBodyText"/>
            </w:pPr>
            <w:r>
              <w:t>10F5</w:t>
            </w:r>
          </w:p>
        </w:tc>
      </w:tr>
      <w:tr w:rsidR="00E17828" w:rsidTr="00E17828">
        <w:tc>
          <w:tcPr>
            <w:tcW w:w="0" w:type="auto"/>
            <w:vAlign w:val="center"/>
          </w:tcPr>
          <w:p w:rsidR="00E17828" w:rsidRDefault="00716732">
            <w:pPr>
              <w:pStyle w:val="TableBodyText"/>
            </w:pPr>
            <w:r>
              <w:t>PageSetupPaper</w:t>
            </w:r>
          </w:p>
        </w:tc>
        <w:tc>
          <w:tcPr>
            <w:tcW w:w="0" w:type="auto"/>
            <w:vAlign w:val="center"/>
          </w:tcPr>
          <w:p w:rsidR="00E17828" w:rsidRDefault="00716732">
            <w:pPr>
              <w:pStyle w:val="TableBodyText"/>
            </w:pPr>
            <w:r>
              <w:t>10F6</w:t>
            </w:r>
          </w:p>
        </w:tc>
      </w:tr>
      <w:tr w:rsidR="00E17828" w:rsidTr="00E17828">
        <w:tc>
          <w:tcPr>
            <w:tcW w:w="0" w:type="auto"/>
            <w:vAlign w:val="center"/>
          </w:tcPr>
          <w:p w:rsidR="00E17828" w:rsidRDefault="00716732">
            <w:pPr>
              <w:pStyle w:val="TableBodyText"/>
            </w:pPr>
            <w:r>
              <w:t>PageSizeGallery</w:t>
            </w:r>
          </w:p>
        </w:tc>
        <w:tc>
          <w:tcPr>
            <w:tcW w:w="0" w:type="auto"/>
            <w:vAlign w:val="center"/>
          </w:tcPr>
          <w:p w:rsidR="00E17828" w:rsidRDefault="00716732">
            <w:pPr>
              <w:pStyle w:val="TableBodyText"/>
            </w:pPr>
            <w:r>
              <w:t>08D0</w:t>
            </w:r>
          </w:p>
        </w:tc>
      </w:tr>
      <w:tr w:rsidR="00E17828" w:rsidTr="00E17828">
        <w:tc>
          <w:tcPr>
            <w:tcW w:w="0" w:type="auto"/>
            <w:vAlign w:val="center"/>
          </w:tcPr>
          <w:p w:rsidR="00E17828" w:rsidRDefault="00716732">
            <w:pPr>
              <w:pStyle w:val="TableBodyText"/>
            </w:pPr>
            <w:r>
              <w:t>PageUp</w:t>
            </w:r>
          </w:p>
        </w:tc>
        <w:tc>
          <w:tcPr>
            <w:tcW w:w="0" w:type="auto"/>
            <w:vAlign w:val="center"/>
          </w:tcPr>
          <w:p w:rsidR="00E17828" w:rsidRDefault="00716732">
            <w:pPr>
              <w:pStyle w:val="TableBodyText"/>
            </w:pPr>
            <w:r>
              <w:t>0FAA</w:t>
            </w:r>
          </w:p>
        </w:tc>
      </w:tr>
      <w:tr w:rsidR="00E17828" w:rsidTr="00E17828">
        <w:tc>
          <w:tcPr>
            <w:tcW w:w="0" w:type="auto"/>
            <w:vAlign w:val="center"/>
          </w:tcPr>
          <w:p w:rsidR="00E17828" w:rsidRDefault="00716732">
            <w:pPr>
              <w:pStyle w:val="TableBodyText"/>
            </w:pPr>
            <w:r>
              <w:t>PageUpExtend</w:t>
            </w:r>
          </w:p>
        </w:tc>
        <w:tc>
          <w:tcPr>
            <w:tcW w:w="0" w:type="auto"/>
            <w:vAlign w:val="center"/>
          </w:tcPr>
          <w:p w:rsidR="00E17828" w:rsidRDefault="00716732">
            <w:pPr>
              <w:pStyle w:val="TableBodyText"/>
            </w:pPr>
            <w:r>
              <w:t>0FBC</w:t>
            </w:r>
          </w:p>
        </w:tc>
      </w:tr>
      <w:tr w:rsidR="00E17828" w:rsidTr="00E17828">
        <w:tc>
          <w:tcPr>
            <w:tcW w:w="0" w:type="auto"/>
            <w:vAlign w:val="center"/>
          </w:tcPr>
          <w:p w:rsidR="00E17828" w:rsidRDefault="00716732">
            <w:pPr>
              <w:pStyle w:val="TableBodyText"/>
            </w:pPr>
            <w:r>
              <w:t>ParaDown</w:t>
            </w:r>
          </w:p>
        </w:tc>
        <w:tc>
          <w:tcPr>
            <w:tcW w:w="0" w:type="auto"/>
            <w:vAlign w:val="center"/>
          </w:tcPr>
          <w:p w:rsidR="00E17828" w:rsidRDefault="00716732">
            <w:pPr>
              <w:pStyle w:val="TableBodyText"/>
            </w:pPr>
            <w:r>
              <w:t>0FA7</w:t>
            </w:r>
          </w:p>
        </w:tc>
      </w:tr>
      <w:tr w:rsidR="00E17828" w:rsidTr="00E17828">
        <w:tc>
          <w:tcPr>
            <w:tcW w:w="0" w:type="auto"/>
            <w:vAlign w:val="center"/>
          </w:tcPr>
          <w:p w:rsidR="00E17828" w:rsidRDefault="00716732">
            <w:pPr>
              <w:pStyle w:val="TableBodyText"/>
            </w:pPr>
            <w:r>
              <w:t>ParaDownExtend</w:t>
            </w:r>
          </w:p>
        </w:tc>
        <w:tc>
          <w:tcPr>
            <w:tcW w:w="0" w:type="auto"/>
            <w:vAlign w:val="center"/>
          </w:tcPr>
          <w:p w:rsidR="00E17828" w:rsidRDefault="00716732">
            <w:pPr>
              <w:pStyle w:val="TableBodyText"/>
            </w:pPr>
            <w:r>
              <w:t>0FB9</w:t>
            </w:r>
          </w:p>
        </w:tc>
      </w:tr>
      <w:tr w:rsidR="00E17828" w:rsidTr="00E17828">
        <w:tc>
          <w:tcPr>
            <w:tcW w:w="0" w:type="auto"/>
            <w:vAlign w:val="center"/>
          </w:tcPr>
          <w:p w:rsidR="00E17828" w:rsidRDefault="00716732">
            <w:pPr>
              <w:pStyle w:val="TableBodyText"/>
            </w:pPr>
            <w:r>
              <w:t>ParaKeepLinesTogether</w:t>
            </w:r>
          </w:p>
        </w:tc>
        <w:tc>
          <w:tcPr>
            <w:tcW w:w="0" w:type="auto"/>
            <w:vAlign w:val="center"/>
          </w:tcPr>
          <w:p w:rsidR="00E17828" w:rsidRDefault="00716732">
            <w:pPr>
              <w:pStyle w:val="TableBodyText"/>
            </w:pPr>
            <w:r>
              <w:t>026D</w:t>
            </w:r>
          </w:p>
        </w:tc>
      </w:tr>
      <w:tr w:rsidR="00E17828" w:rsidTr="00E17828">
        <w:tc>
          <w:tcPr>
            <w:tcW w:w="0" w:type="auto"/>
            <w:vAlign w:val="center"/>
          </w:tcPr>
          <w:p w:rsidR="00E17828" w:rsidRDefault="00716732">
            <w:pPr>
              <w:pStyle w:val="TableBodyText"/>
            </w:pPr>
            <w:r>
              <w:t>ParaKeepWithNext</w:t>
            </w:r>
          </w:p>
        </w:tc>
        <w:tc>
          <w:tcPr>
            <w:tcW w:w="0" w:type="auto"/>
            <w:vAlign w:val="center"/>
          </w:tcPr>
          <w:p w:rsidR="00E17828" w:rsidRDefault="00716732">
            <w:pPr>
              <w:pStyle w:val="TableBodyText"/>
            </w:pPr>
            <w:r>
              <w:t>026E</w:t>
            </w:r>
          </w:p>
        </w:tc>
      </w:tr>
      <w:tr w:rsidR="00E17828" w:rsidTr="00E17828">
        <w:tc>
          <w:tcPr>
            <w:tcW w:w="0" w:type="auto"/>
            <w:vAlign w:val="center"/>
          </w:tcPr>
          <w:p w:rsidR="00E17828" w:rsidRDefault="00716732">
            <w:pPr>
              <w:pStyle w:val="TableBodyText"/>
            </w:pPr>
            <w:r>
              <w:t>ParaPageBreakBefore</w:t>
            </w:r>
          </w:p>
        </w:tc>
        <w:tc>
          <w:tcPr>
            <w:tcW w:w="0" w:type="auto"/>
            <w:vAlign w:val="center"/>
          </w:tcPr>
          <w:p w:rsidR="00E17828" w:rsidRDefault="00716732">
            <w:pPr>
              <w:pStyle w:val="TableBodyText"/>
            </w:pPr>
            <w:r>
              <w:t>026F</w:t>
            </w:r>
          </w:p>
        </w:tc>
      </w:tr>
      <w:tr w:rsidR="00E17828" w:rsidTr="00E17828">
        <w:tc>
          <w:tcPr>
            <w:tcW w:w="0" w:type="auto"/>
            <w:vAlign w:val="center"/>
          </w:tcPr>
          <w:p w:rsidR="00E17828" w:rsidRDefault="00716732">
            <w:pPr>
              <w:pStyle w:val="TableBodyText"/>
            </w:pPr>
            <w:r>
              <w:t>ParaUp</w:t>
            </w:r>
          </w:p>
        </w:tc>
        <w:tc>
          <w:tcPr>
            <w:tcW w:w="0" w:type="auto"/>
            <w:vAlign w:val="center"/>
          </w:tcPr>
          <w:p w:rsidR="00E17828" w:rsidRDefault="00716732">
            <w:pPr>
              <w:pStyle w:val="TableBodyText"/>
            </w:pPr>
            <w:r>
              <w:t>0FA6</w:t>
            </w:r>
          </w:p>
        </w:tc>
      </w:tr>
      <w:tr w:rsidR="00E17828" w:rsidTr="00E17828">
        <w:tc>
          <w:tcPr>
            <w:tcW w:w="0" w:type="auto"/>
            <w:vAlign w:val="center"/>
          </w:tcPr>
          <w:p w:rsidR="00E17828" w:rsidRDefault="00716732">
            <w:pPr>
              <w:pStyle w:val="TableBodyText"/>
            </w:pPr>
            <w:r>
              <w:t>ParaUpExtend</w:t>
            </w:r>
          </w:p>
        </w:tc>
        <w:tc>
          <w:tcPr>
            <w:tcW w:w="0" w:type="auto"/>
            <w:vAlign w:val="center"/>
          </w:tcPr>
          <w:p w:rsidR="00E17828" w:rsidRDefault="00716732">
            <w:pPr>
              <w:pStyle w:val="TableBodyText"/>
            </w:pPr>
            <w:r>
              <w:t>0FB8</w:t>
            </w:r>
          </w:p>
        </w:tc>
      </w:tr>
      <w:tr w:rsidR="00E17828" w:rsidTr="00E17828">
        <w:tc>
          <w:tcPr>
            <w:tcW w:w="0" w:type="auto"/>
            <w:vAlign w:val="center"/>
          </w:tcPr>
          <w:p w:rsidR="00E17828" w:rsidRDefault="00716732">
            <w:pPr>
              <w:pStyle w:val="TableBodyText"/>
            </w:pPr>
            <w:r>
              <w:t>ParaWidowOrphanControl</w:t>
            </w:r>
          </w:p>
        </w:tc>
        <w:tc>
          <w:tcPr>
            <w:tcW w:w="0" w:type="auto"/>
            <w:vAlign w:val="center"/>
          </w:tcPr>
          <w:p w:rsidR="00E17828" w:rsidRDefault="00716732">
            <w:pPr>
              <w:pStyle w:val="TableBodyText"/>
            </w:pPr>
            <w:r>
              <w:t>0274</w:t>
            </w:r>
          </w:p>
        </w:tc>
      </w:tr>
      <w:tr w:rsidR="00E17828" w:rsidTr="00E17828">
        <w:tc>
          <w:tcPr>
            <w:tcW w:w="0" w:type="auto"/>
            <w:vAlign w:val="center"/>
          </w:tcPr>
          <w:p w:rsidR="00E17828" w:rsidRDefault="00716732">
            <w:pPr>
              <w:pStyle w:val="TableBodyText"/>
            </w:pPr>
            <w:r>
              <w:t>ParagraphRemoveStyle</w:t>
            </w:r>
          </w:p>
        </w:tc>
        <w:tc>
          <w:tcPr>
            <w:tcW w:w="0" w:type="auto"/>
            <w:vAlign w:val="center"/>
          </w:tcPr>
          <w:p w:rsidR="00E17828" w:rsidRDefault="00716732">
            <w:pPr>
              <w:pStyle w:val="TableBodyText"/>
            </w:pPr>
            <w:r>
              <w:t>092A</w:t>
            </w:r>
          </w:p>
        </w:tc>
      </w:tr>
      <w:tr w:rsidR="00E17828" w:rsidTr="00E17828">
        <w:tc>
          <w:tcPr>
            <w:tcW w:w="0" w:type="auto"/>
            <w:vAlign w:val="center"/>
          </w:tcPr>
          <w:p w:rsidR="00E17828" w:rsidRDefault="00716732">
            <w:pPr>
              <w:pStyle w:val="TableBodyText"/>
            </w:pPr>
            <w:r>
              <w:t>PasteButtonImage</w:t>
            </w:r>
          </w:p>
        </w:tc>
        <w:tc>
          <w:tcPr>
            <w:tcW w:w="0" w:type="auto"/>
            <w:vAlign w:val="center"/>
          </w:tcPr>
          <w:p w:rsidR="00E17828" w:rsidRDefault="00716732">
            <w:pPr>
              <w:pStyle w:val="TableBodyText"/>
            </w:pPr>
            <w:r>
              <w:t>020F</w:t>
            </w:r>
          </w:p>
        </w:tc>
      </w:tr>
      <w:tr w:rsidR="00E17828" w:rsidTr="00E17828">
        <w:tc>
          <w:tcPr>
            <w:tcW w:w="0" w:type="auto"/>
            <w:vAlign w:val="center"/>
          </w:tcPr>
          <w:p w:rsidR="00E17828" w:rsidRDefault="00716732">
            <w:pPr>
              <w:pStyle w:val="TableBodyText"/>
            </w:pPr>
            <w:r>
              <w:t>PasteFormat</w:t>
            </w:r>
          </w:p>
        </w:tc>
        <w:tc>
          <w:tcPr>
            <w:tcW w:w="0" w:type="auto"/>
            <w:vAlign w:val="center"/>
          </w:tcPr>
          <w:p w:rsidR="00E17828" w:rsidRDefault="00716732">
            <w:pPr>
              <w:pStyle w:val="TableBodyText"/>
            </w:pPr>
            <w:r>
              <w:t>01E6</w:t>
            </w:r>
          </w:p>
        </w:tc>
      </w:tr>
      <w:tr w:rsidR="00E17828" w:rsidTr="00E17828">
        <w:tc>
          <w:tcPr>
            <w:tcW w:w="0" w:type="auto"/>
            <w:vAlign w:val="center"/>
          </w:tcPr>
          <w:p w:rsidR="00E17828" w:rsidRDefault="00716732">
            <w:pPr>
              <w:pStyle w:val="TableBodyText"/>
            </w:pPr>
            <w:r>
              <w:t>PauseRecorder</w:t>
            </w:r>
          </w:p>
        </w:tc>
        <w:tc>
          <w:tcPr>
            <w:tcW w:w="0" w:type="auto"/>
            <w:vAlign w:val="center"/>
          </w:tcPr>
          <w:p w:rsidR="00E17828" w:rsidRDefault="00716732">
            <w:pPr>
              <w:pStyle w:val="TableBodyText"/>
            </w:pPr>
            <w:r>
              <w:t>00D8</w:t>
            </w:r>
          </w:p>
        </w:tc>
      </w:tr>
      <w:tr w:rsidR="00E17828" w:rsidTr="00E17828">
        <w:tc>
          <w:tcPr>
            <w:tcW w:w="0" w:type="auto"/>
            <w:vAlign w:val="center"/>
          </w:tcPr>
          <w:p w:rsidR="00E17828" w:rsidRDefault="00716732">
            <w:pPr>
              <w:pStyle w:val="TableBodyText"/>
            </w:pPr>
            <w:r>
              <w:t>PicturePositionGallery</w:t>
            </w:r>
          </w:p>
        </w:tc>
        <w:tc>
          <w:tcPr>
            <w:tcW w:w="0" w:type="auto"/>
            <w:vAlign w:val="center"/>
          </w:tcPr>
          <w:p w:rsidR="00E17828" w:rsidRDefault="00716732">
            <w:pPr>
              <w:pStyle w:val="TableBodyText"/>
            </w:pPr>
            <w:r>
              <w:t>08C3</w:t>
            </w:r>
          </w:p>
        </w:tc>
      </w:tr>
      <w:tr w:rsidR="00E17828" w:rsidTr="00E17828">
        <w:tc>
          <w:tcPr>
            <w:tcW w:w="0" w:type="auto"/>
            <w:vAlign w:val="center"/>
          </w:tcPr>
          <w:p w:rsidR="00E17828" w:rsidRDefault="00716732">
            <w:pPr>
              <w:pStyle w:val="TableBodyText"/>
            </w:pPr>
            <w:r>
              <w:t>PostcardWizard</w:t>
            </w:r>
          </w:p>
        </w:tc>
        <w:tc>
          <w:tcPr>
            <w:tcW w:w="0" w:type="auto"/>
            <w:vAlign w:val="center"/>
          </w:tcPr>
          <w:p w:rsidR="00E17828" w:rsidRDefault="00716732">
            <w:pPr>
              <w:pStyle w:val="TableBodyText"/>
            </w:pPr>
            <w:r>
              <w:t>03DC</w:t>
            </w:r>
          </w:p>
        </w:tc>
      </w:tr>
      <w:tr w:rsidR="00E17828" w:rsidTr="00E17828">
        <w:tc>
          <w:tcPr>
            <w:tcW w:w="0" w:type="auto"/>
            <w:vAlign w:val="center"/>
          </w:tcPr>
          <w:p w:rsidR="00E17828" w:rsidRDefault="00716732">
            <w:pPr>
              <w:pStyle w:val="TableBodyText"/>
            </w:pPr>
            <w:r>
              <w:t>PresentIt</w:t>
            </w:r>
          </w:p>
        </w:tc>
        <w:tc>
          <w:tcPr>
            <w:tcW w:w="0" w:type="auto"/>
            <w:vAlign w:val="center"/>
          </w:tcPr>
          <w:p w:rsidR="00E17828" w:rsidRDefault="00716732">
            <w:pPr>
              <w:pStyle w:val="TableBodyText"/>
            </w:pPr>
            <w:r>
              <w:t>03C9</w:t>
            </w:r>
          </w:p>
        </w:tc>
      </w:tr>
      <w:tr w:rsidR="00E17828" w:rsidTr="00E17828">
        <w:tc>
          <w:tcPr>
            <w:tcW w:w="0" w:type="auto"/>
            <w:vAlign w:val="center"/>
          </w:tcPr>
          <w:p w:rsidR="00E17828" w:rsidRDefault="00716732">
            <w:pPr>
              <w:pStyle w:val="TableBodyText"/>
            </w:pPr>
            <w:r>
              <w:t>PrevCell</w:t>
            </w:r>
          </w:p>
        </w:tc>
        <w:tc>
          <w:tcPr>
            <w:tcW w:w="0" w:type="auto"/>
            <w:vAlign w:val="center"/>
          </w:tcPr>
          <w:p w:rsidR="00E17828" w:rsidRDefault="00716732">
            <w:pPr>
              <w:pStyle w:val="TableBodyText"/>
            </w:pPr>
            <w:r>
              <w:t>010F</w:t>
            </w:r>
          </w:p>
        </w:tc>
      </w:tr>
      <w:tr w:rsidR="00E17828" w:rsidTr="00E17828">
        <w:tc>
          <w:tcPr>
            <w:tcW w:w="0" w:type="auto"/>
            <w:vAlign w:val="center"/>
          </w:tcPr>
          <w:p w:rsidR="00E17828" w:rsidRDefault="00716732">
            <w:pPr>
              <w:pStyle w:val="TableBodyText"/>
            </w:pPr>
            <w:r>
              <w:t>PrevField</w:t>
            </w:r>
          </w:p>
        </w:tc>
        <w:tc>
          <w:tcPr>
            <w:tcW w:w="0" w:type="auto"/>
            <w:vAlign w:val="center"/>
          </w:tcPr>
          <w:p w:rsidR="00E17828" w:rsidRDefault="00716732">
            <w:pPr>
              <w:pStyle w:val="TableBodyText"/>
            </w:pPr>
            <w:r>
              <w:t>001A</w:t>
            </w:r>
          </w:p>
        </w:tc>
      </w:tr>
      <w:tr w:rsidR="00E17828" w:rsidTr="00E17828">
        <w:tc>
          <w:tcPr>
            <w:tcW w:w="0" w:type="auto"/>
            <w:vAlign w:val="center"/>
          </w:tcPr>
          <w:p w:rsidR="00E17828" w:rsidRDefault="00716732">
            <w:pPr>
              <w:pStyle w:val="TableBodyText"/>
            </w:pPr>
            <w:r>
              <w:t>PrevObject</w:t>
            </w:r>
          </w:p>
        </w:tc>
        <w:tc>
          <w:tcPr>
            <w:tcW w:w="0" w:type="auto"/>
            <w:vAlign w:val="center"/>
          </w:tcPr>
          <w:p w:rsidR="00E17828" w:rsidRDefault="00716732">
            <w:pPr>
              <w:pStyle w:val="TableBodyText"/>
            </w:pPr>
            <w:r>
              <w:t>004D</w:t>
            </w:r>
          </w:p>
        </w:tc>
      </w:tr>
      <w:tr w:rsidR="00E17828" w:rsidTr="00E17828">
        <w:tc>
          <w:tcPr>
            <w:tcW w:w="0" w:type="auto"/>
            <w:vAlign w:val="center"/>
          </w:tcPr>
          <w:p w:rsidR="00E17828" w:rsidRDefault="00716732">
            <w:pPr>
              <w:pStyle w:val="TableBodyText"/>
            </w:pPr>
            <w:r>
              <w:lastRenderedPageBreak/>
              <w:t>PrevPage</w:t>
            </w:r>
          </w:p>
        </w:tc>
        <w:tc>
          <w:tcPr>
            <w:tcW w:w="0" w:type="auto"/>
            <w:vAlign w:val="center"/>
          </w:tcPr>
          <w:p w:rsidR="00E17828" w:rsidRDefault="00716732">
            <w:pPr>
              <w:pStyle w:val="TableBodyText"/>
            </w:pPr>
            <w:r>
              <w:t>004A</w:t>
            </w:r>
          </w:p>
        </w:tc>
      </w:tr>
      <w:tr w:rsidR="00E17828" w:rsidTr="00E17828">
        <w:tc>
          <w:tcPr>
            <w:tcW w:w="0" w:type="auto"/>
            <w:vAlign w:val="center"/>
          </w:tcPr>
          <w:p w:rsidR="00E17828" w:rsidRDefault="00716732">
            <w:pPr>
              <w:pStyle w:val="TableBodyText"/>
            </w:pPr>
            <w:r>
              <w:t>PrevPane</w:t>
            </w:r>
          </w:p>
        </w:tc>
        <w:tc>
          <w:tcPr>
            <w:tcW w:w="0" w:type="auto"/>
            <w:vAlign w:val="center"/>
          </w:tcPr>
          <w:p w:rsidR="00E17828" w:rsidRDefault="00716732">
            <w:pPr>
              <w:pStyle w:val="TableBodyText"/>
            </w:pPr>
            <w:r>
              <w:t>099A</w:t>
            </w:r>
          </w:p>
        </w:tc>
      </w:tr>
      <w:tr w:rsidR="00E17828" w:rsidTr="00E17828">
        <w:tc>
          <w:tcPr>
            <w:tcW w:w="0" w:type="auto"/>
            <w:vAlign w:val="center"/>
          </w:tcPr>
          <w:p w:rsidR="00E17828" w:rsidRDefault="00716732">
            <w:pPr>
              <w:pStyle w:val="TableBodyText"/>
            </w:pPr>
            <w:r>
              <w:t>PrevWindow</w:t>
            </w:r>
          </w:p>
        </w:tc>
        <w:tc>
          <w:tcPr>
            <w:tcW w:w="0" w:type="auto"/>
            <w:vAlign w:val="center"/>
          </w:tcPr>
          <w:p w:rsidR="00E17828" w:rsidRDefault="00716732">
            <w:pPr>
              <w:pStyle w:val="TableBodyText"/>
            </w:pPr>
            <w:r>
              <w:t>0017</w:t>
            </w:r>
          </w:p>
        </w:tc>
      </w:tr>
      <w:tr w:rsidR="00E17828" w:rsidTr="00E17828">
        <w:tc>
          <w:tcPr>
            <w:tcW w:w="0" w:type="auto"/>
            <w:vAlign w:val="center"/>
          </w:tcPr>
          <w:p w:rsidR="00E17828" w:rsidRDefault="00716732">
            <w:pPr>
              <w:pStyle w:val="TableBodyText"/>
            </w:pPr>
            <w:r>
              <w:t>PreviousChangeOrComment</w:t>
            </w:r>
          </w:p>
        </w:tc>
        <w:tc>
          <w:tcPr>
            <w:tcW w:w="0" w:type="auto"/>
            <w:vAlign w:val="center"/>
          </w:tcPr>
          <w:p w:rsidR="00E17828" w:rsidRDefault="00716732">
            <w:pPr>
              <w:pStyle w:val="TableBodyText"/>
            </w:pPr>
            <w:r>
              <w:t>050D</w:t>
            </w:r>
          </w:p>
        </w:tc>
      </w:tr>
      <w:tr w:rsidR="00E17828" w:rsidTr="00E17828">
        <w:tc>
          <w:tcPr>
            <w:tcW w:w="0" w:type="auto"/>
            <w:vAlign w:val="center"/>
          </w:tcPr>
          <w:p w:rsidR="00E17828" w:rsidRDefault="00716732">
            <w:pPr>
              <w:pStyle w:val="TableBodyText"/>
            </w:pPr>
            <w:r>
              <w:t>PreviousComment</w:t>
            </w:r>
          </w:p>
        </w:tc>
        <w:tc>
          <w:tcPr>
            <w:tcW w:w="0" w:type="auto"/>
            <w:vAlign w:val="center"/>
          </w:tcPr>
          <w:p w:rsidR="00E17828" w:rsidRDefault="00716732">
            <w:pPr>
              <w:pStyle w:val="TableBodyText"/>
            </w:pPr>
            <w:r>
              <w:t>07DF</w:t>
            </w:r>
          </w:p>
        </w:tc>
      </w:tr>
      <w:tr w:rsidR="00E17828" w:rsidTr="00E17828">
        <w:tc>
          <w:tcPr>
            <w:tcW w:w="0" w:type="auto"/>
            <w:vAlign w:val="center"/>
          </w:tcPr>
          <w:p w:rsidR="00E17828" w:rsidRDefault="00716732">
            <w:pPr>
              <w:pStyle w:val="TableBodyText"/>
            </w:pPr>
            <w:r>
              <w:t>PrivFunctionkey1</w:t>
            </w:r>
          </w:p>
        </w:tc>
        <w:tc>
          <w:tcPr>
            <w:tcW w:w="0" w:type="auto"/>
            <w:vAlign w:val="center"/>
          </w:tcPr>
          <w:p w:rsidR="00E17828" w:rsidRDefault="00716732">
            <w:pPr>
              <w:pStyle w:val="TableBodyText"/>
            </w:pPr>
            <w:r>
              <w:t>0449</w:t>
            </w:r>
          </w:p>
        </w:tc>
      </w:tr>
      <w:tr w:rsidR="00E17828" w:rsidTr="00E17828">
        <w:tc>
          <w:tcPr>
            <w:tcW w:w="0" w:type="auto"/>
            <w:vAlign w:val="center"/>
          </w:tcPr>
          <w:p w:rsidR="00E17828" w:rsidRDefault="00716732">
            <w:pPr>
              <w:pStyle w:val="TableBodyText"/>
            </w:pPr>
            <w:r>
              <w:t>PrivFunctionkey10</w:t>
            </w:r>
          </w:p>
        </w:tc>
        <w:tc>
          <w:tcPr>
            <w:tcW w:w="0" w:type="auto"/>
            <w:vAlign w:val="center"/>
          </w:tcPr>
          <w:p w:rsidR="00E17828" w:rsidRDefault="00716732">
            <w:pPr>
              <w:pStyle w:val="TableBodyText"/>
            </w:pPr>
            <w:r>
              <w:t>0452</w:t>
            </w:r>
          </w:p>
        </w:tc>
      </w:tr>
      <w:tr w:rsidR="00E17828" w:rsidTr="00E17828">
        <w:tc>
          <w:tcPr>
            <w:tcW w:w="0" w:type="auto"/>
            <w:vAlign w:val="center"/>
          </w:tcPr>
          <w:p w:rsidR="00E17828" w:rsidRDefault="00716732">
            <w:pPr>
              <w:pStyle w:val="TableBodyText"/>
            </w:pPr>
            <w:r>
              <w:t>PrivFunctionkey11</w:t>
            </w:r>
          </w:p>
        </w:tc>
        <w:tc>
          <w:tcPr>
            <w:tcW w:w="0" w:type="auto"/>
            <w:vAlign w:val="center"/>
          </w:tcPr>
          <w:p w:rsidR="00E17828" w:rsidRDefault="00716732">
            <w:pPr>
              <w:pStyle w:val="TableBodyText"/>
            </w:pPr>
            <w:r>
              <w:t>0453</w:t>
            </w:r>
          </w:p>
        </w:tc>
      </w:tr>
      <w:tr w:rsidR="00E17828" w:rsidTr="00E17828">
        <w:tc>
          <w:tcPr>
            <w:tcW w:w="0" w:type="auto"/>
            <w:vAlign w:val="center"/>
          </w:tcPr>
          <w:p w:rsidR="00E17828" w:rsidRDefault="00716732">
            <w:pPr>
              <w:pStyle w:val="TableBodyText"/>
            </w:pPr>
            <w:r>
              <w:t>PrivFunctionkey12</w:t>
            </w:r>
          </w:p>
        </w:tc>
        <w:tc>
          <w:tcPr>
            <w:tcW w:w="0" w:type="auto"/>
            <w:vAlign w:val="center"/>
          </w:tcPr>
          <w:p w:rsidR="00E17828" w:rsidRDefault="00716732">
            <w:pPr>
              <w:pStyle w:val="TableBodyText"/>
            </w:pPr>
            <w:r>
              <w:t>0454</w:t>
            </w:r>
          </w:p>
        </w:tc>
      </w:tr>
      <w:tr w:rsidR="00E17828" w:rsidTr="00E17828">
        <w:tc>
          <w:tcPr>
            <w:tcW w:w="0" w:type="auto"/>
            <w:vAlign w:val="center"/>
          </w:tcPr>
          <w:p w:rsidR="00E17828" w:rsidRDefault="00716732">
            <w:pPr>
              <w:pStyle w:val="TableBodyText"/>
            </w:pPr>
            <w:r>
              <w:t>PrivFunctionkey2</w:t>
            </w:r>
          </w:p>
        </w:tc>
        <w:tc>
          <w:tcPr>
            <w:tcW w:w="0" w:type="auto"/>
            <w:vAlign w:val="center"/>
          </w:tcPr>
          <w:p w:rsidR="00E17828" w:rsidRDefault="00716732">
            <w:pPr>
              <w:pStyle w:val="TableBodyText"/>
            </w:pPr>
            <w:r>
              <w:t>044A</w:t>
            </w:r>
          </w:p>
        </w:tc>
      </w:tr>
      <w:tr w:rsidR="00E17828" w:rsidTr="00E17828">
        <w:tc>
          <w:tcPr>
            <w:tcW w:w="0" w:type="auto"/>
            <w:vAlign w:val="center"/>
          </w:tcPr>
          <w:p w:rsidR="00E17828" w:rsidRDefault="00716732">
            <w:pPr>
              <w:pStyle w:val="TableBodyText"/>
            </w:pPr>
            <w:r>
              <w:t>PrivFunctionkey3</w:t>
            </w:r>
          </w:p>
        </w:tc>
        <w:tc>
          <w:tcPr>
            <w:tcW w:w="0" w:type="auto"/>
            <w:vAlign w:val="center"/>
          </w:tcPr>
          <w:p w:rsidR="00E17828" w:rsidRDefault="00716732">
            <w:pPr>
              <w:pStyle w:val="TableBodyText"/>
            </w:pPr>
            <w:r>
              <w:t>044B</w:t>
            </w:r>
          </w:p>
        </w:tc>
      </w:tr>
      <w:tr w:rsidR="00E17828" w:rsidTr="00E17828">
        <w:tc>
          <w:tcPr>
            <w:tcW w:w="0" w:type="auto"/>
            <w:vAlign w:val="center"/>
          </w:tcPr>
          <w:p w:rsidR="00E17828" w:rsidRDefault="00716732">
            <w:pPr>
              <w:pStyle w:val="TableBodyText"/>
            </w:pPr>
            <w:r>
              <w:t>PrivFunctionkey4</w:t>
            </w:r>
          </w:p>
        </w:tc>
        <w:tc>
          <w:tcPr>
            <w:tcW w:w="0" w:type="auto"/>
            <w:vAlign w:val="center"/>
          </w:tcPr>
          <w:p w:rsidR="00E17828" w:rsidRDefault="00716732">
            <w:pPr>
              <w:pStyle w:val="TableBodyText"/>
            </w:pPr>
            <w:r>
              <w:t>044C</w:t>
            </w:r>
          </w:p>
        </w:tc>
      </w:tr>
      <w:tr w:rsidR="00E17828" w:rsidTr="00E17828">
        <w:tc>
          <w:tcPr>
            <w:tcW w:w="0" w:type="auto"/>
            <w:vAlign w:val="center"/>
          </w:tcPr>
          <w:p w:rsidR="00E17828" w:rsidRDefault="00716732">
            <w:pPr>
              <w:pStyle w:val="TableBodyText"/>
            </w:pPr>
            <w:r>
              <w:t>PrivFunctionkey5</w:t>
            </w:r>
          </w:p>
        </w:tc>
        <w:tc>
          <w:tcPr>
            <w:tcW w:w="0" w:type="auto"/>
            <w:vAlign w:val="center"/>
          </w:tcPr>
          <w:p w:rsidR="00E17828" w:rsidRDefault="00716732">
            <w:pPr>
              <w:pStyle w:val="TableBodyText"/>
            </w:pPr>
            <w:r>
              <w:t>044D</w:t>
            </w:r>
          </w:p>
        </w:tc>
      </w:tr>
      <w:tr w:rsidR="00E17828" w:rsidTr="00E17828">
        <w:tc>
          <w:tcPr>
            <w:tcW w:w="0" w:type="auto"/>
            <w:vAlign w:val="center"/>
          </w:tcPr>
          <w:p w:rsidR="00E17828" w:rsidRDefault="00716732">
            <w:pPr>
              <w:pStyle w:val="TableBodyText"/>
            </w:pPr>
            <w:r>
              <w:t>PrivFunctionkey6</w:t>
            </w:r>
          </w:p>
        </w:tc>
        <w:tc>
          <w:tcPr>
            <w:tcW w:w="0" w:type="auto"/>
            <w:vAlign w:val="center"/>
          </w:tcPr>
          <w:p w:rsidR="00E17828" w:rsidRDefault="00716732">
            <w:pPr>
              <w:pStyle w:val="TableBodyText"/>
            </w:pPr>
            <w:r>
              <w:t>044E</w:t>
            </w:r>
          </w:p>
        </w:tc>
      </w:tr>
      <w:tr w:rsidR="00E17828" w:rsidTr="00E17828">
        <w:tc>
          <w:tcPr>
            <w:tcW w:w="0" w:type="auto"/>
            <w:vAlign w:val="center"/>
          </w:tcPr>
          <w:p w:rsidR="00E17828" w:rsidRDefault="00716732">
            <w:pPr>
              <w:pStyle w:val="TableBodyText"/>
            </w:pPr>
            <w:r>
              <w:t>PrivFunctionkey7</w:t>
            </w:r>
          </w:p>
        </w:tc>
        <w:tc>
          <w:tcPr>
            <w:tcW w:w="0" w:type="auto"/>
            <w:vAlign w:val="center"/>
          </w:tcPr>
          <w:p w:rsidR="00E17828" w:rsidRDefault="00716732">
            <w:pPr>
              <w:pStyle w:val="TableBodyText"/>
            </w:pPr>
            <w:r>
              <w:t>044F</w:t>
            </w:r>
          </w:p>
        </w:tc>
      </w:tr>
      <w:tr w:rsidR="00E17828" w:rsidTr="00E17828">
        <w:tc>
          <w:tcPr>
            <w:tcW w:w="0" w:type="auto"/>
            <w:vAlign w:val="center"/>
          </w:tcPr>
          <w:p w:rsidR="00E17828" w:rsidRDefault="00716732">
            <w:pPr>
              <w:pStyle w:val="TableBodyText"/>
            </w:pPr>
            <w:r>
              <w:t>PrivFunctionkey8</w:t>
            </w:r>
          </w:p>
        </w:tc>
        <w:tc>
          <w:tcPr>
            <w:tcW w:w="0" w:type="auto"/>
            <w:vAlign w:val="center"/>
          </w:tcPr>
          <w:p w:rsidR="00E17828" w:rsidRDefault="00716732">
            <w:pPr>
              <w:pStyle w:val="TableBodyText"/>
            </w:pPr>
            <w:r>
              <w:t>0450</w:t>
            </w:r>
          </w:p>
        </w:tc>
      </w:tr>
      <w:tr w:rsidR="00E17828" w:rsidTr="00E17828">
        <w:tc>
          <w:tcPr>
            <w:tcW w:w="0" w:type="auto"/>
            <w:vAlign w:val="center"/>
          </w:tcPr>
          <w:p w:rsidR="00E17828" w:rsidRDefault="00716732">
            <w:pPr>
              <w:pStyle w:val="TableBodyText"/>
            </w:pPr>
            <w:r>
              <w:t>PrivFunctionkey9</w:t>
            </w:r>
          </w:p>
        </w:tc>
        <w:tc>
          <w:tcPr>
            <w:tcW w:w="0" w:type="auto"/>
            <w:vAlign w:val="center"/>
          </w:tcPr>
          <w:p w:rsidR="00E17828" w:rsidRDefault="00716732">
            <w:pPr>
              <w:pStyle w:val="TableBodyText"/>
            </w:pPr>
            <w:r>
              <w:t>0451</w:t>
            </w:r>
          </w:p>
        </w:tc>
      </w:tr>
      <w:tr w:rsidR="00E17828" w:rsidTr="00E17828">
        <w:tc>
          <w:tcPr>
            <w:tcW w:w="0" w:type="auto"/>
            <w:vAlign w:val="center"/>
          </w:tcPr>
          <w:p w:rsidR="00E17828" w:rsidRDefault="00716732">
            <w:pPr>
              <w:pStyle w:val="TableBodyText"/>
            </w:pPr>
            <w:r>
              <w:t>PromoteList</w:t>
            </w:r>
          </w:p>
        </w:tc>
        <w:tc>
          <w:tcPr>
            <w:tcW w:w="0" w:type="auto"/>
            <w:vAlign w:val="center"/>
          </w:tcPr>
          <w:p w:rsidR="00E17828" w:rsidRDefault="00716732">
            <w:pPr>
              <w:pStyle w:val="TableBodyText"/>
            </w:pPr>
            <w:r>
              <w:t>024F</w:t>
            </w:r>
          </w:p>
        </w:tc>
      </w:tr>
      <w:tr w:rsidR="00E17828" w:rsidTr="00E17828">
        <w:tc>
          <w:tcPr>
            <w:tcW w:w="0" w:type="auto"/>
            <w:vAlign w:val="center"/>
          </w:tcPr>
          <w:p w:rsidR="00E17828" w:rsidRDefault="00716732">
            <w:pPr>
              <w:pStyle w:val="TableBodyText"/>
            </w:pPr>
            <w:r>
              <w:t>PropertiesGallery</w:t>
            </w:r>
          </w:p>
        </w:tc>
        <w:tc>
          <w:tcPr>
            <w:tcW w:w="0" w:type="auto"/>
            <w:vAlign w:val="center"/>
          </w:tcPr>
          <w:p w:rsidR="00E17828" w:rsidRDefault="00716732">
            <w:pPr>
              <w:pStyle w:val="TableBodyText"/>
            </w:pPr>
            <w:r>
              <w:t>087D</w:t>
            </w:r>
          </w:p>
        </w:tc>
      </w:tr>
      <w:tr w:rsidR="00E17828" w:rsidTr="00E17828">
        <w:tc>
          <w:tcPr>
            <w:tcW w:w="0" w:type="auto"/>
            <w:vAlign w:val="center"/>
          </w:tcPr>
          <w:p w:rsidR="00E17828" w:rsidRDefault="00716732">
            <w:pPr>
              <w:pStyle w:val="TableBodyText"/>
            </w:pPr>
            <w:r>
              <w:t>ProtectForm</w:t>
            </w:r>
          </w:p>
        </w:tc>
        <w:tc>
          <w:tcPr>
            <w:tcW w:w="0" w:type="auto"/>
            <w:vAlign w:val="center"/>
          </w:tcPr>
          <w:p w:rsidR="00E17828" w:rsidRDefault="00716732">
            <w:pPr>
              <w:pStyle w:val="TableBodyText"/>
            </w:pPr>
            <w:r>
              <w:t>0162</w:t>
            </w:r>
          </w:p>
        </w:tc>
      </w:tr>
      <w:tr w:rsidR="00E17828" w:rsidTr="00E17828">
        <w:tc>
          <w:tcPr>
            <w:tcW w:w="0" w:type="auto"/>
            <w:vAlign w:val="center"/>
          </w:tcPr>
          <w:p w:rsidR="00E17828" w:rsidRDefault="00716732">
            <w:pPr>
              <w:pStyle w:val="TableBodyText"/>
            </w:pPr>
            <w:r>
              <w:t>QFSetAsDefault</w:t>
            </w:r>
          </w:p>
        </w:tc>
        <w:tc>
          <w:tcPr>
            <w:tcW w:w="0" w:type="auto"/>
            <w:vAlign w:val="center"/>
          </w:tcPr>
          <w:p w:rsidR="00E17828" w:rsidRDefault="00716732">
            <w:pPr>
              <w:pStyle w:val="TableBodyText"/>
            </w:pPr>
            <w:r>
              <w:t>0986</w:t>
            </w:r>
          </w:p>
        </w:tc>
      </w:tr>
      <w:tr w:rsidR="00E17828" w:rsidTr="00E17828">
        <w:tc>
          <w:tcPr>
            <w:tcW w:w="0" w:type="auto"/>
            <w:vAlign w:val="center"/>
          </w:tcPr>
          <w:p w:rsidR="00E17828" w:rsidRDefault="00716732">
            <w:pPr>
              <w:pStyle w:val="TableBodyText"/>
            </w:pPr>
            <w:r>
              <w:t>QuickFormatsGallery</w:t>
            </w:r>
          </w:p>
        </w:tc>
        <w:tc>
          <w:tcPr>
            <w:tcW w:w="0" w:type="auto"/>
            <w:vAlign w:val="center"/>
          </w:tcPr>
          <w:p w:rsidR="00E17828" w:rsidRDefault="00716732">
            <w:pPr>
              <w:pStyle w:val="TableBodyText"/>
            </w:pPr>
            <w:r>
              <w:t>07A7</w:t>
            </w:r>
          </w:p>
        </w:tc>
      </w:tr>
      <w:tr w:rsidR="00E17828" w:rsidTr="00E17828">
        <w:tc>
          <w:tcPr>
            <w:tcW w:w="0" w:type="auto"/>
            <w:vAlign w:val="center"/>
          </w:tcPr>
          <w:p w:rsidR="00E17828" w:rsidRDefault="00716732">
            <w:pPr>
              <w:pStyle w:val="TableBodyText"/>
            </w:pPr>
            <w:r>
              <w:t>QuickFormatsThemeGallery</w:t>
            </w:r>
          </w:p>
        </w:tc>
        <w:tc>
          <w:tcPr>
            <w:tcW w:w="0" w:type="auto"/>
            <w:vAlign w:val="center"/>
          </w:tcPr>
          <w:p w:rsidR="00E17828" w:rsidRDefault="00716732">
            <w:pPr>
              <w:pStyle w:val="TableBodyText"/>
            </w:pPr>
            <w:r>
              <w:t>07A8</w:t>
            </w:r>
          </w:p>
        </w:tc>
      </w:tr>
      <w:tr w:rsidR="00E17828" w:rsidTr="00E17828">
        <w:tc>
          <w:tcPr>
            <w:tcW w:w="0" w:type="auto"/>
            <w:vAlign w:val="center"/>
          </w:tcPr>
          <w:p w:rsidR="00E17828" w:rsidRDefault="00716732">
            <w:pPr>
              <w:pStyle w:val="TableBodyText"/>
            </w:pPr>
            <w:r>
              <w:t>RTLMacroDialogs</w:t>
            </w:r>
          </w:p>
        </w:tc>
        <w:tc>
          <w:tcPr>
            <w:tcW w:w="0" w:type="auto"/>
            <w:vAlign w:val="center"/>
          </w:tcPr>
          <w:p w:rsidR="00E17828" w:rsidRDefault="00716732">
            <w:pPr>
              <w:pStyle w:val="TableBodyText"/>
            </w:pPr>
            <w:r>
              <w:t>0428</w:t>
            </w:r>
          </w:p>
        </w:tc>
      </w:tr>
      <w:tr w:rsidR="00E17828" w:rsidTr="00E17828">
        <w:tc>
          <w:tcPr>
            <w:tcW w:w="0" w:type="auto"/>
            <w:vAlign w:val="center"/>
          </w:tcPr>
          <w:p w:rsidR="00E17828" w:rsidRDefault="00716732">
            <w:pPr>
              <w:pStyle w:val="TableBodyText"/>
            </w:pPr>
            <w:r>
              <w:t>RaiseTextBaseline</w:t>
            </w:r>
          </w:p>
        </w:tc>
        <w:tc>
          <w:tcPr>
            <w:tcW w:w="0" w:type="auto"/>
            <w:vAlign w:val="center"/>
          </w:tcPr>
          <w:p w:rsidR="00E17828" w:rsidRDefault="00716732">
            <w:pPr>
              <w:pStyle w:val="TableBodyText"/>
            </w:pPr>
            <w:r>
              <w:t>099F</w:t>
            </w:r>
          </w:p>
        </w:tc>
      </w:tr>
      <w:tr w:rsidR="00E17828" w:rsidTr="00E17828">
        <w:tc>
          <w:tcPr>
            <w:tcW w:w="0" w:type="auto"/>
            <w:vAlign w:val="center"/>
          </w:tcPr>
          <w:p w:rsidR="00E17828" w:rsidRDefault="00716732">
            <w:pPr>
              <w:pStyle w:val="TableBodyText"/>
            </w:pPr>
            <w:r>
              <w:t>Raised</w:t>
            </w:r>
          </w:p>
        </w:tc>
        <w:tc>
          <w:tcPr>
            <w:tcW w:w="0" w:type="auto"/>
            <w:vAlign w:val="center"/>
          </w:tcPr>
          <w:p w:rsidR="00E17828" w:rsidRDefault="00716732">
            <w:pPr>
              <w:pStyle w:val="TableBodyText"/>
            </w:pPr>
            <w:r>
              <w:t>0217</w:t>
            </w:r>
          </w:p>
        </w:tc>
      </w:tr>
      <w:tr w:rsidR="00E17828" w:rsidTr="00E17828">
        <w:tc>
          <w:tcPr>
            <w:tcW w:w="0" w:type="auto"/>
            <w:vAlign w:val="center"/>
          </w:tcPr>
          <w:p w:rsidR="00E17828" w:rsidRDefault="00716732">
            <w:pPr>
              <w:pStyle w:val="TableBodyText"/>
            </w:pPr>
            <w:r>
              <w:t>ReadModeMarkupFinal</w:t>
            </w:r>
          </w:p>
        </w:tc>
        <w:tc>
          <w:tcPr>
            <w:tcW w:w="0" w:type="auto"/>
            <w:vAlign w:val="center"/>
          </w:tcPr>
          <w:p w:rsidR="00E17828" w:rsidRDefault="00716732">
            <w:pPr>
              <w:pStyle w:val="TableBodyText"/>
            </w:pPr>
            <w:r>
              <w:t>098E</w:t>
            </w:r>
          </w:p>
        </w:tc>
      </w:tr>
      <w:tr w:rsidR="00E17828" w:rsidTr="00E17828">
        <w:tc>
          <w:tcPr>
            <w:tcW w:w="0" w:type="auto"/>
            <w:vAlign w:val="center"/>
          </w:tcPr>
          <w:p w:rsidR="00E17828" w:rsidRDefault="00716732">
            <w:pPr>
              <w:pStyle w:val="TableBodyText"/>
            </w:pPr>
            <w:r>
              <w:t>ReadModeMarkupFinalMarkup</w:t>
            </w:r>
          </w:p>
        </w:tc>
        <w:tc>
          <w:tcPr>
            <w:tcW w:w="0" w:type="auto"/>
            <w:vAlign w:val="center"/>
          </w:tcPr>
          <w:p w:rsidR="00E17828" w:rsidRDefault="00716732">
            <w:pPr>
              <w:pStyle w:val="TableBodyText"/>
            </w:pPr>
            <w:r>
              <w:t>098F</w:t>
            </w:r>
          </w:p>
        </w:tc>
      </w:tr>
      <w:tr w:rsidR="00E17828" w:rsidTr="00E17828">
        <w:tc>
          <w:tcPr>
            <w:tcW w:w="0" w:type="auto"/>
            <w:vAlign w:val="center"/>
          </w:tcPr>
          <w:p w:rsidR="00E17828" w:rsidRDefault="00716732">
            <w:pPr>
              <w:pStyle w:val="TableBodyText"/>
            </w:pPr>
            <w:r>
              <w:t>ReadModeMarkupOriginal</w:t>
            </w:r>
          </w:p>
        </w:tc>
        <w:tc>
          <w:tcPr>
            <w:tcW w:w="0" w:type="auto"/>
            <w:vAlign w:val="center"/>
          </w:tcPr>
          <w:p w:rsidR="00E17828" w:rsidRDefault="00716732">
            <w:pPr>
              <w:pStyle w:val="TableBodyText"/>
            </w:pPr>
            <w:r>
              <w:t>0990</w:t>
            </w:r>
          </w:p>
        </w:tc>
      </w:tr>
      <w:tr w:rsidR="00E17828" w:rsidTr="00E17828">
        <w:tc>
          <w:tcPr>
            <w:tcW w:w="0" w:type="auto"/>
            <w:vAlign w:val="center"/>
          </w:tcPr>
          <w:p w:rsidR="00E17828" w:rsidRDefault="00716732">
            <w:pPr>
              <w:pStyle w:val="TableBodyText"/>
            </w:pPr>
            <w:r>
              <w:t>ReadModeMarkupOriginalMarkup</w:t>
            </w:r>
          </w:p>
        </w:tc>
        <w:tc>
          <w:tcPr>
            <w:tcW w:w="0" w:type="auto"/>
            <w:vAlign w:val="center"/>
          </w:tcPr>
          <w:p w:rsidR="00E17828" w:rsidRDefault="00716732">
            <w:pPr>
              <w:pStyle w:val="TableBodyText"/>
            </w:pPr>
            <w:r>
              <w:t>0991</w:t>
            </w:r>
          </w:p>
        </w:tc>
      </w:tr>
      <w:tr w:rsidR="00E17828" w:rsidTr="00E17828">
        <w:tc>
          <w:tcPr>
            <w:tcW w:w="0" w:type="auto"/>
            <w:vAlign w:val="center"/>
          </w:tcPr>
          <w:p w:rsidR="00E17828" w:rsidRDefault="00716732">
            <w:pPr>
              <w:pStyle w:val="TableBodyText"/>
            </w:pPr>
            <w:r>
              <w:t>ReadModeShowMarkup</w:t>
            </w:r>
          </w:p>
        </w:tc>
        <w:tc>
          <w:tcPr>
            <w:tcW w:w="0" w:type="auto"/>
            <w:vAlign w:val="center"/>
          </w:tcPr>
          <w:p w:rsidR="00E17828" w:rsidRDefault="00716732">
            <w:pPr>
              <w:pStyle w:val="TableBodyText"/>
            </w:pPr>
            <w:r>
              <w:t>098D</w:t>
            </w:r>
          </w:p>
        </w:tc>
      </w:tr>
      <w:tr w:rsidR="00E17828" w:rsidTr="00E17828">
        <w:tc>
          <w:tcPr>
            <w:tcW w:w="0" w:type="auto"/>
            <w:vAlign w:val="center"/>
          </w:tcPr>
          <w:p w:rsidR="00E17828" w:rsidRDefault="00716732">
            <w:pPr>
              <w:pStyle w:val="TableBodyText"/>
            </w:pPr>
            <w:r>
              <w:t>ReadingFlyoutAnchorShowAcetateMarkup</w:t>
            </w:r>
          </w:p>
        </w:tc>
        <w:tc>
          <w:tcPr>
            <w:tcW w:w="0" w:type="auto"/>
            <w:vAlign w:val="center"/>
          </w:tcPr>
          <w:p w:rsidR="00E17828" w:rsidRDefault="00716732">
            <w:pPr>
              <w:pStyle w:val="TableBodyText"/>
            </w:pPr>
            <w:r>
              <w:t>0927</w:t>
            </w:r>
          </w:p>
        </w:tc>
      </w:tr>
      <w:tr w:rsidR="00E17828" w:rsidTr="00E17828">
        <w:tc>
          <w:tcPr>
            <w:tcW w:w="0" w:type="auto"/>
            <w:vAlign w:val="center"/>
          </w:tcPr>
          <w:p w:rsidR="00E17828" w:rsidRDefault="00716732">
            <w:pPr>
              <w:pStyle w:val="TableBodyText"/>
            </w:pPr>
            <w:r>
              <w:lastRenderedPageBreak/>
              <w:t>ReadingInkTools</w:t>
            </w:r>
          </w:p>
        </w:tc>
        <w:tc>
          <w:tcPr>
            <w:tcW w:w="0" w:type="auto"/>
            <w:vAlign w:val="center"/>
          </w:tcPr>
          <w:p w:rsidR="00E17828" w:rsidRDefault="00716732">
            <w:pPr>
              <w:pStyle w:val="TableBodyText"/>
            </w:pPr>
            <w:r>
              <w:t>0928</w:t>
            </w:r>
          </w:p>
        </w:tc>
      </w:tr>
      <w:tr w:rsidR="00E17828" w:rsidTr="00E17828">
        <w:tc>
          <w:tcPr>
            <w:tcW w:w="0" w:type="auto"/>
            <w:vAlign w:val="center"/>
          </w:tcPr>
          <w:p w:rsidR="00E17828" w:rsidRDefault="00716732">
            <w:pPr>
              <w:pStyle w:val="TableBodyText"/>
            </w:pPr>
            <w:r>
              <w:t>ReadingMode</w:t>
            </w:r>
          </w:p>
        </w:tc>
        <w:tc>
          <w:tcPr>
            <w:tcW w:w="0" w:type="auto"/>
            <w:vAlign w:val="center"/>
          </w:tcPr>
          <w:p w:rsidR="00E17828" w:rsidRDefault="00716732">
            <w:pPr>
              <w:pStyle w:val="TableBodyText"/>
            </w:pPr>
            <w:r>
              <w:t>05B1</w:t>
            </w:r>
          </w:p>
        </w:tc>
      </w:tr>
      <w:tr w:rsidR="00E17828" w:rsidTr="00E17828">
        <w:tc>
          <w:tcPr>
            <w:tcW w:w="0" w:type="auto"/>
            <w:vAlign w:val="center"/>
          </w:tcPr>
          <w:p w:rsidR="00E17828" w:rsidRDefault="00716732">
            <w:pPr>
              <w:pStyle w:val="TableBodyText"/>
            </w:pPr>
            <w:r>
              <w:t>ReadingMode1Page</w:t>
            </w:r>
          </w:p>
        </w:tc>
        <w:tc>
          <w:tcPr>
            <w:tcW w:w="0" w:type="auto"/>
            <w:vAlign w:val="center"/>
          </w:tcPr>
          <w:p w:rsidR="00E17828" w:rsidRDefault="00716732">
            <w:pPr>
              <w:pStyle w:val="TableBodyText"/>
            </w:pPr>
            <w:r>
              <w:t>0894</w:t>
            </w:r>
          </w:p>
        </w:tc>
      </w:tr>
      <w:tr w:rsidR="00E17828" w:rsidTr="00E17828">
        <w:tc>
          <w:tcPr>
            <w:tcW w:w="0" w:type="auto"/>
            <w:vAlign w:val="center"/>
          </w:tcPr>
          <w:p w:rsidR="00E17828" w:rsidRDefault="00716732">
            <w:pPr>
              <w:pStyle w:val="TableBodyText"/>
            </w:pPr>
            <w:r>
              <w:t>ReadingMode2Pages</w:t>
            </w:r>
          </w:p>
        </w:tc>
        <w:tc>
          <w:tcPr>
            <w:tcW w:w="0" w:type="auto"/>
            <w:vAlign w:val="center"/>
          </w:tcPr>
          <w:p w:rsidR="00E17828" w:rsidRDefault="00716732">
            <w:pPr>
              <w:pStyle w:val="TableBodyText"/>
            </w:pPr>
            <w:r>
              <w:t>0895</w:t>
            </w:r>
          </w:p>
        </w:tc>
      </w:tr>
      <w:tr w:rsidR="00E17828" w:rsidTr="00E17828">
        <w:tc>
          <w:tcPr>
            <w:tcW w:w="0" w:type="auto"/>
            <w:vAlign w:val="center"/>
          </w:tcPr>
          <w:p w:rsidR="00E17828" w:rsidRDefault="00716732">
            <w:pPr>
              <w:pStyle w:val="TableBodyText"/>
            </w:pPr>
            <w:r>
              <w:t>ReadingModeAllowEditing</w:t>
            </w:r>
          </w:p>
        </w:tc>
        <w:tc>
          <w:tcPr>
            <w:tcW w:w="0" w:type="auto"/>
            <w:vAlign w:val="center"/>
          </w:tcPr>
          <w:p w:rsidR="00E17828" w:rsidRDefault="00716732">
            <w:pPr>
              <w:pStyle w:val="TableBodyText"/>
            </w:pPr>
            <w:r>
              <w:t>0795</w:t>
            </w:r>
          </w:p>
        </w:tc>
      </w:tr>
      <w:tr w:rsidR="00E17828" w:rsidTr="00E17828">
        <w:tc>
          <w:tcPr>
            <w:tcW w:w="0" w:type="auto"/>
            <w:vAlign w:val="center"/>
          </w:tcPr>
          <w:p w:rsidR="00E17828" w:rsidRDefault="00716732">
            <w:pPr>
              <w:pStyle w:val="TableBodyText"/>
            </w:pPr>
            <w:r>
              <w:t>ReadingModeGrowFont</w:t>
            </w:r>
          </w:p>
        </w:tc>
        <w:tc>
          <w:tcPr>
            <w:tcW w:w="0" w:type="auto"/>
            <w:vAlign w:val="center"/>
          </w:tcPr>
          <w:p w:rsidR="00E17828" w:rsidRDefault="00716732">
            <w:pPr>
              <w:pStyle w:val="TableBodyText"/>
            </w:pPr>
            <w:r>
              <w:t>05B9</w:t>
            </w:r>
          </w:p>
        </w:tc>
      </w:tr>
      <w:tr w:rsidR="00E17828" w:rsidTr="00E17828">
        <w:tc>
          <w:tcPr>
            <w:tcW w:w="0" w:type="auto"/>
            <w:vAlign w:val="center"/>
          </w:tcPr>
          <w:p w:rsidR="00E17828" w:rsidRDefault="00716732">
            <w:pPr>
              <w:pStyle w:val="TableBodyText"/>
            </w:pPr>
            <w:r>
              <w:t>ReadingModeInkOff</w:t>
            </w:r>
          </w:p>
        </w:tc>
        <w:tc>
          <w:tcPr>
            <w:tcW w:w="0" w:type="auto"/>
            <w:vAlign w:val="center"/>
          </w:tcPr>
          <w:p w:rsidR="00E17828" w:rsidRDefault="00716732">
            <w:pPr>
              <w:pStyle w:val="TableBodyText"/>
            </w:pPr>
            <w:r>
              <w:t>05A4</w:t>
            </w:r>
          </w:p>
        </w:tc>
      </w:tr>
      <w:tr w:rsidR="00E17828" w:rsidTr="00E17828">
        <w:tc>
          <w:tcPr>
            <w:tcW w:w="0" w:type="auto"/>
            <w:vAlign w:val="center"/>
          </w:tcPr>
          <w:p w:rsidR="00E17828" w:rsidRDefault="00716732">
            <w:pPr>
              <w:pStyle w:val="TableBodyText"/>
            </w:pPr>
            <w:r>
              <w:t>ReadingModeLayout</w:t>
            </w:r>
          </w:p>
        </w:tc>
        <w:tc>
          <w:tcPr>
            <w:tcW w:w="0" w:type="auto"/>
            <w:vAlign w:val="center"/>
          </w:tcPr>
          <w:p w:rsidR="00E17828" w:rsidRDefault="00716732">
            <w:pPr>
              <w:pStyle w:val="TableBodyText"/>
            </w:pPr>
            <w:r>
              <w:t>05BF</w:t>
            </w:r>
          </w:p>
        </w:tc>
      </w:tr>
      <w:tr w:rsidR="00E17828" w:rsidTr="00E17828">
        <w:tc>
          <w:tcPr>
            <w:tcW w:w="0" w:type="auto"/>
            <w:vAlign w:val="center"/>
          </w:tcPr>
          <w:p w:rsidR="00E17828" w:rsidRDefault="00716732">
            <w:pPr>
              <w:pStyle w:val="TableBodyText"/>
            </w:pPr>
            <w:r>
              <w:t>ReadingModeLookup</w:t>
            </w:r>
          </w:p>
        </w:tc>
        <w:tc>
          <w:tcPr>
            <w:tcW w:w="0" w:type="auto"/>
            <w:vAlign w:val="center"/>
          </w:tcPr>
          <w:p w:rsidR="00E17828" w:rsidRDefault="00716732">
            <w:pPr>
              <w:pStyle w:val="TableBodyText"/>
            </w:pPr>
            <w:r>
              <w:t>05B8</w:t>
            </w:r>
          </w:p>
        </w:tc>
      </w:tr>
      <w:tr w:rsidR="00E17828" w:rsidTr="00E17828">
        <w:tc>
          <w:tcPr>
            <w:tcW w:w="0" w:type="auto"/>
            <w:vAlign w:val="center"/>
          </w:tcPr>
          <w:p w:rsidR="00E17828" w:rsidRDefault="00716732">
            <w:pPr>
              <w:pStyle w:val="TableBodyText"/>
            </w:pPr>
            <w:r>
              <w:t>ReadingModeMini</w:t>
            </w:r>
          </w:p>
        </w:tc>
        <w:tc>
          <w:tcPr>
            <w:tcW w:w="0" w:type="auto"/>
            <w:vAlign w:val="center"/>
          </w:tcPr>
          <w:p w:rsidR="00E17828" w:rsidRDefault="00716732">
            <w:pPr>
              <w:pStyle w:val="TableBodyText"/>
            </w:pPr>
            <w:r>
              <w:t>05B7</w:t>
            </w:r>
          </w:p>
        </w:tc>
      </w:tr>
      <w:tr w:rsidR="00E17828" w:rsidTr="00E17828">
        <w:tc>
          <w:tcPr>
            <w:tcW w:w="0" w:type="auto"/>
            <w:vAlign w:val="center"/>
          </w:tcPr>
          <w:p w:rsidR="00E17828" w:rsidRDefault="00716732">
            <w:pPr>
              <w:pStyle w:val="TableBodyText"/>
            </w:pPr>
            <w:r>
              <w:t>ReadingModePageAutoMargins</w:t>
            </w:r>
          </w:p>
        </w:tc>
        <w:tc>
          <w:tcPr>
            <w:tcW w:w="0" w:type="auto"/>
            <w:vAlign w:val="center"/>
          </w:tcPr>
          <w:p w:rsidR="00E17828" w:rsidRDefault="00716732">
            <w:pPr>
              <w:pStyle w:val="TableBodyText"/>
            </w:pPr>
            <w:r>
              <w:t>089A</w:t>
            </w:r>
          </w:p>
        </w:tc>
      </w:tr>
      <w:tr w:rsidR="00E17828" w:rsidTr="00E17828">
        <w:tc>
          <w:tcPr>
            <w:tcW w:w="0" w:type="auto"/>
            <w:vAlign w:val="center"/>
          </w:tcPr>
          <w:p w:rsidR="00E17828" w:rsidRDefault="00716732">
            <w:pPr>
              <w:pStyle w:val="TableBodyText"/>
            </w:pPr>
            <w:r>
              <w:t>ReadingModePageMargins</w:t>
            </w:r>
          </w:p>
        </w:tc>
        <w:tc>
          <w:tcPr>
            <w:tcW w:w="0" w:type="auto"/>
            <w:vAlign w:val="center"/>
          </w:tcPr>
          <w:p w:rsidR="00E17828" w:rsidRDefault="00716732">
            <w:pPr>
              <w:pStyle w:val="TableBodyText"/>
            </w:pPr>
            <w:r>
              <w:t>0898</w:t>
            </w:r>
          </w:p>
        </w:tc>
      </w:tr>
      <w:tr w:rsidR="00E17828" w:rsidTr="00E17828">
        <w:tc>
          <w:tcPr>
            <w:tcW w:w="0" w:type="auto"/>
            <w:vAlign w:val="center"/>
          </w:tcPr>
          <w:p w:rsidR="00E17828" w:rsidRDefault="00716732">
            <w:pPr>
              <w:pStyle w:val="TableBodyText"/>
            </w:pPr>
            <w:r>
              <w:t>ReadingModePageMarginsType</w:t>
            </w:r>
          </w:p>
        </w:tc>
        <w:tc>
          <w:tcPr>
            <w:tcW w:w="0" w:type="auto"/>
            <w:vAlign w:val="center"/>
          </w:tcPr>
          <w:p w:rsidR="00E17828" w:rsidRDefault="00716732">
            <w:pPr>
              <w:pStyle w:val="TableBodyText"/>
            </w:pPr>
            <w:r>
              <w:t>0796</w:t>
            </w:r>
          </w:p>
        </w:tc>
      </w:tr>
      <w:tr w:rsidR="00E17828" w:rsidTr="00E17828">
        <w:tc>
          <w:tcPr>
            <w:tcW w:w="0" w:type="auto"/>
            <w:vAlign w:val="center"/>
          </w:tcPr>
          <w:p w:rsidR="00E17828" w:rsidRDefault="00716732">
            <w:pPr>
              <w:pStyle w:val="TableBodyText"/>
            </w:pPr>
            <w:r>
              <w:t>ReadingModePageNoMargins</w:t>
            </w:r>
          </w:p>
        </w:tc>
        <w:tc>
          <w:tcPr>
            <w:tcW w:w="0" w:type="auto"/>
            <w:vAlign w:val="center"/>
          </w:tcPr>
          <w:p w:rsidR="00E17828" w:rsidRDefault="00716732">
            <w:pPr>
              <w:pStyle w:val="TableBodyText"/>
            </w:pPr>
            <w:r>
              <w:t>0899</w:t>
            </w:r>
          </w:p>
        </w:tc>
      </w:tr>
      <w:tr w:rsidR="00E17828" w:rsidTr="00E17828">
        <w:tc>
          <w:tcPr>
            <w:tcW w:w="0" w:type="auto"/>
            <w:vAlign w:val="center"/>
          </w:tcPr>
          <w:p w:rsidR="00E17828" w:rsidRDefault="00716732">
            <w:pPr>
              <w:pStyle w:val="TableBodyText"/>
            </w:pPr>
            <w:r>
              <w:t>ReadingModePageview</w:t>
            </w:r>
          </w:p>
        </w:tc>
        <w:tc>
          <w:tcPr>
            <w:tcW w:w="0" w:type="auto"/>
            <w:vAlign w:val="center"/>
          </w:tcPr>
          <w:p w:rsidR="00E17828" w:rsidRDefault="00716732">
            <w:pPr>
              <w:pStyle w:val="TableBodyText"/>
            </w:pPr>
            <w:r>
              <w:t>0587</w:t>
            </w:r>
          </w:p>
        </w:tc>
      </w:tr>
      <w:tr w:rsidR="00E17828" w:rsidTr="00E17828">
        <w:tc>
          <w:tcPr>
            <w:tcW w:w="0" w:type="auto"/>
            <w:vAlign w:val="center"/>
          </w:tcPr>
          <w:p w:rsidR="00E17828" w:rsidRDefault="00716732">
            <w:pPr>
              <w:pStyle w:val="TableBodyText"/>
            </w:pPr>
            <w:r>
              <w:t>ReadingModeShrinkFont</w:t>
            </w:r>
          </w:p>
        </w:tc>
        <w:tc>
          <w:tcPr>
            <w:tcW w:w="0" w:type="auto"/>
            <w:vAlign w:val="center"/>
          </w:tcPr>
          <w:p w:rsidR="00E17828" w:rsidRDefault="00716732">
            <w:pPr>
              <w:pStyle w:val="TableBodyText"/>
            </w:pPr>
            <w:r>
              <w:t>05BA</w:t>
            </w:r>
          </w:p>
        </w:tc>
      </w:tr>
      <w:tr w:rsidR="00E17828" w:rsidTr="00E17828">
        <w:tc>
          <w:tcPr>
            <w:tcW w:w="0" w:type="auto"/>
            <w:vAlign w:val="center"/>
          </w:tcPr>
          <w:p w:rsidR="00E17828" w:rsidRDefault="00716732">
            <w:pPr>
              <w:pStyle w:val="TableBodyText"/>
            </w:pPr>
            <w:r>
              <w:t>ReadingModeToPrintView</w:t>
            </w:r>
          </w:p>
        </w:tc>
        <w:tc>
          <w:tcPr>
            <w:tcW w:w="0" w:type="auto"/>
            <w:vAlign w:val="center"/>
          </w:tcPr>
          <w:p w:rsidR="00E17828" w:rsidRDefault="00716732">
            <w:pPr>
              <w:pStyle w:val="TableBodyText"/>
            </w:pPr>
            <w:r>
              <w:t>0902</w:t>
            </w:r>
          </w:p>
        </w:tc>
      </w:tr>
      <w:tr w:rsidR="00E17828" w:rsidTr="00E17828">
        <w:tc>
          <w:tcPr>
            <w:tcW w:w="0" w:type="auto"/>
            <w:vAlign w:val="center"/>
          </w:tcPr>
          <w:p w:rsidR="00E17828" w:rsidRDefault="00716732">
            <w:pPr>
              <w:pStyle w:val="TableBodyText"/>
            </w:pPr>
            <w:r>
              <w:t>ReadingModeViewAllMenu</w:t>
            </w:r>
          </w:p>
        </w:tc>
        <w:tc>
          <w:tcPr>
            <w:tcW w:w="0" w:type="auto"/>
            <w:vAlign w:val="center"/>
          </w:tcPr>
          <w:p w:rsidR="00E17828" w:rsidRDefault="00716732">
            <w:pPr>
              <w:pStyle w:val="TableBodyText"/>
            </w:pPr>
            <w:r>
              <w:t>16C0</w:t>
            </w:r>
          </w:p>
        </w:tc>
      </w:tr>
      <w:tr w:rsidR="00E17828" w:rsidTr="00E17828">
        <w:tc>
          <w:tcPr>
            <w:tcW w:w="0" w:type="auto"/>
            <w:vAlign w:val="center"/>
          </w:tcPr>
          <w:p w:rsidR="00E17828" w:rsidRDefault="00716732">
            <w:pPr>
              <w:pStyle w:val="TableBodyText"/>
            </w:pPr>
            <w:r>
              <w:t>ReadingTrackChanges</w:t>
            </w:r>
          </w:p>
        </w:tc>
        <w:tc>
          <w:tcPr>
            <w:tcW w:w="0" w:type="auto"/>
            <w:vAlign w:val="center"/>
          </w:tcPr>
          <w:p w:rsidR="00E17828" w:rsidRDefault="00716732">
            <w:pPr>
              <w:pStyle w:val="TableBodyText"/>
            </w:pPr>
            <w:r>
              <w:t>0926</w:t>
            </w:r>
          </w:p>
        </w:tc>
      </w:tr>
      <w:tr w:rsidR="00E17828" w:rsidTr="00E17828">
        <w:tc>
          <w:tcPr>
            <w:tcW w:w="0" w:type="auto"/>
            <w:vAlign w:val="center"/>
          </w:tcPr>
          <w:p w:rsidR="00E17828" w:rsidRDefault="00716732">
            <w:pPr>
              <w:pStyle w:val="TableBodyText"/>
            </w:pPr>
            <w:r>
              <w:t>ReapplyTableStyle</w:t>
            </w:r>
          </w:p>
        </w:tc>
        <w:tc>
          <w:tcPr>
            <w:tcW w:w="0" w:type="auto"/>
            <w:vAlign w:val="center"/>
          </w:tcPr>
          <w:p w:rsidR="00E17828" w:rsidRDefault="00716732">
            <w:pPr>
              <w:pStyle w:val="TableBodyText"/>
            </w:pPr>
            <w:r>
              <w:t>095C</w:t>
            </w:r>
          </w:p>
        </w:tc>
      </w:tr>
      <w:tr w:rsidR="00E17828" w:rsidTr="00E17828">
        <w:tc>
          <w:tcPr>
            <w:tcW w:w="0" w:type="auto"/>
            <w:vAlign w:val="center"/>
          </w:tcPr>
          <w:p w:rsidR="00E17828" w:rsidRDefault="00716732">
            <w:pPr>
              <w:pStyle w:val="TableBodyText"/>
            </w:pPr>
            <w:r>
              <w:t>RecolorGallery</w:t>
            </w:r>
          </w:p>
        </w:tc>
        <w:tc>
          <w:tcPr>
            <w:tcW w:w="0" w:type="auto"/>
            <w:vAlign w:val="center"/>
          </w:tcPr>
          <w:p w:rsidR="00E17828" w:rsidRDefault="00716732">
            <w:pPr>
              <w:pStyle w:val="TableBodyText"/>
            </w:pPr>
            <w:r>
              <w:t>08C7</w:t>
            </w:r>
          </w:p>
        </w:tc>
      </w:tr>
      <w:tr w:rsidR="00E17828" w:rsidTr="00E17828">
        <w:tc>
          <w:tcPr>
            <w:tcW w:w="0" w:type="auto"/>
            <w:vAlign w:val="center"/>
          </w:tcPr>
          <w:p w:rsidR="00E17828" w:rsidRDefault="00716732">
            <w:pPr>
              <w:pStyle w:val="TableBodyText"/>
            </w:pPr>
            <w:r>
              <w:t>RecordNextCommand</w:t>
            </w:r>
          </w:p>
        </w:tc>
        <w:tc>
          <w:tcPr>
            <w:tcW w:w="0" w:type="auto"/>
            <w:vAlign w:val="center"/>
          </w:tcPr>
          <w:p w:rsidR="00E17828" w:rsidRDefault="00716732">
            <w:pPr>
              <w:pStyle w:val="TableBodyText"/>
            </w:pPr>
            <w:r>
              <w:t>00E2</w:t>
            </w:r>
          </w:p>
        </w:tc>
      </w:tr>
      <w:tr w:rsidR="00E17828" w:rsidTr="00E17828">
        <w:tc>
          <w:tcPr>
            <w:tcW w:w="0" w:type="auto"/>
            <w:vAlign w:val="center"/>
          </w:tcPr>
          <w:p w:rsidR="00E17828" w:rsidRDefault="00716732">
            <w:pPr>
              <w:pStyle w:val="TableBodyText"/>
            </w:pPr>
            <w:r>
              <w:t>RedefineStyle</w:t>
            </w:r>
          </w:p>
        </w:tc>
        <w:tc>
          <w:tcPr>
            <w:tcW w:w="0" w:type="auto"/>
            <w:vAlign w:val="center"/>
          </w:tcPr>
          <w:p w:rsidR="00E17828" w:rsidRDefault="00716732">
            <w:pPr>
              <w:pStyle w:val="TableBodyText"/>
            </w:pPr>
            <w:r>
              <w:t>0330</w:t>
            </w:r>
          </w:p>
        </w:tc>
      </w:tr>
      <w:tr w:rsidR="00E17828" w:rsidTr="00E17828">
        <w:tc>
          <w:tcPr>
            <w:tcW w:w="0" w:type="auto"/>
            <w:vAlign w:val="center"/>
          </w:tcPr>
          <w:p w:rsidR="00E17828" w:rsidRDefault="00716732">
            <w:pPr>
              <w:pStyle w:val="TableBodyText"/>
            </w:pPr>
            <w:r>
              <w:t>RefTipLangGallery</w:t>
            </w:r>
          </w:p>
        </w:tc>
        <w:tc>
          <w:tcPr>
            <w:tcW w:w="0" w:type="auto"/>
            <w:vAlign w:val="center"/>
          </w:tcPr>
          <w:p w:rsidR="00E17828" w:rsidRDefault="00716732">
            <w:pPr>
              <w:pStyle w:val="TableBodyText"/>
            </w:pPr>
            <w:r>
              <w:t>0828</w:t>
            </w:r>
          </w:p>
        </w:tc>
      </w:tr>
      <w:tr w:rsidR="00E17828" w:rsidTr="00E17828">
        <w:tc>
          <w:tcPr>
            <w:tcW w:w="0" w:type="auto"/>
            <w:vAlign w:val="center"/>
          </w:tcPr>
          <w:p w:rsidR="00E17828" w:rsidRDefault="00716732">
            <w:pPr>
              <w:pStyle w:val="TableBodyText"/>
            </w:pPr>
            <w:r>
              <w:t>RefTipLangMenu</w:t>
            </w:r>
          </w:p>
        </w:tc>
        <w:tc>
          <w:tcPr>
            <w:tcW w:w="0" w:type="auto"/>
            <w:vAlign w:val="center"/>
          </w:tcPr>
          <w:p w:rsidR="00E17828" w:rsidRDefault="00716732">
            <w:pPr>
              <w:pStyle w:val="TableBodyText"/>
            </w:pPr>
            <w:r>
              <w:t>16C4</w:t>
            </w:r>
          </w:p>
        </w:tc>
      </w:tr>
      <w:tr w:rsidR="00E17828" w:rsidTr="00E17828">
        <w:tc>
          <w:tcPr>
            <w:tcW w:w="0" w:type="auto"/>
            <w:vAlign w:val="center"/>
          </w:tcPr>
          <w:p w:rsidR="00E17828" w:rsidRDefault="00716732">
            <w:pPr>
              <w:pStyle w:val="TableBodyText"/>
            </w:pPr>
            <w:r>
              <w:t>RefTipSelectLang</w:t>
            </w:r>
          </w:p>
        </w:tc>
        <w:tc>
          <w:tcPr>
            <w:tcW w:w="0" w:type="auto"/>
            <w:vAlign w:val="center"/>
          </w:tcPr>
          <w:p w:rsidR="00E17828" w:rsidRDefault="00716732">
            <w:pPr>
              <w:pStyle w:val="TableBodyText"/>
            </w:pPr>
            <w:r>
              <w:t>0829</w:t>
            </w:r>
          </w:p>
        </w:tc>
      </w:tr>
      <w:tr w:rsidR="00E17828" w:rsidTr="00E17828">
        <w:tc>
          <w:tcPr>
            <w:tcW w:w="0" w:type="auto"/>
            <w:vAlign w:val="center"/>
          </w:tcPr>
          <w:p w:rsidR="00E17828" w:rsidRDefault="00716732">
            <w:pPr>
              <w:pStyle w:val="TableBodyText"/>
            </w:pPr>
            <w:r>
              <w:t>RejectAllChangesInDoc</w:t>
            </w:r>
          </w:p>
        </w:tc>
        <w:tc>
          <w:tcPr>
            <w:tcW w:w="0" w:type="auto"/>
            <w:vAlign w:val="center"/>
          </w:tcPr>
          <w:p w:rsidR="00E17828" w:rsidRDefault="00716732">
            <w:pPr>
              <w:pStyle w:val="TableBodyText"/>
            </w:pPr>
            <w:r>
              <w:t>0514</w:t>
            </w:r>
          </w:p>
        </w:tc>
      </w:tr>
      <w:tr w:rsidR="00E17828" w:rsidTr="00E17828">
        <w:tc>
          <w:tcPr>
            <w:tcW w:w="0" w:type="auto"/>
            <w:vAlign w:val="center"/>
          </w:tcPr>
          <w:p w:rsidR="00E17828" w:rsidRDefault="00716732">
            <w:pPr>
              <w:pStyle w:val="TableBodyText"/>
            </w:pPr>
            <w:r>
              <w:t>RejectAllChangesShown</w:t>
            </w:r>
          </w:p>
        </w:tc>
        <w:tc>
          <w:tcPr>
            <w:tcW w:w="0" w:type="auto"/>
            <w:vAlign w:val="center"/>
          </w:tcPr>
          <w:p w:rsidR="00E17828" w:rsidRDefault="00716732">
            <w:pPr>
              <w:pStyle w:val="TableBodyText"/>
            </w:pPr>
            <w:r>
              <w:t>0513</w:t>
            </w:r>
          </w:p>
        </w:tc>
      </w:tr>
      <w:tr w:rsidR="00E17828" w:rsidTr="00E17828">
        <w:tc>
          <w:tcPr>
            <w:tcW w:w="0" w:type="auto"/>
            <w:vAlign w:val="center"/>
          </w:tcPr>
          <w:p w:rsidR="00E17828" w:rsidRDefault="00716732">
            <w:pPr>
              <w:pStyle w:val="TableBodyText"/>
            </w:pPr>
            <w:r>
              <w:t>RejectChangesAndAdvance</w:t>
            </w:r>
          </w:p>
        </w:tc>
        <w:tc>
          <w:tcPr>
            <w:tcW w:w="0" w:type="auto"/>
            <w:vAlign w:val="center"/>
          </w:tcPr>
          <w:p w:rsidR="00E17828" w:rsidRDefault="00716732">
            <w:pPr>
              <w:pStyle w:val="TableBodyText"/>
            </w:pPr>
            <w:r>
              <w:t>0838</w:t>
            </w:r>
          </w:p>
        </w:tc>
      </w:tr>
      <w:tr w:rsidR="00E17828" w:rsidTr="00E17828">
        <w:tc>
          <w:tcPr>
            <w:tcW w:w="0" w:type="auto"/>
            <w:vAlign w:val="center"/>
          </w:tcPr>
          <w:p w:rsidR="00E17828" w:rsidRDefault="00716732">
            <w:pPr>
              <w:pStyle w:val="TableBodyText"/>
            </w:pPr>
            <w:r>
              <w:t>RejectChangesOrAdvance</w:t>
            </w:r>
          </w:p>
        </w:tc>
        <w:tc>
          <w:tcPr>
            <w:tcW w:w="0" w:type="auto"/>
            <w:vAlign w:val="center"/>
          </w:tcPr>
          <w:p w:rsidR="00E17828" w:rsidRDefault="00716732">
            <w:pPr>
              <w:pStyle w:val="TableBodyText"/>
            </w:pPr>
            <w:r>
              <w:t>098A</w:t>
            </w:r>
          </w:p>
        </w:tc>
      </w:tr>
      <w:tr w:rsidR="00E17828" w:rsidTr="00E17828">
        <w:tc>
          <w:tcPr>
            <w:tcW w:w="0" w:type="auto"/>
            <w:vAlign w:val="center"/>
          </w:tcPr>
          <w:p w:rsidR="00E17828" w:rsidRDefault="00716732">
            <w:pPr>
              <w:pStyle w:val="TableBodyText"/>
            </w:pPr>
            <w:r>
              <w:t>RejectChangesSelected</w:t>
            </w:r>
          </w:p>
        </w:tc>
        <w:tc>
          <w:tcPr>
            <w:tcW w:w="0" w:type="auto"/>
            <w:vAlign w:val="center"/>
          </w:tcPr>
          <w:p w:rsidR="00E17828" w:rsidRDefault="00716732">
            <w:pPr>
              <w:pStyle w:val="TableBodyText"/>
            </w:pPr>
            <w:r>
              <w:t>0512</w:t>
            </w:r>
          </w:p>
        </w:tc>
      </w:tr>
      <w:tr w:rsidR="00E17828" w:rsidTr="00E17828">
        <w:tc>
          <w:tcPr>
            <w:tcW w:w="0" w:type="auto"/>
            <w:vAlign w:val="center"/>
          </w:tcPr>
          <w:p w:rsidR="00E17828" w:rsidRDefault="00716732">
            <w:pPr>
              <w:pStyle w:val="TableBodyText"/>
            </w:pPr>
            <w:r>
              <w:t>RemoveAllScripts</w:t>
            </w:r>
          </w:p>
        </w:tc>
        <w:tc>
          <w:tcPr>
            <w:tcW w:w="0" w:type="auto"/>
            <w:vAlign w:val="center"/>
          </w:tcPr>
          <w:p w:rsidR="00E17828" w:rsidRDefault="00716732">
            <w:pPr>
              <w:pStyle w:val="TableBodyText"/>
            </w:pPr>
            <w:r>
              <w:t>041B</w:t>
            </w:r>
          </w:p>
        </w:tc>
      </w:tr>
      <w:tr w:rsidR="00E17828" w:rsidTr="00E17828">
        <w:tc>
          <w:tcPr>
            <w:tcW w:w="0" w:type="auto"/>
            <w:vAlign w:val="center"/>
          </w:tcPr>
          <w:p w:rsidR="00E17828" w:rsidRDefault="00716732">
            <w:pPr>
              <w:pStyle w:val="TableBodyText"/>
            </w:pPr>
            <w:r>
              <w:lastRenderedPageBreak/>
              <w:t>RemoveBulletsNumbers</w:t>
            </w:r>
          </w:p>
        </w:tc>
        <w:tc>
          <w:tcPr>
            <w:tcW w:w="0" w:type="auto"/>
            <w:vAlign w:val="center"/>
          </w:tcPr>
          <w:p w:rsidR="00E17828" w:rsidRDefault="00716732">
            <w:pPr>
              <w:pStyle w:val="TableBodyText"/>
            </w:pPr>
            <w:r>
              <w:t>020A</w:t>
            </w:r>
          </w:p>
        </w:tc>
      </w:tr>
      <w:tr w:rsidR="00E17828" w:rsidTr="00E17828">
        <w:tc>
          <w:tcPr>
            <w:tcW w:w="0" w:type="auto"/>
            <w:vAlign w:val="center"/>
          </w:tcPr>
          <w:p w:rsidR="00E17828" w:rsidRDefault="00716732">
            <w:pPr>
              <w:pStyle w:val="TableBodyText"/>
            </w:pPr>
            <w:r>
              <w:t>RemoveCellPartition</w:t>
            </w:r>
          </w:p>
        </w:tc>
        <w:tc>
          <w:tcPr>
            <w:tcW w:w="0" w:type="auto"/>
            <w:vAlign w:val="center"/>
          </w:tcPr>
          <w:p w:rsidR="00E17828" w:rsidRDefault="00716732">
            <w:pPr>
              <w:pStyle w:val="TableBodyText"/>
            </w:pPr>
            <w:r>
              <w:t>0378</w:t>
            </w:r>
          </w:p>
        </w:tc>
      </w:tr>
      <w:tr w:rsidR="00E17828" w:rsidTr="00E17828">
        <w:tc>
          <w:tcPr>
            <w:tcW w:w="0" w:type="auto"/>
            <w:vAlign w:val="center"/>
          </w:tcPr>
          <w:p w:rsidR="00E17828" w:rsidRDefault="00716732">
            <w:pPr>
              <w:pStyle w:val="TableBodyText"/>
            </w:pPr>
            <w:r>
              <w:t>RemoveCitation</w:t>
            </w:r>
          </w:p>
        </w:tc>
        <w:tc>
          <w:tcPr>
            <w:tcW w:w="0" w:type="auto"/>
            <w:vAlign w:val="center"/>
          </w:tcPr>
          <w:p w:rsidR="00E17828" w:rsidRDefault="00716732">
            <w:pPr>
              <w:pStyle w:val="TableBodyText"/>
            </w:pPr>
            <w:r>
              <w:t>0938</w:t>
            </w:r>
          </w:p>
        </w:tc>
      </w:tr>
      <w:tr w:rsidR="00E17828" w:rsidTr="00E17828">
        <w:tc>
          <w:tcPr>
            <w:tcW w:w="0" w:type="auto"/>
            <w:vAlign w:val="center"/>
          </w:tcPr>
          <w:p w:rsidR="00E17828" w:rsidRDefault="00716732">
            <w:pPr>
              <w:pStyle w:val="TableBodyText"/>
            </w:pPr>
            <w:r>
              <w:t>RemoveCoverPage</w:t>
            </w:r>
          </w:p>
        </w:tc>
        <w:tc>
          <w:tcPr>
            <w:tcW w:w="0" w:type="auto"/>
            <w:vAlign w:val="center"/>
          </w:tcPr>
          <w:p w:rsidR="00E17828" w:rsidRDefault="00716732">
            <w:pPr>
              <w:pStyle w:val="TableBodyText"/>
            </w:pPr>
            <w:r>
              <w:t>092F</w:t>
            </w:r>
          </w:p>
        </w:tc>
      </w:tr>
      <w:tr w:rsidR="00E17828" w:rsidTr="00E17828">
        <w:tc>
          <w:tcPr>
            <w:tcW w:w="0" w:type="auto"/>
            <w:vAlign w:val="center"/>
          </w:tcPr>
          <w:p w:rsidR="00E17828" w:rsidRDefault="00716732">
            <w:pPr>
              <w:pStyle w:val="TableBodyText"/>
            </w:pPr>
            <w:r>
              <w:t>RemoveCurrentBuildingBlock</w:t>
            </w:r>
          </w:p>
        </w:tc>
        <w:tc>
          <w:tcPr>
            <w:tcW w:w="0" w:type="auto"/>
            <w:vAlign w:val="center"/>
          </w:tcPr>
          <w:p w:rsidR="00E17828" w:rsidRDefault="00716732">
            <w:pPr>
              <w:pStyle w:val="TableBodyText"/>
            </w:pPr>
            <w:r>
              <w:t>0933</w:t>
            </w:r>
          </w:p>
        </w:tc>
      </w:tr>
      <w:tr w:rsidR="00E17828" w:rsidTr="00E17828">
        <w:tc>
          <w:tcPr>
            <w:tcW w:w="0" w:type="auto"/>
            <w:vAlign w:val="center"/>
          </w:tcPr>
          <w:p w:rsidR="00E17828" w:rsidRDefault="00716732">
            <w:pPr>
              <w:pStyle w:val="TableBodyText"/>
            </w:pPr>
            <w:r>
              <w:t>RemoveFooter</w:t>
            </w:r>
          </w:p>
        </w:tc>
        <w:tc>
          <w:tcPr>
            <w:tcW w:w="0" w:type="auto"/>
            <w:vAlign w:val="center"/>
          </w:tcPr>
          <w:p w:rsidR="00E17828" w:rsidRDefault="00716732">
            <w:pPr>
              <w:pStyle w:val="TableBodyText"/>
            </w:pPr>
            <w:r>
              <w:t>0931</w:t>
            </w:r>
          </w:p>
        </w:tc>
      </w:tr>
      <w:tr w:rsidR="00E17828" w:rsidTr="00E17828">
        <w:tc>
          <w:tcPr>
            <w:tcW w:w="0" w:type="auto"/>
            <w:vAlign w:val="center"/>
          </w:tcPr>
          <w:p w:rsidR="00E17828" w:rsidRDefault="00716732">
            <w:pPr>
              <w:pStyle w:val="TableBodyText"/>
            </w:pPr>
            <w:r>
              <w:t>RemoveFrames</w:t>
            </w:r>
          </w:p>
        </w:tc>
        <w:tc>
          <w:tcPr>
            <w:tcW w:w="0" w:type="auto"/>
            <w:vAlign w:val="center"/>
          </w:tcPr>
          <w:p w:rsidR="00E17828" w:rsidRDefault="00716732">
            <w:pPr>
              <w:pStyle w:val="TableBodyText"/>
            </w:pPr>
            <w:r>
              <w:t>0124</w:t>
            </w:r>
          </w:p>
        </w:tc>
      </w:tr>
      <w:tr w:rsidR="00E17828" w:rsidTr="00E17828">
        <w:tc>
          <w:tcPr>
            <w:tcW w:w="0" w:type="auto"/>
            <w:vAlign w:val="center"/>
          </w:tcPr>
          <w:p w:rsidR="00E17828" w:rsidRDefault="00716732">
            <w:pPr>
              <w:pStyle w:val="TableBodyText"/>
            </w:pPr>
            <w:r>
              <w:t>RemoveHeader</w:t>
            </w:r>
          </w:p>
        </w:tc>
        <w:tc>
          <w:tcPr>
            <w:tcW w:w="0" w:type="auto"/>
            <w:vAlign w:val="center"/>
          </w:tcPr>
          <w:p w:rsidR="00E17828" w:rsidRDefault="00716732">
            <w:pPr>
              <w:pStyle w:val="TableBodyText"/>
            </w:pPr>
            <w:r>
              <w:t>0930</w:t>
            </w:r>
          </w:p>
        </w:tc>
      </w:tr>
      <w:tr w:rsidR="00E17828" w:rsidTr="00E17828">
        <w:tc>
          <w:tcPr>
            <w:tcW w:w="0" w:type="auto"/>
            <w:vAlign w:val="center"/>
          </w:tcPr>
          <w:p w:rsidR="00E17828" w:rsidRDefault="00716732">
            <w:pPr>
              <w:pStyle w:val="TableBodyText"/>
            </w:pPr>
            <w:r>
              <w:t>RemovePageNumbers</w:t>
            </w:r>
          </w:p>
        </w:tc>
        <w:tc>
          <w:tcPr>
            <w:tcW w:w="0" w:type="auto"/>
            <w:vAlign w:val="center"/>
          </w:tcPr>
          <w:p w:rsidR="00E17828" w:rsidRDefault="00716732">
            <w:pPr>
              <w:pStyle w:val="TableBodyText"/>
            </w:pPr>
            <w:r>
              <w:t>0932</w:t>
            </w:r>
          </w:p>
        </w:tc>
      </w:tr>
      <w:tr w:rsidR="00E17828" w:rsidTr="00E17828">
        <w:tc>
          <w:tcPr>
            <w:tcW w:w="0" w:type="auto"/>
            <w:vAlign w:val="center"/>
          </w:tcPr>
          <w:p w:rsidR="00E17828" w:rsidRDefault="00716732">
            <w:pPr>
              <w:pStyle w:val="TableBodyText"/>
            </w:pPr>
            <w:r>
              <w:t>RemoveSimilarFormatting</w:t>
            </w:r>
          </w:p>
        </w:tc>
        <w:tc>
          <w:tcPr>
            <w:tcW w:w="0" w:type="auto"/>
            <w:vAlign w:val="center"/>
          </w:tcPr>
          <w:p w:rsidR="00E17828" w:rsidRDefault="00716732">
            <w:pPr>
              <w:pStyle w:val="TableBodyText"/>
            </w:pPr>
            <w:r>
              <w:t>082D</w:t>
            </w:r>
          </w:p>
        </w:tc>
      </w:tr>
      <w:tr w:rsidR="00E17828" w:rsidTr="00E17828">
        <w:tc>
          <w:tcPr>
            <w:tcW w:w="0" w:type="auto"/>
            <w:vAlign w:val="center"/>
          </w:tcPr>
          <w:p w:rsidR="00E17828" w:rsidRDefault="00716732">
            <w:pPr>
              <w:pStyle w:val="TableBodyText"/>
            </w:pPr>
            <w:r>
              <w:t>RemoveSubdocument</w:t>
            </w:r>
          </w:p>
        </w:tc>
        <w:tc>
          <w:tcPr>
            <w:tcW w:w="0" w:type="auto"/>
            <w:vAlign w:val="center"/>
          </w:tcPr>
          <w:p w:rsidR="00E17828" w:rsidRDefault="00716732">
            <w:pPr>
              <w:pStyle w:val="TableBodyText"/>
            </w:pPr>
            <w:r>
              <w:t>027F</w:t>
            </w:r>
          </w:p>
        </w:tc>
      </w:tr>
      <w:tr w:rsidR="00E17828" w:rsidTr="00E17828">
        <w:tc>
          <w:tcPr>
            <w:tcW w:w="0" w:type="auto"/>
            <w:vAlign w:val="center"/>
          </w:tcPr>
          <w:p w:rsidR="00E17828" w:rsidRDefault="00716732">
            <w:pPr>
              <w:pStyle w:val="TableBodyText"/>
            </w:pPr>
            <w:r>
              <w:t>RemoveTableOfContents</w:t>
            </w:r>
          </w:p>
        </w:tc>
        <w:tc>
          <w:tcPr>
            <w:tcW w:w="0" w:type="auto"/>
            <w:vAlign w:val="center"/>
          </w:tcPr>
          <w:p w:rsidR="00E17828" w:rsidRDefault="00716732">
            <w:pPr>
              <w:pStyle w:val="TableBodyText"/>
            </w:pPr>
            <w:r>
              <w:t>0934</w:t>
            </w:r>
          </w:p>
        </w:tc>
      </w:tr>
      <w:tr w:rsidR="00E17828" w:rsidTr="00E17828">
        <w:tc>
          <w:tcPr>
            <w:tcW w:w="0" w:type="auto"/>
            <w:vAlign w:val="center"/>
          </w:tcPr>
          <w:p w:rsidR="00E17828" w:rsidRDefault="00716732">
            <w:pPr>
              <w:pStyle w:val="TableBodyText"/>
            </w:pPr>
            <w:r>
              <w:t>RemoveWatermark</w:t>
            </w:r>
          </w:p>
        </w:tc>
        <w:tc>
          <w:tcPr>
            <w:tcW w:w="0" w:type="auto"/>
            <w:vAlign w:val="center"/>
          </w:tcPr>
          <w:p w:rsidR="00E17828" w:rsidRDefault="00716732">
            <w:pPr>
              <w:pStyle w:val="TableBodyText"/>
            </w:pPr>
            <w:r>
              <w:t>092E</w:t>
            </w:r>
          </w:p>
        </w:tc>
      </w:tr>
      <w:tr w:rsidR="00E17828" w:rsidTr="00E17828">
        <w:tc>
          <w:tcPr>
            <w:tcW w:w="0" w:type="auto"/>
            <w:vAlign w:val="center"/>
          </w:tcPr>
          <w:p w:rsidR="00E17828" w:rsidRDefault="00716732">
            <w:pPr>
              <w:pStyle w:val="TableBodyText"/>
            </w:pPr>
            <w:r>
              <w:t>RenameStyle</w:t>
            </w:r>
          </w:p>
        </w:tc>
        <w:tc>
          <w:tcPr>
            <w:tcW w:w="0" w:type="auto"/>
            <w:vAlign w:val="center"/>
          </w:tcPr>
          <w:p w:rsidR="00E17828" w:rsidRDefault="00716732">
            <w:pPr>
              <w:pStyle w:val="TableBodyText"/>
            </w:pPr>
            <w:r>
              <w:t>0556</w:t>
            </w:r>
          </w:p>
        </w:tc>
      </w:tr>
      <w:tr w:rsidR="00E17828" w:rsidTr="00E17828">
        <w:tc>
          <w:tcPr>
            <w:tcW w:w="0" w:type="auto"/>
            <w:vAlign w:val="center"/>
          </w:tcPr>
          <w:p w:rsidR="00E17828" w:rsidRDefault="00716732">
            <w:pPr>
              <w:pStyle w:val="TableBodyText"/>
            </w:pPr>
            <w:r>
              <w:t>RepeatFind</w:t>
            </w:r>
          </w:p>
        </w:tc>
        <w:tc>
          <w:tcPr>
            <w:tcW w:w="0" w:type="auto"/>
            <w:vAlign w:val="center"/>
          </w:tcPr>
          <w:p w:rsidR="00E17828" w:rsidRDefault="00716732">
            <w:pPr>
              <w:pStyle w:val="TableBodyText"/>
            </w:pPr>
            <w:r>
              <w:t>0018</w:t>
            </w:r>
          </w:p>
        </w:tc>
      </w:tr>
      <w:tr w:rsidR="00E17828" w:rsidTr="00E17828">
        <w:tc>
          <w:tcPr>
            <w:tcW w:w="0" w:type="auto"/>
            <w:vAlign w:val="center"/>
          </w:tcPr>
          <w:p w:rsidR="00E17828" w:rsidRDefault="00716732">
            <w:pPr>
              <w:pStyle w:val="TableBodyText"/>
            </w:pPr>
            <w:r>
              <w:t>ReplaceEmailSignature</w:t>
            </w:r>
          </w:p>
        </w:tc>
        <w:tc>
          <w:tcPr>
            <w:tcW w:w="0" w:type="auto"/>
            <w:vAlign w:val="center"/>
          </w:tcPr>
          <w:p w:rsidR="00E17828" w:rsidRDefault="00716732">
            <w:pPr>
              <w:pStyle w:val="TableBodyText"/>
            </w:pPr>
            <w:r>
              <w:t>053D</w:t>
            </w:r>
          </w:p>
        </w:tc>
      </w:tr>
      <w:tr w:rsidR="00E17828" w:rsidTr="00E17828">
        <w:tc>
          <w:tcPr>
            <w:tcW w:w="0" w:type="auto"/>
            <w:vAlign w:val="center"/>
          </w:tcPr>
          <w:p w:rsidR="00E17828" w:rsidRDefault="00716732">
            <w:pPr>
              <w:pStyle w:val="TableBodyText"/>
            </w:pPr>
            <w:r>
              <w:t>ReplyToAnnotation</w:t>
            </w:r>
          </w:p>
        </w:tc>
        <w:tc>
          <w:tcPr>
            <w:tcW w:w="0" w:type="auto"/>
            <w:vAlign w:val="center"/>
          </w:tcPr>
          <w:p w:rsidR="00E17828" w:rsidRDefault="00716732">
            <w:pPr>
              <w:pStyle w:val="TableBodyText"/>
            </w:pPr>
            <w:r>
              <w:t>0540</w:t>
            </w:r>
          </w:p>
        </w:tc>
      </w:tr>
      <w:tr w:rsidR="00E17828" w:rsidTr="00E17828">
        <w:tc>
          <w:tcPr>
            <w:tcW w:w="0" w:type="auto"/>
            <w:vAlign w:val="center"/>
          </w:tcPr>
          <w:p w:rsidR="00E17828" w:rsidRDefault="00716732">
            <w:pPr>
              <w:pStyle w:val="TableBodyText"/>
            </w:pPr>
            <w:r>
              <w:t>Research</w:t>
            </w:r>
          </w:p>
        </w:tc>
        <w:tc>
          <w:tcPr>
            <w:tcW w:w="0" w:type="auto"/>
            <w:vAlign w:val="center"/>
          </w:tcPr>
          <w:p w:rsidR="00E17828" w:rsidRDefault="00716732">
            <w:pPr>
              <w:pStyle w:val="TableBodyText"/>
            </w:pPr>
            <w:r>
              <w:t>05B3</w:t>
            </w:r>
          </w:p>
        </w:tc>
      </w:tr>
      <w:tr w:rsidR="00E17828" w:rsidTr="00E17828">
        <w:tc>
          <w:tcPr>
            <w:tcW w:w="0" w:type="auto"/>
            <w:vAlign w:val="center"/>
          </w:tcPr>
          <w:p w:rsidR="00E17828" w:rsidRDefault="00716732">
            <w:pPr>
              <w:pStyle w:val="TableBodyText"/>
            </w:pPr>
            <w:r>
              <w:t>ResearchLookup</w:t>
            </w:r>
          </w:p>
        </w:tc>
        <w:tc>
          <w:tcPr>
            <w:tcW w:w="0" w:type="auto"/>
            <w:vAlign w:val="center"/>
          </w:tcPr>
          <w:p w:rsidR="00E17828" w:rsidRDefault="00716732">
            <w:pPr>
              <w:pStyle w:val="TableBodyText"/>
            </w:pPr>
            <w:r>
              <w:t>058A</w:t>
            </w:r>
          </w:p>
        </w:tc>
      </w:tr>
      <w:tr w:rsidR="00E17828" w:rsidTr="00E17828">
        <w:tc>
          <w:tcPr>
            <w:tcW w:w="0" w:type="auto"/>
            <w:vAlign w:val="center"/>
          </w:tcPr>
          <w:p w:rsidR="00E17828" w:rsidRDefault="00716732">
            <w:pPr>
              <w:pStyle w:val="TableBodyText"/>
            </w:pPr>
            <w:r>
              <w:t>ResetAdvanceToVBA</w:t>
            </w:r>
          </w:p>
        </w:tc>
        <w:tc>
          <w:tcPr>
            <w:tcW w:w="0" w:type="auto"/>
            <w:vAlign w:val="center"/>
          </w:tcPr>
          <w:p w:rsidR="00E17828" w:rsidRDefault="00716732">
            <w:pPr>
              <w:pStyle w:val="TableBodyText"/>
            </w:pPr>
            <w:r>
              <w:t>07A1</w:t>
            </w:r>
          </w:p>
        </w:tc>
      </w:tr>
      <w:tr w:rsidR="00E17828" w:rsidTr="00E17828">
        <w:tc>
          <w:tcPr>
            <w:tcW w:w="0" w:type="auto"/>
            <w:vAlign w:val="center"/>
          </w:tcPr>
          <w:p w:rsidR="00E17828" w:rsidRDefault="00716732">
            <w:pPr>
              <w:pStyle w:val="TableBodyText"/>
            </w:pPr>
            <w:r>
              <w:t>ResetButtonImage</w:t>
            </w:r>
          </w:p>
        </w:tc>
        <w:tc>
          <w:tcPr>
            <w:tcW w:w="0" w:type="auto"/>
            <w:vAlign w:val="center"/>
          </w:tcPr>
          <w:p w:rsidR="00E17828" w:rsidRDefault="00716732">
            <w:pPr>
              <w:pStyle w:val="TableBodyText"/>
            </w:pPr>
            <w:r>
              <w:t>0210</w:t>
            </w:r>
          </w:p>
        </w:tc>
      </w:tr>
      <w:tr w:rsidR="00E17828" w:rsidTr="00E17828">
        <w:tc>
          <w:tcPr>
            <w:tcW w:w="0" w:type="auto"/>
            <w:vAlign w:val="center"/>
          </w:tcPr>
          <w:p w:rsidR="00E17828" w:rsidRDefault="00716732">
            <w:pPr>
              <w:pStyle w:val="TableBodyText"/>
            </w:pPr>
            <w:r>
              <w:t>ResetChar</w:t>
            </w:r>
          </w:p>
        </w:tc>
        <w:tc>
          <w:tcPr>
            <w:tcW w:w="0" w:type="auto"/>
            <w:vAlign w:val="center"/>
          </w:tcPr>
          <w:p w:rsidR="00E17828" w:rsidRDefault="00716732">
            <w:pPr>
              <w:pStyle w:val="TableBodyText"/>
            </w:pPr>
            <w:r>
              <w:t>0038</w:t>
            </w:r>
          </w:p>
        </w:tc>
      </w:tr>
      <w:tr w:rsidR="00E17828" w:rsidTr="00E17828">
        <w:tc>
          <w:tcPr>
            <w:tcW w:w="0" w:type="auto"/>
            <w:vAlign w:val="center"/>
          </w:tcPr>
          <w:p w:rsidR="00E17828" w:rsidRDefault="00716732">
            <w:pPr>
              <w:pStyle w:val="TableBodyText"/>
            </w:pPr>
            <w:r>
              <w:t>ResetFormField</w:t>
            </w:r>
          </w:p>
        </w:tc>
        <w:tc>
          <w:tcPr>
            <w:tcW w:w="0" w:type="auto"/>
            <w:vAlign w:val="center"/>
          </w:tcPr>
          <w:p w:rsidR="00E17828" w:rsidRDefault="00716732">
            <w:pPr>
              <w:pStyle w:val="TableBodyText"/>
            </w:pPr>
            <w:r>
              <w:t>0531</w:t>
            </w:r>
          </w:p>
        </w:tc>
      </w:tr>
      <w:tr w:rsidR="00E17828" w:rsidTr="00E17828">
        <w:tc>
          <w:tcPr>
            <w:tcW w:w="0" w:type="auto"/>
            <w:vAlign w:val="center"/>
          </w:tcPr>
          <w:p w:rsidR="00E17828" w:rsidRDefault="00716732">
            <w:pPr>
              <w:pStyle w:val="TableBodyText"/>
            </w:pPr>
            <w:r>
              <w:t>ResetNoteSepOrNotice</w:t>
            </w:r>
          </w:p>
        </w:tc>
        <w:tc>
          <w:tcPr>
            <w:tcW w:w="0" w:type="auto"/>
            <w:vAlign w:val="center"/>
          </w:tcPr>
          <w:p w:rsidR="00E17828" w:rsidRDefault="00716732">
            <w:pPr>
              <w:pStyle w:val="TableBodyText"/>
            </w:pPr>
            <w:r>
              <w:t>0184</w:t>
            </w:r>
          </w:p>
        </w:tc>
      </w:tr>
      <w:tr w:rsidR="00E17828" w:rsidTr="00E17828">
        <w:tc>
          <w:tcPr>
            <w:tcW w:w="0" w:type="auto"/>
            <w:vAlign w:val="center"/>
          </w:tcPr>
          <w:p w:rsidR="00E17828" w:rsidRDefault="00716732">
            <w:pPr>
              <w:pStyle w:val="TableBodyText"/>
            </w:pPr>
            <w:r>
              <w:t>ResetPara</w:t>
            </w:r>
          </w:p>
        </w:tc>
        <w:tc>
          <w:tcPr>
            <w:tcW w:w="0" w:type="auto"/>
            <w:vAlign w:val="center"/>
          </w:tcPr>
          <w:p w:rsidR="00E17828" w:rsidRDefault="00716732">
            <w:pPr>
              <w:pStyle w:val="TableBodyText"/>
            </w:pPr>
            <w:r>
              <w:t>0043</w:t>
            </w:r>
          </w:p>
        </w:tc>
      </w:tr>
      <w:tr w:rsidR="00E17828" w:rsidTr="00E17828">
        <w:tc>
          <w:tcPr>
            <w:tcW w:w="0" w:type="auto"/>
            <w:vAlign w:val="center"/>
          </w:tcPr>
          <w:p w:rsidR="00E17828" w:rsidRDefault="00716732">
            <w:pPr>
              <w:pStyle w:val="TableBodyText"/>
            </w:pPr>
            <w:r>
              <w:t>ResetParagraphFormatting</w:t>
            </w:r>
          </w:p>
        </w:tc>
        <w:tc>
          <w:tcPr>
            <w:tcW w:w="0" w:type="auto"/>
            <w:vAlign w:val="center"/>
          </w:tcPr>
          <w:p w:rsidR="00E17828" w:rsidRDefault="00716732">
            <w:pPr>
              <w:pStyle w:val="TableBodyText"/>
            </w:pPr>
            <w:r>
              <w:t>076C</w:t>
            </w:r>
          </w:p>
        </w:tc>
      </w:tr>
      <w:tr w:rsidR="00E17828" w:rsidTr="00E17828">
        <w:tc>
          <w:tcPr>
            <w:tcW w:w="0" w:type="auto"/>
            <w:vAlign w:val="center"/>
          </w:tcPr>
          <w:p w:rsidR="00E17828" w:rsidRDefault="00716732">
            <w:pPr>
              <w:pStyle w:val="TableBodyText"/>
            </w:pPr>
            <w:r>
              <w:t>ResetSideBySide</w:t>
            </w:r>
          </w:p>
        </w:tc>
        <w:tc>
          <w:tcPr>
            <w:tcW w:w="0" w:type="auto"/>
            <w:vAlign w:val="center"/>
          </w:tcPr>
          <w:p w:rsidR="00E17828" w:rsidRDefault="00716732">
            <w:pPr>
              <w:pStyle w:val="TableBodyText"/>
            </w:pPr>
            <w:r>
              <w:t>0590</w:t>
            </w:r>
          </w:p>
        </w:tc>
      </w:tr>
      <w:tr w:rsidR="00E17828" w:rsidTr="00E17828">
        <w:tc>
          <w:tcPr>
            <w:tcW w:w="0" w:type="auto"/>
            <w:vAlign w:val="center"/>
          </w:tcPr>
          <w:p w:rsidR="00E17828" w:rsidRDefault="00716732">
            <w:pPr>
              <w:pStyle w:val="TableBodyText"/>
            </w:pPr>
            <w:r>
              <w:t>ResolveMenu</w:t>
            </w:r>
          </w:p>
        </w:tc>
        <w:tc>
          <w:tcPr>
            <w:tcW w:w="0" w:type="auto"/>
            <w:vAlign w:val="center"/>
          </w:tcPr>
          <w:p w:rsidR="00E17828" w:rsidRDefault="00716732">
            <w:pPr>
              <w:pStyle w:val="TableBodyText"/>
            </w:pPr>
            <w:r>
              <w:t>16B5</w:t>
            </w:r>
          </w:p>
        </w:tc>
      </w:tr>
      <w:tr w:rsidR="00E17828" w:rsidTr="00E17828">
        <w:tc>
          <w:tcPr>
            <w:tcW w:w="0" w:type="auto"/>
            <w:vAlign w:val="center"/>
          </w:tcPr>
          <w:p w:rsidR="00E17828" w:rsidRDefault="00716732">
            <w:pPr>
              <w:pStyle w:val="TableBodyText"/>
            </w:pPr>
            <w:r>
              <w:t>RestartNumbering</w:t>
            </w:r>
          </w:p>
        </w:tc>
        <w:tc>
          <w:tcPr>
            <w:tcW w:w="0" w:type="auto"/>
            <w:vAlign w:val="center"/>
          </w:tcPr>
          <w:p w:rsidR="00E17828" w:rsidRDefault="00716732">
            <w:pPr>
              <w:pStyle w:val="TableBodyText"/>
            </w:pPr>
            <w:r>
              <w:t>0546</w:t>
            </w:r>
          </w:p>
        </w:tc>
      </w:tr>
      <w:tr w:rsidR="00E17828" w:rsidTr="00E17828">
        <w:tc>
          <w:tcPr>
            <w:tcW w:w="0" w:type="auto"/>
            <w:vAlign w:val="center"/>
          </w:tcPr>
          <w:p w:rsidR="00E17828" w:rsidRDefault="00716732">
            <w:pPr>
              <w:pStyle w:val="TableBodyText"/>
            </w:pPr>
            <w:r>
              <w:t>RestoreCharacterStyle</w:t>
            </w:r>
          </w:p>
        </w:tc>
        <w:tc>
          <w:tcPr>
            <w:tcW w:w="0" w:type="auto"/>
            <w:vAlign w:val="center"/>
          </w:tcPr>
          <w:p w:rsidR="00E17828" w:rsidRDefault="00716732">
            <w:pPr>
              <w:pStyle w:val="TableBodyText"/>
            </w:pPr>
            <w:r>
              <w:t>076E</w:t>
            </w:r>
          </w:p>
        </w:tc>
      </w:tr>
      <w:tr w:rsidR="00E17828" w:rsidTr="00E17828">
        <w:tc>
          <w:tcPr>
            <w:tcW w:w="0" w:type="auto"/>
            <w:vAlign w:val="center"/>
          </w:tcPr>
          <w:p w:rsidR="00E17828" w:rsidRDefault="00716732">
            <w:pPr>
              <w:pStyle w:val="TableBodyText"/>
            </w:pPr>
            <w:r>
              <w:t>RestoreParagraphStyle</w:t>
            </w:r>
          </w:p>
        </w:tc>
        <w:tc>
          <w:tcPr>
            <w:tcW w:w="0" w:type="auto"/>
            <w:vAlign w:val="center"/>
          </w:tcPr>
          <w:p w:rsidR="00E17828" w:rsidRDefault="00716732">
            <w:pPr>
              <w:pStyle w:val="TableBodyText"/>
            </w:pPr>
            <w:r>
              <w:t>092B</w:t>
            </w:r>
          </w:p>
        </w:tc>
      </w:tr>
      <w:tr w:rsidR="00E17828" w:rsidTr="00E17828">
        <w:tc>
          <w:tcPr>
            <w:tcW w:w="0" w:type="auto"/>
            <w:vAlign w:val="center"/>
          </w:tcPr>
          <w:p w:rsidR="00E17828" w:rsidRDefault="00716732">
            <w:pPr>
              <w:pStyle w:val="TableBodyText"/>
            </w:pPr>
            <w:r>
              <w:t>ReturnReview</w:t>
            </w:r>
          </w:p>
        </w:tc>
        <w:tc>
          <w:tcPr>
            <w:tcW w:w="0" w:type="auto"/>
            <w:vAlign w:val="center"/>
          </w:tcPr>
          <w:p w:rsidR="00E17828" w:rsidRDefault="00716732">
            <w:pPr>
              <w:pStyle w:val="TableBodyText"/>
            </w:pPr>
            <w:r>
              <w:t>04F4</w:t>
            </w:r>
          </w:p>
        </w:tc>
      </w:tr>
      <w:tr w:rsidR="00E17828" w:rsidTr="00E17828">
        <w:tc>
          <w:tcPr>
            <w:tcW w:w="0" w:type="auto"/>
            <w:vAlign w:val="center"/>
          </w:tcPr>
          <w:p w:rsidR="00E17828" w:rsidRDefault="00716732">
            <w:pPr>
              <w:pStyle w:val="TableBodyText"/>
            </w:pPr>
            <w:r>
              <w:lastRenderedPageBreak/>
              <w:t>ReviewingPane</w:t>
            </w:r>
          </w:p>
        </w:tc>
        <w:tc>
          <w:tcPr>
            <w:tcW w:w="0" w:type="auto"/>
            <w:vAlign w:val="center"/>
          </w:tcPr>
          <w:p w:rsidR="00E17828" w:rsidRDefault="00716732">
            <w:pPr>
              <w:pStyle w:val="TableBodyText"/>
            </w:pPr>
            <w:r>
              <w:t>054F</w:t>
            </w:r>
          </w:p>
        </w:tc>
      </w:tr>
      <w:tr w:rsidR="00E17828" w:rsidTr="00E17828">
        <w:tc>
          <w:tcPr>
            <w:tcW w:w="0" w:type="auto"/>
            <w:vAlign w:val="center"/>
          </w:tcPr>
          <w:p w:rsidR="00E17828" w:rsidRDefault="00716732">
            <w:pPr>
              <w:pStyle w:val="TableBodyText"/>
            </w:pPr>
            <w:r>
              <w:t>ReviewingPaneHorizontal</w:t>
            </w:r>
          </w:p>
        </w:tc>
        <w:tc>
          <w:tcPr>
            <w:tcW w:w="0" w:type="auto"/>
            <w:vAlign w:val="center"/>
          </w:tcPr>
          <w:p w:rsidR="00E17828" w:rsidRDefault="00716732">
            <w:pPr>
              <w:pStyle w:val="TableBodyText"/>
            </w:pPr>
            <w:r>
              <w:t>08D6</w:t>
            </w:r>
          </w:p>
        </w:tc>
      </w:tr>
      <w:tr w:rsidR="00E17828" w:rsidTr="00E17828">
        <w:tc>
          <w:tcPr>
            <w:tcW w:w="0" w:type="auto"/>
            <w:vAlign w:val="center"/>
          </w:tcPr>
          <w:p w:rsidR="00E17828" w:rsidRDefault="00716732">
            <w:pPr>
              <w:pStyle w:val="TableBodyText"/>
            </w:pPr>
            <w:r>
              <w:t>ReviewingPaneVertical</w:t>
            </w:r>
          </w:p>
        </w:tc>
        <w:tc>
          <w:tcPr>
            <w:tcW w:w="0" w:type="auto"/>
            <w:vAlign w:val="center"/>
          </w:tcPr>
          <w:p w:rsidR="00E17828" w:rsidRDefault="00716732">
            <w:pPr>
              <w:pStyle w:val="TableBodyText"/>
            </w:pPr>
            <w:r>
              <w:t>08D7</w:t>
            </w:r>
          </w:p>
        </w:tc>
      </w:tr>
      <w:tr w:rsidR="00E17828" w:rsidTr="00E17828">
        <w:tc>
          <w:tcPr>
            <w:tcW w:w="0" w:type="auto"/>
            <w:vAlign w:val="center"/>
          </w:tcPr>
          <w:p w:rsidR="00E17828" w:rsidRDefault="00716732">
            <w:pPr>
              <w:pStyle w:val="TableBodyText"/>
            </w:pPr>
            <w:r>
              <w:t>RibbonFilePermissionMenu</w:t>
            </w:r>
          </w:p>
        </w:tc>
        <w:tc>
          <w:tcPr>
            <w:tcW w:w="0" w:type="auto"/>
            <w:vAlign w:val="center"/>
          </w:tcPr>
          <w:p w:rsidR="00E17828" w:rsidRDefault="00716732">
            <w:pPr>
              <w:pStyle w:val="TableBodyText"/>
            </w:pPr>
            <w:r>
              <w:t>0921</w:t>
            </w:r>
          </w:p>
        </w:tc>
      </w:tr>
      <w:tr w:rsidR="00E17828" w:rsidTr="00E17828">
        <w:tc>
          <w:tcPr>
            <w:tcW w:w="0" w:type="auto"/>
            <w:vAlign w:val="center"/>
          </w:tcPr>
          <w:p w:rsidR="00E17828" w:rsidRDefault="00716732">
            <w:pPr>
              <w:pStyle w:val="TableBodyText"/>
            </w:pPr>
            <w:r>
              <w:t>RibbonReviewProtectDocumentMenu</w:t>
            </w:r>
          </w:p>
        </w:tc>
        <w:tc>
          <w:tcPr>
            <w:tcW w:w="0" w:type="auto"/>
            <w:vAlign w:val="center"/>
          </w:tcPr>
          <w:p w:rsidR="00E17828" w:rsidRDefault="00716732">
            <w:pPr>
              <w:pStyle w:val="TableBodyText"/>
            </w:pPr>
            <w:r>
              <w:t>09A7</w:t>
            </w:r>
          </w:p>
        </w:tc>
      </w:tr>
      <w:tr w:rsidR="00E17828" w:rsidTr="00E17828">
        <w:tc>
          <w:tcPr>
            <w:tcW w:w="0" w:type="auto"/>
            <w:vAlign w:val="center"/>
          </w:tcPr>
          <w:p w:rsidR="00E17828" w:rsidRDefault="00716732">
            <w:pPr>
              <w:pStyle w:val="TableBodyText"/>
            </w:pPr>
            <w:r>
              <w:t>RibbonReviewRestrictFormatting</w:t>
            </w:r>
          </w:p>
        </w:tc>
        <w:tc>
          <w:tcPr>
            <w:tcW w:w="0" w:type="auto"/>
            <w:vAlign w:val="center"/>
          </w:tcPr>
          <w:p w:rsidR="00E17828" w:rsidRDefault="00716732">
            <w:pPr>
              <w:pStyle w:val="TableBodyText"/>
            </w:pPr>
            <w:r>
              <w:t>09A8</w:t>
            </w:r>
          </w:p>
        </w:tc>
      </w:tr>
      <w:tr w:rsidR="00E17828" w:rsidTr="00E17828">
        <w:tc>
          <w:tcPr>
            <w:tcW w:w="0" w:type="auto"/>
            <w:vAlign w:val="center"/>
          </w:tcPr>
          <w:p w:rsidR="00E17828" w:rsidRDefault="00716732">
            <w:pPr>
              <w:pStyle w:val="TableBodyText"/>
            </w:pPr>
            <w:r>
              <w:t>RightPara</w:t>
            </w:r>
          </w:p>
        </w:tc>
        <w:tc>
          <w:tcPr>
            <w:tcW w:w="0" w:type="auto"/>
            <w:vAlign w:val="center"/>
          </w:tcPr>
          <w:p w:rsidR="00E17828" w:rsidRDefault="00716732">
            <w:pPr>
              <w:pStyle w:val="TableBodyText"/>
            </w:pPr>
            <w:r>
              <w:t>003C</w:t>
            </w:r>
          </w:p>
        </w:tc>
      </w:tr>
      <w:tr w:rsidR="00E17828" w:rsidTr="00E17828">
        <w:tc>
          <w:tcPr>
            <w:tcW w:w="0" w:type="auto"/>
            <w:vAlign w:val="center"/>
          </w:tcPr>
          <w:p w:rsidR="00E17828" w:rsidRDefault="00716732">
            <w:pPr>
              <w:pStyle w:val="TableBodyText"/>
            </w:pPr>
            <w:r>
              <w:t>RotateObjectGallery</w:t>
            </w:r>
          </w:p>
        </w:tc>
        <w:tc>
          <w:tcPr>
            <w:tcW w:w="0" w:type="auto"/>
            <w:vAlign w:val="center"/>
          </w:tcPr>
          <w:p w:rsidR="00E17828" w:rsidRDefault="00716732">
            <w:pPr>
              <w:pStyle w:val="TableBodyText"/>
            </w:pPr>
            <w:r>
              <w:t>07B5</w:t>
            </w:r>
          </w:p>
        </w:tc>
      </w:tr>
      <w:tr w:rsidR="00E17828" w:rsidTr="00E17828">
        <w:tc>
          <w:tcPr>
            <w:tcW w:w="0" w:type="auto"/>
            <w:vAlign w:val="center"/>
          </w:tcPr>
          <w:p w:rsidR="00E17828" w:rsidRDefault="00716732">
            <w:pPr>
              <w:pStyle w:val="TableBodyText"/>
            </w:pPr>
            <w:r>
              <w:t>RtlPara</w:t>
            </w:r>
          </w:p>
        </w:tc>
        <w:tc>
          <w:tcPr>
            <w:tcW w:w="0" w:type="auto"/>
            <w:vAlign w:val="center"/>
          </w:tcPr>
          <w:p w:rsidR="00E17828" w:rsidRDefault="00716732">
            <w:pPr>
              <w:pStyle w:val="TableBodyText"/>
            </w:pPr>
            <w:r>
              <w:t>041F</w:t>
            </w:r>
          </w:p>
        </w:tc>
      </w:tr>
      <w:tr w:rsidR="00E17828" w:rsidTr="00E17828">
        <w:tc>
          <w:tcPr>
            <w:tcW w:w="0" w:type="auto"/>
            <w:vAlign w:val="center"/>
          </w:tcPr>
          <w:p w:rsidR="00E17828" w:rsidRDefault="00716732">
            <w:pPr>
              <w:pStyle w:val="TableBodyText"/>
            </w:pPr>
            <w:r>
              <w:t>RtlRun</w:t>
            </w:r>
          </w:p>
        </w:tc>
        <w:tc>
          <w:tcPr>
            <w:tcW w:w="0" w:type="auto"/>
            <w:vAlign w:val="center"/>
          </w:tcPr>
          <w:p w:rsidR="00E17828" w:rsidRDefault="00716732">
            <w:pPr>
              <w:pStyle w:val="TableBodyText"/>
            </w:pPr>
            <w:r>
              <w:t>0422</w:t>
            </w:r>
          </w:p>
        </w:tc>
      </w:tr>
      <w:tr w:rsidR="00E17828" w:rsidTr="00E17828">
        <w:tc>
          <w:tcPr>
            <w:tcW w:w="0" w:type="auto"/>
            <w:vAlign w:val="center"/>
          </w:tcPr>
          <w:p w:rsidR="00E17828" w:rsidRDefault="00716732">
            <w:pPr>
              <w:pStyle w:val="TableBodyText"/>
            </w:pPr>
            <w:r>
              <w:t>RunPrintManager</w:t>
            </w:r>
          </w:p>
        </w:tc>
        <w:tc>
          <w:tcPr>
            <w:tcW w:w="0" w:type="auto"/>
            <w:vAlign w:val="center"/>
          </w:tcPr>
          <w:p w:rsidR="00E17828" w:rsidRDefault="00716732">
            <w:pPr>
              <w:pStyle w:val="TableBodyText"/>
            </w:pPr>
            <w:r>
              <w:t>02AC</w:t>
            </w:r>
          </w:p>
        </w:tc>
      </w:tr>
      <w:tr w:rsidR="00E17828" w:rsidTr="00E17828">
        <w:tc>
          <w:tcPr>
            <w:tcW w:w="0" w:type="auto"/>
            <w:vAlign w:val="center"/>
          </w:tcPr>
          <w:p w:rsidR="00E17828" w:rsidRDefault="00716732">
            <w:pPr>
              <w:pStyle w:val="TableBodyText"/>
            </w:pPr>
            <w:r>
              <w:t>RunToggle</w:t>
            </w:r>
          </w:p>
        </w:tc>
        <w:tc>
          <w:tcPr>
            <w:tcW w:w="0" w:type="auto"/>
            <w:vAlign w:val="center"/>
          </w:tcPr>
          <w:p w:rsidR="00E17828" w:rsidRDefault="00716732">
            <w:pPr>
              <w:pStyle w:val="TableBodyText"/>
            </w:pPr>
            <w:r>
              <w:t>041D</w:t>
            </w:r>
          </w:p>
        </w:tc>
      </w:tr>
      <w:tr w:rsidR="00E17828" w:rsidTr="00E17828">
        <w:tc>
          <w:tcPr>
            <w:tcW w:w="0" w:type="auto"/>
            <w:vAlign w:val="center"/>
          </w:tcPr>
          <w:p w:rsidR="00E17828" w:rsidRDefault="00716732">
            <w:pPr>
              <w:pStyle w:val="TableBodyText"/>
            </w:pPr>
            <w:r>
              <w:t>SaveAsQuickFormatSet</w:t>
            </w:r>
          </w:p>
        </w:tc>
        <w:tc>
          <w:tcPr>
            <w:tcW w:w="0" w:type="auto"/>
            <w:vAlign w:val="center"/>
          </w:tcPr>
          <w:p w:rsidR="00E17828" w:rsidRDefault="00716732">
            <w:pPr>
              <w:pStyle w:val="TableBodyText"/>
            </w:pPr>
            <w:r>
              <w:t>05D5</w:t>
            </w:r>
          </w:p>
        </w:tc>
      </w:tr>
      <w:tr w:rsidR="00E17828" w:rsidTr="00E17828">
        <w:tc>
          <w:tcPr>
            <w:tcW w:w="0" w:type="auto"/>
            <w:vAlign w:val="center"/>
          </w:tcPr>
          <w:p w:rsidR="00E17828" w:rsidRDefault="00716732">
            <w:pPr>
              <w:pStyle w:val="TableBodyText"/>
            </w:pPr>
            <w:r>
              <w:t>SaveBibliographyBlock</w:t>
            </w:r>
          </w:p>
        </w:tc>
        <w:tc>
          <w:tcPr>
            <w:tcW w:w="0" w:type="auto"/>
            <w:vAlign w:val="center"/>
          </w:tcPr>
          <w:p w:rsidR="00E17828" w:rsidRDefault="00716732">
            <w:pPr>
              <w:pStyle w:val="TableBodyText"/>
            </w:pPr>
            <w:r>
              <w:t>0972</w:t>
            </w:r>
          </w:p>
        </w:tc>
      </w:tr>
      <w:tr w:rsidR="00E17828" w:rsidTr="00E17828">
        <w:tc>
          <w:tcPr>
            <w:tcW w:w="0" w:type="auto"/>
            <w:vAlign w:val="center"/>
          </w:tcPr>
          <w:p w:rsidR="00E17828" w:rsidRDefault="00716732">
            <w:pPr>
              <w:pStyle w:val="TableBodyText"/>
            </w:pPr>
            <w:r>
              <w:t>SaveCoverPageBlock</w:t>
            </w:r>
          </w:p>
        </w:tc>
        <w:tc>
          <w:tcPr>
            <w:tcW w:w="0" w:type="auto"/>
            <w:vAlign w:val="center"/>
          </w:tcPr>
          <w:p w:rsidR="00E17828" w:rsidRDefault="00716732">
            <w:pPr>
              <w:pStyle w:val="TableBodyText"/>
            </w:pPr>
            <w:r>
              <w:t>08E4</w:t>
            </w:r>
          </w:p>
        </w:tc>
      </w:tr>
      <w:tr w:rsidR="00E17828" w:rsidTr="00E17828">
        <w:tc>
          <w:tcPr>
            <w:tcW w:w="0" w:type="auto"/>
            <w:vAlign w:val="center"/>
          </w:tcPr>
          <w:p w:rsidR="00E17828" w:rsidRDefault="00716732">
            <w:pPr>
              <w:pStyle w:val="TableBodyText"/>
            </w:pPr>
            <w:r>
              <w:t>SaveCurrentTheme</w:t>
            </w:r>
          </w:p>
        </w:tc>
        <w:tc>
          <w:tcPr>
            <w:tcW w:w="0" w:type="auto"/>
            <w:vAlign w:val="center"/>
          </w:tcPr>
          <w:p w:rsidR="00E17828" w:rsidRDefault="00716732">
            <w:pPr>
              <w:pStyle w:val="TableBodyText"/>
            </w:pPr>
            <w:r>
              <w:t>08DB</w:t>
            </w:r>
          </w:p>
        </w:tc>
      </w:tr>
      <w:tr w:rsidR="00E17828" w:rsidTr="00E17828">
        <w:tc>
          <w:tcPr>
            <w:tcW w:w="0" w:type="auto"/>
            <w:vAlign w:val="center"/>
          </w:tcPr>
          <w:p w:rsidR="00E17828" w:rsidRDefault="00716732">
            <w:pPr>
              <w:pStyle w:val="TableBodyText"/>
            </w:pPr>
            <w:r>
              <w:t>SaveEquation</w:t>
            </w:r>
          </w:p>
        </w:tc>
        <w:tc>
          <w:tcPr>
            <w:tcW w:w="0" w:type="auto"/>
            <w:vAlign w:val="center"/>
          </w:tcPr>
          <w:p w:rsidR="00E17828" w:rsidRDefault="00716732">
            <w:pPr>
              <w:pStyle w:val="TableBodyText"/>
            </w:pPr>
            <w:r>
              <w:t>090E</w:t>
            </w:r>
          </w:p>
        </w:tc>
      </w:tr>
      <w:tr w:rsidR="00E17828" w:rsidTr="00E17828">
        <w:tc>
          <w:tcPr>
            <w:tcW w:w="0" w:type="auto"/>
            <w:vAlign w:val="center"/>
          </w:tcPr>
          <w:p w:rsidR="00E17828" w:rsidRDefault="00716732">
            <w:pPr>
              <w:pStyle w:val="TableBodyText"/>
            </w:pPr>
            <w:r>
              <w:t>SaveFooterBlock</w:t>
            </w:r>
          </w:p>
        </w:tc>
        <w:tc>
          <w:tcPr>
            <w:tcW w:w="0" w:type="auto"/>
            <w:vAlign w:val="center"/>
          </w:tcPr>
          <w:p w:rsidR="00E17828" w:rsidRDefault="00716732">
            <w:pPr>
              <w:pStyle w:val="TableBodyText"/>
            </w:pPr>
            <w:r>
              <w:t>08E6</w:t>
            </w:r>
          </w:p>
        </w:tc>
      </w:tr>
      <w:tr w:rsidR="00E17828" w:rsidTr="00E17828">
        <w:tc>
          <w:tcPr>
            <w:tcW w:w="0" w:type="auto"/>
            <w:vAlign w:val="center"/>
          </w:tcPr>
          <w:p w:rsidR="00E17828" w:rsidRDefault="00716732">
            <w:pPr>
              <w:pStyle w:val="TableBodyText"/>
            </w:pPr>
            <w:r>
              <w:t>SaveHeaderBlock</w:t>
            </w:r>
          </w:p>
        </w:tc>
        <w:tc>
          <w:tcPr>
            <w:tcW w:w="0" w:type="auto"/>
            <w:vAlign w:val="center"/>
          </w:tcPr>
          <w:p w:rsidR="00E17828" w:rsidRDefault="00716732">
            <w:pPr>
              <w:pStyle w:val="TableBodyText"/>
            </w:pPr>
            <w:r>
              <w:t>08E5</w:t>
            </w:r>
          </w:p>
        </w:tc>
      </w:tr>
      <w:tr w:rsidR="00E17828" w:rsidTr="00E17828">
        <w:tc>
          <w:tcPr>
            <w:tcW w:w="0" w:type="auto"/>
            <w:vAlign w:val="center"/>
          </w:tcPr>
          <w:p w:rsidR="00E17828" w:rsidRDefault="00716732">
            <w:pPr>
              <w:pStyle w:val="TableBodyText"/>
            </w:pPr>
            <w:r>
              <w:t>SaveOssThemeToTemplate</w:t>
            </w:r>
          </w:p>
        </w:tc>
        <w:tc>
          <w:tcPr>
            <w:tcW w:w="0" w:type="auto"/>
            <w:vAlign w:val="center"/>
          </w:tcPr>
          <w:p w:rsidR="00E17828" w:rsidRDefault="00716732">
            <w:pPr>
              <w:pStyle w:val="TableBodyText"/>
            </w:pPr>
            <w:r>
              <w:t>093D</w:t>
            </w:r>
          </w:p>
        </w:tc>
      </w:tr>
      <w:tr w:rsidR="00E17828" w:rsidTr="00E17828">
        <w:tc>
          <w:tcPr>
            <w:tcW w:w="0" w:type="auto"/>
            <w:vAlign w:val="center"/>
          </w:tcPr>
          <w:p w:rsidR="00E17828" w:rsidRDefault="00716732">
            <w:pPr>
              <w:pStyle w:val="TableBodyText"/>
            </w:pPr>
            <w:r>
              <w:t>SavePageNumBlock</w:t>
            </w:r>
          </w:p>
        </w:tc>
        <w:tc>
          <w:tcPr>
            <w:tcW w:w="0" w:type="auto"/>
            <w:vAlign w:val="center"/>
          </w:tcPr>
          <w:p w:rsidR="00E17828" w:rsidRDefault="00716732">
            <w:pPr>
              <w:pStyle w:val="TableBodyText"/>
            </w:pPr>
            <w:r>
              <w:t>08E9</w:t>
            </w:r>
          </w:p>
        </w:tc>
      </w:tr>
      <w:tr w:rsidR="00E17828" w:rsidTr="00E17828">
        <w:tc>
          <w:tcPr>
            <w:tcW w:w="0" w:type="auto"/>
            <w:vAlign w:val="center"/>
          </w:tcPr>
          <w:p w:rsidR="00E17828" w:rsidRDefault="00716732">
            <w:pPr>
              <w:pStyle w:val="TableBodyText"/>
            </w:pPr>
            <w:r>
              <w:t>SavePageNumBottomBlock</w:t>
            </w:r>
          </w:p>
        </w:tc>
        <w:tc>
          <w:tcPr>
            <w:tcW w:w="0" w:type="auto"/>
            <w:vAlign w:val="center"/>
          </w:tcPr>
          <w:p w:rsidR="00E17828" w:rsidRDefault="00716732">
            <w:pPr>
              <w:pStyle w:val="TableBodyText"/>
            </w:pPr>
            <w:r>
              <w:t>08E8</w:t>
            </w:r>
          </w:p>
        </w:tc>
      </w:tr>
      <w:tr w:rsidR="00E17828" w:rsidTr="00E17828">
        <w:tc>
          <w:tcPr>
            <w:tcW w:w="0" w:type="auto"/>
            <w:vAlign w:val="center"/>
          </w:tcPr>
          <w:p w:rsidR="00E17828" w:rsidRDefault="00716732">
            <w:pPr>
              <w:pStyle w:val="TableBodyText"/>
            </w:pPr>
            <w:r>
              <w:t>SavePageNumTopBlock</w:t>
            </w:r>
          </w:p>
        </w:tc>
        <w:tc>
          <w:tcPr>
            <w:tcW w:w="0" w:type="auto"/>
            <w:vAlign w:val="center"/>
          </w:tcPr>
          <w:p w:rsidR="00E17828" w:rsidRDefault="00716732">
            <w:pPr>
              <w:pStyle w:val="TableBodyText"/>
            </w:pPr>
            <w:r>
              <w:t>08E7</w:t>
            </w:r>
          </w:p>
        </w:tc>
      </w:tr>
      <w:tr w:rsidR="00E17828" w:rsidTr="00E17828">
        <w:tc>
          <w:tcPr>
            <w:tcW w:w="0" w:type="auto"/>
            <w:vAlign w:val="center"/>
          </w:tcPr>
          <w:p w:rsidR="00E17828" w:rsidRDefault="00716732">
            <w:pPr>
              <w:pStyle w:val="TableBodyText"/>
            </w:pPr>
            <w:r>
              <w:t>SaveTableOfContentsBlock</w:t>
            </w:r>
          </w:p>
        </w:tc>
        <w:tc>
          <w:tcPr>
            <w:tcW w:w="0" w:type="auto"/>
            <w:vAlign w:val="center"/>
          </w:tcPr>
          <w:p w:rsidR="00E17828" w:rsidRDefault="00716732">
            <w:pPr>
              <w:pStyle w:val="TableBodyText"/>
            </w:pPr>
            <w:r>
              <w:t>0919</w:t>
            </w:r>
          </w:p>
        </w:tc>
      </w:tr>
      <w:tr w:rsidR="00E17828" w:rsidTr="00E17828">
        <w:tc>
          <w:tcPr>
            <w:tcW w:w="0" w:type="auto"/>
            <w:vAlign w:val="center"/>
          </w:tcPr>
          <w:p w:rsidR="00E17828" w:rsidRDefault="00716732">
            <w:pPr>
              <w:pStyle w:val="TableBodyText"/>
            </w:pPr>
            <w:r>
              <w:t>SaveTemplate</w:t>
            </w:r>
          </w:p>
        </w:tc>
        <w:tc>
          <w:tcPr>
            <w:tcW w:w="0" w:type="auto"/>
            <w:vAlign w:val="center"/>
          </w:tcPr>
          <w:p w:rsidR="00E17828" w:rsidRDefault="00716732">
            <w:pPr>
              <w:pStyle w:val="TableBodyText"/>
            </w:pPr>
            <w:r>
              <w:t>0046</w:t>
            </w:r>
          </w:p>
        </w:tc>
      </w:tr>
      <w:tr w:rsidR="00E17828" w:rsidTr="00E17828">
        <w:tc>
          <w:tcPr>
            <w:tcW w:w="0" w:type="auto"/>
            <w:vAlign w:val="center"/>
          </w:tcPr>
          <w:p w:rsidR="00E17828" w:rsidRDefault="00716732">
            <w:pPr>
              <w:pStyle w:val="TableBodyText"/>
            </w:pPr>
            <w:r>
              <w:t>SaveToDocMgmtServer</w:t>
            </w:r>
          </w:p>
        </w:tc>
        <w:tc>
          <w:tcPr>
            <w:tcW w:w="0" w:type="auto"/>
            <w:vAlign w:val="center"/>
          </w:tcPr>
          <w:p w:rsidR="00E17828" w:rsidRDefault="00716732">
            <w:pPr>
              <w:pStyle w:val="TableBodyText"/>
            </w:pPr>
            <w:r>
              <w:t>083A</w:t>
            </w:r>
          </w:p>
        </w:tc>
      </w:tr>
      <w:tr w:rsidR="00E17828" w:rsidTr="00E17828">
        <w:tc>
          <w:tcPr>
            <w:tcW w:w="0" w:type="auto"/>
            <w:vAlign w:val="center"/>
          </w:tcPr>
          <w:p w:rsidR="00E17828" w:rsidRDefault="00716732">
            <w:pPr>
              <w:pStyle w:val="TableBodyText"/>
            </w:pPr>
            <w:r>
              <w:t>ScheduleMeeting</w:t>
            </w:r>
          </w:p>
        </w:tc>
        <w:tc>
          <w:tcPr>
            <w:tcW w:w="0" w:type="auto"/>
            <w:vAlign w:val="center"/>
          </w:tcPr>
          <w:p w:rsidR="00E17828" w:rsidRDefault="00716732">
            <w:pPr>
              <w:pStyle w:val="TableBodyText"/>
            </w:pPr>
            <w:r>
              <w:t>049A</w:t>
            </w:r>
          </w:p>
        </w:tc>
      </w:tr>
      <w:tr w:rsidR="00E17828" w:rsidTr="00E17828">
        <w:tc>
          <w:tcPr>
            <w:tcW w:w="0" w:type="auto"/>
            <w:vAlign w:val="center"/>
          </w:tcPr>
          <w:p w:rsidR="00E17828" w:rsidRDefault="00716732">
            <w:pPr>
              <w:pStyle w:val="TableBodyText"/>
            </w:pPr>
            <w:r>
              <w:t>SchemaLibrary</w:t>
            </w:r>
          </w:p>
        </w:tc>
        <w:tc>
          <w:tcPr>
            <w:tcW w:w="0" w:type="auto"/>
            <w:vAlign w:val="center"/>
          </w:tcPr>
          <w:p w:rsidR="00E17828" w:rsidRDefault="00716732">
            <w:pPr>
              <w:pStyle w:val="TableBodyText"/>
            </w:pPr>
            <w:r>
              <w:t>0589</w:t>
            </w:r>
          </w:p>
        </w:tc>
      </w:tr>
      <w:tr w:rsidR="00E17828" w:rsidTr="00E17828">
        <w:tc>
          <w:tcPr>
            <w:tcW w:w="0" w:type="auto"/>
            <w:vAlign w:val="center"/>
          </w:tcPr>
          <w:p w:rsidR="00E17828" w:rsidRDefault="00716732">
            <w:pPr>
              <w:pStyle w:val="TableBodyText"/>
            </w:pPr>
            <w:r>
              <w:t>ScreenRefresh</w:t>
            </w:r>
          </w:p>
        </w:tc>
        <w:tc>
          <w:tcPr>
            <w:tcW w:w="0" w:type="auto"/>
            <w:vAlign w:val="center"/>
          </w:tcPr>
          <w:p w:rsidR="00E17828" w:rsidRDefault="00716732">
            <w:pPr>
              <w:pStyle w:val="TableBodyText"/>
            </w:pPr>
            <w:r>
              <w:t>0299</w:t>
            </w:r>
          </w:p>
        </w:tc>
      </w:tr>
      <w:tr w:rsidR="00E17828" w:rsidTr="00E17828">
        <w:tc>
          <w:tcPr>
            <w:tcW w:w="0" w:type="auto"/>
            <w:vAlign w:val="center"/>
          </w:tcPr>
          <w:p w:rsidR="00E17828" w:rsidRDefault="00716732">
            <w:pPr>
              <w:pStyle w:val="TableBodyText"/>
            </w:pPr>
            <w:r>
              <w:t>ScrnNav</w:t>
            </w:r>
          </w:p>
        </w:tc>
        <w:tc>
          <w:tcPr>
            <w:tcW w:w="0" w:type="auto"/>
            <w:vAlign w:val="center"/>
          </w:tcPr>
          <w:p w:rsidR="00E17828" w:rsidRDefault="00716732">
            <w:pPr>
              <w:pStyle w:val="TableBodyText"/>
            </w:pPr>
            <w:r>
              <w:t>0897</w:t>
            </w:r>
          </w:p>
        </w:tc>
      </w:tr>
      <w:tr w:rsidR="00E17828" w:rsidTr="00E17828">
        <w:tc>
          <w:tcPr>
            <w:tcW w:w="0" w:type="auto"/>
            <w:vAlign w:val="center"/>
          </w:tcPr>
          <w:p w:rsidR="00E17828" w:rsidRDefault="00716732">
            <w:pPr>
              <w:pStyle w:val="TableBodyText"/>
            </w:pPr>
            <w:r>
              <w:t>SearchOfficeOnline</w:t>
            </w:r>
          </w:p>
        </w:tc>
        <w:tc>
          <w:tcPr>
            <w:tcW w:w="0" w:type="auto"/>
            <w:vAlign w:val="center"/>
          </w:tcPr>
          <w:p w:rsidR="00E17828" w:rsidRDefault="00716732">
            <w:pPr>
              <w:pStyle w:val="TableBodyText"/>
            </w:pPr>
            <w:r>
              <w:t>0876</w:t>
            </w:r>
          </w:p>
        </w:tc>
      </w:tr>
      <w:tr w:rsidR="00E17828" w:rsidTr="00E17828">
        <w:tc>
          <w:tcPr>
            <w:tcW w:w="0" w:type="auto"/>
            <w:vAlign w:val="center"/>
          </w:tcPr>
          <w:p w:rsidR="00E17828" w:rsidRDefault="00716732">
            <w:pPr>
              <w:pStyle w:val="TableBodyText"/>
            </w:pPr>
            <w:r>
              <w:t>SelectBibliographyStyle</w:t>
            </w:r>
          </w:p>
        </w:tc>
        <w:tc>
          <w:tcPr>
            <w:tcW w:w="0" w:type="auto"/>
            <w:vAlign w:val="center"/>
          </w:tcPr>
          <w:p w:rsidR="00E17828" w:rsidRDefault="00716732">
            <w:pPr>
              <w:pStyle w:val="TableBodyText"/>
            </w:pPr>
            <w:r>
              <w:t>077E</w:t>
            </w:r>
          </w:p>
        </w:tc>
      </w:tr>
      <w:tr w:rsidR="00E17828" w:rsidTr="00E17828">
        <w:tc>
          <w:tcPr>
            <w:tcW w:w="0" w:type="auto"/>
            <w:vAlign w:val="center"/>
          </w:tcPr>
          <w:p w:rsidR="00E17828" w:rsidRDefault="00716732">
            <w:pPr>
              <w:pStyle w:val="TableBodyText"/>
            </w:pPr>
            <w:r>
              <w:lastRenderedPageBreak/>
              <w:t>SelectCurAlignment</w:t>
            </w:r>
          </w:p>
        </w:tc>
        <w:tc>
          <w:tcPr>
            <w:tcW w:w="0" w:type="auto"/>
            <w:vAlign w:val="center"/>
          </w:tcPr>
          <w:p w:rsidR="00E17828" w:rsidRDefault="00716732">
            <w:pPr>
              <w:pStyle w:val="TableBodyText"/>
            </w:pPr>
            <w:r>
              <w:t>011F</w:t>
            </w:r>
          </w:p>
        </w:tc>
      </w:tr>
      <w:tr w:rsidR="00E17828" w:rsidTr="00E17828">
        <w:tc>
          <w:tcPr>
            <w:tcW w:w="0" w:type="auto"/>
            <w:vAlign w:val="center"/>
          </w:tcPr>
          <w:p w:rsidR="00E17828" w:rsidRDefault="00716732">
            <w:pPr>
              <w:pStyle w:val="TableBodyText"/>
            </w:pPr>
            <w:r>
              <w:t>SelectCurColor</w:t>
            </w:r>
          </w:p>
        </w:tc>
        <w:tc>
          <w:tcPr>
            <w:tcW w:w="0" w:type="auto"/>
            <w:vAlign w:val="center"/>
          </w:tcPr>
          <w:p w:rsidR="00E17828" w:rsidRDefault="00716732">
            <w:pPr>
              <w:pStyle w:val="TableBodyText"/>
            </w:pPr>
            <w:r>
              <w:t>0123</w:t>
            </w:r>
          </w:p>
        </w:tc>
      </w:tr>
      <w:tr w:rsidR="00E17828" w:rsidTr="00E17828">
        <w:tc>
          <w:tcPr>
            <w:tcW w:w="0" w:type="auto"/>
            <w:vAlign w:val="center"/>
          </w:tcPr>
          <w:p w:rsidR="00E17828" w:rsidRDefault="00716732">
            <w:pPr>
              <w:pStyle w:val="TableBodyText"/>
            </w:pPr>
            <w:r>
              <w:t>SelectCurFont</w:t>
            </w:r>
          </w:p>
        </w:tc>
        <w:tc>
          <w:tcPr>
            <w:tcW w:w="0" w:type="auto"/>
            <w:vAlign w:val="center"/>
          </w:tcPr>
          <w:p w:rsidR="00E17828" w:rsidRDefault="00716732">
            <w:pPr>
              <w:pStyle w:val="TableBodyText"/>
            </w:pPr>
            <w:r>
              <w:t>011E</w:t>
            </w:r>
          </w:p>
        </w:tc>
      </w:tr>
      <w:tr w:rsidR="00E17828" w:rsidTr="00E17828">
        <w:tc>
          <w:tcPr>
            <w:tcW w:w="0" w:type="auto"/>
            <w:vAlign w:val="center"/>
          </w:tcPr>
          <w:p w:rsidR="00E17828" w:rsidRDefault="00716732">
            <w:pPr>
              <w:pStyle w:val="TableBodyText"/>
            </w:pPr>
            <w:r>
              <w:t>SelectCurIndent</w:t>
            </w:r>
          </w:p>
        </w:tc>
        <w:tc>
          <w:tcPr>
            <w:tcW w:w="0" w:type="auto"/>
            <w:vAlign w:val="center"/>
          </w:tcPr>
          <w:p w:rsidR="00E17828" w:rsidRDefault="00716732">
            <w:pPr>
              <w:pStyle w:val="TableBodyText"/>
            </w:pPr>
            <w:r>
              <w:t>0121</w:t>
            </w:r>
          </w:p>
        </w:tc>
      </w:tr>
      <w:tr w:rsidR="00E17828" w:rsidTr="00E17828">
        <w:tc>
          <w:tcPr>
            <w:tcW w:w="0" w:type="auto"/>
            <w:vAlign w:val="center"/>
          </w:tcPr>
          <w:p w:rsidR="00E17828" w:rsidRDefault="00716732">
            <w:pPr>
              <w:pStyle w:val="TableBodyText"/>
            </w:pPr>
            <w:r>
              <w:t>SelectCurSpacing</w:t>
            </w:r>
          </w:p>
        </w:tc>
        <w:tc>
          <w:tcPr>
            <w:tcW w:w="0" w:type="auto"/>
            <w:vAlign w:val="center"/>
          </w:tcPr>
          <w:p w:rsidR="00E17828" w:rsidRDefault="00716732">
            <w:pPr>
              <w:pStyle w:val="TableBodyText"/>
            </w:pPr>
            <w:r>
              <w:t>0120</w:t>
            </w:r>
          </w:p>
        </w:tc>
      </w:tr>
      <w:tr w:rsidR="00E17828" w:rsidTr="00E17828">
        <w:tc>
          <w:tcPr>
            <w:tcW w:w="0" w:type="auto"/>
            <w:vAlign w:val="center"/>
          </w:tcPr>
          <w:p w:rsidR="00E17828" w:rsidRDefault="00716732">
            <w:pPr>
              <w:pStyle w:val="TableBodyText"/>
            </w:pPr>
            <w:r>
              <w:t>SelectCurTabs</w:t>
            </w:r>
          </w:p>
        </w:tc>
        <w:tc>
          <w:tcPr>
            <w:tcW w:w="0" w:type="auto"/>
            <w:vAlign w:val="center"/>
          </w:tcPr>
          <w:p w:rsidR="00E17828" w:rsidRDefault="00716732">
            <w:pPr>
              <w:pStyle w:val="TableBodyText"/>
            </w:pPr>
            <w:r>
              <w:t>0122</w:t>
            </w:r>
          </w:p>
        </w:tc>
      </w:tr>
      <w:tr w:rsidR="00E17828" w:rsidTr="00E17828">
        <w:tc>
          <w:tcPr>
            <w:tcW w:w="0" w:type="auto"/>
            <w:vAlign w:val="center"/>
          </w:tcPr>
          <w:p w:rsidR="00E17828" w:rsidRDefault="00716732">
            <w:pPr>
              <w:pStyle w:val="TableBodyText"/>
            </w:pPr>
            <w:r>
              <w:t>SelectDrawingObjects</w:t>
            </w:r>
          </w:p>
        </w:tc>
        <w:tc>
          <w:tcPr>
            <w:tcW w:w="0" w:type="auto"/>
            <w:vAlign w:val="center"/>
          </w:tcPr>
          <w:p w:rsidR="00E17828" w:rsidRDefault="00716732">
            <w:pPr>
              <w:pStyle w:val="TableBodyText"/>
            </w:pPr>
            <w:r>
              <w:t>0221</w:t>
            </w:r>
          </w:p>
        </w:tc>
      </w:tr>
      <w:tr w:rsidR="00E17828" w:rsidTr="00E17828">
        <w:tc>
          <w:tcPr>
            <w:tcW w:w="0" w:type="auto"/>
            <w:vAlign w:val="center"/>
          </w:tcPr>
          <w:p w:rsidR="00E17828" w:rsidRDefault="00716732">
            <w:pPr>
              <w:pStyle w:val="TableBodyText"/>
            </w:pPr>
            <w:r>
              <w:t>SelectNumber</w:t>
            </w:r>
          </w:p>
        </w:tc>
        <w:tc>
          <w:tcPr>
            <w:tcW w:w="0" w:type="auto"/>
            <w:vAlign w:val="center"/>
          </w:tcPr>
          <w:p w:rsidR="00E17828" w:rsidRDefault="00716732">
            <w:pPr>
              <w:pStyle w:val="TableBodyText"/>
            </w:pPr>
            <w:r>
              <w:t>0545</w:t>
            </w:r>
          </w:p>
        </w:tc>
      </w:tr>
      <w:tr w:rsidR="00E17828" w:rsidTr="00E17828">
        <w:tc>
          <w:tcPr>
            <w:tcW w:w="0" w:type="auto"/>
            <w:vAlign w:val="center"/>
          </w:tcPr>
          <w:p w:rsidR="00E17828" w:rsidRDefault="00716732">
            <w:pPr>
              <w:pStyle w:val="TableBodyText"/>
            </w:pPr>
            <w:r>
              <w:t>SelectSimilarFormatting</w:t>
            </w:r>
          </w:p>
        </w:tc>
        <w:tc>
          <w:tcPr>
            <w:tcW w:w="0" w:type="auto"/>
            <w:vAlign w:val="center"/>
          </w:tcPr>
          <w:p w:rsidR="00E17828" w:rsidRDefault="00716732">
            <w:pPr>
              <w:pStyle w:val="TableBodyText"/>
            </w:pPr>
            <w:r>
              <w:t>04DC</w:t>
            </w:r>
          </w:p>
        </w:tc>
      </w:tr>
      <w:tr w:rsidR="00E17828" w:rsidTr="00E17828">
        <w:tc>
          <w:tcPr>
            <w:tcW w:w="0" w:type="auto"/>
            <w:vAlign w:val="center"/>
          </w:tcPr>
          <w:p w:rsidR="00E17828" w:rsidRDefault="00716732">
            <w:pPr>
              <w:pStyle w:val="TableBodyText"/>
            </w:pPr>
            <w:r>
              <w:t>SendBackward</w:t>
            </w:r>
          </w:p>
        </w:tc>
        <w:tc>
          <w:tcPr>
            <w:tcW w:w="0" w:type="auto"/>
            <w:vAlign w:val="center"/>
          </w:tcPr>
          <w:p w:rsidR="00E17828" w:rsidRDefault="00716732">
            <w:pPr>
              <w:pStyle w:val="TableBodyText"/>
            </w:pPr>
            <w:r>
              <w:t>0859</w:t>
            </w:r>
          </w:p>
        </w:tc>
      </w:tr>
      <w:tr w:rsidR="00E17828" w:rsidTr="00E17828">
        <w:tc>
          <w:tcPr>
            <w:tcW w:w="0" w:type="auto"/>
            <w:vAlign w:val="center"/>
          </w:tcPr>
          <w:p w:rsidR="00E17828" w:rsidRDefault="00716732">
            <w:pPr>
              <w:pStyle w:val="TableBodyText"/>
            </w:pPr>
            <w:r>
              <w:t>SendForReview</w:t>
            </w:r>
          </w:p>
        </w:tc>
        <w:tc>
          <w:tcPr>
            <w:tcW w:w="0" w:type="auto"/>
            <w:vAlign w:val="center"/>
          </w:tcPr>
          <w:p w:rsidR="00E17828" w:rsidRDefault="00716732">
            <w:pPr>
              <w:pStyle w:val="TableBodyText"/>
            </w:pPr>
            <w:r>
              <w:t>0563</w:t>
            </w:r>
          </w:p>
        </w:tc>
      </w:tr>
      <w:tr w:rsidR="00E17828" w:rsidTr="00E17828">
        <w:tc>
          <w:tcPr>
            <w:tcW w:w="0" w:type="auto"/>
            <w:vAlign w:val="center"/>
          </w:tcPr>
          <w:p w:rsidR="00E17828" w:rsidRDefault="00716732">
            <w:pPr>
              <w:pStyle w:val="TableBodyText"/>
            </w:pPr>
            <w:r>
              <w:t>SendToBack</w:t>
            </w:r>
          </w:p>
        </w:tc>
        <w:tc>
          <w:tcPr>
            <w:tcW w:w="0" w:type="auto"/>
            <w:vAlign w:val="center"/>
          </w:tcPr>
          <w:p w:rsidR="00E17828" w:rsidRDefault="00716732">
            <w:pPr>
              <w:pStyle w:val="TableBodyText"/>
            </w:pPr>
            <w:r>
              <w:t>085A</w:t>
            </w:r>
          </w:p>
        </w:tc>
      </w:tr>
      <w:tr w:rsidR="00E17828" w:rsidTr="00E17828">
        <w:tc>
          <w:tcPr>
            <w:tcW w:w="0" w:type="auto"/>
            <w:vAlign w:val="center"/>
          </w:tcPr>
          <w:p w:rsidR="00E17828" w:rsidRDefault="00716732">
            <w:pPr>
              <w:pStyle w:val="TableBodyText"/>
            </w:pPr>
            <w:r>
              <w:t>SendToFax</w:t>
            </w:r>
          </w:p>
        </w:tc>
        <w:tc>
          <w:tcPr>
            <w:tcW w:w="0" w:type="auto"/>
            <w:vAlign w:val="center"/>
          </w:tcPr>
          <w:p w:rsidR="00E17828" w:rsidRDefault="00716732">
            <w:pPr>
              <w:pStyle w:val="TableBodyText"/>
            </w:pPr>
            <w:r>
              <w:t>03AC</w:t>
            </w:r>
          </w:p>
        </w:tc>
      </w:tr>
      <w:tr w:rsidR="00E17828" w:rsidTr="00E17828">
        <w:tc>
          <w:tcPr>
            <w:tcW w:w="0" w:type="auto"/>
            <w:vAlign w:val="center"/>
          </w:tcPr>
          <w:p w:rsidR="00E17828" w:rsidRDefault="00716732">
            <w:pPr>
              <w:pStyle w:val="TableBodyText"/>
            </w:pPr>
            <w:r>
              <w:t>SendToOnlineMeetingParticipants</w:t>
            </w:r>
          </w:p>
        </w:tc>
        <w:tc>
          <w:tcPr>
            <w:tcW w:w="0" w:type="auto"/>
            <w:vAlign w:val="center"/>
          </w:tcPr>
          <w:p w:rsidR="00E17828" w:rsidRDefault="00716732">
            <w:pPr>
              <w:pStyle w:val="TableBodyText"/>
            </w:pPr>
            <w:r>
              <w:t>03CF</w:t>
            </w:r>
          </w:p>
        </w:tc>
      </w:tr>
      <w:tr w:rsidR="00E17828" w:rsidTr="00E17828">
        <w:tc>
          <w:tcPr>
            <w:tcW w:w="0" w:type="auto"/>
            <w:vAlign w:val="center"/>
          </w:tcPr>
          <w:p w:rsidR="00E17828" w:rsidRDefault="00716732">
            <w:pPr>
              <w:pStyle w:val="TableBodyText"/>
            </w:pPr>
            <w:r>
              <w:t>SentLeft</w:t>
            </w:r>
          </w:p>
        </w:tc>
        <w:tc>
          <w:tcPr>
            <w:tcW w:w="0" w:type="auto"/>
            <w:vAlign w:val="center"/>
          </w:tcPr>
          <w:p w:rsidR="00E17828" w:rsidRDefault="00716732">
            <w:pPr>
              <w:pStyle w:val="TableBodyText"/>
            </w:pPr>
            <w:r>
              <w:t>0FA4</w:t>
            </w:r>
          </w:p>
        </w:tc>
      </w:tr>
      <w:tr w:rsidR="00E17828" w:rsidTr="00E17828">
        <w:tc>
          <w:tcPr>
            <w:tcW w:w="0" w:type="auto"/>
            <w:vAlign w:val="center"/>
          </w:tcPr>
          <w:p w:rsidR="00E17828" w:rsidRDefault="00716732">
            <w:pPr>
              <w:pStyle w:val="TableBodyText"/>
            </w:pPr>
            <w:r>
              <w:t>SentLeftExtend</w:t>
            </w:r>
          </w:p>
        </w:tc>
        <w:tc>
          <w:tcPr>
            <w:tcW w:w="0" w:type="auto"/>
            <w:vAlign w:val="center"/>
          </w:tcPr>
          <w:p w:rsidR="00E17828" w:rsidRDefault="00716732">
            <w:pPr>
              <w:pStyle w:val="TableBodyText"/>
            </w:pPr>
            <w:r>
              <w:t>0FB6</w:t>
            </w:r>
          </w:p>
        </w:tc>
      </w:tr>
      <w:tr w:rsidR="00E17828" w:rsidTr="00E17828">
        <w:tc>
          <w:tcPr>
            <w:tcW w:w="0" w:type="auto"/>
            <w:vAlign w:val="center"/>
          </w:tcPr>
          <w:p w:rsidR="00E17828" w:rsidRDefault="00716732">
            <w:pPr>
              <w:pStyle w:val="TableBodyText"/>
            </w:pPr>
            <w:r>
              <w:t>SentRight</w:t>
            </w:r>
          </w:p>
        </w:tc>
        <w:tc>
          <w:tcPr>
            <w:tcW w:w="0" w:type="auto"/>
            <w:vAlign w:val="center"/>
          </w:tcPr>
          <w:p w:rsidR="00E17828" w:rsidRDefault="00716732">
            <w:pPr>
              <w:pStyle w:val="TableBodyText"/>
            </w:pPr>
            <w:r>
              <w:t>0FA5</w:t>
            </w:r>
          </w:p>
        </w:tc>
      </w:tr>
      <w:tr w:rsidR="00E17828" w:rsidTr="00E17828">
        <w:tc>
          <w:tcPr>
            <w:tcW w:w="0" w:type="auto"/>
            <w:vAlign w:val="center"/>
          </w:tcPr>
          <w:p w:rsidR="00E17828" w:rsidRDefault="00716732">
            <w:pPr>
              <w:pStyle w:val="TableBodyText"/>
            </w:pPr>
            <w:r>
              <w:t>SentRightExtend</w:t>
            </w:r>
          </w:p>
        </w:tc>
        <w:tc>
          <w:tcPr>
            <w:tcW w:w="0" w:type="auto"/>
            <w:vAlign w:val="center"/>
          </w:tcPr>
          <w:p w:rsidR="00E17828" w:rsidRDefault="00716732">
            <w:pPr>
              <w:pStyle w:val="TableBodyText"/>
            </w:pPr>
            <w:r>
              <w:t>0FB7</w:t>
            </w:r>
          </w:p>
        </w:tc>
      </w:tr>
      <w:tr w:rsidR="00E17828" w:rsidTr="00E17828">
        <w:tc>
          <w:tcPr>
            <w:tcW w:w="0" w:type="auto"/>
            <w:vAlign w:val="center"/>
          </w:tcPr>
          <w:p w:rsidR="00E17828" w:rsidRDefault="00716732">
            <w:pPr>
              <w:pStyle w:val="TableBodyText"/>
            </w:pPr>
            <w:r>
              <w:t>SeparateList</w:t>
            </w:r>
          </w:p>
        </w:tc>
        <w:tc>
          <w:tcPr>
            <w:tcW w:w="0" w:type="auto"/>
            <w:vAlign w:val="center"/>
          </w:tcPr>
          <w:p w:rsidR="00E17828" w:rsidRDefault="00716732">
            <w:pPr>
              <w:pStyle w:val="TableBodyText"/>
            </w:pPr>
            <w:r>
              <w:t>0770</w:t>
            </w:r>
          </w:p>
        </w:tc>
      </w:tr>
      <w:tr w:rsidR="00E17828" w:rsidTr="00E17828">
        <w:tc>
          <w:tcPr>
            <w:tcW w:w="0" w:type="auto"/>
            <w:vAlign w:val="center"/>
          </w:tcPr>
          <w:p w:rsidR="00E17828" w:rsidRDefault="00716732">
            <w:pPr>
              <w:pStyle w:val="TableBodyText"/>
            </w:pPr>
            <w:r>
              <w:t>SetDrawingDefaults</w:t>
            </w:r>
          </w:p>
        </w:tc>
        <w:tc>
          <w:tcPr>
            <w:tcW w:w="0" w:type="auto"/>
            <w:vAlign w:val="center"/>
          </w:tcPr>
          <w:p w:rsidR="00E17828" w:rsidRDefault="00716732">
            <w:pPr>
              <w:pStyle w:val="TableBodyText"/>
            </w:pPr>
            <w:r>
              <w:t>03E1</w:t>
            </w:r>
          </w:p>
        </w:tc>
      </w:tr>
      <w:tr w:rsidR="00E17828" w:rsidTr="00E17828">
        <w:tc>
          <w:tcPr>
            <w:tcW w:w="0" w:type="auto"/>
            <w:vAlign w:val="center"/>
          </w:tcPr>
          <w:p w:rsidR="00E17828" w:rsidRDefault="00716732">
            <w:pPr>
              <w:pStyle w:val="TableBodyText"/>
            </w:pPr>
            <w:r>
              <w:t>SetListLevelVBA</w:t>
            </w:r>
          </w:p>
        </w:tc>
        <w:tc>
          <w:tcPr>
            <w:tcW w:w="0" w:type="auto"/>
            <w:vAlign w:val="center"/>
          </w:tcPr>
          <w:p w:rsidR="00E17828" w:rsidRDefault="00716732">
            <w:pPr>
              <w:pStyle w:val="TableBodyText"/>
            </w:pPr>
            <w:r>
              <w:t>0885</w:t>
            </w:r>
          </w:p>
        </w:tc>
      </w:tr>
      <w:tr w:rsidR="00E17828" w:rsidTr="00E17828">
        <w:tc>
          <w:tcPr>
            <w:tcW w:w="0" w:type="auto"/>
            <w:vAlign w:val="center"/>
          </w:tcPr>
          <w:p w:rsidR="00E17828" w:rsidRDefault="00716732">
            <w:pPr>
              <w:pStyle w:val="TableBodyText"/>
            </w:pPr>
            <w:r>
              <w:t>SetNumberingValue</w:t>
            </w:r>
          </w:p>
        </w:tc>
        <w:tc>
          <w:tcPr>
            <w:tcW w:w="0" w:type="auto"/>
            <w:vAlign w:val="center"/>
          </w:tcPr>
          <w:p w:rsidR="00E17828" w:rsidRDefault="00716732">
            <w:pPr>
              <w:pStyle w:val="TableBodyText"/>
            </w:pPr>
            <w:r>
              <w:t>0774</w:t>
            </w:r>
          </w:p>
        </w:tc>
      </w:tr>
      <w:tr w:rsidR="00E17828" w:rsidTr="00E17828">
        <w:tc>
          <w:tcPr>
            <w:tcW w:w="0" w:type="auto"/>
            <w:vAlign w:val="center"/>
          </w:tcPr>
          <w:p w:rsidR="00E17828" w:rsidRDefault="00716732">
            <w:pPr>
              <w:pStyle w:val="TableBodyText"/>
            </w:pPr>
            <w:r>
              <w:t>Shading</w:t>
            </w:r>
          </w:p>
        </w:tc>
        <w:tc>
          <w:tcPr>
            <w:tcW w:w="0" w:type="auto"/>
            <w:vAlign w:val="center"/>
          </w:tcPr>
          <w:p w:rsidR="00E17828" w:rsidRDefault="00716732">
            <w:pPr>
              <w:pStyle w:val="TableBodyText"/>
            </w:pPr>
            <w:r>
              <w:t>0222</w:t>
            </w:r>
          </w:p>
        </w:tc>
      </w:tr>
      <w:tr w:rsidR="00E17828" w:rsidTr="00E17828">
        <w:tc>
          <w:tcPr>
            <w:tcW w:w="0" w:type="auto"/>
            <w:vAlign w:val="center"/>
          </w:tcPr>
          <w:p w:rsidR="00E17828" w:rsidRDefault="00716732">
            <w:pPr>
              <w:pStyle w:val="TableBodyText"/>
            </w:pPr>
            <w:r>
              <w:t>ShadingColor</w:t>
            </w:r>
          </w:p>
        </w:tc>
        <w:tc>
          <w:tcPr>
            <w:tcW w:w="0" w:type="auto"/>
            <w:vAlign w:val="center"/>
          </w:tcPr>
          <w:p w:rsidR="00E17828" w:rsidRDefault="00716732">
            <w:pPr>
              <w:pStyle w:val="TableBodyText"/>
            </w:pPr>
            <w:r>
              <w:t>0361</w:t>
            </w:r>
          </w:p>
        </w:tc>
      </w:tr>
      <w:tr w:rsidR="00E17828" w:rsidTr="00E17828">
        <w:tc>
          <w:tcPr>
            <w:tcW w:w="0" w:type="auto"/>
            <w:vAlign w:val="center"/>
          </w:tcPr>
          <w:p w:rsidR="00E17828" w:rsidRDefault="00716732">
            <w:pPr>
              <w:pStyle w:val="TableBodyText"/>
            </w:pPr>
            <w:r>
              <w:t>ShadingColorPicker</w:t>
            </w:r>
          </w:p>
        </w:tc>
        <w:tc>
          <w:tcPr>
            <w:tcW w:w="0" w:type="auto"/>
            <w:vAlign w:val="center"/>
          </w:tcPr>
          <w:p w:rsidR="00E17828" w:rsidRDefault="00716732">
            <w:pPr>
              <w:pStyle w:val="TableBodyText"/>
            </w:pPr>
            <w:r>
              <w:t>0856</w:t>
            </w:r>
          </w:p>
        </w:tc>
      </w:tr>
      <w:tr w:rsidR="00E17828" w:rsidTr="00E17828">
        <w:tc>
          <w:tcPr>
            <w:tcW w:w="0" w:type="auto"/>
            <w:vAlign w:val="center"/>
          </w:tcPr>
          <w:p w:rsidR="00E17828" w:rsidRDefault="00716732">
            <w:pPr>
              <w:pStyle w:val="TableBodyText"/>
            </w:pPr>
            <w:r>
              <w:t>ShadingPattern</w:t>
            </w:r>
          </w:p>
        </w:tc>
        <w:tc>
          <w:tcPr>
            <w:tcW w:w="0" w:type="auto"/>
            <w:vAlign w:val="center"/>
          </w:tcPr>
          <w:p w:rsidR="00E17828" w:rsidRDefault="00716732">
            <w:pPr>
              <w:pStyle w:val="TableBodyText"/>
            </w:pPr>
            <w:r>
              <w:t>01C4</w:t>
            </w:r>
          </w:p>
        </w:tc>
      </w:tr>
      <w:tr w:rsidR="00E17828" w:rsidTr="00E17828">
        <w:tc>
          <w:tcPr>
            <w:tcW w:w="0" w:type="auto"/>
            <w:vAlign w:val="center"/>
          </w:tcPr>
          <w:p w:rsidR="00E17828" w:rsidRDefault="00716732">
            <w:pPr>
              <w:pStyle w:val="TableBodyText"/>
            </w:pPr>
            <w:r>
              <w:t>ShadowStyleGallery</w:t>
            </w:r>
          </w:p>
        </w:tc>
        <w:tc>
          <w:tcPr>
            <w:tcW w:w="0" w:type="auto"/>
            <w:vAlign w:val="center"/>
          </w:tcPr>
          <w:p w:rsidR="00E17828" w:rsidRDefault="00716732">
            <w:pPr>
              <w:pStyle w:val="TableBodyText"/>
            </w:pPr>
            <w:r>
              <w:t>08C8</w:t>
            </w:r>
          </w:p>
        </w:tc>
      </w:tr>
      <w:tr w:rsidR="00E17828" w:rsidTr="00E17828">
        <w:tc>
          <w:tcPr>
            <w:tcW w:w="0" w:type="auto"/>
            <w:vAlign w:val="center"/>
          </w:tcPr>
          <w:p w:rsidR="00E17828" w:rsidRDefault="00716732">
            <w:pPr>
              <w:pStyle w:val="TableBodyText"/>
            </w:pPr>
            <w:r>
              <w:t>ShapeHeightSpinner</w:t>
            </w:r>
          </w:p>
        </w:tc>
        <w:tc>
          <w:tcPr>
            <w:tcW w:w="0" w:type="auto"/>
            <w:vAlign w:val="center"/>
          </w:tcPr>
          <w:p w:rsidR="00E17828" w:rsidRDefault="00716732">
            <w:pPr>
              <w:pStyle w:val="TableBodyText"/>
            </w:pPr>
            <w:r>
              <w:t>08B6</w:t>
            </w:r>
          </w:p>
        </w:tc>
      </w:tr>
      <w:tr w:rsidR="00E17828" w:rsidTr="00E17828">
        <w:tc>
          <w:tcPr>
            <w:tcW w:w="0" w:type="auto"/>
            <w:vAlign w:val="center"/>
          </w:tcPr>
          <w:p w:rsidR="00E17828" w:rsidRDefault="00716732">
            <w:pPr>
              <w:pStyle w:val="TableBodyText"/>
            </w:pPr>
            <w:r>
              <w:t>ShapeStyleGallery</w:t>
            </w:r>
          </w:p>
        </w:tc>
        <w:tc>
          <w:tcPr>
            <w:tcW w:w="0" w:type="auto"/>
            <w:vAlign w:val="center"/>
          </w:tcPr>
          <w:p w:rsidR="00E17828" w:rsidRDefault="00716732">
            <w:pPr>
              <w:pStyle w:val="TableBodyText"/>
            </w:pPr>
            <w:r>
              <w:t>08D2</w:t>
            </w:r>
          </w:p>
        </w:tc>
      </w:tr>
      <w:tr w:rsidR="00E17828" w:rsidTr="00E17828">
        <w:tc>
          <w:tcPr>
            <w:tcW w:w="0" w:type="auto"/>
            <w:vAlign w:val="center"/>
          </w:tcPr>
          <w:p w:rsidR="00E17828" w:rsidRDefault="00716732">
            <w:pPr>
              <w:pStyle w:val="TableBodyText"/>
            </w:pPr>
            <w:r>
              <w:t>ShapeWidthSpinner</w:t>
            </w:r>
          </w:p>
        </w:tc>
        <w:tc>
          <w:tcPr>
            <w:tcW w:w="0" w:type="auto"/>
            <w:vAlign w:val="center"/>
          </w:tcPr>
          <w:p w:rsidR="00E17828" w:rsidRDefault="00716732">
            <w:pPr>
              <w:pStyle w:val="TableBodyText"/>
            </w:pPr>
            <w:r>
              <w:t>08B7</w:t>
            </w:r>
          </w:p>
        </w:tc>
      </w:tr>
      <w:tr w:rsidR="00E17828" w:rsidTr="00E17828">
        <w:tc>
          <w:tcPr>
            <w:tcW w:w="0" w:type="auto"/>
            <w:vAlign w:val="center"/>
          </w:tcPr>
          <w:p w:rsidR="00E17828" w:rsidRDefault="00716732">
            <w:pPr>
              <w:pStyle w:val="TableBodyText"/>
            </w:pPr>
            <w:r>
              <w:t>ShowAddInsXDialog</w:t>
            </w:r>
          </w:p>
        </w:tc>
        <w:tc>
          <w:tcPr>
            <w:tcW w:w="0" w:type="auto"/>
            <w:vAlign w:val="center"/>
          </w:tcPr>
          <w:p w:rsidR="00E17828" w:rsidRDefault="00716732">
            <w:pPr>
              <w:pStyle w:val="TableBodyText"/>
            </w:pPr>
            <w:r>
              <w:t>03A8</w:t>
            </w:r>
          </w:p>
        </w:tc>
      </w:tr>
      <w:tr w:rsidR="00E17828" w:rsidTr="00E17828">
        <w:tc>
          <w:tcPr>
            <w:tcW w:w="0" w:type="auto"/>
            <w:vAlign w:val="center"/>
          </w:tcPr>
          <w:p w:rsidR="00E17828" w:rsidRDefault="00716732">
            <w:pPr>
              <w:pStyle w:val="TableBodyText"/>
            </w:pPr>
            <w:r>
              <w:t>ShowAll</w:t>
            </w:r>
          </w:p>
        </w:tc>
        <w:tc>
          <w:tcPr>
            <w:tcW w:w="0" w:type="auto"/>
            <w:vAlign w:val="center"/>
          </w:tcPr>
          <w:p w:rsidR="00E17828" w:rsidRDefault="00716732">
            <w:pPr>
              <w:pStyle w:val="TableBodyText"/>
            </w:pPr>
            <w:r>
              <w:t>0114</w:t>
            </w:r>
          </w:p>
        </w:tc>
      </w:tr>
      <w:tr w:rsidR="00E17828" w:rsidTr="00E17828">
        <w:tc>
          <w:tcPr>
            <w:tcW w:w="0" w:type="auto"/>
            <w:vAlign w:val="center"/>
          </w:tcPr>
          <w:p w:rsidR="00E17828" w:rsidRDefault="00716732">
            <w:pPr>
              <w:pStyle w:val="TableBodyText"/>
            </w:pPr>
            <w:r>
              <w:lastRenderedPageBreak/>
              <w:t>ShowAllAuthors</w:t>
            </w:r>
          </w:p>
        </w:tc>
        <w:tc>
          <w:tcPr>
            <w:tcW w:w="0" w:type="auto"/>
            <w:vAlign w:val="center"/>
          </w:tcPr>
          <w:p w:rsidR="00E17828" w:rsidRDefault="00716732">
            <w:pPr>
              <w:pStyle w:val="TableBodyText"/>
            </w:pPr>
            <w:r>
              <w:t>0539</w:t>
            </w:r>
          </w:p>
        </w:tc>
      </w:tr>
      <w:tr w:rsidR="00E17828" w:rsidTr="00E17828">
        <w:tc>
          <w:tcPr>
            <w:tcW w:w="0" w:type="auto"/>
            <w:vAlign w:val="center"/>
          </w:tcPr>
          <w:p w:rsidR="00E17828" w:rsidRDefault="00716732">
            <w:pPr>
              <w:pStyle w:val="TableBodyText"/>
            </w:pPr>
            <w:r>
              <w:t>ShowAllConsistency</w:t>
            </w:r>
          </w:p>
        </w:tc>
        <w:tc>
          <w:tcPr>
            <w:tcW w:w="0" w:type="auto"/>
            <w:vAlign w:val="center"/>
          </w:tcPr>
          <w:p w:rsidR="00E17828" w:rsidRDefault="00716732">
            <w:pPr>
              <w:pStyle w:val="TableBodyText"/>
            </w:pPr>
            <w:r>
              <w:t>0494</w:t>
            </w:r>
          </w:p>
        </w:tc>
      </w:tr>
      <w:tr w:rsidR="00E17828" w:rsidTr="00E17828">
        <w:tc>
          <w:tcPr>
            <w:tcW w:w="0" w:type="auto"/>
            <w:vAlign w:val="center"/>
          </w:tcPr>
          <w:p w:rsidR="00E17828" w:rsidRDefault="00716732">
            <w:pPr>
              <w:pStyle w:val="TableBodyText"/>
            </w:pPr>
            <w:r>
              <w:t>ShowAllHeadings</w:t>
            </w:r>
          </w:p>
        </w:tc>
        <w:tc>
          <w:tcPr>
            <w:tcW w:w="0" w:type="auto"/>
            <w:vAlign w:val="center"/>
          </w:tcPr>
          <w:p w:rsidR="00E17828" w:rsidRDefault="00716732">
            <w:pPr>
              <w:pStyle w:val="TableBodyText"/>
            </w:pPr>
            <w:r>
              <w:t>0104</w:t>
            </w:r>
          </w:p>
        </w:tc>
      </w:tr>
      <w:tr w:rsidR="00E17828" w:rsidTr="00E17828">
        <w:tc>
          <w:tcPr>
            <w:tcW w:w="0" w:type="auto"/>
            <w:vAlign w:val="center"/>
          </w:tcPr>
          <w:p w:rsidR="00E17828" w:rsidRDefault="00716732">
            <w:pPr>
              <w:pStyle w:val="TableBodyText"/>
            </w:pPr>
            <w:r>
              <w:t>ShowChangesAndComments</w:t>
            </w:r>
          </w:p>
        </w:tc>
        <w:tc>
          <w:tcPr>
            <w:tcW w:w="0" w:type="auto"/>
            <w:vAlign w:val="center"/>
          </w:tcPr>
          <w:p w:rsidR="00E17828" w:rsidRDefault="00716732">
            <w:pPr>
              <w:pStyle w:val="TableBodyText"/>
            </w:pPr>
            <w:r>
              <w:t>0508</w:t>
            </w:r>
          </w:p>
        </w:tc>
      </w:tr>
      <w:tr w:rsidR="00E17828" w:rsidTr="00E17828">
        <w:tc>
          <w:tcPr>
            <w:tcW w:w="0" w:type="auto"/>
            <w:vAlign w:val="center"/>
          </w:tcPr>
          <w:p w:rsidR="00E17828" w:rsidRDefault="00716732">
            <w:pPr>
              <w:pStyle w:val="TableBodyText"/>
            </w:pPr>
            <w:r>
              <w:t>ShowComments</w:t>
            </w:r>
          </w:p>
        </w:tc>
        <w:tc>
          <w:tcPr>
            <w:tcW w:w="0" w:type="auto"/>
            <w:vAlign w:val="center"/>
          </w:tcPr>
          <w:p w:rsidR="00E17828" w:rsidRDefault="00716732">
            <w:pPr>
              <w:pStyle w:val="TableBodyText"/>
            </w:pPr>
            <w:r>
              <w:t>0509</w:t>
            </w:r>
          </w:p>
        </w:tc>
      </w:tr>
      <w:tr w:rsidR="00E17828" w:rsidTr="00E17828">
        <w:tc>
          <w:tcPr>
            <w:tcW w:w="0" w:type="auto"/>
            <w:vAlign w:val="center"/>
          </w:tcPr>
          <w:p w:rsidR="00E17828" w:rsidRDefault="00716732">
            <w:pPr>
              <w:pStyle w:val="TableBodyText"/>
            </w:pPr>
            <w:r>
              <w:t>ShowConsistency</w:t>
            </w:r>
          </w:p>
        </w:tc>
        <w:tc>
          <w:tcPr>
            <w:tcW w:w="0" w:type="auto"/>
            <w:vAlign w:val="center"/>
          </w:tcPr>
          <w:p w:rsidR="00E17828" w:rsidRDefault="00716732">
            <w:pPr>
              <w:pStyle w:val="TableBodyText"/>
            </w:pPr>
            <w:r>
              <w:t>0461</w:t>
            </w:r>
          </w:p>
        </w:tc>
      </w:tr>
      <w:tr w:rsidR="00E17828" w:rsidTr="00E17828">
        <w:tc>
          <w:tcPr>
            <w:tcW w:w="0" w:type="auto"/>
            <w:vAlign w:val="center"/>
          </w:tcPr>
          <w:p w:rsidR="00E17828" w:rsidRDefault="00716732">
            <w:pPr>
              <w:pStyle w:val="TableBodyText"/>
            </w:pPr>
            <w:r>
              <w:t>ShowFormatting</w:t>
            </w:r>
          </w:p>
        </w:tc>
        <w:tc>
          <w:tcPr>
            <w:tcW w:w="0" w:type="auto"/>
            <w:vAlign w:val="center"/>
          </w:tcPr>
          <w:p w:rsidR="00E17828" w:rsidRDefault="00716732">
            <w:pPr>
              <w:pStyle w:val="TableBodyText"/>
            </w:pPr>
            <w:r>
              <w:t>050B</w:t>
            </w:r>
          </w:p>
        </w:tc>
      </w:tr>
      <w:tr w:rsidR="00E17828" w:rsidTr="00E17828">
        <w:tc>
          <w:tcPr>
            <w:tcW w:w="0" w:type="auto"/>
            <w:vAlign w:val="center"/>
          </w:tcPr>
          <w:p w:rsidR="00E17828" w:rsidRDefault="00716732">
            <w:pPr>
              <w:pStyle w:val="TableBodyText"/>
            </w:pPr>
            <w:r>
              <w:t>ShowHeading1</w:t>
            </w:r>
          </w:p>
        </w:tc>
        <w:tc>
          <w:tcPr>
            <w:tcW w:w="0" w:type="auto"/>
            <w:vAlign w:val="center"/>
          </w:tcPr>
          <w:p w:rsidR="00E17828" w:rsidRDefault="00716732">
            <w:pPr>
              <w:pStyle w:val="TableBodyText"/>
            </w:pPr>
            <w:r>
              <w:t>00FB</w:t>
            </w:r>
          </w:p>
        </w:tc>
      </w:tr>
      <w:tr w:rsidR="00E17828" w:rsidTr="00E17828">
        <w:tc>
          <w:tcPr>
            <w:tcW w:w="0" w:type="auto"/>
            <w:vAlign w:val="center"/>
          </w:tcPr>
          <w:p w:rsidR="00E17828" w:rsidRDefault="00716732">
            <w:pPr>
              <w:pStyle w:val="TableBodyText"/>
            </w:pPr>
            <w:r>
              <w:t>ShowHeading2</w:t>
            </w:r>
          </w:p>
        </w:tc>
        <w:tc>
          <w:tcPr>
            <w:tcW w:w="0" w:type="auto"/>
            <w:vAlign w:val="center"/>
          </w:tcPr>
          <w:p w:rsidR="00E17828" w:rsidRDefault="00716732">
            <w:pPr>
              <w:pStyle w:val="TableBodyText"/>
            </w:pPr>
            <w:r>
              <w:t>00FC</w:t>
            </w:r>
          </w:p>
        </w:tc>
      </w:tr>
      <w:tr w:rsidR="00E17828" w:rsidTr="00E17828">
        <w:tc>
          <w:tcPr>
            <w:tcW w:w="0" w:type="auto"/>
            <w:vAlign w:val="center"/>
          </w:tcPr>
          <w:p w:rsidR="00E17828" w:rsidRDefault="00716732">
            <w:pPr>
              <w:pStyle w:val="TableBodyText"/>
            </w:pPr>
            <w:r>
              <w:t>ShowHeading3</w:t>
            </w:r>
          </w:p>
        </w:tc>
        <w:tc>
          <w:tcPr>
            <w:tcW w:w="0" w:type="auto"/>
            <w:vAlign w:val="center"/>
          </w:tcPr>
          <w:p w:rsidR="00E17828" w:rsidRDefault="00716732">
            <w:pPr>
              <w:pStyle w:val="TableBodyText"/>
            </w:pPr>
            <w:r>
              <w:t>00FD</w:t>
            </w:r>
          </w:p>
        </w:tc>
      </w:tr>
      <w:tr w:rsidR="00E17828" w:rsidTr="00E17828">
        <w:tc>
          <w:tcPr>
            <w:tcW w:w="0" w:type="auto"/>
            <w:vAlign w:val="center"/>
          </w:tcPr>
          <w:p w:rsidR="00E17828" w:rsidRDefault="00716732">
            <w:pPr>
              <w:pStyle w:val="TableBodyText"/>
            </w:pPr>
            <w:r>
              <w:t>ShowHeading4</w:t>
            </w:r>
          </w:p>
        </w:tc>
        <w:tc>
          <w:tcPr>
            <w:tcW w:w="0" w:type="auto"/>
            <w:vAlign w:val="center"/>
          </w:tcPr>
          <w:p w:rsidR="00E17828" w:rsidRDefault="00716732">
            <w:pPr>
              <w:pStyle w:val="TableBodyText"/>
            </w:pPr>
            <w:r>
              <w:t>00FE</w:t>
            </w:r>
          </w:p>
        </w:tc>
      </w:tr>
      <w:tr w:rsidR="00E17828" w:rsidTr="00E17828">
        <w:tc>
          <w:tcPr>
            <w:tcW w:w="0" w:type="auto"/>
            <w:vAlign w:val="center"/>
          </w:tcPr>
          <w:p w:rsidR="00E17828" w:rsidRDefault="00716732">
            <w:pPr>
              <w:pStyle w:val="TableBodyText"/>
            </w:pPr>
            <w:r>
              <w:t>ShowHeading5</w:t>
            </w:r>
          </w:p>
        </w:tc>
        <w:tc>
          <w:tcPr>
            <w:tcW w:w="0" w:type="auto"/>
            <w:vAlign w:val="center"/>
          </w:tcPr>
          <w:p w:rsidR="00E17828" w:rsidRDefault="00716732">
            <w:pPr>
              <w:pStyle w:val="TableBodyText"/>
            </w:pPr>
            <w:r>
              <w:t>00FF</w:t>
            </w:r>
          </w:p>
        </w:tc>
      </w:tr>
      <w:tr w:rsidR="00E17828" w:rsidTr="00E17828">
        <w:tc>
          <w:tcPr>
            <w:tcW w:w="0" w:type="auto"/>
            <w:vAlign w:val="center"/>
          </w:tcPr>
          <w:p w:rsidR="00E17828" w:rsidRDefault="00716732">
            <w:pPr>
              <w:pStyle w:val="TableBodyText"/>
            </w:pPr>
            <w:r>
              <w:t>ShowHeading6</w:t>
            </w:r>
          </w:p>
        </w:tc>
        <w:tc>
          <w:tcPr>
            <w:tcW w:w="0" w:type="auto"/>
            <w:vAlign w:val="center"/>
          </w:tcPr>
          <w:p w:rsidR="00E17828" w:rsidRDefault="00716732">
            <w:pPr>
              <w:pStyle w:val="TableBodyText"/>
            </w:pPr>
            <w:r>
              <w:t>0100</w:t>
            </w:r>
          </w:p>
        </w:tc>
      </w:tr>
      <w:tr w:rsidR="00E17828" w:rsidTr="00E17828">
        <w:tc>
          <w:tcPr>
            <w:tcW w:w="0" w:type="auto"/>
            <w:vAlign w:val="center"/>
          </w:tcPr>
          <w:p w:rsidR="00E17828" w:rsidRDefault="00716732">
            <w:pPr>
              <w:pStyle w:val="TableBodyText"/>
            </w:pPr>
            <w:r>
              <w:t>ShowHeading7</w:t>
            </w:r>
          </w:p>
        </w:tc>
        <w:tc>
          <w:tcPr>
            <w:tcW w:w="0" w:type="auto"/>
            <w:vAlign w:val="center"/>
          </w:tcPr>
          <w:p w:rsidR="00E17828" w:rsidRDefault="00716732">
            <w:pPr>
              <w:pStyle w:val="TableBodyText"/>
            </w:pPr>
            <w:r>
              <w:t>0101</w:t>
            </w:r>
          </w:p>
        </w:tc>
      </w:tr>
      <w:tr w:rsidR="00E17828" w:rsidTr="00E17828">
        <w:tc>
          <w:tcPr>
            <w:tcW w:w="0" w:type="auto"/>
            <w:vAlign w:val="center"/>
          </w:tcPr>
          <w:p w:rsidR="00E17828" w:rsidRDefault="00716732">
            <w:pPr>
              <w:pStyle w:val="TableBodyText"/>
            </w:pPr>
            <w:r>
              <w:t>ShowHeading8</w:t>
            </w:r>
          </w:p>
        </w:tc>
        <w:tc>
          <w:tcPr>
            <w:tcW w:w="0" w:type="auto"/>
            <w:vAlign w:val="center"/>
          </w:tcPr>
          <w:p w:rsidR="00E17828" w:rsidRDefault="00716732">
            <w:pPr>
              <w:pStyle w:val="TableBodyText"/>
            </w:pPr>
            <w:r>
              <w:t>0102</w:t>
            </w:r>
          </w:p>
        </w:tc>
      </w:tr>
      <w:tr w:rsidR="00E17828" w:rsidTr="00E17828">
        <w:tc>
          <w:tcPr>
            <w:tcW w:w="0" w:type="auto"/>
            <w:vAlign w:val="center"/>
          </w:tcPr>
          <w:p w:rsidR="00E17828" w:rsidRDefault="00716732">
            <w:pPr>
              <w:pStyle w:val="TableBodyText"/>
            </w:pPr>
            <w:r>
              <w:t>ShowHeading9</w:t>
            </w:r>
          </w:p>
        </w:tc>
        <w:tc>
          <w:tcPr>
            <w:tcW w:w="0" w:type="auto"/>
            <w:vAlign w:val="center"/>
          </w:tcPr>
          <w:p w:rsidR="00E17828" w:rsidRDefault="00716732">
            <w:pPr>
              <w:pStyle w:val="TableBodyText"/>
            </w:pPr>
            <w:r>
              <w:t>0103</w:t>
            </w:r>
          </w:p>
        </w:tc>
      </w:tr>
      <w:tr w:rsidR="00E17828" w:rsidTr="00E17828">
        <w:tc>
          <w:tcPr>
            <w:tcW w:w="0" w:type="auto"/>
            <w:vAlign w:val="center"/>
          </w:tcPr>
          <w:p w:rsidR="00E17828" w:rsidRDefault="00716732">
            <w:pPr>
              <w:pStyle w:val="TableBodyText"/>
            </w:pPr>
            <w:r>
              <w:t>ShowInkAnnotations</w:t>
            </w:r>
          </w:p>
        </w:tc>
        <w:tc>
          <w:tcPr>
            <w:tcW w:w="0" w:type="auto"/>
            <w:vAlign w:val="center"/>
          </w:tcPr>
          <w:p w:rsidR="00E17828" w:rsidRDefault="00716732">
            <w:pPr>
              <w:pStyle w:val="TableBodyText"/>
            </w:pPr>
            <w:r>
              <w:t>05AA</w:t>
            </w:r>
          </w:p>
        </w:tc>
      </w:tr>
      <w:tr w:rsidR="00E17828" w:rsidTr="00E17828">
        <w:tc>
          <w:tcPr>
            <w:tcW w:w="0" w:type="auto"/>
            <w:vAlign w:val="center"/>
          </w:tcPr>
          <w:p w:rsidR="00E17828" w:rsidRDefault="00716732">
            <w:pPr>
              <w:pStyle w:val="TableBodyText"/>
            </w:pPr>
            <w:r>
              <w:t>ShowInsertionsAndDeletions</w:t>
            </w:r>
          </w:p>
        </w:tc>
        <w:tc>
          <w:tcPr>
            <w:tcW w:w="0" w:type="auto"/>
            <w:vAlign w:val="center"/>
          </w:tcPr>
          <w:p w:rsidR="00E17828" w:rsidRDefault="00716732">
            <w:pPr>
              <w:pStyle w:val="TableBodyText"/>
            </w:pPr>
            <w:r>
              <w:t>050A</w:t>
            </w:r>
          </w:p>
        </w:tc>
      </w:tr>
      <w:tr w:rsidR="00E17828" w:rsidTr="00E17828">
        <w:tc>
          <w:tcPr>
            <w:tcW w:w="0" w:type="auto"/>
            <w:vAlign w:val="center"/>
          </w:tcPr>
          <w:p w:rsidR="00E17828" w:rsidRDefault="00716732">
            <w:pPr>
              <w:pStyle w:val="TableBodyText"/>
            </w:pPr>
            <w:r>
              <w:t>ShowLevel</w:t>
            </w:r>
          </w:p>
        </w:tc>
        <w:tc>
          <w:tcPr>
            <w:tcW w:w="0" w:type="auto"/>
            <w:vAlign w:val="center"/>
          </w:tcPr>
          <w:p w:rsidR="00E17828" w:rsidRDefault="00716732">
            <w:pPr>
              <w:pStyle w:val="TableBodyText"/>
            </w:pPr>
            <w:r>
              <w:t>0570</w:t>
            </w:r>
          </w:p>
        </w:tc>
      </w:tr>
      <w:tr w:rsidR="00E17828" w:rsidTr="00E17828">
        <w:tc>
          <w:tcPr>
            <w:tcW w:w="0" w:type="auto"/>
            <w:vAlign w:val="center"/>
          </w:tcPr>
          <w:p w:rsidR="00E17828" w:rsidRDefault="00716732">
            <w:pPr>
              <w:pStyle w:val="TableBodyText"/>
            </w:pPr>
            <w:r>
              <w:t>ShowMarkupArea</w:t>
            </w:r>
          </w:p>
        </w:tc>
        <w:tc>
          <w:tcPr>
            <w:tcW w:w="0" w:type="auto"/>
            <w:vAlign w:val="center"/>
          </w:tcPr>
          <w:p w:rsidR="00E17828" w:rsidRDefault="00716732">
            <w:pPr>
              <w:pStyle w:val="TableBodyText"/>
            </w:pPr>
            <w:r>
              <w:t>0791</w:t>
            </w:r>
          </w:p>
        </w:tc>
      </w:tr>
      <w:tr w:rsidR="00E17828" w:rsidTr="00E17828">
        <w:tc>
          <w:tcPr>
            <w:tcW w:w="0" w:type="auto"/>
            <w:vAlign w:val="center"/>
          </w:tcPr>
          <w:p w:rsidR="00E17828" w:rsidRDefault="00716732">
            <w:pPr>
              <w:pStyle w:val="TableBodyText"/>
            </w:pPr>
            <w:r>
              <w:t>ShowMe</w:t>
            </w:r>
          </w:p>
        </w:tc>
        <w:tc>
          <w:tcPr>
            <w:tcW w:w="0" w:type="auto"/>
            <w:vAlign w:val="center"/>
          </w:tcPr>
          <w:p w:rsidR="00E17828" w:rsidRDefault="00716732">
            <w:pPr>
              <w:pStyle w:val="TableBodyText"/>
            </w:pPr>
            <w:r>
              <w:t>0FE4</w:t>
            </w:r>
          </w:p>
        </w:tc>
      </w:tr>
      <w:tr w:rsidR="00E17828" w:rsidTr="00E17828">
        <w:tc>
          <w:tcPr>
            <w:tcW w:w="0" w:type="auto"/>
            <w:vAlign w:val="center"/>
          </w:tcPr>
          <w:p w:rsidR="00E17828" w:rsidRDefault="00716732">
            <w:pPr>
              <w:pStyle w:val="TableBodyText"/>
            </w:pPr>
            <w:r>
              <w:t>ShowNextHeaderFooter</w:t>
            </w:r>
          </w:p>
        </w:tc>
        <w:tc>
          <w:tcPr>
            <w:tcW w:w="0" w:type="auto"/>
            <w:vAlign w:val="center"/>
          </w:tcPr>
          <w:p w:rsidR="00E17828" w:rsidRDefault="00716732">
            <w:pPr>
              <w:pStyle w:val="TableBodyText"/>
            </w:pPr>
            <w:r>
              <w:t>024D</w:t>
            </w:r>
          </w:p>
        </w:tc>
      </w:tr>
      <w:tr w:rsidR="00E17828" w:rsidTr="00E17828">
        <w:tc>
          <w:tcPr>
            <w:tcW w:w="0" w:type="auto"/>
            <w:vAlign w:val="center"/>
          </w:tcPr>
          <w:p w:rsidR="00E17828" w:rsidRDefault="00716732">
            <w:pPr>
              <w:pStyle w:val="TableBodyText"/>
            </w:pPr>
            <w:r>
              <w:t>ShowPara</w:t>
            </w:r>
          </w:p>
        </w:tc>
        <w:tc>
          <w:tcPr>
            <w:tcW w:w="0" w:type="auto"/>
            <w:vAlign w:val="center"/>
          </w:tcPr>
          <w:p w:rsidR="00E17828" w:rsidRDefault="00716732">
            <w:pPr>
              <w:pStyle w:val="TableBodyText"/>
            </w:pPr>
            <w:r>
              <w:t>037A</w:t>
            </w:r>
          </w:p>
        </w:tc>
      </w:tr>
      <w:tr w:rsidR="00E17828" w:rsidTr="00E17828">
        <w:tc>
          <w:tcPr>
            <w:tcW w:w="0" w:type="auto"/>
            <w:vAlign w:val="center"/>
          </w:tcPr>
          <w:p w:rsidR="00E17828" w:rsidRDefault="00716732">
            <w:pPr>
              <w:pStyle w:val="TableBodyText"/>
            </w:pPr>
            <w:r>
              <w:t>ShowPictureTools</w:t>
            </w:r>
          </w:p>
        </w:tc>
        <w:tc>
          <w:tcPr>
            <w:tcW w:w="0" w:type="auto"/>
            <w:vAlign w:val="center"/>
          </w:tcPr>
          <w:p w:rsidR="00E17828" w:rsidRDefault="00716732">
            <w:pPr>
              <w:pStyle w:val="TableBodyText"/>
            </w:pPr>
            <w:r>
              <w:t>04DB</w:t>
            </w:r>
          </w:p>
        </w:tc>
      </w:tr>
      <w:tr w:rsidR="00E17828" w:rsidTr="00E17828">
        <w:tc>
          <w:tcPr>
            <w:tcW w:w="0" w:type="auto"/>
            <w:vAlign w:val="center"/>
          </w:tcPr>
          <w:p w:rsidR="00E17828" w:rsidRDefault="00716732">
            <w:pPr>
              <w:pStyle w:val="TableBodyText"/>
            </w:pPr>
            <w:r>
              <w:t>ShowPrevHeaderFooter</w:t>
            </w:r>
          </w:p>
        </w:tc>
        <w:tc>
          <w:tcPr>
            <w:tcW w:w="0" w:type="auto"/>
            <w:vAlign w:val="center"/>
          </w:tcPr>
          <w:p w:rsidR="00E17828" w:rsidRDefault="00716732">
            <w:pPr>
              <w:pStyle w:val="TableBodyText"/>
            </w:pPr>
            <w:r>
              <w:t>024C</w:t>
            </w:r>
          </w:p>
        </w:tc>
      </w:tr>
      <w:tr w:rsidR="00E17828" w:rsidTr="00E17828">
        <w:tc>
          <w:tcPr>
            <w:tcW w:w="0" w:type="auto"/>
            <w:vAlign w:val="center"/>
          </w:tcPr>
          <w:p w:rsidR="00E17828" w:rsidRDefault="00716732">
            <w:pPr>
              <w:pStyle w:val="TableBodyText"/>
            </w:pPr>
            <w:r>
              <w:t>ShowPropertyBrowser</w:t>
            </w:r>
          </w:p>
        </w:tc>
        <w:tc>
          <w:tcPr>
            <w:tcW w:w="0" w:type="auto"/>
            <w:vAlign w:val="center"/>
          </w:tcPr>
          <w:p w:rsidR="00E17828" w:rsidRDefault="00716732">
            <w:pPr>
              <w:pStyle w:val="TableBodyText"/>
            </w:pPr>
            <w:r>
              <w:t>1BB0</w:t>
            </w:r>
          </w:p>
        </w:tc>
      </w:tr>
      <w:tr w:rsidR="00E17828" w:rsidTr="00E17828">
        <w:tc>
          <w:tcPr>
            <w:tcW w:w="0" w:type="auto"/>
            <w:vAlign w:val="center"/>
          </w:tcPr>
          <w:p w:rsidR="00E17828" w:rsidRDefault="00716732">
            <w:pPr>
              <w:pStyle w:val="TableBodyText"/>
            </w:pPr>
            <w:r>
              <w:t>ShowRepairs</w:t>
            </w:r>
          </w:p>
        </w:tc>
        <w:tc>
          <w:tcPr>
            <w:tcW w:w="0" w:type="auto"/>
            <w:vAlign w:val="center"/>
          </w:tcPr>
          <w:p w:rsidR="00E17828" w:rsidRDefault="00716732">
            <w:pPr>
              <w:pStyle w:val="TableBodyText"/>
            </w:pPr>
            <w:r>
              <w:t>0565</w:t>
            </w:r>
          </w:p>
        </w:tc>
      </w:tr>
      <w:tr w:rsidR="00E17828" w:rsidTr="00E17828">
        <w:tc>
          <w:tcPr>
            <w:tcW w:w="0" w:type="auto"/>
            <w:vAlign w:val="center"/>
          </w:tcPr>
          <w:p w:rsidR="00E17828" w:rsidRDefault="00716732">
            <w:pPr>
              <w:pStyle w:val="TableBodyText"/>
            </w:pPr>
            <w:r>
              <w:t>ShowReviewerFilter</w:t>
            </w:r>
          </w:p>
        </w:tc>
        <w:tc>
          <w:tcPr>
            <w:tcW w:w="0" w:type="auto"/>
            <w:vAlign w:val="center"/>
          </w:tcPr>
          <w:p w:rsidR="00E17828" w:rsidRDefault="00716732">
            <w:pPr>
              <w:pStyle w:val="TableBodyText"/>
            </w:pPr>
            <w:r>
              <w:t>0846</w:t>
            </w:r>
          </w:p>
        </w:tc>
      </w:tr>
      <w:tr w:rsidR="00E17828" w:rsidTr="00E17828">
        <w:tc>
          <w:tcPr>
            <w:tcW w:w="0" w:type="auto"/>
            <w:vAlign w:val="center"/>
          </w:tcPr>
          <w:p w:rsidR="00E17828" w:rsidRDefault="00716732">
            <w:pPr>
              <w:pStyle w:val="TableBodyText"/>
            </w:pPr>
            <w:r>
              <w:t>ShowScriptAnchor</w:t>
            </w:r>
          </w:p>
        </w:tc>
        <w:tc>
          <w:tcPr>
            <w:tcW w:w="0" w:type="auto"/>
            <w:vAlign w:val="center"/>
          </w:tcPr>
          <w:p w:rsidR="00E17828" w:rsidRDefault="00716732">
            <w:pPr>
              <w:pStyle w:val="TableBodyText"/>
            </w:pPr>
            <w:r>
              <w:t>0456</w:t>
            </w:r>
          </w:p>
        </w:tc>
      </w:tr>
      <w:tr w:rsidR="00E17828" w:rsidTr="00E17828">
        <w:tc>
          <w:tcPr>
            <w:tcW w:w="0" w:type="auto"/>
            <w:vAlign w:val="center"/>
          </w:tcPr>
          <w:p w:rsidR="00E17828" w:rsidRDefault="00716732">
            <w:pPr>
              <w:pStyle w:val="TableBodyText"/>
            </w:pPr>
            <w:r>
              <w:t>ShowSmPane</w:t>
            </w:r>
          </w:p>
        </w:tc>
        <w:tc>
          <w:tcPr>
            <w:tcW w:w="0" w:type="auto"/>
            <w:vAlign w:val="center"/>
          </w:tcPr>
          <w:p w:rsidR="00E17828" w:rsidRDefault="00716732">
            <w:pPr>
              <w:pStyle w:val="TableBodyText"/>
            </w:pPr>
            <w:r>
              <w:t>052F</w:t>
            </w:r>
          </w:p>
        </w:tc>
      </w:tr>
      <w:tr w:rsidR="00E17828" w:rsidTr="00E17828">
        <w:tc>
          <w:tcPr>
            <w:tcW w:w="0" w:type="auto"/>
            <w:vAlign w:val="center"/>
          </w:tcPr>
          <w:p w:rsidR="00E17828" w:rsidRDefault="00716732">
            <w:pPr>
              <w:pStyle w:val="TableBodyText"/>
            </w:pPr>
            <w:r>
              <w:t>ShowTableGridlines</w:t>
            </w:r>
          </w:p>
        </w:tc>
        <w:tc>
          <w:tcPr>
            <w:tcW w:w="0" w:type="auto"/>
            <w:vAlign w:val="center"/>
          </w:tcPr>
          <w:p w:rsidR="00E17828" w:rsidRDefault="00716732">
            <w:pPr>
              <w:pStyle w:val="TableBodyText"/>
            </w:pPr>
            <w:r>
              <w:t>0351</w:t>
            </w:r>
          </w:p>
        </w:tc>
      </w:tr>
      <w:tr w:rsidR="00E17828" w:rsidTr="00E17828">
        <w:tc>
          <w:tcPr>
            <w:tcW w:w="0" w:type="auto"/>
            <w:vAlign w:val="center"/>
          </w:tcPr>
          <w:p w:rsidR="00E17828" w:rsidRDefault="00716732">
            <w:pPr>
              <w:pStyle w:val="TableBodyText"/>
            </w:pPr>
            <w:r>
              <w:t>ShowTableTools</w:t>
            </w:r>
          </w:p>
        </w:tc>
        <w:tc>
          <w:tcPr>
            <w:tcW w:w="0" w:type="auto"/>
            <w:vAlign w:val="center"/>
          </w:tcPr>
          <w:p w:rsidR="00E17828" w:rsidRDefault="00716732">
            <w:pPr>
              <w:pStyle w:val="TableBodyText"/>
            </w:pPr>
            <w:r>
              <w:t>04DA</w:t>
            </w:r>
          </w:p>
        </w:tc>
      </w:tr>
      <w:tr w:rsidR="00E17828" w:rsidTr="00E17828">
        <w:tc>
          <w:tcPr>
            <w:tcW w:w="0" w:type="auto"/>
            <w:vAlign w:val="center"/>
          </w:tcPr>
          <w:p w:rsidR="00E17828" w:rsidRDefault="00716732">
            <w:pPr>
              <w:pStyle w:val="TableBodyText"/>
            </w:pPr>
            <w:r>
              <w:lastRenderedPageBreak/>
              <w:t>ShowTasks</w:t>
            </w:r>
          </w:p>
        </w:tc>
        <w:tc>
          <w:tcPr>
            <w:tcW w:w="0" w:type="auto"/>
            <w:vAlign w:val="center"/>
          </w:tcPr>
          <w:p w:rsidR="00E17828" w:rsidRDefault="00716732">
            <w:pPr>
              <w:pStyle w:val="TableBodyText"/>
            </w:pPr>
            <w:r>
              <w:t>0779</w:t>
            </w:r>
          </w:p>
        </w:tc>
      </w:tr>
      <w:tr w:rsidR="00E17828" w:rsidTr="00E17828">
        <w:tc>
          <w:tcPr>
            <w:tcW w:w="0" w:type="auto"/>
            <w:vAlign w:val="center"/>
          </w:tcPr>
          <w:p w:rsidR="00E17828" w:rsidRDefault="00716732">
            <w:pPr>
              <w:pStyle w:val="TableBodyText"/>
            </w:pPr>
            <w:r>
              <w:t>ShowVars</w:t>
            </w:r>
          </w:p>
        </w:tc>
        <w:tc>
          <w:tcPr>
            <w:tcW w:w="0" w:type="auto"/>
            <w:vAlign w:val="center"/>
          </w:tcPr>
          <w:p w:rsidR="00E17828" w:rsidRDefault="00716732">
            <w:pPr>
              <w:pStyle w:val="TableBodyText"/>
            </w:pPr>
            <w:r>
              <w:t>0107</w:t>
            </w:r>
          </w:p>
        </w:tc>
      </w:tr>
      <w:tr w:rsidR="00E17828" w:rsidTr="00E17828">
        <w:tc>
          <w:tcPr>
            <w:tcW w:w="0" w:type="auto"/>
            <w:vAlign w:val="center"/>
          </w:tcPr>
          <w:p w:rsidR="00E17828" w:rsidRDefault="00716732">
            <w:pPr>
              <w:pStyle w:val="TableBodyText"/>
            </w:pPr>
            <w:r>
              <w:t>ShrinkFont</w:t>
            </w:r>
          </w:p>
        </w:tc>
        <w:tc>
          <w:tcPr>
            <w:tcW w:w="0" w:type="auto"/>
            <w:vAlign w:val="center"/>
          </w:tcPr>
          <w:p w:rsidR="00E17828" w:rsidRDefault="00716732">
            <w:pPr>
              <w:pStyle w:val="TableBodyText"/>
            </w:pPr>
            <w:r>
              <w:t>000C</w:t>
            </w:r>
          </w:p>
        </w:tc>
      </w:tr>
      <w:tr w:rsidR="00E17828" w:rsidTr="00E17828">
        <w:tc>
          <w:tcPr>
            <w:tcW w:w="0" w:type="auto"/>
            <w:vAlign w:val="center"/>
          </w:tcPr>
          <w:p w:rsidR="00E17828" w:rsidRDefault="00716732">
            <w:pPr>
              <w:pStyle w:val="TableBodyText"/>
            </w:pPr>
            <w:r>
              <w:t>ShrinkFontOnePoint</w:t>
            </w:r>
          </w:p>
        </w:tc>
        <w:tc>
          <w:tcPr>
            <w:tcW w:w="0" w:type="auto"/>
            <w:vAlign w:val="center"/>
          </w:tcPr>
          <w:p w:rsidR="00E17828" w:rsidRDefault="00716732">
            <w:pPr>
              <w:pStyle w:val="TableBodyText"/>
            </w:pPr>
            <w:r>
              <w:t>0202</w:t>
            </w:r>
          </w:p>
        </w:tc>
      </w:tr>
      <w:tr w:rsidR="00E17828" w:rsidTr="00E17828">
        <w:tc>
          <w:tcPr>
            <w:tcW w:w="0" w:type="auto"/>
            <w:vAlign w:val="center"/>
          </w:tcPr>
          <w:p w:rsidR="00E17828" w:rsidRDefault="00716732">
            <w:pPr>
              <w:pStyle w:val="TableBodyText"/>
            </w:pPr>
            <w:r>
              <w:t>ShrinkMultiSel</w:t>
            </w:r>
          </w:p>
        </w:tc>
        <w:tc>
          <w:tcPr>
            <w:tcW w:w="0" w:type="auto"/>
            <w:vAlign w:val="center"/>
          </w:tcPr>
          <w:p w:rsidR="00E17828" w:rsidRDefault="00716732">
            <w:pPr>
              <w:pStyle w:val="TableBodyText"/>
            </w:pPr>
            <w:r>
              <w:t>04FB</w:t>
            </w:r>
          </w:p>
        </w:tc>
      </w:tr>
      <w:tr w:rsidR="00E17828" w:rsidTr="00E17828">
        <w:tc>
          <w:tcPr>
            <w:tcW w:w="0" w:type="auto"/>
            <w:vAlign w:val="center"/>
          </w:tcPr>
          <w:p w:rsidR="00E17828" w:rsidRDefault="00716732">
            <w:pPr>
              <w:pStyle w:val="TableBodyText"/>
            </w:pPr>
            <w:r>
              <w:t>ShrinkSelection</w:t>
            </w:r>
          </w:p>
        </w:tc>
        <w:tc>
          <w:tcPr>
            <w:tcW w:w="0" w:type="auto"/>
            <w:vAlign w:val="center"/>
          </w:tcPr>
          <w:p w:rsidR="00E17828" w:rsidRDefault="00716732">
            <w:pPr>
              <w:pStyle w:val="TableBodyText"/>
            </w:pPr>
            <w:r>
              <w:t>00EC</w:t>
            </w:r>
          </w:p>
        </w:tc>
      </w:tr>
      <w:tr w:rsidR="00E17828" w:rsidTr="00E17828">
        <w:tc>
          <w:tcPr>
            <w:tcW w:w="0" w:type="auto"/>
            <w:vAlign w:val="center"/>
          </w:tcPr>
          <w:p w:rsidR="00E17828" w:rsidRDefault="00716732">
            <w:pPr>
              <w:pStyle w:val="TableBodyText"/>
            </w:pPr>
            <w:r>
              <w:t>SignDocument</w:t>
            </w:r>
          </w:p>
        </w:tc>
        <w:tc>
          <w:tcPr>
            <w:tcW w:w="0" w:type="auto"/>
            <w:vAlign w:val="center"/>
          </w:tcPr>
          <w:p w:rsidR="00E17828" w:rsidRDefault="00716732">
            <w:pPr>
              <w:pStyle w:val="TableBodyText"/>
            </w:pPr>
            <w:r>
              <w:t>0844</w:t>
            </w:r>
          </w:p>
        </w:tc>
      </w:tr>
      <w:tr w:rsidR="00E17828" w:rsidTr="00E17828">
        <w:tc>
          <w:tcPr>
            <w:tcW w:w="0" w:type="auto"/>
            <w:vAlign w:val="center"/>
          </w:tcPr>
          <w:p w:rsidR="00E17828" w:rsidRDefault="00716732">
            <w:pPr>
              <w:pStyle w:val="TableBodyText"/>
            </w:pPr>
            <w:r>
              <w:t>SignOutOfPassport</w:t>
            </w:r>
          </w:p>
        </w:tc>
        <w:tc>
          <w:tcPr>
            <w:tcW w:w="0" w:type="auto"/>
            <w:vAlign w:val="center"/>
          </w:tcPr>
          <w:p w:rsidR="00E17828" w:rsidRDefault="00716732">
            <w:pPr>
              <w:pStyle w:val="TableBodyText"/>
            </w:pPr>
            <w:r>
              <w:t>0564</w:t>
            </w:r>
          </w:p>
        </w:tc>
      </w:tr>
      <w:tr w:rsidR="00E17828" w:rsidTr="00E17828">
        <w:tc>
          <w:tcPr>
            <w:tcW w:w="0" w:type="auto"/>
            <w:vAlign w:val="center"/>
          </w:tcPr>
          <w:p w:rsidR="00E17828" w:rsidRDefault="00716732">
            <w:pPr>
              <w:pStyle w:val="TableBodyText"/>
            </w:pPr>
            <w:r>
              <w:t>SigningServices</w:t>
            </w:r>
          </w:p>
        </w:tc>
        <w:tc>
          <w:tcPr>
            <w:tcW w:w="0" w:type="auto"/>
            <w:vAlign w:val="center"/>
          </w:tcPr>
          <w:p w:rsidR="00E17828" w:rsidRDefault="00716732">
            <w:pPr>
              <w:pStyle w:val="TableBodyText"/>
            </w:pPr>
            <w:r>
              <w:t>0847</w:t>
            </w:r>
          </w:p>
        </w:tc>
      </w:tr>
      <w:tr w:rsidR="00E17828" w:rsidTr="00E17828">
        <w:tc>
          <w:tcPr>
            <w:tcW w:w="0" w:type="auto"/>
            <w:vAlign w:val="center"/>
          </w:tcPr>
          <w:p w:rsidR="00E17828" w:rsidRDefault="00716732">
            <w:pPr>
              <w:pStyle w:val="TableBodyText"/>
            </w:pPr>
            <w:r>
              <w:t>SkipNumbering</w:t>
            </w:r>
          </w:p>
        </w:tc>
        <w:tc>
          <w:tcPr>
            <w:tcW w:w="0" w:type="auto"/>
            <w:vAlign w:val="center"/>
          </w:tcPr>
          <w:p w:rsidR="00E17828" w:rsidRDefault="00716732">
            <w:pPr>
              <w:pStyle w:val="TableBodyText"/>
            </w:pPr>
            <w:r>
              <w:t>01B6</w:t>
            </w:r>
          </w:p>
        </w:tc>
      </w:tr>
      <w:tr w:rsidR="00E17828" w:rsidTr="00E17828">
        <w:tc>
          <w:tcPr>
            <w:tcW w:w="0" w:type="auto"/>
            <w:vAlign w:val="center"/>
          </w:tcPr>
          <w:p w:rsidR="00E17828" w:rsidRDefault="00716732">
            <w:pPr>
              <w:pStyle w:val="TableBodyText"/>
            </w:pPr>
            <w:r>
              <w:t>SmallCaps</w:t>
            </w:r>
          </w:p>
        </w:tc>
        <w:tc>
          <w:tcPr>
            <w:tcW w:w="0" w:type="auto"/>
            <w:vAlign w:val="center"/>
          </w:tcPr>
          <w:p w:rsidR="00E17828" w:rsidRDefault="00716732">
            <w:pPr>
              <w:pStyle w:val="TableBodyText"/>
            </w:pPr>
            <w:r>
              <w:t>002F</w:t>
            </w:r>
          </w:p>
        </w:tc>
      </w:tr>
      <w:tr w:rsidR="00E17828" w:rsidTr="00E17828">
        <w:tc>
          <w:tcPr>
            <w:tcW w:w="0" w:type="auto"/>
            <w:vAlign w:val="center"/>
          </w:tcPr>
          <w:p w:rsidR="00E17828" w:rsidRDefault="00716732">
            <w:pPr>
              <w:pStyle w:val="TableBodyText"/>
            </w:pPr>
            <w:r>
              <w:t>SpacePara1</w:t>
            </w:r>
          </w:p>
        </w:tc>
        <w:tc>
          <w:tcPr>
            <w:tcW w:w="0" w:type="auto"/>
            <w:vAlign w:val="center"/>
          </w:tcPr>
          <w:p w:rsidR="00E17828" w:rsidRDefault="00716732">
            <w:pPr>
              <w:pStyle w:val="TableBodyText"/>
            </w:pPr>
            <w:r>
              <w:t>003E</w:t>
            </w:r>
          </w:p>
        </w:tc>
      </w:tr>
      <w:tr w:rsidR="00E17828" w:rsidTr="00E17828">
        <w:tc>
          <w:tcPr>
            <w:tcW w:w="0" w:type="auto"/>
            <w:vAlign w:val="center"/>
          </w:tcPr>
          <w:p w:rsidR="00E17828" w:rsidRDefault="00716732">
            <w:pPr>
              <w:pStyle w:val="TableBodyText"/>
            </w:pPr>
            <w:r>
              <w:t>SpacePara15</w:t>
            </w:r>
          </w:p>
        </w:tc>
        <w:tc>
          <w:tcPr>
            <w:tcW w:w="0" w:type="auto"/>
            <w:vAlign w:val="center"/>
          </w:tcPr>
          <w:p w:rsidR="00E17828" w:rsidRDefault="00716732">
            <w:pPr>
              <w:pStyle w:val="TableBodyText"/>
            </w:pPr>
            <w:r>
              <w:t>003F</w:t>
            </w:r>
          </w:p>
        </w:tc>
      </w:tr>
      <w:tr w:rsidR="00E17828" w:rsidTr="00E17828">
        <w:tc>
          <w:tcPr>
            <w:tcW w:w="0" w:type="auto"/>
            <w:vAlign w:val="center"/>
          </w:tcPr>
          <w:p w:rsidR="00E17828" w:rsidRDefault="00716732">
            <w:pPr>
              <w:pStyle w:val="TableBodyText"/>
            </w:pPr>
            <w:r>
              <w:t>SpacePara2</w:t>
            </w:r>
          </w:p>
        </w:tc>
        <w:tc>
          <w:tcPr>
            <w:tcW w:w="0" w:type="auto"/>
            <w:vAlign w:val="center"/>
          </w:tcPr>
          <w:p w:rsidR="00E17828" w:rsidRDefault="00716732">
            <w:pPr>
              <w:pStyle w:val="TableBodyText"/>
            </w:pPr>
            <w:r>
              <w:t>0040</w:t>
            </w:r>
          </w:p>
        </w:tc>
      </w:tr>
      <w:tr w:rsidR="00E17828" w:rsidTr="00E17828">
        <w:tc>
          <w:tcPr>
            <w:tcW w:w="0" w:type="auto"/>
            <w:vAlign w:val="center"/>
          </w:tcPr>
          <w:p w:rsidR="00E17828" w:rsidRDefault="00716732">
            <w:pPr>
              <w:pStyle w:val="TableBodyText"/>
            </w:pPr>
            <w:r>
              <w:t>SpacingAfterSpinner</w:t>
            </w:r>
          </w:p>
        </w:tc>
        <w:tc>
          <w:tcPr>
            <w:tcW w:w="0" w:type="auto"/>
            <w:vAlign w:val="center"/>
          </w:tcPr>
          <w:p w:rsidR="00E17828" w:rsidRDefault="00716732">
            <w:pPr>
              <w:pStyle w:val="TableBodyText"/>
            </w:pPr>
            <w:r>
              <w:t>08B0</w:t>
            </w:r>
          </w:p>
        </w:tc>
      </w:tr>
      <w:tr w:rsidR="00E17828" w:rsidTr="00E17828">
        <w:tc>
          <w:tcPr>
            <w:tcW w:w="0" w:type="auto"/>
            <w:vAlign w:val="center"/>
          </w:tcPr>
          <w:p w:rsidR="00E17828" w:rsidRDefault="00716732">
            <w:pPr>
              <w:pStyle w:val="TableBodyText"/>
            </w:pPr>
            <w:r>
              <w:t>SpacingBeforeSpinner</w:t>
            </w:r>
          </w:p>
        </w:tc>
        <w:tc>
          <w:tcPr>
            <w:tcW w:w="0" w:type="auto"/>
            <w:vAlign w:val="center"/>
          </w:tcPr>
          <w:p w:rsidR="00E17828" w:rsidRDefault="00716732">
            <w:pPr>
              <w:pStyle w:val="TableBodyText"/>
            </w:pPr>
            <w:r>
              <w:t>08AF</w:t>
            </w:r>
          </w:p>
        </w:tc>
      </w:tr>
      <w:tr w:rsidR="00E17828" w:rsidTr="00E17828">
        <w:tc>
          <w:tcPr>
            <w:tcW w:w="0" w:type="auto"/>
            <w:vAlign w:val="center"/>
          </w:tcPr>
          <w:p w:rsidR="00E17828" w:rsidRDefault="00716732">
            <w:pPr>
              <w:pStyle w:val="TableBodyText"/>
            </w:pPr>
            <w:r>
              <w:t>SpacingLabel</w:t>
            </w:r>
          </w:p>
        </w:tc>
        <w:tc>
          <w:tcPr>
            <w:tcW w:w="0" w:type="auto"/>
            <w:vAlign w:val="center"/>
          </w:tcPr>
          <w:p w:rsidR="00E17828" w:rsidRDefault="00716732">
            <w:pPr>
              <w:pStyle w:val="TableBodyText"/>
            </w:pPr>
            <w:r>
              <w:t>08B3</w:t>
            </w:r>
          </w:p>
        </w:tc>
      </w:tr>
      <w:tr w:rsidR="00E17828" w:rsidTr="00E17828">
        <w:tc>
          <w:tcPr>
            <w:tcW w:w="0" w:type="auto"/>
            <w:vAlign w:val="center"/>
          </w:tcPr>
          <w:p w:rsidR="00E17828" w:rsidRDefault="00716732">
            <w:pPr>
              <w:pStyle w:val="TableBodyText"/>
            </w:pPr>
            <w:r>
              <w:t>SpellingAndAutoCorrect</w:t>
            </w:r>
          </w:p>
        </w:tc>
        <w:tc>
          <w:tcPr>
            <w:tcW w:w="0" w:type="auto"/>
            <w:vAlign w:val="center"/>
          </w:tcPr>
          <w:p w:rsidR="00E17828" w:rsidRDefault="00716732">
            <w:pPr>
              <w:pStyle w:val="TableBodyText"/>
            </w:pPr>
            <w:r>
              <w:t>0387</w:t>
            </w:r>
          </w:p>
        </w:tc>
      </w:tr>
      <w:tr w:rsidR="00E17828" w:rsidTr="00E17828">
        <w:tc>
          <w:tcPr>
            <w:tcW w:w="0" w:type="auto"/>
            <w:vAlign w:val="center"/>
          </w:tcPr>
          <w:p w:rsidR="00E17828" w:rsidRDefault="00716732">
            <w:pPr>
              <w:pStyle w:val="TableBodyText"/>
            </w:pPr>
            <w:r>
              <w:t>Spike</w:t>
            </w:r>
          </w:p>
        </w:tc>
        <w:tc>
          <w:tcPr>
            <w:tcW w:w="0" w:type="auto"/>
            <w:vAlign w:val="center"/>
          </w:tcPr>
          <w:p w:rsidR="00E17828" w:rsidRDefault="00716732">
            <w:pPr>
              <w:pStyle w:val="TableBodyText"/>
            </w:pPr>
            <w:r>
              <w:t>000F</w:t>
            </w:r>
          </w:p>
        </w:tc>
      </w:tr>
      <w:tr w:rsidR="00E17828" w:rsidTr="00E17828">
        <w:tc>
          <w:tcPr>
            <w:tcW w:w="0" w:type="auto"/>
            <w:vAlign w:val="center"/>
          </w:tcPr>
          <w:p w:rsidR="00E17828" w:rsidRDefault="00716732">
            <w:pPr>
              <w:pStyle w:val="TableBodyText"/>
            </w:pPr>
            <w:r>
              <w:t>SplitSubdocument</w:t>
            </w:r>
          </w:p>
        </w:tc>
        <w:tc>
          <w:tcPr>
            <w:tcW w:w="0" w:type="auto"/>
            <w:vAlign w:val="center"/>
          </w:tcPr>
          <w:p w:rsidR="00E17828" w:rsidRDefault="00716732">
            <w:pPr>
              <w:pStyle w:val="TableBodyText"/>
            </w:pPr>
            <w:r>
              <w:t>0249</w:t>
            </w:r>
          </w:p>
        </w:tc>
      </w:tr>
      <w:tr w:rsidR="00E17828" w:rsidTr="00E17828">
        <w:tc>
          <w:tcPr>
            <w:tcW w:w="0" w:type="auto"/>
            <w:vAlign w:val="center"/>
          </w:tcPr>
          <w:p w:rsidR="00E17828" w:rsidRDefault="00716732">
            <w:pPr>
              <w:pStyle w:val="TableBodyText"/>
            </w:pPr>
            <w:r>
              <w:t>SqmDialog</w:t>
            </w:r>
          </w:p>
        </w:tc>
        <w:tc>
          <w:tcPr>
            <w:tcW w:w="0" w:type="auto"/>
            <w:vAlign w:val="center"/>
          </w:tcPr>
          <w:p w:rsidR="00E17828" w:rsidRDefault="00716732">
            <w:pPr>
              <w:pStyle w:val="TableBodyText"/>
            </w:pPr>
            <w:r>
              <w:t>058C</w:t>
            </w:r>
          </w:p>
        </w:tc>
      </w:tr>
      <w:tr w:rsidR="00E17828" w:rsidTr="00E17828">
        <w:tc>
          <w:tcPr>
            <w:tcW w:w="0" w:type="auto"/>
            <w:vAlign w:val="center"/>
          </w:tcPr>
          <w:p w:rsidR="00E17828" w:rsidRDefault="00716732">
            <w:pPr>
              <w:pStyle w:val="TableBodyText"/>
            </w:pPr>
            <w:r>
              <w:t>StartMacro</w:t>
            </w:r>
          </w:p>
        </w:tc>
        <w:tc>
          <w:tcPr>
            <w:tcW w:w="0" w:type="auto"/>
            <w:vAlign w:val="center"/>
          </w:tcPr>
          <w:p w:rsidR="00E17828" w:rsidRDefault="00716732">
            <w:pPr>
              <w:pStyle w:val="TableBodyText"/>
            </w:pPr>
            <w:r>
              <w:t>022A</w:t>
            </w:r>
          </w:p>
        </w:tc>
      </w:tr>
      <w:tr w:rsidR="00E17828" w:rsidTr="00E17828">
        <w:tc>
          <w:tcPr>
            <w:tcW w:w="0" w:type="auto"/>
            <w:vAlign w:val="center"/>
          </w:tcPr>
          <w:p w:rsidR="00E17828" w:rsidRDefault="00716732">
            <w:pPr>
              <w:pStyle w:val="TableBodyText"/>
            </w:pPr>
            <w:r>
              <w:t>StartOfColumn</w:t>
            </w:r>
          </w:p>
        </w:tc>
        <w:tc>
          <w:tcPr>
            <w:tcW w:w="0" w:type="auto"/>
            <w:vAlign w:val="center"/>
          </w:tcPr>
          <w:p w:rsidR="00E17828" w:rsidRDefault="00716732">
            <w:pPr>
              <w:pStyle w:val="TableBodyText"/>
            </w:pPr>
            <w:r>
              <w:t>0112</w:t>
            </w:r>
          </w:p>
        </w:tc>
      </w:tr>
      <w:tr w:rsidR="00E17828" w:rsidTr="00E17828">
        <w:tc>
          <w:tcPr>
            <w:tcW w:w="0" w:type="auto"/>
            <w:vAlign w:val="center"/>
          </w:tcPr>
          <w:p w:rsidR="00E17828" w:rsidRDefault="00716732">
            <w:pPr>
              <w:pStyle w:val="TableBodyText"/>
            </w:pPr>
            <w:r>
              <w:t>StartOfDocExtend</w:t>
            </w:r>
          </w:p>
        </w:tc>
        <w:tc>
          <w:tcPr>
            <w:tcW w:w="0" w:type="auto"/>
            <w:vAlign w:val="center"/>
          </w:tcPr>
          <w:p w:rsidR="00E17828" w:rsidRDefault="00716732">
            <w:pPr>
              <w:pStyle w:val="TableBodyText"/>
            </w:pPr>
            <w:r>
              <w:t>0FC2</w:t>
            </w:r>
          </w:p>
        </w:tc>
      </w:tr>
      <w:tr w:rsidR="00E17828" w:rsidTr="00E17828">
        <w:tc>
          <w:tcPr>
            <w:tcW w:w="0" w:type="auto"/>
            <w:vAlign w:val="center"/>
          </w:tcPr>
          <w:p w:rsidR="00E17828" w:rsidRDefault="00716732">
            <w:pPr>
              <w:pStyle w:val="TableBodyText"/>
            </w:pPr>
            <w:r>
              <w:t>StartOfDocument</w:t>
            </w:r>
          </w:p>
        </w:tc>
        <w:tc>
          <w:tcPr>
            <w:tcW w:w="0" w:type="auto"/>
            <w:vAlign w:val="center"/>
          </w:tcPr>
          <w:p w:rsidR="00E17828" w:rsidRDefault="00716732">
            <w:pPr>
              <w:pStyle w:val="TableBodyText"/>
            </w:pPr>
            <w:r>
              <w:t>0FB0</w:t>
            </w:r>
          </w:p>
        </w:tc>
      </w:tr>
      <w:tr w:rsidR="00E17828" w:rsidTr="00E17828">
        <w:tc>
          <w:tcPr>
            <w:tcW w:w="0" w:type="auto"/>
            <w:vAlign w:val="center"/>
          </w:tcPr>
          <w:p w:rsidR="00E17828" w:rsidRDefault="00716732">
            <w:pPr>
              <w:pStyle w:val="TableBodyText"/>
            </w:pPr>
            <w:r>
              <w:t>StartOfLine</w:t>
            </w:r>
          </w:p>
        </w:tc>
        <w:tc>
          <w:tcPr>
            <w:tcW w:w="0" w:type="auto"/>
            <w:vAlign w:val="center"/>
          </w:tcPr>
          <w:p w:rsidR="00E17828" w:rsidRDefault="00716732">
            <w:pPr>
              <w:pStyle w:val="TableBodyText"/>
            </w:pPr>
            <w:r>
              <w:t>0FAC</w:t>
            </w:r>
          </w:p>
        </w:tc>
      </w:tr>
      <w:tr w:rsidR="00E17828" w:rsidTr="00E17828">
        <w:tc>
          <w:tcPr>
            <w:tcW w:w="0" w:type="auto"/>
            <w:vAlign w:val="center"/>
          </w:tcPr>
          <w:p w:rsidR="00E17828" w:rsidRDefault="00716732">
            <w:pPr>
              <w:pStyle w:val="TableBodyText"/>
            </w:pPr>
            <w:r>
              <w:t>StartOfLineExtend</w:t>
            </w:r>
          </w:p>
        </w:tc>
        <w:tc>
          <w:tcPr>
            <w:tcW w:w="0" w:type="auto"/>
            <w:vAlign w:val="center"/>
          </w:tcPr>
          <w:p w:rsidR="00E17828" w:rsidRDefault="00716732">
            <w:pPr>
              <w:pStyle w:val="TableBodyText"/>
            </w:pPr>
            <w:r>
              <w:t>0FBE</w:t>
            </w:r>
          </w:p>
        </w:tc>
      </w:tr>
      <w:tr w:rsidR="00E17828" w:rsidTr="00E17828">
        <w:tc>
          <w:tcPr>
            <w:tcW w:w="0" w:type="auto"/>
            <w:vAlign w:val="center"/>
          </w:tcPr>
          <w:p w:rsidR="00E17828" w:rsidRDefault="00716732">
            <w:pPr>
              <w:pStyle w:val="TableBodyText"/>
            </w:pPr>
            <w:r>
              <w:t>StartOfRow</w:t>
            </w:r>
          </w:p>
        </w:tc>
        <w:tc>
          <w:tcPr>
            <w:tcW w:w="0" w:type="auto"/>
            <w:vAlign w:val="center"/>
          </w:tcPr>
          <w:p w:rsidR="00E17828" w:rsidRDefault="00716732">
            <w:pPr>
              <w:pStyle w:val="TableBodyText"/>
            </w:pPr>
            <w:r>
              <w:t>0110</w:t>
            </w:r>
          </w:p>
        </w:tc>
      </w:tr>
      <w:tr w:rsidR="00E17828" w:rsidTr="00E17828">
        <w:tc>
          <w:tcPr>
            <w:tcW w:w="0" w:type="auto"/>
            <w:vAlign w:val="center"/>
          </w:tcPr>
          <w:p w:rsidR="00E17828" w:rsidRDefault="00716732">
            <w:pPr>
              <w:pStyle w:val="TableBodyText"/>
            </w:pPr>
            <w:r>
              <w:t>StartOfWindow</w:t>
            </w:r>
          </w:p>
        </w:tc>
        <w:tc>
          <w:tcPr>
            <w:tcW w:w="0" w:type="auto"/>
            <w:vAlign w:val="center"/>
          </w:tcPr>
          <w:p w:rsidR="00E17828" w:rsidRDefault="00716732">
            <w:pPr>
              <w:pStyle w:val="TableBodyText"/>
            </w:pPr>
            <w:r>
              <w:t>0FAE</w:t>
            </w:r>
          </w:p>
        </w:tc>
      </w:tr>
      <w:tr w:rsidR="00E17828" w:rsidTr="00E17828">
        <w:tc>
          <w:tcPr>
            <w:tcW w:w="0" w:type="auto"/>
            <w:vAlign w:val="center"/>
          </w:tcPr>
          <w:p w:rsidR="00E17828" w:rsidRDefault="00716732">
            <w:pPr>
              <w:pStyle w:val="TableBodyText"/>
            </w:pPr>
            <w:r>
              <w:t>StartOfWindowExtend</w:t>
            </w:r>
          </w:p>
        </w:tc>
        <w:tc>
          <w:tcPr>
            <w:tcW w:w="0" w:type="auto"/>
            <w:vAlign w:val="center"/>
          </w:tcPr>
          <w:p w:rsidR="00E17828" w:rsidRDefault="00716732">
            <w:pPr>
              <w:pStyle w:val="TableBodyText"/>
            </w:pPr>
            <w:r>
              <w:t>0FC0</w:t>
            </w:r>
          </w:p>
        </w:tc>
      </w:tr>
      <w:tr w:rsidR="00E17828" w:rsidTr="00E17828">
        <w:tc>
          <w:tcPr>
            <w:tcW w:w="0" w:type="auto"/>
            <w:vAlign w:val="center"/>
          </w:tcPr>
          <w:p w:rsidR="00E17828" w:rsidRDefault="00716732">
            <w:pPr>
              <w:pStyle w:val="TableBodyText"/>
            </w:pPr>
            <w:r>
              <w:t>StartWorkflow</w:t>
            </w:r>
          </w:p>
        </w:tc>
        <w:tc>
          <w:tcPr>
            <w:tcW w:w="0" w:type="auto"/>
            <w:vAlign w:val="center"/>
          </w:tcPr>
          <w:p w:rsidR="00E17828" w:rsidRDefault="00716732">
            <w:pPr>
              <w:pStyle w:val="TableBodyText"/>
            </w:pPr>
            <w:r>
              <w:t>0798</w:t>
            </w:r>
          </w:p>
        </w:tc>
      </w:tr>
      <w:tr w:rsidR="00E17828" w:rsidTr="00E17828">
        <w:tc>
          <w:tcPr>
            <w:tcW w:w="0" w:type="auto"/>
            <w:vAlign w:val="center"/>
          </w:tcPr>
          <w:p w:rsidR="00E17828" w:rsidRDefault="00716732">
            <w:pPr>
              <w:pStyle w:val="TableBodyText"/>
            </w:pPr>
            <w:r>
              <w:t>StepIn</w:t>
            </w:r>
          </w:p>
        </w:tc>
        <w:tc>
          <w:tcPr>
            <w:tcW w:w="0" w:type="auto"/>
            <w:vAlign w:val="center"/>
          </w:tcPr>
          <w:p w:rsidR="00E17828" w:rsidRDefault="00716732">
            <w:pPr>
              <w:pStyle w:val="TableBodyText"/>
            </w:pPr>
            <w:r>
              <w:t>0109</w:t>
            </w:r>
          </w:p>
        </w:tc>
      </w:tr>
      <w:tr w:rsidR="00E17828" w:rsidTr="00E17828">
        <w:tc>
          <w:tcPr>
            <w:tcW w:w="0" w:type="auto"/>
            <w:vAlign w:val="center"/>
          </w:tcPr>
          <w:p w:rsidR="00E17828" w:rsidRDefault="00716732">
            <w:pPr>
              <w:pStyle w:val="TableBodyText"/>
            </w:pPr>
            <w:r>
              <w:lastRenderedPageBreak/>
              <w:t>StepOver</w:t>
            </w:r>
          </w:p>
        </w:tc>
        <w:tc>
          <w:tcPr>
            <w:tcW w:w="0" w:type="auto"/>
            <w:vAlign w:val="center"/>
          </w:tcPr>
          <w:p w:rsidR="00E17828" w:rsidRDefault="00716732">
            <w:pPr>
              <w:pStyle w:val="TableBodyText"/>
            </w:pPr>
            <w:r>
              <w:t>0108</w:t>
            </w:r>
          </w:p>
        </w:tc>
      </w:tr>
      <w:tr w:rsidR="00E17828" w:rsidTr="00E17828">
        <w:tc>
          <w:tcPr>
            <w:tcW w:w="0" w:type="auto"/>
            <w:vAlign w:val="center"/>
          </w:tcPr>
          <w:p w:rsidR="00E17828" w:rsidRDefault="00716732">
            <w:pPr>
              <w:pStyle w:val="TableBodyText"/>
            </w:pPr>
            <w:r>
              <w:t>StopMacro</w:t>
            </w:r>
          </w:p>
        </w:tc>
        <w:tc>
          <w:tcPr>
            <w:tcW w:w="0" w:type="auto"/>
            <w:vAlign w:val="center"/>
          </w:tcPr>
          <w:p w:rsidR="00E17828" w:rsidRDefault="00716732">
            <w:pPr>
              <w:pStyle w:val="TableBodyText"/>
            </w:pPr>
            <w:r>
              <w:t>029C</w:t>
            </w:r>
          </w:p>
        </w:tc>
      </w:tr>
      <w:tr w:rsidR="00E17828" w:rsidTr="00E17828">
        <w:tc>
          <w:tcPr>
            <w:tcW w:w="0" w:type="auto"/>
            <w:vAlign w:val="center"/>
          </w:tcPr>
          <w:p w:rsidR="00E17828" w:rsidRDefault="00716732">
            <w:pPr>
              <w:pStyle w:val="TableBodyText"/>
            </w:pPr>
            <w:r>
              <w:t>StopMacroRunning</w:t>
            </w:r>
          </w:p>
        </w:tc>
        <w:tc>
          <w:tcPr>
            <w:tcW w:w="0" w:type="auto"/>
            <w:vAlign w:val="center"/>
          </w:tcPr>
          <w:p w:rsidR="00E17828" w:rsidRDefault="00716732">
            <w:pPr>
              <w:pStyle w:val="TableBodyText"/>
            </w:pPr>
            <w:r>
              <w:t>0285</w:t>
            </w:r>
          </w:p>
        </w:tc>
      </w:tr>
      <w:tr w:rsidR="00E17828" w:rsidTr="00E17828">
        <w:tc>
          <w:tcPr>
            <w:tcW w:w="0" w:type="auto"/>
            <w:vAlign w:val="center"/>
          </w:tcPr>
          <w:p w:rsidR="00E17828" w:rsidRDefault="00716732">
            <w:pPr>
              <w:pStyle w:val="TableBodyText"/>
            </w:pPr>
            <w:r>
              <w:t>Strikethrough</w:t>
            </w:r>
          </w:p>
        </w:tc>
        <w:tc>
          <w:tcPr>
            <w:tcW w:w="0" w:type="auto"/>
            <w:vAlign w:val="center"/>
          </w:tcPr>
          <w:p w:rsidR="00E17828" w:rsidRDefault="00716732">
            <w:pPr>
              <w:pStyle w:val="TableBodyText"/>
            </w:pPr>
            <w:r>
              <w:t>0031</w:t>
            </w:r>
          </w:p>
        </w:tc>
      </w:tr>
      <w:tr w:rsidR="00E17828" w:rsidTr="00E17828">
        <w:tc>
          <w:tcPr>
            <w:tcW w:w="0" w:type="auto"/>
            <w:vAlign w:val="center"/>
          </w:tcPr>
          <w:p w:rsidR="00E17828" w:rsidRDefault="00716732">
            <w:pPr>
              <w:pStyle w:val="TableBodyText"/>
            </w:pPr>
            <w:r>
              <w:t>Style</w:t>
            </w:r>
          </w:p>
        </w:tc>
        <w:tc>
          <w:tcPr>
            <w:tcW w:w="0" w:type="auto"/>
            <w:vAlign w:val="center"/>
          </w:tcPr>
          <w:p w:rsidR="00E17828" w:rsidRDefault="00716732">
            <w:pPr>
              <w:pStyle w:val="TableBodyText"/>
            </w:pPr>
            <w:r>
              <w:t>0097</w:t>
            </w:r>
          </w:p>
        </w:tc>
      </w:tr>
      <w:tr w:rsidR="00E17828" w:rsidTr="00E17828">
        <w:tc>
          <w:tcPr>
            <w:tcW w:w="0" w:type="auto"/>
            <w:vAlign w:val="center"/>
          </w:tcPr>
          <w:p w:rsidR="00E17828" w:rsidRDefault="00716732">
            <w:pPr>
              <w:pStyle w:val="TableBodyText"/>
            </w:pPr>
            <w:r>
              <w:t>Style3DGallery</w:t>
            </w:r>
          </w:p>
        </w:tc>
        <w:tc>
          <w:tcPr>
            <w:tcW w:w="0" w:type="auto"/>
            <w:vAlign w:val="center"/>
          </w:tcPr>
          <w:p w:rsidR="00E17828" w:rsidRDefault="00716732">
            <w:pPr>
              <w:pStyle w:val="TableBodyText"/>
            </w:pPr>
            <w:r>
              <w:t>08C9</w:t>
            </w:r>
          </w:p>
        </w:tc>
      </w:tr>
      <w:tr w:rsidR="00E17828" w:rsidTr="00E17828">
        <w:tc>
          <w:tcPr>
            <w:tcW w:w="0" w:type="auto"/>
            <w:vAlign w:val="center"/>
          </w:tcPr>
          <w:p w:rsidR="00E17828" w:rsidRDefault="00716732">
            <w:pPr>
              <w:pStyle w:val="TableBodyText"/>
            </w:pPr>
            <w:r>
              <w:t>StyleApplyPane</w:t>
            </w:r>
          </w:p>
        </w:tc>
        <w:tc>
          <w:tcPr>
            <w:tcW w:w="0" w:type="auto"/>
            <w:vAlign w:val="center"/>
          </w:tcPr>
          <w:p w:rsidR="00E17828" w:rsidRDefault="00716732">
            <w:pPr>
              <w:pStyle w:val="TableBodyText"/>
            </w:pPr>
            <w:r>
              <w:t>087F</w:t>
            </w:r>
          </w:p>
        </w:tc>
      </w:tr>
      <w:tr w:rsidR="00E17828" w:rsidTr="00E17828">
        <w:tc>
          <w:tcPr>
            <w:tcW w:w="0" w:type="auto"/>
            <w:vAlign w:val="center"/>
          </w:tcPr>
          <w:p w:rsidR="00E17828" w:rsidRDefault="00716732">
            <w:pPr>
              <w:pStyle w:val="TableBodyText"/>
            </w:pPr>
            <w:r>
              <w:t>StyleLockDown</w:t>
            </w:r>
          </w:p>
        </w:tc>
        <w:tc>
          <w:tcPr>
            <w:tcW w:w="0" w:type="auto"/>
            <w:vAlign w:val="center"/>
          </w:tcPr>
          <w:p w:rsidR="00E17828" w:rsidRDefault="00716732">
            <w:pPr>
              <w:pStyle w:val="TableBodyText"/>
            </w:pPr>
            <w:r>
              <w:t>058E</w:t>
            </w:r>
          </w:p>
        </w:tc>
      </w:tr>
      <w:tr w:rsidR="00E17828" w:rsidTr="00E17828">
        <w:tc>
          <w:tcPr>
            <w:tcW w:w="0" w:type="auto"/>
            <w:vAlign w:val="center"/>
          </w:tcPr>
          <w:p w:rsidR="00E17828" w:rsidRDefault="00716732">
            <w:pPr>
              <w:pStyle w:val="TableBodyText"/>
            </w:pPr>
            <w:r>
              <w:t>StyleMatrixPicker</w:t>
            </w:r>
          </w:p>
        </w:tc>
        <w:tc>
          <w:tcPr>
            <w:tcW w:w="0" w:type="auto"/>
            <w:vAlign w:val="center"/>
          </w:tcPr>
          <w:p w:rsidR="00E17828" w:rsidRDefault="00716732">
            <w:pPr>
              <w:pStyle w:val="TableBodyText"/>
            </w:pPr>
            <w:r>
              <w:t>08FD</w:t>
            </w:r>
          </w:p>
        </w:tc>
      </w:tr>
      <w:tr w:rsidR="00E17828" w:rsidTr="00E17828">
        <w:tc>
          <w:tcPr>
            <w:tcW w:w="0" w:type="auto"/>
            <w:vAlign w:val="center"/>
          </w:tcPr>
          <w:p w:rsidR="00E17828" w:rsidRDefault="00716732">
            <w:pPr>
              <w:pStyle w:val="TableBodyText"/>
            </w:pPr>
            <w:r>
              <w:t>StylePaneNewStyle</w:t>
            </w:r>
          </w:p>
        </w:tc>
        <w:tc>
          <w:tcPr>
            <w:tcW w:w="0" w:type="auto"/>
            <w:vAlign w:val="center"/>
          </w:tcPr>
          <w:p w:rsidR="00E17828" w:rsidRDefault="00716732">
            <w:pPr>
              <w:pStyle w:val="TableBodyText"/>
            </w:pPr>
            <w:r>
              <w:t>094E</w:t>
            </w:r>
          </w:p>
        </w:tc>
      </w:tr>
      <w:tr w:rsidR="00E17828" w:rsidTr="00E17828">
        <w:tc>
          <w:tcPr>
            <w:tcW w:w="0" w:type="auto"/>
            <w:vAlign w:val="center"/>
          </w:tcPr>
          <w:p w:rsidR="00E17828" w:rsidRDefault="00716732">
            <w:pPr>
              <w:pStyle w:val="TableBodyText"/>
            </w:pPr>
            <w:r>
              <w:t>StyleQuickFormat</w:t>
            </w:r>
          </w:p>
        </w:tc>
        <w:tc>
          <w:tcPr>
            <w:tcW w:w="0" w:type="auto"/>
            <w:vAlign w:val="center"/>
          </w:tcPr>
          <w:p w:rsidR="00E17828" w:rsidRDefault="00716732">
            <w:pPr>
              <w:pStyle w:val="TableBodyText"/>
            </w:pPr>
            <w:r>
              <w:t>0827</w:t>
            </w:r>
          </w:p>
        </w:tc>
      </w:tr>
      <w:tr w:rsidR="00E17828" w:rsidTr="00E17828">
        <w:tc>
          <w:tcPr>
            <w:tcW w:w="0" w:type="auto"/>
            <w:vAlign w:val="center"/>
          </w:tcPr>
          <w:p w:rsidR="00E17828" w:rsidRDefault="00716732">
            <w:pPr>
              <w:pStyle w:val="TableBodyText"/>
            </w:pPr>
            <w:r>
              <w:t>Subscript</w:t>
            </w:r>
          </w:p>
        </w:tc>
        <w:tc>
          <w:tcPr>
            <w:tcW w:w="0" w:type="auto"/>
            <w:vAlign w:val="center"/>
          </w:tcPr>
          <w:p w:rsidR="00E17828" w:rsidRDefault="00716732">
            <w:pPr>
              <w:pStyle w:val="TableBodyText"/>
            </w:pPr>
            <w:r>
              <w:t>0037</w:t>
            </w:r>
          </w:p>
        </w:tc>
      </w:tr>
      <w:tr w:rsidR="00E17828" w:rsidTr="00E17828">
        <w:tc>
          <w:tcPr>
            <w:tcW w:w="0" w:type="auto"/>
            <w:vAlign w:val="center"/>
          </w:tcPr>
          <w:p w:rsidR="00E17828" w:rsidRDefault="00716732">
            <w:pPr>
              <w:pStyle w:val="TableBodyText"/>
            </w:pPr>
            <w:r>
              <w:t>Superscript</w:t>
            </w:r>
          </w:p>
        </w:tc>
        <w:tc>
          <w:tcPr>
            <w:tcW w:w="0" w:type="auto"/>
            <w:vAlign w:val="center"/>
          </w:tcPr>
          <w:p w:rsidR="00E17828" w:rsidRDefault="00716732">
            <w:pPr>
              <w:pStyle w:val="TableBodyText"/>
            </w:pPr>
            <w:r>
              <w:t>0036</w:t>
            </w:r>
          </w:p>
        </w:tc>
      </w:tr>
      <w:tr w:rsidR="00E17828" w:rsidTr="00E17828">
        <w:tc>
          <w:tcPr>
            <w:tcW w:w="0" w:type="auto"/>
            <w:vAlign w:val="center"/>
          </w:tcPr>
          <w:p w:rsidR="00E17828" w:rsidRDefault="00716732">
            <w:pPr>
              <w:pStyle w:val="TableBodyText"/>
            </w:pPr>
            <w:r>
              <w:t>SurfaceMatGallery</w:t>
            </w:r>
          </w:p>
        </w:tc>
        <w:tc>
          <w:tcPr>
            <w:tcW w:w="0" w:type="auto"/>
            <w:vAlign w:val="center"/>
          </w:tcPr>
          <w:p w:rsidR="00E17828" w:rsidRDefault="00716732">
            <w:pPr>
              <w:pStyle w:val="TableBodyText"/>
            </w:pPr>
            <w:r>
              <w:t>08CC</w:t>
            </w:r>
          </w:p>
        </w:tc>
      </w:tr>
      <w:tr w:rsidR="00E17828" w:rsidTr="00E17828">
        <w:tc>
          <w:tcPr>
            <w:tcW w:w="0" w:type="auto"/>
            <w:vAlign w:val="center"/>
          </w:tcPr>
          <w:p w:rsidR="00E17828" w:rsidRDefault="00716732">
            <w:pPr>
              <w:pStyle w:val="TableBodyText"/>
            </w:pPr>
            <w:r>
              <w:t>SwitchNavigationWindow</w:t>
            </w:r>
          </w:p>
        </w:tc>
        <w:tc>
          <w:tcPr>
            <w:tcW w:w="0" w:type="auto"/>
            <w:vAlign w:val="center"/>
          </w:tcPr>
          <w:p w:rsidR="00E17828" w:rsidRDefault="00716732">
            <w:pPr>
              <w:pStyle w:val="TableBodyText"/>
            </w:pPr>
            <w:r>
              <w:t>0793</w:t>
            </w:r>
          </w:p>
        </w:tc>
      </w:tr>
      <w:tr w:rsidR="00E17828" w:rsidTr="00E17828">
        <w:tc>
          <w:tcPr>
            <w:tcW w:w="0" w:type="auto"/>
            <w:vAlign w:val="center"/>
          </w:tcPr>
          <w:p w:rsidR="00E17828" w:rsidRDefault="00716732">
            <w:pPr>
              <w:pStyle w:val="TableBodyText"/>
            </w:pPr>
            <w:r>
              <w:t>Symbol</w:t>
            </w:r>
          </w:p>
        </w:tc>
        <w:tc>
          <w:tcPr>
            <w:tcW w:w="0" w:type="auto"/>
            <w:vAlign w:val="center"/>
          </w:tcPr>
          <w:p w:rsidR="00E17828" w:rsidRDefault="00716732">
            <w:pPr>
              <w:pStyle w:val="TableBodyText"/>
            </w:pPr>
            <w:r>
              <w:t>022B</w:t>
            </w:r>
          </w:p>
        </w:tc>
      </w:tr>
      <w:tr w:rsidR="00E17828" w:rsidTr="00E17828">
        <w:tc>
          <w:tcPr>
            <w:tcW w:w="0" w:type="auto"/>
            <w:vAlign w:val="center"/>
          </w:tcPr>
          <w:p w:rsidR="00E17828" w:rsidRDefault="00716732">
            <w:pPr>
              <w:pStyle w:val="TableBodyText"/>
            </w:pPr>
            <w:r>
              <w:t>SymbolFont</w:t>
            </w:r>
          </w:p>
        </w:tc>
        <w:tc>
          <w:tcPr>
            <w:tcW w:w="0" w:type="auto"/>
            <w:vAlign w:val="center"/>
          </w:tcPr>
          <w:p w:rsidR="00E17828" w:rsidRDefault="00716732">
            <w:pPr>
              <w:pStyle w:val="TableBodyText"/>
            </w:pPr>
            <w:r>
              <w:t>028B</w:t>
            </w:r>
          </w:p>
        </w:tc>
      </w:tr>
      <w:tr w:rsidR="00E17828" w:rsidTr="00E17828">
        <w:tc>
          <w:tcPr>
            <w:tcW w:w="0" w:type="auto"/>
            <w:vAlign w:val="center"/>
          </w:tcPr>
          <w:p w:rsidR="00E17828" w:rsidRDefault="00716732">
            <w:pPr>
              <w:pStyle w:val="TableBodyText"/>
            </w:pPr>
            <w:r>
              <w:t>SymbolMRUGallery</w:t>
            </w:r>
          </w:p>
        </w:tc>
        <w:tc>
          <w:tcPr>
            <w:tcW w:w="0" w:type="auto"/>
            <w:vAlign w:val="center"/>
          </w:tcPr>
          <w:p w:rsidR="00E17828" w:rsidRDefault="00716732">
            <w:pPr>
              <w:pStyle w:val="TableBodyText"/>
            </w:pPr>
            <w:r>
              <w:t>07A6</w:t>
            </w:r>
          </w:p>
        </w:tc>
      </w:tr>
      <w:tr w:rsidR="00E17828" w:rsidTr="00E17828">
        <w:tc>
          <w:tcPr>
            <w:tcW w:w="0" w:type="auto"/>
            <w:vAlign w:val="center"/>
          </w:tcPr>
          <w:p w:rsidR="00E17828" w:rsidRDefault="00716732">
            <w:pPr>
              <w:pStyle w:val="TableBodyText"/>
            </w:pPr>
            <w:r>
              <w:t>SyncScrollSideBySide</w:t>
            </w:r>
          </w:p>
        </w:tc>
        <w:tc>
          <w:tcPr>
            <w:tcW w:w="0" w:type="auto"/>
            <w:vAlign w:val="center"/>
          </w:tcPr>
          <w:p w:rsidR="00E17828" w:rsidRDefault="00716732">
            <w:pPr>
              <w:pStyle w:val="TableBodyText"/>
            </w:pPr>
            <w:r>
              <w:t>058F</w:t>
            </w:r>
          </w:p>
        </w:tc>
      </w:tr>
      <w:tr w:rsidR="00E17828" w:rsidTr="00E17828">
        <w:tc>
          <w:tcPr>
            <w:tcW w:w="0" w:type="auto"/>
            <w:vAlign w:val="center"/>
          </w:tcPr>
          <w:p w:rsidR="00E17828" w:rsidRDefault="00716732">
            <w:pPr>
              <w:pStyle w:val="TableBodyText"/>
            </w:pPr>
            <w:r>
              <w:t>TOAGroup</w:t>
            </w:r>
          </w:p>
        </w:tc>
        <w:tc>
          <w:tcPr>
            <w:tcW w:w="0" w:type="auto"/>
            <w:vAlign w:val="center"/>
          </w:tcPr>
          <w:p w:rsidR="00E17828" w:rsidRDefault="00716732">
            <w:pPr>
              <w:pStyle w:val="TableBodyText"/>
            </w:pPr>
            <w:r>
              <w:t>08A6</w:t>
            </w:r>
          </w:p>
        </w:tc>
      </w:tr>
      <w:tr w:rsidR="00E17828" w:rsidTr="00E17828">
        <w:tc>
          <w:tcPr>
            <w:tcW w:w="0" w:type="auto"/>
            <w:vAlign w:val="center"/>
          </w:tcPr>
          <w:p w:rsidR="00E17828" w:rsidRDefault="00716732">
            <w:pPr>
              <w:pStyle w:val="TableBodyText"/>
            </w:pPr>
            <w:r>
              <w:t>TableAutoFormat</w:t>
            </w:r>
          </w:p>
        </w:tc>
        <w:tc>
          <w:tcPr>
            <w:tcW w:w="0" w:type="auto"/>
            <w:vAlign w:val="center"/>
          </w:tcPr>
          <w:p w:rsidR="00E17828" w:rsidRDefault="00716732">
            <w:pPr>
              <w:pStyle w:val="TableBodyText"/>
            </w:pPr>
            <w:r>
              <w:t>0233</w:t>
            </w:r>
          </w:p>
        </w:tc>
      </w:tr>
      <w:tr w:rsidR="00E17828" w:rsidTr="00E17828">
        <w:tc>
          <w:tcPr>
            <w:tcW w:w="0" w:type="auto"/>
            <w:vAlign w:val="center"/>
          </w:tcPr>
          <w:p w:rsidR="00E17828" w:rsidRDefault="00716732">
            <w:pPr>
              <w:pStyle w:val="TableBodyText"/>
            </w:pPr>
            <w:r>
              <w:t>TableAutoFormatStyle</w:t>
            </w:r>
          </w:p>
        </w:tc>
        <w:tc>
          <w:tcPr>
            <w:tcW w:w="0" w:type="auto"/>
            <w:vAlign w:val="center"/>
          </w:tcPr>
          <w:p w:rsidR="00E17828" w:rsidRDefault="00716732">
            <w:pPr>
              <w:pStyle w:val="TableBodyText"/>
            </w:pPr>
            <w:r>
              <w:t>055F</w:t>
            </w:r>
          </w:p>
        </w:tc>
      </w:tr>
      <w:tr w:rsidR="00E17828" w:rsidTr="00E17828">
        <w:tc>
          <w:tcPr>
            <w:tcW w:w="0" w:type="auto"/>
            <w:vAlign w:val="center"/>
          </w:tcPr>
          <w:p w:rsidR="00E17828" w:rsidRDefault="00716732">
            <w:pPr>
              <w:pStyle w:val="TableBodyText"/>
            </w:pPr>
            <w:r>
              <w:t>TableAutoSum</w:t>
            </w:r>
          </w:p>
        </w:tc>
        <w:tc>
          <w:tcPr>
            <w:tcW w:w="0" w:type="auto"/>
            <w:vAlign w:val="center"/>
          </w:tcPr>
          <w:p w:rsidR="00E17828" w:rsidRDefault="00716732">
            <w:pPr>
              <w:pStyle w:val="TableBodyText"/>
            </w:pPr>
            <w:r>
              <w:t>0281</w:t>
            </w:r>
          </w:p>
        </w:tc>
      </w:tr>
      <w:tr w:rsidR="00E17828" w:rsidTr="00E17828">
        <w:tc>
          <w:tcPr>
            <w:tcW w:w="0" w:type="auto"/>
            <w:vAlign w:val="center"/>
          </w:tcPr>
          <w:p w:rsidR="00E17828" w:rsidRDefault="00716732">
            <w:pPr>
              <w:pStyle w:val="TableBodyText"/>
            </w:pPr>
            <w:r>
              <w:t>TableColumnWidth</w:t>
            </w:r>
          </w:p>
        </w:tc>
        <w:tc>
          <w:tcPr>
            <w:tcW w:w="0" w:type="auto"/>
            <w:vAlign w:val="center"/>
          </w:tcPr>
          <w:p w:rsidR="00E17828" w:rsidRDefault="00716732">
            <w:pPr>
              <w:pStyle w:val="TableBodyText"/>
            </w:pPr>
            <w:r>
              <w:t>008F</w:t>
            </w:r>
          </w:p>
        </w:tc>
      </w:tr>
      <w:tr w:rsidR="00E17828" w:rsidTr="00E17828">
        <w:tc>
          <w:tcPr>
            <w:tcW w:w="0" w:type="auto"/>
            <w:vAlign w:val="center"/>
          </w:tcPr>
          <w:p w:rsidR="00E17828" w:rsidRDefault="00716732">
            <w:pPr>
              <w:pStyle w:val="TableBodyText"/>
            </w:pPr>
            <w:r>
              <w:t>TableColumnWidthSpinner</w:t>
            </w:r>
          </w:p>
        </w:tc>
        <w:tc>
          <w:tcPr>
            <w:tcW w:w="0" w:type="auto"/>
            <w:vAlign w:val="center"/>
          </w:tcPr>
          <w:p w:rsidR="00E17828" w:rsidRDefault="00716732">
            <w:pPr>
              <w:pStyle w:val="TableBodyText"/>
            </w:pPr>
            <w:r>
              <w:t>091F</w:t>
            </w:r>
          </w:p>
        </w:tc>
      </w:tr>
      <w:tr w:rsidR="00E17828" w:rsidTr="00E17828">
        <w:tc>
          <w:tcPr>
            <w:tcW w:w="0" w:type="auto"/>
            <w:vAlign w:val="center"/>
          </w:tcPr>
          <w:p w:rsidR="00E17828" w:rsidRDefault="00716732">
            <w:pPr>
              <w:pStyle w:val="TableBodyText"/>
            </w:pPr>
            <w:r>
              <w:t>TableDeleteCells</w:t>
            </w:r>
          </w:p>
        </w:tc>
        <w:tc>
          <w:tcPr>
            <w:tcW w:w="0" w:type="auto"/>
            <w:vAlign w:val="center"/>
          </w:tcPr>
          <w:p w:rsidR="00E17828" w:rsidRDefault="00716732">
            <w:pPr>
              <w:pStyle w:val="TableBodyText"/>
            </w:pPr>
            <w:r>
              <w:t>0085</w:t>
            </w:r>
          </w:p>
        </w:tc>
      </w:tr>
      <w:tr w:rsidR="00E17828" w:rsidTr="00E17828">
        <w:tc>
          <w:tcPr>
            <w:tcW w:w="0" w:type="auto"/>
            <w:vAlign w:val="center"/>
          </w:tcPr>
          <w:p w:rsidR="00E17828" w:rsidRDefault="00716732">
            <w:pPr>
              <w:pStyle w:val="TableBodyText"/>
            </w:pPr>
            <w:r>
              <w:t>TableDeleteColumn</w:t>
            </w:r>
          </w:p>
        </w:tc>
        <w:tc>
          <w:tcPr>
            <w:tcW w:w="0" w:type="auto"/>
            <w:vAlign w:val="center"/>
          </w:tcPr>
          <w:p w:rsidR="00E17828" w:rsidRDefault="00716732">
            <w:pPr>
              <w:pStyle w:val="TableBodyText"/>
            </w:pPr>
            <w:r>
              <w:t>0087</w:t>
            </w:r>
          </w:p>
        </w:tc>
      </w:tr>
      <w:tr w:rsidR="00E17828" w:rsidTr="00E17828">
        <w:tc>
          <w:tcPr>
            <w:tcW w:w="0" w:type="auto"/>
            <w:vAlign w:val="center"/>
          </w:tcPr>
          <w:p w:rsidR="00E17828" w:rsidRDefault="00716732">
            <w:pPr>
              <w:pStyle w:val="TableBodyText"/>
            </w:pPr>
            <w:r>
              <w:t>TableDeleteGeneral</w:t>
            </w:r>
          </w:p>
        </w:tc>
        <w:tc>
          <w:tcPr>
            <w:tcW w:w="0" w:type="auto"/>
            <w:vAlign w:val="center"/>
          </w:tcPr>
          <w:p w:rsidR="00E17828" w:rsidRDefault="00716732">
            <w:pPr>
              <w:pStyle w:val="TableBodyText"/>
            </w:pPr>
            <w:r>
              <w:t>0145</w:t>
            </w:r>
          </w:p>
        </w:tc>
      </w:tr>
      <w:tr w:rsidR="00E17828" w:rsidTr="00E17828">
        <w:tc>
          <w:tcPr>
            <w:tcW w:w="0" w:type="auto"/>
            <w:vAlign w:val="center"/>
          </w:tcPr>
          <w:p w:rsidR="00E17828" w:rsidRDefault="00716732">
            <w:pPr>
              <w:pStyle w:val="TableBodyText"/>
            </w:pPr>
            <w:r>
              <w:t>TableDeleteRow</w:t>
            </w:r>
          </w:p>
        </w:tc>
        <w:tc>
          <w:tcPr>
            <w:tcW w:w="0" w:type="auto"/>
            <w:vAlign w:val="center"/>
          </w:tcPr>
          <w:p w:rsidR="00E17828" w:rsidRDefault="00716732">
            <w:pPr>
              <w:pStyle w:val="TableBodyText"/>
            </w:pPr>
            <w:r>
              <w:t>0086</w:t>
            </w:r>
          </w:p>
        </w:tc>
      </w:tr>
      <w:tr w:rsidR="00E17828" w:rsidTr="00E17828">
        <w:tc>
          <w:tcPr>
            <w:tcW w:w="0" w:type="auto"/>
            <w:vAlign w:val="center"/>
          </w:tcPr>
          <w:p w:rsidR="00E17828" w:rsidRDefault="00716732">
            <w:pPr>
              <w:pStyle w:val="TableBodyText"/>
            </w:pPr>
            <w:r>
              <w:t>TableDeleteTable</w:t>
            </w:r>
          </w:p>
        </w:tc>
        <w:tc>
          <w:tcPr>
            <w:tcW w:w="0" w:type="auto"/>
            <w:vAlign w:val="center"/>
          </w:tcPr>
          <w:p w:rsidR="00E17828" w:rsidRDefault="00716732">
            <w:pPr>
              <w:pStyle w:val="TableBodyText"/>
            </w:pPr>
            <w:r>
              <w:t>0436</w:t>
            </w:r>
          </w:p>
        </w:tc>
      </w:tr>
      <w:tr w:rsidR="00E17828" w:rsidTr="00E17828">
        <w:tc>
          <w:tcPr>
            <w:tcW w:w="0" w:type="auto"/>
            <w:vAlign w:val="center"/>
          </w:tcPr>
          <w:p w:rsidR="00E17828" w:rsidRDefault="00716732">
            <w:pPr>
              <w:pStyle w:val="TableBodyText"/>
            </w:pPr>
            <w:r>
              <w:t>TableFormatCell</w:t>
            </w:r>
          </w:p>
        </w:tc>
        <w:tc>
          <w:tcPr>
            <w:tcW w:w="0" w:type="auto"/>
            <w:vAlign w:val="center"/>
          </w:tcPr>
          <w:p w:rsidR="00E17828" w:rsidRDefault="00716732">
            <w:pPr>
              <w:pStyle w:val="TableBodyText"/>
            </w:pPr>
            <w:r>
              <w:t>0264</w:t>
            </w:r>
          </w:p>
        </w:tc>
      </w:tr>
      <w:tr w:rsidR="00E17828" w:rsidTr="00E17828">
        <w:tc>
          <w:tcPr>
            <w:tcW w:w="0" w:type="auto"/>
            <w:vAlign w:val="center"/>
          </w:tcPr>
          <w:p w:rsidR="00E17828" w:rsidRDefault="00716732">
            <w:pPr>
              <w:pStyle w:val="TableBodyText"/>
            </w:pPr>
            <w:r>
              <w:t>TableFormula</w:t>
            </w:r>
          </w:p>
        </w:tc>
        <w:tc>
          <w:tcPr>
            <w:tcW w:w="0" w:type="auto"/>
            <w:vAlign w:val="center"/>
          </w:tcPr>
          <w:p w:rsidR="00E17828" w:rsidRDefault="00716732">
            <w:pPr>
              <w:pStyle w:val="TableBodyText"/>
            </w:pPr>
            <w:r>
              <w:t>015C</w:t>
            </w:r>
          </w:p>
        </w:tc>
      </w:tr>
      <w:tr w:rsidR="00E17828" w:rsidTr="00E17828">
        <w:tc>
          <w:tcPr>
            <w:tcW w:w="0" w:type="auto"/>
            <w:vAlign w:val="center"/>
          </w:tcPr>
          <w:p w:rsidR="00E17828" w:rsidRDefault="00716732">
            <w:pPr>
              <w:pStyle w:val="TableBodyText"/>
            </w:pPr>
            <w:r>
              <w:lastRenderedPageBreak/>
              <w:t>TableGridlines</w:t>
            </w:r>
          </w:p>
        </w:tc>
        <w:tc>
          <w:tcPr>
            <w:tcW w:w="0" w:type="auto"/>
            <w:vAlign w:val="center"/>
          </w:tcPr>
          <w:p w:rsidR="00E17828" w:rsidRDefault="00716732">
            <w:pPr>
              <w:pStyle w:val="TableBodyText"/>
            </w:pPr>
            <w:r>
              <w:t>0090</w:t>
            </w:r>
          </w:p>
        </w:tc>
      </w:tr>
      <w:tr w:rsidR="00E17828" w:rsidTr="00E17828">
        <w:tc>
          <w:tcPr>
            <w:tcW w:w="0" w:type="auto"/>
            <w:vAlign w:val="center"/>
          </w:tcPr>
          <w:p w:rsidR="00E17828" w:rsidRDefault="00716732">
            <w:pPr>
              <w:pStyle w:val="TableBodyText"/>
            </w:pPr>
            <w:r>
              <w:t>TableHeadings</w:t>
            </w:r>
          </w:p>
        </w:tc>
        <w:tc>
          <w:tcPr>
            <w:tcW w:w="0" w:type="auto"/>
            <w:vAlign w:val="center"/>
          </w:tcPr>
          <w:p w:rsidR="00E17828" w:rsidRDefault="00716732">
            <w:pPr>
              <w:pStyle w:val="TableBodyText"/>
            </w:pPr>
            <w:r>
              <w:t>0256</w:t>
            </w:r>
          </w:p>
        </w:tc>
      </w:tr>
      <w:tr w:rsidR="00E17828" w:rsidTr="00E17828">
        <w:tc>
          <w:tcPr>
            <w:tcW w:w="0" w:type="auto"/>
            <w:vAlign w:val="center"/>
          </w:tcPr>
          <w:p w:rsidR="00E17828" w:rsidRDefault="00716732">
            <w:pPr>
              <w:pStyle w:val="TableBodyText"/>
            </w:pPr>
            <w:r>
              <w:t>TableInsertCells</w:t>
            </w:r>
          </w:p>
        </w:tc>
        <w:tc>
          <w:tcPr>
            <w:tcW w:w="0" w:type="auto"/>
            <w:vAlign w:val="center"/>
          </w:tcPr>
          <w:p w:rsidR="00E17828" w:rsidRDefault="00716732">
            <w:pPr>
              <w:pStyle w:val="TableBodyText"/>
            </w:pPr>
            <w:r>
              <w:t>0082</w:t>
            </w:r>
          </w:p>
        </w:tc>
      </w:tr>
      <w:tr w:rsidR="00E17828" w:rsidTr="00E17828">
        <w:tc>
          <w:tcPr>
            <w:tcW w:w="0" w:type="auto"/>
            <w:vAlign w:val="center"/>
          </w:tcPr>
          <w:p w:rsidR="00E17828" w:rsidRDefault="00716732">
            <w:pPr>
              <w:pStyle w:val="TableBodyText"/>
            </w:pPr>
            <w:r>
              <w:t>TableInsertCells2</w:t>
            </w:r>
          </w:p>
        </w:tc>
        <w:tc>
          <w:tcPr>
            <w:tcW w:w="0" w:type="auto"/>
            <w:vAlign w:val="center"/>
          </w:tcPr>
          <w:p w:rsidR="00E17828" w:rsidRDefault="00716732">
            <w:pPr>
              <w:pStyle w:val="TableBodyText"/>
            </w:pPr>
            <w:r>
              <w:t>0977</w:t>
            </w:r>
          </w:p>
        </w:tc>
      </w:tr>
      <w:tr w:rsidR="00E17828" w:rsidTr="00E17828">
        <w:tc>
          <w:tcPr>
            <w:tcW w:w="0" w:type="auto"/>
            <w:vAlign w:val="center"/>
          </w:tcPr>
          <w:p w:rsidR="00E17828" w:rsidRDefault="00716732">
            <w:pPr>
              <w:pStyle w:val="TableBodyText"/>
            </w:pPr>
            <w:r>
              <w:t>TableInsertColumn</w:t>
            </w:r>
          </w:p>
        </w:tc>
        <w:tc>
          <w:tcPr>
            <w:tcW w:w="0" w:type="auto"/>
            <w:vAlign w:val="center"/>
          </w:tcPr>
          <w:p w:rsidR="00E17828" w:rsidRDefault="00716732">
            <w:pPr>
              <w:pStyle w:val="TableBodyText"/>
            </w:pPr>
            <w:r>
              <w:t>0084</w:t>
            </w:r>
          </w:p>
        </w:tc>
      </w:tr>
      <w:tr w:rsidR="00E17828" w:rsidTr="00E17828">
        <w:tc>
          <w:tcPr>
            <w:tcW w:w="0" w:type="auto"/>
            <w:vAlign w:val="center"/>
          </w:tcPr>
          <w:p w:rsidR="00E17828" w:rsidRDefault="00716732">
            <w:pPr>
              <w:pStyle w:val="TableBodyText"/>
            </w:pPr>
            <w:r>
              <w:t>TableInsertColumnRight</w:t>
            </w:r>
          </w:p>
        </w:tc>
        <w:tc>
          <w:tcPr>
            <w:tcW w:w="0" w:type="auto"/>
            <w:vAlign w:val="center"/>
          </w:tcPr>
          <w:p w:rsidR="00E17828" w:rsidRDefault="00716732">
            <w:pPr>
              <w:pStyle w:val="TableBodyText"/>
            </w:pPr>
            <w:r>
              <w:t>0435</w:t>
            </w:r>
          </w:p>
        </w:tc>
      </w:tr>
      <w:tr w:rsidR="00E17828" w:rsidTr="00E17828">
        <w:tc>
          <w:tcPr>
            <w:tcW w:w="0" w:type="auto"/>
            <w:vAlign w:val="center"/>
          </w:tcPr>
          <w:p w:rsidR="00E17828" w:rsidRDefault="00716732">
            <w:pPr>
              <w:pStyle w:val="TableBodyText"/>
            </w:pPr>
            <w:r>
              <w:t>TableInsertGeneral</w:t>
            </w:r>
          </w:p>
        </w:tc>
        <w:tc>
          <w:tcPr>
            <w:tcW w:w="0" w:type="auto"/>
            <w:vAlign w:val="center"/>
          </w:tcPr>
          <w:p w:rsidR="00E17828" w:rsidRDefault="00716732">
            <w:pPr>
              <w:pStyle w:val="TableBodyText"/>
            </w:pPr>
            <w:r>
              <w:t>0144</w:t>
            </w:r>
          </w:p>
        </w:tc>
      </w:tr>
      <w:tr w:rsidR="00E17828" w:rsidTr="00E17828">
        <w:tc>
          <w:tcPr>
            <w:tcW w:w="0" w:type="auto"/>
            <w:vAlign w:val="center"/>
          </w:tcPr>
          <w:p w:rsidR="00E17828" w:rsidRDefault="00716732">
            <w:pPr>
              <w:pStyle w:val="TableBodyText"/>
            </w:pPr>
            <w:r>
              <w:t>TableInsertRow</w:t>
            </w:r>
          </w:p>
        </w:tc>
        <w:tc>
          <w:tcPr>
            <w:tcW w:w="0" w:type="auto"/>
            <w:vAlign w:val="center"/>
          </w:tcPr>
          <w:p w:rsidR="00E17828" w:rsidRDefault="00716732">
            <w:pPr>
              <w:pStyle w:val="TableBodyText"/>
            </w:pPr>
            <w:r>
              <w:t>0083</w:t>
            </w:r>
          </w:p>
        </w:tc>
      </w:tr>
      <w:tr w:rsidR="00E17828" w:rsidTr="00E17828">
        <w:tc>
          <w:tcPr>
            <w:tcW w:w="0" w:type="auto"/>
            <w:vAlign w:val="center"/>
          </w:tcPr>
          <w:p w:rsidR="00E17828" w:rsidRDefault="00716732">
            <w:pPr>
              <w:pStyle w:val="TableBodyText"/>
            </w:pPr>
            <w:r>
              <w:t>TableInsertRowAbove</w:t>
            </w:r>
          </w:p>
        </w:tc>
        <w:tc>
          <w:tcPr>
            <w:tcW w:w="0" w:type="auto"/>
            <w:vAlign w:val="center"/>
          </w:tcPr>
          <w:p w:rsidR="00E17828" w:rsidRDefault="00716732">
            <w:pPr>
              <w:pStyle w:val="TableBodyText"/>
            </w:pPr>
            <w:r>
              <w:t>0448</w:t>
            </w:r>
          </w:p>
        </w:tc>
      </w:tr>
      <w:tr w:rsidR="00E17828" w:rsidTr="00E17828">
        <w:tc>
          <w:tcPr>
            <w:tcW w:w="0" w:type="auto"/>
            <w:vAlign w:val="center"/>
          </w:tcPr>
          <w:p w:rsidR="00E17828" w:rsidRDefault="00716732">
            <w:pPr>
              <w:pStyle w:val="TableBodyText"/>
            </w:pPr>
            <w:r>
              <w:t>TableInsertRowBelow</w:t>
            </w:r>
          </w:p>
        </w:tc>
        <w:tc>
          <w:tcPr>
            <w:tcW w:w="0" w:type="auto"/>
            <w:vAlign w:val="center"/>
          </w:tcPr>
          <w:p w:rsidR="00E17828" w:rsidRDefault="00716732">
            <w:pPr>
              <w:pStyle w:val="TableBodyText"/>
            </w:pPr>
            <w:r>
              <w:t>0434</w:t>
            </w:r>
          </w:p>
        </w:tc>
      </w:tr>
      <w:tr w:rsidR="00E17828" w:rsidTr="00E17828">
        <w:tc>
          <w:tcPr>
            <w:tcW w:w="0" w:type="auto"/>
            <w:vAlign w:val="center"/>
          </w:tcPr>
          <w:p w:rsidR="00E17828" w:rsidRDefault="00716732">
            <w:pPr>
              <w:pStyle w:val="TableBodyText"/>
            </w:pPr>
            <w:r>
              <w:t>TableInsertTable</w:t>
            </w:r>
          </w:p>
        </w:tc>
        <w:tc>
          <w:tcPr>
            <w:tcW w:w="0" w:type="auto"/>
            <w:vAlign w:val="center"/>
          </w:tcPr>
          <w:p w:rsidR="00E17828" w:rsidRDefault="00716732">
            <w:pPr>
              <w:pStyle w:val="TableBodyText"/>
            </w:pPr>
            <w:r>
              <w:t>0081</w:t>
            </w:r>
          </w:p>
        </w:tc>
      </w:tr>
      <w:tr w:rsidR="00E17828" w:rsidTr="00E17828">
        <w:tc>
          <w:tcPr>
            <w:tcW w:w="0" w:type="auto"/>
            <w:vAlign w:val="center"/>
          </w:tcPr>
          <w:p w:rsidR="00E17828" w:rsidRDefault="00716732">
            <w:pPr>
              <w:pStyle w:val="TableBodyText"/>
            </w:pPr>
            <w:r>
              <w:t>TableInsertTableEG</w:t>
            </w:r>
          </w:p>
        </w:tc>
        <w:tc>
          <w:tcPr>
            <w:tcW w:w="0" w:type="auto"/>
            <w:vAlign w:val="center"/>
          </w:tcPr>
          <w:p w:rsidR="00E17828" w:rsidRDefault="00716732">
            <w:pPr>
              <w:pStyle w:val="TableBodyText"/>
            </w:pPr>
            <w:r>
              <w:t>0437</w:t>
            </w:r>
          </w:p>
        </w:tc>
      </w:tr>
      <w:tr w:rsidR="00E17828" w:rsidTr="00E17828">
        <w:tc>
          <w:tcPr>
            <w:tcW w:w="0" w:type="auto"/>
            <w:vAlign w:val="center"/>
          </w:tcPr>
          <w:p w:rsidR="00E17828" w:rsidRDefault="00716732">
            <w:pPr>
              <w:pStyle w:val="TableBodyText"/>
            </w:pPr>
            <w:r>
              <w:t>TableMergeCells</w:t>
            </w:r>
          </w:p>
        </w:tc>
        <w:tc>
          <w:tcPr>
            <w:tcW w:w="0" w:type="auto"/>
            <w:vAlign w:val="center"/>
          </w:tcPr>
          <w:p w:rsidR="00E17828" w:rsidRDefault="00716732">
            <w:pPr>
              <w:pStyle w:val="TableBodyText"/>
            </w:pPr>
            <w:r>
              <w:t>0088</w:t>
            </w:r>
          </w:p>
        </w:tc>
      </w:tr>
      <w:tr w:rsidR="00E17828" w:rsidTr="00E17828">
        <w:tc>
          <w:tcPr>
            <w:tcW w:w="0" w:type="auto"/>
            <w:vAlign w:val="center"/>
          </w:tcPr>
          <w:p w:rsidR="00E17828" w:rsidRDefault="00716732">
            <w:pPr>
              <w:pStyle w:val="TableBodyText"/>
            </w:pPr>
            <w:r>
              <w:t>TableOfContentsGallery</w:t>
            </w:r>
          </w:p>
        </w:tc>
        <w:tc>
          <w:tcPr>
            <w:tcW w:w="0" w:type="auto"/>
            <w:vAlign w:val="center"/>
          </w:tcPr>
          <w:p w:rsidR="00E17828" w:rsidRDefault="00716732">
            <w:pPr>
              <w:pStyle w:val="TableBodyText"/>
            </w:pPr>
            <w:r>
              <w:t>0911</w:t>
            </w:r>
          </w:p>
        </w:tc>
      </w:tr>
      <w:tr w:rsidR="00E17828" w:rsidTr="00E17828">
        <w:tc>
          <w:tcPr>
            <w:tcW w:w="0" w:type="auto"/>
            <w:vAlign w:val="center"/>
          </w:tcPr>
          <w:p w:rsidR="00E17828" w:rsidRDefault="00716732">
            <w:pPr>
              <w:pStyle w:val="TableBodyText"/>
            </w:pPr>
            <w:r>
              <w:t>TableOptions</w:t>
            </w:r>
          </w:p>
        </w:tc>
        <w:tc>
          <w:tcPr>
            <w:tcW w:w="0" w:type="auto"/>
            <w:vAlign w:val="center"/>
          </w:tcPr>
          <w:p w:rsidR="00E17828" w:rsidRDefault="00716732">
            <w:pPr>
              <w:pStyle w:val="TableBodyText"/>
            </w:pPr>
            <w:r>
              <w:t>0438</w:t>
            </w:r>
          </w:p>
        </w:tc>
      </w:tr>
      <w:tr w:rsidR="00E17828" w:rsidTr="00E17828">
        <w:tc>
          <w:tcPr>
            <w:tcW w:w="0" w:type="auto"/>
            <w:vAlign w:val="center"/>
          </w:tcPr>
          <w:p w:rsidR="00E17828" w:rsidRDefault="00716732">
            <w:pPr>
              <w:pStyle w:val="TableBodyText"/>
            </w:pPr>
            <w:r>
              <w:t>TableProperties</w:t>
            </w:r>
          </w:p>
        </w:tc>
        <w:tc>
          <w:tcPr>
            <w:tcW w:w="0" w:type="auto"/>
            <w:vAlign w:val="center"/>
          </w:tcPr>
          <w:p w:rsidR="00E17828" w:rsidRDefault="00716732">
            <w:pPr>
              <w:pStyle w:val="TableBodyText"/>
            </w:pPr>
            <w:r>
              <w:t>035D</w:t>
            </w:r>
          </w:p>
        </w:tc>
      </w:tr>
      <w:tr w:rsidR="00E17828" w:rsidTr="00E17828">
        <w:tc>
          <w:tcPr>
            <w:tcW w:w="0" w:type="auto"/>
            <w:vAlign w:val="center"/>
          </w:tcPr>
          <w:p w:rsidR="00E17828" w:rsidRDefault="00716732">
            <w:pPr>
              <w:pStyle w:val="TableBodyText"/>
            </w:pPr>
            <w:r>
              <w:t>TableRowHeight</w:t>
            </w:r>
          </w:p>
        </w:tc>
        <w:tc>
          <w:tcPr>
            <w:tcW w:w="0" w:type="auto"/>
            <w:vAlign w:val="center"/>
          </w:tcPr>
          <w:p w:rsidR="00E17828" w:rsidRDefault="00716732">
            <w:pPr>
              <w:pStyle w:val="TableBodyText"/>
            </w:pPr>
            <w:r>
              <w:t>008E</w:t>
            </w:r>
          </w:p>
        </w:tc>
      </w:tr>
      <w:tr w:rsidR="00E17828" w:rsidTr="00E17828">
        <w:tc>
          <w:tcPr>
            <w:tcW w:w="0" w:type="auto"/>
            <w:vAlign w:val="center"/>
          </w:tcPr>
          <w:p w:rsidR="00E17828" w:rsidRDefault="00716732">
            <w:pPr>
              <w:pStyle w:val="TableBodyText"/>
            </w:pPr>
            <w:r>
              <w:t>TableRowHeightSpinner</w:t>
            </w:r>
          </w:p>
        </w:tc>
        <w:tc>
          <w:tcPr>
            <w:tcW w:w="0" w:type="auto"/>
            <w:vAlign w:val="center"/>
          </w:tcPr>
          <w:p w:rsidR="00E17828" w:rsidRDefault="00716732">
            <w:pPr>
              <w:pStyle w:val="TableBodyText"/>
            </w:pPr>
            <w:r>
              <w:t>0920</w:t>
            </w:r>
          </w:p>
        </w:tc>
      </w:tr>
      <w:tr w:rsidR="00E17828" w:rsidTr="00E17828">
        <w:tc>
          <w:tcPr>
            <w:tcW w:w="0" w:type="auto"/>
            <w:vAlign w:val="center"/>
          </w:tcPr>
          <w:p w:rsidR="00E17828" w:rsidRDefault="00716732">
            <w:pPr>
              <w:pStyle w:val="TableBodyText"/>
            </w:pPr>
            <w:r>
              <w:t>TableSelectCell</w:t>
            </w:r>
          </w:p>
        </w:tc>
        <w:tc>
          <w:tcPr>
            <w:tcW w:w="0" w:type="auto"/>
            <w:vAlign w:val="center"/>
          </w:tcPr>
          <w:p w:rsidR="00E17828" w:rsidRDefault="00716732">
            <w:pPr>
              <w:pStyle w:val="TableBodyText"/>
            </w:pPr>
            <w:r>
              <w:t>0433</w:t>
            </w:r>
          </w:p>
        </w:tc>
      </w:tr>
      <w:tr w:rsidR="00E17828" w:rsidTr="00E17828">
        <w:tc>
          <w:tcPr>
            <w:tcW w:w="0" w:type="auto"/>
            <w:vAlign w:val="center"/>
          </w:tcPr>
          <w:p w:rsidR="00E17828" w:rsidRDefault="00716732">
            <w:pPr>
              <w:pStyle w:val="TableBodyText"/>
            </w:pPr>
            <w:r>
              <w:t>TableSelectColumn</w:t>
            </w:r>
          </w:p>
        </w:tc>
        <w:tc>
          <w:tcPr>
            <w:tcW w:w="0" w:type="auto"/>
            <w:vAlign w:val="center"/>
          </w:tcPr>
          <w:p w:rsidR="00E17828" w:rsidRDefault="00716732">
            <w:pPr>
              <w:pStyle w:val="TableBodyText"/>
            </w:pPr>
            <w:r>
              <w:t>008D</w:t>
            </w:r>
          </w:p>
        </w:tc>
      </w:tr>
      <w:tr w:rsidR="00E17828" w:rsidTr="00E17828">
        <w:tc>
          <w:tcPr>
            <w:tcW w:w="0" w:type="auto"/>
            <w:vAlign w:val="center"/>
          </w:tcPr>
          <w:p w:rsidR="00E17828" w:rsidRDefault="00716732">
            <w:pPr>
              <w:pStyle w:val="TableBodyText"/>
            </w:pPr>
            <w:r>
              <w:t>TableSelectRow</w:t>
            </w:r>
          </w:p>
        </w:tc>
        <w:tc>
          <w:tcPr>
            <w:tcW w:w="0" w:type="auto"/>
            <w:vAlign w:val="center"/>
          </w:tcPr>
          <w:p w:rsidR="00E17828" w:rsidRDefault="00716732">
            <w:pPr>
              <w:pStyle w:val="TableBodyText"/>
            </w:pPr>
            <w:r>
              <w:t>008C</w:t>
            </w:r>
          </w:p>
        </w:tc>
      </w:tr>
      <w:tr w:rsidR="00E17828" w:rsidTr="00E17828">
        <w:tc>
          <w:tcPr>
            <w:tcW w:w="0" w:type="auto"/>
            <w:vAlign w:val="center"/>
          </w:tcPr>
          <w:p w:rsidR="00E17828" w:rsidRDefault="00716732">
            <w:pPr>
              <w:pStyle w:val="TableBodyText"/>
            </w:pPr>
            <w:r>
              <w:t>TableSelectTable</w:t>
            </w:r>
          </w:p>
        </w:tc>
        <w:tc>
          <w:tcPr>
            <w:tcW w:w="0" w:type="auto"/>
            <w:vAlign w:val="center"/>
          </w:tcPr>
          <w:p w:rsidR="00E17828" w:rsidRDefault="00716732">
            <w:pPr>
              <w:pStyle w:val="TableBodyText"/>
            </w:pPr>
            <w:r>
              <w:t>008B</w:t>
            </w:r>
          </w:p>
        </w:tc>
      </w:tr>
      <w:tr w:rsidR="00E17828" w:rsidTr="00E17828">
        <w:tc>
          <w:tcPr>
            <w:tcW w:w="0" w:type="auto"/>
            <w:vAlign w:val="center"/>
          </w:tcPr>
          <w:p w:rsidR="00E17828" w:rsidRDefault="00716732">
            <w:pPr>
              <w:pStyle w:val="TableBodyText"/>
            </w:pPr>
            <w:r>
              <w:t>TableSort</w:t>
            </w:r>
          </w:p>
        </w:tc>
        <w:tc>
          <w:tcPr>
            <w:tcW w:w="0" w:type="auto"/>
            <w:vAlign w:val="center"/>
          </w:tcPr>
          <w:p w:rsidR="00E17828" w:rsidRDefault="00716732">
            <w:pPr>
              <w:pStyle w:val="TableBodyText"/>
            </w:pPr>
            <w:r>
              <w:t>00C7</w:t>
            </w:r>
          </w:p>
        </w:tc>
      </w:tr>
      <w:tr w:rsidR="00E17828" w:rsidTr="00E17828">
        <w:tc>
          <w:tcPr>
            <w:tcW w:w="0" w:type="auto"/>
            <w:vAlign w:val="center"/>
          </w:tcPr>
          <w:p w:rsidR="00E17828" w:rsidRDefault="00716732">
            <w:pPr>
              <w:pStyle w:val="TableBodyText"/>
            </w:pPr>
            <w:r>
              <w:t>TableSortAToZ</w:t>
            </w:r>
          </w:p>
        </w:tc>
        <w:tc>
          <w:tcPr>
            <w:tcW w:w="0" w:type="auto"/>
            <w:vAlign w:val="center"/>
          </w:tcPr>
          <w:p w:rsidR="00E17828" w:rsidRDefault="00716732">
            <w:pPr>
              <w:pStyle w:val="TableBodyText"/>
            </w:pPr>
            <w:r>
              <w:t>0189</w:t>
            </w:r>
          </w:p>
        </w:tc>
      </w:tr>
      <w:tr w:rsidR="00E17828" w:rsidTr="00E17828">
        <w:tc>
          <w:tcPr>
            <w:tcW w:w="0" w:type="auto"/>
            <w:vAlign w:val="center"/>
          </w:tcPr>
          <w:p w:rsidR="00E17828" w:rsidRDefault="00716732">
            <w:pPr>
              <w:pStyle w:val="TableBodyText"/>
            </w:pPr>
            <w:r>
              <w:t>TableSortZToA</w:t>
            </w:r>
          </w:p>
        </w:tc>
        <w:tc>
          <w:tcPr>
            <w:tcW w:w="0" w:type="auto"/>
            <w:vAlign w:val="center"/>
          </w:tcPr>
          <w:p w:rsidR="00E17828" w:rsidRDefault="00716732">
            <w:pPr>
              <w:pStyle w:val="TableBodyText"/>
            </w:pPr>
            <w:r>
              <w:t>018A</w:t>
            </w:r>
          </w:p>
        </w:tc>
      </w:tr>
      <w:tr w:rsidR="00E17828" w:rsidTr="00E17828">
        <w:tc>
          <w:tcPr>
            <w:tcW w:w="0" w:type="auto"/>
            <w:vAlign w:val="center"/>
          </w:tcPr>
          <w:p w:rsidR="00E17828" w:rsidRDefault="00716732">
            <w:pPr>
              <w:pStyle w:val="TableBodyText"/>
            </w:pPr>
            <w:r>
              <w:t>TableSplit</w:t>
            </w:r>
          </w:p>
        </w:tc>
        <w:tc>
          <w:tcPr>
            <w:tcW w:w="0" w:type="auto"/>
            <w:vAlign w:val="center"/>
          </w:tcPr>
          <w:p w:rsidR="00E17828" w:rsidRDefault="00716732">
            <w:pPr>
              <w:pStyle w:val="TableBodyText"/>
            </w:pPr>
            <w:r>
              <w:t>008A</w:t>
            </w:r>
          </w:p>
        </w:tc>
      </w:tr>
      <w:tr w:rsidR="00E17828" w:rsidTr="00E17828">
        <w:tc>
          <w:tcPr>
            <w:tcW w:w="0" w:type="auto"/>
            <w:vAlign w:val="center"/>
          </w:tcPr>
          <w:p w:rsidR="00E17828" w:rsidRDefault="00716732">
            <w:pPr>
              <w:pStyle w:val="TableBodyText"/>
            </w:pPr>
            <w:r>
              <w:t>TableSplitCells</w:t>
            </w:r>
          </w:p>
        </w:tc>
        <w:tc>
          <w:tcPr>
            <w:tcW w:w="0" w:type="auto"/>
            <w:vAlign w:val="center"/>
          </w:tcPr>
          <w:p w:rsidR="00E17828" w:rsidRDefault="00716732">
            <w:pPr>
              <w:pStyle w:val="TableBodyText"/>
            </w:pPr>
            <w:r>
              <w:t>0089</w:t>
            </w:r>
          </w:p>
        </w:tc>
      </w:tr>
      <w:tr w:rsidR="00E17828" w:rsidTr="00E17828">
        <w:tc>
          <w:tcPr>
            <w:tcW w:w="0" w:type="auto"/>
            <w:vAlign w:val="center"/>
          </w:tcPr>
          <w:p w:rsidR="00E17828" w:rsidRDefault="00716732">
            <w:pPr>
              <w:pStyle w:val="TableBodyText"/>
            </w:pPr>
            <w:r>
              <w:t>TableStyleNew</w:t>
            </w:r>
          </w:p>
        </w:tc>
        <w:tc>
          <w:tcPr>
            <w:tcW w:w="0" w:type="auto"/>
            <w:vAlign w:val="center"/>
          </w:tcPr>
          <w:p w:rsidR="00E17828" w:rsidRDefault="00716732">
            <w:pPr>
              <w:pStyle w:val="TableBodyText"/>
            </w:pPr>
            <w:r>
              <w:t>09A2</w:t>
            </w:r>
          </w:p>
        </w:tc>
      </w:tr>
      <w:tr w:rsidR="00E17828" w:rsidTr="00E17828">
        <w:tc>
          <w:tcPr>
            <w:tcW w:w="0" w:type="auto"/>
            <w:vAlign w:val="center"/>
          </w:tcPr>
          <w:p w:rsidR="00E17828" w:rsidRDefault="00716732">
            <w:pPr>
              <w:pStyle w:val="TableBodyText"/>
            </w:pPr>
            <w:r>
              <w:t>TableToOrFromText</w:t>
            </w:r>
          </w:p>
        </w:tc>
        <w:tc>
          <w:tcPr>
            <w:tcW w:w="0" w:type="auto"/>
            <w:vAlign w:val="center"/>
          </w:tcPr>
          <w:p w:rsidR="00E17828" w:rsidRDefault="00716732">
            <w:pPr>
              <w:pStyle w:val="TableBodyText"/>
            </w:pPr>
            <w:r>
              <w:t>0147</w:t>
            </w:r>
          </w:p>
        </w:tc>
      </w:tr>
      <w:tr w:rsidR="00E17828" w:rsidTr="00E17828">
        <w:tc>
          <w:tcPr>
            <w:tcW w:w="0" w:type="auto"/>
            <w:vAlign w:val="center"/>
          </w:tcPr>
          <w:p w:rsidR="00E17828" w:rsidRDefault="00716732">
            <w:pPr>
              <w:pStyle w:val="TableBodyText"/>
            </w:pPr>
            <w:r>
              <w:t>TableToText</w:t>
            </w:r>
          </w:p>
        </w:tc>
        <w:tc>
          <w:tcPr>
            <w:tcW w:w="0" w:type="auto"/>
            <w:vAlign w:val="center"/>
          </w:tcPr>
          <w:p w:rsidR="00E17828" w:rsidRDefault="00716732">
            <w:pPr>
              <w:pStyle w:val="TableBodyText"/>
            </w:pPr>
            <w:r>
              <w:t>0080</w:t>
            </w:r>
          </w:p>
        </w:tc>
      </w:tr>
      <w:tr w:rsidR="00E17828" w:rsidTr="00E17828">
        <w:tc>
          <w:tcPr>
            <w:tcW w:w="0" w:type="auto"/>
            <w:vAlign w:val="center"/>
          </w:tcPr>
          <w:p w:rsidR="00E17828" w:rsidRDefault="00716732">
            <w:pPr>
              <w:pStyle w:val="TableBodyText"/>
            </w:pPr>
            <w:r>
              <w:t>TableUpdateAutoFormat</w:t>
            </w:r>
          </w:p>
        </w:tc>
        <w:tc>
          <w:tcPr>
            <w:tcW w:w="0" w:type="auto"/>
            <w:vAlign w:val="center"/>
          </w:tcPr>
          <w:p w:rsidR="00E17828" w:rsidRDefault="00716732">
            <w:pPr>
              <w:pStyle w:val="TableBodyText"/>
            </w:pPr>
            <w:r>
              <w:t>0272</w:t>
            </w:r>
          </w:p>
        </w:tc>
      </w:tr>
      <w:tr w:rsidR="00E17828" w:rsidTr="00E17828">
        <w:tc>
          <w:tcPr>
            <w:tcW w:w="0" w:type="auto"/>
            <w:vAlign w:val="center"/>
          </w:tcPr>
          <w:p w:rsidR="00E17828" w:rsidRDefault="00716732">
            <w:pPr>
              <w:pStyle w:val="TableBodyText"/>
            </w:pPr>
            <w:r>
              <w:t>TableWizard</w:t>
            </w:r>
          </w:p>
        </w:tc>
        <w:tc>
          <w:tcPr>
            <w:tcW w:w="0" w:type="auto"/>
            <w:vAlign w:val="center"/>
          </w:tcPr>
          <w:p w:rsidR="00E17828" w:rsidRDefault="00716732">
            <w:pPr>
              <w:pStyle w:val="TableBodyText"/>
            </w:pPr>
            <w:r>
              <w:t>0485</w:t>
            </w:r>
          </w:p>
        </w:tc>
      </w:tr>
      <w:tr w:rsidR="00E17828" w:rsidTr="00E17828">
        <w:tc>
          <w:tcPr>
            <w:tcW w:w="0" w:type="auto"/>
            <w:vAlign w:val="center"/>
          </w:tcPr>
          <w:p w:rsidR="00E17828" w:rsidRDefault="00716732">
            <w:pPr>
              <w:pStyle w:val="TableBodyText"/>
            </w:pPr>
            <w:r>
              <w:lastRenderedPageBreak/>
              <w:t>TableWrapping</w:t>
            </w:r>
          </w:p>
        </w:tc>
        <w:tc>
          <w:tcPr>
            <w:tcW w:w="0" w:type="auto"/>
            <w:vAlign w:val="center"/>
          </w:tcPr>
          <w:p w:rsidR="00E17828" w:rsidRDefault="00716732">
            <w:pPr>
              <w:pStyle w:val="TableBodyText"/>
            </w:pPr>
            <w:r>
              <w:t>0356</w:t>
            </w:r>
          </w:p>
        </w:tc>
      </w:tr>
      <w:tr w:rsidR="00E17828" w:rsidTr="00E17828">
        <w:tc>
          <w:tcPr>
            <w:tcW w:w="0" w:type="auto"/>
            <w:vAlign w:val="center"/>
          </w:tcPr>
          <w:p w:rsidR="00E17828" w:rsidRDefault="00716732">
            <w:pPr>
              <w:pStyle w:val="TableBodyText"/>
            </w:pPr>
            <w:r>
              <w:t>TextBoxGallery</w:t>
            </w:r>
          </w:p>
        </w:tc>
        <w:tc>
          <w:tcPr>
            <w:tcW w:w="0" w:type="auto"/>
            <w:vAlign w:val="center"/>
          </w:tcPr>
          <w:p w:rsidR="00E17828" w:rsidRDefault="00716732">
            <w:pPr>
              <w:pStyle w:val="TableBodyText"/>
            </w:pPr>
            <w:r>
              <w:t>08DF</w:t>
            </w:r>
          </w:p>
        </w:tc>
      </w:tr>
      <w:tr w:rsidR="00E17828" w:rsidTr="00E17828">
        <w:tc>
          <w:tcPr>
            <w:tcW w:w="0" w:type="auto"/>
            <w:vAlign w:val="center"/>
          </w:tcPr>
          <w:p w:rsidR="00E17828" w:rsidRDefault="00716732">
            <w:pPr>
              <w:pStyle w:val="TableBodyText"/>
            </w:pPr>
            <w:r>
              <w:t>TextBoxLinking</w:t>
            </w:r>
          </w:p>
        </w:tc>
        <w:tc>
          <w:tcPr>
            <w:tcW w:w="0" w:type="auto"/>
            <w:vAlign w:val="center"/>
          </w:tcPr>
          <w:p w:rsidR="00E17828" w:rsidRDefault="00716732">
            <w:pPr>
              <w:pStyle w:val="TableBodyText"/>
            </w:pPr>
            <w:r>
              <w:t>0348</w:t>
            </w:r>
          </w:p>
        </w:tc>
      </w:tr>
      <w:tr w:rsidR="00E17828" w:rsidTr="00E17828">
        <w:tc>
          <w:tcPr>
            <w:tcW w:w="0" w:type="auto"/>
            <w:vAlign w:val="center"/>
          </w:tcPr>
          <w:p w:rsidR="00E17828" w:rsidRDefault="00716732">
            <w:pPr>
              <w:pStyle w:val="TableBodyText"/>
            </w:pPr>
            <w:r>
              <w:t>TextBoxUnlinking</w:t>
            </w:r>
          </w:p>
        </w:tc>
        <w:tc>
          <w:tcPr>
            <w:tcW w:w="0" w:type="auto"/>
            <w:vAlign w:val="center"/>
          </w:tcPr>
          <w:p w:rsidR="00E17828" w:rsidRDefault="00716732">
            <w:pPr>
              <w:pStyle w:val="TableBodyText"/>
            </w:pPr>
            <w:r>
              <w:t>0349</w:t>
            </w:r>
          </w:p>
        </w:tc>
      </w:tr>
      <w:tr w:rsidR="00E17828" w:rsidTr="00E17828">
        <w:tc>
          <w:tcPr>
            <w:tcW w:w="0" w:type="auto"/>
            <w:vAlign w:val="center"/>
          </w:tcPr>
          <w:p w:rsidR="00E17828" w:rsidRDefault="00716732">
            <w:pPr>
              <w:pStyle w:val="TableBodyText"/>
            </w:pPr>
            <w:r>
              <w:t>TextFlowGallery</w:t>
            </w:r>
          </w:p>
        </w:tc>
        <w:tc>
          <w:tcPr>
            <w:tcW w:w="0" w:type="auto"/>
            <w:vAlign w:val="center"/>
          </w:tcPr>
          <w:p w:rsidR="00E17828" w:rsidRDefault="00716732">
            <w:pPr>
              <w:pStyle w:val="TableBodyText"/>
            </w:pPr>
            <w:r>
              <w:t>08C1</w:t>
            </w:r>
          </w:p>
        </w:tc>
      </w:tr>
      <w:tr w:rsidR="00E17828" w:rsidTr="00E17828">
        <w:tc>
          <w:tcPr>
            <w:tcW w:w="0" w:type="auto"/>
            <w:vAlign w:val="center"/>
          </w:tcPr>
          <w:p w:rsidR="00E17828" w:rsidRDefault="00716732">
            <w:pPr>
              <w:pStyle w:val="TableBodyText"/>
            </w:pPr>
            <w:r>
              <w:t>TextFormField</w:t>
            </w:r>
          </w:p>
        </w:tc>
        <w:tc>
          <w:tcPr>
            <w:tcW w:w="0" w:type="auto"/>
            <w:vAlign w:val="center"/>
          </w:tcPr>
          <w:p w:rsidR="00E17828" w:rsidRDefault="00716732">
            <w:pPr>
              <w:pStyle w:val="TableBodyText"/>
            </w:pPr>
            <w:r>
              <w:t>015D</w:t>
            </w:r>
          </w:p>
        </w:tc>
      </w:tr>
      <w:tr w:rsidR="00E17828" w:rsidTr="00E17828">
        <w:tc>
          <w:tcPr>
            <w:tcW w:w="0" w:type="auto"/>
            <w:vAlign w:val="center"/>
          </w:tcPr>
          <w:p w:rsidR="00E17828" w:rsidRDefault="00716732">
            <w:pPr>
              <w:pStyle w:val="TableBodyText"/>
            </w:pPr>
            <w:r>
              <w:t>TextToTable</w:t>
            </w:r>
          </w:p>
        </w:tc>
        <w:tc>
          <w:tcPr>
            <w:tcW w:w="0" w:type="auto"/>
            <w:vAlign w:val="center"/>
          </w:tcPr>
          <w:p w:rsidR="00E17828" w:rsidRDefault="00716732">
            <w:pPr>
              <w:pStyle w:val="TableBodyText"/>
            </w:pPr>
            <w:r>
              <w:t>007F</w:t>
            </w:r>
          </w:p>
        </w:tc>
      </w:tr>
      <w:tr w:rsidR="00E17828" w:rsidTr="00E17828">
        <w:tc>
          <w:tcPr>
            <w:tcW w:w="0" w:type="auto"/>
            <w:vAlign w:val="center"/>
          </w:tcPr>
          <w:p w:rsidR="00E17828" w:rsidRDefault="00716732">
            <w:pPr>
              <w:pStyle w:val="TableBodyText"/>
            </w:pPr>
            <w:r>
              <w:t>TextboxPositionGallery</w:t>
            </w:r>
          </w:p>
        </w:tc>
        <w:tc>
          <w:tcPr>
            <w:tcW w:w="0" w:type="auto"/>
            <w:vAlign w:val="center"/>
          </w:tcPr>
          <w:p w:rsidR="00E17828" w:rsidRDefault="00716732">
            <w:pPr>
              <w:pStyle w:val="TableBodyText"/>
            </w:pPr>
            <w:r>
              <w:t>091D</w:t>
            </w:r>
          </w:p>
        </w:tc>
      </w:tr>
      <w:tr w:rsidR="00E17828" w:rsidTr="00E17828">
        <w:tc>
          <w:tcPr>
            <w:tcW w:w="0" w:type="auto"/>
            <w:vAlign w:val="center"/>
          </w:tcPr>
          <w:p w:rsidR="00E17828" w:rsidRDefault="00716732">
            <w:pPr>
              <w:pStyle w:val="TableBodyText"/>
            </w:pPr>
            <w:r>
              <w:t>TextboxStyleGallery</w:t>
            </w:r>
          </w:p>
        </w:tc>
        <w:tc>
          <w:tcPr>
            <w:tcW w:w="0" w:type="auto"/>
            <w:vAlign w:val="center"/>
          </w:tcPr>
          <w:p w:rsidR="00E17828" w:rsidRDefault="00716732">
            <w:pPr>
              <w:pStyle w:val="TableBodyText"/>
            </w:pPr>
            <w:r>
              <w:t>091E</w:t>
            </w:r>
          </w:p>
        </w:tc>
      </w:tr>
      <w:tr w:rsidR="00E17828" w:rsidTr="00E17828">
        <w:tc>
          <w:tcPr>
            <w:tcW w:w="0" w:type="auto"/>
            <w:vAlign w:val="center"/>
          </w:tcPr>
          <w:p w:rsidR="00E17828" w:rsidRDefault="00716732">
            <w:pPr>
              <w:pStyle w:val="TableBodyText"/>
            </w:pPr>
            <w:r>
              <w:t>TexturesGallery</w:t>
            </w:r>
          </w:p>
        </w:tc>
        <w:tc>
          <w:tcPr>
            <w:tcW w:w="0" w:type="auto"/>
            <w:vAlign w:val="center"/>
          </w:tcPr>
          <w:p w:rsidR="00E17828" w:rsidRDefault="00716732">
            <w:pPr>
              <w:pStyle w:val="TableBodyText"/>
            </w:pPr>
            <w:r>
              <w:t>07BA</w:t>
            </w:r>
          </w:p>
        </w:tc>
      </w:tr>
      <w:tr w:rsidR="00E17828" w:rsidTr="00E17828">
        <w:tc>
          <w:tcPr>
            <w:tcW w:w="0" w:type="auto"/>
            <w:vAlign w:val="center"/>
          </w:tcPr>
          <w:p w:rsidR="00E17828" w:rsidRDefault="00716732">
            <w:pPr>
              <w:pStyle w:val="TableBodyText"/>
            </w:pPr>
            <w:r>
              <w:t>ThemeGallery</w:t>
            </w:r>
          </w:p>
        </w:tc>
        <w:tc>
          <w:tcPr>
            <w:tcW w:w="0" w:type="auto"/>
            <w:vAlign w:val="center"/>
          </w:tcPr>
          <w:p w:rsidR="00E17828" w:rsidRDefault="00716732">
            <w:pPr>
              <w:pStyle w:val="TableBodyText"/>
            </w:pPr>
            <w:r>
              <w:t>08FE</w:t>
            </w:r>
          </w:p>
        </w:tc>
      </w:tr>
      <w:tr w:rsidR="00E17828" w:rsidTr="00E17828">
        <w:tc>
          <w:tcPr>
            <w:tcW w:w="0" w:type="auto"/>
            <w:vAlign w:val="center"/>
          </w:tcPr>
          <w:p w:rsidR="00E17828" w:rsidRDefault="00716732">
            <w:pPr>
              <w:pStyle w:val="TableBodyText"/>
            </w:pPr>
            <w:r>
              <w:t>TocOutlineLevelGallery</w:t>
            </w:r>
          </w:p>
        </w:tc>
        <w:tc>
          <w:tcPr>
            <w:tcW w:w="0" w:type="auto"/>
            <w:vAlign w:val="center"/>
          </w:tcPr>
          <w:p w:rsidR="00E17828" w:rsidRDefault="00716732">
            <w:pPr>
              <w:pStyle w:val="TableBodyText"/>
            </w:pPr>
            <w:r>
              <w:t>0836</w:t>
            </w:r>
          </w:p>
        </w:tc>
      </w:tr>
      <w:tr w:rsidR="00E17828" w:rsidTr="00E17828">
        <w:tc>
          <w:tcPr>
            <w:tcW w:w="0" w:type="auto"/>
            <w:vAlign w:val="center"/>
          </w:tcPr>
          <w:p w:rsidR="00E17828" w:rsidRDefault="00716732">
            <w:pPr>
              <w:pStyle w:val="TableBodyText"/>
            </w:pPr>
            <w:r>
              <w:t>ToggleCharacterCode</w:t>
            </w:r>
          </w:p>
        </w:tc>
        <w:tc>
          <w:tcPr>
            <w:tcW w:w="0" w:type="auto"/>
            <w:vAlign w:val="center"/>
          </w:tcPr>
          <w:p w:rsidR="00E17828" w:rsidRDefault="00716732">
            <w:pPr>
              <w:pStyle w:val="TableBodyText"/>
            </w:pPr>
            <w:r>
              <w:t>0571</w:t>
            </w:r>
          </w:p>
        </w:tc>
      </w:tr>
      <w:tr w:rsidR="00E17828" w:rsidTr="00E17828">
        <w:tc>
          <w:tcPr>
            <w:tcW w:w="0" w:type="auto"/>
            <w:vAlign w:val="center"/>
          </w:tcPr>
          <w:p w:rsidR="00E17828" w:rsidRDefault="00716732">
            <w:pPr>
              <w:pStyle w:val="TableBodyText"/>
            </w:pPr>
            <w:r>
              <w:t>ToggleDocumentActionBar</w:t>
            </w:r>
          </w:p>
        </w:tc>
        <w:tc>
          <w:tcPr>
            <w:tcW w:w="0" w:type="auto"/>
            <w:vAlign w:val="center"/>
          </w:tcPr>
          <w:p w:rsidR="00E17828" w:rsidRDefault="00716732">
            <w:pPr>
              <w:pStyle w:val="TableBodyText"/>
            </w:pPr>
            <w:r>
              <w:t>087E</w:t>
            </w:r>
          </w:p>
        </w:tc>
      </w:tr>
      <w:tr w:rsidR="00E17828" w:rsidTr="00E17828">
        <w:tc>
          <w:tcPr>
            <w:tcW w:w="0" w:type="auto"/>
            <w:vAlign w:val="center"/>
          </w:tcPr>
          <w:p w:rsidR="00E17828" w:rsidRDefault="00716732">
            <w:pPr>
              <w:pStyle w:val="TableBodyText"/>
            </w:pPr>
            <w:r>
              <w:t>ToggleDocumentText</w:t>
            </w:r>
          </w:p>
        </w:tc>
        <w:tc>
          <w:tcPr>
            <w:tcW w:w="0" w:type="auto"/>
            <w:vAlign w:val="center"/>
          </w:tcPr>
          <w:p w:rsidR="00E17828" w:rsidRDefault="00716732">
            <w:pPr>
              <w:pStyle w:val="TableBodyText"/>
            </w:pPr>
            <w:r>
              <w:t>084C</w:t>
            </w:r>
          </w:p>
        </w:tc>
      </w:tr>
      <w:tr w:rsidR="00E17828" w:rsidTr="00E17828">
        <w:tc>
          <w:tcPr>
            <w:tcW w:w="0" w:type="auto"/>
            <w:vAlign w:val="center"/>
          </w:tcPr>
          <w:p w:rsidR="00E17828" w:rsidRDefault="00716732">
            <w:pPr>
              <w:pStyle w:val="TableBodyText"/>
            </w:pPr>
            <w:r>
              <w:t>ToggleDontOpenAttachInFullScreen</w:t>
            </w:r>
          </w:p>
        </w:tc>
        <w:tc>
          <w:tcPr>
            <w:tcW w:w="0" w:type="auto"/>
            <w:vAlign w:val="center"/>
          </w:tcPr>
          <w:p w:rsidR="00E17828" w:rsidRDefault="00716732">
            <w:pPr>
              <w:pStyle w:val="TableBodyText"/>
            </w:pPr>
            <w:r>
              <w:t>089C</w:t>
            </w:r>
          </w:p>
        </w:tc>
      </w:tr>
      <w:tr w:rsidR="00E17828" w:rsidTr="00E17828">
        <w:tc>
          <w:tcPr>
            <w:tcW w:w="0" w:type="auto"/>
            <w:vAlign w:val="center"/>
          </w:tcPr>
          <w:p w:rsidR="00E17828" w:rsidRDefault="00716732">
            <w:pPr>
              <w:pStyle w:val="TableBodyText"/>
            </w:pPr>
            <w:r>
              <w:t>ToggleFieldDisplay</w:t>
            </w:r>
          </w:p>
        </w:tc>
        <w:tc>
          <w:tcPr>
            <w:tcW w:w="0" w:type="auto"/>
            <w:vAlign w:val="center"/>
          </w:tcPr>
          <w:p w:rsidR="00E17828" w:rsidRDefault="00716732">
            <w:pPr>
              <w:pStyle w:val="TableBodyText"/>
            </w:pPr>
            <w:r>
              <w:t>0022</w:t>
            </w:r>
          </w:p>
        </w:tc>
      </w:tr>
      <w:tr w:rsidR="00E17828" w:rsidTr="00E17828">
        <w:tc>
          <w:tcPr>
            <w:tcW w:w="0" w:type="auto"/>
            <w:vAlign w:val="center"/>
          </w:tcPr>
          <w:p w:rsidR="00E17828" w:rsidRDefault="00716732">
            <w:pPr>
              <w:pStyle w:val="TableBodyText"/>
            </w:pPr>
            <w:r>
              <w:t>ToggleFormsDesign</w:t>
            </w:r>
          </w:p>
        </w:tc>
        <w:tc>
          <w:tcPr>
            <w:tcW w:w="0" w:type="auto"/>
            <w:vAlign w:val="center"/>
          </w:tcPr>
          <w:p w:rsidR="00E17828" w:rsidRDefault="00716732">
            <w:pPr>
              <w:pStyle w:val="TableBodyText"/>
            </w:pPr>
            <w:r>
              <w:t>0369</w:t>
            </w:r>
          </w:p>
        </w:tc>
      </w:tr>
      <w:tr w:rsidR="00E17828" w:rsidTr="00E17828">
        <w:tc>
          <w:tcPr>
            <w:tcW w:w="0" w:type="auto"/>
            <w:vAlign w:val="center"/>
          </w:tcPr>
          <w:p w:rsidR="00E17828" w:rsidRDefault="00716732">
            <w:pPr>
              <w:pStyle w:val="TableBodyText"/>
            </w:pPr>
            <w:r>
              <w:t>ToggleFull</w:t>
            </w:r>
          </w:p>
        </w:tc>
        <w:tc>
          <w:tcPr>
            <w:tcW w:w="0" w:type="auto"/>
            <w:vAlign w:val="center"/>
          </w:tcPr>
          <w:p w:rsidR="00E17828" w:rsidRDefault="00716732">
            <w:pPr>
              <w:pStyle w:val="TableBodyText"/>
            </w:pPr>
            <w:r>
              <w:t>0246</w:t>
            </w:r>
          </w:p>
        </w:tc>
      </w:tr>
      <w:tr w:rsidR="00E17828" w:rsidTr="00E17828">
        <w:tc>
          <w:tcPr>
            <w:tcW w:w="0" w:type="auto"/>
            <w:vAlign w:val="center"/>
          </w:tcPr>
          <w:p w:rsidR="00E17828" w:rsidRDefault="00716732">
            <w:pPr>
              <w:pStyle w:val="TableBodyText"/>
            </w:pPr>
            <w:r>
              <w:t>ToggleHeaderFooterLink</w:t>
            </w:r>
          </w:p>
        </w:tc>
        <w:tc>
          <w:tcPr>
            <w:tcW w:w="0" w:type="auto"/>
            <w:vAlign w:val="center"/>
          </w:tcPr>
          <w:p w:rsidR="00E17828" w:rsidRDefault="00716732">
            <w:pPr>
              <w:pStyle w:val="TableBodyText"/>
            </w:pPr>
            <w:r>
              <w:t>028C</w:t>
            </w:r>
          </w:p>
        </w:tc>
      </w:tr>
      <w:tr w:rsidR="00E17828" w:rsidTr="00E17828">
        <w:tc>
          <w:tcPr>
            <w:tcW w:w="0" w:type="auto"/>
            <w:vAlign w:val="center"/>
          </w:tcPr>
          <w:p w:rsidR="00E17828" w:rsidRDefault="00716732">
            <w:pPr>
              <w:pStyle w:val="TableBodyText"/>
            </w:pPr>
            <w:r>
              <w:t>ToggleMacroRun</w:t>
            </w:r>
          </w:p>
        </w:tc>
        <w:tc>
          <w:tcPr>
            <w:tcW w:w="0" w:type="auto"/>
            <w:vAlign w:val="center"/>
          </w:tcPr>
          <w:p w:rsidR="00E17828" w:rsidRDefault="00716732">
            <w:pPr>
              <w:pStyle w:val="TableBodyText"/>
            </w:pPr>
            <w:r>
              <w:t>029D</w:t>
            </w:r>
          </w:p>
        </w:tc>
      </w:tr>
      <w:tr w:rsidR="00E17828" w:rsidTr="00E17828">
        <w:tc>
          <w:tcPr>
            <w:tcW w:w="0" w:type="auto"/>
            <w:vAlign w:val="center"/>
          </w:tcPr>
          <w:p w:rsidR="00E17828" w:rsidRDefault="00716732">
            <w:pPr>
              <w:pStyle w:val="TableBodyText"/>
            </w:pPr>
            <w:r>
              <w:t>ToggleMainTextLayer</w:t>
            </w:r>
          </w:p>
        </w:tc>
        <w:tc>
          <w:tcPr>
            <w:tcW w:w="0" w:type="auto"/>
            <w:vAlign w:val="center"/>
          </w:tcPr>
          <w:p w:rsidR="00E17828" w:rsidRDefault="00716732">
            <w:pPr>
              <w:pStyle w:val="TableBodyText"/>
            </w:pPr>
            <w:r>
              <w:t>024B</w:t>
            </w:r>
          </w:p>
        </w:tc>
      </w:tr>
      <w:tr w:rsidR="00E17828" w:rsidTr="00E17828">
        <w:tc>
          <w:tcPr>
            <w:tcW w:w="0" w:type="auto"/>
            <w:vAlign w:val="center"/>
          </w:tcPr>
          <w:p w:rsidR="00E17828" w:rsidRDefault="00716732">
            <w:pPr>
              <w:pStyle w:val="TableBodyText"/>
            </w:pPr>
            <w:r>
              <w:t>ToggleMasterSubdocs</w:t>
            </w:r>
          </w:p>
        </w:tc>
        <w:tc>
          <w:tcPr>
            <w:tcW w:w="0" w:type="auto"/>
            <w:vAlign w:val="center"/>
          </w:tcPr>
          <w:p w:rsidR="00E17828" w:rsidRDefault="00716732">
            <w:pPr>
              <w:pStyle w:val="TableBodyText"/>
            </w:pPr>
            <w:r>
              <w:t>0374</w:t>
            </w:r>
          </w:p>
        </w:tc>
      </w:tr>
      <w:tr w:rsidR="00E17828" w:rsidTr="00E17828">
        <w:tc>
          <w:tcPr>
            <w:tcW w:w="0" w:type="auto"/>
            <w:vAlign w:val="center"/>
          </w:tcPr>
          <w:p w:rsidR="00E17828" w:rsidRDefault="00716732">
            <w:pPr>
              <w:pStyle w:val="TableBodyText"/>
            </w:pPr>
            <w:r>
              <w:t>ToggleOptimizeForLayout</w:t>
            </w:r>
          </w:p>
        </w:tc>
        <w:tc>
          <w:tcPr>
            <w:tcW w:w="0" w:type="auto"/>
            <w:vAlign w:val="center"/>
          </w:tcPr>
          <w:p w:rsidR="00E17828" w:rsidRDefault="00716732">
            <w:pPr>
              <w:pStyle w:val="TableBodyText"/>
            </w:pPr>
            <w:r>
              <w:t>09A9</w:t>
            </w:r>
          </w:p>
        </w:tc>
      </w:tr>
      <w:tr w:rsidR="00E17828" w:rsidTr="00E17828">
        <w:tc>
          <w:tcPr>
            <w:tcW w:w="0" w:type="auto"/>
            <w:vAlign w:val="center"/>
          </w:tcPr>
          <w:p w:rsidR="00E17828" w:rsidRDefault="00716732">
            <w:pPr>
              <w:pStyle w:val="TableBodyText"/>
            </w:pPr>
            <w:r>
              <w:t>TogglePanningHand</w:t>
            </w:r>
          </w:p>
        </w:tc>
        <w:tc>
          <w:tcPr>
            <w:tcW w:w="0" w:type="auto"/>
            <w:vAlign w:val="center"/>
          </w:tcPr>
          <w:p w:rsidR="00E17828" w:rsidRDefault="00716732">
            <w:pPr>
              <w:pStyle w:val="TableBodyText"/>
            </w:pPr>
            <w:r>
              <w:t>07AA</w:t>
            </w:r>
          </w:p>
        </w:tc>
      </w:tr>
      <w:tr w:rsidR="00E17828" w:rsidTr="00E17828">
        <w:tc>
          <w:tcPr>
            <w:tcW w:w="0" w:type="auto"/>
            <w:vAlign w:val="center"/>
          </w:tcPr>
          <w:p w:rsidR="00E17828" w:rsidRDefault="00716732">
            <w:pPr>
              <w:pStyle w:val="TableBodyText"/>
            </w:pPr>
            <w:r>
              <w:t>TogglePortrait</w:t>
            </w:r>
          </w:p>
        </w:tc>
        <w:tc>
          <w:tcPr>
            <w:tcW w:w="0" w:type="auto"/>
            <w:vAlign w:val="center"/>
          </w:tcPr>
          <w:p w:rsidR="00E17828" w:rsidRDefault="00716732">
            <w:pPr>
              <w:pStyle w:val="TableBodyText"/>
            </w:pPr>
            <w:r>
              <w:t>0132</w:t>
            </w:r>
          </w:p>
        </w:tc>
      </w:tr>
      <w:tr w:rsidR="00E17828" w:rsidTr="00E17828">
        <w:tc>
          <w:tcPr>
            <w:tcW w:w="0" w:type="auto"/>
            <w:vAlign w:val="center"/>
          </w:tcPr>
          <w:p w:rsidR="00E17828" w:rsidRDefault="00716732">
            <w:pPr>
              <w:pStyle w:val="TableBodyText"/>
            </w:pPr>
            <w:r>
              <w:t>TogglePropertyPanel</w:t>
            </w:r>
          </w:p>
        </w:tc>
        <w:tc>
          <w:tcPr>
            <w:tcW w:w="0" w:type="auto"/>
            <w:vAlign w:val="center"/>
          </w:tcPr>
          <w:p w:rsidR="00E17828" w:rsidRDefault="00716732">
            <w:pPr>
              <w:pStyle w:val="TableBodyText"/>
            </w:pPr>
            <w:r>
              <w:t>082E</w:t>
            </w:r>
          </w:p>
        </w:tc>
      </w:tr>
      <w:tr w:rsidR="00E17828" w:rsidTr="00E17828">
        <w:tc>
          <w:tcPr>
            <w:tcW w:w="0" w:type="auto"/>
            <w:vAlign w:val="center"/>
          </w:tcPr>
          <w:p w:rsidR="00E17828" w:rsidRDefault="00716732">
            <w:pPr>
              <w:pStyle w:val="TableBodyText"/>
            </w:pPr>
            <w:r>
              <w:t>ToggleReadingMode2Pages</w:t>
            </w:r>
          </w:p>
        </w:tc>
        <w:tc>
          <w:tcPr>
            <w:tcW w:w="0" w:type="auto"/>
            <w:vAlign w:val="center"/>
          </w:tcPr>
          <w:p w:rsidR="00E17828" w:rsidRDefault="00716732">
            <w:pPr>
              <w:pStyle w:val="TableBodyText"/>
            </w:pPr>
            <w:r>
              <w:t>05A2</w:t>
            </w:r>
          </w:p>
        </w:tc>
      </w:tr>
      <w:tr w:rsidR="00E17828" w:rsidTr="00E17828">
        <w:tc>
          <w:tcPr>
            <w:tcW w:w="0" w:type="auto"/>
            <w:vAlign w:val="center"/>
          </w:tcPr>
          <w:p w:rsidR="00E17828" w:rsidRDefault="00716732">
            <w:pPr>
              <w:pStyle w:val="TableBodyText"/>
            </w:pPr>
            <w:r>
              <w:t>ToggleReadingModeHelp</w:t>
            </w:r>
          </w:p>
        </w:tc>
        <w:tc>
          <w:tcPr>
            <w:tcW w:w="0" w:type="auto"/>
            <w:vAlign w:val="center"/>
          </w:tcPr>
          <w:p w:rsidR="00E17828" w:rsidRDefault="00716732">
            <w:pPr>
              <w:pStyle w:val="TableBodyText"/>
            </w:pPr>
            <w:r>
              <w:t>05AC</w:t>
            </w:r>
          </w:p>
        </w:tc>
      </w:tr>
      <w:tr w:rsidR="00E17828" w:rsidTr="00E17828">
        <w:tc>
          <w:tcPr>
            <w:tcW w:w="0" w:type="auto"/>
            <w:vAlign w:val="center"/>
          </w:tcPr>
          <w:p w:rsidR="00E17828" w:rsidRDefault="00716732">
            <w:pPr>
              <w:pStyle w:val="TableBodyText"/>
            </w:pPr>
            <w:r>
              <w:t>ToggleReadingModeInk</w:t>
            </w:r>
          </w:p>
        </w:tc>
        <w:tc>
          <w:tcPr>
            <w:tcW w:w="0" w:type="auto"/>
            <w:vAlign w:val="center"/>
          </w:tcPr>
          <w:p w:rsidR="00E17828" w:rsidRDefault="00716732">
            <w:pPr>
              <w:pStyle w:val="TableBodyText"/>
            </w:pPr>
            <w:r>
              <w:t>05A3</w:t>
            </w:r>
          </w:p>
        </w:tc>
      </w:tr>
      <w:tr w:rsidR="00E17828" w:rsidTr="00E17828">
        <w:tc>
          <w:tcPr>
            <w:tcW w:w="0" w:type="auto"/>
            <w:vAlign w:val="center"/>
          </w:tcPr>
          <w:p w:rsidR="00E17828" w:rsidRDefault="00716732">
            <w:pPr>
              <w:pStyle w:val="TableBodyText"/>
            </w:pPr>
            <w:r>
              <w:t>ToggleRibbon</w:t>
            </w:r>
          </w:p>
        </w:tc>
        <w:tc>
          <w:tcPr>
            <w:tcW w:w="0" w:type="auto"/>
            <w:vAlign w:val="center"/>
          </w:tcPr>
          <w:p w:rsidR="00E17828" w:rsidRDefault="00716732">
            <w:pPr>
              <w:pStyle w:val="TableBodyText"/>
            </w:pPr>
            <w:r>
              <w:t>0956</w:t>
            </w:r>
          </w:p>
        </w:tc>
      </w:tr>
      <w:tr w:rsidR="00E17828" w:rsidTr="00E17828">
        <w:tc>
          <w:tcPr>
            <w:tcW w:w="0" w:type="auto"/>
            <w:vAlign w:val="center"/>
          </w:tcPr>
          <w:p w:rsidR="00E17828" w:rsidRDefault="00716732">
            <w:pPr>
              <w:pStyle w:val="TableBodyText"/>
            </w:pPr>
            <w:r>
              <w:t>ToggleScribbleMode</w:t>
            </w:r>
          </w:p>
        </w:tc>
        <w:tc>
          <w:tcPr>
            <w:tcW w:w="0" w:type="auto"/>
            <w:vAlign w:val="center"/>
          </w:tcPr>
          <w:p w:rsidR="00E17828" w:rsidRDefault="00716732">
            <w:pPr>
              <w:pStyle w:val="TableBodyText"/>
            </w:pPr>
            <w:r>
              <w:t>0134</w:t>
            </w:r>
          </w:p>
        </w:tc>
      </w:tr>
      <w:tr w:rsidR="00E17828" w:rsidTr="00E17828">
        <w:tc>
          <w:tcPr>
            <w:tcW w:w="0" w:type="auto"/>
            <w:vAlign w:val="center"/>
          </w:tcPr>
          <w:p w:rsidR="00E17828" w:rsidRDefault="00716732">
            <w:pPr>
              <w:pStyle w:val="TableBodyText"/>
            </w:pPr>
            <w:r>
              <w:lastRenderedPageBreak/>
              <w:t>ToggleTextFlow</w:t>
            </w:r>
          </w:p>
        </w:tc>
        <w:tc>
          <w:tcPr>
            <w:tcW w:w="0" w:type="auto"/>
            <w:vAlign w:val="center"/>
          </w:tcPr>
          <w:p w:rsidR="00E17828" w:rsidRDefault="00716732">
            <w:pPr>
              <w:pStyle w:val="TableBodyText"/>
            </w:pPr>
            <w:r>
              <w:t>03F1</w:t>
            </w:r>
          </w:p>
        </w:tc>
      </w:tr>
      <w:tr w:rsidR="00E17828" w:rsidTr="00E17828">
        <w:tc>
          <w:tcPr>
            <w:tcW w:w="0" w:type="auto"/>
            <w:vAlign w:val="center"/>
          </w:tcPr>
          <w:p w:rsidR="00E17828" w:rsidRDefault="00716732">
            <w:pPr>
              <w:pStyle w:val="TableBodyText"/>
            </w:pPr>
            <w:r>
              <w:t>ToggleThumbnail</w:t>
            </w:r>
          </w:p>
        </w:tc>
        <w:tc>
          <w:tcPr>
            <w:tcW w:w="0" w:type="auto"/>
            <w:vAlign w:val="center"/>
          </w:tcPr>
          <w:p w:rsidR="00E17828" w:rsidRDefault="00716732">
            <w:pPr>
              <w:pStyle w:val="TableBodyText"/>
            </w:pPr>
            <w:r>
              <w:t>059E</w:t>
            </w:r>
          </w:p>
        </w:tc>
      </w:tr>
      <w:tr w:rsidR="00E17828" w:rsidTr="00E17828">
        <w:tc>
          <w:tcPr>
            <w:tcW w:w="0" w:type="auto"/>
            <w:vAlign w:val="center"/>
          </w:tcPr>
          <w:p w:rsidR="00E17828" w:rsidRDefault="00716732">
            <w:pPr>
              <w:pStyle w:val="TableBodyText"/>
            </w:pPr>
            <w:r>
              <w:t>ToggleToolbars</w:t>
            </w:r>
          </w:p>
        </w:tc>
        <w:tc>
          <w:tcPr>
            <w:tcW w:w="0" w:type="auto"/>
            <w:vAlign w:val="center"/>
          </w:tcPr>
          <w:p w:rsidR="00E17828" w:rsidRDefault="00716732">
            <w:pPr>
              <w:pStyle w:val="TableBodyText"/>
            </w:pPr>
            <w:r>
              <w:t>05B0</w:t>
            </w:r>
          </w:p>
        </w:tc>
      </w:tr>
      <w:tr w:rsidR="00E17828" w:rsidTr="00E17828">
        <w:tc>
          <w:tcPr>
            <w:tcW w:w="0" w:type="auto"/>
            <w:vAlign w:val="center"/>
          </w:tcPr>
          <w:p w:rsidR="00E17828" w:rsidRDefault="00716732">
            <w:pPr>
              <w:pStyle w:val="TableBodyText"/>
            </w:pPr>
            <w:r>
              <w:t>ToggleWebDesign</w:t>
            </w:r>
          </w:p>
        </w:tc>
        <w:tc>
          <w:tcPr>
            <w:tcW w:w="0" w:type="auto"/>
            <w:vAlign w:val="center"/>
          </w:tcPr>
          <w:p w:rsidR="00E17828" w:rsidRDefault="00716732">
            <w:pPr>
              <w:pStyle w:val="TableBodyText"/>
            </w:pPr>
            <w:r>
              <w:t>045F</w:t>
            </w:r>
          </w:p>
        </w:tc>
      </w:tr>
      <w:tr w:rsidR="00E17828" w:rsidTr="00E17828">
        <w:tc>
          <w:tcPr>
            <w:tcW w:w="0" w:type="auto"/>
            <w:vAlign w:val="center"/>
          </w:tcPr>
          <w:p w:rsidR="00E17828" w:rsidRDefault="00716732">
            <w:pPr>
              <w:pStyle w:val="TableBodyText"/>
            </w:pPr>
            <w:r>
              <w:t>ToggleXMLStructure</w:t>
            </w:r>
          </w:p>
        </w:tc>
        <w:tc>
          <w:tcPr>
            <w:tcW w:w="0" w:type="auto"/>
            <w:vAlign w:val="center"/>
          </w:tcPr>
          <w:p w:rsidR="00E17828" w:rsidRDefault="00716732">
            <w:pPr>
              <w:pStyle w:val="TableBodyText"/>
            </w:pPr>
            <w:r>
              <w:t>080F</w:t>
            </w:r>
          </w:p>
        </w:tc>
      </w:tr>
      <w:tr w:rsidR="00E17828" w:rsidTr="00E17828">
        <w:tc>
          <w:tcPr>
            <w:tcW w:w="0" w:type="auto"/>
            <w:vAlign w:val="center"/>
          </w:tcPr>
          <w:p w:rsidR="00E17828" w:rsidRDefault="00716732">
            <w:pPr>
              <w:pStyle w:val="TableBodyText"/>
            </w:pPr>
            <w:r>
              <w:t>ToggleXMLTagView</w:t>
            </w:r>
          </w:p>
        </w:tc>
        <w:tc>
          <w:tcPr>
            <w:tcW w:w="0" w:type="auto"/>
            <w:vAlign w:val="center"/>
          </w:tcPr>
          <w:p w:rsidR="00E17828" w:rsidRDefault="00716732">
            <w:pPr>
              <w:pStyle w:val="TableBodyText"/>
            </w:pPr>
            <w:r>
              <w:t>0588</w:t>
            </w:r>
          </w:p>
        </w:tc>
      </w:tr>
      <w:tr w:rsidR="00E17828" w:rsidTr="00E17828">
        <w:tc>
          <w:tcPr>
            <w:tcW w:w="0" w:type="auto"/>
            <w:vAlign w:val="center"/>
          </w:tcPr>
          <w:p w:rsidR="00E17828" w:rsidRDefault="00716732">
            <w:pPr>
              <w:pStyle w:val="TableBodyText"/>
            </w:pPr>
            <w:r>
              <w:t>ToolsAddRecordDefault</w:t>
            </w:r>
          </w:p>
        </w:tc>
        <w:tc>
          <w:tcPr>
            <w:tcW w:w="0" w:type="auto"/>
            <w:vAlign w:val="center"/>
          </w:tcPr>
          <w:p w:rsidR="00E17828" w:rsidRDefault="00716732">
            <w:pPr>
              <w:pStyle w:val="TableBodyText"/>
            </w:pPr>
            <w:r>
              <w:t>0275</w:t>
            </w:r>
          </w:p>
        </w:tc>
      </w:tr>
      <w:tr w:rsidR="00E17828" w:rsidTr="00E17828">
        <w:tc>
          <w:tcPr>
            <w:tcW w:w="0" w:type="auto"/>
            <w:vAlign w:val="center"/>
          </w:tcPr>
          <w:p w:rsidR="00E17828" w:rsidRDefault="00716732">
            <w:pPr>
              <w:pStyle w:val="TableBodyText"/>
            </w:pPr>
            <w:r>
              <w:t>ToolsAdvancedSettings</w:t>
            </w:r>
          </w:p>
        </w:tc>
        <w:tc>
          <w:tcPr>
            <w:tcW w:w="0" w:type="auto"/>
            <w:vAlign w:val="center"/>
          </w:tcPr>
          <w:p w:rsidR="00E17828" w:rsidRDefault="00716732">
            <w:pPr>
              <w:pStyle w:val="TableBodyText"/>
            </w:pPr>
            <w:r>
              <w:t>00CE</w:t>
            </w:r>
          </w:p>
        </w:tc>
      </w:tr>
      <w:tr w:rsidR="00E17828" w:rsidTr="00E17828">
        <w:tc>
          <w:tcPr>
            <w:tcW w:w="0" w:type="auto"/>
            <w:vAlign w:val="center"/>
          </w:tcPr>
          <w:p w:rsidR="00E17828" w:rsidRDefault="00716732">
            <w:pPr>
              <w:pStyle w:val="TableBodyText"/>
            </w:pPr>
            <w:r>
              <w:t>ToolsAutoCorrect</w:t>
            </w:r>
          </w:p>
        </w:tc>
        <w:tc>
          <w:tcPr>
            <w:tcW w:w="0" w:type="auto"/>
            <w:vAlign w:val="center"/>
          </w:tcPr>
          <w:p w:rsidR="00E17828" w:rsidRDefault="00716732">
            <w:pPr>
              <w:pStyle w:val="TableBodyText"/>
            </w:pPr>
            <w:r>
              <w:t>017A</w:t>
            </w:r>
          </w:p>
        </w:tc>
      </w:tr>
      <w:tr w:rsidR="00E17828" w:rsidTr="00E17828">
        <w:tc>
          <w:tcPr>
            <w:tcW w:w="0" w:type="auto"/>
            <w:vAlign w:val="center"/>
          </w:tcPr>
          <w:p w:rsidR="00E17828" w:rsidRDefault="00716732">
            <w:pPr>
              <w:pStyle w:val="TableBodyText"/>
            </w:pPr>
            <w:r>
              <w:t>ToolsAutoCorrectCapsLockOff</w:t>
            </w:r>
          </w:p>
        </w:tc>
        <w:tc>
          <w:tcPr>
            <w:tcW w:w="0" w:type="auto"/>
            <w:vAlign w:val="center"/>
          </w:tcPr>
          <w:p w:rsidR="00E17828" w:rsidRDefault="00716732">
            <w:pPr>
              <w:pStyle w:val="TableBodyText"/>
            </w:pPr>
            <w:r>
              <w:t>02FF</w:t>
            </w:r>
          </w:p>
        </w:tc>
      </w:tr>
      <w:tr w:rsidR="00E17828" w:rsidTr="00E17828">
        <w:tc>
          <w:tcPr>
            <w:tcW w:w="0" w:type="auto"/>
            <w:vAlign w:val="center"/>
          </w:tcPr>
          <w:p w:rsidR="00E17828" w:rsidRDefault="00716732">
            <w:pPr>
              <w:pStyle w:val="TableBodyText"/>
            </w:pPr>
            <w:r>
              <w:t>ToolsAutoCorrectDays</w:t>
            </w:r>
          </w:p>
        </w:tc>
        <w:tc>
          <w:tcPr>
            <w:tcW w:w="0" w:type="auto"/>
            <w:vAlign w:val="center"/>
          </w:tcPr>
          <w:p w:rsidR="00E17828" w:rsidRDefault="00716732">
            <w:pPr>
              <w:pStyle w:val="TableBodyText"/>
            </w:pPr>
            <w:r>
              <w:t>0180</w:t>
            </w:r>
          </w:p>
        </w:tc>
      </w:tr>
      <w:tr w:rsidR="00E17828" w:rsidTr="00E17828">
        <w:tc>
          <w:tcPr>
            <w:tcW w:w="0" w:type="auto"/>
            <w:vAlign w:val="center"/>
          </w:tcPr>
          <w:p w:rsidR="00E17828" w:rsidRDefault="00716732">
            <w:pPr>
              <w:pStyle w:val="TableBodyText"/>
            </w:pPr>
            <w:r>
              <w:t>ToolsAutoCorrectExceptions</w:t>
            </w:r>
          </w:p>
        </w:tc>
        <w:tc>
          <w:tcPr>
            <w:tcW w:w="0" w:type="auto"/>
            <w:vAlign w:val="center"/>
          </w:tcPr>
          <w:p w:rsidR="00E17828" w:rsidRDefault="00716732">
            <w:pPr>
              <w:pStyle w:val="TableBodyText"/>
            </w:pPr>
            <w:r>
              <w:t>02FA</w:t>
            </w:r>
          </w:p>
        </w:tc>
      </w:tr>
      <w:tr w:rsidR="00E17828" w:rsidTr="00E17828">
        <w:tc>
          <w:tcPr>
            <w:tcW w:w="0" w:type="auto"/>
            <w:vAlign w:val="center"/>
          </w:tcPr>
          <w:p w:rsidR="00E17828" w:rsidRDefault="00716732">
            <w:pPr>
              <w:pStyle w:val="TableBodyText"/>
            </w:pPr>
            <w:r>
              <w:t>ToolsAutoCorrectHECorrect</w:t>
            </w:r>
          </w:p>
        </w:tc>
        <w:tc>
          <w:tcPr>
            <w:tcW w:w="0" w:type="auto"/>
            <w:vAlign w:val="center"/>
          </w:tcPr>
          <w:p w:rsidR="00E17828" w:rsidRDefault="00716732">
            <w:pPr>
              <w:pStyle w:val="TableBodyText"/>
            </w:pPr>
            <w:r>
              <w:t>03E9</w:t>
            </w:r>
          </w:p>
        </w:tc>
      </w:tr>
      <w:tr w:rsidR="00E17828" w:rsidTr="00E17828">
        <w:tc>
          <w:tcPr>
            <w:tcW w:w="0" w:type="auto"/>
            <w:vAlign w:val="center"/>
          </w:tcPr>
          <w:p w:rsidR="00E17828" w:rsidRDefault="00716732">
            <w:pPr>
              <w:pStyle w:val="TableBodyText"/>
            </w:pPr>
            <w:r>
              <w:t>ToolsAutoCorrectInitialCaps</w:t>
            </w:r>
          </w:p>
        </w:tc>
        <w:tc>
          <w:tcPr>
            <w:tcW w:w="0" w:type="auto"/>
            <w:vAlign w:val="center"/>
          </w:tcPr>
          <w:p w:rsidR="00E17828" w:rsidRDefault="00716732">
            <w:pPr>
              <w:pStyle w:val="TableBodyText"/>
            </w:pPr>
            <w:r>
              <w:t>017D</w:t>
            </w:r>
          </w:p>
        </w:tc>
      </w:tr>
      <w:tr w:rsidR="00E17828" w:rsidTr="00E17828">
        <w:tc>
          <w:tcPr>
            <w:tcW w:w="0" w:type="auto"/>
            <w:vAlign w:val="center"/>
          </w:tcPr>
          <w:p w:rsidR="00E17828" w:rsidRDefault="00716732">
            <w:pPr>
              <w:pStyle w:val="TableBodyText"/>
            </w:pPr>
            <w:r>
              <w:t>ToolsAutoCorrectManager</w:t>
            </w:r>
          </w:p>
        </w:tc>
        <w:tc>
          <w:tcPr>
            <w:tcW w:w="0" w:type="auto"/>
            <w:vAlign w:val="center"/>
          </w:tcPr>
          <w:p w:rsidR="00E17828" w:rsidRDefault="00716732">
            <w:pPr>
              <w:pStyle w:val="TableBodyText"/>
            </w:pPr>
            <w:r>
              <w:t>0794</w:t>
            </w:r>
          </w:p>
        </w:tc>
      </w:tr>
      <w:tr w:rsidR="00E17828" w:rsidTr="00E17828">
        <w:tc>
          <w:tcPr>
            <w:tcW w:w="0" w:type="auto"/>
            <w:vAlign w:val="center"/>
          </w:tcPr>
          <w:p w:rsidR="00E17828" w:rsidRDefault="00716732">
            <w:pPr>
              <w:pStyle w:val="TableBodyText"/>
            </w:pPr>
            <w:r>
              <w:t>ToolsAutoCorrectReplaceText</w:t>
            </w:r>
          </w:p>
        </w:tc>
        <w:tc>
          <w:tcPr>
            <w:tcW w:w="0" w:type="auto"/>
            <w:vAlign w:val="center"/>
          </w:tcPr>
          <w:p w:rsidR="00E17828" w:rsidRDefault="00716732">
            <w:pPr>
              <w:pStyle w:val="TableBodyText"/>
            </w:pPr>
            <w:r>
              <w:t>017C</w:t>
            </w:r>
          </w:p>
        </w:tc>
      </w:tr>
      <w:tr w:rsidR="00E17828" w:rsidTr="00E17828">
        <w:tc>
          <w:tcPr>
            <w:tcW w:w="0" w:type="auto"/>
            <w:vAlign w:val="center"/>
          </w:tcPr>
          <w:p w:rsidR="00E17828" w:rsidRDefault="00716732">
            <w:pPr>
              <w:pStyle w:val="TableBodyText"/>
            </w:pPr>
            <w:r>
              <w:t>ToolsAutoCorrectSentenceCaps</w:t>
            </w:r>
          </w:p>
        </w:tc>
        <w:tc>
          <w:tcPr>
            <w:tcW w:w="0" w:type="auto"/>
            <w:vAlign w:val="center"/>
          </w:tcPr>
          <w:p w:rsidR="00E17828" w:rsidRDefault="00716732">
            <w:pPr>
              <w:pStyle w:val="TableBodyText"/>
            </w:pPr>
            <w:r>
              <w:t>017F</w:t>
            </w:r>
          </w:p>
        </w:tc>
      </w:tr>
      <w:tr w:rsidR="00E17828" w:rsidTr="00E17828">
        <w:tc>
          <w:tcPr>
            <w:tcW w:w="0" w:type="auto"/>
            <w:vAlign w:val="center"/>
          </w:tcPr>
          <w:p w:rsidR="00E17828" w:rsidRDefault="00716732">
            <w:pPr>
              <w:pStyle w:val="TableBodyText"/>
            </w:pPr>
            <w:r>
              <w:t>ToolsAutoCorrectSmartQuotes</w:t>
            </w:r>
          </w:p>
        </w:tc>
        <w:tc>
          <w:tcPr>
            <w:tcW w:w="0" w:type="auto"/>
            <w:vAlign w:val="center"/>
          </w:tcPr>
          <w:p w:rsidR="00E17828" w:rsidRDefault="00716732">
            <w:pPr>
              <w:pStyle w:val="TableBodyText"/>
            </w:pPr>
            <w:r>
              <w:t>00E3</w:t>
            </w:r>
          </w:p>
        </w:tc>
      </w:tr>
      <w:tr w:rsidR="00E17828" w:rsidTr="00E17828">
        <w:tc>
          <w:tcPr>
            <w:tcW w:w="0" w:type="auto"/>
            <w:vAlign w:val="center"/>
          </w:tcPr>
          <w:p w:rsidR="00E17828" w:rsidRDefault="00716732">
            <w:pPr>
              <w:pStyle w:val="TableBodyText"/>
            </w:pPr>
            <w:r>
              <w:t>ToolsAutoManager</w:t>
            </w:r>
          </w:p>
        </w:tc>
        <w:tc>
          <w:tcPr>
            <w:tcW w:w="0" w:type="auto"/>
            <w:vAlign w:val="center"/>
          </w:tcPr>
          <w:p w:rsidR="00E17828" w:rsidRDefault="00716732">
            <w:pPr>
              <w:pStyle w:val="TableBodyText"/>
            </w:pPr>
            <w:r>
              <w:t>0393</w:t>
            </w:r>
          </w:p>
        </w:tc>
      </w:tr>
      <w:tr w:rsidR="00E17828" w:rsidTr="00E17828">
        <w:tc>
          <w:tcPr>
            <w:tcW w:w="0" w:type="auto"/>
            <w:vAlign w:val="center"/>
          </w:tcPr>
          <w:p w:rsidR="00E17828" w:rsidRDefault="00716732">
            <w:pPr>
              <w:pStyle w:val="TableBodyText"/>
            </w:pPr>
            <w:r>
              <w:t>ToolsAutoSummarize</w:t>
            </w:r>
          </w:p>
        </w:tc>
        <w:tc>
          <w:tcPr>
            <w:tcW w:w="0" w:type="auto"/>
            <w:vAlign w:val="center"/>
          </w:tcPr>
          <w:p w:rsidR="00E17828" w:rsidRDefault="00716732">
            <w:pPr>
              <w:pStyle w:val="TableBodyText"/>
            </w:pPr>
            <w:r>
              <w:t>0389</w:t>
            </w:r>
          </w:p>
        </w:tc>
      </w:tr>
      <w:tr w:rsidR="00E17828" w:rsidTr="00E17828">
        <w:tc>
          <w:tcPr>
            <w:tcW w:w="0" w:type="auto"/>
            <w:vAlign w:val="center"/>
          </w:tcPr>
          <w:p w:rsidR="00E17828" w:rsidRDefault="00716732">
            <w:pPr>
              <w:pStyle w:val="TableBodyText"/>
            </w:pPr>
            <w:r>
              <w:t>ToolsAutoSummarizeBegin</w:t>
            </w:r>
          </w:p>
        </w:tc>
        <w:tc>
          <w:tcPr>
            <w:tcW w:w="0" w:type="auto"/>
            <w:vAlign w:val="center"/>
          </w:tcPr>
          <w:p w:rsidR="00E17828" w:rsidRDefault="00716732">
            <w:pPr>
              <w:pStyle w:val="TableBodyText"/>
            </w:pPr>
            <w:r>
              <w:t>036A</w:t>
            </w:r>
          </w:p>
        </w:tc>
      </w:tr>
      <w:tr w:rsidR="00E17828" w:rsidTr="00E17828">
        <w:tc>
          <w:tcPr>
            <w:tcW w:w="0" w:type="auto"/>
            <w:vAlign w:val="center"/>
          </w:tcPr>
          <w:p w:rsidR="00E17828" w:rsidRDefault="00716732">
            <w:pPr>
              <w:pStyle w:val="TableBodyText"/>
            </w:pPr>
            <w:r>
              <w:t>ToolsBookshelfDefineReference</w:t>
            </w:r>
          </w:p>
        </w:tc>
        <w:tc>
          <w:tcPr>
            <w:tcW w:w="0" w:type="auto"/>
            <w:vAlign w:val="center"/>
          </w:tcPr>
          <w:p w:rsidR="00E17828" w:rsidRDefault="00716732">
            <w:pPr>
              <w:pStyle w:val="TableBodyText"/>
            </w:pPr>
            <w:r>
              <w:t>03BE</w:t>
            </w:r>
          </w:p>
        </w:tc>
      </w:tr>
      <w:tr w:rsidR="00E17828" w:rsidTr="00E17828">
        <w:tc>
          <w:tcPr>
            <w:tcW w:w="0" w:type="auto"/>
            <w:vAlign w:val="center"/>
          </w:tcPr>
          <w:p w:rsidR="00E17828" w:rsidRDefault="00716732">
            <w:pPr>
              <w:pStyle w:val="TableBodyText"/>
            </w:pPr>
            <w:r>
              <w:t>ToolsBookshelfLookupReference</w:t>
            </w:r>
          </w:p>
        </w:tc>
        <w:tc>
          <w:tcPr>
            <w:tcW w:w="0" w:type="auto"/>
            <w:vAlign w:val="center"/>
          </w:tcPr>
          <w:p w:rsidR="00E17828" w:rsidRDefault="00716732">
            <w:pPr>
              <w:pStyle w:val="TableBodyText"/>
            </w:pPr>
            <w:r>
              <w:t>03BD</w:t>
            </w:r>
          </w:p>
        </w:tc>
      </w:tr>
      <w:tr w:rsidR="00E17828" w:rsidTr="00E17828">
        <w:tc>
          <w:tcPr>
            <w:tcW w:w="0" w:type="auto"/>
            <w:vAlign w:val="center"/>
          </w:tcPr>
          <w:p w:rsidR="00E17828" w:rsidRDefault="00716732">
            <w:pPr>
              <w:pStyle w:val="TableBodyText"/>
            </w:pPr>
            <w:r>
              <w:t>ToolsBulletListDefault</w:t>
            </w:r>
          </w:p>
        </w:tc>
        <w:tc>
          <w:tcPr>
            <w:tcW w:w="0" w:type="auto"/>
            <w:vAlign w:val="center"/>
          </w:tcPr>
          <w:p w:rsidR="00E17828" w:rsidRDefault="00716732">
            <w:pPr>
              <w:pStyle w:val="TableBodyText"/>
            </w:pPr>
            <w:r>
              <w:t>0133</w:t>
            </w:r>
          </w:p>
        </w:tc>
      </w:tr>
      <w:tr w:rsidR="00E17828" w:rsidTr="00E17828">
        <w:tc>
          <w:tcPr>
            <w:tcW w:w="0" w:type="auto"/>
            <w:vAlign w:val="center"/>
          </w:tcPr>
          <w:p w:rsidR="00E17828" w:rsidRDefault="00716732">
            <w:pPr>
              <w:pStyle w:val="TableBodyText"/>
            </w:pPr>
            <w:r>
              <w:t>ToolsBulletsNumbers</w:t>
            </w:r>
          </w:p>
        </w:tc>
        <w:tc>
          <w:tcPr>
            <w:tcW w:w="0" w:type="auto"/>
            <w:vAlign w:val="center"/>
          </w:tcPr>
          <w:p w:rsidR="00E17828" w:rsidRDefault="00716732">
            <w:pPr>
              <w:pStyle w:val="TableBodyText"/>
            </w:pPr>
            <w:r>
              <w:t>00C4</w:t>
            </w:r>
          </w:p>
        </w:tc>
      </w:tr>
      <w:tr w:rsidR="00E17828" w:rsidTr="00E17828">
        <w:tc>
          <w:tcPr>
            <w:tcW w:w="0" w:type="auto"/>
            <w:vAlign w:val="center"/>
          </w:tcPr>
          <w:p w:rsidR="00E17828" w:rsidRDefault="00716732">
            <w:pPr>
              <w:pStyle w:val="TableBodyText"/>
            </w:pPr>
            <w:r>
              <w:t>ToolsBusu</w:t>
            </w:r>
          </w:p>
        </w:tc>
        <w:tc>
          <w:tcPr>
            <w:tcW w:w="0" w:type="auto"/>
            <w:vAlign w:val="center"/>
          </w:tcPr>
          <w:p w:rsidR="00E17828" w:rsidRDefault="00716732">
            <w:pPr>
              <w:pStyle w:val="TableBodyText"/>
            </w:pPr>
            <w:r>
              <w:t>03AB</w:t>
            </w:r>
          </w:p>
        </w:tc>
      </w:tr>
      <w:tr w:rsidR="00E17828" w:rsidTr="00E17828">
        <w:tc>
          <w:tcPr>
            <w:tcW w:w="0" w:type="auto"/>
            <w:vAlign w:val="center"/>
          </w:tcPr>
          <w:p w:rsidR="00E17828" w:rsidRDefault="00716732">
            <w:pPr>
              <w:pStyle w:val="TableBodyText"/>
            </w:pPr>
            <w:r>
              <w:t>ToolsCalculate</w:t>
            </w:r>
          </w:p>
        </w:tc>
        <w:tc>
          <w:tcPr>
            <w:tcW w:w="0" w:type="auto"/>
            <w:vAlign w:val="center"/>
          </w:tcPr>
          <w:p w:rsidR="00E17828" w:rsidRDefault="00716732">
            <w:pPr>
              <w:pStyle w:val="TableBodyText"/>
            </w:pPr>
            <w:r>
              <w:t>00C8</w:t>
            </w:r>
          </w:p>
        </w:tc>
      </w:tr>
      <w:tr w:rsidR="00E17828" w:rsidTr="00E17828">
        <w:tc>
          <w:tcPr>
            <w:tcW w:w="0" w:type="auto"/>
            <w:vAlign w:val="center"/>
          </w:tcPr>
          <w:p w:rsidR="00E17828" w:rsidRDefault="00716732">
            <w:pPr>
              <w:pStyle w:val="TableBodyText"/>
            </w:pPr>
            <w:r>
              <w:t>ToolsCompareVersions</w:t>
            </w:r>
          </w:p>
        </w:tc>
        <w:tc>
          <w:tcPr>
            <w:tcW w:w="0" w:type="auto"/>
            <w:vAlign w:val="center"/>
          </w:tcPr>
          <w:p w:rsidR="00E17828" w:rsidRDefault="00716732">
            <w:pPr>
              <w:pStyle w:val="TableBodyText"/>
            </w:pPr>
            <w:r>
              <w:t>00C6</w:t>
            </w:r>
          </w:p>
        </w:tc>
      </w:tr>
      <w:tr w:rsidR="00E17828" w:rsidTr="00E17828">
        <w:tc>
          <w:tcPr>
            <w:tcW w:w="0" w:type="auto"/>
            <w:vAlign w:val="center"/>
          </w:tcPr>
          <w:p w:rsidR="00E17828" w:rsidRDefault="00716732">
            <w:pPr>
              <w:pStyle w:val="TableBodyText"/>
            </w:pPr>
            <w:r>
              <w:t>ToolsConsistency</w:t>
            </w:r>
          </w:p>
        </w:tc>
        <w:tc>
          <w:tcPr>
            <w:tcW w:w="0" w:type="auto"/>
            <w:vAlign w:val="center"/>
          </w:tcPr>
          <w:p w:rsidR="00E17828" w:rsidRDefault="00716732">
            <w:pPr>
              <w:pStyle w:val="TableBodyText"/>
            </w:pPr>
            <w:r>
              <w:t>03E0</w:t>
            </w:r>
          </w:p>
        </w:tc>
      </w:tr>
      <w:tr w:rsidR="00E17828" w:rsidTr="00E17828">
        <w:tc>
          <w:tcPr>
            <w:tcW w:w="0" w:type="auto"/>
            <w:vAlign w:val="center"/>
          </w:tcPr>
          <w:p w:rsidR="00E17828" w:rsidRDefault="00716732">
            <w:pPr>
              <w:pStyle w:val="TableBodyText"/>
            </w:pPr>
            <w:r>
              <w:t>ToolsCreateDirectory</w:t>
            </w:r>
          </w:p>
        </w:tc>
        <w:tc>
          <w:tcPr>
            <w:tcW w:w="0" w:type="auto"/>
            <w:vAlign w:val="center"/>
          </w:tcPr>
          <w:p w:rsidR="00E17828" w:rsidRDefault="00716732">
            <w:pPr>
              <w:pStyle w:val="TableBodyText"/>
            </w:pPr>
            <w:r>
              <w:t>0341</w:t>
            </w:r>
          </w:p>
        </w:tc>
      </w:tr>
      <w:tr w:rsidR="00E17828" w:rsidTr="00E17828">
        <w:tc>
          <w:tcPr>
            <w:tcW w:w="0" w:type="auto"/>
            <w:vAlign w:val="center"/>
          </w:tcPr>
          <w:p w:rsidR="00E17828" w:rsidRDefault="00716732">
            <w:pPr>
              <w:pStyle w:val="TableBodyText"/>
            </w:pPr>
            <w:r>
              <w:t>ToolsCreateEnvelope</w:t>
            </w:r>
          </w:p>
        </w:tc>
        <w:tc>
          <w:tcPr>
            <w:tcW w:w="0" w:type="auto"/>
            <w:vAlign w:val="center"/>
          </w:tcPr>
          <w:p w:rsidR="00E17828" w:rsidRDefault="00716732">
            <w:pPr>
              <w:pStyle w:val="TableBodyText"/>
            </w:pPr>
            <w:r>
              <w:t>00AD</w:t>
            </w:r>
          </w:p>
        </w:tc>
      </w:tr>
      <w:tr w:rsidR="00E17828" w:rsidTr="00E17828">
        <w:tc>
          <w:tcPr>
            <w:tcW w:w="0" w:type="auto"/>
            <w:vAlign w:val="center"/>
          </w:tcPr>
          <w:p w:rsidR="00E17828" w:rsidRDefault="00716732">
            <w:pPr>
              <w:pStyle w:val="TableBodyText"/>
            </w:pPr>
            <w:r>
              <w:t>ToolsCreateLabels</w:t>
            </w:r>
          </w:p>
        </w:tc>
        <w:tc>
          <w:tcPr>
            <w:tcW w:w="0" w:type="auto"/>
            <w:vAlign w:val="center"/>
          </w:tcPr>
          <w:p w:rsidR="00E17828" w:rsidRDefault="00716732">
            <w:pPr>
              <w:pStyle w:val="TableBodyText"/>
            </w:pPr>
            <w:r>
              <w:t>01E9</w:t>
            </w:r>
          </w:p>
        </w:tc>
      </w:tr>
      <w:tr w:rsidR="00E17828" w:rsidTr="00E17828">
        <w:tc>
          <w:tcPr>
            <w:tcW w:w="0" w:type="auto"/>
            <w:vAlign w:val="center"/>
          </w:tcPr>
          <w:p w:rsidR="00E17828" w:rsidRDefault="00716732">
            <w:pPr>
              <w:pStyle w:val="TableBodyText"/>
            </w:pPr>
            <w:r>
              <w:lastRenderedPageBreak/>
              <w:t>ToolsCustomize</w:t>
            </w:r>
          </w:p>
        </w:tc>
        <w:tc>
          <w:tcPr>
            <w:tcW w:w="0" w:type="auto"/>
            <w:vAlign w:val="center"/>
          </w:tcPr>
          <w:p w:rsidR="00E17828" w:rsidRDefault="00716732">
            <w:pPr>
              <w:pStyle w:val="TableBodyText"/>
            </w:pPr>
            <w:r>
              <w:t>0098</w:t>
            </w:r>
          </w:p>
        </w:tc>
      </w:tr>
      <w:tr w:rsidR="00E17828" w:rsidTr="00E17828">
        <w:tc>
          <w:tcPr>
            <w:tcW w:w="0" w:type="auto"/>
            <w:vAlign w:val="center"/>
          </w:tcPr>
          <w:p w:rsidR="00E17828" w:rsidRDefault="00716732">
            <w:pPr>
              <w:pStyle w:val="TableBodyText"/>
            </w:pPr>
            <w:r>
              <w:t>ToolsCustomizeAddMenuShortcut</w:t>
            </w:r>
          </w:p>
        </w:tc>
        <w:tc>
          <w:tcPr>
            <w:tcW w:w="0" w:type="auto"/>
            <w:vAlign w:val="center"/>
          </w:tcPr>
          <w:p w:rsidR="00E17828" w:rsidRDefault="00716732">
            <w:pPr>
              <w:pStyle w:val="TableBodyText"/>
            </w:pPr>
            <w:r>
              <w:t>022E</w:t>
            </w:r>
          </w:p>
        </w:tc>
      </w:tr>
      <w:tr w:rsidR="00E17828" w:rsidTr="00E17828">
        <w:tc>
          <w:tcPr>
            <w:tcW w:w="0" w:type="auto"/>
            <w:vAlign w:val="center"/>
          </w:tcPr>
          <w:p w:rsidR="00E17828" w:rsidRDefault="00716732">
            <w:pPr>
              <w:pStyle w:val="TableBodyText"/>
            </w:pPr>
            <w:r>
              <w:t>ToolsCustomizeKeyboard</w:t>
            </w:r>
          </w:p>
        </w:tc>
        <w:tc>
          <w:tcPr>
            <w:tcW w:w="0" w:type="auto"/>
            <w:vAlign w:val="center"/>
          </w:tcPr>
          <w:p w:rsidR="00E17828" w:rsidRDefault="00716732">
            <w:pPr>
              <w:pStyle w:val="TableBodyText"/>
            </w:pPr>
            <w:r>
              <w:t>01B0</w:t>
            </w:r>
          </w:p>
        </w:tc>
      </w:tr>
      <w:tr w:rsidR="00E17828" w:rsidTr="00E17828">
        <w:tc>
          <w:tcPr>
            <w:tcW w:w="0" w:type="auto"/>
            <w:vAlign w:val="center"/>
          </w:tcPr>
          <w:p w:rsidR="00E17828" w:rsidRDefault="00716732">
            <w:pPr>
              <w:pStyle w:val="TableBodyText"/>
            </w:pPr>
            <w:r>
              <w:t>ToolsCustomizeKeyboardShortcut</w:t>
            </w:r>
          </w:p>
        </w:tc>
        <w:tc>
          <w:tcPr>
            <w:tcW w:w="0" w:type="auto"/>
            <w:vAlign w:val="center"/>
          </w:tcPr>
          <w:p w:rsidR="00E17828" w:rsidRDefault="00716732">
            <w:pPr>
              <w:pStyle w:val="TableBodyText"/>
            </w:pPr>
            <w:r>
              <w:t>022D</w:t>
            </w:r>
          </w:p>
        </w:tc>
      </w:tr>
      <w:tr w:rsidR="00E17828" w:rsidTr="00E17828">
        <w:tc>
          <w:tcPr>
            <w:tcW w:w="0" w:type="auto"/>
            <w:vAlign w:val="center"/>
          </w:tcPr>
          <w:p w:rsidR="00E17828" w:rsidRDefault="00716732">
            <w:pPr>
              <w:pStyle w:val="TableBodyText"/>
            </w:pPr>
            <w:r>
              <w:t>ToolsCustomizeMenuBar</w:t>
            </w:r>
          </w:p>
        </w:tc>
        <w:tc>
          <w:tcPr>
            <w:tcW w:w="0" w:type="auto"/>
            <w:vAlign w:val="center"/>
          </w:tcPr>
          <w:p w:rsidR="00E17828" w:rsidRDefault="00716732">
            <w:pPr>
              <w:pStyle w:val="TableBodyText"/>
            </w:pPr>
            <w:r>
              <w:t>0267</w:t>
            </w:r>
          </w:p>
        </w:tc>
      </w:tr>
      <w:tr w:rsidR="00E17828" w:rsidTr="00E17828">
        <w:tc>
          <w:tcPr>
            <w:tcW w:w="0" w:type="auto"/>
            <w:vAlign w:val="center"/>
          </w:tcPr>
          <w:p w:rsidR="00E17828" w:rsidRDefault="00716732">
            <w:pPr>
              <w:pStyle w:val="TableBodyText"/>
            </w:pPr>
            <w:r>
              <w:t>ToolsCustomizeMenus</w:t>
            </w:r>
          </w:p>
        </w:tc>
        <w:tc>
          <w:tcPr>
            <w:tcW w:w="0" w:type="auto"/>
            <w:vAlign w:val="center"/>
          </w:tcPr>
          <w:p w:rsidR="00E17828" w:rsidRDefault="00716732">
            <w:pPr>
              <w:pStyle w:val="TableBodyText"/>
            </w:pPr>
            <w:r>
              <w:t>01B1</w:t>
            </w:r>
          </w:p>
        </w:tc>
      </w:tr>
      <w:tr w:rsidR="00E17828" w:rsidTr="00E17828">
        <w:tc>
          <w:tcPr>
            <w:tcW w:w="0" w:type="auto"/>
            <w:vAlign w:val="center"/>
          </w:tcPr>
          <w:p w:rsidR="00E17828" w:rsidRDefault="00716732">
            <w:pPr>
              <w:pStyle w:val="TableBodyText"/>
            </w:pPr>
            <w:r>
              <w:t>ToolsCustomizeRemoveMenuShortcut</w:t>
            </w:r>
          </w:p>
        </w:tc>
        <w:tc>
          <w:tcPr>
            <w:tcW w:w="0" w:type="auto"/>
            <w:vAlign w:val="center"/>
          </w:tcPr>
          <w:p w:rsidR="00E17828" w:rsidRDefault="00716732">
            <w:pPr>
              <w:pStyle w:val="TableBodyText"/>
            </w:pPr>
            <w:r>
              <w:t>0259</w:t>
            </w:r>
          </w:p>
        </w:tc>
      </w:tr>
      <w:tr w:rsidR="00E17828" w:rsidTr="00E17828">
        <w:tc>
          <w:tcPr>
            <w:tcW w:w="0" w:type="auto"/>
            <w:vAlign w:val="center"/>
          </w:tcPr>
          <w:p w:rsidR="00E17828" w:rsidRDefault="00716732">
            <w:pPr>
              <w:pStyle w:val="TableBodyText"/>
            </w:pPr>
            <w:r>
              <w:t>ToolsCustomizeToolbar</w:t>
            </w:r>
          </w:p>
        </w:tc>
        <w:tc>
          <w:tcPr>
            <w:tcW w:w="0" w:type="auto"/>
            <w:vAlign w:val="center"/>
          </w:tcPr>
          <w:p w:rsidR="00E17828" w:rsidRDefault="00716732">
            <w:pPr>
              <w:pStyle w:val="TableBodyText"/>
            </w:pPr>
            <w:r>
              <w:t>02CC</w:t>
            </w:r>
          </w:p>
        </w:tc>
      </w:tr>
      <w:tr w:rsidR="00E17828" w:rsidTr="00E17828">
        <w:tc>
          <w:tcPr>
            <w:tcW w:w="0" w:type="auto"/>
            <w:vAlign w:val="center"/>
          </w:tcPr>
          <w:p w:rsidR="00E17828" w:rsidRDefault="00716732">
            <w:pPr>
              <w:pStyle w:val="TableBodyText"/>
            </w:pPr>
            <w:r>
              <w:t>ToolsDictionary</w:t>
            </w:r>
          </w:p>
        </w:tc>
        <w:tc>
          <w:tcPr>
            <w:tcW w:w="0" w:type="auto"/>
            <w:vAlign w:val="center"/>
          </w:tcPr>
          <w:p w:rsidR="00E17828" w:rsidRDefault="00716732">
            <w:pPr>
              <w:pStyle w:val="TableBodyText"/>
            </w:pPr>
            <w:r>
              <w:t>03DD</w:t>
            </w:r>
          </w:p>
        </w:tc>
      </w:tr>
      <w:tr w:rsidR="00E17828" w:rsidTr="00E17828">
        <w:tc>
          <w:tcPr>
            <w:tcW w:w="0" w:type="auto"/>
            <w:vAlign w:val="center"/>
          </w:tcPr>
          <w:p w:rsidR="00E17828" w:rsidRDefault="00716732">
            <w:pPr>
              <w:pStyle w:val="TableBodyText"/>
            </w:pPr>
            <w:r>
              <w:t>ToolsEServices</w:t>
            </w:r>
          </w:p>
        </w:tc>
        <w:tc>
          <w:tcPr>
            <w:tcW w:w="0" w:type="auto"/>
            <w:vAlign w:val="center"/>
          </w:tcPr>
          <w:p w:rsidR="00E17828" w:rsidRDefault="00716732">
            <w:pPr>
              <w:pStyle w:val="TableBodyText"/>
            </w:pPr>
            <w:r>
              <w:t>0567</w:t>
            </w:r>
          </w:p>
        </w:tc>
      </w:tr>
      <w:tr w:rsidR="00E17828" w:rsidTr="00E17828">
        <w:tc>
          <w:tcPr>
            <w:tcW w:w="0" w:type="auto"/>
            <w:vAlign w:val="center"/>
          </w:tcPr>
          <w:p w:rsidR="00E17828" w:rsidRDefault="00716732">
            <w:pPr>
              <w:pStyle w:val="TableBodyText"/>
            </w:pPr>
            <w:r>
              <w:t>ToolsEnvelopesAndLabels</w:t>
            </w:r>
          </w:p>
        </w:tc>
        <w:tc>
          <w:tcPr>
            <w:tcW w:w="0" w:type="auto"/>
            <w:vAlign w:val="center"/>
          </w:tcPr>
          <w:p w:rsidR="00E17828" w:rsidRDefault="00716732">
            <w:pPr>
              <w:pStyle w:val="TableBodyText"/>
            </w:pPr>
            <w:r>
              <w:t>025F</w:t>
            </w:r>
          </w:p>
        </w:tc>
      </w:tr>
      <w:tr w:rsidR="00E17828" w:rsidTr="00E17828">
        <w:tc>
          <w:tcPr>
            <w:tcW w:w="0" w:type="auto"/>
            <w:vAlign w:val="center"/>
          </w:tcPr>
          <w:p w:rsidR="00E17828" w:rsidRDefault="00716732">
            <w:pPr>
              <w:pStyle w:val="TableBodyText"/>
            </w:pPr>
            <w:r>
              <w:t>ToolsFixHHC</w:t>
            </w:r>
          </w:p>
        </w:tc>
        <w:tc>
          <w:tcPr>
            <w:tcW w:w="0" w:type="auto"/>
            <w:vAlign w:val="center"/>
          </w:tcPr>
          <w:p w:rsidR="00E17828" w:rsidRDefault="00716732">
            <w:pPr>
              <w:pStyle w:val="TableBodyText"/>
            </w:pPr>
            <w:r>
              <w:t>04EE</w:t>
            </w:r>
          </w:p>
        </w:tc>
      </w:tr>
      <w:tr w:rsidR="00E17828" w:rsidTr="00E17828">
        <w:tc>
          <w:tcPr>
            <w:tcW w:w="0" w:type="auto"/>
            <w:vAlign w:val="center"/>
          </w:tcPr>
          <w:p w:rsidR="00E17828" w:rsidRDefault="00716732">
            <w:pPr>
              <w:pStyle w:val="TableBodyText"/>
            </w:pPr>
            <w:r>
              <w:t>ToolsGramSettings</w:t>
            </w:r>
          </w:p>
        </w:tc>
        <w:tc>
          <w:tcPr>
            <w:tcW w:w="0" w:type="auto"/>
            <w:vAlign w:val="center"/>
          </w:tcPr>
          <w:p w:rsidR="00E17828" w:rsidRDefault="00716732">
            <w:pPr>
              <w:pStyle w:val="TableBodyText"/>
            </w:pPr>
            <w:r>
              <w:t>0375</w:t>
            </w:r>
          </w:p>
        </w:tc>
      </w:tr>
      <w:tr w:rsidR="00E17828" w:rsidTr="00E17828">
        <w:tc>
          <w:tcPr>
            <w:tcW w:w="0" w:type="auto"/>
            <w:vAlign w:val="center"/>
          </w:tcPr>
          <w:p w:rsidR="00E17828" w:rsidRDefault="00716732">
            <w:pPr>
              <w:pStyle w:val="TableBodyText"/>
            </w:pPr>
            <w:r>
              <w:t>ToolsGrammar</w:t>
            </w:r>
          </w:p>
        </w:tc>
        <w:tc>
          <w:tcPr>
            <w:tcW w:w="0" w:type="auto"/>
            <w:vAlign w:val="center"/>
          </w:tcPr>
          <w:p w:rsidR="00E17828" w:rsidRDefault="00716732">
            <w:pPr>
              <w:pStyle w:val="TableBodyText"/>
            </w:pPr>
            <w:r>
              <w:t>00C1</w:t>
            </w:r>
          </w:p>
        </w:tc>
      </w:tr>
      <w:tr w:rsidR="00E17828" w:rsidTr="00E17828">
        <w:tc>
          <w:tcPr>
            <w:tcW w:w="0" w:type="auto"/>
            <w:vAlign w:val="center"/>
          </w:tcPr>
          <w:p w:rsidR="00E17828" w:rsidRDefault="00716732">
            <w:pPr>
              <w:pStyle w:val="TableBodyText"/>
            </w:pPr>
            <w:r>
              <w:t>ToolsGrammarHide</w:t>
            </w:r>
          </w:p>
        </w:tc>
        <w:tc>
          <w:tcPr>
            <w:tcW w:w="0" w:type="auto"/>
            <w:vAlign w:val="center"/>
          </w:tcPr>
          <w:p w:rsidR="00E17828" w:rsidRDefault="00716732">
            <w:pPr>
              <w:pStyle w:val="TableBodyText"/>
            </w:pPr>
            <w:r>
              <w:t>03D3</w:t>
            </w:r>
          </w:p>
        </w:tc>
      </w:tr>
      <w:tr w:rsidR="00E17828" w:rsidTr="00E17828">
        <w:tc>
          <w:tcPr>
            <w:tcW w:w="0" w:type="auto"/>
            <w:vAlign w:val="center"/>
          </w:tcPr>
          <w:p w:rsidR="00E17828" w:rsidRDefault="00716732">
            <w:pPr>
              <w:pStyle w:val="TableBodyText"/>
            </w:pPr>
            <w:r>
              <w:t>ToolsGrammarRange</w:t>
            </w:r>
          </w:p>
        </w:tc>
        <w:tc>
          <w:tcPr>
            <w:tcW w:w="0" w:type="auto"/>
            <w:vAlign w:val="center"/>
          </w:tcPr>
          <w:p w:rsidR="00E17828" w:rsidRDefault="00716732">
            <w:pPr>
              <w:pStyle w:val="TableBodyText"/>
            </w:pPr>
            <w:r>
              <w:t>034F</w:t>
            </w:r>
          </w:p>
        </w:tc>
      </w:tr>
      <w:tr w:rsidR="00E17828" w:rsidTr="00E17828">
        <w:tc>
          <w:tcPr>
            <w:tcW w:w="0" w:type="auto"/>
            <w:vAlign w:val="center"/>
          </w:tcPr>
          <w:p w:rsidR="00E17828" w:rsidRDefault="00716732">
            <w:pPr>
              <w:pStyle w:val="TableBodyText"/>
            </w:pPr>
            <w:r>
              <w:t>ToolsHHC</w:t>
            </w:r>
          </w:p>
        </w:tc>
        <w:tc>
          <w:tcPr>
            <w:tcW w:w="0" w:type="auto"/>
            <w:vAlign w:val="center"/>
          </w:tcPr>
          <w:p w:rsidR="00E17828" w:rsidRDefault="00716732">
            <w:pPr>
              <w:pStyle w:val="TableBodyText"/>
            </w:pPr>
            <w:r>
              <w:t>0310</w:t>
            </w:r>
          </w:p>
        </w:tc>
      </w:tr>
      <w:tr w:rsidR="00E17828" w:rsidTr="00E17828">
        <w:tc>
          <w:tcPr>
            <w:tcW w:w="0" w:type="auto"/>
            <w:vAlign w:val="center"/>
          </w:tcPr>
          <w:p w:rsidR="00E17828" w:rsidRDefault="00716732">
            <w:pPr>
              <w:pStyle w:val="TableBodyText"/>
            </w:pPr>
            <w:r>
              <w:t>ToolsHyphenation</w:t>
            </w:r>
          </w:p>
        </w:tc>
        <w:tc>
          <w:tcPr>
            <w:tcW w:w="0" w:type="auto"/>
            <w:vAlign w:val="center"/>
          </w:tcPr>
          <w:p w:rsidR="00E17828" w:rsidRDefault="00716732">
            <w:pPr>
              <w:pStyle w:val="TableBodyText"/>
            </w:pPr>
            <w:r>
              <w:t>00C3</w:t>
            </w:r>
          </w:p>
        </w:tc>
      </w:tr>
      <w:tr w:rsidR="00E17828" w:rsidTr="00E17828">
        <w:tc>
          <w:tcPr>
            <w:tcW w:w="0" w:type="auto"/>
            <w:vAlign w:val="center"/>
          </w:tcPr>
          <w:p w:rsidR="00E17828" w:rsidRDefault="00716732">
            <w:pPr>
              <w:pStyle w:val="TableBodyText"/>
            </w:pPr>
            <w:r>
              <w:t>ToolsHyphenationAutoOff</w:t>
            </w:r>
          </w:p>
        </w:tc>
        <w:tc>
          <w:tcPr>
            <w:tcW w:w="0" w:type="auto"/>
            <w:vAlign w:val="center"/>
          </w:tcPr>
          <w:p w:rsidR="00E17828" w:rsidRDefault="00716732">
            <w:pPr>
              <w:pStyle w:val="TableBodyText"/>
            </w:pPr>
            <w:r>
              <w:t>081D</w:t>
            </w:r>
          </w:p>
        </w:tc>
      </w:tr>
      <w:tr w:rsidR="00E17828" w:rsidTr="00E17828">
        <w:tc>
          <w:tcPr>
            <w:tcW w:w="0" w:type="auto"/>
            <w:vAlign w:val="center"/>
          </w:tcPr>
          <w:p w:rsidR="00E17828" w:rsidRDefault="00716732">
            <w:pPr>
              <w:pStyle w:val="TableBodyText"/>
            </w:pPr>
            <w:r>
              <w:t>ToolsHyphenationAutoOn</w:t>
            </w:r>
          </w:p>
        </w:tc>
        <w:tc>
          <w:tcPr>
            <w:tcW w:w="0" w:type="auto"/>
            <w:vAlign w:val="center"/>
          </w:tcPr>
          <w:p w:rsidR="00E17828" w:rsidRDefault="00716732">
            <w:pPr>
              <w:pStyle w:val="TableBodyText"/>
            </w:pPr>
            <w:r>
              <w:t>081C</w:t>
            </w:r>
          </w:p>
        </w:tc>
      </w:tr>
      <w:tr w:rsidR="00E17828" w:rsidTr="00E17828">
        <w:tc>
          <w:tcPr>
            <w:tcW w:w="0" w:type="auto"/>
            <w:vAlign w:val="center"/>
          </w:tcPr>
          <w:p w:rsidR="00E17828" w:rsidRDefault="00716732">
            <w:pPr>
              <w:pStyle w:val="TableBodyText"/>
            </w:pPr>
            <w:r>
              <w:t>ToolsHyphenationManual</w:t>
            </w:r>
          </w:p>
        </w:tc>
        <w:tc>
          <w:tcPr>
            <w:tcW w:w="0" w:type="auto"/>
            <w:vAlign w:val="center"/>
          </w:tcPr>
          <w:p w:rsidR="00E17828" w:rsidRDefault="00716732">
            <w:pPr>
              <w:pStyle w:val="TableBodyText"/>
            </w:pPr>
            <w:r>
              <w:t>02C0</w:t>
            </w:r>
          </w:p>
        </w:tc>
      </w:tr>
      <w:tr w:rsidR="00E17828" w:rsidTr="00E17828">
        <w:tc>
          <w:tcPr>
            <w:tcW w:w="0" w:type="auto"/>
            <w:vAlign w:val="center"/>
          </w:tcPr>
          <w:p w:rsidR="00E17828" w:rsidRDefault="00716732">
            <w:pPr>
              <w:pStyle w:val="TableBodyText"/>
            </w:pPr>
            <w:r>
              <w:t>ToolsInsertScript</w:t>
            </w:r>
          </w:p>
        </w:tc>
        <w:tc>
          <w:tcPr>
            <w:tcW w:w="0" w:type="auto"/>
            <w:vAlign w:val="center"/>
          </w:tcPr>
          <w:p w:rsidR="00E17828" w:rsidRDefault="00716732">
            <w:pPr>
              <w:pStyle w:val="TableBodyText"/>
            </w:pPr>
            <w:r>
              <w:t>041A</w:t>
            </w:r>
          </w:p>
        </w:tc>
      </w:tr>
      <w:tr w:rsidR="00E17828" w:rsidTr="00E17828">
        <w:tc>
          <w:tcPr>
            <w:tcW w:w="0" w:type="auto"/>
            <w:vAlign w:val="center"/>
          </w:tcPr>
          <w:p w:rsidR="00E17828" w:rsidRDefault="00716732">
            <w:pPr>
              <w:pStyle w:val="TableBodyText"/>
            </w:pPr>
            <w:r>
              <w:t>ToolsLanguage</w:t>
            </w:r>
          </w:p>
        </w:tc>
        <w:tc>
          <w:tcPr>
            <w:tcW w:w="0" w:type="auto"/>
            <w:vAlign w:val="center"/>
          </w:tcPr>
          <w:p w:rsidR="00E17828" w:rsidRDefault="00716732">
            <w:pPr>
              <w:pStyle w:val="TableBodyText"/>
            </w:pPr>
            <w:r>
              <w:t>00BC</w:t>
            </w:r>
          </w:p>
        </w:tc>
      </w:tr>
      <w:tr w:rsidR="00E17828" w:rsidTr="00E17828">
        <w:tc>
          <w:tcPr>
            <w:tcW w:w="0" w:type="auto"/>
            <w:vAlign w:val="center"/>
          </w:tcPr>
          <w:p w:rsidR="00E17828" w:rsidRDefault="00716732">
            <w:pPr>
              <w:pStyle w:val="TableBodyText"/>
            </w:pPr>
            <w:r>
              <w:t>ToolsLineNumContinuous</w:t>
            </w:r>
          </w:p>
        </w:tc>
        <w:tc>
          <w:tcPr>
            <w:tcW w:w="0" w:type="auto"/>
            <w:vAlign w:val="center"/>
          </w:tcPr>
          <w:p w:rsidR="00E17828" w:rsidRDefault="00716732">
            <w:pPr>
              <w:pStyle w:val="TableBodyText"/>
            </w:pPr>
            <w:r>
              <w:t>0832</w:t>
            </w:r>
          </w:p>
        </w:tc>
      </w:tr>
      <w:tr w:rsidR="00E17828" w:rsidTr="00E17828">
        <w:tc>
          <w:tcPr>
            <w:tcW w:w="0" w:type="auto"/>
            <w:vAlign w:val="center"/>
          </w:tcPr>
          <w:p w:rsidR="00E17828" w:rsidRDefault="00716732">
            <w:pPr>
              <w:pStyle w:val="TableBodyText"/>
            </w:pPr>
            <w:r>
              <w:t>ToolsLineNumOff</w:t>
            </w:r>
          </w:p>
        </w:tc>
        <w:tc>
          <w:tcPr>
            <w:tcW w:w="0" w:type="auto"/>
            <w:vAlign w:val="center"/>
          </w:tcPr>
          <w:p w:rsidR="00E17828" w:rsidRDefault="00716732">
            <w:pPr>
              <w:pStyle w:val="TableBodyText"/>
            </w:pPr>
            <w:r>
              <w:t>0831</w:t>
            </w:r>
          </w:p>
        </w:tc>
      </w:tr>
      <w:tr w:rsidR="00E17828" w:rsidTr="00E17828">
        <w:tc>
          <w:tcPr>
            <w:tcW w:w="0" w:type="auto"/>
            <w:vAlign w:val="center"/>
          </w:tcPr>
          <w:p w:rsidR="00E17828" w:rsidRDefault="00716732">
            <w:pPr>
              <w:pStyle w:val="TableBodyText"/>
            </w:pPr>
            <w:r>
              <w:t>ToolsLineNumResetSection</w:t>
            </w:r>
          </w:p>
        </w:tc>
        <w:tc>
          <w:tcPr>
            <w:tcW w:w="0" w:type="auto"/>
            <w:vAlign w:val="center"/>
          </w:tcPr>
          <w:p w:rsidR="00E17828" w:rsidRDefault="00716732">
            <w:pPr>
              <w:pStyle w:val="TableBodyText"/>
            </w:pPr>
            <w:r>
              <w:t>0834</w:t>
            </w:r>
          </w:p>
        </w:tc>
      </w:tr>
      <w:tr w:rsidR="00E17828" w:rsidTr="00E17828">
        <w:tc>
          <w:tcPr>
            <w:tcW w:w="0" w:type="auto"/>
            <w:vAlign w:val="center"/>
          </w:tcPr>
          <w:p w:rsidR="00E17828" w:rsidRDefault="00716732">
            <w:pPr>
              <w:pStyle w:val="TableBodyText"/>
            </w:pPr>
            <w:r>
              <w:t>ToolsLineNumRestPage</w:t>
            </w:r>
          </w:p>
        </w:tc>
        <w:tc>
          <w:tcPr>
            <w:tcW w:w="0" w:type="auto"/>
            <w:vAlign w:val="center"/>
          </w:tcPr>
          <w:p w:rsidR="00E17828" w:rsidRDefault="00716732">
            <w:pPr>
              <w:pStyle w:val="TableBodyText"/>
            </w:pPr>
            <w:r>
              <w:t>0833</w:t>
            </w:r>
          </w:p>
        </w:tc>
      </w:tr>
      <w:tr w:rsidR="00E17828" w:rsidTr="00E17828">
        <w:tc>
          <w:tcPr>
            <w:tcW w:w="0" w:type="auto"/>
            <w:vAlign w:val="center"/>
          </w:tcPr>
          <w:p w:rsidR="00E17828" w:rsidRDefault="00716732">
            <w:pPr>
              <w:pStyle w:val="TableBodyText"/>
            </w:pPr>
            <w:r>
              <w:t>ToolsLineNumSuppress</w:t>
            </w:r>
          </w:p>
        </w:tc>
        <w:tc>
          <w:tcPr>
            <w:tcW w:w="0" w:type="auto"/>
            <w:vAlign w:val="center"/>
          </w:tcPr>
          <w:p w:rsidR="00E17828" w:rsidRDefault="00716732">
            <w:pPr>
              <w:pStyle w:val="TableBodyText"/>
            </w:pPr>
            <w:r>
              <w:t>0835</w:t>
            </w:r>
          </w:p>
        </w:tc>
      </w:tr>
      <w:tr w:rsidR="00E17828" w:rsidTr="00E17828">
        <w:tc>
          <w:tcPr>
            <w:tcW w:w="0" w:type="auto"/>
            <w:vAlign w:val="center"/>
          </w:tcPr>
          <w:p w:rsidR="00E17828" w:rsidRDefault="00716732">
            <w:pPr>
              <w:pStyle w:val="TableBodyText"/>
            </w:pPr>
            <w:r>
              <w:t>ToolsMacro</w:t>
            </w:r>
          </w:p>
        </w:tc>
        <w:tc>
          <w:tcPr>
            <w:tcW w:w="0" w:type="auto"/>
            <w:vAlign w:val="center"/>
          </w:tcPr>
          <w:p w:rsidR="00E17828" w:rsidRDefault="00716732">
            <w:pPr>
              <w:pStyle w:val="TableBodyText"/>
            </w:pPr>
            <w:r>
              <w:t>00D7</w:t>
            </w:r>
          </w:p>
        </w:tc>
      </w:tr>
      <w:tr w:rsidR="00E17828" w:rsidTr="00E17828">
        <w:tc>
          <w:tcPr>
            <w:tcW w:w="0" w:type="auto"/>
            <w:vAlign w:val="center"/>
          </w:tcPr>
          <w:p w:rsidR="00E17828" w:rsidRDefault="00716732">
            <w:pPr>
              <w:pStyle w:val="TableBodyText"/>
            </w:pPr>
            <w:r>
              <w:t>ToolsManageFields</w:t>
            </w:r>
          </w:p>
        </w:tc>
        <w:tc>
          <w:tcPr>
            <w:tcW w:w="0" w:type="auto"/>
            <w:vAlign w:val="center"/>
          </w:tcPr>
          <w:p w:rsidR="00E17828" w:rsidRDefault="00716732">
            <w:pPr>
              <w:pStyle w:val="TableBodyText"/>
            </w:pPr>
            <w:r>
              <w:t>0277</w:t>
            </w:r>
          </w:p>
        </w:tc>
      </w:tr>
      <w:tr w:rsidR="00E17828" w:rsidTr="00E17828">
        <w:tc>
          <w:tcPr>
            <w:tcW w:w="0" w:type="auto"/>
            <w:vAlign w:val="center"/>
          </w:tcPr>
          <w:p w:rsidR="00E17828" w:rsidRDefault="00716732">
            <w:pPr>
              <w:pStyle w:val="TableBodyText"/>
            </w:pPr>
            <w:r>
              <w:t>ToolsMergeRevisions</w:t>
            </w:r>
          </w:p>
        </w:tc>
        <w:tc>
          <w:tcPr>
            <w:tcW w:w="0" w:type="auto"/>
            <w:vAlign w:val="center"/>
          </w:tcPr>
          <w:p w:rsidR="00E17828" w:rsidRDefault="00716732">
            <w:pPr>
              <w:pStyle w:val="TableBodyText"/>
            </w:pPr>
            <w:r>
              <w:t>01B3</w:t>
            </w:r>
          </w:p>
        </w:tc>
      </w:tr>
      <w:tr w:rsidR="00E17828" w:rsidTr="00E17828">
        <w:tc>
          <w:tcPr>
            <w:tcW w:w="0" w:type="auto"/>
            <w:vAlign w:val="center"/>
          </w:tcPr>
          <w:p w:rsidR="00E17828" w:rsidRDefault="00716732">
            <w:pPr>
              <w:pStyle w:val="TableBodyText"/>
            </w:pPr>
            <w:r>
              <w:t>ToolsNumberListDefault</w:t>
            </w:r>
          </w:p>
        </w:tc>
        <w:tc>
          <w:tcPr>
            <w:tcW w:w="0" w:type="auto"/>
            <w:vAlign w:val="center"/>
          </w:tcPr>
          <w:p w:rsidR="00E17828" w:rsidRDefault="00716732">
            <w:pPr>
              <w:pStyle w:val="TableBodyText"/>
            </w:pPr>
            <w:r>
              <w:t>0135</w:t>
            </w:r>
          </w:p>
        </w:tc>
      </w:tr>
      <w:tr w:rsidR="00E17828" w:rsidTr="00E17828">
        <w:tc>
          <w:tcPr>
            <w:tcW w:w="0" w:type="auto"/>
            <w:vAlign w:val="center"/>
          </w:tcPr>
          <w:p w:rsidR="00E17828" w:rsidRDefault="00716732">
            <w:pPr>
              <w:pStyle w:val="TableBodyText"/>
            </w:pPr>
            <w:r>
              <w:lastRenderedPageBreak/>
              <w:t>ToolsOptions</w:t>
            </w:r>
          </w:p>
        </w:tc>
        <w:tc>
          <w:tcPr>
            <w:tcW w:w="0" w:type="auto"/>
            <w:vAlign w:val="center"/>
          </w:tcPr>
          <w:p w:rsidR="00E17828" w:rsidRDefault="00716732">
            <w:pPr>
              <w:pStyle w:val="TableBodyText"/>
            </w:pPr>
            <w:r>
              <w:t>03CE</w:t>
            </w:r>
          </w:p>
        </w:tc>
      </w:tr>
      <w:tr w:rsidR="00E17828" w:rsidTr="00E17828">
        <w:tc>
          <w:tcPr>
            <w:tcW w:w="0" w:type="auto"/>
            <w:vAlign w:val="center"/>
          </w:tcPr>
          <w:p w:rsidR="00E17828" w:rsidRDefault="00716732">
            <w:pPr>
              <w:pStyle w:val="TableBodyText"/>
            </w:pPr>
            <w:r>
              <w:t>ToolsOptionsAutoFormat</w:t>
            </w:r>
          </w:p>
        </w:tc>
        <w:tc>
          <w:tcPr>
            <w:tcW w:w="0" w:type="auto"/>
            <w:vAlign w:val="center"/>
          </w:tcPr>
          <w:p w:rsidR="00E17828" w:rsidRDefault="00716732">
            <w:pPr>
              <w:pStyle w:val="TableBodyText"/>
            </w:pPr>
            <w:r>
              <w:t>03BF</w:t>
            </w:r>
          </w:p>
        </w:tc>
      </w:tr>
      <w:tr w:rsidR="00E17828" w:rsidTr="00E17828">
        <w:tc>
          <w:tcPr>
            <w:tcW w:w="0" w:type="auto"/>
            <w:vAlign w:val="center"/>
          </w:tcPr>
          <w:p w:rsidR="00E17828" w:rsidRDefault="00716732">
            <w:pPr>
              <w:pStyle w:val="TableBodyText"/>
            </w:pPr>
            <w:r>
              <w:t>ToolsOptionsAutoFormatAsYouType</w:t>
            </w:r>
          </w:p>
        </w:tc>
        <w:tc>
          <w:tcPr>
            <w:tcW w:w="0" w:type="auto"/>
            <w:vAlign w:val="center"/>
          </w:tcPr>
          <w:p w:rsidR="00E17828" w:rsidRDefault="00716732">
            <w:pPr>
              <w:pStyle w:val="TableBodyText"/>
            </w:pPr>
            <w:r>
              <w:t>030A</w:t>
            </w:r>
          </w:p>
        </w:tc>
      </w:tr>
      <w:tr w:rsidR="00E17828" w:rsidTr="00E17828">
        <w:tc>
          <w:tcPr>
            <w:tcW w:w="0" w:type="auto"/>
            <w:vAlign w:val="center"/>
          </w:tcPr>
          <w:p w:rsidR="00E17828" w:rsidRDefault="00716732">
            <w:pPr>
              <w:pStyle w:val="TableBodyText"/>
            </w:pPr>
            <w:r>
              <w:t>ToolsOptionsBidi</w:t>
            </w:r>
          </w:p>
        </w:tc>
        <w:tc>
          <w:tcPr>
            <w:tcW w:w="0" w:type="auto"/>
            <w:vAlign w:val="center"/>
          </w:tcPr>
          <w:p w:rsidR="00E17828" w:rsidRDefault="00716732">
            <w:pPr>
              <w:pStyle w:val="TableBodyText"/>
            </w:pPr>
            <w:r>
              <w:t>0405</w:t>
            </w:r>
          </w:p>
        </w:tc>
      </w:tr>
      <w:tr w:rsidR="00E17828" w:rsidTr="00E17828">
        <w:tc>
          <w:tcPr>
            <w:tcW w:w="0" w:type="auto"/>
            <w:vAlign w:val="center"/>
          </w:tcPr>
          <w:p w:rsidR="00E17828" w:rsidRDefault="00716732">
            <w:pPr>
              <w:pStyle w:val="TableBodyText"/>
            </w:pPr>
            <w:r>
              <w:t>ToolsOptionsCompatibility</w:t>
            </w:r>
          </w:p>
        </w:tc>
        <w:tc>
          <w:tcPr>
            <w:tcW w:w="0" w:type="auto"/>
            <w:vAlign w:val="center"/>
          </w:tcPr>
          <w:p w:rsidR="00E17828" w:rsidRDefault="00716732">
            <w:pPr>
              <w:pStyle w:val="TableBodyText"/>
            </w:pPr>
            <w:r>
              <w:t>020D</w:t>
            </w:r>
          </w:p>
        </w:tc>
      </w:tr>
      <w:tr w:rsidR="00E17828" w:rsidTr="00E17828">
        <w:tc>
          <w:tcPr>
            <w:tcW w:w="0" w:type="auto"/>
            <w:vAlign w:val="center"/>
          </w:tcPr>
          <w:p w:rsidR="00E17828" w:rsidRDefault="00716732">
            <w:pPr>
              <w:pStyle w:val="TableBodyText"/>
            </w:pPr>
            <w:r>
              <w:t>ToolsOptionsEdit</w:t>
            </w:r>
          </w:p>
        </w:tc>
        <w:tc>
          <w:tcPr>
            <w:tcW w:w="0" w:type="auto"/>
            <w:vAlign w:val="center"/>
          </w:tcPr>
          <w:p w:rsidR="00E17828" w:rsidRDefault="00716732">
            <w:pPr>
              <w:pStyle w:val="TableBodyText"/>
            </w:pPr>
            <w:r>
              <w:t>00E0</w:t>
            </w:r>
          </w:p>
        </w:tc>
      </w:tr>
      <w:tr w:rsidR="00E17828" w:rsidTr="00E17828">
        <w:tc>
          <w:tcPr>
            <w:tcW w:w="0" w:type="auto"/>
            <w:vAlign w:val="center"/>
          </w:tcPr>
          <w:p w:rsidR="00E17828" w:rsidRDefault="00716732">
            <w:pPr>
              <w:pStyle w:val="TableBodyText"/>
            </w:pPr>
            <w:r>
              <w:t>ToolsOptionsEditCopyPaste</w:t>
            </w:r>
          </w:p>
        </w:tc>
        <w:tc>
          <w:tcPr>
            <w:tcW w:w="0" w:type="auto"/>
            <w:vAlign w:val="center"/>
          </w:tcPr>
          <w:p w:rsidR="00E17828" w:rsidRDefault="00716732">
            <w:pPr>
              <w:pStyle w:val="TableBodyText"/>
            </w:pPr>
            <w:r>
              <w:t>054C</w:t>
            </w:r>
          </w:p>
        </w:tc>
      </w:tr>
      <w:tr w:rsidR="00E17828" w:rsidTr="00E17828">
        <w:tc>
          <w:tcPr>
            <w:tcW w:w="0" w:type="auto"/>
            <w:vAlign w:val="center"/>
          </w:tcPr>
          <w:p w:rsidR="00E17828" w:rsidRDefault="00716732">
            <w:pPr>
              <w:pStyle w:val="TableBodyText"/>
            </w:pPr>
            <w:r>
              <w:t>ToolsOptionsFileLocations</w:t>
            </w:r>
          </w:p>
        </w:tc>
        <w:tc>
          <w:tcPr>
            <w:tcW w:w="0" w:type="auto"/>
            <w:vAlign w:val="center"/>
          </w:tcPr>
          <w:p w:rsidR="00E17828" w:rsidRDefault="00716732">
            <w:pPr>
              <w:pStyle w:val="TableBodyText"/>
            </w:pPr>
            <w:r>
              <w:t>00E1</w:t>
            </w:r>
          </w:p>
        </w:tc>
      </w:tr>
      <w:tr w:rsidR="00E17828" w:rsidTr="00E17828">
        <w:tc>
          <w:tcPr>
            <w:tcW w:w="0" w:type="auto"/>
            <w:vAlign w:val="center"/>
          </w:tcPr>
          <w:p w:rsidR="00E17828" w:rsidRDefault="00716732">
            <w:pPr>
              <w:pStyle w:val="TableBodyText"/>
            </w:pPr>
            <w:r>
              <w:t>ToolsOptionsFuzzy</w:t>
            </w:r>
          </w:p>
        </w:tc>
        <w:tc>
          <w:tcPr>
            <w:tcW w:w="0" w:type="auto"/>
            <w:vAlign w:val="center"/>
          </w:tcPr>
          <w:p w:rsidR="00E17828" w:rsidRDefault="00716732">
            <w:pPr>
              <w:pStyle w:val="TableBodyText"/>
            </w:pPr>
            <w:r>
              <w:t>0316</w:t>
            </w:r>
          </w:p>
        </w:tc>
      </w:tr>
      <w:tr w:rsidR="00E17828" w:rsidTr="00E17828">
        <w:tc>
          <w:tcPr>
            <w:tcW w:w="0" w:type="auto"/>
            <w:vAlign w:val="center"/>
          </w:tcPr>
          <w:p w:rsidR="00E17828" w:rsidRDefault="00716732">
            <w:pPr>
              <w:pStyle w:val="TableBodyText"/>
            </w:pPr>
            <w:r>
              <w:t>ToolsOptionsGeneral</w:t>
            </w:r>
          </w:p>
        </w:tc>
        <w:tc>
          <w:tcPr>
            <w:tcW w:w="0" w:type="auto"/>
            <w:vAlign w:val="center"/>
          </w:tcPr>
          <w:p w:rsidR="00E17828" w:rsidRDefault="00716732">
            <w:pPr>
              <w:pStyle w:val="TableBodyText"/>
            </w:pPr>
            <w:r>
              <w:t>00CB</w:t>
            </w:r>
          </w:p>
        </w:tc>
      </w:tr>
      <w:tr w:rsidR="00E17828" w:rsidTr="00E17828">
        <w:tc>
          <w:tcPr>
            <w:tcW w:w="0" w:type="auto"/>
            <w:vAlign w:val="center"/>
          </w:tcPr>
          <w:p w:rsidR="00E17828" w:rsidRDefault="00716732">
            <w:pPr>
              <w:pStyle w:val="TableBodyText"/>
            </w:pPr>
            <w:r>
              <w:t>ToolsOptionsGrammar</w:t>
            </w:r>
          </w:p>
        </w:tc>
        <w:tc>
          <w:tcPr>
            <w:tcW w:w="0" w:type="auto"/>
            <w:vAlign w:val="center"/>
          </w:tcPr>
          <w:p w:rsidR="00E17828" w:rsidRDefault="00716732">
            <w:pPr>
              <w:pStyle w:val="TableBodyText"/>
            </w:pPr>
            <w:r>
              <w:t>00D4</w:t>
            </w:r>
          </w:p>
        </w:tc>
      </w:tr>
      <w:tr w:rsidR="00E17828" w:rsidTr="00E17828">
        <w:tc>
          <w:tcPr>
            <w:tcW w:w="0" w:type="auto"/>
            <w:vAlign w:val="center"/>
          </w:tcPr>
          <w:p w:rsidR="00E17828" w:rsidRDefault="00716732">
            <w:pPr>
              <w:pStyle w:val="TableBodyText"/>
            </w:pPr>
            <w:r>
              <w:t>ToolsOptionsHHC</w:t>
            </w:r>
          </w:p>
        </w:tc>
        <w:tc>
          <w:tcPr>
            <w:tcW w:w="0" w:type="auto"/>
            <w:vAlign w:val="center"/>
          </w:tcPr>
          <w:p w:rsidR="00E17828" w:rsidRDefault="00716732">
            <w:pPr>
              <w:pStyle w:val="TableBodyText"/>
            </w:pPr>
            <w:r>
              <w:t>0312</w:t>
            </w:r>
          </w:p>
        </w:tc>
      </w:tr>
      <w:tr w:rsidR="00E17828" w:rsidTr="00E17828">
        <w:tc>
          <w:tcPr>
            <w:tcW w:w="0" w:type="auto"/>
            <w:vAlign w:val="center"/>
          </w:tcPr>
          <w:p w:rsidR="00E17828" w:rsidRDefault="00716732">
            <w:pPr>
              <w:pStyle w:val="TableBodyText"/>
            </w:pPr>
            <w:r>
              <w:t>ToolsOptionsPrint</w:t>
            </w:r>
          </w:p>
        </w:tc>
        <w:tc>
          <w:tcPr>
            <w:tcW w:w="0" w:type="auto"/>
            <w:vAlign w:val="center"/>
          </w:tcPr>
          <w:p w:rsidR="00E17828" w:rsidRDefault="00716732">
            <w:pPr>
              <w:pStyle w:val="TableBodyText"/>
            </w:pPr>
            <w:r>
              <w:t>00D0</w:t>
            </w:r>
          </w:p>
        </w:tc>
      </w:tr>
      <w:tr w:rsidR="00E17828" w:rsidTr="00E17828">
        <w:tc>
          <w:tcPr>
            <w:tcW w:w="0" w:type="auto"/>
            <w:vAlign w:val="center"/>
          </w:tcPr>
          <w:p w:rsidR="00E17828" w:rsidRDefault="00716732">
            <w:pPr>
              <w:pStyle w:val="TableBodyText"/>
            </w:pPr>
            <w:r>
              <w:t>ToolsOptionsRevisions</w:t>
            </w:r>
          </w:p>
        </w:tc>
        <w:tc>
          <w:tcPr>
            <w:tcW w:w="0" w:type="auto"/>
            <w:vAlign w:val="center"/>
          </w:tcPr>
          <w:p w:rsidR="00E17828" w:rsidRDefault="00716732">
            <w:pPr>
              <w:pStyle w:val="TableBodyText"/>
            </w:pPr>
            <w:r>
              <w:t>0182</w:t>
            </w:r>
          </w:p>
        </w:tc>
      </w:tr>
      <w:tr w:rsidR="00E17828" w:rsidTr="00E17828">
        <w:tc>
          <w:tcPr>
            <w:tcW w:w="0" w:type="auto"/>
            <w:vAlign w:val="center"/>
          </w:tcPr>
          <w:p w:rsidR="00E17828" w:rsidRDefault="00716732">
            <w:pPr>
              <w:pStyle w:val="TableBodyText"/>
            </w:pPr>
            <w:r>
              <w:t>ToolsOptionsSave</w:t>
            </w:r>
          </w:p>
        </w:tc>
        <w:tc>
          <w:tcPr>
            <w:tcW w:w="0" w:type="auto"/>
            <w:vAlign w:val="center"/>
          </w:tcPr>
          <w:p w:rsidR="00E17828" w:rsidRDefault="00716732">
            <w:pPr>
              <w:pStyle w:val="TableBodyText"/>
            </w:pPr>
            <w:r>
              <w:t>00D1</w:t>
            </w:r>
          </w:p>
        </w:tc>
      </w:tr>
      <w:tr w:rsidR="00E17828" w:rsidTr="00E17828">
        <w:tc>
          <w:tcPr>
            <w:tcW w:w="0" w:type="auto"/>
            <w:vAlign w:val="center"/>
          </w:tcPr>
          <w:p w:rsidR="00E17828" w:rsidRDefault="00716732">
            <w:pPr>
              <w:pStyle w:val="TableBodyText"/>
            </w:pPr>
            <w:r>
              <w:t>ToolsOptionsSecurity</w:t>
            </w:r>
          </w:p>
        </w:tc>
        <w:tc>
          <w:tcPr>
            <w:tcW w:w="0" w:type="auto"/>
            <w:vAlign w:val="center"/>
          </w:tcPr>
          <w:p w:rsidR="00E17828" w:rsidRDefault="00716732">
            <w:pPr>
              <w:pStyle w:val="TableBodyText"/>
            </w:pPr>
            <w:r>
              <w:t>0551</w:t>
            </w:r>
          </w:p>
        </w:tc>
      </w:tr>
      <w:tr w:rsidR="00E17828" w:rsidTr="00E17828">
        <w:tc>
          <w:tcPr>
            <w:tcW w:w="0" w:type="auto"/>
            <w:vAlign w:val="center"/>
          </w:tcPr>
          <w:p w:rsidR="00E17828" w:rsidRDefault="00716732">
            <w:pPr>
              <w:pStyle w:val="TableBodyText"/>
            </w:pPr>
            <w:r>
              <w:t>ToolsOptionsSmartTag</w:t>
            </w:r>
          </w:p>
        </w:tc>
        <w:tc>
          <w:tcPr>
            <w:tcW w:w="0" w:type="auto"/>
            <w:vAlign w:val="center"/>
          </w:tcPr>
          <w:p w:rsidR="00E17828" w:rsidRDefault="00716732">
            <w:pPr>
              <w:pStyle w:val="TableBodyText"/>
            </w:pPr>
            <w:r>
              <w:t>0573</w:t>
            </w:r>
          </w:p>
        </w:tc>
      </w:tr>
      <w:tr w:rsidR="00E17828" w:rsidTr="00E17828">
        <w:tc>
          <w:tcPr>
            <w:tcW w:w="0" w:type="auto"/>
            <w:vAlign w:val="center"/>
          </w:tcPr>
          <w:p w:rsidR="00E17828" w:rsidRDefault="00716732">
            <w:pPr>
              <w:pStyle w:val="TableBodyText"/>
            </w:pPr>
            <w:r>
              <w:t>ToolsOptionsSpelling</w:t>
            </w:r>
          </w:p>
        </w:tc>
        <w:tc>
          <w:tcPr>
            <w:tcW w:w="0" w:type="auto"/>
            <w:vAlign w:val="center"/>
          </w:tcPr>
          <w:p w:rsidR="00E17828" w:rsidRDefault="00716732">
            <w:pPr>
              <w:pStyle w:val="TableBodyText"/>
            </w:pPr>
            <w:r>
              <w:t>00D3</w:t>
            </w:r>
          </w:p>
        </w:tc>
      </w:tr>
      <w:tr w:rsidR="00E17828" w:rsidTr="00E17828">
        <w:tc>
          <w:tcPr>
            <w:tcW w:w="0" w:type="auto"/>
            <w:vAlign w:val="center"/>
          </w:tcPr>
          <w:p w:rsidR="00E17828" w:rsidRDefault="00716732">
            <w:pPr>
              <w:pStyle w:val="TableBodyText"/>
            </w:pPr>
            <w:r>
              <w:t>ToolsOptionsTypography</w:t>
            </w:r>
          </w:p>
        </w:tc>
        <w:tc>
          <w:tcPr>
            <w:tcW w:w="0" w:type="auto"/>
            <w:vAlign w:val="center"/>
          </w:tcPr>
          <w:p w:rsidR="00E17828" w:rsidRDefault="00716732">
            <w:pPr>
              <w:pStyle w:val="TableBodyText"/>
            </w:pPr>
            <w:r>
              <w:t>02E3</w:t>
            </w:r>
          </w:p>
        </w:tc>
      </w:tr>
      <w:tr w:rsidR="00E17828" w:rsidTr="00E17828">
        <w:tc>
          <w:tcPr>
            <w:tcW w:w="0" w:type="auto"/>
            <w:vAlign w:val="center"/>
          </w:tcPr>
          <w:p w:rsidR="00E17828" w:rsidRDefault="00716732">
            <w:pPr>
              <w:pStyle w:val="TableBodyText"/>
            </w:pPr>
            <w:r>
              <w:t>ToolsOptionsUserInfo</w:t>
            </w:r>
          </w:p>
        </w:tc>
        <w:tc>
          <w:tcPr>
            <w:tcW w:w="0" w:type="auto"/>
            <w:vAlign w:val="center"/>
          </w:tcPr>
          <w:p w:rsidR="00E17828" w:rsidRDefault="00716732">
            <w:pPr>
              <w:pStyle w:val="TableBodyText"/>
            </w:pPr>
            <w:r>
              <w:t>00D5</w:t>
            </w:r>
          </w:p>
        </w:tc>
      </w:tr>
      <w:tr w:rsidR="00E17828" w:rsidTr="00E17828">
        <w:tc>
          <w:tcPr>
            <w:tcW w:w="0" w:type="auto"/>
            <w:vAlign w:val="center"/>
          </w:tcPr>
          <w:p w:rsidR="00E17828" w:rsidRDefault="00716732">
            <w:pPr>
              <w:pStyle w:val="TableBodyText"/>
            </w:pPr>
            <w:r>
              <w:t>ToolsOptionsView</w:t>
            </w:r>
          </w:p>
        </w:tc>
        <w:tc>
          <w:tcPr>
            <w:tcW w:w="0" w:type="auto"/>
            <w:vAlign w:val="center"/>
          </w:tcPr>
          <w:p w:rsidR="00E17828" w:rsidRDefault="00716732">
            <w:pPr>
              <w:pStyle w:val="TableBodyText"/>
            </w:pPr>
            <w:r>
              <w:t>00CC</w:t>
            </w:r>
          </w:p>
        </w:tc>
      </w:tr>
      <w:tr w:rsidR="00E17828" w:rsidTr="00E17828">
        <w:tc>
          <w:tcPr>
            <w:tcW w:w="0" w:type="auto"/>
            <w:vAlign w:val="center"/>
          </w:tcPr>
          <w:p w:rsidR="00E17828" w:rsidRDefault="00716732">
            <w:pPr>
              <w:pStyle w:val="TableBodyText"/>
            </w:pPr>
            <w:r>
              <w:t>ToolsProofing</w:t>
            </w:r>
          </w:p>
        </w:tc>
        <w:tc>
          <w:tcPr>
            <w:tcW w:w="0" w:type="auto"/>
            <w:vAlign w:val="center"/>
          </w:tcPr>
          <w:p w:rsidR="00E17828" w:rsidRDefault="00716732">
            <w:pPr>
              <w:pStyle w:val="TableBodyText"/>
            </w:pPr>
            <w:r>
              <w:t>033C</w:t>
            </w:r>
          </w:p>
        </w:tc>
      </w:tr>
      <w:tr w:rsidR="00E17828" w:rsidTr="00E17828">
        <w:tc>
          <w:tcPr>
            <w:tcW w:w="0" w:type="auto"/>
            <w:vAlign w:val="center"/>
          </w:tcPr>
          <w:p w:rsidR="00E17828" w:rsidRDefault="00716732">
            <w:pPr>
              <w:pStyle w:val="TableBodyText"/>
            </w:pPr>
            <w:r>
              <w:t>ToolsProtect</w:t>
            </w:r>
          </w:p>
        </w:tc>
        <w:tc>
          <w:tcPr>
            <w:tcW w:w="0" w:type="auto"/>
            <w:vAlign w:val="center"/>
          </w:tcPr>
          <w:p w:rsidR="00E17828" w:rsidRDefault="00716732">
            <w:pPr>
              <w:pStyle w:val="TableBodyText"/>
            </w:pPr>
            <w:r>
              <w:t>04D8</w:t>
            </w:r>
          </w:p>
        </w:tc>
      </w:tr>
      <w:tr w:rsidR="00E17828" w:rsidTr="00E17828">
        <w:tc>
          <w:tcPr>
            <w:tcW w:w="0" w:type="auto"/>
            <w:vAlign w:val="center"/>
          </w:tcPr>
          <w:p w:rsidR="00E17828" w:rsidRDefault="00716732">
            <w:pPr>
              <w:pStyle w:val="TableBodyText"/>
            </w:pPr>
            <w:r>
              <w:t>ToolsProtectDocument</w:t>
            </w:r>
          </w:p>
        </w:tc>
        <w:tc>
          <w:tcPr>
            <w:tcW w:w="0" w:type="auto"/>
            <w:vAlign w:val="center"/>
          </w:tcPr>
          <w:p w:rsidR="00E17828" w:rsidRDefault="00716732">
            <w:pPr>
              <w:pStyle w:val="TableBodyText"/>
            </w:pPr>
            <w:r>
              <w:t>01F7</w:t>
            </w:r>
          </w:p>
        </w:tc>
      </w:tr>
      <w:tr w:rsidR="00E17828" w:rsidTr="00E17828">
        <w:tc>
          <w:tcPr>
            <w:tcW w:w="0" w:type="auto"/>
            <w:vAlign w:val="center"/>
          </w:tcPr>
          <w:p w:rsidR="00E17828" w:rsidRDefault="00716732">
            <w:pPr>
              <w:pStyle w:val="TableBodyText"/>
            </w:pPr>
            <w:r>
              <w:t>ToolsProtectSection</w:t>
            </w:r>
          </w:p>
        </w:tc>
        <w:tc>
          <w:tcPr>
            <w:tcW w:w="0" w:type="auto"/>
            <w:vAlign w:val="center"/>
          </w:tcPr>
          <w:p w:rsidR="00E17828" w:rsidRDefault="00716732">
            <w:pPr>
              <w:pStyle w:val="TableBodyText"/>
            </w:pPr>
            <w:r>
              <w:t>0242</w:t>
            </w:r>
          </w:p>
        </w:tc>
      </w:tr>
      <w:tr w:rsidR="00E17828" w:rsidTr="00E17828">
        <w:tc>
          <w:tcPr>
            <w:tcW w:w="0" w:type="auto"/>
            <w:vAlign w:val="center"/>
          </w:tcPr>
          <w:p w:rsidR="00E17828" w:rsidRDefault="00716732">
            <w:pPr>
              <w:pStyle w:val="TableBodyText"/>
            </w:pPr>
            <w:r>
              <w:t>ToolsProtectUnprotectDocument</w:t>
            </w:r>
          </w:p>
        </w:tc>
        <w:tc>
          <w:tcPr>
            <w:tcW w:w="0" w:type="auto"/>
            <w:vAlign w:val="center"/>
          </w:tcPr>
          <w:p w:rsidR="00E17828" w:rsidRDefault="00716732">
            <w:pPr>
              <w:pStyle w:val="TableBodyText"/>
            </w:pPr>
            <w:r>
              <w:t>0208</w:t>
            </w:r>
          </w:p>
        </w:tc>
      </w:tr>
      <w:tr w:rsidR="00E17828" w:rsidTr="00E17828">
        <w:tc>
          <w:tcPr>
            <w:tcW w:w="0" w:type="auto"/>
            <w:vAlign w:val="center"/>
          </w:tcPr>
          <w:p w:rsidR="00E17828" w:rsidRDefault="00716732">
            <w:pPr>
              <w:pStyle w:val="TableBodyText"/>
            </w:pPr>
            <w:r>
              <w:t>ToolsRecordMacroStart</w:t>
            </w:r>
          </w:p>
        </w:tc>
        <w:tc>
          <w:tcPr>
            <w:tcW w:w="0" w:type="auto"/>
            <w:vAlign w:val="center"/>
          </w:tcPr>
          <w:p w:rsidR="00E17828" w:rsidRDefault="00716732">
            <w:pPr>
              <w:pStyle w:val="TableBodyText"/>
            </w:pPr>
            <w:r>
              <w:t>029A</w:t>
            </w:r>
          </w:p>
        </w:tc>
      </w:tr>
      <w:tr w:rsidR="00E17828" w:rsidTr="00E17828">
        <w:tc>
          <w:tcPr>
            <w:tcW w:w="0" w:type="auto"/>
            <w:vAlign w:val="center"/>
          </w:tcPr>
          <w:p w:rsidR="00E17828" w:rsidRDefault="00716732">
            <w:pPr>
              <w:pStyle w:val="TableBodyText"/>
            </w:pPr>
            <w:r>
              <w:t>ToolsRecordMacroStop</w:t>
            </w:r>
          </w:p>
        </w:tc>
        <w:tc>
          <w:tcPr>
            <w:tcW w:w="0" w:type="auto"/>
            <w:vAlign w:val="center"/>
          </w:tcPr>
          <w:p w:rsidR="00E17828" w:rsidRDefault="00716732">
            <w:pPr>
              <w:pStyle w:val="TableBodyText"/>
            </w:pPr>
            <w:r>
              <w:t>029B</w:t>
            </w:r>
          </w:p>
        </w:tc>
      </w:tr>
      <w:tr w:rsidR="00E17828" w:rsidTr="00E17828">
        <w:tc>
          <w:tcPr>
            <w:tcW w:w="0" w:type="auto"/>
            <w:vAlign w:val="center"/>
          </w:tcPr>
          <w:p w:rsidR="00E17828" w:rsidRDefault="00716732">
            <w:pPr>
              <w:pStyle w:val="TableBodyText"/>
            </w:pPr>
            <w:r>
              <w:t>ToolsRecordMacroToggle</w:t>
            </w:r>
          </w:p>
        </w:tc>
        <w:tc>
          <w:tcPr>
            <w:tcW w:w="0" w:type="auto"/>
            <w:vAlign w:val="center"/>
          </w:tcPr>
          <w:p w:rsidR="00E17828" w:rsidRDefault="00716732">
            <w:pPr>
              <w:pStyle w:val="TableBodyText"/>
            </w:pPr>
            <w:r>
              <w:t>00D6</w:t>
            </w:r>
          </w:p>
        </w:tc>
      </w:tr>
      <w:tr w:rsidR="00E17828" w:rsidTr="00E17828">
        <w:tc>
          <w:tcPr>
            <w:tcW w:w="0" w:type="auto"/>
            <w:vAlign w:val="center"/>
          </w:tcPr>
          <w:p w:rsidR="00E17828" w:rsidRDefault="00716732">
            <w:pPr>
              <w:pStyle w:val="TableBodyText"/>
            </w:pPr>
            <w:r>
              <w:t>ToolsRemoveRecordDefault</w:t>
            </w:r>
          </w:p>
        </w:tc>
        <w:tc>
          <w:tcPr>
            <w:tcW w:w="0" w:type="auto"/>
            <w:vAlign w:val="center"/>
          </w:tcPr>
          <w:p w:rsidR="00E17828" w:rsidRDefault="00716732">
            <w:pPr>
              <w:pStyle w:val="TableBodyText"/>
            </w:pPr>
            <w:r>
              <w:t>0276</w:t>
            </w:r>
          </w:p>
        </w:tc>
      </w:tr>
      <w:tr w:rsidR="00E17828" w:rsidTr="00E17828">
        <w:tc>
          <w:tcPr>
            <w:tcW w:w="0" w:type="auto"/>
            <w:vAlign w:val="center"/>
          </w:tcPr>
          <w:p w:rsidR="00E17828" w:rsidRDefault="00716732">
            <w:pPr>
              <w:pStyle w:val="TableBodyText"/>
            </w:pPr>
            <w:r>
              <w:t>ToolsRepaginate</w:t>
            </w:r>
          </w:p>
        </w:tc>
        <w:tc>
          <w:tcPr>
            <w:tcW w:w="0" w:type="auto"/>
            <w:vAlign w:val="center"/>
          </w:tcPr>
          <w:p w:rsidR="00E17828" w:rsidRDefault="00716732">
            <w:pPr>
              <w:pStyle w:val="TableBodyText"/>
            </w:pPr>
            <w:r>
              <w:t>00C9</w:t>
            </w:r>
          </w:p>
        </w:tc>
      </w:tr>
      <w:tr w:rsidR="00E17828" w:rsidTr="00E17828">
        <w:tc>
          <w:tcPr>
            <w:tcW w:w="0" w:type="auto"/>
            <w:vAlign w:val="center"/>
          </w:tcPr>
          <w:p w:rsidR="00E17828" w:rsidRDefault="00716732">
            <w:pPr>
              <w:pStyle w:val="TableBodyText"/>
            </w:pPr>
            <w:r>
              <w:t>ToolsReviewRevisions</w:t>
            </w:r>
          </w:p>
        </w:tc>
        <w:tc>
          <w:tcPr>
            <w:tcW w:w="0" w:type="auto"/>
            <w:vAlign w:val="center"/>
          </w:tcPr>
          <w:p w:rsidR="00E17828" w:rsidRDefault="00716732">
            <w:pPr>
              <w:pStyle w:val="TableBodyText"/>
            </w:pPr>
            <w:r>
              <w:t>01FA</w:t>
            </w:r>
          </w:p>
        </w:tc>
      </w:tr>
      <w:tr w:rsidR="00E17828" w:rsidTr="00E17828">
        <w:tc>
          <w:tcPr>
            <w:tcW w:w="0" w:type="auto"/>
            <w:vAlign w:val="center"/>
          </w:tcPr>
          <w:p w:rsidR="00E17828" w:rsidRDefault="00716732">
            <w:pPr>
              <w:pStyle w:val="TableBodyText"/>
            </w:pPr>
            <w:r>
              <w:lastRenderedPageBreak/>
              <w:t>ToolsRevisionMarksAccept</w:t>
            </w:r>
          </w:p>
        </w:tc>
        <w:tc>
          <w:tcPr>
            <w:tcW w:w="0" w:type="auto"/>
            <w:vAlign w:val="center"/>
          </w:tcPr>
          <w:p w:rsidR="00E17828" w:rsidRDefault="00716732">
            <w:pPr>
              <w:pStyle w:val="TableBodyText"/>
            </w:pPr>
            <w:r>
              <w:t>03AE</w:t>
            </w:r>
          </w:p>
        </w:tc>
      </w:tr>
      <w:tr w:rsidR="00E17828" w:rsidTr="00E17828">
        <w:tc>
          <w:tcPr>
            <w:tcW w:w="0" w:type="auto"/>
            <w:vAlign w:val="center"/>
          </w:tcPr>
          <w:p w:rsidR="00E17828" w:rsidRDefault="00716732">
            <w:pPr>
              <w:pStyle w:val="TableBodyText"/>
            </w:pPr>
            <w:r>
              <w:t>ToolsRevisionMarksNext</w:t>
            </w:r>
          </w:p>
        </w:tc>
        <w:tc>
          <w:tcPr>
            <w:tcW w:w="0" w:type="auto"/>
            <w:vAlign w:val="center"/>
          </w:tcPr>
          <w:p w:rsidR="00E17828" w:rsidRDefault="00716732">
            <w:pPr>
              <w:pStyle w:val="TableBodyText"/>
            </w:pPr>
            <w:r>
              <w:t>03CB</w:t>
            </w:r>
          </w:p>
        </w:tc>
      </w:tr>
      <w:tr w:rsidR="00E17828" w:rsidTr="00E17828">
        <w:tc>
          <w:tcPr>
            <w:tcW w:w="0" w:type="auto"/>
            <w:vAlign w:val="center"/>
          </w:tcPr>
          <w:p w:rsidR="00E17828" w:rsidRDefault="00716732">
            <w:pPr>
              <w:pStyle w:val="TableBodyText"/>
            </w:pPr>
            <w:r>
              <w:t>ToolsRevisionMarksPrev</w:t>
            </w:r>
          </w:p>
        </w:tc>
        <w:tc>
          <w:tcPr>
            <w:tcW w:w="0" w:type="auto"/>
            <w:vAlign w:val="center"/>
          </w:tcPr>
          <w:p w:rsidR="00E17828" w:rsidRDefault="00716732">
            <w:pPr>
              <w:pStyle w:val="TableBodyText"/>
            </w:pPr>
            <w:r>
              <w:t>03CA</w:t>
            </w:r>
          </w:p>
        </w:tc>
      </w:tr>
      <w:tr w:rsidR="00E17828" w:rsidTr="00E17828">
        <w:tc>
          <w:tcPr>
            <w:tcW w:w="0" w:type="auto"/>
            <w:vAlign w:val="center"/>
          </w:tcPr>
          <w:p w:rsidR="00E17828" w:rsidRDefault="00716732">
            <w:pPr>
              <w:pStyle w:val="TableBodyText"/>
            </w:pPr>
            <w:r>
              <w:t>ToolsRevisionMarksReject</w:t>
            </w:r>
          </w:p>
        </w:tc>
        <w:tc>
          <w:tcPr>
            <w:tcW w:w="0" w:type="auto"/>
            <w:vAlign w:val="center"/>
          </w:tcPr>
          <w:p w:rsidR="00E17828" w:rsidRDefault="00716732">
            <w:pPr>
              <w:pStyle w:val="TableBodyText"/>
            </w:pPr>
            <w:r>
              <w:t>03AF</w:t>
            </w:r>
          </w:p>
        </w:tc>
      </w:tr>
      <w:tr w:rsidR="00E17828" w:rsidTr="00E17828">
        <w:tc>
          <w:tcPr>
            <w:tcW w:w="0" w:type="auto"/>
            <w:vAlign w:val="center"/>
          </w:tcPr>
          <w:p w:rsidR="00E17828" w:rsidRDefault="00716732">
            <w:pPr>
              <w:pStyle w:val="TableBodyText"/>
            </w:pPr>
            <w:r>
              <w:t>ToolsRevisionMarksToggle</w:t>
            </w:r>
          </w:p>
        </w:tc>
        <w:tc>
          <w:tcPr>
            <w:tcW w:w="0" w:type="auto"/>
            <w:vAlign w:val="center"/>
          </w:tcPr>
          <w:p w:rsidR="00E17828" w:rsidRDefault="00716732">
            <w:pPr>
              <w:pStyle w:val="TableBodyText"/>
            </w:pPr>
            <w:r>
              <w:t>03BC</w:t>
            </w:r>
          </w:p>
        </w:tc>
      </w:tr>
      <w:tr w:rsidR="00E17828" w:rsidTr="00E17828">
        <w:tc>
          <w:tcPr>
            <w:tcW w:w="0" w:type="auto"/>
            <w:vAlign w:val="center"/>
          </w:tcPr>
          <w:p w:rsidR="00E17828" w:rsidRDefault="00716732">
            <w:pPr>
              <w:pStyle w:val="TableBodyText"/>
            </w:pPr>
            <w:r>
              <w:t>ToolsRevisions</w:t>
            </w:r>
          </w:p>
        </w:tc>
        <w:tc>
          <w:tcPr>
            <w:tcW w:w="0" w:type="auto"/>
            <w:vAlign w:val="center"/>
          </w:tcPr>
          <w:p w:rsidR="00E17828" w:rsidRDefault="00716732">
            <w:pPr>
              <w:pStyle w:val="TableBodyText"/>
            </w:pPr>
            <w:r>
              <w:t>00C5</w:t>
            </w:r>
          </w:p>
        </w:tc>
      </w:tr>
      <w:tr w:rsidR="00E17828" w:rsidTr="00E17828">
        <w:tc>
          <w:tcPr>
            <w:tcW w:w="0" w:type="auto"/>
            <w:vAlign w:val="center"/>
          </w:tcPr>
          <w:p w:rsidR="00E17828" w:rsidRDefault="00716732">
            <w:pPr>
              <w:pStyle w:val="TableBodyText"/>
            </w:pPr>
            <w:r>
              <w:t>ToolsSCTCTranslate</w:t>
            </w:r>
          </w:p>
        </w:tc>
        <w:tc>
          <w:tcPr>
            <w:tcW w:w="0" w:type="auto"/>
            <w:vAlign w:val="center"/>
          </w:tcPr>
          <w:p w:rsidR="00E17828" w:rsidRDefault="00716732">
            <w:pPr>
              <w:pStyle w:val="TableBodyText"/>
            </w:pPr>
            <w:r>
              <w:t>0492</w:t>
            </w:r>
          </w:p>
        </w:tc>
      </w:tr>
      <w:tr w:rsidR="00E17828" w:rsidTr="00E17828">
        <w:tc>
          <w:tcPr>
            <w:tcW w:w="0" w:type="auto"/>
            <w:vAlign w:val="center"/>
          </w:tcPr>
          <w:p w:rsidR="00E17828" w:rsidRDefault="00716732">
            <w:pPr>
              <w:pStyle w:val="TableBodyText"/>
            </w:pPr>
            <w:r>
              <w:t>ToolsShrinkToFit</w:t>
            </w:r>
          </w:p>
        </w:tc>
        <w:tc>
          <w:tcPr>
            <w:tcW w:w="0" w:type="auto"/>
            <w:vAlign w:val="center"/>
          </w:tcPr>
          <w:p w:rsidR="00E17828" w:rsidRDefault="00716732">
            <w:pPr>
              <w:pStyle w:val="TableBodyText"/>
            </w:pPr>
            <w:r>
              <w:t>01F8</w:t>
            </w:r>
          </w:p>
        </w:tc>
      </w:tr>
      <w:tr w:rsidR="00E17828" w:rsidTr="00E17828">
        <w:tc>
          <w:tcPr>
            <w:tcW w:w="0" w:type="auto"/>
            <w:vAlign w:val="center"/>
          </w:tcPr>
          <w:p w:rsidR="00E17828" w:rsidRDefault="00716732">
            <w:pPr>
              <w:pStyle w:val="TableBodyText"/>
            </w:pPr>
            <w:r>
              <w:t>ToolsSpellSelection</w:t>
            </w:r>
          </w:p>
        </w:tc>
        <w:tc>
          <w:tcPr>
            <w:tcW w:w="0" w:type="auto"/>
            <w:vAlign w:val="center"/>
          </w:tcPr>
          <w:p w:rsidR="00E17828" w:rsidRDefault="00716732">
            <w:pPr>
              <w:pStyle w:val="TableBodyText"/>
            </w:pPr>
            <w:r>
              <w:t>00C0</w:t>
            </w:r>
          </w:p>
        </w:tc>
      </w:tr>
      <w:tr w:rsidR="00E17828" w:rsidTr="00E17828">
        <w:tc>
          <w:tcPr>
            <w:tcW w:w="0" w:type="auto"/>
            <w:vAlign w:val="center"/>
          </w:tcPr>
          <w:p w:rsidR="00E17828" w:rsidRDefault="00716732">
            <w:pPr>
              <w:pStyle w:val="TableBodyText"/>
            </w:pPr>
            <w:r>
              <w:t>ToolsSpelling</w:t>
            </w:r>
          </w:p>
        </w:tc>
        <w:tc>
          <w:tcPr>
            <w:tcW w:w="0" w:type="auto"/>
            <w:vAlign w:val="center"/>
          </w:tcPr>
          <w:p w:rsidR="00E17828" w:rsidRDefault="00716732">
            <w:pPr>
              <w:pStyle w:val="TableBodyText"/>
            </w:pPr>
            <w:r>
              <w:t>00BF</w:t>
            </w:r>
          </w:p>
        </w:tc>
      </w:tr>
      <w:tr w:rsidR="00E17828" w:rsidTr="00E17828">
        <w:tc>
          <w:tcPr>
            <w:tcW w:w="0" w:type="auto"/>
            <w:vAlign w:val="center"/>
          </w:tcPr>
          <w:p w:rsidR="00E17828" w:rsidRDefault="00716732">
            <w:pPr>
              <w:pStyle w:val="TableBodyText"/>
            </w:pPr>
            <w:r>
              <w:t>ToolsSpellingHide</w:t>
            </w:r>
          </w:p>
        </w:tc>
        <w:tc>
          <w:tcPr>
            <w:tcW w:w="0" w:type="auto"/>
            <w:vAlign w:val="center"/>
          </w:tcPr>
          <w:p w:rsidR="00E17828" w:rsidRDefault="00716732">
            <w:pPr>
              <w:pStyle w:val="TableBodyText"/>
            </w:pPr>
            <w:r>
              <w:t>03D2</w:t>
            </w:r>
          </w:p>
        </w:tc>
      </w:tr>
      <w:tr w:rsidR="00E17828" w:rsidTr="00E17828">
        <w:tc>
          <w:tcPr>
            <w:tcW w:w="0" w:type="auto"/>
            <w:vAlign w:val="center"/>
          </w:tcPr>
          <w:p w:rsidR="00E17828" w:rsidRDefault="00716732">
            <w:pPr>
              <w:pStyle w:val="TableBodyText"/>
            </w:pPr>
            <w:r>
              <w:t>ToolsSpellingRange</w:t>
            </w:r>
          </w:p>
        </w:tc>
        <w:tc>
          <w:tcPr>
            <w:tcW w:w="0" w:type="auto"/>
            <w:vAlign w:val="center"/>
          </w:tcPr>
          <w:p w:rsidR="00E17828" w:rsidRDefault="00716732">
            <w:pPr>
              <w:pStyle w:val="TableBodyText"/>
            </w:pPr>
            <w:r>
              <w:t>034E</w:t>
            </w:r>
          </w:p>
        </w:tc>
      </w:tr>
      <w:tr w:rsidR="00E17828" w:rsidTr="00E17828">
        <w:tc>
          <w:tcPr>
            <w:tcW w:w="0" w:type="auto"/>
            <w:vAlign w:val="center"/>
          </w:tcPr>
          <w:p w:rsidR="00E17828" w:rsidRDefault="00716732">
            <w:pPr>
              <w:pStyle w:val="TableBodyText"/>
            </w:pPr>
            <w:r>
              <w:t>ToolsSpellingRecheckDocument</w:t>
            </w:r>
          </w:p>
        </w:tc>
        <w:tc>
          <w:tcPr>
            <w:tcW w:w="0" w:type="auto"/>
            <w:vAlign w:val="center"/>
          </w:tcPr>
          <w:p w:rsidR="00E17828" w:rsidRDefault="00716732">
            <w:pPr>
              <w:pStyle w:val="TableBodyText"/>
            </w:pPr>
            <w:r>
              <w:t>0309</w:t>
            </w:r>
          </w:p>
        </w:tc>
      </w:tr>
      <w:tr w:rsidR="00E17828" w:rsidTr="00E17828">
        <w:tc>
          <w:tcPr>
            <w:tcW w:w="0" w:type="auto"/>
            <w:vAlign w:val="center"/>
          </w:tcPr>
          <w:p w:rsidR="00E17828" w:rsidRDefault="00716732">
            <w:pPr>
              <w:pStyle w:val="TableBodyText"/>
            </w:pPr>
            <w:r>
              <w:t>ToolsTCSCTranslate</w:t>
            </w:r>
          </w:p>
        </w:tc>
        <w:tc>
          <w:tcPr>
            <w:tcW w:w="0" w:type="auto"/>
            <w:vAlign w:val="center"/>
          </w:tcPr>
          <w:p w:rsidR="00E17828" w:rsidRDefault="00716732">
            <w:pPr>
              <w:pStyle w:val="TableBodyText"/>
            </w:pPr>
            <w:r>
              <w:t>0491</w:t>
            </w:r>
          </w:p>
        </w:tc>
      </w:tr>
      <w:tr w:rsidR="00E17828" w:rsidTr="00E17828">
        <w:tc>
          <w:tcPr>
            <w:tcW w:w="0" w:type="auto"/>
            <w:vAlign w:val="center"/>
          </w:tcPr>
          <w:p w:rsidR="00E17828" w:rsidRDefault="00716732">
            <w:pPr>
              <w:pStyle w:val="TableBodyText"/>
            </w:pPr>
            <w:r>
              <w:t>ToolsTCSCTranslation</w:t>
            </w:r>
          </w:p>
        </w:tc>
        <w:tc>
          <w:tcPr>
            <w:tcW w:w="0" w:type="auto"/>
            <w:vAlign w:val="center"/>
          </w:tcPr>
          <w:p w:rsidR="00E17828" w:rsidRDefault="00716732">
            <w:pPr>
              <w:pStyle w:val="TableBodyText"/>
            </w:pPr>
            <w:r>
              <w:t>0484</w:t>
            </w:r>
          </w:p>
        </w:tc>
      </w:tr>
      <w:tr w:rsidR="00E17828" w:rsidTr="00E17828">
        <w:tc>
          <w:tcPr>
            <w:tcW w:w="0" w:type="auto"/>
            <w:vAlign w:val="center"/>
          </w:tcPr>
          <w:p w:rsidR="00E17828" w:rsidRDefault="00716732">
            <w:pPr>
              <w:pStyle w:val="TableBodyText"/>
            </w:pPr>
            <w:r>
              <w:t>ToolsThesaurus</w:t>
            </w:r>
          </w:p>
        </w:tc>
        <w:tc>
          <w:tcPr>
            <w:tcW w:w="0" w:type="auto"/>
            <w:vAlign w:val="center"/>
          </w:tcPr>
          <w:p w:rsidR="00E17828" w:rsidRDefault="00716732">
            <w:pPr>
              <w:pStyle w:val="TableBodyText"/>
            </w:pPr>
            <w:r>
              <w:t>00C2</w:t>
            </w:r>
          </w:p>
        </w:tc>
      </w:tr>
      <w:tr w:rsidR="00E17828" w:rsidTr="00E17828">
        <w:tc>
          <w:tcPr>
            <w:tcW w:w="0" w:type="auto"/>
            <w:vAlign w:val="center"/>
          </w:tcPr>
          <w:p w:rsidR="00E17828" w:rsidRDefault="00716732">
            <w:pPr>
              <w:pStyle w:val="TableBodyText"/>
            </w:pPr>
            <w:r>
              <w:t>ToolsThesaurusRR</w:t>
            </w:r>
          </w:p>
        </w:tc>
        <w:tc>
          <w:tcPr>
            <w:tcW w:w="0" w:type="auto"/>
            <w:vAlign w:val="center"/>
          </w:tcPr>
          <w:p w:rsidR="00E17828" w:rsidRDefault="00716732">
            <w:pPr>
              <w:pStyle w:val="TableBodyText"/>
            </w:pPr>
            <w:r>
              <w:t>059F</w:t>
            </w:r>
          </w:p>
        </w:tc>
      </w:tr>
      <w:tr w:rsidR="00E17828" w:rsidTr="00E17828">
        <w:tc>
          <w:tcPr>
            <w:tcW w:w="0" w:type="auto"/>
            <w:vAlign w:val="center"/>
          </w:tcPr>
          <w:p w:rsidR="00E17828" w:rsidRDefault="00716732">
            <w:pPr>
              <w:pStyle w:val="TableBodyText"/>
            </w:pPr>
            <w:r>
              <w:t>ToolsTranslateChinese</w:t>
            </w:r>
          </w:p>
        </w:tc>
        <w:tc>
          <w:tcPr>
            <w:tcW w:w="0" w:type="auto"/>
            <w:vAlign w:val="center"/>
          </w:tcPr>
          <w:p w:rsidR="00E17828" w:rsidRDefault="00716732">
            <w:pPr>
              <w:pStyle w:val="TableBodyText"/>
            </w:pPr>
            <w:r>
              <w:t>0493</w:t>
            </w:r>
          </w:p>
        </w:tc>
      </w:tr>
      <w:tr w:rsidR="00E17828" w:rsidTr="00E17828">
        <w:tc>
          <w:tcPr>
            <w:tcW w:w="0" w:type="auto"/>
            <w:vAlign w:val="center"/>
          </w:tcPr>
          <w:p w:rsidR="00E17828" w:rsidRDefault="00716732">
            <w:pPr>
              <w:pStyle w:val="TableBodyText"/>
            </w:pPr>
            <w:r>
              <w:t>ToolsUnprotectDocument</w:t>
            </w:r>
          </w:p>
        </w:tc>
        <w:tc>
          <w:tcPr>
            <w:tcW w:w="0" w:type="auto"/>
            <w:vAlign w:val="center"/>
          </w:tcPr>
          <w:p w:rsidR="00E17828" w:rsidRDefault="00716732">
            <w:pPr>
              <w:pStyle w:val="TableBodyText"/>
            </w:pPr>
            <w:r>
              <w:t>0209</w:t>
            </w:r>
          </w:p>
        </w:tc>
      </w:tr>
      <w:tr w:rsidR="00E17828" w:rsidTr="00E17828">
        <w:tc>
          <w:tcPr>
            <w:tcW w:w="0" w:type="auto"/>
            <w:vAlign w:val="center"/>
          </w:tcPr>
          <w:p w:rsidR="00E17828" w:rsidRDefault="00716732">
            <w:pPr>
              <w:pStyle w:val="TableBodyText"/>
            </w:pPr>
            <w:r>
              <w:t>ToolsWordCount</w:t>
            </w:r>
          </w:p>
        </w:tc>
        <w:tc>
          <w:tcPr>
            <w:tcW w:w="0" w:type="auto"/>
            <w:vAlign w:val="center"/>
          </w:tcPr>
          <w:p w:rsidR="00E17828" w:rsidRDefault="00716732">
            <w:pPr>
              <w:pStyle w:val="TableBodyText"/>
            </w:pPr>
            <w:r>
              <w:t>00E4</w:t>
            </w:r>
          </w:p>
        </w:tc>
      </w:tr>
      <w:tr w:rsidR="00E17828" w:rsidTr="00E17828">
        <w:tc>
          <w:tcPr>
            <w:tcW w:w="0" w:type="auto"/>
            <w:vAlign w:val="center"/>
          </w:tcPr>
          <w:p w:rsidR="00E17828" w:rsidRDefault="00716732">
            <w:pPr>
              <w:pStyle w:val="TableBodyText"/>
            </w:pPr>
            <w:r>
              <w:t>ToolsWordCountList</w:t>
            </w:r>
          </w:p>
        </w:tc>
        <w:tc>
          <w:tcPr>
            <w:tcW w:w="0" w:type="auto"/>
            <w:vAlign w:val="center"/>
          </w:tcPr>
          <w:p w:rsidR="00E17828" w:rsidRDefault="00716732">
            <w:pPr>
              <w:pStyle w:val="TableBodyText"/>
            </w:pPr>
            <w:r>
              <w:t>0542</w:t>
            </w:r>
          </w:p>
        </w:tc>
      </w:tr>
      <w:tr w:rsidR="00E17828" w:rsidTr="00E17828">
        <w:tc>
          <w:tcPr>
            <w:tcW w:w="0" w:type="auto"/>
            <w:vAlign w:val="center"/>
          </w:tcPr>
          <w:p w:rsidR="00E17828" w:rsidRDefault="00716732">
            <w:pPr>
              <w:pStyle w:val="TableBodyText"/>
            </w:pPr>
            <w:r>
              <w:t>ToolsWordCountRecount</w:t>
            </w:r>
          </w:p>
        </w:tc>
        <w:tc>
          <w:tcPr>
            <w:tcW w:w="0" w:type="auto"/>
            <w:vAlign w:val="center"/>
          </w:tcPr>
          <w:p w:rsidR="00E17828" w:rsidRDefault="00716732">
            <w:pPr>
              <w:pStyle w:val="TableBodyText"/>
            </w:pPr>
            <w:r>
              <w:t>0541</w:t>
            </w:r>
          </w:p>
        </w:tc>
      </w:tr>
      <w:tr w:rsidR="00E17828" w:rsidTr="00E17828">
        <w:tc>
          <w:tcPr>
            <w:tcW w:w="0" w:type="auto"/>
            <w:vAlign w:val="center"/>
          </w:tcPr>
          <w:p w:rsidR="00E17828" w:rsidRDefault="00716732">
            <w:pPr>
              <w:pStyle w:val="TableBodyText"/>
            </w:pPr>
            <w:r>
              <w:t>TopAlign</w:t>
            </w:r>
          </w:p>
        </w:tc>
        <w:tc>
          <w:tcPr>
            <w:tcW w:w="0" w:type="auto"/>
            <w:vAlign w:val="center"/>
          </w:tcPr>
          <w:p w:rsidR="00E17828" w:rsidRDefault="00716732">
            <w:pPr>
              <w:pStyle w:val="TableBodyText"/>
            </w:pPr>
            <w:r>
              <w:t>031F</w:t>
            </w:r>
          </w:p>
        </w:tc>
      </w:tr>
      <w:tr w:rsidR="00E17828" w:rsidTr="00E17828">
        <w:tc>
          <w:tcPr>
            <w:tcW w:w="0" w:type="auto"/>
            <w:vAlign w:val="center"/>
          </w:tcPr>
          <w:p w:rsidR="00E17828" w:rsidRDefault="00716732">
            <w:pPr>
              <w:pStyle w:val="TableBodyText"/>
            </w:pPr>
            <w:r>
              <w:t>TopCenterAlign</w:t>
            </w:r>
          </w:p>
        </w:tc>
        <w:tc>
          <w:tcPr>
            <w:tcW w:w="0" w:type="auto"/>
            <w:vAlign w:val="center"/>
          </w:tcPr>
          <w:p w:rsidR="00E17828" w:rsidRDefault="00716732">
            <w:pPr>
              <w:pStyle w:val="TableBodyText"/>
            </w:pPr>
            <w:r>
              <w:t>047A</w:t>
            </w:r>
          </w:p>
        </w:tc>
      </w:tr>
      <w:tr w:rsidR="00E17828" w:rsidTr="00E17828">
        <w:tc>
          <w:tcPr>
            <w:tcW w:w="0" w:type="auto"/>
            <w:vAlign w:val="center"/>
          </w:tcPr>
          <w:p w:rsidR="00E17828" w:rsidRDefault="00716732">
            <w:pPr>
              <w:pStyle w:val="TableBodyText"/>
            </w:pPr>
            <w:r>
              <w:t>TopLeftAlign</w:t>
            </w:r>
          </w:p>
        </w:tc>
        <w:tc>
          <w:tcPr>
            <w:tcW w:w="0" w:type="auto"/>
            <w:vAlign w:val="center"/>
          </w:tcPr>
          <w:p w:rsidR="00E17828" w:rsidRDefault="00716732">
            <w:pPr>
              <w:pStyle w:val="TableBodyText"/>
            </w:pPr>
            <w:r>
              <w:t>047B</w:t>
            </w:r>
          </w:p>
        </w:tc>
      </w:tr>
      <w:tr w:rsidR="00E17828" w:rsidTr="00E17828">
        <w:tc>
          <w:tcPr>
            <w:tcW w:w="0" w:type="auto"/>
            <w:vAlign w:val="center"/>
          </w:tcPr>
          <w:p w:rsidR="00E17828" w:rsidRDefault="00716732">
            <w:pPr>
              <w:pStyle w:val="TableBodyText"/>
            </w:pPr>
            <w:r>
              <w:t>TopRightAlign</w:t>
            </w:r>
          </w:p>
        </w:tc>
        <w:tc>
          <w:tcPr>
            <w:tcW w:w="0" w:type="auto"/>
            <w:vAlign w:val="center"/>
          </w:tcPr>
          <w:p w:rsidR="00E17828" w:rsidRDefault="00716732">
            <w:pPr>
              <w:pStyle w:val="TableBodyText"/>
            </w:pPr>
            <w:r>
              <w:t>0479</w:t>
            </w:r>
          </w:p>
        </w:tc>
      </w:tr>
      <w:tr w:rsidR="00E17828" w:rsidTr="00E17828">
        <w:tc>
          <w:tcPr>
            <w:tcW w:w="0" w:type="auto"/>
            <w:vAlign w:val="center"/>
          </w:tcPr>
          <w:p w:rsidR="00E17828" w:rsidRDefault="00716732">
            <w:pPr>
              <w:pStyle w:val="TableBodyText"/>
            </w:pPr>
            <w:r>
              <w:t>TraceMacro</w:t>
            </w:r>
          </w:p>
        </w:tc>
        <w:tc>
          <w:tcPr>
            <w:tcW w:w="0" w:type="auto"/>
            <w:vAlign w:val="center"/>
          </w:tcPr>
          <w:p w:rsidR="00E17828" w:rsidRDefault="00716732">
            <w:pPr>
              <w:pStyle w:val="TableBodyText"/>
            </w:pPr>
            <w:r>
              <w:t>010B</w:t>
            </w:r>
          </w:p>
        </w:tc>
      </w:tr>
      <w:tr w:rsidR="00E17828" w:rsidTr="00E17828">
        <w:tc>
          <w:tcPr>
            <w:tcW w:w="0" w:type="auto"/>
            <w:vAlign w:val="center"/>
          </w:tcPr>
          <w:p w:rsidR="00E17828" w:rsidRDefault="00716732">
            <w:pPr>
              <w:pStyle w:val="TableBodyText"/>
            </w:pPr>
            <w:r>
              <w:t>TrackChangesOptions</w:t>
            </w:r>
          </w:p>
        </w:tc>
        <w:tc>
          <w:tcPr>
            <w:tcW w:w="0" w:type="auto"/>
            <w:vAlign w:val="center"/>
          </w:tcPr>
          <w:p w:rsidR="00E17828" w:rsidRDefault="00716732">
            <w:pPr>
              <w:pStyle w:val="TableBodyText"/>
            </w:pPr>
            <w:r>
              <w:t>089F</w:t>
            </w:r>
          </w:p>
        </w:tc>
      </w:tr>
      <w:tr w:rsidR="00E17828" w:rsidTr="00E17828">
        <w:tc>
          <w:tcPr>
            <w:tcW w:w="0" w:type="auto"/>
            <w:vAlign w:val="center"/>
          </w:tcPr>
          <w:p w:rsidR="00E17828" w:rsidRDefault="00716732">
            <w:pPr>
              <w:pStyle w:val="TableBodyText"/>
            </w:pPr>
            <w:r>
              <w:t>Translate</w:t>
            </w:r>
          </w:p>
        </w:tc>
        <w:tc>
          <w:tcPr>
            <w:tcW w:w="0" w:type="auto"/>
            <w:vAlign w:val="center"/>
          </w:tcPr>
          <w:p w:rsidR="00E17828" w:rsidRDefault="00716732">
            <w:pPr>
              <w:pStyle w:val="TableBodyText"/>
            </w:pPr>
            <w:r>
              <w:t>053A</w:t>
            </w:r>
          </w:p>
        </w:tc>
      </w:tr>
      <w:tr w:rsidR="00E17828" w:rsidTr="00E17828">
        <w:tc>
          <w:tcPr>
            <w:tcW w:w="0" w:type="auto"/>
            <w:vAlign w:val="center"/>
          </w:tcPr>
          <w:p w:rsidR="00E17828" w:rsidRDefault="00716732">
            <w:pPr>
              <w:pStyle w:val="TableBodyText"/>
            </w:pPr>
            <w:r>
              <w:t>TranslatePane</w:t>
            </w:r>
          </w:p>
        </w:tc>
        <w:tc>
          <w:tcPr>
            <w:tcW w:w="0" w:type="auto"/>
            <w:vAlign w:val="center"/>
          </w:tcPr>
          <w:p w:rsidR="00E17828" w:rsidRDefault="00716732">
            <w:pPr>
              <w:pStyle w:val="TableBodyText"/>
            </w:pPr>
            <w:r>
              <w:t>04E6</w:t>
            </w:r>
          </w:p>
        </w:tc>
      </w:tr>
      <w:tr w:rsidR="00E17828" w:rsidTr="00E17828">
        <w:tc>
          <w:tcPr>
            <w:tcW w:w="0" w:type="auto"/>
            <w:vAlign w:val="center"/>
          </w:tcPr>
          <w:p w:rsidR="00E17828" w:rsidRDefault="00716732">
            <w:pPr>
              <w:pStyle w:val="TableBodyText"/>
            </w:pPr>
            <w:r>
              <w:t>TrustCenter</w:t>
            </w:r>
          </w:p>
        </w:tc>
        <w:tc>
          <w:tcPr>
            <w:tcW w:w="0" w:type="auto"/>
            <w:vAlign w:val="center"/>
          </w:tcPr>
          <w:p w:rsidR="00E17828" w:rsidRDefault="00716732">
            <w:pPr>
              <w:pStyle w:val="TableBodyText"/>
            </w:pPr>
            <w:r>
              <w:t>17C7</w:t>
            </w:r>
          </w:p>
        </w:tc>
      </w:tr>
      <w:tr w:rsidR="00E17828" w:rsidTr="00E17828">
        <w:tc>
          <w:tcPr>
            <w:tcW w:w="0" w:type="auto"/>
            <w:vAlign w:val="center"/>
          </w:tcPr>
          <w:p w:rsidR="00E17828" w:rsidRDefault="00716732">
            <w:pPr>
              <w:pStyle w:val="TableBodyText"/>
            </w:pPr>
            <w:r>
              <w:t>TxbxAutosize</w:t>
            </w:r>
          </w:p>
        </w:tc>
        <w:tc>
          <w:tcPr>
            <w:tcW w:w="0" w:type="auto"/>
            <w:vAlign w:val="center"/>
          </w:tcPr>
          <w:p w:rsidR="00E17828" w:rsidRDefault="00716732">
            <w:pPr>
              <w:pStyle w:val="TableBodyText"/>
            </w:pPr>
            <w:r>
              <w:t>054D</w:t>
            </w:r>
          </w:p>
        </w:tc>
      </w:tr>
      <w:tr w:rsidR="00E17828" w:rsidTr="00E17828">
        <w:tc>
          <w:tcPr>
            <w:tcW w:w="0" w:type="auto"/>
            <w:vAlign w:val="center"/>
          </w:tcPr>
          <w:p w:rsidR="00E17828" w:rsidRDefault="00716732">
            <w:pPr>
              <w:pStyle w:val="TableBodyText"/>
            </w:pPr>
            <w:r>
              <w:lastRenderedPageBreak/>
              <w:t>UIMCorrectionUI</w:t>
            </w:r>
          </w:p>
        </w:tc>
        <w:tc>
          <w:tcPr>
            <w:tcW w:w="0" w:type="auto"/>
            <w:vAlign w:val="center"/>
          </w:tcPr>
          <w:p w:rsidR="00E17828" w:rsidRDefault="00716732">
            <w:pPr>
              <w:pStyle w:val="TableBodyText"/>
            </w:pPr>
            <w:r>
              <w:t>0548</w:t>
            </w:r>
          </w:p>
        </w:tc>
      </w:tr>
      <w:tr w:rsidR="00E17828" w:rsidTr="00E17828">
        <w:tc>
          <w:tcPr>
            <w:tcW w:w="0" w:type="auto"/>
            <w:vAlign w:val="center"/>
          </w:tcPr>
          <w:p w:rsidR="00E17828" w:rsidRDefault="00716732">
            <w:pPr>
              <w:pStyle w:val="TableBodyText"/>
            </w:pPr>
            <w:r>
              <w:t>UnHang</w:t>
            </w:r>
          </w:p>
        </w:tc>
        <w:tc>
          <w:tcPr>
            <w:tcW w:w="0" w:type="auto"/>
            <w:vAlign w:val="center"/>
          </w:tcPr>
          <w:p w:rsidR="00E17828" w:rsidRDefault="00716732">
            <w:pPr>
              <w:pStyle w:val="TableBodyText"/>
            </w:pPr>
            <w:r>
              <w:t>0029</w:t>
            </w:r>
          </w:p>
        </w:tc>
      </w:tr>
      <w:tr w:rsidR="00E17828" w:rsidTr="00E17828">
        <w:tc>
          <w:tcPr>
            <w:tcW w:w="0" w:type="auto"/>
            <w:vAlign w:val="center"/>
          </w:tcPr>
          <w:p w:rsidR="00E17828" w:rsidRDefault="00716732">
            <w:pPr>
              <w:pStyle w:val="TableBodyText"/>
            </w:pPr>
            <w:r>
              <w:t>UnIndent</w:t>
            </w:r>
          </w:p>
        </w:tc>
        <w:tc>
          <w:tcPr>
            <w:tcW w:w="0" w:type="auto"/>
            <w:vAlign w:val="center"/>
          </w:tcPr>
          <w:p w:rsidR="00E17828" w:rsidRDefault="00716732">
            <w:pPr>
              <w:pStyle w:val="TableBodyText"/>
            </w:pPr>
            <w:r>
              <w:t>0027</w:t>
            </w:r>
          </w:p>
        </w:tc>
      </w:tr>
      <w:tr w:rsidR="00E17828" w:rsidTr="00E17828">
        <w:tc>
          <w:tcPr>
            <w:tcW w:w="0" w:type="auto"/>
            <w:vAlign w:val="center"/>
          </w:tcPr>
          <w:p w:rsidR="00E17828" w:rsidRDefault="00716732">
            <w:pPr>
              <w:pStyle w:val="TableBodyText"/>
            </w:pPr>
            <w:r>
              <w:t>UnIndentChar</w:t>
            </w:r>
          </w:p>
        </w:tc>
        <w:tc>
          <w:tcPr>
            <w:tcW w:w="0" w:type="auto"/>
            <w:vAlign w:val="center"/>
          </w:tcPr>
          <w:p w:rsidR="00E17828" w:rsidRDefault="00716732">
            <w:pPr>
              <w:pStyle w:val="TableBodyText"/>
            </w:pPr>
            <w:r>
              <w:t>02D0</w:t>
            </w:r>
          </w:p>
        </w:tc>
      </w:tr>
      <w:tr w:rsidR="00E17828" w:rsidTr="00E17828">
        <w:tc>
          <w:tcPr>
            <w:tcW w:w="0" w:type="auto"/>
            <w:vAlign w:val="center"/>
          </w:tcPr>
          <w:p w:rsidR="00E17828" w:rsidRDefault="00716732">
            <w:pPr>
              <w:pStyle w:val="TableBodyText"/>
            </w:pPr>
            <w:r>
              <w:t>UnIndentFirstChar</w:t>
            </w:r>
          </w:p>
        </w:tc>
        <w:tc>
          <w:tcPr>
            <w:tcW w:w="0" w:type="auto"/>
            <w:vAlign w:val="center"/>
          </w:tcPr>
          <w:p w:rsidR="00E17828" w:rsidRDefault="00716732">
            <w:pPr>
              <w:pStyle w:val="TableBodyText"/>
            </w:pPr>
            <w:r>
              <w:t>02D2</w:t>
            </w:r>
          </w:p>
        </w:tc>
      </w:tr>
      <w:tr w:rsidR="00E17828" w:rsidTr="00E17828">
        <w:tc>
          <w:tcPr>
            <w:tcW w:w="0" w:type="auto"/>
            <w:vAlign w:val="center"/>
          </w:tcPr>
          <w:p w:rsidR="00E17828" w:rsidRDefault="00716732">
            <w:pPr>
              <w:pStyle w:val="TableBodyText"/>
            </w:pPr>
            <w:r>
              <w:t>UnIndentFirstLine</w:t>
            </w:r>
          </w:p>
        </w:tc>
        <w:tc>
          <w:tcPr>
            <w:tcW w:w="0" w:type="auto"/>
            <w:vAlign w:val="center"/>
          </w:tcPr>
          <w:p w:rsidR="00E17828" w:rsidRDefault="00716732">
            <w:pPr>
              <w:pStyle w:val="TableBodyText"/>
            </w:pPr>
            <w:r>
              <w:t>02F3</w:t>
            </w:r>
          </w:p>
        </w:tc>
      </w:tr>
      <w:tr w:rsidR="00E17828" w:rsidTr="00E17828">
        <w:tc>
          <w:tcPr>
            <w:tcW w:w="0" w:type="auto"/>
            <w:vAlign w:val="center"/>
          </w:tcPr>
          <w:p w:rsidR="00E17828" w:rsidRDefault="00716732">
            <w:pPr>
              <w:pStyle w:val="TableBodyText"/>
            </w:pPr>
            <w:r>
              <w:t>UnIndentLine</w:t>
            </w:r>
          </w:p>
        </w:tc>
        <w:tc>
          <w:tcPr>
            <w:tcW w:w="0" w:type="auto"/>
            <w:vAlign w:val="center"/>
          </w:tcPr>
          <w:p w:rsidR="00E17828" w:rsidRDefault="00716732">
            <w:pPr>
              <w:pStyle w:val="TableBodyText"/>
            </w:pPr>
            <w:r>
              <w:t>02F5</w:t>
            </w:r>
          </w:p>
        </w:tc>
      </w:tr>
      <w:tr w:rsidR="00E17828" w:rsidTr="00E17828">
        <w:tc>
          <w:tcPr>
            <w:tcW w:w="0" w:type="auto"/>
            <w:vAlign w:val="center"/>
          </w:tcPr>
          <w:p w:rsidR="00E17828" w:rsidRDefault="00716732">
            <w:pPr>
              <w:pStyle w:val="TableBodyText"/>
            </w:pPr>
            <w:r>
              <w:t>Underline</w:t>
            </w:r>
          </w:p>
        </w:tc>
        <w:tc>
          <w:tcPr>
            <w:tcW w:w="0" w:type="auto"/>
            <w:vAlign w:val="center"/>
          </w:tcPr>
          <w:p w:rsidR="00E17828" w:rsidRDefault="00716732">
            <w:pPr>
              <w:pStyle w:val="TableBodyText"/>
            </w:pPr>
            <w:r>
              <w:t>0033</w:t>
            </w:r>
          </w:p>
        </w:tc>
      </w:tr>
      <w:tr w:rsidR="00E17828" w:rsidTr="00E17828">
        <w:tc>
          <w:tcPr>
            <w:tcW w:w="0" w:type="auto"/>
            <w:vAlign w:val="center"/>
          </w:tcPr>
          <w:p w:rsidR="00E17828" w:rsidRDefault="00716732">
            <w:pPr>
              <w:pStyle w:val="TableBodyText"/>
            </w:pPr>
            <w:r>
              <w:t>UnderlineColor</w:t>
            </w:r>
          </w:p>
        </w:tc>
        <w:tc>
          <w:tcPr>
            <w:tcW w:w="0" w:type="auto"/>
            <w:vAlign w:val="center"/>
          </w:tcPr>
          <w:p w:rsidR="00E17828" w:rsidRDefault="00716732">
            <w:pPr>
              <w:pStyle w:val="TableBodyText"/>
            </w:pPr>
            <w:r>
              <w:t>0311</w:t>
            </w:r>
          </w:p>
        </w:tc>
      </w:tr>
      <w:tr w:rsidR="00E17828" w:rsidTr="00E17828">
        <w:tc>
          <w:tcPr>
            <w:tcW w:w="0" w:type="auto"/>
            <w:vAlign w:val="center"/>
          </w:tcPr>
          <w:p w:rsidR="00E17828" w:rsidRDefault="00716732">
            <w:pPr>
              <w:pStyle w:val="TableBodyText"/>
            </w:pPr>
            <w:r>
              <w:t>UnderlineColorPicker</w:t>
            </w:r>
          </w:p>
        </w:tc>
        <w:tc>
          <w:tcPr>
            <w:tcW w:w="0" w:type="auto"/>
            <w:vAlign w:val="center"/>
          </w:tcPr>
          <w:p w:rsidR="00E17828" w:rsidRDefault="00716732">
            <w:pPr>
              <w:pStyle w:val="TableBodyText"/>
            </w:pPr>
            <w:r>
              <w:t>08C0</w:t>
            </w:r>
          </w:p>
        </w:tc>
      </w:tr>
      <w:tr w:rsidR="00E17828" w:rsidTr="00E17828">
        <w:tc>
          <w:tcPr>
            <w:tcW w:w="0" w:type="auto"/>
            <w:vAlign w:val="center"/>
          </w:tcPr>
          <w:p w:rsidR="00E17828" w:rsidRDefault="00716732">
            <w:pPr>
              <w:pStyle w:val="TableBodyText"/>
            </w:pPr>
            <w:r>
              <w:t>UnderlineGallery</w:t>
            </w:r>
          </w:p>
        </w:tc>
        <w:tc>
          <w:tcPr>
            <w:tcW w:w="0" w:type="auto"/>
            <w:vAlign w:val="center"/>
          </w:tcPr>
          <w:p w:rsidR="00E17828" w:rsidRDefault="00716732">
            <w:pPr>
              <w:pStyle w:val="TableBodyText"/>
            </w:pPr>
            <w:r>
              <w:t>08BF</w:t>
            </w:r>
          </w:p>
        </w:tc>
      </w:tr>
      <w:tr w:rsidR="00E17828" w:rsidTr="00E17828">
        <w:tc>
          <w:tcPr>
            <w:tcW w:w="0" w:type="auto"/>
            <w:vAlign w:val="center"/>
          </w:tcPr>
          <w:p w:rsidR="00E17828" w:rsidRDefault="00716732">
            <w:pPr>
              <w:pStyle w:val="TableBodyText"/>
            </w:pPr>
            <w:r>
              <w:t>UnderlineStyle</w:t>
            </w:r>
          </w:p>
        </w:tc>
        <w:tc>
          <w:tcPr>
            <w:tcW w:w="0" w:type="auto"/>
            <w:vAlign w:val="center"/>
          </w:tcPr>
          <w:p w:rsidR="00E17828" w:rsidRDefault="00716732">
            <w:pPr>
              <w:pStyle w:val="TableBodyText"/>
            </w:pPr>
            <w:r>
              <w:t>048B</w:t>
            </w:r>
          </w:p>
        </w:tc>
      </w:tr>
      <w:tr w:rsidR="00E17828" w:rsidTr="00E17828">
        <w:tc>
          <w:tcPr>
            <w:tcW w:w="0" w:type="auto"/>
            <w:vAlign w:val="center"/>
          </w:tcPr>
          <w:p w:rsidR="00E17828" w:rsidRDefault="00716732">
            <w:pPr>
              <w:pStyle w:val="TableBodyText"/>
            </w:pPr>
            <w:r>
              <w:t>UnlinkFields</w:t>
            </w:r>
          </w:p>
        </w:tc>
        <w:tc>
          <w:tcPr>
            <w:tcW w:w="0" w:type="auto"/>
            <w:vAlign w:val="center"/>
          </w:tcPr>
          <w:p w:rsidR="00E17828" w:rsidRDefault="00716732">
            <w:pPr>
              <w:pStyle w:val="TableBodyText"/>
            </w:pPr>
            <w:r>
              <w:t>0021</w:t>
            </w:r>
          </w:p>
        </w:tc>
      </w:tr>
      <w:tr w:rsidR="00E17828" w:rsidTr="00E17828">
        <w:tc>
          <w:tcPr>
            <w:tcW w:w="0" w:type="auto"/>
            <w:vAlign w:val="center"/>
          </w:tcPr>
          <w:p w:rsidR="00E17828" w:rsidRDefault="00716732">
            <w:pPr>
              <w:pStyle w:val="TableBodyText"/>
            </w:pPr>
            <w:r>
              <w:t>UnlinkFieldsVBA</w:t>
            </w:r>
          </w:p>
        </w:tc>
        <w:tc>
          <w:tcPr>
            <w:tcW w:w="0" w:type="auto"/>
            <w:vAlign w:val="center"/>
          </w:tcPr>
          <w:p w:rsidR="00E17828" w:rsidRDefault="00716732">
            <w:pPr>
              <w:pStyle w:val="TableBodyText"/>
            </w:pPr>
            <w:r>
              <w:t>0373</w:t>
            </w:r>
          </w:p>
        </w:tc>
      </w:tr>
      <w:tr w:rsidR="00E17828" w:rsidTr="00E17828">
        <w:tc>
          <w:tcPr>
            <w:tcW w:w="0" w:type="auto"/>
            <w:vAlign w:val="center"/>
          </w:tcPr>
          <w:p w:rsidR="00E17828" w:rsidRDefault="00716732">
            <w:pPr>
              <w:pStyle w:val="TableBodyText"/>
            </w:pPr>
            <w:r>
              <w:t>UnlockFields</w:t>
            </w:r>
          </w:p>
        </w:tc>
        <w:tc>
          <w:tcPr>
            <w:tcW w:w="0" w:type="auto"/>
            <w:vAlign w:val="center"/>
          </w:tcPr>
          <w:p w:rsidR="00E17828" w:rsidRDefault="00716732">
            <w:pPr>
              <w:pStyle w:val="TableBodyText"/>
            </w:pPr>
            <w:r>
              <w:t>0024</w:t>
            </w:r>
          </w:p>
        </w:tc>
      </w:tr>
      <w:tr w:rsidR="00E17828" w:rsidTr="00E17828">
        <w:tc>
          <w:tcPr>
            <w:tcW w:w="0" w:type="auto"/>
            <w:vAlign w:val="center"/>
          </w:tcPr>
          <w:p w:rsidR="00E17828" w:rsidRDefault="00716732">
            <w:pPr>
              <w:pStyle w:val="TableBodyText"/>
            </w:pPr>
            <w:r>
              <w:t>UnlockPolicyLabel</w:t>
            </w:r>
          </w:p>
        </w:tc>
        <w:tc>
          <w:tcPr>
            <w:tcW w:w="0" w:type="auto"/>
            <w:vAlign w:val="center"/>
          </w:tcPr>
          <w:p w:rsidR="00E17828" w:rsidRDefault="00716732">
            <w:pPr>
              <w:pStyle w:val="TableBodyText"/>
            </w:pPr>
            <w:r>
              <w:t>0784</w:t>
            </w:r>
          </w:p>
        </w:tc>
      </w:tr>
      <w:tr w:rsidR="00E17828" w:rsidTr="00E17828">
        <w:tc>
          <w:tcPr>
            <w:tcW w:w="0" w:type="auto"/>
            <w:vAlign w:val="center"/>
          </w:tcPr>
          <w:p w:rsidR="00E17828" w:rsidRDefault="00716732">
            <w:pPr>
              <w:pStyle w:val="TableBodyText"/>
            </w:pPr>
            <w:r>
              <w:t>UpdateBibliography</w:t>
            </w:r>
          </w:p>
        </w:tc>
        <w:tc>
          <w:tcPr>
            <w:tcW w:w="0" w:type="auto"/>
            <w:vAlign w:val="center"/>
          </w:tcPr>
          <w:p w:rsidR="00E17828" w:rsidRDefault="00716732">
            <w:pPr>
              <w:pStyle w:val="TableBodyText"/>
            </w:pPr>
            <w:r>
              <w:t>09A6</w:t>
            </w:r>
          </w:p>
        </w:tc>
      </w:tr>
      <w:tr w:rsidR="00E17828" w:rsidTr="00E17828">
        <w:tc>
          <w:tcPr>
            <w:tcW w:w="0" w:type="auto"/>
            <w:vAlign w:val="center"/>
          </w:tcPr>
          <w:p w:rsidR="00E17828" w:rsidRDefault="00716732">
            <w:pPr>
              <w:pStyle w:val="TableBodyText"/>
            </w:pPr>
            <w:r>
              <w:t>UpdateFields</w:t>
            </w:r>
          </w:p>
        </w:tc>
        <w:tc>
          <w:tcPr>
            <w:tcW w:w="0" w:type="auto"/>
            <w:vAlign w:val="center"/>
          </w:tcPr>
          <w:p w:rsidR="00E17828" w:rsidRDefault="00716732">
            <w:pPr>
              <w:pStyle w:val="TableBodyText"/>
            </w:pPr>
            <w:r>
              <w:t>0020</w:t>
            </w:r>
          </w:p>
        </w:tc>
      </w:tr>
      <w:tr w:rsidR="00E17828" w:rsidTr="00E17828">
        <w:tc>
          <w:tcPr>
            <w:tcW w:w="0" w:type="auto"/>
            <w:vAlign w:val="center"/>
          </w:tcPr>
          <w:p w:rsidR="00E17828" w:rsidRDefault="00716732">
            <w:pPr>
              <w:pStyle w:val="TableBodyText"/>
            </w:pPr>
            <w:r>
              <w:t>UpdateFieldsIndex</w:t>
            </w:r>
          </w:p>
        </w:tc>
        <w:tc>
          <w:tcPr>
            <w:tcW w:w="0" w:type="auto"/>
            <w:vAlign w:val="center"/>
          </w:tcPr>
          <w:p w:rsidR="00E17828" w:rsidRDefault="00716732">
            <w:pPr>
              <w:pStyle w:val="TableBodyText"/>
            </w:pPr>
            <w:r>
              <w:t>081B</w:t>
            </w:r>
          </w:p>
        </w:tc>
      </w:tr>
      <w:tr w:rsidR="00E17828" w:rsidTr="00E17828">
        <w:tc>
          <w:tcPr>
            <w:tcW w:w="0" w:type="auto"/>
            <w:vAlign w:val="center"/>
          </w:tcPr>
          <w:p w:rsidR="00E17828" w:rsidRDefault="00716732">
            <w:pPr>
              <w:pStyle w:val="TableBodyText"/>
            </w:pPr>
            <w:r>
              <w:t>UpdateFieldsTable</w:t>
            </w:r>
          </w:p>
        </w:tc>
        <w:tc>
          <w:tcPr>
            <w:tcW w:w="0" w:type="auto"/>
            <w:vAlign w:val="center"/>
          </w:tcPr>
          <w:p w:rsidR="00E17828" w:rsidRDefault="00716732">
            <w:pPr>
              <w:pStyle w:val="TableBodyText"/>
            </w:pPr>
            <w:r>
              <w:t>081A</w:t>
            </w:r>
          </w:p>
        </w:tc>
      </w:tr>
      <w:tr w:rsidR="00E17828" w:rsidTr="00E17828">
        <w:tc>
          <w:tcPr>
            <w:tcW w:w="0" w:type="auto"/>
            <w:vAlign w:val="center"/>
          </w:tcPr>
          <w:p w:rsidR="00E17828" w:rsidRDefault="00716732">
            <w:pPr>
              <w:pStyle w:val="TableBodyText"/>
            </w:pPr>
            <w:r>
              <w:t>UpdateFieldsToa</w:t>
            </w:r>
          </w:p>
        </w:tc>
        <w:tc>
          <w:tcPr>
            <w:tcW w:w="0" w:type="auto"/>
            <w:vAlign w:val="center"/>
          </w:tcPr>
          <w:p w:rsidR="00E17828" w:rsidRDefault="00716732">
            <w:pPr>
              <w:pStyle w:val="TableBodyText"/>
            </w:pPr>
            <w:r>
              <w:t>0947</w:t>
            </w:r>
          </w:p>
        </w:tc>
      </w:tr>
      <w:tr w:rsidR="00E17828" w:rsidTr="00E17828">
        <w:tc>
          <w:tcPr>
            <w:tcW w:w="0" w:type="auto"/>
            <w:vAlign w:val="center"/>
          </w:tcPr>
          <w:p w:rsidR="00E17828" w:rsidRDefault="00716732">
            <w:pPr>
              <w:pStyle w:val="TableBodyText"/>
            </w:pPr>
            <w:r>
              <w:t>UpdateFieldsTof</w:t>
            </w:r>
          </w:p>
        </w:tc>
        <w:tc>
          <w:tcPr>
            <w:tcW w:w="0" w:type="auto"/>
            <w:vAlign w:val="center"/>
          </w:tcPr>
          <w:p w:rsidR="00E17828" w:rsidRDefault="00716732">
            <w:pPr>
              <w:pStyle w:val="TableBodyText"/>
            </w:pPr>
            <w:r>
              <w:t>0948</w:t>
            </w:r>
          </w:p>
        </w:tc>
      </w:tr>
      <w:tr w:rsidR="00E17828" w:rsidTr="00E17828">
        <w:tc>
          <w:tcPr>
            <w:tcW w:w="0" w:type="auto"/>
            <w:vAlign w:val="center"/>
          </w:tcPr>
          <w:p w:rsidR="00E17828" w:rsidRDefault="00716732">
            <w:pPr>
              <w:pStyle w:val="TableBodyText"/>
            </w:pPr>
            <w:r>
              <w:t>UpdateFieldsVBA</w:t>
            </w:r>
          </w:p>
        </w:tc>
        <w:tc>
          <w:tcPr>
            <w:tcW w:w="0" w:type="auto"/>
            <w:vAlign w:val="center"/>
          </w:tcPr>
          <w:p w:rsidR="00E17828" w:rsidRDefault="00716732">
            <w:pPr>
              <w:pStyle w:val="TableBodyText"/>
            </w:pPr>
            <w:r>
              <w:t>0370</w:t>
            </w:r>
          </w:p>
        </w:tc>
      </w:tr>
      <w:tr w:rsidR="00E17828" w:rsidTr="00E17828">
        <w:tc>
          <w:tcPr>
            <w:tcW w:w="0" w:type="auto"/>
            <w:vAlign w:val="center"/>
          </w:tcPr>
          <w:p w:rsidR="00E17828" w:rsidRDefault="00716732">
            <w:pPr>
              <w:pStyle w:val="TableBodyText"/>
            </w:pPr>
            <w:r>
              <w:t>UpdatePolicyLabels</w:t>
            </w:r>
          </w:p>
        </w:tc>
        <w:tc>
          <w:tcPr>
            <w:tcW w:w="0" w:type="auto"/>
            <w:vAlign w:val="center"/>
          </w:tcPr>
          <w:p w:rsidR="00E17828" w:rsidRDefault="00716732">
            <w:pPr>
              <w:pStyle w:val="TableBodyText"/>
            </w:pPr>
            <w:r>
              <w:t>0825</w:t>
            </w:r>
          </w:p>
        </w:tc>
      </w:tr>
      <w:tr w:rsidR="00E17828" w:rsidTr="00E17828">
        <w:tc>
          <w:tcPr>
            <w:tcW w:w="0" w:type="auto"/>
            <w:vAlign w:val="center"/>
          </w:tcPr>
          <w:p w:rsidR="00E17828" w:rsidRDefault="00716732">
            <w:pPr>
              <w:pStyle w:val="TableBodyText"/>
            </w:pPr>
            <w:r>
              <w:t>UpdateSource</w:t>
            </w:r>
          </w:p>
        </w:tc>
        <w:tc>
          <w:tcPr>
            <w:tcW w:w="0" w:type="auto"/>
            <w:vAlign w:val="center"/>
          </w:tcPr>
          <w:p w:rsidR="00E17828" w:rsidRDefault="00716732">
            <w:pPr>
              <w:pStyle w:val="TableBodyText"/>
            </w:pPr>
            <w:r>
              <w:t>0025</w:t>
            </w:r>
          </w:p>
        </w:tc>
      </w:tr>
      <w:tr w:rsidR="00E17828" w:rsidTr="00E17828">
        <w:tc>
          <w:tcPr>
            <w:tcW w:w="0" w:type="auto"/>
            <w:vAlign w:val="center"/>
          </w:tcPr>
          <w:p w:rsidR="00E17828" w:rsidRDefault="00716732">
            <w:pPr>
              <w:pStyle w:val="TableBodyText"/>
            </w:pPr>
            <w:r>
              <w:t>UpdateStyle</w:t>
            </w:r>
          </w:p>
        </w:tc>
        <w:tc>
          <w:tcPr>
            <w:tcW w:w="0" w:type="auto"/>
            <w:vAlign w:val="center"/>
          </w:tcPr>
          <w:p w:rsidR="00E17828" w:rsidRDefault="00716732">
            <w:pPr>
              <w:pStyle w:val="TableBodyText"/>
            </w:pPr>
            <w:r>
              <w:t>079D</w:t>
            </w:r>
          </w:p>
        </w:tc>
      </w:tr>
      <w:tr w:rsidR="00E17828" w:rsidTr="00E17828">
        <w:tc>
          <w:tcPr>
            <w:tcW w:w="0" w:type="auto"/>
            <w:vAlign w:val="center"/>
          </w:tcPr>
          <w:p w:rsidR="00E17828" w:rsidRDefault="00716732">
            <w:pPr>
              <w:pStyle w:val="TableBodyText"/>
            </w:pPr>
            <w:r>
              <w:t>UpdateTableOfContents</w:t>
            </w:r>
          </w:p>
        </w:tc>
        <w:tc>
          <w:tcPr>
            <w:tcW w:w="0" w:type="auto"/>
            <w:vAlign w:val="center"/>
          </w:tcPr>
          <w:p w:rsidR="00E17828" w:rsidRDefault="00716732">
            <w:pPr>
              <w:pStyle w:val="TableBodyText"/>
            </w:pPr>
            <w:r>
              <w:t>056E</w:t>
            </w:r>
          </w:p>
        </w:tc>
      </w:tr>
      <w:tr w:rsidR="00E17828" w:rsidTr="00E17828">
        <w:tc>
          <w:tcPr>
            <w:tcW w:w="0" w:type="auto"/>
            <w:vAlign w:val="center"/>
          </w:tcPr>
          <w:p w:rsidR="00E17828" w:rsidRDefault="00716732">
            <w:pPr>
              <w:pStyle w:val="TableBodyText"/>
            </w:pPr>
            <w:r>
              <w:t>UpdateToc</w:t>
            </w:r>
          </w:p>
        </w:tc>
        <w:tc>
          <w:tcPr>
            <w:tcW w:w="0" w:type="auto"/>
            <w:vAlign w:val="center"/>
          </w:tcPr>
          <w:p w:rsidR="00E17828" w:rsidRDefault="00716732">
            <w:pPr>
              <w:pStyle w:val="TableBodyText"/>
            </w:pPr>
            <w:r>
              <w:t>014B</w:t>
            </w:r>
          </w:p>
        </w:tc>
      </w:tr>
      <w:tr w:rsidR="00E17828" w:rsidTr="00E17828">
        <w:tc>
          <w:tcPr>
            <w:tcW w:w="0" w:type="auto"/>
            <w:vAlign w:val="center"/>
          </w:tcPr>
          <w:p w:rsidR="00E17828" w:rsidRDefault="00716732">
            <w:pPr>
              <w:pStyle w:val="TableBodyText"/>
            </w:pPr>
            <w:r>
              <w:t>UpdateTocFull</w:t>
            </w:r>
          </w:p>
        </w:tc>
        <w:tc>
          <w:tcPr>
            <w:tcW w:w="0" w:type="auto"/>
            <w:vAlign w:val="center"/>
          </w:tcPr>
          <w:p w:rsidR="00E17828" w:rsidRDefault="00716732">
            <w:pPr>
              <w:pStyle w:val="TableBodyText"/>
            </w:pPr>
            <w:r>
              <w:t>03AD</w:t>
            </w:r>
          </w:p>
        </w:tc>
      </w:tr>
      <w:tr w:rsidR="00E17828" w:rsidTr="00E17828">
        <w:tc>
          <w:tcPr>
            <w:tcW w:w="0" w:type="auto"/>
            <w:vAlign w:val="center"/>
          </w:tcPr>
          <w:p w:rsidR="00E17828" w:rsidRDefault="00716732">
            <w:pPr>
              <w:pStyle w:val="TableBodyText"/>
            </w:pPr>
            <w:r>
              <w:t>UpgradeDocument</w:t>
            </w:r>
          </w:p>
        </w:tc>
        <w:tc>
          <w:tcPr>
            <w:tcW w:w="0" w:type="auto"/>
            <w:vAlign w:val="center"/>
          </w:tcPr>
          <w:p w:rsidR="00E17828" w:rsidRDefault="00716732">
            <w:pPr>
              <w:pStyle w:val="TableBodyText"/>
            </w:pPr>
            <w:r>
              <w:t>0940</w:t>
            </w:r>
          </w:p>
        </w:tc>
      </w:tr>
      <w:tr w:rsidR="00E17828" w:rsidTr="00E17828">
        <w:tc>
          <w:tcPr>
            <w:tcW w:w="0" w:type="auto"/>
            <w:vAlign w:val="center"/>
          </w:tcPr>
          <w:p w:rsidR="00E17828" w:rsidRDefault="00716732">
            <w:pPr>
              <w:pStyle w:val="TableBodyText"/>
            </w:pPr>
            <w:r>
              <w:t>UseBalloons</w:t>
            </w:r>
          </w:p>
        </w:tc>
        <w:tc>
          <w:tcPr>
            <w:tcW w:w="0" w:type="auto"/>
            <w:vAlign w:val="center"/>
          </w:tcPr>
          <w:p w:rsidR="00E17828" w:rsidRDefault="00716732">
            <w:pPr>
              <w:pStyle w:val="TableBodyText"/>
            </w:pPr>
            <w:r>
              <w:t>05A7</w:t>
            </w:r>
          </w:p>
        </w:tc>
      </w:tr>
      <w:tr w:rsidR="00E17828" w:rsidTr="00E17828">
        <w:tc>
          <w:tcPr>
            <w:tcW w:w="0" w:type="auto"/>
            <w:vAlign w:val="center"/>
          </w:tcPr>
          <w:p w:rsidR="00E17828" w:rsidRDefault="00716732">
            <w:pPr>
              <w:pStyle w:val="TableBodyText"/>
            </w:pPr>
            <w:r>
              <w:t>UserDialog</w:t>
            </w:r>
          </w:p>
        </w:tc>
        <w:tc>
          <w:tcPr>
            <w:tcW w:w="0" w:type="auto"/>
            <w:vAlign w:val="center"/>
          </w:tcPr>
          <w:p w:rsidR="00E17828" w:rsidRDefault="00716732">
            <w:pPr>
              <w:pStyle w:val="TableBodyText"/>
            </w:pPr>
            <w:r>
              <w:t>0129</w:t>
            </w:r>
          </w:p>
        </w:tc>
      </w:tr>
      <w:tr w:rsidR="00E17828" w:rsidTr="00E17828">
        <w:tc>
          <w:tcPr>
            <w:tcW w:w="0" w:type="auto"/>
            <w:vAlign w:val="center"/>
          </w:tcPr>
          <w:p w:rsidR="00E17828" w:rsidRDefault="00716732">
            <w:pPr>
              <w:pStyle w:val="TableBodyText"/>
            </w:pPr>
            <w:r>
              <w:lastRenderedPageBreak/>
              <w:t>UxGalWordTableStyles</w:t>
            </w:r>
          </w:p>
        </w:tc>
        <w:tc>
          <w:tcPr>
            <w:tcW w:w="0" w:type="auto"/>
            <w:vAlign w:val="center"/>
          </w:tcPr>
          <w:p w:rsidR="00E17828" w:rsidRDefault="00716732">
            <w:pPr>
              <w:pStyle w:val="TableBodyText"/>
            </w:pPr>
            <w:r>
              <w:t>08EF</w:t>
            </w:r>
          </w:p>
        </w:tc>
      </w:tr>
      <w:tr w:rsidR="00E17828" w:rsidTr="00E17828">
        <w:tc>
          <w:tcPr>
            <w:tcW w:w="0" w:type="auto"/>
            <w:vAlign w:val="center"/>
          </w:tcPr>
          <w:p w:rsidR="00E17828" w:rsidRDefault="00716732">
            <w:pPr>
              <w:pStyle w:val="TableBodyText"/>
            </w:pPr>
            <w:r>
              <w:t>ViewAnnotations</w:t>
            </w:r>
          </w:p>
        </w:tc>
        <w:tc>
          <w:tcPr>
            <w:tcW w:w="0" w:type="auto"/>
            <w:vAlign w:val="center"/>
          </w:tcPr>
          <w:p w:rsidR="00E17828" w:rsidRDefault="00716732">
            <w:pPr>
              <w:pStyle w:val="TableBodyText"/>
            </w:pPr>
            <w:r>
              <w:t>009D</w:t>
            </w:r>
          </w:p>
        </w:tc>
      </w:tr>
      <w:tr w:rsidR="00E17828" w:rsidTr="00E17828">
        <w:tc>
          <w:tcPr>
            <w:tcW w:w="0" w:type="auto"/>
            <w:vAlign w:val="center"/>
          </w:tcPr>
          <w:p w:rsidR="00E17828" w:rsidRDefault="00716732">
            <w:pPr>
              <w:pStyle w:val="TableBodyText"/>
            </w:pPr>
            <w:r>
              <w:t>ViewBorderToolbar</w:t>
            </w:r>
          </w:p>
        </w:tc>
        <w:tc>
          <w:tcPr>
            <w:tcW w:w="0" w:type="auto"/>
            <w:vAlign w:val="center"/>
          </w:tcPr>
          <w:p w:rsidR="00E17828" w:rsidRDefault="00716732">
            <w:pPr>
              <w:pStyle w:val="TableBodyText"/>
            </w:pPr>
            <w:r>
              <w:t>025C</w:t>
            </w:r>
          </w:p>
        </w:tc>
      </w:tr>
      <w:tr w:rsidR="00E17828" w:rsidTr="00E17828">
        <w:tc>
          <w:tcPr>
            <w:tcW w:w="0" w:type="auto"/>
            <w:vAlign w:val="center"/>
          </w:tcPr>
          <w:p w:rsidR="00E17828" w:rsidRDefault="00716732">
            <w:pPr>
              <w:pStyle w:val="TableBodyText"/>
            </w:pPr>
            <w:r>
              <w:t>ViewChanges</w:t>
            </w:r>
          </w:p>
        </w:tc>
        <w:tc>
          <w:tcPr>
            <w:tcW w:w="0" w:type="auto"/>
            <w:vAlign w:val="center"/>
          </w:tcPr>
          <w:p w:rsidR="00E17828" w:rsidRDefault="00716732">
            <w:pPr>
              <w:pStyle w:val="TableBodyText"/>
            </w:pPr>
            <w:r>
              <w:t>0504</w:t>
            </w:r>
          </w:p>
        </w:tc>
      </w:tr>
      <w:tr w:rsidR="00E17828" w:rsidTr="00E17828">
        <w:tc>
          <w:tcPr>
            <w:tcW w:w="0" w:type="auto"/>
            <w:vAlign w:val="center"/>
          </w:tcPr>
          <w:p w:rsidR="00E17828" w:rsidRDefault="00716732">
            <w:pPr>
              <w:pStyle w:val="TableBodyText"/>
            </w:pPr>
            <w:r>
              <w:t>ViewCode</w:t>
            </w:r>
          </w:p>
        </w:tc>
        <w:tc>
          <w:tcPr>
            <w:tcW w:w="0" w:type="auto"/>
            <w:vAlign w:val="center"/>
          </w:tcPr>
          <w:p w:rsidR="00E17828" w:rsidRDefault="00716732">
            <w:pPr>
              <w:pStyle w:val="TableBodyText"/>
            </w:pPr>
            <w:r>
              <w:t>036E</w:t>
            </w:r>
          </w:p>
        </w:tc>
      </w:tr>
      <w:tr w:rsidR="00E17828" w:rsidTr="00E17828">
        <w:tc>
          <w:tcPr>
            <w:tcW w:w="0" w:type="auto"/>
            <w:vAlign w:val="center"/>
          </w:tcPr>
          <w:p w:rsidR="00E17828" w:rsidRDefault="00716732">
            <w:pPr>
              <w:pStyle w:val="TableBodyText"/>
            </w:pPr>
            <w:r>
              <w:t>ViewControlToolbox</w:t>
            </w:r>
          </w:p>
        </w:tc>
        <w:tc>
          <w:tcPr>
            <w:tcW w:w="0" w:type="auto"/>
            <w:vAlign w:val="center"/>
          </w:tcPr>
          <w:p w:rsidR="00E17828" w:rsidRDefault="00716732">
            <w:pPr>
              <w:pStyle w:val="TableBodyText"/>
            </w:pPr>
            <w:r>
              <w:t>1BAF</w:t>
            </w:r>
          </w:p>
        </w:tc>
      </w:tr>
      <w:tr w:rsidR="00E17828" w:rsidTr="00E17828">
        <w:tc>
          <w:tcPr>
            <w:tcW w:w="0" w:type="auto"/>
            <w:vAlign w:val="center"/>
          </w:tcPr>
          <w:p w:rsidR="00E17828" w:rsidRDefault="00716732">
            <w:pPr>
              <w:pStyle w:val="TableBodyText"/>
            </w:pPr>
            <w:r>
              <w:t>ViewDocumentMap</w:t>
            </w:r>
          </w:p>
        </w:tc>
        <w:tc>
          <w:tcPr>
            <w:tcW w:w="0" w:type="auto"/>
            <w:vAlign w:val="center"/>
          </w:tcPr>
          <w:p w:rsidR="00E17828" w:rsidRDefault="00716732">
            <w:pPr>
              <w:pStyle w:val="TableBodyText"/>
            </w:pPr>
            <w:r>
              <w:t>03B0</w:t>
            </w:r>
          </w:p>
        </w:tc>
      </w:tr>
      <w:tr w:rsidR="00E17828" w:rsidTr="00E17828">
        <w:tc>
          <w:tcPr>
            <w:tcW w:w="0" w:type="auto"/>
            <w:vAlign w:val="center"/>
          </w:tcPr>
          <w:p w:rsidR="00E17828" w:rsidRDefault="00716732">
            <w:pPr>
              <w:pStyle w:val="TableBodyText"/>
            </w:pPr>
            <w:r>
              <w:t>ViewDocumentMapReadingMode</w:t>
            </w:r>
          </w:p>
        </w:tc>
        <w:tc>
          <w:tcPr>
            <w:tcW w:w="0" w:type="auto"/>
            <w:vAlign w:val="center"/>
          </w:tcPr>
          <w:p w:rsidR="00E17828" w:rsidRDefault="00716732">
            <w:pPr>
              <w:pStyle w:val="TableBodyText"/>
            </w:pPr>
            <w:r>
              <w:t>05B6</w:t>
            </w:r>
          </w:p>
        </w:tc>
      </w:tr>
      <w:tr w:rsidR="00E17828" w:rsidTr="00E17828">
        <w:tc>
          <w:tcPr>
            <w:tcW w:w="0" w:type="auto"/>
            <w:vAlign w:val="center"/>
          </w:tcPr>
          <w:p w:rsidR="00E17828" w:rsidRDefault="00716732">
            <w:pPr>
              <w:pStyle w:val="TableBodyText"/>
            </w:pPr>
            <w:r>
              <w:t>ViewDraft</w:t>
            </w:r>
          </w:p>
        </w:tc>
        <w:tc>
          <w:tcPr>
            <w:tcW w:w="0" w:type="auto"/>
            <w:vAlign w:val="center"/>
          </w:tcPr>
          <w:p w:rsidR="00E17828" w:rsidRDefault="00716732">
            <w:pPr>
              <w:pStyle w:val="TableBodyText"/>
            </w:pPr>
            <w:r>
              <w:t>0095</w:t>
            </w:r>
          </w:p>
        </w:tc>
      </w:tr>
      <w:tr w:rsidR="00E17828" w:rsidTr="00E17828">
        <w:tc>
          <w:tcPr>
            <w:tcW w:w="0" w:type="auto"/>
            <w:vAlign w:val="center"/>
          </w:tcPr>
          <w:p w:rsidR="00E17828" w:rsidRDefault="00716732">
            <w:pPr>
              <w:pStyle w:val="TableBodyText"/>
            </w:pPr>
            <w:r>
              <w:t>ViewDrawingToolbar</w:t>
            </w:r>
          </w:p>
        </w:tc>
        <w:tc>
          <w:tcPr>
            <w:tcW w:w="0" w:type="auto"/>
            <w:vAlign w:val="center"/>
          </w:tcPr>
          <w:p w:rsidR="00E17828" w:rsidRDefault="00716732">
            <w:pPr>
              <w:pStyle w:val="TableBodyText"/>
            </w:pPr>
            <w:r>
              <w:t>025D</w:t>
            </w:r>
          </w:p>
        </w:tc>
      </w:tr>
      <w:tr w:rsidR="00E17828" w:rsidTr="00E17828">
        <w:tc>
          <w:tcPr>
            <w:tcW w:w="0" w:type="auto"/>
            <w:vAlign w:val="center"/>
          </w:tcPr>
          <w:p w:rsidR="00E17828" w:rsidRDefault="00716732">
            <w:pPr>
              <w:pStyle w:val="TableBodyText"/>
            </w:pPr>
            <w:r>
              <w:t>ViewEmailSource</w:t>
            </w:r>
          </w:p>
        </w:tc>
        <w:tc>
          <w:tcPr>
            <w:tcW w:w="0" w:type="auto"/>
            <w:vAlign w:val="center"/>
          </w:tcPr>
          <w:p w:rsidR="00E17828" w:rsidRDefault="00716732">
            <w:pPr>
              <w:pStyle w:val="TableBodyText"/>
            </w:pPr>
            <w:r>
              <w:t>0929</w:t>
            </w:r>
          </w:p>
        </w:tc>
      </w:tr>
      <w:tr w:rsidR="00E17828" w:rsidTr="00E17828">
        <w:tc>
          <w:tcPr>
            <w:tcW w:w="0" w:type="auto"/>
            <w:vAlign w:val="center"/>
          </w:tcPr>
          <w:p w:rsidR="00E17828" w:rsidRDefault="00716732">
            <w:pPr>
              <w:pStyle w:val="TableBodyText"/>
            </w:pPr>
            <w:r>
              <w:t>ViewEndnoteArea</w:t>
            </w:r>
          </w:p>
        </w:tc>
        <w:tc>
          <w:tcPr>
            <w:tcW w:w="0" w:type="auto"/>
            <w:vAlign w:val="center"/>
          </w:tcPr>
          <w:p w:rsidR="00E17828" w:rsidRDefault="00716732">
            <w:pPr>
              <w:pStyle w:val="TableBodyText"/>
            </w:pPr>
            <w:r>
              <w:t>0152</w:t>
            </w:r>
          </w:p>
        </w:tc>
      </w:tr>
      <w:tr w:rsidR="00E17828" w:rsidTr="00E17828">
        <w:tc>
          <w:tcPr>
            <w:tcW w:w="0" w:type="auto"/>
            <w:vAlign w:val="center"/>
          </w:tcPr>
          <w:p w:rsidR="00E17828" w:rsidRDefault="00716732">
            <w:pPr>
              <w:pStyle w:val="TableBodyText"/>
            </w:pPr>
            <w:r>
              <w:t>ViewEndnoteContNotice</w:t>
            </w:r>
          </w:p>
        </w:tc>
        <w:tc>
          <w:tcPr>
            <w:tcW w:w="0" w:type="auto"/>
            <w:vAlign w:val="center"/>
          </w:tcPr>
          <w:p w:rsidR="00E17828" w:rsidRDefault="00716732">
            <w:pPr>
              <w:pStyle w:val="TableBodyText"/>
            </w:pPr>
            <w:r>
              <w:t>01F2</w:t>
            </w:r>
          </w:p>
        </w:tc>
      </w:tr>
      <w:tr w:rsidR="00E17828" w:rsidTr="00E17828">
        <w:tc>
          <w:tcPr>
            <w:tcW w:w="0" w:type="auto"/>
            <w:vAlign w:val="center"/>
          </w:tcPr>
          <w:p w:rsidR="00E17828" w:rsidRDefault="00716732">
            <w:pPr>
              <w:pStyle w:val="TableBodyText"/>
            </w:pPr>
            <w:r>
              <w:t>ViewEndnoteContSeparator</w:t>
            </w:r>
          </w:p>
        </w:tc>
        <w:tc>
          <w:tcPr>
            <w:tcW w:w="0" w:type="auto"/>
            <w:vAlign w:val="center"/>
          </w:tcPr>
          <w:p w:rsidR="00E17828" w:rsidRDefault="00716732">
            <w:pPr>
              <w:pStyle w:val="TableBodyText"/>
            </w:pPr>
            <w:r>
              <w:t>01F1</w:t>
            </w:r>
          </w:p>
        </w:tc>
      </w:tr>
      <w:tr w:rsidR="00E17828" w:rsidTr="00E17828">
        <w:tc>
          <w:tcPr>
            <w:tcW w:w="0" w:type="auto"/>
            <w:vAlign w:val="center"/>
          </w:tcPr>
          <w:p w:rsidR="00E17828" w:rsidRDefault="00716732">
            <w:pPr>
              <w:pStyle w:val="TableBodyText"/>
            </w:pPr>
            <w:r>
              <w:t>ViewEndnoteSeparator</w:t>
            </w:r>
          </w:p>
        </w:tc>
        <w:tc>
          <w:tcPr>
            <w:tcW w:w="0" w:type="auto"/>
            <w:vAlign w:val="center"/>
          </w:tcPr>
          <w:p w:rsidR="00E17828" w:rsidRDefault="00716732">
            <w:pPr>
              <w:pStyle w:val="TableBodyText"/>
            </w:pPr>
            <w:r>
              <w:t>01F0</w:t>
            </w:r>
          </w:p>
        </w:tc>
      </w:tr>
      <w:tr w:rsidR="00E17828" w:rsidTr="00E17828">
        <w:tc>
          <w:tcPr>
            <w:tcW w:w="0" w:type="auto"/>
            <w:vAlign w:val="center"/>
          </w:tcPr>
          <w:p w:rsidR="00E17828" w:rsidRDefault="00716732">
            <w:pPr>
              <w:pStyle w:val="TableBodyText"/>
            </w:pPr>
            <w:r>
              <w:t>ViewFieldCodes</w:t>
            </w:r>
          </w:p>
        </w:tc>
        <w:tc>
          <w:tcPr>
            <w:tcW w:w="0" w:type="auto"/>
            <w:vAlign w:val="center"/>
          </w:tcPr>
          <w:p w:rsidR="00E17828" w:rsidRDefault="00716732">
            <w:pPr>
              <w:pStyle w:val="TableBodyText"/>
            </w:pPr>
            <w:r>
              <w:t>0096</w:t>
            </w:r>
          </w:p>
        </w:tc>
      </w:tr>
      <w:tr w:rsidR="00E17828" w:rsidTr="00E17828">
        <w:tc>
          <w:tcPr>
            <w:tcW w:w="0" w:type="auto"/>
            <w:vAlign w:val="center"/>
          </w:tcPr>
          <w:p w:rsidR="00E17828" w:rsidRDefault="00716732">
            <w:pPr>
              <w:pStyle w:val="TableBodyText"/>
            </w:pPr>
            <w:r>
              <w:t>ViewFooter</w:t>
            </w:r>
          </w:p>
        </w:tc>
        <w:tc>
          <w:tcPr>
            <w:tcW w:w="0" w:type="auto"/>
            <w:vAlign w:val="center"/>
          </w:tcPr>
          <w:p w:rsidR="00E17828" w:rsidRDefault="00716732">
            <w:pPr>
              <w:pStyle w:val="TableBodyText"/>
            </w:pPr>
            <w:r>
              <w:t>028E</w:t>
            </w:r>
          </w:p>
        </w:tc>
      </w:tr>
      <w:tr w:rsidR="00E17828" w:rsidTr="00E17828">
        <w:tc>
          <w:tcPr>
            <w:tcW w:w="0" w:type="auto"/>
            <w:vAlign w:val="center"/>
          </w:tcPr>
          <w:p w:rsidR="00E17828" w:rsidRDefault="00716732">
            <w:pPr>
              <w:pStyle w:val="TableBodyText"/>
            </w:pPr>
            <w:r>
              <w:t>ViewFooterOnly</w:t>
            </w:r>
          </w:p>
        </w:tc>
        <w:tc>
          <w:tcPr>
            <w:tcW w:w="0" w:type="auto"/>
            <w:vAlign w:val="center"/>
          </w:tcPr>
          <w:p w:rsidR="00E17828" w:rsidRDefault="00716732">
            <w:pPr>
              <w:pStyle w:val="TableBodyText"/>
            </w:pPr>
            <w:r>
              <w:t>090F</w:t>
            </w:r>
          </w:p>
        </w:tc>
      </w:tr>
      <w:tr w:rsidR="00E17828" w:rsidTr="00E17828">
        <w:tc>
          <w:tcPr>
            <w:tcW w:w="0" w:type="auto"/>
            <w:vAlign w:val="center"/>
          </w:tcPr>
          <w:p w:rsidR="00E17828" w:rsidRDefault="00716732">
            <w:pPr>
              <w:pStyle w:val="TableBodyText"/>
            </w:pPr>
            <w:r>
              <w:t>ViewFootnoteArea</w:t>
            </w:r>
          </w:p>
        </w:tc>
        <w:tc>
          <w:tcPr>
            <w:tcW w:w="0" w:type="auto"/>
            <w:vAlign w:val="center"/>
          </w:tcPr>
          <w:p w:rsidR="00E17828" w:rsidRDefault="00716732">
            <w:pPr>
              <w:pStyle w:val="TableBodyText"/>
            </w:pPr>
            <w:r>
              <w:t>009C</w:t>
            </w:r>
          </w:p>
        </w:tc>
      </w:tr>
      <w:tr w:rsidR="00E17828" w:rsidTr="00E17828">
        <w:tc>
          <w:tcPr>
            <w:tcW w:w="0" w:type="auto"/>
            <w:vAlign w:val="center"/>
          </w:tcPr>
          <w:p w:rsidR="00E17828" w:rsidRDefault="00716732">
            <w:pPr>
              <w:pStyle w:val="TableBodyText"/>
            </w:pPr>
            <w:r>
              <w:t>ViewFootnoteContNotice</w:t>
            </w:r>
          </w:p>
        </w:tc>
        <w:tc>
          <w:tcPr>
            <w:tcW w:w="0" w:type="auto"/>
            <w:vAlign w:val="center"/>
          </w:tcPr>
          <w:p w:rsidR="00E17828" w:rsidRDefault="00716732">
            <w:pPr>
              <w:pStyle w:val="TableBodyText"/>
            </w:pPr>
            <w:r>
              <w:t>01EF</w:t>
            </w:r>
          </w:p>
        </w:tc>
      </w:tr>
      <w:tr w:rsidR="00E17828" w:rsidTr="00E17828">
        <w:tc>
          <w:tcPr>
            <w:tcW w:w="0" w:type="auto"/>
            <w:vAlign w:val="center"/>
          </w:tcPr>
          <w:p w:rsidR="00E17828" w:rsidRDefault="00716732">
            <w:pPr>
              <w:pStyle w:val="TableBodyText"/>
            </w:pPr>
            <w:r>
              <w:t>ViewFootnoteContSeparator</w:t>
            </w:r>
          </w:p>
        </w:tc>
        <w:tc>
          <w:tcPr>
            <w:tcW w:w="0" w:type="auto"/>
            <w:vAlign w:val="center"/>
          </w:tcPr>
          <w:p w:rsidR="00E17828" w:rsidRDefault="00716732">
            <w:pPr>
              <w:pStyle w:val="TableBodyText"/>
            </w:pPr>
            <w:r>
              <w:t>01EE</w:t>
            </w:r>
          </w:p>
        </w:tc>
      </w:tr>
      <w:tr w:rsidR="00E17828" w:rsidTr="00E17828">
        <w:tc>
          <w:tcPr>
            <w:tcW w:w="0" w:type="auto"/>
            <w:vAlign w:val="center"/>
          </w:tcPr>
          <w:p w:rsidR="00E17828" w:rsidRDefault="00716732">
            <w:pPr>
              <w:pStyle w:val="TableBodyText"/>
            </w:pPr>
            <w:r>
              <w:t>ViewFootnoteSeparator</w:t>
            </w:r>
          </w:p>
        </w:tc>
        <w:tc>
          <w:tcPr>
            <w:tcW w:w="0" w:type="auto"/>
            <w:vAlign w:val="center"/>
          </w:tcPr>
          <w:p w:rsidR="00E17828" w:rsidRDefault="00716732">
            <w:pPr>
              <w:pStyle w:val="TableBodyText"/>
            </w:pPr>
            <w:r>
              <w:t>01ED</w:t>
            </w:r>
          </w:p>
        </w:tc>
      </w:tr>
      <w:tr w:rsidR="00E17828" w:rsidTr="00E17828">
        <w:tc>
          <w:tcPr>
            <w:tcW w:w="0" w:type="auto"/>
            <w:vAlign w:val="center"/>
          </w:tcPr>
          <w:p w:rsidR="00E17828" w:rsidRDefault="00716732">
            <w:pPr>
              <w:pStyle w:val="TableBodyText"/>
            </w:pPr>
            <w:r>
              <w:t>ViewFootnotes</w:t>
            </w:r>
          </w:p>
        </w:tc>
        <w:tc>
          <w:tcPr>
            <w:tcW w:w="0" w:type="auto"/>
            <w:vAlign w:val="center"/>
          </w:tcPr>
          <w:p w:rsidR="00E17828" w:rsidRDefault="00716732">
            <w:pPr>
              <w:pStyle w:val="TableBodyText"/>
            </w:pPr>
            <w:r>
              <w:t>01F6</w:t>
            </w:r>
          </w:p>
        </w:tc>
      </w:tr>
      <w:tr w:rsidR="00E17828" w:rsidTr="00E17828">
        <w:tc>
          <w:tcPr>
            <w:tcW w:w="0" w:type="auto"/>
            <w:vAlign w:val="center"/>
          </w:tcPr>
          <w:p w:rsidR="00E17828" w:rsidRDefault="00716732">
            <w:pPr>
              <w:pStyle w:val="TableBodyText"/>
            </w:pPr>
            <w:r>
              <w:t>ViewFormatExToolbar</w:t>
            </w:r>
          </w:p>
        </w:tc>
        <w:tc>
          <w:tcPr>
            <w:tcW w:w="0" w:type="auto"/>
            <w:vAlign w:val="center"/>
          </w:tcPr>
          <w:p w:rsidR="00E17828" w:rsidRDefault="00716732">
            <w:pPr>
              <w:pStyle w:val="TableBodyText"/>
            </w:pPr>
            <w:r>
              <w:t>032B</w:t>
            </w:r>
          </w:p>
        </w:tc>
      </w:tr>
      <w:tr w:rsidR="00E17828" w:rsidTr="00E17828">
        <w:tc>
          <w:tcPr>
            <w:tcW w:w="0" w:type="auto"/>
            <w:vAlign w:val="center"/>
          </w:tcPr>
          <w:p w:rsidR="00E17828" w:rsidRDefault="00716732">
            <w:pPr>
              <w:pStyle w:val="TableBodyText"/>
            </w:pPr>
            <w:r>
              <w:t>ViewGridlines</w:t>
            </w:r>
          </w:p>
        </w:tc>
        <w:tc>
          <w:tcPr>
            <w:tcW w:w="0" w:type="auto"/>
            <w:vAlign w:val="center"/>
          </w:tcPr>
          <w:p w:rsidR="00E17828" w:rsidRDefault="00716732">
            <w:pPr>
              <w:pStyle w:val="TableBodyText"/>
            </w:pPr>
            <w:r>
              <w:t>02E5</w:t>
            </w:r>
          </w:p>
        </w:tc>
      </w:tr>
      <w:tr w:rsidR="00E17828" w:rsidTr="00E17828">
        <w:tc>
          <w:tcPr>
            <w:tcW w:w="0" w:type="auto"/>
            <w:vAlign w:val="center"/>
          </w:tcPr>
          <w:p w:rsidR="00E17828" w:rsidRDefault="00716732">
            <w:pPr>
              <w:pStyle w:val="TableBodyText"/>
            </w:pPr>
            <w:r>
              <w:t>ViewHTMLSource</w:t>
            </w:r>
          </w:p>
        </w:tc>
        <w:tc>
          <w:tcPr>
            <w:tcW w:w="0" w:type="auto"/>
            <w:vAlign w:val="center"/>
          </w:tcPr>
          <w:p w:rsidR="00E17828" w:rsidRDefault="00716732">
            <w:pPr>
              <w:pStyle w:val="TableBodyText"/>
            </w:pPr>
            <w:r>
              <w:t>0482</w:t>
            </w:r>
          </w:p>
        </w:tc>
      </w:tr>
      <w:tr w:rsidR="00E17828" w:rsidTr="00E17828">
        <w:tc>
          <w:tcPr>
            <w:tcW w:w="0" w:type="auto"/>
            <w:vAlign w:val="center"/>
          </w:tcPr>
          <w:p w:rsidR="00E17828" w:rsidRDefault="00716732">
            <w:pPr>
              <w:pStyle w:val="TableBodyText"/>
            </w:pPr>
            <w:r>
              <w:t>ViewHeader</w:t>
            </w:r>
          </w:p>
        </w:tc>
        <w:tc>
          <w:tcPr>
            <w:tcW w:w="0" w:type="auto"/>
            <w:vAlign w:val="center"/>
          </w:tcPr>
          <w:p w:rsidR="00E17828" w:rsidRDefault="00716732">
            <w:pPr>
              <w:pStyle w:val="TableBodyText"/>
            </w:pPr>
            <w:r>
              <w:t>01E4</w:t>
            </w:r>
          </w:p>
        </w:tc>
      </w:tr>
      <w:tr w:rsidR="00E17828" w:rsidTr="00E17828">
        <w:tc>
          <w:tcPr>
            <w:tcW w:w="0" w:type="auto"/>
            <w:vAlign w:val="center"/>
          </w:tcPr>
          <w:p w:rsidR="00E17828" w:rsidRDefault="00716732">
            <w:pPr>
              <w:pStyle w:val="TableBodyText"/>
            </w:pPr>
            <w:r>
              <w:t>ViewHeaderOnly</w:t>
            </w:r>
          </w:p>
        </w:tc>
        <w:tc>
          <w:tcPr>
            <w:tcW w:w="0" w:type="auto"/>
            <w:vAlign w:val="center"/>
          </w:tcPr>
          <w:p w:rsidR="00E17828" w:rsidRDefault="00716732">
            <w:pPr>
              <w:pStyle w:val="TableBodyText"/>
            </w:pPr>
            <w:r>
              <w:t>08EA</w:t>
            </w:r>
          </w:p>
        </w:tc>
      </w:tr>
      <w:tr w:rsidR="00E17828" w:rsidTr="00E17828">
        <w:tc>
          <w:tcPr>
            <w:tcW w:w="0" w:type="auto"/>
            <w:vAlign w:val="center"/>
          </w:tcPr>
          <w:p w:rsidR="00E17828" w:rsidRDefault="00716732">
            <w:pPr>
              <w:pStyle w:val="TableBodyText"/>
            </w:pPr>
            <w:r>
              <w:t>ViewMasterDocument</w:t>
            </w:r>
          </w:p>
        </w:tc>
        <w:tc>
          <w:tcPr>
            <w:tcW w:w="0" w:type="auto"/>
            <w:vAlign w:val="center"/>
          </w:tcPr>
          <w:p w:rsidR="00E17828" w:rsidRDefault="00716732">
            <w:pPr>
              <w:pStyle w:val="TableBodyText"/>
            </w:pPr>
            <w:r>
              <w:t>01EA</w:t>
            </w:r>
          </w:p>
        </w:tc>
      </w:tr>
      <w:tr w:rsidR="00E17828" w:rsidTr="00E17828">
        <w:tc>
          <w:tcPr>
            <w:tcW w:w="0" w:type="auto"/>
            <w:vAlign w:val="center"/>
          </w:tcPr>
          <w:p w:rsidR="00E17828" w:rsidRDefault="00716732">
            <w:pPr>
              <w:pStyle w:val="TableBodyText"/>
            </w:pPr>
            <w:r>
              <w:t>ViewNormal</w:t>
            </w:r>
          </w:p>
        </w:tc>
        <w:tc>
          <w:tcPr>
            <w:tcW w:w="0" w:type="auto"/>
            <w:vAlign w:val="center"/>
          </w:tcPr>
          <w:p w:rsidR="00E17828" w:rsidRDefault="00716732">
            <w:pPr>
              <w:pStyle w:val="TableBodyText"/>
            </w:pPr>
            <w:r>
              <w:t>0091</w:t>
            </w:r>
          </w:p>
        </w:tc>
      </w:tr>
      <w:tr w:rsidR="00E17828" w:rsidTr="00E17828">
        <w:tc>
          <w:tcPr>
            <w:tcW w:w="0" w:type="auto"/>
            <w:vAlign w:val="center"/>
          </w:tcPr>
          <w:p w:rsidR="00E17828" w:rsidRDefault="00716732">
            <w:pPr>
              <w:pStyle w:val="TableBodyText"/>
            </w:pPr>
            <w:r>
              <w:t>ViewOnline</w:t>
            </w:r>
          </w:p>
        </w:tc>
        <w:tc>
          <w:tcPr>
            <w:tcW w:w="0" w:type="auto"/>
            <w:vAlign w:val="center"/>
          </w:tcPr>
          <w:p w:rsidR="00E17828" w:rsidRDefault="00716732">
            <w:pPr>
              <w:pStyle w:val="TableBodyText"/>
            </w:pPr>
            <w:r>
              <w:t>0334</w:t>
            </w:r>
          </w:p>
        </w:tc>
      </w:tr>
      <w:tr w:rsidR="00E17828" w:rsidTr="00E17828">
        <w:tc>
          <w:tcPr>
            <w:tcW w:w="0" w:type="auto"/>
            <w:vAlign w:val="center"/>
          </w:tcPr>
          <w:p w:rsidR="00E17828" w:rsidRDefault="00716732">
            <w:pPr>
              <w:pStyle w:val="TableBodyText"/>
            </w:pPr>
            <w:r>
              <w:t>ViewOutline</w:t>
            </w:r>
          </w:p>
        </w:tc>
        <w:tc>
          <w:tcPr>
            <w:tcW w:w="0" w:type="auto"/>
            <w:vAlign w:val="center"/>
          </w:tcPr>
          <w:p w:rsidR="00E17828" w:rsidRDefault="00716732">
            <w:pPr>
              <w:pStyle w:val="TableBodyText"/>
            </w:pPr>
            <w:r>
              <w:t>0092</w:t>
            </w:r>
          </w:p>
        </w:tc>
      </w:tr>
      <w:tr w:rsidR="00E17828" w:rsidTr="00E17828">
        <w:tc>
          <w:tcPr>
            <w:tcW w:w="0" w:type="auto"/>
            <w:vAlign w:val="center"/>
          </w:tcPr>
          <w:p w:rsidR="00E17828" w:rsidRDefault="00716732">
            <w:pPr>
              <w:pStyle w:val="TableBodyText"/>
            </w:pPr>
            <w:r>
              <w:lastRenderedPageBreak/>
              <w:t>ViewOutlineMaster</w:t>
            </w:r>
          </w:p>
        </w:tc>
        <w:tc>
          <w:tcPr>
            <w:tcW w:w="0" w:type="auto"/>
            <w:vAlign w:val="center"/>
          </w:tcPr>
          <w:p w:rsidR="00E17828" w:rsidRDefault="00716732">
            <w:pPr>
              <w:pStyle w:val="TableBodyText"/>
            </w:pPr>
            <w:r>
              <w:t>0499</w:t>
            </w:r>
          </w:p>
        </w:tc>
      </w:tr>
      <w:tr w:rsidR="00E17828" w:rsidTr="00E17828">
        <w:tc>
          <w:tcPr>
            <w:tcW w:w="0" w:type="auto"/>
            <w:vAlign w:val="center"/>
          </w:tcPr>
          <w:p w:rsidR="00E17828" w:rsidRDefault="00716732">
            <w:pPr>
              <w:pStyle w:val="TableBodyText"/>
            </w:pPr>
            <w:r>
              <w:t>ViewOutlineSplitToolbar</w:t>
            </w:r>
          </w:p>
        </w:tc>
        <w:tc>
          <w:tcPr>
            <w:tcW w:w="0" w:type="auto"/>
            <w:vAlign w:val="center"/>
          </w:tcPr>
          <w:p w:rsidR="00E17828" w:rsidRDefault="00716732">
            <w:pPr>
              <w:pStyle w:val="TableBodyText"/>
            </w:pPr>
            <w:r>
              <w:t>0324</w:t>
            </w:r>
          </w:p>
        </w:tc>
      </w:tr>
      <w:tr w:rsidR="00E17828" w:rsidTr="00E17828">
        <w:tc>
          <w:tcPr>
            <w:tcW w:w="0" w:type="auto"/>
            <w:vAlign w:val="center"/>
          </w:tcPr>
          <w:p w:rsidR="00E17828" w:rsidRDefault="00716732">
            <w:pPr>
              <w:pStyle w:val="TableBodyText"/>
            </w:pPr>
            <w:r>
              <w:t>ViewPage</w:t>
            </w:r>
          </w:p>
        </w:tc>
        <w:tc>
          <w:tcPr>
            <w:tcW w:w="0" w:type="auto"/>
            <w:vAlign w:val="center"/>
          </w:tcPr>
          <w:p w:rsidR="00E17828" w:rsidRDefault="00716732">
            <w:pPr>
              <w:pStyle w:val="TableBodyText"/>
            </w:pPr>
            <w:r>
              <w:t>0093</w:t>
            </w:r>
          </w:p>
        </w:tc>
      </w:tr>
      <w:tr w:rsidR="00E17828" w:rsidTr="00E17828">
        <w:tc>
          <w:tcPr>
            <w:tcW w:w="0" w:type="auto"/>
            <w:vAlign w:val="center"/>
          </w:tcPr>
          <w:p w:rsidR="00E17828" w:rsidRDefault="00716732">
            <w:pPr>
              <w:pStyle w:val="TableBodyText"/>
            </w:pPr>
            <w:r>
              <w:t>ViewPageFromOutline</w:t>
            </w:r>
          </w:p>
        </w:tc>
        <w:tc>
          <w:tcPr>
            <w:tcW w:w="0" w:type="auto"/>
            <w:vAlign w:val="center"/>
          </w:tcPr>
          <w:p w:rsidR="00E17828" w:rsidRDefault="00716732">
            <w:pPr>
              <w:pStyle w:val="TableBodyText"/>
            </w:pPr>
            <w:r>
              <w:t>094D</w:t>
            </w:r>
          </w:p>
        </w:tc>
      </w:tr>
      <w:tr w:rsidR="00E17828" w:rsidTr="00E17828">
        <w:tc>
          <w:tcPr>
            <w:tcW w:w="0" w:type="auto"/>
            <w:vAlign w:val="center"/>
          </w:tcPr>
          <w:p w:rsidR="00E17828" w:rsidRDefault="00716732">
            <w:pPr>
              <w:pStyle w:val="TableBodyText"/>
            </w:pPr>
            <w:r>
              <w:t>ViewRuler</w:t>
            </w:r>
          </w:p>
        </w:tc>
        <w:tc>
          <w:tcPr>
            <w:tcW w:w="0" w:type="auto"/>
            <w:vAlign w:val="center"/>
          </w:tcPr>
          <w:p w:rsidR="00E17828" w:rsidRDefault="00716732">
            <w:pPr>
              <w:pStyle w:val="TableBodyText"/>
            </w:pPr>
            <w:r>
              <w:t>0099</w:t>
            </w:r>
          </w:p>
        </w:tc>
      </w:tr>
      <w:tr w:rsidR="00E17828" w:rsidTr="00E17828">
        <w:tc>
          <w:tcPr>
            <w:tcW w:w="0" w:type="auto"/>
            <w:vAlign w:val="center"/>
          </w:tcPr>
          <w:p w:rsidR="00E17828" w:rsidRDefault="00716732">
            <w:pPr>
              <w:pStyle w:val="TableBodyText"/>
            </w:pPr>
            <w:r>
              <w:t>ViewSecurity</w:t>
            </w:r>
          </w:p>
        </w:tc>
        <w:tc>
          <w:tcPr>
            <w:tcW w:w="0" w:type="auto"/>
            <w:vAlign w:val="center"/>
          </w:tcPr>
          <w:p w:rsidR="00E17828" w:rsidRDefault="00716732">
            <w:pPr>
              <w:pStyle w:val="TableBodyText"/>
            </w:pPr>
            <w:r>
              <w:t>0419</w:t>
            </w:r>
          </w:p>
        </w:tc>
      </w:tr>
      <w:tr w:rsidR="00E17828" w:rsidTr="00E17828">
        <w:tc>
          <w:tcPr>
            <w:tcW w:w="0" w:type="auto"/>
            <w:vAlign w:val="center"/>
          </w:tcPr>
          <w:p w:rsidR="00E17828" w:rsidRDefault="00716732">
            <w:pPr>
              <w:pStyle w:val="TableBodyText"/>
            </w:pPr>
            <w:r>
              <w:t>ViewSignatures</w:t>
            </w:r>
          </w:p>
        </w:tc>
        <w:tc>
          <w:tcPr>
            <w:tcW w:w="0" w:type="auto"/>
            <w:vAlign w:val="center"/>
          </w:tcPr>
          <w:p w:rsidR="00E17828" w:rsidRDefault="00716732">
            <w:pPr>
              <w:pStyle w:val="TableBodyText"/>
            </w:pPr>
            <w:r>
              <w:t>04F3</w:t>
            </w:r>
          </w:p>
        </w:tc>
      </w:tr>
      <w:tr w:rsidR="00E17828" w:rsidTr="00E17828">
        <w:tc>
          <w:tcPr>
            <w:tcW w:w="0" w:type="auto"/>
            <w:vAlign w:val="center"/>
          </w:tcPr>
          <w:p w:rsidR="00E17828" w:rsidRDefault="00716732">
            <w:pPr>
              <w:pStyle w:val="TableBodyText"/>
            </w:pPr>
            <w:r>
              <w:t>ViewStatusBar</w:t>
            </w:r>
          </w:p>
        </w:tc>
        <w:tc>
          <w:tcPr>
            <w:tcW w:w="0" w:type="auto"/>
            <w:vAlign w:val="center"/>
          </w:tcPr>
          <w:p w:rsidR="00E17828" w:rsidRDefault="00716732">
            <w:pPr>
              <w:pStyle w:val="TableBodyText"/>
            </w:pPr>
            <w:r>
              <w:t>009A</w:t>
            </w:r>
          </w:p>
        </w:tc>
      </w:tr>
      <w:tr w:rsidR="00E17828" w:rsidTr="00E17828">
        <w:tc>
          <w:tcPr>
            <w:tcW w:w="0" w:type="auto"/>
            <w:vAlign w:val="center"/>
          </w:tcPr>
          <w:p w:rsidR="00E17828" w:rsidRDefault="00716732">
            <w:pPr>
              <w:pStyle w:val="TableBodyText"/>
            </w:pPr>
            <w:r>
              <w:t>ViewTaskPane</w:t>
            </w:r>
          </w:p>
        </w:tc>
        <w:tc>
          <w:tcPr>
            <w:tcW w:w="0" w:type="auto"/>
            <w:vAlign w:val="center"/>
          </w:tcPr>
          <w:p w:rsidR="00E17828" w:rsidRDefault="00716732">
            <w:pPr>
              <w:pStyle w:val="TableBodyText"/>
            </w:pPr>
            <w:r>
              <w:t>0521</w:t>
            </w:r>
          </w:p>
        </w:tc>
      </w:tr>
      <w:tr w:rsidR="00E17828" w:rsidTr="00E17828">
        <w:tc>
          <w:tcPr>
            <w:tcW w:w="0" w:type="auto"/>
            <w:vAlign w:val="center"/>
          </w:tcPr>
          <w:p w:rsidR="00E17828" w:rsidRDefault="00716732">
            <w:pPr>
              <w:pStyle w:val="TableBodyText"/>
            </w:pPr>
            <w:r>
              <w:t>ViewToggleMasterDocument</w:t>
            </w:r>
          </w:p>
        </w:tc>
        <w:tc>
          <w:tcPr>
            <w:tcW w:w="0" w:type="auto"/>
            <w:vAlign w:val="center"/>
          </w:tcPr>
          <w:p w:rsidR="00E17828" w:rsidRDefault="00716732">
            <w:pPr>
              <w:pStyle w:val="TableBodyText"/>
            </w:pPr>
            <w:r>
              <w:t>0278</w:t>
            </w:r>
          </w:p>
        </w:tc>
      </w:tr>
      <w:tr w:rsidR="00E17828" w:rsidTr="00E17828">
        <w:tc>
          <w:tcPr>
            <w:tcW w:w="0" w:type="auto"/>
            <w:vAlign w:val="center"/>
          </w:tcPr>
          <w:p w:rsidR="00E17828" w:rsidRDefault="00716732">
            <w:pPr>
              <w:pStyle w:val="TableBodyText"/>
            </w:pPr>
            <w:r>
              <w:t>ViewTogglePageBoundaries</w:t>
            </w:r>
          </w:p>
        </w:tc>
        <w:tc>
          <w:tcPr>
            <w:tcW w:w="0" w:type="auto"/>
            <w:vAlign w:val="center"/>
          </w:tcPr>
          <w:p w:rsidR="00E17828" w:rsidRDefault="00716732">
            <w:pPr>
              <w:pStyle w:val="TableBodyText"/>
            </w:pPr>
            <w:r>
              <w:t>0367</w:t>
            </w:r>
          </w:p>
        </w:tc>
      </w:tr>
      <w:tr w:rsidR="00E17828" w:rsidTr="00E17828">
        <w:tc>
          <w:tcPr>
            <w:tcW w:w="0" w:type="auto"/>
            <w:vAlign w:val="center"/>
          </w:tcPr>
          <w:p w:rsidR="00E17828" w:rsidRDefault="00716732">
            <w:pPr>
              <w:pStyle w:val="TableBodyText"/>
            </w:pPr>
            <w:r>
              <w:t>ViewToolbars</w:t>
            </w:r>
          </w:p>
        </w:tc>
        <w:tc>
          <w:tcPr>
            <w:tcW w:w="0" w:type="auto"/>
            <w:vAlign w:val="center"/>
          </w:tcPr>
          <w:p w:rsidR="00E17828" w:rsidRDefault="00716732">
            <w:pPr>
              <w:pStyle w:val="TableBodyText"/>
            </w:pPr>
            <w:r>
              <w:t>0143</w:t>
            </w:r>
          </w:p>
        </w:tc>
      </w:tr>
      <w:tr w:rsidR="00E17828" w:rsidTr="00E17828">
        <w:tc>
          <w:tcPr>
            <w:tcW w:w="0" w:type="auto"/>
            <w:vAlign w:val="center"/>
          </w:tcPr>
          <w:p w:rsidR="00E17828" w:rsidRDefault="00716732">
            <w:pPr>
              <w:pStyle w:val="TableBodyText"/>
            </w:pPr>
            <w:r>
              <w:t>ViewVBCode</w:t>
            </w:r>
          </w:p>
        </w:tc>
        <w:tc>
          <w:tcPr>
            <w:tcW w:w="0" w:type="auto"/>
            <w:vAlign w:val="center"/>
          </w:tcPr>
          <w:p w:rsidR="00E17828" w:rsidRDefault="00716732">
            <w:pPr>
              <w:pStyle w:val="TableBodyText"/>
            </w:pPr>
            <w:r>
              <w:t>03B4</w:t>
            </w:r>
          </w:p>
        </w:tc>
      </w:tr>
      <w:tr w:rsidR="00E17828" w:rsidTr="00E17828">
        <w:tc>
          <w:tcPr>
            <w:tcW w:w="0" w:type="auto"/>
            <w:vAlign w:val="center"/>
          </w:tcPr>
          <w:p w:rsidR="00E17828" w:rsidRDefault="00716732">
            <w:pPr>
              <w:pStyle w:val="TableBodyText"/>
            </w:pPr>
            <w:r>
              <w:t>ViewWeb</w:t>
            </w:r>
          </w:p>
        </w:tc>
        <w:tc>
          <w:tcPr>
            <w:tcW w:w="0" w:type="auto"/>
            <w:vAlign w:val="center"/>
          </w:tcPr>
          <w:p w:rsidR="00E17828" w:rsidRDefault="00716732">
            <w:pPr>
              <w:pStyle w:val="TableBodyText"/>
            </w:pPr>
            <w:r>
              <w:t>0350</w:t>
            </w:r>
          </w:p>
        </w:tc>
      </w:tr>
      <w:tr w:rsidR="00E17828" w:rsidTr="00E17828">
        <w:tc>
          <w:tcPr>
            <w:tcW w:w="0" w:type="auto"/>
            <w:vAlign w:val="center"/>
          </w:tcPr>
          <w:p w:rsidR="00E17828" w:rsidRDefault="00716732">
            <w:pPr>
              <w:pStyle w:val="TableBodyText"/>
            </w:pPr>
            <w:r>
              <w:t>ViewWebToolbox</w:t>
            </w:r>
          </w:p>
        </w:tc>
        <w:tc>
          <w:tcPr>
            <w:tcW w:w="0" w:type="auto"/>
            <w:vAlign w:val="center"/>
          </w:tcPr>
          <w:p w:rsidR="00E17828" w:rsidRDefault="00716732">
            <w:pPr>
              <w:pStyle w:val="TableBodyText"/>
            </w:pPr>
            <w:r>
              <w:t>1BC4</w:t>
            </w:r>
          </w:p>
        </w:tc>
      </w:tr>
      <w:tr w:rsidR="00E17828" w:rsidTr="00E17828">
        <w:tc>
          <w:tcPr>
            <w:tcW w:w="0" w:type="auto"/>
            <w:vAlign w:val="center"/>
          </w:tcPr>
          <w:p w:rsidR="00E17828" w:rsidRDefault="00716732">
            <w:pPr>
              <w:pStyle w:val="TableBodyText"/>
            </w:pPr>
            <w:r>
              <w:t>ViewXMLStructure</w:t>
            </w:r>
          </w:p>
        </w:tc>
        <w:tc>
          <w:tcPr>
            <w:tcW w:w="0" w:type="auto"/>
            <w:vAlign w:val="center"/>
          </w:tcPr>
          <w:p w:rsidR="00E17828" w:rsidRDefault="00716732">
            <w:pPr>
              <w:pStyle w:val="TableBodyText"/>
            </w:pPr>
            <w:r>
              <w:t>056C</w:t>
            </w:r>
          </w:p>
        </w:tc>
      </w:tr>
      <w:tr w:rsidR="00E17828" w:rsidTr="00E17828">
        <w:tc>
          <w:tcPr>
            <w:tcW w:w="0" w:type="auto"/>
            <w:vAlign w:val="center"/>
          </w:tcPr>
          <w:p w:rsidR="00E17828" w:rsidRDefault="00716732">
            <w:pPr>
              <w:pStyle w:val="TableBodyText"/>
            </w:pPr>
            <w:r>
              <w:t>ViewZoom</w:t>
            </w:r>
          </w:p>
        </w:tc>
        <w:tc>
          <w:tcPr>
            <w:tcW w:w="0" w:type="auto"/>
            <w:vAlign w:val="center"/>
          </w:tcPr>
          <w:p w:rsidR="00E17828" w:rsidRDefault="00716732">
            <w:pPr>
              <w:pStyle w:val="TableBodyText"/>
            </w:pPr>
            <w:r>
              <w:t>0241</w:t>
            </w:r>
          </w:p>
        </w:tc>
      </w:tr>
      <w:tr w:rsidR="00E17828" w:rsidTr="00E17828">
        <w:tc>
          <w:tcPr>
            <w:tcW w:w="0" w:type="auto"/>
            <w:vAlign w:val="center"/>
          </w:tcPr>
          <w:p w:rsidR="00E17828" w:rsidRDefault="00716732">
            <w:pPr>
              <w:pStyle w:val="TableBodyText"/>
            </w:pPr>
            <w:r>
              <w:t>ViewZoom100</w:t>
            </w:r>
          </w:p>
        </w:tc>
        <w:tc>
          <w:tcPr>
            <w:tcW w:w="0" w:type="auto"/>
            <w:vAlign w:val="center"/>
          </w:tcPr>
          <w:p w:rsidR="00E17828" w:rsidRDefault="00716732">
            <w:pPr>
              <w:pStyle w:val="TableBodyText"/>
            </w:pPr>
            <w:r>
              <w:t>0131</w:t>
            </w:r>
          </w:p>
        </w:tc>
      </w:tr>
      <w:tr w:rsidR="00E17828" w:rsidTr="00E17828">
        <w:tc>
          <w:tcPr>
            <w:tcW w:w="0" w:type="auto"/>
            <w:vAlign w:val="center"/>
          </w:tcPr>
          <w:p w:rsidR="00E17828" w:rsidRDefault="00716732">
            <w:pPr>
              <w:pStyle w:val="TableBodyText"/>
            </w:pPr>
            <w:r>
              <w:t>ViewZoom200</w:t>
            </w:r>
          </w:p>
        </w:tc>
        <w:tc>
          <w:tcPr>
            <w:tcW w:w="0" w:type="auto"/>
            <w:vAlign w:val="center"/>
          </w:tcPr>
          <w:p w:rsidR="00E17828" w:rsidRDefault="00716732">
            <w:pPr>
              <w:pStyle w:val="TableBodyText"/>
            </w:pPr>
            <w:r>
              <w:t>023D</w:t>
            </w:r>
          </w:p>
        </w:tc>
      </w:tr>
      <w:tr w:rsidR="00E17828" w:rsidTr="00E17828">
        <w:tc>
          <w:tcPr>
            <w:tcW w:w="0" w:type="auto"/>
            <w:vAlign w:val="center"/>
          </w:tcPr>
          <w:p w:rsidR="00E17828" w:rsidRDefault="00716732">
            <w:pPr>
              <w:pStyle w:val="TableBodyText"/>
            </w:pPr>
            <w:r>
              <w:t>ViewZoom75</w:t>
            </w:r>
          </w:p>
        </w:tc>
        <w:tc>
          <w:tcPr>
            <w:tcW w:w="0" w:type="auto"/>
            <w:vAlign w:val="center"/>
          </w:tcPr>
          <w:p w:rsidR="00E17828" w:rsidRDefault="00716732">
            <w:pPr>
              <w:pStyle w:val="TableBodyText"/>
            </w:pPr>
            <w:r>
              <w:t>023E</w:t>
            </w:r>
          </w:p>
        </w:tc>
      </w:tr>
      <w:tr w:rsidR="00E17828" w:rsidTr="00E17828">
        <w:tc>
          <w:tcPr>
            <w:tcW w:w="0" w:type="auto"/>
            <w:vAlign w:val="center"/>
          </w:tcPr>
          <w:p w:rsidR="00E17828" w:rsidRDefault="00716732">
            <w:pPr>
              <w:pStyle w:val="TableBodyText"/>
            </w:pPr>
            <w:r>
              <w:t>ViewZoomPageWidth</w:t>
            </w:r>
          </w:p>
        </w:tc>
        <w:tc>
          <w:tcPr>
            <w:tcW w:w="0" w:type="auto"/>
            <w:vAlign w:val="center"/>
          </w:tcPr>
          <w:p w:rsidR="00E17828" w:rsidRDefault="00716732">
            <w:pPr>
              <w:pStyle w:val="TableBodyText"/>
            </w:pPr>
            <w:r>
              <w:t>0130</w:t>
            </w:r>
          </w:p>
        </w:tc>
      </w:tr>
      <w:tr w:rsidR="00E17828" w:rsidTr="00E17828">
        <w:tc>
          <w:tcPr>
            <w:tcW w:w="0" w:type="auto"/>
            <w:vAlign w:val="center"/>
          </w:tcPr>
          <w:p w:rsidR="00E17828" w:rsidRDefault="00716732">
            <w:pPr>
              <w:pStyle w:val="TableBodyText"/>
            </w:pPr>
            <w:r>
              <w:t>ViewZoomTwoPage</w:t>
            </w:r>
          </w:p>
        </w:tc>
        <w:tc>
          <w:tcPr>
            <w:tcW w:w="0" w:type="auto"/>
            <w:vAlign w:val="center"/>
          </w:tcPr>
          <w:p w:rsidR="00E17828" w:rsidRDefault="00716732">
            <w:pPr>
              <w:pStyle w:val="TableBodyText"/>
            </w:pPr>
            <w:r>
              <w:t>07A3</w:t>
            </w:r>
          </w:p>
        </w:tc>
      </w:tr>
      <w:tr w:rsidR="00E17828" w:rsidTr="00E17828">
        <w:tc>
          <w:tcPr>
            <w:tcW w:w="0" w:type="auto"/>
            <w:vAlign w:val="center"/>
          </w:tcPr>
          <w:p w:rsidR="00E17828" w:rsidRDefault="00716732">
            <w:pPr>
              <w:pStyle w:val="TableBodyText"/>
            </w:pPr>
            <w:r>
              <w:t>ViewZoomWholePage</w:t>
            </w:r>
          </w:p>
        </w:tc>
        <w:tc>
          <w:tcPr>
            <w:tcW w:w="0" w:type="auto"/>
            <w:vAlign w:val="center"/>
          </w:tcPr>
          <w:p w:rsidR="00E17828" w:rsidRDefault="00716732">
            <w:pPr>
              <w:pStyle w:val="TableBodyText"/>
            </w:pPr>
            <w:r>
              <w:t>012F</w:t>
            </w:r>
          </w:p>
        </w:tc>
      </w:tr>
      <w:tr w:rsidR="00E17828" w:rsidTr="00E17828">
        <w:tc>
          <w:tcPr>
            <w:tcW w:w="0" w:type="auto"/>
            <w:vAlign w:val="center"/>
          </w:tcPr>
          <w:p w:rsidR="00E17828" w:rsidRDefault="00716732">
            <w:pPr>
              <w:pStyle w:val="TableBodyText"/>
            </w:pPr>
            <w:r>
              <w:t>WW2_ChangeRulerMode</w:t>
            </w:r>
          </w:p>
        </w:tc>
        <w:tc>
          <w:tcPr>
            <w:tcW w:w="0" w:type="auto"/>
            <w:vAlign w:val="center"/>
          </w:tcPr>
          <w:p w:rsidR="00E17828" w:rsidRDefault="00716732">
            <w:pPr>
              <w:pStyle w:val="TableBodyText"/>
            </w:pPr>
            <w:r>
              <w:t>0127</w:t>
            </w:r>
          </w:p>
        </w:tc>
      </w:tr>
      <w:tr w:rsidR="00E17828" w:rsidTr="00E17828">
        <w:tc>
          <w:tcPr>
            <w:tcW w:w="0" w:type="auto"/>
            <w:vAlign w:val="center"/>
          </w:tcPr>
          <w:p w:rsidR="00E17828" w:rsidRDefault="00716732">
            <w:pPr>
              <w:pStyle w:val="TableBodyText"/>
            </w:pPr>
            <w:r>
              <w:t>WW2_EditFind</w:t>
            </w:r>
          </w:p>
        </w:tc>
        <w:tc>
          <w:tcPr>
            <w:tcW w:w="0" w:type="auto"/>
            <w:vAlign w:val="center"/>
          </w:tcPr>
          <w:p w:rsidR="00E17828" w:rsidRDefault="00716732">
            <w:pPr>
              <w:pStyle w:val="TableBodyText"/>
            </w:pPr>
            <w:r>
              <w:t>01A5</w:t>
            </w:r>
          </w:p>
        </w:tc>
      </w:tr>
      <w:tr w:rsidR="00E17828" w:rsidTr="00E17828">
        <w:tc>
          <w:tcPr>
            <w:tcW w:w="0" w:type="auto"/>
            <w:vAlign w:val="center"/>
          </w:tcPr>
          <w:p w:rsidR="00E17828" w:rsidRDefault="00716732">
            <w:pPr>
              <w:pStyle w:val="TableBodyText"/>
            </w:pPr>
            <w:r>
              <w:t>WW2_EditFindChar</w:t>
            </w:r>
          </w:p>
        </w:tc>
        <w:tc>
          <w:tcPr>
            <w:tcW w:w="0" w:type="auto"/>
            <w:vAlign w:val="center"/>
          </w:tcPr>
          <w:p w:rsidR="00E17828" w:rsidRDefault="00716732">
            <w:pPr>
              <w:pStyle w:val="TableBodyText"/>
            </w:pPr>
            <w:r>
              <w:t>019F</w:t>
            </w:r>
          </w:p>
        </w:tc>
      </w:tr>
      <w:tr w:rsidR="00E17828" w:rsidTr="00E17828">
        <w:tc>
          <w:tcPr>
            <w:tcW w:w="0" w:type="auto"/>
            <w:vAlign w:val="center"/>
          </w:tcPr>
          <w:p w:rsidR="00E17828" w:rsidRDefault="00716732">
            <w:pPr>
              <w:pStyle w:val="TableBodyText"/>
            </w:pPr>
            <w:r>
              <w:t>WW2_EditReplace</w:t>
            </w:r>
          </w:p>
        </w:tc>
        <w:tc>
          <w:tcPr>
            <w:tcW w:w="0" w:type="auto"/>
            <w:vAlign w:val="center"/>
          </w:tcPr>
          <w:p w:rsidR="00E17828" w:rsidRDefault="00716732">
            <w:pPr>
              <w:pStyle w:val="TableBodyText"/>
            </w:pPr>
            <w:r>
              <w:t>01A6</w:t>
            </w:r>
          </w:p>
        </w:tc>
      </w:tr>
      <w:tr w:rsidR="00E17828" w:rsidTr="00E17828">
        <w:tc>
          <w:tcPr>
            <w:tcW w:w="0" w:type="auto"/>
            <w:vAlign w:val="center"/>
          </w:tcPr>
          <w:p w:rsidR="00E17828" w:rsidRDefault="00716732">
            <w:pPr>
              <w:pStyle w:val="TableBodyText"/>
            </w:pPr>
            <w:r>
              <w:t>WW2_EditReplaceChar</w:t>
            </w:r>
          </w:p>
        </w:tc>
        <w:tc>
          <w:tcPr>
            <w:tcW w:w="0" w:type="auto"/>
            <w:vAlign w:val="center"/>
          </w:tcPr>
          <w:p w:rsidR="00E17828" w:rsidRDefault="00716732">
            <w:pPr>
              <w:pStyle w:val="TableBodyText"/>
            </w:pPr>
            <w:r>
              <w:t>01A0</w:t>
            </w:r>
          </w:p>
        </w:tc>
      </w:tr>
      <w:tr w:rsidR="00E17828" w:rsidTr="00E17828">
        <w:tc>
          <w:tcPr>
            <w:tcW w:w="0" w:type="auto"/>
            <w:vAlign w:val="center"/>
          </w:tcPr>
          <w:p w:rsidR="00E17828" w:rsidRDefault="00716732">
            <w:pPr>
              <w:pStyle w:val="TableBodyText"/>
            </w:pPr>
            <w:r>
              <w:t>WW2_FileTemplates</w:t>
            </w:r>
          </w:p>
        </w:tc>
        <w:tc>
          <w:tcPr>
            <w:tcW w:w="0" w:type="auto"/>
            <w:vAlign w:val="center"/>
          </w:tcPr>
          <w:p w:rsidR="00E17828" w:rsidRDefault="00716732">
            <w:pPr>
              <w:pStyle w:val="TableBodyText"/>
            </w:pPr>
            <w:r>
              <w:t>17A6</w:t>
            </w:r>
          </w:p>
        </w:tc>
      </w:tr>
      <w:tr w:rsidR="00E17828" w:rsidTr="00E17828">
        <w:tc>
          <w:tcPr>
            <w:tcW w:w="0" w:type="auto"/>
            <w:vAlign w:val="center"/>
          </w:tcPr>
          <w:p w:rsidR="00E17828" w:rsidRDefault="00716732">
            <w:pPr>
              <w:pStyle w:val="TableBodyText"/>
            </w:pPr>
            <w:r>
              <w:t>WW2_FootnoteOptions</w:t>
            </w:r>
          </w:p>
        </w:tc>
        <w:tc>
          <w:tcPr>
            <w:tcW w:w="0" w:type="auto"/>
            <w:vAlign w:val="center"/>
          </w:tcPr>
          <w:p w:rsidR="00E17828" w:rsidRDefault="00716732">
            <w:pPr>
              <w:pStyle w:val="TableBodyText"/>
            </w:pPr>
            <w:r>
              <w:t>012B</w:t>
            </w:r>
          </w:p>
        </w:tc>
      </w:tr>
      <w:tr w:rsidR="00E17828" w:rsidTr="00E17828">
        <w:tc>
          <w:tcPr>
            <w:tcW w:w="0" w:type="auto"/>
            <w:vAlign w:val="center"/>
          </w:tcPr>
          <w:p w:rsidR="00E17828" w:rsidRDefault="00716732">
            <w:pPr>
              <w:pStyle w:val="TableBodyText"/>
            </w:pPr>
            <w:r>
              <w:t>WW2_FormatBordersAndShading</w:t>
            </w:r>
          </w:p>
        </w:tc>
        <w:tc>
          <w:tcPr>
            <w:tcW w:w="0" w:type="auto"/>
            <w:vAlign w:val="center"/>
          </w:tcPr>
          <w:p w:rsidR="00E17828" w:rsidRDefault="00716732">
            <w:pPr>
              <w:pStyle w:val="TableBodyText"/>
            </w:pPr>
            <w:r>
              <w:t>02B9</w:t>
            </w:r>
          </w:p>
        </w:tc>
      </w:tr>
      <w:tr w:rsidR="00E17828" w:rsidTr="00E17828">
        <w:tc>
          <w:tcPr>
            <w:tcW w:w="0" w:type="auto"/>
            <w:vAlign w:val="center"/>
          </w:tcPr>
          <w:p w:rsidR="00E17828" w:rsidRDefault="00716732">
            <w:pPr>
              <w:pStyle w:val="TableBodyText"/>
            </w:pPr>
            <w:r>
              <w:t>WW2_FormatCharacter</w:t>
            </w:r>
          </w:p>
        </w:tc>
        <w:tc>
          <w:tcPr>
            <w:tcW w:w="0" w:type="auto"/>
            <w:vAlign w:val="center"/>
          </w:tcPr>
          <w:p w:rsidR="00E17828" w:rsidRDefault="00716732">
            <w:pPr>
              <w:pStyle w:val="TableBodyText"/>
            </w:pPr>
            <w:r>
              <w:t>0176</w:t>
            </w:r>
          </w:p>
        </w:tc>
      </w:tr>
      <w:tr w:rsidR="00E17828" w:rsidTr="00E17828">
        <w:tc>
          <w:tcPr>
            <w:tcW w:w="0" w:type="auto"/>
            <w:vAlign w:val="center"/>
          </w:tcPr>
          <w:p w:rsidR="00E17828" w:rsidRDefault="00716732">
            <w:pPr>
              <w:pStyle w:val="TableBodyText"/>
            </w:pPr>
            <w:r>
              <w:lastRenderedPageBreak/>
              <w:t>WW2_FormatDefineStyleChar</w:t>
            </w:r>
          </w:p>
        </w:tc>
        <w:tc>
          <w:tcPr>
            <w:tcW w:w="0" w:type="auto"/>
            <w:vAlign w:val="center"/>
          </w:tcPr>
          <w:p w:rsidR="00E17828" w:rsidRDefault="00716732">
            <w:pPr>
              <w:pStyle w:val="TableBodyText"/>
            </w:pPr>
            <w:r>
              <w:t>019E</w:t>
            </w:r>
          </w:p>
        </w:tc>
      </w:tr>
      <w:tr w:rsidR="00E17828" w:rsidTr="00E17828">
        <w:tc>
          <w:tcPr>
            <w:tcW w:w="0" w:type="auto"/>
            <w:vAlign w:val="center"/>
          </w:tcPr>
          <w:p w:rsidR="00E17828" w:rsidRDefault="00716732">
            <w:pPr>
              <w:pStyle w:val="TableBodyText"/>
            </w:pPr>
            <w:r>
              <w:t>WW2_InsertFootnote</w:t>
            </w:r>
          </w:p>
        </w:tc>
        <w:tc>
          <w:tcPr>
            <w:tcW w:w="0" w:type="auto"/>
            <w:vAlign w:val="center"/>
          </w:tcPr>
          <w:p w:rsidR="00E17828" w:rsidRDefault="00716732">
            <w:pPr>
              <w:pStyle w:val="TableBodyText"/>
            </w:pPr>
            <w:r>
              <w:t>00A0</w:t>
            </w:r>
          </w:p>
        </w:tc>
      </w:tr>
      <w:tr w:rsidR="00E17828" w:rsidTr="00E17828">
        <w:tc>
          <w:tcPr>
            <w:tcW w:w="0" w:type="auto"/>
            <w:vAlign w:val="center"/>
          </w:tcPr>
          <w:p w:rsidR="00E17828" w:rsidRDefault="00716732">
            <w:pPr>
              <w:pStyle w:val="TableBodyText"/>
            </w:pPr>
            <w:r>
              <w:t>WW2_InsertIndex</w:t>
            </w:r>
          </w:p>
        </w:tc>
        <w:tc>
          <w:tcPr>
            <w:tcW w:w="0" w:type="auto"/>
            <w:vAlign w:val="center"/>
          </w:tcPr>
          <w:p w:rsidR="00E17828" w:rsidRDefault="00716732">
            <w:pPr>
              <w:pStyle w:val="TableBodyText"/>
            </w:pPr>
            <w:r>
              <w:t>02B7</w:t>
            </w:r>
          </w:p>
        </w:tc>
      </w:tr>
      <w:tr w:rsidR="00E17828" w:rsidTr="00E17828">
        <w:tc>
          <w:tcPr>
            <w:tcW w:w="0" w:type="auto"/>
            <w:vAlign w:val="center"/>
          </w:tcPr>
          <w:p w:rsidR="00E17828" w:rsidRDefault="00716732">
            <w:pPr>
              <w:pStyle w:val="TableBodyText"/>
            </w:pPr>
            <w:r>
              <w:t>WW2_InsertSymbol</w:t>
            </w:r>
          </w:p>
        </w:tc>
        <w:tc>
          <w:tcPr>
            <w:tcW w:w="0" w:type="auto"/>
            <w:vAlign w:val="center"/>
          </w:tcPr>
          <w:p w:rsidR="00E17828" w:rsidRDefault="00716732">
            <w:pPr>
              <w:pStyle w:val="TableBodyText"/>
            </w:pPr>
            <w:r>
              <w:t>02B5</w:t>
            </w:r>
          </w:p>
        </w:tc>
      </w:tr>
      <w:tr w:rsidR="00E17828" w:rsidTr="00E17828">
        <w:tc>
          <w:tcPr>
            <w:tcW w:w="0" w:type="auto"/>
            <w:vAlign w:val="center"/>
          </w:tcPr>
          <w:p w:rsidR="00E17828" w:rsidRDefault="00716732">
            <w:pPr>
              <w:pStyle w:val="TableBodyText"/>
            </w:pPr>
            <w:r>
              <w:t>WW2_InsertTableOfContents</w:t>
            </w:r>
          </w:p>
        </w:tc>
        <w:tc>
          <w:tcPr>
            <w:tcW w:w="0" w:type="auto"/>
            <w:vAlign w:val="center"/>
          </w:tcPr>
          <w:p w:rsidR="00E17828" w:rsidRDefault="00716732">
            <w:pPr>
              <w:pStyle w:val="TableBodyText"/>
            </w:pPr>
            <w:r>
              <w:t>0158</w:t>
            </w:r>
          </w:p>
        </w:tc>
      </w:tr>
      <w:tr w:rsidR="00E17828" w:rsidTr="00E17828">
        <w:tc>
          <w:tcPr>
            <w:tcW w:w="0" w:type="auto"/>
            <w:vAlign w:val="center"/>
          </w:tcPr>
          <w:p w:rsidR="00E17828" w:rsidRDefault="00716732">
            <w:pPr>
              <w:pStyle w:val="TableBodyText"/>
            </w:pPr>
            <w:r>
              <w:t>WW2_PrintMerge</w:t>
            </w:r>
          </w:p>
        </w:tc>
        <w:tc>
          <w:tcPr>
            <w:tcW w:w="0" w:type="auto"/>
            <w:vAlign w:val="center"/>
          </w:tcPr>
          <w:p w:rsidR="00E17828" w:rsidRDefault="00716732">
            <w:pPr>
              <w:pStyle w:val="TableBodyText"/>
            </w:pPr>
            <w:r>
              <w:t>005A</w:t>
            </w:r>
          </w:p>
        </w:tc>
      </w:tr>
      <w:tr w:rsidR="00E17828" w:rsidTr="00E17828">
        <w:tc>
          <w:tcPr>
            <w:tcW w:w="0" w:type="auto"/>
            <w:vAlign w:val="center"/>
          </w:tcPr>
          <w:p w:rsidR="00E17828" w:rsidRDefault="00716732">
            <w:pPr>
              <w:pStyle w:val="TableBodyText"/>
            </w:pPr>
            <w:r>
              <w:t>WW2_PrintMergeCheck</w:t>
            </w:r>
          </w:p>
        </w:tc>
        <w:tc>
          <w:tcPr>
            <w:tcW w:w="0" w:type="auto"/>
            <w:vAlign w:val="center"/>
          </w:tcPr>
          <w:p w:rsidR="00E17828" w:rsidRDefault="00716732">
            <w:pPr>
              <w:pStyle w:val="TableBodyText"/>
            </w:pPr>
            <w:r>
              <w:t>005B</w:t>
            </w:r>
          </w:p>
        </w:tc>
      </w:tr>
      <w:tr w:rsidR="00E17828" w:rsidTr="00E17828">
        <w:tc>
          <w:tcPr>
            <w:tcW w:w="0" w:type="auto"/>
            <w:vAlign w:val="center"/>
          </w:tcPr>
          <w:p w:rsidR="00E17828" w:rsidRDefault="00716732">
            <w:pPr>
              <w:pStyle w:val="TableBodyText"/>
            </w:pPr>
            <w:r>
              <w:t>WW2_PrintMergeCreateDataSource</w:t>
            </w:r>
          </w:p>
        </w:tc>
        <w:tc>
          <w:tcPr>
            <w:tcW w:w="0" w:type="auto"/>
            <w:vAlign w:val="center"/>
          </w:tcPr>
          <w:p w:rsidR="00E17828" w:rsidRDefault="00716732">
            <w:pPr>
              <w:pStyle w:val="TableBodyText"/>
            </w:pPr>
            <w:r>
              <w:t>0069</w:t>
            </w:r>
          </w:p>
        </w:tc>
      </w:tr>
      <w:tr w:rsidR="00E17828" w:rsidTr="00E17828">
        <w:tc>
          <w:tcPr>
            <w:tcW w:w="0" w:type="auto"/>
            <w:vAlign w:val="center"/>
          </w:tcPr>
          <w:p w:rsidR="00E17828" w:rsidRDefault="00716732">
            <w:pPr>
              <w:pStyle w:val="TableBodyText"/>
            </w:pPr>
            <w:r>
              <w:t>WW2_PrintMergeCreateHeaderSource</w:t>
            </w:r>
          </w:p>
        </w:tc>
        <w:tc>
          <w:tcPr>
            <w:tcW w:w="0" w:type="auto"/>
            <w:vAlign w:val="center"/>
          </w:tcPr>
          <w:p w:rsidR="00E17828" w:rsidRDefault="00716732">
            <w:pPr>
              <w:pStyle w:val="TableBodyText"/>
            </w:pPr>
            <w:r>
              <w:t>006A</w:t>
            </w:r>
          </w:p>
        </w:tc>
      </w:tr>
      <w:tr w:rsidR="00E17828" w:rsidTr="00E17828">
        <w:tc>
          <w:tcPr>
            <w:tcW w:w="0" w:type="auto"/>
            <w:vAlign w:val="center"/>
          </w:tcPr>
          <w:p w:rsidR="00E17828" w:rsidRDefault="00716732">
            <w:pPr>
              <w:pStyle w:val="TableBodyText"/>
            </w:pPr>
            <w:r>
              <w:t>WW2_PrintMergeHelper</w:t>
            </w:r>
          </w:p>
        </w:tc>
        <w:tc>
          <w:tcPr>
            <w:tcW w:w="0" w:type="auto"/>
            <w:vAlign w:val="center"/>
          </w:tcPr>
          <w:p w:rsidR="00E17828" w:rsidRDefault="00716732">
            <w:pPr>
              <w:pStyle w:val="TableBodyText"/>
            </w:pPr>
            <w:r>
              <w:t>005F</w:t>
            </w:r>
          </w:p>
        </w:tc>
      </w:tr>
      <w:tr w:rsidR="00E17828" w:rsidTr="00E17828">
        <w:tc>
          <w:tcPr>
            <w:tcW w:w="0" w:type="auto"/>
            <w:vAlign w:val="center"/>
          </w:tcPr>
          <w:p w:rsidR="00E17828" w:rsidRDefault="00716732">
            <w:pPr>
              <w:pStyle w:val="TableBodyText"/>
            </w:pPr>
            <w:r>
              <w:t>WW2_PrintMergeSelection</w:t>
            </w:r>
          </w:p>
        </w:tc>
        <w:tc>
          <w:tcPr>
            <w:tcW w:w="0" w:type="auto"/>
            <w:vAlign w:val="center"/>
          </w:tcPr>
          <w:p w:rsidR="00E17828" w:rsidRDefault="00716732">
            <w:pPr>
              <w:pStyle w:val="TableBodyText"/>
            </w:pPr>
            <w:r>
              <w:t>005E</w:t>
            </w:r>
          </w:p>
        </w:tc>
      </w:tr>
      <w:tr w:rsidR="00E17828" w:rsidTr="00E17828">
        <w:tc>
          <w:tcPr>
            <w:tcW w:w="0" w:type="auto"/>
            <w:vAlign w:val="center"/>
          </w:tcPr>
          <w:p w:rsidR="00E17828" w:rsidRDefault="00716732">
            <w:pPr>
              <w:pStyle w:val="TableBodyText"/>
            </w:pPr>
            <w:r>
              <w:t>WW2_PrintMergeToDoc</w:t>
            </w:r>
          </w:p>
        </w:tc>
        <w:tc>
          <w:tcPr>
            <w:tcW w:w="0" w:type="auto"/>
            <w:vAlign w:val="center"/>
          </w:tcPr>
          <w:p w:rsidR="00E17828" w:rsidRDefault="00716732">
            <w:pPr>
              <w:pStyle w:val="TableBodyText"/>
            </w:pPr>
            <w:r>
              <w:t>005C</w:t>
            </w:r>
          </w:p>
        </w:tc>
      </w:tr>
      <w:tr w:rsidR="00E17828" w:rsidTr="00E17828">
        <w:tc>
          <w:tcPr>
            <w:tcW w:w="0" w:type="auto"/>
            <w:vAlign w:val="center"/>
          </w:tcPr>
          <w:p w:rsidR="00E17828" w:rsidRDefault="00716732">
            <w:pPr>
              <w:pStyle w:val="TableBodyText"/>
            </w:pPr>
            <w:r>
              <w:t>WW2_PrintMergeToPrinter</w:t>
            </w:r>
          </w:p>
        </w:tc>
        <w:tc>
          <w:tcPr>
            <w:tcW w:w="0" w:type="auto"/>
            <w:vAlign w:val="center"/>
          </w:tcPr>
          <w:p w:rsidR="00E17828" w:rsidRDefault="00716732">
            <w:pPr>
              <w:pStyle w:val="TableBodyText"/>
            </w:pPr>
            <w:r>
              <w:t>005D</w:t>
            </w:r>
          </w:p>
        </w:tc>
      </w:tr>
      <w:tr w:rsidR="00E17828" w:rsidTr="00E17828">
        <w:tc>
          <w:tcPr>
            <w:tcW w:w="0" w:type="auto"/>
            <w:vAlign w:val="center"/>
          </w:tcPr>
          <w:p w:rsidR="00E17828" w:rsidRDefault="00716732">
            <w:pPr>
              <w:pStyle w:val="TableBodyText"/>
            </w:pPr>
            <w:r>
              <w:t>WW2_RulerMode</w:t>
            </w:r>
          </w:p>
        </w:tc>
        <w:tc>
          <w:tcPr>
            <w:tcW w:w="0" w:type="auto"/>
            <w:vAlign w:val="center"/>
          </w:tcPr>
          <w:p w:rsidR="00E17828" w:rsidRDefault="00716732">
            <w:pPr>
              <w:pStyle w:val="TableBodyText"/>
            </w:pPr>
            <w:r>
              <w:t>002C</w:t>
            </w:r>
          </w:p>
        </w:tc>
      </w:tr>
      <w:tr w:rsidR="00E17828" w:rsidTr="00E17828">
        <w:tc>
          <w:tcPr>
            <w:tcW w:w="0" w:type="auto"/>
            <w:vAlign w:val="center"/>
          </w:tcPr>
          <w:p w:rsidR="00E17828" w:rsidRDefault="00716732">
            <w:pPr>
              <w:pStyle w:val="TableBodyText"/>
            </w:pPr>
            <w:r>
              <w:t>WW2_TableColumnWidth</w:t>
            </w:r>
          </w:p>
        </w:tc>
        <w:tc>
          <w:tcPr>
            <w:tcW w:w="0" w:type="auto"/>
            <w:vAlign w:val="center"/>
          </w:tcPr>
          <w:p w:rsidR="00E17828" w:rsidRDefault="00716732">
            <w:pPr>
              <w:pStyle w:val="TableBodyText"/>
            </w:pPr>
            <w:r>
              <w:t>00DF</w:t>
            </w:r>
          </w:p>
        </w:tc>
      </w:tr>
      <w:tr w:rsidR="00E17828" w:rsidTr="00E17828">
        <w:tc>
          <w:tcPr>
            <w:tcW w:w="0" w:type="auto"/>
            <w:vAlign w:val="center"/>
          </w:tcPr>
          <w:p w:rsidR="00E17828" w:rsidRDefault="00716732">
            <w:pPr>
              <w:pStyle w:val="TableBodyText"/>
            </w:pPr>
            <w:r>
              <w:t>WW2_TableRowHeight</w:t>
            </w:r>
          </w:p>
        </w:tc>
        <w:tc>
          <w:tcPr>
            <w:tcW w:w="0" w:type="auto"/>
            <w:vAlign w:val="center"/>
          </w:tcPr>
          <w:p w:rsidR="00E17828" w:rsidRDefault="00716732">
            <w:pPr>
              <w:pStyle w:val="TableBodyText"/>
            </w:pPr>
            <w:r>
              <w:t>0146</w:t>
            </w:r>
          </w:p>
        </w:tc>
      </w:tr>
      <w:tr w:rsidR="00E17828" w:rsidTr="00E17828">
        <w:tc>
          <w:tcPr>
            <w:tcW w:w="0" w:type="auto"/>
            <w:vAlign w:val="center"/>
          </w:tcPr>
          <w:p w:rsidR="00E17828" w:rsidRDefault="00716732">
            <w:pPr>
              <w:pStyle w:val="TableBodyText"/>
            </w:pPr>
            <w:r>
              <w:t>WW2_ToolsHyphenation</w:t>
            </w:r>
          </w:p>
        </w:tc>
        <w:tc>
          <w:tcPr>
            <w:tcW w:w="0" w:type="auto"/>
            <w:vAlign w:val="center"/>
          </w:tcPr>
          <w:p w:rsidR="00E17828" w:rsidRDefault="00716732">
            <w:pPr>
              <w:pStyle w:val="TableBodyText"/>
            </w:pPr>
            <w:r>
              <w:t>0159</w:t>
            </w:r>
          </w:p>
        </w:tc>
      </w:tr>
      <w:tr w:rsidR="00E17828" w:rsidTr="00E17828">
        <w:tc>
          <w:tcPr>
            <w:tcW w:w="0" w:type="auto"/>
            <w:vAlign w:val="center"/>
          </w:tcPr>
          <w:p w:rsidR="00E17828" w:rsidRDefault="00716732">
            <w:pPr>
              <w:pStyle w:val="TableBodyText"/>
            </w:pPr>
            <w:r>
              <w:t>WW2_ToolsMacro</w:t>
            </w:r>
          </w:p>
        </w:tc>
        <w:tc>
          <w:tcPr>
            <w:tcW w:w="0" w:type="auto"/>
            <w:vAlign w:val="center"/>
          </w:tcPr>
          <w:p w:rsidR="00E17828" w:rsidRDefault="00716732">
            <w:pPr>
              <w:pStyle w:val="TableBodyText"/>
            </w:pPr>
            <w:r>
              <w:t>02A2</w:t>
            </w:r>
          </w:p>
        </w:tc>
      </w:tr>
      <w:tr w:rsidR="00E17828" w:rsidTr="00E17828">
        <w:tc>
          <w:tcPr>
            <w:tcW w:w="0" w:type="auto"/>
            <w:vAlign w:val="center"/>
          </w:tcPr>
          <w:p w:rsidR="00E17828" w:rsidRDefault="00716732">
            <w:pPr>
              <w:pStyle w:val="TableBodyText"/>
            </w:pPr>
            <w:r>
              <w:t>WW2_ToolsOptionsGeneral</w:t>
            </w:r>
          </w:p>
        </w:tc>
        <w:tc>
          <w:tcPr>
            <w:tcW w:w="0" w:type="auto"/>
            <w:vAlign w:val="center"/>
          </w:tcPr>
          <w:p w:rsidR="00E17828" w:rsidRDefault="00716732">
            <w:pPr>
              <w:pStyle w:val="TableBodyText"/>
            </w:pPr>
            <w:r>
              <w:t>0183</w:t>
            </w:r>
          </w:p>
        </w:tc>
      </w:tr>
      <w:tr w:rsidR="00E17828" w:rsidTr="00E17828">
        <w:tc>
          <w:tcPr>
            <w:tcW w:w="0" w:type="auto"/>
            <w:vAlign w:val="center"/>
          </w:tcPr>
          <w:p w:rsidR="00E17828" w:rsidRDefault="00716732">
            <w:pPr>
              <w:pStyle w:val="TableBodyText"/>
            </w:pPr>
            <w:r>
              <w:t>WW2_ToolsOptionsKeyboard</w:t>
            </w:r>
          </w:p>
        </w:tc>
        <w:tc>
          <w:tcPr>
            <w:tcW w:w="0" w:type="auto"/>
            <w:vAlign w:val="center"/>
          </w:tcPr>
          <w:p w:rsidR="00E17828" w:rsidRDefault="00716732">
            <w:pPr>
              <w:pStyle w:val="TableBodyText"/>
            </w:pPr>
            <w:r>
              <w:t>01B2</w:t>
            </w:r>
          </w:p>
        </w:tc>
      </w:tr>
      <w:tr w:rsidR="00E17828" w:rsidTr="00E17828">
        <w:tc>
          <w:tcPr>
            <w:tcW w:w="0" w:type="auto"/>
            <w:vAlign w:val="center"/>
          </w:tcPr>
          <w:p w:rsidR="00E17828" w:rsidRDefault="00716732">
            <w:pPr>
              <w:pStyle w:val="TableBodyText"/>
            </w:pPr>
            <w:r>
              <w:t>WW2_ToolsOptionsMenus</w:t>
            </w:r>
          </w:p>
        </w:tc>
        <w:tc>
          <w:tcPr>
            <w:tcW w:w="0" w:type="auto"/>
            <w:vAlign w:val="center"/>
          </w:tcPr>
          <w:p w:rsidR="00E17828" w:rsidRDefault="00716732">
            <w:pPr>
              <w:pStyle w:val="TableBodyText"/>
            </w:pPr>
            <w:r>
              <w:t>01E7</w:t>
            </w:r>
          </w:p>
        </w:tc>
      </w:tr>
      <w:tr w:rsidR="00E17828" w:rsidTr="00E17828">
        <w:tc>
          <w:tcPr>
            <w:tcW w:w="0" w:type="auto"/>
            <w:vAlign w:val="center"/>
          </w:tcPr>
          <w:p w:rsidR="00E17828" w:rsidRDefault="00716732">
            <w:pPr>
              <w:pStyle w:val="TableBodyText"/>
            </w:pPr>
            <w:r>
              <w:t>WW2_ToolsOptionsPrint</w:t>
            </w:r>
          </w:p>
        </w:tc>
        <w:tc>
          <w:tcPr>
            <w:tcW w:w="0" w:type="auto"/>
            <w:vAlign w:val="center"/>
          </w:tcPr>
          <w:p w:rsidR="00E17828" w:rsidRDefault="00716732">
            <w:pPr>
              <w:pStyle w:val="TableBodyText"/>
            </w:pPr>
            <w:r>
              <w:t>015B</w:t>
            </w:r>
          </w:p>
        </w:tc>
      </w:tr>
      <w:tr w:rsidR="00E17828" w:rsidTr="00E17828">
        <w:tc>
          <w:tcPr>
            <w:tcW w:w="0" w:type="auto"/>
            <w:vAlign w:val="center"/>
          </w:tcPr>
          <w:p w:rsidR="00E17828" w:rsidRDefault="00716732">
            <w:pPr>
              <w:pStyle w:val="TableBodyText"/>
            </w:pPr>
            <w:r>
              <w:t>WW2_ToolsOptionsToolbar</w:t>
            </w:r>
          </w:p>
        </w:tc>
        <w:tc>
          <w:tcPr>
            <w:tcW w:w="0" w:type="auto"/>
            <w:vAlign w:val="center"/>
          </w:tcPr>
          <w:p w:rsidR="00E17828" w:rsidRDefault="00716732">
            <w:pPr>
              <w:pStyle w:val="TableBodyText"/>
            </w:pPr>
            <w:r>
              <w:t>00D2</w:t>
            </w:r>
          </w:p>
        </w:tc>
      </w:tr>
      <w:tr w:rsidR="00E17828" w:rsidTr="00E17828">
        <w:tc>
          <w:tcPr>
            <w:tcW w:w="0" w:type="auto"/>
            <w:vAlign w:val="center"/>
          </w:tcPr>
          <w:p w:rsidR="00E17828" w:rsidRDefault="00716732">
            <w:pPr>
              <w:pStyle w:val="TableBodyText"/>
            </w:pPr>
            <w:r>
              <w:t>WW2_ToolsOptionsView</w:t>
            </w:r>
          </w:p>
        </w:tc>
        <w:tc>
          <w:tcPr>
            <w:tcW w:w="0" w:type="auto"/>
            <w:vAlign w:val="center"/>
          </w:tcPr>
          <w:p w:rsidR="00E17828" w:rsidRDefault="00716732">
            <w:pPr>
              <w:pStyle w:val="TableBodyText"/>
            </w:pPr>
            <w:r>
              <w:t>01F3</w:t>
            </w:r>
          </w:p>
        </w:tc>
      </w:tr>
      <w:tr w:rsidR="00E17828" w:rsidTr="00E17828">
        <w:tc>
          <w:tcPr>
            <w:tcW w:w="0" w:type="auto"/>
            <w:vAlign w:val="center"/>
          </w:tcPr>
          <w:p w:rsidR="00E17828" w:rsidRDefault="00716732">
            <w:pPr>
              <w:pStyle w:val="TableBodyText"/>
            </w:pPr>
            <w:r>
              <w:t>WW2_ToolsRevisionsMark</w:t>
            </w:r>
          </w:p>
        </w:tc>
        <w:tc>
          <w:tcPr>
            <w:tcW w:w="0" w:type="auto"/>
            <w:vAlign w:val="center"/>
          </w:tcPr>
          <w:p w:rsidR="00E17828" w:rsidRDefault="00716732">
            <w:pPr>
              <w:pStyle w:val="TableBodyText"/>
            </w:pPr>
            <w:r>
              <w:t>01D0</w:t>
            </w:r>
          </w:p>
        </w:tc>
      </w:tr>
      <w:tr w:rsidR="00E17828" w:rsidTr="00E17828">
        <w:tc>
          <w:tcPr>
            <w:tcW w:w="0" w:type="auto"/>
            <w:vAlign w:val="center"/>
          </w:tcPr>
          <w:p w:rsidR="00E17828" w:rsidRDefault="00716732">
            <w:pPr>
              <w:pStyle w:val="TableBodyText"/>
            </w:pPr>
            <w:r>
              <w:t>WW2_ViewZoom</w:t>
            </w:r>
          </w:p>
        </w:tc>
        <w:tc>
          <w:tcPr>
            <w:tcW w:w="0" w:type="auto"/>
            <w:vAlign w:val="center"/>
          </w:tcPr>
          <w:p w:rsidR="00E17828" w:rsidRDefault="00716732">
            <w:pPr>
              <w:pStyle w:val="TableBodyText"/>
            </w:pPr>
            <w:r>
              <w:t>0094</w:t>
            </w:r>
          </w:p>
        </w:tc>
      </w:tr>
      <w:tr w:rsidR="00E17828" w:rsidTr="00E17828">
        <w:tc>
          <w:tcPr>
            <w:tcW w:w="0" w:type="auto"/>
            <w:vAlign w:val="center"/>
          </w:tcPr>
          <w:p w:rsidR="00E17828" w:rsidRDefault="00716732">
            <w:pPr>
              <w:pStyle w:val="TableBodyText"/>
            </w:pPr>
            <w:r>
              <w:t>WW7_DecreaseIndent</w:t>
            </w:r>
          </w:p>
        </w:tc>
        <w:tc>
          <w:tcPr>
            <w:tcW w:w="0" w:type="auto"/>
            <w:vAlign w:val="center"/>
          </w:tcPr>
          <w:p w:rsidR="00E17828" w:rsidRDefault="00716732">
            <w:pPr>
              <w:pStyle w:val="TableBodyText"/>
            </w:pPr>
            <w:r>
              <w:t>028A</w:t>
            </w:r>
          </w:p>
        </w:tc>
      </w:tr>
      <w:tr w:rsidR="00E17828" w:rsidTr="00E17828">
        <w:tc>
          <w:tcPr>
            <w:tcW w:w="0" w:type="auto"/>
            <w:vAlign w:val="center"/>
          </w:tcPr>
          <w:p w:rsidR="00E17828" w:rsidRDefault="00716732">
            <w:pPr>
              <w:pStyle w:val="TableBodyText"/>
            </w:pPr>
            <w:r>
              <w:t>WW7_DrawTextBox</w:t>
            </w:r>
          </w:p>
        </w:tc>
        <w:tc>
          <w:tcPr>
            <w:tcW w:w="0" w:type="auto"/>
            <w:vAlign w:val="center"/>
          </w:tcPr>
          <w:p w:rsidR="00E17828" w:rsidRDefault="00716732">
            <w:pPr>
              <w:pStyle w:val="TableBodyText"/>
            </w:pPr>
            <w:r>
              <w:t>016B</w:t>
            </w:r>
          </w:p>
        </w:tc>
      </w:tr>
      <w:tr w:rsidR="00E17828" w:rsidTr="00E17828">
        <w:tc>
          <w:tcPr>
            <w:tcW w:w="0" w:type="auto"/>
            <w:vAlign w:val="center"/>
          </w:tcPr>
          <w:p w:rsidR="00E17828" w:rsidRDefault="00716732">
            <w:pPr>
              <w:pStyle w:val="TableBodyText"/>
            </w:pPr>
            <w:r>
              <w:t>WW7_DrawVerticalTextBox</w:t>
            </w:r>
          </w:p>
        </w:tc>
        <w:tc>
          <w:tcPr>
            <w:tcW w:w="0" w:type="auto"/>
            <w:vAlign w:val="center"/>
          </w:tcPr>
          <w:p w:rsidR="00E17828" w:rsidRDefault="00716732">
            <w:pPr>
              <w:pStyle w:val="TableBodyText"/>
            </w:pPr>
            <w:r>
              <w:t>02E2</w:t>
            </w:r>
          </w:p>
        </w:tc>
      </w:tr>
      <w:tr w:rsidR="00E17828" w:rsidTr="00E17828">
        <w:tc>
          <w:tcPr>
            <w:tcW w:w="0" w:type="auto"/>
            <w:vAlign w:val="center"/>
          </w:tcPr>
          <w:p w:rsidR="00E17828" w:rsidRDefault="00716732">
            <w:pPr>
              <w:pStyle w:val="TableBodyText"/>
            </w:pPr>
            <w:r>
              <w:t>WW7_EditAutoText</w:t>
            </w:r>
          </w:p>
        </w:tc>
        <w:tc>
          <w:tcPr>
            <w:tcW w:w="0" w:type="auto"/>
            <w:vAlign w:val="center"/>
          </w:tcPr>
          <w:p w:rsidR="00E17828" w:rsidRDefault="00716732">
            <w:pPr>
              <w:pStyle w:val="TableBodyText"/>
            </w:pPr>
            <w:r>
              <w:t>007B</w:t>
            </w:r>
          </w:p>
        </w:tc>
      </w:tr>
      <w:tr w:rsidR="00E17828" w:rsidTr="00E17828">
        <w:tc>
          <w:tcPr>
            <w:tcW w:w="0" w:type="auto"/>
            <w:vAlign w:val="center"/>
          </w:tcPr>
          <w:p w:rsidR="00E17828" w:rsidRDefault="00716732">
            <w:pPr>
              <w:pStyle w:val="TableBodyText"/>
            </w:pPr>
            <w:r>
              <w:t>WW7_EditGoTo</w:t>
            </w:r>
          </w:p>
        </w:tc>
        <w:tc>
          <w:tcPr>
            <w:tcW w:w="0" w:type="auto"/>
            <w:vAlign w:val="center"/>
          </w:tcPr>
          <w:p w:rsidR="00E17828" w:rsidRDefault="00716732">
            <w:pPr>
              <w:pStyle w:val="TableBodyText"/>
            </w:pPr>
            <w:r>
              <w:t>007A</w:t>
            </w:r>
          </w:p>
        </w:tc>
      </w:tr>
      <w:tr w:rsidR="00E17828" w:rsidTr="00E17828">
        <w:tc>
          <w:tcPr>
            <w:tcW w:w="0" w:type="auto"/>
            <w:vAlign w:val="center"/>
          </w:tcPr>
          <w:p w:rsidR="00E17828" w:rsidRDefault="00716732">
            <w:pPr>
              <w:pStyle w:val="TableBodyText"/>
            </w:pPr>
            <w:r>
              <w:t>WW7_FormatBulletsAndNumbering</w:t>
            </w:r>
          </w:p>
        </w:tc>
        <w:tc>
          <w:tcPr>
            <w:tcW w:w="0" w:type="auto"/>
            <w:vAlign w:val="center"/>
          </w:tcPr>
          <w:p w:rsidR="00E17828" w:rsidRDefault="00716732">
            <w:pPr>
              <w:pStyle w:val="TableBodyText"/>
            </w:pPr>
            <w:r>
              <w:t>018D</w:t>
            </w:r>
          </w:p>
        </w:tc>
      </w:tr>
      <w:tr w:rsidR="00E17828" w:rsidTr="00E17828">
        <w:tc>
          <w:tcPr>
            <w:tcW w:w="0" w:type="auto"/>
            <w:vAlign w:val="center"/>
          </w:tcPr>
          <w:p w:rsidR="00E17828" w:rsidRDefault="00716732">
            <w:pPr>
              <w:pStyle w:val="TableBodyText"/>
            </w:pPr>
            <w:r>
              <w:lastRenderedPageBreak/>
              <w:t>WW7_FormatDrawingObject</w:t>
            </w:r>
          </w:p>
        </w:tc>
        <w:tc>
          <w:tcPr>
            <w:tcW w:w="0" w:type="auto"/>
            <w:vAlign w:val="center"/>
          </w:tcPr>
          <w:p w:rsidR="00E17828" w:rsidRDefault="00716732">
            <w:pPr>
              <w:pStyle w:val="TableBodyText"/>
            </w:pPr>
            <w:r>
              <w:t>0235</w:t>
            </w:r>
          </w:p>
        </w:tc>
      </w:tr>
      <w:tr w:rsidR="00E17828" w:rsidTr="00E17828">
        <w:tc>
          <w:tcPr>
            <w:tcW w:w="0" w:type="auto"/>
            <w:vAlign w:val="center"/>
          </w:tcPr>
          <w:p w:rsidR="00E17828" w:rsidRDefault="00716732">
            <w:pPr>
              <w:pStyle w:val="TableBodyText"/>
            </w:pPr>
            <w:r>
              <w:t>WW7_IncreaseIndent</w:t>
            </w:r>
          </w:p>
        </w:tc>
        <w:tc>
          <w:tcPr>
            <w:tcW w:w="0" w:type="auto"/>
            <w:vAlign w:val="center"/>
          </w:tcPr>
          <w:p w:rsidR="00E17828" w:rsidRDefault="00716732">
            <w:pPr>
              <w:pStyle w:val="TableBodyText"/>
            </w:pPr>
            <w:r>
              <w:t>0289</w:t>
            </w:r>
          </w:p>
        </w:tc>
      </w:tr>
      <w:tr w:rsidR="00E17828" w:rsidTr="00E17828">
        <w:tc>
          <w:tcPr>
            <w:tcW w:w="0" w:type="auto"/>
            <w:vAlign w:val="center"/>
          </w:tcPr>
          <w:p w:rsidR="00E17828" w:rsidRDefault="00716732">
            <w:pPr>
              <w:pStyle w:val="TableBodyText"/>
            </w:pPr>
            <w:r>
              <w:t>WW7_InsertColumnBreak</w:t>
            </w:r>
          </w:p>
        </w:tc>
        <w:tc>
          <w:tcPr>
            <w:tcW w:w="0" w:type="auto"/>
            <w:vAlign w:val="center"/>
          </w:tcPr>
          <w:p w:rsidR="00E17828" w:rsidRDefault="00716732">
            <w:pPr>
              <w:pStyle w:val="TableBodyText"/>
            </w:pPr>
            <w:r>
              <w:t>0116</w:t>
            </w:r>
          </w:p>
        </w:tc>
      </w:tr>
      <w:tr w:rsidR="00E17828" w:rsidTr="00E17828">
        <w:tc>
          <w:tcPr>
            <w:tcW w:w="0" w:type="auto"/>
            <w:vAlign w:val="center"/>
          </w:tcPr>
          <w:p w:rsidR="00E17828" w:rsidRDefault="00716732">
            <w:pPr>
              <w:pStyle w:val="TableBodyText"/>
            </w:pPr>
            <w:r>
              <w:t>WW7_InsertPageBreak</w:t>
            </w:r>
          </w:p>
        </w:tc>
        <w:tc>
          <w:tcPr>
            <w:tcW w:w="0" w:type="auto"/>
            <w:vAlign w:val="center"/>
          </w:tcPr>
          <w:p w:rsidR="00E17828" w:rsidRDefault="00716732">
            <w:pPr>
              <w:pStyle w:val="TableBodyText"/>
            </w:pPr>
            <w:r>
              <w:t>0115</w:t>
            </w:r>
          </w:p>
        </w:tc>
      </w:tr>
      <w:tr w:rsidR="00E17828" w:rsidTr="00E17828">
        <w:tc>
          <w:tcPr>
            <w:tcW w:w="0" w:type="auto"/>
            <w:vAlign w:val="center"/>
          </w:tcPr>
          <w:p w:rsidR="00E17828" w:rsidRDefault="00716732">
            <w:pPr>
              <w:pStyle w:val="TableBodyText"/>
            </w:pPr>
            <w:r>
              <w:t>WW7_ToolsGrammar</w:t>
            </w:r>
          </w:p>
        </w:tc>
        <w:tc>
          <w:tcPr>
            <w:tcW w:w="0" w:type="auto"/>
            <w:vAlign w:val="center"/>
          </w:tcPr>
          <w:p w:rsidR="00E17828" w:rsidRDefault="00716732">
            <w:pPr>
              <w:pStyle w:val="TableBodyText"/>
            </w:pPr>
            <w:r>
              <w:t>03E8</w:t>
            </w:r>
          </w:p>
        </w:tc>
      </w:tr>
      <w:tr w:rsidR="00E17828" w:rsidTr="00E17828">
        <w:tc>
          <w:tcPr>
            <w:tcW w:w="0" w:type="auto"/>
            <w:vAlign w:val="center"/>
          </w:tcPr>
          <w:p w:rsidR="00E17828" w:rsidRDefault="00716732">
            <w:pPr>
              <w:pStyle w:val="TableBodyText"/>
            </w:pPr>
            <w:r>
              <w:t>WW7_ToolsOptions</w:t>
            </w:r>
          </w:p>
        </w:tc>
        <w:tc>
          <w:tcPr>
            <w:tcW w:w="0" w:type="auto"/>
            <w:vAlign w:val="center"/>
          </w:tcPr>
          <w:p w:rsidR="00E17828" w:rsidRDefault="00716732">
            <w:pPr>
              <w:pStyle w:val="TableBodyText"/>
            </w:pPr>
            <w:r>
              <w:t>00CA</w:t>
            </w:r>
          </w:p>
        </w:tc>
      </w:tr>
      <w:tr w:rsidR="00E17828" w:rsidTr="00E17828">
        <w:tc>
          <w:tcPr>
            <w:tcW w:w="0" w:type="auto"/>
            <w:vAlign w:val="center"/>
          </w:tcPr>
          <w:p w:rsidR="00E17828" w:rsidRDefault="00716732">
            <w:pPr>
              <w:pStyle w:val="TableBodyText"/>
            </w:pPr>
            <w:r>
              <w:t>WW7_ToolsOptionsAutoFormat</w:t>
            </w:r>
          </w:p>
        </w:tc>
        <w:tc>
          <w:tcPr>
            <w:tcW w:w="0" w:type="auto"/>
            <w:vAlign w:val="center"/>
          </w:tcPr>
          <w:p w:rsidR="00E17828" w:rsidRDefault="00716732">
            <w:pPr>
              <w:pStyle w:val="TableBodyText"/>
            </w:pPr>
            <w:r>
              <w:t>016D</w:t>
            </w:r>
          </w:p>
        </w:tc>
      </w:tr>
      <w:tr w:rsidR="00E17828" w:rsidTr="00E17828">
        <w:tc>
          <w:tcPr>
            <w:tcW w:w="0" w:type="auto"/>
            <w:vAlign w:val="center"/>
          </w:tcPr>
          <w:p w:rsidR="00E17828" w:rsidRDefault="00716732">
            <w:pPr>
              <w:pStyle w:val="TableBodyText"/>
            </w:pPr>
            <w:r>
              <w:t>WebAddHyperlnkToFavorites</w:t>
            </w:r>
          </w:p>
        </w:tc>
        <w:tc>
          <w:tcPr>
            <w:tcW w:w="0" w:type="auto"/>
            <w:vAlign w:val="center"/>
          </w:tcPr>
          <w:p w:rsidR="00E17828" w:rsidRDefault="00716732">
            <w:pPr>
              <w:pStyle w:val="TableBodyText"/>
            </w:pPr>
            <w:r>
              <w:t>03EA</w:t>
            </w:r>
          </w:p>
        </w:tc>
      </w:tr>
      <w:tr w:rsidR="00E17828" w:rsidTr="00E17828">
        <w:tc>
          <w:tcPr>
            <w:tcW w:w="0" w:type="auto"/>
            <w:vAlign w:val="center"/>
          </w:tcPr>
          <w:p w:rsidR="00E17828" w:rsidRDefault="00716732">
            <w:pPr>
              <w:pStyle w:val="TableBodyText"/>
            </w:pPr>
            <w:r>
              <w:t>WebAddToFavorites</w:t>
            </w:r>
          </w:p>
        </w:tc>
        <w:tc>
          <w:tcPr>
            <w:tcW w:w="0" w:type="auto"/>
            <w:vAlign w:val="center"/>
          </w:tcPr>
          <w:p w:rsidR="00E17828" w:rsidRDefault="00716732">
            <w:pPr>
              <w:pStyle w:val="TableBodyText"/>
            </w:pPr>
            <w:r>
              <w:t>039C</w:t>
            </w:r>
          </w:p>
        </w:tc>
      </w:tr>
      <w:tr w:rsidR="00E17828" w:rsidTr="00E17828">
        <w:tc>
          <w:tcPr>
            <w:tcW w:w="0" w:type="auto"/>
            <w:vAlign w:val="center"/>
          </w:tcPr>
          <w:p w:rsidR="00E17828" w:rsidRDefault="00716732">
            <w:pPr>
              <w:pStyle w:val="TableBodyText"/>
            </w:pPr>
            <w:r>
              <w:t>WebAddress</w:t>
            </w:r>
          </w:p>
        </w:tc>
        <w:tc>
          <w:tcPr>
            <w:tcW w:w="0" w:type="auto"/>
            <w:vAlign w:val="center"/>
          </w:tcPr>
          <w:p w:rsidR="00E17828" w:rsidRDefault="00716732">
            <w:pPr>
              <w:pStyle w:val="TableBodyText"/>
            </w:pPr>
            <w:r>
              <w:t>03AA</w:t>
            </w:r>
          </w:p>
        </w:tc>
      </w:tr>
      <w:tr w:rsidR="00E17828" w:rsidTr="00E17828">
        <w:tc>
          <w:tcPr>
            <w:tcW w:w="0" w:type="auto"/>
            <w:vAlign w:val="center"/>
          </w:tcPr>
          <w:p w:rsidR="00E17828" w:rsidRDefault="00716732">
            <w:pPr>
              <w:pStyle w:val="TableBodyText"/>
            </w:pPr>
            <w:r>
              <w:t>WebCopyHyperlink</w:t>
            </w:r>
          </w:p>
        </w:tc>
        <w:tc>
          <w:tcPr>
            <w:tcW w:w="0" w:type="auto"/>
            <w:vAlign w:val="center"/>
          </w:tcPr>
          <w:p w:rsidR="00E17828" w:rsidRDefault="00716732">
            <w:pPr>
              <w:pStyle w:val="TableBodyText"/>
            </w:pPr>
            <w:r>
              <w:t>039B</w:t>
            </w:r>
          </w:p>
        </w:tc>
      </w:tr>
      <w:tr w:rsidR="00E17828" w:rsidTr="00E17828">
        <w:tc>
          <w:tcPr>
            <w:tcW w:w="0" w:type="auto"/>
            <w:vAlign w:val="center"/>
          </w:tcPr>
          <w:p w:rsidR="00E17828" w:rsidRDefault="00716732">
            <w:pPr>
              <w:pStyle w:val="TableBodyText"/>
            </w:pPr>
            <w:r>
              <w:t>WebDiscussions</w:t>
            </w:r>
          </w:p>
        </w:tc>
        <w:tc>
          <w:tcPr>
            <w:tcW w:w="0" w:type="auto"/>
            <w:vAlign w:val="center"/>
          </w:tcPr>
          <w:p w:rsidR="00E17828" w:rsidRDefault="00716732">
            <w:pPr>
              <w:pStyle w:val="TableBodyText"/>
            </w:pPr>
            <w:r>
              <w:t>049B</w:t>
            </w:r>
          </w:p>
        </w:tc>
      </w:tr>
      <w:tr w:rsidR="00E17828" w:rsidTr="00E17828">
        <w:tc>
          <w:tcPr>
            <w:tcW w:w="0" w:type="auto"/>
            <w:vAlign w:val="center"/>
          </w:tcPr>
          <w:p w:rsidR="00E17828" w:rsidRDefault="00716732">
            <w:pPr>
              <w:pStyle w:val="TableBodyText"/>
            </w:pPr>
            <w:r>
              <w:t>WebGoBack</w:t>
            </w:r>
          </w:p>
        </w:tc>
        <w:tc>
          <w:tcPr>
            <w:tcW w:w="0" w:type="auto"/>
            <w:vAlign w:val="center"/>
          </w:tcPr>
          <w:p w:rsidR="00E17828" w:rsidRDefault="00716732">
            <w:pPr>
              <w:pStyle w:val="TableBodyText"/>
            </w:pPr>
            <w:r>
              <w:t>03A3</w:t>
            </w:r>
          </w:p>
        </w:tc>
      </w:tr>
      <w:tr w:rsidR="00E17828" w:rsidTr="00E17828">
        <w:tc>
          <w:tcPr>
            <w:tcW w:w="0" w:type="auto"/>
            <w:vAlign w:val="center"/>
          </w:tcPr>
          <w:p w:rsidR="00E17828" w:rsidRDefault="00716732">
            <w:pPr>
              <w:pStyle w:val="TableBodyText"/>
            </w:pPr>
            <w:r>
              <w:t>WebGoForward</w:t>
            </w:r>
          </w:p>
        </w:tc>
        <w:tc>
          <w:tcPr>
            <w:tcW w:w="0" w:type="auto"/>
            <w:vAlign w:val="center"/>
          </w:tcPr>
          <w:p w:rsidR="00E17828" w:rsidRDefault="00716732">
            <w:pPr>
              <w:pStyle w:val="TableBodyText"/>
            </w:pPr>
            <w:r>
              <w:t>03A5</w:t>
            </w:r>
          </w:p>
        </w:tc>
      </w:tr>
      <w:tr w:rsidR="00E17828" w:rsidTr="00E17828">
        <w:tc>
          <w:tcPr>
            <w:tcW w:w="0" w:type="auto"/>
            <w:vAlign w:val="center"/>
          </w:tcPr>
          <w:p w:rsidR="00E17828" w:rsidRDefault="00716732">
            <w:pPr>
              <w:pStyle w:val="TableBodyText"/>
            </w:pPr>
            <w:r>
              <w:t>WebHideToolbars</w:t>
            </w:r>
          </w:p>
        </w:tc>
        <w:tc>
          <w:tcPr>
            <w:tcW w:w="0" w:type="auto"/>
            <w:vAlign w:val="center"/>
          </w:tcPr>
          <w:p w:rsidR="00E17828" w:rsidRDefault="00716732">
            <w:pPr>
              <w:pStyle w:val="TableBodyText"/>
            </w:pPr>
            <w:r>
              <w:t>03A1</w:t>
            </w:r>
          </w:p>
        </w:tc>
      </w:tr>
      <w:tr w:rsidR="00E17828" w:rsidTr="00E17828">
        <w:tc>
          <w:tcPr>
            <w:tcW w:w="0" w:type="auto"/>
            <w:vAlign w:val="center"/>
          </w:tcPr>
          <w:p w:rsidR="00E17828" w:rsidRDefault="00716732">
            <w:pPr>
              <w:pStyle w:val="TableBodyText"/>
            </w:pPr>
            <w:r>
              <w:t>WebOpenFavorites</w:t>
            </w:r>
          </w:p>
        </w:tc>
        <w:tc>
          <w:tcPr>
            <w:tcW w:w="0" w:type="auto"/>
            <w:vAlign w:val="center"/>
          </w:tcPr>
          <w:p w:rsidR="00E17828" w:rsidRDefault="00716732">
            <w:pPr>
              <w:pStyle w:val="TableBodyText"/>
            </w:pPr>
            <w:r>
              <w:t>03A0</w:t>
            </w:r>
          </w:p>
        </w:tc>
      </w:tr>
      <w:tr w:rsidR="00E17828" w:rsidTr="00E17828">
        <w:tc>
          <w:tcPr>
            <w:tcW w:w="0" w:type="auto"/>
            <w:vAlign w:val="center"/>
          </w:tcPr>
          <w:p w:rsidR="00E17828" w:rsidRDefault="00716732">
            <w:pPr>
              <w:pStyle w:val="TableBodyText"/>
            </w:pPr>
            <w:r>
              <w:t>WebOpenHyperlink</w:t>
            </w:r>
          </w:p>
        </w:tc>
        <w:tc>
          <w:tcPr>
            <w:tcW w:w="0" w:type="auto"/>
            <w:vAlign w:val="center"/>
          </w:tcPr>
          <w:p w:rsidR="00E17828" w:rsidRDefault="00716732">
            <w:pPr>
              <w:pStyle w:val="TableBodyText"/>
            </w:pPr>
            <w:r>
              <w:t>0399</w:t>
            </w:r>
          </w:p>
        </w:tc>
      </w:tr>
      <w:tr w:rsidR="00E17828" w:rsidTr="00E17828">
        <w:tc>
          <w:tcPr>
            <w:tcW w:w="0" w:type="auto"/>
            <w:vAlign w:val="center"/>
          </w:tcPr>
          <w:p w:rsidR="00E17828" w:rsidRDefault="00716732">
            <w:pPr>
              <w:pStyle w:val="TableBodyText"/>
            </w:pPr>
            <w:r>
              <w:t>WebOpenInNewWindow</w:t>
            </w:r>
          </w:p>
        </w:tc>
        <w:tc>
          <w:tcPr>
            <w:tcW w:w="0" w:type="auto"/>
            <w:vAlign w:val="center"/>
          </w:tcPr>
          <w:p w:rsidR="00E17828" w:rsidRDefault="00716732">
            <w:pPr>
              <w:pStyle w:val="TableBodyText"/>
            </w:pPr>
            <w:r>
              <w:t>039A</w:t>
            </w:r>
          </w:p>
        </w:tc>
      </w:tr>
      <w:tr w:rsidR="00E17828" w:rsidTr="00E17828">
        <w:tc>
          <w:tcPr>
            <w:tcW w:w="0" w:type="auto"/>
            <w:vAlign w:val="center"/>
          </w:tcPr>
          <w:p w:rsidR="00E17828" w:rsidRDefault="00716732">
            <w:pPr>
              <w:pStyle w:val="TableBodyText"/>
            </w:pPr>
            <w:r>
              <w:t>WebOpenSearchPage</w:t>
            </w:r>
          </w:p>
        </w:tc>
        <w:tc>
          <w:tcPr>
            <w:tcW w:w="0" w:type="auto"/>
            <w:vAlign w:val="center"/>
          </w:tcPr>
          <w:p w:rsidR="00E17828" w:rsidRDefault="00716732">
            <w:pPr>
              <w:pStyle w:val="TableBodyText"/>
            </w:pPr>
            <w:r>
              <w:t>03C8</w:t>
            </w:r>
          </w:p>
        </w:tc>
      </w:tr>
      <w:tr w:rsidR="00E17828" w:rsidTr="00E17828">
        <w:tc>
          <w:tcPr>
            <w:tcW w:w="0" w:type="auto"/>
            <w:vAlign w:val="center"/>
          </w:tcPr>
          <w:p w:rsidR="00E17828" w:rsidRDefault="00716732">
            <w:pPr>
              <w:pStyle w:val="TableBodyText"/>
            </w:pPr>
            <w:r>
              <w:t>WebOpenStartPage</w:t>
            </w:r>
          </w:p>
        </w:tc>
        <w:tc>
          <w:tcPr>
            <w:tcW w:w="0" w:type="auto"/>
            <w:vAlign w:val="center"/>
          </w:tcPr>
          <w:p w:rsidR="00E17828" w:rsidRDefault="00716732">
            <w:pPr>
              <w:pStyle w:val="TableBodyText"/>
            </w:pPr>
            <w:r>
              <w:t>03A2</w:t>
            </w:r>
          </w:p>
        </w:tc>
      </w:tr>
      <w:tr w:rsidR="00E17828" w:rsidTr="00E17828">
        <w:tc>
          <w:tcPr>
            <w:tcW w:w="0" w:type="auto"/>
            <w:vAlign w:val="center"/>
          </w:tcPr>
          <w:p w:rsidR="00E17828" w:rsidRDefault="00716732">
            <w:pPr>
              <w:pStyle w:val="TableBodyText"/>
            </w:pPr>
            <w:r>
              <w:t>WebOptions</w:t>
            </w:r>
          </w:p>
        </w:tc>
        <w:tc>
          <w:tcPr>
            <w:tcW w:w="0" w:type="auto"/>
            <w:vAlign w:val="center"/>
          </w:tcPr>
          <w:p w:rsidR="00E17828" w:rsidRDefault="00716732">
            <w:pPr>
              <w:pStyle w:val="TableBodyText"/>
            </w:pPr>
            <w:r>
              <w:t>0382</w:t>
            </w:r>
          </w:p>
        </w:tc>
      </w:tr>
      <w:tr w:rsidR="00E17828" w:rsidTr="00E17828">
        <w:tc>
          <w:tcPr>
            <w:tcW w:w="0" w:type="auto"/>
            <w:vAlign w:val="center"/>
          </w:tcPr>
          <w:p w:rsidR="00E17828" w:rsidRDefault="00716732">
            <w:pPr>
              <w:pStyle w:val="TableBodyText"/>
            </w:pPr>
            <w:r>
              <w:t>WebPagePreview</w:t>
            </w:r>
          </w:p>
        </w:tc>
        <w:tc>
          <w:tcPr>
            <w:tcW w:w="0" w:type="auto"/>
            <w:vAlign w:val="center"/>
          </w:tcPr>
          <w:p w:rsidR="00E17828" w:rsidRDefault="00716732">
            <w:pPr>
              <w:pStyle w:val="TableBodyText"/>
            </w:pPr>
            <w:r>
              <w:t>0445</w:t>
            </w:r>
          </w:p>
        </w:tc>
      </w:tr>
      <w:tr w:rsidR="00E17828" w:rsidTr="00E17828">
        <w:tc>
          <w:tcPr>
            <w:tcW w:w="0" w:type="auto"/>
            <w:vAlign w:val="center"/>
          </w:tcPr>
          <w:p w:rsidR="00E17828" w:rsidRDefault="00716732">
            <w:pPr>
              <w:pStyle w:val="TableBodyText"/>
            </w:pPr>
            <w:r>
              <w:t>WebRefresh</w:t>
            </w:r>
          </w:p>
        </w:tc>
        <w:tc>
          <w:tcPr>
            <w:tcW w:w="0" w:type="auto"/>
            <w:vAlign w:val="center"/>
          </w:tcPr>
          <w:p w:rsidR="00E17828" w:rsidRDefault="00716732">
            <w:pPr>
              <w:pStyle w:val="TableBodyText"/>
            </w:pPr>
            <w:r>
              <w:t>03A7</w:t>
            </w:r>
          </w:p>
        </w:tc>
      </w:tr>
      <w:tr w:rsidR="00E17828" w:rsidTr="00E17828">
        <w:tc>
          <w:tcPr>
            <w:tcW w:w="0" w:type="auto"/>
            <w:vAlign w:val="center"/>
          </w:tcPr>
          <w:p w:rsidR="00E17828" w:rsidRDefault="00716732">
            <w:pPr>
              <w:pStyle w:val="TableBodyText"/>
            </w:pPr>
            <w:r>
              <w:t>WebSelectHyperlink</w:t>
            </w:r>
          </w:p>
        </w:tc>
        <w:tc>
          <w:tcPr>
            <w:tcW w:w="0" w:type="auto"/>
            <w:vAlign w:val="center"/>
          </w:tcPr>
          <w:p w:rsidR="00E17828" w:rsidRDefault="00716732">
            <w:pPr>
              <w:pStyle w:val="TableBodyText"/>
            </w:pPr>
            <w:r>
              <w:t>039F</w:t>
            </w:r>
          </w:p>
        </w:tc>
      </w:tr>
      <w:tr w:rsidR="00E17828" w:rsidTr="00E17828">
        <w:tc>
          <w:tcPr>
            <w:tcW w:w="0" w:type="auto"/>
            <w:vAlign w:val="center"/>
          </w:tcPr>
          <w:p w:rsidR="00E17828" w:rsidRDefault="00716732">
            <w:pPr>
              <w:pStyle w:val="TableBodyText"/>
            </w:pPr>
            <w:r>
              <w:t>WebStopLoading</w:t>
            </w:r>
          </w:p>
        </w:tc>
        <w:tc>
          <w:tcPr>
            <w:tcW w:w="0" w:type="auto"/>
            <w:vAlign w:val="center"/>
          </w:tcPr>
          <w:p w:rsidR="00E17828" w:rsidRDefault="00716732">
            <w:pPr>
              <w:pStyle w:val="TableBodyText"/>
            </w:pPr>
            <w:r>
              <w:t>03A6</w:t>
            </w:r>
          </w:p>
        </w:tc>
      </w:tr>
      <w:tr w:rsidR="00E17828" w:rsidTr="00E17828">
        <w:tc>
          <w:tcPr>
            <w:tcW w:w="0" w:type="auto"/>
            <w:vAlign w:val="center"/>
          </w:tcPr>
          <w:p w:rsidR="00E17828" w:rsidRDefault="00716732">
            <w:pPr>
              <w:pStyle w:val="TableBodyText"/>
            </w:pPr>
            <w:r>
              <w:t>WebToolbar</w:t>
            </w:r>
          </w:p>
        </w:tc>
        <w:tc>
          <w:tcPr>
            <w:tcW w:w="0" w:type="auto"/>
            <w:vAlign w:val="center"/>
          </w:tcPr>
          <w:p w:rsidR="00E17828" w:rsidRDefault="00716732">
            <w:pPr>
              <w:pStyle w:val="TableBodyText"/>
            </w:pPr>
            <w:r>
              <w:t>03F0</w:t>
            </w:r>
          </w:p>
        </w:tc>
      </w:tr>
      <w:tr w:rsidR="00E17828" w:rsidTr="00E17828">
        <w:tc>
          <w:tcPr>
            <w:tcW w:w="0" w:type="auto"/>
            <w:vAlign w:val="center"/>
          </w:tcPr>
          <w:p w:rsidR="00E17828" w:rsidRDefault="00716732">
            <w:pPr>
              <w:pStyle w:val="TableBodyText"/>
            </w:pPr>
            <w:r>
              <w:t>WindowArrangeAll</w:t>
            </w:r>
          </w:p>
        </w:tc>
        <w:tc>
          <w:tcPr>
            <w:tcW w:w="0" w:type="auto"/>
            <w:vAlign w:val="center"/>
          </w:tcPr>
          <w:p w:rsidR="00E17828" w:rsidRDefault="00716732">
            <w:pPr>
              <w:pStyle w:val="TableBodyText"/>
            </w:pPr>
            <w:r>
              <w:t>00DA</w:t>
            </w:r>
          </w:p>
        </w:tc>
      </w:tr>
      <w:tr w:rsidR="00E17828" w:rsidTr="00E17828">
        <w:tc>
          <w:tcPr>
            <w:tcW w:w="0" w:type="auto"/>
            <w:vAlign w:val="center"/>
          </w:tcPr>
          <w:p w:rsidR="00E17828" w:rsidRDefault="00716732">
            <w:pPr>
              <w:pStyle w:val="TableBodyText"/>
            </w:pPr>
            <w:r>
              <w:t>WindowArrangeSideBySide</w:t>
            </w:r>
          </w:p>
        </w:tc>
        <w:tc>
          <w:tcPr>
            <w:tcW w:w="0" w:type="auto"/>
            <w:vAlign w:val="center"/>
          </w:tcPr>
          <w:p w:rsidR="00E17828" w:rsidRDefault="00716732">
            <w:pPr>
              <w:pStyle w:val="TableBodyText"/>
            </w:pPr>
            <w:r>
              <w:t>058B</w:t>
            </w:r>
          </w:p>
        </w:tc>
      </w:tr>
      <w:tr w:rsidR="00E17828" w:rsidTr="00E17828">
        <w:tc>
          <w:tcPr>
            <w:tcW w:w="0" w:type="auto"/>
            <w:vAlign w:val="center"/>
          </w:tcPr>
          <w:p w:rsidR="00E17828" w:rsidRDefault="00716732">
            <w:pPr>
              <w:pStyle w:val="TableBodyText"/>
            </w:pPr>
            <w:r>
              <w:t>WindowList</w:t>
            </w:r>
          </w:p>
        </w:tc>
        <w:tc>
          <w:tcPr>
            <w:tcW w:w="0" w:type="auto"/>
            <w:vAlign w:val="center"/>
          </w:tcPr>
          <w:p w:rsidR="00E17828" w:rsidRDefault="00716732">
            <w:pPr>
              <w:pStyle w:val="TableBodyText"/>
            </w:pPr>
            <w:r>
              <w:t>00DC</w:t>
            </w:r>
          </w:p>
        </w:tc>
      </w:tr>
      <w:tr w:rsidR="00E17828" w:rsidTr="00E17828">
        <w:tc>
          <w:tcPr>
            <w:tcW w:w="0" w:type="auto"/>
            <w:vAlign w:val="center"/>
          </w:tcPr>
          <w:p w:rsidR="00E17828" w:rsidRDefault="00716732">
            <w:pPr>
              <w:pStyle w:val="TableBodyText"/>
            </w:pPr>
            <w:r>
              <w:t>WindowNewWindow</w:t>
            </w:r>
          </w:p>
        </w:tc>
        <w:tc>
          <w:tcPr>
            <w:tcW w:w="0" w:type="auto"/>
            <w:vAlign w:val="center"/>
          </w:tcPr>
          <w:p w:rsidR="00E17828" w:rsidRDefault="00716732">
            <w:pPr>
              <w:pStyle w:val="TableBodyText"/>
            </w:pPr>
            <w:r>
              <w:t>00D9</w:t>
            </w:r>
          </w:p>
        </w:tc>
      </w:tr>
      <w:tr w:rsidR="00E17828" w:rsidTr="00E17828">
        <w:tc>
          <w:tcPr>
            <w:tcW w:w="0" w:type="auto"/>
            <w:vAlign w:val="center"/>
          </w:tcPr>
          <w:p w:rsidR="00E17828" w:rsidRDefault="00716732">
            <w:pPr>
              <w:pStyle w:val="TableBodyText"/>
            </w:pPr>
            <w:r>
              <w:t>WordArtGallery</w:t>
            </w:r>
          </w:p>
        </w:tc>
        <w:tc>
          <w:tcPr>
            <w:tcW w:w="0" w:type="auto"/>
            <w:vAlign w:val="center"/>
          </w:tcPr>
          <w:p w:rsidR="00E17828" w:rsidRDefault="00716732">
            <w:pPr>
              <w:pStyle w:val="TableBodyText"/>
            </w:pPr>
            <w:r>
              <w:t>08CE</w:t>
            </w:r>
          </w:p>
        </w:tc>
      </w:tr>
      <w:tr w:rsidR="00E17828" w:rsidTr="00E17828">
        <w:tc>
          <w:tcPr>
            <w:tcW w:w="0" w:type="auto"/>
            <w:vAlign w:val="center"/>
          </w:tcPr>
          <w:p w:rsidR="00E17828" w:rsidRDefault="00716732">
            <w:pPr>
              <w:pStyle w:val="TableBodyText"/>
            </w:pPr>
            <w:r>
              <w:t>WordArtShapeGallery</w:t>
            </w:r>
          </w:p>
        </w:tc>
        <w:tc>
          <w:tcPr>
            <w:tcW w:w="0" w:type="auto"/>
            <w:vAlign w:val="center"/>
          </w:tcPr>
          <w:p w:rsidR="00E17828" w:rsidRDefault="00716732">
            <w:pPr>
              <w:pStyle w:val="TableBodyText"/>
            </w:pPr>
            <w:r>
              <w:t>08D3</w:t>
            </w:r>
          </w:p>
        </w:tc>
      </w:tr>
      <w:tr w:rsidR="00E17828" w:rsidTr="00E17828">
        <w:tc>
          <w:tcPr>
            <w:tcW w:w="0" w:type="auto"/>
            <w:vAlign w:val="center"/>
          </w:tcPr>
          <w:p w:rsidR="00E17828" w:rsidRDefault="00716732">
            <w:pPr>
              <w:pStyle w:val="TableBodyText"/>
            </w:pPr>
            <w:r>
              <w:lastRenderedPageBreak/>
              <w:t>WordLeft</w:t>
            </w:r>
          </w:p>
        </w:tc>
        <w:tc>
          <w:tcPr>
            <w:tcW w:w="0" w:type="auto"/>
            <w:vAlign w:val="center"/>
          </w:tcPr>
          <w:p w:rsidR="00E17828" w:rsidRDefault="00716732">
            <w:pPr>
              <w:pStyle w:val="TableBodyText"/>
            </w:pPr>
            <w:r>
              <w:t>0FA2</w:t>
            </w:r>
          </w:p>
        </w:tc>
      </w:tr>
      <w:tr w:rsidR="00E17828" w:rsidTr="00E17828">
        <w:tc>
          <w:tcPr>
            <w:tcW w:w="0" w:type="auto"/>
            <w:vAlign w:val="center"/>
          </w:tcPr>
          <w:p w:rsidR="00E17828" w:rsidRDefault="00716732">
            <w:pPr>
              <w:pStyle w:val="TableBodyText"/>
            </w:pPr>
            <w:r>
              <w:t>WordLeftExtend</w:t>
            </w:r>
          </w:p>
        </w:tc>
        <w:tc>
          <w:tcPr>
            <w:tcW w:w="0" w:type="auto"/>
            <w:vAlign w:val="center"/>
          </w:tcPr>
          <w:p w:rsidR="00E17828" w:rsidRDefault="00716732">
            <w:pPr>
              <w:pStyle w:val="TableBodyText"/>
            </w:pPr>
            <w:r>
              <w:t>0FB4</w:t>
            </w:r>
          </w:p>
        </w:tc>
      </w:tr>
      <w:tr w:rsidR="00E17828" w:rsidTr="00E17828">
        <w:tc>
          <w:tcPr>
            <w:tcW w:w="0" w:type="auto"/>
            <w:vAlign w:val="center"/>
          </w:tcPr>
          <w:p w:rsidR="00E17828" w:rsidRDefault="00716732">
            <w:pPr>
              <w:pStyle w:val="TableBodyText"/>
            </w:pPr>
            <w:r>
              <w:t>WordRight</w:t>
            </w:r>
          </w:p>
        </w:tc>
        <w:tc>
          <w:tcPr>
            <w:tcW w:w="0" w:type="auto"/>
            <w:vAlign w:val="center"/>
          </w:tcPr>
          <w:p w:rsidR="00E17828" w:rsidRDefault="00716732">
            <w:pPr>
              <w:pStyle w:val="TableBodyText"/>
            </w:pPr>
            <w:r>
              <w:t>0FA3</w:t>
            </w:r>
          </w:p>
        </w:tc>
      </w:tr>
      <w:tr w:rsidR="00E17828" w:rsidTr="00E17828">
        <w:tc>
          <w:tcPr>
            <w:tcW w:w="0" w:type="auto"/>
            <w:vAlign w:val="center"/>
          </w:tcPr>
          <w:p w:rsidR="00E17828" w:rsidRDefault="00716732">
            <w:pPr>
              <w:pStyle w:val="TableBodyText"/>
            </w:pPr>
            <w:r>
              <w:t>WordRightExtend</w:t>
            </w:r>
          </w:p>
        </w:tc>
        <w:tc>
          <w:tcPr>
            <w:tcW w:w="0" w:type="auto"/>
            <w:vAlign w:val="center"/>
          </w:tcPr>
          <w:p w:rsidR="00E17828" w:rsidRDefault="00716732">
            <w:pPr>
              <w:pStyle w:val="TableBodyText"/>
            </w:pPr>
            <w:r>
              <w:t>0FB5</w:t>
            </w:r>
          </w:p>
        </w:tc>
      </w:tr>
      <w:tr w:rsidR="00E17828" w:rsidTr="00E17828">
        <w:tc>
          <w:tcPr>
            <w:tcW w:w="0" w:type="auto"/>
            <w:vAlign w:val="center"/>
          </w:tcPr>
          <w:p w:rsidR="00E17828" w:rsidRDefault="00716732">
            <w:pPr>
              <w:pStyle w:val="TableBodyText"/>
            </w:pPr>
            <w:r>
              <w:t>WordSearchLibraries</w:t>
            </w:r>
          </w:p>
        </w:tc>
        <w:tc>
          <w:tcPr>
            <w:tcW w:w="0" w:type="auto"/>
            <w:vAlign w:val="center"/>
          </w:tcPr>
          <w:p w:rsidR="00E17828" w:rsidRDefault="00716732">
            <w:pPr>
              <w:pStyle w:val="TableBodyText"/>
            </w:pPr>
            <w:r>
              <w:t>080D</w:t>
            </w:r>
          </w:p>
        </w:tc>
      </w:tr>
      <w:tr w:rsidR="00E17828" w:rsidTr="00E17828">
        <w:tc>
          <w:tcPr>
            <w:tcW w:w="0" w:type="auto"/>
            <w:vAlign w:val="center"/>
          </w:tcPr>
          <w:p w:rsidR="00E17828" w:rsidRDefault="00716732">
            <w:pPr>
              <w:pStyle w:val="TableBodyText"/>
            </w:pPr>
            <w:r>
              <w:t>WordSetDefaultPaste</w:t>
            </w:r>
          </w:p>
        </w:tc>
        <w:tc>
          <w:tcPr>
            <w:tcW w:w="0" w:type="auto"/>
            <w:vAlign w:val="center"/>
          </w:tcPr>
          <w:p w:rsidR="00E17828" w:rsidRDefault="00716732">
            <w:pPr>
              <w:pStyle w:val="TableBodyText"/>
            </w:pPr>
            <w:r>
              <w:t>0924</w:t>
            </w:r>
          </w:p>
        </w:tc>
      </w:tr>
      <w:tr w:rsidR="00E17828" w:rsidTr="00E17828">
        <w:tc>
          <w:tcPr>
            <w:tcW w:w="0" w:type="auto"/>
            <w:vAlign w:val="center"/>
          </w:tcPr>
          <w:p w:rsidR="00E17828" w:rsidRDefault="00716732">
            <w:pPr>
              <w:pStyle w:val="TableBodyText"/>
            </w:pPr>
            <w:r>
              <w:t>WordTableStylesBandedColumns</w:t>
            </w:r>
          </w:p>
        </w:tc>
        <w:tc>
          <w:tcPr>
            <w:tcW w:w="0" w:type="auto"/>
            <w:vAlign w:val="center"/>
          </w:tcPr>
          <w:p w:rsidR="00E17828" w:rsidRDefault="00716732">
            <w:pPr>
              <w:pStyle w:val="TableBodyText"/>
            </w:pPr>
            <w:r>
              <w:t>08F5</w:t>
            </w:r>
          </w:p>
        </w:tc>
      </w:tr>
      <w:tr w:rsidR="00E17828" w:rsidTr="00E17828">
        <w:tc>
          <w:tcPr>
            <w:tcW w:w="0" w:type="auto"/>
            <w:vAlign w:val="center"/>
          </w:tcPr>
          <w:p w:rsidR="00E17828" w:rsidRDefault="00716732">
            <w:pPr>
              <w:pStyle w:val="TableBodyText"/>
            </w:pPr>
            <w:r>
              <w:t>WordTableStylesBandedRows</w:t>
            </w:r>
          </w:p>
        </w:tc>
        <w:tc>
          <w:tcPr>
            <w:tcW w:w="0" w:type="auto"/>
            <w:vAlign w:val="center"/>
          </w:tcPr>
          <w:p w:rsidR="00E17828" w:rsidRDefault="00716732">
            <w:pPr>
              <w:pStyle w:val="TableBodyText"/>
            </w:pPr>
            <w:r>
              <w:t>08F4</w:t>
            </w:r>
          </w:p>
        </w:tc>
      </w:tr>
      <w:tr w:rsidR="00E17828" w:rsidTr="00E17828">
        <w:tc>
          <w:tcPr>
            <w:tcW w:w="0" w:type="auto"/>
            <w:vAlign w:val="center"/>
          </w:tcPr>
          <w:p w:rsidR="00E17828" w:rsidRDefault="00716732">
            <w:pPr>
              <w:pStyle w:val="TableBodyText"/>
            </w:pPr>
            <w:r>
              <w:t>WordTableStylesFirstColumn</w:t>
            </w:r>
          </w:p>
        </w:tc>
        <w:tc>
          <w:tcPr>
            <w:tcW w:w="0" w:type="auto"/>
            <w:vAlign w:val="center"/>
          </w:tcPr>
          <w:p w:rsidR="00E17828" w:rsidRDefault="00716732">
            <w:pPr>
              <w:pStyle w:val="TableBodyText"/>
            </w:pPr>
            <w:r>
              <w:t>08F2</w:t>
            </w:r>
          </w:p>
        </w:tc>
      </w:tr>
      <w:tr w:rsidR="00E17828" w:rsidTr="00E17828">
        <w:tc>
          <w:tcPr>
            <w:tcW w:w="0" w:type="auto"/>
            <w:vAlign w:val="center"/>
          </w:tcPr>
          <w:p w:rsidR="00E17828" w:rsidRDefault="00716732">
            <w:pPr>
              <w:pStyle w:val="TableBodyText"/>
            </w:pPr>
            <w:r>
              <w:t>WordTableStylesHeaderRow</w:t>
            </w:r>
          </w:p>
        </w:tc>
        <w:tc>
          <w:tcPr>
            <w:tcW w:w="0" w:type="auto"/>
            <w:vAlign w:val="center"/>
          </w:tcPr>
          <w:p w:rsidR="00E17828" w:rsidRDefault="00716732">
            <w:pPr>
              <w:pStyle w:val="TableBodyText"/>
            </w:pPr>
            <w:r>
              <w:t>08F0</w:t>
            </w:r>
          </w:p>
        </w:tc>
      </w:tr>
      <w:tr w:rsidR="00E17828" w:rsidTr="00E17828">
        <w:tc>
          <w:tcPr>
            <w:tcW w:w="0" w:type="auto"/>
            <w:vAlign w:val="center"/>
          </w:tcPr>
          <w:p w:rsidR="00E17828" w:rsidRDefault="00716732">
            <w:pPr>
              <w:pStyle w:val="TableBodyText"/>
            </w:pPr>
            <w:r>
              <w:t>WordTableStylesLastColumn</w:t>
            </w:r>
          </w:p>
        </w:tc>
        <w:tc>
          <w:tcPr>
            <w:tcW w:w="0" w:type="auto"/>
            <w:vAlign w:val="center"/>
          </w:tcPr>
          <w:p w:rsidR="00E17828" w:rsidRDefault="00716732">
            <w:pPr>
              <w:pStyle w:val="TableBodyText"/>
            </w:pPr>
            <w:r>
              <w:t>08F3</w:t>
            </w:r>
          </w:p>
        </w:tc>
      </w:tr>
      <w:tr w:rsidR="00E17828" w:rsidTr="00E17828">
        <w:tc>
          <w:tcPr>
            <w:tcW w:w="0" w:type="auto"/>
            <w:vAlign w:val="center"/>
          </w:tcPr>
          <w:p w:rsidR="00E17828" w:rsidRDefault="00716732">
            <w:pPr>
              <w:pStyle w:val="TableBodyText"/>
            </w:pPr>
            <w:r>
              <w:t>WordTableStylesTotalRow</w:t>
            </w:r>
          </w:p>
        </w:tc>
        <w:tc>
          <w:tcPr>
            <w:tcW w:w="0" w:type="auto"/>
            <w:vAlign w:val="center"/>
          </w:tcPr>
          <w:p w:rsidR="00E17828" w:rsidRDefault="00716732">
            <w:pPr>
              <w:pStyle w:val="TableBodyText"/>
            </w:pPr>
            <w:r>
              <w:t>08F1</w:t>
            </w:r>
          </w:p>
        </w:tc>
      </w:tr>
      <w:tr w:rsidR="00E17828" w:rsidTr="00E17828">
        <w:tc>
          <w:tcPr>
            <w:tcW w:w="0" w:type="auto"/>
            <w:vAlign w:val="center"/>
          </w:tcPr>
          <w:p w:rsidR="00E17828" w:rsidRDefault="00716732">
            <w:pPr>
              <w:pStyle w:val="TableBodyText"/>
            </w:pPr>
            <w:r>
              <w:t>WordUnderline</w:t>
            </w:r>
          </w:p>
        </w:tc>
        <w:tc>
          <w:tcPr>
            <w:tcW w:w="0" w:type="auto"/>
            <w:vAlign w:val="center"/>
          </w:tcPr>
          <w:p w:rsidR="00E17828" w:rsidRDefault="00716732">
            <w:pPr>
              <w:pStyle w:val="TableBodyText"/>
            </w:pPr>
            <w:r>
              <w:t>0035</w:t>
            </w:r>
          </w:p>
        </w:tc>
      </w:tr>
      <w:tr w:rsidR="00E17828" w:rsidTr="00E17828">
        <w:tc>
          <w:tcPr>
            <w:tcW w:w="0" w:type="auto"/>
            <w:vAlign w:val="center"/>
          </w:tcPr>
          <w:p w:rsidR="00E17828" w:rsidRDefault="00716732">
            <w:pPr>
              <w:pStyle w:val="TableBodyText"/>
            </w:pPr>
            <w:r>
              <w:t>XMLDocument</w:t>
            </w:r>
          </w:p>
        </w:tc>
        <w:tc>
          <w:tcPr>
            <w:tcW w:w="0" w:type="auto"/>
            <w:vAlign w:val="center"/>
          </w:tcPr>
          <w:p w:rsidR="00E17828" w:rsidRDefault="00716732">
            <w:pPr>
              <w:pStyle w:val="TableBodyText"/>
            </w:pPr>
            <w:r>
              <w:t>0592</w:t>
            </w:r>
          </w:p>
        </w:tc>
      </w:tr>
      <w:tr w:rsidR="00E17828" w:rsidTr="00E17828">
        <w:tc>
          <w:tcPr>
            <w:tcW w:w="0" w:type="auto"/>
            <w:vAlign w:val="center"/>
          </w:tcPr>
          <w:p w:rsidR="00E17828" w:rsidRDefault="00716732">
            <w:pPr>
              <w:pStyle w:val="TableBodyText"/>
            </w:pPr>
            <w:r>
              <w:t>XMLGroup</w:t>
            </w:r>
          </w:p>
        </w:tc>
        <w:tc>
          <w:tcPr>
            <w:tcW w:w="0" w:type="auto"/>
            <w:vAlign w:val="center"/>
          </w:tcPr>
          <w:p w:rsidR="00E17828" w:rsidRDefault="00716732">
            <w:pPr>
              <w:pStyle w:val="TableBodyText"/>
            </w:pPr>
            <w:r>
              <w:t>08D4</w:t>
            </w:r>
          </w:p>
        </w:tc>
      </w:tr>
      <w:tr w:rsidR="00E17828" w:rsidTr="00E17828">
        <w:tc>
          <w:tcPr>
            <w:tcW w:w="0" w:type="auto"/>
            <w:vAlign w:val="center"/>
          </w:tcPr>
          <w:p w:rsidR="00E17828" w:rsidRDefault="00716732">
            <w:pPr>
              <w:pStyle w:val="TableBodyText"/>
            </w:pPr>
            <w:r>
              <w:t>XMLOptions</w:t>
            </w:r>
          </w:p>
        </w:tc>
        <w:tc>
          <w:tcPr>
            <w:tcW w:w="0" w:type="auto"/>
            <w:vAlign w:val="center"/>
          </w:tcPr>
          <w:p w:rsidR="00E17828" w:rsidRDefault="00716732">
            <w:pPr>
              <w:pStyle w:val="TableBodyText"/>
            </w:pPr>
            <w:r>
              <w:t>0591</w:t>
            </w:r>
          </w:p>
        </w:tc>
      </w:tr>
      <w:tr w:rsidR="00E17828" w:rsidTr="00E17828">
        <w:tc>
          <w:tcPr>
            <w:tcW w:w="0" w:type="auto"/>
            <w:vAlign w:val="center"/>
          </w:tcPr>
          <w:p w:rsidR="00E17828" w:rsidRDefault="00716732">
            <w:pPr>
              <w:pStyle w:val="TableBodyText"/>
            </w:pPr>
            <w:r>
              <w:t>XmlAttr</w:t>
            </w:r>
          </w:p>
        </w:tc>
        <w:tc>
          <w:tcPr>
            <w:tcW w:w="0" w:type="auto"/>
            <w:vAlign w:val="center"/>
          </w:tcPr>
          <w:p w:rsidR="00E17828" w:rsidRDefault="00716732">
            <w:pPr>
              <w:pStyle w:val="TableBodyText"/>
            </w:pPr>
            <w:r>
              <w:t>05B4</w:t>
            </w:r>
          </w:p>
        </w:tc>
      </w:tr>
      <w:tr w:rsidR="00E17828" w:rsidTr="00E17828">
        <w:tc>
          <w:tcPr>
            <w:tcW w:w="0" w:type="auto"/>
            <w:vAlign w:val="center"/>
          </w:tcPr>
          <w:p w:rsidR="00E17828" w:rsidRDefault="00716732">
            <w:pPr>
              <w:pStyle w:val="TableBodyText"/>
            </w:pPr>
            <w:r>
              <w:t>XmlExpansionPacks</w:t>
            </w:r>
          </w:p>
        </w:tc>
        <w:tc>
          <w:tcPr>
            <w:tcW w:w="0" w:type="auto"/>
            <w:vAlign w:val="center"/>
          </w:tcPr>
          <w:p w:rsidR="00E17828" w:rsidRDefault="00716732">
            <w:pPr>
              <w:pStyle w:val="TableBodyText"/>
            </w:pPr>
            <w:r>
              <w:t>0811</w:t>
            </w:r>
          </w:p>
        </w:tc>
      </w:tr>
      <w:tr w:rsidR="00E17828" w:rsidTr="00E17828">
        <w:tc>
          <w:tcPr>
            <w:tcW w:w="0" w:type="auto"/>
            <w:vAlign w:val="center"/>
          </w:tcPr>
          <w:p w:rsidR="00E17828" w:rsidRDefault="00716732">
            <w:pPr>
              <w:pStyle w:val="TableBodyText"/>
            </w:pPr>
            <w:r>
              <w:t>XmlSchema</w:t>
            </w:r>
          </w:p>
        </w:tc>
        <w:tc>
          <w:tcPr>
            <w:tcW w:w="0" w:type="auto"/>
            <w:vAlign w:val="center"/>
          </w:tcPr>
          <w:p w:rsidR="00E17828" w:rsidRDefault="00716732">
            <w:pPr>
              <w:pStyle w:val="TableBodyText"/>
            </w:pPr>
            <w:r>
              <w:t>0810</w:t>
            </w:r>
          </w:p>
        </w:tc>
      </w:tr>
      <w:tr w:rsidR="00E17828" w:rsidTr="00E17828">
        <w:tc>
          <w:tcPr>
            <w:tcW w:w="0" w:type="auto"/>
            <w:vAlign w:val="center"/>
          </w:tcPr>
          <w:p w:rsidR="00E17828" w:rsidRDefault="00716732">
            <w:pPr>
              <w:pStyle w:val="TableBodyText"/>
            </w:pPr>
            <w:r>
              <w:t>Zoom100</w:t>
            </w:r>
          </w:p>
        </w:tc>
        <w:tc>
          <w:tcPr>
            <w:tcW w:w="0" w:type="auto"/>
            <w:vAlign w:val="center"/>
          </w:tcPr>
          <w:p w:rsidR="00E17828" w:rsidRDefault="00716732">
            <w:pPr>
              <w:pStyle w:val="TableBodyText"/>
            </w:pPr>
            <w:r>
              <w:t>09A3</w:t>
            </w:r>
          </w:p>
        </w:tc>
      </w:tr>
    </w:tbl>
    <w:p w:rsidR="00E17828" w:rsidRDefault="00E17828"/>
    <w:p w:rsidR="00E17828" w:rsidRDefault="00716732">
      <w:pPr>
        <w:pStyle w:val="Heading5"/>
      </w:pPr>
      <w:bookmarkStart w:id="3897" w:name="section_9c2d97aa833744ebae109fe285cc7faf"/>
      <w:bookmarkStart w:id="3898" w:name="_Toc111178822"/>
      <w:r>
        <w:t>Statements</w:t>
      </w:r>
      <w:bookmarkEnd w:id="3897"/>
      <w:bookmarkEnd w:id="3898"/>
      <w:r>
        <w:fldChar w:fldCharType="begin"/>
      </w:r>
      <w:r>
        <w:instrText xml:space="preserve"> XE "Statements" </w:instrText>
      </w:r>
      <w:r>
        <w:fldChar w:fldCharType="end"/>
      </w:r>
    </w:p>
    <w:p w:rsidR="00E17828" w:rsidRDefault="00716732">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Statement Name</w:t>
            </w:r>
          </w:p>
        </w:tc>
      </w:tr>
      <w:tr w:rsidR="00E17828" w:rsidTr="00E17828">
        <w:tc>
          <w:tcPr>
            <w:tcW w:w="0" w:type="auto"/>
            <w:vAlign w:val="center"/>
          </w:tcPr>
          <w:p w:rsidR="00E17828" w:rsidRDefault="00716732">
            <w:pPr>
              <w:pStyle w:val="TableBodyText"/>
            </w:pPr>
            <w:r>
              <w:t>AOCEAddRecipient</w:t>
            </w:r>
          </w:p>
        </w:tc>
      </w:tr>
      <w:tr w:rsidR="00E17828" w:rsidTr="00E17828">
        <w:tc>
          <w:tcPr>
            <w:tcW w:w="0" w:type="auto"/>
            <w:vAlign w:val="center"/>
          </w:tcPr>
          <w:p w:rsidR="00E17828" w:rsidRDefault="00716732">
            <w:pPr>
              <w:pStyle w:val="TableBodyText"/>
            </w:pPr>
            <w:r>
              <w:t>AOCEAuthenticateUser</w:t>
            </w:r>
          </w:p>
        </w:tc>
      </w:tr>
      <w:tr w:rsidR="00E17828" w:rsidTr="00E17828">
        <w:tc>
          <w:tcPr>
            <w:tcW w:w="0" w:type="auto"/>
            <w:vAlign w:val="center"/>
          </w:tcPr>
          <w:p w:rsidR="00E17828" w:rsidRDefault="00716732">
            <w:pPr>
              <w:pStyle w:val="TableBodyText"/>
            </w:pPr>
            <w:r>
              <w:t>AOCEClearMailerField</w:t>
            </w:r>
          </w:p>
        </w:tc>
      </w:tr>
      <w:tr w:rsidR="00E17828" w:rsidTr="00E17828">
        <w:tc>
          <w:tcPr>
            <w:tcW w:w="0" w:type="auto"/>
            <w:vAlign w:val="center"/>
          </w:tcPr>
          <w:p w:rsidR="00E17828" w:rsidRDefault="00716732">
            <w:pPr>
              <w:pStyle w:val="TableBodyText"/>
            </w:pPr>
            <w:r>
              <w:t>AOCECountRecipients</w:t>
            </w:r>
          </w:p>
        </w:tc>
      </w:tr>
      <w:tr w:rsidR="00E17828" w:rsidTr="00E17828">
        <w:tc>
          <w:tcPr>
            <w:tcW w:w="0" w:type="auto"/>
            <w:vAlign w:val="center"/>
          </w:tcPr>
          <w:p w:rsidR="00E17828" w:rsidRDefault="00716732">
            <w:pPr>
              <w:pStyle w:val="TableBodyText"/>
            </w:pPr>
            <w:r>
              <w:t>AOCESendMail</w:t>
            </w:r>
          </w:p>
        </w:tc>
      </w:tr>
      <w:tr w:rsidR="00E17828" w:rsidTr="00E17828">
        <w:tc>
          <w:tcPr>
            <w:tcW w:w="0" w:type="auto"/>
            <w:vAlign w:val="center"/>
          </w:tcPr>
          <w:p w:rsidR="00E17828" w:rsidRDefault="00716732">
            <w:pPr>
              <w:pStyle w:val="TableBodyText"/>
            </w:pPr>
            <w:r>
              <w:t>AOCESetSubject</w:t>
            </w:r>
          </w:p>
        </w:tc>
      </w:tr>
      <w:tr w:rsidR="00E17828" w:rsidTr="00E17828">
        <w:tc>
          <w:tcPr>
            <w:tcW w:w="0" w:type="auto"/>
            <w:vAlign w:val="center"/>
          </w:tcPr>
          <w:p w:rsidR="00E17828" w:rsidRDefault="00716732">
            <w:pPr>
              <w:pStyle w:val="TableBodyText"/>
            </w:pPr>
            <w:r>
              <w:t>Abs</w:t>
            </w:r>
          </w:p>
        </w:tc>
      </w:tr>
      <w:tr w:rsidR="00E17828" w:rsidTr="00E17828">
        <w:tc>
          <w:tcPr>
            <w:tcW w:w="0" w:type="auto"/>
            <w:vAlign w:val="center"/>
          </w:tcPr>
          <w:p w:rsidR="00E17828" w:rsidRDefault="00716732">
            <w:pPr>
              <w:pStyle w:val="TableBodyText"/>
            </w:pPr>
            <w:r>
              <w:lastRenderedPageBreak/>
              <w:t>Activate</w:t>
            </w:r>
          </w:p>
        </w:tc>
      </w:tr>
      <w:tr w:rsidR="00E17828" w:rsidTr="00E17828">
        <w:tc>
          <w:tcPr>
            <w:tcW w:w="0" w:type="auto"/>
            <w:vAlign w:val="center"/>
          </w:tcPr>
          <w:p w:rsidR="00E17828" w:rsidRDefault="00716732">
            <w:pPr>
              <w:pStyle w:val="TableBodyText"/>
            </w:pPr>
            <w:r>
              <w:t>AddAddIn</w:t>
            </w:r>
          </w:p>
        </w:tc>
      </w:tr>
      <w:tr w:rsidR="00E17828" w:rsidTr="00E17828">
        <w:tc>
          <w:tcPr>
            <w:tcW w:w="0" w:type="auto"/>
            <w:vAlign w:val="center"/>
          </w:tcPr>
          <w:p w:rsidR="00E17828" w:rsidRDefault="00716732">
            <w:pPr>
              <w:pStyle w:val="TableBodyText"/>
            </w:pPr>
            <w:r>
              <w:t>AddAddress</w:t>
            </w:r>
          </w:p>
        </w:tc>
      </w:tr>
      <w:tr w:rsidR="00E17828" w:rsidTr="00E17828">
        <w:tc>
          <w:tcPr>
            <w:tcW w:w="0" w:type="auto"/>
            <w:vAlign w:val="center"/>
          </w:tcPr>
          <w:p w:rsidR="00E17828" w:rsidRDefault="00716732">
            <w:pPr>
              <w:pStyle w:val="TableBodyText"/>
            </w:pPr>
            <w:r>
              <w:t>AddAutoText</w:t>
            </w:r>
          </w:p>
        </w:tc>
      </w:tr>
      <w:tr w:rsidR="00E17828" w:rsidTr="00E17828">
        <w:tc>
          <w:tcPr>
            <w:tcW w:w="0" w:type="auto"/>
            <w:vAlign w:val="center"/>
          </w:tcPr>
          <w:p w:rsidR="00E17828" w:rsidRDefault="00716732">
            <w:pPr>
              <w:pStyle w:val="TableBodyText"/>
            </w:pPr>
            <w:r>
              <w:t>AddButton</w:t>
            </w:r>
          </w:p>
        </w:tc>
      </w:tr>
      <w:tr w:rsidR="00E17828" w:rsidTr="00E17828">
        <w:tc>
          <w:tcPr>
            <w:tcW w:w="0" w:type="auto"/>
            <w:vAlign w:val="center"/>
          </w:tcPr>
          <w:p w:rsidR="00E17828" w:rsidRDefault="00716732">
            <w:pPr>
              <w:pStyle w:val="TableBodyText"/>
            </w:pPr>
            <w:r>
              <w:t>AddDropDownItem</w:t>
            </w:r>
          </w:p>
        </w:tc>
      </w:tr>
      <w:tr w:rsidR="00E17828" w:rsidTr="00E17828">
        <w:tc>
          <w:tcPr>
            <w:tcW w:w="0" w:type="auto"/>
            <w:vAlign w:val="center"/>
          </w:tcPr>
          <w:p w:rsidR="00E17828" w:rsidRDefault="00716732">
            <w:pPr>
              <w:pStyle w:val="TableBodyText"/>
            </w:pPr>
            <w:r>
              <w:t>AddInState</w:t>
            </w:r>
          </w:p>
        </w:tc>
      </w:tr>
      <w:tr w:rsidR="00E17828" w:rsidTr="00E17828">
        <w:tc>
          <w:tcPr>
            <w:tcW w:w="0" w:type="auto"/>
            <w:vAlign w:val="center"/>
          </w:tcPr>
          <w:p w:rsidR="00E17828" w:rsidRDefault="00716732">
            <w:pPr>
              <w:pStyle w:val="TableBodyText"/>
            </w:pPr>
            <w:r>
              <w:t>AllCaps</w:t>
            </w:r>
          </w:p>
        </w:tc>
      </w:tr>
      <w:tr w:rsidR="00E17828" w:rsidTr="00E17828">
        <w:tc>
          <w:tcPr>
            <w:tcW w:w="0" w:type="auto"/>
            <w:vAlign w:val="center"/>
          </w:tcPr>
          <w:p w:rsidR="00E17828" w:rsidRDefault="00716732">
            <w:pPr>
              <w:pStyle w:val="TableBodyText"/>
            </w:pPr>
            <w:r>
              <w:t>AppActivate</w:t>
            </w:r>
          </w:p>
        </w:tc>
      </w:tr>
      <w:tr w:rsidR="00E17828" w:rsidTr="00E17828">
        <w:tc>
          <w:tcPr>
            <w:tcW w:w="0" w:type="auto"/>
            <w:vAlign w:val="center"/>
          </w:tcPr>
          <w:p w:rsidR="00E17828" w:rsidRDefault="00716732">
            <w:pPr>
              <w:pStyle w:val="TableBodyText"/>
            </w:pPr>
            <w:r>
              <w:t>AppClose</w:t>
            </w:r>
          </w:p>
        </w:tc>
      </w:tr>
      <w:tr w:rsidR="00E17828" w:rsidTr="00E17828">
        <w:tc>
          <w:tcPr>
            <w:tcW w:w="0" w:type="auto"/>
            <w:vAlign w:val="center"/>
          </w:tcPr>
          <w:p w:rsidR="00E17828" w:rsidRDefault="00716732">
            <w:pPr>
              <w:pStyle w:val="TableBodyText"/>
            </w:pPr>
            <w:r>
              <w:t>AppCount</w:t>
            </w:r>
          </w:p>
        </w:tc>
      </w:tr>
      <w:tr w:rsidR="00E17828" w:rsidTr="00E17828">
        <w:tc>
          <w:tcPr>
            <w:tcW w:w="0" w:type="auto"/>
            <w:vAlign w:val="center"/>
          </w:tcPr>
          <w:p w:rsidR="00E17828" w:rsidRDefault="00716732">
            <w:pPr>
              <w:pStyle w:val="TableBodyText"/>
            </w:pPr>
            <w:r>
              <w:t>AppGetNames</w:t>
            </w:r>
          </w:p>
        </w:tc>
      </w:tr>
      <w:tr w:rsidR="00E17828" w:rsidTr="00E17828">
        <w:tc>
          <w:tcPr>
            <w:tcW w:w="0" w:type="auto"/>
            <w:vAlign w:val="center"/>
          </w:tcPr>
          <w:p w:rsidR="00E17828" w:rsidRDefault="00716732">
            <w:pPr>
              <w:pStyle w:val="TableBodyText"/>
            </w:pPr>
            <w:r>
              <w:t>AppHide</w:t>
            </w:r>
          </w:p>
        </w:tc>
      </w:tr>
      <w:tr w:rsidR="00E17828" w:rsidTr="00E17828">
        <w:tc>
          <w:tcPr>
            <w:tcW w:w="0" w:type="auto"/>
            <w:vAlign w:val="center"/>
          </w:tcPr>
          <w:p w:rsidR="00E17828" w:rsidRDefault="00716732">
            <w:pPr>
              <w:pStyle w:val="TableBodyText"/>
            </w:pPr>
            <w:r>
              <w:t>AppIsRunning</w:t>
            </w:r>
          </w:p>
        </w:tc>
      </w:tr>
      <w:tr w:rsidR="00E17828" w:rsidTr="00E17828">
        <w:tc>
          <w:tcPr>
            <w:tcW w:w="0" w:type="auto"/>
            <w:vAlign w:val="center"/>
          </w:tcPr>
          <w:p w:rsidR="00E17828" w:rsidRDefault="00716732">
            <w:pPr>
              <w:pStyle w:val="TableBodyText"/>
            </w:pPr>
            <w:r>
              <w:t>AppMaximize</w:t>
            </w:r>
          </w:p>
        </w:tc>
      </w:tr>
      <w:tr w:rsidR="00E17828" w:rsidTr="00E17828">
        <w:tc>
          <w:tcPr>
            <w:tcW w:w="0" w:type="auto"/>
            <w:vAlign w:val="center"/>
          </w:tcPr>
          <w:p w:rsidR="00E17828" w:rsidRDefault="00716732">
            <w:pPr>
              <w:pStyle w:val="TableBodyText"/>
            </w:pPr>
            <w:r>
              <w:t>AppMinimize</w:t>
            </w:r>
          </w:p>
        </w:tc>
      </w:tr>
      <w:tr w:rsidR="00E17828" w:rsidTr="00E17828">
        <w:tc>
          <w:tcPr>
            <w:tcW w:w="0" w:type="auto"/>
            <w:vAlign w:val="center"/>
          </w:tcPr>
          <w:p w:rsidR="00E17828" w:rsidRDefault="00716732">
            <w:pPr>
              <w:pStyle w:val="TableBodyText"/>
            </w:pPr>
            <w:r>
              <w:t>AppMove</w:t>
            </w:r>
          </w:p>
        </w:tc>
      </w:tr>
      <w:tr w:rsidR="00E17828" w:rsidTr="00E17828">
        <w:tc>
          <w:tcPr>
            <w:tcW w:w="0" w:type="auto"/>
            <w:vAlign w:val="center"/>
          </w:tcPr>
          <w:p w:rsidR="00E17828" w:rsidRDefault="00716732">
            <w:pPr>
              <w:pStyle w:val="TableBodyText"/>
            </w:pPr>
            <w:r>
              <w:t>AppRestore</w:t>
            </w:r>
          </w:p>
        </w:tc>
      </w:tr>
      <w:tr w:rsidR="00E17828" w:rsidTr="00E17828">
        <w:tc>
          <w:tcPr>
            <w:tcW w:w="0" w:type="auto"/>
            <w:vAlign w:val="center"/>
          </w:tcPr>
          <w:p w:rsidR="00E17828" w:rsidRDefault="00716732">
            <w:pPr>
              <w:pStyle w:val="TableBodyText"/>
            </w:pPr>
            <w:r>
              <w:t>AppSendMessage</w:t>
            </w:r>
          </w:p>
        </w:tc>
      </w:tr>
      <w:tr w:rsidR="00E17828" w:rsidTr="00E17828">
        <w:tc>
          <w:tcPr>
            <w:tcW w:w="0" w:type="auto"/>
            <w:vAlign w:val="center"/>
          </w:tcPr>
          <w:p w:rsidR="00E17828" w:rsidRDefault="00716732">
            <w:pPr>
              <w:pStyle w:val="TableBodyText"/>
            </w:pPr>
            <w:r>
              <w:t>AppShow</w:t>
            </w:r>
          </w:p>
        </w:tc>
      </w:tr>
      <w:tr w:rsidR="00E17828" w:rsidTr="00E17828">
        <w:tc>
          <w:tcPr>
            <w:tcW w:w="0" w:type="auto"/>
            <w:vAlign w:val="center"/>
          </w:tcPr>
          <w:p w:rsidR="00E17828" w:rsidRDefault="00716732">
            <w:pPr>
              <w:pStyle w:val="TableBodyText"/>
            </w:pPr>
            <w:r>
              <w:t>AppSize</w:t>
            </w:r>
          </w:p>
        </w:tc>
      </w:tr>
      <w:tr w:rsidR="00E17828" w:rsidTr="00E17828">
        <w:tc>
          <w:tcPr>
            <w:tcW w:w="0" w:type="auto"/>
            <w:vAlign w:val="center"/>
          </w:tcPr>
          <w:p w:rsidR="00E17828" w:rsidRDefault="00716732">
            <w:pPr>
              <w:pStyle w:val="TableBodyText"/>
            </w:pPr>
            <w:r>
              <w:t>AppWindowHeight</w:t>
            </w:r>
          </w:p>
        </w:tc>
      </w:tr>
      <w:tr w:rsidR="00E17828" w:rsidTr="00E17828">
        <w:tc>
          <w:tcPr>
            <w:tcW w:w="0" w:type="auto"/>
            <w:vAlign w:val="center"/>
          </w:tcPr>
          <w:p w:rsidR="00E17828" w:rsidRDefault="00716732">
            <w:pPr>
              <w:pStyle w:val="TableBodyText"/>
            </w:pPr>
            <w:r>
              <w:t>AppWindowPosLeft</w:t>
            </w:r>
          </w:p>
        </w:tc>
      </w:tr>
      <w:tr w:rsidR="00E17828" w:rsidTr="00E17828">
        <w:tc>
          <w:tcPr>
            <w:tcW w:w="0" w:type="auto"/>
            <w:vAlign w:val="center"/>
          </w:tcPr>
          <w:p w:rsidR="00E17828" w:rsidRDefault="00716732">
            <w:pPr>
              <w:pStyle w:val="TableBodyText"/>
            </w:pPr>
            <w:r>
              <w:t>AppWindowPosTop</w:t>
            </w:r>
          </w:p>
        </w:tc>
      </w:tr>
      <w:tr w:rsidR="00E17828" w:rsidTr="00E17828">
        <w:tc>
          <w:tcPr>
            <w:tcW w:w="0" w:type="auto"/>
            <w:vAlign w:val="center"/>
          </w:tcPr>
          <w:p w:rsidR="00E17828" w:rsidRDefault="00716732">
            <w:pPr>
              <w:pStyle w:val="TableBodyText"/>
            </w:pPr>
            <w:r>
              <w:t>AppWindowWidth</w:t>
            </w:r>
          </w:p>
        </w:tc>
      </w:tr>
      <w:tr w:rsidR="00E17828" w:rsidTr="00E17828">
        <w:tc>
          <w:tcPr>
            <w:tcW w:w="0" w:type="auto"/>
            <w:vAlign w:val="center"/>
          </w:tcPr>
          <w:p w:rsidR="00E17828" w:rsidRDefault="00716732">
            <w:pPr>
              <w:pStyle w:val="TableBodyText"/>
            </w:pPr>
            <w:r>
              <w:t>Asc</w:t>
            </w:r>
          </w:p>
        </w:tc>
      </w:tr>
      <w:tr w:rsidR="00E17828" w:rsidTr="00E17828">
        <w:tc>
          <w:tcPr>
            <w:tcW w:w="0" w:type="auto"/>
            <w:vAlign w:val="center"/>
          </w:tcPr>
          <w:p w:rsidR="00E17828" w:rsidRDefault="00716732">
            <w:pPr>
              <w:pStyle w:val="TableBodyText"/>
            </w:pPr>
            <w:r>
              <w:t>AssertOutput</w:t>
            </w:r>
          </w:p>
        </w:tc>
      </w:tr>
      <w:tr w:rsidR="00E17828" w:rsidTr="00E17828">
        <w:tc>
          <w:tcPr>
            <w:tcW w:w="0" w:type="auto"/>
            <w:vAlign w:val="center"/>
          </w:tcPr>
          <w:p w:rsidR="00E17828" w:rsidRDefault="00716732">
            <w:pPr>
              <w:pStyle w:val="TableBodyText"/>
            </w:pPr>
            <w:r>
              <w:t>AtEndOfDocument</w:t>
            </w:r>
          </w:p>
        </w:tc>
      </w:tr>
      <w:tr w:rsidR="00E17828" w:rsidTr="00E17828">
        <w:tc>
          <w:tcPr>
            <w:tcW w:w="0" w:type="auto"/>
            <w:vAlign w:val="center"/>
          </w:tcPr>
          <w:p w:rsidR="00E17828" w:rsidRDefault="00716732">
            <w:pPr>
              <w:pStyle w:val="TableBodyText"/>
            </w:pPr>
            <w:r>
              <w:t>AtStartOfDocument</w:t>
            </w:r>
          </w:p>
        </w:tc>
      </w:tr>
      <w:tr w:rsidR="00E17828" w:rsidTr="00E17828">
        <w:tc>
          <w:tcPr>
            <w:tcW w:w="0" w:type="auto"/>
            <w:vAlign w:val="center"/>
          </w:tcPr>
          <w:p w:rsidR="00E17828" w:rsidRDefault="00716732">
            <w:pPr>
              <w:pStyle w:val="TableBodyText"/>
            </w:pPr>
            <w:r>
              <w:t>AutoMarkIndexEntries</w:t>
            </w:r>
          </w:p>
        </w:tc>
      </w:tr>
      <w:tr w:rsidR="00E17828" w:rsidTr="00E17828">
        <w:tc>
          <w:tcPr>
            <w:tcW w:w="0" w:type="auto"/>
            <w:vAlign w:val="center"/>
          </w:tcPr>
          <w:p w:rsidR="00E17828" w:rsidRDefault="00716732">
            <w:pPr>
              <w:pStyle w:val="TableBodyText"/>
            </w:pPr>
            <w:r>
              <w:t>BatchMode</w:t>
            </w:r>
          </w:p>
        </w:tc>
      </w:tr>
      <w:tr w:rsidR="00E17828" w:rsidTr="00E17828">
        <w:tc>
          <w:tcPr>
            <w:tcW w:w="0" w:type="auto"/>
            <w:vAlign w:val="center"/>
          </w:tcPr>
          <w:p w:rsidR="00E17828" w:rsidRDefault="00716732">
            <w:pPr>
              <w:pStyle w:val="TableBodyText"/>
            </w:pPr>
            <w:r>
              <w:t>Beep</w:t>
            </w:r>
          </w:p>
        </w:tc>
      </w:tr>
      <w:tr w:rsidR="00E17828" w:rsidTr="00E17828">
        <w:tc>
          <w:tcPr>
            <w:tcW w:w="0" w:type="auto"/>
            <w:vAlign w:val="center"/>
          </w:tcPr>
          <w:p w:rsidR="00E17828" w:rsidRDefault="00716732">
            <w:pPr>
              <w:pStyle w:val="TableBodyText"/>
            </w:pPr>
            <w:r>
              <w:lastRenderedPageBreak/>
              <w:t>Bold</w:t>
            </w:r>
          </w:p>
        </w:tc>
      </w:tr>
      <w:tr w:rsidR="00E17828" w:rsidTr="00E17828">
        <w:tc>
          <w:tcPr>
            <w:tcW w:w="0" w:type="auto"/>
            <w:vAlign w:val="center"/>
          </w:tcPr>
          <w:p w:rsidR="00E17828" w:rsidRDefault="00716732">
            <w:pPr>
              <w:pStyle w:val="TableBodyText"/>
            </w:pPr>
            <w:r>
              <w:t>BoldRun</w:t>
            </w:r>
          </w:p>
        </w:tc>
      </w:tr>
      <w:tr w:rsidR="00E17828" w:rsidTr="00E17828">
        <w:tc>
          <w:tcPr>
            <w:tcW w:w="0" w:type="auto"/>
            <w:vAlign w:val="center"/>
          </w:tcPr>
          <w:p w:rsidR="00E17828" w:rsidRDefault="00716732">
            <w:pPr>
              <w:pStyle w:val="TableBodyText"/>
            </w:pPr>
            <w:r>
              <w:t>BorderAll</w:t>
            </w:r>
          </w:p>
        </w:tc>
      </w:tr>
      <w:tr w:rsidR="00E17828" w:rsidTr="00E17828">
        <w:tc>
          <w:tcPr>
            <w:tcW w:w="0" w:type="auto"/>
            <w:vAlign w:val="center"/>
          </w:tcPr>
          <w:p w:rsidR="00E17828" w:rsidRDefault="00716732">
            <w:pPr>
              <w:pStyle w:val="TableBodyText"/>
            </w:pPr>
            <w:r>
              <w:t>BorderBottom</w:t>
            </w:r>
          </w:p>
        </w:tc>
      </w:tr>
      <w:tr w:rsidR="00E17828" w:rsidTr="00E17828">
        <w:tc>
          <w:tcPr>
            <w:tcW w:w="0" w:type="auto"/>
            <w:vAlign w:val="center"/>
          </w:tcPr>
          <w:p w:rsidR="00E17828" w:rsidRDefault="00716732">
            <w:pPr>
              <w:pStyle w:val="TableBodyText"/>
            </w:pPr>
            <w:r>
              <w:t>BorderInside</w:t>
            </w:r>
          </w:p>
        </w:tc>
      </w:tr>
      <w:tr w:rsidR="00E17828" w:rsidTr="00E17828">
        <w:tc>
          <w:tcPr>
            <w:tcW w:w="0" w:type="auto"/>
            <w:vAlign w:val="center"/>
          </w:tcPr>
          <w:p w:rsidR="00E17828" w:rsidRDefault="00716732">
            <w:pPr>
              <w:pStyle w:val="TableBodyText"/>
            </w:pPr>
            <w:r>
              <w:t>BorderLeft</w:t>
            </w:r>
          </w:p>
        </w:tc>
      </w:tr>
      <w:tr w:rsidR="00E17828" w:rsidTr="00E17828">
        <w:tc>
          <w:tcPr>
            <w:tcW w:w="0" w:type="auto"/>
            <w:vAlign w:val="center"/>
          </w:tcPr>
          <w:p w:rsidR="00E17828" w:rsidRDefault="00716732">
            <w:pPr>
              <w:pStyle w:val="TableBodyText"/>
            </w:pPr>
            <w:r>
              <w:t>BorderLineStyle</w:t>
            </w:r>
          </w:p>
        </w:tc>
      </w:tr>
      <w:tr w:rsidR="00E17828" w:rsidTr="00E17828">
        <w:tc>
          <w:tcPr>
            <w:tcW w:w="0" w:type="auto"/>
            <w:vAlign w:val="center"/>
          </w:tcPr>
          <w:p w:rsidR="00E17828" w:rsidRDefault="00716732">
            <w:pPr>
              <w:pStyle w:val="TableBodyText"/>
            </w:pPr>
            <w:r>
              <w:t>BorderLineWeight</w:t>
            </w:r>
          </w:p>
        </w:tc>
      </w:tr>
      <w:tr w:rsidR="00E17828" w:rsidTr="00E17828">
        <w:tc>
          <w:tcPr>
            <w:tcW w:w="0" w:type="auto"/>
            <w:vAlign w:val="center"/>
          </w:tcPr>
          <w:p w:rsidR="00E17828" w:rsidRDefault="00716732">
            <w:pPr>
              <w:pStyle w:val="TableBodyText"/>
            </w:pPr>
            <w:r>
              <w:t>BorderNone</w:t>
            </w:r>
          </w:p>
        </w:tc>
      </w:tr>
      <w:tr w:rsidR="00E17828" w:rsidTr="00E17828">
        <w:tc>
          <w:tcPr>
            <w:tcW w:w="0" w:type="auto"/>
            <w:vAlign w:val="center"/>
          </w:tcPr>
          <w:p w:rsidR="00E17828" w:rsidRDefault="00716732">
            <w:pPr>
              <w:pStyle w:val="TableBodyText"/>
            </w:pPr>
            <w:r>
              <w:t>BorderOutside</w:t>
            </w:r>
          </w:p>
        </w:tc>
      </w:tr>
      <w:tr w:rsidR="00E17828" w:rsidTr="00E17828">
        <w:tc>
          <w:tcPr>
            <w:tcW w:w="0" w:type="auto"/>
            <w:vAlign w:val="center"/>
          </w:tcPr>
          <w:p w:rsidR="00E17828" w:rsidRDefault="00716732">
            <w:pPr>
              <w:pStyle w:val="TableBodyText"/>
            </w:pPr>
            <w:r>
              <w:t>BorderRight</w:t>
            </w:r>
          </w:p>
        </w:tc>
      </w:tr>
      <w:tr w:rsidR="00E17828" w:rsidTr="00E17828">
        <w:tc>
          <w:tcPr>
            <w:tcW w:w="0" w:type="auto"/>
            <w:vAlign w:val="center"/>
          </w:tcPr>
          <w:p w:rsidR="00E17828" w:rsidRDefault="00716732">
            <w:pPr>
              <w:pStyle w:val="TableBodyText"/>
            </w:pPr>
            <w:r>
              <w:t>BorderTLtoBR</w:t>
            </w:r>
          </w:p>
        </w:tc>
      </w:tr>
      <w:tr w:rsidR="00E17828" w:rsidTr="00E17828">
        <w:tc>
          <w:tcPr>
            <w:tcW w:w="0" w:type="auto"/>
            <w:vAlign w:val="center"/>
          </w:tcPr>
          <w:p w:rsidR="00E17828" w:rsidRDefault="00716732">
            <w:pPr>
              <w:pStyle w:val="TableBodyText"/>
            </w:pPr>
            <w:r>
              <w:t>BorderTRtoBL</w:t>
            </w:r>
          </w:p>
        </w:tc>
      </w:tr>
      <w:tr w:rsidR="00E17828" w:rsidTr="00E17828">
        <w:tc>
          <w:tcPr>
            <w:tcW w:w="0" w:type="auto"/>
            <w:vAlign w:val="center"/>
          </w:tcPr>
          <w:p w:rsidR="00E17828" w:rsidRDefault="00716732">
            <w:pPr>
              <w:pStyle w:val="TableBodyText"/>
            </w:pPr>
            <w:r>
              <w:t>BorderTop</w:t>
            </w:r>
          </w:p>
        </w:tc>
      </w:tr>
      <w:tr w:rsidR="00E17828" w:rsidTr="00E17828">
        <w:tc>
          <w:tcPr>
            <w:tcW w:w="0" w:type="auto"/>
            <w:vAlign w:val="center"/>
          </w:tcPr>
          <w:p w:rsidR="00E17828" w:rsidRDefault="00716732">
            <w:pPr>
              <w:pStyle w:val="TableBodyText"/>
            </w:pPr>
            <w:r>
              <w:t>BytePos</w:t>
            </w:r>
          </w:p>
        </w:tc>
      </w:tr>
      <w:tr w:rsidR="00E17828" w:rsidTr="00E17828">
        <w:tc>
          <w:tcPr>
            <w:tcW w:w="0" w:type="auto"/>
            <w:vAlign w:val="center"/>
          </w:tcPr>
          <w:p w:rsidR="00E17828" w:rsidRDefault="00716732">
            <w:pPr>
              <w:pStyle w:val="TableBodyText"/>
            </w:pPr>
            <w:r>
              <w:t>CInsertDateField</w:t>
            </w:r>
          </w:p>
        </w:tc>
      </w:tr>
      <w:tr w:rsidR="00E17828" w:rsidTr="00E17828">
        <w:tc>
          <w:tcPr>
            <w:tcW w:w="0" w:type="auto"/>
            <w:vAlign w:val="center"/>
          </w:tcPr>
          <w:p w:rsidR="00E17828" w:rsidRDefault="00716732">
            <w:pPr>
              <w:pStyle w:val="TableBodyText"/>
            </w:pPr>
            <w:r>
              <w:t>CInsertTimeField</w:t>
            </w:r>
          </w:p>
        </w:tc>
      </w:tr>
      <w:tr w:rsidR="00E17828" w:rsidTr="00E17828">
        <w:tc>
          <w:tcPr>
            <w:tcW w:w="0" w:type="auto"/>
            <w:vAlign w:val="center"/>
          </w:tcPr>
          <w:p w:rsidR="00E17828" w:rsidRDefault="00716732">
            <w:pPr>
              <w:pStyle w:val="TableBodyText"/>
            </w:pPr>
            <w:r>
              <w:t>CancelButton</w:t>
            </w:r>
          </w:p>
        </w:tc>
      </w:tr>
      <w:tr w:rsidR="00E17828" w:rsidTr="00E17828">
        <w:tc>
          <w:tcPr>
            <w:tcW w:w="0" w:type="auto"/>
            <w:vAlign w:val="center"/>
          </w:tcPr>
          <w:p w:rsidR="00E17828" w:rsidRDefault="00716732">
            <w:pPr>
              <w:pStyle w:val="TableBodyText"/>
            </w:pPr>
            <w:r>
              <w:t>CenterPara</w:t>
            </w:r>
          </w:p>
        </w:tc>
      </w:tr>
      <w:tr w:rsidR="00E17828" w:rsidTr="00E17828">
        <w:tc>
          <w:tcPr>
            <w:tcW w:w="0" w:type="auto"/>
            <w:vAlign w:val="center"/>
          </w:tcPr>
          <w:p w:rsidR="00E17828" w:rsidRDefault="00716732">
            <w:pPr>
              <w:pStyle w:val="TableBodyText"/>
            </w:pPr>
            <w:r>
              <w:t>ChDefaultDir</w:t>
            </w:r>
          </w:p>
        </w:tc>
      </w:tr>
      <w:tr w:rsidR="00E17828" w:rsidTr="00E17828">
        <w:tc>
          <w:tcPr>
            <w:tcW w:w="0" w:type="auto"/>
            <w:vAlign w:val="center"/>
          </w:tcPr>
          <w:p w:rsidR="00E17828" w:rsidRDefault="00716732">
            <w:pPr>
              <w:pStyle w:val="TableBodyText"/>
            </w:pPr>
            <w:r>
              <w:t>ChDir</w:t>
            </w:r>
          </w:p>
        </w:tc>
      </w:tr>
      <w:tr w:rsidR="00E17828" w:rsidTr="00E17828">
        <w:tc>
          <w:tcPr>
            <w:tcW w:w="0" w:type="auto"/>
            <w:vAlign w:val="center"/>
          </w:tcPr>
          <w:p w:rsidR="00E17828" w:rsidRDefault="00716732">
            <w:pPr>
              <w:pStyle w:val="TableBodyText"/>
            </w:pPr>
            <w:r>
              <w:t>ChangeByte</w:t>
            </w:r>
          </w:p>
        </w:tc>
      </w:tr>
      <w:tr w:rsidR="00E17828" w:rsidTr="00E17828">
        <w:tc>
          <w:tcPr>
            <w:tcW w:w="0" w:type="auto"/>
            <w:vAlign w:val="center"/>
          </w:tcPr>
          <w:p w:rsidR="00E17828" w:rsidRDefault="00716732">
            <w:pPr>
              <w:pStyle w:val="TableBodyText"/>
            </w:pPr>
            <w:r>
              <w:t>ChangeCase</w:t>
            </w:r>
          </w:p>
        </w:tc>
      </w:tr>
      <w:tr w:rsidR="00E17828" w:rsidTr="00E17828">
        <w:tc>
          <w:tcPr>
            <w:tcW w:w="0" w:type="auto"/>
            <w:vAlign w:val="center"/>
          </w:tcPr>
          <w:p w:rsidR="00E17828" w:rsidRDefault="00716732">
            <w:pPr>
              <w:pStyle w:val="TableBodyText"/>
            </w:pPr>
            <w:r>
              <w:t>ChangeKana</w:t>
            </w:r>
          </w:p>
        </w:tc>
      </w:tr>
      <w:tr w:rsidR="00E17828" w:rsidTr="00E17828">
        <w:tc>
          <w:tcPr>
            <w:tcW w:w="0" w:type="auto"/>
            <w:vAlign w:val="center"/>
          </w:tcPr>
          <w:p w:rsidR="00E17828" w:rsidRDefault="00716732">
            <w:pPr>
              <w:pStyle w:val="TableBodyText"/>
            </w:pPr>
            <w:r>
              <w:t>CharColor</w:t>
            </w:r>
          </w:p>
        </w:tc>
      </w:tr>
      <w:tr w:rsidR="00E17828" w:rsidTr="00E17828">
        <w:tc>
          <w:tcPr>
            <w:tcW w:w="0" w:type="auto"/>
            <w:vAlign w:val="center"/>
          </w:tcPr>
          <w:p w:rsidR="00E17828" w:rsidRDefault="00716732">
            <w:pPr>
              <w:pStyle w:val="TableBodyText"/>
            </w:pPr>
            <w:r>
              <w:t>CharColorRGB</w:t>
            </w:r>
          </w:p>
        </w:tc>
      </w:tr>
      <w:tr w:rsidR="00E17828" w:rsidTr="00E17828">
        <w:tc>
          <w:tcPr>
            <w:tcW w:w="0" w:type="auto"/>
            <w:vAlign w:val="center"/>
          </w:tcPr>
          <w:p w:rsidR="00E17828" w:rsidRDefault="00716732">
            <w:pPr>
              <w:pStyle w:val="TableBodyText"/>
            </w:pPr>
            <w:r>
              <w:t>CharLeft</w:t>
            </w:r>
          </w:p>
        </w:tc>
      </w:tr>
      <w:tr w:rsidR="00E17828" w:rsidTr="00E17828">
        <w:tc>
          <w:tcPr>
            <w:tcW w:w="0" w:type="auto"/>
            <w:vAlign w:val="center"/>
          </w:tcPr>
          <w:p w:rsidR="00E17828" w:rsidRDefault="00716732">
            <w:pPr>
              <w:pStyle w:val="TableBodyText"/>
            </w:pPr>
            <w:r>
              <w:t>CharRight</w:t>
            </w:r>
          </w:p>
        </w:tc>
      </w:tr>
      <w:tr w:rsidR="00E17828" w:rsidTr="00E17828">
        <w:tc>
          <w:tcPr>
            <w:tcW w:w="0" w:type="auto"/>
            <w:vAlign w:val="center"/>
          </w:tcPr>
          <w:p w:rsidR="00E17828" w:rsidRDefault="00716732">
            <w:pPr>
              <w:pStyle w:val="TableBodyText"/>
            </w:pPr>
            <w:r>
              <w:t>CharScale</w:t>
            </w:r>
          </w:p>
        </w:tc>
      </w:tr>
      <w:tr w:rsidR="00E17828" w:rsidTr="00E17828">
        <w:tc>
          <w:tcPr>
            <w:tcW w:w="0" w:type="auto"/>
            <w:vAlign w:val="center"/>
          </w:tcPr>
          <w:p w:rsidR="00E17828" w:rsidRDefault="00716732">
            <w:pPr>
              <w:pStyle w:val="TableBodyText"/>
            </w:pPr>
            <w:r>
              <w:t>CheckBox</w:t>
            </w:r>
          </w:p>
        </w:tc>
      </w:tr>
      <w:tr w:rsidR="00E17828" w:rsidTr="00E17828">
        <w:tc>
          <w:tcPr>
            <w:tcW w:w="0" w:type="auto"/>
            <w:vAlign w:val="center"/>
          </w:tcPr>
          <w:p w:rsidR="00E17828" w:rsidRDefault="00716732">
            <w:pPr>
              <w:pStyle w:val="TableBodyText"/>
            </w:pPr>
            <w:r>
              <w:t>ClearAddIns</w:t>
            </w:r>
          </w:p>
        </w:tc>
      </w:tr>
      <w:tr w:rsidR="00E17828" w:rsidTr="00E17828">
        <w:tc>
          <w:tcPr>
            <w:tcW w:w="0" w:type="auto"/>
            <w:vAlign w:val="center"/>
          </w:tcPr>
          <w:p w:rsidR="00E17828" w:rsidRDefault="00716732">
            <w:pPr>
              <w:pStyle w:val="TableBodyText"/>
            </w:pPr>
            <w:r>
              <w:t>CloseUpPara</w:t>
            </w:r>
          </w:p>
        </w:tc>
      </w:tr>
      <w:tr w:rsidR="00E17828" w:rsidTr="00E17828">
        <w:tc>
          <w:tcPr>
            <w:tcW w:w="0" w:type="auto"/>
            <w:vAlign w:val="center"/>
          </w:tcPr>
          <w:p w:rsidR="00E17828" w:rsidRDefault="00716732">
            <w:pPr>
              <w:pStyle w:val="TableBodyText"/>
            </w:pPr>
            <w:r>
              <w:lastRenderedPageBreak/>
              <w:t>CmpBookmarks</w:t>
            </w:r>
          </w:p>
        </w:tc>
      </w:tr>
      <w:tr w:rsidR="00E17828" w:rsidTr="00E17828">
        <w:tc>
          <w:tcPr>
            <w:tcW w:w="0" w:type="auto"/>
            <w:vAlign w:val="center"/>
          </w:tcPr>
          <w:p w:rsidR="00E17828" w:rsidRDefault="00716732">
            <w:pPr>
              <w:pStyle w:val="TableBodyText"/>
            </w:pPr>
            <w:r>
              <w:t>ColumnSelect</w:t>
            </w:r>
          </w:p>
        </w:tc>
      </w:tr>
      <w:tr w:rsidR="00E17828" w:rsidTr="00E17828">
        <w:tc>
          <w:tcPr>
            <w:tcW w:w="0" w:type="auto"/>
            <w:vAlign w:val="center"/>
          </w:tcPr>
          <w:p w:rsidR="00E17828" w:rsidRDefault="00716732">
            <w:pPr>
              <w:pStyle w:val="TableBodyText"/>
            </w:pPr>
            <w:r>
              <w:t>ComboBox</w:t>
            </w:r>
          </w:p>
        </w:tc>
      </w:tr>
      <w:tr w:rsidR="00E17828" w:rsidTr="00E17828">
        <w:tc>
          <w:tcPr>
            <w:tcW w:w="0" w:type="auto"/>
            <w:vAlign w:val="center"/>
          </w:tcPr>
          <w:p w:rsidR="00E17828" w:rsidRDefault="00716732">
            <w:pPr>
              <w:pStyle w:val="TableBodyText"/>
            </w:pPr>
            <w:r>
              <w:t>CommaAccent</w:t>
            </w:r>
          </w:p>
        </w:tc>
      </w:tr>
      <w:tr w:rsidR="00E17828" w:rsidTr="00E17828">
        <w:tc>
          <w:tcPr>
            <w:tcW w:w="0" w:type="auto"/>
            <w:vAlign w:val="center"/>
          </w:tcPr>
          <w:p w:rsidR="00E17828" w:rsidRDefault="00716732">
            <w:pPr>
              <w:pStyle w:val="TableBodyText"/>
            </w:pPr>
            <w:r>
              <w:t>CommandValid</w:t>
            </w:r>
          </w:p>
        </w:tc>
      </w:tr>
      <w:tr w:rsidR="00E17828" w:rsidTr="00E17828">
        <w:tc>
          <w:tcPr>
            <w:tcW w:w="0" w:type="auto"/>
            <w:vAlign w:val="center"/>
          </w:tcPr>
          <w:p w:rsidR="00E17828" w:rsidRDefault="00716732">
            <w:pPr>
              <w:pStyle w:val="TableBodyText"/>
            </w:pPr>
            <w:r>
              <w:t>ContextHelp</w:t>
            </w:r>
          </w:p>
        </w:tc>
      </w:tr>
      <w:tr w:rsidR="00E17828" w:rsidTr="00E17828">
        <w:tc>
          <w:tcPr>
            <w:tcW w:w="0" w:type="auto"/>
            <w:vAlign w:val="center"/>
          </w:tcPr>
          <w:p w:rsidR="00E17828" w:rsidRDefault="00716732">
            <w:pPr>
              <w:pStyle w:val="TableBodyText"/>
            </w:pPr>
            <w:r>
              <w:t>ConverterLookup</w:t>
            </w:r>
          </w:p>
        </w:tc>
      </w:tr>
      <w:tr w:rsidR="00E17828" w:rsidTr="00E17828">
        <w:tc>
          <w:tcPr>
            <w:tcW w:w="0" w:type="auto"/>
            <w:vAlign w:val="center"/>
          </w:tcPr>
          <w:p w:rsidR="00E17828" w:rsidRDefault="00716732">
            <w:pPr>
              <w:pStyle w:val="TableBodyText"/>
            </w:pPr>
            <w:r>
              <w:t>CopyBookmark</w:t>
            </w:r>
          </w:p>
        </w:tc>
      </w:tr>
      <w:tr w:rsidR="00E17828" w:rsidTr="00E17828">
        <w:tc>
          <w:tcPr>
            <w:tcW w:w="0" w:type="auto"/>
            <w:vAlign w:val="center"/>
          </w:tcPr>
          <w:p w:rsidR="00E17828" w:rsidRDefault="00716732">
            <w:pPr>
              <w:pStyle w:val="TableBodyText"/>
            </w:pPr>
            <w:r>
              <w:t>CopyButtonImage</w:t>
            </w:r>
          </w:p>
        </w:tc>
      </w:tr>
      <w:tr w:rsidR="00E17828" w:rsidTr="00E17828">
        <w:tc>
          <w:tcPr>
            <w:tcW w:w="0" w:type="auto"/>
            <w:vAlign w:val="center"/>
          </w:tcPr>
          <w:p w:rsidR="00E17828" w:rsidRDefault="00716732">
            <w:pPr>
              <w:pStyle w:val="TableBodyText"/>
            </w:pPr>
            <w:r>
              <w:t>CountAddIns</w:t>
            </w:r>
          </w:p>
        </w:tc>
      </w:tr>
      <w:tr w:rsidR="00E17828" w:rsidTr="00E17828">
        <w:tc>
          <w:tcPr>
            <w:tcW w:w="0" w:type="auto"/>
            <w:vAlign w:val="center"/>
          </w:tcPr>
          <w:p w:rsidR="00E17828" w:rsidRDefault="00716732">
            <w:pPr>
              <w:pStyle w:val="TableBodyText"/>
            </w:pPr>
            <w:r>
              <w:t>CountAutoCorrectExceptions</w:t>
            </w:r>
          </w:p>
        </w:tc>
      </w:tr>
      <w:tr w:rsidR="00E17828" w:rsidTr="00E17828">
        <w:tc>
          <w:tcPr>
            <w:tcW w:w="0" w:type="auto"/>
            <w:vAlign w:val="center"/>
          </w:tcPr>
          <w:p w:rsidR="00E17828" w:rsidRDefault="00716732">
            <w:pPr>
              <w:pStyle w:val="TableBodyText"/>
            </w:pPr>
            <w:r>
              <w:t>CountAutoTextEntries</w:t>
            </w:r>
          </w:p>
        </w:tc>
      </w:tr>
      <w:tr w:rsidR="00E17828" w:rsidTr="00E17828">
        <w:tc>
          <w:tcPr>
            <w:tcW w:w="0" w:type="auto"/>
            <w:vAlign w:val="center"/>
          </w:tcPr>
          <w:p w:rsidR="00E17828" w:rsidRDefault="00716732">
            <w:pPr>
              <w:pStyle w:val="TableBodyText"/>
            </w:pPr>
            <w:r>
              <w:t>CountBookmarks</w:t>
            </w:r>
          </w:p>
        </w:tc>
      </w:tr>
      <w:tr w:rsidR="00E17828" w:rsidTr="00E17828">
        <w:tc>
          <w:tcPr>
            <w:tcW w:w="0" w:type="auto"/>
            <w:vAlign w:val="center"/>
          </w:tcPr>
          <w:p w:rsidR="00E17828" w:rsidRDefault="00716732">
            <w:pPr>
              <w:pStyle w:val="TableBodyText"/>
            </w:pPr>
            <w:r>
              <w:t>CountDirectories</w:t>
            </w:r>
          </w:p>
        </w:tc>
      </w:tr>
      <w:tr w:rsidR="00E17828" w:rsidTr="00E17828">
        <w:tc>
          <w:tcPr>
            <w:tcW w:w="0" w:type="auto"/>
            <w:vAlign w:val="center"/>
          </w:tcPr>
          <w:p w:rsidR="00E17828" w:rsidRDefault="00716732">
            <w:pPr>
              <w:pStyle w:val="TableBodyText"/>
            </w:pPr>
            <w:r>
              <w:t>CountDocumentProperties</w:t>
            </w:r>
          </w:p>
        </w:tc>
      </w:tr>
      <w:tr w:rsidR="00E17828" w:rsidTr="00E17828">
        <w:tc>
          <w:tcPr>
            <w:tcW w:w="0" w:type="auto"/>
            <w:vAlign w:val="center"/>
          </w:tcPr>
          <w:p w:rsidR="00E17828" w:rsidRDefault="00716732">
            <w:pPr>
              <w:pStyle w:val="TableBodyText"/>
            </w:pPr>
            <w:r>
              <w:t>CountDocumentVars</w:t>
            </w:r>
          </w:p>
        </w:tc>
      </w:tr>
      <w:tr w:rsidR="00E17828" w:rsidTr="00E17828">
        <w:tc>
          <w:tcPr>
            <w:tcW w:w="0" w:type="auto"/>
            <w:vAlign w:val="center"/>
          </w:tcPr>
          <w:p w:rsidR="00E17828" w:rsidRDefault="00716732">
            <w:pPr>
              <w:pStyle w:val="TableBodyText"/>
            </w:pPr>
            <w:r>
              <w:t>CountFiles</w:t>
            </w:r>
          </w:p>
        </w:tc>
      </w:tr>
      <w:tr w:rsidR="00E17828" w:rsidTr="00E17828">
        <w:tc>
          <w:tcPr>
            <w:tcW w:w="0" w:type="auto"/>
            <w:vAlign w:val="center"/>
          </w:tcPr>
          <w:p w:rsidR="00E17828" w:rsidRDefault="00716732">
            <w:pPr>
              <w:pStyle w:val="TableBodyText"/>
            </w:pPr>
            <w:r>
              <w:t>CountFonts</w:t>
            </w:r>
          </w:p>
        </w:tc>
      </w:tr>
      <w:tr w:rsidR="00E17828" w:rsidTr="00E17828">
        <w:tc>
          <w:tcPr>
            <w:tcW w:w="0" w:type="auto"/>
            <w:vAlign w:val="center"/>
          </w:tcPr>
          <w:p w:rsidR="00E17828" w:rsidRDefault="00716732">
            <w:pPr>
              <w:pStyle w:val="TableBodyText"/>
            </w:pPr>
            <w:r>
              <w:t>CountFoundFiles</w:t>
            </w:r>
          </w:p>
        </w:tc>
      </w:tr>
      <w:tr w:rsidR="00E17828" w:rsidTr="00E17828">
        <w:tc>
          <w:tcPr>
            <w:tcW w:w="0" w:type="auto"/>
            <w:vAlign w:val="center"/>
          </w:tcPr>
          <w:p w:rsidR="00E17828" w:rsidRDefault="00716732">
            <w:pPr>
              <w:pStyle w:val="TableBodyText"/>
            </w:pPr>
            <w:r>
              <w:t>CountKeys</w:t>
            </w:r>
          </w:p>
        </w:tc>
      </w:tr>
      <w:tr w:rsidR="00E17828" w:rsidTr="00E17828">
        <w:tc>
          <w:tcPr>
            <w:tcW w:w="0" w:type="auto"/>
            <w:vAlign w:val="center"/>
          </w:tcPr>
          <w:p w:rsidR="00E17828" w:rsidRDefault="00716732">
            <w:pPr>
              <w:pStyle w:val="TableBodyText"/>
            </w:pPr>
            <w:r>
              <w:t>CountLanguages</w:t>
            </w:r>
          </w:p>
        </w:tc>
      </w:tr>
      <w:tr w:rsidR="00E17828" w:rsidTr="00E17828">
        <w:tc>
          <w:tcPr>
            <w:tcW w:w="0" w:type="auto"/>
            <w:vAlign w:val="center"/>
          </w:tcPr>
          <w:p w:rsidR="00E17828" w:rsidRDefault="00716732">
            <w:pPr>
              <w:pStyle w:val="TableBodyText"/>
            </w:pPr>
            <w:r>
              <w:t>CountMacros</w:t>
            </w:r>
          </w:p>
        </w:tc>
      </w:tr>
      <w:tr w:rsidR="00E17828" w:rsidTr="00E17828">
        <w:tc>
          <w:tcPr>
            <w:tcW w:w="0" w:type="auto"/>
            <w:vAlign w:val="center"/>
          </w:tcPr>
          <w:p w:rsidR="00E17828" w:rsidRDefault="00716732">
            <w:pPr>
              <w:pStyle w:val="TableBodyText"/>
            </w:pPr>
            <w:r>
              <w:t>CountMenuItems</w:t>
            </w:r>
          </w:p>
        </w:tc>
      </w:tr>
      <w:tr w:rsidR="00E17828" w:rsidTr="00E17828">
        <w:tc>
          <w:tcPr>
            <w:tcW w:w="0" w:type="auto"/>
            <w:vAlign w:val="center"/>
          </w:tcPr>
          <w:p w:rsidR="00E17828" w:rsidRDefault="00716732">
            <w:pPr>
              <w:pStyle w:val="TableBodyText"/>
            </w:pPr>
            <w:r>
              <w:t>CountMenus</w:t>
            </w:r>
          </w:p>
        </w:tc>
      </w:tr>
      <w:tr w:rsidR="00E17828" w:rsidTr="00E17828">
        <w:tc>
          <w:tcPr>
            <w:tcW w:w="0" w:type="auto"/>
            <w:vAlign w:val="center"/>
          </w:tcPr>
          <w:p w:rsidR="00E17828" w:rsidRDefault="00716732">
            <w:pPr>
              <w:pStyle w:val="TableBodyText"/>
            </w:pPr>
            <w:r>
              <w:t>CountMergeFields</w:t>
            </w:r>
          </w:p>
        </w:tc>
      </w:tr>
      <w:tr w:rsidR="00E17828" w:rsidTr="00E17828">
        <w:tc>
          <w:tcPr>
            <w:tcW w:w="0" w:type="auto"/>
            <w:vAlign w:val="center"/>
          </w:tcPr>
          <w:p w:rsidR="00E17828" w:rsidRDefault="00716732">
            <w:pPr>
              <w:pStyle w:val="TableBodyText"/>
            </w:pPr>
            <w:r>
              <w:t>CountSdAlloc</w:t>
            </w:r>
          </w:p>
        </w:tc>
      </w:tr>
      <w:tr w:rsidR="00E17828" w:rsidTr="00E17828">
        <w:tc>
          <w:tcPr>
            <w:tcW w:w="0" w:type="auto"/>
            <w:vAlign w:val="center"/>
          </w:tcPr>
          <w:p w:rsidR="00E17828" w:rsidRDefault="00716732">
            <w:pPr>
              <w:pStyle w:val="TableBodyText"/>
            </w:pPr>
            <w:r>
              <w:t>CountStyles</w:t>
            </w:r>
          </w:p>
        </w:tc>
      </w:tr>
      <w:tr w:rsidR="00E17828" w:rsidTr="00E17828">
        <w:tc>
          <w:tcPr>
            <w:tcW w:w="0" w:type="auto"/>
            <w:vAlign w:val="center"/>
          </w:tcPr>
          <w:p w:rsidR="00E17828" w:rsidRDefault="00716732">
            <w:pPr>
              <w:pStyle w:val="TableBodyText"/>
            </w:pPr>
            <w:r>
              <w:t>CountToolbarButtons</w:t>
            </w:r>
          </w:p>
        </w:tc>
      </w:tr>
      <w:tr w:rsidR="00E17828" w:rsidTr="00E17828">
        <w:tc>
          <w:tcPr>
            <w:tcW w:w="0" w:type="auto"/>
            <w:vAlign w:val="center"/>
          </w:tcPr>
          <w:p w:rsidR="00E17828" w:rsidRDefault="00716732">
            <w:pPr>
              <w:pStyle w:val="TableBodyText"/>
            </w:pPr>
            <w:r>
              <w:t>CountToolbars</w:t>
            </w:r>
          </w:p>
        </w:tc>
      </w:tr>
      <w:tr w:rsidR="00E17828" w:rsidTr="00E17828">
        <w:tc>
          <w:tcPr>
            <w:tcW w:w="0" w:type="auto"/>
            <w:vAlign w:val="center"/>
          </w:tcPr>
          <w:p w:rsidR="00E17828" w:rsidRDefault="00716732">
            <w:pPr>
              <w:pStyle w:val="TableBodyText"/>
            </w:pPr>
            <w:r>
              <w:t>CountToolsGrammarStatistics</w:t>
            </w:r>
          </w:p>
        </w:tc>
      </w:tr>
      <w:tr w:rsidR="00E17828" w:rsidTr="00E17828">
        <w:tc>
          <w:tcPr>
            <w:tcW w:w="0" w:type="auto"/>
            <w:vAlign w:val="center"/>
          </w:tcPr>
          <w:p w:rsidR="00E17828" w:rsidRDefault="00716732">
            <w:pPr>
              <w:pStyle w:val="TableBodyText"/>
            </w:pPr>
            <w:r>
              <w:t>CountWindows</w:t>
            </w:r>
          </w:p>
        </w:tc>
      </w:tr>
      <w:tr w:rsidR="00E17828" w:rsidTr="00E17828">
        <w:tc>
          <w:tcPr>
            <w:tcW w:w="0" w:type="auto"/>
            <w:vAlign w:val="center"/>
          </w:tcPr>
          <w:p w:rsidR="00E17828" w:rsidRDefault="00716732">
            <w:pPr>
              <w:pStyle w:val="TableBodyText"/>
            </w:pPr>
            <w:r>
              <w:t>CrashOnNextEmailDisplay</w:t>
            </w:r>
          </w:p>
        </w:tc>
      </w:tr>
      <w:tr w:rsidR="00E17828" w:rsidTr="00E17828">
        <w:tc>
          <w:tcPr>
            <w:tcW w:w="0" w:type="auto"/>
            <w:vAlign w:val="center"/>
          </w:tcPr>
          <w:p w:rsidR="00E17828" w:rsidRDefault="00716732">
            <w:pPr>
              <w:pStyle w:val="TableBodyText"/>
            </w:pPr>
            <w:r>
              <w:lastRenderedPageBreak/>
              <w:t>CrashOnNextEmailLayout</w:t>
            </w:r>
          </w:p>
        </w:tc>
      </w:tr>
      <w:tr w:rsidR="00E17828" w:rsidTr="00E17828">
        <w:tc>
          <w:tcPr>
            <w:tcW w:w="0" w:type="auto"/>
            <w:vAlign w:val="center"/>
          </w:tcPr>
          <w:p w:rsidR="00E17828" w:rsidRDefault="00716732">
            <w:pPr>
              <w:pStyle w:val="TableBodyText"/>
            </w:pPr>
            <w:r>
              <w:t>CrashOnNextEmailLoad</w:t>
            </w:r>
          </w:p>
        </w:tc>
      </w:tr>
      <w:tr w:rsidR="00E17828" w:rsidTr="00E17828">
        <w:tc>
          <w:tcPr>
            <w:tcW w:w="0" w:type="auto"/>
            <w:vAlign w:val="center"/>
          </w:tcPr>
          <w:p w:rsidR="00E17828" w:rsidRDefault="00716732">
            <w:pPr>
              <w:pStyle w:val="TableBodyText"/>
            </w:pPr>
            <w:r>
              <w:t>DDEExecute</w:t>
            </w:r>
          </w:p>
        </w:tc>
      </w:tr>
      <w:tr w:rsidR="00E17828" w:rsidTr="00E17828">
        <w:tc>
          <w:tcPr>
            <w:tcW w:w="0" w:type="auto"/>
            <w:vAlign w:val="center"/>
          </w:tcPr>
          <w:p w:rsidR="00E17828" w:rsidRDefault="00716732">
            <w:pPr>
              <w:pStyle w:val="TableBodyText"/>
            </w:pPr>
            <w:r>
              <w:t>DDEInitiate</w:t>
            </w:r>
          </w:p>
        </w:tc>
      </w:tr>
      <w:tr w:rsidR="00E17828" w:rsidTr="00E17828">
        <w:tc>
          <w:tcPr>
            <w:tcW w:w="0" w:type="auto"/>
            <w:vAlign w:val="center"/>
          </w:tcPr>
          <w:p w:rsidR="00E17828" w:rsidRDefault="00716732">
            <w:pPr>
              <w:pStyle w:val="TableBodyText"/>
            </w:pPr>
            <w:r>
              <w:t>DDEPoke</w:t>
            </w:r>
          </w:p>
        </w:tc>
      </w:tr>
      <w:tr w:rsidR="00E17828" w:rsidTr="00E17828">
        <w:tc>
          <w:tcPr>
            <w:tcW w:w="0" w:type="auto"/>
            <w:vAlign w:val="center"/>
          </w:tcPr>
          <w:p w:rsidR="00E17828" w:rsidRDefault="00716732">
            <w:pPr>
              <w:pStyle w:val="TableBodyText"/>
            </w:pPr>
            <w:r>
              <w:t>DDETerminate</w:t>
            </w:r>
          </w:p>
        </w:tc>
      </w:tr>
      <w:tr w:rsidR="00E17828" w:rsidTr="00E17828">
        <w:tc>
          <w:tcPr>
            <w:tcW w:w="0" w:type="auto"/>
            <w:vAlign w:val="center"/>
          </w:tcPr>
          <w:p w:rsidR="00E17828" w:rsidRDefault="00716732">
            <w:pPr>
              <w:pStyle w:val="TableBodyText"/>
            </w:pPr>
            <w:r>
              <w:t>DDETerminateAll</w:t>
            </w:r>
          </w:p>
        </w:tc>
      </w:tr>
      <w:tr w:rsidR="00E17828" w:rsidTr="00E17828">
        <w:tc>
          <w:tcPr>
            <w:tcW w:w="0" w:type="auto"/>
            <w:vAlign w:val="center"/>
          </w:tcPr>
          <w:p w:rsidR="00E17828" w:rsidRDefault="00716732">
            <w:pPr>
              <w:pStyle w:val="TableBodyText"/>
            </w:pPr>
            <w:r>
              <w:t>DateSerial</w:t>
            </w:r>
          </w:p>
        </w:tc>
      </w:tr>
      <w:tr w:rsidR="00E17828" w:rsidTr="00E17828">
        <w:tc>
          <w:tcPr>
            <w:tcW w:w="0" w:type="auto"/>
            <w:vAlign w:val="center"/>
          </w:tcPr>
          <w:p w:rsidR="00E17828" w:rsidRDefault="00716732">
            <w:pPr>
              <w:pStyle w:val="TableBodyText"/>
            </w:pPr>
            <w:r>
              <w:t>DateValue</w:t>
            </w:r>
          </w:p>
        </w:tc>
      </w:tr>
      <w:tr w:rsidR="00E17828" w:rsidTr="00E17828">
        <w:tc>
          <w:tcPr>
            <w:tcW w:w="0" w:type="auto"/>
            <w:vAlign w:val="center"/>
          </w:tcPr>
          <w:p w:rsidR="00E17828" w:rsidRDefault="00716732">
            <w:pPr>
              <w:pStyle w:val="TableBodyText"/>
            </w:pPr>
            <w:r>
              <w:t>Day</w:t>
            </w:r>
          </w:p>
        </w:tc>
      </w:tr>
      <w:tr w:rsidR="00E17828" w:rsidTr="00E17828">
        <w:tc>
          <w:tcPr>
            <w:tcW w:w="0" w:type="auto"/>
            <w:vAlign w:val="center"/>
          </w:tcPr>
          <w:p w:rsidR="00E17828" w:rsidRDefault="00716732">
            <w:pPr>
              <w:pStyle w:val="TableBodyText"/>
            </w:pPr>
            <w:r>
              <w:t>Days360</w:t>
            </w:r>
          </w:p>
        </w:tc>
      </w:tr>
      <w:tr w:rsidR="00E17828" w:rsidTr="00E17828">
        <w:tc>
          <w:tcPr>
            <w:tcW w:w="0" w:type="auto"/>
            <w:vAlign w:val="center"/>
          </w:tcPr>
          <w:p w:rsidR="00E17828" w:rsidRDefault="00716732">
            <w:pPr>
              <w:pStyle w:val="TableBodyText"/>
            </w:pPr>
            <w:r>
              <w:t>DeleteAddIn</w:t>
            </w:r>
          </w:p>
        </w:tc>
      </w:tr>
      <w:tr w:rsidR="00E17828" w:rsidTr="00E17828">
        <w:tc>
          <w:tcPr>
            <w:tcW w:w="0" w:type="auto"/>
            <w:vAlign w:val="center"/>
          </w:tcPr>
          <w:p w:rsidR="00E17828" w:rsidRDefault="00716732">
            <w:pPr>
              <w:pStyle w:val="TableBodyText"/>
            </w:pPr>
            <w:r>
              <w:t>DeleteButton</w:t>
            </w:r>
          </w:p>
        </w:tc>
      </w:tr>
      <w:tr w:rsidR="00E17828" w:rsidTr="00E17828">
        <w:tc>
          <w:tcPr>
            <w:tcW w:w="0" w:type="auto"/>
            <w:vAlign w:val="center"/>
          </w:tcPr>
          <w:p w:rsidR="00E17828" w:rsidRDefault="00716732">
            <w:pPr>
              <w:pStyle w:val="TableBodyText"/>
            </w:pPr>
            <w:r>
              <w:t>DeleteDocumentProperty</w:t>
            </w:r>
          </w:p>
        </w:tc>
      </w:tr>
      <w:tr w:rsidR="00E17828" w:rsidTr="00E17828">
        <w:tc>
          <w:tcPr>
            <w:tcW w:w="0" w:type="auto"/>
            <w:vAlign w:val="center"/>
          </w:tcPr>
          <w:p w:rsidR="00E17828" w:rsidRDefault="00716732">
            <w:pPr>
              <w:pStyle w:val="TableBodyText"/>
            </w:pPr>
            <w:r>
              <w:t>DisableAutoMacros</w:t>
            </w:r>
          </w:p>
        </w:tc>
      </w:tr>
      <w:tr w:rsidR="00E17828" w:rsidTr="00E17828">
        <w:tc>
          <w:tcPr>
            <w:tcW w:w="0" w:type="auto"/>
            <w:vAlign w:val="center"/>
          </w:tcPr>
          <w:p w:rsidR="00E17828" w:rsidRDefault="00716732">
            <w:pPr>
              <w:pStyle w:val="TableBodyText"/>
            </w:pPr>
            <w:r>
              <w:t>DisableInput</w:t>
            </w:r>
          </w:p>
        </w:tc>
      </w:tr>
      <w:tr w:rsidR="00E17828" w:rsidTr="00E17828">
        <w:tc>
          <w:tcPr>
            <w:tcW w:w="0" w:type="auto"/>
            <w:vAlign w:val="center"/>
          </w:tcPr>
          <w:p w:rsidR="00E17828" w:rsidRDefault="00716732">
            <w:pPr>
              <w:pStyle w:val="TableBodyText"/>
            </w:pPr>
            <w:r>
              <w:t>DistributePara</w:t>
            </w:r>
          </w:p>
        </w:tc>
      </w:tr>
      <w:tr w:rsidR="00E17828" w:rsidTr="00E17828">
        <w:tc>
          <w:tcPr>
            <w:tcW w:w="0" w:type="auto"/>
            <w:vAlign w:val="center"/>
          </w:tcPr>
          <w:p w:rsidR="00E17828" w:rsidRDefault="00716732">
            <w:pPr>
              <w:pStyle w:val="TableBodyText"/>
            </w:pPr>
            <w:r>
              <w:t>DistributeRow</w:t>
            </w:r>
          </w:p>
        </w:tc>
      </w:tr>
      <w:tr w:rsidR="00E17828" w:rsidTr="00E17828">
        <w:tc>
          <w:tcPr>
            <w:tcW w:w="0" w:type="auto"/>
            <w:vAlign w:val="center"/>
          </w:tcPr>
          <w:p w:rsidR="00E17828" w:rsidRDefault="00716732">
            <w:pPr>
              <w:pStyle w:val="TableBodyText"/>
            </w:pPr>
            <w:r>
              <w:t>DlgControlId</w:t>
            </w:r>
          </w:p>
        </w:tc>
      </w:tr>
      <w:tr w:rsidR="00E17828" w:rsidTr="00E17828">
        <w:tc>
          <w:tcPr>
            <w:tcW w:w="0" w:type="auto"/>
            <w:vAlign w:val="center"/>
          </w:tcPr>
          <w:p w:rsidR="00E17828" w:rsidRDefault="00716732">
            <w:pPr>
              <w:pStyle w:val="TableBodyText"/>
            </w:pPr>
            <w:r>
              <w:t>DlgEnable</w:t>
            </w:r>
          </w:p>
        </w:tc>
      </w:tr>
      <w:tr w:rsidR="00E17828" w:rsidTr="00E17828">
        <w:tc>
          <w:tcPr>
            <w:tcW w:w="0" w:type="auto"/>
            <w:vAlign w:val="center"/>
          </w:tcPr>
          <w:p w:rsidR="00E17828" w:rsidRDefault="00716732">
            <w:pPr>
              <w:pStyle w:val="TableBodyText"/>
            </w:pPr>
            <w:r>
              <w:t>DlgFilePreview</w:t>
            </w:r>
          </w:p>
        </w:tc>
      </w:tr>
      <w:tr w:rsidR="00E17828" w:rsidTr="00E17828">
        <w:tc>
          <w:tcPr>
            <w:tcW w:w="0" w:type="auto"/>
            <w:vAlign w:val="center"/>
          </w:tcPr>
          <w:p w:rsidR="00E17828" w:rsidRDefault="00716732">
            <w:pPr>
              <w:pStyle w:val="TableBodyText"/>
            </w:pPr>
            <w:r>
              <w:t>DlgFocus</w:t>
            </w:r>
          </w:p>
        </w:tc>
      </w:tr>
      <w:tr w:rsidR="00E17828" w:rsidTr="00E17828">
        <w:tc>
          <w:tcPr>
            <w:tcW w:w="0" w:type="auto"/>
            <w:vAlign w:val="center"/>
          </w:tcPr>
          <w:p w:rsidR="00E17828" w:rsidRDefault="00716732">
            <w:pPr>
              <w:pStyle w:val="TableBodyText"/>
            </w:pPr>
            <w:r>
              <w:t>DlgListBoxArray</w:t>
            </w:r>
          </w:p>
        </w:tc>
      </w:tr>
      <w:tr w:rsidR="00E17828" w:rsidTr="00E17828">
        <w:tc>
          <w:tcPr>
            <w:tcW w:w="0" w:type="auto"/>
            <w:vAlign w:val="center"/>
          </w:tcPr>
          <w:p w:rsidR="00E17828" w:rsidRDefault="00716732">
            <w:pPr>
              <w:pStyle w:val="TableBodyText"/>
            </w:pPr>
            <w:r>
              <w:t>DlgLoadValues</w:t>
            </w:r>
          </w:p>
        </w:tc>
      </w:tr>
      <w:tr w:rsidR="00E17828" w:rsidTr="00E17828">
        <w:tc>
          <w:tcPr>
            <w:tcW w:w="0" w:type="auto"/>
            <w:vAlign w:val="center"/>
          </w:tcPr>
          <w:p w:rsidR="00E17828" w:rsidRDefault="00716732">
            <w:pPr>
              <w:pStyle w:val="TableBodyText"/>
            </w:pPr>
            <w:r>
              <w:t>DlgSetPicture</w:t>
            </w:r>
          </w:p>
        </w:tc>
      </w:tr>
      <w:tr w:rsidR="00E17828" w:rsidTr="00E17828">
        <w:tc>
          <w:tcPr>
            <w:tcW w:w="0" w:type="auto"/>
            <w:vAlign w:val="center"/>
          </w:tcPr>
          <w:p w:rsidR="00E17828" w:rsidRDefault="00716732">
            <w:pPr>
              <w:pStyle w:val="TableBodyText"/>
            </w:pPr>
            <w:r>
              <w:t>DlgStoreValues</w:t>
            </w:r>
          </w:p>
        </w:tc>
      </w:tr>
      <w:tr w:rsidR="00E17828" w:rsidTr="00E17828">
        <w:tc>
          <w:tcPr>
            <w:tcW w:w="0" w:type="auto"/>
            <w:vAlign w:val="center"/>
          </w:tcPr>
          <w:p w:rsidR="00E17828" w:rsidRDefault="00716732">
            <w:pPr>
              <w:pStyle w:val="TableBodyText"/>
            </w:pPr>
            <w:r>
              <w:t>DlgText</w:t>
            </w:r>
          </w:p>
        </w:tc>
      </w:tr>
      <w:tr w:rsidR="00E17828" w:rsidTr="00E17828">
        <w:tc>
          <w:tcPr>
            <w:tcW w:w="0" w:type="auto"/>
            <w:vAlign w:val="center"/>
          </w:tcPr>
          <w:p w:rsidR="00E17828" w:rsidRDefault="00716732">
            <w:pPr>
              <w:pStyle w:val="TableBodyText"/>
            </w:pPr>
            <w:r>
              <w:t>DlgUpdateFilePreview</w:t>
            </w:r>
          </w:p>
        </w:tc>
      </w:tr>
      <w:tr w:rsidR="00E17828" w:rsidTr="00E17828">
        <w:tc>
          <w:tcPr>
            <w:tcW w:w="0" w:type="auto"/>
            <w:vAlign w:val="center"/>
          </w:tcPr>
          <w:p w:rsidR="00E17828" w:rsidRDefault="00716732">
            <w:pPr>
              <w:pStyle w:val="TableBodyText"/>
            </w:pPr>
            <w:r>
              <w:t>DlgValue</w:t>
            </w:r>
          </w:p>
        </w:tc>
      </w:tr>
      <w:tr w:rsidR="00E17828" w:rsidTr="00E17828">
        <w:tc>
          <w:tcPr>
            <w:tcW w:w="0" w:type="auto"/>
            <w:vAlign w:val="center"/>
          </w:tcPr>
          <w:p w:rsidR="00E17828" w:rsidRDefault="00716732">
            <w:pPr>
              <w:pStyle w:val="TableBodyText"/>
            </w:pPr>
            <w:r>
              <w:t>DlgVisible</w:t>
            </w:r>
          </w:p>
        </w:tc>
      </w:tr>
      <w:tr w:rsidR="00E17828" w:rsidTr="00E17828">
        <w:tc>
          <w:tcPr>
            <w:tcW w:w="0" w:type="auto"/>
            <w:vAlign w:val="center"/>
          </w:tcPr>
          <w:p w:rsidR="00E17828" w:rsidRDefault="00716732">
            <w:pPr>
              <w:pStyle w:val="TableBodyText"/>
            </w:pPr>
            <w:r>
              <w:t>DocClose</w:t>
            </w:r>
          </w:p>
        </w:tc>
      </w:tr>
      <w:tr w:rsidR="00E17828" w:rsidTr="00E17828">
        <w:tc>
          <w:tcPr>
            <w:tcW w:w="0" w:type="auto"/>
            <w:vAlign w:val="center"/>
          </w:tcPr>
          <w:p w:rsidR="00E17828" w:rsidRDefault="00716732">
            <w:pPr>
              <w:pStyle w:val="TableBodyText"/>
            </w:pPr>
            <w:r>
              <w:t>DocMaximize</w:t>
            </w:r>
          </w:p>
        </w:tc>
      </w:tr>
      <w:tr w:rsidR="00E17828" w:rsidTr="00E17828">
        <w:tc>
          <w:tcPr>
            <w:tcW w:w="0" w:type="auto"/>
            <w:vAlign w:val="center"/>
          </w:tcPr>
          <w:p w:rsidR="00E17828" w:rsidRDefault="00716732">
            <w:pPr>
              <w:pStyle w:val="TableBodyText"/>
            </w:pPr>
            <w:r>
              <w:lastRenderedPageBreak/>
              <w:t>DocMinimize</w:t>
            </w:r>
          </w:p>
        </w:tc>
      </w:tr>
      <w:tr w:rsidR="00E17828" w:rsidTr="00E17828">
        <w:tc>
          <w:tcPr>
            <w:tcW w:w="0" w:type="auto"/>
            <w:vAlign w:val="center"/>
          </w:tcPr>
          <w:p w:rsidR="00E17828" w:rsidRDefault="00716732">
            <w:pPr>
              <w:pStyle w:val="TableBodyText"/>
            </w:pPr>
            <w:r>
              <w:t>DocMove</w:t>
            </w:r>
          </w:p>
        </w:tc>
      </w:tr>
      <w:tr w:rsidR="00E17828" w:rsidTr="00E17828">
        <w:tc>
          <w:tcPr>
            <w:tcW w:w="0" w:type="auto"/>
            <w:vAlign w:val="center"/>
          </w:tcPr>
          <w:p w:rsidR="00E17828" w:rsidRDefault="00716732">
            <w:pPr>
              <w:pStyle w:val="TableBodyText"/>
            </w:pPr>
            <w:r>
              <w:t>DocSize</w:t>
            </w:r>
          </w:p>
        </w:tc>
      </w:tr>
      <w:tr w:rsidR="00E17828" w:rsidTr="00E17828">
        <w:tc>
          <w:tcPr>
            <w:tcW w:w="0" w:type="auto"/>
            <w:vAlign w:val="center"/>
          </w:tcPr>
          <w:p w:rsidR="00E17828" w:rsidRDefault="00716732">
            <w:pPr>
              <w:pStyle w:val="TableBodyText"/>
            </w:pPr>
            <w:r>
              <w:t>DocSplit</w:t>
            </w:r>
          </w:p>
        </w:tc>
      </w:tr>
      <w:tr w:rsidR="00E17828" w:rsidTr="00E17828">
        <w:tc>
          <w:tcPr>
            <w:tcW w:w="0" w:type="auto"/>
            <w:vAlign w:val="center"/>
          </w:tcPr>
          <w:p w:rsidR="00E17828" w:rsidRDefault="00716732">
            <w:pPr>
              <w:pStyle w:val="TableBodyText"/>
            </w:pPr>
            <w:r>
              <w:t>DocWindowHeight</w:t>
            </w:r>
          </w:p>
        </w:tc>
      </w:tr>
      <w:tr w:rsidR="00E17828" w:rsidTr="00E17828">
        <w:tc>
          <w:tcPr>
            <w:tcW w:w="0" w:type="auto"/>
            <w:vAlign w:val="center"/>
          </w:tcPr>
          <w:p w:rsidR="00E17828" w:rsidRDefault="00716732">
            <w:pPr>
              <w:pStyle w:val="TableBodyText"/>
            </w:pPr>
            <w:r>
              <w:t>DocWindowPosLeft</w:t>
            </w:r>
          </w:p>
        </w:tc>
      </w:tr>
      <w:tr w:rsidR="00E17828" w:rsidTr="00E17828">
        <w:tc>
          <w:tcPr>
            <w:tcW w:w="0" w:type="auto"/>
            <w:vAlign w:val="center"/>
          </w:tcPr>
          <w:p w:rsidR="00E17828" w:rsidRDefault="00716732">
            <w:pPr>
              <w:pStyle w:val="TableBodyText"/>
            </w:pPr>
            <w:r>
              <w:t>DocWindowPosTop</w:t>
            </w:r>
          </w:p>
        </w:tc>
      </w:tr>
      <w:tr w:rsidR="00E17828" w:rsidTr="00E17828">
        <w:tc>
          <w:tcPr>
            <w:tcW w:w="0" w:type="auto"/>
            <w:vAlign w:val="center"/>
          </w:tcPr>
          <w:p w:rsidR="00E17828" w:rsidRDefault="00716732">
            <w:pPr>
              <w:pStyle w:val="TableBodyText"/>
            </w:pPr>
            <w:r>
              <w:t>DocWindowWidth</w:t>
            </w:r>
          </w:p>
        </w:tc>
      </w:tr>
      <w:tr w:rsidR="00E17828" w:rsidTr="00E17828">
        <w:tc>
          <w:tcPr>
            <w:tcW w:w="0" w:type="auto"/>
            <w:vAlign w:val="center"/>
          </w:tcPr>
          <w:p w:rsidR="00E17828" w:rsidRDefault="00716732">
            <w:pPr>
              <w:pStyle w:val="TableBodyText"/>
            </w:pPr>
            <w:r>
              <w:t>DocumentHasMisspellings</w:t>
            </w:r>
          </w:p>
        </w:tc>
      </w:tr>
      <w:tr w:rsidR="00E17828" w:rsidTr="00E17828">
        <w:tc>
          <w:tcPr>
            <w:tcW w:w="0" w:type="auto"/>
            <w:vAlign w:val="center"/>
          </w:tcPr>
          <w:p w:rsidR="00E17828" w:rsidRDefault="00716732">
            <w:pPr>
              <w:pStyle w:val="TableBodyText"/>
            </w:pPr>
            <w:r>
              <w:t>DocumentPropertyExists</w:t>
            </w:r>
          </w:p>
        </w:tc>
      </w:tr>
      <w:tr w:rsidR="00E17828" w:rsidTr="00E17828">
        <w:tc>
          <w:tcPr>
            <w:tcW w:w="0" w:type="auto"/>
            <w:vAlign w:val="center"/>
          </w:tcPr>
          <w:p w:rsidR="00E17828" w:rsidRDefault="00716732">
            <w:pPr>
              <w:pStyle w:val="TableBodyText"/>
            </w:pPr>
            <w:r>
              <w:t>DocumentPropertyType</w:t>
            </w:r>
          </w:p>
        </w:tc>
      </w:tr>
      <w:tr w:rsidR="00E17828" w:rsidTr="00E17828">
        <w:tc>
          <w:tcPr>
            <w:tcW w:w="0" w:type="auto"/>
            <w:vAlign w:val="center"/>
          </w:tcPr>
          <w:p w:rsidR="00E17828" w:rsidRDefault="00716732">
            <w:pPr>
              <w:pStyle w:val="TableBodyText"/>
            </w:pPr>
            <w:r>
              <w:t>DocumentProtection</w:t>
            </w:r>
          </w:p>
        </w:tc>
      </w:tr>
      <w:tr w:rsidR="00E17828" w:rsidTr="00E17828">
        <w:tc>
          <w:tcPr>
            <w:tcW w:w="0" w:type="auto"/>
            <w:vAlign w:val="center"/>
          </w:tcPr>
          <w:p w:rsidR="00E17828" w:rsidRDefault="00716732">
            <w:pPr>
              <w:pStyle w:val="TableBodyText"/>
            </w:pPr>
            <w:r>
              <w:t>DotAccent</w:t>
            </w:r>
          </w:p>
        </w:tc>
      </w:tr>
      <w:tr w:rsidR="00E17828" w:rsidTr="00E17828">
        <w:tc>
          <w:tcPr>
            <w:tcW w:w="0" w:type="auto"/>
            <w:vAlign w:val="center"/>
          </w:tcPr>
          <w:p w:rsidR="00E17828" w:rsidRDefault="00716732">
            <w:pPr>
              <w:pStyle w:val="TableBodyText"/>
            </w:pPr>
            <w:r>
              <w:t>DottedUnderline</w:t>
            </w:r>
          </w:p>
        </w:tc>
      </w:tr>
      <w:tr w:rsidR="00E17828" w:rsidTr="00E17828">
        <w:tc>
          <w:tcPr>
            <w:tcW w:w="0" w:type="auto"/>
            <w:vAlign w:val="center"/>
          </w:tcPr>
          <w:p w:rsidR="00E17828" w:rsidRDefault="00716732">
            <w:pPr>
              <w:pStyle w:val="TableBodyText"/>
            </w:pPr>
            <w:r>
              <w:t>DoubleStrikethrough</w:t>
            </w:r>
          </w:p>
        </w:tc>
      </w:tr>
      <w:tr w:rsidR="00E17828" w:rsidTr="00E17828">
        <w:tc>
          <w:tcPr>
            <w:tcW w:w="0" w:type="auto"/>
            <w:vAlign w:val="center"/>
          </w:tcPr>
          <w:p w:rsidR="00E17828" w:rsidRDefault="00716732">
            <w:pPr>
              <w:pStyle w:val="TableBodyText"/>
            </w:pPr>
            <w:r>
              <w:t>DoubleUnderline</w:t>
            </w:r>
          </w:p>
        </w:tc>
      </w:tr>
      <w:tr w:rsidR="00E17828" w:rsidTr="00E17828">
        <w:tc>
          <w:tcPr>
            <w:tcW w:w="0" w:type="auto"/>
            <w:vAlign w:val="center"/>
          </w:tcPr>
          <w:p w:rsidR="00E17828" w:rsidRDefault="00716732">
            <w:pPr>
              <w:pStyle w:val="TableBodyText"/>
            </w:pPr>
            <w:r>
              <w:t>DrawClearRange</w:t>
            </w:r>
          </w:p>
        </w:tc>
      </w:tr>
      <w:tr w:rsidR="00E17828" w:rsidTr="00E17828">
        <w:tc>
          <w:tcPr>
            <w:tcW w:w="0" w:type="auto"/>
            <w:vAlign w:val="center"/>
          </w:tcPr>
          <w:p w:rsidR="00E17828" w:rsidRDefault="00716732">
            <w:pPr>
              <w:pStyle w:val="TableBodyText"/>
            </w:pPr>
            <w:r>
              <w:t>DrawCount</w:t>
            </w:r>
          </w:p>
        </w:tc>
      </w:tr>
      <w:tr w:rsidR="00E17828" w:rsidTr="00E17828">
        <w:tc>
          <w:tcPr>
            <w:tcW w:w="0" w:type="auto"/>
            <w:vAlign w:val="center"/>
          </w:tcPr>
          <w:p w:rsidR="00E17828" w:rsidRDefault="00716732">
            <w:pPr>
              <w:pStyle w:val="TableBodyText"/>
            </w:pPr>
            <w:r>
              <w:t>DrawCountPolyPoints</w:t>
            </w:r>
          </w:p>
        </w:tc>
      </w:tr>
      <w:tr w:rsidR="00E17828" w:rsidTr="00E17828">
        <w:tc>
          <w:tcPr>
            <w:tcW w:w="0" w:type="auto"/>
            <w:vAlign w:val="center"/>
          </w:tcPr>
          <w:p w:rsidR="00E17828" w:rsidRDefault="00716732">
            <w:pPr>
              <w:pStyle w:val="TableBodyText"/>
            </w:pPr>
            <w:r>
              <w:t>DrawExtendSelect</w:t>
            </w:r>
          </w:p>
        </w:tc>
      </w:tr>
      <w:tr w:rsidR="00E17828" w:rsidTr="00E17828">
        <w:tc>
          <w:tcPr>
            <w:tcW w:w="0" w:type="auto"/>
            <w:vAlign w:val="center"/>
          </w:tcPr>
          <w:p w:rsidR="00E17828" w:rsidRDefault="00716732">
            <w:pPr>
              <w:pStyle w:val="TableBodyText"/>
            </w:pPr>
            <w:r>
              <w:t>DrawGetCalloutTextbox</w:t>
            </w:r>
          </w:p>
        </w:tc>
      </w:tr>
      <w:tr w:rsidR="00E17828" w:rsidTr="00E17828">
        <w:tc>
          <w:tcPr>
            <w:tcW w:w="0" w:type="auto"/>
            <w:vAlign w:val="center"/>
          </w:tcPr>
          <w:p w:rsidR="00E17828" w:rsidRDefault="00716732">
            <w:pPr>
              <w:pStyle w:val="TableBodyText"/>
            </w:pPr>
            <w:r>
              <w:t>DrawGetPolyPoints</w:t>
            </w:r>
          </w:p>
        </w:tc>
      </w:tr>
      <w:tr w:rsidR="00E17828" w:rsidTr="00E17828">
        <w:tc>
          <w:tcPr>
            <w:tcW w:w="0" w:type="auto"/>
            <w:vAlign w:val="center"/>
          </w:tcPr>
          <w:p w:rsidR="00E17828" w:rsidRDefault="00716732">
            <w:pPr>
              <w:pStyle w:val="TableBodyText"/>
            </w:pPr>
            <w:r>
              <w:t>DrawGetType</w:t>
            </w:r>
          </w:p>
        </w:tc>
      </w:tr>
      <w:tr w:rsidR="00E17828" w:rsidTr="00E17828">
        <w:tc>
          <w:tcPr>
            <w:tcW w:w="0" w:type="auto"/>
            <w:vAlign w:val="center"/>
          </w:tcPr>
          <w:p w:rsidR="00E17828" w:rsidRDefault="00716732">
            <w:pPr>
              <w:pStyle w:val="TableBodyText"/>
            </w:pPr>
            <w:r>
              <w:t>DrawSelect</w:t>
            </w:r>
          </w:p>
        </w:tc>
      </w:tr>
      <w:tr w:rsidR="00E17828" w:rsidTr="00E17828">
        <w:tc>
          <w:tcPr>
            <w:tcW w:w="0" w:type="auto"/>
            <w:vAlign w:val="center"/>
          </w:tcPr>
          <w:p w:rsidR="00E17828" w:rsidRDefault="00716732">
            <w:pPr>
              <w:pStyle w:val="TableBodyText"/>
            </w:pPr>
            <w:r>
              <w:t>DrawSetCalloutTextbox</w:t>
            </w:r>
          </w:p>
        </w:tc>
      </w:tr>
      <w:tr w:rsidR="00E17828" w:rsidTr="00E17828">
        <w:tc>
          <w:tcPr>
            <w:tcW w:w="0" w:type="auto"/>
            <w:vAlign w:val="center"/>
          </w:tcPr>
          <w:p w:rsidR="00E17828" w:rsidRDefault="00716732">
            <w:pPr>
              <w:pStyle w:val="TableBodyText"/>
            </w:pPr>
            <w:r>
              <w:t>DrawSetInsertToAnchor</w:t>
            </w:r>
          </w:p>
        </w:tc>
      </w:tr>
      <w:tr w:rsidR="00E17828" w:rsidTr="00E17828">
        <w:tc>
          <w:tcPr>
            <w:tcW w:w="0" w:type="auto"/>
            <w:vAlign w:val="center"/>
          </w:tcPr>
          <w:p w:rsidR="00E17828" w:rsidRDefault="00716732">
            <w:pPr>
              <w:pStyle w:val="TableBodyText"/>
            </w:pPr>
            <w:r>
              <w:t>DrawSetInsertToTextbox</w:t>
            </w:r>
          </w:p>
        </w:tc>
      </w:tr>
      <w:tr w:rsidR="00E17828" w:rsidTr="00E17828">
        <w:tc>
          <w:tcPr>
            <w:tcW w:w="0" w:type="auto"/>
            <w:vAlign w:val="center"/>
          </w:tcPr>
          <w:p w:rsidR="00E17828" w:rsidRDefault="00716732">
            <w:pPr>
              <w:pStyle w:val="TableBodyText"/>
            </w:pPr>
            <w:r>
              <w:t>DrawSetPolyPoints</w:t>
            </w:r>
          </w:p>
        </w:tc>
      </w:tr>
      <w:tr w:rsidR="00E17828" w:rsidTr="00E17828">
        <w:tc>
          <w:tcPr>
            <w:tcW w:w="0" w:type="auto"/>
            <w:vAlign w:val="center"/>
          </w:tcPr>
          <w:p w:rsidR="00E17828" w:rsidRDefault="00716732">
            <w:pPr>
              <w:pStyle w:val="TableBodyText"/>
            </w:pPr>
            <w:r>
              <w:t>DrawSetRange</w:t>
            </w:r>
          </w:p>
        </w:tc>
      </w:tr>
      <w:tr w:rsidR="00E17828" w:rsidTr="00E17828">
        <w:tc>
          <w:tcPr>
            <w:tcW w:w="0" w:type="auto"/>
            <w:vAlign w:val="center"/>
          </w:tcPr>
          <w:p w:rsidR="00E17828" w:rsidRDefault="00716732">
            <w:pPr>
              <w:pStyle w:val="TableBodyText"/>
            </w:pPr>
            <w:r>
              <w:t>DropListBox</w:t>
            </w:r>
          </w:p>
        </w:tc>
      </w:tr>
      <w:tr w:rsidR="00E17828" w:rsidTr="00E17828">
        <w:tc>
          <w:tcPr>
            <w:tcW w:w="0" w:type="auto"/>
            <w:vAlign w:val="center"/>
          </w:tcPr>
          <w:p w:rsidR="00E17828" w:rsidRDefault="00716732">
            <w:pPr>
              <w:pStyle w:val="TableBodyText"/>
            </w:pPr>
            <w:r>
              <w:t>EditButtonImage</w:t>
            </w:r>
          </w:p>
        </w:tc>
      </w:tr>
      <w:tr w:rsidR="00E17828" w:rsidTr="00E17828">
        <w:tc>
          <w:tcPr>
            <w:tcW w:w="0" w:type="auto"/>
            <w:vAlign w:val="center"/>
          </w:tcPr>
          <w:p w:rsidR="00E17828" w:rsidRDefault="00716732">
            <w:pPr>
              <w:pStyle w:val="TableBodyText"/>
            </w:pPr>
            <w:r>
              <w:t>EditClear</w:t>
            </w:r>
          </w:p>
        </w:tc>
      </w:tr>
      <w:tr w:rsidR="00E17828" w:rsidTr="00E17828">
        <w:tc>
          <w:tcPr>
            <w:tcW w:w="0" w:type="auto"/>
            <w:vAlign w:val="center"/>
          </w:tcPr>
          <w:p w:rsidR="00E17828" w:rsidRDefault="00716732">
            <w:pPr>
              <w:pStyle w:val="TableBodyText"/>
            </w:pPr>
            <w:r>
              <w:lastRenderedPageBreak/>
              <w:t>EditFindFound</w:t>
            </w:r>
          </w:p>
        </w:tc>
      </w:tr>
      <w:tr w:rsidR="00E17828" w:rsidTr="00E17828">
        <w:tc>
          <w:tcPr>
            <w:tcW w:w="0" w:type="auto"/>
            <w:vAlign w:val="center"/>
          </w:tcPr>
          <w:p w:rsidR="00E17828" w:rsidRDefault="00716732">
            <w:pPr>
              <w:pStyle w:val="TableBodyText"/>
            </w:pPr>
            <w:r>
              <w:t>EditRedo</w:t>
            </w:r>
          </w:p>
        </w:tc>
      </w:tr>
      <w:tr w:rsidR="00E17828" w:rsidTr="00E17828">
        <w:tc>
          <w:tcPr>
            <w:tcW w:w="0" w:type="auto"/>
            <w:vAlign w:val="center"/>
          </w:tcPr>
          <w:p w:rsidR="00E17828" w:rsidRDefault="00716732">
            <w:pPr>
              <w:pStyle w:val="TableBodyText"/>
            </w:pPr>
            <w:r>
              <w:t>EditUndo</w:t>
            </w:r>
          </w:p>
        </w:tc>
      </w:tr>
      <w:tr w:rsidR="00E17828" w:rsidTr="00E17828">
        <w:tc>
          <w:tcPr>
            <w:tcW w:w="0" w:type="auto"/>
            <w:vAlign w:val="center"/>
          </w:tcPr>
          <w:p w:rsidR="00E17828" w:rsidRDefault="00716732">
            <w:pPr>
              <w:pStyle w:val="TableBodyText"/>
            </w:pPr>
            <w:r>
              <w:t>EmptyBookmark</w:t>
            </w:r>
          </w:p>
        </w:tc>
      </w:tr>
      <w:tr w:rsidR="00E17828" w:rsidTr="00E17828">
        <w:tc>
          <w:tcPr>
            <w:tcW w:w="0" w:type="auto"/>
            <w:vAlign w:val="center"/>
          </w:tcPr>
          <w:p w:rsidR="00E17828" w:rsidRDefault="00716732">
            <w:pPr>
              <w:pStyle w:val="TableBodyText"/>
            </w:pPr>
            <w:r>
              <w:t>EnableFormField</w:t>
            </w:r>
          </w:p>
        </w:tc>
      </w:tr>
      <w:tr w:rsidR="00E17828" w:rsidTr="00E17828">
        <w:tc>
          <w:tcPr>
            <w:tcW w:w="0" w:type="auto"/>
            <w:vAlign w:val="center"/>
          </w:tcPr>
          <w:p w:rsidR="00E17828" w:rsidRDefault="00716732">
            <w:pPr>
              <w:pStyle w:val="TableBodyText"/>
            </w:pPr>
            <w:r>
              <w:t>EndOfColumn</w:t>
            </w:r>
          </w:p>
        </w:tc>
      </w:tr>
      <w:tr w:rsidR="00E17828" w:rsidTr="00E17828">
        <w:tc>
          <w:tcPr>
            <w:tcW w:w="0" w:type="auto"/>
            <w:vAlign w:val="center"/>
          </w:tcPr>
          <w:p w:rsidR="00E17828" w:rsidRDefault="00716732">
            <w:pPr>
              <w:pStyle w:val="TableBodyText"/>
            </w:pPr>
            <w:r>
              <w:t>EndOfDocument</w:t>
            </w:r>
          </w:p>
        </w:tc>
      </w:tr>
      <w:tr w:rsidR="00E17828" w:rsidTr="00E17828">
        <w:tc>
          <w:tcPr>
            <w:tcW w:w="0" w:type="auto"/>
            <w:vAlign w:val="center"/>
          </w:tcPr>
          <w:p w:rsidR="00E17828" w:rsidRDefault="00716732">
            <w:pPr>
              <w:pStyle w:val="TableBodyText"/>
            </w:pPr>
            <w:r>
              <w:t>EndOfLine</w:t>
            </w:r>
          </w:p>
        </w:tc>
      </w:tr>
      <w:tr w:rsidR="00E17828" w:rsidTr="00E17828">
        <w:tc>
          <w:tcPr>
            <w:tcW w:w="0" w:type="auto"/>
            <w:vAlign w:val="center"/>
          </w:tcPr>
          <w:p w:rsidR="00E17828" w:rsidRDefault="00716732">
            <w:pPr>
              <w:pStyle w:val="TableBodyText"/>
            </w:pPr>
            <w:r>
              <w:t>EndOfRow</w:t>
            </w:r>
          </w:p>
        </w:tc>
      </w:tr>
      <w:tr w:rsidR="00E17828" w:rsidTr="00E17828">
        <w:tc>
          <w:tcPr>
            <w:tcW w:w="0" w:type="auto"/>
            <w:vAlign w:val="center"/>
          </w:tcPr>
          <w:p w:rsidR="00E17828" w:rsidRDefault="00716732">
            <w:pPr>
              <w:pStyle w:val="TableBodyText"/>
            </w:pPr>
            <w:r>
              <w:t>EndOfWindow</w:t>
            </w:r>
          </w:p>
        </w:tc>
      </w:tr>
      <w:tr w:rsidR="00E17828" w:rsidTr="00E17828">
        <w:tc>
          <w:tcPr>
            <w:tcW w:w="0" w:type="auto"/>
            <w:vAlign w:val="center"/>
          </w:tcPr>
          <w:p w:rsidR="00E17828" w:rsidRDefault="00716732">
            <w:pPr>
              <w:pStyle w:val="TableBodyText"/>
            </w:pPr>
            <w:r>
              <w:t>Eof</w:t>
            </w:r>
          </w:p>
        </w:tc>
      </w:tr>
      <w:tr w:rsidR="00E17828" w:rsidTr="00E17828">
        <w:tc>
          <w:tcPr>
            <w:tcW w:w="0" w:type="auto"/>
            <w:vAlign w:val="center"/>
          </w:tcPr>
          <w:p w:rsidR="00E17828" w:rsidRDefault="00716732">
            <w:pPr>
              <w:pStyle w:val="TableBodyText"/>
            </w:pPr>
            <w:r>
              <w:t>ExistingBookmark</w:t>
            </w:r>
          </w:p>
        </w:tc>
      </w:tr>
      <w:tr w:rsidR="00E17828" w:rsidTr="00E17828">
        <w:tc>
          <w:tcPr>
            <w:tcW w:w="0" w:type="auto"/>
            <w:vAlign w:val="center"/>
          </w:tcPr>
          <w:p w:rsidR="00E17828" w:rsidRDefault="00716732">
            <w:pPr>
              <w:pStyle w:val="TableBodyText"/>
            </w:pPr>
            <w:r>
              <w:t>ExitWindows</w:t>
            </w:r>
          </w:p>
        </w:tc>
      </w:tr>
      <w:tr w:rsidR="00E17828" w:rsidTr="00E17828">
        <w:tc>
          <w:tcPr>
            <w:tcW w:w="0" w:type="auto"/>
            <w:vAlign w:val="center"/>
          </w:tcPr>
          <w:p w:rsidR="00E17828" w:rsidRDefault="00716732">
            <w:pPr>
              <w:pStyle w:val="TableBodyText"/>
            </w:pPr>
            <w:r>
              <w:t>ExtendMode</w:t>
            </w:r>
          </w:p>
        </w:tc>
      </w:tr>
      <w:tr w:rsidR="00E17828" w:rsidTr="00E17828">
        <w:tc>
          <w:tcPr>
            <w:tcW w:w="0" w:type="auto"/>
            <w:vAlign w:val="center"/>
          </w:tcPr>
          <w:p w:rsidR="00E17828" w:rsidRDefault="00716732">
            <w:pPr>
              <w:pStyle w:val="TableBodyText"/>
            </w:pPr>
            <w:r>
              <w:t>ExtendSelection</w:t>
            </w:r>
          </w:p>
        </w:tc>
      </w:tr>
      <w:tr w:rsidR="00E17828" w:rsidTr="00E17828">
        <w:tc>
          <w:tcPr>
            <w:tcW w:w="0" w:type="auto"/>
            <w:vAlign w:val="center"/>
          </w:tcPr>
          <w:p w:rsidR="00E17828" w:rsidRDefault="00716732">
            <w:pPr>
              <w:pStyle w:val="TableBodyText"/>
            </w:pPr>
            <w:r>
              <w:t>File1</w:t>
            </w:r>
          </w:p>
        </w:tc>
      </w:tr>
      <w:tr w:rsidR="00E17828" w:rsidTr="00E17828">
        <w:tc>
          <w:tcPr>
            <w:tcW w:w="0" w:type="auto"/>
            <w:vAlign w:val="center"/>
          </w:tcPr>
          <w:p w:rsidR="00E17828" w:rsidRDefault="00716732">
            <w:pPr>
              <w:pStyle w:val="TableBodyText"/>
            </w:pPr>
            <w:r>
              <w:t>File2</w:t>
            </w:r>
          </w:p>
        </w:tc>
      </w:tr>
      <w:tr w:rsidR="00E17828" w:rsidTr="00E17828">
        <w:tc>
          <w:tcPr>
            <w:tcW w:w="0" w:type="auto"/>
            <w:vAlign w:val="center"/>
          </w:tcPr>
          <w:p w:rsidR="00E17828" w:rsidRDefault="00716732">
            <w:pPr>
              <w:pStyle w:val="TableBodyText"/>
            </w:pPr>
            <w:r>
              <w:t>File3</w:t>
            </w:r>
          </w:p>
        </w:tc>
      </w:tr>
      <w:tr w:rsidR="00E17828" w:rsidTr="00E17828">
        <w:tc>
          <w:tcPr>
            <w:tcW w:w="0" w:type="auto"/>
            <w:vAlign w:val="center"/>
          </w:tcPr>
          <w:p w:rsidR="00E17828" w:rsidRDefault="00716732">
            <w:pPr>
              <w:pStyle w:val="TableBodyText"/>
            </w:pPr>
            <w:r>
              <w:t>File4</w:t>
            </w:r>
          </w:p>
        </w:tc>
      </w:tr>
      <w:tr w:rsidR="00E17828" w:rsidTr="00E17828">
        <w:tc>
          <w:tcPr>
            <w:tcW w:w="0" w:type="auto"/>
            <w:vAlign w:val="center"/>
          </w:tcPr>
          <w:p w:rsidR="00E17828" w:rsidRDefault="00716732">
            <w:pPr>
              <w:pStyle w:val="TableBodyText"/>
            </w:pPr>
            <w:r>
              <w:t>File5</w:t>
            </w:r>
          </w:p>
        </w:tc>
      </w:tr>
      <w:tr w:rsidR="00E17828" w:rsidTr="00E17828">
        <w:tc>
          <w:tcPr>
            <w:tcW w:w="0" w:type="auto"/>
            <w:vAlign w:val="center"/>
          </w:tcPr>
          <w:p w:rsidR="00E17828" w:rsidRDefault="00716732">
            <w:pPr>
              <w:pStyle w:val="TableBodyText"/>
            </w:pPr>
            <w:r>
              <w:t>File6</w:t>
            </w:r>
          </w:p>
        </w:tc>
      </w:tr>
      <w:tr w:rsidR="00E17828" w:rsidTr="00E17828">
        <w:tc>
          <w:tcPr>
            <w:tcW w:w="0" w:type="auto"/>
            <w:vAlign w:val="center"/>
          </w:tcPr>
          <w:p w:rsidR="00E17828" w:rsidRDefault="00716732">
            <w:pPr>
              <w:pStyle w:val="TableBodyText"/>
            </w:pPr>
            <w:r>
              <w:t>File7</w:t>
            </w:r>
          </w:p>
        </w:tc>
      </w:tr>
      <w:tr w:rsidR="00E17828" w:rsidTr="00E17828">
        <w:tc>
          <w:tcPr>
            <w:tcW w:w="0" w:type="auto"/>
            <w:vAlign w:val="center"/>
          </w:tcPr>
          <w:p w:rsidR="00E17828" w:rsidRDefault="00716732">
            <w:pPr>
              <w:pStyle w:val="TableBodyText"/>
            </w:pPr>
            <w:r>
              <w:t>File8</w:t>
            </w:r>
          </w:p>
        </w:tc>
      </w:tr>
      <w:tr w:rsidR="00E17828" w:rsidTr="00E17828">
        <w:tc>
          <w:tcPr>
            <w:tcW w:w="0" w:type="auto"/>
            <w:vAlign w:val="center"/>
          </w:tcPr>
          <w:p w:rsidR="00E17828" w:rsidRDefault="00716732">
            <w:pPr>
              <w:pStyle w:val="TableBodyText"/>
            </w:pPr>
            <w:r>
              <w:t>File9</w:t>
            </w:r>
          </w:p>
        </w:tc>
      </w:tr>
      <w:tr w:rsidR="00E17828" w:rsidTr="00E17828">
        <w:tc>
          <w:tcPr>
            <w:tcW w:w="0" w:type="auto"/>
            <w:vAlign w:val="center"/>
          </w:tcPr>
          <w:p w:rsidR="00E17828" w:rsidRDefault="00716732">
            <w:pPr>
              <w:pStyle w:val="TableBodyText"/>
            </w:pPr>
            <w:r>
              <w:t>FileClose</w:t>
            </w:r>
          </w:p>
        </w:tc>
      </w:tr>
      <w:tr w:rsidR="00E17828" w:rsidTr="00E17828">
        <w:tc>
          <w:tcPr>
            <w:tcW w:w="0" w:type="auto"/>
            <w:vAlign w:val="center"/>
          </w:tcPr>
          <w:p w:rsidR="00E17828" w:rsidRDefault="00716732">
            <w:pPr>
              <w:pStyle w:val="TableBodyText"/>
            </w:pPr>
            <w:r>
              <w:t>FileCloseAll</w:t>
            </w:r>
          </w:p>
        </w:tc>
      </w:tr>
      <w:tr w:rsidR="00E17828" w:rsidTr="00E17828">
        <w:tc>
          <w:tcPr>
            <w:tcW w:w="0" w:type="auto"/>
            <w:vAlign w:val="center"/>
          </w:tcPr>
          <w:p w:rsidR="00E17828" w:rsidRDefault="00716732">
            <w:pPr>
              <w:pStyle w:val="TableBodyText"/>
            </w:pPr>
            <w:r>
              <w:t>FileConfirmConversions</w:t>
            </w:r>
          </w:p>
        </w:tc>
      </w:tr>
      <w:tr w:rsidR="00E17828" w:rsidTr="00E17828">
        <w:tc>
          <w:tcPr>
            <w:tcW w:w="0" w:type="auto"/>
            <w:vAlign w:val="center"/>
          </w:tcPr>
          <w:p w:rsidR="00E17828" w:rsidRDefault="00716732">
            <w:pPr>
              <w:pStyle w:val="TableBodyText"/>
            </w:pPr>
            <w:r>
              <w:t>FileExit</w:t>
            </w:r>
          </w:p>
        </w:tc>
      </w:tr>
      <w:tr w:rsidR="00E17828" w:rsidTr="00E17828">
        <w:tc>
          <w:tcPr>
            <w:tcW w:w="0" w:type="auto"/>
            <w:vAlign w:val="center"/>
          </w:tcPr>
          <w:p w:rsidR="00E17828" w:rsidRDefault="00716732">
            <w:pPr>
              <w:pStyle w:val="TableBodyText"/>
            </w:pPr>
            <w:r>
              <w:t>FileList</w:t>
            </w:r>
          </w:p>
        </w:tc>
      </w:tr>
      <w:tr w:rsidR="00E17828" w:rsidTr="00E17828">
        <w:tc>
          <w:tcPr>
            <w:tcW w:w="0" w:type="auto"/>
            <w:vAlign w:val="center"/>
          </w:tcPr>
          <w:p w:rsidR="00E17828" w:rsidRDefault="00716732">
            <w:pPr>
              <w:pStyle w:val="TableBodyText"/>
            </w:pPr>
            <w:r>
              <w:t>FileNFib</w:t>
            </w:r>
          </w:p>
        </w:tc>
      </w:tr>
      <w:tr w:rsidR="00E17828" w:rsidTr="00E17828">
        <w:tc>
          <w:tcPr>
            <w:tcW w:w="0" w:type="auto"/>
            <w:vAlign w:val="center"/>
          </w:tcPr>
          <w:p w:rsidR="00E17828" w:rsidRDefault="00716732">
            <w:pPr>
              <w:pStyle w:val="TableBodyText"/>
            </w:pPr>
            <w:r>
              <w:t>FilePost</w:t>
            </w:r>
          </w:p>
        </w:tc>
      </w:tr>
      <w:tr w:rsidR="00E17828" w:rsidTr="00E17828">
        <w:tc>
          <w:tcPr>
            <w:tcW w:w="0" w:type="auto"/>
            <w:vAlign w:val="center"/>
          </w:tcPr>
          <w:p w:rsidR="00E17828" w:rsidRDefault="00716732">
            <w:pPr>
              <w:pStyle w:val="TableBodyText"/>
            </w:pPr>
            <w:r>
              <w:t>FilePreview</w:t>
            </w:r>
          </w:p>
        </w:tc>
      </w:tr>
      <w:tr w:rsidR="00E17828" w:rsidTr="00E17828">
        <w:tc>
          <w:tcPr>
            <w:tcW w:w="0" w:type="auto"/>
            <w:vAlign w:val="center"/>
          </w:tcPr>
          <w:p w:rsidR="00E17828" w:rsidRDefault="00716732">
            <w:pPr>
              <w:pStyle w:val="TableBodyText"/>
            </w:pPr>
            <w:r>
              <w:lastRenderedPageBreak/>
              <w:t>FilePrintPreview</w:t>
            </w:r>
          </w:p>
        </w:tc>
      </w:tr>
      <w:tr w:rsidR="00E17828" w:rsidTr="00E17828">
        <w:tc>
          <w:tcPr>
            <w:tcW w:w="0" w:type="auto"/>
            <w:vAlign w:val="center"/>
          </w:tcPr>
          <w:p w:rsidR="00E17828" w:rsidRDefault="00716732">
            <w:pPr>
              <w:pStyle w:val="TableBodyText"/>
            </w:pPr>
            <w:r>
              <w:t>FilePrintPreviewPages</w:t>
            </w:r>
          </w:p>
        </w:tc>
      </w:tr>
      <w:tr w:rsidR="00E17828" w:rsidTr="00E17828">
        <w:tc>
          <w:tcPr>
            <w:tcW w:w="0" w:type="auto"/>
            <w:vAlign w:val="center"/>
          </w:tcPr>
          <w:p w:rsidR="00E17828" w:rsidRDefault="00716732">
            <w:pPr>
              <w:pStyle w:val="TableBodyText"/>
            </w:pPr>
            <w:r>
              <w:t>FileQuit</w:t>
            </w:r>
          </w:p>
        </w:tc>
      </w:tr>
      <w:tr w:rsidR="00E17828" w:rsidTr="00E17828">
        <w:tc>
          <w:tcPr>
            <w:tcW w:w="0" w:type="auto"/>
            <w:vAlign w:val="center"/>
          </w:tcPr>
          <w:p w:rsidR="00E17828" w:rsidRDefault="00716732">
            <w:pPr>
              <w:pStyle w:val="TableBodyText"/>
            </w:pPr>
            <w:r>
              <w:t>FileSaveAll</w:t>
            </w:r>
          </w:p>
        </w:tc>
      </w:tr>
      <w:tr w:rsidR="00E17828" w:rsidTr="00E17828">
        <w:tc>
          <w:tcPr>
            <w:tcW w:w="0" w:type="auto"/>
            <w:vAlign w:val="center"/>
          </w:tcPr>
          <w:p w:rsidR="00E17828" w:rsidRDefault="00716732">
            <w:pPr>
              <w:pStyle w:val="TableBodyText"/>
            </w:pPr>
            <w:r>
              <w:t>Font</w:t>
            </w:r>
          </w:p>
        </w:tc>
      </w:tr>
      <w:tr w:rsidR="00E17828" w:rsidTr="00E17828">
        <w:tc>
          <w:tcPr>
            <w:tcW w:w="0" w:type="auto"/>
            <w:vAlign w:val="center"/>
          </w:tcPr>
          <w:p w:rsidR="00E17828" w:rsidRDefault="00716732">
            <w:pPr>
              <w:pStyle w:val="TableBodyText"/>
            </w:pPr>
            <w:r>
              <w:t>FontSize</w:t>
            </w:r>
          </w:p>
        </w:tc>
      </w:tr>
      <w:tr w:rsidR="00E17828" w:rsidTr="00E17828">
        <w:tc>
          <w:tcPr>
            <w:tcW w:w="0" w:type="auto"/>
            <w:vAlign w:val="center"/>
          </w:tcPr>
          <w:p w:rsidR="00E17828" w:rsidRDefault="00716732">
            <w:pPr>
              <w:pStyle w:val="TableBodyText"/>
            </w:pPr>
            <w:r>
              <w:t>FormShading</w:t>
            </w:r>
          </w:p>
        </w:tc>
      </w:tr>
      <w:tr w:rsidR="00E17828" w:rsidTr="00E17828">
        <w:tc>
          <w:tcPr>
            <w:tcW w:w="0" w:type="auto"/>
            <w:vAlign w:val="center"/>
          </w:tcPr>
          <w:p w:rsidR="00E17828" w:rsidRDefault="00716732">
            <w:pPr>
              <w:pStyle w:val="TableBodyText"/>
            </w:pPr>
            <w:r>
              <w:t>FormatBulletDefault</w:t>
            </w:r>
          </w:p>
        </w:tc>
      </w:tr>
      <w:tr w:rsidR="00E17828" w:rsidTr="00E17828">
        <w:tc>
          <w:tcPr>
            <w:tcW w:w="0" w:type="auto"/>
            <w:vAlign w:val="center"/>
          </w:tcPr>
          <w:p w:rsidR="00E17828" w:rsidRDefault="00716732">
            <w:pPr>
              <w:pStyle w:val="TableBodyText"/>
            </w:pPr>
            <w:r>
              <w:t>FormatNumberDefault</w:t>
            </w:r>
          </w:p>
        </w:tc>
      </w:tr>
      <w:tr w:rsidR="00E17828" w:rsidTr="00E17828">
        <w:tc>
          <w:tcPr>
            <w:tcW w:w="0" w:type="auto"/>
            <w:vAlign w:val="center"/>
          </w:tcPr>
          <w:p w:rsidR="00E17828" w:rsidRDefault="00716732">
            <w:pPr>
              <w:pStyle w:val="TableBodyText"/>
            </w:pPr>
            <w:r>
              <w:t>FuzzyCompare</w:t>
            </w:r>
          </w:p>
        </w:tc>
      </w:tr>
      <w:tr w:rsidR="00E17828" w:rsidTr="00E17828">
        <w:tc>
          <w:tcPr>
            <w:tcW w:w="0" w:type="auto"/>
            <w:vAlign w:val="center"/>
          </w:tcPr>
          <w:p w:rsidR="00E17828" w:rsidRDefault="00716732">
            <w:pPr>
              <w:pStyle w:val="TableBodyText"/>
            </w:pPr>
            <w:r>
              <w:t>GetAddInId</w:t>
            </w:r>
          </w:p>
        </w:tc>
      </w:tr>
      <w:tr w:rsidR="00E17828" w:rsidTr="00E17828">
        <w:tc>
          <w:tcPr>
            <w:tcW w:w="0" w:type="auto"/>
            <w:vAlign w:val="center"/>
          </w:tcPr>
          <w:p w:rsidR="00E17828" w:rsidRDefault="00716732">
            <w:pPr>
              <w:pStyle w:val="TableBodyText"/>
            </w:pPr>
            <w:r>
              <w:t>GetAttr</w:t>
            </w:r>
          </w:p>
        </w:tc>
      </w:tr>
      <w:tr w:rsidR="00E17828" w:rsidTr="00E17828">
        <w:tc>
          <w:tcPr>
            <w:tcW w:w="0" w:type="auto"/>
            <w:vAlign w:val="center"/>
          </w:tcPr>
          <w:p w:rsidR="00E17828" w:rsidRDefault="00716732">
            <w:pPr>
              <w:pStyle w:val="TableBodyText"/>
            </w:pPr>
            <w:r>
              <w:t>GetDocumentProperty</w:t>
            </w:r>
          </w:p>
        </w:tc>
      </w:tr>
      <w:tr w:rsidR="00E17828" w:rsidTr="00E17828">
        <w:tc>
          <w:tcPr>
            <w:tcW w:w="0" w:type="auto"/>
            <w:vAlign w:val="center"/>
          </w:tcPr>
          <w:p w:rsidR="00E17828" w:rsidRDefault="00716732">
            <w:pPr>
              <w:pStyle w:val="TableBodyText"/>
            </w:pPr>
            <w:r>
              <w:t>GetFormResult</w:t>
            </w:r>
          </w:p>
        </w:tc>
      </w:tr>
      <w:tr w:rsidR="00E17828" w:rsidTr="00E17828">
        <w:tc>
          <w:tcPr>
            <w:tcW w:w="0" w:type="auto"/>
            <w:vAlign w:val="center"/>
          </w:tcPr>
          <w:p w:rsidR="00E17828" w:rsidRDefault="00716732">
            <w:pPr>
              <w:pStyle w:val="TableBodyText"/>
            </w:pPr>
            <w:r>
              <w:t>GetSelEndPos</w:t>
            </w:r>
          </w:p>
        </w:tc>
      </w:tr>
      <w:tr w:rsidR="00E17828" w:rsidTr="00E17828">
        <w:tc>
          <w:tcPr>
            <w:tcW w:w="0" w:type="auto"/>
            <w:vAlign w:val="center"/>
          </w:tcPr>
          <w:p w:rsidR="00E17828" w:rsidRDefault="00716732">
            <w:pPr>
              <w:pStyle w:val="TableBodyText"/>
            </w:pPr>
            <w:r>
              <w:t>GetSelStartPos</w:t>
            </w:r>
          </w:p>
        </w:tc>
      </w:tr>
      <w:tr w:rsidR="00E17828" w:rsidTr="00E17828">
        <w:tc>
          <w:tcPr>
            <w:tcW w:w="0" w:type="auto"/>
            <w:vAlign w:val="center"/>
          </w:tcPr>
          <w:p w:rsidR="00E17828" w:rsidRDefault="00716732">
            <w:pPr>
              <w:pStyle w:val="TableBodyText"/>
            </w:pPr>
            <w:r>
              <w:t>GetSystemInfo</w:t>
            </w:r>
          </w:p>
        </w:tc>
      </w:tr>
      <w:tr w:rsidR="00E17828" w:rsidTr="00E17828">
        <w:tc>
          <w:tcPr>
            <w:tcW w:w="0" w:type="auto"/>
            <w:vAlign w:val="center"/>
          </w:tcPr>
          <w:p w:rsidR="00E17828" w:rsidRDefault="00716732">
            <w:pPr>
              <w:pStyle w:val="TableBodyText"/>
            </w:pPr>
            <w:r>
              <w:t>GoToNextSubdocument</w:t>
            </w:r>
          </w:p>
        </w:tc>
      </w:tr>
      <w:tr w:rsidR="00E17828" w:rsidTr="00E17828">
        <w:tc>
          <w:tcPr>
            <w:tcW w:w="0" w:type="auto"/>
            <w:vAlign w:val="center"/>
          </w:tcPr>
          <w:p w:rsidR="00E17828" w:rsidRDefault="00716732">
            <w:pPr>
              <w:pStyle w:val="TableBodyText"/>
            </w:pPr>
            <w:r>
              <w:t>GoToPreviousSubdocument</w:t>
            </w:r>
          </w:p>
        </w:tc>
      </w:tr>
      <w:tr w:rsidR="00E17828" w:rsidTr="00E17828">
        <w:tc>
          <w:tcPr>
            <w:tcW w:w="0" w:type="auto"/>
            <w:vAlign w:val="center"/>
          </w:tcPr>
          <w:p w:rsidR="00E17828" w:rsidRDefault="00716732">
            <w:pPr>
              <w:pStyle w:val="TableBodyText"/>
            </w:pPr>
            <w:r>
              <w:t>GroupBox</w:t>
            </w:r>
          </w:p>
        </w:tc>
      </w:tr>
      <w:tr w:rsidR="00E17828" w:rsidTr="00E17828">
        <w:tc>
          <w:tcPr>
            <w:tcW w:w="0" w:type="auto"/>
            <w:vAlign w:val="center"/>
          </w:tcPr>
          <w:p w:rsidR="00E17828" w:rsidRDefault="00716732">
            <w:pPr>
              <w:pStyle w:val="TableBodyText"/>
            </w:pPr>
            <w:r>
              <w:t>HLine</w:t>
            </w:r>
          </w:p>
        </w:tc>
      </w:tr>
      <w:tr w:rsidR="00E17828" w:rsidTr="00E17828">
        <w:tc>
          <w:tcPr>
            <w:tcW w:w="0" w:type="auto"/>
            <w:vAlign w:val="center"/>
          </w:tcPr>
          <w:p w:rsidR="00E17828" w:rsidRDefault="00716732">
            <w:pPr>
              <w:pStyle w:val="TableBodyText"/>
            </w:pPr>
            <w:r>
              <w:t>HPage</w:t>
            </w:r>
          </w:p>
        </w:tc>
      </w:tr>
      <w:tr w:rsidR="00E17828" w:rsidTr="00E17828">
        <w:tc>
          <w:tcPr>
            <w:tcW w:w="0" w:type="auto"/>
            <w:vAlign w:val="center"/>
          </w:tcPr>
          <w:p w:rsidR="00E17828" w:rsidRDefault="00716732">
            <w:pPr>
              <w:pStyle w:val="TableBodyText"/>
            </w:pPr>
            <w:r>
              <w:t>HScroll</w:t>
            </w:r>
          </w:p>
        </w:tc>
      </w:tr>
      <w:tr w:rsidR="00E17828" w:rsidTr="00E17828">
        <w:tc>
          <w:tcPr>
            <w:tcW w:w="0" w:type="auto"/>
            <w:vAlign w:val="center"/>
          </w:tcPr>
          <w:p w:rsidR="00E17828" w:rsidRDefault="00716732">
            <w:pPr>
              <w:pStyle w:val="TableBodyText"/>
            </w:pPr>
            <w:r>
              <w:t>Hidden</w:t>
            </w:r>
          </w:p>
        </w:tc>
      </w:tr>
      <w:tr w:rsidR="00E17828" w:rsidTr="00E17828">
        <w:tc>
          <w:tcPr>
            <w:tcW w:w="0" w:type="auto"/>
            <w:vAlign w:val="center"/>
          </w:tcPr>
          <w:p w:rsidR="00E17828" w:rsidRDefault="00716732">
            <w:pPr>
              <w:pStyle w:val="TableBodyText"/>
            </w:pPr>
            <w:r>
              <w:t>HighlightColor</w:t>
            </w:r>
          </w:p>
        </w:tc>
      </w:tr>
      <w:tr w:rsidR="00E17828" w:rsidTr="00E17828">
        <w:tc>
          <w:tcPr>
            <w:tcW w:w="0" w:type="auto"/>
            <w:vAlign w:val="center"/>
          </w:tcPr>
          <w:p w:rsidR="00E17828" w:rsidRDefault="00716732">
            <w:pPr>
              <w:pStyle w:val="TableBodyText"/>
            </w:pPr>
            <w:r>
              <w:t>Hour</w:t>
            </w:r>
          </w:p>
        </w:tc>
      </w:tr>
      <w:tr w:rsidR="00E17828" w:rsidTr="00E17828">
        <w:tc>
          <w:tcPr>
            <w:tcW w:w="0" w:type="auto"/>
            <w:vAlign w:val="center"/>
          </w:tcPr>
          <w:p w:rsidR="00E17828" w:rsidRDefault="00716732">
            <w:pPr>
              <w:pStyle w:val="TableBodyText"/>
            </w:pPr>
            <w:r>
              <w:t>IMEControl</w:t>
            </w:r>
          </w:p>
        </w:tc>
      </w:tr>
      <w:tr w:rsidR="00E17828" w:rsidTr="00E17828">
        <w:tc>
          <w:tcPr>
            <w:tcW w:w="0" w:type="auto"/>
            <w:vAlign w:val="center"/>
          </w:tcPr>
          <w:p w:rsidR="00E17828" w:rsidRDefault="00716732">
            <w:pPr>
              <w:pStyle w:val="TableBodyText"/>
            </w:pPr>
            <w:r>
              <w:t>InStr</w:t>
            </w:r>
          </w:p>
        </w:tc>
      </w:tr>
      <w:tr w:rsidR="00E17828" w:rsidTr="00E17828">
        <w:tc>
          <w:tcPr>
            <w:tcW w:w="0" w:type="auto"/>
            <w:vAlign w:val="center"/>
          </w:tcPr>
          <w:p w:rsidR="00E17828" w:rsidRDefault="00716732">
            <w:pPr>
              <w:pStyle w:val="TableBodyText"/>
            </w:pPr>
            <w:r>
              <w:t>InStrB</w:t>
            </w:r>
          </w:p>
        </w:tc>
      </w:tr>
      <w:tr w:rsidR="00E17828" w:rsidTr="00E17828">
        <w:tc>
          <w:tcPr>
            <w:tcW w:w="0" w:type="auto"/>
            <w:vAlign w:val="center"/>
          </w:tcPr>
          <w:p w:rsidR="00E17828" w:rsidRDefault="00716732">
            <w:pPr>
              <w:pStyle w:val="TableBodyText"/>
            </w:pPr>
            <w:r>
              <w:t>Insert</w:t>
            </w:r>
          </w:p>
        </w:tc>
      </w:tr>
      <w:tr w:rsidR="00E17828" w:rsidTr="00E17828">
        <w:tc>
          <w:tcPr>
            <w:tcW w:w="0" w:type="auto"/>
            <w:vAlign w:val="center"/>
          </w:tcPr>
          <w:p w:rsidR="00E17828" w:rsidRDefault="00716732">
            <w:pPr>
              <w:pStyle w:val="TableBodyText"/>
            </w:pPr>
            <w:r>
              <w:t>InsertPara</w:t>
            </w:r>
          </w:p>
        </w:tc>
      </w:tr>
      <w:tr w:rsidR="00E17828" w:rsidTr="00E17828">
        <w:tc>
          <w:tcPr>
            <w:tcW w:w="0" w:type="auto"/>
            <w:vAlign w:val="center"/>
          </w:tcPr>
          <w:p w:rsidR="00E17828" w:rsidRDefault="00716732">
            <w:pPr>
              <w:pStyle w:val="TableBodyText"/>
            </w:pPr>
            <w:r>
              <w:t>Int</w:t>
            </w:r>
          </w:p>
        </w:tc>
      </w:tr>
      <w:tr w:rsidR="00E17828" w:rsidTr="00E17828">
        <w:tc>
          <w:tcPr>
            <w:tcW w:w="0" w:type="auto"/>
            <w:vAlign w:val="center"/>
          </w:tcPr>
          <w:p w:rsidR="00E17828" w:rsidRDefault="00716732">
            <w:pPr>
              <w:pStyle w:val="TableBodyText"/>
            </w:pPr>
            <w:r>
              <w:lastRenderedPageBreak/>
              <w:t>InvalAllDocs</w:t>
            </w:r>
          </w:p>
        </w:tc>
      </w:tr>
      <w:tr w:rsidR="00E17828" w:rsidTr="00E17828">
        <w:tc>
          <w:tcPr>
            <w:tcW w:w="0" w:type="auto"/>
            <w:vAlign w:val="center"/>
          </w:tcPr>
          <w:p w:rsidR="00E17828" w:rsidRDefault="00716732">
            <w:pPr>
              <w:pStyle w:val="TableBodyText"/>
            </w:pPr>
            <w:r>
              <w:t>InvalAllDocsRepagOnly</w:t>
            </w:r>
          </w:p>
        </w:tc>
      </w:tr>
      <w:tr w:rsidR="00E17828" w:rsidTr="00E17828">
        <w:tc>
          <w:tcPr>
            <w:tcW w:w="0" w:type="auto"/>
            <w:vAlign w:val="center"/>
          </w:tcPr>
          <w:p w:rsidR="00E17828" w:rsidRDefault="00716732">
            <w:pPr>
              <w:pStyle w:val="TableBodyText"/>
            </w:pPr>
            <w:r>
              <w:t>IsAutoCorrectException</w:t>
            </w:r>
          </w:p>
        </w:tc>
      </w:tr>
      <w:tr w:rsidR="00E17828" w:rsidTr="00E17828">
        <w:tc>
          <w:tcPr>
            <w:tcW w:w="0" w:type="auto"/>
            <w:vAlign w:val="center"/>
          </w:tcPr>
          <w:p w:rsidR="00E17828" w:rsidRDefault="00716732">
            <w:pPr>
              <w:pStyle w:val="TableBodyText"/>
            </w:pPr>
            <w:r>
              <w:t>IsCustomDocumentProperty</w:t>
            </w:r>
          </w:p>
        </w:tc>
      </w:tr>
      <w:tr w:rsidR="00E17828" w:rsidTr="00E17828">
        <w:tc>
          <w:tcPr>
            <w:tcW w:w="0" w:type="auto"/>
            <w:vAlign w:val="center"/>
          </w:tcPr>
          <w:p w:rsidR="00E17828" w:rsidRDefault="00716732">
            <w:pPr>
              <w:pStyle w:val="TableBodyText"/>
            </w:pPr>
            <w:r>
              <w:t>IsDocumentDirty</w:t>
            </w:r>
          </w:p>
        </w:tc>
      </w:tr>
      <w:tr w:rsidR="00E17828" w:rsidTr="00E17828">
        <w:tc>
          <w:tcPr>
            <w:tcW w:w="0" w:type="auto"/>
            <w:vAlign w:val="center"/>
          </w:tcPr>
          <w:p w:rsidR="00E17828" w:rsidRDefault="00716732">
            <w:pPr>
              <w:pStyle w:val="TableBodyText"/>
            </w:pPr>
            <w:r>
              <w:t>IsDocumentPropertyReadOnly</w:t>
            </w:r>
          </w:p>
        </w:tc>
      </w:tr>
      <w:tr w:rsidR="00E17828" w:rsidTr="00E17828">
        <w:tc>
          <w:tcPr>
            <w:tcW w:w="0" w:type="auto"/>
            <w:vAlign w:val="center"/>
          </w:tcPr>
          <w:p w:rsidR="00E17828" w:rsidRDefault="00716732">
            <w:pPr>
              <w:pStyle w:val="TableBodyText"/>
            </w:pPr>
            <w:r>
              <w:t>IsExecuteOnly</w:t>
            </w:r>
          </w:p>
        </w:tc>
      </w:tr>
      <w:tr w:rsidR="00E17828" w:rsidTr="00E17828">
        <w:tc>
          <w:tcPr>
            <w:tcW w:w="0" w:type="auto"/>
            <w:vAlign w:val="center"/>
          </w:tcPr>
          <w:p w:rsidR="00E17828" w:rsidRDefault="00716732">
            <w:pPr>
              <w:pStyle w:val="TableBodyText"/>
            </w:pPr>
            <w:r>
              <w:t>IsMacro</w:t>
            </w:r>
          </w:p>
        </w:tc>
      </w:tr>
      <w:tr w:rsidR="00E17828" w:rsidTr="00E17828">
        <w:tc>
          <w:tcPr>
            <w:tcW w:w="0" w:type="auto"/>
            <w:vAlign w:val="center"/>
          </w:tcPr>
          <w:p w:rsidR="00E17828" w:rsidRDefault="00716732">
            <w:pPr>
              <w:pStyle w:val="TableBodyText"/>
            </w:pPr>
            <w:r>
              <w:t>IsTemplateDirty</w:t>
            </w:r>
          </w:p>
        </w:tc>
      </w:tr>
      <w:tr w:rsidR="00E17828" w:rsidTr="00E17828">
        <w:tc>
          <w:tcPr>
            <w:tcW w:w="0" w:type="auto"/>
            <w:vAlign w:val="center"/>
          </w:tcPr>
          <w:p w:rsidR="00E17828" w:rsidRDefault="00716732">
            <w:pPr>
              <w:pStyle w:val="TableBodyText"/>
            </w:pPr>
            <w:r>
              <w:t>Italic</w:t>
            </w:r>
          </w:p>
        </w:tc>
      </w:tr>
      <w:tr w:rsidR="00E17828" w:rsidTr="00E17828">
        <w:tc>
          <w:tcPr>
            <w:tcW w:w="0" w:type="auto"/>
            <w:vAlign w:val="center"/>
          </w:tcPr>
          <w:p w:rsidR="00E17828" w:rsidRDefault="00716732">
            <w:pPr>
              <w:pStyle w:val="TableBodyText"/>
            </w:pPr>
            <w:r>
              <w:t>ItalicRun</w:t>
            </w:r>
          </w:p>
        </w:tc>
      </w:tr>
      <w:tr w:rsidR="00E17828" w:rsidTr="00E17828">
        <w:tc>
          <w:tcPr>
            <w:tcW w:w="0" w:type="auto"/>
            <w:vAlign w:val="center"/>
          </w:tcPr>
          <w:p w:rsidR="00E17828" w:rsidRDefault="00716732">
            <w:pPr>
              <w:pStyle w:val="TableBodyText"/>
            </w:pPr>
            <w:r>
              <w:t>JustifyPara</w:t>
            </w:r>
          </w:p>
        </w:tc>
      </w:tr>
      <w:tr w:rsidR="00E17828" w:rsidTr="00E17828">
        <w:tc>
          <w:tcPr>
            <w:tcW w:w="0" w:type="auto"/>
            <w:vAlign w:val="center"/>
          </w:tcPr>
          <w:p w:rsidR="00E17828" w:rsidRDefault="00716732">
            <w:pPr>
              <w:pStyle w:val="TableBodyText"/>
            </w:pPr>
            <w:r>
              <w:t>KeyCode</w:t>
            </w:r>
          </w:p>
        </w:tc>
      </w:tr>
      <w:tr w:rsidR="00E17828" w:rsidTr="00E17828">
        <w:tc>
          <w:tcPr>
            <w:tcW w:w="0" w:type="auto"/>
            <w:vAlign w:val="center"/>
          </w:tcPr>
          <w:p w:rsidR="00E17828" w:rsidRDefault="00716732">
            <w:pPr>
              <w:pStyle w:val="TableBodyText"/>
            </w:pPr>
            <w:r>
              <w:t>Kill</w:t>
            </w:r>
          </w:p>
        </w:tc>
      </w:tr>
      <w:tr w:rsidR="00E17828" w:rsidTr="00E17828">
        <w:tc>
          <w:tcPr>
            <w:tcW w:w="0" w:type="auto"/>
            <w:vAlign w:val="center"/>
          </w:tcPr>
          <w:p w:rsidR="00E17828" w:rsidRDefault="00716732">
            <w:pPr>
              <w:pStyle w:val="TableBodyText"/>
            </w:pPr>
            <w:r>
              <w:t>Language</w:t>
            </w:r>
          </w:p>
        </w:tc>
      </w:tr>
      <w:tr w:rsidR="00E17828" w:rsidTr="00E17828">
        <w:tc>
          <w:tcPr>
            <w:tcW w:w="0" w:type="auto"/>
            <w:vAlign w:val="center"/>
          </w:tcPr>
          <w:p w:rsidR="00E17828" w:rsidRDefault="00716732">
            <w:pPr>
              <w:pStyle w:val="TableBodyText"/>
            </w:pPr>
            <w:r>
              <w:t>LeftPara</w:t>
            </w:r>
          </w:p>
        </w:tc>
      </w:tr>
      <w:tr w:rsidR="00E17828" w:rsidTr="00E17828">
        <w:tc>
          <w:tcPr>
            <w:tcW w:w="0" w:type="auto"/>
            <w:vAlign w:val="center"/>
          </w:tcPr>
          <w:p w:rsidR="00E17828" w:rsidRDefault="00716732">
            <w:pPr>
              <w:pStyle w:val="TableBodyText"/>
            </w:pPr>
            <w:r>
              <w:t>Len</w:t>
            </w:r>
          </w:p>
        </w:tc>
      </w:tr>
      <w:tr w:rsidR="00E17828" w:rsidTr="00E17828">
        <w:tc>
          <w:tcPr>
            <w:tcW w:w="0" w:type="auto"/>
            <w:vAlign w:val="center"/>
          </w:tcPr>
          <w:p w:rsidR="00E17828" w:rsidRDefault="00716732">
            <w:pPr>
              <w:pStyle w:val="TableBodyText"/>
            </w:pPr>
            <w:r>
              <w:t>LenB</w:t>
            </w:r>
          </w:p>
        </w:tc>
      </w:tr>
      <w:tr w:rsidR="00E17828" w:rsidTr="00E17828">
        <w:tc>
          <w:tcPr>
            <w:tcW w:w="0" w:type="auto"/>
            <w:vAlign w:val="center"/>
          </w:tcPr>
          <w:p w:rsidR="00E17828" w:rsidRDefault="00716732">
            <w:pPr>
              <w:pStyle w:val="TableBodyText"/>
            </w:pPr>
            <w:r>
              <w:t>LineDown</w:t>
            </w:r>
          </w:p>
        </w:tc>
      </w:tr>
      <w:tr w:rsidR="00E17828" w:rsidTr="00E17828">
        <w:tc>
          <w:tcPr>
            <w:tcW w:w="0" w:type="auto"/>
            <w:vAlign w:val="center"/>
          </w:tcPr>
          <w:p w:rsidR="00E17828" w:rsidRDefault="00716732">
            <w:pPr>
              <w:pStyle w:val="TableBodyText"/>
            </w:pPr>
            <w:r>
              <w:t>LineSpacing</w:t>
            </w:r>
          </w:p>
        </w:tc>
      </w:tr>
      <w:tr w:rsidR="00E17828" w:rsidTr="00E17828">
        <w:tc>
          <w:tcPr>
            <w:tcW w:w="0" w:type="auto"/>
            <w:vAlign w:val="center"/>
          </w:tcPr>
          <w:p w:rsidR="00E17828" w:rsidRDefault="00716732">
            <w:pPr>
              <w:pStyle w:val="TableBodyText"/>
            </w:pPr>
            <w:r>
              <w:t>LineUp</w:t>
            </w:r>
          </w:p>
        </w:tc>
      </w:tr>
      <w:tr w:rsidR="00E17828" w:rsidTr="00E17828">
        <w:tc>
          <w:tcPr>
            <w:tcW w:w="0" w:type="auto"/>
            <w:vAlign w:val="center"/>
          </w:tcPr>
          <w:p w:rsidR="00E17828" w:rsidRDefault="00716732">
            <w:pPr>
              <w:pStyle w:val="TableBodyText"/>
            </w:pPr>
            <w:r>
              <w:t>ListBox</w:t>
            </w:r>
          </w:p>
        </w:tc>
      </w:tr>
      <w:tr w:rsidR="00E17828" w:rsidTr="00E17828">
        <w:tc>
          <w:tcPr>
            <w:tcW w:w="0" w:type="auto"/>
            <w:vAlign w:val="center"/>
          </w:tcPr>
          <w:p w:rsidR="00E17828" w:rsidRDefault="00716732">
            <w:pPr>
              <w:pStyle w:val="TableBodyText"/>
            </w:pPr>
            <w:r>
              <w:t>LockDocument</w:t>
            </w:r>
          </w:p>
        </w:tc>
      </w:tr>
      <w:tr w:rsidR="00E17828" w:rsidTr="00E17828">
        <w:tc>
          <w:tcPr>
            <w:tcW w:w="0" w:type="auto"/>
            <w:vAlign w:val="center"/>
          </w:tcPr>
          <w:p w:rsidR="00E17828" w:rsidRDefault="00716732">
            <w:pPr>
              <w:pStyle w:val="TableBodyText"/>
            </w:pPr>
            <w:r>
              <w:t>Lof</w:t>
            </w:r>
          </w:p>
        </w:tc>
      </w:tr>
      <w:tr w:rsidR="00E17828" w:rsidTr="00E17828">
        <w:tc>
          <w:tcPr>
            <w:tcW w:w="0" w:type="auto"/>
            <w:vAlign w:val="center"/>
          </w:tcPr>
          <w:p w:rsidR="00E17828" w:rsidRDefault="00716732">
            <w:pPr>
              <w:pStyle w:val="TableBodyText"/>
            </w:pPr>
            <w:r>
              <w:t>LtrKeyb</w:t>
            </w:r>
          </w:p>
        </w:tc>
      </w:tr>
      <w:tr w:rsidR="00E17828" w:rsidTr="00E17828">
        <w:tc>
          <w:tcPr>
            <w:tcW w:w="0" w:type="auto"/>
            <w:vAlign w:val="center"/>
          </w:tcPr>
          <w:p w:rsidR="00E17828" w:rsidRDefault="00716732">
            <w:pPr>
              <w:pStyle w:val="TableBodyText"/>
            </w:pPr>
            <w:r>
              <w:t>LtrPara</w:t>
            </w:r>
          </w:p>
        </w:tc>
      </w:tr>
      <w:tr w:rsidR="00E17828" w:rsidTr="00E17828">
        <w:tc>
          <w:tcPr>
            <w:tcW w:w="0" w:type="auto"/>
            <w:vAlign w:val="center"/>
          </w:tcPr>
          <w:p w:rsidR="00E17828" w:rsidRDefault="00716732">
            <w:pPr>
              <w:pStyle w:val="TableBodyText"/>
            </w:pPr>
            <w:r>
              <w:t>LtrRun</w:t>
            </w:r>
          </w:p>
        </w:tc>
      </w:tr>
      <w:tr w:rsidR="00E17828" w:rsidTr="00E17828">
        <w:tc>
          <w:tcPr>
            <w:tcW w:w="0" w:type="auto"/>
            <w:vAlign w:val="center"/>
          </w:tcPr>
          <w:p w:rsidR="00E17828" w:rsidRDefault="00716732">
            <w:pPr>
              <w:pStyle w:val="TableBodyText"/>
            </w:pPr>
            <w:r>
              <w:t>MacScript</w:t>
            </w:r>
          </w:p>
        </w:tc>
      </w:tr>
      <w:tr w:rsidR="00E17828" w:rsidTr="00E17828">
        <w:tc>
          <w:tcPr>
            <w:tcW w:w="0" w:type="auto"/>
            <w:vAlign w:val="center"/>
          </w:tcPr>
          <w:p w:rsidR="00E17828" w:rsidRDefault="00716732">
            <w:pPr>
              <w:pStyle w:val="TableBodyText"/>
            </w:pPr>
            <w:r>
              <w:t>MacroCopy</w:t>
            </w:r>
          </w:p>
        </w:tc>
      </w:tr>
      <w:tr w:rsidR="00E17828" w:rsidTr="00E17828">
        <w:tc>
          <w:tcPr>
            <w:tcW w:w="0" w:type="auto"/>
            <w:vAlign w:val="center"/>
          </w:tcPr>
          <w:p w:rsidR="00E17828" w:rsidRDefault="00716732">
            <w:pPr>
              <w:pStyle w:val="TableBodyText"/>
            </w:pPr>
            <w:r>
              <w:t>Magnifier</w:t>
            </w:r>
          </w:p>
        </w:tc>
      </w:tr>
      <w:tr w:rsidR="00E17828" w:rsidTr="00E17828">
        <w:tc>
          <w:tcPr>
            <w:tcW w:w="0" w:type="auto"/>
            <w:vAlign w:val="center"/>
          </w:tcPr>
          <w:p w:rsidR="00E17828" w:rsidRDefault="00716732">
            <w:pPr>
              <w:pStyle w:val="TableBodyText"/>
            </w:pPr>
            <w:r>
              <w:t>MailMergeAskToConvertChevrons</w:t>
            </w:r>
          </w:p>
        </w:tc>
      </w:tr>
      <w:tr w:rsidR="00E17828" w:rsidTr="00E17828">
        <w:tc>
          <w:tcPr>
            <w:tcW w:w="0" w:type="auto"/>
            <w:vAlign w:val="center"/>
          </w:tcPr>
          <w:p w:rsidR="00E17828" w:rsidRDefault="00716732">
            <w:pPr>
              <w:pStyle w:val="TableBodyText"/>
            </w:pPr>
            <w:r>
              <w:t>MailMergeConvertChevrons</w:t>
            </w:r>
          </w:p>
        </w:tc>
      </w:tr>
      <w:tr w:rsidR="00E17828" w:rsidTr="00E17828">
        <w:tc>
          <w:tcPr>
            <w:tcW w:w="0" w:type="auto"/>
            <w:vAlign w:val="center"/>
          </w:tcPr>
          <w:p w:rsidR="00E17828" w:rsidRDefault="00716732">
            <w:pPr>
              <w:pStyle w:val="TableBodyText"/>
            </w:pPr>
            <w:r>
              <w:lastRenderedPageBreak/>
              <w:t>MailMergeFoundRecord</w:t>
            </w:r>
          </w:p>
        </w:tc>
      </w:tr>
      <w:tr w:rsidR="00E17828" w:rsidTr="00E17828">
        <w:tc>
          <w:tcPr>
            <w:tcW w:w="0" w:type="auto"/>
            <w:vAlign w:val="center"/>
          </w:tcPr>
          <w:p w:rsidR="00E17828" w:rsidRDefault="00716732">
            <w:pPr>
              <w:pStyle w:val="TableBodyText"/>
            </w:pPr>
            <w:r>
              <w:t>MailMergeGoToRecord</w:t>
            </w:r>
          </w:p>
        </w:tc>
      </w:tr>
      <w:tr w:rsidR="00E17828" w:rsidTr="00E17828">
        <w:tc>
          <w:tcPr>
            <w:tcW w:w="0" w:type="auto"/>
            <w:vAlign w:val="center"/>
          </w:tcPr>
          <w:p w:rsidR="00E17828" w:rsidRDefault="00716732">
            <w:pPr>
              <w:pStyle w:val="TableBodyText"/>
            </w:pPr>
            <w:r>
              <w:t>MailMergeMainDocumentType</w:t>
            </w:r>
          </w:p>
        </w:tc>
      </w:tr>
      <w:tr w:rsidR="00E17828" w:rsidTr="00E17828">
        <w:tc>
          <w:tcPr>
            <w:tcW w:w="0" w:type="auto"/>
            <w:vAlign w:val="center"/>
          </w:tcPr>
          <w:p w:rsidR="00E17828" w:rsidRDefault="00716732">
            <w:pPr>
              <w:pStyle w:val="TableBodyText"/>
            </w:pPr>
            <w:r>
              <w:t>MailMergeState</w:t>
            </w:r>
          </w:p>
        </w:tc>
      </w:tr>
      <w:tr w:rsidR="00E17828" w:rsidTr="00E17828">
        <w:tc>
          <w:tcPr>
            <w:tcW w:w="0" w:type="auto"/>
            <w:vAlign w:val="center"/>
          </w:tcPr>
          <w:p w:rsidR="00E17828" w:rsidRDefault="00716732">
            <w:pPr>
              <w:pStyle w:val="TableBodyText"/>
            </w:pPr>
            <w:r>
              <w:t>MailMergeViewData</w:t>
            </w:r>
          </w:p>
        </w:tc>
      </w:tr>
      <w:tr w:rsidR="00E17828" w:rsidTr="00E17828">
        <w:tc>
          <w:tcPr>
            <w:tcW w:w="0" w:type="auto"/>
            <w:vAlign w:val="center"/>
          </w:tcPr>
          <w:p w:rsidR="00E17828" w:rsidRDefault="00716732">
            <w:pPr>
              <w:pStyle w:val="TableBodyText"/>
            </w:pPr>
            <w:r>
              <w:t>MainTextFlow</w:t>
            </w:r>
          </w:p>
        </w:tc>
      </w:tr>
      <w:tr w:rsidR="00E17828" w:rsidTr="00E17828">
        <w:tc>
          <w:tcPr>
            <w:tcW w:w="0" w:type="auto"/>
            <w:vAlign w:val="center"/>
          </w:tcPr>
          <w:p w:rsidR="00E17828" w:rsidRDefault="00716732">
            <w:pPr>
              <w:pStyle w:val="TableBodyText"/>
            </w:pPr>
            <w:r>
              <w:t>MemAllocFail</w:t>
            </w:r>
          </w:p>
        </w:tc>
      </w:tr>
      <w:tr w:rsidR="00E17828" w:rsidTr="00E17828">
        <w:tc>
          <w:tcPr>
            <w:tcW w:w="0" w:type="auto"/>
            <w:vAlign w:val="center"/>
          </w:tcPr>
          <w:p w:rsidR="00E17828" w:rsidRDefault="00716732">
            <w:pPr>
              <w:pStyle w:val="TableBodyText"/>
            </w:pPr>
            <w:r>
              <w:t>MenuDirection</w:t>
            </w:r>
          </w:p>
        </w:tc>
      </w:tr>
      <w:tr w:rsidR="00E17828" w:rsidTr="00E17828">
        <w:tc>
          <w:tcPr>
            <w:tcW w:w="0" w:type="auto"/>
            <w:vAlign w:val="center"/>
          </w:tcPr>
          <w:p w:rsidR="00E17828" w:rsidRDefault="00716732">
            <w:pPr>
              <w:pStyle w:val="TableBodyText"/>
            </w:pPr>
            <w:r>
              <w:t>Minute</w:t>
            </w:r>
          </w:p>
        </w:tc>
      </w:tr>
      <w:tr w:rsidR="00E17828" w:rsidTr="00E17828">
        <w:tc>
          <w:tcPr>
            <w:tcW w:w="0" w:type="auto"/>
            <w:vAlign w:val="center"/>
          </w:tcPr>
          <w:p w:rsidR="00E17828" w:rsidRDefault="00716732">
            <w:pPr>
              <w:pStyle w:val="TableBodyText"/>
            </w:pPr>
            <w:r>
              <w:t>MkDir</w:t>
            </w:r>
          </w:p>
        </w:tc>
      </w:tr>
      <w:tr w:rsidR="00E17828" w:rsidTr="00E17828">
        <w:tc>
          <w:tcPr>
            <w:tcW w:w="0" w:type="auto"/>
            <w:vAlign w:val="center"/>
          </w:tcPr>
          <w:p w:rsidR="00E17828" w:rsidRDefault="00716732">
            <w:pPr>
              <w:pStyle w:val="TableBodyText"/>
            </w:pPr>
            <w:r>
              <w:t>Month</w:t>
            </w:r>
          </w:p>
        </w:tc>
      </w:tr>
      <w:tr w:rsidR="00E17828" w:rsidTr="00E17828">
        <w:tc>
          <w:tcPr>
            <w:tcW w:w="0" w:type="auto"/>
            <w:vAlign w:val="center"/>
          </w:tcPr>
          <w:p w:rsidR="00E17828" w:rsidRDefault="00716732">
            <w:pPr>
              <w:pStyle w:val="TableBodyText"/>
            </w:pPr>
            <w:r>
              <w:t>MountVolume</w:t>
            </w:r>
          </w:p>
        </w:tc>
      </w:tr>
      <w:tr w:rsidR="00E17828" w:rsidTr="00E17828">
        <w:tc>
          <w:tcPr>
            <w:tcW w:w="0" w:type="auto"/>
            <w:vAlign w:val="center"/>
          </w:tcPr>
          <w:p w:rsidR="00E17828" w:rsidRDefault="00716732">
            <w:pPr>
              <w:pStyle w:val="TableBodyText"/>
            </w:pPr>
            <w:r>
              <w:t>MoveButton</w:t>
            </w:r>
          </w:p>
        </w:tc>
      </w:tr>
      <w:tr w:rsidR="00E17828" w:rsidTr="00E17828">
        <w:tc>
          <w:tcPr>
            <w:tcW w:w="0" w:type="auto"/>
            <w:vAlign w:val="center"/>
          </w:tcPr>
          <w:p w:rsidR="00E17828" w:rsidRDefault="00716732">
            <w:pPr>
              <w:pStyle w:val="TableBodyText"/>
            </w:pPr>
            <w:r>
              <w:t>MoveToolbar</w:t>
            </w:r>
          </w:p>
        </w:tc>
      </w:tr>
      <w:tr w:rsidR="00E17828" w:rsidTr="00E17828">
        <w:tc>
          <w:tcPr>
            <w:tcW w:w="0" w:type="auto"/>
            <w:vAlign w:val="center"/>
          </w:tcPr>
          <w:p w:rsidR="00E17828" w:rsidRDefault="00716732">
            <w:pPr>
              <w:pStyle w:val="TableBodyText"/>
            </w:pPr>
            <w:r>
              <w:t>MsgBox</w:t>
            </w:r>
          </w:p>
        </w:tc>
      </w:tr>
      <w:tr w:rsidR="00E17828" w:rsidTr="00E17828">
        <w:tc>
          <w:tcPr>
            <w:tcW w:w="0" w:type="auto"/>
            <w:vAlign w:val="center"/>
          </w:tcPr>
          <w:p w:rsidR="00E17828" w:rsidRDefault="00716732">
            <w:pPr>
              <w:pStyle w:val="TableBodyText"/>
            </w:pPr>
            <w:r>
              <w:t>NextCell</w:t>
            </w:r>
          </w:p>
        </w:tc>
      </w:tr>
      <w:tr w:rsidR="00E17828" w:rsidTr="00E17828">
        <w:tc>
          <w:tcPr>
            <w:tcW w:w="0" w:type="auto"/>
            <w:vAlign w:val="center"/>
          </w:tcPr>
          <w:p w:rsidR="00E17828" w:rsidRDefault="00716732">
            <w:pPr>
              <w:pStyle w:val="TableBodyText"/>
            </w:pPr>
            <w:r>
              <w:t>NextField</w:t>
            </w:r>
          </w:p>
        </w:tc>
      </w:tr>
      <w:tr w:rsidR="00E17828" w:rsidTr="00E17828">
        <w:tc>
          <w:tcPr>
            <w:tcW w:w="0" w:type="auto"/>
            <w:vAlign w:val="center"/>
          </w:tcPr>
          <w:p w:rsidR="00E17828" w:rsidRDefault="00716732">
            <w:pPr>
              <w:pStyle w:val="TableBodyText"/>
            </w:pPr>
            <w:r>
              <w:t>NextObject</w:t>
            </w:r>
          </w:p>
        </w:tc>
      </w:tr>
      <w:tr w:rsidR="00E17828" w:rsidTr="00E17828">
        <w:tc>
          <w:tcPr>
            <w:tcW w:w="0" w:type="auto"/>
            <w:vAlign w:val="center"/>
          </w:tcPr>
          <w:p w:rsidR="00E17828" w:rsidRDefault="00716732">
            <w:pPr>
              <w:pStyle w:val="TableBodyText"/>
            </w:pPr>
            <w:r>
              <w:t>NextPage</w:t>
            </w:r>
          </w:p>
        </w:tc>
      </w:tr>
      <w:tr w:rsidR="00E17828" w:rsidTr="00E17828">
        <w:tc>
          <w:tcPr>
            <w:tcW w:w="0" w:type="auto"/>
            <w:vAlign w:val="center"/>
          </w:tcPr>
          <w:p w:rsidR="00E17828" w:rsidRDefault="00716732">
            <w:pPr>
              <w:pStyle w:val="TableBodyText"/>
            </w:pPr>
            <w:r>
              <w:t>NextTab</w:t>
            </w:r>
          </w:p>
        </w:tc>
      </w:tr>
      <w:tr w:rsidR="00E17828" w:rsidTr="00E17828">
        <w:tc>
          <w:tcPr>
            <w:tcW w:w="0" w:type="auto"/>
            <w:vAlign w:val="center"/>
          </w:tcPr>
          <w:p w:rsidR="00E17828" w:rsidRDefault="00716732">
            <w:pPr>
              <w:pStyle w:val="TableBodyText"/>
            </w:pPr>
            <w:r>
              <w:t>Now</w:t>
            </w:r>
          </w:p>
        </w:tc>
      </w:tr>
      <w:tr w:rsidR="00E17828" w:rsidTr="00E17828">
        <w:tc>
          <w:tcPr>
            <w:tcW w:w="0" w:type="auto"/>
            <w:vAlign w:val="center"/>
          </w:tcPr>
          <w:p w:rsidR="00E17828" w:rsidRDefault="00716732">
            <w:pPr>
              <w:pStyle w:val="TableBodyText"/>
            </w:pPr>
            <w:r>
              <w:t>OKButton</w:t>
            </w:r>
          </w:p>
        </w:tc>
      </w:tr>
      <w:tr w:rsidR="00E17828" w:rsidTr="00E17828">
        <w:tc>
          <w:tcPr>
            <w:tcW w:w="0" w:type="auto"/>
            <w:vAlign w:val="center"/>
          </w:tcPr>
          <w:p w:rsidR="00E17828" w:rsidRDefault="00716732">
            <w:pPr>
              <w:pStyle w:val="TableBodyText"/>
            </w:pPr>
            <w:r>
              <w:t>OnTime</w:t>
            </w:r>
          </w:p>
        </w:tc>
      </w:tr>
      <w:tr w:rsidR="00E17828" w:rsidTr="00E17828">
        <w:tc>
          <w:tcPr>
            <w:tcW w:w="0" w:type="auto"/>
            <w:vAlign w:val="center"/>
          </w:tcPr>
          <w:p w:rsidR="00E17828" w:rsidRDefault="00716732">
            <w:pPr>
              <w:pStyle w:val="TableBodyText"/>
            </w:pPr>
            <w:r>
              <w:t>OpenUpPara</w:t>
            </w:r>
          </w:p>
        </w:tc>
      </w:tr>
      <w:tr w:rsidR="00E17828" w:rsidTr="00E17828">
        <w:tc>
          <w:tcPr>
            <w:tcW w:w="0" w:type="auto"/>
            <w:vAlign w:val="center"/>
          </w:tcPr>
          <w:p w:rsidR="00E17828" w:rsidRDefault="00716732">
            <w:pPr>
              <w:pStyle w:val="TableBodyText"/>
            </w:pPr>
            <w:r>
              <w:t>OptionButton</w:t>
            </w:r>
          </w:p>
        </w:tc>
      </w:tr>
      <w:tr w:rsidR="00E17828" w:rsidTr="00E17828">
        <w:tc>
          <w:tcPr>
            <w:tcW w:w="0" w:type="auto"/>
            <w:vAlign w:val="center"/>
          </w:tcPr>
          <w:p w:rsidR="00E17828" w:rsidRDefault="00716732">
            <w:pPr>
              <w:pStyle w:val="TableBodyText"/>
            </w:pPr>
            <w:r>
              <w:t>OptionGroup</w:t>
            </w:r>
          </w:p>
        </w:tc>
      </w:tr>
      <w:tr w:rsidR="00E17828" w:rsidTr="00E17828">
        <w:tc>
          <w:tcPr>
            <w:tcW w:w="0" w:type="auto"/>
            <w:vAlign w:val="center"/>
          </w:tcPr>
          <w:p w:rsidR="00E17828" w:rsidRDefault="00716732">
            <w:pPr>
              <w:pStyle w:val="TableBodyText"/>
            </w:pPr>
            <w:r>
              <w:t>Outline</w:t>
            </w:r>
          </w:p>
        </w:tc>
      </w:tr>
      <w:tr w:rsidR="00E17828" w:rsidTr="00E17828">
        <w:tc>
          <w:tcPr>
            <w:tcW w:w="0" w:type="auto"/>
            <w:vAlign w:val="center"/>
          </w:tcPr>
          <w:p w:rsidR="00E17828" w:rsidRDefault="00716732">
            <w:pPr>
              <w:pStyle w:val="TableBodyText"/>
            </w:pPr>
            <w:r>
              <w:t>OutlineLevel</w:t>
            </w:r>
          </w:p>
        </w:tc>
      </w:tr>
      <w:tr w:rsidR="00E17828" w:rsidTr="00E17828">
        <w:tc>
          <w:tcPr>
            <w:tcW w:w="0" w:type="auto"/>
            <w:vAlign w:val="center"/>
          </w:tcPr>
          <w:p w:rsidR="00E17828" w:rsidRDefault="00716732">
            <w:pPr>
              <w:pStyle w:val="TableBodyText"/>
            </w:pPr>
            <w:r>
              <w:t>OutlineShowFirstLine</w:t>
            </w:r>
          </w:p>
        </w:tc>
      </w:tr>
      <w:tr w:rsidR="00E17828" w:rsidTr="00E17828">
        <w:tc>
          <w:tcPr>
            <w:tcW w:w="0" w:type="auto"/>
            <w:vAlign w:val="center"/>
          </w:tcPr>
          <w:p w:rsidR="00E17828" w:rsidRDefault="00716732">
            <w:pPr>
              <w:pStyle w:val="TableBodyText"/>
            </w:pPr>
            <w:r>
              <w:t>Overtype</w:t>
            </w:r>
          </w:p>
        </w:tc>
      </w:tr>
      <w:tr w:rsidR="00E17828" w:rsidTr="00E17828">
        <w:tc>
          <w:tcPr>
            <w:tcW w:w="0" w:type="auto"/>
            <w:vAlign w:val="center"/>
          </w:tcPr>
          <w:p w:rsidR="00E17828" w:rsidRDefault="00716732">
            <w:pPr>
              <w:pStyle w:val="TableBodyText"/>
            </w:pPr>
            <w:r>
              <w:t>PageDown</w:t>
            </w:r>
          </w:p>
        </w:tc>
      </w:tr>
      <w:tr w:rsidR="00E17828" w:rsidTr="00E17828">
        <w:tc>
          <w:tcPr>
            <w:tcW w:w="0" w:type="auto"/>
            <w:vAlign w:val="center"/>
          </w:tcPr>
          <w:p w:rsidR="00E17828" w:rsidRDefault="00716732">
            <w:pPr>
              <w:pStyle w:val="TableBodyText"/>
            </w:pPr>
            <w:r>
              <w:t>PageUp</w:t>
            </w:r>
          </w:p>
        </w:tc>
      </w:tr>
      <w:tr w:rsidR="00E17828" w:rsidTr="00E17828">
        <w:tc>
          <w:tcPr>
            <w:tcW w:w="0" w:type="auto"/>
            <w:vAlign w:val="center"/>
          </w:tcPr>
          <w:p w:rsidR="00E17828" w:rsidRDefault="00716732">
            <w:pPr>
              <w:pStyle w:val="TableBodyText"/>
            </w:pPr>
            <w:r>
              <w:lastRenderedPageBreak/>
              <w:t>ParaDown</w:t>
            </w:r>
          </w:p>
        </w:tc>
      </w:tr>
      <w:tr w:rsidR="00E17828" w:rsidTr="00E17828">
        <w:tc>
          <w:tcPr>
            <w:tcW w:w="0" w:type="auto"/>
            <w:vAlign w:val="center"/>
          </w:tcPr>
          <w:p w:rsidR="00E17828" w:rsidRDefault="00716732">
            <w:pPr>
              <w:pStyle w:val="TableBodyText"/>
            </w:pPr>
            <w:r>
              <w:t>ParaKeepLinesTogether</w:t>
            </w:r>
          </w:p>
        </w:tc>
      </w:tr>
      <w:tr w:rsidR="00E17828" w:rsidTr="00E17828">
        <w:tc>
          <w:tcPr>
            <w:tcW w:w="0" w:type="auto"/>
            <w:vAlign w:val="center"/>
          </w:tcPr>
          <w:p w:rsidR="00E17828" w:rsidRDefault="00716732">
            <w:pPr>
              <w:pStyle w:val="TableBodyText"/>
            </w:pPr>
            <w:r>
              <w:t>ParaKeepWithNext</w:t>
            </w:r>
          </w:p>
        </w:tc>
      </w:tr>
      <w:tr w:rsidR="00E17828" w:rsidTr="00E17828">
        <w:tc>
          <w:tcPr>
            <w:tcW w:w="0" w:type="auto"/>
            <w:vAlign w:val="center"/>
          </w:tcPr>
          <w:p w:rsidR="00E17828" w:rsidRDefault="00716732">
            <w:pPr>
              <w:pStyle w:val="TableBodyText"/>
            </w:pPr>
            <w:r>
              <w:t>ParaPageBreakBefore</w:t>
            </w:r>
          </w:p>
        </w:tc>
      </w:tr>
      <w:tr w:rsidR="00E17828" w:rsidTr="00E17828">
        <w:tc>
          <w:tcPr>
            <w:tcW w:w="0" w:type="auto"/>
            <w:vAlign w:val="center"/>
          </w:tcPr>
          <w:p w:rsidR="00E17828" w:rsidRDefault="00716732">
            <w:pPr>
              <w:pStyle w:val="TableBodyText"/>
            </w:pPr>
            <w:r>
              <w:t>ParaUp</w:t>
            </w:r>
          </w:p>
        </w:tc>
      </w:tr>
      <w:tr w:rsidR="00E17828" w:rsidTr="00E17828">
        <w:tc>
          <w:tcPr>
            <w:tcW w:w="0" w:type="auto"/>
            <w:vAlign w:val="center"/>
          </w:tcPr>
          <w:p w:rsidR="00E17828" w:rsidRDefault="00716732">
            <w:pPr>
              <w:pStyle w:val="TableBodyText"/>
            </w:pPr>
            <w:r>
              <w:t>ParaWidowOrphanControl</w:t>
            </w:r>
          </w:p>
        </w:tc>
      </w:tr>
      <w:tr w:rsidR="00E17828" w:rsidTr="00E17828">
        <w:tc>
          <w:tcPr>
            <w:tcW w:w="0" w:type="auto"/>
            <w:vAlign w:val="center"/>
          </w:tcPr>
          <w:p w:rsidR="00E17828" w:rsidRDefault="00716732">
            <w:pPr>
              <w:pStyle w:val="TableBodyText"/>
            </w:pPr>
            <w:r>
              <w:t>PasteButtonImage</w:t>
            </w:r>
          </w:p>
        </w:tc>
      </w:tr>
      <w:tr w:rsidR="00E17828" w:rsidTr="00E17828">
        <w:tc>
          <w:tcPr>
            <w:tcW w:w="0" w:type="auto"/>
            <w:vAlign w:val="center"/>
          </w:tcPr>
          <w:p w:rsidR="00E17828" w:rsidRDefault="00716732">
            <w:pPr>
              <w:pStyle w:val="TableBodyText"/>
            </w:pPr>
            <w:r>
              <w:t>Picture</w:t>
            </w:r>
          </w:p>
        </w:tc>
      </w:tr>
      <w:tr w:rsidR="00E17828" w:rsidTr="00E17828">
        <w:tc>
          <w:tcPr>
            <w:tcW w:w="0" w:type="auto"/>
            <w:vAlign w:val="center"/>
          </w:tcPr>
          <w:p w:rsidR="00E17828" w:rsidRDefault="00716732">
            <w:pPr>
              <w:pStyle w:val="TableBodyText"/>
            </w:pPr>
            <w:r>
              <w:t>PrevCell</w:t>
            </w:r>
          </w:p>
        </w:tc>
      </w:tr>
      <w:tr w:rsidR="00E17828" w:rsidTr="00E17828">
        <w:tc>
          <w:tcPr>
            <w:tcW w:w="0" w:type="auto"/>
            <w:vAlign w:val="center"/>
          </w:tcPr>
          <w:p w:rsidR="00E17828" w:rsidRDefault="00716732">
            <w:pPr>
              <w:pStyle w:val="TableBodyText"/>
            </w:pPr>
            <w:r>
              <w:t>PrevField</w:t>
            </w:r>
          </w:p>
        </w:tc>
      </w:tr>
      <w:tr w:rsidR="00E17828" w:rsidTr="00E17828">
        <w:tc>
          <w:tcPr>
            <w:tcW w:w="0" w:type="auto"/>
            <w:vAlign w:val="center"/>
          </w:tcPr>
          <w:p w:rsidR="00E17828" w:rsidRDefault="00716732">
            <w:pPr>
              <w:pStyle w:val="TableBodyText"/>
            </w:pPr>
            <w:r>
              <w:t>PrevObject</w:t>
            </w:r>
          </w:p>
        </w:tc>
      </w:tr>
      <w:tr w:rsidR="00E17828" w:rsidTr="00E17828">
        <w:tc>
          <w:tcPr>
            <w:tcW w:w="0" w:type="auto"/>
            <w:vAlign w:val="center"/>
          </w:tcPr>
          <w:p w:rsidR="00E17828" w:rsidRDefault="00716732">
            <w:pPr>
              <w:pStyle w:val="TableBodyText"/>
            </w:pPr>
            <w:r>
              <w:t>PrevPage</w:t>
            </w:r>
          </w:p>
        </w:tc>
      </w:tr>
      <w:tr w:rsidR="00E17828" w:rsidTr="00E17828">
        <w:tc>
          <w:tcPr>
            <w:tcW w:w="0" w:type="auto"/>
            <w:vAlign w:val="center"/>
          </w:tcPr>
          <w:p w:rsidR="00E17828" w:rsidRDefault="00716732">
            <w:pPr>
              <w:pStyle w:val="TableBodyText"/>
            </w:pPr>
            <w:r>
              <w:t>PrevTab</w:t>
            </w:r>
          </w:p>
        </w:tc>
      </w:tr>
      <w:tr w:rsidR="00E17828" w:rsidTr="00E17828">
        <w:tc>
          <w:tcPr>
            <w:tcW w:w="0" w:type="auto"/>
            <w:vAlign w:val="center"/>
          </w:tcPr>
          <w:p w:rsidR="00E17828" w:rsidRDefault="00716732">
            <w:pPr>
              <w:pStyle w:val="TableBodyText"/>
            </w:pPr>
            <w:r>
              <w:t>PushButton</w:t>
            </w:r>
          </w:p>
        </w:tc>
      </w:tr>
      <w:tr w:rsidR="00E17828" w:rsidTr="00E17828">
        <w:tc>
          <w:tcPr>
            <w:tcW w:w="0" w:type="auto"/>
            <w:vAlign w:val="center"/>
          </w:tcPr>
          <w:p w:rsidR="00E17828" w:rsidRDefault="00716732">
            <w:pPr>
              <w:pStyle w:val="TableBodyText"/>
            </w:pPr>
            <w:r>
              <w:t>PutFieldData</w:t>
            </w:r>
          </w:p>
        </w:tc>
      </w:tr>
      <w:tr w:rsidR="00E17828" w:rsidTr="00E17828">
        <w:tc>
          <w:tcPr>
            <w:tcW w:w="0" w:type="auto"/>
            <w:vAlign w:val="center"/>
          </w:tcPr>
          <w:p w:rsidR="00E17828" w:rsidRDefault="00716732">
            <w:pPr>
              <w:pStyle w:val="TableBodyText"/>
            </w:pPr>
            <w:r>
              <w:t>RefreshRate</w:t>
            </w:r>
          </w:p>
        </w:tc>
      </w:tr>
      <w:tr w:rsidR="00E17828" w:rsidTr="00E17828">
        <w:tc>
          <w:tcPr>
            <w:tcW w:w="0" w:type="auto"/>
            <w:vAlign w:val="center"/>
          </w:tcPr>
          <w:p w:rsidR="00E17828" w:rsidRDefault="00716732">
            <w:pPr>
              <w:pStyle w:val="TableBodyText"/>
            </w:pPr>
            <w:r>
              <w:t>RemoveAllDropDownItems</w:t>
            </w:r>
          </w:p>
        </w:tc>
      </w:tr>
      <w:tr w:rsidR="00E17828" w:rsidTr="00E17828">
        <w:tc>
          <w:tcPr>
            <w:tcW w:w="0" w:type="auto"/>
            <w:vAlign w:val="center"/>
          </w:tcPr>
          <w:p w:rsidR="00E17828" w:rsidRDefault="00716732">
            <w:pPr>
              <w:pStyle w:val="TableBodyText"/>
            </w:pPr>
            <w:r>
              <w:t>RemoveDropDownItem</w:t>
            </w:r>
          </w:p>
        </w:tc>
      </w:tr>
      <w:tr w:rsidR="00E17828" w:rsidTr="00E17828">
        <w:tc>
          <w:tcPr>
            <w:tcW w:w="0" w:type="auto"/>
            <w:vAlign w:val="center"/>
          </w:tcPr>
          <w:p w:rsidR="00E17828" w:rsidRDefault="00716732">
            <w:pPr>
              <w:pStyle w:val="TableBodyText"/>
            </w:pPr>
            <w:r>
              <w:t>Rename</w:t>
            </w:r>
          </w:p>
        </w:tc>
      </w:tr>
      <w:tr w:rsidR="00E17828" w:rsidTr="00E17828">
        <w:tc>
          <w:tcPr>
            <w:tcW w:w="0" w:type="auto"/>
            <w:vAlign w:val="center"/>
          </w:tcPr>
          <w:p w:rsidR="00E17828" w:rsidRDefault="00716732">
            <w:pPr>
              <w:pStyle w:val="TableBodyText"/>
            </w:pPr>
            <w:r>
              <w:t>RenameMenu</w:t>
            </w:r>
          </w:p>
        </w:tc>
      </w:tr>
      <w:tr w:rsidR="00E17828" w:rsidTr="00E17828">
        <w:tc>
          <w:tcPr>
            <w:tcW w:w="0" w:type="auto"/>
            <w:vAlign w:val="center"/>
          </w:tcPr>
          <w:p w:rsidR="00E17828" w:rsidRDefault="00716732">
            <w:pPr>
              <w:pStyle w:val="TableBodyText"/>
            </w:pPr>
            <w:r>
              <w:t>ResetButtonImage</w:t>
            </w:r>
          </w:p>
        </w:tc>
      </w:tr>
      <w:tr w:rsidR="00E17828" w:rsidTr="00E17828">
        <w:tc>
          <w:tcPr>
            <w:tcW w:w="0" w:type="auto"/>
            <w:vAlign w:val="center"/>
          </w:tcPr>
          <w:p w:rsidR="00E17828" w:rsidRDefault="00716732">
            <w:pPr>
              <w:pStyle w:val="TableBodyText"/>
            </w:pPr>
            <w:r>
              <w:t>ResetChar</w:t>
            </w:r>
          </w:p>
        </w:tc>
      </w:tr>
      <w:tr w:rsidR="00E17828" w:rsidTr="00E17828">
        <w:tc>
          <w:tcPr>
            <w:tcW w:w="0" w:type="auto"/>
            <w:vAlign w:val="center"/>
          </w:tcPr>
          <w:p w:rsidR="00E17828" w:rsidRDefault="00716732">
            <w:pPr>
              <w:pStyle w:val="TableBodyText"/>
            </w:pPr>
            <w:r>
              <w:t>ResetPara</w:t>
            </w:r>
          </w:p>
        </w:tc>
      </w:tr>
      <w:tr w:rsidR="00E17828" w:rsidTr="00E17828">
        <w:tc>
          <w:tcPr>
            <w:tcW w:w="0" w:type="auto"/>
            <w:vAlign w:val="center"/>
          </w:tcPr>
          <w:p w:rsidR="00E17828" w:rsidRDefault="00716732">
            <w:pPr>
              <w:pStyle w:val="TableBodyText"/>
            </w:pPr>
            <w:r>
              <w:t>RightPara</w:t>
            </w:r>
          </w:p>
        </w:tc>
      </w:tr>
      <w:tr w:rsidR="00E17828" w:rsidTr="00E17828">
        <w:tc>
          <w:tcPr>
            <w:tcW w:w="0" w:type="auto"/>
            <w:vAlign w:val="center"/>
          </w:tcPr>
          <w:p w:rsidR="00E17828" w:rsidRDefault="00716732">
            <w:pPr>
              <w:pStyle w:val="TableBodyText"/>
            </w:pPr>
            <w:r>
              <w:t>RmDir</w:t>
            </w:r>
          </w:p>
        </w:tc>
      </w:tr>
      <w:tr w:rsidR="00E17828" w:rsidTr="00E17828">
        <w:tc>
          <w:tcPr>
            <w:tcW w:w="0" w:type="auto"/>
            <w:vAlign w:val="center"/>
          </w:tcPr>
          <w:p w:rsidR="00E17828" w:rsidRDefault="00716732">
            <w:pPr>
              <w:pStyle w:val="TableBodyText"/>
            </w:pPr>
            <w:r>
              <w:t>Rnd</w:t>
            </w:r>
          </w:p>
        </w:tc>
      </w:tr>
      <w:tr w:rsidR="00E17828" w:rsidTr="00E17828">
        <w:tc>
          <w:tcPr>
            <w:tcW w:w="0" w:type="auto"/>
            <w:vAlign w:val="center"/>
          </w:tcPr>
          <w:p w:rsidR="00E17828" w:rsidRDefault="00716732">
            <w:pPr>
              <w:pStyle w:val="TableBodyText"/>
            </w:pPr>
            <w:r>
              <w:t>RtlKeyb</w:t>
            </w:r>
          </w:p>
        </w:tc>
      </w:tr>
      <w:tr w:rsidR="00E17828" w:rsidTr="00E17828">
        <w:tc>
          <w:tcPr>
            <w:tcW w:w="0" w:type="auto"/>
            <w:vAlign w:val="center"/>
          </w:tcPr>
          <w:p w:rsidR="00E17828" w:rsidRDefault="00716732">
            <w:pPr>
              <w:pStyle w:val="TableBodyText"/>
            </w:pPr>
            <w:r>
              <w:t>RtlPara</w:t>
            </w:r>
          </w:p>
        </w:tc>
      </w:tr>
      <w:tr w:rsidR="00E17828" w:rsidTr="00E17828">
        <w:tc>
          <w:tcPr>
            <w:tcW w:w="0" w:type="auto"/>
            <w:vAlign w:val="center"/>
          </w:tcPr>
          <w:p w:rsidR="00E17828" w:rsidRDefault="00716732">
            <w:pPr>
              <w:pStyle w:val="TableBodyText"/>
            </w:pPr>
            <w:r>
              <w:t>RtlRun</w:t>
            </w:r>
          </w:p>
        </w:tc>
      </w:tr>
      <w:tr w:rsidR="00E17828" w:rsidTr="00E17828">
        <w:tc>
          <w:tcPr>
            <w:tcW w:w="0" w:type="auto"/>
            <w:vAlign w:val="center"/>
          </w:tcPr>
          <w:p w:rsidR="00E17828" w:rsidRDefault="00716732">
            <w:pPr>
              <w:pStyle w:val="TableBodyText"/>
            </w:pPr>
            <w:r>
              <w:t>ScreenUpdating</w:t>
            </w:r>
          </w:p>
        </w:tc>
      </w:tr>
      <w:tr w:rsidR="00E17828" w:rsidTr="00E17828">
        <w:tc>
          <w:tcPr>
            <w:tcW w:w="0" w:type="auto"/>
            <w:vAlign w:val="center"/>
          </w:tcPr>
          <w:p w:rsidR="00E17828" w:rsidRDefault="00716732">
            <w:pPr>
              <w:pStyle w:val="TableBodyText"/>
            </w:pPr>
            <w:r>
              <w:t>Second</w:t>
            </w:r>
          </w:p>
        </w:tc>
      </w:tr>
      <w:tr w:rsidR="00E17828" w:rsidTr="00E17828">
        <w:tc>
          <w:tcPr>
            <w:tcW w:w="0" w:type="auto"/>
            <w:vAlign w:val="center"/>
          </w:tcPr>
          <w:p w:rsidR="00E17828" w:rsidRDefault="00716732">
            <w:pPr>
              <w:pStyle w:val="TableBodyText"/>
            </w:pPr>
            <w:r>
              <w:t>Seek</w:t>
            </w:r>
          </w:p>
        </w:tc>
      </w:tr>
      <w:tr w:rsidR="00E17828" w:rsidTr="00E17828">
        <w:tc>
          <w:tcPr>
            <w:tcW w:w="0" w:type="auto"/>
            <w:vAlign w:val="center"/>
          </w:tcPr>
          <w:p w:rsidR="00E17828" w:rsidRDefault="00716732">
            <w:pPr>
              <w:pStyle w:val="TableBodyText"/>
            </w:pPr>
            <w:r>
              <w:lastRenderedPageBreak/>
              <w:t>SelInfo</w:t>
            </w:r>
          </w:p>
        </w:tc>
      </w:tr>
      <w:tr w:rsidR="00E17828" w:rsidTr="00E17828">
        <w:tc>
          <w:tcPr>
            <w:tcW w:w="0" w:type="auto"/>
            <w:vAlign w:val="center"/>
          </w:tcPr>
          <w:p w:rsidR="00E17828" w:rsidRDefault="00716732">
            <w:pPr>
              <w:pStyle w:val="TableBodyText"/>
            </w:pPr>
            <w:r>
              <w:t>SelType</w:t>
            </w:r>
          </w:p>
        </w:tc>
      </w:tr>
      <w:tr w:rsidR="00E17828" w:rsidTr="00E17828">
        <w:tc>
          <w:tcPr>
            <w:tcW w:w="0" w:type="auto"/>
            <w:vAlign w:val="center"/>
          </w:tcPr>
          <w:p w:rsidR="00E17828" w:rsidRDefault="00716732">
            <w:pPr>
              <w:pStyle w:val="TableBodyText"/>
            </w:pPr>
            <w:r>
              <w:t>SelectCurLine</w:t>
            </w:r>
          </w:p>
        </w:tc>
      </w:tr>
      <w:tr w:rsidR="00E17828" w:rsidTr="00E17828">
        <w:tc>
          <w:tcPr>
            <w:tcW w:w="0" w:type="auto"/>
            <w:vAlign w:val="center"/>
          </w:tcPr>
          <w:p w:rsidR="00E17828" w:rsidRDefault="00716732">
            <w:pPr>
              <w:pStyle w:val="TableBodyText"/>
            </w:pPr>
            <w:r>
              <w:t>SelectCurPara</w:t>
            </w:r>
          </w:p>
        </w:tc>
      </w:tr>
      <w:tr w:rsidR="00E17828" w:rsidTr="00E17828">
        <w:tc>
          <w:tcPr>
            <w:tcW w:w="0" w:type="auto"/>
            <w:vAlign w:val="center"/>
          </w:tcPr>
          <w:p w:rsidR="00E17828" w:rsidRDefault="00716732">
            <w:pPr>
              <w:pStyle w:val="TableBodyText"/>
            </w:pPr>
            <w:r>
              <w:t>SelectCurSentence</w:t>
            </w:r>
          </w:p>
        </w:tc>
      </w:tr>
      <w:tr w:rsidR="00E17828" w:rsidTr="00E17828">
        <w:tc>
          <w:tcPr>
            <w:tcW w:w="0" w:type="auto"/>
            <w:vAlign w:val="center"/>
          </w:tcPr>
          <w:p w:rsidR="00E17828" w:rsidRDefault="00716732">
            <w:pPr>
              <w:pStyle w:val="TableBodyText"/>
            </w:pPr>
            <w:r>
              <w:t>SelectCurWord</w:t>
            </w:r>
          </w:p>
        </w:tc>
      </w:tr>
      <w:tr w:rsidR="00E17828" w:rsidTr="00E17828">
        <w:tc>
          <w:tcPr>
            <w:tcW w:w="0" w:type="auto"/>
            <w:vAlign w:val="center"/>
          </w:tcPr>
          <w:p w:rsidR="00E17828" w:rsidRDefault="00716732">
            <w:pPr>
              <w:pStyle w:val="TableBodyText"/>
            </w:pPr>
            <w:r>
              <w:t>SendKeys</w:t>
            </w:r>
          </w:p>
        </w:tc>
      </w:tr>
      <w:tr w:rsidR="00E17828" w:rsidTr="00E17828">
        <w:tc>
          <w:tcPr>
            <w:tcW w:w="0" w:type="auto"/>
            <w:vAlign w:val="center"/>
          </w:tcPr>
          <w:p w:rsidR="00E17828" w:rsidRDefault="00716732">
            <w:pPr>
              <w:pStyle w:val="TableBodyText"/>
            </w:pPr>
            <w:r>
              <w:t>SentLeft</w:t>
            </w:r>
          </w:p>
        </w:tc>
      </w:tr>
      <w:tr w:rsidR="00E17828" w:rsidTr="00E17828">
        <w:tc>
          <w:tcPr>
            <w:tcW w:w="0" w:type="auto"/>
            <w:vAlign w:val="center"/>
          </w:tcPr>
          <w:p w:rsidR="00E17828" w:rsidRDefault="00716732">
            <w:pPr>
              <w:pStyle w:val="TableBodyText"/>
            </w:pPr>
            <w:r>
              <w:t>SentRight</w:t>
            </w:r>
          </w:p>
        </w:tc>
      </w:tr>
      <w:tr w:rsidR="00E17828" w:rsidTr="00E17828">
        <w:tc>
          <w:tcPr>
            <w:tcW w:w="0" w:type="auto"/>
            <w:vAlign w:val="center"/>
          </w:tcPr>
          <w:p w:rsidR="00E17828" w:rsidRDefault="00716732">
            <w:pPr>
              <w:pStyle w:val="TableBodyText"/>
            </w:pPr>
            <w:r>
              <w:t>SetAttr</w:t>
            </w:r>
          </w:p>
        </w:tc>
      </w:tr>
      <w:tr w:rsidR="00E17828" w:rsidTr="00E17828">
        <w:tc>
          <w:tcPr>
            <w:tcW w:w="0" w:type="auto"/>
            <w:vAlign w:val="center"/>
          </w:tcPr>
          <w:p w:rsidR="00E17828" w:rsidRDefault="00716732">
            <w:pPr>
              <w:pStyle w:val="TableBodyText"/>
            </w:pPr>
            <w:r>
              <w:t>SetAutoText</w:t>
            </w:r>
          </w:p>
        </w:tc>
      </w:tr>
      <w:tr w:rsidR="00E17828" w:rsidTr="00E17828">
        <w:tc>
          <w:tcPr>
            <w:tcW w:w="0" w:type="auto"/>
            <w:vAlign w:val="center"/>
          </w:tcPr>
          <w:p w:rsidR="00E17828" w:rsidRDefault="00716732">
            <w:pPr>
              <w:pStyle w:val="TableBodyText"/>
            </w:pPr>
            <w:r>
              <w:t>SetDocumentDirty</w:t>
            </w:r>
          </w:p>
        </w:tc>
      </w:tr>
      <w:tr w:rsidR="00E17828" w:rsidTr="00E17828">
        <w:tc>
          <w:tcPr>
            <w:tcW w:w="0" w:type="auto"/>
            <w:vAlign w:val="center"/>
          </w:tcPr>
          <w:p w:rsidR="00E17828" w:rsidRDefault="00716732">
            <w:pPr>
              <w:pStyle w:val="TableBodyText"/>
            </w:pPr>
            <w:r>
              <w:t>SetDocumentProperty</w:t>
            </w:r>
          </w:p>
        </w:tc>
      </w:tr>
      <w:tr w:rsidR="00E17828" w:rsidTr="00E17828">
        <w:tc>
          <w:tcPr>
            <w:tcW w:w="0" w:type="auto"/>
            <w:vAlign w:val="center"/>
          </w:tcPr>
          <w:p w:rsidR="00E17828" w:rsidRDefault="00716732">
            <w:pPr>
              <w:pStyle w:val="TableBodyText"/>
            </w:pPr>
            <w:r>
              <w:t>SetDocumentPropertyLink</w:t>
            </w:r>
          </w:p>
        </w:tc>
      </w:tr>
      <w:tr w:rsidR="00E17828" w:rsidTr="00E17828">
        <w:tc>
          <w:tcPr>
            <w:tcW w:w="0" w:type="auto"/>
            <w:vAlign w:val="center"/>
          </w:tcPr>
          <w:p w:rsidR="00E17828" w:rsidRDefault="00716732">
            <w:pPr>
              <w:pStyle w:val="TableBodyText"/>
            </w:pPr>
            <w:r>
              <w:t>SetDocumentVar</w:t>
            </w:r>
          </w:p>
        </w:tc>
      </w:tr>
      <w:tr w:rsidR="00E17828" w:rsidTr="00E17828">
        <w:tc>
          <w:tcPr>
            <w:tcW w:w="0" w:type="auto"/>
            <w:vAlign w:val="center"/>
          </w:tcPr>
          <w:p w:rsidR="00E17828" w:rsidRDefault="00716732">
            <w:pPr>
              <w:pStyle w:val="TableBodyText"/>
            </w:pPr>
            <w:r>
              <w:t>SetEndOfBookmark</w:t>
            </w:r>
          </w:p>
        </w:tc>
      </w:tr>
      <w:tr w:rsidR="00E17828" w:rsidTr="00E17828">
        <w:tc>
          <w:tcPr>
            <w:tcW w:w="0" w:type="auto"/>
            <w:vAlign w:val="center"/>
          </w:tcPr>
          <w:p w:rsidR="00E17828" w:rsidRDefault="00716732">
            <w:pPr>
              <w:pStyle w:val="TableBodyText"/>
            </w:pPr>
            <w:r>
              <w:t>SetFileCreatorAndType</w:t>
            </w:r>
          </w:p>
        </w:tc>
      </w:tr>
      <w:tr w:rsidR="00E17828" w:rsidTr="00E17828">
        <w:tc>
          <w:tcPr>
            <w:tcW w:w="0" w:type="auto"/>
            <w:vAlign w:val="center"/>
          </w:tcPr>
          <w:p w:rsidR="00E17828" w:rsidRDefault="00716732">
            <w:pPr>
              <w:pStyle w:val="TableBodyText"/>
            </w:pPr>
            <w:r>
              <w:t>SetFormResult</w:t>
            </w:r>
          </w:p>
        </w:tc>
      </w:tr>
      <w:tr w:rsidR="00E17828" w:rsidTr="00E17828">
        <w:tc>
          <w:tcPr>
            <w:tcW w:w="0" w:type="auto"/>
            <w:vAlign w:val="center"/>
          </w:tcPr>
          <w:p w:rsidR="00E17828" w:rsidRDefault="00716732">
            <w:pPr>
              <w:pStyle w:val="TableBodyText"/>
            </w:pPr>
            <w:r>
              <w:t>SetPrivateProfileString</w:t>
            </w:r>
          </w:p>
        </w:tc>
      </w:tr>
      <w:tr w:rsidR="00E17828" w:rsidTr="00E17828">
        <w:tc>
          <w:tcPr>
            <w:tcW w:w="0" w:type="auto"/>
            <w:vAlign w:val="center"/>
          </w:tcPr>
          <w:p w:rsidR="00E17828" w:rsidRDefault="00716732">
            <w:pPr>
              <w:pStyle w:val="TableBodyText"/>
            </w:pPr>
            <w:r>
              <w:t>SetProfileString</w:t>
            </w:r>
          </w:p>
        </w:tc>
      </w:tr>
      <w:tr w:rsidR="00E17828" w:rsidTr="00E17828">
        <w:tc>
          <w:tcPr>
            <w:tcW w:w="0" w:type="auto"/>
            <w:vAlign w:val="center"/>
          </w:tcPr>
          <w:p w:rsidR="00E17828" w:rsidRDefault="00716732">
            <w:pPr>
              <w:pStyle w:val="TableBodyText"/>
            </w:pPr>
            <w:r>
              <w:t>SetSelRange</w:t>
            </w:r>
          </w:p>
        </w:tc>
      </w:tr>
      <w:tr w:rsidR="00E17828" w:rsidTr="00E17828">
        <w:tc>
          <w:tcPr>
            <w:tcW w:w="0" w:type="auto"/>
            <w:vAlign w:val="center"/>
          </w:tcPr>
          <w:p w:rsidR="00E17828" w:rsidRDefault="00716732">
            <w:pPr>
              <w:pStyle w:val="TableBodyText"/>
            </w:pPr>
            <w:r>
              <w:t>SetStartOfBookmark</w:t>
            </w:r>
          </w:p>
        </w:tc>
      </w:tr>
      <w:tr w:rsidR="00E17828" w:rsidTr="00E17828">
        <w:tc>
          <w:tcPr>
            <w:tcW w:w="0" w:type="auto"/>
            <w:vAlign w:val="center"/>
          </w:tcPr>
          <w:p w:rsidR="00E17828" w:rsidRDefault="00716732">
            <w:pPr>
              <w:pStyle w:val="TableBodyText"/>
            </w:pPr>
            <w:r>
              <w:t>SetTemplateDirty</w:t>
            </w:r>
          </w:p>
        </w:tc>
      </w:tr>
      <w:tr w:rsidR="00E17828" w:rsidTr="00E17828">
        <w:tc>
          <w:tcPr>
            <w:tcW w:w="0" w:type="auto"/>
            <w:vAlign w:val="center"/>
          </w:tcPr>
          <w:p w:rsidR="00E17828" w:rsidRDefault="00716732">
            <w:pPr>
              <w:pStyle w:val="TableBodyText"/>
            </w:pPr>
            <w:r>
              <w:t>Sgn</w:t>
            </w:r>
          </w:p>
        </w:tc>
      </w:tr>
      <w:tr w:rsidR="00E17828" w:rsidTr="00E17828">
        <w:tc>
          <w:tcPr>
            <w:tcW w:w="0" w:type="auto"/>
            <w:vAlign w:val="center"/>
          </w:tcPr>
          <w:p w:rsidR="00E17828" w:rsidRDefault="00716732">
            <w:pPr>
              <w:pStyle w:val="TableBodyText"/>
            </w:pPr>
            <w:r>
              <w:t>ShadingPattern</w:t>
            </w:r>
          </w:p>
        </w:tc>
      </w:tr>
      <w:tr w:rsidR="00E17828" w:rsidTr="00E17828">
        <w:tc>
          <w:tcPr>
            <w:tcW w:w="0" w:type="auto"/>
            <w:vAlign w:val="center"/>
          </w:tcPr>
          <w:p w:rsidR="00E17828" w:rsidRDefault="00716732">
            <w:pPr>
              <w:pStyle w:val="TableBodyText"/>
            </w:pPr>
            <w:r>
              <w:t>Shadow</w:t>
            </w:r>
          </w:p>
        </w:tc>
      </w:tr>
      <w:tr w:rsidR="00E17828" w:rsidTr="00E17828">
        <w:tc>
          <w:tcPr>
            <w:tcW w:w="0" w:type="auto"/>
            <w:vAlign w:val="center"/>
          </w:tcPr>
          <w:p w:rsidR="00E17828" w:rsidRDefault="00716732">
            <w:pPr>
              <w:pStyle w:val="TableBodyText"/>
            </w:pPr>
            <w:r>
              <w:t>Shell</w:t>
            </w:r>
          </w:p>
        </w:tc>
      </w:tr>
      <w:tr w:rsidR="00E17828" w:rsidTr="00E17828">
        <w:tc>
          <w:tcPr>
            <w:tcW w:w="0" w:type="auto"/>
            <w:vAlign w:val="center"/>
          </w:tcPr>
          <w:p w:rsidR="00E17828" w:rsidRDefault="00716732">
            <w:pPr>
              <w:pStyle w:val="TableBodyText"/>
            </w:pPr>
            <w:r>
              <w:t>ShowAlerts</w:t>
            </w:r>
          </w:p>
        </w:tc>
      </w:tr>
      <w:tr w:rsidR="00E17828" w:rsidTr="00E17828">
        <w:tc>
          <w:tcPr>
            <w:tcW w:w="0" w:type="auto"/>
            <w:vAlign w:val="center"/>
          </w:tcPr>
          <w:p w:rsidR="00E17828" w:rsidRDefault="00716732">
            <w:pPr>
              <w:pStyle w:val="TableBodyText"/>
            </w:pPr>
            <w:r>
              <w:t>ShowAll</w:t>
            </w:r>
          </w:p>
        </w:tc>
      </w:tr>
      <w:tr w:rsidR="00E17828" w:rsidTr="00E17828">
        <w:tc>
          <w:tcPr>
            <w:tcW w:w="0" w:type="auto"/>
            <w:vAlign w:val="center"/>
          </w:tcPr>
          <w:p w:rsidR="00E17828" w:rsidRDefault="00716732">
            <w:pPr>
              <w:pStyle w:val="TableBodyText"/>
            </w:pPr>
            <w:r>
              <w:t>ShowAnnotationBy</w:t>
            </w:r>
          </w:p>
        </w:tc>
      </w:tr>
      <w:tr w:rsidR="00E17828" w:rsidTr="00E17828">
        <w:tc>
          <w:tcPr>
            <w:tcW w:w="0" w:type="auto"/>
            <w:vAlign w:val="center"/>
          </w:tcPr>
          <w:p w:rsidR="00E17828" w:rsidRDefault="00716732">
            <w:pPr>
              <w:pStyle w:val="TableBodyText"/>
            </w:pPr>
            <w:r>
              <w:t>SizeToolbar</w:t>
            </w:r>
          </w:p>
        </w:tc>
      </w:tr>
      <w:tr w:rsidR="00E17828" w:rsidTr="00E17828">
        <w:tc>
          <w:tcPr>
            <w:tcW w:w="0" w:type="auto"/>
            <w:vAlign w:val="center"/>
          </w:tcPr>
          <w:p w:rsidR="00E17828" w:rsidRDefault="00716732">
            <w:pPr>
              <w:pStyle w:val="TableBodyText"/>
            </w:pPr>
            <w:r>
              <w:t>SkipNumbering</w:t>
            </w:r>
          </w:p>
        </w:tc>
      </w:tr>
      <w:tr w:rsidR="00E17828" w:rsidTr="00E17828">
        <w:tc>
          <w:tcPr>
            <w:tcW w:w="0" w:type="auto"/>
            <w:vAlign w:val="center"/>
          </w:tcPr>
          <w:p w:rsidR="00E17828" w:rsidRDefault="00716732">
            <w:pPr>
              <w:pStyle w:val="TableBodyText"/>
            </w:pPr>
            <w:r>
              <w:lastRenderedPageBreak/>
              <w:t>SmallCaps</w:t>
            </w:r>
          </w:p>
        </w:tc>
      </w:tr>
      <w:tr w:rsidR="00E17828" w:rsidTr="00E17828">
        <w:tc>
          <w:tcPr>
            <w:tcW w:w="0" w:type="auto"/>
            <w:vAlign w:val="center"/>
          </w:tcPr>
          <w:p w:rsidR="00E17828" w:rsidRDefault="00716732">
            <w:pPr>
              <w:pStyle w:val="TableBodyText"/>
            </w:pPr>
            <w:r>
              <w:t>SortArray</w:t>
            </w:r>
          </w:p>
        </w:tc>
      </w:tr>
      <w:tr w:rsidR="00E17828" w:rsidTr="00E17828">
        <w:tc>
          <w:tcPr>
            <w:tcW w:w="0" w:type="auto"/>
            <w:vAlign w:val="center"/>
          </w:tcPr>
          <w:p w:rsidR="00E17828" w:rsidRDefault="00716732">
            <w:pPr>
              <w:pStyle w:val="TableBodyText"/>
            </w:pPr>
            <w:r>
              <w:t>SpacePara1</w:t>
            </w:r>
          </w:p>
        </w:tc>
      </w:tr>
      <w:tr w:rsidR="00E17828" w:rsidTr="00E17828">
        <w:tc>
          <w:tcPr>
            <w:tcW w:w="0" w:type="auto"/>
            <w:vAlign w:val="center"/>
          </w:tcPr>
          <w:p w:rsidR="00E17828" w:rsidRDefault="00716732">
            <w:pPr>
              <w:pStyle w:val="TableBodyText"/>
            </w:pPr>
            <w:r>
              <w:t>SpacePara15</w:t>
            </w:r>
          </w:p>
        </w:tc>
      </w:tr>
      <w:tr w:rsidR="00E17828" w:rsidTr="00E17828">
        <w:tc>
          <w:tcPr>
            <w:tcW w:w="0" w:type="auto"/>
            <w:vAlign w:val="center"/>
          </w:tcPr>
          <w:p w:rsidR="00E17828" w:rsidRDefault="00716732">
            <w:pPr>
              <w:pStyle w:val="TableBodyText"/>
            </w:pPr>
            <w:r>
              <w:t>SpacePara2</w:t>
            </w:r>
          </w:p>
        </w:tc>
      </w:tr>
      <w:tr w:rsidR="00E17828" w:rsidTr="00E17828">
        <w:tc>
          <w:tcPr>
            <w:tcW w:w="0" w:type="auto"/>
            <w:vAlign w:val="center"/>
          </w:tcPr>
          <w:p w:rsidR="00E17828" w:rsidRDefault="00716732">
            <w:pPr>
              <w:pStyle w:val="TableBodyText"/>
            </w:pPr>
            <w:r>
              <w:t>SpellChecked</w:t>
            </w:r>
          </w:p>
        </w:tc>
      </w:tr>
      <w:tr w:rsidR="00E17828" w:rsidTr="00E17828">
        <w:tc>
          <w:tcPr>
            <w:tcW w:w="0" w:type="auto"/>
            <w:vAlign w:val="center"/>
          </w:tcPr>
          <w:p w:rsidR="00E17828" w:rsidRDefault="00716732">
            <w:pPr>
              <w:pStyle w:val="TableBodyText"/>
            </w:pPr>
            <w:r>
              <w:t>StartOfColumn</w:t>
            </w:r>
          </w:p>
        </w:tc>
      </w:tr>
      <w:tr w:rsidR="00E17828" w:rsidTr="00E17828">
        <w:tc>
          <w:tcPr>
            <w:tcW w:w="0" w:type="auto"/>
            <w:vAlign w:val="center"/>
          </w:tcPr>
          <w:p w:rsidR="00E17828" w:rsidRDefault="00716732">
            <w:pPr>
              <w:pStyle w:val="TableBodyText"/>
            </w:pPr>
            <w:r>
              <w:t>StartOfDocument</w:t>
            </w:r>
          </w:p>
        </w:tc>
      </w:tr>
      <w:tr w:rsidR="00E17828" w:rsidTr="00E17828">
        <w:tc>
          <w:tcPr>
            <w:tcW w:w="0" w:type="auto"/>
            <w:vAlign w:val="center"/>
          </w:tcPr>
          <w:p w:rsidR="00E17828" w:rsidRDefault="00716732">
            <w:pPr>
              <w:pStyle w:val="TableBodyText"/>
            </w:pPr>
            <w:r>
              <w:t>StartOfLine</w:t>
            </w:r>
          </w:p>
        </w:tc>
      </w:tr>
      <w:tr w:rsidR="00E17828" w:rsidTr="00E17828">
        <w:tc>
          <w:tcPr>
            <w:tcW w:w="0" w:type="auto"/>
            <w:vAlign w:val="center"/>
          </w:tcPr>
          <w:p w:rsidR="00E17828" w:rsidRDefault="00716732">
            <w:pPr>
              <w:pStyle w:val="TableBodyText"/>
            </w:pPr>
            <w:r>
              <w:t>StartOfRow</w:t>
            </w:r>
          </w:p>
        </w:tc>
      </w:tr>
      <w:tr w:rsidR="00E17828" w:rsidTr="00E17828">
        <w:tc>
          <w:tcPr>
            <w:tcW w:w="0" w:type="auto"/>
            <w:vAlign w:val="center"/>
          </w:tcPr>
          <w:p w:rsidR="00E17828" w:rsidRDefault="00716732">
            <w:pPr>
              <w:pStyle w:val="TableBodyText"/>
            </w:pPr>
            <w:r>
              <w:t>StartOfWindow</w:t>
            </w:r>
          </w:p>
        </w:tc>
      </w:tr>
      <w:tr w:rsidR="00E17828" w:rsidTr="00E17828">
        <w:tc>
          <w:tcPr>
            <w:tcW w:w="0" w:type="auto"/>
            <w:vAlign w:val="center"/>
          </w:tcPr>
          <w:p w:rsidR="00E17828" w:rsidRDefault="00716732">
            <w:pPr>
              <w:pStyle w:val="TableBodyText"/>
            </w:pPr>
            <w:r>
              <w:t>Stop</w:t>
            </w:r>
          </w:p>
        </w:tc>
      </w:tr>
      <w:tr w:rsidR="00E17828" w:rsidTr="00E17828">
        <w:tc>
          <w:tcPr>
            <w:tcW w:w="0" w:type="auto"/>
            <w:vAlign w:val="center"/>
          </w:tcPr>
          <w:p w:rsidR="00E17828" w:rsidRDefault="00716732">
            <w:pPr>
              <w:pStyle w:val="TableBodyText"/>
            </w:pPr>
            <w:r>
              <w:t>Strikethrough</w:t>
            </w:r>
          </w:p>
        </w:tc>
      </w:tr>
      <w:tr w:rsidR="00E17828" w:rsidTr="00E17828">
        <w:tc>
          <w:tcPr>
            <w:tcW w:w="0" w:type="auto"/>
            <w:vAlign w:val="center"/>
          </w:tcPr>
          <w:p w:rsidR="00E17828" w:rsidRDefault="00716732">
            <w:pPr>
              <w:pStyle w:val="TableBodyText"/>
            </w:pPr>
            <w:r>
              <w:t>Style</w:t>
            </w:r>
          </w:p>
        </w:tc>
      </w:tr>
      <w:tr w:rsidR="00E17828" w:rsidTr="00E17828">
        <w:tc>
          <w:tcPr>
            <w:tcW w:w="0" w:type="auto"/>
            <w:vAlign w:val="center"/>
          </w:tcPr>
          <w:p w:rsidR="00E17828" w:rsidRDefault="00716732">
            <w:pPr>
              <w:pStyle w:val="TableBodyText"/>
            </w:pPr>
            <w:r>
              <w:t>Subscript</w:t>
            </w:r>
          </w:p>
        </w:tc>
      </w:tr>
      <w:tr w:rsidR="00E17828" w:rsidTr="00E17828">
        <w:tc>
          <w:tcPr>
            <w:tcW w:w="0" w:type="auto"/>
            <w:vAlign w:val="center"/>
          </w:tcPr>
          <w:p w:rsidR="00E17828" w:rsidRDefault="00716732">
            <w:pPr>
              <w:pStyle w:val="TableBodyText"/>
            </w:pPr>
            <w:r>
              <w:t>Superscript</w:t>
            </w:r>
          </w:p>
        </w:tc>
      </w:tr>
      <w:tr w:rsidR="00E17828" w:rsidTr="00E17828">
        <w:tc>
          <w:tcPr>
            <w:tcW w:w="0" w:type="auto"/>
            <w:vAlign w:val="center"/>
          </w:tcPr>
          <w:p w:rsidR="00E17828" w:rsidRDefault="00716732">
            <w:pPr>
              <w:pStyle w:val="TableBodyText"/>
            </w:pPr>
            <w:r>
              <w:t>SymbolFont</w:t>
            </w:r>
          </w:p>
        </w:tc>
      </w:tr>
      <w:tr w:rsidR="00E17828" w:rsidTr="00E17828">
        <w:tc>
          <w:tcPr>
            <w:tcW w:w="0" w:type="auto"/>
            <w:vAlign w:val="center"/>
          </w:tcPr>
          <w:p w:rsidR="00E17828" w:rsidRDefault="00716732">
            <w:pPr>
              <w:pStyle w:val="TableBodyText"/>
            </w:pPr>
            <w:r>
              <w:t>TabType</w:t>
            </w:r>
          </w:p>
        </w:tc>
      </w:tr>
      <w:tr w:rsidR="00E17828" w:rsidTr="00E17828">
        <w:tc>
          <w:tcPr>
            <w:tcW w:w="0" w:type="auto"/>
            <w:vAlign w:val="center"/>
          </w:tcPr>
          <w:p w:rsidR="00E17828" w:rsidRDefault="00716732">
            <w:pPr>
              <w:pStyle w:val="TableBodyText"/>
            </w:pPr>
            <w:r>
              <w:t>TableGridlines</w:t>
            </w:r>
          </w:p>
        </w:tc>
      </w:tr>
      <w:tr w:rsidR="00E17828" w:rsidTr="00E17828">
        <w:tc>
          <w:tcPr>
            <w:tcW w:w="0" w:type="auto"/>
            <w:vAlign w:val="center"/>
          </w:tcPr>
          <w:p w:rsidR="00E17828" w:rsidRDefault="00716732">
            <w:pPr>
              <w:pStyle w:val="TableBodyText"/>
            </w:pPr>
            <w:r>
              <w:t>TableHeadings</w:t>
            </w:r>
          </w:p>
        </w:tc>
      </w:tr>
      <w:tr w:rsidR="00E17828" w:rsidTr="00E17828">
        <w:tc>
          <w:tcPr>
            <w:tcW w:w="0" w:type="auto"/>
            <w:vAlign w:val="center"/>
          </w:tcPr>
          <w:p w:rsidR="00E17828" w:rsidRDefault="00716732">
            <w:pPr>
              <w:pStyle w:val="TableBodyText"/>
            </w:pPr>
            <w:r>
              <w:t>Text</w:t>
            </w:r>
          </w:p>
        </w:tc>
      </w:tr>
      <w:tr w:rsidR="00E17828" w:rsidTr="00E17828">
        <w:tc>
          <w:tcPr>
            <w:tcW w:w="0" w:type="auto"/>
            <w:vAlign w:val="center"/>
          </w:tcPr>
          <w:p w:rsidR="00E17828" w:rsidRDefault="00716732">
            <w:pPr>
              <w:pStyle w:val="TableBodyText"/>
            </w:pPr>
            <w:r>
              <w:t>TextBox</w:t>
            </w:r>
          </w:p>
        </w:tc>
      </w:tr>
      <w:tr w:rsidR="00E17828" w:rsidTr="00E17828">
        <w:tc>
          <w:tcPr>
            <w:tcW w:w="0" w:type="auto"/>
            <w:vAlign w:val="center"/>
          </w:tcPr>
          <w:p w:rsidR="00E17828" w:rsidRDefault="00716732">
            <w:pPr>
              <w:pStyle w:val="TableBodyText"/>
            </w:pPr>
            <w:r>
              <w:t>TimeSerial</w:t>
            </w:r>
          </w:p>
        </w:tc>
      </w:tr>
      <w:tr w:rsidR="00E17828" w:rsidTr="00E17828">
        <w:tc>
          <w:tcPr>
            <w:tcW w:w="0" w:type="auto"/>
            <w:vAlign w:val="center"/>
          </w:tcPr>
          <w:p w:rsidR="00E17828" w:rsidRDefault="00716732">
            <w:pPr>
              <w:pStyle w:val="TableBodyText"/>
            </w:pPr>
            <w:r>
              <w:t>TimeValue</w:t>
            </w:r>
          </w:p>
        </w:tc>
      </w:tr>
      <w:tr w:rsidR="00E17828" w:rsidTr="00E17828">
        <w:tc>
          <w:tcPr>
            <w:tcW w:w="0" w:type="auto"/>
            <w:vAlign w:val="center"/>
          </w:tcPr>
          <w:p w:rsidR="00E17828" w:rsidRDefault="00716732">
            <w:pPr>
              <w:pStyle w:val="TableBodyText"/>
            </w:pPr>
            <w:r>
              <w:t>Today</w:t>
            </w:r>
          </w:p>
        </w:tc>
      </w:tr>
      <w:tr w:rsidR="00E17828" w:rsidTr="00E17828">
        <w:tc>
          <w:tcPr>
            <w:tcW w:w="0" w:type="auto"/>
            <w:vAlign w:val="center"/>
          </w:tcPr>
          <w:p w:rsidR="00E17828" w:rsidRDefault="00716732">
            <w:pPr>
              <w:pStyle w:val="TableBodyText"/>
            </w:pPr>
            <w:r>
              <w:t>ToolbarState</w:t>
            </w:r>
          </w:p>
        </w:tc>
      </w:tr>
      <w:tr w:rsidR="00E17828" w:rsidTr="00E17828">
        <w:tc>
          <w:tcPr>
            <w:tcW w:w="0" w:type="auto"/>
            <w:vAlign w:val="center"/>
          </w:tcPr>
          <w:p w:rsidR="00E17828" w:rsidRDefault="00716732">
            <w:pPr>
              <w:pStyle w:val="TableBodyText"/>
            </w:pPr>
            <w:r>
              <w:t>ToolsAutoCorrectCapsLockOff</w:t>
            </w:r>
          </w:p>
        </w:tc>
      </w:tr>
      <w:tr w:rsidR="00E17828" w:rsidTr="00E17828">
        <w:tc>
          <w:tcPr>
            <w:tcW w:w="0" w:type="auto"/>
            <w:vAlign w:val="center"/>
          </w:tcPr>
          <w:p w:rsidR="00E17828" w:rsidRDefault="00716732">
            <w:pPr>
              <w:pStyle w:val="TableBodyText"/>
            </w:pPr>
            <w:r>
              <w:t>ToolsAutoCorrectDays</w:t>
            </w:r>
          </w:p>
        </w:tc>
      </w:tr>
      <w:tr w:rsidR="00E17828" w:rsidTr="00E17828">
        <w:tc>
          <w:tcPr>
            <w:tcW w:w="0" w:type="auto"/>
            <w:vAlign w:val="center"/>
          </w:tcPr>
          <w:p w:rsidR="00E17828" w:rsidRDefault="00716732">
            <w:pPr>
              <w:pStyle w:val="TableBodyText"/>
            </w:pPr>
            <w:r>
              <w:t>ToolsAutoCorrectInitialCaps</w:t>
            </w:r>
          </w:p>
        </w:tc>
      </w:tr>
      <w:tr w:rsidR="00E17828" w:rsidTr="00E17828">
        <w:tc>
          <w:tcPr>
            <w:tcW w:w="0" w:type="auto"/>
            <w:vAlign w:val="center"/>
          </w:tcPr>
          <w:p w:rsidR="00E17828" w:rsidRDefault="00716732">
            <w:pPr>
              <w:pStyle w:val="TableBodyText"/>
            </w:pPr>
            <w:r>
              <w:t>ToolsAutoCorrectReplaceText</w:t>
            </w:r>
          </w:p>
        </w:tc>
      </w:tr>
      <w:tr w:rsidR="00E17828" w:rsidTr="00E17828">
        <w:tc>
          <w:tcPr>
            <w:tcW w:w="0" w:type="auto"/>
            <w:vAlign w:val="center"/>
          </w:tcPr>
          <w:p w:rsidR="00E17828" w:rsidRDefault="00716732">
            <w:pPr>
              <w:pStyle w:val="TableBodyText"/>
            </w:pPr>
            <w:r>
              <w:t>ToolsAutoCorrectReplaceTextFromSpellingChecker</w:t>
            </w:r>
          </w:p>
        </w:tc>
      </w:tr>
      <w:tr w:rsidR="00E17828" w:rsidTr="00E17828">
        <w:tc>
          <w:tcPr>
            <w:tcW w:w="0" w:type="auto"/>
            <w:vAlign w:val="center"/>
          </w:tcPr>
          <w:p w:rsidR="00E17828" w:rsidRDefault="00716732">
            <w:pPr>
              <w:pStyle w:val="TableBodyText"/>
            </w:pPr>
            <w:r>
              <w:t>ToolsAutoCorrectSentenceCaps</w:t>
            </w:r>
          </w:p>
        </w:tc>
      </w:tr>
      <w:tr w:rsidR="00E17828" w:rsidTr="00E17828">
        <w:tc>
          <w:tcPr>
            <w:tcW w:w="0" w:type="auto"/>
            <w:vAlign w:val="center"/>
          </w:tcPr>
          <w:p w:rsidR="00E17828" w:rsidRDefault="00716732">
            <w:pPr>
              <w:pStyle w:val="TableBodyText"/>
            </w:pPr>
            <w:r>
              <w:lastRenderedPageBreak/>
              <w:t>ToolsAutoCorrectSmartQuotes</w:t>
            </w:r>
          </w:p>
        </w:tc>
      </w:tr>
      <w:tr w:rsidR="00E17828" w:rsidTr="00E17828">
        <w:tc>
          <w:tcPr>
            <w:tcW w:w="0" w:type="auto"/>
            <w:vAlign w:val="center"/>
          </w:tcPr>
          <w:p w:rsidR="00E17828" w:rsidRDefault="00716732">
            <w:pPr>
              <w:pStyle w:val="TableBodyText"/>
            </w:pPr>
            <w:r>
              <w:t>ToolsCalculate</w:t>
            </w:r>
          </w:p>
        </w:tc>
      </w:tr>
      <w:tr w:rsidR="00E17828" w:rsidTr="00E17828">
        <w:tc>
          <w:tcPr>
            <w:tcW w:w="0" w:type="auto"/>
            <w:vAlign w:val="center"/>
          </w:tcPr>
          <w:p w:rsidR="00E17828" w:rsidRDefault="00716732">
            <w:pPr>
              <w:pStyle w:val="TableBodyText"/>
            </w:pPr>
            <w:r>
              <w:t>ToolsGrammarStatisticsArray</w:t>
            </w:r>
          </w:p>
        </w:tc>
      </w:tr>
      <w:tr w:rsidR="00E17828" w:rsidTr="00E17828">
        <w:tc>
          <w:tcPr>
            <w:tcW w:w="0" w:type="auto"/>
            <w:vAlign w:val="center"/>
          </w:tcPr>
          <w:p w:rsidR="00E17828" w:rsidRDefault="00716732">
            <w:pPr>
              <w:pStyle w:val="TableBodyText"/>
            </w:pPr>
            <w:r>
              <w:t>ToolsRevisionDate</w:t>
            </w:r>
          </w:p>
        </w:tc>
      </w:tr>
      <w:tr w:rsidR="00E17828" w:rsidTr="00E17828">
        <w:tc>
          <w:tcPr>
            <w:tcW w:w="0" w:type="auto"/>
            <w:vAlign w:val="center"/>
          </w:tcPr>
          <w:p w:rsidR="00E17828" w:rsidRDefault="00716732">
            <w:pPr>
              <w:pStyle w:val="TableBodyText"/>
            </w:pPr>
            <w:r>
              <w:t>ToolsRevisionType</w:t>
            </w:r>
          </w:p>
        </w:tc>
      </w:tr>
      <w:tr w:rsidR="00E17828" w:rsidTr="00E17828">
        <w:tc>
          <w:tcPr>
            <w:tcW w:w="0" w:type="auto"/>
            <w:vAlign w:val="center"/>
          </w:tcPr>
          <w:p w:rsidR="00E17828" w:rsidRDefault="00716732">
            <w:pPr>
              <w:pStyle w:val="TableBodyText"/>
            </w:pPr>
            <w:r>
              <w:t>Underline</w:t>
            </w:r>
          </w:p>
        </w:tc>
      </w:tr>
      <w:tr w:rsidR="00E17828" w:rsidTr="00E17828">
        <w:tc>
          <w:tcPr>
            <w:tcW w:w="0" w:type="auto"/>
            <w:vAlign w:val="center"/>
          </w:tcPr>
          <w:p w:rsidR="00E17828" w:rsidRDefault="00716732">
            <w:pPr>
              <w:pStyle w:val="TableBodyText"/>
            </w:pPr>
            <w:r>
              <w:t>UnderlineColor</w:t>
            </w:r>
          </w:p>
        </w:tc>
      </w:tr>
      <w:tr w:rsidR="00E17828" w:rsidTr="00E17828">
        <w:tc>
          <w:tcPr>
            <w:tcW w:w="0" w:type="auto"/>
            <w:vAlign w:val="center"/>
          </w:tcPr>
          <w:p w:rsidR="00E17828" w:rsidRDefault="00716732">
            <w:pPr>
              <w:pStyle w:val="TableBodyText"/>
            </w:pPr>
            <w:r>
              <w:t>UnderlineStyle</w:t>
            </w:r>
          </w:p>
        </w:tc>
      </w:tr>
      <w:tr w:rsidR="00E17828" w:rsidTr="00E17828">
        <w:tc>
          <w:tcPr>
            <w:tcW w:w="0" w:type="auto"/>
            <w:vAlign w:val="center"/>
          </w:tcPr>
          <w:p w:rsidR="00E17828" w:rsidRDefault="00716732">
            <w:pPr>
              <w:pStyle w:val="TableBodyText"/>
            </w:pPr>
            <w:r>
              <w:t>VLine</w:t>
            </w:r>
          </w:p>
        </w:tc>
      </w:tr>
      <w:tr w:rsidR="00E17828" w:rsidTr="00E17828">
        <w:tc>
          <w:tcPr>
            <w:tcW w:w="0" w:type="auto"/>
            <w:vAlign w:val="center"/>
          </w:tcPr>
          <w:p w:rsidR="00E17828" w:rsidRDefault="00716732">
            <w:pPr>
              <w:pStyle w:val="TableBodyText"/>
            </w:pPr>
            <w:r>
              <w:t>VPage</w:t>
            </w:r>
          </w:p>
        </w:tc>
      </w:tr>
      <w:tr w:rsidR="00E17828" w:rsidTr="00E17828">
        <w:tc>
          <w:tcPr>
            <w:tcW w:w="0" w:type="auto"/>
            <w:vAlign w:val="center"/>
          </w:tcPr>
          <w:p w:rsidR="00E17828" w:rsidRDefault="00716732">
            <w:pPr>
              <w:pStyle w:val="TableBodyText"/>
            </w:pPr>
            <w:r>
              <w:t>VScroll</w:t>
            </w:r>
          </w:p>
        </w:tc>
      </w:tr>
      <w:tr w:rsidR="00E17828" w:rsidTr="00E17828">
        <w:tc>
          <w:tcPr>
            <w:tcW w:w="0" w:type="auto"/>
            <w:vAlign w:val="center"/>
          </w:tcPr>
          <w:p w:rsidR="00E17828" w:rsidRDefault="00716732">
            <w:pPr>
              <w:pStyle w:val="TableBodyText"/>
            </w:pPr>
            <w:r>
              <w:t>Val</w:t>
            </w:r>
          </w:p>
        </w:tc>
      </w:tr>
      <w:tr w:rsidR="00E17828" w:rsidTr="00E17828">
        <w:tc>
          <w:tcPr>
            <w:tcW w:w="0" w:type="auto"/>
            <w:vAlign w:val="center"/>
          </w:tcPr>
          <w:p w:rsidR="00E17828" w:rsidRDefault="00716732">
            <w:pPr>
              <w:pStyle w:val="TableBodyText"/>
            </w:pPr>
            <w:r>
              <w:t>ViewAnnotations</w:t>
            </w:r>
          </w:p>
        </w:tc>
      </w:tr>
      <w:tr w:rsidR="00E17828" w:rsidTr="00E17828">
        <w:tc>
          <w:tcPr>
            <w:tcW w:w="0" w:type="auto"/>
            <w:vAlign w:val="center"/>
          </w:tcPr>
          <w:p w:rsidR="00E17828" w:rsidRDefault="00716732">
            <w:pPr>
              <w:pStyle w:val="TableBodyText"/>
            </w:pPr>
            <w:r>
              <w:t>ViewDraft</w:t>
            </w:r>
          </w:p>
        </w:tc>
      </w:tr>
      <w:tr w:rsidR="00E17828" w:rsidTr="00E17828">
        <w:tc>
          <w:tcPr>
            <w:tcW w:w="0" w:type="auto"/>
            <w:vAlign w:val="center"/>
          </w:tcPr>
          <w:p w:rsidR="00E17828" w:rsidRDefault="00716732">
            <w:pPr>
              <w:pStyle w:val="TableBodyText"/>
            </w:pPr>
            <w:r>
              <w:t>ViewEndnoteArea</w:t>
            </w:r>
          </w:p>
        </w:tc>
      </w:tr>
      <w:tr w:rsidR="00E17828" w:rsidTr="00E17828">
        <w:tc>
          <w:tcPr>
            <w:tcW w:w="0" w:type="auto"/>
            <w:vAlign w:val="center"/>
          </w:tcPr>
          <w:p w:rsidR="00E17828" w:rsidRDefault="00716732">
            <w:pPr>
              <w:pStyle w:val="TableBodyText"/>
            </w:pPr>
            <w:r>
              <w:t>ViewFieldCodes</w:t>
            </w:r>
          </w:p>
        </w:tc>
      </w:tr>
      <w:tr w:rsidR="00E17828" w:rsidTr="00E17828">
        <w:tc>
          <w:tcPr>
            <w:tcW w:w="0" w:type="auto"/>
            <w:vAlign w:val="center"/>
          </w:tcPr>
          <w:p w:rsidR="00E17828" w:rsidRDefault="00716732">
            <w:pPr>
              <w:pStyle w:val="TableBodyText"/>
            </w:pPr>
            <w:r>
              <w:t>ViewFooter</w:t>
            </w:r>
          </w:p>
        </w:tc>
      </w:tr>
      <w:tr w:rsidR="00E17828" w:rsidTr="00E17828">
        <w:tc>
          <w:tcPr>
            <w:tcW w:w="0" w:type="auto"/>
            <w:vAlign w:val="center"/>
          </w:tcPr>
          <w:p w:rsidR="00E17828" w:rsidRDefault="00716732">
            <w:pPr>
              <w:pStyle w:val="TableBodyText"/>
            </w:pPr>
            <w:r>
              <w:t>ViewFootnoteArea</w:t>
            </w:r>
          </w:p>
        </w:tc>
      </w:tr>
      <w:tr w:rsidR="00E17828" w:rsidTr="00E17828">
        <w:tc>
          <w:tcPr>
            <w:tcW w:w="0" w:type="auto"/>
            <w:vAlign w:val="center"/>
          </w:tcPr>
          <w:p w:rsidR="00E17828" w:rsidRDefault="00716732">
            <w:pPr>
              <w:pStyle w:val="TableBodyText"/>
            </w:pPr>
            <w:r>
              <w:t>ViewFootnotes</w:t>
            </w:r>
          </w:p>
        </w:tc>
      </w:tr>
      <w:tr w:rsidR="00E17828" w:rsidTr="00E17828">
        <w:tc>
          <w:tcPr>
            <w:tcW w:w="0" w:type="auto"/>
            <w:vAlign w:val="center"/>
          </w:tcPr>
          <w:p w:rsidR="00E17828" w:rsidRDefault="00716732">
            <w:pPr>
              <w:pStyle w:val="TableBodyText"/>
            </w:pPr>
            <w:r>
              <w:t>ViewGridlines</w:t>
            </w:r>
          </w:p>
        </w:tc>
      </w:tr>
      <w:tr w:rsidR="00E17828" w:rsidTr="00E17828">
        <w:tc>
          <w:tcPr>
            <w:tcW w:w="0" w:type="auto"/>
            <w:vAlign w:val="center"/>
          </w:tcPr>
          <w:p w:rsidR="00E17828" w:rsidRDefault="00716732">
            <w:pPr>
              <w:pStyle w:val="TableBodyText"/>
            </w:pPr>
            <w:r>
              <w:t>ViewHeader</w:t>
            </w:r>
          </w:p>
        </w:tc>
      </w:tr>
      <w:tr w:rsidR="00E17828" w:rsidTr="00E17828">
        <w:tc>
          <w:tcPr>
            <w:tcW w:w="0" w:type="auto"/>
            <w:vAlign w:val="center"/>
          </w:tcPr>
          <w:p w:rsidR="00E17828" w:rsidRDefault="00716732">
            <w:pPr>
              <w:pStyle w:val="TableBodyText"/>
            </w:pPr>
            <w:r>
              <w:t>ViewMasterDocument</w:t>
            </w:r>
          </w:p>
        </w:tc>
      </w:tr>
      <w:tr w:rsidR="00E17828" w:rsidTr="00E17828">
        <w:tc>
          <w:tcPr>
            <w:tcW w:w="0" w:type="auto"/>
            <w:vAlign w:val="center"/>
          </w:tcPr>
          <w:p w:rsidR="00E17828" w:rsidRDefault="00716732">
            <w:pPr>
              <w:pStyle w:val="TableBodyText"/>
            </w:pPr>
            <w:r>
              <w:t>ViewMenus</w:t>
            </w:r>
          </w:p>
        </w:tc>
      </w:tr>
      <w:tr w:rsidR="00E17828" w:rsidTr="00E17828">
        <w:tc>
          <w:tcPr>
            <w:tcW w:w="0" w:type="auto"/>
            <w:vAlign w:val="center"/>
          </w:tcPr>
          <w:p w:rsidR="00E17828" w:rsidRDefault="00716732">
            <w:pPr>
              <w:pStyle w:val="TableBodyText"/>
            </w:pPr>
            <w:r>
              <w:t>ViewNormal</w:t>
            </w:r>
          </w:p>
        </w:tc>
      </w:tr>
      <w:tr w:rsidR="00E17828" w:rsidTr="00E17828">
        <w:tc>
          <w:tcPr>
            <w:tcW w:w="0" w:type="auto"/>
            <w:vAlign w:val="center"/>
          </w:tcPr>
          <w:p w:rsidR="00E17828" w:rsidRDefault="00716732">
            <w:pPr>
              <w:pStyle w:val="TableBodyText"/>
            </w:pPr>
            <w:r>
              <w:t>ViewOutline</w:t>
            </w:r>
          </w:p>
        </w:tc>
      </w:tr>
      <w:tr w:rsidR="00E17828" w:rsidTr="00E17828">
        <w:tc>
          <w:tcPr>
            <w:tcW w:w="0" w:type="auto"/>
            <w:vAlign w:val="center"/>
          </w:tcPr>
          <w:p w:rsidR="00E17828" w:rsidRDefault="00716732">
            <w:pPr>
              <w:pStyle w:val="TableBodyText"/>
            </w:pPr>
            <w:r>
              <w:t>ViewPage</w:t>
            </w:r>
          </w:p>
        </w:tc>
      </w:tr>
      <w:tr w:rsidR="00E17828" w:rsidTr="00E17828">
        <w:tc>
          <w:tcPr>
            <w:tcW w:w="0" w:type="auto"/>
            <w:vAlign w:val="center"/>
          </w:tcPr>
          <w:p w:rsidR="00E17828" w:rsidRDefault="00716732">
            <w:pPr>
              <w:pStyle w:val="TableBodyText"/>
            </w:pPr>
            <w:r>
              <w:t>ViewRibbon</w:t>
            </w:r>
          </w:p>
        </w:tc>
      </w:tr>
      <w:tr w:rsidR="00E17828" w:rsidTr="00E17828">
        <w:tc>
          <w:tcPr>
            <w:tcW w:w="0" w:type="auto"/>
            <w:vAlign w:val="center"/>
          </w:tcPr>
          <w:p w:rsidR="00E17828" w:rsidRDefault="00716732">
            <w:pPr>
              <w:pStyle w:val="TableBodyText"/>
            </w:pPr>
            <w:r>
              <w:t>ViewRuler</w:t>
            </w:r>
          </w:p>
        </w:tc>
      </w:tr>
      <w:tr w:rsidR="00E17828" w:rsidTr="00E17828">
        <w:tc>
          <w:tcPr>
            <w:tcW w:w="0" w:type="auto"/>
            <w:vAlign w:val="center"/>
          </w:tcPr>
          <w:p w:rsidR="00E17828" w:rsidRDefault="00716732">
            <w:pPr>
              <w:pStyle w:val="TableBodyText"/>
            </w:pPr>
            <w:r>
              <w:t>ViewStatusBar</w:t>
            </w:r>
          </w:p>
        </w:tc>
      </w:tr>
      <w:tr w:rsidR="00E17828" w:rsidTr="00E17828">
        <w:tc>
          <w:tcPr>
            <w:tcW w:w="0" w:type="auto"/>
            <w:vAlign w:val="center"/>
          </w:tcPr>
          <w:p w:rsidR="00E17828" w:rsidRDefault="00716732">
            <w:pPr>
              <w:pStyle w:val="TableBodyText"/>
            </w:pPr>
            <w:r>
              <w:t>ViewToolbar</w:t>
            </w:r>
          </w:p>
        </w:tc>
      </w:tr>
      <w:tr w:rsidR="00E17828" w:rsidTr="00E17828">
        <w:tc>
          <w:tcPr>
            <w:tcW w:w="0" w:type="auto"/>
            <w:vAlign w:val="center"/>
          </w:tcPr>
          <w:p w:rsidR="00E17828" w:rsidRDefault="00716732">
            <w:pPr>
              <w:pStyle w:val="TableBodyText"/>
            </w:pPr>
            <w:r>
              <w:t>WW1_InsertPara</w:t>
            </w:r>
          </w:p>
        </w:tc>
      </w:tr>
      <w:tr w:rsidR="00E17828" w:rsidTr="00E17828">
        <w:tc>
          <w:tcPr>
            <w:tcW w:w="0" w:type="auto"/>
            <w:vAlign w:val="center"/>
          </w:tcPr>
          <w:p w:rsidR="00E17828" w:rsidRDefault="00716732">
            <w:pPr>
              <w:pStyle w:val="TableBodyText"/>
            </w:pPr>
            <w:r>
              <w:t>WW2CallingConvention</w:t>
            </w:r>
          </w:p>
        </w:tc>
      </w:tr>
      <w:tr w:rsidR="00E17828" w:rsidTr="00E17828">
        <w:tc>
          <w:tcPr>
            <w:tcW w:w="0" w:type="auto"/>
            <w:vAlign w:val="center"/>
          </w:tcPr>
          <w:p w:rsidR="00E17828" w:rsidRDefault="00716732">
            <w:pPr>
              <w:pStyle w:val="TableBodyText"/>
            </w:pPr>
            <w:r>
              <w:lastRenderedPageBreak/>
              <w:t>WW2_Asc</w:t>
            </w:r>
          </w:p>
        </w:tc>
      </w:tr>
      <w:tr w:rsidR="00E17828" w:rsidTr="00E17828">
        <w:tc>
          <w:tcPr>
            <w:tcW w:w="0" w:type="auto"/>
            <w:vAlign w:val="center"/>
          </w:tcPr>
          <w:p w:rsidR="00E17828" w:rsidRDefault="00716732">
            <w:pPr>
              <w:pStyle w:val="TableBodyText"/>
            </w:pPr>
            <w:r>
              <w:t>WW2_ChangeCase</w:t>
            </w:r>
          </w:p>
        </w:tc>
      </w:tr>
      <w:tr w:rsidR="00E17828" w:rsidTr="00E17828">
        <w:tc>
          <w:tcPr>
            <w:tcW w:w="0" w:type="auto"/>
            <w:vAlign w:val="center"/>
          </w:tcPr>
          <w:p w:rsidR="00E17828" w:rsidRDefault="00716732">
            <w:pPr>
              <w:pStyle w:val="TableBodyText"/>
            </w:pPr>
            <w:r>
              <w:t>WW2_CountMenuItems</w:t>
            </w:r>
          </w:p>
        </w:tc>
      </w:tr>
      <w:tr w:rsidR="00E17828" w:rsidTr="00E17828">
        <w:tc>
          <w:tcPr>
            <w:tcW w:w="0" w:type="auto"/>
            <w:vAlign w:val="center"/>
          </w:tcPr>
          <w:p w:rsidR="00E17828" w:rsidRDefault="00716732">
            <w:pPr>
              <w:pStyle w:val="TableBodyText"/>
            </w:pPr>
            <w:r>
              <w:t>WW2_GetToolButton</w:t>
            </w:r>
          </w:p>
        </w:tc>
      </w:tr>
      <w:tr w:rsidR="00E17828" w:rsidTr="00E17828">
        <w:tc>
          <w:tcPr>
            <w:tcW w:w="0" w:type="auto"/>
            <w:vAlign w:val="center"/>
          </w:tcPr>
          <w:p w:rsidR="00E17828" w:rsidRDefault="00716732">
            <w:pPr>
              <w:pStyle w:val="TableBodyText"/>
            </w:pPr>
            <w:r>
              <w:t>WW2_Insert</w:t>
            </w:r>
          </w:p>
        </w:tc>
      </w:tr>
      <w:tr w:rsidR="00E17828" w:rsidTr="00E17828">
        <w:tc>
          <w:tcPr>
            <w:tcW w:w="0" w:type="auto"/>
            <w:vAlign w:val="center"/>
          </w:tcPr>
          <w:p w:rsidR="00E17828" w:rsidRDefault="00716732">
            <w:pPr>
              <w:pStyle w:val="TableBodyText"/>
            </w:pPr>
            <w:r>
              <w:t>WW2_KeyCode</w:t>
            </w:r>
          </w:p>
        </w:tc>
      </w:tr>
      <w:tr w:rsidR="00E17828" w:rsidTr="00E17828">
        <w:tc>
          <w:tcPr>
            <w:tcW w:w="0" w:type="auto"/>
            <w:vAlign w:val="center"/>
          </w:tcPr>
          <w:p w:rsidR="00E17828" w:rsidRDefault="00716732">
            <w:pPr>
              <w:pStyle w:val="TableBodyText"/>
            </w:pPr>
            <w:r>
              <w:t>WW2_RenameMenu</w:t>
            </w:r>
          </w:p>
        </w:tc>
      </w:tr>
      <w:tr w:rsidR="00E17828" w:rsidTr="00E17828">
        <w:tc>
          <w:tcPr>
            <w:tcW w:w="0" w:type="auto"/>
            <w:vAlign w:val="center"/>
          </w:tcPr>
          <w:p w:rsidR="00E17828" w:rsidRDefault="00716732">
            <w:pPr>
              <w:pStyle w:val="TableBodyText"/>
            </w:pPr>
            <w:r>
              <w:t>WW2_Underlines</w:t>
            </w:r>
          </w:p>
        </w:tc>
      </w:tr>
      <w:tr w:rsidR="00E17828" w:rsidTr="00E17828">
        <w:tc>
          <w:tcPr>
            <w:tcW w:w="0" w:type="auto"/>
            <w:vAlign w:val="center"/>
          </w:tcPr>
          <w:p w:rsidR="00E17828" w:rsidRDefault="00716732">
            <w:pPr>
              <w:pStyle w:val="TableBodyText"/>
            </w:pPr>
            <w:r>
              <w:t>WW6_EditClear</w:t>
            </w:r>
          </w:p>
        </w:tc>
      </w:tr>
      <w:tr w:rsidR="00E17828" w:rsidTr="00E17828">
        <w:tc>
          <w:tcPr>
            <w:tcW w:w="0" w:type="auto"/>
            <w:vAlign w:val="center"/>
          </w:tcPr>
          <w:p w:rsidR="00E17828" w:rsidRDefault="00716732">
            <w:pPr>
              <w:pStyle w:val="TableBodyText"/>
            </w:pPr>
            <w:r>
              <w:t>WaitCursor</w:t>
            </w:r>
          </w:p>
        </w:tc>
      </w:tr>
      <w:tr w:rsidR="00E17828" w:rsidTr="00E17828">
        <w:tc>
          <w:tcPr>
            <w:tcW w:w="0" w:type="auto"/>
            <w:vAlign w:val="center"/>
          </w:tcPr>
          <w:p w:rsidR="00E17828" w:rsidRDefault="00716732">
            <w:pPr>
              <w:pStyle w:val="TableBodyText"/>
            </w:pPr>
            <w:r>
              <w:t>Weekday</w:t>
            </w:r>
          </w:p>
        </w:tc>
      </w:tr>
      <w:tr w:rsidR="00E17828" w:rsidTr="00E17828">
        <w:tc>
          <w:tcPr>
            <w:tcW w:w="0" w:type="auto"/>
            <w:vAlign w:val="center"/>
          </w:tcPr>
          <w:p w:rsidR="00E17828" w:rsidRDefault="00716732">
            <w:pPr>
              <w:pStyle w:val="TableBodyText"/>
            </w:pPr>
            <w:r>
              <w:t>WinAllocFail</w:t>
            </w:r>
          </w:p>
        </w:tc>
      </w:tr>
      <w:tr w:rsidR="00E17828" w:rsidTr="00E17828">
        <w:tc>
          <w:tcPr>
            <w:tcW w:w="0" w:type="auto"/>
            <w:vAlign w:val="center"/>
          </w:tcPr>
          <w:p w:rsidR="00E17828" w:rsidRDefault="00716732">
            <w:pPr>
              <w:pStyle w:val="TableBodyText"/>
            </w:pPr>
            <w:r>
              <w:t>Window</w:t>
            </w:r>
          </w:p>
        </w:tc>
      </w:tr>
      <w:tr w:rsidR="00E17828" w:rsidTr="00E17828">
        <w:tc>
          <w:tcPr>
            <w:tcW w:w="0" w:type="auto"/>
            <w:vAlign w:val="center"/>
          </w:tcPr>
          <w:p w:rsidR="00E17828" w:rsidRDefault="00716732">
            <w:pPr>
              <w:pStyle w:val="TableBodyText"/>
            </w:pPr>
            <w:r>
              <w:t>Window1</w:t>
            </w:r>
          </w:p>
        </w:tc>
      </w:tr>
      <w:tr w:rsidR="00E17828" w:rsidTr="00E17828">
        <w:tc>
          <w:tcPr>
            <w:tcW w:w="0" w:type="auto"/>
            <w:vAlign w:val="center"/>
          </w:tcPr>
          <w:p w:rsidR="00E17828" w:rsidRDefault="00716732">
            <w:pPr>
              <w:pStyle w:val="TableBodyText"/>
            </w:pPr>
            <w:r>
              <w:t>Window2</w:t>
            </w:r>
          </w:p>
        </w:tc>
      </w:tr>
      <w:tr w:rsidR="00E17828" w:rsidTr="00E17828">
        <w:tc>
          <w:tcPr>
            <w:tcW w:w="0" w:type="auto"/>
            <w:vAlign w:val="center"/>
          </w:tcPr>
          <w:p w:rsidR="00E17828" w:rsidRDefault="00716732">
            <w:pPr>
              <w:pStyle w:val="TableBodyText"/>
            </w:pPr>
            <w:r>
              <w:t>Window3</w:t>
            </w:r>
          </w:p>
        </w:tc>
      </w:tr>
      <w:tr w:rsidR="00E17828" w:rsidTr="00E17828">
        <w:tc>
          <w:tcPr>
            <w:tcW w:w="0" w:type="auto"/>
            <w:vAlign w:val="center"/>
          </w:tcPr>
          <w:p w:rsidR="00E17828" w:rsidRDefault="00716732">
            <w:pPr>
              <w:pStyle w:val="TableBodyText"/>
            </w:pPr>
            <w:r>
              <w:t>Window4</w:t>
            </w:r>
          </w:p>
        </w:tc>
      </w:tr>
      <w:tr w:rsidR="00E17828" w:rsidTr="00E17828">
        <w:tc>
          <w:tcPr>
            <w:tcW w:w="0" w:type="auto"/>
            <w:vAlign w:val="center"/>
          </w:tcPr>
          <w:p w:rsidR="00E17828" w:rsidRDefault="00716732">
            <w:pPr>
              <w:pStyle w:val="TableBodyText"/>
            </w:pPr>
            <w:r>
              <w:t>Window5</w:t>
            </w:r>
          </w:p>
        </w:tc>
      </w:tr>
      <w:tr w:rsidR="00E17828" w:rsidTr="00E17828">
        <w:tc>
          <w:tcPr>
            <w:tcW w:w="0" w:type="auto"/>
            <w:vAlign w:val="center"/>
          </w:tcPr>
          <w:p w:rsidR="00E17828" w:rsidRDefault="00716732">
            <w:pPr>
              <w:pStyle w:val="TableBodyText"/>
            </w:pPr>
            <w:r>
              <w:t>Window6</w:t>
            </w:r>
          </w:p>
        </w:tc>
      </w:tr>
      <w:tr w:rsidR="00E17828" w:rsidTr="00E17828">
        <w:tc>
          <w:tcPr>
            <w:tcW w:w="0" w:type="auto"/>
            <w:vAlign w:val="center"/>
          </w:tcPr>
          <w:p w:rsidR="00E17828" w:rsidRDefault="00716732">
            <w:pPr>
              <w:pStyle w:val="TableBodyText"/>
            </w:pPr>
            <w:r>
              <w:t>Window7</w:t>
            </w:r>
          </w:p>
        </w:tc>
      </w:tr>
      <w:tr w:rsidR="00E17828" w:rsidTr="00E17828">
        <w:tc>
          <w:tcPr>
            <w:tcW w:w="0" w:type="auto"/>
            <w:vAlign w:val="center"/>
          </w:tcPr>
          <w:p w:rsidR="00E17828" w:rsidRDefault="00716732">
            <w:pPr>
              <w:pStyle w:val="TableBodyText"/>
            </w:pPr>
            <w:r>
              <w:t>Window8</w:t>
            </w:r>
          </w:p>
        </w:tc>
      </w:tr>
      <w:tr w:rsidR="00E17828" w:rsidTr="00E17828">
        <w:tc>
          <w:tcPr>
            <w:tcW w:w="0" w:type="auto"/>
            <w:vAlign w:val="center"/>
          </w:tcPr>
          <w:p w:rsidR="00E17828" w:rsidRDefault="00716732">
            <w:pPr>
              <w:pStyle w:val="TableBodyText"/>
            </w:pPr>
            <w:r>
              <w:t>Window9</w:t>
            </w:r>
          </w:p>
        </w:tc>
      </w:tr>
      <w:tr w:rsidR="00E17828" w:rsidTr="00E17828">
        <w:tc>
          <w:tcPr>
            <w:tcW w:w="0" w:type="auto"/>
            <w:vAlign w:val="center"/>
          </w:tcPr>
          <w:p w:rsidR="00E17828" w:rsidRDefault="00716732">
            <w:pPr>
              <w:pStyle w:val="TableBodyText"/>
            </w:pPr>
            <w:r>
              <w:t>WindowList</w:t>
            </w:r>
          </w:p>
        </w:tc>
      </w:tr>
      <w:tr w:rsidR="00E17828" w:rsidTr="00E17828">
        <w:tc>
          <w:tcPr>
            <w:tcW w:w="0" w:type="auto"/>
            <w:vAlign w:val="center"/>
          </w:tcPr>
          <w:p w:rsidR="00E17828" w:rsidRDefault="00716732">
            <w:pPr>
              <w:pStyle w:val="TableBodyText"/>
            </w:pPr>
            <w:r>
              <w:t>WindowPane</w:t>
            </w:r>
          </w:p>
        </w:tc>
      </w:tr>
      <w:tr w:rsidR="00E17828" w:rsidTr="00E17828">
        <w:tc>
          <w:tcPr>
            <w:tcW w:w="0" w:type="auto"/>
            <w:vAlign w:val="center"/>
          </w:tcPr>
          <w:p w:rsidR="00E17828" w:rsidRDefault="00716732">
            <w:pPr>
              <w:pStyle w:val="TableBodyText"/>
            </w:pPr>
            <w:r>
              <w:t>WordLeft</w:t>
            </w:r>
          </w:p>
        </w:tc>
      </w:tr>
      <w:tr w:rsidR="00E17828" w:rsidTr="00E17828">
        <w:tc>
          <w:tcPr>
            <w:tcW w:w="0" w:type="auto"/>
            <w:vAlign w:val="center"/>
          </w:tcPr>
          <w:p w:rsidR="00E17828" w:rsidRDefault="00716732">
            <w:pPr>
              <w:pStyle w:val="TableBodyText"/>
            </w:pPr>
            <w:r>
              <w:t>WordRight</w:t>
            </w:r>
          </w:p>
        </w:tc>
      </w:tr>
      <w:tr w:rsidR="00E17828" w:rsidTr="00E17828">
        <w:tc>
          <w:tcPr>
            <w:tcW w:w="0" w:type="auto"/>
            <w:vAlign w:val="center"/>
          </w:tcPr>
          <w:p w:rsidR="00E17828" w:rsidRDefault="00716732">
            <w:pPr>
              <w:pStyle w:val="TableBodyText"/>
            </w:pPr>
            <w:r>
              <w:t>WordUnderline</w:t>
            </w:r>
          </w:p>
        </w:tc>
      </w:tr>
      <w:tr w:rsidR="00E17828" w:rsidTr="00E17828">
        <w:tc>
          <w:tcPr>
            <w:tcW w:w="0" w:type="auto"/>
            <w:vAlign w:val="center"/>
          </w:tcPr>
          <w:p w:rsidR="00E17828" w:rsidRDefault="00716732">
            <w:pPr>
              <w:pStyle w:val="TableBodyText"/>
            </w:pPr>
            <w:r>
              <w:t>WriteDBS</w:t>
            </w:r>
          </w:p>
        </w:tc>
      </w:tr>
      <w:tr w:rsidR="00E17828" w:rsidTr="00E17828">
        <w:tc>
          <w:tcPr>
            <w:tcW w:w="0" w:type="auto"/>
            <w:vAlign w:val="center"/>
          </w:tcPr>
          <w:p w:rsidR="00E17828" w:rsidRDefault="00716732">
            <w:pPr>
              <w:pStyle w:val="TableBodyText"/>
            </w:pPr>
            <w:r>
              <w:t>XAsc</w:t>
            </w:r>
          </w:p>
        </w:tc>
      </w:tr>
      <w:tr w:rsidR="00E17828" w:rsidTr="00E17828">
        <w:tc>
          <w:tcPr>
            <w:tcW w:w="0" w:type="auto"/>
            <w:vAlign w:val="center"/>
          </w:tcPr>
          <w:p w:rsidR="00E17828" w:rsidRDefault="00716732">
            <w:pPr>
              <w:pStyle w:val="TableBodyText"/>
            </w:pPr>
            <w:r>
              <w:t>Year</w:t>
            </w:r>
          </w:p>
        </w:tc>
      </w:tr>
      <w:tr w:rsidR="00E17828" w:rsidTr="00E17828">
        <w:tc>
          <w:tcPr>
            <w:tcW w:w="0" w:type="auto"/>
            <w:vAlign w:val="center"/>
          </w:tcPr>
          <w:p w:rsidR="00E17828" w:rsidRDefault="00716732">
            <w:pPr>
              <w:pStyle w:val="TableBodyText"/>
            </w:pPr>
            <w:r>
              <w:t>ZoomMouseSettings</w:t>
            </w:r>
          </w:p>
        </w:tc>
      </w:tr>
      <w:tr w:rsidR="00E17828" w:rsidTr="00E17828">
        <w:tc>
          <w:tcPr>
            <w:tcW w:w="0" w:type="auto"/>
            <w:vAlign w:val="center"/>
          </w:tcPr>
          <w:p w:rsidR="00E17828" w:rsidRDefault="00716732">
            <w:pPr>
              <w:pStyle w:val="TableBodyText"/>
            </w:pPr>
            <w:r>
              <w:t>wdAddCommand</w:t>
            </w:r>
          </w:p>
        </w:tc>
      </w:tr>
      <w:tr w:rsidR="00E17828" w:rsidTr="00E17828">
        <w:tc>
          <w:tcPr>
            <w:tcW w:w="0" w:type="auto"/>
            <w:vAlign w:val="center"/>
          </w:tcPr>
          <w:p w:rsidR="00E17828" w:rsidRDefault="00716732">
            <w:pPr>
              <w:pStyle w:val="TableBodyText"/>
            </w:pPr>
            <w:r>
              <w:lastRenderedPageBreak/>
              <w:t>wdCaptureKeyDown</w:t>
            </w:r>
          </w:p>
        </w:tc>
      </w:tr>
      <w:tr w:rsidR="00E17828" w:rsidTr="00E17828">
        <w:tc>
          <w:tcPr>
            <w:tcW w:w="0" w:type="auto"/>
            <w:vAlign w:val="center"/>
          </w:tcPr>
          <w:p w:rsidR="00E17828" w:rsidRDefault="00716732">
            <w:pPr>
              <w:pStyle w:val="TableBodyText"/>
            </w:pPr>
            <w:r>
              <w:t>wdCloseWindow</w:t>
            </w:r>
          </w:p>
        </w:tc>
      </w:tr>
      <w:tr w:rsidR="00E17828" w:rsidTr="00E17828">
        <w:tc>
          <w:tcPr>
            <w:tcW w:w="0" w:type="auto"/>
            <w:vAlign w:val="center"/>
          </w:tcPr>
          <w:p w:rsidR="00E17828" w:rsidRDefault="00716732">
            <w:pPr>
              <w:pStyle w:val="TableBodyText"/>
            </w:pPr>
            <w:r>
              <w:t>wdEndDialog</w:t>
            </w:r>
          </w:p>
        </w:tc>
      </w:tr>
      <w:tr w:rsidR="00E17828" w:rsidTr="00E17828">
        <w:tc>
          <w:tcPr>
            <w:tcW w:w="0" w:type="auto"/>
            <w:vAlign w:val="center"/>
          </w:tcPr>
          <w:p w:rsidR="00E17828" w:rsidRDefault="00716732">
            <w:pPr>
              <w:pStyle w:val="TableBodyText"/>
            </w:pPr>
            <w:r>
              <w:t>wdFontWidth</w:t>
            </w:r>
          </w:p>
        </w:tc>
      </w:tr>
      <w:tr w:rsidR="00E17828" w:rsidTr="00E17828">
        <w:tc>
          <w:tcPr>
            <w:tcW w:w="0" w:type="auto"/>
            <w:vAlign w:val="center"/>
          </w:tcPr>
          <w:p w:rsidR="00E17828" w:rsidRDefault="00716732">
            <w:pPr>
              <w:pStyle w:val="TableBodyText"/>
            </w:pPr>
            <w:r>
              <w:t>wdGetHwnd</w:t>
            </w:r>
          </w:p>
        </w:tc>
      </w:tr>
      <w:tr w:rsidR="00E17828" w:rsidTr="00E17828">
        <w:tc>
          <w:tcPr>
            <w:tcW w:w="0" w:type="auto"/>
            <w:vAlign w:val="center"/>
          </w:tcPr>
          <w:p w:rsidR="00E17828" w:rsidRDefault="00716732">
            <w:pPr>
              <w:pStyle w:val="TableBodyText"/>
            </w:pPr>
            <w:r>
              <w:t>wdGetInst</w:t>
            </w:r>
          </w:p>
        </w:tc>
      </w:tr>
      <w:tr w:rsidR="00E17828" w:rsidTr="00E17828">
        <w:tc>
          <w:tcPr>
            <w:tcW w:w="0" w:type="auto"/>
            <w:vAlign w:val="center"/>
          </w:tcPr>
          <w:p w:rsidR="00E17828" w:rsidRDefault="00716732">
            <w:pPr>
              <w:pStyle w:val="TableBodyText"/>
            </w:pPr>
            <w:r>
              <w:t>wdOpenWindow</w:t>
            </w:r>
          </w:p>
        </w:tc>
      </w:tr>
      <w:tr w:rsidR="00E17828" w:rsidTr="00E17828">
        <w:tc>
          <w:tcPr>
            <w:tcW w:w="0" w:type="auto"/>
            <w:vAlign w:val="center"/>
          </w:tcPr>
          <w:p w:rsidR="00E17828" w:rsidRDefault="00716732">
            <w:pPr>
              <w:pStyle w:val="TableBodyText"/>
            </w:pPr>
            <w:r>
              <w:t>wdPrint</w:t>
            </w:r>
          </w:p>
        </w:tc>
      </w:tr>
      <w:tr w:rsidR="00E17828" w:rsidTr="00E17828">
        <w:tc>
          <w:tcPr>
            <w:tcW w:w="0" w:type="auto"/>
            <w:vAlign w:val="center"/>
          </w:tcPr>
          <w:p w:rsidR="00E17828" w:rsidRDefault="00716732">
            <w:pPr>
              <w:pStyle w:val="TableBodyText"/>
            </w:pPr>
            <w:r>
              <w:t>wdReleaseKeyDown</w:t>
            </w:r>
          </w:p>
        </w:tc>
      </w:tr>
      <w:tr w:rsidR="00E17828" w:rsidTr="00E17828">
        <w:tc>
          <w:tcPr>
            <w:tcW w:w="0" w:type="auto"/>
            <w:vAlign w:val="center"/>
          </w:tcPr>
          <w:p w:rsidR="00E17828" w:rsidRDefault="00716732">
            <w:pPr>
              <w:pStyle w:val="TableBodyText"/>
            </w:pPr>
            <w:r>
              <w:t>wdSetTimer</w:t>
            </w:r>
          </w:p>
        </w:tc>
      </w:tr>
      <w:tr w:rsidR="00E17828" w:rsidTr="00E17828">
        <w:tc>
          <w:tcPr>
            <w:tcW w:w="0" w:type="auto"/>
            <w:vAlign w:val="center"/>
          </w:tcPr>
          <w:p w:rsidR="00E17828" w:rsidRDefault="00716732">
            <w:pPr>
              <w:pStyle w:val="TableBodyText"/>
            </w:pPr>
            <w:r>
              <w:t>wdToolsGetHHC</w:t>
            </w:r>
          </w:p>
        </w:tc>
      </w:tr>
      <w:tr w:rsidR="00E17828" w:rsidTr="00E17828">
        <w:tc>
          <w:tcPr>
            <w:tcW w:w="0" w:type="auto"/>
            <w:vAlign w:val="center"/>
          </w:tcPr>
          <w:p w:rsidR="00E17828" w:rsidRDefault="00716732">
            <w:pPr>
              <w:pStyle w:val="TableBodyText"/>
            </w:pPr>
            <w:r>
              <w:t>wdToolsGetSpelling</w:t>
            </w:r>
          </w:p>
        </w:tc>
      </w:tr>
      <w:tr w:rsidR="00E17828" w:rsidTr="00E17828">
        <w:tc>
          <w:tcPr>
            <w:tcW w:w="0" w:type="auto"/>
            <w:vAlign w:val="center"/>
          </w:tcPr>
          <w:p w:rsidR="00E17828" w:rsidRDefault="00716732">
            <w:pPr>
              <w:pStyle w:val="TableBodyText"/>
            </w:pPr>
            <w:r>
              <w:t>wdToolsGetSpellingXtra</w:t>
            </w:r>
          </w:p>
        </w:tc>
      </w:tr>
      <w:tr w:rsidR="00E17828" w:rsidTr="00E17828">
        <w:tc>
          <w:tcPr>
            <w:tcW w:w="0" w:type="auto"/>
            <w:vAlign w:val="center"/>
          </w:tcPr>
          <w:p w:rsidR="00E17828" w:rsidRDefault="00716732">
            <w:pPr>
              <w:pStyle w:val="TableBodyText"/>
            </w:pPr>
            <w:r>
              <w:t>wdToolsGetSynonyms</w:t>
            </w:r>
          </w:p>
        </w:tc>
      </w:tr>
    </w:tbl>
    <w:p w:rsidR="00E17828" w:rsidRDefault="00E17828"/>
    <w:p w:rsidR="00E17828" w:rsidRDefault="00716732">
      <w:pPr>
        <w:pStyle w:val="Heading4"/>
      </w:pPr>
      <w:bookmarkStart w:id="3899" w:name="section_639ca6b5160d447a95d2e870faa8cd41"/>
      <w:bookmarkStart w:id="3900" w:name="_Toc111178823"/>
      <w:r>
        <w:t>Mail Merge</w:t>
      </w:r>
      <w:bookmarkEnd w:id="3899"/>
      <w:bookmarkEnd w:id="3900"/>
      <w:r>
        <w:fldChar w:fldCharType="begin"/>
      </w:r>
      <w:r>
        <w:instrText xml:space="preserve"> XE "Mail Merge" </w:instrText>
      </w:r>
      <w:r>
        <w:fldChar w:fldCharType="end"/>
      </w:r>
    </w:p>
    <w:p w:rsidR="00E17828" w:rsidRDefault="00716732">
      <w:r>
        <w:t>The following clauses specify the semantics used to facilitate the mail merge feature in Word.</w:t>
      </w:r>
    </w:p>
    <w:p w:rsidR="00E17828" w:rsidRDefault="00716732">
      <w:pPr>
        <w:pStyle w:val="Heading5"/>
      </w:pPr>
      <w:bookmarkStart w:id="3901" w:name="section_83e4823544944ca89df91b9be263233b"/>
      <w:bookmarkStart w:id="3902" w:name="_Toc111178824"/>
      <w:r>
        <w:t>Elements</w:t>
      </w:r>
      <w:bookmarkEnd w:id="3901"/>
      <w:bookmarkEnd w:id="3902"/>
    </w:p>
    <w:p w:rsidR="00E17828" w:rsidRDefault="00716732">
      <w:pPr>
        <w:pStyle w:val="Heading6"/>
      </w:pPr>
      <w:bookmarkStart w:id="3903" w:name="section_7b70ab2edaa642438540bdd0fd9b7518"/>
      <w:bookmarkStart w:id="3904" w:name="_Toc111178825"/>
      <w:r>
        <w:t>hash (Hash Code for Record)</w:t>
      </w:r>
      <w:bookmarkEnd w:id="3903"/>
      <w:bookmarkEnd w:id="3904"/>
      <w:r>
        <w:fldChar w:fldCharType="begin"/>
      </w:r>
      <w:r>
        <w:instrText xml:space="preserve"> XE "hash (Hash Code for Record)" </w:instrText>
      </w:r>
      <w:r>
        <w:fldChar w:fldCharType="end"/>
      </w:r>
    </w:p>
    <w:p w:rsidR="00E17828" w:rsidRDefault="00716732">
      <w:r>
        <w:t>This element specifies the unique hash value of a given record within the specified external data source. This element is used to maintain a relationship between the records within an external data source and a given source WordprocessingML document.</w:t>
      </w:r>
    </w:p>
    <w:p w:rsidR="00E17828" w:rsidRDefault="00716732">
      <w:r>
        <w:t>The c</w:t>
      </w:r>
      <w:r>
        <w:t xml:space="preserve">ontents of this element's </w:t>
      </w:r>
      <w:r>
        <w:rPr>
          <w:b/>
        </w:rPr>
        <w:t>val</w:t>
      </w:r>
      <w:r>
        <w:t xml:space="preserve"> attribute shall be a hash value that will uniquely identify the record in the external data source.  The hash value for a record is computed using the following algorithm:</w:t>
      </w:r>
    </w:p>
    <w:p w:rsidR="00E17828" w:rsidRDefault="00716732">
      <w:r>
        <w:t>Utility function 1:</w:t>
      </w:r>
    </w:p>
    <w:p w:rsidR="00E17828" w:rsidRDefault="00716732">
      <w:r>
        <w:t>#define nPrimeLast 4294967291</w:t>
      </w:r>
    </w:p>
    <w:p w:rsidR="00E17828" w:rsidRDefault="00716732">
      <w:r>
        <w:t>__in</w:t>
      </w:r>
      <w:r>
        <w:t>t32 LHashMM( __int32 l, __int32 dl )</w:t>
      </w:r>
    </w:p>
    <w:p w:rsidR="00E17828" w:rsidRDefault="00716732">
      <w:r>
        <w:t>{</w:t>
      </w:r>
    </w:p>
    <w:p w:rsidR="00E17828" w:rsidRDefault="00716732">
      <w:r>
        <w:t xml:space="preserve">        l = 131 * l + dl;</w:t>
      </w:r>
    </w:p>
    <w:p w:rsidR="00E17828" w:rsidRDefault="00716732">
      <w:r>
        <w:t xml:space="preserve">        if (l &gt;= nPrimeLast) {</w:t>
      </w:r>
    </w:p>
    <w:p w:rsidR="00E17828" w:rsidRDefault="00716732">
      <w:r>
        <w:t xml:space="preserve">                l -= nPrimeLast;</w:t>
      </w:r>
    </w:p>
    <w:p w:rsidR="00E17828" w:rsidRDefault="00716732">
      <w:r>
        <w:t xml:space="preserve">        }</w:t>
      </w:r>
    </w:p>
    <w:p w:rsidR="00E17828" w:rsidRDefault="00716732">
      <w:r>
        <w:lastRenderedPageBreak/>
        <w:t xml:space="preserve">        return l;</w:t>
      </w:r>
    </w:p>
    <w:p w:rsidR="00E17828" w:rsidRDefault="00716732">
      <w:r>
        <w:t>}</w:t>
      </w:r>
    </w:p>
    <w:p w:rsidR="00E17828" w:rsidRDefault="00716732">
      <w:r>
        <w:t>Utility function 2:</w:t>
      </w:r>
    </w:p>
    <w:p w:rsidR="00E17828" w:rsidRDefault="00716732">
      <w:r>
        <w:t>__int32 LGetHashWz(const WCHAR *wzText)</w:t>
      </w:r>
    </w:p>
    <w:p w:rsidR="00E17828" w:rsidRDefault="00716732">
      <w:r>
        <w:t>{</w:t>
      </w:r>
    </w:p>
    <w:p w:rsidR="00E17828" w:rsidRDefault="00716732">
      <w:r>
        <w:t xml:space="preserve">        int cch = lstrlen(wzText);</w:t>
      </w:r>
    </w:p>
    <w:p w:rsidR="00E17828" w:rsidRDefault="00716732">
      <w:r>
        <w:t xml:space="preserve">        __int32 lhash = 0L;</w:t>
      </w:r>
    </w:p>
    <w:p w:rsidR="00E17828" w:rsidRDefault="00716732">
      <w:r>
        <w:t xml:space="preserve">        for (int i = 0; i &lt; cch; i++) {</w:t>
      </w:r>
    </w:p>
    <w:p w:rsidR="00E17828" w:rsidRDefault="00716732">
      <w:r>
        <w:t xml:space="preserve">                lhash = LHashMM(lhash, wzText[i]);</w:t>
      </w:r>
    </w:p>
    <w:p w:rsidR="00E17828" w:rsidRDefault="00716732">
      <w:r>
        <w:t xml:space="preserve">        }</w:t>
      </w:r>
    </w:p>
    <w:p w:rsidR="00E17828" w:rsidRDefault="00716732">
      <w:r>
        <w:t xml:space="preserve">        return lhash;</w:t>
      </w:r>
    </w:p>
    <w:p w:rsidR="00E17828" w:rsidRDefault="00716732">
      <w:r>
        <w:t>}</w:t>
      </w:r>
    </w:p>
    <w:p w:rsidR="00E17828" w:rsidRDefault="00716732">
      <w:r>
        <w:t>Hash Algorithm:</w:t>
      </w:r>
    </w:p>
    <w:p w:rsidR="00E17828" w:rsidRDefault="00716732">
      <w:r>
        <w:t>__int32 lwHash = 0L;</w:t>
      </w:r>
    </w:p>
    <w:p w:rsidR="00E17828" w:rsidRDefault="00716732">
      <w:r>
        <w:t>for(int i = 0; i &lt; TotalNumberOfColumnsInTheDataSource; i++) {</w:t>
      </w:r>
    </w:p>
    <w:p w:rsidR="00E17828" w:rsidRDefault="00716732">
      <w:r>
        <w:t xml:space="preserve">        Retrieve the value in the i-th column of this record as a Unicode String wzData;</w:t>
      </w:r>
    </w:p>
    <w:p w:rsidR="00E17828" w:rsidRDefault="00716732">
      <w:r>
        <w:t xml:space="preserve">        __int32 l = LGetHashWz(wzData);</w:t>
      </w:r>
    </w:p>
    <w:p w:rsidR="00E17828" w:rsidRDefault="00716732">
      <w:r>
        <w:t xml:space="preserve">        if(l) {</w:t>
      </w:r>
    </w:p>
    <w:p w:rsidR="00E17828" w:rsidRDefault="00716732">
      <w:r>
        <w:t xml:space="preserve">                lwHash = LHashMM(lwHash, l);</w:t>
      </w:r>
    </w:p>
    <w:p w:rsidR="00E17828" w:rsidRDefault="00716732">
      <w:r>
        <w:t xml:space="preserve">        }</w:t>
      </w:r>
    </w:p>
    <w:p w:rsidR="00E17828" w:rsidRDefault="00716732">
      <w:r>
        <w:t>}</w:t>
      </w:r>
    </w:p>
    <w:p w:rsidR="00E17828" w:rsidRDefault="00716732">
      <w:r>
        <w:t>return lwHash as the computed hash for this record;</w:t>
      </w:r>
    </w:p>
    <w:p w:rsidR="00E17828" w:rsidRDefault="00716732">
      <w:r>
        <w:t>[N</w:t>
      </w:r>
      <w:r>
        <w:t xml:space="preserve">ote: This information is necessary as part of a mail merge because records may be added or deleted from external data sources, and a means must be provided to maintain record-specific inclusion or exclusion data using the </w:t>
      </w:r>
      <w:r>
        <w:rPr>
          <w:b/>
        </w:rPr>
        <w:t>active</w:t>
      </w:r>
      <w:r>
        <w:t xml:space="preserve"> element (§</w:t>
      </w:r>
      <w:hyperlink w:anchor="Section_c7eed644ccb245cab41eb211adf79a3f">
        <w:r>
          <w:rPr>
            <w:rStyle w:val="Hyperlink"/>
          </w:rPr>
          <w:t>3.1.2.1.1.6, active</w:t>
        </w:r>
      </w:hyperlink>
      <w:r>
        <w:t>) and the affected external data record when the WordprocessingML document is reconnected to the external data source irrespective of the ordering of the records within the external data sour</w:t>
      </w:r>
      <w:r>
        <w:t xml:space="preserve">ce. end note] </w:t>
      </w:r>
    </w:p>
    <w:p w:rsidR="00E17828" w:rsidRDefault="00716732">
      <w:r>
        <w:t>[Example: Consider the following WordprocessingML fragment for the information about a single record in a source document for a mail merge:</w:t>
      </w:r>
    </w:p>
    <w:p w:rsidR="00E17828" w:rsidRDefault="00716732">
      <w:pPr>
        <w:pStyle w:val="Code"/>
      </w:pPr>
      <w:r>
        <w:t>&lt;w:recipientData&gt;</w:t>
      </w:r>
    </w:p>
    <w:p w:rsidR="00E17828" w:rsidRDefault="00716732">
      <w:pPr>
        <w:pStyle w:val="Code"/>
      </w:pPr>
      <w:r>
        <w:t>  &lt;w:active w:val="0" /&gt;</w:t>
      </w:r>
    </w:p>
    <w:p w:rsidR="00E17828" w:rsidRDefault="00716732">
      <w:pPr>
        <w:pStyle w:val="Code"/>
      </w:pPr>
      <w:r>
        <w:t xml:space="preserve">  &lt;w:hash w:val="258865469" /&gt; </w:t>
      </w:r>
    </w:p>
    <w:p w:rsidR="00E17828" w:rsidRDefault="00716732">
      <w:pPr>
        <w:pStyle w:val="Code"/>
      </w:pPr>
      <w:r>
        <w:t>&lt;/w:recipientData&gt;</w:t>
      </w:r>
    </w:p>
    <w:p w:rsidR="00E17828" w:rsidRDefault="00716732">
      <w:r>
        <w:t>The ext</w:t>
      </w:r>
      <w:r>
        <w:t xml:space="preserve">ernal data record associated with this information is specified via the hash value 258865469. This record will not be imported into the merged WordprocessingML document because the </w:t>
      </w:r>
      <w:r>
        <w:rPr>
          <w:b/>
        </w:rPr>
        <w:t>active</w:t>
      </w:r>
      <w:r>
        <w:t xml:space="preserve"> element (§3.1.2.1.1.6, active) associated with the given external da</w:t>
      </w:r>
      <w:r>
        <w:t xml:space="preserve">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fields in a merged document with data from that record. </w:t>
      </w:r>
      <w:r>
        <w:t>end example]</w:t>
      </w:r>
    </w:p>
    <w:tbl>
      <w:tblPr>
        <w:tblStyle w:val="Table-ShadedHeader"/>
        <w:tblW w:w="0" w:type="auto"/>
        <w:tblLook w:val="04A0" w:firstRow="1" w:lastRow="0" w:firstColumn="1" w:lastColumn="0" w:noHBand="0" w:noVBand="1"/>
      </w:tblPr>
      <w:tblGrid>
        <w:gridCol w:w="383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recipientData</w:t>
            </w:r>
            <w:r>
              <w:t xml:space="preserve"> (§</w:t>
            </w:r>
            <w:hyperlink w:anchor="Section_d51ccda696a34d42b177b10bafb7aeeb">
              <w:r>
                <w:rPr>
                  <w:rStyle w:val="Hyperlink"/>
                </w:rPr>
                <w:t>3.1.2.2.1.2, recipientData</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135"/>
        <w:gridCol w:w="83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val</w:t>
            </w:r>
            <w:r>
              <w:t xml:space="preserve"> ()</w:t>
            </w:r>
          </w:p>
        </w:tc>
        <w:tc>
          <w:tcPr>
            <w:tcW w:w="0" w:type="auto"/>
            <w:vAlign w:val="center"/>
          </w:tcPr>
          <w:p w:rsidR="00E17828" w:rsidRDefault="00E17828">
            <w:pPr>
              <w:pStyle w:val="TableBodyText"/>
            </w:pPr>
          </w:p>
          <w:p w:rsidR="00E17828" w:rsidRDefault="00716732">
            <w:pPr>
              <w:pStyle w:val="TableBodyText"/>
            </w:pPr>
            <w:r>
              <w:t>The possible values for this attribute are defined by the ST_DecimalNumber</w:t>
            </w:r>
            <w:r>
              <w:t xml:space="preserve"> simple type (§</w:t>
            </w:r>
            <w:hyperlink w:anchor="Section_4ee0fa8d3ddd4ce4add6298cccd3ad05">
              <w:r>
                <w:rPr>
                  <w:rStyle w:val="Hyperlink"/>
                </w:rPr>
                <w:t>3.1.2.3.1, ST_DecimalNumber</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&lt;complexType name="CT_DecimalNumber"&gt;</w:t>
      </w:r>
    </w:p>
    <w:p w:rsidR="00E17828" w:rsidRDefault="00716732">
      <w:pPr>
        <w:pStyle w:val="Code"/>
      </w:pPr>
      <w:r>
        <w:t xml:space="preserve">  &lt;attribute name="val" type="ST_Dec</w:t>
      </w:r>
      <w:r>
        <w:t>imalNumber" use="required"/&gt;</w:t>
      </w:r>
    </w:p>
    <w:p w:rsidR="00E17828" w:rsidRDefault="00716732">
      <w:pPr>
        <w:pStyle w:val="Code"/>
      </w:pPr>
      <w:r>
        <w:t>&lt;/complexType&gt;</w:t>
      </w:r>
    </w:p>
    <w:p w:rsidR="00E17828" w:rsidRDefault="00716732">
      <w:pPr>
        <w:pStyle w:val="Heading6"/>
      </w:pPr>
      <w:bookmarkStart w:id="3905" w:name="section_d51ccda696a34d42b177b10bafb7aeeb"/>
      <w:bookmarkStart w:id="3906" w:name="_Toc111178826"/>
      <w:r>
        <w:t>recipientData (Data About Single Data Source Record)</w:t>
      </w:r>
      <w:bookmarkEnd w:id="3905"/>
      <w:bookmarkEnd w:id="3906"/>
      <w:r>
        <w:fldChar w:fldCharType="begin"/>
      </w:r>
      <w:r>
        <w:instrText xml:space="preserve"> XE "recipientData (Data About Single Data Source Record)" </w:instrText>
      </w:r>
      <w:r>
        <w:fldChar w:fldCharType="end"/>
      </w:r>
    </w:p>
    <w:p w:rsidR="00E17828" w:rsidRDefault="00716732">
      <w:r>
        <w:t xml:space="preserve">This element specifies information about a single record within an external data source. If a record shall be merged into a merged document, then no information is needed about the record within this part. However, if a the record shall not be merged into </w:t>
      </w:r>
      <w:r>
        <w:t xml:space="preserve">a merged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E17828" w:rsidRDefault="00716732">
      <w:r>
        <w:t>[Note: This mapping is necessary in place of simply using the element order</w:t>
      </w:r>
      <w:r>
        <w:t xml:space="preserve"> to 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w:t>
      </w:r>
      <w:r>
        <w:t>element (§</w:t>
      </w:r>
      <w:hyperlink w:anchor="Section_c7eed644ccb245cab41eb211adf79a3f">
        <w:r>
          <w:rPr>
            <w:rStyle w:val="Hyperlink"/>
          </w:rPr>
          <w:t>3.1.2.1.1.6, active</w:t>
        </w:r>
      </w:hyperlink>
      <w:r>
        <w:t>) and the corresponding external data record, when the WordprocessingML document is reconnected to the external data source, irrespective of the ordering of the rec</w:t>
      </w:r>
      <w:r>
        <w:t>ords within the external data source. In other words, this element, and its child elements enable merged WordprocessingML documents to maintain the relationship between the records within an external data and record-specific WordprocessingML parameters. en</w:t>
      </w:r>
      <w:r>
        <w:t>d note]</w:t>
      </w:r>
    </w:p>
    <w:p w:rsidR="00E17828" w:rsidRDefault="00716732">
      <w:r>
        <w:t>[Example: Consider a mail merge source WordprocessingML document that:</w:t>
      </w:r>
    </w:p>
    <w:p w:rsidR="00E17828" w:rsidRDefault="00716732">
      <w:r>
        <w:t xml:space="preserve">Has been connected to a specified external data source containing three records; and </w:t>
      </w:r>
    </w:p>
    <w:p w:rsidR="00E17828" w:rsidRDefault="00716732">
      <w:r>
        <w:t>Has been configured by the hosting application to not populate a merged document with the r</w:t>
      </w:r>
      <w:r>
        <w:t xml:space="preserve">ecord pertaining to </w:t>
      </w:r>
      <w:r>
        <w:rPr>
          <w:i/>
        </w:rPr>
        <w:t>John Smith</w:t>
      </w:r>
      <w:r>
        <w:t xml:space="preserve"> in the external data source.</w:t>
      </w:r>
    </w:p>
    <w:p w:rsidR="00E17828" w:rsidRDefault="00716732">
      <w:r>
        <w:t xml:space="preserve">Consider also that the first time the given WordprocessingML document was connected to the external data source, </w:t>
      </w:r>
      <w:r>
        <w:rPr>
          <w:i/>
        </w:rPr>
        <w:t>John Smith</w:t>
      </w:r>
      <w:r>
        <w:t xml:space="preserve">'s record was in the second record in the data source. </w:t>
      </w:r>
    </w:p>
    <w:p w:rsidR="00E17828" w:rsidRDefault="00716732">
      <w:r>
        <w:t xml:space="preserve">When this merged </w:t>
      </w:r>
      <w:r>
        <w:t xml:space="preserve">document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w:t>
      </w:r>
      <w:r>
        <w:t xml:space="preserve">e the hash codes </w:t>
      </w:r>
      <w:r>
        <w:lastRenderedPageBreak/>
        <w:t xml:space="preserve">within the </w:t>
      </w:r>
      <w:r>
        <w:rPr>
          <w:b/>
        </w:rPr>
        <w:t>recipientData</w:t>
      </w:r>
      <w:r>
        <w:t xml:space="preserve"> element to uniquely identify the three records within the external data source.</w:t>
      </w:r>
    </w:p>
    <w:p w:rsidR="00E17828" w:rsidRDefault="00716732">
      <w:pPr>
        <w:pStyle w:val="Code"/>
      </w:pPr>
      <w:r>
        <w:t>&lt;w:recipientData&gt;</w:t>
      </w:r>
    </w:p>
    <w:p w:rsidR="00E17828" w:rsidRDefault="00716732">
      <w:pPr>
        <w:pStyle w:val="Code"/>
      </w:pPr>
      <w:r>
        <w:t xml:space="preserve">  &lt;w:hash w:val="1408613399" /&gt; </w:t>
      </w:r>
    </w:p>
    <w:p w:rsidR="00E17828" w:rsidRDefault="00716732">
      <w:pPr>
        <w:pStyle w:val="Code"/>
      </w:pPr>
      <w:r>
        <w:t>&lt;/w:recipientData&gt;</w:t>
      </w:r>
    </w:p>
    <w:p w:rsidR="00E17828" w:rsidRDefault="00716732">
      <w:pPr>
        <w:pStyle w:val="Code"/>
      </w:pPr>
      <w:r>
        <w:t>&lt;w:recipientData&gt;</w:t>
      </w:r>
    </w:p>
    <w:p w:rsidR="00E17828" w:rsidRDefault="00716732">
      <w:pPr>
        <w:pStyle w:val="Code"/>
      </w:pPr>
      <w:r>
        <w:t xml:space="preserve">  &lt;w:active w:val="0" /&gt;</w:t>
      </w:r>
    </w:p>
    <w:p w:rsidR="00E17828" w:rsidRDefault="00716732">
      <w:pPr>
        <w:pStyle w:val="Code"/>
      </w:pPr>
      <w:r>
        <w:t>  &lt;w:hash w:val="8702</w:t>
      </w:r>
      <w:r>
        <w:t xml:space="preserve">54691" /&gt; </w:t>
      </w:r>
    </w:p>
    <w:p w:rsidR="00E17828" w:rsidRDefault="00716732">
      <w:pPr>
        <w:pStyle w:val="Code"/>
      </w:pPr>
      <w:r>
        <w:t>&lt;/w:recipientData&gt;</w:t>
      </w:r>
    </w:p>
    <w:p w:rsidR="00E17828" w:rsidRDefault="00716732">
      <w:pPr>
        <w:pStyle w:val="Code"/>
      </w:pPr>
      <w:r>
        <w:t>&lt;w:recipientData&gt;</w:t>
      </w:r>
    </w:p>
    <w:p w:rsidR="00E17828" w:rsidRDefault="00716732">
      <w:pPr>
        <w:pStyle w:val="Code"/>
      </w:pPr>
      <w:r>
        <w:t xml:space="preserve">  &lt;w:hash w:val="1107777181" /&gt; </w:t>
      </w:r>
    </w:p>
    <w:p w:rsidR="00E17828" w:rsidRDefault="00716732">
      <w:pPr>
        <w:pStyle w:val="Code"/>
      </w:pPr>
      <w:r>
        <w:t>&lt;/w:recipientData&gt;</w:t>
      </w:r>
    </w:p>
    <w:p w:rsidR="00E17828" w:rsidRDefault="00716732">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E17828" w:rsidRDefault="00716732">
      <w:r>
        <w:t>With these associations in place, if a fou</w:t>
      </w:r>
      <w:r>
        <w:t>rth record is added to the given external data source and that record precedes John Smith's record, when the given merged WordprocessingML document is reconnected to the external data source, the hosting application will still know that John Smith's record</w:t>
      </w:r>
      <w:r>
        <w:t xml:space="preserve"> shall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recipients</w:t>
            </w:r>
            <w:r>
              <w:t xml:space="preserve"> (§</w:t>
            </w:r>
            <w:hyperlink w:anchor="Section_6767006e88454c9596466d265707fd13">
              <w:r>
                <w:rPr>
                  <w:rStyle w:val="Hyperlink"/>
                </w:rPr>
                <w:t>3.1.2.2.1.3, recipients</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3607"/>
        <w:gridCol w:w="182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active</w:t>
            </w:r>
            <w:r>
              <w:t xml:space="preserve"> (Record Is Included in Mail Merge)</w:t>
            </w:r>
          </w:p>
        </w:tc>
        <w:tc>
          <w:tcPr>
            <w:tcW w:w="0" w:type="auto"/>
            <w:vAlign w:val="center"/>
          </w:tcPr>
          <w:p w:rsidR="00E17828" w:rsidRDefault="00716732">
            <w:pPr>
              <w:pStyle w:val="TableBodyText"/>
            </w:pPr>
            <w:r>
              <w:t>§3.1.2.1.1.6, active</w:t>
            </w:r>
          </w:p>
        </w:tc>
      </w:tr>
      <w:tr w:rsidR="00E17828" w:rsidTr="00E17828">
        <w:tc>
          <w:tcPr>
            <w:tcW w:w="0" w:type="auto"/>
            <w:vAlign w:val="center"/>
          </w:tcPr>
          <w:p w:rsidR="00E17828" w:rsidRDefault="00716732">
            <w:pPr>
              <w:pStyle w:val="TableBodyText"/>
            </w:pPr>
            <w:r>
              <w:rPr>
                <w:b/>
              </w:rPr>
              <w:t>hash</w:t>
            </w:r>
            <w:r>
              <w:t xml:space="preserve"> (Hash Code for Record)</w:t>
            </w:r>
          </w:p>
        </w:tc>
        <w:tc>
          <w:tcPr>
            <w:tcW w:w="0" w:type="auto"/>
            <w:vAlign w:val="center"/>
          </w:tcPr>
          <w:p w:rsidR="00E17828" w:rsidRDefault="00716732">
            <w:pPr>
              <w:pStyle w:val="TableBodyText"/>
            </w:pPr>
            <w:r>
              <w:t>§</w:t>
            </w:r>
            <w:hyperlink w:anchor="Section_7b70ab2edaa642438540bdd0fd9b7518">
              <w:r>
                <w:rPr>
                  <w:rStyle w:val="Hyperlink"/>
                </w:rPr>
                <w:t>3.1.2.2.1.1, hash</w:t>
              </w:r>
            </w:hyperlink>
          </w:p>
        </w:tc>
      </w:tr>
    </w:tbl>
    <w:p w:rsidR="00E17828" w:rsidRDefault="00E17828"/>
    <w:p w:rsidR="00E17828" w:rsidRDefault="00716732">
      <w:r>
        <w:t>The following XML Schema fragment defines the contents of this element:</w:t>
      </w:r>
    </w:p>
    <w:p w:rsidR="00E17828" w:rsidRDefault="00716732">
      <w:pPr>
        <w:pStyle w:val="Code"/>
      </w:pPr>
      <w:r>
        <w:t>&lt;complexType name="CT_HashedRecipientData"&gt;</w:t>
      </w:r>
    </w:p>
    <w:p w:rsidR="00E17828" w:rsidRDefault="00716732">
      <w:pPr>
        <w:pStyle w:val="Code"/>
      </w:pPr>
      <w:r>
        <w:t xml:space="preserve">  &lt;sequence&gt;</w:t>
      </w:r>
    </w:p>
    <w:p w:rsidR="00E17828" w:rsidRDefault="00716732">
      <w:pPr>
        <w:pStyle w:val="Code"/>
      </w:pPr>
      <w:r>
        <w:t xml:space="preserve">    &lt;element name="active" type="CT_OnOff" minOccurs="0"/&gt;</w:t>
      </w:r>
    </w:p>
    <w:p w:rsidR="00E17828" w:rsidRDefault="00716732">
      <w:pPr>
        <w:pStyle w:val="Code"/>
      </w:pPr>
      <w:r>
        <w:t xml:space="preserve">    &lt;element name="hash" type="</w:t>
      </w:r>
      <w:r>
        <w:t>CT_DecimalNumber" minOccurs="1"/&gt;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6"/>
      </w:pPr>
      <w:bookmarkStart w:id="3907" w:name="section_6767006e88454c9596466d265707fd13"/>
      <w:bookmarkStart w:id="3908" w:name="_Toc111178827"/>
      <w:r>
        <w:t>recipients (Inclusion/Exclusion Data for Data Source)</w:t>
      </w:r>
      <w:bookmarkEnd w:id="3907"/>
      <w:bookmarkEnd w:id="3908"/>
      <w:r>
        <w:fldChar w:fldCharType="begin"/>
      </w:r>
      <w:r>
        <w:instrText xml:space="preserve"> XE "recipients (Inclusion/Exclusion Data for Data Source)" </w:instrText>
      </w:r>
      <w:r>
        <w:fldChar w:fldCharType="end"/>
      </w:r>
    </w:p>
    <w:p w:rsidR="00E17828" w:rsidRDefault="00716732">
      <w:r>
        <w:t>This element specifies all of the inclusion/exclusion data for the contents o</w:t>
      </w:r>
      <w:r>
        <w:t>f the specified mail merge data source. It is the root element for the Mail Merge Recipient Data part.</w:t>
      </w:r>
    </w:p>
    <w:p w:rsidR="00E17828" w:rsidRDefault="00716732">
      <w:r>
        <w:t>[Example: Consider a document which is the source document for a mail merge operation. If two records of the three specified by the data source were excl</w:t>
      </w:r>
      <w:r>
        <w:t>uded from the mail merge, the resulting recipient data part would appear as follows:</w:t>
      </w:r>
    </w:p>
    <w:p w:rsidR="00E17828" w:rsidRDefault="00716732">
      <w:pPr>
        <w:pStyle w:val="Code"/>
      </w:pPr>
      <w:r>
        <w:lastRenderedPageBreak/>
        <w:t>&lt;w:recipients&gt;</w:t>
      </w:r>
    </w:p>
    <w:p w:rsidR="00E17828" w:rsidRDefault="00716732">
      <w:pPr>
        <w:pStyle w:val="Code"/>
      </w:pPr>
      <w:r>
        <w:t xml:space="preserve">  &lt;w:recipientData&gt;</w:t>
      </w:r>
    </w:p>
    <w:p w:rsidR="00E17828" w:rsidRDefault="00716732">
      <w:pPr>
        <w:pStyle w:val="Code"/>
      </w:pPr>
      <w:r>
        <w:t xml:space="preserve">    &lt;w:active w:val="false"/&gt;</w:t>
      </w:r>
    </w:p>
    <w:p w:rsidR="00E17828" w:rsidRDefault="00716732">
      <w:pPr>
        <w:pStyle w:val="Code"/>
      </w:pPr>
      <w:r>
        <w:t xml:space="preserve">    …</w:t>
      </w:r>
    </w:p>
    <w:p w:rsidR="00E17828" w:rsidRDefault="00716732">
      <w:pPr>
        <w:pStyle w:val="Code"/>
      </w:pPr>
      <w:r>
        <w:t xml:space="preserve">  &lt;/w:recipientData&gt;</w:t>
      </w:r>
    </w:p>
    <w:p w:rsidR="00E17828" w:rsidRDefault="00716732">
      <w:pPr>
        <w:pStyle w:val="Code"/>
      </w:pPr>
      <w:r>
        <w:t xml:space="preserve">  &lt;w:recipientData&gt;</w:t>
      </w:r>
    </w:p>
    <w:p w:rsidR="00E17828" w:rsidRDefault="00716732">
      <w:pPr>
        <w:pStyle w:val="Code"/>
      </w:pPr>
      <w:r>
        <w:t xml:space="preserve">    &lt;w:active w:val="false"/&gt;</w:t>
      </w:r>
    </w:p>
    <w:p w:rsidR="00E17828" w:rsidRDefault="00716732">
      <w:pPr>
        <w:pStyle w:val="Code"/>
      </w:pPr>
      <w:r>
        <w:t xml:space="preserve">    …</w:t>
      </w:r>
    </w:p>
    <w:p w:rsidR="00E17828" w:rsidRDefault="00716732">
      <w:pPr>
        <w:pStyle w:val="Code"/>
      </w:pPr>
      <w:r>
        <w:t xml:space="preserve">  &lt;/w:recipientData&gt;</w:t>
      </w:r>
    </w:p>
    <w:p w:rsidR="00E17828" w:rsidRDefault="00716732">
      <w:pPr>
        <w:pStyle w:val="Code"/>
      </w:pPr>
      <w:r>
        <w:t xml:space="preserve">  </w:t>
      </w:r>
      <w:r>
        <w:t>&lt;w:recipientData&gt;</w:t>
      </w:r>
    </w:p>
    <w:p w:rsidR="00E17828" w:rsidRDefault="00716732">
      <w:pPr>
        <w:pStyle w:val="Code"/>
      </w:pPr>
      <w:r>
        <w:t xml:space="preserve">    …</w:t>
      </w:r>
    </w:p>
    <w:p w:rsidR="00E17828" w:rsidRDefault="00716732">
      <w:pPr>
        <w:pStyle w:val="Code"/>
      </w:pPr>
      <w:r>
        <w:t xml:space="preserve">  &lt;/w:recipientData&gt;</w:t>
      </w:r>
    </w:p>
    <w:p w:rsidR="00E17828" w:rsidRDefault="00716732">
      <w:pPr>
        <w:pStyle w:val="Code"/>
      </w:pPr>
      <w:r>
        <w:t>&lt;/w:recipients&gt;</w:t>
      </w:r>
    </w:p>
    <w:p w:rsidR="00E17828" w:rsidRDefault="00716732">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recipientData</w:t>
            </w:r>
            <w:r>
              <w:t xml:space="preserve"> (</w:t>
            </w:r>
            <w:r>
              <w:t>Data About Single Data Source Record)</w:t>
            </w:r>
          </w:p>
        </w:tc>
        <w:tc>
          <w:tcPr>
            <w:tcW w:w="0" w:type="auto"/>
            <w:vAlign w:val="center"/>
          </w:tcPr>
          <w:p w:rsidR="00E17828" w:rsidRDefault="00716732">
            <w:pPr>
              <w:pStyle w:val="TableBodyText"/>
            </w:pPr>
            <w:r>
              <w:t>§</w:t>
            </w:r>
            <w:hyperlink w:anchor="Section_d51ccda696a34d42b177b10bafb7aeeb">
              <w:r>
                <w:rPr>
                  <w:rStyle w:val="Hyperlink"/>
                </w:rPr>
                <w:t>3.1.2.2.1.2, recipientData</w:t>
              </w:r>
            </w:hyperlink>
          </w:p>
        </w:tc>
      </w:tr>
    </w:tbl>
    <w:p w:rsidR="00E17828" w:rsidRDefault="00E17828"/>
    <w:p w:rsidR="00E17828" w:rsidRDefault="00716732">
      <w:r>
        <w:t>The following XML Schema fragment defines the contents of this element:</w:t>
      </w:r>
    </w:p>
    <w:p w:rsidR="00E17828" w:rsidRDefault="00716732">
      <w:pPr>
        <w:pStyle w:val="Code"/>
      </w:pPr>
      <w:r>
        <w:t>&lt;complexType name="CT_HashedRecipients"&gt;</w:t>
      </w:r>
    </w:p>
    <w:p w:rsidR="00E17828" w:rsidRDefault="00716732">
      <w:pPr>
        <w:pStyle w:val="Code"/>
      </w:pPr>
      <w:r>
        <w:t xml:space="preserve">  &lt;sequence&gt;</w:t>
      </w:r>
    </w:p>
    <w:p w:rsidR="00E17828" w:rsidRDefault="00716732">
      <w:pPr>
        <w:pStyle w:val="Code"/>
      </w:pPr>
      <w:r>
        <w:t xml:space="preserve">    &lt;element name="recipientData" type="CT_HashedRecipientData" minOccurs="1" maxOccurs="unbounded"/&gt;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4"/>
      </w:pPr>
      <w:bookmarkStart w:id="3909" w:name="section_da23f2239fce4a7799ae0108c956e3b4"/>
      <w:bookmarkStart w:id="3910" w:name="_Toc111178828"/>
      <w:r>
        <w:t>Simple Types</w:t>
      </w:r>
      <w:bookmarkEnd w:id="3909"/>
      <w:bookmarkEnd w:id="3910"/>
      <w:r>
        <w:fldChar w:fldCharType="begin"/>
      </w:r>
      <w:r>
        <w:instrText xml:space="preserve"> XE "Simple Types" </w:instrText>
      </w:r>
      <w:r>
        <w:fldChar w:fldCharType="end"/>
      </w:r>
    </w:p>
    <w:p w:rsidR="00E17828" w:rsidRDefault="00716732">
      <w:r>
        <w:t>This is the complete list of simple types in the http://schemas.microsoft.com/office/word/</w:t>
      </w:r>
      <w:r>
        <w:t>2006/wordml namespace.</w:t>
      </w:r>
    </w:p>
    <w:p w:rsidR="00E17828" w:rsidRDefault="00716732">
      <w:pPr>
        <w:pStyle w:val="Heading5"/>
      </w:pPr>
      <w:bookmarkStart w:id="3911" w:name="section_4ee0fa8d3ddd4ce4add6298cccd3ad05"/>
      <w:bookmarkStart w:id="3912" w:name="_Toc111178829"/>
      <w:r>
        <w:t>ST_DecimalNumber (Decimal Number Value)</w:t>
      </w:r>
      <w:bookmarkEnd w:id="3911"/>
      <w:bookmarkEnd w:id="3912"/>
      <w:r>
        <w:fldChar w:fldCharType="begin"/>
      </w:r>
      <w:r>
        <w:instrText xml:space="preserve"> XE "ST_DecimalNumber (Decimal Number Value)" </w:instrText>
      </w:r>
      <w:r>
        <w:fldChar w:fldCharType="end"/>
      </w:r>
    </w:p>
    <w:p w:rsidR="00E17828" w:rsidRDefault="00716732">
      <w:r>
        <w:t xml:space="preserve">This simple type specifies that its contents will contain a whole decimal number (positive or negative), whose contents are interpreted based on </w:t>
      </w:r>
      <w:r>
        <w:t>the context of the parent XML element.</w:t>
      </w:r>
    </w:p>
    <w:p w:rsidR="00E17828" w:rsidRDefault="00716732">
      <w:r>
        <w:t>[Example: Consider the following WordprocessingML fragment:</w:t>
      </w:r>
    </w:p>
    <w:p w:rsidR="00E17828" w:rsidRDefault="00716732">
      <w:pPr>
        <w:pStyle w:val="Code"/>
      </w:pPr>
      <w:r>
        <w:t>&lt;w:pPr&gt;</w:t>
      </w:r>
    </w:p>
    <w:p w:rsidR="00E17828" w:rsidRDefault="00716732">
      <w:pPr>
        <w:pStyle w:val="Code"/>
      </w:pPr>
      <w:r>
        <w:t xml:space="preserve">  &lt;w:divId w:val="1512645511" /&gt; </w:t>
      </w:r>
    </w:p>
    <w:p w:rsidR="00E17828" w:rsidRDefault="00716732">
      <w:pPr>
        <w:pStyle w:val="Code"/>
      </w:pPr>
      <w:r>
        <w:t>&lt;/w:pPr&gt;</w:t>
      </w:r>
    </w:p>
    <w:p w:rsidR="00E17828" w:rsidRDefault="00716732">
      <w:r>
        <w:t xml:space="preserve">The value of the </w:t>
      </w:r>
      <w:r>
        <w:rPr>
          <w:b/>
        </w:rPr>
        <w:t>val</w:t>
      </w:r>
      <w:r>
        <w:t xml:space="preserve"> attribute is the ID of the associated HTML </w:t>
      </w:r>
      <w:r>
        <w:rPr>
          <w:rStyle w:val="InlineCode"/>
        </w:rPr>
        <w:t>div</w:t>
      </w:r>
      <w:r>
        <w:t xml:space="preserve">. </w:t>
      </w:r>
    </w:p>
    <w:p w:rsidR="00E17828" w:rsidRDefault="00716732">
      <w:r>
        <w:t>However, consider the following fragment:</w:t>
      </w:r>
    </w:p>
    <w:p w:rsidR="00E17828" w:rsidRDefault="00716732">
      <w:pPr>
        <w:pStyle w:val="Code"/>
      </w:pPr>
      <w:r>
        <w:t>&lt;w:ilvl w:val="1"&gt;</w:t>
      </w:r>
    </w:p>
    <w:p w:rsidR="00E17828" w:rsidRDefault="00716732">
      <w:pPr>
        <w:pStyle w:val="Code"/>
      </w:pPr>
      <w:r>
        <w:t xml:space="preserve">  ...</w:t>
      </w:r>
    </w:p>
    <w:p w:rsidR="00E17828" w:rsidRDefault="00716732">
      <w:pPr>
        <w:pStyle w:val="Code"/>
      </w:pPr>
      <w:r>
        <w:t>&lt;/w:ilvl&gt;</w:t>
      </w:r>
    </w:p>
    <w:p w:rsidR="00E17828" w:rsidRDefault="00716732">
      <w:r>
        <w:lastRenderedPageBreak/>
        <w:t xml:space="preserve">In this case, the decimal number in the </w:t>
      </w:r>
      <w:r>
        <w:rPr>
          <w:b/>
        </w:rPr>
        <w:t>val</w:t>
      </w:r>
      <w:r>
        <w:t xml:space="preserve"> attribute is the ID of the associated numbering level. In each case, the value is interpreted in the context of the parent element. end</w:t>
      </w:r>
      <w:r>
        <w:t xml:space="preserve"> example]</w:t>
      </w:r>
    </w:p>
    <w:p w:rsidR="00E17828" w:rsidRDefault="00716732">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hash@val</w:t>
            </w:r>
            <w:r>
              <w:t xml:space="preserve"> (§</w:t>
            </w:r>
            <w:hyperlink w:anchor="Section_7b70ab2edaa642438540bdd0fd9b7518">
              <w:r>
                <w:rPr>
                  <w:rStyle w:val="Hyperlink"/>
                </w:rPr>
                <w:t>3.1.2.2.1.1, hash</w:t>
              </w:r>
            </w:hyperlink>
            <w:r>
              <w:t>)</w:t>
            </w:r>
          </w:p>
        </w:tc>
      </w:tr>
    </w:tbl>
    <w:p w:rsidR="00E17828" w:rsidRDefault="00E17828"/>
    <w:p w:rsidR="00E17828" w:rsidRDefault="00716732">
      <w:r>
        <w:t xml:space="preserve">The following XML Schema fragment defines the contents of </w:t>
      </w:r>
      <w:r>
        <w:t>this simple type:</w:t>
      </w:r>
    </w:p>
    <w:p w:rsidR="00E17828" w:rsidRDefault="00716732">
      <w:pPr>
        <w:pStyle w:val="Code"/>
      </w:pPr>
      <w:r>
        <w:t>&lt;simpleType name="ST_DecimalNumber"&gt;</w:t>
      </w:r>
    </w:p>
    <w:p w:rsidR="00E17828" w:rsidRDefault="00716732">
      <w:pPr>
        <w:pStyle w:val="Code"/>
      </w:pPr>
      <w:r>
        <w:t xml:space="preserve">  &lt;restriction base="xsd:int"/&gt;</w:t>
      </w:r>
    </w:p>
    <w:p w:rsidR="00E17828" w:rsidRDefault="00716732">
      <w:pPr>
        <w:pStyle w:val="Code"/>
      </w:pPr>
      <w:r>
        <w:t>&lt;/simpleType&gt;</w:t>
      </w:r>
    </w:p>
    <w:p w:rsidR="00E17828" w:rsidRDefault="00716732">
      <w:pPr>
        <w:pStyle w:val="Heading5"/>
      </w:pPr>
      <w:bookmarkStart w:id="3913" w:name="section_b16572683a9a42fbadcf21ec039638d7"/>
      <w:bookmarkStart w:id="3914" w:name="_Toc111178830"/>
      <w:r>
        <w:t>ST_LongHexNumber (Four Digit Hexadecimal Number Value)</w:t>
      </w:r>
      <w:bookmarkEnd w:id="3913"/>
      <w:bookmarkEnd w:id="3914"/>
      <w:r>
        <w:fldChar w:fldCharType="begin"/>
      </w:r>
      <w:r>
        <w:instrText xml:space="preserve"> XE "ST_LongHexNumber (Four Digit Hexadecimal Number Value)" </w:instrText>
      </w:r>
      <w:r>
        <w:fldChar w:fldCharType="end"/>
      </w:r>
    </w:p>
    <w:p w:rsidR="00E17828" w:rsidRDefault="00716732">
      <w:r>
        <w:t>This simple type specifies a number v</w:t>
      </w:r>
      <w:r>
        <w:t>alue specified as a four-octet (eight-digit) hexadecimal number), whose contents are interpreted based on the context of the parent XML element.</w:t>
      </w:r>
    </w:p>
    <w:p w:rsidR="00E17828" w:rsidRDefault="00716732">
      <w:r>
        <w:t xml:space="preserve">[Example: Consider the following value for a node of type </w:t>
      </w:r>
      <w:r>
        <w:rPr>
          <w:b/>
        </w:rPr>
        <w:t>ST_LongHexNumber</w:t>
      </w:r>
      <w:r>
        <w:t xml:space="preserve">: </w:t>
      </w:r>
      <w:r>
        <w:rPr>
          <w:i/>
        </w:rPr>
        <w:t>00BE2C6C</w:t>
      </w:r>
      <w:r>
        <w:t xml:space="preserve">. </w:t>
      </w:r>
    </w:p>
    <w:p w:rsidR="00E17828" w:rsidRDefault="00716732">
      <w:r>
        <w:t>This value is valid, as it contains four hexadecimal octets, each an encoding of an octet of the actual decimal number value. end example]</w:t>
      </w:r>
    </w:p>
    <w:p w:rsidR="00E17828" w:rsidRDefault="00716732">
      <w:r>
        <w:t>This simple type's contents are a restriction of the XML Schema hexBinary datatype.</w:t>
      </w:r>
    </w:p>
    <w:p w:rsidR="00E17828" w:rsidRDefault="00716732">
      <w:r>
        <w:t>This simple type also specifies t</w:t>
      </w:r>
      <w:r>
        <w:t>he following restrictions:</w:t>
      </w:r>
    </w:p>
    <w:p w:rsidR="00E17828" w:rsidRDefault="00716732">
      <w:pPr>
        <w:pStyle w:val="ListParagraph"/>
        <w:numPr>
          <w:ilvl w:val="0"/>
          <w:numId w:val="48"/>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wch@val</w:t>
            </w:r>
            <w:r>
              <w:t xml:space="preserve"> (§</w:t>
            </w:r>
            <w:hyperlink w:anchor="Section_f83889d1adff4db588baec8ec48a7e02">
              <w:r>
                <w:rPr>
                  <w:rStyle w:val="Hyperlink"/>
                </w:rPr>
                <w:t>3.1.2.1.1.15, wch</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name="ST_LongHexNumber"&gt;</w:t>
      </w:r>
    </w:p>
    <w:p w:rsidR="00E17828" w:rsidRDefault="00716732">
      <w:pPr>
        <w:pStyle w:val="Code"/>
      </w:pPr>
      <w:r>
        <w:t xml:space="preserve">  &lt;restriction base="xsd:hexBinary"&gt;</w:t>
      </w:r>
    </w:p>
    <w:p w:rsidR="00E17828" w:rsidRDefault="00716732">
      <w:pPr>
        <w:pStyle w:val="Code"/>
      </w:pPr>
      <w:r>
        <w:t xml:space="preserve">    &lt;length value="4"/&gt;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5"/>
      </w:pPr>
      <w:bookmarkStart w:id="3915" w:name="section_b36a9b2652ee48e780474ee54bbbc793"/>
      <w:bookmarkStart w:id="3916" w:name="_Toc111178831"/>
      <w:r>
        <w:t>ST_OnOff (On/Off Value)</w:t>
      </w:r>
      <w:bookmarkEnd w:id="3915"/>
      <w:bookmarkEnd w:id="3916"/>
      <w:r>
        <w:fldChar w:fldCharType="begin"/>
      </w:r>
      <w:r>
        <w:instrText xml:space="preserve"> XE "ST_OnOff (On/Off Value)</w:instrText>
      </w:r>
      <w:r>
        <w:instrText xml:space="preserve">" </w:instrText>
      </w:r>
      <w:r>
        <w:fldChar w:fldCharType="end"/>
      </w:r>
    </w:p>
    <w:p w:rsidR="00E17828" w:rsidRDefault="00716732">
      <w:r>
        <w:t>This simple type specifies a set of values for any binary (on or off) property defined in a WordprocessingML document.</w:t>
      </w:r>
    </w:p>
    <w:p w:rsidR="00E17828" w:rsidRDefault="00716732">
      <w:r>
        <w:t xml:space="preserve">A value of </w:t>
      </w:r>
      <w:r>
        <w:rPr>
          <w:i/>
        </w:rPr>
        <w:t>on</w:t>
      </w:r>
      <w:r>
        <w:t xml:space="preserve">, </w:t>
      </w:r>
      <w:r>
        <w:rPr>
          <w:i/>
        </w:rPr>
        <w:t>1</w:t>
      </w:r>
      <w:r>
        <w:t xml:space="preserve">, or </w:t>
      </w:r>
      <w:r>
        <w:rPr>
          <w:i/>
        </w:rPr>
        <w:t>true</w:t>
      </w:r>
      <w:r>
        <w:t xml:space="preserve"> specifies that the property shall be turned on.</w:t>
      </w:r>
    </w:p>
    <w:p w:rsidR="00E17828" w:rsidRDefault="00716732">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E17828" w:rsidRDefault="00716732">
      <w:r>
        <w:t>This simple type's contents are a restriction of the XML Schema string datatype.</w:t>
      </w:r>
    </w:p>
    <w:p w:rsidR="00E17828" w:rsidRDefault="00716732">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0</w:t>
            </w:r>
            <w:r>
              <w:t xml:space="preserve"> ()</w:t>
            </w:r>
          </w:p>
        </w:tc>
        <w:tc>
          <w:tcPr>
            <w:tcW w:w="0" w:type="auto"/>
            <w:vAlign w:val="center"/>
          </w:tcPr>
          <w:p w:rsidR="00E17828" w:rsidRDefault="00716732">
            <w:pPr>
              <w:pStyle w:val="TableBodyText"/>
            </w:pPr>
            <w:r>
              <w:t>Specifies that th</w:t>
            </w:r>
            <w:r>
              <w:t>e binary state of this property is off (parent property is explicitly not applied).</w:t>
            </w:r>
          </w:p>
        </w:tc>
      </w:tr>
      <w:tr w:rsidR="00E17828" w:rsidTr="00E17828">
        <w:tc>
          <w:tcPr>
            <w:tcW w:w="0" w:type="auto"/>
            <w:vAlign w:val="center"/>
          </w:tcPr>
          <w:p w:rsidR="00E17828" w:rsidRDefault="00716732">
            <w:pPr>
              <w:pStyle w:val="TableBodyText"/>
            </w:pPr>
            <w:r>
              <w:rPr>
                <w:b/>
              </w:rPr>
              <w:t>1</w:t>
            </w:r>
            <w:r>
              <w:t xml:space="preserve"> ()</w:t>
            </w:r>
          </w:p>
        </w:tc>
        <w:tc>
          <w:tcPr>
            <w:tcW w:w="0" w:type="auto"/>
            <w:vAlign w:val="center"/>
          </w:tcPr>
          <w:p w:rsidR="00E17828" w:rsidRDefault="00716732">
            <w:pPr>
              <w:pStyle w:val="TableBodyText"/>
            </w:pPr>
            <w:r>
              <w:t>Specifies that the binary state of this property is on (parent property is explicitly applied).</w:t>
            </w:r>
          </w:p>
        </w:tc>
      </w:tr>
      <w:tr w:rsidR="00E17828" w:rsidTr="00E17828">
        <w:tc>
          <w:tcPr>
            <w:tcW w:w="0" w:type="auto"/>
            <w:vAlign w:val="center"/>
          </w:tcPr>
          <w:p w:rsidR="00E17828" w:rsidRDefault="00716732">
            <w:pPr>
              <w:pStyle w:val="TableBodyText"/>
            </w:pPr>
            <w:r>
              <w:rPr>
                <w:b/>
              </w:rPr>
              <w:t>false</w:t>
            </w:r>
            <w:r>
              <w:t xml:space="preserve"> ()</w:t>
            </w:r>
          </w:p>
        </w:tc>
        <w:tc>
          <w:tcPr>
            <w:tcW w:w="0" w:type="auto"/>
            <w:vAlign w:val="center"/>
          </w:tcPr>
          <w:p w:rsidR="00E17828" w:rsidRDefault="00716732">
            <w:pPr>
              <w:pStyle w:val="TableBodyText"/>
            </w:pPr>
            <w:r>
              <w:t>Specifies that the binary state of this property is off (par</w:t>
            </w:r>
            <w:r>
              <w:t>ent property is explicitly not applied).</w:t>
            </w:r>
          </w:p>
        </w:tc>
      </w:tr>
      <w:tr w:rsidR="00E17828" w:rsidTr="00E17828">
        <w:tc>
          <w:tcPr>
            <w:tcW w:w="0" w:type="auto"/>
            <w:vAlign w:val="center"/>
          </w:tcPr>
          <w:p w:rsidR="00E17828" w:rsidRDefault="00716732">
            <w:pPr>
              <w:pStyle w:val="TableBodyText"/>
            </w:pPr>
            <w:r>
              <w:rPr>
                <w:b/>
              </w:rPr>
              <w:t>off</w:t>
            </w:r>
            <w:r>
              <w:t xml:space="preserve"> ()</w:t>
            </w:r>
          </w:p>
        </w:tc>
        <w:tc>
          <w:tcPr>
            <w:tcW w:w="0" w:type="auto"/>
            <w:vAlign w:val="center"/>
          </w:tcPr>
          <w:p w:rsidR="00E17828" w:rsidRDefault="00716732">
            <w:pPr>
              <w:pStyle w:val="TableBodyText"/>
            </w:pPr>
            <w:r>
              <w:t>Specifies that the binary state of this property is off (parent property is explicitly not applied).</w:t>
            </w:r>
          </w:p>
        </w:tc>
      </w:tr>
      <w:tr w:rsidR="00E17828" w:rsidTr="00E17828">
        <w:tc>
          <w:tcPr>
            <w:tcW w:w="0" w:type="auto"/>
            <w:vAlign w:val="center"/>
          </w:tcPr>
          <w:p w:rsidR="00E17828" w:rsidRDefault="00716732">
            <w:pPr>
              <w:pStyle w:val="TableBodyText"/>
            </w:pPr>
            <w:r>
              <w:rPr>
                <w:b/>
              </w:rPr>
              <w:t>on</w:t>
            </w:r>
            <w:r>
              <w:t xml:space="preserve"> ()</w:t>
            </w:r>
          </w:p>
        </w:tc>
        <w:tc>
          <w:tcPr>
            <w:tcW w:w="0" w:type="auto"/>
            <w:vAlign w:val="center"/>
          </w:tcPr>
          <w:p w:rsidR="00E17828" w:rsidRDefault="00716732">
            <w:pPr>
              <w:pStyle w:val="TableBodyText"/>
            </w:pPr>
            <w:r>
              <w:t>Specifies that the binary state of this property is on (parent property is explicitly applied).</w:t>
            </w:r>
          </w:p>
        </w:tc>
      </w:tr>
      <w:tr w:rsidR="00E17828" w:rsidTr="00E17828">
        <w:tc>
          <w:tcPr>
            <w:tcW w:w="0" w:type="auto"/>
            <w:vAlign w:val="center"/>
          </w:tcPr>
          <w:p w:rsidR="00E17828" w:rsidRDefault="00716732">
            <w:pPr>
              <w:pStyle w:val="TableBodyText"/>
            </w:pPr>
            <w:r>
              <w:rPr>
                <w:b/>
              </w:rPr>
              <w:t>true</w:t>
            </w:r>
            <w:r>
              <w:t xml:space="preserve"> ()</w:t>
            </w:r>
          </w:p>
        </w:tc>
        <w:tc>
          <w:tcPr>
            <w:tcW w:w="0" w:type="auto"/>
            <w:vAlign w:val="center"/>
          </w:tcPr>
          <w:p w:rsidR="00E17828" w:rsidRDefault="00716732">
            <w:pPr>
              <w:pStyle w:val="TableBodyText"/>
            </w:pPr>
            <w:r>
              <w:t>Specifies that the binary state of this property is on (parent property is explicitly applied).</w:t>
            </w:r>
          </w:p>
        </w:tc>
      </w:tr>
    </w:tbl>
    <w:p w:rsidR="00E17828" w:rsidRDefault="00E17828"/>
    <w:p w:rsidR="00E17828" w:rsidRDefault="00E17828"/>
    <w:tbl>
      <w:tblPr>
        <w:tblStyle w:val="Table-ShadedHeader"/>
        <w:tblW w:w="0" w:type="auto"/>
        <w:tblLook w:val="04A0" w:firstRow="1" w:lastRow="0" w:firstColumn="1" w:lastColumn="0" w:noHBand="0" w:noVBand="1"/>
      </w:tblPr>
      <w:tblGrid>
        <w:gridCol w:w="640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active@val</w:t>
            </w:r>
            <w:r>
              <w:t xml:space="preserve"> (§</w:t>
            </w:r>
            <w:hyperlink w:anchor="Section_c7eed644ccb245cab41eb211adf79a3f">
              <w:r>
                <w:rPr>
                  <w:rStyle w:val="Hyperlink"/>
                </w:rPr>
                <w:t>3.1.2.1.1.6, active</w:t>
              </w:r>
            </w:hyperlink>
            <w:r>
              <w:t xml:space="preserve">); </w:t>
            </w:r>
            <w:r>
              <w:rPr>
                <w:b/>
              </w:rPr>
              <w:t>keymap@mask</w:t>
            </w:r>
            <w:r>
              <w:t xml:space="preserve"> (§</w:t>
            </w:r>
            <w:hyperlink w:anchor="Section_8be2a53105894507b7be5d1bf280118f">
              <w:r>
                <w:rPr>
                  <w:rStyle w:val="Hyperlink"/>
                </w:rPr>
                <w:t>3.1.2.1.1.8, keymap</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name="ST_OnOff"&gt;</w:t>
      </w:r>
    </w:p>
    <w:p w:rsidR="00E17828" w:rsidRDefault="00716732">
      <w:pPr>
        <w:pStyle w:val="Code"/>
      </w:pPr>
      <w:r>
        <w:t xml:space="preserve">  &lt;restriction base="xsd:string"&gt;</w:t>
      </w:r>
    </w:p>
    <w:p w:rsidR="00E17828" w:rsidRDefault="00716732">
      <w:pPr>
        <w:pStyle w:val="Code"/>
      </w:pPr>
      <w:r>
        <w:t xml:space="preserve">    &lt;enumeration value="true"/&gt;</w:t>
      </w:r>
    </w:p>
    <w:p w:rsidR="00E17828" w:rsidRDefault="00716732">
      <w:pPr>
        <w:pStyle w:val="Code"/>
      </w:pPr>
      <w:r>
        <w:t xml:space="preserve">    &lt;enumeration value="false"/&gt;</w:t>
      </w:r>
    </w:p>
    <w:p w:rsidR="00E17828" w:rsidRDefault="00716732">
      <w:pPr>
        <w:pStyle w:val="Code"/>
      </w:pPr>
      <w:r>
        <w:t xml:space="preserve">    &lt;enumeration value="on"/&gt;</w:t>
      </w:r>
    </w:p>
    <w:p w:rsidR="00E17828" w:rsidRDefault="00716732">
      <w:pPr>
        <w:pStyle w:val="Code"/>
      </w:pPr>
      <w:r>
        <w:t xml:space="preserve">    &lt;enumeration value="off"/&gt;</w:t>
      </w:r>
    </w:p>
    <w:p w:rsidR="00E17828" w:rsidRDefault="00716732">
      <w:pPr>
        <w:pStyle w:val="Code"/>
      </w:pPr>
      <w:r>
        <w:t xml:space="preserve">    &lt;enumeration value="0"/&gt;</w:t>
      </w:r>
    </w:p>
    <w:p w:rsidR="00E17828" w:rsidRDefault="00716732">
      <w:pPr>
        <w:pStyle w:val="Code"/>
      </w:pPr>
      <w:r>
        <w:t xml:space="preserve">    &lt;enumeration value="1"/&gt;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5"/>
      </w:pPr>
      <w:bookmarkStart w:id="3917" w:name="section_1efa1ba8c7264c8a81f3e8b899b2843a"/>
      <w:bookmarkStart w:id="3918" w:name="_Toc111178832"/>
      <w:r>
        <w:t>ST_ShortHexNumber (Two Digit Hexadecimal Number Value)</w:t>
      </w:r>
      <w:bookmarkEnd w:id="3917"/>
      <w:bookmarkEnd w:id="3918"/>
      <w:r>
        <w:fldChar w:fldCharType="begin"/>
      </w:r>
      <w:r>
        <w:instrText xml:space="preserve"> XE "ST_ShortHexNum</w:instrText>
      </w:r>
      <w:r>
        <w:instrText xml:space="preserve">ber (Two Digit Hexadecimal Number Value)" </w:instrText>
      </w:r>
      <w:r>
        <w:fldChar w:fldCharType="end"/>
      </w:r>
    </w:p>
    <w:p w:rsidR="00E17828" w:rsidRDefault="00716732">
      <w:r>
        <w:t>This simple type specifies a two-octet hexadecimal number whose value is interpreted based on the context of the parent XML element.</w:t>
      </w:r>
    </w:p>
    <w:p w:rsidR="00E17828" w:rsidRDefault="00716732">
      <w:r>
        <w:t xml:space="preserve">[Example: Consider the following value for a node of type </w:t>
      </w:r>
      <w:r>
        <w:rPr>
          <w:b/>
        </w:rPr>
        <w:t>ST_ShortHexNumber</w:t>
      </w:r>
      <w:r>
        <w:t xml:space="preserve">: </w:t>
      </w:r>
      <w:r>
        <w:rPr>
          <w:i/>
        </w:rPr>
        <w:t>2</w:t>
      </w:r>
      <w:r>
        <w:rPr>
          <w:i/>
        </w:rPr>
        <w:t>F6C</w:t>
      </w:r>
      <w:r>
        <w:t xml:space="preserve">. </w:t>
      </w:r>
    </w:p>
    <w:p w:rsidR="00E17828" w:rsidRDefault="00716732">
      <w:r>
        <w:t>This value is valid, as it contains two hexadecimal octets, each an encoding of an octet of the actual decimal number value. end example]</w:t>
      </w:r>
    </w:p>
    <w:p w:rsidR="00E17828" w:rsidRDefault="00716732">
      <w:r>
        <w:t>This simple type's contents are a restriction of the XML Schema hexBinary datatype.</w:t>
      </w:r>
    </w:p>
    <w:p w:rsidR="00E17828" w:rsidRDefault="00716732">
      <w:r>
        <w:t>This simple type also specif</w:t>
      </w:r>
      <w:r>
        <w:t>ies the following restrictions:</w:t>
      </w:r>
    </w:p>
    <w:p w:rsidR="00E17828" w:rsidRDefault="00716732">
      <w:pPr>
        <w:pStyle w:val="ListParagraph"/>
        <w:numPr>
          <w:ilvl w:val="0"/>
          <w:numId w:val="49"/>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Referenced By</w:t>
            </w:r>
          </w:p>
        </w:tc>
      </w:tr>
      <w:tr w:rsidR="00E17828" w:rsidTr="00E17828">
        <w:tc>
          <w:tcPr>
            <w:tcW w:w="0" w:type="auto"/>
            <w:vAlign w:val="center"/>
          </w:tcPr>
          <w:p w:rsidR="00E17828" w:rsidRDefault="00716732">
            <w:pPr>
              <w:pStyle w:val="TableBodyText"/>
            </w:pPr>
            <w:r>
              <w:rPr>
                <w:b/>
              </w:rPr>
              <w:t>acd@fciIndexBasedOn</w:t>
            </w:r>
            <w:r>
              <w:t xml:space="preserve"> (§</w:t>
            </w:r>
            <w:hyperlink w:anchor="Section_86e34d9b6fce43d6a4be1bc1c604d55c">
              <w:r>
                <w:rPr>
                  <w:rStyle w:val="Hyperlink"/>
                </w:rPr>
                <w:t>3.1.2.1.1.1, acd</w:t>
              </w:r>
            </w:hyperlink>
            <w:r>
              <w:t xml:space="preserve">); </w:t>
            </w:r>
            <w:r>
              <w:rPr>
                <w:b/>
              </w:rPr>
              <w:t>fci@fciIndex</w:t>
            </w:r>
            <w:r>
              <w:t xml:space="preserve"> (§</w:t>
            </w:r>
            <w:hyperlink w:anchor="Section_43896b5ea67941ec93d04d6b46d55d73">
              <w:r>
                <w:rPr>
                  <w:rStyle w:val="Hyperlink"/>
                </w:rPr>
                <w:t>3.1.2.1.1.7, fci</w:t>
              </w:r>
            </w:hyperlink>
            <w:r>
              <w:t xml:space="preserve">); </w:t>
            </w:r>
            <w:r>
              <w:rPr>
                <w:b/>
              </w:rPr>
              <w:t>fci@swArg</w:t>
            </w:r>
            <w:r>
              <w:t xml:space="preserve"> (§3.1.2.1.1.7, fci); </w:t>
            </w:r>
            <w:r>
              <w:rPr>
                <w:b/>
              </w:rPr>
              <w:t>keymap@chmPrimary</w:t>
            </w:r>
            <w:r>
              <w:t xml:space="preserve"> (§</w:t>
            </w:r>
            <w:hyperlink w:anchor="Section_8be2a53105894507b7be5d1bf280118f">
              <w:r>
                <w:rPr>
                  <w:rStyle w:val="Hyperlink"/>
                </w:rPr>
                <w:t>3.1.2.1.1.8, keymap</w:t>
              </w:r>
            </w:hyperlink>
            <w:r>
              <w:t xml:space="preserve">); </w:t>
            </w:r>
            <w:r>
              <w:rPr>
                <w:b/>
              </w:rPr>
              <w:t>keymap@chmSecondary</w:t>
            </w:r>
            <w:r>
              <w:t xml:space="preserve"> (§3.1.2.1.1.8, keyma</w:t>
            </w:r>
            <w:r>
              <w:t xml:space="preserve">p); </w:t>
            </w:r>
            <w:r>
              <w:rPr>
                <w:b/>
              </w:rPr>
              <w:t>keymap@kcmPrimary</w:t>
            </w:r>
            <w:r>
              <w:t xml:space="preserve"> (§3.1.2.1.1.8, keymap); </w:t>
            </w:r>
            <w:r>
              <w:rPr>
                <w:b/>
              </w:rPr>
              <w:t>keymap@kcmSecondary</w:t>
            </w:r>
            <w:r>
              <w:t xml:space="preserve"> (§3.1.2.1.1.8, keymap)</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name="ST_ShortHexNumber"&gt;</w:t>
      </w:r>
    </w:p>
    <w:p w:rsidR="00E17828" w:rsidRDefault="00716732">
      <w:pPr>
        <w:pStyle w:val="Code"/>
      </w:pPr>
      <w:r>
        <w:t xml:space="preserve">  &lt;restriction base="xsd:hexBinary"&gt;</w:t>
      </w:r>
    </w:p>
    <w:p w:rsidR="00E17828" w:rsidRDefault="00716732">
      <w:pPr>
        <w:pStyle w:val="Code"/>
      </w:pPr>
      <w:r>
        <w:t xml:space="preserve">    &lt;length va</w:t>
      </w:r>
      <w:r>
        <w:t>lue="2"/&gt;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5"/>
      </w:pPr>
      <w:bookmarkStart w:id="3919" w:name="section_94550c852db74dfb9b7b72a1773ab5ec"/>
      <w:bookmarkStart w:id="3920" w:name="_Toc111178833"/>
      <w:r>
        <w:t>ST_String (String)</w:t>
      </w:r>
      <w:bookmarkEnd w:id="3919"/>
      <w:bookmarkEnd w:id="3920"/>
      <w:r>
        <w:fldChar w:fldCharType="begin"/>
      </w:r>
      <w:r>
        <w:instrText xml:space="preserve"> XE "ST_String (String)" </w:instrText>
      </w:r>
      <w:r>
        <w:fldChar w:fldCharType="end"/>
      </w:r>
    </w:p>
    <w:p w:rsidR="00E17828" w:rsidRDefault="00716732">
      <w:r>
        <w:t>This simple type specifies that its contents will contain a string. The contents of this string are interpreted based on the context of the parent XML element.</w:t>
      </w:r>
    </w:p>
    <w:p w:rsidR="00E17828" w:rsidRDefault="00716732">
      <w:r>
        <w:t>[Example</w:t>
      </w:r>
      <w:r>
        <w:t>: Consider the following WordprocessingML fragment:</w:t>
      </w:r>
    </w:p>
    <w:p w:rsidR="00E17828" w:rsidRDefault="00716732">
      <w:pPr>
        <w:pStyle w:val="Code"/>
      </w:pPr>
      <w:r>
        <w:t>&lt;w:pPr&gt;</w:t>
      </w:r>
    </w:p>
    <w:p w:rsidR="00E17828" w:rsidRDefault="00716732">
      <w:pPr>
        <w:pStyle w:val="Code"/>
      </w:pPr>
      <w:r>
        <w:t xml:space="preserve">  &lt;w:pStyle w:val="heading1" /&gt; </w:t>
      </w:r>
    </w:p>
    <w:p w:rsidR="00E17828" w:rsidRDefault="00716732">
      <w:pPr>
        <w:pStyle w:val="Code"/>
      </w:pPr>
      <w:r>
        <w:t>&lt;/w:pPr&gt;</w:t>
      </w:r>
    </w:p>
    <w:p w:rsidR="00E17828" w:rsidRDefault="00716732">
      <w:r>
        <w:t xml:space="preserve">The value of the </w:t>
      </w:r>
      <w:r>
        <w:rPr>
          <w:b/>
        </w:rPr>
        <w:t>val</w:t>
      </w:r>
      <w:r>
        <w:t xml:space="preserve"> attribute is the ID of the associated paragraph style's </w:t>
      </w:r>
      <w:r>
        <w:rPr>
          <w:rStyle w:val="InlineCode"/>
        </w:rPr>
        <w:t>styleId</w:t>
      </w:r>
      <w:r>
        <w:t>. However, consider the following fragment:</w:t>
      </w:r>
    </w:p>
    <w:p w:rsidR="00E17828" w:rsidRDefault="00716732">
      <w:pPr>
        <w:pStyle w:val="Code"/>
      </w:pPr>
      <w:r>
        <w:t>&lt;w:sdtPr&gt;</w:t>
      </w:r>
    </w:p>
    <w:p w:rsidR="00E17828" w:rsidRDefault="00716732">
      <w:pPr>
        <w:pStyle w:val="Code"/>
      </w:pPr>
      <w:r>
        <w:t xml:space="preserve">  &lt;w:alias w:val</w:t>
      </w:r>
      <w:r>
        <w:t>="SDT Title Example" /&gt;</w:t>
      </w:r>
    </w:p>
    <w:p w:rsidR="00E17828" w:rsidRDefault="00716732">
      <w:pPr>
        <w:pStyle w:val="Code"/>
      </w:pPr>
      <w:r>
        <w:t xml:space="preserve">  ...</w:t>
      </w:r>
    </w:p>
    <w:p w:rsidR="00E17828" w:rsidRDefault="00716732">
      <w:pPr>
        <w:pStyle w:val="Code"/>
      </w:pPr>
      <w:r>
        <w:t>&lt;/w:sdtPr&gt;</w:t>
      </w:r>
    </w:p>
    <w:p w:rsidR="00E17828" w:rsidRDefault="00716732">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w:t>
      </w:r>
      <w:r>
        <w:t>t element. end example]</w:t>
      </w:r>
    </w:p>
    <w:p w:rsidR="00E17828" w:rsidRDefault="00716732">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acd@acdName</w:t>
            </w:r>
            <w:r>
              <w:t xml:space="preserve"> (§</w:t>
            </w:r>
            <w:hyperlink w:anchor="Section_86e34d9b6fce43d6a4be1bc1c604d55c">
              <w:r>
                <w:rPr>
                  <w:rStyle w:val="Hyperlink"/>
                </w:rPr>
                <w:t>3.1.2.1.1.1, acd</w:t>
              </w:r>
            </w:hyperlink>
            <w:r>
              <w:t xml:space="preserve">); </w:t>
            </w:r>
            <w:r>
              <w:rPr>
                <w:b/>
              </w:rPr>
              <w:t>acd@acdName</w:t>
            </w:r>
            <w:r>
              <w:t xml:space="preserve"> (§</w:t>
            </w:r>
            <w:hyperlink w:anchor="Section_d80d833ea4cb4138acae1d513d101fc0">
              <w:r>
                <w:rPr>
                  <w:rStyle w:val="Hyperlink"/>
                </w:rPr>
                <w:t>3.1.2.1.1.2, acd</w:t>
              </w:r>
            </w:hyperlink>
            <w:r>
              <w:t xml:space="preserve">); </w:t>
            </w:r>
            <w:r>
              <w:rPr>
                <w:b/>
              </w:rPr>
              <w:t>acd@argValue</w:t>
            </w:r>
            <w:r>
              <w:t xml:space="preserve"> (§3.1.2.1.1.1, acd); </w:t>
            </w:r>
            <w:r>
              <w:rPr>
                <w:b/>
              </w:rPr>
              <w:t>acd@fciBasedOn</w:t>
            </w:r>
            <w:r>
              <w:t xml:space="preserve"> (§3.1.2.1.1.1, acd); </w:t>
            </w:r>
            <w:r>
              <w:rPr>
                <w:b/>
              </w:rPr>
              <w:t>acdEntry@acdName</w:t>
            </w:r>
            <w:r>
              <w:t xml:space="preserve"> (§</w:t>
            </w:r>
            <w:hyperlink w:anchor="Section_c0c246a49fac42c3844dc19cfb741182">
              <w:r>
                <w:rPr>
                  <w:rStyle w:val="Hyperlink"/>
                </w:rPr>
                <w:t>3.1.2.1.1.3, acdEntry</w:t>
              </w:r>
            </w:hyperlink>
            <w:r>
              <w:t xml:space="preserve">); </w:t>
            </w:r>
            <w:r>
              <w:rPr>
                <w:b/>
              </w:rPr>
              <w:t>fci@fciName</w:t>
            </w:r>
            <w:r>
              <w:t xml:space="preserve"> (§</w:t>
            </w:r>
            <w:hyperlink w:anchor="Section_43896b5ea67941ec93d04d6b46d55d73">
              <w:r>
                <w:rPr>
                  <w:rStyle w:val="Hyperlink"/>
                </w:rPr>
                <w:t>3.1.2.1.1.7, fci</w:t>
              </w:r>
            </w:hyperlink>
            <w:r>
              <w:t xml:space="preserve">); </w:t>
            </w:r>
            <w:r>
              <w:rPr>
                <w:b/>
              </w:rPr>
              <w:t>macro@macroName</w:t>
            </w:r>
            <w:r>
              <w:t xml:space="preserve"> (§</w:t>
            </w:r>
            <w:hyperlink w:anchor="Section_b599552396a94f76adec503c8d6c4cce">
              <w:r>
                <w:rPr>
                  <w:rStyle w:val="Hyperlink"/>
                </w:rPr>
                <w:t>3.1.2.1.1.11, macro</w:t>
              </w:r>
            </w:hyperlink>
            <w:r>
              <w:t xml:space="preserve">); </w:t>
            </w:r>
            <w:r>
              <w:rPr>
                <w:b/>
              </w:rPr>
              <w:t>wll@macroName</w:t>
            </w:r>
            <w:r>
              <w:t xml:space="preserve"> (§</w:t>
            </w:r>
            <w:hyperlink w:anchor="Section_0977898a26a746a2b80b160a36ad7383">
              <w:r>
                <w:rPr>
                  <w:rStyle w:val="Hyperlink"/>
                </w:rPr>
                <w:t>3.1.2.1.1.16, wll</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name="ST_String"&gt;</w:t>
      </w:r>
    </w:p>
    <w:p w:rsidR="00E17828" w:rsidRDefault="00716732">
      <w:pPr>
        <w:pStyle w:val="Code"/>
      </w:pPr>
      <w:r>
        <w:t xml:space="preserve">  &lt;restriction base="xsd:string"/&gt;</w:t>
      </w:r>
    </w:p>
    <w:p w:rsidR="00E17828" w:rsidRDefault="00716732">
      <w:pPr>
        <w:pStyle w:val="Code"/>
      </w:pPr>
      <w:r>
        <w:t>&lt;/simpleType&gt;</w:t>
      </w:r>
    </w:p>
    <w:p w:rsidR="00E17828" w:rsidRDefault="00716732">
      <w:pPr>
        <w:pStyle w:val="Heading3"/>
      </w:pPr>
      <w:bookmarkStart w:id="3921" w:name="section_7eff3a33e47046fa9673c414652d6243"/>
      <w:bookmarkStart w:id="3922" w:name="_Toc111178834"/>
      <w:r>
        <w:lastRenderedPageBreak/>
        <w:t>Additional WordprocessingML Schema</w:t>
      </w:r>
      <w:bookmarkEnd w:id="3921"/>
      <w:bookmarkEnd w:id="3922"/>
      <w:r>
        <w:fldChar w:fldCharType="begin"/>
      </w:r>
      <w:r>
        <w:instrText xml:space="preserve"> XE "Additional Wordproc</w:instrText>
      </w:r>
      <w:r>
        <w:instrText xml:space="preserve">essingML Schema" </w:instrText>
      </w:r>
      <w:r>
        <w:fldChar w:fldCharType="end"/>
      </w:r>
    </w:p>
    <w:p w:rsidR="00E17828" w:rsidRDefault="00716732">
      <w:r>
        <w:t xml:space="preserve">The subordinate clauses define additional information in the WordprocessingML schema used by Word. </w:t>
      </w:r>
    </w:p>
    <w:p w:rsidR="00E17828" w:rsidRDefault="00716732">
      <w:pPr>
        <w:pStyle w:val="Heading4"/>
      </w:pPr>
      <w:bookmarkStart w:id="3923" w:name="section_c8f70511f90741afa125bdc05a83e8f7"/>
      <w:bookmarkStart w:id="3924" w:name="_Toc111178835"/>
      <w:r>
        <w:t>Additional Elements</w:t>
      </w:r>
      <w:bookmarkEnd w:id="3923"/>
      <w:bookmarkEnd w:id="3924"/>
    </w:p>
    <w:p w:rsidR="00E17828" w:rsidRDefault="00716732">
      <w:pPr>
        <w:pStyle w:val="Heading5"/>
      </w:pPr>
      <w:bookmarkStart w:id="3925" w:name="section_25c8c79eba4142f4908443a548c8458e"/>
      <w:bookmarkStart w:id="3926" w:name="_Toc111178836"/>
      <w:r>
        <w:t>customXml (Ruby Inline-Level Custom XML Element)</w:t>
      </w:r>
      <w:bookmarkEnd w:id="3925"/>
      <w:bookmarkEnd w:id="3926"/>
      <w:r>
        <w:fldChar w:fldCharType="begin"/>
      </w:r>
      <w:r>
        <w:instrText xml:space="preserve"> XE "customXml (Ruby Inline-Level Custom XML Element)" </w:instrText>
      </w:r>
      <w:r>
        <w:fldChar w:fldCharType="end"/>
      </w:r>
    </w:p>
    <w:p w:rsidR="00E17828" w:rsidRDefault="00716732">
      <w:r>
        <w:t>This element specifies the presence of a custom XML element around one or more inline-level structures (runs, images, fields, and so on) within a paragraph. The attributes on this element shall be used to specify the name and namespace URI of the current c</w:t>
      </w:r>
      <w:r>
        <w:t>ustom XML element.</w:t>
      </w:r>
    </w:p>
    <w:p w:rsidR="00E17828" w:rsidRDefault="00716732">
      <w:r>
        <w:t xml:space="preserve">[Example: Consider a custom XML element with the name </w:t>
      </w:r>
      <w:r>
        <w:rPr>
          <w:i/>
        </w:rPr>
        <w:t>firstName</w:t>
      </w:r>
      <w:r>
        <w:t xml:space="preserve"> that shall be located around two text runs in a WordprocessingML document. This requirement would be specified as follows in the WordprocessingML:</w:t>
      </w:r>
    </w:p>
    <w:p w:rsidR="00E17828" w:rsidRDefault="00716732">
      <w:pPr>
        <w:pStyle w:val="Code"/>
      </w:pPr>
      <w:r>
        <w:t>&lt;w:p&gt;</w:t>
      </w:r>
    </w:p>
    <w:p w:rsidR="00E17828" w:rsidRDefault="00716732">
      <w:pPr>
        <w:pStyle w:val="Code"/>
      </w:pPr>
      <w:r>
        <w:t xml:space="preserve">  &lt;w:customXml w:ele</w:t>
      </w:r>
      <w:r>
        <w:t>ment="firstName" … &gt;</w:t>
      </w:r>
    </w:p>
    <w:p w:rsidR="00E17828" w:rsidRDefault="00716732">
      <w:pPr>
        <w:pStyle w:val="Code"/>
      </w:pPr>
      <w:r>
        <w:t xml:space="preserve">    &lt;w:r&gt;</w:t>
      </w:r>
    </w:p>
    <w:p w:rsidR="00E17828" w:rsidRDefault="00716732">
      <w:pPr>
        <w:pStyle w:val="Code"/>
      </w:pPr>
      <w:r>
        <w:t xml:space="preserve">      …</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w:t>
      </w:r>
    </w:p>
    <w:p w:rsidR="00E17828" w:rsidRDefault="00716732">
      <w:pPr>
        <w:pStyle w:val="Code"/>
      </w:pPr>
      <w:r>
        <w:t xml:space="preserve">    &lt;/w:r&gt;</w:t>
      </w:r>
    </w:p>
    <w:p w:rsidR="00E17828" w:rsidRDefault="00716732">
      <w:pPr>
        <w:pStyle w:val="Code"/>
      </w:pPr>
      <w:r>
        <w:t xml:space="preserve">  &lt;/w:customXml&gt;</w:t>
      </w:r>
    </w:p>
    <w:p w:rsidR="00E17828" w:rsidRDefault="00716732">
      <w:pPr>
        <w:pStyle w:val="Code"/>
      </w:pPr>
      <w:r>
        <w:t xml:space="preserve">  …</w:t>
      </w:r>
    </w:p>
    <w:p w:rsidR="00E17828" w:rsidRDefault="00716732">
      <w:pPr>
        <w:pStyle w:val="Code"/>
      </w:pPr>
      <w:r>
        <w:t>&lt;/w:p&gt;</w:t>
      </w:r>
    </w:p>
    <w:p w:rsidR="00E17828" w:rsidRDefault="00716732">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customXml</w:t>
            </w:r>
            <w:r>
              <w:t xml:space="preserve"> (§3.1.3.1.1, customXml); </w:t>
            </w:r>
            <w:r>
              <w:rPr>
                <w:b/>
              </w:rPr>
              <w:t>fldSimple</w:t>
            </w:r>
            <w:r>
              <w:t xml:space="preserve"> (§</w:t>
            </w:r>
            <w:hyperlink w:anchor="Section_955994f33b4f4bf681333db8ed986d7f">
              <w:r>
                <w:rPr>
                  <w:rStyle w:val="Hyperlink"/>
                </w:rPr>
                <w:t>3.1.3.1.2, fldSimple</w:t>
              </w:r>
            </w:hyperlink>
            <w:r>
              <w:t xml:space="preserve">); </w:t>
            </w:r>
            <w:r>
              <w:rPr>
                <w:b/>
              </w:rPr>
              <w:t>hyperlin</w:t>
            </w:r>
            <w:r>
              <w:rPr>
                <w:b/>
              </w:rPr>
              <w:t>k</w:t>
            </w:r>
            <w:r>
              <w:t xml:space="preserve"> (§</w:t>
            </w:r>
            <w:hyperlink w:anchor="Section_54a4ddbd726247f38c9456d2a7fd5e55">
              <w:r>
                <w:rPr>
                  <w:rStyle w:val="Hyperlink"/>
                </w:rPr>
                <w:t>3.1.3.1.3, hyperlink</w:t>
              </w:r>
            </w:hyperlink>
            <w:r>
              <w:t xml:space="preserve">); </w:t>
            </w:r>
            <w:r>
              <w:rPr>
                <w:b/>
              </w:rPr>
              <w:t>rt</w:t>
            </w:r>
            <w:r>
              <w:t xml:space="preserve"> ("</w:t>
            </w:r>
            <w:hyperlink r:id="rId313">
              <w:r>
                <w:rPr>
                  <w:rStyle w:val="Hyperlink"/>
                </w:rPr>
                <w:t>[ECMA-376]</w:t>
              </w:r>
            </w:hyperlink>
            <w:r>
              <w:t xml:space="preserve"> Part 4 §2.3.3.23"); </w:t>
            </w:r>
            <w:r>
              <w:rPr>
                <w:b/>
              </w:rPr>
              <w:t>rubyBase</w:t>
            </w:r>
            <w:r>
              <w:t xml:space="preserve"> ("[ECMA-376] Part 4 §2.3.3.26"); </w:t>
            </w:r>
            <w:r>
              <w:rPr>
                <w:b/>
              </w:rPr>
              <w:t>sdtContent</w:t>
            </w:r>
            <w:r>
              <w:t xml:space="preserve"> (§</w:t>
            </w:r>
            <w:hyperlink w:anchor="Section_e71a219f219749348cc9141009934e03">
              <w:r>
                <w:rPr>
                  <w:rStyle w:val="Hyperlink"/>
                </w:rPr>
                <w:t>3.1.3.1.7, sdtContent</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6854"/>
        <w:gridCol w:w="262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acc</w:t>
            </w:r>
            <w:r>
              <w:t xml:space="preserve"> (Accent)</w:t>
            </w:r>
          </w:p>
        </w:tc>
        <w:tc>
          <w:tcPr>
            <w:tcW w:w="0" w:type="auto"/>
            <w:vAlign w:val="center"/>
          </w:tcPr>
          <w:p w:rsidR="00E17828" w:rsidRDefault="00716732">
            <w:pPr>
              <w:pStyle w:val="TableBodyText"/>
            </w:pPr>
            <w:r>
              <w:t>"[ECMA-376] Part 4 §7.1.2.1"</w:t>
            </w:r>
          </w:p>
        </w:tc>
      </w:tr>
      <w:tr w:rsidR="00E17828" w:rsidTr="00E17828">
        <w:tc>
          <w:tcPr>
            <w:tcW w:w="0" w:type="auto"/>
            <w:vAlign w:val="center"/>
          </w:tcPr>
          <w:p w:rsidR="00E17828" w:rsidRDefault="00716732">
            <w:pPr>
              <w:pStyle w:val="TableBodyText"/>
            </w:pPr>
            <w:r>
              <w:rPr>
                <w:b/>
              </w:rPr>
              <w:t>bar</w:t>
            </w:r>
            <w:r>
              <w:t xml:space="preserve"> (Bar)</w:t>
            </w:r>
          </w:p>
        </w:tc>
        <w:tc>
          <w:tcPr>
            <w:tcW w:w="0" w:type="auto"/>
            <w:vAlign w:val="center"/>
          </w:tcPr>
          <w:p w:rsidR="00E17828" w:rsidRDefault="00716732">
            <w:pPr>
              <w:pStyle w:val="TableBodyText"/>
            </w:pPr>
            <w:r>
              <w:t>"[ECMA-376] Part 4 §7.1.2.7"</w:t>
            </w:r>
          </w:p>
        </w:tc>
      </w:tr>
      <w:tr w:rsidR="00E17828" w:rsidTr="00E17828">
        <w:tc>
          <w:tcPr>
            <w:tcW w:w="0" w:type="auto"/>
            <w:vAlign w:val="center"/>
          </w:tcPr>
          <w:p w:rsidR="00E17828" w:rsidRDefault="00716732">
            <w:pPr>
              <w:pStyle w:val="TableBodyText"/>
            </w:pPr>
            <w:r>
              <w:rPr>
                <w:b/>
              </w:rPr>
              <w:t>bookmarkEnd</w:t>
            </w:r>
            <w:r>
              <w:t xml:space="preserve"> (Bookmark End)</w:t>
            </w:r>
          </w:p>
        </w:tc>
        <w:tc>
          <w:tcPr>
            <w:tcW w:w="0" w:type="auto"/>
            <w:vAlign w:val="center"/>
          </w:tcPr>
          <w:p w:rsidR="00E17828" w:rsidRDefault="00716732">
            <w:pPr>
              <w:pStyle w:val="TableBodyText"/>
            </w:pPr>
            <w:r>
              <w:t>"[ECMA-376] Part 4 §2.13.6.1"</w:t>
            </w:r>
          </w:p>
        </w:tc>
      </w:tr>
      <w:tr w:rsidR="00E17828" w:rsidTr="00E17828">
        <w:tc>
          <w:tcPr>
            <w:tcW w:w="0" w:type="auto"/>
            <w:vAlign w:val="center"/>
          </w:tcPr>
          <w:p w:rsidR="00E17828" w:rsidRDefault="00716732">
            <w:pPr>
              <w:pStyle w:val="TableBodyText"/>
            </w:pPr>
            <w:r>
              <w:rPr>
                <w:b/>
              </w:rPr>
              <w:t>bookmarkStart</w:t>
            </w:r>
            <w:r>
              <w:t xml:space="preserve"> (Bookmark Start)</w:t>
            </w:r>
          </w:p>
        </w:tc>
        <w:tc>
          <w:tcPr>
            <w:tcW w:w="0" w:type="auto"/>
            <w:vAlign w:val="center"/>
          </w:tcPr>
          <w:p w:rsidR="00E17828" w:rsidRDefault="00716732">
            <w:pPr>
              <w:pStyle w:val="TableBodyText"/>
            </w:pPr>
            <w:r>
              <w:t>"[ECMA-376] Part 4 §2.13.6.2"</w:t>
            </w:r>
          </w:p>
        </w:tc>
      </w:tr>
      <w:tr w:rsidR="00E17828" w:rsidTr="00E17828">
        <w:tc>
          <w:tcPr>
            <w:tcW w:w="0" w:type="auto"/>
            <w:vAlign w:val="center"/>
          </w:tcPr>
          <w:p w:rsidR="00E17828" w:rsidRDefault="00716732">
            <w:pPr>
              <w:pStyle w:val="TableBodyText"/>
            </w:pPr>
            <w:r>
              <w:rPr>
                <w:b/>
              </w:rPr>
              <w:t>borderBox</w:t>
            </w:r>
            <w:r>
              <w:t xml:space="preserve"> (Border-Box Function)</w:t>
            </w:r>
          </w:p>
        </w:tc>
        <w:tc>
          <w:tcPr>
            <w:tcW w:w="0" w:type="auto"/>
            <w:vAlign w:val="center"/>
          </w:tcPr>
          <w:p w:rsidR="00E17828" w:rsidRDefault="00716732">
            <w:pPr>
              <w:pStyle w:val="TableBodyText"/>
            </w:pPr>
            <w:r>
              <w:t>"[ECMA-376] Part 4 §7.1.2.11"</w:t>
            </w:r>
          </w:p>
        </w:tc>
      </w:tr>
      <w:tr w:rsidR="00E17828" w:rsidTr="00E17828">
        <w:tc>
          <w:tcPr>
            <w:tcW w:w="0" w:type="auto"/>
            <w:vAlign w:val="center"/>
          </w:tcPr>
          <w:p w:rsidR="00E17828" w:rsidRDefault="00716732">
            <w:pPr>
              <w:pStyle w:val="TableBodyText"/>
            </w:pPr>
            <w:r>
              <w:rPr>
                <w:b/>
              </w:rPr>
              <w:t>box</w:t>
            </w:r>
            <w:r>
              <w:t xml:space="preserve"> (Box Function)</w:t>
            </w:r>
          </w:p>
        </w:tc>
        <w:tc>
          <w:tcPr>
            <w:tcW w:w="0" w:type="auto"/>
            <w:vAlign w:val="center"/>
          </w:tcPr>
          <w:p w:rsidR="00E17828" w:rsidRDefault="00716732">
            <w:pPr>
              <w:pStyle w:val="TableBodyText"/>
            </w:pPr>
            <w:r>
              <w:t>"[ECMA-376] Part 4 §7.1.2.13"</w:t>
            </w:r>
          </w:p>
        </w:tc>
      </w:tr>
      <w:tr w:rsidR="00E17828" w:rsidTr="00E17828">
        <w:tc>
          <w:tcPr>
            <w:tcW w:w="0" w:type="auto"/>
            <w:vAlign w:val="center"/>
          </w:tcPr>
          <w:p w:rsidR="00E17828" w:rsidRDefault="00716732">
            <w:pPr>
              <w:pStyle w:val="TableBodyText"/>
            </w:pPr>
            <w:r>
              <w:rPr>
                <w:b/>
              </w:rPr>
              <w:lastRenderedPageBreak/>
              <w:t>commentRangeEnd</w:t>
            </w:r>
            <w:r>
              <w:t xml:space="preserve"> (Comment Anchor Range End)</w:t>
            </w:r>
          </w:p>
        </w:tc>
        <w:tc>
          <w:tcPr>
            <w:tcW w:w="0" w:type="auto"/>
            <w:vAlign w:val="center"/>
          </w:tcPr>
          <w:p w:rsidR="00E17828" w:rsidRDefault="00716732">
            <w:pPr>
              <w:pStyle w:val="TableBodyText"/>
            </w:pPr>
            <w:r>
              <w:t>"[ECMA-376] Part 4 §2.13.4.3"</w:t>
            </w:r>
          </w:p>
        </w:tc>
      </w:tr>
      <w:tr w:rsidR="00E17828" w:rsidTr="00E17828">
        <w:tc>
          <w:tcPr>
            <w:tcW w:w="0" w:type="auto"/>
            <w:vAlign w:val="center"/>
          </w:tcPr>
          <w:p w:rsidR="00E17828" w:rsidRDefault="00716732">
            <w:pPr>
              <w:pStyle w:val="TableBodyText"/>
            </w:pPr>
            <w:r>
              <w:rPr>
                <w:b/>
              </w:rPr>
              <w:t>commentRangeStart</w:t>
            </w:r>
            <w:r>
              <w:t xml:space="preserve"> (Comment Anchor Range Start)</w:t>
            </w:r>
          </w:p>
        </w:tc>
        <w:tc>
          <w:tcPr>
            <w:tcW w:w="0" w:type="auto"/>
            <w:vAlign w:val="center"/>
          </w:tcPr>
          <w:p w:rsidR="00E17828" w:rsidRDefault="00716732">
            <w:pPr>
              <w:pStyle w:val="TableBodyText"/>
            </w:pPr>
            <w:r>
              <w:t>"[ECMA-376] Part 4 §2.13.4.4"</w:t>
            </w:r>
          </w:p>
        </w:tc>
      </w:tr>
      <w:tr w:rsidR="00E17828" w:rsidTr="00E17828">
        <w:tc>
          <w:tcPr>
            <w:tcW w:w="0" w:type="auto"/>
            <w:vAlign w:val="center"/>
          </w:tcPr>
          <w:p w:rsidR="00E17828" w:rsidRDefault="00716732">
            <w:pPr>
              <w:pStyle w:val="TableBodyText"/>
            </w:pPr>
            <w:r>
              <w:rPr>
                <w:b/>
              </w:rPr>
              <w:t>customXml</w:t>
            </w:r>
            <w:r>
              <w:t xml:space="preserve"> (Ruby Inline-Level Custom XML Element)</w:t>
            </w:r>
          </w:p>
        </w:tc>
        <w:tc>
          <w:tcPr>
            <w:tcW w:w="0" w:type="auto"/>
            <w:vAlign w:val="center"/>
          </w:tcPr>
          <w:p w:rsidR="00E17828" w:rsidRDefault="00716732">
            <w:pPr>
              <w:pStyle w:val="TableBodyText"/>
            </w:pPr>
            <w:r>
              <w:t>§3.1.3.1.1, customXml</w:t>
            </w:r>
          </w:p>
        </w:tc>
      </w:tr>
      <w:tr w:rsidR="00E17828" w:rsidTr="00E17828">
        <w:tc>
          <w:tcPr>
            <w:tcW w:w="0" w:type="auto"/>
            <w:vAlign w:val="center"/>
          </w:tcPr>
          <w:p w:rsidR="00E17828" w:rsidRDefault="00716732">
            <w:pPr>
              <w:pStyle w:val="TableBodyText"/>
            </w:pPr>
            <w:r>
              <w:rPr>
                <w:b/>
              </w:rPr>
              <w:t>customXmlDelRangeEnd</w:t>
            </w:r>
            <w:r>
              <w:t xml:space="preserve"> (Custom XML Markup Deletion End)</w:t>
            </w:r>
          </w:p>
        </w:tc>
        <w:tc>
          <w:tcPr>
            <w:tcW w:w="0" w:type="auto"/>
            <w:vAlign w:val="center"/>
          </w:tcPr>
          <w:p w:rsidR="00E17828" w:rsidRDefault="00716732">
            <w:pPr>
              <w:pStyle w:val="TableBodyText"/>
            </w:pPr>
            <w:r>
              <w:t>"[ECMA-376] Part 4 §2.13.5.4"</w:t>
            </w:r>
          </w:p>
        </w:tc>
      </w:tr>
      <w:tr w:rsidR="00E17828" w:rsidTr="00E17828">
        <w:tc>
          <w:tcPr>
            <w:tcW w:w="0" w:type="auto"/>
            <w:vAlign w:val="center"/>
          </w:tcPr>
          <w:p w:rsidR="00E17828" w:rsidRDefault="00716732">
            <w:pPr>
              <w:pStyle w:val="TableBodyText"/>
            </w:pPr>
            <w:r>
              <w:rPr>
                <w:b/>
              </w:rPr>
              <w:t>customXmlDelRangeStar</w:t>
            </w:r>
            <w:r>
              <w:rPr>
                <w:b/>
              </w:rPr>
              <w:t>t</w:t>
            </w:r>
            <w:r>
              <w:t xml:space="preserve"> (Custom XML Markup Deletion Start)</w:t>
            </w:r>
          </w:p>
        </w:tc>
        <w:tc>
          <w:tcPr>
            <w:tcW w:w="0" w:type="auto"/>
            <w:vAlign w:val="center"/>
          </w:tcPr>
          <w:p w:rsidR="00E17828" w:rsidRDefault="00716732">
            <w:pPr>
              <w:pStyle w:val="TableBodyText"/>
            </w:pPr>
            <w:r>
              <w:t>"[ECMA-376] Part 4 §2.13.5.5"</w:t>
            </w:r>
          </w:p>
        </w:tc>
      </w:tr>
      <w:tr w:rsidR="00E17828" w:rsidTr="00E17828">
        <w:tc>
          <w:tcPr>
            <w:tcW w:w="0" w:type="auto"/>
            <w:vAlign w:val="center"/>
          </w:tcPr>
          <w:p w:rsidR="00E17828" w:rsidRDefault="00716732">
            <w:pPr>
              <w:pStyle w:val="TableBodyText"/>
            </w:pPr>
            <w:r>
              <w:rPr>
                <w:b/>
              </w:rPr>
              <w:t>customXmlInsRangeEnd</w:t>
            </w:r>
            <w:r>
              <w:t xml:space="preserve"> (Custom XML Markup Insertion End)</w:t>
            </w:r>
          </w:p>
        </w:tc>
        <w:tc>
          <w:tcPr>
            <w:tcW w:w="0" w:type="auto"/>
            <w:vAlign w:val="center"/>
          </w:tcPr>
          <w:p w:rsidR="00E17828" w:rsidRDefault="00716732">
            <w:pPr>
              <w:pStyle w:val="TableBodyText"/>
            </w:pPr>
            <w:r>
              <w:t>"[ECMA-376] Part 4 §2.13.5.6"</w:t>
            </w:r>
          </w:p>
        </w:tc>
      </w:tr>
      <w:tr w:rsidR="00E17828" w:rsidTr="00E17828">
        <w:tc>
          <w:tcPr>
            <w:tcW w:w="0" w:type="auto"/>
            <w:vAlign w:val="center"/>
          </w:tcPr>
          <w:p w:rsidR="00E17828" w:rsidRDefault="00716732">
            <w:pPr>
              <w:pStyle w:val="TableBodyText"/>
            </w:pPr>
            <w:r>
              <w:rPr>
                <w:b/>
              </w:rPr>
              <w:t>customXmlInsRangeStart</w:t>
            </w:r>
            <w:r>
              <w:t xml:space="preserve"> (Custom XML Markup Insertion Start)</w:t>
            </w:r>
          </w:p>
        </w:tc>
        <w:tc>
          <w:tcPr>
            <w:tcW w:w="0" w:type="auto"/>
            <w:vAlign w:val="center"/>
          </w:tcPr>
          <w:p w:rsidR="00E17828" w:rsidRDefault="00716732">
            <w:pPr>
              <w:pStyle w:val="TableBodyText"/>
            </w:pPr>
            <w:r>
              <w:t>"[ECMA-376] Part 4 §2.13.5.7"</w:t>
            </w:r>
          </w:p>
        </w:tc>
      </w:tr>
      <w:tr w:rsidR="00E17828" w:rsidTr="00E17828">
        <w:tc>
          <w:tcPr>
            <w:tcW w:w="0" w:type="auto"/>
            <w:vAlign w:val="center"/>
          </w:tcPr>
          <w:p w:rsidR="00E17828" w:rsidRDefault="00716732">
            <w:pPr>
              <w:pStyle w:val="TableBodyText"/>
            </w:pPr>
            <w:r>
              <w:rPr>
                <w:b/>
              </w:rPr>
              <w:t>customXmlMov</w:t>
            </w:r>
            <w:r>
              <w:rPr>
                <w:b/>
              </w:rPr>
              <w:t>eFromRangeEnd</w:t>
            </w:r>
            <w:r>
              <w:t xml:space="preserve"> (Custom XML Markup Move Source End)</w:t>
            </w:r>
          </w:p>
        </w:tc>
        <w:tc>
          <w:tcPr>
            <w:tcW w:w="0" w:type="auto"/>
            <w:vAlign w:val="center"/>
          </w:tcPr>
          <w:p w:rsidR="00E17828" w:rsidRDefault="00716732">
            <w:pPr>
              <w:pStyle w:val="TableBodyText"/>
            </w:pPr>
            <w:r>
              <w:t>"[ECMA-376] Part 4 §2.13.5.8"</w:t>
            </w:r>
          </w:p>
        </w:tc>
      </w:tr>
      <w:tr w:rsidR="00E17828" w:rsidTr="00E17828">
        <w:tc>
          <w:tcPr>
            <w:tcW w:w="0" w:type="auto"/>
            <w:vAlign w:val="center"/>
          </w:tcPr>
          <w:p w:rsidR="00E17828" w:rsidRDefault="00716732">
            <w:pPr>
              <w:pStyle w:val="TableBodyText"/>
            </w:pPr>
            <w:r>
              <w:rPr>
                <w:b/>
              </w:rPr>
              <w:t>customXmlMoveFromRangeStart</w:t>
            </w:r>
            <w:r>
              <w:t xml:space="preserve"> (Custom XML Markup Move Source Start)</w:t>
            </w:r>
          </w:p>
        </w:tc>
        <w:tc>
          <w:tcPr>
            <w:tcW w:w="0" w:type="auto"/>
            <w:vAlign w:val="center"/>
          </w:tcPr>
          <w:p w:rsidR="00E17828" w:rsidRDefault="00716732">
            <w:pPr>
              <w:pStyle w:val="TableBodyText"/>
            </w:pPr>
            <w:r>
              <w:t>"[ECMA-376] Part 4 §2.13.5.9"</w:t>
            </w:r>
          </w:p>
        </w:tc>
      </w:tr>
      <w:tr w:rsidR="00E17828" w:rsidTr="00E17828">
        <w:tc>
          <w:tcPr>
            <w:tcW w:w="0" w:type="auto"/>
            <w:vAlign w:val="center"/>
          </w:tcPr>
          <w:p w:rsidR="00E17828" w:rsidRDefault="00716732">
            <w:pPr>
              <w:pStyle w:val="TableBodyText"/>
            </w:pPr>
            <w:r>
              <w:rPr>
                <w:b/>
              </w:rPr>
              <w:t>customXmlMoveToRangeEnd</w:t>
            </w:r>
            <w:r>
              <w:t xml:space="preserve"> (Custom XML Markup Move Destination Location End)</w:t>
            </w:r>
          </w:p>
        </w:tc>
        <w:tc>
          <w:tcPr>
            <w:tcW w:w="0" w:type="auto"/>
            <w:vAlign w:val="center"/>
          </w:tcPr>
          <w:p w:rsidR="00E17828" w:rsidRDefault="00716732">
            <w:pPr>
              <w:pStyle w:val="TableBodyText"/>
            </w:pPr>
            <w:r>
              <w:t>"</w:t>
            </w:r>
            <w:r>
              <w:t>[ECMA-376] Part 4 §2.13.5.10"</w:t>
            </w:r>
          </w:p>
        </w:tc>
      </w:tr>
      <w:tr w:rsidR="00E17828" w:rsidTr="00E17828">
        <w:tc>
          <w:tcPr>
            <w:tcW w:w="0" w:type="auto"/>
            <w:vAlign w:val="center"/>
          </w:tcPr>
          <w:p w:rsidR="00E17828" w:rsidRDefault="00716732">
            <w:pPr>
              <w:pStyle w:val="TableBodyText"/>
            </w:pPr>
            <w:r>
              <w:rPr>
                <w:b/>
              </w:rPr>
              <w:t>customXmlMoveToRangeStart</w:t>
            </w:r>
            <w:r>
              <w:t xml:space="preserve"> (Custom XML Markup Move Destination Location Start)</w:t>
            </w:r>
          </w:p>
        </w:tc>
        <w:tc>
          <w:tcPr>
            <w:tcW w:w="0" w:type="auto"/>
            <w:vAlign w:val="center"/>
          </w:tcPr>
          <w:p w:rsidR="00E17828" w:rsidRDefault="00716732">
            <w:pPr>
              <w:pStyle w:val="TableBodyText"/>
            </w:pPr>
            <w:r>
              <w:t>"[ECMA-376] Part 4 §2.13.5.11"</w:t>
            </w:r>
          </w:p>
        </w:tc>
      </w:tr>
      <w:tr w:rsidR="00E17828" w:rsidTr="00E17828">
        <w:tc>
          <w:tcPr>
            <w:tcW w:w="0" w:type="auto"/>
            <w:vAlign w:val="center"/>
          </w:tcPr>
          <w:p w:rsidR="00E17828" w:rsidRDefault="00716732">
            <w:pPr>
              <w:pStyle w:val="TableBodyText"/>
            </w:pPr>
            <w:r>
              <w:rPr>
                <w:b/>
              </w:rPr>
              <w:t>customXmlPr</w:t>
            </w:r>
            <w:r>
              <w:t xml:space="preserve"> (Custom XML Element Properties)</w:t>
            </w:r>
          </w:p>
        </w:tc>
        <w:tc>
          <w:tcPr>
            <w:tcW w:w="0" w:type="auto"/>
            <w:vAlign w:val="center"/>
          </w:tcPr>
          <w:p w:rsidR="00E17828" w:rsidRDefault="00716732">
            <w:pPr>
              <w:pStyle w:val="TableBodyText"/>
            </w:pPr>
            <w:r>
              <w:t>"[ECMA-376] Part 4 §2.5.1.7"</w:t>
            </w:r>
          </w:p>
        </w:tc>
      </w:tr>
      <w:tr w:rsidR="00E17828" w:rsidTr="00E17828">
        <w:tc>
          <w:tcPr>
            <w:tcW w:w="0" w:type="auto"/>
            <w:vAlign w:val="center"/>
          </w:tcPr>
          <w:p w:rsidR="00E17828" w:rsidRDefault="00716732">
            <w:pPr>
              <w:pStyle w:val="TableBodyText"/>
            </w:pPr>
            <w:r>
              <w:rPr>
                <w:b/>
              </w:rPr>
              <w:t>d</w:t>
            </w:r>
            <w:r>
              <w:t xml:space="preserve"> (Delimiter Function)</w:t>
            </w:r>
          </w:p>
        </w:tc>
        <w:tc>
          <w:tcPr>
            <w:tcW w:w="0" w:type="auto"/>
            <w:vAlign w:val="center"/>
          </w:tcPr>
          <w:p w:rsidR="00E17828" w:rsidRDefault="00716732">
            <w:pPr>
              <w:pStyle w:val="TableBodyText"/>
            </w:pPr>
            <w:r>
              <w:t>"[ECMA-376] Part 4</w:t>
            </w:r>
            <w:r>
              <w:t xml:space="preserve"> §7.1.2.24"</w:t>
            </w:r>
          </w:p>
        </w:tc>
      </w:tr>
      <w:tr w:rsidR="00E17828" w:rsidTr="00E17828">
        <w:tc>
          <w:tcPr>
            <w:tcW w:w="0" w:type="auto"/>
            <w:vAlign w:val="center"/>
          </w:tcPr>
          <w:p w:rsidR="00E17828" w:rsidRDefault="00716732">
            <w:pPr>
              <w:pStyle w:val="TableBodyText"/>
            </w:pPr>
            <w:r>
              <w:rPr>
                <w:b/>
              </w:rPr>
              <w:t>del</w:t>
            </w:r>
            <w:r>
              <w:t xml:space="preserve"> (Deleted Run Content)</w:t>
            </w:r>
          </w:p>
        </w:tc>
        <w:tc>
          <w:tcPr>
            <w:tcW w:w="0" w:type="auto"/>
            <w:vAlign w:val="center"/>
          </w:tcPr>
          <w:p w:rsidR="00E17828" w:rsidRDefault="00716732">
            <w:pPr>
              <w:pStyle w:val="TableBodyText"/>
            </w:pPr>
            <w:r>
              <w:t>"[ECMA-376] Part 4 §2.13.5.12"</w:t>
            </w:r>
          </w:p>
        </w:tc>
      </w:tr>
      <w:tr w:rsidR="00E17828" w:rsidTr="00E17828">
        <w:tc>
          <w:tcPr>
            <w:tcW w:w="0" w:type="auto"/>
            <w:vAlign w:val="center"/>
          </w:tcPr>
          <w:p w:rsidR="00E17828" w:rsidRDefault="00716732">
            <w:pPr>
              <w:pStyle w:val="TableBodyText"/>
            </w:pPr>
            <w:r>
              <w:rPr>
                <w:b/>
              </w:rPr>
              <w:t>eqArr</w:t>
            </w:r>
            <w:r>
              <w:t xml:space="preserve"> (Equation-Array Function)</w:t>
            </w:r>
          </w:p>
        </w:tc>
        <w:tc>
          <w:tcPr>
            <w:tcW w:w="0" w:type="auto"/>
            <w:vAlign w:val="center"/>
          </w:tcPr>
          <w:p w:rsidR="00E17828" w:rsidRDefault="00716732">
            <w:pPr>
              <w:pStyle w:val="TableBodyText"/>
            </w:pPr>
            <w:r>
              <w:t>"[ECMA-376] Part 4 §7.1.2.34"</w:t>
            </w:r>
          </w:p>
        </w:tc>
      </w:tr>
      <w:tr w:rsidR="00E17828" w:rsidTr="00E17828">
        <w:tc>
          <w:tcPr>
            <w:tcW w:w="0" w:type="auto"/>
            <w:vAlign w:val="center"/>
          </w:tcPr>
          <w:p w:rsidR="00E17828" w:rsidRDefault="00716732">
            <w:pPr>
              <w:pStyle w:val="TableBodyText"/>
            </w:pPr>
            <w:r>
              <w:rPr>
                <w:b/>
              </w:rPr>
              <w:t>f</w:t>
            </w:r>
            <w:r>
              <w:t xml:space="preserve"> (Fraction Function)</w:t>
            </w:r>
          </w:p>
        </w:tc>
        <w:tc>
          <w:tcPr>
            <w:tcW w:w="0" w:type="auto"/>
            <w:vAlign w:val="center"/>
          </w:tcPr>
          <w:p w:rsidR="00E17828" w:rsidRDefault="00716732">
            <w:pPr>
              <w:pStyle w:val="TableBodyText"/>
            </w:pPr>
            <w:r>
              <w:t>"[ECMA-376] Part 4 §7.1.2.36"</w:t>
            </w:r>
          </w:p>
        </w:tc>
      </w:tr>
      <w:tr w:rsidR="00E17828" w:rsidTr="00E17828">
        <w:tc>
          <w:tcPr>
            <w:tcW w:w="0" w:type="auto"/>
            <w:vAlign w:val="center"/>
          </w:tcPr>
          <w:p w:rsidR="00E17828" w:rsidRDefault="00716732">
            <w:pPr>
              <w:pStyle w:val="TableBodyText"/>
            </w:pPr>
            <w:r>
              <w:rPr>
                <w:b/>
              </w:rPr>
              <w:t>fldSimple</w:t>
            </w:r>
            <w:r>
              <w:t xml:space="preserve"> (Ruby Simple Field)</w:t>
            </w:r>
          </w:p>
        </w:tc>
        <w:tc>
          <w:tcPr>
            <w:tcW w:w="0" w:type="auto"/>
            <w:vAlign w:val="center"/>
          </w:tcPr>
          <w:p w:rsidR="00E17828" w:rsidRDefault="00716732">
            <w:pPr>
              <w:pStyle w:val="TableBodyText"/>
            </w:pPr>
            <w:r>
              <w:t>§3.1.3.1.2, fldSimple</w:t>
            </w:r>
          </w:p>
        </w:tc>
      </w:tr>
      <w:tr w:rsidR="00E17828" w:rsidTr="00E17828">
        <w:tc>
          <w:tcPr>
            <w:tcW w:w="0" w:type="auto"/>
            <w:vAlign w:val="center"/>
          </w:tcPr>
          <w:p w:rsidR="00E17828" w:rsidRDefault="00716732">
            <w:pPr>
              <w:pStyle w:val="TableBodyText"/>
            </w:pPr>
            <w:r>
              <w:rPr>
                <w:b/>
              </w:rPr>
              <w:t>func</w:t>
            </w:r>
            <w:r>
              <w:t xml:space="preserve"> (</w:t>
            </w:r>
            <w:r>
              <w:t>Function Apply Function)</w:t>
            </w:r>
          </w:p>
        </w:tc>
        <w:tc>
          <w:tcPr>
            <w:tcW w:w="0" w:type="auto"/>
            <w:vAlign w:val="center"/>
          </w:tcPr>
          <w:p w:rsidR="00E17828" w:rsidRDefault="00716732">
            <w:pPr>
              <w:pStyle w:val="TableBodyText"/>
            </w:pPr>
            <w:r>
              <w:t>"[ECMA-376] Part 4 §7.1.2.39"</w:t>
            </w:r>
          </w:p>
        </w:tc>
      </w:tr>
      <w:tr w:rsidR="00E17828" w:rsidTr="00E17828">
        <w:tc>
          <w:tcPr>
            <w:tcW w:w="0" w:type="auto"/>
            <w:vAlign w:val="center"/>
          </w:tcPr>
          <w:p w:rsidR="00E17828" w:rsidRDefault="00716732">
            <w:pPr>
              <w:pStyle w:val="TableBodyText"/>
            </w:pPr>
            <w:r>
              <w:rPr>
                <w:b/>
              </w:rPr>
              <w:t>groupChr</w:t>
            </w:r>
            <w:r>
              <w:t xml:space="preserve"> (Group-Character Function)</w:t>
            </w:r>
          </w:p>
        </w:tc>
        <w:tc>
          <w:tcPr>
            <w:tcW w:w="0" w:type="auto"/>
            <w:vAlign w:val="center"/>
          </w:tcPr>
          <w:p w:rsidR="00E17828" w:rsidRDefault="00716732">
            <w:pPr>
              <w:pStyle w:val="TableBodyText"/>
            </w:pPr>
            <w:r>
              <w:t>"[ECMA-376] Part 4 §7.1.2.41"</w:t>
            </w:r>
          </w:p>
        </w:tc>
      </w:tr>
      <w:tr w:rsidR="00E17828" w:rsidTr="00E17828">
        <w:tc>
          <w:tcPr>
            <w:tcW w:w="0" w:type="auto"/>
            <w:vAlign w:val="center"/>
          </w:tcPr>
          <w:p w:rsidR="00E17828" w:rsidRDefault="00716732">
            <w:pPr>
              <w:pStyle w:val="TableBodyText"/>
            </w:pPr>
            <w:r>
              <w:rPr>
                <w:b/>
              </w:rPr>
              <w:t>hyperlink</w:t>
            </w:r>
            <w:r>
              <w:t xml:space="preserve"> (Ruby Hyperlink)</w:t>
            </w:r>
          </w:p>
        </w:tc>
        <w:tc>
          <w:tcPr>
            <w:tcW w:w="0" w:type="auto"/>
            <w:vAlign w:val="center"/>
          </w:tcPr>
          <w:p w:rsidR="00E17828" w:rsidRDefault="00716732">
            <w:pPr>
              <w:pStyle w:val="TableBodyText"/>
            </w:pPr>
            <w:r>
              <w:t>§3.1.3.1.3, hyperlink</w:t>
            </w:r>
          </w:p>
        </w:tc>
      </w:tr>
      <w:tr w:rsidR="00E17828" w:rsidTr="00E17828">
        <w:tc>
          <w:tcPr>
            <w:tcW w:w="0" w:type="auto"/>
            <w:vAlign w:val="center"/>
          </w:tcPr>
          <w:p w:rsidR="00E17828" w:rsidRDefault="00716732">
            <w:pPr>
              <w:pStyle w:val="TableBodyText"/>
            </w:pPr>
            <w:r>
              <w:rPr>
                <w:b/>
              </w:rPr>
              <w:t>ins</w:t>
            </w:r>
            <w:r>
              <w:t xml:space="preserve"> (Inserted Run Content)</w:t>
            </w:r>
          </w:p>
        </w:tc>
        <w:tc>
          <w:tcPr>
            <w:tcW w:w="0" w:type="auto"/>
            <w:vAlign w:val="center"/>
          </w:tcPr>
          <w:p w:rsidR="00E17828" w:rsidRDefault="00716732">
            <w:pPr>
              <w:pStyle w:val="TableBodyText"/>
            </w:pPr>
            <w:r>
              <w:t>"[ECMA-376] Part 4 §2.13.5.20"</w:t>
            </w:r>
          </w:p>
        </w:tc>
      </w:tr>
      <w:tr w:rsidR="00E17828" w:rsidTr="00E17828">
        <w:tc>
          <w:tcPr>
            <w:tcW w:w="0" w:type="auto"/>
            <w:vAlign w:val="center"/>
          </w:tcPr>
          <w:p w:rsidR="00E17828" w:rsidRDefault="00716732">
            <w:pPr>
              <w:pStyle w:val="TableBodyText"/>
            </w:pPr>
            <w:r>
              <w:rPr>
                <w:b/>
              </w:rPr>
              <w:t>limLow</w:t>
            </w:r>
            <w:r>
              <w:t xml:space="preserve"> (Lower-Limit Func</w:t>
            </w:r>
            <w:r>
              <w:t>tion)</w:t>
            </w:r>
          </w:p>
        </w:tc>
        <w:tc>
          <w:tcPr>
            <w:tcW w:w="0" w:type="auto"/>
            <w:vAlign w:val="center"/>
          </w:tcPr>
          <w:p w:rsidR="00E17828" w:rsidRDefault="00716732">
            <w:pPr>
              <w:pStyle w:val="TableBodyText"/>
            </w:pPr>
            <w:r>
              <w:t>"[ECMA-376] Part 4 §7.1.2.54"</w:t>
            </w:r>
          </w:p>
        </w:tc>
      </w:tr>
      <w:tr w:rsidR="00E17828" w:rsidTr="00E17828">
        <w:tc>
          <w:tcPr>
            <w:tcW w:w="0" w:type="auto"/>
            <w:vAlign w:val="center"/>
          </w:tcPr>
          <w:p w:rsidR="00E17828" w:rsidRDefault="00716732">
            <w:pPr>
              <w:pStyle w:val="TableBodyText"/>
            </w:pPr>
            <w:r>
              <w:rPr>
                <w:b/>
              </w:rPr>
              <w:lastRenderedPageBreak/>
              <w:t>limUpp</w:t>
            </w:r>
            <w:r>
              <w:t xml:space="preserve"> (Upper-Limit Function)</w:t>
            </w:r>
          </w:p>
        </w:tc>
        <w:tc>
          <w:tcPr>
            <w:tcW w:w="0" w:type="auto"/>
            <w:vAlign w:val="center"/>
          </w:tcPr>
          <w:p w:rsidR="00E17828" w:rsidRDefault="00716732">
            <w:pPr>
              <w:pStyle w:val="TableBodyText"/>
            </w:pPr>
            <w:r>
              <w:t>"[ECMA-376] Part 4 §7.1.2.56"</w:t>
            </w:r>
          </w:p>
        </w:tc>
      </w:tr>
      <w:tr w:rsidR="00E17828" w:rsidTr="00E17828">
        <w:tc>
          <w:tcPr>
            <w:tcW w:w="0" w:type="auto"/>
            <w:vAlign w:val="center"/>
          </w:tcPr>
          <w:p w:rsidR="00E17828" w:rsidRDefault="00716732">
            <w:pPr>
              <w:pStyle w:val="TableBodyText"/>
            </w:pPr>
            <w:r>
              <w:rPr>
                <w:b/>
              </w:rPr>
              <w:t>m</w:t>
            </w:r>
            <w:r>
              <w:t xml:space="preserve"> (Matrix Function)</w:t>
            </w:r>
          </w:p>
        </w:tc>
        <w:tc>
          <w:tcPr>
            <w:tcW w:w="0" w:type="auto"/>
            <w:vAlign w:val="center"/>
          </w:tcPr>
          <w:p w:rsidR="00E17828" w:rsidRDefault="00716732">
            <w:pPr>
              <w:pStyle w:val="TableBodyText"/>
            </w:pPr>
            <w:r>
              <w:t>"[ECMA-376] Part 4 §7.1.2.60"</w:t>
            </w:r>
          </w:p>
        </w:tc>
      </w:tr>
      <w:tr w:rsidR="00E17828" w:rsidTr="00E17828">
        <w:tc>
          <w:tcPr>
            <w:tcW w:w="0" w:type="auto"/>
            <w:vAlign w:val="center"/>
          </w:tcPr>
          <w:p w:rsidR="00E17828" w:rsidRDefault="00716732">
            <w:pPr>
              <w:pStyle w:val="TableBodyText"/>
            </w:pPr>
            <w:r>
              <w:rPr>
                <w:b/>
              </w:rPr>
              <w:t>moveFrom</w:t>
            </w:r>
            <w:r>
              <w:t xml:space="preserve"> (Move Source Run Content)</w:t>
            </w:r>
          </w:p>
        </w:tc>
        <w:tc>
          <w:tcPr>
            <w:tcW w:w="0" w:type="auto"/>
            <w:vAlign w:val="center"/>
          </w:tcPr>
          <w:p w:rsidR="00E17828" w:rsidRDefault="00716732">
            <w:pPr>
              <w:pStyle w:val="TableBodyText"/>
            </w:pPr>
            <w:r>
              <w:t>"[ECMA-376] Part 4 §2.13.5.21"</w:t>
            </w:r>
          </w:p>
        </w:tc>
      </w:tr>
      <w:tr w:rsidR="00E17828" w:rsidTr="00E17828">
        <w:tc>
          <w:tcPr>
            <w:tcW w:w="0" w:type="auto"/>
            <w:vAlign w:val="center"/>
          </w:tcPr>
          <w:p w:rsidR="00E17828" w:rsidRDefault="00716732">
            <w:pPr>
              <w:pStyle w:val="TableBodyText"/>
            </w:pPr>
            <w:r>
              <w:rPr>
                <w:b/>
              </w:rPr>
              <w:t>moveFromRangeEnd</w:t>
            </w:r>
            <w:r>
              <w:t xml:space="preserve"> (</w:t>
            </w:r>
            <w:r>
              <w:t>Move Source Location Container - End)</w:t>
            </w:r>
          </w:p>
        </w:tc>
        <w:tc>
          <w:tcPr>
            <w:tcW w:w="0" w:type="auto"/>
            <w:vAlign w:val="center"/>
          </w:tcPr>
          <w:p w:rsidR="00E17828" w:rsidRDefault="00716732">
            <w:pPr>
              <w:pStyle w:val="TableBodyText"/>
            </w:pPr>
            <w:r>
              <w:t>"[ECMA-376] Part 4 §2.13.5.23"</w:t>
            </w:r>
          </w:p>
        </w:tc>
      </w:tr>
      <w:tr w:rsidR="00E17828" w:rsidTr="00E17828">
        <w:tc>
          <w:tcPr>
            <w:tcW w:w="0" w:type="auto"/>
            <w:vAlign w:val="center"/>
          </w:tcPr>
          <w:p w:rsidR="00E17828" w:rsidRDefault="00716732">
            <w:pPr>
              <w:pStyle w:val="TableBodyText"/>
            </w:pPr>
            <w:r>
              <w:rPr>
                <w:b/>
              </w:rPr>
              <w:t>moveFromRangeStart</w:t>
            </w:r>
            <w:r>
              <w:t xml:space="preserve"> (Move Source Location Container - Start)</w:t>
            </w:r>
          </w:p>
        </w:tc>
        <w:tc>
          <w:tcPr>
            <w:tcW w:w="0" w:type="auto"/>
            <w:vAlign w:val="center"/>
          </w:tcPr>
          <w:p w:rsidR="00E17828" w:rsidRDefault="00716732">
            <w:pPr>
              <w:pStyle w:val="TableBodyText"/>
            </w:pPr>
            <w:r>
              <w:t>"[ECMA-376] Part 4 §2.13.5.24"</w:t>
            </w:r>
          </w:p>
        </w:tc>
      </w:tr>
      <w:tr w:rsidR="00E17828" w:rsidTr="00E17828">
        <w:tc>
          <w:tcPr>
            <w:tcW w:w="0" w:type="auto"/>
            <w:vAlign w:val="center"/>
          </w:tcPr>
          <w:p w:rsidR="00E17828" w:rsidRDefault="00716732">
            <w:pPr>
              <w:pStyle w:val="TableBodyText"/>
            </w:pPr>
            <w:r>
              <w:rPr>
                <w:b/>
              </w:rPr>
              <w:t>moveTo</w:t>
            </w:r>
            <w:r>
              <w:t xml:space="preserve"> (Move Destination Run Content)</w:t>
            </w:r>
          </w:p>
        </w:tc>
        <w:tc>
          <w:tcPr>
            <w:tcW w:w="0" w:type="auto"/>
            <w:vAlign w:val="center"/>
          </w:tcPr>
          <w:p w:rsidR="00E17828" w:rsidRDefault="00716732">
            <w:pPr>
              <w:pStyle w:val="TableBodyText"/>
            </w:pPr>
            <w:r>
              <w:t>"[ECMA-376] Part 4 §2.13.5.26"</w:t>
            </w:r>
          </w:p>
        </w:tc>
      </w:tr>
      <w:tr w:rsidR="00E17828" w:rsidTr="00E17828">
        <w:tc>
          <w:tcPr>
            <w:tcW w:w="0" w:type="auto"/>
            <w:vAlign w:val="center"/>
          </w:tcPr>
          <w:p w:rsidR="00E17828" w:rsidRDefault="00716732">
            <w:pPr>
              <w:pStyle w:val="TableBodyText"/>
            </w:pPr>
            <w:r>
              <w:rPr>
                <w:b/>
              </w:rPr>
              <w:t>moveToRangeEnd</w:t>
            </w:r>
            <w:r>
              <w:t xml:space="preserve"> (Move Des</w:t>
            </w:r>
            <w:r>
              <w:t>tination Location Container - End)</w:t>
            </w:r>
          </w:p>
        </w:tc>
        <w:tc>
          <w:tcPr>
            <w:tcW w:w="0" w:type="auto"/>
            <w:vAlign w:val="center"/>
          </w:tcPr>
          <w:p w:rsidR="00E17828" w:rsidRDefault="00716732">
            <w:pPr>
              <w:pStyle w:val="TableBodyText"/>
            </w:pPr>
            <w:r>
              <w:t>"[ECMA-376] Part 4 §2.13.5.27"</w:t>
            </w:r>
          </w:p>
        </w:tc>
      </w:tr>
      <w:tr w:rsidR="00E17828" w:rsidTr="00E17828">
        <w:tc>
          <w:tcPr>
            <w:tcW w:w="0" w:type="auto"/>
            <w:vAlign w:val="center"/>
          </w:tcPr>
          <w:p w:rsidR="00E17828" w:rsidRDefault="00716732">
            <w:pPr>
              <w:pStyle w:val="TableBodyText"/>
            </w:pPr>
            <w:r>
              <w:rPr>
                <w:b/>
              </w:rPr>
              <w:t>moveToRangeStart</w:t>
            </w:r>
            <w:r>
              <w:t xml:space="preserve"> (Move Destination Location Container - Start)</w:t>
            </w:r>
          </w:p>
        </w:tc>
        <w:tc>
          <w:tcPr>
            <w:tcW w:w="0" w:type="auto"/>
            <w:vAlign w:val="center"/>
          </w:tcPr>
          <w:p w:rsidR="00E17828" w:rsidRDefault="00716732">
            <w:pPr>
              <w:pStyle w:val="TableBodyText"/>
            </w:pPr>
            <w:r>
              <w:t>"[ECMA-376] Part 4 §2.13.5.28"</w:t>
            </w:r>
          </w:p>
        </w:tc>
      </w:tr>
      <w:tr w:rsidR="00E17828" w:rsidTr="00E17828">
        <w:tc>
          <w:tcPr>
            <w:tcW w:w="0" w:type="auto"/>
            <w:vAlign w:val="center"/>
          </w:tcPr>
          <w:p w:rsidR="00E17828" w:rsidRDefault="00716732">
            <w:pPr>
              <w:pStyle w:val="TableBodyText"/>
            </w:pPr>
            <w:r>
              <w:rPr>
                <w:b/>
              </w:rPr>
              <w:t>nary</w:t>
            </w:r>
            <w:r>
              <w:t xml:space="preserve"> (n-ary Operator Function)</w:t>
            </w:r>
          </w:p>
        </w:tc>
        <w:tc>
          <w:tcPr>
            <w:tcW w:w="0" w:type="auto"/>
            <w:vAlign w:val="center"/>
          </w:tcPr>
          <w:p w:rsidR="00E17828" w:rsidRDefault="00716732">
            <w:pPr>
              <w:pStyle w:val="TableBodyText"/>
            </w:pPr>
            <w:r>
              <w:t>"[ECMA-376] Part 4 §7.1.2.70"</w:t>
            </w:r>
          </w:p>
        </w:tc>
      </w:tr>
      <w:tr w:rsidR="00E17828" w:rsidTr="00E17828">
        <w:tc>
          <w:tcPr>
            <w:tcW w:w="0" w:type="auto"/>
            <w:vAlign w:val="center"/>
          </w:tcPr>
          <w:p w:rsidR="00E17828" w:rsidRDefault="00716732">
            <w:pPr>
              <w:pStyle w:val="TableBodyText"/>
            </w:pPr>
            <w:r>
              <w:rPr>
                <w:b/>
              </w:rPr>
              <w:t>oMath</w:t>
            </w:r>
            <w:r>
              <w:t xml:space="preserve"> (Office Math)</w:t>
            </w:r>
          </w:p>
        </w:tc>
        <w:tc>
          <w:tcPr>
            <w:tcW w:w="0" w:type="auto"/>
            <w:vAlign w:val="center"/>
          </w:tcPr>
          <w:p w:rsidR="00E17828" w:rsidRDefault="00716732">
            <w:pPr>
              <w:pStyle w:val="TableBodyText"/>
            </w:pPr>
            <w:r>
              <w:t xml:space="preserve">"[ECMA-376] </w:t>
            </w:r>
            <w:r>
              <w:t>Part 4 §7.1.2.77"</w:t>
            </w:r>
          </w:p>
        </w:tc>
      </w:tr>
      <w:tr w:rsidR="00E17828" w:rsidTr="00E17828">
        <w:tc>
          <w:tcPr>
            <w:tcW w:w="0" w:type="auto"/>
            <w:vAlign w:val="center"/>
          </w:tcPr>
          <w:p w:rsidR="00E17828" w:rsidRDefault="00716732">
            <w:pPr>
              <w:pStyle w:val="TableBodyText"/>
            </w:pPr>
            <w:r>
              <w:rPr>
                <w:b/>
              </w:rPr>
              <w:t>oMathPara</w:t>
            </w:r>
            <w:r>
              <w:t xml:space="preserve"> (Math Paragraph)</w:t>
            </w:r>
          </w:p>
        </w:tc>
        <w:tc>
          <w:tcPr>
            <w:tcW w:w="0" w:type="auto"/>
            <w:vAlign w:val="center"/>
          </w:tcPr>
          <w:p w:rsidR="00E17828" w:rsidRDefault="00716732">
            <w:pPr>
              <w:pStyle w:val="TableBodyText"/>
            </w:pPr>
            <w:r>
              <w:t>"[ECMA-376] Part 4 §7.1.2.78"</w:t>
            </w:r>
          </w:p>
        </w:tc>
      </w:tr>
      <w:tr w:rsidR="00E17828" w:rsidTr="00E17828">
        <w:tc>
          <w:tcPr>
            <w:tcW w:w="0" w:type="auto"/>
            <w:vAlign w:val="center"/>
          </w:tcPr>
          <w:p w:rsidR="00E17828" w:rsidRDefault="00716732">
            <w:pPr>
              <w:pStyle w:val="TableBodyText"/>
            </w:pPr>
            <w:r>
              <w:rPr>
                <w:b/>
              </w:rPr>
              <w:t>permEnd</w:t>
            </w:r>
            <w:r>
              <w:t xml:space="preserve"> (Range Permission End)</w:t>
            </w:r>
          </w:p>
        </w:tc>
        <w:tc>
          <w:tcPr>
            <w:tcW w:w="0" w:type="auto"/>
            <w:vAlign w:val="center"/>
          </w:tcPr>
          <w:p w:rsidR="00E17828" w:rsidRDefault="00716732">
            <w:pPr>
              <w:pStyle w:val="TableBodyText"/>
            </w:pPr>
            <w:r>
              <w:t>"[ECMA-376] Part 4 §2.13.7.1"</w:t>
            </w:r>
          </w:p>
        </w:tc>
      </w:tr>
      <w:tr w:rsidR="00E17828" w:rsidTr="00E17828">
        <w:tc>
          <w:tcPr>
            <w:tcW w:w="0" w:type="auto"/>
            <w:vAlign w:val="center"/>
          </w:tcPr>
          <w:p w:rsidR="00E17828" w:rsidRDefault="00716732">
            <w:pPr>
              <w:pStyle w:val="TableBodyText"/>
            </w:pPr>
            <w:r>
              <w:rPr>
                <w:b/>
              </w:rPr>
              <w:t>permStart</w:t>
            </w:r>
            <w:r>
              <w:t xml:space="preserve"> (Range Permission Start)</w:t>
            </w:r>
          </w:p>
        </w:tc>
        <w:tc>
          <w:tcPr>
            <w:tcW w:w="0" w:type="auto"/>
            <w:vAlign w:val="center"/>
          </w:tcPr>
          <w:p w:rsidR="00E17828" w:rsidRDefault="00716732">
            <w:pPr>
              <w:pStyle w:val="TableBodyText"/>
            </w:pPr>
            <w:r>
              <w:t>"[ECMA-376] Part 4 §2.13.7.2"</w:t>
            </w:r>
          </w:p>
        </w:tc>
      </w:tr>
      <w:tr w:rsidR="00E17828" w:rsidTr="00E17828">
        <w:tc>
          <w:tcPr>
            <w:tcW w:w="0" w:type="auto"/>
            <w:vAlign w:val="center"/>
          </w:tcPr>
          <w:p w:rsidR="00E17828" w:rsidRDefault="00716732">
            <w:pPr>
              <w:pStyle w:val="TableBodyText"/>
            </w:pPr>
            <w:r>
              <w:rPr>
                <w:b/>
              </w:rPr>
              <w:t>phant</w:t>
            </w:r>
            <w:r>
              <w:t xml:space="preserve"> (Phantom Function)</w:t>
            </w:r>
          </w:p>
        </w:tc>
        <w:tc>
          <w:tcPr>
            <w:tcW w:w="0" w:type="auto"/>
            <w:vAlign w:val="center"/>
          </w:tcPr>
          <w:p w:rsidR="00E17828" w:rsidRDefault="00716732">
            <w:pPr>
              <w:pStyle w:val="TableBodyText"/>
            </w:pPr>
            <w:r>
              <w:t>"[ECMA-376]</w:t>
            </w:r>
            <w:r>
              <w:t xml:space="preserve"> Part 4 §7.1.2.81"</w:t>
            </w:r>
          </w:p>
        </w:tc>
      </w:tr>
      <w:tr w:rsidR="00E17828" w:rsidTr="00E17828">
        <w:tc>
          <w:tcPr>
            <w:tcW w:w="0" w:type="auto"/>
            <w:vAlign w:val="center"/>
          </w:tcPr>
          <w:p w:rsidR="00E17828" w:rsidRDefault="00716732">
            <w:pPr>
              <w:pStyle w:val="TableBodyText"/>
            </w:pPr>
            <w:r>
              <w:rPr>
                <w:b/>
              </w:rPr>
              <w:t>proofErr</w:t>
            </w:r>
            <w:r>
              <w:t xml:space="preserve"> (Proofing Error Anchor)</w:t>
            </w:r>
          </w:p>
        </w:tc>
        <w:tc>
          <w:tcPr>
            <w:tcW w:w="0" w:type="auto"/>
            <w:vAlign w:val="center"/>
          </w:tcPr>
          <w:p w:rsidR="00E17828" w:rsidRDefault="00716732">
            <w:pPr>
              <w:pStyle w:val="TableBodyText"/>
            </w:pPr>
            <w:r>
              <w:t>"[ECMA-376] Part 4 §2.13.8.1"</w:t>
            </w:r>
          </w:p>
        </w:tc>
      </w:tr>
      <w:tr w:rsidR="00E17828" w:rsidTr="00E17828">
        <w:tc>
          <w:tcPr>
            <w:tcW w:w="0" w:type="auto"/>
            <w:vAlign w:val="center"/>
          </w:tcPr>
          <w:p w:rsidR="00E17828" w:rsidRDefault="00716732">
            <w:pPr>
              <w:pStyle w:val="TableBodyText"/>
            </w:pPr>
            <w:r>
              <w:rPr>
                <w:b/>
              </w:rPr>
              <w:t>r</w:t>
            </w:r>
            <w:r>
              <w:t xml:space="preserve"> (Run)</w:t>
            </w:r>
          </w:p>
        </w:tc>
        <w:tc>
          <w:tcPr>
            <w:tcW w:w="0" w:type="auto"/>
            <w:vAlign w:val="center"/>
          </w:tcPr>
          <w:p w:rsidR="00E17828" w:rsidRDefault="00716732">
            <w:pPr>
              <w:pStyle w:val="TableBodyText"/>
            </w:pPr>
            <w:r>
              <w:t>"[ECMA-376] Part 4 §7.1.2.87"</w:t>
            </w:r>
          </w:p>
        </w:tc>
      </w:tr>
      <w:tr w:rsidR="00E17828" w:rsidTr="00E17828">
        <w:tc>
          <w:tcPr>
            <w:tcW w:w="0" w:type="auto"/>
            <w:vAlign w:val="center"/>
          </w:tcPr>
          <w:p w:rsidR="00E17828" w:rsidRDefault="00716732">
            <w:pPr>
              <w:pStyle w:val="TableBodyText"/>
            </w:pPr>
            <w:r>
              <w:rPr>
                <w:b/>
              </w:rPr>
              <w:t>r</w:t>
            </w:r>
            <w:r>
              <w:t xml:space="preserve"> (Text Run)</w:t>
            </w:r>
          </w:p>
        </w:tc>
        <w:tc>
          <w:tcPr>
            <w:tcW w:w="0" w:type="auto"/>
            <w:vAlign w:val="center"/>
          </w:tcPr>
          <w:p w:rsidR="00E17828" w:rsidRDefault="00716732">
            <w:pPr>
              <w:pStyle w:val="TableBodyText"/>
            </w:pPr>
            <w:r>
              <w:t>"[ECMA-376] Part 4 §2.3.2.23"</w:t>
            </w:r>
          </w:p>
        </w:tc>
      </w:tr>
      <w:tr w:rsidR="00E17828" w:rsidTr="00E17828">
        <w:tc>
          <w:tcPr>
            <w:tcW w:w="0" w:type="auto"/>
            <w:vAlign w:val="center"/>
          </w:tcPr>
          <w:p w:rsidR="00E17828" w:rsidRDefault="00716732">
            <w:pPr>
              <w:pStyle w:val="TableBodyText"/>
            </w:pPr>
            <w:r>
              <w:rPr>
                <w:b/>
              </w:rPr>
              <w:t>rad</w:t>
            </w:r>
            <w:r>
              <w:t xml:space="preserve"> (Radical Function)</w:t>
            </w:r>
          </w:p>
        </w:tc>
        <w:tc>
          <w:tcPr>
            <w:tcW w:w="0" w:type="auto"/>
            <w:vAlign w:val="center"/>
          </w:tcPr>
          <w:p w:rsidR="00E17828" w:rsidRDefault="00716732">
            <w:pPr>
              <w:pStyle w:val="TableBodyText"/>
            </w:pPr>
            <w:r>
              <w:t>"[ECMA-376] Part 4 §7.1.2.88"</w:t>
            </w:r>
          </w:p>
        </w:tc>
      </w:tr>
      <w:tr w:rsidR="00E17828" w:rsidTr="00E17828">
        <w:tc>
          <w:tcPr>
            <w:tcW w:w="0" w:type="auto"/>
            <w:vAlign w:val="center"/>
          </w:tcPr>
          <w:p w:rsidR="00E17828" w:rsidRDefault="00716732">
            <w:pPr>
              <w:pStyle w:val="TableBodyText"/>
            </w:pPr>
            <w:r>
              <w:rPr>
                <w:b/>
              </w:rPr>
              <w:t>sdt</w:t>
            </w:r>
            <w:r>
              <w:t xml:space="preserve"> (</w:t>
            </w:r>
            <w:r>
              <w:t>Ruby Inline-Level Structured Document Tag)</w:t>
            </w:r>
          </w:p>
        </w:tc>
        <w:tc>
          <w:tcPr>
            <w:tcW w:w="0" w:type="auto"/>
            <w:vAlign w:val="center"/>
          </w:tcPr>
          <w:p w:rsidR="00E17828" w:rsidRDefault="00716732">
            <w:pPr>
              <w:pStyle w:val="TableBodyText"/>
            </w:pPr>
            <w:r>
              <w:t>§</w:t>
            </w:r>
            <w:hyperlink w:anchor="Section_af348f8783f94382b109b5d3efcc66ec">
              <w:r>
                <w:rPr>
                  <w:rStyle w:val="Hyperlink"/>
                </w:rPr>
                <w:t>3.1.3.1.6, sdt</w:t>
              </w:r>
            </w:hyperlink>
          </w:p>
        </w:tc>
      </w:tr>
      <w:tr w:rsidR="00E17828" w:rsidTr="00E17828">
        <w:tc>
          <w:tcPr>
            <w:tcW w:w="0" w:type="auto"/>
            <w:vAlign w:val="center"/>
          </w:tcPr>
          <w:p w:rsidR="00E17828" w:rsidRDefault="00716732">
            <w:pPr>
              <w:pStyle w:val="TableBodyText"/>
            </w:pPr>
            <w:r>
              <w:rPr>
                <w:b/>
              </w:rPr>
              <w:t>sPre</w:t>
            </w:r>
            <w:r>
              <w:t xml:space="preserve"> (Pre-Sub-Superscript Function)</w:t>
            </w:r>
          </w:p>
        </w:tc>
        <w:tc>
          <w:tcPr>
            <w:tcW w:w="0" w:type="auto"/>
            <w:vAlign w:val="center"/>
          </w:tcPr>
          <w:p w:rsidR="00E17828" w:rsidRDefault="00716732">
            <w:pPr>
              <w:pStyle w:val="TableBodyText"/>
            </w:pPr>
            <w:r>
              <w:t>"[ECMA-376] Part 4 §7.1.2.99"</w:t>
            </w:r>
          </w:p>
        </w:tc>
      </w:tr>
      <w:tr w:rsidR="00E17828" w:rsidTr="00E17828">
        <w:tc>
          <w:tcPr>
            <w:tcW w:w="0" w:type="auto"/>
            <w:vAlign w:val="center"/>
          </w:tcPr>
          <w:p w:rsidR="00E17828" w:rsidRDefault="00716732">
            <w:pPr>
              <w:pStyle w:val="TableBodyText"/>
            </w:pPr>
            <w:r>
              <w:rPr>
                <w:b/>
              </w:rPr>
              <w:t>sSub</w:t>
            </w:r>
            <w:r>
              <w:t xml:space="preserve"> (Subscript Function)</w:t>
            </w:r>
          </w:p>
        </w:tc>
        <w:tc>
          <w:tcPr>
            <w:tcW w:w="0" w:type="auto"/>
            <w:vAlign w:val="center"/>
          </w:tcPr>
          <w:p w:rsidR="00E17828" w:rsidRDefault="00716732">
            <w:pPr>
              <w:pStyle w:val="TableBodyText"/>
            </w:pPr>
            <w:r>
              <w:t>"[ECMA-376] Part 4 §7.1.2.101"</w:t>
            </w:r>
          </w:p>
        </w:tc>
      </w:tr>
      <w:tr w:rsidR="00E17828" w:rsidTr="00E17828">
        <w:tc>
          <w:tcPr>
            <w:tcW w:w="0" w:type="auto"/>
            <w:vAlign w:val="center"/>
          </w:tcPr>
          <w:p w:rsidR="00E17828" w:rsidRDefault="00716732">
            <w:pPr>
              <w:pStyle w:val="TableBodyText"/>
            </w:pPr>
            <w:r>
              <w:rPr>
                <w:b/>
              </w:rPr>
              <w:t>sSubSup</w:t>
            </w:r>
            <w:r>
              <w:t xml:space="preserve"> (Sub-Superscript Function)</w:t>
            </w:r>
          </w:p>
        </w:tc>
        <w:tc>
          <w:tcPr>
            <w:tcW w:w="0" w:type="auto"/>
            <w:vAlign w:val="center"/>
          </w:tcPr>
          <w:p w:rsidR="00E17828" w:rsidRDefault="00716732">
            <w:pPr>
              <w:pStyle w:val="TableBodyText"/>
            </w:pPr>
            <w:r>
              <w:t xml:space="preserve">"[ECMA-376] Part 4 </w:t>
            </w:r>
            <w:r>
              <w:lastRenderedPageBreak/>
              <w:t>§7.1.2.103"</w:t>
            </w:r>
          </w:p>
        </w:tc>
      </w:tr>
      <w:tr w:rsidR="00E17828" w:rsidTr="00E17828">
        <w:tc>
          <w:tcPr>
            <w:tcW w:w="0" w:type="auto"/>
            <w:vAlign w:val="center"/>
          </w:tcPr>
          <w:p w:rsidR="00E17828" w:rsidRDefault="00716732">
            <w:pPr>
              <w:pStyle w:val="TableBodyText"/>
            </w:pPr>
            <w:r>
              <w:rPr>
                <w:b/>
              </w:rPr>
              <w:lastRenderedPageBreak/>
              <w:t>sSup</w:t>
            </w:r>
            <w:r>
              <w:t xml:space="preserve"> (Superscript Function)</w:t>
            </w:r>
          </w:p>
        </w:tc>
        <w:tc>
          <w:tcPr>
            <w:tcW w:w="0" w:type="auto"/>
            <w:vAlign w:val="center"/>
          </w:tcPr>
          <w:p w:rsidR="00E17828" w:rsidRDefault="00716732">
            <w:pPr>
              <w:pStyle w:val="TableBodyText"/>
            </w:pPr>
            <w:r>
              <w:t>"[ECMA-376] Part 4 §7.1.2.105"</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999"/>
        <w:gridCol w:w="747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element</w:t>
            </w:r>
            <w:r>
              <w:t xml:space="preserve"> (Custom XML Element)</w:t>
            </w:r>
          </w:p>
        </w:tc>
        <w:tc>
          <w:tcPr>
            <w:tcW w:w="0" w:type="auto"/>
            <w:vAlign w:val="center"/>
          </w:tcPr>
          <w:p w:rsidR="00E17828" w:rsidRDefault="00716732">
            <w:pPr>
              <w:pStyle w:val="TableBodyText"/>
            </w:pPr>
            <w:r>
              <w:t>Specifies the name of the current custom XML element or smart tag within the document.</w:t>
            </w:r>
          </w:p>
          <w:p w:rsidR="00E17828" w:rsidRDefault="00E17828">
            <w:pPr>
              <w:pStyle w:val="TableBodyText"/>
            </w:pPr>
          </w:p>
          <w:p w:rsidR="00E17828" w:rsidRDefault="00716732">
            <w:pPr>
              <w:pStyle w:val="TableBodyText"/>
            </w:pPr>
            <w:r>
              <w:t xml:space="preserve">[Example: Consider a custom XML element which shall have a name of </w:t>
            </w:r>
            <w:r>
              <w:rPr>
                <w:i/>
              </w:rPr>
              <w:t>companyName</w:t>
            </w:r>
            <w:r>
              <w:t>. This requirement would be specified using the following WordprocessingML:</w:t>
            </w:r>
          </w:p>
          <w:p w:rsidR="00E17828" w:rsidRDefault="00E17828">
            <w:pPr>
              <w:pStyle w:val="TableBodyText"/>
            </w:pPr>
          </w:p>
          <w:p w:rsidR="00E17828" w:rsidRDefault="00716732">
            <w:pPr>
              <w:pStyle w:val="Code"/>
            </w:pPr>
            <w:r>
              <w:t xml:space="preserve">&lt;w:customXml </w:t>
            </w:r>
            <w:r>
              <w:t>w:element="companyName" … &gt;</w:t>
            </w:r>
          </w:p>
          <w:p w:rsidR="00E17828" w:rsidRDefault="00716732">
            <w:pPr>
              <w:pStyle w:val="Code"/>
            </w:pPr>
            <w:r>
              <w:t xml:space="preserve">  …</w:t>
            </w:r>
          </w:p>
          <w:p w:rsidR="00E17828" w:rsidRDefault="00716732">
            <w:pPr>
              <w:pStyle w:val="Code"/>
            </w:pPr>
            <w:r>
              <w:t>&lt;/w:customXml&gt;</w:t>
            </w:r>
          </w:p>
          <w:p w:rsidR="00E17828" w:rsidRDefault="00E17828">
            <w:pPr>
              <w:pStyle w:val="TableBodyText"/>
            </w:pPr>
          </w:p>
          <w:p w:rsidR="00E17828" w:rsidRDefault="00716732">
            <w:pPr>
              <w:pStyle w:val="TableBodyText"/>
            </w:pPr>
            <w:r>
              <w:t xml:space="preserve">The </w:t>
            </w:r>
            <w:r>
              <w:rPr>
                <w:b/>
              </w:rPr>
              <w:t>element</w:t>
            </w:r>
            <w:r>
              <w:t xml:space="preserve"> attribute specifies that the name for this element shall be </w:t>
            </w:r>
            <w:r>
              <w:rPr>
                <w:i/>
              </w:rPr>
              <w:t>companyName</w:t>
            </w:r>
            <w:r>
              <w:t>. end example]</w:t>
            </w:r>
          </w:p>
          <w:p w:rsidR="00E17828" w:rsidRDefault="00E17828">
            <w:pPr>
              <w:pStyle w:val="TableBodyText"/>
            </w:pPr>
          </w:p>
          <w:p w:rsidR="00E17828" w:rsidRDefault="00716732">
            <w:pPr>
              <w:pStyle w:val="TableBodyText"/>
            </w:pPr>
            <w:r>
              <w:t>The possible values for this attribute are defined by the ST_NcName255 simple type (§</w:t>
            </w:r>
            <w:hyperlink w:anchor="Section_cabde16a222a495e8015daa9ab726c1c">
              <w:r>
                <w:rPr>
                  <w:rStyle w:val="Hyperlink"/>
                </w:rPr>
                <w:t>3.1.3.3.4, ST_NcName255</w:t>
              </w:r>
            </w:hyperlink>
            <w:r>
              <w:t>).</w:t>
            </w:r>
          </w:p>
        </w:tc>
      </w:tr>
      <w:tr w:rsidR="00E17828" w:rsidTr="00E17828">
        <w:tc>
          <w:tcPr>
            <w:tcW w:w="0" w:type="auto"/>
            <w:vAlign w:val="center"/>
          </w:tcPr>
          <w:p w:rsidR="00E17828" w:rsidRDefault="00716732">
            <w:pPr>
              <w:pStyle w:val="TableBodyText"/>
            </w:pPr>
            <w:r>
              <w:rPr>
                <w:b/>
              </w:rPr>
              <w:t>uri</w:t>
            </w:r>
            <w:r>
              <w:t xml:space="preserve"> (Custom XML Element Namespace)</w:t>
            </w:r>
          </w:p>
        </w:tc>
        <w:tc>
          <w:tcPr>
            <w:tcW w:w="0" w:type="auto"/>
            <w:vAlign w:val="center"/>
          </w:tcPr>
          <w:p w:rsidR="00E17828" w:rsidRDefault="00716732">
            <w:pPr>
              <w:pStyle w:val="TableBodyText"/>
            </w:pPr>
            <w:r>
              <w:t>Specifies the namespace URI of the current custom XML element or smart tag.</w:t>
            </w:r>
          </w:p>
          <w:p w:rsidR="00E17828" w:rsidRDefault="00E17828">
            <w:pPr>
              <w:pStyle w:val="TableBodyText"/>
            </w:pPr>
          </w:p>
          <w:p w:rsidR="00E17828" w:rsidRDefault="00716732">
            <w:pPr>
              <w:pStyle w:val="TableBodyText"/>
            </w:pPr>
            <w:r>
              <w:t>If this attribute is omitted, the URI shall be assumed to be null (no associat</w:t>
            </w:r>
            <w:r>
              <w:t>ed URI).</w:t>
            </w:r>
          </w:p>
          <w:p w:rsidR="00E17828" w:rsidRDefault="00E17828">
            <w:pPr>
              <w:pStyle w:val="TableBodyText"/>
            </w:pPr>
          </w:p>
          <w:p w:rsidR="00E17828" w:rsidRDefault="00716732">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E17828" w:rsidRDefault="00E17828">
            <w:pPr>
              <w:pStyle w:val="TableBodyText"/>
            </w:pPr>
          </w:p>
          <w:p w:rsidR="00E17828" w:rsidRDefault="00716732">
            <w:pPr>
              <w:pStyle w:val="Code"/>
            </w:pPr>
            <w:r>
              <w:t>&lt;w:customXml … w:uri="urn:customXmlExample" /&gt;</w:t>
            </w:r>
          </w:p>
          <w:p w:rsidR="00E17828" w:rsidRDefault="00716732">
            <w:pPr>
              <w:pStyle w:val="Code"/>
            </w:pPr>
            <w:r>
              <w:t xml:space="preserve">  …</w:t>
            </w:r>
          </w:p>
          <w:p w:rsidR="00E17828" w:rsidRDefault="00716732">
            <w:pPr>
              <w:pStyle w:val="Code"/>
            </w:pPr>
            <w:r>
              <w:t>&lt;/w:customXml&gt;</w:t>
            </w:r>
          </w:p>
          <w:p w:rsidR="00E17828" w:rsidRDefault="00E17828">
            <w:pPr>
              <w:pStyle w:val="TableBodyText"/>
            </w:pPr>
          </w:p>
          <w:p w:rsidR="00E17828" w:rsidRDefault="00716732">
            <w:pPr>
              <w:pStyle w:val="TableBodyText"/>
            </w:pPr>
            <w:r>
              <w:t xml:space="preserve">The </w:t>
            </w:r>
            <w:r>
              <w:rPr>
                <w:b/>
              </w:rPr>
              <w:t>uri</w:t>
            </w:r>
            <w:r>
              <w:t xml:space="preserve"> attribute specifies that the namespace for this element shall be </w:t>
            </w:r>
            <w:r>
              <w:rPr>
                <w:i/>
              </w:rPr>
              <w:t>urn:customXmlExample</w:t>
            </w:r>
            <w:r>
              <w:t>. end example]</w:t>
            </w:r>
          </w:p>
          <w:p w:rsidR="00E17828" w:rsidRDefault="00E17828">
            <w:pPr>
              <w:pStyle w:val="TableBodyText"/>
            </w:pPr>
          </w:p>
          <w:p w:rsidR="00E17828" w:rsidRDefault="00716732">
            <w:pPr>
              <w:pStyle w:val="TableBodyText"/>
            </w:pPr>
            <w:r>
              <w:t>The possible values for this attribute are defined by the ST_CustomXmlURI simple type (§</w:t>
            </w:r>
            <w:hyperlink w:anchor="Section_ca307aeed9d74ce8beddf352af1ff5d6">
              <w:r>
                <w:rPr>
                  <w:rStyle w:val="Hyperlink"/>
                </w:rPr>
                <w:t>3.1.3.3.1, ST_CustomXmlURI</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&lt;complexType name="CT_CustomXmlRuby"&gt;</w:t>
      </w:r>
    </w:p>
    <w:p w:rsidR="00E17828" w:rsidRDefault="00716732">
      <w:pPr>
        <w:pStyle w:val="Code"/>
      </w:pPr>
      <w:r>
        <w:t xml:space="preserve">  &lt;sequence&gt;</w:t>
      </w:r>
    </w:p>
    <w:p w:rsidR="00E17828" w:rsidRDefault="00716732">
      <w:pPr>
        <w:pStyle w:val="Code"/>
      </w:pPr>
      <w:r>
        <w:lastRenderedPageBreak/>
        <w:t xml:space="preserve">    &lt;element name="customXmlPr" type="CT_CustomXmlPr" minOccurs="0" maxOccurs="1"/&gt;</w:t>
      </w:r>
    </w:p>
    <w:p w:rsidR="00E17828" w:rsidRDefault="00716732">
      <w:pPr>
        <w:pStyle w:val="Code"/>
      </w:pPr>
      <w:r>
        <w:t xml:space="preserve">    &lt;group ref="EG</w:t>
      </w:r>
      <w:r>
        <w:t>_RubyContent" minOccurs="0" maxOccurs="unbounded"/&gt;</w:t>
      </w:r>
    </w:p>
    <w:p w:rsidR="00E17828" w:rsidRDefault="00716732">
      <w:pPr>
        <w:pStyle w:val="Code"/>
      </w:pPr>
      <w:r>
        <w:t xml:space="preserve">  &lt;/sequence&gt;</w:t>
      </w:r>
    </w:p>
    <w:p w:rsidR="00E17828" w:rsidRDefault="00716732">
      <w:pPr>
        <w:pStyle w:val="Code"/>
      </w:pPr>
      <w:r>
        <w:t xml:space="preserve">  &lt;attribute name="uri" type="ST_CustomXmlURI"/&gt;</w:t>
      </w:r>
    </w:p>
    <w:p w:rsidR="00E17828" w:rsidRDefault="00716732">
      <w:pPr>
        <w:pStyle w:val="Code"/>
      </w:pPr>
      <w:r>
        <w:t xml:space="preserve">  &lt;attribute name="element" type="ST_NcName255" use="required"/&gt;</w:t>
      </w:r>
    </w:p>
    <w:p w:rsidR="00E17828" w:rsidRDefault="00716732">
      <w:pPr>
        <w:pStyle w:val="Code"/>
      </w:pPr>
      <w:r>
        <w:t>&lt;/complexType&gt;</w:t>
      </w:r>
    </w:p>
    <w:p w:rsidR="00E17828" w:rsidRDefault="00716732">
      <w:pPr>
        <w:pStyle w:val="Heading5"/>
      </w:pPr>
      <w:bookmarkStart w:id="3927" w:name="section_955994f33b4f4bf681333db8ed986d7f"/>
      <w:bookmarkStart w:id="3928" w:name="_Toc111178837"/>
      <w:r>
        <w:t>fldSimple (Ruby Simple Field)</w:t>
      </w:r>
      <w:bookmarkEnd w:id="3927"/>
      <w:bookmarkEnd w:id="3928"/>
      <w:r>
        <w:fldChar w:fldCharType="begin"/>
      </w:r>
      <w:r>
        <w:instrText xml:space="preserve"> XE "fldSimple (Ruby Simple Fiel</w:instrText>
      </w:r>
      <w:r>
        <w:instrText xml:space="preserve">d)" </w:instrText>
      </w:r>
      <w:r>
        <w:fldChar w:fldCharType="end"/>
      </w:r>
    </w:p>
    <w:p w:rsidR="00E17828" w:rsidRDefault="00716732">
      <w:r>
        <w:t>This element specifies the presence of a simple field at the current location in the document. The semantics of this field are defined via its field codes ("</w:t>
      </w:r>
      <w:hyperlink r:id="rId314">
        <w:r>
          <w:rPr>
            <w:rStyle w:val="Hyperlink"/>
          </w:rPr>
          <w:t>[ECMA-376]</w:t>
        </w:r>
      </w:hyperlink>
      <w:r>
        <w:t xml:space="preserve"> Part 4 §2.16.5;</w:t>
      </w:r>
      <w:r>
        <w:t xml:space="preserve"> Field definitions").</w:t>
      </w:r>
    </w:p>
    <w:p w:rsidR="00E17828" w:rsidRDefault="00716732">
      <w:r>
        <w:t>[Example: Consider the following WordprocessingML fragment for a simple field:</w:t>
      </w:r>
    </w:p>
    <w:p w:rsidR="00E17828" w:rsidRDefault="00716732">
      <w:pPr>
        <w:pStyle w:val="Code"/>
      </w:pPr>
      <w:r>
        <w:t>&lt;w:fldSimple w:instr="FILENAME"&gt;</w:t>
      </w:r>
    </w:p>
    <w:p w:rsidR="00E17828" w:rsidRDefault="00716732">
      <w:pPr>
        <w:pStyle w:val="Code"/>
      </w:pPr>
      <w:r>
        <w:t xml:space="preserve">  &lt;w:r&gt;</w:t>
      </w:r>
    </w:p>
    <w:p w:rsidR="00E17828" w:rsidRDefault="00716732">
      <w:pPr>
        <w:pStyle w:val="Code"/>
      </w:pPr>
      <w:r>
        <w:t xml:space="preserve">    &lt;w:t&gt;Example Document.docx&lt;/w:t&gt;</w:t>
      </w:r>
    </w:p>
    <w:p w:rsidR="00E17828" w:rsidRDefault="00716732">
      <w:pPr>
        <w:pStyle w:val="Code"/>
      </w:pPr>
      <w:r>
        <w:t xml:space="preserve">  &lt;/w:r&gt;</w:t>
      </w:r>
    </w:p>
    <w:p w:rsidR="00E17828" w:rsidRDefault="00716732">
      <w:pPr>
        <w:pStyle w:val="Code"/>
      </w:pPr>
      <w:r>
        <w:t>&lt;/w:fldSimple&gt;</w:t>
      </w:r>
    </w:p>
    <w:p w:rsidR="00E17828" w:rsidRDefault="00716732">
      <w:r>
        <w:t xml:space="preserve">The </w:t>
      </w:r>
      <w:r>
        <w:rPr>
          <w:b/>
        </w:rPr>
        <w:t>fldSimple</w:t>
      </w:r>
      <w:r>
        <w:t xml:space="preserve"> element defines a </w:t>
      </w:r>
      <w:r>
        <w:rPr>
          <w:i/>
        </w:rPr>
        <w:t>FILENAME</w:t>
      </w:r>
      <w:r>
        <w:t xml:space="preserve"> field ("</w:t>
      </w:r>
      <w:r>
        <w:t xml:space="preserve">[ECMA-376] Part 4 §2.16.5.23;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customXml</w:t>
            </w:r>
            <w:r>
              <w:t xml:space="preserve"> (§</w:t>
            </w:r>
            <w:hyperlink w:anchor="Section_25c8c79eba4142f4908443a548c8458e">
              <w:r>
                <w:rPr>
                  <w:rStyle w:val="Hyperlink"/>
                </w:rPr>
                <w:t>3.1.3.1.1, cus</w:t>
              </w:r>
              <w:r>
                <w:rPr>
                  <w:rStyle w:val="Hyperlink"/>
                </w:rPr>
                <w:t>tomXml</w:t>
              </w:r>
            </w:hyperlink>
            <w:r>
              <w:t xml:space="preserve">); </w:t>
            </w:r>
            <w:r>
              <w:rPr>
                <w:b/>
              </w:rPr>
              <w:t>fldSimple</w:t>
            </w:r>
            <w:r>
              <w:t xml:space="preserve"> (§3.1.3.1.2, fldSimple); </w:t>
            </w:r>
            <w:r>
              <w:rPr>
                <w:b/>
              </w:rPr>
              <w:t>hyperlink</w:t>
            </w:r>
            <w:r>
              <w:t xml:space="preserve"> (§</w:t>
            </w:r>
            <w:hyperlink w:anchor="Section_54a4ddbd726247f38c9456d2a7fd5e55">
              <w:r>
                <w:rPr>
                  <w:rStyle w:val="Hyperlink"/>
                </w:rPr>
                <w:t>3.1.3.1.3, hyperlink</w:t>
              </w:r>
            </w:hyperlink>
            <w:r>
              <w:t xml:space="preserve">); </w:t>
            </w:r>
            <w:r>
              <w:rPr>
                <w:b/>
              </w:rPr>
              <w:t>rt</w:t>
            </w:r>
            <w:r>
              <w:t xml:space="preserve"> ("[ECMA-376] Part 4 §2.3.3.23"); </w:t>
            </w:r>
            <w:r>
              <w:rPr>
                <w:b/>
              </w:rPr>
              <w:t>rubyBase</w:t>
            </w:r>
            <w:r>
              <w:t xml:space="preserve"> ("[ECMA-376] Part 4 §2.3.3.26"); </w:t>
            </w:r>
            <w:r>
              <w:rPr>
                <w:b/>
              </w:rPr>
              <w:t>sdtContent</w:t>
            </w:r>
            <w:r>
              <w:t xml:space="preserve"> (§</w:t>
            </w:r>
            <w:hyperlink w:anchor="Section_e71a219f219749348cc9141009934e03">
              <w:r>
                <w:rPr>
                  <w:rStyle w:val="Hyperlink"/>
                </w:rPr>
                <w:t>3.1.3.1.7, sdtContent</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6854"/>
        <w:gridCol w:w="262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acc</w:t>
            </w:r>
            <w:r>
              <w:t xml:space="preserve"> (Accent)</w:t>
            </w:r>
          </w:p>
        </w:tc>
        <w:tc>
          <w:tcPr>
            <w:tcW w:w="0" w:type="auto"/>
            <w:vAlign w:val="center"/>
          </w:tcPr>
          <w:p w:rsidR="00E17828" w:rsidRDefault="00716732">
            <w:pPr>
              <w:pStyle w:val="TableBodyText"/>
            </w:pPr>
            <w:r>
              <w:t>"[ECMA-376] Part 4 §7.1.2.1"</w:t>
            </w:r>
          </w:p>
        </w:tc>
      </w:tr>
      <w:tr w:rsidR="00E17828" w:rsidTr="00E17828">
        <w:tc>
          <w:tcPr>
            <w:tcW w:w="0" w:type="auto"/>
            <w:vAlign w:val="center"/>
          </w:tcPr>
          <w:p w:rsidR="00E17828" w:rsidRDefault="00716732">
            <w:pPr>
              <w:pStyle w:val="TableBodyText"/>
            </w:pPr>
            <w:r>
              <w:rPr>
                <w:b/>
              </w:rPr>
              <w:t>bar</w:t>
            </w:r>
            <w:r>
              <w:t xml:space="preserve"> (Bar)</w:t>
            </w:r>
          </w:p>
        </w:tc>
        <w:tc>
          <w:tcPr>
            <w:tcW w:w="0" w:type="auto"/>
            <w:vAlign w:val="center"/>
          </w:tcPr>
          <w:p w:rsidR="00E17828" w:rsidRDefault="00716732">
            <w:pPr>
              <w:pStyle w:val="TableBodyText"/>
            </w:pPr>
            <w:r>
              <w:t>"[ECMA-376] Part 4 §7.1.2.7"</w:t>
            </w:r>
          </w:p>
        </w:tc>
      </w:tr>
      <w:tr w:rsidR="00E17828" w:rsidTr="00E17828">
        <w:tc>
          <w:tcPr>
            <w:tcW w:w="0" w:type="auto"/>
            <w:vAlign w:val="center"/>
          </w:tcPr>
          <w:p w:rsidR="00E17828" w:rsidRDefault="00716732">
            <w:pPr>
              <w:pStyle w:val="TableBodyText"/>
            </w:pPr>
            <w:r>
              <w:rPr>
                <w:b/>
              </w:rPr>
              <w:t>bookmarkEnd</w:t>
            </w:r>
            <w:r>
              <w:t xml:space="preserve"> (Bookmark End)</w:t>
            </w:r>
          </w:p>
        </w:tc>
        <w:tc>
          <w:tcPr>
            <w:tcW w:w="0" w:type="auto"/>
            <w:vAlign w:val="center"/>
          </w:tcPr>
          <w:p w:rsidR="00E17828" w:rsidRDefault="00716732">
            <w:pPr>
              <w:pStyle w:val="TableBodyText"/>
            </w:pPr>
            <w:r>
              <w:t>"[ECMA-376] Part 4 §2.13.6.1"</w:t>
            </w:r>
          </w:p>
        </w:tc>
      </w:tr>
      <w:tr w:rsidR="00E17828" w:rsidTr="00E17828">
        <w:tc>
          <w:tcPr>
            <w:tcW w:w="0" w:type="auto"/>
            <w:vAlign w:val="center"/>
          </w:tcPr>
          <w:p w:rsidR="00E17828" w:rsidRDefault="00716732">
            <w:pPr>
              <w:pStyle w:val="TableBodyText"/>
            </w:pPr>
            <w:r>
              <w:rPr>
                <w:b/>
              </w:rPr>
              <w:t>bookmarkStart</w:t>
            </w:r>
            <w:r>
              <w:t xml:space="preserve"> (</w:t>
            </w:r>
            <w:r>
              <w:t>Bookmark Start)</w:t>
            </w:r>
          </w:p>
        </w:tc>
        <w:tc>
          <w:tcPr>
            <w:tcW w:w="0" w:type="auto"/>
            <w:vAlign w:val="center"/>
          </w:tcPr>
          <w:p w:rsidR="00E17828" w:rsidRDefault="00716732">
            <w:pPr>
              <w:pStyle w:val="TableBodyText"/>
            </w:pPr>
            <w:r>
              <w:t>"[ECMA-376] Part 4 §2.13.6.2"</w:t>
            </w:r>
          </w:p>
        </w:tc>
      </w:tr>
      <w:tr w:rsidR="00E17828" w:rsidTr="00E17828">
        <w:tc>
          <w:tcPr>
            <w:tcW w:w="0" w:type="auto"/>
            <w:vAlign w:val="center"/>
          </w:tcPr>
          <w:p w:rsidR="00E17828" w:rsidRDefault="00716732">
            <w:pPr>
              <w:pStyle w:val="TableBodyText"/>
            </w:pPr>
            <w:r>
              <w:rPr>
                <w:b/>
              </w:rPr>
              <w:t>borderBox</w:t>
            </w:r>
            <w:r>
              <w:t xml:space="preserve"> (Border-Box Function)</w:t>
            </w:r>
          </w:p>
        </w:tc>
        <w:tc>
          <w:tcPr>
            <w:tcW w:w="0" w:type="auto"/>
            <w:vAlign w:val="center"/>
          </w:tcPr>
          <w:p w:rsidR="00E17828" w:rsidRDefault="00716732">
            <w:pPr>
              <w:pStyle w:val="TableBodyText"/>
            </w:pPr>
            <w:r>
              <w:t>"[ECMA-376] Part 4 §7.1.2.11"</w:t>
            </w:r>
          </w:p>
        </w:tc>
      </w:tr>
      <w:tr w:rsidR="00E17828" w:rsidTr="00E17828">
        <w:tc>
          <w:tcPr>
            <w:tcW w:w="0" w:type="auto"/>
            <w:vAlign w:val="center"/>
          </w:tcPr>
          <w:p w:rsidR="00E17828" w:rsidRDefault="00716732">
            <w:pPr>
              <w:pStyle w:val="TableBodyText"/>
            </w:pPr>
            <w:r>
              <w:rPr>
                <w:b/>
              </w:rPr>
              <w:t>box</w:t>
            </w:r>
            <w:r>
              <w:t xml:space="preserve"> (Box Function)</w:t>
            </w:r>
          </w:p>
        </w:tc>
        <w:tc>
          <w:tcPr>
            <w:tcW w:w="0" w:type="auto"/>
            <w:vAlign w:val="center"/>
          </w:tcPr>
          <w:p w:rsidR="00E17828" w:rsidRDefault="00716732">
            <w:pPr>
              <w:pStyle w:val="TableBodyText"/>
            </w:pPr>
            <w:r>
              <w:t>"[ECMA-376] Part 4 §7.1.2.13"</w:t>
            </w:r>
          </w:p>
        </w:tc>
      </w:tr>
      <w:tr w:rsidR="00E17828" w:rsidTr="00E17828">
        <w:tc>
          <w:tcPr>
            <w:tcW w:w="0" w:type="auto"/>
            <w:vAlign w:val="center"/>
          </w:tcPr>
          <w:p w:rsidR="00E17828" w:rsidRDefault="00716732">
            <w:pPr>
              <w:pStyle w:val="TableBodyText"/>
            </w:pPr>
            <w:r>
              <w:rPr>
                <w:b/>
              </w:rPr>
              <w:t>commentRangeEnd</w:t>
            </w:r>
            <w:r>
              <w:t xml:space="preserve"> (Comment Anchor Range End)</w:t>
            </w:r>
          </w:p>
        </w:tc>
        <w:tc>
          <w:tcPr>
            <w:tcW w:w="0" w:type="auto"/>
            <w:vAlign w:val="center"/>
          </w:tcPr>
          <w:p w:rsidR="00E17828" w:rsidRDefault="00716732">
            <w:pPr>
              <w:pStyle w:val="TableBodyText"/>
            </w:pPr>
            <w:r>
              <w:t>"[ECMA-376] Part 4 §2.13.4.3"</w:t>
            </w:r>
          </w:p>
        </w:tc>
      </w:tr>
      <w:tr w:rsidR="00E17828" w:rsidTr="00E17828">
        <w:tc>
          <w:tcPr>
            <w:tcW w:w="0" w:type="auto"/>
            <w:vAlign w:val="center"/>
          </w:tcPr>
          <w:p w:rsidR="00E17828" w:rsidRDefault="00716732">
            <w:pPr>
              <w:pStyle w:val="TableBodyText"/>
            </w:pPr>
            <w:r>
              <w:rPr>
                <w:b/>
              </w:rPr>
              <w:t>commentRangeStart</w:t>
            </w:r>
            <w:r>
              <w:t xml:space="preserve"> (</w:t>
            </w:r>
            <w:r>
              <w:t>Comment Anchor Range Start)</w:t>
            </w:r>
          </w:p>
        </w:tc>
        <w:tc>
          <w:tcPr>
            <w:tcW w:w="0" w:type="auto"/>
            <w:vAlign w:val="center"/>
          </w:tcPr>
          <w:p w:rsidR="00E17828" w:rsidRDefault="00716732">
            <w:pPr>
              <w:pStyle w:val="TableBodyText"/>
            </w:pPr>
            <w:r>
              <w:t>"[ECMA-376] Part 4 §2.13.4.4"</w:t>
            </w:r>
          </w:p>
        </w:tc>
      </w:tr>
      <w:tr w:rsidR="00E17828" w:rsidTr="00E17828">
        <w:tc>
          <w:tcPr>
            <w:tcW w:w="0" w:type="auto"/>
            <w:vAlign w:val="center"/>
          </w:tcPr>
          <w:p w:rsidR="00E17828" w:rsidRDefault="00716732">
            <w:pPr>
              <w:pStyle w:val="TableBodyText"/>
            </w:pPr>
            <w:r>
              <w:rPr>
                <w:b/>
              </w:rPr>
              <w:t>customXml</w:t>
            </w:r>
            <w:r>
              <w:t xml:space="preserve"> (Ruby Inline-Level Custom XML Element)</w:t>
            </w:r>
          </w:p>
        </w:tc>
        <w:tc>
          <w:tcPr>
            <w:tcW w:w="0" w:type="auto"/>
            <w:vAlign w:val="center"/>
          </w:tcPr>
          <w:p w:rsidR="00E17828" w:rsidRDefault="00716732">
            <w:pPr>
              <w:pStyle w:val="TableBodyText"/>
            </w:pPr>
            <w:r>
              <w:t>§3.1.3.1.1, customXml</w:t>
            </w:r>
          </w:p>
        </w:tc>
      </w:tr>
      <w:tr w:rsidR="00E17828" w:rsidTr="00E17828">
        <w:tc>
          <w:tcPr>
            <w:tcW w:w="0" w:type="auto"/>
            <w:vAlign w:val="center"/>
          </w:tcPr>
          <w:p w:rsidR="00E17828" w:rsidRDefault="00716732">
            <w:pPr>
              <w:pStyle w:val="TableBodyText"/>
            </w:pPr>
            <w:r>
              <w:rPr>
                <w:b/>
              </w:rPr>
              <w:lastRenderedPageBreak/>
              <w:t>customXmlDelRangeEnd</w:t>
            </w:r>
            <w:r>
              <w:t xml:space="preserve"> (Custom XML Markup Deletion End)</w:t>
            </w:r>
          </w:p>
        </w:tc>
        <w:tc>
          <w:tcPr>
            <w:tcW w:w="0" w:type="auto"/>
            <w:vAlign w:val="center"/>
          </w:tcPr>
          <w:p w:rsidR="00E17828" w:rsidRDefault="00716732">
            <w:pPr>
              <w:pStyle w:val="TableBodyText"/>
            </w:pPr>
            <w:r>
              <w:t>"[ECMA-376] Part 4 §2.13.5.4"</w:t>
            </w:r>
          </w:p>
        </w:tc>
      </w:tr>
      <w:tr w:rsidR="00E17828" w:rsidTr="00E17828">
        <w:tc>
          <w:tcPr>
            <w:tcW w:w="0" w:type="auto"/>
            <w:vAlign w:val="center"/>
          </w:tcPr>
          <w:p w:rsidR="00E17828" w:rsidRDefault="00716732">
            <w:pPr>
              <w:pStyle w:val="TableBodyText"/>
            </w:pPr>
            <w:r>
              <w:rPr>
                <w:b/>
              </w:rPr>
              <w:t>customXmlDelRangeStart</w:t>
            </w:r>
            <w:r>
              <w:t xml:space="preserve"> (Custom XML Marku</w:t>
            </w:r>
            <w:r>
              <w:t>p Deletion Start)</w:t>
            </w:r>
          </w:p>
        </w:tc>
        <w:tc>
          <w:tcPr>
            <w:tcW w:w="0" w:type="auto"/>
            <w:vAlign w:val="center"/>
          </w:tcPr>
          <w:p w:rsidR="00E17828" w:rsidRDefault="00716732">
            <w:pPr>
              <w:pStyle w:val="TableBodyText"/>
            </w:pPr>
            <w:r>
              <w:t>"[ECMA-376] Part 4 §2.13.5.5"</w:t>
            </w:r>
          </w:p>
        </w:tc>
      </w:tr>
      <w:tr w:rsidR="00E17828" w:rsidTr="00E17828">
        <w:tc>
          <w:tcPr>
            <w:tcW w:w="0" w:type="auto"/>
            <w:vAlign w:val="center"/>
          </w:tcPr>
          <w:p w:rsidR="00E17828" w:rsidRDefault="00716732">
            <w:pPr>
              <w:pStyle w:val="TableBodyText"/>
            </w:pPr>
            <w:r>
              <w:rPr>
                <w:b/>
              </w:rPr>
              <w:t>customXmlInsRangeEnd</w:t>
            </w:r>
            <w:r>
              <w:t xml:space="preserve"> (Custom XML Markup Insertion End)</w:t>
            </w:r>
          </w:p>
        </w:tc>
        <w:tc>
          <w:tcPr>
            <w:tcW w:w="0" w:type="auto"/>
            <w:vAlign w:val="center"/>
          </w:tcPr>
          <w:p w:rsidR="00E17828" w:rsidRDefault="00716732">
            <w:pPr>
              <w:pStyle w:val="TableBodyText"/>
            </w:pPr>
            <w:r>
              <w:t>"[ECMA-376] Part 4 §2.13.5.6"</w:t>
            </w:r>
          </w:p>
        </w:tc>
      </w:tr>
      <w:tr w:rsidR="00E17828" w:rsidTr="00E17828">
        <w:tc>
          <w:tcPr>
            <w:tcW w:w="0" w:type="auto"/>
            <w:vAlign w:val="center"/>
          </w:tcPr>
          <w:p w:rsidR="00E17828" w:rsidRDefault="00716732">
            <w:pPr>
              <w:pStyle w:val="TableBodyText"/>
            </w:pPr>
            <w:r>
              <w:rPr>
                <w:b/>
              </w:rPr>
              <w:t>customXmlInsRangeStart</w:t>
            </w:r>
            <w:r>
              <w:t xml:space="preserve"> (Custom XML Markup Insertion Start)</w:t>
            </w:r>
          </w:p>
        </w:tc>
        <w:tc>
          <w:tcPr>
            <w:tcW w:w="0" w:type="auto"/>
            <w:vAlign w:val="center"/>
          </w:tcPr>
          <w:p w:rsidR="00E17828" w:rsidRDefault="00716732">
            <w:pPr>
              <w:pStyle w:val="TableBodyText"/>
            </w:pPr>
            <w:r>
              <w:t>"[ECMA-376] Part 4 §2.13.5.7"</w:t>
            </w:r>
          </w:p>
        </w:tc>
      </w:tr>
      <w:tr w:rsidR="00E17828" w:rsidTr="00E17828">
        <w:tc>
          <w:tcPr>
            <w:tcW w:w="0" w:type="auto"/>
            <w:vAlign w:val="center"/>
          </w:tcPr>
          <w:p w:rsidR="00E17828" w:rsidRDefault="00716732">
            <w:pPr>
              <w:pStyle w:val="TableBodyText"/>
            </w:pPr>
            <w:r>
              <w:rPr>
                <w:b/>
              </w:rPr>
              <w:t>customXmlMoveFromRangeEnd</w:t>
            </w:r>
            <w:r>
              <w:t xml:space="preserve"> (Cust</w:t>
            </w:r>
            <w:r>
              <w:t>om XML Markup Move Source End)</w:t>
            </w:r>
          </w:p>
        </w:tc>
        <w:tc>
          <w:tcPr>
            <w:tcW w:w="0" w:type="auto"/>
            <w:vAlign w:val="center"/>
          </w:tcPr>
          <w:p w:rsidR="00E17828" w:rsidRDefault="00716732">
            <w:pPr>
              <w:pStyle w:val="TableBodyText"/>
            </w:pPr>
            <w:r>
              <w:t>"[ECMA-376] Part 4 §2.13.5.8"</w:t>
            </w:r>
          </w:p>
        </w:tc>
      </w:tr>
      <w:tr w:rsidR="00E17828" w:rsidTr="00E17828">
        <w:tc>
          <w:tcPr>
            <w:tcW w:w="0" w:type="auto"/>
            <w:vAlign w:val="center"/>
          </w:tcPr>
          <w:p w:rsidR="00E17828" w:rsidRDefault="00716732">
            <w:pPr>
              <w:pStyle w:val="TableBodyText"/>
            </w:pPr>
            <w:r>
              <w:rPr>
                <w:b/>
              </w:rPr>
              <w:t>customXmlMoveFromRangeStart</w:t>
            </w:r>
            <w:r>
              <w:t xml:space="preserve"> (Custom XML Markup Move Source Start)</w:t>
            </w:r>
          </w:p>
        </w:tc>
        <w:tc>
          <w:tcPr>
            <w:tcW w:w="0" w:type="auto"/>
            <w:vAlign w:val="center"/>
          </w:tcPr>
          <w:p w:rsidR="00E17828" w:rsidRDefault="00716732">
            <w:pPr>
              <w:pStyle w:val="TableBodyText"/>
            </w:pPr>
            <w:r>
              <w:t>"[ECMA-376] Part 4 §2.13.5.9"</w:t>
            </w:r>
          </w:p>
        </w:tc>
      </w:tr>
      <w:tr w:rsidR="00E17828" w:rsidTr="00E17828">
        <w:tc>
          <w:tcPr>
            <w:tcW w:w="0" w:type="auto"/>
            <w:vAlign w:val="center"/>
          </w:tcPr>
          <w:p w:rsidR="00E17828" w:rsidRDefault="00716732">
            <w:pPr>
              <w:pStyle w:val="TableBodyText"/>
            </w:pPr>
            <w:r>
              <w:rPr>
                <w:b/>
              </w:rPr>
              <w:t>customXmlMoveToRangeEnd</w:t>
            </w:r>
            <w:r>
              <w:t xml:space="preserve"> (Custom XML Markup Move Destination Location End)</w:t>
            </w:r>
          </w:p>
        </w:tc>
        <w:tc>
          <w:tcPr>
            <w:tcW w:w="0" w:type="auto"/>
            <w:vAlign w:val="center"/>
          </w:tcPr>
          <w:p w:rsidR="00E17828" w:rsidRDefault="00716732">
            <w:pPr>
              <w:pStyle w:val="TableBodyText"/>
            </w:pPr>
            <w:r>
              <w:t>"[ECMA-376]</w:t>
            </w:r>
            <w:r>
              <w:t xml:space="preserve"> Part 4 §2.13.5.10"</w:t>
            </w:r>
          </w:p>
        </w:tc>
      </w:tr>
      <w:tr w:rsidR="00E17828" w:rsidTr="00E17828">
        <w:tc>
          <w:tcPr>
            <w:tcW w:w="0" w:type="auto"/>
            <w:vAlign w:val="center"/>
          </w:tcPr>
          <w:p w:rsidR="00E17828" w:rsidRDefault="00716732">
            <w:pPr>
              <w:pStyle w:val="TableBodyText"/>
            </w:pPr>
            <w:r>
              <w:rPr>
                <w:b/>
              </w:rPr>
              <w:t>customXmlMoveToRangeStart</w:t>
            </w:r>
            <w:r>
              <w:t xml:space="preserve"> (Custom XML Markup Move Destination Location Start)</w:t>
            </w:r>
          </w:p>
        </w:tc>
        <w:tc>
          <w:tcPr>
            <w:tcW w:w="0" w:type="auto"/>
            <w:vAlign w:val="center"/>
          </w:tcPr>
          <w:p w:rsidR="00E17828" w:rsidRDefault="00716732">
            <w:pPr>
              <w:pStyle w:val="TableBodyText"/>
            </w:pPr>
            <w:r>
              <w:t>"[ECMA-376] Part 4 §2.13.5.11"</w:t>
            </w:r>
          </w:p>
        </w:tc>
      </w:tr>
      <w:tr w:rsidR="00E17828" w:rsidTr="00E17828">
        <w:tc>
          <w:tcPr>
            <w:tcW w:w="0" w:type="auto"/>
            <w:vAlign w:val="center"/>
          </w:tcPr>
          <w:p w:rsidR="00E17828" w:rsidRDefault="00716732">
            <w:pPr>
              <w:pStyle w:val="TableBodyText"/>
            </w:pPr>
            <w:r>
              <w:rPr>
                <w:b/>
              </w:rPr>
              <w:t>d</w:t>
            </w:r>
            <w:r>
              <w:t xml:space="preserve"> (Delimiter Function)</w:t>
            </w:r>
          </w:p>
        </w:tc>
        <w:tc>
          <w:tcPr>
            <w:tcW w:w="0" w:type="auto"/>
            <w:vAlign w:val="center"/>
          </w:tcPr>
          <w:p w:rsidR="00E17828" w:rsidRDefault="00716732">
            <w:pPr>
              <w:pStyle w:val="TableBodyText"/>
            </w:pPr>
            <w:r>
              <w:t>"[ECMA-376] Part 4 §7.1.2.24"</w:t>
            </w:r>
          </w:p>
        </w:tc>
      </w:tr>
      <w:tr w:rsidR="00E17828" w:rsidTr="00E17828">
        <w:tc>
          <w:tcPr>
            <w:tcW w:w="0" w:type="auto"/>
            <w:vAlign w:val="center"/>
          </w:tcPr>
          <w:p w:rsidR="00E17828" w:rsidRDefault="00716732">
            <w:pPr>
              <w:pStyle w:val="TableBodyText"/>
            </w:pPr>
            <w:r>
              <w:rPr>
                <w:b/>
              </w:rPr>
              <w:t>del</w:t>
            </w:r>
            <w:r>
              <w:t xml:space="preserve"> (Deleted Run Content)</w:t>
            </w:r>
          </w:p>
        </w:tc>
        <w:tc>
          <w:tcPr>
            <w:tcW w:w="0" w:type="auto"/>
            <w:vAlign w:val="center"/>
          </w:tcPr>
          <w:p w:rsidR="00E17828" w:rsidRDefault="00716732">
            <w:pPr>
              <w:pStyle w:val="TableBodyText"/>
            </w:pPr>
            <w:r>
              <w:t>"[ECMA-376] Part 4 §2.13.5.12"</w:t>
            </w:r>
          </w:p>
        </w:tc>
      </w:tr>
      <w:tr w:rsidR="00E17828" w:rsidTr="00E17828">
        <w:tc>
          <w:tcPr>
            <w:tcW w:w="0" w:type="auto"/>
            <w:vAlign w:val="center"/>
          </w:tcPr>
          <w:p w:rsidR="00E17828" w:rsidRDefault="00716732">
            <w:pPr>
              <w:pStyle w:val="TableBodyText"/>
            </w:pPr>
            <w:r>
              <w:rPr>
                <w:b/>
              </w:rPr>
              <w:t>eqArr</w:t>
            </w:r>
            <w:r>
              <w:t xml:space="preserve"> (Equati</w:t>
            </w:r>
            <w:r>
              <w:t>on-Array Function)</w:t>
            </w:r>
          </w:p>
        </w:tc>
        <w:tc>
          <w:tcPr>
            <w:tcW w:w="0" w:type="auto"/>
            <w:vAlign w:val="center"/>
          </w:tcPr>
          <w:p w:rsidR="00E17828" w:rsidRDefault="00716732">
            <w:pPr>
              <w:pStyle w:val="TableBodyText"/>
            </w:pPr>
            <w:r>
              <w:t>"[ECMA-376] Part 4 §7.1.2.34"</w:t>
            </w:r>
          </w:p>
        </w:tc>
      </w:tr>
      <w:tr w:rsidR="00E17828" w:rsidTr="00E17828">
        <w:tc>
          <w:tcPr>
            <w:tcW w:w="0" w:type="auto"/>
            <w:vAlign w:val="center"/>
          </w:tcPr>
          <w:p w:rsidR="00E17828" w:rsidRDefault="00716732">
            <w:pPr>
              <w:pStyle w:val="TableBodyText"/>
            </w:pPr>
            <w:r>
              <w:rPr>
                <w:b/>
              </w:rPr>
              <w:t>f</w:t>
            </w:r>
            <w:r>
              <w:t xml:space="preserve"> (Fraction Function)</w:t>
            </w:r>
          </w:p>
        </w:tc>
        <w:tc>
          <w:tcPr>
            <w:tcW w:w="0" w:type="auto"/>
            <w:vAlign w:val="center"/>
          </w:tcPr>
          <w:p w:rsidR="00E17828" w:rsidRDefault="00716732">
            <w:pPr>
              <w:pStyle w:val="TableBodyText"/>
            </w:pPr>
            <w:r>
              <w:t>"[ECMA-376] Part 4 §7.1.2.36"</w:t>
            </w:r>
          </w:p>
        </w:tc>
      </w:tr>
      <w:tr w:rsidR="00E17828" w:rsidTr="00E17828">
        <w:tc>
          <w:tcPr>
            <w:tcW w:w="0" w:type="auto"/>
            <w:vAlign w:val="center"/>
          </w:tcPr>
          <w:p w:rsidR="00E17828" w:rsidRDefault="00716732">
            <w:pPr>
              <w:pStyle w:val="TableBodyText"/>
            </w:pPr>
            <w:r>
              <w:rPr>
                <w:b/>
              </w:rPr>
              <w:t>fldData</w:t>
            </w:r>
            <w:r>
              <w:t xml:space="preserve"> (Custom Field Data)</w:t>
            </w:r>
          </w:p>
        </w:tc>
        <w:tc>
          <w:tcPr>
            <w:tcW w:w="0" w:type="auto"/>
            <w:vAlign w:val="center"/>
          </w:tcPr>
          <w:p w:rsidR="00E17828" w:rsidRDefault="00716732">
            <w:pPr>
              <w:pStyle w:val="TableBodyText"/>
            </w:pPr>
            <w:r>
              <w:t>"[ECMA-376] Part 4 §2.16.20"</w:t>
            </w:r>
          </w:p>
        </w:tc>
      </w:tr>
      <w:tr w:rsidR="00E17828" w:rsidTr="00E17828">
        <w:tc>
          <w:tcPr>
            <w:tcW w:w="0" w:type="auto"/>
            <w:vAlign w:val="center"/>
          </w:tcPr>
          <w:p w:rsidR="00E17828" w:rsidRDefault="00716732">
            <w:pPr>
              <w:pStyle w:val="TableBodyText"/>
            </w:pPr>
            <w:r>
              <w:rPr>
                <w:b/>
              </w:rPr>
              <w:t>fldSimple</w:t>
            </w:r>
            <w:r>
              <w:t xml:space="preserve"> (Ruby Simple Field)</w:t>
            </w:r>
          </w:p>
        </w:tc>
        <w:tc>
          <w:tcPr>
            <w:tcW w:w="0" w:type="auto"/>
            <w:vAlign w:val="center"/>
          </w:tcPr>
          <w:p w:rsidR="00E17828" w:rsidRDefault="00716732">
            <w:pPr>
              <w:pStyle w:val="TableBodyText"/>
            </w:pPr>
            <w:r>
              <w:t>§3.1.3.1.2, fldSimple</w:t>
            </w:r>
          </w:p>
        </w:tc>
      </w:tr>
      <w:tr w:rsidR="00E17828" w:rsidTr="00E17828">
        <w:tc>
          <w:tcPr>
            <w:tcW w:w="0" w:type="auto"/>
            <w:vAlign w:val="center"/>
          </w:tcPr>
          <w:p w:rsidR="00E17828" w:rsidRDefault="00716732">
            <w:pPr>
              <w:pStyle w:val="TableBodyText"/>
            </w:pPr>
            <w:r>
              <w:rPr>
                <w:b/>
              </w:rPr>
              <w:t>func</w:t>
            </w:r>
            <w:r>
              <w:t xml:space="preserve"> (Function Apply Function)</w:t>
            </w:r>
          </w:p>
        </w:tc>
        <w:tc>
          <w:tcPr>
            <w:tcW w:w="0" w:type="auto"/>
            <w:vAlign w:val="center"/>
          </w:tcPr>
          <w:p w:rsidR="00E17828" w:rsidRDefault="00716732">
            <w:pPr>
              <w:pStyle w:val="TableBodyText"/>
            </w:pPr>
            <w:r>
              <w:t>"[ECMA-376]</w:t>
            </w:r>
            <w:r>
              <w:t xml:space="preserve"> Part 4 §7.1.2.39"</w:t>
            </w:r>
          </w:p>
        </w:tc>
      </w:tr>
      <w:tr w:rsidR="00E17828" w:rsidTr="00E17828">
        <w:tc>
          <w:tcPr>
            <w:tcW w:w="0" w:type="auto"/>
            <w:vAlign w:val="center"/>
          </w:tcPr>
          <w:p w:rsidR="00E17828" w:rsidRDefault="00716732">
            <w:pPr>
              <w:pStyle w:val="TableBodyText"/>
            </w:pPr>
            <w:r>
              <w:rPr>
                <w:b/>
              </w:rPr>
              <w:t>groupChr</w:t>
            </w:r>
            <w:r>
              <w:t xml:space="preserve"> (Group-Character Function)</w:t>
            </w:r>
          </w:p>
        </w:tc>
        <w:tc>
          <w:tcPr>
            <w:tcW w:w="0" w:type="auto"/>
            <w:vAlign w:val="center"/>
          </w:tcPr>
          <w:p w:rsidR="00E17828" w:rsidRDefault="00716732">
            <w:pPr>
              <w:pStyle w:val="TableBodyText"/>
            </w:pPr>
            <w:r>
              <w:t>"[ECMA-376] Part 4 §7.1.2.41"</w:t>
            </w:r>
          </w:p>
        </w:tc>
      </w:tr>
      <w:tr w:rsidR="00E17828" w:rsidTr="00E17828">
        <w:tc>
          <w:tcPr>
            <w:tcW w:w="0" w:type="auto"/>
            <w:vAlign w:val="center"/>
          </w:tcPr>
          <w:p w:rsidR="00E17828" w:rsidRDefault="00716732">
            <w:pPr>
              <w:pStyle w:val="TableBodyText"/>
            </w:pPr>
            <w:r>
              <w:rPr>
                <w:b/>
              </w:rPr>
              <w:t>hyperlink</w:t>
            </w:r>
            <w:r>
              <w:t xml:space="preserve"> (Ruby Hyperlink)</w:t>
            </w:r>
          </w:p>
        </w:tc>
        <w:tc>
          <w:tcPr>
            <w:tcW w:w="0" w:type="auto"/>
            <w:vAlign w:val="center"/>
          </w:tcPr>
          <w:p w:rsidR="00E17828" w:rsidRDefault="00716732">
            <w:pPr>
              <w:pStyle w:val="TableBodyText"/>
            </w:pPr>
            <w:r>
              <w:t>§3.1.3.1.3, hyperlink</w:t>
            </w:r>
          </w:p>
        </w:tc>
      </w:tr>
      <w:tr w:rsidR="00E17828" w:rsidTr="00E17828">
        <w:tc>
          <w:tcPr>
            <w:tcW w:w="0" w:type="auto"/>
            <w:vAlign w:val="center"/>
          </w:tcPr>
          <w:p w:rsidR="00E17828" w:rsidRDefault="00716732">
            <w:pPr>
              <w:pStyle w:val="TableBodyText"/>
            </w:pPr>
            <w:r>
              <w:rPr>
                <w:b/>
              </w:rPr>
              <w:t>ins</w:t>
            </w:r>
            <w:r>
              <w:t xml:space="preserve"> (Inserted Run Content)</w:t>
            </w:r>
          </w:p>
        </w:tc>
        <w:tc>
          <w:tcPr>
            <w:tcW w:w="0" w:type="auto"/>
            <w:vAlign w:val="center"/>
          </w:tcPr>
          <w:p w:rsidR="00E17828" w:rsidRDefault="00716732">
            <w:pPr>
              <w:pStyle w:val="TableBodyText"/>
            </w:pPr>
            <w:r>
              <w:t>"[ECMA-376] Part 4 §2.13.5.20"</w:t>
            </w:r>
          </w:p>
        </w:tc>
      </w:tr>
      <w:tr w:rsidR="00E17828" w:rsidTr="00E17828">
        <w:tc>
          <w:tcPr>
            <w:tcW w:w="0" w:type="auto"/>
            <w:vAlign w:val="center"/>
          </w:tcPr>
          <w:p w:rsidR="00E17828" w:rsidRDefault="00716732">
            <w:pPr>
              <w:pStyle w:val="TableBodyText"/>
            </w:pPr>
            <w:r>
              <w:rPr>
                <w:b/>
              </w:rPr>
              <w:t>limLow</w:t>
            </w:r>
            <w:r>
              <w:t xml:space="preserve"> (Lower-Limit Function)</w:t>
            </w:r>
          </w:p>
        </w:tc>
        <w:tc>
          <w:tcPr>
            <w:tcW w:w="0" w:type="auto"/>
            <w:vAlign w:val="center"/>
          </w:tcPr>
          <w:p w:rsidR="00E17828" w:rsidRDefault="00716732">
            <w:pPr>
              <w:pStyle w:val="TableBodyText"/>
            </w:pPr>
            <w:r>
              <w:t>"[ECMA-376] Part 4 §7.1.2.54"</w:t>
            </w:r>
          </w:p>
        </w:tc>
      </w:tr>
      <w:tr w:rsidR="00E17828" w:rsidTr="00E17828">
        <w:tc>
          <w:tcPr>
            <w:tcW w:w="0" w:type="auto"/>
            <w:vAlign w:val="center"/>
          </w:tcPr>
          <w:p w:rsidR="00E17828" w:rsidRDefault="00716732">
            <w:pPr>
              <w:pStyle w:val="TableBodyText"/>
            </w:pPr>
            <w:r>
              <w:rPr>
                <w:b/>
              </w:rPr>
              <w:t>limUpp</w:t>
            </w:r>
            <w:r>
              <w:t xml:space="preserve"> (Upper-Limit Function)</w:t>
            </w:r>
          </w:p>
        </w:tc>
        <w:tc>
          <w:tcPr>
            <w:tcW w:w="0" w:type="auto"/>
            <w:vAlign w:val="center"/>
          </w:tcPr>
          <w:p w:rsidR="00E17828" w:rsidRDefault="00716732">
            <w:pPr>
              <w:pStyle w:val="TableBodyText"/>
            </w:pPr>
            <w:r>
              <w:t>"[ECMA-376] Part 4 §7.1.2.56"</w:t>
            </w:r>
          </w:p>
        </w:tc>
      </w:tr>
      <w:tr w:rsidR="00E17828" w:rsidTr="00E17828">
        <w:tc>
          <w:tcPr>
            <w:tcW w:w="0" w:type="auto"/>
            <w:vAlign w:val="center"/>
          </w:tcPr>
          <w:p w:rsidR="00E17828" w:rsidRDefault="00716732">
            <w:pPr>
              <w:pStyle w:val="TableBodyText"/>
            </w:pPr>
            <w:r>
              <w:rPr>
                <w:b/>
              </w:rPr>
              <w:t>m</w:t>
            </w:r>
            <w:r>
              <w:t xml:space="preserve"> (Matrix Function)</w:t>
            </w:r>
          </w:p>
        </w:tc>
        <w:tc>
          <w:tcPr>
            <w:tcW w:w="0" w:type="auto"/>
            <w:vAlign w:val="center"/>
          </w:tcPr>
          <w:p w:rsidR="00E17828" w:rsidRDefault="00716732">
            <w:pPr>
              <w:pStyle w:val="TableBodyText"/>
            </w:pPr>
            <w:r>
              <w:t>"[ECMA-376] Part 4 §7.1.2.60"</w:t>
            </w:r>
          </w:p>
        </w:tc>
      </w:tr>
      <w:tr w:rsidR="00E17828" w:rsidTr="00E17828">
        <w:tc>
          <w:tcPr>
            <w:tcW w:w="0" w:type="auto"/>
            <w:vAlign w:val="center"/>
          </w:tcPr>
          <w:p w:rsidR="00E17828" w:rsidRDefault="00716732">
            <w:pPr>
              <w:pStyle w:val="TableBodyText"/>
            </w:pPr>
            <w:r>
              <w:rPr>
                <w:b/>
              </w:rPr>
              <w:t>moveFrom</w:t>
            </w:r>
            <w:r>
              <w:t xml:space="preserve"> (Move Source Run Content)</w:t>
            </w:r>
          </w:p>
        </w:tc>
        <w:tc>
          <w:tcPr>
            <w:tcW w:w="0" w:type="auto"/>
            <w:vAlign w:val="center"/>
          </w:tcPr>
          <w:p w:rsidR="00E17828" w:rsidRDefault="00716732">
            <w:pPr>
              <w:pStyle w:val="TableBodyText"/>
            </w:pPr>
            <w:r>
              <w:t>"[ECMA-376] Part 4 §2.13.5.21"</w:t>
            </w:r>
          </w:p>
        </w:tc>
      </w:tr>
      <w:tr w:rsidR="00E17828" w:rsidTr="00E17828">
        <w:tc>
          <w:tcPr>
            <w:tcW w:w="0" w:type="auto"/>
            <w:vAlign w:val="center"/>
          </w:tcPr>
          <w:p w:rsidR="00E17828" w:rsidRDefault="00716732">
            <w:pPr>
              <w:pStyle w:val="TableBodyText"/>
            </w:pPr>
            <w:r>
              <w:rPr>
                <w:b/>
              </w:rPr>
              <w:lastRenderedPageBreak/>
              <w:t>moveFromRangeEnd</w:t>
            </w:r>
            <w:r>
              <w:t xml:space="preserve"> (Move Source Location Container - End)</w:t>
            </w:r>
          </w:p>
        </w:tc>
        <w:tc>
          <w:tcPr>
            <w:tcW w:w="0" w:type="auto"/>
            <w:vAlign w:val="center"/>
          </w:tcPr>
          <w:p w:rsidR="00E17828" w:rsidRDefault="00716732">
            <w:pPr>
              <w:pStyle w:val="TableBodyText"/>
            </w:pPr>
            <w:r>
              <w:t>"[ECMA-376]</w:t>
            </w:r>
            <w:r>
              <w:t xml:space="preserve"> Part 4 §2.13.5.23"</w:t>
            </w:r>
          </w:p>
        </w:tc>
      </w:tr>
      <w:tr w:rsidR="00E17828" w:rsidTr="00E17828">
        <w:tc>
          <w:tcPr>
            <w:tcW w:w="0" w:type="auto"/>
            <w:vAlign w:val="center"/>
          </w:tcPr>
          <w:p w:rsidR="00E17828" w:rsidRDefault="00716732">
            <w:pPr>
              <w:pStyle w:val="TableBodyText"/>
            </w:pPr>
            <w:r>
              <w:rPr>
                <w:b/>
              </w:rPr>
              <w:t>moveFromRangeStart</w:t>
            </w:r>
            <w:r>
              <w:t xml:space="preserve"> (Move Source Location Container - Start)</w:t>
            </w:r>
          </w:p>
        </w:tc>
        <w:tc>
          <w:tcPr>
            <w:tcW w:w="0" w:type="auto"/>
            <w:vAlign w:val="center"/>
          </w:tcPr>
          <w:p w:rsidR="00E17828" w:rsidRDefault="00716732">
            <w:pPr>
              <w:pStyle w:val="TableBodyText"/>
            </w:pPr>
            <w:r>
              <w:t>"[ECMA-376] Part 4 §2.13.5.24"</w:t>
            </w:r>
          </w:p>
        </w:tc>
      </w:tr>
      <w:tr w:rsidR="00E17828" w:rsidTr="00E17828">
        <w:tc>
          <w:tcPr>
            <w:tcW w:w="0" w:type="auto"/>
            <w:vAlign w:val="center"/>
          </w:tcPr>
          <w:p w:rsidR="00E17828" w:rsidRDefault="00716732">
            <w:pPr>
              <w:pStyle w:val="TableBodyText"/>
            </w:pPr>
            <w:r>
              <w:rPr>
                <w:b/>
              </w:rPr>
              <w:t>moveTo</w:t>
            </w:r>
            <w:r>
              <w:t xml:space="preserve"> (Move Destination Run Content)</w:t>
            </w:r>
          </w:p>
        </w:tc>
        <w:tc>
          <w:tcPr>
            <w:tcW w:w="0" w:type="auto"/>
            <w:vAlign w:val="center"/>
          </w:tcPr>
          <w:p w:rsidR="00E17828" w:rsidRDefault="00716732">
            <w:pPr>
              <w:pStyle w:val="TableBodyText"/>
            </w:pPr>
            <w:r>
              <w:t>"[ECMA-376] Part 4 §2.13.5.26"</w:t>
            </w:r>
          </w:p>
        </w:tc>
      </w:tr>
      <w:tr w:rsidR="00E17828" w:rsidTr="00E17828">
        <w:tc>
          <w:tcPr>
            <w:tcW w:w="0" w:type="auto"/>
            <w:vAlign w:val="center"/>
          </w:tcPr>
          <w:p w:rsidR="00E17828" w:rsidRDefault="00716732">
            <w:pPr>
              <w:pStyle w:val="TableBodyText"/>
            </w:pPr>
            <w:r>
              <w:rPr>
                <w:b/>
              </w:rPr>
              <w:t>moveToRangeEnd</w:t>
            </w:r>
            <w:r>
              <w:t xml:space="preserve"> (Move Destination Location Container - End)</w:t>
            </w:r>
          </w:p>
        </w:tc>
        <w:tc>
          <w:tcPr>
            <w:tcW w:w="0" w:type="auto"/>
            <w:vAlign w:val="center"/>
          </w:tcPr>
          <w:p w:rsidR="00E17828" w:rsidRDefault="00716732">
            <w:pPr>
              <w:pStyle w:val="TableBodyText"/>
            </w:pPr>
            <w:r>
              <w:t>"[ECMA-376] Pa</w:t>
            </w:r>
            <w:r>
              <w:t>rt 4 §2.13.5.27"</w:t>
            </w:r>
          </w:p>
        </w:tc>
      </w:tr>
      <w:tr w:rsidR="00E17828" w:rsidTr="00E17828">
        <w:tc>
          <w:tcPr>
            <w:tcW w:w="0" w:type="auto"/>
            <w:vAlign w:val="center"/>
          </w:tcPr>
          <w:p w:rsidR="00E17828" w:rsidRDefault="00716732">
            <w:pPr>
              <w:pStyle w:val="TableBodyText"/>
            </w:pPr>
            <w:r>
              <w:rPr>
                <w:b/>
              </w:rPr>
              <w:t>moveToRangeStart</w:t>
            </w:r>
            <w:r>
              <w:t xml:space="preserve"> (Move Destination Location Container - Start)</w:t>
            </w:r>
          </w:p>
        </w:tc>
        <w:tc>
          <w:tcPr>
            <w:tcW w:w="0" w:type="auto"/>
            <w:vAlign w:val="center"/>
          </w:tcPr>
          <w:p w:rsidR="00E17828" w:rsidRDefault="00716732">
            <w:pPr>
              <w:pStyle w:val="TableBodyText"/>
            </w:pPr>
            <w:r>
              <w:t>"[ECMA-376] Part 4 §2.13.5.28"</w:t>
            </w:r>
          </w:p>
        </w:tc>
      </w:tr>
      <w:tr w:rsidR="00E17828" w:rsidTr="00E17828">
        <w:tc>
          <w:tcPr>
            <w:tcW w:w="0" w:type="auto"/>
            <w:vAlign w:val="center"/>
          </w:tcPr>
          <w:p w:rsidR="00E17828" w:rsidRDefault="00716732">
            <w:pPr>
              <w:pStyle w:val="TableBodyText"/>
            </w:pPr>
            <w:r>
              <w:rPr>
                <w:b/>
              </w:rPr>
              <w:t>nary</w:t>
            </w:r>
            <w:r>
              <w:t xml:space="preserve"> (n-ary Operator Function)</w:t>
            </w:r>
          </w:p>
        </w:tc>
        <w:tc>
          <w:tcPr>
            <w:tcW w:w="0" w:type="auto"/>
            <w:vAlign w:val="center"/>
          </w:tcPr>
          <w:p w:rsidR="00E17828" w:rsidRDefault="00716732">
            <w:pPr>
              <w:pStyle w:val="TableBodyText"/>
            </w:pPr>
            <w:r>
              <w:t>"[ECMA-376] Part 4 §7.1.2.70"</w:t>
            </w:r>
          </w:p>
        </w:tc>
      </w:tr>
      <w:tr w:rsidR="00E17828" w:rsidTr="00E17828">
        <w:tc>
          <w:tcPr>
            <w:tcW w:w="0" w:type="auto"/>
            <w:vAlign w:val="center"/>
          </w:tcPr>
          <w:p w:rsidR="00E17828" w:rsidRDefault="00716732">
            <w:pPr>
              <w:pStyle w:val="TableBodyText"/>
            </w:pPr>
            <w:r>
              <w:rPr>
                <w:b/>
              </w:rPr>
              <w:t>oMath</w:t>
            </w:r>
            <w:r>
              <w:t xml:space="preserve"> (Office Math)</w:t>
            </w:r>
          </w:p>
        </w:tc>
        <w:tc>
          <w:tcPr>
            <w:tcW w:w="0" w:type="auto"/>
            <w:vAlign w:val="center"/>
          </w:tcPr>
          <w:p w:rsidR="00E17828" w:rsidRDefault="00716732">
            <w:pPr>
              <w:pStyle w:val="TableBodyText"/>
            </w:pPr>
            <w:r>
              <w:t>"[ECMA-376] Part 4 §7.1.2.77"</w:t>
            </w:r>
          </w:p>
        </w:tc>
      </w:tr>
      <w:tr w:rsidR="00E17828" w:rsidTr="00E17828">
        <w:tc>
          <w:tcPr>
            <w:tcW w:w="0" w:type="auto"/>
            <w:vAlign w:val="center"/>
          </w:tcPr>
          <w:p w:rsidR="00E17828" w:rsidRDefault="00716732">
            <w:pPr>
              <w:pStyle w:val="TableBodyText"/>
            </w:pPr>
            <w:r>
              <w:rPr>
                <w:b/>
              </w:rPr>
              <w:t>oMathPara</w:t>
            </w:r>
            <w:r>
              <w:t xml:space="preserve"> (Math Paragraph)</w:t>
            </w:r>
          </w:p>
        </w:tc>
        <w:tc>
          <w:tcPr>
            <w:tcW w:w="0" w:type="auto"/>
            <w:vAlign w:val="center"/>
          </w:tcPr>
          <w:p w:rsidR="00E17828" w:rsidRDefault="00716732">
            <w:pPr>
              <w:pStyle w:val="TableBodyText"/>
            </w:pPr>
            <w:r>
              <w:t>"</w:t>
            </w:r>
            <w:r>
              <w:t>[ECMA-376] Part 4 §7.1.2.78"</w:t>
            </w:r>
          </w:p>
        </w:tc>
      </w:tr>
      <w:tr w:rsidR="00E17828" w:rsidTr="00E17828">
        <w:tc>
          <w:tcPr>
            <w:tcW w:w="0" w:type="auto"/>
            <w:vAlign w:val="center"/>
          </w:tcPr>
          <w:p w:rsidR="00E17828" w:rsidRDefault="00716732">
            <w:pPr>
              <w:pStyle w:val="TableBodyText"/>
            </w:pPr>
            <w:r>
              <w:rPr>
                <w:b/>
              </w:rPr>
              <w:t>permEnd</w:t>
            </w:r>
            <w:r>
              <w:t xml:space="preserve"> (Range Permission End)</w:t>
            </w:r>
          </w:p>
        </w:tc>
        <w:tc>
          <w:tcPr>
            <w:tcW w:w="0" w:type="auto"/>
            <w:vAlign w:val="center"/>
          </w:tcPr>
          <w:p w:rsidR="00E17828" w:rsidRDefault="00716732">
            <w:pPr>
              <w:pStyle w:val="TableBodyText"/>
            </w:pPr>
            <w:r>
              <w:t>"[ECMA-376] Part 4 §2.13.7.1"</w:t>
            </w:r>
          </w:p>
        </w:tc>
      </w:tr>
      <w:tr w:rsidR="00E17828" w:rsidTr="00E17828">
        <w:tc>
          <w:tcPr>
            <w:tcW w:w="0" w:type="auto"/>
            <w:vAlign w:val="center"/>
          </w:tcPr>
          <w:p w:rsidR="00E17828" w:rsidRDefault="00716732">
            <w:pPr>
              <w:pStyle w:val="TableBodyText"/>
            </w:pPr>
            <w:r>
              <w:rPr>
                <w:b/>
              </w:rPr>
              <w:t>permStart</w:t>
            </w:r>
            <w:r>
              <w:t xml:space="preserve"> (Range Permission Start)</w:t>
            </w:r>
          </w:p>
        </w:tc>
        <w:tc>
          <w:tcPr>
            <w:tcW w:w="0" w:type="auto"/>
            <w:vAlign w:val="center"/>
          </w:tcPr>
          <w:p w:rsidR="00E17828" w:rsidRDefault="00716732">
            <w:pPr>
              <w:pStyle w:val="TableBodyText"/>
            </w:pPr>
            <w:r>
              <w:t>"[ECMA-376] Part 4 §2.13.7.2"</w:t>
            </w:r>
          </w:p>
        </w:tc>
      </w:tr>
      <w:tr w:rsidR="00E17828" w:rsidTr="00E17828">
        <w:tc>
          <w:tcPr>
            <w:tcW w:w="0" w:type="auto"/>
            <w:vAlign w:val="center"/>
          </w:tcPr>
          <w:p w:rsidR="00E17828" w:rsidRDefault="00716732">
            <w:pPr>
              <w:pStyle w:val="TableBodyText"/>
            </w:pPr>
            <w:r>
              <w:rPr>
                <w:b/>
              </w:rPr>
              <w:t>phant</w:t>
            </w:r>
            <w:r>
              <w:t xml:space="preserve"> (Phantom Function)</w:t>
            </w:r>
          </w:p>
        </w:tc>
        <w:tc>
          <w:tcPr>
            <w:tcW w:w="0" w:type="auto"/>
            <w:vAlign w:val="center"/>
          </w:tcPr>
          <w:p w:rsidR="00E17828" w:rsidRDefault="00716732">
            <w:pPr>
              <w:pStyle w:val="TableBodyText"/>
            </w:pPr>
            <w:r>
              <w:t>"[ECMA-376] Part 4 §7.1.2.81"</w:t>
            </w:r>
          </w:p>
        </w:tc>
      </w:tr>
      <w:tr w:rsidR="00E17828" w:rsidTr="00E17828">
        <w:tc>
          <w:tcPr>
            <w:tcW w:w="0" w:type="auto"/>
            <w:vAlign w:val="center"/>
          </w:tcPr>
          <w:p w:rsidR="00E17828" w:rsidRDefault="00716732">
            <w:pPr>
              <w:pStyle w:val="TableBodyText"/>
            </w:pPr>
            <w:r>
              <w:rPr>
                <w:b/>
              </w:rPr>
              <w:t>proofErr</w:t>
            </w:r>
            <w:r>
              <w:t xml:space="preserve"> (Proofing Error Anchor)</w:t>
            </w:r>
          </w:p>
        </w:tc>
        <w:tc>
          <w:tcPr>
            <w:tcW w:w="0" w:type="auto"/>
            <w:vAlign w:val="center"/>
          </w:tcPr>
          <w:p w:rsidR="00E17828" w:rsidRDefault="00716732">
            <w:pPr>
              <w:pStyle w:val="TableBodyText"/>
            </w:pPr>
            <w:r>
              <w:t>"</w:t>
            </w:r>
            <w:r>
              <w:t>[ECMA-376] Part 4 §2.13.8.1"</w:t>
            </w:r>
          </w:p>
        </w:tc>
      </w:tr>
      <w:tr w:rsidR="00E17828" w:rsidTr="00E17828">
        <w:tc>
          <w:tcPr>
            <w:tcW w:w="0" w:type="auto"/>
            <w:vAlign w:val="center"/>
          </w:tcPr>
          <w:p w:rsidR="00E17828" w:rsidRDefault="00716732">
            <w:pPr>
              <w:pStyle w:val="TableBodyText"/>
            </w:pPr>
            <w:r>
              <w:rPr>
                <w:b/>
              </w:rPr>
              <w:t>r</w:t>
            </w:r>
            <w:r>
              <w:t xml:space="preserve"> (Run)</w:t>
            </w:r>
          </w:p>
        </w:tc>
        <w:tc>
          <w:tcPr>
            <w:tcW w:w="0" w:type="auto"/>
            <w:vAlign w:val="center"/>
          </w:tcPr>
          <w:p w:rsidR="00E17828" w:rsidRDefault="00716732">
            <w:pPr>
              <w:pStyle w:val="TableBodyText"/>
            </w:pPr>
            <w:r>
              <w:t>"[ECMA-376] Part 4 §7.1.2.87"</w:t>
            </w:r>
          </w:p>
        </w:tc>
      </w:tr>
      <w:tr w:rsidR="00E17828" w:rsidTr="00E17828">
        <w:tc>
          <w:tcPr>
            <w:tcW w:w="0" w:type="auto"/>
            <w:vAlign w:val="center"/>
          </w:tcPr>
          <w:p w:rsidR="00E17828" w:rsidRDefault="00716732">
            <w:pPr>
              <w:pStyle w:val="TableBodyText"/>
            </w:pPr>
            <w:r>
              <w:rPr>
                <w:b/>
              </w:rPr>
              <w:t>r</w:t>
            </w:r>
            <w:r>
              <w:t xml:space="preserve"> (Text Run)</w:t>
            </w:r>
          </w:p>
        </w:tc>
        <w:tc>
          <w:tcPr>
            <w:tcW w:w="0" w:type="auto"/>
            <w:vAlign w:val="center"/>
          </w:tcPr>
          <w:p w:rsidR="00E17828" w:rsidRDefault="00716732">
            <w:pPr>
              <w:pStyle w:val="TableBodyText"/>
            </w:pPr>
            <w:r>
              <w:t>"[ECMA-376] Part 4 §2.3.2.23"</w:t>
            </w:r>
          </w:p>
        </w:tc>
      </w:tr>
      <w:tr w:rsidR="00E17828" w:rsidTr="00E17828">
        <w:tc>
          <w:tcPr>
            <w:tcW w:w="0" w:type="auto"/>
            <w:vAlign w:val="center"/>
          </w:tcPr>
          <w:p w:rsidR="00E17828" w:rsidRDefault="00716732">
            <w:pPr>
              <w:pStyle w:val="TableBodyText"/>
            </w:pPr>
            <w:r>
              <w:rPr>
                <w:b/>
              </w:rPr>
              <w:t>rad</w:t>
            </w:r>
            <w:r>
              <w:t xml:space="preserve"> (Radical Function)</w:t>
            </w:r>
          </w:p>
        </w:tc>
        <w:tc>
          <w:tcPr>
            <w:tcW w:w="0" w:type="auto"/>
            <w:vAlign w:val="center"/>
          </w:tcPr>
          <w:p w:rsidR="00E17828" w:rsidRDefault="00716732">
            <w:pPr>
              <w:pStyle w:val="TableBodyText"/>
            </w:pPr>
            <w:r>
              <w:t>"[ECMA-376] Part 4 §7.1.2.88"</w:t>
            </w:r>
          </w:p>
        </w:tc>
      </w:tr>
      <w:tr w:rsidR="00E17828" w:rsidTr="00E17828">
        <w:tc>
          <w:tcPr>
            <w:tcW w:w="0" w:type="auto"/>
            <w:vAlign w:val="center"/>
          </w:tcPr>
          <w:p w:rsidR="00E17828" w:rsidRDefault="00716732">
            <w:pPr>
              <w:pStyle w:val="TableBodyText"/>
            </w:pPr>
            <w:r>
              <w:rPr>
                <w:b/>
              </w:rPr>
              <w:t>sdt</w:t>
            </w:r>
            <w:r>
              <w:t xml:space="preserve"> (Ruby Inline-Level Structured Document Tag)</w:t>
            </w:r>
          </w:p>
        </w:tc>
        <w:tc>
          <w:tcPr>
            <w:tcW w:w="0" w:type="auto"/>
            <w:vAlign w:val="center"/>
          </w:tcPr>
          <w:p w:rsidR="00E17828" w:rsidRDefault="00716732">
            <w:pPr>
              <w:pStyle w:val="TableBodyText"/>
            </w:pPr>
            <w:r>
              <w:t>§</w:t>
            </w:r>
            <w:hyperlink w:anchor="Section_af348f8783f94382b109b5d3efcc66ec">
              <w:r>
                <w:rPr>
                  <w:rStyle w:val="Hyperlink"/>
                </w:rPr>
                <w:t>3.1.3.1.6, sdt</w:t>
              </w:r>
            </w:hyperlink>
          </w:p>
        </w:tc>
      </w:tr>
      <w:tr w:rsidR="00E17828" w:rsidTr="00E17828">
        <w:tc>
          <w:tcPr>
            <w:tcW w:w="0" w:type="auto"/>
            <w:vAlign w:val="center"/>
          </w:tcPr>
          <w:p w:rsidR="00E17828" w:rsidRDefault="00716732">
            <w:pPr>
              <w:pStyle w:val="TableBodyText"/>
            </w:pPr>
            <w:r>
              <w:rPr>
                <w:b/>
              </w:rPr>
              <w:t>sPre</w:t>
            </w:r>
            <w:r>
              <w:t xml:space="preserve"> (Pre-Sub-Superscript Function)</w:t>
            </w:r>
          </w:p>
        </w:tc>
        <w:tc>
          <w:tcPr>
            <w:tcW w:w="0" w:type="auto"/>
            <w:vAlign w:val="center"/>
          </w:tcPr>
          <w:p w:rsidR="00E17828" w:rsidRDefault="00716732">
            <w:pPr>
              <w:pStyle w:val="TableBodyText"/>
            </w:pPr>
            <w:r>
              <w:t>"[ECMA-376] Part 4 §7.1.2.99"</w:t>
            </w:r>
          </w:p>
        </w:tc>
      </w:tr>
      <w:tr w:rsidR="00E17828" w:rsidTr="00E17828">
        <w:tc>
          <w:tcPr>
            <w:tcW w:w="0" w:type="auto"/>
            <w:vAlign w:val="center"/>
          </w:tcPr>
          <w:p w:rsidR="00E17828" w:rsidRDefault="00716732">
            <w:pPr>
              <w:pStyle w:val="TableBodyText"/>
            </w:pPr>
            <w:r>
              <w:rPr>
                <w:b/>
              </w:rPr>
              <w:t>sSub</w:t>
            </w:r>
            <w:r>
              <w:t xml:space="preserve"> (Subscript Function)</w:t>
            </w:r>
          </w:p>
        </w:tc>
        <w:tc>
          <w:tcPr>
            <w:tcW w:w="0" w:type="auto"/>
            <w:vAlign w:val="center"/>
          </w:tcPr>
          <w:p w:rsidR="00E17828" w:rsidRDefault="00716732">
            <w:pPr>
              <w:pStyle w:val="TableBodyText"/>
            </w:pPr>
            <w:r>
              <w:t>"[ECMA-376] Part 4 §7.1.2.101"</w:t>
            </w:r>
          </w:p>
        </w:tc>
      </w:tr>
      <w:tr w:rsidR="00E17828" w:rsidTr="00E17828">
        <w:tc>
          <w:tcPr>
            <w:tcW w:w="0" w:type="auto"/>
            <w:vAlign w:val="center"/>
          </w:tcPr>
          <w:p w:rsidR="00E17828" w:rsidRDefault="00716732">
            <w:pPr>
              <w:pStyle w:val="TableBodyText"/>
            </w:pPr>
            <w:r>
              <w:rPr>
                <w:b/>
              </w:rPr>
              <w:t>sSubSup</w:t>
            </w:r>
            <w:r>
              <w:t xml:space="preserve"> (Sub-Superscript Function)</w:t>
            </w:r>
          </w:p>
        </w:tc>
        <w:tc>
          <w:tcPr>
            <w:tcW w:w="0" w:type="auto"/>
            <w:vAlign w:val="center"/>
          </w:tcPr>
          <w:p w:rsidR="00E17828" w:rsidRDefault="00716732">
            <w:pPr>
              <w:pStyle w:val="TableBodyText"/>
            </w:pPr>
            <w:r>
              <w:t xml:space="preserve">"[ECMA-376] Part 4 </w:t>
            </w:r>
            <w:r>
              <w:t>§7.1.2.103"</w:t>
            </w:r>
          </w:p>
        </w:tc>
      </w:tr>
      <w:tr w:rsidR="00E17828" w:rsidTr="00E17828">
        <w:tc>
          <w:tcPr>
            <w:tcW w:w="0" w:type="auto"/>
            <w:vAlign w:val="center"/>
          </w:tcPr>
          <w:p w:rsidR="00E17828" w:rsidRDefault="00716732">
            <w:pPr>
              <w:pStyle w:val="TableBodyText"/>
            </w:pPr>
            <w:r>
              <w:rPr>
                <w:b/>
              </w:rPr>
              <w:t>sSup</w:t>
            </w:r>
            <w:r>
              <w:t xml:space="preserve"> (Superscript Function)</w:t>
            </w:r>
          </w:p>
        </w:tc>
        <w:tc>
          <w:tcPr>
            <w:tcW w:w="0" w:type="auto"/>
            <w:vAlign w:val="center"/>
          </w:tcPr>
          <w:p w:rsidR="00E17828" w:rsidRDefault="00716732">
            <w:pPr>
              <w:pStyle w:val="TableBodyText"/>
            </w:pPr>
            <w:r>
              <w:t>"[ECMA-376] Part 4 §7.1.2.105"</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906"/>
        <w:gridCol w:w="756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dirty</w:t>
            </w:r>
            <w:r>
              <w:t xml:space="preserve"> (Field Result Invalidated)</w:t>
            </w:r>
          </w:p>
        </w:tc>
        <w:tc>
          <w:tcPr>
            <w:tcW w:w="0" w:type="auto"/>
            <w:vAlign w:val="center"/>
          </w:tcPr>
          <w:p w:rsidR="00E17828" w:rsidRDefault="00716732">
            <w:pPr>
              <w:pStyle w:val="TableBodyText"/>
            </w:pPr>
            <w:r>
              <w:t>Specifies that this field has been flagged by an application to indicate that its current results are invalid (stale) due to other modifications made to the document, and these contents should be updated before they are displayed if this functionality is s</w:t>
            </w:r>
            <w:r>
              <w:t>upported by the next processing application.</w:t>
            </w:r>
          </w:p>
          <w:p w:rsidR="00E17828" w:rsidRDefault="00E17828">
            <w:pPr>
              <w:pStyle w:val="TableBodyText"/>
            </w:pPr>
          </w:p>
          <w:p w:rsidR="00E17828" w:rsidRDefault="00716732">
            <w:pPr>
              <w:pStyle w:val="TableBodyText"/>
            </w:pPr>
            <w:r>
              <w:t>[Rationale: This functionality allows applications with limited subsets of the full functionality of ECMA-376 Office Open XML File Formats [ECMA-376] to process Word Open XML documents without needing to unders</w:t>
            </w:r>
            <w:r>
              <w:t>tand and update all fields based on the semantics for their field codes.</w:t>
            </w:r>
          </w:p>
          <w:p w:rsidR="00E17828" w:rsidRDefault="00E17828">
            <w:pPr>
              <w:pStyle w:val="TableBodyText"/>
            </w:pPr>
          </w:p>
          <w:p w:rsidR="00E17828" w:rsidRDefault="00716732">
            <w:pPr>
              <w:pStyle w:val="TableBodyText"/>
            </w:pPr>
            <w:r>
              <w:t>For example, an application can add a new paragraph and flag the table of contents as dirty, without needing to understand anything about how to recalculate that field's content. end</w:t>
            </w:r>
            <w:r>
              <w:t xml:space="preserve"> rationale]</w:t>
            </w:r>
          </w:p>
          <w:p w:rsidR="00E17828" w:rsidRDefault="00E17828">
            <w:pPr>
              <w:pStyle w:val="TableBodyText"/>
            </w:pPr>
          </w:p>
          <w:p w:rsidR="00E17828" w:rsidRDefault="00716732">
            <w:pPr>
              <w:pStyle w:val="TableBodyText"/>
            </w:pPr>
            <w:r>
              <w:t xml:space="preserve">If this attribute is omitted, then its value shall be assumed to be </w:t>
            </w:r>
            <w:r>
              <w:rPr>
                <w:i/>
              </w:rPr>
              <w:t>false</w:t>
            </w:r>
            <w:r>
              <w:t>.</w:t>
            </w:r>
          </w:p>
          <w:p w:rsidR="00E17828" w:rsidRDefault="00E17828">
            <w:pPr>
              <w:pStyle w:val="TableBodyText"/>
            </w:pPr>
          </w:p>
          <w:p w:rsidR="00E17828" w:rsidRDefault="00716732">
            <w:pPr>
              <w:pStyle w:val="TableBodyText"/>
            </w:pPr>
            <w:r>
              <w:t>[Example: Consider the following WordprocessingML for a simple field:</w:t>
            </w:r>
          </w:p>
          <w:p w:rsidR="00E17828" w:rsidRDefault="00E17828">
            <w:pPr>
              <w:pStyle w:val="TableBodyText"/>
            </w:pPr>
          </w:p>
          <w:p w:rsidR="00E17828" w:rsidRDefault="00716732">
            <w:pPr>
              <w:pStyle w:val="Code"/>
            </w:pPr>
            <w:r>
              <w:t>&lt;w:fldSimple w:instr="AUTHOR" w:dirty="true"/&gt;</w:t>
            </w:r>
          </w:p>
          <w:p w:rsidR="00E17828" w:rsidRDefault="00E17828">
            <w:pPr>
              <w:pStyle w:val="Code"/>
            </w:pPr>
          </w:p>
          <w:p w:rsidR="00E17828" w:rsidRDefault="00716732">
            <w:pPr>
              <w:pStyle w:val="TableBodyText"/>
            </w:pPr>
            <w:r>
              <w:t xml:space="preserve">The </w:t>
            </w:r>
            <w:r>
              <w:rPr>
                <w:b/>
              </w:rPr>
              <w:t>dirty</w:t>
            </w:r>
            <w:r>
              <w:t xml:space="preserve"> attribute value of </w:t>
            </w:r>
            <w:r>
              <w:rPr>
                <w:i/>
              </w:rPr>
              <w:t>true</w:t>
            </w:r>
            <w:r>
              <w:t xml:space="preserve"> specifies that</w:t>
            </w:r>
            <w:r>
              <w:t xml:space="preserve"> the contents of this field are no longer current based on the contents of the document, and should be recalculated whenever an application with this functionality reads the document. end example]</w:t>
            </w:r>
          </w:p>
          <w:p w:rsidR="00E17828" w:rsidRDefault="00E17828">
            <w:pPr>
              <w:pStyle w:val="TableBodyText"/>
            </w:pPr>
          </w:p>
          <w:p w:rsidR="00E17828" w:rsidRDefault="00716732">
            <w:pPr>
              <w:pStyle w:val="TableBodyText"/>
            </w:pPr>
            <w:r>
              <w:t xml:space="preserve">The possible values for this attribute are defined by the </w:t>
            </w:r>
            <w:r>
              <w:t>ST_OnOff simple type (§</w:t>
            </w:r>
            <w:hyperlink w:anchor="Section_a75c8fb9134d433a9ce68e3905566a30">
              <w:r>
                <w:rPr>
                  <w:rStyle w:val="Hyperlink"/>
                </w:rPr>
                <w:t>3.1.3.3.6, ST_OnOff</w:t>
              </w:r>
            </w:hyperlink>
            <w:r>
              <w:t>).</w:t>
            </w:r>
          </w:p>
        </w:tc>
      </w:tr>
      <w:tr w:rsidR="00E17828" w:rsidTr="00E17828">
        <w:tc>
          <w:tcPr>
            <w:tcW w:w="0" w:type="auto"/>
            <w:vAlign w:val="center"/>
          </w:tcPr>
          <w:p w:rsidR="00E17828" w:rsidRDefault="00716732">
            <w:pPr>
              <w:pStyle w:val="TableBodyText"/>
            </w:pPr>
            <w:r>
              <w:rPr>
                <w:b/>
              </w:rPr>
              <w:t>fldLock</w:t>
            </w:r>
            <w:r>
              <w:t xml:space="preserve"> (Field Should Not be Recalculated)</w:t>
            </w:r>
          </w:p>
        </w:tc>
        <w:tc>
          <w:tcPr>
            <w:tcW w:w="0" w:type="auto"/>
            <w:vAlign w:val="center"/>
          </w:tcPr>
          <w:p w:rsidR="00E17828" w:rsidRDefault="00716732">
            <w:pPr>
              <w:pStyle w:val="TableBodyText"/>
            </w:pPr>
            <w:r>
              <w:t>Specifies that the parent field shall not have its field result recalculated, even if an application attempts to recalculate the results of all fields in the document or a recalculation is explicitly requested.</w:t>
            </w:r>
          </w:p>
          <w:p w:rsidR="00E17828" w:rsidRDefault="00E17828">
            <w:pPr>
              <w:pStyle w:val="TableBodyText"/>
            </w:pPr>
          </w:p>
          <w:p w:rsidR="00E17828" w:rsidRDefault="00716732">
            <w:pPr>
              <w:pStyle w:val="TableBodyText"/>
            </w:pPr>
            <w:r>
              <w:t>If this attribute is omitted, then its value</w:t>
            </w:r>
            <w:r>
              <w:t xml:space="preserve"> shall be assumed to be </w:t>
            </w:r>
            <w:r>
              <w:rPr>
                <w:i/>
              </w:rPr>
              <w:t>false</w:t>
            </w:r>
            <w:r>
              <w:t>.</w:t>
            </w:r>
          </w:p>
          <w:p w:rsidR="00E17828" w:rsidRDefault="00E17828">
            <w:pPr>
              <w:pStyle w:val="TableBodyText"/>
            </w:pPr>
          </w:p>
          <w:p w:rsidR="00E17828" w:rsidRDefault="00716732">
            <w:pPr>
              <w:pStyle w:val="TableBodyText"/>
            </w:pPr>
            <w:r>
              <w:t>[Example: Consider the following WordprocessingML for a simple field:</w:t>
            </w:r>
          </w:p>
          <w:p w:rsidR="00E17828" w:rsidRDefault="00E17828">
            <w:pPr>
              <w:pStyle w:val="TableBodyText"/>
            </w:pPr>
          </w:p>
          <w:p w:rsidR="00E17828" w:rsidRDefault="00716732">
            <w:pPr>
              <w:pStyle w:val="Code"/>
            </w:pPr>
            <w:r>
              <w:t>&lt;w:fldSimple w:instr="AUTHOR" w:fldLock="true"&gt;</w:t>
            </w:r>
          </w:p>
          <w:p w:rsidR="00E17828" w:rsidRDefault="00716732">
            <w:pPr>
              <w:pStyle w:val="Code"/>
            </w:pPr>
            <w:r>
              <w:t xml:space="preserve">  &lt;w:r&gt;</w:t>
            </w:r>
          </w:p>
          <w:p w:rsidR="00E17828" w:rsidRDefault="00716732">
            <w:pPr>
              <w:pStyle w:val="Code"/>
            </w:pPr>
            <w:r>
              <w:t xml:space="preserve">    &lt;w:t&gt;Rex Jaeschke&lt;/w:t&gt;</w:t>
            </w:r>
          </w:p>
          <w:p w:rsidR="00E17828" w:rsidRDefault="00716732">
            <w:pPr>
              <w:pStyle w:val="Code"/>
            </w:pPr>
            <w:r>
              <w:t xml:space="preserve">  &lt;/w:r&gt;</w:t>
            </w:r>
          </w:p>
          <w:p w:rsidR="00E17828" w:rsidRDefault="00716732">
            <w:pPr>
              <w:pStyle w:val="Code"/>
            </w:pPr>
            <w:r>
              <w:t>&lt;/w:fldSimple&gt;</w:t>
            </w:r>
          </w:p>
          <w:p w:rsidR="00E17828" w:rsidRDefault="00E17828">
            <w:pPr>
              <w:pStyle w:val="TableBodyText"/>
            </w:pPr>
          </w:p>
          <w:p w:rsidR="00E17828" w:rsidRDefault="00716732">
            <w:pPr>
              <w:pStyle w:val="TableBodyText"/>
            </w:pPr>
            <w:r>
              <w:t xml:space="preserve">The </w:t>
            </w:r>
            <w:r>
              <w:rPr>
                <w:b/>
              </w:rPr>
              <w:t>fldLock</w:t>
            </w:r>
            <w:r>
              <w:t xml:space="preserve"> attribute value of </w:t>
            </w:r>
            <w:r>
              <w:rPr>
                <w:i/>
              </w:rPr>
              <w:t>true</w:t>
            </w:r>
            <w:r>
              <w:t xml:space="preserve"> specifie</w:t>
            </w:r>
            <w:r>
              <w:t xml:space="preserve">s that the contents of this field shall remain </w:t>
            </w:r>
            <w:r>
              <w:rPr>
                <w:i/>
              </w:rPr>
              <w:t>Rex Jaeschke</w:t>
            </w:r>
            <w:r>
              <w:t xml:space="preserve"> regardless of the actual result of the current field codes. end example]</w:t>
            </w:r>
          </w:p>
          <w:p w:rsidR="00E17828" w:rsidRDefault="00E17828">
            <w:pPr>
              <w:pStyle w:val="TableBodyText"/>
            </w:pPr>
          </w:p>
          <w:p w:rsidR="00E17828" w:rsidRDefault="00716732">
            <w:pPr>
              <w:pStyle w:val="TableBodyText"/>
            </w:pPr>
            <w:r>
              <w:t>The possible values for this attribute are defined by the ST_OnOff simple type (§3.1.3.3.6, ST_OnOff).</w:t>
            </w:r>
          </w:p>
        </w:tc>
      </w:tr>
      <w:tr w:rsidR="00E17828" w:rsidTr="00E17828">
        <w:tc>
          <w:tcPr>
            <w:tcW w:w="0" w:type="auto"/>
            <w:vAlign w:val="center"/>
          </w:tcPr>
          <w:p w:rsidR="00E17828" w:rsidRDefault="00716732">
            <w:pPr>
              <w:pStyle w:val="TableBodyText"/>
            </w:pPr>
            <w:r>
              <w:rPr>
                <w:b/>
              </w:rPr>
              <w:t>instr</w:t>
            </w:r>
            <w:r>
              <w:t xml:space="preserve"> (Field Codes</w:t>
            </w:r>
            <w:r>
              <w:t>)</w:t>
            </w:r>
          </w:p>
        </w:tc>
        <w:tc>
          <w:tcPr>
            <w:tcW w:w="0" w:type="auto"/>
            <w:vAlign w:val="center"/>
          </w:tcPr>
          <w:p w:rsidR="00E17828" w:rsidRDefault="00716732">
            <w:pPr>
              <w:pStyle w:val="TableBodyText"/>
            </w:pPr>
            <w:r>
              <w:t>Specifies the field codes for the simple field. The possible field codes are defined in "[ECMA-376] Part 4 §2.16.5; Field definitions".</w:t>
            </w:r>
          </w:p>
          <w:p w:rsidR="00E17828" w:rsidRDefault="00E17828">
            <w:pPr>
              <w:pStyle w:val="TableBodyText"/>
            </w:pPr>
          </w:p>
          <w:p w:rsidR="00E17828" w:rsidRDefault="00716732">
            <w:pPr>
              <w:pStyle w:val="TableBodyText"/>
            </w:pPr>
            <w:r>
              <w:lastRenderedPageBreak/>
              <w:t>[Example: Consider the following WordprocessingML for a simple field:</w:t>
            </w:r>
          </w:p>
          <w:p w:rsidR="00E17828" w:rsidRDefault="00E17828">
            <w:pPr>
              <w:pStyle w:val="TableBodyText"/>
            </w:pPr>
          </w:p>
          <w:p w:rsidR="00E17828" w:rsidRDefault="00716732">
            <w:pPr>
              <w:pStyle w:val="Code"/>
            </w:pPr>
            <w:r>
              <w:t>&lt;w:fldSimple w:instr="AUTHOR" w:fldLock="true"</w:t>
            </w:r>
            <w:r>
              <w:t>&gt;</w:t>
            </w:r>
          </w:p>
          <w:p w:rsidR="00E17828" w:rsidRDefault="00716732">
            <w:pPr>
              <w:pStyle w:val="Code"/>
            </w:pPr>
            <w:r>
              <w:t xml:space="preserve">  &lt;w:r&gt;</w:t>
            </w:r>
          </w:p>
          <w:p w:rsidR="00E17828" w:rsidRDefault="00716732">
            <w:pPr>
              <w:pStyle w:val="Code"/>
            </w:pPr>
            <w:r>
              <w:t xml:space="preserve">    &lt;w:t&gt;Rex Jaeschke&lt;/w:t&gt;</w:t>
            </w:r>
          </w:p>
          <w:p w:rsidR="00E17828" w:rsidRDefault="00716732">
            <w:pPr>
              <w:pStyle w:val="Code"/>
            </w:pPr>
            <w:r>
              <w:t xml:space="preserve">  &lt;/w:r&gt;</w:t>
            </w:r>
          </w:p>
          <w:p w:rsidR="00E17828" w:rsidRDefault="00716732">
            <w:pPr>
              <w:pStyle w:val="Code"/>
            </w:pPr>
            <w:r>
              <w:t>&lt;/w:fldSimple&gt;</w:t>
            </w:r>
          </w:p>
          <w:p w:rsidR="00E17828" w:rsidRDefault="00E17828">
            <w:pPr>
              <w:pStyle w:val="TableBodyText"/>
            </w:pPr>
          </w:p>
          <w:p w:rsidR="00E17828" w:rsidRDefault="00716732">
            <w:pPr>
              <w:pStyle w:val="TableBodyText"/>
            </w:pPr>
            <w:r>
              <w:t xml:space="preserve">The </w:t>
            </w:r>
            <w:r>
              <w:rPr>
                <w:b/>
              </w:rPr>
              <w:t>instr</w:t>
            </w:r>
            <w:r>
              <w:t xml:space="preserve"> attribute specifies the field codes for this simple field to be </w:t>
            </w:r>
            <w:r>
              <w:rPr>
                <w:i/>
              </w:rPr>
              <w:t>AUTHOR</w:t>
            </w:r>
            <w:r>
              <w:t>. end example]</w:t>
            </w:r>
          </w:p>
          <w:p w:rsidR="00E17828" w:rsidRDefault="00E17828">
            <w:pPr>
              <w:pStyle w:val="TableBodyText"/>
            </w:pPr>
          </w:p>
          <w:p w:rsidR="00E17828" w:rsidRDefault="00716732">
            <w:pPr>
              <w:pStyle w:val="TableBodyText"/>
            </w:pPr>
            <w:r>
              <w:t>The possible values for this attribute are defined by the ST_String simple type (§</w:t>
            </w:r>
            <w:hyperlink w:anchor="Section_aa5c0f681ef74fd585783ef088ea8be5">
              <w:r>
                <w:rPr>
                  <w:rStyle w:val="Hyperlink"/>
                </w:rPr>
                <w:t>3.1.3.3.8, ST_String</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&lt;complexType name="CT_SimpleFieldRuby"&gt;</w:t>
      </w:r>
    </w:p>
    <w:p w:rsidR="00E17828" w:rsidRDefault="00716732">
      <w:pPr>
        <w:pStyle w:val="Code"/>
      </w:pPr>
      <w:r>
        <w:t xml:space="preserve">  &lt;sequence&gt;</w:t>
      </w:r>
    </w:p>
    <w:p w:rsidR="00E17828" w:rsidRDefault="00716732">
      <w:pPr>
        <w:pStyle w:val="Code"/>
      </w:pPr>
      <w:r>
        <w:t xml:space="preserve">    &lt;element name="fldData" type="CT_Text" mi</w:t>
      </w:r>
      <w:r>
        <w:t>nOccurs="0" maxOccurs="1"/&gt;</w:t>
      </w:r>
    </w:p>
    <w:p w:rsidR="00E17828" w:rsidRDefault="00716732">
      <w:pPr>
        <w:pStyle w:val="Code"/>
      </w:pPr>
      <w:r>
        <w:t xml:space="preserve">    &lt;group ref="EG_RubyContent" minOccurs="0" maxOccurs="unbounded"/&gt;</w:t>
      </w:r>
    </w:p>
    <w:p w:rsidR="00E17828" w:rsidRDefault="00716732">
      <w:pPr>
        <w:pStyle w:val="Code"/>
      </w:pPr>
      <w:r>
        <w:t xml:space="preserve">  &lt;/sequence&gt;</w:t>
      </w:r>
    </w:p>
    <w:p w:rsidR="00E17828" w:rsidRDefault="00716732">
      <w:pPr>
        <w:pStyle w:val="Code"/>
      </w:pPr>
      <w:r>
        <w:t xml:space="preserve">  &lt;attribute name="instr" type="ST_String" use="required"/&gt;</w:t>
      </w:r>
    </w:p>
    <w:p w:rsidR="00E17828" w:rsidRDefault="00716732">
      <w:pPr>
        <w:pStyle w:val="Code"/>
      </w:pPr>
      <w:r>
        <w:t xml:space="preserve">  &lt;attribute name="fldLock" type="ST_OnOff"/&gt;</w:t>
      </w:r>
    </w:p>
    <w:p w:rsidR="00E17828" w:rsidRDefault="00716732">
      <w:pPr>
        <w:pStyle w:val="Code"/>
      </w:pPr>
      <w:r>
        <w:t xml:space="preserve">  &lt;attribute name="dirty" type="ST_OnO</w:t>
      </w:r>
      <w:r>
        <w:t>ff"/&gt;</w:t>
      </w:r>
    </w:p>
    <w:p w:rsidR="00E17828" w:rsidRDefault="00716732">
      <w:pPr>
        <w:pStyle w:val="Code"/>
      </w:pPr>
      <w:r>
        <w:t>&lt;/complexType&gt;</w:t>
      </w:r>
    </w:p>
    <w:p w:rsidR="00E17828" w:rsidRDefault="00716732">
      <w:pPr>
        <w:pStyle w:val="Heading5"/>
      </w:pPr>
      <w:bookmarkStart w:id="3929" w:name="section_54a4ddbd726247f38c9456d2a7fd5e55"/>
      <w:bookmarkStart w:id="3930" w:name="_Toc111178838"/>
      <w:r>
        <w:t>hyperlink (Ruby Hyperlink)</w:t>
      </w:r>
      <w:bookmarkEnd w:id="3929"/>
      <w:bookmarkEnd w:id="3930"/>
      <w:r>
        <w:fldChar w:fldCharType="begin"/>
      </w:r>
      <w:r>
        <w:instrText xml:space="preserve"> XE "hyperlink (Ruby Hyperlink)" </w:instrText>
      </w:r>
      <w:r>
        <w:fldChar w:fldCharType="end"/>
      </w:r>
    </w:p>
    <w:p w:rsidR="00E17828" w:rsidRDefault="00716732">
      <w:r>
        <w:t>This element specifies the presence of a hyperlink at the current location in the document.</w:t>
      </w:r>
    </w:p>
    <w:p w:rsidR="00E17828" w:rsidRDefault="00716732">
      <w:r>
        <w:t>[Example: Consider the following WordprocessingML fragment for a hyperlink:</w:t>
      </w:r>
    </w:p>
    <w:p w:rsidR="00E17828" w:rsidRDefault="00716732">
      <w:pPr>
        <w:pStyle w:val="Code"/>
      </w:pPr>
      <w:r>
        <w:t>&lt;</w:t>
      </w:r>
      <w:r>
        <w:t>w:hyperlink r:id="rId10"&gt;</w:t>
      </w:r>
    </w:p>
    <w:p w:rsidR="00E17828" w:rsidRDefault="00716732">
      <w:pPr>
        <w:pStyle w:val="Code"/>
      </w:pPr>
      <w:r>
        <w:t xml:space="preserve">  &lt;w:r&gt;</w:t>
      </w:r>
    </w:p>
    <w:p w:rsidR="00E17828" w:rsidRDefault="00716732">
      <w:pPr>
        <w:pStyle w:val="Code"/>
      </w:pPr>
      <w:r>
        <w:t xml:space="preserve">    &lt;w:t&gt;Click here&lt;/w:t&gt;</w:t>
      </w:r>
    </w:p>
    <w:p w:rsidR="00E17828" w:rsidRDefault="00716732">
      <w:pPr>
        <w:pStyle w:val="Code"/>
      </w:pPr>
      <w:r>
        <w:t xml:space="preserve">  &lt;/w:r&gt;</w:t>
      </w:r>
    </w:p>
    <w:p w:rsidR="00E17828" w:rsidRDefault="00716732">
      <w:pPr>
        <w:pStyle w:val="Code"/>
      </w:pPr>
      <w:r>
        <w:t>&lt;/w:hyperlink&gt;</w:t>
      </w:r>
    </w:p>
    <w:p w:rsidR="00E17828" w:rsidRDefault="00716732">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xml:space="preserve">. </w:t>
      </w:r>
      <w:r>
        <w:t>end example]</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customXml</w:t>
            </w:r>
            <w:r>
              <w:t xml:space="preserve"> (§</w:t>
            </w:r>
            <w:hyperlink w:anchor="Section_25c8c79eba4142f4908443a548c8458e">
              <w:r>
                <w:rPr>
                  <w:rStyle w:val="Hyperlink"/>
                </w:rPr>
                <w:t>3.1.3.1.1, customXml</w:t>
              </w:r>
            </w:hyperlink>
            <w:r>
              <w:t xml:space="preserve">); </w:t>
            </w:r>
            <w:r>
              <w:rPr>
                <w:b/>
              </w:rPr>
              <w:t>fldSimple</w:t>
            </w:r>
            <w:r>
              <w:t xml:space="preserve"> (§</w:t>
            </w:r>
            <w:hyperlink w:anchor="Section_955994f33b4f4bf681333db8ed986d7f">
              <w:r>
                <w:rPr>
                  <w:rStyle w:val="Hyperlink"/>
                </w:rPr>
                <w:t>3.1.3.1.2, fldSimple</w:t>
              </w:r>
            </w:hyperlink>
            <w:r>
              <w:t xml:space="preserve">); </w:t>
            </w:r>
            <w:r>
              <w:rPr>
                <w:b/>
              </w:rPr>
              <w:t>hyperlink</w:t>
            </w:r>
            <w:r>
              <w:t xml:space="preserve"> (§3.1.3.1.3, hyperli</w:t>
            </w:r>
            <w:r>
              <w:t xml:space="preserve">nk); </w:t>
            </w:r>
            <w:r>
              <w:rPr>
                <w:b/>
              </w:rPr>
              <w:t>rt</w:t>
            </w:r>
            <w:r>
              <w:t xml:space="preserve"> ("</w:t>
            </w:r>
            <w:hyperlink r:id="rId315">
              <w:r>
                <w:rPr>
                  <w:rStyle w:val="Hyperlink"/>
                </w:rPr>
                <w:t>[ECMA-376]</w:t>
              </w:r>
            </w:hyperlink>
            <w:r>
              <w:t xml:space="preserve"> Part 4 §2.3.3.23"); </w:t>
            </w:r>
            <w:r>
              <w:rPr>
                <w:b/>
              </w:rPr>
              <w:t>rubyBase</w:t>
            </w:r>
            <w:r>
              <w:t xml:space="preserve"> ("[ECMA-376] Part 4 §2.3.3.26"); </w:t>
            </w:r>
            <w:r>
              <w:rPr>
                <w:b/>
              </w:rPr>
              <w:t>sdtContent</w:t>
            </w:r>
            <w:r>
              <w:t xml:space="preserve"> (§</w:t>
            </w:r>
            <w:hyperlink w:anchor="Section_e71a219f219749348cc9141009934e03">
              <w:r>
                <w:rPr>
                  <w:rStyle w:val="Hyperlink"/>
                </w:rPr>
                <w:t>3.1.3.1.7, sdtContent</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6854"/>
        <w:gridCol w:w="262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Child</w:t>
            </w:r>
            <w:r>
              <w:t xml:space="preserve">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acc</w:t>
            </w:r>
            <w:r>
              <w:t xml:space="preserve"> (Accent)</w:t>
            </w:r>
          </w:p>
        </w:tc>
        <w:tc>
          <w:tcPr>
            <w:tcW w:w="0" w:type="auto"/>
            <w:vAlign w:val="center"/>
          </w:tcPr>
          <w:p w:rsidR="00E17828" w:rsidRDefault="00716732">
            <w:pPr>
              <w:pStyle w:val="TableBodyText"/>
            </w:pPr>
            <w:r>
              <w:t>"[ECMA-376] Part 4 §7.1.2.1"</w:t>
            </w:r>
          </w:p>
        </w:tc>
      </w:tr>
      <w:tr w:rsidR="00E17828" w:rsidTr="00E17828">
        <w:tc>
          <w:tcPr>
            <w:tcW w:w="0" w:type="auto"/>
            <w:vAlign w:val="center"/>
          </w:tcPr>
          <w:p w:rsidR="00E17828" w:rsidRDefault="00716732">
            <w:pPr>
              <w:pStyle w:val="TableBodyText"/>
            </w:pPr>
            <w:r>
              <w:rPr>
                <w:b/>
              </w:rPr>
              <w:t>bar</w:t>
            </w:r>
            <w:r>
              <w:t xml:space="preserve"> (Bar)</w:t>
            </w:r>
          </w:p>
        </w:tc>
        <w:tc>
          <w:tcPr>
            <w:tcW w:w="0" w:type="auto"/>
            <w:vAlign w:val="center"/>
          </w:tcPr>
          <w:p w:rsidR="00E17828" w:rsidRDefault="00716732">
            <w:pPr>
              <w:pStyle w:val="TableBodyText"/>
            </w:pPr>
            <w:r>
              <w:t>"[ECMA-376] Part 4 §7.1.2.7"</w:t>
            </w:r>
          </w:p>
        </w:tc>
      </w:tr>
      <w:tr w:rsidR="00E17828" w:rsidTr="00E17828">
        <w:tc>
          <w:tcPr>
            <w:tcW w:w="0" w:type="auto"/>
            <w:vAlign w:val="center"/>
          </w:tcPr>
          <w:p w:rsidR="00E17828" w:rsidRDefault="00716732">
            <w:pPr>
              <w:pStyle w:val="TableBodyText"/>
            </w:pPr>
            <w:r>
              <w:rPr>
                <w:b/>
              </w:rPr>
              <w:t>bookmarkEnd</w:t>
            </w:r>
            <w:r>
              <w:t xml:space="preserve"> (Bookmark End)</w:t>
            </w:r>
          </w:p>
        </w:tc>
        <w:tc>
          <w:tcPr>
            <w:tcW w:w="0" w:type="auto"/>
            <w:vAlign w:val="center"/>
          </w:tcPr>
          <w:p w:rsidR="00E17828" w:rsidRDefault="00716732">
            <w:pPr>
              <w:pStyle w:val="TableBodyText"/>
            </w:pPr>
            <w:r>
              <w:t>"[ECMA-376] Part 4 §2.13.6.1"</w:t>
            </w:r>
          </w:p>
        </w:tc>
      </w:tr>
      <w:tr w:rsidR="00E17828" w:rsidTr="00E17828">
        <w:tc>
          <w:tcPr>
            <w:tcW w:w="0" w:type="auto"/>
            <w:vAlign w:val="center"/>
          </w:tcPr>
          <w:p w:rsidR="00E17828" w:rsidRDefault="00716732">
            <w:pPr>
              <w:pStyle w:val="TableBodyText"/>
            </w:pPr>
            <w:r>
              <w:rPr>
                <w:b/>
              </w:rPr>
              <w:t>bookmarkStart</w:t>
            </w:r>
            <w:r>
              <w:t xml:space="preserve"> (Bookmark Start)</w:t>
            </w:r>
          </w:p>
        </w:tc>
        <w:tc>
          <w:tcPr>
            <w:tcW w:w="0" w:type="auto"/>
            <w:vAlign w:val="center"/>
          </w:tcPr>
          <w:p w:rsidR="00E17828" w:rsidRDefault="00716732">
            <w:pPr>
              <w:pStyle w:val="TableBodyText"/>
            </w:pPr>
            <w:r>
              <w:t>"[ECMA-376] Part 4 §2.13.6.2"</w:t>
            </w:r>
          </w:p>
        </w:tc>
      </w:tr>
      <w:tr w:rsidR="00E17828" w:rsidTr="00E17828">
        <w:tc>
          <w:tcPr>
            <w:tcW w:w="0" w:type="auto"/>
            <w:vAlign w:val="center"/>
          </w:tcPr>
          <w:p w:rsidR="00E17828" w:rsidRDefault="00716732">
            <w:pPr>
              <w:pStyle w:val="TableBodyText"/>
            </w:pPr>
            <w:r>
              <w:rPr>
                <w:b/>
              </w:rPr>
              <w:t>borderBox</w:t>
            </w:r>
            <w:r>
              <w:t xml:space="preserve"> (Border-Box Function)</w:t>
            </w:r>
          </w:p>
        </w:tc>
        <w:tc>
          <w:tcPr>
            <w:tcW w:w="0" w:type="auto"/>
            <w:vAlign w:val="center"/>
          </w:tcPr>
          <w:p w:rsidR="00E17828" w:rsidRDefault="00716732">
            <w:pPr>
              <w:pStyle w:val="TableBodyText"/>
            </w:pPr>
            <w:r>
              <w:t>"[ECMA-376] Part 4 §7.1.2.11"</w:t>
            </w:r>
          </w:p>
        </w:tc>
      </w:tr>
      <w:tr w:rsidR="00E17828" w:rsidTr="00E17828">
        <w:tc>
          <w:tcPr>
            <w:tcW w:w="0" w:type="auto"/>
            <w:vAlign w:val="center"/>
          </w:tcPr>
          <w:p w:rsidR="00E17828" w:rsidRDefault="00716732">
            <w:pPr>
              <w:pStyle w:val="TableBodyText"/>
            </w:pPr>
            <w:r>
              <w:rPr>
                <w:b/>
              </w:rPr>
              <w:t>box</w:t>
            </w:r>
            <w:r>
              <w:t xml:space="preserve"> (Box Function)</w:t>
            </w:r>
          </w:p>
        </w:tc>
        <w:tc>
          <w:tcPr>
            <w:tcW w:w="0" w:type="auto"/>
            <w:vAlign w:val="center"/>
          </w:tcPr>
          <w:p w:rsidR="00E17828" w:rsidRDefault="00716732">
            <w:pPr>
              <w:pStyle w:val="TableBodyText"/>
            </w:pPr>
            <w:r>
              <w:t>"[ECMA-376] Part 4 §7.1.2.13"</w:t>
            </w:r>
          </w:p>
        </w:tc>
      </w:tr>
      <w:tr w:rsidR="00E17828" w:rsidTr="00E17828">
        <w:tc>
          <w:tcPr>
            <w:tcW w:w="0" w:type="auto"/>
            <w:vAlign w:val="center"/>
          </w:tcPr>
          <w:p w:rsidR="00E17828" w:rsidRDefault="00716732">
            <w:pPr>
              <w:pStyle w:val="TableBodyText"/>
            </w:pPr>
            <w:r>
              <w:rPr>
                <w:b/>
              </w:rPr>
              <w:t>commentRangeEnd</w:t>
            </w:r>
            <w:r>
              <w:t xml:space="preserve"> (Comment Anchor Range End)</w:t>
            </w:r>
          </w:p>
        </w:tc>
        <w:tc>
          <w:tcPr>
            <w:tcW w:w="0" w:type="auto"/>
            <w:vAlign w:val="center"/>
          </w:tcPr>
          <w:p w:rsidR="00E17828" w:rsidRDefault="00716732">
            <w:pPr>
              <w:pStyle w:val="TableBodyText"/>
            </w:pPr>
            <w:r>
              <w:t>"[ECMA-376] Part 4 §2.13.4.3"</w:t>
            </w:r>
          </w:p>
        </w:tc>
      </w:tr>
      <w:tr w:rsidR="00E17828" w:rsidTr="00E17828">
        <w:tc>
          <w:tcPr>
            <w:tcW w:w="0" w:type="auto"/>
            <w:vAlign w:val="center"/>
          </w:tcPr>
          <w:p w:rsidR="00E17828" w:rsidRDefault="00716732">
            <w:pPr>
              <w:pStyle w:val="TableBodyText"/>
            </w:pPr>
            <w:r>
              <w:rPr>
                <w:b/>
              </w:rPr>
              <w:t>commentRangeStart</w:t>
            </w:r>
            <w:r>
              <w:t xml:space="preserve"> (Comment Anchor Range Start)</w:t>
            </w:r>
          </w:p>
        </w:tc>
        <w:tc>
          <w:tcPr>
            <w:tcW w:w="0" w:type="auto"/>
            <w:vAlign w:val="center"/>
          </w:tcPr>
          <w:p w:rsidR="00E17828" w:rsidRDefault="00716732">
            <w:pPr>
              <w:pStyle w:val="TableBodyText"/>
            </w:pPr>
            <w:r>
              <w:t>"[ECMA-376] Part 4 §2.13.4.4"</w:t>
            </w:r>
          </w:p>
        </w:tc>
      </w:tr>
      <w:tr w:rsidR="00E17828" w:rsidTr="00E17828">
        <w:tc>
          <w:tcPr>
            <w:tcW w:w="0" w:type="auto"/>
            <w:vAlign w:val="center"/>
          </w:tcPr>
          <w:p w:rsidR="00E17828" w:rsidRDefault="00716732">
            <w:pPr>
              <w:pStyle w:val="TableBodyText"/>
            </w:pPr>
            <w:r>
              <w:rPr>
                <w:b/>
              </w:rPr>
              <w:t>customXml</w:t>
            </w:r>
            <w:r>
              <w:t xml:space="preserve"> (</w:t>
            </w:r>
            <w:r>
              <w:t>Ruby Inline-Level Custom XML Element)</w:t>
            </w:r>
          </w:p>
        </w:tc>
        <w:tc>
          <w:tcPr>
            <w:tcW w:w="0" w:type="auto"/>
            <w:vAlign w:val="center"/>
          </w:tcPr>
          <w:p w:rsidR="00E17828" w:rsidRDefault="00716732">
            <w:pPr>
              <w:pStyle w:val="TableBodyText"/>
            </w:pPr>
            <w:r>
              <w:t>§3.1.3.1.1, customXml</w:t>
            </w:r>
          </w:p>
        </w:tc>
      </w:tr>
      <w:tr w:rsidR="00E17828" w:rsidTr="00E17828">
        <w:tc>
          <w:tcPr>
            <w:tcW w:w="0" w:type="auto"/>
            <w:vAlign w:val="center"/>
          </w:tcPr>
          <w:p w:rsidR="00E17828" w:rsidRDefault="00716732">
            <w:pPr>
              <w:pStyle w:val="TableBodyText"/>
            </w:pPr>
            <w:r>
              <w:rPr>
                <w:b/>
              </w:rPr>
              <w:t>customXmlDelRangeEnd</w:t>
            </w:r>
            <w:r>
              <w:t xml:space="preserve"> (Custom XML Markup Deletion End)</w:t>
            </w:r>
          </w:p>
        </w:tc>
        <w:tc>
          <w:tcPr>
            <w:tcW w:w="0" w:type="auto"/>
            <w:vAlign w:val="center"/>
          </w:tcPr>
          <w:p w:rsidR="00E17828" w:rsidRDefault="00716732">
            <w:pPr>
              <w:pStyle w:val="TableBodyText"/>
            </w:pPr>
            <w:r>
              <w:t>"[ECMA-376] Part 4 §2.13.5.4"</w:t>
            </w:r>
          </w:p>
        </w:tc>
      </w:tr>
      <w:tr w:rsidR="00E17828" w:rsidTr="00E17828">
        <w:tc>
          <w:tcPr>
            <w:tcW w:w="0" w:type="auto"/>
            <w:vAlign w:val="center"/>
          </w:tcPr>
          <w:p w:rsidR="00E17828" w:rsidRDefault="00716732">
            <w:pPr>
              <w:pStyle w:val="TableBodyText"/>
            </w:pPr>
            <w:r>
              <w:rPr>
                <w:b/>
              </w:rPr>
              <w:t>customXmlDelRangeStart</w:t>
            </w:r>
            <w:r>
              <w:t xml:space="preserve"> (Custom XML Markup Deletion Start)</w:t>
            </w:r>
          </w:p>
        </w:tc>
        <w:tc>
          <w:tcPr>
            <w:tcW w:w="0" w:type="auto"/>
            <w:vAlign w:val="center"/>
          </w:tcPr>
          <w:p w:rsidR="00E17828" w:rsidRDefault="00716732">
            <w:pPr>
              <w:pStyle w:val="TableBodyText"/>
            </w:pPr>
            <w:r>
              <w:t>"[ECMA-376] Part 4 §2.13.5.5"</w:t>
            </w:r>
          </w:p>
        </w:tc>
      </w:tr>
      <w:tr w:rsidR="00E17828" w:rsidTr="00E17828">
        <w:tc>
          <w:tcPr>
            <w:tcW w:w="0" w:type="auto"/>
            <w:vAlign w:val="center"/>
          </w:tcPr>
          <w:p w:rsidR="00E17828" w:rsidRDefault="00716732">
            <w:pPr>
              <w:pStyle w:val="TableBodyText"/>
            </w:pPr>
            <w:r>
              <w:rPr>
                <w:b/>
              </w:rPr>
              <w:t>customXmlInsRangeEnd</w:t>
            </w:r>
            <w:r>
              <w:t xml:space="preserve"> (Custom XML Markup Insertion End)</w:t>
            </w:r>
          </w:p>
        </w:tc>
        <w:tc>
          <w:tcPr>
            <w:tcW w:w="0" w:type="auto"/>
            <w:vAlign w:val="center"/>
          </w:tcPr>
          <w:p w:rsidR="00E17828" w:rsidRDefault="00716732">
            <w:pPr>
              <w:pStyle w:val="TableBodyText"/>
            </w:pPr>
            <w:r>
              <w:t>"[ECMA-376] Part 4 §2.13.5.6"</w:t>
            </w:r>
          </w:p>
        </w:tc>
      </w:tr>
      <w:tr w:rsidR="00E17828" w:rsidTr="00E17828">
        <w:tc>
          <w:tcPr>
            <w:tcW w:w="0" w:type="auto"/>
            <w:vAlign w:val="center"/>
          </w:tcPr>
          <w:p w:rsidR="00E17828" w:rsidRDefault="00716732">
            <w:pPr>
              <w:pStyle w:val="TableBodyText"/>
            </w:pPr>
            <w:r>
              <w:rPr>
                <w:b/>
              </w:rPr>
              <w:t>customXmlInsRangeStart</w:t>
            </w:r>
            <w:r>
              <w:t xml:space="preserve"> (Custom XML Markup Insertion Start)</w:t>
            </w:r>
          </w:p>
        </w:tc>
        <w:tc>
          <w:tcPr>
            <w:tcW w:w="0" w:type="auto"/>
            <w:vAlign w:val="center"/>
          </w:tcPr>
          <w:p w:rsidR="00E17828" w:rsidRDefault="00716732">
            <w:pPr>
              <w:pStyle w:val="TableBodyText"/>
            </w:pPr>
            <w:r>
              <w:t>"[ECMA-376] Part 4 §2.13.5.7"</w:t>
            </w:r>
          </w:p>
        </w:tc>
      </w:tr>
      <w:tr w:rsidR="00E17828" w:rsidTr="00E17828">
        <w:tc>
          <w:tcPr>
            <w:tcW w:w="0" w:type="auto"/>
            <w:vAlign w:val="center"/>
          </w:tcPr>
          <w:p w:rsidR="00E17828" w:rsidRDefault="00716732">
            <w:pPr>
              <w:pStyle w:val="TableBodyText"/>
            </w:pPr>
            <w:r>
              <w:rPr>
                <w:b/>
              </w:rPr>
              <w:t>customXmlMoveFromRangeEnd</w:t>
            </w:r>
            <w:r>
              <w:t xml:space="preserve"> (Custom XML Markup Move Source End)</w:t>
            </w:r>
          </w:p>
        </w:tc>
        <w:tc>
          <w:tcPr>
            <w:tcW w:w="0" w:type="auto"/>
            <w:vAlign w:val="center"/>
          </w:tcPr>
          <w:p w:rsidR="00E17828" w:rsidRDefault="00716732">
            <w:pPr>
              <w:pStyle w:val="TableBodyText"/>
            </w:pPr>
            <w:r>
              <w:t>"[ECMA-376] Part 4 §2.13.5.8"</w:t>
            </w:r>
          </w:p>
        </w:tc>
      </w:tr>
      <w:tr w:rsidR="00E17828" w:rsidTr="00E17828">
        <w:tc>
          <w:tcPr>
            <w:tcW w:w="0" w:type="auto"/>
            <w:vAlign w:val="center"/>
          </w:tcPr>
          <w:p w:rsidR="00E17828" w:rsidRDefault="00716732">
            <w:pPr>
              <w:pStyle w:val="TableBodyText"/>
            </w:pPr>
            <w:r>
              <w:rPr>
                <w:b/>
              </w:rPr>
              <w:t>customX</w:t>
            </w:r>
            <w:r>
              <w:rPr>
                <w:b/>
              </w:rPr>
              <w:t>mlMoveFromRangeStart</w:t>
            </w:r>
            <w:r>
              <w:t xml:space="preserve"> (Custom XML Markup Move Source Start)</w:t>
            </w:r>
          </w:p>
        </w:tc>
        <w:tc>
          <w:tcPr>
            <w:tcW w:w="0" w:type="auto"/>
            <w:vAlign w:val="center"/>
          </w:tcPr>
          <w:p w:rsidR="00E17828" w:rsidRDefault="00716732">
            <w:pPr>
              <w:pStyle w:val="TableBodyText"/>
            </w:pPr>
            <w:r>
              <w:t>"[ECMA-376] Part 4 §2.13.5.9"</w:t>
            </w:r>
          </w:p>
        </w:tc>
      </w:tr>
      <w:tr w:rsidR="00E17828" w:rsidTr="00E17828">
        <w:tc>
          <w:tcPr>
            <w:tcW w:w="0" w:type="auto"/>
            <w:vAlign w:val="center"/>
          </w:tcPr>
          <w:p w:rsidR="00E17828" w:rsidRDefault="00716732">
            <w:pPr>
              <w:pStyle w:val="TableBodyText"/>
            </w:pPr>
            <w:r>
              <w:rPr>
                <w:b/>
              </w:rPr>
              <w:t>customXmlMoveToRangeEnd</w:t>
            </w:r>
            <w:r>
              <w:t xml:space="preserve"> (Custom XML Markup Move Destination Location End)</w:t>
            </w:r>
          </w:p>
        </w:tc>
        <w:tc>
          <w:tcPr>
            <w:tcW w:w="0" w:type="auto"/>
            <w:vAlign w:val="center"/>
          </w:tcPr>
          <w:p w:rsidR="00E17828" w:rsidRDefault="00716732">
            <w:pPr>
              <w:pStyle w:val="TableBodyText"/>
            </w:pPr>
            <w:r>
              <w:t>"[ECMA-376] Part 4 §2.13.5.10"</w:t>
            </w:r>
          </w:p>
        </w:tc>
      </w:tr>
      <w:tr w:rsidR="00E17828" w:rsidTr="00E17828">
        <w:tc>
          <w:tcPr>
            <w:tcW w:w="0" w:type="auto"/>
            <w:vAlign w:val="center"/>
          </w:tcPr>
          <w:p w:rsidR="00E17828" w:rsidRDefault="00716732">
            <w:pPr>
              <w:pStyle w:val="TableBodyText"/>
            </w:pPr>
            <w:r>
              <w:rPr>
                <w:b/>
              </w:rPr>
              <w:t>customXmlMoveToRangeStart</w:t>
            </w:r>
            <w:r>
              <w:t xml:space="preserve"> (</w:t>
            </w:r>
            <w:r>
              <w:t>Custom XML Markup Move Destination Location Start)</w:t>
            </w:r>
          </w:p>
        </w:tc>
        <w:tc>
          <w:tcPr>
            <w:tcW w:w="0" w:type="auto"/>
            <w:vAlign w:val="center"/>
          </w:tcPr>
          <w:p w:rsidR="00E17828" w:rsidRDefault="00716732">
            <w:pPr>
              <w:pStyle w:val="TableBodyText"/>
            </w:pPr>
            <w:r>
              <w:t>"[ECMA-376] Part 4 §2.13.5.11"</w:t>
            </w:r>
          </w:p>
        </w:tc>
      </w:tr>
      <w:tr w:rsidR="00E17828" w:rsidTr="00E17828">
        <w:tc>
          <w:tcPr>
            <w:tcW w:w="0" w:type="auto"/>
            <w:vAlign w:val="center"/>
          </w:tcPr>
          <w:p w:rsidR="00E17828" w:rsidRDefault="00716732">
            <w:pPr>
              <w:pStyle w:val="TableBodyText"/>
            </w:pPr>
            <w:r>
              <w:rPr>
                <w:b/>
              </w:rPr>
              <w:t>d</w:t>
            </w:r>
            <w:r>
              <w:t xml:space="preserve"> (Delimiter Function)</w:t>
            </w:r>
          </w:p>
        </w:tc>
        <w:tc>
          <w:tcPr>
            <w:tcW w:w="0" w:type="auto"/>
            <w:vAlign w:val="center"/>
          </w:tcPr>
          <w:p w:rsidR="00E17828" w:rsidRDefault="00716732">
            <w:pPr>
              <w:pStyle w:val="TableBodyText"/>
            </w:pPr>
            <w:r>
              <w:t>"[ECMA-376] Part 4 §7.1.2.24"</w:t>
            </w:r>
          </w:p>
        </w:tc>
      </w:tr>
      <w:tr w:rsidR="00E17828" w:rsidTr="00E17828">
        <w:tc>
          <w:tcPr>
            <w:tcW w:w="0" w:type="auto"/>
            <w:vAlign w:val="center"/>
          </w:tcPr>
          <w:p w:rsidR="00E17828" w:rsidRDefault="00716732">
            <w:pPr>
              <w:pStyle w:val="TableBodyText"/>
            </w:pPr>
            <w:r>
              <w:rPr>
                <w:b/>
              </w:rPr>
              <w:t>del</w:t>
            </w:r>
            <w:r>
              <w:t xml:space="preserve"> (Deleted Run Content)</w:t>
            </w:r>
          </w:p>
        </w:tc>
        <w:tc>
          <w:tcPr>
            <w:tcW w:w="0" w:type="auto"/>
            <w:vAlign w:val="center"/>
          </w:tcPr>
          <w:p w:rsidR="00E17828" w:rsidRDefault="00716732">
            <w:pPr>
              <w:pStyle w:val="TableBodyText"/>
            </w:pPr>
            <w:r>
              <w:t>"[ECMA-376] Part 4 §2.13.5.12"</w:t>
            </w:r>
          </w:p>
        </w:tc>
      </w:tr>
      <w:tr w:rsidR="00E17828" w:rsidTr="00E17828">
        <w:tc>
          <w:tcPr>
            <w:tcW w:w="0" w:type="auto"/>
            <w:vAlign w:val="center"/>
          </w:tcPr>
          <w:p w:rsidR="00E17828" w:rsidRDefault="00716732">
            <w:pPr>
              <w:pStyle w:val="TableBodyText"/>
            </w:pPr>
            <w:r>
              <w:rPr>
                <w:b/>
              </w:rPr>
              <w:t>eqArr</w:t>
            </w:r>
            <w:r>
              <w:t xml:space="preserve"> (Equation-Array Function)</w:t>
            </w:r>
          </w:p>
        </w:tc>
        <w:tc>
          <w:tcPr>
            <w:tcW w:w="0" w:type="auto"/>
            <w:vAlign w:val="center"/>
          </w:tcPr>
          <w:p w:rsidR="00E17828" w:rsidRDefault="00716732">
            <w:pPr>
              <w:pStyle w:val="TableBodyText"/>
            </w:pPr>
            <w:r>
              <w:t>"[ECMA-376] Part 4 §7.1.2.34"</w:t>
            </w:r>
          </w:p>
        </w:tc>
      </w:tr>
      <w:tr w:rsidR="00E17828" w:rsidTr="00E17828">
        <w:tc>
          <w:tcPr>
            <w:tcW w:w="0" w:type="auto"/>
            <w:vAlign w:val="center"/>
          </w:tcPr>
          <w:p w:rsidR="00E17828" w:rsidRDefault="00716732">
            <w:pPr>
              <w:pStyle w:val="TableBodyText"/>
            </w:pPr>
            <w:r>
              <w:rPr>
                <w:b/>
              </w:rPr>
              <w:t>f</w:t>
            </w:r>
            <w:r>
              <w:t xml:space="preserve"> (Fraction Function)</w:t>
            </w:r>
          </w:p>
        </w:tc>
        <w:tc>
          <w:tcPr>
            <w:tcW w:w="0" w:type="auto"/>
            <w:vAlign w:val="center"/>
          </w:tcPr>
          <w:p w:rsidR="00E17828" w:rsidRDefault="00716732">
            <w:pPr>
              <w:pStyle w:val="TableBodyText"/>
            </w:pPr>
            <w:r>
              <w:t>"[ECMA-376] Part 4 §7.1.2.36"</w:t>
            </w:r>
          </w:p>
        </w:tc>
      </w:tr>
      <w:tr w:rsidR="00E17828" w:rsidTr="00E17828">
        <w:tc>
          <w:tcPr>
            <w:tcW w:w="0" w:type="auto"/>
            <w:vAlign w:val="center"/>
          </w:tcPr>
          <w:p w:rsidR="00E17828" w:rsidRDefault="00716732">
            <w:pPr>
              <w:pStyle w:val="TableBodyText"/>
            </w:pPr>
            <w:r>
              <w:rPr>
                <w:b/>
              </w:rPr>
              <w:t>fldSimple</w:t>
            </w:r>
            <w:r>
              <w:t xml:space="preserve"> (Ruby Simple Field)</w:t>
            </w:r>
          </w:p>
        </w:tc>
        <w:tc>
          <w:tcPr>
            <w:tcW w:w="0" w:type="auto"/>
            <w:vAlign w:val="center"/>
          </w:tcPr>
          <w:p w:rsidR="00E17828" w:rsidRDefault="00716732">
            <w:pPr>
              <w:pStyle w:val="TableBodyText"/>
            </w:pPr>
            <w:r>
              <w:t>§3.1.3.1.2, fldSimple</w:t>
            </w:r>
          </w:p>
        </w:tc>
      </w:tr>
      <w:tr w:rsidR="00E17828" w:rsidTr="00E17828">
        <w:tc>
          <w:tcPr>
            <w:tcW w:w="0" w:type="auto"/>
            <w:vAlign w:val="center"/>
          </w:tcPr>
          <w:p w:rsidR="00E17828" w:rsidRDefault="00716732">
            <w:pPr>
              <w:pStyle w:val="TableBodyText"/>
            </w:pPr>
            <w:r>
              <w:rPr>
                <w:b/>
              </w:rPr>
              <w:lastRenderedPageBreak/>
              <w:t>func</w:t>
            </w:r>
            <w:r>
              <w:t xml:space="preserve"> (Function Apply Function)</w:t>
            </w:r>
          </w:p>
        </w:tc>
        <w:tc>
          <w:tcPr>
            <w:tcW w:w="0" w:type="auto"/>
            <w:vAlign w:val="center"/>
          </w:tcPr>
          <w:p w:rsidR="00E17828" w:rsidRDefault="00716732">
            <w:pPr>
              <w:pStyle w:val="TableBodyText"/>
            </w:pPr>
            <w:r>
              <w:t>"[ECMA-376] Part 4 §7.1.2.39"</w:t>
            </w:r>
          </w:p>
        </w:tc>
      </w:tr>
      <w:tr w:rsidR="00E17828" w:rsidTr="00E17828">
        <w:tc>
          <w:tcPr>
            <w:tcW w:w="0" w:type="auto"/>
            <w:vAlign w:val="center"/>
          </w:tcPr>
          <w:p w:rsidR="00E17828" w:rsidRDefault="00716732">
            <w:pPr>
              <w:pStyle w:val="TableBodyText"/>
            </w:pPr>
            <w:r>
              <w:rPr>
                <w:b/>
              </w:rPr>
              <w:t>groupChr</w:t>
            </w:r>
            <w:r>
              <w:t xml:space="preserve"> (Group-Character Function)</w:t>
            </w:r>
          </w:p>
        </w:tc>
        <w:tc>
          <w:tcPr>
            <w:tcW w:w="0" w:type="auto"/>
            <w:vAlign w:val="center"/>
          </w:tcPr>
          <w:p w:rsidR="00E17828" w:rsidRDefault="00716732">
            <w:pPr>
              <w:pStyle w:val="TableBodyText"/>
            </w:pPr>
            <w:r>
              <w:t>"[ECMA-376] Part 4 §7.1.2.41"</w:t>
            </w:r>
          </w:p>
        </w:tc>
      </w:tr>
      <w:tr w:rsidR="00E17828" w:rsidTr="00E17828">
        <w:tc>
          <w:tcPr>
            <w:tcW w:w="0" w:type="auto"/>
            <w:vAlign w:val="center"/>
          </w:tcPr>
          <w:p w:rsidR="00E17828" w:rsidRDefault="00716732">
            <w:pPr>
              <w:pStyle w:val="TableBodyText"/>
            </w:pPr>
            <w:r>
              <w:rPr>
                <w:b/>
              </w:rPr>
              <w:t>hyperlink</w:t>
            </w:r>
            <w:r>
              <w:t xml:space="preserve"> (</w:t>
            </w:r>
            <w:r>
              <w:t>Ruby Hyperlink)</w:t>
            </w:r>
          </w:p>
        </w:tc>
        <w:tc>
          <w:tcPr>
            <w:tcW w:w="0" w:type="auto"/>
            <w:vAlign w:val="center"/>
          </w:tcPr>
          <w:p w:rsidR="00E17828" w:rsidRDefault="00716732">
            <w:pPr>
              <w:pStyle w:val="TableBodyText"/>
            </w:pPr>
            <w:r>
              <w:t>§3.1.3.1.3, hyperlink</w:t>
            </w:r>
          </w:p>
        </w:tc>
      </w:tr>
      <w:tr w:rsidR="00E17828" w:rsidTr="00E17828">
        <w:tc>
          <w:tcPr>
            <w:tcW w:w="0" w:type="auto"/>
            <w:vAlign w:val="center"/>
          </w:tcPr>
          <w:p w:rsidR="00E17828" w:rsidRDefault="00716732">
            <w:pPr>
              <w:pStyle w:val="TableBodyText"/>
            </w:pPr>
            <w:r>
              <w:rPr>
                <w:b/>
              </w:rPr>
              <w:t>ins</w:t>
            </w:r>
            <w:r>
              <w:t xml:space="preserve"> (Inserted Run Content)</w:t>
            </w:r>
          </w:p>
        </w:tc>
        <w:tc>
          <w:tcPr>
            <w:tcW w:w="0" w:type="auto"/>
            <w:vAlign w:val="center"/>
          </w:tcPr>
          <w:p w:rsidR="00E17828" w:rsidRDefault="00716732">
            <w:pPr>
              <w:pStyle w:val="TableBodyText"/>
            </w:pPr>
            <w:r>
              <w:t>"[ECMA-376] Part 4 §2.13.5.20"</w:t>
            </w:r>
          </w:p>
        </w:tc>
      </w:tr>
      <w:tr w:rsidR="00E17828" w:rsidTr="00E17828">
        <w:tc>
          <w:tcPr>
            <w:tcW w:w="0" w:type="auto"/>
            <w:vAlign w:val="center"/>
          </w:tcPr>
          <w:p w:rsidR="00E17828" w:rsidRDefault="00716732">
            <w:pPr>
              <w:pStyle w:val="TableBodyText"/>
            </w:pPr>
            <w:r>
              <w:rPr>
                <w:b/>
              </w:rPr>
              <w:t>limLow</w:t>
            </w:r>
            <w:r>
              <w:t xml:space="preserve"> (Lower-Limit Function)</w:t>
            </w:r>
          </w:p>
        </w:tc>
        <w:tc>
          <w:tcPr>
            <w:tcW w:w="0" w:type="auto"/>
            <w:vAlign w:val="center"/>
          </w:tcPr>
          <w:p w:rsidR="00E17828" w:rsidRDefault="00716732">
            <w:pPr>
              <w:pStyle w:val="TableBodyText"/>
            </w:pPr>
            <w:r>
              <w:t>"[ECMA-376] Part 4 §7.1.2.54"</w:t>
            </w:r>
          </w:p>
        </w:tc>
      </w:tr>
      <w:tr w:rsidR="00E17828" w:rsidTr="00E17828">
        <w:tc>
          <w:tcPr>
            <w:tcW w:w="0" w:type="auto"/>
            <w:vAlign w:val="center"/>
          </w:tcPr>
          <w:p w:rsidR="00E17828" w:rsidRDefault="00716732">
            <w:pPr>
              <w:pStyle w:val="TableBodyText"/>
            </w:pPr>
            <w:r>
              <w:rPr>
                <w:b/>
              </w:rPr>
              <w:t>limUpp</w:t>
            </w:r>
            <w:r>
              <w:t xml:space="preserve"> (Upper-Limit Function)</w:t>
            </w:r>
          </w:p>
        </w:tc>
        <w:tc>
          <w:tcPr>
            <w:tcW w:w="0" w:type="auto"/>
            <w:vAlign w:val="center"/>
          </w:tcPr>
          <w:p w:rsidR="00E17828" w:rsidRDefault="00716732">
            <w:pPr>
              <w:pStyle w:val="TableBodyText"/>
            </w:pPr>
            <w:r>
              <w:t>"[ECMA-376] Part 4 §7.1.2.56"</w:t>
            </w:r>
          </w:p>
        </w:tc>
      </w:tr>
      <w:tr w:rsidR="00E17828" w:rsidTr="00E17828">
        <w:tc>
          <w:tcPr>
            <w:tcW w:w="0" w:type="auto"/>
            <w:vAlign w:val="center"/>
          </w:tcPr>
          <w:p w:rsidR="00E17828" w:rsidRDefault="00716732">
            <w:pPr>
              <w:pStyle w:val="TableBodyText"/>
            </w:pPr>
            <w:r>
              <w:rPr>
                <w:b/>
              </w:rPr>
              <w:t>m</w:t>
            </w:r>
            <w:r>
              <w:t xml:space="preserve"> (Matrix Function)</w:t>
            </w:r>
          </w:p>
        </w:tc>
        <w:tc>
          <w:tcPr>
            <w:tcW w:w="0" w:type="auto"/>
            <w:vAlign w:val="center"/>
          </w:tcPr>
          <w:p w:rsidR="00E17828" w:rsidRDefault="00716732">
            <w:pPr>
              <w:pStyle w:val="TableBodyText"/>
            </w:pPr>
            <w:r>
              <w:t>"[ECMA-376]</w:t>
            </w:r>
            <w:r>
              <w:t xml:space="preserve"> Part 4 §7.1.2.60"</w:t>
            </w:r>
          </w:p>
        </w:tc>
      </w:tr>
      <w:tr w:rsidR="00E17828" w:rsidTr="00E17828">
        <w:tc>
          <w:tcPr>
            <w:tcW w:w="0" w:type="auto"/>
            <w:vAlign w:val="center"/>
          </w:tcPr>
          <w:p w:rsidR="00E17828" w:rsidRDefault="00716732">
            <w:pPr>
              <w:pStyle w:val="TableBodyText"/>
            </w:pPr>
            <w:r>
              <w:rPr>
                <w:b/>
              </w:rPr>
              <w:t>moveFrom</w:t>
            </w:r>
            <w:r>
              <w:t xml:space="preserve"> (Move Source Run Content)</w:t>
            </w:r>
          </w:p>
        </w:tc>
        <w:tc>
          <w:tcPr>
            <w:tcW w:w="0" w:type="auto"/>
            <w:vAlign w:val="center"/>
          </w:tcPr>
          <w:p w:rsidR="00E17828" w:rsidRDefault="00716732">
            <w:pPr>
              <w:pStyle w:val="TableBodyText"/>
            </w:pPr>
            <w:r>
              <w:t>"[ECMA-376] Part 4 §2.13.5.21"</w:t>
            </w:r>
          </w:p>
        </w:tc>
      </w:tr>
      <w:tr w:rsidR="00E17828" w:rsidTr="00E17828">
        <w:tc>
          <w:tcPr>
            <w:tcW w:w="0" w:type="auto"/>
            <w:vAlign w:val="center"/>
          </w:tcPr>
          <w:p w:rsidR="00E17828" w:rsidRDefault="00716732">
            <w:pPr>
              <w:pStyle w:val="TableBodyText"/>
            </w:pPr>
            <w:r>
              <w:rPr>
                <w:b/>
              </w:rPr>
              <w:t>moveFromRangeEnd</w:t>
            </w:r>
            <w:r>
              <w:t xml:space="preserve"> (Move Source Location Container - End)</w:t>
            </w:r>
          </w:p>
        </w:tc>
        <w:tc>
          <w:tcPr>
            <w:tcW w:w="0" w:type="auto"/>
            <w:vAlign w:val="center"/>
          </w:tcPr>
          <w:p w:rsidR="00E17828" w:rsidRDefault="00716732">
            <w:pPr>
              <w:pStyle w:val="TableBodyText"/>
            </w:pPr>
            <w:r>
              <w:t>"[ECMA-376] Part 4 §2.13.5.23"</w:t>
            </w:r>
          </w:p>
        </w:tc>
      </w:tr>
      <w:tr w:rsidR="00E17828" w:rsidTr="00E17828">
        <w:tc>
          <w:tcPr>
            <w:tcW w:w="0" w:type="auto"/>
            <w:vAlign w:val="center"/>
          </w:tcPr>
          <w:p w:rsidR="00E17828" w:rsidRDefault="00716732">
            <w:pPr>
              <w:pStyle w:val="TableBodyText"/>
            </w:pPr>
            <w:r>
              <w:rPr>
                <w:b/>
              </w:rPr>
              <w:t>moveFromRangeStart</w:t>
            </w:r>
            <w:r>
              <w:t xml:space="preserve"> (Move Source Location Container - Start)</w:t>
            </w:r>
          </w:p>
        </w:tc>
        <w:tc>
          <w:tcPr>
            <w:tcW w:w="0" w:type="auto"/>
            <w:vAlign w:val="center"/>
          </w:tcPr>
          <w:p w:rsidR="00E17828" w:rsidRDefault="00716732">
            <w:pPr>
              <w:pStyle w:val="TableBodyText"/>
            </w:pPr>
            <w:r>
              <w:t>"[ECMA-376]</w:t>
            </w:r>
            <w:r>
              <w:t xml:space="preserve"> Part 4 §2.13.5.24"</w:t>
            </w:r>
          </w:p>
        </w:tc>
      </w:tr>
      <w:tr w:rsidR="00E17828" w:rsidTr="00E17828">
        <w:tc>
          <w:tcPr>
            <w:tcW w:w="0" w:type="auto"/>
            <w:vAlign w:val="center"/>
          </w:tcPr>
          <w:p w:rsidR="00E17828" w:rsidRDefault="00716732">
            <w:pPr>
              <w:pStyle w:val="TableBodyText"/>
            </w:pPr>
            <w:r>
              <w:rPr>
                <w:b/>
              </w:rPr>
              <w:t>moveTo</w:t>
            </w:r>
            <w:r>
              <w:t xml:space="preserve"> (Move Destination Run Content)</w:t>
            </w:r>
          </w:p>
        </w:tc>
        <w:tc>
          <w:tcPr>
            <w:tcW w:w="0" w:type="auto"/>
            <w:vAlign w:val="center"/>
          </w:tcPr>
          <w:p w:rsidR="00E17828" w:rsidRDefault="00716732">
            <w:pPr>
              <w:pStyle w:val="TableBodyText"/>
            </w:pPr>
            <w:r>
              <w:t>"[ECMA-376] Part 4 §2.13.5.26"</w:t>
            </w:r>
          </w:p>
        </w:tc>
      </w:tr>
      <w:tr w:rsidR="00E17828" w:rsidTr="00E17828">
        <w:tc>
          <w:tcPr>
            <w:tcW w:w="0" w:type="auto"/>
            <w:vAlign w:val="center"/>
          </w:tcPr>
          <w:p w:rsidR="00E17828" w:rsidRDefault="00716732">
            <w:pPr>
              <w:pStyle w:val="TableBodyText"/>
            </w:pPr>
            <w:r>
              <w:rPr>
                <w:b/>
              </w:rPr>
              <w:t>moveToRangeEnd</w:t>
            </w:r>
            <w:r>
              <w:t xml:space="preserve"> (Move Destination Location Container - End)</w:t>
            </w:r>
          </w:p>
        </w:tc>
        <w:tc>
          <w:tcPr>
            <w:tcW w:w="0" w:type="auto"/>
            <w:vAlign w:val="center"/>
          </w:tcPr>
          <w:p w:rsidR="00E17828" w:rsidRDefault="00716732">
            <w:pPr>
              <w:pStyle w:val="TableBodyText"/>
            </w:pPr>
            <w:r>
              <w:t>"[ECMA-376] Part 4 §2.13.5.27"</w:t>
            </w:r>
          </w:p>
        </w:tc>
      </w:tr>
      <w:tr w:rsidR="00E17828" w:rsidTr="00E17828">
        <w:tc>
          <w:tcPr>
            <w:tcW w:w="0" w:type="auto"/>
            <w:vAlign w:val="center"/>
          </w:tcPr>
          <w:p w:rsidR="00E17828" w:rsidRDefault="00716732">
            <w:pPr>
              <w:pStyle w:val="TableBodyText"/>
            </w:pPr>
            <w:r>
              <w:rPr>
                <w:b/>
              </w:rPr>
              <w:t>moveToRangeStart</w:t>
            </w:r>
            <w:r>
              <w:t xml:space="preserve"> (Move Destination Location Container - Start)</w:t>
            </w:r>
          </w:p>
        </w:tc>
        <w:tc>
          <w:tcPr>
            <w:tcW w:w="0" w:type="auto"/>
            <w:vAlign w:val="center"/>
          </w:tcPr>
          <w:p w:rsidR="00E17828" w:rsidRDefault="00716732">
            <w:pPr>
              <w:pStyle w:val="TableBodyText"/>
            </w:pPr>
            <w:r>
              <w:t>"[ECMA-376]</w:t>
            </w:r>
            <w:r>
              <w:t xml:space="preserve"> Part 4 §2.13.5.28"</w:t>
            </w:r>
          </w:p>
        </w:tc>
      </w:tr>
      <w:tr w:rsidR="00E17828" w:rsidTr="00E17828">
        <w:tc>
          <w:tcPr>
            <w:tcW w:w="0" w:type="auto"/>
            <w:vAlign w:val="center"/>
          </w:tcPr>
          <w:p w:rsidR="00E17828" w:rsidRDefault="00716732">
            <w:pPr>
              <w:pStyle w:val="TableBodyText"/>
            </w:pPr>
            <w:r>
              <w:rPr>
                <w:b/>
              </w:rPr>
              <w:t>nary</w:t>
            </w:r>
            <w:r>
              <w:t xml:space="preserve"> (n-ary Operator Function)</w:t>
            </w:r>
          </w:p>
        </w:tc>
        <w:tc>
          <w:tcPr>
            <w:tcW w:w="0" w:type="auto"/>
            <w:vAlign w:val="center"/>
          </w:tcPr>
          <w:p w:rsidR="00E17828" w:rsidRDefault="00716732">
            <w:pPr>
              <w:pStyle w:val="TableBodyText"/>
            </w:pPr>
            <w:r>
              <w:t>"[ECMA-376] Part 4 §7.1.2.70"</w:t>
            </w:r>
          </w:p>
        </w:tc>
      </w:tr>
      <w:tr w:rsidR="00E17828" w:rsidTr="00E17828">
        <w:tc>
          <w:tcPr>
            <w:tcW w:w="0" w:type="auto"/>
            <w:vAlign w:val="center"/>
          </w:tcPr>
          <w:p w:rsidR="00E17828" w:rsidRDefault="00716732">
            <w:pPr>
              <w:pStyle w:val="TableBodyText"/>
            </w:pPr>
            <w:r>
              <w:rPr>
                <w:b/>
              </w:rPr>
              <w:t>oMath</w:t>
            </w:r>
            <w:r>
              <w:t xml:space="preserve"> (Office Math)</w:t>
            </w:r>
          </w:p>
        </w:tc>
        <w:tc>
          <w:tcPr>
            <w:tcW w:w="0" w:type="auto"/>
            <w:vAlign w:val="center"/>
          </w:tcPr>
          <w:p w:rsidR="00E17828" w:rsidRDefault="00716732">
            <w:pPr>
              <w:pStyle w:val="TableBodyText"/>
            </w:pPr>
            <w:r>
              <w:t>"[ECMA-376] Part 4 §7.1.2.77"</w:t>
            </w:r>
          </w:p>
        </w:tc>
      </w:tr>
      <w:tr w:rsidR="00E17828" w:rsidTr="00E17828">
        <w:tc>
          <w:tcPr>
            <w:tcW w:w="0" w:type="auto"/>
            <w:vAlign w:val="center"/>
          </w:tcPr>
          <w:p w:rsidR="00E17828" w:rsidRDefault="00716732">
            <w:pPr>
              <w:pStyle w:val="TableBodyText"/>
            </w:pPr>
            <w:r>
              <w:rPr>
                <w:b/>
              </w:rPr>
              <w:t>oMathPara</w:t>
            </w:r>
            <w:r>
              <w:t xml:space="preserve"> (Math Paragraph)</w:t>
            </w:r>
          </w:p>
        </w:tc>
        <w:tc>
          <w:tcPr>
            <w:tcW w:w="0" w:type="auto"/>
            <w:vAlign w:val="center"/>
          </w:tcPr>
          <w:p w:rsidR="00E17828" w:rsidRDefault="00716732">
            <w:pPr>
              <w:pStyle w:val="TableBodyText"/>
            </w:pPr>
            <w:r>
              <w:t>"[ECMA-376] Part 4 §7.1.2.78"</w:t>
            </w:r>
          </w:p>
        </w:tc>
      </w:tr>
      <w:tr w:rsidR="00E17828" w:rsidTr="00E17828">
        <w:tc>
          <w:tcPr>
            <w:tcW w:w="0" w:type="auto"/>
            <w:vAlign w:val="center"/>
          </w:tcPr>
          <w:p w:rsidR="00E17828" w:rsidRDefault="00716732">
            <w:pPr>
              <w:pStyle w:val="TableBodyText"/>
            </w:pPr>
            <w:r>
              <w:rPr>
                <w:b/>
              </w:rPr>
              <w:t>permEnd</w:t>
            </w:r>
            <w:r>
              <w:t xml:space="preserve"> (Range Permission End)</w:t>
            </w:r>
          </w:p>
        </w:tc>
        <w:tc>
          <w:tcPr>
            <w:tcW w:w="0" w:type="auto"/>
            <w:vAlign w:val="center"/>
          </w:tcPr>
          <w:p w:rsidR="00E17828" w:rsidRDefault="00716732">
            <w:pPr>
              <w:pStyle w:val="TableBodyText"/>
            </w:pPr>
            <w:r>
              <w:t>"[ECMA-376] Part 4 §2.13.7.1"</w:t>
            </w:r>
          </w:p>
        </w:tc>
      </w:tr>
      <w:tr w:rsidR="00E17828" w:rsidTr="00E17828">
        <w:tc>
          <w:tcPr>
            <w:tcW w:w="0" w:type="auto"/>
            <w:vAlign w:val="center"/>
          </w:tcPr>
          <w:p w:rsidR="00E17828" w:rsidRDefault="00716732">
            <w:pPr>
              <w:pStyle w:val="TableBodyText"/>
            </w:pPr>
            <w:r>
              <w:rPr>
                <w:b/>
              </w:rPr>
              <w:t>permStart</w:t>
            </w:r>
            <w:r>
              <w:t xml:space="preserve"> (Range Permission Start)</w:t>
            </w:r>
          </w:p>
        </w:tc>
        <w:tc>
          <w:tcPr>
            <w:tcW w:w="0" w:type="auto"/>
            <w:vAlign w:val="center"/>
          </w:tcPr>
          <w:p w:rsidR="00E17828" w:rsidRDefault="00716732">
            <w:pPr>
              <w:pStyle w:val="TableBodyText"/>
            </w:pPr>
            <w:r>
              <w:t>"[ECMA-376] Part 4 §2.13.7.2"</w:t>
            </w:r>
          </w:p>
        </w:tc>
      </w:tr>
      <w:tr w:rsidR="00E17828" w:rsidTr="00E17828">
        <w:tc>
          <w:tcPr>
            <w:tcW w:w="0" w:type="auto"/>
            <w:vAlign w:val="center"/>
          </w:tcPr>
          <w:p w:rsidR="00E17828" w:rsidRDefault="00716732">
            <w:pPr>
              <w:pStyle w:val="TableBodyText"/>
            </w:pPr>
            <w:r>
              <w:rPr>
                <w:b/>
              </w:rPr>
              <w:t>phant</w:t>
            </w:r>
            <w:r>
              <w:t xml:space="preserve"> (Phantom Function)</w:t>
            </w:r>
          </w:p>
        </w:tc>
        <w:tc>
          <w:tcPr>
            <w:tcW w:w="0" w:type="auto"/>
            <w:vAlign w:val="center"/>
          </w:tcPr>
          <w:p w:rsidR="00E17828" w:rsidRDefault="00716732">
            <w:pPr>
              <w:pStyle w:val="TableBodyText"/>
            </w:pPr>
            <w:r>
              <w:t>"[ECMA-376] Part 4 §7.1.2.81"</w:t>
            </w:r>
          </w:p>
        </w:tc>
      </w:tr>
      <w:tr w:rsidR="00E17828" w:rsidTr="00E17828">
        <w:tc>
          <w:tcPr>
            <w:tcW w:w="0" w:type="auto"/>
            <w:vAlign w:val="center"/>
          </w:tcPr>
          <w:p w:rsidR="00E17828" w:rsidRDefault="00716732">
            <w:pPr>
              <w:pStyle w:val="TableBodyText"/>
            </w:pPr>
            <w:r>
              <w:rPr>
                <w:b/>
              </w:rPr>
              <w:t>proofErr</w:t>
            </w:r>
            <w:r>
              <w:t xml:space="preserve"> (Proofing Error Anchor)</w:t>
            </w:r>
          </w:p>
        </w:tc>
        <w:tc>
          <w:tcPr>
            <w:tcW w:w="0" w:type="auto"/>
            <w:vAlign w:val="center"/>
          </w:tcPr>
          <w:p w:rsidR="00E17828" w:rsidRDefault="00716732">
            <w:pPr>
              <w:pStyle w:val="TableBodyText"/>
            </w:pPr>
            <w:r>
              <w:t>"[ECMA-376] Part 4 §2.13.8.1"</w:t>
            </w:r>
          </w:p>
        </w:tc>
      </w:tr>
      <w:tr w:rsidR="00E17828" w:rsidTr="00E17828">
        <w:tc>
          <w:tcPr>
            <w:tcW w:w="0" w:type="auto"/>
            <w:vAlign w:val="center"/>
          </w:tcPr>
          <w:p w:rsidR="00E17828" w:rsidRDefault="00716732">
            <w:pPr>
              <w:pStyle w:val="TableBodyText"/>
            </w:pPr>
            <w:r>
              <w:rPr>
                <w:b/>
              </w:rPr>
              <w:t>r</w:t>
            </w:r>
            <w:r>
              <w:t xml:space="preserve"> (Run)</w:t>
            </w:r>
          </w:p>
        </w:tc>
        <w:tc>
          <w:tcPr>
            <w:tcW w:w="0" w:type="auto"/>
            <w:vAlign w:val="center"/>
          </w:tcPr>
          <w:p w:rsidR="00E17828" w:rsidRDefault="00716732">
            <w:pPr>
              <w:pStyle w:val="TableBodyText"/>
            </w:pPr>
            <w:r>
              <w:t>"[ECMA-376] Part 4 §7.1.2.87"</w:t>
            </w:r>
          </w:p>
        </w:tc>
      </w:tr>
      <w:tr w:rsidR="00E17828" w:rsidTr="00E17828">
        <w:tc>
          <w:tcPr>
            <w:tcW w:w="0" w:type="auto"/>
            <w:vAlign w:val="center"/>
          </w:tcPr>
          <w:p w:rsidR="00E17828" w:rsidRDefault="00716732">
            <w:pPr>
              <w:pStyle w:val="TableBodyText"/>
            </w:pPr>
            <w:r>
              <w:rPr>
                <w:b/>
              </w:rPr>
              <w:t>r</w:t>
            </w:r>
            <w:r>
              <w:t xml:space="preserve"> (Text Run)</w:t>
            </w:r>
          </w:p>
        </w:tc>
        <w:tc>
          <w:tcPr>
            <w:tcW w:w="0" w:type="auto"/>
            <w:vAlign w:val="center"/>
          </w:tcPr>
          <w:p w:rsidR="00E17828" w:rsidRDefault="00716732">
            <w:pPr>
              <w:pStyle w:val="TableBodyText"/>
            </w:pPr>
            <w:r>
              <w:t>"[ECMA-376] Part 4</w:t>
            </w:r>
            <w:r>
              <w:t xml:space="preserve"> </w:t>
            </w:r>
            <w:r>
              <w:lastRenderedPageBreak/>
              <w:t>§2.3.2.23"</w:t>
            </w:r>
          </w:p>
        </w:tc>
      </w:tr>
      <w:tr w:rsidR="00E17828" w:rsidTr="00E17828">
        <w:tc>
          <w:tcPr>
            <w:tcW w:w="0" w:type="auto"/>
            <w:vAlign w:val="center"/>
          </w:tcPr>
          <w:p w:rsidR="00E17828" w:rsidRDefault="00716732">
            <w:pPr>
              <w:pStyle w:val="TableBodyText"/>
            </w:pPr>
            <w:r>
              <w:rPr>
                <w:b/>
              </w:rPr>
              <w:lastRenderedPageBreak/>
              <w:t>rad</w:t>
            </w:r>
            <w:r>
              <w:t xml:space="preserve"> (Radical Function)</w:t>
            </w:r>
          </w:p>
        </w:tc>
        <w:tc>
          <w:tcPr>
            <w:tcW w:w="0" w:type="auto"/>
            <w:vAlign w:val="center"/>
          </w:tcPr>
          <w:p w:rsidR="00E17828" w:rsidRDefault="00716732">
            <w:pPr>
              <w:pStyle w:val="TableBodyText"/>
            </w:pPr>
            <w:r>
              <w:t>"[ECMA-376] Part 4 §7.1.2.88"</w:t>
            </w:r>
          </w:p>
        </w:tc>
      </w:tr>
      <w:tr w:rsidR="00E17828" w:rsidTr="00E17828">
        <w:tc>
          <w:tcPr>
            <w:tcW w:w="0" w:type="auto"/>
            <w:vAlign w:val="center"/>
          </w:tcPr>
          <w:p w:rsidR="00E17828" w:rsidRDefault="00716732">
            <w:pPr>
              <w:pStyle w:val="TableBodyText"/>
            </w:pPr>
            <w:r>
              <w:rPr>
                <w:b/>
              </w:rPr>
              <w:t>sdt</w:t>
            </w:r>
            <w:r>
              <w:t xml:space="preserve"> (Ruby Inline-Level Structured Document Tag)</w:t>
            </w:r>
          </w:p>
        </w:tc>
        <w:tc>
          <w:tcPr>
            <w:tcW w:w="0" w:type="auto"/>
            <w:vAlign w:val="center"/>
          </w:tcPr>
          <w:p w:rsidR="00E17828" w:rsidRDefault="00716732">
            <w:pPr>
              <w:pStyle w:val="TableBodyText"/>
            </w:pPr>
            <w:r>
              <w:t>§</w:t>
            </w:r>
            <w:hyperlink w:anchor="Section_af348f8783f94382b109b5d3efcc66ec">
              <w:r>
                <w:rPr>
                  <w:rStyle w:val="Hyperlink"/>
                </w:rPr>
                <w:t>3.1.3.1.6, sdt</w:t>
              </w:r>
            </w:hyperlink>
          </w:p>
        </w:tc>
      </w:tr>
      <w:tr w:rsidR="00E17828" w:rsidTr="00E17828">
        <w:tc>
          <w:tcPr>
            <w:tcW w:w="0" w:type="auto"/>
            <w:vAlign w:val="center"/>
          </w:tcPr>
          <w:p w:rsidR="00E17828" w:rsidRDefault="00716732">
            <w:pPr>
              <w:pStyle w:val="TableBodyText"/>
            </w:pPr>
            <w:r>
              <w:rPr>
                <w:b/>
              </w:rPr>
              <w:t>sPre</w:t>
            </w:r>
            <w:r>
              <w:t xml:space="preserve"> (Pre-Sub-Superscript Function)</w:t>
            </w:r>
          </w:p>
        </w:tc>
        <w:tc>
          <w:tcPr>
            <w:tcW w:w="0" w:type="auto"/>
            <w:vAlign w:val="center"/>
          </w:tcPr>
          <w:p w:rsidR="00E17828" w:rsidRDefault="00716732">
            <w:pPr>
              <w:pStyle w:val="TableBodyText"/>
            </w:pPr>
            <w:r>
              <w:t>"[ECMA-376]</w:t>
            </w:r>
            <w:r>
              <w:t xml:space="preserve"> Part 4 §7.1.2.99"</w:t>
            </w:r>
          </w:p>
        </w:tc>
      </w:tr>
      <w:tr w:rsidR="00E17828" w:rsidTr="00E17828">
        <w:tc>
          <w:tcPr>
            <w:tcW w:w="0" w:type="auto"/>
            <w:vAlign w:val="center"/>
          </w:tcPr>
          <w:p w:rsidR="00E17828" w:rsidRDefault="00716732">
            <w:pPr>
              <w:pStyle w:val="TableBodyText"/>
            </w:pPr>
            <w:r>
              <w:rPr>
                <w:b/>
              </w:rPr>
              <w:t>sSub</w:t>
            </w:r>
            <w:r>
              <w:t xml:space="preserve"> (Subscript Function)</w:t>
            </w:r>
          </w:p>
        </w:tc>
        <w:tc>
          <w:tcPr>
            <w:tcW w:w="0" w:type="auto"/>
            <w:vAlign w:val="center"/>
          </w:tcPr>
          <w:p w:rsidR="00E17828" w:rsidRDefault="00716732">
            <w:pPr>
              <w:pStyle w:val="TableBodyText"/>
            </w:pPr>
            <w:r>
              <w:t>"[ECMA-376] Part 4 §7.1.2.101"</w:t>
            </w:r>
          </w:p>
        </w:tc>
      </w:tr>
      <w:tr w:rsidR="00E17828" w:rsidTr="00E17828">
        <w:tc>
          <w:tcPr>
            <w:tcW w:w="0" w:type="auto"/>
            <w:vAlign w:val="center"/>
          </w:tcPr>
          <w:p w:rsidR="00E17828" w:rsidRDefault="00716732">
            <w:pPr>
              <w:pStyle w:val="TableBodyText"/>
            </w:pPr>
            <w:r>
              <w:rPr>
                <w:b/>
              </w:rPr>
              <w:t>sSubSup</w:t>
            </w:r>
            <w:r>
              <w:t xml:space="preserve"> (Sub-Superscript Function)</w:t>
            </w:r>
          </w:p>
        </w:tc>
        <w:tc>
          <w:tcPr>
            <w:tcW w:w="0" w:type="auto"/>
            <w:vAlign w:val="center"/>
          </w:tcPr>
          <w:p w:rsidR="00E17828" w:rsidRDefault="00716732">
            <w:pPr>
              <w:pStyle w:val="TableBodyText"/>
            </w:pPr>
            <w:r>
              <w:t>"[ECMA-376] Part 4 §7.1.2.103"</w:t>
            </w:r>
          </w:p>
        </w:tc>
      </w:tr>
      <w:tr w:rsidR="00E17828" w:rsidTr="00E17828">
        <w:tc>
          <w:tcPr>
            <w:tcW w:w="0" w:type="auto"/>
            <w:vAlign w:val="center"/>
          </w:tcPr>
          <w:p w:rsidR="00E17828" w:rsidRDefault="00716732">
            <w:pPr>
              <w:pStyle w:val="TableBodyText"/>
            </w:pPr>
            <w:r>
              <w:rPr>
                <w:b/>
              </w:rPr>
              <w:t>sSup</w:t>
            </w:r>
            <w:r>
              <w:t xml:space="preserve"> (Superscript Function)</w:t>
            </w:r>
          </w:p>
        </w:tc>
        <w:tc>
          <w:tcPr>
            <w:tcW w:w="0" w:type="auto"/>
            <w:vAlign w:val="center"/>
          </w:tcPr>
          <w:p w:rsidR="00E17828" w:rsidRDefault="00716732">
            <w:pPr>
              <w:pStyle w:val="TableBodyText"/>
            </w:pPr>
            <w:r>
              <w:t>"[ECMA-376] Part 4 §7.1.2.105"</w:t>
            </w:r>
          </w:p>
        </w:tc>
      </w:tr>
    </w:tbl>
    <w:p w:rsidR="00E17828" w:rsidRDefault="00E17828"/>
    <w:p w:rsidR="00E17828" w:rsidRDefault="00E17828"/>
    <w:tbl>
      <w:tblPr>
        <w:tblStyle w:val="Table-ShadedHeader"/>
        <w:tblW w:w="0" w:type="auto"/>
        <w:tblLook w:val="04A0" w:firstRow="1" w:lastRow="0" w:firstColumn="1" w:lastColumn="0" w:noHBand="0" w:noVBand="1"/>
      </w:tblPr>
      <w:tblGrid>
        <w:gridCol w:w="3414"/>
        <w:gridCol w:w="606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anchor</w:t>
            </w:r>
            <w:r>
              <w:t xml:space="preserve"> (Hyperlink Anchor)</w:t>
            </w:r>
          </w:p>
        </w:tc>
        <w:tc>
          <w:tcPr>
            <w:tcW w:w="0" w:type="auto"/>
            <w:vAlign w:val="center"/>
          </w:tcPr>
          <w:p w:rsidR="00E17828" w:rsidRDefault="00716732">
            <w:pPr>
              <w:pStyle w:val="TableBodyText"/>
            </w:pPr>
            <w:r>
              <w:t xml:space="preserve">Specifies the name of a bookmark in the current document which shall be the target of this hyperlink. </w:t>
            </w:r>
          </w:p>
          <w:p w:rsidR="00E17828" w:rsidRDefault="00E17828">
            <w:pPr>
              <w:pStyle w:val="TableBodyText"/>
            </w:pPr>
          </w:p>
          <w:p w:rsidR="00E17828" w:rsidRDefault="00716732">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w:t>
            </w:r>
            <w:r>
              <w:t xml:space="preserve"> with the given bookmark name, then the default behavior shall be to navigate to the start of the document.</w:t>
            </w:r>
          </w:p>
          <w:p w:rsidR="00E17828" w:rsidRDefault="00E17828">
            <w:pPr>
              <w:pStyle w:val="TableBodyText"/>
            </w:pPr>
          </w:p>
          <w:p w:rsidR="00E17828" w:rsidRDefault="00716732">
            <w:pPr>
              <w:pStyle w:val="TableBodyText"/>
            </w:pPr>
            <w:r>
              <w:t>[Example: Consider the following WordprocessingML fragment for a hyperlink:</w:t>
            </w:r>
          </w:p>
          <w:p w:rsidR="00E17828" w:rsidRDefault="00E17828">
            <w:pPr>
              <w:pStyle w:val="TableBodyText"/>
            </w:pPr>
          </w:p>
          <w:p w:rsidR="00E17828" w:rsidRDefault="00716732">
            <w:pPr>
              <w:pStyle w:val="Code"/>
            </w:pPr>
            <w:r>
              <w:t>&lt;w:hyperlink w:anchor="chapter3"&gt;</w:t>
            </w:r>
          </w:p>
          <w:p w:rsidR="00E17828" w:rsidRDefault="00716732">
            <w:pPr>
              <w:pStyle w:val="Code"/>
            </w:pPr>
            <w:r>
              <w:t xml:space="preserve">  &lt;w:r&gt;</w:t>
            </w:r>
          </w:p>
          <w:p w:rsidR="00E17828" w:rsidRDefault="00716732">
            <w:pPr>
              <w:pStyle w:val="Code"/>
            </w:pPr>
            <w:r>
              <w:t xml:space="preserve">    &lt;w:t&gt;Go to Chapter Three</w:t>
            </w:r>
            <w:r>
              <w:t>&lt;/w:t&gt;</w:t>
            </w:r>
          </w:p>
          <w:p w:rsidR="00E17828" w:rsidRDefault="00716732">
            <w:pPr>
              <w:pStyle w:val="Code"/>
            </w:pPr>
            <w:r>
              <w:t xml:space="preserve">  &lt;/w:r&gt;</w:t>
            </w:r>
          </w:p>
          <w:p w:rsidR="00E17828" w:rsidRDefault="00716732">
            <w:pPr>
              <w:pStyle w:val="Code"/>
            </w:pPr>
            <w:r>
              <w:t>&lt;/w:hyperlink&gt;</w:t>
            </w:r>
          </w:p>
          <w:p w:rsidR="00E17828" w:rsidRDefault="00E17828">
            <w:pPr>
              <w:pStyle w:val="TableBodyText"/>
            </w:pPr>
          </w:p>
          <w:p w:rsidR="00E17828" w:rsidRDefault="00716732">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within the document. end example]</w:t>
            </w:r>
          </w:p>
          <w:p w:rsidR="00E17828" w:rsidRDefault="00E17828">
            <w:pPr>
              <w:pStyle w:val="TableBodyText"/>
            </w:pPr>
          </w:p>
          <w:p w:rsidR="00E17828" w:rsidRDefault="00716732">
            <w:pPr>
              <w:pStyle w:val="TableBodyText"/>
            </w:pPr>
            <w:r>
              <w:t>The possible values for this attribute are defined by the ST</w:t>
            </w:r>
            <w:r>
              <w:t>_String255 simple type (§</w:t>
            </w:r>
            <w:hyperlink w:anchor="Section_e48d37c742ff4516964353d1b09fbdec">
              <w:r>
                <w:rPr>
                  <w:rStyle w:val="Hyperlink"/>
                </w:rPr>
                <w:t>3.1.3.3.9, ST_String255</w:t>
              </w:r>
            </w:hyperlink>
            <w:r>
              <w:t>).</w:t>
            </w:r>
          </w:p>
        </w:tc>
      </w:tr>
      <w:tr w:rsidR="00E17828" w:rsidTr="00E17828">
        <w:tc>
          <w:tcPr>
            <w:tcW w:w="0" w:type="auto"/>
            <w:vAlign w:val="center"/>
          </w:tcPr>
          <w:p w:rsidR="00E17828" w:rsidRDefault="00716732">
            <w:pPr>
              <w:pStyle w:val="TableBodyText"/>
            </w:pPr>
            <w:r>
              <w:rPr>
                <w:b/>
              </w:rPr>
              <w:t>docLocation</w:t>
            </w:r>
            <w:r>
              <w:t xml:space="preserve"> (Location in Target Document)</w:t>
            </w:r>
          </w:p>
        </w:tc>
        <w:tc>
          <w:tcPr>
            <w:tcW w:w="0" w:type="auto"/>
            <w:vAlign w:val="center"/>
          </w:tcPr>
          <w:p w:rsidR="00E17828" w:rsidRDefault="00716732">
            <w:pPr>
              <w:pStyle w:val="TableBodyText"/>
            </w:pPr>
            <w:r>
              <w:t>Specifies a location in the target of the hyperlink that has no bookmarks.</w:t>
            </w:r>
          </w:p>
          <w:p w:rsidR="00E17828" w:rsidRDefault="00E17828">
            <w:pPr>
              <w:pStyle w:val="TableBodyText"/>
            </w:pPr>
          </w:p>
          <w:p w:rsidR="00E17828" w:rsidRDefault="00716732">
            <w:pPr>
              <w:pStyle w:val="TableBodyText"/>
            </w:pPr>
            <w:r>
              <w:t>If this attribute is om</w:t>
            </w:r>
            <w:r>
              <w:t xml:space="preserve">itted, then no location shall be associated with the parent hyperlink. If the </w:t>
            </w:r>
            <w:r>
              <w:rPr>
                <w:b/>
              </w:rPr>
              <w:t>anchor</w:t>
            </w:r>
            <w:r>
              <w:t xml:space="preserve"> attribute is also specified, then this </w:t>
            </w:r>
            <w:r>
              <w:lastRenderedPageBreak/>
              <w:t>attribute may be ignored when the hyperlink is invoked.</w:t>
            </w:r>
          </w:p>
          <w:p w:rsidR="00E17828" w:rsidRDefault="00E17828">
            <w:pPr>
              <w:pStyle w:val="TableBodyText"/>
            </w:pPr>
          </w:p>
          <w:p w:rsidR="00E17828" w:rsidRDefault="00716732">
            <w:pPr>
              <w:pStyle w:val="TableBodyText"/>
            </w:pPr>
            <w:r>
              <w:t>[Example: Consider the following WordprocessingML fragment for a hyperlink:</w:t>
            </w:r>
          </w:p>
          <w:p w:rsidR="00E17828" w:rsidRDefault="00E17828">
            <w:pPr>
              <w:pStyle w:val="TableBodyText"/>
            </w:pPr>
          </w:p>
          <w:p w:rsidR="00E17828" w:rsidRDefault="00716732">
            <w:pPr>
              <w:pStyle w:val="Code"/>
            </w:pPr>
            <w:r>
              <w:t>&lt;w:hyperlink r:id="rId9" w:docLocation="table"&gt;</w:t>
            </w:r>
          </w:p>
          <w:p w:rsidR="00E17828" w:rsidRDefault="00716732">
            <w:pPr>
              <w:pStyle w:val="Code"/>
            </w:pPr>
            <w:r>
              <w:t xml:space="preserve">  &lt;w:r&gt;</w:t>
            </w:r>
          </w:p>
          <w:p w:rsidR="00E17828" w:rsidRDefault="00716732">
            <w:pPr>
              <w:pStyle w:val="Code"/>
            </w:pPr>
            <w:r>
              <w:t xml:space="preserve">    &lt;w:t&gt;Click Here&lt;/w:t&gt;</w:t>
            </w:r>
          </w:p>
          <w:p w:rsidR="00E17828" w:rsidRDefault="00716732">
            <w:pPr>
              <w:pStyle w:val="Code"/>
            </w:pPr>
            <w:r>
              <w:t xml:space="preserve">  &lt;/w:r&gt;</w:t>
            </w:r>
          </w:p>
          <w:p w:rsidR="00E17828" w:rsidRDefault="00716732">
            <w:pPr>
              <w:pStyle w:val="Code"/>
            </w:pPr>
            <w:r>
              <w:t>&lt;/w:hyperlink&gt;</w:t>
            </w:r>
          </w:p>
          <w:p w:rsidR="00E17828" w:rsidRDefault="00E17828">
            <w:pPr>
              <w:pStyle w:val="TableBodyText"/>
            </w:pPr>
          </w:p>
          <w:p w:rsidR="00E17828" w:rsidRDefault="00716732">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E17828" w:rsidRDefault="00E17828">
            <w:pPr>
              <w:pStyle w:val="TableBodyText"/>
            </w:pPr>
          </w:p>
          <w:p w:rsidR="00E17828" w:rsidRDefault="00716732">
            <w:pPr>
              <w:pStyle w:val="TableBodyText"/>
            </w:pPr>
            <w:r>
              <w:t>The possible values for this attribute are defined by the ST_String255 simple type (§3.1.3.3.9, ST_String255).</w:t>
            </w:r>
          </w:p>
        </w:tc>
      </w:tr>
      <w:tr w:rsidR="00E17828" w:rsidTr="00E17828">
        <w:tc>
          <w:tcPr>
            <w:tcW w:w="0" w:type="auto"/>
            <w:vAlign w:val="center"/>
          </w:tcPr>
          <w:p w:rsidR="00E17828" w:rsidRDefault="00716732">
            <w:pPr>
              <w:pStyle w:val="TableBodyText"/>
            </w:pPr>
            <w:r>
              <w:rPr>
                <w:b/>
              </w:rPr>
              <w:lastRenderedPageBreak/>
              <w:t>history</w:t>
            </w:r>
            <w:r>
              <w:t xml:space="preserve"> (Add to Viewed Hyperlinks)</w:t>
            </w:r>
          </w:p>
        </w:tc>
        <w:tc>
          <w:tcPr>
            <w:tcW w:w="0" w:type="auto"/>
            <w:vAlign w:val="center"/>
          </w:tcPr>
          <w:p w:rsidR="00E17828" w:rsidRDefault="00716732">
            <w:pPr>
              <w:pStyle w:val="TableBodyText"/>
            </w:pPr>
            <w:r>
              <w:t>Specifies whether the target of the parent hyperlink (as specified</w:t>
            </w:r>
            <w:r>
              <w:t xml:space="preserve"> via the </w:t>
            </w:r>
            <w:r>
              <w:rPr>
                <w:b/>
              </w:rPr>
              <w:t>r:id</w:t>
            </w:r>
            <w:r>
              <w:t xml:space="preserve"> attribute) shall be added to a list of viewed hyperlinks when it is invoked.</w:t>
            </w:r>
          </w:p>
          <w:p w:rsidR="00E17828" w:rsidRDefault="00E17828">
            <w:pPr>
              <w:pStyle w:val="TableBodyText"/>
            </w:pPr>
          </w:p>
          <w:p w:rsidR="00E17828" w:rsidRDefault="00716732">
            <w:pPr>
              <w:pStyle w:val="TableBodyText"/>
            </w:pPr>
            <w:r>
              <w:t xml:space="preserve">If this attribute is omitted, then its value shall be assumed to be </w:t>
            </w:r>
            <w:r>
              <w:rPr>
                <w:i/>
              </w:rPr>
              <w:t>false</w:t>
            </w:r>
            <w:r>
              <w:t>.</w:t>
            </w:r>
          </w:p>
          <w:p w:rsidR="00E17828" w:rsidRDefault="00E17828">
            <w:pPr>
              <w:pStyle w:val="TableBodyText"/>
            </w:pPr>
          </w:p>
          <w:p w:rsidR="00E17828" w:rsidRDefault="00716732">
            <w:pPr>
              <w:pStyle w:val="TableBodyText"/>
            </w:pPr>
            <w:r>
              <w:t>[Example: Consider the following WordprocessingML fragment for a hyperlink:</w:t>
            </w:r>
          </w:p>
          <w:p w:rsidR="00E17828" w:rsidRDefault="00E17828">
            <w:pPr>
              <w:pStyle w:val="TableBodyText"/>
            </w:pPr>
          </w:p>
          <w:p w:rsidR="00E17828" w:rsidRDefault="00716732">
            <w:pPr>
              <w:pStyle w:val="Code"/>
            </w:pPr>
            <w:r>
              <w:t>&lt;</w:t>
            </w:r>
            <w:r>
              <w:t>w:hyperlink r:id="rId9" w:history="true"&gt;</w:t>
            </w:r>
          </w:p>
          <w:p w:rsidR="00E17828" w:rsidRDefault="00716732">
            <w:pPr>
              <w:pStyle w:val="Code"/>
            </w:pPr>
            <w:r>
              <w:t xml:space="preserve">  &lt;w:r&gt;</w:t>
            </w:r>
          </w:p>
          <w:p w:rsidR="00E17828" w:rsidRDefault="00716732">
            <w:pPr>
              <w:pStyle w:val="Code"/>
            </w:pPr>
            <w:r>
              <w:t xml:space="preserve">    &lt;w:t&gt;http://example.com&lt;/w:t&gt;</w:t>
            </w:r>
          </w:p>
          <w:p w:rsidR="00E17828" w:rsidRDefault="00716732">
            <w:pPr>
              <w:pStyle w:val="Code"/>
            </w:pPr>
            <w:r>
              <w:t xml:space="preserve">  &lt;/w:r&gt;</w:t>
            </w:r>
          </w:p>
          <w:p w:rsidR="00E17828" w:rsidRDefault="00716732">
            <w:pPr>
              <w:pStyle w:val="Code"/>
            </w:pPr>
            <w:r>
              <w:t>&lt;/w:hyperlink&gt;</w:t>
            </w:r>
          </w:p>
          <w:p w:rsidR="00E17828" w:rsidRDefault="00E17828">
            <w:pPr>
              <w:pStyle w:val="TableBodyText"/>
            </w:pPr>
          </w:p>
          <w:p w:rsidR="00E17828" w:rsidRDefault="00716732">
            <w:pPr>
              <w:pStyle w:val="TableBodyText"/>
            </w:pPr>
            <w:r>
              <w:t xml:space="preserve">The </w:t>
            </w:r>
            <w:r>
              <w:rPr>
                <w:b/>
              </w:rPr>
              <w:t>history</w:t>
            </w:r>
            <w:r>
              <w:t xml:space="preserve"> attribute value of </w:t>
            </w:r>
            <w:r>
              <w:rPr>
                <w:i/>
              </w:rPr>
              <w:t>true</w:t>
            </w:r>
            <w:r>
              <w:t xml:space="preserve"> specifies that the target of the current hyperlink shall be added to a list of visited hyperlinks when invoked </w:t>
            </w:r>
            <w:r>
              <w:t>within the document. end example]</w:t>
            </w:r>
          </w:p>
          <w:p w:rsidR="00E17828" w:rsidRDefault="00E17828">
            <w:pPr>
              <w:pStyle w:val="TableBodyText"/>
            </w:pPr>
          </w:p>
          <w:p w:rsidR="00E17828" w:rsidRDefault="00716732">
            <w:pPr>
              <w:pStyle w:val="TableBodyText"/>
            </w:pPr>
            <w:r>
              <w:t>The possible values for this attribute are defined by the ST_OnOff simple type (§</w:t>
            </w:r>
            <w:hyperlink w:anchor="Section_a75c8fb9134d433a9ce68e3905566a30">
              <w:r>
                <w:rPr>
                  <w:rStyle w:val="Hyperlink"/>
                </w:rPr>
                <w:t>3.1.3.3.6, ST_OnOff</w:t>
              </w:r>
            </w:hyperlink>
            <w:r>
              <w:t>).</w:t>
            </w:r>
          </w:p>
        </w:tc>
      </w:tr>
      <w:tr w:rsidR="00E17828" w:rsidTr="00E17828">
        <w:tc>
          <w:tcPr>
            <w:tcW w:w="0" w:type="auto"/>
            <w:vAlign w:val="center"/>
          </w:tcPr>
          <w:p w:rsidR="00E17828" w:rsidRDefault="00716732">
            <w:pPr>
              <w:pStyle w:val="TableBodyText"/>
            </w:pPr>
            <w:r>
              <w:rPr>
                <w:b/>
              </w:rPr>
              <w:t>id</w:t>
            </w:r>
            <w:r>
              <w:t xml:space="preserve"> (Hyperlink Target)</w:t>
            </w:r>
          </w:p>
          <w:p w:rsidR="00E17828" w:rsidRDefault="00E17828">
            <w:pPr>
              <w:pStyle w:val="TableBodyText"/>
            </w:pPr>
          </w:p>
          <w:p w:rsidR="00E17828" w:rsidRDefault="00716732">
            <w:pPr>
              <w:pStyle w:val="TableBodyText"/>
            </w:pPr>
            <w:r>
              <w:t xml:space="preserve">Namespace: </w:t>
            </w:r>
            <w:r>
              <w:t>.../officeDocument/2006/relationships</w:t>
            </w:r>
          </w:p>
        </w:tc>
        <w:tc>
          <w:tcPr>
            <w:tcW w:w="0" w:type="auto"/>
            <w:vAlign w:val="center"/>
          </w:tcPr>
          <w:p w:rsidR="00E17828" w:rsidRDefault="00716732">
            <w:pPr>
              <w:pStyle w:val="TableBodyText"/>
            </w:pPr>
            <w:r>
              <w:t>Specifies the ID of the relationship whose target shall be used as the target for this hyperlink.</w:t>
            </w:r>
          </w:p>
          <w:p w:rsidR="00E17828" w:rsidRDefault="00E17828">
            <w:pPr>
              <w:pStyle w:val="TableBodyText"/>
            </w:pPr>
          </w:p>
          <w:p w:rsidR="00E17828" w:rsidRDefault="00716732">
            <w:pPr>
              <w:pStyle w:val="TableBodyText"/>
            </w:pPr>
            <w:r>
              <w:t xml:space="preserve">If the </w:t>
            </w:r>
            <w:r>
              <w:rPr>
                <w:b/>
              </w:rPr>
              <w:t>id</w:t>
            </w:r>
            <w:r>
              <w:t xml:space="preserve"> attribute is omitted, then there shall be no external target for the current hyperlink, although a location i</w:t>
            </w:r>
            <w:r>
              <w:t xml:space="preserve">n the current document may still be specified as a target via the </w:t>
            </w:r>
            <w:r>
              <w:rPr>
                <w:b/>
              </w:rPr>
              <w:t>anchor</w:t>
            </w:r>
            <w:r>
              <w:t xml:space="preserve"> attribute. If the </w:t>
            </w:r>
            <w:r>
              <w:rPr>
                <w:b/>
              </w:rPr>
              <w:t>id</w:t>
            </w:r>
            <w:r>
              <w:t xml:space="preserve"> attribute exists, it shall supersede the value in the </w:t>
            </w:r>
            <w:r>
              <w:rPr>
                <w:b/>
              </w:rPr>
              <w:t>anchor</w:t>
            </w:r>
            <w:r>
              <w:t xml:space="preserve"> attribute.</w:t>
            </w:r>
          </w:p>
          <w:p w:rsidR="00E17828" w:rsidRDefault="00E17828">
            <w:pPr>
              <w:pStyle w:val="TableBodyText"/>
            </w:pPr>
          </w:p>
          <w:p w:rsidR="00E17828" w:rsidRDefault="00716732">
            <w:pPr>
              <w:pStyle w:val="TableBodyText"/>
            </w:pPr>
            <w:r>
              <w:t>[Example: Consider the following WordprocessingML fragment for a hyperlink:</w:t>
            </w:r>
          </w:p>
          <w:p w:rsidR="00E17828" w:rsidRDefault="00E17828">
            <w:pPr>
              <w:pStyle w:val="TableBodyText"/>
            </w:pPr>
          </w:p>
          <w:p w:rsidR="00E17828" w:rsidRDefault="00716732">
            <w:pPr>
              <w:pStyle w:val="Code"/>
            </w:pPr>
            <w:r>
              <w:lastRenderedPageBreak/>
              <w:t>&lt;w:hyperlink</w:t>
            </w:r>
            <w:r>
              <w:t xml:space="preserve"> r:id="rId9"&gt;</w:t>
            </w:r>
          </w:p>
          <w:p w:rsidR="00E17828" w:rsidRDefault="00716732">
            <w:pPr>
              <w:pStyle w:val="Code"/>
            </w:pPr>
            <w:r>
              <w:t xml:space="preserve">  &lt;w:r&gt;</w:t>
            </w:r>
          </w:p>
          <w:p w:rsidR="00E17828" w:rsidRDefault="00716732">
            <w:pPr>
              <w:pStyle w:val="Code"/>
            </w:pPr>
            <w:r>
              <w:t xml:space="preserve">    &lt;w:t&gt;http://example.com&lt;/w:t&gt;</w:t>
            </w:r>
          </w:p>
          <w:p w:rsidR="00E17828" w:rsidRDefault="00716732">
            <w:pPr>
              <w:pStyle w:val="Code"/>
            </w:pPr>
            <w:r>
              <w:t xml:space="preserve">  &lt;/w:r&gt;</w:t>
            </w:r>
          </w:p>
          <w:p w:rsidR="00E17828" w:rsidRDefault="00716732">
            <w:pPr>
              <w:pStyle w:val="Code"/>
            </w:pPr>
            <w:r>
              <w:t>&lt;/w:hyperlink&gt;</w:t>
            </w:r>
          </w:p>
          <w:p w:rsidR="00E17828" w:rsidRDefault="00E17828">
            <w:pPr>
              <w:pStyle w:val="TableBodyText"/>
            </w:pPr>
          </w:p>
          <w:p w:rsidR="00E17828" w:rsidRDefault="00716732">
            <w:pPr>
              <w:pStyle w:val="TableBodyText"/>
            </w:pPr>
            <w:r>
              <w:t xml:space="preserve">An </w:t>
            </w:r>
            <w:r>
              <w:rPr>
                <w:b/>
              </w:rPr>
              <w:t>id</w:t>
            </w:r>
            <w:r>
              <w:t xml:space="preserve"> attribute value of </w:t>
            </w:r>
            <w:r>
              <w:rPr>
                <w:i/>
              </w:rPr>
              <w:t>rId9</w:t>
            </w:r>
            <w:r>
              <w:t xml:space="preserve"> specifies that the relationship in the associated relationship part item with a corresponding </w:t>
            </w:r>
            <w:r>
              <w:rPr>
                <w:b/>
              </w:rPr>
              <w:t>Id</w:t>
            </w:r>
            <w:r>
              <w:t xml:space="preserve"> attribute value shall be navigated to when this </w:t>
            </w:r>
            <w:r>
              <w:t>hyperlink is invoked. For example, if the following XML is present in the associated relationship part item:</w:t>
            </w:r>
          </w:p>
          <w:p w:rsidR="00E17828" w:rsidRDefault="00E17828">
            <w:pPr>
              <w:pStyle w:val="TableBodyText"/>
            </w:pPr>
          </w:p>
          <w:p w:rsidR="00E17828" w:rsidRDefault="00716732">
            <w:pPr>
              <w:pStyle w:val="Code"/>
            </w:pPr>
            <w:r>
              <w:t>&lt;Relationships xmlns="…"&gt;</w:t>
            </w:r>
          </w:p>
          <w:p w:rsidR="00E17828" w:rsidRDefault="00716732">
            <w:pPr>
              <w:pStyle w:val="Code"/>
            </w:pPr>
            <w:r>
              <w:t xml:space="preserve">  &lt;Relationship Id="rId9" Mode="External" Target=http://www.contoso.com /&gt;</w:t>
            </w:r>
          </w:p>
          <w:p w:rsidR="00E17828" w:rsidRDefault="00716732">
            <w:pPr>
              <w:pStyle w:val="Code"/>
            </w:pPr>
            <w:r>
              <w:t>&lt;/Relationships&gt;</w:t>
            </w:r>
          </w:p>
          <w:p w:rsidR="00E17828" w:rsidRDefault="00E17828">
            <w:pPr>
              <w:pStyle w:val="TableBodyText"/>
            </w:pPr>
          </w:p>
          <w:p w:rsidR="00E17828" w:rsidRDefault="00716732">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E17828" w:rsidRDefault="00E17828">
            <w:pPr>
              <w:pStyle w:val="TableBodyText"/>
            </w:pPr>
          </w:p>
          <w:p w:rsidR="00E17828" w:rsidRDefault="00716732">
            <w:pPr>
              <w:pStyle w:val="TableBodyText"/>
            </w:pPr>
            <w:r>
              <w:t>The possible values for this attribute are defined by the ST_RelationshipId simple type ("[ECMA-376] Part 4 §7.8.2.1").</w:t>
            </w:r>
          </w:p>
        </w:tc>
      </w:tr>
      <w:tr w:rsidR="00E17828" w:rsidTr="00E17828">
        <w:tc>
          <w:tcPr>
            <w:tcW w:w="0" w:type="auto"/>
            <w:vAlign w:val="center"/>
          </w:tcPr>
          <w:p w:rsidR="00E17828" w:rsidRDefault="00716732">
            <w:pPr>
              <w:pStyle w:val="TableBodyText"/>
            </w:pPr>
            <w:r>
              <w:rPr>
                <w:b/>
              </w:rPr>
              <w:lastRenderedPageBreak/>
              <w:t>t</w:t>
            </w:r>
            <w:r>
              <w:rPr>
                <w:b/>
              </w:rPr>
              <w:t>gtFrame</w:t>
            </w:r>
            <w:r>
              <w:t xml:space="preserve"> (Hyperlink Target Frame)</w:t>
            </w:r>
          </w:p>
        </w:tc>
        <w:tc>
          <w:tcPr>
            <w:tcW w:w="0" w:type="auto"/>
            <w:vAlign w:val="center"/>
          </w:tcPr>
          <w:p w:rsidR="00E17828" w:rsidRDefault="00716732">
            <w:pPr>
              <w:pStyle w:val="TableBodyText"/>
            </w:pPr>
            <w:r>
              <w:t>Specifies a frame within the parent HTML frameset for the target of the parent hyperlink when one exists. Values shall be handled as follows:</w:t>
            </w:r>
          </w:p>
          <w:p w:rsidR="00E17828" w:rsidRDefault="00E17828">
            <w:pPr>
              <w:pStyle w:val="TableBodyText"/>
            </w:pPr>
          </w:p>
          <w:p w:rsidR="00E17828" w:rsidRDefault="00716732">
            <w:pPr>
              <w:pStyle w:val="TableBodyText"/>
            </w:pPr>
            <w:r>
              <w:rPr>
                <w:b/>
                <w:i/>
              </w:rPr>
              <w:t>_top</w:t>
            </w:r>
          </w:p>
          <w:p w:rsidR="00E17828" w:rsidRDefault="00716732">
            <w:pPr>
              <w:pStyle w:val="TableBodyText"/>
            </w:pPr>
            <w:r>
              <w:rPr>
                <w:i/>
              </w:rPr>
              <w:t>Open hyperlink target in the full region of the current window.</w:t>
            </w:r>
          </w:p>
          <w:p w:rsidR="00E17828" w:rsidRDefault="00716732">
            <w:pPr>
              <w:pStyle w:val="TableBodyText"/>
            </w:pPr>
            <w:r>
              <w:rPr>
                <w:b/>
                <w:i/>
              </w:rPr>
              <w:t>_self</w:t>
            </w:r>
          </w:p>
          <w:p w:rsidR="00E17828" w:rsidRDefault="00716732">
            <w:pPr>
              <w:pStyle w:val="TableBodyText"/>
            </w:pPr>
            <w:r>
              <w:rPr>
                <w:i/>
              </w:rPr>
              <w:t xml:space="preserve">Open </w:t>
            </w:r>
            <w:r>
              <w:rPr>
                <w:i/>
              </w:rPr>
              <w:t>hyperlink target in the same frame as the hyperlink appears.</w:t>
            </w:r>
          </w:p>
          <w:p w:rsidR="00E17828" w:rsidRDefault="00716732">
            <w:pPr>
              <w:pStyle w:val="TableBodyText"/>
            </w:pPr>
            <w:r>
              <w:rPr>
                <w:b/>
                <w:i/>
              </w:rPr>
              <w:t>_parent</w:t>
            </w:r>
          </w:p>
          <w:p w:rsidR="00E17828" w:rsidRDefault="00716732">
            <w:pPr>
              <w:pStyle w:val="TableBodyText"/>
            </w:pPr>
            <w:r>
              <w:rPr>
                <w:i/>
              </w:rPr>
              <w:t>Open hyperlink target in the parent of the current frame, or the current frame if this frame has no parent.</w:t>
            </w:r>
          </w:p>
          <w:p w:rsidR="00E17828" w:rsidRDefault="00716732">
            <w:pPr>
              <w:pStyle w:val="TableBodyText"/>
            </w:pPr>
            <w:r>
              <w:rPr>
                <w:b/>
                <w:i/>
              </w:rPr>
              <w:t>_blank</w:t>
            </w:r>
          </w:p>
          <w:p w:rsidR="00E17828" w:rsidRDefault="00716732">
            <w:pPr>
              <w:pStyle w:val="TableBodyText"/>
            </w:pPr>
            <w:r>
              <w:rPr>
                <w:i/>
              </w:rPr>
              <w:t>Open hyperlink target in a new window.</w:t>
            </w:r>
          </w:p>
          <w:p w:rsidR="00E17828" w:rsidRDefault="00716732">
            <w:pPr>
              <w:pStyle w:val="TableBodyText"/>
            </w:pPr>
            <w:r>
              <w:rPr>
                <w:b/>
                <w:i/>
              </w:rPr>
              <w:t>all other values</w:t>
            </w:r>
          </w:p>
          <w:p w:rsidR="00E17828" w:rsidRDefault="00716732">
            <w:pPr>
              <w:pStyle w:val="TableBodyText"/>
            </w:pPr>
            <w:r>
              <w:rPr>
                <w:i/>
              </w:rPr>
              <w:t>Open hyperlink target in the frame with the specified name. If no frame exists with this name, open in the current frame.</w:t>
            </w:r>
          </w:p>
          <w:p w:rsidR="00E17828" w:rsidRDefault="00E17828">
            <w:pPr>
              <w:pStyle w:val="TableBodyText"/>
            </w:pPr>
          </w:p>
          <w:p w:rsidR="00E17828" w:rsidRDefault="00716732">
            <w:pPr>
              <w:pStyle w:val="TableBodyText"/>
            </w:pPr>
            <w:r>
              <w:rPr>
                <w:i/>
              </w:rPr>
              <w:t>If this string does not begin with an alphabetic character, it shall be ignored.</w:t>
            </w:r>
          </w:p>
          <w:p w:rsidR="00E17828" w:rsidRDefault="00716732">
            <w:pPr>
              <w:pStyle w:val="TableBodyText"/>
            </w:pPr>
            <w:r>
              <w:t>If this attribute is omitted, then no target frame i</w:t>
            </w:r>
            <w:r>
              <w:t>nformation shall be associated with the parent hyperlink. If the current document is not part of a frameset, then this information may be ignored.</w:t>
            </w:r>
          </w:p>
          <w:p w:rsidR="00E17828" w:rsidRDefault="00E17828">
            <w:pPr>
              <w:pStyle w:val="TableBodyText"/>
            </w:pPr>
          </w:p>
          <w:p w:rsidR="00E17828" w:rsidRDefault="00716732">
            <w:pPr>
              <w:pStyle w:val="TableBodyText"/>
            </w:pPr>
            <w:r>
              <w:t>[Example: Consider the following WordprocessingML fragment for a hyperlink:</w:t>
            </w:r>
          </w:p>
          <w:p w:rsidR="00E17828" w:rsidRDefault="00E17828">
            <w:pPr>
              <w:pStyle w:val="TableBodyText"/>
            </w:pPr>
          </w:p>
          <w:p w:rsidR="00E17828" w:rsidRDefault="00716732">
            <w:pPr>
              <w:pStyle w:val="Code"/>
            </w:pPr>
            <w:r>
              <w:t>&lt;</w:t>
            </w:r>
            <w:r>
              <w:t>w:hyperlink r:id="rId9" w:tgtFrame="_top"&gt;</w:t>
            </w:r>
          </w:p>
          <w:p w:rsidR="00E17828" w:rsidRDefault="00716732">
            <w:pPr>
              <w:pStyle w:val="Code"/>
            </w:pPr>
            <w:r>
              <w:t xml:space="preserve">  &lt;w:r&gt;</w:t>
            </w:r>
          </w:p>
          <w:p w:rsidR="00E17828" w:rsidRDefault="00716732">
            <w:pPr>
              <w:pStyle w:val="Code"/>
            </w:pPr>
            <w:r>
              <w:lastRenderedPageBreak/>
              <w:t xml:space="preserve">    &lt;w:t&gt;http://example.com&lt;/w:t&gt;</w:t>
            </w:r>
          </w:p>
          <w:p w:rsidR="00E17828" w:rsidRDefault="00716732">
            <w:pPr>
              <w:pStyle w:val="Code"/>
            </w:pPr>
            <w:r>
              <w:t xml:space="preserve">  &lt;/w:r&gt;</w:t>
            </w:r>
          </w:p>
          <w:p w:rsidR="00E17828" w:rsidRDefault="00716732">
            <w:pPr>
              <w:pStyle w:val="Code"/>
            </w:pPr>
            <w:r>
              <w:t>&lt;/w:hyperlink&gt;</w:t>
            </w:r>
          </w:p>
          <w:p w:rsidR="00E17828" w:rsidRDefault="00E17828">
            <w:pPr>
              <w:pStyle w:val="TableBodyText"/>
            </w:pPr>
          </w:p>
          <w:p w:rsidR="00E17828" w:rsidRDefault="00716732">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w:t>
            </w:r>
            <w:r>
              <w:t xml:space="preserve"> example]</w:t>
            </w:r>
          </w:p>
          <w:p w:rsidR="00E17828" w:rsidRDefault="00E17828">
            <w:pPr>
              <w:pStyle w:val="TableBodyText"/>
            </w:pPr>
          </w:p>
          <w:p w:rsidR="00E17828" w:rsidRDefault="00716732">
            <w:pPr>
              <w:pStyle w:val="TableBodyText"/>
            </w:pPr>
            <w:r>
              <w:t>The possible values for this attribute are defined by the ST_String255 simple type (§3.1.3.3.9, ST_String255).</w:t>
            </w:r>
          </w:p>
        </w:tc>
      </w:tr>
      <w:tr w:rsidR="00E17828" w:rsidTr="00E17828">
        <w:tc>
          <w:tcPr>
            <w:tcW w:w="0" w:type="auto"/>
            <w:vAlign w:val="center"/>
          </w:tcPr>
          <w:p w:rsidR="00E17828" w:rsidRDefault="00716732">
            <w:pPr>
              <w:pStyle w:val="TableBodyText"/>
            </w:pPr>
            <w:r>
              <w:rPr>
                <w:b/>
              </w:rPr>
              <w:lastRenderedPageBreak/>
              <w:t>tooltip</w:t>
            </w:r>
            <w:r>
              <w:t xml:space="preserve"> (Associated String)</w:t>
            </w:r>
          </w:p>
        </w:tc>
        <w:tc>
          <w:tcPr>
            <w:tcW w:w="0" w:type="auto"/>
            <w:vAlign w:val="center"/>
          </w:tcPr>
          <w:p w:rsidR="00E17828" w:rsidRDefault="00716732">
            <w:pPr>
              <w:pStyle w:val="TableBodyText"/>
            </w:pPr>
            <w:r>
              <w:t>Specifies a string that may be surfaced in a user interface as associated with the parent hyperlink.</w:t>
            </w:r>
          </w:p>
          <w:p w:rsidR="00E17828" w:rsidRDefault="00E17828">
            <w:pPr>
              <w:pStyle w:val="TableBodyText"/>
            </w:pPr>
          </w:p>
          <w:p w:rsidR="00E17828" w:rsidRDefault="00716732">
            <w:pPr>
              <w:pStyle w:val="TableBodyText"/>
            </w:pPr>
            <w:r>
              <w:t xml:space="preserve">If </w:t>
            </w:r>
            <w:r>
              <w:t>this attribute is omitted, then no associated string shall be linked to the parent hyperlink in the document.</w:t>
            </w:r>
          </w:p>
          <w:p w:rsidR="00E17828" w:rsidRDefault="00E17828">
            <w:pPr>
              <w:pStyle w:val="TableBodyText"/>
            </w:pPr>
          </w:p>
          <w:p w:rsidR="00E17828" w:rsidRDefault="00716732">
            <w:pPr>
              <w:pStyle w:val="TableBodyText"/>
            </w:pPr>
            <w:r>
              <w:t>[Example: Consider the following WordprocessingML fragment for a hyperlink:</w:t>
            </w:r>
          </w:p>
          <w:p w:rsidR="00E17828" w:rsidRDefault="00E17828">
            <w:pPr>
              <w:pStyle w:val="TableBodyText"/>
            </w:pPr>
          </w:p>
          <w:p w:rsidR="00E17828" w:rsidRDefault="00716732">
            <w:pPr>
              <w:pStyle w:val="Code"/>
            </w:pPr>
            <w:r>
              <w:t>&lt;w:hyperlink r:id="rId9" w:tooltip="Click here!"&gt;</w:t>
            </w:r>
          </w:p>
          <w:p w:rsidR="00E17828" w:rsidRDefault="00716732">
            <w:pPr>
              <w:pStyle w:val="Code"/>
            </w:pPr>
            <w:r>
              <w:t xml:space="preserve">  &lt;w:r&gt;</w:t>
            </w:r>
          </w:p>
          <w:p w:rsidR="00E17828" w:rsidRDefault="00716732">
            <w:pPr>
              <w:pStyle w:val="Code"/>
            </w:pPr>
            <w:r>
              <w:t xml:space="preserve">    &lt;w:t&gt;h</w:t>
            </w:r>
            <w:r>
              <w:t>ttp://example.com&lt;/w:t&gt;</w:t>
            </w:r>
          </w:p>
          <w:p w:rsidR="00E17828" w:rsidRDefault="00716732">
            <w:pPr>
              <w:pStyle w:val="Code"/>
            </w:pPr>
            <w:r>
              <w:t xml:space="preserve">  &lt;/w:r&gt;</w:t>
            </w:r>
          </w:p>
          <w:p w:rsidR="00E17828" w:rsidRDefault="00716732">
            <w:pPr>
              <w:pStyle w:val="Code"/>
            </w:pPr>
            <w:r>
              <w:t>&lt;/w:hyperlink&gt;</w:t>
            </w:r>
          </w:p>
          <w:p w:rsidR="00E17828" w:rsidRDefault="00E17828">
            <w:pPr>
              <w:pStyle w:val="TableBodyText"/>
            </w:pPr>
          </w:p>
          <w:p w:rsidR="00E17828" w:rsidRDefault="00716732">
            <w:pPr>
              <w:pStyle w:val="TableBodyText"/>
            </w:pPr>
            <w:r>
              <w:t xml:space="preserve">The value of this attribute specifies that the parent hyperlink has the associated string of </w:t>
            </w:r>
            <w:r>
              <w:rPr>
                <w:i/>
              </w:rPr>
              <w:t>Click here!</w:t>
            </w:r>
            <w:r>
              <w:t>, which may be used as desired. end example]</w:t>
            </w:r>
          </w:p>
          <w:p w:rsidR="00E17828" w:rsidRDefault="00E17828">
            <w:pPr>
              <w:pStyle w:val="TableBodyText"/>
            </w:pPr>
          </w:p>
          <w:p w:rsidR="00E17828" w:rsidRDefault="00716732">
            <w:pPr>
              <w:pStyle w:val="TableBodyText"/>
            </w:pPr>
            <w:r>
              <w:t xml:space="preserve">The possible values for this attribute are defined by </w:t>
            </w:r>
            <w:r>
              <w:t>the ST_String260 simple type (§</w:t>
            </w:r>
            <w:hyperlink w:anchor="Section_ad515607353945d289e5a597e06cc648">
              <w:r>
                <w:rPr>
                  <w:rStyle w:val="Hyperlink"/>
                </w:rPr>
                <w:t>3.1.3.3.10, ST_String260</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&lt;complexType name="CT_HyperlinkRuby"&gt;</w:t>
      </w:r>
    </w:p>
    <w:p w:rsidR="00E17828" w:rsidRDefault="00716732">
      <w:pPr>
        <w:pStyle w:val="Code"/>
      </w:pPr>
      <w:r>
        <w:t xml:space="preserve">  &lt;group ref="EG_RubyCo</w:t>
      </w:r>
      <w:r>
        <w:t>ntent" minOccurs="0" maxOccurs="unbounded"/&gt;</w:t>
      </w:r>
    </w:p>
    <w:p w:rsidR="00E17828" w:rsidRDefault="00716732">
      <w:pPr>
        <w:pStyle w:val="Code"/>
      </w:pPr>
      <w:r>
        <w:t xml:space="preserve">  &lt;attribute name="tgtFrame" type="ST_String255" use="optional"/&gt;</w:t>
      </w:r>
    </w:p>
    <w:p w:rsidR="00E17828" w:rsidRDefault="00716732">
      <w:pPr>
        <w:pStyle w:val="Code"/>
      </w:pPr>
      <w:r>
        <w:t xml:space="preserve">  &lt;attribute name="tooltip" type="ST_String260" use="optional"/&gt;</w:t>
      </w:r>
    </w:p>
    <w:p w:rsidR="00E17828" w:rsidRDefault="00716732">
      <w:pPr>
        <w:pStyle w:val="Code"/>
      </w:pPr>
      <w:r>
        <w:t xml:space="preserve">  &lt;attribute name="docLocation" type="ST_String255" use="optional"/&gt;</w:t>
      </w:r>
    </w:p>
    <w:p w:rsidR="00E17828" w:rsidRDefault="00716732">
      <w:pPr>
        <w:pStyle w:val="Code"/>
      </w:pPr>
      <w:r>
        <w:t xml:space="preserve">  &lt;attribut</w:t>
      </w:r>
      <w:r>
        <w:t>e name="history" type="ST_OnOff" use="optional"/&gt;</w:t>
      </w:r>
    </w:p>
    <w:p w:rsidR="00E17828" w:rsidRDefault="00716732">
      <w:pPr>
        <w:pStyle w:val="Code"/>
      </w:pPr>
      <w:r>
        <w:t xml:space="preserve">  &lt;attribute name="anchor" type="ST_String255" use="optional"/&gt;</w:t>
      </w:r>
    </w:p>
    <w:p w:rsidR="00E17828" w:rsidRDefault="00716732">
      <w:pPr>
        <w:pStyle w:val="Code"/>
      </w:pPr>
      <w:r>
        <w:t xml:space="preserve">  &lt;attribute ref="r:id"/&gt;</w:t>
      </w:r>
    </w:p>
    <w:p w:rsidR="00E17828" w:rsidRDefault="00716732">
      <w:pPr>
        <w:pStyle w:val="Code"/>
      </w:pPr>
      <w:r>
        <w:t>&lt;/complexType&gt;</w:t>
      </w:r>
    </w:p>
    <w:p w:rsidR="00E17828" w:rsidRDefault="00716732">
      <w:pPr>
        <w:pStyle w:val="Heading5"/>
      </w:pPr>
      <w:bookmarkStart w:id="3931" w:name="section_49295edb641a431d9b508cf668f1baa5"/>
      <w:bookmarkStart w:id="3932" w:name="_Toc111178839"/>
      <w:r>
        <w:t>moveFrom (Move Source Math Control Character)</w:t>
      </w:r>
      <w:bookmarkEnd w:id="3931"/>
      <w:bookmarkEnd w:id="3932"/>
      <w:r>
        <w:fldChar w:fldCharType="begin"/>
      </w:r>
      <w:r>
        <w:instrText xml:space="preserve"> XE "moveFrom (Move Source Math Control Character)" </w:instrText>
      </w:r>
      <w:r>
        <w:fldChar w:fldCharType="end"/>
      </w:r>
    </w:p>
    <w:p w:rsidR="00E17828" w:rsidRDefault="00716732">
      <w:r>
        <w:t>T</w:t>
      </w:r>
      <w:r>
        <w:t>his element specifies that the Office Open XML Math control character contained within it shall be treated as content that has been moved away from this location and tracked as a revision.</w:t>
      </w:r>
    </w:p>
    <w:p w:rsidR="00E17828" w:rsidRDefault="00716732">
      <w:r>
        <w:t>The following restrictions shall be applied to this content:</w:t>
      </w:r>
    </w:p>
    <w:p w:rsidR="00E17828" w:rsidRDefault="00716732">
      <w:pPr>
        <w:pStyle w:val="ListParagraph"/>
        <w:numPr>
          <w:ilvl w:val="0"/>
          <w:numId w:val="50"/>
        </w:numPr>
      </w:pPr>
      <w:r>
        <w:lastRenderedPageBreak/>
        <w:t>If thi</w:t>
      </w:r>
      <w:r>
        <w:t>s element occurs outside of a valid move source container (§"</w:t>
      </w:r>
      <w:hyperlink r:id="rId316">
        <w:r>
          <w:rPr>
            <w:rStyle w:val="Hyperlink"/>
          </w:rPr>
          <w:t>[ECMA-376]</w:t>
        </w:r>
      </w:hyperlink>
      <w:r>
        <w:t xml:space="preserve"> Part 4 §2.13.5.24; moveFromRangeStart"; §"[ECMA-376] Part 4 §2.13.5.23; moveFromRangeEnd"</w:t>
      </w:r>
      <w:r>
        <w:t>) for which a matching move destination container (§"[ECMA-376] Part 4 §2.13.5.28; moveToRangeStart"; §"[ECMA-376] Part 4 §2.13.5.27; moveToRangeEnd") exists in the document, then the math control character shall be treated as deleted, rather than moved.</w:t>
      </w:r>
    </w:p>
    <w:p w:rsidR="00E17828" w:rsidRDefault="00716732">
      <w:r>
        <w:t>W</w:t>
      </w:r>
      <w:r>
        <w:t>ord ignores this element.</w:t>
      </w:r>
    </w:p>
    <w:tbl>
      <w:tblPr>
        <w:tblStyle w:val="Table-ShadedHeader"/>
        <w:tblW w:w="0" w:type="auto"/>
        <w:tblLook w:val="04A0" w:firstRow="1" w:lastRow="0" w:firstColumn="1" w:lastColumn="0" w:noHBand="0" w:noVBand="1"/>
      </w:tblPr>
      <w:tblGrid>
        <w:gridCol w:w="343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ctrlPr</w:t>
            </w:r>
            <w:r>
              <w:t xml:space="preserve"> ("[ECMA-376] Part 4 §7.1.2.23")</w:t>
            </w:r>
          </w:p>
        </w:tc>
      </w:tr>
    </w:tbl>
    <w:p w:rsidR="00E17828" w:rsidRDefault="00E17828"/>
    <w:p w:rsidR="00E17828" w:rsidRDefault="00E17828"/>
    <w:tbl>
      <w:tblPr>
        <w:tblStyle w:val="Table-ShadedHeader"/>
        <w:tblW w:w="0" w:type="auto"/>
        <w:tblLook w:val="04A0" w:firstRow="1" w:lastRow="0" w:firstColumn="1" w:lastColumn="0" w:noHBand="0" w:noVBand="1"/>
      </w:tblPr>
      <w:tblGrid>
        <w:gridCol w:w="3299"/>
        <w:gridCol w:w="283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del</w:t>
            </w:r>
            <w:r>
              <w:t xml:space="preserve"> (Deleted Math Control Character)</w:t>
            </w:r>
          </w:p>
        </w:tc>
        <w:tc>
          <w:tcPr>
            <w:tcW w:w="0" w:type="auto"/>
            <w:vAlign w:val="center"/>
          </w:tcPr>
          <w:p w:rsidR="00E17828" w:rsidRDefault="00716732">
            <w:pPr>
              <w:pStyle w:val="TableBodyText"/>
            </w:pPr>
            <w:r>
              <w:t>"[ECMA-376] Part 4 §2.13.5.15"</w:t>
            </w:r>
          </w:p>
        </w:tc>
      </w:tr>
      <w:tr w:rsidR="00E17828" w:rsidTr="00E17828">
        <w:tc>
          <w:tcPr>
            <w:tcW w:w="0" w:type="auto"/>
            <w:vAlign w:val="center"/>
          </w:tcPr>
          <w:p w:rsidR="00E17828" w:rsidRDefault="00716732">
            <w:pPr>
              <w:pStyle w:val="TableBodyText"/>
            </w:pPr>
            <w:r>
              <w:rPr>
                <w:b/>
              </w:rPr>
              <w:t>ins</w:t>
            </w:r>
            <w:r>
              <w:t xml:space="preserve"> (Inserted Math Control Character)</w:t>
            </w:r>
          </w:p>
        </w:tc>
        <w:tc>
          <w:tcPr>
            <w:tcW w:w="0" w:type="auto"/>
            <w:vAlign w:val="center"/>
          </w:tcPr>
          <w:p w:rsidR="00E17828" w:rsidRDefault="00716732">
            <w:pPr>
              <w:pStyle w:val="TableBodyText"/>
            </w:pPr>
            <w:r>
              <w:t>"[ECMA-376] Part 4 §2.13.5.17"</w:t>
            </w:r>
          </w:p>
        </w:tc>
      </w:tr>
      <w:tr w:rsidR="00E17828" w:rsidTr="00E17828">
        <w:tc>
          <w:tcPr>
            <w:tcW w:w="0" w:type="auto"/>
            <w:vAlign w:val="center"/>
          </w:tcPr>
          <w:p w:rsidR="00E17828" w:rsidRDefault="00716732">
            <w:pPr>
              <w:pStyle w:val="TableBodyText"/>
            </w:pPr>
            <w:r>
              <w:rPr>
                <w:b/>
              </w:rPr>
              <w:t>rPr</w:t>
            </w:r>
            <w:r>
              <w:t xml:space="preserve"> (</w:t>
            </w:r>
            <w:r>
              <w:t>Run Properties)</w:t>
            </w:r>
          </w:p>
        </w:tc>
        <w:tc>
          <w:tcPr>
            <w:tcW w:w="0" w:type="auto"/>
            <w:vAlign w:val="center"/>
          </w:tcPr>
          <w:p w:rsidR="00E17828" w:rsidRDefault="00716732">
            <w:pPr>
              <w:pStyle w:val="TableBodyText"/>
            </w:pPr>
            <w:r>
              <w:t>"[ECMA-376] Part 4 §2.3.2.25"</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800"/>
        <w:gridCol w:w="76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author</w:t>
            </w:r>
            <w:r>
              <w:t xml:space="preserve"> (Annotation Author)</w:t>
            </w:r>
          </w:p>
        </w:tc>
        <w:tc>
          <w:tcPr>
            <w:tcW w:w="0" w:type="auto"/>
            <w:vAlign w:val="center"/>
          </w:tcPr>
          <w:p w:rsidR="00E17828" w:rsidRDefault="00716732">
            <w:pPr>
              <w:pStyle w:val="TableBodyText"/>
            </w:pPr>
            <w:r>
              <w:t>Specifies the author for an annotation within a WordprocessingML document.</w:t>
            </w:r>
          </w:p>
          <w:p w:rsidR="00E17828" w:rsidRDefault="00E17828">
            <w:pPr>
              <w:pStyle w:val="TableBodyText"/>
            </w:pPr>
          </w:p>
          <w:p w:rsidR="00E17828" w:rsidRDefault="00716732">
            <w:pPr>
              <w:pStyle w:val="TableBodyText"/>
            </w:pPr>
            <w:r>
              <w:t xml:space="preserve"> [Example: Consider a comment represented using the following WordprocessingML f</w:t>
            </w:r>
            <w:r>
              <w:t>ragment:</w:t>
            </w:r>
          </w:p>
          <w:p w:rsidR="00E17828" w:rsidRDefault="00E17828">
            <w:pPr>
              <w:pStyle w:val="TableBodyText"/>
            </w:pPr>
          </w:p>
          <w:p w:rsidR="00E17828" w:rsidRDefault="00716732">
            <w:pPr>
              <w:pStyle w:val="Code"/>
            </w:pPr>
            <w:r>
              <w:t>&lt;w:… w:id="1" w:author="Example Author"&gt;</w:t>
            </w:r>
          </w:p>
          <w:p w:rsidR="00E17828" w:rsidRDefault="00716732">
            <w:pPr>
              <w:pStyle w:val="Code"/>
            </w:pPr>
            <w:r>
              <w:t xml:space="preserve">  …</w:t>
            </w:r>
          </w:p>
          <w:p w:rsidR="00E17828" w:rsidRDefault="00716732">
            <w:pPr>
              <w:pStyle w:val="Code"/>
            </w:pPr>
            <w:r>
              <w:t>&lt;/w:…&gt;</w:t>
            </w:r>
          </w:p>
          <w:p w:rsidR="00E17828" w:rsidRDefault="00E17828">
            <w:pPr>
              <w:pStyle w:val="TableBodyText"/>
            </w:pPr>
          </w:p>
          <w:p w:rsidR="00E17828" w:rsidRDefault="00716732">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E17828" w:rsidRDefault="00E17828">
            <w:pPr>
              <w:pStyle w:val="TableBodyText"/>
            </w:pPr>
          </w:p>
          <w:p w:rsidR="00E17828" w:rsidRDefault="00716732">
            <w:pPr>
              <w:pStyle w:val="TableBodyText"/>
            </w:pPr>
            <w:r>
              <w:t xml:space="preserve">The possible values for this attribute are defined by </w:t>
            </w:r>
            <w:r>
              <w:t>the ST_String255 simple type (§</w:t>
            </w:r>
            <w:hyperlink w:anchor="Section_e48d37c742ff4516964353d1b09fbdec">
              <w:r>
                <w:rPr>
                  <w:rStyle w:val="Hyperlink"/>
                </w:rPr>
                <w:t>3.1.3.3.9, ST_String255</w:t>
              </w:r>
            </w:hyperlink>
            <w:r>
              <w:t>).</w:t>
            </w:r>
          </w:p>
        </w:tc>
      </w:tr>
      <w:tr w:rsidR="00E17828" w:rsidTr="00E17828">
        <w:tc>
          <w:tcPr>
            <w:tcW w:w="0" w:type="auto"/>
            <w:vAlign w:val="center"/>
          </w:tcPr>
          <w:p w:rsidR="00E17828" w:rsidRDefault="00716732">
            <w:pPr>
              <w:pStyle w:val="TableBodyText"/>
            </w:pPr>
            <w:r>
              <w:rPr>
                <w:b/>
              </w:rPr>
              <w:t>date</w:t>
            </w:r>
            <w:r>
              <w:t xml:space="preserve"> (Annotation Date)</w:t>
            </w:r>
          </w:p>
        </w:tc>
        <w:tc>
          <w:tcPr>
            <w:tcW w:w="0" w:type="auto"/>
            <w:vAlign w:val="center"/>
          </w:tcPr>
          <w:p w:rsidR="00E17828" w:rsidRDefault="00716732">
            <w:pPr>
              <w:pStyle w:val="TableBodyText"/>
            </w:pPr>
            <w:r>
              <w:t>Specifies the date information for an annotation within a WordprocessingML document.</w:t>
            </w:r>
          </w:p>
          <w:p w:rsidR="00E17828" w:rsidRDefault="00E17828">
            <w:pPr>
              <w:pStyle w:val="TableBodyText"/>
            </w:pPr>
          </w:p>
          <w:p w:rsidR="00E17828" w:rsidRDefault="00716732">
            <w:pPr>
              <w:pStyle w:val="TableBodyText"/>
            </w:pPr>
            <w:r>
              <w:t>If this attribute is omitt</w:t>
            </w:r>
            <w:r>
              <w:t>ed, then no date information shall be associated with the parent annotation type.</w:t>
            </w:r>
          </w:p>
          <w:p w:rsidR="00E17828" w:rsidRDefault="00E17828">
            <w:pPr>
              <w:pStyle w:val="TableBodyText"/>
            </w:pPr>
          </w:p>
          <w:p w:rsidR="00E17828" w:rsidRDefault="00716732">
            <w:pPr>
              <w:pStyle w:val="TableBodyText"/>
            </w:pPr>
            <w:r>
              <w:t>[Example: Consider a comment represented using the following WordprocessingML fragment:</w:t>
            </w:r>
          </w:p>
          <w:p w:rsidR="00E17828" w:rsidRDefault="00E17828">
            <w:pPr>
              <w:pStyle w:val="TableBodyText"/>
            </w:pPr>
          </w:p>
          <w:p w:rsidR="00E17828" w:rsidRDefault="00716732">
            <w:pPr>
              <w:pStyle w:val="Code"/>
            </w:pPr>
            <w:r>
              <w:t>&lt;w:… w:id="1" w:date="2006-01-01T10:00:00"&gt;</w:t>
            </w:r>
          </w:p>
          <w:p w:rsidR="00E17828" w:rsidRDefault="00716732">
            <w:pPr>
              <w:pStyle w:val="Code"/>
            </w:pPr>
            <w:r>
              <w:t xml:space="preserve">  …</w:t>
            </w:r>
          </w:p>
          <w:p w:rsidR="00E17828" w:rsidRDefault="00716732">
            <w:pPr>
              <w:pStyle w:val="Code"/>
            </w:pPr>
            <w:r>
              <w:lastRenderedPageBreak/>
              <w:t>&lt;/w:…&gt;</w:t>
            </w:r>
          </w:p>
          <w:p w:rsidR="00E17828" w:rsidRDefault="00E17828">
            <w:pPr>
              <w:pStyle w:val="TableBodyText"/>
            </w:pPr>
          </w:p>
          <w:p w:rsidR="00E17828" w:rsidRDefault="00716732">
            <w:pPr>
              <w:pStyle w:val="TableBodyText"/>
            </w:pPr>
            <w:r>
              <w:t xml:space="preserve">The </w:t>
            </w:r>
            <w:r>
              <w:rPr>
                <w:b/>
              </w:rPr>
              <w:t>date</w:t>
            </w:r>
            <w:r>
              <w:t xml:space="preserve"> attribute specifies</w:t>
            </w:r>
            <w:r>
              <w:t xml:space="preserve"> that the date of the current annotation is January 1st 2006 at 10:00 AM, which may be used as desired. end example]</w:t>
            </w:r>
          </w:p>
          <w:p w:rsidR="00E17828" w:rsidRDefault="00E17828">
            <w:pPr>
              <w:pStyle w:val="TableBodyText"/>
            </w:pPr>
          </w:p>
          <w:p w:rsidR="00E17828" w:rsidRDefault="00716732">
            <w:pPr>
              <w:pStyle w:val="TableBodyText"/>
            </w:pPr>
            <w:r>
              <w:t>The possible values for this attribute are defined by the ST_DateTime simple type (§</w:t>
            </w:r>
            <w:hyperlink w:anchor="Section_0e49cc0fd6ff42d7b0ead025936da686">
              <w:r>
                <w:rPr>
                  <w:rStyle w:val="Hyperlink"/>
                </w:rPr>
                <w:t>3.1.3.3.2, ST_DateTime</w:t>
              </w:r>
            </w:hyperlink>
            <w:r>
              <w:t>).</w:t>
            </w:r>
          </w:p>
        </w:tc>
      </w:tr>
      <w:tr w:rsidR="00E17828" w:rsidTr="00E17828">
        <w:tc>
          <w:tcPr>
            <w:tcW w:w="0" w:type="auto"/>
            <w:vAlign w:val="center"/>
          </w:tcPr>
          <w:p w:rsidR="00E17828" w:rsidRDefault="00716732">
            <w:pPr>
              <w:pStyle w:val="TableBodyText"/>
            </w:pPr>
            <w:r>
              <w:rPr>
                <w:b/>
              </w:rPr>
              <w:lastRenderedPageBreak/>
              <w:t>id</w:t>
            </w:r>
            <w:r>
              <w:t xml:space="preserve"> (Annotation Identifier)</w:t>
            </w:r>
          </w:p>
        </w:tc>
        <w:tc>
          <w:tcPr>
            <w:tcW w:w="0" w:type="auto"/>
            <w:vAlign w:val="center"/>
          </w:tcPr>
          <w:p w:rsidR="00E17828" w:rsidRDefault="00716732">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E17828" w:rsidRDefault="00E17828">
            <w:pPr>
              <w:pStyle w:val="TableBodyText"/>
            </w:pPr>
          </w:p>
          <w:p w:rsidR="00E17828" w:rsidRDefault="00716732">
            <w:pPr>
              <w:pStyle w:val="TableBodyText"/>
            </w:pPr>
            <w:r>
              <w:t>If this attribute is omitted, then the document is non-conformant.</w:t>
            </w:r>
          </w:p>
          <w:p w:rsidR="00E17828" w:rsidRDefault="00E17828">
            <w:pPr>
              <w:pStyle w:val="TableBodyText"/>
            </w:pPr>
          </w:p>
          <w:p w:rsidR="00E17828" w:rsidRDefault="00716732">
            <w:pPr>
              <w:pStyle w:val="TableBodyText"/>
            </w:pPr>
            <w:r>
              <w:t>[Example: Consider an annotation represented using the following WordprocessingML fragment:</w:t>
            </w:r>
          </w:p>
          <w:p w:rsidR="00E17828" w:rsidRDefault="00E17828">
            <w:pPr>
              <w:pStyle w:val="TableBodyText"/>
            </w:pPr>
          </w:p>
          <w:p w:rsidR="00E17828" w:rsidRDefault="00716732">
            <w:pPr>
              <w:pStyle w:val="Code"/>
            </w:pPr>
            <w:r>
              <w:t>&lt;w:… w:id="1" … &gt;</w:t>
            </w:r>
          </w:p>
          <w:p w:rsidR="00E17828" w:rsidRDefault="00716732">
            <w:pPr>
              <w:pStyle w:val="Code"/>
            </w:pPr>
            <w:r>
              <w:t xml:space="preserve">  …</w:t>
            </w:r>
          </w:p>
          <w:p w:rsidR="00E17828" w:rsidRDefault="00716732">
            <w:pPr>
              <w:pStyle w:val="Code"/>
            </w:pPr>
            <w:r>
              <w:t>&lt;/w:…&gt;</w:t>
            </w:r>
          </w:p>
          <w:p w:rsidR="00E17828" w:rsidRDefault="00E17828">
            <w:pPr>
              <w:pStyle w:val="TableBodyText"/>
            </w:pPr>
          </w:p>
          <w:p w:rsidR="00E17828" w:rsidRDefault="00716732">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E17828" w:rsidRDefault="00E17828">
            <w:pPr>
              <w:pStyle w:val="TableBodyText"/>
            </w:pPr>
          </w:p>
          <w:p w:rsidR="00E17828" w:rsidRDefault="00716732">
            <w:pPr>
              <w:pStyle w:val="TableBodyText"/>
            </w:pPr>
            <w:r>
              <w:t>The possible values for this attribute are defined by the ST_MarkupId simple type (§</w:t>
            </w:r>
            <w:hyperlink w:anchor="Section_7ce417c67bd342e899d42f80719282b7">
              <w:r>
                <w:rPr>
                  <w:rStyle w:val="Hyperlink"/>
                </w:rPr>
                <w:t>3.1.3.3.3, ST_MarkupId</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&lt;complexType name="CT_MathCtrlMove"&gt;</w:t>
      </w:r>
    </w:p>
    <w:p w:rsidR="00E17828" w:rsidRDefault="00716732">
      <w:pPr>
        <w:pStyle w:val="Code"/>
      </w:pPr>
      <w:r>
        <w:t xml:space="preserve">  &lt;complexContent&gt;</w:t>
      </w:r>
    </w:p>
    <w:p w:rsidR="00E17828" w:rsidRDefault="00716732">
      <w:pPr>
        <w:pStyle w:val="Code"/>
      </w:pPr>
      <w:r>
        <w:t xml:space="preserve">    &lt;extension base="CT_TrackChange"&gt;</w:t>
      </w:r>
    </w:p>
    <w:p w:rsidR="00E17828" w:rsidRDefault="00716732">
      <w:pPr>
        <w:pStyle w:val="Code"/>
      </w:pPr>
      <w:r>
        <w:t xml:space="preserve">      &lt;c</w:t>
      </w:r>
      <w:r>
        <w:t>hoice minOccurs="0"&gt;</w:t>
      </w:r>
    </w:p>
    <w:p w:rsidR="00E17828" w:rsidRDefault="00716732">
      <w:pPr>
        <w:pStyle w:val="Code"/>
      </w:pPr>
      <w:r>
        <w:t xml:space="preserve">        &lt;group ref="EG_RPr"/&gt;</w:t>
      </w:r>
    </w:p>
    <w:p w:rsidR="00E17828" w:rsidRDefault="00716732">
      <w:pPr>
        <w:pStyle w:val="Code"/>
      </w:pPr>
      <w:r>
        <w:t xml:space="preserve">        &lt;group ref="EG_MathCtrlIns"/&gt;</w:t>
      </w:r>
    </w:p>
    <w:p w:rsidR="00E17828" w:rsidRDefault="00716732">
      <w:pPr>
        <w:pStyle w:val="Code"/>
      </w:pPr>
      <w:r>
        <w:t xml:space="preserve">        &lt;group ref="EG_MathCtrlDel"/&gt;</w:t>
      </w:r>
    </w:p>
    <w:p w:rsidR="00E17828" w:rsidRDefault="00716732">
      <w:pPr>
        <w:pStyle w:val="Code"/>
      </w:pPr>
      <w:r>
        <w:t xml:space="preserve">      &lt;/choice&gt;</w:t>
      </w:r>
    </w:p>
    <w:p w:rsidR="00E17828" w:rsidRDefault="00716732">
      <w:pPr>
        <w:pStyle w:val="Code"/>
      </w:pPr>
      <w:r>
        <w:t xml:space="preserve">    &lt;/extension&gt;</w:t>
      </w:r>
    </w:p>
    <w:p w:rsidR="00E17828" w:rsidRDefault="00716732">
      <w:pPr>
        <w:pStyle w:val="Code"/>
      </w:pPr>
      <w:r>
        <w:t xml:space="preserve">  &lt;/complexContent&gt;</w:t>
      </w:r>
    </w:p>
    <w:p w:rsidR="00E17828" w:rsidRDefault="00716732">
      <w:pPr>
        <w:pStyle w:val="Code"/>
      </w:pPr>
      <w:r>
        <w:t>&lt;/complexType&gt;</w:t>
      </w:r>
    </w:p>
    <w:p w:rsidR="00E17828" w:rsidRDefault="00716732">
      <w:pPr>
        <w:pStyle w:val="Heading5"/>
      </w:pPr>
      <w:bookmarkStart w:id="3933" w:name="section_c960f356734646c497fb334b24b83c22"/>
      <w:bookmarkStart w:id="3934" w:name="_Toc111178840"/>
      <w:r>
        <w:t>moveTo (Move Destination Math Control Character)</w:t>
      </w:r>
      <w:bookmarkEnd w:id="3933"/>
      <w:bookmarkEnd w:id="3934"/>
      <w:r>
        <w:fldChar w:fldCharType="begin"/>
      </w:r>
      <w:r>
        <w:instrText xml:space="preserve"> XE "moveTo (Move Destination Math Control Character)" </w:instrText>
      </w:r>
      <w:r>
        <w:fldChar w:fldCharType="end"/>
      </w:r>
    </w:p>
    <w:p w:rsidR="00E17828" w:rsidRDefault="00716732">
      <w:r>
        <w:t>This element specifies that the Office Open XML Math control character contained within it shall be treated as content that has been moved to this location and tracked as a revision.</w:t>
      </w:r>
    </w:p>
    <w:p w:rsidR="00E17828" w:rsidRDefault="00716732">
      <w:r>
        <w:t>The following r</w:t>
      </w:r>
      <w:r>
        <w:t>estrictions shall be applied to this content:</w:t>
      </w:r>
    </w:p>
    <w:p w:rsidR="00E17828" w:rsidRDefault="00716732">
      <w:pPr>
        <w:pStyle w:val="ListParagraph"/>
        <w:numPr>
          <w:ilvl w:val="0"/>
          <w:numId w:val="51"/>
        </w:numPr>
      </w:pPr>
      <w:r>
        <w:t>If this element occurs outside of a valid move destination container (§"</w:t>
      </w:r>
      <w:hyperlink r:id="rId317">
        <w:r>
          <w:rPr>
            <w:rStyle w:val="Hyperlink"/>
          </w:rPr>
          <w:t>[ECMA-376]</w:t>
        </w:r>
      </w:hyperlink>
      <w:r>
        <w:t xml:space="preserve"> Part 4 §2.13.5.28; moveToRangeStart"; §"[ECMA-376] Part 4 §2.</w:t>
      </w:r>
      <w:r>
        <w:t xml:space="preserve">13.5.27; moveToRangeEnd") for which a matching move source container (§"[ECMA-376] Part 4 §2.13.5.24; moveFromRangeStart"; </w:t>
      </w:r>
      <w:r>
        <w:lastRenderedPageBreak/>
        <w:t xml:space="preserve">§"[ECMA-376] Part 4 §2.13.5.23; moveFromRangeEnd") exists in the document, then content in this region shall be treated as inserted, </w:t>
      </w:r>
      <w:r>
        <w:t>rather than moved.</w:t>
      </w:r>
    </w:p>
    <w:p w:rsidR="00E17828" w:rsidRDefault="00716732">
      <w:r>
        <w:t>Word ignores this element.</w:t>
      </w:r>
    </w:p>
    <w:tbl>
      <w:tblPr>
        <w:tblStyle w:val="Table-ShadedHeader"/>
        <w:tblW w:w="0" w:type="auto"/>
        <w:tblLook w:val="04A0" w:firstRow="1" w:lastRow="0" w:firstColumn="1" w:lastColumn="0" w:noHBand="0" w:noVBand="1"/>
      </w:tblPr>
      <w:tblGrid>
        <w:gridCol w:w="343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ctrlPr</w:t>
            </w:r>
            <w:r>
              <w:t xml:space="preserve"> ("[ECMA-376] Part 4 §7.1.2.23")</w:t>
            </w:r>
          </w:p>
        </w:tc>
      </w:tr>
    </w:tbl>
    <w:p w:rsidR="00E17828" w:rsidRDefault="00E17828"/>
    <w:p w:rsidR="00E17828" w:rsidRDefault="00E17828"/>
    <w:tbl>
      <w:tblPr>
        <w:tblStyle w:val="Table-ShadedHeader"/>
        <w:tblW w:w="0" w:type="auto"/>
        <w:tblLook w:val="04A0" w:firstRow="1" w:lastRow="0" w:firstColumn="1" w:lastColumn="0" w:noHBand="0" w:noVBand="1"/>
      </w:tblPr>
      <w:tblGrid>
        <w:gridCol w:w="3299"/>
        <w:gridCol w:w="283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del</w:t>
            </w:r>
            <w:r>
              <w:t xml:space="preserve"> (Deleted Math Control Character)</w:t>
            </w:r>
          </w:p>
        </w:tc>
        <w:tc>
          <w:tcPr>
            <w:tcW w:w="0" w:type="auto"/>
            <w:vAlign w:val="center"/>
          </w:tcPr>
          <w:p w:rsidR="00E17828" w:rsidRDefault="00716732">
            <w:pPr>
              <w:pStyle w:val="TableBodyText"/>
            </w:pPr>
            <w:r>
              <w:t>"[ECMA-376] Part 4 §2.13.5.15"</w:t>
            </w:r>
          </w:p>
        </w:tc>
      </w:tr>
      <w:tr w:rsidR="00E17828" w:rsidTr="00E17828">
        <w:tc>
          <w:tcPr>
            <w:tcW w:w="0" w:type="auto"/>
            <w:vAlign w:val="center"/>
          </w:tcPr>
          <w:p w:rsidR="00E17828" w:rsidRDefault="00716732">
            <w:pPr>
              <w:pStyle w:val="TableBodyText"/>
            </w:pPr>
            <w:r>
              <w:rPr>
                <w:b/>
              </w:rPr>
              <w:t>ins</w:t>
            </w:r>
            <w:r>
              <w:t xml:space="preserve"> (Inserted Math Control Character)</w:t>
            </w:r>
          </w:p>
        </w:tc>
        <w:tc>
          <w:tcPr>
            <w:tcW w:w="0" w:type="auto"/>
            <w:vAlign w:val="center"/>
          </w:tcPr>
          <w:p w:rsidR="00E17828" w:rsidRDefault="00716732">
            <w:pPr>
              <w:pStyle w:val="TableBodyText"/>
            </w:pPr>
            <w:r>
              <w:t>"[ECMA-376]</w:t>
            </w:r>
            <w:r>
              <w:t xml:space="preserve"> Part 4 §2.13.5.17"</w:t>
            </w:r>
          </w:p>
        </w:tc>
      </w:tr>
      <w:tr w:rsidR="00E17828" w:rsidTr="00E17828">
        <w:tc>
          <w:tcPr>
            <w:tcW w:w="0" w:type="auto"/>
            <w:vAlign w:val="center"/>
          </w:tcPr>
          <w:p w:rsidR="00E17828" w:rsidRDefault="00716732">
            <w:pPr>
              <w:pStyle w:val="TableBodyText"/>
            </w:pPr>
            <w:r>
              <w:rPr>
                <w:b/>
              </w:rPr>
              <w:t>rPr</w:t>
            </w:r>
            <w:r>
              <w:t xml:space="preserve"> (Run Properties)</w:t>
            </w:r>
          </w:p>
        </w:tc>
        <w:tc>
          <w:tcPr>
            <w:tcW w:w="0" w:type="auto"/>
            <w:vAlign w:val="center"/>
          </w:tcPr>
          <w:p w:rsidR="00E17828" w:rsidRDefault="00716732">
            <w:pPr>
              <w:pStyle w:val="TableBodyText"/>
            </w:pPr>
            <w:r>
              <w:t>"[ECMA-376] Part 4 §2.3.2.25"</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800"/>
        <w:gridCol w:w="76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author</w:t>
            </w:r>
            <w:r>
              <w:t xml:space="preserve"> (Annotation Author)</w:t>
            </w:r>
          </w:p>
        </w:tc>
        <w:tc>
          <w:tcPr>
            <w:tcW w:w="0" w:type="auto"/>
            <w:vAlign w:val="center"/>
          </w:tcPr>
          <w:p w:rsidR="00E17828" w:rsidRDefault="00716732">
            <w:pPr>
              <w:pStyle w:val="TableBodyText"/>
            </w:pPr>
            <w:r>
              <w:t>Specifies the author for an annotation within a WordprocessingML document.</w:t>
            </w:r>
          </w:p>
          <w:p w:rsidR="00E17828" w:rsidRDefault="00E17828">
            <w:pPr>
              <w:pStyle w:val="TableBodyText"/>
            </w:pPr>
          </w:p>
          <w:p w:rsidR="00E17828" w:rsidRDefault="00716732">
            <w:pPr>
              <w:pStyle w:val="TableBodyText"/>
            </w:pPr>
            <w:r>
              <w:t xml:space="preserve"> [Example</w:t>
            </w:r>
            <w:r>
              <w:t>: Consider a comment represented using the following WordprocessingML fragment:</w:t>
            </w:r>
          </w:p>
          <w:p w:rsidR="00E17828" w:rsidRDefault="00E17828">
            <w:pPr>
              <w:pStyle w:val="TableBodyText"/>
            </w:pPr>
          </w:p>
          <w:p w:rsidR="00E17828" w:rsidRDefault="00716732">
            <w:pPr>
              <w:pStyle w:val="Code"/>
            </w:pPr>
            <w:r>
              <w:t>&lt;w:… w:id="1" w:author="Example Author"&gt;</w:t>
            </w:r>
          </w:p>
          <w:p w:rsidR="00E17828" w:rsidRDefault="00716732">
            <w:pPr>
              <w:pStyle w:val="Code"/>
            </w:pPr>
            <w:r>
              <w:t xml:space="preserve">  …</w:t>
            </w:r>
          </w:p>
          <w:p w:rsidR="00E17828" w:rsidRDefault="00716732">
            <w:pPr>
              <w:pStyle w:val="Code"/>
            </w:pPr>
            <w:r>
              <w:t>&lt;/w:…&gt;</w:t>
            </w:r>
          </w:p>
          <w:p w:rsidR="00E17828" w:rsidRDefault="00E17828">
            <w:pPr>
              <w:pStyle w:val="TableBodyText"/>
            </w:pPr>
          </w:p>
          <w:p w:rsidR="00E17828" w:rsidRDefault="00716732">
            <w:pPr>
              <w:pStyle w:val="TableBodyText"/>
            </w:pPr>
            <w:r>
              <w:t xml:space="preserve">The </w:t>
            </w:r>
            <w:r>
              <w:rPr>
                <w:b/>
              </w:rPr>
              <w:t>author</w:t>
            </w:r>
            <w:r>
              <w:t xml:space="preserve"> attribute specifies that the author of the current annotation is </w:t>
            </w:r>
            <w:r>
              <w:rPr>
                <w:i/>
              </w:rPr>
              <w:t>Example Author</w:t>
            </w:r>
            <w:r>
              <w:t xml:space="preserve">, which may be used as desired. </w:t>
            </w:r>
            <w:r>
              <w:t>end example]</w:t>
            </w:r>
          </w:p>
          <w:p w:rsidR="00E17828" w:rsidRDefault="00E17828">
            <w:pPr>
              <w:pStyle w:val="TableBodyText"/>
            </w:pPr>
          </w:p>
          <w:p w:rsidR="00E17828" w:rsidRDefault="00716732">
            <w:pPr>
              <w:pStyle w:val="TableBodyText"/>
            </w:pPr>
            <w:r>
              <w:t>The possible values for this attribute are defined by the ST_String255 simple type (§</w:t>
            </w:r>
            <w:hyperlink w:anchor="Section_e48d37c742ff4516964353d1b09fbdec">
              <w:r>
                <w:rPr>
                  <w:rStyle w:val="Hyperlink"/>
                </w:rPr>
                <w:t>3.1.3.3.9, ST_String255</w:t>
              </w:r>
            </w:hyperlink>
            <w:r>
              <w:t>).</w:t>
            </w:r>
          </w:p>
        </w:tc>
      </w:tr>
      <w:tr w:rsidR="00E17828" w:rsidTr="00E17828">
        <w:tc>
          <w:tcPr>
            <w:tcW w:w="0" w:type="auto"/>
            <w:vAlign w:val="center"/>
          </w:tcPr>
          <w:p w:rsidR="00E17828" w:rsidRDefault="00716732">
            <w:pPr>
              <w:pStyle w:val="TableBodyText"/>
            </w:pPr>
            <w:r>
              <w:rPr>
                <w:b/>
              </w:rPr>
              <w:t>date</w:t>
            </w:r>
            <w:r>
              <w:t xml:space="preserve"> (Annotation Date)</w:t>
            </w:r>
          </w:p>
        </w:tc>
        <w:tc>
          <w:tcPr>
            <w:tcW w:w="0" w:type="auto"/>
            <w:vAlign w:val="center"/>
          </w:tcPr>
          <w:p w:rsidR="00E17828" w:rsidRDefault="00716732">
            <w:pPr>
              <w:pStyle w:val="TableBodyText"/>
            </w:pPr>
            <w:r>
              <w:t>Specifies the date information for an annota</w:t>
            </w:r>
            <w:r>
              <w:t>tion within a WordprocessingML document.</w:t>
            </w:r>
          </w:p>
          <w:p w:rsidR="00E17828" w:rsidRDefault="00E17828">
            <w:pPr>
              <w:pStyle w:val="TableBodyText"/>
            </w:pPr>
          </w:p>
          <w:p w:rsidR="00E17828" w:rsidRDefault="00716732">
            <w:pPr>
              <w:pStyle w:val="TableBodyText"/>
            </w:pPr>
            <w:r>
              <w:t>If this attribute is omitted, then no date information shall be associated with the parent annotation type.</w:t>
            </w:r>
          </w:p>
          <w:p w:rsidR="00E17828" w:rsidRDefault="00E17828">
            <w:pPr>
              <w:pStyle w:val="TableBodyText"/>
            </w:pPr>
          </w:p>
          <w:p w:rsidR="00E17828" w:rsidRDefault="00716732">
            <w:pPr>
              <w:pStyle w:val="TableBodyText"/>
            </w:pPr>
            <w:r>
              <w:t>[Example: Consider a comment represented using the following WordprocessingML fragment:</w:t>
            </w:r>
          </w:p>
          <w:p w:rsidR="00E17828" w:rsidRDefault="00E17828">
            <w:pPr>
              <w:pStyle w:val="TableBodyText"/>
            </w:pPr>
          </w:p>
          <w:p w:rsidR="00E17828" w:rsidRDefault="00716732">
            <w:pPr>
              <w:pStyle w:val="Code"/>
            </w:pPr>
            <w:r>
              <w:t>&lt;w:… w:id="1" w:</w:t>
            </w:r>
            <w:r>
              <w:t>date="2006-01-01T10:00:00"&gt;</w:t>
            </w:r>
          </w:p>
          <w:p w:rsidR="00E17828" w:rsidRDefault="00716732">
            <w:pPr>
              <w:pStyle w:val="Code"/>
            </w:pPr>
            <w:r>
              <w:t xml:space="preserve">  …</w:t>
            </w:r>
          </w:p>
          <w:p w:rsidR="00E17828" w:rsidRDefault="00716732">
            <w:pPr>
              <w:pStyle w:val="Code"/>
            </w:pPr>
            <w:r>
              <w:t>&lt;/w:…&gt;</w:t>
            </w:r>
          </w:p>
          <w:p w:rsidR="00E17828" w:rsidRDefault="00E17828">
            <w:pPr>
              <w:pStyle w:val="TableBodyText"/>
            </w:pPr>
          </w:p>
          <w:p w:rsidR="00E17828" w:rsidRDefault="00716732">
            <w:pPr>
              <w:pStyle w:val="TableBodyText"/>
            </w:pPr>
            <w:r>
              <w:t xml:space="preserve">The </w:t>
            </w:r>
            <w:r>
              <w:rPr>
                <w:b/>
              </w:rPr>
              <w:t>date</w:t>
            </w:r>
            <w:r>
              <w:t xml:space="preserve"> attribute specifies that the date of the current annotation is January 1st 2006 at 10:00 AM, which may be used as desired. end example]</w:t>
            </w:r>
          </w:p>
          <w:p w:rsidR="00E17828" w:rsidRDefault="00E17828">
            <w:pPr>
              <w:pStyle w:val="TableBodyText"/>
            </w:pPr>
          </w:p>
          <w:p w:rsidR="00E17828" w:rsidRDefault="00716732">
            <w:pPr>
              <w:pStyle w:val="TableBodyText"/>
            </w:pPr>
            <w:r>
              <w:t>The possible values for this attribute are defined by the ST_DateTime</w:t>
            </w:r>
            <w:r>
              <w:t xml:space="preserve"> simple type (§</w:t>
            </w:r>
            <w:hyperlink w:anchor="Section_0e49cc0fd6ff42d7b0ead025936da686">
              <w:r>
                <w:rPr>
                  <w:rStyle w:val="Hyperlink"/>
                </w:rPr>
                <w:t>3.1.3.3.2, ST_DateTime</w:t>
              </w:r>
            </w:hyperlink>
            <w:r>
              <w:t>).</w:t>
            </w:r>
          </w:p>
        </w:tc>
      </w:tr>
      <w:tr w:rsidR="00E17828" w:rsidTr="00E17828">
        <w:tc>
          <w:tcPr>
            <w:tcW w:w="0" w:type="auto"/>
            <w:vAlign w:val="center"/>
          </w:tcPr>
          <w:p w:rsidR="00E17828" w:rsidRDefault="00716732">
            <w:pPr>
              <w:pStyle w:val="TableBodyText"/>
            </w:pPr>
            <w:r>
              <w:rPr>
                <w:b/>
              </w:rPr>
              <w:lastRenderedPageBreak/>
              <w:t>id</w:t>
            </w:r>
            <w:r>
              <w:t xml:space="preserve"> (Annotation Identifier)</w:t>
            </w:r>
          </w:p>
        </w:tc>
        <w:tc>
          <w:tcPr>
            <w:tcW w:w="0" w:type="auto"/>
            <w:vAlign w:val="center"/>
          </w:tcPr>
          <w:p w:rsidR="00E17828" w:rsidRDefault="00716732">
            <w:pPr>
              <w:pStyle w:val="TableBodyText"/>
            </w:pPr>
            <w:r>
              <w:t xml:space="preserve">Specifies a unique identifier for an annotation within a WordprocessingML document. The restrictions on the </w:t>
            </w:r>
            <w:r>
              <w:rPr>
                <w:b/>
              </w:rPr>
              <w:t>id</w:t>
            </w:r>
            <w:r>
              <w:t xml:space="preserve"> attribute, if </w:t>
            </w:r>
            <w:r>
              <w:t>any, are defined by the parent XML element.</w:t>
            </w:r>
          </w:p>
          <w:p w:rsidR="00E17828" w:rsidRDefault="00E17828">
            <w:pPr>
              <w:pStyle w:val="TableBodyText"/>
            </w:pPr>
          </w:p>
          <w:p w:rsidR="00E17828" w:rsidRDefault="00716732">
            <w:pPr>
              <w:pStyle w:val="TableBodyText"/>
            </w:pPr>
            <w:r>
              <w:t>If this attribute is omitted, then the document is non-conformant.</w:t>
            </w:r>
          </w:p>
          <w:p w:rsidR="00E17828" w:rsidRDefault="00E17828">
            <w:pPr>
              <w:pStyle w:val="TableBodyText"/>
            </w:pPr>
          </w:p>
          <w:p w:rsidR="00E17828" w:rsidRDefault="00716732">
            <w:pPr>
              <w:pStyle w:val="TableBodyText"/>
            </w:pPr>
            <w:r>
              <w:t>[Example: Consider an annotation represented using the following WordprocessingML fragment:</w:t>
            </w:r>
          </w:p>
          <w:p w:rsidR="00E17828" w:rsidRDefault="00E17828">
            <w:pPr>
              <w:pStyle w:val="TableBodyText"/>
            </w:pPr>
          </w:p>
          <w:p w:rsidR="00E17828" w:rsidRDefault="00716732">
            <w:pPr>
              <w:pStyle w:val="Code"/>
            </w:pPr>
            <w:r>
              <w:t>&lt;w:… w:id="1" … &gt;</w:t>
            </w:r>
          </w:p>
          <w:p w:rsidR="00E17828" w:rsidRDefault="00716732">
            <w:pPr>
              <w:pStyle w:val="Code"/>
            </w:pPr>
            <w:r>
              <w:t xml:space="preserve">  …</w:t>
            </w:r>
          </w:p>
          <w:p w:rsidR="00E17828" w:rsidRDefault="00716732">
            <w:pPr>
              <w:pStyle w:val="Code"/>
            </w:pPr>
            <w:r>
              <w:t>&lt;/w:…&gt;</w:t>
            </w:r>
          </w:p>
          <w:p w:rsidR="00E17828" w:rsidRDefault="00E17828">
            <w:pPr>
              <w:pStyle w:val="TableBodyText"/>
            </w:pPr>
          </w:p>
          <w:p w:rsidR="00E17828" w:rsidRDefault="00716732">
            <w:pPr>
              <w:pStyle w:val="TableBodyText"/>
            </w:pPr>
            <w:r>
              <w:t xml:space="preserve">The </w:t>
            </w:r>
            <w:r>
              <w:rPr>
                <w:b/>
              </w:rPr>
              <w:t>id</w:t>
            </w:r>
            <w:r>
              <w:t xml:space="preserve"> attribute spe</w:t>
            </w:r>
            <w:r>
              <w:t xml:space="preserve">cifies that the ID of the current annotation is </w:t>
            </w:r>
            <w:r>
              <w:rPr>
                <w:i/>
              </w:rPr>
              <w:t>1</w:t>
            </w:r>
            <w:r>
              <w:t>. This value is used to uniquely identify this annotation within the document content. end example]</w:t>
            </w:r>
          </w:p>
          <w:p w:rsidR="00E17828" w:rsidRDefault="00E17828">
            <w:pPr>
              <w:pStyle w:val="TableBodyText"/>
            </w:pPr>
          </w:p>
          <w:p w:rsidR="00E17828" w:rsidRDefault="00716732">
            <w:pPr>
              <w:pStyle w:val="TableBodyText"/>
            </w:pPr>
            <w:r>
              <w:t>The possible values for this attribute are defined by the ST_MarkupId simple type (§</w:t>
            </w:r>
            <w:hyperlink w:anchor="Section_7ce417c67bd342e899d42f80719282b7">
              <w:r>
                <w:rPr>
                  <w:rStyle w:val="Hyperlink"/>
                </w:rPr>
                <w:t>3.1.3.3.3, ST_MarkupId</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&lt;complexType name="CT_MathCtrlMove"&gt;</w:t>
      </w:r>
    </w:p>
    <w:p w:rsidR="00E17828" w:rsidRDefault="00716732">
      <w:pPr>
        <w:pStyle w:val="Code"/>
      </w:pPr>
      <w:r>
        <w:t xml:space="preserve">  &lt;complexContent&gt;</w:t>
      </w:r>
    </w:p>
    <w:p w:rsidR="00E17828" w:rsidRDefault="00716732">
      <w:pPr>
        <w:pStyle w:val="Code"/>
      </w:pPr>
      <w:r>
        <w:t xml:space="preserve">    &lt;extension base="CT_TrackChange"&gt;</w:t>
      </w:r>
    </w:p>
    <w:p w:rsidR="00E17828" w:rsidRDefault="00716732">
      <w:pPr>
        <w:pStyle w:val="Code"/>
      </w:pPr>
      <w:r>
        <w:t xml:space="preserve">      &lt;choice</w:t>
      </w:r>
      <w:r>
        <w:t xml:space="preserve"> minOccurs="0"&gt;</w:t>
      </w:r>
    </w:p>
    <w:p w:rsidR="00E17828" w:rsidRDefault="00716732">
      <w:pPr>
        <w:pStyle w:val="Code"/>
      </w:pPr>
      <w:r>
        <w:t xml:space="preserve">        &lt;group ref="EG_RPr"/&gt;</w:t>
      </w:r>
    </w:p>
    <w:p w:rsidR="00E17828" w:rsidRDefault="00716732">
      <w:pPr>
        <w:pStyle w:val="Code"/>
      </w:pPr>
      <w:r>
        <w:t xml:space="preserve">        &lt;group ref="EG_MathCtrlIns"/&gt;</w:t>
      </w:r>
    </w:p>
    <w:p w:rsidR="00E17828" w:rsidRDefault="00716732">
      <w:pPr>
        <w:pStyle w:val="Code"/>
      </w:pPr>
      <w:r>
        <w:t xml:space="preserve">        &lt;group ref="EG_MathCtrlDel"/&gt;</w:t>
      </w:r>
    </w:p>
    <w:p w:rsidR="00E17828" w:rsidRDefault="00716732">
      <w:pPr>
        <w:pStyle w:val="Code"/>
      </w:pPr>
      <w:r>
        <w:t xml:space="preserve">      &lt;/choice&gt;</w:t>
      </w:r>
    </w:p>
    <w:p w:rsidR="00E17828" w:rsidRDefault="00716732">
      <w:pPr>
        <w:pStyle w:val="Code"/>
      </w:pPr>
      <w:r>
        <w:t xml:space="preserve">    &lt;/extension&gt;</w:t>
      </w:r>
    </w:p>
    <w:p w:rsidR="00E17828" w:rsidRDefault="00716732">
      <w:pPr>
        <w:pStyle w:val="Code"/>
      </w:pPr>
      <w:r>
        <w:t xml:space="preserve">  &lt;/complexContent&gt;</w:t>
      </w:r>
    </w:p>
    <w:p w:rsidR="00E17828" w:rsidRDefault="00716732">
      <w:pPr>
        <w:pStyle w:val="Code"/>
      </w:pPr>
      <w:r>
        <w:t>&lt;/complexType&gt;</w:t>
      </w:r>
    </w:p>
    <w:p w:rsidR="00E17828" w:rsidRDefault="00716732">
      <w:pPr>
        <w:pStyle w:val="Heading5"/>
      </w:pPr>
      <w:bookmarkStart w:id="3935" w:name="section_af348f8783f94382b109b5d3efcc66ec"/>
      <w:bookmarkStart w:id="3936" w:name="_Toc111178841"/>
      <w:r>
        <w:t>sdt (Ruby Inline-Level Structured Document Tag)</w:t>
      </w:r>
      <w:bookmarkEnd w:id="3935"/>
      <w:bookmarkEnd w:id="3936"/>
      <w:r>
        <w:fldChar w:fldCharType="begin"/>
      </w:r>
      <w:r>
        <w:instrText xml:space="preserve"> XE "sdt (Ruby Inline-Level Structured Document Tag)" </w:instrText>
      </w:r>
      <w:r>
        <w:fldChar w:fldCharType="end"/>
      </w:r>
    </w:p>
    <w:p w:rsidR="00E17828" w:rsidRDefault="00716732">
      <w:r>
        <w:t>This element specifies the presence of a structured document tag around one or more inline-level structures (runs, DrawingML objects, fields, and so on) in the current paragraph. The two child elemen</w:t>
      </w:r>
      <w:r>
        <w:t xml:space="preserve">ts of this element shall be used to specify the properties and content of the current structured document tag via the </w:t>
      </w:r>
      <w:r>
        <w:rPr>
          <w:b/>
        </w:rPr>
        <w:t>sdtPr</w:t>
      </w:r>
      <w:r>
        <w:t xml:space="preserve"> and </w:t>
      </w:r>
      <w:r>
        <w:rPr>
          <w:b/>
        </w:rPr>
        <w:t>sdtContent</w:t>
      </w:r>
      <w:r>
        <w:t xml:space="preserve"> elements, respectively.</w:t>
      </w:r>
    </w:p>
    <w:p w:rsidR="00E17828" w:rsidRDefault="00716732">
      <w:r>
        <w:t xml:space="preserve">[Example: Consider a structured document tag with the friendly name </w:t>
      </w:r>
      <w:r>
        <w:rPr>
          <w:i/>
        </w:rPr>
        <w:t>firstName</w:t>
      </w:r>
      <w:r>
        <w:t xml:space="preserve"> that shall be l</w:t>
      </w:r>
      <w:r>
        <w:t>ocated around two runs in a WordprocessingML document. This requirement would be specified as follows in the WordprocessingML:</w:t>
      </w:r>
    </w:p>
    <w:p w:rsidR="00E17828" w:rsidRDefault="00716732">
      <w:pPr>
        <w:pStyle w:val="Code"/>
      </w:pPr>
      <w:r>
        <w:t>&lt;w:p&gt;</w:t>
      </w:r>
    </w:p>
    <w:p w:rsidR="00E17828" w:rsidRDefault="00716732">
      <w:pPr>
        <w:pStyle w:val="Code"/>
      </w:pPr>
      <w:r>
        <w:t xml:space="preserve">  &lt;w:sdt&gt;</w:t>
      </w:r>
    </w:p>
    <w:p w:rsidR="00E17828" w:rsidRDefault="00716732">
      <w:pPr>
        <w:pStyle w:val="Code"/>
      </w:pPr>
      <w:r>
        <w:lastRenderedPageBreak/>
        <w:t xml:space="preserve">    &lt;w:sdtPr&gt;</w:t>
      </w:r>
    </w:p>
    <w:p w:rsidR="00E17828" w:rsidRDefault="00716732">
      <w:pPr>
        <w:pStyle w:val="Code"/>
      </w:pPr>
      <w:r>
        <w:t xml:space="preserve">      &lt;w:alias w:val="firstName"/&gt;</w:t>
      </w:r>
    </w:p>
    <w:p w:rsidR="00E17828" w:rsidRDefault="00716732">
      <w:pPr>
        <w:pStyle w:val="Code"/>
      </w:pPr>
      <w:r>
        <w:t xml:space="preserve">    &lt;/w:sdtPr&gt;</w:t>
      </w:r>
    </w:p>
    <w:p w:rsidR="00E17828" w:rsidRDefault="00716732">
      <w:pPr>
        <w:pStyle w:val="Code"/>
      </w:pPr>
      <w:r>
        <w:t xml:space="preserve">    &lt;w:sdtContent&gt;</w:t>
      </w:r>
    </w:p>
    <w:p w:rsidR="00E17828" w:rsidRDefault="00716732">
      <w:pPr>
        <w:pStyle w:val="Code"/>
      </w:pPr>
      <w:r>
        <w:t xml:space="preserve">      &lt;w:r&gt;</w:t>
      </w:r>
    </w:p>
    <w:p w:rsidR="00E17828" w:rsidRDefault="00716732">
      <w:pPr>
        <w:pStyle w:val="Code"/>
      </w:pPr>
      <w:r>
        <w:t xml:space="preserve">        …</w:t>
      </w:r>
    </w:p>
    <w:p w:rsidR="00E17828" w:rsidRDefault="00716732">
      <w:pPr>
        <w:pStyle w:val="Code"/>
      </w:pPr>
      <w:r>
        <w:t xml:space="preserve">      &lt;/</w:t>
      </w:r>
      <w:r>
        <w:t>w:r&gt;</w:t>
      </w:r>
    </w:p>
    <w:p w:rsidR="00E17828" w:rsidRDefault="00716732">
      <w:pPr>
        <w:pStyle w:val="Code"/>
      </w:pPr>
      <w:r>
        <w:t xml:space="preserve">      &lt;w:r&gt;</w:t>
      </w:r>
    </w:p>
    <w:p w:rsidR="00E17828" w:rsidRDefault="00716732">
      <w:pPr>
        <w:pStyle w:val="Code"/>
      </w:pPr>
      <w:r>
        <w:t xml:space="preserve">        …</w:t>
      </w:r>
    </w:p>
    <w:p w:rsidR="00E17828" w:rsidRDefault="00716732">
      <w:pPr>
        <w:pStyle w:val="Code"/>
      </w:pPr>
      <w:r>
        <w:t xml:space="preserve">      &lt;/w:r&gt;</w:t>
      </w:r>
    </w:p>
    <w:p w:rsidR="00E17828" w:rsidRDefault="00716732">
      <w:pPr>
        <w:pStyle w:val="Code"/>
      </w:pPr>
      <w:r>
        <w:t xml:space="preserve">    &lt;/w:sdtContent&gt;</w:t>
      </w:r>
    </w:p>
    <w:p w:rsidR="00E17828" w:rsidRDefault="00716732">
      <w:pPr>
        <w:pStyle w:val="Code"/>
      </w:pPr>
      <w:r>
        <w:t xml:space="preserve">  &lt;/w:sdt&gt;</w:t>
      </w:r>
    </w:p>
    <w:p w:rsidR="00E17828" w:rsidRDefault="00716732">
      <w:pPr>
        <w:pStyle w:val="Code"/>
      </w:pPr>
      <w:r>
        <w:t xml:space="preserve">  …</w:t>
      </w:r>
    </w:p>
    <w:p w:rsidR="00E17828" w:rsidRDefault="00716732">
      <w:pPr>
        <w:pStyle w:val="Code"/>
      </w:pPr>
      <w:r>
        <w:t>&lt;/w:tr&gt;</w:t>
      </w:r>
    </w:p>
    <w:p w:rsidR="00E17828" w:rsidRDefault="00716732">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customXml</w:t>
            </w:r>
            <w:r>
              <w:t xml:space="preserve"> (§</w:t>
            </w:r>
            <w:hyperlink w:anchor="Section_25c8c79eba4142f4908443a548c8458e">
              <w:r>
                <w:rPr>
                  <w:rStyle w:val="Hyperlink"/>
                </w:rPr>
                <w:t>3.1.3.1.1, customXml</w:t>
              </w:r>
            </w:hyperlink>
            <w:r>
              <w:t xml:space="preserve">); </w:t>
            </w:r>
            <w:r>
              <w:rPr>
                <w:b/>
              </w:rPr>
              <w:t>fldSimple</w:t>
            </w:r>
            <w:r>
              <w:t xml:space="preserve"> (§</w:t>
            </w:r>
            <w:hyperlink w:anchor="Section_955994f33b4f4bf681333db8ed986d7f">
              <w:r>
                <w:rPr>
                  <w:rStyle w:val="Hyperlink"/>
                </w:rPr>
                <w:t>3.1.3.1.2, fldSimple</w:t>
              </w:r>
            </w:hyperlink>
            <w:r>
              <w:t xml:space="preserve">); </w:t>
            </w:r>
            <w:r>
              <w:rPr>
                <w:b/>
              </w:rPr>
              <w:t>hyperlink</w:t>
            </w:r>
            <w:r>
              <w:t xml:space="preserve"> (§</w:t>
            </w:r>
            <w:hyperlink w:anchor="Section_54a4ddbd726247f38c9456d2a7fd5e55">
              <w:r>
                <w:rPr>
                  <w:rStyle w:val="Hyperlink"/>
                </w:rPr>
                <w:t>3.1.3.1.3, hyperlink</w:t>
              </w:r>
            </w:hyperlink>
            <w:r>
              <w:t xml:space="preserve">); </w:t>
            </w:r>
            <w:r>
              <w:rPr>
                <w:b/>
              </w:rPr>
              <w:t>rt</w:t>
            </w:r>
            <w:r>
              <w:t xml:space="preserve"> ("</w:t>
            </w:r>
            <w:hyperlink r:id="rId318">
              <w:r>
                <w:rPr>
                  <w:rStyle w:val="Hyperlink"/>
                </w:rPr>
                <w:t>[ECMA-376]</w:t>
              </w:r>
            </w:hyperlink>
            <w:r>
              <w:t xml:space="preserve"> Part 4 §2.3.3.23"); </w:t>
            </w:r>
            <w:r>
              <w:rPr>
                <w:b/>
              </w:rPr>
              <w:t>rubyBase</w:t>
            </w:r>
            <w:r>
              <w:t xml:space="preserve"> (</w:t>
            </w:r>
            <w:r>
              <w:t xml:space="preserve">"[ECMA-376] Part 4 §2.3.3.26"); </w:t>
            </w:r>
            <w:r>
              <w:rPr>
                <w:b/>
              </w:rPr>
              <w:t>sdtContent</w:t>
            </w:r>
            <w:r>
              <w:t xml:space="preserve"> (§</w:t>
            </w:r>
            <w:hyperlink w:anchor="Section_e71a219f219749348cc9141009934e03">
              <w:r>
                <w:rPr>
                  <w:rStyle w:val="Hyperlink"/>
                </w:rPr>
                <w:t>3.1.3.1.7, sdtContent</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6854"/>
        <w:gridCol w:w="262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bookmarkEnd</w:t>
            </w:r>
            <w:r>
              <w:t xml:space="preserve"> (Bookmark End)</w:t>
            </w:r>
          </w:p>
        </w:tc>
        <w:tc>
          <w:tcPr>
            <w:tcW w:w="0" w:type="auto"/>
            <w:vAlign w:val="center"/>
          </w:tcPr>
          <w:p w:rsidR="00E17828" w:rsidRDefault="00716732">
            <w:pPr>
              <w:pStyle w:val="TableBodyText"/>
            </w:pPr>
            <w:r>
              <w:t>"[ECMA-376] Part 4 §2.13.6.1"</w:t>
            </w:r>
          </w:p>
        </w:tc>
      </w:tr>
      <w:tr w:rsidR="00E17828" w:rsidTr="00E17828">
        <w:tc>
          <w:tcPr>
            <w:tcW w:w="0" w:type="auto"/>
            <w:vAlign w:val="center"/>
          </w:tcPr>
          <w:p w:rsidR="00E17828" w:rsidRDefault="00716732">
            <w:pPr>
              <w:pStyle w:val="TableBodyText"/>
            </w:pPr>
            <w:r>
              <w:rPr>
                <w:b/>
              </w:rPr>
              <w:t>bookmarkStart</w:t>
            </w:r>
            <w:r>
              <w:t xml:space="preserve"> (Bookmark Start)</w:t>
            </w:r>
          </w:p>
        </w:tc>
        <w:tc>
          <w:tcPr>
            <w:tcW w:w="0" w:type="auto"/>
            <w:vAlign w:val="center"/>
          </w:tcPr>
          <w:p w:rsidR="00E17828" w:rsidRDefault="00716732">
            <w:pPr>
              <w:pStyle w:val="TableBodyText"/>
            </w:pPr>
            <w:r>
              <w:t>"</w:t>
            </w:r>
            <w:r>
              <w:t>[ECMA-376] Part 4 §2.13.6.2"</w:t>
            </w:r>
          </w:p>
        </w:tc>
      </w:tr>
      <w:tr w:rsidR="00E17828" w:rsidTr="00E17828">
        <w:tc>
          <w:tcPr>
            <w:tcW w:w="0" w:type="auto"/>
            <w:vAlign w:val="center"/>
          </w:tcPr>
          <w:p w:rsidR="00E17828" w:rsidRDefault="00716732">
            <w:pPr>
              <w:pStyle w:val="TableBodyText"/>
            </w:pPr>
            <w:r>
              <w:rPr>
                <w:b/>
              </w:rPr>
              <w:t>commentRangeEnd</w:t>
            </w:r>
            <w:r>
              <w:t xml:space="preserve"> (Comment Anchor Range End)</w:t>
            </w:r>
          </w:p>
        </w:tc>
        <w:tc>
          <w:tcPr>
            <w:tcW w:w="0" w:type="auto"/>
            <w:vAlign w:val="center"/>
          </w:tcPr>
          <w:p w:rsidR="00E17828" w:rsidRDefault="00716732">
            <w:pPr>
              <w:pStyle w:val="TableBodyText"/>
            </w:pPr>
            <w:r>
              <w:t>"[ECMA-376] Part 4 §2.13.4.3"</w:t>
            </w:r>
          </w:p>
        </w:tc>
      </w:tr>
      <w:tr w:rsidR="00E17828" w:rsidTr="00E17828">
        <w:tc>
          <w:tcPr>
            <w:tcW w:w="0" w:type="auto"/>
            <w:vAlign w:val="center"/>
          </w:tcPr>
          <w:p w:rsidR="00E17828" w:rsidRDefault="00716732">
            <w:pPr>
              <w:pStyle w:val="TableBodyText"/>
            </w:pPr>
            <w:r>
              <w:rPr>
                <w:b/>
              </w:rPr>
              <w:t>commentRangeStart</w:t>
            </w:r>
            <w:r>
              <w:t xml:space="preserve"> (Comment Anchor Range Start)</w:t>
            </w:r>
          </w:p>
        </w:tc>
        <w:tc>
          <w:tcPr>
            <w:tcW w:w="0" w:type="auto"/>
            <w:vAlign w:val="center"/>
          </w:tcPr>
          <w:p w:rsidR="00E17828" w:rsidRDefault="00716732">
            <w:pPr>
              <w:pStyle w:val="TableBodyText"/>
            </w:pPr>
            <w:r>
              <w:t>"[ECMA-376] Part 4 §2.13.4.4"</w:t>
            </w:r>
          </w:p>
        </w:tc>
      </w:tr>
      <w:tr w:rsidR="00E17828" w:rsidTr="00E17828">
        <w:tc>
          <w:tcPr>
            <w:tcW w:w="0" w:type="auto"/>
            <w:vAlign w:val="center"/>
          </w:tcPr>
          <w:p w:rsidR="00E17828" w:rsidRDefault="00716732">
            <w:pPr>
              <w:pStyle w:val="TableBodyText"/>
            </w:pPr>
            <w:r>
              <w:rPr>
                <w:b/>
              </w:rPr>
              <w:t>customXmlDelRangeEnd</w:t>
            </w:r>
            <w:r>
              <w:t xml:space="preserve"> (Custom XML Markup Deletion End)</w:t>
            </w:r>
          </w:p>
        </w:tc>
        <w:tc>
          <w:tcPr>
            <w:tcW w:w="0" w:type="auto"/>
            <w:vAlign w:val="center"/>
          </w:tcPr>
          <w:p w:rsidR="00E17828" w:rsidRDefault="00716732">
            <w:pPr>
              <w:pStyle w:val="TableBodyText"/>
            </w:pPr>
            <w:r>
              <w:t>"[ECMA-376] Part 4 §</w:t>
            </w:r>
            <w:r>
              <w:t>2.13.5.4"</w:t>
            </w:r>
          </w:p>
        </w:tc>
      </w:tr>
      <w:tr w:rsidR="00E17828" w:rsidTr="00E17828">
        <w:tc>
          <w:tcPr>
            <w:tcW w:w="0" w:type="auto"/>
            <w:vAlign w:val="center"/>
          </w:tcPr>
          <w:p w:rsidR="00E17828" w:rsidRDefault="00716732">
            <w:pPr>
              <w:pStyle w:val="TableBodyText"/>
            </w:pPr>
            <w:r>
              <w:rPr>
                <w:b/>
              </w:rPr>
              <w:t>customXmlDelRangeStart</w:t>
            </w:r>
            <w:r>
              <w:t xml:space="preserve"> (Custom XML Markup Deletion Start)</w:t>
            </w:r>
          </w:p>
        </w:tc>
        <w:tc>
          <w:tcPr>
            <w:tcW w:w="0" w:type="auto"/>
            <w:vAlign w:val="center"/>
          </w:tcPr>
          <w:p w:rsidR="00E17828" w:rsidRDefault="00716732">
            <w:pPr>
              <w:pStyle w:val="TableBodyText"/>
            </w:pPr>
            <w:r>
              <w:t>"[ECMA-376] Part 4 §2.13.5.5"</w:t>
            </w:r>
          </w:p>
        </w:tc>
      </w:tr>
      <w:tr w:rsidR="00E17828" w:rsidTr="00E17828">
        <w:tc>
          <w:tcPr>
            <w:tcW w:w="0" w:type="auto"/>
            <w:vAlign w:val="center"/>
          </w:tcPr>
          <w:p w:rsidR="00E17828" w:rsidRDefault="00716732">
            <w:pPr>
              <w:pStyle w:val="TableBodyText"/>
            </w:pPr>
            <w:r>
              <w:rPr>
                <w:b/>
              </w:rPr>
              <w:t>customXmlInsRangeEnd</w:t>
            </w:r>
            <w:r>
              <w:t xml:space="preserve"> (Custom XML Markup Insertion End)</w:t>
            </w:r>
          </w:p>
        </w:tc>
        <w:tc>
          <w:tcPr>
            <w:tcW w:w="0" w:type="auto"/>
            <w:vAlign w:val="center"/>
          </w:tcPr>
          <w:p w:rsidR="00E17828" w:rsidRDefault="00716732">
            <w:pPr>
              <w:pStyle w:val="TableBodyText"/>
            </w:pPr>
            <w:r>
              <w:t>"[ECMA-376] Part 4 §2.13.5.6"</w:t>
            </w:r>
          </w:p>
        </w:tc>
      </w:tr>
      <w:tr w:rsidR="00E17828" w:rsidTr="00E17828">
        <w:tc>
          <w:tcPr>
            <w:tcW w:w="0" w:type="auto"/>
            <w:vAlign w:val="center"/>
          </w:tcPr>
          <w:p w:rsidR="00E17828" w:rsidRDefault="00716732">
            <w:pPr>
              <w:pStyle w:val="TableBodyText"/>
            </w:pPr>
            <w:r>
              <w:rPr>
                <w:b/>
              </w:rPr>
              <w:t>customXmlInsRangeStart</w:t>
            </w:r>
            <w:r>
              <w:t xml:space="preserve"> (Custom XML Markup Insertion Start)</w:t>
            </w:r>
          </w:p>
        </w:tc>
        <w:tc>
          <w:tcPr>
            <w:tcW w:w="0" w:type="auto"/>
            <w:vAlign w:val="center"/>
          </w:tcPr>
          <w:p w:rsidR="00E17828" w:rsidRDefault="00716732">
            <w:pPr>
              <w:pStyle w:val="TableBodyText"/>
            </w:pPr>
            <w:r>
              <w:t>"[ECMA-376]</w:t>
            </w:r>
            <w:r>
              <w:t xml:space="preserve"> Part 4 §2.13.5.7"</w:t>
            </w:r>
          </w:p>
        </w:tc>
      </w:tr>
      <w:tr w:rsidR="00E17828" w:rsidTr="00E17828">
        <w:tc>
          <w:tcPr>
            <w:tcW w:w="0" w:type="auto"/>
            <w:vAlign w:val="center"/>
          </w:tcPr>
          <w:p w:rsidR="00E17828" w:rsidRDefault="00716732">
            <w:pPr>
              <w:pStyle w:val="TableBodyText"/>
            </w:pPr>
            <w:r>
              <w:rPr>
                <w:b/>
              </w:rPr>
              <w:t>customXmlMoveFromRangeEnd</w:t>
            </w:r>
            <w:r>
              <w:t xml:space="preserve"> (Custom XML Markup Move Source End)</w:t>
            </w:r>
          </w:p>
        </w:tc>
        <w:tc>
          <w:tcPr>
            <w:tcW w:w="0" w:type="auto"/>
            <w:vAlign w:val="center"/>
          </w:tcPr>
          <w:p w:rsidR="00E17828" w:rsidRDefault="00716732">
            <w:pPr>
              <w:pStyle w:val="TableBodyText"/>
            </w:pPr>
            <w:r>
              <w:t>"[ECMA-376] Part 4 §2.13.5.8"</w:t>
            </w:r>
          </w:p>
        </w:tc>
      </w:tr>
      <w:tr w:rsidR="00E17828" w:rsidTr="00E17828">
        <w:tc>
          <w:tcPr>
            <w:tcW w:w="0" w:type="auto"/>
            <w:vAlign w:val="center"/>
          </w:tcPr>
          <w:p w:rsidR="00E17828" w:rsidRDefault="00716732">
            <w:pPr>
              <w:pStyle w:val="TableBodyText"/>
            </w:pPr>
            <w:r>
              <w:rPr>
                <w:b/>
              </w:rPr>
              <w:t>customXmlMoveFromRangeStart</w:t>
            </w:r>
            <w:r>
              <w:t xml:space="preserve"> (Custom XML Markup Move Source Start)</w:t>
            </w:r>
          </w:p>
        </w:tc>
        <w:tc>
          <w:tcPr>
            <w:tcW w:w="0" w:type="auto"/>
            <w:vAlign w:val="center"/>
          </w:tcPr>
          <w:p w:rsidR="00E17828" w:rsidRDefault="00716732">
            <w:pPr>
              <w:pStyle w:val="TableBodyText"/>
            </w:pPr>
            <w:r>
              <w:t>"[ECMA-376] Part 4 §2.13.5.9"</w:t>
            </w:r>
          </w:p>
        </w:tc>
      </w:tr>
      <w:tr w:rsidR="00E17828" w:rsidTr="00E17828">
        <w:tc>
          <w:tcPr>
            <w:tcW w:w="0" w:type="auto"/>
            <w:vAlign w:val="center"/>
          </w:tcPr>
          <w:p w:rsidR="00E17828" w:rsidRDefault="00716732">
            <w:pPr>
              <w:pStyle w:val="TableBodyText"/>
            </w:pPr>
            <w:r>
              <w:rPr>
                <w:b/>
              </w:rPr>
              <w:t>customXmlMoveToRangeEnd</w:t>
            </w:r>
            <w:r>
              <w:t xml:space="preserve"> (</w:t>
            </w:r>
            <w:r>
              <w:t xml:space="preserve">Custom XML Markup Move Destination Location </w:t>
            </w:r>
            <w:r>
              <w:lastRenderedPageBreak/>
              <w:t>End)</w:t>
            </w:r>
          </w:p>
        </w:tc>
        <w:tc>
          <w:tcPr>
            <w:tcW w:w="0" w:type="auto"/>
            <w:vAlign w:val="center"/>
          </w:tcPr>
          <w:p w:rsidR="00E17828" w:rsidRDefault="00716732">
            <w:pPr>
              <w:pStyle w:val="TableBodyText"/>
            </w:pPr>
            <w:r>
              <w:lastRenderedPageBreak/>
              <w:t xml:space="preserve">"[ECMA-376] Part 4 </w:t>
            </w:r>
            <w:r>
              <w:lastRenderedPageBreak/>
              <w:t>§2.13.5.10"</w:t>
            </w:r>
          </w:p>
        </w:tc>
      </w:tr>
      <w:tr w:rsidR="00E17828" w:rsidTr="00E17828">
        <w:tc>
          <w:tcPr>
            <w:tcW w:w="0" w:type="auto"/>
            <w:vAlign w:val="center"/>
          </w:tcPr>
          <w:p w:rsidR="00E17828" w:rsidRDefault="00716732">
            <w:pPr>
              <w:pStyle w:val="TableBodyText"/>
            </w:pPr>
            <w:r>
              <w:rPr>
                <w:b/>
              </w:rPr>
              <w:lastRenderedPageBreak/>
              <w:t>customXmlMoveToRangeStart</w:t>
            </w:r>
            <w:r>
              <w:t xml:space="preserve"> (Custom XML Markup Move Destination Location Start)</w:t>
            </w:r>
          </w:p>
        </w:tc>
        <w:tc>
          <w:tcPr>
            <w:tcW w:w="0" w:type="auto"/>
            <w:vAlign w:val="center"/>
          </w:tcPr>
          <w:p w:rsidR="00E17828" w:rsidRDefault="00716732">
            <w:pPr>
              <w:pStyle w:val="TableBodyText"/>
            </w:pPr>
            <w:r>
              <w:t>"[ECMA-376] Part 4 §2.13.5.11"</w:t>
            </w:r>
          </w:p>
        </w:tc>
      </w:tr>
      <w:tr w:rsidR="00E17828" w:rsidTr="00E17828">
        <w:tc>
          <w:tcPr>
            <w:tcW w:w="0" w:type="auto"/>
            <w:vAlign w:val="center"/>
          </w:tcPr>
          <w:p w:rsidR="00E17828" w:rsidRDefault="00716732">
            <w:pPr>
              <w:pStyle w:val="TableBodyText"/>
            </w:pPr>
            <w:r>
              <w:rPr>
                <w:b/>
              </w:rPr>
              <w:t>moveFromRangeEnd</w:t>
            </w:r>
            <w:r>
              <w:t xml:space="preserve"> (Move Source Location Container - End)</w:t>
            </w:r>
          </w:p>
        </w:tc>
        <w:tc>
          <w:tcPr>
            <w:tcW w:w="0" w:type="auto"/>
            <w:vAlign w:val="center"/>
          </w:tcPr>
          <w:p w:rsidR="00E17828" w:rsidRDefault="00716732">
            <w:pPr>
              <w:pStyle w:val="TableBodyText"/>
            </w:pPr>
            <w:r>
              <w:t>"[ECMA-37</w:t>
            </w:r>
            <w:r>
              <w:t>6] Part 4 §2.13.5.23"</w:t>
            </w:r>
          </w:p>
        </w:tc>
      </w:tr>
      <w:tr w:rsidR="00E17828" w:rsidTr="00E17828">
        <w:tc>
          <w:tcPr>
            <w:tcW w:w="0" w:type="auto"/>
            <w:vAlign w:val="center"/>
          </w:tcPr>
          <w:p w:rsidR="00E17828" w:rsidRDefault="00716732">
            <w:pPr>
              <w:pStyle w:val="TableBodyText"/>
            </w:pPr>
            <w:r>
              <w:rPr>
                <w:b/>
              </w:rPr>
              <w:t>moveFromRangeStart</w:t>
            </w:r>
            <w:r>
              <w:t xml:space="preserve"> (Move Source Location Container - Start)</w:t>
            </w:r>
          </w:p>
        </w:tc>
        <w:tc>
          <w:tcPr>
            <w:tcW w:w="0" w:type="auto"/>
            <w:vAlign w:val="center"/>
          </w:tcPr>
          <w:p w:rsidR="00E17828" w:rsidRDefault="00716732">
            <w:pPr>
              <w:pStyle w:val="TableBodyText"/>
            </w:pPr>
            <w:r>
              <w:t>"[ECMA-376] Part 4 §2.13.5.24"</w:t>
            </w:r>
          </w:p>
        </w:tc>
      </w:tr>
      <w:tr w:rsidR="00E17828" w:rsidTr="00E17828">
        <w:tc>
          <w:tcPr>
            <w:tcW w:w="0" w:type="auto"/>
            <w:vAlign w:val="center"/>
          </w:tcPr>
          <w:p w:rsidR="00E17828" w:rsidRDefault="00716732">
            <w:pPr>
              <w:pStyle w:val="TableBodyText"/>
            </w:pPr>
            <w:r>
              <w:rPr>
                <w:b/>
              </w:rPr>
              <w:t>moveToRangeEnd</w:t>
            </w:r>
            <w:r>
              <w:t xml:space="preserve"> (Move Destination Location Container - End)</w:t>
            </w:r>
          </w:p>
        </w:tc>
        <w:tc>
          <w:tcPr>
            <w:tcW w:w="0" w:type="auto"/>
            <w:vAlign w:val="center"/>
          </w:tcPr>
          <w:p w:rsidR="00E17828" w:rsidRDefault="00716732">
            <w:pPr>
              <w:pStyle w:val="TableBodyText"/>
            </w:pPr>
            <w:r>
              <w:t>"[ECMA-376] Part 4 §2.13.5.27"</w:t>
            </w:r>
          </w:p>
        </w:tc>
      </w:tr>
      <w:tr w:rsidR="00E17828" w:rsidTr="00E17828">
        <w:tc>
          <w:tcPr>
            <w:tcW w:w="0" w:type="auto"/>
            <w:vAlign w:val="center"/>
          </w:tcPr>
          <w:p w:rsidR="00E17828" w:rsidRDefault="00716732">
            <w:pPr>
              <w:pStyle w:val="TableBodyText"/>
            </w:pPr>
            <w:r>
              <w:rPr>
                <w:b/>
              </w:rPr>
              <w:t>moveToRangeStart</w:t>
            </w:r>
            <w:r>
              <w:t xml:space="preserve"> (Move Destination Location Contai</w:t>
            </w:r>
            <w:r>
              <w:t>ner - Start)</w:t>
            </w:r>
          </w:p>
        </w:tc>
        <w:tc>
          <w:tcPr>
            <w:tcW w:w="0" w:type="auto"/>
            <w:vAlign w:val="center"/>
          </w:tcPr>
          <w:p w:rsidR="00E17828" w:rsidRDefault="00716732">
            <w:pPr>
              <w:pStyle w:val="TableBodyText"/>
            </w:pPr>
            <w:r>
              <w:t>"[ECMA-376] Part 4 §2.13.5.28"</w:t>
            </w:r>
          </w:p>
        </w:tc>
      </w:tr>
      <w:tr w:rsidR="00E17828" w:rsidTr="00E17828">
        <w:tc>
          <w:tcPr>
            <w:tcW w:w="0" w:type="auto"/>
            <w:vAlign w:val="center"/>
          </w:tcPr>
          <w:p w:rsidR="00E17828" w:rsidRDefault="00716732">
            <w:pPr>
              <w:pStyle w:val="TableBodyText"/>
            </w:pPr>
            <w:r>
              <w:rPr>
                <w:b/>
              </w:rPr>
              <w:t>sdtContent</w:t>
            </w:r>
            <w:r>
              <w:t xml:space="preserve"> (Ruby Inline-Level Structured Document Tag Content)</w:t>
            </w:r>
          </w:p>
        </w:tc>
        <w:tc>
          <w:tcPr>
            <w:tcW w:w="0" w:type="auto"/>
            <w:vAlign w:val="center"/>
          </w:tcPr>
          <w:p w:rsidR="00E17828" w:rsidRDefault="00716732">
            <w:pPr>
              <w:pStyle w:val="TableBodyText"/>
            </w:pPr>
            <w:r>
              <w:t>§3.1.3.1.7, sdtContent</w:t>
            </w:r>
          </w:p>
        </w:tc>
      </w:tr>
      <w:tr w:rsidR="00E17828" w:rsidTr="00E17828">
        <w:tc>
          <w:tcPr>
            <w:tcW w:w="0" w:type="auto"/>
            <w:vAlign w:val="center"/>
          </w:tcPr>
          <w:p w:rsidR="00E17828" w:rsidRDefault="00716732">
            <w:pPr>
              <w:pStyle w:val="TableBodyText"/>
            </w:pPr>
            <w:r>
              <w:rPr>
                <w:b/>
              </w:rPr>
              <w:t>sdtEndPr</w:t>
            </w:r>
            <w:r>
              <w:t xml:space="preserve"> (Structured Document Tag End Character Properties)</w:t>
            </w:r>
          </w:p>
        </w:tc>
        <w:tc>
          <w:tcPr>
            <w:tcW w:w="0" w:type="auto"/>
            <w:vAlign w:val="center"/>
          </w:tcPr>
          <w:p w:rsidR="00E17828" w:rsidRDefault="00716732">
            <w:pPr>
              <w:pStyle w:val="TableBodyText"/>
            </w:pPr>
            <w:r>
              <w:t>"[ECMA-376] Part 4 §2.5.2.36"</w:t>
            </w:r>
          </w:p>
        </w:tc>
      </w:tr>
      <w:tr w:rsidR="00E17828" w:rsidTr="00E17828">
        <w:tc>
          <w:tcPr>
            <w:tcW w:w="0" w:type="auto"/>
            <w:vAlign w:val="center"/>
          </w:tcPr>
          <w:p w:rsidR="00E17828" w:rsidRDefault="00716732">
            <w:pPr>
              <w:pStyle w:val="TableBodyText"/>
            </w:pPr>
            <w:r>
              <w:rPr>
                <w:b/>
              </w:rPr>
              <w:t>sdtPr</w:t>
            </w:r>
            <w:r>
              <w:t xml:space="preserve"> (</w:t>
            </w:r>
            <w:r>
              <w:t>Structured Document Tag Properties)</w:t>
            </w:r>
          </w:p>
        </w:tc>
        <w:tc>
          <w:tcPr>
            <w:tcW w:w="0" w:type="auto"/>
            <w:vAlign w:val="center"/>
          </w:tcPr>
          <w:p w:rsidR="00E17828" w:rsidRDefault="00716732">
            <w:pPr>
              <w:pStyle w:val="TableBodyText"/>
            </w:pPr>
            <w:r>
              <w:t>"[ECMA-376] Part 4 §2.5.2.37"</w:t>
            </w:r>
          </w:p>
        </w:tc>
      </w:tr>
    </w:tbl>
    <w:p w:rsidR="00E17828" w:rsidRDefault="00E17828"/>
    <w:p w:rsidR="00E17828" w:rsidRDefault="00716732">
      <w:r>
        <w:t>The following XML Schema fragment defines the contents of this element:</w:t>
      </w:r>
    </w:p>
    <w:p w:rsidR="00E17828" w:rsidRDefault="00716732">
      <w:pPr>
        <w:pStyle w:val="Code"/>
      </w:pPr>
      <w:r>
        <w:t>&lt;complexType name="CT_SdtRunRuby"&gt;</w:t>
      </w:r>
    </w:p>
    <w:p w:rsidR="00E17828" w:rsidRDefault="00716732">
      <w:pPr>
        <w:pStyle w:val="Code"/>
      </w:pPr>
      <w:r>
        <w:t xml:space="preserve">  &lt;sequence&gt;</w:t>
      </w:r>
    </w:p>
    <w:p w:rsidR="00E17828" w:rsidRDefault="00716732">
      <w:pPr>
        <w:pStyle w:val="Code"/>
      </w:pPr>
      <w:r>
        <w:t xml:space="preserve">    &lt;element name="sdtPr" type="CT_SdtPr" minOccurs="0" maxOccurs="1</w:t>
      </w:r>
      <w:r>
        <w:t>"/&gt;</w:t>
      </w:r>
    </w:p>
    <w:p w:rsidR="00E17828" w:rsidRDefault="00716732">
      <w:pPr>
        <w:pStyle w:val="Code"/>
      </w:pPr>
      <w:r>
        <w:t xml:space="preserve">    &lt;element name="sdtEndPr" type="CT_SdtEndPr" minOccurs="0" maxOccurs="1"/&gt;</w:t>
      </w:r>
    </w:p>
    <w:p w:rsidR="00E17828" w:rsidRDefault="00716732">
      <w:pPr>
        <w:pStyle w:val="Code"/>
      </w:pPr>
      <w:r>
        <w:t xml:space="preserve">    &lt;element name="sdtContent" type="CT_SdtContentRunRuby" minOccurs="0" maxOccurs="1"/&gt;</w:t>
      </w:r>
    </w:p>
    <w:p w:rsidR="00E17828" w:rsidRDefault="00716732">
      <w:pPr>
        <w:pStyle w:val="Code"/>
      </w:pPr>
      <w:r>
        <w:t xml:space="preserve">    &lt;group ref="EG_RangeMarkupElements" minOccurs="0" maxOccurs="unbounded"/&gt;</w:t>
      </w:r>
    </w:p>
    <w:p w:rsidR="00E17828" w:rsidRDefault="00716732">
      <w:pPr>
        <w:pStyle w:val="Code"/>
      </w:pPr>
      <w:r>
        <w:t xml:space="preserve">  &lt;/seq</w:t>
      </w:r>
      <w:r>
        <w:t>uence&gt;</w:t>
      </w:r>
    </w:p>
    <w:p w:rsidR="00E17828" w:rsidRDefault="00716732">
      <w:pPr>
        <w:pStyle w:val="Code"/>
      </w:pPr>
      <w:r>
        <w:t>&lt;/complexType&gt;</w:t>
      </w:r>
    </w:p>
    <w:p w:rsidR="00E17828" w:rsidRDefault="00716732">
      <w:pPr>
        <w:pStyle w:val="Heading5"/>
      </w:pPr>
      <w:bookmarkStart w:id="3937" w:name="section_e71a219f219749348cc9141009934e03"/>
      <w:bookmarkStart w:id="3938" w:name="_Toc111178842"/>
      <w:r>
        <w:t>sdtContent (Ruby Inline-Level Structured Document Tag Content)</w:t>
      </w:r>
      <w:bookmarkEnd w:id="3937"/>
      <w:bookmarkEnd w:id="3938"/>
      <w:r>
        <w:fldChar w:fldCharType="begin"/>
      </w:r>
      <w:r>
        <w:instrText xml:space="preserve"> XE "sdtContent (Ruby Inline-Level Structured Document Tag Content)" </w:instrText>
      </w:r>
      <w:r>
        <w:fldChar w:fldCharType="end"/>
      </w:r>
    </w:p>
    <w:p w:rsidR="00E17828" w:rsidRDefault="00716732">
      <w:r>
        <w:t>This element specifies the last known contents of a structured document tag around one or more inlin</w:t>
      </w:r>
      <w:r>
        <w:t>e-level structures (runs, DrawingML objects, fields, and so on). This element's contents shall be treated as a cache of the contents to be displayed in the structured document tag for the following reasons:</w:t>
      </w:r>
    </w:p>
    <w:p w:rsidR="00E17828" w:rsidRDefault="00716732">
      <w:pPr>
        <w:pStyle w:val="ListParagraph"/>
        <w:numPr>
          <w:ilvl w:val="0"/>
          <w:numId w:val="52"/>
        </w:numPr>
        <w:contextualSpacing/>
      </w:pPr>
      <w:r>
        <w:t>If the structured document tag specifies an XML m</w:t>
      </w:r>
      <w:r>
        <w:t xml:space="preserve">apping via the </w:t>
      </w:r>
      <w:r>
        <w:rPr>
          <w:b/>
        </w:rPr>
        <w:t>dataBinding</w:t>
      </w:r>
      <w:r>
        <w:t xml:space="preserve"> element (§"</w:t>
      </w:r>
      <w:hyperlink r:id="rId319">
        <w:r>
          <w:rPr>
            <w:rStyle w:val="Hyperlink"/>
          </w:rPr>
          <w:t>[ECMA-376]</w:t>
        </w:r>
      </w:hyperlink>
      <w:r>
        <w:t xml:space="preserve"> Part 4 §2.5.2.6; dataBinding"), changes to the custom XML data part shall be reflected in the structured document tag as needed</w:t>
      </w:r>
    </w:p>
    <w:p w:rsidR="00E17828" w:rsidRDefault="00716732">
      <w:pPr>
        <w:pStyle w:val="ListParagraph"/>
        <w:numPr>
          <w:ilvl w:val="0"/>
          <w:numId w:val="52"/>
        </w:numPr>
      </w:pPr>
      <w:r>
        <w:t>If the conten</w:t>
      </w:r>
      <w:r>
        <w:t xml:space="preserve">ts of the structured document tag are placeholder text via the </w:t>
      </w:r>
      <w:r>
        <w:rPr>
          <w:b/>
        </w:rPr>
        <w:t>showingPlcHdr</w:t>
      </w:r>
      <w:r>
        <w:t xml:space="preserve"> element (§"[ECMA-376] Part 4 §2.5.2.38; showingPlcHdr"), then this content may be updated with the placeholder text stored in the Glossary Document part</w:t>
      </w:r>
    </w:p>
    <w:p w:rsidR="00E17828" w:rsidRDefault="00716732">
      <w:r>
        <w:t>[Example: Consider a struc</w:t>
      </w:r>
      <w:r>
        <w:t xml:space="preserve">tured document tag with the friendly name </w:t>
      </w:r>
      <w:r>
        <w:rPr>
          <w:i/>
        </w:rPr>
        <w:t>firstName</w:t>
      </w:r>
      <w:r>
        <w:t xml:space="preserve"> that shall be located around two runs in a WordprocessingML document. This requirement would be specified as follows in the WordprocessingML:</w:t>
      </w:r>
    </w:p>
    <w:p w:rsidR="00E17828" w:rsidRDefault="00716732">
      <w:pPr>
        <w:pStyle w:val="Code"/>
      </w:pPr>
      <w:r>
        <w:t>&lt;w:p&gt;</w:t>
      </w:r>
    </w:p>
    <w:p w:rsidR="00E17828" w:rsidRDefault="00716732">
      <w:pPr>
        <w:pStyle w:val="Code"/>
      </w:pPr>
      <w:r>
        <w:t xml:space="preserve">  &lt;w:sdt&gt;</w:t>
      </w:r>
    </w:p>
    <w:p w:rsidR="00E17828" w:rsidRDefault="00716732">
      <w:pPr>
        <w:pStyle w:val="Code"/>
      </w:pPr>
      <w:r>
        <w:t xml:space="preserve">    &lt;w:sdtPr&gt;</w:t>
      </w:r>
    </w:p>
    <w:p w:rsidR="00E17828" w:rsidRDefault="00716732">
      <w:pPr>
        <w:pStyle w:val="Code"/>
      </w:pPr>
      <w:r>
        <w:lastRenderedPageBreak/>
        <w:t xml:space="preserve">      &lt;</w:t>
      </w:r>
      <w:r>
        <w:t>w:alias w:val="firstName"/&gt;</w:t>
      </w:r>
    </w:p>
    <w:p w:rsidR="00E17828" w:rsidRDefault="00716732">
      <w:pPr>
        <w:pStyle w:val="Code"/>
      </w:pPr>
      <w:r>
        <w:t xml:space="preserve">    &lt;/w:sdtPr&gt;</w:t>
      </w:r>
    </w:p>
    <w:p w:rsidR="00E17828" w:rsidRDefault="00716732">
      <w:pPr>
        <w:pStyle w:val="Code"/>
      </w:pPr>
      <w:r>
        <w:t xml:space="preserve">    &lt;w:sdtContent&gt;</w:t>
      </w:r>
    </w:p>
    <w:p w:rsidR="00E17828" w:rsidRDefault="00716732">
      <w:pPr>
        <w:pStyle w:val="Code"/>
      </w:pPr>
      <w:r>
        <w:t xml:space="preserve">      &lt;w:r&gt;</w:t>
      </w:r>
    </w:p>
    <w:p w:rsidR="00E17828" w:rsidRDefault="00716732">
      <w:pPr>
        <w:pStyle w:val="Code"/>
      </w:pPr>
      <w:r>
        <w:t xml:space="preserve">        …</w:t>
      </w:r>
    </w:p>
    <w:p w:rsidR="00E17828" w:rsidRDefault="00716732">
      <w:pPr>
        <w:pStyle w:val="Code"/>
      </w:pPr>
      <w:r>
        <w:t xml:space="preserve">      &lt;/w:r&gt;</w:t>
      </w:r>
    </w:p>
    <w:p w:rsidR="00E17828" w:rsidRDefault="00716732">
      <w:pPr>
        <w:pStyle w:val="Code"/>
      </w:pPr>
      <w:r>
        <w:t xml:space="preserve">      &lt;w:r&gt;</w:t>
      </w:r>
    </w:p>
    <w:p w:rsidR="00E17828" w:rsidRDefault="00716732">
      <w:pPr>
        <w:pStyle w:val="Code"/>
      </w:pPr>
      <w:r>
        <w:t xml:space="preserve">        …</w:t>
      </w:r>
    </w:p>
    <w:p w:rsidR="00E17828" w:rsidRDefault="00716732">
      <w:pPr>
        <w:pStyle w:val="Code"/>
      </w:pPr>
      <w:r>
        <w:t xml:space="preserve">      &lt;/w:r&gt;</w:t>
      </w:r>
    </w:p>
    <w:p w:rsidR="00E17828" w:rsidRDefault="00716732">
      <w:pPr>
        <w:pStyle w:val="Code"/>
      </w:pPr>
      <w:r>
        <w:t xml:space="preserve">    &lt;/w:sdtContent&gt;</w:t>
      </w:r>
    </w:p>
    <w:p w:rsidR="00E17828" w:rsidRDefault="00716732">
      <w:pPr>
        <w:pStyle w:val="Code"/>
      </w:pPr>
      <w:r>
        <w:t xml:space="preserve">  &lt;/w:sdt&gt;</w:t>
      </w:r>
    </w:p>
    <w:p w:rsidR="00E17828" w:rsidRDefault="00716732">
      <w:pPr>
        <w:pStyle w:val="Code"/>
      </w:pPr>
      <w:r>
        <w:t xml:space="preserve">  …</w:t>
      </w:r>
    </w:p>
    <w:p w:rsidR="00E17828" w:rsidRDefault="00716732">
      <w:pPr>
        <w:pStyle w:val="Code"/>
      </w:pPr>
      <w:r>
        <w:t>&lt;/w:p&gt;</w:t>
      </w:r>
    </w:p>
    <w:p w:rsidR="00E17828" w:rsidRDefault="00716732">
      <w:r>
        <w:t xml:space="preserve">The </w:t>
      </w:r>
      <w:r>
        <w:rPr>
          <w:b/>
        </w:rPr>
        <w:t>sdtContent</w:t>
      </w:r>
      <w:r>
        <w:t xml:space="preserve"> element contains two adjacent runs (it is an inline-level structure</w:t>
      </w:r>
      <w:r>
        <w:t>d document tag content container). end example]</w:t>
      </w:r>
    </w:p>
    <w:tbl>
      <w:tblPr>
        <w:tblStyle w:val="Table-ShadedHeader"/>
        <w:tblW w:w="0" w:type="auto"/>
        <w:tblLook w:val="04A0" w:firstRow="1" w:lastRow="0" w:firstColumn="1" w:lastColumn="0" w:noHBand="0" w:noVBand="1"/>
      </w:tblPr>
      <w:tblGrid>
        <w:gridCol w:w="191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sdt</w:t>
            </w:r>
            <w:r>
              <w:t xml:space="preserve"> (§</w:t>
            </w:r>
            <w:hyperlink w:anchor="Section_af348f8783f94382b109b5d3efcc66ec">
              <w:r>
                <w:rPr>
                  <w:rStyle w:val="Hyperlink"/>
                </w:rPr>
                <w:t>3.1.3.1.6, sdt</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6854"/>
        <w:gridCol w:w="262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acc</w:t>
            </w:r>
            <w:r>
              <w:t xml:space="preserve"> (Accent)</w:t>
            </w:r>
          </w:p>
        </w:tc>
        <w:tc>
          <w:tcPr>
            <w:tcW w:w="0" w:type="auto"/>
            <w:vAlign w:val="center"/>
          </w:tcPr>
          <w:p w:rsidR="00E17828" w:rsidRDefault="00716732">
            <w:pPr>
              <w:pStyle w:val="TableBodyText"/>
            </w:pPr>
            <w:r>
              <w:t>"[ECMA-376] Part 4 §7.1.2.1"</w:t>
            </w:r>
          </w:p>
        </w:tc>
      </w:tr>
      <w:tr w:rsidR="00E17828" w:rsidTr="00E17828">
        <w:tc>
          <w:tcPr>
            <w:tcW w:w="0" w:type="auto"/>
            <w:vAlign w:val="center"/>
          </w:tcPr>
          <w:p w:rsidR="00E17828" w:rsidRDefault="00716732">
            <w:pPr>
              <w:pStyle w:val="TableBodyText"/>
            </w:pPr>
            <w:r>
              <w:rPr>
                <w:b/>
              </w:rPr>
              <w:t>bar</w:t>
            </w:r>
            <w:r>
              <w:t xml:space="preserve"> (Bar)</w:t>
            </w:r>
          </w:p>
        </w:tc>
        <w:tc>
          <w:tcPr>
            <w:tcW w:w="0" w:type="auto"/>
            <w:vAlign w:val="center"/>
          </w:tcPr>
          <w:p w:rsidR="00E17828" w:rsidRDefault="00716732">
            <w:pPr>
              <w:pStyle w:val="TableBodyText"/>
            </w:pPr>
            <w:r>
              <w:t>"[ECMA-376]</w:t>
            </w:r>
            <w:r>
              <w:t xml:space="preserve"> Part 4 §7.1.2.7"</w:t>
            </w:r>
          </w:p>
        </w:tc>
      </w:tr>
      <w:tr w:rsidR="00E17828" w:rsidTr="00E17828">
        <w:tc>
          <w:tcPr>
            <w:tcW w:w="0" w:type="auto"/>
            <w:vAlign w:val="center"/>
          </w:tcPr>
          <w:p w:rsidR="00E17828" w:rsidRDefault="00716732">
            <w:pPr>
              <w:pStyle w:val="TableBodyText"/>
            </w:pPr>
            <w:r>
              <w:rPr>
                <w:b/>
              </w:rPr>
              <w:t>bookmarkEnd</w:t>
            </w:r>
            <w:r>
              <w:t xml:space="preserve"> (Bookmark End)</w:t>
            </w:r>
          </w:p>
        </w:tc>
        <w:tc>
          <w:tcPr>
            <w:tcW w:w="0" w:type="auto"/>
            <w:vAlign w:val="center"/>
          </w:tcPr>
          <w:p w:rsidR="00E17828" w:rsidRDefault="00716732">
            <w:pPr>
              <w:pStyle w:val="TableBodyText"/>
            </w:pPr>
            <w:r>
              <w:t>"[ECMA-376] Part 4 §2.13.6.1"</w:t>
            </w:r>
          </w:p>
        </w:tc>
      </w:tr>
      <w:tr w:rsidR="00E17828" w:rsidTr="00E17828">
        <w:tc>
          <w:tcPr>
            <w:tcW w:w="0" w:type="auto"/>
            <w:vAlign w:val="center"/>
          </w:tcPr>
          <w:p w:rsidR="00E17828" w:rsidRDefault="00716732">
            <w:pPr>
              <w:pStyle w:val="TableBodyText"/>
            </w:pPr>
            <w:r>
              <w:rPr>
                <w:b/>
              </w:rPr>
              <w:t>bookmarkStart</w:t>
            </w:r>
            <w:r>
              <w:t xml:space="preserve"> (Bookmark Start)</w:t>
            </w:r>
          </w:p>
        </w:tc>
        <w:tc>
          <w:tcPr>
            <w:tcW w:w="0" w:type="auto"/>
            <w:vAlign w:val="center"/>
          </w:tcPr>
          <w:p w:rsidR="00E17828" w:rsidRDefault="00716732">
            <w:pPr>
              <w:pStyle w:val="TableBodyText"/>
            </w:pPr>
            <w:r>
              <w:t>"[ECMA-376] Part 4 §2.13.6.2"</w:t>
            </w:r>
          </w:p>
        </w:tc>
      </w:tr>
      <w:tr w:rsidR="00E17828" w:rsidTr="00E17828">
        <w:tc>
          <w:tcPr>
            <w:tcW w:w="0" w:type="auto"/>
            <w:vAlign w:val="center"/>
          </w:tcPr>
          <w:p w:rsidR="00E17828" w:rsidRDefault="00716732">
            <w:pPr>
              <w:pStyle w:val="TableBodyText"/>
            </w:pPr>
            <w:r>
              <w:rPr>
                <w:b/>
              </w:rPr>
              <w:t>borderBox</w:t>
            </w:r>
            <w:r>
              <w:t xml:space="preserve"> (Border-Box Function)</w:t>
            </w:r>
          </w:p>
        </w:tc>
        <w:tc>
          <w:tcPr>
            <w:tcW w:w="0" w:type="auto"/>
            <w:vAlign w:val="center"/>
          </w:tcPr>
          <w:p w:rsidR="00E17828" w:rsidRDefault="00716732">
            <w:pPr>
              <w:pStyle w:val="TableBodyText"/>
            </w:pPr>
            <w:r>
              <w:t>"[ECMA-376] Part 4 §7.1.2.11"</w:t>
            </w:r>
          </w:p>
        </w:tc>
      </w:tr>
      <w:tr w:rsidR="00E17828" w:rsidTr="00E17828">
        <w:tc>
          <w:tcPr>
            <w:tcW w:w="0" w:type="auto"/>
            <w:vAlign w:val="center"/>
          </w:tcPr>
          <w:p w:rsidR="00E17828" w:rsidRDefault="00716732">
            <w:pPr>
              <w:pStyle w:val="TableBodyText"/>
            </w:pPr>
            <w:r>
              <w:rPr>
                <w:b/>
              </w:rPr>
              <w:t>box</w:t>
            </w:r>
            <w:r>
              <w:t xml:space="preserve"> (Box Function)</w:t>
            </w:r>
          </w:p>
        </w:tc>
        <w:tc>
          <w:tcPr>
            <w:tcW w:w="0" w:type="auto"/>
            <w:vAlign w:val="center"/>
          </w:tcPr>
          <w:p w:rsidR="00E17828" w:rsidRDefault="00716732">
            <w:pPr>
              <w:pStyle w:val="TableBodyText"/>
            </w:pPr>
            <w:r>
              <w:t>"[ECMA-376] Part 4 §7.1.2.13"</w:t>
            </w:r>
          </w:p>
        </w:tc>
      </w:tr>
      <w:tr w:rsidR="00E17828" w:rsidTr="00E17828">
        <w:tc>
          <w:tcPr>
            <w:tcW w:w="0" w:type="auto"/>
            <w:vAlign w:val="center"/>
          </w:tcPr>
          <w:p w:rsidR="00E17828" w:rsidRDefault="00716732">
            <w:pPr>
              <w:pStyle w:val="TableBodyText"/>
            </w:pPr>
            <w:r>
              <w:rPr>
                <w:b/>
              </w:rPr>
              <w:t>commentRangeEnd</w:t>
            </w:r>
            <w:r>
              <w:t xml:space="preserve"> (Comment Anchor Range End)</w:t>
            </w:r>
          </w:p>
        </w:tc>
        <w:tc>
          <w:tcPr>
            <w:tcW w:w="0" w:type="auto"/>
            <w:vAlign w:val="center"/>
          </w:tcPr>
          <w:p w:rsidR="00E17828" w:rsidRDefault="00716732">
            <w:pPr>
              <w:pStyle w:val="TableBodyText"/>
            </w:pPr>
            <w:r>
              <w:t>"[ECMA-376] Part 4 §2.13.4.3"</w:t>
            </w:r>
          </w:p>
        </w:tc>
      </w:tr>
      <w:tr w:rsidR="00E17828" w:rsidTr="00E17828">
        <w:tc>
          <w:tcPr>
            <w:tcW w:w="0" w:type="auto"/>
            <w:vAlign w:val="center"/>
          </w:tcPr>
          <w:p w:rsidR="00E17828" w:rsidRDefault="00716732">
            <w:pPr>
              <w:pStyle w:val="TableBodyText"/>
            </w:pPr>
            <w:r>
              <w:rPr>
                <w:b/>
              </w:rPr>
              <w:t>commentRangeStart</w:t>
            </w:r>
            <w:r>
              <w:t xml:space="preserve"> (Comment Anchor Range Start)</w:t>
            </w:r>
          </w:p>
        </w:tc>
        <w:tc>
          <w:tcPr>
            <w:tcW w:w="0" w:type="auto"/>
            <w:vAlign w:val="center"/>
          </w:tcPr>
          <w:p w:rsidR="00E17828" w:rsidRDefault="00716732">
            <w:pPr>
              <w:pStyle w:val="TableBodyText"/>
            </w:pPr>
            <w:r>
              <w:t>"[ECMA-376] Part 4 §2.13.4.4"</w:t>
            </w:r>
          </w:p>
        </w:tc>
      </w:tr>
      <w:tr w:rsidR="00E17828" w:rsidTr="00E17828">
        <w:tc>
          <w:tcPr>
            <w:tcW w:w="0" w:type="auto"/>
            <w:vAlign w:val="center"/>
          </w:tcPr>
          <w:p w:rsidR="00E17828" w:rsidRDefault="00716732">
            <w:pPr>
              <w:pStyle w:val="TableBodyText"/>
            </w:pPr>
            <w:r>
              <w:rPr>
                <w:b/>
              </w:rPr>
              <w:t>customXml</w:t>
            </w:r>
            <w:r>
              <w:t xml:space="preserve"> (Ruby Inline-Level Custom XML Element)</w:t>
            </w:r>
          </w:p>
        </w:tc>
        <w:tc>
          <w:tcPr>
            <w:tcW w:w="0" w:type="auto"/>
            <w:vAlign w:val="center"/>
          </w:tcPr>
          <w:p w:rsidR="00E17828" w:rsidRDefault="00716732">
            <w:pPr>
              <w:pStyle w:val="TableBodyText"/>
            </w:pPr>
            <w:r>
              <w:t>§</w:t>
            </w:r>
            <w:hyperlink w:anchor="Section_25c8c79eba4142f4908443a548c8458e">
              <w:r>
                <w:rPr>
                  <w:rStyle w:val="Hyperlink"/>
                </w:rPr>
                <w:t>3.1.3.1.1, customXml</w:t>
              </w:r>
            </w:hyperlink>
          </w:p>
        </w:tc>
      </w:tr>
      <w:tr w:rsidR="00E17828" w:rsidTr="00E17828">
        <w:tc>
          <w:tcPr>
            <w:tcW w:w="0" w:type="auto"/>
            <w:vAlign w:val="center"/>
          </w:tcPr>
          <w:p w:rsidR="00E17828" w:rsidRDefault="00716732">
            <w:pPr>
              <w:pStyle w:val="TableBodyText"/>
            </w:pPr>
            <w:r>
              <w:rPr>
                <w:b/>
              </w:rPr>
              <w:t>customXmlDelRangeEnd</w:t>
            </w:r>
            <w:r>
              <w:t xml:space="preserve"> (Custom XML Markup Deletion End)</w:t>
            </w:r>
          </w:p>
        </w:tc>
        <w:tc>
          <w:tcPr>
            <w:tcW w:w="0" w:type="auto"/>
            <w:vAlign w:val="center"/>
          </w:tcPr>
          <w:p w:rsidR="00E17828" w:rsidRDefault="00716732">
            <w:pPr>
              <w:pStyle w:val="TableBodyText"/>
            </w:pPr>
            <w:r>
              <w:t>"[ECMA-376] Part 4 §2.13.5.4"</w:t>
            </w:r>
          </w:p>
        </w:tc>
      </w:tr>
      <w:tr w:rsidR="00E17828" w:rsidTr="00E17828">
        <w:tc>
          <w:tcPr>
            <w:tcW w:w="0" w:type="auto"/>
            <w:vAlign w:val="center"/>
          </w:tcPr>
          <w:p w:rsidR="00E17828" w:rsidRDefault="00716732">
            <w:pPr>
              <w:pStyle w:val="TableBodyText"/>
            </w:pPr>
            <w:r>
              <w:rPr>
                <w:b/>
              </w:rPr>
              <w:t>customXmlDelRangeStart</w:t>
            </w:r>
            <w:r>
              <w:t xml:space="preserve"> (Custom XML Markup Deletion Start)</w:t>
            </w:r>
          </w:p>
        </w:tc>
        <w:tc>
          <w:tcPr>
            <w:tcW w:w="0" w:type="auto"/>
            <w:vAlign w:val="center"/>
          </w:tcPr>
          <w:p w:rsidR="00E17828" w:rsidRDefault="00716732">
            <w:pPr>
              <w:pStyle w:val="TableBodyText"/>
            </w:pPr>
            <w:r>
              <w:t>"[ECMA-376] Part 4 §2.13.5.5"</w:t>
            </w:r>
          </w:p>
        </w:tc>
      </w:tr>
      <w:tr w:rsidR="00E17828" w:rsidTr="00E17828">
        <w:tc>
          <w:tcPr>
            <w:tcW w:w="0" w:type="auto"/>
            <w:vAlign w:val="center"/>
          </w:tcPr>
          <w:p w:rsidR="00E17828" w:rsidRDefault="00716732">
            <w:pPr>
              <w:pStyle w:val="TableBodyText"/>
            </w:pPr>
            <w:r>
              <w:rPr>
                <w:b/>
              </w:rPr>
              <w:t>customXmlInsRangeEnd</w:t>
            </w:r>
            <w:r>
              <w:t xml:space="preserve"> (</w:t>
            </w:r>
            <w:r>
              <w:t>Custom XML Markup Insertion End)</w:t>
            </w:r>
          </w:p>
        </w:tc>
        <w:tc>
          <w:tcPr>
            <w:tcW w:w="0" w:type="auto"/>
            <w:vAlign w:val="center"/>
          </w:tcPr>
          <w:p w:rsidR="00E17828" w:rsidRDefault="00716732">
            <w:pPr>
              <w:pStyle w:val="TableBodyText"/>
            </w:pPr>
            <w:r>
              <w:t>"[ECMA-376] Part 4 §2.13.5.6"</w:t>
            </w:r>
          </w:p>
        </w:tc>
      </w:tr>
      <w:tr w:rsidR="00E17828" w:rsidTr="00E17828">
        <w:tc>
          <w:tcPr>
            <w:tcW w:w="0" w:type="auto"/>
            <w:vAlign w:val="center"/>
          </w:tcPr>
          <w:p w:rsidR="00E17828" w:rsidRDefault="00716732">
            <w:pPr>
              <w:pStyle w:val="TableBodyText"/>
            </w:pPr>
            <w:r>
              <w:rPr>
                <w:b/>
              </w:rPr>
              <w:lastRenderedPageBreak/>
              <w:t>customXmlInsRangeStart</w:t>
            </w:r>
            <w:r>
              <w:t xml:space="preserve"> (Custom XML Markup Insertion Start)</w:t>
            </w:r>
          </w:p>
        </w:tc>
        <w:tc>
          <w:tcPr>
            <w:tcW w:w="0" w:type="auto"/>
            <w:vAlign w:val="center"/>
          </w:tcPr>
          <w:p w:rsidR="00E17828" w:rsidRDefault="00716732">
            <w:pPr>
              <w:pStyle w:val="TableBodyText"/>
            </w:pPr>
            <w:r>
              <w:t>"[ECMA-376] Part 4 §2.13.5.7"</w:t>
            </w:r>
          </w:p>
        </w:tc>
      </w:tr>
      <w:tr w:rsidR="00E17828" w:rsidTr="00E17828">
        <w:tc>
          <w:tcPr>
            <w:tcW w:w="0" w:type="auto"/>
            <w:vAlign w:val="center"/>
          </w:tcPr>
          <w:p w:rsidR="00E17828" w:rsidRDefault="00716732">
            <w:pPr>
              <w:pStyle w:val="TableBodyText"/>
            </w:pPr>
            <w:r>
              <w:rPr>
                <w:b/>
              </w:rPr>
              <w:t>customXmlMoveFromRangeEnd</w:t>
            </w:r>
            <w:r>
              <w:t xml:space="preserve"> (Custom XML Markup Move Source End)</w:t>
            </w:r>
          </w:p>
        </w:tc>
        <w:tc>
          <w:tcPr>
            <w:tcW w:w="0" w:type="auto"/>
            <w:vAlign w:val="center"/>
          </w:tcPr>
          <w:p w:rsidR="00E17828" w:rsidRDefault="00716732">
            <w:pPr>
              <w:pStyle w:val="TableBodyText"/>
            </w:pPr>
            <w:r>
              <w:t>"[ECMA-376] Part 4 §2.13.5.8"</w:t>
            </w:r>
          </w:p>
        </w:tc>
      </w:tr>
      <w:tr w:rsidR="00E17828" w:rsidTr="00E17828">
        <w:tc>
          <w:tcPr>
            <w:tcW w:w="0" w:type="auto"/>
            <w:vAlign w:val="center"/>
          </w:tcPr>
          <w:p w:rsidR="00E17828" w:rsidRDefault="00716732">
            <w:pPr>
              <w:pStyle w:val="TableBodyText"/>
            </w:pPr>
            <w:r>
              <w:rPr>
                <w:b/>
              </w:rPr>
              <w:t>customXml</w:t>
            </w:r>
            <w:r>
              <w:rPr>
                <w:b/>
              </w:rPr>
              <w:t>MoveFromRangeStart</w:t>
            </w:r>
            <w:r>
              <w:t xml:space="preserve"> (Custom XML Markup Move Source Start)</w:t>
            </w:r>
          </w:p>
        </w:tc>
        <w:tc>
          <w:tcPr>
            <w:tcW w:w="0" w:type="auto"/>
            <w:vAlign w:val="center"/>
          </w:tcPr>
          <w:p w:rsidR="00E17828" w:rsidRDefault="00716732">
            <w:pPr>
              <w:pStyle w:val="TableBodyText"/>
            </w:pPr>
            <w:r>
              <w:t>"[ECMA-376] Part 4 §2.13.5.9"</w:t>
            </w:r>
          </w:p>
        </w:tc>
      </w:tr>
      <w:tr w:rsidR="00E17828" w:rsidTr="00E17828">
        <w:tc>
          <w:tcPr>
            <w:tcW w:w="0" w:type="auto"/>
            <w:vAlign w:val="center"/>
          </w:tcPr>
          <w:p w:rsidR="00E17828" w:rsidRDefault="00716732">
            <w:pPr>
              <w:pStyle w:val="TableBodyText"/>
            </w:pPr>
            <w:r>
              <w:rPr>
                <w:b/>
              </w:rPr>
              <w:t>customXmlMoveToRangeEnd</w:t>
            </w:r>
            <w:r>
              <w:t xml:space="preserve"> (Custom XML Markup Move Destination Location End)</w:t>
            </w:r>
          </w:p>
        </w:tc>
        <w:tc>
          <w:tcPr>
            <w:tcW w:w="0" w:type="auto"/>
            <w:vAlign w:val="center"/>
          </w:tcPr>
          <w:p w:rsidR="00E17828" w:rsidRDefault="00716732">
            <w:pPr>
              <w:pStyle w:val="TableBodyText"/>
            </w:pPr>
            <w:r>
              <w:t>"[ECMA-376] Part 4 §2.13.5.10"</w:t>
            </w:r>
          </w:p>
        </w:tc>
      </w:tr>
      <w:tr w:rsidR="00E17828" w:rsidTr="00E17828">
        <w:tc>
          <w:tcPr>
            <w:tcW w:w="0" w:type="auto"/>
            <w:vAlign w:val="center"/>
          </w:tcPr>
          <w:p w:rsidR="00E17828" w:rsidRDefault="00716732">
            <w:pPr>
              <w:pStyle w:val="TableBodyText"/>
            </w:pPr>
            <w:r>
              <w:rPr>
                <w:b/>
              </w:rPr>
              <w:t>customXmlMoveToRangeStart</w:t>
            </w:r>
            <w:r>
              <w:t xml:space="preserve"> (Custom XML Markup Move Destination </w:t>
            </w:r>
            <w:r>
              <w:t>Location Start)</w:t>
            </w:r>
          </w:p>
        </w:tc>
        <w:tc>
          <w:tcPr>
            <w:tcW w:w="0" w:type="auto"/>
            <w:vAlign w:val="center"/>
          </w:tcPr>
          <w:p w:rsidR="00E17828" w:rsidRDefault="00716732">
            <w:pPr>
              <w:pStyle w:val="TableBodyText"/>
            </w:pPr>
            <w:r>
              <w:t>"[ECMA-376] Part 4 §2.13.5.11"</w:t>
            </w:r>
          </w:p>
        </w:tc>
      </w:tr>
      <w:tr w:rsidR="00E17828" w:rsidTr="00E17828">
        <w:tc>
          <w:tcPr>
            <w:tcW w:w="0" w:type="auto"/>
            <w:vAlign w:val="center"/>
          </w:tcPr>
          <w:p w:rsidR="00E17828" w:rsidRDefault="00716732">
            <w:pPr>
              <w:pStyle w:val="TableBodyText"/>
            </w:pPr>
            <w:r>
              <w:rPr>
                <w:b/>
              </w:rPr>
              <w:t>d</w:t>
            </w:r>
            <w:r>
              <w:t xml:space="preserve"> (Delimiter Function)</w:t>
            </w:r>
          </w:p>
        </w:tc>
        <w:tc>
          <w:tcPr>
            <w:tcW w:w="0" w:type="auto"/>
            <w:vAlign w:val="center"/>
          </w:tcPr>
          <w:p w:rsidR="00E17828" w:rsidRDefault="00716732">
            <w:pPr>
              <w:pStyle w:val="TableBodyText"/>
            </w:pPr>
            <w:r>
              <w:t>"[ECMA-376] Part 4 §7.1.2.24"</w:t>
            </w:r>
          </w:p>
        </w:tc>
      </w:tr>
      <w:tr w:rsidR="00E17828" w:rsidTr="00E17828">
        <w:tc>
          <w:tcPr>
            <w:tcW w:w="0" w:type="auto"/>
            <w:vAlign w:val="center"/>
          </w:tcPr>
          <w:p w:rsidR="00E17828" w:rsidRDefault="00716732">
            <w:pPr>
              <w:pStyle w:val="TableBodyText"/>
            </w:pPr>
            <w:r>
              <w:rPr>
                <w:b/>
              </w:rPr>
              <w:t>del</w:t>
            </w:r>
            <w:r>
              <w:t xml:space="preserve"> (Deleted Run Content)</w:t>
            </w:r>
          </w:p>
        </w:tc>
        <w:tc>
          <w:tcPr>
            <w:tcW w:w="0" w:type="auto"/>
            <w:vAlign w:val="center"/>
          </w:tcPr>
          <w:p w:rsidR="00E17828" w:rsidRDefault="00716732">
            <w:pPr>
              <w:pStyle w:val="TableBodyText"/>
            </w:pPr>
            <w:r>
              <w:t>"[ECMA-376] Part 4 §2.13.5.12"</w:t>
            </w:r>
          </w:p>
        </w:tc>
      </w:tr>
      <w:tr w:rsidR="00E17828" w:rsidTr="00E17828">
        <w:tc>
          <w:tcPr>
            <w:tcW w:w="0" w:type="auto"/>
            <w:vAlign w:val="center"/>
          </w:tcPr>
          <w:p w:rsidR="00E17828" w:rsidRDefault="00716732">
            <w:pPr>
              <w:pStyle w:val="TableBodyText"/>
            </w:pPr>
            <w:r>
              <w:rPr>
                <w:b/>
              </w:rPr>
              <w:t>eqArr</w:t>
            </w:r>
            <w:r>
              <w:t xml:space="preserve"> (Equation-Array Function)</w:t>
            </w:r>
          </w:p>
        </w:tc>
        <w:tc>
          <w:tcPr>
            <w:tcW w:w="0" w:type="auto"/>
            <w:vAlign w:val="center"/>
          </w:tcPr>
          <w:p w:rsidR="00E17828" w:rsidRDefault="00716732">
            <w:pPr>
              <w:pStyle w:val="TableBodyText"/>
            </w:pPr>
            <w:r>
              <w:t>"[ECMA-376] Part 4 §7.1.2.34"</w:t>
            </w:r>
          </w:p>
        </w:tc>
      </w:tr>
      <w:tr w:rsidR="00E17828" w:rsidTr="00E17828">
        <w:tc>
          <w:tcPr>
            <w:tcW w:w="0" w:type="auto"/>
            <w:vAlign w:val="center"/>
          </w:tcPr>
          <w:p w:rsidR="00E17828" w:rsidRDefault="00716732">
            <w:pPr>
              <w:pStyle w:val="TableBodyText"/>
            </w:pPr>
            <w:r>
              <w:rPr>
                <w:b/>
              </w:rPr>
              <w:t>f</w:t>
            </w:r>
            <w:r>
              <w:t xml:space="preserve"> (Fraction Function)</w:t>
            </w:r>
          </w:p>
        </w:tc>
        <w:tc>
          <w:tcPr>
            <w:tcW w:w="0" w:type="auto"/>
            <w:vAlign w:val="center"/>
          </w:tcPr>
          <w:p w:rsidR="00E17828" w:rsidRDefault="00716732">
            <w:pPr>
              <w:pStyle w:val="TableBodyText"/>
            </w:pPr>
            <w:r>
              <w:t>"[ECMA-376]</w:t>
            </w:r>
            <w:r>
              <w:t xml:space="preserve"> Part 4 §7.1.2.36"</w:t>
            </w:r>
          </w:p>
        </w:tc>
      </w:tr>
      <w:tr w:rsidR="00E17828" w:rsidTr="00E17828">
        <w:tc>
          <w:tcPr>
            <w:tcW w:w="0" w:type="auto"/>
            <w:vAlign w:val="center"/>
          </w:tcPr>
          <w:p w:rsidR="00E17828" w:rsidRDefault="00716732">
            <w:pPr>
              <w:pStyle w:val="TableBodyText"/>
            </w:pPr>
            <w:r>
              <w:rPr>
                <w:b/>
              </w:rPr>
              <w:t>fldSimple</w:t>
            </w:r>
            <w:r>
              <w:t xml:space="preserve"> (Ruby Simple Field)</w:t>
            </w:r>
          </w:p>
        </w:tc>
        <w:tc>
          <w:tcPr>
            <w:tcW w:w="0" w:type="auto"/>
            <w:vAlign w:val="center"/>
          </w:tcPr>
          <w:p w:rsidR="00E17828" w:rsidRDefault="00716732">
            <w:pPr>
              <w:pStyle w:val="TableBodyText"/>
            </w:pPr>
            <w:r>
              <w:t>§</w:t>
            </w:r>
            <w:hyperlink w:anchor="Section_955994f33b4f4bf681333db8ed986d7f">
              <w:r>
                <w:rPr>
                  <w:rStyle w:val="Hyperlink"/>
                </w:rPr>
                <w:t>3.1.3.1.2, fldSimple</w:t>
              </w:r>
            </w:hyperlink>
          </w:p>
        </w:tc>
      </w:tr>
      <w:tr w:rsidR="00E17828" w:rsidTr="00E17828">
        <w:tc>
          <w:tcPr>
            <w:tcW w:w="0" w:type="auto"/>
            <w:vAlign w:val="center"/>
          </w:tcPr>
          <w:p w:rsidR="00E17828" w:rsidRDefault="00716732">
            <w:pPr>
              <w:pStyle w:val="TableBodyText"/>
            </w:pPr>
            <w:r>
              <w:rPr>
                <w:b/>
              </w:rPr>
              <w:t>func</w:t>
            </w:r>
            <w:r>
              <w:t xml:space="preserve"> (Function Apply Function)</w:t>
            </w:r>
          </w:p>
        </w:tc>
        <w:tc>
          <w:tcPr>
            <w:tcW w:w="0" w:type="auto"/>
            <w:vAlign w:val="center"/>
          </w:tcPr>
          <w:p w:rsidR="00E17828" w:rsidRDefault="00716732">
            <w:pPr>
              <w:pStyle w:val="TableBodyText"/>
            </w:pPr>
            <w:r>
              <w:t>"[ECMA-376] Part 4 §7.1.2.39"</w:t>
            </w:r>
          </w:p>
        </w:tc>
      </w:tr>
      <w:tr w:rsidR="00E17828" w:rsidTr="00E17828">
        <w:tc>
          <w:tcPr>
            <w:tcW w:w="0" w:type="auto"/>
            <w:vAlign w:val="center"/>
          </w:tcPr>
          <w:p w:rsidR="00E17828" w:rsidRDefault="00716732">
            <w:pPr>
              <w:pStyle w:val="TableBodyText"/>
            </w:pPr>
            <w:r>
              <w:rPr>
                <w:b/>
              </w:rPr>
              <w:t>groupChr</w:t>
            </w:r>
            <w:r>
              <w:t xml:space="preserve"> (Group-Character Function)</w:t>
            </w:r>
          </w:p>
        </w:tc>
        <w:tc>
          <w:tcPr>
            <w:tcW w:w="0" w:type="auto"/>
            <w:vAlign w:val="center"/>
          </w:tcPr>
          <w:p w:rsidR="00E17828" w:rsidRDefault="00716732">
            <w:pPr>
              <w:pStyle w:val="TableBodyText"/>
            </w:pPr>
            <w:r>
              <w:t>"[ECMA-376] Part 4 §7.</w:t>
            </w:r>
            <w:r>
              <w:t>1.2.41"</w:t>
            </w:r>
          </w:p>
        </w:tc>
      </w:tr>
      <w:tr w:rsidR="00E17828" w:rsidTr="00E17828">
        <w:tc>
          <w:tcPr>
            <w:tcW w:w="0" w:type="auto"/>
            <w:vAlign w:val="center"/>
          </w:tcPr>
          <w:p w:rsidR="00E17828" w:rsidRDefault="00716732">
            <w:pPr>
              <w:pStyle w:val="TableBodyText"/>
            </w:pPr>
            <w:r>
              <w:rPr>
                <w:b/>
              </w:rPr>
              <w:t>hyperlink</w:t>
            </w:r>
            <w:r>
              <w:t xml:space="preserve"> (Ruby Hyperlink)</w:t>
            </w:r>
          </w:p>
        </w:tc>
        <w:tc>
          <w:tcPr>
            <w:tcW w:w="0" w:type="auto"/>
            <w:vAlign w:val="center"/>
          </w:tcPr>
          <w:p w:rsidR="00E17828" w:rsidRDefault="00716732">
            <w:pPr>
              <w:pStyle w:val="TableBodyText"/>
            </w:pPr>
            <w:r>
              <w:t>§</w:t>
            </w:r>
            <w:hyperlink w:anchor="Section_54a4ddbd726247f38c9456d2a7fd5e55">
              <w:r>
                <w:rPr>
                  <w:rStyle w:val="Hyperlink"/>
                </w:rPr>
                <w:t>3.1.3.1.3, hyperlink</w:t>
              </w:r>
            </w:hyperlink>
          </w:p>
        </w:tc>
      </w:tr>
      <w:tr w:rsidR="00E17828" w:rsidTr="00E17828">
        <w:tc>
          <w:tcPr>
            <w:tcW w:w="0" w:type="auto"/>
            <w:vAlign w:val="center"/>
          </w:tcPr>
          <w:p w:rsidR="00E17828" w:rsidRDefault="00716732">
            <w:pPr>
              <w:pStyle w:val="TableBodyText"/>
            </w:pPr>
            <w:r>
              <w:rPr>
                <w:b/>
              </w:rPr>
              <w:t>ins</w:t>
            </w:r>
            <w:r>
              <w:t xml:space="preserve"> (Inserted Run Content)</w:t>
            </w:r>
          </w:p>
        </w:tc>
        <w:tc>
          <w:tcPr>
            <w:tcW w:w="0" w:type="auto"/>
            <w:vAlign w:val="center"/>
          </w:tcPr>
          <w:p w:rsidR="00E17828" w:rsidRDefault="00716732">
            <w:pPr>
              <w:pStyle w:val="TableBodyText"/>
            </w:pPr>
            <w:r>
              <w:t>"[ECMA-376] Part 4 §2.13.5.20"</w:t>
            </w:r>
          </w:p>
        </w:tc>
      </w:tr>
      <w:tr w:rsidR="00E17828" w:rsidTr="00E17828">
        <w:tc>
          <w:tcPr>
            <w:tcW w:w="0" w:type="auto"/>
            <w:vAlign w:val="center"/>
          </w:tcPr>
          <w:p w:rsidR="00E17828" w:rsidRDefault="00716732">
            <w:pPr>
              <w:pStyle w:val="TableBodyText"/>
            </w:pPr>
            <w:r>
              <w:rPr>
                <w:b/>
              </w:rPr>
              <w:t>limLow</w:t>
            </w:r>
            <w:r>
              <w:t xml:space="preserve"> (Lower-Limit Function)</w:t>
            </w:r>
          </w:p>
        </w:tc>
        <w:tc>
          <w:tcPr>
            <w:tcW w:w="0" w:type="auto"/>
            <w:vAlign w:val="center"/>
          </w:tcPr>
          <w:p w:rsidR="00E17828" w:rsidRDefault="00716732">
            <w:pPr>
              <w:pStyle w:val="TableBodyText"/>
            </w:pPr>
            <w:r>
              <w:t>"[ECMA-376] Part 4 §7.1.2.54"</w:t>
            </w:r>
          </w:p>
        </w:tc>
      </w:tr>
      <w:tr w:rsidR="00E17828" w:rsidTr="00E17828">
        <w:tc>
          <w:tcPr>
            <w:tcW w:w="0" w:type="auto"/>
            <w:vAlign w:val="center"/>
          </w:tcPr>
          <w:p w:rsidR="00E17828" w:rsidRDefault="00716732">
            <w:pPr>
              <w:pStyle w:val="TableBodyText"/>
            </w:pPr>
            <w:r>
              <w:rPr>
                <w:b/>
              </w:rPr>
              <w:t>limUpp</w:t>
            </w:r>
            <w:r>
              <w:t xml:space="preserve"> (</w:t>
            </w:r>
            <w:r>
              <w:t>Upper-Limit Function)</w:t>
            </w:r>
          </w:p>
        </w:tc>
        <w:tc>
          <w:tcPr>
            <w:tcW w:w="0" w:type="auto"/>
            <w:vAlign w:val="center"/>
          </w:tcPr>
          <w:p w:rsidR="00E17828" w:rsidRDefault="00716732">
            <w:pPr>
              <w:pStyle w:val="TableBodyText"/>
            </w:pPr>
            <w:r>
              <w:t>"[ECMA-376] Part 4 §7.1.2.56"</w:t>
            </w:r>
          </w:p>
        </w:tc>
      </w:tr>
      <w:tr w:rsidR="00E17828" w:rsidTr="00E17828">
        <w:tc>
          <w:tcPr>
            <w:tcW w:w="0" w:type="auto"/>
            <w:vAlign w:val="center"/>
          </w:tcPr>
          <w:p w:rsidR="00E17828" w:rsidRDefault="00716732">
            <w:pPr>
              <w:pStyle w:val="TableBodyText"/>
            </w:pPr>
            <w:r>
              <w:rPr>
                <w:b/>
              </w:rPr>
              <w:t>m</w:t>
            </w:r>
            <w:r>
              <w:t xml:space="preserve"> (Matrix Function)</w:t>
            </w:r>
          </w:p>
        </w:tc>
        <w:tc>
          <w:tcPr>
            <w:tcW w:w="0" w:type="auto"/>
            <w:vAlign w:val="center"/>
          </w:tcPr>
          <w:p w:rsidR="00E17828" w:rsidRDefault="00716732">
            <w:pPr>
              <w:pStyle w:val="TableBodyText"/>
            </w:pPr>
            <w:r>
              <w:t>"[ECMA-376] Part 4 §7.1.2.60"</w:t>
            </w:r>
          </w:p>
        </w:tc>
      </w:tr>
      <w:tr w:rsidR="00E17828" w:rsidTr="00E17828">
        <w:tc>
          <w:tcPr>
            <w:tcW w:w="0" w:type="auto"/>
            <w:vAlign w:val="center"/>
          </w:tcPr>
          <w:p w:rsidR="00E17828" w:rsidRDefault="00716732">
            <w:pPr>
              <w:pStyle w:val="TableBodyText"/>
            </w:pPr>
            <w:r>
              <w:rPr>
                <w:b/>
              </w:rPr>
              <w:t>moveFrom</w:t>
            </w:r>
            <w:r>
              <w:t xml:space="preserve"> (Move Source Run Content)</w:t>
            </w:r>
          </w:p>
        </w:tc>
        <w:tc>
          <w:tcPr>
            <w:tcW w:w="0" w:type="auto"/>
            <w:vAlign w:val="center"/>
          </w:tcPr>
          <w:p w:rsidR="00E17828" w:rsidRDefault="00716732">
            <w:pPr>
              <w:pStyle w:val="TableBodyText"/>
            </w:pPr>
            <w:r>
              <w:t>"[ECMA-376] Part 4 §2.13.5.21"</w:t>
            </w:r>
          </w:p>
        </w:tc>
      </w:tr>
      <w:tr w:rsidR="00E17828" w:rsidTr="00E17828">
        <w:tc>
          <w:tcPr>
            <w:tcW w:w="0" w:type="auto"/>
            <w:vAlign w:val="center"/>
          </w:tcPr>
          <w:p w:rsidR="00E17828" w:rsidRDefault="00716732">
            <w:pPr>
              <w:pStyle w:val="TableBodyText"/>
            </w:pPr>
            <w:r>
              <w:rPr>
                <w:b/>
              </w:rPr>
              <w:t>moveFromRangeEnd</w:t>
            </w:r>
            <w:r>
              <w:t xml:space="preserve"> (Move Source Location Container - End)</w:t>
            </w:r>
          </w:p>
        </w:tc>
        <w:tc>
          <w:tcPr>
            <w:tcW w:w="0" w:type="auto"/>
            <w:vAlign w:val="center"/>
          </w:tcPr>
          <w:p w:rsidR="00E17828" w:rsidRDefault="00716732">
            <w:pPr>
              <w:pStyle w:val="TableBodyText"/>
            </w:pPr>
            <w:r>
              <w:t>"[ECMA-376] Part 4 §2.13.5.23</w:t>
            </w:r>
            <w:r>
              <w:t>"</w:t>
            </w:r>
          </w:p>
        </w:tc>
      </w:tr>
      <w:tr w:rsidR="00E17828" w:rsidTr="00E17828">
        <w:tc>
          <w:tcPr>
            <w:tcW w:w="0" w:type="auto"/>
            <w:vAlign w:val="center"/>
          </w:tcPr>
          <w:p w:rsidR="00E17828" w:rsidRDefault="00716732">
            <w:pPr>
              <w:pStyle w:val="TableBodyText"/>
            </w:pPr>
            <w:r>
              <w:rPr>
                <w:b/>
              </w:rPr>
              <w:t>moveFromRangeStart</w:t>
            </w:r>
            <w:r>
              <w:t xml:space="preserve"> (Move Source Location Container - Start)</w:t>
            </w:r>
          </w:p>
        </w:tc>
        <w:tc>
          <w:tcPr>
            <w:tcW w:w="0" w:type="auto"/>
            <w:vAlign w:val="center"/>
          </w:tcPr>
          <w:p w:rsidR="00E17828" w:rsidRDefault="00716732">
            <w:pPr>
              <w:pStyle w:val="TableBodyText"/>
            </w:pPr>
            <w:r>
              <w:t>"[ECMA-376] Part 4 §2.13.5.24"</w:t>
            </w:r>
          </w:p>
        </w:tc>
      </w:tr>
      <w:tr w:rsidR="00E17828" w:rsidTr="00E17828">
        <w:tc>
          <w:tcPr>
            <w:tcW w:w="0" w:type="auto"/>
            <w:vAlign w:val="center"/>
          </w:tcPr>
          <w:p w:rsidR="00E17828" w:rsidRDefault="00716732">
            <w:pPr>
              <w:pStyle w:val="TableBodyText"/>
            </w:pPr>
            <w:r>
              <w:rPr>
                <w:b/>
              </w:rPr>
              <w:t>moveTo</w:t>
            </w:r>
            <w:r>
              <w:t xml:space="preserve"> (Move Destination Run Content)</w:t>
            </w:r>
          </w:p>
        </w:tc>
        <w:tc>
          <w:tcPr>
            <w:tcW w:w="0" w:type="auto"/>
            <w:vAlign w:val="center"/>
          </w:tcPr>
          <w:p w:rsidR="00E17828" w:rsidRDefault="00716732">
            <w:pPr>
              <w:pStyle w:val="TableBodyText"/>
            </w:pPr>
            <w:r>
              <w:t>"[ECMA-376] Part 4 §2.13.5.26"</w:t>
            </w:r>
          </w:p>
        </w:tc>
      </w:tr>
      <w:tr w:rsidR="00E17828" w:rsidTr="00E17828">
        <w:tc>
          <w:tcPr>
            <w:tcW w:w="0" w:type="auto"/>
            <w:vAlign w:val="center"/>
          </w:tcPr>
          <w:p w:rsidR="00E17828" w:rsidRDefault="00716732">
            <w:pPr>
              <w:pStyle w:val="TableBodyText"/>
            </w:pPr>
            <w:r>
              <w:rPr>
                <w:b/>
              </w:rPr>
              <w:t>moveToRangeEnd</w:t>
            </w:r>
            <w:r>
              <w:t xml:space="preserve"> (Move Destination Location Container - End)</w:t>
            </w:r>
          </w:p>
        </w:tc>
        <w:tc>
          <w:tcPr>
            <w:tcW w:w="0" w:type="auto"/>
            <w:vAlign w:val="center"/>
          </w:tcPr>
          <w:p w:rsidR="00E17828" w:rsidRDefault="00716732">
            <w:pPr>
              <w:pStyle w:val="TableBodyText"/>
            </w:pPr>
            <w:r>
              <w:t>"[ECMA-376] Part 4 §2.13.5.27"</w:t>
            </w:r>
          </w:p>
        </w:tc>
      </w:tr>
      <w:tr w:rsidR="00E17828" w:rsidTr="00E17828">
        <w:tc>
          <w:tcPr>
            <w:tcW w:w="0" w:type="auto"/>
            <w:vAlign w:val="center"/>
          </w:tcPr>
          <w:p w:rsidR="00E17828" w:rsidRDefault="00716732">
            <w:pPr>
              <w:pStyle w:val="TableBodyText"/>
            </w:pPr>
            <w:r>
              <w:rPr>
                <w:b/>
              </w:rPr>
              <w:lastRenderedPageBreak/>
              <w:t>moveToRangeStart</w:t>
            </w:r>
            <w:r>
              <w:t xml:space="preserve"> (Move Destination Location Container - Start)</w:t>
            </w:r>
          </w:p>
        </w:tc>
        <w:tc>
          <w:tcPr>
            <w:tcW w:w="0" w:type="auto"/>
            <w:vAlign w:val="center"/>
          </w:tcPr>
          <w:p w:rsidR="00E17828" w:rsidRDefault="00716732">
            <w:pPr>
              <w:pStyle w:val="TableBodyText"/>
            </w:pPr>
            <w:r>
              <w:t>"[ECMA-376] Part 4 §2.13.5.28"</w:t>
            </w:r>
          </w:p>
        </w:tc>
      </w:tr>
      <w:tr w:rsidR="00E17828" w:rsidTr="00E17828">
        <w:tc>
          <w:tcPr>
            <w:tcW w:w="0" w:type="auto"/>
            <w:vAlign w:val="center"/>
          </w:tcPr>
          <w:p w:rsidR="00E17828" w:rsidRDefault="00716732">
            <w:pPr>
              <w:pStyle w:val="TableBodyText"/>
            </w:pPr>
            <w:r>
              <w:rPr>
                <w:b/>
              </w:rPr>
              <w:t>nary</w:t>
            </w:r>
            <w:r>
              <w:t xml:space="preserve"> (n-ary Operator Function)</w:t>
            </w:r>
          </w:p>
        </w:tc>
        <w:tc>
          <w:tcPr>
            <w:tcW w:w="0" w:type="auto"/>
            <w:vAlign w:val="center"/>
          </w:tcPr>
          <w:p w:rsidR="00E17828" w:rsidRDefault="00716732">
            <w:pPr>
              <w:pStyle w:val="TableBodyText"/>
            </w:pPr>
            <w:r>
              <w:t>"[ECMA-376] Part 4 §7.1.2.70"</w:t>
            </w:r>
          </w:p>
        </w:tc>
      </w:tr>
      <w:tr w:rsidR="00E17828" w:rsidTr="00E17828">
        <w:tc>
          <w:tcPr>
            <w:tcW w:w="0" w:type="auto"/>
            <w:vAlign w:val="center"/>
          </w:tcPr>
          <w:p w:rsidR="00E17828" w:rsidRDefault="00716732">
            <w:pPr>
              <w:pStyle w:val="TableBodyText"/>
            </w:pPr>
            <w:r>
              <w:rPr>
                <w:b/>
              </w:rPr>
              <w:t>oMath</w:t>
            </w:r>
            <w:r>
              <w:t xml:space="preserve"> (Office Math)</w:t>
            </w:r>
          </w:p>
        </w:tc>
        <w:tc>
          <w:tcPr>
            <w:tcW w:w="0" w:type="auto"/>
            <w:vAlign w:val="center"/>
          </w:tcPr>
          <w:p w:rsidR="00E17828" w:rsidRDefault="00716732">
            <w:pPr>
              <w:pStyle w:val="TableBodyText"/>
            </w:pPr>
            <w:r>
              <w:t>"[ECMA-376] Part 4 §7.1.2.77"</w:t>
            </w:r>
          </w:p>
        </w:tc>
      </w:tr>
      <w:tr w:rsidR="00E17828" w:rsidTr="00E17828">
        <w:tc>
          <w:tcPr>
            <w:tcW w:w="0" w:type="auto"/>
            <w:vAlign w:val="center"/>
          </w:tcPr>
          <w:p w:rsidR="00E17828" w:rsidRDefault="00716732">
            <w:pPr>
              <w:pStyle w:val="TableBodyText"/>
            </w:pPr>
            <w:r>
              <w:rPr>
                <w:b/>
              </w:rPr>
              <w:t>oMathPara</w:t>
            </w:r>
            <w:r>
              <w:t xml:space="preserve"> (Math Paragraph)</w:t>
            </w:r>
          </w:p>
        </w:tc>
        <w:tc>
          <w:tcPr>
            <w:tcW w:w="0" w:type="auto"/>
            <w:vAlign w:val="center"/>
          </w:tcPr>
          <w:p w:rsidR="00E17828" w:rsidRDefault="00716732">
            <w:pPr>
              <w:pStyle w:val="TableBodyText"/>
            </w:pPr>
            <w:r>
              <w:t>"[ECMA-376]</w:t>
            </w:r>
            <w:r>
              <w:t xml:space="preserve"> Part 4 §7.1.2.78"</w:t>
            </w:r>
          </w:p>
        </w:tc>
      </w:tr>
      <w:tr w:rsidR="00E17828" w:rsidTr="00E17828">
        <w:tc>
          <w:tcPr>
            <w:tcW w:w="0" w:type="auto"/>
            <w:vAlign w:val="center"/>
          </w:tcPr>
          <w:p w:rsidR="00E17828" w:rsidRDefault="00716732">
            <w:pPr>
              <w:pStyle w:val="TableBodyText"/>
            </w:pPr>
            <w:r>
              <w:rPr>
                <w:b/>
              </w:rPr>
              <w:t>permEnd</w:t>
            </w:r>
            <w:r>
              <w:t xml:space="preserve"> (Range Permission End)</w:t>
            </w:r>
          </w:p>
        </w:tc>
        <w:tc>
          <w:tcPr>
            <w:tcW w:w="0" w:type="auto"/>
            <w:vAlign w:val="center"/>
          </w:tcPr>
          <w:p w:rsidR="00E17828" w:rsidRDefault="00716732">
            <w:pPr>
              <w:pStyle w:val="TableBodyText"/>
            </w:pPr>
            <w:r>
              <w:t>"[ECMA-376] Part 4 §2.13.7.1"</w:t>
            </w:r>
          </w:p>
        </w:tc>
      </w:tr>
      <w:tr w:rsidR="00E17828" w:rsidTr="00E17828">
        <w:tc>
          <w:tcPr>
            <w:tcW w:w="0" w:type="auto"/>
            <w:vAlign w:val="center"/>
          </w:tcPr>
          <w:p w:rsidR="00E17828" w:rsidRDefault="00716732">
            <w:pPr>
              <w:pStyle w:val="TableBodyText"/>
            </w:pPr>
            <w:r>
              <w:rPr>
                <w:b/>
              </w:rPr>
              <w:t>permStart</w:t>
            </w:r>
            <w:r>
              <w:t xml:space="preserve"> (Range Permission Start)</w:t>
            </w:r>
          </w:p>
        </w:tc>
        <w:tc>
          <w:tcPr>
            <w:tcW w:w="0" w:type="auto"/>
            <w:vAlign w:val="center"/>
          </w:tcPr>
          <w:p w:rsidR="00E17828" w:rsidRDefault="00716732">
            <w:pPr>
              <w:pStyle w:val="TableBodyText"/>
            </w:pPr>
            <w:r>
              <w:t>"[ECMA-376] Part 4 §2.13.7.2"</w:t>
            </w:r>
          </w:p>
        </w:tc>
      </w:tr>
      <w:tr w:rsidR="00E17828" w:rsidTr="00E17828">
        <w:tc>
          <w:tcPr>
            <w:tcW w:w="0" w:type="auto"/>
            <w:vAlign w:val="center"/>
          </w:tcPr>
          <w:p w:rsidR="00E17828" w:rsidRDefault="00716732">
            <w:pPr>
              <w:pStyle w:val="TableBodyText"/>
            </w:pPr>
            <w:r>
              <w:rPr>
                <w:b/>
              </w:rPr>
              <w:t>phant</w:t>
            </w:r>
            <w:r>
              <w:t xml:space="preserve"> (Phantom Function)</w:t>
            </w:r>
          </w:p>
        </w:tc>
        <w:tc>
          <w:tcPr>
            <w:tcW w:w="0" w:type="auto"/>
            <w:vAlign w:val="center"/>
          </w:tcPr>
          <w:p w:rsidR="00E17828" w:rsidRDefault="00716732">
            <w:pPr>
              <w:pStyle w:val="TableBodyText"/>
            </w:pPr>
            <w:r>
              <w:t>"[ECMA-376] Part 4 §7.1.2.81"</w:t>
            </w:r>
          </w:p>
        </w:tc>
      </w:tr>
      <w:tr w:rsidR="00E17828" w:rsidTr="00E17828">
        <w:tc>
          <w:tcPr>
            <w:tcW w:w="0" w:type="auto"/>
            <w:vAlign w:val="center"/>
          </w:tcPr>
          <w:p w:rsidR="00E17828" w:rsidRDefault="00716732">
            <w:pPr>
              <w:pStyle w:val="TableBodyText"/>
            </w:pPr>
            <w:r>
              <w:rPr>
                <w:b/>
              </w:rPr>
              <w:t>proofErr</w:t>
            </w:r>
            <w:r>
              <w:t xml:space="preserve"> (Proofing Error Anchor)</w:t>
            </w:r>
          </w:p>
        </w:tc>
        <w:tc>
          <w:tcPr>
            <w:tcW w:w="0" w:type="auto"/>
            <w:vAlign w:val="center"/>
          </w:tcPr>
          <w:p w:rsidR="00E17828" w:rsidRDefault="00716732">
            <w:pPr>
              <w:pStyle w:val="TableBodyText"/>
            </w:pPr>
            <w:r>
              <w:t xml:space="preserve">"[ECMA-376] Part 4 </w:t>
            </w:r>
            <w:r>
              <w:t>§2.13.8.1"</w:t>
            </w:r>
          </w:p>
        </w:tc>
      </w:tr>
      <w:tr w:rsidR="00E17828" w:rsidTr="00E17828">
        <w:tc>
          <w:tcPr>
            <w:tcW w:w="0" w:type="auto"/>
            <w:vAlign w:val="center"/>
          </w:tcPr>
          <w:p w:rsidR="00E17828" w:rsidRDefault="00716732">
            <w:pPr>
              <w:pStyle w:val="TableBodyText"/>
            </w:pPr>
            <w:r>
              <w:rPr>
                <w:b/>
              </w:rPr>
              <w:t>r</w:t>
            </w:r>
            <w:r>
              <w:t xml:space="preserve"> (Run)</w:t>
            </w:r>
          </w:p>
        </w:tc>
        <w:tc>
          <w:tcPr>
            <w:tcW w:w="0" w:type="auto"/>
            <w:vAlign w:val="center"/>
          </w:tcPr>
          <w:p w:rsidR="00E17828" w:rsidRDefault="00716732">
            <w:pPr>
              <w:pStyle w:val="TableBodyText"/>
            </w:pPr>
            <w:r>
              <w:t>"[ECMA-376] Part 4 §7.1.2.87"</w:t>
            </w:r>
          </w:p>
        </w:tc>
      </w:tr>
      <w:tr w:rsidR="00E17828" w:rsidTr="00E17828">
        <w:tc>
          <w:tcPr>
            <w:tcW w:w="0" w:type="auto"/>
            <w:vAlign w:val="center"/>
          </w:tcPr>
          <w:p w:rsidR="00E17828" w:rsidRDefault="00716732">
            <w:pPr>
              <w:pStyle w:val="TableBodyText"/>
            </w:pPr>
            <w:r>
              <w:rPr>
                <w:b/>
              </w:rPr>
              <w:t>r</w:t>
            </w:r>
            <w:r>
              <w:t xml:space="preserve"> (Text Run)</w:t>
            </w:r>
          </w:p>
        </w:tc>
        <w:tc>
          <w:tcPr>
            <w:tcW w:w="0" w:type="auto"/>
            <w:vAlign w:val="center"/>
          </w:tcPr>
          <w:p w:rsidR="00E17828" w:rsidRDefault="00716732">
            <w:pPr>
              <w:pStyle w:val="TableBodyText"/>
            </w:pPr>
            <w:r>
              <w:t>"[ECMA-376] Part 4 §2.3.2.23"</w:t>
            </w:r>
          </w:p>
        </w:tc>
      </w:tr>
      <w:tr w:rsidR="00E17828" w:rsidTr="00E17828">
        <w:tc>
          <w:tcPr>
            <w:tcW w:w="0" w:type="auto"/>
            <w:vAlign w:val="center"/>
          </w:tcPr>
          <w:p w:rsidR="00E17828" w:rsidRDefault="00716732">
            <w:pPr>
              <w:pStyle w:val="TableBodyText"/>
            </w:pPr>
            <w:r>
              <w:rPr>
                <w:b/>
              </w:rPr>
              <w:t>rad</w:t>
            </w:r>
            <w:r>
              <w:t xml:space="preserve"> (Radical Function)</w:t>
            </w:r>
          </w:p>
        </w:tc>
        <w:tc>
          <w:tcPr>
            <w:tcW w:w="0" w:type="auto"/>
            <w:vAlign w:val="center"/>
          </w:tcPr>
          <w:p w:rsidR="00E17828" w:rsidRDefault="00716732">
            <w:pPr>
              <w:pStyle w:val="TableBodyText"/>
            </w:pPr>
            <w:r>
              <w:t>"[ECMA-376] Part 4 §7.1.2.88"</w:t>
            </w:r>
          </w:p>
        </w:tc>
      </w:tr>
      <w:tr w:rsidR="00E17828" w:rsidTr="00E17828">
        <w:tc>
          <w:tcPr>
            <w:tcW w:w="0" w:type="auto"/>
            <w:vAlign w:val="center"/>
          </w:tcPr>
          <w:p w:rsidR="00E17828" w:rsidRDefault="00716732">
            <w:pPr>
              <w:pStyle w:val="TableBodyText"/>
            </w:pPr>
            <w:r>
              <w:rPr>
                <w:b/>
              </w:rPr>
              <w:t>sdt</w:t>
            </w:r>
            <w:r>
              <w:t xml:space="preserve"> (Ruby Inline-Level Structured Document Tag)</w:t>
            </w:r>
          </w:p>
        </w:tc>
        <w:tc>
          <w:tcPr>
            <w:tcW w:w="0" w:type="auto"/>
            <w:vAlign w:val="center"/>
          </w:tcPr>
          <w:p w:rsidR="00E17828" w:rsidRDefault="00716732">
            <w:pPr>
              <w:pStyle w:val="TableBodyText"/>
            </w:pPr>
            <w:r>
              <w:t>§3.1.3.1.6, sdt</w:t>
            </w:r>
          </w:p>
        </w:tc>
      </w:tr>
      <w:tr w:rsidR="00E17828" w:rsidTr="00E17828">
        <w:tc>
          <w:tcPr>
            <w:tcW w:w="0" w:type="auto"/>
            <w:vAlign w:val="center"/>
          </w:tcPr>
          <w:p w:rsidR="00E17828" w:rsidRDefault="00716732">
            <w:pPr>
              <w:pStyle w:val="TableBodyText"/>
            </w:pPr>
            <w:r>
              <w:rPr>
                <w:b/>
              </w:rPr>
              <w:t>sPre</w:t>
            </w:r>
            <w:r>
              <w:t xml:space="preserve"> (Pre-Sub-Superscript Function)</w:t>
            </w:r>
          </w:p>
        </w:tc>
        <w:tc>
          <w:tcPr>
            <w:tcW w:w="0" w:type="auto"/>
            <w:vAlign w:val="center"/>
          </w:tcPr>
          <w:p w:rsidR="00E17828" w:rsidRDefault="00716732">
            <w:pPr>
              <w:pStyle w:val="TableBodyText"/>
            </w:pPr>
            <w:r>
              <w:t>"</w:t>
            </w:r>
            <w:r>
              <w:t>[ECMA-376] Part 4 §7.1.2.99"</w:t>
            </w:r>
          </w:p>
        </w:tc>
      </w:tr>
      <w:tr w:rsidR="00E17828" w:rsidTr="00E17828">
        <w:tc>
          <w:tcPr>
            <w:tcW w:w="0" w:type="auto"/>
            <w:vAlign w:val="center"/>
          </w:tcPr>
          <w:p w:rsidR="00E17828" w:rsidRDefault="00716732">
            <w:pPr>
              <w:pStyle w:val="TableBodyText"/>
            </w:pPr>
            <w:r>
              <w:rPr>
                <w:b/>
              </w:rPr>
              <w:t>sSub</w:t>
            </w:r>
            <w:r>
              <w:t xml:space="preserve"> (Subscript Function)</w:t>
            </w:r>
          </w:p>
        </w:tc>
        <w:tc>
          <w:tcPr>
            <w:tcW w:w="0" w:type="auto"/>
            <w:vAlign w:val="center"/>
          </w:tcPr>
          <w:p w:rsidR="00E17828" w:rsidRDefault="00716732">
            <w:pPr>
              <w:pStyle w:val="TableBodyText"/>
            </w:pPr>
            <w:r>
              <w:t>"[ECMA-376] Part 4 §7.1.2.101"</w:t>
            </w:r>
          </w:p>
        </w:tc>
      </w:tr>
      <w:tr w:rsidR="00E17828" w:rsidTr="00E17828">
        <w:tc>
          <w:tcPr>
            <w:tcW w:w="0" w:type="auto"/>
            <w:vAlign w:val="center"/>
          </w:tcPr>
          <w:p w:rsidR="00E17828" w:rsidRDefault="00716732">
            <w:pPr>
              <w:pStyle w:val="TableBodyText"/>
            </w:pPr>
            <w:r>
              <w:rPr>
                <w:b/>
              </w:rPr>
              <w:t>sSubSup</w:t>
            </w:r>
            <w:r>
              <w:t xml:space="preserve"> (Sub-Superscript Function)</w:t>
            </w:r>
          </w:p>
        </w:tc>
        <w:tc>
          <w:tcPr>
            <w:tcW w:w="0" w:type="auto"/>
            <w:vAlign w:val="center"/>
          </w:tcPr>
          <w:p w:rsidR="00E17828" w:rsidRDefault="00716732">
            <w:pPr>
              <w:pStyle w:val="TableBodyText"/>
            </w:pPr>
            <w:r>
              <w:t>"[ECMA-376] Part 4 §7.1.2.103"</w:t>
            </w:r>
          </w:p>
        </w:tc>
      </w:tr>
      <w:tr w:rsidR="00E17828" w:rsidTr="00E17828">
        <w:tc>
          <w:tcPr>
            <w:tcW w:w="0" w:type="auto"/>
            <w:vAlign w:val="center"/>
          </w:tcPr>
          <w:p w:rsidR="00E17828" w:rsidRDefault="00716732">
            <w:pPr>
              <w:pStyle w:val="TableBodyText"/>
            </w:pPr>
            <w:r>
              <w:rPr>
                <w:b/>
              </w:rPr>
              <w:t>sSup</w:t>
            </w:r>
            <w:r>
              <w:t xml:space="preserve"> (Superscript Function)</w:t>
            </w:r>
          </w:p>
        </w:tc>
        <w:tc>
          <w:tcPr>
            <w:tcW w:w="0" w:type="auto"/>
            <w:vAlign w:val="center"/>
          </w:tcPr>
          <w:p w:rsidR="00E17828" w:rsidRDefault="00716732">
            <w:pPr>
              <w:pStyle w:val="TableBodyText"/>
            </w:pPr>
            <w:r>
              <w:t>"[ECMA-376] Part 4 §7.1.2.105"</w:t>
            </w:r>
          </w:p>
        </w:tc>
      </w:tr>
    </w:tbl>
    <w:p w:rsidR="00E17828" w:rsidRDefault="00E17828"/>
    <w:p w:rsidR="00E17828" w:rsidRDefault="00716732">
      <w:r>
        <w:t>The following XML Schema fragment define</w:t>
      </w:r>
      <w:r>
        <w:t>s the contents of this element:</w:t>
      </w:r>
    </w:p>
    <w:p w:rsidR="00E17828" w:rsidRDefault="00716732">
      <w:pPr>
        <w:pStyle w:val="Code"/>
      </w:pPr>
      <w:r>
        <w:t>&lt;complexType name="CT_SdtContentRunRuby"&gt;</w:t>
      </w:r>
    </w:p>
    <w:p w:rsidR="00E17828" w:rsidRDefault="00716732">
      <w:pPr>
        <w:pStyle w:val="Code"/>
      </w:pPr>
      <w:r>
        <w:t xml:space="preserve">  &lt;group ref="EG_RubyContent" minOccurs="0" maxOccurs="unbounded"/&gt;</w:t>
      </w:r>
    </w:p>
    <w:p w:rsidR="00E17828" w:rsidRDefault="00716732">
      <w:pPr>
        <w:pStyle w:val="Code"/>
      </w:pPr>
      <w:r>
        <w:t>&lt;/complexType&gt;</w:t>
      </w:r>
    </w:p>
    <w:p w:rsidR="00E17828" w:rsidRDefault="00716732">
      <w:pPr>
        <w:pStyle w:val="Heading4"/>
      </w:pPr>
      <w:bookmarkStart w:id="3939" w:name="section_c7d687f44db14433b393e72f136b1f41"/>
      <w:bookmarkStart w:id="3940" w:name="_Toc111178843"/>
      <w:r>
        <w:t>Additional Fields</w:t>
      </w:r>
      <w:bookmarkEnd w:id="3939"/>
      <w:bookmarkEnd w:id="3940"/>
    </w:p>
    <w:p w:rsidR="00E17828" w:rsidRDefault="00716732">
      <w:pPr>
        <w:pStyle w:val="Heading5"/>
      </w:pPr>
      <w:bookmarkStart w:id="3941" w:name="section_7b9e8449fc8543bea02433d94ff18748"/>
      <w:bookmarkStart w:id="3942" w:name="_Toc111178844"/>
      <w:r>
        <w:t>DDE</w:t>
      </w:r>
      <w:bookmarkEnd w:id="3941"/>
      <w:bookmarkEnd w:id="3942"/>
      <w:r>
        <w:fldChar w:fldCharType="begin"/>
      </w:r>
      <w:r>
        <w:instrText xml:space="preserve"> XE "DDE" </w:instrText>
      </w:r>
      <w:r>
        <w:fldChar w:fldCharType="end"/>
      </w:r>
    </w:p>
    <w:p w:rsidR="00E17828" w:rsidRDefault="00716732">
      <w:r>
        <w:rPr>
          <w:b/>
        </w:rPr>
        <w:t>Syntax</w:t>
      </w:r>
      <w:r>
        <w:t>:</w:t>
      </w:r>
    </w:p>
    <w:p w:rsidR="00E17828" w:rsidRDefault="00716732">
      <w:r>
        <w:lastRenderedPageBreak/>
        <w:t>DDE field-argument-1  field-argument-2  [</w:t>
      </w:r>
      <w:r>
        <w:t xml:space="preserve"> field-argument-3 ]  [ switches ]</w:t>
      </w:r>
    </w:p>
    <w:p w:rsidR="00E17828" w:rsidRDefault="00716732">
      <w:r>
        <w:t>field-argument-1:</w:t>
      </w:r>
    </w:p>
    <w:p w:rsidR="00E17828" w:rsidRDefault="00716732">
      <w:r>
        <w:t>field-argument</w:t>
      </w:r>
    </w:p>
    <w:p w:rsidR="00E17828" w:rsidRDefault="00716732">
      <w:r>
        <w:t>field-argument-2:</w:t>
      </w:r>
    </w:p>
    <w:p w:rsidR="00E17828" w:rsidRDefault="00716732">
      <w:r>
        <w:t>field-argument</w:t>
      </w:r>
    </w:p>
    <w:p w:rsidR="00E17828" w:rsidRDefault="00716732">
      <w:r>
        <w:t>field-argument-3:</w:t>
      </w:r>
    </w:p>
    <w:p w:rsidR="00E17828" w:rsidRDefault="00716732">
      <w:r>
        <w:t>field-argument</w:t>
      </w:r>
    </w:p>
    <w:p w:rsidR="00E17828" w:rsidRDefault="00716732">
      <w:r>
        <w:rPr>
          <w:b/>
        </w:rPr>
        <w:t>Description:</w:t>
      </w:r>
      <w:r>
        <w:t xml:space="preserve"> For information copied from another application, this field links that information to its original source file using DDE. The application name shall be specified by field-argument-1; this application shall be running. The name and location of the source f</w:t>
      </w:r>
      <w:r>
        <w:t xml:space="preserve">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320">
        <w:r>
          <w:rPr>
            <w:rStyle w:val="Hyperlink"/>
          </w:rPr>
          <w:t>[ECMA-376]</w:t>
        </w:r>
      </w:hyperlink>
      <w:r>
        <w:t xml:space="preserve"> Part 4 §2.16.5.39; LINK") be used instead. end note]</w:t>
      </w:r>
    </w:p>
    <w:p w:rsidR="00E17828" w:rsidRDefault="00716732">
      <w:r>
        <w:t>[Example: If the source file is a SpreadsheetML document, the reference might be to a cell reference or a named range. For a WordprocessingML document, it might be a bookmar</w:t>
      </w:r>
      <w:r>
        <w:t>k. end example]</w:t>
      </w:r>
    </w:p>
    <w:p w:rsidR="00E17828" w:rsidRDefault="00716732">
      <w:r>
        <w:rPr>
          <w:b/>
        </w:rPr>
        <w:t>Field Value</w:t>
      </w:r>
      <w:r>
        <w:t>: The DDE object representation of the linked file, or the contents of the file itself depending on the switches used.</w:t>
      </w:r>
    </w:p>
    <w:p w:rsidR="00E17828" w:rsidRDefault="00716732">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E17828" w:rsidRDefault="00716732">
            <w:pPr>
              <w:pStyle w:val="TableHeaderText"/>
            </w:pPr>
            <w:r>
              <w:t>Field specific switches</w:t>
            </w:r>
          </w:p>
        </w:tc>
      </w:tr>
      <w:tr w:rsidR="00E17828" w:rsidTr="00E17828">
        <w:tc>
          <w:tcPr>
            <w:tcW w:w="0" w:type="auto"/>
            <w:vAlign w:val="center"/>
          </w:tcPr>
          <w:p w:rsidR="00E17828" w:rsidRDefault="00716732">
            <w:pPr>
              <w:pStyle w:val="TableBodyText"/>
            </w:pPr>
            <w:r>
              <w:rPr>
                <w:rStyle w:val="InlineCode"/>
              </w:rPr>
              <w:t>\a</w:t>
            </w:r>
          </w:p>
        </w:tc>
        <w:tc>
          <w:tcPr>
            <w:tcW w:w="0" w:type="auto"/>
            <w:vAlign w:val="center"/>
          </w:tcPr>
          <w:p w:rsidR="00E17828" w:rsidRDefault="00716732">
            <w:pPr>
              <w:pStyle w:val="TableBodyText"/>
            </w:pPr>
            <w:r>
              <w:t>Causes this field</w:t>
            </w:r>
            <w:r>
              <w:t xml:space="preserve"> to be updated automatically.</w:t>
            </w:r>
          </w:p>
          <w:p w:rsidR="00E17828" w:rsidRDefault="00716732">
            <w:pPr>
              <w:pStyle w:val="TableBodyText"/>
            </w:pPr>
            <w:r>
              <w:t>Word does not support this switch.</w:t>
            </w:r>
          </w:p>
        </w:tc>
      </w:tr>
      <w:tr w:rsidR="00E17828" w:rsidTr="00E17828">
        <w:tc>
          <w:tcPr>
            <w:tcW w:w="0" w:type="auto"/>
            <w:vAlign w:val="center"/>
          </w:tcPr>
          <w:p w:rsidR="00E17828" w:rsidRDefault="00716732">
            <w:pPr>
              <w:pStyle w:val="TableBodyText"/>
            </w:pPr>
            <w:r>
              <w:rPr>
                <w:rStyle w:val="InlineCode"/>
              </w:rPr>
              <w:t>\b</w:t>
            </w:r>
          </w:p>
        </w:tc>
        <w:tc>
          <w:tcPr>
            <w:tcW w:w="0" w:type="auto"/>
            <w:vAlign w:val="center"/>
          </w:tcPr>
          <w:p w:rsidR="00E17828" w:rsidRDefault="00716732">
            <w:pPr>
              <w:pStyle w:val="TableBodyText"/>
            </w:pPr>
            <w:r>
              <w:t xml:space="preserve">Requests the linked object as a bitmap. This switch shall not be used in conjunction with any field-specific switches other than </w:t>
            </w:r>
            <w:r>
              <w:rPr>
                <w:rStyle w:val="InlineCode"/>
              </w:rPr>
              <w:t>\a</w:t>
            </w:r>
            <w:r>
              <w:t>.</w:t>
            </w:r>
          </w:p>
        </w:tc>
      </w:tr>
      <w:tr w:rsidR="00E17828" w:rsidTr="00E17828">
        <w:tc>
          <w:tcPr>
            <w:tcW w:w="0" w:type="auto"/>
            <w:vAlign w:val="center"/>
          </w:tcPr>
          <w:p w:rsidR="00E17828" w:rsidRDefault="00716732">
            <w:pPr>
              <w:pStyle w:val="TableBodyText"/>
            </w:pPr>
            <w:r>
              <w:rPr>
                <w:rStyle w:val="InlineCode"/>
              </w:rPr>
              <w:t>\d</w:t>
            </w:r>
          </w:p>
        </w:tc>
        <w:tc>
          <w:tcPr>
            <w:tcW w:w="0" w:type="auto"/>
            <w:vAlign w:val="center"/>
          </w:tcPr>
          <w:p w:rsidR="00E17828" w:rsidRDefault="00716732">
            <w:pPr>
              <w:pStyle w:val="TableBodyText"/>
            </w:pPr>
            <w:r>
              <w:t xml:space="preserve">Specifies that the graphic data shall not be stored with the document, thus reducing the file size. This switch shall not be used in conjunction with any field-specific switches other than </w:t>
            </w:r>
            <w:r>
              <w:rPr>
                <w:rStyle w:val="InlineCode"/>
              </w:rPr>
              <w:t>\a</w:t>
            </w:r>
            <w:r>
              <w:t>.</w:t>
            </w:r>
          </w:p>
          <w:p w:rsidR="00E17828" w:rsidRDefault="00716732">
            <w:pPr>
              <w:pStyle w:val="TableBodyText"/>
            </w:pPr>
            <w:r>
              <w:t>Word does not support this switch.</w:t>
            </w:r>
          </w:p>
        </w:tc>
      </w:tr>
      <w:tr w:rsidR="00E17828" w:rsidTr="00E17828">
        <w:tc>
          <w:tcPr>
            <w:tcW w:w="0" w:type="auto"/>
            <w:vAlign w:val="center"/>
          </w:tcPr>
          <w:p w:rsidR="00E17828" w:rsidRDefault="00716732">
            <w:pPr>
              <w:pStyle w:val="TableBodyText"/>
            </w:pPr>
            <w:r>
              <w:rPr>
                <w:rStyle w:val="InlineCode"/>
              </w:rPr>
              <w:t>\h</w:t>
            </w:r>
          </w:p>
        </w:tc>
        <w:tc>
          <w:tcPr>
            <w:tcW w:w="0" w:type="auto"/>
            <w:vAlign w:val="center"/>
          </w:tcPr>
          <w:p w:rsidR="00E17828" w:rsidRDefault="00716732">
            <w:pPr>
              <w:pStyle w:val="TableBodyText"/>
            </w:pPr>
            <w:r>
              <w:t>Requests the linked obje</w:t>
            </w:r>
            <w:r>
              <w:t xml:space="preserve">ct as HTML-formatted text. This switch shall not be used in conjunction with any field-specific switches other than </w:t>
            </w:r>
            <w:r>
              <w:rPr>
                <w:rStyle w:val="InlineCode"/>
              </w:rPr>
              <w:t>\a</w:t>
            </w:r>
            <w:r>
              <w:t>.</w:t>
            </w:r>
          </w:p>
        </w:tc>
      </w:tr>
      <w:tr w:rsidR="00E17828" w:rsidTr="00E17828">
        <w:tc>
          <w:tcPr>
            <w:tcW w:w="0" w:type="auto"/>
            <w:vAlign w:val="center"/>
          </w:tcPr>
          <w:p w:rsidR="00E17828" w:rsidRDefault="00716732">
            <w:pPr>
              <w:pStyle w:val="TableBodyText"/>
            </w:pPr>
            <w:r>
              <w:rPr>
                <w:rStyle w:val="InlineCode"/>
              </w:rPr>
              <w:t>\p</w:t>
            </w:r>
          </w:p>
        </w:tc>
        <w:tc>
          <w:tcPr>
            <w:tcW w:w="0" w:type="auto"/>
            <w:vAlign w:val="center"/>
          </w:tcPr>
          <w:p w:rsidR="00E17828" w:rsidRDefault="00716732">
            <w:pPr>
              <w:pStyle w:val="TableBodyText"/>
            </w:pPr>
            <w:r>
              <w:t xml:space="preserve">Requests the linked object as a picture. This switch shall not be used in conjunction with any field-specific switches other than </w:t>
            </w:r>
            <w:r>
              <w:rPr>
                <w:rStyle w:val="InlineCode"/>
              </w:rPr>
              <w:t>\a</w:t>
            </w:r>
            <w:r>
              <w:t>.</w:t>
            </w:r>
          </w:p>
        </w:tc>
      </w:tr>
      <w:tr w:rsidR="00E17828" w:rsidTr="00E17828">
        <w:tc>
          <w:tcPr>
            <w:tcW w:w="0" w:type="auto"/>
            <w:vAlign w:val="center"/>
          </w:tcPr>
          <w:p w:rsidR="00E17828" w:rsidRDefault="00716732">
            <w:pPr>
              <w:pStyle w:val="TableBodyText"/>
            </w:pPr>
            <w:r>
              <w:rPr>
                <w:rStyle w:val="InlineCode"/>
              </w:rPr>
              <w:t>\r</w:t>
            </w:r>
          </w:p>
        </w:tc>
        <w:tc>
          <w:tcPr>
            <w:tcW w:w="0" w:type="auto"/>
            <w:vAlign w:val="center"/>
          </w:tcPr>
          <w:p w:rsidR="00E17828" w:rsidRDefault="00716732">
            <w:pPr>
              <w:pStyle w:val="TableBodyText"/>
            </w:pPr>
            <w:r>
              <w:t xml:space="preserve">Requests the linked object in rich-text format (RTF). This switch shall not be used in conjunction with any field-specific switches other than </w:t>
            </w:r>
            <w:r>
              <w:rPr>
                <w:rStyle w:val="InlineCode"/>
              </w:rPr>
              <w:t>\a</w:t>
            </w:r>
            <w:r>
              <w:t>.</w:t>
            </w:r>
          </w:p>
        </w:tc>
      </w:tr>
      <w:tr w:rsidR="00E17828" w:rsidTr="00E17828">
        <w:tc>
          <w:tcPr>
            <w:tcW w:w="0" w:type="auto"/>
            <w:vAlign w:val="center"/>
          </w:tcPr>
          <w:p w:rsidR="00E17828" w:rsidRDefault="00716732">
            <w:pPr>
              <w:pStyle w:val="TableBodyText"/>
            </w:pPr>
            <w:r>
              <w:rPr>
                <w:rStyle w:val="InlineCode"/>
              </w:rPr>
              <w:t>\t</w:t>
            </w:r>
          </w:p>
        </w:tc>
        <w:tc>
          <w:tcPr>
            <w:tcW w:w="0" w:type="auto"/>
            <w:vAlign w:val="center"/>
          </w:tcPr>
          <w:p w:rsidR="00E17828" w:rsidRDefault="00716732">
            <w:pPr>
              <w:pStyle w:val="TableBodyText"/>
            </w:pPr>
            <w:r>
              <w:t>Requests the linked object in text-only format. This switch shall not be used in conjunction with a</w:t>
            </w:r>
            <w:r>
              <w:t xml:space="preserve">ny field-specific switches other than </w:t>
            </w:r>
            <w:r>
              <w:rPr>
                <w:rStyle w:val="InlineCode"/>
              </w:rPr>
              <w:t>\a</w:t>
            </w:r>
            <w:r>
              <w:t>.</w:t>
            </w:r>
          </w:p>
        </w:tc>
      </w:tr>
      <w:tr w:rsidR="00E17828" w:rsidTr="00E17828">
        <w:tc>
          <w:tcPr>
            <w:tcW w:w="0" w:type="auto"/>
            <w:vAlign w:val="center"/>
          </w:tcPr>
          <w:p w:rsidR="00E17828" w:rsidRDefault="00716732">
            <w:pPr>
              <w:pStyle w:val="TableBodyText"/>
            </w:pPr>
            <w:r>
              <w:rPr>
                <w:rStyle w:val="InlineCode"/>
              </w:rPr>
              <w:t>\u</w:t>
            </w:r>
          </w:p>
        </w:tc>
        <w:tc>
          <w:tcPr>
            <w:tcW w:w="0" w:type="auto"/>
            <w:vAlign w:val="center"/>
          </w:tcPr>
          <w:p w:rsidR="00E17828" w:rsidRDefault="00716732">
            <w:pPr>
              <w:pStyle w:val="TableBodyText"/>
            </w:pPr>
            <w:r>
              <w:t xml:space="preserve">Requests the linked object as Unicode text. This switch shall not be used in conjunction with any field-specific switches other than </w:t>
            </w:r>
            <w:r>
              <w:rPr>
                <w:rStyle w:val="InlineCode"/>
              </w:rPr>
              <w:t>\a</w:t>
            </w:r>
            <w:r>
              <w:t>.</w:t>
            </w:r>
          </w:p>
          <w:p w:rsidR="00E17828" w:rsidRDefault="00716732">
            <w:pPr>
              <w:pStyle w:val="TableBodyText"/>
            </w:pPr>
            <w:r>
              <w:t>Word does not support this switch.</w:t>
            </w:r>
          </w:p>
        </w:tc>
      </w:tr>
    </w:tbl>
    <w:p w:rsidR="00E17828" w:rsidRDefault="00E17828"/>
    <w:p w:rsidR="00E17828" w:rsidRDefault="00716732">
      <w:r>
        <w:t>[Example</w:t>
      </w:r>
      <w:r>
        <w:t>: The following example inserts a range of cells from a SpreadsheetML worksheet.</w:t>
      </w:r>
    </w:p>
    <w:p w:rsidR="00E17828" w:rsidRDefault="00716732">
      <w:pPr>
        <w:pStyle w:val="Code"/>
      </w:pPr>
      <w:r>
        <w:lastRenderedPageBreak/>
        <w:t>{ DDE excel "C:\\My Documents\\Profits.xls"</w:t>
      </w:r>
    </w:p>
    <w:p w:rsidR="00E17828" w:rsidRDefault="00716732">
      <w:pPr>
        <w:pStyle w:val="Code"/>
      </w:pPr>
      <w:r>
        <w:t xml:space="preserve">   "Sheet1!R1C1:R4C4" \a \p } </w:t>
      </w:r>
    </w:p>
    <w:p w:rsidR="00E17828" w:rsidRDefault="00716732">
      <w:r>
        <w:t>end example]</w:t>
      </w:r>
    </w:p>
    <w:p w:rsidR="00E17828" w:rsidRDefault="00716732">
      <w:pPr>
        <w:pStyle w:val="Heading5"/>
      </w:pPr>
      <w:bookmarkStart w:id="3943" w:name="section_b985051077294f7d9e7c47131f64a5f5"/>
      <w:bookmarkStart w:id="3944" w:name="_Toc111178845"/>
      <w:r>
        <w:t>DDEAUTO</w:t>
      </w:r>
      <w:bookmarkEnd w:id="3943"/>
      <w:bookmarkEnd w:id="3944"/>
      <w:r>
        <w:fldChar w:fldCharType="begin"/>
      </w:r>
      <w:r>
        <w:instrText xml:space="preserve"> XE "DDEAUTO" </w:instrText>
      </w:r>
      <w:r>
        <w:fldChar w:fldCharType="end"/>
      </w:r>
    </w:p>
    <w:p w:rsidR="00E17828" w:rsidRDefault="00716732">
      <w:r>
        <w:rPr>
          <w:b/>
        </w:rPr>
        <w:t>Syntax</w:t>
      </w:r>
      <w:r>
        <w:t>:</w:t>
      </w:r>
    </w:p>
    <w:p w:rsidR="00E17828" w:rsidRDefault="00716732">
      <w:r>
        <w:t>DDEAUTO field-argument-1  field-argument-2  [ field-arg</w:t>
      </w:r>
      <w:r>
        <w:t>ument-3 ]  [ switches ]</w:t>
      </w:r>
    </w:p>
    <w:p w:rsidR="00E17828" w:rsidRDefault="00716732">
      <w:r>
        <w:t>field-argument-1:</w:t>
      </w:r>
    </w:p>
    <w:p w:rsidR="00E17828" w:rsidRDefault="00716732">
      <w:r>
        <w:t>field-argument</w:t>
      </w:r>
    </w:p>
    <w:p w:rsidR="00E17828" w:rsidRDefault="00716732">
      <w:r>
        <w:t>field-argument-2:</w:t>
      </w:r>
    </w:p>
    <w:p w:rsidR="00E17828" w:rsidRDefault="00716732">
      <w:r>
        <w:t>field-argument</w:t>
      </w:r>
    </w:p>
    <w:p w:rsidR="00E17828" w:rsidRDefault="00716732">
      <w:r>
        <w:t>field-argument-3:</w:t>
      </w:r>
    </w:p>
    <w:p w:rsidR="00E17828" w:rsidRDefault="00716732">
      <w:r>
        <w:t>field-argument</w:t>
      </w:r>
    </w:p>
    <w:p w:rsidR="00E17828" w:rsidRDefault="00716732">
      <w:r>
        <w:rPr>
          <w:b/>
        </w:rPr>
        <w:t>Description:</w:t>
      </w:r>
      <w:r>
        <w:t xml:space="preserve"> For information copied from another application, this field links that information to its original source file using DDE and is updated automatically. The application name shall be specified in field-argument-1; this application must be running. The name </w:t>
      </w:r>
      <w:r>
        <w:t xml:space="preserve">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321">
        <w:r>
          <w:rPr>
            <w:rStyle w:val="Hyperlink"/>
          </w:rPr>
          <w:t>[ECMA-376]</w:t>
        </w:r>
      </w:hyperlink>
      <w:r>
        <w:t xml:space="preserve"> Part 4 §2.16.5.39; LINK") be used instead. end note] [Example: If the source file is a SpreadsheetML document, the reference might be to a cell reference or a named range. For a WordprocessingML doc</w:t>
      </w:r>
      <w:r>
        <w:t>ument, it might be a bookmark. end example]</w:t>
      </w:r>
    </w:p>
    <w:p w:rsidR="00E17828" w:rsidRDefault="00716732">
      <w:r>
        <w:rPr>
          <w:b/>
        </w:rPr>
        <w:t>Field Value</w:t>
      </w:r>
      <w:r>
        <w:t>: The DDE object representation of the linked file or the contents of the file itself, depending on the switches used.</w:t>
      </w:r>
    </w:p>
    <w:p w:rsidR="00E17828" w:rsidRDefault="00716732">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E17828" w:rsidRDefault="00716732">
            <w:pPr>
              <w:pStyle w:val="TableHeaderText"/>
            </w:pPr>
            <w:r>
              <w:t>Field specific sw</w:t>
            </w:r>
            <w:r>
              <w:t>itches</w:t>
            </w:r>
          </w:p>
        </w:tc>
      </w:tr>
      <w:tr w:rsidR="00E17828" w:rsidTr="00E17828">
        <w:tc>
          <w:tcPr>
            <w:tcW w:w="0" w:type="auto"/>
            <w:vAlign w:val="center"/>
          </w:tcPr>
          <w:p w:rsidR="00E17828" w:rsidRDefault="00716732">
            <w:pPr>
              <w:pStyle w:val="TableBodyText"/>
            </w:pPr>
            <w:r>
              <w:rPr>
                <w:rStyle w:val="InlineCode"/>
              </w:rPr>
              <w:t>\b</w:t>
            </w:r>
          </w:p>
        </w:tc>
        <w:tc>
          <w:tcPr>
            <w:tcW w:w="0" w:type="auto"/>
            <w:vAlign w:val="center"/>
          </w:tcPr>
          <w:p w:rsidR="00E17828" w:rsidRDefault="00716732">
            <w:pPr>
              <w:pStyle w:val="TableBodyText"/>
            </w:pPr>
            <w:r>
              <w:t>Requests the linked object as a bitmap. This switch shall not be used in conjunction with any field-specific switches.</w:t>
            </w:r>
          </w:p>
        </w:tc>
      </w:tr>
      <w:tr w:rsidR="00E17828" w:rsidTr="00E17828">
        <w:tc>
          <w:tcPr>
            <w:tcW w:w="0" w:type="auto"/>
            <w:vAlign w:val="center"/>
          </w:tcPr>
          <w:p w:rsidR="00E17828" w:rsidRDefault="00716732">
            <w:pPr>
              <w:pStyle w:val="TableBodyText"/>
            </w:pPr>
            <w:r>
              <w:rPr>
                <w:rStyle w:val="InlineCode"/>
              </w:rPr>
              <w:t>\d</w:t>
            </w:r>
          </w:p>
        </w:tc>
        <w:tc>
          <w:tcPr>
            <w:tcW w:w="0" w:type="auto"/>
            <w:vAlign w:val="center"/>
          </w:tcPr>
          <w:p w:rsidR="00E17828" w:rsidRDefault="00716732">
            <w:pPr>
              <w:pStyle w:val="TableBodyText"/>
            </w:pPr>
            <w:r>
              <w:t>Specifies that the graphic data shall not be stored with the document, thus reducing the file size. This switch shall not be used in conjunction with any field-specific switches.</w:t>
            </w:r>
          </w:p>
          <w:p w:rsidR="00E17828" w:rsidRDefault="00716732">
            <w:pPr>
              <w:pStyle w:val="TableBodyText"/>
            </w:pPr>
            <w:r>
              <w:t>Word does not support this switch.</w:t>
            </w:r>
          </w:p>
        </w:tc>
      </w:tr>
      <w:tr w:rsidR="00E17828" w:rsidTr="00E17828">
        <w:tc>
          <w:tcPr>
            <w:tcW w:w="0" w:type="auto"/>
            <w:vAlign w:val="center"/>
          </w:tcPr>
          <w:p w:rsidR="00E17828" w:rsidRDefault="00716732">
            <w:pPr>
              <w:pStyle w:val="TableBodyText"/>
            </w:pPr>
            <w:r>
              <w:rPr>
                <w:rStyle w:val="InlineCode"/>
              </w:rPr>
              <w:t>\h</w:t>
            </w:r>
          </w:p>
        </w:tc>
        <w:tc>
          <w:tcPr>
            <w:tcW w:w="0" w:type="auto"/>
            <w:vAlign w:val="center"/>
          </w:tcPr>
          <w:p w:rsidR="00E17828" w:rsidRDefault="00716732">
            <w:pPr>
              <w:pStyle w:val="TableBodyText"/>
            </w:pPr>
            <w:r>
              <w:t>Requests the linked object as HTML-for</w:t>
            </w:r>
            <w:r>
              <w:t>matted text. This switch shall not be used in conjunction with any field-specific switches.</w:t>
            </w:r>
          </w:p>
        </w:tc>
      </w:tr>
      <w:tr w:rsidR="00E17828" w:rsidTr="00E17828">
        <w:tc>
          <w:tcPr>
            <w:tcW w:w="0" w:type="auto"/>
            <w:vAlign w:val="center"/>
          </w:tcPr>
          <w:p w:rsidR="00E17828" w:rsidRDefault="00716732">
            <w:pPr>
              <w:pStyle w:val="TableBodyText"/>
            </w:pPr>
            <w:r>
              <w:rPr>
                <w:rStyle w:val="InlineCode"/>
              </w:rPr>
              <w:t>\p</w:t>
            </w:r>
          </w:p>
        </w:tc>
        <w:tc>
          <w:tcPr>
            <w:tcW w:w="0" w:type="auto"/>
            <w:vAlign w:val="center"/>
          </w:tcPr>
          <w:p w:rsidR="00E17828" w:rsidRDefault="00716732">
            <w:pPr>
              <w:pStyle w:val="TableBodyText"/>
            </w:pPr>
            <w:r>
              <w:t>Requests the linked object as a picture. This switch shall not be used in conjunction with any field-specific switches.</w:t>
            </w:r>
          </w:p>
        </w:tc>
      </w:tr>
      <w:tr w:rsidR="00E17828" w:rsidTr="00E17828">
        <w:tc>
          <w:tcPr>
            <w:tcW w:w="0" w:type="auto"/>
            <w:vAlign w:val="center"/>
          </w:tcPr>
          <w:p w:rsidR="00E17828" w:rsidRDefault="00716732">
            <w:pPr>
              <w:pStyle w:val="TableBodyText"/>
            </w:pPr>
            <w:r>
              <w:rPr>
                <w:rStyle w:val="InlineCode"/>
              </w:rPr>
              <w:t>\r</w:t>
            </w:r>
          </w:p>
        </w:tc>
        <w:tc>
          <w:tcPr>
            <w:tcW w:w="0" w:type="auto"/>
            <w:vAlign w:val="center"/>
          </w:tcPr>
          <w:p w:rsidR="00E17828" w:rsidRDefault="00716732">
            <w:pPr>
              <w:pStyle w:val="TableBodyText"/>
            </w:pPr>
            <w:r>
              <w:t>Requests the linked object in rich-t</w:t>
            </w:r>
            <w:r>
              <w:t>ext format (RTF). This switch shall not be used in conjunction with any field-specific switches.</w:t>
            </w:r>
          </w:p>
        </w:tc>
      </w:tr>
      <w:tr w:rsidR="00E17828" w:rsidTr="00E17828">
        <w:tc>
          <w:tcPr>
            <w:tcW w:w="0" w:type="auto"/>
            <w:vAlign w:val="center"/>
          </w:tcPr>
          <w:p w:rsidR="00E17828" w:rsidRDefault="00716732">
            <w:pPr>
              <w:pStyle w:val="TableBodyText"/>
            </w:pPr>
            <w:r>
              <w:rPr>
                <w:rStyle w:val="InlineCode"/>
              </w:rPr>
              <w:t>\t</w:t>
            </w:r>
          </w:p>
        </w:tc>
        <w:tc>
          <w:tcPr>
            <w:tcW w:w="0" w:type="auto"/>
            <w:vAlign w:val="center"/>
          </w:tcPr>
          <w:p w:rsidR="00E17828" w:rsidRDefault="00716732">
            <w:pPr>
              <w:pStyle w:val="TableBodyText"/>
            </w:pPr>
            <w:r>
              <w:t>Requests the linked object in text-only format. This switch shall not be used in conjunction with any field-specific switches.</w:t>
            </w:r>
          </w:p>
        </w:tc>
      </w:tr>
      <w:tr w:rsidR="00E17828" w:rsidTr="00E17828">
        <w:tc>
          <w:tcPr>
            <w:tcW w:w="0" w:type="auto"/>
            <w:vAlign w:val="center"/>
          </w:tcPr>
          <w:p w:rsidR="00E17828" w:rsidRDefault="00716732">
            <w:pPr>
              <w:pStyle w:val="TableBodyText"/>
            </w:pPr>
            <w:r>
              <w:rPr>
                <w:rStyle w:val="InlineCode"/>
              </w:rPr>
              <w:t>\u</w:t>
            </w:r>
          </w:p>
        </w:tc>
        <w:tc>
          <w:tcPr>
            <w:tcW w:w="0" w:type="auto"/>
            <w:vAlign w:val="center"/>
          </w:tcPr>
          <w:p w:rsidR="00E17828" w:rsidRDefault="00716732">
            <w:pPr>
              <w:pStyle w:val="TableBodyText"/>
            </w:pPr>
            <w:r>
              <w:t>Requests the linked obje</w:t>
            </w:r>
            <w:r>
              <w:t>ct as Unicode text. This switch shall not be used in conjunction with any field-specific switches.</w:t>
            </w:r>
          </w:p>
          <w:p w:rsidR="00E17828" w:rsidRDefault="00716732">
            <w:pPr>
              <w:pStyle w:val="TableBodyText"/>
            </w:pPr>
            <w:r>
              <w:lastRenderedPageBreak/>
              <w:t>Word does not support this switch.</w:t>
            </w:r>
          </w:p>
        </w:tc>
      </w:tr>
    </w:tbl>
    <w:p w:rsidR="00E17828" w:rsidRDefault="00E17828"/>
    <w:p w:rsidR="00E17828" w:rsidRDefault="00716732">
      <w:r>
        <w:t xml:space="preserve">[Example: The following example inserts a range of cells from a SpreadsheetML worksheet. </w:t>
      </w:r>
    </w:p>
    <w:p w:rsidR="00E17828" w:rsidRDefault="00716732">
      <w:pPr>
        <w:pStyle w:val="Code"/>
      </w:pPr>
      <w:r>
        <w:t>{ DDEAUTO excel "C:\\My Docume</w:t>
      </w:r>
      <w:r>
        <w:t>nts\\Profits.xls"</w:t>
      </w:r>
    </w:p>
    <w:p w:rsidR="00E17828" w:rsidRDefault="00716732">
      <w:pPr>
        <w:pStyle w:val="Code"/>
      </w:pPr>
      <w:r>
        <w:t xml:space="preserve">   "Sheet1!R1C1:R4C4" \p } </w:t>
      </w:r>
    </w:p>
    <w:p w:rsidR="00E17828" w:rsidRDefault="00716732">
      <w:r>
        <w:t>end example]</w:t>
      </w:r>
    </w:p>
    <w:p w:rsidR="00E17828" w:rsidRDefault="00716732">
      <w:pPr>
        <w:pStyle w:val="Heading5"/>
      </w:pPr>
      <w:bookmarkStart w:id="3945" w:name="section_9b031dd90fd94b24ada4dbfafaa28048"/>
      <w:bookmarkStart w:id="3946" w:name="_Toc111178846"/>
      <w:r>
        <w:t>GLOSSARY</w:t>
      </w:r>
      <w:bookmarkEnd w:id="3945"/>
      <w:bookmarkEnd w:id="3946"/>
      <w:r>
        <w:fldChar w:fldCharType="begin"/>
      </w:r>
      <w:r>
        <w:instrText xml:space="preserve"> XE "GLOSSARY" </w:instrText>
      </w:r>
      <w:r>
        <w:fldChar w:fldCharType="end"/>
      </w:r>
    </w:p>
    <w:p w:rsidR="00E17828" w:rsidRDefault="00716732">
      <w:r>
        <w:rPr>
          <w:b/>
        </w:rPr>
        <w:t>Syntax</w:t>
      </w:r>
      <w:r>
        <w:t>:</w:t>
      </w:r>
    </w:p>
    <w:p w:rsidR="00E17828" w:rsidRDefault="00716732">
      <w:r>
        <w:t>GLOSSARY field-argument</w:t>
      </w:r>
    </w:p>
    <w:p w:rsidR="00E17828" w:rsidRDefault="00716732">
      <w:r>
        <w:rPr>
          <w:b/>
        </w:rPr>
        <w:t>Description:</w:t>
      </w:r>
      <w:r>
        <w:t xml:space="preserve"> Inserts the glossary entry whose name is specified by text in field-argument. </w:t>
      </w:r>
    </w:p>
    <w:p w:rsidR="00E17828" w:rsidRDefault="00716732">
      <w:r>
        <w:t>Regarding XML generation, the field result is the value of the glossary. [Note: This can be arbitrarily complex and involve VML. end note]</w:t>
      </w:r>
    </w:p>
    <w:p w:rsidR="00E17828" w:rsidRDefault="00716732">
      <w:r>
        <w:rPr>
          <w:b/>
        </w:rPr>
        <w:t>Field Value</w:t>
      </w:r>
      <w:r>
        <w:t>: The specified glossary entry.</w:t>
      </w:r>
    </w:p>
    <w:p w:rsidR="00E17828" w:rsidRDefault="00716732">
      <w:r>
        <w:rPr>
          <w:b/>
        </w:rPr>
        <w:t>Switches</w:t>
      </w:r>
      <w:r>
        <w:t>: None.</w:t>
      </w:r>
    </w:p>
    <w:p w:rsidR="00E17828" w:rsidRDefault="00716732">
      <w:r>
        <w:t>[Example: Assume the following entries are defined with va</w:t>
      </w:r>
      <w:r>
        <w:t>lues of current page number, salutation, and a notice:</w:t>
      </w:r>
    </w:p>
    <w:p w:rsidR="00E17828" w:rsidRDefault="00716732">
      <w:pPr>
        <w:pStyle w:val="Code"/>
      </w:pPr>
      <w:r>
        <w:t>GLOSSARY "- PAGE -"</w:t>
      </w:r>
    </w:p>
    <w:p w:rsidR="00E17828" w:rsidRDefault="00716732">
      <w:pPr>
        <w:pStyle w:val="Code"/>
      </w:pPr>
      <w:r>
        <w:t xml:space="preserve">GLOSSARY "Yours truly," </w:t>
      </w:r>
    </w:p>
    <w:p w:rsidR="00E17828" w:rsidRDefault="00716732">
      <w:pPr>
        <w:pStyle w:val="Code"/>
      </w:pPr>
      <w:r>
        <w:t>GLOSSARY Confidential</w:t>
      </w:r>
    </w:p>
    <w:p w:rsidR="00E17828" w:rsidRDefault="00716732">
      <w:r>
        <w:t>When evaluated, they might produce the following results:</w:t>
      </w:r>
    </w:p>
    <w:p w:rsidR="00E17828" w:rsidRDefault="00716732">
      <w:pPr>
        <w:pStyle w:val="Code"/>
      </w:pPr>
      <w:r>
        <w:t xml:space="preserve"> - 13 -</w:t>
      </w:r>
    </w:p>
    <w:p w:rsidR="00E17828" w:rsidRDefault="00716732">
      <w:pPr>
        <w:pStyle w:val="Code"/>
      </w:pPr>
      <w:r>
        <w:t>Yours truly,</w:t>
      </w:r>
    </w:p>
    <w:p w:rsidR="00E17828" w:rsidRDefault="00716732">
      <w:pPr>
        <w:pStyle w:val="Code"/>
      </w:pPr>
      <w:r>
        <w:t>CONFIDENTIAL</w:t>
      </w:r>
    </w:p>
    <w:p w:rsidR="00E17828" w:rsidRDefault="00716732">
      <w:r>
        <w:t>end example]</w:t>
      </w:r>
    </w:p>
    <w:p w:rsidR="00E17828" w:rsidRDefault="00716732">
      <w:pPr>
        <w:pStyle w:val="Heading5"/>
      </w:pPr>
      <w:bookmarkStart w:id="3947" w:name="section_b69ec0823c6e4e03a1dc00afcee91ab1"/>
      <w:bookmarkStart w:id="3948" w:name="_Toc111178847"/>
      <w:r>
        <w:t>IMPORT</w:t>
      </w:r>
      <w:bookmarkEnd w:id="3947"/>
      <w:bookmarkEnd w:id="3948"/>
      <w:r>
        <w:fldChar w:fldCharType="begin"/>
      </w:r>
      <w:r>
        <w:instrText xml:space="preserve"> XE "IMPORT" </w:instrText>
      </w:r>
      <w:r>
        <w:fldChar w:fldCharType="end"/>
      </w:r>
    </w:p>
    <w:p w:rsidR="00E17828" w:rsidRDefault="00716732">
      <w:r>
        <w:rPr>
          <w:b/>
        </w:rPr>
        <w:t>Syntax</w:t>
      </w:r>
      <w:r>
        <w:t>:</w:t>
      </w:r>
    </w:p>
    <w:p w:rsidR="00E17828" w:rsidRDefault="00716732">
      <w:r>
        <w:t>IMPORT  field-argument  [ switches ]</w:t>
      </w:r>
    </w:p>
    <w:p w:rsidR="00E17828" w:rsidRDefault="00716732">
      <w:r>
        <w:rPr>
          <w:b/>
        </w:rPr>
        <w:t>Description:</w:t>
      </w:r>
      <w:r>
        <w:t xml:space="preserve"> Retrieves the picture contained in the document named by field-argument.</w:t>
      </w:r>
    </w:p>
    <w:p w:rsidR="00E17828" w:rsidRDefault="00716732">
      <w:r>
        <w:rPr>
          <w:b/>
        </w:rPr>
        <w:t>Field Value</w:t>
      </w:r>
      <w:r>
        <w:t>: The specified picture.</w:t>
      </w:r>
    </w:p>
    <w:p w:rsidR="00E17828" w:rsidRDefault="00716732">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E17828" w:rsidRDefault="00716732">
            <w:pPr>
              <w:pStyle w:val="TableHeaderText"/>
            </w:pPr>
            <w:r>
              <w:lastRenderedPageBreak/>
              <w:t>Field specific switches</w:t>
            </w:r>
          </w:p>
        </w:tc>
      </w:tr>
      <w:tr w:rsidR="00E17828" w:rsidTr="00E17828">
        <w:tc>
          <w:tcPr>
            <w:tcW w:w="0" w:type="auto"/>
            <w:vAlign w:val="center"/>
          </w:tcPr>
          <w:p w:rsidR="00E17828" w:rsidRDefault="00716732">
            <w:pPr>
              <w:pStyle w:val="TableBodyText"/>
            </w:pPr>
            <w:r>
              <w:rPr>
                <w:rStyle w:val="InlineCode"/>
              </w:rPr>
              <w:t xml:space="preserve">\c </w:t>
            </w:r>
            <w:r>
              <w:t>field-argument</w:t>
            </w:r>
          </w:p>
        </w:tc>
        <w:tc>
          <w:tcPr>
            <w:tcW w:w="0" w:type="auto"/>
            <w:vAlign w:val="center"/>
          </w:tcPr>
          <w:p w:rsidR="00E17828" w:rsidRDefault="00716732">
            <w:pPr>
              <w:pStyle w:val="TableBodyText"/>
            </w:pPr>
            <w:r>
              <w:t>If text in this switch's field-argument identifies the graphics filter to be used.</w:t>
            </w:r>
          </w:p>
        </w:tc>
      </w:tr>
      <w:tr w:rsidR="00E17828" w:rsidTr="00E17828">
        <w:tc>
          <w:tcPr>
            <w:tcW w:w="0" w:type="auto"/>
            <w:vAlign w:val="center"/>
          </w:tcPr>
          <w:p w:rsidR="00E17828" w:rsidRDefault="00716732">
            <w:pPr>
              <w:pStyle w:val="TableBodyText"/>
            </w:pPr>
            <w:r>
              <w:rPr>
                <w:rStyle w:val="InlineCode"/>
              </w:rPr>
              <w:t>\d</w:t>
            </w:r>
          </w:p>
        </w:tc>
        <w:tc>
          <w:tcPr>
            <w:tcW w:w="0" w:type="auto"/>
            <w:vAlign w:val="center"/>
          </w:tcPr>
          <w:p w:rsidR="00E17828" w:rsidRDefault="00716732">
            <w:pPr>
              <w:pStyle w:val="TableBodyText"/>
            </w:pPr>
            <w:r>
              <w:t>Reduce the file size by not storing graphics data with the document.</w:t>
            </w:r>
          </w:p>
        </w:tc>
      </w:tr>
    </w:tbl>
    <w:p w:rsidR="00E17828" w:rsidRDefault="00E17828"/>
    <w:p w:rsidR="00E17828" w:rsidRDefault="00716732">
      <w:r>
        <w:t xml:space="preserve">[Example: </w:t>
      </w:r>
    </w:p>
    <w:p w:rsidR="00E17828" w:rsidRDefault="00716732">
      <w:pPr>
        <w:pStyle w:val="Code"/>
      </w:pPr>
      <w:r>
        <w:t>IMPORT "G:\\Photos\\Ellen in Oslo.jpg"</w:t>
      </w:r>
    </w:p>
    <w:p w:rsidR="00E17828" w:rsidRDefault="00716732">
      <w:r>
        <w:t>end example]</w:t>
      </w:r>
    </w:p>
    <w:p w:rsidR="00E17828" w:rsidRDefault="00716732">
      <w:pPr>
        <w:pStyle w:val="Heading5"/>
      </w:pPr>
      <w:bookmarkStart w:id="3949" w:name="section_2564616f836f4a469a71a92ec132cd79"/>
      <w:bookmarkStart w:id="3950" w:name="_Toc111178848"/>
      <w:r>
        <w:t>INCLUDE</w:t>
      </w:r>
      <w:bookmarkEnd w:id="3949"/>
      <w:bookmarkEnd w:id="3950"/>
      <w:r>
        <w:fldChar w:fldCharType="begin"/>
      </w:r>
      <w:r>
        <w:instrText xml:space="preserve"> XE "INCLUDE"</w:instrText>
      </w:r>
      <w:r>
        <w:instrText xml:space="preserve"> </w:instrText>
      </w:r>
      <w:r>
        <w:fldChar w:fldCharType="end"/>
      </w:r>
    </w:p>
    <w:p w:rsidR="00E17828" w:rsidRDefault="00716732">
      <w:r>
        <w:rPr>
          <w:b/>
        </w:rPr>
        <w:t>Syntax</w:t>
      </w:r>
      <w:r>
        <w:t>:</w:t>
      </w:r>
    </w:p>
    <w:p w:rsidR="00E17828" w:rsidRDefault="00716732">
      <w:r>
        <w:t>INCLUDE  field-argument-1  [ field-argument-2 ]  [ switches ]</w:t>
      </w:r>
    </w:p>
    <w:p w:rsidR="00E17828" w:rsidRDefault="00716732">
      <w:r>
        <w:t>field-argument-1:</w:t>
      </w:r>
    </w:p>
    <w:p w:rsidR="00E17828" w:rsidRDefault="00716732">
      <w:r>
        <w:t>field-argument</w:t>
      </w:r>
    </w:p>
    <w:p w:rsidR="00E17828" w:rsidRDefault="00716732">
      <w:r>
        <w:t>field-argument-2:</w:t>
      </w:r>
    </w:p>
    <w:p w:rsidR="00E17828" w:rsidRDefault="00716732">
      <w:r>
        <w:t>field-argument</w:t>
      </w:r>
    </w:p>
    <w:p w:rsidR="00E17828" w:rsidRDefault="00716732">
      <w:r>
        <w:rPr>
          <w:b/>
        </w:rPr>
        <w:t>Description:</w:t>
      </w:r>
      <w:r>
        <w:t xml:space="preserve"> Inserts all or part of the text and graphics contained in the document named by field-argument-1. If th</w:t>
      </w:r>
      <w:r>
        <w:t xml:space="preserve">e document is a WordprocessingML document, the portion marked by the optional bookmark field-argument-2 is inserted. If no such bookmark is specified here, the whole document is inserted. </w:t>
      </w:r>
    </w:p>
    <w:p w:rsidR="00E17828" w:rsidRDefault="00716732">
      <w:r>
        <w:rPr>
          <w:b/>
        </w:rPr>
        <w:t>Field Value</w:t>
      </w:r>
      <w:r>
        <w:t>: The specified text and graphics.</w:t>
      </w:r>
    </w:p>
    <w:p w:rsidR="00E17828" w:rsidRDefault="00716732">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E17828" w:rsidRDefault="00716732">
            <w:pPr>
              <w:pStyle w:val="TableHeaderText"/>
            </w:pPr>
            <w:r>
              <w:t>Field specific switches</w:t>
            </w:r>
          </w:p>
        </w:tc>
      </w:tr>
      <w:tr w:rsidR="00E17828" w:rsidTr="00E17828">
        <w:tc>
          <w:tcPr>
            <w:tcW w:w="0" w:type="auto"/>
            <w:vAlign w:val="center"/>
          </w:tcPr>
          <w:p w:rsidR="00E17828" w:rsidRDefault="00716732">
            <w:pPr>
              <w:pStyle w:val="TableBodyText"/>
            </w:pPr>
            <w:r>
              <w:rPr>
                <w:rStyle w:val="InlineCode"/>
              </w:rPr>
              <w:t>\!</w:t>
            </w:r>
          </w:p>
        </w:tc>
        <w:tc>
          <w:tcPr>
            <w:tcW w:w="0" w:type="auto"/>
            <w:vAlign w:val="center"/>
          </w:tcPr>
          <w:p w:rsidR="00E17828" w:rsidRDefault="00716732">
            <w:pPr>
              <w:pStyle w:val="TableBodyText"/>
            </w:pPr>
            <w:r>
              <w:t>Prevents this field from being updated unless all fields in the inserted text are first updated in their original document.</w:t>
            </w:r>
          </w:p>
        </w:tc>
      </w:tr>
      <w:tr w:rsidR="00E17828" w:rsidTr="00E17828">
        <w:tc>
          <w:tcPr>
            <w:tcW w:w="0" w:type="auto"/>
            <w:vAlign w:val="center"/>
          </w:tcPr>
          <w:p w:rsidR="00E17828" w:rsidRDefault="00716732">
            <w:pPr>
              <w:pStyle w:val="TableBodyText"/>
            </w:pPr>
            <w:r>
              <w:rPr>
                <w:rStyle w:val="InlineCode"/>
              </w:rPr>
              <w:t xml:space="preserve">\c </w:t>
            </w:r>
            <w:r>
              <w:t>field-argument</w:t>
            </w:r>
          </w:p>
        </w:tc>
        <w:tc>
          <w:tcPr>
            <w:tcW w:w="0" w:type="auto"/>
            <w:vAlign w:val="center"/>
          </w:tcPr>
          <w:p w:rsidR="00E17828" w:rsidRDefault="00716732">
            <w:pPr>
              <w:pStyle w:val="TableBodyText"/>
            </w:pPr>
            <w:r>
              <w:t>Specifies that the file spec</w:t>
            </w:r>
            <w:r>
              <w:t>ified by field-argument-2 shall be processed by a document filter whose name matches the corresponding field-argument value. Possible field-argument values are implementation-defined.</w:t>
            </w:r>
          </w:p>
        </w:tc>
      </w:tr>
    </w:tbl>
    <w:p w:rsidR="00E17828" w:rsidRDefault="00E17828"/>
    <w:p w:rsidR="00E17828" w:rsidRDefault="00716732">
      <w:r>
        <w:t>[Example: The following field inserts the portion of the Wordprocessin</w:t>
      </w:r>
      <w:r>
        <w:t xml:space="preserve">gML document referred to by the bookmark </w:t>
      </w:r>
      <w:r>
        <w:rPr>
          <w:rStyle w:val="InlineCode"/>
        </w:rPr>
        <w:t>Summary</w:t>
      </w:r>
      <w:r>
        <w:t>:</w:t>
      </w:r>
    </w:p>
    <w:p w:rsidR="00E17828" w:rsidRDefault="00716732">
      <w:pPr>
        <w:pStyle w:val="Code"/>
      </w:pPr>
      <w:r>
        <w:t>INCLUDE "C:\\Winword\\Port Development RFP" Summary</w:t>
      </w:r>
    </w:p>
    <w:p w:rsidR="00E17828" w:rsidRDefault="00716732">
      <w:r>
        <w:t>end example]</w:t>
      </w:r>
    </w:p>
    <w:p w:rsidR="00E17828" w:rsidRDefault="00716732">
      <w:pPr>
        <w:pStyle w:val="Heading5"/>
      </w:pPr>
      <w:bookmarkStart w:id="3951" w:name="section_b44c21d6f73d4e009b98fb696050d2a4"/>
      <w:bookmarkStart w:id="3952" w:name="_Toc111178849"/>
      <w:r>
        <w:t>SHAPE</w:t>
      </w:r>
      <w:bookmarkEnd w:id="3951"/>
      <w:bookmarkEnd w:id="3952"/>
      <w:r>
        <w:fldChar w:fldCharType="begin"/>
      </w:r>
      <w:r>
        <w:instrText xml:space="preserve"> XE "SHAPE" </w:instrText>
      </w:r>
      <w:r>
        <w:fldChar w:fldCharType="end"/>
      </w:r>
    </w:p>
    <w:p w:rsidR="00E17828" w:rsidRDefault="00716732">
      <w:r>
        <w:rPr>
          <w:b/>
        </w:rPr>
        <w:lastRenderedPageBreak/>
        <w:t>Syntax</w:t>
      </w:r>
      <w:r>
        <w:t>:</w:t>
      </w:r>
    </w:p>
    <w:p w:rsidR="00E17828" w:rsidRDefault="00716732">
      <w:r>
        <w:t>SHAPE field-argument</w:t>
      </w:r>
    </w:p>
    <w:p w:rsidR="00E17828" w:rsidRDefault="00716732">
      <w:r>
        <w:rPr>
          <w:b/>
        </w:rPr>
        <w:t>Description:</w:t>
      </w:r>
      <w:r>
        <w:t xml:space="preserve"> Retrieves the text specified by text in field-argument.</w:t>
      </w:r>
      <w:r>
        <w:t>The text may specify a character whose code point value is specified in decimal or hexadecimal. Three digits shall be used to specify a character using decimal numbers. Up to four digits shall be used to specify a character using hexadecimal (leading 0x or</w:t>
      </w:r>
      <w:r>
        <w:t xml:space="preserve"> 0X).</w:t>
      </w:r>
    </w:p>
    <w:p w:rsidR="00E17828" w:rsidRDefault="00716732">
      <w:r>
        <w:t>Word does not allow insertion of the code point 13.</w:t>
      </w:r>
    </w:p>
    <w:p w:rsidR="00E17828" w:rsidRDefault="00716732">
      <w:r>
        <w:t xml:space="preserve">[Note: This field is supported for legacy reasons, and it is recommended that </w:t>
      </w:r>
      <w:r>
        <w:rPr>
          <w:rStyle w:val="InlineCode"/>
        </w:rPr>
        <w:t>QUOTE</w:t>
      </w:r>
      <w:r>
        <w:t xml:space="preserve"> ("</w:t>
      </w:r>
      <w:hyperlink r:id="rId322">
        <w:r>
          <w:rPr>
            <w:rStyle w:val="Hyperlink"/>
          </w:rPr>
          <w:t>[ECMA-376]</w:t>
        </w:r>
      </w:hyperlink>
      <w:r>
        <w:t xml:space="preserve"> Part 4 §2.16.5.56; QUOTE") be used instead. end note]</w:t>
      </w:r>
    </w:p>
    <w:p w:rsidR="00E17828" w:rsidRDefault="00716732">
      <w:r>
        <w:rPr>
          <w:b/>
        </w:rPr>
        <w:t>Field Value</w:t>
      </w:r>
      <w:r>
        <w:t>: The specified text or character.</w:t>
      </w:r>
    </w:p>
    <w:p w:rsidR="00E17828" w:rsidRDefault="00716732">
      <w:r>
        <w:rPr>
          <w:b/>
        </w:rPr>
        <w:t>Switches</w:t>
      </w:r>
      <w:r>
        <w:t>: Zero or more of the date-and-time-formatting-switch, general-formatting-switch, or numeric-formatting-switches, depending on the type of field-ar</w:t>
      </w:r>
      <w:r>
        <w:t>gument.</w:t>
      </w:r>
    </w:p>
    <w:p w:rsidR="00E17828" w:rsidRDefault="00716732">
      <w:r>
        <w:t>[Example: When the current month is January and the following field is updated:</w:t>
      </w:r>
    </w:p>
    <w:p w:rsidR="00E17828" w:rsidRDefault="00716732">
      <w:pPr>
        <w:pStyle w:val="Code"/>
      </w:pPr>
      <w:r>
        <w:t>Last month was SHAPE IF DATE \@ "M" = 1 "12" "= DATE \@ "M" - 1"/1/2000 \@ "MMMM".</w:t>
      </w:r>
    </w:p>
    <w:p w:rsidR="00E17828" w:rsidRDefault="00716732">
      <w:r>
        <w:t>the result is:</w:t>
      </w:r>
    </w:p>
    <w:p w:rsidR="00E17828" w:rsidRDefault="00716732">
      <w:pPr>
        <w:pStyle w:val="Code"/>
      </w:pPr>
      <w:r>
        <w:t>Last month was December end example]</w:t>
      </w:r>
    </w:p>
    <w:p w:rsidR="00E17828" w:rsidRDefault="00716732">
      <w:r>
        <w:t>[Example: When the following fiel</w:t>
      </w:r>
      <w:r>
        <w:t>d is updated:</w:t>
      </w:r>
    </w:p>
    <w:p w:rsidR="00E17828" w:rsidRDefault="00716732">
      <w:pPr>
        <w:pStyle w:val="Code"/>
      </w:pPr>
      <w:r>
        <w:t>SHAPE 063 " is code point 63."</w:t>
      </w:r>
    </w:p>
    <w:p w:rsidR="00E17828" w:rsidRDefault="00716732">
      <w:r>
        <w:t>the result is:</w:t>
      </w:r>
    </w:p>
    <w:p w:rsidR="00E17828" w:rsidRDefault="00716732">
      <w:pPr>
        <w:pStyle w:val="Code"/>
      </w:pPr>
      <w:r>
        <w:t>? is code point 63. end example]</w:t>
      </w:r>
    </w:p>
    <w:p w:rsidR="00E17828" w:rsidRDefault="00716732">
      <w:pPr>
        <w:pStyle w:val="Heading4"/>
      </w:pPr>
      <w:bookmarkStart w:id="3953" w:name="section_706f6d84a3c547279fb97afcbfb9d96e"/>
      <w:bookmarkStart w:id="3954" w:name="_Toc111178850"/>
      <w:r>
        <w:t>Simple Types</w:t>
      </w:r>
      <w:bookmarkEnd w:id="3953"/>
      <w:bookmarkEnd w:id="3954"/>
      <w:r>
        <w:fldChar w:fldCharType="begin"/>
      </w:r>
      <w:r>
        <w:instrText xml:space="preserve"> XE "Simple Types" </w:instrText>
      </w:r>
      <w:r>
        <w:fldChar w:fldCharType="end"/>
      </w:r>
    </w:p>
    <w:p w:rsidR="00E17828" w:rsidRDefault="00716732">
      <w:r>
        <w:t>This is the complete list of simple types in the http://schemas.openxmlformats.org/wordprocessingml/2006/main namespace.</w:t>
      </w:r>
    </w:p>
    <w:p w:rsidR="00E17828" w:rsidRDefault="00716732">
      <w:pPr>
        <w:pStyle w:val="Heading5"/>
      </w:pPr>
      <w:bookmarkStart w:id="3955" w:name="section_ca307aeed9d74ce8beddf352af1ff5d6"/>
      <w:bookmarkStart w:id="3956" w:name="_Toc111178851"/>
      <w:r>
        <w:t>ST_Custo</w:t>
      </w:r>
      <w:r>
        <w:t>mXmlURI (URI for Custom XML)</w:t>
      </w:r>
      <w:bookmarkEnd w:id="3955"/>
      <w:bookmarkEnd w:id="3956"/>
      <w:r>
        <w:fldChar w:fldCharType="begin"/>
      </w:r>
      <w:r>
        <w:instrText xml:space="preserve"> XE "ST_CustomXmlURI (URI for Custom XML)" </w:instrText>
      </w:r>
      <w:r>
        <w:fldChar w:fldCharType="end"/>
      </w:r>
    </w:p>
    <w:p w:rsidR="00E17828" w:rsidRDefault="00716732">
      <w:r>
        <w:t xml:space="preserve">This simple type specifies the URI of the current custom XML element. Word fails to load the document if the URI is not declared in any of the attached schemas via the element </w:t>
      </w:r>
      <w:r>
        <w:rPr>
          <w:b/>
        </w:rPr>
        <w:t>attach</w:t>
      </w:r>
      <w:r>
        <w:rPr>
          <w:b/>
        </w:rPr>
        <w:t>edSchema</w:t>
      </w:r>
      <w:r>
        <w:t xml:space="preserve"> ("</w:t>
      </w:r>
      <w:hyperlink r:id="rId323">
        <w:r>
          <w:rPr>
            <w:rStyle w:val="Hyperlink"/>
          </w:rPr>
          <w:t>[ECMA-376]</w:t>
        </w:r>
      </w:hyperlink>
      <w:r>
        <w:t xml:space="preserve"> Part 4 §2.15.1.5; attachedSchema").</w:t>
      </w:r>
    </w:p>
    <w:p w:rsidR="00E17828" w:rsidRDefault="00716732">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customXml@uri</w:t>
            </w:r>
            <w:r>
              <w:t xml:space="preserve"> (§</w:t>
            </w:r>
            <w:hyperlink w:anchor="Section_25c8c79eba4142f4908443a548c8458e">
              <w:r>
                <w:rPr>
                  <w:rStyle w:val="Hyperlink"/>
                </w:rPr>
                <w:t>3.1.3.1.1, customXml</w:t>
              </w:r>
            </w:hyperlink>
            <w:r>
              <w:t>)</w:t>
            </w:r>
          </w:p>
        </w:tc>
      </w:tr>
    </w:tbl>
    <w:p w:rsidR="00E17828" w:rsidRDefault="00E17828"/>
    <w:p w:rsidR="00E17828" w:rsidRDefault="00716732">
      <w:r>
        <w:lastRenderedPageBreak/>
        <w:t>The following XML Schema fragment defines the contents of this simple type:</w:t>
      </w:r>
    </w:p>
    <w:p w:rsidR="00E17828" w:rsidRDefault="00716732">
      <w:pPr>
        <w:pStyle w:val="Code"/>
      </w:pPr>
      <w:r>
        <w:t>&lt;simpleType name="ST_CustomXmlURI"&gt;</w:t>
      </w:r>
    </w:p>
    <w:p w:rsidR="00E17828" w:rsidRDefault="00716732">
      <w:pPr>
        <w:pStyle w:val="Code"/>
      </w:pPr>
      <w:r>
        <w:t xml:space="preserve">  &lt;restriction base="xsd:string"/&gt;</w:t>
      </w:r>
    </w:p>
    <w:p w:rsidR="00E17828" w:rsidRDefault="00716732">
      <w:pPr>
        <w:pStyle w:val="Code"/>
      </w:pPr>
      <w:r>
        <w:t>&lt;/simpleType&gt;</w:t>
      </w:r>
    </w:p>
    <w:p w:rsidR="00E17828" w:rsidRDefault="00716732">
      <w:pPr>
        <w:pStyle w:val="Heading5"/>
      </w:pPr>
      <w:bookmarkStart w:id="3957" w:name="section_0e49cc0fd6ff42d7b0ead025936da686"/>
      <w:bookmarkStart w:id="3958" w:name="_Toc111178852"/>
      <w:r>
        <w:t>ST_DateTime (Standard Date and Time Storage Format)</w:t>
      </w:r>
      <w:bookmarkEnd w:id="3957"/>
      <w:bookmarkEnd w:id="3958"/>
      <w:r>
        <w:fldChar w:fldCharType="begin"/>
      </w:r>
      <w:r>
        <w:instrText xml:space="preserve"> XE "ST_DateTime (Standard Date and Time Storage Format)" </w:instrText>
      </w:r>
      <w:r>
        <w:fldChar w:fldCharType="end"/>
      </w:r>
    </w:p>
    <w:p w:rsidR="00E17828" w:rsidRDefault="00716732">
      <w:r>
        <w:t xml:space="preserve">This simple type specifies that its contents will contain a date in the standard XML Schema xsd:dateTime format, whose contents are interpreted </w:t>
      </w:r>
      <w:r>
        <w:t>based on the context of the parent XML element.</w:t>
      </w:r>
    </w:p>
    <w:p w:rsidR="00E17828" w:rsidRDefault="00716732">
      <w:r>
        <w:t>[Example: Consider the following WordprocessingML fragment:</w:t>
      </w:r>
    </w:p>
    <w:p w:rsidR="00E17828" w:rsidRDefault="00716732">
      <w:pPr>
        <w:pStyle w:val="Code"/>
      </w:pPr>
      <w:r>
        <w:t>&lt;w:date w:realDate="01-01-2006T12:00:00Z"&gt;</w:t>
      </w:r>
    </w:p>
    <w:p w:rsidR="00E17828" w:rsidRDefault="00716732">
      <w:pPr>
        <w:pStyle w:val="Code"/>
      </w:pPr>
      <w:r>
        <w:t xml:space="preserve">  …</w:t>
      </w:r>
    </w:p>
    <w:p w:rsidR="00E17828" w:rsidRDefault="00716732">
      <w:pPr>
        <w:pStyle w:val="Code"/>
      </w:pPr>
      <w:r>
        <w:t>&lt;/w:date&gt;</w:t>
      </w:r>
    </w:p>
    <w:p w:rsidR="00E17828" w:rsidRDefault="00716732">
      <w:r>
        <w:t xml:space="preserve">In this case, the date in the </w:t>
      </w:r>
      <w:r>
        <w:rPr>
          <w:b/>
        </w:rPr>
        <w:t>realDate</w:t>
      </w:r>
      <w:r>
        <w:t xml:space="preserve"> attribute is the full date associated with the paren</w:t>
      </w:r>
      <w:r>
        <w:t>t date-picker structured document. In every case, the value of this type is interpreted in the context of the parent element or attribute. end example]</w:t>
      </w:r>
    </w:p>
    <w:p w:rsidR="00E17828" w:rsidRDefault="00716732">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moveFrom@date</w:t>
            </w:r>
            <w:r>
              <w:t xml:space="preserve"> (§</w:t>
            </w:r>
            <w:hyperlink w:anchor="Section_49295edb641a431d9b508cf668f1baa5">
              <w:r>
                <w:rPr>
                  <w:rStyle w:val="Hyperlink"/>
                </w:rPr>
                <w:t>3.1.3.1.4, moveFrom</w:t>
              </w:r>
            </w:hyperlink>
            <w:r>
              <w:t xml:space="preserve">); </w:t>
            </w:r>
            <w:r>
              <w:rPr>
                <w:b/>
              </w:rPr>
              <w:t>moveTo@date</w:t>
            </w:r>
            <w:r>
              <w:t xml:space="preserve"> (§</w:t>
            </w:r>
            <w:hyperlink w:anchor="Section_c960f356734646c497fb334b24b83c22">
              <w:r>
                <w:rPr>
                  <w:rStyle w:val="Hyperlink"/>
                </w:rPr>
                <w:t>3.1.3.1.5, moveTo</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name="ST_DateTime"&gt;</w:t>
      </w:r>
    </w:p>
    <w:p w:rsidR="00E17828" w:rsidRDefault="00716732">
      <w:pPr>
        <w:pStyle w:val="Code"/>
      </w:pPr>
      <w:r>
        <w:t xml:space="preserve">  &lt;restriction base="xsd:dateTime"/&gt;</w:t>
      </w:r>
    </w:p>
    <w:p w:rsidR="00E17828" w:rsidRDefault="00716732">
      <w:pPr>
        <w:pStyle w:val="Code"/>
      </w:pPr>
      <w:r>
        <w:t>&lt;/simpleType&gt;</w:t>
      </w:r>
    </w:p>
    <w:p w:rsidR="00E17828" w:rsidRDefault="00716732">
      <w:pPr>
        <w:pStyle w:val="Heading5"/>
      </w:pPr>
      <w:bookmarkStart w:id="3959" w:name="section_7ce417c67bd342e899d42f80719282b7"/>
      <w:bookmarkStart w:id="3960" w:name="_Toc111178853"/>
      <w:r>
        <w:t>ST_MarkupId (Annotation Identifier)</w:t>
      </w:r>
      <w:bookmarkEnd w:id="3959"/>
      <w:bookmarkEnd w:id="3960"/>
      <w:r>
        <w:fldChar w:fldCharType="begin"/>
      </w:r>
      <w:r>
        <w:instrText xml:space="preserve"> XE "ST_MarkupId (Annotation Identifier)" </w:instrText>
      </w:r>
      <w:r>
        <w:fldChar w:fldCharType="end"/>
      </w:r>
    </w:p>
    <w:p w:rsidR="00E17828" w:rsidRDefault="00716732">
      <w:r>
        <w:t xml:space="preserve">This simple type </w:t>
      </w:r>
      <w:r>
        <w:t>specifies that its contents shall contain a whole number, whose contents are used to uniquely identify an annotation.</w:t>
      </w:r>
    </w:p>
    <w:p w:rsidR="00E17828" w:rsidRDefault="00716732">
      <w:r>
        <w:t xml:space="preserve">The contents of this identifier are interpreted based on the context of the parent XML element. </w:t>
      </w:r>
    </w:p>
    <w:p w:rsidR="00E17828" w:rsidRDefault="00716732">
      <w:r>
        <w:t>This simple type is a union of the follow</w:t>
      </w:r>
      <w:r>
        <w:t>ing types:</w:t>
      </w:r>
    </w:p>
    <w:p w:rsidR="00E17828" w:rsidRDefault="00716732">
      <w:pPr>
        <w:pStyle w:val="ListParagraph"/>
        <w:numPr>
          <w:ilvl w:val="0"/>
          <w:numId w:val="53"/>
        </w:numPr>
        <w:contextualSpacing/>
      </w:pPr>
      <w:r>
        <w:t>The ST_NonNegativeDecimalNumber simple type (§</w:t>
      </w:r>
      <w:hyperlink w:anchor="Section_9160699d1eff4b428707b699da14d26a">
        <w:r>
          <w:rPr>
            <w:rStyle w:val="Hyperlink"/>
          </w:rPr>
          <w:t>3.1.3.3.5, ST_NonNegativeDecimalNumber</w:t>
        </w:r>
      </w:hyperlink>
      <w:r>
        <w:t>).</w:t>
      </w:r>
    </w:p>
    <w:p w:rsidR="00E17828" w:rsidRDefault="00716732">
      <w:pPr>
        <w:pStyle w:val="ListParagraph"/>
        <w:numPr>
          <w:ilvl w:val="0"/>
          <w:numId w:val="53"/>
        </w:numPr>
      </w:pPr>
      <w:r>
        <w:t>The ST_SignedDecimalNumberMax-2 simple type (§</w:t>
      </w:r>
      <w:hyperlink w:anchor="Section_f1bc773a489049b8ac12761a66148b63">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moveFrom@id</w:t>
            </w:r>
            <w:r>
              <w:t xml:space="preserve"> (§</w:t>
            </w:r>
            <w:hyperlink w:anchor="Section_49295edb641a431d9b508cf668f1baa5">
              <w:r>
                <w:rPr>
                  <w:rStyle w:val="Hyperlink"/>
                </w:rPr>
                <w:t>3.1.3.1.4, moveFrom</w:t>
              </w:r>
            </w:hyperlink>
            <w:r>
              <w:t xml:space="preserve">); </w:t>
            </w:r>
            <w:r>
              <w:rPr>
                <w:b/>
              </w:rPr>
              <w:t>moveTo@id</w:t>
            </w:r>
            <w:r>
              <w:t xml:space="preserve"> (§</w:t>
            </w:r>
            <w:hyperlink w:anchor="Section_c960f356734646c497fb334b24b83c22">
              <w:r>
                <w:rPr>
                  <w:rStyle w:val="Hyperlink"/>
                </w:rPr>
                <w:t>3.1.3.1.5, m</w:t>
              </w:r>
              <w:r>
                <w:rPr>
                  <w:rStyle w:val="Hyperlink"/>
                </w:rPr>
                <w:t>oveTo</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lastRenderedPageBreak/>
        <w:t>&lt;simpleType name="ST_MarkupId"&gt;</w:t>
      </w:r>
    </w:p>
    <w:p w:rsidR="00E17828" w:rsidRDefault="00716732">
      <w:pPr>
        <w:pStyle w:val="Code"/>
      </w:pPr>
      <w:r>
        <w:t xml:space="preserve">  &lt;union memberTypes="ST_NonNegativeDecimalNumber ST_SignedDecimalNumberMax-2"/&gt;</w:t>
      </w:r>
    </w:p>
    <w:p w:rsidR="00E17828" w:rsidRDefault="00716732">
      <w:pPr>
        <w:pStyle w:val="Code"/>
      </w:pPr>
      <w:r>
        <w:t>&lt;/simpleType&gt;</w:t>
      </w:r>
    </w:p>
    <w:p w:rsidR="00E17828" w:rsidRDefault="00716732">
      <w:pPr>
        <w:pStyle w:val="Heading5"/>
      </w:pPr>
      <w:bookmarkStart w:id="3961" w:name="section_cabde16a222a495e8015daa9ab726c1c"/>
      <w:bookmarkStart w:id="3962" w:name="_Toc111178854"/>
      <w:r>
        <w:t>ST_NcName255 (Non-colonized Name)</w:t>
      </w:r>
      <w:bookmarkEnd w:id="3961"/>
      <w:bookmarkEnd w:id="3962"/>
      <w:r>
        <w:fldChar w:fldCharType="begin"/>
      </w:r>
      <w:r>
        <w:instrText xml:space="preserve"> XE "ST_NcName255 (Non-colonized Name)" </w:instrText>
      </w:r>
      <w:r>
        <w:fldChar w:fldCharType="end"/>
      </w:r>
    </w:p>
    <w:p w:rsidR="00E17828" w:rsidRDefault="00716732">
      <w:r>
        <w:t>This simple type specifies that its content shall contain a namespace name. The contents of this name are interpreted based on the context of the parent element.</w:t>
      </w:r>
    </w:p>
    <w:p w:rsidR="00E17828" w:rsidRDefault="00716732">
      <w:r>
        <w:t>This simple type's contents are a restriction of th</w:t>
      </w:r>
      <w:r>
        <w:t>e XML Schema NCName datatype.</w:t>
      </w:r>
    </w:p>
    <w:p w:rsidR="00E17828" w:rsidRDefault="00716732">
      <w:r>
        <w:t>This simple type also specifies the following restrictions:</w:t>
      </w:r>
    </w:p>
    <w:p w:rsidR="00E17828" w:rsidRDefault="00716732">
      <w:pPr>
        <w:pStyle w:val="ListParagraph"/>
        <w:numPr>
          <w:ilvl w:val="0"/>
          <w:numId w:val="54"/>
        </w:numPr>
      </w:pPr>
      <w:r>
        <w:t>This simple type's contents have a maximum length of 255 characters.</w:t>
      </w:r>
    </w:p>
    <w:tbl>
      <w:tblPr>
        <w:tblStyle w:val="Table-ShadedHeader"/>
        <w:tblW w:w="0" w:type="auto"/>
        <w:tblLook w:val="04A0" w:firstRow="1" w:lastRow="0" w:firstColumn="1" w:lastColumn="0" w:noHBand="0" w:noVBand="1"/>
      </w:tblPr>
      <w:tblGrid>
        <w:gridCol w:w="416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customXml@element</w:t>
            </w:r>
            <w:r>
              <w:t xml:space="preserve"> (§</w:t>
            </w:r>
            <w:hyperlink w:anchor="Section_25c8c79eba4142f4908443a548c8458e">
              <w:r>
                <w:rPr>
                  <w:rStyle w:val="Hyperlink"/>
                </w:rPr>
                <w:t>3.1.3.1.1, customXml</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name="ST_NcName255"&gt;</w:t>
      </w:r>
    </w:p>
    <w:p w:rsidR="00E17828" w:rsidRDefault="00716732">
      <w:pPr>
        <w:pStyle w:val="Code"/>
      </w:pPr>
      <w:r>
        <w:t xml:space="preserve">  &lt;restriction base="xsd:NCName"&gt;</w:t>
      </w:r>
    </w:p>
    <w:p w:rsidR="00E17828" w:rsidRDefault="00716732">
      <w:pPr>
        <w:pStyle w:val="Code"/>
      </w:pPr>
      <w:r>
        <w:t xml:space="preserve">    &lt;maxLength value="255"/&gt;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5"/>
      </w:pPr>
      <w:bookmarkStart w:id="3963" w:name="section_9160699d1eff4b428707b699da14d26a"/>
      <w:bookmarkStart w:id="3964" w:name="_Toc111178855"/>
      <w:r>
        <w:t>ST_NonNegativeDecimalNumber (Non-Negative Decimal Number Value)</w:t>
      </w:r>
      <w:bookmarkEnd w:id="3963"/>
      <w:bookmarkEnd w:id="3964"/>
      <w:r>
        <w:fldChar w:fldCharType="begin"/>
      </w:r>
      <w:r>
        <w:instrText xml:space="preserve"> XE "ST_NonNegativeDecimalNumber (Non-Negative Decimal Number Value)" </w:instrText>
      </w:r>
      <w:r>
        <w:fldChar w:fldCharType="end"/>
      </w:r>
    </w:p>
    <w:p w:rsidR="00E17828" w:rsidRDefault="00716732">
      <w:r>
        <w:t>This simple type specifies that its contents shall contain a number, whose contents are interpreted based on the context</w:t>
      </w:r>
      <w:r>
        <w:t xml:space="preserve"> of the parent XML element.</w:t>
      </w:r>
    </w:p>
    <w:p w:rsidR="00E17828" w:rsidRDefault="00716732">
      <w:r>
        <w:t>This simple type's contents are a restriction of the XML Schema int datatype.</w:t>
      </w:r>
    </w:p>
    <w:p w:rsidR="00E17828" w:rsidRDefault="00716732">
      <w:r>
        <w:t>This simple type also specifies the following restrictions:</w:t>
      </w:r>
    </w:p>
    <w:p w:rsidR="00E17828" w:rsidRDefault="00716732">
      <w:pPr>
        <w:pStyle w:val="ListParagraph"/>
        <w:numPr>
          <w:ilvl w:val="0"/>
          <w:numId w:val="55"/>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ST_Mark</w:t>
            </w:r>
            <w:r>
              <w:rPr>
                <w:b/>
              </w:rPr>
              <w:t>upId</w:t>
            </w:r>
            <w:r>
              <w:t xml:space="preserve"> (§</w:t>
            </w:r>
            <w:hyperlink w:anchor="Section_7ce417c67bd342e899d42f80719282b7">
              <w:r>
                <w:rPr>
                  <w:rStyle w:val="Hyperlink"/>
                </w:rPr>
                <w:t>3.1.3.3.3, ST_MarkupId</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name="ST_NonNegativeDecimalNumber"&gt;</w:t>
      </w:r>
    </w:p>
    <w:p w:rsidR="00E17828" w:rsidRDefault="00716732">
      <w:pPr>
        <w:pStyle w:val="Code"/>
      </w:pPr>
      <w:r>
        <w:t xml:space="preserve">  &lt;restriction base="xsd:int"&gt;</w:t>
      </w:r>
    </w:p>
    <w:p w:rsidR="00E17828" w:rsidRDefault="00716732">
      <w:pPr>
        <w:pStyle w:val="Code"/>
      </w:pPr>
      <w:r>
        <w:t xml:space="preserve">    &lt;</w:t>
      </w:r>
      <w:r>
        <w:t>minInclusive value="0"/&gt;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5"/>
      </w:pPr>
      <w:bookmarkStart w:id="3965" w:name="section_a75c8fb9134d433a9ce68e3905566a30"/>
      <w:bookmarkStart w:id="3966" w:name="_Toc111178856"/>
      <w:r>
        <w:t>ST_OnOff (On/Off Value)</w:t>
      </w:r>
      <w:bookmarkEnd w:id="3965"/>
      <w:bookmarkEnd w:id="3966"/>
      <w:r>
        <w:fldChar w:fldCharType="begin"/>
      </w:r>
      <w:r>
        <w:instrText xml:space="preserve"> XE "ST_OnOff (On/Off Value)" </w:instrText>
      </w:r>
      <w:r>
        <w:fldChar w:fldCharType="end"/>
      </w:r>
    </w:p>
    <w:p w:rsidR="00E17828" w:rsidRDefault="00716732">
      <w:r>
        <w:lastRenderedPageBreak/>
        <w:t>This simple type specifies a set of values for any binary (on or off) property defined in a WordprocessingML document.</w:t>
      </w:r>
    </w:p>
    <w:p w:rsidR="00E17828" w:rsidRDefault="00716732">
      <w:r>
        <w:t xml:space="preserve">A value of </w:t>
      </w:r>
      <w:r>
        <w:rPr>
          <w:i/>
        </w:rPr>
        <w:t>on</w:t>
      </w:r>
      <w:r>
        <w:t xml:space="preserve">, </w:t>
      </w:r>
      <w:r>
        <w:rPr>
          <w:i/>
        </w:rPr>
        <w:t>1</w:t>
      </w:r>
      <w:r>
        <w:t xml:space="preserve">, or </w:t>
      </w:r>
      <w:r>
        <w:rPr>
          <w:i/>
        </w:rPr>
        <w:t>true</w:t>
      </w:r>
      <w:r>
        <w:t xml:space="preserve"> specifies that the property shall be turned on.</w:t>
      </w:r>
    </w:p>
    <w:p w:rsidR="00E17828" w:rsidRDefault="00716732">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E17828" w:rsidRDefault="00716732">
      <w:r>
        <w:t>This simple type's contents are a restriction of the XML Schema string datatype.</w:t>
      </w:r>
    </w:p>
    <w:p w:rsidR="00E17828" w:rsidRDefault="00716732">
      <w:r>
        <w:t>The following are possible enumeration</w:t>
      </w:r>
      <w:r>
        <w:t xml:space="preserve"> values for this type:</w:t>
      </w:r>
    </w:p>
    <w:tbl>
      <w:tblPr>
        <w:tblStyle w:val="Table-ShadedHeader"/>
        <w:tblW w:w="0" w:type="auto"/>
        <w:tblLook w:val="04A0" w:firstRow="1" w:lastRow="0" w:firstColumn="1" w:lastColumn="0" w:noHBand="0" w:noVBand="1"/>
      </w:tblPr>
      <w:tblGrid>
        <w:gridCol w:w="1917"/>
        <w:gridCol w:w="755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0</w:t>
            </w:r>
            <w:r>
              <w:t xml:space="preserve"> (False)</w:t>
            </w:r>
          </w:p>
        </w:tc>
        <w:tc>
          <w:tcPr>
            <w:tcW w:w="0" w:type="auto"/>
            <w:vAlign w:val="center"/>
          </w:tcPr>
          <w:p w:rsidR="00E17828" w:rsidRDefault="00716732">
            <w:pPr>
              <w:pStyle w:val="TableBodyText"/>
            </w:pPr>
            <w:r>
              <w:t>Specifies that the binary state of this property is off (parent property is explicitly not applied).</w:t>
            </w:r>
          </w:p>
        </w:tc>
      </w:tr>
      <w:tr w:rsidR="00E17828" w:rsidTr="00E17828">
        <w:tc>
          <w:tcPr>
            <w:tcW w:w="0" w:type="auto"/>
            <w:vAlign w:val="center"/>
          </w:tcPr>
          <w:p w:rsidR="00E17828" w:rsidRDefault="00716732">
            <w:pPr>
              <w:pStyle w:val="TableBodyText"/>
            </w:pPr>
            <w:r>
              <w:rPr>
                <w:b/>
              </w:rPr>
              <w:t>1</w:t>
            </w:r>
            <w:r>
              <w:t xml:space="preserve"> (True)</w:t>
            </w:r>
          </w:p>
        </w:tc>
        <w:tc>
          <w:tcPr>
            <w:tcW w:w="0" w:type="auto"/>
            <w:vAlign w:val="center"/>
          </w:tcPr>
          <w:p w:rsidR="00E17828" w:rsidRDefault="00716732">
            <w:pPr>
              <w:pStyle w:val="TableBodyText"/>
            </w:pPr>
            <w:r>
              <w:t>Specifies that the binary state of this property is on (parent property is explic</w:t>
            </w:r>
            <w:r>
              <w:t>itly applied).</w:t>
            </w:r>
          </w:p>
        </w:tc>
      </w:tr>
      <w:tr w:rsidR="00E17828" w:rsidTr="00E17828">
        <w:tc>
          <w:tcPr>
            <w:tcW w:w="0" w:type="auto"/>
            <w:vAlign w:val="center"/>
          </w:tcPr>
          <w:p w:rsidR="00E17828" w:rsidRDefault="00716732">
            <w:pPr>
              <w:pStyle w:val="TableBodyText"/>
            </w:pPr>
            <w:r>
              <w:rPr>
                <w:b/>
              </w:rPr>
              <w:t>false</w:t>
            </w:r>
            <w:r>
              <w:t xml:space="preserve"> (False)</w:t>
            </w:r>
          </w:p>
        </w:tc>
        <w:tc>
          <w:tcPr>
            <w:tcW w:w="0" w:type="auto"/>
            <w:vAlign w:val="center"/>
          </w:tcPr>
          <w:p w:rsidR="00E17828" w:rsidRDefault="00716732">
            <w:pPr>
              <w:pStyle w:val="TableBodyText"/>
            </w:pPr>
            <w:r>
              <w:t>Specifies that the binary state of this property is off (parent property is explicitly not applied).</w:t>
            </w:r>
          </w:p>
        </w:tc>
      </w:tr>
      <w:tr w:rsidR="00E17828" w:rsidTr="00E17828">
        <w:tc>
          <w:tcPr>
            <w:tcW w:w="0" w:type="auto"/>
            <w:vAlign w:val="center"/>
          </w:tcPr>
          <w:p w:rsidR="00E17828" w:rsidRDefault="00716732">
            <w:pPr>
              <w:pStyle w:val="TableBodyText"/>
            </w:pPr>
            <w:r>
              <w:rPr>
                <w:b/>
              </w:rPr>
              <w:t>off</w:t>
            </w:r>
            <w:r>
              <w:t xml:space="preserve"> (False)</w:t>
            </w:r>
          </w:p>
        </w:tc>
        <w:tc>
          <w:tcPr>
            <w:tcW w:w="0" w:type="auto"/>
            <w:vAlign w:val="center"/>
          </w:tcPr>
          <w:p w:rsidR="00E17828" w:rsidRDefault="00716732">
            <w:pPr>
              <w:pStyle w:val="TableBodyText"/>
            </w:pPr>
            <w:r>
              <w:t>Specifies that the binary state of this property is off (parent property is explicitly not applied).</w:t>
            </w:r>
          </w:p>
        </w:tc>
      </w:tr>
      <w:tr w:rsidR="00E17828" w:rsidTr="00E17828">
        <w:tc>
          <w:tcPr>
            <w:tcW w:w="0" w:type="auto"/>
            <w:vAlign w:val="center"/>
          </w:tcPr>
          <w:p w:rsidR="00E17828" w:rsidRDefault="00716732">
            <w:pPr>
              <w:pStyle w:val="TableBodyText"/>
            </w:pPr>
            <w:r>
              <w:rPr>
                <w:b/>
              </w:rPr>
              <w:t>on</w:t>
            </w:r>
            <w:r>
              <w:t xml:space="preserve"> (True)</w:t>
            </w:r>
          </w:p>
        </w:tc>
        <w:tc>
          <w:tcPr>
            <w:tcW w:w="0" w:type="auto"/>
            <w:vAlign w:val="center"/>
          </w:tcPr>
          <w:p w:rsidR="00E17828" w:rsidRDefault="00716732">
            <w:pPr>
              <w:pStyle w:val="TableBodyText"/>
            </w:pPr>
            <w:r>
              <w:t>Specifies that the binary state of this property is on (parent property is explicitly applied).</w:t>
            </w:r>
          </w:p>
        </w:tc>
      </w:tr>
      <w:tr w:rsidR="00E17828" w:rsidTr="00E17828">
        <w:tc>
          <w:tcPr>
            <w:tcW w:w="0" w:type="auto"/>
            <w:vAlign w:val="center"/>
          </w:tcPr>
          <w:p w:rsidR="00E17828" w:rsidRDefault="00716732">
            <w:pPr>
              <w:pStyle w:val="TableBodyText"/>
            </w:pPr>
            <w:r>
              <w:rPr>
                <w:b/>
              </w:rPr>
              <w:t>true</w:t>
            </w:r>
            <w:r>
              <w:t xml:space="preserve"> (True)</w:t>
            </w:r>
          </w:p>
        </w:tc>
        <w:tc>
          <w:tcPr>
            <w:tcW w:w="0" w:type="auto"/>
            <w:vAlign w:val="center"/>
          </w:tcPr>
          <w:p w:rsidR="00E17828" w:rsidRDefault="00716732">
            <w:pPr>
              <w:pStyle w:val="TableBodyText"/>
            </w:pPr>
            <w:r>
              <w:t>Specifies that the binary state of this property is on (parent property is explicitly applied).</w:t>
            </w:r>
          </w:p>
        </w:tc>
      </w:tr>
    </w:tbl>
    <w:p w:rsidR="00E17828" w:rsidRDefault="00E17828"/>
    <w:p w:rsidR="00E17828" w:rsidRDefault="00E17828"/>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fldSimple@dirty</w:t>
            </w:r>
            <w:r>
              <w:t xml:space="preserve"> (§</w:t>
            </w:r>
            <w:hyperlink w:anchor="Section_955994f33b4f4bf681333db8ed986d7f">
              <w:r>
                <w:rPr>
                  <w:rStyle w:val="Hyperlink"/>
                </w:rPr>
                <w:t>3.1.3.1.2, fldSimple</w:t>
              </w:r>
            </w:hyperlink>
            <w:r>
              <w:t xml:space="preserve">); </w:t>
            </w:r>
            <w:r>
              <w:rPr>
                <w:b/>
              </w:rPr>
              <w:t>fldSimple@fldLock</w:t>
            </w:r>
            <w:r>
              <w:t xml:space="preserve"> (§3.1.3.1.2, fldSimple); </w:t>
            </w:r>
            <w:r>
              <w:rPr>
                <w:b/>
              </w:rPr>
              <w:t>hyperlink@history</w:t>
            </w:r>
            <w:r>
              <w:t xml:space="preserve"> (§</w:t>
            </w:r>
            <w:hyperlink w:anchor="Section_54a4ddbd726247f38c9456d2a7fd5e55">
              <w:r>
                <w:rPr>
                  <w:rStyle w:val="Hyperlink"/>
                </w:rPr>
                <w:t>3.1.3.1.3, hyperlink</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name="ST_OnOff"&gt;</w:t>
      </w:r>
    </w:p>
    <w:p w:rsidR="00E17828" w:rsidRDefault="00716732">
      <w:pPr>
        <w:pStyle w:val="Code"/>
      </w:pPr>
      <w:r>
        <w:t xml:space="preserve">  &lt;restriction base="xsd:string"&gt;</w:t>
      </w:r>
    </w:p>
    <w:p w:rsidR="00E17828" w:rsidRDefault="00716732">
      <w:pPr>
        <w:pStyle w:val="Code"/>
      </w:pPr>
      <w:r>
        <w:t xml:space="preserve">    &lt;enumeration value="true"/&gt;</w:t>
      </w:r>
    </w:p>
    <w:p w:rsidR="00E17828" w:rsidRDefault="00716732">
      <w:pPr>
        <w:pStyle w:val="Code"/>
      </w:pPr>
      <w:r>
        <w:t xml:space="preserve">    &lt;enumeration value="false"/&gt;</w:t>
      </w:r>
    </w:p>
    <w:p w:rsidR="00E17828" w:rsidRDefault="00716732">
      <w:pPr>
        <w:pStyle w:val="Code"/>
      </w:pPr>
      <w:r>
        <w:t xml:space="preserve">    &lt;enumeration value="on"/&gt;</w:t>
      </w:r>
    </w:p>
    <w:p w:rsidR="00E17828" w:rsidRDefault="00716732">
      <w:pPr>
        <w:pStyle w:val="Code"/>
      </w:pPr>
      <w:r>
        <w:t xml:space="preserve">    &lt;enumeration value</w:t>
      </w:r>
      <w:r>
        <w:t>="off"/&gt;</w:t>
      </w:r>
    </w:p>
    <w:p w:rsidR="00E17828" w:rsidRDefault="00716732">
      <w:pPr>
        <w:pStyle w:val="Code"/>
      </w:pPr>
      <w:r>
        <w:t xml:space="preserve">    &lt;enumeration value="0"/&gt;</w:t>
      </w:r>
    </w:p>
    <w:p w:rsidR="00E17828" w:rsidRDefault="00716732">
      <w:pPr>
        <w:pStyle w:val="Code"/>
      </w:pPr>
      <w:r>
        <w:t xml:space="preserve">    &lt;enumeration value="1"/&gt;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5"/>
      </w:pPr>
      <w:bookmarkStart w:id="3967" w:name="section_f1bc773a489049b8ac12761a66148b63"/>
      <w:bookmarkStart w:id="3968" w:name="_Toc111178857"/>
      <w:r>
        <w:t>ST_SignedDecimalNumberMax-2 (Decimal Number Value Max -2)</w:t>
      </w:r>
      <w:bookmarkEnd w:id="3967"/>
      <w:bookmarkEnd w:id="3968"/>
      <w:r>
        <w:fldChar w:fldCharType="begin"/>
      </w:r>
      <w:r>
        <w:instrText xml:space="preserve"> XE "ST_SignedDecimalNumberMax-2 (Decimal Number Value Max -2)" </w:instrText>
      </w:r>
      <w:r>
        <w:fldChar w:fldCharType="end"/>
      </w:r>
    </w:p>
    <w:p w:rsidR="00E17828" w:rsidRDefault="00716732">
      <w:r>
        <w:t>This simple type specifies that it</w:t>
      </w:r>
      <w:r>
        <w:t>s contents shall contain a number, whose contents are interpreted based on the context of the parent XML element.</w:t>
      </w:r>
    </w:p>
    <w:p w:rsidR="00E17828" w:rsidRDefault="00716732">
      <w:r>
        <w:t>This simple type's contents are a restriction of the XML Schema int datatype.</w:t>
      </w:r>
    </w:p>
    <w:p w:rsidR="00E17828" w:rsidRDefault="00716732">
      <w:r>
        <w:t>This simple type also specifies the following restrictions:</w:t>
      </w:r>
    </w:p>
    <w:p w:rsidR="00E17828" w:rsidRDefault="00716732">
      <w:pPr>
        <w:pStyle w:val="ListParagraph"/>
        <w:numPr>
          <w:ilvl w:val="0"/>
          <w:numId w:val="56"/>
        </w:numPr>
      </w:pPr>
      <w:r>
        <w:lastRenderedPageBreak/>
        <w:t>This</w:t>
      </w:r>
      <w:r>
        <w:t xml:space="preserve"> simple type has a maximum value of less than or equal to -2.</w:t>
      </w:r>
    </w:p>
    <w:tbl>
      <w:tblPr>
        <w:tblStyle w:val="Table-ShadedHeader"/>
        <w:tblW w:w="0" w:type="auto"/>
        <w:tblLook w:val="04A0" w:firstRow="1" w:lastRow="0" w:firstColumn="1" w:lastColumn="0" w:noHBand="0" w:noVBand="1"/>
      </w:tblPr>
      <w:tblGrid>
        <w:gridCol w:w="366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ST_MarkupId</w:t>
            </w:r>
            <w:r>
              <w:t xml:space="preserve"> (§</w:t>
            </w:r>
            <w:hyperlink w:anchor="Section_7ce417c67bd342e899d42f80719282b7">
              <w:r>
                <w:rPr>
                  <w:rStyle w:val="Hyperlink"/>
                </w:rPr>
                <w:t>3.1.3.3.3, ST_MarkupId</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name="ST_SignedDecimalNumberMax-2"&gt;</w:t>
      </w:r>
    </w:p>
    <w:p w:rsidR="00E17828" w:rsidRDefault="00716732">
      <w:pPr>
        <w:pStyle w:val="Code"/>
      </w:pPr>
      <w:r>
        <w:t xml:space="preserve">  &lt;restriction base="xsd:int"&gt;</w:t>
      </w:r>
    </w:p>
    <w:p w:rsidR="00E17828" w:rsidRDefault="00716732">
      <w:pPr>
        <w:pStyle w:val="Code"/>
      </w:pPr>
      <w:r>
        <w:t xml:space="preserve">    &lt;maxInclusive value="-2"/&gt;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5"/>
      </w:pPr>
      <w:bookmarkStart w:id="3969" w:name="section_aa5c0f681ef74fd585783ef088ea8be5"/>
      <w:bookmarkStart w:id="3970" w:name="_Toc111178858"/>
      <w:r>
        <w:t>ST_String (String)</w:t>
      </w:r>
      <w:bookmarkEnd w:id="3969"/>
      <w:bookmarkEnd w:id="3970"/>
      <w:r>
        <w:fldChar w:fldCharType="begin"/>
      </w:r>
      <w:r>
        <w:instrText xml:space="preserve"> XE "ST_String (String)" </w:instrText>
      </w:r>
      <w:r>
        <w:fldChar w:fldCharType="end"/>
      </w:r>
    </w:p>
    <w:p w:rsidR="00E17828" w:rsidRDefault="00716732">
      <w:r>
        <w:t>This simple type specifies that its contents will contain a string. T</w:t>
      </w:r>
      <w:r>
        <w:t>he contents of this string are interpreted based on the context of the parent XML element.</w:t>
      </w:r>
    </w:p>
    <w:p w:rsidR="00E17828" w:rsidRDefault="00716732">
      <w:r>
        <w:t>[Example: Consider the following WordprocessingML fragment:</w:t>
      </w:r>
    </w:p>
    <w:p w:rsidR="00E17828" w:rsidRDefault="00716732">
      <w:pPr>
        <w:pStyle w:val="Code"/>
      </w:pPr>
      <w:r>
        <w:t>&lt;w:pPr&gt;</w:t>
      </w:r>
    </w:p>
    <w:p w:rsidR="00E17828" w:rsidRDefault="00716732">
      <w:pPr>
        <w:pStyle w:val="Code"/>
      </w:pPr>
      <w:r>
        <w:t xml:space="preserve">  &lt;w:pStyle w:val="heading1" /&gt; </w:t>
      </w:r>
    </w:p>
    <w:p w:rsidR="00E17828" w:rsidRDefault="00716732">
      <w:pPr>
        <w:pStyle w:val="Code"/>
      </w:pPr>
      <w:r>
        <w:t>&lt;/w:pPr&gt;</w:t>
      </w:r>
    </w:p>
    <w:p w:rsidR="00E17828" w:rsidRDefault="00716732">
      <w:r>
        <w:t xml:space="preserve">The value of the </w:t>
      </w:r>
      <w:r>
        <w:rPr>
          <w:b/>
        </w:rPr>
        <w:t>val</w:t>
      </w:r>
      <w:r>
        <w:t xml:space="preserve"> attribute is the ID of the associated paragraph style's </w:t>
      </w:r>
      <w:r>
        <w:rPr>
          <w:rStyle w:val="InlineCode"/>
        </w:rPr>
        <w:t>styleId</w:t>
      </w:r>
      <w:r>
        <w:t>. However, consider the following fragment:</w:t>
      </w:r>
    </w:p>
    <w:p w:rsidR="00E17828" w:rsidRDefault="00716732">
      <w:pPr>
        <w:pStyle w:val="Code"/>
      </w:pPr>
      <w:r>
        <w:t>&lt;w:sdtPr&gt;</w:t>
      </w:r>
    </w:p>
    <w:p w:rsidR="00E17828" w:rsidRDefault="00716732">
      <w:pPr>
        <w:pStyle w:val="Code"/>
      </w:pPr>
      <w:r>
        <w:t xml:space="preserve">  &lt;w:alias w:val="SDT Title Example" /&gt;</w:t>
      </w:r>
    </w:p>
    <w:p w:rsidR="00E17828" w:rsidRDefault="00716732">
      <w:pPr>
        <w:pStyle w:val="Code"/>
      </w:pPr>
      <w:r>
        <w:t xml:space="preserve">  ...</w:t>
      </w:r>
    </w:p>
    <w:p w:rsidR="00E17828" w:rsidRDefault="00716732">
      <w:pPr>
        <w:pStyle w:val="Code"/>
      </w:pPr>
      <w:r>
        <w:t>&lt;/w:sdtPr&gt;</w:t>
      </w:r>
    </w:p>
    <w:p w:rsidR="00E17828" w:rsidRDefault="00716732">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context of the parent element. end example]</w:t>
      </w:r>
    </w:p>
    <w:p w:rsidR="00E17828" w:rsidRDefault="00716732">
      <w:r>
        <w:t>This simple type's contents are a restriction of the XML Sch</w:t>
      </w:r>
      <w:r>
        <w:t>ema string datatype.</w:t>
      </w:r>
    </w:p>
    <w:tbl>
      <w:tblPr>
        <w:tblStyle w:val="Table-ShadedHeader"/>
        <w:tblW w:w="0" w:type="auto"/>
        <w:tblLook w:val="04A0" w:firstRow="1" w:lastRow="0" w:firstColumn="1" w:lastColumn="0" w:noHBand="0" w:noVBand="1"/>
      </w:tblPr>
      <w:tblGrid>
        <w:gridCol w:w="355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fldSimple@instr</w:t>
            </w:r>
            <w:r>
              <w:t xml:space="preserve"> (§</w:t>
            </w:r>
            <w:hyperlink w:anchor="Section_955994f33b4f4bf681333db8ed986d7f">
              <w:r>
                <w:rPr>
                  <w:rStyle w:val="Hyperlink"/>
                </w:rPr>
                <w:t>3.1.3.1.2, fldSimple</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name="ST_String"&gt;</w:t>
      </w:r>
    </w:p>
    <w:p w:rsidR="00E17828" w:rsidRDefault="00716732">
      <w:pPr>
        <w:pStyle w:val="Code"/>
      </w:pPr>
      <w:r>
        <w:t xml:space="preserve">  &lt;restri</w:t>
      </w:r>
      <w:r>
        <w:t>ction base="xsd:string"/&gt;</w:t>
      </w:r>
    </w:p>
    <w:p w:rsidR="00E17828" w:rsidRDefault="00716732">
      <w:pPr>
        <w:pStyle w:val="Code"/>
      </w:pPr>
      <w:r>
        <w:t>&lt;/simpleType&gt;</w:t>
      </w:r>
    </w:p>
    <w:p w:rsidR="00E17828" w:rsidRDefault="00716732">
      <w:pPr>
        <w:pStyle w:val="Heading5"/>
      </w:pPr>
      <w:bookmarkStart w:id="3971" w:name="section_e48d37c742ff4516964353d1b09fbdec"/>
      <w:bookmarkStart w:id="3972" w:name="_Toc111178859"/>
      <w:r>
        <w:t>ST_String255 (String)</w:t>
      </w:r>
      <w:bookmarkEnd w:id="3971"/>
      <w:bookmarkEnd w:id="3972"/>
      <w:r>
        <w:fldChar w:fldCharType="begin"/>
      </w:r>
      <w:r>
        <w:instrText xml:space="preserve"> XE "ST_String255 (String)" </w:instrText>
      </w:r>
      <w:r>
        <w:fldChar w:fldCharType="end"/>
      </w:r>
    </w:p>
    <w:p w:rsidR="00E17828" w:rsidRDefault="00716732">
      <w:r>
        <w:lastRenderedPageBreak/>
        <w:t>This simple type specifies that its contents shall contain a string. The contents of this string are interpreted based on the context of the parent XML element.</w:t>
      </w:r>
    </w:p>
    <w:p w:rsidR="00E17828" w:rsidRDefault="00716732">
      <w:r>
        <w:t>Thi</w:t>
      </w:r>
      <w:r>
        <w:t>s simple type's contents are a restriction of the XML Schema string datatype.</w:t>
      </w:r>
    </w:p>
    <w:p w:rsidR="00E17828" w:rsidRDefault="00716732">
      <w:r>
        <w:t>This simple type also specifies the following restrictions:</w:t>
      </w:r>
    </w:p>
    <w:p w:rsidR="00E17828" w:rsidRDefault="00716732">
      <w:pPr>
        <w:pStyle w:val="ListParagraph"/>
        <w:numPr>
          <w:ilvl w:val="0"/>
          <w:numId w:val="57"/>
        </w:numPr>
      </w:pPr>
      <w:r>
        <w:t>This simple type's contents have a maximum length of 255 characters.</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hyperlink@anchor</w:t>
            </w:r>
            <w:r>
              <w:t xml:space="preserve"> (§</w:t>
            </w:r>
            <w:hyperlink w:anchor="Section_54a4ddbd726247f38c9456d2a7fd5e55">
              <w:r>
                <w:rPr>
                  <w:rStyle w:val="Hyperlink"/>
                </w:rPr>
                <w:t>3.1.3.1.3, hyperlink</w:t>
              </w:r>
            </w:hyperlink>
            <w:r>
              <w:t xml:space="preserve">); </w:t>
            </w:r>
            <w:r>
              <w:rPr>
                <w:b/>
              </w:rPr>
              <w:t>hyperlink@docLocation</w:t>
            </w:r>
            <w:r>
              <w:t xml:space="preserve"> (§3.1.3.1.3, hyperlink); </w:t>
            </w:r>
            <w:r>
              <w:rPr>
                <w:b/>
              </w:rPr>
              <w:t>hyperlink@tgtFrame</w:t>
            </w:r>
            <w:r>
              <w:t xml:space="preserve"> (§3.1.3.1.3, hyperlink); </w:t>
            </w:r>
            <w:r>
              <w:rPr>
                <w:b/>
              </w:rPr>
              <w:t>moveFrom@author</w:t>
            </w:r>
            <w:r>
              <w:t xml:space="preserve"> (§</w:t>
            </w:r>
            <w:hyperlink w:anchor="Section_49295edb641a431d9b508cf668f1baa5">
              <w:r>
                <w:rPr>
                  <w:rStyle w:val="Hyperlink"/>
                </w:rPr>
                <w:t>3.1.3.1.4, moveFrom</w:t>
              </w:r>
            </w:hyperlink>
            <w:r>
              <w:t xml:space="preserve">); </w:t>
            </w:r>
            <w:r>
              <w:rPr>
                <w:b/>
              </w:rPr>
              <w:t>moveTo@author</w:t>
            </w:r>
            <w:r>
              <w:t xml:space="preserve"> (§</w:t>
            </w:r>
            <w:hyperlink w:anchor="Section_c960f356734646c497fb334b24b83c22">
              <w:r>
                <w:rPr>
                  <w:rStyle w:val="Hyperlink"/>
                </w:rPr>
                <w:t>3.1.3.1.5, moveTo</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name="ST_String255"&gt;</w:t>
      </w:r>
    </w:p>
    <w:p w:rsidR="00E17828" w:rsidRDefault="00716732">
      <w:pPr>
        <w:pStyle w:val="Code"/>
      </w:pPr>
      <w:r>
        <w:t xml:space="preserve">  &lt;restriction base="xsd:</w:t>
      </w:r>
      <w:r>
        <w:t>string"&gt;</w:t>
      </w:r>
    </w:p>
    <w:p w:rsidR="00E17828" w:rsidRDefault="00716732">
      <w:pPr>
        <w:pStyle w:val="Code"/>
      </w:pPr>
      <w:r>
        <w:t xml:space="preserve">    &lt;maxLength value="255"/&gt;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5"/>
      </w:pPr>
      <w:bookmarkStart w:id="3973" w:name="section_ad515607353945d289e5a597e06cc648"/>
      <w:bookmarkStart w:id="3974" w:name="_Toc111178860"/>
      <w:r>
        <w:t>ST_String260 (String)</w:t>
      </w:r>
      <w:bookmarkEnd w:id="3973"/>
      <w:bookmarkEnd w:id="3974"/>
      <w:r>
        <w:fldChar w:fldCharType="begin"/>
      </w:r>
      <w:r>
        <w:instrText xml:space="preserve"> XE "ST_String260 (String)" </w:instrText>
      </w:r>
      <w:r>
        <w:fldChar w:fldCharType="end"/>
      </w:r>
    </w:p>
    <w:p w:rsidR="00E17828" w:rsidRDefault="00716732">
      <w:r>
        <w:t>This simple type specifies that its contents shall contain a string. The contents of this string are interpreted based on the context o</w:t>
      </w:r>
      <w:r>
        <w:t>f the parent XML element.</w:t>
      </w:r>
    </w:p>
    <w:p w:rsidR="00E17828" w:rsidRDefault="00716732">
      <w:r>
        <w:t>This simple type's contents are a restriction of the XML Schema string datatype.</w:t>
      </w:r>
    </w:p>
    <w:p w:rsidR="00E17828" w:rsidRDefault="00716732">
      <w:r>
        <w:t>This simple type also specifies the following restrictions:</w:t>
      </w:r>
    </w:p>
    <w:p w:rsidR="00E17828" w:rsidRDefault="00716732">
      <w:pPr>
        <w:pStyle w:val="ListParagraph"/>
        <w:numPr>
          <w:ilvl w:val="0"/>
          <w:numId w:val="58"/>
        </w:numPr>
      </w:pPr>
      <w:r>
        <w:t>This simple type's contents have a maximum length of 260 characters.</w:t>
      </w:r>
    </w:p>
    <w:tbl>
      <w:tblPr>
        <w:tblStyle w:val="Table-ShadedHeader"/>
        <w:tblW w:w="0" w:type="auto"/>
        <w:tblLook w:val="04A0" w:firstRow="1" w:lastRow="0" w:firstColumn="1" w:lastColumn="0" w:noHBand="0" w:noVBand="1"/>
      </w:tblPr>
      <w:tblGrid>
        <w:gridCol w:w="372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hyperlink@tooltip</w:t>
            </w:r>
            <w:r>
              <w:t xml:space="preserve"> (§</w:t>
            </w:r>
            <w:hyperlink w:anchor="Section_54a4ddbd726247f38c9456d2a7fd5e55">
              <w:r>
                <w:rPr>
                  <w:rStyle w:val="Hyperlink"/>
                </w:rPr>
                <w:t>3.1.3.1.3, hyperlink</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name="ST_String260"&gt;</w:t>
      </w:r>
    </w:p>
    <w:p w:rsidR="00E17828" w:rsidRDefault="00716732">
      <w:pPr>
        <w:pStyle w:val="Code"/>
      </w:pPr>
      <w:r>
        <w:t xml:space="preserve">  &lt;restriction base="xsd:string"&gt;</w:t>
      </w:r>
    </w:p>
    <w:p w:rsidR="00E17828" w:rsidRDefault="00716732">
      <w:pPr>
        <w:pStyle w:val="Code"/>
      </w:pPr>
      <w:r>
        <w:t xml:space="preserve">    &lt;m</w:t>
      </w:r>
      <w:r>
        <w:t>axLength value="260"/&gt;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3"/>
      </w:pPr>
      <w:bookmarkStart w:id="3975" w:name="section_d1a09f15b4f24339bbaea17ec8e77469"/>
      <w:bookmarkStart w:id="3976" w:name="_Toc111178861"/>
      <w:r>
        <w:t>DrawingML Persistence Part</w:t>
      </w:r>
      <w:bookmarkEnd w:id="3975"/>
      <w:bookmarkEnd w:id="3976"/>
      <w:r>
        <w:fldChar w:fldCharType="begin"/>
      </w:r>
      <w:r>
        <w:instrText xml:space="preserve"> XE "DrawingML Persistence Part" </w:instrText>
      </w:r>
      <w:r>
        <w:fldChar w:fldCharType="end"/>
      </w:r>
    </w:p>
    <w:p w:rsidR="00E17828" w:rsidRDefault="00716732">
      <w:r>
        <w:t>When Word creates a legacy shape from an OfficeArt object, additional information will be stored in the legacy shape to allow Word to recons</w:t>
      </w:r>
      <w:r>
        <w:t xml:space="preserve">truct the original OfficeArt object at a later time.  This information is stored in the </w:t>
      </w:r>
      <w:r>
        <w:rPr>
          <w:b/>
        </w:rPr>
        <w:t>gfxdata</w:t>
      </w:r>
      <w:r>
        <w:t xml:space="preserve"> attribute ("</w:t>
      </w:r>
      <w:hyperlink r:id="rId324">
        <w:r>
          <w:rPr>
            <w:rStyle w:val="Hyperlink"/>
          </w:rPr>
          <w:t>[ECMA-376]</w:t>
        </w:r>
      </w:hyperlink>
      <w:r>
        <w:t xml:space="preserve"> Part 4 §6.1.2.19; shape").</w:t>
      </w:r>
    </w:p>
    <w:p w:rsidR="00E17828" w:rsidRDefault="00716732">
      <w:r>
        <w:t>All this information will be deleted in case</w:t>
      </w:r>
      <w:r>
        <w:t xml:space="preserve"> the legacy shape is modified after it is loaded by Office.</w:t>
      </w:r>
    </w:p>
    <w:p w:rsidR="00E17828" w:rsidRDefault="00716732">
      <w:r>
        <w:lastRenderedPageBreak/>
        <w:t xml:space="preserve">The contents of the </w:t>
      </w:r>
      <w:r>
        <w:rPr>
          <w:b/>
        </w:rPr>
        <w:t>gfxdata</w:t>
      </w:r>
      <w:r>
        <w:t xml:space="preserve"> attribute is an xsd:base64Binary representation of a Package ("[ECMA-376] Part 2, Open Packaging Conventions").  This package contains information about the original Of</w:t>
      </w:r>
      <w:r>
        <w:t>ficeArt object as well as information about the characteristics of the legacy shape as it was originally created to represent the OfficeArt object.</w:t>
      </w:r>
    </w:p>
    <w:p w:rsidR="00E17828" w:rsidRDefault="00716732">
      <w:pPr>
        <w:pStyle w:val="Heading4"/>
      </w:pPr>
      <w:bookmarkStart w:id="3977" w:name="section_1f419c48d39e49f6bdf6f210ac356311"/>
      <w:bookmarkStart w:id="3978" w:name="_Toc111178862"/>
      <w:r>
        <w:t>DrawingML Persistence Parts</w:t>
      </w:r>
      <w:bookmarkEnd w:id="3977"/>
      <w:bookmarkEnd w:id="3978"/>
      <w:r>
        <w:fldChar w:fldCharType="begin"/>
      </w:r>
      <w:r>
        <w:instrText xml:space="preserve"> XE "DrawingML Persistence Parts" </w:instrText>
      </w:r>
      <w:r>
        <w:fldChar w:fldCharType="end"/>
      </w:r>
    </w:p>
    <w:p w:rsidR="00E17828" w:rsidRDefault="00716732">
      <w:r>
        <w:t>The DrawingML Persistence Package can contai</w:t>
      </w:r>
      <w:r>
        <w:t>n any part described in ECMA-376 Office Open XML File Formats ("</w:t>
      </w:r>
      <w:hyperlink r:id="rId325">
        <w:r>
          <w:rPr>
            <w:rStyle w:val="Hyperlink"/>
          </w:rPr>
          <w:t>[ECMA-376]</w:t>
        </w:r>
      </w:hyperlink>
      <w:r>
        <w:t xml:space="preserve"> Part 1, Fundamentals") as well as the parts described in the subclauses subordinate to this clause.</w:t>
      </w:r>
    </w:p>
    <w:p w:rsidR="00E17828" w:rsidRDefault="00716732">
      <w:r>
        <w:t>[Note: For conv</w:t>
      </w:r>
      <w:r>
        <w:t>enience, information from those subclauses is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Part</w:t>
            </w:r>
          </w:p>
        </w:tc>
        <w:tc>
          <w:tcPr>
            <w:tcW w:w="0" w:type="auto"/>
            <w:vAlign w:val="center"/>
          </w:tcPr>
          <w:p w:rsidR="00E17828" w:rsidRDefault="00716732">
            <w:pPr>
              <w:pStyle w:val="TableHeaderText"/>
            </w:pPr>
            <w:r>
              <w:t>Relationship Target of</w:t>
            </w:r>
          </w:p>
        </w:tc>
        <w:tc>
          <w:tcPr>
            <w:tcW w:w="0" w:type="auto"/>
            <w:vAlign w:val="center"/>
          </w:tcPr>
          <w:p w:rsidR="00E17828" w:rsidRDefault="00716732">
            <w:pPr>
              <w:pStyle w:val="TableHeaderText"/>
            </w:pPr>
            <w:r>
              <w:t>Root Element</w:t>
            </w:r>
          </w:p>
        </w:tc>
        <w:tc>
          <w:tcPr>
            <w:tcW w:w="0" w:type="auto"/>
            <w:vAlign w:val="center"/>
          </w:tcPr>
          <w:p w:rsidR="00E17828" w:rsidRDefault="00716732">
            <w:pPr>
              <w:pStyle w:val="TableHeaderText"/>
            </w:pPr>
            <w:r>
              <w:t>Ref.</w:t>
            </w:r>
          </w:p>
        </w:tc>
      </w:tr>
      <w:tr w:rsidR="00E17828" w:rsidTr="00E17828">
        <w:tc>
          <w:tcPr>
            <w:tcW w:w="0" w:type="auto"/>
            <w:vAlign w:val="center"/>
          </w:tcPr>
          <w:p w:rsidR="00E17828" w:rsidRDefault="00716732">
            <w:pPr>
              <w:pStyle w:val="TableBodyText"/>
            </w:pPr>
            <w:r>
              <w:t>Graphic Frame Doc</w:t>
            </w:r>
          </w:p>
        </w:tc>
        <w:tc>
          <w:tcPr>
            <w:tcW w:w="0" w:type="auto"/>
            <w:vAlign w:val="center"/>
          </w:tcPr>
          <w:p w:rsidR="00E17828" w:rsidRDefault="00716732">
            <w:pPr>
              <w:pStyle w:val="TableBodyText"/>
            </w:pPr>
            <w:r>
              <w:t>DrawingML Persistence Package</w:t>
            </w:r>
          </w:p>
        </w:tc>
        <w:tc>
          <w:tcPr>
            <w:tcW w:w="0" w:type="auto"/>
            <w:vAlign w:val="center"/>
          </w:tcPr>
          <w:p w:rsidR="00E17828" w:rsidRDefault="00716732">
            <w:pPr>
              <w:pStyle w:val="TableBodyText"/>
            </w:pPr>
            <w:r>
              <w:t>e2oholder</w:t>
            </w:r>
          </w:p>
        </w:tc>
        <w:tc>
          <w:tcPr>
            <w:tcW w:w="0" w:type="auto"/>
            <w:vAlign w:val="center"/>
          </w:tcPr>
          <w:p w:rsidR="00E17828" w:rsidRDefault="00716732">
            <w:pPr>
              <w:pStyle w:val="TableBodyText"/>
            </w:pPr>
            <w:hyperlink w:anchor="Section_74ec95545ef544858a19cd823b3ce435">
              <w:r>
                <w:rPr>
                  <w:rStyle w:val="Hyperlink"/>
                </w:rPr>
                <w:t>§3.1.4.3.1.1, e2oholder</w:t>
              </w:r>
            </w:hyperlink>
          </w:p>
        </w:tc>
      </w:tr>
      <w:tr w:rsidR="00E17828" w:rsidTr="00E17828">
        <w:tc>
          <w:tcPr>
            <w:tcW w:w="0" w:type="auto"/>
            <w:vAlign w:val="center"/>
          </w:tcPr>
          <w:p w:rsidR="00E17828" w:rsidRDefault="00716732">
            <w:pPr>
              <w:pStyle w:val="TableBodyText"/>
            </w:pPr>
            <w:r>
              <w:t>Downrev Storage</w:t>
            </w:r>
          </w:p>
        </w:tc>
        <w:tc>
          <w:tcPr>
            <w:tcW w:w="0" w:type="auto"/>
            <w:vAlign w:val="center"/>
          </w:tcPr>
          <w:p w:rsidR="00E17828" w:rsidRDefault="00716732">
            <w:pPr>
              <w:pStyle w:val="TableBodyText"/>
            </w:pPr>
            <w:r>
              <w:t>DrawingML Persistence Package</w:t>
            </w:r>
          </w:p>
        </w:tc>
        <w:tc>
          <w:tcPr>
            <w:tcW w:w="0" w:type="auto"/>
            <w:vAlign w:val="center"/>
          </w:tcPr>
          <w:p w:rsidR="00E17828" w:rsidRDefault="00716732">
            <w:pPr>
              <w:pStyle w:val="TableBodyText"/>
            </w:pPr>
            <w:r>
              <w:t>downRevStg</w:t>
            </w:r>
          </w:p>
        </w:tc>
        <w:tc>
          <w:tcPr>
            <w:tcW w:w="0" w:type="auto"/>
            <w:vAlign w:val="center"/>
          </w:tcPr>
          <w:p w:rsidR="00E17828" w:rsidRDefault="00716732">
            <w:pPr>
              <w:pStyle w:val="TableBodyText"/>
            </w:pPr>
            <w:hyperlink w:anchor="Section_8907740dd9374ea795d6c3d0e8b956c5">
              <w:r>
                <w:rPr>
                  <w:rStyle w:val="Hyperlink"/>
                </w:rPr>
                <w:t>§3.1.4.2.1.2, downRevStg</w:t>
              </w:r>
            </w:hyperlink>
          </w:p>
        </w:tc>
      </w:tr>
    </w:tbl>
    <w:p w:rsidR="00E17828" w:rsidRDefault="00E17828"/>
    <w:p w:rsidR="00E17828" w:rsidRDefault="00716732">
      <w:r>
        <w:t>end note]</w:t>
      </w:r>
    </w:p>
    <w:p w:rsidR="00E17828" w:rsidRDefault="00716732">
      <w:pPr>
        <w:pStyle w:val="Heading5"/>
      </w:pPr>
      <w:bookmarkStart w:id="3979" w:name="section_5e64538faad14e938ec203901986a785"/>
      <w:bookmarkStart w:id="3980" w:name="_Toc111178863"/>
      <w:r>
        <w:t>Graphic Frame Doc</w:t>
      </w:r>
      <w:bookmarkEnd w:id="3979"/>
      <w:bookmarkEnd w:id="3980"/>
      <w:r>
        <w:fldChar w:fldCharType="begin"/>
      </w:r>
      <w:r>
        <w:instrText xml:space="preserve"> XE "Graphic Frame Doc" </w:instrText>
      </w:r>
      <w:r>
        <w:fldChar w:fldCharType="end"/>
      </w:r>
    </w:p>
    <w:p w:rsidR="00E17828" w:rsidRDefault="00716732">
      <w:r>
        <w:rPr>
          <w:b/>
          <w:i/>
        </w:rPr>
        <w:t>Content Type</w:t>
      </w:r>
    </w:p>
    <w:p w:rsidR="00E17828" w:rsidRDefault="00716732">
      <w:r>
        <w:rPr>
          <w:i/>
        </w:rPr>
        <w:t>application/vnd.ms-office.DrsE2oDoc+xml</w:t>
      </w:r>
    </w:p>
    <w:p w:rsidR="00E17828" w:rsidRDefault="00716732">
      <w:r>
        <w:rPr>
          <w:b/>
          <w:i/>
        </w:rPr>
        <w:t>Root Namespace</w:t>
      </w:r>
    </w:p>
    <w:p w:rsidR="00E17828" w:rsidRDefault="00716732">
      <w:r>
        <w:rPr>
          <w:i/>
        </w:rPr>
        <w:t>http://schemas.openxmlformats.org/drawingml/2006/wordprocessingDrawing</w:t>
      </w:r>
    </w:p>
    <w:p w:rsidR="00E17828" w:rsidRDefault="00716732">
      <w:r>
        <w:rPr>
          <w:b/>
          <w:i/>
        </w:rPr>
        <w:t>Source Relationship</w:t>
      </w:r>
    </w:p>
    <w:p w:rsidR="00E17828" w:rsidRDefault="00716732">
      <w:r>
        <w:rPr>
          <w:i/>
        </w:rPr>
        <w:t>http://schemas.microsoft.com/office/2006/relationships/graphicFrameDoc</w:t>
      </w:r>
    </w:p>
    <w:p w:rsidR="00E17828" w:rsidRDefault="00716732">
      <w:r>
        <w:t xml:space="preserve">An instance of this part type contains </w:t>
      </w:r>
      <w:r>
        <w:t>the information about an OfficeArt object and its effects.</w:t>
      </w:r>
    </w:p>
    <w:p w:rsidR="00E17828" w:rsidRDefault="00716732">
      <w:r>
        <w:t>A DrawingML Persistence Package shall contain only 1 Graphic Frame Doc part.</w:t>
      </w:r>
    </w:p>
    <w:p w:rsidR="00E17828" w:rsidRDefault="00716732">
      <w:r>
        <w:t>The root element for a Graphic Frame Doc part shall be e2oholder (</w:t>
      </w:r>
      <w:hyperlink w:anchor="Section_74ec95545ef544858a19cd823b3ce435">
        <w:r>
          <w:rPr>
            <w:rStyle w:val="Hyperlink"/>
          </w:rPr>
          <w:t>§3.1.4.3.1.1, e2oholder</w:t>
        </w:r>
      </w:hyperlink>
      <w:r>
        <w:t xml:space="preserve">). </w:t>
      </w:r>
    </w:p>
    <w:p w:rsidR="00E17828" w:rsidRDefault="00716732">
      <w:r>
        <w:t>[Example: The following Graphic Frame Doc part contains information about a Diagram Object</w:t>
      </w:r>
    </w:p>
    <w:p w:rsidR="00E17828" w:rsidRDefault="00716732">
      <w:pPr>
        <w:pStyle w:val="Code"/>
      </w:pPr>
      <w:r>
        <w:t>&lt;wp:e2oholder …&gt;</w:t>
      </w:r>
    </w:p>
    <w:p w:rsidR="00E17828" w:rsidRDefault="00716732">
      <w:pPr>
        <w:pStyle w:val="Code"/>
      </w:pPr>
      <w:r>
        <w:t xml:space="preserve">    &lt;wp:effectOffset l="18288" t="0" r="12887" b="0"/&gt;</w:t>
      </w:r>
    </w:p>
    <w:p w:rsidR="00E17828" w:rsidRDefault="00716732">
      <w:pPr>
        <w:pStyle w:val="Code"/>
      </w:pPr>
      <w:r>
        <w:t xml:space="preserve">    &lt;a:graphic …&gt;</w:t>
      </w:r>
    </w:p>
    <w:p w:rsidR="00E17828" w:rsidRDefault="00716732">
      <w:pPr>
        <w:pStyle w:val="Code"/>
      </w:pPr>
      <w:r>
        <w:t xml:space="preserve">        &lt;a:graphicData uri="http://sche</w:t>
      </w:r>
      <w:r>
        <w:t>mas.openxmlformats.org/drawingml/2006/diagram"&gt;</w:t>
      </w:r>
    </w:p>
    <w:p w:rsidR="00E17828" w:rsidRDefault="00716732">
      <w:pPr>
        <w:pStyle w:val="Code"/>
      </w:pPr>
      <w:r>
        <w:t xml:space="preserve">            &lt;dgm:relIds r:dm="rId1" r:lo="rId2" r:qs="rId3" r:cs="rId4" …/&gt;</w:t>
      </w:r>
    </w:p>
    <w:p w:rsidR="00E17828" w:rsidRDefault="00716732">
      <w:pPr>
        <w:pStyle w:val="Code"/>
      </w:pPr>
      <w:r>
        <w:t xml:space="preserve">        &lt;/a:graphicData&gt;</w:t>
      </w:r>
    </w:p>
    <w:p w:rsidR="00E17828" w:rsidRDefault="00716732">
      <w:pPr>
        <w:pStyle w:val="Code"/>
      </w:pPr>
      <w:r>
        <w:t xml:space="preserve">    &lt;/a:graphic&gt;</w:t>
      </w:r>
    </w:p>
    <w:p w:rsidR="00E17828" w:rsidRDefault="00716732">
      <w:pPr>
        <w:pStyle w:val="Code"/>
      </w:pPr>
      <w:r>
        <w:t>&lt;/wp:e2oholder&gt;</w:t>
      </w:r>
    </w:p>
    <w:p w:rsidR="00E17828" w:rsidRDefault="00716732">
      <w:r>
        <w:t>end example]</w:t>
      </w:r>
    </w:p>
    <w:p w:rsidR="00E17828" w:rsidRDefault="00716732">
      <w:r>
        <w:t>A Graphic Frame Doc part is permitted to contain explicit rel</w:t>
      </w:r>
      <w:r>
        <w:t xml:space="preserve">ationships to the following parts defined by ECMA-376 Office Open XML File Formats </w:t>
      </w:r>
      <w:hyperlink r:id="rId326">
        <w:r>
          <w:rPr>
            <w:rStyle w:val="Hyperlink"/>
          </w:rPr>
          <w:t>[ECMA-376]</w:t>
        </w:r>
      </w:hyperlink>
      <w:r>
        <w:t>:</w:t>
      </w:r>
    </w:p>
    <w:p w:rsidR="00E17828" w:rsidRDefault="00716732">
      <w:pPr>
        <w:pStyle w:val="ListParagraph"/>
        <w:numPr>
          <w:ilvl w:val="0"/>
          <w:numId w:val="59"/>
        </w:numPr>
        <w:contextualSpacing/>
      </w:pPr>
      <w:r>
        <w:t>Chart ("[ECMA-376] Part 1 §14.2.1; Chart Part")</w:t>
      </w:r>
    </w:p>
    <w:p w:rsidR="00E17828" w:rsidRDefault="00716732">
      <w:pPr>
        <w:pStyle w:val="ListParagraph"/>
        <w:numPr>
          <w:ilvl w:val="0"/>
          <w:numId w:val="59"/>
        </w:numPr>
        <w:contextualSpacing/>
      </w:pPr>
      <w:r>
        <w:lastRenderedPageBreak/>
        <w:t>Diagrams: Diagram Colors ("[ECMA-376] Part 1 §1</w:t>
      </w:r>
      <w:r>
        <w:t>4.2.3; Diagram Colors Part"), Diagram Data ("[ECMA-376] Part 1 §14.2.4; Diagram Data Part"), Diagram Layout Definition ("[ECMA-376] Part 1 §14.2.5; Diagram Layout Definition Part"), and Diagram Styles ("[ECMA-376] Part 1 §14.2.6; Diagram Style Part")</w:t>
      </w:r>
    </w:p>
    <w:p w:rsidR="00E17828" w:rsidRDefault="00716732">
      <w:pPr>
        <w:pStyle w:val="ListParagraph"/>
        <w:numPr>
          <w:ilvl w:val="0"/>
          <w:numId w:val="59"/>
        </w:numPr>
      </w:pPr>
      <w:r>
        <w:t>Image</w:t>
      </w:r>
      <w:r>
        <w:t>s ("[ECMA-376] Part 1 §15.2.13; Image Part")</w:t>
      </w:r>
    </w:p>
    <w:p w:rsidR="00E17828" w:rsidRDefault="00716732">
      <w:r>
        <w:t>A Graphic Frame Doc part shall not have any implicit or explicit relationships to any other part defined by ECMA-376 Office Open XML File Formats [ECMA-376].</w:t>
      </w:r>
    </w:p>
    <w:p w:rsidR="00E17828" w:rsidRDefault="00716732">
      <w:pPr>
        <w:pStyle w:val="Heading5"/>
      </w:pPr>
      <w:bookmarkStart w:id="3981" w:name="section_428da6730e844e58861fe305f94f603c"/>
      <w:bookmarkStart w:id="3982" w:name="_Toc111178864"/>
      <w:r>
        <w:t>Downrev Storage</w:t>
      </w:r>
      <w:bookmarkEnd w:id="3981"/>
      <w:bookmarkEnd w:id="3982"/>
      <w:r>
        <w:fldChar w:fldCharType="begin"/>
      </w:r>
      <w:r>
        <w:instrText xml:space="preserve"> XE "Downrev Storage" </w:instrText>
      </w:r>
      <w:r>
        <w:fldChar w:fldCharType="end"/>
      </w:r>
    </w:p>
    <w:p w:rsidR="00E17828" w:rsidRDefault="00716732">
      <w:r>
        <w:rPr>
          <w:b/>
          <w:i/>
        </w:rPr>
        <w:t>Content Type</w:t>
      </w:r>
    </w:p>
    <w:p w:rsidR="00E17828" w:rsidRDefault="00716732">
      <w:r>
        <w:rPr>
          <w:i/>
        </w:rPr>
        <w:t>application/vnd.ms-office.DrsDownRev+xml</w:t>
      </w:r>
    </w:p>
    <w:p w:rsidR="00E17828" w:rsidRDefault="00716732">
      <w:r>
        <w:rPr>
          <w:b/>
          <w:i/>
        </w:rPr>
        <w:t>Root Namespace</w:t>
      </w:r>
    </w:p>
    <w:p w:rsidR="00E17828" w:rsidRDefault="00716732">
      <w:r>
        <w:rPr>
          <w:i/>
        </w:rPr>
        <w:t>http://schemas.openxmlformats.org/drawingml/2006/main</w:t>
      </w:r>
    </w:p>
    <w:p w:rsidR="00E17828" w:rsidRDefault="00716732">
      <w:r>
        <w:rPr>
          <w:b/>
          <w:i/>
        </w:rPr>
        <w:t>Source Relationship</w:t>
      </w:r>
    </w:p>
    <w:p w:rsidR="00E17828" w:rsidRDefault="00716732">
      <w:r>
        <w:rPr>
          <w:i/>
        </w:rPr>
        <w:t>http://schemas.microsoft.com/office/2006/relationships/downRev</w:t>
      </w:r>
    </w:p>
    <w:p w:rsidR="00E17828" w:rsidRDefault="00716732">
      <w:r>
        <w:t>An instance of this part type contains the information about an OfficeArt object’s bounds and checksum information for the original legacy shape representation of the OfficeArt object represented in the Graphic Frame Doc part.</w:t>
      </w:r>
    </w:p>
    <w:p w:rsidR="00E17828" w:rsidRDefault="00716732">
      <w:r>
        <w:t>A DrawingML Persistence Packa</w:t>
      </w:r>
      <w:r>
        <w:t>ge shall contain only 1 Downrev Storage part.</w:t>
      </w:r>
    </w:p>
    <w:p w:rsidR="00E17828" w:rsidRDefault="00716732">
      <w:r>
        <w:t>The root element for a Downrev Storage part shall be downRevStg (</w:t>
      </w:r>
      <w:hyperlink w:anchor="Section_8907740dd9374ea795d6c3d0e8b956c5">
        <w:r>
          <w:rPr>
            <w:rStyle w:val="Hyperlink"/>
          </w:rPr>
          <w:t>§3.1.4.2.1.2, downRevStg</w:t>
        </w:r>
      </w:hyperlink>
      <w:r>
        <w:t xml:space="preserve">). </w:t>
      </w:r>
    </w:p>
    <w:p w:rsidR="00E17828" w:rsidRDefault="00716732">
      <w:r>
        <w:t xml:space="preserve">[Example: The following Downrev Storage part contains </w:t>
      </w:r>
      <w:r>
        <w:t>information about a Diagram Object with no text</w:t>
      </w:r>
    </w:p>
    <w:p w:rsidR="00E17828" w:rsidRDefault="00716732">
      <w:pPr>
        <w:pStyle w:val="Code"/>
      </w:pPr>
      <w:r>
        <w:t>&lt;a:downRevStg shapeCheckSum="gcmnapp+jq1ZXL5rE1CguF==&amp;#xA;" textCheckSum="" ver="1" …&gt;</w:t>
      </w:r>
    </w:p>
    <w:p w:rsidR="00E17828" w:rsidRDefault="00716732">
      <w:pPr>
        <w:pStyle w:val="Code"/>
      </w:pPr>
      <w:r>
        <w:t xml:space="preserve">    &lt;a:bounds l="0" t="0" r="3405" b="3855"/&gt;</w:t>
      </w:r>
    </w:p>
    <w:p w:rsidR="00E17828" w:rsidRDefault="00716732">
      <w:pPr>
        <w:pStyle w:val="Code"/>
      </w:pPr>
      <w:r>
        <w:t>&lt;/a:downRevStg&gt;</w:t>
      </w:r>
    </w:p>
    <w:p w:rsidR="00E17828" w:rsidRDefault="00716732">
      <w:r>
        <w:t>end example]</w:t>
      </w:r>
    </w:p>
    <w:p w:rsidR="00E17828" w:rsidRDefault="00716732">
      <w:r>
        <w:t>A Downrev Storage part shall not have any impl</w:t>
      </w:r>
      <w:r>
        <w:t xml:space="preserve">icit or exlicit relationships to any parts defined by ECMA-376 Office Open XML File Formats </w:t>
      </w:r>
      <w:hyperlink r:id="rId327">
        <w:r>
          <w:rPr>
            <w:rStyle w:val="Hyperlink"/>
          </w:rPr>
          <w:t>[ECMA-376]</w:t>
        </w:r>
      </w:hyperlink>
      <w:r>
        <w:t>.</w:t>
      </w:r>
    </w:p>
    <w:p w:rsidR="00E17828" w:rsidRDefault="00716732">
      <w:pPr>
        <w:pStyle w:val="Heading4"/>
      </w:pPr>
      <w:bookmarkStart w:id="3983" w:name="section_b212e7d220ba41bcb554415a17ed9fb7"/>
      <w:bookmarkStart w:id="3984" w:name="_Toc111178865"/>
      <w:r>
        <w:t>Additional DrawingML - Main Schema</w:t>
      </w:r>
      <w:bookmarkEnd w:id="3983"/>
      <w:bookmarkEnd w:id="3984"/>
    </w:p>
    <w:p w:rsidR="00E17828" w:rsidRDefault="00716732">
      <w:pPr>
        <w:pStyle w:val="Heading5"/>
      </w:pPr>
      <w:bookmarkStart w:id="3985" w:name="section_5c32630e6585439ca6decbe6d50b86eb"/>
      <w:bookmarkStart w:id="3986" w:name="_Toc111178866"/>
      <w:r>
        <w:t>Additional Elements</w:t>
      </w:r>
      <w:bookmarkEnd w:id="3985"/>
      <w:bookmarkEnd w:id="3986"/>
      <w:r>
        <w:fldChar w:fldCharType="begin"/>
      </w:r>
      <w:r>
        <w:instrText xml:space="preserve"> XE "Additional Elements" </w:instrText>
      </w:r>
      <w:r>
        <w:fldChar w:fldCharType="end"/>
      </w:r>
    </w:p>
    <w:p w:rsidR="00E17828" w:rsidRDefault="00716732">
      <w:r>
        <w:t xml:space="preserve">This section specifies the structure of the VML embedded DrawingML (see also </w:t>
      </w:r>
      <w:r>
        <w:rPr>
          <w:b/>
        </w:rPr>
        <w:t>gfxdata</w:t>
      </w:r>
      <w:r>
        <w:t xml:space="preserve"> attribute ("</w:t>
      </w:r>
      <w:hyperlink r:id="rId328">
        <w:r>
          <w:rPr>
            <w:rStyle w:val="Hyperlink"/>
          </w:rPr>
          <w:t>[ECMA-376]</w:t>
        </w:r>
      </w:hyperlink>
      <w:r>
        <w:t xml:space="preserve"> Part 4 §6.1.2.19; shape")).</w:t>
      </w:r>
    </w:p>
    <w:p w:rsidR="00E17828" w:rsidRDefault="00716732">
      <w:pPr>
        <w:pStyle w:val="Heading6"/>
      </w:pPr>
      <w:bookmarkStart w:id="3987" w:name="section_8504c5eb51ae47e39f4e877d4ebca05c"/>
      <w:bookmarkStart w:id="3988" w:name="_Toc111178867"/>
      <w:r>
        <w:t>bounds (Bounds)</w:t>
      </w:r>
      <w:bookmarkEnd w:id="3987"/>
      <w:bookmarkEnd w:id="3988"/>
      <w:r>
        <w:fldChar w:fldCharType="begin"/>
      </w:r>
      <w:r>
        <w:instrText xml:space="preserve"> XE "bounds (Bounds)" </w:instrText>
      </w:r>
      <w:r>
        <w:fldChar w:fldCharType="end"/>
      </w:r>
    </w:p>
    <w:p w:rsidR="00E17828" w:rsidRDefault="00716732">
      <w:r>
        <w:t>This element d</w:t>
      </w:r>
      <w:r>
        <w:t>efines the size and position of the DrawingML graphical object (OfficeArt object). If the OfficeArt object has an inline text wrapping mode, then the bounds shall be relative to the top-left corner of the OfficeArt object itself and the absolute position o</w:t>
      </w:r>
      <w:r>
        <w:t xml:space="preserve">f the OfficeArt object is determined by its position in the text run. For floating text-wrapping modes, the bounds shall be relative to the top-left corner of the page. </w:t>
      </w:r>
    </w:p>
    <w:p w:rsidR="00E17828" w:rsidRDefault="00716732">
      <w:r>
        <w:lastRenderedPageBreak/>
        <w:t>While the range of possible values is defined by the ST_Coordinate simple type, in Off</w:t>
      </w:r>
      <w:r>
        <w:t>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downRevStg</w:t>
            </w:r>
            <w:r>
              <w:t xml:space="preserve"> (§</w:t>
            </w:r>
            <w:hyperlink w:anchor="Section_8907740dd9374ea795d6c3d0e8b956c5">
              <w:r>
                <w:rPr>
                  <w:rStyle w:val="Hyperlink"/>
                </w:rPr>
                <w:t>3.1.4.2.1.2, downRevStg</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135"/>
        <w:gridCol w:w="834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b</w:t>
            </w:r>
            <w:r>
              <w:t xml:space="preserve"> (Bottom)</w:t>
            </w:r>
          </w:p>
        </w:tc>
        <w:tc>
          <w:tcPr>
            <w:tcW w:w="0" w:type="auto"/>
            <w:vAlign w:val="center"/>
          </w:tcPr>
          <w:p w:rsidR="00E17828" w:rsidRDefault="00716732">
            <w:pPr>
              <w:pStyle w:val="TableBodyText"/>
            </w:pPr>
            <w:r>
              <w:t>The position of the bottom side of the OfficeArt object.</w:t>
            </w:r>
          </w:p>
          <w:p w:rsidR="00E17828" w:rsidRDefault="00E17828">
            <w:pPr>
              <w:pStyle w:val="TableBodyText"/>
            </w:pPr>
          </w:p>
          <w:p w:rsidR="00E17828" w:rsidRDefault="00716732">
            <w:pPr>
              <w:pStyle w:val="TableBodyText"/>
            </w:pPr>
            <w:r>
              <w:t>The possible values for this attribute are defined by the ST_Coordinate simple type (§</w:t>
            </w:r>
            <w:hyperlink w:anchor="Section_4f890b3461b84d22beb777ac953e66a8">
              <w:r>
                <w:rPr>
                  <w:rStyle w:val="Hyperlink"/>
                </w:rPr>
                <w:t>3.1.4.2.2.1, ST_Coordinate</w:t>
              </w:r>
            </w:hyperlink>
            <w:r>
              <w:t>).</w:t>
            </w:r>
          </w:p>
        </w:tc>
      </w:tr>
      <w:tr w:rsidR="00E17828" w:rsidTr="00E17828">
        <w:tc>
          <w:tcPr>
            <w:tcW w:w="0" w:type="auto"/>
            <w:vAlign w:val="center"/>
          </w:tcPr>
          <w:p w:rsidR="00E17828" w:rsidRDefault="00716732">
            <w:pPr>
              <w:pStyle w:val="TableBodyText"/>
            </w:pPr>
            <w:r>
              <w:rPr>
                <w:b/>
              </w:rPr>
              <w:t>l</w:t>
            </w:r>
            <w:r>
              <w:t xml:space="preserve"> (Left)</w:t>
            </w:r>
          </w:p>
        </w:tc>
        <w:tc>
          <w:tcPr>
            <w:tcW w:w="0" w:type="auto"/>
            <w:vAlign w:val="center"/>
          </w:tcPr>
          <w:p w:rsidR="00E17828" w:rsidRDefault="00716732">
            <w:pPr>
              <w:pStyle w:val="TableBodyText"/>
            </w:pPr>
            <w:r>
              <w:t xml:space="preserve">The position of the left side of the OfficeArt object. </w:t>
            </w:r>
          </w:p>
          <w:p w:rsidR="00E17828" w:rsidRDefault="00E17828">
            <w:pPr>
              <w:pStyle w:val="TableBodyText"/>
            </w:pPr>
          </w:p>
          <w:p w:rsidR="00E17828" w:rsidRDefault="00716732">
            <w:pPr>
              <w:pStyle w:val="TableBodyText"/>
            </w:pPr>
            <w:r>
              <w:t>The possible values for this attribute are defined by the ST_Coordinate simple type (§3.1.4.2.2.1, ST_Coordinate).</w:t>
            </w:r>
          </w:p>
        </w:tc>
      </w:tr>
      <w:tr w:rsidR="00E17828" w:rsidTr="00E17828">
        <w:tc>
          <w:tcPr>
            <w:tcW w:w="0" w:type="auto"/>
            <w:vAlign w:val="center"/>
          </w:tcPr>
          <w:p w:rsidR="00E17828" w:rsidRDefault="00716732">
            <w:pPr>
              <w:pStyle w:val="TableBodyText"/>
            </w:pPr>
            <w:r>
              <w:rPr>
                <w:b/>
              </w:rPr>
              <w:t>r</w:t>
            </w:r>
            <w:r>
              <w:t xml:space="preserve"> (Right)</w:t>
            </w:r>
          </w:p>
        </w:tc>
        <w:tc>
          <w:tcPr>
            <w:tcW w:w="0" w:type="auto"/>
            <w:vAlign w:val="center"/>
          </w:tcPr>
          <w:p w:rsidR="00E17828" w:rsidRDefault="00716732">
            <w:pPr>
              <w:pStyle w:val="TableBodyText"/>
            </w:pPr>
            <w:r>
              <w:t xml:space="preserve">The position of the right side of the OfficeArt object. </w:t>
            </w:r>
          </w:p>
          <w:p w:rsidR="00E17828" w:rsidRDefault="00E17828">
            <w:pPr>
              <w:pStyle w:val="TableBodyText"/>
            </w:pPr>
          </w:p>
          <w:p w:rsidR="00E17828" w:rsidRDefault="00716732">
            <w:pPr>
              <w:pStyle w:val="TableBodyText"/>
            </w:pPr>
            <w:r>
              <w:t>The possible values for this attribute are defined by the ST_Coordinate simple type (§3.1.4.2.2.1, ST_Coordinate).</w:t>
            </w:r>
          </w:p>
        </w:tc>
      </w:tr>
      <w:tr w:rsidR="00E17828" w:rsidTr="00E17828">
        <w:tc>
          <w:tcPr>
            <w:tcW w:w="0" w:type="auto"/>
            <w:vAlign w:val="center"/>
          </w:tcPr>
          <w:p w:rsidR="00E17828" w:rsidRDefault="00716732">
            <w:pPr>
              <w:pStyle w:val="TableBodyText"/>
            </w:pPr>
            <w:r>
              <w:rPr>
                <w:b/>
              </w:rPr>
              <w:t>t</w:t>
            </w:r>
            <w:r>
              <w:t xml:space="preserve"> (Top)</w:t>
            </w:r>
          </w:p>
        </w:tc>
        <w:tc>
          <w:tcPr>
            <w:tcW w:w="0" w:type="auto"/>
            <w:vAlign w:val="center"/>
          </w:tcPr>
          <w:p w:rsidR="00E17828" w:rsidRDefault="00716732">
            <w:pPr>
              <w:pStyle w:val="TableBodyText"/>
            </w:pPr>
            <w:r>
              <w:t xml:space="preserve">The position of the top side of the OfficeArt object. </w:t>
            </w:r>
          </w:p>
          <w:p w:rsidR="00E17828" w:rsidRDefault="00E17828">
            <w:pPr>
              <w:pStyle w:val="TableBodyText"/>
            </w:pPr>
          </w:p>
          <w:p w:rsidR="00E17828" w:rsidRDefault="00716732">
            <w:pPr>
              <w:pStyle w:val="TableBodyText"/>
            </w:pPr>
            <w:r>
              <w:t>The possible value</w:t>
            </w:r>
            <w:r>
              <w:t>s for this attribute are defined by the ST_Coordinate simple type (§3.1.4.2.2.1, ST_Coordinate).</w:t>
            </w:r>
          </w:p>
        </w:tc>
      </w:tr>
    </w:tbl>
    <w:p w:rsidR="00E17828" w:rsidRDefault="00E17828"/>
    <w:p w:rsidR="00E17828" w:rsidRDefault="00716732">
      <w:r>
        <w:t>The following XML Schema fragment defines the contents of this element:</w:t>
      </w:r>
    </w:p>
    <w:p w:rsidR="00E17828" w:rsidRDefault="00716732">
      <w:pPr>
        <w:pStyle w:val="Code"/>
      </w:pPr>
      <w:r>
        <w:t>&lt;complexType name="CT_BoundRect"&gt;</w:t>
      </w:r>
    </w:p>
    <w:p w:rsidR="00E17828" w:rsidRDefault="00716732">
      <w:pPr>
        <w:pStyle w:val="Code"/>
      </w:pPr>
      <w:r>
        <w:t xml:space="preserve">  &lt;attribute name="l" type="ST_Coordinate" use="req</w:t>
      </w:r>
      <w:r>
        <w:t>uired"/&gt;</w:t>
      </w:r>
    </w:p>
    <w:p w:rsidR="00E17828" w:rsidRDefault="00716732">
      <w:pPr>
        <w:pStyle w:val="Code"/>
      </w:pPr>
      <w:r>
        <w:t xml:space="preserve">  &lt;attribute name="t" type="ST_Coordinate" use="required"/&gt;</w:t>
      </w:r>
    </w:p>
    <w:p w:rsidR="00E17828" w:rsidRDefault="00716732">
      <w:pPr>
        <w:pStyle w:val="Code"/>
      </w:pPr>
      <w:r>
        <w:t xml:space="preserve">  &lt;attribute name="r" type="ST_Coordinate" use="required"/&gt;</w:t>
      </w:r>
    </w:p>
    <w:p w:rsidR="00E17828" w:rsidRDefault="00716732">
      <w:pPr>
        <w:pStyle w:val="Code"/>
      </w:pPr>
      <w:r>
        <w:t xml:space="preserve">  &lt;attribute name="b" type="ST_Coordinate" use="required"/&gt;</w:t>
      </w:r>
    </w:p>
    <w:p w:rsidR="00E17828" w:rsidRDefault="00716732">
      <w:pPr>
        <w:pStyle w:val="Code"/>
      </w:pPr>
      <w:r>
        <w:t>&lt;/complexType&gt;</w:t>
      </w:r>
    </w:p>
    <w:p w:rsidR="00E17828" w:rsidRDefault="00716732">
      <w:pPr>
        <w:pStyle w:val="Heading6"/>
      </w:pPr>
      <w:bookmarkStart w:id="3989" w:name="section_8907740dd9374ea795d6c3d0e8b956c5"/>
      <w:bookmarkStart w:id="3990" w:name="_Toc111178868"/>
      <w:r>
        <w:t>downRevStg (DownRev Storage)</w:t>
      </w:r>
      <w:bookmarkEnd w:id="3989"/>
      <w:bookmarkEnd w:id="3990"/>
      <w:r>
        <w:fldChar w:fldCharType="begin"/>
      </w:r>
      <w:r>
        <w:instrText xml:space="preserve"> XE "downRevStg (DownRev</w:instrText>
      </w:r>
      <w:r>
        <w:instrText xml:space="preserve"> Storage)" </w:instrText>
      </w:r>
      <w:r>
        <w:fldChar w:fldCharType="end"/>
      </w:r>
    </w:p>
    <w:p w:rsidR="00E17828" w:rsidRDefault="00716732">
      <w:r>
        <w:t>This is the root element of the VML embedded DrawingML, downrev part. It contains anchoring and other miscellaneous information for the embedded OfficeArt object.</w:t>
      </w:r>
    </w:p>
    <w:p w:rsidR="00E17828" w:rsidRDefault="00716732">
      <w:r>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bounds</w:t>
            </w:r>
            <w:r>
              <w:t xml:space="preserve"> (Bounds)</w:t>
            </w:r>
          </w:p>
        </w:tc>
        <w:tc>
          <w:tcPr>
            <w:tcW w:w="0" w:type="auto"/>
            <w:vAlign w:val="center"/>
          </w:tcPr>
          <w:p w:rsidR="00E17828" w:rsidRDefault="00716732">
            <w:pPr>
              <w:pStyle w:val="TableBodyText"/>
            </w:pPr>
            <w:r>
              <w:t>§</w:t>
            </w:r>
            <w:hyperlink w:anchor="Section_8504c5eb51ae47e39f4e877d4ebca05c">
              <w:r>
                <w:rPr>
                  <w:rStyle w:val="Hyperlink"/>
                </w:rPr>
                <w:t>3.1.4.2.1.1, bounds</w:t>
              </w:r>
            </w:hyperlink>
          </w:p>
        </w:tc>
      </w:tr>
    </w:tbl>
    <w:p w:rsidR="00E17828" w:rsidRDefault="00E17828"/>
    <w:p w:rsidR="00E17828" w:rsidRDefault="00E17828"/>
    <w:tbl>
      <w:tblPr>
        <w:tblStyle w:val="Table-ShadedHeader"/>
        <w:tblW w:w="0" w:type="auto"/>
        <w:tblLook w:val="04A0" w:firstRow="1" w:lastRow="0" w:firstColumn="1" w:lastColumn="0" w:noHBand="0" w:noVBand="1"/>
      </w:tblPr>
      <w:tblGrid>
        <w:gridCol w:w="2413"/>
        <w:gridCol w:w="706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shapeCheckSum</w:t>
            </w:r>
            <w:r>
              <w:t xml:space="preserve"> (Shape Checksum)</w:t>
            </w:r>
          </w:p>
        </w:tc>
        <w:tc>
          <w:tcPr>
            <w:tcW w:w="0" w:type="auto"/>
            <w:vAlign w:val="center"/>
          </w:tcPr>
          <w:p w:rsidR="00E17828" w:rsidRDefault="00716732">
            <w:pPr>
              <w:pStyle w:val="TableBodyText"/>
            </w:pPr>
            <w:r>
              <w:t>Contains a base-64 encoded value of the MD4 hash of the shape properties. This value can be used to determine whether the associated VML shape has been modified.</w:t>
            </w:r>
          </w:p>
          <w:p w:rsidR="00E17828" w:rsidRDefault="00E17828">
            <w:pPr>
              <w:pStyle w:val="TableBodyText"/>
            </w:pPr>
          </w:p>
          <w:p w:rsidR="00E17828" w:rsidRDefault="00716732">
            <w:pPr>
              <w:pStyle w:val="TableBodyText"/>
            </w:pPr>
            <w:r>
              <w:t>If shapeCheckSum is empty Office will ignore the VML shape.</w:t>
            </w:r>
          </w:p>
          <w:p w:rsidR="00E17828" w:rsidRDefault="00E17828">
            <w:pPr>
              <w:pStyle w:val="TableBodyText"/>
            </w:pPr>
          </w:p>
          <w:p w:rsidR="00E17828" w:rsidRDefault="00716732">
            <w:pPr>
              <w:pStyle w:val="TableBodyText"/>
            </w:pPr>
            <w:r>
              <w:t>T</w:t>
            </w:r>
            <w:r>
              <w: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textCheckSum</w:t>
            </w:r>
            <w:r>
              <w:t xml:space="preserve"> (Text Checksum)</w:t>
            </w:r>
          </w:p>
        </w:tc>
        <w:tc>
          <w:tcPr>
            <w:tcW w:w="0" w:type="auto"/>
            <w:vAlign w:val="center"/>
          </w:tcPr>
          <w:p w:rsidR="00E17828" w:rsidRDefault="00716732">
            <w:pPr>
              <w:pStyle w:val="TableBodyText"/>
            </w:pPr>
            <w:r>
              <w:t>Contains a base-64 encoded value of the MD4 hash of the text in the OfficeArt object.</w:t>
            </w:r>
          </w:p>
          <w:p w:rsidR="00E17828" w:rsidRDefault="00E17828">
            <w:pPr>
              <w:pStyle w:val="TableBodyText"/>
            </w:pPr>
          </w:p>
          <w:p w:rsidR="00E17828" w:rsidRDefault="00716732">
            <w:pPr>
              <w:pStyle w:val="TableBodyText"/>
            </w:pPr>
            <w:r>
              <w:t xml:space="preserve">Office always writes an empty string and ignores this attribute on load. </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ver</w:t>
            </w:r>
            <w:r>
              <w:t xml:space="preserve"> (Version Number)</w:t>
            </w:r>
          </w:p>
        </w:tc>
        <w:tc>
          <w:tcPr>
            <w:tcW w:w="0" w:type="auto"/>
            <w:vAlign w:val="center"/>
          </w:tcPr>
          <w:p w:rsidR="00E17828" w:rsidRDefault="00716732">
            <w:pPr>
              <w:pStyle w:val="TableBodyText"/>
            </w:pPr>
            <w:r>
              <w:t>Version number of this OfficeArt object. The value of this attribute is a</w:t>
            </w:r>
            <w:r>
              <w:t>pplication-defined.</w:t>
            </w:r>
          </w:p>
          <w:p w:rsidR="00E17828" w:rsidRDefault="00E17828">
            <w:pPr>
              <w:pStyle w:val="TableBodyText"/>
            </w:pPr>
          </w:p>
          <w:p w:rsidR="00E17828" w:rsidRDefault="00716732">
            <w:pPr>
              <w:pStyle w:val="TableBodyText"/>
            </w:pPr>
            <w:r>
              <w:t xml:space="preserve">Office expects a value of 0 for Beta 2 files, and a value of 1 for RTM and subsequent versions. </w:t>
            </w:r>
          </w:p>
          <w:p w:rsidR="00E17828" w:rsidRDefault="00E17828">
            <w:pPr>
              <w:pStyle w:val="TableBodyText"/>
            </w:pPr>
          </w:p>
          <w:p w:rsidR="00E17828" w:rsidRDefault="00716732">
            <w:pPr>
              <w:pStyle w:val="TableBodyText"/>
            </w:pPr>
            <w:r>
              <w:t>The possible values for this attribute are defined by the XML Schema unsignedInt datatype.</w:t>
            </w:r>
          </w:p>
        </w:tc>
      </w:tr>
    </w:tbl>
    <w:p w:rsidR="00E17828" w:rsidRDefault="00E17828"/>
    <w:p w:rsidR="00E17828" w:rsidRDefault="00716732">
      <w:r>
        <w:t>The following XML Schema fragment defines th</w:t>
      </w:r>
      <w:r>
        <w:t>e contents of this element:</w:t>
      </w:r>
    </w:p>
    <w:p w:rsidR="00E17828" w:rsidRDefault="00716732">
      <w:pPr>
        <w:pStyle w:val="Code"/>
      </w:pPr>
      <w:r>
        <w:t>&lt;complexType name="CT_DownRevStg"&gt;</w:t>
      </w:r>
    </w:p>
    <w:p w:rsidR="00E17828" w:rsidRDefault="00716732">
      <w:pPr>
        <w:pStyle w:val="Code"/>
      </w:pPr>
      <w:r>
        <w:t xml:space="preserve">  &lt;sequence&gt;</w:t>
      </w:r>
    </w:p>
    <w:p w:rsidR="00E17828" w:rsidRDefault="00716732">
      <w:pPr>
        <w:pStyle w:val="Code"/>
      </w:pPr>
      <w:r>
        <w:t xml:space="preserve">    &lt;choice minOccurs="0" maxOccurs="1"&gt;</w:t>
      </w:r>
    </w:p>
    <w:p w:rsidR="00E17828" w:rsidRDefault="00716732">
      <w:pPr>
        <w:pStyle w:val="Code"/>
      </w:pPr>
      <w:r>
        <w:t xml:space="preserve">      &lt;element name="bounds" type="CT_BoundRect"/&gt;</w:t>
      </w:r>
    </w:p>
    <w:p w:rsidR="00E17828" w:rsidRDefault="00716732">
      <w:pPr>
        <w:pStyle w:val="Code"/>
      </w:pPr>
      <w:r>
        <w:t xml:space="preserve">    &lt;/choice&gt;</w:t>
      </w:r>
    </w:p>
    <w:p w:rsidR="00E17828" w:rsidRDefault="00716732">
      <w:pPr>
        <w:pStyle w:val="Code"/>
      </w:pPr>
      <w:r>
        <w:t xml:space="preserve">  &lt;/sequence&gt;</w:t>
      </w:r>
    </w:p>
    <w:p w:rsidR="00E17828" w:rsidRDefault="00716732">
      <w:pPr>
        <w:pStyle w:val="Code"/>
      </w:pPr>
      <w:r>
        <w:t xml:space="preserve">  &lt;attribute name="shapeCheckSum" type="xsd:string" use="req</w:t>
      </w:r>
      <w:r>
        <w:t>uired"/&gt;</w:t>
      </w:r>
    </w:p>
    <w:p w:rsidR="00E17828" w:rsidRDefault="00716732">
      <w:pPr>
        <w:pStyle w:val="Code"/>
      </w:pPr>
      <w:r>
        <w:t xml:space="preserve">  &lt;attribute name="textCheckSum" type="xsd:string" use="optional"/&gt;</w:t>
      </w:r>
    </w:p>
    <w:p w:rsidR="00E17828" w:rsidRDefault="00716732">
      <w:pPr>
        <w:pStyle w:val="Code"/>
      </w:pPr>
      <w:r>
        <w:t xml:space="preserve">  &lt;attribute name="ver" type="xsd:unsignedInt" use="optional" default="0"/&gt;</w:t>
      </w:r>
    </w:p>
    <w:p w:rsidR="00E17828" w:rsidRDefault="00716732">
      <w:pPr>
        <w:pStyle w:val="Code"/>
      </w:pPr>
      <w:r>
        <w:t>&lt;/complexType&gt;</w:t>
      </w:r>
    </w:p>
    <w:p w:rsidR="00E17828" w:rsidRDefault="00716732">
      <w:pPr>
        <w:pStyle w:val="Heading5"/>
      </w:pPr>
      <w:bookmarkStart w:id="3991" w:name="section_c1b735aa446d4cae8502c660123b9106"/>
      <w:bookmarkStart w:id="3992" w:name="_Toc111178869"/>
      <w:r>
        <w:t>Simple Types</w:t>
      </w:r>
      <w:bookmarkEnd w:id="3991"/>
      <w:bookmarkEnd w:id="3992"/>
      <w:r>
        <w:fldChar w:fldCharType="begin"/>
      </w:r>
      <w:r>
        <w:instrText xml:space="preserve"> XE "Simple Types" </w:instrText>
      </w:r>
      <w:r>
        <w:fldChar w:fldCharType="end"/>
      </w:r>
    </w:p>
    <w:p w:rsidR="00E17828" w:rsidRDefault="00716732">
      <w:r>
        <w:t xml:space="preserve">This is the complete list of simple types in the </w:t>
      </w:r>
      <w:r>
        <w:t>http://schemas.openxmlformats.org/drawingml/2006/main namespace.</w:t>
      </w:r>
    </w:p>
    <w:p w:rsidR="00E17828" w:rsidRDefault="00716732">
      <w:pPr>
        <w:pStyle w:val="Heading6"/>
      </w:pPr>
      <w:bookmarkStart w:id="3993" w:name="section_4f890b3461b84d22beb777ac953e66a8"/>
      <w:bookmarkStart w:id="3994" w:name="_Toc111178870"/>
      <w:r>
        <w:t>ST_Coordinate (Coordinate)</w:t>
      </w:r>
      <w:bookmarkEnd w:id="3993"/>
      <w:bookmarkEnd w:id="3994"/>
      <w:r>
        <w:fldChar w:fldCharType="begin"/>
      </w:r>
      <w:r>
        <w:instrText xml:space="preserve"> XE "ST_Coordinate (Coordinate)" </w:instrText>
      </w:r>
      <w:r>
        <w:fldChar w:fldCharType="end"/>
      </w:r>
    </w:p>
    <w:p w:rsidR="00E17828" w:rsidRDefault="00716732">
      <w:r>
        <w:t>This simple type represents a one dimensional position or length in EMUs. EMUs (English Metric Units) are a high precision coordi</w:t>
      </w:r>
      <w:r>
        <w:t>nate space (914400 dpi / 360000 dpc).</w:t>
      </w:r>
    </w:p>
    <w:p w:rsidR="00E17828" w:rsidRDefault="00716732">
      <w:r>
        <w:t>The restrictions specified in the following section apply only to Excel. For Word and PowerPoint, the simple type has a minimum value of greater than or equal to -2147483648 and a maximum value of less than or equal to</w:t>
      </w:r>
      <w:r>
        <w:t xml:space="preserve"> 2147483647.</w:t>
      </w:r>
    </w:p>
    <w:p w:rsidR="00E17828" w:rsidRDefault="00716732">
      <w:r>
        <w:lastRenderedPageBreak/>
        <w:t>This simple type's contents are a restriction of the XML Schema long datatype.</w:t>
      </w:r>
    </w:p>
    <w:p w:rsidR="00E17828" w:rsidRDefault="00716732">
      <w:r>
        <w:t>This simple type also specifies the following restrictions:</w:t>
      </w:r>
    </w:p>
    <w:p w:rsidR="00E17828" w:rsidRDefault="00716732">
      <w:pPr>
        <w:pStyle w:val="ListParagraph"/>
        <w:numPr>
          <w:ilvl w:val="0"/>
          <w:numId w:val="60"/>
        </w:numPr>
        <w:contextualSpacing/>
      </w:pPr>
      <w:r>
        <w:t>This simple type has a minimum value of greater than or equal to -27273042329600.</w:t>
      </w:r>
    </w:p>
    <w:p w:rsidR="00E17828" w:rsidRDefault="00716732">
      <w:pPr>
        <w:pStyle w:val="ListParagraph"/>
        <w:numPr>
          <w:ilvl w:val="0"/>
          <w:numId w:val="60"/>
        </w:numPr>
      </w:pPr>
      <w:r>
        <w:t>This simple type has a</w:t>
      </w:r>
      <w:r>
        <w:t xml:space="preserve"> maximum value of less than or equal to 27273042316900.</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bounds@b</w:t>
            </w:r>
            <w:r>
              <w:t xml:space="preserve"> (§</w:t>
            </w:r>
            <w:hyperlink w:anchor="Section_8504c5eb51ae47e39f4e877d4ebca05c">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w:t>
            </w:r>
            <w:r>
              <w:t xml:space="preserve">3.1.4.2.1.1, bounds); </w:t>
            </w:r>
            <w:r>
              <w:rPr>
                <w:b/>
              </w:rPr>
              <w:t>effectOffset@b</w:t>
            </w:r>
            <w:r>
              <w:t xml:space="preserve"> (§</w:t>
            </w:r>
            <w:hyperlink w:anchor="Section_9349ae92dd2a49be835525dcf28ea4f4">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effectOffset@t</w:t>
            </w:r>
            <w:r>
              <w:t xml:space="preserve"> (§3.1.4.3.1.2, effect</w:t>
            </w:r>
            <w:r>
              <w:t>Offset)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name="ST_Coordinate"&gt;</w:t>
      </w:r>
    </w:p>
    <w:p w:rsidR="00E17828" w:rsidRDefault="00716732">
      <w:pPr>
        <w:pStyle w:val="Code"/>
      </w:pPr>
      <w:r>
        <w:t xml:space="preserve">  &lt;restriction base="xsd:long"&gt;</w:t>
      </w:r>
    </w:p>
    <w:p w:rsidR="00E17828" w:rsidRDefault="00716732">
      <w:pPr>
        <w:pStyle w:val="Code"/>
      </w:pPr>
      <w:r>
        <w:t xml:space="preserve">    &lt;minInclusive value="-27273042329600"/&gt;</w:t>
      </w:r>
    </w:p>
    <w:p w:rsidR="00E17828" w:rsidRDefault="00716732">
      <w:pPr>
        <w:pStyle w:val="Code"/>
      </w:pPr>
      <w:r>
        <w:t xml:space="preserve">    &lt;maxInclusive value="27273042316900"/&gt;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3995" w:name="section_5f3cb14867614229a43f2e42a11aec2d"/>
      <w:bookmarkStart w:id="3996" w:name="_Toc111178871"/>
      <w:r>
        <w:t>Additional DrawingML - WordprocessingML Schema</w:t>
      </w:r>
      <w:bookmarkEnd w:id="3995"/>
      <w:bookmarkEnd w:id="3996"/>
    </w:p>
    <w:p w:rsidR="00E17828" w:rsidRDefault="00716732">
      <w:pPr>
        <w:pStyle w:val="Heading5"/>
      </w:pPr>
      <w:bookmarkStart w:id="3997" w:name="section_e0e159d92372435ab663f5ea31ef4fa9"/>
      <w:bookmarkStart w:id="3998" w:name="_Toc111178872"/>
      <w:r>
        <w:t>Additional Elements</w:t>
      </w:r>
      <w:bookmarkEnd w:id="3997"/>
      <w:bookmarkEnd w:id="3998"/>
      <w:r>
        <w:fldChar w:fldCharType="begin"/>
      </w:r>
      <w:r>
        <w:instrText xml:space="preserve"> XE "Additional Elements" </w:instrText>
      </w:r>
      <w:r>
        <w:fldChar w:fldCharType="end"/>
      </w:r>
    </w:p>
    <w:p w:rsidR="00E17828" w:rsidRDefault="00716732">
      <w:r>
        <w:t>This section specifies the structure of the VML embedded DrawingML (see also gfxdata attribute (“</w:t>
      </w:r>
      <w:hyperlink r:id="rId329">
        <w:r>
          <w:rPr>
            <w:rStyle w:val="Hyperlink"/>
          </w:rPr>
          <w:t>[ECMA-376]</w:t>
        </w:r>
      </w:hyperlink>
      <w:r>
        <w:t xml:space="preserve"> Part 4 §6.1.2.19; shape (Shape Definition)”)).</w:t>
      </w:r>
    </w:p>
    <w:p w:rsidR="00E17828" w:rsidRDefault="00716732">
      <w:pPr>
        <w:pStyle w:val="Heading6"/>
      </w:pPr>
      <w:bookmarkStart w:id="3999" w:name="section_74ec95545ef544858a19cd823b3ce435"/>
      <w:bookmarkStart w:id="4000" w:name="_Toc111178873"/>
      <w:r>
        <w:t>e2oholder (E2o Holder)</w:t>
      </w:r>
      <w:bookmarkEnd w:id="3999"/>
      <w:bookmarkEnd w:id="4000"/>
      <w:r>
        <w:fldChar w:fldCharType="begin"/>
      </w:r>
      <w:r>
        <w:instrText xml:space="preserve"> XE "e2oholder (E2o Holder)" </w:instrText>
      </w:r>
      <w:r>
        <w:fldChar w:fldCharType="end"/>
      </w:r>
    </w:p>
    <w:p w:rsidR="00E17828" w:rsidRDefault="00716732">
      <w:r>
        <w:t>This is the root element of the VML embedded DrawingML, Graphic Frame Doc part. It contains the actual DrawingML graphical objec</w:t>
      </w:r>
      <w:r>
        <w:t>t (OfficeArt object) data.</w:t>
      </w:r>
    </w:p>
    <w:tbl>
      <w:tblPr>
        <w:tblStyle w:val="Table-ShadedHeader"/>
        <w:tblW w:w="0" w:type="auto"/>
        <w:tblLook w:val="04A0" w:firstRow="1" w:lastRow="0" w:firstColumn="1" w:lastColumn="0" w:noHBand="0" w:noVBand="1"/>
      </w:tblPr>
      <w:tblGrid>
        <w:gridCol w:w="2484"/>
        <w:gridCol w:w="289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effectOffset</w:t>
            </w:r>
            <w:r>
              <w:t xml:space="preserve"> (Effect Offset)</w:t>
            </w:r>
          </w:p>
        </w:tc>
        <w:tc>
          <w:tcPr>
            <w:tcW w:w="0" w:type="auto"/>
            <w:vAlign w:val="center"/>
          </w:tcPr>
          <w:p w:rsidR="00E17828" w:rsidRDefault="00716732">
            <w:pPr>
              <w:pStyle w:val="TableBodyText"/>
            </w:pPr>
            <w:r>
              <w:t>§</w:t>
            </w:r>
            <w:hyperlink w:anchor="Section_9349ae92dd2a49be835525dcf28ea4f4">
              <w:r>
                <w:rPr>
                  <w:rStyle w:val="Hyperlink"/>
                </w:rPr>
                <w:t>3.1.4.3.1.2, effectOffset</w:t>
              </w:r>
            </w:hyperlink>
          </w:p>
        </w:tc>
      </w:tr>
      <w:tr w:rsidR="00E17828" w:rsidTr="00E17828">
        <w:tc>
          <w:tcPr>
            <w:tcW w:w="0" w:type="auto"/>
            <w:vAlign w:val="center"/>
          </w:tcPr>
          <w:p w:rsidR="00E17828" w:rsidRDefault="00716732">
            <w:pPr>
              <w:pStyle w:val="TableBodyText"/>
            </w:pPr>
            <w:r>
              <w:rPr>
                <w:b/>
              </w:rPr>
              <w:t>graphic</w:t>
            </w:r>
            <w:r>
              <w:t xml:space="preserve"> (Graphic Object)</w:t>
            </w:r>
          </w:p>
        </w:tc>
        <w:tc>
          <w:tcPr>
            <w:tcW w:w="0" w:type="auto"/>
            <w:vAlign w:val="center"/>
          </w:tcPr>
          <w:p w:rsidR="00E17828" w:rsidRDefault="00716732">
            <w:pPr>
              <w:pStyle w:val="TableBodyText"/>
            </w:pPr>
            <w:r>
              <w:t>"</w:t>
            </w:r>
            <w:hyperlink r:id="rId330">
              <w:r>
                <w:rPr>
                  <w:rStyle w:val="Hyperlink"/>
                </w:rPr>
                <w:t>[ECMA-376]</w:t>
              </w:r>
            </w:hyperlink>
            <w:r>
              <w:t xml:space="preserve"> Part 4 §5.1.2.1.16"</w:t>
            </w:r>
          </w:p>
        </w:tc>
      </w:tr>
    </w:tbl>
    <w:p w:rsidR="00E17828" w:rsidRDefault="00E17828"/>
    <w:p w:rsidR="00E17828" w:rsidRDefault="00716732">
      <w:r>
        <w:t>The following XML Schema fragment defines the contents of this element:</w:t>
      </w:r>
    </w:p>
    <w:p w:rsidR="00E17828" w:rsidRDefault="00716732">
      <w:pPr>
        <w:pStyle w:val="Code"/>
      </w:pPr>
      <w:r>
        <w:t>&lt;complexType name="CT_GraphicalObjectWrapper"&gt;</w:t>
      </w:r>
    </w:p>
    <w:p w:rsidR="00E17828" w:rsidRDefault="00716732">
      <w:pPr>
        <w:pStyle w:val="Code"/>
      </w:pPr>
      <w:r>
        <w:t xml:space="preserve">  &lt;sequence&gt;</w:t>
      </w:r>
    </w:p>
    <w:p w:rsidR="00E17828" w:rsidRDefault="00716732">
      <w:pPr>
        <w:pStyle w:val="Code"/>
      </w:pPr>
      <w:r>
        <w:t xml:space="preserve">    &lt;element name="effectOf</w:t>
      </w:r>
      <w:r>
        <w:t>fset" type="CT_EffectOffsetStg" minOccurs="1" maxOccurs="1"/&gt;</w:t>
      </w:r>
    </w:p>
    <w:p w:rsidR="00E17828" w:rsidRDefault="00716732">
      <w:pPr>
        <w:pStyle w:val="Code"/>
      </w:pPr>
      <w:r>
        <w:t xml:space="preserve">    &lt;element ref="a:graphic" minOccurs="1" maxOccurs="1"/&gt;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6"/>
      </w:pPr>
      <w:bookmarkStart w:id="4001" w:name="section_9349ae92dd2a49be835525dcf28ea4f4"/>
      <w:bookmarkStart w:id="4002" w:name="_Toc111178874"/>
      <w:r>
        <w:t>effectOffset (Effect Offset)</w:t>
      </w:r>
      <w:bookmarkEnd w:id="4001"/>
      <w:bookmarkEnd w:id="4002"/>
      <w:r>
        <w:fldChar w:fldCharType="begin"/>
      </w:r>
      <w:r>
        <w:instrText xml:space="preserve"> XE "effectOffset (Effect Offset)" </w:instrText>
      </w:r>
      <w:r>
        <w:fldChar w:fldCharType="end"/>
      </w:r>
    </w:p>
    <w:p w:rsidR="00E17828" w:rsidRDefault="00716732">
      <w:r>
        <w:t>This element specifies the offset betwee</w:t>
      </w:r>
      <w:r>
        <w:t xml:space="preserv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Parent Elements</w:t>
            </w:r>
          </w:p>
        </w:tc>
      </w:tr>
      <w:tr w:rsidR="00E17828" w:rsidTr="00E17828">
        <w:tc>
          <w:tcPr>
            <w:tcW w:w="0" w:type="auto"/>
            <w:vAlign w:val="center"/>
          </w:tcPr>
          <w:p w:rsidR="00E17828" w:rsidRDefault="00716732">
            <w:pPr>
              <w:pStyle w:val="TableBodyText"/>
            </w:pPr>
            <w:r>
              <w:rPr>
                <w:b/>
              </w:rPr>
              <w:t>e2oholder</w:t>
            </w:r>
            <w:r>
              <w:t xml:space="preserve"> (§</w:t>
            </w:r>
            <w:hyperlink w:anchor="Section_74ec95545ef544858a19cd823b3ce435">
              <w:r>
                <w:rPr>
                  <w:rStyle w:val="Hyperlink"/>
                </w:rPr>
                <w:t>3.1.4.3.1.1, e2oholder</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547"/>
        <w:gridCol w:w="792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b</w:t>
            </w:r>
            <w:r>
              <w:t xml:space="preserve"> (Bottom Offset)</w:t>
            </w:r>
          </w:p>
        </w:tc>
        <w:tc>
          <w:tcPr>
            <w:tcW w:w="0" w:type="auto"/>
            <w:vAlign w:val="center"/>
          </w:tcPr>
          <w:p w:rsidR="00E17828" w:rsidRDefault="00716732">
            <w:pPr>
              <w:pStyle w:val="TableBodyText"/>
            </w:pPr>
            <w:r>
              <w:t>The difference between the bottom border of the effect area and the bottom border of the OfficeArt object.</w:t>
            </w:r>
          </w:p>
          <w:p w:rsidR="00E17828" w:rsidRDefault="00E17828">
            <w:pPr>
              <w:pStyle w:val="TableBodyText"/>
            </w:pPr>
          </w:p>
          <w:p w:rsidR="00E17828" w:rsidRDefault="00716732">
            <w:pPr>
              <w:pStyle w:val="TableBodyText"/>
            </w:pPr>
            <w:r>
              <w:t>The possible values for this attribute are defined by the ST_Coordinate simple type ("</w:t>
            </w:r>
            <w:hyperlink r:id="rId331">
              <w:r>
                <w:rPr>
                  <w:rStyle w:val="Hyperlink"/>
                </w:rPr>
                <w:t>[ECMA-376]</w:t>
              </w:r>
            </w:hyperlink>
            <w:r>
              <w:t xml:space="preserve"> Part 4 §5.1.12.16").</w:t>
            </w:r>
          </w:p>
        </w:tc>
      </w:tr>
      <w:tr w:rsidR="00E17828" w:rsidTr="00E17828">
        <w:tc>
          <w:tcPr>
            <w:tcW w:w="0" w:type="auto"/>
            <w:vAlign w:val="center"/>
          </w:tcPr>
          <w:p w:rsidR="00E17828" w:rsidRDefault="00716732">
            <w:pPr>
              <w:pStyle w:val="TableBodyText"/>
            </w:pPr>
            <w:r>
              <w:rPr>
                <w:b/>
              </w:rPr>
              <w:t>l</w:t>
            </w:r>
            <w:r>
              <w:t xml:space="preserve"> (Left Offset)</w:t>
            </w:r>
          </w:p>
        </w:tc>
        <w:tc>
          <w:tcPr>
            <w:tcW w:w="0" w:type="auto"/>
            <w:vAlign w:val="center"/>
          </w:tcPr>
          <w:p w:rsidR="00E17828" w:rsidRDefault="00716732">
            <w:pPr>
              <w:pStyle w:val="TableBodyText"/>
            </w:pPr>
            <w:r>
              <w:t>The difference between left border of the OfficeArt object and the left border of the effect area.</w:t>
            </w:r>
          </w:p>
          <w:p w:rsidR="00E17828" w:rsidRDefault="00E17828">
            <w:pPr>
              <w:pStyle w:val="TableBodyText"/>
            </w:pPr>
          </w:p>
          <w:p w:rsidR="00E17828" w:rsidRDefault="00716732">
            <w:pPr>
              <w:pStyle w:val="TableBodyText"/>
            </w:pPr>
            <w:r>
              <w:t>The possible values for this attribute are defined by the ST_Coordinate simple type ("[ECMA-376]</w:t>
            </w:r>
            <w:r>
              <w:t xml:space="preserve"> Part 4 §5.1.12.16").</w:t>
            </w:r>
          </w:p>
        </w:tc>
      </w:tr>
      <w:tr w:rsidR="00E17828" w:rsidTr="00E17828">
        <w:tc>
          <w:tcPr>
            <w:tcW w:w="0" w:type="auto"/>
            <w:vAlign w:val="center"/>
          </w:tcPr>
          <w:p w:rsidR="00E17828" w:rsidRDefault="00716732">
            <w:pPr>
              <w:pStyle w:val="TableBodyText"/>
            </w:pPr>
            <w:r>
              <w:rPr>
                <w:b/>
              </w:rPr>
              <w:t>r</w:t>
            </w:r>
            <w:r>
              <w:t xml:space="preserve"> (Right Offset)</w:t>
            </w:r>
          </w:p>
        </w:tc>
        <w:tc>
          <w:tcPr>
            <w:tcW w:w="0" w:type="auto"/>
            <w:vAlign w:val="center"/>
          </w:tcPr>
          <w:p w:rsidR="00E17828" w:rsidRDefault="00716732">
            <w:pPr>
              <w:pStyle w:val="TableBodyText"/>
            </w:pPr>
            <w:r>
              <w:t>The difference between the right border of the effect area and the right border of the OfficeArt object.</w:t>
            </w:r>
          </w:p>
          <w:p w:rsidR="00E17828" w:rsidRDefault="00E17828">
            <w:pPr>
              <w:pStyle w:val="TableBodyText"/>
            </w:pPr>
          </w:p>
          <w:p w:rsidR="00E17828" w:rsidRDefault="00716732">
            <w:pPr>
              <w:pStyle w:val="TableBodyText"/>
            </w:pPr>
            <w:r>
              <w:t>The possible values for this attribute are defined by the ST_Coordinate simple type ("[ECMA-376] Part 4 §5.1.1</w:t>
            </w:r>
            <w:r>
              <w:t>2.16").</w:t>
            </w:r>
          </w:p>
        </w:tc>
      </w:tr>
      <w:tr w:rsidR="00E17828" w:rsidTr="00E17828">
        <w:tc>
          <w:tcPr>
            <w:tcW w:w="0" w:type="auto"/>
            <w:vAlign w:val="center"/>
          </w:tcPr>
          <w:p w:rsidR="00E17828" w:rsidRDefault="00716732">
            <w:pPr>
              <w:pStyle w:val="TableBodyText"/>
            </w:pPr>
            <w:r>
              <w:rPr>
                <w:b/>
              </w:rPr>
              <w:t>t</w:t>
            </w:r>
            <w:r>
              <w:t xml:space="preserve"> (Top Offset)</w:t>
            </w:r>
          </w:p>
        </w:tc>
        <w:tc>
          <w:tcPr>
            <w:tcW w:w="0" w:type="auto"/>
            <w:vAlign w:val="center"/>
          </w:tcPr>
          <w:p w:rsidR="00E17828" w:rsidRDefault="00716732">
            <w:pPr>
              <w:pStyle w:val="TableBodyText"/>
            </w:pPr>
            <w:r>
              <w:t>The difference between the top border of the OfficeArt object and the top border of the effect area.</w:t>
            </w:r>
          </w:p>
          <w:p w:rsidR="00E17828" w:rsidRDefault="00E17828">
            <w:pPr>
              <w:pStyle w:val="TableBodyText"/>
            </w:pPr>
          </w:p>
          <w:p w:rsidR="00E17828" w:rsidRDefault="00716732">
            <w:pPr>
              <w:pStyle w:val="TableBodyText"/>
            </w:pPr>
            <w:r>
              <w:t>The possible values for this attribute are defined by the ST_Coordinate simple type ("[ECMA-376] Part 4 §5.1.12.16").</w:t>
            </w:r>
          </w:p>
        </w:tc>
      </w:tr>
    </w:tbl>
    <w:p w:rsidR="00E17828" w:rsidRDefault="00E17828"/>
    <w:p w:rsidR="00E17828" w:rsidRDefault="00716732">
      <w:r>
        <w:t>The follow</w:t>
      </w:r>
      <w:r>
        <w:t>ing XML Schema fragment defines the contents of this element:</w:t>
      </w:r>
    </w:p>
    <w:p w:rsidR="00E17828" w:rsidRDefault="00716732">
      <w:pPr>
        <w:pStyle w:val="Code"/>
      </w:pPr>
      <w:r>
        <w:t>&lt;complexType name="CT_EffectOffsetStg"&gt;</w:t>
      </w:r>
    </w:p>
    <w:p w:rsidR="00E17828" w:rsidRDefault="00716732">
      <w:pPr>
        <w:pStyle w:val="Code"/>
      </w:pPr>
      <w:r>
        <w:t xml:space="preserve">  &lt;attribute name="l" type="a:ST_Coordinate" use="required"/&gt;</w:t>
      </w:r>
    </w:p>
    <w:p w:rsidR="00E17828" w:rsidRDefault="00716732">
      <w:pPr>
        <w:pStyle w:val="Code"/>
      </w:pPr>
      <w:r>
        <w:t xml:space="preserve">  &lt;attribute name="t" type="a:ST_Coordinate" use="required"/&gt;</w:t>
      </w:r>
    </w:p>
    <w:p w:rsidR="00E17828" w:rsidRDefault="00716732">
      <w:pPr>
        <w:pStyle w:val="Code"/>
      </w:pPr>
      <w:r>
        <w:t xml:space="preserve">  &lt;attribute name="r" type="a:</w:t>
      </w:r>
      <w:r>
        <w:t>ST_Coordinate" use="required"/&gt;</w:t>
      </w:r>
    </w:p>
    <w:p w:rsidR="00E17828" w:rsidRDefault="00716732">
      <w:pPr>
        <w:pStyle w:val="Code"/>
      </w:pPr>
      <w:r>
        <w:t xml:space="preserve">  &lt;attribute name="b" type="a:ST_Coordinate" use="required"/&gt;</w:t>
      </w:r>
    </w:p>
    <w:p w:rsidR="00E17828" w:rsidRDefault="00716732">
      <w:pPr>
        <w:pStyle w:val="Code"/>
      </w:pPr>
      <w:r>
        <w:t>&lt;/complexType&gt;</w:t>
      </w:r>
    </w:p>
    <w:p w:rsidR="00E17828" w:rsidRDefault="00716732">
      <w:pPr>
        <w:pStyle w:val="Heading2"/>
      </w:pPr>
      <w:bookmarkStart w:id="4003" w:name="section_17f5e7280c9a4c809962eafdeddec668"/>
      <w:bookmarkStart w:id="4004" w:name="_Toc111178875"/>
      <w:r>
        <w:t>Excel</w:t>
      </w:r>
      <w:bookmarkEnd w:id="4003"/>
      <w:bookmarkEnd w:id="4004"/>
      <w:r>
        <w:fldChar w:fldCharType="begin"/>
      </w:r>
      <w:r>
        <w:instrText xml:space="preserve"> XE "Excel (Additional Information)" </w:instrText>
      </w:r>
      <w:r>
        <w:fldChar w:fldCharType="end"/>
      </w:r>
    </w:p>
    <w:p w:rsidR="00E17828" w:rsidRDefault="00716732">
      <w:r>
        <w:t>This section contains additional information used to more fully describe how Excel implements ECMA-376</w:t>
      </w:r>
      <w:r>
        <w:t xml:space="preserve"> Office Open XML File Formats </w:t>
      </w:r>
      <w:hyperlink r:id="rId332">
        <w:r>
          <w:rPr>
            <w:rStyle w:val="Hyperlink"/>
          </w:rPr>
          <w:t>[ECMA-376]</w:t>
        </w:r>
      </w:hyperlink>
      <w:r>
        <w:t>.</w:t>
      </w:r>
    </w:p>
    <w:p w:rsidR="00E17828" w:rsidRDefault="00716732">
      <w:pPr>
        <w:pStyle w:val="Heading3"/>
      </w:pPr>
      <w:bookmarkStart w:id="4005" w:name="section_7f01b202199e45a2aba17b85c8e0f360"/>
      <w:bookmarkStart w:id="4006" w:name="_Toc111178876"/>
      <w:r>
        <w:t>Additional Parts</w:t>
      </w:r>
      <w:bookmarkEnd w:id="4005"/>
      <w:bookmarkEnd w:id="4006"/>
      <w:r>
        <w:fldChar w:fldCharType="begin"/>
      </w:r>
      <w:r>
        <w:instrText xml:space="preserve"> XE "Additional Parts" </w:instrText>
      </w:r>
      <w:r>
        <w:fldChar w:fldCharType="end"/>
      </w:r>
    </w:p>
    <w:p w:rsidR="00E17828" w:rsidRDefault="00716732">
      <w:r>
        <w:t>The subclauses</w:t>
      </w:r>
      <w:r>
        <w:t xml:space="preserve"> subordinate to this one describe in detail each of the part types specific to Excel in addition to those listed as part of ECMA-376 Office Open XML File Formats ("</w:t>
      </w:r>
      <w:hyperlink r:id="rId333">
        <w:r>
          <w:rPr>
            <w:rStyle w:val="Hyperlink"/>
          </w:rPr>
          <w:t>[ECMA-376]</w:t>
        </w:r>
      </w:hyperlink>
      <w:r>
        <w:t xml:space="preserve"> Part 1 §12; Spr</w:t>
      </w:r>
      <w:r>
        <w:t>eadsheetML").</w:t>
      </w:r>
    </w:p>
    <w:p w:rsidR="00E17828" w:rsidRDefault="00716732">
      <w:pPr>
        <w:pStyle w:val="Heading4"/>
      </w:pPr>
      <w:bookmarkStart w:id="4007" w:name="section_a0b554f2f5334d87904ae52acfea4ba5"/>
      <w:bookmarkStart w:id="4008" w:name="_Toc111178877"/>
      <w:r>
        <w:lastRenderedPageBreak/>
        <w:t>Excel Attached Toolbars Part</w:t>
      </w:r>
      <w:bookmarkEnd w:id="4007"/>
      <w:bookmarkEnd w:id="4008"/>
      <w:r>
        <w:fldChar w:fldCharType="begin"/>
      </w:r>
      <w:r>
        <w:instrText xml:space="preserve"> XE "Excel Attached Toolbars Part" </w:instrText>
      </w:r>
      <w:r>
        <w:fldChar w:fldCharType="end"/>
      </w:r>
    </w:p>
    <w:p w:rsidR="00E17828" w:rsidRDefault="00716732">
      <w:r>
        <w:rPr>
          <w:b/>
          <w:i/>
        </w:rPr>
        <w:t>Content Type</w:t>
      </w:r>
    </w:p>
    <w:p w:rsidR="00E17828" w:rsidRDefault="00716732">
      <w:r>
        <w:rPr>
          <w:i/>
        </w:rPr>
        <w:t>application/vnd.ms-excel.attachedToolbars</w:t>
      </w:r>
    </w:p>
    <w:p w:rsidR="00E17828" w:rsidRDefault="00716732">
      <w:r>
        <w:rPr>
          <w:b/>
          <w:i/>
        </w:rPr>
        <w:t>Root Namespace</w:t>
      </w:r>
    </w:p>
    <w:p w:rsidR="00E17828" w:rsidRDefault="00716732">
      <w:r>
        <w:rPr>
          <w:i/>
        </w:rPr>
        <w:t>Not applicable</w:t>
      </w:r>
    </w:p>
    <w:p w:rsidR="00E17828" w:rsidRDefault="00716732">
      <w:r>
        <w:rPr>
          <w:b/>
          <w:i/>
        </w:rPr>
        <w:t>Source Relationship</w:t>
      </w:r>
    </w:p>
    <w:p w:rsidR="00E17828" w:rsidRDefault="00716732">
      <w:r>
        <w:rPr>
          <w:i/>
        </w:rPr>
        <w:t>http://schemas.microsoft.com/office/2006/relationships/attachedToolbars</w:t>
      </w:r>
    </w:p>
    <w:p w:rsidR="00E17828" w:rsidRDefault="00716732">
      <w:r>
        <w:t>This binary part supports the storage of custom toolbars created by the user.</w:t>
      </w:r>
    </w:p>
    <w:p w:rsidR="00E17828" w:rsidRDefault="00716732">
      <w:r>
        <w:t>A package shall contain at most one Attached Toolbars part, and that part shall be the target of an implicit relationship from the Workbook part ("</w:t>
      </w:r>
      <w:hyperlink r:id="rId334">
        <w:r>
          <w:rPr>
            <w:rStyle w:val="Hyperlink"/>
          </w:rPr>
          <w:t>[ECMA-376]</w:t>
        </w:r>
      </w:hyperlink>
      <w:r>
        <w:t xml:space="preserve"> Part 1 §12.3.23; Workbook Part").</w:t>
      </w:r>
    </w:p>
    <w:p w:rsidR="00E17828" w:rsidRDefault="00716732">
      <w:r>
        <w:t>[Example: The following Workbook part-relationship item contains a relationship to the Attached Toolbars part, which is stored in the ZIP item atta</w:t>
      </w:r>
      <w:r>
        <w:t>chedToolbars.bin:</w:t>
      </w:r>
    </w:p>
    <w:p w:rsidR="00E17828" w:rsidRDefault="00716732">
      <w:pPr>
        <w:pStyle w:val="Code"/>
      </w:pPr>
      <w:r>
        <w:t>&lt;Relationships xmlns="…"&gt;</w:t>
      </w:r>
    </w:p>
    <w:p w:rsidR="00E17828" w:rsidRDefault="00716732">
      <w:pPr>
        <w:pStyle w:val="Code"/>
      </w:pPr>
      <w:r>
        <w:t xml:space="preserve">  &lt;Relationship Id="rId6" </w:t>
      </w:r>
    </w:p>
    <w:p w:rsidR="00E17828" w:rsidRDefault="00716732">
      <w:pPr>
        <w:pStyle w:val="Code"/>
      </w:pPr>
      <w:r>
        <w:t xml:space="preserve">    Type="http://…/attachedToolbars" Target="attachedToolbars.bin"/&gt;</w:t>
      </w:r>
    </w:p>
    <w:p w:rsidR="00E17828" w:rsidRDefault="00716732">
      <w:pPr>
        <w:pStyle w:val="Code"/>
      </w:pPr>
      <w:r>
        <w:t>&lt;/Relationships&gt;</w:t>
      </w:r>
    </w:p>
    <w:p w:rsidR="00E17828" w:rsidRDefault="00716732">
      <w:r>
        <w:t>end example]</w:t>
      </w:r>
    </w:p>
    <w:p w:rsidR="00E17828" w:rsidRDefault="00716732">
      <w:r>
        <w:t>An Attached Toolbars part shall be located within the package containing the source re</w:t>
      </w:r>
      <w:r>
        <w:t xml:space="preserve">lationship (expressed syntactically, the </w:t>
      </w:r>
      <w:r>
        <w:rPr>
          <w:b/>
        </w:rPr>
        <w:t>TargetMode</w:t>
      </w:r>
      <w:r>
        <w:t xml:space="preserve"> attribute of the </w:t>
      </w:r>
      <w:r>
        <w:rPr>
          <w:b/>
        </w:rPr>
        <w:t>Relationship</w:t>
      </w:r>
      <w:r>
        <w:t xml:space="preserve"> element shall be </w:t>
      </w:r>
      <w:r>
        <w:rPr>
          <w:i/>
        </w:rPr>
        <w:t>Internal</w:t>
      </w:r>
      <w:r>
        <w:t>).</w:t>
      </w:r>
    </w:p>
    <w:p w:rsidR="00E17828" w:rsidRDefault="00716732">
      <w:r>
        <w:t>An Attached Toolbars part shall not have implicit or explicit relationships to any part defined by ECMA-376 Office Open XML File Formats [ECMA-376</w:t>
      </w:r>
      <w:r>
        <w:t>].</w:t>
      </w:r>
    </w:p>
    <w:p w:rsidR="00E17828" w:rsidRDefault="00716732">
      <w:r>
        <w:t xml:space="preserve">The internal structure of the ZIP item attachedToolbars.bin is specified in the XCB section of the Excel 97-2003 Binary File Format (.xls) Structure Specification </w:t>
      </w:r>
      <w:hyperlink r:id="rId335" w:anchor="Section_cd03cb5fca024934a391bb674cb8aa06">
        <w:r>
          <w:rPr>
            <w:rStyle w:val="Hyperlink"/>
          </w:rPr>
          <w:t>[MS-XLS]</w:t>
        </w:r>
      </w:hyperlink>
      <w:r>
        <w:t xml:space="preserve"> boo</w:t>
      </w:r>
      <w:r>
        <w:t>k.</w:t>
      </w:r>
    </w:p>
    <w:p w:rsidR="00E17828" w:rsidRDefault="00716732">
      <w:pPr>
        <w:pStyle w:val="Heading4"/>
      </w:pPr>
      <w:bookmarkStart w:id="4009" w:name="section_e1c875d21254406ea6ed9728771a8b17"/>
      <w:bookmarkStart w:id="4010" w:name="_Toc111178878"/>
      <w:r>
        <w:t>Worksheet Sort Map Part</w:t>
      </w:r>
      <w:bookmarkEnd w:id="4009"/>
      <w:bookmarkEnd w:id="4010"/>
      <w:r>
        <w:fldChar w:fldCharType="begin"/>
      </w:r>
      <w:r>
        <w:instrText xml:space="preserve"> XE "Worksheet Sort Map Part" </w:instrText>
      </w:r>
      <w:r>
        <w:fldChar w:fldCharType="end"/>
      </w:r>
    </w:p>
    <w:p w:rsidR="00E17828" w:rsidRDefault="00716732">
      <w:r>
        <w:rPr>
          <w:b/>
          <w:i/>
        </w:rPr>
        <w:t>Content Type</w:t>
      </w:r>
    </w:p>
    <w:p w:rsidR="00E17828" w:rsidRDefault="00716732">
      <w:r>
        <w:rPr>
          <w:i/>
        </w:rPr>
        <w:t>application/vnd.ms-excel.wsSortMap+xml</w:t>
      </w:r>
    </w:p>
    <w:p w:rsidR="00E17828" w:rsidRDefault="00716732">
      <w:r>
        <w:rPr>
          <w:b/>
          <w:i/>
        </w:rPr>
        <w:t>Root Namespace</w:t>
      </w:r>
    </w:p>
    <w:p w:rsidR="00E17828" w:rsidRDefault="00716732">
      <w:r>
        <w:rPr>
          <w:i/>
        </w:rPr>
        <w:t>http://schemas.microsoft.com/office/excel/2006/main</w:t>
      </w:r>
    </w:p>
    <w:p w:rsidR="00E17828" w:rsidRDefault="00716732">
      <w:r>
        <w:rPr>
          <w:b/>
          <w:i/>
        </w:rPr>
        <w:t>Source Relationship</w:t>
      </w:r>
    </w:p>
    <w:p w:rsidR="00E17828" w:rsidRDefault="00716732">
      <w:r>
        <w:rPr>
          <w:i/>
        </w:rPr>
        <w:t>http://schemas.microsoft.com/office/2006/relationships/wsS</w:t>
      </w:r>
      <w:r>
        <w:rPr>
          <w:i/>
        </w:rPr>
        <w:t>ortMap</w:t>
      </w:r>
    </w:p>
    <w:p w:rsidR="00E17828" w:rsidRDefault="00716732">
      <w:r>
        <w:t>An instance of this part contains information about a series of before and after row or column mapping to resolve different sort operations performed on the same range by different users when the workbook is shared.</w:t>
      </w:r>
    </w:p>
    <w:p w:rsidR="00E17828" w:rsidRDefault="00716732">
      <w:r>
        <w:t>A package is permitted to contain</w:t>
      </w:r>
      <w:r>
        <w:t xml:space="preserve"> zero or one Worksheet Sort Map part for each worksheet, and that part shall be the target of an implicit relationship from the Worksheet part ("</w:t>
      </w:r>
      <w:hyperlink r:id="rId336">
        <w:r>
          <w:rPr>
            <w:rStyle w:val="Hyperlink"/>
          </w:rPr>
          <w:t>[ECMA-376]</w:t>
        </w:r>
      </w:hyperlink>
      <w:r>
        <w:t xml:space="preserve"> Part 1 §12.3.24; Worksheet Part").</w:t>
      </w:r>
    </w:p>
    <w:p w:rsidR="00E17828" w:rsidRDefault="00716732">
      <w:r>
        <w:lastRenderedPageBreak/>
        <w:t>[Example: The following Worksheet part-relationship item contains a relationship to the Worksheet Sort Map part, which is stored in the ZIP item wsSortMap1.xml:</w:t>
      </w:r>
    </w:p>
    <w:p w:rsidR="00E17828" w:rsidRDefault="00716732">
      <w:pPr>
        <w:pStyle w:val="Code"/>
      </w:pPr>
      <w:r>
        <w:t>&lt;Relationships xmlns="…"&gt;</w:t>
      </w:r>
    </w:p>
    <w:p w:rsidR="00E17828" w:rsidRDefault="00716732">
      <w:pPr>
        <w:pStyle w:val="Code"/>
      </w:pPr>
      <w:r>
        <w:t xml:space="preserve">  &lt;Relationship Id="rId1" </w:t>
      </w:r>
    </w:p>
    <w:p w:rsidR="00E17828" w:rsidRDefault="00716732">
      <w:pPr>
        <w:pStyle w:val="Code"/>
      </w:pPr>
      <w:r>
        <w:t xml:space="preserve">    Type="http://…/wsSortMap" Target="wsSortMap1.xml"/&gt;</w:t>
      </w:r>
    </w:p>
    <w:p w:rsidR="00E17828" w:rsidRDefault="00716732">
      <w:pPr>
        <w:pStyle w:val="Code"/>
      </w:pPr>
      <w:r>
        <w:t>&lt;/Relationships&gt;</w:t>
      </w:r>
    </w:p>
    <w:p w:rsidR="00E17828" w:rsidRDefault="00716732">
      <w:r>
        <w:t>end example]</w:t>
      </w:r>
    </w:p>
    <w:p w:rsidR="00E17828" w:rsidRDefault="00716732">
      <w:r>
        <w:t xml:space="preserve">The root element for a part of this content type shall be </w:t>
      </w:r>
      <w:r>
        <w:rPr>
          <w:b/>
        </w:rPr>
        <w:t>worksheetSortMap</w:t>
      </w:r>
      <w:r>
        <w:t>.</w:t>
      </w:r>
    </w:p>
    <w:p w:rsidR="00E17828" w:rsidRDefault="00716732">
      <w:r>
        <w:t>[Example: This Worksheet Sort Map part results from a row sort on a range containing 3 rows:</w:t>
      </w:r>
    </w:p>
    <w:p w:rsidR="00E17828" w:rsidRDefault="00716732">
      <w:pPr>
        <w:pStyle w:val="Code"/>
      </w:pPr>
      <w:r>
        <w:t>&lt;</w:t>
      </w:r>
      <w:r>
        <w:t>worksheetSortMap xmlns:st="…"&gt;</w:t>
      </w:r>
    </w:p>
    <w:p w:rsidR="00E17828" w:rsidRDefault="00716732">
      <w:pPr>
        <w:pStyle w:val="Code"/>
      </w:pPr>
      <w:r>
        <w:t xml:space="preserve">  &lt;rowSortMap ref="A1:XFD3" count="3"&gt;</w:t>
      </w:r>
    </w:p>
    <w:p w:rsidR="00E17828" w:rsidRDefault="00716732">
      <w:pPr>
        <w:pStyle w:val="Code"/>
      </w:pPr>
      <w:r>
        <w:t xml:space="preserve">    &lt;row newVal="0" oldVal="1"/&gt;</w:t>
      </w:r>
    </w:p>
    <w:p w:rsidR="00E17828" w:rsidRDefault="00716732">
      <w:pPr>
        <w:pStyle w:val="Code"/>
      </w:pPr>
      <w:r>
        <w:t xml:space="preserve">    &lt;row newVal="1" oldVal="2"/&gt;</w:t>
      </w:r>
    </w:p>
    <w:p w:rsidR="00E17828" w:rsidRDefault="00716732">
      <w:pPr>
        <w:pStyle w:val="Code"/>
      </w:pPr>
      <w:r>
        <w:t xml:space="preserve">    &lt;row newVal="2" oldVal="0"/&gt;</w:t>
      </w:r>
    </w:p>
    <w:p w:rsidR="00E17828" w:rsidRDefault="00716732">
      <w:pPr>
        <w:pStyle w:val="Code"/>
      </w:pPr>
      <w:r>
        <w:t xml:space="preserve">  &lt;/rowSortMap&gt;</w:t>
      </w:r>
    </w:p>
    <w:p w:rsidR="00E17828" w:rsidRDefault="00716732">
      <w:pPr>
        <w:pStyle w:val="Code"/>
      </w:pPr>
      <w:r>
        <w:t>&lt;/worksheetSortMap&gt;</w:t>
      </w:r>
    </w:p>
    <w:p w:rsidR="00E17828" w:rsidRDefault="00716732">
      <w:r>
        <w:t>end example]</w:t>
      </w:r>
    </w:p>
    <w:p w:rsidR="00E17828" w:rsidRDefault="00716732">
      <w:r>
        <w:t xml:space="preserve">A Worksheet Sort Map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E17828" w:rsidRDefault="00716732">
      <w:r>
        <w:t>A Worksheet Sort Map part shall not have implicit or explici</w:t>
      </w:r>
      <w:r>
        <w:t xml:space="preserve">t relationships to any part defined by ECMA-376 Office Open XML File Formats [ECMA-376]. </w:t>
      </w:r>
    </w:p>
    <w:p w:rsidR="00E17828" w:rsidRDefault="00716732">
      <w:pPr>
        <w:pStyle w:val="Heading3"/>
      </w:pPr>
      <w:bookmarkStart w:id="4011" w:name="section_f53dc71dfd264916b196d5b2046cdd22"/>
      <w:bookmarkStart w:id="4012" w:name="_Toc111178879"/>
      <w:r>
        <w:t>Microsoft Office Excel Sortmap</w:t>
      </w:r>
      <w:bookmarkEnd w:id="4011"/>
      <w:bookmarkEnd w:id="4012"/>
      <w:r>
        <w:fldChar w:fldCharType="begin"/>
      </w:r>
      <w:r>
        <w:instrText xml:space="preserve"> XE "Microsoft Office Excel Sortmap" </w:instrText>
      </w:r>
      <w:r>
        <w:fldChar w:fldCharType="end"/>
      </w:r>
    </w:p>
    <w:p w:rsidR="00E17828" w:rsidRDefault="00716732">
      <w:r>
        <w:t>This part specifies a Sort Map used by Excel to recalculate a shared workbook. This part is pres</w:t>
      </w:r>
      <w:r>
        <w:t>ent in files created by Excel 2007 SP1 and later.</w:t>
      </w:r>
    </w:p>
    <w:p w:rsidR="00E17828" w:rsidRDefault="00716732">
      <w:pPr>
        <w:pStyle w:val="Heading4"/>
      </w:pPr>
      <w:bookmarkStart w:id="4013" w:name="section_31a36cf9a3d1471aa3ef7b10071ffd40"/>
      <w:bookmarkStart w:id="4014" w:name="_Toc111178880"/>
      <w:r>
        <w:t>Sortmap Elements</w:t>
      </w:r>
      <w:bookmarkEnd w:id="4013"/>
      <w:bookmarkEnd w:id="4014"/>
      <w:r>
        <w:fldChar w:fldCharType="begin"/>
      </w:r>
      <w:r>
        <w:instrText xml:space="preserve"> XE "Sortmap Elements" </w:instrText>
      </w:r>
      <w:r>
        <w:fldChar w:fldCharType="end"/>
      </w:r>
    </w:p>
    <w:p w:rsidR="00E17828" w:rsidRDefault="00716732">
      <w:r>
        <w:t xml:space="preserve">This subclause specifies the elements and simple types that comprise the Sort Map. </w:t>
      </w:r>
    </w:p>
    <w:p w:rsidR="00E17828" w:rsidRDefault="00716732">
      <w:r>
        <w:t xml:space="preserve">A sort map is used in the context of a shared workbook to record the sort order </w:t>
      </w:r>
      <w:r>
        <w:t>of a range of cells. This information is used to correctly update cells and formulas that depend on the sort order when revision information is applied. There is one sort map per worksheet.</w:t>
      </w:r>
    </w:p>
    <w:p w:rsidR="00E17828" w:rsidRDefault="00716732">
      <w:r>
        <w:t>The sort map consists of two components:  The row sort map and the</w:t>
      </w:r>
      <w:r>
        <w:t xml:space="preserve"> column sort map. The row sort map contains a list of row indices that need to be adjusted when revision information is applied. The row sort map is created when a range of cells is sorted top down or bottom up. The column sort map contains a list of colum</w:t>
      </w:r>
      <w:r>
        <w:t>n indices that need to be adjusted when revision information is applied. The column sort map is created when a range of cells is sorted left to right or right to left.</w:t>
      </w:r>
    </w:p>
    <w:p w:rsidR="00E17828" w:rsidRDefault="00716732">
      <w:r>
        <w:t>[Example: Consider the following shared workbook:</w:t>
      </w:r>
    </w:p>
    <w:p w:rsidR="00E17828" w:rsidRDefault="00716732">
      <w:r>
        <w:rPr>
          <w:noProof/>
        </w:rPr>
        <w:lastRenderedPageBreak/>
        <w:drawing>
          <wp:inline distT="0" distB="0" distL="0" distR="0">
            <wp:extent cx="1428750" cy="1085850"/>
            <wp:effectExtent l="0" t="0" r="0" b="0"/>
            <wp:docPr id="342015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pic:cNvPicPr>
                      <a:picLocks noChangeAspect="1" noChangeArrowheads="1"/>
                    </pic:cNvPicPr>
                  </pic:nvPicPr>
                  <pic:blipFill>
                    <a:blip r:embed="rId337"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E17828" w:rsidRDefault="00716732">
      <w:r>
        <w:t xml:space="preserve">The worksheet contains four rows of </w:t>
      </w:r>
      <w:r>
        <w:t>data. Once the data is sorted in descending order, the worksheet looks as follows:</w:t>
      </w:r>
    </w:p>
    <w:p w:rsidR="00E17828" w:rsidRDefault="00716732">
      <w:r>
        <w:rPr>
          <w:noProof/>
        </w:rPr>
        <w:drawing>
          <wp:inline distT="0" distB="0" distL="0" distR="0">
            <wp:extent cx="1485900" cy="1095375"/>
            <wp:effectExtent l="0" t="0" r="0" b="0"/>
            <wp:docPr id="34201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pic:cNvPicPr>
                      <a:picLocks noChangeAspect="1" noChangeArrowheads="1"/>
                    </pic:cNvPicPr>
                  </pic:nvPicPr>
                  <pic:blipFill>
                    <a:blip r:embed="rId338"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E17828" w:rsidRDefault="00716732">
      <w:r>
        <w:t>When this worksheet is saved, the following sort map should be created and saved to the file:</w:t>
      </w:r>
    </w:p>
    <w:p w:rsidR="00E17828" w:rsidRDefault="00716732">
      <w:pPr>
        <w:pStyle w:val="Code"/>
      </w:pPr>
      <w:r>
        <w:t>&lt;worksheetSortMap xmlns="http://schemas.microsoft.com/office/excel/2006/main"</w:t>
      </w:r>
      <w:r>
        <w:t>&gt;</w:t>
      </w:r>
    </w:p>
    <w:p w:rsidR="00E17828" w:rsidRDefault="00716732">
      <w:pPr>
        <w:pStyle w:val="Code"/>
      </w:pPr>
      <w:r>
        <w:t xml:space="preserve">   &lt;rowSortMap ref="A2:XFD5" count="4"&gt;</w:t>
      </w:r>
    </w:p>
    <w:p w:rsidR="00E17828" w:rsidRDefault="00716732">
      <w:pPr>
        <w:pStyle w:val="Code"/>
      </w:pPr>
      <w:r>
        <w:t xml:space="preserve">      &lt;row newVal="1" oldVal="4"/&gt;</w:t>
      </w:r>
    </w:p>
    <w:p w:rsidR="00E17828" w:rsidRDefault="00716732">
      <w:pPr>
        <w:pStyle w:val="Code"/>
      </w:pPr>
      <w:r>
        <w:t xml:space="preserve">      &lt;row newVal="2" oldVal="3"/&gt;</w:t>
      </w:r>
    </w:p>
    <w:p w:rsidR="00E17828" w:rsidRDefault="00716732">
      <w:pPr>
        <w:pStyle w:val="Code"/>
      </w:pPr>
      <w:r>
        <w:t xml:space="preserve">      &lt;row newVal="3" oldVal="2"/&gt;</w:t>
      </w:r>
    </w:p>
    <w:p w:rsidR="00E17828" w:rsidRDefault="00716732">
      <w:pPr>
        <w:pStyle w:val="Code"/>
      </w:pPr>
      <w:r>
        <w:t xml:space="preserve">      &lt;row newVal="4" oldVal="1"/&gt;</w:t>
      </w:r>
    </w:p>
    <w:p w:rsidR="00E17828" w:rsidRDefault="00716732">
      <w:pPr>
        <w:pStyle w:val="Code"/>
      </w:pPr>
      <w:r>
        <w:t xml:space="preserve">   &lt;/rowSortMap&gt;</w:t>
      </w:r>
    </w:p>
    <w:p w:rsidR="00E17828" w:rsidRDefault="00716732">
      <w:pPr>
        <w:pStyle w:val="Code"/>
      </w:pPr>
      <w:r>
        <w:t>&lt;/worksheetSortMap&gt;</w:t>
      </w:r>
    </w:p>
    <w:p w:rsidR="00E17828" w:rsidRDefault="00716732">
      <w:r>
        <w:t>In the context of this example, the s</w:t>
      </w:r>
      <w:r>
        <w:t xml:space="preserve">ort map implies that the contents of the second row should be replaced with the contents of the fifth row; contents of the third row should be replaced with the contents of the fourth row; and so on. </w:t>
      </w:r>
    </w:p>
    <w:p w:rsidR="00E17828" w:rsidRDefault="00716732">
      <w:r>
        <w:t>Now consider the following worksheet:</w:t>
      </w:r>
    </w:p>
    <w:p w:rsidR="00E17828" w:rsidRDefault="00716732">
      <w:r>
        <w:rPr>
          <w:noProof/>
        </w:rPr>
        <w:drawing>
          <wp:inline distT="0" distB="0" distL="0" distR="0">
            <wp:extent cx="2705100" cy="752475"/>
            <wp:effectExtent l="0" t="0" r="0" b="0"/>
            <wp:docPr id="34201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pic:cNvPicPr>
                      <a:picLocks noChangeAspect="1" noChangeArrowheads="1"/>
                    </pic:cNvPicPr>
                  </pic:nvPicPr>
                  <pic:blipFill>
                    <a:blip r:embed="rId339"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E17828" w:rsidRDefault="00716732">
      <w:r>
        <w:t xml:space="preserve">This worksheet </w:t>
      </w:r>
      <w:r>
        <w:t>contains four columns of data. Once the data is sorted left to right in descending order, the worksheet looks as follows:</w:t>
      </w:r>
    </w:p>
    <w:p w:rsidR="00E17828" w:rsidRDefault="00716732">
      <w:r>
        <w:rPr>
          <w:noProof/>
        </w:rPr>
        <w:drawing>
          <wp:inline distT="0" distB="0" distL="0" distR="0">
            <wp:extent cx="2695575" cy="742950"/>
            <wp:effectExtent l="0" t="0" r="0" b="0"/>
            <wp:docPr id="342015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pic:cNvPicPr>
                      <a:picLocks noChangeAspect="1" noChangeArrowheads="1"/>
                    </pic:cNvPicPr>
                  </pic:nvPicPr>
                  <pic:blipFill>
                    <a:blip r:embed="rId340"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E17828" w:rsidRDefault="00716732">
      <w:r>
        <w:t>When this worksheet is saved, the following sort map should be created and saved to the file:</w:t>
      </w:r>
    </w:p>
    <w:p w:rsidR="00E17828" w:rsidRDefault="00716732">
      <w:pPr>
        <w:pStyle w:val="Code"/>
      </w:pPr>
      <w:r>
        <w:t>&lt;worksheetSortMap xmlns="http://schema</w:t>
      </w:r>
      <w:r>
        <w:t>s.microsoft.com/office/excel/2006/main"&gt;</w:t>
      </w:r>
    </w:p>
    <w:p w:rsidR="00E17828" w:rsidRDefault="00716732">
      <w:pPr>
        <w:pStyle w:val="Code"/>
      </w:pPr>
      <w:r>
        <w:t xml:space="preserve">   &lt;colSortMap ref="A1:D1048576" count="4"&gt;</w:t>
      </w:r>
    </w:p>
    <w:p w:rsidR="00E17828" w:rsidRDefault="00716732">
      <w:pPr>
        <w:pStyle w:val="Code"/>
      </w:pPr>
      <w:r>
        <w:t xml:space="preserve">      &lt;col newVal="0" oldVal="3"/&gt;</w:t>
      </w:r>
    </w:p>
    <w:p w:rsidR="00E17828" w:rsidRDefault="00716732">
      <w:pPr>
        <w:pStyle w:val="Code"/>
      </w:pPr>
      <w:r>
        <w:t xml:space="preserve">      &lt;col newVal="1" oldVal="2"/&gt;</w:t>
      </w:r>
    </w:p>
    <w:p w:rsidR="00E17828" w:rsidRDefault="00716732">
      <w:pPr>
        <w:pStyle w:val="Code"/>
      </w:pPr>
      <w:r>
        <w:lastRenderedPageBreak/>
        <w:t xml:space="preserve">      &lt;col newVal="2" oldVal="1"/&gt;</w:t>
      </w:r>
    </w:p>
    <w:p w:rsidR="00E17828" w:rsidRDefault="00716732">
      <w:pPr>
        <w:pStyle w:val="Code"/>
      </w:pPr>
      <w:r>
        <w:t xml:space="preserve">      &lt;col newVal="3" oldVal="0"/&gt;</w:t>
      </w:r>
    </w:p>
    <w:p w:rsidR="00E17828" w:rsidRDefault="00716732">
      <w:pPr>
        <w:pStyle w:val="Code"/>
      </w:pPr>
      <w:r>
        <w:t xml:space="preserve">   &lt;/colSortMap&gt;</w:t>
      </w:r>
    </w:p>
    <w:p w:rsidR="00E17828" w:rsidRDefault="00716732">
      <w:pPr>
        <w:pStyle w:val="Code"/>
      </w:pPr>
      <w:r>
        <w:t>&lt;/worksheetSor</w:t>
      </w:r>
      <w:r>
        <w:t>tMap&gt;</w:t>
      </w:r>
    </w:p>
    <w:p w:rsidR="00E17828" w:rsidRDefault="00716732">
      <w:r>
        <w:t>In the context of this example, the sort map implies that the contents of the first column should be replaced with the contents of the fourth column; contents of the second column should be replaced with the contents of the third column; and so on.</w:t>
      </w:r>
    </w:p>
    <w:p w:rsidR="00E17828" w:rsidRDefault="00716732">
      <w:r>
        <w:t>E</w:t>
      </w:r>
      <w:r>
        <w:t>nd Example]</w:t>
      </w:r>
    </w:p>
    <w:p w:rsidR="00E17828" w:rsidRDefault="00716732">
      <w:pPr>
        <w:pStyle w:val="Heading5"/>
      </w:pPr>
      <w:bookmarkStart w:id="4015" w:name="section_4a0f8363814d459cbef241042955f146"/>
      <w:bookmarkStart w:id="4016" w:name="_Toc111178881"/>
      <w:r>
        <w:t>col (Column)</w:t>
      </w:r>
      <w:bookmarkEnd w:id="4015"/>
      <w:bookmarkEnd w:id="4016"/>
      <w:r>
        <w:fldChar w:fldCharType="begin"/>
      </w:r>
      <w:r>
        <w:instrText xml:space="preserve"> XE "col (Column)" </w:instrText>
      </w:r>
      <w:r>
        <w:fldChar w:fldCharType="end"/>
      </w:r>
    </w:p>
    <w:p w:rsidR="00E17828" w:rsidRDefault="00716732">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colSortMap</w:t>
            </w:r>
            <w:r>
              <w:t xml:space="preserve"> (§</w:t>
            </w:r>
            <w:hyperlink w:anchor="Section_983a3409a38f492c8d0c2eafe8b9fade">
              <w:r>
                <w:rPr>
                  <w:rStyle w:val="Hyperlink"/>
                </w:rPr>
                <w:t>3.2.2.1.2, colSortMap</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900"/>
        <w:gridCol w:w="75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newVal</w:t>
            </w:r>
            <w:r>
              <w:t xml:space="preserve"> (New Value)</w:t>
            </w:r>
          </w:p>
        </w:tc>
        <w:tc>
          <w:tcPr>
            <w:tcW w:w="0" w:type="auto"/>
            <w:vAlign w:val="center"/>
          </w:tcPr>
          <w:p w:rsidR="00E17828" w:rsidRDefault="00716732">
            <w:pPr>
              <w:pStyle w:val="TableBodyText"/>
            </w:pPr>
            <w:r>
              <w:t>Specifies the zero-based index of the column or row that contains data after a sort operation.</w:t>
            </w:r>
          </w:p>
          <w:p w:rsidR="00E17828" w:rsidRDefault="00E17828">
            <w:pPr>
              <w:pStyle w:val="TableBodyText"/>
            </w:pPr>
          </w:p>
          <w:p w:rsidR="00E17828" w:rsidRDefault="00716732">
            <w:pPr>
              <w:pStyle w:val="TableBodyText"/>
            </w:pPr>
            <w:r>
              <w:t xml:space="preserve">In the context of a </w:t>
            </w:r>
            <w:r>
              <w:rPr>
                <w:b/>
              </w:rPr>
              <w:t>row</w:t>
            </w:r>
            <w:r>
              <w:t xml:space="preserve"> element, the value of this attribute shall be less than </w:t>
            </w:r>
            <w:r>
              <w:rPr>
                <w:i/>
              </w:rPr>
              <w:t>1048576</w:t>
            </w:r>
            <w:r>
              <w:t>.</w:t>
            </w:r>
          </w:p>
          <w:p w:rsidR="00E17828" w:rsidRDefault="00E17828">
            <w:pPr>
              <w:pStyle w:val="TableBodyText"/>
            </w:pPr>
          </w:p>
          <w:p w:rsidR="00E17828" w:rsidRDefault="00716732">
            <w:pPr>
              <w:pStyle w:val="TableBodyText"/>
            </w:pPr>
            <w:r>
              <w:t xml:space="preserve">In the context of a </w:t>
            </w:r>
            <w:r>
              <w:rPr>
                <w:b/>
              </w:rPr>
              <w:t>col</w:t>
            </w:r>
            <w:r>
              <w:t xml:space="preserve"> element, the value of this </w:t>
            </w:r>
            <w:r>
              <w:t xml:space="preserve">attribute shall be less than </w:t>
            </w:r>
            <w:r>
              <w:rPr>
                <w:i/>
              </w:rPr>
              <w:t>16384</w:t>
            </w:r>
            <w:r>
              <w:t>.</w:t>
            </w:r>
          </w:p>
          <w:p w:rsidR="00E17828" w:rsidRDefault="00E17828">
            <w:pPr>
              <w:pStyle w:val="TableBodyText"/>
            </w:pPr>
          </w:p>
          <w:p w:rsidR="00E17828" w:rsidRDefault="00716732">
            <w:pPr>
              <w:pStyle w:val="TableBodyText"/>
            </w:pPr>
            <w:r>
              <w:t>The possible values for this attribute are defined by the XML Schema unsignedInt datatype.</w:t>
            </w:r>
          </w:p>
        </w:tc>
      </w:tr>
      <w:tr w:rsidR="00E17828" w:rsidTr="00E17828">
        <w:tc>
          <w:tcPr>
            <w:tcW w:w="0" w:type="auto"/>
            <w:vAlign w:val="center"/>
          </w:tcPr>
          <w:p w:rsidR="00E17828" w:rsidRDefault="00716732">
            <w:pPr>
              <w:pStyle w:val="TableBodyText"/>
            </w:pPr>
            <w:r>
              <w:rPr>
                <w:b/>
              </w:rPr>
              <w:t>oldVal</w:t>
            </w:r>
            <w:r>
              <w:t xml:space="preserve"> (Old Value)</w:t>
            </w:r>
          </w:p>
        </w:tc>
        <w:tc>
          <w:tcPr>
            <w:tcW w:w="0" w:type="auto"/>
            <w:vAlign w:val="center"/>
          </w:tcPr>
          <w:p w:rsidR="00E17828" w:rsidRDefault="00716732">
            <w:pPr>
              <w:pStyle w:val="TableBodyText"/>
            </w:pPr>
            <w:r>
              <w:t>Specifies the zero-based index of the column or row that contains data before a sort operation.</w:t>
            </w:r>
          </w:p>
          <w:p w:rsidR="00E17828" w:rsidRDefault="00E17828">
            <w:pPr>
              <w:pStyle w:val="TableBodyText"/>
            </w:pPr>
          </w:p>
          <w:p w:rsidR="00E17828" w:rsidRDefault="00716732">
            <w:pPr>
              <w:pStyle w:val="TableBodyText"/>
            </w:pPr>
            <w:r>
              <w:t xml:space="preserve">In the context of a </w:t>
            </w:r>
            <w:r>
              <w:rPr>
                <w:b/>
              </w:rPr>
              <w:t>row</w:t>
            </w:r>
            <w:r>
              <w:t xml:space="preserve"> element, the value of this attribute shall be less than </w:t>
            </w:r>
            <w:r>
              <w:rPr>
                <w:i/>
              </w:rPr>
              <w:t>1048576</w:t>
            </w:r>
            <w:r>
              <w:t>.</w:t>
            </w:r>
          </w:p>
          <w:p w:rsidR="00E17828" w:rsidRDefault="00E17828">
            <w:pPr>
              <w:pStyle w:val="TableBodyText"/>
            </w:pPr>
          </w:p>
          <w:p w:rsidR="00E17828" w:rsidRDefault="00716732">
            <w:pPr>
              <w:pStyle w:val="TableBodyText"/>
            </w:pPr>
            <w:r>
              <w:t xml:space="preserve">In the context of a </w:t>
            </w:r>
            <w:r>
              <w:rPr>
                <w:b/>
              </w:rPr>
              <w:t>col</w:t>
            </w:r>
            <w:r>
              <w:t xml:space="preserve"> element, the value of this attribute shall be less than </w:t>
            </w:r>
            <w:r>
              <w:rPr>
                <w:i/>
              </w:rPr>
              <w:t>16384</w:t>
            </w:r>
            <w:r>
              <w:t>.</w:t>
            </w:r>
          </w:p>
          <w:p w:rsidR="00E17828" w:rsidRDefault="00E17828">
            <w:pPr>
              <w:pStyle w:val="TableBodyText"/>
            </w:pPr>
          </w:p>
          <w:p w:rsidR="00E17828" w:rsidRDefault="00716732">
            <w:pPr>
              <w:pStyle w:val="TableBodyText"/>
            </w:pPr>
            <w:r>
              <w:t>The possible values for this attribute are defined by the XML Schema unsignedI</w:t>
            </w:r>
            <w:r>
              <w:t>nt datatype.</w:t>
            </w:r>
          </w:p>
        </w:tc>
      </w:tr>
    </w:tbl>
    <w:p w:rsidR="00E17828" w:rsidRDefault="00E17828"/>
    <w:p w:rsidR="00E17828" w:rsidRDefault="00716732">
      <w:r>
        <w:t>The following XML Schema fragment defines the contents of this element:</w:t>
      </w:r>
    </w:p>
    <w:p w:rsidR="00E17828" w:rsidRDefault="00716732">
      <w:pPr>
        <w:pStyle w:val="Code"/>
      </w:pPr>
      <w:r>
        <w:t>&lt;complexType name="CT_SortMapItem"&gt;</w:t>
      </w:r>
    </w:p>
    <w:p w:rsidR="00E17828" w:rsidRDefault="00716732">
      <w:pPr>
        <w:pStyle w:val="Code"/>
      </w:pPr>
      <w:r>
        <w:t xml:space="preserve">  &lt;attribute name="newVal" type="xsd:unsignedInt" use="required"/&gt;</w:t>
      </w:r>
    </w:p>
    <w:p w:rsidR="00E17828" w:rsidRDefault="00716732">
      <w:pPr>
        <w:pStyle w:val="Code"/>
      </w:pPr>
      <w:r>
        <w:t xml:space="preserve">  &lt;attribute name="oldVal" type="xsd:unsignedInt" use="required"/&gt;</w:t>
      </w:r>
    </w:p>
    <w:p w:rsidR="00E17828" w:rsidRDefault="00716732">
      <w:pPr>
        <w:pStyle w:val="Code"/>
      </w:pPr>
      <w:r>
        <w:t>&lt;/complexType&gt;</w:t>
      </w:r>
    </w:p>
    <w:p w:rsidR="00E17828" w:rsidRDefault="00716732">
      <w:pPr>
        <w:pStyle w:val="Heading5"/>
      </w:pPr>
      <w:bookmarkStart w:id="4017" w:name="section_983a3409a38f492c8d0c2eafe8b9fade"/>
      <w:bookmarkStart w:id="4018" w:name="_Toc111178882"/>
      <w:r>
        <w:t>colSortMap (Column Sort Map)</w:t>
      </w:r>
      <w:bookmarkEnd w:id="4017"/>
      <w:bookmarkEnd w:id="4018"/>
      <w:r>
        <w:fldChar w:fldCharType="begin"/>
      </w:r>
      <w:r>
        <w:instrText xml:space="preserve"> XE "colSortMap (Column Sort Map)" </w:instrText>
      </w:r>
      <w:r>
        <w:fldChar w:fldCharType="end"/>
      </w:r>
    </w:p>
    <w:p w:rsidR="00E17828" w:rsidRDefault="00716732">
      <w:r>
        <w:lastRenderedPageBreak/>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worksheetSortMap</w:t>
            </w:r>
            <w:r>
              <w:t xml:space="preserve"> (§</w:t>
            </w:r>
            <w:hyperlink w:anchor="Section_4560c0d7003840768aaa8ce5190b39da">
              <w:r>
                <w:rPr>
                  <w:rStyle w:val="Hyperlink"/>
                </w:rPr>
                <w:t>3.2.2.1.5, worksheetSortMap</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564"/>
        <w:gridCol w:w="141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col</w:t>
            </w:r>
            <w:r>
              <w:t xml:space="preserve"> (Column)</w:t>
            </w:r>
          </w:p>
        </w:tc>
        <w:tc>
          <w:tcPr>
            <w:tcW w:w="0" w:type="auto"/>
            <w:vAlign w:val="center"/>
          </w:tcPr>
          <w:p w:rsidR="00E17828" w:rsidRDefault="00716732">
            <w:pPr>
              <w:pStyle w:val="TableBodyText"/>
            </w:pPr>
            <w:r>
              <w:t>§</w:t>
            </w:r>
            <w:hyperlink w:anchor="Section_4a0f8363814d459cbef241042955f146">
              <w:r>
                <w:rPr>
                  <w:rStyle w:val="Hyperlink"/>
                </w:rPr>
                <w:t>3.2.2.1.1, col</w:t>
              </w:r>
            </w:hyperlink>
          </w:p>
        </w:tc>
      </w:tr>
    </w:tbl>
    <w:p w:rsidR="00E17828" w:rsidRDefault="00E17828"/>
    <w:p w:rsidR="00E17828" w:rsidRDefault="00E17828"/>
    <w:tbl>
      <w:tblPr>
        <w:tblStyle w:val="Table-ShadedHeader"/>
        <w:tblW w:w="0" w:type="auto"/>
        <w:tblLook w:val="04A0" w:firstRow="1" w:lastRow="0" w:firstColumn="1" w:lastColumn="0" w:noHBand="0" w:noVBand="1"/>
      </w:tblPr>
      <w:tblGrid>
        <w:gridCol w:w="1417"/>
        <w:gridCol w:w="805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count</w:t>
            </w:r>
            <w:r>
              <w:t xml:space="preserve"> (Count)</w:t>
            </w:r>
          </w:p>
        </w:tc>
        <w:tc>
          <w:tcPr>
            <w:tcW w:w="0" w:type="auto"/>
            <w:vAlign w:val="center"/>
          </w:tcPr>
          <w:p w:rsidR="00E17828" w:rsidRDefault="00716732">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E17828" w:rsidRDefault="00E17828">
            <w:pPr>
              <w:pStyle w:val="TableBodyText"/>
            </w:pPr>
          </w:p>
          <w:p w:rsidR="00E17828" w:rsidRDefault="00716732">
            <w:pPr>
              <w:pStyle w:val="TableBodyText"/>
            </w:pPr>
            <w:r>
              <w:t>The possible values for this attribute are defined by the ST_SortMapCount simple type (§</w:t>
            </w:r>
            <w:hyperlink w:anchor="Section_48e6306fb4c24d3a9af3c8ed60eb9363">
              <w:r>
                <w:rPr>
                  <w:rStyle w:val="Hyperlink"/>
                </w:rPr>
                <w:t>3.2.2.2.1, ST_SortMapCou</w:t>
              </w:r>
              <w:r>
                <w:rPr>
                  <w:rStyle w:val="Hyperlink"/>
                </w:rPr>
                <w:t>nt</w:t>
              </w:r>
            </w:hyperlink>
            <w:r>
              <w:t>).</w:t>
            </w:r>
          </w:p>
        </w:tc>
      </w:tr>
      <w:tr w:rsidR="00E17828" w:rsidTr="00E17828">
        <w:tc>
          <w:tcPr>
            <w:tcW w:w="0" w:type="auto"/>
            <w:vAlign w:val="center"/>
          </w:tcPr>
          <w:p w:rsidR="00E17828" w:rsidRDefault="00716732">
            <w:pPr>
              <w:pStyle w:val="TableBodyText"/>
            </w:pPr>
            <w:r>
              <w:rPr>
                <w:b/>
              </w:rPr>
              <w:t>ref</w:t>
            </w:r>
            <w:r>
              <w:t xml:space="preserve"> (Reference)</w:t>
            </w:r>
          </w:p>
        </w:tc>
        <w:tc>
          <w:tcPr>
            <w:tcW w:w="0" w:type="auto"/>
            <w:vAlign w:val="center"/>
          </w:tcPr>
          <w:p w:rsidR="00E17828" w:rsidRDefault="00716732">
            <w:pPr>
              <w:pStyle w:val="TableBodyText"/>
            </w:pPr>
            <w:r>
              <w:t>Specifies the row and column bounds of the sort map.</w:t>
            </w:r>
          </w:p>
          <w:p w:rsidR="00E17828" w:rsidRDefault="00E17828">
            <w:pPr>
              <w:pStyle w:val="TableBodyText"/>
            </w:pPr>
          </w:p>
          <w:p w:rsidR="00E17828" w:rsidRDefault="00716732">
            <w:pPr>
              <w:pStyle w:val="TableBodyText"/>
            </w:pPr>
            <w:r>
              <w:t>The possible values for this attribute are defined by the ST_Ref simple type ("</w:t>
            </w:r>
            <w:hyperlink r:id="rId341">
              <w:r>
                <w:rPr>
                  <w:rStyle w:val="Hyperlink"/>
                </w:rPr>
                <w:t>[ECMA-376]</w:t>
              </w:r>
            </w:hyperlink>
            <w:r>
              <w:t xml:space="preserve"> Part 4 §3.18.64").</w:t>
            </w:r>
          </w:p>
        </w:tc>
      </w:tr>
    </w:tbl>
    <w:p w:rsidR="00E17828" w:rsidRDefault="00E17828"/>
    <w:p w:rsidR="00E17828" w:rsidRDefault="00716732">
      <w:r>
        <w:t>The</w:t>
      </w:r>
      <w:r>
        <w:t xml:space="preserve"> following XML Schema fragment defines the contents of this element:</w:t>
      </w:r>
    </w:p>
    <w:p w:rsidR="00E17828" w:rsidRDefault="00716732">
      <w:pPr>
        <w:pStyle w:val="Code"/>
      </w:pPr>
      <w:r>
        <w:t>&lt;complexType name="CT_ColSortMap"&gt;</w:t>
      </w:r>
    </w:p>
    <w:p w:rsidR="00E17828" w:rsidRDefault="00716732">
      <w:pPr>
        <w:pStyle w:val="Code"/>
      </w:pPr>
      <w:r>
        <w:t xml:space="preserve">  &lt;sequence&gt;</w:t>
      </w:r>
    </w:p>
    <w:p w:rsidR="00E17828" w:rsidRDefault="00716732">
      <w:pPr>
        <w:pStyle w:val="Code"/>
      </w:pPr>
      <w:r>
        <w:t xml:space="preserve">    &lt;element name="col" type="CT_SortMapItem" minOccurs="1" maxOccurs="536870910"/&gt;</w:t>
      </w:r>
    </w:p>
    <w:p w:rsidR="00E17828" w:rsidRDefault="00716732">
      <w:pPr>
        <w:pStyle w:val="Code"/>
      </w:pPr>
      <w:r>
        <w:t xml:space="preserve">  &lt;/sequence&gt;</w:t>
      </w:r>
    </w:p>
    <w:p w:rsidR="00E17828" w:rsidRDefault="00716732">
      <w:pPr>
        <w:pStyle w:val="Code"/>
      </w:pPr>
      <w:r>
        <w:t xml:space="preserve">  &lt;attribute name="ref" type="x:ST_Ref"</w:t>
      </w:r>
      <w:r>
        <w:t xml:space="preserve"> use="required"/&gt;</w:t>
      </w:r>
    </w:p>
    <w:p w:rsidR="00E17828" w:rsidRDefault="00716732">
      <w:pPr>
        <w:pStyle w:val="Code"/>
      </w:pPr>
      <w:r>
        <w:t xml:space="preserve">  &lt;attribute name="count" type="ST_SortMapCount" use="optional" default="20"/&gt;</w:t>
      </w:r>
    </w:p>
    <w:p w:rsidR="00E17828" w:rsidRDefault="00716732">
      <w:pPr>
        <w:pStyle w:val="Code"/>
      </w:pPr>
      <w:r>
        <w:t>&lt;/complexType&gt;</w:t>
      </w:r>
    </w:p>
    <w:p w:rsidR="00E17828" w:rsidRDefault="00716732">
      <w:pPr>
        <w:pStyle w:val="Heading5"/>
      </w:pPr>
      <w:bookmarkStart w:id="4019" w:name="section_0b05c6479b0547b5aa80714d1a2e5b04"/>
      <w:bookmarkStart w:id="4020" w:name="_Toc111178883"/>
      <w:r>
        <w:t>row (Row)</w:t>
      </w:r>
      <w:bookmarkEnd w:id="4019"/>
      <w:bookmarkEnd w:id="4020"/>
      <w:r>
        <w:fldChar w:fldCharType="begin"/>
      </w:r>
      <w:r>
        <w:instrText xml:space="preserve"> XE "row (Row)" </w:instrText>
      </w:r>
      <w:r>
        <w:fldChar w:fldCharType="end"/>
      </w:r>
    </w:p>
    <w:p w:rsidR="00E17828" w:rsidRDefault="00716732">
      <w:r>
        <w:t>This element represents a single row mapping in the sort map.</w:t>
      </w:r>
    </w:p>
    <w:tbl>
      <w:tblPr>
        <w:tblStyle w:val="Table-ShadedHeader"/>
        <w:tblW w:w="0" w:type="auto"/>
        <w:tblLook w:val="04A0" w:firstRow="1" w:lastRow="0" w:firstColumn="1" w:lastColumn="0" w:noHBand="0" w:noVBand="1"/>
      </w:tblPr>
      <w:tblGrid>
        <w:gridCol w:w="344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rowSortMap</w:t>
            </w:r>
            <w:r>
              <w:t xml:space="preserve"> (§</w:t>
            </w:r>
            <w:hyperlink w:anchor="Section_dec77ae432c84237865110ee7a7e5f5d">
              <w:r>
                <w:rPr>
                  <w:rStyle w:val="Hyperlink"/>
                </w:rPr>
                <w:t>3.2.2.1.4, rowSortMap</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900"/>
        <w:gridCol w:w="75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newVal</w:t>
            </w:r>
            <w:r>
              <w:t xml:space="preserve"> (New </w:t>
            </w:r>
            <w:r>
              <w:lastRenderedPageBreak/>
              <w:t>Value)</w:t>
            </w:r>
          </w:p>
        </w:tc>
        <w:tc>
          <w:tcPr>
            <w:tcW w:w="0" w:type="auto"/>
            <w:vAlign w:val="center"/>
          </w:tcPr>
          <w:p w:rsidR="00E17828" w:rsidRDefault="00716732">
            <w:pPr>
              <w:pStyle w:val="TableBodyText"/>
            </w:pPr>
            <w:r>
              <w:lastRenderedPageBreak/>
              <w:t xml:space="preserve">Specifies the zero-based index of the column or row that contains data after a sort </w:t>
            </w:r>
            <w:r>
              <w:lastRenderedPageBreak/>
              <w:t>operation.</w:t>
            </w:r>
          </w:p>
          <w:p w:rsidR="00E17828" w:rsidRDefault="00E17828">
            <w:pPr>
              <w:pStyle w:val="TableBodyText"/>
            </w:pPr>
          </w:p>
          <w:p w:rsidR="00E17828" w:rsidRDefault="00716732">
            <w:pPr>
              <w:pStyle w:val="TableBodyText"/>
            </w:pPr>
            <w:r>
              <w:t xml:space="preserve">In the context of a </w:t>
            </w:r>
            <w:r>
              <w:rPr>
                <w:b/>
              </w:rPr>
              <w:t>row</w:t>
            </w:r>
            <w:r>
              <w:t xml:space="preserve"> element, the value of this attribute shall be less than </w:t>
            </w:r>
            <w:r>
              <w:rPr>
                <w:i/>
              </w:rPr>
              <w:t>1048576</w:t>
            </w:r>
            <w:r>
              <w:t>.</w:t>
            </w:r>
          </w:p>
          <w:p w:rsidR="00E17828" w:rsidRDefault="00E17828">
            <w:pPr>
              <w:pStyle w:val="TableBodyText"/>
            </w:pPr>
          </w:p>
          <w:p w:rsidR="00E17828" w:rsidRDefault="00716732">
            <w:pPr>
              <w:pStyle w:val="TableBodyText"/>
            </w:pPr>
            <w:r>
              <w:t xml:space="preserve">In the context of a </w:t>
            </w:r>
            <w:r>
              <w:rPr>
                <w:b/>
              </w:rPr>
              <w:t>col</w:t>
            </w:r>
            <w:r>
              <w:t xml:space="preserve"> element, the value of this attribute shall be less than </w:t>
            </w:r>
            <w:r>
              <w:rPr>
                <w:i/>
              </w:rPr>
              <w:t>16384</w:t>
            </w:r>
            <w:r>
              <w:t>.</w:t>
            </w:r>
          </w:p>
          <w:p w:rsidR="00E17828" w:rsidRDefault="00E17828">
            <w:pPr>
              <w:pStyle w:val="TableBodyText"/>
            </w:pPr>
          </w:p>
          <w:p w:rsidR="00E17828" w:rsidRDefault="00716732">
            <w:pPr>
              <w:pStyle w:val="TableBodyText"/>
            </w:pPr>
            <w:r>
              <w:t>The possible values for this attribute are defined by the XML Schema unsignedInt datatype.</w:t>
            </w:r>
          </w:p>
        </w:tc>
      </w:tr>
      <w:tr w:rsidR="00E17828" w:rsidTr="00E17828">
        <w:tc>
          <w:tcPr>
            <w:tcW w:w="0" w:type="auto"/>
            <w:vAlign w:val="center"/>
          </w:tcPr>
          <w:p w:rsidR="00E17828" w:rsidRDefault="00716732">
            <w:pPr>
              <w:pStyle w:val="TableBodyText"/>
            </w:pPr>
            <w:r>
              <w:rPr>
                <w:b/>
              </w:rPr>
              <w:lastRenderedPageBreak/>
              <w:t>oldVal</w:t>
            </w:r>
            <w:r>
              <w:t xml:space="preserve"> (O</w:t>
            </w:r>
            <w:r>
              <w:t>ld Value)</w:t>
            </w:r>
          </w:p>
        </w:tc>
        <w:tc>
          <w:tcPr>
            <w:tcW w:w="0" w:type="auto"/>
            <w:vAlign w:val="center"/>
          </w:tcPr>
          <w:p w:rsidR="00E17828" w:rsidRDefault="00716732">
            <w:pPr>
              <w:pStyle w:val="TableBodyText"/>
            </w:pPr>
            <w:r>
              <w:t>Specifies the zero-based index of the column or row that contains data before a sort operation.</w:t>
            </w:r>
          </w:p>
          <w:p w:rsidR="00E17828" w:rsidRDefault="00E17828">
            <w:pPr>
              <w:pStyle w:val="TableBodyText"/>
            </w:pPr>
          </w:p>
          <w:p w:rsidR="00E17828" w:rsidRDefault="00716732">
            <w:pPr>
              <w:pStyle w:val="TableBodyText"/>
            </w:pPr>
            <w:r>
              <w:t xml:space="preserve">In the context of a </w:t>
            </w:r>
            <w:r>
              <w:rPr>
                <w:b/>
              </w:rPr>
              <w:t>row</w:t>
            </w:r>
            <w:r>
              <w:t xml:space="preserve"> element, the value of this attribute shall be less than </w:t>
            </w:r>
            <w:r>
              <w:rPr>
                <w:i/>
              </w:rPr>
              <w:t>1048576</w:t>
            </w:r>
            <w:r>
              <w:t>.</w:t>
            </w:r>
          </w:p>
          <w:p w:rsidR="00E17828" w:rsidRDefault="00E17828">
            <w:pPr>
              <w:pStyle w:val="TableBodyText"/>
            </w:pPr>
          </w:p>
          <w:p w:rsidR="00E17828" w:rsidRDefault="00716732">
            <w:pPr>
              <w:pStyle w:val="TableBodyText"/>
            </w:pPr>
            <w:r>
              <w:t xml:space="preserve">In the context of a </w:t>
            </w:r>
            <w:r>
              <w:rPr>
                <w:b/>
              </w:rPr>
              <w:t>col</w:t>
            </w:r>
            <w:r>
              <w:t xml:space="preserve"> element, the value of this attribut</w:t>
            </w:r>
            <w:r>
              <w:t xml:space="preserve">e shall be less than </w:t>
            </w:r>
            <w:r>
              <w:rPr>
                <w:i/>
              </w:rPr>
              <w:t>16384</w:t>
            </w:r>
            <w:r>
              <w:t>.</w:t>
            </w:r>
          </w:p>
          <w:p w:rsidR="00E17828" w:rsidRDefault="00E17828">
            <w:pPr>
              <w:pStyle w:val="TableBodyText"/>
            </w:pPr>
          </w:p>
          <w:p w:rsidR="00E17828" w:rsidRDefault="00716732">
            <w:pPr>
              <w:pStyle w:val="TableBodyText"/>
            </w:pPr>
            <w:r>
              <w:t>The possible values for this attribute are defined by the XML Schema unsignedInt datatype.</w:t>
            </w:r>
          </w:p>
        </w:tc>
      </w:tr>
    </w:tbl>
    <w:p w:rsidR="00E17828" w:rsidRDefault="00E17828"/>
    <w:p w:rsidR="00E17828" w:rsidRDefault="00716732">
      <w:r>
        <w:t>The following XML Schema fragment defines the contents of this element:</w:t>
      </w:r>
    </w:p>
    <w:p w:rsidR="00E17828" w:rsidRDefault="00716732">
      <w:pPr>
        <w:pStyle w:val="Code"/>
      </w:pPr>
      <w:r>
        <w:t>&lt;complexType name="CT_SortMapItem"&gt;</w:t>
      </w:r>
    </w:p>
    <w:p w:rsidR="00E17828" w:rsidRDefault="00716732">
      <w:pPr>
        <w:pStyle w:val="Code"/>
      </w:pPr>
      <w:r>
        <w:t xml:space="preserve">  &lt;attribute name="newVal"</w:t>
      </w:r>
      <w:r>
        <w:t xml:space="preserve"> type="xsd:unsignedInt" use="required"/&gt;</w:t>
      </w:r>
    </w:p>
    <w:p w:rsidR="00E17828" w:rsidRDefault="00716732">
      <w:pPr>
        <w:pStyle w:val="Code"/>
      </w:pPr>
      <w:r>
        <w:t xml:space="preserve">  &lt;attribute name="oldVal" type="xsd:unsignedInt" use="required"/&gt;</w:t>
      </w:r>
    </w:p>
    <w:p w:rsidR="00E17828" w:rsidRDefault="00716732">
      <w:pPr>
        <w:pStyle w:val="Code"/>
      </w:pPr>
      <w:r>
        <w:t>&lt;/complexType&gt;</w:t>
      </w:r>
    </w:p>
    <w:p w:rsidR="00E17828" w:rsidRDefault="00716732">
      <w:pPr>
        <w:pStyle w:val="Heading5"/>
      </w:pPr>
      <w:bookmarkStart w:id="4021" w:name="section_dec77ae432c84237865110ee7a7e5f5d"/>
      <w:bookmarkStart w:id="4022" w:name="_Toc111178884"/>
      <w:r>
        <w:t>rowSortMap (Row Sort Map)</w:t>
      </w:r>
      <w:bookmarkEnd w:id="4021"/>
      <w:bookmarkEnd w:id="4022"/>
      <w:r>
        <w:fldChar w:fldCharType="begin"/>
      </w:r>
      <w:r>
        <w:instrText xml:space="preserve"> XE "rowSortMap (Row Sort Map)" </w:instrText>
      </w:r>
      <w:r>
        <w:fldChar w:fldCharType="end"/>
      </w:r>
    </w:p>
    <w:p w:rsidR="00E17828" w:rsidRDefault="00716732">
      <w:r>
        <w:t>This element represents a list of row mappings of the sort map.</w:t>
      </w:r>
    </w:p>
    <w:tbl>
      <w:tblPr>
        <w:tblStyle w:val="Table-ShadedHeader"/>
        <w:tblW w:w="0" w:type="auto"/>
        <w:tblLook w:val="04A0" w:firstRow="1" w:lastRow="0" w:firstColumn="1" w:lastColumn="0" w:noHBand="0" w:noVBand="1"/>
      </w:tblPr>
      <w:tblGrid>
        <w:gridCol w:w="458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w:t>
            </w:r>
            <w:r>
              <w:t>ements</w:t>
            </w:r>
          </w:p>
        </w:tc>
      </w:tr>
      <w:tr w:rsidR="00E17828" w:rsidTr="00E17828">
        <w:tc>
          <w:tcPr>
            <w:tcW w:w="0" w:type="auto"/>
            <w:vAlign w:val="center"/>
          </w:tcPr>
          <w:p w:rsidR="00E17828" w:rsidRDefault="00716732">
            <w:pPr>
              <w:pStyle w:val="TableBodyText"/>
            </w:pPr>
            <w:r>
              <w:rPr>
                <w:b/>
              </w:rPr>
              <w:t>worksheetSortMap</w:t>
            </w:r>
            <w:r>
              <w:t xml:space="preserve"> (§</w:t>
            </w:r>
            <w:hyperlink w:anchor="Section_4560c0d7003840768aaa8ce5190b39da">
              <w:r>
                <w:rPr>
                  <w:rStyle w:val="Hyperlink"/>
                </w:rPr>
                <w:t>3.2.2.1.5, worksheetSortMap</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1564"/>
        <w:gridCol w:w="148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row</w:t>
            </w:r>
            <w:r>
              <w:t xml:space="preserve"> (Row)</w:t>
            </w:r>
          </w:p>
        </w:tc>
        <w:tc>
          <w:tcPr>
            <w:tcW w:w="0" w:type="auto"/>
            <w:vAlign w:val="center"/>
          </w:tcPr>
          <w:p w:rsidR="00E17828" w:rsidRDefault="00716732">
            <w:pPr>
              <w:pStyle w:val="TableBodyText"/>
            </w:pPr>
            <w:r>
              <w:t>§</w:t>
            </w:r>
            <w:hyperlink w:anchor="Section_0b05c6479b0547b5aa80714d1a2e5b04">
              <w:r>
                <w:rPr>
                  <w:rStyle w:val="Hyperlink"/>
                </w:rPr>
                <w:t>3.2.2.1.3, row</w:t>
              </w:r>
            </w:hyperlink>
          </w:p>
        </w:tc>
      </w:tr>
    </w:tbl>
    <w:p w:rsidR="00E17828" w:rsidRDefault="00E17828"/>
    <w:p w:rsidR="00E17828" w:rsidRDefault="00E17828"/>
    <w:tbl>
      <w:tblPr>
        <w:tblStyle w:val="Table-ShadedHeader"/>
        <w:tblW w:w="0" w:type="auto"/>
        <w:tblLook w:val="04A0" w:firstRow="1" w:lastRow="0" w:firstColumn="1" w:lastColumn="0" w:noHBand="0" w:noVBand="1"/>
      </w:tblPr>
      <w:tblGrid>
        <w:gridCol w:w="1417"/>
        <w:gridCol w:w="805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count</w:t>
            </w:r>
            <w:r>
              <w:t xml:space="preserve"> (Count)</w:t>
            </w:r>
          </w:p>
        </w:tc>
        <w:tc>
          <w:tcPr>
            <w:tcW w:w="0" w:type="auto"/>
            <w:vAlign w:val="center"/>
          </w:tcPr>
          <w:p w:rsidR="00E17828" w:rsidRDefault="00716732">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E17828" w:rsidRDefault="00E17828">
            <w:pPr>
              <w:pStyle w:val="TableBodyText"/>
            </w:pPr>
          </w:p>
          <w:p w:rsidR="00E17828" w:rsidRDefault="00716732">
            <w:pPr>
              <w:pStyle w:val="TableBodyText"/>
            </w:pPr>
            <w:r>
              <w:t xml:space="preserve">The possible values for this attribute are defined by the ST_SortMapCount simple type </w:t>
            </w:r>
            <w:r>
              <w:lastRenderedPageBreak/>
              <w:t>(§</w:t>
            </w:r>
            <w:hyperlink w:anchor="Section_48e6306fb4c24d3a9af3c8ed60eb9363">
              <w:r>
                <w:rPr>
                  <w:rStyle w:val="Hyperlink"/>
                </w:rPr>
                <w:t>3.2.2.2.1, ST_SortMapCount</w:t>
              </w:r>
            </w:hyperlink>
            <w:r>
              <w:t>).</w:t>
            </w:r>
          </w:p>
        </w:tc>
      </w:tr>
      <w:tr w:rsidR="00E17828" w:rsidTr="00E17828">
        <w:tc>
          <w:tcPr>
            <w:tcW w:w="0" w:type="auto"/>
            <w:vAlign w:val="center"/>
          </w:tcPr>
          <w:p w:rsidR="00E17828" w:rsidRDefault="00716732">
            <w:pPr>
              <w:pStyle w:val="TableBodyText"/>
            </w:pPr>
            <w:r>
              <w:rPr>
                <w:b/>
              </w:rPr>
              <w:lastRenderedPageBreak/>
              <w:t>ref</w:t>
            </w:r>
            <w:r>
              <w:t xml:space="preserve"> (Reference)</w:t>
            </w:r>
          </w:p>
        </w:tc>
        <w:tc>
          <w:tcPr>
            <w:tcW w:w="0" w:type="auto"/>
            <w:vAlign w:val="center"/>
          </w:tcPr>
          <w:p w:rsidR="00E17828" w:rsidRDefault="00716732">
            <w:pPr>
              <w:pStyle w:val="TableBodyText"/>
            </w:pPr>
            <w:r>
              <w:t>Specifies the row and column bounds of the sort map.</w:t>
            </w:r>
          </w:p>
          <w:p w:rsidR="00E17828" w:rsidRDefault="00E17828">
            <w:pPr>
              <w:pStyle w:val="TableBodyText"/>
            </w:pPr>
          </w:p>
          <w:p w:rsidR="00E17828" w:rsidRDefault="00716732">
            <w:pPr>
              <w:pStyle w:val="TableBodyText"/>
            </w:pPr>
            <w:r>
              <w:t>The possible values for this attribute are defined by the ST_Ref simple type ("</w:t>
            </w:r>
            <w:hyperlink r:id="rId342">
              <w:r>
                <w:rPr>
                  <w:rStyle w:val="Hyperlink"/>
                </w:rPr>
                <w:t>[ECMA-376]</w:t>
              </w:r>
            </w:hyperlink>
            <w:r>
              <w:t xml:space="preserve"> Part 4 §3.18.64").</w:t>
            </w:r>
          </w:p>
        </w:tc>
      </w:tr>
    </w:tbl>
    <w:p w:rsidR="00E17828" w:rsidRDefault="00E17828"/>
    <w:p w:rsidR="00E17828" w:rsidRDefault="00716732">
      <w:r>
        <w:t>The following XML Schema fragment defines the contents of this element:</w:t>
      </w:r>
    </w:p>
    <w:p w:rsidR="00E17828" w:rsidRDefault="00716732">
      <w:pPr>
        <w:pStyle w:val="Code"/>
      </w:pPr>
      <w:r>
        <w:t>&lt;complexType name="CT_RowSortMap"&gt;</w:t>
      </w:r>
    </w:p>
    <w:p w:rsidR="00E17828" w:rsidRDefault="00716732">
      <w:pPr>
        <w:pStyle w:val="Code"/>
      </w:pPr>
      <w:r>
        <w:t xml:space="preserve">  &lt;sequence&gt;</w:t>
      </w:r>
    </w:p>
    <w:p w:rsidR="00E17828" w:rsidRDefault="00716732">
      <w:pPr>
        <w:pStyle w:val="Code"/>
      </w:pPr>
      <w:r>
        <w:t xml:space="preserve">    &lt;element name="row" type="CT_SortMapItem" minOccurs="1" maxOccurs="536870910"/&gt;</w:t>
      </w:r>
    </w:p>
    <w:p w:rsidR="00E17828" w:rsidRDefault="00716732">
      <w:pPr>
        <w:pStyle w:val="Code"/>
      </w:pPr>
      <w:r>
        <w:t xml:space="preserve">  </w:t>
      </w:r>
      <w:r>
        <w:t>&lt;/sequence&gt;</w:t>
      </w:r>
    </w:p>
    <w:p w:rsidR="00E17828" w:rsidRDefault="00716732">
      <w:pPr>
        <w:pStyle w:val="Code"/>
      </w:pPr>
      <w:r>
        <w:t xml:space="preserve">  &lt;attribute name="ref" type="x:ST_Ref" use="required"/&gt;</w:t>
      </w:r>
    </w:p>
    <w:p w:rsidR="00E17828" w:rsidRDefault="00716732">
      <w:pPr>
        <w:pStyle w:val="Code"/>
      </w:pPr>
      <w:r>
        <w:t xml:space="preserve">  &lt;attribute name="count" type="ST_SortMapCount" use="optional" default="20"/&gt;</w:t>
      </w:r>
    </w:p>
    <w:p w:rsidR="00E17828" w:rsidRDefault="00716732">
      <w:pPr>
        <w:pStyle w:val="Code"/>
      </w:pPr>
      <w:r>
        <w:t>&lt;/complexType&gt;</w:t>
      </w:r>
    </w:p>
    <w:p w:rsidR="00E17828" w:rsidRDefault="00716732">
      <w:pPr>
        <w:pStyle w:val="Heading5"/>
      </w:pPr>
      <w:bookmarkStart w:id="4023" w:name="section_4560c0d7003840768aaa8ce5190b39da"/>
      <w:bookmarkStart w:id="4024" w:name="_Toc111178885"/>
      <w:r>
        <w:t>worksheetSortMap (Worksheet Sort Map)</w:t>
      </w:r>
      <w:bookmarkEnd w:id="4023"/>
      <w:bookmarkEnd w:id="4024"/>
      <w:r>
        <w:fldChar w:fldCharType="begin"/>
      </w:r>
      <w:r>
        <w:instrText xml:space="preserve"> XE "worksheetSortMap (Worksheet Sort Map)" </w:instrText>
      </w:r>
      <w:r>
        <w:fldChar w:fldCharType="end"/>
      </w:r>
    </w:p>
    <w:p w:rsidR="00E17828" w:rsidRDefault="00716732">
      <w:r>
        <w:t>This elem</w:t>
      </w:r>
      <w:r>
        <w:t>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colSortMap</w:t>
            </w:r>
            <w:r>
              <w:t xml:space="preserve"> (Column Sort Map)</w:t>
            </w:r>
          </w:p>
        </w:tc>
        <w:tc>
          <w:tcPr>
            <w:tcW w:w="0" w:type="auto"/>
            <w:vAlign w:val="center"/>
          </w:tcPr>
          <w:p w:rsidR="00E17828" w:rsidRDefault="00716732">
            <w:pPr>
              <w:pStyle w:val="TableBodyText"/>
            </w:pPr>
            <w:r>
              <w:t>§</w:t>
            </w:r>
            <w:hyperlink w:anchor="Section_983a3409a38f492c8d0c2eafe8b9fade">
              <w:r>
                <w:rPr>
                  <w:rStyle w:val="Hyperlink"/>
                </w:rPr>
                <w:t>3.2.2.1.2, colSortMap</w:t>
              </w:r>
            </w:hyperlink>
          </w:p>
        </w:tc>
      </w:tr>
      <w:tr w:rsidR="00E17828" w:rsidTr="00E17828">
        <w:tc>
          <w:tcPr>
            <w:tcW w:w="0" w:type="auto"/>
            <w:vAlign w:val="center"/>
          </w:tcPr>
          <w:p w:rsidR="00E17828" w:rsidRDefault="00716732">
            <w:pPr>
              <w:pStyle w:val="TableBodyText"/>
            </w:pPr>
            <w:r>
              <w:rPr>
                <w:b/>
              </w:rPr>
              <w:t>rowSortMap</w:t>
            </w:r>
            <w:r>
              <w:t xml:space="preserve"> (Row Sort Map)</w:t>
            </w:r>
          </w:p>
        </w:tc>
        <w:tc>
          <w:tcPr>
            <w:tcW w:w="0" w:type="auto"/>
            <w:vAlign w:val="center"/>
          </w:tcPr>
          <w:p w:rsidR="00E17828" w:rsidRDefault="00716732">
            <w:pPr>
              <w:pStyle w:val="TableBodyText"/>
            </w:pPr>
            <w:r>
              <w:t>§</w:t>
            </w:r>
            <w:hyperlink w:anchor="Section_dec77ae432c84237865110ee7a7e5f5d">
              <w:r>
                <w:rPr>
                  <w:rStyle w:val="Hyperlink"/>
                </w:rPr>
                <w:t>3.2.2.1.4, rowSortMap</w:t>
              </w:r>
            </w:hyperlink>
          </w:p>
        </w:tc>
      </w:tr>
    </w:tbl>
    <w:p w:rsidR="00E17828" w:rsidRDefault="00E17828"/>
    <w:p w:rsidR="00E17828" w:rsidRDefault="00716732">
      <w:r>
        <w:t>The following XML Schema fragment defines the contents of this element:</w:t>
      </w:r>
    </w:p>
    <w:p w:rsidR="00E17828" w:rsidRDefault="00716732">
      <w:pPr>
        <w:pStyle w:val="Code"/>
      </w:pPr>
      <w:r>
        <w:t>&lt;complexType name="CT_WorksheetSortMap"&gt;</w:t>
      </w:r>
    </w:p>
    <w:p w:rsidR="00E17828" w:rsidRDefault="00716732">
      <w:pPr>
        <w:pStyle w:val="Code"/>
      </w:pPr>
      <w:r>
        <w:t xml:space="preserve">  &lt;sequence&gt;</w:t>
      </w:r>
    </w:p>
    <w:p w:rsidR="00E17828" w:rsidRDefault="00716732">
      <w:pPr>
        <w:pStyle w:val="Code"/>
      </w:pPr>
      <w:r>
        <w:t xml:space="preserve">    &lt;element name="rowSortMap" type="CT_RowSo</w:t>
      </w:r>
      <w:r>
        <w:t>rtMap" minOccurs="0" maxOccurs="1"/&gt;</w:t>
      </w:r>
    </w:p>
    <w:p w:rsidR="00E17828" w:rsidRDefault="00716732">
      <w:pPr>
        <w:pStyle w:val="Code"/>
      </w:pPr>
      <w:r>
        <w:t xml:space="preserve">    &lt;element name="colSortMap" type="CT_ColSortMap" minOccurs="0" maxOccurs="1"/&gt;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4"/>
      </w:pPr>
      <w:bookmarkStart w:id="4025" w:name="section_45bb5345a34e4fe8b11cd184f0f9f1ab"/>
      <w:bookmarkStart w:id="4026" w:name="_Toc111178886"/>
      <w:r>
        <w:t>Simple Types</w:t>
      </w:r>
      <w:bookmarkEnd w:id="4025"/>
      <w:bookmarkEnd w:id="4026"/>
      <w:r>
        <w:fldChar w:fldCharType="begin"/>
      </w:r>
      <w:r>
        <w:instrText xml:space="preserve"> XE "Simple Types" </w:instrText>
      </w:r>
      <w:r>
        <w:fldChar w:fldCharType="end"/>
      </w:r>
    </w:p>
    <w:p w:rsidR="00E17828" w:rsidRDefault="00716732">
      <w:r>
        <w:t>This is the complete list of simple types in the http://schemas.microsoft.</w:t>
      </w:r>
      <w:r>
        <w:t>com/office/excel/2006/main namespace.</w:t>
      </w:r>
    </w:p>
    <w:p w:rsidR="00E17828" w:rsidRDefault="00716732">
      <w:pPr>
        <w:pStyle w:val="Heading5"/>
      </w:pPr>
      <w:bookmarkStart w:id="4027" w:name="section_48e6306fb4c24d3a9af3c8ed60eb9363"/>
      <w:bookmarkStart w:id="4028" w:name="_Toc111178887"/>
      <w:r>
        <w:t>ST_SortMapCount (Sort Map Count)</w:t>
      </w:r>
      <w:bookmarkEnd w:id="4027"/>
      <w:bookmarkEnd w:id="4028"/>
      <w:r>
        <w:fldChar w:fldCharType="begin"/>
      </w:r>
      <w:r>
        <w:instrText xml:space="preserve"> XE "ST_SortMapCount (Sort Map Count)" </w:instrText>
      </w:r>
      <w:r>
        <w:fldChar w:fldCharType="end"/>
      </w:r>
    </w:p>
    <w:p w:rsidR="00E17828" w:rsidRDefault="00716732">
      <w:r>
        <w:t>This simple type represents the count of row or column sort map entries.</w:t>
      </w:r>
    </w:p>
    <w:p w:rsidR="00E17828" w:rsidRDefault="00716732">
      <w:r>
        <w:t>This simple type's contents are a restriction of the XML Schema unsigne</w:t>
      </w:r>
      <w:r>
        <w:t>dInt datatype.</w:t>
      </w:r>
    </w:p>
    <w:p w:rsidR="00E17828" w:rsidRDefault="00716732">
      <w:r>
        <w:t>This simple type also specifies the following restrictions:</w:t>
      </w:r>
    </w:p>
    <w:p w:rsidR="00E17828" w:rsidRDefault="00716732">
      <w:pPr>
        <w:pStyle w:val="ListParagraph"/>
        <w:numPr>
          <w:ilvl w:val="0"/>
          <w:numId w:val="61"/>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Referenced By</w:t>
            </w:r>
          </w:p>
        </w:tc>
      </w:tr>
      <w:tr w:rsidR="00E17828" w:rsidTr="00E17828">
        <w:tc>
          <w:tcPr>
            <w:tcW w:w="0" w:type="auto"/>
            <w:vAlign w:val="center"/>
          </w:tcPr>
          <w:p w:rsidR="00E17828" w:rsidRDefault="00716732">
            <w:pPr>
              <w:pStyle w:val="TableBodyText"/>
            </w:pPr>
            <w:r>
              <w:rPr>
                <w:b/>
              </w:rPr>
              <w:t>colSortMap@count</w:t>
            </w:r>
            <w:r>
              <w:t xml:space="preserve"> (§</w:t>
            </w:r>
            <w:hyperlink w:anchor="Section_983a3409a38f492c8d0c2eafe8b9fade">
              <w:r>
                <w:rPr>
                  <w:rStyle w:val="Hyperlink"/>
                </w:rPr>
                <w:t>3.2.2.1.2, colSortMap</w:t>
              </w:r>
            </w:hyperlink>
            <w:r>
              <w:t xml:space="preserve">); </w:t>
            </w:r>
            <w:r>
              <w:rPr>
                <w:b/>
              </w:rPr>
              <w:t>rowSortMap@count</w:t>
            </w:r>
            <w:r>
              <w:t xml:space="preserve"> (§</w:t>
            </w:r>
            <w:hyperlink w:anchor="Section_dec77ae432c84237865110ee7a7e5f5d">
              <w:r>
                <w:rPr>
                  <w:rStyle w:val="Hyperlink"/>
                </w:rPr>
                <w:t>3.2.2.1.4, rowSortMap</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name="ST_SortMapCount"&gt;</w:t>
      </w:r>
    </w:p>
    <w:p w:rsidR="00E17828" w:rsidRDefault="00716732">
      <w:pPr>
        <w:pStyle w:val="Code"/>
      </w:pPr>
      <w:r>
        <w:t xml:space="preserve">  &lt;restrictio</w:t>
      </w:r>
      <w:r>
        <w:t>n base="xsd:unsignedInt"&gt;</w:t>
      </w:r>
    </w:p>
    <w:p w:rsidR="00E17828" w:rsidRDefault="00716732">
      <w:pPr>
        <w:pStyle w:val="Code"/>
      </w:pPr>
      <w:r>
        <w:t xml:space="preserve">    &lt;maxInclusive value="536870910"/&gt;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3"/>
      </w:pPr>
      <w:bookmarkStart w:id="4029" w:name="section_a31534438eae4d999cf29aa62fc886bb"/>
      <w:bookmarkStart w:id="4030" w:name="_Toc111178888"/>
      <w:r>
        <w:t>Additional SpreadsheetML Schema</w:t>
      </w:r>
      <w:bookmarkEnd w:id="4029"/>
      <w:bookmarkEnd w:id="4030"/>
      <w:r>
        <w:fldChar w:fldCharType="begin"/>
      </w:r>
      <w:r>
        <w:instrText xml:space="preserve"> XE "Additional SpreadsheetML Schema" </w:instrText>
      </w:r>
      <w:r>
        <w:fldChar w:fldCharType="end"/>
      </w:r>
    </w:p>
    <w:p w:rsidR="00E17828" w:rsidRDefault="00716732">
      <w:r>
        <w:t>The subordinate clauses define additional information in the SpreadsheetML schema used by</w:t>
      </w:r>
      <w:r>
        <w:t xml:space="preserve"> Excel.  </w:t>
      </w:r>
    </w:p>
    <w:p w:rsidR="00E17828" w:rsidRDefault="00716732">
      <w:pPr>
        <w:pStyle w:val="Heading4"/>
      </w:pPr>
      <w:bookmarkStart w:id="4031" w:name="section_b90792b78ddb404d8e1092bc981bfd86"/>
      <w:bookmarkStart w:id="4032" w:name="_Toc111178889"/>
      <w:r>
        <w:t>Formulas</w:t>
      </w:r>
      <w:bookmarkEnd w:id="4031"/>
      <w:bookmarkEnd w:id="4032"/>
    </w:p>
    <w:p w:rsidR="00E17828" w:rsidRDefault="00716732">
      <w:pPr>
        <w:pStyle w:val="Heading5"/>
      </w:pPr>
      <w:bookmarkStart w:id="4033" w:name="section_bcd7218031a3423b8f83d224b2286da3"/>
      <w:bookmarkStart w:id="4034" w:name="_Toc111178890"/>
      <w:r>
        <w:t>Structure References</w:t>
      </w:r>
      <w:bookmarkEnd w:id="4033"/>
      <w:bookmarkEnd w:id="4034"/>
      <w:r>
        <w:fldChar w:fldCharType="begin"/>
      </w:r>
      <w:r>
        <w:instrText xml:space="preserve"> XE "Structure References" </w:instrText>
      </w:r>
      <w:r>
        <w:fldChar w:fldCharType="end"/>
      </w:r>
    </w:p>
    <w:p w:rsidR="00E17828" w:rsidRDefault="00716732">
      <w:r>
        <w:t xml:space="preserve">A structure reference has the following form: </w:t>
      </w:r>
    </w:p>
    <w:p w:rsidR="00E17828" w:rsidRDefault="00716732">
      <w:pPr>
        <w:pStyle w:val="Code"/>
      </w:pPr>
      <w:r>
        <w:t xml:space="preserve">structure-reference= </w:t>
      </w:r>
    </w:p>
    <w:p w:rsidR="00E17828" w:rsidRDefault="00716732">
      <w:pPr>
        <w:pStyle w:val="Code"/>
      </w:pPr>
      <w:r>
        <w:t>[table-identifier], intra-table-reference ;</w:t>
      </w:r>
    </w:p>
    <w:p w:rsidR="00E17828" w:rsidRDefault="00716732">
      <w:pPr>
        <w:pStyle w:val="Code"/>
      </w:pPr>
      <w:r>
        <w:t>table-identifier=</w:t>
      </w:r>
    </w:p>
    <w:p w:rsidR="00E17828" w:rsidRDefault="00716732">
      <w:pPr>
        <w:pStyle w:val="Code"/>
      </w:pPr>
      <w:r>
        <w:t>[book-prefix], table-name ;</w:t>
      </w:r>
    </w:p>
    <w:p w:rsidR="00E17828" w:rsidRDefault="00716732">
      <w:pPr>
        <w:pStyle w:val="Code"/>
      </w:pPr>
      <w:r>
        <w:t>table-name=</w:t>
      </w:r>
    </w:p>
    <w:p w:rsidR="00E17828" w:rsidRDefault="00716732">
      <w:pPr>
        <w:pStyle w:val="Code"/>
      </w:pPr>
      <w:r>
        <w:t>name ;</w:t>
      </w:r>
    </w:p>
    <w:p w:rsidR="00E17828" w:rsidRDefault="00716732">
      <w:pPr>
        <w:pStyle w:val="Code"/>
      </w:pPr>
      <w:r>
        <w:t>intra-table-reference=</w:t>
      </w:r>
    </w:p>
    <w:p w:rsidR="00E17828" w:rsidRDefault="00716732">
      <w:pPr>
        <w:pStyle w:val="Code"/>
      </w:pPr>
      <w:r>
        <w:t>spaced-lbracket, inner-reference, spaced-rbracket |</w:t>
      </w:r>
    </w:p>
    <w:p w:rsidR="00E17828" w:rsidRDefault="00716732">
      <w:pPr>
        <w:pStyle w:val="Code"/>
      </w:pPr>
      <w:r>
        <w:t>keyword |</w:t>
      </w:r>
    </w:p>
    <w:p w:rsidR="00E17828" w:rsidRDefault="00716732">
      <w:pPr>
        <w:pStyle w:val="Code"/>
      </w:pPr>
      <w:r>
        <w:t>'[', [simple-column-name], ']' ;</w:t>
      </w:r>
    </w:p>
    <w:p w:rsidR="00E17828" w:rsidRDefault="00716732">
      <w:pPr>
        <w:pStyle w:val="Code"/>
      </w:pPr>
      <w:r>
        <w:t>inner-reference=</w:t>
      </w:r>
    </w:p>
    <w:p w:rsidR="00E17828" w:rsidRDefault="00716732">
      <w:pPr>
        <w:pStyle w:val="Code"/>
      </w:pPr>
      <w:r>
        <w:t>keyword-list |</w:t>
      </w:r>
    </w:p>
    <w:p w:rsidR="00E17828" w:rsidRDefault="00716732">
      <w:pPr>
        <w:pStyle w:val="Code"/>
      </w:pPr>
      <w:r>
        <w:t>[keyword-list, spaced-comma], column-range ;</w:t>
      </w:r>
    </w:p>
    <w:p w:rsidR="00E17828" w:rsidRDefault="00716732">
      <w:pPr>
        <w:pStyle w:val="Code"/>
      </w:pPr>
      <w:r>
        <w:t>keyword=</w:t>
      </w:r>
    </w:p>
    <w:p w:rsidR="00E17828" w:rsidRDefault="00716732">
      <w:pPr>
        <w:pStyle w:val="Code"/>
      </w:pPr>
      <w:r>
        <w:t xml:space="preserve">"[#All]" | "[#Data]" | "[#Headers]" | "[#Totals]" | </w:t>
      </w:r>
      <w:r>
        <w:t>"[#This Row]" ;</w:t>
      </w:r>
    </w:p>
    <w:p w:rsidR="00E17828" w:rsidRDefault="00716732">
      <w:pPr>
        <w:pStyle w:val="Code"/>
      </w:pPr>
      <w:r>
        <w:t>keyword-list=</w:t>
      </w:r>
    </w:p>
    <w:p w:rsidR="00E17828" w:rsidRDefault="00716732">
      <w:pPr>
        <w:pStyle w:val="Code"/>
      </w:pPr>
      <w:r>
        <w:t>keyword |</w:t>
      </w:r>
    </w:p>
    <w:p w:rsidR="00E17828" w:rsidRDefault="00716732">
      <w:pPr>
        <w:pStyle w:val="Code"/>
      </w:pPr>
      <w:r>
        <w:t>"[#Headers]", spaced-comma, "[#Data]" |</w:t>
      </w:r>
    </w:p>
    <w:p w:rsidR="00E17828" w:rsidRDefault="00716732">
      <w:pPr>
        <w:pStyle w:val="Code"/>
      </w:pPr>
      <w:r>
        <w:t>"[#Data]", spaced-comma, "[#Totals]" ;</w:t>
      </w:r>
    </w:p>
    <w:p w:rsidR="00E17828" w:rsidRDefault="00716732">
      <w:pPr>
        <w:pStyle w:val="Code"/>
      </w:pPr>
      <w:r>
        <w:t>column-range=</w:t>
      </w:r>
    </w:p>
    <w:p w:rsidR="00E17828" w:rsidRDefault="00716732">
      <w:pPr>
        <w:pStyle w:val="Code"/>
      </w:pPr>
      <w:r>
        <w:t>column, [":", column] ;</w:t>
      </w:r>
    </w:p>
    <w:p w:rsidR="00E17828" w:rsidRDefault="00716732">
      <w:pPr>
        <w:pStyle w:val="Code"/>
      </w:pPr>
      <w:r>
        <w:t>column=</w:t>
      </w:r>
    </w:p>
    <w:p w:rsidR="00E17828" w:rsidRDefault="00716732">
      <w:pPr>
        <w:pStyle w:val="Code"/>
      </w:pPr>
      <w:r>
        <w:t>simple-column-name |</w:t>
      </w:r>
    </w:p>
    <w:p w:rsidR="00E17828" w:rsidRDefault="00716732">
      <w:pPr>
        <w:pStyle w:val="Code"/>
      </w:pPr>
      <w:r>
        <w:t>spaced-lbracket, {space}, simple-column-name, {space}, spaced-rbracket</w:t>
      </w:r>
      <w:r>
        <w:t xml:space="preserve"> ;</w:t>
      </w:r>
    </w:p>
    <w:p w:rsidR="00E17828" w:rsidRDefault="00716732">
      <w:pPr>
        <w:pStyle w:val="Code"/>
      </w:pPr>
      <w:r>
        <w:t>simple-column-name=</w:t>
      </w:r>
    </w:p>
    <w:p w:rsidR="00E17828" w:rsidRDefault="00716732">
      <w:pPr>
        <w:pStyle w:val="Code"/>
      </w:pPr>
      <w:r>
        <w:t>[any-nospace-column-character, {any-column-character }], any-nospace-column-character ;</w:t>
      </w:r>
    </w:p>
    <w:p w:rsidR="00E17828" w:rsidRDefault="00716732">
      <w:pPr>
        <w:pStyle w:val="Code"/>
      </w:pPr>
      <w:r>
        <w:t>escape-column-character=</w:t>
      </w:r>
    </w:p>
    <w:p w:rsidR="00E17828" w:rsidRDefault="00716732">
      <w:pPr>
        <w:pStyle w:val="Code"/>
      </w:pPr>
      <w:r>
        <w:t>"'" | "[" | "]" | "#" ;</w:t>
      </w:r>
    </w:p>
    <w:p w:rsidR="00E17828" w:rsidRDefault="00716732">
      <w:pPr>
        <w:pStyle w:val="Code"/>
      </w:pPr>
      <w:r>
        <w:t>any-column-character=</w:t>
      </w:r>
    </w:p>
    <w:p w:rsidR="00E17828" w:rsidRDefault="00716732">
      <w:pPr>
        <w:pStyle w:val="Code"/>
      </w:pPr>
      <w:r>
        <w:t xml:space="preserve">character - escape-column-character | </w:t>
      </w:r>
    </w:p>
    <w:p w:rsidR="00E17828" w:rsidRDefault="00716732">
      <w:pPr>
        <w:pStyle w:val="Code"/>
      </w:pPr>
      <w:r>
        <w:t>"'", escape-column-character ;</w:t>
      </w:r>
    </w:p>
    <w:p w:rsidR="00E17828" w:rsidRDefault="00716732">
      <w:pPr>
        <w:pStyle w:val="Code"/>
      </w:pPr>
      <w:r>
        <w:t>any-</w:t>
      </w:r>
      <w:r>
        <w:t>nospace-column-character=</w:t>
      </w:r>
    </w:p>
    <w:p w:rsidR="00E17828" w:rsidRDefault="00716732">
      <w:pPr>
        <w:pStyle w:val="Code"/>
      </w:pPr>
      <w:r>
        <w:t>any-column-character – space ;</w:t>
      </w:r>
    </w:p>
    <w:p w:rsidR="00E17828" w:rsidRDefault="00716732">
      <w:pPr>
        <w:pStyle w:val="Code"/>
      </w:pPr>
      <w:r>
        <w:t>spaced-comma=</w:t>
      </w:r>
    </w:p>
    <w:p w:rsidR="00E17828" w:rsidRDefault="00716732">
      <w:pPr>
        <w:pStyle w:val="Code"/>
      </w:pPr>
      <w:r>
        <w:t>[space], ",", [space] ;</w:t>
      </w:r>
    </w:p>
    <w:p w:rsidR="00E17828" w:rsidRDefault="00716732">
      <w:pPr>
        <w:pStyle w:val="Code"/>
      </w:pPr>
      <w:r>
        <w:t>spaced-lbracket=</w:t>
      </w:r>
    </w:p>
    <w:p w:rsidR="00E17828" w:rsidRDefault="00716732">
      <w:pPr>
        <w:pStyle w:val="Code"/>
      </w:pPr>
      <w:r>
        <w:t>"[", [space] ;</w:t>
      </w:r>
    </w:p>
    <w:p w:rsidR="00E17828" w:rsidRDefault="00716732">
      <w:pPr>
        <w:pStyle w:val="Code"/>
      </w:pPr>
      <w:r>
        <w:t>spaced-rbracket=</w:t>
      </w:r>
    </w:p>
    <w:p w:rsidR="00E17828" w:rsidRDefault="00716732">
      <w:pPr>
        <w:pStyle w:val="Code"/>
      </w:pPr>
      <w:r>
        <w:lastRenderedPageBreak/>
        <w:t>[space], "]" ;</w:t>
      </w:r>
    </w:p>
    <w:p w:rsidR="00E17828" w:rsidRDefault="00716732">
      <w:r>
        <w:t>Structure references define rectangular sections of tables using special syntax, table column</w:t>
      </w:r>
      <w:r>
        <w:t xml:space="preserve"> names, and reserved keywords instead of relative or absolute references. Structure references do not need adjustment if tables they refer to have been modified. They also provide a mechanism to define areas using meaningful table column names instead of l</w:t>
      </w:r>
      <w:r>
        <w:t>ess helpful cell references.</w:t>
      </w:r>
    </w:p>
    <w:p w:rsidR="00E17828" w:rsidRDefault="00716732">
      <w:r>
        <w:t xml:space="preserve">table-name is the name of the table the structure reference refers to. If it is missing, then the formula containing the structure reference must be entered into a cell that belongs to a table, and that table’s name is used as </w:t>
      </w:r>
      <w:r>
        <w:t>the table-name. table-name must be a name of a table. It must not be any other user-defined name.</w:t>
      </w:r>
    </w:p>
    <w:p w:rsidR="00E17828" w:rsidRDefault="00716732">
      <w:r>
        <w:t>table-name[] refers to all cells in table-name except Header Row and Total Row.</w:t>
      </w:r>
    </w:p>
    <w:p w:rsidR="00E17828" w:rsidRDefault="00716732">
      <w:r>
        <w:t>table-name[#Data] refers to all table-name’s cells except Header Row and Total</w:t>
      </w:r>
      <w:r>
        <w:t xml:space="preserve"> Row. It is equivalent to the form table-name[].</w:t>
      </w:r>
    </w:p>
    <w:p w:rsidR="00E17828" w:rsidRDefault="00716732">
      <w:r>
        <w:t>table-name[#Headers] refers to all cells in table-name’s Header Row.</w:t>
      </w:r>
    </w:p>
    <w:p w:rsidR="00E17828" w:rsidRDefault="00716732">
      <w:r>
        <w:t>table-name[#Total Row] refers to all cells in the table-name’s Total Row</w:t>
      </w:r>
    </w:p>
    <w:p w:rsidR="00E17828" w:rsidRDefault="00716732">
      <w:r>
        <w:t>table-name[#All] refers to the entire table area. table-name[#All</w:t>
      </w:r>
      <w:r>
        <w:t>] is the union of table-name[#Headers], table-name[#Data], and table-name[#Total Row]</w:t>
      </w:r>
    </w:p>
    <w:p w:rsidR="00E17828" w:rsidRDefault="00716732">
      <w:r>
        <w:t>table-name[column-name] refers to all cells in the column named column-name except the cells from Header Row and Total Row.</w:t>
      </w:r>
    </w:p>
    <w:p w:rsidR="00E17828" w:rsidRDefault="00716732">
      <w:r>
        <w:t xml:space="preserve">table-name[[column-name]] refers to all cells </w:t>
      </w:r>
      <w:r>
        <w:t>in the column named column-name except the cells from Header Row and Total Row.</w:t>
      </w:r>
    </w:p>
    <w:p w:rsidR="00E17828" w:rsidRDefault="00716732">
      <w:r>
        <w:t>table-name[[column-name1]:[column-name2]] refers to all cells from column named column-name1 through column named column-name2 except the cells from Header Row and Total Row.</w:t>
      </w:r>
    </w:p>
    <w:p w:rsidR="00E17828" w:rsidRDefault="00716732">
      <w:r>
        <w:t>t</w:t>
      </w:r>
      <w:r>
        <w:t>able-name[[keyword],[column-name]], where keyword is one of #Headers, #Total Row, #Data, #All, refers to the intersection of the area defined by table-name[keyword] and all cells from the column named column-name.</w:t>
      </w:r>
    </w:p>
    <w:p w:rsidR="00E17828" w:rsidRDefault="00716732">
      <w:r>
        <w:t>table-name[[#Data],[column-name]] is equiv</w:t>
      </w:r>
      <w:r>
        <w:t>alent to table-name[column-name]</w:t>
      </w:r>
    </w:p>
    <w:p w:rsidR="00E17828" w:rsidRDefault="00716732">
      <w:r>
        <w:t xml:space="preserve">table-name[[keyword],[column-name1]:[column-name2]], where keyword is one of #Headers, #Total Row, #Data, #All, refers to the intersection of the area defined by table-name[keyword] and all cells from the table from column </w:t>
      </w:r>
      <w:r>
        <w:t>named column-name1 through column named coumn-name2.</w:t>
      </w:r>
    </w:p>
    <w:p w:rsidR="00E17828" w:rsidRDefault="00716732">
      <w:r>
        <w:t>table-name[[#Headers],[#Data],[column-name]] is the union of table-name[[#Headers],[column-name]] and table-name[[#Data],[column-name]]</w:t>
      </w:r>
    </w:p>
    <w:p w:rsidR="00E17828" w:rsidRDefault="00716732">
      <w:r>
        <w:t>table-name[[#Data],[#Total Row],[column-name]] is the union of tabl</w:t>
      </w:r>
      <w:r>
        <w:t>e-name[[#Data],[column-name]] and table-name[[#Total Row],[column-name]]</w:t>
      </w:r>
    </w:p>
    <w:p w:rsidR="00E17828" w:rsidRDefault="00716732">
      <w:r>
        <w:t>table-name[[#Headers],[#Data],[column-name1]:[column-name2]] is the union of table-name[[#Headers], [column-name1]:[column-name2]] and table-name[[#Data], [column-name1]:[column-name2</w:t>
      </w:r>
      <w:r>
        <w:t>]]</w:t>
      </w:r>
    </w:p>
    <w:p w:rsidR="00E17828" w:rsidRDefault="00716732">
      <w:r>
        <w:t>table-name[[#Data],[#Total Row], [column-name1]:[column-name2]] is the union of table-name[[#Data], [column-name1]:[column-name2]] and table-name[[#Total Row], [column-name1]:[column-name2]]</w:t>
      </w:r>
    </w:p>
    <w:p w:rsidR="00E17828" w:rsidRDefault="00716732">
      <w:r>
        <w:t>table-name[[#This Row],[column-name]] refers to the cell in th</w:t>
      </w:r>
      <w:r>
        <w:t xml:space="preserve">e intersection of table-name[column-name] and the current row; for example, the row of the cell that contains the formula with the </w:t>
      </w:r>
      <w:r>
        <w:lastRenderedPageBreak/>
        <w:t>structure reference. table-name[[#This Row],[column-name1]:[column-name2]]refers to the cells in the intersection of table-na</w:t>
      </w:r>
      <w:r>
        <w:t xml:space="preserve">me[[column-name]:[column-name2]] and the current row; for example, the row of the cell that contains the formula with such structure reference. These two forms allow formulas to perform implicit intersection using structure references. </w:t>
      </w:r>
    </w:p>
    <w:p w:rsidR="00E17828" w:rsidRDefault="00716732">
      <w:r>
        <w:t xml:space="preserve">#This Row must not </w:t>
      </w:r>
      <w:r>
        <w:t>be combined with any of #Headers, #Total Row, #Data, #All.</w:t>
      </w:r>
    </w:p>
    <w:p w:rsidR="00E17828" w:rsidRDefault="00716732">
      <w:pPr>
        <w:pStyle w:val="Heading5"/>
      </w:pPr>
      <w:bookmarkStart w:id="4035" w:name="section_bfd22bead7b649cb94cbfeb4d58a65ea"/>
      <w:bookmarkStart w:id="4036" w:name="_Toc111178891"/>
      <w:r>
        <w:t>Conditional Formatting Formulas</w:t>
      </w:r>
      <w:bookmarkEnd w:id="4035"/>
      <w:bookmarkEnd w:id="4036"/>
      <w:r>
        <w:fldChar w:fldCharType="begin"/>
      </w:r>
      <w:r>
        <w:instrText xml:space="preserve"> XE "Conditional Formatting Formulas" </w:instrText>
      </w:r>
      <w:r>
        <w:fldChar w:fldCharType="end"/>
      </w:r>
    </w:p>
    <w:p w:rsidR="00E17828" w:rsidRDefault="00716732">
      <w:r>
        <w:t>Conditional formatting formulas are part of conditional formatting rules.</w:t>
      </w:r>
    </w:p>
    <w:p w:rsidR="00E17828" w:rsidRDefault="00716732">
      <w:r>
        <w:t>A conditional formatting formula shall not use arra</w:t>
      </w:r>
      <w:r>
        <w:t>y constants.</w:t>
      </w:r>
    </w:p>
    <w:p w:rsidR="00E17828" w:rsidRDefault="00716732">
      <w:r>
        <w:t>A conditional formatting formula shall not use structure references.</w:t>
      </w:r>
    </w:p>
    <w:p w:rsidR="00E17828" w:rsidRDefault="00716732">
      <w:r>
        <w:t>A conditional formatting formula shall not use union and intersection binary operators.</w:t>
      </w:r>
    </w:p>
    <w:p w:rsidR="00E17828" w:rsidRDefault="00716732">
      <w:r>
        <w:t xml:space="preserve">A conditional formatting formula shall not use 3-D references. </w:t>
      </w:r>
    </w:p>
    <w:p w:rsidR="00E17828" w:rsidRDefault="00716732">
      <w:pPr>
        <w:pStyle w:val="Code"/>
      </w:pPr>
      <w:r>
        <w:t>CF-formula=</w:t>
      </w:r>
    </w:p>
    <w:p w:rsidR="00E17828" w:rsidRDefault="00716732">
      <w:pPr>
        <w:pStyle w:val="Code"/>
      </w:pPr>
      <w:r>
        <w:t>CF</w:t>
      </w:r>
      <w:r>
        <w:t>-expression ;</w:t>
      </w:r>
    </w:p>
    <w:p w:rsidR="00E17828" w:rsidRDefault="00716732">
      <w:pPr>
        <w:pStyle w:val="Code"/>
      </w:pPr>
      <w:r>
        <w:t>CF-expression= {space}, CF-nospace-expression, {space} ;</w:t>
      </w:r>
    </w:p>
    <w:p w:rsidR="00E17828" w:rsidRDefault="00716732">
      <w:pPr>
        <w:pStyle w:val="Code"/>
      </w:pPr>
      <w:r>
        <w:t xml:space="preserve">CF-nospace-expression= </w:t>
      </w:r>
    </w:p>
    <w:p w:rsidR="00E17828" w:rsidRDefault="00716732">
      <w:pPr>
        <w:pStyle w:val="Code"/>
      </w:pPr>
      <w:r>
        <w:t xml:space="preserve">"(", CF-expression, ")" | </w:t>
      </w:r>
    </w:p>
    <w:p w:rsidR="00E17828" w:rsidRDefault="00716732">
      <w:pPr>
        <w:pStyle w:val="Code"/>
      </w:pPr>
      <w:r>
        <w:t xml:space="preserve">CF-constant | </w:t>
      </w:r>
    </w:p>
    <w:p w:rsidR="00E17828" w:rsidRDefault="00716732">
      <w:pPr>
        <w:pStyle w:val="Code"/>
      </w:pPr>
      <w:r>
        <w:t xml:space="preserve">prefix-operator, CF-expression | </w:t>
      </w:r>
    </w:p>
    <w:p w:rsidR="00E17828" w:rsidRDefault="00716732">
      <w:pPr>
        <w:pStyle w:val="Code"/>
      </w:pPr>
      <w:r>
        <w:t xml:space="preserve">CF-expression, CF-infix-operator, CF-expression | </w:t>
      </w:r>
    </w:p>
    <w:p w:rsidR="00E17828" w:rsidRDefault="00716732">
      <w:pPr>
        <w:pStyle w:val="Code"/>
      </w:pPr>
      <w:r>
        <w:t xml:space="preserve">CF-expression, postfix-operator | </w:t>
      </w:r>
    </w:p>
    <w:p w:rsidR="00E17828" w:rsidRDefault="00716732">
      <w:pPr>
        <w:pStyle w:val="Code"/>
      </w:pPr>
      <w:r>
        <w:t>A1-reference |</w:t>
      </w:r>
    </w:p>
    <w:p w:rsidR="00E17828" w:rsidRDefault="00716732">
      <w:pPr>
        <w:pStyle w:val="Code"/>
      </w:pPr>
      <w:r>
        <w:t xml:space="preserve">CF-function-call | </w:t>
      </w:r>
    </w:p>
    <w:p w:rsidR="00E17828" w:rsidRDefault="00716732">
      <w:pPr>
        <w:pStyle w:val="Code"/>
      </w:pPr>
      <w:r>
        <w:t>name ;</w:t>
      </w:r>
    </w:p>
    <w:p w:rsidR="00E17828" w:rsidRDefault="00716732">
      <w:pPr>
        <w:pStyle w:val="Code"/>
      </w:pPr>
      <w:r>
        <w:t>CF-constant=</w:t>
      </w:r>
    </w:p>
    <w:p w:rsidR="00E17828" w:rsidRDefault="00716732">
      <w:pPr>
        <w:pStyle w:val="Code"/>
      </w:pPr>
      <w:r>
        <w:t xml:space="preserve">constant – array-constant ; </w:t>
      </w:r>
    </w:p>
    <w:p w:rsidR="00E17828" w:rsidRDefault="00716732">
      <w:pPr>
        <w:pStyle w:val="Code"/>
      </w:pPr>
      <w:r>
        <w:t>CF-infix-operator=</w:t>
      </w:r>
    </w:p>
    <w:p w:rsidR="00E17828" w:rsidRDefault="00716732">
      <w:pPr>
        <w:pStyle w:val="Code"/>
      </w:pPr>
      <w:r>
        <w:t xml:space="preserve">":" | "^" | "*" | "/" | "+" | "-" | "&amp;"| </w:t>
      </w:r>
    </w:p>
    <w:p w:rsidR="00E17828" w:rsidRDefault="00716732">
      <w:pPr>
        <w:pStyle w:val="Code"/>
      </w:pPr>
      <w:r>
        <w:t>"=" | "&lt;&gt;" | "&lt;" | "&lt;=" | "&gt;" | "&gt;=" ;</w:t>
      </w:r>
    </w:p>
    <w:p w:rsidR="00E17828" w:rsidRDefault="00716732">
      <w:pPr>
        <w:pStyle w:val="Code"/>
      </w:pPr>
      <w:r>
        <w:t>CF-function-call=</w:t>
      </w:r>
    </w:p>
    <w:p w:rsidR="00E17828" w:rsidRDefault="00716732">
      <w:pPr>
        <w:pStyle w:val="Code"/>
      </w:pPr>
      <w:r>
        <w:t>CF-function-name, "(", CF-function-argument-list, ")"</w:t>
      </w:r>
      <w:r>
        <w:t xml:space="preserve"> ;</w:t>
      </w:r>
    </w:p>
    <w:p w:rsidR="00E17828" w:rsidRDefault="00716732">
      <w:pPr>
        <w:pStyle w:val="Code"/>
      </w:pPr>
      <w:r>
        <w:t>CF-function-name=</w:t>
      </w:r>
    </w:p>
    <w:p w:rsidR="00E17828" w:rsidRDefault="00716732">
      <w:pPr>
        <w:pStyle w:val="Code"/>
      </w:pPr>
      <w:r>
        <w:t xml:space="preserve">predefined-function-name | </w:t>
      </w:r>
    </w:p>
    <w:p w:rsidR="00E17828" w:rsidRDefault="00716732">
      <w:pPr>
        <w:pStyle w:val="Code"/>
      </w:pPr>
      <w:r>
        <w:t>name ;</w:t>
      </w:r>
    </w:p>
    <w:p w:rsidR="00E17828" w:rsidRDefault="00716732">
      <w:pPr>
        <w:pStyle w:val="Code"/>
      </w:pPr>
      <w:r>
        <w:t>CF-function-argument-list =</w:t>
      </w:r>
    </w:p>
    <w:p w:rsidR="00E17828" w:rsidRDefault="00716732">
      <w:pPr>
        <w:pStyle w:val="Code"/>
      </w:pPr>
      <w:r>
        <w:t>[CF-expression], { comma, CF-function-argument-list } ;</w:t>
      </w:r>
    </w:p>
    <w:p w:rsidR="00E17828" w:rsidRDefault="00716732">
      <w:pPr>
        <w:pStyle w:val="Heading5"/>
      </w:pPr>
      <w:bookmarkStart w:id="4037" w:name="section_02389aaba27f47fcb58e6bb431ef9c37"/>
      <w:bookmarkStart w:id="4038" w:name="_Toc111178892"/>
      <w:r>
        <w:t>Data Validation Formulas</w:t>
      </w:r>
      <w:bookmarkEnd w:id="4037"/>
      <w:bookmarkEnd w:id="4038"/>
      <w:r>
        <w:fldChar w:fldCharType="begin"/>
      </w:r>
      <w:r>
        <w:instrText xml:space="preserve"> XE "Data Validation Formulas" </w:instrText>
      </w:r>
      <w:r>
        <w:fldChar w:fldCharType="end"/>
      </w:r>
    </w:p>
    <w:p w:rsidR="00E17828" w:rsidRDefault="00716732">
      <w:r>
        <w:t>Data validation formulas are part of Data Validation rules</w:t>
      </w:r>
      <w:r>
        <w:t xml:space="preserve">.  They shall not use array constants, structure references, or union or intersection binary operators. </w:t>
      </w:r>
    </w:p>
    <w:p w:rsidR="00E17828" w:rsidRDefault="00716732">
      <w:pPr>
        <w:pStyle w:val="Code"/>
      </w:pPr>
      <w:r>
        <w:t>DV-formula=</w:t>
      </w:r>
    </w:p>
    <w:p w:rsidR="00E17828" w:rsidRDefault="00716732">
      <w:pPr>
        <w:pStyle w:val="Code"/>
      </w:pPr>
      <w:r>
        <w:t>DV-expression ;</w:t>
      </w:r>
    </w:p>
    <w:p w:rsidR="00E17828" w:rsidRDefault="00716732">
      <w:pPr>
        <w:pStyle w:val="Code"/>
      </w:pPr>
      <w:r>
        <w:t>DV-expression= {space}, DV-nospace-expression, {space} ;</w:t>
      </w:r>
    </w:p>
    <w:p w:rsidR="00E17828" w:rsidRDefault="00716732">
      <w:pPr>
        <w:pStyle w:val="Code"/>
      </w:pPr>
      <w:r>
        <w:t>DV-nospace-expression=</w:t>
      </w:r>
    </w:p>
    <w:p w:rsidR="00E17828" w:rsidRDefault="00716732">
      <w:pPr>
        <w:pStyle w:val="Code"/>
      </w:pPr>
      <w:r>
        <w:t xml:space="preserve">"(", DV-expression, ")" | </w:t>
      </w:r>
    </w:p>
    <w:p w:rsidR="00E17828" w:rsidRDefault="00716732">
      <w:pPr>
        <w:pStyle w:val="Code"/>
      </w:pPr>
      <w:r>
        <w:t xml:space="preserve">DV-constant | </w:t>
      </w:r>
    </w:p>
    <w:p w:rsidR="00E17828" w:rsidRDefault="00716732">
      <w:pPr>
        <w:pStyle w:val="Code"/>
      </w:pPr>
      <w:r>
        <w:t xml:space="preserve">prefix-operator, DV-expression | </w:t>
      </w:r>
    </w:p>
    <w:p w:rsidR="00E17828" w:rsidRDefault="00716732">
      <w:pPr>
        <w:pStyle w:val="Code"/>
      </w:pPr>
      <w:r>
        <w:t xml:space="preserve">DV-expression, DV-infix-operator, DV-expression | </w:t>
      </w:r>
    </w:p>
    <w:p w:rsidR="00E17828" w:rsidRDefault="00716732">
      <w:pPr>
        <w:pStyle w:val="Code"/>
      </w:pPr>
      <w:r>
        <w:t xml:space="preserve">DV-expression, postfix-operator | </w:t>
      </w:r>
    </w:p>
    <w:p w:rsidR="00E17828" w:rsidRDefault="00716732">
      <w:pPr>
        <w:pStyle w:val="Code"/>
      </w:pPr>
      <w:r>
        <w:t>A1-reference |</w:t>
      </w:r>
    </w:p>
    <w:p w:rsidR="00E17828" w:rsidRDefault="00716732">
      <w:pPr>
        <w:pStyle w:val="Code"/>
      </w:pPr>
      <w:r>
        <w:t xml:space="preserve">function-call | </w:t>
      </w:r>
    </w:p>
    <w:p w:rsidR="00E17828" w:rsidRDefault="00716732">
      <w:pPr>
        <w:pStyle w:val="Code"/>
      </w:pPr>
      <w:r>
        <w:t>name ;</w:t>
      </w:r>
    </w:p>
    <w:p w:rsidR="00E17828" w:rsidRDefault="00716732">
      <w:pPr>
        <w:pStyle w:val="Code"/>
      </w:pPr>
      <w:r>
        <w:t>DV-constant=</w:t>
      </w:r>
    </w:p>
    <w:p w:rsidR="00E17828" w:rsidRDefault="00716732">
      <w:pPr>
        <w:pStyle w:val="Code"/>
      </w:pPr>
      <w:r>
        <w:t>constant – array-constant ;</w:t>
      </w:r>
    </w:p>
    <w:p w:rsidR="00E17828" w:rsidRDefault="00716732">
      <w:pPr>
        <w:pStyle w:val="Code"/>
      </w:pPr>
      <w:r>
        <w:t>DV-infix-operator=</w:t>
      </w:r>
    </w:p>
    <w:p w:rsidR="00E17828" w:rsidRDefault="00716732">
      <w:pPr>
        <w:pStyle w:val="Code"/>
      </w:pPr>
      <w:r>
        <w:lastRenderedPageBreak/>
        <w:t>":" | "^" | "*" | "/" | "+" | "-" | "</w:t>
      </w:r>
      <w:r>
        <w:t xml:space="preserve">&amp;"| </w:t>
      </w:r>
    </w:p>
    <w:p w:rsidR="00E17828" w:rsidRDefault="00716732">
      <w:pPr>
        <w:pStyle w:val="Code"/>
      </w:pPr>
      <w:r>
        <w:t xml:space="preserve">"=" | "&lt;&gt;" | "&lt;" | "&lt;=" | "&gt;" | "&gt;=" ; </w:t>
      </w:r>
    </w:p>
    <w:p w:rsidR="00E17828" w:rsidRDefault="00716732">
      <w:pPr>
        <w:pStyle w:val="Code"/>
      </w:pPr>
      <w:r>
        <w:t>DV-function-call=</w:t>
      </w:r>
    </w:p>
    <w:p w:rsidR="00E17828" w:rsidRDefault="00716732">
      <w:pPr>
        <w:pStyle w:val="Code"/>
      </w:pPr>
      <w:r>
        <w:t>DV-function-name, "(", DV-function-argument-list, ")" ;</w:t>
      </w:r>
    </w:p>
    <w:p w:rsidR="00E17828" w:rsidRDefault="00716732">
      <w:pPr>
        <w:pStyle w:val="Code"/>
      </w:pPr>
      <w:r>
        <w:t>DV-function-name=</w:t>
      </w:r>
    </w:p>
    <w:p w:rsidR="00E17828" w:rsidRDefault="00716732">
      <w:pPr>
        <w:pStyle w:val="Code"/>
      </w:pPr>
      <w:r>
        <w:t xml:space="preserve">predefined-function-name | </w:t>
      </w:r>
    </w:p>
    <w:p w:rsidR="00E17828" w:rsidRDefault="00716732">
      <w:pPr>
        <w:pStyle w:val="Code"/>
      </w:pPr>
      <w:r>
        <w:t>name ;</w:t>
      </w:r>
    </w:p>
    <w:p w:rsidR="00E17828" w:rsidRDefault="00716732">
      <w:pPr>
        <w:pStyle w:val="Code"/>
      </w:pPr>
      <w:r>
        <w:t>DV-function-argument-list=</w:t>
      </w:r>
    </w:p>
    <w:p w:rsidR="00E17828" w:rsidRDefault="00716732">
      <w:pPr>
        <w:pStyle w:val="Code"/>
      </w:pPr>
      <w:r>
        <w:t>[DV-expression], { comma, DV-function-argument-list } ;</w:t>
      </w:r>
    </w:p>
    <w:p w:rsidR="00E17828" w:rsidRDefault="00716732">
      <w:pPr>
        <w:pStyle w:val="Heading5"/>
      </w:pPr>
      <w:bookmarkStart w:id="4039" w:name="section_36f59210dd8844c8a24c95b33d7742d5"/>
      <w:bookmarkStart w:id="4040" w:name="_Toc111178893"/>
      <w:r>
        <w:t>N</w:t>
      </w:r>
      <w:r>
        <w:t>ame Formulas</w:t>
      </w:r>
      <w:bookmarkEnd w:id="4039"/>
      <w:bookmarkEnd w:id="4040"/>
      <w:r>
        <w:fldChar w:fldCharType="begin"/>
      </w:r>
      <w:r>
        <w:instrText xml:space="preserve"> XE "Name Formulas" </w:instrText>
      </w:r>
      <w:r>
        <w:fldChar w:fldCharType="end"/>
      </w:r>
    </w:p>
    <w:p w:rsidR="00E17828" w:rsidRDefault="00716732">
      <w:r>
        <w:t>If a name is defined as an alias for a formula then that formula shall contain 3-D references only.</w:t>
      </w:r>
    </w:p>
    <w:p w:rsidR="00E17828" w:rsidRDefault="00716732">
      <w:pPr>
        <w:pStyle w:val="Code"/>
      </w:pPr>
      <w:r>
        <w:t>name-formula=</w:t>
      </w:r>
    </w:p>
    <w:p w:rsidR="00E17828" w:rsidRDefault="00716732">
      <w:pPr>
        <w:pStyle w:val="Code"/>
      </w:pPr>
      <w:r>
        <w:t xml:space="preserve">name-expression ; </w:t>
      </w:r>
    </w:p>
    <w:p w:rsidR="00E17828" w:rsidRDefault="00716732">
      <w:pPr>
        <w:pStyle w:val="Code"/>
      </w:pPr>
      <w:r>
        <w:t>name-expression= {space}, name-nospace-expression, {space} ;</w:t>
      </w:r>
    </w:p>
    <w:p w:rsidR="00E17828" w:rsidRDefault="00716732">
      <w:pPr>
        <w:pStyle w:val="Code"/>
      </w:pPr>
      <w:r>
        <w:t>name-nospace-expression=</w:t>
      </w:r>
    </w:p>
    <w:p w:rsidR="00E17828" w:rsidRDefault="00716732">
      <w:pPr>
        <w:pStyle w:val="Code"/>
      </w:pPr>
      <w:r>
        <w:t>"(</w:t>
      </w:r>
      <w:r>
        <w:t xml:space="preserve">", name-expression, ")" | </w:t>
      </w:r>
    </w:p>
    <w:p w:rsidR="00E17828" w:rsidRDefault="00716732">
      <w:pPr>
        <w:pStyle w:val="Code"/>
      </w:pPr>
      <w:r>
        <w:t xml:space="preserve">constant | </w:t>
      </w:r>
    </w:p>
    <w:p w:rsidR="00E17828" w:rsidRDefault="00716732">
      <w:pPr>
        <w:pStyle w:val="Code"/>
      </w:pPr>
      <w:r>
        <w:t xml:space="preserve">prefix-operator, name-expression | </w:t>
      </w:r>
    </w:p>
    <w:p w:rsidR="00E17828" w:rsidRDefault="00716732">
      <w:pPr>
        <w:pStyle w:val="Code"/>
      </w:pPr>
      <w:r>
        <w:t xml:space="preserve">name-expression, infix-operator, name-expression | </w:t>
      </w:r>
    </w:p>
    <w:p w:rsidR="00E17828" w:rsidRDefault="00716732">
      <w:pPr>
        <w:pStyle w:val="Code"/>
      </w:pPr>
      <w:r>
        <w:t xml:space="preserve">name-expression, postfix-operator | </w:t>
      </w:r>
    </w:p>
    <w:p w:rsidR="00E17828" w:rsidRDefault="00716732">
      <w:pPr>
        <w:pStyle w:val="Code"/>
      </w:pPr>
      <w:r>
        <w:t>external-cell-reference |</w:t>
      </w:r>
    </w:p>
    <w:p w:rsidR="00E17828" w:rsidRDefault="00716732">
      <w:pPr>
        <w:pStyle w:val="Code"/>
      </w:pPr>
      <w:r>
        <w:t>"!", A1-reference |</w:t>
      </w:r>
    </w:p>
    <w:p w:rsidR="00E17828" w:rsidRDefault="00716732">
      <w:pPr>
        <w:pStyle w:val="Code"/>
      </w:pPr>
      <w:r>
        <w:t xml:space="preserve">name-function-call | </w:t>
      </w:r>
    </w:p>
    <w:p w:rsidR="00E17828" w:rsidRDefault="00716732">
      <w:pPr>
        <w:pStyle w:val="Code"/>
      </w:pPr>
      <w:r>
        <w:t>name-reference |</w:t>
      </w:r>
    </w:p>
    <w:p w:rsidR="00E17828" w:rsidRDefault="00716732">
      <w:pPr>
        <w:pStyle w:val="Code"/>
      </w:pPr>
      <w:r>
        <w:t>"!", na</w:t>
      </w:r>
      <w:r>
        <w:t>me |</w:t>
      </w:r>
    </w:p>
    <w:p w:rsidR="00E17828" w:rsidRDefault="00716732">
      <w:pPr>
        <w:pStyle w:val="Code"/>
      </w:pPr>
      <w:r>
        <w:t>structure-reference ;</w:t>
      </w:r>
    </w:p>
    <w:p w:rsidR="00E17828" w:rsidRDefault="00716732">
      <w:pPr>
        <w:pStyle w:val="Code"/>
      </w:pPr>
      <w:r>
        <w:t>name-function-call=</w:t>
      </w:r>
    </w:p>
    <w:p w:rsidR="00E17828" w:rsidRDefault="00716732">
      <w:pPr>
        <w:pStyle w:val="Code"/>
      </w:pPr>
      <w:r>
        <w:t>function-name, "(", name-function-argument-list, ")" ;</w:t>
      </w:r>
    </w:p>
    <w:p w:rsidR="00E17828" w:rsidRDefault="00716732">
      <w:pPr>
        <w:pStyle w:val="Code"/>
      </w:pPr>
      <w:r>
        <w:t>name-function-argument-list=</w:t>
      </w:r>
    </w:p>
    <w:p w:rsidR="00E17828" w:rsidRDefault="00716732">
      <w:pPr>
        <w:pStyle w:val="Code"/>
      </w:pPr>
      <w:r>
        <w:t>[name-expression], { comma, name-function-argument-list } ;</w:t>
      </w:r>
    </w:p>
    <w:p w:rsidR="00E17828" w:rsidRDefault="00716732">
      <w:pPr>
        <w:pStyle w:val="Heading5"/>
      </w:pPr>
      <w:bookmarkStart w:id="4041" w:name="section_75328f7050a743afa4da3abade67f5f9"/>
      <w:bookmarkStart w:id="4042" w:name="_Toc111178894"/>
      <w:r>
        <w:t>External Name Formulas</w:t>
      </w:r>
      <w:bookmarkEnd w:id="4041"/>
      <w:bookmarkEnd w:id="4042"/>
      <w:r>
        <w:fldChar w:fldCharType="begin"/>
      </w:r>
      <w:r>
        <w:instrText xml:space="preserve"> XE "External Name Formulas" </w:instrText>
      </w:r>
      <w:r>
        <w:fldChar w:fldCharType="end"/>
      </w:r>
    </w:p>
    <w:p w:rsidR="00E17828" w:rsidRDefault="00716732">
      <w:r>
        <w:t>External na</w:t>
      </w:r>
      <w:r>
        <w:t>me formulas are restricted to cell references within the same external book.</w:t>
      </w:r>
    </w:p>
    <w:p w:rsidR="00E17828" w:rsidRDefault="00716732">
      <w:pPr>
        <w:pStyle w:val="Code"/>
      </w:pPr>
      <w:r>
        <w:t>external-name-formula=</w:t>
      </w:r>
    </w:p>
    <w:p w:rsidR="00E17828" w:rsidRDefault="00716732">
      <w:pPr>
        <w:pStyle w:val="Code"/>
      </w:pPr>
      <w:r>
        <w:t xml:space="preserve">["="], external-name-expression ; </w:t>
      </w:r>
    </w:p>
    <w:p w:rsidR="00E17828" w:rsidRDefault="00716732">
      <w:pPr>
        <w:pStyle w:val="Code"/>
      </w:pPr>
      <w:r>
        <w:t>external-name-expression=</w:t>
      </w:r>
    </w:p>
    <w:p w:rsidR="00E17828" w:rsidRDefault="00716732">
      <w:pPr>
        <w:pStyle w:val="Code"/>
      </w:pPr>
      <w:r>
        <w:t>same-book-prefix, A1-reference |</w:t>
      </w:r>
    </w:p>
    <w:p w:rsidR="00E17828" w:rsidRDefault="00716732">
      <w:pPr>
        <w:pStyle w:val="Code"/>
      </w:pPr>
      <w:r>
        <w:t>external-name-error-constant ;</w:t>
      </w:r>
    </w:p>
    <w:p w:rsidR="00E17828" w:rsidRDefault="00716732">
      <w:pPr>
        <w:pStyle w:val="Code"/>
      </w:pPr>
      <w:r>
        <w:t>same-book-prefix= same-book-sin</w:t>
      </w:r>
      <w:r>
        <w:t>gle-sheet, "!" |</w:t>
      </w:r>
    </w:p>
    <w:p w:rsidR="00E17828" w:rsidRDefault="00716732">
      <w:pPr>
        <w:pStyle w:val="Code"/>
      </w:pPr>
      <w:r>
        <w:t xml:space="preserve">  same-book-sheet-range, "!" ; </w:t>
      </w:r>
    </w:p>
    <w:p w:rsidR="00E17828" w:rsidRDefault="00716732">
      <w:pPr>
        <w:pStyle w:val="Code"/>
      </w:pPr>
      <w:r>
        <w:t>same-book-single-sheet= sheet-name |</w:t>
      </w:r>
    </w:p>
    <w:p w:rsidR="00E17828" w:rsidRDefault="00716732">
      <w:pPr>
        <w:pStyle w:val="Code"/>
      </w:pPr>
      <w:r>
        <w:t xml:space="preserve">  apostrophe,  sheet-name-special,  apostrophe ;</w:t>
      </w:r>
    </w:p>
    <w:p w:rsidR="00E17828" w:rsidRDefault="00716732">
      <w:pPr>
        <w:pStyle w:val="Code"/>
      </w:pPr>
      <w:r>
        <w:t>same-book-sheet-range= sheet-name, ":", sheet-name |</w:t>
      </w:r>
    </w:p>
    <w:p w:rsidR="00E17828" w:rsidRDefault="00716732">
      <w:pPr>
        <w:pStyle w:val="Code"/>
      </w:pPr>
      <w:r>
        <w:t>apostrophe, sheet-name-special, ":", sheet-name-special,  apostrophe</w:t>
      </w:r>
      <w:r>
        <w:t xml:space="preserve"> ; </w:t>
      </w:r>
    </w:p>
    <w:p w:rsidR="00E17828" w:rsidRDefault="00E17828">
      <w:pPr>
        <w:pStyle w:val="Code"/>
      </w:pPr>
    </w:p>
    <w:p w:rsidR="00E17828" w:rsidRDefault="00716732">
      <w:pPr>
        <w:pStyle w:val="Code"/>
      </w:pPr>
      <w:r>
        <w:t>external-name-error-constant=</w:t>
      </w:r>
    </w:p>
    <w:p w:rsidR="00E17828" w:rsidRDefault="00716732">
      <w:pPr>
        <w:pStyle w:val="Code"/>
      </w:pPr>
      <w:r>
        <w:t>"#REF!" ;</w:t>
      </w:r>
    </w:p>
    <w:p w:rsidR="00E17828" w:rsidRDefault="00716732">
      <w:pPr>
        <w:pStyle w:val="Heading5"/>
      </w:pPr>
      <w:bookmarkStart w:id="4043" w:name="section_a37715fd4ada4794bf8b461d9df4abc8"/>
      <w:bookmarkStart w:id="4044" w:name="_Toc111178895"/>
      <w:r>
        <w:t>Chart formulas</w:t>
      </w:r>
      <w:bookmarkEnd w:id="4043"/>
      <w:bookmarkEnd w:id="4044"/>
      <w:r>
        <w:fldChar w:fldCharType="begin"/>
      </w:r>
      <w:r>
        <w:instrText xml:space="preserve"> XE "Chart formulas" </w:instrText>
      </w:r>
      <w:r>
        <w:fldChar w:fldCharType="end"/>
      </w:r>
    </w:p>
    <w:p w:rsidR="00E17828" w:rsidRDefault="00716732">
      <w:r>
        <w:t>Chart formulas define data ranges and values used by charts, such as chart ranges, series ranges, series titles, and axis titles.</w:t>
      </w:r>
    </w:p>
    <w:p w:rsidR="00E17828" w:rsidRDefault="00716732">
      <w:r>
        <w:t>A chart formula shall be either a 3-D reference or a constant.</w:t>
      </w:r>
    </w:p>
    <w:p w:rsidR="00E17828" w:rsidRDefault="00716732">
      <w:pPr>
        <w:pStyle w:val="Code"/>
      </w:pPr>
      <w:r>
        <w:t>chart-formula=</w:t>
      </w:r>
    </w:p>
    <w:p w:rsidR="00E17828" w:rsidRDefault="00716732">
      <w:pPr>
        <w:pStyle w:val="Code"/>
      </w:pPr>
      <w:r>
        <w:lastRenderedPageBreak/>
        <w:t>chart_ref |</w:t>
      </w:r>
    </w:p>
    <w:p w:rsidR="00E17828" w:rsidRDefault="00716732">
      <w:pPr>
        <w:pStyle w:val="Code"/>
      </w:pPr>
      <w:r>
        <w:t>"(", chart-ref, ",", chart-ref, {",", chart-ref}, ")"</w:t>
      </w:r>
    </w:p>
    <w:p w:rsidR="00E17828" w:rsidRDefault="00716732">
      <w:pPr>
        <w:pStyle w:val="Code"/>
      </w:pPr>
      <w:r>
        <w:t xml:space="preserve">chart_ref = </w:t>
      </w:r>
    </w:p>
    <w:p w:rsidR="00E17828" w:rsidRDefault="00716732">
      <w:pPr>
        <w:pStyle w:val="Code"/>
      </w:pPr>
      <w:r>
        <w:t>external-cell-reference |</w:t>
      </w:r>
    </w:p>
    <w:p w:rsidR="00E17828" w:rsidRDefault="00716732">
      <w:pPr>
        <w:pStyle w:val="Code"/>
      </w:pPr>
      <w:r>
        <w:t>external-name ;</w:t>
      </w:r>
    </w:p>
    <w:p w:rsidR="00E17828" w:rsidRDefault="00716732">
      <w:pPr>
        <w:pStyle w:val="Heading5"/>
      </w:pPr>
      <w:bookmarkStart w:id="4045" w:name="section_9ccaf3c09941460fa4b4a8e8bce7cf9f"/>
      <w:bookmarkStart w:id="4046" w:name="_Toc111178896"/>
      <w:r>
        <w:t>R1C1 formulas</w:t>
      </w:r>
      <w:bookmarkEnd w:id="4045"/>
      <w:bookmarkEnd w:id="4046"/>
      <w:r>
        <w:fldChar w:fldCharType="begin"/>
      </w:r>
      <w:r>
        <w:instrText xml:space="preserve"> XE "R1C1 formulas" </w:instrText>
      </w:r>
      <w:r>
        <w:fldChar w:fldCharType="end"/>
      </w:r>
    </w:p>
    <w:p w:rsidR="00E17828" w:rsidRDefault="00716732">
      <w:r>
        <w:t>In R1C1 formulas, R1C</w:t>
      </w:r>
      <w:r>
        <w:t>1-style references shall be used instead of A1-style references.</w:t>
      </w:r>
    </w:p>
    <w:p w:rsidR="00E17828" w:rsidRDefault="00716732">
      <w:r>
        <w:t>An R1C1 formula has the following form:</w:t>
      </w:r>
    </w:p>
    <w:p w:rsidR="00E17828" w:rsidRDefault="00716732">
      <w:pPr>
        <w:pStyle w:val="Code"/>
      </w:pPr>
      <w:r>
        <w:t>R1C1-formula=</w:t>
      </w:r>
    </w:p>
    <w:p w:rsidR="00E17828" w:rsidRDefault="00716732">
      <w:pPr>
        <w:pStyle w:val="Code"/>
      </w:pPr>
      <w:r>
        <w:t>R1C1-expression ;</w:t>
      </w:r>
    </w:p>
    <w:p w:rsidR="00E17828" w:rsidRDefault="00716732">
      <w:pPr>
        <w:pStyle w:val="Code"/>
      </w:pPr>
      <w:r>
        <w:t>R1C1-expression=</w:t>
      </w:r>
    </w:p>
    <w:p w:rsidR="00E17828" w:rsidRDefault="00716732">
      <w:pPr>
        <w:pStyle w:val="Code"/>
      </w:pPr>
      <w:r>
        <w:t>{space}, nospace-R1C1-expression, {space};</w:t>
      </w:r>
    </w:p>
    <w:p w:rsidR="00E17828" w:rsidRDefault="00716732">
      <w:pPr>
        <w:pStyle w:val="Code"/>
      </w:pPr>
      <w:r>
        <w:t>nospace-R1C1-expression=</w:t>
      </w:r>
    </w:p>
    <w:p w:rsidR="00E17828" w:rsidRDefault="00716732">
      <w:pPr>
        <w:pStyle w:val="Code"/>
      </w:pPr>
      <w:r>
        <w:t xml:space="preserve">"(", R1C1-expression,  ")"  | </w:t>
      </w:r>
    </w:p>
    <w:p w:rsidR="00E17828" w:rsidRDefault="00716732">
      <w:pPr>
        <w:pStyle w:val="Code"/>
      </w:pPr>
      <w:r>
        <w:t>con</w:t>
      </w:r>
      <w:r>
        <w:t xml:space="preserve">stant  | </w:t>
      </w:r>
    </w:p>
    <w:p w:rsidR="00E17828" w:rsidRDefault="00716732">
      <w:pPr>
        <w:pStyle w:val="Code"/>
      </w:pPr>
      <w:r>
        <w:t xml:space="preserve">prefix-operator, R1C1-expression  | </w:t>
      </w:r>
    </w:p>
    <w:p w:rsidR="00E17828" w:rsidRDefault="00716732">
      <w:pPr>
        <w:pStyle w:val="Code"/>
      </w:pPr>
      <w:r>
        <w:t xml:space="preserve">R1C1-expression,  infix-operator, R1C1-expression  | </w:t>
      </w:r>
    </w:p>
    <w:p w:rsidR="00E17828" w:rsidRDefault="00716732">
      <w:pPr>
        <w:pStyle w:val="Code"/>
      </w:pPr>
      <w:r>
        <w:t xml:space="preserve">R1C1-expression,  postfix-operator  | </w:t>
      </w:r>
    </w:p>
    <w:p w:rsidR="00E17828" w:rsidRDefault="00716732">
      <w:pPr>
        <w:pStyle w:val="Code"/>
      </w:pPr>
      <w:r>
        <w:t>R1C1-cell-reference  |</w:t>
      </w:r>
    </w:p>
    <w:p w:rsidR="00E17828" w:rsidRDefault="00716732">
      <w:pPr>
        <w:pStyle w:val="Code"/>
      </w:pPr>
      <w:r>
        <w:t xml:space="preserve">R1C1-function-call  | </w:t>
      </w:r>
    </w:p>
    <w:p w:rsidR="00E17828" w:rsidRDefault="00716732">
      <w:pPr>
        <w:pStyle w:val="Code"/>
      </w:pPr>
      <w:r>
        <w:t>name-reference  |</w:t>
      </w:r>
    </w:p>
    <w:p w:rsidR="00E17828" w:rsidRDefault="00716732">
      <w:pPr>
        <w:pStyle w:val="Code"/>
      </w:pPr>
      <w:r>
        <w:t>structure-reference ;</w:t>
      </w:r>
    </w:p>
    <w:p w:rsidR="00E17828" w:rsidRDefault="00716732">
      <w:pPr>
        <w:pStyle w:val="Code"/>
      </w:pPr>
      <w:r>
        <w:t>R1C1-function-call=</w:t>
      </w:r>
    </w:p>
    <w:p w:rsidR="00E17828" w:rsidRDefault="00716732">
      <w:pPr>
        <w:pStyle w:val="Code"/>
      </w:pPr>
      <w:r>
        <w:t xml:space="preserve">  function-name,  "(",  R1C1-argument-list,  ")" ;</w:t>
      </w:r>
    </w:p>
    <w:p w:rsidR="00E17828" w:rsidRDefault="00716732">
      <w:pPr>
        <w:pStyle w:val="Code"/>
      </w:pPr>
      <w:r>
        <w:t>R1C1-argument-list=</w:t>
      </w:r>
    </w:p>
    <w:p w:rsidR="00E17828" w:rsidRDefault="00716732">
      <w:pPr>
        <w:pStyle w:val="Code"/>
      </w:pPr>
      <w:r>
        <w:t>R1C1-argument,  {  comma,  R1C1-argument  } ;</w:t>
      </w:r>
    </w:p>
    <w:p w:rsidR="00E17828" w:rsidRDefault="00716732">
      <w:pPr>
        <w:pStyle w:val="Code"/>
      </w:pPr>
      <w:r>
        <w:t>R1C1-argument=</w:t>
      </w:r>
    </w:p>
    <w:p w:rsidR="00E17828" w:rsidRDefault="00716732">
      <w:pPr>
        <w:pStyle w:val="Code"/>
      </w:pPr>
      <w:r>
        <w:t>[R1C1-expression] ;</w:t>
      </w:r>
    </w:p>
    <w:p w:rsidR="00E17828" w:rsidRDefault="00716732">
      <w:pPr>
        <w:pStyle w:val="Code"/>
      </w:pPr>
      <w:r>
        <w:t>R1C1-cell-reference=</w:t>
      </w:r>
    </w:p>
    <w:p w:rsidR="00E17828" w:rsidRDefault="00716732">
      <w:pPr>
        <w:pStyle w:val="Code"/>
      </w:pPr>
      <w:r>
        <w:t>[sheets-prefix]  R1C1-reference ;</w:t>
      </w:r>
    </w:p>
    <w:p w:rsidR="00E17828" w:rsidRDefault="00E17828">
      <w:pPr>
        <w:pStyle w:val="Code"/>
      </w:pPr>
    </w:p>
    <w:p w:rsidR="00E17828" w:rsidRDefault="00716732">
      <w:pPr>
        <w:pStyle w:val="Heading5"/>
      </w:pPr>
      <w:bookmarkStart w:id="4047" w:name="section_df60f5612cd24a548b03da3a1874ef6c"/>
      <w:bookmarkStart w:id="4048" w:name="_Toc111178897"/>
      <w:r>
        <w:t>Pivot Formulas</w:t>
      </w:r>
      <w:bookmarkEnd w:id="4047"/>
      <w:bookmarkEnd w:id="4048"/>
      <w:r>
        <w:fldChar w:fldCharType="begin"/>
      </w:r>
      <w:r>
        <w:instrText xml:space="preserve"> XE "Pivot Formulas" </w:instrText>
      </w:r>
      <w:r>
        <w:fldChar w:fldCharType="end"/>
      </w:r>
    </w:p>
    <w:p w:rsidR="00E17828" w:rsidRDefault="00716732">
      <w:r>
        <w:t>Pivot form</w:t>
      </w:r>
      <w:r>
        <w:t>ulas are used to define calculated items or calculated fields for PivotTables.</w:t>
      </w:r>
    </w:p>
    <w:p w:rsidR="00E17828" w:rsidRDefault="00716732">
      <w:r>
        <w:t xml:space="preserve">Pivot formulas shall not use user-defined names. </w:t>
      </w:r>
    </w:p>
    <w:p w:rsidR="00E17828" w:rsidRDefault="00716732">
      <w:r>
        <w:t>A pivot formula shall not use array constants.</w:t>
      </w:r>
    </w:p>
    <w:p w:rsidR="00E17828" w:rsidRDefault="00716732">
      <w:r>
        <w:t>A pivot formula shall not use cell references.</w:t>
      </w:r>
    </w:p>
    <w:p w:rsidR="00E17828" w:rsidRDefault="00716732">
      <w:r>
        <w:t>A pivot formula shall not use str</w:t>
      </w:r>
      <w:r>
        <w:t>ucture references.</w:t>
      </w:r>
    </w:p>
    <w:p w:rsidR="00E17828" w:rsidRDefault="00716732">
      <w:r>
        <w:t xml:space="preserve">A pivot formula shall not use calls to the following worksheet functions: GETPIVOTDATA, DCOUNT, DCOUNTA, DSUM, DAVERAGE, DMIN, DMAX, DPRODUCT, DSTDEV, DSTDEVP, DVAR, DVARP, INDEX, RAND, NOW, AREAS, ROWS, COLUMNS, OFFSET, CELL, INDIRECT, </w:t>
      </w:r>
      <w:r>
        <w:t xml:space="preserve">TODAY, INFO, and RANDBETWEEN. </w:t>
      </w:r>
    </w:p>
    <w:p w:rsidR="00E17828" w:rsidRDefault="00716732">
      <w:r>
        <w:t>A pivot formula shall not use calls to user-defined functions.</w:t>
      </w:r>
    </w:p>
    <w:p w:rsidR="00E17828" w:rsidRDefault="00716732">
      <w:pPr>
        <w:pStyle w:val="Heading6"/>
      </w:pPr>
      <w:bookmarkStart w:id="4049" w:name="section_6f6d965df1064415b6dbe3997287656e"/>
      <w:bookmarkStart w:id="4050" w:name="_Toc111178898"/>
      <w:r>
        <w:t>Calculated Field Formulas</w:t>
      </w:r>
      <w:bookmarkEnd w:id="4049"/>
      <w:bookmarkEnd w:id="4050"/>
      <w:r>
        <w:fldChar w:fldCharType="begin"/>
      </w:r>
      <w:r>
        <w:instrText xml:space="preserve"> XE "Calculated Field Formulas" </w:instrText>
      </w:r>
      <w:r>
        <w:fldChar w:fldCharType="end"/>
      </w:r>
    </w:p>
    <w:p w:rsidR="00E17828" w:rsidRDefault="00716732">
      <w:r>
        <w:t xml:space="preserve">A calculated field formula defines calculations using the contents of fields in a PivotTable. </w:t>
      </w:r>
    </w:p>
    <w:p w:rsidR="00E17828" w:rsidRDefault="00716732">
      <w:r>
        <w:t>The onl</w:t>
      </w:r>
      <w:r>
        <w:t>y names a calculated field formula shall use are names of fields defined within the PivotTable the formula is used for.</w:t>
      </w:r>
    </w:p>
    <w:p w:rsidR="00E17828" w:rsidRDefault="00716732">
      <w:r>
        <w:lastRenderedPageBreak/>
        <w:t xml:space="preserve">A calculated field formula has the following form: </w:t>
      </w:r>
    </w:p>
    <w:p w:rsidR="00E17828" w:rsidRDefault="00716732">
      <w:pPr>
        <w:pStyle w:val="Code"/>
      </w:pPr>
      <w:r>
        <w:t>pivot-field-formula=</w:t>
      </w:r>
    </w:p>
    <w:p w:rsidR="00E17828" w:rsidRDefault="00716732">
      <w:pPr>
        <w:pStyle w:val="Code"/>
      </w:pPr>
      <w:r>
        <w:t>pivot-field-expression ;</w:t>
      </w:r>
    </w:p>
    <w:p w:rsidR="00E17828" w:rsidRDefault="00716732">
      <w:pPr>
        <w:pStyle w:val="Code"/>
      </w:pPr>
      <w:r>
        <w:t xml:space="preserve">pivot-field-expression= </w:t>
      </w:r>
    </w:p>
    <w:p w:rsidR="00E17828" w:rsidRDefault="00716732">
      <w:pPr>
        <w:pStyle w:val="Code"/>
      </w:pPr>
      <w:r>
        <w:t>{space}, pivot-nospace-field-expression, {space} ;</w:t>
      </w:r>
    </w:p>
    <w:p w:rsidR="00E17828" w:rsidRDefault="00716732">
      <w:pPr>
        <w:pStyle w:val="Code"/>
      </w:pPr>
      <w:r>
        <w:t>pivot-nospace-field-expression=</w:t>
      </w:r>
    </w:p>
    <w:p w:rsidR="00E17828" w:rsidRDefault="00716732">
      <w:pPr>
        <w:pStyle w:val="Code"/>
      </w:pPr>
      <w:r>
        <w:t xml:space="preserve">"(", pivot-field-expression, ")" | </w:t>
      </w:r>
    </w:p>
    <w:p w:rsidR="00E17828" w:rsidRDefault="00716732">
      <w:pPr>
        <w:pStyle w:val="Code"/>
      </w:pPr>
      <w:r>
        <w:t xml:space="preserve">pivot-constant | </w:t>
      </w:r>
    </w:p>
    <w:p w:rsidR="00E17828" w:rsidRDefault="00716732">
      <w:pPr>
        <w:pStyle w:val="Code"/>
      </w:pPr>
      <w:r>
        <w:t xml:space="preserve">prefix-operator, pivot-field-expression | </w:t>
      </w:r>
    </w:p>
    <w:p w:rsidR="00E17828" w:rsidRDefault="00716732">
      <w:pPr>
        <w:pStyle w:val="Code"/>
      </w:pPr>
      <w:r>
        <w:t xml:space="preserve">pivot-field-expression, pivot-infix-operator, pivot-field-expression | </w:t>
      </w:r>
    </w:p>
    <w:p w:rsidR="00E17828" w:rsidRDefault="00716732">
      <w:pPr>
        <w:pStyle w:val="Code"/>
      </w:pPr>
      <w:r>
        <w:t xml:space="preserve">pivot-field-expression, postfix-operator | </w:t>
      </w:r>
    </w:p>
    <w:p w:rsidR="00E17828" w:rsidRDefault="00716732">
      <w:pPr>
        <w:pStyle w:val="Code"/>
      </w:pPr>
      <w:r>
        <w:t xml:space="preserve">pivot-field-function-call | </w:t>
      </w:r>
    </w:p>
    <w:p w:rsidR="00E17828" w:rsidRDefault="00716732">
      <w:pPr>
        <w:pStyle w:val="Code"/>
      </w:pPr>
      <w:r>
        <w:t>pivot-field-name ;</w:t>
      </w:r>
    </w:p>
    <w:p w:rsidR="00E17828" w:rsidRDefault="00716732">
      <w:pPr>
        <w:pStyle w:val="Code"/>
      </w:pPr>
      <w:r>
        <w:t>pivot-constant=</w:t>
      </w:r>
    </w:p>
    <w:p w:rsidR="00E17828" w:rsidRDefault="00716732">
      <w:pPr>
        <w:pStyle w:val="Code"/>
      </w:pPr>
      <w:r>
        <w:t>constant – array-constant ;</w:t>
      </w:r>
    </w:p>
    <w:p w:rsidR="00E17828" w:rsidRDefault="00716732">
      <w:pPr>
        <w:pStyle w:val="Code"/>
      </w:pPr>
      <w:r>
        <w:t>pivot-infix-operator=</w:t>
      </w:r>
    </w:p>
    <w:p w:rsidR="00E17828" w:rsidRDefault="00716732">
      <w:pPr>
        <w:pStyle w:val="Code"/>
      </w:pPr>
      <w:r>
        <w:t xml:space="preserve">"^" | "*" | "/" | "+" | "-" | "&amp;"| </w:t>
      </w:r>
    </w:p>
    <w:p w:rsidR="00E17828" w:rsidRDefault="00716732">
      <w:pPr>
        <w:pStyle w:val="Code"/>
      </w:pPr>
      <w:r>
        <w:t>"=" | "&lt;&gt;" | "&lt;" | "&lt;=" | "&gt;" | "&gt;=" ;</w:t>
      </w:r>
    </w:p>
    <w:p w:rsidR="00E17828" w:rsidRDefault="00716732">
      <w:pPr>
        <w:pStyle w:val="Code"/>
      </w:pPr>
      <w:r>
        <w:t>pivot-field-function-ca</w:t>
      </w:r>
      <w:r>
        <w:t>ll=</w:t>
      </w:r>
    </w:p>
    <w:p w:rsidR="00E17828" w:rsidRDefault="00716732">
      <w:pPr>
        <w:pStyle w:val="Code"/>
      </w:pPr>
      <w:r>
        <w:t>pivot-function-name, "(", pivot-field-function-argument-list, ")" ;</w:t>
      </w:r>
    </w:p>
    <w:p w:rsidR="00E17828" w:rsidRDefault="00716732">
      <w:pPr>
        <w:pStyle w:val="Code"/>
      </w:pPr>
      <w:r>
        <w:t>pivot-field-function-argument-list =</w:t>
      </w:r>
    </w:p>
    <w:p w:rsidR="00E17828" w:rsidRDefault="00716732">
      <w:pPr>
        <w:pStyle w:val="Code"/>
      </w:pPr>
      <w:r>
        <w:t>[pivot-field-expression], { comma, pivot-field-function-argument-list} ;</w:t>
      </w:r>
    </w:p>
    <w:p w:rsidR="00E17828" w:rsidRDefault="00716732">
      <w:pPr>
        <w:pStyle w:val="Code"/>
      </w:pPr>
      <w:r>
        <w:t xml:space="preserve">pivot-function-name= </w:t>
      </w:r>
    </w:p>
    <w:p w:rsidR="00E17828" w:rsidRDefault="00716732">
      <w:pPr>
        <w:pStyle w:val="Code"/>
      </w:pPr>
      <w:r>
        <w:t>predefined-function-name - pivot-function-invalid-na</w:t>
      </w:r>
      <w:r>
        <w:t>me;</w:t>
      </w:r>
    </w:p>
    <w:p w:rsidR="00E17828" w:rsidRDefault="00716732">
      <w:pPr>
        <w:pStyle w:val="Code"/>
      </w:pPr>
      <w:r>
        <w:t>pivot-function-invalid-name=</w:t>
      </w:r>
    </w:p>
    <w:p w:rsidR="00E17828" w:rsidRDefault="00716732">
      <w:pPr>
        <w:pStyle w:val="Code"/>
      </w:pPr>
      <w:r>
        <w:t xml:space="preserve">"GETPIVOTDATA" | "DCOUNT" | "DCOUNTA" | "DSUM" | "DAVERAGE" | </w:t>
      </w:r>
    </w:p>
    <w:p w:rsidR="00E17828" w:rsidRDefault="00716732">
      <w:pPr>
        <w:pStyle w:val="Code"/>
      </w:pPr>
      <w:r>
        <w:t xml:space="preserve">"DMIN" | "MAX" | "DPRODUCT" | "DSTDEV" | "DSTDEVP" | "DVAR" | </w:t>
      </w:r>
    </w:p>
    <w:p w:rsidR="00E17828" w:rsidRDefault="00716732">
      <w:pPr>
        <w:pStyle w:val="Code"/>
      </w:pPr>
      <w:r>
        <w:t xml:space="preserve">"DVARP" | "INDEX" | "RAND" | "NOW" | "AREAS" | "ROWS" | "COLUMNS" | </w:t>
      </w:r>
    </w:p>
    <w:p w:rsidR="00E17828" w:rsidRDefault="00716732">
      <w:pPr>
        <w:pStyle w:val="Code"/>
      </w:pPr>
      <w:r>
        <w:t>"OFFSET" | "CELL" | "INDIREC</w:t>
      </w:r>
      <w:r>
        <w:t>T" | "TODAY" | "INFO" | "RANDBETWEEN" ;</w:t>
      </w:r>
    </w:p>
    <w:p w:rsidR="00E17828" w:rsidRDefault="00716732">
      <w:pPr>
        <w:pStyle w:val="Code"/>
      </w:pPr>
      <w:r>
        <w:t>pivot-field-name=</w:t>
      </w:r>
    </w:p>
    <w:p w:rsidR="00E17828" w:rsidRDefault="00716732">
      <w:pPr>
        <w:pStyle w:val="Code"/>
      </w:pPr>
      <w:r>
        <w:t>name – pivot-invalid-name |</w:t>
      </w:r>
    </w:p>
    <w:p w:rsidR="00E17828" w:rsidRDefault="00716732">
      <w:pPr>
        <w:pStyle w:val="Code"/>
      </w:pPr>
      <w:r>
        <w:t xml:space="preserve">"’" [pivot-field-string-chars] "’" ; </w:t>
      </w:r>
    </w:p>
    <w:p w:rsidR="00E17828" w:rsidRDefault="00716732">
      <w:pPr>
        <w:pStyle w:val="Code"/>
      </w:pPr>
      <w:r>
        <w:t>pivot-invalid-name=</w:t>
      </w:r>
    </w:p>
    <w:p w:rsidR="00E17828" w:rsidRDefault="00716732">
      <w:pPr>
        <w:pStyle w:val="Code"/>
      </w:pPr>
      <w:r>
        <w:t>"All" | "Blank" ;</w:t>
      </w:r>
    </w:p>
    <w:p w:rsidR="00E17828" w:rsidRDefault="00716732">
      <w:pPr>
        <w:pStyle w:val="Code"/>
      </w:pPr>
      <w:r>
        <w:t>pivot-field-string-chars=</w:t>
      </w:r>
    </w:p>
    <w:p w:rsidR="00E17828" w:rsidRDefault="00716732">
      <w:pPr>
        <w:pStyle w:val="Code"/>
      </w:pPr>
      <w:r>
        <w:t>pivot-field-string-char, { pivot-field-string-chars} ;</w:t>
      </w:r>
    </w:p>
    <w:p w:rsidR="00E17828" w:rsidRDefault="00716732">
      <w:pPr>
        <w:pStyle w:val="Code"/>
      </w:pPr>
      <w:r>
        <w:t>pivot-field-s</w:t>
      </w:r>
      <w:r>
        <w:t>tring-char=</w:t>
      </w:r>
    </w:p>
    <w:p w:rsidR="00E17828" w:rsidRDefault="00716732">
      <w:pPr>
        <w:pStyle w:val="Code"/>
      </w:pPr>
      <w:r>
        <w:t>"’’" |</w:t>
      </w:r>
    </w:p>
    <w:p w:rsidR="00E17828" w:rsidRDefault="00716732">
      <w:pPr>
        <w:pStyle w:val="Code"/>
      </w:pPr>
      <w:r>
        <w:t xml:space="preserve">character - "’" ; </w:t>
      </w:r>
    </w:p>
    <w:p w:rsidR="00E17828" w:rsidRDefault="00716732">
      <w:pPr>
        <w:pStyle w:val="Heading6"/>
      </w:pPr>
      <w:bookmarkStart w:id="4051" w:name="section_4cb3541dab014d4fbf075b75cde40c07"/>
      <w:bookmarkStart w:id="4052" w:name="_Toc111178899"/>
      <w:r>
        <w:t>Calculated Item Formulas</w:t>
      </w:r>
      <w:bookmarkEnd w:id="4051"/>
      <w:bookmarkEnd w:id="4052"/>
      <w:r>
        <w:fldChar w:fldCharType="begin"/>
      </w:r>
      <w:r>
        <w:instrText xml:space="preserve"> XE "Calculated Item Formulas" </w:instrText>
      </w:r>
      <w:r>
        <w:fldChar w:fldCharType="end"/>
      </w:r>
    </w:p>
    <w:p w:rsidR="00E17828" w:rsidRDefault="00716732">
      <w:r>
        <w:t>A calculated item formula defines calculations using the contents of items in a PivotTable.</w:t>
      </w:r>
    </w:p>
    <w:p w:rsidR="00E17828" w:rsidRDefault="00716732">
      <w:r>
        <w:t>The only names calculated item formula shall use are names of fields and items defined within the PivotTable the formula is used for.</w:t>
      </w:r>
    </w:p>
    <w:p w:rsidR="00E17828" w:rsidRDefault="00716732">
      <w:r>
        <w:t>A calculated item formula has the following form:</w:t>
      </w:r>
    </w:p>
    <w:p w:rsidR="00E17828" w:rsidRDefault="00716732">
      <w:pPr>
        <w:pStyle w:val="Code"/>
      </w:pPr>
      <w:r>
        <w:t>pivot-item-formula=</w:t>
      </w:r>
    </w:p>
    <w:p w:rsidR="00E17828" w:rsidRDefault="00716732">
      <w:pPr>
        <w:pStyle w:val="Code"/>
      </w:pPr>
      <w:r>
        <w:t>pivot-item-expression ;</w:t>
      </w:r>
    </w:p>
    <w:p w:rsidR="00E17828" w:rsidRDefault="00716732">
      <w:pPr>
        <w:pStyle w:val="Code"/>
      </w:pPr>
      <w:r>
        <w:t>pivot-item-expression= {spac</w:t>
      </w:r>
      <w:r>
        <w:t>e}, pivot-nospace-item-expression, {space} ;</w:t>
      </w:r>
    </w:p>
    <w:p w:rsidR="00E17828" w:rsidRDefault="00716732">
      <w:pPr>
        <w:pStyle w:val="Code"/>
      </w:pPr>
      <w:r>
        <w:t>pivot-nospace-item-expression=</w:t>
      </w:r>
    </w:p>
    <w:p w:rsidR="00E17828" w:rsidRDefault="00716732">
      <w:pPr>
        <w:pStyle w:val="Code"/>
      </w:pPr>
      <w:r>
        <w:t xml:space="preserve">"(", pivot-item-expression, ")" | </w:t>
      </w:r>
    </w:p>
    <w:p w:rsidR="00E17828" w:rsidRDefault="00716732">
      <w:pPr>
        <w:pStyle w:val="Code"/>
      </w:pPr>
      <w:r>
        <w:t xml:space="preserve">pivot-constant | </w:t>
      </w:r>
    </w:p>
    <w:p w:rsidR="00E17828" w:rsidRDefault="00716732">
      <w:pPr>
        <w:pStyle w:val="Code"/>
      </w:pPr>
      <w:r>
        <w:t xml:space="preserve">prefix-operator, pivot-item-expression | </w:t>
      </w:r>
    </w:p>
    <w:p w:rsidR="00E17828" w:rsidRDefault="00716732">
      <w:pPr>
        <w:pStyle w:val="Code"/>
      </w:pPr>
      <w:r>
        <w:t xml:space="preserve">pivot-item-expression, pivot-infix-operator, pivot-item-expression | </w:t>
      </w:r>
    </w:p>
    <w:p w:rsidR="00E17828" w:rsidRDefault="00716732">
      <w:pPr>
        <w:pStyle w:val="Code"/>
      </w:pPr>
      <w:r>
        <w:t>pivot</w:t>
      </w:r>
      <w:r>
        <w:t xml:space="preserve">-item-expression, postfix-operator | </w:t>
      </w:r>
    </w:p>
    <w:p w:rsidR="00E17828" w:rsidRDefault="00716732">
      <w:pPr>
        <w:pStyle w:val="Code"/>
      </w:pPr>
      <w:r>
        <w:t xml:space="preserve">pivot-item-function-call | </w:t>
      </w:r>
    </w:p>
    <w:p w:rsidR="00E17828" w:rsidRDefault="00716732">
      <w:pPr>
        <w:pStyle w:val="Code"/>
      </w:pPr>
      <w:r>
        <w:t>pivot-items ;</w:t>
      </w:r>
    </w:p>
    <w:p w:rsidR="00E17828" w:rsidRDefault="00716732">
      <w:pPr>
        <w:pStyle w:val="Code"/>
      </w:pPr>
      <w:r>
        <w:t>pivot-item-function-call=</w:t>
      </w:r>
    </w:p>
    <w:p w:rsidR="00E17828" w:rsidRDefault="00716732">
      <w:pPr>
        <w:pStyle w:val="Code"/>
      </w:pPr>
      <w:r>
        <w:t>pivot-function-name, "(", pivot-item-function-argument-list, ")" ;</w:t>
      </w:r>
    </w:p>
    <w:p w:rsidR="00E17828" w:rsidRDefault="00716732">
      <w:pPr>
        <w:pStyle w:val="Code"/>
      </w:pPr>
      <w:r>
        <w:t>pivot-item-function-argument-list=</w:t>
      </w:r>
    </w:p>
    <w:p w:rsidR="00E17828" w:rsidRDefault="00716732">
      <w:pPr>
        <w:pStyle w:val="Code"/>
      </w:pPr>
      <w:r>
        <w:t>[pivot-item-expression], { comma, pivot-item-fun</w:t>
      </w:r>
      <w:r>
        <w:t>ction-argument-list} ;</w:t>
      </w:r>
    </w:p>
    <w:p w:rsidR="00E17828" w:rsidRDefault="00716732">
      <w:pPr>
        <w:pStyle w:val="Code"/>
      </w:pPr>
      <w:r>
        <w:t>pivot-items=</w:t>
      </w:r>
    </w:p>
    <w:p w:rsidR="00E17828" w:rsidRDefault="00716732">
      <w:pPr>
        <w:pStyle w:val="Code"/>
      </w:pPr>
      <w:r>
        <w:lastRenderedPageBreak/>
        <w:t>pivot_item, [ space, {space}, pivot-items] ;</w:t>
      </w:r>
    </w:p>
    <w:p w:rsidR="00E17828" w:rsidRDefault="00716732">
      <w:pPr>
        <w:pStyle w:val="Code"/>
      </w:pPr>
      <w:r>
        <w:t>pivot-item=</w:t>
      </w:r>
    </w:p>
    <w:p w:rsidR="00E17828" w:rsidRDefault="00716732">
      <w:pPr>
        <w:pStyle w:val="Code"/>
      </w:pPr>
      <w:r>
        <w:t>pivot-item-name |</w:t>
      </w:r>
    </w:p>
    <w:p w:rsidR="00E17828" w:rsidRDefault="00716732">
      <w:pPr>
        <w:pStyle w:val="Code"/>
      </w:pPr>
      <w:r>
        <w:t>pivot-field-name, "[", pivot-item-value, "]" ;</w:t>
      </w:r>
    </w:p>
    <w:p w:rsidR="00E17828" w:rsidRDefault="00716732">
      <w:pPr>
        <w:pStyle w:val="Code"/>
      </w:pPr>
      <w:r>
        <w:t>pivot-item-name=</w:t>
      </w:r>
    </w:p>
    <w:p w:rsidR="00E17828" w:rsidRDefault="00716732">
      <w:pPr>
        <w:pStyle w:val="Code"/>
      </w:pPr>
      <w:r>
        <w:t>pivot-field-name</w:t>
      </w:r>
    </w:p>
    <w:p w:rsidR="00E17828" w:rsidRDefault="00716732">
      <w:pPr>
        <w:pStyle w:val="Code"/>
      </w:pPr>
      <w:r>
        <w:t>pivot-item-value=</w:t>
      </w:r>
    </w:p>
    <w:p w:rsidR="00E17828" w:rsidRDefault="00716732">
      <w:pPr>
        <w:pStyle w:val="Code"/>
      </w:pPr>
      <w:r>
        <w:t xml:space="preserve">pivot-item-name | </w:t>
      </w:r>
    </w:p>
    <w:p w:rsidR="00E17828" w:rsidRDefault="00716732">
      <w:pPr>
        <w:pStyle w:val="Code"/>
      </w:pPr>
      <w:r>
        <w:t>[sign], whole-number-part</w:t>
      </w:r>
    </w:p>
    <w:p w:rsidR="00E17828" w:rsidRDefault="00716732">
      <w:r>
        <w:t xml:space="preserve">pivot-item refers to an item either by its name or by position. </w:t>
      </w:r>
    </w:p>
    <w:p w:rsidR="00E17828" w:rsidRDefault="00716732">
      <w:r>
        <w:t>pivot-item-name refers to an item by its name.</w:t>
      </w:r>
    </w:p>
    <w:p w:rsidR="00E17828" w:rsidRDefault="00716732">
      <w:r>
        <w:t>pivot-field-name [pivot-item-name] refers to an item by its field name and its own name. This notation shall be used to avoid #NAME? errors when</w:t>
      </w:r>
      <w:r>
        <w:t xml:space="preserve"> two items in two different fields have the same name.</w:t>
      </w:r>
    </w:p>
    <w:p w:rsidR="00E17828" w:rsidRDefault="00716732">
      <w:r>
        <w:t>pivot-field-name[whole-number-part] refers to an item by its position in the PivotTable as currently sorted and displayed. The item referred to in this way can change whenever the positions of items ch</w:t>
      </w:r>
      <w:r>
        <w:t xml:space="preserve">ange or different items are displayed or hidden. Hidden items are not counted in this index. </w:t>
      </w:r>
    </w:p>
    <w:p w:rsidR="00E17828" w:rsidRDefault="00716732">
      <w:r>
        <w:t>pivot-field-name [sign whole-number-part] refers to an item using relative positions. The positions are determined relative to the calculated item that contains t</w:t>
      </w:r>
      <w:r>
        <w:t xml:space="preserve">he formula. </w:t>
      </w:r>
    </w:p>
    <w:p w:rsidR="00E17828" w:rsidRDefault="00716732">
      <w:pPr>
        <w:pStyle w:val="Heading5"/>
      </w:pPr>
      <w:bookmarkStart w:id="4053" w:name="section_0f8f244a54b9400a81e17d2e5e9db73c"/>
      <w:bookmarkStart w:id="4054" w:name="_Toc111178900"/>
      <w:r>
        <w:t>OLE Link Formulas</w:t>
      </w:r>
      <w:bookmarkEnd w:id="4053"/>
      <w:bookmarkEnd w:id="4054"/>
      <w:r>
        <w:fldChar w:fldCharType="begin"/>
      </w:r>
      <w:r>
        <w:instrText xml:space="preserve"> XE "OLE Link Formulas" </w:instrText>
      </w:r>
      <w:r>
        <w:fldChar w:fldCharType="end"/>
      </w:r>
    </w:p>
    <w:p w:rsidR="00E17828" w:rsidRDefault="00716732">
      <w:r>
        <w:t xml:space="preserve">An OLE Link formula is a </w:t>
      </w:r>
      <w:r>
        <w:rPr>
          <w:rStyle w:val="InlineCode"/>
        </w:rPr>
        <w:t>name-reference</w:t>
      </w:r>
      <w:r>
        <w:t xml:space="preserve"> to an </w:t>
      </w:r>
      <w:r>
        <w:rPr>
          <w:b/>
        </w:rPr>
        <w:t>oleItem</w:t>
      </w:r>
      <w:r>
        <w:t xml:space="preserve"> ("</w:t>
      </w:r>
      <w:hyperlink r:id="rId343">
        <w:r>
          <w:rPr>
            <w:rStyle w:val="Hyperlink"/>
          </w:rPr>
          <w:t>[ECMA-376]</w:t>
        </w:r>
      </w:hyperlink>
      <w:r>
        <w:t xml:space="preserve"> Part 4 §3.14.9; oleItem"). The </w:t>
      </w:r>
      <w:r>
        <w:rPr>
          <w:b/>
        </w:rPr>
        <w:t>name</w:t>
      </w:r>
      <w:r>
        <w:t xml:space="preserve"> attribute of the </w:t>
      </w:r>
      <w:r>
        <w:rPr>
          <w:b/>
        </w:rPr>
        <w:t>oleItem</w:t>
      </w:r>
      <w:r>
        <w:t xml:space="preserve"> eleme</w:t>
      </w:r>
      <w:r>
        <w:t>nt shall be "</w:t>
      </w:r>
      <w:r>
        <w:rPr>
          <w:i/>
        </w:rPr>
        <w:t>'</w:t>
      </w:r>
      <w:r>
        <w:t>" (apostrophe, 0x0027).</w:t>
      </w:r>
    </w:p>
    <w:p w:rsidR="00E17828" w:rsidRDefault="00716732">
      <w:pPr>
        <w:pStyle w:val="Code"/>
      </w:pPr>
      <w:r>
        <w:t>book-prefix, apostrophe, apostrophe, apostrophe, apostrophe ;</w:t>
      </w:r>
    </w:p>
    <w:p w:rsidR="00E17828" w:rsidRDefault="00716732">
      <w:r>
        <w:rPr>
          <w:rStyle w:val="InlineCode"/>
        </w:rPr>
        <w:t>book-prefix</w:t>
      </w:r>
      <w:r>
        <w:t xml:space="preserve"> refers to an </w:t>
      </w:r>
      <w:r>
        <w:rPr>
          <w:b/>
        </w:rPr>
        <w:t>externalLink</w:t>
      </w:r>
      <w:r>
        <w:t xml:space="preserve"> ("[ECMA-376] Part 4 §3.14.8; externalLink") part containing the </w:t>
      </w:r>
      <w:r>
        <w:rPr>
          <w:b/>
        </w:rPr>
        <w:t>oleItem</w:t>
      </w:r>
      <w:r>
        <w:t xml:space="preserve"> element.</w:t>
      </w:r>
    </w:p>
    <w:p w:rsidR="00E17828" w:rsidRDefault="00716732">
      <w:pPr>
        <w:pStyle w:val="Heading2"/>
      </w:pPr>
      <w:bookmarkStart w:id="4055" w:name="section_54bc3d19a0424b18a0a457773d5826b1"/>
      <w:bookmarkStart w:id="4056" w:name="_Toc111178901"/>
      <w:r>
        <w:t>PowerPoint</w:t>
      </w:r>
      <w:bookmarkEnd w:id="4055"/>
      <w:bookmarkEnd w:id="4056"/>
      <w:r>
        <w:fldChar w:fldCharType="begin"/>
      </w:r>
      <w:r>
        <w:instrText xml:space="preserve"> XE "PowerPoint (Additional</w:instrText>
      </w:r>
      <w:r>
        <w:instrText xml:space="preserve"> Information)" </w:instrText>
      </w:r>
      <w:r>
        <w:fldChar w:fldCharType="end"/>
      </w:r>
    </w:p>
    <w:p w:rsidR="00E17828" w:rsidRDefault="00716732">
      <w:r>
        <w:t xml:space="preserve">This section contains additional information used to more fully describe how PowerPoint implements ECMA-376 Office Open XML File Formats </w:t>
      </w:r>
      <w:hyperlink r:id="rId344">
        <w:r>
          <w:rPr>
            <w:rStyle w:val="Hyperlink"/>
          </w:rPr>
          <w:t>[ECMA-376]</w:t>
        </w:r>
      </w:hyperlink>
      <w:r>
        <w:t>.</w:t>
      </w:r>
    </w:p>
    <w:p w:rsidR="00E17828" w:rsidRDefault="00716732">
      <w:pPr>
        <w:pStyle w:val="Heading3"/>
      </w:pPr>
      <w:bookmarkStart w:id="4057" w:name="section_8909ba9e0fcc44b3bb41321647ba35ad"/>
      <w:bookmarkStart w:id="4058" w:name="_Toc111178902"/>
      <w:r>
        <w:t>Additional Parts</w:t>
      </w:r>
      <w:bookmarkEnd w:id="4057"/>
      <w:bookmarkEnd w:id="4058"/>
      <w:r>
        <w:fldChar w:fldCharType="begin"/>
      </w:r>
      <w:r>
        <w:instrText xml:space="preserve"> XE "Ad</w:instrText>
      </w:r>
      <w:r>
        <w:instrText xml:space="preserve">ditional Parts" </w:instrText>
      </w:r>
      <w:r>
        <w:fldChar w:fldCharType="end"/>
      </w:r>
    </w:p>
    <w:p w:rsidR="00E17828" w:rsidRDefault="00716732">
      <w:r>
        <w:t>The subclauses subordinate to this one describe in detail each of the part types specific to PowerPoint in addition to those listed as part of ECMA-376 Office Open XML File Formats ("</w:t>
      </w:r>
      <w:hyperlink r:id="rId345">
        <w:r>
          <w:rPr>
            <w:rStyle w:val="Hyperlink"/>
          </w:rPr>
          <w:t>[ECMA-376]</w:t>
        </w:r>
      </w:hyperlink>
      <w:r>
        <w:t xml:space="preserve"> Part 1 §13; PresentationML").</w:t>
      </w:r>
    </w:p>
    <w:p w:rsidR="00E17828" w:rsidRDefault="00716732">
      <w:pPr>
        <w:pStyle w:val="Heading4"/>
      </w:pPr>
      <w:bookmarkStart w:id="4059" w:name="section_c4dfe59634b747f3ab5f29e8f321093e"/>
      <w:bookmarkStart w:id="4060" w:name="_Toc111178903"/>
      <w:r>
        <w:t>Legacy Diagram Text part</w:t>
      </w:r>
      <w:bookmarkEnd w:id="4059"/>
      <w:bookmarkEnd w:id="4060"/>
      <w:r>
        <w:fldChar w:fldCharType="begin"/>
      </w:r>
      <w:r>
        <w:instrText xml:space="preserve"> XE "Legacy Diagram Text part" </w:instrText>
      </w:r>
      <w:r>
        <w:fldChar w:fldCharType="end"/>
      </w:r>
    </w:p>
    <w:p w:rsidR="00E17828" w:rsidRDefault="00716732">
      <w:r>
        <w:rPr>
          <w:b/>
          <w:i/>
        </w:rPr>
        <w:t>Content Type</w:t>
      </w:r>
    </w:p>
    <w:p w:rsidR="00E17828" w:rsidRDefault="00716732">
      <w:r>
        <w:rPr>
          <w:i/>
        </w:rPr>
        <w:t>application/vnd.ms-office.legacyDiagramText</w:t>
      </w:r>
    </w:p>
    <w:p w:rsidR="00E17828" w:rsidRDefault="00716732">
      <w:r>
        <w:rPr>
          <w:b/>
          <w:i/>
        </w:rPr>
        <w:t>Root Namespace</w:t>
      </w:r>
    </w:p>
    <w:p w:rsidR="00E17828" w:rsidRDefault="00716732">
      <w:r>
        <w:rPr>
          <w:i/>
        </w:rPr>
        <w:t>not applicable</w:t>
      </w:r>
    </w:p>
    <w:p w:rsidR="00E17828" w:rsidRDefault="00716732">
      <w:r>
        <w:rPr>
          <w:b/>
          <w:i/>
        </w:rPr>
        <w:t>Source Relationship</w:t>
      </w:r>
    </w:p>
    <w:p w:rsidR="00E17828" w:rsidRDefault="00716732">
      <w:r>
        <w:rPr>
          <w:i/>
        </w:rPr>
        <w:lastRenderedPageBreak/>
        <w:t>http://schemas.microsoft.com/office/2006/relationships/legacyDiagramText</w:t>
      </w:r>
    </w:p>
    <w:p w:rsidR="00E17828" w:rsidRDefault="00716732">
      <w:r>
        <w:t>An instance of this part type contains a portion of text within a legacy diagram. Each instance of this part type shall uniquely represent a portion of text within a single diagram co</w:t>
      </w:r>
      <w:r>
        <w:t>ntained within the presentation.</w:t>
      </w:r>
    </w:p>
    <w:p w:rsidR="00E17828" w:rsidRDefault="00716732">
      <w:r>
        <w:t>A package shall contain one Legacy Diagram Text part for each portion of legacy diagram text within the presentation. If they exist, those parts shall each be the target of an explicit relationship from the corresponding VM</w:t>
      </w:r>
      <w:r>
        <w:t>L Drawing part ("</w:t>
      </w:r>
      <w:hyperlink r:id="rId346">
        <w:r>
          <w:rPr>
            <w:rStyle w:val="Hyperlink"/>
          </w:rPr>
          <w:t>[ECMA-376]</w:t>
        </w:r>
      </w:hyperlink>
      <w:r>
        <w:t xml:space="preserve"> Part 1 §15.2.17; VML Drawing Part").</w:t>
      </w:r>
    </w:p>
    <w:p w:rsidR="00E17828" w:rsidRDefault="00716732">
      <w:r>
        <w:t>The Legacy Diagram Text part is binary information that is defined in the PowerPoint 97-2003 Binary File Format (.ppt) Struct</w:t>
      </w:r>
      <w:r>
        <w:t>ure Specification (“</w:t>
      </w:r>
      <w:hyperlink r:id="rId347" w:anchor="Section_6be79dde33c14c1b8ccc4b2301c08662">
        <w:r>
          <w:rPr>
            <w:rStyle w:val="Hyperlink"/>
          </w:rPr>
          <w:t>[MS-PPT]</w:t>
        </w:r>
      </w:hyperlink>
      <w:r>
        <w:t xml:space="preserve"> Section 2.9.76; OfficeArtClientTextbox”).</w:t>
      </w:r>
    </w:p>
    <w:p w:rsidR="00E17828" w:rsidRDefault="00716732">
      <w:r>
        <w:t>A Legacy Diagram Text part shall be located within the package containing the source relationship (expresse</w:t>
      </w:r>
      <w:r>
        <w:t xml:space="preserve">d syntactically, the </w:t>
      </w:r>
      <w:r>
        <w:rPr>
          <w:b/>
        </w:rPr>
        <w:t>TargetMode</w:t>
      </w:r>
      <w:r>
        <w:t xml:space="preserve"> attribute of the </w:t>
      </w:r>
      <w:r>
        <w:rPr>
          <w:b/>
        </w:rPr>
        <w:t>Relationship</w:t>
      </w:r>
      <w:r>
        <w:t xml:space="preserve"> element shall be </w:t>
      </w:r>
      <w:r>
        <w:rPr>
          <w:i/>
        </w:rPr>
        <w:t>Internal</w:t>
      </w:r>
      <w:r>
        <w:t>).</w:t>
      </w:r>
    </w:p>
    <w:p w:rsidR="00E17828" w:rsidRDefault="00716732">
      <w:r>
        <w:t>A Legacy Diagram Text part shall not have implicit or explicit relationships to any other part defined by ECMA-376 Office Open XML File Formats [ECMA-376].</w:t>
      </w:r>
    </w:p>
    <w:p w:rsidR="00E17828" w:rsidRDefault="00716732">
      <w:pPr>
        <w:pStyle w:val="Heading4"/>
      </w:pPr>
      <w:bookmarkStart w:id="4061" w:name="section_99dc19647e414d28848a0642da2a82dd"/>
      <w:bookmarkStart w:id="4062" w:name="_Toc111178904"/>
      <w:r>
        <w:t>Legacy Dia</w:t>
      </w:r>
      <w:r>
        <w:t>gram Text Info part</w:t>
      </w:r>
      <w:bookmarkEnd w:id="4061"/>
      <w:bookmarkEnd w:id="4062"/>
      <w:r>
        <w:fldChar w:fldCharType="begin"/>
      </w:r>
      <w:r>
        <w:instrText xml:space="preserve"> XE "Legacy Diagram Text Info part" </w:instrText>
      </w:r>
      <w:r>
        <w:fldChar w:fldCharType="end"/>
      </w:r>
    </w:p>
    <w:p w:rsidR="00E17828" w:rsidRDefault="00716732">
      <w:r>
        <w:rPr>
          <w:b/>
          <w:i/>
        </w:rPr>
        <w:t>Content Type</w:t>
      </w:r>
    </w:p>
    <w:p w:rsidR="00E17828" w:rsidRDefault="00716732">
      <w:r>
        <w:rPr>
          <w:i/>
        </w:rPr>
        <w:t>application/vnd.ms-office.legacyDocTextInfo</w:t>
      </w:r>
    </w:p>
    <w:p w:rsidR="00E17828" w:rsidRDefault="00716732">
      <w:r>
        <w:rPr>
          <w:b/>
          <w:i/>
        </w:rPr>
        <w:t>Root Namespace</w:t>
      </w:r>
    </w:p>
    <w:p w:rsidR="00E17828" w:rsidRDefault="00716732">
      <w:r>
        <w:rPr>
          <w:i/>
        </w:rPr>
        <w:t>not applicable</w:t>
      </w:r>
    </w:p>
    <w:p w:rsidR="00E17828" w:rsidRDefault="00716732">
      <w:r>
        <w:rPr>
          <w:b/>
          <w:i/>
        </w:rPr>
        <w:t>Source Relationship</w:t>
      </w:r>
    </w:p>
    <w:p w:rsidR="00E17828" w:rsidRDefault="00716732">
      <w:r>
        <w:rPr>
          <w:i/>
        </w:rPr>
        <w:t>http://schemas.microsoft.com/office/2006/relationships/legacyDocTextInfo</w:t>
      </w:r>
    </w:p>
    <w:p w:rsidR="00E17828" w:rsidRDefault="00716732">
      <w:r>
        <w:t>An instance of this part type contains the text styling information for all legacy diagram text contained within the presentation.</w:t>
      </w:r>
    </w:p>
    <w:p w:rsidR="00E17828" w:rsidRDefault="00716732">
      <w:r>
        <w:t>A package shall contain at most one Legacy Diagram Text Info part, and that part shall be the target of an implicit relations</w:t>
      </w:r>
      <w:r>
        <w:t>hip from the Presentation part ("</w:t>
      </w:r>
      <w:hyperlink r:id="rId348">
        <w:r>
          <w:rPr>
            <w:rStyle w:val="Hyperlink"/>
          </w:rPr>
          <w:t>[ECMA-376]</w:t>
        </w:r>
      </w:hyperlink>
      <w:r>
        <w:t xml:space="preserve"> Part 1 §13.3.6; Presentation Part").</w:t>
      </w:r>
    </w:p>
    <w:p w:rsidR="00E17828" w:rsidRDefault="00716732">
      <w:r>
        <w:t>The Legacy Diagram Text Info part is binary information that is defined in the PowerPoint 97-2003 Binary File</w:t>
      </w:r>
      <w:r>
        <w:t xml:space="preserve"> Format (.ppt) Structure Specification (“</w:t>
      </w:r>
      <w:hyperlink r:id="rId349" w:anchor="Section_6be79dde33c14c1b8ccc4b2301c08662">
        <w:r>
          <w:rPr>
            <w:rStyle w:val="Hyperlink"/>
          </w:rPr>
          <w:t>[MS-PPT]</w:t>
        </w:r>
      </w:hyperlink>
      <w:r>
        <w:t xml:space="preserve"> Section 2.9.1; DocumentTextInfoContainer”).</w:t>
      </w:r>
    </w:p>
    <w:p w:rsidR="00E17828" w:rsidRDefault="00716732">
      <w:r>
        <w:t>A Legacy Diagram Text part shall be located within the package containing the source</w:t>
      </w:r>
      <w:r>
        <w:t xml:space="preserve"> relationship (expressed syntactically, the </w:t>
      </w:r>
      <w:r>
        <w:rPr>
          <w:b/>
        </w:rPr>
        <w:t>TargetMode</w:t>
      </w:r>
      <w:r>
        <w:t xml:space="preserve"> attribute of the </w:t>
      </w:r>
      <w:r>
        <w:rPr>
          <w:b/>
        </w:rPr>
        <w:t>Relationship</w:t>
      </w:r>
      <w:r>
        <w:t xml:space="preserve"> element shall be </w:t>
      </w:r>
      <w:r>
        <w:rPr>
          <w:i/>
        </w:rPr>
        <w:t>Internal</w:t>
      </w:r>
      <w:r>
        <w:t>).</w:t>
      </w:r>
    </w:p>
    <w:p w:rsidR="00E17828" w:rsidRDefault="00716732">
      <w:r>
        <w:t>A Legacy Diagram Text part shall not have implicit or explicit relationships to any other part defined by ECMA-376 Office Open XML File Formats</w:t>
      </w:r>
      <w:r>
        <w:t xml:space="preserve"> [ECMA-376].</w:t>
      </w:r>
    </w:p>
    <w:p w:rsidR="00E17828" w:rsidRDefault="00716732">
      <w:pPr>
        <w:pStyle w:val="Heading4"/>
      </w:pPr>
      <w:bookmarkStart w:id="4063" w:name="section_9891b68c27ae4e3788a20f0ff57ec119"/>
      <w:bookmarkStart w:id="4064" w:name="_Toc111178905"/>
      <w:r>
        <w:t>SmartTags part</w:t>
      </w:r>
      <w:bookmarkEnd w:id="4063"/>
      <w:bookmarkEnd w:id="4064"/>
      <w:r>
        <w:fldChar w:fldCharType="begin"/>
      </w:r>
      <w:r>
        <w:instrText xml:space="preserve"> XE "SmartTags part" </w:instrText>
      </w:r>
      <w:r>
        <w:fldChar w:fldCharType="end"/>
      </w:r>
    </w:p>
    <w:p w:rsidR="00E17828" w:rsidRDefault="00716732">
      <w:r>
        <w:rPr>
          <w:b/>
          <w:i/>
        </w:rPr>
        <w:t>Content Type</w:t>
      </w:r>
    </w:p>
    <w:p w:rsidR="00E17828" w:rsidRDefault="00716732">
      <w:r>
        <w:rPr>
          <w:i/>
        </w:rPr>
        <w:t>application/vnd.ms-powerpoint.smartTags</w:t>
      </w:r>
    </w:p>
    <w:p w:rsidR="00E17828" w:rsidRDefault="00716732">
      <w:r>
        <w:rPr>
          <w:b/>
          <w:i/>
        </w:rPr>
        <w:t>Root Namespace</w:t>
      </w:r>
    </w:p>
    <w:p w:rsidR="00E17828" w:rsidRDefault="00716732">
      <w:r>
        <w:rPr>
          <w:i/>
        </w:rPr>
        <w:t>not applicable</w:t>
      </w:r>
    </w:p>
    <w:p w:rsidR="00E17828" w:rsidRDefault="00716732">
      <w:r>
        <w:rPr>
          <w:b/>
          <w:i/>
        </w:rPr>
        <w:lastRenderedPageBreak/>
        <w:t>Source Relationship</w:t>
      </w:r>
    </w:p>
    <w:p w:rsidR="00E17828" w:rsidRDefault="00716732">
      <w:r>
        <w:rPr>
          <w:i/>
        </w:rPr>
        <w:t>http://schemas.microsoft.com/office/2006/relationships/smartTags</w:t>
      </w:r>
    </w:p>
    <w:p w:rsidR="00E17828" w:rsidRDefault="00716732">
      <w:r>
        <w:t>An instance of this part type contains the smart data information for all smart tag-referring text contained within the presentation.</w:t>
      </w:r>
    </w:p>
    <w:p w:rsidR="00E17828" w:rsidRDefault="00716732">
      <w:r>
        <w:t xml:space="preserve">A package shall contain at most one SmartTag part, and that part shall be the target of an explicit relationship from the </w:t>
      </w:r>
      <w:r>
        <w:t>Presentation part ("</w:t>
      </w:r>
      <w:hyperlink r:id="rId350">
        <w:r>
          <w:rPr>
            <w:rStyle w:val="Hyperlink"/>
          </w:rPr>
          <w:t>[ECMA-376]</w:t>
        </w:r>
      </w:hyperlink>
      <w:r>
        <w:t xml:space="preserve"> Part 1 §13.3.6; Presentation Part").</w:t>
      </w:r>
    </w:p>
    <w:p w:rsidR="00E17828" w:rsidRDefault="00716732">
      <w:r>
        <w:t>The SmartTags part is binary information that is defined in the PowerPoint 97-2003 Binary File Format (.ppt) Structure Spe</w:t>
      </w:r>
      <w:r>
        <w:t>cification (“</w:t>
      </w:r>
      <w:hyperlink r:id="rId351" w:anchor="Section_6be79dde33c14c1b8ccc4b2301c08662">
        <w:r>
          <w:rPr>
            <w:rStyle w:val="Hyperlink"/>
          </w:rPr>
          <w:t>[MS-PPT]</w:t>
        </w:r>
      </w:hyperlink>
      <w:r>
        <w:t xml:space="preserve"> Section 2.11.28; SmartTagStore11Container”).</w:t>
      </w:r>
    </w:p>
    <w:p w:rsidR="00E17828" w:rsidRDefault="00716732">
      <w:r>
        <w:t>A SmartTags part shall be located within the package containing the source relationship (expressed syntacticall</w:t>
      </w:r>
      <w:r>
        <w:t xml:space="preserve">y, the </w:t>
      </w:r>
      <w:r>
        <w:rPr>
          <w:b/>
        </w:rPr>
        <w:t>TargetMode</w:t>
      </w:r>
      <w:r>
        <w:t xml:space="preserve"> attribute of the </w:t>
      </w:r>
      <w:r>
        <w:rPr>
          <w:b/>
        </w:rPr>
        <w:t>Relationship</w:t>
      </w:r>
      <w:r>
        <w:t xml:space="preserve"> element shall be </w:t>
      </w:r>
      <w:r>
        <w:rPr>
          <w:i/>
        </w:rPr>
        <w:t>Internal</w:t>
      </w:r>
      <w:r>
        <w:t>).</w:t>
      </w:r>
    </w:p>
    <w:p w:rsidR="00E17828" w:rsidRDefault="00716732">
      <w:r>
        <w:t>A SmartTags part shall not have implicit or explicit relationships to any other part defined by ECMA-376 Office Open XML File Formats [ECMA-376].</w:t>
      </w:r>
    </w:p>
    <w:p w:rsidR="00E17828" w:rsidRDefault="00716732">
      <w:pPr>
        <w:pStyle w:val="Heading2"/>
      </w:pPr>
      <w:bookmarkStart w:id="4065" w:name="section_23eb60dab59a46ddb4f4a9987e2ac45d"/>
      <w:bookmarkStart w:id="4066" w:name="_Toc111178906"/>
      <w:r>
        <w:t>Shared</w:t>
      </w:r>
      <w:bookmarkEnd w:id="4065"/>
      <w:bookmarkEnd w:id="4066"/>
      <w:r>
        <w:fldChar w:fldCharType="begin"/>
      </w:r>
      <w:r>
        <w:instrText xml:space="preserve"> XE "Shared (Additional Info</w:instrText>
      </w:r>
      <w:r>
        <w:instrText xml:space="preserve">rmation)" </w:instrText>
      </w:r>
      <w:r>
        <w:fldChar w:fldCharType="end"/>
      </w:r>
    </w:p>
    <w:p w:rsidR="00E17828" w:rsidRDefault="00716732">
      <w:r>
        <w:t xml:space="preserve">This section contains additional information used to more fully describe how Office implements ECMA-376 Office Open XML File Formats </w:t>
      </w:r>
      <w:hyperlink r:id="rId352">
        <w:r>
          <w:rPr>
            <w:rStyle w:val="Hyperlink"/>
          </w:rPr>
          <w:t>[ECMA-376]</w:t>
        </w:r>
      </w:hyperlink>
      <w:r>
        <w:t>.</w:t>
      </w:r>
    </w:p>
    <w:p w:rsidR="00E17828" w:rsidRDefault="00716732">
      <w:pPr>
        <w:pStyle w:val="Heading3"/>
      </w:pPr>
      <w:bookmarkStart w:id="4067" w:name="section_d5566abff06d4a23868e5e6faf5593cb"/>
      <w:bookmarkStart w:id="4068" w:name="_Toc111178907"/>
      <w:r>
        <w:t>Additional Parts</w:t>
      </w:r>
      <w:bookmarkEnd w:id="4067"/>
      <w:bookmarkEnd w:id="4068"/>
      <w:r>
        <w:fldChar w:fldCharType="begin"/>
      </w:r>
      <w:r>
        <w:instrText xml:space="preserve"> XE "Additional </w:instrText>
      </w:r>
      <w:r>
        <w:instrText xml:space="preserve">Parts" </w:instrText>
      </w:r>
      <w:r>
        <w:fldChar w:fldCharType="end"/>
      </w:r>
    </w:p>
    <w:p w:rsidR="00E17828" w:rsidRDefault="00716732">
      <w:r>
        <w:t>The subclauses subordinate to this one describe in detail each of the shared part types in addition to those listed in ECMA-376 Office Open XML File Formats ("</w:t>
      </w:r>
      <w:hyperlink r:id="rId353">
        <w:r>
          <w:rPr>
            <w:rStyle w:val="Hyperlink"/>
          </w:rPr>
          <w:t>[ECMA-376]</w:t>
        </w:r>
      </w:hyperlink>
      <w:r>
        <w:t xml:space="preserve"> Part 1 §15</w:t>
      </w:r>
      <w:r>
        <w:t>; Shared").</w:t>
      </w:r>
    </w:p>
    <w:p w:rsidR="00E17828" w:rsidRDefault="00716732">
      <w:pPr>
        <w:pStyle w:val="Heading4"/>
      </w:pPr>
      <w:bookmarkStart w:id="4069" w:name="section_81974a0b05c04c46b3b6c96d0b3d3799"/>
      <w:bookmarkStart w:id="4070" w:name="_Toc111178908"/>
      <w:r>
        <w:t>Embedded Control Persistence Binary Data Part</w:t>
      </w:r>
      <w:bookmarkEnd w:id="4069"/>
      <w:bookmarkEnd w:id="4070"/>
      <w:r>
        <w:fldChar w:fldCharType="begin"/>
      </w:r>
      <w:r>
        <w:instrText xml:space="preserve"> XE "Embedded Control Persistence Binary Data Part" </w:instrText>
      </w:r>
      <w:r>
        <w:fldChar w:fldCharType="end"/>
      </w:r>
    </w:p>
    <w:p w:rsidR="00E17828" w:rsidRDefault="00716732">
      <w:r>
        <w:rPr>
          <w:b/>
          <w:i/>
        </w:rPr>
        <w:t>Content Type</w:t>
      </w:r>
    </w:p>
    <w:p w:rsidR="00E17828" w:rsidRDefault="00716732">
      <w:r>
        <w:rPr>
          <w:i/>
        </w:rPr>
        <w:t xml:space="preserve">Binary data representing various properties of an ActiveX control, a standard COM picture object, or a standard COM font object which are persisted using persistStorage, persistStream, or persistStreamInit, as indicated by the persistence attribute of the </w:t>
      </w:r>
      <w:r>
        <w:rPr>
          <w:i/>
        </w:rPr>
        <w:t>corresponding Embedded Control Persistence part ("</w:t>
      </w:r>
      <w:hyperlink r:id="rId354">
        <w:r>
          <w:rPr>
            <w:rStyle w:val="Hyperlink"/>
          </w:rPr>
          <w:t>[ECMA-376]</w:t>
        </w:r>
      </w:hyperlink>
      <w:r>
        <w:rPr>
          <w:i/>
        </w:rPr>
        <w:t xml:space="preserve"> Part 1 §15.2.8; Embedded Control Persistence Part").</w:t>
      </w:r>
    </w:p>
    <w:p w:rsidR="00E17828" w:rsidRDefault="00716732">
      <w:r>
        <w:rPr>
          <w:i/>
        </w:rPr>
        <w:t>[Note: The content of the binary data shall be solely determined by the corr</w:t>
      </w:r>
      <w:r>
        <w:rPr>
          <w:i/>
        </w:rPr>
        <w:t>esponding object. end note]</w:t>
      </w:r>
    </w:p>
    <w:p w:rsidR="00E17828" w:rsidRDefault="00716732">
      <w:r>
        <w:rPr>
          <w:b/>
          <w:i/>
        </w:rPr>
        <w:t>Root Namespace</w:t>
      </w:r>
    </w:p>
    <w:p w:rsidR="00E17828" w:rsidRDefault="00716732">
      <w:r>
        <w:rPr>
          <w:i/>
        </w:rPr>
        <w:t>not applicable</w:t>
      </w:r>
    </w:p>
    <w:p w:rsidR="00E17828" w:rsidRDefault="00716732">
      <w:r>
        <w:rPr>
          <w:b/>
          <w:i/>
        </w:rPr>
        <w:t>Source Relationship</w:t>
      </w:r>
    </w:p>
    <w:p w:rsidR="00E17828" w:rsidRDefault="00716732">
      <w:r>
        <w:rPr>
          <w:i/>
        </w:rPr>
        <w:t>http://schemas.microsoft.com/office/2006/relationships/activeXControlBinary</w:t>
      </w:r>
    </w:p>
    <w:p w:rsidR="00E17828" w:rsidRDefault="00716732">
      <w:r>
        <w:t>An instance of this part contains information about an embedded control in the package. This informati</w:t>
      </w:r>
      <w:r>
        <w:t>on is provided by the specified control when asked to persist.</w:t>
      </w:r>
    </w:p>
    <w:p w:rsidR="00E17828" w:rsidRDefault="00716732">
      <w:r>
        <w:t>A package is permitted to contain one or more Embedded Control Persistence Binary Data parts, and each such part shall be the target of an explicit relationship in an Embedded Control Persisten</w:t>
      </w:r>
      <w:r>
        <w:t>ce ("[ECMA-376] Part 1 §15.2.8; Embedded Control Persistence Part") part-relationship item in a WordprocessingML package; a Worksheet part ("[ECMA-376] Part 1 §12.3.24; Worksheet Part") in a SpreadsheetML package; or a Handout Master ("[ECMA-376] Part 1 §1</w:t>
      </w:r>
      <w:r>
        <w:t>3.3.3; Handout Master Part"), Notes Master ("[ECMA-376] Part 1 §13.3.4; Notes Master Part"), Notes Slide ("[ECMA-376] Part 1 §13.3.5; Notes Slide Part"), Slide ("[ECMA-376] Part 1 §13.3.8; Slide Part"), Slide Layout ("[ECMA-</w:t>
      </w:r>
      <w:r>
        <w:lastRenderedPageBreak/>
        <w:t>376] Part 1 §13.3.9; Slide Layou</w:t>
      </w:r>
      <w:r>
        <w:t>t Part"), or Slide Master ("[ECMA-376] Part 1 §13.3.10; Slide Master Part") part-relationship item in a PresentationML package.</w:t>
      </w:r>
    </w:p>
    <w:p w:rsidR="00E17828" w:rsidRDefault="00716732">
      <w:r>
        <w:t>The content type of this part shall determine the internal format and contents of the embedded control.</w:t>
      </w:r>
    </w:p>
    <w:p w:rsidR="00E17828" w:rsidRDefault="00716732">
      <w:r>
        <w:t xml:space="preserve">[Example: The following </w:t>
      </w:r>
      <w:r>
        <w:t>example shows the persistence that could be used for an embedded ActiveX control within a WordprocessingML document:</w:t>
      </w:r>
    </w:p>
    <w:p w:rsidR="00E17828" w:rsidRDefault="00716732">
      <w:pPr>
        <w:pStyle w:val="Code"/>
      </w:pPr>
      <w:r>
        <w:t>&lt;ax:ocx ax:classid="{C74190B6-8589-11D1-B16A-00C0F0283628}" ax:license="9368265E-85FE-11d1-8BE3-0000F8754DA1" ax:persistence="persistStorag</w:t>
      </w:r>
      <w:r>
        <w:t>e" r:id="rId1" xmlns:ax="http://schemas.microsoft.com/office/2006/activeX" xmlns:r="http://schemas.openxmlformats.org/officeDocument/2006/relationships"/&gt;</w:t>
      </w:r>
    </w:p>
    <w:p w:rsidR="00E17828" w:rsidRDefault="00716732">
      <w:r>
        <w:t xml:space="preserve"> The relationship type for rId1 is: </w:t>
      </w:r>
      <w:r>
        <w:rPr>
          <w:rStyle w:val="InlineCode"/>
        </w:rPr>
        <w:t>http://schemas.microsoft.com/office/2006/relationships/activeXCon</w:t>
      </w:r>
      <w:r>
        <w:rPr>
          <w:rStyle w:val="InlineCode"/>
        </w:rPr>
        <w:t>trolBinary</w:t>
      </w:r>
    </w:p>
    <w:p w:rsidR="00E17828" w:rsidRDefault="00716732">
      <w:r>
        <w:t>The content of the part referenced by rId1 could be any binary data that can be interpreted by the corresponding control. end example]</w:t>
      </w:r>
    </w:p>
    <w:p w:rsidR="00E17828" w:rsidRDefault="00716732">
      <w:r>
        <w:t>An Embedded Control Persistence Binary Data part shall be located within the package containing the source rel</w:t>
      </w:r>
      <w:r>
        <w:t xml:space="preserve">ationship (expressed syntactically, the </w:t>
      </w:r>
      <w:r>
        <w:rPr>
          <w:b/>
        </w:rPr>
        <w:t>TargetMode</w:t>
      </w:r>
      <w:r>
        <w:t xml:space="preserve"> attribute of the </w:t>
      </w:r>
      <w:r>
        <w:rPr>
          <w:b/>
        </w:rPr>
        <w:t>Relationship</w:t>
      </w:r>
      <w:r>
        <w:t xml:space="preserve"> element shall be </w:t>
      </w:r>
      <w:r>
        <w:rPr>
          <w:i/>
        </w:rPr>
        <w:t>Internal</w:t>
      </w:r>
      <w:r>
        <w:t>).</w:t>
      </w:r>
    </w:p>
    <w:p w:rsidR="00E17828" w:rsidRDefault="00716732">
      <w:r>
        <w:t>An Embedded Control Persistence Binary Data part shall not have any implicit or explicit relationships to other parts defined by ECMA-376 Office Open XML File Formats [ECMA-376].</w:t>
      </w:r>
    </w:p>
    <w:p w:rsidR="00E17828" w:rsidRDefault="00716732">
      <w:pPr>
        <w:pStyle w:val="Heading4"/>
      </w:pPr>
      <w:bookmarkStart w:id="4071" w:name="section_6c6442a7797d44b3a59aae78da4229ba"/>
      <w:bookmarkStart w:id="4072" w:name="_Toc111178909"/>
      <w:r>
        <w:t>Quick Access Toolbar Customizations Part</w:t>
      </w:r>
      <w:bookmarkEnd w:id="4071"/>
      <w:bookmarkEnd w:id="4072"/>
      <w:r>
        <w:fldChar w:fldCharType="begin"/>
      </w:r>
      <w:r>
        <w:instrText xml:space="preserve"> XE "Quick Access Toolbar Customizati</w:instrText>
      </w:r>
      <w:r>
        <w:instrText xml:space="preserve">ons Part" </w:instrText>
      </w:r>
      <w:r>
        <w:fldChar w:fldCharType="end"/>
      </w:r>
    </w:p>
    <w:p w:rsidR="00E17828" w:rsidRDefault="00716732">
      <w:r>
        <w:rPr>
          <w:b/>
          <w:i/>
        </w:rPr>
        <w:t>Content Type</w:t>
      </w:r>
    </w:p>
    <w:p w:rsidR="00E17828" w:rsidRDefault="00716732">
      <w:r>
        <w:rPr>
          <w:i/>
        </w:rPr>
        <w:t>application/xml</w:t>
      </w:r>
    </w:p>
    <w:p w:rsidR="00E17828" w:rsidRDefault="00716732">
      <w:r>
        <w:rPr>
          <w:b/>
          <w:i/>
        </w:rPr>
        <w:t>Root Namespace</w:t>
      </w:r>
    </w:p>
    <w:p w:rsidR="00E17828" w:rsidRDefault="00716732">
      <w:r>
        <w:rPr>
          <w:i/>
        </w:rPr>
        <w:t>http://schemas.microsoft.com/office/2006/01/customui</w:t>
      </w:r>
    </w:p>
    <w:p w:rsidR="00E17828" w:rsidRDefault="00716732">
      <w:r>
        <w:rPr>
          <w:b/>
          <w:i/>
        </w:rPr>
        <w:t>Source Relationship</w:t>
      </w:r>
    </w:p>
    <w:p w:rsidR="00E17828" w:rsidRDefault="00716732">
      <w:r>
        <w:rPr>
          <w:i/>
        </w:rPr>
        <w:t>http://schemas.microsoft.com/office/2006/relationships/ui/userCustomization</w:t>
      </w:r>
    </w:p>
    <w:p w:rsidR="00E17828" w:rsidRDefault="00716732">
      <w:r>
        <w:t>An instance of this part type contains information</w:t>
      </w:r>
      <w:r>
        <w:t xml:space="preserve"> about the quick access toolbar customizations (</w:t>
      </w:r>
      <w:hyperlink r:id="rId355" w:anchor="Section_31f152d62a5d4b50a8679dbc6d01aa43">
        <w:r>
          <w:rPr>
            <w:rStyle w:val="Hyperlink"/>
          </w:rPr>
          <w:t>[MS-CUSTOMUI]</w:t>
        </w:r>
      </w:hyperlink>
      <w:r>
        <w:t xml:space="preserve">) specific to this package. </w:t>
      </w:r>
    </w:p>
    <w:p w:rsidR="00E17828" w:rsidRDefault="00716732">
      <w:r>
        <w:t>[Example: A user customized the quick access toolbar for his WordProcessingML docum</w:t>
      </w:r>
      <w:r>
        <w:t>ent to contain the UI controls that they commonly use. end example]</w:t>
      </w:r>
    </w:p>
    <w:p w:rsidR="00E17828" w:rsidRDefault="00716732">
      <w:r>
        <w:t>A package is permitted to contain at most one Quick Access Toolbar Customizations part, and that part shall be the target of a relationship in the package-relationship item for the documen</w:t>
      </w:r>
      <w:r>
        <w:t>t.</w:t>
      </w:r>
    </w:p>
    <w:p w:rsidR="00E17828" w:rsidRDefault="00716732">
      <w:r>
        <w:t>[Example: The following package part-relationship item contains a relationship to a Quick Access Toolbar Customizations part, which is stored in the ZIP item /userCustomization/customUI.xml:</w:t>
      </w:r>
    </w:p>
    <w:p w:rsidR="00E17828" w:rsidRDefault="00716732">
      <w:pPr>
        <w:pStyle w:val="Code"/>
      </w:pPr>
      <w:r>
        <w:t>&lt;Relationships xmlns="…"&gt;</w:t>
      </w:r>
    </w:p>
    <w:p w:rsidR="00E17828" w:rsidRDefault="00716732">
      <w:pPr>
        <w:pStyle w:val="Code"/>
      </w:pPr>
      <w:r>
        <w:t xml:space="preserve">&lt;Relationship Id="rId2" </w:t>
      </w:r>
    </w:p>
    <w:p w:rsidR="00E17828" w:rsidRDefault="00716732">
      <w:pPr>
        <w:pStyle w:val="Code"/>
      </w:pPr>
      <w:r>
        <w:t>Type="http:</w:t>
      </w:r>
      <w:r>
        <w:t>//…/2006/relationships/ui/userCustomization"</w:t>
      </w:r>
    </w:p>
    <w:p w:rsidR="00E17828" w:rsidRDefault="00716732">
      <w:pPr>
        <w:pStyle w:val="Code"/>
      </w:pPr>
      <w:r>
        <w:t>Target="/userCustomization/customUI.xml" /&gt;</w:t>
      </w:r>
    </w:p>
    <w:p w:rsidR="00E17828" w:rsidRDefault="00716732">
      <w:pPr>
        <w:pStyle w:val="Code"/>
      </w:pPr>
      <w:r>
        <w:t>&lt;/Relationships&gt;</w:t>
      </w:r>
    </w:p>
    <w:p w:rsidR="00E17828" w:rsidRDefault="00716732">
      <w:r>
        <w:lastRenderedPageBreak/>
        <w:t>end example]</w:t>
      </w:r>
    </w:p>
    <w:p w:rsidR="00E17828" w:rsidRDefault="00716732">
      <w:r>
        <w:t xml:space="preserve">The root element for a part of this content type shall be </w:t>
      </w:r>
      <w:r>
        <w:rPr>
          <w:b/>
        </w:rPr>
        <w:t>customUI</w:t>
      </w:r>
      <w:r>
        <w:t>.</w:t>
      </w:r>
    </w:p>
    <w:p w:rsidR="00E17828" w:rsidRDefault="00716732">
      <w:r>
        <w:t xml:space="preserve">[Example: </w:t>
      </w:r>
      <w:r>
        <w:t xml:space="preserve">The following Quick Access Toolbar Customizations content markup would specify that the control with ID </w:t>
      </w:r>
      <w:r>
        <w:rPr>
          <w:i/>
        </w:rPr>
        <w:t xml:space="preserve">SpellingAndGrammar </w:t>
      </w:r>
      <w:r>
        <w:t>should be added to the quick access toolbar for the package:</w:t>
      </w:r>
    </w:p>
    <w:p w:rsidR="00E17828" w:rsidRDefault="00716732">
      <w:pPr>
        <w:pStyle w:val="Code"/>
      </w:pPr>
      <w:r>
        <w:t>&lt;mso:customUI xmlns:mso="http://schemas.microsoft.com/office/2006/01/cus</w:t>
      </w:r>
      <w:r>
        <w:t>tomui"&gt;</w:t>
      </w:r>
    </w:p>
    <w:p w:rsidR="00E17828" w:rsidRDefault="00716732">
      <w:pPr>
        <w:pStyle w:val="Code"/>
      </w:pPr>
      <w:r>
        <w:t>&lt;mso:ribbon&gt;</w:t>
      </w:r>
    </w:p>
    <w:p w:rsidR="00E17828" w:rsidRDefault="00716732">
      <w:pPr>
        <w:pStyle w:val="Code"/>
      </w:pPr>
      <w:r>
        <w:t>&lt;mso:qat&gt;</w:t>
      </w:r>
    </w:p>
    <w:p w:rsidR="00E17828" w:rsidRDefault="00716732">
      <w:pPr>
        <w:pStyle w:val="Code"/>
      </w:pPr>
      <w:r>
        <w:t>&lt;mso:documentControls&gt;</w:t>
      </w:r>
    </w:p>
    <w:p w:rsidR="00E17828" w:rsidRDefault="00716732">
      <w:pPr>
        <w:pStyle w:val="Code"/>
      </w:pPr>
      <w:r>
        <w:t>&lt;mso:control idQ="mso:SpellingAndGrammar" visible="true" /&gt;</w:t>
      </w:r>
    </w:p>
    <w:p w:rsidR="00E17828" w:rsidRDefault="00716732">
      <w:pPr>
        <w:pStyle w:val="Code"/>
      </w:pPr>
      <w:r>
        <w:t>&lt;/mso:documentControls&gt;</w:t>
      </w:r>
    </w:p>
    <w:p w:rsidR="00E17828" w:rsidRDefault="00716732">
      <w:pPr>
        <w:pStyle w:val="Code"/>
      </w:pPr>
      <w:r>
        <w:t>&lt;/mso:qat&gt;</w:t>
      </w:r>
    </w:p>
    <w:p w:rsidR="00E17828" w:rsidRDefault="00716732">
      <w:pPr>
        <w:pStyle w:val="Code"/>
      </w:pPr>
      <w:r>
        <w:t>&lt;/mso:ribbon&gt;</w:t>
      </w:r>
    </w:p>
    <w:p w:rsidR="00E17828" w:rsidRDefault="00716732">
      <w:pPr>
        <w:pStyle w:val="Code"/>
      </w:pPr>
      <w:r>
        <w:t>&lt;/mso:customUI&gt;</w:t>
      </w:r>
    </w:p>
    <w:p w:rsidR="00E17828" w:rsidRDefault="00716732">
      <w:r>
        <w:t>end example]</w:t>
      </w:r>
    </w:p>
    <w:p w:rsidR="00E17828" w:rsidRDefault="00716732">
      <w:r>
        <w:t>A Quick Access Toolbar Customizations part shall be located with</w:t>
      </w:r>
      <w:r>
        <w:t xml:space="preserve">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E17828" w:rsidRDefault="00716732">
      <w:r>
        <w:t>A Quick Access Toolbar Customizations part shall not have implicit or explicit relationships to any other p</w:t>
      </w:r>
      <w:r>
        <w:t xml:space="preserve">art defined by ECMA-376 Office Open XML File Formats </w:t>
      </w:r>
      <w:hyperlink r:id="rId356">
        <w:r>
          <w:rPr>
            <w:rStyle w:val="Hyperlink"/>
          </w:rPr>
          <w:t>[ECMA-376]</w:t>
        </w:r>
      </w:hyperlink>
      <w:r>
        <w:t>.</w:t>
      </w:r>
    </w:p>
    <w:p w:rsidR="00E17828" w:rsidRDefault="00716732">
      <w:pPr>
        <w:pStyle w:val="Heading4"/>
      </w:pPr>
      <w:bookmarkStart w:id="4073" w:name="section_160082abda8b4b098ea3d29d245dbb90"/>
      <w:bookmarkStart w:id="4074" w:name="_Toc111178910"/>
      <w:r>
        <w:t>Ribbon Extensibility Part</w:t>
      </w:r>
      <w:bookmarkEnd w:id="4073"/>
      <w:bookmarkEnd w:id="4074"/>
      <w:r>
        <w:fldChar w:fldCharType="begin"/>
      </w:r>
      <w:r>
        <w:instrText xml:space="preserve"> XE "Ribbon Extensibility Part" </w:instrText>
      </w:r>
      <w:r>
        <w:fldChar w:fldCharType="end"/>
      </w:r>
    </w:p>
    <w:p w:rsidR="00E17828" w:rsidRDefault="00716732">
      <w:r>
        <w:rPr>
          <w:b/>
          <w:i/>
        </w:rPr>
        <w:t>Content Type</w:t>
      </w:r>
    </w:p>
    <w:p w:rsidR="00E17828" w:rsidRDefault="00716732">
      <w:r>
        <w:rPr>
          <w:i/>
        </w:rPr>
        <w:t>application/xml</w:t>
      </w:r>
    </w:p>
    <w:p w:rsidR="00E17828" w:rsidRDefault="00716732">
      <w:r>
        <w:rPr>
          <w:b/>
          <w:i/>
        </w:rPr>
        <w:t>Root Namespace</w:t>
      </w:r>
    </w:p>
    <w:p w:rsidR="00E17828" w:rsidRDefault="00716732">
      <w:r>
        <w:rPr>
          <w:i/>
        </w:rPr>
        <w:t>http://schemas.microsoft.com/office/2006/01/customui</w:t>
      </w:r>
    </w:p>
    <w:p w:rsidR="00E17828" w:rsidRDefault="00716732">
      <w:r>
        <w:rPr>
          <w:b/>
          <w:i/>
        </w:rPr>
        <w:t>Source Relationship</w:t>
      </w:r>
    </w:p>
    <w:p w:rsidR="00E17828" w:rsidRDefault="00716732">
      <w:r>
        <w:rPr>
          <w:i/>
        </w:rPr>
        <w:t>http://schemas.microsoft.com/office/2006/relationships/ui/extensibility</w:t>
      </w:r>
    </w:p>
    <w:p w:rsidR="00E17828" w:rsidRDefault="00716732">
      <w:r>
        <w:t>An instance of this part type contains information about the ribbon customizations (</w:t>
      </w:r>
      <w:hyperlink r:id="rId357" w:anchor="Section_31f152d62a5d4b50a8679dbc6d01aa43">
        <w:r>
          <w:rPr>
            <w:rStyle w:val="Hyperlink"/>
          </w:rPr>
          <w:t>[MS-CUSTOMUI]</w:t>
        </w:r>
      </w:hyperlink>
      <w:r>
        <w:t xml:space="preserve">) specific to this package. </w:t>
      </w:r>
    </w:p>
    <w:p w:rsidR="00E17828" w:rsidRDefault="00716732">
      <w:r>
        <w:t>[Example: A SpreadsheetML document that represents a timecard could contain custom UI controls to guide the user in filling out the timecard. end example]</w:t>
      </w:r>
    </w:p>
    <w:p w:rsidR="00E17828" w:rsidRDefault="00716732">
      <w:r>
        <w:t>A p</w:t>
      </w:r>
      <w:r>
        <w:t>ackage is permitted to contain at most one Ribbon Extensibility part, and that part shall be the target of a relationship in the package-relationship item for the document.</w:t>
      </w:r>
    </w:p>
    <w:p w:rsidR="00E17828" w:rsidRDefault="00716732">
      <w:r>
        <w:t>[Example: The following package part-relationship item contains a relationship to a</w:t>
      </w:r>
      <w:r>
        <w:t xml:space="preserve"> Ribbon Extensibility part, which is stored in the ZIP item /customUI/customUI.xml:</w:t>
      </w:r>
    </w:p>
    <w:p w:rsidR="00E17828" w:rsidRDefault="00716732">
      <w:pPr>
        <w:pStyle w:val="Code"/>
      </w:pPr>
      <w:r>
        <w:t>&lt;Relationships xmlns="…"&gt;</w:t>
      </w:r>
    </w:p>
    <w:p w:rsidR="00E17828" w:rsidRDefault="00716732">
      <w:pPr>
        <w:pStyle w:val="Code"/>
      </w:pPr>
      <w:r>
        <w:t xml:space="preserve">&lt;Relationship Id="rId5"  </w:t>
      </w:r>
    </w:p>
    <w:p w:rsidR="00E17828" w:rsidRDefault="00716732">
      <w:pPr>
        <w:pStyle w:val="Code"/>
      </w:pPr>
      <w:r>
        <w:t>Type="http://…/2006/relationships/ui/extensibility"</w:t>
      </w:r>
    </w:p>
    <w:p w:rsidR="00E17828" w:rsidRDefault="00716732">
      <w:pPr>
        <w:pStyle w:val="Code"/>
      </w:pPr>
      <w:r>
        <w:t>Target="/customUI/customUI.xml" /&gt;</w:t>
      </w:r>
    </w:p>
    <w:p w:rsidR="00E17828" w:rsidRDefault="00716732">
      <w:pPr>
        <w:pStyle w:val="Code"/>
      </w:pPr>
      <w:r>
        <w:t>&lt;/Relationships&gt;</w:t>
      </w:r>
    </w:p>
    <w:p w:rsidR="00E17828" w:rsidRDefault="00716732">
      <w:r>
        <w:t>end example]</w:t>
      </w:r>
    </w:p>
    <w:p w:rsidR="00E17828" w:rsidRDefault="00716732">
      <w:r>
        <w:lastRenderedPageBreak/>
        <w:t xml:space="preserve">The root element for a part of this content type shall be </w:t>
      </w:r>
      <w:r>
        <w:rPr>
          <w:b/>
        </w:rPr>
        <w:t>customUI</w:t>
      </w:r>
      <w:r>
        <w:t>.</w:t>
      </w:r>
    </w:p>
    <w:p w:rsidR="00E17828" w:rsidRDefault="00716732">
      <w:r>
        <w:t xml:space="preserve">[Example: The following Ribbon Extensibility content markup would specify that the ribbon tab with ID </w:t>
      </w:r>
      <w:r>
        <w:rPr>
          <w:i/>
        </w:rPr>
        <w:t>TabHome</w:t>
      </w:r>
      <w:r>
        <w:t xml:space="preserve"> should be hidden for the containing package:</w:t>
      </w:r>
    </w:p>
    <w:p w:rsidR="00E17828" w:rsidRDefault="00716732">
      <w:pPr>
        <w:pStyle w:val="Code"/>
      </w:pPr>
      <w:r>
        <w:t>&lt;customUI xmlns="http://schemas.m</w:t>
      </w:r>
      <w:r>
        <w:t>icrosoft.com/office/2006/01/customui"&gt;</w:t>
      </w:r>
    </w:p>
    <w:p w:rsidR="00E17828" w:rsidRDefault="00716732">
      <w:pPr>
        <w:pStyle w:val="Code"/>
      </w:pPr>
      <w:r>
        <w:t>&lt;ribbon&gt;</w:t>
      </w:r>
    </w:p>
    <w:p w:rsidR="00E17828" w:rsidRDefault="00716732">
      <w:pPr>
        <w:pStyle w:val="Code"/>
      </w:pPr>
      <w:r>
        <w:t>&lt;tabs&gt;</w:t>
      </w:r>
    </w:p>
    <w:p w:rsidR="00E17828" w:rsidRDefault="00716732">
      <w:pPr>
        <w:pStyle w:val="Code"/>
      </w:pPr>
      <w:r>
        <w:t>&lt;tab idMso="TabHome" visible="false" /&gt;</w:t>
      </w:r>
    </w:p>
    <w:p w:rsidR="00E17828" w:rsidRDefault="00716732">
      <w:pPr>
        <w:pStyle w:val="Code"/>
      </w:pPr>
      <w:r>
        <w:t>&lt;/tabs&gt;</w:t>
      </w:r>
    </w:p>
    <w:p w:rsidR="00E17828" w:rsidRDefault="00716732">
      <w:pPr>
        <w:pStyle w:val="Code"/>
      </w:pPr>
      <w:r>
        <w:t>&lt;/ribbon&gt;</w:t>
      </w:r>
    </w:p>
    <w:p w:rsidR="00E17828" w:rsidRDefault="00716732">
      <w:pPr>
        <w:pStyle w:val="Code"/>
      </w:pPr>
      <w:r>
        <w:t>&lt;/customUI&gt;</w:t>
      </w:r>
    </w:p>
    <w:p w:rsidR="00E17828" w:rsidRDefault="00716732">
      <w:r>
        <w:t>end example]</w:t>
      </w:r>
    </w:p>
    <w:p w:rsidR="00E17828" w:rsidRDefault="00716732">
      <w:r>
        <w:t>A Ribbon Extensibility part shall be located within the package containing the source relationship (expressed syntacti</w:t>
      </w:r>
      <w:r>
        <w:t xml:space="preserve">cally, the </w:t>
      </w:r>
      <w:r>
        <w:rPr>
          <w:b/>
        </w:rPr>
        <w:t>TargetMode</w:t>
      </w:r>
      <w:r>
        <w:t xml:space="preserve"> attribute of the </w:t>
      </w:r>
      <w:r>
        <w:rPr>
          <w:b/>
        </w:rPr>
        <w:t>Relationship</w:t>
      </w:r>
      <w:r>
        <w:t xml:space="preserve"> element shall be </w:t>
      </w:r>
      <w:r>
        <w:rPr>
          <w:i/>
        </w:rPr>
        <w:t>Internal</w:t>
      </w:r>
      <w:r>
        <w:t>).</w:t>
      </w:r>
    </w:p>
    <w:p w:rsidR="00E17828" w:rsidRDefault="00716732">
      <w:r>
        <w:t xml:space="preserve">A Ribbon Extensibility part is permitted to have explicit relationships to the following parts defined by ECMA-376 Office Open XML File Formats </w:t>
      </w:r>
      <w:hyperlink r:id="rId358">
        <w:r>
          <w:rPr>
            <w:rStyle w:val="Hyperlink"/>
          </w:rPr>
          <w:t>[ECMA-376]</w:t>
        </w:r>
      </w:hyperlink>
      <w:r>
        <w:t>:</w:t>
      </w:r>
    </w:p>
    <w:p w:rsidR="00E17828" w:rsidRDefault="00716732">
      <w:pPr>
        <w:pStyle w:val="ListParagraph"/>
        <w:numPr>
          <w:ilvl w:val="0"/>
          <w:numId w:val="62"/>
        </w:numPr>
      </w:pPr>
      <w:r>
        <w:t>Image Part ("[ECMA-376] Part 1 §15.2.13; Image Part")</w:t>
      </w:r>
    </w:p>
    <w:p w:rsidR="00E17828" w:rsidRDefault="00716732">
      <w:pPr>
        <w:pStyle w:val="Heading2"/>
      </w:pPr>
      <w:bookmarkStart w:id="4075" w:name="section_52769434bde14e81a1287001873acb2b"/>
      <w:bookmarkStart w:id="4076" w:name="_Toc111178911"/>
      <w:r>
        <w:t>Office Well Defined Custom XML Parts</w:t>
      </w:r>
      <w:bookmarkEnd w:id="4075"/>
      <w:bookmarkEnd w:id="4076"/>
      <w:r>
        <w:fldChar w:fldCharType="begin"/>
      </w:r>
      <w:r>
        <w:instrText xml:space="preserve"> XE "Office Well Defined Custom XML Parts (Additional Information)" </w:instrText>
      </w:r>
      <w:r>
        <w:fldChar w:fldCharType="end"/>
      </w:r>
    </w:p>
    <w:p w:rsidR="00E17828" w:rsidRDefault="00716732">
      <w:r>
        <w:t>Office reads and writes a set of well-defined Cus</w:t>
      </w:r>
      <w:r>
        <w:t>tom XML Parts.  Custom XML Parts, in general, are described in Custom XML Data Storage Part ("</w:t>
      </w:r>
      <w:hyperlink r:id="rId359">
        <w:r>
          <w:rPr>
            <w:rStyle w:val="Hyperlink"/>
          </w:rPr>
          <w:t>[ECMA-376]</w:t>
        </w:r>
      </w:hyperlink>
      <w:r>
        <w:t xml:space="preserve"> Part 1 §15.2.4; Custom XML Data Storage Part") and Custom XML Data Properties ("[ECMA</w:t>
      </w:r>
      <w:r>
        <w:t>-376] Part 4 §7.5; Custom XML Data Properties"). In addition to implementing the relevant portions of ECMA-376 Office Open XML File Formats [ECMA-376], Office understands a predefined set of schemas when applied to Custom XML Parts.</w:t>
      </w:r>
    </w:p>
    <w:p w:rsidR="00E17828" w:rsidRDefault="00716732">
      <w:r>
        <w:t>This clause and its sub</w:t>
      </w:r>
      <w:r>
        <w:t xml:space="preserve">ordinate subclauses describe the structure and content of these well-defined parts.  </w:t>
      </w:r>
    </w:p>
    <w:p w:rsidR="00E17828" w:rsidRDefault="00716732">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Part</w:t>
            </w:r>
          </w:p>
        </w:tc>
        <w:tc>
          <w:tcPr>
            <w:tcW w:w="0" w:type="auto"/>
            <w:vAlign w:val="center"/>
          </w:tcPr>
          <w:p w:rsidR="00E17828" w:rsidRDefault="00716732">
            <w:pPr>
              <w:pStyle w:val="TableHeaderText"/>
            </w:pPr>
            <w:r>
              <w:t>Root Element</w:t>
            </w:r>
          </w:p>
        </w:tc>
        <w:tc>
          <w:tcPr>
            <w:tcW w:w="0" w:type="auto"/>
            <w:vAlign w:val="center"/>
          </w:tcPr>
          <w:p w:rsidR="00E17828" w:rsidRDefault="00716732">
            <w:pPr>
              <w:pStyle w:val="TableHeaderText"/>
            </w:pPr>
            <w:r>
              <w:t>Namespace</w:t>
            </w:r>
          </w:p>
        </w:tc>
        <w:tc>
          <w:tcPr>
            <w:tcW w:w="0" w:type="auto"/>
            <w:vAlign w:val="center"/>
          </w:tcPr>
          <w:p w:rsidR="00E17828" w:rsidRDefault="00716732">
            <w:pPr>
              <w:pStyle w:val="TableHeaderText"/>
            </w:pPr>
            <w:r>
              <w:t>Ref</w:t>
            </w:r>
          </w:p>
        </w:tc>
      </w:tr>
      <w:tr w:rsidR="00E17828" w:rsidTr="00E17828">
        <w:tc>
          <w:tcPr>
            <w:tcW w:w="0" w:type="auto"/>
            <w:vAlign w:val="center"/>
          </w:tcPr>
          <w:p w:rsidR="00E17828" w:rsidRDefault="00716732">
            <w:pPr>
              <w:pStyle w:val="TableBodyText"/>
            </w:pPr>
            <w:r>
              <w:t>Cover Page Properties</w:t>
            </w:r>
          </w:p>
        </w:tc>
        <w:tc>
          <w:tcPr>
            <w:tcW w:w="0" w:type="auto"/>
            <w:vAlign w:val="center"/>
          </w:tcPr>
          <w:p w:rsidR="00E17828" w:rsidRDefault="00716732">
            <w:pPr>
              <w:pStyle w:val="TableBodyText"/>
            </w:pPr>
            <w:r>
              <w:t>coverPageProperties</w:t>
            </w:r>
          </w:p>
        </w:tc>
        <w:tc>
          <w:tcPr>
            <w:tcW w:w="0" w:type="auto"/>
            <w:vAlign w:val="center"/>
          </w:tcPr>
          <w:p w:rsidR="00E17828" w:rsidRDefault="00716732">
            <w:pPr>
              <w:pStyle w:val="TableBodyText"/>
            </w:pPr>
            <w:r>
              <w:t>http://schemas.microsoft.com/‌office/‌2006/‌coverPageProps</w:t>
            </w:r>
          </w:p>
        </w:tc>
        <w:tc>
          <w:tcPr>
            <w:tcW w:w="0" w:type="auto"/>
            <w:vAlign w:val="center"/>
          </w:tcPr>
          <w:p w:rsidR="00E17828" w:rsidRDefault="00716732">
            <w:pPr>
              <w:pStyle w:val="TableBodyText"/>
            </w:pPr>
            <w:hyperlink w:anchor="Section_3e6d23076cc24f8487baa599c7c1bdab">
              <w:r>
                <w:rPr>
                  <w:rStyle w:val="Hyperlink"/>
                </w:rPr>
                <w:t>§3.5.1, Cover Page Properties</w:t>
              </w:r>
            </w:hyperlink>
          </w:p>
        </w:tc>
      </w:tr>
      <w:tr w:rsidR="00E17828" w:rsidTr="00E17828">
        <w:tc>
          <w:tcPr>
            <w:tcW w:w="0" w:type="auto"/>
            <w:vAlign w:val="center"/>
          </w:tcPr>
          <w:p w:rsidR="00E17828" w:rsidRDefault="00716732">
            <w:pPr>
              <w:pStyle w:val="TableBodyText"/>
            </w:pPr>
            <w:r>
              <w:t>Content Type Schema</w:t>
            </w:r>
          </w:p>
        </w:tc>
        <w:tc>
          <w:tcPr>
            <w:tcW w:w="0" w:type="auto"/>
            <w:vAlign w:val="center"/>
          </w:tcPr>
          <w:p w:rsidR="00E17828" w:rsidRDefault="00716732">
            <w:pPr>
              <w:pStyle w:val="TableBodyText"/>
            </w:pPr>
            <w:r>
              <w:t>contentTypeSchema</w:t>
            </w:r>
          </w:p>
        </w:tc>
        <w:tc>
          <w:tcPr>
            <w:tcW w:w="0" w:type="auto"/>
            <w:vAlign w:val="center"/>
          </w:tcPr>
          <w:p w:rsidR="00E17828" w:rsidRDefault="00716732">
            <w:pPr>
              <w:pStyle w:val="TableBodyText"/>
            </w:pPr>
            <w:r>
              <w:t>http://schemas.microsoft.com/‌office/‌2006/‌metadata/‌contentTyp</w:t>
            </w:r>
            <w:r>
              <w:t>e</w:t>
            </w:r>
          </w:p>
        </w:tc>
        <w:tc>
          <w:tcPr>
            <w:tcW w:w="0" w:type="auto"/>
            <w:vAlign w:val="center"/>
          </w:tcPr>
          <w:p w:rsidR="00E17828" w:rsidRDefault="00716732">
            <w:pPr>
              <w:pStyle w:val="TableBodyText"/>
            </w:pPr>
            <w:hyperlink w:anchor="Section_a304d043b8344f2eae5e8b466d35f3a3">
              <w:r>
                <w:rPr>
                  <w:rStyle w:val="Hyperlink"/>
                </w:rPr>
                <w:t>§3.5.2, Content Type Schemas</w:t>
              </w:r>
            </w:hyperlink>
          </w:p>
        </w:tc>
      </w:tr>
      <w:tr w:rsidR="00E17828" w:rsidTr="00E17828">
        <w:tc>
          <w:tcPr>
            <w:tcW w:w="0" w:type="auto"/>
            <w:vAlign w:val="center"/>
          </w:tcPr>
          <w:p w:rsidR="00E17828" w:rsidRDefault="00716732">
            <w:pPr>
              <w:pStyle w:val="TableBodyText"/>
            </w:pPr>
            <w:r>
              <w:t>Custom Document Information Panel</w:t>
            </w:r>
          </w:p>
        </w:tc>
        <w:tc>
          <w:tcPr>
            <w:tcW w:w="0" w:type="auto"/>
            <w:vAlign w:val="center"/>
          </w:tcPr>
          <w:p w:rsidR="00E17828" w:rsidRDefault="00716732">
            <w:pPr>
              <w:pStyle w:val="TableBodyText"/>
            </w:pPr>
            <w:r>
              <w:t>customPropertyEditors</w:t>
            </w:r>
          </w:p>
        </w:tc>
        <w:tc>
          <w:tcPr>
            <w:tcW w:w="0" w:type="auto"/>
            <w:vAlign w:val="center"/>
          </w:tcPr>
          <w:p w:rsidR="00E17828" w:rsidRDefault="00716732">
            <w:pPr>
              <w:pStyle w:val="TableBodyText"/>
            </w:pPr>
            <w:r>
              <w:t>http://schemas.microsoft.com/‌office/‌2006/‌customDocumentInformationPanel</w:t>
            </w:r>
          </w:p>
        </w:tc>
        <w:tc>
          <w:tcPr>
            <w:tcW w:w="0" w:type="auto"/>
            <w:vAlign w:val="center"/>
          </w:tcPr>
          <w:p w:rsidR="00E17828" w:rsidRDefault="00716732">
            <w:pPr>
              <w:pStyle w:val="TableBodyText"/>
            </w:pPr>
            <w:hyperlink w:anchor="Section_82c9bd2b4b7b4ab7a81bf72d9607189b">
              <w:r>
                <w:rPr>
                  <w:rStyle w:val="Hyperlink"/>
                </w:rPr>
                <w:t>§3.5.3, Custom Document Information Panel</w:t>
              </w:r>
            </w:hyperlink>
          </w:p>
        </w:tc>
      </w:tr>
      <w:tr w:rsidR="00E17828" w:rsidTr="00E17828">
        <w:tc>
          <w:tcPr>
            <w:tcW w:w="0" w:type="auto"/>
            <w:vAlign w:val="center"/>
          </w:tcPr>
          <w:p w:rsidR="00E17828" w:rsidRDefault="00716732">
            <w:pPr>
              <w:pStyle w:val="TableBodyText"/>
            </w:pPr>
            <w:r>
              <w:t>Custom XSN</w:t>
            </w:r>
          </w:p>
        </w:tc>
        <w:tc>
          <w:tcPr>
            <w:tcW w:w="0" w:type="auto"/>
            <w:vAlign w:val="center"/>
          </w:tcPr>
          <w:p w:rsidR="00E17828" w:rsidRDefault="00716732">
            <w:pPr>
              <w:pStyle w:val="TableBodyText"/>
            </w:pPr>
            <w:r>
              <w:t>customXsn</w:t>
            </w:r>
          </w:p>
        </w:tc>
        <w:tc>
          <w:tcPr>
            <w:tcW w:w="0" w:type="auto"/>
            <w:vAlign w:val="center"/>
          </w:tcPr>
          <w:p w:rsidR="00E17828" w:rsidRDefault="00716732">
            <w:pPr>
              <w:pStyle w:val="TableBodyText"/>
            </w:pPr>
            <w:r>
              <w:t>http://schemas.microsoft.com/‌office/‌2006/‌metadata/‌customXsn</w:t>
            </w:r>
          </w:p>
        </w:tc>
        <w:tc>
          <w:tcPr>
            <w:tcW w:w="0" w:type="auto"/>
            <w:vAlign w:val="center"/>
          </w:tcPr>
          <w:p w:rsidR="00E17828" w:rsidRDefault="00716732">
            <w:pPr>
              <w:pStyle w:val="TableBodyText"/>
            </w:pPr>
            <w:hyperlink w:anchor="Section_928b9343bc64461997dfd5fb24fd2712">
              <w:r>
                <w:rPr>
                  <w:rStyle w:val="Hyperlink"/>
                </w:rPr>
                <w:t>§3.5.4, Custom XSN</w:t>
              </w:r>
            </w:hyperlink>
          </w:p>
        </w:tc>
      </w:tr>
      <w:tr w:rsidR="00E17828" w:rsidTr="00E17828">
        <w:tc>
          <w:tcPr>
            <w:tcW w:w="0" w:type="auto"/>
            <w:vAlign w:val="center"/>
          </w:tcPr>
          <w:p w:rsidR="00E17828" w:rsidRDefault="00716732">
            <w:pPr>
              <w:pStyle w:val="TableBodyText"/>
            </w:pPr>
            <w:r>
              <w:t>Long Properties</w:t>
            </w:r>
          </w:p>
        </w:tc>
        <w:tc>
          <w:tcPr>
            <w:tcW w:w="0" w:type="auto"/>
            <w:vAlign w:val="center"/>
          </w:tcPr>
          <w:p w:rsidR="00E17828" w:rsidRDefault="00716732">
            <w:pPr>
              <w:pStyle w:val="TableBodyText"/>
            </w:pPr>
            <w:r>
              <w:t>longProperties</w:t>
            </w:r>
          </w:p>
        </w:tc>
        <w:tc>
          <w:tcPr>
            <w:tcW w:w="0" w:type="auto"/>
            <w:vAlign w:val="center"/>
          </w:tcPr>
          <w:p w:rsidR="00E17828" w:rsidRDefault="00716732">
            <w:pPr>
              <w:pStyle w:val="TableBodyText"/>
            </w:pPr>
            <w:r>
              <w:t>http://schemas.microsoft.com/‌office/‌2006/‌metadata/longProperties</w:t>
            </w:r>
          </w:p>
        </w:tc>
        <w:tc>
          <w:tcPr>
            <w:tcW w:w="0" w:type="auto"/>
            <w:vAlign w:val="center"/>
          </w:tcPr>
          <w:p w:rsidR="00E17828" w:rsidRDefault="00716732">
            <w:pPr>
              <w:pStyle w:val="TableBodyText"/>
            </w:pPr>
            <w:hyperlink w:anchor="Section_bd7e9132e68c43139d8411109ca0ebda">
              <w:r>
                <w:rPr>
                  <w:rStyle w:val="Hyperlink"/>
                </w:rPr>
                <w:t>§3.5.5, Long Properties</w:t>
              </w:r>
            </w:hyperlink>
          </w:p>
        </w:tc>
      </w:tr>
    </w:tbl>
    <w:p w:rsidR="00E17828" w:rsidRDefault="00E17828"/>
    <w:p w:rsidR="00E17828" w:rsidRDefault="00716732">
      <w:r>
        <w:t>end note]</w:t>
      </w:r>
    </w:p>
    <w:p w:rsidR="00E17828" w:rsidRDefault="00716732">
      <w:pPr>
        <w:pStyle w:val="Heading3"/>
      </w:pPr>
      <w:bookmarkStart w:id="4077" w:name="section_3e6d23076cc24f8487baa599c7c1bdab"/>
      <w:bookmarkStart w:id="4078" w:name="_Toc111178912"/>
      <w:r>
        <w:lastRenderedPageBreak/>
        <w:t>Cover Page Properties</w:t>
      </w:r>
      <w:bookmarkEnd w:id="4077"/>
      <w:bookmarkEnd w:id="4078"/>
      <w:r>
        <w:fldChar w:fldCharType="begin"/>
      </w:r>
      <w:r>
        <w:instrText xml:space="preserve"> XE "Cover Page Properties" </w:instrText>
      </w:r>
      <w:r>
        <w:fldChar w:fldCharType="end"/>
      </w:r>
    </w:p>
    <w:p w:rsidR="00E17828" w:rsidRDefault="00716732">
      <w:r>
        <w:t>The Co</w:t>
      </w:r>
      <w:r>
        <w:t>ver Page Properties is comprised of a Custom XML Data Storage Part ("</w:t>
      </w:r>
      <w:hyperlink r:id="rId360">
        <w:r>
          <w:rPr>
            <w:rStyle w:val="Hyperlink"/>
          </w:rPr>
          <w:t>[ECMA-376]</w:t>
        </w:r>
      </w:hyperlink>
      <w:r>
        <w:t xml:space="preserve"> Part 1 §15.2.4; Custom XML Data Storage Part") which contains the Cover Page Properties information, and a Cus</w:t>
      </w:r>
      <w:r>
        <w:t xml:space="preserve">tom XML Data Storage Properties Part ("[ECMA-376] Part 1 §15.2.5; Custom XML Data Storage Properties Part") which contains the set of properties for the custom XML data. </w:t>
      </w:r>
    </w:p>
    <w:p w:rsidR="00E17828" w:rsidRDefault="00716732">
      <w:r>
        <w:t xml:space="preserve"> The XML contents of the data storage part conform to the schema defined in Cover Pag</w:t>
      </w:r>
      <w:r>
        <w:t>e Properties Schema (</w:t>
      </w:r>
      <w:hyperlink w:anchor="Section_826f3a12ffa44e958f97e936319e8112">
        <w:r>
          <w:rPr>
            <w:rStyle w:val="Hyperlink"/>
          </w:rPr>
          <w:t>§3.5.1.1, Cover Page Properties Schema</w:t>
        </w:r>
      </w:hyperlink>
      <w:r>
        <w:t>).</w:t>
      </w:r>
    </w:p>
    <w:p w:rsidR="00E17828" w:rsidRDefault="00716732">
      <w:r>
        <w:t>The root element of the Custom XML Data Storage Part shall be CoverPageProperties (</w:t>
      </w:r>
      <w:hyperlink w:anchor="Section_03c1b04e36854837bc675efffff02983">
        <w:r>
          <w:rPr>
            <w:rStyle w:val="Hyperlink"/>
          </w:rPr>
          <w:t>§3.5.1.1.1.6, CoverPageProperties</w:t>
        </w:r>
      </w:hyperlink>
      <w:r>
        <w:t>).</w:t>
      </w:r>
    </w:p>
    <w:p w:rsidR="00E17828" w:rsidRDefault="00716732">
      <w:r>
        <w:t xml:space="preserve">The Associated XML Schema ("[ECMA-376] Part 4 §7.5.2.2; schemaRef") for this Custom XML Data Storage Part shall be “http://schemas.microsoft.com/office/2006/coverPageProps”. </w:t>
      </w:r>
    </w:p>
    <w:p w:rsidR="00E17828" w:rsidRDefault="00716732">
      <w:pPr>
        <w:pStyle w:val="Heading4"/>
      </w:pPr>
      <w:bookmarkStart w:id="4079" w:name="section_826f3a12ffa44e958f97e936319e8112"/>
      <w:bookmarkStart w:id="4080" w:name="_Toc111178913"/>
      <w:r>
        <w:t>Cover Page Properties Schema</w:t>
      </w:r>
      <w:bookmarkEnd w:id="4079"/>
      <w:bookmarkEnd w:id="4080"/>
      <w:r>
        <w:fldChar w:fldCharType="begin"/>
      </w:r>
      <w:r>
        <w:instrText xml:space="preserve"> X</w:instrText>
      </w:r>
      <w:r>
        <w:instrText xml:space="preserve">E "Cover Page Properties Schema" </w:instrText>
      </w:r>
      <w:r>
        <w:fldChar w:fldCharType="end"/>
      </w:r>
    </w:p>
    <w:p w:rsidR="00E17828" w:rsidRDefault="00716732">
      <w:r>
        <w:t>Cover page properties define a set of document properties available for use on a Word cover page.</w:t>
      </w:r>
    </w:p>
    <w:p w:rsidR="00E17828" w:rsidRDefault="00716732">
      <w:pPr>
        <w:pStyle w:val="Heading5"/>
      </w:pPr>
      <w:bookmarkStart w:id="4081" w:name="section_1b76f676f0f84d76b7c763ecaf649cd4"/>
      <w:bookmarkStart w:id="4082" w:name="_Toc111178914"/>
      <w:r>
        <w:t>Elements</w:t>
      </w:r>
      <w:bookmarkEnd w:id="4081"/>
      <w:bookmarkEnd w:id="4082"/>
    </w:p>
    <w:p w:rsidR="00E17828" w:rsidRDefault="00716732">
      <w:pPr>
        <w:pStyle w:val="Heading6"/>
      </w:pPr>
      <w:bookmarkStart w:id="4083" w:name="section_580d663d15a341aabd64d0c2a3bc2661"/>
      <w:bookmarkStart w:id="4084" w:name="_Toc111178915"/>
      <w:r>
        <w:t>Abstract (Document Abstract)</w:t>
      </w:r>
      <w:bookmarkEnd w:id="4083"/>
      <w:bookmarkEnd w:id="4084"/>
      <w:r>
        <w:fldChar w:fldCharType="begin"/>
      </w:r>
      <w:r>
        <w:instrText xml:space="preserve"> XE "Abstract (Document Abstract)" </w:instrText>
      </w:r>
      <w:r>
        <w:fldChar w:fldCharType="end"/>
      </w:r>
    </w:p>
    <w:p w:rsidR="00E17828" w:rsidRDefault="00716732">
      <w:r>
        <w:t>This element specifies an abstract of the document content.</w:t>
      </w:r>
    </w:p>
    <w:tbl>
      <w:tblPr>
        <w:tblStyle w:val="Table-ShadedHeader"/>
        <w:tblW w:w="0" w:type="auto"/>
        <w:tblLook w:val="04A0" w:firstRow="1" w:lastRow="0" w:firstColumn="1" w:lastColumn="0" w:noHBand="0" w:noVBand="1"/>
      </w:tblPr>
      <w:tblGrid>
        <w:gridCol w:w="510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CoverPageProperties</w:t>
            </w:r>
            <w:r>
              <w:t xml:space="preserve"> (§</w:t>
            </w:r>
            <w:hyperlink w:anchor="Section_03c1b04e36854837bc675efffff02983">
              <w:r>
                <w:rPr>
                  <w:rStyle w:val="Hyperlink"/>
                </w:rPr>
                <w:t>3.5.1.1.1.6, CoverPageProperties</w:t>
              </w:r>
            </w:hyperlink>
            <w:r>
              <w:t>)</w:t>
            </w:r>
          </w:p>
        </w:tc>
      </w:tr>
    </w:tbl>
    <w:p w:rsidR="00E17828" w:rsidRDefault="00E17828"/>
    <w:p w:rsidR="00E17828" w:rsidRDefault="00716732">
      <w:pPr>
        <w:pStyle w:val="Heading6"/>
      </w:pPr>
      <w:bookmarkStart w:id="4085" w:name="section_20243b1e48774bc49c77c4b5dfcc1edd"/>
      <w:bookmarkStart w:id="4086" w:name="_Toc111178916"/>
      <w:r>
        <w:t>CompanyAddress (Company Address)</w:t>
      </w:r>
      <w:bookmarkEnd w:id="4085"/>
      <w:bookmarkEnd w:id="4086"/>
      <w:r>
        <w:fldChar w:fldCharType="begin"/>
      </w:r>
      <w:r>
        <w:instrText xml:space="preserve"> XE "CompanyAddress (Company Address)" </w:instrText>
      </w:r>
      <w:r>
        <w:fldChar w:fldCharType="end"/>
      </w:r>
    </w:p>
    <w:p w:rsidR="00E17828" w:rsidRDefault="00716732">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CoverPageProperties</w:t>
            </w:r>
            <w:r>
              <w:t xml:space="preserve"> (§</w:t>
            </w:r>
            <w:hyperlink w:anchor="Section_03c1b04e36854837bc675efffff02983">
              <w:r>
                <w:rPr>
                  <w:rStyle w:val="Hyperlink"/>
                </w:rPr>
                <w:t>3.5.1.1.1.6, CoverPageProperties</w:t>
              </w:r>
            </w:hyperlink>
            <w:r>
              <w:t>)</w:t>
            </w:r>
          </w:p>
        </w:tc>
      </w:tr>
    </w:tbl>
    <w:p w:rsidR="00E17828" w:rsidRDefault="00E17828"/>
    <w:p w:rsidR="00E17828" w:rsidRDefault="00716732">
      <w:pPr>
        <w:pStyle w:val="Heading6"/>
      </w:pPr>
      <w:bookmarkStart w:id="4087" w:name="section_0c281702235e48d6948628547177cc48"/>
      <w:bookmarkStart w:id="4088" w:name="_Toc111178917"/>
      <w:r>
        <w:t>CompanyEmail (Company Email Address)</w:t>
      </w:r>
      <w:bookmarkEnd w:id="4087"/>
      <w:bookmarkEnd w:id="4088"/>
      <w:r>
        <w:fldChar w:fldCharType="begin"/>
      </w:r>
      <w:r>
        <w:instrText xml:space="preserve"> XE "CompanyEmail (Company Email Address)" </w:instrText>
      </w:r>
      <w:r>
        <w:fldChar w:fldCharType="end"/>
      </w:r>
    </w:p>
    <w:p w:rsidR="00E17828" w:rsidRDefault="00716732">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CoverPageProperties</w:t>
            </w:r>
            <w:r>
              <w:t xml:space="preserve"> (§</w:t>
            </w:r>
            <w:hyperlink w:anchor="Section_03c1b04e36854837bc675efffff02983">
              <w:r>
                <w:rPr>
                  <w:rStyle w:val="Hyperlink"/>
                </w:rPr>
                <w:t>3.5.1.1.1.6, CoverPageProperties</w:t>
              </w:r>
            </w:hyperlink>
            <w:r>
              <w:t>)</w:t>
            </w:r>
          </w:p>
        </w:tc>
      </w:tr>
    </w:tbl>
    <w:p w:rsidR="00E17828" w:rsidRDefault="00E17828"/>
    <w:p w:rsidR="00E17828" w:rsidRDefault="00716732">
      <w:pPr>
        <w:pStyle w:val="Heading6"/>
      </w:pPr>
      <w:bookmarkStart w:id="4089" w:name="section_4a0e81346bab4adcb5a8965e4242448d"/>
      <w:bookmarkStart w:id="4090" w:name="_Toc111178918"/>
      <w:r>
        <w:t>CompanyFax (Company Fax Number)</w:t>
      </w:r>
      <w:bookmarkEnd w:id="4089"/>
      <w:bookmarkEnd w:id="4090"/>
      <w:r>
        <w:fldChar w:fldCharType="begin"/>
      </w:r>
      <w:r>
        <w:instrText xml:space="preserve"> XE "CompanyFax (Company Fax Number)" </w:instrText>
      </w:r>
      <w:r>
        <w:fldChar w:fldCharType="end"/>
      </w:r>
    </w:p>
    <w:p w:rsidR="00E17828" w:rsidRDefault="00716732">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Parent Elements</w:t>
            </w:r>
          </w:p>
        </w:tc>
      </w:tr>
      <w:tr w:rsidR="00E17828" w:rsidTr="00E17828">
        <w:tc>
          <w:tcPr>
            <w:tcW w:w="0" w:type="auto"/>
            <w:vAlign w:val="center"/>
          </w:tcPr>
          <w:p w:rsidR="00E17828" w:rsidRDefault="00716732">
            <w:pPr>
              <w:pStyle w:val="TableBodyText"/>
            </w:pPr>
            <w:r>
              <w:rPr>
                <w:b/>
              </w:rPr>
              <w:t>CoverPageProperties</w:t>
            </w:r>
            <w:r>
              <w:t xml:space="preserve"> (§</w:t>
            </w:r>
            <w:hyperlink w:anchor="Section_03c1b04e36854837bc675efffff02983">
              <w:r>
                <w:rPr>
                  <w:rStyle w:val="Hyperlink"/>
                </w:rPr>
                <w:t>3.5.1.1.1.6, CoverPageProperties</w:t>
              </w:r>
            </w:hyperlink>
            <w:r>
              <w:t>)</w:t>
            </w:r>
          </w:p>
        </w:tc>
      </w:tr>
    </w:tbl>
    <w:p w:rsidR="00E17828" w:rsidRDefault="00E17828"/>
    <w:p w:rsidR="00E17828" w:rsidRDefault="00716732">
      <w:pPr>
        <w:pStyle w:val="Heading6"/>
      </w:pPr>
      <w:bookmarkStart w:id="4091" w:name="section_5b52b0d1f1ec4609a2c91fa71999ae00"/>
      <w:bookmarkStart w:id="4092" w:name="_Toc111178919"/>
      <w:r>
        <w:t>CompanyPhone (Company Phone Number)</w:t>
      </w:r>
      <w:bookmarkEnd w:id="4091"/>
      <w:bookmarkEnd w:id="4092"/>
      <w:r>
        <w:fldChar w:fldCharType="begin"/>
      </w:r>
      <w:r>
        <w:instrText xml:space="preserve"> XE "CompanyPhone (Company Phone Number)" </w:instrText>
      </w:r>
      <w:r>
        <w:fldChar w:fldCharType="end"/>
      </w:r>
    </w:p>
    <w:p w:rsidR="00E17828" w:rsidRDefault="00716732">
      <w:r>
        <w:t>This element specifies the phone number of the company to be used in the docume</w:t>
      </w:r>
      <w:r>
        <w:t>nt.</w:t>
      </w:r>
    </w:p>
    <w:tbl>
      <w:tblPr>
        <w:tblStyle w:val="Table-ShadedHeader"/>
        <w:tblW w:w="0" w:type="auto"/>
        <w:tblLook w:val="04A0" w:firstRow="1" w:lastRow="0" w:firstColumn="1" w:lastColumn="0" w:noHBand="0" w:noVBand="1"/>
      </w:tblPr>
      <w:tblGrid>
        <w:gridCol w:w="510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CoverPageProperties</w:t>
            </w:r>
            <w:r>
              <w:t xml:space="preserve"> (§</w:t>
            </w:r>
            <w:hyperlink w:anchor="Section_03c1b04e36854837bc675efffff02983">
              <w:r>
                <w:rPr>
                  <w:rStyle w:val="Hyperlink"/>
                </w:rPr>
                <w:t>3.5.1.1.1.6, CoverPageProperties</w:t>
              </w:r>
            </w:hyperlink>
            <w:r>
              <w:t>)</w:t>
            </w:r>
          </w:p>
        </w:tc>
      </w:tr>
    </w:tbl>
    <w:p w:rsidR="00E17828" w:rsidRDefault="00E17828"/>
    <w:p w:rsidR="00E17828" w:rsidRDefault="00716732">
      <w:pPr>
        <w:pStyle w:val="Heading6"/>
      </w:pPr>
      <w:bookmarkStart w:id="4093" w:name="section_03c1b04e36854837bc675efffff02983"/>
      <w:bookmarkStart w:id="4094" w:name="_Toc111178920"/>
      <w:r>
        <w:t>CoverPageProperties (Cover Page Properties)</w:t>
      </w:r>
      <w:bookmarkEnd w:id="4093"/>
      <w:bookmarkEnd w:id="4094"/>
      <w:r>
        <w:fldChar w:fldCharType="begin"/>
      </w:r>
      <w:r>
        <w:instrText xml:space="preserve"> XE "CoverPageProperties (Cover Page Properties)" </w:instrText>
      </w:r>
      <w:r>
        <w:fldChar w:fldCharType="end"/>
      </w:r>
    </w:p>
    <w:p w:rsidR="00E17828" w:rsidRDefault="00716732">
      <w:r>
        <w:t>This element is th</w:t>
      </w:r>
      <w:r>
        <w:t xml:space="preserve">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Abstract</w:t>
            </w:r>
            <w:r>
              <w:t xml:space="preserve"> (Document Abstract)</w:t>
            </w:r>
          </w:p>
        </w:tc>
        <w:tc>
          <w:tcPr>
            <w:tcW w:w="0" w:type="auto"/>
            <w:vAlign w:val="center"/>
          </w:tcPr>
          <w:p w:rsidR="00E17828" w:rsidRDefault="00716732">
            <w:pPr>
              <w:pStyle w:val="TableBodyText"/>
            </w:pPr>
            <w:r>
              <w:t>§</w:t>
            </w:r>
            <w:hyperlink w:anchor="Section_580d663d15a341aabd64d0c2a3bc2661">
              <w:r>
                <w:rPr>
                  <w:rStyle w:val="Hyperlink"/>
                </w:rPr>
                <w:t>3.5.1.1.1.1, Abstract</w:t>
              </w:r>
            </w:hyperlink>
          </w:p>
        </w:tc>
      </w:tr>
      <w:tr w:rsidR="00E17828" w:rsidTr="00E17828">
        <w:tc>
          <w:tcPr>
            <w:tcW w:w="0" w:type="auto"/>
            <w:vAlign w:val="center"/>
          </w:tcPr>
          <w:p w:rsidR="00E17828" w:rsidRDefault="00716732">
            <w:pPr>
              <w:pStyle w:val="TableBodyText"/>
            </w:pPr>
            <w:r>
              <w:rPr>
                <w:b/>
              </w:rPr>
              <w:t>CompanyAddress</w:t>
            </w:r>
            <w:r>
              <w:t xml:space="preserve"> (Company Address</w:t>
            </w:r>
            <w:r>
              <w:t>)</w:t>
            </w:r>
          </w:p>
        </w:tc>
        <w:tc>
          <w:tcPr>
            <w:tcW w:w="0" w:type="auto"/>
            <w:vAlign w:val="center"/>
          </w:tcPr>
          <w:p w:rsidR="00E17828" w:rsidRDefault="00716732">
            <w:pPr>
              <w:pStyle w:val="TableBodyText"/>
            </w:pPr>
            <w:r>
              <w:t>§</w:t>
            </w:r>
            <w:hyperlink w:anchor="Section_20243b1e48774bc49c77c4b5dfcc1edd">
              <w:r>
                <w:rPr>
                  <w:rStyle w:val="Hyperlink"/>
                </w:rPr>
                <w:t>3.5.1.1.1.2, CompanyAddress</w:t>
              </w:r>
            </w:hyperlink>
          </w:p>
        </w:tc>
      </w:tr>
      <w:tr w:rsidR="00E17828" w:rsidTr="00E17828">
        <w:tc>
          <w:tcPr>
            <w:tcW w:w="0" w:type="auto"/>
            <w:vAlign w:val="center"/>
          </w:tcPr>
          <w:p w:rsidR="00E17828" w:rsidRDefault="00716732">
            <w:pPr>
              <w:pStyle w:val="TableBodyText"/>
            </w:pPr>
            <w:r>
              <w:rPr>
                <w:b/>
              </w:rPr>
              <w:t>CompanyEmail</w:t>
            </w:r>
            <w:r>
              <w:t xml:space="preserve"> (Company Email Address)</w:t>
            </w:r>
          </w:p>
        </w:tc>
        <w:tc>
          <w:tcPr>
            <w:tcW w:w="0" w:type="auto"/>
            <w:vAlign w:val="center"/>
          </w:tcPr>
          <w:p w:rsidR="00E17828" w:rsidRDefault="00716732">
            <w:pPr>
              <w:pStyle w:val="TableBodyText"/>
            </w:pPr>
            <w:r>
              <w:t>§</w:t>
            </w:r>
            <w:hyperlink w:anchor="Section_0c281702235e48d6948628547177cc48">
              <w:r>
                <w:rPr>
                  <w:rStyle w:val="Hyperlink"/>
                </w:rPr>
                <w:t>3.5.1.1.1.3, CompanyEmail</w:t>
              </w:r>
            </w:hyperlink>
          </w:p>
        </w:tc>
      </w:tr>
      <w:tr w:rsidR="00E17828" w:rsidTr="00E17828">
        <w:tc>
          <w:tcPr>
            <w:tcW w:w="0" w:type="auto"/>
            <w:vAlign w:val="center"/>
          </w:tcPr>
          <w:p w:rsidR="00E17828" w:rsidRDefault="00716732">
            <w:pPr>
              <w:pStyle w:val="TableBodyText"/>
            </w:pPr>
            <w:r>
              <w:rPr>
                <w:b/>
              </w:rPr>
              <w:t>CompanyFax</w:t>
            </w:r>
            <w:r>
              <w:t xml:space="preserve"> (Company Fax Number)</w:t>
            </w:r>
          </w:p>
        </w:tc>
        <w:tc>
          <w:tcPr>
            <w:tcW w:w="0" w:type="auto"/>
            <w:vAlign w:val="center"/>
          </w:tcPr>
          <w:p w:rsidR="00E17828" w:rsidRDefault="00716732">
            <w:pPr>
              <w:pStyle w:val="TableBodyText"/>
            </w:pPr>
            <w:r>
              <w:t>§</w:t>
            </w:r>
            <w:hyperlink w:anchor="Section_4a0e81346bab4adcb5a8965e4242448d">
              <w:r>
                <w:rPr>
                  <w:rStyle w:val="Hyperlink"/>
                </w:rPr>
                <w:t>3.5.1.1.1.4, CompanyFax</w:t>
              </w:r>
            </w:hyperlink>
          </w:p>
        </w:tc>
      </w:tr>
      <w:tr w:rsidR="00E17828" w:rsidTr="00E17828">
        <w:tc>
          <w:tcPr>
            <w:tcW w:w="0" w:type="auto"/>
            <w:vAlign w:val="center"/>
          </w:tcPr>
          <w:p w:rsidR="00E17828" w:rsidRDefault="00716732">
            <w:pPr>
              <w:pStyle w:val="TableBodyText"/>
            </w:pPr>
            <w:r>
              <w:rPr>
                <w:b/>
              </w:rPr>
              <w:t>CompanyPhone</w:t>
            </w:r>
            <w:r>
              <w:t xml:space="preserve"> (Company Phone Number)</w:t>
            </w:r>
          </w:p>
        </w:tc>
        <w:tc>
          <w:tcPr>
            <w:tcW w:w="0" w:type="auto"/>
            <w:vAlign w:val="center"/>
          </w:tcPr>
          <w:p w:rsidR="00E17828" w:rsidRDefault="00716732">
            <w:pPr>
              <w:pStyle w:val="TableBodyText"/>
            </w:pPr>
            <w:r>
              <w:t>§</w:t>
            </w:r>
            <w:hyperlink w:anchor="Section_5b52b0d1f1ec4609a2c91fa71999ae00">
              <w:r>
                <w:rPr>
                  <w:rStyle w:val="Hyperlink"/>
                </w:rPr>
                <w:t>3.5.1.1.1.5, CompanyPhone</w:t>
              </w:r>
            </w:hyperlink>
          </w:p>
        </w:tc>
      </w:tr>
      <w:tr w:rsidR="00E17828" w:rsidTr="00E17828">
        <w:tc>
          <w:tcPr>
            <w:tcW w:w="0" w:type="auto"/>
            <w:vAlign w:val="center"/>
          </w:tcPr>
          <w:p w:rsidR="00E17828" w:rsidRDefault="00716732">
            <w:pPr>
              <w:pStyle w:val="TableBodyText"/>
            </w:pPr>
            <w:r>
              <w:rPr>
                <w:b/>
              </w:rPr>
              <w:t>PublishDate</w:t>
            </w:r>
            <w:r>
              <w:t xml:space="preserve"> (Document Publish Date)</w:t>
            </w:r>
          </w:p>
        </w:tc>
        <w:tc>
          <w:tcPr>
            <w:tcW w:w="0" w:type="auto"/>
            <w:vAlign w:val="center"/>
          </w:tcPr>
          <w:p w:rsidR="00E17828" w:rsidRDefault="00716732">
            <w:pPr>
              <w:pStyle w:val="TableBodyText"/>
            </w:pPr>
            <w:r>
              <w:t>§</w:t>
            </w:r>
            <w:hyperlink w:anchor="Section_79f1da50f0324743aae9712a33b925b7">
              <w:r>
                <w:rPr>
                  <w:rStyle w:val="Hyperlink"/>
                </w:rPr>
                <w:t>3.5.1.1.1.7, PublishDate</w:t>
              </w:r>
            </w:hyperlink>
          </w:p>
        </w:tc>
      </w:tr>
    </w:tbl>
    <w:p w:rsidR="00E17828" w:rsidRDefault="00E17828"/>
    <w:p w:rsidR="00E17828" w:rsidRDefault="00716732">
      <w:r>
        <w:t>The following XML Schema fragment defines the contents of this element:</w:t>
      </w:r>
    </w:p>
    <w:p w:rsidR="00E17828" w:rsidRDefault="00716732">
      <w:pPr>
        <w:pStyle w:val="Code"/>
      </w:pPr>
      <w:r>
        <w:t>&lt;complexType name="CT_CoverPageProperties"&gt;</w:t>
      </w:r>
    </w:p>
    <w:p w:rsidR="00E17828" w:rsidRDefault="00716732">
      <w:pPr>
        <w:pStyle w:val="Code"/>
      </w:pPr>
      <w:r>
        <w:t xml:space="preserve">  &lt;sequence&gt;</w:t>
      </w:r>
    </w:p>
    <w:p w:rsidR="00E17828" w:rsidRDefault="00716732">
      <w:pPr>
        <w:pStyle w:val="Code"/>
      </w:pPr>
      <w:r>
        <w:t xml:space="preserve">    &lt;element name="PublishDate" type="</w:t>
      </w:r>
      <w:r>
        <w:t>ST_PublishDate"/&gt;</w:t>
      </w:r>
    </w:p>
    <w:p w:rsidR="00E17828" w:rsidRDefault="00716732">
      <w:pPr>
        <w:pStyle w:val="Code"/>
      </w:pPr>
      <w:r>
        <w:t xml:space="preserve">    &lt;element name="Abstract" type="xsd:string"/&gt;</w:t>
      </w:r>
    </w:p>
    <w:p w:rsidR="00E17828" w:rsidRDefault="00716732">
      <w:pPr>
        <w:pStyle w:val="Code"/>
      </w:pPr>
      <w:r>
        <w:t xml:space="preserve">    &lt;element name="CompanyAddress" type="xsd:string"/&gt;</w:t>
      </w:r>
    </w:p>
    <w:p w:rsidR="00E17828" w:rsidRDefault="00716732">
      <w:pPr>
        <w:pStyle w:val="Code"/>
      </w:pPr>
      <w:r>
        <w:t xml:space="preserve">    &lt;element name="CompanyPhone" type="xsd:string"/&gt;</w:t>
      </w:r>
    </w:p>
    <w:p w:rsidR="00E17828" w:rsidRDefault="00716732">
      <w:pPr>
        <w:pStyle w:val="Code"/>
      </w:pPr>
      <w:r>
        <w:t xml:space="preserve">    &lt;element name="CompanyFax" type="xsd:string"/&gt;</w:t>
      </w:r>
    </w:p>
    <w:p w:rsidR="00E17828" w:rsidRDefault="00716732">
      <w:pPr>
        <w:pStyle w:val="Code"/>
      </w:pPr>
      <w:r>
        <w:t xml:space="preserve">    &lt;element name="CompanyEmai</w:t>
      </w:r>
      <w:r>
        <w:t>l" type="xsd:string"/&gt;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6"/>
      </w:pPr>
      <w:bookmarkStart w:id="4095" w:name="section_79f1da50f0324743aae9712a33b925b7"/>
      <w:bookmarkStart w:id="4096" w:name="_Toc111178921"/>
      <w:r>
        <w:t>PublishDate (Document Publish Date)</w:t>
      </w:r>
      <w:bookmarkEnd w:id="4095"/>
      <w:bookmarkEnd w:id="4096"/>
      <w:r>
        <w:fldChar w:fldCharType="begin"/>
      </w:r>
      <w:r>
        <w:instrText xml:space="preserve"> XE "PublishDate (Document Publish Date)" </w:instrText>
      </w:r>
      <w:r>
        <w:fldChar w:fldCharType="end"/>
      </w:r>
    </w:p>
    <w:p w:rsidR="00E17828" w:rsidRDefault="00716732">
      <w:r>
        <w:t xml:space="preserve">Specifies the date this document was published. </w:t>
      </w:r>
    </w:p>
    <w:p w:rsidR="00E17828" w:rsidRDefault="00716732">
      <w:r>
        <w:t>The possible values for this element are defined by the ST_PublishDate simp</w:t>
      </w:r>
      <w:r>
        <w:t>le type (§</w:t>
      </w:r>
      <w:hyperlink w:anchor="Section_7cb0a092a2cb48e0895235036134c0fe">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CoverPageProperties</w:t>
            </w:r>
            <w:r>
              <w:t xml:space="preserve"> (§</w:t>
            </w:r>
            <w:hyperlink w:anchor="Section_03c1b04e36854837bc675efffff02983">
              <w:r>
                <w:rPr>
                  <w:rStyle w:val="Hyperlink"/>
                </w:rPr>
                <w:t>3.5.1.1.1.6, CoverPageProperties</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&lt;simpleType name="ST_PublishDate"&gt;</w:t>
      </w:r>
    </w:p>
    <w:p w:rsidR="00E17828" w:rsidRDefault="00716732">
      <w:pPr>
        <w:pStyle w:val="Code"/>
      </w:pPr>
      <w:r>
        <w:t xml:space="preserve">  &lt;union memberTypes="xsd:date xsd:dateTime xsd:string"/&gt;</w:t>
      </w:r>
    </w:p>
    <w:p w:rsidR="00E17828" w:rsidRDefault="00716732">
      <w:pPr>
        <w:pStyle w:val="Code"/>
      </w:pPr>
      <w:r>
        <w:t>&lt;/simpleType&gt;</w:t>
      </w:r>
    </w:p>
    <w:p w:rsidR="00E17828" w:rsidRDefault="00716732">
      <w:pPr>
        <w:pStyle w:val="Heading5"/>
      </w:pPr>
      <w:bookmarkStart w:id="4097" w:name="section_c79a54c8ff8f4112bdf47a883a1f7d6e"/>
      <w:bookmarkStart w:id="4098" w:name="_Toc111178922"/>
      <w:r>
        <w:t>Simple Types</w:t>
      </w:r>
      <w:bookmarkEnd w:id="4097"/>
      <w:bookmarkEnd w:id="4098"/>
      <w:r>
        <w:fldChar w:fldCharType="begin"/>
      </w:r>
      <w:r>
        <w:instrText xml:space="preserve"> XE "Simple Types" </w:instrText>
      </w:r>
      <w:r>
        <w:fldChar w:fldCharType="end"/>
      </w:r>
    </w:p>
    <w:p w:rsidR="00E17828" w:rsidRDefault="00716732">
      <w:r>
        <w:t>This is the complete list of simple types in the http://schemas.microsoft.com/office/2006/coverPageProps namespace.</w:t>
      </w:r>
    </w:p>
    <w:p w:rsidR="00E17828" w:rsidRDefault="00716732">
      <w:pPr>
        <w:pStyle w:val="Heading6"/>
      </w:pPr>
      <w:bookmarkStart w:id="4099" w:name="section_7cb0a092a2cb48e0895235036134c0fe"/>
      <w:bookmarkStart w:id="4100" w:name="_Toc111178923"/>
      <w:r>
        <w:t>ST_PublishDate (Publish Date Value)</w:t>
      </w:r>
      <w:bookmarkEnd w:id="4099"/>
      <w:bookmarkEnd w:id="4100"/>
      <w:r>
        <w:fldChar w:fldCharType="begin"/>
      </w:r>
      <w:r>
        <w:instrText xml:space="preserve"> XE "ST_PublishDate (Publish Date Value)" </w:instrText>
      </w:r>
      <w:r>
        <w:fldChar w:fldCharType="end"/>
      </w:r>
    </w:p>
    <w:p w:rsidR="00E17828" w:rsidRDefault="00716732">
      <w:r>
        <w:t>The publish date may be specified in either the XML Schema D</w:t>
      </w:r>
      <w:r>
        <w:t>ate format, the XML Schema DateTime format, or simply as a string.</w:t>
      </w:r>
    </w:p>
    <w:p w:rsidR="00E17828" w:rsidRDefault="00716732">
      <w:r>
        <w:t>This simple type is a union of the following types:</w:t>
      </w:r>
    </w:p>
    <w:p w:rsidR="00E17828" w:rsidRDefault="00716732">
      <w:pPr>
        <w:pStyle w:val="ListParagraph"/>
        <w:numPr>
          <w:ilvl w:val="0"/>
          <w:numId w:val="63"/>
        </w:numPr>
        <w:contextualSpacing/>
      </w:pPr>
      <w:r>
        <w:t>The XML Schema date datatype.</w:t>
      </w:r>
    </w:p>
    <w:p w:rsidR="00E17828" w:rsidRDefault="00716732">
      <w:pPr>
        <w:pStyle w:val="ListParagraph"/>
        <w:numPr>
          <w:ilvl w:val="0"/>
          <w:numId w:val="63"/>
        </w:numPr>
        <w:contextualSpacing/>
      </w:pPr>
      <w:r>
        <w:t>The XML Schema dateTime datatype.</w:t>
      </w:r>
    </w:p>
    <w:p w:rsidR="00E17828" w:rsidRDefault="00716732">
      <w:pPr>
        <w:pStyle w:val="ListParagraph"/>
        <w:numPr>
          <w:ilvl w:val="0"/>
          <w:numId w:val="63"/>
        </w:numPr>
      </w:pPr>
      <w:r>
        <w:t>The XML Schema string datatype.</w:t>
      </w:r>
    </w:p>
    <w:tbl>
      <w:tblPr>
        <w:tblStyle w:val="Table-ShadedHeader"/>
        <w:tblW w:w="0" w:type="auto"/>
        <w:tblLook w:val="04A0" w:firstRow="1" w:lastRow="0" w:firstColumn="1" w:lastColumn="0" w:noHBand="0" w:noVBand="1"/>
      </w:tblPr>
      <w:tblGrid>
        <w:gridCol w:w="357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PublishDate</w:t>
            </w:r>
            <w:r>
              <w:t xml:space="preserve"> (§</w:t>
            </w:r>
            <w:hyperlink w:anchor="Section_79f1da50f0324743aae9712a33b925b7">
              <w:r>
                <w:rPr>
                  <w:rStyle w:val="Hyperlink"/>
                </w:rPr>
                <w:t>3.5.1.1.1.7, PublishDate</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name="ST_PublishDate"&gt;</w:t>
      </w:r>
    </w:p>
    <w:p w:rsidR="00E17828" w:rsidRDefault="00716732">
      <w:pPr>
        <w:pStyle w:val="Code"/>
      </w:pPr>
      <w:r>
        <w:t xml:space="preserve">  &lt;union memberTypes="xsd:date xsd:dateTime xsd:string"/&gt;</w:t>
      </w:r>
    </w:p>
    <w:p w:rsidR="00E17828" w:rsidRDefault="00716732">
      <w:pPr>
        <w:pStyle w:val="Code"/>
      </w:pPr>
      <w:r>
        <w:t>&lt;</w:t>
      </w:r>
      <w:r>
        <w:t>/simpleType&gt;</w:t>
      </w:r>
    </w:p>
    <w:p w:rsidR="00E17828" w:rsidRDefault="00716732">
      <w:pPr>
        <w:pStyle w:val="Heading3"/>
      </w:pPr>
      <w:bookmarkStart w:id="4101" w:name="section_a304d043b8344f2eae5e8b466d35f3a3"/>
      <w:bookmarkStart w:id="4102" w:name="_Toc111178924"/>
      <w:r>
        <w:t>Content Type Schemas</w:t>
      </w:r>
      <w:bookmarkEnd w:id="4101"/>
      <w:bookmarkEnd w:id="4102"/>
      <w:r>
        <w:fldChar w:fldCharType="begin"/>
      </w:r>
      <w:r>
        <w:instrText xml:space="preserve"> XE "Content Type Schemas" </w:instrText>
      </w:r>
      <w:r>
        <w:fldChar w:fldCharType="end"/>
      </w:r>
    </w:p>
    <w:p w:rsidR="00E17828" w:rsidRDefault="00716732">
      <w:r>
        <w:t>The Content Type Schemas is comprised of a Custom XML Data Storage Part ("</w:t>
      </w:r>
      <w:hyperlink r:id="rId361">
        <w:r>
          <w:rPr>
            <w:rStyle w:val="Hyperlink"/>
          </w:rPr>
          <w:t>[ECMA-376]</w:t>
        </w:r>
      </w:hyperlink>
      <w:r>
        <w:t xml:space="preserve"> Part 1 §15.2.4; Custom XML Data Storage Pa</w:t>
      </w:r>
      <w:r>
        <w:t xml:space="preserve">rt") which contains the Content Type Schemas information, and a Custom XML Data Storage Properties Part ("[ECMA-376] Part 1 §15.2.5; Custom XML Data Storage Properties Part") which contains the set of properties for the custom XML data. </w:t>
      </w:r>
    </w:p>
    <w:p w:rsidR="00E17828" w:rsidRDefault="00716732">
      <w:r>
        <w:t xml:space="preserve"> The XML contents </w:t>
      </w:r>
      <w:r>
        <w:t>of the data storage part conform to the schema defined in Content Type Schemas Schema (</w:t>
      </w:r>
      <w:hyperlink w:anchor="Section_04591bc9d5fb430e94c982fc39547638">
        <w:r>
          <w:rPr>
            <w:rStyle w:val="Hyperlink"/>
          </w:rPr>
          <w:t>§3.5.2.1, Content Type Schemas Schema</w:t>
        </w:r>
      </w:hyperlink>
      <w:r>
        <w:t>).</w:t>
      </w:r>
    </w:p>
    <w:p w:rsidR="00E17828" w:rsidRDefault="00716732">
      <w:r>
        <w:t>The root element of the Custom XML Data Storage Part shall be cont</w:t>
      </w:r>
      <w:r>
        <w:t>entTypeSchema (</w:t>
      </w:r>
      <w:hyperlink w:anchor="Section_1dd37cc26a55447b9fa97e1af8a91737">
        <w:r>
          <w:rPr>
            <w:rStyle w:val="Hyperlink"/>
          </w:rPr>
          <w:t>§3.5.2.1.1.1, contentTypeSchema</w:t>
        </w:r>
      </w:hyperlink>
      <w:r>
        <w:t>).</w:t>
      </w:r>
    </w:p>
    <w:p w:rsidR="00E17828" w:rsidRDefault="00716732">
      <w:r>
        <w:t>The Associated XML Schema ("[ECMA-376] Part 4 §7.5.2.2; schemaRef") for this Custom XML Data Storage Part shall be “http://schemas.microsoft.com</w:t>
      </w:r>
      <w:r>
        <w:t xml:space="preserve">/‌office/‌2006/‌metadata/‌contentType”. </w:t>
      </w:r>
    </w:p>
    <w:p w:rsidR="00E17828" w:rsidRDefault="00716732">
      <w:pPr>
        <w:pStyle w:val="Heading4"/>
      </w:pPr>
      <w:bookmarkStart w:id="4103" w:name="section_04591bc9d5fb430e94c982fc39547638"/>
      <w:bookmarkStart w:id="4104" w:name="_Toc111178925"/>
      <w:r>
        <w:t>Content Type Schemas Schema</w:t>
      </w:r>
      <w:bookmarkEnd w:id="4103"/>
      <w:bookmarkEnd w:id="4104"/>
      <w:r>
        <w:fldChar w:fldCharType="begin"/>
      </w:r>
      <w:r>
        <w:instrText xml:space="preserve"> XE "Content Type Schemas Schema" </w:instrText>
      </w:r>
      <w:r>
        <w:fldChar w:fldCharType="end"/>
      </w:r>
    </w:p>
    <w:p w:rsidR="00E17828" w:rsidRDefault="00716732">
      <w:r>
        <w:t xml:space="preserve">Content Type Schemas define the general look and composition of UI elements presented in a Document Information Panel. Information in the content type </w:t>
      </w:r>
      <w:r>
        <w:t xml:space="preserve">schema is derived from a content type associated with documents on Windows SharePoint Services. A Content Type Schema is used in </w:t>
      </w:r>
      <w:r>
        <w:lastRenderedPageBreak/>
        <w:t>conjunction with a CustomXSN element (§</w:t>
      </w:r>
      <w:hyperlink w:anchor="Section_3418fe6b231f4c18974baa497e9dcf3b">
        <w:r>
          <w:rPr>
            <w:rStyle w:val="Hyperlink"/>
          </w:rPr>
          <w:t>3.5.4.1.1.2, customXsn</w:t>
        </w:r>
      </w:hyperlink>
      <w:r>
        <w:t>) d</w:t>
      </w:r>
      <w:r>
        <w:t>ata to fully define the behaviours of the Document Information Panel.</w:t>
      </w:r>
    </w:p>
    <w:p w:rsidR="00E17828" w:rsidRDefault="00716732">
      <w:pPr>
        <w:pStyle w:val="Heading5"/>
      </w:pPr>
      <w:bookmarkStart w:id="4105" w:name="section_1fde552bb8cb43f0b7141fd817ebcd1a"/>
      <w:bookmarkStart w:id="4106" w:name="_Toc111178926"/>
      <w:r>
        <w:t>Elements</w:t>
      </w:r>
      <w:bookmarkEnd w:id="4105"/>
      <w:bookmarkEnd w:id="4106"/>
    </w:p>
    <w:p w:rsidR="00E17828" w:rsidRDefault="00716732">
      <w:pPr>
        <w:pStyle w:val="Heading6"/>
      </w:pPr>
      <w:bookmarkStart w:id="4107" w:name="section_1dd37cc26a55447b9fa97e1af8a91737"/>
      <w:bookmarkStart w:id="4108" w:name="_Toc111178927"/>
      <w:r>
        <w:t>contentTypeSchema (Schema for Content Type)</w:t>
      </w:r>
      <w:bookmarkEnd w:id="4107"/>
      <w:bookmarkEnd w:id="4108"/>
      <w:r>
        <w:fldChar w:fldCharType="begin"/>
      </w:r>
      <w:r>
        <w:instrText xml:space="preserve"> XE "contentTypeSchema (Schema for Content Type)" </w:instrText>
      </w:r>
      <w:r>
        <w:fldChar w:fldCharType="end"/>
      </w:r>
    </w:p>
    <w:p w:rsidR="00E17828" w:rsidRDefault="00716732">
      <w:r>
        <w:t>The attributes and children of this element collectively specify a schema for the</w:t>
      </w:r>
      <w:r>
        <w:t xml:space="preserve"> custom XML data part that specifies properties related to the content type associated with the document on Windows SharePoint Services. Each child of this element is an xsd:schema element, possibly decorated with attributes from the http://schemas.microso</w:t>
      </w:r>
      <w:r>
        <w:t xml:space="preserve">ft.com/office/2006/metadata/properties/metaAttributes namespace, that describes one or more elements that appear in that custom XML data part. </w:t>
      </w:r>
    </w:p>
    <w:p w:rsidR="00E17828" w:rsidRDefault="00716732">
      <w:r>
        <w:t xml:space="preserve">In the following description, let the term 'content type' refer specifically to the root element of the Content </w:t>
      </w:r>
      <w:r>
        <w:t>Type Definition Type as described in Collaborative Application Markup Language (CAML) Structure Specification (</w:t>
      </w:r>
      <w:hyperlink r:id="rId362" w:anchor="Section_8d6156fd646842949594644a946ed6a6">
        <w:r>
          <w:rPr>
            <w:rStyle w:val="Hyperlink"/>
          </w:rPr>
          <w:t>[MS-WSSCAML]</w:t>
        </w:r>
      </w:hyperlink>
      <w:r>
        <w:t xml:space="preserve"> Subclause 2.4.1.1).</w:t>
      </w:r>
    </w:p>
    <w:p w:rsidR="00E17828" w:rsidRDefault="00716732">
      <w:r>
        <w:t xml:space="preserve">The </w:t>
      </w:r>
      <w:r>
        <w:rPr>
          <w:b/>
        </w:rPr>
        <w:t>contentTypeSchema</w:t>
      </w:r>
      <w:r>
        <w:t xml:space="preserve"> element </w:t>
      </w:r>
      <w:r>
        <w:t xml:space="preserve">shall contain an </w:t>
      </w:r>
      <w:r>
        <w:rPr>
          <w:b/>
        </w:rPr>
        <w:t>xsd:schema</w:t>
      </w:r>
      <w:r>
        <w:t xml:space="preserve"> child element which has an </w:t>
      </w:r>
      <w:r>
        <w:rPr>
          <w:b/>
        </w:rPr>
        <w:t>ma:root</w:t>
      </w:r>
      <w:r>
        <w:t xml:space="preserve"> attribute (</w:t>
      </w:r>
      <w:hyperlink w:anchor="Section_42d51c4a680d49ea9be9238071f0ba2e">
        <w:r>
          <w:rPr>
            <w:rStyle w:val="Hyperlink"/>
          </w:rPr>
          <w:t>§3.5.2.2.1, Shared Attributes</w:t>
        </w:r>
      </w:hyperlink>
      <w:r>
        <w:t xml:space="preserve">) with a value of </w:t>
      </w:r>
      <w:r>
        <w:rPr>
          <w:i/>
        </w:rPr>
        <w:t>true</w:t>
      </w:r>
      <w:r>
        <w:t xml:space="preserve">. This </w:t>
      </w:r>
      <w:r>
        <w:rPr>
          <w:b/>
        </w:rPr>
        <w:t>xsd:schema</w:t>
      </w:r>
      <w:r>
        <w:t xml:space="preserve"> 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Attributes).</w:t>
      </w:r>
    </w:p>
    <w:p w:rsidR="00E17828" w:rsidRDefault="00716732">
      <w:r>
        <w:t>Add</w:t>
      </w:r>
      <w:r>
        <w:t xml:space="preserve">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that follows.</w:t>
      </w:r>
    </w:p>
    <w:p w:rsidR="00E17828" w:rsidRDefault="00716732">
      <w:pPr>
        <w:pStyle w:val="Code"/>
      </w:pPr>
      <w:r>
        <w:t>&lt;xsd:elem</w:t>
      </w:r>
      <w:r>
        <w:t>ent name="properties"&gt;</w:t>
      </w:r>
    </w:p>
    <w:p w:rsidR="00E17828" w:rsidRDefault="00716732">
      <w:pPr>
        <w:pStyle w:val="Code"/>
      </w:pPr>
      <w:r>
        <w:t xml:space="preserve">  &lt;xsd:complexType&gt;</w:t>
      </w:r>
    </w:p>
    <w:p w:rsidR="00E17828" w:rsidRDefault="00716732">
      <w:pPr>
        <w:pStyle w:val="Code"/>
      </w:pPr>
      <w:r>
        <w:t xml:space="preserve">    &lt;xsd:sequence&gt;</w:t>
      </w:r>
    </w:p>
    <w:p w:rsidR="00E17828" w:rsidRDefault="00716732">
      <w:pPr>
        <w:pStyle w:val="Code"/>
      </w:pPr>
      <w:r>
        <w:t xml:space="preserve">      &lt;xsd:element name="documentManagement"&gt;</w:t>
      </w:r>
    </w:p>
    <w:p w:rsidR="00E17828" w:rsidRDefault="00716732">
      <w:pPr>
        <w:pStyle w:val="Code"/>
      </w:pPr>
      <w:r>
        <w:t xml:space="preserve">        &lt;xsd:complexType&gt;</w:t>
      </w:r>
    </w:p>
    <w:p w:rsidR="00E17828" w:rsidRDefault="00716732">
      <w:pPr>
        <w:pStyle w:val="Code"/>
      </w:pPr>
      <w:r>
        <w:t xml:space="preserve">          &lt;xsd:all&gt;</w:t>
      </w:r>
    </w:p>
    <w:p w:rsidR="00E17828" w:rsidRDefault="00716732">
      <w:pPr>
        <w:pStyle w:val="Code"/>
      </w:pPr>
      <w:r>
        <w:t xml:space="preserve">            ...</w:t>
      </w:r>
    </w:p>
    <w:p w:rsidR="00E17828" w:rsidRDefault="00716732">
      <w:pPr>
        <w:pStyle w:val="Code"/>
      </w:pPr>
      <w:r>
        <w:t xml:space="preserve">          &lt;/xsd:all&gt;</w:t>
      </w:r>
    </w:p>
    <w:p w:rsidR="00E17828" w:rsidRDefault="00716732">
      <w:pPr>
        <w:pStyle w:val="Code"/>
      </w:pPr>
      <w:r>
        <w:t xml:space="preserve">        &lt;/xsd:complexType&gt;</w:t>
      </w:r>
    </w:p>
    <w:p w:rsidR="00E17828" w:rsidRDefault="00716732">
      <w:pPr>
        <w:pStyle w:val="Code"/>
      </w:pPr>
      <w:r>
        <w:t xml:space="preserve">      &lt;/xsd:element&gt;</w:t>
      </w:r>
    </w:p>
    <w:p w:rsidR="00E17828" w:rsidRDefault="00716732">
      <w:pPr>
        <w:pStyle w:val="Code"/>
      </w:pPr>
      <w:r>
        <w:t xml:space="preserve">    &lt;</w:t>
      </w:r>
      <w:r>
        <w:t>/xsd:sequence&gt;</w:t>
      </w:r>
    </w:p>
    <w:p w:rsidR="00E17828" w:rsidRDefault="00716732">
      <w:pPr>
        <w:pStyle w:val="Code"/>
      </w:pPr>
      <w:r>
        <w:t xml:space="preserve">  &lt;/xsd:complexType&gt;</w:t>
      </w:r>
    </w:p>
    <w:p w:rsidR="00E17828" w:rsidRDefault="00716732">
      <w:pPr>
        <w:pStyle w:val="Code"/>
      </w:pPr>
      <w:r>
        <w:t>&lt;/xsd:element&gt;</w:t>
      </w:r>
    </w:p>
    <w:p w:rsidR="00E17828" w:rsidRDefault="00716732">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 fiel</w:t>
      </w:r>
      <w:r>
        <w:t xml:space="preserve">ds used in the content type, as described in Collaborative Application Markup Language (CAML) Structure ([MS-WSSCAML] Subclause 2.3.2.6). Furthermore, let the term "filtered fields" denote the list of all filtered fields to be those </w:t>
      </w:r>
      <w:r>
        <w:rPr>
          <w:b/>
        </w:rPr>
        <w:t>Field</w:t>
      </w:r>
      <w:r>
        <w:t xml:space="preserve"> elements from the</w:t>
      </w:r>
      <w:r>
        <w:t xml:space="preserve"> fields that satisfy all of the following conditions:</w:t>
      </w:r>
    </w:p>
    <w:p w:rsidR="00E17828" w:rsidRDefault="00716732">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E17828" w:rsidRDefault="00716732">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E17828" w:rsidRDefault="00716732">
      <w:r>
        <w:t>The value of</w:t>
      </w:r>
      <w:r>
        <w:t xml:space="preserve">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E17828" w:rsidRDefault="00716732">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w:t>
      </w:r>
      <w:r>
        <w:lastRenderedPageBreak/>
        <w:t xml:space="preserve">attribute of the </w:t>
      </w:r>
      <w:r>
        <w:rPr>
          <w:b/>
        </w:rPr>
        <w:t>Field</w:t>
      </w:r>
      <w:r>
        <w:t xml:space="preserve"> element and which resides in the namespace identified by the SourceID attribute o</w:t>
      </w:r>
      <w:r>
        <w:t xml:space="preserve">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LookupMulti</w:t>
      </w:r>
      <w:r>
        <w:t xml:space="preserve">, then a </w:t>
      </w:r>
      <w:r>
        <w:rPr>
          <w:b/>
        </w:rPr>
        <w:t>minOccurs</w:t>
      </w:r>
      <w:r>
        <w:t xml:space="preserve"> attribute with </w:t>
      </w:r>
      <w:r>
        <w:t xml:space="preserve">value of </w:t>
      </w:r>
      <w:r>
        <w:rPr>
          <w:i/>
        </w:rPr>
        <w:t>0</w:t>
      </w:r>
      <w:r>
        <w:t xml:space="preserve"> must be present on the </w:t>
      </w:r>
      <w:r>
        <w:rPr>
          <w:b/>
        </w:rPr>
        <w:t>xsd:element</w:t>
      </w:r>
      <w:r>
        <w:t xml:space="preserve"> element.</w:t>
      </w:r>
    </w:p>
    <w:p w:rsidR="00E17828" w:rsidRDefault="00716732">
      <w:r>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xsd:schema</w:t>
      </w:r>
      <w:r>
        <w:t xml:space="preserve"> child whose </w:t>
      </w:r>
      <w:r>
        <w:rPr>
          <w:b/>
        </w:rPr>
        <w:t>targetNamespace</w:t>
      </w:r>
      <w:r>
        <w:t xml:space="preserve"> attribu</w:t>
      </w:r>
      <w:r>
        <w:t xml:space="preserve">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E17828" w:rsidRDefault="00716732">
      <w:r>
        <w:t xml:space="preserve">Each </w:t>
      </w:r>
      <w:r>
        <w:rPr>
          <w:b/>
        </w:rPr>
        <w:t>xsd:element</w:t>
      </w:r>
      <w:r>
        <w:t xml:space="preserve"> element must have a </w:t>
      </w:r>
      <w:r>
        <w:rPr>
          <w:b/>
        </w:rPr>
        <w:t>name</w:t>
      </w:r>
      <w:r>
        <w:t xml:space="preserve"> attribute whose value is the value of t</w:t>
      </w:r>
      <w:r>
        <w:t xml:space="preserve">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9d876039910d43ffb48ac1ac54ec5886">
        <w:r>
          <w:rPr>
            <w:rStyle w:val="Hyperlink"/>
          </w:rPr>
          <w:t>3.5.2.2, Metadata Attributes</w:t>
        </w:r>
      </w:hyperlink>
      <w:r>
        <w:t xml:space="preserve">) whose value is the number of </w:t>
      </w:r>
      <w:r>
        <w:rPr>
          <w:b/>
        </w:rPr>
        <w:t>Field</w:t>
      </w:r>
      <w:r>
        <w:t xml:space="preserve"> elements </w:t>
      </w:r>
      <w:r>
        <w:t xml:space="preserve">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E17828" w:rsidRDefault="00716732">
      <w:r>
        <w:t xml:space="preserve">The following attributes can appear on each </w:t>
      </w:r>
      <w:r>
        <w:rPr>
          <w:b/>
        </w:rPr>
        <w:t>xsd:element</w:t>
      </w:r>
      <w:r>
        <w:t xml:space="preserve"> element: </w:t>
      </w:r>
      <w:r>
        <w:rPr>
          <w:b/>
        </w:rPr>
        <w:t>ma:displayName</w:t>
      </w:r>
      <w:r>
        <w:t xml:space="preserve"> (§3.5.2.2, Metadata Attributes); </w:t>
      </w:r>
      <w:r>
        <w:rPr>
          <w:b/>
        </w:rPr>
        <w:t>ma:deci</w:t>
      </w:r>
      <w:r>
        <w:rPr>
          <w:b/>
        </w:rPr>
        <w:t>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Attributes); ma:LCID (§3.5.2.2, Metadata Attributes);</w:t>
      </w:r>
      <w:r>
        <w:t xml:space="preserve">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Metadata Attributes); </w:t>
      </w:r>
      <w:r>
        <w:rPr>
          <w:b/>
        </w:rPr>
        <w:t>ma:web</w:t>
      </w:r>
      <w:r>
        <w:t xml:space="preserve"> (§3.5.2.2, Metadata </w:t>
      </w:r>
      <w:r>
        <w:t xml:space="preserve">Attributes); </w:t>
      </w:r>
      <w:r>
        <w:rPr>
          <w:b/>
        </w:rPr>
        <w:t>ma:requiredMultiChoice</w:t>
      </w:r>
      <w:r>
        <w:t xml:space="preserve"> (§3.5.2.2, Metadata Attributes).</w:t>
      </w:r>
    </w:p>
    <w:p w:rsidR="00E17828" w:rsidRDefault="00716732">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w:t>
            </w:r>
            <w:r>
              <w:t>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_</w:t>
            </w:r>
            <w:r>
              <w:t xml:space="preserve"> (Reserved)</w:t>
            </w:r>
          </w:p>
        </w:tc>
        <w:tc>
          <w:tcPr>
            <w:tcW w:w="0" w:type="auto"/>
            <w:vAlign w:val="center"/>
          </w:tcPr>
          <w:p w:rsidR="00E17828" w:rsidRDefault="00716732">
            <w:pPr>
              <w:pStyle w:val="TableBodyText"/>
            </w:pPr>
            <w:r>
              <w:t>Shall be empty.</w:t>
            </w:r>
          </w:p>
          <w:p w:rsidR="00E17828" w:rsidRDefault="00E17828">
            <w:pPr>
              <w:pStyle w:val="TableBodyText"/>
            </w:pPr>
          </w:p>
          <w:p w:rsidR="00E17828" w:rsidRDefault="00716732">
            <w:pPr>
              <w:pStyle w:val="TableBodyText"/>
            </w:pPr>
            <w:r>
              <w:t>The possible values for this attribute are defined by the XML Schema anySimpleType datatype.</w:t>
            </w:r>
          </w:p>
        </w:tc>
      </w:tr>
      <w:tr w:rsidR="00E17828" w:rsidTr="00E17828">
        <w:tc>
          <w:tcPr>
            <w:tcW w:w="0" w:type="auto"/>
            <w:vAlign w:val="center"/>
          </w:tcPr>
          <w:p w:rsidR="00E17828" w:rsidRDefault="00716732">
            <w:pPr>
              <w:pStyle w:val="TableBodyText"/>
            </w:pPr>
            <w:r>
              <w:rPr>
                <w:b/>
              </w:rPr>
              <w:t>_</w:t>
            </w:r>
            <w:r>
              <w:t xml:space="preserve"> (Reserved)</w:t>
            </w:r>
          </w:p>
          <w:p w:rsidR="00E17828" w:rsidRDefault="00E17828">
            <w:pPr>
              <w:pStyle w:val="TableBodyText"/>
            </w:pPr>
          </w:p>
          <w:p w:rsidR="00E17828" w:rsidRDefault="00716732">
            <w:pPr>
              <w:pStyle w:val="TableBodyText"/>
            </w:pPr>
            <w:r>
              <w:t>Namespace: http://schemas.microsoft.com/office/2006/metadata/properties/metaAttributes</w:t>
            </w:r>
          </w:p>
        </w:tc>
        <w:tc>
          <w:tcPr>
            <w:tcW w:w="0" w:type="auto"/>
            <w:vAlign w:val="center"/>
          </w:tcPr>
          <w:p w:rsidR="00E17828" w:rsidRDefault="00716732">
            <w:pPr>
              <w:pStyle w:val="TableBodyText"/>
            </w:pPr>
            <w:r>
              <w:t>Shall be empty.</w:t>
            </w:r>
          </w:p>
          <w:p w:rsidR="00E17828" w:rsidRDefault="00E17828">
            <w:pPr>
              <w:pStyle w:val="TableBodyText"/>
            </w:pPr>
          </w:p>
          <w:p w:rsidR="00E17828" w:rsidRDefault="00716732">
            <w:pPr>
              <w:pStyle w:val="TableBodyText"/>
            </w:pPr>
            <w:r>
              <w:t>The possible values for this attribute are defined by the XML Schema anySimpleType datatype.</w:t>
            </w:r>
          </w:p>
        </w:tc>
      </w:tr>
      <w:tr w:rsidR="00E17828" w:rsidTr="00E17828">
        <w:tc>
          <w:tcPr>
            <w:tcW w:w="0" w:type="auto"/>
            <w:vAlign w:val="center"/>
          </w:tcPr>
          <w:p w:rsidR="00E17828" w:rsidRDefault="00716732">
            <w:pPr>
              <w:pStyle w:val="TableBodyText"/>
            </w:pPr>
            <w:r>
              <w:rPr>
                <w:b/>
              </w:rPr>
              <w:t>contentTypeDescription</w:t>
            </w:r>
            <w:r>
              <w:t xml:space="preserve"> (Content Type Description)</w:t>
            </w:r>
          </w:p>
          <w:p w:rsidR="00E17828" w:rsidRDefault="00E17828">
            <w:pPr>
              <w:pStyle w:val="TableBodyText"/>
            </w:pPr>
          </w:p>
          <w:p w:rsidR="00E17828" w:rsidRDefault="00716732">
            <w:pPr>
              <w:pStyle w:val="TableBodyText"/>
            </w:pPr>
            <w:r>
              <w:t>Namespace: http://schemas.microsoft.com/office/2006/metadata/properties/metaAttributes</w:t>
            </w:r>
          </w:p>
        </w:tc>
        <w:tc>
          <w:tcPr>
            <w:tcW w:w="0" w:type="auto"/>
            <w:vAlign w:val="center"/>
          </w:tcPr>
          <w:p w:rsidR="00E17828" w:rsidRDefault="00716732">
            <w:pPr>
              <w:pStyle w:val="TableBodyText"/>
            </w:pPr>
            <w:r>
              <w:t>Shall b</w:t>
            </w:r>
            <w:r>
              <w:t xml:space="preserve">e the same value as the </w:t>
            </w:r>
            <w:r>
              <w:rPr>
                <w:b/>
              </w:rPr>
              <w:t>Description</w:t>
            </w:r>
            <w:r>
              <w:t xml:space="preserve"> attribute of the </w:t>
            </w:r>
            <w:r>
              <w:rPr>
                <w:b/>
              </w:rPr>
              <w:t>ContentType</w:t>
            </w:r>
            <w:r>
              <w:t xml:space="preserve"> element (as described in Collaborative Application Markup Language (CAML) Structure ([MS-WSSCAML] Subclause 2.4.1.1) for the content type associated with this document.</w:t>
            </w:r>
          </w:p>
          <w:p w:rsidR="00E17828" w:rsidRDefault="00E17828">
            <w:pPr>
              <w:pStyle w:val="TableBodyText"/>
            </w:pPr>
          </w:p>
          <w:p w:rsidR="00E17828" w:rsidRDefault="00716732">
            <w:pPr>
              <w:pStyle w:val="TableBodyText"/>
            </w:pPr>
            <w:r>
              <w:t>The possible values f</w:t>
            </w:r>
            <w:r>
              <w:t xml:space="preserve">or this attribute are defined by the </w:t>
            </w:r>
            <w:r>
              <w:lastRenderedPageBreak/>
              <w:t>XML Schema string datatype.</w:t>
            </w:r>
          </w:p>
        </w:tc>
      </w:tr>
      <w:tr w:rsidR="00E17828" w:rsidTr="00E17828">
        <w:tc>
          <w:tcPr>
            <w:tcW w:w="0" w:type="auto"/>
            <w:vAlign w:val="center"/>
          </w:tcPr>
          <w:p w:rsidR="00E17828" w:rsidRDefault="00716732">
            <w:pPr>
              <w:pStyle w:val="TableBodyText"/>
            </w:pPr>
            <w:r>
              <w:rPr>
                <w:b/>
              </w:rPr>
              <w:lastRenderedPageBreak/>
              <w:t>contentTypeID</w:t>
            </w:r>
            <w:r>
              <w:t xml:space="preserve"> (Content Type ID)</w:t>
            </w:r>
          </w:p>
          <w:p w:rsidR="00E17828" w:rsidRDefault="00E17828">
            <w:pPr>
              <w:pStyle w:val="TableBodyText"/>
            </w:pPr>
          </w:p>
          <w:p w:rsidR="00E17828" w:rsidRDefault="00716732">
            <w:pPr>
              <w:pStyle w:val="TableBodyText"/>
            </w:pPr>
            <w:r>
              <w:t>Namespace: http://schemas.microsoft.com/office/2006/metadata/properties/metaAttributes</w:t>
            </w:r>
          </w:p>
        </w:tc>
        <w:tc>
          <w:tcPr>
            <w:tcW w:w="0" w:type="auto"/>
            <w:vAlign w:val="center"/>
          </w:tcPr>
          <w:p w:rsidR="00E17828" w:rsidRDefault="00716732">
            <w:pPr>
              <w:pStyle w:val="TableBodyText"/>
            </w:pPr>
            <w:r>
              <w:t>Identifies the content type associated with this document.</w:t>
            </w:r>
          </w:p>
          <w:p w:rsidR="00E17828" w:rsidRDefault="00E17828">
            <w:pPr>
              <w:pStyle w:val="TableBodyText"/>
            </w:pPr>
          </w:p>
          <w:p w:rsidR="00E17828" w:rsidRDefault="00716732">
            <w:pPr>
              <w:pStyle w:val="TableBodyText"/>
            </w:pPr>
            <w:r>
              <w:t>The possib</w:t>
            </w:r>
            <w:r>
              <w:t>le values for this attribute are defined by the ST_ContentTypeId simple type (§</w:t>
            </w:r>
            <w:hyperlink w:anchor="Section_cdb76d55ad3c4471b1c55b93530c892e">
              <w:r>
                <w:rPr>
                  <w:rStyle w:val="Hyperlink"/>
                </w:rPr>
                <w:t>3.5.2.2.2.1, ST_ContentTypeId</w:t>
              </w:r>
            </w:hyperlink>
            <w:r>
              <w:t>).</w:t>
            </w:r>
          </w:p>
        </w:tc>
      </w:tr>
      <w:tr w:rsidR="00E17828" w:rsidTr="00E17828">
        <w:tc>
          <w:tcPr>
            <w:tcW w:w="0" w:type="auto"/>
            <w:vAlign w:val="center"/>
          </w:tcPr>
          <w:p w:rsidR="00E17828" w:rsidRDefault="00716732">
            <w:pPr>
              <w:pStyle w:val="TableBodyText"/>
            </w:pPr>
            <w:r>
              <w:rPr>
                <w:b/>
              </w:rPr>
              <w:t>contentTypeName</w:t>
            </w:r>
            <w:r>
              <w:t xml:space="preserve"> (Content Type Name)</w:t>
            </w:r>
          </w:p>
          <w:p w:rsidR="00E17828" w:rsidRDefault="00E17828">
            <w:pPr>
              <w:pStyle w:val="TableBodyText"/>
            </w:pPr>
          </w:p>
          <w:p w:rsidR="00E17828" w:rsidRDefault="00716732">
            <w:pPr>
              <w:pStyle w:val="TableBodyText"/>
            </w:pPr>
            <w:r>
              <w:t xml:space="preserve">Namespace: </w:t>
            </w:r>
            <w:r>
              <w:t>http://schemas.microsoft.com/office/2006/metadata/properties/metaAttributes</w:t>
            </w:r>
          </w:p>
        </w:tc>
        <w:tc>
          <w:tcPr>
            <w:tcW w:w="0" w:type="auto"/>
            <w:vAlign w:val="center"/>
          </w:tcPr>
          <w:p w:rsidR="00E17828" w:rsidRDefault="00716732">
            <w:pPr>
              <w:pStyle w:val="TableBodyText"/>
            </w:pPr>
            <w:r>
              <w:t xml:space="preserve">Must be the same value as the </w:t>
            </w:r>
            <w:r>
              <w:rPr>
                <w:b/>
              </w:rPr>
              <w:t>Name</w:t>
            </w:r>
            <w:r>
              <w:t xml:space="preserve"> attribute of the </w:t>
            </w:r>
            <w:r>
              <w:rPr>
                <w:b/>
              </w:rPr>
              <w:t>ContentType</w:t>
            </w:r>
            <w:r>
              <w:t xml:space="preserve"> element (as described in Collaborative Application Markup Language (CAML) Structure ([MS-WSSCAML] Subclause 2.4.1.1)</w:t>
            </w:r>
            <w:r>
              <w:t>) for the content type associated with this document.</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contentTypeScope</w:t>
            </w:r>
            <w:r>
              <w:t xml:space="preserve"> (Content Type Scope)</w:t>
            </w:r>
          </w:p>
          <w:p w:rsidR="00E17828" w:rsidRDefault="00E17828">
            <w:pPr>
              <w:pStyle w:val="TableBodyText"/>
            </w:pPr>
          </w:p>
          <w:p w:rsidR="00E17828" w:rsidRDefault="00716732">
            <w:pPr>
              <w:pStyle w:val="TableBodyText"/>
            </w:pPr>
            <w:r>
              <w:t>Namespace: http://schemas.microsoft.com/office/2006/metadata/properties/met</w:t>
            </w:r>
            <w:r>
              <w:t>aAttributes</w:t>
            </w:r>
          </w:p>
        </w:tc>
        <w:tc>
          <w:tcPr>
            <w:tcW w:w="0" w:type="auto"/>
            <w:vAlign w:val="center"/>
          </w:tcPr>
          <w:p w:rsidR="00E17828" w:rsidRDefault="00716732">
            <w:pPr>
              <w:pStyle w:val="TableBodyText"/>
            </w:pPr>
            <w:r>
              <w:t>Shall be empty.</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contentTypeVersion</w:t>
            </w:r>
            <w:r>
              <w:t xml:space="preserve"> (Content Type Version)</w:t>
            </w:r>
          </w:p>
          <w:p w:rsidR="00E17828" w:rsidRDefault="00E17828">
            <w:pPr>
              <w:pStyle w:val="TableBodyText"/>
            </w:pPr>
          </w:p>
          <w:p w:rsidR="00E17828" w:rsidRDefault="00716732">
            <w:pPr>
              <w:pStyle w:val="TableBodyText"/>
            </w:pPr>
            <w:r>
              <w:t>Namespace: http://schemas.microsoft.com/office/2006/metadata/properties/metaAttributes</w:t>
            </w:r>
          </w:p>
        </w:tc>
        <w:tc>
          <w:tcPr>
            <w:tcW w:w="0" w:type="auto"/>
            <w:vAlign w:val="center"/>
          </w:tcPr>
          <w:p w:rsidR="00E17828" w:rsidRDefault="00716732">
            <w:pPr>
              <w:pStyle w:val="TableBodyText"/>
            </w:pPr>
            <w:r>
              <w:t>Shall be t</w:t>
            </w:r>
            <w:r>
              <w:t xml:space="preserve">he same value as the </w:t>
            </w:r>
            <w:r>
              <w:rPr>
                <w:b/>
              </w:rPr>
              <w:t>Version</w:t>
            </w:r>
            <w:r>
              <w:t xml:space="preserve"> attribute of the </w:t>
            </w:r>
            <w:r>
              <w:rPr>
                <w:b/>
              </w:rPr>
              <w:t>ContentType</w:t>
            </w:r>
            <w:r>
              <w:t xml:space="preserve"> element (as described in Collaborative Application Markup Language (CAML) Structure ([MS-WSSCAML] Subclause 2.4.1.1) for the content type associated with this document.</w:t>
            </w:r>
          </w:p>
          <w:p w:rsidR="00E17828" w:rsidRDefault="00E17828">
            <w:pPr>
              <w:pStyle w:val="TableBodyText"/>
            </w:pPr>
          </w:p>
          <w:p w:rsidR="00E17828" w:rsidRDefault="00716732">
            <w:pPr>
              <w:pStyle w:val="TableBodyText"/>
            </w:pPr>
            <w:r>
              <w:t>The possible values for this</w:t>
            </w:r>
            <w:r>
              <w:t xml:space="preserve"> attribute are defined by the ST_IntNonNegative simple type (§</w:t>
            </w:r>
            <w:hyperlink w:anchor="Section_020d8a0e4d214982b27fccd545e6e1d8">
              <w:r>
                <w:rPr>
                  <w:rStyle w:val="Hyperlink"/>
                </w:rPr>
                <w:t>3.5.2.2.2.2, ST_IntNonNegative</w:t>
              </w:r>
            </w:hyperlink>
            <w:r>
              <w:t>).</w:t>
            </w:r>
          </w:p>
        </w:tc>
      </w:tr>
      <w:tr w:rsidR="00E17828" w:rsidTr="00E17828">
        <w:tc>
          <w:tcPr>
            <w:tcW w:w="0" w:type="auto"/>
            <w:vAlign w:val="center"/>
          </w:tcPr>
          <w:p w:rsidR="00E17828" w:rsidRDefault="00716732">
            <w:pPr>
              <w:pStyle w:val="TableBodyText"/>
            </w:pPr>
            <w:r>
              <w:rPr>
                <w:b/>
              </w:rPr>
              <w:t>versionID</w:t>
            </w:r>
            <w:r>
              <w:t xml:space="preserve"> (Version ID)</w:t>
            </w:r>
          </w:p>
          <w:p w:rsidR="00E17828" w:rsidRDefault="00E17828">
            <w:pPr>
              <w:pStyle w:val="TableBodyText"/>
            </w:pPr>
          </w:p>
          <w:p w:rsidR="00E17828" w:rsidRDefault="00716732">
            <w:pPr>
              <w:pStyle w:val="TableBodyText"/>
            </w:pPr>
            <w:r>
              <w:t>Namespace: http://schemas.microsoft.com/office/2006/metadata/properties/m</w:t>
            </w:r>
            <w:r>
              <w:t>etaAttributes</w:t>
            </w:r>
          </w:p>
        </w:tc>
        <w:tc>
          <w:tcPr>
            <w:tcW w:w="0" w:type="auto"/>
            <w:vAlign w:val="center"/>
          </w:tcPr>
          <w:p w:rsidR="00E17828" w:rsidRDefault="00716732">
            <w:pPr>
              <w:pStyle w:val="TableBodyText"/>
            </w:pPr>
            <w:r>
              <w:t>A string hash used to determine if the definition of the content type associated with this document has changed since the last time the content type was applied to the document.</w:t>
            </w:r>
          </w:p>
          <w:p w:rsidR="00E17828" w:rsidRDefault="00E17828">
            <w:pPr>
              <w:pStyle w:val="TableBodyText"/>
            </w:pPr>
          </w:p>
          <w:p w:rsidR="00E17828" w:rsidRDefault="00716732">
            <w:pPr>
              <w:pStyle w:val="TableBodyText"/>
            </w:pPr>
            <w:r>
              <w:t>T</w:t>
            </w:r>
            <w:r>
              <w:t xml:space="preserve">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lastRenderedPageBreak/>
              <w:t>&lt;/ContentType&gt;</w:t>
            </w:r>
            <w:r>
              <w:t xml:space="preserve">, inclusive) within the SOAP result of the GetListContentType Web service request, as described in Lists Web Service Protocol </w:t>
            </w:r>
            <w:r>
              <w:t>Specification (</w:t>
            </w:r>
            <w:hyperlink r:id="rId363" w:anchor="Section_30b364cc38374e839ce81963292e2ee5">
              <w:r>
                <w:rPr>
                  <w:rStyle w:val="Hyperlink"/>
                </w:rPr>
                <w:t>[MS-LISTSWS]</w:t>
              </w:r>
            </w:hyperlink>
            <w:r>
              <w:t xml:space="preserve"> Subclause 3.1.4.17).</w:t>
            </w:r>
          </w:p>
          <w:p w:rsidR="00E17828" w:rsidRDefault="00E17828">
            <w:pPr>
              <w:pStyle w:val="TableBodyText"/>
            </w:pPr>
          </w:p>
          <w:p w:rsidR="00E17828" w:rsidRDefault="00716732">
            <w:pPr>
              <w:pStyle w:val="TableBodyText"/>
            </w:pPr>
            <w:r>
              <w:t>The possible values for this attribute are defined by the XML Schema string datatype.</w:t>
            </w:r>
          </w:p>
        </w:tc>
      </w:tr>
    </w:tbl>
    <w:p w:rsidR="00E17828" w:rsidRDefault="00E17828"/>
    <w:p w:rsidR="00E17828" w:rsidRDefault="00716732">
      <w:r>
        <w:t>The following XML Schema fragment de</w:t>
      </w:r>
      <w:r>
        <w:t>fines the contents of this element:</w:t>
      </w:r>
    </w:p>
    <w:p w:rsidR="00E17828" w:rsidRDefault="00716732">
      <w:pPr>
        <w:pStyle w:val="Code"/>
      </w:pPr>
      <w:r>
        <w:t>&lt;complexType name="CT_ContentTypeSchema"&gt;</w:t>
      </w:r>
    </w:p>
    <w:p w:rsidR="00E17828" w:rsidRDefault="00716732">
      <w:pPr>
        <w:pStyle w:val="Code"/>
      </w:pPr>
      <w:r>
        <w:t xml:space="preserve">  &lt;sequence&gt;</w:t>
      </w:r>
    </w:p>
    <w:p w:rsidR="00E17828" w:rsidRDefault="00716732">
      <w:pPr>
        <w:pStyle w:val="Code"/>
      </w:pPr>
      <w:r>
        <w:t xml:space="preserve">    &lt;element ref="xsd:schema" maxOccurs="unbounded"/&gt;</w:t>
      </w:r>
    </w:p>
    <w:p w:rsidR="00E17828" w:rsidRDefault="00716732">
      <w:pPr>
        <w:pStyle w:val="Code"/>
      </w:pPr>
      <w:r>
        <w:t xml:space="preserve">  &lt;/sequence&gt;</w:t>
      </w:r>
    </w:p>
    <w:p w:rsidR="00E17828" w:rsidRDefault="00716732">
      <w:pPr>
        <w:pStyle w:val="Code"/>
      </w:pPr>
      <w:r>
        <w:t xml:space="preserve">  &lt;attribute name="_"/&gt;</w:t>
      </w:r>
    </w:p>
    <w:p w:rsidR="00E17828" w:rsidRDefault="00716732">
      <w:pPr>
        <w:pStyle w:val="Code"/>
      </w:pPr>
      <w:r>
        <w:t xml:space="preserve">  &lt;attribute ref="ma:_"/&gt;</w:t>
      </w:r>
    </w:p>
    <w:p w:rsidR="00E17828" w:rsidRDefault="00716732">
      <w:pPr>
        <w:pStyle w:val="Code"/>
      </w:pPr>
      <w:r>
        <w:t xml:space="preserve">  &lt;attribute ref="ma:contentTypeName"/&gt;</w:t>
      </w:r>
    </w:p>
    <w:p w:rsidR="00E17828" w:rsidRDefault="00716732">
      <w:pPr>
        <w:pStyle w:val="Code"/>
      </w:pPr>
      <w:r>
        <w:t xml:space="preserve">  &lt;attr</w:t>
      </w:r>
      <w:r>
        <w:t>ibute ref="ma:contentTypeID"/&gt;</w:t>
      </w:r>
    </w:p>
    <w:p w:rsidR="00E17828" w:rsidRDefault="00716732">
      <w:pPr>
        <w:pStyle w:val="Code"/>
      </w:pPr>
      <w:r>
        <w:t xml:space="preserve">  &lt;attribute ref="ma:contentTypeVersion"/&gt;</w:t>
      </w:r>
    </w:p>
    <w:p w:rsidR="00E17828" w:rsidRDefault="00716732">
      <w:pPr>
        <w:pStyle w:val="Code"/>
      </w:pPr>
      <w:r>
        <w:t xml:space="preserve">  &lt;attribute ref="ma:contentTypeDescription"/&gt;</w:t>
      </w:r>
    </w:p>
    <w:p w:rsidR="00E17828" w:rsidRDefault="00716732">
      <w:pPr>
        <w:pStyle w:val="Code"/>
      </w:pPr>
      <w:r>
        <w:t xml:space="preserve">  &lt;attribute ref="ma:contentTypeScope"/&gt;</w:t>
      </w:r>
    </w:p>
    <w:p w:rsidR="00E17828" w:rsidRDefault="00716732">
      <w:pPr>
        <w:pStyle w:val="Code"/>
      </w:pPr>
      <w:r>
        <w:t xml:space="preserve">  &lt;attribute ref="ma:versionID"/&gt;</w:t>
      </w:r>
    </w:p>
    <w:p w:rsidR="00E17828" w:rsidRDefault="00716732">
      <w:pPr>
        <w:pStyle w:val="Code"/>
      </w:pPr>
      <w:r>
        <w:t>&lt;/complexType&gt;</w:t>
      </w:r>
    </w:p>
    <w:p w:rsidR="00E17828" w:rsidRDefault="00716732">
      <w:pPr>
        <w:pStyle w:val="Heading4"/>
      </w:pPr>
      <w:bookmarkStart w:id="4109" w:name="section_9d876039910d43ffb48ac1ac54ec5886"/>
      <w:bookmarkStart w:id="4110" w:name="_Toc111178928"/>
      <w:r>
        <w:t>Metadata Attributes</w:t>
      </w:r>
      <w:bookmarkEnd w:id="4109"/>
      <w:bookmarkEnd w:id="4110"/>
      <w:r>
        <w:fldChar w:fldCharType="begin"/>
      </w:r>
      <w:r>
        <w:instrText xml:space="preserve"> XE "Metadata Attributes" </w:instrText>
      </w:r>
      <w:r>
        <w:fldChar w:fldCharType="end"/>
      </w:r>
    </w:p>
    <w:p w:rsidR="00E17828" w:rsidRDefault="00716732">
      <w:r>
        <w:t>Metadata attributes are used to provide additional information for each of the schema children of the Content Type Schemas (</w:t>
      </w:r>
      <w:hyperlink w:anchor="Section_04591bc9d5fb430e94c982fc39547638">
        <w:r>
          <w:rPr>
            <w:rStyle w:val="Hyperlink"/>
          </w:rPr>
          <w:t>§3.5.2.1, Content Type Schemas Schema</w:t>
        </w:r>
      </w:hyperlink>
      <w:r>
        <w:t>).</w:t>
      </w:r>
    </w:p>
    <w:p w:rsidR="00E17828" w:rsidRDefault="00716732">
      <w:pPr>
        <w:pStyle w:val="Heading5"/>
      </w:pPr>
      <w:bookmarkStart w:id="4111" w:name="section_42d51c4a680d49ea9be9238071f0ba2e"/>
      <w:bookmarkStart w:id="4112" w:name="_Toc111178929"/>
      <w:r>
        <w:t>Shared Attributes (Content Type Schemas)</w:t>
      </w:r>
      <w:bookmarkEnd w:id="4111"/>
      <w:bookmarkEnd w:id="4112"/>
      <w:r>
        <w:fldChar w:fldCharType="begin"/>
      </w:r>
      <w:r>
        <w:instrText xml:space="preserve"> XE "Shared Attributes (Content Type Schemas)" </w:instrText>
      </w:r>
      <w:r>
        <w:fldChar w:fldCharType="end"/>
      </w:r>
    </w:p>
    <w:p w:rsidR="00E17828" w:rsidRDefault="00716732">
      <w:r>
        <w:t>The schemas referred to here (including the root schema and core schema) are the child schemas described in Content Type Schemas (§</w:t>
      </w:r>
      <w:hyperlink w:anchor="Section_04591bc9d5fb430e94c982fc39547638">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61"/>
        <w:gridCol w:w="751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decimals</w:t>
            </w:r>
            <w:r>
              <w:t xml:space="preserve"> (Decimal Digits)</w:t>
            </w:r>
          </w:p>
        </w:tc>
        <w:tc>
          <w:tcPr>
            <w:tcW w:w="0" w:type="auto"/>
            <w:vAlign w:val="center"/>
          </w:tcPr>
          <w:p w:rsidR="00E17828" w:rsidRDefault="00716732">
            <w:pPr>
              <w:pStyle w:val="TableBodyText"/>
            </w:pPr>
            <w:r>
              <w:t>Specifies the number of fractional digits to display on the property editing surface for the property</w:t>
            </w:r>
            <w:r>
              <w:t xml:space="preserve">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{http://schemas.microsoft.com/office/2006/documentMana</w:t>
            </w:r>
            <w:r>
              <w:t>gement/types}Number.</w:t>
            </w:r>
          </w:p>
          <w:p w:rsidR="00E17828" w:rsidRDefault="00E17828">
            <w:pPr>
              <w:pStyle w:val="TableBodyText"/>
            </w:pPr>
          </w:p>
          <w:p w:rsidR="00E17828" w:rsidRDefault="00716732">
            <w:pPr>
              <w:pStyle w:val="TableBodyText"/>
            </w:pPr>
            <w:r>
              <w:t xml:space="preserve">Office handles the integer values </w:t>
            </w:r>
            <w:r>
              <w:rPr>
                <w:i/>
              </w:rPr>
              <w:t>0</w:t>
            </w:r>
            <w:r>
              <w:t>-</w:t>
            </w:r>
            <w:r>
              <w:rPr>
                <w:i/>
              </w:rPr>
              <w:t>9</w:t>
            </w:r>
            <w:r>
              <w:t xml:space="preserve"> and </w:t>
            </w:r>
            <w:r>
              <w:rPr>
                <w:i/>
              </w:rPr>
              <w:t>auto</w:t>
            </w:r>
            <w:r>
              <w:t>.</w:t>
            </w:r>
          </w:p>
          <w:p w:rsidR="00E17828" w:rsidRDefault="00E17828">
            <w:pPr>
              <w:pStyle w:val="TableBodyText"/>
            </w:pPr>
          </w:p>
          <w:p w:rsidR="00E17828" w:rsidRDefault="00716732">
            <w:pPr>
              <w:pStyle w:val="TableBodyText"/>
            </w:pPr>
            <w:r>
              <w:t>If applied to any other element, this attribute should be ignored.</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default</w:t>
            </w:r>
            <w:r>
              <w:t xml:space="preserve"> (Default </w:t>
            </w:r>
            <w:r>
              <w:lastRenderedPageBreak/>
              <w:t>Value)</w:t>
            </w:r>
          </w:p>
        </w:tc>
        <w:tc>
          <w:tcPr>
            <w:tcW w:w="0" w:type="auto"/>
            <w:vAlign w:val="center"/>
          </w:tcPr>
          <w:p w:rsidR="00E17828" w:rsidRDefault="00716732">
            <w:pPr>
              <w:pStyle w:val="TableBodyText"/>
            </w:pPr>
            <w:r>
              <w:lastRenderedPageBreak/>
              <w:t>When a</w:t>
            </w:r>
            <w:r>
              <w:t xml:space="preserve">pplied to an </w:t>
            </w:r>
            <w:r>
              <w:rPr>
                <w:b/>
              </w:rPr>
              <w:t>xsd:element</w:t>
            </w:r>
            <w:r>
              <w:t xml:space="preserve"> in a schema other than the root schema or the core </w:t>
            </w:r>
            <w:r>
              <w:lastRenderedPageBreak/>
              <w:t xml:space="preserve">schema, specifies the initial value of the property corresponding to the </w:t>
            </w:r>
            <w:r>
              <w:rPr>
                <w:b/>
              </w:rPr>
              <w:t>xsd:element</w:t>
            </w:r>
            <w:r>
              <w:t>.</w:t>
            </w:r>
          </w:p>
          <w:p w:rsidR="00E17828" w:rsidRDefault="00E17828">
            <w:pPr>
              <w:pStyle w:val="TableBodyText"/>
            </w:pPr>
          </w:p>
          <w:p w:rsidR="00E17828" w:rsidRDefault="00716732">
            <w:pPr>
              <w:pStyle w:val="TableBodyText"/>
            </w:pPr>
            <w:r>
              <w:t xml:space="preserve">When applied to an </w:t>
            </w:r>
            <w:r>
              <w:rPr>
                <w:b/>
              </w:rPr>
              <w:t>xsd:element</w:t>
            </w:r>
            <w:r>
              <w:t xml:space="preserve"> in a schema other than the root schema or core schema whose co</w:t>
            </w:r>
            <w:r>
              <w:t xml:space="preserve">ntent model is an </w:t>
            </w:r>
            <w:r>
              <w:rPr>
                <w:b/>
              </w:rPr>
              <w:t>xsd:restriction</w:t>
            </w:r>
            <w:r>
              <w:t xml:space="preserve"> based on {http://schemas.microsoft.com/office/2006/documentManagement/types}DateTime, if set to </w:t>
            </w:r>
            <w:r>
              <w:rPr>
                <w:i/>
              </w:rPr>
              <w:t>[today]</w:t>
            </w:r>
            <w:r>
              <w:t xml:space="preserve">, specifies that the initial value of the property corresponding to the </w:t>
            </w:r>
            <w:r>
              <w:rPr>
                <w:b/>
              </w:rPr>
              <w:t>xsd:element</w:t>
            </w:r>
            <w:r>
              <w:t xml:space="preserve"> should be set to the current date a</w:t>
            </w:r>
            <w:r>
              <w:t xml:space="preserve">nd time. </w:t>
            </w:r>
          </w:p>
          <w:p w:rsidR="00E17828" w:rsidRDefault="00E17828">
            <w:pPr>
              <w:pStyle w:val="TableBodyText"/>
            </w:pPr>
          </w:p>
          <w:p w:rsidR="00E17828" w:rsidRDefault="0071673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rsidR="00E17828" w:rsidRDefault="00E17828">
            <w:pPr>
              <w:pStyle w:val="TableBodyText"/>
            </w:pPr>
          </w:p>
          <w:p w:rsidR="00E17828" w:rsidRDefault="00716732">
            <w:pPr>
              <w:pStyle w:val="TableBodyText"/>
            </w:pPr>
            <w:r>
              <w:t>If applied to any other element, this attribute should be ignored.</w:t>
            </w:r>
          </w:p>
          <w:p w:rsidR="00E17828" w:rsidRDefault="00E17828">
            <w:pPr>
              <w:pStyle w:val="TableBodyText"/>
            </w:pPr>
          </w:p>
          <w:p w:rsidR="00E17828" w:rsidRDefault="00716732">
            <w:pPr>
              <w:pStyle w:val="TableBodyText"/>
            </w:pPr>
            <w:r>
              <w:t>The possible values for this attribute are defin</w:t>
            </w:r>
            <w:r>
              <w:t>ed by the XML Schema string datatype.</w:t>
            </w:r>
          </w:p>
        </w:tc>
      </w:tr>
      <w:tr w:rsidR="00E17828" w:rsidTr="00E17828">
        <w:tc>
          <w:tcPr>
            <w:tcW w:w="0" w:type="auto"/>
            <w:vAlign w:val="center"/>
          </w:tcPr>
          <w:p w:rsidR="00E17828" w:rsidRDefault="00716732">
            <w:pPr>
              <w:pStyle w:val="TableBodyText"/>
            </w:pPr>
            <w:r>
              <w:rPr>
                <w:b/>
              </w:rPr>
              <w:lastRenderedPageBreak/>
              <w:t>description</w:t>
            </w:r>
            <w:r>
              <w:t xml:space="preserve"> (Description)</w:t>
            </w:r>
          </w:p>
        </w:tc>
        <w:tc>
          <w:tcPr>
            <w:tcW w:w="0" w:type="auto"/>
            <w:vAlign w:val="center"/>
          </w:tcPr>
          <w:p w:rsidR="00E17828" w:rsidRDefault="00716732">
            <w:pPr>
              <w:pStyle w:val="TableBodyText"/>
            </w:pPr>
            <w:r>
              <w:t xml:space="preserve">When applied to an </w:t>
            </w:r>
            <w:r>
              <w:rPr>
                <w:b/>
              </w:rPr>
              <w:t>xsd:element</w:t>
            </w:r>
            <w:r>
              <w:t xml:space="preserve"> in a schema other than the root schema, specifies information displayed as a part of the tooltip on the property editing surface for the property corresponding </w:t>
            </w:r>
            <w:r>
              <w:t xml:space="preserve">to this </w:t>
            </w:r>
            <w:r>
              <w:rPr>
                <w:b/>
              </w:rPr>
              <w:t>xsd:element</w:t>
            </w:r>
            <w:r>
              <w:t>.</w:t>
            </w:r>
          </w:p>
          <w:p w:rsidR="00E17828" w:rsidRDefault="00E17828">
            <w:pPr>
              <w:pStyle w:val="TableBodyText"/>
            </w:pPr>
          </w:p>
          <w:p w:rsidR="00E17828" w:rsidRDefault="00716732">
            <w:pPr>
              <w:pStyle w:val="TableBodyText"/>
            </w:pPr>
            <w:r>
              <w:t>Office displays the first 512 characters of the concatenation of the property name, the ": " delimiter, and the description as the tooltip.</w:t>
            </w:r>
          </w:p>
          <w:p w:rsidR="00E17828" w:rsidRDefault="00E17828">
            <w:pPr>
              <w:pStyle w:val="TableBodyText"/>
            </w:pPr>
          </w:p>
          <w:p w:rsidR="00E17828" w:rsidRDefault="00716732">
            <w:pPr>
              <w:pStyle w:val="TableBodyText"/>
            </w:pPr>
            <w:r>
              <w:t>If applied to any other element, this attribute should be ignored.</w:t>
            </w:r>
          </w:p>
          <w:p w:rsidR="00E17828" w:rsidRDefault="00E17828">
            <w:pPr>
              <w:pStyle w:val="TableBodyText"/>
            </w:pPr>
          </w:p>
          <w:p w:rsidR="00E17828" w:rsidRDefault="00716732">
            <w:pPr>
              <w:pStyle w:val="TableBodyText"/>
            </w:pPr>
            <w:r>
              <w:t>The possible values for t</w:t>
            </w:r>
            <w:r>
              <w:t>his attribute are defined by the XML Schema string datatype.</w:t>
            </w:r>
          </w:p>
        </w:tc>
      </w:tr>
      <w:tr w:rsidR="00E17828" w:rsidTr="00E17828">
        <w:tc>
          <w:tcPr>
            <w:tcW w:w="0" w:type="auto"/>
            <w:vAlign w:val="center"/>
          </w:tcPr>
          <w:p w:rsidR="00E17828" w:rsidRDefault="00716732">
            <w:pPr>
              <w:pStyle w:val="TableBodyText"/>
            </w:pPr>
            <w:r>
              <w:rPr>
                <w:b/>
              </w:rPr>
              <w:t>displayName</w:t>
            </w:r>
            <w:r>
              <w:t xml:space="preserve"> (Display Name)</w:t>
            </w:r>
          </w:p>
        </w:tc>
        <w:tc>
          <w:tcPr>
            <w:tcW w:w="0" w:type="auto"/>
            <w:vAlign w:val="center"/>
          </w:tcPr>
          <w:p w:rsidR="00E17828" w:rsidRDefault="00716732">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 corresponding to the </w:t>
            </w:r>
            <w:r>
              <w:rPr>
                <w:b/>
              </w:rPr>
              <w:t>xsd:element</w:t>
            </w:r>
            <w:r>
              <w:t>.</w:t>
            </w:r>
          </w:p>
          <w:p w:rsidR="00E17828" w:rsidRDefault="00E17828">
            <w:pPr>
              <w:pStyle w:val="TableBodyText"/>
            </w:pPr>
          </w:p>
          <w:p w:rsidR="00E17828" w:rsidRDefault="00716732">
            <w:pPr>
              <w:pStyle w:val="TableBodyText"/>
            </w:pPr>
            <w:r>
              <w:t xml:space="preserve">If applied to any other element, this attribute should be </w:t>
            </w:r>
            <w:r>
              <w:t>ignored.</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fieldsID</w:t>
            </w:r>
            <w:r>
              <w:t xml:space="preserve"> (Fields ID)</w:t>
            </w:r>
          </w:p>
        </w:tc>
        <w:tc>
          <w:tcPr>
            <w:tcW w:w="0" w:type="auto"/>
            <w:vAlign w:val="center"/>
          </w:tcPr>
          <w:p w:rsidR="00E17828" w:rsidRDefault="00716732">
            <w:pPr>
              <w:pStyle w:val="TableBodyText"/>
            </w:pPr>
            <w:r>
              <w:t>This attribute should be ignored.</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format</w:t>
            </w:r>
            <w:r>
              <w:t xml:space="preserve"> (Format)</w:t>
            </w:r>
          </w:p>
        </w:tc>
        <w:tc>
          <w:tcPr>
            <w:tcW w:w="0" w:type="auto"/>
            <w:vAlign w:val="center"/>
          </w:tcPr>
          <w:p w:rsidR="00E17828" w:rsidRDefault="0071673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specifies that the prop</w:t>
            </w:r>
            <w:r>
              <w:t xml:space="preserve">erty value displayed in the property editing surface for the property corresponding to this </w:t>
            </w:r>
            <w:r>
              <w:rPr>
                <w:b/>
              </w:rPr>
              <w:t>xsd:element</w:t>
            </w:r>
            <w:r>
              <w:t xml:space="preserve"> should include both the date and time, and if not present or set to any other value, specifies that the property value displayed in the property editing</w:t>
            </w:r>
            <w:r>
              <w:t xml:space="preserve"> surface for the property corresponding to this </w:t>
            </w:r>
            <w:r>
              <w:rPr>
                <w:b/>
              </w:rPr>
              <w:t>xsd:element</w:t>
            </w:r>
            <w:r>
              <w:t xml:space="preserve"> should include only the date. </w:t>
            </w:r>
          </w:p>
          <w:p w:rsidR="00E17828" w:rsidRDefault="00E17828">
            <w:pPr>
              <w:pStyle w:val="TableBodyText"/>
            </w:pPr>
          </w:p>
          <w:p w:rsidR="00E17828" w:rsidRDefault="00716732">
            <w:pPr>
              <w:pStyle w:val="TableBodyText"/>
            </w:pPr>
            <w:r>
              <w:t>If applied to any other element, this attribute should be ignored.</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hidden</w:t>
            </w:r>
            <w:r>
              <w:t xml:space="preserve"> (H</w:t>
            </w:r>
            <w:r>
              <w:t>idden)</w:t>
            </w:r>
          </w:p>
        </w:tc>
        <w:tc>
          <w:tcPr>
            <w:tcW w:w="0" w:type="auto"/>
            <w:vAlign w:val="center"/>
          </w:tcPr>
          <w:p w:rsidR="00E17828" w:rsidRDefault="00716732">
            <w:pPr>
              <w:pStyle w:val="TableBodyText"/>
            </w:pPr>
            <w:r>
              <w:t xml:space="preserve">When applied to an </w:t>
            </w:r>
            <w:r>
              <w:rPr>
                <w:b/>
              </w:rPr>
              <w:t>xsd:element</w:t>
            </w:r>
            <w:r>
              <w:t xml:space="preserve"> in a schema other than the root schema or core </w:t>
            </w:r>
            <w:r>
              <w:lastRenderedPageBreak/>
              <w:t xml:space="preserve">schema, if set to </w:t>
            </w:r>
            <w:r>
              <w:rPr>
                <w:i/>
              </w:rPr>
              <w:t>true</w:t>
            </w:r>
            <w:r>
              <w:t xml:space="preserve">, specifies that the property corresponding to this </w:t>
            </w:r>
            <w:r>
              <w:rPr>
                <w:b/>
              </w:rPr>
              <w:t>xsd:element</w:t>
            </w:r>
            <w:r>
              <w:t xml:space="preserve"> should not be presented for editing on the property editing surface.</w:t>
            </w:r>
          </w:p>
          <w:p w:rsidR="00E17828" w:rsidRDefault="00E17828">
            <w:pPr>
              <w:pStyle w:val="TableBodyText"/>
            </w:pPr>
          </w:p>
          <w:p w:rsidR="00E17828" w:rsidRDefault="00716732">
            <w:pPr>
              <w:pStyle w:val="TableBodyText"/>
            </w:pPr>
            <w:r>
              <w:t>If applied to a</w:t>
            </w:r>
            <w:r>
              <w:t>ny other element, this attribute should be ignored.</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lastRenderedPageBreak/>
              <w:t>index</w:t>
            </w:r>
            <w:r>
              <w:t xml:space="preserve"> (Ordering Index)</w:t>
            </w:r>
          </w:p>
        </w:tc>
        <w:tc>
          <w:tcPr>
            <w:tcW w:w="0" w:type="auto"/>
            <w:vAlign w:val="center"/>
          </w:tcPr>
          <w:p w:rsidR="00E17828" w:rsidRDefault="00716732">
            <w:pPr>
              <w:pStyle w:val="TableBodyText"/>
            </w:pPr>
            <w:r>
              <w:t>The value of this attribute is used to determine the ordering on a property editing surface o</w:t>
            </w:r>
            <w:r>
              <w:t xml:space="preserve">f </w:t>
            </w:r>
            <w:r>
              <w:rPr>
                <w:b/>
              </w:rPr>
              <w:t>xsd:element</w:t>
            </w:r>
            <w:r>
              <w:t xml:space="preserve">s bearing this attribute from schemas other than the root schema. First, the </w:t>
            </w:r>
            <w:r>
              <w:rPr>
                <w:b/>
              </w:rPr>
              <w:t>xsd:element</w:t>
            </w:r>
            <w:r>
              <w:t xml:space="preserve">s are broken into groups, as follows. The first group is composed of any </w:t>
            </w:r>
            <w:r>
              <w:rPr>
                <w:b/>
              </w:rPr>
              <w:t>xsd:element</w:t>
            </w:r>
            <w:r>
              <w:t xml:space="preserve"> that:</w:t>
            </w:r>
          </w:p>
          <w:p w:rsidR="00E17828" w:rsidRDefault="00716732">
            <w:pPr>
              <w:pStyle w:val="ListParagraph"/>
              <w:numPr>
                <w:ilvl w:val="0"/>
                <w:numId w:val="64"/>
              </w:numPr>
            </w:pPr>
            <w:r>
              <w:t xml:space="preserve">is not the </w:t>
            </w:r>
            <w:r>
              <w:rPr>
                <w:b/>
              </w:rPr>
              <w:t>description</w:t>
            </w:r>
            <w:r>
              <w:t xml:space="preserve"> element in the core properties, and</w:t>
            </w:r>
          </w:p>
          <w:p w:rsidR="00E17828" w:rsidRDefault="00716732">
            <w:pPr>
              <w:pStyle w:val="ListParagraph"/>
              <w:numPr>
                <w:ilvl w:val="0"/>
                <w:numId w:val="65"/>
              </w:numPr>
            </w:pPr>
            <w:r>
              <w:t>is not a simpleType restriction based on {http://schemas.microsoft.com/office/2006/documentManagement/types}Note, and</w:t>
            </w:r>
          </w:p>
          <w:p w:rsidR="00E17828" w:rsidRDefault="00716732">
            <w:pPr>
              <w:pStyle w:val="ListParagraph"/>
              <w:numPr>
                <w:ilvl w:val="0"/>
                <w:numId w:val="66"/>
              </w:numPr>
            </w:pPr>
            <w:r>
              <w:t>is not a complex content based on any of {http://schemas.microsoft.com/office/2006/documentManagement/types}MultiChoice, {http://schemas.m</w:t>
            </w:r>
            <w:r>
              <w:t>icrosoft.com/office/2006/documentManagement/types}MultiChoiceFillIn, or {http://schemas.microsoft.com/office/2006/documentManagement/types}MultiChoiceLookup.</w:t>
            </w:r>
          </w:p>
          <w:p w:rsidR="00E17828" w:rsidRDefault="00716732">
            <w:pPr>
              <w:pStyle w:val="TableBodyText"/>
            </w:pPr>
            <w:r>
              <w:t xml:space="preserve">The second group is composed of the remaining </w:t>
            </w:r>
            <w:r>
              <w:rPr>
                <w:b/>
              </w:rPr>
              <w:t>xsd:element</w:t>
            </w:r>
            <w:r>
              <w:t>s bearing this attribute from schemas oth</w:t>
            </w:r>
            <w:r>
              <w:t>er than the root schema. Within each group the order of the index attribute values is ascending.</w:t>
            </w:r>
          </w:p>
          <w:p w:rsidR="00E17828" w:rsidRDefault="00E17828">
            <w:pPr>
              <w:pStyle w:val="TableBodyText"/>
            </w:pPr>
          </w:p>
          <w:p w:rsidR="00E17828" w:rsidRDefault="00716732">
            <w:pPr>
              <w:pStyle w:val="TableBodyText"/>
            </w:pPr>
            <w:r>
              <w:t xml:space="preserve">If an </w:t>
            </w:r>
            <w:r>
              <w:rPr>
                <w:b/>
              </w:rPr>
              <w:t>xsd:element</w:t>
            </w:r>
            <w:r>
              <w:t xml:space="preserve"> in a schema other than the root schema or core schema does not have this attribute, it will not be presented to the user for editing on the </w:t>
            </w:r>
            <w:r>
              <w:t>property editing surface.</w:t>
            </w:r>
          </w:p>
          <w:p w:rsidR="00E17828" w:rsidRDefault="00E17828">
            <w:pPr>
              <w:pStyle w:val="TableBodyText"/>
            </w:pPr>
          </w:p>
          <w:p w:rsidR="00E17828" w:rsidRDefault="00716732">
            <w:pPr>
              <w:pStyle w:val="TableBodyText"/>
            </w:pPr>
            <w:r>
              <w:t>If applied to any other element, this attribute should be ignored.</w:t>
            </w:r>
          </w:p>
          <w:p w:rsidR="00E17828" w:rsidRDefault="00E17828">
            <w:pPr>
              <w:pStyle w:val="TableBodyText"/>
            </w:pPr>
          </w:p>
          <w:p w:rsidR="00E17828" w:rsidRDefault="00716732">
            <w:pPr>
              <w:pStyle w:val="TableBodyText"/>
            </w:pPr>
            <w:r>
              <w:t>The possible values for this attribute are defined by the ST_IntNonNegative simple type (§</w:t>
            </w:r>
            <w:hyperlink w:anchor="Section_020d8a0e4d214982b27fccd545e6e1d8">
              <w:r>
                <w:rPr>
                  <w:rStyle w:val="Hyperlink"/>
                </w:rPr>
                <w:t>3.5.2.2.</w:t>
              </w:r>
              <w:r>
                <w:rPr>
                  <w:rStyle w:val="Hyperlink"/>
                </w:rPr>
                <w:t>2.2, ST_IntNonNegative</w:t>
              </w:r>
            </w:hyperlink>
            <w:r>
              <w:t>).</w:t>
            </w:r>
          </w:p>
        </w:tc>
      </w:tr>
      <w:tr w:rsidR="00E17828" w:rsidTr="00E17828">
        <w:tc>
          <w:tcPr>
            <w:tcW w:w="0" w:type="auto"/>
            <w:vAlign w:val="center"/>
          </w:tcPr>
          <w:p w:rsidR="00E17828" w:rsidRDefault="00716732">
            <w:pPr>
              <w:pStyle w:val="TableBodyText"/>
            </w:pPr>
            <w:r>
              <w:rPr>
                <w:b/>
              </w:rPr>
              <w:t>internalName</w:t>
            </w:r>
            <w:r>
              <w:t xml:space="preserve"> (Internal Name)</w:t>
            </w:r>
          </w:p>
        </w:tc>
        <w:tc>
          <w:tcPr>
            <w:tcW w:w="0" w:type="auto"/>
            <w:vAlign w:val="center"/>
          </w:tcPr>
          <w:p w:rsidR="00E17828" w:rsidRDefault="00716732">
            <w:pPr>
              <w:pStyle w:val="TableBodyText"/>
            </w:pPr>
            <w:r>
              <w:t>Specifies an internal name.</w:t>
            </w:r>
          </w:p>
          <w:p w:rsidR="00E17828" w:rsidRDefault="00E17828">
            <w:pPr>
              <w:pStyle w:val="TableBodyText"/>
            </w:pPr>
          </w:p>
          <w:p w:rsidR="00E17828" w:rsidRDefault="00716732">
            <w:pPr>
              <w:pStyle w:val="TableBodyText"/>
            </w:pPr>
            <w:r>
              <w:t xml:space="preserve">This attribute shall be present on </w:t>
            </w:r>
            <w:r>
              <w:rPr>
                <w:b/>
              </w:rPr>
              <w:t>xsd:element</w:t>
            </w:r>
            <w:r>
              <w:t>s in a schema other than the root schema or core schema.  If applied to any other element, this attribute should be ignored.</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LCID</w:t>
            </w:r>
            <w:r>
              <w:t xml:space="preserve"> (LCID)</w:t>
            </w:r>
          </w:p>
        </w:tc>
        <w:tc>
          <w:tcPr>
            <w:tcW w:w="0" w:type="auto"/>
            <w:vAlign w:val="center"/>
          </w:tcPr>
          <w:p w:rsidR="00E17828" w:rsidRDefault="0071673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w:t>
            </w:r>
            <w:r>
              <w:t xml:space="preserve">soft.com/office/2006/documentManagement/types}Currency, specifies the locale identifier as specified in the Windows Language Code Identifier (LCID) Reference </w:t>
            </w:r>
            <w:hyperlink r:id="rId364" w:anchor="Section_70feba9f294e491eb6eb56532684c37f">
              <w:r>
                <w:rPr>
                  <w:rStyle w:val="Hyperlink"/>
                </w:rPr>
                <w:t>[MS-LCID]</w:t>
              </w:r>
            </w:hyperlink>
            <w:r>
              <w:t xml:space="preserve"> to determ</w:t>
            </w:r>
            <w:r>
              <w:t xml:space="preserve">ine the currency symbol used in the display of the property corresponding to this </w:t>
            </w:r>
            <w:r>
              <w:rPr>
                <w:b/>
              </w:rPr>
              <w:t>xsd:element</w:t>
            </w:r>
            <w:r>
              <w:t xml:space="preserve"> in the property editing surface.</w:t>
            </w:r>
          </w:p>
          <w:p w:rsidR="00E17828" w:rsidRDefault="00E17828">
            <w:pPr>
              <w:pStyle w:val="TableBodyText"/>
            </w:pPr>
          </w:p>
          <w:p w:rsidR="00E17828" w:rsidRDefault="00716732">
            <w:pPr>
              <w:pStyle w:val="TableBodyText"/>
            </w:pPr>
            <w:r>
              <w:t>If applied to any other element, this attribute should be ignored.</w:t>
            </w:r>
          </w:p>
          <w:p w:rsidR="00E17828" w:rsidRDefault="00E17828">
            <w:pPr>
              <w:pStyle w:val="TableBodyText"/>
            </w:pPr>
          </w:p>
          <w:p w:rsidR="00E17828" w:rsidRDefault="00716732">
            <w:pPr>
              <w:pStyle w:val="TableBodyText"/>
            </w:pPr>
            <w:r>
              <w:t xml:space="preserve">The possible values for this attribute are defined by </w:t>
            </w:r>
            <w:r>
              <w:t>the XML Schema int datatype.</w:t>
            </w:r>
          </w:p>
        </w:tc>
      </w:tr>
      <w:tr w:rsidR="00E17828" w:rsidTr="00E17828">
        <w:tc>
          <w:tcPr>
            <w:tcW w:w="0" w:type="auto"/>
            <w:vAlign w:val="center"/>
          </w:tcPr>
          <w:p w:rsidR="00E17828" w:rsidRDefault="00716732">
            <w:pPr>
              <w:pStyle w:val="TableBodyText"/>
            </w:pPr>
            <w:r>
              <w:rPr>
                <w:b/>
              </w:rPr>
              <w:t>list</w:t>
            </w:r>
            <w:r>
              <w:t xml:space="preserve"> (List Identifier)</w:t>
            </w:r>
          </w:p>
        </w:tc>
        <w:tc>
          <w:tcPr>
            <w:tcW w:w="0" w:type="auto"/>
            <w:vAlign w:val="center"/>
          </w:tcPr>
          <w:p w:rsidR="00E17828" w:rsidRDefault="00716732">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w:t>
            </w:r>
            <w:r>
              <w:lastRenderedPageBreak/>
              <w:t xml:space="preserve">model is an </w:t>
            </w:r>
            <w:r>
              <w:rPr>
                <w:b/>
              </w:rPr>
              <w:t>xsd:restriction</w:t>
            </w:r>
            <w:r>
              <w:t xml:space="preserve"> base</w:t>
            </w:r>
            <w:r>
              <w:t>d on {http://schemas.microsoft.com/office/2006/documentManagement/types}Lookup or {http://schemas.microsoft.com/office/2006/documentManagement/types}MultiLookup.When present on such an element, specifies the list from which to get data for display of the p</w:t>
            </w:r>
            <w:r>
              <w:t xml:space="preserve">roperty corresponding to this </w:t>
            </w:r>
            <w:r>
              <w:rPr>
                <w:b/>
              </w:rPr>
              <w:t>xsd:element</w:t>
            </w:r>
            <w:r>
              <w:t xml:space="preserve"> in the property editing surface.</w:t>
            </w:r>
          </w:p>
          <w:p w:rsidR="00E17828" w:rsidRDefault="00E17828">
            <w:pPr>
              <w:pStyle w:val="TableBodyText"/>
            </w:pPr>
          </w:p>
          <w:p w:rsidR="00E17828" w:rsidRDefault="00716732">
            <w:pPr>
              <w:pStyle w:val="TableBodyText"/>
            </w:pPr>
            <w:r>
              <w:t xml:space="preserve">Office will populate this data when the save location of the document is a site that implements the Lists Web Service Protocol </w:t>
            </w:r>
            <w:hyperlink r:id="rId365" w:anchor="Section_30b364cc38374e839ce81963292e2ee5">
              <w:r>
                <w:rPr>
                  <w:rStyle w:val="Hyperlink"/>
                </w:rPr>
                <w:t>[MS-LISTSWS]</w:t>
              </w:r>
            </w:hyperlink>
            <w:r>
              <w:t xml:space="preserve"> and the value of this attribute is a valid GUID enclosed in braces corresponding to the ID of a list on the site. </w:t>
            </w:r>
          </w:p>
          <w:p w:rsidR="00E17828" w:rsidRDefault="00E17828">
            <w:pPr>
              <w:pStyle w:val="TableBodyText"/>
            </w:pPr>
          </w:p>
          <w:p w:rsidR="00E17828" w:rsidRDefault="00716732">
            <w:pPr>
              <w:pStyle w:val="TableBodyText"/>
            </w:pPr>
            <w:r>
              <w:t>If applied to any other element, this attribute should be ignored.</w:t>
            </w:r>
          </w:p>
          <w:p w:rsidR="00E17828" w:rsidRDefault="00E17828">
            <w:pPr>
              <w:pStyle w:val="TableBodyText"/>
            </w:pPr>
          </w:p>
          <w:p w:rsidR="00E17828" w:rsidRDefault="00716732">
            <w:pPr>
              <w:pStyle w:val="TableBodyText"/>
            </w:pPr>
            <w:r>
              <w:t>The possible values for this a</w:t>
            </w:r>
            <w:r>
              <w:t>ttribute are defined by the XML Schema string datatype.</w:t>
            </w:r>
          </w:p>
        </w:tc>
      </w:tr>
      <w:tr w:rsidR="00E17828" w:rsidTr="00E17828">
        <w:tc>
          <w:tcPr>
            <w:tcW w:w="0" w:type="auto"/>
            <w:vAlign w:val="center"/>
          </w:tcPr>
          <w:p w:rsidR="00E17828" w:rsidRDefault="00716732">
            <w:pPr>
              <w:pStyle w:val="TableBodyText"/>
            </w:pPr>
            <w:r>
              <w:rPr>
                <w:b/>
              </w:rPr>
              <w:lastRenderedPageBreak/>
              <w:t>percentage</w:t>
            </w:r>
            <w:r>
              <w:t xml:space="preserve"> (Show as Percentage)</w:t>
            </w:r>
          </w:p>
        </w:tc>
        <w:tc>
          <w:tcPr>
            <w:tcW w:w="0" w:type="auto"/>
            <w:vAlign w:val="center"/>
          </w:tcPr>
          <w:p w:rsidR="00E17828" w:rsidRDefault="0071673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w:t>
            </w:r>
            <w:r>
              <w:t xml:space="preserve">ffice/2006/documentManagement/types}Currency or {http://schemas.microsoft.com/office/2006/documentManagement/types}Number, if set to </w:t>
            </w:r>
            <w:r>
              <w:rPr>
                <w:i/>
              </w:rPr>
              <w:t>TRUE</w:t>
            </w:r>
            <w:r>
              <w:t xml:space="preserve">, specifies that the property corresponding to this </w:t>
            </w:r>
            <w:r>
              <w:rPr>
                <w:b/>
              </w:rPr>
              <w:t>xsd:element</w:t>
            </w:r>
            <w:r>
              <w:t xml:space="preserve"> should be displayed as a percentage in the property edi</w:t>
            </w:r>
            <w:r>
              <w:t xml:space="preserve">ting surface, and if not present or set to any other value, specifies that the property corresponding to this </w:t>
            </w:r>
            <w:r>
              <w:rPr>
                <w:b/>
              </w:rPr>
              <w:t>xsd:element</w:t>
            </w:r>
            <w:r>
              <w:t xml:space="preserve"> should not be displayed as a percentage in the property editing surface.</w:t>
            </w:r>
          </w:p>
          <w:p w:rsidR="00E17828" w:rsidRDefault="00E17828">
            <w:pPr>
              <w:pStyle w:val="TableBodyText"/>
            </w:pPr>
          </w:p>
          <w:p w:rsidR="00E17828" w:rsidRDefault="00716732">
            <w:pPr>
              <w:pStyle w:val="TableBodyText"/>
            </w:pPr>
            <w:r>
              <w:t>If applied to any other element, this attribute should be ig</w:t>
            </w:r>
            <w:r>
              <w:t>nored.</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readOnly</w:t>
            </w:r>
            <w:r>
              <w:t xml:space="preserve"> (Read Only)</w:t>
            </w:r>
          </w:p>
        </w:tc>
        <w:tc>
          <w:tcPr>
            <w:tcW w:w="0" w:type="auto"/>
            <w:vAlign w:val="center"/>
          </w:tcPr>
          <w:p w:rsidR="00E17828" w:rsidRDefault="00716732">
            <w:pPr>
              <w:pStyle w:val="TableBodyText"/>
            </w:pPr>
            <w:r>
              <w:t xml:space="preserve">When applied to an </w:t>
            </w:r>
            <w:r>
              <w:rPr>
                <w:b/>
              </w:rPr>
              <w:t>xsd:element</w:t>
            </w:r>
            <w:r>
              <w:t xml:space="preserve"> in a schema other than the root schema or core schema, if set to </w:t>
            </w:r>
            <w:r>
              <w:rPr>
                <w:i/>
              </w:rPr>
              <w:t>true</w:t>
            </w:r>
            <w:r>
              <w:t>, specifies that the property correspond</w:t>
            </w:r>
            <w:r>
              <w:t xml:space="preserve">ing to this </w:t>
            </w:r>
            <w:r>
              <w:rPr>
                <w:b/>
              </w:rPr>
              <w:t>xsd:element</w:t>
            </w:r>
            <w:r>
              <w:t xml:space="preserve"> should not be presented for editing on the property editing surface.</w:t>
            </w:r>
          </w:p>
          <w:p w:rsidR="00E17828" w:rsidRDefault="00E17828">
            <w:pPr>
              <w:pStyle w:val="TableBodyText"/>
            </w:pPr>
          </w:p>
          <w:p w:rsidR="00E17828" w:rsidRDefault="00716732">
            <w:pPr>
              <w:pStyle w:val="TableBodyText"/>
            </w:pPr>
            <w:r>
              <w:t>If applied to any other element, this attribute should be ignored.</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requiredMultiChoice</w:t>
            </w:r>
            <w:r>
              <w:t xml:space="preserve"> (Required Multiple Choice)</w:t>
            </w:r>
          </w:p>
        </w:tc>
        <w:tc>
          <w:tcPr>
            <w:tcW w:w="0" w:type="auto"/>
            <w:vAlign w:val="center"/>
          </w:tcPr>
          <w:p w:rsidR="00E17828" w:rsidRDefault="0071673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w:t>
            </w:r>
            <w:r>
              <w:t>Choice, {http://schemas.microsoft.com/office/2006/documentManagement/types}MultiChoiceFillIn, or {http://schemas.microsoft.com/office/2006/documentManagement/types}MultiChoiceLookup, if set to true, specifies that the property editing surface should indica</w:t>
            </w:r>
            <w:r>
              <w:t xml:space="preserve">te an error if no choices are selected for the property corresponding to the </w:t>
            </w:r>
            <w:r>
              <w:rPr>
                <w:b/>
              </w:rPr>
              <w:t>xsd:element</w:t>
            </w:r>
            <w:r>
              <w:t>.</w:t>
            </w:r>
          </w:p>
          <w:p w:rsidR="00E17828" w:rsidRDefault="00E17828">
            <w:pPr>
              <w:pStyle w:val="TableBodyText"/>
            </w:pPr>
          </w:p>
          <w:p w:rsidR="00E17828" w:rsidRDefault="00716732">
            <w:pPr>
              <w:pStyle w:val="TableBodyText"/>
            </w:pPr>
            <w:r>
              <w:t>If applied to any other element, this attribute should be ignored.</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t>root</w:t>
            </w:r>
            <w:r>
              <w:t xml:space="preserve"> (</w:t>
            </w:r>
            <w:r>
              <w:t>Root Schema)</w:t>
            </w:r>
          </w:p>
        </w:tc>
        <w:tc>
          <w:tcPr>
            <w:tcW w:w="0" w:type="auto"/>
            <w:vAlign w:val="center"/>
          </w:tcPr>
          <w:p w:rsidR="00E17828" w:rsidRDefault="00716732">
            <w:pPr>
              <w:pStyle w:val="TableBodyText"/>
            </w:pPr>
            <w:r>
              <w:t xml:space="preserve">Shall be set to </w:t>
            </w:r>
            <w:r>
              <w:rPr>
                <w:i/>
              </w:rPr>
              <w:t>true</w:t>
            </w:r>
            <w:r>
              <w:t xml:space="preserve"> on the root schema element described in  Content Type Schemas (§3.5.2.1, Content Type Schemas Schema, 3.5.2.1, Content Type Schemas Schema) for the http://schemas.microsoft.com/office/2006/contentTypeSchema namespace and s</w:t>
            </w:r>
            <w:r>
              <w:t>hall not be applied to any other element.</w:t>
            </w:r>
          </w:p>
          <w:p w:rsidR="00E17828" w:rsidRDefault="00E17828">
            <w:pPr>
              <w:pStyle w:val="TableBodyText"/>
            </w:pPr>
          </w:p>
          <w:p w:rsidR="00E17828" w:rsidRDefault="00716732">
            <w:pPr>
              <w:pStyle w:val="TableBodyText"/>
            </w:pPr>
            <w:r>
              <w:t>The possible values for this attribute are defined by the ST_TrueOnly simple type (§</w:t>
            </w:r>
            <w:hyperlink w:anchor="Section_43b9bc8ef2b14df4ae1ee7341bac6a20">
              <w:r>
                <w:rPr>
                  <w:rStyle w:val="Hyperlink"/>
                </w:rPr>
                <w:t>3.5.2.2.2.3, ST_TrueOnly</w:t>
              </w:r>
            </w:hyperlink>
            <w:r>
              <w:t>).</w:t>
            </w:r>
          </w:p>
        </w:tc>
      </w:tr>
      <w:tr w:rsidR="00E17828" w:rsidTr="00E17828">
        <w:tc>
          <w:tcPr>
            <w:tcW w:w="0" w:type="auto"/>
            <w:vAlign w:val="center"/>
          </w:tcPr>
          <w:p w:rsidR="00E17828" w:rsidRDefault="00716732">
            <w:pPr>
              <w:pStyle w:val="TableBodyText"/>
            </w:pPr>
            <w:r>
              <w:rPr>
                <w:b/>
              </w:rPr>
              <w:t>showField</w:t>
            </w:r>
            <w:r>
              <w:t xml:space="preserve"> </w:t>
            </w:r>
            <w:r>
              <w:lastRenderedPageBreak/>
              <w:t>(Displayed Field)</w:t>
            </w:r>
          </w:p>
        </w:tc>
        <w:tc>
          <w:tcPr>
            <w:tcW w:w="0" w:type="auto"/>
            <w:vAlign w:val="center"/>
          </w:tcPr>
          <w:p w:rsidR="00E17828" w:rsidRDefault="00716732">
            <w:pPr>
              <w:pStyle w:val="TableBodyText"/>
            </w:pPr>
            <w:r>
              <w:lastRenderedPageBreak/>
              <w:t>Shall be p</w:t>
            </w:r>
            <w:r>
              <w:t xml:space="preserve">resent on </w:t>
            </w:r>
            <w:r>
              <w:rPr>
                <w:b/>
              </w:rPr>
              <w:t>xsd:element</w:t>
            </w:r>
            <w:r>
              <w:t xml:space="preserve">s for which neither the hidden nor read-only attributes </w:t>
            </w:r>
            <w:r>
              <w:lastRenderedPageBreak/>
              <w:t xml:space="preserve">are set to </w:t>
            </w:r>
            <w:r>
              <w:rPr>
                <w:i/>
              </w:rPr>
              <w:t>true</w:t>
            </w:r>
            <w:r>
              <w:t xml:space="preserve"> in a schema other than the root schema or core schema whose content model is an </w:t>
            </w:r>
            <w:r>
              <w:rPr>
                <w:b/>
              </w:rPr>
              <w:t>xsd:restriction</w:t>
            </w:r>
            <w:r>
              <w:t xml:space="preserve"> based on {http://schemas.microsoft.com/office/2006/documentManageme</w:t>
            </w:r>
            <w:r>
              <w:t xml:space="preserve">nt/types}Lookup or {http://schemas.microsoft.com/office/2006/documentManagement/types}MultiLookup. When applied to such an element, specifies the text displayed for the lookup options in the property editing surface for the property corresponding to the </w:t>
            </w:r>
            <w:r>
              <w:rPr>
                <w:b/>
              </w:rPr>
              <w:t>xs</w:t>
            </w:r>
            <w:r>
              <w:rPr>
                <w:b/>
              </w:rPr>
              <w:t>d:element</w:t>
            </w:r>
            <w:r>
              <w:t>.</w:t>
            </w:r>
          </w:p>
          <w:p w:rsidR="00E17828" w:rsidRDefault="00E17828">
            <w:pPr>
              <w:pStyle w:val="TableBodyText"/>
            </w:pPr>
          </w:p>
          <w:p w:rsidR="00E17828" w:rsidRDefault="00716732">
            <w:pPr>
              <w:pStyle w:val="TableBodyText"/>
            </w:pPr>
            <w:r>
              <w:t xml:space="preserve">Office handles values corresponding to the </w:t>
            </w:r>
            <w:r>
              <w:rPr>
                <w:b/>
              </w:rPr>
              <w:t>Name</w:t>
            </w:r>
            <w:r>
              <w:t xml:space="preserve"> attribute of a field as specified in the response from a GetList request as specified in the Lists Web Service Protocol ([MS-LISTSWS] Subclause 3.1.4.14).</w:t>
            </w:r>
          </w:p>
          <w:p w:rsidR="00E17828" w:rsidRDefault="00E17828">
            <w:pPr>
              <w:pStyle w:val="TableBodyText"/>
            </w:pPr>
          </w:p>
          <w:p w:rsidR="00E17828" w:rsidRDefault="00716732">
            <w:pPr>
              <w:pStyle w:val="TableBodyText"/>
            </w:pPr>
            <w:r>
              <w:t>If applied to any other element, this at</w:t>
            </w:r>
            <w:r>
              <w:t>tribute should be ignored.</w:t>
            </w:r>
          </w:p>
          <w:p w:rsidR="00E17828" w:rsidRDefault="00E17828">
            <w:pPr>
              <w:pStyle w:val="TableBodyText"/>
            </w:pPr>
          </w:p>
          <w:p w:rsidR="00E17828" w:rsidRDefault="00716732">
            <w:pPr>
              <w:pStyle w:val="TableBodyText"/>
            </w:pPr>
            <w:r>
              <w:t>The possible values for this attribute are defined by the XML Schema string datatype.</w:t>
            </w:r>
          </w:p>
        </w:tc>
      </w:tr>
      <w:tr w:rsidR="00E17828" w:rsidTr="00E17828">
        <w:tc>
          <w:tcPr>
            <w:tcW w:w="0" w:type="auto"/>
            <w:vAlign w:val="center"/>
          </w:tcPr>
          <w:p w:rsidR="00E17828" w:rsidRDefault="00716732">
            <w:pPr>
              <w:pStyle w:val="TableBodyText"/>
            </w:pPr>
            <w:r>
              <w:rPr>
                <w:b/>
              </w:rPr>
              <w:lastRenderedPageBreak/>
              <w:t>web</w:t>
            </w:r>
            <w:r>
              <w:t xml:space="preserve"> (Site Identifier)</w:t>
            </w:r>
          </w:p>
        </w:tc>
        <w:tc>
          <w:tcPr>
            <w:tcW w:w="0" w:type="auto"/>
            <w:vAlign w:val="center"/>
          </w:tcPr>
          <w:p w:rsidR="00E17828" w:rsidRDefault="00716732">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w:t>
            </w:r>
            <w:r>
              <w:t xml:space="preserve">ookup, specifies the site of the list from which to get data for display of the property corresponding to this </w:t>
            </w:r>
            <w:r>
              <w:rPr>
                <w:b/>
              </w:rPr>
              <w:t>xsd:element</w:t>
            </w:r>
            <w:r>
              <w:t xml:space="preserve"> in the property editing surface.</w:t>
            </w:r>
          </w:p>
          <w:p w:rsidR="00E17828" w:rsidRDefault="00E17828">
            <w:pPr>
              <w:pStyle w:val="TableBodyText"/>
            </w:pPr>
          </w:p>
          <w:p w:rsidR="00E17828" w:rsidRDefault="00716732">
            <w:pPr>
              <w:pStyle w:val="TableBodyText"/>
            </w:pPr>
            <w:r>
              <w:t>If applied to any other element, this attribute should be ignored.</w:t>
            </w:r>
          </w:p>
          <w:p w:rsidR="00E17828" w:rsidRDefault="00E17828">
            <w:pPr>
              <w:pStyle w:val="TableBodyText"/>
            </w:pPr>
          </w:p>
          <w:p w:rsidR="00E17828" w:rsidRDefault="00716732">
            <w:pPr>
              <w:pStyle w:val="TableBodyText"/>
            </w:pPr>
            <w:r>
              <w:t>The possible values for this at</w:t>
            </w:r>
            <w:r>
              <w:t>tribute are defined by the ST_UniqueIdentifierWithoutBraces simple type (§</w:t>
            </w:r>
            <w:hyperlink w:anchor="Section_e5b5bf08343847b394e70a8ed89a094f">
              <w:r>
                <w:rPr>
                  <w:rStyle w:val="Hyperlink"/>
                </w:rPr>
                <w:t>3.5.2.2.2.4, ST_UniqueIdentifierWithoutBraces</w:t>
              </w:r>
            </w:hyperlink>
            <w:r>
              <w:t>).</w:t>
            </w:r>
          </w:p>
        </w:tc>
      </w:tr>
    </w:tbl>
    <w:p w:rsidR="00E17828" w:rsidRDefault="00E17828"/>
    <w:p w:rsidR="00E17828" w:rsidRDefault="00716732">
      <w:r>
        <w:t>The following XML Schema fragment defines the contents of this elemen</w:t>
      </w:r>
      <w:r>
        <w:t>t:</w:t>
      </w:r>
    </w:p>
    <w:p w:rsidR="00E17828" w:rsidRDefault="00716732">
      <w:pPr>
        <w:pStyle w:val="Code"/>
      </w:pPr>
      <w:r>
        <w:t>&lt;complexType name="CT_Dummy"&gt;</w:t>
      </w:r>
    </w:p>
    <w:p w:rsidR="00E17828" w:rsidRDefault="00716732">
      <w:pPr>
        <w:pStyle w:val="Code"/>
      </w:pPr>
      <w:r>
        <w:t xml:space="preserve">  &lt;attribute name="decimals" type="xsd:string"/&gt;</w:t>
      </w:r>
    </w:p>
    <w:p w:rsidR="00E17828" w:rsidRDefault="00716732">
      <w:pPr>
        <w:pStyle w:val="Code"/>
      </w:pPr>
      <w:r>
        <w:t xml:space="preserve">  &lt;attribute name="default" type="xsd:string"/&gt;</w:t>
      </w:r>
    </w:p>
    <w:p w:rsidR="00E17828" w:rsidRDefault="00716732">
      <w:pPr>
        <w:pStyle w:val="Code"/>
      </w:pPr>
      <w:r>
        <w:t xml:space="preserve">  &lt;attribute name="description" type="xsd:string"/&gt;</w:t>
      </w:r>
    </w:p>
    <w:p w:rsidR="00E17828" w:rsidRDefault="00716732">
      <w:pPr>
        <w:pStyle w:val="Code"/>
      </w:pPr>
      <w:r>
        <w:t xml:space="preserve">  &lt;attribute name="displayName" type="xsd:string"/&gt;</w:t>
      </w:r>
    </w:p>
    <w:p w:rsidR="00E17828" w:rsidRDefault="00716732">
      <w:pPr>
        <w:pStyle w:val="Code"/>
      </w:pPr>
      <w:r>
        <w:t xml:space="preserve">  &lt;attribute name="fie</w:t>
      </w:r>
      <w:r>
        <w:t>ldsID" type="xsd:string"/&gt;</w:t>
      </w:r>
    </w:p>
    <w:p w:rsidR="00E17828" w:rsidRDefault="00716732">
      <w:pPr>
        <w:pStyle w:val="Code"/>
      </w:pPr>
      <w:r>
        <w:t xml:space="preserve">  &lt;attribute name="format" type="xsd:string"/&gt;</w:t>
      </w:r>
    </w:p>
    <w:p w:rsidR="00E17828" w:rsidRDefault="00716732">
      <w:pPr>
        <w:pStyle w:val="Code"/>
      </w:pPr>
      <w:r>
        <w:t xml:space="preserve">  &lt;attribute name="hidden" type="xsd:string"/&gt;</w:t>
      </w:r>
    </w:p>
    <w:p w:rsidR="00E17828" w:rsidRDefault="00716732">
      <w:pPr>
        <w:pStyle w:val="Code"/>
      </w:pPr>
      <w:r>
        <w:t xml:space="preserve">  &lt;attribute name="index" type="ST_IntNonNegative"/&gt;</w:t>
      </w:r>
    </w:p>
    <w:p w:rsidR="00E17828" w:rsidRDefault="00716732">
      <w:pPr>
        <w:pStyle w:val="Code"/>
      </w:pPr>
      <w:r>
        <w:t xml:space="preserve">  &lt;attribute name="internalName" type="xsd:string"/&gt;</w:t>
      </w:r>
    </w:p>
    <w:p w:rsidR="00E17828" w:rsidRDefault="00716732">
      <w:pPr>
        <w:pStyle w:val="Code"/>
      </w:pPr>
      <w:r>
        <w:t xml:space="preserve">  &lt;attribute name="LCID" type</w:t>
      </w:r>
      <w:r>
        <w:t>="xsd:int"/&gt;</w:t>
      </w:r>
    </w:p>
    <w:p w:rsidR="00E17828" w:rsidRDefault="00716732">
      <w:pPr>
        <w:pStyle w:val="Code"/>
      </w:pPr>
      <w:r>
        <w:t xml:space="preserve">  &lt;attribute name="list" type="xsd:string"/&gt;</w:t>
      </w:r>
    </w:p>
    <w:p w:rsidR="00E17828" w:rsidRDefault="00716732">
      <w:pPr>
        <w:pStyle w:val="Code"/>
      </w:pPr>
      <w:r>
        <w:t xml:space="preserve">  &lt;attribute name="percentage" type="xsd:string"/&gt;</w:t>
      </w:r>
    </w:p>
    <w:p w:rsidR="00E17828" w:rsidRDefault="00716732">
      <w:pPr>
        <w:pStyle w:val="Code"/>
      </w:pPr>
      <w:r>
        <w:t xml:space="preserve">  &lt;attribute name="readOnly" type="xsd:string"/&gt;</w:t>
      </w:r>
    </w:p>
    <w:p w:rsidR="00E17828" w:rsidRDefault="00716732">
      <w:pPr>
        <w:pStyle w:val="Code"/>
      </w:pPr>
      <w:r>
        <w:t xml:space="preserve">  &lt;attribute name="requiredMultiChoice" type="xsd:string"/&gt;</w:t>
      </w:r>
    </w:p>
    <w:p w:rsidR="00E17828" w:rsidRDefault="00716732">
      <w:pPr>
        <w:pStyle w:val="Code"/>
      </w:pPr>
      <w:r>
        <w:t xml:space="preserve">  &lt;attribute name="root" type="</w:t>
      </w:r>
      <w:r>
        <w:t>ST_TrueOnly"/&gt;</w:t>
      </w:r>
    </w:p>
    <w:p w:rsidR="00E17828" w:rsidRDefault="00716732">
      <w:pPr>
        <w:pStyle w:val="Code"/>
      </w:pPr>
      <w:r>
        <w:t xml:space="preserve">  &lt;attribute name="showField" type="xsd:string"/&gt;</w:t>
      </w:r>
    </w:p>
    <w:p w:rsidR="00E17828" w:rsidRDefault="00716732">
      <w:pPr>
        <w:pStyle w:val="Code"/>
      </w:pPr>
      <w:r>
        <w:t xml:space="preserve">  &lt;attribute name="web" type="ST_UniqueIdentifierWithoutBraces"/&gt;</w:t>
      </w:r>
    </w:p>
    <w:p w:rsidR="00E17828" w:rsidRDefault="00716732">
      <w:pPr>
        <w:pStyle w:val="Code"/>
      </w:pPr>
      <w:r>
        <w:t>&lt;/complexType&gt;</w:t>
      </w:r>
    </w:p>
    <w:p w:rsidR="00E17828" w:rsidRDefault="00716732">
      <w:pPr>
        <w:pStyle w:val="Heading5"/>
      </w:pPr>
      <w:bookmarkStart w:id="4113" w:name="section_638aedf2867a41ceb57729d2a1269a68"/>
      <w:bookmarkStart w:id="4114" w:name="_Toc111178930"/>
      <w:r>
        <w:t>Simple Types</w:t>
      </w:r>
      <w:bookmarkEnd w:id="4113"/>
      <w:bookmarkEnd w:id="4114"/>
      <w:r>
        <w:fldChar w:fldCharType="begin"/>
      </w:r>
      <w:r>
        <w:instrText xml:space="preserve"> XE "Simple Types" </w:instrText>
      </w:r>
      <w:r>
        <w:fldChar w:fldCharType="end"/>
      </w:r>
    </w:p>
    <w:p w:rsidR="00E17828" w:rsidRDefault="00716732">
      <w:r>
        <w:t xml:space="preserve">This is the complete list of simple types in the </w:t>
      </w:r>
      <w:r>
        <w:t>http://schemas.microsoft.com/office/2006/metadata/properties/metaAttributes namespace.</w:t>
      </w:r>
    </w:p>
    <w:p w:rsidR="00E17828" w:rsidRDefault="00716732">
      <w:pPr>
        <w:pStyle w:val="Heading6"/>
      </w:pPr>
      <w:bookmarkStart w:id="4115" w:name="section_cdb76d55ad3c4471b1c55b93530c892e"/>
      <w:bookmarkStart w:id="4116" w:name="_Toc111178931"/>
      <w:r>
        <w:lastRenderedPageBreak/>
        <w:t>ST_ContentTypeId (Content Type ID)</w:t>
      </w:r>
      <w:bookmarkEnd w:id="4115"/>
      <w:bookmarkEnd w:id="4116"/>
      <w:r>
        <w:fldChar w:fldCharType="begin"/>
      </w:r>
      <w:r>
        <w:instrText xml:space="preserve"> XE "ST_ContentTypeId (Content Type ID)" </w:instrText>
      </w:r>
      <w:r>
        <w:fldChar w:fldCharType="end"/>
      </w:r>
    </w:p>
    <w:p w:rsidR="00E17828" w:rsidRDefault="00716732">
      <w:r>
        <w:t>This simple type's contents are a restriction of the XML Schema string datatype.</w:t>
      </w:r>
    </w:p>
    <w:p w:rsidR="00E17828" w:rsidRDefault="00716732">
      <w:r>
        <w:t>This simpl</w:t>
      </w:r>
      <w:r>
        <w:t>e type also specifies the following restrictions:</w:t>
      </w:r>
    </w:p>
    <w:p w:rsidR="00E17828" w:rsidRDefault="00716732">
      <w:pPr>
        <w:pStyle w:val="ListParagraph"/>
        <w:numPr>
          <w:ilvl w:val="0"/>
          <w:numId w:val="67"/>
        </w:numPr>
        <w:contextualSpacing/>
      </w:pPr>
      <w:r>
        <w:t>This simple type's contents shall match the following regular expression pattern: 0x([0-9A-Fa-f][1-9A-Fa-f]|[1-9A-Fa-f][0-9A-Fa-f]|00[0-9A-Fa-f]{32})*.</w:t>
      </w:r>
    </w:p>
    <w:p w:rsidR="00E17828" w:rsidRDefault="00716732">
      <w:pPr>
        <w:pStyle w:val="ListParagraph"/>
        <w:numPr>
          <w:ilvl w:val="0"/>
          <w:numId w:val="67"/>
        </w:numPr>
        <w:contextualSpacing/>
      </w:pPr>
      <w:r>
        <w:t>This simple type's contents have a maximum length of 1</w:t>
      </w:r>
      <w:r>
        <w:t>026 characters.</w:t>
      </w:r>
    </w:p>
    <w:p w:rsidR="00E17828" w:rsidRDefault="00716732">
      <w:pPr>
        <w:pStyle w:val="ListParagraph"/>
        <w:numPr>
          <w:ilvl w:val="0"/>
          <w:numId w:val="67"/>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contentTypeSchema@contentTypeID</w:t>
            </w:r>
            <w:r>
              <w:t xml:space="preserve"> (§</w:t>
            </w:r>
            <w:hyperlink w:anchor="Section_1dd37cc26a55447b9fa97e1af8a91737">
              <w:r>
                <w:rPr>
                  <w:rStyle w:val="Hyperlink"/>
                </w:rPr>
                <w:t>3.5.2.1.1.1, contentTypeSchema</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name="ST_ContentTypeId"&gt;</w:t>
      </w:r>
    </w:p>
    <w:p w:rsidR="00E17828" w:rsidRDefault="00716732">
      <w:pPr>
        <w:pStyle w:val="Code"/>
      </w:pPr>
      <w:r>
        <w:t xml:space="preserve">  &lt;restriction base="xsd:string"&gt;</w:t>
      </w:r>
    </w:p>
    <w:p w:rsidR="00E17828" w:rsidRDefault="00716732">
      <w:pPr>
        <w:pStyle w:val="Code"/>
      </w:pPr>
      <w:r>
        <w:t xml:space="preserve">    &lt;pattern value="0x([0-9A-Fa-f][1-9A-Fa-f]|[1-9A-Fa-f][0-9A-Fa-f]|00[0-9A-Fa-f]{32})*"/&gt;</w:t>
      </w:r>
    </w:p>
    <w:p w:rsidR="00E17828" w:rsidRDefault="00716732">
      <w:pPr>
        <w:pStyle w:val="Code"/>
      </w:pPr>
      <w:r>
        <w:t xml:space="preserve">    &lt;minLength va</w:t>
      </w:r>
      <w:r>
        <w:t>lue="2"/&gt;</w:t>
      </w:r>
    </w:p>
    <w:p w:rsidR="00E17828" w:rsidRDefault="00716732">
      <w:pPr>
        <w:pStyle w:val="Code"/>
      </w:pPr>
      <w:r>
        <w:t xml:space="preserve">    &lt;maxLength value="1026"/&gt;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6"/>
      </w:pPr>
      <w:bookmarkStart w:id="4117" w:name="section_020d8a0e4d214982b27fccd545e6e1d8"/>
      <w:bookmarkStart w:id="4118" w:name="_Toc111178932"/>
      <w:r>
        <w:t>ST_IntNonNegative (Non-Negative Integer)</w:t>
      </w:r>
      <w:bookmarkEnd w:id="4117"/>
      <w:bookmarkEnd w:id="4118"/>
      <w:r>
        <w:fldChar w:fldCharType="begin"/>
      </w:r>
      <w:r>
        <w:instrText xml:space="preserve"> XE "ST_IntNonNegative (Non-Negative Integer)" </w:instrText>
      </w:r>
      <w:r>
        <w:fldChar w:fldCharType="end"/>
      </w:r>
    </w:p>
    <w:p w:rsidR="00E17828" w:rsidRDefault="00716732">
      <w:r>
        <w:t>This simple type's contents are a restriction of the XML Schema int datatype.</w:t>
      </w:r>
    </w:p>
    <w:p w:rsidR="00E17828" w:rsidRDefault="00716732">
      <w:r>
        <w:t xml:space="preserve">This simple type </w:t>
      </w:r>
      <w:r>
        <w:t>also specifies the following restrictions:</w:t>
      </w:r>
    </w:p>
    <w:p w:rsidR="00E17828" w:rsidRDefault="00716732">
      <w:pPr>
        <w:pStyle w:val="ListParagraph"/>
        <w:numPr>
          <w:ilvl w:val="0"/>
          <w:numId w:val="68"/>
        </w:numPr>
      </w:pPr>
      <w:r>
        <w:t>This simple type has a minimum value of greater than or equal to 0.</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contentTypeSchema@contentTypeVersion</w:t>
            </w:r>
            <w:r>
              <w:t xml:space="preserve"> (§</w:t>
            </w:r>
            <w:hyperlink w:anchor="Section_1dd37cc26a55447b9fa97e1af8a91737">
              <w:r>
                <w:rPr>
                  <w:rStyle w:val="Hyperlink"/>
                </w:rPr>
                <w:t>3.5.2.1.1.1, contentTypeSche</w:t>
              </w:r>
              <w:r>
                <w:rPr>
                  <w:rStyle w:val="Hyperlink"/>
                </w:rPr>
                <w:t>ma</w:t>
              </w:r>
            </w:hyperlink>
            <w:r>
              <w:t xml:space="preserve">); </w:t>
            </w:r>
            <w:r>
              <w:rPr>
                <w:b/>
              </w:rPr>
              <w:t>Shared Attributes@index</w:t>
            </w:r>
            <w:r>
              <w:t xml:space="preserve"> (§</w:t>
            </w:r>
            <w:hyperlink w:anchor="Section_42d51c4a680d49ea9be9238071f0ba2e">
              <w:r>
                <w:rPr>
                  <w:rStyle w:val="Hyperlink"/>
                </w:rPr>
                <w:t>3.5.2.2.1, Shared Attributes</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name="ST_IntNonNegative"&gt;</w:t>
      </w:r>
    </w:p>
    <w:p w:rsidR="00E17828" w:rsidRDefault="00716732">
      <w:pPr>
        <w:pStyle w:val="Code"/>
      </w:pPr>
      <w:r>
        <w:t xml:space="preserve">  &lt;restriction</w:t>
      </w:r>
      <w:r>
        <w:t xml:space="preserve"> base="xsd:int"&gt;</w:t>
      </w:r>
    </w:p>
    <w:p w:rsidR="00E17828" w:rsidRDefault="00716732">
      <w:pPr>
        <w:pStyle w:val="Code"/>
      </w:pPr>
      <w:r>
        <w:t xml:space="preserve">    &lt;minInclusive value="0"/&gt;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6"/>
      </w:pPr>
      <w:bookmarkStart w:id="4119" w:name="section_43b9bc8ef2b14df4ae1ee7341bac6a20"/>
      <w:bookmarkStart w:id="4120" w:name="_Toc111178933"/>
      <w:r>
        <w:t>ST_TrueOnly (True Only)</w:t>
      </w:r>
      <w:bookmarkEnd w:id="4119"/>
      <w:bookmarkEnd w:id="4120"/>
      <w:r>
        <w:fldChar w:fldCharType="begin"/>
      </w:r>
      <w:r>
        <w:instrText xml:space="preserve"> XE "ST_TrueOnly (True Only)" </w:instrText>
      </w:r>
      <w:r>
        <w:fldChar w:fldCharType="end"/>
      </w:r>
    </w:p>
    <w:p w:rsidR="00E17828" w:rsidRDefault="00716732">
      <w:r>
        <w:t>This simple type's contents are a restriction of the XML Schema string datatype.</w:t>
      </w:r>
    </w:p>
    <w:p w:rsidR="00E17828" w:rsidRDefault="00716732">
      <w:r>
        <w:t>The following are possible enumeration va</w:t>
      </w:r>
      <w:r>
        <w:t>lues for this type:</w:t>
      </w:r>
    </w:p>
    <w:tbl>
      <w:tblPr>
        <w:tblStyle w:val="Table-ShadedHeader"/>
        <w:tblW w:w="0" w:type="auto"/>
        <w:tblLook w:val="04A0" w:firstRow="1" w:lastRow="0" w:firstColumn="1" w:lastColumn="0" w:noHBand="0" w:noVBand="1"/>
      </w:tblPr>
      <w:tblGrid>
        <w:gridCol w:w="1940"/>
        <w:gridCol w:w="125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true</w:t>
            </w:r>
            <w:r>
              <w:t xml:space="preserve"> ()</w:t>
            </w:r>
          </w:p>
        </w:tc>
        <w:tc>
          <w:tcPr>
            <w:tcW w:w="0" w:type="auto"/>
            <w:vAlign w:val="center"/>
          </w:tcPr>
          <w:p w:rsidR="00E17828" w:rsidRDefault="00E17828">
            <w:pPr>
              <w:pStyle w:val="TableBodyText"/>
            </w:pPr>
          </w:p>
        </w:tc>
      </w:tr>
    </w:tbl>
    <w:p w:rsidR="00E17828" w:rsidRDefault="00E17828"/>
    <w:p w:rsidR="00E17828" w:rsidRDefault="00E17828"/>
    <w:tbl>
      <w:tblPr>
        <w:tblStyle w:val="Table-ShadedHeader"/>
        <w:tblW w:w="0" w:type="auto"/>
        <w:tblLook w:val="04A0" w:firstRow="1" w:lastRow="0" w:firstColumn="1" w:lastColumn="0" w:noHBand="0" w:noVBand="1"/>
      </w:tblPr>
      <w:tblGrid>
        <w:gridCol w:w="492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Shared Attributes@root</w:t>
            </w:r>
            <w:r>
              <w:t xml:space="preserve"> (§</w:t>
            </w:r>
            <w:hyperlink w:anchor="Section_42d51c4a680d49ea9be9238071f0ba2e">
              <w:r>
                <w:rPr>
                  <w:rStyle w:val="Hyperlink"/>
                </w:rPr>
                <w:t>3.5.2.2.1, Shared Attributes</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name="ST_TrueOnly"&gt;</w:t>
      </w:r>
    </w:p>
    <w:p w:rsidR="00E17828" w:rsidRDefault="00716732">
      <w:pPr>
        <w:pStyle w:val="Code"/>
      </w:pPr>
      <w:r>
        <w:t xml:space="preserve">  &lt;restriction base="xsd:string"&gt;</w:t>
      </w:r>
    </w:p>
    <w:p w:rsidR="00E17828" w:rsidRDefault="00716732">
      <w:pPr>
        <w:pStyle w:val="Code"/>
      </w:pPr>
      <w:r>
        <w:t xml:space="preserve">    &lt;enumeration value="true"/&gt;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6"/>
      </w:pPr>
      <w:bookmarkStart w:id="4121" w:name="section_e5b5bf08343847b394e70a8ed89a094f"/>
      <w:bookmarkStart w:id="4122" w:name="_Toc111178934"/>
      <w:r>
        <w:t>ST_UniqueIdentifierWithoutBraces (Unique Identifier</w:t>
      </w:r>
      <w:r>
        <w:t xml:space="preserve"> without Braces)</w:t>
      </w:r>
      <w:bookmarkEnd w:id="4121"/>
      <w:bookmarkEnd w:id="4122"/>
      <w:r>
        <w:fldChar w:fldCharType="begin"/>
      </w:r>
      <w:r>
        <w:instrText xml:space="preserve"> XE "ST_UniqueIdentifierWithoutBraces (Unique Identifier without Braces)" </w:instrText>
      </w:r>
      <w:r>
        <w:fldChar w:fldCharType="end"/>
      </w:r>
    </w:p>
    <w:p w:rsidR="00E17828" w:rsidRDefault="00716732">
      <w:r>
        <w:t>This simple type's contents are a restriction of the XML Schema string datatype.</w:t>
      </w:r>
    </w:p>
    <w:p w:rsidR="00E17828" w:rsidRDefault="00716732">
      <w:r>
        <w:t>This simple type also specifies the following restrictions:</w:t>
      </w:r>
    </w:p>
    <w:p w:rsidR="00E17828" w:rsidRDefault="00716732">
      <w:pPr>
        <w:pStyle w:val="ListParagraph"/>
        <w:numPr>
          <w:ilvl w:val="0"/>
          <w:numId w:val="69"/>
        </w:numPr>
      </w:pPr>
      <w:r>
        <w:t>This simple type's con</w:t>
      </w:r>
      <w:r>
        <w:t>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492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Shared Attributes@web</w:t>
            </w:r>
            <w:r>
              <w:t xml:space="preserve"> (§</w:t>
            </w:r>
            <w:hyperlink w:anchor="Section_42d51c4a680d49ea9be9238071f0ba2e">
              <w:r>
                <w:rPr>
                  <w:rStyle w:val="Hyperlink"/>
                </w:rPr>
                <w:t>3.5.2.2.1, Shared Attributes</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name="ST_UniqueIdentifierWithoutBraces"&gt;</w:t>
      </w:r>
    </w:p>
    <w:p w:rsidR="00E17828" w:rsidRDefault="00716732">
      <w:pPr>
        <w:pStyle w:val="Code"/>
      </w:pPr>
      <w:r>
        <w:t xml:space="preserve">  &lt;restriction base="xsd:string"&gt;</w:t>
      </w:r>
    </w:p>
    <w:p w:rsidR="00E17828" w:rsidRDefault="00716732">
      <w:pPr>
        <w:pStyle w:val="Code"/>
      </w:pPr>
      <w:r>
        <w:t xml:space="preserve">    &lt;pattern value="[0-9a-fA-F]{8}\-[0-9a-fA-F]{4}\-[0-9a-fA-</w:t>
      </w:r>
      <w:r>
        <w:t>F]{4}\-[0-9a-fA-F]{4}\-[0-9a-fA-F]{12}"/&gt;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3"/>
      </w:pPr>
      <w:bookmarkStart w:id="4123" w:name="section_82c9bd2b4b7b4ab7a81bf72d9607189b"/>
      <w:bookmarkStart w:id="4124" w:name="_Toc111178935"/>
      <w:r>
        <w:t>Custom Document Information Panel</w:t>
      </w:r>
      <w:bookmarkEnd w:id="4123"/>
      <w:bookmarkEnd w:id="4124"/>
      <w:r>
        <w:fldChar w:fldCharType="begin"/>
      </w:r>
      <w:r>
        <w:instrText xml:space="preserve"> XE "Custom Document Information Panel" </w:instrText>
      </w:r>
      <w:r>
        <w:fldChar w:fldCharType="end"/>
      </w:r>
    </w:p>
    <w:p w:rsidR="00E17828" w:rsidRDefault="00716732">
      <w:r>
        <w:t>The Custom Document Information Panel is comprised of a Custom XML Data Storage Part ("</w:t>
      </w:r>
      <w:hyperlink r:id="rId366">
        <w:r>
          <w:rPr>
            <w:rStyle w:val="Hyperlink"/>
          </w:rPr>
          <w:t>[ECMA-376]</w:t>
        </w:r>
      </w:hyperlink>
      <w:r>
        <w:t xml:space="preserve"> Part 1 §15.2.4; Custom XML Data Storage Part") which contains the Custom Document Information Panel information, and a Custom XML Data Storage Properties Part ("[ECMA-376] Part 1 §15.2.5; Custom XML </w:t>
      </w:r>
      <w:r>
        <w:t xml:space="preserve">Data Storage Properties Part") which contains the set of properties for the custom XML data. </w:t>
      </w:r>
    </w:p>
    <w:p w:rsidR="00E17828" w:rsidRDefault="00716732">
      <w:r>
        <w:t xml:space="preserve"> The XML contents of the data storage part conform to the schema defined in Custom Document Information Panel Schema (</w:t>
      </w:r>
      <w:hyperlink w:anchor="Section_b8b04309c3f949d3a8a057d632fd07a2">
        <w:r>
          <w:rPr>
            <w:rStyle w:val="Hyperlink"/>
          </w:rPr>
          <w:t>§3.5.3.1, Custom Document Information Panel Schema</w:t>
        </w:r>
      </w:hyperlink>
      <w:r>
        <w:t>).</w:t>
      </w:r>
    </w:p>
    <w:p w:rsidR="00E17828" w:rsidRDefault="00716732">
      <w:r>
        <w:lastRenderedPageBreak/>
        <w:t>The root element of the Custom XML Data Storage Part shall be customPropertyEditors (</w:t>
      </w:r>
      <w:hyperlink w:anchor="Section_57f9bf54fe984410a55a5d79cffc357e">
        <w:r>
          <w:rPr>
            <w:rStyle w:val="Hyperlink"/>
          </w:rPr>
          <w:t>§3.5.3.1.1.2, customPropertyEditors</w:t>
        </w:r>
      </w:hyperlink>
      <w:r>
        <w:t>)</w:t>
      </w:r>
      <w:r>
        <w:t>.</w:t>
      </w:r>
    </w:p>
    <w:p w:rsidR="00E17828" w:rsidRDefault="00716732">
      <w:r>
        <w:t xml:space="preserve">The Associated XML Schema ("[ECMA-376] Part 4 §7.5.2.2; schemaRef") for this Custom XML Data Storage Part shall be “http://schemas.microsoft.com/‌office/‌2006/‌customDocumentInformationPanel”. </w:t>
      </w:r>
    </w:p>
    <w:p w:rsidR="00E17828" w:rsidRDefault="00716732">
      <w:pPr>
        <w:pStyle w:val="Heading4"/>
      </w:pPr>
      <w:bookmarkStart w:id="4125" w:name="section_b8b04309c3f949d3a8a057d632fd07a2"/>
      <w:bookmarkStart w:id="4126" w:name="_Toc111178936"/>
      <w:r>
        <w:t>Custom Document Information Panel Schema</w:t>
      </w:r>
      <w:bookmarkEnd w:id="4125"/>
      <w:bookmarkEnd w:id="4126"/>
      <w:r>
        <w:fldChar w:fldCharType="begin"/>
      </w:r>
      <w:r>
        <w:instrText xml:space="preserve"> XE "Custom Document</w:instrText>
      </w:r>
      <w:r>
        <w:instrText xml:space="preserve"> Information Panel Schema" </w:instrText>
      </w:r>
      <w:r>
        <w:fldChar w:fldCharType="end"/>
      </w:r>
    </w:p>
    <w:p w:rsidR="00E17828" w:rsidRDefault="00716732">
      <w:r>
        <w:t xml:space="preserve">Custom Document Information Panel information defines the location and behaviors for a customized Document Information Panel based on a standalone XSN file. Unlike a Document Information Panel defined by a Content Type Schema </w:t>
      </w:r>
      <w:r>
        <w:t>(§</w:t>
      </w:r>
      <w:hyperlink w:anchor="Section_04591bc9d5fb430e94c982fc39547638">
        <w:r>
          <w:rPr>
            <w:rStyle w:val="Hyperlink"/>
          </w:rPr>
          <w:t>3.5.2.1, Content Type Schemas Schema</w:t>
        </w:r>
      </w:hyperlink>
      <w:r>
        <w:t>) and a CustomXSN (§</w:t>
      </w:r>
      <w:hyperlink w:anchor="Section_7fe99ee17b4a49c58221fb0537b4f959">
        <w:r>
          <w:rPr>
            <w:rStyle w:val="Hyperlink"/>
          </w:rPr>
          <w:t>3.5.4.1, Custom XSN Schema</w:t>
        </w:r>
      </w:hyperlink>
      <w:r>
        <w:t>), Cu</w:t>
      </w:r>
      <w:r>
        <w:t>stom Document Information Panels need not be associated directly with a server.</w:t>
      </w:r>
    </w:p>
    <w:p w:rsidR="00E17828" w:rsidRDefault="00716732">
      <w:pPr>
        <w:pStyle w:val="Heading5"/>
      </w:pPr>
      <w:bookmarkStart w:id="4127" w:name="section_507fb1d64dc94241a7dea5aaf56521e5"/>
      <w:bookmarkStart w:id="4128" w:name="_Toc111178937"/>
      <w:r>
        <w:t>Elements</w:t>
      </w:r>
      <w:bookmarkEnd w:id="4127"/>
      <w:bookmarkEnd w:id="4128"/>
    </w:p>
    <w:p w:rsidR="00E17828" w:rsidRDefault="00716732">
      <w:pPr>
        <w:pStyle w:val="Heading6"/>
      </w:pPr>
      <w:bookmarkStart w:id="4129" w:name="section_f3a4f7eeeb21442b99c9ba738e0dc495"/>
      <w:bookmarkStart w:id="4130" w:name="_Toc111178938"/>
      <w:r>
        <w:t>customPropertyEditor (Custom Property Editor)</w:t>
      </w:r>
      <w:bookmarkEnd w:id="4129"/>
      <w:bookmarkEnd w:id="4130"/>
      <w:r>
        <w:fldChar w:fldCharType="begin"/>
      </w:r>
      <w:r>
        <w:instrText xml:space="preserve"> XE "customPropertyEditor (Custom Property Editor)" </w:instrText>
      </w:r>
      <w:r>
        <w:fldChar w:fldCharType="end"/>
      </w:r>
    </w:p>
    <w:p w:rsidR="00E17828" w:rsidRDefault="00716732">
      <w:r>
        <w:t>This element associates a namespace with the location of an XSN fil</w:t>
      </w:r>
      <w:r>
        <w:t xml:space="preserve">e (as specified by InfoPath Form Template Format Structure Specification </w:t>
      </w:r>
      <w:hyperlink r:id="rId367" w:anchor="Section_93482ffc8be24c288de5324a835e66b1">
        <w:r>
          <w:rPr>
            <w:rStyle w:val="Hyperlink"/>
          </w:rPr>
          <w:t>[MS-IPFF]</w:t>
        </w:r>
      </w:hyperlink>
      <w:r>
        <w:t>). The specified XSN file can be used to visually edit the information in a custom XML data par</w:t>
      </w:r>
      <w:r>
        <w:t xml:space="preserve">t in this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customPropertyEditors</w:t>
            </w:r>
            <w:r>
              <w:t xml:space="preserve"> (§</w:t>
            </w:r>
            <w:hyperlink w:anchor="Section_57f9bf54fe984410a55a5d79cffc357e">
              <w:r>
                <w:rPr>
                  <w:rStyle w:val="Hyperlink"/>
                </w:rPr>
                <w:t>3.5.3.1.1.2, customPropertyEditors</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4311"/>
        <w:gridCol w:w="260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XMLNamespace</w:t>
            </w:r>
            <w:r>
              <w:t xml:space="preserve"> (Namespace for Property Editor)</w:t>
            </w:r>
          </w:p>
        </w:tc>
        <w:tc>
          <w:tcPr>
            <w:tcW w:w="0" w:type="auto"/>
            <w:vAlign w:val="center"/>
          </w:tcPr>
          <w:p w:rsidR="00E17828" w:rsidRDefault="00716732">
            <w:pPr>
              <w:pStyle w:val="TableBodyText"/>
            </w:pPr>
            <w:r>
              <w:t>§</w:t>
            </w:r>
            <w:hyperlink w:anchor="Section_09310ddd0d774fa6a2c1f949186cc513">
              <w:r>
                <w:rPr>
                  <w:rStyle w:val="Hyperlink"/>
                </w:rPr>
                <w:t>3.5.3.1.1.5, XMLNames</w:t>
              </w:r>
              <w:r>
                <w:rPr>
                  <w:rStyle w:val="Hyperlink"/>
                </w:rPr>
                <w:t>pace</w:t>
              </w:r>
            </w:hyperlink>
          </w:p>
        </w:tc>
      </w:tr>
      <w:tr w:rsidR="00E17828" w:rsidTr="00E17828">
        <w:tc>
          <w:tcPr>
            <w:tcW w:w="0" w:type="auto"/>
            <w:vAlign w:val="center"/>
          </w:tcPr>
          <w:p w:rsidR="00E17828" w:rsidRDefault="00716732">
            <w:pPr>
              <w:pStyle w:val="TableBodyText"/>
            </w:pPr>
            <w:r>
              <w:rPr>
                <w:b/>
              </w:rPr>
              <w:t>XSNLocation</w:t>
            </w:r>
            <w:r>
              <w:t xml:space="preserve"> (Location of XSN File)</w:t>
            </w:r>
          </w:p>
        </w:tc>
        <w:tc>
          <w:tcPr>
            <w:tcW w:w="0" w:type="auto"/>
            <w:vAlign w:val="center"/>
          </w:tcPr>
          <w:p w:rsidR="00E17828" w:rsidRDefault="00716732">
            <w:pPr>
              <w:pStyle w:val="TableBodyText"/>
            </w:pPr>
            <w:r>
              <w:t>§</w:t>
            </w:r>
            <w:hyperlink w:anchor="Section_d50e3742cab143bb86f285e50c88f72c">
              <w:r>
                <w:rPr>
                  <w:rStyle w:val="Hyperlink"/>
                </w:rPr>
                <w:t>3.5.3.1.1.6, XSNLocation</w:t>
              </w:r>
            </w:hyperlink>
          </w:p>
        </w:tc>
      </w:tr>
    </w:tbl>
    <w:p w:rsidR="00E17828" w:rsidRDefault="00E17828"/>
    <w:p w:rsidR="00E17828" w:rsidRDefault="00716732">
      <w:r>
        <w:t>The following XML Schema fragment defines the contents of this element:</w:t>
      </w:r>
    </w:p>
    <w:p w:rsidR="00E17828" w:rsidRDefault="00716732">
      <w:pPr>
        <w:pStyle w:val="Code"/>
      </w:pPr>
      <w:r>
        <w:t>&lt;complexType name="CT_CustomPropertyEditor"&gt;</w:t>
      </w:r>
    </w:p>
    <w:p w:rsidR="00E17828" w:rsidRDefault="00716732">
      <w:pPr>
        <w:pStyle w:val="Code"/>
      </w:pPr>
      <w:r>
        <w:t xml:space="preserve">  &lt;</w:t>
      </w:r>
      <w:r>
        <w:t>sequence&gt;</w:t>
      </w:r>
    </w:p>
    <w:p w:rsidR="00E17828" w:rsidRDefault="00716732">
      <w:pPr>
        <w:pStyle w:val="Code"/>
      </w:pPr>
      <w:r>
        <w:t xml:space="preserve">    &lt;element name="XMLNamespace" type="xsd:anyURI"/&gt;</w:t>
      </w:r>
    </w:p>
    <w:p w:rsidR="00E17828" w:rsidRDefault="00716732">
      <w:pPr>
        <w:pStyle w:val="Code"/>
      </w:pPr>
      <w:r>
        <w:t xml:space="preserve">    &lt;element name="XSNLocation" type="xsd:string"/&gt;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6"/>
      </w:pPr>
      <w:bookmarkStart w:id="4131" w:name="section_57f9bf54fe984410a55a5d79cffc357e"/>
      <w:bookmarkStart w:id="4132" w:name="_Toc111178939"/>
      <w:r>
        <w:t>customPropertyEditors (Custom Property Editors List)</w:t>
      </w:r>
      <w:bookmarkEnd w:id="4131"/>
      <w:bookmarkEnd w:id="4132"/>
      <w:r>
        <w:fldChar w:fldCharType="begin"/>
      </w:r>
      <w:r>
        <w:instrText xml:space="preserve"> XE "customPropertyEditors (Custom Property Editors List)" </w:instrText>
      </w:r>
      <w:r>
        <w:fldChar w:fldCharType="end"/>
      </w:r>
    </w:p>
    <w:p w:rsidR="00E17828" w:rsidRDefault="00716732">
      <w:r>
        <w:t xml:space="preserve">This element specifies the list of (and settings for) any XSN files (as specified by InfoPath Form Template Format Structure Specification </w:t>
      </w:r>
      <w:hyperlink r:id="rId368" w:anchor="Section_93482ffc8be24c288de5324a835e66b1">
        <w:r>
          <w:rPr>
            <w:rStyle w:val="Hyperlink"/>
          </w:rPr>
          <w:t>[MS-IPFF]</w:t>
        </w:r>
      </w:hyperlink>
      <w:r>
        <w:t>) that may be associated wi</w:t>
      </w:r>
      <w:r>
        <w:t>th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customPropertyEditor</w:t>
            </w:r>
            <w:r>
              <w:t xml:space="preserve"> (Custom Property Editor)</w:t>
            </w:r>
          </w:p>
        </w:tc>
        <w:tc>
          <w:tcPr>
            <w:tcW w:w="0" w:type="auto"/>
            <w:vAlign w:val="center"/>
          </w:tcPr>
          <w:p w:rsidR="00E17828" w:rsidRDefault="00716732">
            <w:pPr>
              <w:pStyle w:val="TableBodyText"/>
            </w:pPr>
            <w:r>
              <w:t>§</w:t>
            </w:r>
            <w:hyperlink w:anchor="Section_f3a4f7eeeb21442b99c9ba738e0dc495">
              <w:r>
                <w:rPr>
                  <w:rStyle w:val="Hyperlink"/>
                </w:rPr>
                <w:t>3.5.3.1.1.1, customPropertyEditor</w:t>
              </w:r>
            </w:hyperlink>
          </w:p>
        </w:tc>
      </w:tr>
      <w:tr w:rsidR="00E17828" w:rsidTr="00E17828">
        <w:tc>
          <w:tcPr>
            <w:tcW w:w="0" w:type="auto"/>
            <w:vAlign w:val="center"/>
          </w:tcPr>
          <w:p w:rsidR="00E17828" w:rsidRDefault="00716732">
            <w:pPr>
              <w:pStyle w:val="TableBodyText"/>
            </w:pPr>
            <w:r>
              <w:rPr>
                <w:b/>
              </w:rPr>
              <w:lastRenderedPageBreak/>
              <w:t>defaultPropertyEditorNamespace</w:t>
            </w:r>
            <w:r>
              <w:t xml:space="preserve"> (Default Namespace)</w:t>
            </w:r>
          </w:p>
        </w:tc>
        <w:tc>
          <w:tcPr>
            <w:tcW w:w="0" w:type="auto"/>
            <w:vAlign w:val="center"/>
          </w:tcPr>
          <w:p w:rsidR="00E17828" w:rsidRDefault="00716732">
            <w:pPr>
              <w:pStyle w:val="TableBodyText"/>
            </w:pPr>
            <w:r>
              <w:t>§</w:t>
            </w:r>
            <w:hyperlink w:anchor="Section_d6ca6d3107bd4f8cb94d41b2f9344294">
              <w:r>
                <w:rPr>
                  <w:rStyle w:val="Hyperlink"/>
                </w:rPr>
                <w:t>3.5.3.1.1.3, defaultPropertyEditorNamespace</w:t>
              </w:r>
            </w:hyperlink>
          </w:p>
        </w:tc>
      </w:tr>
      <w:tr w:rsidR="00E17828" w:rsidTr="00E17828">
        <w:tc>
          <w:tcPr>
            <w:tcW w:w="0" w:type="auto"/>
            <w:vAlign w:val="center"/>
          </w:tcPr>
          <w:p w:rsidR="00E17828" w:rsidRDefault="00716732">
            <w:pPr>
              <w:pStyle w:val="TableBodyText"/>
            </w:pPr>
            <w:r>
              <w:rPr>
                <w:b/>
              </w:rPr>
              <w:t>showOnOpen</w:t>
            </w:r>
            <w:r>
              <w:t xml:space="preserve"> (Show On Open)</w:t>
            </w:r>
          </w:p>
        </w:tc>
        <w:tc>
          <w:tcPr>
            <w:tcW w:w="0" w:type="auto"/>
            <w:vAlign w:val="center"/>
          </w:tcPr>
          <w:p w:rsidR="00E17828" w:rsidRDefault="00716732">
            <w:pPr>
              <w:pStyle w:val="TableBodyText"/>
            </w:pPr>
            <w:r>
              <w:t>§</w:t>
            </w:r>
            <w:hyperlink w:anchor="Section_df89b9c89ab244e883222f9ed9e27e89">
              <w:r>
                <w:rPr>
                  <w:rStyle w:val="Hyperlink"/>
                </w:rPr>
                <w:t>3.5.3.1.1.4, showOnOpen</w:t>
              </w:r>
            </w:hyperlink>
          </w:p>
        </w:tc>
      </w:tr>
    </w:tbl>
    <w:p w:rsidR="00E17828" w:rsidRDefault="00E17828"/>
    <w:p w:rsidR="00E17828" w:rsidRDefault="00716732">
      <w:r>
        <w:t>The following XML Schema fragment defines the contents of this element:</w:t>
      </w:r>
    </w:p>
    <w:p w:rsidR="00E17828" w:rsidRDefault="00716732">
      <w:pPr>
        <w:pStyle w:val="Code"/>
      </w:pPr>
      <w:r>
        <w:t>&lt;complexType name="CT_CustomPropertyEditors"&gt;</w:t>
      </w:r>
    </w:p>
    <w:p w:rsidR="00E17828" w:rsidRDefault="00716732">
      <w:pPr>
        <w:pStyle w:val="Code"/>
      </w:pPr>
      <w:r>
        <w:t xml:space="preserve">  &lt;sequence&gt;</w:t>
      </w:r>
    </w:p>
    <w:p w:rsidR="00E17828" w:rsidRDefault="00716732">
      <w:pPr>
        <w:pStyle w:val="Code"/>
      </w:pPr>
      <w:r>
        <w:t xml:space="preserve">    &lt;element name="showOnOpen" type="xsd:boolean"/&gt;</w:t>
      </w:r>
    </w:p>
    <w:p w:rsidR="00E17828" w:rsidRDefault="00716732">
      <w:pPr>
        <w:pStyle w:val="Code"/>
      </w:pPr>
      <w:r>
        <w:t xml:space="preserve">    &lt;element name="defaultPropertyEditorNamespa</w:t>
      </w:r>
      <w:r>
        <w:t>ce" type="xsd:anyURI"/&gt;</w:t>
      </w:r>
    </w:p>
    <w:p w:rsidR="00E17828" w:rsidRDefault="00716732">
      <w:pPr>
        <w:pStyle w:val="Code"/>
      </w:pPr>
      <w:r>
        <w:t xml:space="preserve">    &lt;element name="customPropertyEditor" type="CT_CustomPropertyEditor" maxOccurs="unbounded"/&gt;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6"/>
      </w:pPr>
      <w:bookmarkStart w:id="4133" w:name="section_d6ca6d3107bd4f8cb94d41b2f9344294"/>
      <w:bookmarkStart w:id="4134" w:name="_Toc111178940"/>
      <w:r>
        <w:t>defaultPropertyEditorNamespace (Default Namespace)</w:t>
      </w:r>
      <w:bookmarkEnd w:id="4133"/>
      <w:bookmarkEnd w:id="4134"/>
      <w:r>
        <w:fldChar w:fldCharType="begin"/>
      </w:r>
      <w:r>
        <w:instrText xml:space="preserve"> XE "defaultPropertyEditorNamespace (Default Namespace)" </w:instrText>
      </w:r>
      <w:r>
        <w:fldChar w:fldCharType="end"/>
      </w:r>
    </w:p>
    <w:p w:rsidR="00E17828" w:rsidRDefault="00716732">
      <w:r>
        <w:t>This element specifies the XML namespace that identifies which XSN is shown by default if the user chooses to edit properties contained in the custom XML data parts of this document. If this element is not present, or if the value of this element does n</w:t>
      </w:r>
      <w:r>
        <w:t>ot equal the namespace specified in the XmlNamespace element (§</w:t>
      </w:r>
      <w:hyperlink w:anchor="Section_09310ddd0d774fa6a2c1f949186cc513">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customPropertyEditors</w:t>
            </w:r>
            <w:r>
              <w:t xml:space="preserve"> (§</w:t>
            </w:r>
            <w:hyperlink w:anchor="Section_57f9bf54fe984410a55a5d79cffc357e">
              <w:r>
                <w:rPr>
                  <w:rStyle w:val="Hyperlink"/>
                </w:rPr>
                <w:t>3.5.3.1.1.2, customPropertyEditors</w:t>
              </w:r>
            </w:hyperlink>
            <w:r>
              <w:t>)</w:t>
            </w:r>
          </w:p>
        </w:tc>
      </w:tr>
    </w:tbl>
    <w:p w:rsidR="00E17828" w:rsidRDefault="00E17828"/>
    <w:p w:rsidR="00E17828" w:rsidRDefault="00716732">
      <w:pPr>
        <w:pStyle w:val="Heading6"/>
      </w:pPr>
      <w:bookmarkStart w:id="4135" w:name="section_df89b9c89ab244e883222f9ed9e27e89"/>
      <w:bookmarkStart w:id="4136" w:name="_Toc111178941"/>
      <w:r>
        <w:t>showOnOpen (Show On Open)</w:t>
      </w:r>
      <w:bookmarkEnd w:id="4135"/>
      <w:bookmarkEnd w:id="4136"/>
      <w:r>
        <w:fldChar w:fldCharType="begin"/>
      </w:r>
      <w:r>
        <w:instrText xml:space="preserve"> XE "showOnOpen (Show On Open)" </w:instrText>
      </w:r>
      <w:r>
        <w:fldChar w:fldCharType="end"/>
      </w:r>
    </w:p>
    <w:p w:rsidR="00E17828" w:rsidRDefault="00716732">
      <w:r>
        <w:t>This element specifies whether the user should be presented with a surface to edit either the co</w:t>
      </w:r>
      <w:r>
        <w:t xml:space="preserve">re properties or properties in one of the custom xml data parts in this document, as informed by the defaultPropertyEditorNamespace. A value of </w:t>
      </w:r>
      <w:r>
        <w:rPr>
          <w:i/>
        </w:rPr>
        <w:t>true</w:t>
      </w:r>
      <w:r>
        <w:t xml:space="preserve"> indicates that such a surface shall be provided; any other value indicates such a surface shall not be prov</w:t>
      </w:r>
      <w:r>
        <w:t xml:space="preserve">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customPropertyEditors</w:t>
            </w:r>
            <w:r>
              <w:t xml:space="preserve"> (§</w:t>
            </w:r>
            <w:hyperlink w:anchor="Section_57f9bf54fe984410a55a5d79cffc357e">
              <w:r>
                <w:rPr>
                  <w:rStyle w:val="Hyperlink"/>
                </w:rPr>
                <w:t>3.5.3.1.1.2, customPropertyEditors</w:t>
              </w:r>
            </w:hyperlink>
            <w:r>
              <w:t>)</w:t>
            </w:r>
          </w:p>
        </w:tc>
      </w:tr>
    </w:tbl>
    <w:p w:rsidR="00E17828" w:rsidRDefault="00E17828"/>
    <w:p w:rsidR="00E17828" w:rsidRDefault="00716732">
      <w:pPr>
        <w:pStyle w:val="Heading6"/>
      </w:pPr>
      <w:bookmarkStart w:id="4137" w:name="section_09310ddd0d774fa6a2c1f949186cc513"/>
      <w:bookmarkStart w:id="4138" w:name="_Toc111178942"/>
      <w:r>
        <w:t>XMLNamespace (Namespace for Property Edito</w:t>
      </w:r>
      <w:r>
        <w:t>r)</w:t>
      </w:r>
      <w:bookmarkEnd w:id="4137"/>
      <w:bookmarkEnd w:id="4138"/>
      <w:r>
        <w:fldChar w:fldCharType="begin"/>
      </w:r>
      <w:r>
        <w:instrText xml:space="preserve"> XE "XMLNamespace (Namespace for Property Editor)" </w:instrText>
      </w:r>
      <w:r>
        <w:fldChar w:fldCharType="end"/>
      </w:r>
    </w:p>
    <w:p w:rsidR="00E17828" w:rsidRDefault="00716732">
      <w:r>
        <w:t>Specifies the root namespace of custom XML data parts that are appropriate for editing by the XSN specified in XSNLocation.</w:t>
      </w:r>
    </w:p>
    <w:tbl>
      <w:tblPr>
        <w:tblStyle w:val="Table-ShadedHeader"/>
        <w:tblW w:w="0" w:type="auto"/>
        <w:tblLook w:val="04A0" w:firstRow="1" w:lastRow="0" w:firstColumn="1" w:lastColumn="0" w:noHBand="0" w:noVBand="1"/>
      </w:tblPr>
      <w:tblGrid>
        <w:gridCol w:w="526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customPropertyEditor</w:t>
            </w:r>
            <w:r>
              <w:t xml:space="preserve"> (§</w:t>
            </w:r>
            <w:hyperlink w:anchor="Section_f3a4f7eeeb21442b99c9ba738e0dc495">
              <w:r>
                <w:rPr>
                  <w:rStyle w:val="Hyperlink"/>
                </w:rPr>
                <w:t>3.5.3.1.1.1, customPropertyEditor</w:t>
              </w:r>
            </w:hyperlink>
            <w:r>
              <w:t>)</w:t>
            </w:r>
          </w:p>
        </w:tc>
      </w:tr>
    </w:tbl>
    <w:p w:rsidR="00E17828" w:rsidRDefault="00E17828"/>
    <w:p w:rsidR="00E17828" w:rsidRDefault="00716732">
      <w:pPr>
        <w:pStyle w:val="Heading6"/>
      </w:pPr>
      <w:bookmarkStart w:id="4139" w:name="section_d50e3742cab143bb86f285e50c88f72c"/>
      <w:bookmarkStart w:id="4140" w:name="_Toc111178943"/>
      <w:r>
        <w:lastRenderedPageBreak/>
        <w:t>XSNLocation (Location of XSN File)</w:t>
      </w:r>
      <w:bookmarkEnd w:id="4139"/>
      <w:bookmarkEnd w:id="4140"/>
      <w:r>
        <w:fldChar w:fldCharType="begin"/>
      </w:r>
      <w:r>
        <w:instrText xml:space="preserve"> XE "XSNLocation (Location of XSN File)" </w:instrText>
      </w:r>
      <w:r>
        <w:fldChar w:fldCharType="end"/>
      </w:r>
    </w:p>
    <w:p w:rsidR="00E17828" w:rsidRDefault="00716732">
      <w:r>
        <w:t>Specifies the path to the XSN file.</w:t>
      </w:r>
    </w:p>
    <w:tbl>
      <w:tblPr>
        <w:tblStyle w:val="Table-ShadedHeader"/>
        <w:tblW w:w="0" w:type="auto"/>
        <w:tblLook w:val="04A0" w:firstRow="1" w:lastRow="0" w:firstColumn="1" w:lastColumn="0" w:noHBand="0" w:noVBand="1"/>
      </w:tblPr>
      <w:tblGrid>
        <w:gridCol w:w="526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customPropertyEditor</w:t>
            </w:r>
            <w:r>
              <w:t xml:space="preserve"> (§</w:t>
            </w:r>
            <w:hyperlink w:anchor="Section_f3a4f7eeeb21442b99c9ba738e0dc495">
              <w:r>
                <w:rPr>
                  <w:rStyle w:val="Hyperlink"/>
                </w:rPr>
                <w:t>3.5.3.1.1.1, customPropertyEditor</w:t>
              </w:r>
            </w:hyperlink>
            <w:r>
              <w:t>)</w:t>
            </w:r>
          </w:p>
        </w:tc>
      </w:tr>
    </w:tbl>
    <w:p w:rsidR="00E17828" w:rsidRDefault="00E17828"/>
    <w:p w:rsidR="00E17828" w:rsidRDefault="00716732">
      <w:pPr>
        <w:pStyle w:val="Heading3"/>
      </w:pPr>
      <w:bookmarkStart w:id="4141" w:name="section_928b9343bc64461997dfd5fb24fd2712"/>
      <w:bookmarkStart w:id="4142" w:name="_Toc111178944"/>
      <w:r>
        <w:t>Custom XSN</w:t>
      </w:r>
      <w:bookmarkEnd w:id="4141"/>
      <w:bookmarkEnd w:id="4142"/>
      <w:r>
        <w:fldChar w:fldCharType="begin"/>
      </w:r>
      <w:r>
        <w:instrText xml:space="preserve"> XE "Custom XSN" </w:instrText>
      </w:r>
      <w:r>
        <w:fldChar w:fldCharType="end"/>
      </w:r>
    </w:p>
    <w:p w:rsidR="00E17828" w:rsidRDefault="00716732">
      <w:r>
        <w:t>The Custom XSN is comprised of a Custom XML Data Storage Part ("</w:t>
      </w:r>
      <w:hyperlink r:id="rId369">
        <w:r>
          <w:rPr>
            <w:rStyle w:val="Hyperlink"/>
          </w:rPr>
          <w:t>[ECMA-376]</w:t>
        </w:r>
      </w:hyperlink>
      <w:r>
        <w:t xml:space="preserve"> Part 1 §15.2.4; Custom XML Data Storage Part") which contains the Custom XSN information, and a Custom XML Data Storage Properties Part ("[ECMA-376] Part 1 §15.2.5; Custom XML Data </w:t>
      </w:r>
      <w:r>
        <w:t xml:space="preserve">Storage Properties Part") which contains the set of properties for the custom XML data. </w:t>
      </w:r>
    </w:p>
    <w:p w:rsidR="00E17828" w:rsidRDefault="00716732">
      <w:r>
        <w:t xml:space="preserve"> The XML contents of the data storage part conform to the schema defined in Custom XSN Schema (</w:t>
      </w:r>
      <w:hyperlink w:anchor="Section_7fe99ee17b4a49c58221fb0537b4f959">
        <w:r>
          <w:rPr>
            <w:rStyle w:val="Hyperlink"/>
          </w:rPr>
          <w:t>§3.5.4.1,</w:t>
        </w:r>
        <w:r>
          <w:rPr>
            <w:rStyle w:val="Hyperlink"/>
          </w:rPr>
          <w:t xml:space="preserve"> Custom XSN Schema</w:t>
        </w:r>
      </w:hyperlink>
      <w:r>
        <w:t>).</w:t>
      </w:r>
    </w:p>
    <w:p w:rsidR="00E17828" w:rsidRDefault="00716732">
      <w:r>
        <w:t>The root element of the Custom XML Data Storage Part shall be customXsn (</w:t>
      </w:r>
      <w:hyperlink w:anchor="Section_3418fe6b231f4c18974baa497e9dcf3b">
        <w:r>
          <w:rPr>
            <w:rStyle w:val="Hyperlink"/>
          </w:rPr>
          <w:t>§3.5.4.1.1.2, customXsn</w:t>
        </w:r>
      </w:hyperlink>
      <w:r>
        <w:t>).</w:t>
      </w:r>
    </w:p>
    <w:p w:rsidR="00E17828" w:rsidRDefault="00716732">
      <w:r>
        <w:t>The Associated XML Schema ("[ECMA-376] Part 4 §7.5.2.2; schemaRef") for t</w:t>
      </w:r>
      <w:r>
        <w:t>his Custom XML Data Storage Part shall be “http://schemas.microsoft.com/‌office/‌2006/‌metadata/‌customXsn”.</w:t>
      </w:r>
    </w:p>
    <w:p w:rsidR="00E17828" w:rsidRDefault="00716732">
      <w:pPr>
        <w:pStyle w:val="Heading4"/>
      </w:pPr>
      <w:bookmarkStart w:id="4143" w:name="section_7fe99ee17b4a49c58221fb0537b4f959"/>
      <w:bookmarkStart w:id="4144" w:name="_Toc111178945"/>
      <w:r>
        <w:t>Custom XSN Schema</w:t>
      </w:r>
      <w:bookmarkEnd w:id="4143"/>
      <w:bookmarkEnd w:id="4144"/>
      <w:r>
        <w:fldChar w:fldCharType="begin"/>
      </w:r>
      <w:r>
        <w:instrText xml:space="preserve"> XE "Custom XSN Schema" </w:instrText>
      </w:r>
      <w:r>
        <w:fldChar w:fldCharType="end"/>
      </w:r>
    </w:p>
    <w:p w:rsidR="00E17828" w:rsidRDefault="00716732">
      <w:r>
        <w:t>A CustomXSN defines the source location and Document Information Panel behaviors for the document. Cust</w:t>
      </w:r>
      <w:r>
        <w:t>omXSN is used in conjunction with Content Type Schema (</w:t>
      </w:r>
      <w:hyperlink w:anchor="Section_04591bc9d5fb430e94c982fc39547638">
        <w:r>
          <w:rPr>
            <w:rStyle w:val="Hyperlink"/>
          </w:rPr>
          <w:t>§3.5.2.1, Content Type Schemas Schema</w:t>
        </w:r>
      </w:hyperlink>
      <w:r>
        <w:t>) to fully define the behaviours of the Document Information Panel.</w:t>
      </w:r>
    </w:p>
    <w:p w:rsidR="00E17828" w:rsidRDefault="00716732">
      <w:pPr>
        <w:pStyle w:val="Heading5"/>
      </w:pPr>
      <w:bookmarkStart w:id="4145" w:name="section_85daaec43e9f4750accd23763513ae2f"/>
      <w:bookmarkStart w:id="4146" w:name="_Toc111178946"/>
      <w:r>
        <w:t>Elements</w:t>
      </w:r>
      <w:bookmarkEnd w:id="4145"/>
      <w:bookmarkEnd w:id="4146"/>
    </w:p>
    <w:p w:rsidR="00E17828" w:rsidRDefault="00716732">
      <w:pPr>
        <w:pStyle w:val="Heading6"/>
      </w:pPr>
      <w:bookmarkStart w:id="4147" w:name="section_73393ead4d51449cb33fe3e90fb59313"/>
      <w:bookmarkStart w:id="4148" w:name="_Toc111178947"/>
      <w:r>
        <w:t>cached (Cached View)</w:t>
      </w:r>
      <w:bookmarkEnd w:id="4147"/>
      <w:bookmarkEnd w:id="4148"/>
      <w:r>
        <w:fldChar w:fldCharType="begin"/>
      </w:r>
      <w:r>
        <w:instrText xml:space="preserve"> XE </w:instrText>
      </w:r>
      <w:r>
        <w:instrText xml:space="preserve">"cached (Cached View)" </w:instrText>
      </w:r>
      <w:r>
        <w:fldChar w:fldCharType="end"/>
      </w:r>
    </w:p>
    <w:p w:rsidR="00E17828" w:rsidRDefault="00716732">
      <w:r>
        <w:t xml:space="preserve">This element indicates whether the XSN specified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customXsn</w:t>
            </w:r>
            <w:r>
              <w:t xml:space="preserve"> (§</w:t>
            </w:r>
            <w:hyperlink w:anchor="Section_3418fe6b231f4c18974baa497e9dcf3b">
              <w:r>
                <w:rPr>
                  <w:rStyle w:val="Hyperlink"/>
                </w:rPr>
                <w:t>3.5.4.1.1.2, customXsn</w:t>
              </w:r>
            </w:hyperlink>
            <w:r>
              <w:t>)</w:t>
            </w:r>
          </w:p>
        </w:tc>
      </w:tr>
    </w:tbl>
    <w:p w:rsidR="00E17828" w:rsidRDefault="00E17828"/>
    <w:p w:rsidR="00E17828" w:rsidRDefault="00716732">
      <w:pPr>
        <w:pStyle w:val="Heading6"/>
      </w:pPr>
      <w:bookmarkStart w:id="4149" w:name="section_3418fe6b231f4c18974baa497e9dcf3b"/>
      <w:bookmarkStart w:id="4150" w:name="_Toc111178948"/>
      <w:r>
        <w:t>customXsn (Custom XSN)</w:t>
      </w:r>
      <w:bookmarkEnd w:id="4149"/>
      <w:bookmarkEnd w:id="4150"/>
      <w:r>
        <w:fldChar w:fldCharType="begin"/>
      </w:r>
      <w:r>
        <w:instrText xml:space="preserve"> XE "customXsn (Custom XSN)" </w:instrText>
      </w:r>
      <w:r>
        <w:fldChar w:fldCharType="end"/>
      </w:r>
    </w:p>
    <w:p w:rsidR="00E17828" w:rsidRDefault="00716732">
      <w:r>
        <w:t xml:space="preserve">This element specifies that an XSN file (as specified by InfoPath Form Template Format Structure Specification </w:t>
      </w:r>
      <w:hyperlink r:id="rId370" w:anchor="Section_93482ffc8be24c288de5324a835e66b1">
        <w:r>
          <w:rPr>
            <w:rStyle w:val="Hyperlink"/>
          </w:rPr>
          <w:t>[MS-IPFF]</w:t>
        </w:r>
      </w:hyperlink>
      <w:r>
        <w:t xml:space="preserve">) 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cached</w:t>
            </w:r>
            <w:r>
              <w:t xml:space="preserve"> (Cached View)</w:t>
            </w:r>
          </w:p>
        </w:tc>
        <w:tc>
          <w:tcPr>
            <w:tcW w:w="0" w:type="auto"/>
            <w:vAlign w:val="center"/>
          </w:tcPr>
          <w:p w:rsidR="00E17828" w:rsidRDefault="00716732">
            <w:pPr>
              <w:pStyle w:val="TableBodyText"/>
            </w:pPr>
            <w:r>
              <w:t>§</w:t>
            </w:r>
            <w:hyperlink w:anchor="Section_73393ead4d51449cb33fe3e90fb59313">
              <w:r>
                <w:rPr>
                  <w:rStyle w:val="Hyperlink"/>
                </w:rPr>
                <w:t>3.5.4.1.1.1, cached</w:t>
              </w:r>
            </w:hyperlink>
          </w:p>
        </w:tc>
      </w:tr>
      <w:tr w:rsidR="00E17828" w:rsidTr="00E17828">
        <w:tc>
          <w:tcPr>
            <w:tcW w:w="0" w:type="auto"/>
            <w:vAlign w:val="center"/>
          </w:tcPr>
          <w:p w:rsidR="00E17828" w:rsidRDefault="00716732">
            <w:pPr>
              <w:pStyle w:val="TableBodyText"/>
            </w:pPr>
            <w:r>
              <w:rPr>
                <w:b/>
              </w:rPr>
              <w:t>openByDefault</w:t>
            </w:r>
            <w:r>
              <w:t xml:space="preserve"> (Open By Default)</w:t>
            </w:r>
          </w:p>
        </w:tc>
        <w:tc>
          <w:tcPr>
            <w:tcW w:w="0" w:type="auto"/>
            <w:vAlign w:val="center"/>
          </w:tcPr>
          <w:p w:rsidR="00E17828" w:rsidRDefault="00716732">
            <w:pPr>
              <w:pStyle w:val="TableBodyText"/>
            </w:pPr>
            <w:r>
              <w:t>§</w:t>
            </w:r>
            <w:hyperlink w:anchor="Section_de2498a60eff478abf9b17f4056d3cdb">
              <w:r>
                <w:rPr>
                  <w:rStyle w:val="Hyperlink"/>
                </w:rPr>
                <w:t>3.5.4.1.1.3, openByDefault</w:t>
              </w:r>
            </w:hyperlink>
          </w:p>
        </w:tc>
      </w:tr>
      <w:tr w:rsidR="00E17828" w:rsidTr="00E17828">
        <w:tc>
          <w:tcPr>
            <w:tcW w:w="0" w:type="auto"/>
            <w:vAlign w:val="center"/>
          </w:tcPr>
          <w:p w:rsidR="00E17828" w:rsidRDefault="00716732">
            <w:pPr>
              <w:pStyle w:val="TableBodyText"/>
            </w:pPr>
            <w:r>
              <w:rPr>
                <w:b/>
              </w:rPr>
              <w:t>xsnLocation</w:t>
            </w:r>
            <w:r>
              <w:t xml:space="preserve"> (XSN Location)</w:t>
            </w:r>
          </w:p>
        </w:tc>
        <w:tc>
          <w:tcPr>
            <w:tcW w:w="0" w:type="auto"/>
            <w:vAlign w:val="center"/>
          </w:tcPr>
          <w:p w:rsidR="00E17828" w:rsidRDefault="00716732">
            <w:pPr>
              <w:pStyle w:val="TableBodyText"/>
            </w:pPr>
            <w:r>
              <w:t>§</w:t>
            </w:r>
            <w:hyperlink w:anchor="Section_9dc54b93346d4a85b15ad5259dbdf01d">
              <w:r>
                <w:rPr>
                  <w:rStyle w:val="Hyperlink"/>
                </w:rPr>
                <w:t>3.5.4.1.1.4, xsnLocation</w:t>
              </w:r>
            </w:hyperlink>
          </w:p>
        </w:tc>
      </w:tr>
      <w:tr w:rsidR="00E17828" w:rsidTr="00E17828">
        <w:tc>
          <w:tcPr>
            <w:tcW w:w="0" w:type="auto"/>
            <w:vAlign w:val="center"/>
          </w:tcPr>
          <w:p w:rsidR="00E17828" w:rsidRDefault="00716732">
            <w:pPr>
              <w:pStyle w:val="TableBodyText"/>
            </w:pPr>
            <w:r>
              <w:rPr>
                <w:b/>
              </w:rPr>
              <w:lastRenderedPageBreak/>
              <w:t>xsnScope</w:t>
            </w:r>
            <w:r>
              <w:t xml:space="preserve"> (Scope)</w:t>
            </w:r>
          </w:p>
        </w:tc>
        <w:tc>
          <w:tcPr>
            <w:tcW w:w="0" w:type="auto"/>
            <w:vAlign w:val="center"/>
          </w:tcPr>
          <w:p w:rsidR="00E17828" w:rsidRDefault="00716732">
            <w:pPr>
              <w:pStyle w:val="TableBodyText"/>
            </w:pPr>
            <w:r>
              <w:t>§</w:t>
            </w:r>
            <w:hyperlink w:anchor="Section_35563380d88440c99e3815b4a502ae83">
              <w:r>
                <w:rPr>
                  <w:rStyle w:val="Hyperlink"/>
                </w:rPr>
                <w:t>3.5.4.1.1.5, xsnScope</w:t>
              </w:r>
            </w:hyperlink>
          </w:p>
        </w:tc>
      </w:tr>
    </w:tbl>
    <w:p w:rsidR="00E17828" w:rsidRDefault="00E17828"/>
    <w:p w:rsidR="00E17828" w:rsidRDefault="00716732">
      <w:r>
        <w:t>The following XML Schema fragment defines the contents of this element:</w:t>
      </w:r>
    </w:p>
    <w:p w:rsidR="00E17828" w:rsidRDefault="00716732">
      <w:pPr>
        <w:pStyle w:val="Code"/>
      </w:pPr>
      <w:r>
        <w:t>&lt;complexType name="CT_CustomXsn"&gt;</w:t>
      </w:r>
    </w:p>
    <w:p w:rsidR="00E17828" w:rsidRDefault="00716732">
      <w:pPr>
        <w:pStyle w:val="Code"/>
      </w:pPr>
      <w:r>
        <w:t xml:space="preserve">  &lt;sequence&gt;</w:t>
      </w:r>
    </w:p>
    <w:p w:rsidR="00E17828" w:rsidRDefault="00716732">
      <w:pPr>
        <w:pStyle w:val="Code"/>
      </w:pPr>
      <w:r>
        <w:t xml:space="preserve">    &lt;</w:t>
      </w:r>
      <w:r>
        <w:t>element name="xsnLocation" type="xsd:string"/&gt;</w:t>
      </w:r>
    </w:p>
    <w:p w:rsidR="00E17828" w:rsidRDefault="00716732">
      <w:pPr>
        <w:pStyle w:val="Code"/>
      </w:pPr>
      <w:r>
        <w:t xml:space="preserve">    &lt;element name="cached" type="xsd:string"/&gt;</w:t>
      </w:r>
    </w:p>
    <w:p w:rsidR="00E17828" w:rsidRDefault="00716732">
      <w:pPr>
        <w:pStyle w:val="Code"/>
      </w:pPr>
      <w:r>
        <w:t xml:space="preserve">    &lt;element name="openByDefault" type="xsd:string"/&gt;</w:t>
      </w:r>
    </w:p>
    <w:p w:rsidR="00E17828" w:rsidRDefault="00716732">
      <w:pPr>
        <w:pStyle w:val="Code"/>
      </w:pPr>
      <w:r>
        <w:t xml:space="preserve">    &lt;element name="xsnScope" type="xsd:string"/&gt;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6"/>
      </w:pPr>
      <w:bookmarkStart w:id="4151" w:name="section_de2498a60eff478abf9b17f4056d3cdb"/>
      <w:bookmarkStart w:id="4152" w:name="_Toc111178949"/>
      <w:r>
        <w:t>openByDefault (Open By Default</w:t>
      </w:r>
      <w:r>
        <w:t>)</w:t>
      </w:r>
      <w:bookmarkEnd w:id="4151"/>
      <w:bookmarkEnd w:id="4152"/>
      <w:r>
        <w:fldChar w:fldCharType="begin"/>
      </w:r>
      <w:r>
        <w:instrText xml:space="preserve"> XE "openByDefault (Open By Default)" </w:instrText>
      </w:r>
      <w:r>
        <w:fldChar w:fldCharType="end"/>
      </w:r>
    </w:p>
    <w:p w:rsidR="00E17828" w:rsidRDefault="00716732">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w:t>
      </w:r>
      <w:r>
        <w:t>er value indicates such a surface shall not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customXsn</w:t>
            </w:r>
            <w:r>
              <w:t xml:space="preserve"> (§</w:t>
            </w:r>
            <w:hyperlink w:anchor="Section_3418fe6b231f4c18974baa497e9dcf3b">
              <w:r>
                <w:rPr>
                  <w:rStyle w:val="Hyperlink"/>
                </w:rPr>
                <w:t>3.5.4.1.1.2, customXsn</w:t>
              </w:r>
            </w:hyperlink>
            <w:r>
              <w:t>)</w:t>
            </w:r>
          </w:p>
        </w:tc>
      </w:tr>
    </w:tbl>
    <w:p w:rsidR="00E17828" w:rsidRDefault="00E17828"/>
    <w:p w:rsidR="00E17828" w:rsidRDefault="00716732">
      <w:pPr>
        <w:pStyle w:val="Heading6"/>
      </w:pPr>
      <w:bookmarkStart w:id="4153" w:name="section_9dc54b93346d4a85b15ad5259dbdf01d"/>
      <w:bookmarkStart w:id="4154" w:name="_Toc111178950"/>
      <w:r>
        <w:t>xsnLocation (XSN Location)</w:t>
      </w:r>
      <w:bookmarkEnd w:id="4153"/>
      <w:bookmarkEnd w:id="4154"/>
      <w:r>
        <w:fldChar w:fldCharType="begin"/>
      </w:r>
      <w:r>
        <w:instrText xml:space="preserve"> XE "xsnLocation (XSN Location)" </w:instrText>
      </w:r>
      <w:r>
        <w:fldChar w:fldCharType="end"/>
      </w:r>
    </w:p>
    <w:p w:rsidR="00E17828" w:rsidRDefault="00716732">
      <w:r>
        <w:t xml:space="preserve">This element specifies the location of an XSN file (as specified by InfoPath Form Template Format Structure Specification </w:t>
      </w:r>
      <w:hyperlink r:id="rId371" w:anchor="Section_93482ffc8be24c288de5324a835e66b1">
        <w:r>
          <w:rPr>
            <w:rStyle w:val="Hyperlink"/>
          </w:rPr>
          <w:t>[MS-IPFF]</w:t>
        </w:r>
      </w:hyperlink>
      <w:r>
        <w:t>) to use for editing properties of this document</w:t>
      </w:r>
    </w:p>
    <w:tbl>
      <w:tblPr>
        <w:tblStyle w:val="Table-ShadedHeader"/>
        <w:tblW w:w="0" w:type="auto"/>
        <w:tblLook w:val="04A0" w:firstRow="1" w:lastRow="0" w:firstColumn="1" w:lastColumn="0" w:noHBand="0" w:noVBand="1"/>
      </w:tblPr>
      <w:tblGrid>
        <w:gridCol w:w="341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customXsn</w:t>
            </w:r>
            <w:r>
              <w:t xml:space="preserve"> (§</w:t>
            </w:r>
            <w:hyperlink w:anchor="Section_3418fe6b231f4c18974baa497e9dcf3b">
              <w:r>
                <w:rPr>
                  <w:rStyle w:val="Hyperlink"/>
                </w:rPr>
                <w:t>3.5.4.1.1.2, customXsn</w:t>
              </w:r>
            </w:hyperlink>
            <w:r>
              <w:t>)</w:t>
            </w:r>
          </w:p>
        </w:tc>
      </w:tr>
    </w:tbl>
    <w:p w:rsidR="00E17828" w:rsidRDefault="00E17828"/>
    <w:p w:rsidR="00E17828" w:rsidRDefault="00716732">
      <w:pPr>
        <w:pStyle w:val="Heading6"/>
      </w:pPr>
      <w:bookmarkStart w:id="4155" w:name="section_35563380d88440c99e3815b4a502ae83"/>
      <w:bookmarkStart w:id="4156" w:name="_Toc111178951"/>
      <w:r>
        <w:t>xsnScope (Scope)</w:t>
      </w:r>
      <w:bookmarkEnd w:id="4155"/>
      <w:bookmarkEnd w:id="4156"/>
      <w:r>
        <w:fldChar w:fldCharType="begin"/>
      </w:r>
      <w:r>
        <w:instrText xml:space="preserve"> XE "xsnScope (Scope)" </w:instrText>
      </w:r>
      <w:r>
        <w:fldChar w:fldCharType="end"/>
      </w:r>
    </w:p>
    <w:p w:rsidR="00E17828" w:rsidRDefault="00716732">
      <w:r>
        <w:t>Specifies a path to use when re</w:t>
      </w:r>
      <w:r>
        <w:t>solving any relative paths that appear within the specified XSN.</w:t>
      </w:r>
    </w:p>
    <w:tbl>
      <w:tblPr>
        <w:tblStyle w:val="Table-ShadedHeader"/>
        <w:tblW w:w="0" w:type="auto"/>
        <w:tblLook w:val="04A0" w:firstRow="1" w:lastRow="0" w:firstColumn="1" w:lastColumn="0" w:noHBand="0" w:noVBand="1"/>
      </w:tblPr>
      <w:tblGrid>
        <w:gridCol w:w="341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customXsn</w:t>
            </w:r>
            <w:r>
              <w:t xml:space="preserve"> (§</w:t>
            </w:r>
            <w:hyperlink w:anchor="Section_3418fe6b231f4c18974baa497e9dcf3b">
              <w:r>
                <w:rPr>
                  <w:rStyle w:val="Hyperlink"/>
                </w:rPr>
                <w:t>3.5.4.1.1.2, customXsn</w:t>
              </w:r>
            </w:hyperlink>
            <w:r>
              <w:t>)</w:t>
            </w:r>
          </w:p>
        </w:tc>
      </w:tr>
    </w:tbl>
    <w:p w:rsidR="00E17828" w:rsidRDefault="00E17828"/>
    <w:p w:rsidR="00E17828" w:rsidRDefault="00716732">
      <w:pPr>
        <w:pStyle w:val="Heading3"/>
      </w:pPr>
      <w:bookmarkStart w:id="4157" w:name="section_bd7e9132e68c43139d8411109ca0ebda"/>
      <w:bookmarkStart w:id="4158" w:name="_Toc111178952"/>
      <w:r>
        <w:t>Long Properties</w:t>
      </w:r>
      <w:bookmarkEnd w:id="4157"/>
      <w:bookmarkEnd w:id="4158"/>
      <w:r>
        <w:fldChar w:fldCharType="begin"/>
      </w:r>
      <w:r>
        <w:instrText xml:space="preserve"> XE "Long Properties" </w:instrText>
      </w:r>
      <w:r>
        <w:fldChar w:fldCharType="end"/>
      </w:r>
    </w:p>
    <w:p w:rsidR="00E17828" w:rsidRDefault="00716732">
      <w:r>
        <w:t>The Long Properties is comprised of a Custom XML Data Storage Part ("</w:t>
      </w:r>
      <w:hyperlink r:id="rId372">
        <w:r>
          <w:rPr>
            <w:rStyle w:val="Hyperlink"/>
          </w:rPr>
          <w:t>[ECMA-376]</w:t>
        </w:r>
      </w:hyperlink>
      <w:r>
        <w:t xml:space="preserve"> Part 1 §15.2.4; Custom XML Data Storage Part") which contains the Long Properties information, and a Custom XM</w:t>
      </w:r>
      <w:r>
        <w:t xml:space="preserve">L Data Storage Properties Part ("[ECMA-376] Part 1 §15.2.5; Custom XML Data Storage Properties Part") which contains the set of properties for the custom XML data. </w:t>
      </w:r>
    </w:p>
    <w:p w:rsidR="00E17828" w:rsidRDefault="00716732">
      <w:r>
        <w:lastRenderedPageBreak/>
        <w:t xml:space="preserve"> The XML contents of the data storage part conform to the schema defined in Long Properties</w:t>
      </w:r>
      <w:r>
        <w:t xml:space="preserve"> Schema (</w:t>
      </w:r>
      <w:hyperlink w:anchor="Section_ed00cf1a8c9d4fd59cd5171670581b0e">
        <w:r>
          <w:rPr>
            <w:rStyle w:val="Hyperlink"/>
          </w:rPr>
          <w:t>§3.5.5.1, Long Properties Schema</w:t>
        </w:r>
      </w:hyperlink>
      <w:r>
        <w:t>).</w:t>
      </w:r>
    </w:p>
    <w:p w:rsidR="00E17828" w:rsidRDefault="00716732">
      <w:r>
        <w:t>The root element of the Custom XML Data Storage Part shall be LongProperties (</w:t>
      </w:r>
      <w:hyperlink w:anchor="Section_38bcd9d94ae041aaac156d52e383969f">
        <w:r>
          <w:rPr>
            <w:rStyle w:val="Hyperlink"/>
          </w:rPr>
          <w:t>§3.5.5.1.1.2, LongProperties</w:t>
        </w:r>
      </w:hyperlink>
      <w:r>
        <w:t>).</w:t>
      </w:r>
    </w:p>
    <w:p w:rsidR="00E17828" w:rsidRDefault="00716732">
      <w:r>
        <w:t>The Associated XML Schema ("[ECMA-376] Part 4 §7.5.2.2; schemaRef") for this Custom XML Data Storage Part shall be “http://schemas.microsoft.com/‌office/‌2006/‌metadata/longProperties”.</w:t>
      </w:r>
    </w:p>
    <w:p w:rsidR="00E17828" w:rsidRDefault="00716732">
      <w:pPr>
        <w:pStyle w:val="Heading4"/>
      </w:pPr>
      <w:bookmarkStart w:id="4159" w:name="section_ed00cf1a8c9d4fd59cd5171670581b0e"/>
      <w:bookmarkStart w:id="4160" w:name="_Toc111178953"/>
      <w:r>
        <w:t>Long Properties Schema</w:t>
      </w:r>
      <w:bookmarkEnd w:id="4159"/>
      <w:bookmarkEnd w:id="4160"/>
      <w:r>
        <w:fldChar w:fldCharType="begin"/>
      </w:r>
      <w:r>
        <w:instrText xml:space="preserve"> XE "Long Propert</w:instrText>
      </w:r>
      <w:r>
        <w:instrText xml:space="preserve">ies Schema" </w:instrText>
      </w:r>
      <w:r>
        <w:fldChar w:fldCharType="end"/>
      </w:r>
    </w:p>
    <w:p w:rsidR="00E17828" w:rsidRDefault="00716732">
      <w:r>
        <w:t>Long properties define a set of properties used to store server property values exceeding 255 characters in length.</w:t>
      </w:r>
    </w:p>
    <w:p w:rsidR="00E17828" w:rsidRDefault="00716732">
      <w:pPr>
        <w:pStyle w:val="Heading5"/>
      </w:pPr>
      <w:bookmarkStart w:id="4161" w:name="section_0d8387aab2c440d8a88e106d015733a1"/>
      <w:bookmarkStart w:id="4162" w:name="_Toc111178954"/>
      <w:r>
        <w:t>Elements</w:t>
      </w:r>
      <w:bookmarkEnd w:id="4161"/>
      <w:bookmarkEnd w:id="4162"/>
    </w:p>
    <w:p w:rsidR="00E17828" w:rsidRDefault="00716732">
      <w:pPr>
        <w:pStyle w:val="Heading6"/>
      </w:pPr>
      <w:bookmarkStart w:id="4163" w:name="section_653c42c33b67468b8d4104870e6a0673"/>
      <w:bookmarkStart w:id="4164" w:name="_Toc111178955"/>
      <w:r>
        <w:t>LongProp (Custom XML Server Property - Long Property)</w:t>
      </w:r>
      <w:bookmarkEnd w:id="4163"/>
      <w:bookmarkEnd w:id="4164"/>
      <w:r>
        <w:fldChar w:fldCharType="begin"/>
      </w:r>
      <w:r>
        <w:instrText xml:space="preserve"> XE "LongProp (Custom XML Server Property - Long Property)" </w:instrText>
      </w:r>
      <w:r>
        <w:fldChar w:fldCharType="end"/>
      </w:r>
    </w:p>
    <w:p w:rsidR="00E17828" w:rsidRDefault="00716732">
      <w:r>
        <w:t>This element specifies the full value of a custom server property that exceeds 255 characters. This property is written out when a document is roundtripped to binary and back, to ensure that the full value of the custom property is not lost. When the first</w:t>
      </w:r>
      <w:r>
        <w:t xml:space="preserve"> 255 characters of the value of the </w:t>
      </w:r>
      <w:r>
        <w:rPr>
          <w:b/>
        </w:rPr>
        <w:t>LongProp</w:t>
      </w:r>
      <w:r>
        <w:t xml:space="preserve"> agrees with the value of the custom property with the corresponding name, it is assumed that the custom property was not modified when roundtripped; in that case, the </w:t>
      </w:r>
      <w:r>
        <w:rPr>
          <w:b/>
        </w:rPr>
        <w:t>LongProp</w:t>
      </w:r>
      <w:r>
        <w:t xml:space="preserve"> is considered to contain the correc</w:t>
      </w:r>
      <w:r>
        <w:t xml:space="preserve">t, full property value.  If instead the first 255 characters of the value of the </w:t>
      </w:r>
      <w:r>
        <w:rPr>
          <w:b/>
        </w:rPr>
        <w:t>LongProp</w:t>
      </w:r>
      <w:r>
        <w:t xml:space="preserve"> and the custom property of the same name differ, 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w:t>
            </w:r>
            <w:r>
              <w:t>nts</w:t>
            </w:r>
          </w:p>
        </w:tc>
      </w:tr>
      <w:tr w:rsidR="00E17828" w:rsidTr="00E17828">
        <w:tc>
          <w:tcPr>
            <w:tcW w:w="0" w:type="auto"/>
            <w:vAlign w:val="center"/>
          </w:tcPr>
          <w:p w:rsidR="00E17828" w:rsidRDefault="00716732">
            <w:pPr>
              <w:pStyle w:val="TableBodyText"/>
            </w:pPr>
            <w:r>
              <w:rPr>
                <w:b/>
              </w:rPr>
              <w:t>LongProperties</w:t>
            </w:r>
            <w:r>
              <w:t xml:space="preserve"> (§</w:t>
            </w:r>
            <w:hyperlink w:anchor="Section_38bcd9d94ae041aaac156d52e383969f">
              <w:r>
                <w:rPr>
                  <w:rStyle w:val="Hyperlink"/>
                </w:rPr>
                <w:t>3.5.5.1.1.2, LongProperties</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3334"/>
        <w:gridCol w:w="614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name</w:t>
            </w:r>
            <w:r>
              <w:t xml:space="preserve"> (Custom XML Server Property Name)</w:t>
            </w:r>
          </w:p>
        </w:tc>
        <w:tc>
          <w:tcPr>
            <w:tcW w:w="0" w:type="auto"/>
            <w:vAlign w:val="center"/>
          </w:tcPr>
          <w:p w:rsidR="00E17828" w:rsidRDefault="00716732">
            <w:pPr>
              <w:pStyle w:val="TableBodyText"/>
            </w:pPr>
            <w:r>
              <w:t>Specifies the name of the custom property.</w:t>
            </w:r>
          </w:p>
          <w:p w:rsidR="00E17828" w:rsidRDefault="00E17828">
            <w:pPr>
              <w:pStyle w:val="TableBodyText"/>
            </w:pPr>
          </w:p>
          <w:p w:rsidR="00E17828" w:rsidRDefault="00716732">
            <w:pPr>
              <w:pStyle w:val="TableBodyText"/>
            </w:pPr>
            <w:r>
              <w:t>The possible values for this attribute are defined by the XML Schema string datatype.</w:t>
            </w:r>
          </w:p>
        </w:tc>
      </w:tr>
    </w:tbl>
    <w:p w:rsidR="00E17828" w:rsidRDefault="00E17828"/>
    <w:p w:rsidR="00E17828" w:rsidRDefault="00716732">
      <w:pPr>
        <w:pStyle w:val="Heading6"/>
      </w:pPr>
      <w:bookmarkStart w:id="4165" w:name="section_38bcd9d94ae041aaac156d52e383969f"/>
      <w:bookmarkStart w:id="4166" w:name="_Toc111178956"/>
      <w:r>
        <w:t>LongProperties (Custom XML Server Properties - Long Properties)</w:t>
      </w:r>
      <w:bookmarkEnd w:id="4165"/>
      <w:bookmarkEnd w:id="4166"/>
      <w:r>
        <w:fldChar w:fldCharType="begin"/>
      </w:r>
      <w:r>
        <w:instrText xml:space="preserve"> XE "LongProperties (Custom XML Server Properties - Long Properties)" </w:instrText>
      </w:r>
      <w:r>
        <w:fldChar w:fldCharType="end"/>
      </w:r>
    </w:p>
    <w:p w:rsidR="00E17828" w:rsidRDefault="00716732">
      <w:r>
        <w:t xml:space="preserve">This element specifies the full </w:t>
      </w:r>
      <w:r>
        <w:t xml:space="preserve">content of custom server properties whose values exceed 255 characters.  When a document containing custom server properties is roundtripped to binary and back, any server properties whose values exceed 255 characters can be written out as </w:t>
      </w:r>
      <w:r>
        <w:rPr>
          <w:b/>
        </w:rPr>
        <w:t>LongProperties</w:t>
      </w:r>
      <w:r>
        <w:t xml:space="preserve"> t</w:t>
      </w:r>
      <w:r>
        <w:t>o ensure that no data are lost. These long properties are first written when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LongProp</w:t>
            </w:r>
            <w:r>
              <w:t xml:space="preserve"> (Custom XML Server Property - Long Property)</w:t>
            </w:r>
          </w:p>
        </w:tc>
        <w:tc>
          <w:tcPr>
            <w:tcW w:w="0" w:type="auto"/>
            <w:vAlign w:val="center"/>
          </w:tcPr>
          <w:p w:rsidR="00E17828" w:rsidRDefault="00716732">
            <w:pPr>
              <w:pStyle w:val="TableBodyText"/>
            </w:pPr>
            <w:r>
              <w:t>§</w:t>
            </w:r>
            <w:hyperlink w:anchor="Section_653c42c33b67468b8d4104870e6a0673">
              <w:r>
                <w:rPr>
                  <w:rStyle w:val="Hyperlink"/>
                </w:rPr>
                <w:t>3.5.5.1.1.1, LongProp</w:t>
              </w:r>
            </w:hyperlink>
          </w:p>
        </w:tc>
      </w:tr>
    </w:tbl>
    <w:p w:rsidR="00E17828" w:rsidRDefault="00E17828"/>
    <w:p w:rsidR="00E17828" w:rsidRDefault="00716732">
      <w:r>
        <w:lastRenderedPageBreak/>
        <w:t>The following XML Schema fragment defines the contents of this element:</w:t>
      </w:r>
    </w:p>
    <w:p w:rsidR="00E17828" w:rsidRDefault="00716732">
      <w:pPr>
        <w:pStyle w:val="Code"/>
      </w:pPr>
      <w:r>
        <w:t>&lt;complexType name="CT_LongProperties"&gt;</w:t>
      </w:r>
    </w:p>
    <w:p w:rsidR="00E17828" w:rsidRDefault="00716732">
      <w:pPr>
        <w:pStyle w:val="Code"/>
      </w:pPr>
      <w:r>
        <w:t xml:space="preserve">  &lt;sequence&gt;</w:t>
      </w:r>
    </w:p>
    <w:p w:rsidR="00E17828" w:rsidRDefault="00716732">
      <w:pPr>
        <w:pStyle w:val="Code"/>
      </w:pPr>
      <w:r>
        <w:t xml:space="preserve">    &lt;element name="LongProp" minOccurs="0" maxOccurs="</w:t>
      </w:r>
      <w:r>
        <w:t>unbounded"&gt;</w:t>
      </w:r>
    </w:p>
    <w:p w:rsidR="00E17828" w:rsidRDefault="00716732">
      <w:pPr>
        <w:pStyle w:val="Code"/>
      </w:pPr>
      <w:r>
        <w:t xml:space="preserve">      &lt;complexType&gt;</w:t>
      </w:r>
    </w:p>
    <w:p w:rsidR="00E17828" w:rsidRDefault="00716732">
      <w:pPr>
        <w:pStyle w:val="Code"/>
      </w:pPr>
      <w:r>
        <w:t xml:space="preserve">        &lt;simpleContent&gt;</w:t>
      </w:r>
    </w:p>
    <w:p w:rsidR="00E17828" w:rsidRDefault="00716732">
      <w:pPr>
        <w:pStyle w:val="Code"/>
      </w:pPr>
      <w:r>
        <w:t xml:space="preserve">          &lt;extension base="xsd:string"&gt;</w:t>
      </w:r>
    </w:p>
    <w:p w:rsidR="00E17828" w:rsidRDefault="00716732">
      <w:pPr>
        <w:pStyle w:val="Code"/>
      </w:pPr>
      <w:r>
        <w:t xml:space="preserve">            &lt;attribute name="name" type="xsd:string"/&gt;</w:t>
      </w:r>
    </w:p>
    <w:p w:rsidR="00E17828" w:rsidRDefault="00716732">
      <w:pPr>
        <w:pStyle w:val="Code"/>
      </w:pPr>
      <w:r>
        <w:t xml:space="preserve">          &lt;/extension&gt;</w:t>
      </w:r>
    </w:p>
    <w:p w:rsidR="00E17828" w:rsidRDefault="00716732">
      <w:pPr>
        <w:pStyle w:val="Code"/>
      </w:pPr>
      <w:r>
        <w:t xml:space="preserve">        &lt;/simpleContent&gt;</w:t>
      </w:r>
    </w:p>
    <w:p w:rsidR="00E17828" w:rsidRDefault="00716732">
      <w:pPr>
        <w:pStyle w:val="Code"/>
      </w:pPr>
      <w:r>
        <w:t xml:space="preserve">      &lt;/complexType&gt;</w:t>
      </w:r>
    </w:p>
    <w:p w:rsidR="00E17828" w:rsidRDefault="00716732">
      <w:pPr>
        <w:pStyle w:val="Code"/>
      </w:pPr>
      <w:r>
        <w:t xml:space="preserve">    &lt;/element&gt;</w:t>
      </w:r>
    </w:p>
    <w:p w:rsidR="00E17828" w:rsidRDefault="00716732">
      <w:pPr>
        <w:pStyle w:val="Code"/>
      </w:pPr>
      <w:r>
        <w:t xml:space="preserve">  &lt;/sequence&gt;</w:t>
      </w:r>
    </w:p>
    <w:p w:rsidR="00E17828" w:rsidRDefault="00716732">
      <w:pPr>
        <w:pStyle w:val="Code"/>
      </w:pPr>
      <w:r>
        <w:t>&lt;/compl</w:t>
      </w:r>
      <w:r>
        <w:t>exType&gt;</w:t>
      </w:r>
    </w:p>
    <w:p w:rsidR="00E17828" w:rsidRDefault="00716732">
      <w:pPr>
        <w:pStyle w:val="Heading2"/>
      </w:pPr>
      <w:bookmarkStart w:id="4167" w:name="section_d6eca17af3bc4db5936e945587202c5a"/>
      <w:bookmarkStart w:id="4168" w:name="_Toc111178957"/>
      <w:r>
        <w:t>Office ActiveX Supplemental Information</w:t>
      </w:r>
      <w:bookmarkEnd w:id="4167"/>
      <w:bookmarkEnd w:id="4168"/>
      <w:r>
        <w:fldChar w:fldCharType="begin"/>
      </w:r>
      <w:r>
        <w:instrText xml:space="preserve"> XE "Office ActiveX Supplemental Information (Additional Information)" </w:instrText>
      </w:r>
      <w:r>
        <w:fldChar w:fldCharType="end"/>
      </w:r>
    </w:p>
    <w:p w:rsidR="00E17828" w:rsidRDefault="00716732">
      <w:r>
        <w:t>The subordinate subclauses specify additional semantics written into the Embedded Control Persistence Part (“</w:t>
      </w:r>
      <w:hyperlink r:id="rId373">
        <w:r>
          <w:rPr>
            <w:rStyle w:val="Hyperlink"/>
          </w:rPr>
          <w:t>[ECMA-376]</w:t>
        </w:r>
      </w:hyperlink>
      <w:r>
        <w:t xml:space="preserve"> Part 1 §15.2.8; Embedded Control Persistent Part”) used to implement ActiveX controls in a Word document.</w:t>
      </w:r>
    </w:p>
    <w:p w:rsidR="00E17828" w:rsidRDefault="00716732">
      <w:pPr>
        <w:pStyle w:val="Heading3"/>
      </w:pPr>
      <w:bookmarkStart w:id="4169" w:name="section_e8b93cf63896475f92880bf4b5860b65"/>
      <w:bookmarkStart w:id="4170" w:name="_Toc111178958"/>
      <w:r>
        <w:t>Elements</w:t>
      </w:r>
      <w:bookmarkEnd w:id="4169"/>
      <w:bookmarkEnd w:id="4170"/>
    </w:p>
    <w:p w:rsidR="00E17828" w:rsidRDefault="00716732">
      <w:pPr>
        <w:pStyle w:val="Heading4"/>
      </w:pPr>
      <w:bookmarkStart w:id="4171" w:name="section_f58d461c9ca74c90a3c260e4237b0ee9"/>
      <w:bookmarkStart w:id="4172" w:name="_Toc111178959"/>
      <w:r>
        <w:t>font (Standard COM Font Object)</w:t>
      </w:r>
      <w:bookmarkEnd w:id="4171"/>
      <w:bookmarkEnd w:id="4172"/>
      <w:r>
        <w:fldChar w:fldCharType="begin"/>
      </w:r>
      <w:r>
        <w:instrText xml:space="preserve"> XE "font (Standard COM Font Object</w:instrText>
      </w:r>
      <w:r>
        <w:instrText xml:space="preserve">)" </w:instrText>
      </w:r>
      <w:r>
        <w:fldChar w:fldCharType="end"/>
      </w:r>
    </w:p>
    <w:p w:rsidR="00E17828" w:rsidRDefault="00716732">
      <w:r>
        <w:t>This element specifies the details of StdFont object (classid CLSID_StdFont, interface IFont) embedded in the property bag (IPersistPropertyBag interface) of an ActiveX control.</w:t>
      </w:r>
    </w:p>
    <w:p w:rsidR="00E17828" w:rsidRDefault="00716732">
      <w:r>
        <w:t>[Example: Consider a font object named "FontPropName" embedded in an Act</w:t>
      </w:r>
      <w:r>
        <w:t xml:space="preserve">iveX control. </w:t>
      </w:r>
    </w:p>
    <w:p w:rsidR="00E17828" w:rsidRDefault="00716732">
      <w:r>
        <w:t>&lt;ax:ocx ....&gt;</w:t>
      </w:r>
    </w:p>
    <w:p w:rsidR="00E17828" w:rsidRDefault="00716732">
      <w:r>
        <w:t xml:space="preserve">    &lt;ax:ocxPr name="FontPropName"&gt;</w:t>
      </w:r>
    </w:p>
    <w:p w:rsidR="00E17828" w:rsidRDefault="00716732">
      <w:r>
        <w:t xml:space="preserve">        &lt;ax:font ax:persistence="persistPropertyBag"&gt;</w:t>
      </w:r>
    </w:p>
    <w:p w:rsidR="00E17828" w:rsidRDefault="00716732">
      <w:r>
        <w:t xml:space="preserve">            &lt;ax:ocxPr ax:name="Name" ax:value="MS Shell Dlg"/&gt;</w:t>
      </w:r>
    </w:p>
    <w:p w:rsidR="00E17828" w:rsidRDefault="00716732">
      <w:r>
        <w:t xml:space="preserve">            &lt;ax:ocxPr ax:name="Size" ax:value="12"/&gt;</w:t>
      </w:r>
    </w:p>
    <w:p w:rsidR="00E17828" w:rsidRDefault="00716732">
      <w:r>
        <w:t xml:space="preserve">            &lt;ax:ocxPr </w:t>
      </w:r>
      <w:r>
        <w:t>ax:name="Charset" ax:value="0"/&gt;</w:t>
      </w:r>
    </w:p>
    <w:p w:rsidR="00E17828" w:rsidRDefault="00716732">
      <w:r>
        <w:t xml:space="preserve">            &lt;ax:ocxPr ax:name="Weight" ax:value="400"/&gt;</w:t>
      </w:r>
    </w:p>
    <w:p w:rsidR="00E17828" w:rsidRDefault="00716732">
      <w:r>
        <w:t xml:space="preserve">            &lt;ax:ocxPr ax:name="Underline" ax:value="0"/&gt;</w:t>
      </w:r>
    </w:p>
    <w:p w:rsidR="00E17828" w:rsidRDefault="00716732">
      <w:r>
        <w:t xml:space="preserve">            &lt;ax:ocxPr ax:name="Italic" ax:value="0"/&gt;</w:t>
      </w:r>
    </w:p>
    <w:p w:rsidR="00E17828" w:rsidRDefault="00716732">
      <w:r>
        <w:t xml:space="preserve">            &lt;</w:t>
      </w:r>
      <w:r>
        <w:t>ax:ocxPr ax:name="Strikethrough" ax:value="0"/&gt;</w:t>
      </w:r>
    </w:p>
    <w:p w:rsidR="00E17828" w:rsidRDefault="00716732">
      <w:r>
        <w:t xml:space="preserve">        &lt;/ax:font&gt;</w:t>
      </w:r>
    </w:p>
    <w:p w:rsidR="00E17828" w:rsidRDefault="00716732">
      <w:r>
        <w:t xml:space="preserve">    &lt;/ax:ocxPr&gt;    </w:t>
      </w:r>
    </w:p>
    <w:p w:rsidR="00E17828" w:rsidRDefault="00716732">
      <w:r>
        <w:t>&lt;/ax:ocx&gt;</w:t>
      </w:r>
    </w:p>
    <w:p w:rsidR="00E17828" w:rsidRDefault="00716732">
      <w:r>
        <w:t xml:space="preserve">In this example, the </w:t>
      </w:r>
      <w:r>
        <w:rPr>
          <w:b/>
        </w:rPr>
        <w:t>persistence</w:t>
      </w:r>
      <w:r>
        <w:t xml:space="preserve"> attribute specifies that various properties of the embedded font object are stored using the method persistPropertyBag. The pr</w:t>
      </w:r>
      <w:r>
        <w:t xml:space="preserve">operty bag is stored as a collection of child </w:t>
      </w:r>
      <w:r>
        <w:rPr>
          <w:b/>
        </w:rPr>
        <w:t>ocxPr</w:t>
      </w:r>
      <w:r>
        <w:t xml:space="preserve"> elements. Each </w:t>
      </w:r>
      <w:r>
        <w:rPr>
          <w:b/>
        </w:rPr>
        <w:t>ocxPr</w:t>
      </w:r>
      <w:r>
        <w:t xml:space="preserve"> element contains a single property. end example]</w:t>
      </w:r>
    </w:p>
    <w:p w:rsidR="00E17828" w:rsidRDefault="00716732">
      <w:r>
        <w:lastRenderedPageBreak/>
        <w:t>More information about the details of StdFont object can be found in the Office Forms Binary File Format Structure Specification ("</w:t>
      </w:r>
      <w:hyperlink r:id="rId374"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ocxPr</w:t>
            </w:r>
            <w:r>
              <w:t xml:space="preserve"> (§</w:t>
            </w:r>
            <w:hyperlink w:anchor="Section_406679f7c5ba49d097fb3b4630ce068b">
              <w:r>
                <w:rPr>
                  <w:rStyle w:val="Hyperlink"/>
                </w:rPr>
                <w:t>3.6.1.3, ocxPr</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2201"/>
        <w:gridCol w:w="146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ocxPr</w:t>
            </w:r>
            <w:r>
              <w:t xml:space="preserve"> (</w:t>
            </w:r>
            <w:r>
              <w:t>Object Property)</w:t>
            </w:r>
          </w:p>
        </w:tc>
        <w:tc>
          <w:tcPr>
            <w:tcW w:w="0" w:type="auto"/>
            <w:vAlign w:val="center"/>
          </w:tcPr>
          <w:p w:rsidR="00E17828" w:rsidRDefault="00716732">
            <w:pPr>
              <w:pStyle w:val="TableBodyText"/>
            </w:pPr>
            <w:r>
              <w:t>§3.6.1.3, ocxPr</w:t>
            </w:r>
          </w:p>
        </w:tc>
      </w:tr>
    </w:tbl>
    <w:p w:rsidR="00E17828" w:rsidRDefault="00E17828"/>
    <w:p w:rsidR="00E17828" w:rsidRDefault="00E17828"/>
    <w:tbl>
      <w:tblPr>
        <w:tblStyle w:val="Table-ShadedHeader"/>
        <w:tblW w:w="0" w:type="auto"/>
        <w:tblLook w:val="04A0" w:firstRow="1" w:lastRow="0" w:firstColumn="1" w:lastColumn="0" w:noHBand="0" w:noVBand="1"/>
      </w:tblPr>
      <w:tblGrid>
        <w:gridCol w:w="3175"/>
        <w:gridCol w:w="630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persistence</w:t>
            </w:r>
            <w:r>
              <w:t xml:space="preserve"> (Font Object Property Persistence Style (optional))</w:t>
            </w:r>
          </w:p>
        </w:tc>
        <w:tc>
          <w:tcPr>
            <w:tcW w:w="0" w:type="auto"/>
            <w:vAlign w:val="center"/>
          </w:tcPr>
          <w:p w:rsidR="00E17828" w:rsidRDefault="00716732">
            <w:pPr>
              <w:pStyle w:val="TableBodyText"/>
            </w:pPr>
            <w:r>
              <w:t>Specifies the method used to store properties of the parent element.</w:t>
            </w:r>
          </w:p>
          <w:p w:rsidR="00E17828" w:rsidRDefault="00E17828">
            <w:pPr>
              <w:pStyle w:val="TableBodyText"/>
            </w:pPr>
          </w:p>
          <w:p w:rsidR="00E17828" w:rsidRDefault="00716732">
            <w:pPr>
              <w:pStyle w:val="TableBodyText"/>
            </w:pPr>
            <w:r>
              <w:t>The possible values for this attribute are defined by the ST_P</w:t>
            </w:r>
            <w:r>
              <w:t>ersistence simple type (§</w:t>
            </w:r>
            <w:hyperlink w:anchor="Section_e8b53d60f1a7467db097167eab2b9d9a">
              <w:r>
                <w:rPr>
                  <w:rStyle w:val="Hyperlink"/>
                </w:rPr>
                <w:t>3.6.2.1, ST_Persistence</w:t>
              </w:r>
            </w:hyperlink>
            <w:r>
              <w:t>).</w:t>
            </w:r>
          </w:p>
        </w:tc>
      </w:tr>
      <w:tr w:rsidR="00E17828" w:rsidTr="00E17828">
        <w:tc>
          <w:tcPr>
            <w:tcW w:w="0" w:type="auto"/>
            <w:vAlign w:val="center"/>
          </w:tcPr>
          <w:p w:rsidR="00E17828" w:rsidRDefault="00716732">
            <w:pPr>
              <w:pStyle w:val="TableBodyText"/>
            </w:pPr>
            <w:r>
              <w:rPr>
                <w:b/>
              </w:rPr>
              <w:t>id</w:t>
            </w:r>
            <w:r>
              <w:t xml:space="preserve"> ()</w:t>
            </w:r>
          </w:p>
          <w:p w:rsidR="00E17828" w:rsidRDefault="00E17828">
            <w:pPr>
              <w:pStyle w:val="TableBodyText"/>
            </w:pPr>
          </w:p>
          <w:p w:rsidR="00E17828" w:rsidRDefault="00716732">
            <w:pPr>
              <w:pStyle w:val="TableBodyText"/>
            </w:pPr>
            <w:r>
              <w:t>Namespace: .../officeDocument/2006/relationships</w:t>
            </w:r>
          </w:p>
        </w:tc>
        <w:tc>
          <w:tcPr>
            <w:tcW w:w="0" w:type="auto"/>
            <w:vAlign w:val="center"/>
          </w:tcPr>
          <w:p w:rsidR="00E17828" w:rsidRDefault="00716732">
            <w:pPr>
              <w:pStyle w:val="TableBodyText"/>
            </w:pPr>
            <w:r>
              <w:t>Specifies the relationship ID of the relationship to the font object. The specified relationship shall be of type http://schemas.microsoft.com/office/2006/relationships/activeXControlBinary.</w:t>
            </w:r>
          </w:p>
          <w:p w:rsidR="00E17828" w:rsidRDefault="00E17828">
            <w:pPr>
              <w:pStyle w:val="TableBodyText"/>
            </w:pPr>
          </w:p>
          <w:p w:rsidR="00E17828" w:rsidRDefault="00716732">
            <w:pPr>
              <w:pStyle w:val="TableBodyText"/>
            </w:pPr>
            <w:r>
              <w:t xml:space="preserve">The target of the relationship points to the internal location where the persisted font data is stored using the IPersistStream, IPersistStreamInit, or IPersistStorage interface, as indicated by the </w:t>
            </w:r>
            <w:r>
              <w:rPr>
                <w:b/>
              </w:rPr>
              <w:t>persistence attribute or as determined by the default int</w:t>
            </w:r>
            <w:r>
              <w:rPr>
                <w:b/>
              </w:rPr>
              <w:t>erface query sequence.</w:t>
            </w:r>
          </w:p>
          <w:p w:rsidR="00E17828" w:rsidRDefault="00E17828">
            <w:pPr>
              <w:pStyle w:val="TableBodyText"/>
            </w:pPr>
          </w:p>
          <w:p w:rsidR="00E17828" w:rsidRDefault="00716732">
            <w:pPr>
              <w:pStyle w:val="TableBodyText"/>
            </w:pPr>
            <w:r>
              <w:t>The possible values for this attribute are defined by the ST_RelationshipId simple type ("</w:t>
            </w:r>
            <w:hyperlink r:id="rId375">
              <w:r>
                <w:rPr>
                  <w:rStyle w:val="Hyperlink"/>
                </w:rPr>
                <w:t>[ECMA-376]</w:t>
              </w:r>
            </w:hyperlink>
            <w:r>
              <w:t xml:space="preserve"> Part 4 §7.8.2.1").</w:t>
            </w:r>
          </w:p>
        </w:tc>
      </w:tr>
    </w:tbl>
    <w:p w:rsidR="00E17828" w:rsidRDefault="00E17828"/>
    <w:p w:rsidR="00E17828" w:rsidRDefault="00716732">
      <w:r>
        <w:t>The following XML Schema fragment defines th</w:t>
      </w:r>
      <w:r>
        <w:t>e contents of this element:</w:t>
      </w:r>
    </w:p>
    <w:p w:rsidR="00E17828" w:rsidRDefault="00716732">
      <w:pPr>
        <w:pStyle w:val="Code"/>
      </w:pPr>
      <w:r>
        <w:t>&lt;complexType name="CT_Font"&gt;</w:t>
      </w:r>
    </w:p>
    <w:p w:rsidR="00E17828" w:rsidRDefault="00716732">
      <w:pPr>
        <w:pStyle w:val="Code"/>
      </w:pPr>
      <w:r>
        <w:t xml:space="preserve">  &lt;sequence&gt;</w:t>
      </w:r>
    </w:p>
    <w:p w:rsidR="00E17828" w:rsidRDefault="00716732">
      <w:pPr>
        <w:pStyle w:val="Code"/>
      </w:pPr>
      <w:r>
        <w:t xml:space="preserve">    &lt;element name="ocxPr" type="CT_OcxPr" minOccurs="0" maxOccurs="unbounded"/&gt;</w:t>
      </w:r>
    </w:p>
    <w:p w:rsidR="00E17828" w:rsidRDefault="00716732">
      <w:pPr>
        <w:pStyle w:val="Code"/>
      </w:pPr>
      <w:r>
        <w:t xml:space="preserve">  &lt;/sequence&gt;</w:t>
      </w:r>
    </w:p>
    <w:p w:rsidR="00E17828" w:rsidRDefault="00716732">
      <w:pPr>
        <w:pStyle w:val="Code"/>
      </w:pPr>
      <w:r>
        <w:t xml:space="preserve">  &lt;attribute name="persistence" type="ST_Persistence"/&gt;</w:t>
      </w:r>
    </w:p>
    <w:p w:rsidR="00E17828" w:rsidRDefault="00716732">
      <w:pPr>
        <w:pStyle w:val="Code"/>
      </w:pPr>
      <w:r>
        <w:t xml:space="preserve">  &lt;attribute ref="r:id" use="optiona</w:t>
      </w:r>
      <w:r>
        <w:t>l"/&gt;</w:t>
      </w:r>
    </w:p>
    <w:p w:rsidR="00E17828" w:rsidRDefault="00716732">
      <w:pPr>
        <w:pStyle w:val="Code"/>
      </w:pPr>
      <w:r>
        <w:t>&lt;/complexType&gt;</w:t>
      </w:r>
    </w:p>
    <w:p w:rsidR="00E17828" w:rsidRDefault="00716732">
      <w:pPr>
        <w:pStyle w:val="Heading4"/>
      </w:pPr>
      <w:bookmarkStart w:id="4173" w:name="section_b30a660a95eb4716b201a46aae788610"/>
      <w:bookmarkStart w:id="4174" w:name="_Toc111178960"/>
      <w:r>
        <w:t>ocx (ActiveX Control Data)</w:t>
      </w:r>
      <w:bookmarkEnd w:id="4173"/>
      <w:bookmarkEnd w:id="4174"/>
      <w:r>
        <w:fldChar w:fldCharType="begin"/>
      </w:r>
      <w:r>
        <w:instrText xml:space="preserve"> XE "ocx (ActiveX Control Data)" </w:instrText>
      </w:r>
      <w:r>
        <w:fldChar w:fldCharType="end"/>
      </w:r>
    </w:p>
    <w:p w:rsidR="00E17828" w:rsidRDefault="00716732">
      <w:r>
        <w:t xml:space="preserve">This element specifies various information of an ActiveX control embedded in a document. </w:t>
      </w:r>
    </w:p>
    <w:p w:rsidR="00E17828" w:rsidRDefault="00716732">
      <w:r>
        <w:t>[Note: This element does not contain placement or application extended properties. T</w:t>
      </w:r>
      <w:r>
        <w:t>he properties stored in this element are those that the ActiveX control can use regardless of container. end note]</w:t>
      </w:r>
    </w:p>
    <w:p w:rsidR="00E17828" w:rsidRDefault="00716732">
      <w:r>
        <w:lastRenderedPageBreak/>
        <w:t>[Example: Consider an ActiveX control embedded in a WordprocessingML. Various pieces of information about that control will be specified usin</w:t>
      </w:r>
      <w:r>
        <w:t>g the following WordprocessingML:</w:t>
      </w:r>
    </w:p>
    <w:p w:rsidR="00E17828" w:rsidRDefault="00716732">
      <w:r>
        <w:t>&lt;ax:ocx ax:classid="{FDD0D569-5B7A-4E3D-820C-5C487DB7796C}" ax:persistence="persistPropertyBag" …&gt;</w:t>
      </w:r>
    </w:p>
    <w:p w:rsidR="00E17828" w:rsidRDefault="00716732">
      <w:r>
        <w:t xml:space="preserve">    &lt;ax:ocxPr ax:name="_Version" ax:value="65536"/&gt;</w:t>
      </w:r>
    </w:p>
    <w:p w:rsidR="00E17828" w:rsidRDefault="00716732">
      <w:r>
        <w:t xml:space="preserve">    &lt;ax:ocxPr ax:name="_ExtentX" ax:value="2646"/&gt;</w:t>
      </w:r>
    </w:p>
    <w:p w:rsidR="00E17828" w:rsidRDefault="00716732">
      <w:r>
        <w:t xml:space="preserve">    &lt;ax:ocxPr ax:nam</w:t>
      </w:r>
      <w:r>
        <w:t>e="_ExtentY" ax:value="1323"/&gt;</w:t>
      </w:r>
    </w:p>
    <w:p w:rsidR="00E17828" w:rsidRDefault="00716732">
      <w:r>
        <w:t xml:space="preserve">    &lt;ax:ocxPr ax:name="_StockProps" ax:value="0"/&gt;</w:t>
      </w:r>
    </w:p>
    <w:p w:rsidR="00E17828" w:rsidRDefault="00716732">
      <w:r>
        <w:t xml:space="preserve">    …</w:t>
      </w:r>
    </w:p>
    <w:p w:rsidR="00E17828" w:rsidRDefault="00716732">
      <w:r>
        <w:t>&lt;/ax:ocx&gt;</w:t>
      </w:r>
    </w:p>
    <w:p w:rsidR="00E17828" w:rsidRDefault="00716732">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o</w:t>
            </w:r>
            <w:r>
              <w:rPr>
                <w:b/>
              </w:rPr>
              <w:t>cxPr</w:t>
            </w:r>
            <w:r>
              <w:t xml:space="preserve"> (Object Property)</w:t>
            </w:r>
          </w:p>
        </w:tc>
        <w:tc>
          <w:tcPr>
            <w:tcW w:w="0" w:type="auto"/>
            <w:vAlign w:val="center"/>
          </w:tcPr>
          <w:p w:rsidR="00E17828" w:rsidRDefault="00716732">
            <w:pPr>
              <w:pStyle w:val="TableBodyText"/>
            </w:pPr>
            <w:r>
              <w:t>§</w:t>
            </w:r>
            <w:hyperlink w:anchor="Section_406679f7c5ba49d097fb3b4630ce068b">
              <w:r>
                <w:rPr>
                  <w:rStyle w:val="Hyperlink"/>
                </w:rPr>
                <w:t>3.6.1.3, ocxPr</w:t>
              </w:r>
            </w:hyperlink>
          </w:p>
        </w:tc>
      </w:tr>
    </w:tbl>
    <w:p w:rsidR="00E17828" w:rsidRDefault="00E17828"/>
    <w:p w:rsidR="00E17828" w:rsidRDefault="00E17828"/>
    <w:tbl>
      <w:tblPr>
        <w:tblStyle w:val="Table-ShadedHeader"/>
        <w:tblW w:w="0" w:type="auto"/>
        <w:tblLook w:val="04A0" w:firstRow="1" w:lastRow="0" w:firstColumn="1" w:lastColumn="0" w:noHBand="0" w:noVBand="1"/>
      </w:tblPr>
      <w:tblGrid>
        <w:gridCol w:w="3175"/>
        <w:gridCol w:w="630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classid</w:t>
            </w:r>
            <w:r>
              <w:t xml:space="preserve"> (ActiveX Control CLSID)</w:t>
            </w:r>
          </w:p>
        </w:tc>
        <w:tc>
          <w:tcPr>
            <w:tcW w:w="0" w:type="auto"/>
            <w:vAlign w:val="center"/>
          </w:tcPr>
          <w:p w:rsidR="00E17828" w:rsidRDefault="00716732">
            <w:pPr>
              <w:pStyle w:val="TableBodyText"/>
            </w:pPr>
            <w:r>
              <w:t>Specifies the GUID of the ClassID of the ActiveX control.</w:t>
            </w:r>
          </w:p>
          <w:p w:rsidR="00E17828" w:rsidRDefault="00E17828">
            <w:pPr>
              <w:pStyle w:val="TableBodyText"/>
            </w:pPr>
          </w:p>
          <w:p w:rsidR="00E17828" w:rsidRDefault="00716732">
            <w:pPr>
              <w:pStyle w:val="TableBodyText"/>
            </w:pPr>
            <w:r>
              <w:t>The possible values for this attribu</w:t>
            </w:r>
            <w:r>
              <w:t>te are defined by the ST_String simple type (§</w:t>
            </w:r>
            <w:hyperlink w:anchor="Section_6f4fb6bba6f14cf7a2e677d6d2a5d669">
              <w:r>
                <w:rPr>
                  <w:rStyle w:val="Hyperlink"/>
                </w:rPr>
                <w:t>3.6.2.2, ST_String</w:t>
              </w:r>
            </w:hyperlink>
            <w:r>
              <w:t>).</w:t>
            </w:r>
          </w:p>
        </w:tc>
      </w:tr>
      <w:tr w:rsidR="00E17828" w:rsidTr="00E17828">
        <w:tc>
          <w:tcPr>
            <w:tcW w:w="0" w:type="auto"/>
            <w:vAlign w:val="center"/>
          </w:tcPr>
          <w:p w:rsidR="00E17828" w:rsidRDefault="00716732">
            <w:pPr>
              <w:pStyle w:val="TableBodyText"/>
            </w:pPr>
            <w:r>
              <w:rPr>
                <w:b/>
              </w:rPr>
              <w:t>license</w:t>
            </w:r>
            <w:r>
              <w:t xml:space="preserve"> (ActiveX Control License)</w:t>
            </w:r>
          </w:p>
        </w:tc>
        <w:tc>
          <w:tcPr>
            <w:tcW w:w="0" w:type="auto"/>
            <w:vAlign w:val="center"/>
          </w:tcPr>
          <w:p w:rsidR="00E17828" w:rsidRDefault="00716732">
            <w:pPr>
              <w:pStyle w:val="TableBodyText"/>
            </w:pPr>
            <w:r>
              <w:t xml:space="preserve">Specifies the license string for the ActiveX control. This string is retrieved from the </w:t>
            </w:r>
            <w:r>
              <w:t>IClassFactory2 interface of the control.</w:t>
            </w:r>
          </w:p>
          <w:p w:rsidR="00E17828" w:rsidRDefault="00E17828">
            <w:pPr>
              <w:pStyle w:val="TableBodyText"/>
            </w:pPr>
          </w:p>
          <w:p w:rsidR="00E17828" w:rsidRDefault="00716732">
            <w:pPr>
              <w:pStyle w:val="TableBodyText"/>
            </w:pPr>
            <w:r>
              <w:t>The possible values for this attribute are defined by the ST_String simple type (§3.6.2.2, ST_String).</w:t>
            </w:r>
          </w:p>
        </w:tc>
      </w:tr>
      <w:tr w:rsidR="00E17828" w:rsidTr="00E17828">
        <w:tc>
          <w:tcPr>
            <w:tcW w:w="0" w:type="auto"/>
            <w:vAlign w:val="center"/>
          </w:tcPr>
          <w:p w:rsidR="00E17828" w:rsidRDefault="00716732">
            <w:pPr>
              <w:pStyle w:val="TableBodyText"/>
            </w:pPr>
            <w:r>
              <w:rPr>
                <w:b/>
              </w:rPr>
              <w:t>persistence</w:t>
            </w:r>
            <w:r>
              <w:t xml:space="preserve"> (ActiveX Control Property Persistence Style)</w:t>
            </w:r>
          </w:p>
        </w:tc>
        <w:tc>
          <w:tcPr>
            <w:tcW w:w="0" w:type="auto"/>
            <w:vAlign w:val="center"/>
          </w:tcPr>
          <w:p w:rsidR="00E17828" w:rsidRDefault="00716732">
            <w:pPr>
              <w:pStyle w:val="TableBodyText"/>
            </w:pPr>
            <w:r>
              <w:t>Specifies the explicit method used to persist the pro</w:t>
            </w:r>
            <w:r>
              <w:t xml:space="preserve">perties of the ActiveX control. </w:t>
            </w:r>
          </w:p>
          <w:p w:rsidR="00E17828" w:rsidRDefault="00E17828">
            <w:pPr>
              <w:pStyle w:val="TableBodyText"/>
            </w:pPr>
          </w:p>
          <w:p w:rsidR="00E17828" w:rsidRDefault="00716732">
            <w:pPr>
              <w:pStyle w:val="TableBodyText"/>
            </w:pPr>
            <w:r>
              <w:t>The possible values for this attribute are defined by the ST_Persistence simple type (§</w:t>
            </w:r>
            <w:hyperlink w:anchor="Section_e8b53d60f1a7467db097167eab2b9d9a">
              <w:r>
                <w:rPr>
                  <w:rStyle w:val="Hyperlink"/>
                </w:rPr>
                <w:t>3.6.2.1, ST_Persistence</w:t>
              </w:r>
            </w:hyperlink>
            <w:r>
              <w:t>).</w:t>
            </w:r>
          </w:p>
        </w:tc>
      </w:tr>
      <w:tr w:rsidR="00E17828" w:rsidTr="00E17828">
        <w:tc>
          <w:tcPr>
            <w:tcW w:w="0" w:type="auto"/>
            <w:vAlign w:val="center"/>
          </w:tcPr>
          <w:p w:rsidR="00E17828" w:rsidRDefault="00716732">
            <w:pPr>
              <w:pStyle w:val="TableBodyText"/>
            </w:pPr>
            <w:r>
              <w:rPr>
                <w:b/>
              </w:rPr>
              <w:t>id</w:t>
            </w:r>
            <w:r>
              <w:t xml:space="preserve"> (ActiveX Control Binary Data)</w:t>
            </w:r>
          </w:p>
          <w:p w:rsidR="00E17828" w:rsidRDefault="00E17828">
            <w:pPr>
              <w:pStyle w:val="TableBodyText"/>
            </w:pPr>
          </w:p>
          <w:p w:rsidR="00E17828" w:rsidRDefault="00716732">
            <w:pPr>
              <w:pStyle w:val="TableBodyText"/>
            </w:pPr>
            <w:r>
              <w:t xml:space="preserve">Namespace: </w:t>
            </w:r>
            <w:r>
              <w:t>.../officeDocument/2006/relationships</w:t>
            </w:r>
          </w:p>
        </w:tc>
        <w:tc>
          <w:tcPr>
            <w:tcW w:w="0" w:type="auto"/>
            <w:vAlign w:val="center"/>
          </w:tcPr>
          <w:p w:rsidR="00E17828" w:rsidRDefault="00716732">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persistStream,</w:t>
            </w:r>
            <w:r>
              <w:rPr>
                <w:b/>
              </w:rPr>
              <w:t xml:space="preserve">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E17828" w:rsidRDefault="00E17828">
            <w:pPr>
              <w:pStyle w:val="TableBodyText"/>
            </w:pPr>
          </w:p>
          <w:p w:rsidR="00E17828" w:rsidRDefault="00716732">
            <w:pPr>
              <w:pStyle w:val="TableBodyText"/>
            </w:pPr>
            <w:r>
              <w:t>The specified relationship shall be of type http://schemas.microsoft.com/office/2006/relationships/activeXControlBinary.</w:t>
            </w:r>
          </w:p>
          <w:p w:rsidR="00E17828" w:rsidRDefault="00E17828">
            <w:pPr>
              <w:pStyle w:val="TableBodyText"/>
            </w:pPr>
          </w:p>
          <w:p w:rsidR="00E17828" w:rsidRDefault="00716732">
            <w:pPr>
              <w:pStyle w:val="TableBodyText"/>
            </w:pPr>
            <w:r>
              <w:t>[Note: The use of this attribute i</w:t>
            </w:r>
            <w:r>
              <w:t xml:space="preserve">s mutually exclusive with the use of </w:t>
            </w:r>
            <w:r>
              <w:rPr>
                <w:b/>
              </w:rPr>
              <w:t>ocxPr</w:t>
            </w:r>
            <w:r>
              <w:t xml:space="preserve"> child elements. end note]</w:t>
            </w:r>
          </w:p>
          <w:p w:rsidR="00E17828" w:rsidRDefault="00E17828">
            <w:pPr>
              <w:pStyle w:val="TableBodyText"/>
            </w:pPr>
          </w:p>
          <w:p w:rsidR="00E17828" w:rsidRDefault="00716732">
            <w:pPr>
              <w:pStyle w:val="TableBodyText"/>
            </w:pPr>
            <w:r>
              <w:t>The possible values for this attribute are defined by the ST_RelationshipId simple type ("</w:t>
            </w:r>
            <w:hyperlink r:id="rId376">
              <w:r>
                <w:rPr>
                  <w:rStyle w:val="Hyperlink"/>
                </w:rPr>
                <w:t>[ECMA-376]</w:t>
              </w:r>
            </w:hyperlink>
            <w:r>
              <w:t xml:space="preserve"> Part 4 §7.8.2.1").</w:t>
            </w:r>
          </w:p>
        </w:tc>
      </w:tr>
    </w:tbl>
    <w:p w:rsidR="00E17828" w:rsidRDefault="00E17828"/>
    <w:p w:rsidR="00E17828" w:rsidRDefault="00716732">
      <w:r>
        <w:t>The following XML Schema fragment defines the contents of this element:</w:t>
      </w:r>
    </w:p>
    <w:p w:rsidR="00E17828" w:rsidRDefault="00716732">
      <w:pPr>
        <w:pStyle w:val="Code"/>
      </w:pPr>
      <w:r>
        <w:t>&lt;complexType name="CT_Ocx"&gt;</w:t>
      </w:r>
    </w:p>
    <w:p w:rsidR="00E17828" w:rsidRDefault="00716732">
      <w:pPr>
        <w:pStyle w:val="Code"/>
      </w:pPr>
      <w:r>
        <w:t xml:space="preserve">  &lt;sequence&gt;</w:t>
      </w:r>
    </w:p>
    <w:p w:rsidR="00E17828" w:rsidRDefault="00716732">
      <w:pPr>
        <w:pStyle w:val="Code"/>
      </w:pPr>
      <w:r>
        <w:t xml:space="preserve">    &lt;element name="ocxPr" type="CT_OcxPr" minOccurs="0" maxOccurs="unbounded"/&gt;</w:t>
      </w:r>
    </w:p>
    <w:p w:rsidR="00E17828" w:rsidRDefault="00716732">
      <w:pPr>
        <w:pStyle w:val="Code"/>
      </w:pPr>
      <w:r>
        <w:t xml:space="preserve">  &lt;/sequence&gt;</w:t>
      </w:r>
    </w:p>
    <w:p w:rsidR="00E17828" w:rsidRDefault="00716732">
      <w:pPr>
        <w:pStyle w:val="Code"/>
      </w:pPr>
      <w:r>
        <w:t xml:space="preserve">  &lt;attribute name="classid" type="ST_String"</w:t>
      </w:r>
      <w:r>
        <w:t xml:space="preserve"> use="required"/&gt;</w:t>
      </w:r>
    </w:p>
    <w:p w:rsidR="00E17828" w:rsidRDefault="00716732">
      <w:pPr>
        <w:pStyle w:val="Code"/>
      </w:pPr>
      <w:r>
        <w:t xml:space="preserve">  &lt;attribute name="license" type="ST_String"/&gt;</w:t>
      </w:r>
    </w:p>
    <w:p w:rsidR="00E17828" w:rsidRDefault="00716732">
      <w:pPr>
        <w:pStyle w:val="Code"/>
      </w:pPr>
      <w:r>
        <w:t xml:space="preserve">  &lt;attribute ref="r:id" use="optional"/&gt;</w:t>
      </w:r>
    </w:p>
    <w:p w:rsidR="00E17828" w:rsidRDefault="00716732">
      <w:pPr>
        <w:pStyle w:val="Code"/>
      </w:pPr>
      <w:r>
        <w:t xml:space="preserve">  &lt;attribute name="persistence" use="required" type="ST_Persistence"/&gt;</w:t>
      </w:r>
    </w:p>
    <w:p w:rsidR="00E17828" w:rsidRDefault="00716732">
      <w:pPr>
        <w:pStyle w:val="Code"/>
      </w:pPr>
      <w:r>
        <w:t>&lt;/complexType&gt;</w:t>
      </w:r>
    </w:p>
    <w:p w:rsidR="00E17828" w:rsidRDefault="00716732">
      <w:pPr>
        <w:pStyle w:val="Heading4"/>
      </w:pPr>
      <w:bookmarkStart w:id="4175" w:name="section_406679f7c5ba49d097fb3b4630ce068b"/>
      <w:bookmarkStart w:id="4176" w:name="_Toc111178961"/>
      <w:r>
        <w:t>ocxPr (Object Property)</w:t>
      </w:r>
      <w:bookmarkEnd w:id="4175"/>
      <w:bookmarkEnd w:id="4176"/>
      <w:r>
        <w:fldChar w:fldCharType="begin"/>
      </w:r>
      <w:r>
        <w:instrText xml:space="preserve"> XE "ocxPr (Object Property)" </w:instrText>
      </w:r>
      <w:r>
        <w:fldChar w:fldCharType="end"/>
      </w:r>
    </w:p>
    <w:p w:rsidR="00E17828" w:rsidRDefault="00716732">
      <w:r>
        <w:t>This ele</w:t>
      </w:r>
      <w:r>
        <w:t xml:space="preserve">ment specifies the name and value of a persisting property of the parent object persisted using the method </w:t>
      </w:r>
      <w:r>
        <w:rPr>
          <w:b/>
        </w:rPr>
        <w:t xml:space="preserve">persistPropertyBag.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font</w:t>
            </w:r>
            <w:r>
              <w:t xml:space="preserve"> (§</w:t>
            </w:r>
            <w:hyperlink w:anchor="Section_f58d461c9ca74c90a3c260e4237b0ee9">
              <w:r>
                <w:rPr>
                  <w:rStyle w:val="Hyperlink"/>
                </w:rPr>
                <w:t>3.6.1.1, font</w:t>
              </w:r>
            </w:hyperlink>
            <w:r>
              <w:t xml:space="preserve">); </w:t>
            </w:r>
            <w:r>
              <w:rPr>
                <w:b/>
              </w:rPr>
              <w:t>ocx</w:t>
            </w:r>
            <w:r>
              <w:t xml:space="preserve"> (§</w:t>
            </w:r>
            <w:hyperlink w:anchor="Section_b30a660a95eb4716b201a46aae788610">
              <w:r>
                <w:rPr>
                  <w:rStyle w:val="Hyperlink"/>
                </w:rPr>
                <w:t>3.6.1.2, ocx</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3414"/>
        <w:gridCol w:w="158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font</w:t>
            </w:r>
            <w:r>
              <w:t xml:space="preserve"> (Standard COM Font Object)</w:t>
            </w:r>
          </w:p>
        </w:tc>
        <w:tc>
          <w:tcPr>
            <w:tcW w:w="0" w:type="auto"/>
            <w:vAlign w:val="center"/>
          </w:tcPr>
          <w:p w:rsidR="00E17828" w:rsidRDefault="00716732">
            <w:pPr>
              <w:pStyle w:val="TableBodyText"/>
            </w:pPr>
            <w:r>
              <w:t>§</w:t>
            </w:r>
            <w:r>
              <w:t>3.6.1.1, font</w:t>
            </w:r>
          </w:p>
        </w:tc>
      </w:tr>
      <w:tr w:rsidR="00E17828" w:rsidTr="00E17828">
        <w:tc>
          <w:tcPr>
            <w:tcW w:w="0" w:type="auto"/>
            <w:vAlign w:val="center"/>
          </w:tcPr>
          <w:p w:rsidR="00E17828" w:rsidRDefault="00716732">
            <w:pPr>
              <w:pStyle w:val="TableBodyText"/>
            </w:pPr>
            <w:r>
              <w:rPr>
                <w:b/>
              </w:rPr>
              <w:t>picture</w:t>
            </w:r>
            <w:r>
              <w:t xml:space="preserve"> (Standard COM Picture Object)</w:t>
            </w:r>
          </w:p>
        </w:tc>
        <w:tc>
          <w:tcPr>
            <w:tcW w:w="0" w:type="auto"/>
            <w:vAlign w:val="center"/>
          </w:tcPr>
          <w:p w:rsidR="00E17828" w:rsidRDefault="00716732">
            <w:pPr>
              <w:pStyle w:val="TableBodyText"/>
            </w:pPr>
            <w:r>
              <w:t>§</w:t>
            </w:r>
            <w:hyperlink w:anchor="Section_432ff2cc066547c396301c9ae24e1070">
              <w:r>
                <w:rPr>
                  <w:rStyle w:val="Hyperlink"/>
                </w:rPr>
                <w:t>3.6.1.4, picture</w:t>
              </w:r>
            </w:hyperlink>
          </w:p>
        </w:tc>
      </w:tr>
    </w:tbl>
    <w:p w:rsidR="00E17828" w:rsidRDefault="00E17828"/>
    <w:p w:rsidR="00E17828" w:rsidRDefault="00E17828"/>
    <w:tbl>
      <w:tblPr>
        <w:tblStyle w:val="Table-ShadedHeader"/>
        <w:tblW w:w="0" w:type="auto"/>
        <w:tblLook w:val="04A0" w:firstRow="1" w:lastRow="0" w:firstColumn="1" w:lastColumn="0" w:noHBand="0" w:noVBand="1"/>
      </w:tblPr>
      <w:tblGrid>
        <w:gridCol w:w="1828"/>
        <w:gridCol w:w="764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name</w:t>
            </w:r>
            <w:r>
              <w:t xml:space="preserve"> (ActiveX Control Property Name)</w:t>
            </w:r>
          </w:p>
        </w:tc>
        <w:tc>
          <w:tcPr>
            <w:tcW w:w="0" w:type="auto"/>
            <w:vAlign w:val="center"/>
          </w:tcPr>
          <w:p w:rsidR="00E17828" w:rsidRDefault="00716732">
            <w:pPr>
              <w:pStyle w:val="TableBodyText"/>
            </w:pPr>
            <w:r>
              <w:t>Specifies the name of the property. This name shall be uni</w:t>
            </w:r>
            <w:r>
              <w:t>que in its collection.</w:t>
            </w:r>
          </w:p>
          <w:p w:rsidR="00E17828" w:rsidRDefault="00E17828">
            <w:pPr>
              <w:pStyle w:val="TableBodyText"/>
            </w:pPr>
          </w:p>
          <w:p w:rsidR="00E17828" w:rsidRDefault="00716732">
            <w:pPr>
              <w:pStyle w:val="TableBodyText"/>
            </w:pPr>
            <w:r>
              <w:t>The possible values for this attribute are defined by the ST_String simple type (§</w:t>
            </w:r>
            <w:hyperlink w:anchor="Section_6f4fb6bba6f14cf7a2e677d6d2a5d669">
              <w:r>
                <w:rPr>
                  <w:rStyle w:val="Hyperlink"/>
                </w:rPr>
                <w:t>3.6.2.2, ST_String</w:t>
              </w:r>
            </w:hyperlink>
            <w:r>
              <w:t>).</w:t>
            </w:r>
          </w:p>
        </w:tc>
      </w:tr>
      <w:tr w:rsidR="00E17828" w:rsidTr="00E17828">
        <w:tc>
          <w:tcPr>
            <w:tcW w:w="0" w:type="auto"/>
            <w:vAlign w:val="center"/>
          </w:tcPr>
          <w:p w:rsidR="00E17828" w:rsidRDefault="00716732">
            <w:pPr>
              <w:pStyle w:val="TableBodyText"/>
            </w:pPr>
            <w:r>
              <w:rPr>
                <w:b/>
              </w:rPr>
              <w:t>value</w:t>
            </w:r>
            <w:r>
              <w:t xml:space="preserve"> (ActiveX Control Property Value)</w:t>
            </w:r>
          </w:p>
        </w:tc>
        <w:tc>
          <w:tcPr>
            <w:tcW w:w="0" w:type="auto"/>
            <w:vAlign w:val="center"/>
          </w:tcPr>
          <w:p w:rsidR="00E17828" w:rsidRDefault="00716732">
            <w:pPr>
              <w:pStyle w:val="TableBodyText"/>
            </w:pPr>
            <w:r>
              <w:t>Specifies the value of the property. The actual p</w:t>
            </w:r>
            <w:r>
              <w:rPr>
                <w:b/>
              </w:rPr>
              <w:t>roperty values are converted into VT_BSTR using the Windows OLE API VariantChangeType() before getting stored in this element. And corresponding string is stored as the value.</w:t>
            </w:r>
          </w:p>
          <w:p w:rsidR="00E17828" w:rsidRDefault="00E17828">
            <w:pPr>
              <w:pStyle w:val="TableBodyText"/>
            </w:pPr>
          </w:p>
          <w:p w:rsidR="00E17828" w:rsidRDefault="00716732">
            <w:pPr>
              <w:pStyle w:val="TableBodyText"/>
            </w:pPr>
            <w:r>
              <w:t>This is attribute is only perm</w:t>
            </w:r>
            <w:r>
              <w:t>itted for ocxPr elements (§3.6.1.3, ocxPr) without a font (§3.6.1.1, font) or picture sub-element (§3.6.1.4, picture).</w:t>
            </w:r>
          </w:p>
          <w:p w:rsidR="00E17828" w:rsidRDefault="00E17828">
            <w:pPr>
              <w:pStyle w:val="TableBodyText"/>
            </w:pPr>
          </w:p>
          <w:p w:rsidR="00E17828" w:rsidRDefault="00716732">
            <w:pPr>
              <w:pStyle w:val="TableBodyText"/>
            </w:pPr>
            <w:r>
              <w:t>The possible values for this attribute are defined by the ST_String simple type (§3.6.2.2, ST_String).</w:t>
            </w:r>
          </w:p>
        </w:tc>
      </w:tr>
    </w:tbl>
    <w:p w:rsidR="00E17828" w:rsidRDefault="00E17828"/>
    <w:p w:rsidR="00E17828" w:rsidRDefault="00716732">
      <w:r>
        <w:t>The following XML Schema fragme</w:t>
      </w:r>
      <w:r>
        <w:t>nt defines the contents of this element:</w:t>
      </w:r>
    </w:p>
    <w:p w:rsidR="00E17828" w:rsidRDefault="00716732">
      <w:pPr>
        <w:pStyle w:val="Code"/>
      </w:pPr>
      <w:r>
        <w:t>&lt;complexType name="CT_OcxPr"&gt;</w:t>
      </w:r>
    </w:p>
    <w:p w:rsidR="00E17828" w:rsidRDefault="00716732">
      <w:pPr>
        <w:pStyle w:val="Code"/>
      </w:pPr>
      <w:r>
        <w:t xml:space="preserve">  &lt;sequence&gt;</w:t>
      </w:r>
    </w:p>
    <w:p w:rsidR="00E17828" w:rsidRDefault="00716732">
      <w:pPr>
        <w:pStyle w:val="Code"/>
      </w:pPr>
      <w:r>
        <w:t xml:space="preserve">    &lt;choice&gt;</w:t>
      </w:r>
    </w:p>
    <w:p w:rsidR="00E17828" w:rsidRDefault="00716732">
      <w:pPr>
        <w:pStyle w:val="Code"/>
      </w:pPr>
      <w:r>
        <w:t xml:space="preserve">      &lt;element name="font" type="CT_Font" maxOccurs="1" minOccurs="0"/&gt;</w:t>
      </w:r>
    </w:p>
    <w:p w:rsidR="00E17828" w:rsidRDefault="00716732">
      <w:pPr>
        <w:pStyle w:val="Code"/>
      </w:pPr>
      <w:r>
        <w:t xml:space="preserve">      &lt;element name="picture" type="CT_Picture" maxOccurs="1" minOccurs="0"/&gt;</w:t>
      </w:r>
    </w:p>
    <w:p w:rsidR="00E17828" w:rsidRDefault="00716732">
      <w:pPr>
        <w:pStyle w:val="Code"/>
      </w:pPr>
      <w:r>
        <w:t xml:space="preserve">    &lt;/cho</w:t>
      </w:r>
      <w:r>
        <w:t>ice&gt;</w:t>
      </w:r>
    </w:p>
    <w:p w:rsidR="00E17828" w:rsidRDefault="00716732">
      <w:pPr>
        <w:pStyle w:val="Code"/>
      </w:pPr>
      <w:r>
        <w:t xml:space="preserve">  &lt;/sequence&gt;</w:t>
      </w:r>
    </w:p>
    <w:p w:rsidR="00E17828" w:rsidRDefault="00716732">
      <w:pPr>
        <w:pStyle w:val="Code"/>
      </w:pPr>
      <w:r>
        <w:t xml:space="preserve">  &lt;attribute name="name" type="ST_String" use="required"/&gt;</w:t>
      </w:r>
    </w:p>
    <w:p w:rsidR="00E17828" w:rsidRDefault="00716732">
      <w:pPr>
        <w:pStyle w:val="Code"/>
      </w:pPr>
      <w:r>
        <w:t xml:space="preserve">  &lt;attribute name="value" type="ST_String"/&gt;</w:t>
      </w:r>
    </w:p>
    <w:p w:rsidR="00E17828" w:rsidRDefault="00716732">
      <w:pPr>
        <w:pStyle w:val="Code"/>
      </w:pPr>
      <w:r>
        <w:t>&lt;/complexType&gt;</w:t>
      </w:r>
    </w:p>
    <w:p w:rsidR="00E17828" w:rsidRDefault="00716732">
      <w:pPr>
        <w:pStyle w:val="Heading4"/>
      </w:pPr>
      <w:bookmarkStart w:id="4177" w:name="section_432ff2cc066547c396301c9ae24e1070"/>
      <w:bookmarkStart w:id="4178" w:name="_Toc111178962"/>
      <w:r>
        <w:t>picture (Standard COM Picture Object)</w:t>
      </w:r>
      <w:bookmarkEnd w:id="4177"/>
      <w:bookmarkEnd w:id="4178"/>
      <w:r>
        <w:fldChar w:fldCharType="begin"/>
      </w:r>
      <w:r>
        <w:instrText xml:space="preserve"> XE "picture (Standard COM Picture Object)" </w:instrText>
      </w:r>
      <w:r>
        <w:fldChar w:fldCharType="end"/>
      </w:r>
    </w:p>
    <w:p w:rsidR="00E17828" w:rsidRDefault="00716732">
      <w:r>
        <w:t>This element specifies the propert</w:t>
      </w:r>
      <w:r>
        <w:t>ies of the StdPicture (classid CLSID_StdPicture, interface IPicture) object embedded in the property bag (IPersistPropertyBag interface) of an ActiveX control.</w:t>
      </w:r>
    </w:p>
    <w:p w:rsidR="00E17828" w:rsidRDefault="00716732">
      <w:r>
        <w:t xml:space="preserve"> [Example: Consider an embedded picture object named "PicturePropName" embedded in an ActiveX co</w:t>
      </w:r>
      <w:r>
        <w:t xml:space="preserve">ntrol. </w:t>
      </w:r>
    </w:p>
    <w:p w:rsidR="00E17828" w:rsidRDefault="00716732">
      <w:r>
        <w:t>&lt;ax:ocx ...&gt;</w:t>
      </w:r>
    </w:p>
    <w:p w:rsidR="00E17828" w:rsidRDefault="00716732">
      <w:r>
        <w:t xml:space="preserve">    &lt;ax:ocxPr ax:name="PicturePropName"&gt;</w:t>
      </w:r>
    </w:p>
    <w:p w:rsidR="00E17828" w:rsidRDefault="00716732">
      <w:r>
        <w:t xml:space="preserve">        &lt;ax:picture r:id="rId1"/&gt;</w:t>
      </w:r>
    </w:p>
    <w:p w:rsidR="00E17828" w:rsidRDefault="00716732">
      <w:r>
        <w:t xml:space="preserve">    &lt;/ax:ocxPr&gt;</w:t>
      </w:r>
    </w:p>
    <w:p w:rsidR="00E17828" w:rsidRDefault="00716732">
      <w:r>
        <w:t>&lt;/ax:ocx&gt;</w:t>
      </w:r>
    </w:p>
    <w:p w:rsidR="00E17828" w:rsidRDefault="00716732">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E17828" w:rsidRDefault="00716732">
      <w:r>
        <w:t>More information about the details of</w:t>
      </w:r>
      <w:r>
        <w:t xml:space="preserve"> the StdPicture object can be found in the Office Forms Binary File Format Structure Specification ("</w:t>
      </w:r>
      <w:hyperlink r:id="rId377"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ocxPr</w:t>
            </w:r>
            <w:r>
              <w:t xml:space="preserve"> (§</w:t>
            </w:r>
            <w:hyperlink w:anchor="Section_406679f7c5ba49d097fb3b4630ce068b">
              <w:r>
                <w:rPr>
                  <w:rStyle w:val="Hyperlink"/>
                </w:rPr>
                <w:t>3.6.1.3, ocxPr</w:t>
              </w:r>
            </w:hyperlink>
            <w:r>
              <w: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3175"/>
        <w:gridCol w:w="630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Attributes</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id</w:t>
            </w:r>
            <w:r>
              <w:t xml:space="preserve"> ()</w:t>
            </w:r>
          </w:p>
          <w:p w:rsidR="00E17828" w:rsidRDefault="00E17828">
            <w:pPr>
              <w:pStyle w:val="TableBodyText"/>
            </w:pPr>
          </w:p>
          <w:p w:rsidR="00E17828" w:rsidRDefault="00716732">
            <w:pPr>
              <w:pStyle w:val="TableBodyText"/>
            </w:pPr>
            <w:r>
              <w:t>Namespace: .../officeDocument/2006/relationships</w:t>
            </w:r>
          </w:p>
        </w:tc>
        <w:tc>
          <w:tcPr>
            <w:tcW w:w="0" w:type="auto"/>
            <w:vAlign w:val="center"/>
          </w:tcPr>
          <w:p w:rsidR="00E17828" w:rsidRDefault="00716732">
            <w:pPr>
              <w:pStyle w:val="TableBodyText"/>
            </w:pPr>
            <w:r>
              <w:t>Specifies the relationship ID of the relationship to the picture. The specified relationship shall be of type http://schemas.microsoft.com/office/2006/relationships/activeXControlBinary.</w:t>
            </w:r>
          </w:p>
          <w:p w:rsidR="00E17828" w:rsidRDefault="00E17828">
            <w:pPr>
              <w:pStyle w:val="TableBodyText"/>
            </w:pPr>
          </w:p>
          <w:p w:rsidR="00E17828" w:rsidRDefault="00716732">
            <w:pPr>
              <w:pStyle w:val="TableBodyText"/>
            </w:pPr>
            <w:r>
              <w:t xml:space="preserve">The target of the relationship point to the internal location where </w:t>
            </w:r>
            <w:r>
              <w:t>the persisted picture data is stored using the IPersist interface.</w:t>
            </w:r>
          </w:p>
          <w:p w:rsidR="00E17828" w:rsidRDefault="00E17828">
            <w:pPr>
              <w:pStyle w:val="TableBodyText"/>
            </w:pPr>
          </w:p>
          <w:p w:rsidR="00E17828" w:rsidRDefault="00716732">
            <w:pPr>
              <w:pStyle w:val="TableBodyText"/>
            </w:pPr>
            <w:r>
              <w:t>The possible values for this attribute are defined by the ST_RelationshipId simple type ("</w:t>
            </w:r>
            <w:hyperlink r:id="rId378">
              <w:r>
                <w:rPr>
                  <w:rStyle w:val="Hyperlink"/>
                </w:rPr>
                <w:t>[ECMA-376]</w:t>
              </w:r>
            </w:hyperlink>
            <w:r>
              <w:t xml:space="preserve"> Part 4 §7.8.2.1").</w:t>
            </w:r>
          </w:p>
        </w:tc>
      </w:tr>
    </w:tbl>
    <w:p w:rsidR="00E17828" w:rsidRDefault="00E17828"/>
    <w:p w:rsidR="00E17828" w:rsidRDefault="00716732">
      <w:r>
        <w:t>The following XML Schema fragment defines the contents of this element:</w:t>
      </w:r>
    </w:p>
    <w:p w:rsidR="00E17828" w:rsidRDefault="00716732">
      <w:pPr>
        <w:pStyle w:val="Code"/>
      </w:pPr>
      <w:r>
        <w:t>&lt;complexType name="CT_Picture"&gt;</w:t>
      </w:r>
    </w:p>
    <w:p w:rsidR="00E17828" w:rsidRDefault="00716732">
      <w:pPr>
        <w:pStyle w:val="Code"/>
      </w:pPr>
      <w:r>
        <w:t xml:space="preserve">  &lt;attribute ref="r:id"/&gt;</w:t>
      </w:r>
    </w:p>
    <w:p w:rsidR="00E17828" w:rsidRDefault="00716732">
      <w:pPr>
        <w:pStyle w:val="Code"/>
      </w:pPr>
      <w:r>
        <w:t>&lt;/complexType&gt;</w:t>
      </w:r>
    </w:p>
    <w:p w:rsidR="00E17828" w:rsidRDefault="00716732">
      <w:pPr>
        <w:pStyle w:val="Heading3"/>
      </w:pPr>
      <w:bookmarkStart w:id="4179" w:name="section_f44b921d41df4cb5892a8661d1affb86"/>
      <w:bookmarkStart w:id="4180" w:name="_Toc111178963"/>
      <w:r>
        <w:t>Simple Types</w:t>
      </w:r>
      <w:bookmarkEnd w:id="4179"/>
      <w:bookmarkEnd w:id="4180"/>
      <w:r>
        <w:fldChar w:fldCharType="begin"/>
      </w:r>
      <w:r>
        <w:instrText xml:space="preserve"> XE "Simple Types" </w:instrText>
      </w:r>
      <w:r>
        <w:fldChar w:fldCharType="end"/>
      </w:r>
    </w:p>
    <w:p w:rsidR="00E17828" w:rsidRDefault="00716732">
      <w:r>
        <w:t>This is the complete list of simple types in the http://schemas.microsoft.com</w:t>
      </w:r>
      <w:r>
        <w:t>/office/2006/activeX namespace.</w:t>
      </w:r>
    </w:p>
    <w:p w:rsidR="00E17828" w:rsidRDefault="00716732">
      <w:pPr>
        <w:pStyle w:val="Heading4"/>
      </w:pPr>
      <w:bookmarkStart w:id="4181" w:name="section_e8b53d60f1a7467db097167eab2b9d9a"/>
      <w:bookmarkStart w:id="4182" w:name="_Toc111178964"/>
      <w:r>
        <w:t>ST_Persistence (Control Persistence Attribute Contents)</w:t>
      </w:r>
      <w:bookmarkEnd w:id="4181"/>
      <w:bookmarkEnd w:id="4182"/>
      <w:r>
        <w:fldChar w:fldCharType="begin"/>
      </w:r>
      <w:r>
        <w:instrText xml:space="preserve"> XE "ST_Persistence (Control Persistence Attribute Contents)" </w:instrText>
      </w:r>
      <w:r>
        <w:fldChar w:fldCharType="end"/>
      </w:r>
    </w:p>
    <w:p w:rsidR="00E17828" w:rsidRDefault="00716732">
      <w:r>
        <w:t>This simple type specifies the persistence method to persist an ActiveX control.</w:t>
      </w:r>
    </w:p>
    <w:p w:rsidR="00E17828" w:rsidRDefault="00716732">
      <w:r>
        <w:t>This simple type's contents are a restriction of the ST_String datatype (§</w:t>
      </w:r>
      <w:hyperlink w:anchor="Section_6f4fb6bba6f14cf7a2e677d6d2a5d669">
        <w:r>
          <w:rPr>
            <w:rStyle w:val="Hyperlink"/>
          </w:rPr>
          <w:t>3.6.2.2, ST_String</w:t>
        </w:r>
      </w:hyperlink>
      <w:r>
        <w:t>).</w:t>
      </w:r>
    </w:p>
    <w:p w:rsidR="00E17828" w:rsidRDefault="00716732">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persis</w:t>
            </w:r>
            <w:r>
              <w:rPr>
                <w:b/>
              </w:rPr>
              <w:t>tPropertyBag</w:t>
            </w:r>
            <w:r>
              <w:t xml:space="preserve"> (Control uses IPersistPropertyBag)</w:t>
            </w:r>
          </w:p>
        </w:tc>
        <w:tc>
          <w:tcPr>
            <w:tcW w:w="0" w:type="auto"/>
            <w:vAlign w:val="center"/>
          </w:tcPr>
          <w:p w:rsidR="00E17828" w:rsidRDefault="00716732">
            <w:pPr>
              <w:pStyle w:val="TableBodyText"/>
            </w:pPr>
            <w:r>
              <w:t>Specifies that the data is stored using the IPersistPropertyBag interface.</w:t>
            </w:r>
          </w:p>
          <w:p w:rsidR="00E17828" w:rsidRDefault="00E17828">
            <w:pPr>
              <w:pStyle w:val="TableBodyText"/>
            </w:pPr>
          </w:p>
          <w:p w:rsidR="00E17828" w:rsidRDefault="00716732">
            <w:pPr>
              <w:pStyle w:val="TableBodyText"/>
            </w:pPr>
            <w:r>
              <w:t xml:space="preserve">If this value is used, then a child </w:t>
            </w:r>
            <w:r>
              <w:rPr>
                <w:b/>
              </w:rPr>
              <w:t>ocxPr</w:t>
            </w:r>
            <w:r>
              <w:t xml:space="preserve"> element shall appear within the parent element.</w:t>
            </w:r>
          </w:p>
        </w:tc>
      </w:tr>
      <w:tr w:rsidR="00E17828" w:rsidTr="00E17828">
        <w:tc>
          <w:tcPr>
            <w:tcW w:w="0" w:type="auto"/>
            <w:vAlign w:val="center"/>
          </w:tcPr>
          <w:p w:rsidR="00E17828" w:rsidRDefault="00716732">
            <w:pPr>
              <w:pStyle w:val="TableBodyText"/>
            </w:pPr>
            <w:r>
              <w:rPr>
                <w:b/>
              </w:rPr>
              <w:t>persistStorage</w:t>
            </w:r>
            <w:r>
              <w:t xml:space="preserve"> (Control uses IPersistStor</w:t>
            </w:r>
            <w:r>
              <w:t>age)</w:t>
            </w:r>
          </w:p>
        </w:tc>
        <w:tc>
          <w:tcPr>
            <w:tcW w:w="0" w:type="auto"/>
            <w:vAlign w:val="center"/>
          </w:tcPr>
          <w:p w:rsidR="00E17828" w:rsidRDefault="00716732">
            <w:pPr>
              <w:pStyle w:val="TableBodyText"/>
            </w:pPr>
            <w:r>
              <w:t>Specifies that the data is stored using the IPersistStorage interface.</w:t>
            </w:r>
          </w:p>
          <w:p w:rsidR="00E17828" w:rsidRDefault="00E17828">
            <w:pPr>
              <w:pStyle w:val="TableBodyText"/>
            </w:pPr>
          </w:p>
          <w:p w:rsidR="00E17828" w:rsidRDefault="00716732">
            <w:pPr>
              <w:pStyle w:val="TableBodyText"/>
            </w:pPr>
            <w:r>
              <w:t xml:space="preserve">If this value is used, then the parent element's </w:t>
            </w:r>
            <w:r>
              <w:rPr>
                <w:b/>
              </w:rPr>
              <w:t>id</w:t>
            </w:r>
            <w:r>
              <w:t xml:space="preserve"> attribute shall reference a relationship storing the necessary binary data. </w:t>
            </w:r>
          </w:p>
        </w:tc>
      </w:tr>
      <w:tr w:rsidR="00E17828" w:rsidTr="00E17828">
        <w:tc>
          <w:tcPr>
            <w:tcW w:w="0" w:type="auto"/>
            <w:vAlign w:val="center"/>
          </w:tcPr>
          <w:p w:rsidR="00E17828" w:rsidRDefault="00716732">
            <w:pPr>
              <w:pStyle w:val="TableBodyText"/>
            </w:pPr>
            <w:r>
              <w:rPr>
                <w:b/>
              </w:rPr>
              <w:t>persistStream</w:t>
            </w:r>
            <w:r>
              <w:t xml:space="preserve"> (Control uses IPersistStream)</w:t>
            </w:r>
          </w:p>
        </w:tc>
        <w:tc>
          <w:tcPr>
            <w:tcW w:w="0" w:type="auto"/>
            <w:vAlign w:val="center"/>
          </w:tcPr>
          <w:p w:rsidR="00E17828" w:rsidRDefault="00716732">
            <w:pPr>
              <w:pStyle w:val="TableBodyText"/>
            </w:pPr>
            <w:r>
              <w:t>Speci</w:t>
            </w:r>
            <w:r>
              <w:t>fies that the data is stored using the IPersistStream interface.</w:t>
            </w:r>
          </w:p>
          <w:p w:rsidR="00E17828" w:rsidRDefault="00E17828">
            <w:pPr>
              <w:pStyle w:val="TableBodyText"/>
            </w:pPr>
          </w:p>
          <w:p w:rsidR="00E17828" w:rsidRDefault="00716732">
            <w:pPr>
              <w:pStyle w:val="TableBodyText"/>
            </w:pPr>
            <w:r>
              <w:t xml:space="preserve">If this value is used, then the parent element's </w:t>
            </w:r>
            <w:r>
              <w:rPr>
                <w:b/>
              </w:rPr>
              <w:t>id</w:t>
            </w:r>
            <w:r>
              <w:t xml:space="preserve"> attribute shall reference a relationship storing the necessary binary data.</w:t>
            </w:r>
          </w:p>
        </w:tc>
      </w:tr>
      <w:tr w:rsidR="00E17828" w:rsidTr="00E17828">
        <w:tc>
          <w:tcPr>
            <w:tcW w:w="0" w:type="auto"/>
            <w:vAlign w:val="center"/>
          </w:tcPr>
          <w:p w:rsidR="00E17828" w:rsidRDefault="00716732">
            <w:pPr>
              <w:pStyle w:val="TableBodyText"/>
            </w:pPr>
            <w:r>
              <w:rPr>
                <w:b/>
              </w:rPr>
              <w:t>persistStreamInit</w:t>
            </w:r>
            <w:r>
              <w:t xml:space="preserve"> (Control uses IPersistStreamInit)</w:t>
            </w:r>
          </w:p>
        </w:tc>
        <w:tc>
          <w:tcPr>
            <w:tcW w:w="0" w:type="auto"/>
            <w:vAlign w:val="center"/>
          </w:tcPr>
          <w:p w:rsidR="00E17828" w:rsidRDefault="00716732">
            <w:pPr>
              <w:pStyle w:val="TableBodyText"/>
            </w:pPr>
            <w:r>
              <w:t>Specifies that the data is stored using the IPersistStreamInit interface.</w:t>
            </w:r>
          </w:p>
          <w:p w:rsidR="00E17828" w:rsidRDefault="00E17828">
            <w:pPr>
              <w:pStyle w:val="TableBodyText"/>
            </w:pPr>
          </w:p>
          <w:p w:rsidR="00E17828" w:rsidRDefault="00716732">
            <w:pPr>
              <w:pStyle w:val="TableBodyText"/>
            </w:pPr>
            <w:r>
              <w:t xml:space="preserve">If this value is used, then the parent element's </w:t>
            </w:r>
            <w:r>
              <w:rPr>
                <w:b/>
              </w:rPr>
              <w:t>id</w:t>
            </w:r>
            <w:r>
              <w:t xml:space="preserve"> attribute shall reference a relationship storing the necessary binary data.</w:t>
            </w:r>
          </w:p>
        </w:tc>
      </w:tr>
    </w:tbl>
    <w:p w:rsidR="00E17828" w:rsidRDefault="00E17828"/>
    <w:p w:rsidR="00E17828" w:rsidRDefault="00E17828"/>
    <w:tbl>
      <w:tblPr>
        <w:tblStyle w:val="Table-ShadedHeader"/>
        <w:tblW w:w="0" w:type="auto"/>
        <w:tblLook w:val="04A0" w:firstRow="1" w:lastRow="0" w:firstColumn="1" w:lastColumn="0" w:noHBand="0" w:noVBand="1"/>
      </w:tblPr>
      <w:tblGrid>
        <w:gridCol w:w="6006"/>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font@persistence</w:t>
            </w:r>
            <w:r>
              <w:t xml:space="preserve"> (§</w:t>
            </w:r>
            <w:hyperlink w:anchor="Section_f58d461c9ca74c90a3c260e4237b0ee9">
              <w:r>
                <w:rPr>
                  <w:rStyle w:val="Hyperlink"/>
                </w:rPr>
                <w:t>3.6.1.1, font</w:t>
              </w:r>
            </w:hyperlink>
            <w:r>
              <w:t xml:space="preserve">); </w:t>
            </w:r>
            <w:r>
              <w:rPr>
                <w:b/>
              </w:rPr>
              <w:t>ocx@persistence</w:t>
            </w:r>
            <w:r>
              <w:t xml:space="preserve"> (§</w:t>
            </w:r>
            <w:hyperlink w:anchor="Section_b30a660a95eb4716b201a46aae788610">
              <w:r>
                <w:rPr>
                  <w:rStyle w:val="Hyperlink"/>
                </w:rPr>
                <w:t>3.6.1.2, ocx</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w:t>
      </w:r>
      <w:r>
        <w:t>simpleType name="ST_Persistence"&gt;</w:t>
      </w:r>
    </w:p>
    <w:p w:rsidR="00E17828" w:rsidRDefault="00716732">
      <w:pPr>
        <w:pStyle w:val="Code"/>
      </w:pPr>
      <w:r>
        <w:t xml:space="preserve">  &lt;restriction base="ST_String"&gt;</w:t>
      </w:r>
    </w:p>
    <w:p w:rsidR="00E17828" w:rsidRDefault="00716732">
      <w:pPr>
        <w:pStyle w:val="Code"/>
      </w:pPr>
      <w:r>
        <w:t xml:space="preserve">    &lt;enumeration value="persistPropertyBag"/&gt;</w:t>
      </w:r>
    </w:p>
    <w:p w:rsidR="00E17828" w:rsidRDefault="00716732">
      <w:pPr>
        <w:pStyle w:val="Code"/>
      </w:pPr>
      <w:r>
        <w:t xml:space="preserve">    &lt;enumeration value="persistStream"/&gt;</w:t>
      </w:r>
    </w:p>
    <w:p w:rsidR="00E17828" w:rsidRDefault="00716732">
      <w:pPr>
        <w:pStyle w:val="Code"/>
      </w:pPr>
      <w:r>
        <w:t xml:space="preserve">    &lt;enumeration value="persistStreamInit"/&gt;</w:t>
      </w:r>
    </w:p>
    <w:p w:rsidR="00E17828" w:rsidRDefault="00716732">
      <w:pPr>
        <w:pStyle w:val="Code"/>
      </w:pPr>
      <w:r>
        <w:t xml:space="preserve">    &lt;enumeration value="persistStorage"/&gt;</w:t>
      </w:r>
    </w:p>
    <w:p w:rsidR="00E17828" w:rsidRDefault="00716732">
      <w:pPr>
        <w:pStyle w:val="Code"/>
      </w:pPr>
      <w:r>
        <w:t xml:space="preserve">  &lt;/restriction</w:t>
      </w:r>
      <w:r>
        <w:t>&gt;</w:t>
      </w:r>
    </w:p>
    <w:p w:rsidR="00E17828" w:rsidRDefault="00716732">
      <w:pPr>
        <w:pStyle w:val="Code"/>
      </w:pPr>
      <w:r>
        <w:t>&lt;/simpleType&gt;</w:t>
      </w:r>
    </w:p>
    <w:p w:rsidR="00E17828" w:rsidRDefault="00716732">
      <w:pPr>
        <w:pStyle w:val="Heading4"/>
      </w:pPr>
      <w:bookmarkStart w:id="4183" w:name="section_6f4fb6bba6f14cf7a2e677d6d2a5d669"/>
      <w:bookmarkStart w:id="4184" w:name="_Toc111178965"/>
      <w:r>
        <w:t>ST_String (String Type)</w:t>
      </w:r>
      <w:bookmarkEnd w:id="4183"/>
      <w:bookmarkEnd w:id="4184"/>
      <w:r>
        <w:fldChar w:fldCharType="begin"/>
      </w:r>
      <w:r>
        <w:instrText xml:space="preserve"> XE "ST_String (String Type)" </w:instrText>
      </w:r>
      <w:r>
        <w:fldChar w:fldCharType="end"/>
      </w:r>
    </w:p>
    <w:p w:rsidR="00E17828" w:rsidRDefault="00716732">
      <w:r>
        <w:t>This simple type specifies that its contents will contain a string. The contents of this string are interpreted based on the context of the parent XML element.</w:t>
      </w:r>
    </w:p>
    <w:p w:rsidR="00E17828" w:rsidRDefault="00716732">
      <w:r>
        <w:t>[Example: Consider the f</w:t>
      </w:r>
      <w:r>
        <w:t>ollowing WordprocessingML fragment:</w:t>
      </w:r>
    </w:p>
    <w:p w:rsidR="00E17828" w:rsidRDefault="00716732">
      <w:pPr>
        <w:pStyle w:val="Code"/>
      </w:pPr>
      <w:r>
        <w:t>&lt;w:pPr&gt;</w:t>
      </w:r>
    </w:p>
    <w:p w:rsidR="00E17828" w:rsidRDefault="00716732">
      <w:pPr>
        <w:pStyle w:val="Code"/>
      </w:pPr>
      <w:r>
        <w:t xml:space="preserve">  &lt;w:pStyle w:val="heading1" /&gt; </w:t>
      </w:r>
    </w:p>
    <w:p w:rsidR="00E17828" w:rsidRDefault="00716732">
      <w:pPr>
        <w:pStyle w:val="Code"/>
      </w:pPr>
      <w:r>
        <w:t>&lt;/w:pPr&gt;</w:t>
      </w:r>
    </w:p>
    <w:p w:rsidR="00E17828" w:rsidRDefault="00716732">
      <w:r>
        <w:t xml:space="preserve">The value of the </w:t>
      </w:r>
      <w:r>
        <w:rPr>
          <w:b/>
        </w:rPr>
        <w:t>val</w:t>
      </w:r>
      <w:r>
        <w:t xml:space="preserve"> attribute is the ID of the associated paragraph style's </w:t>
      </w:r>
      <w:r>
        <w:rPr>
          <w:b/>
        </w:rPr>
        <w:t>styleId</w:t>
      </w:r>
      <w:r>
        <w:t>. However, consider the following fragment:</w:t>
      </w:r>
    </w:p>
    <w:p w:rsidR="00E17828" w:rsidRDefault="00716732">
      <w:pPr>
        <w:pStyle w:val="Code"/>
      </w:pPr>
      <w:r>
        <w:t>&lt;w:sdtPr&gt;</w:t>
      </w:r>
    </w:p>
    <w:p w:rsidR="00E17828" w:rsidRDefault="00716732">
      <w:pPr>
        <w:pStyle w:val="Code"/>
      </w:pPr>
      <w:r>
        <w:t xml:space="preserve">  &lt;w:alias w:val="SDT Title Exam</w:t>
      </w:r>
      <w:r>
        <w:t>ple" /&gt;</w:t>
      </w:r>
    </w:p>
    <w:p w:rsidR="00E17828" w:rsidRDefault="00716732">
      <w:pPr>
        <w:pStyle w:val="Code"/>
      </w:pPr>
      <w:r>
        <w:t xml:space="preserve">  ...</w:t>
      </w:r>
    </w:p>
    <w:p w:rsidR="00E17828" w:rsidRDefault="00716732">
      <w:pPr>
        <w:pStyle w:val="Code"/>
      </w:pPr>
      <w:r>
        <w:t>&lt;/w:sdtPr&gt;</w:t>
      </w:r>
    </w:p>
    <w:p w:rsidR="00E17828" w:rsidRDefault="00716732">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 element. end e</w:t>
      </w:r>
      <w:r>
        <w:t>xample]</w:t>
      </w:r>
    </w:p>
    <w:p w:rsidR="00E17828" w:rsidRDefault="00716732">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ocx@classid</w:t>
            </w:r>
            <w:r>
              <w:t xml:space="preserve"> (§</w:t>
            </w:r>
            <w:hyperlink w:anchor="Section_b30a660a95eb4716b201a46aae788610">
              <w:r>
                <w:rPr>
                  <w:rStyle w:val="Hyperlink"/>
                </w:rPr>
                <w:t>3.6.1.2, ocx</w:t>
              </w:r>
            </w:hyperlink>
            <w:r>
              <w:t xml:space="preserve">); </w:t>
            </w:r>
            <w:r>
              <w:rPr>
                <w:b/>
              </w:rPr>
              <w:t>ocx@license</w:t>
            </w:r>
            <w:r>
              <w:t xml:space="preserve"> (§3.6.1.2, ocx); </w:t>
            </w:r>
            <w:r>
              <w:rPr>
                <w:b/>
              </w:rPr>
              <w:t>ocxPr@name</w:t>
            </w:r>
            <w:r>
              <w:t xml:space="preserve"> (§</w:t>
            </w:r>
            <w:hyperlink w:anchor="Section_406679f7c5ba49d097fb3b4630ce068b">
              <w:r>
                <w:rPr>
                  <w:rStyle w:val="Hyperlink"/>
                </w:rPr>
                <w:t>3.6.1.3, ocxPr</w:t>
              </w:r>
            </w:hyperlink>
            <w:r>
              <w:t xml:space="preserve">); </w:t>
            </w:r>
            <w:r>
              <w:rPr>
                <w:b/>
              </w:rPr>
              <w:t>ocxPr@value</w:t>
            </w:r>
            <w:r>
              <w:t xml:space="preserve"> (§3.6.1.3, ocxPr); </w:t>
            </w:r>
            <w:r>
              <w:rPr>
                <w:b/>
              </w:rPr>
              <w:t>ST_Persistence</w:t>
            </w:r>
            <w:r>
              <w:t xml:space="preserve"> (§</w:t>
            </w:r>
            <w:hyperlink w:anchor="Section_e8b53d60f1a7467db097167eab2b9d9a">
              <w:r>
                <w:rPr>
                  <w:rStyle w:val="Hyperlink"/>
                </w:rPr>
                <w:t>3.6.2.1, ST_Persistence</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name="ST_String"&gt;</w:t>
      </w:r>
    </w:p>
    <w:p w:rsidR="00E17828" w:rsidRDefault="00716732">
      <w:pPr>
        <w:pStyle w:val="Code"/>
      </w:pPr>
      <w:r>
        <w:t xml:space="preserve">  &lt;restriction base="xsd:string"/&gt;</w:t>
      </w:r>
    </w:p>
    <w:p w:rsidR="00E17828" w:rsidRDefault="00716732">
      <w:pPr>
        <w:pStyle w:val="Code"/>
      </w:pPr>
      <w:r>
        <w:lastRenderedPageBreak/>
        <w:t>&lt;/simpleType&gt;</w:t>
      </w:r>
    </w:p>
    <w:p w:rsidR="00E17828" w:rsidRDefault="00716732">
      <w:pPr>
        <w:pStyle w:val="Heading2"/>
      </w:pPr>
      <w:bookmarkStart w:id="4185" w:name="section_6d5547ad88d6485c8c1e3dcac955f8a6"/>
      <w:bookmarkStart w:id="4186" w:name="_Toc111178966"/>
      <w:r>
        <w:t>Office Digital Signature</w:t>
      </w:r>
      <w:bookmarkEnd w:id="4185"/>
      <w:bookmarkEnd w:id="4186"/>
      <w:r>
        <w:fldChar w:fldCharType="begin"/>
      </w:r>
      <w:r>
        <w:instrText xml:space="preserve"> XE "Office Digital Signature (Additional Information)" </w:instrText>
      </w:r>
      <w:r>
        <w:fldChar w:fldCharType="end"/>
      </w:r>
    </w:p>
    <w:p w:rsidR="00E17828" w:rsidRDefault="00716732">
      <w:r>
        <w:t>The Office Digital</w:t>
      </w:r>
      <w:r>
        <w:t xml:space="preserve"> Signature is a digital signature used by Office to certify the content of a document and to verify the authenticity of its creator or sender.</w:t>
      </w:r>
    </w:p>
    <w:p w:rsidR="00E17828" w:rsidRDefault="00716732">
      <w:pPr>
        <w:pStyle w:val="Heading3"/>
      </w:pPr>
      <w:bookmarkStart w:id="4187" w:name="section_6fc7c564dbef4df6a600de4c186c387c"/>
      <w:bookmarkStart w:id="4188" w:name="_Toc111178967"/>
      <w:r>
        <w:t>Elements</w:t>
      </w:r>
      <w:bookmarkEnd w:id="4187"/>
      <w:bookmarkEnd w:id="4188"/>
      <w:r>
        <w:fldChar w:fldCharType="begin"/>
      </w:r>
      <w:r>
        <w:instrText xml:space="preserve"> XE "Elements" </w:instrText>
      </w:r>
      <w:r>
        <w:fldChar w:fldCharType="end"/>
      </w:r>
    </w:p>
    <w:p w:rsidR="00E17828" w:rsidRDefault="00716732">
      <w:r>
        <w:t xml:space="preserve">Office reserves the </w:t>
      </w:r>
      <w:r>
        <w:rPr>
          <w:b/>
        </w:rPr>
        <w:t>Object</w:t>
      </w:r>
      <w:r>
        <w:t xml:space="preserve"> </w:t>
      </w:r>
      <w:r>
        <w:rPr>
          <w:b/>
        </w:rPr>
        <w:t>Id</w:t>
      </w:r>
      <w:r>
        <w:t xml:space="preserve"> of </w:t>
      </w:r>
      <w:r>
        <w:rPr>
          <w:i/>
        </w:rPr>
        <w:t>idOfficeObject</w:t>
      </w:r>
      <w:r>
        <w:t xml:space="preserve"> for its digital signature.  The child o</w:t>
      </w:r>
      <w:r>
        <w:t xml:space="preserve">f the </w:t>
      </w:r>
      <w:r>
        <w:rPr>
          <w:b/>
        </w:rPr>
        <w:t>SignatureProperty</w:t>
      </w:r>
      <w:r>
        <w:t xml:space="preserve"> in this object shall be a </w:t>
      </w:r>
      <w:r>
        <w:rPr>
          <w:b/>
        </w:rPr>
        <w:t>SignatureInfoV1</w:t>
      </w:r>
      <w:r>
        <w:t xml:space="preserve"> element.</w:t>
      </w:r>
    </w:p>
    <w:p w:rsidR="00E17828" w:rsidRDefault="00716732">
      <w:pPr>
        <w:pStyle w:val="Heading4"/>
      </w:pPr>
      <w:bookmarkStart w:id="4189" w:name="section_36412c68d7b54d25a614ddea3b2b1456"/>
      <w:bookmarkStart w:id="4190" w:name="_Toc111178968"/>
      <w:r>
        <w:t>ApplicationVersion (Application Version)</w:t>
      </w:r>
      <w:bookmarkEnd w:id="4189"/>
      <w:bookmarkEnd w:id="4190"/>
      <w:r>
        <w:fldChar w:fldCharType="begin"/>
      </w:r>
      <w:r>
        <w:instrText xml:space="preserve"> XE "ApplicationVersion (Application Version)" </w:instrText>
      </w:r>
      <w:r>
        <w:fldChar w:fldCharType="end"/>
      </w:r>
    </w:p>
    <w:p w:rsidR="00E17828" w:rsidRDefault="00716732">
      <w:r>
        <w:t>Specifies the version of the application which created the digital signature.</w:t>
      </w:r>
    </w:p>
    <w:p w:rsidR="00E17828" w:rsidRDefault="00716732">
      <w:r>
        <w:t xml:space="preserve">The possible </w:t>
      </w:r>
      <w:r>
        <w:t>values for this element are defined by the ST_Version simple type (§</w:t>
      </w:r>
      <w:hyperlink w:anchor="Section_af1216f90f184a88924e8f651f49c739">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&lt;simpleType name="ST_Version"&gt;</w:t>
      </w:r>
    </w:p>
    <w:p w:rsidR="00E17828" w:rsidRDefault="00716732">
      <w:pPr>
        <w:pStyle w:val="Code"/>
      </w:pPr>
      <w:r>
        <w:t xml:space="preserve">  &lt;restriction base="xsd:string"&gt;</w:t>
      </w:r>
    </w:p>
    <w:p w:rsidR="00E17828" w:rsidRDefault="00716732">
      <w:pPr>
        <w:pStyle w:val="Code"/>
      </w:pPr>
      <w:r>
        <w:t xml:space="preserve">    &lt;maxLength value="64"/&gt;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191" w:name="section_6a913cb2dc524229aff432ea136da2bb"/>
      <w:bookmarkStart w:id="4192" w:name="_Toc111178969"/>
      <w:r>
        <w:t>ColorDepth (Color Depth)</w:t>
      </w:r>
      <w:bookmarkEnd w:id="4191"/>
      <w:bookmarkEnd w:id="4192"/>
      <w:r>
        <w:fldChar w:fldCharType="begin"/>
      </w:r>
      <w:r>
        <w:instrText xml:space="preserve"> XE "Co</w:instrText>
      </w:r>
      <w:r>
        <w:instrText xml:space="preserve">lorDepth (Color Depth)" </w:instrText>
      </w:r>
      <w:r>
        <w:fldChar w:fldCharType="end"/>
      </w:r>
    </w:p>
    <w:p w:rsidR="00E17828" w:rsidRDefault="00716732">
      <w:r>
        <w:t>Specifies the color depth of the primary monitor of the machine on which the digital signature was created.</w:t>
      </w:r>
    </w:p>
    <w:p w:rsidR="00E17828" w:rsidRDefault="00716732">
      <w:r>
        <w:t>The possible values for this element are defined by the ST_PositiveInteger simple type (§</w:t>
      </w:r>
      <w:hyperlink w:anchor="Section_3da6f3c637194f0d928caac9a414a96c">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defines the contents of this eleme</w:t>
      </w:r>
      <w:r>
        <w:t>nt:</w:t>
      </w:r>
    </w:p>
    <w:p w:rsidR="00E17828" w:rsidRDefault="00716732">
      <w:pPr>
        <w:pStyle w:val="Code"/>
      </w:pPr>
      <w:r>
        <w:t>&lt;simpleType name="ST_PositiveInteger"&gt;</w:t>
      </w:r>
    </w:p>
    <w:p w:rsidR="00E17828" w:rsidRDefault="00716732">
      <w:pPr>
        <w:pStyle w:val="Code"/>
      </w:pPr>
      <w:r>
        <w:t xml:space="preserve">  &lt;restriction base="xsd:int"&gt;</w:t>
      </w:r>
    </w:p>
    <w:p w:rsidR="00E17828" w:rsidRDefault="00716732">
      <w:pPr>
        <w:pStyle w:val="Code"/>
      </w:pPr>
      <w:r>
        <w:t xml:space="preserve">    &lt;minExclusive value="0"/&gt;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193" w:name="section_66965cf5af7c491cb3989fa9987d29f7"/>
      <w:bookmarkStart w:id="4194" w:name="_Toc111178970"/>
      <w:r>
        <w:lastRenderedPageBreak/>
        <w:t>DelegateSuggestedSigner (Delegate Suggested Signer)</w:t>
      </w:r>
      <w:bookmarkEnd w:id="4193"/>
      <w:bookmarkEnd w:id="4194"/>
      <w:r>
        <w:fldChar w:fldCharType="begin"/>
      </w:r>
      <w:r>
        <w:instrText xml:space="preserve"> XE "DelegateSuggestedSigner (Delegate Suggested Signer)" </w:instrText>
      </w:r>
      <w:r>
        <w:fldChar w:fldCharType="end"/>
      </w:r>
    </w:p>
    <w:p w:rsidR="00E17828" w:rsidRDefault="00716732">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pPr>
        <w:pStyle w:val="Heading4"/>
      </w:pPr>
      <w:bookmarkStart w:id="4195" w:name="section_99ba5f9a21d44a1ba4a038078a3e5b03"/>
      <w:bookmarkStart w:id="4196" w:name="_Toc111178971"/>
      <w:r>
        <w:t>DelegateSuggestedSigner2 (Delegate Suggested Signer)</w:t>
      </w:r>
      <w:bookmarkEnd w:id="4195"/>
      <w:bookmarkEnd w:id="4196"/>
      <w:r>
        <w:fldChar w:fldCharType="begin"/>
      </w:r>
      <w:r>
        <w:instrText xml:space="preserve"> XE </w:instrText>
      </w:r>
      <w:r>
        <w:instrText xml:space="preserve">"DelegateSuggestedSigner2 (Delegate Suggested Signer)" </w:instrText>
      </w:r>
      <w:r>
        <w:fldChar w:fldCharType="end"/>
      </w:r>
    </w:p>
    <w:p w:rsidR="00E17828" w:rsidRDefault="00716732">
      <w:r>
        <w:t>Specifies the title of a person to whom the signature has been delegated.</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pPr>
        <w:pStyle w:val="Heading4"/>
      </w:pPr>
      <w:bookmarkStart w:id="4197" w:name="section_da4b8b6322104608b57d983c6bc2ba39"/>
      <w:bookmarkStart w:id="4198" w:name="_Toc111178972"/>
      <w:r>
        <w:t>DelegateSuggestedSignerEmail (Delegate Suggested Signer E-mail Address)</w:t>
      </w:r>
      <w:bookmarkEnd w:id="4197"/>
      <w:bookmarkEnd w:id="4198"/>
      <w:r>
        <w:fldChar w:fldCharType="begin"/>
      </w:r>
      <w:r>
        <w:instrText xml:space="preserve"> XE "DelegateSuggestedSignerEmail (Delegate Suggested Signer E-mail Address)" </w:instrText>
      </w:r>
      <w:r>
        <w:fldChar w:fldCharType="end"/>
      </w:r>
    </w:p>
    <w:p w:rsidR="00E17828" w:rsidRDefault="00716732">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pPr>
        <w:pStyle w:val="Heading4"/>
      </w:pPr>
      <w:bookmarkStart w:id="4199" w:name="section_719dd63f8f034a9e91d736c5be93e119"/>
      <w:bookmarkStart w:id="4200" w:name="_Toc111178973"/>
      <w:r>
        <w:t>HorizontalResolution (Horizontal Resolution)</w:t>
      </w:r>
      <w:bookmarkEnd w:id="4199"/>
      <w:bookmarkEnd w:id="4200"/>
      <w:r>
        <w:fldChar w:fldCharType="begin"/>
      </w:r>
      <w:r>
        <w:instrText xml:space="preserve"> XE "HorizontalResolution (Horizontal Resolution)" </w:instrText>
      </w:r>
      <w:r>
        <w:fldChar w:fldCharType="end"/>
      </w:r>
    </w:p>
    <w:p w:rsidR="00E17828" w:rsidRDefault="00716732">
      <w:r>
        <w:t>Specifies the horizontal resolution of the prima</w:t>
      </w:r>
      <w:r>
        <w:t xml:space="preserve">ry monitor of the machine on which the digital signature was created. </w:t>
      </w:r>
    </w:p>
    <w:p w:rsidR="00E17828" w:rsidRDefault="00716732">
      <w:r>
        <w:t>The possible values for this element are defined by the ST_PositiveInteger simple type (§</w:t>
      </w:r>
      <w:hyperlink w:anchor="Section_3da6f3c637194f0d928caac9a414a96c">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w:t>
            </w:r>
            <w:r>
              <w:t>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&lt;simpleType name="ST_PositiveInteger"&gt;</w:t>
      </w:r>
    </w:p>
    <w:p w:rsidR="00E17828" w:rsidRDefault="00716732">
      <w:pPr>
        <w:pStyle w:val="Code"/>
      </w:pPr>
      <w:r>
        <w:t xml:space="preserve">  &lt;restriction base="</w:t>
      </w:r>
      <w:r>
        <w:t>xsd:int"&gt;</w:t>
      </w:r>
    </w:p>
    <w:p w:rsidR="00E17828" w:rsidRDefault="00716732">
      <w:pPr>
        <w:pStyle w:val="Code"/>
      </w:pPr>
      <w:r>
        <w:t xml:space="preserve">    &lt;minExclusive value="0"/&gt;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01" w:name="section_ab46c00f9c5f430e9cc36a212f13b84c"/>
      <w:bookmarkStart w:id="4202" w:name="_Toc111178974"/>
      <w:r>
        <w:t>ManifestHashAlgorithm (Manifest Hash Algorithm)</w:t>
      </w:r>
      <w:bookmarkEnd w:id="4201"/>
      <w:bookmarkEnd w:id="4202"/>
      <w:r>
        <w:fldChar w:fldCharType="begin"/>
      </w:r>
      <w:r>
        <w:instrText xml:space="preserve"> XE "ManifestHashAlgorithm (Manifest Hash Algorithm)" </w:instrText>
      </w:r>
      <w:r>
        <w:fldChar w:fldCharType="end"/>
      </w:r>
    </w:p>
    <w:p w:rsidR="00E17828" w:rsidRDefault="00716732">
      <w:r>
        <w:t xml:space="preserve">Specifies a URI that identifies the particular hash algorithm for the signature. </w:t>
      </w:r>
      <w:r>
        <w:t xml:space="preserve"> If the signature provider is Office, the algorithm shall be </w:t>
      </w:r>
      <w:r>
        <w:rPr>
          <w:i/>
        </w:rPr>
        <w:t>http://www.w3.org/2000/09/xmldsig#sha1</w:t>
      </w:r>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pPr>
        <w:pStyle w:val="Heading4"/>
      </w:pPr>
      <w:bookmarkStart w:id="4203" w:name="section_7e56f36f7c4c48869df6c21aeef18633"/>
      <w:bookmarkStart w:id="4204" w:name="_Toc111178975"/>
      <w:r>
        <w:t>Monitors (Monitor Count)</w:t>
      </w:r>
      <w:bookmarkEnd w:id="4203"/>
      <w:bookmarkEnd w:id="4204"/>
      <w:r>
        <w:fldChar w:fldCharType="begin"/>
      </w:r>
      <w:r>
        <w:instrText xml:space="preserve"> XE "Monitors (Monitor Count)" </w:instrText>
      </w:r>
      <w:r>
        <w:fldChar w:fldCharType="end"/>
      </w:r>
    </w:p>
    <w:p w:rsidR="00E17828" w:rsidRDefault="00716732">
      <w:r>
        <w:t>Specifies the count of monitors on the machine where the digital signature was created.</w:t>
      </w:r>
    </w:p>
    <w:p w:rsidR="00E17828" w:rsidRDefault="00716732">
      <w:r>
        <w:t>The possible values for this element are defined by the ST_PositiveInteger simple type (§</w:t>
      </w:r>
      <w:hyperlink w:anchor="Section_3da6f3c637194f0d928caac9a414a96c">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w:t>
      </w:r>
      <w:r>
        <w:t>simpleType name="ST_PositiveInteger"&gt;</w:t>
      </w:r>
    </w:p>
    <w:p w:rsidR="00E17828" w:rsidRDefault="00716732">
      <w:pPr>
        <w:pStyle w:val="Code"/>
      </w:pPr>
      <w:r>
        <w:t xml:space="preserve">  &lt;restriction base="xsd:int"&gt;</w:t>
      </w:r>
    </w:p>
    <w:p w:rsidR="00E17828" w:rsidRDefault="00716732">
      <w:pPr>
        <w:pStyle w:val="Code"/>
      </w:pPr>
      <w:r>
        <w:t xml:space="preserve">    &lt;minExclusive value="0"/&gt;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05" w:name="section_db28420af46a430088073e53aefd38c9"/>
      <w:bookmarkStart w:id="4206" w:name="_Toc111178976"/>
      <w:r>
        <w:t>OfficeVersion (Office Version)</w:t>
      </w:r>
      <w:bookmarkEnd w:id="4205"/>
      <w:bookmarkEnd w:id="4206"/>
      <w:r>
        <w:fldChar w:fldCharType="begin"/>
      </w:r>
      <w:r>
        <w:instrText xml:space="preserve"> XE "OfficeVersion (Office Version)" </w:instrText>
      </w:r>
      <w:r>
        <w:fldChar w:fldCharType="end"/>
      </w:r>
    </w:p>
    <w:p w:rsidR="00E17828" w:rsidRDefault="00716732">
      <w:r>
        <w:t>Specifies the version of the application suite which cre</w:t>
      </w:r>
      <w:r>
        <w:t>ated the digital signature.</w:t>
      </w:r>
    </w:p>
    <w:p w:rsidR="00E17828" w:rsidRDefault="00716732">
      <w:r>
        <w:t>The possible values for this element are defined by the ST_Version simple type (§</w:t>
      </w:r>
      <w:hyperlink w:anchor="Section_af1216f90f184a88924e8f651f49c739">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&lt;simpleType name="ST_Version"&gt;</w:t>
      </w:r>
    </w:p>
    <w:p w:rsidR="00E17828" w:rsidRDefault="00716732">
      <w:pPr>
        <w:pStyle w:val="Code"/>
      </w:pPr>
      <w:r>
        <w:t xml:space="preserve">  &lt;restriction base="xsd:string"&gt;</w:t>
      </w:r>
    </w:p>
    <w:p w:rsidR="00E17828" w:rsidRDefault="00716732">
      <w:pPr>
        <w:pStyle w:val="Code"/>
      </w:pPr>
      <w:r>
        <w:t xml:space="preserve">    &lt;maxLength value="64"/&gt;</w:t>
      </w:r>
    </w:p>
    <w:p w:rsidR="00E17828" w:rsidRDefault="00716732">
      <w:pPr>
        <w:pStyle w:val="Code"/>
      </w:pPr>
      <w:r>
        <w:t xml:space="preserve">  &lt;/restriction&gt;</w:t>
      </w:r>
    </w:p>
    <w:p w:rsidR="00E17828" w:rsidRDefault="00716732">
      <w:pPr>
        <w:pStyle w:val="Code"/>
      </w:pPr>
      <w:r>
        <w:t>&lt;</w:t>
      </w:r>
      <w:r>
        <w:t>/simpleType&gt;</w:t>
      </w:r>
    </w:p>
    <w:p w:rsidR="00E17828" w:rsidRDefault="00716732">
      <w:pPr>
        <w:pStyle w:val="Heading4"/>
      </w:pPr>
      <w:bookmarkStart w:id="4207" w:name="section_5d9bac8e64004d7487a51add40e8c67a"/>
      <w:bookmarkStart w:id="4208" w:name="_Toc111178977"/>
      <w:r>
        <w:t>SetupID (Setup ID)</w:t>
      </w:r>
      <w:bookmarkEnd w:id="4207"/>
      <w:bookmarkEnd w:id="4208"/>
      <w:r>
        <w:fldChar w:fldCharType="begin"/>
      </w:r>
      <w:r>
        <w:instrText xml:space="preserve"> XE "SetupID (Setup ID)" </w:instrText>
      </w:r>
      <w:r>
        <w:fldChar w:fldCharType="end"/>
      </w:r>
    </w:p>
    <w:p w:rsidR="00E17828" w:rsidRDefault="00716732">
      <w:r>
        <w:t>Specifies a GUID which can be cross-referenced with the GUID of the signature line stored in the document content.</w:t>
      </w:r>
    </w:p>
    <w:p w:rsidR="00E17828" w:rsidRDefault="00716732">
      <w:r>
        <w:t>The possible values for this element are defined by the ST_UniqueIdentifierWithBra</w:t>
      </w:r>
      <w:r>
        <w:t>ces simple type (§</w:t>
      </w:r>
      <w:hyperlink w:anchor="Section_6c04fb3c54dc471e9b3039960c77ab11">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lastRenderedPageBreak/>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w:t>
      </w:r>
      <w:r>
        <w:t>lowing XML Schema fragment defines the contents of this element:</w:t>
      </w:r>
    </w:p>
    <w:p w:rsidR="00E17828" w:rsidRDefault="00716732">
      <w:pPr>
        <w:pStyle w:val="Code"/>
      </w:pPr>
      <w:r>
        <w:t>&lt;simpleType name="ST_UniqueIdentifierWithBraces"&gt;</w:t>
      </w:r>
    </w:p>
    <w:p w:rsidR="00E17828" w:rsidRDefault="00716732">
      <w:pPr>
        <w:pStyle w:val="Code"/>
      </w:pPr>
      <w:r>
        <w:t xml:space="preserve">  &lt;restriction base="xsd:string"&gt;</w:t>
      </w:r>
    </w:p>
    <w:p w:rsidR="00E17828" w:rsidRDefault="00716732">
      <w:pPr>
        <w:pStyle w:val="Code"/>
      </w:pPr>
      <w:r>
        <w:t xml:space="preserve">    &lt;pattern value="\{[0-9a-fA-F]{8}\-[0-9a-fA-F]{4}\-[0-9a-fA-F]{4}\-[0-9a-fA-F]{4}\-[0-9a-fA-F]{12}\}|"/&gt;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09" w:name="section_740d087da57f4a77972453b2e9b1c985"/>
      <w:bookmarkStart w:id="4210" w:name="_Toc111178978"/>
      <w:r>
        <w:t>SignatureComments (Signature Comments)</w:t>
      </w:r>
      <w:bookmarkEnd w:id="4209"/>
      <w:bookmarkEnd w:id="4210"/>
      <w:r>
        <w:fldChar w:fldCharType="begin"/>
      </w:r>
      <w:r>
        <w:instrText xml:space="preserve"> XE "SignatureComments (Signature Comments)" </w:instrText>
      </w:r>
      <w:r>
        <w:fldChar w:fldCharType="end"/>
      </w:r>
    </w:p>
    <w:p w:rsidR="00E17828" w:rsidRDefault="00716732">
      <w:r>
        <w:t>Specifies comments on the digital signature.</w:t>
      </w:r>
    </w:p>
    <w:p w:rsidR="00E17828" w:rsidRDefault="00716732">
      <w:r>
        <w:t>The possible values for this element are defined by the ST_SignatureComments simple type (§</w:t>
      </w:r>
      <w:hyperlink w:anchor="Section_973c89c1c30848c78f616fa428ca1feb">
        <w:r>
          <w:rPr>
            <w:rStyle w:val="Hyperlink"/>
          </w:rPr>
          <w:t>3.7.2.2, ST_SignatureComments</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w:t>
      </w:r>
      <w:r>
        <w:t>fines the contents of this element:</w:t>
      </w:r>
    </w:p>
    <w:p w:rsidR="00E17828" w:rsidRDefault="00716732">
      <w:pPr>
        <w:pStyle w:val="Code"/>
      </w:pPr>
      <w:r>
        <w:t>&lt;simpleType name="ST_SignatureComments"&gt;</w:t>
      </w:r>
    </w:p>
    <w:p w:rsidR="00E17828" w:rsidRDefault="00716732">
      <w:pPr>
        <w:pStyle w:val="Code"/>
      </w:pPr>
      <w:r>
        <w:t xml:space="preserve">  &lt;restriction base="xsd:string"&gt;</w:t>
      </w:r>
    </w:p>
    <w:p w:rsidR="00E17828" w:rsidRDefault="00716732">
      <w:pPr>
        <w:pStyle w:val="Code"/>
      </w:pPr>
      <w:r>
        <w:t xml:space="preserve">    &lt;maxLength value="255"/&gt;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11" w:name="section_a5584011cbc646a09aaf622406702890"/>
      <w:bookmarkStart w:id="4212" w:name="_Toc111178979"/>
      <w:r>
        <w:t>SignatureImage (Signature Image)</w:t>
      </w:r>
      <w:bookmarkEnd w:id="4211"/>
      <w:bookmarkEnd w:id="4212"/>
      <w:r>
        <w:fldChar w:fldCharType="begin"/>
      </w:r>
      <w:r>
        <w:instrText xml:space="preserve"> XE "SignatureImage (Signature Image)" </w:instrText>
      </w:r>
      <w:r>
        <w:fldChar w:fldCharType="end"/>
      </w:r>
    </w:p>
    <w:p w:rsidR="00E17828" w:rsidRDefault="00716732">
      <w:r>
        <w:t>Specifies a</w:t>
      </w:r>
      <w:r>
        <w:t>n image for the digital signature.</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pPr>
        <w:pStyle w:val="Heading4"/>
      </w:pPr>
      <w:bookmarkStart w:id="4213" w:name="section_5a2ee3eff5154e65815de7275d7a3aef"/>
      <w:bookmarkStart w:id="4214" w:name="_Toc111178980"/>
      <w:r>
        <w:t>SignatureInfoV1 (Office Digital Signature V1 Info)</w:t>
      </w:r>
      <w:bookmarkEnd w:id="4213"/>
      <w:bookmarkEnd w:id="4214"/>
      <w:r>
        <w:fldChar w:fldCharType="begin"/>
      </w:r>
      <w:r>
        <w:instrText xml:space="preserve"> XE "SignatureInfoV1 (Office Digital Signature V1 Info)" </w:instrText>
      </w:r>
      <w:r>
        <w:fldChar w:fldCharType="end"/>
      </w:r>
    </w:p>
    <w:p w:rsidR="00E17828" w:rsidRDefault="00716732">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Child Elements</w:t>
            </w:r>
          </w:p>
        </w:tc>
        <w:tc>
          <w:tcPr>
            <w:tcW w:w="0" w:type="auto"/>
            <w:vAlign w:val="center"/>
          </w:tcPr>
          <w:p w:rsidR="00E17828" w:rsidRDefault="00716732">
            <w:pPr>
              <w:pStyle w:val="TableHeaderText"/>
            </w:pPr>
            <w:r>
              <w:t>Subclause</w:t>
            </w:r>
          </w:p>
        </w:tc>
      </w:tr>
      <w:tr w:rsidR="00E17828" w:rsidTr="00E17828">
        <w:tc>
          <w:tcPr>
            <w:tcW w:w="0" w:type="auto"/>
            <w:vAlign w:val="center"/>
          </w:tcPr>
          <w:p w:rsidR="00E17828" w:rsidRDefault="00716732">
            <w:pPr>
              <w:pStyle w:val="TableBodyText"/>
            </w:pPr>
            <w:r>
              <w:rPr>
                <w:b/>
              </w:rPr>
              <w:t>ApplicationVersion</w:t>
            </w:r>
            <w:r>
              <w:t xml:space="preserve"> (Application Version)</w:t>
            </w:r>
          </w:p>
        </w:tc>
        <w:tc>
          <w:tcPr>
            <w:tcW w:w="0" w:type="auto"/>
            <w:vAlign w:val="center"/>
          </w:tcPr>
          <w:p w:rsidR="00E17828" w:rsidRDefault="00716732">
            <w:pPr>
              <w:pStyle w:val="TableBodyText"/>
            </w:pPr>
            <w:r>
              <w:t>§</w:t>
            </w:r>
            <w:hyperlink w:anchor="Section_36412c68d7b54d25a614ddea3b2b1456">
              <w:r>
                <w:rPr>
                  <w:rStyle w:val="Hyperlink"/>
                </w:rPr>
                <w:t>3.7.1.1, A</w:t>
              </w:r>
              <w:r>
                <w:rPr>
                  <w:rStyle w:val="Hyperlink"/>
                </w:rPr>
                <w:t>pplicationVersion</w:t>
              </w:r>
            </w:hyperlink>
          </w:p>
        </w:tc>
      </w:tr>
      <w:tr w:rsidR="00E17828" w:rsidTr="00E17828">
        <w:tc>
          <w:tcPr>
            <w:tcW w:w="0" w:type="auto"/>
            <w:vAlign w:val="center"/>
          </w:tcPr>
          <w:p w:rsidR="00E17828" w:rsidRDefault="00716732">
            <w:pPr>
              <w:pStyle w:val="TableBodyText"/>
            </w:pPr>
            <w:r>
              <w:rPr>
                <w:b/>
              </w:rPr>
              <w:t>ColorDepth</w:t>
            </w:r>
            <w:r>
              <w:t xml:space="preserve"> (Color Depth)</w:t>
            </w:r>
          </w:p>
        </w:tc>
        <w:tc>
          <w:tcPr>
            <w:tcW w:w="0" w:type="auto"/>
            <w:vAlign w:val="center"/>
          </w:tcPr>
          <w:p w:rsidR="00E17828" w:rsidRDefault="00716732">
            <w:pPr>
              <w:pStyle w:val="TableBodyText"/>
            </w:pPr>
            <w:r>
              <w:t>§</w:t>
            </w:r>
            <w:hyperlink w:anchor="Section_6a913cb2dc524229aff432ea136da2bb">
              <w:r>
                <w:rPr>
                  <w:rStyle w:val="Hyperlink"/>
                </w:rPr>
                <w:t>3.7.1.2, ColorDepth</w:t>
              </w:r>
            </w:hyperlink>
          </w:p>
        </w:tc>
      </w:tr>
      <w:tr w:rsidR="00E17828" w:rsidTr="00E17828">
        <w:tc>
          <w:tcPr>
            <w:tcW w:w="0" w:type="auto"/>
            <w:vAlign w:val="center"/>
          </w:tcPr>
          <w:p w:rsidR="00E17828" w:rsidRDefault="00716732">
            <w:pPr>
              <w:pStyle w:val="TableBodyText"/>
            </w:pPr>
            <w:r>
              <w:rPr>
                <w:b/>
              </w:rPr>
              <w:lastRenderedPageBreak/>
              <w:t>DelegateSuggestedSigner</w:t>
            </w:r>
            <w:r>
              <w:t xml:space="preserve"> (Delegate Suggested Signer)</w:t>
            </w:r>
          </w:p>
        </w:tc>
        <w:tc>
          <w:tcPr>
            <w:tcW w:w="0" w:type="auto"/>
            <w:vAlign w:val="center"/>
          </w:tcPr>
          <w:p w:rsidR="00E17828" w:rsidRDefault="00716732">
            <w:pPr>
              <w:pStyle w:val="TableBodyText"/>
            </w:pPr>
            <w:r>
              <w:t>§</w:t>
            </w:r>
            <w:hyperlink w:anchor="Section_66965cf5af7c491cb3989fa9987d29f7">
              <w:r>
                <w:rPr>
                  <w:rStyle w:val="Hyperlink"/>
                </w:rPr>
                <w:t>3.7.1.3, DelegateSuggestedSigner</w:t>
              </w:r>
            </w:hyperlink>
          </w:p>
        </w:tc>
      </w:tr>
      <w:tr w:rsidR="00E17828" w:rsidTr="00E17828">
        <w:tc>
          <w:tcPr>
            <w:tcW w:w="0" w:type="auto"/>
            <w:vAlign w:val="center"/>
          </w:tcPr>
          <w:p w:rsidR="00E17828" w:rsidRDefault="00716732">
            <w:pPr>
              <w:pStyle w:val="TableBodyText"/>
            </w:pPr>
            <w:r>
              <w:rPr>
                <w:b/>
              </w:rPr>
              <w:t>DelegateSuggestedSigner2</w:t>
            </w:r>
            <w:r>
              <w:t xml:space="preserve"> (Delegate Suggested Signer)</w:t>
            </w:r>
          </w:p>
        </w:tc>
        <w:tc>
          <w:tcPr>
            <w:tcW w:w="0" w:type="auto"/>
            <w:vAlign w:val="center"/>
          </w:tcPr>
          <w:p w:rsidR="00E17828" w:rsidRDefault="00716732">
            <w:pPr>
              <w:pStyle w:val="TableBodyText"/>
            </w:pPr>
            <w:r>
              <w:t>§</w:t>
            </w:r>
            <w:hyperlink w:anchor="Section_99ba5f9a21d44a1ba4a038078a3e5b03">
              <w:r>
                <w:rPr>
                  <w:rStyle w:val="Hyperlink"/>
                </w:rPr>
                <w:t>3.7.1.4, DelegateSuggestedSigner2</w:t>
              </w:r>
            </w:hyperlink>
          </w:p>
        </w:tc>
      </w:tr>
      <w:tr w:rsidR="00E17828" w:rsidTr="00E17828">
        <w:tc>
          <w:tcPr>
            <w:tcW w:w="0" w:type="auto"/>
            <w:vAlign w:val="center"/>
          </w:tcPr>
          <w:p w:rsidR="00E17828" w:rsidRDefault="00716732">
            <w:pPr>
              <w:pStyle w:val="TableBodyText"/>
            </w:pPr>
            <w:r>
              <w:rPr>
                <w:b/>
              </w:rPr>
              <w:t>DelegateSuggestedSignerEmail</w:t>
            </w:r>
            <w:r>
              <w:t xml:space="preserve"> (Delegate Suggested Signer E-mail Address</w:t>
            </w:r>
            <w:r>
              <w:t>)</w:t>
            </w:r>
          </w:p>
        </w:tc>
        <w:tc>
          <w:tcPr>
            <w:tcW w:w="0" w:type="auto"/>
            <w:vAlign w:val="center"/>
          </w:tcPr>
          <w:p w:rsidR="00E17828" w:rsidRDefault="00716732">
            <w:pPr>
              <w:pStyle w:val="TableBodyText"/>
            </w:pPr>
            <w:r>
              <w:t>§</w:t>
            </w:r>
            <w:hyperlink w:anchor="Section_da4b8b6322104608b57d983c6bc2ba39">
              <w:r>
                <w:rPr>
                  <w:rStyle w:val="Hyperlink"/>
                </w:rPr>
                <w:t>3.7.1.5, DelegateSuggestedSignerEmail</w:t>
              </w:r>
            </w:hyperlink>
          </w:p>
        </w:tc>
      </w:tr>
      <w:tr w:rsidR="00E17828" w:rsidTr="00E17828">
        <w:tc>
          <w:tcPr>
            <w:tcW w:w="0" w:type="auto"/>
            <w:vAlign w:val="center"/>
          </w:tcPr>
          <w:p w:rsidR="00E17828" w:rsidRDefault="00716732">
            <w:pPr>
              <w:pStyle w:val="TableBodyText"/>
            </w:pPr>
            <w:r>
              <w:rPr>
                <w:b/>
              </w:rPr>
              <w:t>HorizontalResolution</w:t>
            </w:r>
            <w:r>
              <w:t xml:space="preserve"> (Horizontal Resolution)</w:t>
            </w:r>
          </w:p>
        </w:tc>
        <w:tc>
          <w:tcPr>
            <w:tcW w:w="0" w:type="auto"/>
            <w:vAlign w:val="center"/>
          </w:tcPr>
          <w:p w:rsidR="00E17828" w:rsidRDefault="00716732">
            <w:pPr>
              <w:pStyle w:val="TableBodyText"/>
            </w:pPr>
            <w:r>
              <w:t>§</w:t>
            </w:r>
            <w:hyperlink w:anchor="Section_719dd63f8f034a9e91d736c5be93e119">
              <w:r>
                <w:rPr>
                  <w:rStyle w:val="Hyperlink"/>
                </w:rPr>
                <w:t>3.7.1.6, HorizontalResolution</w:t>
              </w:r>
            </w:hyperlink>
          </w:p>
        </w:tc>
      </w:tr>
      <w:tr w:rsidR="00E17828" w:rsidTr="00E17828">
        <w:tc>
          <w:tcPr>
            <w:tcW w:w="0" w:type="auto"/>
            <w:vAlign w:val="center"/>
          </w:tcPr>
          <w:p w:rsidR="00E17828" w:rsidRDefault="00716732">
            <w:pPr>
              <w:pStyle w:val="TableBodyText"/>
            </w:pPr>
            <w:r>
              <w:rPr>
                <w:b/>
              </w:rPr>
              <w:t>ManifestHas</w:t>
            </w:r>
            <w:r>
              <w:rPr>
                <w:b/>
              </w:rPr>
              <w:t>hAlgorithm</w:t>
            </w:r>
            <w:r>
              <w:t xml:space="preserve"> (Manifest Hash Algorithm)</w:t>
            </w:r>
          </w:p>
        </w:tc>
        <w:tc>
          <w:tcPr>
            <w:tcW w:w="0" w:type="auto"/>
            <w:vAlign w:val="center"/>
          </w:tcPr>
          <w:p w:rsidR="00E17828" w:rsidRDefault="00716732">
            <w:pPr>
              <w:pStyle w:val="TableBodyText"/>
            </w:pPr>
            <w:r>
              <w:t>§</w:t>
            </w:r>
            <w:hyperlink w:anchor="Section_ab46c00f9c5f430e9cc36a212f13b84c">
              <w:r>
                <w:rPr>
                  <w:rStyle w:val="Hyperlink"/>
                </w:rPr>
                <w:t>3.7.1.7, ManifestHashAlgorithm</w:t>
              </w:r>
            </w:hyperlink>
          </w:p>
        </w:tc>
      </w:tr>
      <w:tr w:rsidR="00E17828" w:rsidTr="00E17828">
        <w:tc>
          <w:tcPr>
            <w:tcW w:w="0" w:type="auto"/>
            <w:vAlign w:val="center"/>
          </w:tcPr>
          <w:p w:rsidR="00E17828" w:rsidRDefault="00716732">
            <w:pPr>
              <w:pStyle w:val="TableBodyText"/>
            </w:pPr>
            <w:r>
              <w:rPr>
                <w:b/>
              </w:rPr>
              <w:t>Monitors</w:t>
            </w:r>
            <w:r>
              <w:t xml:space="preserve"> (Monitor Count)</w:t>
            </w:r>
          </w:p>
        </w:tc>
        <w:tc>
          <w:tcPr>
            <w:tcW w:w="0" w:type="auto"/>
            <w:vAlign w:val="center"/>
          </w:tcPr>
          <w:p w:rsidR="00E17828" w:rsidRDefault="00716732">
            <w:pPr>
              <w:pStyle w:val="TableBodyText"/>
            </w:pPr>
            <w:r>
              <w:t>§</w:t>
            </w:r>
            <w:hyperlink w:anchor="Section_7e56f36f7c4c48869df6c21aeef18633">
              <w:r>
                <w:rPr>
                  <w:rStyle w:val="Hyperlink"/>
                </w:rPr>
                <w:t>3.7.1.8, Monitors</w:t>
              </w:r>
            </w:hyperlink>
          </w:p>
        </w:tc>
      </w:tr>
      <w:tr w:rsidR="00E17828" w:rsidTr="00E17828">
        <w:tc>
          <w:tcPr>
            <w:tcW w:w="0" w:type="auto"/>
            <w:vAlign w:val="center"/>
          </w:tcPr>
          <w:p w:rsidR="00E17828" w:rsidRDefault="00716732">
            <w:pPr>
              <w:pStyle w:val="TableBodyText"/>
            </w:pPr>
            <w:r>
              <w:rPr>
                <w:b/>
              </w:rPr>
              <w:t>OfficeVersion</w:t>
            </w:r>
            <w:r>
              <w:t xml:space="preserve"> (</w:t>
            </w:r>
            <w:r>
              <w:t>Office Version)</w:t>
            </w:r>
          </w:p>
        </w:tc>
        <w:tc>
          <w:tcPr>
            <w:tcW w:w="0" w:type="auto"/>
            <w:vAlign w:val="center"/>
          </w:tcPr>
          <w:p w:rsidR="00E17828" w:rsidRDefault="00716732">
            <w:pPr>
              <w:pStyle w:val="TableBodyText"/>
            </w:pPr>
            <w:r>
              <w:t>§</w:t>
            </w:r>
            <w:hyperlink w:anchor="Section_db28420af46a430088073e53aefd38c9">
              <w:r>
                <w:rPr>
                  <w:rStyle w:val="Hyperlink"/>
                </w:rPr>
                <w:t>3.7.1.9, OfficeVersion</w:t>
              </w:r>
            </w:hyperlink>
          </w:p>
        </w:tc>
      </w:tr>
      <w:tr w:rsidR="00E17828" w:rsidTr="00E17828">
        <w:tc>
          <w:tcPr>
            <w:tcW w:w="0" w:type="auto"/>
            <w:vAlign w:val="center"/>
          </w:tcPr>
          <w:p w:rsidR="00E17828" w:rsidRDefault="00716732">
            <w:pPr>
              <w:pStyle w:val="TableBodyText"/>
            </w:pPr>
            <w:r>
              <w:rPr>
                <w:b/>
              </w:rPr>
              <w:t>SetupID</w:t>
            </w:r>
            <w:r>
              <w:t xml:space="preserve"> (Setup ID)</w:t>
            </w:r>
          </w:p>
        </w:tc>
        <w:tc>
          <w:tcPr>
            <w:tcW w:w="0" w:type="auto"/>
            <w:vAlign w:val="center"/>
          </w:tcPr>
          <w:p w:rsidR="00E17828" w:rsidRDefault="00716732">
            <w:pPr>
              <w:pStyle w:val="TableBodyText"/>
            </w:pPr>
            <w:r>
              <w:t>§</w:t>
            </w:r>
            <w:hyperlink w:anchor="Section_5d9bac8e64004d7487a51add40e8c67a">
              <w:r>
                <w:rPr>
                  <w:rStyle w:val="Hyperlink"/>
                </w:rPr>
                <w:t>3.7.1.10, SetupID</w:t>
              </w:r>
            </w:hyperlink>
          </w:p>
        </w:tc>
      </w:tr>
      <w:tr w:rsidR="00E17828" w:rsidTr="00E17828">
        <w:tc>
          <w:tcPr>
            <w:tcW w:w="0" w:type="auto"/>
            <w:vAlign w:val="center"/>
          </w:tcPr>
          <w:p w:rsidR="00E17828" w:rsidRDefault="00716732">
            <w:pPr>
              <w:pStyle w:val="TableBodyText"/>
            </w:pPr>
            <w:r>
              <w:rPr>
                <w:b/>
              </w:rPr>
              <w:t>SignatureComments</w:t>
            </w:r>
            <w:r>
              <w:t xml:space="preserve"> (Signature Comments)</w:t>
            </w:r>
          </w:p>
        </w:tc>
        <w:tc>
          <w:tcPr>
            <w:tcW w:w="0" w:type="auto"/>
            <w:vAlign w:val="center"/>
          </w:tcPr>
          <w:p w:rsidR="00E17828" w:rsidRDefault="00716732">
            <w:pPr>
              <w:pStyle w:val="TableBodyText"/>
            </w:pPr>
            <w:r>
              <w:t>§</w:t>
            </w:r>
            <w:hyperlink w:anchor="Section_740d087da57f4a77972453b2e9b1c985">
              <w:r>
                <w:rPr>
                  <w:rStyle w:val="Hyperlink"/>
                </w:rPr>
                <w:t>3.7.1.11, SignatureComments</w:t>
              </w:r>
            </w:hyperlink>
          </w:p>
        </w:tc>
      </w:tr>
      <w:tr w:rsidR="00E17828" w:rsidTr="00E17828">
        <w:tc>
          <w:tcPr>
            <w:tcW w:w="0" w:type="auto"/>
            <w:vAlign w:val="center"/>
          </w:tcPr>
          <w:p w:rsidR="00E17828" w:rsidRDefault="00716732">
            <w:pPr>
              <w:pStyle w:val="TableBodyText"/>
            </w:pPr>
            <w:r>
              <w:rPr>
                <w:b/>
              </w:rPr>
              <w:t>SignatureImage</w:t>
            </w:r>
            <w:r>
              <w:t xml:space="preserve"> (Signature Image)</w:t>
            </w:r>
          </w:p>
        </w:tc>
        <w:tc>
          <w:tcPr>
            <w:tcW w:w="0" w:type="auto"/>
            <w:vAlign w:val="center"/>
          </w:tcPr>
          <w:p w:rsidR="00E17828" w:rsidRDefault="00716732">
            <w:pPr>
              <w:pStyle w:val="TableBodyText"/>
            </w:pPr>
            <w:r>
              <w:t>§</w:t>
            </w:r>
            <w:hyperlink w:anchor="Section_a5584011cbc646a09aaf622406702890">
              <w:r>
                <w:rPr>
                  <w:rStyle w:val="Hyperlink"/>
                </w:rPr>
                <w:t>3.7.1.12, SignatureImage</w:t>
              </w:r>
            </w:hyperlink>
          </w:p>
        </w:tc>
      </w:tr>
      <w:tr w:rsidR="00E17828" w:rsidTr="00E17828">
        <w:tc>
          <w:tcPr>
            <w:tcW w:w="0" w:type="auto"/>
            <w:vAlign w:val="center"/>
          </w:tcPr>
          <w:p w:rsidR="00E17828" w:rsidRDefault="00716732">
            <w:pPr>
              <w:pStyle w:val="TableBodyText"/>
            </w:pPr>
            <w:r>
              <w:rPr>
                <w:b/>
              </w:rPr>
              <w:t>SignatureProviderDetails</w:t>
            </w:r>
            <w:r>
              <w:t xml:space="preserve"> (Signature Provide</w:t>
            </w:r>
            <w:r>
              <w:t>r Details)</w:t>
            </w:r>
          </w:p>
        </w:tc>
        <w:tc>
          <w:tcPr>
            <w:tcW w:w="0" w:type="auto"/>
            <w:vAlign w:val="center"/>
          </w:tcPr>
          <w:p w:rsidR="00E17828" w:rsidRDefault="00716732">
            <w:pPr>
              <w:pStyle w:val="TableBodyText"/>
            </w:pPr>
            <w:r>
              <w:t>§</w:t>
            </w:r>
            <w:hyperlink w:anchor="Section_f0b6922d147f4b0d871a1785b22420b3">
              <w:r>
                <w:rPr>
                  <w:rStyle w:val="Hyperlink"/>
                </w:rPr>
                <w:t>3.7.1.14, SignatureProviderDetails</w:t>
              </w:r>
            </w:hyperlink>
          </w:p>
        </w:tc>
      </w:tr>
      <w:tr w:rsidR="00E17828" w:rsidTr="00E17828">
        <w:tc>
          <w:tcPr>
            <w:tcW w:w="0" w:type="auto"/>
            <w:vAlign w:val="center"/>
          </w:tcPr>
          <w:p w:rsidR="00E17828" w:rsidRDefault="00716732">
            <w:pPr>
              <w:pStyle w:val="TableBodyText"/>
            </w:pPr>
            <w:r>
              <w:rPr>
                <w:b/>
              </w:rPr>
              <w:t>SignatureProviderId</w:t>
            </w:r>
            <w:r>
              <w:t xml:space="preserve"> (Signature Provider ID)</w:t>
            </w:r>
          </w:p>
        </w:tc>
        <w:tc>
          <w:tcPr>
            <w:tcW w:w="0" w:type="auto"/>
            <w:vAlign w:val="center"/>
          </w:tcPr>
          <w:p w:rsidR="00E17828" w:rsidRDefault="00716732">
            <w:pPr>
              <w:pStyle w:val="TableBodyText"/>
            </w:pPr>
            <w:r>
              <w:t>§</w:t>
            </w:r>
            <w:hyperlink w:anchor="Section_7ec317c2a1f84bdc9e410a8beb603dd9">
              <w:r>
                <w:rPr>
                  <w:rStyle w:val="Hyperlink"/>
                </w:rPr>
                <w:t>3.7.1.15, SignatureProviderId</w:t>
              </w:r>
            </w:hyperlink>
          </w:p>
        </w:tc>
      </w:tr>
      <w:tr w:rsidR="00E17828" w:rsidTr="00E17828">
        <w:tc>
          <w:tcPr>
            <w:tcW w:w="0" w:type="auto"/>
            <w:vAlign w:val="center"/>
          </w:tcPr>
          <w:p w:rsidR="00E17828" w:rsidRDefault="00716732">
            <w:pPr>
              <w:pStyle w:val="TableBodyText"/>
            </w:pPr>
            <w:r>
              <w:rPr>
                <w:b/>
              </w:rPr>
              <w:t>SignatureProviderUrl</w:t>
            </w:r>
            <w:r>
              <w:t xml:space="preserve"> (Signature Provider URL)</w:t>
            </w:r>
          </w:p>
        </w:tc>
        <w:tc>
          <w:tcPr>
            <w:tcW w:w="0" w:type="auto"/>
            <w:vAlign w:val="center"/>
          </w:tcPr>
          <w:p w:rsidR="00E17828" w:rsidRDefault="00716732">
            <w:pPr>
              <w:pStyle w:val="TableBodyText"/>
            </w:pPr>
            <w:r>
              <w:t>§</w:t>
            </w:r>
            <w:hyperlink w:anchor="Section_1284fb225e234719a86e687a20f92e61">
              <w:r>
                <w:rPr>
                  <w:rStyle w:val="Hyperlink"/>
                </w:rPr>
                <w:t>3.7.1.16, SignatureProviderUrl</w:t>
              </w:r>
            </w:hyperlink>
          </w:p>
        </w:tc>
      </w:tr>
      <w:tr w:rsidR="00E17828" w:rsidTr="00E17828">
        <w:tc>
          <w:tcPr>
            <w:tcW w:w="0" w:type="auto"/>
            <w:vAlign w:val="center"/>
          </w:tcPr>
          <w:p w:rsidR="00E17828" w:rsidRDefault="00716732">
            <w:pPr>
              <w:pStyle w:val="TableBodyText"/>
            </w:pPr>
            <w:r>
              <w:rPr>
                <w:b/>
              </w:rPr>
              <w:t>SignatureText</w:t>
            </w:r>
            <w:r>
              <w:t xml:space="preserve"> (Signature Text)</w:t>
            </w:r>
          </w:p>
        </w:tc>
        <w:tc>
          <w:tcPr>
            <w:tcW w:w="0" w:type="auto"/>
            <w:vAlign w:val="center"/>
          </w:tcPr>
          <w:p w:rsidR="00E17828" w:rsidRDefault="00716732">
            <w:pPr>
              <w:pStyle w:val="TableBodyText"/>
            </w:pPr>
            <w:r>
              <w:t>§</w:t>
            </w:r>
            <w:hyperlink w:anchor="Section_1ee8efc9af6341e6b9ebe775be0829a1">
              <w:r>
                <w:rPr>
                  <w:rStyle w:val="Hyperlink"/>
                </w:rPr>
                <w:t>3.7.1.17, Signature</w:t>
              </w:r>
              <w:r>
                <w:rPr>
                  <w:rStyle w:val="Hyperlink"/>
                </w:rPr>
                <w:t>Text</w:t>
              </w:r>
            </w:hyperlink>
          </w:p>
        </w:tc>
      </w:tr>
      <w:tr w:rsidR="00E17828" w:rsidTr="00E17828">
        <w:tc>
          <w:tcPr>
            <w:tcW w:w="0" w:type="auto"/>
            <w:vAlign w:val="center"/>
          </w:tcPr>
          <w:p w:rsidR="00E17828" w:rsidRDefault="00716732">
            <w:pPr>
              <w:pStyle w:val="TableBodyText"/>
            </w:pPr>
            <w:r>
              <w:rPr>
                <w:b/>
              </w:rPr>
              <w:t>SignatureType</w:t>
            </w:r>
            <w:r>
              <w:t xml:space="preserve"> (Signature Type)</w:t>
            </w:r>
          </w:p>
        </w:tc>
        <w:tc>
          <w:tcPr>
            <w:tcW w:w="0" w:type="auto"/>
            <w:vAlign w:val="center"/>
          </w:tcPr>
          <w:p w:rsidR="00E17828" w:rsidRDefault="00716732">
            <w:pPr>
              <w:pStyle w:val="TableBodyText"/>
            </w:pPr>
            <w:r>
              <w:t>§</w:t>
            </w:r>
            <w:hyperlink w:anchor="Section_59e5c062be5741c5b664b4996dca86c2">
              <w:r>
                <w:rPr>
                  <w:rStyle w:val="Hyperlink"/>
                </w:rPr>
                <w:t>3.7.1.18, SignatureType</w:t>
              </w:r>
            </w:hyperlink>
          </w:p>
        </w:tc>
      </w:tr>
      <w:tr w:rsidR="00E17828" w:rsidTr="00E17828">
        <w:tc>
          <w:tcPr>
            <w:tcW w:w="0" w:type="auto"/>
            <w:vAlign w:val="center"/>
          </w:tcPr>
          <w:p w:rsidR="00E17828" w:rsidRDefault="00716732">
            <w:pPr>
              <w:pStyle w:val="TableBodyText"/>
            </w:pPr>
            <w:r>
              <w:rPr>
                <w:b/>
              </w:rPr>
              <w:t>VerticalResolution</w:t>
            </w:r>
            <w:r>
              <w:t xml:space="preserve"> (Vertical Resolution)</w:t>
            </w:r>
          </w:p>
        </w:tc>
        <w:tc>
          <w:tcPr>
            <w:tcW w:w="0" w:type="auto"/>
            <w:vAlign w:val="center"/>
          </w:tcPr>
          <w:p w:rsidR="00E17828" w:rsidRDefault="00716732">
            <w:pPr>
              <w:pStyle w:val="TableBodyText"/>
            </w:pPr>
            <w:r>
              <w:t>§</w:t>
            </w:r>
            <w:hyperlink w:anchor="Section_f1998f03f912427d94bb5d05d4865f38">
              <w:r>
                <w:rPr>
                  <w:rStyle w:val="Hyperlink"/>
                </w:rPr>
                <w:t>3.7.1.19, VerticalResolut</w:t>
              </w:r>
              <w:r>
                <w:rPr>
                  <w:rStyle w:val="Hyperlink"/>
                </w:rPr>
                <w:t>ion</w:t>
              </w:r>
            </w:hyperlink>
          </w:p>
        </w:tc>
      </w:tr>
      <w:tr w:rsidR="00E17828" w:rsidTr="00E17828">
        <w:tc>
          <w:tcPr>
            <w:tcW w:w="0" w:type="auto"/>
            <w:vAlign w:val="center"/>
          </w:tcPr>
          <w:p w:rsidR="00E17828" w:rsidRDefault="00716732">
            <w:pPr>
              <w:pStyle w:val="TableBodyText"/>
            </w:pPr>
            <w:r>
              <w:rPr>
                <w:b/>
              </w:rPr>
              <w:t>WindowsVersion</w:t>
            </w:r>
            <w:r>
              <w:t xml:space="preserve"> (Windows Version)</w:t>
            </w:r>
          </w:p>
        </w:tc>
        <w:tc>
          <w:tcPr>
            <w:tcW w:w="0" w:type="auto"/>
            <w:vAlign w:val="center"/>
          </w:tcPr>
          <w:p w:rsidR="00E17828" w:rsidRDefault="00716732">
            <w:pPr>
              <w:pStyle w:val="TableBodyText"/>
            </w:pPr>
            <w:r>
              <w:t>§</w:t>
            </w:r>
            <w:hyperlink w:anchor="Section_f2bd3526949a4003825d8c62ae84d873">
              <w:r>
                <w:rPr>
                  <w:rStyle w:val="Hyperlink"/>
                </w:rPr>
                <w:t>3.7.1.20, WindowsVersion</w:t>
              </w:r>
            </w:hyperlink>
          </w:p>
        </w:tc>
      </w:tr>
    </w:tbl>
    <w:p w:rsidR="00E17828" w:rsidRDefault="00E17828"/>
    <w:p w:rsidR="00E17828" w:rsidRDefault="00716732">
      <w:r>
        <w:t>The following XML Schema fragment defines the contents of this element:</w:t>
      </w:r>
    </w:p>
    <w:p w:rsidR="00E17828" w:rsidRDefault="00716732">
      <w:pPr>
        <w:pStyle w:val="Code"/>
      </w:pPr>
      <w:r>
        <w:t>&lt;complexType name="CT_SignatureInfoV1"&gt;</w:t>
      </w:r>
    </w:p>
    <w:p w:rsidR="00E17828" w:rsidRDefault="00716732">
      <w:pPr>
        <w:pStyle w:val="Code"/>
      </w:pPr>
      <w:r>
        <w:t xml:space="preserve">  &lt;sequence&gt;</w:t>
      </w:r>
    </w:p>
    <w:p w:rsidR="00E17828" w:rsidRDefault="00716732">
      <w:pPr>
        <w:pStyle w:val="Code"/>
      </w:pPr>
      <w:r>
        <w:t xml:space="preserve">    &lt;group ref="EG_RequiredChildren"/&gt;</w:t>
      </w:r>
    </w:p>
    <w:p w:rsidR="00E17828" w:rsidRDefault="00716732">
      <w:pPr>
        <w:pStyle w:val="Code"/>
      </w:pPr>
      <w:r>
        <w:t xml:space="preserve">    &lt;group ref="EG_OptionalChildren" minOccurs="0"/&gt;</w:t>
      </w:r>
    </w:p>
    <w:p w:rsidR="00E17828" w:rsidRDefault="00716732">
      <w:pPr>
        <w:pStyle w:val="Code"/>
      </w:pPr>
      <w:r>
        <w:t xml:space="preserve">  &lt;/sequence&gt;</w:t>
      </w:r>
    </w:p>
    <w:p w:rsidR="00E17828" w:rsidRDefault="00716732">
      <w:pPr>
        <w:pStyle w:val="Code"/>
      </w:pPr>
      <w:r>
        <w:t>&lt;/complexType&gt;</w:t>
      </w:r>
    </w:p>
    <w:p w:rsidR="00E17828" w:rsidRDefault="00716732">
      <w:pPr>
        <w:pStyle w:val="Heading4"/>
      </w:pPr>
      <w:bookmarkStart w:id="4215" w:name="section_f0b6922d147f4b0d871a1785b22420b3"/>
      <w:bookmarkStart w:id="4216" w:name="_Toc111178981"/>
      <w:r>
        <w:t>SignatureProviderDetails (Signature Provider Details)</w:t>
      </w:r>
      <w:bookmarkEnd w:id="4215"/>
      <w:bookmarkEnd w:id="4216"/>
      <w:r>
        <w:fldChar w:fldCharType="begin"/>
      </w:r>
      <w:r>
        <w:instrText xml:space="preserve"> XE "SignatureProviderDetails (Signature Provider Details)" </w:instrText>
      </w:r>
      <w:r>
        <w:fldChar w:fldCharType="end"/>
      </w:r>
    </w:p>
    <w:p w:rsidR="00E17828" w:rsidRDefault="00716732">
      <w:r>
        <w:t>Specifies details o</w:t>
      </w:r>
      <w:r>
        <w:t>f the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t>0x00000000</w:t>
            </w:r>
          </w:p>
        </w:tc>
        <w:tc>
          <w:tcPr>
            <w:tcW w:w="0" w:type="auto"/>
            <w:vAlign w:val="center"/>
          </w:tcPr>
          <w:p w:rsidR="00E17828" w:rsidRDefault="00716732">
            <w:pPr>
              <w:pStyle w:val="TableBodyText"/>
            </w:pPr>
            <w:r>
              <w:t>Specifies that there are no restrictions on the provider's usage.</w:t>
            </w:r>
          </w:p>
        </w:tc>
      </w:tr>
      <w:tr w:rsidR="00E17828" w:rsidTr="00E17828">
        <w:tc>
          <w:tcPr>
            <w:tcW w:w="0" w:type="auto"/>
            <w:vAlign w:val="center"/>
          </w:tcPr>
          <w:p w:rsidR="00E17828" w:rsidRDefault="00716732">
            <w:pPr>
              <w:pStyle w:val="TableBodyText"/>
            </w:pPr>
            <w:r>
              <w:t>0x00000001</w:t>
            </w:r>
          </w:p>
        </w:tc>
        <w:tc>
          <w:tcPr>
            <w:tcW w:w="0" w:type="auto"/>
            <w:vAlign w:val="center"/>
          </w:tcPr>
          <w:p w:rsidR="00E17828" w:rsidRDefault="00716732">
            <w:pPr>
              <w:pStyle w:val="TableBodyText"/>
            </w:pPr>
            <w:r>
              <w:t>Specifies that the provider shall only be used for the UI.</w:t>
            </w:r>
          </w:p>
        </w:tc>
      </w:tr>
      <w:tr w:rsidR="00E17828" w:rsidTr="00E17828">
        <w:tc>
          <w:tcPr>
            <w:tcW w:w="0" w:type="auto"/>
            <w:vAlign w:val="center"/>
          </w:tcPr>
          <w:p w:rsidR="00E17828" w:rsidRDefault="00716732">
            <w:pPr>
              <w:pStyle w:val="TableBodyText"/>
            </w:pPr>
            <w:r>
              <w:t>0x00000002</w:t>
            </w:r>
          </w:p>
        </w:tc>
        <w:tc>
          <w:tcPr>
            <w:tcW w:w="0" w:type="auto"/>
            <w:vAlign w:val="center"/>
          </w:tcPr>
          <w:p w:rsidR="00E17828" w:rsidRDefault="00716732">
            <w:pPr>
              <w:pStyle w:val="TableBodyText"/>
            </w:pPr>
            <w:r>
              <w:t xml:space="preserve">Specifies that the provider shall only be used for invisible signatures. </w:t>
            </w:r>
          </w:p>
        </w:tc>
      </w:tr>
      <w:tr w:rsidR="00E17828" w:rsidTr="00E17828">
        <w:tc>
          <w:tcPr>
            <w:tcW w:w="0" w:type="auto"/>
            <w:vAlign w:val="center"/>
          </w:tcPr>
          <w:p w:rsidR="00E17828" w:rsidRDefault="00716732">
            <w:pPr>
              <w:pStyle w:val="TableBodyText"/>
            </w:pPr>
            <w:r>
              <w:t>0x00000004</w:t>
            </w:r>
          </w:p>
        </w:tc>
        <w:tc>
          <w:tcPr>
            <w:tcW w:w="0" w:type="auto"/>
            <w:vAlign w:val="center"/>
          </w:tcPr>
          <w:p w:rsidR="00E17828" w:rsidRDefault="00716732">
            <w:pPr>
              <w:pStyle w:val="TableBodyText"/>
            </w:pPr>
            <w:r>
              <w:t>Specifies that the provider shall only be used for visible signatures.</w:t>
            </w:r>
          </w:p>
        </w:tc>
      </w:tr>
      <w:tr w:rsidR="00E17828" w:rsidTr="00E17828">
        <w:tc>
          <w:tcPr>
            <w:tcW w:w="0" w:type="auto"/>
            <w:vAlign w:val="center"/>
          </w:tcPr>
          <w:p w:rsidR="00E17828" w:rsidRDefault="00716732">
            <w:pPr>
              <w:pStyle w:val="TableBodyText"/>
            </w:pPr>
            <w:r>
              <w:lastRenderedPageBreak/>
              <w:t>0x00000008</w:t>
            </w:r>
          </w:p>
        </w:tc>
        <w:tc>
          <w:tcPr>
            <w:tcW w:w="0" w:type="auto"/>
            <w:vAlign w:val="center"/>
          </w:tcPr>
          <w:p w:rsidR="00E17828" w:rsidRDefault="00716732">
            <w:pPr>
              <w:pStyle w:val="TableBodyText"/>
            </w:pPr>
            <w:r>
              <w:t>Specifies that O</w:t>
            </w:r>
            <w:r>
              <w:t>ffice UI shall be used for the provider.</w:t>
            </w:r>
          </w:p>
        </w:tc>
      </w:tr>
      <w:tr w:rsidR="00E17828" w:rsidTr="00E17828">
        <w:tc>
          <w:tcPr>
            <w:tcW w:w="0" w:type="auto"/>
            <w:vAlign w:val="center"/>
          </w:tcPr>
          <w:p w:rsidR="00E17828" w:rsidRDefault="00716732">
            <w:pPr>
              <w:pStyle w:val="TableBodyText"/>
            </w:pPr>
            <w:r>
              <w:t>0x00000010</w:t>
            </w:r>
          </w:p>
        </w:tc>
        <w:tc>
          <w:tcPr>
            <w:tcW w:w="0" w:type="auto"/>
            <w:vAlign w:val="center"/>
          </w:tcPr>
          <w:p w:rsidR="00E17828" w:rsidRDefault="00716732">
            <w:pPr>
              <w:pStyle w:val="TableBodyText"/>
            </w:pPr>
            <w:r>
              <w:t>Specifies that Office stamp UI shall be used for the provider.</w:t>
            </w:r>
          </w:p>
        </w:tc>
      </w:tr>
    </w:tbl>
    <w:p w:rsidR="00E17828" w:rsidRDefault="00E17828"/>
    <w:p w:rsidR="00E17828" w:rsidRDefault="00E17828"/>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pPr>
        <w:pStyle w:val="Heading4"/>
      </w:pPr>
      <w:bookmarkStart w:id="4217" w:name="section_7ec317c2a1f84bdc9e410a8beb603dd9"/>
      <w:bookmarkStart w:id="4218" w:name="_Toc111178982"/>
      <w:r>
        <w:t>SignatureProviderId (Signature Provider ID)</w:t>
      </w:r>
      <w:bookmarkEnd w:id="4217"/>
      <w:bookmarkEnd w:id="4218"/>
      <w:r>
        <w:fldChar w:fldCharType="begin"/>
      </w:r>
      <w:r>
        <w:instrText xml:space="preserve"> XE "SignatureProviderId (Signature Provider ID)" </w:instrText>
      </w:r>
      <w:r>
        <w:fldChar w:fldCharType="end"/>
      </w:r>
    </w:p>
    <w:p w:rsidR="00E17828" w:rsidRDefault="00716732">
      <w:r>
        <w:t xml:space="preserve">Specifies the class ID of the signature provider. Office reserves the value of </w:t>
      </w:r>
      <w:r>
        <w:rPr>
          <w:i/>
        </w:rPr>
        <w:t xml:space="preserve">{00000000-0000-0000-0000-000000000000} </w:t>
      </w:r>
      <w:r>
        <w:t xml:space="preserve">for its default signature provider and </w:t>
      </w:r>
      <w:r>
        <w:rPr>
          <w:i/>
        </w:rPr>
        <w:t>{00</w:t>
      </w:r>
      <w:r>
        <w:rPr>
          <w:i/>
        </w:rPr>
        <w:t xml:space="preserve">0CD6A4-0000-0000-C000-000000000046} </w:t>
      </w:r>
      <w:r>
        <w:t>for its East Asian signature provider.</w:t>
      </w:r>
    </w:p>
    <w:p w:rsidR="00E17828" w:rsidRDefault="00716732">
      <w:r>
        <w:t>The possible values for this element are defined by the ST_UniqueIdentifierWithBraces simple type (§</w:t>
      </w:r>
      <w:hyperlink w:anchor="Section_6c04fb3c54dc471e9b3039960c77ab11">
        <w:r>
          <w:rPr>
            <w:rStyle w:val="Hyperlink"/>
          </w:rPr>
          <w:t>3.7.2.6, ST_Unique</w:t>
        </w:r>
        <w:r>
          <w:rPr>
            <w:rStyle w:val="Hyperlink"/>
          </w:rPr>
          <w:t>IdentifierWithBraces</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&lt;simpleType name="ST_UniqueIdentif</w:t>
      </w:r>
      <w:r>
        <w:t>ierWithBraces"&gt;</w:t>
      </w:r>
    </w:p>
    <w:p w:rsidR="00E17828" w:rsidRDefault="00716732">
      <w:pPr>
        <w:pStyle w:val="Code"/>
      </w:pPr>
      <w:r>
        <w:t xml:space="preserve">  &lt;restriction base="xsd:string"&gt;</w:t>
      </w:r>
    </w:p>
    <w:p w:rsidR="00E17828" w:rsidRDefault="00716732">
      <w:pPr>
        <w:pStyle w:val="Code"/>
      </w:pPr>
      <w:r>
        <w:t xml:space="preserve">    &lt;pattern value="\{[0-9a-fA-F]{8}\-[0-9a-fA-F]{4}\-[0-9a-fA-F]{4}\-[0-9a-fA-F]{4}\-[0-9a-fA-F]{12}\}|"/&gt;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19" w:name="section_1284fb225e234719a86e687a20f92e61"/>
      <w:bookmarkStart w:id="4220" w:name="_Toc111178983"/>
      <w:r>
        <w:t>SignatureProviderUrl (Signature Provider URL)</w:t>
      </w:r>
      <w:bookmarkEnd w:id="4219"/>
      <w:bookmarkEnd w:id="4220"/>
      <w:r>
        <w:fldChar w:fldCharType="begin"/>
      </w:r>
      <w:r>
        <w:instrText xml:space="preserve"> XE "SignatureProviderUrl (Signature Provider URL)" </w:instrText>
      </w:r>
      <w:r>
        <w:fldChar w:fldCharType="end"/>
      </w:r>
    </w:p>
    <w:p w:rsidR="00E17828" w:rsidRDefault="00716732">
      <w:r>
        <w:t>Specifies the URL of the software used to generate the digital signature.</w:t>
      </w:r>
    </w:p>
    <w:p w:rsidR="00E17828" w:rsidRDefault="00716732">
      <w:r>
        <w:t>The possible values for this element are defined by the ST_SignatureProviderUrl simple type (§</w:t>
      </w:r>
      <w:hyperlink w:anchor="Section_9da2672d4f4e424e9089f14764d1fd9b">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defines the contents of this e</w:t>
      </w:r>
      <w:r>
        <w:t>lement:</w:t>
      </w:r>
    </w:p>
    <w:p w:rsidR="00E17828" w:rsidRDefault="00716732">
      <w:pPr>
        <w:pStyle w:val="Code"/>
      </w:pPr>
      <w:r>
        <w:t>&lt;simpleType name="ST_SignatureProviderUrl"&gt;</w:t>
      </w:r>
    </w:p>
    <w:p w:rsidR="00E17828" w:rsidRDefault="00716732">
      <w:pPr>
        <w:pStyle w:val="Code"/>
      </w:pPr>
      <w:r>
        <w:t xml:space="preserve">  &lt;restriction base="xsd:string"&gt;</w:t>
      </w:r>
    </w:p>
    <w:p w:rsidR="00E17828" w:rsidRDefault="00716732">
      <w:pPr>
        <w:pStyle w:val="Code"/>
      </w:pPr>
      <w:r>
        <w:lastRenderedPageBreak/>
        <w:t xml:space="preserve">    &lt;maxLength value="2083"/&gt;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21" w:name="section_1ee8efc9af6341e6b9ebe775be0829a1"/>
      <w:bookmarkStart w:id="4222" w:name="_Toc111178984"/>
      <w:r>
        <w:t>SignatureText (Signature Text)</w:t>
      </w:r>
      <w:bookmarkEnd w:id="4221"/>
      <w:bookmarkEnd w:id="4222"/>
      <w:r>
        <w:fldChar w:fldCharType="begin"/>
      </w:r>
      <w:r>
        <w:instrText xml:space="preserve"> XE "SignatureText (Signature Text)" </w:instrText>
      </w:r>
      <w:r>
        <w:fldChar w:fldCharType="end"/>
      </w:r>
    </w:p>
    <w:p w:rsidR="00E17828" w:rsidRDefault="00716732">
      <w:r>
        <w:t xml:space="preserve">Specifies the text of actual signature </w:t>
      </w:r>
      <w:r>
        <w:t>in the digital signature.</w:t>
      </w:r>
    </w:p>
    <w:p w:rsidR="00E17828" w:rsidRDefault="00716732">
      <w:r>
        <w:t>The possible values for this element are defined by the ST_SignatureText simple type (§</w:t>
      </w:r>
      <w:hyperlink w:anchor="Section_cc9736af51ae4d44bf2e57a28018e349">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&lt;simpleType name="ST_SignatureText"&gt;</w:t>
      </w:r>
    </w:p>
    <w:p w:rsidR="00E17828" w:rsidRDefault="00716732">
      <w:pPr>
        <w:pStyle w:val="Code"/>
      </w:pPr>
      <w:r>
        <w:t xml:space="preserve">  &lt;restriction base="xsd:string"&gt;</w:t>
      </w:r>
    </w:p>
    <w:p w:rsidR="00E17828" w:rsidRDefault="00716732">
      <w:pPr>
        <w:pStyle w:val="Code"/>
      </w:pPr>
      <w:r>
        <w:t xml:space="preserve">    &lt;maxLength value="1</w:t>
      </w:r>
      <w:r>
        <w:t>00"/&gt;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23" w:name="section_59e5c062be5741c5b664b4996dca86c2"/>
      <w:bookmarkStart w:id="4224" w:name="_Toc111178985"/>
      <w:r>
        <w:t>SignatureType (Signature Type)</w:t>
      </w:r>
      <w:bookmarkEnd w:id="4223"/>
      <w:bookmarkEnd w:id="4224"/>
      <w:r>
        <w:fldChar w:fldCharType="begin"/>
      </w:r>
      <w:r>
        <w:instrText xml:space="preserve"> XE "SignatureType (Signature Type)" </w:instrText>
      </w:r>
      <w:r>
        <w:fldChar w:fldCharType="end"/>
      </w:r>
    </w:p>
    <w:p w:rsidR="00E17828" w:rsidRDefault="00716732">
      <w:r>
        <w:t>Specifies the type of the digital signature.</w:t>
      </w:r>
    </w:p>
    <w:p w:rsidR="00E17828" w:rsidRDefault="00716732">
      <w:r>
        <w:t xml:space="preserve">When this signature is of type </w:t>
      </w:r>
      <w:r>
        <w:rPr>
          <w:i/>
        </w:rPr>
        <w:t>2</w:t>
      </w:r>
      <w:r>
        <w:t xml:space="preserve"> (Signature Line), there shall be two additional objects in the signatur</w:t>
      </w:r>
      <w:r>
        <w:t xml:space="preserve">e:  One with an </w:t>
      </w:r>
      <w:r>
        <w:rPr>
          <w:b/>
        </w:rPr>
        <w:t xml:space="preserve">Id </w:t>
      </w:r>
      <w:r>
        <w:t xml:space="preserve">value of </w:t>
      </w:r>
      <w:r>
        <w:rPr>
          <w:i/>
        </w:rPr>
        <w:t>idValidSigLnImg</w:t>
      </w:r>
      <w:r>
        <w:t xml:space="preserve">, whose value shall define the image of a valid signature; and one with an Id value of </w:t>
      </w:r>
      <w:r>
        <w:rPr>
          <w:i/>
        </w:rPr>
        <w:t>idInvalidSigLnImg</w:t>
      </w:r>
      <w:r>
        <w:t>, whose value shall define the image of an invalid signature.</w:t>
      </w:r>
    </w:p>
    <w:p w:rsidR="00E17828" w:rsidRDefault="00716732">
      <w:r>
        <w:t>The possible values for this element are define</w:t>
      </w:r>
      <w:r>
        <w:t>d by the ST_SignatureType simple type (§</w:t>
      </w:r>
      <w:hyperlink w:anchor="Section_2ee149c50c8749088632cd529d31d253">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&lt;simpleType name="ST_SignatureType"&gt;</w:t>
      </w:r>
    </w:p>
    <w:p w:rsidR="00E17828" w:rsidRDefault="00716732">
      <w:pPr>
        <w:pStyle w:val="Code"/>
      </w:pPr>
      <w:r>
        <w:t xml:space="preserve">  &lt;restriction base="xsd:int"&gt;</w:t>
      </w:r>
    </w:p>
    <w:p w:rsidR="00E17828" w:rsidRDefault="00716732">
      <w:pPr>
        <w:pStyle w:val="Code"/>
      </w:pPr>
      <w:r>
        <w:t xml:space="preserve">    &lt;enumeration value="1"/&gt;</w:t>
      </w:r>
    </w:p>
    <w:p w:rsidR="00E17828" w:rsidRDefault="00716732">
      <w:pPr>
        <w:pStyle w:val="Code"/>
      </w:pPr>
      <w:r>
        <w:t xml:space="preserve">    &lt;enumeration value="2"/&gt;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25" w:name="section_f1998f03f912427d94bb5d05d4865f38"/>
      <w:bookmarkStart w:id="4226" w:name="_Toc111178986"/>
      <w:r>
        <w:t>VerticalResolution (Vertical Resolution)</w:t>
      </w:r>
      <w:bookmarkEnd w:id="4225"/>
      <w:bookmarkEnd w:id="4226"/>
      <w:r>
        <w:fldChar w:fldCharType="begin"/>
      </w:r>
      <w:r>
        <w:instrText xml:space="preserve"> XE "VerticalResolution (Vertical Resolution)" </w:instrText>
      </w:r>
      <w:r>
        <w:fldChar w:fldCharType="end"/>
      </w:r>
    </w:p>
    <w:p w:rsidR="00E17828" w:rsidRDefault="00716732">
      <w:r>
        <w:t>Specifies the vertical resolution of the primary monitor of the machine on which the digital signature was created.</w:t>
      </w:r>
    </w:p>
    <w:p w:rsidR="00E17828" w:rsidRDefault="00716732">
      <w:r>
        <w:lastRenderedPageBreak/>
        <w:t>The possible values for this element are defined b</w:t>
      </w:r>
      <w:r>
        <w:t>y the ST_PositiveInteger simple type (§</w:t>
      </w:r>
      <w:hyperlink w:anchor="Section_3da6f3c637194f0d928caac9a414a96c">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&lt;simpleType name="ST_PositiveInteger"&gt;</w:t>
      </w:r>
    </w:p>
    <w:p w:rsidR="00E17828" w:rsidRDefault="00716732">
      <w:pPr>
        <w:pStyle w:val="Code"/>
      </w:pPr>
      <w:r>
        <w:t xml:space="preserve">  &lt;restriction base="xsd:int"&gt;</w:t>
      </w:r>
    </w:p>
    <w:p w:rsidR="00E17828" w:rsidRDefault="00716732">
      <w:pPr>
        <w:pStyle w:val="Code"/>
      </w:pPr>
      <w:r>
        <w:t xml:space="preserve">    &lt;minExclusive value="0"/&gt;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27" w:name="section_f2bd3526949a4003825d8c62ae84d873"/>
      <w:bookmarkStart w:id="4228" w:name="_Toc111178987"/>
      <w:r>
        <w:t>WindowsVersion (Windows Version)</w:t>
      </w:r>
      <w:bookmarkEnd w:id="4227"/>
      <w:bookmarkEnd w:id="4228"/>
      <w:r>
        <w:fldChar w:fldCharType="begin"/>
      </w:r>
      <w:r>
        <w:instrText xml:space="preserve"> XE "WindowsVersion (Windows Version)" </w:instrText>
      </w:r>
      <w:r>
        <w:fldChar w:fldCharType="end"/>
      </w:r>
    </w:p>
    <w:p w:rsidR="00E17828" w:rsidRDefault="00716732">
      <w:r>
        <w:t>Specifies the version of the operating system on which the digital signature was created.</w:t>
      </w:r>
    </w:p>
    <w:p w:rsidR="00E17828" w:rsidRDefault="00716732">
      <w:r>
        <w:t>The possible values for this element are defined by the ST_Version simple type (§</w:t>
      </w:r>
      <w:hyperlink w:anchor="Section_af1216f90f184a88924e8f651f49c739">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Parent Elements</w:t>
            </w:r>
          </w:p>
        </w:tc>
      </w:tr>
      <w:tr w:rsidR="00E17828" w:rsidTr="00E17828">
        <w:tc>
          <w:tcPr>
            <w:tcW w:w="0" w:type="auto"/>
            <w:vAlign w:val="center"/>
          </w:tcPr>
          <w:p w:rsidR="00E17828" w:rsidRDefault="00716732">
            <w:pPr>
              <w:pStyle w:val="TableBodyText"/>
            </w:pPr>
            <w:r>
              <w:rPr>
                <w:b/>
              </w:rPr>
              <w:t>SignatureInfoV1</w:t>
            </w:r>
            <w:r>
              <w:t xml:space="preserve"> (§</w:t>
            </w:r>
            <w:hyperlink w:anchor="Section_5a2ee3eff5154e65815de7275d7a3aef">
              <w:r>
                <w:rPr>
                  <w:rStyle w:val="Hyperlink"/>
                </w:rPr>
                <w:t>3.7.1.13, SignatureInfoV1</w:t>
              </w:r>
            </w:hyperlink>
            <w:r>
              <w:t>)</w:t>
            </w:r>
          </w:p>
        </w:tc>
      </w:tr>
    </w:tbl>
    <w:p w:rsidR="00E17828" w:rsidRDefault="00E17828"/>
    <w:p w:rsidR="00E17828" w:rsidRDefault="00716732">
      <w:r>
        <w:t>The following XML Schema fragment defines the contents of this element:</w:t>
      </w:r>
    </w:p>
    <w:p w:rsidR="00E17828" w:rsidRDefault="00716732">
      <w:pPr>
        <w:pStyle w:val="Code"/>
      </w:pPr>
      <w:r>
        <w:t>&lt;simpleType nam</w:t>
      </w:r>
      <w:r>
        <w:t>e="ST_Version"&gt;</w:t>
      </w:r>
    </w:p>
    <w:p w:rsidR="00E17828" w:rsidRDefault="00716732">
      <w:pPr>
        <w:pStyle w:val="Code"/>
      </w:pPr>
      <w:r>
        <w:t xml:space="preserve">  &lt;restriction base="xsd:string"&gt;</w:t>
      </w:r>
    </w:p>
    <w:p w:rsidR="00E17828" w:rsidRDefault="00716732">
      <w:pPr>
        <w:pStyle w:val="Code"/>
      </w:pPr>
      <w:r>
        <w:t xml:space="preserve">    &lt;maxLength value="64"/&gt;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3"/>
      </w:pPr>
      <w:bookmarkStart w:id="4229" w:name="section_b50c5955a8974121976951f301de6a48"/>
      <w:bookmarkStart w:id="4230" w:name="_Toc111178988"/>
      <w:r>
        <w:t>Simple Types</w:t>
      </w:r>
      <w:bookmarkEnd w:id="4229"/>
      <w:bookmarkEnd w:id="4230"/>
      <w:r>
        <w:fldChar w:fldCharType="begin"/>
      </w:r>
      <w:r>
        <w:instrText xml:space="preserve"> XE "Simple Types" </w:instrText>
      </w:r>
      <w:r>
        <w:fldChar w:fldCharType="end"/>
      </w:r>
    </w:p>
    <w:p w:rsidR="00E17828" w:rsidRDefault="00716732">
      <w:r>
        <w:t>This is the complete list of simple types in the http://schemas.microsoft.com/office/2006/digsig namespace.</w:t>
      </w:r>
    </w:p>
    <w:p w:rsidR="00E17828" w:rsidRDefault="00716732">
      <w:pPr>
        <w:pStyle w:val="Heading4"/>
      </w:pPr>
      <w:bookmarkStart w:id="4231" w:name="section_3da6f3c637194f0d928caac9a414a96c"/>
      <w:bookmarkStart w:id="4232" w:name="_Toc111178989"/>
      <w:r>
        <w:t>ST_PositiveInteger (Positive Integer)</w:t>
      </w:r>
      <w:bookmarkEnd w:id="4231"/>
      <w:bookmarkEnd w:id="4232"/>
      <w:r>
        <w:fldChar w:fldCharType="begin"/>
      </w:r>
      <w:r>
        <w:instrText xml:space="preserve"> XE "ST_PositiveInteger (Positive Integer)" </w:instrText>
      </w:r>
      <w:r>
        <w:fldChar w:fldCharType="end"/>
      </w:r>
    </w:p>
    <w:p w:rsidR="00E17828" w:rsidRDefault="00716732">
      <w:r>
        <w:t>This simple type's contents are a restriction of the XML Schema int datatype.</w:t>
      </w:r>
    </w:p>
    <w:p w:rsidR="00E17828" w:rsidRDefault="00716732">
      <w:r>
        <w:t>This simple type also specifies the following restrictions:</w:t>
      </w:r>
    </w:p>
    <w:p w:rsidR="00E17828" w:rsidRDefault="00716732">
      <w:pPr>
        <w:pStyle w:val="ListParagraph"/>
        <w:numPr>
          <w:ilvl w:val="0"/>
          <w:numId w:val="70"/>
        </w:numPr>
      </w:pPr>
      <w:r>
        <w:t>This simple type has a minimum val</w:t>
      </w:r>
      <w:r>
        <w:t>ue of greater than 0.</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ColorDepth</w:t>
            </w:r>
            <w:r>
              <w:t xml:space="preserve"> (§</w:t>
            </w:r>
            <w:hyperlink w:anchor="Section_6a913cb2dc524229aff432ea136da2bb">
              <w:r>
                <w:rPr>
                  <w:rStyle w:val="Hyperlink"/>
                </w:rPr>
                <w:t>3.7.1.2, ColorDepth</w:t>
              </w:r>
            </w:hyperlink>
            <w:r>
              <w:t xml:space="preserve">); </w:t>
            </w:r>
            <w:r>
              <w:rPr>
                <w:b/>
              </w:rPr>
              <w:t>HorizontalResolution</w:t>
            </w:r>
            <w:r>
              <w:t xml:space="preserve"> (§</w:t>
            </w:r>
            <w:hyperlink w:anchor="Section_719dd63f8f034a9e91d736c5be93e119">
              <w:r>
                <w:rPr>
                  <w:rStyle w:val="Hyperlink"/>
                </w:rPr>
                <w:t>3.7.1.6, HorizontalResolution</w:t>
              </w:r>
            </w:hyperlink>
            <w:r>
              <w:t xml:space="preserve">); </w:t>
            </w:r>
            <w:r>
              <w:rPr>
                <w:b/>
              </w:rPr>
              <w:t>Mon</w:t>
            </w:r>
            <w:r>
              <w:rPr>
                <w:b/>
              </w:rPr>
              <w:t>itors</w:t>
            </w:r>
            <w:r>
              <w:t xml:space="preserve"> (§</w:t>
            </w:r>
            <w:hyperlink w:anchor="Section_7e56f36f7c4c48869df6c21aeef18633">
              <w:r>
                <w:rPr>
                  <w:rStyle w:val="Hyperlink"/>
                </w:rPr>
                <w:t>3.7.1.8, Monitors</w:t>
              </w:r>
            </w:hyperlink>
            <w:r>
              <w:t xml:space="preserve">); </w:t>
            </w:r>
            <w:r>
              <w:rPr>
                <w:b/>
              </w:rPr>
              <w:t>VerticalResolution</w:t>
            </w:r>
            <w:r>
              <w:t xml:space="preserve"> (§</w:t>
            </w:r>
            <w:hyperlink w:anchor="Section_f1998f03f912427d94bb5d05d4865f38">
              <w:r>
                <w:rPr>
                  <w:rStyle w:val="Hyperlink"/>
                </w:rPr>
                <w:t>3.7.1.19, VerticalResolution</w:t>
              </w:r>
            </w:hyperlink>
            <w:r>
              <w:t>)</w:t>
            </w:r>
          </w:p>
        </w:tc>
      </w:tr>
    </w:tbl>
    <w:p w:rsidR="00E17828" w:rsidRDefault="00E17828"/>
    <w:p w:rsidR="00E17828" w:rsidRDefault="00716732">
      <w:r>
        <w:t>The following XML Schema fragment defines the con</w:t>
      </w:r>
      <w:r>
        <w:t>tents of this simple type:</w:t>
      </w:r>
    </w:p>
    <w:p w:rsidR="00E17828" w:rsidRDefault="00716732">
      <w:pPr>
        <w:pStyle w:val="Code"/>
      </w:pPr>
      <w:r>
        <w:t>&lt;simpleType name="ST_PositiveInteger"&gt;</w:t>
      </w:r>
    </w:p>
    <w:p w:rsidR="00E17828" w:rsidRDefault="00716732">
      <w:pPr>
        <w:pStyle w:val="Code"/>
      </w:pPr>
      <w:r>
        <w:t xml:space="preserve">  &lt;restriction base="xsd:int"&gt;</w:t>
      </w:r>
    </w:p>
    <w:p w:rsidR="00E17828" w:rsidRDefault="00716732">
      <w:pPr>
        <w:pStyle w:val="Code"/>
      </w:pPr>
      <w:r>
        <w:t xml:space="preserve">    &lt;minExclusive value="0"/&gt;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33" w:name="section_973c89c1c30848c78f616fa428ca1feb"/>
      <w:bookmarkStart w:id="4234" w:name="_Toc111178990"/>
      <w:r>
        <w:t>ST_SignatureComments (Signature Comments)</w:t>
      </w:r>
      <w:bookmarkEnd w:id="4233"/>
      <w:bookmarkEnd w:id="4234"/>
      <w:r>
        <w:fldChar w:fldCharType="begin"/>
      </w:r>
      <w:r>
        <w:instrText xml:space="preserve"> XE "ST_SignatureComments (Signature Comments)" </w:instrText>
      </w:r>
      <w:r>
        <w:fldChar w:fldCharType="end"/>
      </w:r>
    </w:p>
    <w:p w:rsidR="00E17828" w:rsidRDefault="00716732">
      <w:r>
        <w:t>This simple type's contents are a restriction of the XML Schema string datatype.</w:t>
      </w:r>
    </w:p>
    <w:p w:rsidR="00E17828" w:rsidRDefault="00716732">
      <w:r>
        <w:t>This simple type also specifies the following restrictions:</w:t>
      </w:r>
    </w:p>
    <w:p w:rsidR="00E17828" w:rsidRDefault="00716732">
      <w:pPr>
        <w:pStyle w:val="ListParagraph"/>
        <w:numPr>
          <w:ilvl w:val="0"/>
          <w:numId w:val="71"/>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SignatureComments</w:t>
            </w:r>
            <w:r>
              <w:t xml:space="preserve"> (§</w:t>
            </w:r>
            <w:hyperlink w:anchor="Section_740d087da57f4a77972453b2e9b1c985">
              <w:r>
                <w:rPr>
                  <w:rStyle w:val="Hyperlink"/>
                </w:rPr>
                <w:t>3.7.1.11, SignatureComments</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name="ST_SignatureComments"&gt;</w:t>
      </w:r>
    </w:p>
    <w:p w:rsidR="00E17828" w:rsidRDefault="00716732">
      <w:pPr>
        <w:pStyle w:val="Code"/>
      </w:pPr>
      <w:r>
        <w:t xml:space="preserve">  &lt;restriction base="xsd:string"&gt;</w:t>
      </w:r>
    </w:p>
    <w:p w:rsidR="00E17828" w:rsidRDefault="00716732">
      <w:pPr>
        <w:pStyle w:val="Code"/>
      </w:pPr>
      <w:r>
        <w:t xml:space="preserve">    &lt;maxLength value="</w:t>
      </w:r>
      <w:r>
        <w:t>255"/&gt;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35" w:name="section_9da2672d4f4e424e9089f14764d1fd9b"/>
      <w:bookmarkStart w:id="4236" w:name="_Toc111178991"/>
      <w:r>
        <w:t>ST_SignatureProviderUrl (Signature Provider URL)</w:t>
      </w:r>
      <w:bookmarkEnd w:id="4235"/>
      <w:bookmarkEnd w:id="4236"/>
      <w:r>
        <w:fldChar w:fldCharType="begin"/>
      </w:r>
      <w:r>
        <w:instrText xml:space="preserve"> XE "ST_SignatureProviderUrl (Signature Provider URL)" </w:instrText>
      </w:r>
      <w:r>
        <w:fldChar w:fldCharType="end"/>
      </w:r>
    </w:p>
    <w:p w:rsidR="00E17828" w:rsidRDefault="00716732">
      <w:r>
        <w:t>This simple type's contents are a restriction of the XML Schema string datatype.</w:t>
      </w:r>
    </w:p>
    <w:p w:rsidR="00E17828" w:rsidRDefault="00716732">
      <w:r>
        <w:t>This simple type also specifies the following restrictions:</w:t>
      </w:r>
    </w:p>
    <w:p w:rsidR="00E17828" w:rsidRDefault="00716732">
      <w:pPr>
        <w:pStyle w:val="ListParagraph"/>
        <w:numPr>
          <w:ilvl w:val="0"/>
          <w:numId w:val="72"/>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SignatureProviderUrl</w:t>
            </w:r>
            <w:r>
              <w:t xml:space="preserve"> (§</w:t>
            </w:r>
            <w:hyperlink w:anchor="Section_1284fb225e234719a86e687a20f92e61">
              <w:r>
                <w:rPr>
                  <w:rStyle w:val="Hyperlink"/>
                </w:rPr>
                <w:t>3.7.1.16, SignatureProvid</w:t>
              </w:r>
              <w:r>
                <w:rPr>
                  <w:rStyle w:val="Hyperlink"/>
                </w:rPr>
                <w:t>erUrl</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name="ST_SignatureProviderUrl"&gt;</w:t>
      </w:r>
    </w:p>
    <w:p w:rsidR="00E17828" w:rsidRDefault="00716732">
      <w:pPr>
        <w:pStyle w:val="Code"/>
      </w:pPr>
      <w:r>
        <w:t xml:space="preserve">  &lt;restriction base="xsd:string"&gt;</w:t>
      </w:r>
    </w:p>
    <w:p w:rsidR="00E17828" w:rsidRDefault="00716732">
      <w:pPr>
        <w:pStyle w:val="Code"/>
      </w:pPr>
      <w:r>
        <w:t xml:space="preserve">    &lt;maxLength value="2083"/&gt;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37" w:name="section_cc9736af51ae4d44bf2e57a28018e349"/>
      <w:bookmarkStart w:id="4238" w:name="_Toc111178992"/>
      <w:r>
        <w:lastRenderedPageBreak/>
        <w:t>ST_SignatureText (Signature Text</w:t>
      </w:r>
      <w:r>
        <w:t>)</w:t>
      </w:r>
      <w:bookmarkEnd w:id="4237"/>
      <w:bookmarkEnd w:id="4238"/>
      <w:r>
        <w:fldChar w:fldCharType="begin"/>
      </w:r>
      <w:r>
        <w:instrText xml:space="preserve"> XE "ST_SignatureText (Signature Text)" </w:instrText>
      </w:r>
      <w:r>
        <w:fldChar w:fldCharType="end"/>
      </w:r>
    </w:p>
    <w:p w:rsidR="00E17828" w:rsidRDefault="00716732">
      <w:r>
        <w:t>This simple type's contents are a restriction of the XML Schema string datatype.</w:t>
      </w:r>
    </w:p>
    <w:p w:rsidR="00E17828" w:rsidRDefault="00716732">
      <w:r>
        <w:t>This simple type also specifies the following restrictions:</w:t>
      </w:r>
    </w:p>
    <w:p w:rsidR="00E17828" w:rsidRDefault="00716732">
      <w:pPr>
        <w:pStyle w:val="ListParagraph"/>
        <w:numPr>
          <w:ilvl w:val="0"/>
          <w:numId w:val="73"/>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SignatureText</w:t>
            </w:r>
            <w:r>
              <w:t xml:space="preserve"> (§</w:t>
            </w:r>
            <w:hyperlink w:anchor="Section_1ee8efc9af6341e6b9ebe775be0829a1">
              <w:r>
                <w:rPr>
                  <w:rStyle w:val="Hyperlink"/>
                </w:rPr>
                <w:t>3.7.1.17, SignatureText</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name="ST_SignatureText"&gt;</w:t>
      </w:r>
    </w:p>
    <w:p w:rsidR="00E17828" w:rsidRDefault="00716732">
      <w:pPr>
        <w:pStyle w:val="Code"/>
      </w:pPr>
      <w:r>
        <w:t xml:space="preserve">  &lt;restriction base="x</w:t>
      </w:r>
      <w:r>
        <w:t>sd:string"&gt;</w:t>
      </w:r>
    </w:p>
    <w:p w:rsidR="00E17828" w:rsidRDefault="00716732">
      <w:pPr>
        <w:pStyle w:val="Code"/>
      </w:pPr>
      <w:r>
        <w:t xml:space="preserve">    &lt;maxLength value="100"/&gt;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39" w:name="section_2ee149c50c8749088632cd529d31d253"/>
      <w:bookmarkStart w:id="4240" w:name="_Toc111178993"/>
      <w:r>
        <w:t>ST_SignatureType (Signature Type)</w:t>
      </w:r>
      <w:bookmarkEnd w:id="4239"/>
      <w:bookmarkEnd w:id="4240"/>
      <w:r>
        <w:fldChar w:fldCharType="begin"/>
      </w:r>
      <w:r>
        <w:instrText xml:space="preserve"> XE "ST_SignatureType (Signature Type)" </w:instrText>
      </w:r>
      <w:r>
        <w:fldChar w:fldCharType="end"/>
      </w:r>
    </w:p>
    <w:p w:rsidR="00E17828" w:rsidRDefault="00716732">
      <w:r>
        <w:t>This simple type's contents are a restriction of the XML Schema int datatype.</w:t>
      </w:r>
    </w:p>
    <w:p w:rsidR="00E17828" w:rsidRDefault="00716732">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Enumeration 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b/>
              </w:rPr>
              <w:t>1</w:t>
            </w:r>
            <w:r>
              <w:t xml:space="preserve"> (Invisible)</w:t>
            </w:r>
          </w:p>
        </w:tc>
        <w:tc>
          <w:tcPr>
            <w:tcW w:w="0" w:type="auto"/>
            <w:vAlign w:val="center"/>
          </w:tcPr>
          <w:p w:rsidR="00E17828" w:rsidRDefault="00716732">
            <w:pPr>
              <w:pStyle w:val="TableBodyText"/>
            </w:pPr>
            <w:r>
              <w:t>Specifies that there shall not be a visible representation of the digital signature.</w:t>
            </w:r>
          </w:p>
        </w:tc>
      </w:tr>
      <w:tr w:rsidR="00E17828" w:rsidTr="00E17828">
        <w:tc>
          <w:tcPr>
            <w:tcW w:w="0" w:type="auto"/>
            <w:vAlign w:val="center"/>
          </w:tcPr>
          <w:p w:rsidR="00E17828" w:rsidRDefault="00716732">
            <w:pPr>
              <w:pStyle w:val="TableBodyText"/>
            </w:pPr>
            <w:r>
              <w:rPr>
                <w:b/>
              </w:rPr>
              <w:t>2</w:t>
            </w:r>
            <w:r>
              <w:t xml:space="preserve"> (Signature Line)</w:t>
            </w:r>
          </w:p>
        </w:tc>
        <w:tc>
          <w:tcPr>
            <w:tcW w:w="0" w:type="auto"/>
            <w:vAlign w:val="center"/>
          </w:tcPr>
          <w:p w:rsidR="00E17828" w:rsidRDefault="00716732">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E17828" w:rsidRDefault="00E17828"/>
    <w:p w:rsidR="00E17828" w:rsidRDefault="00E17828"/>
    <w:tbl>
      <w:tblPr>
        <w:tblStyle w:val="Table-ShadedHeader"/>
        <w:tblW w:w="0" w:type="auto"/>
        <w:tblLook w:val="04A0" w:firstRow="1" w:lastRow="0" w:firstColumn="1" w:lastColumn="0" w:noHBand="0" w:noVBand="1"/>
      </w:tblPr>
      <w:tblGrid>
        <w:gridCol w:w="3803"/>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SignatureType</w:t>
            </w:r>
            <w:r>
              <w:t xml:space="preserve"> </w:t>
            </w:r>
            <w:r>
              <w:t>(§</w:t>
            </w:r>
            <w:hyperlink w:anchor="Section_59e5c062be5741c5b664b4996dca86c2">
              <w:r>
                <w:rPr>
                  <w:rStyle w:val="Hyperlink"/>
                </w:rPr>
                <w:t>3.7.1.18, SignatureType</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name="ST_SignatureType"&gt;</w:t>
      </w:r>
    </w:p>
    <w:p w:rsidR="00E17828" w:rsidRDefault="00716732">
      <w:pPr>
        <w:pStyle w:val="Code"/>
      </w:pPr>
      <w:r>
        <w:t xml:space="preserve">  &lt;restriction base="xsd:int"&gt;</w:t>
      </w:r>
    </w:p>
    <w:p w:rsidR="00E17828" w:rsidRDefault="00716732">
      <w:pPr>
        <w:pStyle w:val="Code"/>
      </w:pPr>
      <w:r>
        <w:t xml:space="preserve">    &lt;enumeration</w:t>
      </w:r>
      <w:r>
        <w:t xml:space="preserve"> value="1"/&gt;</w:t>
      </w:r>
    </w:p>
    <w:p w:rsidR="00E17828" w:rsidRDefault="00716732">
      <w:pPr>
        <w:pStyle w:val="Code"/>
      </w:pPr>
      <w:r>
        <w:t xml:space="preserve">    &lt;enumeration value="2"/&gt;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41" w:name="section_6c04fb3c54dc471e9b3039960c77ab11"/>
      <w:bookmarkStart w:id="4242" w:name="_Toc111178994"/>
      <w:r>
        <w:lastRenderedPageBreak/>
        <w:t>ST_UniqueIdentifierWithBraces (Unique Identifier with Braces)</w:t>
      </w:r>
      <w:bookmarkEnd w:id="4241"/>
      <w:bookmarkEnd w:id="4242"/>
      <w:r>
        <w:fldChar w:fldCharType="begin"/>
      </w:r>
      <w:r>
        <w:instrText xml:space="preserve"> XE "ST_UniqueIdentifierWithBraces (Unique Identifier with Braces)" </w:instrText>
      </w:r>
      <w:r>
        <w:fldChar w:fldCharType="end"/>
      </w:r>
    </w:p>
    <w:p w:rsidR="00E17828" w:rsidRDefault="00716732">
      <w:r>
        <w:t>This simple type's contents are a restriction of th</w:t>
      </w:r>
      <w:r>
        <w:t>e XML Schema string datatype.</w:t>
      </w:r>
    </w:p>
    <w:p w:rsidR="00E17828" w:rsidRDefault="00716732">
      <w:r>
        <w:t>This simple type also specifies the following restrictions:</w:t>
      </w:r>
    </w:p>
    <w:p w:rsidR="00E17828" w:rsidRDefault="00716732">
      <w:pPr>
        <w:pStyle w:val="ListParagraph"/>
        <w:numPr>
          <w:ilvl w:val="0"/>
          <w:numId w:val="74"/>
        </w:numPr>
      </w:pPr>
      <w:r>
        <w:t>This simple type's contents shall match the following regular expression pattern: \{[0-9a-fA-F]{8}\-[0-9a-fA-F]{4}\-[0-9a-fA-F]{4}\-[0-9a-fA-F]{4}\-[0-9a-fA-F]{12}\}|</w:t>
      </w:r>
      <w:r>
        <w:t>.</w:t>
      </w:r>
    </w:p>
    <w:tbl>
      <w:tblPr>
        <w:tblStyle w:val="Table-ShadedHeader"/>
        <w:tblW w:w="0" w:type="auto"/>
        <w:tblLook w:val="04A0" w:firstRow="1" w:lastRow="0" w:firstColumn="1" w:lastColumn="0" w:noHBand="0" w:noVBand="1"/>
      </w:tblPr>
      <w:tblGrid>
        <w:gridCol w:w="7404"/>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SetupID</w:t>
            </w:r>
            <w:r>
              <w:t xml:space="preserve"> (§</w:t>
            </w:r>
            <w:hyperlink w:anchor="Section_5d9bac8e64004d7487a51add40e8c67a">
              <w:r>
                <w:rPr>
                  <w:rStyle w:val="Hyperlink"/>
                </w:rPr>
                <w:t>3.7.1.10, SetupID</w:t>
              </w:r>
            </w:hyperlink>
            <w:r>
              <w:t xml:space="preserve">); </w:t>
            </w:r>
            <w:r>
              <w:rPr>
                <w:b/>
              </w:rPr>
              <w:t>SignatureProviderId</w:t>
            </w:r>
            <w:r>
              <w:t xml:space="preserve"> (§</w:t>
            </w:r>
            <w:hyperlink w:anchor="Section_7ec317c2a1f84bdc9e410a8beb603dd9">
              <w:r>
                <w:rPr>
                  <w:rStyle w:val="Hyperlink"/>
                </w:rPr>
                <w:t>3.7.1.15, SignatureProviderId</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name="ST_UniqueIdentifierWithBraces"&gt;</w:t>
      </w:r>
    </w:p>
    <w:p w:rsidR="00E17828" w:rsidRDefault="00716732">
      <w:pPr>
        <w:pStyle w:val="Code"/>
      </w:pPr>
      <w:r>
        <w:t xml:space="preserve">  &lt;restriction base="xsd:string"&gt;</w:t>
      </w:r>
    </w:p>
    <w:p w:rsidR="00E17828" w:rsidRDefault="00716732">
      <w:pPr>
        <w:pStyle w:val="Code"/>
      </w:pPr>
      <w:r>
        <w:t xml:space="preserve">    &lt;pattern value="\{[0-9a-fA-F]{8}\-[0-9a-fA-F]{4}\-[0-9a-fA-F]{4}\-[0-9a-fA-F]{4}\-[0-9a-fA-F</w:t>
      </w:r>
      <w:r>
        <w:t>]{12}\}|"/&gt;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4"/>
      </w:pPr>
      <w:bookmarkStart w:id="4243" w:name="section_af1216f90f184a88924e8f651f49c739"/>
      <w:bookmarkStart w:id="4244" w:name="_Toc111178995"/>
      <w:r>
        <w:t>ST_Version (Version)</w:t>
      </w:r>
      <w:bookmarkEnd w:id="4243"/>
      <w:bookmarkEnd w:id="4244"/>
      <w:r>
        <w:fldChar w:fldCharType="begin"/>
      </w:r>
      <w:r>
        <w:instrText xml:space="preserve"> XE "ST_Version (Version)" </w:instrText>
      </w:r>
      <w:r>
        <w:fldChar w:fldCharType="end"/>
      </w:r>
    </w:p>
    <w:p w:rsidR="00E17828" w:rsidRDefault="00716732">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E17828" w:rsidRDefault="00716732">
      <w:r>
        <w:t>This simple type's contents are a restriction of the XML Schema string datatype.</w:t>
      </w:r>
    </w:p>
    <w:p w:rsidR="00E17828" w:rsidRDefault="00716732">
      <w:r>
        <w:t>This simple type also specifies the following restrictions:</w:t>
      </w:r>
    </w:p>
    <w:p w:rsidR="00E17828" w:rsidRDefault="00716732">
      <w:pPr>
        <w:pStyle w:val="ListParagraph"/>
        <w:numPr>
          <w:ilvl w:val="0"/>
          <w:numId w:val="75"/>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Referenced By</w:t>
            </w:r>
          </w:p>
        </w:tc>
      </w:tr>
      <w:tr w:rsidR="00E17828" w:rsidTr="00E17828">
        <w:tc>
          <w:tcPr>
            <w:tcW w:w="0" w:type="auto"/>
            <w:vAlign w:val="center"/>
          </w:tcPr>
          <w:p w:rsidR="00E17828" w:rsidRDefault="00716732">
            <w:pPr>
              <w:pStyle w:val="TableBodyText"/>
            </w:pPr>
            <w:r>
              <w:rPr>
                <w:b/>
              </w:rPr>
              <w:t>ApplicationVersion</w:t>
            </w:r>
            <w:r>
              <w:t xml:space="preserve"> (§</w:t>
            </w:r>
            <w:hyperlink w:anchor="Section_36412c68d7b54d25a614ddea3b2b1456">
              <w:r>
                <w:rPr>
                  <w:rStyle w:val="Hyperlink"/>
                </w:rPr>
                <w:t>3.7.1.1, ApplicationVersion</w:t>
              </w:r>
            </w:hyperlink>
            <w:r>
              <w:t xml:space="preserve">); </w:t>
            </w:r>
            <w:r>
              <w:rPr>
                <w:b/>
              </w:rPr>
              <w:t>OfficeVersion</w:t>
            </w:r>
            <w:r>
              <w:t xml:space="preserve"> (§</w:t>
            </w:r>
            <w:hyperlink w:anchor="Section_db28420af46a430088073e53aefd38c9">
              <w:r>
                <w:rPr>
                  <w:rStyle w:val="Hyperlink"/>
                </w:rPr>
                <w:t>3.7.1.9, OfficeVersion</w:t>
              </w:r>
            </w:hyperlink>
            <w:r>
              <w:t xml:space="preserve">); </w:t>
            </w:r>
            <w:r>
              <w:rPr>
                <w:b/>
              </w:rPr>
              <w:t>WindowsVersion</w:t>
            </w:r>
            <w:r>
              <w:t xml:space="preserve"> (§</w:t>
            </w:r>
            <w:hyperlink w:anchor="Section_f2bd3526949a4003825d8c62ae84d873">
              <w:r>
                <w:rPr>
                  <w:rStyle w:val="Hyperlink"/>
                </w:rPr>
                <w:t>3.7.1.20, WindowsVersion</w:t>
              </w:r>
            </w:hyperlink>
            <w:r>
              <w:t>)</w:t>
            </w:r>
          </w:p>
        </w:tc>
      </w:tr>
    </w:tbl>
    <w:p w:rsidR="00E17828" w:rsidRDefault="00E17828"/>
    <w:p w:rsidR="00E17828" w:rsidRDefault="00716732">
      <w:r>
        <w:t>The following XML Schema fragment defines the contents of this simple type:</w:t>
      </w:r>
    </w:p>
    <w:p w:rsidR="00E17828" w:rsidRDefault="00716732">
      <w:pPr>
        <w:pStyle w:val="Code"/>
      </w:pPr>
      <w:r>
        <w:t>&lt;simpleType name="ST_Version"&gt;</w:t>
      </w:r>
    </w:p>
    <w:p w:rsidR="00E17828" w:rsidRDefault="00716732">
      <w:pPr>
        <w:pStyle w:val="Code"/>
      </w:pPr>
      <w:r>
        <w:t xml:space="preserve">  &lt;restriction base="xsd:string"&gt;</w:t>
      </w:r>
    </w:p>
    <w:p w:rsidR="00E17828" w:rsidRDefault="00716732">
      <w:pPr>
        <w:pStyle w:val="Code"/>
      </w:pPr>
      <w:r>
        <w:t xml:space="preserve">    &lt;maxLength value="64"/&gt;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2"/>
      </w:pPr>
      <w:bookmarkStart w:id="4245" w:name="section_9c4fdb5093e844cdb8d412c2b62edf9c"/>
      <w:bookmarkStart w:id="4246" w:name="_Toc111178996"/>
      <w:r>
        <w:t>Equation XML</w:t>
      </w:r>
      <w:bookmarkEnd w:id="4245"/>
      <w:bookmarkEnd w:id="4246"/>
    </w:p>
    <w:p w:rsidR="00E17828" w:rsidRDefault="00716732">
      <w:pPr>
        <w:pStyle w:val="Heading3"/>
      </w:pPr>
      <w:bookmarkStart w:id="4247" w:name="section_786db82906834ff8a1d3f8d3b281befa"/>
      <w:bookmarkStart w:id="4248" w:name="_Toc111178997"/>
      <w:r>
        <w:t>Introduction</w:t>
      </w:r>
      <w:bookmarkEnd w:id="4247"/>
      <w:bookmarkEnd w:id="4248"/>
      <w:r>
        <w:fldChar w:fldCharType="begin"/>
      </w:r>
      <w:r>
        <w:instrText xml:space="preserve"> XE "Introduction" </w:instrText>
      </w:r>
      <w:r>
        <w:fldChar w:fldCharType="end"/>
      </w:r>
    </w:p>
    <w:p w:rsidR="00E17828" w:rsidRDefault="00716732">
      <w:r>
        <w:t>Word supports a Compatibility Mode in which it disables functionality not compatible with earlier versions of Word. Versions of Word prior to Word 2007 do not have native support for displaying Office Open XML Math.  Insta</w:t>
      </w:r>
      <w:r>
        <w:t xml:space="preserve">nces of Office Open XML Math in Word documents are converted to </w:t>
      </w:r>
      <w:r>
        <w:lastRenderedPageBreak/>
        <w:t xml:space="preserve">pictures to preserve their visual fidelity when opened in versions of Word earlier than Word 2007. To do this, Word adds additional information to those pictures, using the </w:t>
      </w:r>
      <w:r>
        <w:rPr>
          <w:b/>
        </w:rPr>
        <w:t>equationxml</w:t>
      </w:r>
      <w:r>
        <w:t xml:space="preserve"> attribu</w:t>
      </w:r>
      <w:r>
        <w:t xml:space="preserve">te present on the </w:t>
      </w:r>
      <w:r>
        <w:rPr>
          <w:b/>
        </w:rPr>
        <w:t>shape</w:t>
      </w:r>
      <w:r>
        <w:t xml:space="preserve"> element ("</w:t>
      </w:r>
      <w:hyperlink r:id="rId379">
        <w:r>
          <w:rPr>
            <w:rStyle w:val="Hyperlink"/>
          </w:rPr>
          <w:t>[ECMA-376]</w:t>
        </w:r>
      </w:hyperlink>
      <w:r>
        <w:t xml:space="preserve"> Part 4 §6.1.2.19; shape"), to store the Office Open XML Math which represents the original equation/expression. If the document is removed from C</w:t>
      </w:r>
      <w:r>
        <w:t>ompatibility Mode, the contents of this attribute are then used to replace the image with the specified equation/expression.</w:t>
      </w:r>
    </w:p>
    <w:p w:rsidR="00E17828" w:rsidRDefault="00716732">
      <w:r>
        <w:t>This document describes the format in which Word 2007, Word 2010, or earlier versions of Word with the Compatibility Pack, store Of</w:t>
      </w:r>
      <w:r>
        <w:t xml:space="preserve">fice Open XML Math content inside the </w:t>
      </w:r>
      <w:r>
        <w:rPr>
          <w:b/>
        </w:rPr>
        <w:t>equationxml</w:t>
      </w:r>
      <w:r>
        <w:t xml:space="preserve"> attribute.</w:t>
      </w:r>
    </w:p>
    <w:p w:rsidR="00E17828" w:rsidRDefault="00716732">
      <w:pPr>
        <w:pStyle w:val="Heading3"/>
      </w:pPr>
      <w:bookmarkStart w:id="4249" w:name="section_83056bdccabe41b49b4c6e7c6bd1edc7"/>
      <w:bookmarkStart w:id="4250" w:name="_Toc111178998"/>
      <w:r>
        <w:t>Basic Format</w:t>
      </w:r>
      <w:bookmarkEnd w:id="4249"/>
      <w:bookmarkEnd w:id="4250"/>
      <w:r>
        <w:fldChar w:fldCharType="begin"/>
      </w:r>
      <w:r>
        <w:instrText xml:space="preserve"> XE "Basic Format" </w:instrText>
      </w:r>
      <w:r>
        <w:fldChar w:fldCharType="end"/>
      </w:r>
    </w:p>
    <w:p w:rsidR="00E17828" w:rsidRDefault="00716732">
      <w:r>
        <w:t xml:space="preserve">The </w:t>
      </w:r>
      <w:r>
        <w:rPr>
          <w:b/>
        </w:rPr>
        <w:t>equationXml</w:t>
      </w:r>
      <w:r>
        <w:t xml:space="preserve"> attribute’s content is a complete Word 2003 XML document (defined here: http://msdn.microsoft.com/en-us/library/aa272680(office.11).aspx) contain</w:t>
      </w:r>
      <w:r>
        <w:t>ing Office Open XML Math elements ("</w:t>
      </w:r>
      <w:hyperlink r:id="rId380">
        <w:r>
          <w:rPr>
            <w:rStyle w:val="Hyperlink"/>
          </w:rPr>
          <w:t>[ECMA-376]</w:t>
        </w:r>
      </w:hyperlink>
      <w:r>
        <w:t xml:space="preserve"> Part 4 §7.1; Math"), and properly escaped as needed to be stored within an attribute value. </w:t>
      </w:r>
    </w:p>
    <w:p w:rsidR="00E17828" w:rsidRDefault="00716732">
      <w:r>
        <w:t>This document is subject to the following restrict</w:t>
      </w:r>
      <w:r>
        <w:t>ions:</w:t>
      </w:r>
    </w:p>
    <w:p w:rsidR="00E17828" w:rsidRDefault="00716732">
      <w:pPr>
        <w:pStyle w:val="ListParagraph"/>
        <w:numPr>
          <w:ilvl w:val="0"/>
          <w:numId w:val="76"/>
        </w:numPr>
        <w:contextualSpacing/>
      </w:pPr>
      <w:r>
        <w:t>This Word 2003 XML document must not contain any comments, headers, footers, endnotes, footnotes, or textboxes.</w:t>
      </w:r>
    </w:p>
    <w:p w:rsidR="00E17828" w:rsidRDefault="00716732">
      <w:pPr>
        <w:pStyle w:val="ListParagraph"/>
        <w:numPr>
          <w:ilvl w:val="0"/>
          <w:numId w:val="76"/>
        </w:numPr>
      </w:pPr>
      <w:r>
        <w:t>This Word 2003 XML document must contains a single paragraph (</w:t>
      </w:r>
      <w:r>
        <w:rPr>
          <w:b/>
        </w:rPr>
        <w:t>p element</w:t>
      </w:r>
      <w:r>
        <w:t>).</w:t>
      </w:r>
    </w:p>
    <w:p w:rsidR="00E17828" w:rsidRDefault="00716732">
      <w:r>
        <w:t xml:space="preserve">That p element must contain a single </w:t>
      </w:r>
      <w:r>
        <w:rPr>
          <w:b/>
        </w:rPr>
        <w:t>oMathPara</w:t>
      </w:r>
      <w:r>
        <w:t xml:space="preserve"> element ("[ECMA-3</w:t>
      </w:r>
      <w:r>
        <w:t xml:space="preserve">76] Part 4 §7.1.2.78; oMathPara") which in turn must contain a single </w:t>
      </w:r>
      <w:r>
        <w:rPr>
          <w:b/>
        </w:rPr>
        <w:t>oMath</w:t>
      </w:r>
      <w:r>
        <w:t xml:space="preserve"> element ("[ECMA-376] Part 4 §7.1.2.77; oMath").</w:t>
      </w:r>
    </w:p>
    <w:p w:rsidR="00E17828" w:rsidRDefault="00716732">
      <w:r>
        <w:t>The oMathPara element can contain any valid XML from the Office Open XML Math namespace, but must not contain any markup from any ot</w:t>
      </w:r>
      <w:r>
        <w:t>her Office Open XML namespace. Instead, it can contain various elements from the Word 2003 XML namespace (</w:t>
      </w:r>
      <w:hyperlink w:anchor="Section_04abf27544484d3289d31f76c90b6bc4">
        <w:r>
          <w:rPr>
            <w:rStyle w:val="Hyperlink"/>
          </w:rPr>
          <w:t>§3.8.4, Office Open XML Math elements which can contain Word 2003 XML elements</w:t>
        </w:r>
      </w:hyperlink>
      <w:r>
        <w:t>).</w:t>
      </w:r>
    </w:p>
    <w:p w:rsidR="00E17828" w:rsidRDefault="00716732">
      <w:r>
        <w:t>[</w:t>
      </w:r>
      <w:r>
        <w:t xml:space="preserve">Example: The following string value represents the encoded contents of the </w:t>
      </w:r>
      <w:r>
        <w:rPr>
          <w:b/>
        </w:rPr>
        <w:t>equationXml</w:t>
      </w:r>
      <w:r>
        <w:t xml:space="preserve"> attribute when it contains a mathematic al expression containing only the character x:</w:t>
      </w:r>
    </w:p>
    <w:p w:rsidR="00E17828" w:rsidRDefault="00716732">
      <w:pPr>
        <w:pStyle w:val="Code"/>
      </w:pPr>
      <w:r>
        <w:t>&amp;lt;w:wordDocument xmlns:m= &amp;quot;http://schemas.openxmlformats.org/officeDocument</w:t>
      </w:r>
      <w:r>
        <w:t>/2006/math&amp;quot; xmlns:w=&amp;quot;http://schemas.microsoft.com/office/word/2003/wordml&amp;quot; &amp;gt;&amp;lt;w:body&amp;gt;&amp;lt;w:p&amp;gt;&amp;lt;m:oMathPara&amp;gt;&amp;lt;m:oMath&amp;gt;&amp;lt;m:r&amp;gt; &amp;lt;w:rPr&amp;gt;&amp;lt;w:rFonts w:ascii=&amp;quot;Cambria Math&amp;quot; w:h-ansi= &amp;quot;Cambria Math&amp;quo</w:t>
      </w:r>
      <w:r>
        <w:t>t;/&amp;gt;&amp;lt;w:i/&amp;gt;&amp;lt;/w:rPr&amp;gt;&amp;lt;m:t&amp;gt;x&amp;lt;/m:t &amp;gt;&amp;lt;/m:r&amp;gt;&amp;lt;/m:oMath&amp;gt;&amp;lt;/m:oMathPara&amp;gt;&amp;lt;/w:p &amp;gt;&amp;lt;/w:body&amp;gt;&amp;lt;/w:wordDocument&amp;gt;</w:t>
      </w:r>
    </w:p>
    <w:p w:rsidR="00E17828" w:rsidRDefault="00716732">
      <w:r>
        <w:t>end example]</w:t>
      </w:r>
    </w:p>
    <w:p w:rsidR="00E17828" w:rsidRDefault="00716732">
      <w:r>
        <w:t>The syntax and semantics of elements from Word 2003 XML and of Office Open XML Math a</w:t>
      </w:r>
      <w:r>
        <w:t>re those specified in the corresponding file formats, with the following exceptions:</w:t>
      </w:r>
    </w:p>
    <w:p w:rsidR="00E17828" w:rsidRDefault="00716732">
      <w:pPr>
        <w:pStyle w:val="ListParagraph"/>
        <w:numPr>
          <w:ilvl w:val="0"/>
          <w:numId w:val="77"/>
        </w:numPr>
        <w:contextualSpacing/>
      </w:pPr>
      <w:r>
        <w:t>There is a specific list of elements from Word 2003 XML which are each allowed to contain a specific set of elements from Office Open XML Math (</w:t>
      </w:r>
      <w:hyperlink w:anchor="Section_5e0748c896604db49433ad8098c77dec">
        <w:r>
          <w:rPr>
            <w:rStyle w:val="Hyperlink"/>
          </w:rPr>
          <w:t>§3.8.3.1, Word 2003 XML elements which can contain Office Open XML Math elements</w:t>
        </w:r>
      </w:hyperlink>
      <w:r>
        <w:t>).</w:t>
      </w:r>
    </w:p>
    <w:p w:rsidR="00E17828" w:rsidRDefault="00716732">
      <w:pPr>
        <w:pStyle w:val="ListParagraph"/>
        <w:numPr>
          <w:ilvl w:val="0"/>
          <w:numId w:val="77"/>
        </w:numPr>
      </w:pPr>
      <w:r>
        <w:t xml:space="preserve">Office Open XML Math elements are not allowed to contain any markup from any other Office Open XML namespace. Instead, a specific set of </w:t>
      </w:r>
      <w:r>
        <w:t>elements from Office Open XML Math are allowed to contain a specific set of elements from Word 2003 XML (</w:t>
      </w:r>
      <w:hyperlink w:anchor="Section_c511e1f152ec4dad9d9e262d93499351">
        <w:r>
          <w:rPr>
            <w:rStyle w:val="Hyperlink"/>
          </w:rPr>
          <w:t>§3.8.3, Reading the equationXml attribute</w:t>
        </w:r>
      </w:hyperlink>
      <w:r>
        <w:t>).</w:t>
      </w:r>
    </w:p>
    <w:p w:rsidR="00E17828" w:rsidRDefault="00716732">
      <w:pPr>
        <w:pStyle w:val="Heading3"/>
      </w:pPr>
      <w:bookmarkStart w:id="4251" w:name="section_c511e1f152ec4dad9d9e262d93499351"/>
      <w:bookmarkStart w:id="4252" w:name="_Toc111178999"/>
      <w:r>
        <w:lastRenderedPageBreak/>
        <w:t>Reading the equationXml attribute</w:t>
      </w:r>
      <w:bookmarkEnd w:id="4251"/>
      <w:bookmarkEnd w:id="4252"/>
      <w:r>
        <w:fldChar w:fldCharType="begin"/>
      </w:r>
      <w:r>
        <w:instrText xml:space="preserve"> XE "Readin</w:instrText>
      </w:r>
      <w:r>
        <w:instrText xml:space="preserve">g the equationXml attribute" </w:instrText>
      </w:r>
      <w:r>
        <w:fldChar w:fldCharType="end"/>
      </w:r>
    </w:p>
    <w:p w:rsidR="00E17828" w:rsidRDefault="00716732">
      <w:r>
        <w:t xml:space="preserve">The contents of the </w:t>
      </w:r>
      <w:r>
        <w:rPr>
          <w:b/>
        </w:rPr>
        <w:t>equationXml</w:t>
      </w:r>
      <w:r>
        <w:t xml:space="preserve"> attribute, as written by Word 2007, Word 2010, or earlier versions of Word with the Compatibility Pack, can be read in two different ways to determine the mathematical equation associated with</w:t>
      </w:r>
      <w:r>
        <w:t xml:space="preserve"> the image: </w:t>
      </w:r>
    </w:p>
    <w:p w:rsidR="00E17828" w:rsidRDefault="00716732">
      <w:r>
        <w:t>To determine the associated equation/expression, read only the Office Open XML Math elements and ignore all other elements.</w:t>
      </w:r>
    </w:p>
    <w:p w:rsidR="00E17828" w:rsidRDefault="00716732">
      <w:r>
        <w:t>To determine the associated equation/expression including any additional WordprocessingML formatting (the addition of a bookmark, for example), read all elements.</w:t>
      </w:r>
    </w:p>
    <w:p w:rsidR="00E17828" w:rsidRDefault="00716732">
      <w:r>
        <w:t xml:space="preserve">[Example: The following XML represents the value of the </w:t>
      </w:r>
      <w:r>
        <w:rPr>
          <w:b/>
        </w:rPr>
        <w:t>equationXml</w:t>
      </w:r>
      <w:r>
        <w:t xml:space="preserve"> attribute representing a </w:t>
      </w:r>
      <w:r>
        <w:t>mathematical equation containing a fraction with numerator x and denominator y where the numerator is formatted red and the denominator is enclosed in a bookmark with the name “bookmark_name”:</w:t>
      </w:r>
    </w:p>
    <w:p w:rsidR="00E17828" w:rsidRDefault="00716732">
      <w:pPr>
        <w:pStyle w:val="Code"/>
      </w:pPr>
      <w:r>
        <w:t>&amp;lt;w:wordDocument xmlns:aml=&amp;quot;http://schemas.microsoft.com</w:t>
      </w:r>
      <w:r>
        <w:t>/aml/2001/core&amp;quot; xmlns:m= &amp;quot;http://schemas.openxmlformats.org/officeDocument/2006/math&amp;quot; xmlns:w=&amp;quot;http://schemas.microsoft.com/office/word/2003/wordml&amp;quot; &amp;gt;&amp;lt;w:body&amp;gt;&amp;lt;w:p&amp;gt;&amp;lt;m:oMathPara&amp;gt;&amp;lt;m:oMath&amp;gt;&amp;lt;m:f &amp;gt;&amp;lt;m:f</w:t>
      </w:r>
      <w:r>
        <w:t>Pr&amp;gt;&amp;lt;m:ctrlPr&amp;gt;&amp;lt;w:rPr&amp;gt;&amp;lt;w:rFonts w:ascii=&amp;quot;Cambria Math&amp;quot; w:h-ansi=&amp;quot;Cambria Math&amp;quot;/&amp;gt;&amp;lt;w:i/&amp;gt;&amp;lt;/w:rPr&amp;gt;&amp;lt;/m:ctrlPr &amp;gt;&amp;lt;/m:fPr&amp;gt;&amp;lt;m:num&amp;gt;&amp;lt;m:r&amp;gt;&amp;lt;w:rPr &amp;gt;&amp;lt;w:rFonts w:ascii=&amp;quot;Cambria Math&amp;q</w:t>
      </w:r>
      <w:r>
        <w:t>uot; w:h-ansi=&amp;quot;Cambria Math&amp;quot;/&amp;gt;&amp;lt;w:i/&amp;gt;&amp;lt;w:color w:val=&amp;quot;FF0000&amp;quot;/&amp;gt;&amp;lt;/w:rPr&amp;gt;&amp;lt;m:t&amp;gt;x&amp;lt;/m:t &amp;gt;&amp;lt;/m:r&amp;gt;&amp;lt;/m:num&amp;gt;&amp;lt;m:den&amp;gt;&amp;lt;aml:annotation aml:id=&amp;quot;0&amp;quot; w:type=&amp;quot;Word.Bookmark.Start&amp;quot; w:n</w:t>
      </w:r>
      <w:r>
        <w:t>ame=&amp;quot;bookmark_name&amp;quot;/&amp;gt;&amp;lt;m:r&amp;gt;&amp;lt;w:rPr &amp;gt;&amp;lt;w:rFonts w:ascii=&amp;quot;Cambria Math&amp;quot; w:h-ansi=&amp;quot;Cambria Math&amp;quot;/&amp;gt;&amp;lt;w:i/&amp;gt;&amp;lt;/w:rPr&amp;gt;&amp;lt;m:t&amp;gt;y&amp;lt;/m:t &amp;gt;&amp;lt;/m:r&amp;gt;&amp;lt;aml:annotation aml:id=&amp;quot;0&amp;quot; w:type=&amp;qu</w:t>
      </w:r>
      <w:r>
        <w:t>ot;Word.Bookmark.End&amp;quot;/&amp;gt;&amp;lt;/m:den&amp;gt;&amp;lt;/m:f &amp;gt;&amp;lt;/m:oMath&amp;gt;&amp;lt;/m:oMathPara&amp;gt;&amp;lt;/w:p&amp;gt;&amp;lt;/w:body &amp;gt;&amp;lt;/w:wordDocument&amp;gt;</w:t>
      </w:r>
    </w:p>
    <w:p w:rsidR="00E17828" w:rsidRDefault="00716732">
      <w:r>
        <w:t>An application might choose to read just the Office Open XML math elements, in which case it would display the</w:t>
      </w:r>
      <w:r>
        <w:t xml:space="preserve"> fraction but would lose the font color applied to the numerator and the bookmark located in the denominator:</w:t>
      </w:r>
    </w:p>
    <w:p w:rsidR="00E17828" w:rsidRDefault="00716732">
      <w:r>
        <w:rPr>
          <w:noProof/>
        </w:rPr>
        <w:drawing>
          <wp:inline distT="0" distB="0" distL="0" distR="0">
            <wp:extent cx="76200" cy="304800"/>
            <wp:effectExtent l="0" t="0" r="0" b="0"/>
            <wp:docPr id="34201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pic:cNvPicPr>
                      <a:picLocks noChangeAspect="1" noChangeArrowheads="1"/>
                    </pic:cNvPicPr>
                  </pic:nvPicPr>
                  <pic:blipFill>
                    <a:blip r:embed="rId381"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E17828" w:rsidRDefault="00716732">
      <w:r>
        <w:t>On the other hand, the application might choose to read all elements in which case it would display the font color and bookmark as well as the f</w:t>
      </w:r>
      <w:r>
        <w:t>raction:</w:t>
      </w:r>
    </w:p>
    <w:p w:rsidR="00E17828" w:rsidRDefault="00716732">
      <w:r>
        <w:rPr>
          <w:noProof/>
        </w:rPr>
        <w:drawing>
          <wp:inline distT="0" distB="0" distL="0" distR="0">
            <wp:extent cx="76200" cy="304800"/>
            <wp:effectExtent l="0" t="0" r="0" b="0"/>
            <wp:docPr id="342015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pic:cNvPicPr>
                      <a:picLocks noChangeAspect="1" noChangeArrowheads="1"/>
                    </pic:cNvPicPr>
                  </pic:nvPicPr>
                  <pic:blipFill>
                    <a:blip r:embed="rId381"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E17828" w:rsidRDefault="00716732">
      <w:r>
        <w:t>end example]</w:t>
      </w:r>
    </w:p>
    <w:p w:rsidR="00E17828" w:rsidRDefault="00716732">
      <w:pPr>
        <w:pStyle w:val="Heading4"/>
      </w:pPr>
      <w:bookmarkStart w:id="4253" w:name="section_5e0748c896604db49433ad8098c77dec"/>
      <w:bookmarkStart w:id="4254" w:name="_Toc111179000"/>
      <w:r>
        <w:t>Word 2003 XML elements which can contain Office Open XML Math elements</w:t>
      </w:r>
      <w:bookmarkEnd w:id="4253"/>
      <w:bookmarkEnd w:id="4254"/>
    </w:p>
    <w:p w:rsidR="00E17828" w:rsidRDefault="00716732">
      <w:pPr>
        <w:pStyle w:val="Heading4"/>
      </w:pPr>
      <w:bookmarkStart w:id="4255" w:name="section_af29b7ac7bb6482aae4cc075de2a035e"/>
      <w:bookmarkStart w:id="4256" w:name="_Toc111179001"/>
      <w:r>
        <w:t>Containment of the oMathPara element</w:t>
      </w:r>
      <w:bookmarkEnd w:id="4255"/>
      <w:bookmarkEnd w:id="4256"/>
      <w:r>
        <w:fldChar w:fldCharType="begin"/>
      </w:r>
      <w:r>
        <w:instrText xml:space="preserve"> XE "Containment of the oMathPara element" </w:instrText>
      </w:r>
      <w:r>
        <w:fldChar w:fldCharType="end"/>
      </w:r>
    </w:p>
    <w:p w:rsidR="00E17828" w:rsidRDefault="00716732">
      <w:r>
        <w:t xml:space="preserve">The Word 2003 XML document must contain a single </w:t>
      </w:r>
      <w:r>
        <w:rPr>
          <w:b/>
        </w:rPr>
        <w:t>p</w:t>
      </w:r>
      <w:r>
        <w:t xml:space="preserve"> element which contains a sin</w:t>
      </w:r>
      <w:r>
        <w:t xml:space="preserve">gle </w:t>
      </w:r>
      <w:r>
        <w:rPr>
          <w:b/>
        </w:rPr>
        <w:t>oMathPara</w:t>
      </w:r>
      <w:r>
        <w:t xml:space="preserve"> element ("</w:t>
      </w:r>
      <w:hyperlink r:id="rId382">
        <w:r>
          <w:rPr>
            <w:rStyle w:val="Hyperlink"/>
          </w:rPr>
          <w:t>[ECMA-376]</w:t>
        </w:r>
      </w:hyperlink>
      <w:r>
        <w:t xml:space="preserve"> Part 4 §7.1.2.78; oMathPara").</w:t>
      </w:r>
    </w:p>
    <w:p w:rsidR="00E17828" w:rsidRDefault="00716732">
      <w:pPr>
        <w:pStyle w:val="Heading4"/>
      </w:pPr>
      <w:bookmarkStart w:id="4257" w:name="section_ee00c1f9aa61413db7723c09d52a4c1b"/>
      <w:bookmarkStart w:id="4258" w:name="_Toc111179002"/>
      <w:r>
        <w:lastRenderedPageBreak/>
        <w:t>Containment of Math runs and Math functions and objects</w:t>
      </w:r>
      <w:bookmarkEnd w:id="4257"/>
      <w:bookmarkEnd w:id="4258"/>
      <w:r>
        <w:fldChar w:fldCharType="begin"/>
      </w:r>
      <w:r>
        <w:instrText xml:space="preserve"> XE "Containment of Math runs and Math functions and objects" </w:instrText>
      </w:r>
      <w:r>
        <w:fldChar w:fldCharType="end"/>
      </w:r>
    </w:p>
    <w:p w:rsidR="00E17828" w:rsidRDefault="00716732">
      <w:r>
        <w:t xml:space="preserve">The </w:t>
      </w:r>
      <w:r>
        <w:t xml:space="preserve">Word 2003 XML </w:t>
      </w:r>
      <w:r>
        <w:rPr>
          <w:b/>
        </w:rPr>
        <w:t>hlink</w:t>
      </w:r>
      <w:r>
        <w:t xml:space="preserve"> element and the AML </w:t>
      </w:r>
      <w:r>
        <w:rPr>
          <w:b/>
        </w:rPr>
        <w:t>content</w:t>
      </w:r>
      <w:r>
        <w:t xml:space="preserve"> element can each contain an unbounded number of Office Open XML Math elements from the following list, which includes the Office Open XML Math </w:t>
      </w:r>
      <w:r>
        <w:rPr>
          <w:b/>
        </w:rPr>
        <w:t>r</w:t>
      </w:r>
      <w:r>
        <w:t xml:space="preserve"> element and all Office Open XML Math functions/objects:</w:t>
      </w:r>
    </w:p>
    <w:p w:rsidR="00E17828" w:rsidRDefault="00716732">
      <w:pPr>
        <w:pStyle w:val="ListParagraph"/>
        <w:numPr>
          <w:ilvl w:val="0"/>
          <w:numId w:val="78"/>
        </w:numPr>
        <w:contextualSpacing/>
      </w:pPr>
      <w:r>
        <w:rPr>
          <w:b/>
        </w:rPr>
        <w:t>acc</w:t>
      </w:r>
      <w:r>
        <w:t xml:space="preserve"> ("</w:t>
      </w:r>
      <w:hyperlink r:id="rId383">
        <w:r>
          <w:rPr>
            <w:rStyle w:val="Hyperlink"/>
          </w:rPr>
          <w:t>[ECMA-376]</w:t>
        </w:r>
      </w:hyperlink>
      <w:r>
        <w:t xml:space="preserve"> Part 4 §7.1.2.1; acc")</w:t>
      </w:r>
    </w:p>
    <w:p w:rsidR="00E17828" w:rsidRDefault="00716732">
      <w:pPr>
        <w:pStyle w:val="ListParagraph"/>
        <w:numPr>
          <w:ilvl w:val="0"/>
          <w:numId w:val="78"/>
        </w:numPr>
        <w:contextualSpacing/>
      </w:pPr>
      <w:r>
        <w:rPr>
          <w:b/>
        </w:rPr>
        <w:t>bar</w:t>
      </w:r>
      <w:r>
        <w:t>("[ECMA-376] Part 4 §7.1.2.7; bar")</w:t>
      </w:r>
    </w:p>
    <w:p w:rsidR="00E17828" w:rsidRDefault="00716732">
      <w:pPr>
        <w:pStyle w:val="ListParagraph"/>
        <w:numPr>
          <w:ilvl w:val="0"/>
          <w:numId w:val="78"/>
        </w:numPr>
        <w:contextualSpacing/>
      </w:pPr>
      <w:r>
        <w:rPr>
          <w:b/>
        </w:rPr>
        <w:t xml:space="preserve">borderBox </w:t>
      </w:r>
      <w:r>
        <w:t>("[ECMA-376] Part 4 §7.1.2.11; borderBox")</w:t>
      </w:r>
    </w:p>
    <w:p w:rsidR="00E17828" w:rsidRDefault="00716732">
      <w:pPr>
        <w:pStyle w:val="ListParagraph"/>
        <w:numPr>
          <w:ilvl w:val="0"/>
          <w:numId w:val="78"/>
        </w:numPr>
        <w:contextualSpacing/>
      </w:pPr>
      <w:r>
        <w:rPr>
          <w:b/>
        </w:rPr>
        <w:t>box</w:t>
      </w:r>
      <w:r>
        <w:t xml:space="preserve"> ("[ECMA-376] Part 4 §7.1.2.13; box")</w:t>
      </w:r>
    </w:p>
    <w:p w:rsidR="00E17828" w:rsidRDefault="00716732">
      <w:pPr>
        <w:pStyle w:val="ListParagraph"/>
        <w:numPr>
          <w:ilvl w:val="0"/>
          <w:numId w:val="78"/>
        </w:numPr>
        <w:contextualSpacing/>
      </w:pPr>
      <w:r>
        <w:rPr>
          <w:b/>
        </w:rPr>
        <w:t>d</w:t>
      </w:r>
      <w:r>
        <w:t xml:space="preserve"> ("[ECMA-376]</w:t>
      </w:r>
      <w:r>
        <w:t xml:space="preserve"> Part 4 §7.1.2.24; d")</w:t>
      </w:r>
    </w:p>
    <w:p w:rsidR="00E17828" w:rsidRDefault="00716732">
      <w:pPr>
        <w:pStyle w:val="ListParagraph"/>
        <w:numPr>
          <w:ilvl w:val="0"/>
          <w:numId w:val="78"/>
        </w:numPr>
        <w:contextualSpacing/>
      </w:pPr>
      <w:r>
        <w:rPr>
          <w:b/>
        </w:rPr>
        <w:t>eqArr</w:t>
      </w:r>
      <w:r>
        <w:t xml:space="preserve"> ("[ECMA-376] Part 4 §7.1.2.34; eqArr")</w:t>
      </w:r>
    </w:p>
    <w:p w:rsidR="00E17828" w:rsidRDefault="00716732">
      <w:pPr>
        <w:pStyle w:val="ListParagraph"/>
        <w:numPr>
          <w:ilvl w:val="0"/>
          <w:numId w:val="78"/>
        </w:numPr>
        <w:contextualSpacing/>
      </w:pPr>
      <w:r>
        <w:rPr>
          <w:b/>
        </w:rPr>
        <w:t>f</w:t>
      </w:r>
      <w:r>
        <w:t xml:space="preserve"> ("[ECMA-376] Part 4 §7.1.2.36; f")</w:t>
      </w:r>
    </w:p>
    <w:p w:rsidR="00E17828" w:rsidRDefault="00716732">
      <w:pPr>
        <w:pStyle w:val="ListParagraph"/>
        <w:numPr>
          <w:ilvl w:val="0"/>
          <w:numId w:val="78"/>
        </w:numPr>
        <w:contextualSpacing/>
      </w:pPr>
      <w:r>
        <w:rPr>
          <w:b/>
        </w:rPr>
        <w:t>func</w:t>
      </w:r>
      <w:r>
        <w:t xml:space="preserve"> ("[ECMA-376] Part 4 §7.1.2.39; func")</w:t>
      </w:r>
    </w:p>
    <w:p w:rsidR="00E17828" w:rsidRDefault="00716732">
      <w:pPr>
        <w:pStyle w:val="ListParagraph"/>
        <w:numPr>
          <w:ilvl w:val="0"/>
          <w:numId w:val="78"/>
        </w:numPr>
        <w:contextualSpacing/>
      </w:pPr>
      <w:r>
        <w:rPr>
          <w:b/>
        </w:rPr>
        <w:t>groupChr</w:t>
      </w:r>
      <w:r>
        <w:t xml:space="preserve"> ("[ECMA-376] Part 4 §7.1.2.41; groupChr")</w:t>
      </w:r>
    </w:p>
    <w:p w:rsidR="00E17828" w:rsidRDefault="00716732">
      <w:pPr>
        <w:pStyle w:val="ListParagraph"/>
        <w:numPr>
          <w:ilvl w:val="0"/>
          <w:numId w:val="78"/>
        </w:numPr>
        <w:contextualSpacing/>
      </w:pPr>
      <w:r>
        <w:rPr>
          <w:b/>
        </w:rPr>
        <w:t>limLow</w:t>
      </w:r>
      <w:r>
        <w:t xml:space="preserve"> ("[ECMA-376] Part 4 §7.1.2.54; limLow") </w:t>
      </w:r>
    </w:p>
    <w:p w:rsidR="00E17828" w:rsidRDefault="00716732">
      <w:pPr>
        <w:pStyle w:val="ListParagraph"/>
        <w:numPr>
          <w:ilvl w:val="0"/>
          <w:numId w:val="78"/>
        </w:numPr>
        <w:contextualSpacing/>
      </w:pPr>
      <w:r>
        <w:rPr>
          <w:b/>
        </w:rPr>
        <w:t>limUpp</w:t>
      </w:r>
      <w:r>
        <w:t xml:space="preserve"> ("</w:t>
      </w:r>
      <w:r>
        <w:t xml:space="preserve">[ECMA-376] Part 4 §7.1.2.56; limUpp") </w:t>
      </w:r>
    </w:p>
    <w:p w:rsidR="00E17828" w:rsidRDefault="00716732">
      <w:pPr>
        <w:pStyle w:val="ListParagraph"/>
        <w:numPr>
          <w:ilvl w:val="0"/>
          <w:numId w:val="78"/>
        </w:numPr>
        <w:contextualSpacing/>
      </w:pPr>
      <w:r>
        <w:rPr>
          <w:b/>
        </w:rPr>
        <w:t>m</w:t>
      </w:r>
      <w:r>
        <w:t xml:space="preserve"> ("[ECMA-376] Part 4 §7.1.2.60; m") </w:t>
      </w:r>
    </w:p>
    <w:p w:rsidR="00E17828" w:rsidRDefault="00716732">
      <w:pPr>
        <w:pStyle w:val="ListParagraph"/>
        <w:numPr>
          <w:ilvl w:val="0"/>
          <w:numId w:val="78"/>
        </w:numPr>
        <w:contextualSpacing/>
      </w:pPr>
      <w:r>
        <w:rPr>
          <w:b/>
        </w:rPr>
        <w:t>nary</w:t>
      </w:r>
      <w:r>
        <w:t xml:space="preserve"> ("[ECMA-376] Part 4 §7.1.2.70; nary") </w:t>
      </w:r>
    </w:p>
    <w:p w:rsidR="00E17828" w:rsidRDefault="00716732">
      <w:pPr>
        <w:pStyle w:val="ListParagraph"/>
        <w:numPr>
          <w:ilvl w:val="0"/>
          <w:numId w:val="78"/>
        </w:numPr>
        <w:contextualSpacing/>
      </w:pPr>
      <w:r>
        <w:rPr>
          <w:b/>
        </w:rPr>
        <w:t>phant</w:t>
      </w:r>
      <w:r>
        <w:t xml:space="preserve"> ("[ECMA-376] Part 4 §7.1.2.81; phant") </w:t>
      </w:r>
    </w:p>
    <w:p w:rsidR="00E17828" w:rsidRDefault="00716732">
      <w:pPr>
        <w:pStyle w:val="ListParagraph"/>
        <w:numPr>
          <w:ilvl w:val="0"/>
          <w:numId w:val="78"/>
        </w:numPr>
        <w:contextualSpacing/>
      </w:pPr>
      <w:r>
        <w:rPr>
          <w:b/>
        </w:rPr>
        <w:t>r</w:t>
      </w:r>
      <w:r>
        <w:t xml:space="preserve"> ("[ECMA-376] Part 4 §7.1.2.87; r") </w:t>
      </w:r>
    </w:p>
    <w:p w:rsidR="00E17828" w:rsidRDefault="00716732">
      <w:pPr>
        <w:pStyle w:val="ListParagraph"/>
        <w:numPr>
          <w:ilvl w:val="0"/>
          <w:numId w:val="78"/>
        </w:numPr>
        <w:contextualSpacing/>
      </w:pPr>
      <w:r>
        <w:rPr>
          <w:b/>
        </w:rPr>
        <w:t>rad</w:t>
      </w:r>
      <w:r>
        <w:t xml:space="preserve"> ("[ECMA-376] Part 4 §7.1.2.88; rad") </w:t>
      </w:r>
    </w:p>
    <w:p w:rsidR="00E17828" w:rsidRDefault="00716732">
      <w:pPr>
        <w:pStyle w:val="ListParagraph"/>
        <w:numPr>
          <w:ilvl w:val="0"/>
          <w:numId w:val="78"/>
        </w:numPr>
        <w:contextualSpacing/>
      </w:pPr>
      <w:r>
        <w:rPr>
          <w:b/>
        </w:rPr>
        <w:t>sPre</w:t>
      </w:r>
      <w:r>
        <w:t xml:space="preserve"> ("</w:t>
      </w:r>
      <w:r>
        <w:t xml:space="preserve">[ECMA-376] Part 4 §7.1.2.99; sPre") </w:t>
      </w:r>
    </w:p>
    <w:p w:rsidR="00E17828" w:rsidRDefault="00716732">
      <w:pPr>
        <w:pStyle w:val="ListParagraph"/>
        <w:numPr>
          <w:ilvl w:val="0"/>
          <w:numId w:val="78"/>
        </w:numPr>
        <w:contextualSpacing/>
      </w:pPr>
      <w:r>
        <w:rPr>
          <w:b/>
        </w:rPr>
        <w:t>sSub</w:t>
      </w:r>
      <w:r>
        <w:t xml:space="preserve"> ("[ECMA-376] Part 4 §7.1.2.101; sSub") </w:t>
      </w:r>
    </w:p>
    <w:p w:rsidR="00E17828" w:rsidRDefault="00716732">
      <w:pPr>
        <w:pStyle w:val="ListParagraph"/>
        <w:numPr>
          <w:ilvl w:val="0"/>
          <w:numId w:val="78"/>
        </w:numPr>
        <w:contextualSpacing/>
      </w:pPr>
      <w:r>
        <w:rPr>
          <w:b/>
        </w:rPr>
        <w:t>sSubSup</w:t>
      </w:r>
      <w:r>
        <w:t xml:space="preserve"> ("[ECMA-376] Part 4 §7.1.2.103; sSubSup") </w:t>
      </w:r>
    </w:p>
    <w:p w:rsidR="00E17828" w:rsidRDefault="00716732">
      <w:pPr>
        <w:pStyle w:val="ListParagraph"/>
        <w:numPr>
          <w:ilvl w:val="0"/>
          <w:numId w:val="78"/>
        </w:numPr>
      </w:pPr>
      <w:r>
        <w:rPr>
          <w:b/>
        </w:rPr>
        <w:t>sSup</w:t>
      </w:r>
      <w:r>
        <w:t xml:space="preserve"> ("[ECMA-376] Part 4 §7.1.2.105; sSup") </w:t>
      </w:r>
    </w:p>
    <w:p w:rsidR="00E17828" w:rsidRDefault="00716732">
      <w:pPr>
        <w:pStyle w:val="Heading3"/>
      </w:pPr>
      <w:bookmarkStart w:id="4259" w:name="section_04abf27544484d3289d31f76c90b6bc4"/>
      <w:bookmarkStart w:id="4260" w:name="_Toc111179003"/>
      <w:r>
        <w:t>Office Open XML Math elements which can contain Word 2003 XML elements</w:t>
      </w:r>
      <w:bookmarkEnd w:id="4259"/>
      <w:bookmarkEnd w:id="4260"/>
    </w:p>
    <w:p w:rsidR="00E17828" w:rsidRDefault="00716732">
      <w:pPr>
        <w:pStyle w:val="Heading4"/>
      </w:pPr>
      <w:bookmarkStart w:id="4261" w:name="section_caa46dabb74a47c8b540a2712293b20e"/>
      <w:bookmarkStart w:id="4262" w:name="_Toc111179004"/>
      <w:r>
        <w:t>Control</w:t>
      </w:r>
      <w:r>
        <w:t xml:space="preserve"> Properties</w:t>
      </w:r>
      <w:bookmarkEnd w:id="4261"/>
      <w:bookmarkEnd w:id="4262"/>
      <w:r>
        <w:fldChar w:fldCharType="begin"/>
      </w:r>
      <w:r>
        <w:instrText xml:space="preserve"> XE "Control Properties" </w:instrText>
      </w:r>
      <w:r>
        <w:fldChar w:fldCharType="end"/>
      </w:r>
    </w:p>
    <w:p w:rsidR="00E17828" w:rsidRDefault="00716732">
      <w:r>
        <w:rPr>
          <w:b/>
        </w:rPr>
        <w:t>The ctrlPr</w:t>
      </w:r>
      <w:r>
        <w:t xml:space="preserve"> element ("</w:t>
      </w:r>
      <w:hyperlink r:id="rId384">
        <w:r>
          <w:rPr>
            <w:rStyle w:val="Hyperlink"/>
          </w:rPr>
          <w:t>[ECMA-376]</w:t>
        </w:r>
      </w:hyperlink>
      <w:r>
        <w:t xml:space="preserve"> Part 4 §7.1.2.23; ctrlPr") can contain one of the following elements:</w:t>
      </w:r>
    </w:p>
    <w:p w:rsidR="00E17828" w:rsidRDefault="00716732">
      <w:pPr>
        <w:pStyle w:val="ListParagraph"/>
        <w:numPr>
          <w:ilvl w:val="0"/>
          <w:numId w:val="79"/>
        </w:numPr>
        <w:contextualSpacing/>
      </w:pPr>
      <w:r>
        <w:t xml:space="preserve">The AML </w:t>
      </w:r>
      <w:r>
        <w:rPr>
          <w:b/>
        </w:rPr>
        <w:t>annotation</w:t>
      </w:r>
      <w:r>
        <w:t xml:space="preserve"> element</w:t>
      </w:r>
    </w:p>
    <w:p w:rsidR="00E17828" w:rsidRDefault="00716732">
      <w:pPr>
        <w:pStyle w:val="ListParagraph"/>
        <w:numPr>
          <w:ilvl w:val="0"/>
          <w:numId w:val="79"/>
        </w:numPr>
      </w:pPr>
      <w:r>
        <w:t xml:space="preserve">The Word 2003 XML </w:t>
      </w:r>
      <w:r>
        <w:rPr>
          <w:b/>
        </w:rPr>
        <w:t>rPr</w:t>
      </w:r>
      <w:r>
        <w:t xml:space="preserve"> </w:t>
      </w:r>
      <w:r>
        <w:t>element</w:t>
      </w:r>
    </w:p>
    <w:p w:rsidR="00E17828" w:rsidRDefault="00716732">
      <w:pPr>
        <w:pStyle w:val="Heading4"/>
      </w:pPr>
      <w:bookmarkStart w:id="4263" w:name="section_621fc70c9d6e4502bdac015453605f66"/>
      <w:bookmarkStart w:id="4264" w:name="_Toc111179005"/>
      <w:r>
        <w:t>oMath and Math Arguments</w:t>
      </w:r>
      <w:bookmarkEnd w:id="4263"/>
      <w:bookmarkEnd w:id="4264"/>
      <w:r>
        <w:fldChar w:fldCharType="begin"/>
      </w:r>
      <w:r>
        <w:instrText xml:space="preserve"> XE "oMath and Math Arguments" </w:instrText>
      </w:r>
      <w:r>
        <w:fldChar w:fldCharType="end"/>
      </w:r>
    </w:p>
    <w:p w:rsidR="00E17828" w:rsidRDefault="00716732">
      <w:r>
        <w:t xml:space="preserve">The </w:t>
      </w:r>
      <w:r>
        <w:rPr>
          <w:b/>
        </w:rPr>
        <w:t>oMath</w:t>
      </w:r>
      <w:r>
        <w:t xml:space="preserve"> element ("</w:t>
      </w:r>
      <w:hyperlink r:id="rId385">
        <w:r>
          <w:rPr>
            <w:rStyle w:val="Hyperlink"/>
          </w:rPr>
          <w:t>[ECMA-376]</w:t>
        </w:r>
      </w:hyperlink>
      <w:r>
        <w:t xml:space="preserve"> Part 4 §7.1.2.78; oMathPara") and the math argument elements </w:t>
      </w:r>
      <w:r>
        <w:rPr>
          <w:b/>
        </w:rPr>
        <w:t>deg</w:t>
      </w:r>
      <w:r>
        <w:t xml:space="preserve"> ("[ECMA-376] Part 4 §7.1.2.2</w:t>
      </w:r>
      <w:r>
        <w:t xml:space="preserve">6; deg"), </w:t>
      </w:r>
      <w:r>
        <w:rPr>
          <w:b/>
        </w:rPr>
        <w:t>den</w:t>
      </w:r>
      <w:r>
        <w:t xml:space="preserve"> ("[ECMA-376] Part 4 §7.1.2.28; den"), </w:t>
      </w:r>
      <w:r>
        <w:rPr>
          <w:b/>
        </w:rPr>
        <w:t>e</w:t>
      </w:r>
      <w:r>
        <w:t xml:space="preserve"> ("[ECMA-376] Part 4 §7.1.2.32; e"), </w:t>
      </w:r>
      <w:r>
        <w:rPr>
          <w:b/>
        </w:rPr>
        <w:t>fName</w:t>
      </w:r>
      <w:r>
        <w:t xml:space="preserve"> ("[ECMA-376] Part 4 §7.1.2.37; fName"), </w:t>
      </w:r>
      <w:r>
        <w:rPr>
          <w:b/>
        </w:rPr>
        <w:t>lim</w:t>
      </w:r>
      <w:r>
        <w:t xml:space="preserve"> ("[ECMA-376] Part 4 §7.1.2.52; lim"), </w:t>
      </w:r>
      <w:r>
        <w:rPr>
          <w:b/>
        </w:rPr>
        <w:t>num</w:t>
      </w:r>
      <w:r>
        <w:t xml:space="preserve"> ("[ECMA-376] Part 4 §7.1.2.75; num"), </w:t>
      </w:r>
      <w:r>
        <w:rPr>
          <w:b/>
        </w:rPr>
        <w:t>sub</w:t>
      </w:r>
      <w:r>
        <w:t xml:space="preserve"> ("[ECMA-376]</w:t>
      </w:r>
      <w:r>
        <w:t xml:space="preserve"> Part 4 §7.1.2.112; sub"), and </w:t>
      </w:r>
      <w:r>
        <w:rPr>
          <w:b/>
        </w:rPr>
        <w:t>sup</w:t>
      </w:r>
      <w:r>
        <w:t xml:space="preserve"> ("[ECMA-376] Part 4 §7.1.2.114; sup") can each contain an unbounded number of elements from the following list:</w:t>
      </w:r>
    </w:p>
    <w:p w:rsidR="00E17828" w:rsidRDefault="00716732">
      <w:pPr>
        <w:pStyle w:val="ListParagraph"/>
        <w:numPr>
          <w:ilvl w:val="0"/>
          <w:numId w:val="80"/>
        </w:numPr>
        <w:contextualSpacing/>
      </w:pPr>
      <w:r>
        <w:t xml:space="preserve">XML elements in any namespace not defined by Word 2003 XML (which can, in turn, hold any valid child element </w:t>
      </w:r>
      <w:r>
        <w:t xml:space="preserve">of the </w:t>
      </w:r>
      <w:r>
        <w:rPr>
          <w:b/>
        </w:rPr>
        <w:t>oMath</w:t>
      </w:r>
      <w:r>
        <w:t xml:space="preserve"> element ("[ECMA-376] Part 4 §7.1.2.77; oMath"))</w:t>
      </w:r>
    </w:p>
    <w:p w:rsidR="00E17828" w:rsidRDefault="00716732">
      <w:pPr>
        <w:pStyle w:val="ListParagraph"/>
        <w:numPr>
          <w:ilvl w:val="0"/>
          <w:numId w:val="80"/>
        </w:numPr>
        <w:contextualSpacing/>
      </w:pPr>
      <w:r>
        <w:t xml:space="preserve">The AML </w:t>
      </w:r>
      <w:r>
        <w:rPr>
          <w:b/>
        </w:rPr>
        <w:t>annotation</w:t>
      </w:r>
      <w:r>
        <w:t xml:space="preserve"> element</w:t>
      </w:r>
    </w:p>
    <w:p w:rsidR="00E17828" w:rsidRDefault="00716732">
      <w:pPr>
        <w:pStyle w:val="ListParagraph"/>
        <w:numPr>
          <w:ilvl w:val="0"/>
          <w:numId w:val="80"/>
        </w:numPr>
        <w:contextualSpacing/>
      </w:pPr>
      <w:r>
        <w:t xml:space="preserve">The Word 2003 XML </w:t>
      </w:r>
      <w:r>
        <w:rPr>
          <w:b/>
        </w:rPr>
        <w:t>hlink</w:t>
      </w:r>
      <w:r>
        <w:t xml:space="preserve"> element</w:t>
      </w:r>
    </w:p>
    <w:p w:rsidR="00E17828" w:rsidRDefault="00716732">
      <w:pPr>
        <w:pStyle w:val="ListParagraph"/>
        <w:numPr>
          <w:ilvl w:val="0"/>
          <w:numId w:val="80"/>
        </w:numPr>
        <w:contextualSpacing/>
      </w:pPr>
      <w:r>
        <w:t xml:space="preserve">The Word 2003 XML </w:t>
      </w:r>
      <w:r>
        <w:rPr>
          <w:b/>
        </w:rPr>
        <w:t>permEnd</w:t>
      </w:r>
      <w:r>
        <w:t xml:space="preserve"> element</w:t>
      </w:r>
    </w:p>
    <w:p w:rsidR="00E17828" w:rsidRDefault="00716732">
      <w:pPr>
        <w:pStyle w:val="ListParagraph"/>
        <w:numPr>
          <w:ilvl w:val="0"/>
          <w:numId w:val="80"/>
        </w:numPr>
      </w:pPr>
      <w:r>
        <w:t xml:space="preserve">The Word 2003 XML </w:t>
      </w:r>
      <w:r>
        <w:rPr>
          <w:b/>
        </w:rPr>
        <w:t>permStart</w:t>
      </w:r>
      <w:r>
        <w:t xml:space="preserve"> element</w:t>
      </w:r>
    </w:p>
    <w:p w:rsidR="00E17828" w:rsidRDefault="00716732">
      <w:r>
        <w:t>When included as a child of a math argument element, those element</w:t>
      </w:r>
      <w:r>
        <w:t xml:space="preserve">s must occur after any Office Open XML Math </w:t>
      </w:r>
      <w:r>
        <w:rPr>
          <w:b/>
        </w:rPr>
        <w:t>argPr</w:t>
      </w:r>
      <w:r>
        <w:t xml:space="preserve"> element ("[ECMA-376] Part 4 §7.1.2.5; argPr") and before any Office Open XML Math </w:t>
      </w:r>
      <w:r>
        <w:rPr>
          <w:b/>
        </w:rPr>
        <w:t>ctrlPr</w:t>
      </w:r>
      <w:r>
        <w:t xml:space="preserve"> element ("[ECMA-376] Part 4 §7.1.2.23; ctrlPr") which is also a child of that math argument element.</w:t>
      </w:r>
    </w:p>
    <w:p w:rsidR="00E17828" w:rsidRDefault="00716732">
      <w:pPr>
        <w:pStyle w:val="Heading4"/>
      </w:pPr>
      <w:bookmarkStart w:id="4265" w:name="section_cbcf27acdc6f4715aa40c0215a19d0ae"/>
      <w:bookmarkStart w:id="4266" w:name="_Toc111179006"/>
      <w:r>
        <w:lastRenderedPageBreak/>
        <w:t>Math Run</w:t>
      </w:r>
      <w:bookmarkEnd w:id="4265"/>
      <w:bookmarkEnd w:id="4266"/>
      <w:r>
        <w:fldChar w:fldCharType="begin"/>
      </w:r>
      <w:r>
        <w:instrText xml:space="preserve"> XE "Mat</w:instrText>
      </w:r>
      <w:r>
        <w:instrText xml:space="preserve">h Run" </w:instrText>
      </w:r>
      <w:r>
        <w:fldChar w:fldCharType="end"/>
      </w:r>
    </w:p>
    <w:p w:rsidR="00E17828" w:rsidRDefault="00716732">
      <w:r>
        <w:t>The Office Open XML math run element r ("</w:t>
      </w:r>
      <w:hyperlink r:id="rId386">
        <w:r>
          <w:rPr>
            <w:rStyle w:val="Hyperlink"/>
          </w:rPr>
          <w:t>[ECMA-376]</w:t>
        </w:r>
      </w:hyperlink>
      <w:r>
        <w:t xml:space="preserve"> Part 4 §7.1.2.87; r") can contain:</w:t>
      </w:r>
    </w:p>
    <w:p w:rsidR="00E17828" w:rsidRDefault="00716732">
      <w:pPr>
        <w:pStyle w:val="ListParagraph"/>
        <w:numPr>
          <w:ilvl w:val="0"/>
          <w:numId w:val="81"/>
        </w:numPr>
      </w:pPr>
      <w:r>
        <w:t xml:space="preserve">A single Word 2003 XML </w:t>
      </w:r>
      <w:r>
        <w:rPr>
          <w:b/>
        </w:rPr>
        <w:t>rPr</w:t>
      </w:r>
      <w:r>
        <w:t xml:space="preserve"> element</w:t>
      </w:r>
    </w:p>
    <w:p w:rsidR="00E17828" w:rsidRDefault="00716732">
      <w:r>
        <w:t xml:space="preserve">If the math run contains both an Office Open XML Math </w:t>
      </w:r>
      <w:r>
        <w:rPr>
          <w:b/>
        </w:rPr>
        <w:t>rPr</w:t>
      </w:r>
      <w:r>
        <w:t xml:space="preserve"> </w:t>
      </w:r>
      <w:r>
        <w:t xml:space="preserve">element and a Word 2003 XML </w:t>
      </w:r>
      <w:r>
        <w:rPr>
          <w:b/>
        </w:rPr>
        <w:t>rPr</w:t>
      </w:r>
      <w:r>
        <w:t xml:space="preserve"> element, the Office Open XML Math </w:t>
      </w:r>
      <w:r>
        <w:rPr>
          <w:b/>
        </w:rPr>
        <w:t>rPr</w:t>
      </w:r>
      <w:r>
        <w:t xml:space="preserve"> element must occur first.</w:t>
      </w:r>
    </w:p>
    <w:p w:rsidR="00E17828" w:rsidRDefault="00716732">
      <w:r>
        <w:t xml:space="preserve">The Office Open XML math </w:t>
      </w:r>
      <w:r>
        <w:rPr>
          <w:b/>
        </w:rPr>
        <w:t>r</w:t>
      </w:r>
      <w:r>
        <w:t xml:space="preserve"> element can also contain an unbounded number of elements from the following list:</w:t>
      </w:r>
    </w:p>
    <w:p w:rsidR="00E17828" w:rsidRDefault="00716732">
      <w:pPr>
        <w:pStyle w:val="ListParagraph"/>
        <w:numPr>
          <w:ilvl w:val="0"/>
          <w:numId w:val="82"/>
        </w:numPr>
        <w:contextualSpacing/>
      </w:pPr>
      <w:r>
        <w:t xml:space="preserve">Word 2003 XML </w:t>
      </w:r>
      <w:r>
        <w:rPr>
          <w:b/>
        </w:rPr>
        <w:t>fldChar</w:t>
      </w:r>
      <w:r>
        <w:t xml:space="preserve"> element</w:t>
      </w:r>
    </w:p>
    <w:p w:rsidR="00E17828" w:rsidRDefault="00716732">
      <w:pPr>
        <w:pStyle w:val="ListParagraph"/>
        <w:numPr>
          <w:ilvl w:val="0"/>
          <w:numId w:val="82"/>
        </w:numPr>
        <w:contextualSpacing/>
      </w:pPr>
      <w:r>
        <w:t xml:space="preserve">Word 2003 XML </w:t>
      </w:r>
      <w:r>
        <w:rPr>
          <w:b/>
        </w:rPr>
        <w:t>noBreakHyphen</w:t>
      </w:r>
      <w:r>
        <w:t xml:space="preserve"> element</w:t>
      </w:r>
    </w:p>
    <w:p w:rsidR="00E17828" w:rsidRDefault="00716732">
      <w:pPr>
        <w:pStyle w:val="ListParagraph"/>
        <w:numPr>
          <w:ilvl w:val="0"/>
          <w:numId w:val="82"/>
        </w:numPr>
        <w:contextualSpacing/>
      </w:pPr>
      <w:r>
        <w:t xml:space="preserve">Word 2003 XML </w:t>
      </w:r>
      <w:r>
        <w:rPr>
          <w:b/>
        </w:rPr>
        <w:t>pgNum</w:t>
      </w:r>
      <w:r>
        <w:t xml:space="preserve"> element</w:t>
      </w:r>
    </w:p>
    <w:p w:rsidR="00E17828" w:rsidRDefault="00716732">
      <w:pPr>
        <w:pStyle w:val="ListParagraph"/>
        <w:numPr>
          <w:ilvl w:val="0"/>
          <w:numId w:val="82"/>
        </w:numPr>
      </w:pPr>
      <w:r>
        <w:t xml:space="preserve">Word 2003 XML </w:t>
      </w:r>
      <w:r>
        <w:rPr>
          <w:b/>
        </w:rPr>
        <w:t>pict</w:t>
      </w:r>
      <w:r>
        <w:t xml:space="preserve"> element.</w:t>
      </w:r>
    </w:p>
    <w:p w:rsidR="00E17828" w:rsidRDefault="00716732">
      <w:r>
        <w:t xml:space="preserve">Note: Word is unable to recover the contents of the </w:t>
      </w:r>
      <w:r>
        <w:rPr>
          <w:b/>
        </w:rPr>
        <w:t>equationxml</w:t>
      </w:r>
      <w:r>
        <w:t xml:space="preserve"> attribute if it includes a </w:t>
      </w:r>
      <w:r>
        <w:rPr>
          <w:b/>
        </w:rPr>
        <w:t>pict</w:t>
      </w:r>
      <w:r>
        <w:t xml:space="preserve"> element.</w:t>
      </w:r>
    </w:p>
    <w:p w:rsidR="00E17828" w:rsidRDefault="00716732">
      <w:pPr>
        <w:pStyle w:val="ListParagraph"/>
        <w:numPr>
          <w:ilvl w:val="0"/>
          <w:numId w:val="83"/>
        </w:numPr>
        <w:contextualSpacing/>
      </w:pPr>
      <w:r>
        <w:t xml:space="preserve">Word 2003 XML </w:t>
      </w:r>
      <w:r>
        <w:rPr>
          <w:b/>
        </w:rPr>
        <w:t>softHyphen</w:t>
      </w:r>
      <w:r>
        <w:t xml:space="preserve"> element</w:t>
      </w:r>
    </w:p>
    <w:p w:rsidR="00E17828" w:rsidRDefault="00716732">
      <w:pPr>
        <w:pStyle w:val="ListParagraph"/>
        <w:numPr>
          <w:ilvl w:val="0"/>
          <w:numId w:val="83"/>
        </w:numPr>
        <w:contextualSpacing/>
      </w:pPr>
      <w:r>
        <w:t xml:space="preserve">Word 2003 XML </w:t>
      </w:r>
      <w:r>
        <w:rPr>
          <w:b/>
        </w:rPr>
        <w:t>sym</w:t>
      </w:r>
      <w:r>
        <w:t xml:space="preserve"> element</w:t>
      </w:r>
    </w:p>
    <w:p w:rsidR="00E17828" w:rsidRDefault="00716732">
      <w:pPr>
        <w:pStyle w:val="ListParagraph"/>
        <w:numPr>
          <w:ilvl w:val="0"/>
          <w:numId w:val="83"/>
        </w:numPr>
      </w:pPr>
      <w:r>
        <w:t xml:space="preserve">Word 2003 XML </w:t>
      </w:r>
      <w:r>
        <w:rPr>
          <w:b/>
        </w:rPr>
        <w:t>tab</w:t>
      </w:r>
      <w:r>
        <w:t xml:space="preserve"> element</w:t>
      </w:r>
    </w:p>
    <w:p w:rsidR="00E17828" w:rsidRDefault="00716732">
      <w:r>
        <w:t xml:space="preserve">Those elements must occur after any </w:t>
      </w:r>
      <w:r>
        <w:rPr>
          <w:b/>
        </w:rPr>
        <w:t>rPr</w:t>
      </w:r>
      <w:r>
        <w:t xml:space="preserve"> elements.</w:t>
      </w:r>
    </w:p>
    <w:p w:rsidR="00E17828" w:rsidRDefault="00716732">
      <w:pPr>
        <w:pStyle w:val="Heading3"/>
      </w:pPr>
      <w:bookmarkStart w:id="4267" w:name="section_f4ba667569a043039a46abb879d2a48d"/>
      <w:bookmarkStart w:id="4268" w:name="_Toc111179007"/>
      <w:r>
        <w:t>Limitations in Word</w:t>
      </w:r>
      <w:bookmarkEnd w:id="4267"/>
      <w:bookmarkEnd w:id="4268"/>
      <w:r>
        <w:fldChar w:fldCharType="begin"/>
      </w:r>
      <w:r>
        <w:instrText xml:space="preserve"> XE "Limitations in Word" </w:instrText>
      </w:r>
      <w:r>
        <w:fldChar w:fldCharType="end"/>
      </w:r>
    </w:p>
    <w:p w:rsidR="00E17828" w:rsidRDefault="00716732">
      <w:r>
        <w:t xml:space="preserve">Word ignores character styles, specified using the Word 2003 XML </w:t>
      </w:r>
      <w:r>
        <w:rPr>
          <w:b/>
        </w:rPr>
        <w:t>rStyle</w:t>
      </w:r>
      <w:r>
        <w:t xml:space="preserve"> element, when converting the contents of the </w:t>
      </w:r>
      <w:r>
        <w:rPr>
          <w:b/>
        </w:rPr>
        <w:t>equationxml</w:t>
      </w:r>
      <w:r>
        <w:t xml:space="preserve"> attribute to Office Open XML Math.</w:t>
      </w:r>
    </w:p>
    <w:p w:rsidR="00E17828" w:rsidRDefault="00716732">
      <w:r>
        <w:t xml:space="preserve">Word is unable to recover the contents of the </w:t>
      </w:r>
      <w:r>
        <w:rPr>
          <w:b/>
        </w:rPr>
        <w:t>equationxml</w:t>
      </w:r>
      <w:r>
        <w:t xml:space="preserve"> attribute if it includes the Word 2003 XML </w:t>
      </w:r>
      <w:r>
        <w:rPr>
          <w:b/>
        </w:rPr>
        <w:t>pict</w:t>
      </w:r>
      <w:r>
        <w:t xml:space="preserve"> element.</w:t>
      </w:r>
    </w:p>
    <w:p w:rsidR="00E17828" w:rsidRDefault="00716732">
      <w:r>
        <w:t xml:space="preserve">When Word recovers the contents of the </w:t>
      </w:r>
      <w:r>
        <w:rPr>
          <w:b/>
        </w:rPr>
        <w:t>equationxml</w:t>
      </w:r>
      <w:r>
        <w:t xml:space="preserve"> attribute and the picture with the </w:t>
      </w:r>
      <w:r>
        <w:rPr>
          <w:b/>
        </w:rPr>
        <w:t>equationxml</w:t>
      </w:r>
      <w:r>
        <w:t xml:space="preserve"> attribu</w:t>
      </w:r>
      <w:r>
        <w:t xml:space="preserve">te is inside a </w:t>
      </w:r>
      <w:r>
        <w:rPr>
          <w:b/>
        </w:rPr>
        <w:t>QUOTE</w:t>
      </w:r>
      <w:r>
        <w:t xml:space="preserve"> field, Word will lose any bookmarks represented using AML annotation elements inside the </w:t>
      </w:r>
      <w:r>
        <w:rPr>
          <w:b/>
        </w:rPr>
        <w:t>equationxml attribute</w:t>
      </w:r>
      <w:r>
        <w:t>.</w:t>
      </w:r>
    </w:p>
    <w:p w:rsidR="00E17828" w:rsidRDefault="00716732">
      <w:pPr>
        <w:pStyle w:val="Heading2"/>
      </w:pPr>
      <w:bookmarkStart w:id="4269" w:name="section_cb20bd07d4894385a3bd810db22fbabf"/>
      <w:bookmarkStart w:id="4270" w:name="_Toc111179008"/>
      <w:r>
        <w:t>Simple Types</w:t>
      </w:r>
      <w:bookmarkEnd w:id="4269"/>
      <w:bookmarkEnd w:id="4270"/>
      <w:r>
        <w:fldChar w:fldCharType="begin"/>
      </w:r>
      <w:r>
        <w:instrText xml:space="preserve"> XE "Simple Types (Additional Information)" </w:instrText>
      </w:r>
      <w:r>
        <w:fldChar w:fldCharType="end"/>
      </w:r>
    </w:p>
    <w:p w:rsidR="00E17828" w:rsidRDefault="00716732">
      <w:r>
        <w:t xml:space="preserve">The subordinate clauses describe XML simple types that are used </w:t>
      </w:r>
      <w:r>
        <w:t>by Office to read and write Office Open XML files.</w:t>
      </w:r>
    </w:p>
    <w:p w:rsidR="00E17828" w:rsidRDefault="00716732">
      <w:pPr>
        <w:pStyle w:val="Heading3"/>
      </w:pPr>
      <w:bookmarkStart w:id="4271" w:name="section_7cfc026db20e4c2e8c176a8460a7ed14"/>
      <w:bookmarkStart w:id="4272" w:name="_Toc111179009"/>
      <w:r>
        <w:t>ST_Fraction (Fraction Type)</w:t>
      </w:r>
      <w:bookmarkEnd w:id="4271"/>
      <w:bookmarkEnd w:id="4272"/>
      <w:r>
        <w:fldChar w:fldCharType="begin"/>
      </w:r>
      <w:r>
        <w:instrText xml:space="preserve"> XE "ST_Fraction (Fraction Type)" </w:instrText>
      </w:r>
      <w:r>
        <w:fldChar w:fldCharType="end"/>
      </w:r>
    </w:p>
    <w:p w:rsidR="00E17828" w:rsidRDefault="00716732">
      <w:r>
        <w:t>This simple type specifies numerical, floating point data in one of three ways.</w:t>
      </w:r>
    </w:p>
    <w:p w:rsidR="00E17828" w:rsidRDefault="00716732">
      <w:r>
        <w:t>The first form is the standard decimal form used by the XML S</w:t>
      </w:r>
      <w:r>
        <w:t>chema decimal datatype.  Valid values for this form are all decimals in the range [-32768, 32767].</w:t>
      </w:r>
    </w:p>
    <w:p w:rsidR="00E17828" w:rsidRDefault="00716732">
      <w:r>
        <w:t xml:space="preserve">The second form is an integer number with a postfixed “f” character.  Each integer represents 1/65536 so that a value of “65536f” equates to a decimal value </w:t>
      </w:r>
      <w:r>
        <w:t>of 1.0.  Valid values for this form are all integers in the range [-2147483648, 2147418112] followed by the postfixed “f”.</w:t>
      </w:r>
    </w:p>
    <w:p w:rsidR="00E17828" w:rsidRDefault="00716732">
      <w:r>
        <w:t>The third form is equivalent to the second, except that the “f” postfixed character is replaced by the string “fd”.  This is used whe</w:t>
      </w:r>
      <w:r>
        <w:t>n expressing angular measurements.</w:t>
      </w:r>
    </w:p>
    <w:p w:rsidR="00E17828" w:rsidRDefault="00716732">
      <w:r>
        <w:t>This simple type's contents are a restriction of the XML Schema string datatype.</w:t>
      </w:r>
    </w:p>
    <w:p w:rsidR="00E17828" w:rsidRDefault="00716732">
      <w:r>
        <w:lastRenderedPageBreak/>
        <w:t>The following XML Schema fragment defines the contents of this simple type:</w:t>
      </w:r>
    </w:p>
    <w:p w:rsidR="00E17828" w:rsidRDefault="00716732">
      <w:pPr>
        <w:pStyle w:val="Code"/>
      </w:pPr>
      <w:r>
        <w:t>&lt;simpleType name="ST_Fraction"&gt;</w:t>
      </w:r>
    </w:p>
    <w:p w:rsidR="00E17828" w:rsidRDefault="00716732">
      <w:pPr>
        <w:pStyle w:val="Code"/>
      </w:pPr>
      <w:r>
        <w:t xml:space="preserve">  &lt;restriction base="xsd:string"</w:t>
      </w:r>
      <w:r>
        <w:t>/&gt;</w:t>
      </w:r>
    </w:p>
    <w:p w:rsidR="00E17828" w:rsidRDefault="00716732">
      <w:pPr>
        <w:pStyle w:val="Code"/>
      </w:pPr>
      <w:r>
        <w:t>&lt;/simpleType&gt;</w:t>
      </w:r>
    </w:p>
    <w:p w:rsidR="00E17828" w:rsidRDefault="00716732">
      <w:pPr>
        <w:pStyle w:val="Heading3"/>
      </w:pPr>
      <w:bookmarkStart w:id="4273" w:name="section_767d61c3ddd143f385dc06dae998ade8"/>
      <w:bookmarkStart w:id="4274" w:name="_Toc111179010"/>
      <w:r>
        <w:t>ST_Macro (Custom Function Name Type)</w:t>
      </w:r>
      <w:bookmarkEnd w:id="4273"/>
      <w:bookmarkEnd w:id="4274"/>
      <w:r>
        <w:fldChar w:fldCharType="begin"/>
      </w:r>
      <w:r>
        <w:instrText xml:space="preserve"> XE "ST_Macro (Custom Function Name Type)" </w:instrText>
      </w:r>
      <w:r>
        <w:fldChar w:fldCharType="end"/>
      </w:r>
    </w:p>
    <w:p w:rsidR="00E17828" w:rsidRDefault="00716732">
      <w:r>
        <w:t>This simple type specifies the name of a custom function associated with the object. This string shall follow the same grammar as name-reference in section "</w:t>
      </w:r>
      <w:hyperlink r:id="rId387">
        <w:r>
          <w:rPr>
            <w:rStyle w:val="Hyperlink"/>
          </w:rPr>
          <w:t>[ECMA-376]</w:t>
        </w:r>
      </w:hyperlink>
      <w:r>
        <w:t xml:space="preserve"> Part 4 §3.17.2.5; Names".</w:t>
      </w:r>
    </w:p>
    <w:p w:rsidR="00E17828" w:rsidRDefault="00716732">
      <w:r>
        <w:t>This simple type's contents are a restriction of the XML Schema string datatype.</w:t>
      </w:r>
    </w:p>
    <w:p w:rsidR="00E17828" w:rsidRDefault="00716732">
      <w:r>
        <w:t>This simple type also specifies the following restrictions:</w:t>
      </w:r>
    </w:p>
    <w:p w:rsidR="00E17828" w:rsidRDefault="00716732">
      <w:pPr>
        <w:pStyle w:val="ListParagraph"/>
        <w:numPr>
          <w:ilvl w:val="0"/>
          <w:numId w:val="84"/>
        </w:numPr>
        <w:contextualSpacing/>
      </w:pPr>
      <w:r>
        <w:t xml:space="preserve">This simple </w:t>
      </w:r>
      <w:r>
        <w:t>type's contents have a minimum length of 0 characters.</w:t>
      </w:r>
    </w:p>
    <w:p w:rsidR="00E17828" w:rsidRDefault="00716732">
      <w:pPr>
        <w:pStyle w:val="ListParagraph"/>
        <w:numPr>
          <w:ilvl w:val="0"/>
          <w:numId w:val="84"/>
        </w:numPr>
      </w:pPr>
      <w:r>
        <w:t>This simple type's contents have a maximum length of 256 characters.</w:t>
      </w:r>
    </w:p>
    <w:p w:rsidR="00E17828" w:rsidRDefault="00716732">
      <w:r>
        <w:t>The following XML Schema fragment defines the contents of this simple type:</w:t>
      </w:r>
    </w:p>
    <w:p w:rsidR="00E17828" w:rsidRDefault="00716732">
      <w:pPr>
        <w:pStyle w:val="Code"/>
      </w:pPr>
      <w:r>
        <w:t>&lt;simpleType name="ST_Macro"&gt;</w:t>
      </w:r>
    </w:p>
    <w:p w:rsidR="00E17828" w:rsidRDefault="00716732">
      <w:pPr>
        <w:pStyle w:val="Code"/>
      </w:pPr>
      <w:r>
        <w:t xml:space="preserve">  &lt;restriction base="xsd:st</w:t>
      </w:r>
      <w:r>
        <w:t>ring"&gt;</w:t>
      </w:r>
    </w:p>
    <w:p w:rsidR="00E17828" w:rsidRDefault="00716732">
      <w:pPr>
        <w:pStyle w:val="Code"/>
      </w:pPr>
      <w:r>
        <w:t xml:space="preserve">    &lt;minLength value="0"/&gt;</w:t>
      </w:r>
    </w:p>
    <w:p w:rsidR="00E17828" w:rsidRDefault="00716732">
      <w:pPr>
        <w:pStyle w:val="Code"/>
      </w:pPr>
      <w:r>
        <w:t xml:space="preserve">    &lt;maxLength value="256"/&gt;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3"/>
      </w:pPr>
      <w:bookmarkStart w:id="4275" w:name="section_a389632782ed4ea6b74b47f3ff49441b"/>
      <w:bookmarkStart w:id="4276" w:name="_Toc111179011"/>
      <w:r>
        <w:t>ST_ObjID (Object ID)</w:t>
      </w:r>
      <w:bookmarkEnd w:id="4275"/>
      <w:bookmarkEnd w:id="4276"/>
      <w:r>
        <w:fldChar w:fldCharType="begin"/>
      </w:r>
      <w:r>
        <w:instrText xml:space="preserve"> XE "ST_ObjID (Object ID)" </w:instrText>
      </w:r>
      <w:r>
        <w:fldChar w:fldCharType="end"/>
      </w:r>
    </w:p>
    <w:p w:rsidR="00E17828" w:rsidRDefault="00716732">
      <w:r>
        <w:t xml:space="preserve">In Office, Object IDs are either object names or an ID number. </w:t>
      </w:r>
    </w:p>
    <w:p w:rsidR="00E17828" w:rsidRDefault="00716732">
      <w:r>
        <w:t>An object name has the following characteristics</w:t>
      </w:r>
      <w:r>
        <w:t>:</w:t>
      </w:r>
    </w:p>
    <w:p w:rsidR="00E17828" w:rsidRDefault="00716732">
      <w:pPr>
        <w:pStyle w:val="ListParagraph"/>
        <w:numPr>
          <w:ilvl w:val="0"/>
          <w:numId w:val="85"/>
        </w:numPr>
        <w:contextualSpacing/>
      </w:pPr>
      <w:r>
        <w:t>It is not an ID number.</w:t>
      </w:r>
    </w:p>
    <w:p w:rsidR="00E17828" w:rsidRDefault="00716732">
      <w:pPr>
        <w:pStyle w:val="ListParagraph"/>
        <w:numPr>
          <w:ilvl w:val="0"/>
          <w:numId w:val="85"/>
        </w:numPr>
        <w:contextualSpacing/>
      </w:pPr>
      <w:r>
        <w:t>There is no shape with the same name in the:</w:t>
      </w:r>
    </w:p>
    <w:p w:rsidR="00E17828" w:rsidRDefault="00716732">
      <w:pPr>
        <w:pStyle w:val="ListParagraph"/>
        <w:numPr>
          <w:ilvl w:val="0"/>
          <w:numId w:val="85"/>
        </w:numPr>
        <w:contextualSpacing/>
      </w:pPr>
      <w:r>
        <w:t>same worksheet, for Excel.</w:t>
      </w:r>
    </w:p>
    <w:p w:rsidR="00E17828" w:rsidRDefault="00716732">
      <w:pPr>
        <w:pStyle w:val="ListParagraph"/>
        <w:numPr>
          <w:ilvl w:val="0"/>
          <w:numId w:val="85"/>
        </w:numPr>
        <w:contextualSpacing/>
      </w:pPr>
      <w:r>
        <w:t>same slide, for PowerPoint.</w:t>
      </w:r>
    </w:p>
    <w:p w:rsidR="00E17828" w:rsidRDefault="00716732">
      <w:pPr>
        <w:pStyle w:val="ListParagraph"/>
        <w:numPr>
          <w:ilvl w:val="0"/>
          <w:numId w:val="85"/>
        </w:numPr>
        <w:contextualSpacing/>
      </w:pPr>
      <w:r>
        <w:t>same document, for Word.</w:t>
      </w:r>
    </w:p>
    <w:p w:rsidR="00E17828" w:rsidRDefault="00716732">
      <w:pPr>
        <w:pStyle w:val="ListParagraph"/>
        <w:numPr>
          <w:ilvl w:val="0"/>
          <w:numId w:val="85"/>
        </w:numPr>
        <w:contextualSpacing/>
      </w:pPr>
      <w:r>
        <w:t>header, for Word.</w:t>
      </w:r>
    </w:p>
    <w:p w:rsidR="00E17828" w:rsidRDefault="00716732">
      <w:pPr>
        <w:pStyle w:val="ListParagraph"/>
        <w:numPr>
          <w:ilvl w:val="0"/>
          <w:numId w:val="85"/>
        </w:numPr>
      </w:pPr>
      <w:r>
        <w:t>It is not an embedded object, for Excel and Word.</w:t>
      </w:r>
    </w:p>
    <w:p w:rsidR="00E17828" w:rsidRDefault="00716732">
      <w:r>
        <w:t xml:space="preserve">If it is an object name and contains NCR (Numeric Character Reference) characters, they are escaped using the Unicode numerical character representation escape character format </w:t>
      </w:r>
      <w:r>
        <w:rPr>
          <w:rStyle w:val="InlineCode"/>
        </w:rPr>
        <w:t>_xHHHH_</w:t>
      </w:r>
      <w:r>
        <w:t>, where H represents a hexadecimal character. If the string already cont</w:t>
      </w:r>
      <w:r>
        <w:t>ains escaped characters in this format, then the first underscore character (_) of the escape sequence shall be escaped.</w:t>
      </w:r>
    </w:p>
    <w:p w:rsidR="00E17828" w:rsidRDefault="00716732">
      <w:r>
        <w:t xml:space="preserve">An ID number is defined by the </w:t>
      </w:r>
      <w:r>
        <w:rPr>
          <w:b/>
        </w:rPr>
        <w:t>ST_SpId</w:t>
      </w:r>
      <w:r>
        <w:t xml:space="preserve"> simple type (</w:t>
      </w:r>
      <w:hyperlink w:anchor="Section_d919c50b08c3430faa137485e5eeefec">
        <w:r>
          <w:rPr>
            <w:rStyle w:val="Hyperlink"/>
          </w:rPr>
          <w:t>§3.9.6, ST_SpId</w:t>
        </w:r>
      </w:hyperlink>
      <w:r>
        <w:t>).</w:t>
      </w:r>
    </w:p>
    <w:p w:rsidR="00E17828" w:rsidRDefault="00716732">
      <w:r>
        <w:t>Th</w:t>
      </w:r>
      <w:r>
        <w:t>is simple type's contents are a restriction of the XML Schema token datatype.</w:t>
      </w:r>
    </w:p>
    <w:p w:rsidR="00E17828" w:rsidRDefault="00716732">
      <w:r>
        <w:t>This simple type also specifies the following restrictions:</w:t>
      </w:r>
    </w:p>
    <w:p w:rsidR="00E17828" w:rsidRDefault="00716732">
      <w:pPr>
        <w:pStyle w:val="ListParagraph"/>
        <w:numPr>
          <w:ilvl w:val="0"/>
          <w:numId w:val="86"/>
        </w:numPr>
      </w:pPr>
      <w:r>
        <w:t>This simple type's contents have a maximum length of 255 characters.</w:t>
      </w:r>
    </w:p>
    <w:p w:rsidR="00E17828" w:rsidRDefault="00716732">
      <w:r>
        <w:t>The following XML Schema fragment defines the contents of this simple type:</w:t>
      </w:r>
    </w:p>
    <w:p w:rsidR="00E17828" w:rsidRDefault="00716732">
      <w:pPr>
        <w:pStyle w:val="Code"/>
      </w:pPr>
      <w:r>
        <w:t>&lt;simpleType name="ST_ObjID"&gt;</w:t>
      </w:r>
    </w:p>
    <w:p w:rsidR="00E17828" w:rsidRDefault="00716732">
      <w:pPr>
        <w:pStyle w:val="Code"/>
      </w:pPr>
      <w:r>
        <w:t xml:space="preserve">  &lt;restriction base="xsd:token"&gt;</w:t>
      </w:r>
    </w:p>
    <w:p w:rsidR="00E17828" w:rsidRDefault="00716732">
      <w:pPr>
        <w:pStyle w:val="Code"/>
      </w:pPr>
      <w:r>
        <w:lastRenderedPageBreak/>
        <w:t xml:space="preserve">    &lt;maxLength value="255"/&gt;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3"/>
      </w:pPr>
      <w:bookmarkStart w:id="4277" w:name="section_06e0e0ae7d534d229216cabb0f16f4d4"/>
      <w:bookmarkStart w:id="4278" w:name="_Toc111179012"/>
      <w:r>
        <w:t>ST_ObjIDRef (Object ID Reference)</w:t>
      </w:r>
      <w:bookmarkEnd w:id="4277"/>
      <w:bookmarkEnd w:id="4278"/>
      <w:r>
        <w:fldChar w:fldCharType="begin"/>
      </w:r>
      <w:r>
        <w:instrText xml:space="preserve"> XE "ST_ObjIDRef (Object </w:instrText>
      </w:r>
      <w:r>
        <w:instrText xml:space="preserve">ID Reference)" </w:instrText>
      </w:r>
      <w:r>
        <w:fldChar w:fldCharType="end"/>
      </w:r>
    </w:p>
    <w:p w:rsidR="00E17828" w:rsidRDefault="00716732">
      <w:r>
        <w:t>This simple type specifies a reference to an object ID.  It starts with an optional ‘#’ which is followed by an object ID number or an object name as described in the ST_ObjID simple type (</w:t>
      </w:r>
      <w:hyperlink w:anchor="Section_a389632782ed4ea6b74b47f3ff49441b">
        <w:r>
          <w:rPr>
            <w:rStyle w:val="Hyperlink"/>
          </w:rPr>
          <w:t>§3.9.3, ST_ObjID</w:t>
        </w:r>
      </w:hyperlink>
      <w:r>
        <w:t>).</w:t>
      </w:r>
    </w:p>
    <w:p w:rsidR="00E17828" w:rsidRDefault="00716732">
      <w:r>
        <w:t>This simple type's contents are a restriction of the XML Schema token datatype.</w:t>
      </w:r>
    </w:p>
    <w:p w:rsidR="00E17828" w:rsidRDefault="00716732">
      <w:r>
        <w:t>The following XML Schema fragment defines the contents of this simple type:</w:t>
      </w:r>
    </w:p>
    <w:p w:rsidR="00E17828" w:rsidRDefault="00716732">
      <w:pPr>
        <w:pStyle w:val="Code"/>
      </w:pPr>
      <w:r>
        <w:t>&lt;simpleType name="ST_ObjIDRef"&gt;</w:t>
      </w:r>
    </w:p>
    <w:p w:rsidR="00E17828" w:rsidRDefault="00716732">
      <w:pPr>
        <w:pStyle w:val="Code"/>
      </w:pPr>
      <w:r>
        <w:t xml:space="preserve">  &lt;restriction base="xsd:token"/&gt;</w:t>
      </w:r>
    </w:p>
    <w:p w:rsidR="00E17828" w:rsidRDefault="00716732">
      <w:pPr>
        <w:pStyle w:val="Code"/>
      </w:pPr>
      <w:r>
        <w:t>&lt;</w:t>
      </w:r>
      <w:r>
        <w:t>/simpleType&gt;</w:t>
      </w:r>
    </w:p>
    <w:p w:rsidR="00E17828" w:rsidRDefault="00716732">
      <w:pPr>
        <w:pStyle w:val="Heading3"/>
      </w:pPr>
      <w:bookmarkStart w:id="4279" w:name="section_db76d51ab32d407daeb453be44626139"/>
      <w:bookmarkStart w:id="4280" w:name="_Toc111179013"/>
      <w:r>
        <w:t>ST_ShapeType (Shape Type)</w:t>
      </w:r>
      <w:bookmarkEnd w:id="4279"/>
      <w:bookmarkEnd w:id="4280"/>
      <w:r>
        <w:fldChar w:fldCharType="begin"/>
      </w:r>
      <w:r>
        <w:instrText xml:space="preserve"> XE "ST_ShapeType (Shape Type)" </w:instrText>
      </w:r>
      <w:r>
        <w:fldChar w:fldCharType="end"/>
      </w:r>
    </w:p>
    <w:p w:rsidR="00E17828" w:rsidRDefault="00716732">
      <w:r>
        <w:t>This simple type specifies the kinds of shapes a VML shape can represent.  [Rationale: An application may use this to indicate that a VML shape represents a particular conceptual shap</w:t>
      </w:r>
      <w:r>
        <w:t>e type. end rationale]</w:t>
      </w:r>
    </w:p>
    <w:tbl>
      <w:tblPr>
        <w:tblStyle w:val="Table-ShadedHeader"/>
        <w:tblW w:w="0" w:type="auto"/>
        <w:tblLook w:val="04A0" w:firstRow="1" w:lastRow="0" w:firstColumn="1" w:lastColumn="0" w:noHBand="0" w:noVBand="1"/>
      </w:tblPr>
      <w:tblGrid>
        <w:gridCol w:w="913"/>
        <w:gridCol w:w="2999"/>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Value</w:t>
            </w:r>
          </w:p>
        </w:tc>
        <w:tc>
          <w:tcPr>
            <w:tcW w:w="0" w:type="auto"/>
            <w:vAlign w:val="center"/>
          </w:tcPr>
          <w:p w:rsidR="00E17828" w:rsidRDefault="00716732">
            <w:pPr>
              <w:pStyle w:val="TableHeaderText"/>
            </w:pPr>
            <w:r>
              <w:t>Description</w:t>
            </w:r>
          </w:p>
        </w:tc>
      </w:tr>
      <w:tr w:rsidR="00E17828" w:rsidTr="00E17828">
        <w:tc>
          <w:tcPr>
            <w:tcW w:w="0" w:type="auto"/>
            <w:vAlign w:val="center"/>
          </w:tcPr>
          <w:p w:rsidR="00E17828" w:rsidRDefault="00716732">
            <w:pPr>
              <w:pStyle w:val="TableBodyText"/>
            </w:pPr>
            <w:r>
              <w:rPr>
                <w:i/>
              </w:rPr>
              <w:t>0</w:t>
            </w:r>
          </w:p>
        </w:tc>
        <w:tc>
          <w:tcPr>
            <w:tcW w:w="0" w:type="auto"/>
            <w:vAlign w:val="center"/>
          </w:tcPr>
          <w:p w:rsidR="00E17828" w:rsidRDefault="00716732">
            <w:pPr>
              <w:pStyle w:val="TableBodyText"/>
            </w:pPr>
            <w:r>
              <w:t>User-defined shape</w:t>
            </w:r>
          </w:p>
        </w:tc>
      </w:tr>
      <w:tr w:rsidR="00E17828" w:rsidTr="00E17828">
        <w:tc>
          <w:tcPr>
            <w:tcW w:w="0" w:type="auto"/>
            <w:vAlign w:val="center"/>
          </w:tcPr>
          <w:p w:rsidR="00E17828" w:rsidRDefault="00716732">
            <w:pPr>
              <w:pStyle w:val="TableBodyText"/>
            </w:pPr>
            <w:r>
              <w:rPr>
                <w:i/>
              </w:rPr>
              <w:t>1</w:t>
            </w:r>
          </w:p>
        </w:tc>
        <w:tc>
          <w:tcPr>
            <w:tcW w:w="0" w:type="auto"/>
            <w:vAlign w:val="center"/>
          </w:tcPr>
          <w:p w:rsidR="00E17828" w:rsidRDefault="00716732">
            <w:pPr>
              <w:pStyle w:val="TableBodyText"/>
            </w:pPr>
            <w:r>
              <w:t>Rectangle</w:t>
            </w:r>
          </w:p>
        </w:tc>
      </w:tr>
      <w:tr w:rsidR="00E17828" w:rsidTr="00E17828">
        <w:tc>
          <w:tcPr>
            <w:tcW w:w="0" w:type="auto"/>
            <w:vAlign w:val="center"/>
          </w:tcPr>
          <w:p w:rsidR="00E17828" w:rsidRDefault="00716732">
            <w:pPr>
              <w:pStyle w:val="TableBodyText"/>
            </w:pPr>
            <w:r>
              <w:rPr>
                <w:i/>
              </w:rPr>
              <w:t>2</w:t>
            </w:r>
          </w:p>
        </w:tc>
        <w:tc>
          <w:tcPr>
            <w:tcW w:w="0" w:type="auto"/>
            <w:vAlign w:val="center"/>
          </w:tcPr>
          <w:p w:rsidR="00E17828" w:rsidRDefault="00716732">
            <w:pPr>
              <w:pStyle w:val="TableBodyText"/>
            </w:pPr>
            <w:r>
              <w:t>Rounded Rectangle</w:t>
            </w:r>
          </w:p>
        </w:tc>
      </w:tr>
      <w:tr w:rsidR="00E17828" w:rsidTr="00E17828">
        <w:tc>
          <w:tcPr>
            <w:tcW w:w="0" w:type="auto"/>
            <w:vAlign w:val="center"/>
          </w:tcPr>
          <w:p w:rsidR="00E17828" w:rsidRDefault="00716732">
            <w:pPr>
              <w:pStyle w:val="TableBodyText"/>
            </w:pPr>
            <w:r>
              <w:rPr>
                <w:i/>
              </w:rPr>
              <w:t>3</w:t>
            </w:r>
          </w:p>
        </w:tc>
        <w:tc>
          <w:tcPr>
            <w:tcW w:w="0" w:type="auto"/>
            <w:vAlign w:val="center"/>
          </w:tcPr>
          <w:p w:rsidR="00E17828" w:rsidRDefault="00716732">
            <w:pPr>
              <w:pStyle w:val="TableBodyText"/>
            </w:pPr>
            <w:r>
              <w:t>Ellipse</w:t>
            </w:r>
          </w:p>
        </w:tc>
      </w:tr>
      <w:tr w:rsidR="00E17828" w:rsidTr="00E17828">
        <w:tc>
          <w:tcPr>
            <w:tcW w:w="0" w:type="auto"/>
            <w:vAlign w:val="center"/>
          </w:tcPr>
          <w:p w:rsidR="00E17828" w:rsidRDefault="00716732">
            <w:pPr>
              <w:pStyle w:val="TableBodyText"/>
            </w:pPr>
            <w:r>
              <w:rPr>
                <w:i/>
              </w:rPr>
              <w:t>4</w:t>
            </w:r>
          </w:p>
        </w:tc>
        <w:tc>
          <w:tcPr>
            <w:tcW w:w="0" w:type="auto"/>
            <w:vAlign w:val="center"/>
          </w:tcPr>
          <w:p w:rsidR="00E17828" w:rsidRDefault="00716732">
            <w:pPr>
              <w:pStyle w:val="TableBodyText"/>
            </w:pPr>
            <w:r>
              <w:t>Diamond</w:t>
            </w:r>
          </w:p>
        </w:tc>
      </w:tr>
      <w:tr w:rsidR="00E17828" w:rsidTr="00E17828">
        <w:tc>
          <w:tcPr>
            <w:tcW w:w="0" w:type="auto"/>
            <w:vAlign w:val="center"/>
          </w:tcPr>
          <w:p w:rsidR="00E17828" w:rsidRDefault="00716732">
            <w:pPr>
              <w:pStyle w:val="TableBodyText"/>
            </w:pPr>
            <w:r>
              <w:rPr>
                <w:i/>
              </w:rPr>
              <w:t>5</w:t>
            </w:r>
          </w:p>
        </w:tc>
        <w:tc>
          <w:tcPr>
            <w:tcW w:w="0" w:type="auto"/>
            <w:vAlign w:val="center"/>
          </w:tcPr>
          <w:p w:rsidR="00E17828" w:rsidRDefault="00716732">
            <w:pPr>
              <w:pStyle w:val="TableBodyText"/>
            </w:pPr>
            <w:r>
              <w:t>Isosceles Triangle</w:t>
            </w:r>
          </w:p>
        </w:tc>
      </w:tr>
      <w:tr w:rsidR="00E17828" w:rsidTr="00E17828">
        <w:tc>
          <w:tcPr>
            <w:tcW w:w="0" w:type="auto"/>
            <w:vAlign w:val="center"/>
          </w:tcPr>
          <w:p w:rsidR="00E17828" w:rsidRDefault="00716732">
            <w:pPr>
              <w:pStyle w:val="TableBodyText"/>
            </w:pPr>
            <w:r>
              <w:rPr>
                <w:i/>
              </w:rPr>
              <w:t>6</w:t>
            </w:r>
          </w:p>
        </w:tc>
        <w:tc>
          <w:tcPr>
            <w:tcW w:w="0" w:type="auto"/>
            <w:vAlign w:val="center"/>
          </w:tcPr>
          <w:p w:rsidR="00E17828" w:rsidRDefault="00716732">
            <w:pPr>
              <w:pStyle w:val="TableBodyText"/>
            </w:pPr>
            <w:r>
              <w:t>Right Triangle</w:t>
            </w:r>
          </w:p>
        </w:tc>
      </w:tr>
      <w:tr w:rsidR="00E17828" w:rsidTr="00E17828">
        <w:tc>
          <w:tcPr>
            <w:tcW w:w="0" w:type="auto"/>
            <w:vAlign w:val="center"/>
          </w:tcPr>
          <w:p w:rsidR="00E17828" w:rsidRDefault="00716732">
            <w:pPr>
              <w:pStyle w:val="TableBodyText"/>
            </w:pPr>
            <w:r>
              <w:rPr>
                <w:i/>
              </w:rPr>
              <w:t>7</w:t>
            </w:r>
          </w:p>
        </w:tc>
        <w:tc>
          <w:tcPr>
            <w:tcW w:w="0" w:type="auto"/>
            <w:vAlign w:val="center"/>
          </w:tcPr>
          <w:p w:rsidR="00E17828" w:rsidRDefault="00716732">
            <w:pPr>
              <w:pStyle w:val="TableBodyText"/>
            </w:pPr>
            <w:r>
              <w:t>Parallelogram</w:t>
            </w:r>
          </w:p>
        </w:tc>
      </w:tr>
      <w:tr w:rsidR="00E17828" w:rsidTr="00E17828">
        <w:tc>
          <w:tcPr>
            <w:tcW w:w="0" w:type="auto"/>
            <w:vAlign w:val="center"/>
          </w:tcPr>
          <w:p w:rsidR="00E17828" w:rsidRDefault="00716732">
            <w:pPr>
              <w:pStyle w:val="TableBodyText"/>
            </w:pPr>
            <w:r>
              <w:rPr>
                <w:i/>
              </w:rPr>
              <w:t>8</w:t>
            </w:r>
          </w:p>
        </w:tc>
        <w:tc>
          <w:tcPr>
            <w:tcW w:w="0" w:type="auto"/>
            <w:vAlign w:val="center"/>
          </w:tcPr>
          <w:p w:rsidR="00E17828" w:rsidRDefault="00716732">
            <w:pPr>
              <w:pStyle w:val="TableBodyText"/>
            </w:pPr>
            <w:r>
              <w:t>Trapezoid</w:t>
            </w:r>
          </w:p>
        </w:tc>
      </w:tr>
      <w:tr w:rsidR="00E17828" w:rsidTr="00E17828">
        <w:tc>
          <w:tcPr>
            <w:tcW w:w="0" w:type="auto"/>
            <w:vAlign w:val="center"/>
          </w:tcPr>
          <w:p w:rsidR="00E17828" w:rsidRDefault="00716732">
            <w:pPr>
              <w:pStyle w:val="TableBodyText"/>
            </w:pPr>
            <w:r>
              <w:rPr>
                <w:i/>
              </w:rPr>
              <w:t>9</w:t>
            </w:r>
          </w:p>
        </w:tc>
        <w:tc>
          <w:tcPr>
            <w:tcW w:w="0" w:type="auto"/>
            <w:vAlign w:val="center"/>
          </w:tcPr>
          <w:p w:rsidR="00E17828" w:rsidRDefault="00716732">
            <w:pPr>
              <w:pStyle w:val="TableBodyText"/>
            </w:pPr>
            <w:r>
              <w:t>Hexagon</w:t>
            </w:r>
          </w:p>
        </w:tc>
      </w:tr>
      <w:tr w:rsidR="00E17828" w:rsidTr="00E17828">
        <w:tc>
          <w:tcPr>
            <w:tcW w:w="0" w:type="auto"/>
            <w:vAlign w:val="center"/>
          </w:tcPr>
          <w:p w:rsidR="00E17828" w:rsidRDefault="00716732">
            <w:pPr>
              <w:pStyle w:val="TableBodyText"/>
            </w:pPr>
            <w:r>
              <w:rPr>
                <w:i/>
              </w:rPr>
              <w:t>10</w:t>
            </w:r>
          </w:p>
        </w:tc>
        <w:tc>
          <w:tcPr>
            <w:tcW w:w="0" w:type="auto"/>
            <w:vAlign w:val="center"/>
          </w:tcPr>
          <w:p w:rsidR="00E17828" w:rsidRDefault="00716732">
            <w:pPr>
              <w:pStyle w:val="TableBodyText"/>
            </w:pPr>
            <w:r>
              <w:t>Octagon</w:t>
            </w:r>
          </w:p>
        </w:tc>
      </w:tr>
      <w:tr w:rsidR="00E17828" w:rsidTr="00E17828">
        <w:tc>
          <w:tcPr>
            <w:tcW w:w="0" w:type="auto"/>
            <w:vAlign w:val="center"/>
          </w:tcPr>
          <w:p w:rsidR="00E17828" w:rsidRDefault="00716732">
            <w:pPr>
              <w:pStyle w:val="TableBodyText"/>
            </w:pPr>
            <w:r>
              <w:rPr>
                <w:i/>
              </w:rPr>
              <w:t>11</w:t>
            </w:r>
          </w:p>
        </w:tc>
        <w:tc>
          <w:tcPr>
            <w:tcW w:w="0" w:type="auto"/>
            <w:vAlign w:val="center"/>
          </w:tcPr>
          <w:p w:rsidR="00E17828" w:rsidRDefault="00716732">
            <w:pPr>
              <w:pStyle w:val="TableBodyText"/>
            </w:pPr>
            <w:r>
              <w:t>Plus Sign</w:t>
            </w:r>
          </w:p>
        </w:tc>
      </w:tr>
      <w:tr w:rsidR="00E17828" w:rsidTr="00E17828">
        <w:tc>
          <w:tcPr>
            <w:tcW w:w="0" w:type="auto"/>
            <w:vAlign w:val="center"/>
          </w:tcPr>
          <w:p w:rsidR="00E17828" w:rsidRDefault="00716732">
            <w:pPr>
              <w:pStyle w:val="TableBodyText"/>
            </w:pPr>
            <w:r>
              <w:rPr>
                <w:i/>
              </w:rPr>
              <w:t>12</w:t>
            </w:r>
          </w:p>
        </w:tc>
        <w:tc>
          <w:tcPr>
            <w:tcW w:w="0" w:type="auto"/>
            <w:vAlign w:val="center"/>
          </w:tcPr>
          <w:p w:rsidR="00E17828" w:rsidRDefault="00716732">
            <w:pPr>
              <w:pStyle w:val="TableBodyText"/>
            </w:pPr>
            <w:r>
              <w:t>Star</w:t>
            </w:r>
          </w:p>
        </w:tc>
      </w:tr>
      <w:tr w:rsidR="00E17828" w:rsidTr="00E17828">
        <w:tc>
          <w:tcPr>
            <w:tcW w:w="0" w:type="auto"/>
            <w:vAlign w:val="center"/>
          </w:tcPr>
          <w:p w:rsidR="00E17828" w:rsidRDefault="00716732">
            <w:pPr>
              <w:pStyle w:val="TableBodyText"/>
            </w:pPr>
            <w:r>
              <w:rPr>
                <w:i/>
              </w:rPr>
              <w:t>13</w:t>
            </w:r>
          </w:p>
        </w:tc>
        <w:tc>
          <w:tcPr>
            <w:tcW w:w="0" w:type="auto"/>
            <w:vAlign w:val="center"/>
          </w:tcPr>
          <w:p w:rsidR="00E17828" w:rsidRDefault="00716732">
            <w:pPr>
              <w:pStyle w:val="TableBodyText"/>
            </w:pPr>
            <w:r>
              <w:t>Arrow</w:t>
            </w:r>
          </w:p>
        </w:tc>
      </w:tr>
      <w:tr w:rsidR="00E17828" w:rsidTr="00E17828">
        <w:tc>
          <w:tcPr>
            <w:tcW w:w="0" w:type="auto"/>
            <w:vAlign w:val="center"/>
          </w:tcPr>
          <w:p w:rsidR="00E17828" w:rsidRDefault="00716732">
            <w:pPr>
              <w:pStyle w:val="TableBodyText"/>
            </w:pPr>
            <w:r>
              <w:rPr>
                <w:i/>
              </w:rPr>
              <w:t>14</w:t>
            </w:r>
          </w:p>
        </w:tc>
        <w:tc>
          <w:tcPr>
            <w:tcW w:w="0" w:type="auto"/>
            <w:vAlign w:val="center"/>
          </w:tcPr>
          <w:p w:rsidR="00E17828" w:rsidRDefault="00716732">
            <w:pPr>
              <w:pStyle w:val="TableBodyText"/>
            </w:pPr>
            <w:r>
              <w:t>Thick Arrow</w:t>
            </w:r>
          </w:p>
        </w:tc>
      </w:tr>
      <w:tr w:rsidR="00E17828" w:rsidTr="00E17828">
        <w:tc>
          <w:tcPr>
            <w:tcW w:w="0" w:type="auto"/>
            <w:vAlign w:val="center"/>
          </w:tcPr>
          <w:p w:rsidR="00E17828" w:rsidRDefault="00716732">
            <w:pPr>
              <w:pStyle w:val="TableBodyText"/>
            </w:pPr>
            <w:r>
              <w:rPr>
                <w:i/>
              </w:rPr>
              <w:t>15</w:t>
            </w:r>
          </w:p>
        </w:tc>
        <w:tc>
          <w:tcPr>
            <w:tcW w:w="0" w:type="auto"/>
            <w:vAlign w:val="center"/>
          </w:tcPr>
          <w:p w:rsidR="00E17828" w:rsidRDefault="00716732">
            <w:pPr>
              <w:pStyle w:val="TableBodyText"/>
            </w:pPr>
            <w:r>
              <w:t>Home Plate</w:t>
            </w:r>
          </w:p>
        </w:tc>
      </w:tr>
      <w:tr w:rsidR="00E17828" w:rsidTr="00E17828">
        <w:tc>
          <w:tcPr>
            <w:tcW w:w="0" w:type="auto"/>
            <w:vAlign w:val="center"/>
          </w:tcPr>
          <w:p w:rsidR="00E17828" w:rsidRDefault="00716732">
            <w:pPr>
              <w:pStyle w:val="TableBodyText"/>
            </w:pPr>
            <w:r>
              <w:rPr>
                <w:i/>
              </w:rPr>
              <w:t>16</w:t>
            </w:r>
          </w:p>
        </w:tc>
        <w:tc>
          <w:tcPr>
            <w:tcW w:w="0" w:type="auto"/>
            <w:vAlign w:val="center"/>
          </w:tcPr>
          <w:p w:rsidR="00E17828" w:rsidRDefault="00716732">
            <w:pPr>
              <w:pStyle w:val="TableBodyText"/>
            </w:pPr>
            <w:r>
              <w:t>Cube</w:t>
            </w:r>
          </w:p>
        </w:tc>
      </w:tr>
      <w:tr w:rsidR="00E17828" w:rsidTr="00E17828">
        <w:tc>
          <w:tcPr>
            <w:tcW w:w="0" w:type="auto"/>
            <w:vAlign w:val="center"/>
          </w:tcPr>
          <w:p w:rsidR="00E17828" w:rsidRDefault="00716732">
            <w:pPr>
              <w:pStyle w:val="TableBodyText"/>
            </w:pPr>
            <w:r>
              <w:rPr>
                <w:i/>
              </w:rPr>
              <w:lastRenderedPageBreak/>
              <w:t>17</w:t>
            </w:r>
          </w:p>
        </w:tc>
        <w:tc>
          <w:tcPr>
            <w:tcW w:w="0" w:type="auto"/>
            <w:vAlign w:val="center"/>
          </w:tcPr>
          <w:p w:rsidR="00E17828" w:rsidRDefault="00716732">
            <w:pPr>
              <w:pStyle w:val="TableBodyText"/>
            </w:pPr>
            <w:r>
              <w:t>Balloon</w:t>
            </w:r>
          </w:p>
        </w:tc>
      </w:tr>
      <w:tr w:rsidR="00E17828" w:rsidTr="00E17828">
        <w:tc>
          <w:tcPr>
            <w:tcW w:w="0" w:type="auto"/>
            <w:vAlign w:val="center"/>
          </w:tcPr>
          <w:p w:rsidR="00E17828" w:rsidRDefault="00716732">
            <w:pPr>
              <w:pStyle w:val="TableBodyText"/>
            </w:pPr>
            <w:r>
              <w:rPr>
                <w:i/>
              </w:rPr>
              <w:t>18</w:t>
            </w:r>
          </w:p>
        </w:tc>
        <w:tc>
          <w:tcPr>
            <w:tcW w:w="0" w:type="auto"/>
            <w:vAlign w:val="center"/>
          </w:tcPr>
          <w:p w:rsidR="00E17828" w:rsidRDefault="00716732">
            <w:pPr>
              <w:pStyle w:val="TableBodyText"/>
            </w:pPr>
            <w:r>
              <w:t>Seal</w:t>
            </w:r>
          </w:p>
        </w:tc>
      </w:tr>
      <w:tr w:rsidR="00E17828" w:rsidTr="00E17828">
        <w:tc>
          <w:tcPr>
            <w:tcW w:w="0" w:type="auto"/>
            <w:vAlign w:val="center"/>
          </w:tcPr>
          <w:p w:rsidR="00E17828" w:rsidRDefault="00716732">
            <w:pPr>
              <w:pStyle w:val="TableBodyText"/>
            </w:pPr>
            <w:r>
              <w:rPr>
                <w:i/>
              </w:rPr>
              <w:t>19</w:t>
            </w:r>
          </w:p>
        </w:tc>
        <w:tc>
          <w:tcPr>
            <w:tcW w:w="0" w:type="auto"/>
            <w:vAlign w:val="center"/>
          </w:tcPr>
          <w:p w:rsidR="00E17828" w:rsidRDefault="00716732">
            <w:pPr>
              <w:pStyle w:val="TableBodyText"/>
            </w:pPr>
            <w:r>
              <w:t>Arc</w:t>
            </w:r>
          </w:p>
        </w:tc>
      </w:tr>
      <w:tr w:rsidR="00E17828" w:rsidTr="00E17828">
        <w:tc>
          <w:tcPr>
            <w:tcW w:w="0" w:type="auto"/>
            <w:vAlign w:val="center"/>
          </w:tcPr>
          <w:p w:rsidR="00E17828" w:rsidRDefault="00716732">
            <w:pPr>
              <w:pStyle w:val="TableBodyText"/>
            </w:pPr>
            <w:r>
              <w:rPr>
                <w:i/>
              </w:rPr>
              <w:t>20</w:t>
            </w:r>
          </w:p>
        </w:tc>
        <w:tc>
          <w:tcPr>
            <w:tcW w:w="0" w:type="auto"/>
            <w:vAlign w:val="center"/>
          </w:tcPr>
          <w:p w:rsidR="00E17828" w:rsidRDefault="00716732">
            <w:pPr>
              <w:pStyle w:val="TableBodyText"/>
            </w:pPr>
            <w:r>
              <w:t>Line</w:t>
            </w:r>
          </w:p>
        </w:tc>
      </w:tr>
      <w:tr w:rsidR="00E17828" w:rsidTr="00E17828">
        <w:tc>
          <w:tcPr>
            <w:tcW w:w="0" w:type="auto"/>
            <w:vAlign w:val="center"/>
          </w:tcPr>
          <w:p w:rsidR="00E17828" w:rsidRDefault="00716732">
            <w:pPr>
              <w:pStyle w:val="TableBodyText"/>
            </w:pPr>
            <w:r>
              <w:rPr>
                <w:i/>
              </w:rPr>
              <w:t>21</w:t>
            </w:r>
          </w:p>
        </w:tc>
        <w:tc>
          <w:tcPr>
            <w:tcW w:w="0" w:type="auto"/>
            <w:vAlign w:val="center"/>
          </w:tcPr>
          <w:p w:rsidR="00E17828" w:rsidRDefault="00716732">
            <w:pPr>
              <w:pStyle w:val="TableBodyText"/>
            </w:pPr>
            <w:r>
              <w:t>Plaque</w:t>
            </w:r>
          </w:p>
        </w:tc>
      </w:tr>
      <w:tr w:rsidR="00E17828" w:rsidTr="00E17828">
        <w:tc>
          <w:tcPr>
            <w:tcW w:w="0" w:type="auto"/>
            <w:vAlign w:val="center"/>
          </w:tcPr>
          <w:p w:rsidR="00E17828" w:rsidRDefault="00716732">
            <w:pPr>
              <w:pStyle w:val="TableBodyText"/>
            </w:pPr>
            <w:r>
              <w:rPr>
                <w:i/>
              </w:rPr>
              <w:t>22</w:t>
            </w:r>
          </w:p>
        </w:tc>
        <w:tc>
          <w:tcPr>
            <w:tcW w:w="0" w:type="auto"/>
            <w:vAlign w:val="center"/>
          </w:tcPr>
          <w:p w:rsidR="00E17828" w:rsidRDefault="00716732">
            <w:pPr>
              <w:pStyle w:val="TableBodyText"/>
            </w:pPr>
            <w:r>
              <w:t>Can</w:t>
            </w:r>
          </w:p>
        </w:tc>
      </w:tr>
      <w:tr w:rsidR="00E17828" w:rsidTr="00E17828">
        <w:tc>
          <w:tcPr>
            <w:tcW w:w="0" w:type="auto"/>
            <w:vAlign w:val="center"/>
          </w:tcPr>
          <w:p w:rsidR="00E17828" w:rsidRDefault="00716732">
            <w:pPr>
              <w:pStyle w:val="TableBodyText"/>
            </w:pPr>
            <w:r>
              <w:rPr>
                <w:i/>
              </w:rPr>
              <w:t>23</w:t>
            </w:r>
          </w:p>
        </w:tc>
        <w:tc>
          <w:tcPr>
            <w:tcW w:w="0" w:type="auto"/>
            <w:vAlign w:val="center"/>
          </w:tcPr>
          <w:p w:rsidR="00E17828" w:rsidRDefault="00716732">
            <w:pPr>
              <w:pStyle w:val="TableBodyText"/>
            </w:pPr>
            <w:r>
              <w:t>Donut</w:t>
            </w:r>
          </w:p>
        </w:tc>
      </w:tr>
      <w:tr w:rsidR="00E17828" w:rsidTr="00E17828">
        <w:tc>
          <w:tcPr>
            <w:tcW w:w="0" w:type="auto"/>
            <w:vAlign w:val="center"/>
          </w:tcPr>
          <w:p w:rsidR="00E17828" w:rsidRDefault="00716732">
            <w:pPr>
              <w:pStyle w:val="TableBodyText"/>
            </w:pPr>
            <w:r>
              <w:rPr>
                <w:i/>
              </w:rPr>
              <w:t>32</w:t>
            </w:r>
          </w:p>
        </w:tc>
        <w:tc>
          <w:tcPr>
            <w:tcW w:w="0" w:type="auto"/>
            <w:vAlign w:val="center"/>
          </w:tcPr>
          <w:p w:rsidR="00E17828" w:rsidRDefault="00716732">
            <w:pPr>
              <w:pStyle w:val="TableBodyText"/>
            </w:pPr>
            <w:r>
              <w:t>Straight Connector</w:t>
            </w:r>
          </w:p>
        </w:tc>
      </w:tr>
      <w:tr w:rsidR="00E17828" w:rsidTr="00E17828">
        <w:tc>
          <w:tcPr>
            <w:tcW w:w="0" w:type="auto"/>
            <w:vAlign w:val="center"/>
          </w:tcPr>
          <w:p w:rsidR="00E17828" w:rsidRDefault="00716732">
            <w:pPr>
              <w:pStyle w:val="TableBodyText"/>
            </w:pPr>
            <w:r>
              <w:rPr>
                <w:i/>
              </w:rPr>
              <w:t>33-36</w:t>
            </w:r>
          </w:p>
        </w:tc>
        <w:tc>
          <w:tcPr>
            <w:tcW w:w="0" w:type="auto"/>
            <w:vAlign w:val="center"/>
          </w:tcPr>
          <w:p w:rsidR="00E17828" w:rsidRDefault="00716732">
            <w:pPr>
              <w:pStyle w:val="TableBodyText"/>
            </w:pPr>
            <w:r>
              <w:t>Bent Connector</w:t>
            </w:r>
          </w:p>
        </w:tc>
      </w:tr>
      <w:tr w:rsidR="00E17828" w:rsidTr="00E17828">
        <w:tc>
          <w:tcPr>
            <w:tcW w:w="0" w:type="auto"/>
            <w:vAlign w:val="center"/>
          </w:tcPr>
          <w:p w:rsidR="00E17828" w:rsidRDefault="00716732">
            <w:pPr>
              <w:pStyle w:val="TableBodyText"/>
            </w:pPr>
            <w:r>
              <w:rPr>
                <w:i/>
              </w:rPr>
              <w:t>37-40</w:t>
            </w:r>
          </w:p>
        </w:tc>
        <w:tc>
          <w:tcPr>
            <w:tcW w:w="0" w:type="auto"/>
            <w:vAlign w:val="center"/>
          </w:tcPr>
          <w:p w:rsidR="00E17828" w:rsidRDefault="00716732">
            <w:pPr>
              <w:pStyle w:val="TableBodyText"/>
            </w:pPr>
            <w:r>
              <w:t>Curved Connector</w:t>
            </w:r>
          </w:p>
        </w:tc>
      </w:tr>
      <w:tr w:rsidR="00E17828" w:rsidTr="00E17828">
        <w:tc>
          <w:tcPr>
            <w:tcW w:w="0" w:type="auto"/>
            <w:vAlign w:val="center"/>
          </w:tcPr>
          <w:p w:rsidR="00E17828" w:rsidRDefault="00716732">
            <w:pPr>
              <w:pStyle w:val="TableBodyText"/>
            </w:pPr>
            <w:r>
              <w:rPr>
                <w:i/>
              </w:rPr>
              <w:t>41-43</w:t>
            </w:r>
          </w:p>
        </w:tc>
        <w:tc>
          <w:tcPr>
            <w:tcW w:w="0" w:type="auto"/>
            <w:vAlign w:val="center"/>
          </w:tcPr>
          <w:p w:rsidR="00E17828" w:rsidRDefault="00716732">
            <w:pPr>
              <w:pStyle w:val="TableBodyText"/>
            </w:pPr>
            <w:r>
              <w:t>Callout</w:t>
            </w:r>
          </w:p>
        </w:tc>
      </w:tr>
      <w:tr w:rsidR="00E17828" w:rsidTr="00E17828">
        <w:tc>
          <w:tcPr>
            <w:tcW w:w="0" w:type="auto"/>
            <w:vAlign w:val="center"/>
          </w:tcPr>
          <w:p w:rsidR="00E17828" w:rsidRDefault="00716732">
            <w:pPr>
              <w:pStyle w:val="TableBodyText"/>
            </w:pPr>
            <w:r>
              <w:rPr>
                <w:i/>
              </w:rPr>
              <w:t>44-46</w:t>
            </w:r>
          </w:p>
        </w:tc>
        <w:tc>
          <w:tcPr>
            <w:tcW w:w="0" w:type="auto"/>
            <w:vAlign w:val="center"/>
          </w:tcPr>
          <w:p w:rsidR="00E17828" w:rsidRDefault="00716732">
            <w:pPr>
              <w:pStyle w:val="TableBodyText"/>
            </w:pPr>
            <w:r>
              <w:t>Accent Callout</w:t>
            </w:r>
          </w:p>
        </w:tc>
      </w:tr>
      <w:tr w:rsidR="00E17828" w:rsidTr="00E17828">
        <w:tc>
          <w:tcPr>
            <w:tcW w:w="0" w:type="auto"/>
            <w:vAlign w:val="center"/>
          </w:tcPr>
          <w:p w:rsidR="00E17828" w:rsidRDefault="00716732">
            <w:pPr>
              <w:pStyle w:val="TableBodyText"/>
            </w:pPr>
            <w:r>
              <w:rPr>
                <w:i/>
              </w:rPr>
              <w:t>47-49</w:t>
            </w:r>
          </w:p>
        </w:tc>
        <w:tc>
          <w:tcPr>
            <w:tcW w:w="0" w:type="auto"/>
            <w:vAlign w:val="center"/>
          </w:tcPr>
          <w:p w:rsidR="00E17828" w:rsidRDefault="00716732">
            <w:pPr>
              <w:pStyle w:val="TableBodyText"/>
            </w:pPr>
            <w:r>
              <w:t>Border Callout</w:t>
            </w:r>
          </w:p>
        </w:tc>
      </w:tr>
      <w:tr w:rsidR="00E17828" w:rsidTr="00E17828">
        <w:tc>
          <w:tcPr>
            <w:tcW w:w="0" w:type="auto"/>
            <w:vAlign w:val="center"/>
          </w:tcPr>
          <w:p w:rsidR="00E17828" w:rsidRDefault="00716732">
            <w:pPr>
              <w:pStyle w:val="TableBodyText"/>
            </w:pPr>
            <w:r>
              <w:rPr>
                <w:i/>
              </w:rPr>
              <w:t>50-52</w:t>
            </w:r>
          </w:p>
        </w:tc>
        <w:tc>
          <w:tcPr>
            <w:tcW w:w="0" w:type="auto"/>
            <w:vAlign w:val="center"/>
          </w:tcPr>
          <w:p w:rsidR="00E17828" w:rsidRDefault="00716732">
            <w:pPr>
              <w:pStyle w:val="TableBodyText"/>
            </w:pPr>
            <w:r>
              <w:t>Accent Border Callout</w:t>
            </w:r>
          </w:p>
        </w:tc>
      </w:tr>
      <w:tr w:rsidR="00E17828" w:rsidTr="00E17828">
        <w:tc>
          <w:tcPr>
            <w:tcW w:w="0" w:type="auto"/>
            <w:vAlign w:val="center"/>
          </w:tcPr>
          <w:p w:rsidR="00E17828" w:rsidRDefault="00716732">
            <w:pPr>
              <w:pStyle w:val="TableBodyText"/>
            </w:pPr>
            <w:r>
              <w:rPr>
                <w:i/>
              </w:rPr>
              <w:t>53-54</w:t>
            </w:r>
          </w:p>
        </w:tc>
        <w:tc>
          <w:tcPr>
            <w:tcW w:w="0" w:type="auto"/>
            <w:vAlign w:val="center"/>
          </w:tcPr>
          <w:p w:rsidR="00E17828" w:rsidRDefault="00716732">
            <w:pPr>
              <w:pStyle w:val="TableBodyText"/>
            </w:pPr>
            <w:r>
              <w:t>Ribbon</w:t>
            </w:r>
          </w:p>
        </w:tc>
      </w:tr>
      <w:tr w:rsidR="00E17828" w:rsidTr="00E17828">
        <w:tc>
          <w:tcPr>
            <w:tcW w:w="0" w:type="auto"/>
            <w:vAlign w:val="center"/>
          </w:tcPr>
          <w:p w:rsidR="00E17828" w:rsidRDefault="00716732">
            <w:pPr>
              <w:pStyle w:val="TableBodyText"/>
            </w:pPr>
            <w:r>
              <w:rPr>
                <w:i/>
              </w:rPr>
              <w:t>55</w:t>
            </w:r>
          </w:p>
        </w:tc>
        <w:tc>
          <w:tcPr>
            <w:tcW w:w="0" w:type="auto"/>
            <w:vAlign w:val="center"/>
          </w:tcPr>
          <w:p w:rsidR="00E17828" w:rsidRDefault="00716732">
            <w:pPr>
              <w:pStyle w:val="TableBodyText"/>
            </w:pPr>
            <w:r>
              <w:t>Chevron</w:t>
            </w:r>
          </w:p>
        </w:tc>
      </w:tr>
      <w:tr w:rsidR="00E17828" w:rsidTr="00E17828">
        <w:tc>
          <w:tcPr>
            <w:tcW w:w="0" w:type="auto"/>
            <w:vAlign w:val="center"/>
          </w:tcPr>
          <w:p w:rsidR="00E17828" w:rsidRDefault="00716732">
            <w:pPr>
              <w:pStyle w:val="TableBodyText"/>
            </w:pPr>
            <w:r>
              <w:rPr>
                <w:i/>
              </w:rPr>
              <w:t>56</w:t>
            </w:r>
          </w:p>
        </w:tc>
        <w:tc>
          <w:tcPr>
            <w:tcW w:w="0" w:type="auto"/>
            <w:vAlign w:val="center"/>
          </w:tcPr>
          <w:p w:rsidR="00E17828" w:rsidRDefault="00716732">
            <w:pPr>
              <w:pStyle w:val="TableBodyText"/>
            </w:pPr>
            <w:r>
              <w:t>Pentagon</w:t>
            </w:r>
          </w:p>
        </w:tc>
      </w:tr>
      <w:tr w:rsidR="00E17828" w:rsidTr="00E17828">
        <w:tc>
          <w:tcPr>
            <w:tcW w:w="0" w:type="auto"/>
            <w:vAlign w:val="center"/>
          </w:tcPr>
          <w:p w:rsidR="00E17828" w:rsidRDefault="00716732">
            <w:pPr>
              <w:pStyle w:val="TableBodyText"/>
            </w:pPr>
            <w:r>
              <w:rPr>
                <w:i/>
              </w:rPr>
              <w:t>57</w:t>
            </w:r>
          </w:p>
        </w:tc>
        <w:tc>
          <w:tcPr>
            <w:tcW w:w="0" w:type="auto"/>
            <w:vAlign w:val="center"/>
          </w:tcPr>
          <w:p w:rsidR="00E17828" w:rsidRDefault="00716732">
            <w:pPr>
              <w:pStyle w:val="TableBodyText"/>
            </w:pPr>
            <w:r>
              <w:t>No Smoking</w:t>
            </w:r>
          </w:p>
        </w:tc>
      </w:tr>
      <w:tr w:rsidR="00E17828" w:rsidTr="00E17828">
        <w:tc>
          <w:tcPr>
            <w:tcW w:w="0" w:type="auto"/>
            <w:vAlign w:val="center"/>
          </w:tcPr>
          <w:p w:rsidR="00E17828" w:rsidRDefault="00716732">
            <w:pPr>
              <w:pStyle w:val="TableBodyText"/>
            </w:pPr>
            <w:r>
              <w:rPr>
                <w:i/>
              </w:rPr>
              <w:t>58</w:t>
            </w:r>
          </w:p>
        </w:tc>
        <w:tc>
          <w:tcPr>
            <w:tcW w:w="0" w:type="auto"/>
            <w:vAlign w:val="center"/>
          </w:tcPr>
          <w:p w:rsidR="00E17828" w:rsidRDefault="00716732">
            <w:pPr>
              <w:pStyle w:val="TableBodyText"/>
            </w:pPr>
            <w:r>
              <w:t>8 Pointed Seal</w:t>
            </w:r>
          </w:p>
        </w:tc>
      </w:tr>
      <w:tr w:rsidR="00E17828" w:rsidTr="00E17828">
        <w:tc>
          <w:tcPr>
            <w:tcW w:w="0" w:type="auto"/>
            <w:vAlign w:val="center"/>
          </w:tcPr>
          <w:p w:rsidR="00E17828" w:rsidRDefault="00716732">
            <w:pPr>
              <w:pStyle w:val="TableBodyText"/>
            </w:pPr>
            <w:r>
              <w:rPr>
                <w:i/>
              </w:rPr>
              <w:t>59</w:t>
            </w:r>
          </w:p>
        </w:tc>
        <w:tc>
          <w:tcPr>
            <w:tcW w:w="0" w:type="auto"/>
            <w:vAlign w:val="center"/>
          </w:tcPr>
          <w:p w:rsidR="00E17828" w:rsidRDefault="00716732">
            <w:pPr>
              <w:pStyle w:val="TableBodyText"/>
            </w:pPr>
            <w:r>
              <w:t>16 Pointed Seal</w:t>
            </w:r>
          </w:p>
        </w:tc>
      </w:tr>
      <w:tr w:rsidR="00E17828" w:rsidTr="00E17828">
        <w:tc>
          <w:tcPr>
            <w:tcW w:w="0" w:type="auto"/>
            <w:vAlign w:val="center"/>
          </w:tcPr>
          <w:p w:rsidR="00E17828" w:rsidRDefault="00716732">
            <w:pPr>
              <w:pStyle w:val="TableBodyText"/>
            </w:pPr>
            <w:r>
              <w:rPr>
                <w:i/>
              </w:rPr>
              <w:t>60</w:t>
            </w:r>
          </w:p>
        </w:tc>
        <w:tc>
          <w:tcPr>
            <w:tcW w:w="0" w:type="auto"/>
            <w:vAlign w:val="center"/>
          </w:tcPr>
          <w:p w:rsidR="00E17828" w:rsidRDefault="00716732">
            <w:pPr>
              <w:pStyle w:val="TableBodyText"/>
            </w:pPr>
            <w:r>
              <w:t>32 Pointed Seal</w:t>
            </w:r>
          </w:p>
        </w:tc>
      </w:tr>
      <w:tr w:rsidR="00E17828" w:rsidTr="00E17828">
        <w:tc>
          <w:tcPr>
            <w:tcW w:w="0" w:type="auto"/>
            <w:vAlign w:val="center"/>
          </w:tcPr>
          <w:p w:rsidR="00E17828" w:rsidRDefault="00716732">
            <w:pPr>
              <w:pStyle w:val="TableBodyText"/>
            </w:pPr>
            <w:r>
              <w:rPr>
                <w:i/>
              </w:rPr>
              <w:t>61</w:t>
            </w:r>
          </w:p>
        </w:tc>
        <w:tc>
          <w:tcPr>
            <w:tcW w:w="0" w:type="auto"/>
            <w:vAlign w:val="center"/>
          </w:tcPr>
          <w:p w:rsidR="00E17828" w:rsidRDefault="00716732">
            <w:pPr>
              <w:pStyle w:val="TableBodyText"/>
            </w:pPr>
            <w:r>
              <w:t>Wedge Rectangle Callout</w:t>
            </w:r>
          </w:p>
        </w:tc>
      </w:tr>
      <w:tr w:rsidR="00E17828" w:rsidTr="00E17828">
        <w:tc>
          <w:tcPr>
            <w:tcW w:w="0" w:type="auto"/>
            <w:vAlign w:val="center"/>
          </w:tcPr>
          <w:p w:rsidR="00E17828" w:rsidRDefault="00716732">
            <w:pPr>
              <w:pStyle w:val="TableBodyText"/>
            </w:pPr>
            <w:r>
              <w:rPr>
                <w:i/>
              </w:rPr>
              <w:t>62</w:t>
            </w:r>
          </w:p>
        </w:tc>
        <w:tc>
          <w:tcPr>
            <w:tcW w:w="0" w:type="auto"/>
            <w:vAlign w:val="center"/>
          </w:tcPr>
          <w:p w:rsidR="00E17828" w:rsidRDefault="00716732">
            <w:pPr>
              <w:pStyle w:val="TableBodyText"/>
            </w:pPr>
            <w:r>
              <w:t>Wedge Rounded Rectangle Callout</w:t>
            </w:r>
          </w:p>
        </w:tc>
      </w:tr>
      <w:tr w:rsidR="00E17828" w:rsidTr="00E17828">
        <w:tc>
          <w:tcPr>
            <w:tcW w:w="0" w:type="auto"/>
            <w:vAlign w:val="center"/>
          </w:tcPr>
          <w:p w:rsidR="00E17828" w:rsidRDefault="00716732">
            <w:pPr>
              <w:pStyle w:val="TableBodyText"/>
            </w:pPr>
            <w:r>
              <w:rPr>
                <w:i/>
              </w:rPr>
              <w:t>63</w:t>
            </w:r>
          </w:p>
        </w:tc>
        <w:tc>
          <w:tcPr>
            <w:tcW w:w="0" w:type="auto"/>
            <w:vAlign w:val="center"/>
          </w:tcPr>
          <w:p w:rsidR="00E17828" w:rsidRDefault="00716732">
            <w:pPr>
              <w:pStyle w:val="TableBodyText"/>
            </w:pPr>
            <w:r>
              <w:t>Wedge Ellipse Callout</w:t>
            </w:r>
          </w:p>
        </w:tc>
      </w:tr>
      <w:tr w:rsidR="00E17828" w:rsidTr="00E17828">
        <w:tc>
          <w:tcPr>
            <w:tcW w:w="0" w:type="auto"/>
            <w:vAlign w:val="center"/>
          </w:tcPr>
          <w:p w:rsidR="00E17828" w:rsidRDefault="00716732">
            <w:pPr>
              <w:pStyle w:val="TableBodyText"/>
            </w:pPr>
            <w:r>
              <w:rPr>
                <w:i/>
              </w:rPr>
              <w:t>64</w:t>
            </w:r>
          </w:p>
        </w:tc>
        <w:tc>
          <w:tcPr>
            <w:tcW w:w="0" w:type="auto"/>
            <w:vAlign w:val="center"/>
          </w:tcPr>
          <w:p w:rsidR="00E17828" w:rsidRDefault="00716732">
            <w:pPr>
              <w:pStyle w:val="TableBodyText"/>
            </w:pPr>
            <w:r>
              <w:t>Wave</w:t>
            </w:r>
          </w:p>
        </w:tc>
      </w:tr>
      <w:tr w:rsidR="00E17828" w:rsidTr="00E17828">
        <w:tc>
          <w:tcPr>
            <w:tcW w:w="0" w:type="auto"/>
            <w:vAlign w:val="center"/>
          </w:tcPr>
          <w:p w:rsidR="00E17828" w:rsidRDefault="00716732">
            <w:pPr>
              <w:pStyle w:val="TableBodyText"/>
            </w:pPr>
            <w:r>
              <w:rPr>
                <w:i/>
              </w:rPr>
              <w:t>65</w:t>
            </w:r>
          </w:p>
        </w:tc>
        <w:tc>
          <w:tcPr>
            <w:tcW w:w="0" w:type="auto"/>
            <w:vAlign w:val="center"/>
          </w:tcPr>
          <w:p w:rsidR="00E17828" w:rsidRDefault="00716732">
            <w:pPr>
              <w:pStyle w:val="TableBodyText"/>
            </w:pPr>
            <w:r>
              <w:t>Folded Corner</w:t>
            </w:r>
          </w:p>
        </w:tc>
      </w:tr>
      <w:tr w:rsidR="00E17828" w:rsidTr="00E17828">
        <w:tc>
          <w:tcPr>
            <w:tcW w:w="0" w:type="auto"/>
            <w:vAlign w:val="center"/>
          </w:tcPr>
          <w:p w:rsidR="00E17828" w:rsidRDefault="00716732">
            <w:pPr>
              <w:pStyle w:val="TableBodyText"/>
            </w:pPr>
            <w:r>
              <w:rPr>
                <w:i/>
              </w:rPr>
              <w:t>66</w:t>
            </w:r>
          </w:p>
        </w:tc>
        <w:tc>
          <w:tcPr>
            <w:tcW w:w="0" w:type="auto"/>
            <w:vAlign w:val="center"/>
          </w:tcPr>
          <w:p w:rsidR="00E17828" w:rsidRDefault="00716732">
            <w:pPr>
              <w:pStyle w:val="TableBodyText"/>
            </w:pPr>
            <w:r>
              <w:t>Left Arrow</w:t>
            </w:r>
          </w:p>
        </w:tc>
      </w:tr>
      <w:tr w:rsidR="00E17828" w:rsidTr="00E17828">
        <w:tc>
          <w:tcPr>
            <w:tcW w:w="0" w:type="auto"/>
            <w:vAlign w:val="center"/>
          </w:tcPr>
          <w:p w:rsidR="00E17828" w:rsidRDefault="00716732">
            <w:pPr>
              <w:pStyle w:val="TableBodyText"/>
            </w:pPr>
            <w:r>
              <w:rPr>
                <w:i/>
              </w:rPr>
              <w:t>67</w:t>
            </w:r>
          </w:p>
        </w:tc>
        <w:tc>
          <w:tcPr>
            <w:tcW w:w="0" w:type="auto"/>
            <w:vAlign w:val="center"/>
          </w:tcPr>
          <w:p w:rsidR="00E17828" w:rsidRDefault="00716732">
            <w:pPr>
              <w:pStyle w:val="TableBodyText"/>
            </w:pPr>
            <w:r>
              <w:t>Down Arrow</w:t>
            </w:r>
          </w:p>
        </w:tc>
      </w:tr>
      <w:tr w:rsidR="00E17828" w:rsidTr="00E17828">
        <w:tc>
          <w:tcPr>
            <w:tcW w:w="0" w:type="auto"/>
            <w:vAlign w:val="center"/>
          </w:tcPr>
          <w:p w:rsidR="00E17828" w:rsidRDefault="00716732">
            <w:pPr>
              <w:pStyle w:val="TableBodyText"/>
            </w:pPr>
            <w:r>
              <w:rPr>
                <w:i/>
              </w:rPr>
              <w:t>68</w:t>
            </w:r>
          </w:p>
        </w:tc>
        <w:tc>
          <w:tcPr>
            <w:tcW w:w="0" w:type="auto"/>
            <w:vAlign w:val="center"/>
          </w:tcPr>
          <w:p w:rsidR="00E17828" w:rsidRDefault="00716732">
            <w:pPr>
              <w:pStyle w:val="TableBodyText"/>
            </w:pPr>
            <w:r>
              <w:t>Up Arrow</w:t>
            </w:r>
          </w:p>
        </w:tc>
      </w:tr>
      <w:tr w:rsidR="00E17828" w:rsidTr="00E17828">
        <w:tc>
          <w:tcPr>
            <w:tcW w:w="0" w:type="auto"/>
            <w:vAlign w:val="center"/>
          </w:tcPr>
          <w:p w:rsidR="00E17828" w:rsidRDefault="00716732">
            <w:pPr>
              <w:pStyle w:val="TableBodyText"/>
            </w:pPr>
            <w:r>
              <w:rPr>
                <w:i/>
              </w:rPr>
              <w:t>69</w:t>
            </w:r>
          </w:p>
        </w:tc>
        <w:tc>
          <w:tcPr>
            <w:tcW w:w="0" w:type="auto"/>
            <w:vAlign w:val="center"/>
          </w:tcPr>
          <w:p w:rsidR="00E17828" w:rsidRDefault="00716732">
            <w:pPr>
              <w:pStyle w:val="TableBodyText"/>
            </w:pPr>
            <w:r>
              <w:t>Left-Right Arrow</w:t>
            </w:r>
          </w:p>
        </w:tc>
      </w:tr>
      <w:tr w:rsidR="00E17828" w:rsidTr="00E17828">
        <w:tc>
          <w:tcPr>
            <w:tcW w:w="0" w:type="auto"/>
            <w:vAlign w:val="center"/>
          </w:tcPr>
          <w:p w:rsidR="00E17828" w:rsidRDefault="00716732">
            <w:pPr>
              <w:pStyle w:val="TableBodyText"/>
            </w:pPr>
            <w:r>
              <w:rPr>
                <w:i/>
              </w:rPr>
              <w:t>70</w:t>
            </w:r>
          </w:p>
        </w:tc>
        <w:tc>
          <w:tcPr>
            <w:tcW w:w="0" w:type="auto"/>
            <w:vAlign w:val="center"/>
          </w:tcPr>
          <w:p w:rsidR="00E17828" w:rsidRDefault="00716732">
            <w:pPr>
              <w:pStyle w:val="TableBodyText"/>
            </w:pPr>
            <w:r>
              <w:t>Up-Down Arrow</w:t>
            </w:r>
          </w:p>
        </w:tc>
      </w:tr>
      <w:tr w:rsidR="00E17828" w:rsidTr="00E17828">
        <w:tc>
          <w:tcPr>
            <w:tcW w:w="0" w:type="auto"/>
            <w:vAlign w:val="center"/>
          </w:tcPr>
          <w:p w:rsidR="00E17828" w:rsidRDefault="00716732">
            <w:pPr>
              <w:pStyle w:val="TableBodyText"/>
            </w:pPr>
            <w:r>
              <w:rPr>
                <w:i/>
              </w:rPr>
              <w:t>71-72</w:t>
            </w:r>
          </w:p>
        </w:tc>
        <w:tc>
          <w:tcPr>
            <w:tcW w:w="0" w:type="auto"/>
            <w:vAlign w:val="center"/>
          </w:tcPr>
          <w:p w:rsidR="00E17828" w:rsidRDefault="00716732">
            <w:pPr>
              <w:pStyle w:val="TableBodyText"/>
            </w:pPr>
            <w:r>
              <w:t>Irregular Seal</w:t>
            </w:r>
          </w:p>
        </w:tc>
      </w:tr>
      <w:tr w:rsidR="00E17828" w:rsidTr="00E17828">
        <w:tc>
          <w:tcPr>
            <w:tcW w:w="0" w:type="auto"/>
            <w:vAlign w:val="center"/>
          </w:tcPr>
          <w:p w:rsidR="00E17828" w:rsidRDefault="00716732">
            <w:pPr>
              <w:pStyle w:val="TableBodyText"/>
            </w:pPr>
            <w:r>
              <w:rPr>
                <w:i/>
              </w:rPr>
              <w:lastRenderedPageBreak/>
              <w:t>73</w:t>
            </w:r>
          </w:p>
        </w:tc>
        <w:tc>
          <w:tcPr>
            <w:tcW w:w="0" w:type="auto"/>
            <w:vAlign w:val="center"/>
          </w:tcPr>
          <w:p w:rsidR="00E17828" w:rsidRDefault="00716732">
            <w:pPr>
              <w:pStyle w:val="TableBodyText"/>
            </w:pPr>
            <w:r>
              <w:t>Lightning Bolt</w:t>
            </w:r>
          </w:p>
        </w:tc>
      </w:tr>
      <w:tr w:rsidR="00E17828" w:rsidTr="00E17828">
        <w:tc>
          <w:tcPr>
            <w:tcW w:w="0" w:type="auto"/>
            <w:vAlign w:val="center"/>
          </w:tcPr>
          <w:p w:rsidR="00E17828" w:rsidRDefault="00716732">
            <w:pPr>
              <w:pStyle w:val="TableBodyText"/>
            </w:pPr>
            <w:r>
              <w:rPr>
                <w:i/>
              </w:rPr>
              <w:t>74</w:t>
            </w:r>
          </w:p>
        </w:tc>
        <w:tc>
          <w:tcPr>
            <w:tcW w:w="0" w:type="auto"/>
            <w:vAlign w:val="center"/>
          </w:tcPr>
          <w:p w:rsidR="00E17828" w:rsidRDefault="00716732">
            <w:pPr>
              <w:pStyle w:val="TableBodyText"/>
            </w:pPr>
            <w:r>
              <w:t>Heart</w:t>
            </w:r>
          </w:p>
        </w:tc>
      </w:tr>
      <w:tr w:rsidR="00E17828" w:rsidTr="00E17828">
        <w:tc>
          <w:tcPr>
            <w:tcW w:w="0" w:type="auto"/>
            <w:vAlign w:val="center"/>
          </w:tcPr>
          <w:p w:rsidR="00E17828" w:rsidRDefault="00716732">
            <w:pPr>
              <w:pStyle w:val="TableBodyText"/>
            </w:pPr>
            <w:r>
              <w:rPr>
                <w:i/>
              </w:rPr>
              <w:t>75</w:t>
            </w:r>
          </w:p>
        </w:tc>
        <w:tc>
          <w:tcPr>
            <w:tcW w:w="0" w:type="auto"/>
            <w:vAlign w:val="center"/>
          </w:tcPr>
          <w:p w:rsidR="00E17828" w:rsidRDefault="00716732">
            <w:pPr>
              <w:pStyle w:val="TableBodyText"/>
            </w:pPr>
            <w:r>
              <w:t>Picture Frame</w:t>
            </w:r>
          </w:p>
        </w:tc>
      </w:tr>
      <w:tr w:rsidR="00E17828" w:rsidTr="00E17828">
        <w:tc>
          <w:tcPr>
            <w:tcW w:w="0" w:type="auto"/>
            <w:vAlign w:val="center"/>
          </w:tcPr>
          <w:p w:rsidR="00E17828" w:rsidRDefault="00716732">
            <w:pPr>
              <w:pStyle w:val="TableBodyText"/>
            </w:pPr>
            <w:r>
              <w:rPr>
                <w:i/>
              </w:rPr>
              <w:t>76</w:t>
            </w:r>
          </w:p>
        </w:tc>
        <w:tc>
          <w:tcPr>
            <w:tcW w:w="0" w:type="auto"/>
            <w:vAlign w:val="center"/>
          </w:tcPr>
          <w:p w:rsidR="00E17828" w:rsidRDefault="00716732">
            <w:pPr>
              <w:pStyle w:val="TableBodyText"/>
            </w:pPr>
            <w:r>
              <w:t>Quad Arrow</w:t>
            </w:r>
          </w:p>
        </w:tc>
      </w:tr>
      <w:tr w:rsidR="00E17828" w:rsidTr="00E17828">
        <w:tc>
          <w:tcPr>
            <w:tcW w:w="0" w:type="auto"/>
            <w:vAlign w:val="center"/>
          </w:tcPr>
          <w:p w:rsidR="00E17828" w:rsidRDefault="00716732">
            <w:pPr>
              <w:pStyle w:val="TableBodyText"/>
            </w:pPr>
            <w:r>
              <w:rPr>
                <w:i/>
              </w:rPr>
              <w:t>77</w:t>
            </w:r>
          </w:p>
        </w:tc>
        <w:tc>
          <w:tcPr>
            <w:tcW w:w="0" w:type="auto"/>
            <w:vAlign w:val="center"/>
          </w:tcPr>
          <w:p w:rsidR="00E17828" w:rsidRDefault="00716732">
            <w:pPr>
              <w:pStyle w:val="TableBodyText"/>
            </w:pPr>
            <w:r>
              <w:t>Left Arrow Callout</w:t>
            </w:r>
          </w:p>
        </w:tc>
      </w:tr>
      <w:tr w:rsidR="00E17828" w:rsidTr="00E17828">
        <w:tc>
          <w:tcPr>
            <w:tcW w:w="0" w:type="auto"/>
            <w:vAlign w:val="center"/>
          </w:tcPr>
          <w:p w:rsidR="00E17828" w:rsidRDefault="00716732">
            <w:pPr>
              <w:pStyle w:val="TableBodyText"/>
            </w:pPr>
            <w:r>
              <w:rPr>
                <w:i/>
              </w:rPr>
              <w:t>78</w:t>
            </w:r>
          </w:p>
        </w:tc>
        <w:tc>
          <w:tcPr>
            <w:tcW w:w="0" w:type="auto"/>
            <w:vAlign w:val="center"/>
          </w:tcPr>
          <w:p w:rsidR="00E17828" w:rsidRDefault="00716732">
            <w:pPr>
              <w:pStyle w:val="TableBodyText"/>
            </w:pPr>
            <w:r>
              <w:t>Right Arrow Callout</w:t>
            </w:r>
          </w:p>
        </w:tc>
      </w:tr>
      <w:tr w:rsidR="00E17828" w:rsidTr="00E17828">
        <w:tc>
          <w:tcPr>
            <w:tcW w:w="0" w:type="auto"/>
            <w:vAlign w:val="center"/>
          </w:tcPr>
          <w:p w:rsidR="00E17828" w:rsidRDefault="00716732">
            <w:pPr>
              <w:pStyle w:val="TableBodyText"/>
            </w:pPr>
            <w:r>
              <w:rPr>
                <w:i/>
              </w:rPr>
              <w:t>79</w:t>
            </w:r>
          </w:p>
        </w:tc>
        <w:tc>
          <w:tcPr>
            <w:tcW w:w="0" w:type="auto"/>
            <w:vAlign w:val="center"/>
          </w:tcPr>
          <w:p w:rsidR="00E17828" w:rsidRDefault="00716732">
            <w:pPr>
              <w:pStyle w:val="TableBodyText"/>
            </w:pPr>
            <w:r>
              <w:t>Up Arrow Callout</w:t>
            </w:r>
          </w:p>
        </w:tc>
      </w:tr>
      <w:tr w:rsidR="00E17828" w:rsidTr="00E17828">
        <w:tc>
          <w:tcPr>
            <w:tcW w:w="0" w:type="auto"/>
            <w:vAlign w:val="center"/>
          </w:tcPr>
          <w:p w:rsidR="00E17828" w:rsidRDefault="00716732">
            <w:pPr>
              <w:pStyle w:val="TableBodyText"/>
            </w:pPr>
            <w:r>
              <w:rPr>
                <w:i/>
              </w:rPr>
              <w:t>80</w:t>
            </w:r>
          </w:p>
        </w:tc>
        <w:tc>
          <w:tcPr>
            <w:tcW w:w="0" w:type="auto"/>
            <w:vAlign w:val="center"/>
          </w:tcPr>
          <w:p w:rsidR="00E17828" w:rsidRDefault="00716732">
            <w:pPr>
              <w:pStyle w:val="TableBodyText"/>
            </w:pPr>
            <w:r>
              <w:t>Down Arrow Callout</w:t>
            </w:r>
          </w:p>
        </w:tc>
      </w:tr>
      <w:tr w:rsidR="00E17828" w:rsidTr="00E17828">
        <w:tc>
          <w:tcPr>
            <w:tcW w:w="0" w:type="auto"/>
            <w:vAlign w:val="center"/>
          </w:tcPr>
          <w:p w:rsidR="00E17828" w:rsidRDefault="00716732">
            <w:pPr>
              <w:pStyle w:val="TableBodyText"/>
            </w:pPr>
            <w:r>
              <w:rPr>
                <w:i/>
              </w:rPr>
              <w:t>81</w:t>
            </w:r>
          </w:p>
        </w:tc>
        <w:tc>
          <w:tcPr>
            <w:tcW w:w="0" w:type="auto"/>
            <w:vAlign w:val="center"/>
          </w:tcPr>
          <w:p w:rsidR="00E17828" w:rsidRDefault="00716732">
            <w:pPr>
              <w:pStyle w:val="TableBodyText"/>
            </w:pPr>
            <w:r>
              <w:t>Left-Right Arrow Callout</w:t>
            </w:r>
          </w:p>
        </w:tc>
      </w:tr>
      <w:tr w:rsidR="00E17828" w:rsidTr="00E17828">
        <w:tc>
          <w:tcPr>
            <w:tcW w:w="0" w:type="auto"/>
            <w:vAlign w:val="center"/>
          </w:tcPr>
          <w:p w:rsidR="00E17828" w:rsidRDefault="00716732">
            <w:pPr>
              <w:pStyle w:val="TableBodyText"/>
            </w:pPr>
            <w:r>
              <w:rPr>
                <w:i/>
              </w:rPr>
              <w:t>82</w:t>
            </w:r>
          </w:p>
        </w:tc>
        <w:tc>
          <w:tcPr>
            <w:tcW w:w="0" w:type="auto"/>
            <w:vAlign w:val="center"/>
          </w:tcPr>
          <w:p w:rsidR="00E17828" w:rsidRDefault="00716732">
            <w:pPr>
              <w:pStyle w:val="TableBodyText"/>
            </w:pPr>
            <w:r>
              <w:t>Up-Down Arrow Callout</w:t>
            </w:r>
          </w:p>
        </w:tc>
      </w:tr>
      <w:tr w:rsidR="00E17828" w:rsidTr="00E17828">
        <w:tc>
          <w:tcPr>
            <w:tcW w:w="0" w:type="auto"/>
            <w:vAlign w:val="center"/>
          </w:tcPr>
          <w:p w:rsidR="00E17828" w:rsidRDefault="00716732">
            <w:pPr>
              <w:pStyle w:val="TableBodyText"/>
            </w:pPr>
            <w:r>
              <w:rPr>
                <w:i/>
              </w:rPr>
              <w:t>83</w:t>
            </w:r>
          </w:p>
        </w:tc>
        <w:tc>
          <w:tcPr>
            <w:tcW w:w="0" w:type="auto"/>
            <w:vAlign w:val="center"/>
          </w:tcPr>
          <w:p w:rsidR="00E17828" w:rsidRDefault="00716732">
            <w:pPr>
              <w:pStyle w:val="TableBodyText"/>
            </w:pPr>
            <w:r>
              <w:t>Quad Arrow Callout</w:t>
            </w:r>
          </w:p>
        </w:tc>
      </w:tr>
      <w:tr w:rsidR="00E17828" w:rsidTr="00E17828">
        <w:tc>
          <w:tcPr>
            <w:tcW w:w="0" w:type="auto"/>
            <w:vAlign w:val="center"/>
          </w:tcPr>
          <w:p w:rsidR="00E17828" w:rsidRDefault="00716732">
            <w:pPr>
              <w:pStyle w:val="TableBodyText"/>
            </w:pPr>
            <w:r>
              <w:rPr>
                <w:i/>
              </w:rPr>
              <w:t>84</w:t>
            </w:r>
          </w:p>
        </w:tc>
        <w:tc>
          <w:tcPr>
            <w:tcW w:w="0" w:type="auto"/>
            <w:vAlign w:val="center"/>
          </w:tcPr>
          <w:p w:rsidR="00E17828" w:rsidRDefault="00716732">
            <w:pPr>
              <w:pStyle w:val="TableBodyText"/>
            </w:pPr>
            <w:r>
              <w:t>Bevel</w:t>
            </w:r>
          </w:p>
        </w:tc>
      </w:tr>
      <w:tr w:rsidR="00E17828" w:rsidTr="00E17828">
        <w:tc>
          <w:tcPr>
            <w:tcW w:w="0" w:type="auto"/>
            <w:vAlign w:val="center"/>
          </w:tcPr>
          <w:p w:rsidR="00E17828" w:rsidRDefault="00716732">
            <w:pPr>
              <w:pStyle w:val="TableBodyText"/>
            </w:pPr>
            <w:r>
              <w:rPr>
                <w:i/>
              </w:rPr>
              <w:t>85</w:t>
            </w:r>
          </w:p>
        </w:tc>
        <w:tc>
          <w:tcPr>
            <w:tcW w:w="0" w:type="auto"/>
            <w:vAlign w:val="center"/>
          </w:tcPr>
          <w:p w:rsidR="00E17828" w:rsidRDefault="00716732">
            <w:pPr>
              <w:pStyle w:val="TableBodyText"/>
            </w:pPr>
            <w:r>
              <w:t>Left Bracket</w:t>
            </w:r>
          </w:p>
        </w:tc>
      </w:tr>
      <w:tr w:rsidR="00E17828" w:rsidTr="00E17828">
        <w:tc>
          <w:tcPr>
            <w:tcW w:w="0" w:type="auto"/>
            <w:vAlign w:val="center"/>
          </w:tcPr>
          <w:p w:rsidR="00E17828" w:rsidRDefault="00716732">
            <w:pPr>
              <w:pStyle w:val="TableBodyText"/>
            </w:pPr>
            <w:r>
              <w:rPr>
                <w:i/>
              </w:rPr>
              <w:t>86</w:t>
            </w:r>
          </w:p>
        </w:tc>
        <w:tc>
          <w:tcPr>
            <w:tcW w:w="0" w:type="auto"/>
            <w:vAlign w:val="center"/>
          </w:tcPr>
          <w:p w:rsidR="00E17828" w:rsidRDefault="00716732">
            <w:pPr>
              <w:pStyle w:val="TableBodyText"/>
            </w:pPr>
            <w:r>
              <w:t>Right Bracket</w:t>
            </w:r>
          </w:p>
        </w:tc>
      </w:tr>
      <w:tr w:rsidR="00E17828" w:rsidTr="00E17828">
        <w:tc>
          <w:tcPr>
            <w:tcW w:w="0" w:type="auto"/>
            <w:vAlign w:val="center"/>
          </w:tcPr>
          <w:p w:rsidR="00E17828" w:rsidRDefault="00716732">
            <w:pPr>
              <w:pStyle w:val="TableBodyText"/>
            </w:pPr>
            <w:r>
              <w:rPr>
                <w:i/>
              </w:rPr>
              <w:t>87</w:t>
            </w:r>
          </w:p>
        </w:tc>
        <w:tc>
          <w:tcPr>
            <w:tcW w:w="0" w:type="auto"/>
            <w:vAlign w:val="center"/>
          </w:tcPr>
          <w:p w:rsidR="00E17828" w:rsidRDefault="00716732">
            <w:pPr>
              <w:pStyle w:val="TableBodyText"/>
            </w:pPr>
            <w:r>
              <w:t>Left Brace</w:t>
            </w:r>
          </w:p>
        </w:tc>
      </w:tr>
      <w:tr w:rsidR="00E17828" w:rsidTr="00E17828">
        <w:tc>
          <w:tcPr>
            <w:tcW w:w="0" w:type="auto"/>
            <w:vAlign w:val="center"/>
          </w:tcPr>
          <w:p w:rsidR="00E17828" w:rsidRDefault="00716732">
            <w:pPr>
              <w:pStyle w:val="TableBodyText"/>
            </w:pPr>
            <w:r>
              <w:rPr>
                <w:i/>
              </w:rPr>
              <w:t>88</w:t>
            </w:r>
          </w:p>
        </w:tc>
        <w:tc>
          <w:tcPr>
            <w:tcW w:w="0" w:type="auto"/>
            <w:vAlign w:val="center"/>
          </w:tcPr>
          <w:p w:rsidR="00E17828" w:rsidRDefault="00716732">
            <w:pPr>
              <w:pStyle w:val="TableBodyText"/>
            </w:pPr>
            <w:r>
              <w:t>Right Brace</w:t>
            </w:r>
          </w:p>
        </w:tc>
      </w:tr>
      <w:tr w:rsidR="00E17828" w:rsidTr="00E17828">
        <w:tc>
          <w:tcPr>
            <w:tcW w:w="0" w:type="auto"/>
            <w:vAlign w:val="center"/>
          </w:tcPr>
          <w:p w:rsidR="00E17828" w:rsidRDefault="00716732">
            <w:pPr>
              <w:pStyle w:val="TableBodyText"/>
            </w:pPr>
            <w:r>
              <w:rPr>
                <w:i/>
              </w:rPr>
              <w:t>89</w:t>
            </w:r>
          </w:p>
        </w:tc>
        <w:tc>
          <w:tcPr>
            <w:tcW w:w="0" w:type="auto"/>
            <w:vAlign w:val="center"/>
          </w:tcPr>
          <w:p w:rsidR="00E17828" w:rsidRDefault="00716732">
            <w:pPr>
              <w:pStyle w:val="TableBodyText"/>
            </w:pPr>
            <w:r>
              <w:t>Left-Up Arrow</w:t>
            </w:r>
          </w:p>
        </w:tc>
      </w:tr>
      <w:tr w:rsidR="00E17828" w:rsidTr="00E17828">
        <w:tc>
          <w:tcPr>
            <w:tcW w:w="0" w:type="auto"/>
            <w:vAlign w:val="center"/>
          </w:tcPr>
          <w:p w:rsidR="00E17828" w:rsidRDefault="00716732">
            <w:pPr>
              <w:pStyle w:val="TableBodyText"/>
            </w:pPr>
            <w:r>
              <w:rPr>
                <w:i/>
              </w:rPr>
              <w:t>90</w:t>
            </w:r>
          </w:p>
        </w:tc>
        <w:tc>
          <w:tcPr>
            <w:tcW w:w="0" w:type="auto"/>
            <w:vAlign w:val="center"/>
          </w:tcPr>
          <w:p w:rsidR="00E17828" w:rsidRDefault="00716732">
            <w:pPr>
              <w:pStyle w:val="TableBodyText"/>
            </w:pPr>
            <w:r>
              <w:t>Bent Up Arrow</w:t>
            </w:r>
          </w:p>
        </w:tc>
      </w:tr>
      <w:tr w:rsidR="00E17828" w:rsidTr="00E17828">
        <w:tc>
          <w:tcPr>
            <w:tcW w:w="0" w:type="auto"/>
            <w:vAlign w:val="center"/>
          </w:tcPr>
          <w:p w:rsidR="00E17828" w:rsidRDefault="00716732">
            <w:pPr>
              <w:pStyle w:val="TableBodyText"/>
            </w:pPr>
            <w:r>
              <w:rPr>
                <w:i/>
              </w:rPr>
              <w:t>91</w:t>
            </w:r>
          </w:p>
        </w:tc>
        <w:tc>
          <w:tcPr>
            <w:tcW w:w="0" w:type="auto"/>
            <w:vAlign w:val="center"/>
          </w:tcPr>
          <w:p w:rsidR="00E17828" w:rsidRDefault="00716732">
            <w:pPr>
              <w:pStyle w:val="TableBodyText"/>
            </w:pPr>
            <w:r>
              <w:t>Bent Arrow</w:t>
            </w:r>
          </w:p>
        </w:tc>
      </w:tr>
      <w:tr w:rsidR="00E17828" w:rsidTr="00E17828">
        <w:tc>
          <w:tcPr>
            <w:tcW w:w="0" w:type="auto"/>
            <w:vAlign w:val="center"/>
          </w:tcPr>
          <w:p w:rsidR="00E17828" w:rsidRDefault="00716732">
            <w:pPr>
              <w:pStyle w:val="TableBodyText"/>
            </w:pPr>
            <w:r>
              <w:rPr>
                <w:i/>
              </w:rPr>
              <w:t>92</w:t>
            </w:r>
          </w:p>
        </w:tc>
        <w:tc>
          <w:tcPr>
            <w:tcW w:w="0" w:type="auto"/>
            <w:vAlign w:val="center"/>
          </w:tcPr>
          <w:p w:rsidR="00E17828" w:rsidRDefault="00716732">
            <w:pPr>
              <w:pStyle w:val="TableBodyText"/>
            </w:pPr>
            <w:r>
              <w:t>24 Pointed Seal</w:t>
            </w:r>
          </w:p>
        </w:tc>
      </w:tr>
      <w:tr w:rsidR="00E17828" w:rsidTr="00E17828">
        <w:tc>
          <w:tcPr>
            <w:tcW w:w="0" w:type="auto"/>
            <w:vAlign w:val="center"/>
          </w:tcPr>
          <w:p w:rsidR="00E17828" w:rsidRDefault="00716732">
            <w:pPr>
              <w:pStyle w:val="TableBodyText"/>
            </w:pPr>
            <w:r>
              <w:rPr>
                <w:i/>
              </w:rPr>
              <w:t>93</w:t>
            </w:r>
          </w:p>
        </w:tc>
        <w:tc>
          <w:tcPr>
            <w:tcW w:w="0" w:type="auto"/>
            <w:vAlign w:val="center"/>
          </w:tcPr>
          <w:p w:rsidR="00E17828" w:rsidRDefault="00716732">
            <w:pPr>
              <w:pStyle w:val="TableBodyText"/>
            </w:pPr>
            <w:r>
              <w:t>Striped Right Arrow</w:t>
            </w:r>
          </w:p>
        </w:tc>
      </w:tr>
      <w:tr w:rsidR="00E17828" w:rsidTr="00E17828">
        <w:tc>
          <w:tcPr>
            <w:tcW w:w="0" w:type="auto"/>
            <w:vAlign w:val="center"/>
          </w:tcPr>
          <w:p w:rsidR="00E17828" w:rsidRDefault="00716732">
            <w:pPr>
              <w:pStyle w:val="TableBodyText"/>
            </w:pPr>
            <w:r>
              <w:rPr>
                <w:i/>
              </w:rPr>
              <w:t>94</w:t>
            </w:r>
          </w:p>
        </w:tc>
        <w:tc>
          <w:tcPr>
            <w:tcW w:w="0" w:type="auto"/>
            <w:vAlign w:val="center"/>
          </w:tcPr>
          <w:p w:rsidR="00E17828" w:rsidRDefault="00716732">
            <w:pPr>
              <w:pStyle w:val="TableBodyText"/>
            </w:pPr>
            <w:r>
              <w:t>Notched Right Arrow</w:t>
            </w:r>
          </w:p>
        </w:tc>
      </w:tr>
      <w:tr w:rsidR="00E17828" w:rsidTr="00E17828">
        <w:tc>
          <w:tcPr>
            <w:tcW w:w="0" w:type="auto"/>
            <w:vAlign w:val="center"/>
          </w:tcPr>
          <w:p w:rsidR="00E17828" w:rsidRDefault="00716732">
            <w:pPr>
              <w:pStyle w:val="TableBodyText"/>
            </w:pPr>
            <w:r>
              <w:rPr>
                <w:i/>
              </w:rPr>
              <w:t>95</w:t>
            </w:r>
          </w:p>
        </w:tc>
        <w:tc>
          <w:tcPr>
            <w:tcW w:w="0" w:type="auto"/>
            <w:vAlign w:val="center"/>
          </w:tcPr>
          <w:p w:rsidR="00E17828" w:rsidRDefault="00716732">
            <w:pPr>
              <w:pStyle w:val="TableBodyText"/>
            </w:pPr>
            <w:r>
              <w:t>Block Arc</w:t>
            </w:r>
          </w:p>
        </w:tc>
      </w:tr>
      <w:tr w:rsidR="00E17828" w:rsidTr="00E17828">
        <w:tc>
          <w:tcPr>
            <w:tcW w:w="0" w:type="auto"/>
            <w:vAlign w:val="center"/>
          </w:tcPr>
          <w:p w:rsidR="00E17828" w:rsidRDefault="00716732">
            <w:pPr>
              <w:pStyle w:val="TableBodyText"/>
            </w:pPr>
            <w:r>
              <w:rPr>
                <w:i/>
              </w:rPr>
              <w:t>96</w:t>
            </w:r>
          </w:p>
        </w:tc>
        <w:tc>
          <w:tcPr>
            <w:tcW w:w="0" w:type="auto"/>
            <w:vAlign w:val="center"/>
          </w:tcPr>
          <w:p w:rsidR="00E17828" w:rsidRDefault="00716732">
            <w:pPr>
              <w:pStyle w:val="TableBodyText"/>
            </w:pPr>
            <w:r>
              <w:t>Smiley Face</w:t>
            </w:r>
          </w:p>
        </w:tc>
      </w:tr>
      <w:tr w:rsidR="00E17828" w:rsidTr="00E17828">
        <w:tc>
          <w:tcPr>
            <w:tcW w:w="0" w:type="auto"/>
            <w:vAlign w:val="center"/>
          </w:tcPr>
          <w:p w:rsidR="00E17828" w:rsidRDefault="00716732">
            <w:pPr>
              <w:pStyle w:val="TableBodyText"/>
            </w:pPr>
            <w:r>
              <w:rPr>
                <w:i/>
              </w:rPr>
              <w:t>97</w:t>
            </w:r>
          </w:p>
        </w:tc>
        <w:tc>
          <w:tcPr>
            <w:tcW w:w="0" w:type="auto"/>
            <w:vAlign w:val="center"/>
          </w:tcPr>
          <w:p w:rsidR="00E17828" w:rsidRDefault="00716732">
            <w:pPr>
              <w:pStyle w:val="TableBodyText"/>
            </w:pPr>
            <w:r>
              <w:t>Vertical Scroll</w:t>
            </w:r>
          </w:p>
        </w:tc>
      </w:tr>
      <w:tr w:rsidR="00E17828" w:rsidTr="00E17828">
        <w:tc>
          <w:tcPr>
            <w:tcW w:w="0" w:type="auto"/>
            <w:vAlign w:val="center"/>
          </w:tcPr>
          <w:p w:rsidR="00E17828" w:rsidRDefault="00716732">
            <w:pPr>
              <w:pStyle w:val="TableBodyText"/>
            </w:pPr>
            <w:r>
              <w:rPr>
                <w:i/>
              </w:rPr>
              <w:t>98</w:t>
            </w:r>
          </w:p>
        </w:tc>
        <w:tc>
          <w:tcPr>
            <w:tcW w:w="0" w:type="auto"/>
            <w:vAlign w:val="center"/>
          </w:tcPr>
          <w:p w:rsidR="00E17828" w:rsidRDefault="00716732">
            <w:pPr>
              <w:pStyle w:val="TableBodyText"/>
            </w:pPr>
            <w:r>
              <w:t>Horizontal Scroll</w:t>
            </w:r>
          </w:p>
        </w:tc>
      </w:tr>
      <w:tr w:rsidR="00E17828" w:rsidTr="00E17828">
        <w:tc>
          <w:tcPr>
            <w:tcW w:w="0" w:type="auto"/>
            <w:vAlign w:val="center"/>
          </w:tcPr>
          <w:p w:rsidR="00E17828" w:rsidRDefault="00716732">
            <w:pPr>
              <w:pStyle w:val="TableBodyText"/>
            </w:pPr>
            <w:r>
              <w:rPr>
                <w:i/>
              </w:rPr>
              <w:t>99</w:t>
            </w:r>
          </w:p>
        </w:tc>
        <w:tc>
          <w:tcPr>
            <w:tcW w:w="0" w:type="auto"/>
            <w:vAlign w:val="center"/>
          </w:tcPr>
          <w:p w:rsidR="00E17828" w:rsidRDefault="00716732">
            <w:pPr>
              <w:pStyle w:val="TableBodyText"/>
            </w:pPr>
            <w:r>
              <w:t>Circular Arrow</w:t>
            </w:r>
          </w:p>
        </w:tc>
      </w:tr>
      <w:tr w:rsidR="00E17828" w:rsidTr="00E17828">
        <w:tc>
          <w:tcPr>
            <w:tcW w:w="0" w:type="auto"/>
            <w:vAlign w:val="center"/>
          </w:tcPr>
          <w:p w:rsidR="00E17828" w:rsidRDefault="00716732">
            <w:pPr>
              <w:pStyle w:val="TableBodyText"/>
            </w:pPr>
            <w:r>
              <w:rPr>
                <w:i/>
              </w:rPr>
              <w:t>100</w:t>
            </w:r>
          </w:p>
        </w:tc>
        <w:tc>
          <w:tcPr>
            <w:tcW w:w="0" w:type="auto"/>
            <w:vAlign w:val="center"/>
          </w:tcPr>
          <w:p w:rsidR="00E17828" w:rsidRDefault="00716732">
            <w:pPr>
              <w:pStyle w:val="TableBodyText"/>
            </w:pPr>
            <w:r>
              <w:t>Notched Circular Arrow</w:t>
            </w:r>
          </w:p>
        </w:tc>
      </w:tr>
      <w:tr w:rsidR="00E17828" w:rsidTr="00E17828">
        <w:tc>
          <w:tcPr>
            <w:tcW w:w="0" w:type="auto"/>
            <w:vAlign w:val="center"/>
          </w:tcPr>
          <w:p w:rsidR="00E17828" w:rsidRDefault="00716732">
            <w:pPr>
              <w:pStyle w:val="TableBodyText"/>
            </w:pPr>
            <w:r>
              <w:rPr>
                <w:i/>
              </w:rPr>
              <w:t>101</w:t>
            </w:r>
          </w:p>
        </w:tc>
        <w:tc>
          <w:tcPr>
            <w:tcW w:w="0" w:type="auto"/>
            <w:vAlign w:val="center"/>
          </w:tcPr>
          <w:p w:rsidR="00E17828" w:rsidRDefault="00716732">
            <w:pPr>
              <w:pStyle w:val="TableBodyText"/>
            </w:pPr>
            <w:r>
              <w:t>U-Turn Arrow</w:t>
            </w:r>
          </w:p>
        </w:tc>
      </w:tr>
      <w:tr w:rsidR="00E17828" w:rsidTr="00E17828">
        <w:tc>
          <w:tcPr>
            <w:tcW w:w="0" w:type="auto"/>
            <w:vAlign w:val="center"/>
          </w:tcPr>
          <w:p w:rsidR="00E17828" w:rsidRDefault="00716732">
            <w:pPr>
              <w:pStyle w:val="TableBodyText"/>
            </w:pPr>
            <w:r>
              <w:rPr>
                <w:i/>
              </w:rPr>
              <w:t>102</w:t>
            </w:r>
          </w:p>
        </w:tc>
        <w:tc>
          <w:tcPr>
            <w:tcW w:w="0" w:type="auto"/>
            <w:vAlign w:val="center"/>
          </w:tcPr>
          <w:p w:rsidR="00E17828" w:rsidRDefault="00716732">
            <w:pPr>
              <w:pStyle w:val="TableBodyText"/>
            </w:pPr>
            <w:r>
              <w:t>Curved Right Arrow</w:t>
            </w:r>
          </w:p>
        </w:tc>
      </w:tr>
      <w:tr w:rsidR="00E17828" w:rsidTr="00E17828">
        <w:tc>
          <w:tcPr>
            <w:tcW w:w="0" w:type="auto"/>
            <w:vAlign w:val="center"/>
          </w:tcPr>
          <w:p w:rsidR="00E17828" w:rsidRDefault="00716732">
            <w:pPr>
              <w:pStyle w:val="TableBodyText"/>
            </w:pPr>
            <w:r>
              <w:rPr>
                <w:i/>
              </w:rPr>
              <w:t>103</w:t>
            </w:r>
          </w:p>
        </w:tc>
        <w:tc>
          <w:tcPr>
            <w:tcW w:w="0" w:type="auto"/>
            <w:vAlign w:val="center"/>
          </w:tcPr>
          <w:p w:rsidR="00E17828" w:rsidRDefault="00716732">
            <w:pPr>
              <w:pStyle w:val="TableBodyText"/>
            </w:pPr>
            <w:r>
              <w:t>Curved Left arrow</w:t>
            </w:r>
          </w:p>
        </w:tc>
      </w:tr>
      <w:tr w:rsidR="00E17828" w:rsidTr="00E17828">
        <w:tc>
          <w:tcPr>
            <w:tcW w:w="0" w:type="auto"/>
            <w:vAlign w:val="center"/>
          </w:tcPr>
          <w:p w:rsidR="00E17828" w:rsidRDefault="00716732">
            <w:pPr>
              <w:pStyle w:val="TableBodyText"/>
            </w:pPr>
            <w:r>
              <w:rPr>
                <w:i/>
              </w:rPr>
              <w:t>104</w:t>
            </w:r>
          </w:p>
        </w:tc>
        <w:tc>
          <w:tcPr>
            <w:tcW w:w="0" w:type="auto"/>
            <w:vAlign w:val="center"/>
          </w:tcPr>
          <w:p w:rsidR="00E17828" w:rsidRDefault="00716732">
            <w:pPr>
              <w:pStyle w:val="TableBodyText"/>
            </w:pPr>
            <w:r>
              <w:t>Curved Up Arrow</w:t>
            </w:r>
          </w:p>
        </w:tc>
      </w:tr>
      <w:tr w:rsidR="00E17828" w:rsidTr="00E17828">
        <w:tc>
          <w:tcPr>
            <w:tcW w:w="0" w:type="auto"/>
            <w:vAlign w:val="center"/>
          </w:tcPr>
          <w:p w:rsidR="00E17828" w:rsidRDefault="00716732">
            <w:pPr>
              <w:pStyle w:val="TableBodyText"/>
            </w:pPr>
            <w:r>
              <w:rPr>
                <w:i/>
              </w:rPr>
              <w:lastRenderedPageBreak/>
              <w:t>105</w:t>
            </w:r>
          </w:p>
        </w:tc>
        <w:tc>
          <w:tcPr>
            <w:tcW w:w="0" w:type="auto"/>
            <w:vAlign w:val="center"/>
          </w:tcPr>
          <w:p w:rsidR="00E17828" w:rsidRDefault="00716732">
            <w:pPr>
              <w:pStyle w:val="TableBodyText"/>
            </w:pPr>
            <w:r>
              <w:t>Curved Down Arrow</w:t>
            </w:r>
          </w:p>
        </w:tc>
      </w:tr>
      <w:tr w:rsidR="00E17828" w:rsidTr="00E17828">
        <w:tc>
          <w:tcPr>
            <w:tcW w:w="0" w:type="auto"/>
            <w:vAlign w:val="center"/>
          </w:tcPr>
          <w:p w:rsidR="00E17828" w:rsidRDefault="00716732">
            <w:pPr>
              <w:pStyle w:val="TableBodyText"/>
            </w:pPr>
            <w:r>
              <w:rPr>
                <w:i/>
              </w:rPr>
              <w:t>106</w:t>
            </w:r>
          </w:p>
        </w:tc>
        <w:tc>
          <w:tcPr>
            <w:tcW w:w="0" w:type="auto"/>
            <w:vAlign w:val="center"/>
          </w:tcPr>
          <w:p w:rsidR="00E17828" w:rsidRDefault="00716732">
            <w:pPr>
              <w:pStyle w:val="TableBodyText"/>
            </w:pPr>
            <w:r>
              <w:t>Cloud Callout</w:t>
            </w:r>
          </w:p>
        </w:tc>
      </w:tr>
      <w:tr w:rsidR="00E17828" w:rsidTr="00E17828">
        <w:tc>
          <w:tcPr>
            <w:tcW w:w="0" w:type="auto"/>
            <w:vAlign w:val="center"/>
          </w:tcPr>
          <w:p w:rsidR="00E17828" w:rsidRDefault="00716732">
            <w:pPr>
              <w:pStyle w:val="TableBodyText"/>
            </w:pPr>
            <w:r>
              <w:rPr>
                <w:i/>
              </w:rPr>
              <w:t>107-108</w:t>
            </w:r>
          </w:p>
        </w:tc>
        <w:tc>
          <w:tcPr>
            <w:tcW w:w="0" w:type="auto"/>
            <w:vAlign w:val="center"/>
          </w:tcPr>
          <w:p w:rsidR="00E17828" w:rsidRDefault="00716732">
            <w:pPr>
              <w:pStyle w:val="TableBodyText"/>
            </w:pPr>
            <w:r>
              <w:t>Ellipse Ribbon</w:t>
            </w:r>
          </w:p>
        </w:tc>
      </w:tr>
      <w:tr w:rsidR="00E17828" w:rsidTr="00E17828">
        <w:tc>
          <w:tcPr>
            <w:tcW w:w="0" w:type="auto"/>
            <w:vAlign w:val="center"/>
          </w:tcPr>
          <w:p w:rsidR="00E17828" w:rsidRDefault="00716732">
            <w:pPr>
              <w:pStyle w:val="TableBodyText"/>
            </w:pPr>
            <w:r>
              <w:rPr>
                <w:i/>
              </w:rPr>
              <w:t>109</w:t>
            </w:r>
          </w:p>
        </w:tc>
        <w:tc>
          <w:tcPr>
            <w:tcW w:w="0" w:type="auto"/>
            <w:vAlign w:val="center"/>
          </w:tcPr>
          <w:p w:rsidR="00E17828" w:rsidRDefault="00716732">
            <w:pPr>
              <w:pStyle w:val="TableBodyText"/>
            </w:pPr>
            <w:r>
              <w:t>Flow Chart Process</w:t>
            </w:r>
          </w:p>
        </w:tc>
      </w:tr>
      <w:tr w:rsidR="00E17828" w:rsidTr="00E17828">
        <w:tc>
          <w:tcPr>
            <w:tcW w:w="0" w:type="auto"/>
            <w:vAlign w:val="center"/>
          </w:tcPr>
          <w:p w:rsidR="00E17828" w:rsidRDefault="00716732">
            <w:pPr>
              <w:pStyle w:val="TableBodyText"/>
            </w:pPr>
            <w:r>
              <w:rPr>
                <w:i/>
              </w:rPr>
              <w:t>110</w:t>
            </w:r>
          </w:p>
        </w:tc>
        <w:tc>
          <w:tcPr>
            <w:tcW w:w="0" w:type="auto"/>
            <w:vAlign w:val="center"/>
          </w:tcPr>
          <w:p w:rsidR="00E17828" w:rsidRDefault="00716732">
            <w:pPr>
              <w:pStyle w:val="TableBodyText"/>
            </w:pPr>
            <w:r>
              <w:t>Flow Chart Decision</w:t>
            </w:r>
          </w:p>
        </w:tc>
      </w:tr>
      <w:tr w:rsidR="00E17828" w:rsidTr="00E17828">
        <w:tc>
          <w:tcPr>
            <w:tcW w:w="0" w:type="auto"/>
            <w:vAlign w:val="center"/>
          </w:tcPr>
          <w:p w:rsidR="00E17828" w:rsidRDefault="00716732">
            <w:pPr>
              <w:pStyle w:val="TableBodyText"/>
            </w:pPr>
            <w:r>
              <w:rPr>
                <w:i/>
              </w:rPr>
              <w:t>111</w:t>
            </w:r>
          </w:p>
        </w:tc>
        <w:tc>
          <w:tcPr>
            <w:tcW w:w="0" w:type="auto"/>
            <w:vAlign w:val="center"/>
          </w:tcPr>
          <w:p w:rsidR="00E17828" w:rsidRDefault="00716732">
            <w:pPr>
              <w:pStyle w:val="TableBodyText"/>
            </w:pPr>
            <w:r>
              <w:t>Flow Chart Input/Output</w:t>
            </w:r>
          </w:p>
        </w:tc>
      </w:tr>
      <w:tr w:rsidR="00E17828" w:rsidTr="00E17828">
        <w:tc>
          <w:tcPr>
            <w:tcW w:w="0" w:type="auto"/>
            <w:vAlign w:val="center"/>
          </w:tcPr>
          <w:p w:rsidR="00E17828" w:rsidRDefault="00716732">
            <w:pPr>
              <w:pStyle w:val="TableBodyText"/>
            </w:pPr>
            <w:r>
              <w:rPr>
                <w:i/>
              </w:rPr>
              <w:t>112</w:t>
            </w:r>
          </w:p>
        </w:tc>
        <w:tc>
          <w:tcPr>
            <w:tcW w:w="0" w:type="auto"/>
            <w:vAlign w:val="center"/>
          </w:tcPr>
          <w:p w:rsidR="00E17828" w:rsidRDefault="00716732">
            <w:pPr>
              <w:pStyle w:val="TableBodyText"/>
            </w:pPr>
            <w:r>
              <w:t>Flow Chart Predefined Process</w:t>
            </w:r>
          </w:p>
        </w:tc>
      </w:tr>
      <w:tr w:rsidR="00E17828" w:rsidTr="00E17828">
        <w:tc>
          <w:tcPr>
            <w:tcW w:w="0" w:type="auto"/>
            <w:vAlign w:val="center"/>
          </w:tcPr>
          <w:p w:rsidR="00E17828" w:rsidRDefault="00716732">
            <w:pPr>
              <w:pStyle w:val="TableBodyText"/>
            </w:pPr>
            <w:r>
              <w:rPr>
                <w:i/>
              </w:rPr>
              <w:t>113</w:t>
            </w:r>
          </w:p>
        </w:tc>
        <w:tc>
          <w:tcPr>
            <w:tcW w:w="0" w:type="auto"/>
            <w:vAlign w:val="center"/>
          </w:tcPr>
          <w:p w:rsidR="00E17828" w:rsidRDefault="00716732">
            <w:pPr>
              <w:pStyle w:val="TableBodyText"/>
            </w:pPr>
            <w:r>
              <w:t>Flow Chart Internal Storage</w:t>
            </w:r>
          </w:p>
        </w:tc>
      </w:tr>
      <w:tr w:rsidR="00E17828" w:rsidTr="00E17828">
        <w:tc>
          <w:tcPr>
            <w:tcW w:w="0" w:type="auto"/>
            <w:vAlign w:val="center"/>
          </w:tcPr>
          <w:p w:rsidR="00E17828" w:rsidRDefault="00716732">
            <w:pPr>
              <w:pStyle w:val="TableBodyText"/>
            </w:pPr>
            <w:r>
              <w:rPr>
                <w:i/>
              </w:rPr>
              <w:t>114</w:t>
            </w:r>
          </w:p>
        </w:tc>
        <w:tc>
          <w:tcPr>
            <w:tcW w:w="0" w:type="auto"/>
            <w:vAlign w:val="center"/>
          </w:tcPr>
          <w:p w:rsidR="00E17828" w:rsidRDefault="00716732">
            <w:pPr>
              <w:pStyle w:val="TableBodyText"/>
            </w:pPr>
            <w:r>
              <w:t>Flow Chart Document</w:t>
            </w:r>
          </w:p>
        </w:tc>
      </w:tr>
      <w:tr w:rsidR="00E17828" w:rsidTr="00E17828">
        <w:tc>
          <w:tcPr>
            <w:tcW w:w="0" w:type="auto"/>
            <w:vAlign w:val="center"/>
          </w:tcPr>
          <w:p w:rsidR="00E17828" w:rsidRDefault="00716732">
            <w:pPr>
              <w:pStyle w:val="TableBodyText"/>
            </w:pPr>
            <w:r>
              <w:rPr>
                <w:i/>
              </w:rPr>
              <w:t>115</w:t>
            </w:r>
          </w:p>
        </w:tc>
        <w:tc>
          <w:tcPr>
            <w:tcW w:w="0" w:type="auto"/>
            <w:vAlign w:val="center"/>
          </w:tcPr>
          <w:p w:rsidR="00E17828" w:rsidRDefault="00716732">
            <w:pPr>
              <w:pStyle w:val="TableBodyText"/>
            </w:pPr>
            <w:r>
              <w:t>Flow Chart Multi-Document</w:t>
            </w:r>
          </w:p>
        </w:tc>
      </w:tr>
      <w:tr w:rsidR="00E17828" w:rsidTr="00E17828">
        <w:tc>
          <w:tcPr>
            <w:tcW w:w="0" w:type="auto"/>
            <w:vAlign w:val="center"/>
          </w:tcPr>
          <w:p w:rsidR="00E17828" w:rsidRDefault="00716732">
            <w:pPr>
              <w:pStyle w:val="TableBodyText"/>
            </w:pPr>
            <w:r>
              <w:rPr>
                <w:i/>
              </w:rPr>
              <w:t>116</w:t>
            </w:r>
          </w:p>
        </w:tc>
        <w:tc>
          <w:tcPr>
            <w:tcW w:w="0" w:type="auto"/>
            <w:vAlign w:val="center"/>
          </w:tcPr>
          <w:p w:rsidR="00E17828" w:rsidRDefault="00716732">
            <w:pPr>
              <w:pStyle w:val="TableBodyText"/>
            </w:pPr>
            <w:r>
              <w:t>Flow Chart Terminator</w:t>
            </w:r>
          </w:p>
        </w:tc>
      </w:tr>
      <w:tr w:rsidR="00E17828" w:rsidTr="00E17828">
        <w:tc>
          <w:tcPr>
            <w:tcW w:w="0" w:type="auto"/>
            <w:vAlign w:val="center"/>
          </w:tcPr>
          <w:p w:rsidR="00E17828" w:rsidRDefault="00716732">
            <w:pPr>
              <w:pStyle w:val="TableBodyText"/>
            </w:pPr>
            <w:r>
              <w:rPr>
                <w:i/>
              </w:rPr>
              <w:t>117</w:t>
            </w:r>
          </w:p>
        </w:tc>
        <w:tc>
          <w:tcPr>
            <w:tcW w:w="0" w:type="auto"/>
            <w:vAlign w:val="center"/>
          </w:tcPr>
          <w:p w:rsidR="00E17828" w:rsidRDefault="00716732">
            <w:pPr>
              <w:pStyle w:val="TableBodyText"/>
            </w:pPr>
            <w:r>
              <w:t>Flow Chart Preparation</w:t>
            </w:r>
          </w:p>
        </w:tc>
      </w:tr>
      <w:tr w:rsidR="00E17828" w:rsidTr="00E17828">
        <w:tc>
          <w:tcPr>
            <w:tcW w:w="0" w:type="auto"/>
            <w:vAlign w:val="center"/>
          </w:tcPr>
          <w:p w:rsidR="00E17828" w:rsidRDefault="00716732">
            <w:pPr>
              <w:pStyle w:val="TableBodyText"/>
            </w:pPr>
            <w:r>
              <w:rPr>
                <w:i/>
              </w:rPr>
              <w:t>118</w:t>
            </w:r>
          </w:p>
        </w:tc>
        <w:tc>
          <w:tcPr>
            <w:tcW w:w="0" w:type="auto"/>
            <w:vAlign w:val="center"/>
          </w:tcPr>
          <w:p w:rsidR="00E17828" w:rsidRDefault="00716732">
            <w:pPr>
              <w:pStyle w:val="TableBodyText"/>
            </w:pPr>
            <w:r>
              <w:t>Flow Chart Manual Input</w:t>
            </w:r>
          </w:p>
        </w:tc>
      </w:tr>
      <w:tr w:rsidR="00E17828" w:rsidTr="00E17828">
        <w:tc>
          <w:tcPr>
            <w:tcW w:w="0" w:type="auto"/>
            <w:vAlign w:val="center"/>
          </w:tcPr>
          <w:p w:rsidR="00E17828" w:rsidRDefault="00716732">
            <w:pPr>
              <w:pStyle w:val="TableBodyText"/>
            </w:pPr>
            <w:r>
              <w:rPr>
                <w:i/>
              </w:rPr>
              <w:t>119</w:t>
            </w:r>
          </w:p>
        </w:tc>
        <w:tc>
          <w:tcPr>
            <w:tcW w:w="0" w:type="auto"/>
            <w:vAlign w:val="center"/>
          </w:tcPr>
          <w:p w:rsidR="00E17828" w:rsidRDefault="00716732">
            <w:pPr>
              <w:pStyle w:val="TableBodyText"/>
            </w:pPr>
            <w:r>
              <w:t>Flow Chart Manual Operation</w:t>
            </w:r>
          </w:p>
        </w:tc>
      </w:tr>
      <w:tr w:rsidR="00E17828" w:rsidTr="00E17828">
        <w:tc>
          <w:tcPr>
            <w:tcW w:w="0" w:type="auto"/>
            <w:vAlign w:val="center"/>
          </w:tcPr>
          <w:p w:rsidR="00E17828" w:rsidRDefault="00716732">
            <w:pPr>
              <w:pStyle w:val="TableBodyText"/>
            </w:pPr>
            <w:r>
              <w:rPr>
                <w:i/>
              </w:rPr>
              <w:t>120</w:t>
            </w:r>
          </w:p>
        </w:tc>
        <w:tc>
          <w:tcPr>
            <w:tcW w:w="0" w:type="auto"/>
            <w:vAlign w:val="center"/>
          </w:tcPr>
          <w:p w:rsidR="00E17828" w:rsidRDefault="00716732">
            <w:pPr>
              <w:pStyle w:val="TableBodyText"/>
            </w:pPr>
            <w:r>
              <w:t>Flow Chart Connector</w:t>
            </w:r>
          </w:p>
        </w:tc>
      </w:tr>
      <w:tr w:rsidR="00E17828" w:rsidTr="00E17828">
        <w:tc>
          <w:tcPr>
            <w:tcW w:w="0" w:type="auto"/>
            <w:vAlign w:val="center"/>
          </w:tcPr>
          <w:p w:rsidR="00E17828" w:rsidRDefault="00716732">
            <w:pPr>
              <w:pStyle w:val="TableBodyText"/>
            </w:pPr>
            <w:r>
              <w:rPr>
                <w:i/>
              </w:rPr>
              <w:t>121</w:t>
            </w:r>
          </w:p>
        </w:tc>
        <w:tc>
          <w:tcPr>
            <w:tcW w:w="0" w:type="auto"/>
            <w:vAlign w:val="center"/>
          </w:tcPr>
          <w:p w:rsidR="00E17828" w:rsidRDefault="00716732">
            <w:pPr>
              <w:pStyle w:val="TableBodyText"/>
            </w:pPr>
            <w:r>
              <w:t>Flow Chart Punched Card</w:t>
            </w:r>
          </w:p>
        </w:tc>
      </w:tr>
      <w:tr w:rsidR="00E17828" w:rsidTr="00E17828">
        <w:tc>
          <w:tcPr>
            <w:tcW w:w="0" w:type="auto"/>
            <w:vAlign w:val="center"/>
          </w:tcPr>
          <w:p w:rsidR="00E17828" w:rsidRDefault="00716732">
            <w:pPr>
              <w:pStyle w:val="TableBodyText"/>
            </w:pPr>
            <w:r>
              <w:rPr>
                <w:i/>
              </w:rPr>
              <w:t>122</w:t>
            </w:r>
          </w:p>
        </w:tc>
        <w:tc>
          <w:tcPr>
            <w:tcW w:w="0" w:type="auto"/>
            <w:vAlign w:val="center"/>
          </w:tcPr>
          <w:p w:rsidR="00E17828" w:rsidRDefault="00716732">
            <w:pPr>
              <w:pStyle w:val="TableBodyText"/>
            </w:pPr>
            <w:r>
              <w:t>Flow Chart Punched Tape</w:t>
            </w:r>
          </w:p>
        </w:tc>
      </w:tr>
      <w:tr w:rsidR="00E17828" w:rsidTr="00E17828">
        <w:tc>
          <w:tcPr>
            <w:tcW w:w="0" w:type="auto"/>
            <w:vAlign w:val="center"/>
          </w:tcPr>
          <w:p w:rsidR="00E17828" w:rsidRDefault="00716732">
            <w:pPr>
              <w:pStyle w:val="TableBodyText"/>
            </w:pPr>
            <w:r>
              <w:rPr>
                <w:i/>
              </w:rPr>
              <w:t>123</w:t>
            </w:r>
          </w:p>
        </w:tc>
        <w:tc>
          <w:tcPr>
            <w:tcW w:w="0" w:type="auto"/>
            <w:vAlign w:val="center"/>
          </w:tcPr>
          <w:p w:rsidR="00E17828" w:rsidRDefault="00716732">
            <w:pPr>
              <w:pStyle w:val="TableBodyText"/>
            </w:pPr>
            <w:r>
              <w:t>Flow Chart Summing Junction</w:t>
            </w:r>
          </w:p>
        </w:tc>
      </w:tr>
      <w:tr w:rsidR="00E17828" w:rsidTr="00E17828">
        <w:tc>
          <w:tcPr>
            <w:tcW w:w="0" w:type="auto"/>
            <w:vAlign w:val="center"/>
          </w:tcPr>
          <w:p w:rsidR="00E17828" w:rsidRDefault="00716732">
            <w:pPr>
              <w:pStyle w:val="TableBodyText"/>
            </w:pPr>
            <w:r>
              <w:rPr>
                <w:i/>
              </w:rPr>
              <w:t>124</w:t>
            </w:r>
          </w:p>
        </w:tc>
        <w:tc>
          <w:tcPr>
            <w:tcW w:w="0" w:type="auto"/>
            <w:vAlign w:val="center"/>
          </w:tcPr>
          <w:p w:rsidR="00E17828" w:rsidRDefault="00716732">
            <w:pPr>
              <w:pStyle w:val="TableBodyText"/>
            </w:pPr>
            <w:r>
              <w:t>Flow Chart Or</w:t>
            </w:r>
          </w:p>
        </w:tc>
      </w:tr>
      <w:tr w:rsidR="00E17828" w:rsidTr="00E17828">
        <w:tc>
          <w:tcPr>
            <w:tcW w:w="0" w:type="auto"/>
            <w:vAlign w:val="center"/>
          </w:tcPr>
          <w:p w:rsidR="00E17828" w:rsidRDefault="00716732">
            <w:pPr>
              <w:pStyle w:val="TableBodyText"/>
            </w:pPr>
            <w:r>
              <w:rPr>
                <w:i/>
              </w:rPr>
              <w:t>125</w:t>
            </w:r>
          </w:p>
        </w:tc>
        <w:tc>
          <w:tcPr>
            <w:tcW w:w="0" w:type="auto"/>
            <w:vAlign w:val="center"/>
          </w:tcPr>
          <w:p w:rsidR="00E17828" w:rsidRDefault="00716732">
            <w:pPr>
              <w:pStyle w:val="TableBodyText"/>
            </w:pPr>
            <w:r>
              <w:t>Flow Chart Collate</w:t>
            </w:r>
          </w:p>
        </w:tc>
      </w:tr>
      <w:tr w:rsidR="00E17828" w:rsidTr="00E17828">
        <w:tc>
          <w:tcPr>
            <w:tcW w:w="0" w:type="auto"/>
            <w:vAlign w:val="center"/>
          </w:tcPr>
          <w:p w:rsidR="00E17828" w:rsidRDefault="00716732">
            <w:pPr>
              <w:pStyle w:val="TableBodyText"/>
            </w:pPr>
            <w:r>
              <w:rPr>
                <w:i/>
              </w:rPr>
              <w:t>126</w:t>
            </w:r>
          </w:p>
        </w:tc>
        <w:tc>
          <w:tcPr>
            <w:tcW w:w="0" w:type="auto"/>
            <w:vAlign w:val="center"/>
          </w:tcPr>
          <w:p w:rsidR="00E17828" w:rsidRDefault="00716732">
            <w:pPr>
              <w:pStyle w:val="TableBodyText"/>
            </w:pPr>
            <w:r>
              <w:t>Flow Chart Sort</w:t>
            </w:r>
          </w:p>
        </w:tc>
      </w:tr>
      <w:tr w:rsidR="00E17828" w:rsidTr="00E17828">
        <w:tc>
          <w:tcPr>
            <w:tcW w:w="0" w:type="auto"/>
            <w:vAlign w:val="center"/>
          </w:tcPr>
          <w:p w:rsidR="00E17828" w:rsidRDefault="00716732">
            <w:pPr>
              <w:pStyle w:val="TableBodyText"/>
            </w:pPr>
            <w:r>
              <w:rPr>
                <w:i/>
              </w:rPr>
              <w:t>127</w:t>
            </w:r>
          </w:p>
        </w:tc>
        <w:tc>
          <w:tcPr>
            <w:tcW w:w="0" w:type="auto"/>
            <w:vAlign w:val="center"/>
          </w:tcPr>
          <w:p w:rsidR="00E17828" w:rsidRDefault="00716732">
            <w:pPr>
              <w:pStyle w:val="TableBodyText"/>
            </w:pPr>
            <w:r>
              <w:t>Flow Chart Extract</w:t>
            </w:r>
          </w:p>
        </w:tc>
      </w:tr>
      <w:tr w:rsidR="00E17828" w:rsidTr="00E17828">
        <w:tc>
          <w:tcPr>
            <w:tcW w:w="0" w:type="auto"/>
            <w:vAlign w:val="center"/>
          </w:tcPr>
          <w:p w:rsidR="00E17828" w:rsidRDefault="00716732">
            <w:pPr>
              <w:pStyle w:val="TableBodyText"/>
            </w:pPr>
            <w:r>
              <w:rPr>
                <w:i/>
              </w:rPr>
              <w:t>128</w:t>
            </w:r>
          </w:p>
        </w:tc>
        <w:tc>
          <w:tcPr>
            <w:tcW w:w="0" w:type="auto"/>
            <w:vAlign w:val="center"/>
          </w:tcPr>
          <w:p w:rsidR="00E17828" w:rsidRDefault="00716732">
            <w:pPr>
              <w:pStyle w:val="TableBodyText"/>
            </w:pPr>
            <w:r>
              <w:t>Flow Chart Merge</w:t>
            </w:r>
          </w:p>
        </w:tc>
      </w:tr>
      <w:tr w:rsidR="00E17828" w:rsidTr="00E17828">
        <w:tc>
          <w:tcPr>
            <w:tcW w:w="0" w:type="auto"/>
            <w:vAlign w:val="center"/>
          </w:tcPr>
          <w:p w:rsidR="00E17828" w:rsidRDefault="00716732">
            <w:pPr>
              <w:pStyle w:val="TableBodyText"/>
            </w:pPr>
            <w:r>
              <w:rPr>
                <w:i/>
              </w:rPr>
              <w:t>129</w:t>
            </w:r>
          </w:p>
        </w:tc>
        <w:tc>
          <w:tcPr>
            <w:tcW w:w="0" w:type="auto"/>
            <w:vAlign w:val="center"/>
          </w:tcPr>
          <w:p w:rsidR="00E17828" w:rsidRDefault="00716732">
            <w:pPr>
              <w:pStyle w:val="TableBodyText"/>
            </w:pPr>
            <w:r>
              <w:t>Flow Chart Offline Storage</w:t>
            </w:r>
          </w:p>
        </w:tc>
      </w:tr>
      <w:tr w:rsidR="00E17828" w:rsidTr="00E17828">
        <w:tc>
          <w:tcPr>
            <w:tcW w:w="0" w:type="auto"/>
            <w:vAlign w:val="center"/>
          </w:tcPr>
          <w:p w:rsidR="00E17828" w:rsidRDefault="00716732">
            <w:pPr>
              <w:pStyle w:val="TableBodyText"/>
            </w:pPr>
            <w:r>
              <w:rPr>
                <w:i/>
              </w:rPr>
              <w:t>130</w:t>
            </w:r>
          </w:p>
        </w:tc>
        <w:tc>
          <w:tcPr>
            <w:tcW w:w="0" w:type="auto"/>
            <w:vAlign w:val="center"/>
          </w:tcPr>
          <w:p w:rsidR="00E17828" w:rsidRDefault="00716732">
            <w:pPr>
              <w:pStyle w:val="TableBodyText"/>
            </w:pPr>
            <w:r>
              <w:t>Flow Chart Online Storage</w:t>
            </w:r>
          </w:p>
        </w:tc>
      </w:tr>
      <w:tr w:rsidR="00E17828" w:rsidTr="00E17828">
        <w:tc>
          <w:tcPr>
            <w:tcW w:w="0" w:type="auto"/>
            <w:vAlign w:val="center"/>
          </w:tcPr>
          <w:p w:rsidR="00E17828" w:rsidRDefault="00716732">
            <w:pPr>
              <w:pStyle w:val="TableBodyText"/>
            </w:pPr>
            <w:r>
              <w:rPr>
                <w:i/>
              </w:rPr>
              <w:t>131</w:t>
            </w:r>
          </w:p>
        </w:tc>
        <w:tc>
          <w:tcPr>
            <w:tcW w:w="0" w:type="auto"/>
            <w:vAlign w:val="center"/>
          </w:tcPr>
          <w:p w:rsidR="00E17828" w:rsidRDefault="00716732">
            <w:pPr>
              <w:pStyle w:val="TableBodyText"/>
            </w:pPr>
            <w:r>
              <w:t>Flow Chart Magnetic Tape</w:t>
            </w:r>
          </w:p>
        </w:tc>
      </w:tr>
      <w:tr w:rsidR="00E17828" w:rsidTr="00E17828">
        <w:tc>
          <w:tcPr>
            <w:tcW w:w="0" w:type="auto"/>
            <w:vAlign w:val="center"/>
          </w:tcPr>
          <w:p w:rsidR="00E17828" w:rsidRDefault="00716732">
            <w:pPr>
              <w:pStyle w:val="TableBodyText"/>
            </w:pPr>
            <w:r>
              <w:rPr>
                <w:i/>
              </w:rPr>
              <w:t>132</w:t>
            </w:r>
          </w:p>
        </w:tc>
        <w:tc>
          <w:tcPr>
            <w:tcW w:w="0" w:type="auto"/>
            <w:vAlign w:val="center"/>
          </w:tcPr>
          <w:p w:rsidR="00E17828" w:rsidRDefault="00716732">
            <w:pPr>
              <w:pStyle w:val="TableBodyText"/>
            </w:pPr>
            <w:r>
              <w:t>Flow Chart Magnetic Disk</w:t>
            </w:r>
          </w:p>
        </w:tc>
      </w:tr>
      <w:tr w:rsidR="00E17828" w:rsidTr="00E17828">
        <w:tc>
          <w:tcPr>
            <w:tcW w:w="0" w:type="auto"/>
            <w:vAlign w:val="center"/>
          </w:tcPr>
          <w:p w:rsidR="00E17828" w:rsidRDefault="00716732">
            <w:pPr>
              <w:pStyle w:val="TableBodyText"/>
            </w:pPr>
            <w:r>
              <w:rPr>
                <w:i/>
              </w:rPr>
              <w:t>133</w:t>
            </w:r>
          </w:p>
        </w:tc>
        <w:tc>
          <w:tcPr>
            <w:tcW w:w="0" w:type="auto"/>
            <w:vAlign w:val="center"/>
          </w:tcPr>
          <w:p w:rsidR="00E17828" w:rsidRDefault="00716732">
            <w:pPr>
              <w:pStyle w:val="TableBodyText"/>
            </w:pPr>
            <w:r>
              <w:t>Flow Chart Magnetic Drum</w:t>
            </w:r>
          </w:p>
        </w:tc>
      </w:tr>
      <w:tr w:rsidR="00E17828" w:rsidTr="00E17828">
        <w:tc>
          <w:tcPr>
            <w:tcW w:w="0" w:type="auto"/>
            <w:vAlign w:val="center"/>
          </w:tcPr>
          <w:p w:rsidR="00E17828" w:rsidRDefault="00716732">
            <w:pPr>
              <w:pStyle w:val="TableBodyText"/>
            </w:pPr>
            <w:r>
              <w:rPr>
                <w:i/>
              </w:rPr>
              <w:t>134</w:t>
            </w:r>
          </w:p>
        </w:tc>
        <w:tc>
          <w:tcPr>
            <w:tcW w:w="0" w:type="auto"/>
            <w:vAlign w:val="center"/>
          </w:tcPr>
          <w:p w:rsidR="00E17828" w:rsidRDefault="00716732">
            <w:pPr>
              <w:pStyle w:val="TableBodyText"/>
            </w:pPr>
            <w:r>
              <w:t>Flow Chart Display</w:t>
            </w:r>
          </w:p>
        </w:tc>
      </w:tr>
      <w:tr w:rsidR="00E17828" w:rsidTr="00E17828">
        <w:tc>
          <w:tcPr>
            <w:tcW w:w="0" w:type="auto"/>
            <w:vAlign w:val="center"/>
          </w:tcPr>
          <w:p w:rsidR="00E17828" w:rsidRDefault="00716732">
            <w:pPr>
              <w:pStyle w:val="TableBodyText"/>
            </w:pPr>
            <w:r>
              <w:rPr>
                <w:i/>
              </w:rPr>
              <w:t>135</w:t>
            </w:r>
          </w:p>
        </w:tc>
        <w:tc>
          <w:tcPr>
            <w:tcW w:w="0" w:type="auto"/>
            <w:vAlign w:val="center"/>
          </w:tcPr>
          <w:p w:rsidR="00E17828" w:rsidRDefault="00716732">
            <w:pPr>
              <w:pStyle w:val="TableBodyText"/>
            </w:pPr>
            <w:r>
              <w:t>Flow Chart Delay</w:t>
            </w:r>
          </w:p>
        </w:tc>
      </w:tr>
      <w:tr w:rsidR="00E17828" w:rsidTr="00E17828">
        <w:tc>
          <w:tcPr>
            <w:tcW w:w="0" w:type="auto"/>
            <w:vAlign w:val="center"/>
          </w:tcPr>
          <w:p w:rsidR="00E17828" w:rsidRDefault="00716732">
            <w:pPr>
              <w:pStyle w:val="TableBodyText"/>
            </w:pPr>
            <w:r>
              <w:rPr>
                <w:i/>
              </w:rPr>
              <w:t>176</w:t>
            </w:r>
          </w:p>
        </w:tc>
        <w:tc>
          <w:tcPr>
            <w:tcW w:w="0" w:type="auto"/>
            <w:vAlign w:val="center"/>
          </w:tcPr>
          <w:p w:rsidR="00E17828" w:rsidRDefault="00716732">
            <w:pPr>
              <w:pStyle w:val="TableBodyText"/>
            </w:pPr>
            <w:r>
              <w:t>Flow Chart Alternate Process</w:t>
            </w:r>
          </w:p>
        </w:tc>
      </w:tr>
      <w:tr w:rsidR="00E17828" w:rsidTr="00E17828">
        <w:tc>
          <w:tcPr>
            <w:tcW w:w="0" w:type="auto"/>
            <w:vAlign w:val="center"/>
          </w:tcPr>
          <w:p w:rsidR="00E17828" w:rsidRDefault="00716732">
            <w:pPr>
              <w:pStyle w:val="TableBodyText"/>
            </w:pPr>
            <w:r>
              <w:rPr>
                <w:i/>
              </w:rPr>
              <w:t>177</w:t>
            </w:r>
          </w:p>
        </w:tc>
        <w:tc>
          <w:tcPr>
            <w:tcW w:w="0" w:type="auto"/>
            <w:vAlign w:val="center"/>
          </w:tcPr>
          <w:p w:rsidR="00E17828" w:rsidRDefault="00716732">
            <w:pPr>
              <w:pStyle w:val="TableBodyText"/>
            </w:pPr>
            <w:r>
              <w:t>Flow Chart Offpage Connector</w:t>
            </w:r>
          </w:p>
        </w:tc>
      </w:tr>
      <w:tr w:rsidR="00E17828" w:rsidTr="00E17828">
        <w:tc>
          <w:tcPr>
            <w:tcW w:w="0" w:type="auto"/>
            <w:vAlign w:val="center"/>
          </w:tcPr>
          <w:p w:rsidR="00E17828" w:rsidRDefault="00716732">
            <w:pPr>
              <w:pStyle w:val="TableBodyText"/>
            </w:pPr>
            <w:r>
              <w:rPr>
                <w:i/>
              </w:rPr>
              <w:lastRenderedPageBreak/>
              <w:t>178</w:t>
            </w:r>
          </w:p>
        </w:tc>
        <w:tc>
          <w:tcPr>
            <w:tcW w:w="0" w:type="auto"/>
            <w:vAlign w:val="center"/>
          </w:tcPr>
          <w:p w:rsidR="00E17828" w:rsidRDefault="00716732">
            <w:pPr>
              <w:pStyle w:val="TableBodyText"/>
            </w:pPr>
            <w:r>
              <w:t>Callout 90</w:t>
            </w:r>
          </w:p>
        </w:tc>
      </w:tr>
      <w:tr w:rsidR="00E17828" w:rsidTr="00E17828">
        <w:tc>
          <w:tcPr>
            <w:tcW w:w="0" w:type="auto"/>
            <w:vAlign w:val="center"/>
          </w:tcPr>
          <w:p w:rsidR="00E17828" w:rsidRDefault="00716732">
            <w:pPr>
              <w:pStyle w:val="TableBodyText"/>
            </w:pPr>
            <w:r>
              <w:rPr>
                <w:i/>
              </w:rPr>
              <w:t>179</w:t>
            </w:r>
          </w:p>
        </w:tc>
        <w:tc>
          <w:tcPr>
            <w:tcW w:w="0" w:type="auto"/>
            <w:vAlign w:val="center"/>
          </w:tcPr>
          <w:p w:rsidR="00E17828" w:rsidRDefault="00716732">
            <w:pPr>
              <w:pStyle w:val="TableBodyText"/>
            </w:pPr>
            <w:r>
              <w:t>Accent Callout 90</w:t>
            </w:r>
          </w:p>
        </w:tc>
      </w:tr>
      <w:tr w:rsidR="00E17828" w:rsidTr="00E17828">
        <w:tc>
          <w:tcPr>
            <w:tcW w:w="0" w:type="auto"/>
            <w:vAlign w:val="center"/>
          </w:tcPr>
          <w:p w:rsidR="00E17828" w:rsidRDefault="00716732">
            <w:pPr>
              <w:pStyle w:val="TableBodyText"/>
            </w:pPr>
            <w:r>
              <w:rPr>
                <w:i/>
              </w:rPr>
              <w:t>180</w:t>
            </w:r>
          </w:p>
        </w:tc>
        <w:tc>
          <w:tcPr>
            <w:tcW w:w="0" w:type="auto"/>
            <w:vAlign w:val="center"/>
          </w:tcPr>
          <w:p w:rsidR="00E17828" w:rsidRDefault="00716732">
            <w:pPr>
              <w:pStyle w:val="TableBodyText"/>
            </w:pPr>
            <w:r>
              <w:t>Border Callout 90</w:t>
            </w:r>
          </w:p>
        </w:tc>
      </w:tr>
      <w:tr w:rsidR="00E17828" w:rsidTr="00E17828">
        <w:tc>
          <w:tcPr>
            <w:tcW w:w="0" w:type="auto"/>
            <w:vAlign w:val="center"/>
          </w:tcPr>
          <w:p w:rsidR="00E17828" w:rsidRDefault="00716732">
            <w:pPr>
              <w:pStyle w:val="TableBodyText"/>
            </w:pPr>
            <w:r>
              <w:rPr>
                <w:i/>
              </w:rPr>
              <w:t>181</w:t>
            </w:r>
          </w:p>
        </w:tc>
        <w:tc>
          <w:tcPr>
            <w:tcW w:w="0" w:type="auto"/>
            <w:vAlign w:val="center"/>
          </w:tcPr>
          <w:p w:rsidR="00E17828" w:rsidRDefault="00716732">
            <w:pPr>
              <w:pStyle w:val="TableBodyText"/>
            </w:pPr>
            <w:r>
              <w:t>Accent Border Callout 90</w:t>
            </w:r>
          </w:p>
        </w:tc>
      </w:tr>
      <w:tr w:rsidR="00E17828" w:rsidTr="00E17828">
        <w:tc>
          <w:tcPr>
            <w:tcW w:w="0" w:type="auto"/>
            <w:vAlign w:val="center"/>
          </w:tcPr>
          <w:p w:rsidR="00E17828" w:rsidRDefault="00716732">
            <w:pPr>
              <w:pStyle w:val="TableBodyText"/>
            </w:pPr>
            <w:r>
              <w:rPr>
                <w:i/>
              </w:rPr>
              <w:t>182</w:t>
            </w:r>
          </w:p>
        </w:tc>
        <w:tc>
          <w:tcPr>
            <w:tcW w:w="0" w:type="auto"/>
            <w:vAlign w:val="center"/>
          </w:tcPr>
          <w:p w:rsidR="00E17828" w:rsidRDefault="00716732">
            <w:pPr>
              <w:pStyle w:val="TableBodyText"/>
            </w:pPr>
            <w:r>
              <w:t>Left-Right-Up Arrow</w:t>
            </w:r>
          </w:p>
        </w:tc>
      </w:tr>
      <w:tr w:rsidR="00E17828" w:rsidTr="00E17828">
        <w:tc>
          <w:tcPr>
            <w:tcW w:w="0" w:type="auto"/>
            <w:vAlign w:val="center"/>
          </w:tcPr>
          <w:p w:rsidR="00E17828" w:rsidRDefault="00716732">
            <w:pPr>
              <w:pStyle w:val="TableBodyText"/>
            </w:pPr>
            <w:r>
              <w:rPr>
                <w:i/>
              </w:rPr>
              <w:t>183</w:t>
            </w:r>
          </w:p>
        </w:tc>
        <w:tc>
          <w:tcPr>
            <w:tcW w:w="0" w:type="auto"/>
            <w:vAlign w:val="center"/>
          </w:tcPr>
          <w:p w:rsidR="00E17828" w:rsidRDefault="00716732">
            <w:pPr>
              <w:pStyle w:val="TableBodyText"/>
            </w:pPr>
            <w:r>
              <w:t>Sun</w:t>
            </w:r>
          </w:p>
        </w:tc>
      </w:tr>
      <w:tr w:rsidR="00E17828" w:rsidTr="00E17828">
        <w:tc>
          <w:tcPr>
            <w:tcW w:w="0" w:type="auto"/>
            <w:vAlign w:val="center"/>
          </w:tcPr>
          <w:p w:rsidR="00E17828" w:rsidRDefault="00716732">
            <w:pPr>
              <w:pStyle w:val="TableBodyText"/>
            </w:pPr>
            <w:r>
              <w:rPr>
                <w:i/>
              </w:rPr>
              <w:t>184</w:t>
            </w:r>
          </w:p>
        </w:tc>
        <w:tc>
          <w:tcPr>
            <w:tcW w:w="0" w:type="auto"/>
            <w:vAlign w:val="center"/>
          </w:tcPr>
          <w:p w:rsidR="00E17828" w:rsidRDefault="00716732">
            <w:pPr>
              <w:pStyle w:val="TableBodyText"/>
            </w:pPr>
            <w:r>
              <w:t>Moon</w:t>
            </w:r>
          </w:p>
        </w:tc>
      </w:tr>
      <w:tr w:rsidR="00E17828" w:rsidTr="00E17828">
        <w:tc>
          <w:tcPr>
            <w:tcW w:w="0" w:type="auto"/>
            <w:vAlign w:val="center"/>
          </w:tcPr>
          <w:p w:rsidR="00E17828" w:rsidRDefault="00716732">
            <w:pPr>
              <w:pStyle w:val="TableBodyText"/>
            </w:pPr>
            <w:r>
              <w:rPr>
                <w:i/>
              </w:rPr>
              <w:t>185</w:t>
            </w:r>
          </w:p>
        </w:tc>
        <w:tc>
          <w:tcPr>
            <w:tcW w:w="0" w:type="auto"/>
            <w:vAlign w:val="center"/>
          </w:tcPr>
          <w:p w:rsidR="00E17828" w:rsidRDefault="00716732">
            <w:pPr>
              <w:pStyle w:val="TableBodyText"/>
            </w:pPr>
            <w:r>
              <w:t>Bracket Pair</w:t>
            </w:r>
          </w:p>
        </w:tc>
      </w:tr>
      <w:tr w:rsidR="00E17828" w:rsidTr="00E17828">
        <w:tc>
          <w:tcPr>
            <w:tcW w:w="0" w:type="auto"/>
            <w:vAlign w:val="center"/>
          </w:tcPr>
          <w:p w:rsidR="00E17828" w:rsidRDefault="00716732">
            <w:pPr>
              <w:pStyle w:val="TableBodyText"/>
            </w:pPr>
            <w:r>
              <w:rPr>
                <w:i/>
              </w:rPr>
              <w:t>186</w:t>
            </w:r>
          </w:p>
        </w:tc>
        <w:tc>
          <w:tcPr>
            <w:tcW w:w="0" w:type="auto"/>
            <w:vAlign w:val="center"/>
          </w:tcPr>
          <w:p w:rsidR="00E17828" w:rsidRDefault="00716732">
            <w:pPr>
              <w:pStyle w:val="TableBodyText"/>
            </w:pPr>
            <w:r>
              <w:t>Brace Pair</w:t>
            </w:r>
          </w:p>
        </w:tc>
      </w:tr>
      <w:tr w:rsidR="00E17828" w:rsidTr="00E17828">
        <w:tc>
          <w:tcPr>
            <w:tcW w:w="0" w:type="auto"/>
            <w:vAlign w:val="center"/>
          </w:tcPr>
          <w:p w:rsidR="00E17828" w:rsidRDefault="00716732">
            <w:pPr>
              <w:pStyle w:val="TableBodyText"/>
            </w:pPr>
            <w:r>
              <w:rPr>
                <w:i/>
              </w:rPr>
              <w:t>187</w:t>
            </w:r>
          </w:p>
        </w:tc>
        <w:tc>
          <w:tcPr>
            <w:tcW w:w="0" w:type="auto"/>
            <w:vAlign w:val="center"/>
          </w:tcPr>
          <w:p w:rsidR="00E17828" w:rsidRDefault="00716732">
            <w:pPr>
              <w:pStyle w:val="TableBodyText"/>
            </w:pPr>
            <w:r>
              <w:t>4 Pointed Seal</w:t>
            </w:r>
          </w:p>
        </w:tc>
      </w:tr>
      <w:tr w:rsidR="00E17828" w:rsidTr="00E17828">
        <w:tc>
          <w:tcPr>
            <w:tcW w:w="0" w:type="auto"/>
            <w:vAlign w:val="center"/>
          </w:tcPr>
          <w:p w:rsidR="00E17828" w:rsidRDefault="00716732">
            <w:pPr>
              <w:pStyle w:val="TableBodyText"/>
            </w:pPr>
            <w:r>
              <w:rPr>
                <w:i/>
              </w:rPr>
              <w:t>188</w:t>
            </w:r>
          </w:p>
        </w:tc>
        <w:tc>
          <w:tcPr>
            <w:tcW w:w="0" w:type="auto"/>
            <w:vAlign w:val="center"/>
          </w:tcPr>
          <w:p w:rsidR="00E17828" w:rsidRDefault="00716732">
            <w:pPr>
              <w:pStyle w:val="TableBodyText"/>
            </w:pPr>
            <w:r>
              <w:t>Double Wave</w:t>
            </w:r>
          </w:p>
        </w:tc>
      </w:tr>
      <w:tr w:rsidR="00E17828" w:rsidTr="00E17828">
        <w:tc>
          <w:tcPr>
            <w:tcW w:w="0" w:type="auto"/>
            <w:vAlign w:val="center"/>
          </w:tcPr>
          <w:p w:rsidR="00E17828" w:rsidRDefault="00716732">
            <w:pPr>
              <w:pStyle w:val="TableBodyText"/>
            </w:pPr>
            <w:r>
              <w:rPr>
                <w:i/>
              </w:rPr>
              <w:t>189</w:t>
            </w:r>
          </w:p>
        </w:tc>
        <w:tc>
          <w:tcPr>
            <w:tcW w:w="0" w:type="auto"/>
            <w:vAlign w:val="center"/>
          </w:tcPr>
          <w:p w:rsidR="00E17828" w:rsidRDefault="00716732">
            <w:pPr>
              <w:pStyle w:val="TableBodyText"/>
            </w:pPr>
            <w:r>
              <w:t>Action Button Blank</w:t>
            </w:r>
          </w:p>
        </w:tc>
      </w:tr>
      <w:tr w:rsidR="00E17828" w:rsidTr="00E17828">
        <w:tc>
          <w:tcPr>
            <w:tcW w:w="0" w:type="auto"/>
            <w:vAlign w:val="center"/>
          </w:tcPr>
          <w:p w:rsidR="00E17828" w:rsidRDefault="00716732">
            <w:pPr>
              <w:pStyle w:val="TableBodyText"/>
            </w:pPr>
            <w:r>
              <w:rPr>
                <w:i/>
              </w:rPr>
              <w:t>190</w:t>
            </w:r>
          </w:p>
        </w:tc>
        <w:tc>
          <w:tcPr>
            <w:tcW w:w="0" w:type="auto"/>
            <w:vAlign w:val="center"/>
          </w:tcPr>
          <w:p w:rsidR="00E17828" w:rsidRDefault="00716732">
            <w:pPr>
              <w:pStyle w:val="TableBodyText"/>
            </w:pPr>
            <w:r>
              <w:t>Action Button Home</w:t>
            </w:r>
          </w:p>
        </w:tc>
      </w:tr>
      <w:tr w:rsidR="00E17828" w:rsidTr="00E17828">
        <w:tc>
          <w:tcPr>
            <w:tcW w:w="0" w:type="auto"/>
            <w:vAlign w:val="center"/>
          </w:tcPr>
          <w:p w:rsidR="00E17828" w:rsidRDefault="00716732">
            <w:pPr>
              <w:pStyle w:val="TableBodyText"/>
            </w:pPr>
            <w:r>
              <w:rPr>
                <w:i/>
              </w:rPr>
              <w:t>191</w:t>
            </w:r>
          </w:p>
        </w:tc>
        <w:tc>
          <w:tcPr>
            <w:tcW w:w="0" w:type="auto"/>
            <w:vAlign w:val="center"/>
          </w:tcPr>
          <w:p w:rsidR="00E17828" w:rsidRDefault="00716732">
            <w:pPr>
              <w:pStyle w:val="TableBodyText"/>
            </w:pPr>
            <w:r>
              <w:t>Action Button Help</w:t>
            </w:r>
          </w:p>
        </w:tc>
      </w:tr>
      <w:tr w:rsidR="00E17828" w:rsidTr="00E17828">
        <w:tc>
          <w:tcPr>
            <w:tcW w:w="0" w:type="auto"/>
            <w:vAlign w:val="center"/>
          </w:tcPr>
          <w:p w:rsidR="00E17828" w:rsidRDefault="00716732">
            <w:pPr>
              <w:pStyle w:val="TableBodyText"/>
            </w:pPr>
            <w:r>
              <w:rPr>
                <w:i/>
              </w:rPr>
              <w:t>192</w:t>
            </w:r>
          </w:p>
        </w:tc>
        <w:tc>
          <w:tcPr>
            <w:tcW w:w="0" w:type="auto"/>
            <w:vAlign w:val="center"/>
          </w:tcPr>
          <w:p w:rsidR="00E17828" w:rsidRDefault="00716732">
            <w:pPr>
              <w:pStyle w:val="TableBodyText"/>
            </w:pPr>
            <w:r>
              <w:t>Action Button Information</w:t>
            </w:r>
          </w:p>
        </w:tc>
      </w:tr>
      <w:tr w:rsidR="00E17828" w:rsidTr="00E17828">
        <w:tc>
          <w:tcPr>
            <w:tcW w:w="0" w:type="auto"/>
            <w:vAlign w:val="center"/>
          </w:tcPr>
          <w:p w:rsidR="00E17828" w:rsidRDefault="00716732">
            <w:pPr>
              <w:pStyle w:val="TableBodyText"/>
            </w:pPr>
            <w:r>
              <w:rPr>
                <w:i/>
              </w:rPr>
              <w:t>193</w:t>
            </w:r>
          </w:p>
        </w:tc>
        <w:tc>
          <w:tcPr>
            <w:tcW w:w="0" w:type="auto"/>
            <w:vAlign w:val="center"/>
          </w:tcPr>
          <w:p w:rsidR="00E17828" w:rsidRDefault="00716732">
            <w:pPr>
              <w:pStyle w:val="TableBodyText"/>
            </w:pPr>
            <w:r>
              <w:t>Action Button Forward/Next</w:t>
            </w:r>
          </w:p>
        </w:tc>
      </w:tr>
      <w:tr w:rsidR="00E17828" w:rsidTr="00E17828">
        <w:tc>
          <w:tcPr>
            <w:tcW w:w="0" w:type="auto"/>
            <w:vAlign w:val="center"/>
          </w:tcPr>
          <w:p w:rsidR="00E17828" w:rsidRDefault="00716732">
            <w:pPr>
              <w:pStyle w:val="TableBodyText"/>
            </w:pPr>
            <w:r>
              <w:rPr>
                <w:i/>
              </w:rPr>
              <w:t>194</w:t>
            </w:r>
          </w:p>
        </w:tc>
        <w:tc>
          <w:tcPr>
            <w:tcW w:w="0" w:type="auto"/>
            <w:vAlign w:val="center"/>
          </w:tcPr>
          <w:p w:rsidR="00E17828" w:rsidRDefault="00716732">
            <w:pPr>
              <w:pStyle w:val="TableBodyText"/>
            </w:pPr>
            <w:r>
              <w:t>Action Button Back/Previous</w:t>
            </w:r>
          </w:p>
        </w:tc>
      </w:tr>
      <w:tr w:rsidR="00E17828" w:rsidTr="00E17828">
        <w:tc>
          <w:tcPr>
            <w:tcW w:w="0" w:type="auto"/>
            <w:vAlign w:val="center"/>
          </w:tcPr>
          <w:p w:rsidR="00E17828" w:rsidRDefault="00716732">
            <w:pPr>
              <w:pStyle w:val="TableBodyText"/>
            </w:pPr>
            <w:r>
              <w:rPr>
                <w:i/>
              </w:rPr>
              <w:t>195</w:t>
            </w:r>
          </w:p>
        </w:tc>
        <w:tc>
          <w:tcPr>
            <w:tcW w:w="0" w:type="auto"/>
            <w:vAlign w:val="center"/>
          </w:tcPr>
          <w:p w:rsidR="00E17828" w:rsidRDefault="00716732">
            <w:pPr>
              <w:pStyle w:val="TableBodyText"/>
            </w:pPr>
            <w:r>
              <w:t>Action Button End</w:t>
            </w:r>
          </w:p>
        </w:tc>
      </w:tr>
      <w:tr w:rsidR="00E17828" w:rsidTr="00E17828">
        <w:tc>
          <w:tcPr>
            <w:tcW w:w="0" w:type="auto"/>
            <w:vAlign w:val="center"/>
          </w:tcPr>
          <w:p w:rsidR="00E17828" w:rsidRDefault="00716732">
            <w:pPr>
              <w:pStyle w:val="TableBodyText"/>
            </w:pPr>
            <w:r>
              <w:rPr>
                <w:i/>
              </w:rPr>
              <w:t>196</w:t>
            </w:r>
          </w:p>
        </w:tc>
        <w:tc>
          <w:tcPr>
            <w:tcW w:w="0" w:type="auto"/>
            <w:vAlign w:val="center"/>
          </w:tcPr>
          <w:p w:rsidR="00E17828" w:rsidRDefault="00716732">
            <w:pPr>
              <w:pStyle w:val="TableBodyText"/>
            </w:pPr>
            <w:r>
              <w:t>Action Button Beginning</w:t>
            </w:r>
          </w:p>
        </w:tc>
      </w:tr>
      <w:tr w:rsidR="00E17828" w:rsidTr="00E17828">
        <w:tc>
          <w:tcPr>
            <w:tcW w:w="0" w:type="auto"/>
            <w:vAlign w:val="center"/>
          </w:tcPr>
          <w:p w:rsidR="00E17828" w:rsidRDefault="00716732">
            <w:pPr>
              <w:pStyle w:val="TableBodyText"/>
            </w:pPr>
            <w:r>
              <w:rPr>
                <w:i/>
              </w:rPr>
              <w:t>197</w:t>
            </w:r>
          </w:p>
        </w:tc>
        <w:tc>
          <w:tcPr>
            <w:tcW w:w="0" w:type="auto"/>
            <w:vAlign w:val="center"/>
          </w:tcPr>
          <w:p w:rsidR="00E17828" w:rsidRDefault="00716732">
            <w:pPr>
              <w:pStyle w:val="TableBodyText"/>
            </w:pPr>
            <w:r>
              <w:t>Action Button Return</w:t>
            </w:r>
          </w:p>
        </w:tc>
      </w:tr>
      <w:tr w:rsidR="00E17828" w:rsidTr="00E17828">
        <w:tc>
          <w:tcPr>
            <w:tcW w:w="0" w:type="auto"/>
            <w:vAlign w:val="center"/>
          </w:tcPr>
          <w:p w:rsidR="00E17828" w:rsidRDefault="00716732">
            <w:pPr>
              <w:pStyle w:val="TableBodyText"/>
            </w:pPr>
            <w:r>
              <w:rPr>
                <w:i/>
              </w:rPr>
              <w:t>198</w:t>
            </w:r>
          </w:p>
        </w:tc>
        <w:tc>
          <w:tcPr>
            <w:tcW w:w="0" w:type="auto"/>
            <w:vAlign w:val="center"/>
          </w:tcPr>
          <w:p w:rsidR="00E17828" w:rsidRDefault="00716732">
            <w:pPr>
              <w:pStyle w:val="TableBodyText"/>
            </w:pPr>
            <w:r>
              <w:t>Action Button Document</w:t>
            </w:r>
          </w:p>
        </w:tc>
      </w:tr>
      <w:tr w:rsidR="00E17828" w:rsidTr="00E17828">
        <w:tc>
          <w:tcPr>
            <w:tcW w:w="0" w:type="auto"/>
            <w:vAlign w:val="center"/>
          </w:tcPr>
          <w:p w:rsidR="00E17828" w:rsidRDefault="00716732">
            <w:pPr>
              <w:pStyle w:val="TableBodyText"/>
            </w:pPr>
            <w:r>
              <w:rPr>
                <w:i/>
              </w:rPr>
              <w:t>199</w:t>
            </w:r>
          </w:p>
        </w:tc>
        <w:tc>
          <w:tcPr>
            <w:tcW w:w="0" w:type="auto"/>
            <w:vAlign w:val="center"/>
          </w:tcPr>
          <w:p w:rsidR="00E17828" w:rsidRDefault="00716732">
            <w:pPr>
              <w:pStyle w:val="TableBodyText"/>
            </w:pPr>
            <w:r>
              <w:t>Action Button Sound</w:t>
            </w:r>
          </w:p>
        </w:tc>
      </w:tr>
      <w:tr w:rsidR="00E17828" w:rsidTr="00E17828">
        <w:tc>
          <w:tcPr>
            <w:tcW w:w="0" w:type="auto"/>
            <w:vAlign w:val="center"/>
          </w:tcPr>
          <w:p w:rsidR="00E17828" w:rsidRDefault="00716732">
            <w:pPr>
              <w:pStyle w:val="TableBodyText"/>
            </w:pPr>
            <w:r>
              <w:rPr>
                <w:i/>
              </w:rPr>
              <w:t>200</w:t>
            </w:r>
          </w:p>
        </w:tc>
        <w:tc>
          <w:tcPr>
            <w:tcW w:w="0" w:type="auto"/>
            <w:vAlign w:val="center"/>
          </w:tcPr>
          <w:p w:rsidR="00E17828" w:rsidRDefault="00716732">
            <w:pPr>
              <w:pStyle w:val="TableBodyText"/>
            </w:pPr>
            <w:r>
              <w:t>Action Button Movie</w:t>
            </w:r>
          </w:p>
        </w:tc>
      </w:tr>
      <w:tr w:rsidR="00E17828" w:rsidTr="00E17828">
        <w:tc>
          <w:tcPr>
            <w:tcW w:w="0" w:type="auto"/>
            <w:vAlign w:val="center"/>
          </w:tcPr>
          <w:p w:rsidR="00E17828" w:rsidRDefault="00716732">
            <w:pPr>
              <w:pStyle w:val="TableBodyText"/>
            </w:pPr>
            <w:r>
              <w:rPr>
                <w:i/>
              </w:rPr>
              <w:t>201</w:t>
            </w:r>
          </w:p>
        </w:tc>
        <w:tc>
          <w:tcPr>
            <w:tcW w:w="0" w:type="auto"/>
            <w:vAlign w:val="center"/>
          </w:tcPr>
          <w:p w:rsidR="00E17828" w:rsidRDefault="00716732">
            <w:pPr>
              <w:pStyle w:val="TableBodyText"/>
            </w:pPr>
            <w:r>
              <w:t>Host Control</w:t>
            </w:r>
          </w:p>
        </w:tc>
      </w:tr>
      <w:tr w:rsidR="00E17828" w:rsidTr="00E17828">
        <w:tc>
          <w:tcPr>
            <w:tcW w:w="0" w:type="auto"/>
            <w:vAlign w:val="center"/>
          </w:tcPr>
          <w:p w:rsidR="00E17828" w:rsidRDefault="00716732">
            <w:pPr>
              <w:pStyle w:val="TableBodyText"/>
            </w:pPr>
            <w:r>
              <w:rPr>
                <w:i/>
              </w:rPr>
              <w:t>202</w:t>
            </w:r>
          </w:p>
        </w:tc>
        <w:tc>
          <w:tcPr>
            <w:tcW w:w="0" w:type="auto"/>
            <w:vAlign w:val="center"/>
          </w:tcPr>
          <w:p w:rsidR="00E17828" w:rsidRDefault="00716732">
            <w:pPr>
              <w:pStyle w:val="TableBodyText"/>
            </w:pPr>
            <w:r>
              <w:t>Text Box</w:t>
            </w:r>
          </w:p>
        </w:tc>
      </w:tr>
    </w:tbl>
    <w:p w:rsidR="00E17828" w:rsidRDefault="00E17828"/>
    <w:p w:rsidR="00E17828" w:rsidRDefault="00716732">
      <w:r>
        <w:t>This simple type's contents are a restriction of the XML Schema int</w:t>
      </w:r>
      <w:r>
        <w:t xml:space="preserve"> datatype.</w:t>
      </w:r>
    </w:p>
    <w:p w:rsidR="00E17828" w:rsidRDefault="00716732">
      <w:r>
        <w:t>This simple type also specifies the following restrictions:</w:t>
      </w:r>
    </w:p>
    <w:p w:rsidR="00E17828" w:rsidRDefault="00716732">
      <w:pPr>
        <w:pStyle w:val="ListParagraph"/>
        <w:numPr>
          <w:ilvl w:val="0"/>
          <w:numId w:val="87"/>
        </w:numPr>
        <w:contextualSpacing/>
      </w:pPr>
      <w:r>
        <w:t>This simple type has a minimum value of greater than or equal to 0.</w:t>
      </w:r>
    </w:p>
    <w:p w:rsidR="00E17828" w:rsidRDefault="00716732">
      <w:pPr>
        <w:pStyle w:val="ListParagraph"/>
        <w:numPr>
          <w:ilvl w:val="0"/>
          <w:numId w:val="87"/>
        </w:numPr>
      </w:pPr>
      <w:r>
        <w:t>This simple type has a maximum value of less than or equal to 202.</w:t>
      </w:r>
    </w:p>
    <w:p w:rsidR="00E17828" w:rsidRDefault="00716732">
      <w:r>
        <w:t>The following XML Schema fragment defines the cont</w:t>
      </w:r>
      <w:r>
        <w:t>ents of this simple type:</w:t>
      </w:r>
    </w:p>
    <w:p w:rsidR="00E17828" w:rsidRDefault="00716732">
      <w:pPr>
        <w:pStyle w:val="Code"/>
      </w:pPr>
      <w:r>
        <w:t>&lt;simpleType name="ST_ShapeType"&gt;</w:t>
      </w:r>
    </w:p>
    <w:p w:rsidR="00E17828" w:rsidRDefault="00716732">
      <w:pPr>
        <w:pStyle w:val="Code"/>
      </w:pPr>
      <w:r>
        <w:lastRenderedPageBreak/>
        <w:t xml:space="preserve">  &lt;restriction base="xsd:int"&gt;</w:t>
      </w:r>
    </w:p>
    <w:p w:rsidR="00E17828" w:rsidRDefault="00716732">
      <w:pPr>
        <w:pStyle w:val="Code"/>
      </w:pPr>
      <w:r>
        <w:t xml:space="preserve">    &lt;minInclusive value="0"/&gt;</w:t>
      </w:r>
    </w:p>
    <w:p w:rsidR="00E17828" w:rsidRDefault="00716732">
      <w:pPr>
        <w:pStyle w:val="Code"/>
      </w:pPr>
      <w:r>
        <w:t xml:space="preserve">    &lt;maxInclusive value="202"/&gt;</w:t>
      </w:r>
    </w:p>
    <w:p w:rsidR="00E17828" w:rsidRDefault="00716732">
      <w:pPr>
        <w:pStyle w:val="Code"/>
      </w:pPr>
      <w:r>
        <w:t xml:space="preserve">  &lt;/restriction&gt;</w:t>
      </w:r>
    </w:p>
    <w:p w:rsidR="00E17828" w:rsidRDefault="00716732">
      <w:pPr>
        <w:pStyle w:val="Code"/>
      </w:pPr>
      <w:r>
        <w:t>&lt;/simpleType&gt;</w:t>
      </w:r>
    </w:p>
    <w:p w:rsidR="00E17828" w:rsidRDefault="00716732">
      <w:pPr>
        <w:pStyle w:val="Heading3"/>
      </w:pPr>
      <w:bookmarkStart w:id="4281" w:name="section_d919c50b08c3430faa137485e5eeefec"/>
      <w:bookmarkStart w:id="4282" w:name="_Toc111179014"/>
      <w:r>
        <w:t>ST_SpId (Shape ID Type)</w:t>
      </w:r>
      <w:bookmarkEnd w:id="4281"/>
      <w:bookmarkEnd w:id="4282"/>
      <w:r>
        <w:fldChar w:fldCharType="begin"/>
      </w:r>
      <w:r>
        <w:instrText xml:space="preserve"> XE "ST_SpId (Shape ID Type)" </w:instrText>
      </w:r>
      <w:r>
        <w:fldChar w:fldCharType="end"/>
      </w:r>
    </w:p>
    <w:p w:rsidR="00E17828" w:rsidRDefault="00716732">
      <w:r>
        <w:t>A shape ID has th</w:t>
      </w:r>
      <w:r>
        <w:t>e following characteristics:</w:t>
      </w:r>
    </w:p>
    <w:p w:rsidR="00E17828" w:rsidRDefault="00716732">
      <w:pPr>
        <w:pStyle w:val="ListParagraph"/>
        <w:numPr>
          <w:ilvl w:val="0"/>
          <w:numId w:val="88"/>
        </w:numPr>
        <w:contextualSpacing/>
      </w:pPr>
      <w:r>
        <w:t>It begins with “</w:t>
      </w:r>
      <w:r>
        <w:rPr>
          <w:rStyle w:val="InlineCode"/>
        </w:rPr>
        <w:t>_x0000_</w:t>
      </w:r>
      <w:r>
        <w:t>” followed by 1 character and a number: _x0000_[c]&lt;num&gt;</w:t>
      </w:r>
    </w:p>
    <w:p w:rsidR="00E17828" w:rsidRDefault="00716732">
      <w:pPr>
        <w:pStyle w:val="ListParagraph"/>
        <w:numPr>
          <w:ilvl w:val="0"/>
          <w:numId w:val="88"/>
        </w:numPr>
        <w:contextualSpacing/>
      </w:pPr>
      <w:r>
        <w:t>The character [c] is:</w:t>
      </w:r>
    </w:p>
    <w:p w:rsidR="00E17828" w:rsidRDefault="00716732">
      <w:pPr>
        <w:pStyle w:val="ListParagraph"/>
        <w:numPr>
          <w:ilvl w:val="0"/>
          <w:numId w:val="88"/>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88">
        <w:r>
          <w:rPr>
            <w:rStyle w:val="Hyperlink"/>
          </w:rPr>
          <w:t>[ECMA-376]</w:t>
        </w:r>
      </w:hyperlink>
      <w:r>
        <w:t xml:space="preserve"> P</w:t>
      </w:r>
      <w:r>
        <w:t>art 4 §6.1.2.20; shapetype").</w:t>
      </w:r>
    </w:p>
    <w:p w:rsidR="00E17828" w:rsidRDefault="00716732">
      <w:pPr>
        <w:pStyle w:val="ListParagraph"/>
        <w:numPr>
          <w:ilvl w:val="0"/>
          <w:numId w:val="88"/>
        </w:numPr>
        <w:contextualSpacing/>
      </w:pPr>
      <w:r>
        <w:t>‘</w:t>
      </w:r>
      <w:r>
        <w:rPr>
          <w:rStyle w:val="InlineCode"/>
        </w:rPr>
        <w:t>s</w:t>
      </w:r>
      <w:r>
        <w:t>’ when used for a shape.</w:t>
      </w:r>
    </w:p>
    <w:p w:rsidR="00E17828" w:rsidRDefault="00716732">
      <w:pPr>
        <w:pStyle w:val="ListParagraph"/>
        <w:numPr>
          <w:ilvl w:val="0"/>
          <w:numId w:val="88"/>
        </w:numPr>
        <w:contextualSpacing/>
      </w:pPr>
      <w:r>
        <w:t>Shape IDs always start at 1025.</w:t>
      </w:r>
    </w:p>
    <w:p w:rsidR="00E17828" w:rsidRDefault="00716732">
      <w:pPr>
        <w:pStyle w:val="ListParagraph"/>
        <w:numPr>
          <w:ilvl w:val="0"/>
          <w:numId w:val="88"/>
        </w:numPr>
        <w:contextualSpacing/>
      </w:pPr>
      <w:r>
        <w:t>Shape IDs are clustered together, and each cluster has 1024 values.  The first cluster ranges from 1025 to 2048.</w:t>
      </w:r>
    </w:p>
    <w:p w:rsidR="00E17828" w:rsidRDefault="00716732">
      <w:pPr>
        <w:pStyle w:val="ListParagraph"/>
        <w:numPr>
          <w:ilvl w:val="0"/>
          <w:numId w:val="88"/>
        </w:numPr>
        <w:contextualSpacing/>
      </w:pPr>
      <w:r>
        <w:t>Shape IDs within the same cluster may only exist in:</w:t>
      </w:r>
    </w:p>
    <w:p w:rsidR="00E17828" w:rsidRDefault="00716732">
      <w:pPr>
        <w:pStyle w:val="ListParagraph"/>
        <w:numPr>
          <w:ilvl w:val="0"/>
          <w:numId w:val="88"/>
        </w:numPr>
        <w:contextualSpacing/>
      </w:pPr>
      <w:r>
        <w:t>one worksheet, for Excel.</w:t>
      </w:r>
    </w:p>
    <w:p w:rsidR="00E17828" w:rsidRDefault="00716732">
      <w:pPr>
        <w:pStyle w:val="ListParagraph"/>
        <w:numPr>
          <w:ilvl w:val="0"/>
          <w:numId w:val="88"/>
        </w:numPr>
        <w:contextualSpacing/>
      </w:pPr>
      <w:r>
        <w:t>one slide, for PowerPoint.</w:t>
      </w:r>
    </w:p>
    <w:p w:rsidR="00E17828" w:rsidRDefault="00716732">
      <w:pPr>
        <w:pStyle w:val="ListParagraph"/>
        <w:numPr>
          <w:ilvl w:val="0"/>
          <w:numId w:val="88"/>
        </w:numPr>
        <w:contextualSpacing/>
      </w:pPr>
      <w:r>
        <w:t>one document, for Word.</w:t>
      </w:r>
    </w:p>
    <w:p w:rsidR="00E17828" w:rsidRDefault="00716732">
      <w:pPr>
        <w:pStyle w:val="ListParagraph"/>
        <w:numPr>
          <w:ilvl w:val="0"/>
          <w:numId w:val="88"/>
        </w:numPr>
        <w:contextualSpacing/>
      </w:pPr>
      <w:r>
        <w:t>the header, for Word.</w:t>
      </w:r>
    </w:p>
    <w:p w:rsidR="00E17828" w:rsidRDefault="00716732">
      <w:pPr>
        <w:pStyle w:val="ListParagraph"/>
        <w:numPr>
          <w:ilvl w:val="0"/>
          <w:numId w:val="88"/>
        </w:numPr>
        <w:contextualSpacing/>
      </w:pPr>
      <w:r>
        <w:t>‘</w:t>
      </w:r>
      <w:r>
        <w:rPr>
          <w:rStyle w:val="InlineCode"/>
        </w:rPr>
        <w:t>s</w:t>
      </w:r>
      <w:r>
        <w:t>’ or ‘</w:t>
      </w:r>
      <w:r>
        <w:rPr>
          <w:rStyle w:val="InlineCode"/>
        </w:rPr>
        <w:t>i</w:t>
      </w:r>
      <w:r>
        <w:t>’ for shapes that are inline (not floating) in Word.</w:t>
      </w:r>
    </w:p>
    <w:p w:rsidR="00E17828" w:rsidRDefault="00716732">
      <w:pPr>
        <w:pStyle w:val="ListParagraph"/>
        <w:numPr>
          <w:ilvl w:val="0"/>
          <w:numId w:val="88"/>
        </w:numPr>
        <w:contextualSpacing/>
      </w:pPr>
      <w:r>
        <w:t xml:space="preserve">&lt;num&gt; shall be between </w:t>
      </w:r>
      <w:r>
        <w:rPr>
          <w:rStyle w:val="InlineCode"/>
        </w:rPr>
        <w:t>1</w:t>
      </w:r>
      <w:r>
        <w:t xml:space="preserve"> and </w:t>
      </w:r>
      <w:r>
        <w:rPr>
          <w:rStyle w:val="InlineCode"/>
        </w:rPr>
        <w:t>268435456</w:t>
      </w:r>
      <w:r>
        <w:t>.</w:t>
      </w:r>
    </w:p>
    <w:p w:rsidR="00E17828" w:rsidRDefault="00716732">
      <w:pPr>
        <w:pStyle w:val="ListParagraph"/>
        <w:numPr>
          <w:ilvl w:val="0"/>
          <w:numId w:val="88"/>
        </w:numPr>
      </w:pPr>
      <w:r>
        <w:t>It does not contain NCR (Numeric Character Reference) characters.</w:t>
      </w:r>
    </w:p>
    <w:p w:rsidR="00E17828" w:rsidRDefault="00716732">
      <w:r>
        <w:t>Office does not guarantee that the same shape ID that is loaded is preserved on file save.</w:t>
      </w:r>
    </w:p>
    <w:p w:rsidR="00E17828" w:rsidRDefault="00716732">
      <w:r>
        <w:t>This simple type's contents are a restriction of the XML Schema string datatype.</w:t>
      </w:r>
    </w:p>
    <w:p w:rsidR="00E17828" w:rsidRDefault="00716732">
      <w:r>
        <w:t xml:space="preserve">The following XML </w:t>
      </w:r>
      <w:r>
        <w:t>Schema fragment defines the contents of this simple type:</w:t>
      </w:r>
    </w:p>
    <w:p w:rsidR="00E17828" w:rsidRDefault="00716732">
      <w:pPr>
        <w:pStyle w:val="Code"/>
      </w:pPr>
      <w:r>
        <w:t>&lt;simpleType name="ST_SpId"&gt;</w:t>
      </w:r>
    </w:p>
    <w:p w:rsidR="00E17828" w:rsidRDefault="00716732">
      <w:pPr>
        <w:pStyle w:val="Code"/>
      </w:pPr>
      <w:r>
        <w:t xml:space="preserve">  &lt;restriction base="xsd:string"/&gt;</w:t>
      </w:r>
    </w:p>
    <w:p w:rsidR="00E17828" w:rsidRDefault="00716732">
      <w:pPr>
        <w:pStyle w:val="Code"/>
      </w:pPr>
      <w:r>
        <w:t>&lt;/simpleType&gt;</w:t>
      </w:r>
    </w:p>
    <w:p w:rsidR="00E17828" w:rsidRDefault="00716732">
      <w:pPr>
        <w:pStyle w:val="Heading1"/>
      </w:pPr>
      <w:bookmarkStart w:id="4283" w:name="section_9c283931cc2243d78140e213f900e056"/>
      <w:bookmarkStart w:id="4284" w:name="_Toc111179015"/>
      <w:r>
        <w:lastRenderedPageBreak/>
        <w:t>Change Tracking</w:t>
      </w:r>
      <w:bookmarkEnd w:id="4283"/>
      <w:bookmarkEnd w:id="428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716732" w:rsidP="00380B90">
      <w:r w:rsidRPr="00F6169D">
        <w:t>This section identifies changes that were made to this d</w:t>
      </w:r>
      <w:r w:rsidRPr="00F6169D">
        <w:t xml:space="preserve">ocument since the last release. Changes are classified as Major, Minor, or None. </w:t>
      </w:r>
    </w:p>
    <w:p w:rsidR="00380B90" w:rsidRDefault="00716732" w:rsidP="00380B90">
      <w:r>
        <w:t xml:space="preserve">The revision class </w:t>
      </w:r>
      <w:r w:rsidRPr="00F6169D">
        <w:rPr>
          <w:b/>
        </w:rPr>
        <w:t>Major</w:t>
      </w:r>
      <w:r>
        <w:t xml:space="preserve"> means that the technical content in the document was significantly revised. Major changes affect protocol interoperability or implementation. Example</w:t>
      </w:r>
      <w:r>
        <w:t>s of major changes are:</w:t>
      </w:r>
    </w:p>
    <w:p w:rsidR="00380B90" w:rsidRDefault="00716732" w:rsidP="00380B90">
      <w:pPr>
        <w:pStyle w:val="ListParagraph"/>
        <w:numPr>
          <w:ilvl w:val="0"/>
          <w:numId w:val="280"/>
        </w:numPr>
        <w:contextualSpacing/>
      </w:pPr>
      <w:r>
        <w:t>A document revision that incorporates changes to interoperability requirements.</w:t>
      </w:r>
    </w:p>
    <w:p w:rsidR="00380B90" w:rsidRDefault="00716732" w:rsidP="00380B90">
      <w:pPr>
        <w:pStyle w:val="ListParagraph"/>
        <w:numPr>
          <w:ilvl w:val="0"/>
          <w:numId w:val="280"/>
        </w:numPr>
        <w:contextualSpacing/>
      </w:pPr>
      <w:r>
        <w:t>A document revision that captures changes to protocol functionality.</w:t>
      </w:r>
    </w:p>
    <w:p w:rsidR="00380B90" w:rsidRDefault="00716732" w:rsidP="00380B90">
      <w:r>
        <w:t xml:space="preserve">The revision class </w:t>
      </w:r>
      <w:r w:rsidRPr="00F6169D">
        <w:rPr>
          <w:b/>
        </w:rPr>
        <w:t>Minor</w:t>
      </w:r>
      <w:r>
        <w:t xml:space="preserve"> means that the meaning of the technical content was clarif</w:t>
      </w:r>
      <w:r>
        <w:t>ied. Minor changes do not affect protocol interoperability or implementation. Examples of minor changes are updates to clarify ambiguity at the sentence, paragraph, or table level.</w:t>
      </w:r>
    </w:p>
    <w:p w:rsidR="00380B90" w:rsidRDefault="00716732" w:rsidP="00380B90">
      <w:r>
        <w:t xml:space="preserve">The revision class </w:t>
      </w:r>
      <w:r w:rsidRPr="00F6169D">
        <w:rPr>
          <w:b/>
        </w:rPr>
        <w:t>None</w:t>
      </w:r>
      <w:r>
        <w:t xml:space="preserve"> means that no new technical changes were introduced</w:t>
      </w:r>
      <w:r>
        <w:t>. Minor editorial and formatting changes may have been made, but the relevant technical content is identical to the last released version.</w:t>
      </w:r>
    </w:p>
    <w:p w:rsidR="00E17828" w:rsidRDefault="00716732">
      <w:r>
        <w:t xml:space="preserve">The changes made to this document are listed in the following table. For more information, please contact </w:t>
      </w:r>
      <w:hyperlink r:id="rId38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050"/>
        <w:gridCol w:w="4807"/>
        <w:gridCol w:w="1258"/>
      </w:tblGrid>
      <w:tr w:rsidR="00E17828" w:rsidTr="00E178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17828" w:rsidRDefault="00716732">
            <w:pPr>
              <w:pStyle w:val="TableHeaderText"/>
            </w:pPr>
            <w:r>
              <w:t>Section</w:t>
            </w:r>
          </w:p>
        </w:tc>
        <w:tc>
          <w:tcPr>
            <w:tcW w:w="0" w:type="auto"/>
            <w:vAlign w:val="center"/>
          </w:tcPr>
          <w:p w:rsidR="00E17828" w:rsidRDefault="00716732">
            <w:pPr>
              <w:pStyle w:val="TableHeaderText"/>
            </w:pPr>
            <w:r>
              <w:t>Description</w:t>
            </w:r>
          </w:p>
        </w:tc>
        <w:tc>
          <w:tcPr>
            <w:tcW w:w="0" w:type="auto"/>
            <w:vAlign w:val="center"/>
          </w:tcPr>
          <w:p w:rsidR="00E17828" w:rsidRDefault="00716732">
            <w:pPr>
              <w:pStyle w:val="TableHeaderText"/>
            </w:pPr>
            <w:r>
              <w:t>Revision class</w:t>
            </w:r>
          </w:p>
        </w:tc>
      </w:tr>
      <w:tr w:rsidR="00E17828" w:rsidTr="00E17828">
        <w:tc>
          <w:tcPr>
            <w:tcW w:w="0" w:type="auto"/>
            <w:vAlign w:val="center"/>
          </w:tcPr>
          <w:p w:rsidR="00E17828" w:rsidRDefault="00716732">
            <w:pPr>
              <w:pStyle w:val="TableBodyText"/>
            </w:pPr>
            <w:hyperlink w:anchor="Section_6855418ac4fb4087aff86a6e31c1d0df">
              <w:r>
                <w:rPr>
                  <w:rStyle w:val="Hyperlink"/>
                </w:rPr>
                <w:t>2.1.38</w:t>
              </w:r>
            </w:hyperlink>
            <w:r>
              <w:t xml:space="preserve"> Part 1 Section 17.18.41, ST_Hint (Font Type Hint)</w:t>
            </w:r>
          </w:p>
        </w:tc>
        <w:tc>
          <w:tcPr>
            <w:tcW w:w="0" w:type="auto"/>
            <w:vAlign w:val="center"/>
          </w:tcPr>
          <w:p w:rsidR="00E17828" w:rsidRDefault="00716732">
            <w:pPr>
              <w:pStyle w:val="TableBodyText"/>
            </w:pPr>
            <w:r>
              <w:t>Added information about a missing enum value in the schema file distributed in electronic form.</w:t>
            </w:r>
          </w:p>
        </w:tc>
        <w:tc>
          <w:tcPr>
            <w:tcW w:w="0" w:type="auto"/>
            <w:vAlign w:val="center"/>
          </w:tcPr>
          <w:p w:rsidR="00E17828" w:rsidRDefault="00716732">
            <w:pPr>
              <w:pStyle w:val="TableBodyText"/>
            </w:pPr>
            <w:r>
              <w:t>Minor</w:t>
            </w:r>
          </w:p>
        </w:tc>
      </w:tr>
    </w:tbl>
    <w:p w:rsidR="00E17828" w:rsidRDefault="00716732">
      <w:pPr>
        <w:pStyle w:val="Heading1"/>
        <w:sectPr w:rsidR="00E17828">
          <w:footerReference w:type="default" r:id="rId390"/>
          <w:endnotePr>
            <w:numFmt w:val="decimal"/>
          </w:endnotePr>
          <w:type w:val="continuous"/>
          <w:pgSz w:w="12240" w:h="15840"/>
          <w:pgMar w:top="1080" w:right="1440" w:bottom="2016" w:left="1440" w:header="720" w:footer="720" w:gutter="0"/>
          <w:cols w:space="720"/>
          <w:docGrid w:linePitch="360"/>
        </w:sectPr>
      </w:pPr>
      <w:bookmarkStart w:id="4285" w:name="section_c972975990ad47dab96f759d1bb36587"/>
      <w:bookmarkStart w:id="4286" w:name="_Toc111179016"/>
      <w:r>
        <w:lastRenderedPageBreak/>
        <w:t>Index</w:t>
      </w:r>
      <w:bookmarkEnd w:id="4285"/>
      <w:bookmarkEnd w:id="4286"/>
    </w:p>
    <w:p w:rsidR="00E17828" w:rsidRDefault="00716732">
      <w:pPr>
        <w:pStyle w:val="indexheader"/>
      </w:pPr>
      <w:r>
        <w:t>A</w:t>
      </w:r>
    </w:p>
    <w:p w:rsidR="00E17828" w:rsidRDefault="00E17828">
      <w:pPr>
        <w:spacing w:before="0" w:after="0"/>
        <w:rPr>
          <w:sz w:val="16"/>
        </w:rPr>
      </w:pPr>
    </w:p>
    <w:p w:rsidR="00E17828" w:rsidRDefault="00716732">
      <w:pPr>
        <w:pStyle w:val="indexentry0"/>
      </w:pPr>
      <w:hyperlink w:anchor="section_30b8ef13a89a4e658b31f0acf7ad835c">
        <w:r>
          <w:rPr>
            <w:rStyle w:val="Hyperlink"/>
          </w:rPr>
          <w:t>A1-Style Cell References</w:t>
        </w:r>
      </w:hyperlink>
      <w:r>
        <w:t xml:space="preserve"> </w:t>
      </w:r>
      <w:r>
        <w:fldChar w:fldCharType="begin"/>
      </w:r>
      <w:r>
        <w:instrText>PAGEREF section_30b8ef13a89a4e658b31f0acf7ad835c</w:instrText>
      </w:r>
      <w:r>
        <w:fldChar w:fldCharType="separate"/>
      </w:r>
      <w:r>
        <w:rPr>
          <w:noProof/>
        </w:rPr>
        <w:t>422</w:t>
      </w:r>
      <w:r>
        <w:fldChar w:fldCharType="end"/>
      </w:r>
    </w:p>
    <w:p w:rsidR="00E17828" w:rsidRDefault="00716732">
      <w:pPr>
        <w:pStyle w:val="indexentry0"/>
      </w:pPr>
      <w:hyperlink w:anchor="section_1c7f4ccf9726424cb26aeaae0534407a">
        <w:r>
          <w:rPr>
            <w:rStyle w:val="Hyperlink"/>
          </w:rPr>
          <w:t>absSizeAnchor (Absolute Anchor Shape Size)</w:t>
        </w:r>
      </w:hyperlink>
      <w:r>
        <w:t xml:space="preserve"> </w:t>
      </w:r>
      <w:r>
        <w:fldChar w:fldCharType="begin"/>
      </w:r>
      <w:r>
        <w:instrText>PAGEREF section_1c7f4ccf9726424cb26aeaae0534407a</w:instrText>
      </w:r>
      <w:r>
        <w:fldChar w:fldCharType="separate"/>
      </w:r>
      <w:r>
        <w:rPr>
          <w:noProof/>
        </w:rPr>
        <w:t>699</w:t>
      </w:r>
      <w:r>
        <w:fldChar w:fldCharType="end"/>
      </w:r>
    </w:p>
    <w:p w:rsidR="00E17828" w:rsidRDefault="00716732">
      <w:pPr>
        <w:pStyle w:val="indexentry0"/>
      </w:pPr>
      <w:hyperlink w:anchor="section_580d663d15a341aabd64d0c2a3bc2661">
        <w:r>
          <w:rPr>
            <w:rStyle w:val="Hyperlink"/>
          </w:rPr>
          <w:t>Abstract (Document Abstract)</w:t>
        </w:r>
      </w:hyperlink>
      <w:r>
        <w:t xml:space="preserve"> </w:t>
      </w:r>
      <w:r>
        <w:fldChar w:fldCharType="begin"/>
      </w:r>
      <w:r>
        <w:instrText>PAGEREF section_580d663d15a341aabd64d0c2a3bc2661</w:instrText>
      </w:r>
      <w:r>
        <w:fldChar w:fldCharType="separate"/>
      </w:r>
      <w:r>
        <w:rPr>
          <w:noProof/>
        </w:rPr>
        <w:t>960</w:t>
      </w:r>
      <w:r>
        <w:fldChar w:fldCharType="end"/>
      </w:r>
    </w:p>
    <w:p w:rsidR="00E17828" w:rsidRDefault="00716732">
      <w:pPr>
        <w:pStyle w:val="indexentry0"/>
      </w:pPr>
      <w:hyperlink w:anchor="section_18c81eba9ca74bc5a5b992a5a085781b">
        <w:r>
          <w:rPr>
            <w:rStyle w:val="Hyperlink"/>
          </w:rPr>
          <w:t>abstractNum (Abstract Numbering Definition)</w:t>
        </w:r>
      </w:hyperlink>
      <w:r>
        <w:t xml:space="preserve"> </w:t>
      </w:r>
      <w:r>
        <w:fldChar w:fldCharType="begin"/>
      </w:r>
      <w:r>
        <w:instrText>PAGEREF section_18c81eba9ca74bc5a5b992a5a085781b</w:instrText>
      </w:r>
      <w:r>
        <w:fldChar w:fldCharType="separate"/>
      </w:r>
      <w:r>
        <w:rPr>
          <w:noProof/>
        </w:rPr>
        <w:t>121</w:t>
      </w:r>
      <w:r>
        <w:fldChar w:fldCharType="end"/>
      </w:r>
    </w:p>
    <w:p w:rsidR="00E17828" w:rsidRDefault="00716732">
      <w:pPr>
        <w:pStyle w:val="indexentry0"/>
      </w:pPr>
      <w:hyperlink w:anchor="section_77f9f0e18c974e0fa7b987f91d1ef9e5">
        <w:r>
          <w:rPr>
            <w:rStyle w:val="Hyperlink"/>
          </w:rPr>
          <w:t>abstractNumId (Abstract Numbering Definition Refere</w:t>
        </w:r>
        <w:r>
          <w:rPr>
            <w:rStyle w:val="Hyperlink"/>
          </w:rPr>
          <w:t>nce)</w:t>
        </w:r>
      </w:hyperlink>
      <w:r>
        <w:t xml:space="preserve"> </w:t>
      </w:r>
      <w:r>
        <w:fldChar w:fldCharType="begin"/>
      </w:r>
      <w:r>
        <w:instrText>PAGEREF section_77f9f0e18c974e0fa7b987f91d1ef9e5</w:instrText>
      </w:r>
      <w:r>
        <w:fldChar w:fldCharType="separate"/>
      </w:r>
      <w:r>
        <w:rPr>
          <w:noProof/>
        </w:rPr>
        <w:t>121</w:t>
      </w:r>
      <w:r>
        <w:fldChar w:fldCharType="end"/>
      </w:r>
    </w:p>
    <w:p w:rsidR="00E17828" w:rsidRDefault="00716732">
      <w:pPr>
        <w:pStyle w:val="indexentry0"/>
      </w:pPr>
      <w:hyperlink w:anchor="section_6bc2267517de450386a4182dc21c3047">
        <w:r>
          <w:rPr>
            <w:rStyle w:val="Hyperlink"/>
          </w:rPr>
          <w:t>acc (Accent)</w:t>
        </w:r>
      </w:hyperlink>
      <w:r>
        <w:t xml:space="preserve"> </w:t>
      </w:r>
      <w:r>
        <w:fldChar w:fldCharType="begin"/>
      </w:r>
      <w:r>
        <w:instrText>PAGEREF section_6bc2267517de450386a4182dc21c3047</w:instrText>
      </w:r>
      <w:r>
        <w:fldChar w:fldCharType="separate"/>
      </w:r>
      <w:r>
        <w:rPr>
          <w:noProof/>
        </w:rPr>
        <w:t>765</w:t>
      </w:r>
      <w:r>
        <w:fldChar w:fldCharType="end"/>
      </w:r>
    </w:p>
    <w:p w:rsidR="00E17828" w:rsidRDefault="00716732">
      <w:pPr>
        <w:pStyle w:val="indexentry0"/>
      </w:pPr>
      <w:hyperlink w:anchor="section_3639ea4bffad4322afea93bd5afb910e">
        <w:r>
          <w:rPr>
            <w:rStyle w:val="Hyperlink"/>
          </w:rPr>
          <w:t>Accel (P</w:t>
        </w:r>
        <w:r>
          <w:rPr>
            <w:rStyle w:val="Hyperlink"/>
          </w:rPr>
          <w:t>rimary Keyboard Accelerator)</w:t>
        </w:r>
      </w:hyperlink>
      <w:r>
        <w:t xml:space="preserve"> </w:t>
      </w:r>
      <w:r>
        <w:fldChar w:fldCharType="begin"/>
      </w:r>
      <w:r>
        <w:instrText>PAGEREF section_3639ea4bffad4322afea93bd5afb910e</w:instrText>
      </w:r>
      <w:r>
        <w:fldChar w:fldCharType="separate"/>
      </w:r>
      <w:r>
        <w:rPr>
          <w:noProof/>
        </w:rPr>
        <w:t>759</w:t>
      </w:r>
      <w:r>
        <w:fldChar w:fldCharType="end"/>
      </w:r>
    </w:p>
    <w:p w:rsidR="00E17828" w:rsidRDefault="00716732">
      <w:pPr>
        <w:pStyle w:val="indexentry0"/>
      </w:pPr>
      <w:hyperlink w:anchor="section_b4994e81867846c5ac4ed27152cd5b60">
        <w:r>
          <w:rPr>
            <w:rStyle w:val="Hyperlink"/>
          </w:rPr>
          <w:t>Accel2 (Secondary Keyboard Accelerator)</w:t>
        </w:r>
      </w:hyperlink>
      <w:r>
        <w:t xml:space="preserve"> </w:t>
      </w:r>
      <w:r>
        <w:fldChar w:fldCharType="begin"/>
      </w:r>
      <w:r>
        <w:instrText>PAGEREF section_b4994e81867846c5ac4ed27152cd5b60</w:instrText>
      </w:r>
      <w:r>
        <w:fldChar w:fldCharType="separate"/>
      </w:r>
      <w:r>
        <w:rPr>
          <w:noProof/>
        </w:rPr>
        <w:t>760</w:t>
      </w:r>
      <w:r>
        <w:fldChar w:fldCharType="end"/>
      </w:r>
    </w:p>
    <w:p w:rsidR="00E17828" w:rsidRDefault="00716732">
      <w:pPr>
        <w:pStyle w:val="indexentry0"/>
      </w:pPr>
      <w:hyperlink w:anchor="section_cc7fc8d61c7146dbad96458adee04d6f">
        <w:r>
          <w:rPr>
            <w:rStyle w:val="Hyperlink"/>
          </w:rPr>
          <w:t>accent1 (Accent 1)</w:t>
        </w:r>
      </w:hyperlink>
      <w:r>
        <w:t xml:space="preserve"> </w:t>
      </w:r>
      <w:r>
        <w:fldChar w:fldCharType="begin"/>
      </w:r>
      <w:r>
        <w:instrText>PAGEREF section_cc7fc8d61c7146dbad96458adee04d6f</w:instrText>
      </w:r>
      <w:r>
        <w:fldChar w:fldCharType="separate"/>
      </w:r>
      <w:r>
        <w:rPr>
          <w:noProof/>
        </w:rPr>
        <w:t>540</w:t>
      </w:r>
      <w:r>
        <w:fldChar w:fldCharType="end"/>
      </w:r>
    </w:p>
    <w:p w:rsidR="00E17828" w:rsidRDefault="00716732">
      <w:pPr>
        <w:pStyle w:val="indexentry0"/>
      </w:pPr>
      <w:hyperlink w:anchor="section_3fe4d6a7d485431593c3ee9009394448">
        <w:r>
          <w:rPr>
            <w:rStyle w:val="Hyperlink"/>
          </w:rPr>
          <w:t>accent2 (Accent 2)</w:t>
        </w:r>
      </w:hyperlink>
      <w:r>
        <w:t xml:space="preserve"> </w:t>
      </w:r>
      <w:r>
        <w:fldChar w:fldCharType="begin"/>
      </w:r>
      <w:r>
        <w:instrText>PAGEREF section_3fe4d6a7d485431593c3ee9009394448</w:instrText>
      </w:r>
      <w:r>
        <w:fldChar w:fldCharType="separate"/>
      </w:r>
      <w:r>
        <w:rPr>
          <w:noProof/>
        </w:rPr>
        <w:t>540</w:t>
      </w:r>
      <w:r>
        <w:fldChar w:fldCharType="end"/>
      </w:r>
    </w:p>
    <w:p w:rsidR="00E17828" w:rsidRDefault="00716732">
      <w:pPr>
        <w:pStyle w:val="indexentry0"/>
      </w:pPr>
      <w:hyperlink w:anchor="section_9a77506a36324d2d9b132719f6c19dc0">
        <w:r>
          <w:rPr>
            <w:rStyle w:val="Hyperlink"/>
          </w:rPr>
          <w:t>accent3 (Accent 3)</w:t>
        </w:r>
      </w:hyperlink>
      <w:r>
        <w:t xml:space="preserve"> </w:t>
      </w:r>
      <w:r>
        <w:fldChar w:fldCharType="begin"/>
      </w:r>
      <w:r>
        <w:instrText>PAGEREF section_9a77506a36324d2d9b132719f6c19dc0</w:instrText>
      </w:r>
      <w:r>
        <w:fldChar w:fldCharType="separate"/>
      </w:r>
      <w:r>
        <w:rPr>
          <w:noProof/>
        </w:rPr>
        <w:t>540</w:t>
      </w:r>
      <w:r>
        <w:fldChar w:fldCharType="end"/>
      </w:r>
    </w:p>
    <w:p w:rsidR="00E17828" w:rsidRDefault="00716732">
      <w:pPr>
        <w:pStyle w:val="indexentry0"/>
      </w:pPr>
      <w:hyperlink w:anchor="section_5535a17bd23849958ab3e57307790dfe">
        <w:r>
          <w:rPr>
            <w:rStyle w:val="Hyperlink"/>
          </w:rPr>
          <w:t>accent4 (Accent 4)</w:t>
        </w:r>
      </w:hyperlink>
      <w:r>
        <w:t xml:space="preserve"> </w:t>
      </w:r>
      <w:r>
        <w:fldChar w:fldCharType="begin"/>
      </w:r>
      <w:r>
        <w:instrText>PAGEREF section_5535a17bd23849958ab3e573</w:instrText>
      </w:r>
      <w:r>
        <w:instrText>07790dfe</w:instrText>
      </w:r>
      <w:r>
        <w:fldChar w:fldCharType="separate"/>
      </w:r>
      <w:r>
        <w:rPr>
          <w:noProof/>
        </w:rPr>
        <w:t>540</w:t>
      </w:r>
      <w:r>
        <w:fldChar w:fldCharType="end"/>
      </w:r>
    </w:p>
    <w:p w:rsidR="00E17828" w:rsidRDefault="00716732">
      <w:pPr>
        <w:pStyle w:val="indexentry0"/>
      </w:pPr>
      <w:hyperlink w:anchor="section_5bfe2de40ad14165b79b58b550577681">
        <w:r>
          <w:rPr>
            <w:rStyle w:val="Hyperlink"/>
          </w:rPr>
          <w:t>accent5 (Accent 5)</w:t>
        </w:r>
      </w:hyperlink>
      <w:r>
        <w:t xml:space="preserve"> </w:t>
      </w:r>
      <w:r>
        <w:fldChar w:fldCharType="begin"/>
      </w:r>
      <w:r>
        <w:instrText>PAGEREF section_5bfe2de40ad14165b79b58b550577681</w:instrText>
      </w:r>
      <w:r>
        <w:fldChar w:fldCharType="separate"/>
      </w:r>
      <w:r>
        <w:rPr>
          <w:noProof/>
        </w:rPr>
        <w:t>540</w:t>
      </w:r>
      <w:r>
        <w:fldChar w:fldCharType="end"/>
      </w:r>
    </w:p>
    <w:p w:rsidR="00E17828" w:rsidRDefault="00716732">
      <w:pPr>
        <w:pStyle w:val="indexentry0"/>
      </w:pPr>
      <w:hyperlink w:anchor="section_f46b1310eb86485684e2f50215fc9a9c">
        <w:r>
          <w:rPr>
            <w:rStyle w:val="Hyperlink"/>
          </w:rPr>
          <w:t>accent6 (Accent 6)</w:t>
        </w:r>
      </w:hyperlink>
      <w:r>
        <w:t xml:space="preserve"> </w:t>
      </w:r>
      <w:r>
        <w:fldChar w:fldCharType="begin"/>
      </w:r>
      <w:r>
        <w:instrText>PAGEREF section_f46b1310eb86</w:instrText>
      </w:r>
      <w:r>
        <w:instrText>485684e2f50215fc9a9c</w:instrText>
      </w:r>
      <w:r>
        <w:fldChar w:fldCharType="separate"/>
      </w:r>
      <w:r>
        <w:rPr>
          <w:noProof/>
        </w:rPr>
        <w:t>540</w:t>
      </w:r>
      <w:r>
        <w:fldChar w:fldCharType="end"/>
      </w:r>
    </w:p>
    <w:p w:rsidR="00E17828" w:rsidRDefault="00716732">
      <w:pPr>
        <w:pStyle w:val="indexentry0"/>
      </w:pPr>
      <w:hyperlink w:anchor="section_2e5ec495eae7466ba61ef3aa494d71cd">
        <w:r>
          <w:rPr>
            <w:rStyle w:val="Hyperlink"/>
          </w:rPr>
          <w:t>ACCRINT</w:t>
        </w:r>
      </w:hyperlink>
      <w:r>
        <w:t xml:space="preserve"> </w:t>
      </w:r>
      <w:r>
        <w:fldChar w:fldCharType="begin"/>
      </w:r>
      <w:r>
        <w:instrText>PAGEREF section_2e5ec495eae7466ba61ef3aa494d71cd</w:instrText>
      </w:r>
      <w:r>
        <w:fldChar w:fldCharType="separate"/>
      </w:r>
      <w:r>
        <w:rPr>
          <w:noProof/>
        </w:rPr>
        <w:t>426</w:t>
      </w:r>
      <w:r>
        <w:fldChar w:fldCharType="end"/>
      </w:r>
    </w:p>
    <w:p w:rsidR="00E17828" w:rsidRDefault="00716732">
      <w:pPr>
        <w:pStyle w:val="indexentry0"/>
      </w:pPr>
      <w:hyperlink w:anchor="section_d921fefbbda742bea45af938b282dda6">
        <w:r>
          <w:rPr>
            <w:rStyle w:val="Hyperlink"/>
          </w:rPr>
          <w:t>ACCRINTM</w:t>
        </w:r>
      </w:hyperlink>
      <w:r>
        <w:t xml:space="preserve"> </w:t>
      </w:r>
      <w:r>
        <w:fldChar w:fldCharType="begin"/>
      </w:r>
      <w:r>
        <w:instrText>PAGEREF section_d921fefbbda742bea45af</w:instrText>
      </w:r>
      <w:r>
        <w:instrText>938b282dda6</w:instrText>
      </w:r>
      <w:r>
        <w:fldChar w:fldCharType="separate"/>
      </w:r>
      <w:r>
        <w:rPr>
          <w:noProof/>
        </w:rPr>
        <w:t>426</w:t>
      </w:r>
      <w:r>
        <w:fldChar w:fldCharType="end"/>
      </w:r>
    </w:p>
    <w:p w:rsidR="00E17828" w:rsidRDefault="00716732">
      <w:pPr>
        <w:pStyle w:val="indexentry0"/>
      </w:pPr>
      <w:hyperlink w:anchor="section_d80d833ea4cb4138acae1d513d101fc0">
        <w:r>
          <w:rPr>
            <w:rStyle w:val="Hyperlink"/>
          </w:rPr>
          <w:t>acd (Allocated Command Keyboard Customization Action)</w:t>
        </w:r>
      </w:hyperlink>
      <w:r>
        <w:t xml:space="preserve"> </w:t>
      </w:r>
      <w:r>
        <w:fldChar w:fldCharType="begin"/>
      </w:r>
      <w:r>
        <w:instrText>PAGEREF section_d80d833ea4cb4138acae1d513d101fc0</w:instrText>
      </w:r>
      <w:r>
        <w:fldChar w:fldCharType="separate"/>
      </w:r>
      <w:r>
        <w:rPr>
          <w:noProof/>
        </w:rPr>
        <w:t>804</w:t>
      </w:r>
      <w:r>
        <w:fldChar w:fldCharType="end"/>
      </w:r>
    </w:p>
    <w:p w:rsidR="00E17828" w:rsidRDefault="00716732">
      <w:pPr>
        <w:pStyle w:val="indexentry0"/>
      </w:pPr>
      <w:hyperlink w:anchor="section_86e34d9b6fce43d6a4be1bc1c604d55c">
        <w:r>
          <w:rPr>
            <w:rStyle w:val="Hyperlink"/>
          </w:rPr>
          <w:t>acd (Alloca</w:t>
        </w:r>
        <w:r>
          <w:rPr>
            <w:rStyle w:val="Hyperlink"/>
          </w:rPr>
          <w:t>ted Command)</w:t>
        </w:r>
      </w:hyperlink>
      <w:r>
        <w:t xml:space="preserve"> </w:t>
      </w:r>
      <w:r>
        <w:fldChar w:fldCharType="begin"/>
      </w:r>
      <w:r>
        <w:instrText>PAGEREF section_86e34d9b6fce43d6a4be1bc1c604d55c</w:instrText>
      </w:r>
      <w:r>
        <w:fldChar w:fldCharType="separate"/>
      </w:r>
      <w:r>
        <w:rPr>
          <w:noProof/>
        </w:rPr>
        <w:t>803</w:t>
      </w:r>
      <w:r>
        <w:fldChar w:fldCharType="end"/>
      </w:r>
    </w:p>
    <w:p w:rsidR="00E17828" w:rsidRDefault="00716732">
      <w:pPr>
        <w:pStyle w:val="indexentry0"/>
      </w:pPr>
      <w:hyperlink w:anchor="section_c0c246a49fac42c3844dc19cfb741182">
        <w:r>
          <w:rPr>
            <w:rStyle w:val="Hyperlink"/>
          </w:rPr>
          <w:t>acdEntry (Allocated Command Manifest Entry)</w:t>
        </w:r>
      </w:hyperlink>
      <w:r>
        <w:t xml:space="preserve"> </w:t>
      </w:r>
      <w:r>
        <w:fldChar w:fldCharType="begin"/>
      </w:r>
      <w:r>
        <w:instrText>PAGEREF section_c0c246a49fac42c3844dc19cfb741182</w:instrText>
      </w:r>
      <w:r>
        <w:fldChar w:fldCharType="separate"/>
      </w:r>
      <w:r>
        <w:rPr>
          <w:noProof/>
        </w:rPr>
        <w:t>805</w:t>
      </w:r>
      <w:r>
        <w:fldChar w:fldCharType="end"/>
      </w:r>
    </w:p>
    <w:p w:rsidR="00E17828" w:rsidRDefault="00716732">
      <w:pPr>
        <w:pStyle w:val="indexentry0"/>
      </w:pPr>
      <w:hyperlink w:anchor="section_11cd29649d594e479df26e669a622eca">
        <w:r>
          <w:rPr>
            <w:rStyle w:val="Hyperlink"/>
          </w:rPr>
          <w:t>acdManifest (Allocated Command Manifest)</w:t>
        </w:r>
      </w:hyperlink>
      <w:r>
        <w:t xml:space="preserve"> </w:t>
      </w:r>
      <w:r>
        <w:fldChar w:fldCharType="begin"/>
      </w:r>
      <w:r>
        <w:instrText>PAGEREF section_11cd29649d594e479df26e669a622eca</w:instrText>
      </w:r>
      <w:r>
        <w:fldChar w:fldCharType="separate"/>
      </w:r>
      <w:r>
        <w:rPr>
          <w:noProof/>
        </w:rPr>
        <w:t>805</w:t>
      </w:r>
      <w:r>
        <w:fldChar w:fldCharType="end"/>
      </w:r>
    </w:p>
    <w:p w:rsidR="00E17828" w:rsidRDefault="00716732">
      <w:pPr>
        <w:pStyle w:val="indexentry0"/>
      </w:pPr>
      <w:hyperlink w:anchor="section_4e85970a8f7c420a934b4c25be141ead">
        <w:r>
          <w:rPr>
            <w:rStyle w:val="Hyperlink"/>
          </w:rPr>
          <w:t>acds (Allocated Commands)</w:t>
        </w:r>
      </w:hyperlink>
      <w:r>
        <w:t xml:space="preserve"> </w:t>
      </w:r>
      <w:r>
        <w:fldChar w:fldCharType="begin"/>
      </w:r>
      <w:r>
        <w:instrText>PAGEREF section_4e85970a8f7c420a934b4c25be141ead</w:instrText>
      </w:r>
      <w:r>
        <w:fldChar w:fldCharType="separate"/>
      </w:r>
      <w:r>
        <w:rPr>
          <w:noProof/>
        </w:rPr>
        <w:t>806</w:t>
      </w:r>
      <w:r>
        <w:fldChar w:fldCharType="end"/>
      </w:r>
    </w:p>
    <w:p w:rsidR="00E17828" w:rsidRDefault="00716732">
      <w:pPr>
        <w:pStyle w:val="indexentry0"/>
      </w:pPr>
      <w:hyperlink w:anchor="section_cc435e5a2edf4035ab900e1fb611cf1f">
        <w:r>
          <w:rPr>
            <w:rStyle w:val="Hyperlink"/>
          </w:rPr>
          <w:t>ACOS</w:t>
        </w:r>
      </w:hyperlink>
      <w:r>
        <w:t xml:space="preserve"> </w:t>
      </w:r>
      <w:r>
        <w:fldChar w:fldCharType="begin"/>
      </w:r>
      <w:r>
        <w:instrText>PAGEREF section_cc435e5a2edf4035ab900e1fb611cf1f</w:instrText>
      </w:r>
      <w:r>
        <w:fldChar w:fldCharType="separate"/>
      </w:r>
      <w:r>
        <w:rPr>
          <w:noProof/>
        </w:rPr>
        <w:t>427</w:t>
      </w:r>
      <w:r>
        <w:fldChar w:fldCharType="end"/>
      </w:r>
    </w:p>
    <w:p w:rsidR="00E17828" w:rsidRDefault="00716732">
      <w:pPr>
        <w:pStyle w:val="indexentry0"/>
      </w:pPr>
      <w:hyperlink w:anchor="section_c7eed644ccb245cab41eb211adf79a3f">
        <w:r>
          <w:rPr>
            <w:rStyle w:val="Hyperlink"/>
          </w:rPr>
          <w:t>active (Record Is Inclu</w:t>
        </w:r>
        <w:r>
          <w:rPr>
            <w:rStyle w:val="Hyperlink"/>
          </w:rPr>
          <w:t>ded in Mail Merge)</w:t>
        </w:r>
      </w:hyperlink>
      <w:r>
        <w:t xml:space="preserve"> </w:t>
      </w:r>
      <w:r>
        <w:fldChar w:fldCharType="begin"/>
      </w:r>
      <w:r>
        <w:instrText>PAGEREF section_c7eed644ccb245cab41eb211adf79a3f</w:instrText>
      </w:r>
      <w:r>
        <w:fldChar w:fldCharType="separate"/>
      </w:r>
      <w:r>
        <w:rPr>
          <w:noProof/>
        </w:rPr>
        <w:t>807</w:t>
      </w:r>
      <w:r>
        <w:fldChar w:fldCharType="end"/>
      </w:r>
    </w:p>
    <w:p w:rsidR="00E17828" w:rsidRDefault="00716732">
      <w:pPr>
        <w:pStyle w:val="indexentry0"/>
      </w:pPr>
      <w:hyperlink w:anchor="section_86e42ead91bd413094a4fde45f4ad350">
        <w:r>
          <w:rPr>
            <w:rStyle w:val="Hyperlink"/>
          </w:rPr>
          <w:t>activeRecord (Record Currently Displayed In Merged Document)</w:t>
        </w:r>
      </w:hyperlink>
      <w:r>
        <w:t xml:space="preserve"> </w:t>
      </w:r>
      <w:r>
        <w:fldChar w:fldCharType="begin"/>
      </w:r>
      <w:r>
        <w:instrText>PAGEREF section_86e42ead91bd413094a4fde45f4ad350</w:instrText>
      </w:r>
      <w:r>
        <w:fldChar w:fldCharType="separate"/>
      </w:r>
      <w:r>
        <w:rPr>
          <w:noProof/>
        </w:rPr>
        <w:t>144</w:t>
      </w:r>
      <w:r>
        <w:fldChar w:fldCharType="end"/>
      </w:r>
    </w:p>
    <w:p w:rsidR="00E17828" w:rsidRDefault="00716732">
      <w:pPr>
        <w:pStyle w:val="indexentry0"/>
      </w:pPr>
      <w:hyperlink w:anchor="section_05179b4452ef4674ab9cf4c0cace70d1">
        <w:r>
          <w:rPr>
            <w:rStyle w:val="Hyperlink"/>
          </w:rPr>
          <w:t>activeWritingStyle (Grammar Checking Settings)</w:t>
        </w:r>
      </w:hyperlink>
      <w:r>
        <w:t xml:space="preserve"> </w:t>
      </w:r>
      <w:r>
        <w:fldChar w:fldCharType="begin"/>
      </w:r>
      <w:r>
        <w:instrText>PAGEREF section_05179b4452ef4674ab9cf4c0cace70d1</w:instrText>
      </w:r>
      <w:r>
        <w:fldChar w:fldCharType="separate"/>
      </w:r>
      <w:r>
        <w:rPr>
          <w:noProof/>
        </w:rPr>
        <w:t>149</w:t>
      </w:r>
      <w:r>
        <w:fldChar w:fldCharType="end"/>
      </w:r>
    </w:p>
    <w:p w:rsidR="00E17828" w:rsidRDefault="00716732">
      <w:pPr>
        <w:pStyle w:val="indexentry0"/>
      </w:pPr>
      <w:r>
        <w:t>Additional Elements (</w:t>
      </w:r>
      <w:hyperlink w:anchor="section_5c32630e6585439ca6decbe6d50b86eb">
        <w:r>
          <w:rPr>
            <w:rStyle w:val="Hyperlink"/>
          </w:rPr>
          <w:t>section 3.1.4.2.1</w:t>
        </w:r>
      </w:hyperlink>
      <w:r>
        <w:t xml:space="preserve"> </w:t>
      </w:r>
      <w:r>
        <w:fldChar w:fldCharType="begin"/>
      </w:r>
      <w:r>
        <w:instrText>PAGEREF section_5c32630e6585439ca6decbe6d50b86eb</w:instrText>
      </w:r>
      <w:r>
        <w:fldChar w:fldCharType="separate"/>
      </w:r>
      <w:r>
        <w:rPr>
          <w:noProof/>
        </w:rPr>
        <w:t>936</w:t>
      </w:r>
      <w:r>
        <w:fldChar w:fldCharType="end"/>
      </w:r>
      <w:r>
        <w:t xml:space="preserve">, </w:t>
      </w:r>
      <w:hyperlink w:anchor="section_e0e159d92372435ab663f5ea31ef4fa9">
        <w:r>
          <w:rPr>
            <w:rStyle w:val="Hyperlink"/>
          </w:rPr>
          <w:t>section 3.1.4.3.1</w:t>
        </w:r>
      </w:hyperlink>
      <w:r>
        <w:t xml:space="preserve"> </w:t>
      </w:r>
      <w:r>
        <w:fldChar w:fldCharType="begin"/>
      </w:r>
      <w:r>
        <w:instrText>PAGEREF section_e0e159d92372435ab663f5ea31ef4fa9</w:instrText>
      </w:r>
      <w:r>
        <w:fldChar w:fldCharType="separate"/>
      </w:r>
      <w:r>
        <w:rPr>
          <w:noProof/>
        </w:rPr>
        <w:t>939</w:t>
      </w:r>
      <w:r>
        <w:fldChar w:fldCharType="end"/>
      </w:r>
      <w:r>
        <w:t>)</w:t>
      </w:r>
    </w:p>
    <w:p w:rsidR="00E17828" w:rsidRDefault="00716732">
      <w:pPr>
        <w:pStyle w:val="indexentry0"/>
      </w:pPr>
      <w:r>
        <w:t>Additional Parts (</w:t>
      </w:r>
      <w:hyperlink w:anchor="section_8e805af728f44f1aae91c1ada4172f0c">
        <w:r>
          <w:rPr>
            <w:rStyle w:val="Hyperlink"/>
          </w:rPr>
          <w:t>section 3.1.1</w:t>
        </w:r>
      </w:hyperlink>
      <w:r>
        <w:t xml:space="preserve"> </w:t>
      </w:r>
      <w:r>
        <w:fldChar w:fldCharType="begin"/>
      </w:r>
      <w:r>
        <w:instrText>PAGEREF section_8e805af728f44f1aae91c1ada4172f0c</w:instrText>
      </w:r>
      <w:r>
        <w:fldChar w:fldCharType="separate"/>
      </w:r>
      <w:r>
        <w:rPr>
          <w:noProof/>
        </w:rPr>
        <w:t>800</w:t>
      </w:r>
      <w:r>
        <w:fldChar w:fldCharType="end"/>
      </w:r>
      <w:r>
        <w:t xml:space="preserve">, </w:t>
      </w:r>
      <w:hyperlink w:anchor="section_7f01b202199e45a2aba17b85c8e0f360">
        <w:r>
          <w:rPr>
            <w:rStyle w:val="Hyperlink"/>
          </w:rPr>
          <w:t>section 3.2.1</w:t>
        </w:r>
      </w:hyperlink>
      <w:r>
        <w:t xml:space="preserve"> </w:t>
      </w:r>
      <w:r>
        <w:fldChar w:fldCharType="begin"/>
      </w:r>
      <w:r>
        <w:instrText>PAGEREF section_7f01b202199e45a2aba17b85c8e0f360</w:instrText>
      </w:r>
      <w:r>
        <w:fldChar w:fldCharType="separate"/>
      </w:r>
      <w:r>
        <w:rPr>
          <w:noProof/>
        </w:rPr>
        <w:t>941</w:t>
      </w:r>
      <w:r>
        <w:fldChar w:fldCharType="end"/>
      </w:r>
      <w:r>
        <w:t xml:space="preserve">, </w:t>
      </w:r>
      <w:hyperlink w:anchor="section_8909ba9e0fcc44b3bb41321647ba35ad">
        <w:r>
          <w:rPr>
            <w:rStyle w:val="Hyperlink"/>
          </w:rPr>
          <w:t>section 3.3.1</w:t>
        </w:r>
      </w:hyperlink>
      <w:r>
        <w:t xml:space="preserve"> </w:t>
      </w:r>
      <w:r>
        <w:fldChar w:fldCharType="begin"/>
      </w:r>
      <w:r>
        <w:instrText>PAGEREF section_8909ba9e0fcc44b3bb41321647ba35ad</w:instrText>
      </w:r>
      <w:r>
        <w:fldChar w:fldCharType="separate"/>
      </w:r>
      <w:r>
        <w:rPr>
          <w:noProof/>
        </w:rPr>
        <w:t>954</w:t>
      </w:r>
      <w:r>
        <w:fldChar w:fldCharType="end"/>
      </w:r>
      <w:r>
        <w:t xml:space="preserve">, </w:t>
      </w:r>
      <w:hyperlink w:anchor="section_d5566abff06d4a23868e5e6faf5593cb">
        <w:r>
          <w:rPr>
            <w:rStyle w:val="Hyperlink"/>
          </w:rPr>
          <w:t>section 3.4.1</w:t>
        </w:r>
      </w:hyperlink>
      <w:r>
        <w:t xml:space="preserve"> </w:t>
      </w:r>
      <w:r>
        <w:fldChar w:fldCharType="begin"/>
      </w:r>
      <w:r>
        <w:instrText>PAGEREF section_d5566abff06d4a23868e5e6faf5593cb</w:instrText>
      </w:r>
      <w:r>
        <w:fldChar w:fldCharType="separate"/>
      </w:r>
      <w:r>
        <w:rPr>
          <w:noProof/>
        </w:rPr>
        <w:t>956</w:t>
      </w:r>
      <w:r>
        <w:fldChar w:fldCharType="end"/>
      </w:r>
      <w:r>
        <w:t>)</w:t>
      </w:r>
    </w:p>
    <w:p w:rsidR="00E17828" w:rsidRDefault="00716732">
      <w:pPr>
        <w:pStyle w:val="indexentry0"/>
      </w:pPr>
      <w:hyperlink w:anchor="section_a31534438eae4d999cf29aa62fc886bb">
        <w:r>
          <w:rPr>
            <w:rStyle w:val="Hyperlink"/>
          </w:rPr>
          <w:t>Additional SpreadsheetML Schema</w:t>
        </w:r>
      </w:hyperlink>
      <w:r>
        <w:t xml:space="preserve"> </w:t>
      </w:r>
      <w:r>
        <w:fldChar w:fldCharType="begin"/>
      </w:r>
      <w:r>
        <w:instrText>PAGEREF section_a31534438eae4d999cf29aa62fc886bb</w:instrText>
      </w:r>
      <w:r>
        <w:fldChar w:fldCharType="separate"/>
      </w:r>
      <w:r>
        <w:rPr>
          <w:noProof/>
        </w:rPr>
        <w:t>948</w:t>
      </w:r>
      <w:r>
        <w:fldChar w:fldCharType="end"/>
      </w:r>
    </w:p>
    <w:p w:rsidR="00E17828" w:rsidRDefault="00716732">
      <w:pPr>
        <w:pStyle w:val="indexentry0"/>
      </w:pPr>
      <w:hyperlink w:anchor="section_7eff3a33e47046fa9673c414652d6243">
        <w:r>
          <w:rPr>
            <w:rStyle w:val="Hyperlink"/>
          </w:rPr>
          <w:t>Additional WordprocessingML Schema</w:t>
        </w:r>
      </w:hyperlink>
      <w:r>
        <w:t xml:space="preserve"> </w:t>
      </w:r>
      <w:r>
        <w:fldChar w:fldCharType="begin"/>
      </w:r>
      <w:r>
        <w:instrText>PAGEREF sec</w:instrText>
      </w:r>
      <w:r>
        <w:instrText>tion_7eff3a33e47046fa9673c414652d6243</w:instrText>
      </w:r>
      <w:r>
        <w:fldChar w:fldCharType="separate"/>
      </w:r>
      <w:r>
        <w:rPr>
          <w:noProof/>
        </w:rPr>
        <w:t>901</w:t>
      </w:r>
      <w:r>
        <w:fldChar w:fldCharType="end"/>
      </w:r>
    </w:p>
    <w:p w:rsidR="00E17828" w:rsidRDefault="00716732">
      <w:pPr>
        <w:pStyle w:val="indexentry0"/>
      </w:pPr>
      <w:hyperlink w:anchor="section_7807142c17804296aacc5f33b1f70ff5">
        <w:r>
          <w:rPr>
            <w:rStyle w:val="Hyperlink"/>
          </w:rPr>
          <w:t>ADDRESS</w:t>
        </w:r>
      </w:hyperlink>
      <w:r>
        <w:t xml:space="preserve"> </w:t>
      </w:r>
      <w:r>
        <w:fldChar w:fldCharType="begin"/>
      </w:r>
      <w:r>
        <w:instrText>PAGEREF section_7807142c17804296aacc5f33b1f70ff5</w:instrText>
      </w:r>
      <w:r>
        <w:fldChar w:fldCharType="separate"/>
      </w:r>
      <w:r>
        <w:rPr>
          <w:noProof/>
        </w:rPr>
        <w:t>427</w:t>
      </w:r>
      <w:r>
        <w:fldChar w:fldCharType="end"/>
      </w:r>
    </w:p>
    <w:p w:rsidR="00E17828" w:rsidRDefault="00716732">
      <w:pPr>
        <w:pStyle w:val="indexentry0"/>
      </w:pPr>
      <w:hyperlink w:anchor="section_53b2475ff4424184ab7f930d3556e9fe">
        <w:r>
          <w:rPr>
            <w:rStyle w:val="Hyperlink"/>
          </w:rPr>
          <w:t>ADDRESSBLOCK</w:t>
        </w:r>
      </w:hyperlink>
      <w:r>
        <w:t xml:space="preserve"> </w:t>
      </w:r>
      <w:r>
        <w:fldChar w:fldCharType="begin"/>
      </w:r>
      <w:r>
        <w:instrText>PAGEREF section_53b2475ff4424184ab7f930d3556e9fe</w:instrText>
      </w:r>
      <w:r>
        <w:fldChar w:fldCharType="separate"/>
      </w:r>
      <w:r>
        <w:rPr>
          <w:noProof/>
        </w:rPr>
        <w:t>195</w:t>
      </w:r>
      <w:r>
        <w:fldChar w:fldCharType="end"/>
      </w:r>
    </w:p>
    <w:p w:rsidR="00E17828" w:rsidRDefault="00716732">
      <w:pPr>
        <w:pStyle w:val="indexentry0"/>
      </w:pPr>
      <w:hyperlink w:anchor="section_4ebe77c95ac7434cadc1892e9fa06c85">
        <w:r>
          <w:rPr>
            <w:rStyle w:val="Hyperlink"/>
          </w:rPr>
          <w:t>ADVANCE</w:t>
        </w:r>
      </w:hyperlink>
      <w:r>
        <w:t xml:space="preserve"> </w:t>
      </w:r>
      <w:r>
        <w:fldChar w:fldCharType="begin"/>
      </w:r>
      <w:r>
        <w:instrText>PAGEREF section_4ebe77c95ac7434cadc1892e9fa06c85</w:instrText>
      </w:r>
      <w:r>
        <w:fldChar w:fldCharType="separate"/>
      </w:r>
      <w:r>
        <w:rPr>
          <w:noProof/>
        </w:rPr>
        <w:t>196</w:t>
      </w:r>
      <w:r>
        <w:fldChar w:fldCharType="end"/>
      </w:r>
    </w:p>
    <w:p w:rsidR="00E17828" w:rsidRDefault="00716732">
      <w:pPr>
        <w:pStyle w:val="indexentry0"/>
      </w:pPr>
      <w:hyperlink w:anchor="section_faa810b7120842b780a80d828b0f89f9">
        <w:r>
          <w:rPr>
            <w:rStyle w:val="Hyperlink"/>
          </w:rPr>
          <w:t>aliases (Alternate S</w:t>
        </w:r>
        <w:r>
          <w:rPr>
            <w:rStyle w:val="Hyperlink"/>
          </w:rPr>
          <w:t>tyle Names)</w:t>
        </w:r>
      </w:hyperlink>
      <w:r>
        <w:t xml:space="preserve"> </w:t>
      </w:r>
      <w:r>
        <w:fldChar w:fldCharType="begin"/>
      </w:r>
      <w:r>
        <w:instrText>PAGEREF section_faa810b7120842b780a80d828b0f89f9</w:instrText>
      </w:r>
      <w:r>
        <w:fldChar w:fldCharType="separate"/>
      </w:r>
      <w:r>
        <w:rPr>
          <w:noProof/>
        </w:rPr>
        <w:t>102</w:t>
      </w:r>
      <w:r>
        <w:fldChar w:fldCharType="end"/>
      </w:r>
    </w:p>
    <w:p w:rsidR="00E17828" w:rsidRDefault="00716732">
      <w:pPr>
        <w:pStyle w:val="indexentry0"/>
      </w:pPr>
      <w:hyperlink w:anchor="section_a88a1e52a7554cc1944e10188c1f6af9">
        <w:r>
          <w:rPr>
            <w:rStyle w:val="Hyperlink"/>
          </w:rPr>
          <w:t>alignment (Alignment)</w:t>
        </w:r>
      </w:hyperlink>
      <w:r>
        <w:t xml:space="preserve"> </w:t>
      </w:r>
      <w:r>
        <w:fldChar w:fldCharType="begin"/>
      </w:r>
      <w:r>
        <w:instrText>PAGEREF section_a88a1e52a7554cc1944e10188c1f6af9</w:instrText>
      </w:r>
      <w:r>
        <w:fldChar w:fldCharType="separate"/>
      </w:r>
      <w:r>
        <w:rPr>
          <w:noProof/>
        </w:rPr>
        <w:t>307</w:t>
      </w:r>
      <w:r>
        <w:fldChar w:fldCharType="end"/>
      </w:r>
    </w:p>
    <w:p w:rsidR="00E17828" w:rsidRDefault="00716732">
      <w:pPr>
        <w:pStyle w:val="indexentry0"/>
      </w:pPr>
      <w:hyperlink w:anchor="section_0c7c54053bcf4383b6a7dd07ab873ce8">
        <w:r>
          <w:rPr>
            <w:rStyle w:val="Hyperlink"/>
          </w:rPr>
          <w:t>allowPNG (Allow PNG as Graphic Format)</w:t>
        </w:r>
      </w:hyperlink>
      <w:r>
        <w:t xml:space="preserve"> </w:t>
      </w:r>
      <w:r>
        <w:fldChar w:fldCharType="begin"/>
      </w:r>
      <w:r>
        <w:instrText>PAGEREF section_0c7c54053bcf4383b6a7dd07ab873ce8</w:instrText>
      </w:r>
      <w:r>
        <w:fldChar w:fldCharType="separate"/>
      </w:r>
      <w:r>
        <w:rPr>
          <w:noProof/>
        </w:rPr>
        <w:t>164</w:t>
      </w:r>
      <w:r>
        <w:fldChar w:fldCharType="end"/>
      </w:r>
    </w:p>
    <w:p w:rsidR="00E17828" w:rsidRDefault="00716732">
      <w:pPr>
        <w:pStyle w:val="indexentry0"/>
      </w:pPr>
      <w:hyperlink w:anchor="section_542071cf292f4731be4f88b6873d6773">
        <w:r>
          <w:rPr>
            <w:rStyle w:val="Hyperlink"/>
          </w:rPr>
          <w:t>aln (Alignment)</w:t>
        </w:r>
      </w:hyperlink>
      <w:r>
        <w:t xml:space="preserve"> </w:t>
      </w:r>
      <w:r>
        <w:fldChar w:fldCharType="begin"/>
      </w:r>
      <w:r>
        <w:instrText>PAGEREF section_542071cf292f4731be4f88b6873d6773</w:instrText>
      </w:r>
      <w:r>
        <w:fldChar w:fldCharType="separate"/>
      </w:r>
      <w:r>
        <w:rPr>
          <w:noProof/>
        </w:rPr>
        <w:t>765</w:t>
      </w:r>
      <w:r>
        <w:fldChar w:fldCharType="end"/>
      </w:r>
    </w:p>
    <w:p w:rsidR="00E17828" w:rsidRDefault="00716732">
      <w:pPr>
        <w:pStyle w:val="indexentry0"/>
      </w:pPr>
      <w:hyperlink w:anchor="section_c3354d9abb3447a3b2d2e87a4da493bc">
        <w:r>
          <w:rPr>
            <w:rStyle w:val="Hyperlink"/>
          </w:rPr>
          <w:t>alpha (Alpha)</w:t>
        </w:r>
      </w:hyperlink>
      <w:r>
        <w:t xml:space="preserve"> </w:t>
      </w:r>
      <w:r>
        <w:fldChar w:fldCharType="begin"/>
      </w:r>
      <w:r>
        <w:instrText>PAGEREF section_c3354d9abb3447a3b2d2e87a4da493bc</w:instrText>
      </w:r>
      <w:r>
        <w:fldChar w:fldCharType="separate"/>
      </w:r>
      <w:r>
        <w:rPr>
          <w:noProof/>
        </w:rPr>
        <w:t>537</w:t>
      </w:r>
      <w:r>
        <w:fldChar w:fldCharType="end"/>
      </w:r>
    </w:p>
    <w:p w:rsidR="00E17828" w:rsidRDefault="00716732">
      <w:pPr>
        <w:pStyle w:val="indexentry0"/>
      </w:pPr>
      <w:hyperlink w:anchor="section_16cb6e3f15384cf9a8fbf014be51fe09">
        <w:r>
          <w:rPr>
            <w:rStyle w:val="Hyperlink"/>
          </w:rPr>
          <w:t>alphaInv (Alpha Inverse Effect)</w:t>
        </w:r>
      </w:hyperlink>
      <w:r>
        <w:t xml:space="preserve"> </w:t>
      </w:r>
      <w:r>
        <w:fldChar w:fldCharType="begin"/>
      </w:r>
      <w:r>
        <w:instrText>PAGEREF section_16cb6e3f15384cf9a8fbf014be51fe09</w:instrText>
      </w:r>
      <w:r>
        <w:fldChar w:fldCharType="separate"/>
      </w:r>
      <w:r>
        <w:rPr>
          <w:noProof/>
        </w:rPr>
        <w:t>636</w:t>
      </w:r>
      <w:r>
        <w:fldChar w:fldCharType="end"/>
      </w:r>
    </w:p>
    <w:p w:rsidR="00E17828" w:rsidRDefault="00716732">
      <w:pPr>
        <w:pStyle w:val="indexentry0"/>
      </w:pPr>
      <w:hyperlink w:anchor="section_32ba3ba7b3fd460595eda971e624d238">
        <w:r>
          <w:rPr>
            <w:rStyle w:val="Hyperlink"/>
          </w:rPr>
          <w:t>alphaMod (Alpha Modulate Effect)</w:t>
        </w:r>
      </w:hyperlink>
      <w:r>
        <w:t xml:space="preserve"> </w:t>
      </w:r>
      <w:r>
        <w:fldChar w:fldCharType="begin"/>
      </w:r>
      <w:r>
        <w:instrText>PAGEREF section_32ba3ba7b3fd460595eda971e624d238</w:instrText>
      </w:r>
      <w:r>
        <w:fldChar w:fldCharType="separate"/>
      </w:r>
      <w:r>
        <w:rPr>
          <w:noProof/>
        </w:rPr>
        <w:t>636</w:t>
      </w:r>
      <w:r>
        <w:fldChar w:fldCharType="end"/>
      </w:r>
    </w:p>
    <w:p w:rsidR="00E17828" w:rsidRDefault="00716732">
      <w:pPr>
        <w:pStyle w:val="indexentry0"/>
      </w:pPr>
      <w:hyperlink w:anchor="section_4822a0c964d94099bf2b80b1514c7674">
        <w:r>
          <w:rPr>
            <w:rStyle w:val="Hyperlink"/>
          </w:rPr>
          <w:t>altChunk (Anchor for Imported External Content)</w:t>
        </w:r>
      </w:hyperlink>
      <w:r>
        <w:t xml:space="preserve"> </w:t>
      </w:r>
      <w:r>
        <w:fldChar w:fldCharType="begin"/>
      </w:r>
      <w:r>
        <w:instrText>PAGEREF section_4822a0c964d94099bf2b80b1514c7674</w:instrText>
      </w:r>
      <w:r>
        <w:fldChar w:fldCharType="separate"/>
      </w:r>
      <w:r>
        <w:rPr>
          <w:noProof/>
        </w:rPr>
        <w:t>239</w:t>
      </w:r>
      <w:r>
        <w:fldChar w:fldCharType="end"/>
      </w:r>
    </w:p>
    <w:p w:rsidR="00E17828" w:rsidRDefault="00716732">
      <w:pPr>
        <w:pStyle w:val="indexentry0"/>
      </w:pPr>
      <w:hyperlink w:anchor="section_6e8d1c56bd7c49fdbf546fba80806032">
        <w:r>
          <w:rPr>
            <w:rStyle w:val="Hyperlink"/>
          </w:rPr>
          <w:t>altName (Alternate Names for Font)</w:t>
        </w:r>
      </w:hyperlink>
      <w:r>
        <w:t xml:space="preserve"> </w:t>
      </w:r>
      <w:r>
        <w:fldChar w:fldCharType="begin"/>
      </w:r>
      <w:r>
        <w:instrText>PAGEREF section_6e8d1c56bd7c49fdbf546fba80806032</w:instrText>
      </w:r>
      <w:r>
        <w:fldChar w:fldCharType="separate"/>
      </w:r>
      <w:r>
        <w:rPr>
          <w:noProof/>
        </w:rPr>
        <w:t>119</w:t>
      </w:r>
      <w:r>
        <w:fldChar w:fldCharType="end"/>
      </w:r>
    </w:p>
    <w:p w:rsidR="00E17828" w:rsidRDefault="00716732">
      <w:pPr>
        <w:pStyle w:val="indexentry0"/>
      </w:pPr>
      <w:hyperlink w:anchor="section_e200ceb28dad49cbbccbfce5a84450a7">
        <w:r>
          <w:rPr>
            <w:rStyle w:val="Hyperlink"/>
          </w:rPr>
          <w:t>alwaysMergeEmptyNamespace (Do Not Mark Custom XML Elements With No Namespace As Invalid)</w:t>
        </w:r>
      </w:hyperlink>
      <w:r>
        <w:t xml:space="preserve"> </w:t>
      </w:r>
      <w:r>
        <w:fldChar w:fldCharType="begin"/>
      </w:r>
      <w:r>
        <w:instrText>PAGEREF section_e200ceb28dad49cbbccbfce5a84450a7</w:instrText>
      </w:r>
      <w:r>
        <w:fldChar w:fldCharType="separate"/>
      </w:r>
      <w:r>
        <w:rPr>
          <w:noProof/>
        </w:rPr>
        <w:t>150</w:t>
      </w:r>
      <w:r>
        <w:fldChar w:fldCharType="end"/>
      </w:r>
    </w:p>
    <w:p w:rsidR="00E17828" w:rsidRDefault="00716732">
      <w:pPr>
        <w:pStyle w:val="indexentry0"/>
      </w:pPr>
      <w:hyperlink w:anchor="section_3bed0837e3f94f4ebbc919122d2c9545">
        <w:r>
          <w:rPr>
            <w:rStyle w:val="Hyperlink"/>
          </w:rPr>
          <w:t>AMORDEGRC</w:t>
        </w:r>
      </w:hyperlink>
      <w:r>
        <w:t xml:space="preserve"> </w:t>
      </w:r>
      <w:r>
        <w:fldChar w:fldCharType="begin"/>
      </w:r>
      <w:r>
        <w:instrText>PAGEREF section_3bed0837e3f94f</w:instrText>
      </w:r>
      <w:r>
        <w:instrText>4ebbc919122d2c9545</w:instrText>
      </w:r>
      <w:r>
        <w:fldChar w:fldCharType="separate"/>
      </w:r>
      <w:r>
        <w:rPr>
          <w:noProof/>
        </w:rPr>
        <w:t>427</w:t>
      </w:r>
      <w:r>
        <w:fldChar w:fldCharType="end"/>
      </w:r>
    </w:p>
    <w:p w:rsidR="00E17828" w:rsidRDefault="00716732">
      <w:pPr>
        <w:pStyle w:val="indexentry0"/>
      </w:pPr>
      <w:hyperlink w:anchor="section_e403914c06154c359fbbc2931ac3b7cb">
        <w:r>
          <w:rPr>
            <w:rStyle w:val="Hyperlink"/>
          </w:rPr>
          <w:t>AMORLINC</w:t>
        </w:r>
      </w:hyperlink>
      <w:r>
        <w:t xml:space="preserve"> </w:t>
      </w:r>
      <w:r>
        <w:fldChar w:fldCharType="begin"/>
      </w:r>
      <w:r>
        <w:instrText>PAGEREF section_e403914c06154c359fbbc2931ac3b7cb</w:instrText>
      </w:r>
      <w:r>
        <w:fldChar w:fldCharType="separate"/>
      </w:r>
      <w:r>
        <w:rPr>
          <w:noProof/>
        </w:rPr>
        <w:t>428</w:t>
      </w:r>
      <w:r>
        <w:fldChar w:fldCharType="end"/>
      </w:r>
    </w:p>
    <w:p w:rsidR="00E17828" w:rsidRDefault="00716732">
      <w:pPr>
        <w:pStyle w:val="indexentry0"/>
      </w:pPr>
      <w:hyperlink w:anchor="section_4ee451b46d034aa7be504d21bac3f1bb">
        <w:r>
          <w:rPr>
            <w:rStyle w:val="Hyperlink"/>
          </w:rPr>
          <w:t>anchor (Anchor for Floating DrawingML Object)</w:t>
        </w:r>
      </w:hyperlink>
      <w:r>
        <w:t xml:space="preserve"> </w:t>
      </w:r>
      <w:r>
        <w:fldChar w:fldCharType="begin"/>
      </w:r>
      <w:r>
        <w:instrText>P</w:instrText>
      </w:r>
      <w:r>
        <w:instrText>AGEREF section_4ee451b46d034aa7be504d21bac3f1bb</w:instrText>
      </w:r>
      <w:r>
        <w:fldChar w:fldCharType="separate"/>
      </w:r>
      <w:r>
        <w:rPr>
          <w:noProof/>
        </w:rPr>
        <w:t>645</w:t>
      </w:r>
      <w:r>
        <w:fldChar w:fldCharType="end"/>
      </w:r>
    </w:p>
    <w:p w:rsidR="00E17828" w:rsidRDefault="00716732">
      <w:pPr>
        <w:pStyle w:val="indexentry0"/>
      </w:pPr>
      <w:hyperlink w:anchor="section_656445069a6d43f3bd7ae6438359deb1">
        <w:r>
          <w:rPr>
            <w:rStyle w:val="Hyperlink"/>
          </w:rPr>
          <w:t>anchor (Anchor Point)</w:t>
        </w:r>
      </w:hyperlink>
      <w:r>
        <w:t xml:space="preserve"> </w:t>
      </w:r>
      <w:r>
        <w:fldChar w:fldCharType="begin"/>
      </w:r>
      <w:r>
        <w:instrText>PAGEREF section_656445069a6d43f3bd7ae6438359deb1</w:instrText>
      </w:r>
      <w:r>
        <w:fldChar w:fldCharType="separate"/>
      </w:r>
      <w:r>
        <w:rPr>
          <w:noProof/>
        </w:rPr>
        <w:t>631</w:t>
      </w:r>
      <w:r>
        <w:fldChar w:fldCharType="end"/>
      </w:r>
    </w:p>
    <w:p w:rsidR="00E17828" w:rsidRDefault="00716732">
      <w:pPr>
        <w:pStyle w:val="indexentry0"/>
      </w:pPr>
      <w:hyperlink w:anchor="section_68146423b5f04f42adeb650a06847284">
        <w:r>
          <w:rPr>
            <w:rStyle w:val="Hyperlink"/>
          </w:rPr>
          <w:t xml:space="preserve">Anchor </w:t>
        </w:r>
        <w:r>
          <w:rPr>
            <w:rStyle w:val="Hyperlink"/>
          </w:rPr>
          <w:t>(Anchor)</w:t>
        </w:r>
      </w:hyperlink>
      <w:r>
        <w:t xml:space="preserve"> </w:t>
      </w:r>
      <w:r>
        <w:fldChar w:fldCharType="begin"/>
      </w:r>
      <w:r>
        <w:instrText>PAGEREF section_68146423b5f04f42adeb650a06847284</w:instrText>
      </w:r>
      <w:r>
        <w:fldChar w:fldCharType="separate"/>
      </w:r>
      <w:r>
        <w:rPr>
          <w:noProof/>
        </w:rPr>
        <w:t>760</w:t>
      </w:r>
      <w:r>
        <w:fldChar w:fldCharType="end"/>
      </w:r>
    </w:p>
    <w:p w:rsidR="00E17828" w:rsidRDefault="00716732">
      <w:pPr>
        <w:pStyle w:val="indexentry0"/>
      </w:pPr>
      <w:hyperlink w:anchor="section_cd27d30203424d8081185495c8fafea8">
        <w:r>
          <w:rPr>
            <w:rStyle w:val="Hyperlink"/>
          </w:rPr>
          <w:t>anim (Animate)</w:t>
        </w:r>
      </w:hyperlink>
      <w:r>
        <w:t xml:space="preserve"> </w:t>
      </w:r>
      <w:r>
        <w:fldChar w:fldCharType="begin"/>
      </w:r>
      <w:r>
        <w:instrText>PAGEREF section_cd27d30203424d8081185495c8fafea8</w:instrText>
      </w:r>
      <w:r>
        <w:fldChar w:fldCharType="separate"/>
      </w:r>
      <w:r>
        <w:rPr>
          <w:noProof/>
        </w:rPr>
        <w:t>496</w:t>
      </w:r>
      <w:r>
        <w:fldChar w:fldCharType="end"/>
      </w:r>
    </w:p>
    <w:p w:rsidR="00E17828" w:rsidRDefault="00716732">
      <w:pPr>
        <w:pStyle w:val="indexentry0"/>
      </w:pPr>
      <w:hyperlink w:anchor="section_625cf94713134aefae37a2f746b379b3">
        <w:r>
          <w:rPr>
            <w:rStyle w:val="Hyperlink"/>
          </w:rPr>
          <w:t>animClr (Animate Color Behavior)</w:t>
        </w:r>
      </w:hyperlink>
      <w:r>
        <w:t xml:space="preserve"> </w:t>
      </w:r>
      <w:r>
        <w:fldChar w:fldCharType="begin"/>
      </w:r>
      <w:r>
        <w:instrText>PAGEREF section_625cf94713134aefae37a2f746b379b3</w:instrText>
      </w:r>
      <w:r>
        <w:fldChar w:fldCharType="separate"/>
      </w:r>
      <w:r>
        <w:rPr>
          <w:noProof/>
        </w:rPr>
        <w:t>498</w:t>
      </w:r>
      <w:r>
        <w:fldChar w:fldCharType="end"/>
      </w:r>
    </w:p>
    <w:p w:rsidR="00E17828" w:rsidRDefault="00716732">
      <w:pPr>
        <w:pStyle w:val="indexentry0"/>
      </w:pPr>
      <w:hyperlink w:anchor="section_a96dab702e724319928d0eb4b275ce58">
        <w:r>
          <w:rPr>
            <w:rStyle w:val="Hyperlink"/>
          </w:rPr>
          <w:t>animEffect (Animate Effect)</w:t>
        </w:r>
      </w:hyperlink>
      <w:r>
        <w:t xml:space="preserve"> </w:t>
      </w:r>
      <w:r>
        <w:fldChar w:fldCharType="begin"/>
      </w:r>
      <w:r>
        <w:instrText>PAGEREF section_a96dab702e724319928d0eb4b275ce58</w:instrText>
      </w:r>
      <w:r>
        <w:fldChar w:fldCharType="separate"/>
      </w:r>
      <w:r>
        <w:rPr>
          <w:noProof/>
        </w:rPr>
        <w:t>498</w:t>
      </w:r>
      <w:r>
        <w:fldChar w:fldCharType="end"/>
      </w:r>
    </w:p>
    <w:p w:rsidR="00E17828" w:rsidRDefault="00716732">
      <w:pPr>
        <w:pStyle w:val="indexentry0"/>
      </w:pPr>
      <w:hyperlink w:anchor="section_20acd8bd6ba0461dae9ff7e0f90e1ff7">
        <w:r>
          <w:rPr>
            <w:rStyle w:val="Hyperlink"/>
          </w:rPr>
          <w:t>animMotion (Animate Motion)</w:t>
        </w:r>
      </w:hyperlink>
      <w:r>
        <w:t xml:space="preserve"> </w:t>
      </w:r>
      <w:r>
        <w:fldChar w:fldCharType="begin"/>
      </w:r>
      <w:r>
        <w:instrText>PAGEREF section_20acd8bd6ba0461dae9ff7e0f90e1ff7</w:instrText>
      </w:r>
      <w:r>
        <w:fldChar w:fldCharType="separate"/>
      </w:r>
      <w:r>
        <w:rPr>
          <w:noProof/>
        </w:rPr>
        <w:t>502</w:t>
      </w:r>
      <w:r>
        <w:fldChar w:fldCharType="end"/>
      </w:r>
    </w:p>
    <w:p w:rsidR="00E17828" w:rsidRDefault="00716732">
      <w:pPr>
        <w:pStyle w:val="indexentry0"/>
      </w:pPr>
      <w:hyperlink w:anchor="section_6bb5e926b4434f7a8daa3729b6ff0702">
        <w:r>
          <w:rPr>
            <w:rStyle w:val="Hyperlink"/>
          </w:rPr>
          <w:t>animRot (Animate Rotation)</w:t>
        </w:r>
      </w:hyperlink>
      <w:r>
        <w:t xml:space="preserve"> </w:t>
      </w:r>
      <w:r>
        <w:fldChar w:fldCharType="begin"/>
      </w:r>
      <w:r>
        <w:instrText>PAGEREF section_6bb5e926b4434f7a8daa3729b6ff0702</w:instrText>
      </w:r>
      <w:r>
        <w:fldChar w:fldCharType="separate"/>
      </w:r>
      <w:r>
        <w:rPr>
          <w:noProof/>
        </w:rPr>
        <w:t>504</w:t>
      </w:r>
      <w:r>
        <w:fldChar w:fldCharType="end"/>
      </w:r>
    </w:p>
    <w:p w:rsidR="00E17828" w:rsidRDefault="00716732">
      <w:pPr>
        <w:pStyle w:val="indexentry0"/>
      </w:pPr>
      <w:hyperlink w:anchor="section_34ed450fc53b40a980a3ebe3abaa8268">
        <w:r>
          <w:rPr>
            <w:rStyle w:val="Hyperlink"/>
          </w:rPr>
          <w:t>animScale (Animate Scale)</w:t>
        </w:r>
      </w:hyperlink>
      <w:r>
        <w:t xml:space="preserve"> </w:t>
      </w:r>
      <w:r>
        <w:fldChar w:fldCharType="begin"/>
      </w:r>
      <w:r>
        <w:instrText>PAGEREF section_34ed450fc53b40a980a3ebe3abaa8268</w:instrText>
      </w:r>
      <w:r>
        <w:fldChar w:fldCharType="separate"/>
      </w:r>
      <w:r>
        <w:rPr>
          <w:noProof/>
        </w:rPr>
        <w:t>505</w:t>
      </w:r>
      <w:r>
        <w:fldChar w:fldCharType="end"/>
      </w:r>
    </w:p>
    <w:p w:rsidR="00E17828" w:rsidRDefault="00716732">
      <w:pPr>
        <w:pStyle w:val="indexentry0"/>
      </w:pPr>
      <w:hyperlink w:anchor="section_02dac65c09fd44c999b991e350bd5ecd">
        <w:r>
          <w:rPr>
            <w:rStyle w:val="Hyperlink"/>
          </w:rPr>
          <w:t>Application Conformance</w:t>
        </w:r>
      </w:hyperlink>
      <w:r>
        <w:t xml:space="preserve"> </w:t>
      </w:r>
      <w:r>
        <w:fldChar w:fldCharType="begin"/>
      </w:r>
      <w:r>
        <w:instrText>PAGEREF section_02dac65c0</w:instrText>
      </w:r>
      <w:r>
        <w:instrText>9fd44c999b991e350bd5ecd</w:instrText>
      </w:r>
      <w:r>
        <w:fldChar w:fldCharType="separate"/>
      </w:r>
      <w:r>
        <w:rPr>
          <w:noProof/>
        </w:rPr>
        <w:t>46</w:t>
      </w:r>
      <w:r>
        <w:fldChar w:fldCharType="end"/>
      </w:r>
    </w:p>
    <w:p w:rsidR="00E17828" w:rsidRDefault="00716732">
      <w:pPr>
        <w:pStyle w:val="indexentry0"/>
      </w:pPr>
      <w:hyperlink w:anchor="section_36412c68d7b54d25a614ddea3b2b1456">
        <w:r>
          <w:rPr>
            <w:rStyle w:val="Hyperlink"/>
          </w:rPr>
          <w:t>ApplicationVersion (Application Version)</w:t>
        </w:r>
      </w:hyperlink>
      <w:r>
        <w:t xml:space="preserve"> </w:t>
      </w:r>
      <w:r>
        <w:fldChar w:fldCharType="begin"/>
      </w:r>
      <w:r>
        <w:instrText>PAGEREF section_36412c68d7b54d25a614ddea3b2b1456</w:instrText>
      </w:r>
      <w:r>
        <w:fldChar w:fldCharType="separate"/>
      </w:r>
      <w:r>
        <w:rPr>
          <w:noProof/>
        </w:rPr>
        <w:t>985</w:t>
      </w:r>
      <w:r>
        <w:fldChar w:fldCharType="end"/>
      </w:r>
    </w:p>
    <w:p w:rsidR="00E17828" w:rsidRDefault="00716732">
      <w:pPr>
        <w:pStyle w:val="indexentry0"/>
      </w:pPr>
      <w:hyperlink w:anchor="section_a586c577197b4e86b0b5fdf3ce058151">
        <w:r>
          <w:rPr>
            <w:rStyle w:val="Hyperlink"/>
          </w:rPr>
          <w:t>applyBreakin</w:t>
        </w:r>
        <w:r>
          <w:rPr>
            <w:rStyle w:val="Hyperlink"/>
          </w:rPr>
          <w:t>gRules (Use Legacy Ethiopic and Amharic Line Breaking Rules)</w:t>
        </w:r>
      </w:hyperlink>
      <w:r>
        <w:t xml:space="preserve"> </w:t>
      </w:r>
      <w:r>
        <w:fldChar w:fldCharType="begin"/>
      </w:r>
      <w:r>
        <w:instrText>PAGEREF section_a586c577197b4e86b0b5fdf3ce058151</w:instrText>
      </w:r>
      <w:r>
        <w:fldChar w:fldCharType="separate"/>
      </w:r>
      <w:r>
        <w:rPr>
          <w:noProof/>
        </w:rPr>
        <w:t>168</w:t>
      </w:r>
      <w:r>
        <w:fldChar w:fldCharType="end"/>
      </w:r>
    </w:p>
    <w:p w:rsidR="00E17828" w:rsidRDefault="00716732">
      <w:pPr>
        <w:pStyle w:val="indexentry0"/>
      </w:pPr>
      <w:hyperlink w:anchor="section_e69cd964db9744369de97728caff1cd7">
        <w:r>
          <w:rPr>
            <w:rStyle w:val="Hyperlink"/>
          </w:rPr>
          <w:t>applyToEnd (Apply to End)</w:t>
        </w:r>
      </w:hyperlink>
      <w:r>
        <w:t xml:space="preserve"> </w:t>
      </w:r>
      <w:r>
        <w:fldChar w:fldCharType="begin"/>
      </w:r>
      <w:r>
        <w:instrText>PAGEREF section_e69cd964db9744369de97728caff1cd7</w:instrText>
      </w:r>
      <w:r>
        <w:fldChar w:fldCharType="separate"/>
      </w:r>
      <w:r>
        <w:rPr>
          <w:noProof/>
        </w:rPr>
        <w:t>648</w:t>
      </w:r>
      <w:r>
        <w:fldChar w:fldCharType="end"/>
      </w:r>
    </w:p>
    <w:p w:rsidR="00E17828" w:rsidRDefault="00716732">
      <w:pPr>
        <w:pStyle w:val="indexentry0"/>
      </w:pPr>
      <w:hyperlink w:anchor="section_efe62daa7ae4467dacd524ef7d41272d">
        <w:r>
          <w:rPr>
            <w:rStyle w:val="Hyperlink"/>
          </w:rPr>
          <w:t>applyToFront (Apply To Front)</w:t>
        </w:r>
      </w:hyperlink>
      <w:r>
        <w:t xml:space="preserve"> </w:t>
      </w:r>
      <w:r>
        <w:fldChar w:fldCharType="begin"/>
      </w:r>
      <w:r>
        <w:instrText>PAGEREF section_efe62daa7ae4467dacd524ef7d41272d</w:instrText>
      </w:r>
      <w:r>
        <w:fldChar w:fldCharType="separate"/>
      </w:r>
      <w:r>
        <w:rPr>
          <w:noProof/>
        </w:rPr>
        <w:t>649</w:t>
      </w:r>
      <w:r>
        <w:fldChar w:fldCharType="end"/>
      </w:r>
    </w:p>
    <w:p w:rsidR="00E17828" w:rsidRDefault="00716732">
      <w:pPr>
        <w:pStyle w:val="indexentry0"/>
      </w:pPr>
      <w:hyperlink w:anchor="section_7080a24538904655b6206e8a61193443">
        <w:r>
          <w:rPr>
            <w:rStyle w:val="Hyperlink"/>
          </w:rPr>
          <w:t>applyToSides (Apply To Sides)</w:t>
        </w:r>
      </w:hyperlink>
      <w:r>
        <w:t xml:space="preserve"> </w:t>
      </w:r>
      <w:r>
        <w:fldChar w:fldCharType="begin"/>
      </w:r>
      <w:r>
        <w:instrText>PAGEREF section_7080a24538904655b6206e8a61193443</w:instrText>
      </w:r>
      <w:r>
        <w:fldChar w:fldCharType="separate"/>
      </w:r>
      <w:r>
        <w:rPr>
          <w:noProof/>
        </w:rPr>
        <w:t>649</w:t>
      </w:r>
      <w:r>
        <w:fldChar w:fldCharType="end"/>
      </w:r>
    </w:p>
    <w:p w:rsidR="00E17828" w:rsidRDefault="00716732">
      <w:pPr>
        <w:pStyle w:val="indexentry0"/>
      </w:pPr>
      <w:hyperlink w:anchor="section_f0c0ca5845b74c538f4a23872ea948b0">
        <w:r>
          <w:rPr>
            <w:rStyle w:val="Hyperlink"/>
          </w:rPr>
          <w:t>AppVersion (Application Version)</w:t>
        </w:r>
      </w:hyperlink>
      <w:r>
        <w:t xml:space="preserve"> </w:t>
      </w:r>
      <w:r>
        <w:fldChar w:fldCharType="begin"/>
      </w:r>
      <w:r>
        <w:instrText>PAGEREF section_f0c0ca5845b74c538f4a23872ea948b0</w:instrText>
      </w:r>
      <w:r>
        <w:fldChar w:fldCharType="separate"/>
      </w:r>
      <w:r>
        <w:rPr>
          <w:noProof/>
        </w:rPr>
        <w:t>783</w:t>
      </w:r>
      <w:r>
        <w:fldChar w:fldCharType="end"/>
      </w:r>
    </w:p>
    <w:p w:rsidR="00E17828" w:rsidRDefault="00716732">
      <w:pPr>
        <w:pStyle w:val="indexentry0"/>
      </w:pPr>
      <w:hyperlink w:anchor="section_72cca723d7064c319dafd99448eeaa4d">
        <w:r>
          <w:rPr>
            <w:rStyle w:val="Hyperlink"/>
          </w:rPr>
          <w:t>arc (Arc Segment)</w:t>
        </w:r>
      </w:hyperlink>
      <w:r>
        <w:t xml:space="preserve"> </w:t>
      </w:r>
      <w:r>
        <w:fldChar w:fldCharType="begin"/>
      </w:r>
      <w:r>
        <w:instrText>PAGEREF section_72cca723d7064c319dafd99448eeaa4d</w:instrText>
      </w:r>
      <w:r>
        <w:fldChar w:fldCharType="separate"/>
      </w:r>
      <w:r>
        <w:rPr>
          <w:noProof/>
        </w:rPr>
        <w:t>712</w:t>
      </w:r>
      <w:r>
        <w:fldChar w:fldCharType="end"/>
      </w:r>
    </w:p>
    <w:p w:rsidR="00E17828" w:rsidRDefault="00716732">
      <w:pPr>
        <w:pStyle w:val="indexentry0"/>
      </w:pPr>
      <w:hyperlink w:anchor="section_b8c01072f9554b89b798e74951100396">
        <w:r>
          <w:rPr>
            <w:rStyle w:val="Hyperlink"/>
          </w:rPr>
          <w:t>area3DChart (3D Area Charts)</w:t>
        </w:r>
      </w:hyperlink>
      <w:r>
        <w:t xml:space="preserve"> </w:t>
      </w:r>
      <w:r>
        <w:fldChar w:fldCharType="begin"/>
      </w:r>
      <w:r>
        <w:instrText>PAGEREF section_b8c01072f9554b89b798e74951100396</w:instrText>
      </w:r>
      <w:r>
        <w:fldChar w:fldCharType="separate"/>
      </w:r>
      <w:r>
        <w:rPr>
          <w:noProof/>
        </w:rPr>
        <w:t>649</w:t>
      </w:r>
      <w:r>
        <w:fldChar w:fldCharType="end"/>
      </w:r>
    </w:p>
    <w:p w:rsidR="00E17828" w:rsidRDefault="00716732">
      <w:pPr>
        <w:pStyle w:val="indexentry0"/>
      </w:pPr>
      <w:hyperlink w:anchor="section_fa4feec8a2cb4b5ab7505e44ac4059dd">
        <w:r>
          <w:rPr>
            <w:rStyle w:val="Hyperlink"/>
          </w:rPr>
          <w:t>areaChart (Area Charts)</w:t>
        </w:r>
      </w:hyperlink>
      <w:r>
        <w:t xml:space="preserve"> </w:t>
      </w:r>
      <w:r>
        <w:fldChar w:fldCharType="begin"/>
      </w:r>
      <w:r>
        <w:instrText>PAGEREF section_fa4feec8a2cb4b5ab7505e44ac4059dd</w:instrText>
      </w:r>
      <w:r>
        <w:fldChar w:fldCharType="separate"/>
      </w:r>
      <w:r>
        <w:rPr>
          <w:noProof/>
        </w:rPr>
        <w:t>649</w:t>
      </w:r>
      <w:r>
        <w:fldChar w:fldCharType="end"/>
      </w:r>
    </w:p>
    <w:p w:rsidR="00E17828" w:rsidRDefault="00716732">
      <w:pPr>
        <w:pStyle w:val="indexentry0"/>
      </w:pPr>
      <w:hyperlink w:anchor="section_8bb2cdbd13ed42fca314233eb1fceae2">
        <w:r>
          <w:rPr>
            <w:rStyle w:val="Hyperlink"/>
          </w:rPr>
          <w:t>AREAS</w:t>
        </w:r>
      </w:hyperlink>
      <w:r>
        <w:t xml:space="preserve"> </w:t>
      </w:r>
      <w:r>
        <w:fldChar w:fldCharType="begin"/>
      </w:r>
      <w:r>
        <w:instrText>PAGEREF section_8bb2cdbd13ed42fca314233eb1fceae2</w:instrText>
      </w:r>
      <w:r>
        <w:fldChar w:fldCharType="separate"/>
      </w:r>
      <w:r>
        <w:rPr>
          <w:noProof/>
        </w:rPr>
        <w:t>428</w:t>
      </w:r>
      <w:r>
        <w:fldChar w:fldCharType="end"/>
      </w:r>
    </w:p>
    <w:p w:rsidR="00E17828" w:rsidRDefault="00716732">
      <w:pPr>
        <w:pStyle w:val="indexentry0"/>
      </w:pPr>
      <w:hyperlink w:anchor="section_538d2b9e8467407a8c7d706a16d1169c">
        <w:r>
          <w:rPr>
            <w:rStyle w:val="Hyperlink"/>
          </w:rPr>
          <w:t>argSz (Argument Size)</w:t>
        </w:r>
      </w:hyperlink>
      <w:r>
        <w:t xml:space="preserve"> </w:t>
      </w:r>
      <w:r>
        <w:fldChar w:fldCharType="begin"/>
      </w:r>
      <w:r>
        <w:instrText>PAGEREF section_538d2b9e8467407a8c7d706a16d1169c</w:instrText>
      </w:r>
      <w:r>
        <w:fldChar w:fldCharType="separate"/>
      </w:r>
      <w:r>
        <w:rPr>
          <w:noProof/>
        </w:rPr>
        <w:t>766</w:t>
      </w:r>
      <w:r>
        <w:fldChar w:fldCharType="end"/>
      </w:r>
    </w:p>
    <w:p w:rsidR="00E17828" w:rsidRDefault="00716732">
      <w:pPr>
        <w:pStyle w:val="indexentry0"/>
      </w:pPr>
      <w:hyperlink w:anchor="section_74499ba67b7e40e6921de9723e7e795c">
        <w:r>
          <w:rPr>
            <w:rStyle w:val="Hyperlink"/>
          </w:rPr>
          <w:t>array (Array)</w:t>
        </w:r>
      </w:hyperlink>
      <w:r>
        <w:t xml:space="preserve"> </w:t>
      </w:r>
      <w:r>
        <w:fldChar w:fldCharType="begin"/>
      </w:r>
      <w:r>
        <w:instrText>PAGEREF section_74499ba67b7e40e6921de9723e7e795c</w:instrText>
      </w:r>
      <w:r>
        <w:fldChar w:fldCharType="separate"/>
      </w:r>
      <w:r>
        <w:rPr>
          <w:noProof/>
        </w:rPr>
        <w:t>788</w:t>
      </w:r>
      <w:r>
        <w:fldChar w:fldCharType="end"/>
      </w:r>
    </w:p>
    <w:p w:rsidR="00E17828" w:rsidRDefault="00716732">
      <w:pPr>
        <w:pStyle w:val="indexentry0"/>
      </w:pPr>
      <w:hyperlink w:anchor="section_5cbe4a67b1d5458296791cef2799f605">
        <w:r>
          <w:rPr>
            <w:rStyle w:val="Hyperlink"/>
          </w:rPr>
          <w:t>Array Formulas</w:t>
        </w:r>
      </w:hyperlink>
      <w:r>
        <w:t xml:space="preserve"> </w:t>
      </w:r>
      <w:r>
        <w:fldChar w:fldCharType="begin"/>
      </w:r>
      <w:r>
        <w:instrText>PAGEREF section_5cbe4a67b1d5458296791cef2799f605</w:instrText>
      </w:r>
      <w:r>
        <w:fldChar w:fldCharType="separate"/>
      </w:r>
      <w:r>
        <w:rPr>
          <w:noProof/>
        </w:rPr>
        <w:t>425</w:t>
      </w:r>
      <w:r>
        <w:fldChar w:fldCharType="end"/>
      </w:r>
    </w:p>
    <w:p w:rsidR="00E17828" w:rsidRDefault="00716732">
      <w:pPr>
        <w:pStyle w:val="indexentry0"/>
      </w:pPr>
      <w:hyperlink w:anchor="section_519f30c25c7e431cbc9692ff1673df55">
        <w:r>
          <w:rPr>
            <w:rStyle w:val="Hyperlink"/>
          </w:rPr>
          <w:t>ASIN</w:t>
        </w:r>
      </w:hyperlink>
      <w:r>
        <w:t xml:space="preserve"> </w:t>
      </w:r>
      <w:r>
        <w:fldChar w:fldCharType="begin"/>
      </w:r>
      <w:r>
        <w:instrText>PAGEREF section_519f30c25c7e431cbc9692ff1673df55</w:instrText>
      </w:r>
      <w:r>
        <w:fldChar w:fldCharType="separate"/>
      </w:r>
      <w:r>
        <w:rPr>
          <w:noProof/>
        </w:rPr>
        <w:t>429</w:t>
      </w:r>
      <w:r>
        <w:fldChar w:fldCharType="end"/>
      </w:r>
    </w:p>
    <w:p w:rsidR="00E17828" w:rsidRDefault="00716732">
      <w:pPr>
        <w:pStyle w:val="indexentry0"/>
      </w:pPr>
      <w:hyperlink w:anchor="section_d8fc0de5884b4806b26b1dd33ba7ae48">
        <w:r>
          <w:rPr>
            <w:rStyle w:val="Hyperlink"/>
          </w:rPr>
          <w:t>ASINH</w:t>
        </w:r>
      </w:hyperlink>
      <w:r>
        <w:t xml:space="preserve"> </w:t>
      </w:r>
      <w:r>
        <w:fldChar w:fldCharType="begin"/>
      </w:r>
      <w:r>
        <w:instrText>PAGEREF section_d8fc0de5884b4806b26b1dd33ba7ae48</w:instrText>
      </w:r>
      <w:r>
        <w:fldChar w:fldCharType="separate"/>
      </w:r>
      <w:r>
        <w:rPr>
          <w:noProof/>
        </w:rPr>
        <w:t>429</w:t>
      </w:r>
      <w:r>
        <w:fldChar w:fldCharType="end"/>
      </w:r>
    </w:p>
    <w:p w:rsidR="00E17828" w:rsidRDefault="00716732">
      <w:pPr>
        <w:pStyle w:val="indexentry0"/>
      </w:pPr>
      <w:hyperlink w:anchor="section_083b02ea09bb4232a5cde7084998ec56">
        <w:r>
          <w:rPr>
            <w:rStyle w:val="Hyperlink"/>
          </w:rPr>
          <w:t>ATAN</w:t>
        </w:r>
      </w:hyperlink>
      <w:r>
        <w:t xml:space="preserve"> </w:t>
      </w:r>
      <w:r>
        <w:fldChar w:fldCharType="begin"/>
      </w:r>
      <w:r>
        <w:instrText>PAGEREF section_083b02ea09bb4232a5cde7084998ec56</w:instrText>
      </w:r>
      <w:r>
        <w:fldChar w:fldCharType="separate"/>
      </w:r>
      <w:r>
        <w:rPr>
          <w:noProof/>
        </w:rPr>
        <w:t>429</w:t>
      </w:r>
      <w:r>
        <w:fldChar w:fldCharType="end"/>
      </w:r>
    </w:p>
    <w:p w:rsidR="00E17828" w:rsidRDefault="00716732">
      <w:pPr>
        <w:pStyle w:val="indexentry0"/>
      </w:pPr>
      <w:hyperlink w:anchor="section_4f927398b2f84a579946a3d1bab8bd83">
        <w:r>
          <w:rPr>
            <w:rStyle w:val="Hyperlink"/>
          </w:rPr>
          <w:t>ATAN2</w:t>
        </w:r>
      </w:hyperlink>
      <w:r>
        <w:t xml:space="preserve"> </w:t>
      </w:r>
      <w:r>
        <w:fldChar w:fldCharType="begin"/>
      </w:r>
      <w:r>
        <w:instrText>PAGEREF section_4f927398b2f84a579946a3d1bab8bd83</w:instrText>
      </w:r>
      <w:r>
        <w:fldChar w:fldCharType="separate"/>
      </w:r>
      <w:r>
        <w:rPr>
          <w:noProof/>
        </w:rPr>
        <w:t>429</w:t>
      </w:r>
      <w:r>
        <w:fldChar w:fldCharType="end"/>
      </w:r>
    </w:p>
    <w:p w:rsidR="00E17828" w:rsidRDefault="00716732">
      <w:pPr>
        <w:pStyle w:val="indexentry0"/>
      </w:pPr>
      <w:hyperlink w:anchor="section_7713efa6b1ff4cbd93395bf9018433ac">
        <w:r>
          <w:rPr>
            <w:rStyle w:val="Hyperlink"/>
          </w:rPr>
          <w:t>attachedTemplate (Attached Document Template)</w:t>
        </w:r>
      </w:hyperlink>
      <w:r>
        <w:t xml:space="preserve"> </w:t>
      </w:r>
      <w:r>
        <w:fldChar w:fldCharType="begin"/>
      </w:r>
      <w:r>
        <w:instrText>PAGEREF section_7713efa6b1ff4cbd93395bf90</w:instrText>
      </w:r>
      <w:r>
        <w:instrText>18433ac</w:instrText>
      </w:r>
      <w:r>
        <w:fldChar w:fldCharType="separate"/>
      </w:r>
      <w:r>
        <w:rPr>
          <w:noProof/>
        </w:rPr>
        <w:t>150</w:t>
      </w:r>
      <w:r>
        <w:fldChar w:fldCharType="end"/>
      </w:r>
    </w:p>
    <w:p w:rsidR="00E17828" w:rsidRDefault="00716732">
      <w:pPr>
        <w:pStyle w:val="indexentry0"/>
      </w:pPr>
      <w:hyperlink w:anchor="section_d39b3566b4cd4ea09fad05245fa0e952">
        <w:r>
          <w:rPr>
            <w:rStyle w:val="Hyperlink"/>
          </w:rPr>
          <w:t>attr (Custom XML Attribute)</w:t>
        </w:r>
      </w:hyperlink>
      <w:r>
        <w:t xml:space="preserve"> </w:t>
      </w:r>
      <w:r>
        <w:fldChar w:fldCharType="begin"/>
      </w:r>
      <w:r>
        <w:instrText>PAGEREF section_d39b3566b4cd4ea09fad05245fa0e952</w:instrText>
      </w:r>
      <w:r>
        <w:fldChar w:fldCharType="separate"/>
      </w:r>
      <w:r>
        <w:rPr>
          <w:noProof/>
        </w:rPr>
        <w:t>92</w:t>
      </w:r>
      <w:r>
        <w:fldChar w:fldCharType="end"/>
      </w:r>
    </w:p>
    <w:p w:rsidR="00E17828" w:rsidRDefault="00716732">
      <w:pPr>
        <w:pStyle w:val="indexentry0"/>
      </w:pPr>
      <w:hyperlink w:anchor="section_b5fa27b927a6472b8efa8c4c0af04c29">
        <w:r>
          <w:rPr>
            <w:rStyle w:val="Hyperlink"/>
          </w:rPr>
          <w:t>attr (Smart Tag Property)</w:t>
        </w:r>
      </w:hyperlink>
      <w:r>
        <w:t xml:space="preserve"> </w:t>
      </w:r>
      <w:r>
        <w:fldChar w:fldCharType="begin"/>
      </w:r>
      <w:r>
        <w:instrText>PAGEREF secti</w:instrText>
      </w:r>
      <w:r>
        <w:instrText>on_b5fa27b927a6472b8efa8c4c0af04c29</w:instrText>
      </w:r>
      <w:r>
        <w:fldChar w:fldCharType="separate"/>
      </w:r>
      <w:r>
        <w:rPr>
          <w:noProof/>
        </w:rPr>
        <w:t>92</w:t>
      </w:r>
      <w:r>
        <w:fldChar w:fldCharType="end"/>
      </w:r>
    </w:p>
    <w:p w:rsidR="00E17828" w:rsidRDefault="00716732">
      <w:pPr>
        <w:pStyle w:val="indexentry0"/>
      </w:pPr>
      <w:hyperlink w:anchor="section_baf99b7bb2a744bba501f6147d6c7123">
        <w:r>
          <w:rPr>
            <w:rStyle w:val="Hyperlink"/>
          </w:rPr>
          <w:t>attrName (Attribute Name)</w:t>
        </w:r>
      </w:hyperlink>
      <w:r>
        <w:t xml:space="preserve"> </w:t>
      </w:r>
      <w:r>
        <w:fldChar w:fldCharType="begin"/>
      </w:r>
      <w:r>
        <w:instrText>PAGEREF section_baf99b7bb2a744bba501f6147d6c7123</w:instrText>
      </w:r>
      <w:r>
        <w:fldChar w:fldCharType="separate"/>
      </w:r>
      <w:r>
        <w:rPr>
          <w:noProof/>
        </w:rPr>
        <w:t>506</w:t>
      </w:r>
      <w:r>
        <w:fldChar w:fldCharType="end"/>
      </w:r>
    </w:p>
    <w:p w:rsidR="00E17828" w:rsidRDefault="00716732">
      <w:pPr>
        <w:pStyle w:val="indexentry0"/>
      </w:pPr>
      <w:hyperlink w:anchor="section_23369f6ca58743fc888ecb254558f56c">
        <w:r>
          <w:rPr>
            <w:rStyle w:val="Hyperlink"/>
          </w:rPr>
          <w:t>audio (Audio)</w:t>
        </w:r>
      </w:hyperlink>
      <w:r>
        <w:t xml:space="preserve"> </w:t>
      </w:r>
      <w:r>
        <w:fldChar w:fldCharType="begin"/>
      </w:r>
      <w:r>
        <w:instrText>PAGEREF section_23369f6ca58743fc888ecb254558f56c</w:instrText>
      </w:r>
      <w:r>
        <w:fldChar w:fldCharType="separate"/>
      </w:r>
      <w:r>
        <w:rPr>
          <w:noProof/>
        </w:rPr>
        <w:t>506</w:t>
      </w:r>
      <w:r>
        <w:fldChar w:fldCharType="end"/>
      </w:r>
    </w:p>
    <w:p w:rsidR="00E17828" w:rsidRDefault="00716732">
      <w:pPr>
        <w:pStyle w:val="indexentry0"/>
      </w:pPr>
      <w:hyperlink w:anchor="section_3125275920a24f069b4075e311a92ec1">
        <w:r>
          <w:rPr>
            <w:rStyle w:val="Hyperlink"/>
          </w:rPr>
          <w:t>AUTHOR</w:t>
        </w:r>
      </w:hyperlink>
      <w:r>
        <w:t xml:space="preserve"> </w:t>
      </w:r>
      <w:r>
        <w:fldChar w:fldCharType="begin"/>
      </w:r>
      <w:r>
        <w:instrText>PAGEREF section_3125275920a24f069b4075e311a92ec1</w:instrText>
      </w:r>
      <w:r>
        <w:fldChar w:fldCharType="separate"/>
      </w:r>
      <w:r>
        <w:rPr>
          <w:noProof/>
        </w:rPr>
        <w:t>197</w:t>
      </w:r>
      <w:r>
        <w:fldChar w:fldCharType="end"/>
      </w:r>
    </w:p>
    <w:p w:rsidR="00E17828" w:rsidRDefault="00716732">
      <w:pPr>
        <w:pStyle w:val="indexentry0"/>
      </w:pPr>
      <w:hyperlink w:anchor="section_e27ff46ebe95442b8c5a8ed3d62c0675">
        <w:r>
          <w:rPr>
            <w:rStyle w:val="Hyperlink"/>
          </w:rPr>
          <w:t>author (Author)</w:t>
        </w:r>
      </w:hyperlink>
      <w:r>
        <w:t xml:space="preserve"> </w:t>
      </w:r>
      <w:r>
        <w:fldChar w:fldCharType="begin"/>
      </w:r>
      <w:r>
        <w:instrText>PA</w:instrText>
      </w:r>
      <w:r>
        <w:instrText>GEREF section_e27ff46ebe95442b8c5a8ed3d62c0675</w:instrText>
      </w:r>
      <w:r>
        <w:fldChar w:fldCharType="separate"/>
      </w:r>
      <w:r>
        <w:rPr>
          <w:noProof/>
        </w:rPr>
        <w:t>307</w:t>
      </w:r>
      <w:r>
        <w:fldChar w:fldCharType="end"/>
      </w:r>
    </w:p>
    <w:p w:rsidR="00E17828" w:rsidRDefault="00716732">
      <w:pPr>
        <w:pStyle w:val="indexentry0"/>
      </w:pPr>
      <w:hyperlink w:anchor="section_fc9c20482565415f8cf8bc30b2ce6681">
        <w:r>
          <w:rPr>
            <w:rStyle w:val="Hyperlink"/>
          </w:rPr>
          <w:t>Author (Contributors List)</w:t>
        </w:r>
      </w:hyperlink>
      <w:r>
        <w:t xml:space="preserve"> </w:t>
      </w:r>
      <w:r>
        <w:fldChar w:fldCharType="begin"/>
      </w:r>
      <w:r>
        <w:instrText>PAGEREF section_fc9c20482565415f8cf8bc30b2ce6681</w:instrText>
      </w:r>
      <w:r>
        <w:fldChar w:fldCharType="separate"/>
      </w:r>
      <w:r>
        <w:rPr>
          <w:noProof/>
        </w:rPr>
        <w:t>790</w:t>
      </w:r>
      <w:r>
        <w:fldChar w:fldCharType="end"/>
      </w:r>
    </w:p>
    <w:p w:rsidR="00E17828" w:rsidRDefault="00716732">
      <w:pPr>
        <w:pStyle w:val="indexentry0"/>
      </w:pPr>
      <w:hyperlink w:anchor="section_6e07643464a0434fabb858d19c22915f">
        <w:r>
          <w:rPr>
            <w:rStyle w:val="Hyperlink"/>
          </w:rPr>
          <w:t>auto (Automatic Category Axis)</w:t>
        </w:r>
      </w:hyperlink>
      <w:r>
        <w:t xml:space="preserve"> </w:t>
      </w:r>
      <w:r>
        <w:fldChar w:fldCharType="begin"/>
      </w:r>
      <w:r>
        <w:instrText>PAGEREF section_6e07643464a0434fabb858d19c22915f</w:instrText>
      </w:r>
      <w:r>
        <w:fldChar w:fldCharType="separate"/>
      </w:r>
      <w:r>
        <w:rPr>
          <w:noProof/>
        </w:rPr>
        <w:t>649</w:t>
      </w:r>
      <w:r>
        <w:fldChar w:fldCharType="end"/>
      </w:r>
    </w:p>
    <w:p w:rsidR="00E17828" w:rsidRDefault="00716732">
      <w:pPr>
        <w:pStyle w:val="indexentry0"/>
      </w:pPr>
      <w:hyperlink w:anchor="section_3417e65ad6e045cabdcf0e8fde8a7f84">
        <w:r>
          <w:rPr>
            <w:rStyle w:val="Hyperlink"/>
          </w:rPr>
          <w:t>autoCaption (Single Automatic Captioning Setting)</w:t>
        </w:r>
      </w:hyperlink>
      <w:r>
        <w:t xml:space="preserve"> </w:t>
      </w:r>
      <w:r>
        <w:fldChar w:fldCharType="begin"/>
      </w:r>
      <w:r>
        <w:instrText>PAGEREF section_3417e65ad6e045cabdcf0e8fde8a7f84</w:instrText>
      </w:r>
      <w:r>
        <w:fldChar w:fldCharType="separate"/>
      </w:r>
      <w:r>
        <w:rPr>
          <w:noProof/>
        </w:rPr>
        <w:t>150</w:t>
      </w:r>
      <w:r>
        <w:fldChar w:fldCharType="end"/>
      </w:r>
    </w:p>
    <w:p w:rsidR="00E17828" w:rsidRDefault="00716732">
      <w:pPr>
        <w:pStyle w:val="indexentry0"/>
      </w:pPr>
      <w:hyperlink w:anchor="section_2577c5a9d9c543a3904e06c3cce68215">
        <w:r>
          <w:rPr>
            <w:rStyle w:val="Hyperlink"/>
          </w:rPr>
          <w:t>autoCaptions (Automatic Captioning Settings)</w:t>
        </w:r>
      </w:hyperlink>
      <w:r>
        <w:t xml:space="preserve"> </w:t>
      </w:r>
      <w:r>
        <w:fldChar w:fldCharType="begin"/>
      </w:r>
      <w:r>
        <w:instrText>PAGEREF section_2577c5a9d9c543a3904e06c3cce68215</w:instrText>
      </w:r>
      <w:r>
        <w:fldChar w:fldCharType="separate"/>
      </w:r>
      <w:r>
        <w:rPr>
          <w:noProof/>
        </w:rPr>
        <w:t>150</w:t>
      </w:r>
      <w:r>
        <w:fldChar w:fldCharType="end"/>
      </w:r>
    </w:p>
    <w:p w:rsidR="00E17828" w:rsidRDefault="00716732">
      <w:pPr>
        <w:pStyle w:val="indexentry0"/>
      </w:pPr>
      <w:hyperlink w:anchor="section_0a4ba511ba4f422eb684d8a86d77b6c7">
        <w:r>
          <w:rPr>
            <w:rStyle w:val="Hyperlink"/>
          </w:rPr>
          <w:t>AutoFill (AutoFill)</w:t>
        </w:r>
      </w:hyperlink>
      <w:r>
        <w:t xml:space="preserve"> </w:t>
      </w:r>
      <w:r>
        <w:fldChar w:fldCharType="begin"/>
      </w:r>
      <w:r>
        <w:instrText>PAGEREF section_0a4</w:instrText>
      </w:r>
      <w:r>
        <w:instrText>ba511ba4f422eb684d8a86d77b6c7</w:instrText>
      </w:r>
      <w:r>
        <w:fldChar w:fldCharType="separate"/>
      </w:r>
      <w:r>
        <w:rPr>
          <w:noProof/>
        </w:rPr>
        <w:t>760</w:t>
      </w:r>
      <w:r>
        <w:fldChar w:fldCharType="end"/>
      </w:r>
    </w:p>
    <w:p w:rsidR="00E17828" w:rsidRDefault="00716732">
      <w:pPr>
        <w:pStyle w:val="indexentry0"/>
      </w:pPr>
      <w:hyperlink w:anchor="section_b1fedd54830647599b84e471834e77fc">
        <w:r>
          <w:rPr>
            <w:rStyle w:val="Hyperlink"/>
          </w:rPr>
          <w:t>autoFormatOverride (Allow Automatic Formatting to Override Formatting Protection Settings)</w:t>
        </w:r>
      </w:hyperlink>
      <w:r>
        <w:t xml:space="preserve"> </w:t>
      </w:r>
      <w:r>
        <w:fldChar w:fldCharType="begin"/>
      </w:r>
      <w:r>
        <w:instrText>PAGEREF section_b1fedd54830647599b84e471834e77fc</w:instrText>
      </w:r>
      <w:r>
        <w:fldChar w:fldCharType="separate"/>
      </w:r>
      <w:r>
        <w:rPr>
          <w:noProof/>
        </w:rPr>
        <w:t>151</w:t>
      </w:r>
      <w:r>
        <w:fldChar w:fldCharType="end"/>
      </w:r>
    </w:p>
    <w:p w:rsidR="00E17828" w:rsidRDefault="00716732">
      <w:pPr>
        <w:pStyle w:val="indexentry0"/>
      </w:pPr>
      <w:hyperlink w:anchor="section_a76a032f890a48b886f5a97da71353f0">
        <w:r>
          <w:rPr>
            <w:rStyle w:val="Hyperlink"/>
          </w:rPr>
          <w:t>AutoLine (AutoLine)</w:t>
        </w:r>
      </w:hyperlink>
      <w:r>
        <w:t xml:space="preserve"> </w:t>
      </w:r>
      <w:r>
        <w:fldChar w:fldCharType="begin"/>
      </w:r>
      <w:r>
        <w:instrText>PAGEREF section_a76a032f890a48b886f5a97da71353f0</w:instrText>
      </w:r>
      <w:r>
        <w:fldChar w:fldCharType="separate"/>
      </w:r>
      <w:r>
        <w:rPr>
          <w:noProof/>
        </w:rPr>
        <w:t>760</w:t>
      </w:r>
      <w:r>
        <w:fldChar w:fldCharType="end"/>
      </w:r>
    </w:p>
    <w:p w:rsidR="00E17828" w:rsidRDefault="00716732">
      <w:pPr>
        <w:pStyle w:val="indexentry0"/>
      </w:pPr>
      <w:hyperlink w:anchor="section_c76add1fbea94f428f8a5fd4029b2410">
        <w:r>
          <w:rPr>
            <w:rStyle w:val="Hyperlink"/>
          </w:rPr>
          <w:t>AUTONUM</w:t>
        </w:r>
      </w:hyperlink>
      <w:r>
        <w:t xml:space="preserve"> </w:t>
      </w:r>
      <w:r>
        <w:fldChar w:fldCharType="begin"/>
      </w:r>
      <w:r>
        <w:instrText>PAGEREF section_c76add1fbea94f428f8a5fd4029b2410</w:instrText>
      </w:r>
      <w:r>
        <w:fldChar w:fldCharType="separate"/>
      </w:r>
      <w:r>
        <w:rPr>
          <w:noProof/>
        </w:rPr>
        <w:t>197</w:t>
      </w:r>
      <w:r>
        <w:fldChar w:fldCharType="end"/>
      </w:r>
    </w:p>
    <w:p w:rsidR="00E17828" w:rsidRDefault="00716732">
      <w:pPr>
        <w:pStyle w:val="indexentry0"/>
      </w:pPr>
      <w:hyperlink w:anchor="section_ab5dc1af7b484584bba58d263551c0ba">
        <w:r>
          <w:rPr>
            <w:rStyle w:val="Hyperlink"/>
          </w:rPr>
          <w:t>AUTONUMLGL</w:t>
        </w:r>
      </w:hyperlink>
      <w:r>
        <w:t xml:space="preserve"> </w:t>
      </w:r>
      <w:r>
        <w:fldChar w:fldCharType="begin"/>
      </w:r>
      <w:r>
        <w:instrText>PAGEREF section_ab5dc1af7b484584bba58d263551c0ba</w:instrText>
      </w:r>
      <w:r>
        <w:fldChar w:fldCharType="separate"/>
      </w:r>
      <w:r>
        <w:rPr>
          <w:noProof/>
        </w:rPr>
        <w:t>197</w:t>
      </w:r>
      <w:r>
        <w:fldChar w:fldCharType="end"/>
      </w:r>
    </w:p>
    <w:p w:rsidR="00E17828" w:rsidRDefault="00716732">
      <w:pPr>
        <w:pStyle w:val="indexentry0"/>
      </w:pPr>
      <w:hyperlink w:anchor="section_8e2925da70d64319975518ca2bd14679">
        <w:r>
          <w:rPr>
            <w:rStyle w:val="Hyperlink"/>
          </w:rPr>
          <w:t>AUTONUMOUT</w:t>
        </w:r>
      </w:hyperlink>
      <w:r>
        <w:t xml:space="preserve"> </w:t>
      </w:r>
      <w:r>
        <w:fldChar w:fldCharType="begin"/>
      </w:r>
      <w:r>
        <w:instrText>PAGEREF section_8e2925da70d64319975518ca2bd14679</w:instrText>
      </w:r>
      <w:r>
        <w:fldChar w:fldCharType="separate"/>
      </w:r>
      <w:r>
        <w:rPr>
          <w:noProof/>
        </w:rPr>
        <w:t>197</w:t>
      </w:r>
      <w:r>
        <w:fldChar w:fldCharType="end"/>
      </w:r>
    </w:p>
    <w:p w:rsidR="00E17828" w:rsidRDefault="00716732">
      <w:pPr>
        <w:pStyle w:val="indexentry0"/>
      </w:pPr>
      <w:hyperlink w:anchor="section_ff34693dde514da1af978374924d77f3">
        <w:r>
          <w:rPr>
            <w:rStyle w:val="Hyperlink"/>
          </w:rPr>
          <w:t>autoRedefine (Automatically Merge User Formatting Into Style Definition)</w:t>
        </w:r>
      </w:hyperlink>
      <w:r>
        <w:t xml:space="preserve"> </w:t>
      </w:r>
      <w:r>
        <w:fldChar w:fldCharType="begin"/>
      </w:r>
      <w:r>
        <w:instrText>PAGEREF section_ff34693dde514da1af978374924d77f3</w:instrText>
      </w:r>
      <w:r>
        <w:fldChar w:fldCharType="separate"/>
      </w:r>
      <w:r>
        <w:rPr>
          <w:noProof/>
        </w:rPr>
        <w:t>103</w:t>
      </w:r>
      <w:r>
        <w:fldChar w:fldCharType="end"/>
      </w:r>
    </w:p>
    <w:p w:rsidR="00E17828" w:rsidRDefault="00716732">
      <w:pPr>
        <w:pStyle w:val="indexentry0"/>
      </w:pPr>
      <w:hyperlink w:anchor="section_599075d8d5f54f77874f7e63b07aa2a6">
        <w:r>
          <w:rPr>
            <w:rStyle w:val="Hyperlink"/>
          </w:rPr>
          <w:t>AutoScale (Font AutoScale)</w:t>
        </w:r>
      </w:hyperlink>
      <w:r>
        <w:t xml:space="preserve"> </w:t>
      </w:r>
      <w:r>
        <w:fldChar w:fldCharType="begin"/>
      </w:r>
      <w:r>
        <w:instrText>PAGEREF section_599075d8d5f54f77874f7e63b07aa2a6</w:instrText>
      </w:r>
      <w:r>
        <w:fldChar w:fldCharType="separate"/>
      </w:r>
      <w:r>
        <w:rPr>
          <w:noProof/>
        </w:rPr>
        <w:t>760</w:t>
      </w:r>
      <w:r>
        <w:fldChar w:fldCharType="end"/>
      </w:r>
    </w:p>
    <w:p w:rsidR="00E17828" w:rsidRDefault="00716732">
      <w:pPr>
        <w:pStyle w:val="indexentry0"/>
      </w:pPr>
      <w:hyperlink w:anchor="section_05000385a9fb4beeaf9f1693fcd79099">
        <w:r>
          <w:rPr>
            <w:rStyle w:val="Hyperlink"/>
          </w:rPr>
          <w:t>autoSortScope (AutoSort Scope)</w:t>
        </w:r>
      </w:hyperlink>
      <w:r>
        <w:t xml:space="preserve"> </w:t>
      </w:r>
      <w:r>
        <w:fldChar w:fldCharType="begin"/>
      </w:r>
      <w:r>
        <w:instrText>PAGEREF section_05000385a9fb4beeaf9f1693fcd79099</w:instrText>
      </w:r>
      <w:r>
        <w:fldChar w:fldCharType="separate"/>
      </w:r>
      <w:r>
        <w:rPr>
          <w:noProof/>
        </w:rPr>
        <w:t>338</w:t>
      </w:r>
      <w:r>
        <w:fldChar w:fldCharType="end"/>
      </w:r>
    </w:p>
    <w:p w:rsidR="00E17828" w:rsidRDefault="00716732">
      <w:pPr>
        <w:pStyle w:val="indexentry0"/>
      </w:pPr>
      <w:hyperlink w:anchor="section_388a39a61f0d480fac78f9cd683587c8">
        <w:r>
          <w:rPr>
            <w:rStyle w:val="Hyperlink"/>
          </w:rPr>
          <w:t>autoSpaceLikeWord95 (Emulate Word 95 Full-Width Character Spacing)</w:t>
        </w:r>
      </w:hyperlink>
      <w:r>
        <w:t xml:space="preserve"> </w:t>
      </w:r>
      <w:r>
        <w:fldChar w:fldCharType="begin"/>
      </w:r>
      <w:r>
        <w:instrText>PAGEREF section_388a39a61f0d480fac78f9cd683587c8</w:instrText>
      </w:r>
      <w:r>
        <w:fldChar w:fldCharType="separate"/>
      </w:r>
      <w:r>
        <w:rPr>
          <w:noProof/>
        </w:rPr>
        <w:t>168</w:t>
      </w:r>
      <w:r>
        <w:fldChar w:fldCharType="end"/>
      </w:r>
    </w:p>
    <w:p w:rsidR="00E17828" w:rsidRDefault="00716732">
      <w:pPr>
        <w:pStyle w:val="indexentry0"/>
      </w:pPr>
      <w:hyperlink w:anchor="section_3a42bea2ca914b4698d56929b16ba06c">
        <w:r>
          <w:rPr>
            <w:rStyle w:val="Hyperlink"/>
          </w:rPr>
          <w:t>autoTitleDeleted (Auto Title Is Deleted)</w:t>
        </w:r>
      </w:hyperlink>
      <w:r>
        <w:t xml:space="preserve"> </w:t>
      </w:r>
      <w:r>
        <w:fldChar w:fldCharType="begin"/>
      </w:r>
      <w:r>
        <w:instrText>PAGEREF section_3a42bea2ca914b4698d56929b16ba06c</w:instrText>
      </w:r>
      <w:r>
        <w:fldChar w:fldCharType="separate"/>
      </w:r>
      <w:r>
        <w:rPr>
          <w:noProof/>
        </w:rPr>
        <w:t>650</w:t>
      </w:r>
      <w:r>
        <w:fldChar w:fldCharType="end"/>
      </w:r>
    </w:p>
    <w:p w:rsidR="00E17828" w:rsidRDefault="00716732">
      <w:pPr>
        <w:pStyle w:val="indexentry0"/>
      </w:pPr>
      <w:hyperlink w:anchor="section_3de8463530a54ce99ce7d9688bf5392a">
        <w:r>
          <w:rPr>
            <w:rStyle w:val="Hyperlink"/>
          </w:rPr>
          <w:t>autoUpdate (Update Automatically)</w:t>
        </w:r>
      </w:hyperlink>
      <w:r>
        <w:t xml:space="preserve"> </w:t>
      </w:r>
      <w:r>
        <w:fldChar w:fldCharType="begin"/>
      </w:r>
      <w:r>
        <w:instrText>PAGEREF section_3de8463530a54ce99ce7d9688bf5392a</w:instrText>
      </w:r>
      <w:r>
        <w:fldChar w:fldCharType="separate"/>
      </w:r>
      <w:r>
        <w:rPr>
          <w:noProof/>
        </w:rPr>
        <w:t>650</w:t>
      </w:r>
      <w:r>
        <w:fldChar w:fldCharType="end"/>
      </w:r>
    </w:p>
    <w:p w:rsidR="00E17828" w:rsidRDefault="00716732">
      <w:pPr>
        <w:pStyle w:val="indexentry0"/>
      </w:pPr>
      <w:hyperlink w:anchor="section_2475ec676aec41fa9912a19235102ad5">
        <w:r>
          <w:rPr>
            <w:rStyle w:val="Hyperlink"/>
          </w:rPr>
          <w:t>AVEDEV</w:t>
        </w:r>
      </w:hyperlink>
      <w:r>
        <w:t xml:space="preserve"> </w:t>
      </w:r>
      <w:r>
        <w:fldChar w:fldCharType="begin"/>
      </w:r>
      <w:r>
        <w:instrText>PAGEREF section_2475ec676aec41fa9912a19235102ad5</w:instrText>
      </w:r>
      <w:r>
        <w:fldChar w:fldCharType="separate"/>
      </w:r>
      <w:r>
        <w:rPr>
          <w:noProof/>
        </w:rPr>
        <w:t>429</w:t>
      </w:r>
      <w:r>
        <w:fldChar w:fldCharType="end"/>
      </w:r>
    </w:p>
    <w:p w:rsidR="00E17828" w:rsidRDefault="00716732">
      <w:pPr>
        <w:pStyle w:val="indexentry0"/>
      </w:pPr>
      <w:hyperlink w:anchor="section_67dc7d499875493cb51c095ac083f71c">
        <w:r>
          <w:rPr>
            <w:rStyle w:val="Hyperlink"/>
          </w:rPr>
          <w:t>AVERAGEA</w:t>
        </w:r>
      </w:hyperlink>
      <w:r>
        <w:t xml:space="preserve"> </w:t>
      </w:r>
      <w:r>
        <w:fldChar w:fldCharType="begin"/>
      </w:r>
      <w:r>
        <w:instrText>PAGEREF section_67dc7d499875493cb51c095ac083f71c</w:instrText>
      </w:r>
      <w:r>
        <w:fldChar w:fldCharType="separate"/>
      </w:r>
      <w:r>
        <w:rPr>
          <w:noProof/>
        </w:rPr>
        <w:t>429</w:t>
      </w:r>
      <w:r>
        <w:fldChar w:fldCharType="end"/>
      </w:r>
    </w:p>
    <w:p w:rsidR="00E17828" w:rsidRDefault="00716732">
      <w:pPr>
        <w:pStyle w:val="indexentry0"/>
      </w:pPr>
      <w:hyperlink w:anchor="section_15868898b26c449b9a9d2b7b439dbf21">
        <w:r>
          <w:rPr>
            <w:rStyle w:val="Hyperlink"/>
          </w:rPr>
          <w:t>AVE</w:t>
        </w:r>
        <w:r>
          <w:rPr>
            <w:rStyle w:val="Hyperlink"/>
          </w:rPr>
          <w:t>RAGEIF</w:t>
        </w:r>
      </w:hyperlink>
      <w:r>
        <w:t xml:space="preserve"> </w:t>
      </w:r>
      <w:r>
        <w:fldChar w:fldCharType="begin"/>
      </w:r>
      <w:r>
        <w:instrText>PAGEREF section_15868898b26c449b9a9d2b7b439dbf21</w:instrText>
      </w:r>
      <w:r>
        <w:fldChar w:fldCharType="separate"/>
      </w:r>
      <w:r>
        <w:rPr>
          <w:noProof/>
        </w:rPr>
        <w:t>430</w:t>
      </w:r>
      <w:r>
        <w:fldChar w:fldCharType="end"/>
      </w:r>
    </w:p>
    <w:p w:rsidR="00E17828" w:rsidRDefault="00716732">
      <w:pPr>
        <w:pStyle w:val="indexentry0"/>
      </w:pPr>
      <w:hyperlink w:anchor="section_891e87a703ae465480ffe4c71f115319">
        <w:r>
          <w:rPr>
            <w:rStyle w:val="Hyperlink"/>
          </w:rPr>
          <w:t>AVERAGEIFS</w:t>
        </w:r>
      </w:hyperlink>
      <w:r>
        <w:t xml:space="preserve"> </w:t>
      </w:r>
      <w:r>
        <w:fldChar w:fldCharType="begin"/>
      </w:r>
      <w:r>
        <w:instrText>PAGEREF section_891e87a703ae465480ffe4c71f115319</w:instrText>
      </w:r>
      <w:r>
        <w:fldChar w:fldCharType="separate"/>
      </w:r>
      <w:r>
        <w:rPr>
          <w:noProof/>
        </w:rPr>
        <w:t>430</w:t>
      </w:r>
      <w:r>
        <w:fldChar w:fldCharType="end"/>
      </w:r>
    </w:p>
    <w:p w:rsidR="00E17828" w:rsidRDefault="00716732">
      <w:pPr>
        <w:pStyle w:val="indexentry0"/>
      </w:pPr>
      <w:hyperlink w:anchor="section_37f8c68905064b12861a78f821dc8994">
        <w:r>
          <w:rPr>
            <w:rStyle w:val="Hyperlink"/>
          </w:rPr>
          <w:t>axId (Ax</w:t>
        </w:r>
        <w:r>
          <w:rPr>
            <w:rStyle w:val="Hyperlink"/>
          </w:rPr>
          <w:t>is ID)</w:t>
        </w:r>
      </w:hyperlink>
      <w:r>
        <w:t xml:space="preserve"> </w:t>
      </w:r>
      <w:r>
        <w:fldChar w:fldCharType="begin"/>
      </w:r>
      <w:r>
        <w:instrText>PAGEREF section_37f8c68905064b12861a78f821dc8994</w:instrText>
      </w:r>
      <w:r>
        <w:fldChar w:fldCharType="separate"/>
      </w:r>
      <w:r>
        <w:rPr>
          <w:noProof/>
        </w:rPr>
        <w:t>650</w:t>
      </w:r>
      <w:r>
        <w:fldChar w:fldCharType="end"/>
      </w:r>
    </w:p>
    <w:p w:rsidR="00E17828" w:rsidRDefault="00716732">
      <w:pPr>
        <w:pStyle w:val="indexentry0"/>
      </w:pPr>
      <w:hyperlink w:anchor="section_cb45ef5515f442c684bcb15cdfc8c604">
        <w:r>
          <w:rPr>
            <w:rStyle w:val="Hyperlink"/>
          </w:rPr>
          <w:t>axPos (Axis Position)</w:t>
        </w:r>
      </w:hyperlink>
      <w:r>
        <w:t xml:space="preserve"> </w:t>
      </w:r>
      <w:r>
        <w:fldChar w:fldCharType="begin"/>
      </w:r>
      <w:r>
        <w:instrText>PAGEREF section_cb45ef5515f442c684bcb15cdfc8c604</w:instrText>
      </w:r>
      <w:r>
        <w:fldChar w:fldCharType="separate"/>
      </w:r>
      <w:r>
        <w:rPr>
          <w:noProof/>
        </w:rPr>
        <w:t>650</w:t>
      </w:r>
      <w:r>
        <w:fldChar w:fldCharType="end"/>
      </w:r>
    </w:p>
    <w:p w:rsidR="00E17828" w:rsidRDefault="00E17828">
      <w:pPr>
        <w:spacing w:before="0" w:after="0"/>
        <w:rPr>
          <w:sz w:val="16"/>
        </w:rPr>
      </w:pPr>
    </w:p>
    <w:p w:rsidR="00E17828" w:rsidRDefault="00716732">
      <w:pPr>
        <w:pStyle w:val="indexheader"/>
      </w:pPr>
      <w:r>
        <w:t>B</w:t>
      </w:r>
    </w:p>
    <w:p w:rsidR="00E17828" w:rsidRDefault="00E17828">
      <w:pPr>
        <w:spacing w:before="0" w:after="0"/>
        <w:rPr>
          <w:sz w:val="16"/>
        </w:rPr>
      </w:pPr>
    </w:p>
    <w:p w:rsidR="00E17828" w:rsidRDefault="00716732">
      <w:pPr>
        <w:pStyle w:val="indexentry0"/>
      </w:pPr>
      <w:hyperlink w:anchor="section_0e1554a462644a50b3f35da10fe0efc1">
        <w:r>
          <w:rPr>
            <w:rStyle w:val="Hyperlink"/>
          </w:rPr>
          <w:t>b (Bold)</w:t>
        </w:r>
      </w:hyperlink>
      <w:r>
        <w:t xml:space="preserve"> </w:t>
      </w:r>
      <w:r>
        <w:fldChar w:fldCharType="begin"/>
      </w:r>
      <w:r>
        <w:instrText>PAGEREF section_0e1554a462644a50b3f35da10fe0efc1</w:instrText>
      </w:r>
      <w:r>
        <w:fldChar w:fldCharType="separate"/>
      </w:r>
      <w:r>
        <w:rPr>
          <w:noProof/>
        </w:rPr>
        <w:t>63</w:t>
      </w:r>
      <w:r>
        <w:fldChar w:fldCharType="end"/>
      </w:r>
    </w:p>
    <w:p w:rsidR="00E17828" w:rsidRDefault="00716732">
      <w:pPr>
        <w:pStyle w:val="indexentry0"/>
      </w:pPr>
      <w:hyperlink w:anchor="section_33e91ffc761d4184b6c979e78d22c48e">
        <w:r>
          <w:rPr>
            <w:rStyle w:val="Hyperlink"/>
          </w:rPr>
          <w:t>b (Boolean)</w:t>
        </w:r>
      </w:hyperlink>
      <w:r>
        <w:t xml:space="preserve"> </w:t>
      </w:r>
      <w:r>
        <w:fldChar w:fldCharType="begin"/>
      </w:r>
      <w:r>
        <w:instrText>PAGEREF section_33e91ffc761d4184b6c979e78d22c48e</w:instrText>
      </w:r>
      <w:r>
        <w:fldChar w:fldCharType="separate"/>
      </w:r>
      <w:r>
        <w:rPr>
          <w:noProof/>
        </w:rPr>
        <w:t>338</w:t>
      </w:r>
      <w:r>
        <w:fldChar w:fldCharType="end"/>
      </w:r>
    </w:p>
    <w:p w:rsidR="00E17828" w:rsidRDefault="00716732">
      <w:pPr>
        <w:pStyle w:val="indexentry0"/>
      </w:pPr>
      <w:hyperlink w:anchor="section_9fa614703a1945f2840f5005b44f3329">
        <w:r>
          <w:rPr>
            <w:rStyle w:val="Hyperlink"/>
          </w:rPr>
          <w:t>backdrop (Backdrop Plane)</w:t>
        </w:r>
      </w:hyperlink>
      <w:r>
        <w:t xml:space="preserve"> </w:t>
      </w:r>
      <w:r>
        <w:fldChar w:fldCharType="begin"/>
      </w:r>
      <w:r>
        <w:instrText>PAGEREF section_9fa614703a1945f2840f5005b44f3329</w:instrText>
      </w:r>
      <w:r>
        <w:fldChar w:fldCharType="separate"/>
      </w:r>
      <w:r>
        <w:rPr>
          <w:noProof/>
        </w:rPr>
        <w:t>632</w:t>
      </w:r>
      <w:r>
        <w:fldChar w:fldCharType="end"/>
      </w:r>
    </w:p>
    <w:p w:rsidR="00E17828" w:rsidRDefault="00716732">
      <w:pPr>
        <w:pStyle w:val="indexentry0"/>
      </w:pPr>
      <w:r>
        <w:lastRenderedPageBreak/>
        <w:t>background (Document Background) (</w:t>
      </w:r>
      <w:hyperlink w:anchor="section_968490c9e6b74493a0b580fffad5f1c3">
        <w:r>
          <w:rPr>
            <w:rStyle w:val="Hyperlink"/>
          </w:rPr>
          <w:t>section 2.1.40</w:t>
        </w:r>
      </w:hyperlink>
      <w:r>
        <w:t xml:space="preserve"> </w:t>
      </w:r>
      <w:r>
        <w:fldChar w:fldCharType="begin"/>
      </w:r>
      <w:r>
        <w:instrText xml:space="preserve">PAGEREF </w:instrText>
      </w:r>
      <w:r>
        <w:instrText>section_968490c9e6b74493a0b580fffad5f1c3</w:instrText>
      </w:r>
      <w:r>
        <w:fldChar w:fldCharType="separate"/>
      </w:r>
      <w:r>
        <w:rPr>
          <w:noProof/>
        </w:rPr>
        <w:t>58</w:t>
      </w:r>
      <w:r>
        <w:fldChar w:fldCharType="end"/>
      </w:r>
      <w:r>
        <w:t xml:space="preserve">, </w:t>
      </w:r>
      <w:hyperlink w:anchor="section_ac9b30ad7d1a4ce8bbc5901623ea0321">
        <w:r>
          <w:rPr>
            <w:rStyle w:val="Hyperlink"/>
          </w:rPr>
          <w:t>section 2.1.1693</w:t>
        </w:r>
      </w:hyperlink>
      <w:r>
        <w:t xml:space="preserve"> </w:t>
      </w:r>
      <w:r>
        <w:fldChar w:fldCharType="begin"/>
      </w:r>
      <w:r>
        <w:instrText>PAGEREF section_ac9b30ad7d1a4ce8bbc5901623ea0321</w:instrText>
      </w:r>
      <w:r>
        <w:fldChar w:fldCharType="separate"/>
      </w:r>
      <w:r>
        <w:rPr>
          <w:noProof/>
        </w:rPr>
        <w:t>720</w:t>
      </w:r>
      <w:r>
        <w:fldChar w:fldCharType="end"/>
      </w:r>
      <w:r>
        <w:t>)</w:t>
      </w:r>
    </w:p>
    <w:p w:rsidR="00E17828" w:rsidRDefault="00716732">
      <w:pPr>
        <w:pStyle w:val="indexentry0"/>
      </w:pPr>
      <w:hyperlink w:anchor="section_ace398a4bd724955a74adc3b841729bd">
        <w:r>
          <w:rPr>
            <w:rStyle w:val="Hyperlink"/>
          </w:rPr>
          <w:t>backWall (Back Wa</w:t>
        </w:r>
        <w:r>
          <w:rPr>
            <w:rStyle w:val="Hyperlink"/>
          </w:rPr>
          <w:t>ll)</w:t>
        </w:r>
      </w:hyperlink>
      <w:r>
        <w:t xml:space="preserve"> </w:t>
      </w:r>
      <w:r>
        <w:fldChar w:fldCharType="begin"/>
      </w:r>
      <w:r>
        <w:instrText>PAGEREF section_ace398a4bd724955a74adc3b841729bd</w:instrText>
      </w:r>
      <w:r>
        <w:fldChar w:fldCharType="separate"/>
      </w:r>
      <w:r>
        <w:rPr>
          <w:noProof/>
        </w:rPr>
        <w:t>650</w:t>
      </w:r>
      <w:r>
        <w:fldChar w:fldCharType="end"/>
      </w:r>
    </w:p>
    <w:p w:rsidR="00E17828" w:rsidRDefault="00716732">
      <w:pPr>
        <w:pStyle w:val="indexentry0"/>
      </w:pPr>
      <w:hyperlink w:anchor="section_4c343eac48814048ab374c33bdf17913">
        <w:r>
          <w:rPr>
            <w:rStyle w:val="Hyperlink"/>
          </w:rPr>
          <w:t>backward (Backward)</w:t>
        </w:r>
      </w:hyperlink>
      <w:r>
        <w:t xml:space="preserve"> </w:t>
      </w:r>
      <w:r>
        <w:fldChar w:fldCharType="begin"/>
      </w:r>
      <w:r>
        <w:instrText>PAGEREF section_4c343eac48814048ab374c33bdf17913</w:instrText>
      </w:r>
      <w:r>
        <w:fldChar w:fldCharType="separate"/>
      </w:r>
      <w:r>
        <w:rPr>
          <w:noProof/>
        </w:rPr>
        <w:t>651</w:t>
      </w:r>
      <w:r>
        <w:fldChar w:fldCharType="end"/>
      </w:r>
    </w:p>
    <w:p w:rsidR="00E17828" w:rsidRDefault="00716732">
      <w:pPr>
        <w:pStyle w:val="indexentry0"/>
      </w:pPr>
      <w:hyperlink w:anchor="section_e7cbcb2b82924fcd9fefb076cd3811b0">
        <w:r>
          <w:rPr>
            <w:rStyle w:val="Hyperlink"/>
          </w:rPr>
          <w:t>ba</w:t>
        </w:r>
        <w:r>
          <w:rPr>
            <w:rStyle w:val="Hyperlink"/>
          </w:rPr>
          <w:t>nd1V (Band 1 Vertical)</w:t>
        </w:r>
      </w:hyperlink>
      <w:r>
        <w:t xml:space="preserve"> </w:t>
      </w:r>
      <w:r>
        <w:fldChar w:fldCharType="begin"/>
      </w:r>
      <w:r>
        <w:instrText>PAGEREF section_e7cbcb2b82924fcd9fefb076cd3811b0</w:instrText>
      </w:r>
      <w:r>
        <w:fldChar w:fldCharType="separate"/>
      </w:r>
      <w:r>
        <w:rPr>
          <w:noProof/>
        </w:rPr>
        <w:t>541</w:t>
      </w:r>
      <w:r>
        <w:fldChar w:fldCharType="end"/>
      </w:r>
    </w:p>
    <w:p w:rsidR="00E17828" w:rsidRDefault="00716732">
      <w:pPr>
        <w:pStyle w:val="indexentry0"/>
      </w:pPr>
      <w:hyperlink w:anchor="section_22f8eb8f0a6949c4ad385e2e70ebd888">
        <w:r>
          <w:rPr>
            <w:rStyle w:val="Hyperlink"/>
          </w:rPr>
          <w:t>band2V (Band 2 Vertical)</w:t>
        </w:r>
      </w:hyperlink>
      <w:r>
        <w:t xml:space="preserve"> </w:t>
      </w:r>
      <w:r>
        <w:fldChar w:fldCharType="begin"/>
      </w:r>
      <w:r>
        <w:instrText>PAGEREF section_22f8eb8f0a6949c4ad385e2e70ebd888</w:instrText>
      </w:r>
      <w:r>
        <w:fldChar w:fldCharType="separate"/>
      </w:r>
      <w:r>
        <w:rPr>
          <w:noProof/>
        </w:rPr>
        <w:t>541</w:t>
      </w:r>
      <w:r>
        <w:fldChar w:fldCharType="end"/>
      </w:r>
    </w:p>
    <w:p w:rsidR="00E17828" w:rsidRDefault="00716732">
      <w:pPr>
        <w:pStyle w:val="indexentry0"/>
      </w:pPr>
      <w:hyperlink w:anchor="section_aecbbf68f08b4fb59642d2df290c1005">
        <w:r>
          <w:rPr>
            <w:rStyle w:val="Hyperlink"/>
          </w:rPr>
          <w:t>bandFmts (Band Formats)</w:t>
        </w:r>
      </w:hyperlink>
      <w:r>
        <w:t xml:space="preserve"> </w:t>
      </w:r>
      <w:r>
        <w:fldChar w:fldCharType="begin"/>
      </w:r>
      <w:r>
        <w:instrText>PAGEREF section_aecbbf68f08b4fb59642d2df290c1005</w:instrText>
      </w:r>
      <w:r>
        <w:fldChar w:fldCharType="separate"/>
      </w:r>
      <w:r>
        <w:rPr>
          <w:noProof/>
        </w:rPr>
        <w:t>651</w:t>
      </w:r>
      <w:r>
        <w:fldChar w:fldCharType="end"/>
      </w:r>
    </w:p>
    <w:p w:rsidR="00E17828" w:rsidRDefault="00716732">
      <w:pPr>
        <w:pStyle w:val="indexentry0"/>
      </w:pPr>
      <w:hyperlink w:anchor="section_898f27c5f513407c9a8df20036acdd24">
        <w:r>
          <w:rPr>
            <w:rStyle w:val="Hyperlink"/>
          </w:rPr>
          <w:t>bar (Bar)</w:t>
        </w:r>
      </w:hyperlink>
      <w:r>
        <w:t xml:space="preserve"> </w:t>
      </w:r>
      <w:r>
        <w:fldChar w:fldCharType="begin"/>
      </w:r>
      <w:r>
        <w:instrText>PAGEREF section_898f27c5f513407c9a8df20036ac</w:instrText>
      </w:r>
      <w:r>
        <w:instrText>dd24</w:instrText>
      </w:r>
      <w:r>
        <w:fldChar w:fldCharType="separate"/>
      </w:r>
      <w:r>
        <w:rPr>
          <w:noProof/>
        </w:rPr>
        <w:t>766</w:t>
      </w:r>
      <w:r>
        <w:fldChar w:fldCharType="end"/>
      </w:r>
    </w:p>
    <w:p w:rsidR="00E17828" w:rsidRDefault="00716732">
      <w:pPr>
        <w:pStyle w:val="indexentry0"/>
      </w:pPr>
      <w:hyperlink w:anchor="section_ec9eb1d928ea4e05bc60dab02401a902">
        <w:r>
          <w:rPr>
            <w:rStyle w:val="Hyperlink"/>
          </w:rPr>
          <w:t>bar (Paragraph Border Between Facing Pages)</w:t>
        </w:r>
      </w:hyperlink>
      <w:r>
        <w:t xml:space="preserve"> </w:t>
      </w:r>
      <w:r>
        <w:fldChar w:fldCharType="begin"/>
      </w:r>
      <w:r>
        <w:instrText>PAGEREF section_ec9eb1d928ea4e05bc60dab02401a902</w:instrText>
      </w:r>
      <w:r>
        <w:fldChar w:fldCharType="separate"/>
      </w:r>
      <w:r>
        <w:rPr>
          <w:noProof/>
        </w:rPr>
        <w:t>58</w:t>
      </w:r>
      <w:r>
        <w:fldChar w:fldCharType="end"/>
      </w:r>
    </w:p>
    <w:p w:rsidR="00E17828" w:rsidRDefault="00716732">
      <w:pPr>
        <w:pStyle w:val="indexentry0"/>
      </w:pPr>
      <w:hyperlink w:anchor="section_338060dfbcda46f3a820722cbcce5ac8">
        <w:r>
          <w:rPr>
            <w:rStyle w:val="Hyperlink"/>
          </w:rPr>
          <w:t>bar3DChart (3D Bar Charts)</w:t>
        </w:r>
      </w:hyperlink>
      <w:r>
        <w:t xml:space="preserve"> </w:t>
      </w:r>
      <w:r>
        <w:fldChar w:fldCharType="begin"/>
      </w:r>
      <w:r>
        <w:instrText>PAGEREF section_338060dfbcda46f3a820722cbcce5ac8</w:instrText>
      </w:r>
      <w:r>
        <w:fldChar w:fldCharType="separate"/>
      </w:r>
      <w:r>
        <w:rPr>
          <w:noProof/>
        </w:rPr>
        <w:t>651</w:t>
      </w:r>
      <w:r>
        <w:fldChar w:fldCharType="end"/>
      </w:r>
    </w:p>
    <w:p w:rsidR="00E17828" w:rsidRDefault="00716732">
      <w:pPr>
        <w:pStyle w:val="indexentry0"/>
      </w:pPr>
      <w:hyperlink w:anchor="section_d5db4c59dbd34373b56689eb29acd484">
        <w:r>
          <w:rPr>
            <w:rStyle w:val="Hyperlink"/>
          </w:rPr>
          <w:t>barChart (Bar Charts)</w:t>
        </w:r>
      </w:hyperlink>
      <w:r>
        <w:t xml:space="preserve"> </w:t>
      </w:r>
      <w:r>
        <w:fldChar w:fldCharType="begin"/>
      </w:r>
      <w:r>
        <w:instrText>PAGEREF section_d5db4c59dbd34373b56689eb29acd484</w:instrText>
      </w:r>
      <w:r>
        <w:fldChar w:fldCharType="separate"/>
      </w:r>
      <w:r>
        <w:rPr>
          <w:noProof/>
        </w:rPr>
        <w:t>651</w:t>
      </w:r>
      <w:r>
        <w:fldChar w:fldCharType="end"/>
      </w:r>
    </w:p>
    <w:p w:rsidR="00E17828" w:rsidRDefault="00716732">
      <w:pPr>
        <w:pStyle w:val="indexentry0"/>
      </w:pPr>
      <w:hyperlink w:anchor="section_cad6c53b9c1949efa3c291392d0e5270">
        <w:r>
          <w:rPr>
            <w:rStyle w:val="Hyperlink"/>
          </w:rPr>
          <w:t>BARCODE</w:t>
        </w:r>
      </w:hyperlink>
      <w:r>
        <w:t xml:space="preserve"> </w:t>
      </w:r>
      <w:r>
        <w:fldChar w:fldCharType="begin"/>
      </w:r>
      <w:r>
        <w:instrText>PAGEREF section_cad6c53b9c1949efa3c291392d0e5270</w:instrText>
      </w:r>
      <w:r>
        <w:fldChar w:fldCharType="separate"/>
      </w:r>
      <w:r>
        <w:rPr>
          <w:noProof/>
        </w:rPr>
        <w:t>197</w:t>
      </w:r>
      <w:r>
        <w:fldChar w:fldCharType="end"/>
      </w:r>
    </w:p>
    <w:p w:rsidR="00E17828" w:rsidRDefault="00716732">
      <w:pPr>
        <w:pStyle w:val="indexentry0"/>
      </w:pPr>
      <w:hyperlink w:anchor="section_adda806aaaa14920aeaec8a17631486e">
        <w:r>
          <w:rPr>
            <w:rStyle w:val="Hyperlink"/>
          </w:rPr>
          <w:t>barDir (Bar Direction)</w:t>
        </w:r>
      </w:hyperlink>
      <w:r>
        <w:t xml:space="preserve"> </w:t>
      </w:r>
      <w:r>
        <w:fldChar w:fldCharType="begin"/>
      </w:r>
      <w:r>
        <w:instrText>PAGEREF section_adda806aaaa14920aeaec8a17631486e</w:instrText>
      </w:r>
      <w:r>
        <w:fldChar w:fldCharType="separate"/>
      </w:r>
      <w:r>
        <w:rPr>
          <w:noProof/>
        </w:rPr>
        <w:t>651</w:t>
      </w:r>
      <w:r>
        <w:fldChar w:fldCharType="end"/>
      </w:r>
    </w:p>
    <w:p w:rsidR="00E17828" w:rsidRDefault="00716732">
      <w:pPr>
        <w:pStyle w:val="indexentry0"/>
      </w:pPr>
      <w:hyperlink w:anchor="section_2e462467833b4c74a79e4b20460dc1f5">
        <w:r>
          <w:rPr>
            <w:rStyle w:val="Hyperlink"/>
          </w:rPr>
          <w:t>barPr (Bar Properties)</w:t>
        </w:r>
      </w:hyperlink>
      <w:r>
        <w:t xml:space="preserve"> </w:t>
      </w:r>
      <w:r>
        <w:fldChar w:fldCharType="begin"/>
      </w:r>
      <w:r>
        <w:instrText>PAGEREF section_2e462467833b4c74a79e4b20460dc1f5</w:instrText>
      </w:r>
      <w:r>
        <w:fldChar w:fldCharType="separate"/>
      </w:r>
      <w:r>
        <w:rPr>
          <w:noProof/>
        </w:rPr>
        <w:t>766</w:t>
      </w:r>
      <w:r>
        <w:fldChar w:fldCharType="end"/>
      </w:r>
    </w:p>
    <w:p w:rsidR="00E17828" w:rsidRDefault="00716732">
      <w:pPr>
        <w:pStyle w:val="indexentry0"/>
      </w:pPr>
      <w:hyperlink w:anchor="section_2c24fcd838fb467db9d1fd2654e5fea6">
        <w:r>
          <w:rPr>
            <w:rStyle w:val="Hyperlink"/>
          </w:rPr>
          <w:t>basedOn (Parent Style ID)</w:t>
        </w:r>
      </w:hyperlink>
      <w:r>
        <w:t xml:space="preserve"> </w:t>
      </w:r>
      <w:r>
        <w:fldChar w:fldCharType="begin"/>
      </w:r>
      <w:r>
        <w:instrText>PAGEREF section_2c24fcd838fb467db9d1fd2654e5fea6</w:instrText>
      </w:r>
      <w:r>
        <w:fldChar w:fldCharType="separate"/>
      </w:r>
      <w:r>
        <w:rPr>
          <w:noProof/>
        </w:rPr>
        <w:t>103</w:t>
      </w:r>
      <w:r>
        <w:fldChar w:fldCharType="end"/>
      </w:r>
    </w:p>
    <w:p w:rsidR="00E17828" w:rsidRDefault="00716732">
      <w:pPr>
        <w:pStyle w:val="indexentry0"/>
      </w:pPr>
      <w:hyperlink w:anchor="section_9157989a54e74778a05f7c34325f424c">
        <w:r>
          <w:rPr>
            <w:rStyle w:val="Hyperlink"/>
          </w:rPr>
          <w:t>baseJc (Matrix Base Justification)</w:t>
        </w:r>
      </w:hyperlink>
      <w:r>
        <w:t xml:space="preserve"> </w:t>
      </w:r>
      <w:r>
        <w:fldChar w:fldCharType="begin"/>
      </w:r>
      <w:r>
        <w:instrText>PAGEREF section_9157989a54e74778a05f7c34325f424c</w:instrText>
      </w:r>
      <w:r>
        <w:fldChar w:fldCharType="separate"/>
      </w:r>
      <w:r>
        <w:rPr>
          <w:noProof/>
        </w:rPr>
        <w:t>766</w:t>
      </w:r>
      <w:r>
        <w:fldChar w:fldCharType="end"/>
      </w:r>
    </w:p>
    <w:p w:rsidR="00E17828" w:rsidRDefault="00716732">
      <w:pPr>
        <w:pStyle w:val="indexentry0"/>
      </w:pPr>
      <w:hyperlink w:anchor="section_3f6072028d66498286ff40d54672fc99">
        <w:r>
          <w:rPr>
            <w:rStyle w:val="Hyperlink"/>
          </w:rPr>
          <w:t>baseTimeUnit (Base Time Unit)</w:t>
        </w:r>
      </w:hyperlink>
      <w:r>
        <w:t xml:space="preserve"> </w:t>
      </w:r>
      <w:r>
        <w:fldChar w:fldCharType="begin"/>
      </w:r>
      <w:r>
        <w:instrText>PAGEREF section_3f6072028d66498286ff40d54672fc99</w:instrText>
      </w:r>
      <w:r>
        <w:fldChar w:fldCharType="separate"/>
      </w:r>
      <w:r>
        <w:rPr>
          <w:noProof/>
        </w:rPr>
        <w:t>651</w:t>
      </w:r>
      <w:r>
        <w:fldChar w:fldCharType="end"/>
      </w:r>
    </w:p>
    <w:p w:rsidR="00E17828" w:rsidRDefault="00716732">
      <w:pPr>
        <w:pStyle w:val="indexentry0"/>
      </w:pPr>
      <w:hyperlink w:anchor="section_83056bdccabe41b49b4c6e7c6bd1edc7">
        <w:r>
          <w:rPr>
            <w:rStyle w:val="Hyperlink"/>
          </w:rPr>
          <w:t>Basic Format</w:t>
        </w:r>
      </w:hyperlink>
      <w:r>
        <w:t xml:space="preserve"> </w:t>
      </w:r>
      <w:r>
        <w:fldChar w:fldCharType="begin"/>
      </w:r>
      <w:r>
        <w:instrText>PAGEREF section_83056bdccabe41b49b4c6e7c6bd1edc7</w:instrText>
      </w:r>
      <w:r>
        <w:fldChar w:fldCharType="separate"/>
      </w:r>
      <w:r>
        <w:rPr>
          <w:noProof/>
        </w:rPr>
        <w:t>996</w:t>
      </w:r>
      <w:r>
        <w:fldChar w:fldCharType="end"/>
      </w:r>
    </w:p>
    <w:p w:rsidR="00E17828" w:rsidRDefault="00716732">
      <w:pPr>
        <w:pStyle w:val="indexentry0"/>
      </w:pPr>
      <w:hyperlink w:anchor="section_96c53343dbb14113bcaf734afad564e9">
        <w:r>
          <w:rPr>
            <w:rStyle w:val="Hyperlink"/>
          </w:rPr>
          <w:t>bCs (Complex Sc</w:t>
        </w:r>
        <w:r>
          <w:rPr>
            <w:rStyle w:val="Hyperlink"/>
          </w:rPr>
          <w:t>ript Bold)</w:t>
        </w:r>
      </w:hyperlink>
      <w:r>
        <w:t xml:space="preserve"> </w:t>
      </w:r>
      <w:r>
        <w:fldChar w:fldCharType="begin"/>
      </w:r>
      <w:r>
        <w:instrText>PAGEREF section_96c53343dbb14113bcaf734afad564e9</w:instrText>
      </w:r>
      <w:r>
        <w:fldChar w:fldCharType="separate"/>
      </w:r>
      <w:r>
        <w:rPr>
          <w:noProof/>
        </w:rPr>
        <w:t>63</w:t>
      </w:r>
      <w:r>
        <w:fldChar w:fldCharType="end"/>
      </w:r>
    </w:p>
    <w:p w:rsidR="00E17828" w:rsidRDefault="00716732">
      <w:pPr>
        <w:pStyle w:val="indexentry0"/>
      </w:pPr>
      <w:hyperlink w:anchor="section_08a2936dd3a3459ca7d8ece1d9df569d">
        <w:r>
          <w:rPr>
            <w:rStyle w:val="Hyperlink"/>
          </w:rPr>
          <w:t>bdr (Text Border)</w:t>
        </w:r>
      </w:hyperlink>
      <w:r>
        <w:t xml:space="preserve"> </w:t>
      </w:r>
      <w:r>
        <w:fldChar w:fldCharType="begin"/>
      </w:r>
      <w:r>
        <w:instrText>PAGEREF section_08a2936dd3a3459ca7d8ece1d9df569d</w:instrText>
      </w:r>
      <w:r>
        <w:fldChar w:fldCharType="separate"/>
      </w:r>
      <w:r>
        <w:rPr>
          <w:noProof/>
        </w:rPr>
        <w:t>64</w:t>
      </w:r>
      <w:r>
        <w:fldChar w:fldCharType="end"/>
      </w:r>
    </w:p>
    <w:p w:rsidR="00E17828" w:rsidRDefault="00716732">
      <w:pPr>
        <w:pStyle w:val="indexentry0"/>
      </w:pPr>
      <w:hyperlink w:anchor="section_b8f313b95b8141829a184f3dd5086f4f">
        <w:r>
          <w:rPr>
            <w:rStyle w:val="Hyperlink"/>
          </w:rPr>
          <w:t>BESSELI</w:t>
        </w:r>
      </w:hyperlink>
      <w:r>
        <w:t xml:space="preserve"> </w:t>
      </w:r>
      <w:r>
        <w:fldChar w:fldCharType="begin"/>
      </w:r>
      <w:r>
        <w:instrText>PAGEREF section_b8f313b95b8141829a184f3dd5086f4f</w:instrText>
      </w:r>
      <w:r>
        <w:fldChar w:fldCharType="separate"/>
      </w:r>
      <w:r>
        <w:rPr>
          <w:noProof/>
        </w:rPr>
        <w:t>430</w:t>
      </w:r>
      <w:r>
        <w:fldChar w:fldCharType="end"/>
      </w:r>
    </w:p>
    <w:p w:rsidR="00E17828" w:rsidRDefault="00716732">
      <w:pPr>
        <w:pStyle w:val="indexentry0"/>
      </w:pPr>
      <w:hyperlink w:anchor="section_df765557360e42b69052c11723241436">
        <w:r>
          <w:rPr>
            <w:rStyle w:val="Hyperlink"/>
          </w:rPr>
          <w:t>BESSELJ</w:t>
        </w:r>
      </w:hyperlink>
      <w:r>
        <w:t xml:space="preserve"> </w:t>
      </w:r>
      <w:r>
        <w:fldChar w:fldCharType="begin"/>
      </w:r>
      <w:r>
        <w:instrText>PAGEREF section_df765557360e42b69052c11723241436</w:instrText>
      </w:r>
      <w:r>
        <w:fldChar w:fldCharType="separate"/>
      </w:r>
      <w:r>
        <w:rPr>
          <w:noProof/>
        </w:rPr>
        <w:t>430</w:t>
      </w:r>
      <w:r>
        <w:fldChar w:fldCharType="end"/>
      </w:r>
    </w:p>
    <w:p w:rsidR="00E17828" w:rsidRDefault="00716732">
      <w:pPr>
        <w:pStyle w:val="indexentry0"/>
      </w:pPr>
      <w:hyperlink w:anchor="section_83ecbef4484d48bf8fbd1dde9a89aff3">
        <w:r>
          <w:rPr>
            <w:rStyle w:val="Hyperlink"/>
          </w:rPr>
          <w:t>BESSELK</w:t>
        </w:r>
      </w:hyperlink>
      <w:r>
        <w:t xml:space="preserve"> </w:t>
      </w:r>
      <w:r>
        <w:fldChar w:fldCharType="begin"/>
      </w:r>
      <w:r>
        <w:instrText>PAGEREF section_83ecbef4484d48bf8fbd1dde9a89aff3</w:instrText>
      </w:r>
      <w:r>
        <w:fldChar w:fldCharType="separate"/>
      </w:r>
      <w:r>
        <w:rPr>
          <w:noProof/>
        </w:rPr>
        <w:t>430</w:t>
      </w:r>
      <w:r>
        <w:fldChar w:fldCharType="end"/>
      </w:r>
    </w:p>
    <w:p w:rsidR="00E17828" w:rsidRDefault="00716732">
      <w:pPr>
        <w:pStyle w:val="indexentry0"/>
      </w:pPr>
      <w:hyperlink w:anchor="section_475d6eeba37c46288e2db43acfdb4fb5">
        <w:r>
          <w:rPr>
            <w:rStyle w:val="Hyperlink"/>
          </w:rPr>
          <w:t>BESSELY</w:t>
        </w:r>
      </w:hyperlink>
      <w:r>
        <w:t xml:space="preserve"> </w:t>
      </w:r>
      <w:r>
        <w:fldChar w:fldCharType="begin"/>
      </w:r>
      <w:r>
        <w:instrText>PAGEREF section_475d6eeba37c46288e2db43acfdb4fb5</w:instrText>
      </w:r>
      <w:r>
        <w:fldChar w:fldCharType="separate"/>
      </w:r>
      <w:r>
        <w:rPr>
          <w:noProof/>
        </w:rPr>
        <w:t>430</w:t>
      </w:r>
      <w:r>
        <w:fldChar w:fldCharType="end"/>
      </w:r>
    </w:p>
    <w:p w:rsidR="00E17828" w:rsidRDefault="00716732">
      <w:pPr>
        <w:pStyle w:val="indexentry0"/>
      </w:pPr>
      <w:hyperlink w:anchor="section_1de87cf97d4e47d1811de88f3e7369e8">
        <w:r>
          <w:rPr>
            <w:rStyle w:val="Hyperlink"/>
          </w:rPr>
          <w:t>BETAINV</w:t>
        </w:r>
      </w:hyperlink>
      <w:r>
        <w:t xml:space="preserve"> </w:t>
      </w:r>
      <w:r>
        <w:fldChar w:fldCharType="begin"/>
      </w:r>
      <w:r>
        <w:instrText>PAGEREF</w:instrText>
      </w:r>
      <w:r>
        <w:instrText xml:space="preserve"> section_1de87cf97d4e47d1811de88f3e7369e8</w:instrText>
      </w:r>
      <w:r>
        <w:fldChar w:fldCharType="separate"/>
      </w:r>
      <w:r>
        <w:rPr>
          <w:noProof/>
        </w:rPr>
        <w:t>430</w:t>
      </w:r>
      <w:r>
        <w:fldChar w:fldCharType="end"/>
      </w:r>
    </w:p>
    <w:p w:rsidR="00E17828" w:rsidRDefault="00716732">
      <w:pPr>
        <w:pStyle w:val="indexentry0"/>
      </w:pPr>
      <w:hyperlink w:anchor="section_bbdc814eb81247b0a89cbe7b8b13b9e0">
        <w:r>
          <w:rPr>
            <w:rStyle w:val="Hyperlink"/>
          </w:rPr>
          <w:t>between (Paragraph Border Between Identical Paragraphs)</w:t>
        </w:r>
      </w:hyperlink>
      <w:r>
        <w:t xml:space="preserve"> </w:t>
      </w:r>
      <w:r>
        <w:fldChar w:fldCharType="begin"/>
      </w:r>
      <w:r>
        <w:instrText>PAGEREF section_bbdc814eb81247b0a89cbe7b8b13b9e0</w:instrText>
      </w:r>
      <w:r>
        <w:fldChar w:fldCharType="separate"/>
      </w:r>
      <w:r>
        <w:rPr>
          <w:noProof/>
        </w:rPr>
        <w:t>59</w:t>
      </w:r>
      <w:r>
        <w:fldChar w:fldCharType="end"/>
      </w:r>
    </w:p>
    <w:p w:rsidR="00E17828" w:rsidRDefault="00716732">
      <w:pPr>
        <w:pStyle w:val="indexentry0"/>
      </w:pPr>
      <w:hyperlink w:anchor="section_fc1d0b0c0c224c17a084fd0a378de4c9">
        <w:r>
          <w:rPr>
            <w:rStyle w:val="Hyperlink"/>
          </w:rPr>
          <w:t>bevelB (Bottom Bevel)</w:t>
        </w:r>
      </w:hyperlink>
      <w:r>
        <w:t xml:space="preserve"> </w:t>
      </w:r>
      <w:r>
        <w:fldChar w:fldCharType="begin"/>
      </w:r>
      <w:r>
        <w:instrText>PAGEREF section_fc1d0b0c0c224c17a084fd0a378de4c9</w:instrText>
      </w:r>
      <w:r>
        <w:fldChar w:fldCharType="separate"/>
      </w:r>
      <w:r>
        <w:rPr>
          <w:noProof/>
        </w:rPr>
        <w:t>632</w:t>
      </w:r>
      <w:r>
        <w:fldChar w:fldCharType="end"/>
      </w:r>
    </w:p>
    <w:p w:rsidR="00E17828" w:rsidRDefault="00716732">
      <w:pPr>
        <w:pStyle w:val="indexentry0"/>
      </w:pPr>
      <w:hyperlink w:anchor="section_b522b2a3900d43a988527dd02acb84e0">
        <w:r>
          <w:rPr>
            <w:rStyle w:val="Hyperlink"/>
          </w:rPr>
          <w:t>bevelT (Top Bevel)</w:t>
        </w:r>
      </w:hyperlink>
      <w:r>
        <w:t xml:space="preserve"> </w:t>
      </w:r>
      <w:r>
        <w:fldChar w:fldCharType="begin"/>
      </w:r>
      <w:r>
        <w:instrText>PAGEREF section_b522b2a3900d43a988527dd02acb84e0</w:instrText>
      </w:r>
      <w:r>
        <w:fldChar w:fldCharType="separate"/>
      </w:r>
      <w:r>
        <w:rPr>
          <w:noProof/>
        </w:rPr>
        <w:t>632</w:t>
      </w:r>
      <w:r>
        <w:fldChar w:fldCharType="end"/>
      </w:r>
    </w:p>
    <w:p w:rsidR="00E17828" w:rsidRDefault="00716732">
      <w:pPr>
        <w:pStyle w:val="indexentry0"/>
      </w:pPr>
      <w:hyperlink w:anchor="section_371562418a52463d978be68d1bafbd05">
        <w:r>
          <w:rPr>
            <w:rStyle w:val="Hyperlink"/>
          </w:rPr>
          <w:t>bg (Slide Background)</w:t>
        </w:r>
      </w:hyperlink>
      <w:r>
        <w:t xml:space="preserve"> </w:t>
      </w:r>
      <w:r>
        <w:fldChar w:fldCharType="begin"/>
      </w:r>
      <w:r>
        <w:instrText>PAGEREF section_371562418a52463d978be68d1bafbd05</w:instrText>
      </w:r>
      <w:r>
        <w:fldChar w:fldCharType="separate"/>
      </w:r>
      <w:r>
        <w:rPr>
          <w:noProof/>
        </w:rPr>
        <w:t>492</w:t>
      </w:r>
      <w:r>
        <w:fldChar w:fldCharType="end"/>
      </w:r>
    </w:p>
    <w:p w:rsidR="00E17828" w:rsidRDefault="00716732">
      <w:pPr>
        <w:pStyle w:val="indexentry0"/>
      </w:pPr>
      <w:hyperlink w:anchor="section_873462790e6c4181a2f38833961d7a00">
        <w:r>
          <w:rPr>
            <w:rStyle w:val="Hyperlink"/>
          </w:rPr>
          <w:t>bgColor (Background Color)</w:t>
        </w:r>
      </w:hyperlink>
      <w:r>
        <w:t xml:space="preserve"> </w:t>
      </w:r>
      <w:r>
        <w:fldChar w:fldCharType="begin"/>
      </w:r>
      <w:r>
        <w:instrText>PAGEREF section_873462790e6c4</w:instrText>
      </w:r>
      <w:r>
        <w:instrText>181a2f38833961d7a00</w:instrText>
      </w:r>
      <w:r>
        <w:fldChar w:fldCharType="separate"/>
      </w:r>
      <w:r>
        <w:rPr>
          <w:noProof/>
        </w:rPr>
        <w:t>308</w:t>
      </w:r>
      <w:r>
        <w:fldChar w:fldCharType="end"/>
      </w:r>
    </w:p>
    <w:p w:rsidR="00E17828" w:rsidRDefault="00716732">
      <w:pPr>
        <w:pStyle w:val="indexentry0"/>
      </w:pPr>
      <w:hyperlink w:anchor="section_928676d8387044cea368ab6c88447a9c">
        <w:r>
          <w:rPr>
            <w:rStyle w:val="Hyperlink"/>
          </w:rPr>
          <w:t>bgPr (Background Properties)</w:t>
        </w:r>
      </w:hyperlink>
      <w:r>
        <w:t xml:space="preserve"> </w:t>
      </w:r>
      <w:r>
        <w:fldChar w:fldCharType="begin"/>
      </w:r>
      <w:r>
        <w:instrText>PAGEREF section_928676d8387044cea368ab6c88447a9c</w:instrText>
      </w:r>
      <w:r>
        <w:fldChar w:fldCharType="separate"/>
      </w:r>
      <w:r>
        <w:rPr>
          <w:noProof/>
        </w:rPr>
        <w:t>492</w:t>
      </w:r>
      <w:r>
        <w:fldChar w:fldCharType="end"/>
      </w:r>
    </w:p>
    <w:p w:rsidR="00E17828" w:rsidRDefault="00716732">
      <w:pPr>
        <w:pStyle w:val="indexentry0"/>
      </w:pPr>
      <w:hyperlink w:anchor="section_a257b8c26b7d40b8bcdf856c35b9eb5f">
        <w:r>
          <w:rPr>
            <w:rStyle w:val="Hyperlink"/>
          </w:rPr>
          <w:t>BIBLIOGRAPHY</w:t>
        </w:r>
      </w:hyperlink>
      <w:r>
        <w:t xml:space="preserve"> </w:t>
      </w:r>
      <w:r>
        <w:fldChar w:fldCharType="begin"/>
      </w:r>
      <w:r>
        <w:instrText>PAGEREF secti</w:instrText>
      </w:r>
      <w:r>
        <w:instrText>on_a257b8c26b7d40b8bcdf856c35b9eb5f</w:instrText>
      </w:r>
      <w:r>
        <w:fldChar w:fldCharType="separate"/>
      </w:r>
      <w:r>
        <w:rPr>
          <w:noProof/>
        </w:rPr>
        <w:t>197</w:t>
      </w:r>
      <w:r>
        <w:fldChar w:fldCharType="end"/>
      </w:r>
    </w:p>
    <w:p w:rsidR="00E17828" w:rsidRDefault="00716732">
      <w:pPr>
        <w:pStyle w:val="indexentry0"/>
      </w:pPr>
      <w:hyperlink w:anchor="section_a3ba403b9e64418e9d3e9bdba70fcbb0">
        <w:r>
          <w:rPr>
            <w:rStyle w:val="Hyperlink"/>
          </w:rPr>
          <w:t>bidi (Right to Left Paragraph Layout)</w:t>
        </w:r>
      </w:hyperlink>
      <w:r>
        <w:t xml:space="preserve"> </w:t>
      </w:r>
      <w:r>
        <w:fldChar w:fldCharType="begin"/>
      </w:r>
      <w:r>
        <w:instrText>PAGEREF section_a3ba403b9e64418e9d3e9bdba70fcbb0</w:instrText>
      </w:r>
      <w:r>
        <w:fldChar w:fldCharType="separate"/>
      </w:r>
      <w:r>
        <w:rPr>
          <w:noProof/>
        </w:rPr>
        <w:t>59</w:t>
      </w:r>
      <w:r>
        <w:fldChar w:fldCharType="end"/>
      </w:r>
    </w:p>
    <w:p w:rsidR="00E17828" w:rsidRDefault="00716732">
      <w:pPr>
        <w:pStyle w:val="indexentry0"/>
      </w:pPr>
      <w:hyperlink w:anchor="section_afb4c6a739a645e0af5f3d9ae9d8bf81">
        <w:r>
          <w:rPr>
            <w:rStyle w:val="Hyperlink"/>
          </w:rPr>
          <w:t>BID</w:t>
        </w:r>
        <w:r>
          <w:rPr>
            <w:rStyle w:val="Hyperlink"/>
          </w:rPr>
          <w:t>IOUTLINE</w:t>
        </w:r>
      </w:hyperlink>
      <w:r>
        <w:t xml:space="preserve"> </w:t>
      </w:r>
      <w:r>
        <w:fldChar w:fldCharType="begin"/>
      </w:r>
      <w:r>
        <w:instrText>PAGEREF section_afb4c6a739a645e0af5f3d9ae9d8bf81</w:instrText>
      </w:r>
      <w:r>
        <w:fldChar w:fldCharType="separate"/>
      </w:r>
      <w:r>
        <w:rPr>
          <w:noProof/>
        </w:rPr>
        <w:t>198</w:t>
      </w:r>
      <w:r>
        <w:fldChar w:fldCharType="end"/>
      </w:r>
    </w:p>
    <w:p w:rsidR="00E17828" w:rsidRDefault="00716732">
      <w:pPr>
        <w:pStyle w:val="indexentry0"/>
      </w:pPr>
      <w:hyperlink w:anchor="section_521c33f1556a404999fac757c11ef821">
        <w:r>
          <w:rPr>
            <w:rStyle w:val="Hyperlink"/>
          </w:rPr>
          <w:t>bidiVisual (Visually Right to Left Table)</w:t>
        </w:r>
      </w:hyperlink>
      <w:r>
        <w:t xml:space="preserve"> </w:t>
      </w:r>
      <w:r>
        <w:fldChar w:fldCharType="begin"/>
      </w:r>
      <w:r>
        <w:instrText>PAGEREF section_521c33f1556a404999fac757c11ef821</w:instrText>
      </w:r>
      <w:r>
        <w:fldChar w:fldCharType="separate"/>
      </w:r>
      <w:r>
        <w:rPr>
          <w:noProof/>
        </w:rPr>
        <w:t>76</w:t>
      </w:r>
      <w:r>
        <w:fldChar w:fldCharType="end"/>
      </w:r>
    </w:p>
    <w:p w:rsidR="00E17828" w:rsidRDefault="00716732">
      <w:pPr>
        <w:pStyle w:val="indexentry0"/>
      </w:pPr>
      <w:hyperlink w:anchor="section_705bd0463b7943c8bde148c5292bed52">
        <w:r>
          <w:rPr>
            <w:rStyle w:val="Hyperlink"/>
          </w:rPr>
          <w:t>BIN2DEC</w:t>
        </w:r>
      </w:hyperlink>
      <w:r>
        <w:t xml:space="preserve"> </w:t>
      </w:r>
      <w:r>
        <w:fldChar w:fldCharType="begin"/>
      </w:r>
      <w:r>
        <w:instrText>PAGEREF section_705bd0463b7943c8bde148c5292bed52</w:instrText>
      </w:r>
      <w:r>
        <w:fldChar w:fldCharType="separate"/>
      </w:r>
      <w:r>
        <w:rPr>
          <w:noProof/>
        </w:rPr>
        <w:t>431</w:t>
      </w:r>
      <w:r>
        <w:fldChar w:fldCharType="end"/>
      </w:r>
    </w:p>
    <w:p w:rsidR="00E17828" w:rsidRDefault="00716732">
      <w:pPr>
        <w:pStyle w:val="indexentry0"/>
      </w:pPr>
      <w:hyperlink w:anchor="section_b7a596422d224a7a8f6ecd6e3a6d3f63">
        <w:r>
          <w:rPr>
            <w:rStyle w:val="Hyperlink"/>
          </w:rPr>
          <w:t>bk (Metadata Block)</w:t>
        </w:r>
      </w:hyperlink>
      <w:r>
        <w:t xml:space="preserve"> </w:t>
      </w:r>
      <w:r>
        <w:fldChar w:fldCharType="begin"/>
      </w:r>
      <w:r>
        <w:instrText>PAGEREF section_b7a596422d224a7a8f6ecd6e3a6d3f63</w:instrText>
      </w:r>
      <w:r>
        <w:fldChar w:fldCharType="separate"/>
      </w:r>
      <w:r>
        <w:rPr>
          <w:noProof/>
        </w:rPr>
        <w:t>325</w:t>
      </w:r>
      <w:r>
        <w:fldChar w:fldCharType="end"/>
      </w:r>
    </w:p>
    <w:p w:rsidR="00E17828" w:rsidRDefault="00716732">
      <w:pPr>
        <w:pStyle w:val="indexentry0"/>
      </w:pPr>
      <w:hyperlink w:anchor="section_6f319a7467b9482081871999872e13b6">
        <w:r>
          <w:rPr>
            <w:rStyle w:val="Hyperlink"/>
          </w:rPr>
          <w:t>bldChart (Build Chart)</w:t>
        </w:r>
      </w:hyperlink>
      <w:r>
        <w:t xml:space="preserve"> </w:t>
      </w:r>
      <w:r>
        <w:fldChar w:fldCharType="begin"/>
      </w:r>
      <w:r>
        <w:instrText>PAGEREF section_6f319a7467b9482081871999872e13b6</w:instrText>
      </w:r>
      <w:r>
        <w:fldChar w:fldCharType="separate"/>
      </w:r>
      <w:r>
        <w:rPr>
          <w:noProof/>
        </w:rPr>
        <w:t>533</w:t>
      </w:r>
      <w:r>
        <w:fldChar w:fldCharType="end"/>
      </w:r>
    </w:p>
    <w:p w:rsidR="00E17828" w:rsidRDefault="00716732">
      <w:pPr>
        <w:pStyle w:val="indexentry0"/>
      </w:pPr>
      <w:r>
        <w:t>bldDgm (Build Diagram) (</w:t>
      </w:r>
      <w:hyperlink w:anchor="section_8145f7c385fc4b82bc36f2388e12350b">
        <w:r>
          <w:rPr>
            <w:rStyle w:val="Hyperlink"/>
          </w:rPr>
          <w:t>section 2.1.1181</w:t>
        </w:r>
      </w:hyperlink>
      <w:r>
        <w:t xml:space="preserve"> </w:t>
      </w:r>
      <w:r>
        <w:fldChar w:fldCharType="begin"/>
      </w:r>
      <w:r>
        <w:instrText>PAGEREF sectio</w:instrText>
      </w:r>
      <w:r>
        <w:instrText>n_8145f7c385fc4b82bc36f2388e12350b</w:instrText>
      </w:r>
      <w:r>
        <w:fldChar w:fldCharType="separate"/>
      </w:r>
      <w:r>
        <w:rPr>
          <w:noProof/>
        </w:rPr>
        <w:t>506</w:t>
      </w:r>
      <w:r>
        <w:fldChar w:fldCharType="end"/>
      </w:r>
      <w:r>
        <w:t xml:space="preserve">, </w:t>
      </w:r>
      <w:hyperlink w:anchor="section_70fb866676874954ad8ebb6b61e1759b">
        <w:r>
          <w:rPr>
            <w:rStyle w:val="Hyperlink"/>
          </w:rPr>
          <w:t>section 2.1.1241</w:t>
        </w:r>
      </w:hyperlink>
      <w:r>
        <w:t xml:space="preserve"> </w:t>
      </w:r>
      <w:r>
        <w:fldChar w:fldCharType="begin"/>
      </w:r>
      <w:r>
        <w:instrText>PAGEREF section_70fb866676874954ad8ebb6b61e1759b</w:instrText>
      </w:r>
      <w:r>
        <w:fldChar w:fldCharType="separate"/>
      </w:r>
      <w:r>
        <w:rPr>
          <w:noProof/>
        </w:rPr>
        <w:t>533</w:t>
      </w:r>
      <w:r>
        <w:fldChar w:fldCharType="end"/>
      </w:r>
      <w:r>
        <w:t>)</w:t>
      </w:r>
    </w:p>
    <w:p w:rsidR="00E17828" w:rsidRDefault="00716732">
      <w:pPr>
        <w:pStyle w:val="indexentry0"/>
      </w:pPr>
      <w:hyperlink w:anchor="section_9ef2cc1c86aa415191fbd0d761e4c7df">
        <w:r>
          <w:rPr>
            <w:rStyle w:val="Hyperlink"/>
          </w:rPr>
          <w:t>bldGraphic (Build Graphics)</w:t>
        </w:r>
      </w:hyperlink>
      <w:r>
        <w:t xml:space="preserve"> </w:t>
      </w:r>
      <w:r>
        <w:fldChar w:fldCharType="begin"/>
      </w:r>
      <w:r>
        <w:instrText>PAGEREF section_9ef2cc1c86aa415191fbd0d761e4c7df</w:instrText>
      </w:r>
      <w:r>
        <w:fldChar w:fldCharType="separate"/>
      </w:r>
      <w:r>
        <w:rPr>
          <w:noProof/>
        </w:rPr>
        <w:t>506</w:t>
      </w:r>
      <w:r>
        <w:fldChar w:fldCharType="end"/>
      </w:r>
    </w:p>
    <w:p w:rsidR="00E17828" w:rsidRDefault="00716732">
      <w:pPr>
        <w:pStyle w:val="indexentry0"/>
      </w:pPr>
      <w:hyperlink w:anchor="section_9d71bcebeb644734a135a8b79561f36b">
        <w:r>
          <w:rPr>
            <w:rStyle w:val="Hyperlink"/>
          </w:rPr>
          <w:t>bldOleChart (Build Embedded Chart)</w:t>
        </w:r>
      </w:hyperlink>
      <w:r>
        <w:t xml:space="preserve"> </w:t>
      </w:r>
      <w:r>
        <w:fldChar w:fldCharType="begin"/>
      </w:r>
      <w:r>
        <w:instrText>PAGEREF section_9d71bcebeb644734a135a8b79561f36b</w:instrText>
      </w:r>
      <w:r>
        <w:fldChar w:fldCharType="separate"/>
      </w:r>
      <w:r>
        <w:rPr>
          <w:noProof/>
        </w:rPr>
        <w:t>507</w:t>
      </w:r>
      <w:r>
        <w:fldChar w:fldCharType="end"/>
      </w:r>
    </w:p>
    <w:p w:rsidR="00E17828" w:rsidRDefault="00716732">
      <w:pPr>
        <w:pStyle w:val="indexentry0"/>
      </w:pPr>
      <w:hyperlink w:anchor="section_40d17b6d30c04c10b042b2597824a820">
        <w:r>
          <w:rPr>
            <w:rStyle w:val="Hyperlink"/>
          </w:rPr>
          <w:t>bldP (Build Paragraph)</w:t>
        </w:r>
      </w:hyperlink>
      <w:r>
        <w:t xml:space="preserve"> </w:t>
      </w:r>
      <w:r>
        <w:fldChar w:fldCharType="begin"/>
      </w:r>
      <w:r>
        <w:instrText>PAGEREF section_40d17b6d30c04c10b042b2597824a820</w:instrText>
      </w:r>
      <w:r>
        <w:fldChar w:fldCharType="separate"/>
      </w:r>
      <w:r>
        <w:rPr>
          <w:noProof/>
        </w:rPr>
        <w:t>507</w:t>
      </w:r>
      <w:r>
        <w:fldChar w:fldCharType="end"/>
      </w:r>
    </w:p>
    <w:p w:rsidR="00E17828" w:rsidRDefault="00716732">
      <w:pPr>
        <w:pStyle w:val="indexentry0"/>
      </w:pPr>
      <w:hyperlink w:anchor="section_54f1a83f096b41e5a48ade8089599b51">
        <w:r>
          <w:rPr>
            <w:rStyle w:val="Hyperlink"/>
          </w:rPr>
          <w:t>bldSub (Build Sub Elements)</w:t>
        </w:r>
      </w:hyperlink>
      <w:r>
        <w:t xml:space="preserve"> </w:t>
      </w:r>
      <w:r>
        <w:fldChar w:fldCharType="begin"/>
      </w:r>
      <w:r>
        <w:instrText>PAGEREF section_54f1a83f096b41e5a48ade8089599b51</w:instrText>
      </w:r>
      <w:r>
        <w:fldChar w:fldCharType="separate"/>
      </w:r>
      <w:r>
        <w:rPr>
          <w:noProof/>
        </w:rPr>
        <w:t>508</w:t>
      </w:r>
      <w:r>
        <w:fldChar w:fldCharType="end"/>
      </w:r>
    </w:p>
    <w:p w:rsidR="00E17828" w:rsidRDefault="00716732">
      <w:pPr>
        <w:pStyle w:val="indexentry0"/>
      </w:pPr>
      <w:r>
        <w:t>b</w:t>
      </w:r>
      <w:r>
        <w:t>lipFill (Picture Fill) (</w:t>
      </w:r>
      <w:hyperlink w:anchor="section_1f3653d742bd4d419c4fc572ada88906">
        <w:r>
          <w:rPr>
            <w:rStyle w:val="Hyperlink"/>
          </w:rPr>
          <w:t>section 2.1.1155</w:t>
        </w:r>
      </w:hyperlink>
      <w:r>
        <w:t xml:space="preserve"> </w:t>
      </w:r>
      <w:r>
        <w:fldChar w:fldCharType="begin"/>
      </w:r>
      <w:r>
        <w:instrText>PAGEREF section_1f3653d742bd4d419c4fc572ada88906</w:instrText>
      </w:r>
      <w:r>
        <w:fldChar w:fldCharType="separate"/>
      </w:r>
      <w:r>
        <w:rPr>
          <w:noProof/>
        </w:rPr>
        <w:t>493</w:t>
      </w:r>
      <w:r>
        <w:fldChar w:fldCharType="end"/>
      </w:r>
      <w:r>
        <w:t xml:space="preserve">, </w:t>
      </w:r>
      <w:hyperlink w:anchor="section_aa10c7dc0b54462ba8f0025a2781770f">
        <w:r>
          <w:rPr>
            <w:rStyle w:val="Hyperlink"/>
          </w:rPr>
          <w:t>section 2.1.1369</w:t>
        </w:r>
      </w:hyperlink>
      <w:r>
        <w:t xml:space="preserve"> </w:t>
      </w:r>
      <w:r>
        <w:fldChar w:fldCharType="begin"/>
      </w:r>
      <w:r>
        <w:instrText>PAGEREF section_a</w:instrText>
      </w:r>
      <w:r>
        <w:instrText>a10c7dc0b54462ba8f0025a2781770f</w:instrText>
      </w:r>
      <w:r>
        <w:fldChar w:fldCharType="separate"/>
      </w:r>
      <w:r>
        <w:rPr>
          <w:noProof/>
        </w:rPr>
        <w:t>636</w:t>
      </w:r>
      <w:r>
        <w:fldChar w:fldCharType="end"/>
      </w:r>
      <w:r>
        <w:t xml:space="preserve">, </w:t>
      </w:r>
      <w:hyperlink w:anchor="section_6b36014973ca442484e0c6baba594dbc">
        <w:r>
          <w:rPr>
            <w:rStyle w:val="Hyperlink"/>
          </w:rPr>
          <w:t>section 2.1.1413</w:t>
        </w:r>
      </w:hyperlink>
      <w:r>
        <w:t xml:space="preserve"> </w:t>
      </w:r>
      <w:r>
        <w:fldChar w:fldCharType="begin"/>
      </w:r>
      <w:r>
        <w:instrText>PAGEREF section_6b36014973ca442484e0c6baba594dbc</w:instrText>
      </w:r>
      <w:r>
        <w:fldChar w:fldCharType="separate"/>
      </w:r>
      <w:r>
        <w:rPr>
          <w:noProof/>
        </w:rPr>
        <w:t>644</w:t>
      </w:r>
      <w:r>
        <w:fldChar w:fldCharType="end"/>
      </w:r>
      <w:r>
        <w:t xml:space="preserve">, </w:t>
      </w:r>
      <w:hyperlink w:anchor="section_03f94df1ca644d33b95106fa73f0adb1">
        <w:r>
          <w:rPr>
            <w:rStyle w:val="Hyperlink"/>
          </w:rPr>
          <w:t>section 2.1.1422</w:t>
        </w:r>
      </w:hyperlink>
      <w:r>
        <w:t xml:space="preserve"> </w:t>
      </w:r>
      <w:r>
        <w:fldChar w:fldCharType="begin"/>
      </w:r>
      <w:r>
        <w:instrText>PAGEREF section_03f94df1ca644d33b95106fa73f0adb1</w:instrText>
      </w:r>
      <w:r>
        <w:fldChar w:fldCharType="separate"/>
      </w:r>
      <w:r>
        <w:rPr>
          <w:noProof/>
        </w:rPr>
        <w:t>645</w:t>
      </w:r>
      <w:r>
        <w:fldChar w:fldCharType="end"/>
      </w:r>
      <w:r>
        <w:t xml:space="preserve">, </w:t>
      </w:r>
      <w:hyperlink w:anchor="section_5e71ccac785c455386377c00ecc06f3a">
        <w:r>
          <w:rPr>
            <w:rStyle w:val="Hyperlink"/>
          </w:rPr>
          <w:t>section 2.1.1650</w:t>
        </w:r>
      </w:hyperlink>
      <w:r>
        <w:t xml:space="preserve"> </w:t>
      </w:r>
      <w:r>
        <w:fldChar w:fldCharType="begin"/>
      </w:r>
      <w:r>
        <w:instrText>PAGEREF section_5e71ccac785c455386377c00ecc06f3a</w:instrText>
      </w:r>
      <w:r>
        <w:fldChar w:fldCharType="separate"/>
      </w:r>
      <w:r>
        <w:rPr>
          <w:noProof/>
        </w:rPr>
        <w:t>699</w:t>
      </w:r>
      <w:r>
        <w:fldChar w:fldCharType="end"/>
      </w:r>
      <w:r>
        <w:t>)</w:t>
      </w:r>
    </w:p>
    <w:p w:rsidR="00E17828" w:rsidRDefault="00716732">
      <w:pPr>
        <w:pStyle w:val="indexentry0"/>
      </w:pPr>
      <w:hyperlink w:anchor="section_c9a79cb8e3c54722b33064c9001544a6">
        <w:r>
          <w:rPr>
            <w:rStyle w:val="Hyperlink"/>
          </w:rPr>
          <w:t>blockQuot</w:t>
        </w:r>
        <w:r>
          <w:rPr>
            <w:rStyle w:val="Hyperlink"/>
          </w:rPr>
          <w:t>e (Data for HTML blockquote Element)</w:t>
        </w:r>
      </w:hyperlink>
      <w:r>
        <w:t xml:space="preserve"> </w:t>
      </w:r>
      <w:r>
        <w:fldChar w:fldCharType="begin"/>
      </w:r>
      <w:r>
        <w:instrText>PAGEREF section_c9a79cb8e3c54722b33064c9001544a6</w:instrText>
      </w:r>
      <w:r>
        <w:fldChar w:fldCharType="separate"/>
      </w:r>
      <w:r>
        <w:rPr>
          <w:noProof/>
        </w:rPr>
        <w:t>164</w:t>
      </w:r>
      <w:r>
        <w:fldChar w:fldCharType="end"/>
      </w:r>
    </w:p>
    <w:p w:rsidR="00E17828" w:rsidRDefault="00716732">
      <w:pPr>
        <w:pStyle w:val="indexentry0"/>
      </w:pPr>
      <w:hyperlink w:anchor="section_38e93ac9e166434b80334973902da846">
        <w:r>
          <w:rPr>
            <w:rStyle w:val="Hyperlink"/>
          </w:rPr>
          <w:t>blue (Blue)</w:t>
        </w:r>
      </w:hyperlink>
      <w:r>
        <w:t xml:space="preserve"> </w:t>
      </w:r>
      <w:r>
        <w:fldChar w:fldCharType="begin"/>
      </w:r>
      <w:r>
        <w:instrText>PAGEREF section_38e93ac9e166434b80334973902da846</w:instrText>
      </w:r>
      <w:r>
        <w:fldChar w:fldCharType="separate"/>
      </w:r>
      <w:r>
        <w:rPr>
          <w:noProof/>
        </w:rPr>
        <w:t>537</w:t>
      </w:r>
      <w:r>
        <w:fldChar w:fldCharType="end"/>
      </w:r>
    </w:p>
    <w:p w:rsidR="00E17828" w:rsidRDefault="00716732">
      <w:pPr>
        <w:pStyle w:val="indexentry0"/>
      </w:pPr>
      <w:hyperlink w:anchor="section_1080a8c5377940168796871015cd7432">
        <w:r>
          <w:rPr>
            <w:rStyle w:val="Hyperlink"/>
          </w:rPr>
          <w:t>blueMod (Blue Modification)</w:t>
        </w:r>
      </w:hyperlink>
      <w:r>
        <w:t xml:space="preserve"> </w:t>
      </w:r>
      <w:r>
        <w:fldChar w:fldCharType="begin"/>
      </w:r>
      <w:r>
        <w:instrText>PAGEREF section_1080a8c5377940168796871015cd7432</w:instrText>
      </w:r>
      <w:r>
        <w:fldChar w:fldCharType="separate"/>
      </w:r>
      <w:r>
        <w:rPr>
          <w:noProof/>
        </w:rPr>
        <w:t>537</w:t>
      </w:r>
      <w:r>
        <w:fldChar w:fldCharType="end"/>
      </w:r>
    </w:p>
    <w:p w:rsidR="00E17828" w:rsidRDefault="00716732">
      <w:pPr>
        <w:pStyle w:val="indexentry0"/>
      </w:pPr>
      <w:hyperlink w:anchor="section_bc2d089107314f46b99c4752ad38c6ac">
        <w:r>
          <w:rPr>
            <w:rStyle w:val="Hyperlink"/>
          </w:rPr>
          <w:t>blueOff (Blue Offset)</w:t>
        </w:r>
      </w:hyperlink>
      <w:r>
        <w:t xml:space="preserve"> </w:t>
      </w:r>
      <w:r>
        <w:fldChar w:fldCharType="begin"/>
      </w:r>
      <w:r>
        <w:instrText>PAGEREF section_bc2d089107314f46b99c4752ad38c6ac</w:instrText>
      </w:r>
      <w:r>
        <w:fldChar w:fldCharType="separate"/>
      </w:r>
      <w:r>
        <w:rPr>
          <w:noProof/>
        </w:rPr>
        <w:t>537</w:t>
      </w:r>
      <w:r>
        <w:fldChar w:fldCharType="end"/>
      </w:r>
    </w:p>
    <w:p w:rsidR="00E17828" w:rsidRDefault="00716732">
      <w:pPr>
        <w:pStyle w:val="indexentry0"/>
      </w:pPr>
      <w:hyperlink w:anchor="section_854057ba87f247159ae4dba09f5cce68">
        <w:r>
          <w:rPr>
            <w:rStyle w:val="Hyperlink"/>
          </w:rPr>
          <w:t>blur (Blur Effect)</w:t>
        </w:r>
      </w:hyperlink>
      <w:r>
        <w:t xml:space="preserve"> </w:t>
      </w:r>
      <w:r>
        <w:fldChar w:fldCharType="begin"/>
      </w:r>
      <w:r>
        <w:instrText>PAGEREF section_854057ba87f247159ae4dba09f5cce68</w:instrText>
      </w:r>
      <w:r>
        <w:fldChar w:fldCharType="separate"/>
      </w:r>
      <w:r>
        <w:rPr>
          <w:noProof/>
        </w:rPr>
        <w:t>636</w:t>
      </w:r>
      <w:r>
        <w:fldChar w:fldCharType="end"/>
      </w:r>
    </w:p>
    <w:p w:rsidR="00E17828" w:rsidRDefault="00716732">
      <w:pPr>
        <w:pStyle w:val="indexentry0"/>
      </w:pPr>
      <w:hyperlink w:anchor="section_047d498741cc4f89a4fe5653a4c60250">
        <w:r>
          <w:rPr>
            <w:rStyle w:val="Hyperlink"/>
          </w:rPr>
          <w:t>body (Document Body)</w:t>
        </w:r>
      </w:hyperlink>
      <w:r>
        <w:t xml:space="preserve"> </w:t>
      </w:r>
      <w:r>
        <w:fldChar w:fldCharType="begin"/>
      </w:r>
      <w:r>
        <w:instrText>PAGEREF section_047d498741cc4f89a4fe5653a4c60250</w:instrText>
      </w:r>
      <w:r>
        <w:fldChar w:fldCharType="separate"/>
      </w:r>
      <w:r>
        <w:rPr>
          <w:noProof/>
        </w:rPr>
        <w:t>58</w:t>
      </w:r>
      <w:r>
        <w:fldChar w:fldCharType="end"/>
      </w:r>
    </w:p>
    <w:p w:rsidR="00E17828" w:rsidRDefault="00716732">
      <w:pPr>
        <w:pStyle w:val="indexentry0"/>
      </w:pPr>
      <w:hyperlink w:anchor="section_28dd8c0762e340bfbf507d8409922628">
        <w:r>
          <w:rPr>
            <w:rStyle w:val="Hyperlink"/>
          </w:rPr>
          <w:t>bodyDiv (Data for HTML body Element)</w:t>
        </w:r>
      </w:hyperlink>
      <w:r>
        <w:t xml:space="preserve"> </w:t>
      </w:r>
      <w:r>
        <w:fldChar w:fldCharType="begin"/>
      </w:r>
      <w:r>
        <w:instrText>PAGEREF section_28dd8c0762e340bfbf507d8409922628</w:instrText>
      </w:r>
      <w:r>
        <w:fldChar w:fldCharType="separate"/>
      </w:r>
      <w:r>
        <w:rPr>
          <w:noProof/>
        </w:rPr>
        <w:t>164</w:t>
      </w:r>
      <w:r>
        <w:fldChar w:fldCharType="end"/>
      </w:r>
    </w:p>
    <w:p w:rsidR="00E17828" w:rsidRDefault="00716732">
      <w:pPr>
        <w:pStyle w:val="indexentry0"/>
      </w:pPr>
      <w:hyperlink w:anchor="section_2ba5f0a248234128b1680fd1e9997939">
        <w:r>
          <w:rPr>
            <w:rStyle w:val="Hyperlink"/>
          </w:rPr>
          <w:t>bodyPr (Body Properties)</w:t>
        </w:r>
      </w:hyperlink>
      <w:r>
        <w:t xml:space="preserve"> </w:t>
      </w:r>
      <w:r>
        <w:fldChar w:fldCharType="begin"/>
      </w:r>
      <w:r>
        <w:instrText>PAGEREF section_</w:instrText>
      </w:r>
      <w:r>
        <w:instrText>2ba5f0a248234128b1680fd1e9997939</w:instrText>
      </w:r>
      <w:r>
        <w:fldChar w:fldCharType="separate"/>
      </w:r>
      <w:r>
        <w:rPr>
          <w:noProof/>
        </w:rPr>
        <w:t>542</w:t>
      </w:r>
      <w:r>
        <w:fldChar w:fldCharType="end"/>
      </w:r>
    </w:p>
    <w:p w:rsidR="00E17828" w:rsidRDefault="00716732">
      <w:pPr>
        <w:pStyle w:val="indexentry0"/>
      </w:pPr>
      <w:hyperlink w:anchor="section_3e6f459af8de4d8ebd6bfcf9bc062c8f">
        <w:r>
          <w:rPr>
            <w:rStyle w:val="Hyperlink"/>
          </w:rPr>
          <w:t>bookFoldPrinting (Book Fold Printing)</w:t>
        </w:r>
      </w:hyperlink>
      <w:r>
        <w:t xml:space="preserve"> </w:t>
      </w:r>
      <w:r>
        <w:fldChar w:fldCharType="begin"/>
      </w:r>
      <w:r>
        <w:instrText>PAGEREF section_3e6f459af8de4d8ebd6bfcf9bc062c8f</w:instrText>
      </w:r>
      <w:r>
        <w:fldChar w:fldCharType="separate"/>
      </w:r>
      <w:r>
        <w:rPr>
          <w:noProof/>
        </w:rPr>
        <w:t>151</w:t>
      </w:r>
      <w:r>
        <w:fldChar w:fldCharType="end"/>
      </w:r>
    </w:p>
    <w:p w:rsidR="00E17828" w:rsidRDefault="00716732">
      <w:pPr>
        <w:pStyle w:val="indexentry0"/>
      </w:pPr>
      <w:hyperlink w:anchor="section_5c02a381018d479fb76cfb5567c81af2">
        <w:r>
          <w:rPr>
            <w:rStyle w:val="Hyperlink"/>
          </w:rPr>
          <w:t>bookFoldPrintingSheets (Number of Pages Per Booklet)</w:t>
        </w:r>
      </w:hyperlink>
      <w:r>
        <w:t xml:space="preserve"> </w:t>
      </w:r>
      <w:r>
        <w:fldChar w:fldCharType="begin"/>
      </w:r>
      <w:r>
        <w:instrText>PAGEREF section_5c02a381018d479fb76cfb5567c81af2</w:instrText>
      </w:r>
      <w:r>
        <w:fldChar w:fldCharType="separate"/>
      </w:r>
      <w:r>
        <w:rPr>
          <w:noProof/>
        </w:rPr>
        <w:t>151</w:t>
      </w:r>
      <w:r>
        <w:fldChar w:fldCharType="end"/>
      </w:r>
    </w:p>
    <w:p w:rsidR="00E17828" w:rsidRDefault="00716732">
      <w:pPr>
        <w:pStyle w:val="indexentry0"/>
      </w:pPr>
      <w:hyperlink w:anchor="section_152e2a9e00814ca9ad56111f96402beb">
        <w:r>
          <w:rPr>
            <w:rStyle w:val="Hyperlink"/>
          </w:rPr>
          <w:t>bookFoldRevPrinting (Reverse Book Fold Printing)</w:t>
        </w:r>
      </w:hyperlink>
      <w:r>
        <w:t xml:space="preserve"> </w:t>
      </w:r>
      <w:r>
        <w:fldChar w:fldCharType="begin"/>
      </w:r>
      <w:r>
        <w:instrText>PAGEREF section_152e2a9e00814ca9ad561</w:instrText>
      </w:r>
      <w:r>
        <w:instrText>11f96402beb</w:instrText>
      </w:r>
      <w:r>
        <w:fldChar w:fldCharType="separate"/>
      </w:r>
      <w:r>
        <w:rPr>
          <w:noProof/>
        </w:rPr>
        <w:t>151</w:t>
      </w:r>
      <w:r>
        <w:fldChar w:fldCharType="end"/>
      </w:r>
    </w:p>
    <w:p w:rsidR="00E17828" w:rsidRDefault="00716732">
      <w:pPr>
        <w:pStyle w:val="indexentry0"/>
      </w:pPr>
      <w:hyperlink w:anchor="section_c624c82549bf41e387a5c6f05000ec7a">
        <w:r>
          <w:rPr>
            <w:rStyle w:val="Hyperlink"/>
          </w:rPr>
          <w:t>bookmarkEnd (Bookmark End)</w:t>
        </w:r>
      </w:hyperlink>
      <w:r>
        <w:t xml:space="preserve"> </w:t>
      </w:r>
      <w:r>
        <w:fldChar w:fldCharType="begin"/>
      </w:r>
      <w:r>
        <w:instrText>PAGEREF section_c624c82549bf41e387a5c6f05000ec7a</w:instrText>
      </w:r>
      <w:r>
        <w:fldChar w:fldCharType="separate"/>
      </w:r>
      <w:r>
        <w:rPr>
          <w:noProof/>
        </w:rPr>
        <w:t>142</w:t>
      </w:r>
      <w:r>
        <w:fldChar w:fldCharType="end"/>
      </w:r>
    </w:p>
    <w:p w:rsidR="00E17828" w:rsidRDefault="00716732">
      <w:pPr>
        <w:pStyle w:val="indexentry0"/>
      </w:pPr>
      <w:hyperlink w:anchor="section_91c01e28aa114eeb9dd7d1453470bc68">
        <w:r>
          <w:rPr>
            <w:rStyle w:val="Hyperlink"/>
          </w:rPr>
          <w:t>Bookmarks</w:t>
        </w:r>
      </w:hyperlink>
      <w:r>
        <w:t xml:space="preserve"> </w:t>
      </w:r>
      <w:r>
        <w:fldChar w:fldCharType="begin"/>
      </w:r>
      <w:r>
        <w:instrText>PAGEREF section_91c01e28aa</w:instrText>
      </w:r>
      <w:r>
        <w:instrText>114eeb9dd7d1453470bc68</w:instrText>
      </w:r>
      <w:r>
        <w:fldChar w:fldCharType="separate"/>
      </w:r>
      <w:r>
        <w:rPr>
          <w:noProof/>
        </w:rPr>
        <w:t>142</w:t>
      </w:r>
      <w:r>
        <w:fldChar w:fldCharType="end"/>
      </w:r>
    </w:p>
    <w:p w:rsidR="00E17828" w:rsidRDefault="00716732">
      <w:pPr>
        <w:pStyle w:val="indexentry0"/>
      </w:pPr>
      <w:hyperlink w:anchor="section_88454e9631cb4112b7c2e6b0f84a2637">
        <w:r>
          <w:rPr>
            <w:rStyle w:val="Hyperlink"/>
          </w:rPr>
          <w:t>bookmarkStart (Bookmark Start)</w:t>
        </w:r>
      </w:hyperlink>
      <w:r>
        <w:t xml:space="preserve"> </w:t>
      </w:r>
      <w:r>
        <w:fldChar w:fldCharType="begin"/>
      </w:r>
      <w:r>
        <w:instrText>PAGEREF section_88454e9631cb4112b7c2e6b0f84a2637</w:instrText>
      </w:r>
      <w:r>
        <w:fldChar w:fldCharType="separate"/>
      </w:r>
      <w:r>
        <w:rPr>
          <w:noProof/>
        </w:rPr>
        <w:t>142</w:t>
      </w:r>
      <w:r>
        <w:fldChar w:fldCharType="end"/>
      </w:r>
    </w:p>
    <w:p w:rsidR="00E17828" w:rsidRDefault="00716732">
      <w:pPr>
        <w:pStyle w:val="indexentry0"/>
      </w:pPr>
      <w:hyperlink w:anchor="section_6f6237f64fa941e3a6e03ccbddfe8715">
        <w:r>
          <w:rPr>
            <w:rStyle w:val="Hyperlink"/>
          </w:rPr>
          <w:t>bookViews (Workbook Vie</w:t>
        </w:r>
        <w:r>
          <w:rPr>
            <w:rStyle w:val="Hyperlink"/>
          </w:rPr>
          <w:t>ws)</w:t>
        </w:r>
      </w:hyperlink>
      <w:r>
        <w:t xml:space="preserve"> </w:t>
      </w:r>
      <w:r>
        <w:fldChar w:fldCharType="begin"/>
      </w:r>
      <w:r>
        <w:instrText>PAGEREF section_6f6237f64fa941e3a6e03ccbddfe8715</w:instrText>
      </w:r>
      <w:r>
        <w:fldChar w:fldCharType="separate"/>
      </w:r>
      <w:r>
        <w:rPr>
          <w:noProof/>
        </w:rPr>
        <w:t>246</w:t>
      </w:r>
      <w:r>
        <w:fldChar w:fldCharType="end"/>
      </w:r>
    </w:p>
    <w:p w:rsidR="00E17828" w:rsidRDefault="00716732">
      <w:pPr>
        <w:pStyle w:val="indexentry0"/>
      </w:pPr>
      <w:hyperlink w:anchor="section_46d32924583b44ca8eb1465176e52cb6">
        <w:r>
          <w:rPr>
            <w:rStyle w:val="Hyperlink"/>
          </w:rPr>
          <w:t>border (Border)</w:t>
        </w:r>
      </w:hyperlink>
      <w:r>
        <w:t xml:space="preserve"> </w:t>
      </w:r>
      <w:r>
        <w:fldChar w:fldCharType="begin"/>
      </w:r>
      <w:r>
        <w:instrText>PAGEREF section_46d32924583b44ca8eb1465176e52cb6</w:instrText>
      </w:r>
      <w:r>
        <w:fldChar w:fldCharType="separate"/>
      </w:r>
      <w:r>
        <w:rPr>
          <w:noProof/>
        </w:rPr>
        <w:t>308</w:t>
      </w:r>
      <w:r>
        <w:fldChar w:fldCharType="end"/>
      </w:r>
    </w:p>
    <w:p w:rsidR="00E17828" w:rsidRDefault="00716732">
      <w:pPr>
        <w:pStyle w:val="indexentry0"/>
      </w:pPr>
      <w:hyperlink w:anchor="section_21f39fc930d2497f8e91605822022742">
        <w:r>
          <w:rPr>
            <w:rStyle w:val="Hyperlink"/>
          </w:rPr>
          <w:t>border</w:t>
        </w:r>
        <w:r>
          <w:rPr>
            <w:rStyle w:val="Hyperlink"/>
          </w:rPr>
          <w:t>bottom (Bottom Border)</w:t>
        </w:r>
      </w:hyperlink>
      <w:r>
        <w:t xml:space="preserve"> </w:t>
      </w:r>
      <w:r>
        <w:fldChar w:fldCharType="begin"/>
      </w:r>
      <w:r>
        <w:instrText>PAGEREF section_21f39fc930d2497f8e91605822022742</w:instrText>
      </w:r>
      <w:r>
        <w:fldChar w:fldCharType="separate"/>
      </w:r>
      <w:r>
        <w:rPr>
          <w:noProof/>
        </w:rPr>
        <w:t>759</w:t>
      </w:r>
      <w:r>
        <w:fldChar w:fldCharType="end"/>
      </w:r>
    </w:p>
    <w:p w:rsidR="00E17828" w:rsidRDefault="00716732">
      <w:pPr>
        <w:pStyle w:val="indexentry0"/>
      </w:pPr>
      <w:hyperlink w:anchor="section_b28ef6766a9645fdba0c05bbc7b3d637">
        <w:r>
          <w:rPr>
            <w:rStyle w:val="Hyperlink"/>
          </w:rPr>
          <w:t>borderBox (Border-Box Function)</w:t>
        </w:r>
      </w:hyperlink>
      <w:r>
        <w:t xml:space="preserve"> </w:t>
      </w:r>
      <w:r>
        <w:fldChar w:fldCharType="begin"/>
      </w:r>
      <w:r>
        <w:instrText>PAGEREF section_b28ef6766a9645fdba0c05bbc7b3d637</w:instrText>
      </w:r>
      <w:r>
        <w:fldChar w:fldCharType="separate"/>
      </w:r>
      <w:r>
        <w:rPr>
          <w:noProof/>
        </w:rPr>
        <w:t>766</w:t>
      </w:r>
      <w:r>
        <w:fldChar w:fldCharType="end"/>
      </w:r>
    </w:p>
    <w:p w:rsidR="00E17828" w:rsidRDefault="00716732">
      <w:pPr>
        <w:pStyle w:val="indexentry0"/>
      </w:pPr>
      <w:hyperlink w:anchor="section_e1baa93a4dc940e3aadb4ef42a9064c6">
        <w:r>
          <w:rPr>
            <w:rStyle w:val="Hyperlink"/>
          </w:rPr>
          <w:t>borderleft (Left Border)</w:t>
        </w:r>
      </w:hyperlink>
      <w:r>
        <w:t xml:space="preserve"> </w:t>
      </w:r>
      <w:r>
        <w:fldChar w:fldCharType="begin"/>
      </w:r>
      <w:r>
        <w:instrText>PAGEREF section_e1baa93a4dc940e3aadb4ef42a9064c6</w:instrText>
      </w:r>
      <w:r>
        <w:fldChar w:fldCharType="separate"/>
      </w:r>
      <w:r>
        <w:rPr>
          <w:noProof/>
        </w:rPr>
        <w:t>759</w:t>
      </w:r>
      <w:r>
        <w:fldChar w:fldCharType="end"/>
      </w:r>
    </w:p>
    <w:p w:rsidR="00E17828" w:rsidRDefault="00716732">
      <w:pPr>
        <w:pStyle w:val="indexentry0"/>
      </w:pPr>
      <w:hyperlink w:anchor="section_afc7207c23e94b8cb02924d244778ff3">
        <w:r>
          <w:rPr>
            <w:rStyle w:val="Hyperlink"/>
          </w:rPr>
          <w:t>borderright (Right Border)</w:t>
        </w:r>
      </w:hyperlink>
      <w:r>
        <w:t xml:space="preserve"> </w:t>
      </w:r>
      <w:r>
        <w:fldChar w:fldCharType="begin"/>
      </w:r>
      <w:r>
        <w:instrText>PAGEREF section_afc7207c23e94b8cb02924d244778ff3</w:instrText>
      </w:r>
      <w:r>
        <w:fldChar w:fldCharType="separate"/>
      </w:r>
      <w:r>
        <w:rPr>
          <w:noProof/>
        </w:rPr>
        <w:t>759</w:t>
      </w:r>
      <w:r>
        <w:fldChar w:fldCharType="end"/>
      </w:r>
    </w:p>
    <w:p w:rsidR="00E17828" w:rsidRDefault="00716732">
      <w:pPr>
        <w:pStyle w:val="indexentry0"/>
      </w:pPr>
      <w:hyperlink w:anchor="section_75d781f42e984093a27b5e96b6fd450a">
        <w:r>
          <w:rPr>
            <w:rStyle w:val="Hyperlink"/>
          </w:rPr>
          <w:t>borders (Borders)</w:t>
        </w:r>
      </w:hyperlink>
      <w:r>
        <w:t xml:space="preserve"> </w:t>
      </w:r>
      <w:r>
        <w:fldChar w:fldCharType="begin"/>
      </w:r>
      <w:r>
        <w:instrText>PAGEREF section_75d781f42e984093a27b5e96b6fd450a</w:instrText>
      </w:r>
      <w:r>
        <w:fldChar w:fldCharType="separate"/>
      </w:r>
      <w:r>
        <w:rPr>
          <w:noProof/>
        </w:rPr>
        <w:t>309</w:t>
      </w:r>
      <w:r>
        <w:fldChar w:fldCharType="end"/>
      </w:r>
    </w:p>
    <w:p w:rsidR="00E17828" w:rsidRDefault="00716732">
      <w:pPr>
        <w:pStyle w:val="indexentry0"/>
      </w:pPr>
      <w:hyperlink w:anchor="section_d92e2b4c036d40f89819ec495da33ca0">
        <w:r>
          <w:rPr>
            <w:rStyle w:val="Hyperlink"/>
          </w:rPr>
          <w:t>bordertop (Top Border)</w:t>
        </w:r>
      </w:hyperlink>
      <w:r>
        <w:t xml:space="preserve"> </w:t>
      </w:r>
      <w:r>
        <w:fldChar w:fldCharType="begin"/>
      </w:r>
      <w:r>
        <w:instrText>PAGEREF section_d92e2b4c036d40f89819e</w:instrText>
      </w:r>
      <w:r>
        <w:instrText>c495da33ca0</w:instrText>
      </w:r>
      <w:r>
        <w:fldChar w:fldCharType="separate"/>
      </w:r>
      <w:r>
        <w:rPr>
          <w:noProof/>
        </w:rPr>
        <w:t>759</w:t>
      </w:r>
      <w:r>
        <w:fldChar w:fldCharType="end"/>
      </w:r>
    </w:p>
    <w:p w:rsidR="00E17828" w:rsidRDefault="00716732">
      <w:pPr>
        <w:pStyle w:val="indexentry0"/>
      </w:pPr>
      <w:hyperlink w:anchor="section_1f22b88be34c4ef3b2d2e057aa7ee5f8">
        <w:r>
          <w:rPr>
            <w:rStyle w:val="Hyperlink"/>
          </w:rPr>
          <w:t>bottom (Bottom Border for HTML div)</w:t>
        </w:r>
      </w:hyperlink>
      <w:r>
        <w:t xml:space="preserve"> </w:t>
      </w:r>
      <w:r>
        <w:fldChar w:fldCharType="begin"/>
      </w:r>
      <w:r>
        <w:instrText>PAGEREF section_1f22b88be34c4ef3b2d2e057aa7ee5f8</w:instrText>
      </w:r>
      <w:r>
        <w:fldChar w:fldCharType="separate"/>
      </w:r>
      <w:r>
        <w:rPr>
          <w:noProof/>
        </w:rPr>
        <w:t>164</w:t>
      </w:r>
      <w:r>
        <w:fldChar w:fldCharType="end"/>
      </w:r>
    </w:p>
    <w:p w:rsidR="00E17828" w:rsidRDefault="00716732">
      <w:pPr>
        <w:pStyle w:val="indexentry0"/>
      </w:pPr>
      <w:hyperlink w:anchor="section_569d4244216e4dea8c5342cfbde5b947">
        <w:r>
          <w:rPr>
            <w:rStyle w:val="Hyperlink"/>
          </w:rPr>
          <w:t>bottom (Bottom Border)</w:t>
        </w:r>
      </w:hyperlink>
      <w:r>
        <w:t xml:space="preserve"> </w:t>
      </w:r>
      <w:r>
        <w:fldChar w:fldCharType="begin"/>
      </w:r>
      <w:r>
        <w:instrText>PAGE</w:instrText>
      </w:r>
      <w:r>
        <w:instrText>REF section_569d4244216e4dea8c5342cfbde5b947</w:instrText>
      </w:r>
      <w:r>
        <w:fldChar w:fldCharType="separate"/>
      </w:r>
      <w:r>
        <w:rPr>
          <w:noProof/>
        </w:rPr>
        <w:t>99</w:t>
      </w:r>
      <w:r>
        <w:fldChar w:fldCharType="end"/>
      </w:r>
    </w:p>
    <w:p w:rsidR="00E17828" w:rsidRDefault="00716732">
      <w:pPr>
        <w:pStyle w:val="indexentry0"/>
      </w:pPr>
      <w:hyperlink w:anchor="section_4f3cd65fa0064cf48175bacd55b181ad">
        <w:r>
          <w:rPr>
            <w:rStyle w:val="Hyperlink"/>
          </w:rPr>
          <w:t>bottom (Paragraph Border Between Identical Paragraphs)</w:t>
        </w:r>
      </w:hyperlink>
      <w:r>
        <w:t xml:space="preserve"> </w:t>
      </w:r>
      <w:r>
        <w:fldChar w:fldCharType="begin"/>
      </w:r>
      <w:r>
        <w:instrText>PAGEREF section_4f3cd65fa0064cf48175bacd55b181ad</w:instrText>
      </w:r>
      <w:r>
        <w:fldChar w:fldCharType="separate"/>
      </w:r>
      <w:r>
        <w:rPr>
          <w:noProof/>
        </w:rPr>
        <w:t>59</w:t>
      </w:r>
      <w:r>
        <w:fldChar w:fldCharType="end"/>
      </w:r>
    </w:p>
    <w:p w:rsidR="00E17828" w:rsidRDefault="00716732">
      <w:pPr>
        <w:pStyle w:val="indexentry0"/>
      </w:pPr>
      <w:hyperlink w:anchor="section_6828bbf6e9c94b219734b667ce8bc9f0">
        <w:r>
          <w:rPr>
            <w:rStyle w:val="Hyperlink"/>
          </w:rPr>
          <w:t>bottom (Table Bottom Border)</w:t>
        </w:r>
      </w:hyperlink>
      <w:r>
        <w:t xml:space="preserve"> </w:t>
      </w:r>
      <w:r>
        <w:fldChar w:fldCharType="begin"/>
      </w:r>
      <w:r>
        <w:instrText>PAGEREF section_6828bbf6e9c94b219734b667ce8bc9f0</w:instrText>
      </w:r>
      <w:r>
        <w:fldChar w:fldCharType="separate"/>
      </w:r>
      <w:r>
        <w:rPr>
          <w:noProof/>
        </w:rPr>
        <w:t>77</w:t>
      </w:r>
      <w:r>
        <w:fldChar w:fldCharType="end"/>
      </w:r>
    </w:p>
    <w:p w:rsidR="00E17828" w:rsidRDefault="00716732">
      <w:pPr>
        <w:pStyle w:val="indexentry0"/>
      </w:pPr>
      <w:hyperlink w:anchor="section_79dca4e251cd4f80867147fcf6db8047">
        <w:r>
          <w:rPr>
            <w:rStyle w:val="Hyperlink"/>
          </w:rPr>
          <w:t>bottom (Table Cell Bottom Border)</w:t>
        </w:r>
      </w:hyperlink>
      <w:r>
        <w:t xml:space="preserve"> </w:t>
      </w:r>
      <w:r>
        <w:fldChar w:fldCharType="begin"/>
      </w:r>
      <w:r>
        <w:instrText>PAGEREF section</w:instrText>
      </w:r>
      <w:r>
        <w:instrText>_79dca4e251cd4f80867147fcf6db8047</w:instrText>
      </w:r>
      <w:r>
        <w:fldChar w:fldCharType="separate"/>
      </w:r>
      <w:r>
        <w:rPr>
          <w:noProof/>
        </w:rPr>
        <w:t>76</w:t>
      </w:r>
      <w:r>
        <w:fldChar w:fldCharType="end"/>
      </w:r>
    </w:p>
    <w:p w:rsidR="00E17828" w:rsidRDefault="00716732">
      <w:pPr>
        <w:pStyle w:val="indexentry0"/>
      </w:pPr>
      <w:hyperlink w:anchor="section_de3955a710074ca281af118e7542dfdf">
        <w:r>
          <w:rPr>
            <w:rStyle w:val="Hyperlink"/>
          </w:rPr>
          <w:t>bottom (Table Cell Bottom Margin Default)</w:t>
        </w:r>
      </w:hyperlink>
      <w:r>
        <w:t xml:space="preserve"> </w:t>
      </w:r>
      <w:r>
        <w:fldChar w:fldCharType="begin"/>
      </w:r>
      <w:r>
        <w:instrText>PAGEREF section_de3955a710074ca281af118e7542dfdf</w:instrText>
      </w:r>
      <w:r>
        <w:fldChar w:fldCharType="separate"/>
      </w:r>
      <w:r>
        <w:rPr>
          <w:noProof/>
        </w:rPr>
        <w:t>77</w:t>
      </w:r>
      <w:r>
        <w:fldChar w:fldCharType="end"/>
      </w:r>
    </w:p>
    <w:p w:rsidR="00E17828" w:rsidRDefault="00716732">
      <w:pPr>
        <w:pStyle w:val="indexentry0"/>
      </w:pPr>
      <w:hyperlink w:anchor="section_eea50100af4d48218129aca317b0638e">
        <w:r>
          <w:rPr>
            <w:rStyle w:val="Hyperlink"/>
          </w:rPr>
          <w:t>b</w:t>
        </w:r>
        <w:r>
          <w:rPr>
            <w:rStyle w:val="Hyperlink"/>
          </w:rPr>
          <w:t>ottom (Table Cell Bottom Margin Exception)</w:t>
        </w:r>
      </w:hyperlink>
      <w:r>
        <w:t xml:space="preserve"> </w:t>
      </w:r>
      <w:r>
        <w:fldChar w:fldCharType="begin"/>
      </w:r>
      <w:r>
        <w:instrText>PAGEREF section_eea50100af4d48218129aca317b0638e</w:instrText>
      </w:r>
      <w:r>
        <w:fldChar w:fldCharType="separate"/>
      </w:r>
      <w:r>
        <w:rPr>
          <w:noProof/>
        </w:rPr>
        <w:t>76</w:t>
      </w:r>
      <w:r>
        <w:fldChar w:fldCharType="end"/>
      </w:r>
    </w:p>
    <w:p w:rsidR="00E17828" w:rsidRDefault="00716732">
      <w:pPr>
        <w:pStyle w:val="indexentry0"/>
      </w:pPr>
      <w:hyperlink w:anchor="section_0ae7384a85fb4f799e2553d6a930fcaa">
        <w:r>
          <w:rPr>
            <w:rStyle w:val="Hyperlink"/>
          </w:rPr>
          <w:t>bottom (Text Box Bottom Stroke)</w:t>
        </w:r>
      </w:hyperlink>
      <w:r>
        <w:t xml:space="preserve"> </w:t>
      </w:r>
      <w:r>
        <w:fldChar w:fldCharType="begin"/>
      </w:r>
      <w:r>
        <w:instrText>PAGEREF section_0ae7384a85fb4f799e2553d6a930fcaa</w:instrText>
      </w:r>
      <w:r>
        <w:fldChar w:fldCharType="separate"/>
      </w:r>
      <w:r>
        <w:rPr>
          <w:noProof/>
        </w:rPr>
        <w:t>741</w:t>
      </w:r>
      <w:r>
        <w:fldChar w:fldCharType="end"/>
      </w:r>
    </w:p>
    <w:p w:rsidR="00E17828" w:rsidRDefault="00716732">
      <w:pPr>
        <w:pStyle w:val="indexentry0"/>
      </w:pPr>
      <w:hyperlink w:anchor="section_8504c5eb51ae47e39f4e877d4ebca05c">
        <w:r>
          <w:rPr>
            <w:rStyle w:val="Hyperlink"/>
          </w:rPr>
          <w:t>bounds (Bounds)</w:t>
        </w:r>
      </w:hyperlink>
      <w:r>
        <w:t xml:space="preserve"> </w:t>
      </w:r>
      <w:r>
        <w:fldChar w:fldCharType="begin"/>
      </w:r>
      <w:r>
        <w:instrText>PAGEREF section_8504c5eb51ae47e39f4e877d4ebca05c</w:instrText>
      </w:r>
      <w:r>
        <w:fldChar w:fldCharType="separate"/>
      </w:r>
      <w:r>
        <w:rPr>
          <w:noProof/>
        </w:rPr>
        <w:t>937</w:t>
      </w:r>
      <w:r>
        <w:fldChar w:fldCharType="end"/>
      </w:r>
    </w:p>
    <w:p w:rsidR="00E17828" w:rsidRDefault="00716732">
      <w:pPr>
        <w:pStyle w:val="indexentry0"/>
      </w:pPr>
      <w:hyperlink w:anchor="section_f6062b84896f4999a2182bedef651403">
        <w:r>
          <w:rPr>
            <w:rStyle w:val="Hyperlink"/>
          </w:rPr>
          <w:t>box (Box Function)</w:t>
        </w:r>
      </w:hyperlink>
      <w:r>
        <w:t xml:space="preserve"> </w:t>
      </w:r>
      <w:r>
        <w:fldChar w:fldCharType="begin"/>
      </w:r>
      <w:r>
        <w:instrText>PAGEREF section_f6062b84896f4999a2182bedef6</w:instrText>
      </w:r>
      <w:r>
        <w:instrText>51403</w:instrText>
      </w:r>
      <w:r>
        <w:fldChar w:fldCharType="separate"/>
      </w:r>
      <w:r>
        <w:rPr>
          <w:noProof/>
        </w:rPr>
        <w:t>766</w:t>
      </w:r>
      <w:r>
        <w:fldChar w:fldCharType="end"/>
      </w:r>
    </w:p>
    <w:p w:rsidR="00E17828" w:rsidRDefault="00716732">
      <w:pPr>
        <w:pStyle w:val="indexentry0"/>
      </w:pPr>
      <w:r>
        <w:t>brk (Break) (</w:t>
      </w:r>
      <w:hyperlink w:anchor="section_b32ae11bdee74dcb9b46a0feb32ce94f">
        <w:r>
          <w:rPr>
            <w:rStyle w:val="Hyperlink"/>
          </w:rPr>
          <w:t>section 2.1.623</w:t>
        </w:r>
      </w:hyperlink>
      <w:r>
        <w:t xml:space="preserve"> </w:t>
      </w:r>
      <w:r>
        <w:fldChar w:fldCharType="begin"/>
      </w:r>
      <w:r>
        <w:instrText>PAGEREF section_b32ae11bdee74dcb9b46a0feb32ce94f</w:instrText>
      </w:r>
      <w:r>
        <w:fldChar w:fldCharType="separate"/>
      </w:r>
      <w:r>
        <w:rPr>
          <w:noProof/>
        </w:rPr>
        <w:t>264</w:t>
      </w:r>
      <w:r>
        <w:fldChar w:fldCharType="end"/>
      </w:r>
      <w:r>
        <w:t xml:space="preserve">, </w:t>
      </w:r>
      <w:hyperlink w:anchor="section_edba2a75ecdc41f0a4004d0d0c3f5c38">
        <w:r>
          <w:rPr>
            <w:rStyle w:val="Hyperlink"/>
          </w:rPr>
          <w:t>section 2.1.1806</w:t>
        </w:r>
      </w:hyperlink>
      <w:r>
        <w:t xml:space="preserve"> </w:t>
      </w:r>
      <w:r>
        <w:fldChar w:fldCharType="begin"/>
      </w:r>
      <w:r>
        <w:instrText>PAGEREF section_edba2a</w:instrText>
      </w:r>
      <w:r>
        <w:instrText>75ecdc41f0a4004d0d0c3f5c38</w:instrText>
      </w:r>
      <w:r>
        <w:fldChar w:fldCharType="separate"/>
      </w:r>
      <w:r>
        <w:rPr>
          <w:noProof/>
        </w:rPr>
        <w:t>766</w:t>
      </w:r>
      <w:r>
        <w:fldChar w:fldCharType="end"/>
      </w:r>
      <w:r>
        <w:t>)</w:t>
      </w:r>
    </w:p>
    <w:p w:rsidR="00E17828" w:rsidRDefault="00716732">
      <w:pPr>
        <w:pStyle w:val="indexentry0"/>
      </w:pPr>
      <w:hyperlink w:anchor="section_5f7809e93a514398a90aa51557489c15">
        <w:r>
          <w:rPr>
            <w:rStyle w:val="Hyperlink"/>
          </w:rPr>
          <w:t>brkBin (Break on Binary Operators)</w:t>
        </w:r>
      </w:hyperlink>
      <w:r>
        <w:t xml:space="preserve"> </w:t>
      </w:r>
      <w:r>
        <w:fldChar w:fldCharType="begin"/>
      </w:r>
      <w:r>
        <w:instrText>PAGEREF section_5f7809e93a514398a90aa51557489c15</w:instrText>
      </w:r>
      <w:r>
        <w:fldChar w:fldCharType="separate"/>
      </w:r>
      <w:r>
        <w:rPr>
          <w:noProof/>
        </w:rPr>
        <w:t>767</w:t>
      </w:r>
      <w:r>
        <w:fldChar w:fldCharType="end"/>
      </w:r>
    </w:p>
    <w:p w:rsidR="00E17828" w:rsidRDefault="00716732">
      <w:pPr>
        <w:pStyle w:val="indexentry0"/>
      </w:pPr>
      <w:hyperlink w:anchor="section_11f9933dd1e44e5a903cda9735ed1ecc">
        <w:r>
          <w:rPr>
            <w:rStyle w:val="Hyperlink"/>
          </w:rPr>
          <w:t>brkBinSub (Bre</w:t>
        </w:r>
        <w:r>
          <w:rPr>
            <w:rStyle w:val="Hyperlink"/>
          </w:rPr>
          <w:t>ak on Binary Subtraction)</w:t>
        </w:r>
      </w:hyperlink>
      <w:r>
        <w:t xml:space="preserve"> </w:t>
      </w:r>
      <w:r>
        <w:fldChar w:fldCharType="begin"/>
      </w:r>
      <w:r>
        <w:instrText>PAGEREF section_11f9933dd1e44e5a903cda9735ed1ecc</w:instrText>
      </w:r>
      <w:r>
        <w:fldChar w:fldCharType="separate"/>
      </w:r>
      <w:r>
        <w:rPr>
          <w:noProof/>
        </w:rPr>
        <w:t>767</w:t>
      </w:r>
      <w:r>
        <w:fldChar w:fldCharType="end"/>
      </w:r>
    </w:p>
    <w:p w:rsidR="00E17828" w:rsidRDefault="00716732">
      <w:pPr>
        <w:pStyle w:val="indexentry0"/>
      </w:pPr>
      <w:hyperlink w:anchor="section_f007e65cabf742c9a75ca863951a59df">
        <w:r>
          <w:rPr>
            <w:rStyle w:val="Hyperlink"/>
          </w:rPr>
          <w:t>bubble3D (3D Bubble)</w:t>
        </w:r>
      </w:hyperlink>
      <w:r>
        <w:t xml:space="preserve"> </w:t>
      </w:r>
      <w:r>
        <w:fldChar w:fldCharType="begin"/>
      </w:r>
      <w:r>
        <w:instrText>PAGEREF section_f007e65cabf742c9a75ca863951a59df</w:instrText>
      </w:r>
      <w:r>
        <w:fldChar w:fldCharType="separate"/>
      </w:r>
      <w:r>
        <w:rPr>
          <w:noProof/>
        </w:rPr>
        <w:t>652</w:t>
      </w:r>
      <w:r>
        <w:fldChar w:fldCharType="end"/>
      </w:r>
    </w:p>
    <w:p w:rsidR="00E17828" w:rsidRDefault="00716732">
      <w:pPr>
        <w:pStyle w:val="indexentry0"/>
      </w:pPr>
      <w:hyperlink w:anchor="section_60ac8a92706d4fe0bcdac0a37dd8225e">
        <w:r>
          <w:rPr>
            <w:rStyle w:val="Hyperlink"/>
          </w:rPr>
          <w:t>bubbleChart (Bubble Charts)</w:t>
        </w:r>
      </w:hyperlink>
      <w:r>
        <w:t xml:space="preserve"> </w:t>
      </w:r>
      <w:r>
        <w:fldChar w:fldCharType="begin"/>
      </w:r>
      <w:r>
        <w:instrText>PAGEREF section_60ac8a92706d4fe0bcdac0a37dd8225e</w:instrText>
      </w:r>
      <w:r>
        <w:fldChar w:fldCharType="separate"/>
      </w:r>
      <w:r>
        <w:rPr>
          <w:noProof/>
        </w:rPr>
        <w:t>653</w:t>
      </w:r>
      <w:r>
        <w:fldChar w:fldCharType="end"/>
      </w:r>
    </w:p>
    <w:p w:rsidR="00E17828" w:rsidRDefault="00716732">
      <w:pPr>
        <w:pStyle w:val="indexentry0"/>
      </w:pPr>
      <w:hyperlink w:anchor="section_42457c93c65e4469ae27b9935d95c36a">
        <w:r>
          <w:rPr>
            <w:rStyle w:val="Hyperlink"/>
          </w:rPr>
          <w:t>buFont (Specified)</w:t>
        </w:r>
      </w:hyperlink>
      <w:r>
        <w:t xml:space="preserve"> </w:t>
      </w:r>
      <w:r>
        <w:fldChar w:fldCharType="begin"/>
      </w:r>
      <w:r>
        <w:instrText>PAGEREF section_42457c93c65e4469ae27b9935d95c36a</w:instrText>
      </w:r>
      <w:r>
        <w:fldChar w:fldCharType="separate"/>
      </w:r>
      <w:r>
        <w:rPr>
          <w:noProof/>
        </w:rPr>
        <w:t>550</w:t>
      </w:r>
      <w:r>
        <w:fldChar w:fldCharType="end"/>
      </w:r>
    </w:p>
    <w:p w:rsidR="00E17828" w:rsidRDefault="00716732">
      <w:pPr>
        <w:pStyle w:val="indexentry0"/>
      </w:pPr>
      <w:hyperlink w:anchor="section_9224b45ca413414aa5444cb93c41f2e8">
        <w:r>
          <w:rPr>
            <w:rStyle w:val="Hyperlink"/>
          </w:rPr>
          <w:t>builtInUnit (Built in Display Unit Value)</w:t>
        </w:r>
      </w:hyperlink>
      <w:r>
        <w:t xml:space="preserve"> </w:t>
      </w:r>
      <w:r>
        <w:fldChar w:fldCharType="begin"/>
      </w:r>
      <w:r>
        <w:instrText>PAGEREF section_9224b45ca413414aa5444cb93c41f2e8</w:instrText>
      </w:r>
      <w:r>
        <w:fldChar w:fldCharType="separate"/>
      </w:r>
      <w:r>
        <w:rPr>
          <w:noProof/>
        </w:rPr>
        <w:t>653</w:t>
      </w:r>
      <w:r>
        <w:fldChar w:fldCharType="end"/>
      </w:r>
    </w:p>
    <w:p w:rsidR="00E17828" w:rsidRDefault="00716732">
      <w:pPr>
        <w:pStyle w:val="indexentry0"/>
      </w:pPr>
      <w:hyperlink w:anchor="section_d95a5edd0149484eb446e0cb907722e1">
        <w:r>
          <w:rPr>
            <w:rStyle w:val="Hyperlink"/>
          </w:rPr>
          <w:t>buSzPct (Bullet Size Percentage)</w:t>
        </w:r>
      </w:hyperlink>
      <w:r>
        <w:t xml:space="preserve"> </w:t>
      </w:r>
      <w:r>
        <w:fldChar w:fldCharType="begin"/>
      </w:r>
      <w:r>
        <w:instrText>PAGEREF section_d95a5edd0149484eb446e0cb907722e1</w:instrText>
      </w:r>
      <w:r>
        <w:fldChar w:fldCharType="separate"/>
      </w:r>
      <w:r>
        <w:rPr>
          <w:noProof/>
        </w:rPr>
        <w:t>550</w:t>
      </w:r>
      <w:r>
        <w:fldChar w:fldCharType="end"/>
      </w:r>
    </w:p>
    <w:p w:rsidR="00E17828" w:rsidRDefault="00716732">
      <w:pPr>
        <w:pStyle w:val="indexentry0"/>
      </w:pPr>
      <w:hyperlink w:anchor="section_20ae50ca92fc41379a7193f2307f0750">
        <w:r>
          <w:rPr>
            <w:rStyle w:val="Hyperlink"/>
          </w:rPr>
          <w:t>buSzPts (Bullet Size Points)</w:t>
        </w:r>
      </w:hyperlink>
      <w:r>
        <w:t xml:space="preserve"> </w:t>
      </w:r>
      <w:r>
        <w:fldChar w:fldCharType="begin"/>
      </w:r>
      <w:r>
        <w:instrText>PAGEREF section_20ae50ca92fc41379a7193f2307f0750</w:instrText>
      </w:r>
      <w:r>
        <w:fldChar w:fldCharType="separate"/>
      </w:r>
      <w:r>
        <w:rPr>
          <w:noProof/>
        </w:rPr>
        <w:t>550</w:t>
      </w:r>
      <w:r>
        <w:fldChar w:fldCharType="end"/>
      </w:r>
    </w:p>
    <w:p w:rsidR="00E17828" w:rsidRDefault="00716732">
      <w:pPr>
        <w:pStyle w:val="indexentry0"/>
      </w:pPr>
      <w:hyperlink w:anchor="section_de8a7ab9cb17469db0206dd08b006520">
        <w:r>
          <w:rPr>
            <w:rStyle w:val="Hyperlink"/>
          </w:rPr>
          <w:t>by (By)</w:t>
        </w:r>
      </w:hyperlink>
      <w:r>
        <w:t xml:space="preserve"> </w:t>
      </w:r>
      <w:r>
        <w:fldChar w:fldCharType="begin"/>
      </w:r>
      <w:r>
        <w:instrText>PAGEREF section_de8a7ab9cb17469db0206dd08b006520</w:instrText>
      </w:r>
      <w:r>
        <w:fldChar w:fldCharType="separate"/>
      </w:r>
      <w:r>
        <w:rPr>
          <w:noProof/>
        </w:rPr>
        <w:t>508</w:t>
      </w:r>
      <w:r>
        <w:fldChar w:fldCharType="end"/>
      </w:r>
    </w:p>
    <w:p w:rsidR="00E17828" w:rsidRDefault="00E17828">
      <w:pPr>
        <w:spacing w:before="0" w:after="0"/>
        <w:rPr>
          <w:sz w:val="16"/>
        </w:rPr>
      </w:pPr>
    </w:p>
    <w:p w:rsidR="00E17828" w:rsidRDefault="00716732">
      <w:pPr>
        <w:pStyle w:val="indexheader"/>
      </w:pPr>
      <w:r>
        <w:t>C</w:t>
      </w:r>
    </w:p>
    <w:p w:rsidR="00E17828" w:rsidRDefault="00E17828">
      <w:pPr>
        <w:spacing w:before="0" w:after="0"/>
        <w:rPr>
          <w:sz w:val="16"/>
        </w:rPr>
      </w:pPr>
    </w:p>
    <w:p w:rsidR="00E17828" w:rsidRDefault="00716732">
      <w:pPr>
        <w:pStyle w:val="indexentry0"/>
      </w:pPr>
      <w:r>
        <w:t>c (Cell) (</w:t>
      </w:r>
      <w:hyperlink w:anchor="section_b3e61d30f15f4712925250883cbf0f8c">
        <w:r>
          <w:rPr>
            <w:rStyle w:val="Hyperlink"/>
          </w:rPr>
          <w:t>section 2.1.624</w:t>
        </w:r>
      </w:hyperlink>
      <w:r>
        <w:t xml:space="preserve"> </w:t>
      </w:r>
      <w:r>
        <w:fldChar w:fldCharType="begin"/>
      </w:r>
      <w:r>
        <w:instrText>PAGEREF section_b3e61d30f15f4712925250883cbf0f8c</w:instrText>
      </w:r>
      <w:r>
        <w:fldChar w:fldCharType="separate"/>
      </w:r>
      <w:r>
        <w:rPr>
          <w:noProof/>
        </w:rPr>
        <w:t>265</w:t>
      </w:r>
      <w:r>
        <w:fldChar w:fldCharType="end"/>
      </w:r>
      <w:r>
        <w:t xml:space="preserve">, </w:t>
      </w:r>
      <w:hyperlink w:anchor="section_24185ad02ec54c6d87d2d3bfdf7b89bf">
        <w:r>
          <w:rPr>
            <w:rStyle w:val="Hyperlink"/>
          </w:rPr>
          <w:t>section 2.1.717</w:t>
        </w:r>
      </w:hyperlink>
      <w:r>
        <w:t xml:space="preserve"> </w:t>
      </w:r>
      <w:r>
        <w:fldChar w:fldCharType="begin"/>
      </w:r>
      <w:r>
        <w:instrText>PAGEREF section_24185ad02ec54c6d87d2d3bfdf7b89bf</w:instrText>
      </w:r>
      <w:r>
        <w:fldChar w:fldCharType="separate"/>
      </w:r>
      <w:r>
        <w:rPr>
          <w:noProof/>
        </w:rPr>
        <w:t>306</w:t>
      </w:r>
      <w:r>
        <w:fldChar w:fldCharType="end"/>
      </w:r>
      <w:r>
        <w:t>)</w:t>
      </w:r>
    </w:p>
    <w:p w:rsidR="00E17828" w:rsidRDefault="00716732">
      <w:pPr>
        <w:pStyle w:val="indexentry0"/>
      </w:pPr>
      <w:hyperlink w:anchor="section_73393ead4d51449cb33fe3e90fb59313">
        <w:r>
          <w:rPr>
            <w:rStyle w:val="Hyperlink"/>
          </w:rPr>
          <w:t>cached (Cached View)</w:t>
        </w:r>
      </w:hyperlink>
      <w:r>
        <w:t xml:space="preserve"> </w:t>
      </w:r>
      <w:r>
        <w:fldChar w:fldCharType="begin"/>
      </w:r>
      <w:r>
        <w:instrText>PAGEREF section_73393ead4d51449cb33fe3e90fb59313</w:instrText>
      </w:r>
      <w:r>
        <w:fldChar w:fldCharType="separate"/>
      </w:r>
      <w:r>
        <w:rPr>
          <w:noProof/>
        </w:rPr>
        <w:t>975</w:t>
      </w:r>
      <w:r>
        <w:fldChar w:fldCharType="end"/>
      </w:r>
    </w:p>
    <w:p w:rsidR="00E17828" w:rsidRDefault="00716732">
      <w:pPr>
        <w:pStyle w:val="indexentry0"/>
      </w:pPr>
      <w:hyperlink w:anchor="section_1621d683436143e491d7127461d7b6fb">
        <w:r>
          <w:rPr>
            <w:rStyle w:val="Hyperlink"/>
          </w:rPr>
          <w:t>cacheField (PivotCache Field)</w:t>
        </w:r>
      </w:hyperlink>
      <w:r>
        <w:t xml:space="preserve"> </w:t>
      </w:r>
      <w:r>
        <w:fldChar w:fldCharType="begin"/>
      </w:r>
      <w:r>
        <w:instrText>PAGEREF section_1621d683436143e491d7127461d7b6fb</w:instrText>
      </w:r>
      <w:r>
        <w:fldChar w:fldCharType="separate"/>
      </w:r>
      <w:r>
        <w:rPr>
          <w:noProof/>
        </w:rPr>
        <w:t>338</w:t>
      </w:r>
      <w:r>
        <w:fldChar w:fldCharType="end"/>
      </w:r>
    </w:p>
    <w:p w:rsidR="00E17828" w:rsidRDefault="00716732">
      <w:pPr>
        <w:pStyle w:val="indexentry0"/>
      </w:pPr>
      <w:hyperlink w:anchor="section_e60e4522f18a41ae8e2c1dd844053793">
        <w:r>
          <w:rPr>
            <w:rStyle w:val="Hyperlink"/>
          </w:rPr>
          <w:t>cacheFields (PivotCache Fields)</w:t>
        </w:r>
      </w:hyperlink>
      <w:r>
        <w:t xml:space="preserve"> </w:t>
      </w:r>
      <w:r>
        <w:fldChar w:fldCharType="begin"/>
      </w:r>
      <w:r>
        <w:instrText>PAGEREF section_e60e4522f18a41ae8e2c1dd844053793</w:instrText>
      </w:r>
      <w:r>
        <w:fldChar w:fldCharType="separate"/>
      </w:r>
      <w:r>
        <w:rPr>
          <w:noProof/>
        </w:rPr>
        <w:t>340</w:t>
      </w:r>
      <w:r>
        <w:fldChar w:fldCharType="end"/>
      </w:r>
    </w:p>
    <w:p w:rsidR="00E17828" w:rsidRDefault="00716732">
      <w:pPr>
        <w:pStyle w:val="indexentry0"/>
      </w:pPr>
      <w:hyperlink w:anchor="section_274caf19e4e24e8c82deb28e84b30071">
        <w:r>
          <w:rPr>
            <w:rStyle w:val="Hyperlink"/>
          </w:rPr>
          <w:t>cacheHierarchies (PivotCache Hierarchies)</w:t>
        </w:r>
      </w:hyperlink>
      <w:r>
        <w:t xml:space="preserve"> </w:t>
      </w:r>
      <w:r>
        <w:fldChar w:fldCharType="begin"/>
      </w:r>
      <w:r>
        <w:instrText>PAGEREF section_274caf19e4e24e8c82deb28e84b30071</w:instrText>
      </w:r>
      <w:r>
        <w:fldChar w:fldCharType="separate"/>
      </w:r>
      <w:r>
        <w:rPr>
          <w:noProof/>
        </w:rPr>
        <w:t>340</w:t>
      </w:r>
      <w:r>
        <w:fldChar w:fldCharType="end"/>
      </w:r>
    </w:p>
    <w:p w:rsidR="00E17828" w:rsidRDefault="00716732">
      <w:pPr>
        <w:pStyle w:val="indexentry0"/>
      </w:pPr>
      <w:hyperlink w:anchor="section_7717377c099e4ae391bc577df2b2294d">
        <w:r>
          <w:rPr>
            <w:rStyle w:val="Hyperlink"/>
          </w:rPr>
          <w:t>cacheHierarchy (PivotCache Hierarchy)</w:t>
        </w:r>
      </w:hyperlink>
      <w:r>
        <w:t xml:space="preserve"> </w:t>
      </w:r>
      <w:r>
        <w:fldChar w:fldCharType="begin"/>
      </w:r>
      <w:r>
        <w:instrText>PAGEREF section_7717377c099e4ae391bc577df2b2294d</w:instrText>
      </w:r>
      <w:r>
        <w:fldChar w:fldCharType="separate"/>
      </w:r>
      <w:r>
        <w:rPr>
          <w:noProof/>
        </w:rPr>
        <w:t>340</w:t>
      </w:r>
      <w:r>
        <w:fldChar w:fldCharType="end"/>
      </w:r>
    </w:p>
    <w:p w:rsidR="00E17828" w:rsidRDefault="00716732">
      <w:pPr>
        <w:pStyle w:val="indexentry0"/>
      </w:pPr>
      <w:hyperlink w:anchor="section_f00136851bf841e8a238ef39a881bfdc">
        <w:r>
          <w:rPr>
            <w:rStyle w:val="Hyperlink"/>
          </w:rPr>
          <w:t>cacheSource (PivotCache Source Description)</w:t>
        </w:r>
      </w:hyperlink>
      <w:r>
        <w:t xml:space="preserve"> </w:t>
      </w:r>
      <w:r>
        <w:fldChar w:fldCharType="begin"/>
      </w:r>
      <w:r>
        <w:instrText>PAGEREF section_f00136851bf841e8a238ef39a881bfdc</w:instrText>
      </w:r>
      <w:r>
        <w:fldChar w:fldCharType="separate"/>
      </w:r>
      <w:r>
        <w:rPr>
          <w:noProof/>
        </w:rPr>
        <w:t>342</w:t>
      </w:r>
      <w:r>
        <w:fldChar w:fldCharType="end"/>
      </w:r>
    </w:p>
    <w:p w:rsidR="00E17828" w:rsidRDefault="00716732">
      <w:pPr>
        <w:pStyle w:val="indexentry0"/>
      </w:pPr>
      <w:hyperlink w:anchor="section_18db658df608490e906af30d23a1f5f6">
        <w:r>
          <w:rPr>
            <w:rStyle w:val="Hyperlink"/>
          </w:rPr>
          <w:t>calcPr (Calculation Properties)</w:t>
        </w:r>
      </w:hyperlink>
      <w:r>
        <w:t xml:space="preserve"> </w:t>
      </w:r>
      <w:r>
        <w:fldChar w:fldCharType="begin"/>
      </w:r>
      <w:r>
        <w:instrText>PAGEREF section_18db658df608490e906af30d23a1f5f6</w:instrText>
      </w:r>
      <w:r>
        <w:fldChar w:fldCharType="separate"/>
      </w:r>
      <w:r>
        <w:rPr>
          <w:noProof/>
        </w:rPr>
        <w:t>246</w:t>
      </w:r>
      <w:r>
        <w:fldChar w:fldCharType="end"/>
      </w:r>
    </w:p>
    <w:p w:rsidR="00E17828" w:rsidRDefault="00716732">
      <w:pPr>
        <w:pStyle w:val="indexentry0"/>
      </w:pPr>
      <w:hyperlink w:anchor="section_6f6d965df1064415b6dbe3997287656e">
        <w:r>
          <w:rPr>
            <w:rStyle w:val="Hyperlink"/>
          </w:rPr>
          <w:t>Calculated Field Formulas</w:t>
        </w:r>
      </w:hyperlink>
      <w:r>
        <w:t xml:space="preserve"> </w:t>
      </w:r>
      <w:r>
        <w:fldChar w:fldCharType="begin"/>
      </w:r>
      <w:r>
        <w:instrText>PAGEREF section_6f6d</w:instrText>
      </w:r>
      <w:r>
        <w:instrText>965df1064415b6dbe3997287656e</w:instrText>
      </w:r>
      <w:r>
        <w:fldChar w:fldCharType="separate"/>
      </w:r>
      <w:r>
        <w:rPr>
          <w:noProof/>
        </w:rPr>
        <w:t>952</w:t>
      </w:r>
      <w:r>
        <w:fldChar w:fldCharType="end"/>
      </w:r>
    </w:p>
    <w:p w:rsidR="00E17828" w:rsidRDefault="00716732">
      <w:pPr>
        <w:pStyle w:val="indexentry0"/>
      </w:pPr>
      <w:hyperlink w:anchor="section_4cb3541dab014d4fbf075b75cde40c07">
        <w:r>
          <w:rPr>
            <w:rStyle w:val="Hyperlink"/>
          </w:rPr>
          <w:t>Calculated Item Formulas</w:t>
        </w:r>
      </w:hyperlink>
      <w:r>
        <w:t xml:space="preserve"> </w:t>
      </w:r>
      <w:r>
        <w:fldChar w:fldCharType="begin"/>
      </w:r>
      <w:r>
        <w:instrText>PAGEREF section_4cb3541dab014d4fbf075b75cde40c07</w:instrText>
      </w:r>
      <w:r>
        <w:fldChar w:fldCharType="separate"/>
      </w:r>
      <w:r>
        <w:rPr>
          <w:noProof/>
        </w:rPr>
        <w:t>953</w:t>
      </w:r>
      <w:r>
        <w:fldChar w:fldCharType="end"/>
      </w:r>
    </w:p>
    <w:p w:rsidR="00E17828" w:rsidRDefault="00716732">
      <w:pPr>
        <w:pStyle w:val="indexentry0"/>
      </w:pPr>
      <w:hyperlink w:anchor="section_fd32d539493f403db2b5b6efb110e9c4">
        <w:r>
          <w:rPr>
            <w:rStyle w:val="Hyperlink"/>
          </w:rPr>
          <w:t>calculatedColumnFormula</w:t>
        </w:r>
        <w:r>
          <w:rPr>
            <w:rStyle w:val="Hyperlink"/>
          </w:rPr>
          <w:t xml:space="preserve"> (Calculated Column Formula)</w:t>
        </w:r>
      </w:hyperlink>
      <w:r>
        <w:t xml:space="preserve"> </w:t>
      </w:r>
      <w:r>
        <w:fldChar w:fldCharType="begin"/>
      </w:r>
      <w:r>
        <w:instrText>PAGEREF section_fd32d539493f403db2b5b6efb110e9c4</w:instrText>
      </w:r>
      <w:r>
        <w:fldChar w:fldCharType="separate"/>
      </w:r>
      <w:r>
        <w:rPr>
          <w:noProof/>
        </w:rPr>
        <w:t>303</w:t>
      </w:r>
      <w:r>
        <w:fldChar w:fldCharType="end"/>
      </w:r>
    </w:p>
    <w:p w:rsidR="00E17828" w:rsidRDefault="00716732">
      <w:pPr>
        <w:pStyle w:val="indexentry0"/>
      </w:pPr>
      <w:hyperlink w:anchor="section_118d5e793427498781569d2cd8394664">
        <w:r>
          <w:rPr>
            <w:rStyle w:val="Hyperlink"/>
          </w:rPr>
          <w:t>calculatedItem (Calculated Item)</w:t>
        </w:r>
      </w:hyperlink>
      <w:r>
        <w:t xml:space="preserve"> </w:t>
      </w:r>
      <w:r>
        <w:fldChar w:fldCharType="begin"/>
      </w:r>
      <w:r>
        <w:instrText>PAGEREF section_118d5e793427498781569d2cd8394664</w:instrText>
      </w:r>
      <w:r>
        <w:fldChar w:fldCharType="separate"/>
      </w:r>
      <w:r>
        <w:rPr>
          <w:noProof/>
        </w:rPr>
        <w:t>342</w:t>
      </w:r>
      <w:r>
        <w:fldChar w:fldCharType="end"/>
      </w:r>
    </w:p>
    <w:p w:rsidR="00E17828" w:rsidRDefault="00716732">
      <w:pPr>
        <w:pStyle w:val="indexentry0"/>
      </w:pPr>
      <w:hyperlink w:anchor="section_b17a17caab164f15b6f7b8f58110a7bb">
        <w:r>
          <w:rPr>
            <w:rStyle w:val="Hyperlink"/>
          </w:rPr>
          <w:t>calculatedMember (Calculated Member)</w:t>
        </w:r>
      </w:hyperlink>
      <w:r>
        <w:t xml:space="preserve"> </w:t>
      </w:r>
      <w:r>
        <w:fldChar w:fldCharType="begin"/>
      </w:r>
      <w:r>
        <w:instrText>PAGEREF section_b17a17caab164f15b6f7b8f58110a7bb</w:instrText>
      </w:r>
      <w:r>
        <w:fldChar w:fldCharType="separate"/>
      </w:r>
      <w:r>
        <w:rPr>
          <w:noProof/>
        </w:rPr>
        <w:t>343</w:t>
      </w:r>
      <w:r>
        <w:fldChar w:fldCharType="end"/>
      </w:r>
    </w:p>
    <w:p w:rsidR="00E17828" w:rsidRDefault="00716732">
      <w:pPr>
        <w:pStyle w:val="indexentry0"/>
      </w:pPr>
      <w:hyperlink w:anchor="section_99a74d83746c41a1811b451509ec3bc5">
        <w:r>
          <w:rPr>
            <w:rStyle w:val="Hyperlink"/>
          </w:rPr>
          <w:t>callout (Callout)</w:t>
        </w:r>
      </w:hyperlink>
      <w:r>
        <w:t xml:space="preserve"> </w:t>
      </w:r>
      <w:r>
        <w:fldChar w:fldCharType="begin"/>
      </w:r>
      <w:r>
        <w:instrText>PAGEREF section_99a74d83746c41a1811b451509ec3bc5</w:instrText>
      </w:r>
      <w:r>
        <w:fldChar w:fldCharType="separate"/>
      </w:r>
      <w:r>
        <w:rPr>
          <w:noProof/>
        </w:rPr>
        <w:t>743</w:t>
      </w:r>
      <w:r>
        <w:fldChar w:fldCharType="end"/>
      </w:r>
    </w:p>
    <w:p w:rsidR="00E17828" w:rsidRDefault="00716732">
      <w:pPr>
        <w:pStyle w:val="indexentry0"/>
      </w:pPr>
      <w:hyperlink w:anchor="section_cdc0898588194a6f941e030db261bff8">
        <w:r>
          <w:rPr>
            <w:rStyle w:val="Hyperlink"/>
          </w:rPr>
          <w:t>Camera (Camera Tool)</w:t>
        </w:r>
      </w:hyperlink>
      <w:r>
        <w:t xml:space="preserve"> </w:t>
      </w:r>
      <w:r>
        <w:fldChar w:fldCharType="begin"/>
      </w:r>
      <w:r>
        <w:instrText>PAGEREF section_cdc0898588194a6f941e030db261bff8</w:instrText>
      </w:r>
      <w:r>
        <w:fldChar w:fldCharType="separate"/>
      </w:r>
      <w:r>
        <w:rPr>
          <w:noProof/>
        </w:rPr>
        <w:t>760</w:t>
      </w:r>
      <w:r>
        <w:fldChar w:fldCharType="end"/>
      </w:r>
    </w:p>
    <w:p w:rsidR="00E17828" w:rsidRDefault="00716732">
      <w:pPr>
        <w:pStyle w:val="indexentry0"/>
      </w:pPr>
      <w:hyperlink w:anchor="section_10e4db24e77b43c1bc18d59a3fad37e4">
        <w:r>
          <w:rPr>
            <w:rStyle w:val="Hyperlink"/>
          </w:rPr>
          <w:t>camera (Camera)</w:t>
        </w:r>
      </w:hyperlink>
      <w:r>
        <w:t xml:space="preserve"> </w:t>
      </w:r>
      <w:r>
        <w:fldChar w:fldCharType="begin"/>
      </w:r>
      <w:r>
        <w:instrText>PAGEREF section_10e4db24e77b43c1bc18d59a3fad37e4</w:instrText>
      </w:r>
      <w:r>
        <w:fldChar w:fldCharType="separate"/>
      </w:r>
      <w:r>
        <w:rPr>
          <w:noProof/>
        </w:rPr>
        <w:t>632</w:t>
      </w:r>
      <w:r>
        <w:fldChar w:fldCharType="end"/>
      </w:r>
    </w:p>
    <w:p w:rsidR="00E17828" w:rsidRDefault="00716732">
      <w:pPr>
        <w:pStyle w:val="indexentry0"/>
      </w:pPr>
      <w:hyperlink w:anchor="section_168c9ac89cf6420aab04e62082e0f044">
        <w:r>
          <w:rPr>
            <w:rStyle w:val="Hyperlink"/>
          </w:rPr>
          <w:t>cantSplit (Table Row Cannot Break Across Pages)</w:t>
        </w:r>
      </w:hyperlink>
      <w:r>
        <w:t xml:space="preserve"> </w:t>
      </w:r>
      <w:r>
        <w:fldChar w:fldCharType="begin"/>
      </w:r>
      <w:r>
        <w:instrText>PAGEREF section_168c9ac89cf6420aab04e62082e0f044</w:instrText>
      </w:r>
      <w:r>
        <w:fldChar w:fldCharType="separate"/>
      </w:r>
      <w:r>
        <w:rPr>
          <w:noProof/>
        </w:rPr>
        <w:t>77</w:t>
      </w:r>
      <w:r>
        <w:fldChar w:fldCharType="end"/>
      </w:r>
    </w:p>
    <w:p w:rsidR="00E17828" w:rsidRDefault="00716732">
      <w:pPr>
        <w:pStyle w:val="indexentry0"/>
      </w:pPr>
      <w:hyperlink w:anchor="section_2757696f06744561bc09fdf85c48772d">
        <w:r>
          <w:rPr>
            <w:rStyle w:val="Hyperlink"/>
          </w:rPr>
          <w:t>caption (Single Caption Type Definition)</w:t>
        </w:r>
      </w:hyperlink>
      <w:r>
        <w:t xml:space="preserve"> </w:t>
      </w:r>
      <w:r>
        <w:fldChar w:fldCharType="begin"/>
      </w:r>
      <w:r>
        <w:instrText>PAGEREF section_2757696f06744561bc09fdf85c48772d</w:instrText>
      </w:r>
      <w:r>
        <w:fldChar w:fldCharType="separate"/>
      </w:r>
      <w:r>
        <w:rPr>
          <w:noProof/>
        </w:rPr>
        <w:t>152</w:t>
      </w:r>
      <w:r>
        <w:fldChar w:fldCharType="end"/>
      </w:r>
    </w:p>
    <w:p w:rsidR="00E17828" w:rsidRDefault="00716732">
      <w:pPr>
        <w:pStyle w:val="indexentry0"/>
      </w:pPr>
      <w:hyperlink w:anchor="section_e09772fe77f94cfcac9ca4b6af7e4781">
        <w:r>
          <w:rPr>
            <w:rStyle w:val="Hyperlink"/>
          </w:rPr>
          <w:t>captions (Caption Settings)</w:t>
        </w:r>
      </w:hyperlink>
      <w:r>
        <w:t xml:space="preserve"> </w:t>
      </w:r>
      <w:r>
        <w:fldChar w:fldCharType="begin"/>
      </w:r>
      <w:r>
        <w:instrText>PAGEREF section_e09772fe77f94cfcac9ca4b6af7e4781</w:instrText>
      </w:r>
      <w:r>
        <w:fldChar w:fldCharType="separate"/>
      </w:r>
      <w:r>
        <w:rPr>
          <w:noProof/>
        </w:rPr>
        <w:t>152</w:t>
      </w:r>
      <w:r>
        <w:fldChar w:fldCharType="end"/>
      </w:r>
    </w:p>
    <w:p w:rsidR="00E17828" w:rsidRDefault="00716732">
      <w:pPr>
        <w:pStyle w:val="indexentry0"/>
      </w:pPr>
      <w:hyperlink w:anchor="section_0fa3764d255a4472ab787b3f23a95548">
        <w:r>
          <w:rPr>
            <w:rStyle w:val="Hyperlink"/>
          </w:rPr>
          <w:t>cat (Category Axis Data)</w:t>
        </w:r>
      </w:hyperlink>
      <w:r>
        <w:t xml:space="preserve"> </w:t>
      </w:r>
      <w:r>
        <w:fldChar w:fldCharType="begin"/>
      </w:r>
      <w:r>
        <w:instrText>PAGEREF section_0fa3764d255a4472ab787b3f23a95548</w:instrText>
      </w:r>
      <w:r>
        <w:fldChar w:fldCharType="separate"/>
      </w:r>
      <w:r>
        <w:rPr>
          <w:noProof/>
        </w:rPr>
        <w:t>653</w:t>
      </w:r>
      <w:r>
        <w:fldChar w:fldCharType="end"/>
      </w:r>
    </w:p>
    <w:p w:rsidR="00E17828" w:rsidRDefault="00716732">
      <w:pPr>
        <w:pStyle w:val="indexentry0"/>
      </w:pPr>
      <w:hyperlink w:anchor="section_e00be47abcc74047956d9d04c66e8703">
        <w:r>
          <w:rPr>
            <w:rStyle w:val="Hyperlink"/>
          </w:rPr>
          <w:t>catAx (Category Axis Data)</w:t>
        </w:r>
      </w:hyperlink>
      <w:r>
        <w:t xml:space="preserve"> </w:t>
      </w:r>
      <w:r>
        <w:fldChar w:fldCharType="begin"/>
      </w:r>
      <w:r>
        <w:instrText>PAGEREF section_e00be47a</w:instrText>
      </w:r>
      <w:r>
        <w:instrText>bcc74047956d9d04c66e8703</w:instrText>
      </w:r>
      <w:r>
        <w:fldChar w:fldCharType="separate"/>
      </w:r>
      <w:r>
        <w:rPr>
          <w:noProof/>
        </w:rPr>
        <w:t>653</w:t>
      </w:r>
      <w:r>
        <w:fldChar w:fldCharType="end"/>
      </w:r>
    </w:p>
    <w:p w:rsidR="00E17828" w:rsidRDefault="00716732">
      <w:pPr>
        <w:pStyle w:val="indexentry0"/>
      </w:pPr>
      <w:hyperlink w:anchor="section_6988ac0e822747dda67b1bbb925cd0af">
        <w:r>
          <w:rPr>
            <w:rStyle w:val="Hyperlink"/>
          </w:rPr>
          <w:t>cBhvr (Common Behavior)</w:t>
        </w:r>
      </w:hyperlink>
      <w:r>
        <w:t xml:space="preserve"> </w:t>
      </w:r>
      <w:r>
        <w:fldChar w:fldCharType="begin"/>
      </w:r>
      <w:r>
        <w:instrText>PAGEREF section_6988ac0e822747dda67b1bbb925cd0af</w:instrText>
      </w:r>
      <w:r>
        <w:fldChar w:fldCharType="separate"/>
      </w:r>
      <w:r>
        <w:rPr>
          <w:noProof/>
        </w:rPr>
        <w:t>508</w:t>
      </w:r>
      <w:r>
        <w:fldChar w:fldCharType="end"/>
      </w:r>
    </w:p>
    <w:p w:rsidR="00E17828" w:rsidRDefault="00716732">
      <w:pPr>
        <w:pStyle w:val="indexentry0"/>
      </w:pPr>
      <w:hyperlink w:anchor="section_f2a2a9eb4b9346fdb0d7fc9ddc3a3ee8">
        <w:r>
          <w:rPr>
            <w:rStyle w:val="Hyperlink"/>
          </w:rPr>
          <w:t>CELL</w:t>
        </w:r>
      </w:hyperlink>
      <w:r>
        <w:t xml:space="preserve"> </w:t>
      </w:r>
      <w:r>
        <w:fldChar w:fldCharType="begin"/>
      </w:r>
      <w:r>
        <w:instrText>PAGEREF section_f2a2a</w:instrText>
      </w:r>
      <w:r>
        <w:instrText>9eb4b9346fdb0d7fc9ddc3a3ee8</w:instrText>
      </w:r>
      <w:r>
        <w:fldChar w:fldCharType="separate"/>
      </w:r>
      <w:r>
        <w:rPr>
          <w:noProof/>
        </w:rPr>
        <w:t>431</w:t>
      </w:r>
      <w:r>
        <w:fldChar w:fldCharType="end"/>
      </w:r>
    </w:p>
    <w:p w:rsidR="00E17828" w:rsidRDefault="00716732">
      <w:pPr>
        <w:pStyle w:val="indexentry0"/>
      </w:pPr>
      <w:hyperlink w:anchor="section_4aaab7f0909a4938bf72516151199cd9">
        <w:r>
          <w:rPr>
            <w:rStyle w:val="Hyperlink"/>
          </w:rPr>
          <w:t>cell (External Cell Data)</w:t>
        </w:r>
      </w:hyperlink>
      <w:r>
        <w:t xml:space="preserve"> </w:t>
      </w:r>
      <w:r>
        <w:fldChar w:fldCharType="begin"/>
      </w:r>
      <w:r>
        <w:instrText>PAGEREF section_4aaab7f0909a4938bf72516151199cd9</w:instrText>
      </w:r>
      <w:r>
        <w:fldChar w:fldCharType="separate"/>
      </w:r>
      <w:r>
        <w:rPr>
          <w:noProof/>
        </w:rPr>
        <w:t>409</w:t>
      </w:r>
      <w:r>
        <w:fldChar w:fldCharType="end"/>
      </w:r>
    </w:p>
    <w:p w:rsidR="00E17828" w:rsidRDefault="00716732">
      <w:pPr>
        <w:pStyle w:val="indexentry0"/>
      </w:pPr>
      <w:hyperlink w:anchor="section_e531ebe0a1524978a87628e2a68f746e">
        <w:r>
          <w:rPr>
            <w:rStyle w:val="Hyperlink"/>
          </w:rPr>
          <w:t>Cell References</w:t>
        </w:r>
      </w:hyperlink>
      <w:r>
        <w:t xml:space="preserve"> </w:t>
      </w:r>
      <w:r>
        <w:fldChar w:fldCharType="begin"/>
      </w:r>
      <w:r>
        <w:instrText>PAGER</w:instrText>
      </w:r>
      <w:r>
        <w:instrText>EF section_e531ebe0a1524978a87628e2a68f746e</w:instrText>
      </w:r>
      <w:r>
        <w:fldChar w:fldCharType="separate"/>
      </w:r>
      <w:r>
        <w:rPr>
          <w:noProof/>
        </w:rPr>
        <w:t>421</w:t>
      </w:r>
      <w:r>
        <w:fldChar w:fldCharType="end"/>
      </w:r>
    </w:p>
    <w:p w:rsidR="00E17828" w:rsidRDefault="00716732">
      <w:pPr>
        <w:pStyle w:val="indexentry0"/>
      </w:pPr>
      <w:hyperlink w:anchor="section_cf56f4f1a928409a8b06002646aef793">
        <w:r>
          <w:rPr>
            <w:rStyle w:val="Hyperlink"/>
          </w:rPr>
          <w:t>cell3D (Cell 3-D)</w:t>
        </w:r>
      </w:hyperlink>
      <w:r>
        <w:t xml:space="preserve"> </w:t>
      </w:r>
      <w:r>
        <w:fldChar w:fldCharType="begin"/>
      </w:r>
      <w:r>
        <w:instrText>PAGEREF section_cf56f4f1a928409a8b06002646aef793</w:instrText>
      </w:r>
      <w:r>
        <w:fldChar w:fldCharType="separate"/>
      </w:r>
      <w:r>
        <w:rPr>
          <w:noProof/>
        </w:rPr>
        <w:t>552</w:t>
      </w:r>
      <w:r>
        <w:fldChar w:fldCharType="end"/>
      </w:r>
    </w:p>
    <w:p w:rsidR="00E17828" w:rsidRDefault="00716732">
      <w:pPr>
        <w:pStyle w:val="indexentry0"/>
      </w:pPr>
      <w:hyperlink w:anchor="section_5810fa7a445b4710b2fffb7d129149ed">
        <w:r>
          <w:rPr>
            <w:rStyle w:val="Hyperlink"/>
          </w:rPr>
          <w:t>cellDel (Table Cell Deletion)</w:t>
        </w:r>
      </w:hyperlink>
      <w:r>
        <w:t xml:space="preserve"> </w:t>
      </w:r>
      <w:r>
        <w:fldChar w:fldCharType="begin"/>
      </w:r>
      <w:r>
        <w:instrText>PAGEREF section_5810fa7a445b4710b2fffb7d129149ed</w:instrText>
      </w:r>
      <w:r>
        <w:fldChar w:fldCharType="separate"/>
      </w:r>
      <w:r>
        <w:rPr>
          <w:noProof/>
        </w:rPr>
        <w:t>132</w:t>
      </w:r>
      <w:r>
        <w:fldChar w:fldCharType="end"/>
      </w:r>
    </w:p>
    <w:p w:rsidR="00E17828" w:rsidRDefault="00716732">
      <w:pPr>
        <w:pStyle w:val="indexentry0"/>
      </w:pPr>
      <w:hyperlink w:anchor="section_faec78c9f426412ba5708f65f610f563">
        <w:r>
          <w:rPr>
            <w:rStyle w:val="Hyperlink"/>
          </w:rPr>
          <w:t>cellIns (Table Cell Insertion)</w:t>
        </w:r>
      </w:hyperlink>
      <w:r>
        <w:t xml:space="preserve"> </w:t>
      </w:r>
      <w:r>
        <w:fldChar w:fldCharType="begin"/>
      </w:r>
      <w:r>
        <w:instrText>PAGEREF section_faec78c9f426412ba5708f65f610f563</w:instrText>
      </w:r>
      <w:r>
        <w:fldChar w:fldCharType="separate"/>
      </w:r>
      <w:r>
        <w:rPr>
          <w:noProof/>
        </w:rPr>
        <w:t>132</w:t>
      </w:r>
      <w:r>
        <w:fldChar w:fldCharType="end"/>
      </w:r>
    </w:p>
    <w:p w:rsidR="00E17828" w:rsidRDefault="00716732">
      <w:pPr>
        <w:pStyle w:val="indexentry0"/>
      </w:pPr>
      <w:hyperlink w:anchor="section_754c47b1c44342649e1c29f7e530c4fc">
        <w:r>
          <w:rPr>
            <w:rStyle w:val="Hyperlink"/>
          </w:rPr>
          <w:t>cellMerge (Vertically Merged/Split Table Cells)</w:t>
        </w:r>
      </w:hyperlink>
      <w:r>
        <w:t xml:space="preserve"> </w:t>
      </w:r>
      <w:r>
        <w:fldChar w:fldCharType="begin"/>
      </w:r>
      <w:r>
        <w:instrText>PAGEREF section_754c47b1c44342649e1c29f7e530c4fc</w:instrText>
      </w:r>
      <w:r>
        <w:fldChar w:fldCharType="separate"/>
      </w:r>
      <w:r>
        <w:rPr>
          <w:noProof/>
        </w:rPr>
        <w:t>132</w:t>
      </w:r>
      <w:r>
        <w:fldChar w:fldCharType="end"/>
      </w:r>
    </w:p>
    <w:p w:rsidR="00E17828" w:rsidRDefault="00716732">
      <w:pPr>
        <w:pStyle w:val="indexentry0"/>
      </w:pPr>
      <w:hyperlink w:anchor="section_4b8cb1c2247540a591c8cbda0082d5e3">
        <w:r>
          <w:rPr>
            <w:rStyle w:val="Hyperlink"/>
          </w:rPr>
          <w:t>cellMetadata (Cell Metadata)</w:t>
        </w:r>
      </w:hyperlink>
      <w:r>
        <w:t xml:space="preserve"> </w:t>
      </w:r>
      <w:r>
        <w:fldChar w:fldCharType="begin"/>
      </w:r>
      <w:r>
        <w:instrText>PAGEREF section_4b8cb1c2247</w:instrText>
      </w:r>
      <w:r>
        <w:instrText>540a591c8cbda0082d5e3</w:instrText>
      </w:r>
      <w:r>
        <w:fldChar w:fldCharType="separate"/>
      </w:r>
      <w:r>
        <w:rPr>
          <w:noProof/>
        </w:rPr>
        <w:t>325</w:t>
      </w:r>
      <w:r>
        <w:fldChar w:fldCharType="end"/>
      </w:r>
    </w:p>
    <w:p w:rsidR="00E17828" w:rsidRDefault="00716732">
      <w:pPr>
        <w:pStyle w:val="indexentry0"/>
      </w:pPr>
      <w:hyperlink w:anchor="section_8d829089127645a5bb4ddfe85b395c35">
        <w:r>
          <w:rPr>
            <w:rStyle w:val="Hyperlink"/>
          </w:rPr>
          <w:t>cellSmartTag (Cell Smart Tag)</w:t>
        </w:r>
      </w:hyperlink>
      <w:r>
        <w:t xml:space="preserve"> </w:t>
      </w:r>
      <w:r>
        <w:fldChar w:fldCharType="begin"/>
      </w:r>
      <w:r>
        <w:instrText>PAGEREF section_8d829089127645a5bb4ddfe85b395c35</w:instrText>
      </w:r>
      <w:r>
        <w:fldChar w:fldCharType="separate"/>
      </w:r>
      <w:r>
        <w:rPr>
          <w:noProof/>
        </w:rPr>
        <w:t>265</w:t>
      </w:r>
      <w:r>
        <w:fldChar w:fldCharType="end"/>
      </w:r>
    </w:p>
    <w:p w:rsidR="00E17828" w:rsidRDefault="00716732">
      <w:pPr>
        <w:pStyle w:val="indexentry0"/>
      </w:pPr>
      <w:hyperlink w:anchor="section_678bd656b83c4978af82d56bb2821b31">
        <w:r>
          <w:rPr>
            <w:rStyle w:val="Hyperlink"/>
          </w:rPr>
          <w:t>cellSmartTagPr (Smart Tag</w:t>
        </w:r>
        <w:r>
          <w:rPr>
            <w:rStyle w:val="Hyperlink"/>
          </w:rPr>
          <w:t xml:space="preserve"> Properties)</w:t>
        </w:r>
      </w:hyperlink>
      <w:r>
        <w:t xml:space="preserve"> </w:t>
      </w:r>
      <w:r>
        <w:fldChar w:fldCharType="begin"/>
      </w:r>
      <w:r>
        <w:instrText>PAGEREF section_678bd656b83c4978af82d56bb2821b31</w:instrText>
      </w:r>
      <w:r>
        <w:fldChar w:fldCharType="separate"/>
      </w:r>
      <w:r>
        <w:rPr>
          <w:noProof/>
        </w:rPr>
        <w:t>266</w:t>
      </w:r>
      <w:r>
        <w:fldChar w:fldCharType="end"/>
      </w:r>
    </w:p>
    <w:p w:rsidR="00E17828" w:rsidRDefault="00716732">
      <w:pPr>
        <w:pStyle w:val="indexentry0"/>
      </w:pPr>
      <w:hyperlink w:anchor="section_991386ad77e44952ba3dc1b1d0d393c0">
        <w:r>
          <w:rPr>
            <w:rStyle w:val="Hyperlink"/>
          </w:rPr>
          <w:t>cellSmartTags (Cell Smart Tags)</w:t>
        </w:r>
      </w:hyperlink>
      <w:r>
        <w:t xml:space="preserve"> </w:t>
      </w:r>
      <w:r>
        <w:fldChar w:fldCharType="begin"/>
      </w:r>
      <w:r>
        <w:instrText>PAGEREF section_991386ad77e44952ba3dc1b1d0d393c0</w:instrText>
      </w:r>
      <w:r>
        <w:fldChar w:fldCharType="separate"/>
      </w:r>
      <w:r>
        <w:rPr>
          <w:noProof/>
        </w:rPr>
        <w:t>266</w:t>
      </w:r>
      <w:r>
        <w:fldChar w:fldCharType="end"/>
      </w:r>
    </w:p>
    <w:p w:rsidR="00E17828" w:rsidRDefault="00716732">
      <w:pPr>
        <w:pStyle w:val="indexentry0"/>
      </w:pPr>
      <w:hyperlink w:anchor="section_1c17a35c6c9243f682ffe4a356277c1a">
        <w:r>
          <w:rPr>
            <w:rStyle w:val="Hyperlink"/>
          </w:rPr>
          <w:t>cellStyle (Cell Style)</w:t>
        </w:r>
      </w:hyperlink>
      <w:r>
        <w:t xml:space="preserve"> </w:t>
      </w:r>
      <w:r>
        <w:fldChar w:fldCharType="begin"/>
      </w:r>
      <w:r>
        <w:instrText>PAGEREF section_1c17a35c6c9243f682ffe4a356277c1a</w:instrText>
      </w:r>
      <w:r>
        <w:fldChar w:fldCharType="separate"/>
      </w:r>
      <w:r>
        <w:rPr>
          <w:noProof/>
        </w:rPr>
        <w:t>309</w:t>
      </w:r>
      <w:r>
        <w:fldChar w:fldCharType="end"/>
      </w:r>
    </w:p>
    <w:p w:rsidR="00E17828" w:rsidRDefault="00716732">
      <w:pPr>
        <w:pStyle w:val="indexentry0"/>
      </w:pPr>
      <w:hyperlink w:anchor="section_4314fccd96254187bfd41ff90584dff1">
        <w:r>
          <w:rPr>
            <w:rStyle w:val="Hyperlink"/>
          </w:rPr>
          <w:t>cellStyles (Cell Styles)</w:t>
        </w:r>
      </w:hyperlink>
      <w:r>
        <w:t xml:space="preserve"> </w:t>
      </w:r>
      <w:r>
        <w:fldChar w:fldCharType="begin"/>
      </w:r>
      <w:r>
        <w:instrText>PAGEREF section_4314fccd96254187bfd41ff90584dff1</w:instrText>
      </w:r>
      <w:r>
        <w:fldChar w:fldCharType="separate"/>
      </w:r>
      <w:r>
        <w:rPr>
          <w:noProof/>
        </w:rPr>
        <w:t>309</w:t>
      </w:r>
      <w:r>
        <w:fldChar w:fldCharType="end"/>
      </w:r>
    </w:p>
    <w:p w:rsidR="00E17828" w:rsidRDefault="00716732">
      <w:pPr>
        <w:pStyle w:val="indexentry0"/>
      </w:pPr>
      <w:hyperlink w:anchor="section_bcf98682e8d344b8b8f80bf696878ba1">
        <w:r>
          <w:rPr>
            <w:rStyle w:val="Hyperlink"/>
          </w:rPr>
          <w:t>cellStyleXfs (Formatting Records)</w:t>
        </w:r>
      </w:hyperlink>
      <w:r>
        <w:t xml:space="preserve"> </w:t>
      </w:r>
      <w:r>
        <w:fldChar w:fldCharType="begin"/>
      </w:r>
      <w:r>
        <w:instrText>PAGEREF section_bcf98682e8d344b8b8f80bf696878ba1</w:instrText>
      </w:r>
      <w:r>
        <w:fldChar w:fldCharType="separate"/>
      </w:r>
      <w:r>
        <w:rPr>
          <w:noProof/>
        </w:rPr>
        <w:t>309</w:t>
      </w:r>
      <w:r>
        <w:fldChar w:fldCharType="end"/>
      </w:r>
    </w:p>
    <w:p w:rsidR="00E17828" w:rsidRDefault="00716732">
      <w:pPr>
        <w:pStyle w:val="indexentry0"/>
      </w:pPr>
      <w:hyperlink w:anchor="section_87ea5cfd98ef4055b2acc9c1a62469dd">
        <w:r>
          <w:rPr>
            <w:rStyle w:val="Hyperlink"/>
          </w:rPr>
          <w:t>cellWatch (Cell Watch Item)</w:t>
        </w:r>
      </w:hyperlink>
      <w:r>
        <w:t xml:space="preserve"> </w:t>
      </w:r>
      <w:r>
        <w:fldChar w:fldCharType="begin"/>
      </w:r>
      <w:r>
        <w:instrText>PAGEREF section_87ea5cfd98ef4055b2acc9c1a62469dd</w:instrText>
      </w:r>
      <w:r>
        <w:fldChar w:fldCharType="separate"/>
      </w:r>
      <w:r>
        <w:rPr>
          <w:noProof/>
        </w:rPr>
        <w:t>266</w:t>
      </w:r>
      <w:r>
        <w:fldChar w:fldCharType="end"/>
      </w:r>
    </w:p>
    <w:p w:rsidR="00E17828" w:rsidRDefault="00716732">
      <w:pPr>
        <w:pStyle w:val="indexentry0"/>
      </w:pPr>
      <w:hyperlink w:anchor="section_840d73d1b7ed45c894caa0cf2cad4a24">
        <w:r>
          <w:rPr>
            <w:rStyle w:val="Hyperlink"/>
          </w:rPr>
          <w:t>cellXfs (Cell Formats)</w:t>
        </w:r>
      </w:hyperlink>
      <w:r>
        <w:t xml:space="preserve"> </w:t>
      </w:r>
      <w:r>
        <w:fldChar w:fldCharType="begin"/>
      </w:r>
      <w:r>
        <w:instrText>PAGEREF section_840d73d1b7ed45c894caa0cf2cad4a24</w:instrText>
      </w:r>
      <w:r>
        <w:fldChar w:fldCharType="separate"/>
      </w:r>
      <w:r>
        <w:rPr>
          <w:noProof/>
        </w:rPr>
        <w:t>310</w:t>
      </w:r>
      <w:r>
        <w:fldChar w:fldCharType="end"/>
      </w:r>
    </w:p>
    <w:p w:rsidR="00E17828" w:rsidRDefault="00716732">
      <w:pPr>
        <w:pStyle w:val="indexentry0"/>
      </w:pPr>
      <w:hyperlink w:anchor="section_230aa2165d544ae291d01972e3c2e673">
        <w:r>
          <w:rPr>
            <w:rStyle w:val="Hyperlink"/>
          </w:rPr>
          <w:t>cf (C</w:t>
        </w:r>
        <w:r>
          <w:rPr>
            <w:rStyle w:val="Hyperlink"/>
          </w:rPr>
          <w:t>lipboard Data)</w:t>
        </w:r>
      </w:hyperlink>
      <w:r>
        <w:t xml:space="preserve"> </w:t>
      </w:r>
      <w:r>
        <w:fldChar w:fldCharType="begin"/>
      </w:r>
      <w:r>
        <w:instrText>PAGEREF section_230aa2165d544ae291d01972e3c2e673</w:instrText>
      </w:r>
      <w:r>
        <w:fldChar w:fldCharType="separate"/>
      </w:r>
      <w:r>
        <w:rPr>
          <w:noProof/>
        </w:rPr>
        <w:t>789</w:t>
      </w:r>
      <w:r>
        <w:fldChar w:fldCharType="end"/>
      </w:r>
    </w:p>
    <w:p w:rsidR="00E17828" w:rsidRDefault="00716732">
      <w:pPr>
        <w:pStyle w:val="indexentry0"/>
      </w:pPr>
      <w:hyperlink w:anchor="section_8618afd954fb4c758fe0405806a6c657">
        <w:r>
          <w:rPr>
            <w:rStyle w:val="Hyperlink"/>
          </w:rPr>
          <w:t>CF (Clipboard Format)</w:t>
        </w:r>
      </w:hyperlink>
      <w:r>
        <w:t xml:space="preserve"> </w:t>
      </w:r>
      <w:r>
        <w:fldChar w:fldCharType="begin"/>
      </w:r>
      <w:r>
        <w:instrText>PAGEREF section_8618afd954fb4c758fe0405806a6c657</w:instrText>
      </w:r>
      <w:r>
        <w:fldChar w:fldCharType="separate"/>
      </w:r>
      <w:r>
        <w:rPr>
          <w:noProof/>
        </w:rPr>
        <w:t>761</w:t>
      </w:r>
      <w:r>
        <w:fldChar w:fldCharType="end"/>
      </w:r>
    </w:p>
    <w:p w:rsidR="00E17828" w:rsidRDefault="00716732">
      <w:pPr>
        <w:pStyle w:val="indexentry0"/>
      </w:pPr>
      <w:hyperlink w:anchor="section_6318b9879a904b2b95184090dd7ad964">
        <w:r>
          <w:rPr>
            <w:rStyle w:val="Hyperlink"/>
          </w:rPr>
          <w:t>cfRule (Conditional Formatting Rule)</w:t>
        </w:r>
      </w:hyperlink>
      <w:r>
        <w:t xml:space="preserve"> </w:t>
      </w:r>
      <w:r>
        <w:fldChar w:fldCharType="begin"/>
      </w:r>
      <w:r>
        <w:instrText>PAGEREF section_6318b9879a904b2b95184090dd7ad964</w:instrText>
      </w:r>
      <w:r>
        <w:fldChar w:fldCharType="separate"/>
      </w:r>
      <w:r>
        <w:rPr>
          <w:noProof/>
        </w:rPr>
        <w:t>266</w:t>
      </w:r>
      <w:r>
        <w:fldChar w:fldCharType="end"/>
      </w:r>
    </w:p>
    <w:p w:rsidR="00E17828" w:rsidRDefault="00716732">
      <w:pPr>
        <w:pStyle w:val="indexentry0"/>
      </w:pPr>
      <w:hyperlink w:anchor="section_2c5d3a9fcf7f4c89ade80bb3a7d7c374">
        <w:r>
          <w:rPr>
            <w:rStyle w:val="Hyperlink"/>
          </w:rPr>
          <w:t>cfvo (Conditional Format Value Object)</w:t>
        </w:r>
      </w:hyperlink>
      <w:r>
        <w:t xml:space="preserve"> </w:t>
      </w:r>
      <w:r>
        <w:fldChar w:fldCharType="begin"/>
      </w:r>
      <w:r>
        <w:instrText>PAGEREF section_2c5d3a9fcf7f4c89ade80bb3a7d7c374</w:instrText>
      </w:r>
      <w:r>
        <w:fldChar w:fldCharType="separate"/>
      </w:r>
      <w:r>
        <w:rPr>
          <w:noProof/>
        </w:rPr>
        <w:t>266</w:t>
      </w:r>
      <w:r>
        <w:fldChar w:fldCharType="end"/>
      </w:r>
    </w:p>
    <w:p w:rsidR="00E17828" w:rsidRDefault="00716732">
      <w:pPr>
        <w:pStyle w:val="indexentry0"/>
      </w:pPr>
      <w:hyperlink w:anchor="section_67df563f2f11465bad05a56435307863">
        <w:r>
          <w:rPr>
            <w:rStyle w:val="Hyperlink"/>
          </w:rPr>
          <w:t>cGp (Matrix Column Gap)</w:t>
        </w:r>
      </w:hyperlink>
      <w:r>
        <w:t xml:space="preserve"> </w:t>
      </w:r>
      <w:r>
        <w:fldChar w:fldCharType="begin"/>
      </w:r>
      <w:r>
        <w:instrText>PAGEREF section_67df563f2f11465bad05a56435307863</w:instrText>
      </w:r>
      <w:r>
        <w:fldChar w:fldCharType="separate"/>
      </w:r>
      <w:r>
        <w:rPr>
          <w:noProof/>
        </w:rPr>
        <w:t>767</w:t>
      </w:r>
      <w:r>
        <w:fldChar w:fldCharType="end"/>
      </w:r>
    </w:p>
    <w:p w:rsidR="00E17828" w:rsidRDefault="00716732">
      <w:pPr>
        <w:pStyle w:val="indexentry0"/>
      </w:pPr>
      <w:hyperlink w:anchor="section_c55534af492c49688be55b88e3934027">
        <w:r>
          <w:rPr>
            <w:rStyle w:val="Hyperlink"/>
          </w:rPr>
          <w:t>cGpRule (Matrix Column Gap Rule)</w:t>
        </w:r>
      </w:hyperlink>
      <w:r>
        <w:t xml:space="preserve"> </w:t>
      </w:r>
      <w:r>
        <w:fldChar w:fldCharType="begin"/>
      </w:r>
      <w:r>
        <w:instrText>PAGEREF section_c5553</w:instrText>
      </w:r>
      <w:r>
        <w:instrText>4af492c49688be55b88e3934027</w:instrText>
      </w:r>
      <w:r>
        <w:fldChar w:fldCharType="separate"/>
      </w:r>
      <w:r>
        <w:rPr>
          <w:noProof/>
        </w:rPr>
        <w:t>768</w:t>
      </w:r>
      <w:r>
        <w:fldChar w:fldCharType="end"/>
      </w:r>
    </w:p>
    <w:p w:rsidR="00E17828" w:rsidRDefault="00716732">
      <w:pPr>
        <w:pStyle w:val="indexentry0"/>
      </w:pPr>
      <w:hyperlink w:anchor="section_9c283931cc2243d78140e213f900e056">
        <w:r>
          <w:rPr>
            <w:rStyle w:val="Hyperlink"/>
          </w:rPr>
          <w:t>Change tracking</w:t>
        </w:r>
      </w:hyperlink>
      <w:r>
        <w:t xml:space="preserve"> </w:t>
      </w:r>
      <w:r>
        <w:fldChar w:fldCharType="begin"/>
      </w:r>
      <w:r>
        <w:instrText>PAGEREF section_9c283931cc2243d78140e213f900e056</w:instrText>
      </w:r>
      <w:r>
        <w:fldChar w:fldCharType="separate"/>
      </w:r>
      <w:r>
        <w:rPr>
          <w:noProof/>
        </w:rPr>
        <w:t>1007</w:t>
      </w:r>
      <w:r>
        <w:fldChar w:fldCharType="end"/>
      </w:r>
    </w:p>
    <w:p w:rsidR="00E17828" w:rsidRDefault="00716732">
      <w:pPr>
        <w:pStyle w:val="indexentry0"/>
      </w:pPr>
      <w:hyperlink w:anchor="section_51ed9a5326b64eb2b42de964ad7e7799">
        <w:r>
          <w:rPr>
            <w:rStyle w:val="Hyperlink"/>
          </w:rPr>
          <w:t>charRg (Character Range)</w:t>
        </w:r>
      </w:hyperlink>
      <w:r>
        <w:t xml:space="preserve"> </w:t>
      </w:r>
      <w:r>
        <w:fldChar w:fldCharType="begin"/>
      </w:r>
      <w:r>
        <w:instrText>PAGERE</w:instrText>
      </w:r>
      <w:r>
        <w:instrText>F section_51ed9a5326b64eb2b42de964ad7e7799</w:instrText>
      </w:r>
      <w:r>
        <w:fldChar w:fldCharType="separate"/>
      </w:r>
      <w:r>
        <w:rPr>
          <w:noProof/>
        </w:rPr>
        <w:t>510</w:t>
      </w:r>
      <w:r>
        <w:fldChar w:fldCharType="end"/>
      </w:r>
    </w:p>
    <w:p w:rsidR="00E17828" w:rsidRDefault="00716732">
      <w:pPr>
        <w:pStyle w:val="indexentry0"/>
      </w:pPr>
      <w:hyperlink w:anchor="section_2804aaf489934197b9c358970cc83f18">
        <w:r>
          <w:rPr>
            <w:rStyle w:val="Hyperlink"/>
          </w:rPr>
          <w:t>charset (Character Set Supported By Font)</w:t>
        </w:r>
      </w:hyperlink>
      <w:r>
        <w:t xml:space="preserve"> </w:t>
      </w:r>
      <w:r>
        <w:fldChar w:fldCharType="begin"/>
      </w:r>
      <w:r>
        <w:instrText>PAGEREF section_2804aaf489934197b9c358970cc83f18</w:instrText>
      </w:r>
      <w:r>
        <w:fldChar w:fldCharType="separate"/>
      </w:r>
      <w:r>
        <w:rPr>
          <w:noProof/>
        </w:rPr>
        <w:t>119</w:t>
      </w:r>
      <w:r>
        <w:fldChar w:fldCharType="end"/>
      </w:r>
    </w:p>
    <w:p w:rsidR="00E17828" w:rsidRDefault="00716732">
      <w:pPr>
        <w:pStyle w:val="indexentry0"/>
      </w:pPr>
      <w:hyperlink w:anchor="section_a37715fd4ada4794bf8b461d9df4abc8">
        <w:r>
          <w:rPr>
            <w:rStyle w:val="Hyperlink"/>
          </w:rPr>
          <w:t>Chart formulas</w:t>
        </w:r>
      </w:hyperlink>
      <w:r>
        <w:t xml:space="preserve"> </w:t>
      </w:r>
      <w:r>
        <w:fldChar w:fldCharType="begin"/>
      </w:r>
      <w:r>
        <w:instrText>PAGEREF section_a37715fd4ada4794bf8b461d9df4abc8</w:instrText>
      </w:r>
      <w:r>
        <w:fldChar w:fldCharType="separate"/>
      </w:r>
      <w:r>
        <w:rPr>
          <w:noProof/>
        </w:rPr>
        <w:t>951</w:t>
      </w:r>
      <w:r>
        <w:fldChar w:fldCharType="end"/>
      </w:r>
    </w:p>
    <w:p w:rsidR="00E17828" w:rsidRDefault="00716732">
      <w:pPr>
        <w:pStyle w:val="indexentry0"/>
      </w:pPr>
      <w:hyperlink w:anchor="section_d8a9f231685a491e8b179cd21bfbca51">
        <w:r>
          <w:rPr>
            <w:rStyle w:val="Hyperlink"/>
          </w:rPr>
          <w:t>chartFormat (PivotChart Format)</w:t>
        </w:r>
      </w:hyperlink>
      <w:r>
        <w:t xml:space="preserve"> </w:t>
      </w:r>
      <w:r>
        <w:fldChar w:fldCharType="begin"/>
      </w:r>
      <w:r>
        <w:instrText>PAGEREF section_d8a9f231685a491</w:instrText>
      </w:r>
      <w:r>
        <w:instrText>e8b179cd21bfbca51</w:instrText>
      </w:r>
      <w:r>
        <w:fldChar w:fldCharType="separate"/>
      </w:r>
      <w:r>
        <w:rPr>
          <w:noProof/>
        </w:rPr>
        <w:t>344</w:t>
      </w:r>
      <w:r>
        <w:fldChar w:fldCharType="end"/>
      </w:r>
    </w:p>
    <w:p w:rsidR="00E17828" w:rsidRDefault="00716732">
      <w:pPr>
        <w:pStyle w:val="indexentry0"/>
      </w:pPr>
      <w:hyperlink w:anchor="section_fccd3cde268c460baa25f176b583c701">
        <w:r>
          <w:rPr>
            <w:rStyle w:val="Hyperlink"/>
          </w:rPr>
          <w:t>chartObject (Chart Object)</w:t>
        </w:r>
      </w:hyperlink>
      <w:r>
        <w:t xml:space="preserve"> </w:t>
      </w:r>
      <w:r>
        <w:fldChar w:fldCharType="begin"/>
      </w:r>
      <w:r>
        <w:instrText>PAGEREF section_fccd3cde268c460baa25f176b583c701</w:instrText>
      </w:r>
      <w:r>
        <w:fldChar w:fldCharType="separate"/>
      </w:r>
      <w:r>
        <w:rPr>
          <w:noProof/>
        </w:rPr>
        <w:t>653</w:t>
      </w:r>
      <w:r>
        <w:fldChar w:fldCharType="end"/>
      </w:r>
    </w:p>
    <w:p w:rsidR="00E17828" w:rsidRDefault="00716732">
      <w:pPr>
        <w:pStyle w:val="indexentry0"/>
      </w:pPr>
      <w:hyperlink w:anchor="section_f4dedaa1719a45769876e4b5b124c535">
        <w:r>
          <w:rPr>
            <w:rStyle w:val="Hyperlink"/>
          </w:rPr>
          <w:t>Chartsheet Part</w:t>
        </w:r>
      </w:hyperlink>
      <w:r>
        <w:t xml:space="preserve"> </w:t>
      </w:r>
      <w:r>
        <w:fldChar w:fldCharType="begin"/>
      </w:r>
      <w:r>
        <w:instrText>PAGEREF sectio</w:instrText>
      </w:r>
      <w:r>
        <w:instrText>n_f4dedaa1719a45769876e4b5b124c535</w:instrText>
      </w:r>
      <w:r>
        <w:fldChar w:fldCharType="separate"/>
      </w:r>
      <w:r>
        <w:rPr>
          <w:noProof/>
        </w:rPr>
        <w:t>48</w:t>
      </w:r>
      <w:r>
        <w:fldChar w:fldCharType="end"/>
      </w:r>
    </w:p>
    <w:p w:rsidR="00E17828" w:rsidRDefault="00716732">
      <w:pPr>
        <w:pStyle w:val="indexentry0"/>
      </w:pPr>
      <w:hyperlink w:anchor="section_2465963483dd47e7b9bd7f557376b62e">
        <w:r>
          <w:rPr>
            <w:rStyle w:val="Hyperlink"/>
          </w:rPr>
          <w:t>checkErrors (Mail Merge Error Reporting Setting)</w:t>
        </w:r>
      </w:hyperlink>
      <w:r>
        <w:t xml:space="preserve"> </w:t>
      </w:r>
      <w:r>
        <w:fldChar w:fldCharType="begin"/>
      </w:r>
      <w:r>
        <w:instrText>PAGEREF section_2465963483dd47e7b9bd7f557376b62e</w:instrText>
      </w:r>
      <w:r>
        <w:fldChar w:fldCharType="separate"/>
      </w:r>
      <w:r>
        <w:rPr>
          <w:noProof/>
        </w:rPr>
        <w:t>144</w:t>
      </w:r>
      <w:r>
        <w:fldChar w:fldCharType="end"/>
      </w:r>
    </w:p>
    <w:p w:rsidR="00E17828" w:rsidRDefault="00716732">
      <w:pPr>
        <w:pStyle w:val="indexentry0"/>
      </w:pPr>
      <w:hyperlink w:anchor="section_d0f234dd61e9418eaa0224cbb85fe299">
        <w:r>
          <w:rPr>
            <w:rStyle w:val="Hyperlink"/>
          </w:rPr>
          <w:t>chExt (Child Extents)</w:t>
        </w:r>
      </w:hyperlink>
      <w:r>
        <w:t xml:space="preserve"> </w:t>
      </w:r>
      <w:r>
        <w:fldChar w:fldCharType="begin"/>
      </w:r>
      <w:r>
        <w:instrText>PAGEREF section_d0f234dd61e9418eaa0224cbb85fe299</w:instrText>
      </w:r>
      <w:r>
        <w:fldChar w:fldCharType="separate"/>
      </w:r>
      <w:r>
        <w:rPr>
          <w:noProof/>
        </w:rPr>
        <w:t>633</w:t>
      </w:r>
      <w:r>
        <w:fldChar w:fldCharType="end"/>
      </w:r>
    </w:p>
    <w:p w:rsidR="00E17828" w:rsidRDefault="00716732">
      <w:pPr>
        <w:pStyle w:val="indexentry0"/>
      </w:pPr>
      <w:hyperlink w:anchor="section_3bf04ff7431a44af8d32d03ebfec6362">
        <w:r>
          <w:rPr>
            <w:rStyle w:val="Hyperlink"/>
          </w:rPr>
          <w:t>CHIINV</w:t>
        </w:r>
      </w:hyperlink>
      <w:r>
        <w:t xml:space="preserve"> </w:t>
      </w:r>
      <w:r>
        <w:fldChar w:fldCharType="begin"/>
      </w:r>
      <w:r>
        <w:instrText>PAGEREF section_3bf04ff7431a44af8d32d03ebfec6362</w:instrText>
      </w:r>
      <w:r>
        <w:fldChar w:fldCharType="separate"/>
      </w:r>
      <w:r>
        <w:rPr>
          <w:noProof/>
        </w:rPr>
        <w:t>436</w:t>
      </w:r>
      <w:r>
        <w:fldChar w:fldCharType="end"/>
      </w:r>
    </w:p>
    <w:p w:rsidR="00E17828" w:rsidRDefault="00716732">
      <w:pPr>
        <w:pStyle w:val="indexentry0"/>
      </w:pPr>
      <w:hyperlink w:anchor="section_d94fad8455d84fca917a3071ff9c0b00">
        <w:r>
          <w:rPr>
            <w:rStyle w:val="Hyperlink"/>
          </w:rPr>
          <w:t>chOff (Child Offset)</w:t>
        </w:r>
      </w:hyperlink>
      <w:r>
        <w:t xml:space="preserve"> </w:t>
      </w:r>
      <w:r>
        <w:fldChar w:fldCharType="begin"/>
      </w:r>
      <w:r>
        <w:instrText>PAGEREF section_d94fad8455d84fca917a3071ff9c0b00</w:instrText>
      </w:r>
      <w:r>
        <w:fldChar w:fldCharType="separate"/>
      </w:r>
      <w:r>
        <w:rPr>
          <w:noProof/>
        </w:rPr>
        <w:t>633</w:t>
      </w:r>
      <w:r>
        <w:fldChar w:fldCharType="end"/>
      </w:r>
    </w:p>
    <w:p w:rsidR="00E17828" w:rsidRDefault="00716732">
      <w:pPr>
        <w:pStyle w:val="indexentry0"/>
      </w:pPr>
      <w:hyperlink w:anchor="section_800c5600c82c422081f768bdbfd8601a">
        <w:r>
          <w:rPr>
            <w:rStyle w:val="Hyperlink"/>
          </w:rPr>
          <w:t>chr (Accent Character)</w:t>
        </w:r>
      </w:hyperlink>
      <w:r>
        <w:t xml:space="preserve"> </w:t>
      </w:r>
      <w:r>
        <w:fldChar w:fldCharType="begin"/>
      </w:r>
      <w:r>
        <w:instrText>PAGEREF section_800c5600c82c422081f768bdbfd8601a</w:instrText>
      </w:r>
      <w:r>
        <w:fldChar w:fldCharType="separate"/>
      </w:r>
      <w:r>
        <w:rPr>
          <w:noProof/>
        </w:rPr>
        <w:t>768</w:t>
      </w:r>
      <w:r>
        <w:fldChar w:fldCharType="end"/>
      </w:r>
    </w:p>
    <w:p w:rsidR="00E17828" w:rsidRDefault="00716732">
      <w:pPr>
        <w:pStyle w:val="indexentry0"/>
      </w:pPr>
      <w:hyperlink w:anchor="section_bd78b823ebd8432b89a3aac7f3de99b4">
        <w:r>
          <w:rPr>
            <w:rStyle w:val="Hyperlink"/>
          </w:rPr>
          <w:t>CITATION</w:t>
        </w:r>
      </w:hyperlink>
      <w:r>
        <w:t xml:space="preserve"> </w:t>
      </w:r>
      <w:r>
        <w:fldChar w:fldCharType="begin"/>
      </w:r>
      <w:r>
        <w:instrText>PAGEREF section_bd78b823ebd8432b89a3aac7f3de99b4</w:instrText>
      </w:r>
      <w:r>
        <w:fldChar w:fldCharType="separate"/>
      </w:r>
      <w:r>
        <w:rPr>
          <w:noProof/>
        </w:rPr>
        <w:t>198</w:t>
      </w:r>
      <w:r>
        <w:fldChar w:fldCharType="end"/>
      </w:r>
    </w:p>
    <w:p w:rsidR="00E17828" w:rsidRDefault="00716732">
      <w:pPr>
        <w:pStyle w:val="indexentry0"/>
      </w:pPr>
      <w:hyperlink w:anchor="section_27246f565b5148d59db992dab669ab9f">
        <w:r>
          <w:rPr>
            <w:rStyle w:val="Hyperlink"/>
          </w:rPr>
          <w:t>CLEAN</w:t>
        </w:r>
      </w:hyperlink>
      <w:r>
        <w:t xml:space="preserve"> </w:t>
      </w:r>
      <w:r>
        <w:fldChar w:fldCharType="begin"/>
      </w:r>
      <w:r>
        <w:instrText>PAGEREF section_27246f565b5148d59db992dab669ab9f</w:instrText>
      </w:r>
      <w:r>
        <w:fldChar w:fldCharType="separate"/>
      </w:r>
      <w:r>
        <w:rPr>
          <w:noProof/>
        </w:rPr>
        <w:t>436</w:t>
      </w:r>
      <w:r>
        <w:fldChar w:fldCharType="end"/>
      </w:r>
    </w:p>
    <w:p w:rsidR="00E17828" w:rsidRDefault="00716732">
      <w:pPr>
        <w:pStyle w:val="indexentry0"/>
      </w:pPr>
      <w:hyperlink w:anchor="section_3f5b79cbceee46469edc09973e2f7962">
        <w:r>
          <w:rPr>
            <w:rStyle w:val="Hyperlink"/>
          </w:rPr>
          <w:t>clickAndTypeStyle (Paragraph Style Applied to Automatically Generated Paragraphs)</w:t>
        </w:r>
      </w:hyperlink>
      <w:r>
        <w:t xml:space="preserve"> </w:t>
      </w:r>
      <w:r>
        <w:fldChar w:fldCharType="begin"/>
      </w:r>
      <w:r>
        <w:instrText>PAGEREF section_3f5b79cbceee46469edc09973e2f7962</w:instrText>
      </w:r>
      <w:r>
        <w:fldChar w:fldCharType="separate"/>
      </w:r>
      <w:r>
        <w:rPr>
          <w:noProof/>
        </w:rPr>
        <w:t>152</w:t>
      </w:r>
      <w:r>
        <w:fldChar w:fldCharType="end"/>
      </w:r>
    </w:p>
    <w:p w:rsidR="00E17828" w:rsidRDefault="00716732">
      <w:pPr>
        <w:pStyle w:val="indexentry0"/>
      </w:pPr>
      <w:hyperlink w:anchor="section_64015904c9fb4e9f88ee74d99533564d">
        <w:r>
          <w:rPr>
            <w:rStyle w:val="Hyperlink"/>
          </w:rPr>
          <w:t>ClientData (Attached Object Data)</w:t>
        </w:r>
      </w:hyperlink>
      <w:r>
        <w:t xml:space="preserve"> </w:t>
      </w:r>
      <w:r>
        <w:fldChar w:fldCharType="begin"/>
      </w:r>
      <w:r>
        <w:instrText>PAGEREF section_64015904c9fb4e9f88ee74d99533564d</w:instrText>
      </w:r>
      <w:r>
        <w:fldChar w:fldCharType="separate"/>
      </w:r>
      <w:r>
        <w:rPr>
          <w:noProof/>
        </w:rPr>
        <w:t>761</w:t>
      </w:r>
      <w:r>
        <w:fldChar w:fldCharType="end"/>
      </w:r>
    </w:p>
    <w:p w:rsidR="00E17828" w:rsidRDefault="00716732">
      <w:pPr>
        <w:pStyle w:val="indexentry0"/>
      </w:pPr>
      <w:hyperlink w:anchor="section_ec2e1a35e16140889298bf760d74742b">
        <w:r>
          <w:rPr>
            <w:rStyle w:val="Hyperlink"/>
          </w:rPr>
          <w:t>clippath (Shape Clipping Path)</w:t>
        </w:r>
      </w:hyperlink>
      <w:r>
        <w:t xml:space="preserve"> </w:t>
      </w:r>
      <w:r>
        <w:fldChar w:fldCharType="begin"/>
      </w:r>
      <w:r>
        <w:instrText>PAGEREF section_ec2e1a35e16140889298bf760d74742b</w:instrText>
      </w:r>
      <w:r>
        <w:fldChar w:fldCharType="separate"/>
      </w:r>
      <w:r>
        <w:rPr>
          <w:noProof/>
        </w:rPr>
        <w:t>745</w:t>
      </w:r>
      <w:r>
        <w:fldChar w:fldCharType="end"/>
      </w:r>
    </w:p>
    <w:p w:rsidR="00E17828" w:rsidRDefault="00716732">
      <w:pPr>
        <w:pStyle w:val="indexentry0"/>
      </w:pPr>
      <w:hyperlink w:anchor="section_bda9479ca1024807900814549fb40e2d">
        <w:r>
          <w:rPr>
            <w:rStyle w:val="Hyperlink"/>
          </w:rPr>
          <w:t>clrChange (Color Change Effect)</w:t>
        </w:r>
      </w:hyperlink>
      <w:r>
        <w:t xml:space="preserve"> </w:t>
      </w:r>
      <w:r>
        <w:fldChar w:fldCharType="begin"/>
      </w:r>
      <w:r>
        <w:instrText>PAGEREF section_bda9479ca1024807900814549fb40e2d</w:instrText>
      </w:r>
      <w:r>
        <w:fldChar w:fldCharType="separate"/>
      </w:r>
      <w:r>
        <w:rPr>
          <w:noProof/>
        </w:rPr>
        <w:t>637</w:t>
      </w:r>
      <w:r>
        <w:fldChar w:fldCharType="end"/>
      </w:r>
    </w:p>
    <w:p w:rsidR="00E17828" w:rsidRDefault="00716732">
      <w:pPr>
        <w:pStyle w:val="indexentry0"/>
      </w:pPr>
      <w:hyperlink w:anchor="section_a36097fdcd2f4a648a923f587da3c544">
        <w:r>
          <w:rPr>
            <w:rStyle w:val="Hyperlink"/>
          </w:rPr>
          <w:t>clrData (Color Transform Sample Data)</w:t>
        </w:r>
      </w:hyperlink>
      <w:r>
        <w:t xml:space="preserve"> </w:t>
      </w:r>
      <w:r>
        <w:fldChar w:fldCharType="begin"/>
      </w:r>
      <w:r>
        <w:instrText>PAGEREF section_a36097fdcd2f</w:instrText>
      </w:r>
      <w:r>
        <w:instrText>4a648a923f587da3c544</w:instrText>
      </w:r>
      <w:r>
        <w:fldChar w:fldCharType="separate"/>
      </w:r>
      <w:r>
        <w:rPr>
          <w:noProof/>
        </w:rPr>
        <w:t>702</w:t>
      </w:r>
      <w:r>
        <w:fldChar w:fldCharType="end"/>
      </w:r>
    </w:p>
    <w:p w:rsidR="00E17828" w:rsidRDefault="00716732">
      <w:pPr>
        <w:pStyle w:val="indexentry0"/>
      </w:pPr>
      <w:hyperlink w:anchor="section_4e7029ca68014bddb9086af4d7d0f9e2">
        <w:r>
          <w:rPr>
            <w:rStyle w:val="Hyperlink"/>
          </w:rPr>
          <w:t>clrMru (Color MRU)</w:t>
        </w:r>
      </w:hyperlink>
      <w:r>
        <w:t xml:space="preserve"> </w:t>
      </w:r>
      <w:r>
        <w:fldChar w:fldCharType="begin"/>
      </w:r>
      <w:r>
        <w:instrText>PAGEREF section_4e7029ca68014bddb9086af4d7d0f9e2</w:instrText>
      </w:r>
      <w:r>
        <w:fldChar w:fldCharType="separate"/>
      </w:r>
      <w:r>
        <w:rPr>
          <w:noProof/>
        </w:rPr>
        <w:t>484</w:t>
      </w:r>
      <w:r>
        <w:fldChar w:fldCharType="end"/>
      </w:r>
    </w:p>
    <w:p w:rsidR="00E17828" w:rsidRDefault="00716732">
      <w:pPr>
        <w:pStyle w:val="indexentry0"/>
      </w:pPr>
      <w:hyperlink w:anchor="section_038acce1369641f0a0cc96189f5b400f">
        <w:r>
          <w:rPr>
            <w:rStyle w:val="Hyperlink"/>
          </w:rPr>
          <w:t>clrSchemeMapping (Theme Color Mapping</w:t>
        </w:r>
        <w:r>
          <w:rPr>
            <w:rStyle w:val="Hyperlink"/>
          </w:rPr>
          <w:t>s)</w:t>
        </w:r>
      </w:hyperlink>
      <w:r>
        <w:t xml:space="preserve"> </w:t>
      </w:r>
      <w:r>
        <w:fldChar w:fldCharType="begin"/>
      </w:r>
      <w:r>
        <w:instrText>PAGEREF section_038acce1369641f0a0cc96189f5b400f</w:instrText>
      </w:r>
      <w:r>
        <w:fldChar w:fldCharType="separate"/>
      </w:r>
      <w:r>
        <w:rPr>
          <w:noProof/>
        </w:rPr>
        <w:t>152</w:t>
      </w:r>
      <w:r>
        <w:fldChar w:fldCharType="end"/>
      </w:r>
    </w:p>
    <w:p w:rsidR="00E17828" w:rsidRDefault="00716732">
      <w:pPr>
        <w:pStyle w:val="indexentry0"/>
      </w:pPr>
      <w:hyperlink w:anchor="section_af50a564ec944fb1a009c962aef39520">
        <w:r>
          <w:rPr>
            <w:rStyle w:val="Hyperlink"/>
          </w:rPr>
          <w:t>clsid (Class ID)</w:t>
        </w:r>
      </w:hyperlink>
      <w:r>
        <w:t xml:space="preserve"> </w:t>
      </w:r>
      <w:r>
        <w:fldChar w:fldCharType="begin"/>
      </w:r>
      <w:r>
        <w:instrText>PAGEREF section_af50a564ec944fb1a009c962aef39520</w:instrText>
      </w:r>
      <w:r>
        <w:fldChar w:fldCharType="separate"/>
      </w:r>
      <w:r>
        <w:rPr>
          <w:noProof/>
        </w:rPr>
        <w:t>789</w:t>
      </w:r>
      <w:r>
        <w:fldChar w:fldCharType="end"/>
      </w:r>
    </w:p>
    <w:p w:rsidR="00E17828" w:rsidRDefault="00716732">
      <w:pPr>
        <w:pStyle w:val="indexentry0"/>
      </w:pPr>
      <w:hyperlink w:anchor="section_6c9c3d31e17945b3830e0afd89629231">
        <w:r>
          <w:rPr>
            <w:rStyle w:val="Hyperlink"/>
          </w:rPr>
          <w:t>cm (Comment)</w:t>
        </w:r>
      </w:hyperlink>
      <w:r>
        <w:t xml:space="preserve"> </w:t>
      </w:r>
      <w:r>
        <w:fldChar w:fldCharType="begin"/>
      </w:r>
      <w:r>
        <w:instrText>PAGEREF section_6c9c3d31e17945b3830e0afd89629231</w:instrText>
      </w:r>
      <w:r>
        <w:fldChar w:fldCharType="separate"/>
      </w:r>
      <w:r>
        <w:rPr>
          <w:noProof/>
        </w:rPr>
        <w:t>496</w:t>
      </w:r>
      <w:r>
        <w:fldChar w:fldCharType="end"/>
      </w:r>
    </w:p>
    <w:p w:rsidR="00E17828" w:rsidRDefault="00716732">
      <w:pPr>
        <w:pStyle w:val="indexentry0"/>
      </w:pPr>
      <w:hyperlink w:anchor="section_b2f15f115b404f67ae955a510c3bea06">
        <w:r>
          <w:rPr>
            <w:rStyle w:val="Hyperlink"/>
          </w:rPr>
          <w:t>cmd (Command)</w:t>
        </w:r>
      </w:hyperlink>
      <w:r>
        <w:t xml:space="preserve"> </w:t>
      </w:r>
      <w:r>
        <w:fldChar w:fldCharType="begin"/>
      </w:r>
      <w:r>
        <w:instrText>PAGEREF section_b2f15f115b404f67ae955a510c3bea06</w:instrText>
      </w:r>
      <w:r>
        <w:fldChar w:fldCharType="separate"/>
      </w:r>
      <w:r>
        <w:rPr>
          <w:noProof/>
        </w:rPr>
        <w:t>510</w:t>
      </w:r>
      <w:r>
        <w:fldChar w:fldCharType="end"/>
      </w:r>
    </w:p>
    <w:p w:rsidR="00E17828" w:rsidRDefault="00716732">
      <w:pPr>
        <w:pStyle w:val="indexentry0"/>
      </w:pPr>
      <w:hyperlink w:anchor="section_037bc7968d2a49a19d678fff3b79d615">
        <w:r>
          <w:rPr>
            <w:rStyle w:val="Hyperlink"/>
          </w:rPr>
          <w:t>cMediaNode (Common Media Node Properties)</w:t>
        </w:r>
      </w:hyperlink>
      <w:r>
        <w:t xml:space="preserve"> </w:t>
      </w:r>
      <w:r>
        <w:fldChar w:fldCharType="begin"/>
      </w:r>
      <w:r>
        <w:instrText>PAGEREF section_037bc7968d2a49a19d678fff3b79d615</w:instrText>
      </w:r>
      <w:r>
        <w:fldChar w:fldCharType="separate"/>
      </w:r>
      <w:r>
        <w:rPr>
          <w:noProof/>
        </w:rPr>
        <w:t>512</w:t>
      </w:r>
      <w:r>
        <w:fldChar w:fldCharType="end"/>
      </w:r>
    </w:p>
    <w:p w:rsidR="00E17828" w:rsidRDefault="00716732">
      <w:pPr>
        <w:pStyle w:val="indexentry0"/>
      </w:pPr>
      <w:hyperlink w:anchor="section_fa648174d7ac43d280356ec89c04926f">
        <w:r>
          <w:rPr>
            <w:rStyle w:val="Hyperlink"/>
          </w:rPr>
          <w:t>cnfStyle (Paragraph Conditional Formatting)</w:t>
        </w:r>
      </w:hyperlink>
      <w:r>
        <w:t xml:space="preserve"> </w:t>
      </w:r>
      <w:r>
        <w:fldChar w:fldCharType="begin"/>
      </w:r>
      <w:r>
        <w:instrText>PAGEREF section_fa648174d7ac43d280356ec89c04926f</w:instrText>
      </w:r>
      <w:r>
        <w:fldChar w:fldCharType="separate"/>
      </w:r>
      <w:r>
        <w:rPr>
          <w:noProof/>
        </w:rPr>
        <w:t>59</w:t>
      </w:r>
      <w:r>
        <w:fldChar w:fldCharType="end"/>
      </w:r>
    </w:p>
    <w:p w:rsidR="00E17828" w:rsidRDefault="00716732">
      <w:pPr>
        <w:pStyle w:val="indexentry0"/>
      </w:pPr>
      <w:hyperlink w:anchor="section_09c3087ebdef4e5d91ddf3453d213253">
        <w:r>
          <w:rPr>
            <w:rStyle w:val="Hyperlink"/>
          </w:rPr>
          <w:t>cnfStyle (Table Cell Conditional Formatting)</w:t>
        </w:r>
      </w:hyperlink>
      <w:r>
        <w:t xml:space="preserve"> </w:t>
      </w:r>
      <w:r>
        <w:fldChar w:fldCharType="begin"/>
      </w:r>
      <w:r>
        <w:instrText>PAGEREF section_09c3087ebdef4e5d91ddf3453d213253</w:instrText>
      </w:r>
      <w:r>
        <w:fldChar w:fldCharType="separate"/>
      </w:r>
      <w:r>
        <w:rPr>
          <w:noProof/>
        </w:rPr>
        <w:t>77</w:t>
      </w:r>
      <w:r>
        <w:fldChar w:fldCharType="end"/>
      </w:r>
    </w:p>
    <w:p w:rsidR="00E17828" w:rsidRDefault="00716732">
      <w:pPr>
        <w:pStyle w:val="indexentry0"/>
      </w:pPr>
      <w:hyperlink w:anchor="section_842a87191b094aa8a42a368283d5de58">
        <w:r>
          <w:rPr>
            <w:rStyle w:val="Hyperlink"/>
          </w:rPr>
          <w:t>cnfStyle (Table Row Conditional For</w:t>
        </w:r>
        <w:r>
          <w:rPr>
            <w:rStyle w:val="Hyperlink"/>
          </w:rPr>
          <w:t>matting)</w:t>
        </w:r>
      </w:hyperlink>
      <w:r>
        <w:t xml:space="preserve"> </w:t>
      </w:r>
      <w:r>
        <w:fldChar w:fldCharType="begin"/>
      </w:r>
      <w:r>
        <w:instrText>PAGEREF section_842a87191b094aa8a42a368283d5de58</w:instrText>
      </w:r>
      <w:r>
        <w:fldChar w:fldCharType="separate"/>
      </w:r>
      <w:r>
        <w:rPr>
          <w:noProof/>
        </w:rPr>
        <w:t>77</w:t>
      </w:r>
      <w:r>
        <w:fldChar w:fldCharType="end"/>
      </w:r>
    </w:p>
    <w:p w:rsidR="00E17828" w:rsidRDefault="00716732">
      <w:pPr>
        <w:pStyle w:val="indexentry0"/>
      </w:pPr>
      <w:hyperlink w:anchor="section_f1e13e6d324040fc9e4ffa020b7acc5b">
        <w:r>
          <w:rPr>
            <w:rStyle w:val="Hyperlink"/>
          </w:rPr>
          <w:t>cNvCxnSpPr (Non-Visual Connector Shape Drawing Properties)</w:t>
        </w:r>
      </w:hyperlink>
      <w:r>
        <w:t xml:space="preserve"> </w:t>
      </w:r>
      <w:r>
        <w:fldChar w:fldCharType="begin"/>
      </w:r>
      <w:r>
        <w:instrText>PAGEREF section_f1e13e6d324040fc9e4ffa020b7acc5b</w:instrText>
      </w:r>
      <w:r>
        <w:fldChar w:fldCharType="separate"/>
      </w:r>
      <w:r>
        <w:rPr>
          <w:noProof/>
        </w:rPr>
        <w:t>534</w:t>
      </w:r>
      <w:r>
        <w:fldChar w:fldCharType="end"/>
      </w:r>
    </w:p>
    <w:p w:rsidR="00E17828" w:rsidRDefault="00716732">
      <w:pPr>
        <w:pStyle w:val="indexentry0"/>
      </w:pPr>
      <w:hyperlink w:anchor="section_bd6667f6275f48cfa3c13652723ca8dc">
        <w:r>
          <w:rPr>
            <w:rStyle w:val="Hyperlink"/>
          </w:rPr>
          <w:t>cNvGraphicFramePr (Non-Visual Graphic Frame Drawing Properties)</w:t>
        </w:r>
      </w:hyperlink>
      <w:r>
        <w:t xml:space="preserve"> </w:t>
      </w:r>
      <w:r>
        <w:fldChar w:fldCharType="begin"/>
      </w:r>
      <w:r>
        <w:instrText>PAGEREF section_bd6667f6275f48cfa3c13652723ca8dc</w:instrText>
      </w:r>
      <w:r>
        <w:fldChar w:fldCharType="separate"/>
      </w:r>
      <w:r>
        <w:rPr>
          <w:noProof/>
        </w:rPr>
        <w:t>534</w:t>
      </w:r>
      <w:r>
        <w:fldChar w:fldCharType="end"/>
      </w:r>
    </w:p>
    <w:p w:rsidR="00E17828" w:rsidRDefault="00716732">
      <w:pPr>
        <w:pStyle w:val="indexentry0"/>
      </w:pPr>
      <w:hyperlink w:anchor="section_b2f648e0cd4b43899e9e50ff70285910">
        <w:r>
          <w:rPr>
            <w:rStyle w:val="Hyperlink"/>
          </w:rPr>
          <w:t xml:space="preserve">cNvGrpSpPr (Non-Visual Group Shape </w:t>
        </w:r>
        <w:r>
          <w:rPr>
            <w:rStyle w:val="Hyperlink"/>
          </w:rPr>
          <w:t>Drawing Properties)</w:t>
        </w:r>
      </w:hyperlink>
      <w:r>
        <w:t xml:space="preserve"> </w:t>
      </w:r>
      <w:r>
        <w:fldChar w:fldCharType="begin"/>
      </w:r>
      <w:r>
        <w:instrText>PAGEREF section_b2f648e0cd4b43899e9e50ff70285910</w:instrText>
      </w:r>
      <w:r>
        <w:fldChar w:fldCharType="separate"/>
      </w:r>
      <w:r>
        <w:rPr>
          <w:noProof/>
        </w:rPr>
        <w:t>534</w:t>
      </w:r>
      <w:r>
        <w:fldChar w:fldCharType="end"/>
      </w:r>
    </w:p>
    <w:p w:rsidR="00E17828" w:rsidRDefault="00716732">
      <w:pPr>
        <w:pStyle w:val="indexentry0"/>
      </w:pPr>
      <w:r>
        <w:t>cNvPr (Non-Visual Drawing Properties) (</w:t>
      </w:r>
      <w:hyperlink w:anchor="section_20a65e4df75745c0847733a605143f34">
        <w:r>
          <w:rPr>
            <w:rStyle w:val="Hyperlink"/>
          </w:rPr>
          <w:t>section 2.1.1423</w:t>
        </w:r>
      </w:hyperlink>
      <w:r>
        <w:t xml:space="preserve"> </w:t>
      </w:r>
      <w:r>
        <w:fldChar w:fldCharType="begin"/>
      </w:r>
      <w:r>
        <w:instrText>PAGEREF section_20a65e4df75745c0847733a605143f34</w:instrText>
      </w:r>
      <w:r>
        <w:fldChar w:fldCharType="separate"/>
      </w:r>
      <w:r>
        <w:rPr>
          <w:noProof/>
        </w:rPr>
        <w:t>645</w:t>
      </w:r>
      <w:r>
        <w:fldChar w:fldCharType="end"/>
      </w:r>
      <w:r>
        <w:t xml:space="preserve">, </w:t>
      </w:r>
      <w:hyperlink w:anchor="section_e6c6fe2cff66415284e67088ce4c0fbe">
        <w:r>
          <w:rPr>
            <w:rStyle w:val="Hyperlink"/>
          </w:rPr>
          <w:t>section 2.1.1651</w:t>
        </w:r>
      </w:hyperlink>
      <w:r>
        <w:t xml:space="preserve"> </w:t>
      </w:r>
      <w:r>
        <w:fldChar w:fldCharType="begin"/>
      </w:r>
      <w:r>
        <w:instrText>PAGEREF section_e6c6fe2cff66415284e67088ce4c0fbe</w:instrText>
      </w:r>
      <w:r>
        <w:fldChar w:fldCharType="separate"/>
      </w:r>
      <w:r>
        <w:rPr>
          <w:noProof/>
        </w:rPr>
        <w:t>699</w:t>
      </w:r>
      <w:r>
        <w:fldChar w:fldCharType="end"/>
      </w:r>
      <w:r>
        <w:t>)</w:t>
      </w:r>
    </w:p>
    <w:p w:rsidR="00E17828" w:rsidRDefault="00716732">
      <w:pPr>
        <w:pStyle w:val="indexentry0"/>
      </w:pPr>
      <w:hyperlink w:anchor="section_543aff6e751c43e3ae30bb35d84ef7e0">
        <w:r>
          <w:rPr>
            <w:rStyle w:val="Hyperlink"/>
          </w:rPr>
          <w:t>cNvSpPr (Connection Non-Visual Shape Properties)</w:t>
        </w:r>
      </w:hyperlink>
      <w:r>
        <w:t xml:space="preserve"> </w:t>
      </w:r>
      <w:r>
        <w:fldChar w:fldCharType="begin"/>
      </w:r>
      <w:r>
        <w:instrText>PAGEREF section_543aff6e751c43e3ae30bb35d84ef7e0</w:instrText>
      </w:r>
      <w:r>
        <w:fldChar w:fldCharType="separate"/>
      </w:r>
      <w:r>
        <w:rPr>
          <w:noProof/>
        </w:rPr>
        <w:t>646</w:t>
      </w:r>
      <w:r>
        <w:fldChar w:fldCharType="end"/>
      </w:r>
    </w:p>
    <w:p w:rsidR="00E17828" w:rsidRDefault="00716732">
      <w:pPr>
        <w:pStyle w:val="indexentry0"/>
      </w:pPr>
      <w:hyperlink w:anchor="section_302056b009cb49bbb8fe6e7ed0ef3f8d">
        <w:r>
          <w:rPr>
            <w:rStyle w:val="Hyperlink"/>
          </w:rPr>
          <w:t>col (Column Width &amp; Formatting)</w:t>
        </w:r>
      </w:hyperlink>
      <w:r>
        <w:t xml:space="preserve"> </w:t>
      </w:r>
      <w:r>
        <w:fldChar w:fldCharType="begin"/>
      </w:r>
      <w:r>
        <w:instrText>PAGEREF section_302056b009cb49bbb8fe6e7ed0ef3f8d</w:instrText>
      </w:r>
      <w:r>
        <w:fldChar w:fldCharType="separate"/>
      </w:r>
      <w:r>
        <w:rPr>
          <w:noProof/>
        </w:rPr>
        <w:t>267</w:t>
      </w:r>
      <w:r>
        <w:fldChar w:fldCharType="end"/>
      </w:r>
    </w:p>
    <w:p w:rsidR="00E17828" w:rsidRDefault="00716732">
      <w:pPr>
        <w:pStyle w:val="indexentry0"/>
      </w:pPr>
      <w:hyperlink w:anchor="section_4a0f8363814d459cbef241042955f146">
        <w:r>
          <w:rPr>
            <w:rStyle w:val="Hyperlink"/>
          </w:rPr>
          <w:t>col (Column)</w:t>
        </w:r>
      </w:hyperlink>
      <w:r>
        <w:t xml:space="preserve"> </w:t>
      </w:r>
      <w:r>
        <w:fldChar w:fldCharType="begin"/>
      </w:r>
      <w:r>
        <w:instrText>PAGEREF section_4a0f8363814d459cbef241042955f146</w:instrText>
      </w:r>
      <w:r>
        <w:fldChar w:fldCharType="separate"/>
      </w:r>
      <w:r>
        <w:rPr>
          <w:noProof/>
        </w:rPr>
        <w:t>944</w:t>
      </w:r>
      <w:r>
        <w:fldChar w:fldCharType="end"/>
      </w:r>
    </w:p>
    <w:p w:rsidR="00E17828" w:rsidRDefault="00716732">
      <w:pPr>
        <w:pStyle w:val="indexentry0"/>
      </w:pPr>
      <w:hyperlink w:anchor="section_37a8cfb3761941e29f2dce5269c732e6">
        <w:r>
          <w:rPr>
            <w:rStyle w:val="Hyperlink"/>
          </w:rPr>
          <w:t>col (Column))</w:t>
        </w:r>
      </w:hyperlink>
      <w:r>
        <w:t xml:space="preserve"> </w:t>
      </w:r>
      <w:r>
        <w:fldChar w:fldCharType="begin"/>
      </w:r>
      <w:r>
        <w:instrText>PAGEREF section_37a8cfb3761941e29f2dce5269c732e6</w:instrText>
      </w:r>
      <w:r>
        <w:fldChar w:fldCharType="separate"/>
      </w:r>
      <w:r>
        <w:rPr>
          <w:noProof/>
        </w:rPr>
        <w:t>646</w:t>
      </w:r>
      <w:r>
        <w:fldChar w:fldCharType="end"/>
      </w:r>
    </w:p>
    <w:p w:rsidR="00E17828" w:rsidRDefault="00716732">
      <w:pPr>
        <w:pStyle w:val="indexentry0"/>
      </w:pPr>
      <w:hyperlink w:anchor="section_ea894bbeff044afb9f6d2fd7b6acb463">
        <w:r>
          <w:rPr>
            <w:rStyle w:val="Hyperlink"/>
          </w:rPr>
          <w:t>col (Single Column Definition)</w:t>
        </w:r>
      </w:hyperlink>
      <w:r>
        <w:t xml:space="preserve"> </w:t>
      </w:r>
      <w:r>
        <w:fldChar w:fldCharType="begin"/>
      </w:r>
      <w:r>
        <w:instrText>PAGEREF section_ea894bbeff044afb9f6d2fd7b6acb463</w:instrText>
      </w:r>
      <w:r>
        <w:fldChar w:fldCharType="separate"/>
      </w:r>
      <w:r>
        <w:rPr>
          <w:noProof/>
        </w:rPr>
        <w:t>99</w:t>
      </w:r>
      <w:r>
        <w:fldChar w:fldCharType="end"/>
      </w:r>
    </w:p>
    <w:p w:rsidR="00E17828" w:rsidRDefault="00716732">
      <w:pPr>
        <w:pStyle w:val="indexentry0"/>
      </w:pPr>
      <w:hyperlink w:anchor="section_7a4ff9e914824e0fb9b1cd0f6fe30428">
        <w:r>
          <w:rPr>
            <w:rStyle w:val="Hyperlink"/>
          </w:rPr>
          <w:t>colBreaks (Vertical Page Breaks)</w:t>
        </w:r>
      </w:hyperlink>
      <w:r>
        <w:t xml:space="preserve"> </w:t>
      </w:r>
      <w:r>
        <w:fldChar w:fldCharType="begin"/>
      </w:r>
      <w:r>
        <w:instrText>PAGEREF section_7a4ff9e914824e0fb9b1cd0f6fe30428</w:instrText>
      </w:r>
      <w:r>
        <w:fldChar w:fldCharType="separate"/>
      </w:r>
      <w:r>
        <w:rPr>
          <w:noProof/>
        </w:rPr>
        <w:t>267</w:t>
      </w:r>
      <w:r>
        <w:fldChar w:fldCharType="end"/>
      </w:r>
    </w:p>
    <w:p w:rsidR="00E17828" w:rsidRDefault="00716732">
      <w:pPr>
        <w:pStyle w:val="indexentry0"/>
      </w:pPr>
      <w:hyperlink w:anchor="section_92222544cd8c408ab5578cdb02c5556a">
        <w:r>
          <w:rPr>
            <w:rStyle w:val="Hyperlink"/>
          </w:rPr>
          <w:t>colDelim (Column Delimiter for Data Source)</w:t>
        </w:r>
      </w:hyperlink>
      <w:r>
        <w:t xml:space="preserve"> </w:t>
      </w:r>
      <w:r>
        <w:fldChar w:fldCharType="begin"/>
      </w:r>
      <w:r>
        <w:instrText>PAGEREF section_92222544cd8c408ab5578cdb02c5556a</w:instrText>
      </w:r>
      <w:r>
        <w:fldChar w:fldCharType="separate"/>
      </w:r>
      <w:r>
        <w:rPr>
          <w:noProof/>
        </w:rPr>
        <w:t>144</w:t>
      </w:r>
      <w:r>
        <w:fldChar w:fldCharType="end"/>
      </w:r>
    </w:p>
    <w:p w:rsidR="00E17828" w:rsidRDefault="00716732">
      <w:pPr>
        <w:pStyle w:val="indexentry0"/>
      </w:pPr>
      <w:hyperlink w:anchor="section_092b717d86c6467d82514eb990a19e79">
        <w:r>
          <w:rPr>
            <w:rStyle w:val="Hyperlink"/>
          </w:rPr>
          <w:t>ColHidden (Comment's Column is Hidden)</w:t>
        </w:r>
      </w:hyperlink>
      <w:r>
        <w:t xml:space="preserve"> </w:t>
      </w:r>
      <w:r>
        <w:fldChar w:fldCharType="begin"/>
      </w:r>
      <w:r>
        <w:instrText>PAGEREF secti</w:instrText>
      </w:r>
      <w:r>
        <w:instrText>on_092b717d86c6467d82514eb990a19e79</w:instrText>
      </w:r>
      <w:r>
        <w:fldChar w:fldCharType="separate"/>
      </w:r>
      <w:r>
        <w:rPr>
          <w:noProof/>
        </w:rPr>
        <w:t>761</w:t>
      </w:r>
      <w:r>
        <w:fldChar w:fldCharType="end"/>
      </w:r>
    </w:p>
    <w:p w:rsidR="00E17828" w:rsidRDefault="00716732">
      <w:pPr>
        <w:pStyle w:val="indexentry0"/>
      </w:pPr>
      <w:hyperlink w:anchor="section_dd318fdd179c48e8aeeb90e72bf241a9">
        <w:r>
          <w:rPr>
            <w:rStyle w:val="Hyperlink"/>
          </w:rPr>
          <w:t>colHierarchiesUsage (Column OLAP Hierarchy References)</w:t>
        </w:r>
      </w:hyperlink>
      <w:r>
        <w:t xml:space="preserve"> </w:t>
      </w:r>
      <w:r>
        <w:fldChar w:fldCharType="begin"/>
      </w:r>
      <w:r>
        <w:instrText>PAGEREF section_dd318fdd179c48e8aeeb90e72bf241a9</w:instrText>
      </w:r>
      <w:r>
        <w:fldChar w:fldCharType="separate"/>
      </w:r>
      <w:r>
        <w:rPr>
          <w:noProof/>
        </w:rPr>
        <w:t>344</w:t>
      </w:r>
      <w:r>
        <w:fldChar w:fldCharType="end"/>
      </w:r>
    </w:p>
    <w:p w:rsidR="00E17828" w:rsidRDefault="00716732">
      <w:pPr>
        <w:pStyle w:val="indexentry0"/>
      </w:pPr>
      <w:hyperlink w:anchor="section_69e59b6d8b4e41638bfbf20786ede38a">
        <w:r>
          <w:rPr>
            <w:rStyle w:val="Hyperlink"/>
          </w:rPr>
          <w:t>colHierarchyUsage (Column OLAP Hierarchies)</w:t>
        </w:r>
      </w:hyperlink>
      <w:r>
        <w:t xml:space="preserve"> </w:t>
      </w:r>
      <w:r>
        <w:fldChar w:fldCharType="begin"/>
      </w:r>
      <w:r>
        <w:instrText>PAGEREF section_69e59b6d8b4e41638bfbf20786ede38a</w:instrText>
      </w:r>
      <w:r>
        <w:fldChar w:fldCharType="separate"/>
      </w:r>
      <w:r>
        <w:rPr>
          <w:noProof/>
        </w:rPr>
        <w:t>344</w:t>
      </w:r>
      <w:r>
        <w:fldChar w:fldCharType="end"/>
      </w:r>
    </w:p>
    <w:p w:rsidR="00E17828" w:rsidRDefault="00716732">
      <w:pPr>
        <w:pStyle w:val="indexentry0"/>
      </w:pPr>
      <w:hyperlink w:anchor="section_5cde2e9b0f924e8d895d32162108fc1f">
        <w:r>
          <w:rPr>
            <w:rStyle w:val="Hyperlink"/>
          </w:rPr>
          <w:t>colItems (Column Items)</w:t>
        </w:r>
      </w:hyperlink>
      <w:r>
        <w:t xml:space="preserve"> </w:t>
      </w:r>
      <w:r>
        <w:fldChar w:fldCharType="begin"/>
      </w:r>
      <w:r>
        <w:instrText>PAGEREF section_5cde2e9b0f924e8d895d32162108fc1f</w:instrText>
      </w:r>
      <w:r>
        <w:fldChar w:fldCharType="separate"/>
      </w:r>
      <w:r>
        <w:rPr>
          <w:noProof/>
        </w:rPr>
        <w:t>344</w:t>
      </w:r>
      <w:r>
        <w:fldChar w:fldCharType="end"/>
      </w:r>
    </w:p>
    <w:p w:rsidR="00E17828" w:rsidRDefault="00716732">
      <w:pPr>
        <w:pStyle w:val="indexentry0"/>
      </w:pPr>
      <w:hyperlink w:anchor="section_6702338f717444bea7f0211b54c384af">
        <w:r>
          <w:rPr>
            <w:rStyle w:val="Hyperlink"/>
          </w:rPr>
          <w:t>color (Color)</w:t>
        </w:r>
      </w:hyperlink>
      <w:r>
        <w:t xml:space="preserve"> </w:t>
      </w:r>
      <w:r>
        <w:fldChar w:fldCharType="begin"/>
      </w:r>
      <w:r>
        <w:instrText>PAGEREF section_6702338f717444bea7f0211b54c384af</w:instrText>
      </w:r>
      <w:r>
        <w:fldChar w:fldCharType="separate"/>
      </w:r>
      <w:r>
        <w:rPr>
          <w:noProof/>
        </w:rPr>
        <w:t>267</w:t>
      </w:r>
      <w:r>
        <w:fldChar w:fldCharType="end"/>
      </w:r>
    </w:p>
    <w:p w:rsidR="00E17828" w:rsidRDefault="00716732">
      <w:pPr>
        <w:pStyle w:val="indexentry0"/>
      </w:pPr>
      <w:hyperlink w:anchor="section_83f7d47fa7644552950c87bc28465e35">
        <w:r>
          <w:rPr>
            <w:rStyle w:val="Hyperlink"/>
          </w:rPr>
          <w:t>color (Frameset Splitter Color)</w:t>
        </w:r>
      </w:hyperlink>
      <w:r>
        <w:t xml:space="preserve"> </w:t>
      </w:r>
      <w:r>
        <w:fldChar w:fldCharType="begin"/>
      </w:r>
      <w:r>
        <w:instrText>PAGEREF section_83f7d47fa7644552</w:instrText>
      </w:r>
      <w:r>
        <w:instrText>950c87bc28465e35</w:instrText>
      </w:r>
      <w:r>
        <w:fldChar w:fldCharType="separate"/>
      </w:r>
      <w:r>
        <w:rPr>
          <w:noProof/>
        </w:rPr>
        <w:t>165</w:t>
      </w:r>
      <w:r>
        <w:fldChar w:fldCharType="end"/>
      </w:r>
    </w:p>
    <w:p w:rsidR="00E17828" w:rsidRDefault="00716732">
      <w:pPr>
        <w:pStyle w:val="indexentry0"/>
      </w:pPr>
      <w:hyperlink w:anchor="section_fbfc482bf066486a997b1eb274f6a4f0">
        <w:r>
          <w:rPr>
            <w:rStyle w:val="Hyperlink"/>
          </w:rPr>
          <w:t>color (Run Content Color)</w:t>
        </w:r>
      </w:hyperlink>
      <w:r>
        <w:t xml:space="preserve"> </w:t>
      </w:r>
      <w:r>
        <w:fldChar w:fldCharType="begin"/>
      </w:r>
      <w:r>
        <w:instrText>PAGEREF section_fbfc482bf066486a997b1eb274f6a4f0</w:instrText>
      </w:r>
      <w:r>
        <w:fldChar w:fldCharType="separate"/>
      </w:r>
      <w:r>
        <w:rPr>
          <w:noProof/>
        </w:rPr>
        <w:t>64</w:t>
      </w:r>
      <w:r>
        <w:fldChar w:fldCharType="end"/>
      </w:r>
    </w:p>
    <w:p w:rsidR="00E17828" w:rsidRDefault="00716732">
      <w:pPr>
        <w:pStyle w:val="indexentry0"/>
      </w:pPr>
      <w:hyperlink w:anchor="section_6a913cb2dc524229aff432ea136da2bb">
        <w:r>
          <w:rPr>
            <w:rStyle w:val="Hyperlink"/>
          </w:rPr>
          <w:t>ColorDepth (Color Depth)</w:t>
        </w:r>
      </w:hyperlink>
      <w:r>
        <w:t xml:space="preserve"> </w:t>
      </w:r>
      <w:r>
        <w:fldChar w:fldCharType="begin"/>
      </w:r>
      <w:r>
        <w:instrText>PAGEREF</w:instrText>
      </w:r>
      <w:r>
        <w:instrText xml:space="preserve"> section_6a913cb2dc524229aff432ea136da2bb</w:instrText>
      </w:r>
      <w:r>
        <w:fldChar w:fldCharType="separate"/>
      </w:r>
      <w:r>
        <w:rPr>
          <w:noProof/>
        </w:rPr>
        <w:t>985</w:t>
      </w:r>
      <w:r>
        <w:fldChar w:fldCharType="end"/>
      </w:r>
    </w:p>
    <w:p w:rsidR="00E17828" w:rsidRDefault="00716732">
      <w:pPr>
        <w:pStyle w:val="indexentry0"/>
      </w:pPr>
      <w:hyperlink w:anchor="section_abb5c9701162456081acf258c59af6ef">
        <w:r>
          <w:rPr>
            <w:rStyle w:val="Hyperlink"/>
          </w:rPr>
          <w:t>Colored (Dropdown Color Toggle)</w:t>
        </w:r>
      </w:hyperlink>
      <w:r>
        <w:t xml:space="preserve"> </w:t>
      </w:r>
      <w:r>
        <w:fldChar w:fldCharType="begin"/>
      </w:r>
      <w:r>
        <w:instrText>PAGEREF section_abb5c9701162456081acf258c59af6ef</w:instrText>
      </w:r>
      <w:r>
        <w:fldChar w:fldCharType="separate"/>
      </w:r>
      <w:r>
        <w:rPr>
          <w:noProof/>
        </w:rPr>
        <w:t>761</w:t>
      </w:r>
      <w:r>
        <w:fldChar w:fldCharType="end"/>
      </w:r>
    </w:p>
    <w:p w:rsidR="00E17828" w:rsidRDefault="00716732">
      <w:pPr>
        <w:pStyle w:val="indexentry0"/>
      </w:pPr>
      <w:hyperlink w:anchor="section_8147a66b051644b49684babd3b4bdcad">
        <w:r>
          <w:rPr>
            <w:rStyle w:val="Hyperlink"/>
          </w:rPr>
          <w:t>col</w:t>
        </w:r>
        <w:r>
          <w:rPr>
            <w:rStyle w:val="Hyperlink"/>
          </w:rPr>
          <w:t>orFilter (Color Filter Criteria)</w:t>
        </w:r>
      </w:hyperlink>
      <w:r>
        <w:t xml:space="preserve"> </w:t>
      </w:r>
      <w:r>
        <w:fldChar w:fldCharType="begin"/>
      </w:r>
      <w:r>
        <w:instrText>PAGEREF section_8147a66b051644b49684babd3b4bdcad</w:instrText>
      </w:r>
      <w:r>
        <w:fldChar w:fldCharType="separate"/>
      </w:r>
      <w:r>
        <w:rPr>
          <w:noProof/>
        </w:rPr>
        <w:t>300</w:t>
      </w:r>
      <w:r>
        <w:fldChar w:fldCharType="end"/>
      </w:r>
    </w:p>
    <w:p w:rsidR="00E17828" w:rsidRDefault="00716732">
      <w:pPr>
        <w:pStyle w:val="indexentry0"/>
      </w:pPr>
      <w:hyperlink w:anchor="section_5e17fcf5a6e9418e83bb3ebe9194593e">
        <w:r>
          <w:rPr>
            <w:rStyle w:val="Hyperlink"/>
          </w:rPr>
          <w:t>colormenu (UI Default Colors)</w:t>
        </w:r>
      </w:hyperlink>
      <w:r>
        <w:t xml:space="preserve"> </w:t>
      </w:r>
      <w:r>
        <w:fldChar w:fldCharType="begin"/>
      </w:r>
      <w:r>
        <w:instrText>PAGEREF section_5e17fcf5a6e9418e83bb3ebe9194593e</w:instrText>
      </w:r>
      <w:r>
        <w:fldChar w:fldCharType="separate"/>
      </w:r>
      <w:r>
        <w:rPr>
          <w:noProof/>
        </w:rPr>
        <w:t>745</w:t>
      </w:r>
      <w:r>
        <w:fldChar w:fldCharType="end"/>
      </w:r>
    </w:p>
    <w:p w:rsidR="00E17828" w:rsidRDefault="00716732">
      <w:pPr>
        <w:pStyle w:val="indexentry0"/>
      </w:pPr>
      <w:hyperlink w:anchor="section_6a50bb1c936c4cddb633d76da0f07e7a">
        <w:r>
          <w:rPr>
            <w:rStyle w:val="Hyperlink"/>
          </w:rPr>
          <w:t>colormru (Most Recently Used Colors)</w:t>
        </w:r>
      </w:hyperlink>
      <w:r>
        <w:t xml:space="preserve"> </w:t>
      </w:r>
      <w:r>
        <w:fldChar w:fldCharType="begin"/>
      </w:r>
      <w:r>
        <w:instrText>PAGEREF section_6a50bb1c936c4cddb633d76da0f07e7a</w:instrText>
      </w:r>
      <w:r>
        <w:fldChar w:fldCharType="separate"/>
      </w:r>
      <w:r>
        <w:rPr>
          <w:noProof/>
        </w:rPr>
        <w:t>745</w:t>
      </w:r>
      <w:r>
        <w:fldChar w:fldCharType="end"/>
      </w:r>
    </w:p>
    <w:p w:rsidR="00E17828" w:rsidRDefault="00716732">
      <w:pPr>
        <w:pStyle w:val="indexentry0"/>
      </w:pPr>
      <w:hyperlink w:anchor="section_dc1bedb651234347a165c179c86ac05f">
        <w:r>
          <w:rPr>
            <w:rStyle w:val="Hyperlink"/>
          </w:rPr>
          <w:t>colorScale (Color Scale)</w:t>
        </w:r>
      </w:hyperlink>
      <w:r>
        <w:t xml:space="preserve"> </w:t>
      </w:r>
      <w:r>
        <w:fldChar w:fldCharType="begin"/>
      </w:r>
      <w:r>
        <w:instrText>PAGEREF section_</w:instrText>
      </w:r>
      <w:r>
        <w:instrText>dc1bedb651234347a165c179c86ac05f</w:instrText>
      </w:r>
      <w:r>
        <w:fldChar w:fldCharType="separate"/>
      </w:r>
      <w:r>
        <w:rPr>
          <w:noProof/>
        </w:rPr>
        <w:t>268</w:t>
      </w:r>
      <w:r>
        <w:fldChar w:fldCharType="end"/>
      </w:r>
    </w:p>
    <w:p w:rsidR="00E17828" w:rsidRDefault="00716732">
      <w:pPr>
        <w:pStyle w:val="indexentry0"/>
      </w:pPr>
      <w:hyperlink w:anchor="section_5dc326232de9488eb6a5bedcd4db0953">
        <w:r>
          <w:rPr>
            <w:rStyle w:val="Hyperlink"/>
          </w:rPr>
          <w:t>colorsDef (Color Transform Definitions)</w:t>
        </w:r>
      </w:hyperlink>
      <w:r>
        <w:t xml:space="preserve"> </w:t>
      </w:r>
      <w:r>
        <w:fldChar w:fldCharType="begin"/>
      </w:r>
      <w:r>
        <w:instrText>PAGEREF section_5dc326232de9488eb6a5bedcd4db0953</w:instrText>
      </w:r>
      <w:r>
        <w:fldChar w:fldCharType="separate"/>
      </w:r>
      <w:r>
        <w:rPr>
          <w:noProof/>
        </w:rPr>
        <w:t>704</w:t>
      </w:r>
      <w:r>
        <w:fldChar w:fldCharType="end"/>
      </w:r>
    </w:p>
    <w:p w:rsidR="00E17828" w:rsidRDefault="00716732">
      <w:pPr>
        <w:pStyle w:val="indexentry0"/>
      </w:pPr>
      <w:hyperlink w:anchor="section_c66af02271484fabab3cbbcc480fe5c1">
        <w:r>
          <w:rPr>
            <w:rStyle w:val="Hyperlink"/>
          </w:rPr>
          <w:t>cols</w:t>
        </w:r>
        <w:r>
          <w:rPr>
            <w:rStyle w:val="Hyperlink"/>
          </w:rPr>
          <w:t xml:space="preserve"> (Column Definitions)</w:t>
        </w:r>
      </w:hyperlink>
      <w:r>
        <w:t xml:space="preserve"> </w:t>
      </w:r>
      <w:r>
        <w:fldChar w:fldCharType="begin"/>
      </w:r>
      <w:r>
        <w:instrText>PAGEREF section_c66af02271484fabab3cbbcc480fe5c1</w:instrText>
      </w:r>
      <w:r>
        <w:fldChar w:fldCharType="separate"/>
      </w:r>
      <w:r>
        <w:rPr>
          <w:noProof/>
        </w:rPr>
        <w:t>99</w:t>
      </w:r>
      <w:r>
        <w:fldChar w:fldCharType="end"/>
      </w:r>
    </w:p>
    <w:p w:rsidR="00E17828" w:rsidRDefault="00716732">
      <w:pPr>
        <w:pStyle w:val="indexentry0"/>
      </w:pPr>
      <w:hyperlink w:anchor="section_983a3409a38f492c8d0c2eafe8b9fade">
        <w:r>
          <w:rPr>
            <w:rStyle w:val="Hyperlink"/>
          </w:rPr>
          <w:t>colSortMap (Column Sort Map)</w:t>
        </w:r>
      </w:hyperlink>
      <w:r>
        <w:t xml:space="preserve"> </w:t>
      </w:r>
      <w:r>
        <w:fldChar w:fldCharType="begin"/>
      </w:r>
      <w:r>
        <w:instrText>PAGEREF section_983a3409a38f492c8d0c2eafe8b9fade</w:instrText>
      </w:r>
      <w:r>
        <w:fldChar w:fldCharType="separate"/>
      </w:r>
      <w:r>
        <w:rPr>
          <w:noProof/>
        </w:rPr>
        <w:t>944</w:t>
      </w:r>
      <w:r>
        <w:fldChar w:fldCharType="end"/>
      </w:r>
    </w:p>
    <w:p w:rsidR="00E17828" w:rsidRDefault="00716732">
      <w:pPr>
        <w:pStyle w:val="indexentry0"/>
      </w:pPr>
      <w:hyperlink w:anchor="section_ecfd86feab414019a74a8a0125af3f69">
        <w:r>
          <w:rPr>
            <w:rStyle w:val="Hyperlink"/>
          </w:rPr>
          <w:t>column (Index of Column Being Mapped)</w:t>
        </w:r>
      </w:hyperlink>
      <w:r>
        <w:t xml:space="preserve"> </w:t>
      </w:r>
      <w:r>
        <w:fldChar w:fldCharType="begin"/>
      </w:r>
      <w:r>
        <w:instrText>PAGEREF section_ecfd86feab414019a74a8a0125af3f69</w:instrText>
      </w:r>
      <w:r>
        <w:fldChar w:fldCharType="separate"/>
      </w:r>
      <w:r>
        <w:rPr>
          <w:noProof/>
        </w:rPr>
        <w:t>144</w:t>
      </w:r>
      <w:r>
        <w:fldChar w:fldCharType="end"/>
      </w:r>
    </w:p>
    <w:p w:rsidR="00E17828" w:rsidRDefault="00716732">
      <w:pPr>
        <w:pStyle w:val="indexentry0"/>
      </w:pPr>
      <w:hyperlink w:anchor="section_2662b604b7d044b19d1aba2690c41476">
        <w:r>
          <w:rPr>
            <w:rStyle w:val="Hyperlink"/>
          </w:rPr>
          <w:t xml:space="preserve">column (Index of Column Containing Unique </w:t>
        </w:r>
        <w:r>
          <w:rPr>
            <w:rStyle w:val="Hyperlink"/>
          </w:rPr>
          <w:t>Values for Record)</w:t>
        </w:r>
      </w:hyperlink>
      <w:r>
        <w:t xml:space="preserve"> </w:t>
      </w:r>
      <w:r>
        <w:fldChar w:fldCharType="begin"/>
      </w:r>
      <w:r>
        <w:instrText>PAGEREF section_2662b604b7d044b19d1aba2690c41476</w:instrText>
      </w:r>
      <w:r>
        <w:fldChar w:fldCharType="separate"/>
      </w:r>
      <w:r>
        <w:rPr>
          <w:noProof/>
        </w:rPr>
        <w:t>144</w:t>
      </w:r>
      <w:r>
        <w:fldChar w:fldCharType="end"/>
      </w:r>
    </w:p>
    <w:p w:rsidR="00E17828" w:rsidRDefault="00716732">
      <w:pPr>
        <w:pStyle w:val="indexentry0"/>
      </w:pPr>
      <w:hyperlink w:anchor="section_d2492b2622dd4ac0a26178fbef82346b">
        <w:r>
          <w:rPr>
            <w:rStyle w:val="Hyperlink"/>
          </w:rPr>
          <w:t>column (Text Box Interior Stroke)</w:t>
        </w:r>
      </w:hyperlink>
      <w:r>
        <w:t xml:space="preserve"> </w:t>
      </w:r>
      <w:r>
        <w:fldChar w:fldCharType="begin"/>
      </w:r>
      <w:r>
        <w:instrText>PAGEREF section_d2492b2622dd4ac0a26178fbef82346b</w:instrText>
      </w:r>
      <w:r>
        <w:fldChar w:fldCharType="separate"/>
      </w:r>
      <w:r>
        <w:rPr>
          <w:noProof/>
        </w:rPr>
        <w:t>745</w:t>
      </w:r>
      <w:r>
        <w:fldChar w:fldCharType="end"/>
      </w:r>
    </w:p>
    <w:p w:rsidR="00E17828" w:rsidRDefault="00716732">
      <w:pPr>
        <w:pStyle w:val="indexentry0"/>
      </w:pPr>
      <w:hyperlink w:anchor="section_2c95ea7aa1e346e385d872321d33f3cc">
        <w:r>
          <w:rPr>
            <w:rStyle w:val="Hyperlink"/>
          </w:rPr>
          <w:t>comment (Comment Content)</w:t>
        </w:r>
      </w:hyperlink>
      <w:r>
        <w:t xml:space="preserve"> </w:t>
      </w:r>
      <w:r>
        <w:fldChar w:fldCharType="begin"/>
      </w:r>
      <w:r>
        <w:instrText>PAGEREF section_2c95ea7aa1e346e385d872321d33f3cc</w:instrText>
      </w:r>
      <w:r>
        <w:fldChar w:fldCharType="separate"/>
      </w:r>
      <w:r>
        <w:rPr>
          <w:noProof/>
        </w:rPr>
        <w:t>129</w:t>
      </w:r>
      <w:r>
        <w:fldChar w:fldCharType="end"/>
      </w:r>
    </w:p>
    <w:p w:rsidR="00E17828" w:rsidRDefault="00716732">
      <w:pPr>
        <w:pStyle w:val="indexentry0"/>
      </w:pPr>
      <w:hyperlink w:anchor="section_dde3a168a71e46f5ba5b422f99f2dc1f">
        <w:r>
          <w:rPr>
            <w:rStyle w:val="Hyperlink"/>
          </w:rPr>
          <w:t>comment (Comment)</w:t>
        </w:r>
      </w:hyperlink>
      <w:r>
        <w:t xml:space="preserve"> </w:t>
      </w:r>
      <w:r>
        <w:fldChar w:fldCharType="begin"/>
      </w:r>
      <w:r>
        <w:instrText>PAGEREF section_dde3a168a71e46f5ba5b422f99f2dc1f</w:instrText>
      </w:r>
      <w:r>
        <w:fldChar w:fldCharType="separate"/>
      </w:r>
      <w:r>
        <w:rPr>
          <w:noProof/>
        </w:rPr>
        <w:t>307</w:t>
      </w:r>
      <w:r>
        <w:fldChar w:fldCharType="end"/>
      </w:r>
    </w:p>
    <w:p w:rsidR="00E17828" w:rsidRDefault="00716732">
      <w:pPr>
        <w:pStyle w:val="indexentry0"/>
      </w:pPr>
      <w:hyperlink w:anchor="section_f87b4d9c873c4715bcf59f6035370720">
        <w:r>
          <w:rPr>
            <w:rStyle w:val="Hyperlink"/>
          </w:rPr>
          <w:t>commentRangeEnd (Comment Anchor Range End)</w:t>
        </w:r>
      </w:hyperlink>
      <w:r>
        <w:t xml:space="preserve"> </w:t>
      </w:r>
      <w:r>
        <w:fldChar w:fldCharType="begin"/>
      </w:r>
      <w:r>
        <w:instrText>PAGEREF section_f87b4d9c873c4715bcf59f6035370720</w:instrText>
      </w:r>
      <w:r>
        <w:fldChar w:fldCharType="separate"/>
      </w:r>
      <w:r>
        <w:rPr>
          <w:noProof/>
        </w:rPr>
        <w:t>131</w:t>
      </w:r>
      <w:r>
        <w:fldChar w:fldCharType="end"/>
      </w:r>
    </w:p>
    <w:p w:rsidR="00E17828" w:rsidRDefault="00716732">
      <w:pPr>
        <w:pStyle w:val="indexentry0"/>
      </w:pPr>
      <w:hyperlink w:anchor="section_2729bdf4a7aa4d05a57e77865e1c24ef">
        <w:r>
          <w:rPr>
            <w:rStyle w:val="Hyperlink"/>
          </w:rPr>
          <w:t>commentRangeStart (Comment Anchor Range Start)</w:t>
        </w:r>
      </w:hyperlink>
      <w:r>
        <w:t xml:space="preserve"> </w:t>
      </w:r>
      <w:r>
        <w:fldChar w:fldCharType="begin"/>
      </w:r>
      <w:r>
        <w:instrText>PAGE</w:instrText>
      </w:r>
      <w:r>
        <w:instrText>REF section_2729bdf4a7aa4d05a57e77865e1c24ef</w:instrText>
      </w:r>
      <w:r>
        <w:fldChar w:fldCharType="separate"/>
      </w:r>
      <w:r>
        <w:rPr>
          <w:noProof/>
        </w:rPr>
        <w:t>131</w:t>
      </w:r>
      <w:r>
        <w:fldChar w:fldCharType="end"/>
      </w:r>
    </w:p>
    <w:p w:rsidR="00E17828" w:rsidRDefault="00716732">
      <w:pPr>
        <w:pStyle w:val="indexentry0"/>
      </w:pPr>
      <w:hyperlink w:anchor="section_9205674df9254a259029b7ddf9123d5e">
        <w:r>
          <w:rPr>
            <w:rStyle w:val="Hyperlink"/>
          </w:rPr>
          <w:t>commentReference (Comment Content Reference Mark)</w:t>
        </w:r>
      </w:hyperlink>
      <w:r>
        <w:t xml:space="preserve"> </w:t>
      </w:r>
      <w:r>
        <w:fldChar w:fldCharType="begin"/>
      </w:r>
      <w:r>
        <w:instrText>PAGEREF section_9205674df9254a259029b7ddf9123d5e</w:instrText>
      </w:r>
      <w:r>
        <w:fldChar w:fldCharType="separate"/>
      </w:r>
      <w:r>
        <w:rPr>
          <w:noProof/>
        </w:rPr>
        <w:t>131</w:t>
      </w:r>
      <w:r>
        <w:fldChar w:fldCharType="end"/>
      </w:r>
    </w:p>
    <w:p w:rsidR="00E17828" w:rsidRDefault="00716732">
      <w:pPr>
        <w:pStyle w:val="indexentry0"/>
      </w:pPr>
      <w:hyperlink w:anchor="section_6dc4490b27994c18b409f1331553c124">
        <w:r>
          <w:rPr>
            <w:rStyle w:val="Hyperlink"/>
          </w:rPr>
          <w:t>COMMENTS</w:t>
        </w:r>
      </w:hyperlink>
      <w:r>
        <w:t xml:space="preserve"> </w:t>
      </w:r>
      <w:r>
        <w:fldChar w:fldCharType="begin"/>
      </w:r>
      <w:r>
        <w:instrText>PAGEREF section_6dc4490b27994c18b409f1331553c124</w:instrText>
      </w:r>
      <w:r>
        <w:fldChar w:fldCharType="separate"/>
      </w:r>
      <w:r>
        <w:rPr>
          <w:noProof/>
        </w:rPr>
        <w:t>198</w:t>
      </w:r>
      <w:r>
        <w:fldChar w:fldCharType="end"/>
      </w:r>
    </w:p>
    <w:p w:rsidR="00E17828" w:rsidRDefault="00716732">
      <w:pPr>
        <w:pStyle w:val="indexentry0"/>
      </w:pPr>
      <w:hyperlink w:anchor="section_20243b1e48774bc49c77c4b5dfcc1edd">
        <w:r>
          <w:rPr>
            <w:rStyle w:val="Hyperlink"/>
          </w:rPr>
          <w:t>CompanyAddress (Company Address)</w:t>
        </w:r>
      </w:hyperlink>
      <w:r>
        <w:t xml:space="preserve"> </w:t>
      </w:r>
      <w:r>
        <w:fldChar w:fldCharType="begin"/>
      </w:r>
      <w:r>
        <w:instrText>PAGEREF section_20243b1e48774bc49c77c4b5dfcc1edd</w:instrText>
      </w:r>
      <w:r>
        <w:fldChar w:fldCharType="separate"/>
      </w:r>
      <w:r>
        <w:rPr>
          <w:noProof/>
        </w:rPr>
        <w:t>960</w:t>
      </w:r>
      <w:r>
        <w:fldChar w:fldCharType="end"/>
      </w:r>
    </w:p>
    <w:p w:rsidR="00E17828" w:rsidRDefault="00716732">
      <w:pPr>
        <w:pStyle w:val="indexentry0"/>
      </w:pPr>
      <w:hyperlink w:anchor="section_0c281702235e48d6948628547177cc48">
        <w:r>
          <w:rPr>
            <w:rStyle w:val="Hyperlink"/>
          </w:rPr>
          <w:t>CompanyEmail (Company Email Address)</w:t>
        </w:r>
      </w:hyperlink>
      <w:r>
        <w:t xml:space="preserve"> </w:t>
      </w:r>
      <w:r>
        <w:fldChar w:fldCharType="begin"/>
      </w:r>
      <w:r>
        <w:instrText>PAGEREF section_0c281702235e48d6948628547177cc48</w:instrText>
      </w:r>
      <w:r>
        <w:fldChar w:fldCharType="separate"/>
      </w:r>
      <w:r>
        <w:rPr>
          <w:noProof/>
        </w:rPr>
        <w:t>960</w:t>
      </w:r>
      <w:r>
        <w:fldChar w:fldCharType="end"/>
      </w:r>
    </w:p>
    <w:p w:rsidR="00E17828" w:rsidRDefault="00716732">
      <w:pPr>
        <w:pStyle w:val="indexentry0"/>
      </w:pPr>
      <w:hyperlink w:anchor="section_4a0e81346bab4adcb5a8965e4242448d">
        <w:r>
          <w:rPr>
            <w:rStyle w:val="Hyperlink"/>
          </w:rPr>
          <w:t>CompanyFax (Company Fax Number)</w:t>
        </w:r>
      </w:hyperlink>
      <w:r>
        <w:t xml:space="preserve"> </w:t>
      </w:r>
      <w:r>
        <w:fldChar w:fldCharType="begin"/>
      </w:r>
      <w:r>
        <w:instrText>PAGEREF s</w:instrText>
      </w:r>
      <w:r>
        <w:instrText>ection_4a0e81346bab4adcb5a8965e4242448d</w:instrText>
      </w:r>
      <w:r>
        <w:fldChar w:fldCharType="separate"/>
      </w:r>
      <w:r>
        <w:rPr>
          <w:noProof/>
        </w:rPr>
        <w:t>960</w:t>
      </w:r>
      <w:r>
        <w:fldChar w:fldCharType="end"/>
      </w:r>
    </w:p>
    <w:p w:rsidR="00E17828" w:rsidRDefault="00716732">
      <w:pPr>
        <w:pStyle w:val="indexentry0"/>
      </w:pPr>
      <w:hyperlink w:anchor="section_5b52b0d1f1ec4609a2c91fa71999ae00">
        <w:r>
          <w:rPr>
            <w:rStyle w:val="Hyperlink"/>
          </w:rPr>
          <w:t>CompanyPhone (Company Phone Number)</w:t>
        </w:r>
      </w:hyperlink>
      <w:r>
        <w:t xml:space="preserve"> </w:t>
      </w:r>
      <w:r>
        <w:fldChar w:fldCharType="begin"/>
      </w:r>
      <w:r>
        <w:instrText>PAGEREF section_5b52b0d1f1ec4609a2c91fa71999ae00</w:instrText>
      </w:r>
      <w:r>
        <w:fldChar w:fldCharType="separate"/>
      </w:r>
      <w:r>
        <w:rPr>
          <w:noProof/>
        </w:rPr>
        <w:t>961</w:t>
      </w:r>
      <w:r>
        <w:fldChar w:fldCharType="end"/>
      </w:r>
    </w:p>
    <w:p w:rsidR="00E17828" w:rsidRDefault="00716732">
      <w:pPr>
        <w:pStyle w:val="indexentry0"/>
      </w:pPr>
      <w:hyperlink w:anchor="section_ee938b5e11554302aeba49eb61a6cf29">
        <w:r>
          <w:rPr>
            <w:rStyle w:val="Hyperlink"/>
          </w:rPr>
          <w:t>C</w:t>
        </w:r>
        <w:r>
          <w:rPr>
            <w:rStyle w:val="Hyperlink"/>
          </w:rPr>
          <w:t>OMPLEX</w:t>
        </w:r>
      </w:hyperlink>
      <w:r>
        <w:t xml:space="preserve"> </w:t>
      </w:r>
      <w:r>
        <w:fldChar w:fldCharType="begin"/>
      </w:r>
      <w:r>
        <w:instrText>PAGEREF section_ee938b5e11554302aeba49eb61a6cf29</w:instrText>
      </w:r>
      <w:r>
        <w:fldChar w:fldCharType="separate"/>
      </w:r>
      <w:r>
        <w:rPr>
          <w:noProof/>
        </w:rPr>
        <w:t>436</w:t>
      </w:r>
      <w:r>
        <w:fldChar w:fldCharType="end"/>
      </w:r>
    </w:p>
    <w:p w:rsidR="00E17828" w:rsidRDefault="00716732">
      <w:pPr>
        <w:pStyle w:val="indexentry0"/>
      </w:pPr>
      <w:hyperlink w:anchor="section_d1fcf334486f4d4c8be1ad28cc1dfc76">
        <w:r>
          <w:rPr>
            <w:rStyle w:val="Hyperlink"/>
          </w:rPr>
          <w:t>complex (Complex)</w:t>
        </w:r>
      </w:hyperlink>
      <w:r>
        <w:t xml:space="preserve"> </w:t>
      </w:r>
      <w:r>
        <w:fldChar w:fldCharType="begin"/>
      </w:r>
      <w:r>
        <w:instrText>PAGEREF section_d1fcf334486f4d4c8be1ad28cc1dfc76</w:instrText>
      </w:r>
      <w:r>
        <w:fldChar w:fldCharType="separate"/>
      </w:r>
      <w:r>
        <w:rPr>
          <w:noProof/>
        </w:rPr>
        <w:t>746</w:t>
      </w:r>
      <w:r>
        <w:fldChar w:fldCharType="end"/>
      </w:r>
    </w:p>
    <w:p w:rsidR="00E17828" w:rsidRDefault="00716732">
      <w:pPr>
        <w:pStyle w:val="indexentry0"/>
      </w:pPr>
      <w:hyperlink w:anchor="section_c1863021d8864afe94307b6d074da8a3">
        <w:r>
          <w:rPr>
            <w:rStyle w:val="Hyperlink"/>
          </w:rPr>
          <w:t>c</w:t>
        </w:r>
        <w:r>
          <w:rPr>
            <w:rStyle w:val="Hyperlink"/>
          </w:rPr>
          <w:t>ond (Condition)</w:t>
        </w:r>
      </w:hyperlink>
      <w:r>
        <w:t xml:space="preserve"> </w:t>
      </w:r>
      <w:r>
        <w:fldChar w:fldCharType="begin"/>
      </w:r>
      <w:r>
        <w:instrText>PAGEREF section_c1863021d8864afe94307b6d074da8a3</w:instrText>
      </w:r>
      <w:r>
        <w:fldChar w:fldCharType="separate"/>
      </w:r>
      <w:r>
        <w:rPr>
          <w:noProof/>
        </w:rPr>
        <w:t>512</w:t>
      </w:r>
      <w:r>
        <w:fldChar w:fldCharType="end"/>
      </w:r>
    </w:p>
    <w:p w:rsidR="00E17828" w:rsidRDefault="00716732">
      <w:pPr>
        <w:pStyle w:val="indexentry0"/>
      </w:pPr>
      <w:hyperlink w:anchor="section_bfd22bead7b649cb94cbfeb4d58a65ea">
        <w:r>
          <w:rPr>
            <w:rStyle w:val="Hyperlink"/>
          </w:rPr>
          <w:t>Conditional Formatting Formulas</w:t>
        </w:r>
      </w:hyperlink>
      <w:r>
        <w:t xml:space="preserve"> </w:t>
      </w:r>
      <w:r>
        <w:fldChar w:fldCharType="begin"/>
      </w:r>
      <w:r>
        <w:instrText>PAGEREF section_bfd22bead7b649cb94cbfeb4d58a65ea</w:instrText>
      </w:r>
      <w:r>
        <w:fldChar w:fldCharType="separate"/>
      </w:r>
      <w:r>
        <w:rPr>
          <w:noProof/>
        </w:rPr>
        <w:t>950</w:t>
      </w:r>
      <w:r>
        <w:fldChar w:fldCharType="end"/>
      </w:r>
    </w:p>
    <w:p w:rsidR="00E17828" w:rsidRDefault="00716732">
      <w:pPr>
        <w:pStyle w:val="indexentry0"/>
      </w:pPr>
      <w:hyperlink w:anchor="section_23628ed14d654e869f9d6086b203b5cd">
        <w:r>
          <w:rPr>
            <w:rStyle w:val="Hyperlink"/>
          </w:rPr>
          <w:t>conditionalFormat (Conditional Formatting)</w:t>
        </w:r>
      </w:hyperlink>
      <w:r>
        <w:t xml:space="preserve"> </w:t>
      </w:r>
      <w:r>
        <w:fldChar w:fldCharType="begin"/>
      </w:r>
      <w:r>
        <w:instrText>PAGEREF section_23628ed14d654e869f9d6086b203b5cd</w:instrText>
      </w:r>
      <w:r>
        <w:fldChar w:fldCharType="separate"/>
      </w:r>
      <w:r>
        <w:rPr>
          <w:noProof/>
        </w:rPr>
        <w:t>344</w:t>
      </w:r>
      <w:r>
        <w:fldChar w:fldCharType="end"/>
      </w:r>
    </w:p>
    <w:p w:rsidR="00E17828" w:rsidRDefault="00716732">
      <w:pPr>
        <w:pStyle w:val="indexentry0"/>
      </w:pPr>
      <w:hyperlink w:anchor="section_2069e64a41364a44a1de095fe0277904">
        <w:r>
          <w:rPr>
            <w:rStyle w:val="Hyperlink"/>
          </w:rPr>
          <w:t>conditionalFormatting (Conditional Formatting)</w:t>
        </w:r>
      </w:hyperlink>
      <w:r>
        <w:t xml:space="preserve"> </w:t>
      </w:r>
      <w:r>
        <w:fldChar w:fldCharType="begin"/>
      </w:r>
      <w:r>
        <w:instrText>PAGEREF section_2069e64a413</w:instrText>
      </w:r>
      <w:r>
        <w:instrText>64a44a1de095fe0277904</w:instrText>
      </w:r>
      <w:r>
        <w:fldChar w:fldCharType="separate"/>
      </w:r>
      <w:r>
        <w:rPr>
          <w:noProof/>
        </w:rPr>
        <w:t>268</w:t>
      </w:r>
      <w:r>
        <w:fldChar w:fldCharType="end"/>
      </w:r>
    </w:p>
    <w:p w:rsidR="00E17828" w:rsidRDefault="00716732">
      <w:pPr>
        <w:pStyle w:val="indexentry0"/>
      </w:pPr>
      <w:hyperlink w:anchor="section_3665d287b3ee4f93b20f618c2e0472b3">
        <w:r>
          <w:rPr>
            <w:rStyle w:val="Hyperlink"/>
          </w:rPr>
          <w:t>CONFIDENCE</w:t>
        </w:r>
      </w:hyperlink>
      <w:r>
        <w:t xml:space="preserve"> </w:t>
      </w:r>
      <w:r>
        <w:fldChar w:fldCharType="begin"/>
      </w:r>
      <w:r>
        <w:instrText>PAGEREF section_3665d287b3ee4f93b20f618c2e0472b3</w:instrText>
      </w:r>
      <w:r>
        <w:fldChar w:fldCharType="separate"/>
      </w:r>
      <w:r>
        <w:rPr>
          <w:noProof/>
        </w:rPr>
        <w:t>436</w:t>
      </w:r>
      <w:r>
        <w:fldChar w:fldCharType="end"/>
      </w:r>
    </w:p>
    <w:p w:rsidR="00E17828" w:rsidRDefault="00716732">
      <w:pPr>
        <w:pStyle w:val="indexentry0"/>
      </w:pPr>
      <w:hyperlink w:anchor="section_7b95778863f543caa78bf5fe1304d503">
        <w:r>
          <w:rPr>
            <w:rStyle w:val="Hyperlink"/>
          </w:rPr>
          <w:t>connection (Connection)</w:t>
        </w:r>
      </w:hyperlink>
      <w:r>
        <w:t xml:space="preserve"> </w:t>
      </w:r>
      <w:r>
        <w:fldChar w:fldCharType="begin"/>
      </w:r>
      <w:r>
        <w:instrText>PAGEREF section_7b95778863f543caa78bf5fe1304d503</w:instrText>
      </w:r>
      <w:r>
        <w:fldChar w:fldCharType="separate"/>
      </w:r>
      <w:r>
        <w:rPr>
          <w:noProof/>
        </w:rPr>
        <w:t>406</w:t>
      </w:r>
      <w:r>
        <w:fldChar w:fldCharType="end"/>
      </w:r>
    </w:p>
    <w:p w:rsidR="00E17828" w:rsidRDefault="00716732">
      <w:pPr>
        <w:pStyle w:val="indexentry0"/>
      </w:pPr>
      <w:hyperlink w:anchor="section_9f086eff3cf243e982c116ddaef7d515">
        <w:r>
          <w:rPr>
            <w:rStyle w:val="Hyperlink"/>
          </w:rPr>
          <w:t>consecutiveHyphenLimit (Maximum Number of Consecutively Hyphenated Lines)</w:t>
        </w:r>
      </w:hyperlink>
      <w:r>
        <w:t xml:space="preserve"> </w:t>
      </w:r>
      <w:r>
        <w:fldChar w:fldCharType="begin"/>
      </w:r>
      <w:r>
        <w:instrText>PAGEREF section_9f086eff3cf243e982c116ddaef7d515</w:instrText>
      </w:r>
      <w:r>
        <w:fldChar w:fldCharType="separate"/>
      </w:r>
      <w:r>
        <w:rPr>
          <w:noProof/>
        </w:rPr>
        <w:t>153</w:t>
      </w:r>
      <w:r>
        <w:fldChar w:fldCharType="end"/>
      </w:r>
    </w:p>
    <w:p w:rsidR="00E17828" w:rsidRDefault="00716732">
      <w:pPr>
        <w:pStyle w:val="indexentry0"/>
      </w:pPr>
      <w:hyperlink w:anchor="section_4abd03d96a8540a3bd5624bc90223f87">
        <w:r>
          <w:rPr>
            <w:rStyle w:val="Hyperlink"/>
          </w:rPr>
          <w:t>consolidation (Consolidation Source)</w:t>
        </w:r>
      </w:hyperlink>
      <w:r>
        <w:t xml:space="preserve"> </w:t>
      </w:r>
      <w:r>
        <w:fldChar w:fldCharType="begin"/>
      </w:r>
      <w:r>
        <w:instrText>PAGEREF section_4abd03d96a8540a3bd5624bc90223f87</w:instrText>
      </w:r>
      <w:r>
        <w:fldChar w:fldCharType="separate"/>
      </w:r>
      <w:r>
        <w:rPr>
          <w:noProof/>
        </w:rPr>
        <w:t>344</w:t>
      </w:r>
      <w:r>
        <w:fldChar w:fldCharType="end"/>
      </w:r>
    </w:p>
    <w:p w:rsidR="00E17828" w:rsidRDefault="00716732">
      <w:pPr>
        <w:pStyle w:val="indexentry0"/>
      </w:pPr>
      <w:hyperlink w:anchor="section_72757ab46d90420f87978ee8fb0f7ee6">
        <w:r>
          <w:rPr>
            <w:rStyle w:val="Hyperlink"/>
          </w:rPr>
          <w:t>Constants</w:t>
        </w:r>
      </w:hyperlink>
      <w:r>
        <w:t xml:space="preserve"> </w:t>
      </w:r>
      <w:r>
        <w:fldChar w:fldCharType="begin"/>
      </w:r>
      <w:r>
        <w:instrText>PAGEREF section_72757ab46d90420f87978ee8fb0f7e</w:instrText>
      </w:r>
      <w:r>
        <w:instrText>e6</w:instrText>
      </w:r>
      <w:r>
        <w:fldChar w:fldCharType="separate"/>
      </w:r>
      <w:r>
        <w:rPr>
          <w:noProof/>
        </w:rPr>
        <w:t>419</w:t>
      </w:r>
      <w:r>
        <w:fldChar w:fldCharType="end"/>
      </w:r>
    </w:p>
    <w:p w:rsidR="00E17828" w:rsidRDefault="00716732">
      <w:pPr>
        <w:pStyle w:val="indexentry0"/>
      </w:pPr>
      <w:hyperlink w:anchor="section_23b3fa946d2541a6a8a7c641296387b8">
        <w:r>
          <w:rPr>
            <w:rStyle w:val="Hyperlink"/>
          </w:rPr>
          <w:t>cont (Effect Container)</w:t>
        </w:r>
      </w:hyperlink>
      <w:r>
        <w:t xml:space="preserve"> </w:t>
      </w:r>
      <w:r>
        <w:fldChar w:fldCharType="begin"/>
      </w:r>
      <w:r>
        <w:instrText>PAGEREF section_23b3fa946d2541a6a8a7c641296387b8</w:instrText>
      </w:r>
      <w:r>
        <w:fldChar w:fldCharType="separate"/>
      </w:r>
      <w:r>
        <w:rPr>
          <w:noProof/>
        </w:rPr>
        <w:t>637</w:t>
      </w:r>
      <w:r>
        <w:fldChar w:fldCharType="end"/>
      </w:r>
    </w:p>
    <w:p w:rsidR="00E17828" w:rsidRDefault="00716732">
      <w:pPr>
        <w:pStyle w:val="indexentry0"/>
      </w:pPr>
      <w:hyperlink w:anchor="section_ee00c1f9aa61413db7723c09d52a4c1b">
        <w:r>
          <w:rPr>
            <w:rStyle w:val="Hyperlink"/>
          </w:rPr>
          <w:t>Containment of Math runs and Math functions and objects</w:t>
        </w:r>
      </w:hyperlink>
      <w:r>
        <w:t xml:space="preserve"> </w:t>
      </w:r>
      <w:r>
        <w:fldChar w:fldCharType="begin"/>
      </w:r>
      <w:r>
        <w:instrText>PAGEREF section_ee00c1f9aa61413db7723c09d52a4c1b</w:instrText>
      </w:r>
      <w:r>
        <w:fldChar w:fldCharType="separate"/>
      </w:r>
      <w:r>
        <w:rPr>
          <w:noProof/>
        </w:rPr>
        <w:t>998</w:t>
      </w:r>
      <w:r>
        <w:fldChar w:fldCharType="end"/>
      </w:r>
    </w:p>
    <w:p w:rsidR="00E17828" w:rsidRDefault="00716732">
      <w:pPr>
        <w:pStyle w:val="indexentry0"/>
      </w:pPr>
      <w:hyperlink w:anchor="section_af29b7ac7bb6482aae4cc075de2a035e">
        <w:r>
          <w:rPr>
            <w:rStyle w:val="Hyperlink"/>
          </w:rPr>
          <w:t>Containment of the oMathPara element</w:t>
        </w:r>
      </w:hyperlink>
      <w:r>
        <w:t xml:space="preserve"> </w:t>
      </w:r>
      <w:r>
        <w:fldChar w:fldCharType="begin"/>
      </w:r>
      <w:r>
        <w:instrText>PAGEREF section_af29b7ac7bb6482aae4cc075de2a03</w:instrText>
      </w:r>
      <w:r>
        <w:instrText>5e</w:instrText>
      </w:r>
      <w:r>
        <w:fldChar w:fldCharType="separate"/>
      </w:r>
      <w:r>
        <w:rPr>
          <w:noProof/>
        </w:rPr>
        <w:t>997</w:t>
      </w:r>
      <w:r>
        <w:fldChar w:fldCharType="end"/>
      </w:r>
    </w:p>
    <w:p w:rsidR="00E17828" w:rsidRDefault="00716732">
      <w:pPr>
        <w:pStyle w:val="indexentry0"/>
      </w:pPr>
      <w:hyperlink w:anchor="section_a304d043b8344f2eae5e8b466d35f3a3">
        <w:r>
          <w:rPr>
            <w:rStyle w:val="Hyperlink"/>
          </w:rPr>
          <w:t>Content Type Schemas</w:t>
        </w:r>
      </w:hyperlink>
      <w:r>
        <w:t xml:space="preserve"> </w:t>
      </w:r>
      <w:r>
        <w:fldChar w:fldCharType="begin"/>
      </w:r>
      <w:r>
        <w:instrText>PAGEREF section_a304d043b8344f2eae5e8b466d35f3a3</w:instrText>
      </w:r>
      <w:r>
        <w:fldChar w:fldCharType="separate"/>
      </w:r>
      <w:r>
        <w:rPr>
          <w:noProof/>
        </w:rPr>
        <w:t>962</w:t>
      </w:r>
      <w:r>
        <w:fldChar w:fldCharType="end"/>
      </w:r>
    </w:p>
    <w:p w:rsidR="00E17828" w:rsidRDefault="00716732">
      <w:pPr>
        <w:pStyle w:val="indexentry0"/>
      </w:pPr>
      <w:hyperlink w:anchor="section_04591bc9d5fb430e94c982fc39547638">
        <w:r>
          <w:rPr>
            <w:rStyle w:val="Hyperlink"/>
          </w:rPr>
          <w:t>Content Type Schemas Schema</w:t>
        </w:r>
      </w:hyperlink>
      <w:r>
        <w:t xml:space="preserve"> </w:t>
      </w:r>
      <w:r>
        <w:fldChar w:fldCharType="begin"/>
      </w:r>
      <w:r>
        <w:instrText>PAGEREF section_04591bc</w:instrText>
      </w:r>
      <w:r>
        <w:instrText>9d5fb430e94c982fc39547638</w:instrText>
      </w:r>
      <w:r>
        <w:fldChar w:fldCharType="separate"/>
      </w:r>
      <w:r>
        <w:rPr>
          <w:noProof/>
        </w:rPr>
        <w:t>962</w:t>
      </w:r>
      <w:r>
        <w:fldChar w:fldCharType="end"/>
      </w:r>
    </w:p>
    <w:p w:rsidR="00E17828" w:rsidRDefault="00716732">
      <w:pPr>
        <w:pStyle w:val="indexentry0"/>
      </w:pPr>
      <w:hyperlink w:anchor="section_1dd37cc26a55447b9fa97e1af8a91737">
        <w:r>
          <w:rPr>
            <w:rStyle w:val="Hyperlink"/>
          </w:rPr>
          <w:t>contentTypeSchema (Schema for Content Type)</w:t>
        </w:r>
      </w:hyperlink>
      <w:r>
        <w:t xml:space="preserve"> </w:t>
      </w:r>
      <w:r>
        <w:fldChar w:fldCharType="begin"/>
      </w:r>
      <w:r>
        <w:instrText>PAGEREF section_1dd37cc26a55447b9fa97e1af8a91737</w:instrText>
      </w:r>
      <w:r>
        <w:fldChar w:fldCharType="separate"/>
      </w:r>
      <w:r>
        <w:rPr>
          <w:noProof/>
        </w:rPr>
        <w:t>963</w:t>
      </w:r>
      <w:r>
        <w:fldChar w:fldCharType="end"/>
      </w:r>
    </w:p>
    <w:p w:rsidR="00E17828" w:rsidRDefault="00716732">
      <w:pPr>
        <w:pStyle w:val="indexentry0"/>
      </w:pPr>
      <w:hyperlink w:anchor="section_36998f87099a427f829c262bb3772da1">
        <w:r>
          <w:rPr>
            <w:rStyle w:val="Hyperlink"/>
          </w:rPr>
          <w:t>contourClr (Contour Color)</w:t>
        </w:r>
      </w:hyperlink>
      <w:r>
        <w:t xml:space="preserve"> </w:t>
      </w:r>
      <w:r>
        <w:fldChar w:fldCharType="begin"/>
      </w:r>
      <w:r>
        <w:instrText>PAGEREF section_36998f87099a427f829c262bb3772da1</w:instrText>
      </w:r>
      <w:r>
        <w:fldChar w:fldCharType="separate"/>
      </w:r>
      <w:r>
        <w:rPr>
          <w:noProof/>
        </w:rPr>
        <w:t>632</w:t>
      </w:r>
      <w:r>
        <w:fldChar w:fldCharType="end"/>
      </w:r>
    </w:p>
    <w:p w:rsidR="00E17828" w:rsidRDefault="00716732">
      <w:pPr>
        <w:pStyle w:val="indexentry0"/>
      </w:pPr>
      <w:r>
        <w:t>control (Embedded Control) (</w:t>
      </w:r>
      <w:hyperlink w:anchor="section_1126d7f3891d417a8a0f933830374903">
        <w:r>
          <w:rPr>
            <w:rStyle w:val="Hyperlink"/>
          </w:rPr>
          <w:t>section 2.1.636</w:t>
        </w:r>
      </w:hyperlink>
      <w:r>
        <w:t xml:space="preserve"> </w:t>
      </w:r>
      <w:r>
        <w:fldChar w:fldCharType="begin"/>
      </w:r>
      <w:r>
        <w:instrText>PAGEREF section_1126d7f3891d417a8a0f933830374903</w:instrText>
      </w:r>
      <w:r>
        <w:fldChar w:fldCharType="separate"/>
      </w:r>
      <w:r>
        <w:rPr>
          <w:noProof/>
        </w:rPr>
        <w:t>268</w:t>
      </w:r>
      <w:r>
        <w:fldChar w:fldCharType="end"/>
      </w:r>
      <w:r>
        <w:t xml:space="preserve">, </w:t>
      </w:r>
      <w:hyperlink w:anchor="section_d01b68c5f8cb4961a9fd5f2106ee7264">
        <w:r>
          <w:rPr>
            <w:rStyle w:val="Hyperlink"/>
          </w:rPr>
          <w:t>section 2.1.1166</w:t>
        </w:r>
      </w:hyperlink>
      <w:r>
        <w:t xml:space="preserve"> </w:t>
      </w:r>
      <w:r>
        <w:fldChar w:fldCharType="begin"/>
      </w:r>
      <w:r>
        <w:instrText>PAGEREF section_d01b68c5f8cb4961a9fd5f2106ee7264</w:instrText>
      </w:r>
      <w:r>
        <w:fldChar w:fldCharType="separate"/>
      </w:r>
      <w:r>
        <w:rPr>
          <w:noProof/>
        </w:rPr>
        <w:t>494</w:t>
      </w:r>
      <w:r>
        <w:fldChar w:fldCharType="end"/>
      </w:r>
      <w:r>
        <w:t>)</w:t>
      </w:r>
    </w:p>
    <w:p w:rsidR="00E17828" w:rsidRDefault="00716732">
      <w:pPr>
        <w:pStyle w:val="indexentry0"/>
      </w:pPr>
      <w:hyperlink w:anchor="section_382cab5fbb5c4cbc865698b6c2e9dbae">
        <w:r>
          <w:rPr>
            <w:rStyle w:val="Hyperlink"/>
          </w:rPr>
          <w:t>control (Floating Embedded Control)</w:t>
        </w:r>
      </w:hyperlink>
      <w:r>
        <w:t xml:space="preserve"> </w:t>
      </w:r>
      <w:r>
        <w:fldChar w:fldCharType="begin"/>
      </w:r>
      <w:r>
        <w:instrText>PAGEREF section_382cab5fbb5c4cbc865698b</w:instrText>
      </w:r>
      <w:r>
        <w:instrText>6c2e9dbae</w:instrText>
      </w:r>
      <w:r>
        <w:fldChar w:fldCharType="separate"/>
      </w:r>
      <w:r>
        <w:rPr>
          <w:noProof/>
        </w:rPr>
        <w:t>74</w:t>
      </w:r>
      <w:r>
        <w:fldChar w:fldCharType="end"/>
      </w:r>
    </w:p>
    <w:p w:rsidR="00E17828" w:rsidRDefault="00716732">
      <w:pPr>
        <w:pStyle w:val="indexentry0"/>
      </w:pPr>
      <w:hyperlink w:anchor="section_a92a65ea505c436d8e88e460de89dad3">
        <w:r>
          <w:rPr>
            <w:rStyle w:val="Hyperlink"/>
          </w:rPr>
          <w:t>control (Inline Embedded Control)</w:t>
        </w:r>
      </w:hyperlink>
      <w:r>
        <w:t xml:space="preserve"> </w:t>
      </w:r>
      <w:r>
        <w:fldChar w:fldCharType="begin"/>
      </w:r>
      <w:r>
        <w:instrText>PAGEREF section_a92a65ea505c436d8e88e460de89dad3</w:instrText>
      </w:r>
      <w:r>
        <w:fldChar w:fldCharType="separate"/>
      </w:r>
      <w:r>
        <w:rPr>
          <w:noProof/>
        </w:rPr>
        <w:t>74</w:t>
      </w:r>
      <w:r>
        <w:fldChar w:fldCharType="end"/>
      </w:r>
    </w:p>
    <w:p w:rsidR="00E17828" w:rsidRDefault="00716732">
      <w:pPr>
        <w:pStyle w:val="indexentry0"/>
      </w:pPr>
      <w:hyperlink w:anchor="section_caa46dabb74a47c8b540a2712293b20e">
        <w:r>
          <w:rPr>
            <w:rStyle w:val="Hyperlink"/>
          </w:rPr>
          <w:t>Control Properties</w:t>
        </w:r>
      </w:hyperlink>
      <w:r>
        <w:t xml:space="preserve"> </w:t>
      </w:r>
      <w:r>
        <w:fldChar w:fldCharType="begin"/>
      </w:r>
      <w:r>
        <w:instrText>PAGEREF sect</w:instrText>
      </w:r>
      <w:r>
        <w:instrText>ion_caa46dabb74a47c8b540a2712293b20e</w:instrText>
      </w:r>
      <w:r>
        <w:fldChar w:fldCharType="separate"/>
      </w:r>
      <w:r>
        <w:rPr>
          <w:noProof/>
        </w:rPr>
        <w:t>998</w:t>
      </w:r>
      <w:r>
        <w:fldChar w:fldCharType="end"/>
      </w:r>
    </w:p>
    <w:p w:rsidR="00E17828" w:rsidRDefault="00716732">
      <w:pPr>
        <w:pStyle w:val="indexentry0"/>
      </w:pPr>
      <w:hyperlink w:anchor="section_f4930d6cfb1543e0abe8055d208dc54a">
        <w:r>
          <w:rPr>
            <w:rStyle w:val="Hyperlink"/>
          </w:rPr>
          <w:t>controls (Embedded Controls)</w:t>
        </w:r>
      </w:hyperlink>
      <w:r>
        <w:t xml:space="preserve"> </w:t>
      </w:r>
      <w:r>
        <w:fldChar w:fldCharType="begin"/>
      </w:r>
      <w:r>
        <w:instrText>PAGEREF section_f4930d6cfb1543e0abe8055d208dc54a</w:instrText>
      </w:r>
      <w:r>
        <w:fldChar w:fldCharType="separate"/>
      </w:r>
      <w:r>
        <w:rPr>
          <w:noProof/>
        </w:rPr>
        <w:t>268</w:t>
      </w:r>
      <w:r>
        <w:fldChar w:fldCharType="end"/>
      </w:r>
    </w:p>
    <w:p w:rsidR="00E17828" w:rsidRDefault="00716732">
      <w:pPr>
        <w:pStyle w:val="indexentry0"/>
      </w:pPr>
      <w:hyperlink w:anchor="section_b4665659de06456680ddd7f4d0ef92bf">
        <w:r>
          <w:rPr>
            <w:rStyle w:val="Hyperlink"/>
          </w:rPr>
          <w:t>CONVERT</w:t>
        </w:r>
      </w:hyperlink>
      <w:r>
        <w:t xml:space="preserve"> </w:t>
      </w:r>
      <w:r>
        <w:fldChar w:fldCharType="begin"/>
      </w:r>
      <w:r>
        <w:instrText>P</w:instrText>
      </w:r>
      <w:r>
        <w:instrText>AGEREF section_b4665659de06456680ddd7f4d0ef92bf</w:instrText>
      </w:r>
      <w:r>
        <w:fldChar w:fldCharType="separate"/>
      </w:r>
      <w:r>
        <w:rPr>
          <w:noProof/>
        </w:rPr>
        <w:t>436</w:t>
      </w:r>
      <w:r>
        <w:fldChar w:fldCharType="end"/>
      </w:r>
    </w:p>
    <w:p w:rsidR="00E17828" w:rsidRDefault="00716732">
      <w:pPr>
        <w:pStyle w:val="indexentry0"/>
      </w:pPr>
      <w:hyperlink w:anchor="section_209b3304ca9f49c1b83e13f411dbcf14">
        <w:r>
          <w:rPr>
            <w:rStyle w:val="Hyperlink"/>
          </w:rPr>
          <w:t>convMailMergeEsc (Treat Backslash Quotation Delimiter as a Single Quotation Mark)</w:t>
        </w:r>
      </w:hyperlink>
      <w:r>
        <w:t xml:space="preserve"> </w:t>
      </w:r>
      <w:r>
        <w:fldChar w:fldCharType="begin"/>
      </w:r>
      <w:r>
        <w:instrText>PAGEREF section_209b3304ca9f49c1b83e13f411dbcf14</w:instrText>
      </w:r>
      <w:r>
        <w:fldChar w:fldCharType="separate"/>
      </w:r>
      <w:r>
        <w:rPr>
          <w:noProof/>
        </w:rPr>
        <w:t>170</w:t>
      </w:r>
      <w:r>
        <w:fldChar w:fldCharType="end"/>
      </w:r>
    </w:p>
    <w:p w:rsidR="00E17828" w:rsidRDefault="00716732">
      <w:pPr>
        <w:pStyle w:val="indexentry0"/>
      </w:pPr>
      <w:hyperlink w:anchor="section_4f149885bf0f45a5b057ddebb21aef9a">
        <w:r>
          <w:rPr>
            <w:rStyle w:val="Hyperlink"/>
          </w:rPr>
          <w:t>Core File Properties Part</w:t>
        </w:r>
      </w:hyperlink>
      <w:r>
        <w:t xml:space="preserve"> </w:t>
      </w:r>
      <w:r>
        <w:fldChar w:fldCharType="begin"/>
      </w:r>
      <w:r>
        <w:instrText>PAGEREF section_4f149885bf0f45a5b057ddebb21aef9a</w:instrText>
      </w:r>
      <w:r>
        <w:fldChar w:fldCharType="separate"/>
      </w:r>
      <w:r>
        <w:rPr>
          <w:noProof/>
        </w:rPr>
        <w:t>56</w:t>
      </w:r>
      <w:r>
        <w:fldChar w:fldCharType="end"/>
      </w:r>
    </w:p>
    <w:p w:rsidR="00E17828" w:rsidRDefault="00716732">
      <w:pPr>
        <w:pStyle w:val="indexentry0"/>
      </w:pPr>
      <w:hyperlink w:anchor="section_9f81c2ef321a48978ee85019c8bd0c03">
        <w:r>
          <w:rPr>
            <w:rStyle w:val="Hyperlink"/>
          </w:rPr>
          <w:t>CORREL</w:t>
        </w:r>
      </w:hyperlink>
      <w:r>
        <w:t xml:space="preserve"> </w:t>
      </w:r>
      <w:r>
        <w:fldChar w:fldCharType="begin"/>
      </w:r>
      <w:r>
        <w:instrText>PAGEREF section_9f81c2ef321a48978ee85019c8bd0c03</w:instrText>
      </w:r>
      <w:r>
        <w:fldChar w:fldCharType="separate"/>
      </w:r>
      <w:r>
        <w:rPr>
          <w:noProof/>
        </w:rPr>
        <w:t>437</w:t>
      </w:r>
      <w:r>
        <w:fldChar w:fldCharType="end"/>
      </w:r>
    </w:p>
    <w:p w:rsidR="00E17828" w:rsidRDefault="00716732">
      <w:pPr>
        <w:pStyle w:val="indexentry0"/>
      </w:pPr>
      <w:hyperlink w:anchor="section_4bb605bb908a4ec488d620e26112668c">
        <w:r>
          <w:rPr>
            <w:rStyle w:val="Hyperlink"/>
          </w:rPr>
          <w:t>COS</w:t>
        </w:r>
      </w:hyperlink>
      <w:r>
        <w:t xml:space="preserve"> </w:t>
      </w:r>
      <w:r>
        <w:fldChar w:fldCharType="begin"/>
      </w:r>
      <w:r>
        <w:instrText>PAGEREF section_4bb605bb908a4ec488d620e26112668c</w:instrText>
      </w:r>
      <w:r>
        <w:fldChar w:fldCharType="separate"/>
      </w:r>
      <w:r>
        <w:rPr>
          <w:noProof/>
        </w:rPr>
        <w:t>437</w:t>
      </w:r>
      <w:r>
        <w:fldChar w:fldCharType="end"/>
      </w:r>
    </w:p>
    <w:p w:rsidR="00E17828" w:rsidRDefault="00716732">
      <w:pPr>
        <w:pStyle w:val="indexentry0"/>
      </w:pPr>
      <w:hyperlink w:anchor="section_a02d69a670bc4e7886ac60f5fef73438">
        <w:r>
          <w:rPr>
            <w:rStyle w:val="Hyperlink"/>
          </w:rPr>
          <w:t>COUNT</w:t>
        </w:r>
      </w:hyperlink>
      <w:r>
        <w:t xml:space="preserve"> </w:t>
      </w:r>
      <w:r>
        <w:fldChar w:fldCharType="begin"/>
      </w:r>
      <w:r>
        <w:instrText>PAGEREF section_a02d69a670bc4e7886ac60f5fef73438</w:instrText>
      </w:r>
      <w:r>
        <w:fldChar w:fldCharType="separate"/>
      </w:r>
      <w:r>
        <w:rPr>
          <w:noProof/>
        </w:rPr>
        <w:t>437</w:t>
      </w:r>
      <w:r>
        <w:fldChar w:fldCharType="end"/>
      </w:r>
    </w:p>
    <w:p w:rsidR="00E17828" w:rsidRDefault="00716732">
      <w:pPr>
        <w:pStyle w:val="indexentry0"/>
      </w:pPr>
      <w:hyperlink w:anchor="section_f28c0e1c9dd44141b509412f71307433">
        <w:r>
          <w:rPr>
            <w:rStyle w:val="Hyperlink"/>
          </w:rPr>
          <w:t>count (Matrix Column Count)</w:t>
        </w:r>
      </w:hyperlink>
      <w:r>
        <w:t xml:space="preserve"> </w:t>
      </w:r>
      <w:r>
        <w:fldChar w:fldCharType="begin"/>
      </w:r>
      <w:r>
        <w:instrText>PAGEREF section_f28c0e1c9dd44141b509412f71307433</w:instrText>
      </w:r>
      <w:r>
        <w:fldChar w:fldCharType="separate"/>
      </w:r>
      <w:r>
        <w:rPr>
          <w:noProof/>
        </w:rPr>
        <w:t>768</w:t>
      </w:r>
      <w:r>
        <w:fldChar w:fldCharType="end"/>
      </w:r>
    </w:p>
    <w:p w:rsidR="00E17828" w:rsidRDefault="00716732">
      <w:pPr>
        <w:pStyle w:val="indexentry0"/>
      </w:pPr>
      <w:hyperlink w:anchor="section_829d96b236ad4652941729d5424c5047">
        <w:r>
          <w:rPr>
            <w:rStyle w:val="Hyperlink"/>
          </w:rPr>
          <w:t>COUNTA</w:t>
        </w:r>
      </w:hyperlink>
      <w:r>
        <w:t xml:space="preserve"> </w:t>
      </w:r>
      <w:r>
        <w:fldChar w:fldCharType="begin"/>
      </w:r>
      <w:r>
        <w:instrText>PAGEREF section_829d96b236ad4652941729d5424c5047</w:instrText>
      </w:r>
      <w:r>
        <w:fldChar w:fldCharType="separate"/>
      </w:r>
      <w:r>
        <w:rPr>
          <w:noProof/>
        </w:rPr>
        <w:t>437</w:t>
      </w:r>
      <w:r>
        <w:fldChar w:fldCharType="end"/>
      </w:r>
    </w:p>
    <w:p w:rsidR="00E17828" w:rsidRDefault="00716732">
      <w:pPr>
        <w:pStyle w:val="indexentry0"/>
      </w:pPr>
      <w:hyperlink w:anchor="section_30b1439fca60461fb96fa50be0c02865">
        <w:r>
          <w:rPr>
            <w:rStyle w:val="Hyperlink"/>
          </w:rPr>
          <w:t>COUNTIFS</w:t>
        </w:r>
      </w:hyperlink>
      <w:r>
        <w:t xml:space="preserve"> </w:t>
      </w:r>
      <w:r>
        <w:fldChar w:fldCharType="begin"/>
      </w:r>
      <w:r>
        <w:instrText>PAGEREF section_30b1439fca60461fb96fa50be0c02865</w:instrText>
      </w:r>
      <w:r>
        <w:fldChar w:fldCharType="separate"/>
      </w:r>
      <w:r>
        <w:rPr>
          <w:noProof/>
        </w:rPr>
        <w:t>437</w:t>
      </w:r>
      <w:r>
        <w:fldChar w:fldCharType="end"/>
      </w:r>
    </w:p>
    <w:p w:rsidR="00E17828" w:rsidRDefault="00716732">
      <w:pPr>
        <w:pStyle w:val="indexentry0"/>
      </w:pPr>
      <w:hyperlink w:anchor="section_f649217ba7cf47c19691aa68469d8444">
        <w:r>
          <w:rPr>
            <w:rStyle w:val="Hyperlink"/>
          </w:rPr>
          <w:t>COUPDAYBS</w:t>
        </w:r>
      </w:hyperlink>
      <w:r>
        <w:t xml:space="preserve"> </w:t>
      </w:r>
      <w:r>
        <w:fldChar w:fldCharType="begin"/>
      </w:r>
      <w:r>
        <w:instrText>PAGEREF section_f649217ba7cf47c19691aa68469d8444</w:instrText>
      </w:r>
      <w:r>
        <w:fldChar w:fldCharType="separate"/>
      </w:r>
      <w:r>
        <w:rPr>
          <w:noProof/>
        </w:rPr>
        <w:t>437</w:t>
      </w:r>
      <w:r>
        <w:fldChar w:fldCharType="end"/>
      </w:r>
    </w:p>
    <w:p w:rsidR="00E17828" w:rsidRDefault="00716732">
      <w:pPr>
        <w:pStyle w:val="indexentry0"/>
      </w:pPr>
      <w:hyperlink w:anchor="section_95c707ae8a554de7adbcf0210c1099ed">
        <w:r>
          <w:rPr>
            <w:rStyle w:val="Hyperlink"/>
          </w:rPr>
          <w:t>COUPDAYS</w:t>
        </w:r>
      </w:hyperlink>
      <w:r>
        <w:t xml:space="preserve"> </w:t>
      </w:r>
      <w:r>
        <w:fldChar w:fldCharType="begin"/>
      </w:r>
      <w:r>
        <w:instrText>PAGEREF section_95c707ae8a554de7adbcf0210c1099ed</w:instrText>
      </w:r>
      <w:r>
        <w:fldChar w:fldCharType="separate"/>
      </w:r>
      <w:r>
        <w:rPr>
          <w:noProof/>
        </w:rPr>
        <w:t>438</w:t>
      </w:r>
      <w:r>
        <w:fldChar w:fldCharType="end"/>
      </w:r>
    </w:p>
    <w:p w:rsidR="00E17828" w:rsidRDefault="00716732">
      <w:pPr>
        <w:pStyle w:val="indexentry0"/>
      </w:pPr>
      <w:hyperlink w:anchor="section_aa8d3c20cc8f4e0e897951b0b4861694">
        <w:r>
          <w:rPr>
            <w:rStyle w:val="Hyperlink"/>
          </w:rPr>
          <w:t>COUPDAYSNC</w:t>
        </w:r>
      </w:hyperlink>
      <w:r>
        <w:t xml:space="preserve"> </w:t>
      </w:r>
      <w:r>
        <w:fldChar w:fldCharType="begin"/>
      </w:r>
      <w:r>
        <w:instrText>PAGEREF section_aa8d3c20cc8f4e0e897951b0b4861694</w:instrText>
      </w:r>
      <w:r>
        <w:fldChar w:fldCharType="separate"/>
      </w:r>
      <w:r>
        <w:rPr>
          <w:noProof/>
        </w:rPr>
        <w:t>438</w:t>
      </w:r>
      <w:r>
        <w:fldChar w:fldCharType="end"/>
      </w:r>
    </w:p>
    <w:p w:rsidR="00E17828" w:rsidRDefault="00716732">
      <w:pPr>
        <w:pStyle w:val="indexentry0"/>
      </w:pPr>
      <w:hyperlink w:anchor="section_5162889e02654a7f82d656574156d020">
        <w:r>
          <w:rPr>
            <w:rStyle w:val="Hyperlink"/>
          </w:rPr>
          <w:t>COUPNCD</w:t>
        </w:r>
      </w:hyperlink>
      <w:r>
        <w:t xml:space="preserve"> </w:t>
      </w:r>
      <w:r>
        <w:fldChar w:fldCharType="begin"/>
      </w:r>
      <w:r>
        <w:instrText>PAGEREF section_5162889e02654a7f82d656574156d020</w:instrText>
      </w:r>
      <w:r>
        <w:fldChar w:fldCharType="separate"/>
      </w:r>
      <w:r>
        <w:rPr>
          <w:noProof/>
        </w:rPr>
        <w:t>439</w:t>
      </w:r>
      <w:r>
        <w:fldChar w:fldCharType="end"/>
      </w:r>
    </w:p>
    <w:p w:rsidR="00E17828" w:rsidRDefault="00716732">
      <w:pPr>
        <w:pStyle w:val="indexentry0"/>
      </w:pPr>
      <w:hyperlink w:anchor="section_c8180764c13a453c817a048dac69c0d1">
        <w:r>
          <w:rPr>
            <w:rStyle w:val="Hyperlink"/>
          </w:rPr>
          <w:t>COUPNUM</w:t>
        </w:r>
      </w:hyperlink>
      <w:r>
        <w:t xml:space="preserve"> </w:t>
      </w:r>
      <w:r>
        <w:fldChar w:fldCharType="begin"/>
      </w:r>
      <w:r>
        <w:instrText>PAGEREF section_c8180764c13a453c817a048dac69c0d1</w:instrText>
      </w:r>
      <w:r>
        <w:fldChar w:fldCharType="separate"/>
      </w:r>
      <w:r>
        <w:rPr>
          <w:noProof/>
        </w:rPr>
        <w:t>440</w:t>
      </w:r>
      <w:r>
        <w:fldChar w:fldCharType="end"/>
      </w:r>
    </w:p>
    <w:p w:rsidR="00E17828" w:rsidRDefault="00716732">
      <w:pPr>
        <w:pStyle w:val="indexentry0"/>
      </w:pPr>
      <w:hyperlink w:anchor="section_a1c658b5579248a1bd1c4dbb8b42b085">
        <w:r>
          <w:rPr>
            <w:rStyle w:val="Hyperlink"/>
          </w:rPr>
          <w:t>COUPPCD</w:t>
        </w:r>
      </w:hyperlink>
      <w:r>
        <w:t xml:space="preserve"> </w:t>
      </w:r>
      <w:r>
        <w:fldChar w:fldCharType="begin"/>
      </w:r>
      <w:r>
        <w:instrText>PAGEREF section_a1c658b5579248a1bd1c4dbb8b42b085</w:instrText>
      </w:r>
      <w:r>
        <w:fldChar w:fldCharType="separate"/>
      </w:r>
      <w:r>
        <w:rPr>
          <w:noProof/>
        </w:rPr>
        <w:t>440</w:t>
      </w:r>
      <w:r>
        <w:fldChar w:fldCharType="end"/>
      </w:r>
    </w:p>
    <w:p w:rsidR="00E17828" w:rsidRDefault="00716732">
      <w:pPr>
        <w:pStyle w:val="indexentry0"/>
      </w:pPr>
      <w:hyperlink w:anchor="section_3e6d23076cc24f8487baa599c7c1bdab">
        <w:r>
          <w:rPr>
            <w:rStyle w:val="Hyperlink"/>
          </w:rPr>
          <w:t>Cover Page Properties</w:t>
        </w:r>
      </w:hyperlink>
      <w:r>
        <w:t xml:space="preserve"> </w:t>
      </w:r>
      <w:r>
        <w:fldChar w:fldCharType="begin"/>
      </w:r>
      <w:r>
        <w:instrText>PAGEREF section_3e6d23076cc24f8487baa599c7c1bdab</w:instrText>
      </w:r>
      <w:r>
        <w:fldChar w:fldCharType="separate"/>
      </w:r>
      <w:r>
        <w:rPr>
          <w:noProof/>
        </w:rPr>
        <w:t>960</w:t>
      </w:r>
      <w:r>
        <w:fldChar w:fldCharType="end"/>
      </w:r>
    </w:p>
    <w:p w:rsidR="00E17828" w:rsidRDefault="00716732">
      <w:pPr>
        <w:pStyle w:val="indexentry0"/>
      </w:pPr>
      <w:hyperlink w:anchor="section_826f3a12ffa44e958f97e936319e8112">
        <w:r>
          <w:rPr>
            <w:rStyle w:val="Hyperlink"/>
          </w:rPr>
          <w:t>Cover Page Properties Schema</w:t>
        </w:r>
      </w:hyperlink>
      <w:r>
        <w:t xml:space="preserve"> </w:t>
      </w:r>
      <w:r>
        <w:fldChar w:fldCharType="begin"/>
      </w:r>
      <w:r>
        <w:instrText>PAGEREF section_826f3a12ffa44e958f97e936319e8112</w:instrText>
      </w:r>
      <w:r>
        <w:fldChar w:fldCharType="separate"/>
      </w:r>
      <w:r>
        <w:rPr>
          <w:noProof/>
        </w:rPr>
        <w:t>960</w:t>
      </w:r>
      <w:r>
        <w:fldChar w:fldCharType="end"/>
      </w:r>
    </w:p>
    <w:p w:rsidR="00E17828" w:rsidRDefault="00716732">
      <w:pPr>
        <w:pStyle w:val="indexentry0"/>
      </w:pPr>
      <w:hyperlink w:anchor="section_03c1b04e36854837bc675efffff02983">
        <w:r>
          <w:rPr>
            <w:rStyle w:val="Hyperlink"/>
          </w:rPr>
          <w:t>CoverPageProperties (Cover Page Properties)</w:t>
        </w:r>
      </w:hyperlink>
      <w:r>
        <w:t xml:space="preserve"> </w:t>
      </w:r>
      <w:r>
        <w:fldChar w:fldCharType="begin"/>
      </w:r>
      <w:r>
        <w:instrText>PAGEREF section_03c1b04e36854837bc675efffff02983</w:instrText>
      </w:r>
      <w:r>
        <w:fldChar w:fldCharType="separate"/>
      </w:r>
      <w:r>
        <w:rPr>
          <w:noProof/>
        </w:rPr>
        <w:t>961</w:t>
      </w:r>
      <w:r>
        <w:fldChar w:fldCharType="end"/>
      </w:r>
    </w:p>
    <w:p w:rsidR="00E17828" w:rsidRDefault="00716732">
      <w:pPr>
        <w:pStyle w:val="indexentry0"/>
      </w:pPr>
      <w:hyperlink w:anchor="section_27dbd271f9b14ff592113a23d831bb58">
        <w:r>
          <w:rPr>
            <w:rStyle w:val="Hyperlink"/>
          </w:rPr>
          <w:t>CREATEDATE</w:t>
        </w:r>
      </w:hyperlink>
      <w:r>
        <w:t xml:space="preserve"> </w:t>
      </w:r>
      <w:r>
        <w:fldChar w:fldCharType="begin"/>
      </w:r>
      <w:r>
        <w:instrText>PAGEREF section_27dbd271f9b14ff592113a23d831bb58</w:instrText>
      </w:r>
      <w:r>
        <w:fldChar w:fldCharType="separate"/>
      </w:r>
      <w:r>
        <w:rPr>
          <w:noProof/>
        </w:rPr>
        <w:t>198</w:t>
      </w:r>
      <w:r>
        <w:fldChar w:fldCharType="end"/>
      </w:r>
    </w:p>
    <w:p w:rsidR="00E17828" w:rsidRDefault="00716732">
      <w:pPr>
        <w:pStyle w:val="indexentry0"/>
      </w:pPr>
      <w:hyperlink w:anchor="section_b41c51e119794d33ba79f4ac02cff430">
        <w:r>
          <w:rPr>
            <w:rStyle w:val="Hyperlink"/>
          </w:rPr>
          <w:t>CRITBINOM</w:t>
        </w:r>
      </w:hyperlink>
      <w:r>
        <w:t xml:space="preserve"> </w:t>
      </w:r>
      <w:r>
        <w:fldChar w:fldCharType="begin"/>
      </w:r>
      <w:r>
        <w:instrText>PAGER</w:instrText>
      </w:r>
      <w:r>
        <w:instrText>EF section_b41c51e119794d33ba79f4ac02cff430</w:instrText>
      </w:r>
      <w:r>
        <w:fldChar w:fldCharType="separate"/>
      </w:r>
      <w:r>
        <w:rPr>
          <w:noProof/>
        </w:rPr>
        <w:t>441</w:t>
      </w:r>
      <w:r>
        <w:fldChar w:fldCharType="end"/>
      </w:r>
    </w:p>
    <w:p w:rsidR="00E17828" w:rsidRDefault="00716732">
      <w:pPr>
        <w:pStyle w:val="indexentry0"/>
      </w:pPr>
      <w:hyperlink w:anchor="section_d16c623c9adf4ab89b0f65aefc14ad71">
        <w:r>
          <w:rPr>
            <w:rStyle w:val="Hyperlink"/>
          </w:rPr>
          <w:t>crossAx (Crossing Axis ID)</w:t>
        </w:r>
      </w:hyperlink>
      <w:r>
        <w:t xml:space="preserve"> </w:t>
      </w:r>
      <w:r>
        <w:fldChar w:fldCharType="begin"/>
      </w:r>
      <w:r>
        <w:instrText>PAGEREF section_d16c623c9adf4ab89b0f65aefc14ad71</w:instrText>
      </w:r>
      <w:r>
        <w:fldChar w:fldCharType="separate"/>
      </w:r>
      <w:r>
        <w:rPr>
          <w:noProof/>
        </w:rPr>
        <w:t>654</w:t>
      </w:r>
      <w:r>
        <w:fldChar w:fldCharType="end"/>
      </w:r>
    </w:p>
    <w:p w:rsidR="00E17828" w:rsidRDefault="00716732">
      <w:pPr>
        <w:pStyle w:val="indexentry0"/>
      </w:pPr>
      <w:hyperlink w:anchor="section_085020ee4e9547f488a7d9ef690f87b1">
        <w:r>
          <w:rPr>
            <w:rStyle w:val="Hyperlink"/>
          </w:rPr>
          <w:t>crosse</w:t>
        </w:r>
        <w:r>
          <w:rPr>
            <w:rStyle w:val="Hyperlink"/>
          </w:rPr>
          <w:t>sAt (Crossing Value)</w:t>
        </w:r>
      </w:hyperlink>
      <w:r>
        <w:t xml:space="preserve"> </w:t>
      </w:r>
      <w:r>
        <w:fldChar w:fldCharType="begin"/>
      </w:r>
      <w:r>
        <w:instrText>PAGEREF section_085020ee4e9547f488a7d9ef690f87b1</w:instrText>
      </w:r>
      <w:r>
        <w:fldChar w:fldCharType="separate"/>
      </w:r>
      <w:r>
        <w:rPr>
          <w:noProof/>
        </w:rPr>
        <w:t>654</w:t>
      </w:r>
      <w:r>
        <w:fldChar w:fldCharType="end"/>
      </w:r>
    </w:p>
    <w:p w:rsidR="00E17828" w:rsidRDefault="00716732">
      <w:pPr>
        <w:pStyle w:val="indexentry0"/>
      </w:pPr>
      <w:hyperlink w:anchor="section_8d67d607541d4adb903919919e4b8139">
        <w:r>
          <w:rPr>
            <w:rStyle w:val="Hyperlink"/>
          </w:rPr>
          <w:t>cs (Complex Script Font)</w:t>
        </w:r>
      </w:hyperlink>
      <w:r>
        <w:t xml:space="preserve"> </w:t>
      </w:r>
      <w:r>
        <w:fldChar w:fldCharType="begin"/>
      </w:r>
      <w:r>
        <w:instrText>PAGEREF section_8d67d607541d4adb903919919e4b8139</w:instrText>
      </w:r>
      <w:r>
        <w:fldChar w:fldCharType="separate"/>
      </w:r>
      <w:r>
        <w:rPr>
          <w:noProof/>
        </w:rPr>
        <w:t>545</w:t>
      </w:r>
      <w:r>
        <w:fldChar w:fldCharType="end"/>
      </w:r>
    </w:p>
    <w:p w:rsidR="00E17828" w:rsidRDefault="00716732">
      <w:pPr>
        <w:pStyle w:val="indexentry0"/>
      </w:pPr>
      <w:hyperlink w:anchor="section_ac0dafd2ac944094af19ba1dfc0bd087">
        <w:r>
          <w:rPr>
            <w:rStyle w:val="Hyperlink"/>
          </w:rPr>
          <w:t>cs (Use Complex Script Formatting on Run)</w:t>
        </w:r>
      </w:hyperlink>
      <w:r>
        <w:t xml:space="preserve"> </w:t>
      </w:r>
      <w:r>
        <w:fldChar w:fldCharType="begin"/>
      </w:r>
      <w:r>
        <w:instrText>PAGEREF section_ac0dafd2ac944094af19ba1dfc0bd087</w:instrText>
      </w:r>
      <w:r>
        <w:fldChar w:fldCharType="separate"/>
      </w:r>
      <w:r>
        <w:rPr>
          <w:noProof/>
        </w:rPr>
        <w:t>65</w:t>
      </w:r>
      <w:r>
        <w:fldChar w:fldCharType="end"/>
      </w:r>
    </w:p>
    <w:p w:rsidR="00E17828" w:rsidRDefault="00716732">
      <w:pPr>
        <w:pStyle w:val="indexentry0"/>
      </w:pPr>
      <w:hyperlink w:anchor="section_25bc01e107f444709cad366741192293">
        <w:r>
          <w:rPr>
            <w:rStyle w:val="Hyperlink"/>
          </w:rPr>
          <w:t>cSld (Common Slide Data)</w:t>
        </w:r>
      </w:hyperlink>
      <w:r>
        <w:t xml:space="preserve"> </w:t>
      </w:r>
      <w:r>
        <w:fldChar w:fldCharType="begin"/>
      </w:r>
      <w:r>
        <w:instrText>PAGEREF section_25bc01e107f444709cad366741192293</w:instrText>
      </w:r>
      <w:r>
        <w:fldChar w:fldCharType="separate"/>
      </w:r>
      <w:r>
        <w:rPr>
          <w:noProof/>
        </w:rPr>
        <w:t>493</w:t>
      </w:r>
      <w:r>
        <w:fldChar w:fldCharType="end"/>
      </w:r>
    </w:p>
    <w:p w:rsidR="00E17828" w:rsidRDefault="00716732">
      <w:pPr>
        <w:pStyle w:val="indexentry0"/>
      </w:pPr>
      <w:hyperlink w:anchor="section_5598f99a10fd4c5887bccb9ea6c23917">
        <w:r>
          <w:rPr>
            <w:rStyle w:val="Hyperlink"/>
          </w:rPr>
          <w:t>cSp (Matrix Column Spacing)</w:t>
        </w:r>
      </w:hyperlink>
      <w:r>
        <w:t xml:space="preserve"> </w:t>
      </w:r>
      <w:r>
        <w:fldChar w:fldCharType="begin"/>
      </w:r>
      <w:r>
        <w:instrText>PAGEREF section_5598f99a10fd4c5887bccb9ea6c23917</w:instrText>
      </w:r>
      <w:r>
        <w:fldChar w:fldCharType="separate"/>
      </w:r>
      <w:r>
        <w:rPr>
          <w:noProof/>
        </w:rPr>
        <w:t>768</w:t>
      </w:r>
      <w:r>
        <w:fldChar w:fldCharType="end"/>
      </w:r>
    </w:p>
    <w:p w:rsidR="00E17828" w:rsidRDefault="00716732">
      <w:pPr>
        <w:pStyle w:val="indexentry0"/>
      </w:pPr>
      <w:hyperlink w:anchor="section_9cc962432ada46cc9750d8bdeb1fc2bb">
        <w:r>
          <w:rPr>
            <w:rStyle w:val="Hyperlink"/>
          </w:rPr>
          <w:t>cTn (Common Time Node Properties)</w:t>
        </w:r>
      </w:hyperlink>
      <w:r>
        <w:t xml:space="preserve"> </w:t>
      </w:r>
      <w:r>
        <w:fldChar w:fldCharType="begin"/>
      </w:r>
      <w:r>
        <w:instrText>PAGEREF section_</w:instrText>
      </w:r>
      <w:r>
        <w:instrText>9cc962432ada46cc9750d8bdeb1fc2bb</w:instrText>
      </w:r>
      <w:r>
        <w:fldChar w:fldCharType="separate"/>
      </w:r>
      <w:r>
        <w:rPr>
          <w:noProof/>
        </w:rPr>
        <w:t>512</w:t>
      </w:r>
      <w:r>
        <w:fldChar w:fldCharType="end"/>
      </w:r>
    </w:p>
    <w:p w:rsidR="00E17828" w:rsidRDefault="00716732">
      <w:pPr>
        <w:pStyle w:val="indexentry0"/>
      </w:pPr>
      <w:hyperlink w:anchor="section_e41c88b88b1e4ebfba3b18d70277830b">
        <w:r>
          <w:rPr>
            <w:rStyle w:val="Hyperlink"/>
          </w:rPr>
          <w:t>ctrlPr (Control Properties)</w:t>
        </w:r>
      </w:hyperlink>
      <w:r>
        <w:t xml:space="preserve"> </w:t>
      </w:r>
      <w:r>
        <w:fldChar w:fldCharType="begin"/>
      </w:r>
      <w:r>
        <w:instrText>PAGEREF section_e41c88b88b1e4ebfba3b18d70277830b</w:instrText>
      </w:r>
      <w:r>
        <w:fldChar w:fldCharType="separate"/>
      </w:r>
      <w:r>
        <w:rPr>
          <w:noProof/>
        </w:rPr>
        <w:t>769</w:t>
      </w:r>
      <w:r>
        <w:fldChar w:fldCharType="end"/>
      </w:r>
    </w:p>
    <w:p w:rsidR="00E17828" w:rsidRDefault="00716732">
      <w:pPr>
        <w:pStyle w:val="indexentry0"/>
      </w:pPr>
      <w:hyperlink w:anchor="section_b034219e9918462eb6feaf20c246c395">
        <w:r>
          <w:rPr>
            <w:rStyle w:val="Hyperlink"/>
          </w:rPr>
          <w:t>CUBEKPIMEMBER</w:t>
        </w:r>
      </w:hyperlink>
      <w:r>
        <w:t xml:space="preserve"> </w:t>
      </w:r>
      <w:r>
        <w:fldChar w:fldCharType="begin"/>
      </w:r>
      <w:r>
        <w:instrText>PAGEREF section_b034219e9918462eb6feaf20c246c395</w:instrText>
      </w:r>
      <w:r>
        <w:fldChar w:fldCharType="separate"/>
      </w:r>
      <w:r>
        <w:rPr>
          <w:noProof/>
        </w:rPr>
        <w:t>441</w:t>
      </w:r>
      <w:r>
        <w:fldChar w:fldCharType="end"/>
      </w:r>
    </w:p>
    <w:p w:rsidR="00E17828" w:rsidRDefault="00716732">
      <w:pPr>
        <w:pStyle w:val="indexentry0"/>
      </w:pPr>
      <w:hyperlink w:anchor="section_544c59c2bd464143be891a5e4e9051aa">
        <w:r>
          <w:rPr>
            <w:rStyle w:val="Hyperlink"/>
          </w:rPr>
          <w:t>CUBESET</w:t>
        </w:r>
      </w:hyperlink>
      <w:r>
        <w:t xml:space="preserve"> </w:t>
      </w:r>
      <w:r>
        <w:fldChar w:fldCharType="begin"/>
      </w:r>
      <w:r>
        <w:instrText>PAGEREF section_544c59c2bd464143be891a5e4e9051aa</w:instrText>
      </w:r>
      <w:r>
        <w:fldChar w:fldCharType="separate"/>
      </w:r>
      <w:r>
        <w:rPr>
          <w:noProof/>
        </w:rPr>
        <w:t>441</w:t>
      </w:r>
      <w:r>
        <w:fldChar w:fldCharType="end"/>
      </w:r>
    </w:p>
    <w:p w:rsidR="00E17828" w:rsidRDefault="00716732">
      <w:pPr>
        <w:pStyle w:val="indexentry0"/>
      </w:pPr>
      <w:hyperlink w:anchor="section_905ab604dbde46e1b125fe944014acca">
        <w:r>
          <w:rPr>
            <w:rStyle w:val="Hyperlink"/>
          </w:rPr>
          <w:t>CUBESETCOUNT</w:t>
        </w:r>
      </w:hyperlink>
      <w:r>
        <w:t xml:space="preserve"> </w:t>
      </w:r>
      <w:r>
        <w:fldChar w:fldCharType="begin"/>
      </w:r>
      <w:r>
        <w:instrText>PAGER</w:instrText>
      </w:r>
      <w:r>
        <w:instrText>EF section_905ab604dbde46e1b125fe944014acca</w:instrText>
      </w:r>
      <w:r>
        <w:fldChar w:fldCharType="separate"/>
      </w:r>
      <w:r>
        <w:rPr>
          <w:noProof/>
        </w:rPr>
        <w:t>441</w:t>
      </w:r>
      <w:r>
        <w:fldChar w:fldCharType="end"/>
      </w:r>
    </w:p>
    <w:p w:rsidR="00E17828" w:rsidRDefault="00716732">
      <w:pPr>
        <w:pStyle w:val="indexentry0"/>
      </w:pPr>
      <w:hyperlink w:anchor="section_9fc0bb19cc804bb9ad8a991bed696a97">
        <w:r>
          <w:rPr>
            <w:rStyle w:val="Hyperlink"/>
          </w:rPr>
          <w:t>CUMIPMT</w:t>
        </w:r>
      </w:hyperlink>
      <w:r>
        <w:t xml:space="preserve"> </w:t>
      </w:r>
      <w:r>
        <w:fldChar w:fldCharType="begin"/>
      </w:r>
      <w:r>
        <w:instrText>PAGEREF section_9fc0bb19cc804bb9ad8a991bed696a97</w:instrText>
      </w:r>
      <w:r>
        <w:fldChar w:fldCharType="separate"/>
      </w:r>
      <w:r>
        <w:rPr>
          <w:noProof/>
        </w:rPr>
        <w:t>441</w:t>
      </w:r>
      <w:r>
        <w:fldChar w:fldCharType="end"/>
      </w:r>
    </w:p>
    <w:p w:rsidR="00E17828" w:rsidRDefault="00716732">
      <w:pPr>
        <w:pStyle w:val="indexentry0"/>
      </w:pPr>
      <w:hyperlink w:anchor="section_01eb78f2f6b449aca1da42dd0fbc2319">
        <w:r>
          <w:rPr>
            <w:rStyle w:val="Hyperlink"/>
          </w:rPr>
          <w:t>CUMPRINC</w:t>
        </w:r>
      </w:hyperlink>
      <w:r>
        <w:t xml:space="preserve"> </w:t>
      </w:r>
      <w:r>
        <w:fldChar w:fldCharType="begin"/>
      </w:r>
      <w:r>
        <w:instrText>PAGEREF sectio</w:instrText>
      </w:r>
      <w:r>
        <w:instrText>n_01eb78f2f6b449aca1da42dd0fbc2319</w:instrText>
      </w:r>
      <w:r>
        <w:fldChar w:fldCharType="separate"/>
      </w:r>
      <w:r>
        <w:rPr>
          <w:noProof/>
        </w:rPr>
        <w:t>442</w:t>
      </w:r>
      <w:r>
        <w:fldChar w:fldCharType="end"/>
      </w:r>
    </w:p>
    <w:p w:rsidR="00E17828" w:rsidRDefault="00716732">
      <w:pPr>
        <w:pStyle w:val="indexentry0"/>
      </w:pPr>
      <w:hyperlink w:anchor="section_5f4d5bae17e64ba1a3c12d80c836598c">
        <w:r>
          <w:rPr>
            <w:rStyle w:val="Hyperlink"/>
          </w:rPr>
          <w:t>curve (Bezier Curve)</w:t>
        </w:r>
      </w:hyperlink>
      <w:r>
        <w:t xml:space="preserve"> </w:t>
      </w:r>
      <w:r>
        <w:fldChar w:fldCharType="begin"/>
      </w:r>
      <w:r>
        <w:instrText>PAGEREF section_5f4d5bae17e64ba1a3c12d80c836598c</w:instrText>
      </w:r>
      <w:r>
        <w:fldChar w:fldCharType="separate"/>
      </w:r>
      <w:r>
        <w:rPr>
          <w:noProof/>
        </w:rPr>
        <w:t>720</w:t>
      </w:r>
      <w:r>
        <w:fldChar w:fldCharType="end"/>
      </w:r>
    </w:p>
    <w:p w:rsidR="00E17828" w:rsidRDefault="00716732">
      <w:pPr>
        <w:pStyle w:val="indexentry0"/>
      </w:pPr>
      <w:hyperlink w:anchor="section_c204ab163185482ea929a74895c69073">
        <w:r>
          <w:rPr>
            <w:rStyle w:val="Hyperlink"/>
          </w:rPr>
          <w:t>custData (Customer Data)</w:t>
        </w:r>
      </w:hyperlink>
      <w:r>
        <w:t xml:space="preserve"> </w:t>
      </w:r>
      <w:r>
        <w:fldChar w:fldCharType="begin"/>
      </w:r>
      <w:r>
        <w:instrText>PAGEREF section_c204ab163185482ea929a74895c69073</w:instrText>
      </w:r>
      <w:r>
        <w:fldChar w:fldCharType="separate"/>
      </w:r>
      <w:r>
        <w:rPr>
          <w:noProof/>
        </w:rPr>
        <w:t>484</w:t>
      </w:r>
      <w:r>
        <w:fldChar w:fldCharType="end"/>
      </w:r>
    </w:p>
    <w:p w:rsidR="00E17828" w:rsidRDefault="00716732">
      <w:pPr>
        <w:pStyle w:val="indexentry0"/>
      </w:pPr>
      <w:hyperlink w:anchor="section_82c9bd2b4b7b4ab7a81bf72d9607189b">
        <w:r>
          <w:rPr>
            <w:rStyle w:val="Hyperlink"/>
          </w:rPr>
          <w:t>Custom Document Information Panel</w:t>
        </w:r>
      </w:hyperlink>
      <w:r>
        <w:t xml:space="preserve"> </w:t>
      </w:r>
      <w:r>
        <w:fldChar w:fldCharType="begin"/>
      </w:r>
      <w:r>
        <w:instrText>PAGEREF section_82c9bd2b4b7b4ab7a81bf72d9607189b</w:instrText>
      </w:r>
      <w:r>
        <w:fldChar w:fldCharType="separate"/>
      </w:r>
      <w:r>
        <w:rPr>
          <w:noProof/>
        </w:rPr>
        <w:t>972</w:t>
      </w:r>
      <w:r>
        <w:fldChar w:fldCharType="end"/>
      </w:r>
    </w:p>
    <w:p w:rsidR="00E17828" w:rsidRDefault="00716732">
      <w:pPr>
        <w:pStyle w:val="indexentry0"/>
      </w:pPr>
      <w:hyperlink w:anchor="section_b8b04309c3f949d3a8a057d632fd07a2">
        <w:r>
          <w:rPr>
            <w:rStyle w:val="Hyperlink"/>
          </w:rPr>
          <w:t>Custom Document Information Panel Schema</w:t>
        </w:r>
      </w:hyperlink>
      <w:r>
        <w:t xml:space="preserve"> </w:t>
      </w:r>
      <w:r>
        <w:fldChar w:fldCharType="begin"/>
      </w:r>
      <w:r>
        <w:instrText>PAGEREF section_b8b04309c3f949d3a8a057d632fd07a2</w:instrText>
      </w:r>
      <w:r>
        <w:fldChar w:fldCharType="separate"/>
      </w:r>
      <w:r>
        <w:rPr>
          <w:noProof/>
        </w:rPr>
        <w:t>973</w:t>
      </w:r>
      <w:r>
        <w:fldChar w:fldCharType="end"/>
      </w:r>
    </w:p>
    <w:p w:rsidR="00E17828" w:rsidRDefault="00716732">
      <w:pPr>
        <w:pStyle w:val="indexentry0"/>
      </w:pPr>
      <w:hyperlink w:anchor="section_8648bb0589af47cead2782502d3781e1">
        <w:r>
          <w:rPr>
            <w:rStyle w:val="Hyperlink"/>
          </w:rPr>
          <w:t>Custom Property Part</w:t>
        </w:r>
      </w:hyperlink>
      <w:r>
        <w:t xml:space="preserve"> </w:t>
      </w:r>
      <w:r>
        <w:fldChar w:fldCharType="begin"/>
      </w:r>
      <w:r>
        <w:instrText>PAGEREF section_8648bb0589af47cead2782502d37</w:instrText>
      </w:r>
      <w:r>
        <w:instrText>81e1</w:instrText>
      </w:r>
      <w:r>
        <w:fldChar w:fldCharType="separate"/>
      </w:r>
      <w:r>
        <w:rPr>
          <w:noProof/>
        </w:rPr>
        <w:t>48</w:t>
      </w:r>
      <w:r>
        <w:fldChar w:fldCharType="end"/>
      </w:r>
    </w:p>
    <w:p w:rsidR="00E17828" w:rsidRDefault="00716732">
      <w:pPr>
        <w:pStyle w:val="indexentry0"/>
      </w:pPr>
      <w:hyperlink w:anchor="section_bba1c716c8e849879244809c456dd045">
        <w:r>
          <w:rPr>
            <w:rStyle w:val="Hyperlink"/>
          </w:rPr>
          <w:t>Custom XML Data Storage Part</w:t>
        </w:r>
      </w:hyperlink>
      <w:r>
        <w:t xml:space="preserve"> </w:t>
      </w:r>
      <w:r>
        <w:fldChar w:fldCharType="begin"/>
      </w:r>
      <w:r>
        <w:instrText>PAGEREF section_bba1c716c8e849879244809c456dd045</w:instrText>
      </w:r>
      <w:r>
        <w:fldChar w:fldCharType="separate"/>
      </w:r>
      <w:r>
        <w:rPr>
          <w:noProof/>
        </w:rPr>
        <w:t>56</w:t>
      </w:r>
      <w:r>
        <w:fldChar w:fldCharType="end"/>
      </w:r>
    </w:p>
    <w:p w:rsidR="00E17828" w:rsidRDefault="00716732">
      <w:pPr>
        <w:pStyle w:val="indexentry0"/>
      </w:pPr>
      <w:hyperlink w:anchor="section_a91fd179f986476d9f0773630937d78a">
        <w:r>
          <w:rPr>
            <w:rStyle w:val="Hyperlink"/>
          </w:rPr>
          <w:t>Custom XML Mappings Part</w:t>
        </w:r>
      </w:hyperlink>
      <w:r>
        <w:t xml:space="preserve"> </w:t>
      </w:r>
      <w:r>
        <w:fldChar w:fldCharType="begin"/>
      </w:r>
      <w:r>
        <w:instrText>PAGEREF section_</w:instrText>
      </w:r>
      <w:r>
        <w:instrText>a91fd179f986476d9f0773630937d78a</w:instrText>
      </w:r>
      <w:r>
        <w:fldChar w:fldCharType="separate"/>
      </w:r>
      <w:r>
        <w:rPr>
          <w:noProof/>
        </w:rPr>
        <w:t>48</w:t>
      </w:r>
      <w:r>
        <w:fldChar w:fldCharType="end"/>
      </w:r>
    </w:p>
    <w:p w:rsidR="00E17828" w:rsidRDefault="00716732">
      <w:pPr>
        <w:pStyle w:val="indexentry0"/>
      </w:pPr>
      <w:hyperlink w:anchor="section_928b9343bc64461997dfd5fb24fd2712">
        <w:r>
          <w:rPr>
            <w:rStyle w:val="Hyperlink"/>
          </w:rPr>
          <w:t>Custom XSN</w:t>
        </w:r>
      </w:hyperlink>
      <w:r>
        <w:t xml:space="preserve"> </w:t>
      </w:r>
      <w:r>
        <w:fldChar w:fldCharType="begin"/>
      </w:r>
      <w:r>
        <w:instrText>PAGEREF section_928b9343bc64461997dfd5fb24fd2712</w:instrText>
      </w:r>
      <w:r>
        <w:fldChar w:fldCharType="separate"/>
      </w:r>
      <w:r>
        <w:rPr>
          <w:noProof/>
        </w:rPr>
        <w:t>975</w:t>
      </w:r>
      <w:r>
        <w:fldChar w:fldCharType="end"/>
      </w:r>
    </w:p>
    <w:p w:rsidR="00E17828" w:rsidRDefault="00716732">
      <w:pPr>
        <w:pStyle w:val="indexentry0"/>
      </w:pPr>
      <w:hyperlink w:anchor="section_7fe99ee17b4a49c58221fb0537b4f959">
        <w:r>
          <w:rPr>
            <w:rStyle w:val="Hyperlink"/>
          </w:rPr>
          <w:t>Custom XSN Schema</w:t>
        </w:r>
      </w:hyperlink>
      <w:r>
        <w:t xml:space="preserve"> </w:t>
      </w:r>
      <w:r>
        <w:fldChar w:fldCharType="begin"/>
      </w:r>
      <w:r>
        <w:instrText>PAGEREF secti</w:instrText>
      </w:r>
      <w:r>
        <w:instrText>on_7fe99ee17b4a49c58221fb0537b4f959</w:instrText>
      </w:r>
      <w:r>
        <w:fldChar w:fldCharType="separate"/>
      </w:r>
      <w:r>
        <w:rPr>
          <w:noProof/>
        </w:rPr>
        <w:t>975</w:t>
      </w:r>
      <w:r>
        <w:fldChar w:fldCharType="end"/>
      </w:r>
    </w:p>
    <w:p w:rsidR="00E17828" w:rsidRDefault="00716732">
      <w:pPr>
        <w:pStyle w:val="indexentry0"/>
      </w:pPr>
      <w:hyperlink w:anchor="section_6b136583303240cd8156afbf80c9f67c">
        <w:r>
          <w:rPr>
            <w:rStyle w:val="Hyperlink"/>
          </w:rPr>
          <w:t>Customizations Part</w:t>
        </w:r>
      </w:hyperlink>
      <w:r>
        <w:t xml:space="preserve"> </w:t>
      </w:r>
      <w:r>
        <w:fldChar w:fldCharType="begin"/>
      </w:r>
      <w:r>
        <w:instrText>PAGEREF section_6b136583303240cd8156afbf80c9f67c</w:instrText>
      </w:r>
      <w:r>
        <w:fldChar w:fldCharType="separate"/>
      </w:r>
      <w:r>
        <w:rPr>
          <w:noProof/>
        </w:rPr>
        <w:t>800</w:t>
      </w:r>
      <w:r>
        <w:fldChar w:fldCharType="end"/>
      </w:r>
    </w:p>
    <w:p w:rsidR="00E17828" w:rsidRDefault="00716732">
      <w:pPr>
        <w:pStyle w:val="indexentry0"/>
      </w:pPr>
      <w:hyperlink w:anchor="section_2afb91721b1e44c6b8066532ba6281ac">
        <w:r>
          <w:rPr>
            <w:rStyle w:val="Hyperlink"/>
          </w:rPr>
          <w:t>customPr (Custom Prop</w:t>
        </w:r>
        <w:r>
          <w:rPr>
            <w:rStyle w:val="Hyperlink"/>
          </w:rPr>
          <w:t>erty)</w:t>
        </w:r>
      </w:hyperlink>
      <w:r>
        <w:t xml:space="preserve"> </w:t>
      </w:r>
      <w:r>
        <w:fldChar w:fldCharType="begin"/>
      </w:r>
      <w:r>
        <w:instrText>PAGEREF section_2afb91721b1e44c6b8066532ba6281ac</w:instrText>
      </w:r>
      <w:r>
        <w:fldChar w:fldCharType="separate"/>
      </w:r>
      <w:r>
        <w:rPr>
          <w:noProof/>
        </w:rPr>
        <w:t>268</w:t>
      </w:r>
      <w:r>
        <w:fldChar w:fldCharType="end"/>
      </w:r>
    </w:p>
    <w:p w:rsidR="00E17828" w:rsidRDefault="00716732">
      <w:pPr>
        <w:pStyle w:val="indexentry0"/>
      </w:pPr>
      <w:hyperlink w:anchor="section_f3a4f7eeeb21442b99c9ba738e0dc495">
        <w:r>
          <w:rPr>
            <w:rStyle w:val="Hyperlink"/>
          </w:rPr>
          <w:t>customPropertyEditor (Custom Property Editor)</w:t>
        </w:r>
      </w:hyperlink>
      <w:r>
        <w:t xml:space="preserve"> </w:t>
      </w:r>
      <w:r>
        <w:fldChar w:fldCharType="begin"/>
      </w:r>
      <w:r>
        <w:instrText>PAGEREF section_f3a4f7eeeb21442b99c9ba738e0dc495</w:instrText>
      </w:r>
      <w:r>
        <w:fldChar w:fldCharType="separate"/>
      </w:r>
      <w:r>
        <w:rPr>
          <w:noProof/>
        </w:rPr>
        <w:t>973</w:t>
      </w:r>
      <w:r>
        <w:fldChar w:fldCharType="end"/>
      </w:r>
    </w:p>
    <w:p w:rsidR="00E17828" w:rsidRDefault="00716732">
      <w:pPr>
        <w:pStyle w:val="indexentry0"/>
      </w:pPr>
      <w:hyperlink w:anchor="section_57f9bf54fe984410a55a5d79cffc357e">
        <w:r>
          <w:rPr>
            <w:rStyle w:val="Hyperlink"/>
          </w:rPr>
          <w:t>customPropertyEditors (Custom Property Editors List)</w:t>
        </w:r>
      </w:hyperlink>
      <w:r>
        <w:t xml:space="preserve"> </w:t>
      </w:r>
      <w:r>
        <w:fldChar w:fldCharType="begin"/>
      </w:r>
      <w:r>
        <w:instrText>PAGEREF section_57f9bf54fe984410a55a5d79cffc357e</w:instrText>
      </w:r>
      <w:r>
        <w:fldChar w:fldCharType="separate"/>
      </w:r>
      <w:r>
        <w:rPr>
          <w:noProof/>
        </w:rPr>
        <w:t>973</w:t>
      </w:r>
      <w:r>
        <w:fldChar w:fldCharType="end"/>
      </w:r>
    </w:p>
    <w:p w:rsidR="00E17828" w:rsidRDefault="00716732">
      <w:pPr>
        <w:pStyle w:val="indexentry0"/>
      </w:pPr>
      <w:hyperlink w:anchor="section_4eb02a88b2664f058e382e14540c8487">
        <w:r>
          <w:rPr>
            <w:rStyle w:val="Hyperlink"/>
          </w:rPr>
          <w:t>customSheetView (Custom Chart Sheet View)</w:t>
        </w:r>
      </w:hyperlink>
      <w:r>
        <w:t xml:space="preserve"> </w:t>
      </w:r>
      <w:r>
        <w:fldChar w:fldCharType="begin"/>
      </w:r>
      <w:r>
        <w:instrText>PAGEREF section_4eb02a88b2664f058e382e14540c8487</w:instrText>
      </w:r>
      <w:r>
        <w:fldChar w:fldCharType="separate"/>
      </w:r>
      <w:r>
        <w:rPr>
          <w:noProof/>
        </w:rPr>
        <w:t>268</w:t>
      </w:r>
      <w:r>
        <w:fldChar w:fldCharType="end"/>
      </w:r>
    </w:p>
    <w:p w:rsidR="00E17828" w:rsidRDefault="00716732">
      <w:pPr>
        <w:pStyle w:val="indexentry0"/>
      </w:pPr>
      <w:hyperlink w:anchor="section_21f10d48d76e4f73974836157760ebb3">
        <w:r>
          <w:rPr>
            <w:rStyle w:val="Hyperlink"/>
          </w:rPr>
          <w:t>customSheetView (Custom Sheet View)</w:t>
        </w:r>
      </w:hyperlink>
      <w:r>
        <w:t xml:space="preserve"> </w:t>
      </w:r>
      <w:r>
        <w:fldChar w:fldCharType="begin"/>
      </w:r>
      <w:r>
        <w:instrText>PAGEREF section_21f10d48d76e4f73974836157760ebb3</w:instrText>
      </w:r>
      <w:r>
        <w:fldChar w:fldCharType="separate"/>
      </w:r>
      <w:r>
        <w:rPr>
          <w:noProof/>
        </w:rPr>
        <w:t>269</w:t>
      </w:r>
      <w:r>
        <w:fldChar w:fldCharType="end"/>
      </w:r>
    </w:p>
    <w:p w:rsidR="00E17828" w:rsidRDefault="00716732">
      <w:pPr>
        <w:pStyle w:val="indexentry0"/>
      </w:pPr>
      <w:hyperlink w:anchor="section_af276c9a0723434c9a12449574b6b1e0">
        <w:r>
          <w:rPr>
            <w:rStyle w:val="Hyperlink"/>
          </w:rPr>
          <w:t>customSheetViews (Custom Chart Sheet Views)</w:t>
        </w:r>
      </w:hyperlink>
      <w:r>
        <w:t xml:space="preserve"> </w:t>
      </w:r>
      <w:r>
        <w:fldChar w:fldCharType="begin"/>
      </w:r>
      <w:r>
        <w:instrText>PAGEREF section_af276c9a0723434c9a12449574b6b1e0</w:instrText>
      </w:r>
      <w:r>
        <w:fldChar w:fldCharType="separate"/>
      </w:r>
      <w:r>
        <w:rPr>
          <w:noProof/>
        </w:rPr>
        <w:t>269</w:t>
      </w:r>
      <w:r>
        <w:fldChar w:fldCharType="end"/>
      </w:r>
    </w:p>
    <w:p w:rsidR="00E17828" w:rsidRDefault="00716732">
      <w:pPr>
        <w:pStyle w:val="indexentry0"/>
      </w:pPr>
      <w:hyperlink w:anchor="section_ed66b3462f5d4a558fc0bb2e241d8cbd">
        <w:r>
          <w:rPr>
            <w:rStyle w:val="Hyperlink"/>
          </w:rPr>
          <w:t>customSheetViews (Custom Sheet Views)</w:t>
        </w:r>
      </w:hyperlink>
      <w:r>
        <w:t xml:space="preserve"> </w:t>
      </w:r>
      <w:r>
        <w:fldChar w:fldCharType="begin"/>
      </w:r>
      <w:r>
        <w:instrText>PAGER</w:instrText>
      </w:r>
      <w:r>
        <w:instrText>EF section_ed66b3462f5d4a558fc0bb2e241d8cbd</w:instrText>
      </w:r>
      <w:r>
        <w:fldChar w:fldCharType="separate"/>
      </w:r>
      <w:r>
        <w:rPr>
          <w:noProof/>
        </w:rPr>
        <w:t>269</w:t>
      </w:r>
      <w:r>
        <w:fldChar w:fldCharType="end"/>
      </w:r>
    </w:p>
    <w:p w:rsidR="00E17828" w:rsidRDefault="00716732">
      <w:pPr>
        <w:pStyle w:val="indexentry0"/>
      </w:pPr>
      <w:hyperlink w:anchor="section_d68efb97da1542098590b87ffb3de8eb">
        <w:r>
          <w:rPr>
            <w:rStyle w:val="Hyperlink"/>
          </w:rPr>
          <w:t>customWorkbookView (Custom Workbook View)</w:t>
        </w:r>
      </w:hyperlink>
      <w:r>
        <w:t xml:space="preserve"> </w:t>
      </w:r>
      <w:r>
        <w:fldChar w:fldCharType="begin"/>
      </w:r>
      <w:r>
        <w:instrText>PAGEREF section_d68efb97da1542098590b87ffb3de8eb</w:instrText>
      </w:r>
      <w:r>
        <w:fldChar w:fldCharType="separate"/>
      </w:r>
      <w:r>
        <w:rPr>
          <w:noProof/>
        </w:rPr>
        <w:t>247</w:t>
      </w:r>
      <w:r>
        <w:fldChar w:fldCharType="end"/>
      </w:r>
    </w:p>
    <w:p w:rsidR="00E17828" w:rsidRDefault="00716732">
      <w:pPr>
        <w:pStyle w:val="indexentry0"/>
      </w:pPr>
      <w:hyperlink w:anchor="section_b52676b5dc2441cd88d8bbbf96d7ff9a">
        <w:r>
          <w:rPr>
            <w:rStyle w:val="Hyperlink"/>
          </w:rPr>
          <w:t>customWorkbookViews (Custom Workbook Views)</w:t>
        </w:r>
      </w:hyperlink>
      <w:r>
        <w:t xml:space="preserve"> </w:t>
      </w:r>
      <w:r>
        <w:fldChar w:fldCharType="begin"/>
      </w:r>
      <w:r>
        <w:instrText>PAGEREF section_b52676b5dc2441cd88d8bbbf96d7ff9a</w:instrText>
      </w:r>
      <w:r>
        <w:fldChar w:fldCharType="separate"/>
      </w:r>
      <w:r>
        <w:rPr>
          <w:noProof/>
        </w:rPr>
        <w:t>249</w:t>
      </w:r>
      <w:r>
        <w:fldChar w:fldCharType="end"/>
      </w:r>
    </w:p>
    <w:p w:rsidR="00E17828" w:rsidRDefault="00716732">
      <w:pPr>
        <w:pStyle w:val="indexentry0"/>
      </w:pPr>
      <w:hyperlink w:anchor="section_62306235e42d4f05806a56b03f0937a5">
        <w:r>
          <w:rPr>
            <w:rStyle w:val="Hyperlink"/>
          </w:rPr>
          <w:t>customXml (Block-Level Custom XML Element)</w:t>
        </w:r>
      </w:hyperlink>
      <w:r>
        <w:t xml:space="preserve"> </w:t>
      </w:r>
      <w:r>
        <w:fldChar w:fldCharType="begin"/>
      </w:r>
      <w:r>
        <w:instrText>PAGEREF section_62306235e42d4f05806a56b03f0</w:instrText>
      </w:r>
      <w:r>
        <w:instrText>937a5</w:instrText>
      </w:r>
      <w:r>
        <w:fldChar w:fldCharType="separate"/>
      </w:r>
      <w:r>
        <w:rPr>
          <w:noProof/>
        </w:rPr>
        <w:t>93</w:t>
      </w:r>
      <w:r>
        <w:fldChar w:fldCharType="end"/>
      </w:r>
    </w:p>
    <w:p w:rsidR="00E17828" w:rsidRDefault="00716732">
      <w:pPr>
        <w:pStyle w:val="indexentry0"/>
      </w:pPr>
      <w:hyperlink w:anchor="section_5ac80b2441d541208ec8cfd48b9c319b">
        <w:r>
          <w:rPr>
            <w:rStyle w:val="Hyperlink"/>
          </w:rPr>
          <w:t>customXml (Cell-Level Custom XML Element)</w:t>
        </w:r>
      </w:hyperlink>
      <w:r>
        <w:t xml:space="preserve"> </w:t>
      </w:r>
      <w:r>
        <w:fldChar w:fldCharType="begin"/>
      </w:r>
      <w:r>
        <w:instrText>PAGEREF section_5ac80b2441d541208ec8cfd48b9c319b</w:instrText>
      </w:r>
      <w:r>
        <w:fldChar w:fldCharType="separate"/>
      </w:r>
      <w:r>
        <w:rPr>
          <w:noProof/>
        </w:rPr>
        <w:t>92</w:t>
      </w:r>
      <w:r>
        <w:fldChar w:fldCharType="end"/>
      </w:r>
    </w:p>
    <w:p w:rsidR="00E17828" w:rsidRDefault="00716732">
      <w:pPr>
        <w:pStyle w:val="indexentry0"/>
      </w:pPr>
      <w:hyperlink w:anchor="section_3c34d40a44e04eab8ea00ebb49856930">
        <w:r>
          <w:rPr>
            <w:rStyle w:val="Hyperlink"/>
          </w:rPr>
          <w:t>customXml (Inline-Level Custo</w:t>
        </w:r>
        <w:r>
          <w:rPr>
            <w:rStyle w:val="Hyperlink"/>
          </w:rPr>
          <w:t>m XML Element)</w:t>
        </w:r>
      </w:hyperlink>
      <w:r>
        <w:t xml:space="preserve"> </w:t>
      </w:r>
      <w:r>
        <w:fldChar w:fldCharType="begin"/>
      </w:r>
      <w:r>
        <w:instrText>PAGEREF section_3c34d40a44e04eab8ea00ebb49856930</w:instrText>
      </w:r>
      <w:r>
        <w:fldChar w:fldCharType="separate"/>
      </w:r>
      <w:r>
        <w:rPr>
          <w:noProof/>
        </w:rPr>
        <w:t>93</w:t>
      </w:r>
      <w:r>
        <w:fldChar w:fldCharType="end"/>
      </w:r>
    </w:p>
    <w:p w:rsidR="00E17828" w:rsidRDefault="00716732">
      <w:pPr>
        <w:pStyle w:val="indexentry0"/>
      </w:pPr>
      <w:hyperlink w:anchor="section_3407c651c4a7454eb1a2e8437cc2334f">
        <w:r>
          <w:rPr>
            <w:rStyle w:val="Hyperlink"/>
          </w:rPr>
          <w:t>customXml (Row-Level Custom XML Element)</w:t>
        </w:r>
      </w:hyperlink>
      <w:r>
        <w:t xml:space="preserve"> </w:t>
      </w:r>
      <w:r>
        <w:fldChar w:fldCharType="begin"/>
      </w:r>
      <w:r>
        <w:instrText>PAGEREF section_3407c651c4a7454eb1a2e8437cc2334f</w:instrText>
      </w:r>
      <w:r>
        <w:fldChar w:fldCharType="separate"/>
      </w:r>
      <w:r>
        <w:rPr>
          <w:noProof/>
        </w:rPr>
        <w:t>92</w:t>
      </w:r>
      <w:r>
        <w:fldChar w:fldCharType="end"/>
      </w:r>
    </w:p>
    <w:p w:rsidR="00E17828" w:rsidRDefault="00716732">
      <w:pPr>
        <w:pStyle w:val="indexentry0"/>
      </w:pPr>
      <w:hyperlink w:anchor="section_25c8c79eba4142f4908443a548c8458e">
        <w:r>
          <w:rPr>
            <w:rStyle w:val="Hyperlink"/>
          </w:rPr>
          <w:t>customXml (Ruby Inline-Level Custom XML Element)</w:t>
        </w:r>
      </w:hyperlink>
      <w:r>
        <w:t xml:space="preserve"> </w:t>
      </w:r>
      <w:r>
        <w:fldChar w:fldCharType="begin"/>
      </w:r>
      <w:r>
        <w:instrText>PAGEREF section_25c8c79eba4142f4908443a548c8458e</w:instrText>
      </w:r>
      <w:r>
        <w:fldChar w:fldCharType="separate"/>
      </w:r>
      <w:r>
        <w:rPr>
          <w:noProof/>
        </w:rPr>
        <w:t>901</w:t>
      </w:r>
      <w:r>
        <w:fldChar w:fldCharType="end"/>
      </w:r>
    </w:p>
    <w:p w:rsidR="00E17828" w:rsidRDefault="00716732">
      <w:pPr>
        <w:pStyle w:val="indexentry0"/>
      </w:pPr>
      <w:hyperlink w:anchor="section_70ade1dca0d84654a0645883407aae06">
        <w:r>
          <w:rPr>
            <w:rStyle w:val="Hyperlink"/>
          </w:rPr>
          <w:t>customXmlDelRangeEnd (Custom XM</w:t>
        </w:r>
        <w:r>
          <w:rPr>
            <w:rStyle w:val="Hyperlink"/>
          </w:rPr>
          <w:t>L Markup Deletion End)</w:t>
        </w:r>
      </w:hyperlink>
      <w:r>
        <w:t xml:space="preserve"> </w:t>
      </w:r>
      <w:r>
        <w:fldChar w:fldCharType="begin"/>
      </w:r>
      <w:r>
        <w:instrText>PAGEREF section_70ade1dca0d84654a0645883407aae06</w:instrText>
      </w:r>
      <w:r>
        <w:fldChar w:fldCharType="separate"/>
      </w:r>
      <w:r>
        <w:rPr>
          <w:noProof/>
        </w:rPr>
        <w:t>132</w:t>
      </w:r>
      <w:r>
        <w:fldChar w:fldCharType="end"/>
      </w:r>
    </w:p>
    <w:p w:rsidR="00E17828" w:rsidRDefault="00716732">
      <w:pPr>
        <w:pStyle w:val="indexentry0"/>
      </w:pPr>
      <w:hyperlink w:anchor="section_9f6f9f5c178140cab69ae5c968feb512">
        <w:r>
          <w:rPr>
            <w:rStyle w:val="Hyperlink"/>
          </w:rPr>
          <w:t>customXmlDelRangeStart (Custom XML Markup Deletion Start)</w:t>
        </w:r>
      </w:hyperlink>
      <w:r>
        <w:t xml:space="preserve"> </w:t>
      </w:r>
      <w:r>
        <w:fldChar w:fldCharType="begin"/>
      </w:r>
      <w:r>
        <w:instrText>PAGEREF section_9f6f9f5c178140cab69ae5c968feb512</w:instrText>
      </w:r>
      <w:r>
        <w:fldChar w:fldCharType="separate"/>
      </w:r>
      <w:r>
        <w:rPr>
          <w:noProof/>
        </w:rPr>
        <w:t>132</w:t>
      </w:r>
      <w:r>
        <w:fldChar w:fldCharType="end"/>
      </w:r>
    </w:p>
    <w:p w:rsidR="00E17828" w:rsidRDefault="00716732">
      <w:pPr>
        <w:pStyle w:val="indexentry0"/>
      </w:pPr>
      <w:hyperlink w:anchor="section_215783958644476a80784526297ae662">
        <w:r>
          <w:rPr>
            <w:rStyle w:val="Hyperlink"/>
          </w:rPr>
          <w:t>customXmlInsRangeEnd (Custom XML Markup Insertion End)</w:t>
        </w:r>
      </w:hyperlink>
      <w:r>
        <w:t xml:space="preserve"> </w:t>
      </w:r>
      <w:r>
        <w:fldChar w:fldCharType="begin"/>
      </w:r>
      <w:r>
        <w:instrText>PAGEREF section_215783958644476a80784526297ae662</w:instrText>
      </w:r>
      <w:r>
        <w:fldChar w:fldCharType="separate"/>
      </w:r>
      <w:r>
        <w:rPr>
          <w:noProof/>
        </w:rPr>
        <w:t>132</w:t>
      </w:r>
      <w:r>
        <w:fldChar w:fldCharType="end"/>
      </w:r>
    </w:p>
    <w:p w:rsidR="00E17828" w:rsidRDefault="00716732">
      <w:pPr>
        <w:pStyle w:val="indexentry0"/>
      </w:pPr>
      <w:hyperlink w:anchor="section_07760783f8674445b1bab2369809c687">
        <w:r>
          <w:rPr>
            <w:rStyle w:val="Hyperlink"/>
          </w:rPr>
          <w:t xml:space="preserve">customXmlInsRangeStart (Custom </w:t>
        </w:r>
        <w:r>
          <w:rPr>
            <w:rStyle w:val="Hyperlink"/>
          </w:rPr>
          <w:t>XML Markup Insertion Start)</w:t>
        </w:r>
      </w:hyperlink>
      <w:r>
        <w:t xml:space="preserve"> </w:t>
      </w:r>
      <w:r>
        <w:fldChar w:fldCharType="begin"/>
      </w:r>
      <w:r>
        <w:instrText>PAGEREF section_07760783f8674445b1bab2369809c687</w:instrText>
      </w:r>
      <w:r>
        <w:fldChar w:fldCharType="separate"/>
      </w:r>
      <w:r>
        <w:rPr>
          <w:noProof/>
        </w:rPr>
        <w:t>133</w:t>
      </w:r>
      <w:r>
        <w:fldChar w:fldCharType="end"/>
      </w:r>
    </w:p>
    <w:p w:rsidR="00E17828" w:rsidRDefault="00716732">
      <w:pPr>
        <w:pStyle w:val="indexentry0"/>
      </w:pPr>
      <w:hyperlink w:anchor="section_cc63f8e48a164747b9d81d5b3a57c8c3">
        <w:r>
          <w:rPr>
            <w:rStyle w:val="Hyperlink"/>
          </w:rPr>
          <w:t>customXmlMoveFromRangeEnd (Custom XML Markup Move Source End)</w:t>
        </w:r>
      </w:hyperlink>
      <w:r>
        <w:t xml:space="preserve"> </w:t>
      </w:r>
      <w:r>
        <w:fldChar w:fldCharType="begin"/>
      </w:r>
      <w:r>
        <w:instrText>PAGEREF section_cc63f8e48a164747b9d81d5b3a57c8c3</w:instrText>
      </w:r>
      <w:r>
        <w:fldChar w:fldCharType="separate"/>
      </w:r>
      <w:r>
        <w:rPr>
          <w:noProof/>
        </w:rPr>
        <w:t>133</w:t>
      </w:r>
      <w:r>
        <w:fldChar w:fldCharType="end"/>
      </w:r>
    </w:p>
    <w:p w:rsidR="00E17828" w:rsidRDefault="00716732">
      <w:pPr>
        <w:pStyle w:val="indexentry0"/>
      </w:pPr>
      <w:hyperlink w:anchor="section_a28b5d4e93a24085b18d868d1d3bedd1">
        <w:r>
          <w:rPr>
            <w:rStyle w:val="Hyperlink"/>
          </w:rPr>
          <w:t>customXmlMoveFromRangeStart (Custom XML Markup Move Source Start)</w:t>
        </w:r>
      </w:hyperlink>
      <w:r>
        <w:t xml:space="preserve"> </w:t>
      </w:r>
      <w:r>
        <w:fldChar w:fldCharType="begin"/>
      </w:r>
      <w:r>
        <w:instrText>PAGEREF section_a28b5d4e93a24085b18d868d1d3bedd1</w:instrText>
      </w:r>
      <w:r>
        <w:fldChar w:fldCharType="separate"/>
      </w:r>
      <w:r>
        <w:rPr>
          <w:noProof/>
        </w:rPr>
        <w:t>133</w:t>
      </w:r>
      <w:r>
        <w:fldChar w:fldCharType="end"/>
      </w:r>
    </w:p>
    <w:p w:rsidR="00E17828" w:rsidRDefault="00716732">
      <w:pPr>
        <w:pStyle w:val="indexentry0"/>
      </w:pPr>
      <w:hyperlink w:anchor="section_a19c944fd4864e8b858bc3872e2c8d1e">
        <w:r>
          <w:rPr>
            <w:rStyle w:val="Hyperlink"/>
          </w:rPr>
          <w:t>customXmlMo</w:t>
        </w:r>
        <w:r>
          <w:rPr>
            <w:rStyle w:val="Hyperlink"/>
          </w:rPr>
          <w:t>veToRangeEnd (Custom XML Markup Move Destination Location End)</w:t>
        </w:r>
      </w:hyperlink>
      <w:r>
        <w:t xml:space="preserve"> </w:t>
      </w:r>
      <w:r>
        <w:fldChar w:fldCharType="begin"/>
      </w:r>
      <w:r>
        <w:instrText>PAGEREF section_a19c944fd4864e8b858bc3872e2c8d1e</w:instrText>
      </w:r>
      <w:r>
        <w:fldChar w:fldCharType="separate"/>
      </w:r>
      <w:r>
        <w:rPr>
          <w:noProof/>
        </w:rPr>
        <w:t>134</w:t>
      </w:r>
      <w:r>
        <w:fldChar w:fldCharType="end"/>
      </w:r>
    </w:p>
    <w:p w:rsidR="00E17828" w:rsidRDefault="00716732">
      <w:pPr>
        <w:pStyle w:val="indexentry0"/>
      </w:pPr>
      <w:hyperlink w:anchor="section_68f462af73f3449ea981e67bfd3149e3">
        <w:r>
          <w:rPr>
            <w:rStyle w:val="Hyperlink"/>
          </w:rPr>
          <w:t>customXmlMoveToRangeStart (Custom XML Markup Move Destination Location Start)</w:t>
        </w:r>
      </w:hyperlink>
      <w:r>
        <w:t xml:space="preserve"> </w:t>
      </w:r>
      <w:r>
        <w:fldChar w:fldCharType="begin"/>
      </w:r>
      <w:r>
        <w:instrText>PAGEREF section_68f462af73f3449ea981e67bfd3149e3</w:instrText>
      </w:r>
      <w:r>
        <w:fldChar w:fldCharType="separate"/>
      </w:r>
      <w:r>
        <w:rPr>
          <w:noProof/>
        </w:rPr>
        <w:t>134</w:t>
      </w:r>
      <w:r>
        <w:fldChar w:fldCharType="end"/>
      </w:r>
    </w:p>
    <w:p w:rsidR="00E17828" w:rsidRDefault="00716732">
      <w:pPr>
        <w:pStyle w:val="indexentry0"/>
      </w:pPr>
      <w:hyperlink w:anchor="section_3418fe6b231f4c18974baa497e9dcf3b">
        <w:r>
          <w:rPr>
            <w:rStyle w:val="Hyperlink"/>
          </w:rPr>
          <w:t>customXsn (Custom XSN)</w:t>
        </w:r>
      </w:hyperlink>
      <w:r>
        <w:t xml:space="preserve"> </w:t>
      </w:r>
      <w:r>
        <w:fldChar w:fldCharType="begin"/>
      </w:r>
      <w:r>
        <w:instrText>PAGEREF section_3418fe6b231f4c18974baa497e9dcf3b</w:instrText>
      </w:r>
      <w:r>
        <w:fldChar w:fldCharType="separate"/>
      </w:r>
      <w:r>
        <w:rPr>
          <w:noProof/>
        </w:rPr>
        <w:t>975</w:t>
      </w:r>
      <w:r>
        <w:fldChar w:fldCharType="end"/>
      </w:r>
    </w:p>
    <w:p w:rsidR="00E17828" w:rsidRDefault="00716732">
      <w:pPr>
        <w:pStyle w:val="indexentry0"/>
      </w:pPr>
      <w:r>
        <w:t>custShow (Custom Show) (</w:t>
      </w:r>
      <w:hyperlink w:anchor="section_3b1fdea59ba44c4c817793986f88bf81">
        <w:r>
          <w:rPr>
            <w:rStyle w:val="Hyperlink"/>
          </w:rPr>
          <w:t>section 2.1.1129</w:t>
        </w:r>
      </w:hyperlink>
      <w:r>
        <w:t xml:space="preserve"> </w:t>
      </w:r>
      <w:r>
        <w:fldChar w:fldCharType="begin"/>
      </w:r>
      <w:r>
        <w:instrText>PAGEREF section_3b1fdea59ba44c4c817793986f88bf81</w:instrText>
      </w:r>
      <w:r>
        <w:fldChar w:fldCharType="separate"/>
      </w:r>
      <w:r>
        <w:rPr>
          <w:noProof/>
        </w:rPr>
        <w:t>484</w:t>
      </w:r>
      <w:r>
        <w:fldChar w:fldCharType="end"/>
      </w:r>
      <w:r>
        <w:t xml:space="preserve">, </w:t>
      </w:r>
      <w:hyperlink w:anchor="section_bbd9553eed364d40bad8aeceaec08c1f">
        <w:r>
          <w:rPr>
            <w:rStyle w:val="Hyperlink"/>
          </w:rPr>
          <w:t>section 2.1.1133</w:t>
        </w:r>
      </w:hyperlink>
      <w:r>
        <w:t xml:space="preserve"> </w:t>
      </w:r>
      <w:r>
        <w:fldChar w:fldCharType="begin"/>
      </w:r>
      <w:r>
        <w:instrText>PAGEREF section_bbd9553eed364d40bad8aeceaec</w:instrText>
      </w:r>
      <w:r>
        <w:instrText>08c1f</w:instrText>
      </w:r>
      <w:r>
        <w:fldChar w:fldCharType="separate"/>
      </w:r>
      <w:r>
        <w:rPr>
          <w:noProof/>
        </w:rPr>
        <w:t>485</w:t>
      </w:r>
      <w:r>
        <w:fldChar w:fldCharType="end"/>
      </w:r>
      <w:r>
        <w:t>)</w:t>
      </w:r>
    </w:p>
    <w:p w:rsidR="00E17828" w:rsidRDefault="00716732">
      <w:pPr>
        <w:pStyle w:val="indexentry0"/>
      </w:pPr>
      <w:hyperlink w:anchor="section_ae9f4b82aa134e3daea08a29af20878c">
        <w:r>
          <w:rPr>
            <w:rStyle w:val="Hyperlink"/>
          </w:rPr>
          <w:t>custUnit (Custom Display Unit)</w:t>
        </w:r>
      </w:hyperlink>
      <w:r>
        <w:t xml:space="preserve"> </w:t>
      </w:r>
      <w:r>
        <w:fldChar w:fldCharType="begin"/>
      </w:r>
      <w:r>
        <w:instrText>PAGEREF section_ae9f4b82aa134e3daea08a29af20878c</w:instrText>
      </w:r>
      <w:r>
        <w:fldChar w:fldCharType="separate"/>
      </w:r>
      <w:r>
        <w:rPr>
          <w:noProof/>
        </w:rPr>
        <w:t>654</w:t>
      </w:r>
      <w:r>
        <w:fldChar w:fldCharType="end"/>
      </w:r>
    </w:p>
    <w:p w:rsidR="00E17828" w:rsidRDefault="00716732">
      <w:pPr>
        <w:pStyle w:val="indexentry0"/>
      </w:pPr>
      <w:hyperlink w:anchor="section_d4c47e4d4e0c4bd2a083594d32261cc1">
        <w:r>
          <w:rPr>
            <w:rStyle w:val="Hyperlink"/>
          </w:rPr>
          <w:t>cut (Cut Slide Transition)</w:t>
        </w:r>
      </w:hyperlink>
      <w:r>
        <w:t xml:space="preserve"> </w:t>
      </w:r>
      <w:r>
        <w:fldChar w:fldCharType="begin"/>
      </w:r>
      <w:r>
        <w:instrText>PAGEREF se</w:instrText>
      </w:r>
      <w:r>
        <w:instrText>ction_d4c47e4d4e0c4bd2a083594d32261cc1</w:instrText>
      </w:r>
      <w:r>
        <w:fldChar w:fldCharType="separate"/>
      </w:r>
      <w:r>
        <w:rPr>
          <w:noProof/>
        </w:rPr>
        <w:t>514</w:t>
      </w:r>
      <w:r>
        <w:fldChar w:fldCharType="end"/>
      </w:r>
    </w:p>
    <w:p w:rsidR="00E17828" w:rsidRDefault="00716732">
      <w:pPr>
        <w:pStyle w:val="indexentry0"/>
      </w:pPr>
      <w:hyperlink w:anchor="section_7eaf0521721d405f8e0b133f4e81fc43">
        <w:r>
          <w:rPr>
            <w:rStyle w:val="Hyperlink"/>
          </w:rPr>
          <w:t>cxn (Connection)</w:t>
        </w:r>
      </w:hyperlink>
      <w:r>
        <w:t xml:space="preserve"> </w:t>
      </w:r>
      <w:r>
        <w:fldChar w:fldCharType="begin"/>
      </w:r>
      <w:r>
        <w:instrText>PAGEREF section_7eaf0521721d405f8e0b133f4e81fc43</w:instrText>
      </w:r>
      <w:r>
        <w:fldChar w:fldCharType="separate"/>
      </w:r>
      <w:r>
        <w:rPr>
          <w:noProof/>
        </w:rPr>
        <w:t>703</w:t>
      </w:r>
      <w:r>
        <w:fldChar w:fldCharType="end"/>
      </w:r>
    </w:p>
    <w:p w:rsidR="00E17828" w:rsidRDefault="00716732">
      <w:pPr>
        <w:pStyle w:val="indexentry0"/>
      </w:pPr>
      <w:r>
        <w:t>cxnSp (Connection Shape) (</w:t>
      </w:r>
      <w:hyperlink w:anchor="section_a1c2e6128cb844bab3f7db2e6df00079">
        <w:r>
          <w:rPr>
            <w:rStyle w:val="Hyperlink"/>
          </w:rPr>
          <w:t>section 2.1.1426</w:t>
        </w:r>
      </w:hyperlink>
      <w:r>
        <w:t xml:space="preserve"> </w:t>
      </w:r>
      <w:r>
        <w:fldChar w:fldCharType="begin"/>
      </w:r>
      <w:r>
        <w:instrText>PAGEREF section_a1c2e6128cb844bab3f7db2e6df00079</w:instrText>
      </w:r>
      <w:r>
        <w:fldChar w:fldCharType="separate"/>
      </w:r>
      <w:r>
        <w:rPr>
          <w:noProof/>
        </w:rPr>
        <w:t>646</w:t>
      </w:r>
      <w:r>
        <w:fldChar w:fldCharType="end"/>
      </w:r>
      <w:r>
        <w:t xml:space="preserve">, </w:t>
      </w:r>
      <w:hyperlink w:anchor="section_ff9ba40c8ebc4d92b5410f505298976e">
        <w:r>
          <w:rPr>
            <w:rStyle w:val="Hyperlink"/>
          </w:rPr>
          <w:t>section 2.1.1652</w:t>
        </w:r>
      </w:hyperlink>
      <w:r>
        <w:t xml:space="preserve"> </w:t>
      </w:r>
      <w:r>
        <w:fldChar w:fldCharType="begin"/>
      </w:r>
      <w:r>
        <w:instrText>PAGEREF section_ff9ba40c8ebc4d92b5410f505298976e</w:instrText>
      </w:r>
      <w:r>
        <w:fldChar w:fldCharType="separate"/>
      </w:r>
      <w:r>
        <w:rPr>
          <w:noProof/>
        </w:rPr>
        <w:t>699</w:t>
      </w:r>
      <w:r>
        <w:fldChar w:fldCharType="end"/>
      </w:r>
      <w:r>
        <w:t>)</w:t>
      </w:r>
    </w:p>
    <w:p w:rsidR="00E17828" w:rsidRDefault="00716732">
      <w:pPr>
        <w:pStyle w:val="indexentry0"/>
      </w:pPr>
      <w:hyperlink w:anchor="section_c57d3d0854ce45b3957b2b13cb05a679">
        <w:r>
          <w:rPr>
            <w:rStyle w:val="Hyperlink"/>
          </w:rPr>
          <w:t>cxnSpLocks (Connection Shape Locks)</w:t>
        </w:r>
      </w:hyperlink>
      <w:r>
        <w:t xml:space="preserve"> </w:t>
      </w:r>
      <w:r>
        <w:fldChar w:fldCharType="begin"/>
      </w:r>
      <w:r>
        <w:instrText>PAGEREF section_c57d3d0854ce45b3957b2b13cb05a679</w:instrText>
      </w:r>
      <w:r>
        <w:fldChar w:fldCharType="separate"/>
      </w:r>
      <w:r>
        <w:rPr>
          <w:noProof/>
        </w:rPr>
        <w:t>534</w:t>
      </w:r>
      <w:r>
        <w:fldChar w:fldCharType="end"/>
      </w:r>
    </w:p>
    <w:p w:rsidR="00E17828" w:rsidRDefault="00716732">
      <w:pPr>
        <w:pStyle w:val="indexentry0"/>
      </w:pPr>
      <w:hyperlink w:anchor="section_1b87555ffd414057a96487d9c33183ae">
        <w:r>
          <w:rPr>
            <w:rStyle w:val="Hyperlink"/>
          </w:rPr>
          <w:t>cy (Currency)</w:t>
        </w:r>
      </w:hyperlink>
      <w:r>
        <w:t xml:space="preserve"> </w:t>
      </w:r>
      <w:r>
        <w:fldChar w:fldCharType="begin"/>
      </w:r>
      <w:r>
        <w:instrText>PAGEREF section_1b87555ffd414057a96487d9c33183ae</w:instrText>
      </w:r>
      <w:r>
        <w:fldChar w:fldCharType="separate"/>
      </w:r>
      <w:r>
        <w:rPr>
          <w:noProof/>
        </w:rPr>
        <w:t>789</w:t>
      </w:r>
      <w:r>
        <w:fldChar w:fldCharType="end"/>
      </w:r>
    </w:p>
    <w:p w:rsidR="00E17828" w:rsidRDefault="00E17828">
      <w:pPr>
        <w:spacing w:before="0" w:after="0"/>
        <w:rPr>
          <w:sz w:val="16"/>
        </w:rPr>
      </w:pPr>
    </w:p>
    <w:p w:rsidR="00E17828" w:rsidRDefault="00716732">
      <w:pPr>
        <w:pStyle w:val="indexheader"/>
      </w:pPr>
      <w:r>
        <w:t>D</w:t>
      </w:r>
    </w:p>
    <w:p w:rsidR="00E17828" w:rsidRDefault="00E17828">
      <w:pPr>
        <w:spacing w:before="0" w:after="0"/>
        <w:rPr>
          <w:sz w:val="16"/>
        </w:rPr>
      </w:pPr>
    </w:p>
    <w:p w:rsidR="00E17828" w:rsidRDefault="00716732">
      <w:pPr>
        <w:pStyle w:val="indexentry0"/>
      </w:pPr>
      <w:hyperlink w:anchor="section_951adaaea79c463583ace7308653ecaa">
        <w:r>
          <w:rPr>
            <w:rStyle w:val="Hyperlink"/>
          </w:rPr>
          <w:t>d (Date Time)</w:t>
        </w:r>
      </w:hyperlink>
      <w:r>
        <w:t xml:space="preserve"> </w:t>
      </w:r>
      <w:r>
        <w:fldChar w:fldCharType="begin"/>
      </w:r>
      <w:r>
        <w:instrText>PAGEREF section_951adaaea79c463583ace7308653ecaa</w:instrText>
      </w:r>
      <w:r>
        <w:fldChar w:fldCharType="separate"/>
      </w:r>
      <w:r>
        <w:rPr>
          <w:noProof/>
        </w:rPr>
        <w:t>345</w:t>
      </w:r>
      <w:r>
        <w:fldChar w:fldCharType="end"/>
      </w:r>
    </w:p>
    <w:p w:rsidR="00E17828" w:rsidRDefault="00716732">
      <w:pPr>
        <w:pStyle w:val="indexentry0"/>
      </w:pPr>
      <w:hyperlink w:anchor="section_cd5e1ae035654f078e1aa8fccf2c03cf">
        <w:r>
          <w:rPr>
            <w:rStyle w:val="Hyperlink"/>
          </w:rPr>
          <w:t>d (Delimiter Function)</w:t>
        </w:r>
      </w:hyperlink>
      <w:r>
        <w:t xml:space="preserve"> </w:t>
      </w:r>
      <w:r>
        <w:fldChar w:fldCharType="begin"/>
      </w:r>
      <w:r>
        <w:instrText>PAGEREF section_cd5e1ae035654f078e1aa8fcc</w:instrText>
      </w:r>
      <w:r>
        <w:instrText>f2c03cf</w:instrText>
      </w:r>
      <w:r>
        <w:fldChar w:fldCharType="separate"/>
      </w:r>
      <w:r>
        <w:rPr>
          <w:noProof/>
        </w:rPr>
        <w:t>769</w:t>
      </w:r>
      <w:r>
        <w:fldChar w:fldCharType="end"/>
      </w:r>
    </w:p>
    <w:p w:rsidR="00E17828" w:rsidRDefault="00716732">
      <w:pPr>
        <w:pStyle w:val="indexentry0"/>
      </w:pPr>
      <w:hyperlink w:anchor="section_2d0ec66464424e70bfa09cc0b4b1c60a">
        <w:r>
          <w:rPr>
            <w:rStyle w:val="Hyperlink"/>
          </w:rPr>
          <w:t>data (Data Cannot Be Changed)</w:t>
        </w:r>
      </w:hyperlink>
      <w:r>
        <w:t xml:space="preserve"> </w:t>
      </w:r>
      <w:r>
        <w:fldChar w:fldCharType="begin"/>
      </w:r>
      <w:r>
        <w:instrText>PAGEREF section_2d0ec66464424e70bfa09cc0b4b1c60a</w:instrText>
      </w:r>
      <w:r>
        <w:fldChar w:fldCharType="separate"/>
      </w:r>
      <w:r>
        <w:rPr>
          <w:noProof/>
        </w:rPr>
        <w:t>655</w:t>
      </w:r>
      <w:r>
        <w:fldChar w:fldCharType="end"/>
      </w:r>
    </w:p>
    <w:p w:rsidR="00E17828" w:rsidRDefault="00716732">
      <w:pPr>
        <w:pStyle w:val="indexentry0"/>
      </w:pPr>
      <w:hyperlink w:anchor="section_02389aaba27f47fcb58e6bb431ef9c37">
        <w:r>
          <w:rPr>
            <w:rStyle w:val="Hyperlink"/>
          </w:rPr>
          <w:t>Data Validation Formulas</w:t>
        </w:r>
      </w:hyperlink>
      <w:r>
        <w:t xml:space="preserve"> </w:t>
      </w:r>
      <w:r>
        <w:fldChar w:fldCharType="begin"/>
      </w:r>
      <w:r>
        <w:instrText>PAGEREF sect</w:instrText>
      </w:r>
      <w:r>
        <w:instrText>ion_02389aaba27f47fcb58e6bb431ef9c37</w:instrText>
      </w:r>
      <w:r>
        <w:fldChar w:fldCharType="separate"/>
      </w:r>
      <w:r>
        <w:rPr>
          <w:noProof/>
        </w:rPr>
        <w:t>950</w:t>
      </w:r>
      <w:r>
        <w:fldChar w:fldCharType="end"/>
      </w:r>
    </w:p>
    <w:p w:rsidR="00E17828" w:rsidRDefault="00716732">
      <w:pPr>
        <w:pStyle w:val="indexentry0"/>
      </w:pPr>
      <w:hyperlink w:anchor="section_364ed86b89734608bddbf424eec56caa">
        <w:r>
          <w:rPr>
            <w:rStyle w:val="Hyperlink"/>
          </w:rPr>
          <w:t>dataBar (Data Bar)</w:t>
        </w:r>
      </w:hyperlink>
      <w:r>
        <w:t xml:space="preserve"> </w:t>
      </w:r>
      <w:r>
        <w:fldChar w:fldCharType="begin"/>
      </w:r>
      <w:r>
        <w:instrText>PAGEREF section_364ed86b89734608bddbf424eec56caa</w:instrText>
      </w:r>
      <w:r>
        <w:fldChar w:fldCharType="separate"/>
      </w:r>
      <w:r>
        <w:rPr>
          <w:noProof/>
        </w:rPr>
        <w:t>269</w:t>
      </w:r>
      <w:r>
        <w:fldChar w:fldCharType="end"/>
      </w:r>
    </w:p>
    <w:p w:rsidR="00E17828" w:rsidRDefault="00716732">
      <w:pPr>
        <w:pStyle w:val="indexentry0"/>
      </w:pPr>
      <w:hyperlink w:anchor="section_dd21edfb0d114940bedf146b8b917c6a">
        <w:r>
          <w:rPr>
            <w:rStyle w:val="Hyperlink"/>
          </w:rPr>
          <w:t>DATABASE</w:t>
        </w:r>
      </w:hyperlink>
      <w:r>
        <w:t xml:space="preserve"> </w:t>
      </w:r>
      <w:r>
        <w:fldChar w:fldCharType="begin"/>
      </w:r>
      <w:r>
        <w:instrText>PAGEREF se</w:instrText>
      </w:r>
      <w:r>
        <w:instrText>ction_dd21edfb0d114940bedf146b8b917c6a</w:instrText>
      </w:r>
      <w:r>
        <w:fldChar w:fldCharType="separate"/>
      </w:r>
      <w:r>
        <w:rPr>
          <w:noProof/>
        </w:rPr>
        <w:t>198</w:t>
      </w:r>
      <w:r>
        <w:fldChar w:fldCharType="end"/>
      </w:r>
    </w:p>
    <w:p w:rsidR="00E17828" w:rsidRDefault="00716732">
      <w:pPr>
        <w:pStyle w:val="indexentry0"/>
      </w:pPr>
      <w:r>
        <w:t>dataBinding (XML Mapping) (</w:t>
      </w:r>
      <w:hyperlink w:anchor="section_2fa87d37e953464fbf4a733cf897ea0e">
        <w:r>
          <w:rPr>
            <w:rStyle w:val="Hyperlink"/>
          </w:rPr>
          <w:t>section 2.1.193</w:t>
        </w:r>
      </w:hyperlink>
      <w:r>
        <w:t xml:space="preserve"> </w:t>
      </w:r>
      <w:r>
        <w:fldChar w:fldCharType="begin"/>
      </w:r>
      <w:r>
        <w:instrText>PAGEREF section_2fa87d37e953464fbf4a733cf897ea0e</w:instrText>
      </w:r>
      <w:r>
        <w:fldChar w:fldCharType="separate"/>
      </w:r>
      <w:r>
        <w:rPr>
          <w:noProof/>
        </w:rPr>
        <w:t>94</w:t>
      </w:r>
      <w:r>
        <w:fldChar w:fldCharType="end"/>
      </w:r>
      <w:r>
        <w:t xml:space="preserve">, </w:t>
      </w:r>
      <w:hyperlink w:anchor="section_6aea2c97f72f4becb3174b70007c7672">
        <w:r>
          <w:rPr>
            <w:rStyle w:val="Hyperlink"/>
          </w:rPr>
          <w:t>section 2.1.884</w:t>
        </w:r>
      </w:hyperlink>
      <w:r>
        <w:t xml:space="preserve"> </w:t>
      </w:r>
      <w:r>
        <w:fldChar w:fldCharType="begin"/>
      </w:r>
      <w:r>
        <w:instrText>PAGEREF section_6aea2c97f72f4becb3174b70007c7672</w:instrText>
      </w:r>
      <w:r>
        <w:fldChar w:fldCharType="separate"/>
      </w:r>
      <w:r>
        <w:rPr>
          <w:noProof/>
        </w:rPr>
        <w:t>413</w:t>
      </w:r>
      <w:r>
        <w:fldChar w:fldCharType="end"/>
      </w:r>
      <w:r>
        <w:t>)</w:t>
      </w:r>
    </w:p>
    <w:p w:rsidR="00E17828" w:rsidRDefault="00716732">
      <w:pPr>
        <w:pStyle w:val="indexentry0"/>
      </w:pPr>
      <w:hyperlink w:anchor="section_caf48934c463459e93a5895d978ff45f">
        <w:r>
          <w:rPr>
            <w:rStyle w:val="Hyperlink"/>
          </w:rPr>
          <w:t>dataField (Data Field Item)</w:t>
        </w:r>
      </w:hyperlink>
      <w:r>
        <w:t xml:space="preserve"> </w:t>
      </w:r>
      <w:r>
        <w:fldChar w:fldCharType="begin"/>
      </w:r>
      <w:r>
        <w:instrText>PAGEREF section_caf48934c463459e93a5895d978ff45f</w:instrText>
      </w:r>
      <w:r>
        <w:fldChar w:fldCharType="separate"/>
      </w:r>
      <w:r>
        <w:rPr>
          <w:noProof/>
        </w:rPr>
        <w:t>345</w:t>
      </w:r>
      <w:r>
        <w:fldChar w:fldCharType="end"/>
      </w:r>
    </w:p>
    <w:p w:rsidR="00E17828" w:rsidRDefault="00716732">
      <w:pPr>
        <w:pStyle w:val="indexentry0"/>
      </w:pPr>
      <w:hyperlink w:anchor="section_d82332c250e542b9826edee319bb7b8b">
        <w:r>
          <w:rPr>
            <w:rStyle w:val="Hyperlink"/>
          </w:rPr>
          <w:t>dataSource (Data Source File Path)</w:t>
        </w:r>
      </w:hyperlink>
      <w:r>
        <w:t xml:space="preserve"> </w:t>
      </w:r>
      <w:r>
        <w:fldChar w:fldCharType="begin"/>
      </w:r>
      <w:r>
        <w:instrText>PAGEREF section_d82332c250e542b9826edee319bb7b8b</w:instrText>
      </w:r>
      <w:r>
        <w:fldChar w:fldCharType="separate"/>
      </w:r>
      <w:r>
        <w:rPr>
          <w:noProof/>
        </w:rPr>
        <w:t>144</w:t>
      </w:r>
      <w:r>
        <w:fldChar w:fldCharType="end"/>
      </w:r>
    </w:p>
    <w:p w:rsidR="00E17828" w:rsidRDefault="00716732">
      <w:pPr>
        <w:pStyle w:val="indexentry0"/>
      </w:pPr>
      <w:hyperlink w:anchor="section_8757246d5e6545ac9d25cb240427e344">
        <w:r>
          <w:rPr>
            <w:rStyle w:val="Hyperlink"/>
          </w:rPr>
          <w:t>dataValidation (Data Validation)</w:t>
        </w:r>
      </w:hyperlink>
      <w:r>
        <w:t xml:space="preserve"> </w:t>
      </w:r>
      <w:r>
        <w:fldChar w:fldCharType="begin"/>
      </w:r>
      <w:r>
        <w:instrText>PAGEREF section_8757246d5e6545ac9d25cb240427e344</w:instrText>
      </w:r>
      <w:r>
        <w:fldChar w:fldCharType="separate"/>
      </w:r>
      <w:r>
        <w:rPr>
          <w:noProof/>
        </w:rPr>
        <w:t>269</w:t>
      </w:r>
      <w:r>
        <w:fldChar w:fldCharType="end"/>
      </w:r>
    </w:p>
    <w:p w:rsidR="00E17828" w:rsidRDefault="00716732">
      <w:pPr>
        <w:pStyle w:val="indexentry0"/>
      </w:pPr>
      <w:hyperlink w:anchor="section_351031e67be1404d926a24d101701f68">
        <w:r>
          <w:rPr>
            <w:rStyle w:val="Hyperlink"/>
          </w:rPr>
          <w:t>dataValidations (Data Validations)</w:t>
        </w:r>
      </w:hyperlink>
      <w:r>
        <w:t xml:space="preserve"> </w:t>
      </w:r>
      <w:r>
        <w:fldChar w:fldCharType="begin"/>
      </w:r>
      <w:r>
        <w:instrText>PAGEREF section_351031e67be1404d926a24d101701f68</w:instrText>
      </w:r>
      <w:r>
        <w:fldChar w:fldCharType="separate"/>
      </w:r>
      <w:r>
        <w:rPr>
          <w:noProof/>
        </w:rPr>
        <w:t>270</w:t>
      </w:r>
      <w:r>
        <w:fldChar w:fldCharType="end"/>
      </w:r>
    </w:p>
    <w:p w:rsidR="00E17828" w:rsidRDefault="00716732">
      <w:pPr>
        <w:pStyle w:val="indexentry0"/>
      </w:pPr>
      <w:r>
        <w:t>DATE (</w:t>
      </w:r>
      <w:hyperlink w:anchor="section_10333c34cb0b44ac9873ceac1010acfb">
        <w:r>
          <w:rPr>
            <w:rStyle w:val="Hyperlink"/>
          </w:rPr>
          <w:t>section 2.1.500</w:t>
        </w:r>
      </w:hyperlink>
      <w:r>
        <w:t xml:space="preserve"> </w:t>
      </w:r>
      <w:r>
        <w:fldChar w:fldCharType="begin"/>
      </w:r>
      <w:r>
        <w:instrText>PAGEREF section_10333c34cb0b44ac9873ceac1010acfb</w:instrText>
      </w:r>
      <w:r>
        <w:fldChar w:fldCharType="separate"/>
      </w:r>
      <w:r>
        <w:rPr>
          <w:noProof/>
        </w:rPr>
        <w:t>226</w:t>
      </w:r>
      <w:r>
        <w:fldChar w:fldCharType="end"/>
      </w:r>
      <w:r>
        <w:t xml:space="preserve">, </w:t>
      </w:r>
      <w:hyperlink w:anchor="section_36d569a59f22415b9adda4fe76976584">
        <w:r>
          <w:rPr>
            <w:rStyle w:val="Hyperlink"/>
          </w:rPr>
          <w:t>section 2.1.947</w:t>
        </w:r>
      </w:hyperlink>
      <w:r>
        <w:t xml:space="preserve"> </w:t>
      </w:r>
      <w:r>
        <w:fldChar w:fldCharType="begin"/>
      </w:r>
      <w:r>
        <w:instrText>PAGEREF section_36d569a59f22415b9adda4fe76976584</w:instrText>
      </w:r>
      <w:r>
        <w:fldChar w:fldCharType="separate"/>
      </w:r>
      <w:r>
        <w:rPr>
          <w:noProof/>
        </w:rPr>
        <w:t>442</w:t>
      </w:r>
      <w:r>
        <w:fldChar w:fldCharType="end"/>
      </w:r>
      <w:r>
        <w:t>)</w:t>
      </w:r>
    </w:p>
    <w:p w:rsidR="00E17828" w:rsidRDefault="00716732">
      <w:pPr>
        <w:pStyle w:val="indexentry0"/>
      </w:pPr>
      <w:hyperlink w:anchor="section_4f5b97b83a024f2db10adbcab1d18323">
        <w:r>
          <w:rPr>
            <w:rStyle w:val="Hyperlink"/>
          </w:rPr>
          <w:t>date (Date and Time)</w:t>
        </w:r>
      </w:hyperlink>
      <w:r>
        <w:t xml:space="preserve"> </w:t>
      </w:r>
      <w:r>
        <w:fldChar w:fldCharType="begin"/>
      </w:r>
      <w:r>
        <w:instrText>PAGEREF section_4f5b97b83a024f2db10adbcab1d18323</w:instrText>
      </w:r>
      <w:r>
        <w:fldChar w:fldCharType="separate"/>
      </w:r>
      <w:r>
        <w:rPr>
          <w:noProof/>
        </w:rPr>
        <w:t>789</w:t>
      </w:r>
      <w:r>
        <w:fldChar w:fldCharType="end"/>
      </w:r>
    </w:p>
    <w:p w:rsidR="00E17828" w:rsidRDefault="00716732">
      <w:pPr>
        <w:pStyle w:val="indexentry0"/>
      </w:pPr>
      <w:hyperlink w:anchor="section_f1626d89d81e45c1aa5754aacbd3336f">
        <w:r>
          <w:rPr>
            <w:rStyle w:val="Hyperlink"/>
          </w:rPr>
          <w:t>date (Date Structured Document Tag)</w:t>
        </w:r>
      </w:hyperlink>
      <w:r>
        <w:t xml:space="preserve"> </w:t>
      </w:r>
      <w:r>
        <w:fldChar w:fldCharType="begin"/>
      </w:r>
      <w:r>
        <w:instrText>PAGEREF section_f1626d89d81e45c1aa5754aacbd3336f</w:instrText>
      </w:r>
      <w:r>
        <w:fldChar w:fldCharType="separate"/>
      </w:r>
      <w:r>
        <w:rPr>
          <w:noProof/>
        </w:rPr>
        <w:t>94</w:t>
      </w:r>
      <w:r>
        <w:fldChar w:fldCharType="end"/>
      </w:r>
    </w:p>
    <w:p w:rsidR="00E17828" w:rsidRDefault="00716732">
      <w:pPr>
        <w:pStyle w:val="indexentry0"/>
      </w:pPr>
      <w:hyperlink w:anchor="section_e03ea6ec7739461fba7fd11e2058e818">
        <w:r>
          <w:rPr>
            <w:rStyle w:val="Hyperlink"/>
          </w:rPr>
          <w:t>Date and time formatting</w:t>
        </w:r>
      </w:hyperlink>
      <w:r>
        <w:t xml:space="preserve"> </w:t>
      </w:r>
      <w:r>
        <w:fldChar w:fldCharType="begin"/>
      </w:r>
      <w:r>
        <w:instrText>PAGEREF section_e03ea6ec7739461fba7fd11e2058e818</w:instrText>
      </w:r>
      <w:r>
        <w:fldChar w:fldCharType="separate"/>
      </w:r>
      <w:r>
        <w:rPr>
          <w:noProof/>
        </w:rPr>
        <w:t>183</w:t>
      </w:r>
      <w:r>
        <w:fldChar w:fldCharType="end"/>
      </w:r>
    </w:p>
    <w:p w:rsidR="00E17828" w:rsidRDefault="00716732">
      <w:pPr>
        <w:pStyle w:val="indexentry0"/>
      </w:pPr>
      <w:hyperlink w:anchor="section_be6c5dceb0524107ad2f078ecab4f771">
        <w:r>
          <w:rPr>
            <w:rStyle w:val="Hyperlink"/>
          </w:rPr>
          <w:t>Date Representation</w:t>
        </w:r>
      </w:hyperlink>
      <w:r>
        <w:t xml:space="preserve"> </w:t>
      </w:r>
      <w:r>
        <w:fldChar w:fldCharType="begin"/>
      </w:r>
      <w:r>
        <w:instrText>PAGEREF section_be6c5dceb0524107ad2f078eca</w:instrText>
      </w:r>
      <w:r>
        <w:instrText>b4f771</w:instrText>
      </w:r>
      <w:r>
        <w:fldChar w:fldCharType="separate"/>
      </w:r>
      <w:r>
        <w:rPr>
          <w:noProof/>
        </w:rPr>
        <w:t>425</w:t>
      </w:r>
      <w:r>
        <w:fldChar w:fldCharType="end"/>
      </w:r>
    </w:p>
    <w:p w:rsidR="00E17828" w:rsidRDefault="00716732">
      <w:pPr>
        <w:pStyle w:val="indexentry0"/>
      </w:pPr>
      <w:hyperlink w:anchor="section_29e04fe32b3f4bcdbde9492904808571">
        <w:r>
          <w:rPr>
            <w:rStyle w:val="Hyperlink"/>
          </w:rPr>
          <w:t>date1904 (1904 Date System)</w:t>
        </w:r>
      </w:hyperlink>
      <w:r>
        <w:t xml:space="preserve"> </w:t>
      </w:r>
      <w:r>
        <w:fldChar w:fldCharType="begin"/>
      </w:r>
      <w:r>
        <w:instrText>PAGEREF section_29e04fe32b3f4bcdbde9492904808571</w:instrText>
      </w:r>
      <w:r>
        <w:fldChar w:fldCharType="separate"/>
      </w:r>
      <w:r>
        <w:rPr>
          <w:noProof/>
        </w:rPr>
        <w:t>655</w:t>
      </w:r>
      <w:r>
        <w:fldChar w:fldCharType="end"/>
      </w:r>
    </w:p>
    <w:p w:rsidR="00E17828" w:rsidRDefault="00716732">
      <w:pPr>
        <w:pStyle w:val="indexentry0"/>
      </w:pPr>
      <w:hyperlink w:anchor="section_4f1a3bf0c8a34e00891c69e4cf56030c">
        <w:r>
          <w:rPr>
            <w:rStyle w:val="Hyperlink"/>
          </w:rPr>
          <w:t>dateAx (Date Axis)</w:t>
        </w:r>
      </w:hyperlink>
      <w:r>
        <w:t xml:space="preserve"> </w:t>
      </w:r>
      <w:r>
        <w:fldChar w:fldCharType="begin"/>
      </w:r>
      <w:r>
        <w:instrText>PAGEREF section_4f1a3</w:instrText>
      </w:r>
      <w:r>
        <w:instrText>bf0c8a34e00891c69e4cf56030c</w:instrText>
      </w:r>
      <w:r>
        <w:fldChar w:fldCharType="separate"/>
      </w:r>
      <w:r>
        <w:rPr>
          <w:noProof/>
        </w:rPr>
        <w:t>655</w:t>
      </w:r>
      <w:r>
        <w:fldChar w:fldCharType="end"/>
      </w:r>
    </w:p>
    <w:p w:rsidR="00E17828" w:rsidRDefault="00716732">
      <w:pPr>
        <w:pStyle w:val="indexentry0"/>
      </w:pPr>
      <w:hyperlink w:anchor="section_22f3492139074ef791b1717d038da0da">
        <w:r>
          <w:rPr>
            <w:rStyle w:val="Hyperlink"/>
          </w:rPr>
          <w:t>dateGroupItem (Date Grouping)</w:t>
        </w:r>
      </w:hyperlink>
      <w:r>
        <w:t xml:space="preserve"> </w:t>
      </w:r>
      <w:r>
        <w:fldChar w:fldCharType="begin"/>
      </w:r>
      <w:r>
        <w:instrText>PAGEREF section_22f3492139074ef791b1717d038da0da</w:instrText>
      </w:r>
      <w:r>
        <w:fldChar w:fldCharType="separate"/>
      </w:r>
      <w:r>
        <w:rPr>
          <w:noProof/>
        </w:rPr>
        <w:t>300</w:t>
      </w:r>
      <w:r>
        <w:fldChar w:fldCharType="end"/>
      </w:r>
    </w:p>
    <w:p w:rsidR="00E17828" w:rsidRDefault="00716732">
      <w:pPr>
        <w:pStyle w:val="indexentry0"/>
      </w:pPr>
      <w:hyperlink w:anchor="section_54bdc55e67be41ea9989133f74d62633">
        <w:r>
          <w:rPr>
            <w:rStyle w:val="Hyperlink"/>
          </w:rPr>
          <w:t>DATEVALUE</w:t>
        </w:r>
      </w:hyperlink>
      <w:r>
        <w:t xml:space="preserve"> </w:t>
      </w:r>
      <w:r>
        <w:fldChar w:fldCharType="begin"/>
      </w:r>
      <w:r>
        <w:instrText>PAGEREF section_54bdc55e67be41ea9989133f74d62633</w:instrText>
      </w:r>
      <w:r>
        <w:fldChar w:fldCharType="separate"/>
      </w:r>
      <w:r>
        <w:rPr>
          <w:noProof/>
        </w:rPr>
        <w:t>442</w:t>
      </w:r>
      <w:r>
        <w:fldChar w:fldCharType="end"/>
      </w:r>
    </w:p>
    <w:p w:rsidR="00E17828" w:rsidRDefault="00716732">
      <w:pPr>
        <w:pStyle w:val="indexentry0"/>
      </w:pPr>
      <w:hyperlink w:anchor="section_9d39fa6353114dc88f4e09678fb63d81">
        <w:r>
          <w:rPr>
            <w:rStyle w:val="Hyperlink"/>
          </w:rPr>
          <w:t>DAVERAGE</w:t>
        </w:r>
      </w:hyperlink>
      <w:r>
        <w:t xml:space="preserve"> </w:t>
      </w:r>
      <w:r>
        <w:fldChar w:fldCharType="begin"/>
      </w:r>
      <w:r>
        <w:instrText>PAGEREF section_9d39fa6353114dc88f4e09678fb63d81</w:instrText>
      </w:r>
      <w:r>
        <w:fldChar w:fldCharType="separate"/>
      </w:r>
      <w:r>
        <w:rPr>
          <w:noProof/>
        </w:rPr>
        <w:t>443</w:t>
      </w:r>
      <w:r>
        <w:fldChar w:fldCharType="end"/>
      </w:r>
    </w:p>
    <w:p w:rsidR="00E17828" w:rsidRDefault="00716732">
      <w:pPr>
        <w:pStyle w:val="indexentry0"/>
      </w:pPr>
      <w:hyperlink w:anchor="section_df35473e9dbb4272baab326d97473bbc">
        <w:r>
          <w:rPr>
            <w:rStyle w:val="Hyperlink"/>
          </w:rPr>
          <w:t>DAY</w:t>
        </w:r>
      </w:hyperlink>
      <w:r>
        <w:t xml:space="preserve"> </w:t>
      </w:r>
      <w:r>
        <w:fldChar w:fldCharType="begin"/>
      </w:r>
      <w:r>
        <w:instrText>PAGEREF secti</w:instrText>
      </w:r>
      <w:r>
        <w:instrText>on_df35473e9dbb4272baab326d97473bbc</w:instrText>
      </w:r>
      <w:r>
        <w:fldChar w:fldCharType="separate"/>
      </w:r>
      <w:r>
        <w:rPr>
          <w:noProof/>
        </w:rPr>
        <w:t>443</w:t>
      </w:r>
      <w:r>
        <w:fldChar w:fldCharType="end"/>
      </w:r>
    </w:p>
    <w:p w:rsidR="00E17828" w:rsidRDefault="00716732">
      <w:pPr>
        <w:pStyle w:val="indexentry0"/>
      </w:pPr>
      <w:hyperlink w:anchor="section_0479aa25a07b405a8496333c6bfd37d2">
        <w:r>
          <w:rPr>
            <w:rStyle w:val="Hyperlink"/>
          </w:rPr>
          <w:t>DAYS360</w:t>
        </w:r>
      </w:hyperlink>
      <w:r>
        <w:t xml:space="preserve"> </w:t>
      </w:r>
      <w:r>
        <w:fldChar w:fldCharType="begin"/>
      </w:r>
      <w:r>
        <w:instrText>PAGEREF section_0479aa25a07b405a8496333c6bfd37d2</w:instrText>
      </w:r>
      <w:r>
        <w:fldChar w:fldCharType="separate"/>
      </w:r>
      <w:r>
        <w:rPr>
          <w:noProof/>
        </w:rPr>
        <w:t>443</w:t>
      </w:r>
      <w:r>
        <w:fldChar w:fldCharType="end"/>
      </w:r>
    </w:p>
    <w:p w:rsidR="00E17828" w:rsidRDefault="00716732">
      <w:pPr>
        <w:pStyle w:val="indexentry0"/>
      </w:pPr>
      <w:hyperlink w:anchor="section_351e11d1aa1f4f4ba016e24ce98928de">
        <w:r>
          <w:rPr>
            <w:rStyle w:val="Hyperlink"/>
          </w:rPr>
          <w:t>DB</w:t>
        </w:r>
      </w:hyperlink>
      <w:r>
        <w:t xml:space="preserve"> </w:t>
      </w:r>
      <w:r>
        <w:fldChar w:fldCharType="begin"/>
      </w:r>
      <w:r>
        <w:instrText>PAGEREF section_351e11d1aa1f</w:instrText>
      </w:r>
      <w:r>
        <w:instrText>4f4ba016e24ce98928de</w:instrText>
      </w:r>
      <w:r>
        <w:fldChar w:fldCharType="separate"/>
      </w:r>
      <w:r>
        <w:rPr>
          <w:noProof/>
        </w:rPr>
        <w:t>443</w:t>
      </w:r>
      <w:r>
        <w:fldChar w:fldCharType="end"/>
      </w:r>
    </w:p>
    <w:p w:rsidR="00E17828" w:rsidRDefault="00716732">
      <w:pPr>
        <w:pStyle w:val="indexentry0"/>
      </w:pPr>
      <w:hyperlink w:anchor="section_28a041da1efc4303a445892470a9ad4f">
        <w:r>
          <w:rPr>
            <w:rStyle w:val="Hyperlink"/>
          </w:rPr>
          <w:t>dbPr (Database Properties)</w:t>
        </w:r>
      </w:hyperlink>
      <w:r>
        <w:t xml:space="preserve"> </w:t>
      </w:r>
      <w:r>
        <w:fldChar w:fldCharType="begin"/>
      </w:r>
      <w:r>
        <w:instrText>PAGEREF section_28a041da1efc4303a445892470a9ad4f</w:instrText>
      </w:r>
      <w:r>
        <w:fldChar w:fldCharType="separate"/>
      </w:r>
      <w:r>
        <w:rPr>
          <w:noProof/>
        </w:rPr>
        <w:t>407</w:t>
      </w:r>
      <w:r>
        <w:fldChar w:fldCharType="end"/>
      </w:r>
    </w:p>
    <w:p w:rsidR="00E17828" w:rsidRDefault="00716732">
      <w:pPr>
        <w:pStyle w:val="indexentry0"/>
      </w:pPr>
      <w:hyperlink w:anchor="section_dd7c5311329f444f958a9fe89364b326">
        <w:r>
          <w:rPr>
            <w:rStyle w:val="Hyperlink"/>
          </w:rPr>
          <w:t>DCOUNT</w:t>
        </w:r>
      </w:hyperlink>
      <w:r>
        <w:t xml:space="preserve"> </w:t>
      </w:r>
      <w:r>
        <w:fldChar w:fldCharType="begin"/>
      </w:r>
      <w:r>
        <w:instrText>PAGEREF section_dd7c</w:instrText>
      </w:r>
      <w:r>
        <w:instrText>5311329f444f958a9fe89364b326</w:instrText>
      </w:r>
      <w:r>
        <w:fldChar w:fldCharType="separate"/>
      </w:r>
      <w:r>
        <w:rPr>
          <w:noProof/>
        </w:rPr>
        <w:t>443</w:t>
      </w:r>
      <w:r>
        <w:fldChar w:fldCharType="end"/>
      </w:r>
    </w:p>
    <w:p w:rsidR="00E17828" w:rsidRDefault="00716732">
      <w:pPr>
        <w:pStyle w:val="indexentry0"/>
      </w:pPr>
      <w:hyperlink w:anchor="section_6a8a22e0265244049097e798f60037df">
        <w:r>
          <w:rPr>
            <w:rStyle w:val="Hyperlink"/>
          </w:rPr>
          <w:t>DCOUNTA</w:t>
        </w:r>
      </w:hyperlink>
      <w:r>
        <w:t xml:space="preserve"> </w:t>
      </w:r>
      <w:r>
        <w:fldChar w:fldCharType="begin"/>
      </w:r>
      <w:r>
        <w:instrText>PAGEREF section_6a8a22e0265244049097e798f60037df</w:instrText>
      </w:r>
      <w:r>
        <w:fldChar w:fldCharType="separate"/>
      </w:r>
      <w:r>
        <w:rPr>
          <w:noProof/>
        </w:rPr>
        <w:t>443</w:t>
      </w:r>
      <w:r>
        <w:fldChar w:fldCharType="end"/>
      </w:r>
    </w:p>
    <w:p w:rsidR="00E17828" w:rsidRDefault="00716732">
      <w:pPr>
        <w:pStyle w:val="indexentry0"/>
      </w:pPr>
      <w:hyperlink w:anchor="section_54eedb35d395409cb40e1a1db2859014">
        <w:r>
          <w:rPr>
            <w:rStyle w:val="Hyperlink"/>
          </w:rPr>
          <w:t>DDB</w:t>
        </w:r>
      </w:hyperlink>
      <w:r>
        <w:t xml:space="preserve"> </w:t>
      </w:r>
      <w:r>
        <w:fldChar w:fldCharType="begin"/>
      </w:r>
      <w:r>
        <w:instrText>PAGEREF section_54eedb35d395409cb40e1a1db2859014</w:instrText>
      </w:r>
      <w:r>
        <w:fldChar w:fldCharType="separate"/>
      </w:r>
      <w:r>
        <w:rPr>
          <w:noProof/>
        </w:rPr>
        <w:t>443</w:t>
      </w:r>
      <w:r>
        <w:fldChar w:fldCharType="end"/>
      </w:r>
    </w:p>
    <w:p w:rsidR="00E17828" w:rsidRDefault="00716732">
      <w:pPr>
        <w:pStyle w:val="indexentry0"/>
      </w:pPr>
      <w:hyperlink w:anchor="section_7b9e8449fc8543bea02433d94ff18748">
        <w:r>
          <w:rPr>
            <w:rStyle w:val="Hyperlink"/>
          </w:rPr>
          <w:t>DDE</w:t>
        </w:r>
      </w:hyperlink>
      <w:r>
        <w:t xml:space="preserve"> </w:t>
      </w:r>
      <w:r>
        <w:fldChar w:fldCharType="begin"/>
      </w:r>
      <w:r>
        <w:instrText>PAGEREF section_7b9e8449fc8543bea02433d94ff18748</w:instrText>
      </w:r>
      <w:r>
        <w:fldChar w:fldCharType="separate"/>
      </w:r>
      <w:r>
        <w:rPr>
          <w:noProof/>
        </w:rPr>
        <w:t>925</w:t>
      </w:r>
      <w:r>
        <w:fldChar w:fldCharType="end"/>
      </w:r>
    </w:p>
    <w:p w:rsidR="00E17828" w:rsidRDefault="00716732">
      <w:pPr>
        <w:pStyle w:val="indexentry0"/>
      </w:pPr>
      <w:hyperlink w:anchor="section_a447507ba65e41269c47e8975e5d1131">
        <w:r>
          <w:rPr>
            <w:rStyle w:val="Hyperlink"/>
          </w:rPr>
          <w:t>DDE (Dynamic Data Exchange)</w:t>
        </w:r>
      </w:hyperlink>
      <w:r>
        <w:t xml:space="preserve"> </w:t>
      </w:r>
      <w:r>
        <w:fldChar w:fldCharType="begin"/>
      </w:r>
      <w:r>
        <w:instrText>PAGEREF section_a447507ba65e41269c47e8975e5d1131</w:instrText>
      </w:r>
      <w:r>
        <w:fldChar w:fldCharType="separate"/>
      </w:r>
      <w:r>
        <w:rPr>
          <w:noProof/>
        </w:rPr>
        <w:t>761</w:t>
      </w:r>
      <w:r>
        <w:fldChar w:fldCharType="end"/>
      </w:r>
    </w:p>
    <w:p w:rsidR="00E17828" w:rsidRDefault="00716732">
      <w:pPr>
        <w:pStyle w:val="indexentry0"/>
      </w:pPr>
      <w:hyperlink w:anchor="section_b985051077294f7d9e7c47131f64a5f5">
        <w:r>
          <w:rPr>
            <w:rStyle w:val="Hyperlink"/>
          </w:rPr>
          <w:t>DDEAUTO</w:t>
        </w:r>
      </w:hyperlink>
      <w:r>
        <w:t xml:space="preserve"> </w:t>
      </w:r>
      <w:r>
        <w:fldChar w:fldCharType="begin"/>
      </w:r>
      <w:r>
        <w:instrText>PAGEREF section_b985051077294f7d9e7c47131f64a5f5</w:instrText>
      </w:r>
      <w:r>
        <w:fldChar w:fldCharType="separate"/>
      </w:r>
      <w:r>
        <w:rPr>
          <w:noProof/>
        </w:rPr>
        <w:t>926</w:t>
      </w:r>
      <w:r>
        <w:fldChar w:fldCharType="end"/>
      </w:r>
    </w:p>
    <w:p w:rsidR="00E17828" w:rsidRDefault="00716732">
      <w:pPr>
        <w:pStyle w:val="indexentry0"/>
      </w:pPr>
      <w:hyperlink w:anchor="section_8c4755bf09b44cde8a7d5f84433594c5">
        <w:r>
          <w:rPr>
            <w:rStyle w:val="Hyperlink"/>
          </w:rPr>
          <w:t>ddeItem (DDE Item definition)</w:t>
        </w:r>
      </w:hyperlink>
      <w:r>
        <w:t xml:space="preserve"> </w:t>
      </w:r>
      <w:r>
        <w:fldChar w:fldCharType="begin"/>
      </w:r>
      <w:r>
        <w:instrText>PAGEREF section_8c4755bf09b44cde8a7d5f84433594c5</w:instrText>
      </w:r>
      <w:r>
        <w:fldChar w:fldCharType="separate"/>
      </w:r>
      <w:r>
        <w:rPr>
          <w:noProof/>
        </w:rPr>
        <w:t>409</w:t>
      </w:r>
      <w:r>
        <w:fldChar w:fldCharType="end"/>
      </w:r>
    </w:p>
    <w:p w:rsidR="00E17828" w:rsidRDefault="00716732">
      <w:pPr>
        <w:pStyle w:val="indexentry0"/>
      </w:pPr>
      <w:hyperlink w:anchor="section_bd6854147888464d8ce79309da97ad3c">
        <w:r>
          <w:rPr>
            <w:rStyle w:val="Hyperlink"/>
          </w:rPr>
          <w:t>ddeLink (DDE Connection)</w:t>
        </w:r>
      </w:hyperlink>
      <w:r>
        <w:t xml:space="preserve"> </w:t>
      </w:r>
      <w:r>
        <w:fldChar w:fldCharType="begin"/>
      </w:r>
      <w:r>
        <w:instrText>PAGEREF section_bd6854147888464d8ce79309da97ad3c</w:instrText>
      </w:r>
      <w:r>
        <w:fldChar w:fldCharType="separate"/>
      </w:r>
      <w:r>
        <w:rPr>
          <w:noProof/>
        </w:rPr>
        <w:t>410</w:t>
      </w:r>
      <w:r>
        <w:fldChar w:fldCharType="end"/>
      </w:r>
    </w:p>
    <w:p w:rsidR="00E17828" w:rsidRDefault="00716732">
      <w:pPr>
        <w:pStyle w:val="indexentry0"/>
      </w:pPr>
      <w:hyperlink w:anchor="section_a56cde707d7c4f478e3ef92517f41937">
        <w:r>
          <w:rPr>
            <w:rStyle w:val="Hyperlink"/>
          </w:rPr>
          <w:t>ddList (Drop-Down List Form Field Properties)</w:t>
        </w:r>
      </w:hyperlink>
      <w:r>
        <w:t xml:space="preserve"> </w:t>
      </w:r>
      <w:r>
        <w:fldChar w:fldCharType="begin"/>
      </w:r>
      <w:r>
        <w:instrText>PAGEREF section_a56cde707d7c4f478e3ef92517f41937</w:instrText>
      </w:r>
      <w:r>
        <w:fldChar w:fldCharType="separate"/>
      </w:r>
      <w:r>
        <w:rPr>
          <w:noProof/>
        </w:rPr>
        <w:t>237</w:t>
      </w:r>
      <w:r>
        <w:fldChar w:fldCharType="end"/>
      </w:r>
    </w:p>
    <w:p w:rsidR="00E17828" w:rsidRDefault="00716732">
      <w:pPr>
        <w:pStyle w:val="indexentry0"/>
      </w:pPr>
      <w:hyperlink w:anchor="section_3ba7bf371fe04177aae6e2d425269b9e">
        <w:r>
          <w:rPr>
            <w:rStyle w:val="Hyperlink"/>
          </w:rPr>
          <w:t>DEC2BIN</w:t>
        </w:r>
      </w:hyperlink>
      <w:r>
        <w:t xml:space="preserve"> </w:t>
      </w:r>
      <w:r>
        <w:fldChar w:fldCharType="begin"/>
      </w:r>
      <w:r>
        <w:instrText>PAGEREF section_3ba7bf371fe04177aae6e2d425269b</w:instrText>
      </w:r>
      <w:r>
        <w:instrText>9e</w:instrText>
      </w:r>
      <w:r>
        <w:fldChar w:fldCharType="separate"/>
      </w:r>
      <w:r>
        <w:rPr>
          <w:noProof/>
        </w:rPr>
        <w:t>444</w:t>
      </w:r>
      <w:r>
        <w:fldChar w:fldCharType="end"/>
      </w:r>
    </w:p>
    <w:p w:rsidR="00E17828" w:rsidRDefault="00716732">
      <w:pPr>
        <w:pStyle w:val="indexentry0"/>
      </w:pPr>
      <w:hyperlink w:anchor="section_c8f4747304084d98933565f6677f1695">
        <w:r>
          <w:rPr>
            <w:rStyle w:val="Hyperlink"/>
          </w:rPr>
          <w:t>DEC2HEX</w:t>
        </w:r>
      </w:hyperlink>
      <w:r>
        <w:t xml:space="preserve"> </w:t>
      </w:r>
      <w:r>
        <w:fldChar w:fldCharType="begin"/>
      </w:r>
      <w:r>
        <w:instrText>PAGEREF section_c8f4747304084d98933565f6677f1695</w:instrText>
      </w:r>
      <w:r>
        <w:fldChar w:fldCharType="separate"/>
      </w:r>
      <w:r>
        <w:rPr>
          <w:noProof/>
        </w:rPr>
        <w:t>444</w:t>
      </w:r>
      <w:r>
        <w:fldChar w:fldCharType="end"/>
      </w:r>
    </w:p>
    <w:p w:rsidR="00E17828" w:rsidRDefault="00716732">
      <w:pPr>
        <w:pStyle w:val="indexentry0"/>
      </w:pPr>
      <w:hyperlink w:anchor="section_1a21b53d60e64c15bed1ea5eb60bfcb5">
        <w:r>
          <w:rPr>
            <w:rStyle w:val="Hyperlink"/>
          </w:rPr>
          <w:t>DEC2OCT</w:t>
        </w:r>
      </w:hyperlink>
      <w:r>
        <w:t xml:space="preserve"> </w:t>
      </w:r>
      <w:r>
        <w:fldChar w:fldCharType="begin"/>
      </w:r>
      <w:r>
        <w:instrText>PAGEREF section_1a21b53d60e64c15bed1ea5eb60bfcb5</w:instrText>
      </w:r>
      <w:r>
        <w:fldChar w:fldCharType="separate"/>
      </w:r>
      <w:r>
        <w:rPr>
          <w:noProof/>
        </w:rPr>
        <w:t>444</w:t>
      </w:r>
      <w:r>
        <w:fldChar w:fldCharType="end"/>
      </w:r>
    </w:p>
    <w:p w:rsidR="00E17828" w:rsidRDefault="00716732">
      <w:pPr>
        <w:pStyle w:val="indexentry0"/>
      </w:pPr>
      <w:hyperlink w:anchor="section_fa7cf9f9bd3343d2b09ecf6e543d0081">
        <w:r>
          <w:rPr>
            <w:rStyle w:val="Hyperlink"/>
          </w:rPr>
          <w:t>decimalSymbol (Radix Point for Field Code Evaluation)</w:t>
        </w:r>
      </w:hyperlink>
      <w:r>
        <w:t xml:space="preserve"> </w:t>
      </w:r>
      <w:r>
        <w:fldChar w:fldCharType="begin"/>
      </w:r>
      <w:r>
        <w:instrText>PAGEREF section_fa7cf9f9bd3343d2b09ecf6e543d0081</w:instrText>
      </w:r>
      <w:r>
        <w:fldChar w:fldCharType="separate"/>
      </w:r>
      <w:r>
        <w:rPr>
          <w:noProof/>
        </w:rPr>
        <w:t>153</w:t>
      </w:r>
      <w:r>
        <w:fldChar w:fldCharType="end"/>
      </w:r>
    </w:p>
    <w:p w:rsidR="00E17828" w:rsidRDefault="00716732">
      <w:pPr>
        <w:pStyle w:val="indexentry0"/>
      </w:pPr>
      <w:hyperlink w:anchor="section_949b6d5d64114e9c89eeeb371afa9528">
        <w:r>
          <w:rPr>
            <w:rStyle w:val="Hyperlink"/>
          </w:rPr>
          <w:t>default (Default Checkbox Form</w:t>
        </w:r>
        <w:r>
          <w:rPr>
            <w:rStyle w:val="Hyperlink"/>
          </w:rPr>
          <w:t xml:space="preserve"> Field State)</w:t>
        </w:r>
      </w:hyperlink>
      <w:r>
        <w:t xml:space="preserve"> </w:t>
      </w:r>
      <w:r>
        <w:fldChar w:fldCharType="begin"/>
      </w:r>
      <w:r>
        <w:instrText>PAGEREF section_949b6d5d64114e9c89eeeb371afa9528</w:instrText>
      </w:r>
      <w:r>
        <w:fldChar w:fldCharType="separate"/>
      </w:r>
      <w:r>
        <w:rPr>
          <w:noProof/>
        </w:rPr>
        <w:t>237</w:t>
      </w:r>
      <w:r>
        <w:fldChar w:fldCharType="end"/>
      </w:r>
    </w:p>
    <w:p w:rsidR="00E17828" w:rsidRDefault="00716732">
      <w:pPr>
        <w:pStyle w:val="indexentry0"/>
      </w:pPr>
      <w:hyperlink w:anchor="section_af8c1c4e61e144bea1f56a21fbdcfd2f">
        <w:r>
          <w:rPr>
            <w:rStyle w:val="Hyperlink"/>
          </w:rPr>
          <w:t>default (Default Drop-Down List Item Index)</w:t>
        </w:r>
      </w:hyperlink>
      <w:r>
        <w:t xml:space="preserve"> </w:t>
      </w:r>
      <w:r>
        <w:fldChar w:fldCharType="begin"/>
      </w:r>
      <w:r>
        <w:instrText>PAGEREF section_af8c1c4e61e144bea1f56a21fbdcfd2f</w:instrText>
      </w:r>
      <w:r>
        <w:fldChar w:fldCharType="separate"/>
      </w:r>
      <w:r>
        <w:rPr>
          <w:noProof/>
        </w:rPr>
        <w:t>237</w:t>
      </w:r>
      <w:r>
        <w:fldChar w:fldCharType="end"/>
      </w:r>
    </w:p>
    <w:p w:rsidR="00E17828" w:rsidRDefault="00716732">
      <w:pPr>
        <w:pStyle w:val="indexentry0"/>
      </w:pPr>
      <w:hyperlink w:anchor="section_d4a72dbb550f4368a3c1c5ddf017bf79">
        <w:r>
          <w:rPr>
            <w:rStyle w:val="Hyperlink"/>
          </w:rPr>
          <w:t>default (Default Text Box Form Field String)</w:t>
        </w:r>
      </w:hyperlink>
      <w:r>
        <w:t xml:space="preserve"> </w:t>
      </w:r>
      <w:r>
        <w:fldChar w:fldCharType="begin"/>
      </w:r>
      <w:r>
        <w:instrText>PAGEREF section_d4a72dbb550f4368a3c1c5ddf017bf79</w:instrText>
      </w:r>
      <w:r>
        <w:fldChar w:fldCharType="separate"/>
      </w:r>
      <w:r>
        <w:rPr>
          <w:noProof/>
        </w:rPr>
        <w:t>237</w:t>
      </w:r>
      <w:r>
        <w:fldChar w:fldCharType="end"/>
      </w:r>
    </w:p>
    <w:p w:rsidR="00E17828" w:rsidRDefault="00716732">
      <w:pPr>
        <w:pStyle w:val="indexentry0"/>
      </w:pPr>
      <w:hyperlink w:anchor="section_d6ca6d3107bd4f8cb94d41b2f9344294">
        <w:r>
          <w:rPr>
            <w:rStyle w:val="Hyperlink"/>
          </w:rPr>
          <w:t>defaultPropertyEditorNamespace (Def</w:t>
        </w:r>
        <w:r>
          <w:rPr>
            <w:rStyle w:val="Hyperlink"/>
          </w:rPr>
          <w:t>ault Namespace)</w:t>
        </w:r>
      </w:hyperlink>
      <w:r>
        <w:t xml:space="preserve"> </w:t>
      </w:r>
      <w:r>
        <w:fldChar w:fldCharType="begin"/>
      </w:r>
      <w:r>
        <w:instrText>PAGEREF section_d6ca6d3107bd4f8cb94d41b2f9344294</w:instrText>
      </w:r>
      <w:r>
        <w:fldChar w:fldCharType="separate"/>
      </w:r>
      <w:r>
        <w:rPr>
          <w:noProof/>
        </w:rPr>
        <w:t>974</w:t>
      </w:r>
      <w:r>
        <w:fldChar w:fldCharType="end"/>
      </w:r>
    </w:p>
    <w:p w:rsidR="00E17828" w:rsidRDefault="00716732">
      <w:pPr>
        <w:pStyle w:val="indexentry0"/>
      </w:pPr>
      <w:hyperlink w:anchor="section_0b89e897895d4856a30a85afc1bf823f">
        <w:r>
          <w:rPr>
            <w:rStyle w:val="Hyperlink"/>
          </w:rPr>
          <w:t>DefaultSize (Default Size Toggle)</w:t>
        </w:r>
      </w:hyperlink>
      <w:r>
        <w:t xml:space="preserve"> </w:t>
      </w:r>
      <w:r>
        <w:fldChar w:fldCharType="begin"/>
      </w:r>
      <w:r>
        <w:instrText>PAGEREF section_0b89e897895d4856a30a85afc1bf823f</w:instrText>
      </w:r>
      <w:r>
        <w:fldChar w:fldCharType="separate"/>
      </w:r>
      <w:r>
        <w:rPr>
          <w:noProof/>
        </w:rPr>
        <w:t>761</w:t>
      </w:r>
      <w:r>
        <w:fldChar w:fldCharType="end"/>
      </w:r>
    </w:p>
    <w:p w:rsidR="00E17828" w:rsidRDefault="00716732">
      <w:pPr>
        <w:pStyle w:val="indexentry0"/>
      </w:pPr>
      <w:hyperlink w:anchor="section_a6b02a0a633f484f8a8b9b3c8378792a">
        <w:r>
          <w:rPr>
            <w:rStyle w:val="Hyperlink"/>
          </w:rPr>
          <w:t>defaultTableStyle (Default Table Style for Newly Inserted Tables)</w:t>
        </w:r>
      </w:hyperlink>
      <w:r>
        <w:t xml:space="preserve"> </w:t>
      </w:r>
      <w:r>
        <w:fldChar w:fldCharType="begin"/>
      </w:r>
      <w:r>
        <w:instrText>PAGEREF section_a6b02a0a633f484f8a8b9b3c8378792a</w:instrText>
      </w:r>
      <w:r>
        <w:fldChar w:fldCharType="separate"/>
      </w:r>
      <w:r>
        <w:rPr>
          <w:noProof/>
        </w:rPr>
        <w:t>153</w:t>
      </w:r>
      <w:r>
        <w:fldChar w:fldCharType="end"/>
      </w:r>
    </w:p>
    <w:p w:rsidR="00E17828" w:rsidRDefault="00716732">
      <w:pPr>
        <w:pStyle w:val="indexentry0"/>
      </w:pPr>
      <w:hyperlink w:anchor="section_f7a30bd33654455aa05bb47cacda4092">
        <w:r>
          <w:rPr>
            <w:rStyle w:val="Hyperlink"/>
          </w:rPr>
          <w:t>defaultTabStop (Distance Between Automatic Tab Stop</w:t>
        </w:r>
        <w:r>
          <w:rPr>
            <w:rStyle w:val="Hyperlink"/>
          </w:rPr>
          <w:t>s)</w:t>
        </w:r>
      </w:hyperlink>
      <w:r>
        <w:t xml:space="preserve"> </w:t>
      </w:r>
      <w:r>
        <w:fldChar w:fldCharType="begin"/>
      </w:r>
      <w:r>
        <w:instrText>PAGEREF section_f7a30bd33654455aa05bb47cacda4092</w:instrText>
      </w:r>
      <w:r>
        <w:fldChar w:fldCharType="separate"/>
      </w:r>
      <w:r>
        <w:rPr>
          <w:noProof/>
        </w:rPr>
        <w:t>153</w:t>
      </w:r>
      <w:r>
        <w:fldChar w:fldCharType="end"/>
      </w:r>
    </w:p>
    <w:p w:rsidR="00E17828" w:rsidRDefault="00716732">
      <w:pPr>
        <w:pStyle w:val="indexentry0"/>
      </w:pPr>
      <w:r>
        <w:t>definedName (Defined Name) (</w:t>
      </w:r>
      <w:hyperlink w:anchor="section_ddfb740689214540a4ed8516b3d7d583">
        <w:r>
          <w:rPr>
            <w:rStyle w:val="Hyperlink"/>
          </w:rPr>
          <w:t>section 2.1.602</w:t>
        </w:r>
      </w:hyperlink>
      <w:r>
        <w:t xml:space="preserve"> </w:t>
      </w:r>
      <w:r>
        <w:fldChar w:fldCharType="begin"/>
      </w:r>
      <w:r>
        <w:instrText>PAGEREF section_ddfb740689214540a4ed8516b3d7d583</w:instrText>
      </w:r>
      <w:r>
        <w:fldChar w:fldCharType="separate"/>
      </w:r>
      <w:r>
        <w:rPr>
          <w:noProof/>
        </w:rPr>
        <w:t>250</w:t>
      </w:r>
      <w:r>
        <w:fldChar w:fldCharType="end"/>
      </w:r>
      <w:r>
        <w:t xml:space="preserve">, </w:t>
      </w:r>
      <w:hyperlink w:anchor="section_da7ae0f9d2f54543ab6239fb3a747b0b">
        <w:r>
          <w:rPr>
            <w:rStyle w:val="Hyperlink"/>
          </w:rPr>
          <w:t>section 2.1.869</w:t>
        </w:r>
      </w:hyperlink>
      <w:r>
        <w:t xml:space="preserve"> </w:t>
      </w:r>
      <w:r>
        <w:fldChar w:fldCharType="begin"/>
      </w:r>
      <w:r>
        <w:instrText>PAGEREF section_da7ae0f9d2f54543ab6239fb3a747b0b</w:instrText>
      </w:r>
      <w:r>
        <w:fldChar w:fldCharType="separate"/>
      </w:r>
      <w:r>
        <w:rPr>
          <w:noProof/>
        </w:rPr>
        <w:t>410</w:t>
      </w:r>
      <w:r>
        <w:fldChar w:fldCharType="end"/>
      </w:r>
      <w:r>
        <w:t>)</w:t>
      </w:r>
    </w:p>
    <w:p w:rsidR="00E17828" w:rsidRDefault="00716732">
      <w:pPr>
        <w:pStyle w:val="indexentry0"/>
      </w:pPr>
      <w:hyperlink w:anchor="section_81eac822910e4f80a8bb1a740d4fba5a">
        <w:r>
          <w:rPr>
            <w:rStyle w:val="Hyperlink"/>
          </w:rPr>
          <w:t>definedNames (Defined Names)</w:t>
        </w:r>
      </w:hyperlink>
      <w:r>
        <w:t xml:space="preserve"> </w:t>
      </w:r>
      <w:r>
        <w:fldChar w:fldCharType="begin"/>
      </w:r>
      <w:r>
        <w:instrText>PAGEREF section_81eac822910e4f80a8bb1a740d4fba5a</w:instrText>
      </w:r>
      <w:r>
        <w:fldChar w:fldCharType="separate"/>
      </w:r>
      <w:r>
        <w:rPr>
          <w:noProof/>
        </w:rPr>
        <w:t>251</w:t>
      </w:r>
      <w:r>
        <w:fldChar w:fldCharType="end"/>
      </w:r>
    </w:p>
    <w:p w:rsidR="00E17828" w:rsidRDefault="00716732">
      <w:pPr>
        <w:pStyle w:val="indexentry0"/>
      </w:pPr>
      <w:hyperlink w:anchor="section_fe9de48bb1e348d4a913c710b5431082">
        <w:r>
          <w:rPr>
            <w:rStyle w:val="Hyperlink"/>
          </w:rPr>
          <w:t>defJc (Default Justification)</w:t>
        </w:r>
      </w:hyperlink>
      <w:r>
        <w:t xml:space="preserve"> </w:t>
      </w:r>
      <w:r>
        <w:fldChar w:fldCharType="begin"/>
      </w:r>
      <w:r>
        <w:instrText>PAGEREF section_fe9de48bb1e348d4a913c710b5431082</w:instrText>
      </w:r>
      <w:r>
        <w:fldChar w:fldCharType="separate"/>
      </w:r>
      <w:r>
        <w:rPr>
          <w:noProof/>
        </w:rPr>
        <w:t>770</w:t>
      </w:r>
      <w:r>
        <w:fldChar w:fldCharType="end"/>
      </w:r>
    </w:p>
    <w:p w:rsidR="00E17828" w:rsidRDefault="00716732">
      <w:pPr>
        <w:pStyle w:val="indexentry0"/>
      </w:pPr>
      <w:hyperlink w:anchor="section_78486b9179384a26ab0c9dc046615427">
        <w:r>
          <w:rPr>
            <w:rStyle w:val="Hyperlink"/>
          </w:rPr>
          <w:t>defPPr (Default Paragraph Style)</w:t>
        </w:r>
      </w:hyperlink>
      <w:r>
        <w:t xml:space="preserve"> </w:t>
      </w:r>
      <w:r>
        <w:fldChar w:fldCharType="begin"/>
      </w:r>
      <w:r>
        <w:instrText>PAGEREF section_78486b9179384a26ab0c9dc046615427</w:instrText>
      </w:r>
      <w:r>
        <w:fldChar w:fldCharType="separate"/>
      </w:r>
      <w:r>
        <w:rPr>
          <w:noProof/>
        </w:rPr>
        <w:t>543</w:t>
      </w:r>
      <w:r>
        <w:fldChar w:fldCharType="end"/>
      </w:r>
    </w:p>
    <w:p w:rsidR="00E17828" w:rsidRDefault="00716732">
      <w:pPr>
        <w:pStyle w:val="indexentry0"/>
      </w:pPr>
      <w:hyperlink w:anchor="section_0ef805cb027b45b9b76be8005b164991">
        <w:r>
          <w:rPr>
            <w:rStyle w:val="Hyperlink"/>
          </w:rPr>
          <w:t>defRPr (Default Text Run Properties)</w:t>
        </w:r>
      </w:hyperlink>
      <w:r>
        <w:t xml:space="preserve"> </w:t>
      </w:r>
      <w:r>
        <w:fldChar w:fldCharType="begin"/>
      </w:r>
      <w:r>
        <w:instrText>PAGEREF section_0ef805cb027b45b9b76be8005b164991</w:instrText>
      </w:r>
      <w:r>
        <w:fldChar w:fldCharType="separate"/>
      </w:r>
      <w:r>
        <w:rPr>
          <w:noProof/>
        </w:rPr>
        <w:t>545</w:t>
      </w:r>
      <w:r>
        <w:fldChar w:fldCharType="end"/>
      </w:r>
    </w:p>
    <w:p w:rsidR="00E17828" w:rsidRDefault="00716732">
      <w:pPr>
        <w:pStyle w:val="indexentry0"/>
      </w:pPr>
      <w:hyperlink w:anchor="section_4fdd181109fd448684d609b98579725c">
        <w:r>
          <w:rPr>
            <w:rStyle w:val="Hyperlink"/>
          </w:rPr>
          <w:t>deg (Degree)</w:t>
        </w:r>
      </w:hyperlink>
      <w:r>
        <w:t xml:space="preserve"> </w:t>
      </w:r>
      <w:r>
        <w:fldChar w:fldCharType="begin"/>
      </w:r>
      <w:r>
        <w:instrText>PAGEREF section_4fdd181109fd448684d609b98579725c</w:instrText>
      </w:r>
      <w:r>
        <w:fldChar w:fldCharType="separate"/>
      </w:r>
      <w:r>
        <w:rPr>
          <w:noProof/>
        </w:rPr>
        <w:t>770</w:t>
      </w:r>
      <w:r>
        <w:fldChar w:fldCharType="end"/>
      </w:r>
    </w:p>
    <w:p w:rsidR="00E17828" w:rsidRDefault="00716732">
      <w:pPr>
        <w:pStyle w:val="indexentry0"/>
      </w:pPr>
      <w:hyperlink w:anchor="section_18c71d66f1a441b9b95c70fb4044d10c">
        <w:r>
          <w:rPr>
            <w:rStyle w:val="Hyperlink"/>
          </w:rPr>
          <w:t>degHide (Hide Degree)</w:t>
        </w:r>
      </w:hyperlink>
      <w:r>
        <w:t xml:space="preserve"> </w:t>
      </w:r>
      <w:r>
        <w:fldChar w:fldCharType="begin"/>
      </w:r>
      <w:r>
        <w:instrText>PAGEREF section_18c71d66f1a441b9b95c70fb4044d10c</w:instrText>
      </w:r>
      <w:r>
        <w:fldChar w:fldCharType="separate"/>
      </w:r>
      <w:r>
        <w:rPr>
          <w:noProof/>
        </w:rPr>
        <w:t>770</w:t>
      </w:r>
      <w:r>
        <w:fldChar w:fldCharType="end"/>
      </w:r>
    </w:p>
    <w:p w:rsidR="00E17828" w:rsidRDefault="00716732">
      <w:pPr>
        <w:pStyle w:val="indexentry0"/>
      </w:pPr>
      <w:hyperlink w:anchor="section_b2f03dba9b71400fb788b84a2880f226">
        <w:r>
          <w:rPr>
            <w:rStyle w:val="Hyperlink"/>
          </w:rPr>
          <w:t>del (Deleted Math Control Character)</w:t>
        </w:r>
      </w:hyperlink>
      <w:r>
        <w:t xml:space="preserve"> </w:t>
      </w:r>
      <w:r>
        <w:fldChar w:fldCharType="begin"/>
      </w:r>
      <w:r>
        <w:instrText>PAGEREF section_b2f03dba9b71400fb788b84a2880f226</w:instrText>
      </w:r>
      <w:r>
        <w:fldChar w:fldCharType="separate"/>
      </w:r>
      <w:r>
        <w:rPr>
          <w:noProof/>
        </w:rPr>
        <w:t>135</w:t>
      </w:r>
      <w:r>
        <w:fldChar w:fldCharType="end"/>
      </w:r>
    </w:p>
    <w:p w:rsidR="00E17828" w:rsidRDefault="00716732">
      <w:pPr>
        <w:pStyle w:val="indexentry0"/>
      </w:pPr>
      <w:hyperlink w:anchor="section_e0b65d0153114bc7bdb75d35f71dd181">
        <w:r>
          <w:rPr>
            <w:rStyle w:val="Hyperlink"/>
          </w:rPr>
          <w:t>del (Deleted Paragraph)</w:t>
        </w:r>
      </w:hyperlink>
      <w:r>
        <w:t xml:space="preserve"> </w:t>
      </w:r>
      <w:r>
        <w:fldChar w:fldCharType="begin"/>
      </w:r>
      <w:r>
        <w:instrText>PAGEREF section_e0b65d0153114bc7bdb75d35f71dd181</w:instrText>
      </w:r>
      <w:r>
        <w:fldChar w:fldCharType="separate"/>
      </w:r>
      <w:r>
        <w:rPr>
          <w:noProof/>
        </w:rPr>
        <w:t>135</w:t>
      </w:r>
      <w:r>
        <w:fldChar w:fldCharType="end"/>
      </w:r>
    </w:p>
    <w:p w:rsidR="00E17828" w:rsidRDefault="00716732">
      <w:pPr>
        <w:pStyle w:val="indexentry0"/>
      </w:pPr>
      <w:hyperlink w:anchor="section_4e75ac5ddb554a9a940fc9cf1767d134">
        <w:r>
          <w:rPr>
            <w:rStyle w:val="Hyperlink"/>
          </w:rPr>
          <w:t>del (Deleted Run Content)</w:t>
        </w:r>
      </w:hyperlink>
      <w:r>
        <w:t xml:space="preserve"> </w:t>
      </w:r>
      <w:r>
        <w:fldChar w:fldCharType="begin"/>
      </w:r>
      <w:r>
        <w:instrText>PAGEREF section_4e75ac5ddb554a9a940fc9cf1767d134</w:instrText>
      </w:r>
      <w:r>
        <w:fldChar w:fldCharType="separate"/>
      </w:r>
      <w:r>
        <w:rPr>
          <w:noProof/>
        </w:rPr>
        <w:t>135</w:t>
      </w:r>
      <w:r>
        <w:fldChar w:fldCharType="end"/>
      </w:r>
    </w:p>
    <w:p w:rsidR="00E17828" w:rsidRDefault="00716732">
      <w:pPr>
        <w:pStyle w:val="indexentry0"/>
      </w:pPr>
      <w:hyperlink w:anchor="section_f8a9b007f62f49cfb9eb00cd7839959d">
        <w:r>
          <w:rPr>
            <w:rStyle w:val="Hyperlink"/>
          </w:rPr>
          <w:t>del (Deleted Table Row)</w:t>
        </w:r>
      </w:hyperlink>
      <w:r>
        <w:t xml:space="preserve"> </w:t>
      </w:r>
      <w:r>
        <w:fldChar w:fldCharType="begin"/>
      </w:r>
      <w:r>
        <w:instrText>PAGEREF section_f8a9b007f62f49cfb9eb00cd7839959d</w:instrText>
      </w:r>
      <w:r>
        <w:fldChar w:fldCharType="separate"/>
      </w:r>
      <w:r>
        <w:rPr>
          <w:noProof/>
        </w:rPr>
        <w:t>135</w:t>
      </w:r>
      <w:r>
        <w:fldChar w:fldCharType="end"/>
      </w:r>
    </w:p>
    <w:p w:rsidR="00E17828" w:rsidRDefault="00716732">
      <w:pPr>
        <w:pStyle w:val="indexentry0"/>
      </w:pPr>
      <w:hyperlink w:anchor="section_66965cf5af7c491cb3989fa9987d29f7">
        <w:r>
          <w:rPr>
            <w:rStyle w:val="Hyperlink"/>
          </w:rPr>
          <w:t>DelegateSuggestedSigner (Delegate Suggested Signer)</w:t>
        </w:r>
      </w:hyperlink>
      <w:r>
        <w:t xml:space="preserve"> </w:t>
      </w:r>
      <w:r>
        <w:fldChar w:fldCharType="begin"/>
      </w:r>
      <w:r>
        <w:instrText>PAGEREF section_66965cf5af7c491cb3989fa9987d29f7</w:instrText>
      </w:r>
      <w:r>
        <w:fldChar w:fldCharType="separate"/>
      </w:r>
      <w:r>
        <w:rPr>
          <w:noProof/>
        </w:rPr>
        <w:t>986</w:t>
      </w:r>
      <w:r>
        <w:fldChar w:fldCharType="end"/>
      </w:r>
    </w:p>
    <w:p w:rsidR="00E17828" w:rsidRDefault="00716732">
      <w:pPr>
        <w:pStyle w:val="indexentry0"/>
      </w:pPr>
      <w:hyperlink w:anchor="section_99ba5f9a21d44a1ba4a038078a3e5b03">
        <w:r>
          <w:rPr>
            <w:rStyle w:val="Hyperlink"/>
          </w:rPr>
          <w:t>DelegateSuggestedSigner2 (Delegate Suggested Signer)</w:t>
        </w:r>
      </w:hyperlink>
      <w:r>
        <w:t xml:space="preserve"> </w:t>
      </w:r>
      <w:r>
        <w:fldChar w:fldCharType="begin"/>
      </w:r>
      <w:r>
        <w:instrText>PAGEREF section_99ba5f9a21d44a1ba4a038078a3e5b03</w:instrText>
      </w:r>
      <w:r>
        <w:fldChar w:fldCharType="separate"/>
      </w:r>
      <w:r>
        <w:rPr>
          <w:noProof/>
        </w:rPr>
        <w:t>986</w:t>
      </w:r>
      <w:r>
        <w:fldChar w:fldCharType="end"/>
      </w:r>
    </w:p>
    <w:p w:rsidR="00E17828" w:rsidRDefault="00716732">
      <w:pPr>
        <w:pStyle w:val="indexentry0"/>
      </w:pPr>
      <w:hyperlink w:anchor="section_da4b8b6322104608b57d983c6bc2ba39">
        <w:r>
          <w:rPr>
            <w:rStyle w:val="Hyperlink"/>
          </w:rPr>
          <w:t>DelegateSuggestedSignerEmail (Delegate Suggested Signer E-mail A</w:t>
        </w:r>
        <w:r>
          <w:rPr>
            <w:rStyle w:val="Hyperlink"/>
          </w:rPr>
          <w:t>ddress)</w:t>
        </w:r>
      </w:hyperlink>
      <w:r>
        <w:t xml:space="preserve"> </w:t>
      </w:r>
      <w:r>
        <w:fldChar w:fldCharType="begin"/>
      </w:r>
      <w:r>
        <w:instrText>PAGEREF section_da4b8b6322104608b57d983c6bc2ba39</w:instrText>
      </w:r>
      <w:r>
        <w:fldChar w:fldCharType="separate"/>
      </w:r>
      <w:r>
        <w:rPr>
          <w:noProof/>
        </w:rPr>
        <w:t>986</w:t>
      </w:r>
      <w:r>
        <w:fldChar w:fldCharType="end"/>
      </w:r>
    </w:p>
    <w:p w:rsidR="00E17828" w:rsidRDefault="00716732">
      <w:pPr>
        <w:pStyle w:val="indexentry0"/>
      </w:pPr>
      <w:hyperlink w:anchor="section_b96c275399134cffb515ef1dd636e2b4">
        <w:r>
          <w:rPr>
            <w:rStyle w:val="Hyperlink"/>
          </w:rPr>
          <w:t>delete (Delete)</w:t>
        </w:r>
      </w:hyperlink>
      <w:r>
        <w:t xml:space="preserve"> </w:t>
      </w:r>
      <w:r>
        <w:fldChar w:fldCharType="begin"/>
      </w:r>
      <w:r>
        <w:instrText>PAGEREF section_b96c275399134cffb515ef1dd636e2b4</w:instrText>
      </w:r>
      <w:r>
        <w:fldChar w:fldCharType="separate"/>
      </w:r>
      <w:r>
        <w:rPr>
          <w:noProof/>
        </w:rPr>
        <w:t>655</w:t>
      </w:r>
      <w:r>
        <w:fldChar w:fldCharType="end"/>
      </w:r>
    </w:p>
    <w:p w:rsidR="00E17828" w:rsidRDefault="00716732">
      <w:pPr>
        <w:pStyle w:val="indexentry0"/>
      </w:pPr>
      <w:hyperlink w:anchor="section_384aaee6ed0e4896864d85981b8d41ea">
        <w:r>
          <w:rPr>
            <w:rStyle w:val="Hyperlink"/>
          </w:rPr>
          <w:t>deletedField (Deleted Field)</w:t>
        </w:r>
      </w:hyperlink>
      <w:r>
        <w:t xml:space="preserve"> </w:t>
      </w:r>
      <w:r>
        <w:fldChar w:fldCharType="begin"/>
      </w:r>
      <w:r>
        <w:instrText>PAGEREF section_384aaee6ed0e4896864d85981b8d41ea</w:instrText>
      </w:r>
      <w:r>
        <w:fldChar w:fldCharType="separate"/>
      </w:r>
      <w:r>
        <w:rPr>
          <w:noProof/>
        </w:rPr>
        <w:t>404</w:t>
      </w:r>
      <w:r>
        <w:fldChar w:fldCharType="end"/>
      </w:r>
    </w:p>
    <w:p w:rsidR="00E17828" w:rsidRDefault="00716732">
      <w:pPr>
        <w:pStyle w:val="indexentry0"/>
      </w:pPr>
      <w:hyperlink w:anchor="section_c07606d0755342af8c92b61a66cea657">
        <w:r>
          <w:rPr>
            <w:rStyle w:val="Hyperlink"/>
          </w:rPr>
          <w:t>den (Denominator)</w:t>
        </w:r>
      </w:hyperlink>
      <w:r>
        <w:t xml:space="preserve"> </w:t>
      </w:r>
      <w:r>
        <w:fldChar w:fldCharType="begin"/>
      </w:r>
      <w:r>
        <w:instrText>PAGEREF section_c07606d0755342af8c92b61a66cea657</w:instrText>
      </w:r>
      <w:r>
        <w:fldChar w:fldCharType="separate"/>
      </w:r>
      <w:r>
        <w:rPr>
          <w:noProof/>
        </w:rPr>
        <w:t>770</w:t>
      </w:r>
      <w:r>
        <w:fldChar w:fldCharType="end"/>
      </w:r>
    </w:p>
    <w:p w:rsidR="00E17828" w:rsidRDefault="00716732">
      <w:pPr>
        <w:pStyle w:val="indexentry0"/>
      </w:pPr>
      <w:hyperlink w:anchor="section_1dabfa0719544f29ad01091e765ce15b">
        <w:r>
          <w:rPr>
            <w:rStyle w:val="Hyperlink"/>
          </w:rPr>
          <w:t>depthPercent (Depth Percent)</w:t>
        </w:r>
      </w:hyperlink>
      <w:r>
        <w:t xml:space="preserve"> </w:t>
      </w:r>
      <w:r>
        <w:fldChar w:fldCharType="begin"/>
      </w:r>
      <w:r>
        <w:instrText>PAGEREF section_1dabfa0719544f29ad01091e765ce15b</w:instrText>
      </w:r>
      <w:r>
        <w:fldChar w:fldCharType="separate"/>
      </w:r>
      <w:r>
        <w:rPr>
          <w:noProof/>
        </w:rPr>
        <w:t>656</w:t>
      </w:r>
      <w:r>
        <w:fldChar w:fldCharType="end"/>
      </w:r>
    </w:p>
    <w:p w:rsidR="00E17828" w:rsidRDefault="00716732">
      <w:pPr>
        <w:pStyle w:val="indexentry0"/>
      </w:pPr>
      <w:hyperlink w:anchor="section_b9c306d06bf14727856fa0ed556f4a1e">
        <w:r>
          <w:rPr>
            <w:rStyle w:val="Hyperlink"/>
          </w:rPr>
          <w:t>DEVSQ</w:t>
        </w:r>
      </w:hyperlink>
      <w:r>
        <w:t xml:space="preserve"> </w:t>
      </w:r>
      <w:r>
        <w:fldChar w:fldCharType="begin"/>
      </w:r>
      <w:r>
        <w:instrText>PAGEREF section_b9c306d06bf14727856fa0ed556f4a1e</w:instrText>
      </w:r>
      <w:r>
        <w:fldChar w:fldCharType="separate"/>
      </w:r>
      <w:r>
        <w:rPr>
          <w:noProof/>
        </w:rPr>
        <w:t>444</w:t>
      </w:r>
      <w:r>
        <w:fldChar w:fldCharType="end"/>
      </w:r>
    </w:p>
    <w:p w:rsidR="00E17828" w:rsidRDefault="00716732">
      <w:pPr>
        <w:pStyle w:val="indexentry0"/>
      </w:pPr>
      <w:hyperlink w:anchor="section_1362e382549d4b12b3c1c3974da5e99c">
        <w:r>
          <w:rPr>
            <w:rStyle w:val="Hyperlink"/>
          </w:rPr>
          <w:t>DGET</w:t>
        </w:r>
      </w:hyperlink>
      <w:r>
        <w:t xml:space="preserve"> </w:t>
      </w:r>
      <w:r>
        <w:fldChar w:fldCharType="begin"/>
      </w:r>
      <w:r>
        <w:instrText>PAGEREF section_1362e382549d4b12b3c1c3974da5e99c</w:instrText>
      </w:r>
      <w:r>
        <w:fldChar w:fldCharType="separate"/>
      </w:r>
      <w:r>
        <w:rPr>
          <w:noProof/>
        </w:rPr>
        <w:t>444</w:t>
      </w:r>
      <w:r>
        <w:fldChar w:fldCharType="end"/>
      </w:r>
    </w:p>
    <w:p w:rsidR="00E17828" w:rsidRDefault="00716732">
      <w:pPr>
        <w:pStyle w:val="indexentry0"/>
      </w:pPr>
      <w:hyperlink w:anchor="section_98879286a0ce43dcbe3e810facddb578">
        <w:r>
          <w:rPr>
            <w:rStyle w:val="Hyperlink"/>
          </w:rPr>
          <w:t>dgm (Diagram to Animate)</w:t>
        </w:r>
      </w:hyperlink>
      <w:r>
        <w:t xml:space="preserve"> </w:t>
      </w:r>
      <w:r>
        <w:fldChar w:fldCharType="begin"/>
      </w:r>
      <w:r>
        <w:instrText>PAGEREF section_98879286a0ce43dcbe3e810facddb578</w:instrText>
      </w:r>
      <w:r>
        <w:fldChar w:fldCharType="separate"/>
      </w:r>
      <w:r>
        <w:rPr>
          <w:noProof/>
        </w:rPr>
        <w:t>534</w:t>
      </w:r>
      <w:r>
        <w:fldChar w:fldCharType="end"/>
      </w:r>
    </w:p>
    <w:p w:rsidR="00E17828" w:rsidRDefault="00716732">
      <w:pPr>
        <w:pStyle w:val="indexentry0"/>
      </w:pPr>
      <w:hyperlink w:anchor="section_3d02d3aaf6f64edb8d4d445b091b1077">
        <w:r>
          <w:rPr>
            <w:rStyle w:val="Hyperlink"/>
          </w:rPr>
          <w:t>diagram (VML Diagram)</w:t>
        </w:r>
      </w:hyperlink>
      <w:r>
        <w:t xml:space="preserve"> </w:t>
      </w:r>
      <w:r>
        <w:fldChar w:fldCharType="begin"/>
      </w:r>
      <w:r>
        <w:instrText>PAGEREF section_3d02d3aaf6f64edb8d4d445b091b1077</w:instrText>
      </w:r>
      <w:r>
        <w:fldChar w:fldCharType="separate"/>
      </w:r>
      <w:r>
        <w:rPr>
          <w:noProof/>
        </w:rPr>
        <w:t>746</w:t>
      </w:r>
      <w:r>
        <w:fldChar w:fldCharType="end"/>
      </w:r>
    </w:p>
    <w:p w:rsidR="00E17828" w:rsidRDefault="00716732">
      <w:pPr>
        <w:pStyle w:val="indexentry0"/>
      </w:pPr>
      <w:hyperlink w:anchor="section_40a861ea9af74243a05e950bf6fbdf2e">
        <w:r>
          <w:rPr>
            <w:rStyle w:val="Hyperlink"/>
          </w:rPr>
          <w:t>Diagram Colors Part</w:t>
        </w:r>
      </w:hyperlink>
      <w:r>
        <w:t xml:space="preserve"> </w:t>
      </w:r>
      <w:r>
        <w:fldChar w:fldCharType="begin"/>
      </w:r>
      <w:r>
        <w:instrText>PAGEREF section_40a861ea9af74243a05e950bf6fbdf2e</w:instrText>
      </w:r>
      <w:r>
        <w:fldChar w:fldCharType="separate"/>
      </w:r>
      <w:r>
        <w:rPr>
          <w:noProof/>
        </w:rPr>
        <w:t>55</w:t>
      </w:r>
      <w:r>
        <w:fldChar w:fldCharType="end"/>
      </w:r>
    </w:p>
    <w:p w:rsidR="00E17828" w:rsidRDefault="00716732">
      <w:pPr>
        <w:pStyle w:val="indexentry0"/>
      </w:pPr>
      <w:hyperlink w:anchor="section_a432a619580f4f669a91efa9deebdf69">
        <w:r>
          <w:rPr>
            <w:rStyle w:val="Hyperlink"/>
          </w:rPr>
          <w:t>dialogsheet (Dialog Sheet)</w:t>
        </w:r>
      </w:hyperlink>
      <w:r>
        <w:t xml:space="preserve"> </w:t>
      </w:r>
      <w:r>
        <w:fldChar w:fldCharType="begin"/>
      </w:r>
      <w:r>
        <w:instrText>PAGEREF section_a432a619580f4f669a91efa9deebdf69</w:instrText>
      </w:r>
      <w:r>
        <w:fldChar w:fldCharType="separate"/>
      </w:r>
      <w:r>
        <w:rPr>
          <w:noProof/>
        </w:rPr>
        <w:t>270</w:t>
      </w:r>
      <w:r>
        <w:fldChar w:fldCharType="end"/>
      </w:r>
    </w:p>
    <w:p w:rsidR="00E17828" w:rsidRDefault="00716732">
      <w:pPr>
        <w:pStyle w:val="indexentry0"/>
      </w:pPr>
      <w:hyperlink w:anchor="section_2e712f58ac494680890bcb566d31a143">
        <w:r>
          <w:rPr>
            <w:rStyle w:val="Hyperlink"/>
          </w:rPr>
          <w:t>Dialogsheet Part</w:t>
        </w:r>
      </w:hyperlink>
      <w:r>
        <w:t xml:space="preserve"> </w:t>
      </w:r>
      <w:r>
        <w:fldChar w:fldCharType="begin"/>
      </w:r>
      <w:r>
        <w:instrText>PAGEREF section_2e712f58ac494680890bcb566d31a143</w:instrText>
      </w:r>
      <w:r>
        <w:fldChar w:fldCharType="separate"/>
      </w:r>
      <w:r>
        <w:rPr>
          <w:noProof/>
        </w:rPr>
        <w:t>48</w:t>
      </w:r>
      <w:r>
        <w:fldChar w:fldCharType="end"/>
      </w:r>
    </w:p>
    <w:p w:rsidR="00E17828" w:rsidRDefault="00716732">
      <w:pPr>
        <w:pStyle w:val="indexentry0"/>
      </w:pPr>
      <w:hyperlink w:anchor="section_553f96b8132b4ae5993543a0dd2ab671">
        <w:r>
          <w:rPr>
            <w:rStyle w:val="Hyperlink"/>
          </w:rPr>
          <w:t>DigSig (Digital Signature)</w:t>
        </w:r>
      </w:hyperlink>
      <w:r>
        <w:t xml:space="preserve"> </w:t>
      </w:r>
      <w:r>
        <w:fldChar w:fldCharType="begin"/>
      </w:r>
      <w:r>
        <w:instrText>PAGEREF section_553f96b8132b4ae5993543a0dd2ab671</w:instrText>
      </w:r>
      <w:r>
        <w:fldChar w:fldCharType="separate"/>
      </w:r>
      <w:r>
        <w:rPr>
          <w:noProof/>
        </w:rPr>
        <w:t>783</w:t>
      </w:r>
      <w:r>
        <w:fldChar w:fldCharType="end"/>
      </w:r>
    </w:p>
    <w:p w:rsidR="00E17828" w:rsidRDefault="00716732">
      <w:pPr>
        <w:pStyle w:val="indexentry0"/>
      </w:pPr>
      <w:hyperlink w:anchor="section_dcaa8cc654df4d22b22981c8967048ab">
        <w:r>
          <w:rPr>
            <w:rStyle w:val="Hyperlink"/>
          </w:rPr>
          <w:t>d</w:t>
        </w:r>
        <w:r>
          <w:rPr>
            <w:rStyle w:val="Hyperlink"/>
          </w:rPr>
          <w:t>imension (OLAP Dimension)</w:t>
        </w:r>
      </w:hyperlink>
      <w:r>
        <w:t xml:space="preserve"> </w:t>
      </w:r>
      <w:r>
        <w:fldChar w:fldCharType="begin"/>
      </w:r>
      <w:r>
        <w:instrText>PAGEREF section_dcaa8cc654df4d22b22981c8967048ab</w:instrText>
      </w:r>
      <w:r>
        <w:fldChar w:fldCharType="separate"/>
      </w:r>
      <w:r>
        <w:rPr>
          <w:noProof/>
        </w:rPr>
        <w:t>346</w:t>
      </w:r>
      <w:r>
        <w:fldChar w:fldCharType="end"/>
      </w:r>
    </w:p>
    <w:p w:rsidR="00E17828" w:rsidRDefault="00716732">
      <w:pPr>
        <w:pStyle w:val="indexentry0"/>
      </w:pPr>
      <w:hyperlink w:anchor="section_3a7a0456168f48db99dedba85d5a59b5">
        <w:r>
          <w:rPr>
            <w:rStyle w:val="Hyperlink"/>
          </w:rPr>
          <w:t>DISC</w:t>
        </w:r>
      </w:hyperlink>
      <w:r>
        <w:t xml:space="preserve"> </w:t>
      </w:r>
      <w:r>
        <w:fldChar w:fldCharType="begin"/>
      </w:r>
      <w:r>
        <w:instrText>PAGEREF section_3a7a0456168f48db99dedba85d5a59b5</w:instrText>
      </w:r>
      <w:r>
        <w:fldChar w:fldCharType="separate"/>
      </w:r>
      <w:r>
        <w:rPr>
          <w:noProof/>
        </w:rPr>
        <w:t>444</w:t>
      </w:r>
      <w:r>
        <w:fldChar w:fldCharType="end"/>
      </w:r>
    </w:p>
    <w:p w:rsidR="00E17828" w:rsidRDefault="00716732">
      <w:pPr>
        <w:pStyle w:val="indexentry0"/>
      </w:pPr>
      <w:hyperlink w:anchor="section_6f47b0f0c8054a40b5de1e176a3b89dd">
        <w:r>
          <w:rPr>
            <w:rStyle w:val="Hyperlink"/>
          </w:rPr>
          <w:t>discretePr (Discrete Grouping Properties)</w:t>
        </w:r>
      </w:hyperlink>
      <w:r>
        <w:t xml:space="preserve"> </w:t>
      </w:r>
      <w:r>
        <w:fldChar w:fldCharType="begin"/>
      </w:r>
      <w:r>
        <w:instrText>PAGEREF section_6f47b0f0c8054a40b5de1e176a3b89dd</w:instrText>
      </w:r>
      <w:r>
        <w:fldChar w:fldCharType="separate"/>
      </w:r>
      <w:r>
        <w:rPr>
          <w:noProof/>
        </w:rPr>
        <w:t>346</w:t>
      </w:r>
      <w:r>
        <w:fldChar w:fldCharType="end"/>
      </w:r>
    </w:p>
    <w:p w:rsidR="00E17828" w:rsidRDefault="00716732">
      <w:pPr>
        <w:pStyle w:val="indexentry0"/>
      </w:pPr>
      <w:hyperlink w:anchor="section_b5c5c69421d9437c9a4a21e0e843eed8">
        <w:r>
          <w:rPr>
            <w:rStyle w:val="Hyperlink"/>
          </w:rPr>
          <w:t>dispBlanksAs (Display Blanks As)</w:t>
        </w:r>
      </w:hyperlink>
      <w:r>
        <w:t xml:space="preserve"> </w:t>
      </w:r>
      <w:r>
        <w:fldChar w:fldCharType="begin"/>
      </w:r>
      <w:r>
        <w:instrText>PAGEREF section_b5c5c69421d9437c9a4a21e0e843eed8</w:instrText>
      </w:r>
      <w:r>
        <w:fldChar w:fldCharType="separate"/>
      </w:r>
      <w:r>
        <w:rPr>
          <w:noProof/>
        </w:rPr>
        <w:t>656</w:t>
      </w:r>
      <w:r>
        <w:fldChar w:fldCharType="end"/>
      </w:r>
    </w:p>
    <w:p w:rsidR="00E17828" w:rsidRDefault="00716732">
      <w:pPr>
        <w:pStyle w:val="indexentry0"/>
      </w:pPr>
      <w:hyperlink w:anchor="section_f5f7b70e9d0740f0b78f4701a036eef5">
        <w:r>
          <w:rPr>
            <w:rStyle w:val="Hyperlink"/>
          </w:rPr>
          <w:t>dispDef (Use Display Math Defaults)</w:t>
        </w:r>
      </w:hyperlink>
      <w:r>
        <w:t xml:space="preserve"> </w:t>
      </w:r>
      <w:r>
        <w:fldChar w:fldCharType="begin"/>
      </w:r>
      <w:r>
        <w:instrText>PAGEREF section_f5f7b70e9d0740f0b78f4701a036eef5</w:instrText>
      </w:r>
      <w:r>
        <w:fldChar w:fldCharType="separate"/>
      </w:r>
      <w:r>
        <w:rPr>
          <w:noProof/>
        </w:rPr>
        <w:t>770</w:t>
      </w:r>
      <w:r>
        <w:fldChar w:fldCharType="end"/>
      </w:r>
    </w:p>
    <w:p w:rsidR="00E17828" w:rsidRDefault="00716732">
      <w:pPr>
        <w:pStyle w:val="indexentry0"/>
      </w:pPr>
      <w:hyperlink w:anchor="section_bb1bff799b744f67836b0b60a9a9a37a">
        <w:r>
          <w:rPr>
            <w:rStyle w:val="Hyperlink"/>
          </w:rPr>
          <w:t>dispEq (Display Equation)</w:t>
        </w:r>
      </w:hyperlink>
      <w:r>
        <w:t xml:space="preserve"> </w:t>
      </w:r>
      <w:r>
        <w:fldChar w:fldCharType="begin"/>
      </w:r>
      <w:r>
        <w:instrText>PAGEREF section_bb1bff7</w:instrText>
      </w:r>
      <w:r>
        <w:instrText>99b744f67836b0b60a9a9a37a</w:instrText>
      </w:r>
      <w:r>
        <w:fldChar w:fldCharType="separate"/>
      </w:r>
      <w:r>
        <w:rPr>
          <w:noProof/>
        </w:rPr>
        <w:t>657</w:t>
      </w:r>
      <w:r>
        <w:fldChar w:fldCharType="end"/>
      </w:r>
    </w:p>
    <w:p w:rsidR="00E17828" w:rsidRDefault="00716732">
      <w:pPr>
        <w:pStyle w:val="indexentry0"/>
      </w:pPr>
      <w:hyperlink w:anchor="section_bf55c745b96041409656facf5aa6a190">
        <w:r>
          <w:rPr>
            <w:rStyle w:val="Hyperlink"/>
          </w:rPr>
          <w:t>displayHorizontalDrawingGridEvery (Distance between Vertical Gridlines)</w:t>
        </w:r>
      </w:hyperlink>
      <w:r>
        <w:t xml:space="preserve"> </w:t>
      </w:r>
      <w:r>
        <w:fldChar w:fldCharType="begin"/>
      </w:r>
      <w:r>
        <w:instrText>PAGEREF section_bf55c745b96041409656facf5aa6a190</w:instrText>
      </w:r>
      <w:r>
        <w:fldChar w:fldCharType="separate"/>
      </w:r>
      <w:r>
        <w:rPr>
          <w:noProof/>
        </w:rPr>
        <w:t>153</w:t>
      </w:r>
      <w:r>
        <w:fldChar w:fldCharType="end"/>
      </w:r>
    </w:p>
    <w:p w:rsidR="00E17828" w:rsidRDefault="00716732">
      <w:pPr>
        <w:pStyle w:val="indexentry0"/>
      </w:pPr>
      <w:hyperlink w:anchor="section_25c59868d7934e8e917bb65ed88fecb2">
        <w:r>
          <w:rPr>
            <w:rStyle w:val="Hyperlink"/>
          </w:rPr>
          <w:t>displayVerticalDrawingGridEvery (Distance between Horizontal Gridlines)</w:t>
        </w:r>
      </w:hyperlink>
      <w:r>
        <w:t xml:space="preserve"> </w:t>
      </w:r>
      <w:r>
        <w:fldChar w:fldCharType="begin"/>
      </w:r>
      <w:r>
        <w:instrText>PAGEREF section_25c59868d7934e8e917bb65ed88fecb2</w:instrText>
      </w:r>
      <w:r>
        <w:fldChar w:fldCharType="separate"/>
      </w:r>
      <w:r>
        <w:rPr>
          <w:noProof/>
        </w:rPr>
        <w:t>154</w:t>
      </w:r>
      <w:r>
        <w:fldChar w:fldCharType="end"/>
      </w:r>
    </w:p>
    <w:p w:rsidR="00E17828" w:rsidRDefault="00716732">
      <w:pPr>
        <w:pStyle w:val="indexentry0"/>
      </w:pPr>
      <w:hyperlink w:anchor="section_7e86104eb13143fba92ba6138053a5b4">
        <w:r>
          <w:rPr>
            <w:rStyle w:val="Hyperlink"/>
          </w:rPr>
          <w:t>dispRSqr (Display R Squared Value)</w:t>
        </w:r>
      </w:hyperlink>
      <w:r>
        <w:t xml:space="preserve"> </w:t>
      </w:r>
      <w:r>
        <w:fldChar w:fldCharType="begin"/>
      </w:r>
      <w:r>
        <w:instrText>PAGEREF section_7e86104eb13143fba92ba6138053a5b4</w:instrText>
      </w:r>
      <w:r>
        <w:fldChar w:fldCharType="separate"/>
      </w:r>
      <w:r>
        <w:rPr>
          <w:noProof/>
        </w:rPr>
        <w:t>657</w:t>
      </w:r>
      <w:r>
        <w:fldChar w:fldCharType="end"/>
      </w:r>
    </w:p>
    <w:p w:rsidR="00E17828" w:rsidRDefault="00716732">
      <w:pPr>
        <w:pStyle w:val="indexentry0"/>
      </w:pPr>
      <w:hyperlink w:anchor="section_077c91bc63f641558c23d9340317f793">
        <w:r>
          <w:rPr>
            <w:rStyle w:val="Hyperlink"/>
          </w:rPr>
          <w:t>div (Information About Single HTML div Element)</w:t>
        </w:r>
      </w:hyperlink>
      <w:r>
        <w:t xml:space="preserve"> </w:t>
      </w:r>
      <w:r>
        <w:fldChar w:fldCharType="begin"/>
      </w:r>
      <w:r>
        <w:instrText>PAGEREF section_077c91bc63f641558c23d9340317f793</w:instrText>
      </w:r>
      <w:r>
        <w:fldChar w:fldCharType="separate"/>
      </w:r>
      <w:r>
        <w:rPr>
          <w:noProof/>
        </w:rPr>
        <w:t>165</w:t>
      </w:r>
      <w:r>
        <w:fldChar w:fldCharType="end"/>
      </w:r>
    </w:p>
    <w:p w:rsidR="00E17828" w:rsidRDefault="00716732">
      <w:pPr>
        <w:pStyle w:val="indexentry0"/>
      </w:pPr>
      <w:r>
        <w:t>divId (Associated HTML div ID) (</w:t>
      </w:r>
      <w:hyperlink w:anchor="section_35c38eba553e4272a73547a19928fe8f">
        <w:r>
          <w:rPr>
            <w:rStyle w:val="Hyperlink"/>
          </w:rPr>
          <w:t>section 2.1.47</w:t>
        </w:r>
      </w:hyperlink>
      <w:r>
        <w:t xml:space="preserve"> </w:t>
      </w:r>
      <w:r>
        <w:fldChar w:fldCharType="begin"/>
      </w:r>
      <w:r>
        <w:instrText>PAGEREF section_35c38eba553e4272a73547a19928fe8f</w:instrText>
      </w:r>
      <w:r>
        <w:fldChar w:fldCharType="separate"/>
      </w:r>
      <w:r>
        <w:rPr>
          <w:noProof/>
        </w:rPr>
        <w:t>59</w:t>
      </w:r>
      <w:r>
        <w:fldChar w:fldCharType="end"/>
      </w:r>
      <w:r>
        <w:t xml:space="preserve">, </w:t>
      </w:r>
      <w:hyperlink w:anchor="section_86d2382d65844295b404e67542b1691e">
        <w:r>
          <w:rPr>
            <w:rStyle w:val="Hyperlink"/>
          </w:rPr>
          <w:t>section 2.1.123</w:t>
        </w:r>
      </w:hyperlink>
      <w:r>
        <w:t xml:space="preserve"> </w:t>
      </w:r>
      <w:r>
        <w:fldChar w:fldCharType="begin"/>
      </w:r>
      <w:r>
        <w:instrText>PAGEREF section_86d2382d65844295b404e67542b1691e</w:instrText>
      </w:r>
      <w:r>
        <w:fldChar w:fldCharType="separate"/>
      </w:r>
      <w:r>
        <w:rPr>
          <w:noProof/>
        </w:rPr>
        <w:t>77</w:t>
      </w:r>
      <w:r>
        <w:fldChar w:fldCharType="end"/>
      </w:r>
      <w:r>
        <w:t>)</w:t>
      </w:r>
    </w:p>
    <w:p w:rsidR="00E17828" w:rsidRDefault="00716732">
      <w:pPr>
        <w:pStyle w:val="indexentry0"/>
      </w:pPr>
      <w:hyperlink w:anchor="section_dcd321b4d7df4632ad47629178d151cd">
        <w:r>
          <w:rPr>
            <w:rStyle w:val="Hyperlink"/>
          </w:rPr>
          <w:t>dk1 (Dark 1)</w:t>
        </w:r>
      </w:hyperlink>
      <w:r>
        <w:t xml:space="preserve"> </w:t>
      </w:r>
      <w:r>
        <w:fldChar w:fldCharType="begin"/>
      </w:r>
      <w:r>
        <w:instrText>PAGEREF section_dcd321b4d7df4632ad47629178d151cd</w:instrText>
      </w:r>
      <w:r>
        <w:fldChar w:fldCharType="separate"/>
      </w:r>
      <w:r>
        <w:rPr>
          <w:noProof/>
        </w:rPr>
        <w:t>540</w:t>
      </w:r>
      <w:r>
        <w:fldChar w:fldCharType="end"/>
      </w:r>
    </w:p>
    <w:p w:rsidR="00E17828" w:rsidRDefault="00716732">
      <w:pPr>
        <w:pStyle w:val="indexentry0"/>
      </w:pPr>
      <w:hyperlink w:anchor="section_aa204e3a4f2945e09e25c4f55eb7a59e">
        <w:r>
          <w:rPr>
            <w:rStyle w:val="Hyperlink"/>
          </w:rPr>
          <w:t>dk2 (Dark 2)</w:t>
        </w:r>
      </w:hyperlink>
      <w:r>
        <w:t xml:space="preserve"> </w:t>
      </w:r>
      <w:r>
        <w:fldChar w:fldCharType="begin"/>
      </w:r>
      <w:r>
        <w:instrText>PAGEREF section_aa204e3a4f2945e09e25c4f55eb7a59e</w:instrText>
      </w:r>
      <w:r>
        <w:fldChar w:fldCharType="separate"/>
      </w:r>
      <w:r>
        <w:rPr>
          <w:noProof/>
        </w:rPr>
        <w:t>540</w:t>
      </w:r>
      <w:r>
        <w:fldChar w:fldCharType="end"/>
      </w:r>
    </w:p>
    <w:p w:rsidR="00E17828" w:rsidRDefault="00716732">
      <w:pPr>
        <w:pStyle w:val="indexentry0"/>
      </w:pPr>
      <w:hyperlink w:anchor="section_0808b7c647084763b070350010719886">
        <w:r>
          <w:rPr>
            <w:rStyle w:val="Hyperlink"/>
          </w:rPr>
          <w:t>dLbl (Data Label)</w:t>
        </w:r>
      </w:hyperlink>
      <w:r>
        <w:t xml:space="preserve"> </w:t>
      </w:r>
      <w:r>
        <w:fldChar w:fldCharType="begin"/>
      </w:r>
      <w:r>
        <w:instrText>PAGEREF section_0808b7c647084763b070350010719886</w:instrText>
      </w:r>
      <w:r>
        <w:fldChar w:fldCharType="separate"/>
      </w:r>
      <w:r>
        <w:rPr>
          <w:noProof/>
        </w:rPr>
        <w:t>658</w:t>
      </w:r>
      <w:r>
        <w:fldChar w:fldCharType="end"/>
      </w:r>
    </w:p>
    <w:p w:rsidR="00E17828" w:rsidRDefault="00716732">
      <w:pPr>
        <w:pStyle w:val="indexentry0"/>
      </w:pPr>
      <w:hyperlink w:anchor="section_7dd610aed80540a4ae3bc171b6bf08e3">
        <w:r>
          <w:rPr>
            <w:rStyle w:val="Hyperlink"/>
          </w:rPr>
          <w:t>dLblPos (Data Label Position)</w:t>
        </w:r>
      </w:hyperlink>
      <w:r>
        <w:t xml:space="preserve"> </w:t>
      </w:r>
      <w:r>
        <w:fldChar w:fldCharType="begin"/>
      </w:r>
      <w:r>
        <w:instrText>PAGEREF section_7dd610aed80540</w:instrText>
      </w:r>
      <w:r>
        <w:instrText>a4ae3bc171b6bf08e3</w:instrText>
      </w:r>
      <w:r>
        <w:fldChar w:fldCharType="separate"/>
      </w:r>
      <w:r>
        <w:rPr>
          <w:noProof/>
        </w:rPr>
        <w:t>658</w:t>
      </w:r>
      <w:r>
        <w:fldChar w:fldCharType="end"/>
      </w:r>
    </w:p>
    <w:p w:rsidR="00E17828" w:rsidRDefault="00716732">
      <w:pPr>
        <w:pStyle w:val="indexentry0"/>
      </w:pPr>
      <w:hyperlink w:anchor="section_97b27374059f405b9b2c2f556d482c31">
        <w:r>
          <w:rPr>
            <w:rStyle w:val="Hyperlink"/>
          </w:rPr>
          <w:t>dLbls (Data Labels)</w:t>
        </w:r>
      </w:hyperlink>
      <w:r>
        <w:t xml:space="preserve"> </w:t>
      </w:r>
      <w:r>
        <w:fldChar w:fldCharType="begin"/>
      </w:r>
      <w:r>
        <w:instrText>PAGEREF section_97b27374059f405b9b2c2f556d482c31</w:instrText>
      </w:r>
      <w:r>
        <w:fldChar w:fldCharType="separate"/>
      </w:r>
      <w:r>
        <w:rPr>
          <w:noProof/>
        </w:rPr>
        <w:t>659</w:t>
      </w:r>
      <w:r>
        <w:fldChar w:fldCharType="end"/>
      </w:r>
    </w:p>
    <w:p w:rsidR="00E17828" w:rsidRDefault="00716732">
      <w:pPr>
        <w:pStyle w:val="indexentry0"/>
      </w:pPr>
      <w:hyperlink w:anchor="section_27e37e8c23e44ee3aeaea447c146cae1">
        <w:r>
          <w:rPr>
            <w:rStyle w:val="Hyperlink"/>
          </w:rPr>
          <w:t>DMAX</w:t>
        </w:r>
      </w:hyperlink>
      <w:r>
        <w:t xml:space="preserve"> </w:t>
      </w:r>
      <w:r>
        <w:fldChar w:fldCharType="begin"/>
      </w:r>
      <w:r>
        <w:instrText>PAGEREF section_27e37e8c23e44ee</w:instrText>
      </w:r>
      <w:r>
        <w:instrText>3aeaea447c146cae1</w:instrText>
      </w:r>
      <w:r>
        <w:fldChar w:fldCharType="separate"/>
      </w:r>
      <w:r>
        <w:rPr>
          <w:noProof/>
        </w:rPr>
        <w:t>445</w:t>
      </w:r>
      <w:r>
        <w:fldChar w:fldCharType="end"/>
      </w:r>
    </w:p>
    <w:p w:rsidR="00E17828" w:rsidRDefault="00716732">
      <w:pPr>
        <w:pStyle w:val="indexentry0"/>
      </w:pPr>
      <w:hyperlink w:anchor="section_a736c2db553641e783486f34cd4efb03">
        <w:r>
          <w:rPr>
            <w:rStyle w:val="Hyperlink"/>
          </w:rPr>
          <w:t>DMIN</w:t>
        </w:r>
      </w:hyperlink>
      <w:r>
        <w:t xml:space="preserve"> </w:t>
      </w:r>
      <w:r>
        <w:fldChar w:fldCharType="begin"/>
      </w:r>
      <w:r>
        <w:instrText>PAGEREF section_a736c2db553641e783486f34cd4efb03</w:instrText>
      </w:r>
      <w:r>
        <w:fldChar w:fldCharType="separate"/>
      </w:r>
      <w:r>
        <w:rPr>
          <w:noProof/>
        </w:rPr>
        <w:t>445</w:t>
      </w:r>
      <w:r>
        <w:fldChar w:fldCharType="end"/>
      </w:r>
    </w:p>
    <w:p w:rsidR="00E17828" w:rsidRDefault="00716732">
      <w:pPr>
        <w:pStyle w:val="indexentry0"/>
      </w:pPr>
      <w:hyperlink w:anchor="section_9d71df30ba93498cb95469867569fca3">
        <w:r>
          <w:rPr>
            <w:rStyle w:val="Hyperlink"/>
          </w:rPr>
          <w:t>docPart (Document Part Reference)</w:t>
        </w:r>
      </w:hyperlink>
      <w:r>
        <w:t xml:space="preserve"> </w:t>
      </w:r>
      <w:r>
        <w:fldChar w:fldCharType="begin"/>
      </w:r>
      <w:r>
        <w:instrText>PAGEREF section_9d71df30ba93498cb95469867569fca3</w:instrText>
      </w:r>
      <w:r>
        <w:fldChar w:fldCharType="separate"/>
      </w:r>
      <w:r>
        <w:rPr>
          <w:noProof/>
        </w:rPr>
        <w:t>94</w:t>
      </w:r>
      <w:r>
        <w:fldChar w:fldCharType="end"/>
      </w:r>
    </w:p>
    <w:p w:rsidR="00E17828" w:rsidRDefault="00716732">
      <w:pPr>
        <w:pStyle w:val="indexentry0"/>
      </w:pPr>
      <w:hyperlink w:anchor="section_f5440fac467840f7ba087b21ab219a90">
        <w:r>
          <w:rPr>
            <w:rStyle w:val="Hyperlink"/>
          </w:rPr>
          <w:t>docPart (Glossary Document Entry)</w:t>
        </w:r>
      </w:hyperlink>
      <w:r>
        <w:t xml:space="preserve"> </w:t>
      </w:r>
      <w:r>
        <w:fldChar w:fldCharType="begin"/>
      </w:r>
      <w:r>
        <w:instrText>PAGEREF section_f5440fac467840f7ba087b21ab219a90</w:instrText>
      </w:r>
      <w:r>
        <w:fldChar w:fldCharType="separate"/>
      </w:r>
      <w:r>
        <w:rPr>
          <w:noProof/>
        </w:rPr>
        <w:t>128</w:t>
      </w:r>
      <w:r>
        <w:fldChar w:fldCharType="end"/>
      </w:r>
    </w:p>
    <w:p w:rsidR="00E17828" w:rsidRDefault="00716732">
      <w:pPr>
        <w:pStyle w:val="indexentry0"/>
      </w:pPr>
      <w:hyperlink w:anchor="section_fadb8e473bd2408eb206e683f059f3d5">
        <w:r>
          <w:rPr>
            <w:rStyle w:val="Hyperlink"/>
          </w:rPr>
          <w:t>docPartBody (Contents of Glossary Document Entry)</w:t>
        </w:r>
      </w:hyperlink>
      <w:r>
        <w:t xml:space="preserve"> </w:t>
      </w:r>
      <w:r>
        <w:fldChar w:fldCharType="begin"/>
      </w:r>
      <w:r>
        <w:instrText>PAGEREF section_fadb8e473bd2408eb206e683f059f3d5</w:instrText>
      </w:r>
      <w:r>
        <w:fldChar w:fldCharType="separate"/>
      </w:r>
      <w:r>
        <w:rPr>
          <w:noProof/>
        </w:rPr>
        <w:t>128</w:t>
      </w:r>
      <w:r>
        <w:fldChar w:fldCharType="end"/>
      </w:r>
    </w:p>
    <w:p w:rsidR="00E17828" w:rsidRDefault="00716732">
      <w:pPr>
        <w:pStyle w:val="indexentry0"/>
      </w:pPr>
      <w:hyperlink w:anchor="section_516b5d45b9b24ae48bca6191a70a5cb2">
        <w:r>
          <w:rPr>
            <w:rStyle w:val="Hyperlink"/>
          </w:rPr>
          <w:t>docPartPr (Glossary Document Entry Properties)</w:t>
        </w:r>
      </w:hyperlink>
      <w:r>
        <w:t xml:space="preserve"> </w:t>
      </w:r>
      <w:r>
        <w:fldChar w:fldCharType="begin"/>
      </w:r>
      <w:r>
        <w:instrText>PAGEREF section_516b5d45b9b24ae48bca</w:instrText>
      </w:r>
      <w:r>
        <w:instrText>6191a70a5cb2</w:instrText>
      </w:r>
      <w:r>
        <w:fldChar w:fldCharType="separate"/>
      </w:r>
      <w:r>
        <w:rPr>
          <w:noProof/>
        </w:rPr>
        <w:t>128</w:t>
      </w:r>
      <w:r>
        <w:fldChar w:fldCharType="end"/>
      </w:r>
    </w:p>
    <w:p w:rsidR="00E17828" w:rsidRDefault="00716732">
      <w:pPr>
        <w:pStyle w:val="indexentry0"/>
      </w:pPr>
      <w:hyperlink w:anchor="section_fc55f49e2ca443668e35bd8b228155a8">
        <w:r>
          <w:rPr>
            <w:rStyle w:val="Hyperlink"/>
          </w:rPr>
          <w:t>DOCPROPERTY</w:t>
        </w:r>
      </w:hyperlink>
      <w:r>
        <w:t xml:space="preserve"> </w:t>
      </w:r>
      <w:r>
        <w:fldChar w:fldCharType="begin"/>
      </w:r>
      <w:r>
        <w:instrText>PAGEREF section_fc55f49e2ca443668e35bd8b228155a8</w:instrText>
      </w:r>
      <w:r>
        <w:fldChar w:fldCharType="separate"/>
      </w:r>
      <w:r>
        <w:rPr>
          <w:noProof/>
        </w:rPr>
        <w:t>226</w:t>
      </w:r>
      <w:r>
        <w:fldChar w:fldCharType="end"/>
      </w:r>
    </w:p>
    <w:p w:rsidR="00E17828" w:rsidRDefault="00716732">
      <w:pPr>
        <w:pStyle w:val="indexentry0"/>
      </w:pPr>
      <w:hyperlink w:anchor="section_521c53bc7ee24dedad64f593f73e08ee">
        <w:r>
          <w:rPr>
            <w:rStyle w:val="Hyperlink"/>
          </w:rPr>
          <w:t>DocSecurity (Document Security)</w:t>
        </w:r>
      </w:hyperlink>
      <w:r>
        <w:t xml:space="preserve"> </w:t>
      </w:r>
      <w:r>
        <w:fldChar w:fldCharType="begin"/>
      </w:r>
      <w:r>
        <w:instrText>PAGEREF section_52</w:instrText>
      </w:r>
      <w:r>
        <w:instrText>1c53bc7ee24dedad64f593f73e08ee</w:instrText>
      </w:r>
      <w:r>
        <w:fldChar w:fldCharType="separate"/>
      </w:r>
      <w:r>
        <w:rPr>
          <w:noProof/>
        </w:rPr>
        <w:t>783</w:t>
      </w:r>
      <w:r>
        <w:fldChar w:fldCharType="end"/>
      </w:r>
    </w:p>
    <w:p w:rsidR="00E17828" w:rsidRDefault="00716732">
      <w:pPr>
        <w:pStyle w:val="indexentry0"/>
      </w:pPr>
      <w:hyperlink w:anchor="section_fb220a2f88d4488ca9b7e094756b6699">
        <w:r>
          <w:rPr>
            <w:rStyle w:val="Hyperlink"/>
          </w:rPr>
          <w:t>documentProtection (Document Editing Restrictions)</w:t>
        </w:r>
      </w:hyperlink>
      <w:r>
        <w:t xml:space="preserve"> </w:t>
      </w:r>
      <w:r>
        <w:fldChar w:fldCharType="begin"/>
      </w:r>
      <w:r>
        <w:instrText>PAGEREF section_fb220a2f88d4488ca9b7e094756b6699</w:instrText>
      </w:r>
      <w:r>
        <w:fldChar w:fldCharType="separate"/>
      </w:r>
      <w:r>
        <w:rPr>
          <w:noProof/>
        </w:rPr>
        <w:t>154</w:t>
      </w:r>
      <w:r>
        <w:fldChar w:fldCharType="end"/>
      </w:r>
    </w:p>
    <w:p w:rsidR="00E17828" w:rsidRDefault="00716732">
      <w:pPr>
        <w:pStyle w:val="indexentry0"/>
      </w:pPr>
      <w:hyperlink w:anchor="section_a5942461f8664009a20b2afc3422d946">
        <w:r>
          <w:rPr>
            <w:rStyle w:val="Hyperlink"/>
          </w:rPr>
          <w:t>docVar (Single Document Variable)</w:t>
        </w:r>
      </w:hyperlink>
      <w:r>
        <w:t xml:space="preserve"> </w:t>
      </w:r>
      <w:r>
        <w:fldChar w:fldCharType="begin"/>
      </w:r>
      <w:r>
        <w:instrText>PAGEREF section_a5942461f8664009a20b2afc3422d946</w:instrText>
      </w:r>
      <w:r>
        <w:fldChar w:fldCharType="separate"/>
      </w:r>
      <w:r>
        <w:rPr>
          <w:noProof/>
        </w:rPr>
        <w:t>157</w:t>
      </w:r>
      <w:r>
        <w:fldChar w:fldCharType="end"/>
      </w:r>
    </w:p>
    <w:p w:rsidR="00E17828" w:rsidRDefault="00716732">
      <w:pPr>
        <w:pStyle w:val="indexentry0"/>
      </w:pPr>
      <w:hyperlink w:anchor="section_5ab36e23922f4acdaf4de2ba88fa54b5">
        <w:r>
          <w:rPr>
            <w:rStyle w:val="Hyperlink"/>
          </w:rPr>
          <w:t>DOLLAR</w:t>
        </w:r>
      </w:hyperlink>
      <w:r>
        <w:t xml:space="preserve"> </w:t>
      </w:r>
      <w:r>
        <w:fldChar w:fldCharType="begin"/>
      </w:r>
      <w:r>
        <w:instrText>PAGEREF section_5ab36e23922f4acdaf4de2ba88fa54b5</w:instrText>
      </w:r>
      <w:r>
        <w:fldChar w:fldCharType="separate"/>
      </w:r>
      <w:r>
        <w:rPr>
          <w:noProof/>
        </w:rPr>
        <w:t>445</w:t>
      </w:r>
      <w:r>
        <w:fldChar w:fldCharType="end"/>
      </w:r>
    </w:p>
    <w:p w:rsidR="00E17828" w:rsidRDefault="00716732">
      <w:pPr>
        <w:pStyle w:val="indexentry0"/>
      </w:pPr>
      <w:hyperlink w:anchor="section_700a7b08789049f8a877f251bff8af84">
        <w:r>
          <w:rPr>
            <w:rStyle w:val="Hyperlink"/>
          </w:rPr>
          <w:t>DOLLARDE</w:t>
        </w:r>
      </w:hyperlink>
      <w:r>
        <w:t xml:space="preserve"> </w:t>
      </w:r>
      <w:r>
        <w:fldChar w:fldCharType="begin"/>
      </w:r>
      <w:r>
        <w:instrText>PAGEREF section_700a7b08789049f8a877f251bff8af84</w:instrText>
      </w:r>
      <w:r>
        <w:fldChar w:fldCharType="separate"/>
      </w:r>
      <w:r>
        <w:rPr>
          <w:noProof/>
        </w:rPr>
        <w:t>445</w:t>
      </w:r>
      <w:r>
        <w:fldChar w:fldCharType="end"/>
      </w:r>
    </w:p>
    <w:p w:rsidR="00E17828" w:rsidRDefault="00716732">
      <w:pPr>
        <w:pStyle w:val="indexentry0"/>
      </w:pPr>
      <w:hyperlink w:anchor="section_c1a59391965a416e936654d81b097bd0">
        <w:r>
          <w:rPr>
            <w:rStyle w:val="Hyperlink"/>
          </w:rPr>
          <w:t>DOLLARFR</w:t>
        </w:r>
      </w:hyperlink>
      <w:r>
        <w:t xml:space="preserve"> </w:t>
      </w:r>
      <w:r>
        <w:fldChar w:fldCharType="begin"/>
      </w:r>
      <w:r>
        <w:instrText>PAGEREF section_c1a59391965a416e936654d81b097bd0</w:instrText>
      </w:r>
      <w:r>
        <w:fldChar w:fldCharType="separate"/>
      </w:r>
      <w:r>
        <w:rPr>
          <w:noProof/>
        </w:rPr>
        <w:t>446</w:t>
      </w:r>
      <w:r>
        <w:fldChar w:fldCharType="end"/>
      </w:r>
    </w:p>
    <w:p w:rsidR="00E17828" w:rsidRDefault="00716732">
      <w:pPr>
        <w:pStyle w:val="indexentry0"/>
      </w:pPr>
      <w:hyperlink w:anchor="section_4e337d419bc944af84baee65ff75f4ac">
        <w:r>
          <w:rPr>
            <w:rStyle w:val="Hyperlink"/>
          </w:rPr>
          <w:t>doNotAutofitConstrainedTables (Do Not AutoFit Tables To Fit Next To Wrapped Objects)</w:t>
        </w:r>
      </w:hyperlink>
      <w:r>
        <w:t xml:space="preserve"> </w:t>
      </w:r>
      <w:r>
        <w:fldChar w:fldCharType="begin"/>
      </w:r>
      <w:r>
        <w:instrText>PAGEREF section_4e337d419bc944af84baee65ff75f4ac</w:instrText>
      </w:r>
      <w:r>
        <w:fldChar w:fldCharType="separate"/>
      </w:r>
      <w:r>
        <w:rPr>
          <w:noProof/>
        </w:rPr>
        <w:t>170</w:t>
      </w:r>
      <w:r>
        <w:fldChar w:fldCharType="end"/>
      </w:r>
    </w:p>
    <w:p w:rsidR="00E17828" w:rsidRDefault="00716732">
      <w:pPr>
        <w:pStyle w:val="indexentry0"/>
      </w:pPr>
      <w:hyperlink w:anchor="section_2832d8601f8a4dc1a3a9d0029f6cc9f8">
        <w:r>
          <w:rPr>
            <w:rStyle w:val="Hyperlink"/>
          </w:rPr>
          <w:t>doNotLeaveBackslashAlone (Convert Backslash To Yen Sign When Entered)</w:t>
        </w:r>
      </w:hyperlink>
      <w:r>
        <w:t xml:space="preserve"> </w:t>
      </w:r>
      <w:r>
        <w:fldChar w:fldCharType="begin"/>
      </w:r>
      <w:r>
        <w:instrText>PAGEREF section_2832d8601f8a4dc1a3a9d0029f6cc9f8</w:instrText>
      </w:r>
      <w:r>
        <w:fldChar w:fldCharType="separate"/>
      </w:r>
      <w:r>
        <w:rPr>
          <w:noProof/>
        </w:rPr>
        <w:t>170</w:t>
      </w:r>
      <w:r>
        <w:fldChar w:fldCharType="end"/>
      </w:r>
    </w:p>
    <w:p w:rsidR="00E17828" w:rsidRDefault="00716732">
      <w:pPr>
        <w:pStyle w:val="indexentry0"/>
      </w:pPr>
      <w:hyperlink w:anchor="section_6d053b2f0f1e4a8b83e8c64b75cc8858">
        <w:r>
          <w:rPr>
            <w:rStyle w:val="Hyperlink"/>
          </w:rPr>
          <w:t>doNotOrganizeInFolder (Do Not Place Supporting Files in Subdirecto</w:t>
        </w:r>
        <w:r>
          <w:rPr>
            <w:rStyle w:val="Hyperlink"/>
          </w:rPr>
          <w:t>ry)</w:t>
        </w:r>
      </w:hyperlink>
      <w:r>
        <w:t xml:space="preserve"> </w:t>
      </w:r>
      <w:r>
        <w:fldChar w:fldCharType="begin"/>
      </w:r>
      <w:r>
        <w:instrText>PAGEREF section_6d053b2f0f1e4a8b83e8c64b75cc8858</w:instrText>
      </w:r>
      <w:r>
        <w:fldChar w:fldCharType="separate"/>
      </w:r>
      <w:r>
        <w:rPr>
          <w:noProof/>
        </w:rPr>
        <w:t>165</w:t>
      </w:r>
      <w:r>
        <w:fldChar w:fldCharType="end"/>
      </w:r>
    </w:p>
    <w:p w:rsidR="00E17828" w:rsidRDefault="00716732">
      <w:pPr>
        <w:pStyle w:val="indexentry0"/>
      </w:pPr>
      <w:hyperlink w:anchor="section_c062a847bd0d4607bf75bf4fde485f59">
        <w:r>
          <w:rPr>
            <w:rStyle w:val="Hyperlink"/>
          </w:rPr>
          <w:t>doNotSuppressBlankLines (Remove Blank Lines from Merged Documents)</w:t>
        </w:r>
      </w:hyperlink>
      <w:r>
        <w:t xml:space="preserve"> </w:t>
      </w:r>
      <w:r>
        <w:fldChar w:fldCharType="begin"/>
      </w:r>
      <w:r>
        <w:instrText>PAGEREF section_c062a847bd0d4607bf75bf4fde485f59</w:instrText>
      </w:r>
      <w:r>
        <w:fldChar w:fldCharType="separate"/>
      </w:r>
      <w:r>
        <w:rPr>
          <w:noProof/>
        </w:rPr>
        <w:t>144</w:t>
      </w:r>
      <w:r>
        <w:fldChar w:fldCharType="end"/>
      </w:r>
    </w:p>
    <w:p w:rsidR="00E17828" w:rsidRDefault="00716732">
      <w:pPr>
        <w:pStyle w:val="indexentry0"/>
      </w:pPr>
      <w:hyperlink w:anchor="section_a6c4e13105344e28bb94c454f66fa9b9">
        <w:r>
          <w:rPr>
            <w:rStyle w:val="Hyperlink"/>
          </w:rPr>
          <w:t>doNotSuppressParagraphBorders (Do Not Suppress Paragraph Borders Next To Frames)</w:t>
        </w:r>
      </w:hyperlink>
      <w:r>
        <w:t xml:space="preserve"> </w:t>
      </w:r>
      <w:r>
        <w:fldChar w:fldCharType="begin"/>
      </w:r>
      <w:r>
        <w:instrText>PAGEREF section_a6c4e13105344e28bb94c454f66fa9b9</w:instrText>
      </w:r>
      <w:r>
        <w:fldChar w:fldCharType="separate"/>
      </w:r>
      <w:r>
        <w:rPr>
          <w:noProof/>
        </w:rPr>
        <w:t>170</w:t>
      </w:r>
      <w:r>
        <w:fldChar w:fldCharType="end"/>
      </w:r>
    </w:p>
    <w:p w:rsidR="00E17828" w:rsidRDefault="00716732">
      <w:pPr>
        <w:pStyle w:val="indexentry0"/>
      </w:pPr>
      <w:hyperlink w:anchor="section_5096f604840d41969396bc556487cf4e">
        <w:r>
          <w:rPr>
            <w:rStyle w:val="Hyperlink"/>
          </w:rPr>
          <w:t>doNotUseMargins</w:t>
        </w:r>
        <w:r>
          <w:rPr>
            <w:rStyle w:val="Hyperlink"/>
          </w:rPr>
          <w:t>ForDrawingGridOrigin (Do Not Use Margins for Drawing Grid Origin)</w:t>
        </w:r>
      </w:hyperlink>
      <w:r>
        <w:t xml:space="preserve"> </w:t>
      </w:r>
      <w:r>
        <w:fldChar w:fldCharType="begin"/>
      </w:r>
      <w:r>
        <w:instrText>PAGEREF section_5096f604840d41969396bc556487cf4e</w:instrText>
      </w:r>
      <w:r>
        <w:fldChar w:fldCharType="separate"/>
      </w:r>
      <w:r>
        <w:rPr>
          <w:noProof/>
        </w:rPr>
        <w:t>157</w:t>
      </w:r>
      <w:r>
        <w:fldChar w:fldCharType="end"/>
      </w:r>
    </w:p>
    <w:p w:rsidR="00E17828" w:rsidRDefault="00716732">
      <w:pPr>
        <w:pStyle w:val="indexentry0"/>
      </w:pPr>
      <w:hyperlink w:anchor="section_7c11cb6daca4480ab7048fb64dada725">
        <w:r>
          <w:rPr>
            <w:rStyle w:val="Hyperlink"/>
          </w:rPr>
          <w:t>doughnutChart (Doughnut Charts)</w:t>
        </w:r>
      </w:hyperlink>
      <w:r>
        <w:t xml:space="preserve"> </w:t>
      </w:r>
      <w:r>
        <w:fldChar w:fldCharType="begin"/>
      </w:r>
      <w:r>
        <w:instrText>PAGEREF section_7c11cb6daca4480ab7048fb64</w:instrText>
      </w:r>
      <w:r>
        <w:instrText>dada725</w:instrText>
      </w:r>
      <w:r>
        <w:fldChar w:fldCharType="separate"/>
      </w:r>
      <w:r>
        <w:rPr>
          <w:noProof/>
        </w:rPr>
        <w:t>659</w:t>
      </w:r>
      <w:r>
        <w:fldChar w:fldCharType="end"/>
      </w:r>
    </w:p>
    <w:p w:rsidR="00E17828" w:rsidRDefault="00716732">
      <w:pPr>
        <w:pStyle w:val="indexentry0"/>
      </w:pPr>
      <w:hyperlink w:anchor="section_428da6730e844e58861fe305f94f603c">
        <w:r>
          <w:rPr>
            <w:rStyle w:val="Hyperlink"/>
          </w:rPr>
          <w:t>Downrev Storage</w:t>
        </w:r>
      </w:hyperlink>
      <w:r>
        <w:t xml:space="preserve"> </w:t>
      </w:r>
      <w:r>
        <w:fldChar w:fldCharType="begin"/>
      </w:r>
      <w:r>
        <w:instrText>PAGEREF section_428da6730e844e58861fe305f94f603c</w:instrText>
      </w:r>
      <w:r>
        <w:fldChar w:fldCharType="separate"/>
      </w:r>
      <w:r>
        <w:rPr>
          <w:noProof/>
        </w:rPr>
        <w:t>936</w:t>
      </w:r>
      <w:r>
        <w:fldChar w:fldCharType="end"/>
      </w:r>
    </w:p>
    <w:p w:rsidR="00E17828" w:rsidRDefault="00716732">
      <w:pPr>
        <w:pStyle w:val="indexentry0"/>
      </w:pPr>
      <w:hyperlink w:anchor="section_8907740dd9374ea795d6c3d0e8b956c5">
        <w:r>
          <w:rPr>
            <w:rStyle w:val="Hyperlink"/>
          </w:rPr>
          <w:t>downRevStg (DownRev Storage)</w:t>
        </w:r>
      </w:hyperlink>
      <w:r>
        <w:t xml:space="preserve"> </w:t>
      </w:r>
      <w:r>
        <w:fldChar w:fldCharType="begin"/>
      </w:r>
      <w:r>
        <w:instrText>PAGEREF section_890774</w:instrText>
      </w:r>
      <w:r>
        <w:instrText>0dd9374ea795d6c3d0e8b956c5</w:instrText>
      </w:r>
      <w:r>
        <w:fldChar w:fldCharType="separate"/>
      </w:r>
      <w:r>
        <w:rPr>
          <w:noProof/>
        </w:rPr>
        <w:t>937</w:t>
      </w:r>
      <w:r>
        <w:fldChar w:fldCharType="end"/>
      </w:r>
    </w:p>
    <w:p w:rsidR="00E17828" w:rsidRDefault="00716732">
      <w:pPr>
        <w:pStyle w:val="indexentry0"/>
      </w:pPr>
      <w:hyperlink w:anchor="section_b10a9a2a6d674e769be8d586b12a612d">
        <w:r>
          <w:rPr>
            <w:rStyle w:val="Hyperlink"/>
          </w:rPr>
          <w:t>DPRODUCT</w:t>
        </w:r>
      </w:hyperlink>
      <w:r>
        <w:t xml:space="preserve"> </w:t>
      </w:r>
      <w:r>
        <w:fldChar w:fldCharType="begin"/>
      </w:r>
      <w:r>
        <w:instrText>PAGEREF section_b10a9a2a6d674e769be8d586b12a612d</w:instrText>
      </w:r>
      <w:r>
        <w:fldChar w:fldCharType="separate"/>
      </w:r>
      <w:r>
        <w:rPr>
          <w:noProof/>
        </w:rPr>
        <w:t>446</w:t>
      </w:r>
      <w:r>
        <w:fldChar w:fldCharType="end"/>
      </w:r>
    </w:p>
    <w:p w:rsidR="00E17828" w:rsidRDefault="00716732">
      <w:pPr>
        <w:pStyle w:val="indexentry0"/>
      </w:pPr>
      <w:hyperlink w:anchor="section_0a19395af2764e9189fe9231d5f656a3">
        <w:r>
          <w:rPr>
            <w:rStyle w:val="Hyperlink"/>
          </w:rPr>
          <w:t>drawing (Drawing)</w:t>
        </w:r>
      </w:hyperlink>
      <w:r>
        <w:t xml:space="preserve"> </w:t>
      </w:r>
      <w:r>
        <w:fldChar w:fldCharType="begin"/>
      </w:r>
      <w:r>
        <w:instrText>PAGEREF section_0a19395af2764e9189fe9231d5f656a3</w:instrText>
      </w:r>
      <w:r>
        <w:fldChar w:fldCharType="separate"/>
      </w:r>
      <w:r>
        <w:rPr>
          <w:noProof/>
        </w:rPr>
        <w:t>271</w:t>
      </w:r>
      <w:r>
        <w:fldChar w:fldCharType="end"/>
      </w:r>
    </w:p>
    <w:p w:rsidR="00E17828" w:rsidRDefault="00716732">
      <w:pPr>
        <w:pStyle w:val="indexentry0"/>
      </w:pPr>
      <w:hyperlink w:anchor="section_e5172bfaa24f4201a09e475c520d02e0">
        <w:r>
          <w:rPr>
            <w:rStyle w:val="Hyperlink"/>
          </w:rPr>
          <w:t>drawing (DrawingML Object)</w:t>
        </w:r>
      </w:hyperlink>
      <w:r>
        <w:t xml:space="preserve"> </w:t>
      </w:r>
      <w:r>
        <w:fldChar w:fldCharType="begin"/>
      </w:r>
      <w:r>
        <w:instrText>PAGEREF section_e5172bfaa24f4201a09e475c520d02e0</w:instrText>
      </w:r>
      <w:r>
        <w:fldChar w:fldCharType="separate"/>
      </w:r>
      <w:r>
        <w:rPr>
          <w:noProof/>
        </w:rPr>
        <w:t>74</w:t>
      </w:r>
      <w:r>
        <w:fldChar w:fldCharType="end"/>
      </w:r>
    </w:p>
    <w:p w:rsidR="00E17828" w:rsidRDefault="00716732">
      <w:pPr>
        <w:pStyle w:val="indexentry0"/>
      </w:pPr>
      <w:hyperlink w:anchor="section_1a645602b7724eb1a5bff0854e4938d5">
        <w:r>
          <w:rPr>
            <w:rStyle w:val="Hyperlink"/>
          </w:rPr>
          <w:t>d</w:t>
        </w:r>
        <w:r>
          <w:rPr>
            <w:rStyle w:val="Hyperlink"/>
          </w:rPr>
          <w:t>rawingGridHorizontalOrigin (Drawing Grid Horizontal Origin Point)</w:t>
        </w:r>
      </w:hyperlink>
      <w:r>
        <w:t xml:space="preserve"> </w:t>
      </w:r>
      <w:r>
        <w:fldChar w:fldCharType="begin"/>
      </w:r>
      <w:r>
        <w:instrText>PAGEREF section_1a645602b7724eb1a5bff0854e4938d5</w:instrText>
      </w:r>
      <w:r>
        <w:fldChar w:fldCharType="separate"/>
      </w:r>
      <w:r>
        <w:rPr>
          <w:noProof/>
        </w:rPr>
        <w:t>157</w:t>
      </w:r>
      <w:r>
        <w:fldChar w:fldCharType="end"/>
      </w:r>
    </w:p>
    <w:p w:rsidR="00E17828" w:rsidRDefault="00716732">
      <w:pPr>
        <w:pStyle w:val="indexentry0"/>
      </w:pPr>
      <w:hyperlink w:anchor="section_976c50776c784c149151384fc731ef8d">
        <w:r>
          <w:rPr>
            <w:rStyle w:val="Hyperlink"/>
          </w:rPr>
          <w:t>drawingGridVerticalOrigin (Drawing Grid Vertical Origin Point)</w:t>
        </w:r>
      </w:hyperlink>
      <w:r>
        <w:t xml:space="preserve"> </w:t>
      </w:r>
      <w:r>
        <w:fldChar w:fldCharType="begin"/>
      </w:r>
      <w:r>
        <w:instrText>PAGEREF section_976c50776c784c149151384fc731ef8d</w:instrText>
      </w:r>
      <w:r>
        <w:fldChar w:fldCharType="separate"/>
      </w:r>
      <w:r>
        <w:rPr>
          <w:noProof/>
        </w:rPr>
        <w:t>157</w:t>
      </w:r>
      <w:r>
        <w:fldChar w:fldCharType="end"/>
      </w:r>
    </w:p>
    <w:p w:rsidR="00E17828" w:rsidRDefault="00716732">
      <w:pPr>
        <w:pStyle w:val="indexentry0"/>
      </w:pPr>
      <w:hyperlink w:anchor="section_d1a09f15b4f24339bbaea17ec8e77469">
        <w:r>
          <w:rPr>
            <w:rStyle w:val="Hyperlink"/>
          </w:rPr>
          <w:t>DrawingML Persistence Part</w:t>
        </w:r>
      </w:hyperlink>
      <w:r>
        <w:t xml:space="preserve"> </w:t>
      </w:r>
      <w:r>
        <w:fldChar w:fldCharType="begin"/>
      </w:r>
      <w:r>
        <w:instrText>PAGEREF section_d1a09f15b4f24339bbaea17ec8e77469</w:instrText>
      </w:r>
      <w:r>
        <w:fldChar w:fldCharType="separate"/>
      </w:r>
      <w:r>
        <w:rPr>
          <w:noProof/>
        </w:rPr>
        <w:t>935</w:t>
      </w:r>
      <w:r>
        <w:fldChar w:fldCharType="end"/>
      </w:r>
    </w:p>
    <w:p w:rsidR="00E17828" w:rsidRDefault="00716732">
      <w:pPr>
        <w:pStyle w:val="indexentry0"/>
      </w:pPr>
      <w:hyperlink w:anchor="section_1f419c48d39e49f6bdf6f210ac356311">
        <w:r>
          <w:rPr>
            <w:rStyle w:val="Hyperlink"/>
          </w:rPr>
          <w:t>D</w:t>
        </w:r>
        <w:r>
          <w:rPr>
            <w:rStyle w:val="Hyperlink"/>
          </w:rPr>
          <w:t>rawingML Persistence Parts</w:t>
        </w:r>
      </w:hyperlink>
      <w:r>
        <w:t xml:space="preserve"> </w:t>
      </w:r>
      <w:r>
        <w:fldChar w:fldCharType="begin"/>
      </w:r>
      <w:r>
        <w:instrText>PAGEREF section_1f419c48d39e49f6bdf6f210ac356311</w:instrText>
      </w:r>
      <w:r>
        <w:fldChar w:fldCharType="separate"/>
      </w:r>
      <w:r>
        <w:rPr>
          <w:noProof/>
        </w:rPr>
        <w:t>935</w:t>
      </w:r>
      <w:r>
        <w:fldChar w:fldCharType="end"/>
      </w:r>
    </w:p>
    <w:p w:rsidR="00E17828" w:rsidRDefault="00716732">
      <w:pPr>
        <w:pStyle w:val="indexentry0"/>
      </w:pPr>
      <w:hyperlink w:anchor="section_76c383e9424b44698cfd34d818b36287">
        <w:r>
          <w:rPr>
            <w:rStyle w:val="Hyperlink"/>
          </w:rPr>
          <w:t>DropLines (Dropdown Maximum Lines)</w:t>
        </w:r>
      </w:hyperlink>
      <w:r>
        <w:t xml:space="preserve"> </w:t>
      </w:r>
      <w:r>
        <w:fldChar w:fldCharType="begin"/>
      </w:r>
      <w:r>
        <w:instrText>PAGEREF section_76c383e9424b44698cfd34d818b36287</w:instrText>
      </w:r>
      <w:r>
        <w:fldChar w:fldCharType="separate"/>
      </w:r>
      <w:r>
        <w:rPr>
          <w:noProof/>
        </w:rPr>
        <w:t>761</w:t>
      </w:r>
      <w:r>
        <w:fldChar w:fldCharType="end"/>
      </w:r>
    </w:p>
    <w:p w:rsidR="00E17828" w:rsidRDefault="00716732">
      <w:pPr>
        <w:pStyle w:val="indexentry0"/>
      </w:pPr>
      <w:hyperlink w:anchor="section_b6407537c46b4eda991cae9ede45144b">
        <w:r>
          <w:rPr>
            <w:rStyle w:val="Hyperlink"/>
          </w:rPr>
          <w:t>DropStyle (Dropdown Style)</w:t>
        </w:r>
      </w:hyperlink>
      <w:r>
        <w:t xml:space="preserve"> </w:t>
      </w:r>
      <w:r>
        <w:fldChar w:fldCharType="begin"/>
      </w:r>
      <w:r>
        <w:instrText>PAGEREF section_b6407537c46b4eda991cae9ede45144b</w:instrText>
      </w:r>
      <w:r>
        <w:fldChar w:fldCharType="separate"/>
      </w:r>
      <w:r>
        <w:rPr>
          <w:noProof/>
        </w:rPr>
        <w:t>762</w:t>
      </w:r>
      <w:r>
        <w:fldChar w:fldCharType="end"/>
      </w:r>
    </w:p>
    <w:p w:rsidR="00E17828" w:rsidRDefault="00716732">
      <w:pPr>
        <w:pStyle w:val="indexentry0"/>
      </w:pPr>
      <w:hyperlink w:anchor="section_58c6e42200a045db935b206f268037ff">
        <w:r>
          <w:rPr>
            <w:rStyle w:val="Hyperlink"/>
          </w:rPr>
          <w:t>ds (Dash Stop)</w:t>
        </w:r>
      </w:hyperlink>
      <w:r>
        <w:t xml:space="preserve"> </w:t>
      </w:r>
      <w:r>
        <w:fldChar w:fldCharType="begin"/>
      </w:r>
      <w:r>
        <w:instrText>PAGEREF section_58c6e42200a045db935b206f268037ff</w:instrText>
      </w:r>
      <w:r>
        <w:fldChar w:fldCharType="separate"/>
      </w:r>
      <w:r>
        <w:rPr>
          <w:noProof/>
        </w:rPr>
        <w:t>637</w:t>
      </w:r>
      <w:r>
        <w:fldChar w:fldCharType="end"/>
      </w:r>
    </w:p>
    <w:p w:rsidR="00E17828" w:rsidRDefault="00716732">
      <w:pPr>
        <w:pStyle w:val="indexentry0"/>
      </w:pPr>
      <w:hyperlink w:anchor="section_73a295ef586648e6996c54517edb3df8">
        <w:r>
          <w:rPr>
            <w:rStyle w:val="Hyperlink"/>
          </w:rPr>
          <w:t>DSTDEV</w:t>
        </w:r>
      </w:hyperlink>
      <w:r>
        <w:t xml:space="preserve"> </w:t>
      </w:r>
      <w:r>
        <w:fldChar w:fldCharType="begin"/>
      </w:r>
      <w:r>
        <w:instrText>PAGEREF section_73a295ef586648e6996c54517edb3df8</w:instrText>
      </w:r>
      <w:r>
        <w:fldChar w:fldCharType="separate"/>
      </w:r>
      <w:r>
        <w:rPr>
          <w:noProof/>
        </w:rPr>
        <w:t>446</w:t>
      </w:r>
      <w:r>
        <w:fldChar w:fldCharType="end"/>
      </w:r>
    </w:p>
    <w:p w:rsidR="00E17828" w:rsidRDefault="00716732">
      <w:pPr>
        <w:pStyle w:val="indexentry0"/>
      </w:pPr>
      <w:hyperlink w:anchor="section_ed829091c5664680ac44ca2ed858c1f6">
        <w:r>
          <w:rPr>
            <w:rStyle w:val="Hyperlink"/>
          </w:rPr>
          <w:t>DSTDEVP</w:t>
        </w:r>
      </w:hyperlink>
      <w:r>
        <w:t xml:space="preserve"> </w:t>
      </w:r>
      <w:r>
        <w:fldChar w:fldCharType="begin"/>
      </w:r>
      <w:r>
        <w:instrText>PAGEREF section_ed829091c5664680ac44ca2ed858c1f6</w:instrText>
      </w:r>
      <w:r>
        <w:fldChar w:fldCharType="separate"/>
      </w:r>
      <w:r>
        <w:rPr>
          <w:noProof/>
        </w:rPr>
        <w:t>446</w:t>
      </w:r>
      <w:r>
        <w:fldChar w:fldCharType="end"/>
      </w:r>
    </w:p>
    <w:p w:rsidR="00E17828" w:rsidRDefault="00716732">
      <w:pPr>
        <w:pStyle w:val="indexentry0"/>
      </w:pPr>
      <w:hyperlink w:anchor="section_a3ac98842c1a4a4a89690b5d7bac1faa">
        <w:r>
          <w:rPr>
            <w:rStyle w:val="Hyperlink"/>
          </w:rPr>
          <w:t>DSUM</w:t>
        </w:r>
      </w:hyperlink>
      <w:r>
        <w:t xml:space="preserve"> </w:t>
      </w:r>
      <w:r>
        <w:fldChar w:fldCharType="begin"/>
      </w:r>
      <w:r>
        <w:instrText>PAGEREF section_a3ac98842c1a4a4a89690b5d7bac1faa</w:instrText>
      </w:r>
      <w:r>
        <w:fldChar w:fldCharType="separate"/>
      </w:r>
      <w:r>
        <w:rPr>
          <w:noProof/>
        </w:rPr>
        <w:t>446</w:t>
      </w:r>
      <w:r>
        <w:fldChar w:fldCharType="end"/>
      </w:r>
    </w:p>
    <w:p w:rsidR="00E17828" w:rsidRDefault="00716732">
      <w:pPr>
        <w:pStyle w:val="indexentry0"/>
      </w:pPr>
      <w:hyperlink w:anchor="section_10268e3e4c7745fa87a2b0f54f9c73ab">
        <w:r>
          <w:rPr>
            <w:rStyle w:val="Hyperlink"/>
          </w:rPr>
          <w:t>duotone (Duotone Effect)</w:t>
        </w:r>
      </w:hyperlink>
      <w:r>
        <w:t xml:space="preserve"> </w:t>
      </w:r>
      <w:r>
        <w:fldChar w:fldCharType="begin"/>
      </w:r>
      <w:r>
        <w:instrText>PAGEREF section_10268e3e4c7745fa87a2b0f54f9c73ab</w:instrText>
      </w:r>
      <w:r>
        <w:fldChar w:fldCharType="separate"/>
      </w:r>
      <w:r>
        <w:rPr>
          <w:noProof/>
        </w:rPr>
        <w:t>637</w:t>
      </w:r>
      <w:r>
        <w:fldChar w:fldCharType="end"/>
      </w:r>
    </w:p>
    <w:p w:rsidR="00E17828" w:rsidRDefault="00716732">
      <w:pPr>
        <w:pStyle w:val="indexentry0"/>
      </w:pPr>
      <w:hyperlink w:anchor="section_6d51e787260443c1b7c277fafdb74e11">
        <w:r>
          <w:rPr>
            <w:rStyle w:val="Hyperlink"/>
          </w:rPr>
          <w:t>DURATION</w:t>
        </w:r>
      </w:hyperlink>
      <w:r>
        <w:t xml:space="preserve"> </w:t>
      </w:r>
      <w:r>
        <w:fldChar w:fldCharType="begin"/>
      </w:r>
      <w:r>
        <w:instrText>PAGEREF section_6d51e787260443c1b7c277fafdb74e11</w:instrText>
      </w:r>
      <w:r>
        <w:fldChar w:fldCharType="separate"/>
      </w:r>
      <w:r>
        <w:rPr>
          <w:noProof/>
        </w:rPr>
        <w:t>446</w:t>
      </w:r>
      <w:r>
        <w:fldChar w:fldCharType="end"/>
      </w:r>
    </w:p>
    <w:p w:rsidR="00E17828" w:rsidRDefault="00716732">
      <w:pPr>
        <w:pStyle w:val="indexentry0"/>
      </w:pPr>
      <w:hyperlink w:anchor="section_880e316dcea74b2591faf921df6d945b">
        <w:r>
          <w:rPr>
            <w:rStyle w:val="Hyperlink"/>
          </w:rPr>
          <w:t>DVAR</w:t>
        </w:r>
      </w:hyperlink>
      <w:r>
        <w:t xml:space="preserve"> </w:t>
      </w:r>
      <w:r>
        <w:fldChar w:fldCharType="begin"/>
      </w:r>
      <w:r>
        <w:instrText>PAGEREF section_880e316dcea74b2591faf921df6d945b</w:instrText>
      </w:r>
      <w:r>
        <w:fldChar w:fldCharType="separate"/>
      </w:r>
      <w:r>
        <w:rPr>
          <w:noProof/>
        </w:rPr>
        <w:t>447</w:t>
      </w:r>
      <w:r>
        <w:fldChar w:fldCharType="end"/>
      </w:r>
    </w:p>
    <w:p w:rsidR="00E17828" w:rsidRDefault="00716732">
      <w:pPr>
        <w:pStyle w:val="indexentry0"/>
      </w:pPr>
      <w:hyperlink w:anchor="section_38eb2f6da2b64e1799a8861ddeeaaefc">
        <w:r>
          <w:rPr>
            <w:rStyle w:val="Hyperlink"/>
          </w:rPr>
          <w:t>DVARP</w:t>
        </w:r>
      </w:hyperlink>
      <w:r>
        <w:t xml:space="preserve"> </w:t>
      </w:r>
      <w:r>
        <w:fldChar w:fldCharType="begin"/>
      </w:r>
      <w:r>
        <w:instrText>PAGEREF section_38eb2f6da2b64e1799a8861ddeeaaefc</w:instrText>
      </w:r>
      <w:r>
        <w:fldChar w:fldCharType="separate"/>
      </w:r>
      <w:r>
        <w:rPr>
          <w:noProof/>
        </w:rPr>
        <w:t>447</w:t>
      </w:r>
      <w:r>
        <w:fldChar w:fldCharType="end"/>
      </w:r>
    </w:p>
    <w:p w:rsidR="00E17828" w:rsidRDefault="00716732">
      <w:pPr>
        <w:pStyle w:val="indexentry0"/>
      </w:pPr>
      <w:hyperlink w:anchor="section_7c4477652533437cbe9cd9192e6d9fbe">
        <w:r>
          <w:rPr>
            <w:rStyle w:val="Hyperlink"/>
          </w:rPr>
          <w:t>Dx (Scroll Bar Width)</w:t>
        </w:r>
      </w:hyperlink>
      <w:r>
        <w:t xml:space="preserve"> </w:t>
      </w:r>
      <w:r>
        <w:fldChar w:fldCharType="begin"/>
      </w:r>
      <w:r>
        <w:instrText>PAGEREF section_7c4477652533437cbe9cd9192e6d9fbe</w:instrText>
      </w:r>
      <w:r>
        <w:fldChar w:fldCharType="separate"/>
      </w:r>
      <w:r>
        <w:rPr>
          <w:noProof/>
        </w:rPr>
        <w:t>762</w:t>
      </w:r>
      <w:r>
        <w:fldChar w:fldCharType="end"/>
      </w:r>
    </w:p>
    <w:p w:rsidR="00E17828" w:rsidRDefault="00716732">
      <w:pPr>
        <w:pStyle w:val="indexentry0"/>
      </w:pPr>
      <w:hyperlink w:anchor="section_6eae6e1881174ba0b997a6c14bde5223">
        <w:r>
          <w:rPr>
            <w:rStyle w:val="Hyperlink"/>
          </w:rPr>
          <w:t>dxfs (Formats)</w:t>
        </w:r>
      </w:hyperlink>
      <w:r>
        <w:t xml:space="preserve"> </w:t>
      </w:r>
      <w:r>
        <w:fldChar w:fldCharType="begin"/>
      </w:r>
      <w:r>
        <w:instrText>PAGEREF section_6eae6e1881174ba0b997a6c14bde5223</w:instrText>
      </w:r>
      <w:r>
        <w:fldChar w:fldCharType="separate"/>
      </w:r>
      <w:r>
        <w:rPr>
          <w:noProof/>
        </w:rPr>
        <w:t>310</w:t>
      </w:r>
      <w:r>
        <w:fldChar w:fldCharType="end"/>
      </w:r>
    </w:p>
    <w:p w:rsidR="00E17828" w:rsidRDefault="00716732">
      <w:pPr>
        <w:pStyle w:val="indexentry0"/>
      </w:pPr>
      <w:hyperlink w:anchor="section_712154a59fff4811b050339ede4e332b">
        <w:r>
          <w:rPr>
            <w:rStyle w:val="Hyperlink"/>
          </w:rPr>
          <w:t>dynamicAddress (Use Country-Based Address Field Ordering)</w:t>
        </w:r>
      </w:hyperlink>
      <w:r>
        <w:t xml:space="preserve"> </w:t>
      </w:r>
      <w:r>
        <w:fldChar w:fldCharType="begin"/>
      </w:r>
      <w:r>
        <w:instrText>PAGEREF sec</w:instrText>
      </w:r>
      <w:r>
        <w:instrText>tion_712154a59fff4811b050339ede4e332b</w:instrText>
      </w:r>
      <w:r>
        <w:fldChar w:fldCharType="separate"/>
      </w:r>
      <w:r>
        <w:rPr>
          <w:noProof/>
        </w:rPr>
        <w:t>145</w:t>
      </w:r>
      <w:r>
        <w:fldChar w:fldCharType="end"/>
      </w:r>
    </w:p>
    <w:p w:rsidR="00E17828" w:rsidRDefault="00716732">
      <w:pPr>
        <w:pStyle w:val="indexentry0"/>
      </w:pPr>
      <w:hyperlink w:anchor="section_57815b00e67c4f25a4d772ac46196716">
        <w:r>
          <w:rPr>
            <w:rStyle w:val="Hyperlink"/>
          </w:rPr>
          <w:t>dynamicFilter (Dynamic Filter)</w:t>
        </w:r>
      </w:hyperlink>
      <w:r>
        <w:t xml:space="preserve"> </w:t>
      </w:r>
      <w:r>
        <w:fldChar w:fldCharType="begin"/>
      </w:r>
      <w:r>
        <w:instrText>PAGEREF section_57815b00e67c4f25a4d772ac46196716</w:instrText>
      </w:r>
      <w:r>
        <w:fldChar w:fldCharType="separate"/>
      </w:r>
      <w:r>
        <w:rPr>
          <w:noProof/>
        </w:rPr>
        <w:t>300</w:t>
      </w:r>
      <w:r>
        <w:fldChar w:fldCharType="end"/>
      </w:r>
    </w:p>
    <w:p w:rsidR="00E17828" w:rsidRDefault="00E17828">
      <w:pPr>
        <w:spacing w:before="0" w:after="0"/>
        <w:rPr>
          <w:sz w:val="16"/>
        </w:rPr>
      </w:pPr>
    </w:p>
    <w:p w:rsidR="00E17828" w:rsidRDefault="00716732">
      <w:pPr>
        <w:pStyle w:val="indexheader"/>
      </w:pPr>
      <w:r>
        <w:t>E</w:t>
      </w:r>
    </w:p>
    <w:p w:rsidR="00E17828" w:rsidRDefault="00E17828">
      <w:pPr>
        <w:spacing w:before="0" w:after="0"/>
        <w:rPr>
          <w:sz w:val="16"/>
        </w:rPr>
      </w:pPr>
    </w:p>
    <w:p w:rsidR="00E17828" w:rsidRDefault="00716732">
      <w:pPr>
        <w:pStyle w:val="indexentry0"/>
      </w:pPr>
      <w:hyperlink w:anchor="section_3f484b940f4d4d3494fba6095ee5c258">
        <w:r>
          <w:rPr>
            <w:rStyle w:val="Hyperlink"/>
          </w:rPr>
          <w:t>e (Base (Argument))</w:t>
        </w:r>
      </w:hyperlink>
      <w:r>
        <w:t xml:space="preserve"> </w:t>
      </w:r>
      <w:r>
        <w:fldChar w:fldCharType="begin"/>
      </w:r>
      <w:r>
        <w:instrText>PAGEREF section_3f484b940f4d4d3494fba6095ee5c258</w:instrText>
      </w:r>
      <w:r>
        <w:fldChar w:fldCharType="separate"/>
      </w:r>
      <w:r>
        <w:rPr>
          <w:noProof/>
        </w:rPr>
        <w:t>770</w:t>
      </w:r>
      <w:r>
        <w:fldChar w:fldCharType="end"/>
      </w:r>
    </w:p>
    <w:p w:rsidR="00E17828" w:rsidRDefault="00716732">
      <w:pPr>
        <w:pStyle w:val="indexentry0"/>
      </w:pPr>
      <w:hyperlink w:anchor="section_26345b1c41db4fb18c578c8e2fd885c3">
        <w:r>
          <w:rPr>
            <w:rStyle w:val="Hyperlink"/>
          </w:rPr>
          <w:t>e (Error Value)</w:t>
        </w:r>
      </w:hyperlink>
      <w:r>
        <w:t xml:space="preserve"> </w:t>
      </w:r>
      <w:r>
        <w:fldChar w:fldCharType="begin"/>
      </w:r>
      <w:r>
        <w:instrText>PAGEREF section_26345b1c41db4fb18c578c8e2fd885c3</w:instrText>
      </w:r>
      <w:r>
        <w:fldChar w:fldCharType="separate"/>
      </w:r>
      <w:r>
        <w:rPr>
          <w:noProof/>
        </w:rPr>
        <w:t>347</w:t>
      </w:r>
      <w:r>
        <w:fldChar w:fldCharType="end"/>
      </w:r>
    </w:p>
    <w:p w:rsidR="00E17828" w:rsidRDefault="00716732">
      <w:pPr>
        <w:pStyle w:val="indexentry0"/>
      </w:pPr>
      <w:hyperlink w:anchor="section_74ec95545ef544858a19cd823b3ce435">
        <w:r>
          <w:rPr>
            <w:rStyle w:val="Hyperlink"/>
          </w:rPr>
          <w:t>e2oholder (E2o Holder)</w:t>
        </w:r>
      </w:hyperlink>
      <w:r>
        <w:t xml:space="preserve"> </w:t>
      </w:r>
      <w:r>
        <w:fldChar w:fldCharType="begin"/>
      </w:r>
      <w:r>
        <w:instrText>PAGEREF section_74ec95545ef544858a19cd823b3ce435</w:instrText>
      </w:r>
      <w:r>
        <w:fldChar w:fldCharType="separate"/>
      </w:r>
      <w:r>
        <w:rPr>
          <w:noProof/>
        </w:rPr>
        <w:t>939</w:t>
      </w:r>
      <w:r>
        <w:fldChar w:fldCharType="end"/>
      </w:r>
    </w:p>
    <w:p w:rsidR="00E17828" w:rsidRDefault="00716732">
      <w:pPr>
        <w:pStyle w:val="indexentry0"/>
      </w:pPr>
      <w:hyperlink w:anchor="section_6afd7c2a6b7e4d8caec7a90b10ef3de0">
        <w:r>
          <w:rPr>
            <w:rStyle w:val="Hyperlink"/>
          </w:rPr>
          <w:t>ea (East Asian Font)</w:t>
        </w:r>
      </w:hyperlink>
      <w:r>
        <w:t xml:space="preserve"> </w:t>
      </w:r>
      <w:r>
        <w:fldChar w:fldCharType="begin"/>
      </w:r>
      <w:r>
        <w:instrText>PAGEREF section_6afd7c2a6b7e4d8caec7a90b10ef3de0</w:instrText>
      </w:r>
      <w:r>
        <w:fldChar w:fldCharType="separate"/>
      </w:r>
      <w:r>
        <w:rPr>
          <w:noProof/>
        </w:rPr>
        <w:t>545</w:t>
      </w:r>
      <w:r>
        <w:fldChar w:fldCharType="end"/>
      </w:r>
    </w:p>
    <w:p w:rsidR="00E17828" w:rsidRDefault="00716732">
      <w:pPr>
        <w:pStyle w:val="indexentry0"/>
      </w:pPr>
      <w:hyperlink w:anchor="section_e44f096f178b4031a5988752e461cc11">
        <w:r>
          <w:rPr>
            <w:rStyle w:val="Hyperlink"/>
          </w:rPr>
          <w:t>eastAsianLayout (East Asian Typography Settings)</w:t>
        </w:r>
      </w:hyperlink>
      <w:r>
        <w:t xml:space="preserve"> </w:t>
      </w:r>
      <w:r>
        <w:fldChar w:fldCharType="begin"/>
      </w:r>
      <w:r>
        <w:instrText>PAGEREF section_e44f096f178b4031a5988752e461cc11</w:instrText>
      </w:r>
      <w:r>
        <w:fldChar w:fldCharType="separate"/>
      </w:r>
      <w:r>
        <w:rPr>
          <w:noProof/>
        </w:rPr>
        <w:t>65</w:t>
      </w:r>
      <w:r>
        <w:fldChar w:fldCharType="end"/>
      </w:r>
    </w:p>
    <w:p w:rsidR="00E17828" w:rsidRDefault="00716732">
      <w:pPr>
        <w:pStyle w:val="indexentry0"/>
      </w:pPr>
      <w:hyperlink w:anchor="section_7a7c3275817f4fd9941ae021535ee105">
        <w:r>
          <w:rPr>
            <w:rStyle w:val="Hyperlink"/>
          </w:rPr>
          <w:t>EDATE</w:t>
        </w:r>
      </w:hyperlink>
      <w:r>
        <w:t xml:space="preserve"> </w:t>
      </w:r>
      <w:r>
        <w:fldChar w:fldCharType="begin"/>
      </w:r>
      <w:r>
        <w:instrText>PAGEREF section_7a7c3275817f4fd9941ae021535ee105</w:instrText>
      </w:r>
      <w:r>
        <w:fldChar w:fldCharType="separate"/>
      </w:r>
      <w:r>
        <w:rPr>
          <w:noProof/>
        </w:rPr>
        <w:t>447</w:t>
      </w:r>
      <w:r>
        <w:fldChar w:fldCharType="end"/>
      </w:r>
    </w:p>
    <w:p w:rsidR="00E17828" w:rsidRDefault="00716732">
      <w:pPr>
        <w:pStyle w:val="indexentry0"/>
      </w:pPr>
      <w:hyperlink w:anchor="section_94885fb220b04e69a7b7febeb5a06f9b">
        <w:r>
          <w:rPr>
            <w:rStyle w:val="Hyperlink"/>
          </w:rPr>
          <w:t>effect (Animated Text Effect)</w:t>
        </w:r>
      </w:hyperlink>
      <w:r>
        <w:t xml:space="preserve"> </w:t>
      </w:r>
      <w:r>
        <w:fldChar w:fldCharType="begin"/>
      </w:r>
      <w:r>
        <w:instrText>PAGEREF section_94885fb220b04e69a7b7febeb5a06f9b</w:instrText>
      </w:r>
      <w:r>
        <w:fldChar w:fldCharType="separate"/>
      </w:r>
      <w:r>
        <w:rPr>
          <w:noProof/>
        </w:rPr>
        <w:t>66</w:t>
      </w:r>
      <w:r>
        <w:fldChar w:fldCharType="end"/>
      </w:r>
    </w:p>
    <w:p w:rsidR="00E17828" w:rsidRDefault="00716732">
      <w:pPr>
        <w:pStyle w:val="indexentry0"/>
      </w:pPr>
      <w:hyperlink w:anchor="section_632b051cee2e4c719e67322e3fce1454">
        <w:r>
          <w:rPr>
            <w:rStyle w:val="Hyperlink"/>
          </w:rPr>
          <w:t>effect (Effect)</w:t>
        </w:r>
      </w:hyperlink>
      <w:r>
        <w:t xml:space="preserve"> </w:t>
      </w:r>
      <w:r>
        <w:fldChar w:fldCharType="begin"/>
      </w:r>
      <w:r>
        <w:instrText>PAGEREF section_632b051cee2e4c719e67</w:instrText>
      </w:r>
      <w:r>
        <w:instrText>322e3fce1454</w:instrText>
      </w:r>
      <w:r>
        <w:fldChar w:fldCharType="separate"/>
      </w:r>
      <w:r>
        <w:rPr>
          <w:noProof/>
        </w:rPr>
        <w:t>637</w:t>
      </w:r>
      <w:r>
        <w:fldChar w:fldCharType="end"/>
      </w:r>
    </w:p>
    <w:p w:rsidR="00E17828" w:rsidRDefault="00716732">
      <w:pPr>
        <w:pStyle w:val="indexentry0"/>
      </w:pPr>
      <w:hyperlink w:anchor="section_9d082644f4884609b9ed23ca34774e6e">
        <w:r>
          <w:rPr>
            <w:rStyle w:val="Hyperlink"/>
          </w:rPr>
          <w:t>effectClrLst (Effect Color List)</w:t>
        </w:r>
      </w:hyperlink>
      <w:r>
        <w:t xml:space="preserve"> </w:t>
      </w:r>
      <w:r>
        <w:fldChar w:fldCharType="begin"/>
      </w:r>
      <w:r>
        <w:instrText>PAGEREF section_9d082644f4884609b9ed23ca34774e6e</w:instrText>
      </w:r>
      <w:r>
        <w:fldChar w:fldCharType="separate"/>
      </w:r>
      <w:r>
        <w:rPr>
          <w:noProof/>
        </w:rPr>
        <w:t>704</w:t>
      </w:r>
      <w:r>
        <w:fldChar w:fldCharType="end"/>
      </w:r>
    </w:p>
    <w:p w:rsidR="00E17828" w:rsidRDefault="00716732">
      <w:pPr>
        <w:pStyle w:val="indexentry0"/>
      </w:pPr>
      <w:hyperlink w:anchor="section_8b3e1b8d83ae4dd7ada9b14cfe24af38">
        <w:r>
          <w:rPr>
            <w:rStyle w:val="Hyperlink"/>
          </w:rPr>
          <w:t>effectDag (Effect Container)</w:t>
        </w:r>
      </w:hyperlink>
      <w:r>
        <w:t xml:space="preserve"> </w:t>
      </w:r>
      <w:r>
        <w:fldChar w:fldCharType="begin"/>
      </w:r>
      <w:r>
        <w:instrText>PAGEREF section_8b3e1b8d83ae4dd7ada9b14cfe24af38</w:instrText>
      </w:r>
      <w:r>
        <w:fldChar w:fldCharType="separate"/>
      </w:r>
      <w:r>
        <w:rPr>
          <w:noProof/>
        </w:rPr>
        <w:t>637</w:t>
      </w:r>
      <w:r>
        <w:fldChar w:fldCharType="end"/>
      </w:r>
    </w:p>
    <w:p w:rsidR="00E17828" w:rsidRDefault="00716732">
      <w:pPr>
        <w:pStyle w:val="indexentry0"/>
      </w:pPr>
      <w:hyperlink w:anchor="section_9a6e4fd2659e454195c6c2505ad110d7">
        <w:r>
          <w:rPr>
            <w:rStyle w:val="Hyperlink"/>
          </w:rPr>
          <w:t>effectExtent (Object Extents Including Effects)</w:t>
        </w:r>
      </w:hyperlink>
      <w:r>
        <w:t xml:space="preserve"> </w:t>
      </w:r>
      <w:r>
        <w:fldChar w:fldCharType="begin"/>
      </w:r>
      <w:r>
        <w:instrText>PAGEREF section_9a6e4fd2659e454195c6c2505ad110d7</w:instrText>
      </w:r>
      <w:r>
        <w:fldChar w:fldCharType="separate"/>
      </w:r>
      <w:r>
        <w:rPr>
          <w:noProof/>
        </w:rPr>
        <w:t>645</w:t>
      </w:r>
      <w:r>
        <w:fldChar w:fldCharType="end"/>
      </w:r>
    </w:p>
    <w:p w:rsidR="00E17828" w:rsidRDefault="00716732">
      <w:pPr>
        <w:pStyle w:val="indexentry0"/>
      </w:pPr>
      <w:hyperlink w:anchor="section_9349ae92dd2a49be835525dcf28ea4f4">
        <w:r>
          <w:rPr>
            <w:rStyle w:val="Hyperlink"/>
          </w:rPr>
          <w:t>effectOffset (Effect Offset)</w:t>
        </w:r>
      </w:hyperlink>
      <w:r>
        <w:t xml:space="preserve"> </w:t>
      </w:r>
      <w:r>
        <w:fldChar w:fldCharType="begin"/>
      </w:r>
      <w:r>
        <w:instrText>PAGEREF section_9349ae92dd2a49be835525dcf28ea4f4</w:instrText>
      </w:r>
      <w:r>
        <w:fldChar w:fldCharType="separate"/>
      </w:r>
      <w:r>
        <w:rPr>
          <w:noProof/>
        </w:rPr>
        <w:t>940</w:t>
      </w:r>
      <w:r>
        <w:fldChar w:fldCharType="end"/>
      </w:r>
    </w:p>
    <w:p w:rsidR="00E17828" w:rsidRDefault="00716732">
      <w:pPr>
        <w:pStyle w:val="indexentry0"/>
      </w:pPr>
      <w:hyperlink w:anchor="section_6fc7c564dbef4df6a600de4c186c387c">
        <w:r>
          <w:rPr>
            <w:rStyle w:val="Hyperlink"/>
          </w:rPr>
          <w:t>Elements</w:t>
        </w:r>
      </w:hyperlink>
      <w:r>
        <w:t xml:space="preserve"> </w:t>
      </w:r>
      <w:r>
        <w:fldChar w:fldCharType="begin"/>
      </w:r>
      <w:r>
        <w:instrText>PAGEREF section_6fc7c564dbef4df6a600de4c</w:instrText>
      </w:r>
      <w:r>
        <w:instrText>186c387c</w:instrText>
      </w:r>
      <w:r>
        <w:fldChar w:fldCharType="separate"/>
      </w:r>
      <w:r>
        <w:rPr>
          <w:noProof/>
        </w:rPr>
        <w:t>985</w:t>
      </w:r>
      <w:r>
        <w:fldChar w:fldCharType="end"/>
      </w:r>
    </w:p>
    <w:p w:rsidR="00E17828" w:rsidRDefault="00716732">
      <w:pPr>
        <w:pStyle w:val="indexentry0"/>
      </w:pPr>
      <w:hyperlink w:anchor="section_10ac03d922324d82b66c116d7b9536ca">
        <w:r>
          <w:rPr>
            <w:rStyle w:val="Hyperlink"/>
          </w:rPr>
          <w:t>embed (Embedded Object or Control)</w:t>
        </w:r>
      </w:hyperlink>
      <w:r>
        <w:t xml:space="preserve"> </w:t>
      </w:r>
      <w:r>
        <w:fldChar w:fldCharType="begin"/>
      </w:r>
      <w:r>
        <w:instrText>PAGEREF section_10ac03d922324d82b66c116d7b9536ca</w:instrText>
      </w:r>
      <w:r>
        <w:fldChar w:fldCharType="separate"/>
      </w:r>
      <w:r>
        <w:rPr>
          <w:noProof/>
        </w:rPr>
        <w:t>495</w:t>
      </w:r>
      <w:r>
        <w:fldChar w:fldCharType="end"/>
      </w:r>
    </w:p>
    <w:p w:rsidR="00E17828" w:rsidRDefault="00716732">
      <w:pPr>
        <w:pStyle w:val="indexentry0"/>
      </w:pPr>
      <w:hyperlink w:anchor="section_f49dc4d4f7544a18a96dd61322670483">
        <w:r>
          <w:rPr>
            <w:rStyle w:val="Hyperlink"/>
          </w:rPr>
          <w:t xml:space="preserve">embedBold (Bold Style Font Style </w:t>
        </w:r>
        <w:r>
          <w:rPr>
            <w:rStyle w:val="Hyperlink"/>
          </w:rPr>
          <w:t>Embedding)</w:t>
        </w:r>
      </w:hyperlink>
      <w:r>
        <w:t xml:space="preserve"> </w:t>
      </w:r>
      <w:r>
        <w:fldChar w:fldCharType="begin"/>
      </w:r>
      <w:r>
        <w:instrText>PAGEREF section_f49dc4d4f7544a18a96dd61322670483</w:instrText>
      </w:r>
      <w:r>
        <w:fldChar w:fldCharType="separate"/>
      </w:r>
      <w:r>
        <w:rPr>
          <w:noProof/>
        </w:rPr>
        <w:t>119</w:t>
      </w:r>
      <w:r>
        <w:fldChar w:fldCharType="end"/>
      </w:r>
    </w:p>
    <w:p w:rsidR="00E17828" w:rsidRDefault="00716732">
      <w:pPr>
        <w:pStyle w:val="indexentry0"/>
      </w:pPr>
      <w:hyperlink w:anchor="section_ad878ab2ca634e3d9344a452c35a122c">
        <w:r>
          <w:rPr>
            <w:rStyle w:val="Hyperlink"/>
          </w:rPr>
          <w:t>embedBoldItalic (Bold Italic Font Style Embedding)</w:t>
        </w:r>
      </w:hyperlink>
      <w:r>
        <w:t xml:space="preserve"> </w:t>
      </w:r>
      <w:r>
        <w:fldChar w:fldCharType="begin"/>
      </w:r>
      <w:r>
        <w:instrText>PAGEREF section_ad878ab2ca634e3d9344a452c35a122c</w:instrText>
      </w:r>
      <w:r>
        <w:fldChar w:fldCharType="separate"/>
      </w:r>
      <w:r>
        <w:rPr>
          <w:noProof/>
        </w:rPr>
        <w:t>119</w:t>
      </w:r>
      <w:r>
        <w:fldChar w:fldCharType="end"/>
      </w:r>
    </w:p>
    <w:p w:rsidR="00E17828" w:rsidRDefault="00716732">
      <w:pPr>
        <w:pStyle w:val="indexentry0"/>
      </w:pPr>
      <w:hyperlink w:anchor="section_81974a0b05c04c46b3b6c96d0b3d3799">
        <w:r>
          <w:rPr>
            <w:rStyle w:val="Hyperlink"/>
          </w:rPr>
          <w:t>Embedded Control Persistence Binary Data Part</w:t>
        </w:r>
      </w:hyperlink>
      <w:r>
        <w:t xml:space="preserve"> </w:t>
      </w:r>
      <w:r>
        <w:fldChar w:fldCharType="begin"/>
      </w:r>
      <w:r>
        <w:instrText>PAGEREF section_81974a0b05c04c46b3b6c96d0b3d3799</w:instrText>
      </w:r>
      <w:r>
        <w:fldChar w:fldCharType="separate"/>
      </w:r>
      <w:r>
        <w:rPr>
          <w:noProof/>
        </w:rPr>
        <w:t>956</w:t>
      </w:r>
      <w:r>
        <w:fldChar w:fldCharType="end"/>
      </w:r>
    </w:p>
    <w:p w:rsidR="00E17828" w:rsidRDefault="00716732">
      <w:pPr>
        <w:pStyle w:val="indexentry0"/>
      </w:pPr>
      <w:hyperlink w:anchor="section_44558a883688454289504c7de8933b0b">
        <w:r>
          <w:rPr>
            <w:rStyle w:val="Hyperlink"/>
          </w:rPr>
          <w:t>Embedded Control Persistence Part</w:t>
        </w:r>
      </w:hyperlink>
      <w:r>
        <w:t xml:space="preserve"> </w:t>
      </w:r>
      <w:r>
        <w:fldChar w:fldCharType="begin"/>
      </w:r>
      <w:r>
        <w:instrText>PAGEREF section_44558a8</w:instrText>
      </w:r>
      <w:r>
        <w:instrText>83688454289504c7de8933b0b</w:instrText>
      </w:r>
      <w:r>
        <w:fldChar w:fldCharType="separate"/>
      </w:r>
      <w:r>
        <w:rPr>
          <w:noProof/>
        </w:rPr>
        <w:t>56</w:t>
      </w:r>
      <w:r>
        <w:fldChar w:fldCharType="end"/>
      </w:r>
    </w:p>
    <w:p w:rsidR="00E17828" w:rsidRDefault="00716732">
      <w:pPr>
        <w:pStyle w:val="indexentry0"/>
      </w:pPr>
      <w:hyperlink w:anchor="section_e38707821f404ef1a3a801ee13661283">
        <w:r>
          <w:rPr>
            <w:rStyle w:val="Hyperlink"/>
          </w:rPr>
          <w:t>embeddedFontLst (Embedded Font List)</w:t>
        </w:r>
      </w:hyperlink>
      <w:r>
        <w:t xml:space="preserve"> </w:t>
      </w:r>
      <w:r>
        <w:fldChar w:fldCharType="begin"/>
      </w:r>
      <w:r>
        <w:instrText>PAGEREF section_e38707821f404ef1a3a801ee13661283</w:instrText>
      </w:r>
      <w:r>
        <w:fldChar w:fldCharType="separate"/>
      </w:r>
      <w:r>
        <w:rPr>
          <w:noProof/>
        </w:rPr>
        <w:t>485</w:t>
      </w:r>
      <w:r>
        <w:fldChar w:fldCharType="end"/>
      </w:r>
    </w:p>
    <w:p w:rsidR="00E17828" w:rsidRDefault="00716732">
      <w:pPr>
        <w:pStyle w:val="indexentry0"/>
      </w:pPr>
      <w:hyperlink w:anchor="section_de6f6529ac34443da35e74e14b12d2da">
        <w:r>
          <w:rPr>
            <w:rStyle w:val="Hyperlink"/>
          </w:rPr>
          <w:t>embedItalic (I</w:t>
        </w:r>
        <w:r>
          <w:rPr>
            <w:rStyle w:val="Hyperlink"/>
          </w:rPr>
          <w:t>talic Font Style Embedding)</w:t>
        </w:r>
      </w:hyperlink>
      <w:r>
        <w:t xml:space="preserve"> </w:t>
      </w:r>
      <w:r>
        <w:fldChar w:fldCharType="begin"/>
      </w:r>
      <w:r>
        <w:instrText>PAGEREF section_de6f6529ac34443da35e74e14b12d2da</w:instrText>
      </w:r>
      <w:r>
        <w:fldChar w:fldCharType="separate"/>
      </w:r>
      <w:r>
        <w:rPr>
          <w:noProof/>
        </w:rPr>
        <w:t>120</w:t>
      </w:r>
      <w:r>
        <w:fldChar w:fldCharType="end"/>
      </w:r>
    </w:p>
    <w:p w:rsidR="00E17828" w:rsidRDefault="00716732">
      <w:pPr>
        <w:pStyle w:val="indexentry0"/>
      </w:pPr>
      <w:hyperlink w:anchor="section_6b99ea32290c48c8b78a78c4a841c47a">
        <w:r>
          <w:rPr>
            <w:rStyle w:val="Hyperlink"/>
          </w:rPr>
          <w:t>embedRegular (Regular Font Style Embedding)</w:t>
        </w:r>
      </w:hyperlink>
      <w:r>
        <w:t xml:space="preserve"> </w:t>
      </w:r>
      <w:r>
        <w:fldChar w:fldCharType="begin"/>
      </w:r>
      <w:r>
        <w:instrText>PAGEREF section_6b99ea32290c48c8b78a78c4a841c47a</w:instrText>
      </w:r>
      <w:r>
        <w:fldChar w:fldCharType="separate"/>
      </w:r>
      <w:r>
        <w:rPr>
          <w:noProof/>
        </w:rPr>
        <w:t>120</w:t>
      </w:r>
      <w:r>
        <w:fldChar w:fldCharType="end"/>
      </w:r>
    </w:p>
    <w:p w:rsidR="00E17828" w:rsidRDefault="00716732">
      <w:pPr>
        <w:pStyle w:val="indexentry0"/>
      </w:pPr>
      <w:hyperlink w:anchor="section_debce83018e04fe3b319c0ac4611b239">
        <w:r>
          <w:rPr>
            <w:rStyle w:val="Hyperlink"/>
          </w:rPr>
          <w:t>embedTrueTypeFonts (Embed TrueType Fonts)</w:t>
        </w:r>
      </w:hyperlink>
      <w:r>
        <w:t xml:space="preserve"> </w:t>
      </w:r>
      <w:r>
        <w:fldChar w:fldCharType="begin"/>
      </w:r>
      <w:r>
        <w:instrText>PAGEREF section_debce83018e04fe3b319c0ac4611b239</w:instrText>
      </w:r>
      <w:r>
        <w:fldChar w:fldCharType="separate"/>
      </w:r>
      <w:r>
        <w:rPr>
          <w:noProof/>
        </w:rPr>
        <w:t>120</w:t>
      </w:r>
      <w:r>
        <w:fldChar w:fldCharType="end"/>
      </w:r>
    </w:p>
    <w:p w:rsidR="00E17828" w:rsidRDefault="00716732">
      <w:pPr>
        <w:pStyle w:val="indexentry0"/>
      </w:pPr>
      <w:hyperlink w:anchor="section_c76fca3d852d4ed39010da8b18c4310c">
        <w:r>
          <w:rPr>
            <w:rStyle w:val="Hyperlink"/>
          </w:rPr>
          <w:t>emboss (Embossing)</w:t>
        </w:r>
      </w:hyperlink>
      <w:r>
        <w:t xml:space="preserve"> </w:t>
      </w:r>
      <w:r>
        <w:fldChar w:fldCharType="begin"/>
      </w:r>
      <w:r>
        <w:instrText>PAGEREF section_c</w:instrText>
      </w:r>
      <w:r>
        <w:instrText>76fca3d852d4ed39010da8b18c4310c</w:instrText>
      </w:r>
      <w:r>
        <w:fldChar w:fldCharType="separate"/>
      </w:r>
      <w:r>
        <w:rPr>
          <w:noProof/>
        </w:rPr>
        <w:t>66</w:t>
      </w:r>
      <w:r>
        <w:fldChar w:fldCharType="end"/>
      </w:r>
    </w:p>
    <w:p w:rsidR="00E17828" w:rsidRDefault="00716732">
      <w:pPr>
        <w:pStyle w:val="indexentry0"/>
      </w:pPr>
      <w:hyperlink w:anchor="section_20150d8dafa14d2387b00540d61fe818">
        <w:r>
          <w:rPr>
            <w:rStyle w:val="Hyperlink"/>
          </w:rPr>
          <w:t>empty (Empty)</w:t>
        </w:r>
      </w:hyperlink>
      <w:r>
        <w:t xml:space="preserve"> </w:t>
      </w:r>
      <w:r>
        <w:fldChar w:fldCharType="begin"/>
      </w:r>
      <w:r>
        <w:instrText>PAGEREF section_20150d8dafa14d2387b00540d61fe818</w:instrText>
      </w:r>
      <w:r>
        <w:fldChar w:fldCharType="separate"/>
      </w:r>
      <w:r>
        <w:rPr>
          <w:noProof/>
        </w:rPr>
        <w:t>789</w:t>
      </w:r>
      <w:r>
        <w:fldChar w:fldCharType="end"/>
      </w:r>
    </w:p>
    <w:p w:rsidR="00E17828" w:rsidRDefault="00716732">
      <w:pPr>
        <w:pStyle w:val="indexentry0"/>
      </w:pPr>
      <w:hyperlink w:anchor="section_4d982a430b7f40ca87e4f5adf63ae8bc">
        <w:r>
          <w:rPr>
            <w:rStyle w:val="Hyperlink"/>
          </w:rPr>
          <w:t xml:space="preserve">encoding (Output Encoding When </w:t>
        </w:r>
        <w:r>
          <w:rPr>
            <w:rStyle w:val="Hyperlink"/>
          </w:rPr>
          <w:t>Saving as Web Page)</w:t>
        </w:r>
      </w:hyperlink>
      <w:r>
        <w:t xml:space="preserve"> </w:t>
      </w:r>
      <w:r>
        <w:fldChar w:fldCharType="begin"/>
      </w:r>
      <w:r>
        <w:instrText>PAGEREF section_4d982a430b7f40ca87e4f5adf63ae8bc</w:instrText>
      </w:r>
      <w:r>
        <w:fldChar w:fldCharType="separate"/>
      </w:r>
      <w:r>
        <w:rPr>
          <w:noProof/>
        </w:rPr>
        <w:t>165</w:t>
      </w:r>
      <w:r>
        <w:fldChar w:fldCharType="end"/>
      </w:r>
    </w:p>
    <w:p w:rsidR="00E17828" w:rsidRDefault="00716732">
      <w:pPr>
        <w:pStyle w:val="indexentry0"/>
      </w:pPr>
      <w:hyperlink w:anchor="section_c9b965e626374d52a6043f461dc510fb">
        <w:r>
          <w:rPr>
            <w:rStyle w:val="Hyperlink"/>
          </w:rPr>
          <w:t>end (Audio End Time)</w:t>
        </w:r>
      </w:hyperlink>
      <w:r>
        <w:t xml:space="preserve"> </w:t>
      </w:r>
      <w:r>
        <w:fldChar w:fldCharType="begin"/>
      </w:r>
      <w:r>
        <w:instrText>PAGEREF section_c9b965e626374d52a6043f461dc510fb</w:instrText>
      </w:r>
      <w:r>
        <w:fldChar w:fldCharType="separate"/>
      </w:r>
      <w:r>
        <w:rPr>
          <w:noProof/>
        </w:rPr>
        <w:t>539</w:t>
      </w:r>
      <w:r>
        <w:fldChar w:fldCharType="end"/>
      </w:r>
    </w:p>
    <w:p w:rsidR="00E17828" w:rsidRDefault="00716732">
      <w:pPr>
        <w:pStyle w:val="indexentry0"/>
      </w:pPr>
      <w:hyperlink w:anchor="section_2e66ff1bc63e466f9f0ec7071588239c">
        <w:r>
          <w:rPr>
            <w:rStyle w:val="Hyperlink"/>
          </w:rPr>
          <w:t>endCxn (Connection End)</w:t>
        </w:r>
      </w:hyperlink>
      <w:r>
        <w:t xml:space="preserve"> </w:t>
      </w:r>
      <w:r>
        <w:fldChar w:fldCharType="begin"/>
      </w:r>
      <w:r>
        <w:instrText>PAGEREF section_2e66ff1bc63e466f9f0ec7071588239c</w:instrText>
      </w:r>
      <w:r>
        <w:fldChar w:fldCharType="separate"/>
      </w:r>
      <w:r>
        <w:rPr>
          <w:noProof/>
        </w:rPr>
        <w:t>534</w:t>
      </w:r>
      <w:r>
        <w:fldChar w:fldCharType="end"/>
      </w:r>
    </w:p>
    <w:p w:rsidR="00E17828" w:rsidRDefault="00716732">
      <w:pPr>
        <w:pStyle w:val="indexentry0"/>
      </w:pPr>
      <w:hyperlink w:anchor="section_7b4d9ca28d124540b2736ca1f3d61ac2">
        <w:r>
          <w:rPr>
            <w:rStyle w:val="Hyperlink"/>
          </w:rPr>
          <w:t>endnote (Endnote Content)</w:t>
        </w:r>
      </w:hyperlink>
      <w:r>
        <w:t xml:space="preserve"> </w:t>
      </w:r>
      <w:r>
        <w:fldChar w:fldCharType="begin"/>
      </w:r>
      <w:r>
        <w:instrText>PAGEREF section_7b4d9ca28d124540b2736ca1f3d61ac2</w:instrText>
      </w:r>
      <w:r>
        <w:fldChar w:fldCharType="separate"/>
      </w:r>
      <w:r>
        <w:rPr>
          <w:noProof/>
        </w:rPr>
        <w:t>126</w:t>
      </w:r>
      <w:r>
        <w:fldChar w:fldCharType="end"/>
      </w:r>
    </w:p>
    <w:p w:rsidR="00E17828" w:rsidRDefault="00716732">
      <w:pPr>
        <w:pStyle w:val="indexentry0"/>
      </w:pPr>
      <w:hyperlink w:anchor="section_be32fb8bc45c4d369f7a09fac1122e19">
        <w:r>
          <w:rPr>
            <w:rStyle w:val="Hyperlink"/>
          </w:rPr>
          <w:t>endnote (Special Endnote List)</w:t>
        </w:r>
      </w:hyperlink>
      <w:r>
        <w:t xml:space="preserve"> </w:t>
      </w:r>
      <w:r>
        <w:fldChar w:fldCharType="begin"/>
      </w:r>
      <w:r>
        <w:instrText>PAGEREF section_be32fb8bc45c4d369f7a09fac1122e19</w:instrText>
      </w:r>
      <w:r>
        <w:fldChar w:fldCharType="separate"/>
      </w:r>
      <w:r>
        <w:rPr>
          <w:noProof/>
        </w:rPr>
        <w:t>126</w:t>
      </w:r>
      <w:r>
        <w:fldChar w:fldCharType="end"/>
      </w:r>
    </w:p>
    <w:p w:rsidR="00E17828" w:rsidRDefault="00716732">
      <w:pPr>
        <w:pStyle w:val="indexentry0"/>
      </w:pPr>
      <w:hyperlink w:anchor="section_ffafbd51e9bb413b85116a4bf2d10900">
        <w:r>
          <w:rPr>
            <w:rStyle w:val="Hyperlink"/>
          </w:rPr>
          <w:t>endnoteReference (Endnote Reference)</w:t>
        </w:r>
      </w:hyperlink>
      <w:r>
        <w:t xml:space="preserve"> </w:t>
      </w:r>
      <w:r>
        <w:fldChar w:fldCharType="begin"/>
      </w:r>
      <w:r>
        <w:instrText>PAGEREF section_ffafbd51e9bb413b</w:instrText>
      </w:r>
      <w:r>
        <w:instrText>85116a4bf2d10900</w:instrText>
      </w:r>
      <w:r>
        <w:fldChar w:fldCharType="separate"/>
      </w:r>
      <w:r>
        <w:rPr>
          <w:noProof/>
        </w:rPr>
        <w:t>127</w:t>
      </w:r>
      <w:r>
        <w:fldChar w:fldCharType="end"/>
      </w:r>
    </w:p>
    <w:p w:rsidR="00E17828" w:rsidRDefault="00716732">
      <w:pPr>
        <w:pStyle w:val="indexentry0"/>
      </w:pPr>
      <w:hyperlink w:anchor="section_4e0e6ec85b67487baa0c1b2380b96afb">
        <w:r>
          <w:rPr>
            <w:rStyle w:val="Hyperlink"/>
          </w:rPr>
          <w:t>endParaRPr (End Paragraph Run Properties)</w:t>
        </w:r>
      </w:hyperlink>
      <w:r>
        <w:t xml:space="preserve"> </w:t>
      </w:r>
      <w:r>
        <w:fldChar w:fldCharType="begin"/>
      </w:r>
      <w:r>
        <w:instrText>PAGEREF section_4e0e6ec85b67487baa0c1b2380b96afb</w:instrText>
      </w:r>
      <w:r>
        <w:fldChar w:fldCharType="separate"/>
      </w:r>
      <w:r>
        <w:rPr>
          <w:noProof/>
        </w:rPr>
        <w:t>543</w:t>
      </w:r>
      <w:r>
        <w:fldChar w:fldCharType="end"/>
      </w:r>
    </w:p>
    <w:p w:rsidR="00E17828" w:rsidRDefault="00716732">
      <w:pPr>
        <w:pStyle w:val="indexentry0"/>
      </w:pPr>
      <w:hyperlink w:anchor="section_5c689031967843bebf53f161603fba72">
        <w:r>
          <w:rPr>
            <w:rStyle w:val="Hyperlink"/>
          </w:rPr>
          <w:t>endSync (EndSync)</w:t>
        </w:r>
      </w:hyperlink>
      <w:r>
        <w:t xml:space="preserve"> </w:t>
      </w:r>
      <w:r>
        <w:fldChar w:fldCharType="begin"/>
      </w:r>
      <w:r>
        <w:instrText>PAGEREF section_5c689031967843bebf53f161603fba72</w:instrText>
      </w:r>
      <w:r>
        <w:fldChar w:fldCharType="separate"/>
      </w:r>
      <w:r>
        <w:rPr>
          <w:noProof/>
        </w:rPr>
        <w:t>514</w:t>
      </w:r>
      <w:r>
        <w:fldChar w:fldCharType="end"/>
      </w:r>
    </w:p>
    <w:p w:rsidR="00E17828" w:rsidRDefault="00716732">
      <w:pPr>
        <w:pStyle w:val="indexentry0"/>
      </w:pPr>
      <w:hyperlink w:anchor="section_1ed1a602444f40a4a05647f49f911a0a">
        <w:r>
          <w:rPr>
            <w:rStyle w:val="Hyperlink"/>
          </w:rPr>
          <w:t>EQ</w:t>
        </w:r>
      </w:hyperlink>
      <w:r>
        <w:t xml:space="preserve"> </w:t>
      </w:r>
      <w:r>
        <w:fldChar w:fldCharType="begin"/>
      </w:r>
      <w:r>
        <w:instrText>PAGEREF section_1ed1a602444f40a4a05647f49f911a0a</w:instrText>
      </w:r>
      <w:r>
        <w:fldChar w:fldCharType="separate"/>
      </w:r>
      <w:r>
        <w:rPr>
          <w:noProof/>
        </w:rPr>
        <w:t>226</w:t>
      </w:r>
      <w:r>
        <w:fldChar w:fldCharType="end"/>
      </w:r>
    </w:p>
    <w:p w:rsidR="00E17828" w:rsidRDefault="00716732">
      <w:pPr>
        <w:pStyle w:val="indexentry0"/>
      </w:pPr>
      <w:hyperlink w:anchor="section_d8d37e2b532d49db9cba2ef4bd8d9baa">
        <w:r>
          <w:rPr>
            <w:rStyle w:val="Hyperlink"/>
          </w:rPr>
          <w:t>eqArr (Equation-Array F</w:t>
        </w:r>
        <w:r>
          <w:rPr>
            <w:rStyle w:val="Hyperlink"/>
          </w:rPr>
          <w:t>unction)</w:t>
        </w:r>
      </w:hyperlink>
      <w:r>
        <w:t xml:space="preserve"> </w:t>
      </w:r>
      <w:r>
        <w:fldChar w:fldCharType="begin"/>
      </w:r>
      <w:r>
        <w:instrText>PAGEREF section_d8d37e2b532d49db9cba2ef4bd8d9baa</w:instrText>
      </w:r>
      <w:r>
        <w:fldChar w:fldCharType="separate"/>
      </w:r>
      <w:r>
        <w:rPr>
          <w:noProof/>
        </w:rPr>
        <w:t>770</w:t>
      </w:r>
      <w:r>
        <w:fldChar w:fldCharType="end"/>
      </w:r>
    </w:p>
    <w:p w:rsidR="00E17828" w:rsidRDefault="00716732">
      <w:pPr>
        <w:pStyle w:val="indexentry0"/>
      </w:pPr>
      <w:hyperlink w:anchor="section_525aa76aaaab41579ef96353de724518">
        <w:r>
          <w:rPr>
            <w:rStyle w:val="Hyperlink"/>
          </w:rPr>
          <w:t>ERF</w:t>
        </w:r>
      </w:hyperlink>
      <w:r>
        <w:t xml:space="preserve"> </w:t>
      </w:r>
      <w:r>
        <w:fldChar w:fldCharType="begin"/>
      </w:r>
      <w:r>
        <w:instrText>PAGEREF section_525aa76aaaab41579ef96353de724518</w:instrText>
      </w:r>
      <w:r>
        <w:fldChar w:fldCharType="separate"/>
      </w:r>
      <w:r>
        <w:rPr>
          <w:noProof/>
        </w:rPr>
        <w:t>448</w:t>
      </w:r>
      <w:r>
        <w:fldChar w:fldCharType="end"/>
      </w:r>
    </w:p>
    <w:p w:rsidR="00E17828" w:rsidRDefault="00716732">
      <w:pPr>
        <w:pStyle w:val="indexentry0"/>
      </w:pPr>
      <w:hyperlink w:anchor="section_2f9928bb93474b179f4d4e85e768f91c">
        <w:r>
          <w:rPr>
            <w:rStyle w:val="Hyperlink"/>
          </w:rPr>
          <w:t>ERFC</w:t>
        </w:r>
      </w:hyperlink>
      <w:r>
        <w:t xml:space="preserve"> </w:t>
      </w:r>
      <w:r>
        <w:fldChar w:fldCharType="begin"/>
      </w:r>
      <w:r>
        <w:instrText>PAGERE</w:instrText>
      </w:r>
      <w:r>
        <w:instrText>F section_2f9928bb93474b179f4d4e85e768f91c</w:instrText>
      </w:r>
      <w:r>
        <w:fldChar w:fldCharType="separate"/>
      </w:r>
      <w:r>
        <w:rPr>
          <w:noProof/>
        </w:rPr>
        <w:t>448</w:t>
      </w:r>
      <w:r>
        <w:fldChar w:fldCharType="end"/>
      </w:r>
    </w:p>
    <w:p w:rsidR="00E17828" w:rsidRDefault="00716732">
      <w:pPr>
        <w:pStyle w:val="indexentry0"/>
      </w:pPr>
      <w:hyperlink w:anchor="section_212714982cb14b8b8ba12cc70a001139">
        <w:r>
          <w:rPr>
            <w:rStyle w:val="Hyperlink"/>
          </w:rPr>
          <w:t>errBars (Error Bars)</w:t>
        </w:r>
      </w:hyperlink>
      <w:r>
        <w:t xml:space="preserve"> </w:t>
      </w:r>
      <w:r>
        <w:fldChar w:fldCharType="begin"/>
      </w:r>
      <w:r>
        <w:instrText>PAGEREF section_212714982cb14b8b8ba12cc70a001139</w:instrText>
      </w:r>
      <w:r>
        <w:fldChar w:fldCharType="separate"/>
      </w:r>
      <w:r>
        <w:rPr>
          <w:noProof/>
        </w:rPr>
        <w:t>659</w:t>
      </w:r>
      <w:r>
        <w:fldChar w:fldCharType="end"/>
      </w:r>
    </w:p>
    <w:p w:rsidR="00E17828" w:rsidRDefault="00716732">
      <w:pPr>
        <w:pStyle w:val="indexentry0"/>
      </w:pPr>
      <w:hyperlink w:anchor="section_c2df286e2d204b80ab8c6008392a2e73">
        <w:r>
          <w:rPr>
            <w:rStyle w:val="Hyperlink"/>
          </w:rPr>
          <w:t>errBarType (Error Bar Type)</w:t>
        </w:r>
      </w:hyperlink>
      <w:r>
        <w:t xml:space="preserve"> </w:t>
      </w:r>
      <w:r>
        <w:fldChar w:fldCharType="begin"/>
      </w:r>
      <w:r>
        <w:instrText>PAGEREF section_c2df286e2d204b80ab8c6008392a2e73</w:instrText>
      </w:r>
      <w:r>
        <w:fldChar w:fldCharType="separate"/>
      </w:r>
      <w:r>
        <w:rPr>
          <w:noProof/>
        </w:rPr>
        <w:t>659</w:t>
      </w:r>
      <w:r>
        <w:fldChar w:fldCharType="end"/>
      </w:r>
    </w:p>
    <w:p w:rsidR="00E17828" w:rsidRDefault="00716732">
      <w:pPr>
        <w:pStyle w:val="indexentry0"/>
      </w:pPr>
      <w:hyperlink w:anchor="section_833b3ce08963427b9ba66926b2b7f292">
        <w:r>
          <w:rPr>
            <w:rStyle w:val="Hyperlink"/>
          </w:rPr>
          <w:t>errDir (Error Bar Direction)</w:t>
        </w:r>
      </w:hyperlink>
      <w:r>
        <w:t xml:space="preserve"> </w:t>
      </w:r>
      <w:r>
        <w:fldChar w:fldCharType="begin"/>
      </w:r>
      <w:r>
        <w:instrText>PAGEREF section_833b3ce08963427b9ba66926b2b7f292</w:instrText>
      </w:r>
      <w:r>
        <w:fldChar w:fldCharType="separate"/>
      </w:r>
      <w:r>
        <w:rPr>
          <w:noProof/>
        </w:rPr>
        <w:t>659</w:t>
      </w:r>
      <w:r>
        <w:fldChar w:fldCharType="end"/>
      </w:r>
    </w:p>
    <w:p w:rsidR="00E17828" w:rsidRDefault="00716732">
      <w:pPr>
        <w:pStyle w:val="indexentry0"/>
      </w:pPr>
      <w:hyperlink w:anchor="section_58fd105220a94c37b61c92280845d77e">
        <w:r>
          <w:rPr>
            <w:rStyle w:val="Hyperlink"/>
          </w:rPr>
          <w:t>Error values</w:t>
        </w:r>
      </w:hyperlink>
      <w:r>
        <w:t xml:space="preserve"> </w:t>
      </w:r>
      <w:r>
        <w:fldChar w:fldCharType="begin"/>
      </w:r>
      <w:r>
        <w:instrText>PAGEREF section_58fd105220a94c37b61c92280845d77e</w:instrText>
      </w:r>
      <w:r>
        <w:fldChar w:fldCharType="separate"/>
      </w:r>
      <w:r>
        <w:rPr>
          <w:noProof/>
        </w:rPr>
        <w:t>425</w:t>
      </w:r>
      <w:r>
        <w:fldChar w:fldCharType="end"/>
      </w:r>
    </w:p>
    <w:p w:rsidR="00E17828" w:rsidRDefault="00716732">
      <w:pPr>
        <w:pStyle w:val="indexentry0"/>
      </w:pPr>
      <w:hyperlink w:anchor="section_77f7974f562c4896885728d6a8e036e5">
        <w:r>
          <w:rPr>
            <w:rStyle w:val="Hyperlink"/>
          </w:rPr>
          <w:t>ERROR.TYPE</w:t>
        </w:r>
      </w:hyperlink>
      <w:r>
        <w:t xml:space="preserve"> </w:t>
      </w:r>
      <w:r>
        <w:fldChar w:fldCharType="begin"/>
      </w:r>
      <w:r>
        <w:instrText>PAGEREF section_77f7974f562c4896885728d6a8e036e5</w:instrText>
      </w:r>
      <w:r>
        <w:fldChar w:fldCharType="separate"/>
      </w:r>
      <w:r>
        <w:rPr>
          <w:noProof/>
        </w:rPr>
        <w:t>448</w:t>
      </w:r>
      <w:r>
        <w:fldChar w:fldCharType="end"/>
      </w:r>
    </w:p>
    <w:p w:rsidR="00E17828" w:rsidRDefault="00716732">
      <w:pPr>
        <w:pStyle w:val="indexentry0"/>
      </w:pPr>
      <w:hyperlink w:anchor="section_d7de504bfede44e5b7c1730eb7a054cd">
        <w:r>
          <w:rPr>
            <w:rStyle w:val="Hyperlink"/>
          </w:rPr>
          <w:t>errValType (Error Bar Value Type)</w:t>
        </w:r>
      </w:hyperlink>
      <w:r>
        <w:t xml:space="preserve"> </w:t>
      </w:r>
      <w:r>
        <w:fldChar w:fldCharType="begin"/>
      </w:r>
      <w:r>
        <w:instrText>PAGEREF section_d7de504bfede44e5b7c1730eb7a054cd</w:instrText>
      </w:r>
      <w:r>
        <w:fldChar w:fldCharType="separate"/>
      </w:r>
      <w:r>
        <w:rPr>
          <w:noProof/>
        </w:rPr>
        <w:t>659</w:t>
      </w:r>
      <w:r>
        <w:fldChar w:fldCharType="end"/>
      </w:r>
    </w:p>
    <w:p w:rsidR="00E17828" w:rsidRDefault="00716732">
      <w:pPr>
        <w:pStyle w:val="indexentry0"/>
      </w:pPr>
      <w:hyperlink w:anchor="section_66274c6b655247b6a1b13cfcd9c064f4">
        <w:r>
          <w:rPr>
            <w:rStyle w:val="Hyperlink"/>
          </w:rPr>
          <w:t>evenAndOddHeaders (Different Even/Odd Page Headers and Footers)</w:t>
        </w:r>
      </w:hyperlink>
      <w:r>
        <w:t xml:space="preserve"> </w:t>
      </w:r>
      <w:r>
        <w:fldChar w:fldCharType="begin"/>
      </w:r>
      <w:r>
        <w:instrText>PAGEREF section_66274c6b655247b6a1b13cfcd9c064f4</w:instrText>
      </w:r>
      <w:r>
        <w:fldChar w:fldCharType="separate"/>
      </w:r>
      <w:r>
        <w:rPr>
          <w:noProof/>
        </w:rPr>
        <w:t>125</w:t>
      </w:r>
      <w:r>
        <w:fldChar w:fldCharType="end"/>
      </w:r>
    </w:p>
    <w:p w:rsidR="00E17828" w:rsidRDefault="00716732">
      <w:pPr>
        <w:pStyle w:val="indexentry0"/>
      </w:pPr>
      <w:hyperlink w:anchor="section_87ba769f554c425aa84523cad8c4adda">
        <w:r>
          <w:rPr>
            <w:rStyle w:val="Hyperlink"/>
          </w:rPr>
          <w:t>evenFooter (Even Footer)</w:t>
        </w:r>
      </w:hyperlink>
      <w:r>
        <w:t xml:space="preserve"> </w:t>
      </w:r>
      <w:r>
        <w:fldChar w:fldCharType="begin"/>
      </w:r>
      <w:r>
        <w:instrText>PAGEREF section_87ba769f554c425aa84523cad8c4adda</w:instrText>
      </w:r>
      <w:r>
        <w:fldChar w:fldCharType="separate"/>
      </w:r>
      <w:r>
        <w:rPr>
          <w:noProof/>
        </w:rPr>
        <w:t>660</w:t>
      </w:r>
      <w:r>
        <w:fldChar w:fldCharType="end"/>
      </w:r>
    </w:p>
    <w:p w:rsidR="00E17828" w:rsidRDefault="00716732">
      <w:pPr>
        <w:pStyle w:val="indexentry0"/>
      </w:pPr>
      <w:hyperlink w:anchor="section_f64fe98f328646f5adffc5e504cb258b">
        <w:r>
          <w:rPr>
            <w:rStyle w:val="Hyperlink"/>
          </w:rPr>
          <w:t>eve</w:t>
        </w:r>
        <w:r>
          <w:rPr>
            <w:rStyle w:val="Hyperlink"/>
          </w:rPr>
          <w:t>nFooter (Even Page Footer)</w:t>
        </w:r>
      </w:hyperlink>
      <w:r>
        <w:t xml:space="preserve"> </w:t>
      </w:r>
      <w:r>
        <w:fldChar w:fldCharType="begin"/>
      </w:r>
      <w:r>
        <w:instrText>PAGEREF section_f64fe98f328646f5adffc5e504cb258b</w:instrText>
      </w:r>
      <w:r>
        <w:fldChar w:fldCharType="separate"/>
      </w:r>
      <w:r>
        <w:rPr>
          <w:noProof/>
        </w:rPr>
        <w:t>271</w:t>
      </w:r>
      <w:r>
        <w:fldChar w:fldCharType="end"/>
      </w:r>
    </w:p>
    <w:p w:rsidR="00E17828" w:rsidRDefault="00716732">
      <w:pPr>
        <w:pStyle w:val="indexentry0"/>
      </w:pPr>
      <w:hyperlink w:anchor="section_2304ba2be7d3492c9777ea0062ab6cc6">
        <w:r>
          <w:rPr>
            <w:rStyle w:val="Hyperlink"/>
          </w:rPr>
          <w:t>evenHeader (Even Header)</w:t>
        </w:r>
      </w:hyperlink>
      <w:r>
        <w:t xml:space="preserve"> </w:t>
      </w:r>
      <w:r>
        <w:fldChar w:fldCharType="begin"/>
      </w:r>
      <w:r>
        <w:instrText>PAGEREF section_2304ba2be7d3492c9777ea0062ab6cc6</w:instrText>
      </w:r>
      <w:r>
        <w:fldChar w:fldCharType="separate"/>
      </w:r>
      <w:r>
        <w:rPr>
          <w:noProof/>
        </w:rPr>
        <w:t>660</w:t>
      </w:r>
      <w:r>
        <w:fldChar w:fldCharType="end"/>
      </w:r>
    </w:p>
    <w:p w:rsidR="00E17828" w:rsidRDefault="00716732">
      <w:pPr>
        <w:pStyle w:val="indexentry0"/>
      </w:pPr>
      <w:hyperlink w:anchor="section_55917dbf5e8c4031aeba3a424ece1b02">
        <w:r>
          <w:rPr>
            <w:rStyle w:val="Hyperlink"/>
          </w:rPr>
          <w:t>evenHeader (Even Page Header)</w:t>
        </w:r>
      </w:hyperlink>
      <w:r>
        <w:t xml:space="preserve"> </w:t>
      </w:r>
      <w:r>
        <w:fldChar w:fldCharType="begin"/>
      </w:r>
      <w:r>
        <w:instrText>PAGEREF section_55917dbf5e8c4031aeba3a424ece1b02</w:instrText>
      </w:r>
      <w:r>
        <w:fldChar w:fldCharType="separate"/>
      </w:r>
      <w:r>
        <w:rPr>
          <w:noProof/>
        </w:rPr>
        <w:t>271</w:t>
      </w:r>
      <w:r>
        <w:fldChar w:fldCharType="end"/>
      </w:r>
    </w:p>
    <w:p w:rsidR="00E17828" w:rsidRDefault="00716732">
      <w:pPr>
        <w:pStyle w:val="indexentry0"/>
      </w:pPr>
      <w:hyperlink w:anchor="section_17f5e7280c9a4c809962eafdeddec668">
        <w:r>
          <w:rPr>
            <w:rStyle w:val="Hyperlink"/>
          </w:rPr>
          <w:t>Excel (Additional Information)</w:t>
        </w:r>
      </w:hyperlink>
      <w:r>
        <w:t xml:space="preserve"> </w:t>
      </w:r>
      <w:r>
        <w:fldChar w:fldCharType="begin"/>
      </w:r>
      <w:r>
        <w:instrText>PAGEREF section_17f5e7280c9a4c809962eafdeddec668</w:instrText>
      </w:r>
      <w:r>
        <w:fldChar w:fldCharType="separate"/>
      </w:r>
      <w:r>
        <w:rPr>
          <w:noProof/>
        </w:rPr>
        <w:t>940</w:t>
      </w:r>
      <w:r>
        <w:fldChar w:fldCharType="end"/>
      </w:r>
    </w:p>
    <w:p w:rsidR="00E17828" w:rsidRDefault="00716732">
      <w:pPr>
        <w:pStyle w:val="indexentry0"/>
      </w:pPr>
      <w:hyperlink w:anchor="section_a0b554f2f5334d87904ae52acfea4ba5">
        <w:r>
          <w:rPr>
            <w:rStyle w:val="Hyperlink"/>
          </w:rPr>
          <w:t>Excel Attached Toolbars Part</w:t>
        </w:r>
      </w:hyperlink>
      <w:r>
        <w:t xml:space="preserve"> </w:t>
      </w:r>
      <w:r>
        <w:fldChar w:fldCharType="begin"/>
      </w:r>
      <w:r>
        <w:instrText>PAGEREF section_a0b554f2f5334d87904ae52acfea4ba5</w:instrText>
      </w:r>
      <w:r>
        <w:fldChar w:fldCharType="separate"/>
      </w:r>
      <w:r>
        <w:rPr>
          <w:noProof/>
        </w:rPr>
        <w:t>941</w:t>
      </w:r>
      <w:r>
        <w:fldChar w:fldCharType="end"/>
      </w:r>
    </w:p>
    <w:p w:rsidR="00E17828" w:rsidRDefault="00716732">
      <w:pPr>
        <w:pStyle w:val="indexentry0"/>
      </w:pPr>
      <w:hyperlink w:anchor="section_c87603f91c384e13a2e4c219b2266245">
        <w:r>
          <w:rPr>
            <w:rStyle w:val="Hyperlink"/>
          </w:rPr>
          <w:t>excl (Exclusive)</w:t>
        </w:r>
      </w:hyperlink>
      <w:r>
        <w:t xml:space="preserve"> </w:t>
      </w:r>
      <w:r>
        <w:fldChar w:fldCharType="begin"/>
      </w:r>
      <w:r>
        <w:instrText>PAGEREF section_c87603f91c384e13</w:instrText>
      </w:r>
      <w:r>
        <w:instrText>a2e4c219b2266245</w:instrText>
      </w:r>
      <w:r>
        <w:fldChar w:fldCharType="separate"/>
      </w:r>
      <w:r>
        <w:rPr>
          <w:noProof/>
        </w:rPr>
        <w:t>514</w:t>
      </w:r>
      <w:r>
        <w:fldChar w:fldCharType="end"/>
      </w:r>
    </w:p>
    <w:p w:rsidR="00E17828" w:rsidRDefault="00716732">
      <w:pPr>
        <w:pStyle w:val="indexentry0"/>
      </w:pPr>
      <w:hyperlink w:anchor="section_03130137b1174a3190804a43a510eca2">
        <w:r>
          <w:rPr>
            <w:rStyle w:val="Hyperlink"/>
          </w:rPr>
          <w:t>explosion (Explosion)</w:t>
        </w:r>
      </w:hyperlink>
      <w:r>
        <w:t xml:space="preserve"> </w:t>
      </w:r>
      <w:r>
        <w:fldChar w:fldCharType="begin"/>
      </w:r>
      <w:r>
        <w:instrText>PAGEREF section_03130137b1174a3190804a43a510eca2</w:instrText>
      </w:r>
      <w:r>
        <w:fldChar w:fldCharType="separate"/>
      </w:r>
      <w:r>
        <w:rPr>
          <w:noProof/>
        </w:rPr>
        <w:t>660</w:t>
      </w:r>
      <w:r>
        <w:fldChar w:fldCharType="end"/>
      </w:r>
    </w:p>
    <w:p w:rsidR="00E17828" w:rsidRDefault="00716732">
      <w:pPr>
        <w:pStyle w:val="indexentry0"/>
      </w:pPr>
      <w:r>
        <w:t>ext (Extension) (</w:t>
      </w:r>
      <w:hyperlink w:anchor="section_8d8a20b292f646cf8095251c06097d7b">
        <w:r>
          <w:rPr>
            <w:rStyle w:val="Hyperlink"/>
          </w:rPr>
          <w:t>section 2.1.604</w:t>
        </w:r>
      </w:hyperlink>
      <w:r>
        <w:t xml:space="preserve"> </w:t>
      </w:r>
      <w:r>
        <w:fldChar w:fldCharType="begin"/>
      </w:r>
      <w:r>
        <w:instrText>PAGEREF section_8d8a20b292f646cf8095251c06097d7b</w:instrText>
      </w:r>
      <w:r>
        <w:fldChar w:fldCharType="separate"/>
      </w:r>
      <w:r>
        <w:rPr>
          <w:noProof/>
        </w:rPr>
        <w:t>251</w:t>
      </w:r>
      <w:r>
        <w:fldChar w:fldCharType="end"/>
      </w:r>
      <w:r>
        <w:t xml:space="preserve">, </w:t>
      </w:r>
      <w:hyperlink w:anchor="section_25b9dc2e0d044cc3b59968c4c7dc4c6b">
        <w:r>
          <w:rPr>
            <w:rStyle w:val="Hyperlink"/>
          </w:rPr>
          <w:t>section 2.1.1130</w:t>
        </w:r>
      </w:hyperlink>
      <w:r>
        <w:t xml:space="preserve"> </w:t>
      </w:r>
      <w:r>
        <w:fldChar w:fldCharType="begin"/>
      </w:r>
      <w:r>
        <w:instrText>PAGEREF section_25b9dc2e0d044cc3b59968c4c7dc4c6b</w:instrText>
      </w:r>
      <w:r>
        <w:fldChar w:fldCharType="separate"/>
      </w:r>
      <w:r>
        <w:rPr>
          <w:noProof/>
        </w:rPr>
        <w:t>484</w:t>
      </w:r>
      <w:r>
        <w:fldChar w:fldCharType="end"/>
      </w:r>
      <w:r>
        <w:t xml:space="preserve">, </w:t>
      </w:r>
      <w:hyperlink w:anchor="section_acabcab1de1542938edcee48438cf898">
        <w:r>
          <w:rPr>
            <w:rStyle w:val="Hyperlink"/>
          </w:rPr>
          <w:t>section 2</w:t>
        </w:r>
        <w:r>
          <w:rPr>
            <w:rStyle w:val="Hyperlink"/>
          </w:rPr>
          <w:t>.1.1248</w:t>
        </w:r>
      </w:hyperlink>
      <w:r>
        <w:t xml:space="preserve"> </w:t>
      </w:r>
      <w:r>
        <w:fldChar w:fldCharType="begin"/>
      </w:r>
      <w:r>
        <w:instrText>PAGEREF section_acabcab1de1542938edcee48438cf898</w:instrText>
      </w:r>
      <w:r>
        <w:fldChar w:fldCharType="separate"/>
      </w:r>
      <w:r>
        <w:rPr>
          <w:noProof/>
        </w:rPr>
        <w:t>534</w:t>
      </w:r>
      <w:r>
        <w:fldChar w:fldCharType="end"/>
      </w:r>
      <w:r>
        <w:t>)</w:t>
      </w:r>
    </w:p>
    <w:p w:rsidR="00E17828" w:rsidRDefault="00716732">
      <w:pPr>
        <w:pStyle w:val="indexentry0"/>
      </w:pPr>
      <w:hyperlink w:anchor="section_ebc888aa51cf4cf39c1928a09b19acff">
        <w:r>
          <w:rPr>
            <w:rStyle w:val="Hyperlink"/>
          </w:rPr>
          <w:t>ext (Extents)</w:t>
        </w:r>
      </w:hyperlink>
      <w:r>
        <w:t xml:space="preserve"> </w:t>
      </w:r>
      <w:r>
        <w:fldChar w:fldCharType="begin"/>
      </w:r>
      <w:r>
        <w:instrText>PAGEREF section_ebc888aa51cf4cf39c1928a09b19acff</w:instrText>
      </w:r>
      <w:r>
        <w:fldChar w:fldCharType="separate"/>
      </w:r>
      <w:r>
        <w:rPr>
          <w:noProof/>
        </w:rPr>
        <w:t>634</w:t>
      </w:r>
      <w:r>
        <w:fldChar w:fldCharType="end"/>
      </w:r>
    </w:p>
    <w:p w:rsidR="00E17828" w:rsidRDefault="00716732">
      <w:pPr>
        <w:pStyle w:val="indexentry0"/>
      </w:pPr>
      <w:r>
        <w:t>ext (Shape Extent) (</w:t>
      </w:r>
      <w:hyperlink w:anchor="section_2ead3c4f79744edf89e67eb6d40a6f7c">
        <w:r>
          <w:rPr>
            <w:rStyle w:val="Hyperlink"/>
          </w:rPr>
          <w:t>section 2.1.1427</w:t>
        </w:r>
      </w:hyperlink>
      <w:r>
        <w:t xml:space="preserve"> </w:t>
      </w:r>
      <w:r>
        <w:fldChar w:fldCharType="begin"/>
      </w:r>
      <w:r>
        <w:instrText>PAGEREF section_2ead3c4f79744edf89e67eb6d40a6f7c</w:instrText>
      </w:r>
      <w:r>
        <w:fldChar w:fldCharType="separate"/>
      </w:r>
      <w:r>
        <w:rPr>
          <w:noProof/>
        </w:rPr>
        <w:t>646</w:t>
      </w:r>
      <w:r>
        <w:fldChar w:fldCharType="end"/>
      </w:r>
      <w:r>
        <w:t xml:space="preserve">, </w:t>
      </w:r>
      <w:hyperlink w:anchor="section_a9b910847223401b9f4d516d60b00be5">
        <w:r>
          <w:rPr>
            <w:rStyle w:val="Hyperlink"/>
          </w:rPr>
          <w:t>section 2.1.1653</w:t>
        </w:r>
      </w:hyperlink>
      <w:r>
        <w:t xml:space="preserve"> </w:t>
      </w:r>
      <w:r>
        <w:fldChar w:fldCharType="begin"/>
      </w:r>
      <w:r>
        <w:instrText>PAGEREF section_a9b910847223401b9f4d516d60b00be5</w:instrText>
      </w:r>
      <w:r>
        <w:fldChar w:fldCharType="separate"/>
      </w:r>
      <w:r>
        <w:rPr>
          <w:noProof/>
        </w:rPr>
        <w:t>699</w:t>
      </w:r>
      <w:r>
        <w:fldChar w:fldCharType="end"/>
      </w:r>
      <w:r>
        <w:t>)</w:t>
      </w:r>
    </w:p>
    <w:p w:rsidR="00E17828" w:rsidRDefault="00716732">
      <w:pPr>
        <w:pStyle w:val="indexentry0"/>
      </w:pPr>
      <w:hyperlink w:anchor="section_c13cc4ab5f1e4c118345310b310a8430">
        <w:r>
          <w:rPr>
            <w:rStyle w:val="Hyperlink"/>
          </w:rPr>
          <w:t>extent (Drawing Object Size)</w:t>
        </w:r>
      </w:hyperlink>
      <w:r>
        <w:t xml:space="preserve"> </w:t>
      </w:r>
      <w:r>
        <w:fldChar w:fldCharType="begin"/>
      </w:r>
      <w:r>
        <w:instrText>PAGEREF section_c13cc4ab5f1e4c118345310b310a8430</w:instrText>
      </w:r>
      <w:r>
        <w:fldChar w:fldCharType="separate"/>
      </w:r>
      <w:r>
        <w:rPr>
          <w:noProof/>
        </w:rPr>
        <w:t>645</w:t>
      </w:r>
      <w:r>
        <w:fldChar w:fldCharType="end"/>
      </w:r>
    </w:p>
    <w:p w:rsidR="00E17828" w:rsidRDefault="00716732">
      <w:pPr>
        <w:pStyle w:val="indexentry0"/>
      </w:pPr>
      <w:hyperlink w:anchor="section_75328f7050a743afa4da3abade67f5f9">
        <w:r>
          <w:rPr>
            <w:rStyle w:val="Hyperlink"/>
          </w:rPr>
          <w:t>External Name Formulas</w:t>
        </w:r>
      </w:hyperlink>
      <w:r>
        <w:t xml:space="preserve"> </w:t>
      </w:r>
      <w:r>
        <w:fldChar w:fldCharType="begin"/>
      </w:r>
      <w:r>
        <w:instrText>PAGEREF section_75328f7050a743afa4da3abade67f5f9</w:instrText>
      </w:r>
      <w:r>
        <w:fldChar w:fldCharType="separate"/>
      </w:r>
      <w:r>
        <w:rPr>
          <w:noProof/>
        </w:rPr>
        <w:t>951</w:t>
      </w:r>
      <w:r>
        <w:fldChar w:fldCharType="end"/>
      </w:r>
    </w:p>
    <w:p w:rsidR="00E17828" w:rsidRDefault="00716732">
      <w:pPr>
        <w:pStyle w:val="indexentry0"/>
      </w:pPr>
      <w:hyperlink w:anchor="section_58ded036239c41ce95a7d48488691eb0">
        <w:r>
          <w:rPr>
            <w:rStyle w:val="Hyperlink"/>
          </w:rPr>
          <w:t>External Workbooks</w:t>
        </w:r>
      </w:hyperlink>
      <w:r>
        <w:t xml:space="preserve"> </w:t>
      </w:r>
      <w:r>
        <w:fldChar w:fldCharType="begin"/>
      </w:r>
      <w:r>
        <w:instrText>PAGEREF section_58ded036239c41ce95a7d48488691eb0</w:instrText>
      </w:r>
      <w:r>
        <w:fldChar w:fldCharType="separate"/>
      </w:r>
      <w:r>
        <w:rPr>
          <w:noProof/>
        </w:rPr>
        <w:t>49</w:t>
      </w:r>
      <w:r>
        <w:fldChar w:fldCharType="end"/>
      </w:r>
    </w:p>
    <w:p w:rsidR="00E17828" w:rsidRDefault="00716732">
      <w:pPr>
        <w:pStyle w:val="indexentry0"/>
      </w:pPr>
      <w:hyperlink w:anchor="section_d87be36304a948a0a57480daadcecdac">
        <w:r>
          <w:rPr>
            <w:rStyle w:val="Hyperlink"/>
          </w:rPr>
          <w:t>externalData (External Data Relationship)</w:t>
        </w:r>
      </w:hyperlink>
      <w:r>
        <w:t xml:space="preserve"> </w:t>
      </w:r>
      <w:r>
        <w:fldChar w:fldCharType="begin"/>
      </w:r>
      <w:r>
        <w:instrText>PAGEREF section_d87be3630</w:instrText>
      </w:r>
      <w:r>
        <w:instrText>4a948a0a57480daadcecdac</w:instrText>
      </w:r>
      <w:r>
        <w:fldChar w:fldCharType="separate"/>
      </w:r>
      <w:r>
        <w:rPr>
          <w:noProof/>
        </w:rPr>
        <w:t>660</w:t>
      </w:r>
      <w:r>
        <w:fldChar w:fldCharType="end"/>
      </w:r>
    </w:p>
    <w:p w:rsidR="00E17828" w:rsidRDefault="00716732">
      <w:pPr>
        <w:pStyle w:val="indexentry0"/>
      </w:pPr>
      <w:hyperlink w:anchor="section_e3cad11d0d0c475d9fd37617e5f43cf3">
        <w:r>
          <w:rPr>
            <w:rStyle w:val="Hyperlink"/>
          </w:rPr>
          <w:t>externalLink (External Reference)</w:t>
        </w:r>
      </w:hyperlink>
      <w:r>
        <w:t xml:space="preserve"> </w:t>
      </w:r>
      <w:r>
        <w:fldChar w:fldCharType="begin"/>
      </w:r>
      <w:r>
        <w:instrText>PAGEREF section_e3cad11d0d0c475d9fd37617e5f43cf3</w:instrText>
      </w:r>
      <w:r>
        <w:fldChar w:fldCharType="separate"/>
      </w:r>
      <w:r>
        <w:rPr>
          <w:noProof/>
        </w:rPr>
        <w:t>410</w:t>
      </w:r>
      <w:r>
        <w:fldChar w:fldCharType="end"/>
      </w:r>
    </w:p>
    <w:p w:rsidR="00E17828" w:rsidRDefault="00716732">
      <w:pPr>
        <w:pStyle w:val="indexentry0"/>
      </w:pPr>
      <w:hyperlink w:anchor="section_e64dae06a71f4e97b9babc553ce8dd4b">
        <w:r>
          <w:rPr>
            <w:rStyle w:val="Hyperlink"/>
          </w:rPr>
          <w:t>externalReferences (External References)</w:t>
        </w:r>
      </w:hyperlink>
      <w:r>
        <w:t xml:space="preserve"> </w:t>
      </w:r>
      <w:r>
        <w:fldChar w:fldCharType="begin"/>
      </w:r>
      <w:r>
        <w:instrText>PAGEREF section_e64dae06a71f4e97b9babc553ce8dd4b</w:instrText>
      </w:r>
      <w:r>
        <w:fldChar w:fldCharType="separate"/>
      </w:r>
      <w:r>
        <w:rPr>
          <w:noProof/>
        </w:rPr>
        <w:t>251</w:t>
      </w:r>
      <w:r>
        <w:fldChar w:fldCharType="end"/>
      </w:r>
    </w:p>
    <w:p w:rsidR="00E17828" w:rsidRDefault="00716732">
      <w:pPr>
        <w:pStyle w:val="indexentry0"/>
      </w:pPr>
      <w:hyperlink w:anchor="section_c53dbec601754f31aa3f4d851004dd8e">
        <w:r>
          <w:rPr>
            <w:rStyle w:val="Hyperlink"/>
          </w:rPr>
          <w:t>extLst (Extension List)</w:t>
        </w:r>
      </w:hyperlink>
      <w:r>
        <w:t xml:space="preserve"> </w:t>
      </w:r>
      <w:r>
        <w:fldChar w:fldCharType="begin"/>
      </w:r>
      <w:r>
        <w:instrText>PAGEREF section_c53dbec601754f31aa3f4d851004dd8e</w:instrText>
      </w:r>
      <w:r>
        <w:fldChar w:fldCharType="separate"/>
      </w:r>
      <w:r>
        <w:rPr>
          <w:noProof/>
        </w:rPr>
        <w:t>702</w:t>
      </w:r>
      <w:r>
        <w:fldChar w:fldCharType="end"/>
      </w:r>
    </w:p>
    <w:p w:rsidR="00E17828" w:rsidRDefault="00716732">
      <w:pPr>
        <w:pStyle w:val="indexentry0"/>
      </w:pPr>
      <w:hyperlink w:anchor="section_ca4aa75d7d104864b87a0b7ab7adb2df">
        <w:r>
          <w:rPr>
            <w:rStyle w:val="Hyperlink"/>
          </w:rPr>
          <w:t>extrusion (3D Extrusion)</w:t>
        </w:r>
      </w:hyperlink>
      <w:r>
        <w:t xml:space="preserve"> </w:t>
      </w:r>
      <w:r>
        <w:fldChar w:fldCharType="begin"/>
      </w:r>
      <w:r>
        <w:instrText>PAGEREF section_ca4aa75d7d104864b87a0b7ab7adb2df</w:instrText>
      </w:r>
      <w:r>
        <w:fldChar w:fldCharType="separate"/>
      </w:r>
      <w:r>
        <w:rPr>
          <w:noProof/>
        </w:rPr>
        <w:t>747</w:t>
      </w:r>
      <w:r>
        <w:fldChar w:fldCharType="end"/>
      </w:r>
    </w:p>
    <w:p w:rsidR="00E17828" w:rsidRDefault="00716732">
      <w:pPr>
        <w:pStyle w:val="indexentry0"/>
      </w:pPr>
      <w:hyperlink w:anchor="section_5fd839e644e84090b30cefad51c81ed4">
        <w:r>
          <w:rPr>
            <w:rStyle w:val="Hyperlink"/>
          </w:rPr>
          <w:t>extrusionClr (Extrusion Color)</w:t>
        </w:r>
      </w:hyperlink>
      <w:r>
        <w:t xml:space="preserve"> </w:t>
      </w:r>
      <w:r>
        <w:fldChar w:fldCharType="begin"/>
      </w:r>
      <w:r>
        <w:instrText>PAGEREF section_5fd839e644e84090b30cefad51c8</w:instrText>
      </w:r>
      <w:r>
        <w:instrText>1ed4</w:instrText>
      </w:r>
      <w:r>
        <w:fldChar w:fldCharType="separate"/>
      </w:r>
      <w:r>
        <w:rPr>
          <w:noProof/>
        </w:rPr>
        <w:t>632</w:t>
      </w:r>
      <w:r>
        <w:fldChar w:fldCharType="end"/>
      </w:r>
    </w:p>
    <w:p w:rsidR="00E17828" w:rsidRDefault="00E17828">
      <w:pPr>
        <w:spacing w:before="0" w:after="0"/>
        <w:rPr>
          <w:sz w:val="16"/>
        </w:rPr>
      </w:pPr>
    </w:p>
    <w:p w:rsidR="00E17828" w:rsidRDefault="00716732">
      <w:pPr>
        <w:pStyle w:val="indexheader"/>
      </w:pPr>
      <w:r>
        <w:t>F</w:t>
      </w:r>
    </w:p>
    <w:p w:rsidR="00E17828" w:rsidRDefault="00E17828">
      <w:pPr>
        <w:spacing w:before="0" w:after="0"/>
        <w:rPr>
          <w:sz w:val="16"/>
        </w:rPr>
      </w:pPr>
    </w:p>
    <w:p w:rsidR="00E17828" w:rsidRDefault="00716732">
      <w:pPr>
        <w:pStyle w:val="indexentry0"/>
      </w:pPr>
      <w:r>
        <w:t>f (Formula) (</w:t>
      </w:r>
      <w:hyperlink w:anchor="section_f918d42ec13c425eb28f8fb33bd261f4">
        <w:r>
          <w:rPr>
            <w:rStyle w:val="Hyperlink"/>
          </w:rPr>
          <w:t>section 2.1.650</w:t>
        </w:r>
      </w:hyperlink>
      <w:r>
        <w:t xml:space="preserve"> </w:t>
      </w:r>
      <w:r>
        <w:fldChar w:fldCharType="begin"/>
      </w:r>
      <w:r>
        <w:instrText>PAGEREF section_f918d42ec13c425eb28f8fb33bd261f4</w:instrText>
      </w:r>
      <w:r>
        <w:fldChar w:fldCharType="separate"/>
      </w:r>
      <w:r>
        <w:rPr>
          <w:noProof/>
        </w:rPr>
        <w:t>273</w:t>
      </w:r>
      <w:r>
        <w:fldChar w:fldCharType="end"/>
      </w:r>
      <w:r>
        <w:t xml:space="preserve">, </w:t>
      </w:r>
      <w:hyperlink w:anchor="section_e8e4e5f8a7a7440f8e3b31a94f2b65a7">
        <w:r>
          <w:rPr>
            <w:rStyle w:val="Hyperlink"/>
          </w:rPr>
          <w:t>section 2.1.1486</w:t>
        </w:r>
      </w:hyperlink>
      <w:r>
        <w:t xml:space="preserve"> </w:t>
      </w:r>
      <w:r>
        <w:fldChar w:fldCharType="begin"/>
      </w:r>
      <w:r>
        <w:instrText>PAGEREF section_e8e4e5f8a7a7440f8e3b31a94f2b65a7</w:instrText>
      </w:r>
      <w:r>
        <w:fldChar w:fldCharType="separate"/>
      </w:r>
      <w:r>
        <w:rPr>
          <w:noProof/>
        </w:rPr>
        <w:t>660</w:t>
      </w:r>
      <w:r>
        <w:fldChar w:fldCharType="end"/>
      </w:r>
      <w:r>
        <w:t>)</w:t>
      </w:r>
    </w:p>
    <w:p w:rsidR="00E17828" w:rsidRDefault="00716732">
      <w:pPr>
        <w:pStyle w:val="indexentry0"/>
      </w:pPr>
      <w:hyperlink w:anchor="section_02ec83f286bc4408a67e3c757fe9926a">
        <w:r>
          <w:rPr>
            <w:rStyle w:val="Hyperlink"/>
          </w:rPr>
          <w:t>f (Fraction Function)</w:t>
        </w:r>
      </w:hyperlink>
      <w:r>
        <w:t xml:space="preserve"> </w:t>
      </w:r>
      <w:r>
        <w:fldChar w:fldCharType="begin"/>
      </w:r>
      <w:r>
        <w:instrText>PAGEREF section_02ec83f286bc4408a67e3c757fe9926a</w:instrText>
      </w:r>
      <w:r>
        <w:fldChar w:fldCharType="separate"/>
      </w:r>
      <w:r>
        <w:rPr>
          <w:noProof/>
        </w:rPr>
        <w:t>772</w:t>
      </w:r>
      <w:r>
        <w:fldChar w:fldCharType="end"/>
      </w:r>
    </w:p>
    <w:p w:rsidR="00E17828" w:rsidRDefault="00716732">
      <w:pPr>
        <w:pStyle w:val="indexentry0"/>
      </w:pPr>
      <w:hyperlink w:anchor="section_ae78d80dc0fb4085a1a0ff2ece074210">
        <w:r>
          <w:rPr>
            <w:rStyle w:val="Hyperlink"/>
          </w:rPr>
          <w:t>f (Si</w:t>
        </w:r>
        <w:r>
          <w:rPr>
            <w:rStyle w:val="Hyperlink"/>
          </w:rPr>
          <w:t>ngle Formula)</w:t>
        </w:r>
      </w:hyperlink>
      <w:r>
        <w:t xml:space="preserve"> </w:t>
      </w:r>
      <w:r>
        <w:fldChar w:fldCharType="begin"/>
      </w:r>
      <w:r>
        <w:instrText>PAGEREF section_ae78d80dc0fb4085a1a0ff2ece074210</w:instrText>
      </w:r>
      <w:r>
        <w:fldChar w:fldCharType="separate"/>
      </w:r>
      <w:r>
        <w:rPr>
          <w:noProof/>
        </w:rPr>
        <w:t>721</w:t>
      </w:r>
      <w:r>
        <w:fldChar w:fldCharType="end"/>
      </w:r>
    </w:p>
    <w:p w:rsidR="00E17828" w:rsidRDefault="00716732">
      <w:pPr>
        <w:pStyle w:val="indexentry0"/>
      </w:pPr>
      <w:hyperlink w:anchor="section_234d0a46fa91452aa4cf20daadaec913">
        <w:r>
          <w:rPr>
            <w:rStyle w:val="Hyperlink"/>
          </w:rPr>
          <w:t>fade (Fade Slide Transition)</w:t>
        </w:r>
      </w:hyperlink>
      <w:r>
        <w:t xml:space="preserve"> </w:t>
      </w:r>
      <w:r>
        <w:fldChar w:fldCharType="begin"/>
      </w:r>
      <w:r>
        <w:instrText>PAGEREF section_234d0a46fa91452aa4cf20daadaec913</w:instrText>
      </w:r>
      <w:r>
        <w:fldChar w:fldCharType="separate"/>
      </w:r>
      <w:r>
        <w:rPr>
          <w:noProof/>
        </w:rPr>
        <w:t>514</w:t>
      </w:r>
      <w:r>
        <w:fldChar w:fldCharType="end"/>
      </w:r>
    </w:p>
    <w:p w:rsidR="00E17828" w:rsidRDefault="00716732">
      <w:pPr>
        <w:pStyle w:val="indexentry0"/>
      </w:pPr>
      <w:r>
        <w:t>family (Font Family) (</w:t>
      </w:r>
      <w:hyperlink w:anchor="section_e2101cf4fdb14d458dc51b6f698f4a56">
        <w:r>
          <w:rPr>
            <w:rStyle w:val="Hyperlink"/>
          </w:rPr>
          <w:t>section 2.1.271</w:t>
        </w:r>
      </w:hyperlink>
      <w:r>
        <w:t xml:space="preserve"> </w:t>
      </w:r>
      <w:r>
        <w:fldChar w:fldCharType="begin"/>
      </w:r>
      <w:r>
        <w:instrText>PAGEREF section_e2101cf4fdb14d458dc51b6f698f4a56</w:instrText>
      </w:r>
      <w:r>
        <w:fldChar w:fldCharType="separate"/>
      </w:r>
      <w:r>
        <w:rPr>
          <w:noProof/>
        </w:rPr>
        <w:t>120</w:t>
      </w:r>
      <w:r>
        <w:fldChar w:fldCharType="end"/>
      </w:r>
      <w:r>
        <w:t xml:space="preserve">, </w:t>
      </w:r>
      <w:hyperlink w:anchor="section_39a5914a25ad454d97bcec4fd5144902">
        <w:r>
          <w:rPr>
            <w:rStyle w:val="Hyperlink"/>
          </w:rPr>
          <w:t>section 2.1.730</w:t>
        </w:r>
      </w:hyperlink>
      <w:r>
        <w:t xml:space="preserve"> </w:t>
      </w:r>
      <w:r>
        <w:fldChar w:fldCharType="begin"/>
      </w:r>
      <w:r>
        <w:instrText>PAGEREF section_39a5914a25ad454d97bcec4fd5144</w:instrText>
      </w:r>
      <w:r>
        <w:instrText>902</w:instrText>
      </w:r>
      <w:r>
        <w:fldChar w:fldCharType="separate"/>
      </w:r>
      <w:r>
        <w:rPr>
          <w:noProof/>
        </w:rPr>
        <w:t>310</w:t>
      </w:r>
      <w:r>
        <w:fldChar w:fldCharType="end"/>
      </w:r>
      <w:r>
        <w:t>)</w:t>
      </w:r>
    </w:p>
    <w:p w:rsidR="00E17828" w:rsidRDefault="00716732">
      <w:pPr>
        <w:pStyle w:val="indexentry0"/>
      </w:pPr>
      <w:hyperlink w:anchor="section_43896b5ea67941ec93d04d6b46d55d73">
        <w:r>
          <w:rPr>
            <w:rStyle w:val="Hyperlink"/>
          </w:rPr>
          <w:t>fci (Fixed Command Keyboard Customization Action)</w:t>
        </w:r>
      </w:hyperlink>
      <w:r>
        <w:t xml:space="preserve"> </w:t>
      </w:r>
      <w:r>
        <w:fldChar w:fldCharType="begin"/>
      </w:r>
      <w:r>
        <w:instrText>PAGEREF section_43896b5ea67941ec93d04d6b46d55d73</w:instrText>
      </w:r>
      <w:r>
        <w:fldChar w:fldCharType="separate"/>
      </w:r>
      <w:r>
        <w:rPr>
          <w:noProof/>
        </w:rPr>
        <w:t>808</w:t>
      </w:r>
      <w:r>
        <w:fldChar w:fldCharType="end"/>
      </w:r>
    </w:p>
    <w:p w:rsidR="00E17828" w:rsidRDefault="00716732">
      <w:pPr>
        <w:pStyle w:val="indexentry0"/>
      </w:pPr>
      <w:hyperlink w:anchor="section_fe035ea839964a9aa1589784582819e9">
        <w:r>
          <w:rPr>
            <w:rStyle w:val="Hyperlink"/>
          </w:rPr>
          <w:t>ffData (Form Field Pro</w:t>
        </w:r>
        <w:r>
          <w:rPr>
            <w:rStyle w:val="Hyperlink"/>
          </w:rPr>
          <w:t>perties)</w:t>
        </w:r>
      </w:hyperlink>
      <w:r>
        <w:t xml:space="preserve"> </w:t>
      </w:r>
      <w:r>
        <w:fldChar w:fldCharType="begin"/>
      </w:r>
      <w:r>
        <w:instrText>PAGEREF section_fe035ea839964a9aa1589784582819e9</w:instrText>
      </w:r>
      <w:r>
        <w:fldChar w:fldCharType="separate"/>
      </w:r>
      <w:r>
        <w:rPr>
          <w:noProof/>
        </w:rPr>
        <w:t>237</w:t>
      </w:r>
      <w:r>
        <w:fldChar w:fldCharType="end"/>
      </w:r>
    </w:p>
    <w:p w:rsidR="00E17828" w:rsidRDefault="00716732">
      <w:pPr>
        <w:pStyle w:val="indexentry0"/>
      </w:pPr>
      <w:hyperlink w:anchor="section_28565699aa3940eb86658292b0d09d1d">
        <w:r>
          <w:rPr>
            <w:rStyle w:val="Hyperlink"/>
          </w:rPr>
          <w:t>fgColor (Foreground Color)</w:t>
        </w:r>
      </w:hyperlink>
      <w:r>
        <w:t xml:space="preserve"> </w:t>
      </w:r>
      <w:r>
        <w:fldChar w:fldCharType="begin"/>
      </w:r>
      <w:r>
        <w:instrText>PAGEREF section_28565699aa3940eb86658292b0d09d1d</w:instrText>
      </w:r>
      <w:r>
        <w:fldChar w:fldCharType="separate"/>
      </w:r>
      <w:r>
        <w:rPr>
          <w:noProof/>
        </w:rPr>
        <w:t>310</w:t>
      </w:r>
      <w:r>
        <w:fldChar w:fldCharType="end"/>
      </w:r>
    </w:p>
    <w:p w:rsidR="00E17828" w:rsidRDefault="00716732">
      <w:pPr>
        <w:pStyle w:val="indexentry0"/>
      </w:pPr>
      <w:hyperlink w:anchor="section_234054c2ff61413dbc8e0c2e57e5e727">
        <w:r>
          <w:rPr>
            <w:rStyle w:val="Hyperlink"/>
          </w:rPr>
          <w:t>fHdr (First Row of Data Source Contains Column Names)</w:t>
        </w:r>
      </w:hyperlink>
      <w:r>
        <w:t xml:space="preserve"> </w:t>
      </w:r>
      <w:r>
        <w:fldChar w:fldCharType="begin"/>
      </w:r>
      <w:r>
        <w:instrText>PAGEREF section_234054c2ff61413dbc8e0c2e57e5e727</w:instrText>
      </w:r>
      <w:r>
        <w:fldChar w:fldCharType="separate"/>
      </w:r>
      <w:r>
        <w:rPr>
          <w:noProof/>
        </w:rPr>
        <w:t>145</w:t>
      </w:r>
      <w:r>
        <w:fldChar w:fldCharType="end"/>
      </w:r>
    </w:p>
    <w:p w:rsidR="00E17828" w:rsidRDefault="00716732">
      <w:pPr>
        <w:pStyle w:val="indexentry0"/>
      </w:pPr>
      <w:hyperlink w:anchor="section_b5bc0f190a354be0bec19e5749aee561">
        <w:r>
          <w:rPr>
            <w:rStyle w:val="Hyperlink"/>
          </w:rPr>
          <w:t>field (Field)</w:t>
        </w:r>
      </w:hyperlink>
      <w:r>
        <w:t xml:space="preserve"> </w:t>
      </w:r>
      <w:r>
        <w:fldChar w:fldCharType="begin"/>
      </w:r>
      <w:r>
        <w:instrText>PAGEREF section_b5bc0f190a354be0bec19e5749aee561</w:instrText>
      </w:r>
      <w:r>
        <w:fldChar w:fldCharType="separate"/>
      </w:r>
      <w:r>
        <w:rPr>
          <w:noProof/>
        </w:rPr>
        <w:t>348</w:t>
      </w:r>
      <w:r>
        <w:fldChar w:fldCharType="end"/>
      </w:r>
    </w:p>
    <w:p w:rsidR="00E17828" w:rsidRDefault="00716732">
      <w:pPr>
        <w:pStyle w:val="indexentry0"/>
      </w:pPr>
      <w:hyperlink w:anchor="section_83135019c0d34795b75833cc926576a7">
        <w:r>
          <w:rPr>
            <w:rStyle w:val="Hyperlink"/>
          </w:rPr>
          <w:t>FieldCodes (WordprocessingML Field Switches)</w:t>
        </w:r>
      </w:hyperlink>
      <w:r>
        <w:t xml:space="preserve"> </w:t>
      </w:r>
      <w:r>
        <w:fldChar w:fldCharType="begin"/>
      </w:r>
      <w:r>
        <w:instrText>PAGEREF section_83135019c0d34795b75833cc926576a7</w:instrText>
      </w:r>
      <w:r>
        <w:fldChar w:fldCharType="separate"/>
      </w:r>
      <w:r>
        <w:rPr>
          <w:noProof/>
        </w:rPr>
        <w:t>749</w:t>
      </w:r>
      <w:r>
        <w:fldChar w:fldCharType="end"/>
      </w:r>
    </w:p>
    <w:p w:rsidR="00E17828" w:rsidRDefault="00716732">
      <w:pPr>
        <w:pStyle w:val="indexentry0"/>
      </w:pPr>
      <w:hyperlink w:anchor="section_4568c9303f30427b9fdcd535bbfd19d0">
        <w:r>
          <w:rPr>
            <w:rStyle w:val="Hyperlink"/>
          </w:rPr>
          <w:t>fieldGroup (Field Group Properties)</w:t>
        </w:r>
      </w:hyperlink>
      <w:r>
        <w:t xml:space="preserve"> </w:t>
      </w:r>
      <w:r>
        <w:fldChar w:fldCharType="begin"/>
      </w:r>
      <w:r>
        <w:instrText>PAGERE</w:instrText>
      </w:r>
      <w:r>
        <w:instrText>F section_4568c9303f30427b9fdcd535bbfd19d0</w:instrText>
      </w:r>
      <w:r>
        <w:fldChar w:fldCharType="separate"/>
      </w:r>
      <w:r>
        <w:rPr>
          <w:noProof/>
        </w:rPr>
        <w:t>348</w:t>
      </w:r>
      <w:r>
        <w:fldChar w:fldCharType="end"/>
      </w:r>
    </w:p>
    <w:p w:rsidR="00E17828" w:rsidRDefault="00716732">
      <w:pPr>
        <w:pStyle w:val="indexentry0"/>
      </w:pPr>
      <w:hyperlink w:anchor="section_4fcfcd50835944a299a47c2e0e8f1cd7">
        <w:r>
          <w:rPr>
            <w:rStyle w:val="Hyperlink"/>
          </w:rPr>
          <w:t>fieldMapData (External Data Source to Merge Field Mapping)</w:t>
        </w:r>
      </w:hyperlink>
      <w:r>
        <w:t xml:space="preserve"> </w:t>
      </w:r>
      <w:r>
        <w:fldChar w:fldCharType="begin"/>
      </w:r>
      <w:r>
        <w:instrText>PAGEREF section_4fcfcd50835944a299a47c2e0e8f1cd7</w:instrText>
      </w:r>
      <w:r>
        <w:fldChar w:fldCharType="separate"/>
      </w:r>
      <w:r>
        <w:rPr>
          <w:noProof/>
        </w:rPr>
        <w:t>145</w:t>
      </w:r>
      <w:r>
        <w:fldChar w:fldCharType="end"/>
      </w:r>
    </w:p>
    <w:p w:rsidR="00E17828" w:rsidRDefault="00716732">
      <w:pPr>
        <w:pStyle w:val="indexentry0"/>
      </w:pPr>
      <w:hyperlink w:anchor="section_a90dde0033fa4c60919312f227912f48">
        <w:r>
          <w:rPr>
            <w:rStyle w:val="Hyperlink"/>
          </w:rPr>
          <w:t>fieldsUsage (Fields Usage)</w:t>
        </w:r>
      </w:hyperlink>
      <w:r>
        <w:t xml:space="preserve"> </w:t>
      </w:r>
      <w:r>
        <w:fldChar w:fldCharType="begin"/>
      </w:r>
      <w:r>
        <w:instrText>PAGEREF section_a90dde0033fa4c60919312f227912f48</w:instrText>
      </w:r>
      <w:r>
        <w:fldChar w:fldCharType="separate"/>
      </w:r>
      <w:r>
        <w:rPr>
          <w:noProof/>
        </w:rPr>
        <w:t>349</w:t>
      </w:r>
      <w:r>
        <w:fldChar w:fldCharType="end"/>
      </w:r>
    </w:p>
    <w:p w:rsidR="00E17828" w:rsidRDefault="00716732">
      <w:pPr>
        <w:pStyle w:val="indexentry0"/>
      </w:pPr>
      <w:hyperlink w:anchor="section_d66e7a0491ab4fa2a5e775f4ac93767f">
        <w:r>
          <w:rPr>
            <w:rStyle w:val="Hyperlink"/>
          </w:rPr>
          <w:t>fieldUsage (PivotCache Field Id)</w:t>
        </w:r>
      </w:hyperlink>
      <w:r>
        <w:t xml:space="preserve"> </w:t>
      </w:r>
      <w:r>
        <w:fldChar w:fldCharType="begin"/>
      </w:r>
      <w:r>
        <w:instrText>PAGEREF section_d66e7a0491ab4fa2a5e775f4ac93767f</w:instrText>
      </w:r>
      <w:r>
        <w:fldChar w:fldCharType="separate"/>
      </w:r>
      <w:r>
        <w:rPr>
          <w:noProof/>
        </w:rPr>
        <w:t>349</w:t>
      </w:r>
      <w:r>
        <w:fldChar w:fldCharType="end"/>
      </w:r>
    </w:p>
    <w:p w:rsidR="00E17828" w:rsidRDefault="00716732">
      <w:pPr>
        <w:pStyle w:val="indexentry0"/>
      </w:pPr>
      <w:hyperlink w:anchor="section_645ac5bf36494ff0a78cb2c165451815">
        <w:r>
          <w:rPr>
            <w:rStyle w:val="Hyperlink"/>
          </w:rPr>
          <w:t>FILENAME</w:t>
        </w:r>
      </w:hyperlink>
      <w:r>
        <w:t xml:space="preserve"> </w:t>
      </w:r>
      <w:r>
        <w:fldChar w:fldCharType="begin"/>
      </w:r>
      <w:r>
        <w:instrText>PAGEREF section_645ac5bf36494ff0a78cb2c165451815</w:instrText>
      </w:r>
      <w:r>
        <w:fldChar w:fldCharType="separate"/>
      </w:r>
      <w:r>
        <w:rPr>
          <w:noProof/>
        </w:rPr>
        <w:t>227</w:t>
      </w:r>
      <w:r>
        <w:fldChar w:fldCharType="end"/>
      </w:r>
    </w:p>
    <w:p w:rsidR="00E17828" w:rsidRDefault="00716732">
      <w:pPr>
        <w:pStyle w:val="indexentry0"/>
      </w:pPr>
      <w:hyperlink w:anchor="section_6d193e0bb034420e88eb42779663b537">
        <w:r>
          <w:rPr>
            <w:rStyle w:val="Hyperlink"/>
          </w:rPr>
          <w:t>fileRecoveryPr (File Recovery Properties)</w:t>
        </w:r>
      </w:hyperlink>
      <w:r>
        <w:t xml:space="preserve"> </w:t>
      </w:r>
      <w:r>
        <w:fldChar w:fldCharType="begin"/>
      </w:r>
      <w:r>
        <w:instrText>PAGEREF section_6d193e0bb03</w:instrText>
      </w:r>
      <w:r>
        <w:instrText>4420e88eb42779663b537</w:instrText>
      </w:r>
      <w:r>
        <w:fldChar w:fldCharType="separate"/>
      </w:r>
      <w:r>
        <w:rPr>
          <w:noProof/>
        </w:rPr>
        <w:t>252</w:t>
      </w:r>
      <w:r>
        <w:fldChar w:fldCharType="end"/>
      </w:r>
    </w:p>
    <w:p w:rsidR="00E17828" w:rsidRDefault="00716732">
      <w:pPr>
        <w:pStyle w:val="indexentry0"/>
      </w:pPr>
      <w:hyperlink w:anchor="section_f70a4140340b4e94a604dff25b9846b1">
        <w:r>
          <w:rPr>
            <w:rStyle w:val="Hyperlink"/>
          </w:rPr>
          <w:t>fileSharing (File Sharing)</w:t>
        </w:r>
      </w:hyperlink>
      <w:r>
        <w:t xml:space="preserve"> </w:t>
      </w:r>
      <w:r>
        <w:fldChar w:fldCharType="begin"/>
      </w:r>
      <w:r>
        <w:instrText>PAGEREF section_f70a4140340b4e94a604dff25b9846b1</w:instrText>
      </w:r>
      <w:r>
        <w:fldChar w:fldCharType="separate"/>
      </w:r>
      <w:r>
        <w:rPr>
          <w:noProof/>
        </w:rPr>
        <w:t>252</w:t>
      </w:r>
      <w:r>
        <w:fldChar w:fldCharType="end"/>
      </w:r>
    </w:p>
    <w:p w:rsidR="00E17828" w:rsidRDefault="00716732">
      <w:pPr>
        <w:pStyle w:val="indexentry0"/>
      </w:pPr>
      <w:hyperlink w:anchor="section_ab4778b8d1f64265b7ddd30d520de789">
        <w:r>
          <w:rPr>
            <w:rStyle w:val="Hyperlink"/>
          </w:rPr>
          <w:t>FILESIZE</w:t>
        </w:r>
      </w:hyperlink>
      <w:r>
        <w:t xml:space="preserve"> </w:t>
      </w:r>
      <w:r>
        <w:fldChar w:fldCharType="begin"/>
      </w:r>
      <w:r>
        <w:instrText>PAGEREF section_a</w:instrText>
      </w:r>
      <w:r>
        <w:instrText>b4778b8d1f64265b7ddd30d520de789</w:instrText>
      </w:r>
      <w:r>
        <w:fldChar w:fldCharType="separate"/>
      </w:r>
      <w:r>
        <w:rPr>
          <w:noProof/>
        </w:rPr>
        <w:t>227</w:t>
      </w:r>
      <w:r>
        <w:fldChar w:fldCharType="end"/>
      </w:r>
    </w:p>
    <w:p w:rsidR="00E17828" w:rsidRDefault="00716732">
      <w:pPr>
        <w:pStyle w:val="indexentry0"/>
      </w:pPr>
      <w:hyperlink w:anchor="section_66ad31c0b878422e91789b5f9210f87d">
        <w:r>
          <w:rPr>
            <w:rStyle w:val="Hyperlink"/>
          </w:rPr>
          <w:t>filetime (File Time)</w:t>
        </w:r>
      </w:hyperlink>
      <w:r>
        <w:t xml:space="preserve"> </w:t>
      </w:r>
      <w:r>
        <w:fldChar w:fldCharType="begin"/>
      </w:r>
      <w:r>
        <w:instrText>PAGEREF section_66ad31c0b878422e91789b5f9210f87d</w:instrText>
      </w:r>
      <w:r>
        <w:fldChar w:fldCharType="separate"/>
      </w:r>
      <w:r>
        <w:rPr>
          <w:noProof/>
        </w:rPr>
        <w:t>789</w:t>
      </w:r>
      <w:r>
        <w:fldChar w:fldCharType="end"/>
      </w:r>
    </w:p>
    <w:p w:rsidR="00E17828" w:rsidRDefault="00716732">
      <w:pPr>
        <w:pStyle w:val="indexentry0"/>
      </w:pPr>
      <w:hyperlink w:anchor="section_6fb504abe91d49849fc536b5d94aef0c">
        <w:r>
          <w:rPr>
            <w:rStyle w:val="Hyperlink"/>
          </w:rPr>
          <w:t>fileVersion (File Versio</w:t>
        </w:r>
        <w:r>
          <w:rPr>
            <w:rStyle w:val="Hyperlink"/>
          </w:rPr>
          <w:t>n)</w:t>
        </w:r>
      </w:hyperlink>
      <w:r>
        <w:t xml:space="preserve"> </w:t>
      </w:r>
      <w:r>
        <w:fldChar w:fldCharType="begin"/>
      </w:r>
      <w:r>
        <w:instrText>PAGEREF section_6fb504abe91d49849fc536b5d94aef0c</w:instrText>
      </w:r>
      <w:r>
        <w:fldChar w:fldCharType="separate"/>
      </w:r>
      <w:r>
        <w:rPr>
          <w:noProof/>
        </w:rPr>
        <w:t>254</w:t>
      </w:r>
      <w:r>
        <w:fldChar w:fldCharType="end"/>
      </w:r>
    </w:p>
    <w:p w:rsidR="00E17828" w:rsidRDefault="00716732">
      <w:pPr>
        <w:pStyle w:val="indexentry0"/>
      </w:pPr>
      <w:hyperlink w:anchor="section_9098e76d44c74610ac4c1fd871a15874">
        <w:r>
          <w:rPr>
            <w:rStyle w:val="Hyperlink"/>
          </w:rPr>
          <w:t>fill (Fill)</w:t>
        </w:r>
      </w:hyperlink>
      <w:r>
        <w:t xml:space="preserve"> </w:t>
      </w:r>
      <w:r>
        <w:fldChar w:fldCharType="begin"/>
      </w:r>
      <w:r>
        <w:instrText>PAGEREF section_9098e76d44c74610ac4c1fd871a15874</w:instrText>
      </w:r>
      <w:r>
        <w:fldChar w:fldCharType="separate"/>
      </w:r>
      <w:r>
        <w:rPr>
          <w:noProof/>
        </w:rPr>
        <w:t>541</w:t>
      </w:r>
      <w:r>
        <w:fldChar w:fldCharType="end"/>
      </w:r>
    </w:p>
    <w:p w:rsidR="00E17828" w:rsidRDefault="00716732">
      <w:pPr>
        <w:pStyle w:val="indexentry0"/>
      </w:pPr>
      <w:hyperlink w:anchor="section_4bddcf84dbeb4f4c8add3ab336cbd0c5">
        <w:r>
          <w:rPr>
            <w:rStyle w:val="Hyperlink"/>
          </w:rPr>
          <w:t>fill (Shape</w:t>
        </w:r>
        <w:r>
          <w:rPr>
            <w:rStyle w:val="Hyperlink"/>
          </w:rPr>
          <w:t xml:space="preserve"> Fill Extended Properties)</w:t>
        </w:r>
      </w:hyperlink>
      <w:r>
        <w:t xml:space="preserve"> </w:t>
      </w:r>
      <w:r>
        <w:fldChar w:fldCharType="begin"/>
      </w:r>
      <w:r>
        <w:instrText>PAGEREF section_4bddcf84dbeb4f4c8add3ab336cbd0c5</w:instrText>
      </w:r>
      <w:r>
        <w:fldChar w:fldCharType="separate"/>
      </w:r>
      <w:r>
        <w:rPr>
          <w:noProof/>
        </w:rPr>
        <w:t>749</w:t>
      </w:r>
      <w:r>
        <w:fldChar w:fldCharType="end"/>
      </w:r>
    </w:p>
    <w:p w:rsidR="00E17828" w:rsidRDefault="00716732">
      <w:pPr>
        <w:pStyle w:val="indexentry0"/>
      </w:pPr>
      <w:hyperlink w:anchor="section_3836666ddd2645a59ae56e79f5156f79">
        <w:r>
          <w:rPr>
            <w:rStyle w:val="Hyperlink"/>
          </w:rPr>
          <w:t>fill (Shape Fill Properties)</w:t>
        </w:r>
      </w:hyperlink>
      <w:r>
        <w:t xml:space="preserve"> </w:t>
      </w:r>
      <w:r>
        <w:fldChar w:fldCharType="begin"/>
      </w:r>
      <w:r>
        <w:instrText>PAGEREF section_3836666ddd2645a59ae56e79f5156f79</w:instrText>
      </w:r>
      <w:r>
        <w:fldChar w:fldCharType="separate"/>
      </w:r>
      <w:r>
        <w:rPr>
          <w:noProof/>
        </w:rPr>
        <w:t>722</w:t>
      </w:r>
      <w:r>
        <w:fldChar w:fldCharType="end"/>
      </w:r>
    </w:p>
    <w:p w:rsidR="00E17828" w:rsidRDefault="00716732">
      <w:pPr>
        <w:pStyle w:val="indexentry0"/>
      </w:pPr>
      <w:hyperlink w:anchor="section_802d18013354454bbea18dbefb959ff9">
        <w:r>
          <w:rPr>
            <w:rStyle w:val="Hyperlink"/>
          </w:rPr>
          <w:t>fillClrLst (Fill Color List)</w:t>
        </w:r>
      </w:hyperlink>
      <w:r>
        <w:t xml:space="preserve"> </w:t>
      </w:r>
      <w:r>
        <w:fldChar w:fldCharType="begin"/>
      </w:r>
      <w:r>
        <w:instrText>PAGEREF section_802d18013354454bbea18dbefb959ff9</w:instrText>
      </w:r>
      <w:r>
        <w:fldChar w:fldCharType="separate"/>
      </w:r>
      <w:r>
        <w:rPr>
          <w:noProof/>
        </w:rPr>
        <w:t>704</w:t>
      </w:r>
      <w:r>
        <w:fldChar w:fldCharType="end"/>
      </w:r>
    </w:p>
    <w:p w:rsidR="00E17828" w:rsidRDefault="00716732">
      <w:pPr>
        <w:pStyle w:val="indexentry0"/>
      </w:pPr>
      <w:hyperlink w:anchor="section_31424733a0e14b7c8c943fc9ab9e2987">
        <w:r>
          <w:rPr>
            <w:rStyle w:val="Hyperlink"/>
          </w:rPr>
          <w:t>fills (Fills)</w:t>
        </w:r>
      </w:hyperlink>
      <w:r>
        <w:t xml:space="preserve"> </w:t>
      </w:r>
      <w:r>
        <w:fldChar w:fldCharType="begin"/>
      </w:r>
      <w:r>
        <w:instrText>PAGEREF section_31424733a0e14b7c8c9</w:instrText>
      </w:r>
      <w:r>
        <w:instrText>43fc9ab9e2987</w:instrText>
      </w:r>
      <w:r>
        <w:fldChar w:fldCharType="separate"/>
      </w:r>
      <w:r>
        <w:rPr>
          <w:noProof/>
        </w:rPr>
        <w:t>310</w:t>
      </w:r>
      <w:r>
        <w:fldChar w:fldCharType="end"/>
      </w:r>
    </w:p>
    <w:p w:rsidR="00E17828" w:rsidRDefault="00716732">
      <w:pPr>
        <w:pStyle w:val="indexentry0"/>
      </w:pPr>
      <w:hyperlink w:anchor="section_e85007b6de884e2b9e765c96afb96a90">
        <w:r>
          <w:rPr>
            <w:rStyle w:val="Hyperlink"/>
          </w:rPr>
          <w:t>fillToRect (Fill To Rectangle)</w:t>
        </w:r>
      </w:hyperlink>
      <w:r>
        <w:t xml:space="preserve"> </w:t>
      </w:r>
      <w:r>
        <w:fldChar w:fldCharType="begin"/>
      </w:r>
      <w:r>
        <w:instrText>PAGEREF section_e85007b6de884e2b9e765c96afb96a90</w:instrText>
      </w:r>
      <w:r>
        <w:fldChar w:fldCharType="separate"/>
      </w:r>
      <w:r>
        <w:rPr>
          <w:noProof/>
        </w:rPr>
        <w:t>637</w:t>
      </w:r>
      <w:r>
        <w:fldChar w:fldCharType="end"/>
      </w:r>
    </w:p>
    <w:p w:rsidR="00E17828" w:rsidRDefault="00716732">
      <w:pPr>
        <w:pStyle w:val="indexentry0"/>
      </w:pPr>
      <w:hyperlink w:anchor="section_e897825f55b5433fbe2cca9c5b382d0b">
        <w:r>
          <w:rPr>
            <w:rStyle w:val="Hyperlink"/>
          </w:rPr>
          <w:t>filter (Filter)</w:t>
        </w:r>
      </w:hyperlink>
      <w:r>
        <w:t xml:space="preserve"> </w:t>
      </w:r>
      <w:r>
        <w:fldChar w:fldCharType="begin"/>
      </w:r>
      <w:r>
        <w:instrText>PAGEREF section_e897825f55b5433fbe2cca9c5b382d0b</w:instrText>
      </w:r>
      <w:r>
        <w:fldChar w:fldCharType="separate"/>
      </w:r>
      <w:r>
        <w:rPr>
          <w:noProof/>
        </w:rPr>
        <w:t>300</w:t>
      </w:r>
      <w:r>
        <w:fldChar w:fldCharType="end"/>
      </w:r>
    </w:p>
    <w:p w:rsidR="00E17828" w:rsidRDefault="00716732">
      <w:pPr>
        <w:pStyle w:val="indexentry0"/>
      </w:pPr>
      <w:hyperlink w:anchor="section_b24da728b214448594241e485aa0e452">
        <w:r>
          <w:rPr>
            <w:rStyle w:val="Hyperlink"/>
          </w:rPr>
          <w:t>filter (PivotTable Advanced Filter)</w:t>
        </w:r>
      </w:hyperlink>
      <w:r>
        <w:t xml:space="preserve"> </w:t>
      </w:r>
      <w:r>
        <w:fldChar w:fldCharType="begin"/>
      </w:r>
      <w:r>
        <w:instrText>PAGEREF section_b24da728b214448594241e485aa0e452</w:instrText>
      </w:r>
      <w:r>
        <w:fldChar w:fldCharType="separate"/>
      </w:r>
      <w:r>
        <w:rPr>
          <w:noProof/>
        </w:rPr>
        <w:t>349</w:t>
      </w:r>
      <w:r>
        <w:fldChar w:fldCharType="end"/>
      </w:r>
    </w:p>
    <w:p w:rsidR="00E17828" w:rsidRDefault="00716732">
      <w:pPr>
        <w:pStyle w:val="indexentry0"/>
      </w:pPr>
      <w:hyperlink w:anchor="section_72a61a9d229046899885436fe0c6643b">
        <w:r>
          <w:rPr>
            <w:rStyle w:val="Hyperlink"/>
          </w:rPr>
          <w:t>filterColumn (AutoFilter Column)</w:t>
        </w:r>
      </w:hyperlink>
      <w:r>
        <w:t xml:space="preserve"> </w:t>
      </w:r>
      <w:r>
        <w:fldChar w:fldCharType="begin"/>
      </w:r>
      <w:r>
        <w:instrText>PAGEREF section_72a61a9d229046899885436fe0c6643b</w:instrText>
      </w:r>
      <w:r>
        <w:fldChar w:fldCharType="separate"/>
      </w:r>
      <w:r>
        <w:rPr>
          <w:noProof/>
        </w:rPr>
        <w:t>301</w:t>
      </w:r>
      <w:r>
        <w:fldChar w:fldCharType="end"/>
      </w:r>
    </w:p>
    <w:p w:rsidR="00E17828" w:rsidRDefault="00716732">
      <w:pPr>
        <w:pStyle w:val="indexentry0"/>
      </w:pPr>
      <w:hyperlink w:anchor="section_6d6a54d5b9df4d53aa8c004e254b7cbd">
        <w:r>
          <w:rPr>
            <w:rStyle w:val="Hyperlink"/>
          </w:rPr>
          <w:t>filters (Filter Criteria)</w:t>
        </w:r>
      </w:hyperlink>
      <w:r>
        <w:t xml:space="preserve"> </w:t>
      </w:r>
      <w:r>
        <w:fldChar w:fldCharType="begin"/>
      </w:r>
      <w:r>
        <w:instrText>PAGEREF section_6d6a54d5b9df4d53aa8c004e254b7cbd</w:instrText>
      </w:r>
      <w:r>
        <w:fldChar w:fldCharType="separate"/>
      </w:r>
      <w:r>
        <w:rPr>
          <w:noProof/>
        </w:rPr>
        <w:t>301</w:t>
      </w:r>
      <w:r>
        <w:fldChar w:fldCharType="end"/>
      </w:r>
    </w:p>
    <w:p w:rsidR="00E17828" w:rsidRDefault="00716732">
      <w:pPr>
        <w:pStyle w:val="indexentry0"/>
      </w:pPr>
      <w:hyperlink w:anchor="section_1357a24b78ac42078d315993617b194e">
        <w:r>
          <w:rPr>
            <w:rStyle w:val="Hyperlink"/>
          </w:rPr>
          <w:t>FIND</w:t>
        </w:r>
      </w:hyperlink>
      <w:r>
        <w:t xml:space="preserve"> </w:t>
      </w:r>
      <w:r>
        <w:fldChar w:fldCharType="begin"/>
      </w:r>
      <w:r>
        <w:instrText>PAGEREF section_1357a24b78ac42078d315993617b194e</w:instrText>
      </w:r>
      <w:r>
        <w:fldChar w:fldCharType="separate"/>
      </w:r>
      <w:r>
        <w:rPr>
          <w:noProof/>
        </w:rPr>
        <w:t>448</w:t>
      </w:r>
      <w:r>
        <w:fldChar w:fldCharType="end"/>
      </w:r>
    </w:p>
    <w:p w:rsidR="00E17828" w:rsidRDefault="00716732">
      <w:pPr>
        <w:pStyle w:val="indexentry0"/>
      </w:pPr>
      <w:hyperlink w:anchor="section_c233386cf59b4160b9cb7c5df7623b72">
        <w:r>
          <w:rPr>
            <w:rStyle w:val="Hyperlink"/>
          </w:rPr>
          <w:t>FINDB</w:t>
        </w:r>
      </w:hyperlink>
      <w:r>
        <w:t xml:space="preserve"> </w:t>
      </w:r>
      <w:r>
        <w:fldChar w:fldCharType="begin"/>
      </w:r>
      <w:r>
        <w:instrText>PAGEREF section_c233386cf59b4160b9cb7c5df7623b72</w:instrText>
      </w:r>
      <w:r>
        <w:fldChar w:fldCharType="separate"/>
      </w:r>
      <w:r>
        <w:rPr>
          <w:noProof/>
        </w:rPr>
        <w:t>448</w:t>
      </w:r>
      <w:r>
        <w:fldChar w:fldCharType="end"/>
      </w:r>
    </w:p>
    <w:p w:rsidR="00E17828" w:rsidRDefault="00716732">
      <w:pPr>
        <w:pStyle w:val="indexentry0"/>
      </w:pPr>
      <w:hyperlink w:anchor="section_3f2496b3912046f597468165b57473fb">
        <w:r>
          <w:rPr>
            <w:rStyle w:val="Hyperlink"/>
          </w:rPr>
          <w:t>FINV</w:t>
        </w:r>
      </w:hyperlink>
      <w:r>
        <w:t xml:space="preserve"> </w:t>
      </w:r>
      <w:r>
        <w:fldChar w:fldCharType="begin"/>
      </w:r>
      <w:r>
        <w:instrText>PAGEREF section_3f2496b3912046f597468165b57473fb</w:instrText>
      </w:r>
      <w:r>
        <w:fldChar w:fldCharType="separate"/>
      </w:r>
      <w:r>
        <w:rPr>
          <w:noProof/>
        </w:rPr>
        <w:t>448</w:t>
      </w:r>
      <w:r>
        <w:fldChar w:fldCharType="end"/>
      </w:r>
    </w:p>
    <w:p w:rsidR="00E17828" w:rsidRDefault="00716732">
      <w:pPr>
        <w:pStyle w:val="indexentry0"/>
      </w:pPr>
      <w:hyperlink w:anchor="section_8bce28a2ef4d40a597b66fa1d6ebe1ec">
        <w:r>
          <w:rPr>
            <w:rStyle w:val="Hyperlink"/>
          </w:rPr>
          <w:t>firstFooter (First Footer)</w:t>
        </w:r>
      </w:hyperlink>
      <w:r>
        <w:t xml:space="preserve"> </w:t>
      </w:r>
      <w:r>
        <w:fldChar w:fldCharType="begin"/>
      </w:r>
      <w:r>
        <w:instrText>PAGEREF section_8bce28a2ef4d40a597b66fa1d6ebe1ec</w:instrText>
      </w:r>
      <w:r>
        <w:fldChar w:fldCharType="separate"/>
      </w:r>
      <w:r>
        <w:rPr>
          <w:noProof/>
        </w:rPr>
        <w:t>660</w:t>
      </w:r>
      <w:r>
        <w:fldChar w:fldCharType="end"/>
      </w:r>
    </w:p>
    <w:p w:rsidR="00E17828" w:rsidRDefault="00716732">
      <w:pPr>
        <w:pStyle w:val="indexentry0"/>
      </w:pPr>
      <w:hyperlink w:anchor="section_0c7aa7ead47f45ffb97002e77934dbc5">
        <w:r>
          <w:rPr>
            <w:rStyle w:val="Hyperlink"/>
          </w:rPr>
          <w:t>firstFooter (First Page Footer)</w:t>
        </w:r>
      </w:hyperlink>
      <w:r>
        <w:t xml:space="preserve"> </w:t>
      </w:r>
      <w:r>
        <w:fldChar w:fldCharType="begin"/>
      </w:r>
      <w:r>
        <w:instrText>PAGEREF section_0c7aa7ead47f45ffb97002e77934dbc5</w:instrText>
      </w:r>
      <w:r>
        <w:fldChar w:fldCharType="separate"/>
      </w:r>
      <w:r>
        <w:rPr>
          <w:noProof/>
        </w:rPr>
        <w:t>275</w:t>
      </w:r>
      <w:r>
        <w:fldChar w:fldCharType="end"/>
      </w:r>
    </w:p>
    <w:p w:rsidR="00E17828" w:rsidRDefault="00716732">
      <w:pPr>
        <w:pStyle w:val="indexentry0"/>
      </w:pPr>
      <w:hyperlink w:anchor="section_0f88953b96834f96bad2956fc8af3509">
        <w:r>
          <w:rPr>
            <w:rStyle w:val="Hyperlink"/>
          </w:rPr>
          <w:t>firstHeader (First Header)</w:t>
        </w:r>
      </w:hyperlink>
      <w:r>
        <w:t xml:space="preserve"> </w:t>
      </w:r>
      <w:r>
        <w:fldChar w:fldCharType="begin"/>
      </w:r>
      <w:r>
        <w:instrText>PAGEREF section_0f8</w:instrText>
      </w:r>
      <w:r>
        <w:instrText>8953b96834f96bad2956fc8af3509</w:instrText>
      </w:r>
      <w:r>
        <w:fldChar w:fldCharType="separate"/>
      </w:r>
      <w:r>
        <w:rPr>
          <w:noProof/>
        </w:rPr>
        <w:t>661</w:t>
      </w:r>
      <w:r>
        <w:fldChar w:fldCharType="end"/>
      </w:r>
    </w:p>
    <w:p w:rsidR="00E17828" w:rsidRDefault="00716732">
      <w:pPr>
        <w:pStyle w:val="indexentry0"/>
      </w:pPr>
      <w:hyperlink w:anchor="section_acf4270d06134e429e32857807de9225">
        <w:r>
          <w:rPr>
            <w:rStyle w:val="Hyperlink"/>
          </w:rPr>
          <w:t>firstHeader (First Page Header)</w:t>
        </w:r>
      </w:hyperlink>
      <w:r>
        <w:t xml:space="preserve"> </w:t>
      </w:r>
      <w:r>
        <w:fldChar w:fldCharType="begin"/>
      </w:r>
      <w:r>
        <w:instrText>PAGEREF section_acf4270d06134e429e32857807de9225</w:instrText>
      </w:r>
      <w:r>
        <w:fldChar w:fldCharType="separate"/>
      </w:r>
      <w:r>
        <w:rPr>
          <w:noProof/>
        </w:rPr>
        <w:t>275</w:t>
      </w:r>
      <w:r>
        <w:fldChar w:fldCharType="end"/>
      </w:r>
    </w:p>
    <w:p w:rsidR="00E17828" w:rsidRDefault="00716732">
      <w:pPr>
        <w:pStyle w:val="indexentry0"/>
      </w:pPr>
      <w:hyperlink w:anchor="section_5e74e347a9e34f0097d5b8bea59a748c">
        <w:r>
          <w:rPr>
            <w:rStyle w:val="Hyperlink"/>
          </w:rPr>
          <w:t>fitText (Manual</w:t>
        </w:r>
        <w:r>
          <w:rPr>
            <w:rStyle w:val="Hyperlink"/>
          </w:rPr>
          <w:t xml:space="preserve"> Run Width)</w:t>
        </w:r>
      </w:hyperlink>
      <w:r>
        <w:t xml:space="preserve"> </w:t>
      </w:r>
      <w:r>
        <w:fldChar w:fldCharType="begin"/>
      </w:r>
      <w:r>
        <w:instrText>PAGEREF section_5e74e347a9e34f0097d5b8bea59a748c</w:instrText>
      </w:r>
      <w:r>
        <w:fldChar w:fldCharType="separate"/>
      </w:r>
      <w:r>
        <w:rPr>
          <w:noProof/>
        </w:rPr>
        <w:t>66</w:t>
      </w:r>
      <w:r>
        <w:fldChar w:fldCharType="end"/>
      </w:r>
    </w:p>
    <w:p w:rsidR="00E17828" w:rsidRDefault="00716732">
      <w:pPr>
        <w:pStyle w:val="indexentry0"/>
      </w:pPr>
      <w:hyperlink w:anchor="section_0925f9e809294fad921539869408fa8c">
        <w:r>
          <w:rPr>
            <w:rStyle w:val="Hyperlink"/>
          </w:rPr>
          <w:t>FIXED</w:t>
        </w:r>
      </w:hyperlink>
      <w:r>
        <w:t xml:space="preserve"> </w:t>
      </w:r>
      <w:r>
        <w:fldChar w:fldCharType="begin"/>
      </w:r>
      <w:r>
        <w:instrText>PAGEREF section_0925f9e809294fad921539869408fa8c</w:instrText>
      </w:r>
      <w:r>
        <w:fldChar w:fldCharType="separate"/>
      </w:r>
      <w:r>
        <w:rPr>
          <w:noProof/>
        </w:rPr>
        <w:t>449</w:t>
      </w:r>
      <w:r>
        <w:fldChar w:fldCharType="end"/>
      </w:r>
    </w:p>
    <w:p w:rsidR="00E17828" w:rsidRDefault="00716732">
      <w:pPr>
        <w:pStyle w:val="indexentry0"/>
      </w:pPr>
      <w:hyperlink w:anchor="section_37bf80f71d7447f68721aa077cadca4d">
        <w:r>
          <w:rPr>
            <w:rStyle w:val="Hyperlink"/>
          </w:rPr>
          <w:t>Fixed Co</w:t>
        </w:r>
        <w:r>
          <w:rPr>
            <w:rStyle w:val="Hyperlink"/>
          </w:rPr>
          <w:t>mmands</w:t>
        </w:r>
      </w:hyperlink>
      <w:r>
        <w:t xml:space="preserve"> </w:t>
      </w:r>
      <w:r>
        <w:fldChar w:fldCharType="begin"/>
      </w:r>
      <w:r>
        <w:instrText>PAGEREF section_37bf80f71d7447f68721aa077cadca4d</w:instrText>
      </w:r>
      <w:r>
        <w:fldChar w:fldCharType="separate"/>
      </w:r>
      <w:r>
        <w:rPr>
          <w:noProof/>
        </w:rPr>
        <w:t>818</w:t>
      </w:r>
      <w:r>
        <w:fldChar w:fldCharType="end"/>
      </w:r>
    </w:p>
    <w:p w:rsidR="00E17828" w:rsidRDefault="00716732">
      <w:pPr>
        <w:pStyle w:val="indexentry0"/>
      </w:pPr>
      <w:hyperlink w:anchor="section_112757641c374ddf8bc329bb0c234c94">
        <w:r>
          <w:rPr>
            <w:rStyle w:val="Hyperlink"/>
          </w:rPr>
          <w:t>flatBorders (Frameset Splitter Border Style)</w:t>
        </w:r>
      </w:hyperlink>
      <w:r>
        <w:t xml:space="preserve"> </w:t>
      </w:r>
      <w:r>
        <w:fldChar w:fldCharType="begin"/>
      </w:r>
      <w:r>
        <w:instrText>PAGEREF section_112757641c374ddf8bc329bb0c234c94</w:instrText>
      </w:r>
      <w:r>
        <w:fldChar w:fldCharType="separate"/>
      </w:r>
      <w:r>
        <w:rPr>
          <w:noProof/>
        </w:rPr>
        <w:t>165</w:t>
      </w:r>
      <w:r>
        <w:fldChar w:fldCharType="end"/>
      </w:r>
    </w:p>
    <w:p w:rsidR="00E17828" w:rsidRDefault="00716732">
      <w:pPr>
        <w:pStyle w:val="indexentry0"/>
      </w:pPr>
      <w:hyperlink w:anchor="section_bd0ae56c3a9c4f8285d1752bf270c244">
        <w:r>
          <w:rPr>
            <w:rStyle w:val="Hyperlink"/>
          </w:rPr>
          <w:t>flatTx (No text in 3D scene)</w:t>
        </w:r>
      </w:hyperlink>
      <w:r>
        <w:t xml:space="preserve"> </w:t>
      </w:r>
      <w:r>
        <w:fldChar w:fldCharType="begin"/>
      </w:r>
      <w:r>
        <w:instrText>PAGEREF section_bd0ae56c3a9c4f8285d1752bf270c244</w:instrText>
      </w:r>
      <w:r>
        <w:fldChar w:fldCharType="separate"/>
      </w:r>
      <w:r>
        <w:rPr>
          <w:noProof/>
        </w:rPr>
        <w:t>632</w:t>
      </w:r>
      <w:r>
        <w:fldChar w:fldCharType="end"/>
      </w:r>
    </w:p>
    <w:p w:rsidR="00E17828" w:rsidRDefault="00716732">
      <w:pPr>
        <w:pStyle w:val="indexentry0"/>
      </w:pPr>
      <w:hyperlink w:anchor="section_212341c6e39d4e9b8a6ead2ab253c897">
        <w:r>
          <w:rPr>
            <w:rStyle w:val="Hyperlink"/>
          </w:rPr>
          <w:t>fld (Text Field)</w:t>
        </w:r>
      </w:hyperlink>
      <w:r>
        <w:t xml:space="preserve"> </w:t>
      </w:r>
      <w:r>
        <w:fldChar w:fldCharType="begin"/>
      </w:r>
      <w:r>
        <w:instrText>PAGEREF section_212341c6e39d4e9b8a6ead2ab253c897</w:instrText>
      </w:r>
      <w:r>
        <w:fldChar w:fldCharType="separate"/>
      </w:r>
      <w:r>
        <w:rPr>
          <w:noProof/>
        </w:rPr>
        <w:t>543</w:t>
      </w:r>
      <w:r>
        <w:fldChar w:fldCharType="end"/>
      </w:r>
    </w:p>
    <w:p w:rsidR="00E17828" w:rsidRDefault="00716732">
      <w:pPr>
        <w:pStyle w:val="indexentry0"/>
      </w:pPr>
      <w:r>
        <w:t>fldData (Custom F</w:t>
      </w:r>
      <w:r>
        <w:t>ield Data) (</w:t>
      </w:r>
      <w:hyperlink w:anchor="section_de946ef84db54f669edf84ed7f836f3e">
        <w:r>
          <w:rPr>
            <w:rStyle w:val="Hyperlink"/>
          </w:rPr>
          <w:t>section 2.1.548</w:t>
        </w:r>
      </w:hyperlink>
      <w:r>
        <w:t xml:space="preserve"> </w:t>
      </w:r>
      <w:r>
        <w:fldChar w:fldCharType="begin"/>
      </w:r>
      <w:r>
        <w:instrText>PAGEREF section_de946ef84db54f669edf84ed7f836f3e</w:instrText>
      </w:r>
      <w:r>
        <w:fldChar w:fldCharType="separate"/>
      </w:r>
      <w:r>
        <w:rPr>
          <w:noProof/>
        </w:rPr>
        <w:t>237</w:t>
      </w:r>
      <w:r>
        <w:fldChar w:fldCharType="end"/>
      </w:r>
      <w:r>
        <w:t xml:space="preserve">, </w:t>
      </w:r>
      <w:hyperlink w:anchor="section_dfb2470f0c2a42b6b70ef2bb42588641">
        <w:r>
          <w:rPr>
            <w:rStyle w:val="Hyperlink"/>
          </w:rPr>
          <w:t>section 2.1.549</w:t>
        </w:r>
      </w:hyperlink>
      <w:r>
        <w:t xml:space="preserve"> </w:t>
      </w:r>
      <w:r>
        <w:fldChar w:fldCharType="begin"/>
      </w:r>
      <w:r>
        <w:instrText>PAGEREF section_dfb2470f0c2a42b6b70ef2bb42588641</w:instrText>
      </w:r>
      <w:r>
        <w:fldChar w:fldCharType="separate"/>
      </w:r>
      <w:r>
        <w:rPr>
          <w:noProof/>
        </w:rPr>
        <w:t>238</w:t>
      </w:r>
      <w:r>
        <w:fldChar w:fldCharType="end"/>
      </w:r>
      <w:r>
        <w:t>)</w:t>
      </w:r>
    </w:p>
    <w:p w:rsidR="00E17828" w:rsidRDefault="00716732">
      <w:pPr>
        <w:pStyle w:val="indexentry0"/>
      </w:pPr>
      <w:hyperlink w:anchor="section_955994f33b4f4bf681333db8ed986d7f">
        <w:r>
          <w:rPr>
            <w:rStyle w:val="Hyperlink"/>
          </w:rPr>
          <w:t>fldSimple (Ruby Simple Field)</w:t>
        </w:r>
      </w:hyperlink>
      <w:r>
        <w:t xml:space="preserve"> </w:t>
      </w:r>
      <w:r>
        <w:fldChar w:fldCharType="begin"/>
      </w:r>
      <w:r>
        <w:instrText>PAGEREF section_955994f33b4f4bf681333db8ed986d7f</w:instrText>
      </w:r>
      <w:r>
        <w:fldChar w:fldCharType="separate"/>
      </w:r>
      <w:r>
        <w:rPr>
          <w:noProof/>
        </w:rPr>
        <w:t>905</w:t>
      </w:r>
      <w:r>
        <w:fldChar w:fldCharType="end"/>
      </w:r>
    </w:p>
    <w:p w:rsidR="00E17828" w:rsidRDefault="00716732">
      <w:pPr>
        <w:pStyle w:val="indexentry0"/>
      </w:pPr>
      <w:hyperlink w:anchor="section_291e564b0f824b30841416d095066590">
        <w:r>
          <w:rPr>
            <w:rStyle w:val="Hyperlink"/>
          </w:rPr>
          <w:t>fldSimple (Simple Field)</w:t>
        </w:r>
      </w:hyperlink>
      <w:r>
        <w:t xml:space="preserve"> </w:t>
      </w:r>
      <w:r>
        <w:fldChar w:fldCharType="begin"/>
      </w:r>
      <w:r>
        <w:instrText>PAGEREF section_291e564b0f824b30841416d095066590</w:instrText>
      </w:r>
      <w:r>
        <w:fldChar w:fldCharType="separate"/>
      </w:r>
      <w:r>
        <w:rPr>
          <w:noProof/>
        </w:rPr>
        <w:t>238</w:t>
      </w:r>
      <w:r>
        <w:fldChar w:fldCharType="end"/>
      </w:r>
    </w:p>
    <w:p w:rsidR="00E17828" w:rsidRDefault="00716732">
      <w:pPr>
        <w:pStyle w:val="indexentry0"/>
      </w:pPr>
      <w:hyperlink w:anchor="section_fc96ddd06cfb4988968fc77fe2880fb4">
        <w:r>
          <w:rPr>
            <w:rStyle w:val="Hyperlink"/>
          </w:rPr>
          <w:t>FLOOR</w:t>
        </w:r>
      </w:hyperlink>
      <w:r>
        <w:t xml:space="preserve"> </w:t>
      </w:r>
      <w:r>
        <w:fldChar w:fldCharType="begin"/>
      </w:r>
      <w:r>
        <w:instrText>PAGEREF section_fc96ddd06cfb4988968fc77fe2880fb4</w:instrText>
      </w:r>
      <w:r>
        <w:fldChar w:fldCharType="separate"/>
      </w:r>
      <w:r>
        <w:rPr>
          <w:noProof/>
        </w:rPr>
        <w:t>449</w:t>
      </w:r>
      <w:r>
        <w:fldChar w:fldCharType="end"/>
      </w:r>
    </w:p>
    <w:p w:rsidR="00E17828" w:rsidRDefault="00716732">
      <w:pPr>
        <w:pStyle w:val="indexentry0"/>
      </w:pPr>
      <w:hyperlink w:anchor="section_799697be1dbc40d2811e9c0d4d3a4783">
        <w:r>
          <w:rPr>
            <w:rStyle w:val="Hyperlink"/>
          </w:rPr>
          <w:t>floor (Floor)</w:t>
        </w:r>
      </w:hyperlink>
      <w:r>
        <w:t xml:space="preserve"> </w:t>
      </w:r>
      <w:r>
        <w:fldChar w:fldCharType="begin"/>
      </w:r>
      <w:r>
        <w:instrText>PAGEREF section_799697be1dbc40d2811e9c0d4d3a4783</w:instrText>
      </w:r>
      <w:r>
        <w:fldChar w:fldCharType="separate"/>
      </w:r>
      <w:r>
        <w:rPr>
          <w:noProof/>
        </w:rPr>
        <w:t>661</w:t>
      </w:r>
      <w:r>
        <w:fldChar w:fldCharType="end"/>
      </w:r>
    </w:p>
    <w:p w:rsidR="00E17828" w:rsidRDefault="00716732">
      <w:pPr>
        <w:pStyle w:val="indexentry0"/>
      </w:pPr>
      <w:hyperlink w:anchor="section_e6d2c381fe794c4d9e73bae023a8bb90">
        <w:r>
          <w:rPr>
            <w:rStyle w:val="Hyperlink"/>
          </w:rPr>
          <w:t>FmlaGroup (Linked Formula - Group Box)</w:t>
        </w:r>
      </w:hyperlink>
      <w:r>
        <w:t xml:space="preserve"> </w:t>
      </w:r>
      <w:r>
        <w:fldChar w:fldCharType="begin"/>
      </w:r>
      <w:r>
        <w:instrText>PAGEREF section_e6d2c381fe794c4d9e73bae023a8bb90</w:instrText>
      </w:r>
      <w:r>
        <w:fldChar w:fldCharType="separate"/>
      </w:r>
      <w:r>
        <w:rPr>
          <w:noProof/>
        </w:rPr>
        <w:t>762</w:t>
      </w:r>
      <w:r>
        <w:fldChar w:fldCharType="end"/>
      </w:r>
    </w:p>
    <w:p w:rsidR="00E17828" w:rsidRDefault="00716732">
      <w:pPr>
        <w:pStyle w:val="indexentry0"/>
      </w:pPr>
      <w:hyperlink w:anchor="section_a8460bebd13c40a18ff331dba73cf091">
        <w:r>
          <w:rPr>
            <w:rStyle w:val="Hyperlink"/>
          </w:rPr>
          <w:t>FmlaMacro (Reference to Custom Function)</w:t>
        </w:r>
      </w:hyperlink>
      <w:r>
        <w:t xml:space="preserve"> </w:t>
      </w:r>
      <w:r>
        <w:fldChar w:fldCharType="begin"/>
      </w:r>
      <w:r>
        <w:instrText>PAGEREF section_a8460bebd13c40a18ff331dba73cf091</w:instrText>
      </w:r>
      <w:r>
        <w:fldChar w:fldCharType="separate"/>
      </w:r>
      <w:r>
        <w:rPr>
          <w:noProof/>
        </w:rPr>
        <w:t>762</w:t>
      </w:r>
      <w:r>
        <w:fldChar w:fldCharType="end"/>
      </w:r>
    </w:p>
    <w:p w:rsidR="00E17828" w:rsidRDefault="00716732">
      <w:pPr>
        <w:pStyle w:val="indexentry0"/>
      </w:pPr>
      <w:hyperlink w:anchor="section_bfc28f8a5c6b4eef807ada1326d84e0a">
        <w:r>
          <w:rPr>
            <w:rStyle w:val="Hyperlink"/>
          </w:rPr>
          <w:t>FmlaRange (List Items Source Range)</w:t>
        </w:r>
      </w:hyperlink>
      <w:r>
        <w:t xml:space="preserve"> </w:t>
      </w:r>
      <w:r>
        <w:fldChar w:fldCharType="begin"/>
      </w:r>
      <w:r>
        <w:instrText>PAGEREF section_bfc28f8a5c6</w:instrText>
      </w:r>
      <w:r>
        <w:instrText>b4eef807ada1326d84e0a</w:instrText>
      </w:r>
      <w:r>
        <w:fldChar w:fldCharType="separate"/>
      </w:r>
      <w:r>
        <w:rPr>
          <w:noProof/>
        </w:rPr>
        <w:t>762</w:t>
      </w:r>
      <w:r>
        <w:fldChar w:fldCharType="end"/>
      </w:r>
    </w:p>
    <w:p w:rsidR="00E17828" w:rsidRDefault="00716732">
      <w:pPr>
        <w:pStyle w:val="indexentry0"/>
      </w:pPr>
      <w:hyperlink w:anchor="section_e2facc9e48ee45fdb4c592f2ebc0fe39">
        <w:r>
          <w:rPr>
            <w:rStyle w:val="Hyperlink"/>
          </w:rPr>
          <w:t>FmlaTxbx (Text Formula)</w:t>
        </w:r>
      </w:hyperlink>
      <w:r>
        <w:t xml:space="preserve"> </w:t>
      </w:r>
      <w:r>
        <w:fldChar w:fldCharType="begin"/>
      </w:r>
      <w:r>
        <w:instrText>PAGEREF section_e2facc9e48ee45fdb4c592f2ebc0fe39</w:instrText>
      </w:r>
      <w:r>
        <w:fldChar w:fldCharType="separate"/>
      </w:r>
      <w:r>
        <w:rPr>
          <w:noProof/>
        </w:rPr>
        <w:t>762</w:t>
      </w:r>
      <w:r>
        <w:fldChar w:fldCharType="end"/>
      </w:r>
    </w:p>
    <w:p w:rsidR="00E17828" w:rsidRDefault="00716732">
      <w:pPr>
        <w:pStyle w:val="indexentry0"/>
      </w:pPr>
      <w:hyperlink w:anchor="section_531837aeaf904785b050f3b35649a0f3">
        <w:r>
          <w:rPr>
            <w:rStyle w:val="Hyperlink"/>
          </w:rPr>
          <w:t>fmtId (Format ID)</w:t>
        </w:r>
      </w:hyperlink>
      <w:r>
        <w:t xml:space="preserve"> </w:t>
      </w:r>
      <w:r>
        <w:fldChar w:fldCharType="begin"/>
      </w:r>
      <w:r>
        <w:instrText>PAGEREF sec</w:instrText>
      </w:r>
      <w:r>
        <w:instrText>tion_531837aeaf904785b050f3b35649a0f3</w:instrText>
      </w:r>
      <w:r>
        <w:fldChar w:fldCharType="separate"/>
      </w:r>
      <w:r>
        <w:rPr>
          <w:noProof/>
        </w:rPr>
        <w:t>661</w:t>
      </w:r>
      <w:r>
        <w:fldChar w:fldCharType="end"/>
      </w:r>
    </w:p>
    <w:p w:rsidR="00E17828" w:rsidRDefault="00716732">
      <w:pPr>
        <w:pStyle w:val="indexentry0"/>
      </w:pPr>
      <w:hyperlink w:anchor="section_f00114bd262c45c1884a62c06e4ba3ba">
        <w:r>
          <w:rPr>
            <w:rStyle w:val="Hyperlink"/>
          </w:rPr>
          <w:t>fName (Function Name)</w:t>
        </w:r>
      </w:hyperlink>
      <w:r>
        <w:t xml:space="preserve"> </w:t>
      </w:r>
      <w:r>
        <w:fldChar w:fldCharType="begin"/>
      </w:r>
      <w:r>
        <w:instrText>PAGEREF section_f00114bd262c45c1884a62c06e4ba3ba</w:instrText>
      </w:r>
      <w:r>
        <w:fldChar w:fldCharType="separate"/>
      </w:r>
      <w:r>
        <w:rPr>
          <w:noProof/>
        </w:rPr>
        <w:t>772</w:t>
      </w:r>
      <w:r>
        <w:fldChar w:fldCharType="end"/>
      </w:r>
    </w:p>
    <w:p w:rsidR="00E17828" w:rsidRDefault="00716732">
      <w:pPr>
        <w:pStyle w:val="indexentry0"/>
      </w:pPr>
      <w:hyperlink w:anchor="section_8a051b7610b14cca91cd472fc83eab0f">
        <w:r>
          <w:rPr>
            <w:rStyle w:val="Hyperlink"/>
          </w:rPr>
          <w:t>folHlink (Followed Hyperlink)</w:t>
        </w:r>
      </w:hyperlink>
      <w:r>
        <w:t xml:space="preserve"> </w:t>
      </w:r>
      <w:r>
        <w:fldChar w:fldCharType="begin"/>
      </w:r>
      <w:r>
        <w:instrText>PAGEREF section_8a051b7610b14cca91cd472fc83eab0f</w:instrText>
      </w:r>
      <w:r>
        <w:fldChar w:fldCharType="separate"/>
      </w:r>
      <w:r>
        <w:rPr>
          <w:noProof/>
        </w:rPr>
        <w:t>540</w:t>
      </w:r>
      <w:r>
        <w:fldChar w:fldCharType="end"/>
      </w:r>
    </w:p>
    <w:p w:rsidR="00E17828" w:rsidRDefault="00716732">
      <w:pPr>
        <w:pStyle w:val="indexentry0"/>
      </w:pPr>
      <w:hyperlink w:anchor="section_3f7627bdcb994b8e86dcb3ebce9318da">
        <w:r>
          <w:rPr>
            <w:rStyle w:val="Hyperlink"/>
          </w:rPr>
          <w:t>font (Embedded Font Name)</w:t>
        </w:r>
      </w:hyperlink>
      <w:r>
        <w:t xml:space="preserve"> </w:t>
      </w:r>
      <w:r>
        <w:fldChar w:fldCharType="begin"/>
      </w:r>
      <w:r>
        <w:instrText>PAGEREF section_3f7627bdcb994b8e86dcb3ebce9318da</w:instrText>
      </w:r>
      <w:r>
        <w:fldChar w:fldCharType="separate"/>
      </w:r>
      <w:r>
        <w:rPr>
          <w:noProof/>
        </w:rPr>
        <w:t>485</w:t>
      </w:r>
      <w:r>
        <w:fldChar w:fldCharType="end"/>
      </w:r>
    </w:p>
    <w:p w:rsidR="00E17828" w:rsidRDefault="00716732">
      <w:pPr>
        <w:pStyle w:val="indexentry0"/>
      </w:pPr>
      <w:hyperlink w:anchor="section_5b4f987673794354819c8c169e5d37ae">
        <w:r>
          <w:rPr>
            <w:rStyle w:val="Hyperlink"/>
          </w:rPr>
          <w:t>font (Font)</w:t>
        </w:r>
      </w:hyperlink>
      <w:r>
        <w:t xml:space="preserve"> </w:t>
      </w:r>
      <w:r>
        <w:fldChar w:fldCharType="begin"/>
      </w:r>
      <w:r>
        <w:instrText>PAGEREF section_5b4f987673794354819c8c169e5d37ae</w:instrText>
      </w:r>
      <w:r>
        <w:fldChar w:fldCharType="separate"/>
      </w:r>
      <w:r>
        <w:rPr>
          <w:noProof/>
        </w:rPr>
        <w:t>311</w:t>
      </w:r>
      <w:r>
        <w:fldChar w:fldCharType="end"/>
      </w:r>
    </w:p>
    <w:p w:rsidR="00E17828" w:rsidRDefault="00716732">
      <w:pPr>
        <w:pStyle w:val="indexentry0"/>
      </w:pPr>
      <w:hyperlink w:anchor="section_56519825e83d46b5a952e41e87c2ad78">
        <w:r>
          <w:rPr>
            <w:rStyle w:val="Hyperlink"/>
          </w:rPr>
          <w:t>font (Properties for a Single Font)</w:t>
        </w:r>
      </w:hyperlink>
      <w:r>
        <w:t xml:space="preserve"> </w:t>
      </w:r>
      <w:r>
        <w:fldChar w:fldCharType="begin"/>
      </w:r>
      <w:r>
        <w:instrText>PAGEREF section_56519825e83d46</w:instrText>
      </w:r>
      <w:r>
        <w:instrText>b5a952e41e87c2ad78</w:instrText>
      </w:r>
      <w:r>
        <w:fldChar w:fldCharType="separate"/>
      </w:r>
      <w:r>
        <w:rPr>
          <w:noProof/>
        </w:rPr>
        <w:t>120</w:t>
      </w:r>
      <w:r>
        <w:fldChar w:fldCharType="end"/>
      </w:r>
    </w:p>
    <w:p w:rsidR="00E17828" w:rsidRDefault="00716732">
      <w:pPr>
        <w:pStyle w:val="indexentry0"/>
      </w:pPr>
      <w:hyperlink w:anchor="section_f58d461c9ca74c90a3c260e4237b0ee9">
        <w:r>
          <w:rPr>
            <w:rStyle w:val="Hyperlink"/>
          </w:rPr>
          <w:t>font (Standard COM Font Object)</w:t>
        </w:r>
      </w:hyperlink>
      <w:r>
        <w:t xml:space="preserve"> </w:t>
      </w:r>
      <w:r>
        <w:fldChar w:fldCharType="begin"/>
      </w:r>
      <w:r>
        <w:instrText>PAGEREF section_f58d461c9ca74c90a3c260e4237b0ee9</w:instrText>
      </w:r>
      <w:r>
        <w:fldChar w:fldCharType="separate"/>
      </w:r>
      <w:r>
        <w:rPr>
          <w:noProof/>
        </w:rPr>
        <w:t>978</w:t>
      </w:r>
      <w:r>
        <w:fldChar w:fldCharType="end"/>
      </w:r>
    </w:p>
    <w:p w:rsidR="00E17828" w:rsidRDefault="00716732">
      <w:pPr>
        <w:pStyle w:val="indexentry0"/>
      </w:pPr>
      <w:hyperlink w:anchor="section_1663dabc5d98463f889ebcd9b77c3d34">
        <w:r>
          <w:rPr>
            <w:rStyle w:val="Hyperlink"/>
          </w:rPr>
          <w:t>Font Part</w:t>
        </w:r>
      </w:hyperlink>
      <w:r>
        <w:t xml:space="preserve"> </w:t>
      </w:r>
      <w:r>
        <w:fldChar w:fldCharType="begin"/>
      </w:r>
      <w:r>
        <w:instrText>PAGEREF sectio</w:instrText>
      </w:r>
      <w:r>
        <w:instrText>n_1663dabc5d98463f889ebcd9b77c3d34</w:instrText>
      </w:r>
      <w:r>
        <w:fldChar w:fldCharType="separate"/>
      </w:r>
      <w:r>
        <w:rPr>
          <w:noProof/>
        </w:rPr>
        <w:t>57</w:t>
      </w:r>
      <w:r>
        <w:fldChar w:fldCharType="end"/>
      </w:r>
    </w:p>
    <w:p w:rsidR="00E17828" w:rsidRDefault="00716732">
      <w:pPr>
        <w:pStyle w:val="indexentry0"/>
      </w:pPr>
      <w:hyperlink w:anchor="section_d982a6827ff64e0bae0f526abfad5880">
        <w:r>
          <w:rPr>
            <w:rStyle w:val="Hyperlink"/>
          </w:rPr>
          <w:t>fontRef (Font Reference)</w:t>
        </w:r>
      </w:hyperlink>
      <w:r>
        <w:t xml:space="preserve"> </w:t>
      </w:r>
      <w:r>
        <w:fldChar w:fldCharType="begin"/>
      </w:r>
      <w:r>
        <w:instrText>PAGEREF section_d982a6827ff64e0bae0f526abfad5880</w:instrText>
      </w:r>
      <w:r>
        <w:fldChar w:fldCharType="separate"/>
      </w:r>
      <w:r>
        <w:rPr>
          <w:noProof/>
        </w:rPr>
        <w:t>541</w:t>
      </w:r>
      <w:r>
        <w:fldChar w:fldCharType="end"/>
      </w:r>
    </w:p>
    <w:p w:rsidR="00E17828" w:rsidRDefault="00716732">
      <w:pPr>
        <w:pStyle w:val="indexentry0"/>
      </w:pPr>
      <w:hyperlink w:anchor="section_22da0d03720247319518b96bfbe4de61">
        <w:r>
          <w:rPr>
            <w:rStyle w:val="Hyperlink"/>
          </w:rPr>
          <w:t>Fonts</w:t>
        </w:r>
      </w:hyperlink>
      <w:r>
        <w:t xml:space="preserve"> </w:t>
      </w:r>
      <w:r>
        <w:fldChar w:fldCharType="begin"/>
      </w:r>
      <w:r>
        <w:instrText>PAGEREF s</w:instrText>
      </w:r>
      <w:r>
        <w:instrText>ection_22da0d03720247319518b96bfbe4de61</w:instrText>
      </w:r>
      <w:r>
        <w:fldChar w:fldCharType="separate"/>
      </w:r>
      <w:r>
        <w:rPr>
          <w:noProof/>
        </w:rPr>
        <w:t>118</w:t>
      </w:r>
      <w:r>
        <w:fldChar w:fldCharType="end"/>
      </w:r>
    </w:p>
    <w:p w:rsidR="00E17828" w:rsidRDefault="00716732">
      <w:pPr>
        <w:pStyle w:val="indexentry0"/>
      </w:pPr>
      <w:hyperlink w:anchor="section_bf6f9d421ead4e7fbd4f4b373af3ae24">
        <w:r>
          <w:rPr>
            <w:rStyle w:val="Hyperlink"/>
          </w:rPr>
          <w:t>fonts (Fonts)</w:t>
        </w:r>
      </w:hyperlink>
      <w:r>
        <w:t xml:space="preserve"> </w:t>
      </w:r>
      <w:r>
        <w:fldChar w:fldCharType="begin"/>
      </w:r>
      <w:r>
        <w:instrText>PAGEREF section_bf6f9d421ead4e7fbd4f4b373af3ae24</w:instrText>
      </w:r>
      <w:r>
        <w:fldChar w:fldCharType="separate"/>
      </w:r>
      <w:r>
        <w:rPr>
          <w:noProof/>
        </w:rPr>
        <w:t>311</w:t>
      </w:r>
      <w:r>
        <w:fldChar w:fldCharType="end"/>
      </w:r>
    </w:p>
    <w:p w:rsidR="00E17828" w:rsidRDefault="00716732">
      <w:pPr>
        <w:pStyle w:val="indexentry0"/>
      </w:pPr>
      <w:hyperlink w:anchor="section_16dcd8c7d2194973866bc7a6dd708044">
        <w:r>
          <w:rPr>
            <w:rStyle w:val="Hyperlink"/>
          </w:rPr>
          <w:t>footerReference (Footer Reference)</w:t>
        </w:r>
      </w:hyperlink>
      <w:r>
        <w:t xml:space="preserve"> </w:t>
      </w:r>
      <w:r>
        <w:fldChar w:fldCharType="begin"/>
      </w:r>
      <w:r>
        <w:instrText>PAGEREF section_16dcd8c7d2194973866bc7a6dd708044</w:instrText>
      </w:r>
      <w:r>
        <w:fldChar w:fldCharType="separate"/>
      </w:r>
      <w:r>
        <w:rPr>
          <w:noProof/>
        </w:rPr>
        <w:t>125</w:t>
      </w:r>
      <w:r>
        <w:fldChar w:fldCharType="end"/>
      </w:r>
    </w:p>
    <w:p w:rsidR="00E17828" w:rsidRDefault="00716732">
      <w:pPr>
        <w:pStyle w:val="indexentry0"/>
      </w:pPr>
      <w:hyperlink w:anchor="section_0edc9b45bdb94a39b32a6a8695075963">
        <w:r>
          <w:rPr>
            <w:rStyle w:val="Hyperlink"/>
          </w:rPr>
          <w:t>footnote (Footnote Content)</w:t>
        </w:r>
      </w:hyperlink>
      <w:r>
        <w:t xml:space="preserve"> </w:t>
      </w:r>
      <w:r>
        <w:fldChar w:fldCharType="begin"/>
      </w:r>
      <w:r>
        <w:instrText>PAGEREF section_0edc9b45bdb94a39b32a6a8695075963</w:instrText>
      </w:r>
      <w:r>
        <w:fldChar w:fldCharType="separate"/>
      </w:r>
      <w:r>
        <w:rPr>
          <w:noProof/>
        </w:rPr>
        <w:t>127</w:t>
      </w:r>
      <w:r>
        <w:fldChar w:fldCharType="end"/>
      </w:r>
    </w:p>
    <w:p w:rsidR="00E17828" w:rsidRDefault="00716732">
      <w:pPr>
        <w:pStyle w:val="indexentry0"/>
      </w:pPr>
      <w:hyperlink w:anchor="section_e9e0ad73c8174084949cf4be60d3f043">
        <w:r>
          <w:rPr>
            <w:rStyle w:val="Hyperlink"/>
          </w:rPr>
          <w:t>footnote (Special Footnote List)</w:t>
        </w:r>
      </w:hyperlink>
      <w:r>
        <w:t xml:space="preserve"> </w:t>
      </w:r>
      <w:r>
        <w:fldChar w:fldCharType="begin"/>
      </w:r>
      <w:r>
        <w:instrText>PAGEREF section_e9e0ad73c8174084949cf4be60d3f043</w:instrText>
      </w:r>
      <w:r>
        <w:fldChar w:fldCharType="separate"/>
      </w:r>
      <w:r>
        <w:rPr>
          <w:noProof/>
        </w:rPr>
        <w:t>127</w:t>
      </w:r>
      <w:r>
        <w:fldChar w:fldCharType="end"/>
      </w:r>
    </w:p>
    <w:p w:rsidR="00E17828" w:rsidRDefault="00716732">
      <w:pPr>
        <w:pStyle w:val="indexentry0"/>
      </w:pPr>
      <w:hyperlink w:anchor="section_8a382070ad9b472398f949f0277f56cd">
        <w:r>
          <w:rPr>
            <w:rStyle w:val="Hyperlink"/>
          </w:rPr>
          <w:t>footnoteLayoutLikeWW8 (Emulate Word 6.x/95/97 Footnote Placement)</w:t>
        </w:r>
      </w:hyperlink>
      <w:r>
        <w:t xml:space="preserve"> </w:t>
      </w:r>
      <w:r>
        <w:fldChar w:fldCharType="begin"/>
      </w:r>
      <w:r>
        <w:instrText>PAG</w:instrText>
      </w:r>
      <w:r>
        <w:instrText>EREF section_8a382070ad9b472398f949f0277f56cd</w:instrText>
      </w:r>
      <w:r>
        <w:fldChar w:fldCharType="separate"/>
      </w:r>
      <w:r>
        <w:rPr>
          <w:noProof/>
        </w:rPr>
        <w:t>170</w:t>
      </w:r>
      <w:r>
        <w:fldChar w:fldCharType="end"/>
      </w:r>
    </w:p>
    <w:p w:rsidR="00E17828" w:rsidRDefault="00716732">
      <w:pPr>
        <w:pStyle w:val="indexentry0"/>
      </w:pPr>
      <w:hyperlink w:anchor="section_a028bde7ec7e4850a58317cf5e0a63b4">
        <w:r>
          <w:rPr>
            <w:rStyle w:val="Hyperlink"/>
          </w:rPr>
          <w:t>footnoteReference (Footnote Reference)</w:t>
        </w:r>
      </w:hyperlink>
      <w:r>
        <w:t xml:space="preserve"> </w:t>
      </w:r>
      <w:r>
        <w:fldChar w:fldCharType="begin"/>
      </w:r>
      <w:r>
        <w:instrText>PAGEREF section_a028bde7ec7e4850a58317cf5e0a63b4</w:instrText>
      </w:r>
      <w:r>
        <w:fldChar w:fldCharType="separate"/>
      </w:r>
      <w:r>
        <w:rPr>
          <w:noProof/>
        </w:rPr>
        <w:t>127</w:t>
      </w:r>
      <w:r>
        <w:fldChar w:fldCharType="end"/>
      </w:r>
    </w:p>
    <w:p w:rsidR="00E17828" w:rsidRDefault="00716732">
      <w:pPr>
        <w:pStyle w:val="indexentry0"/>
      </w:pPr>
      <w:hyperlink w:anchor="section_558fe5ae0e374b02a091daf514bb54a7">
        <w:r>
          <w:rPr>
            <w:rStyle w:val="Hyperlink"/>
          </w:rPr>
          <w:t>forEach (For Each)</w:t>
        </w:r>
      </w:hyperlink>
      <w:r>
        <w:t xml:space="preserve"> </w:t>
      </w:r>
      <w:r>
        <w:fldChar w:fldCharType="begin"/>
      </w:r>
      <w:r>
        <w:instrText>PAGEREF section_558fe5ae0e374b02a091daf514bb54a7</w:instrText>
      </w:r>
      <w:r>
        <w:fldChar w:fldCharType="separate"/>
      </w:r>
      <w:r>
        <w:rPr>
          <w:noProof/>
        </w:rPr>
        <w:t>702</w:t>
      </w:r>
      <w:r>
        <w:fldChar w:fldCharType="end"/>
      </w:r>
    </w:p>
    <w:p w:rsidR="00E17828" w:rsidRDefault="00716732">
      <w:pPr>
        <w:pStyle w:val="indexentry0"/>
      </w:pPr>
      <w:hyperlink w:anchor="section_1b7fc351661d4e99ae9861ff709cff41">
        <w:r>
          <w:rPr>
            <w:rStyle w:val="Hyperlink"/>
          </w:rPr>
          <w:t>FORECAST</w:t>
        </w:r>
      </w:hyperlink>
      <w:r>
        <w:t xml:space="preserve"> </w:t>
      </w:r>
      <w:r>
        <w:fldChar w:fldCharType="begin"/>
      </w:r>
      <w:r>
        <w:instrText>PAGEREF section_1b7fc351661d4e99ae9861ff709cff41</w:instrText>
      </w:r>
      <w:r>
        <w:fldChar w:fldCharType="separate"/>
      </w:r>
      <w:r>
        <w:rPr>
          <w:noProof/>
        </w:rPr>
        <w:t>449</w:t>
      </w:r>
      <w:r>
        <w:fldChar w:fldCharType="end"/>
      </w:r>
    </w:p>
    <w:p w:rsidR="00E17828" w:rsidRDefault="00716732">
      <w:pPr>
        <w:pStyle w:val="indexentry0"/>
      </w:pPr>
      <w:hyperlink w:anchor="section_7633e8dbf46b425c8cf5c93fe0fbd0e5">
        <w:r>
          <w:rPr>
            <w:rStyle w:val="Hyperlink"/>
          </w:rPr>
          <w:t>format (PivotTable Format)</w:t>
        </w:r>
      </w:hyperlink>
      <w:r>
        <w:t xml:space="preserve"> </w:t>
      </w:r>
      <w:r>
        <w:fldChar w:fldCharType="begin"/>
      </w:r>
      <w:r>
        <w:instrText>PAGEREF section_7633e8dbf46b425c8cf5c93fe0fbd0e5</w:instrText>
      </w:r>
      <w:r>
        <w:fldChar w:fldCharType="separate"/>
      </w:r>
      <w:r>
        <w:rPr>
          <w:noProof/>
        </w:rPr>
        <w:t>350</w:t>
      </w:r>
      <w:r>
        <w:fldChar w:fldCharType="end"/>
      </w:r>
    </w:p>
    <w:p w:rsidR="00E17828" w:rsidRDefault="00716732">
      <w:pPr>
        <w:pStyle w:val="indexentry0"/>
      </w:pPr>
      <w:hyperlink w:anchor="section_b5a7da6f8999413cadb6841f2c6ab49b">
        <w:r>
          <w:rPr>
            <w:rStyle w:val="Hyperlink"/>
          </w:rPr>
          <w:t>format (Text Box Form Field Formatting)</w:t>
        </w:r>
      </w:hyperlink>
      <w:r>
        <w:t xml:space="preserve"> </w:t>
      </w:r>
      <w:r>
        <w:fldChar w:fldCharType="begin"/>
      </w:r>
      <w:r>
        <w:instrText>PAGEREF section_b5a7da6f8999413cadb6841f2c6ab49b</w:instrText>
      </w:r>
      <w:r>
        <w:fldChar w:fldCharType="separate"/>
      </w:r>
      <w:r>
        <w:rPr>
          <w:noProof/>
        </w:rPr>
        <w:t>238</w:t>
      </w:r>
      <w:r>
        <w:fldChar w:fldCharType="end"/>
      </w:r>
    </w:p>
    <w:p w:rsidR="00E17828" w:rsidRDefault="00716732">
      <w:pPr>
        <w:pStyle w:val="indexentry0"/>
      </w:pPr>
      <w:hyperlink w:anchor="section_599033dd4d2f44a78f7d3fbfe6d38b4a">
        <w:r>
          <w:rPr>
            <w:rStyle w:val="Hyperlink"/>
          </w:rPr>
          <w:t>formatting (Formatting)</w:t>
        </w:r>
      </w:hyperlink>
      <w:r>
        <w:t xml:space="preserve"> </w:t>
      </w:r>
      <w:r>
        <w:fldChar w:fldCharType="begin"/>
      </w:r>
      <w:r>
        <w:instrText>PAGEREF section_599033dd4d2f44a78f7d3fbfe6d38b4a</w:instrText>
      </w:r>
      <w:r>
        <w:fldChar w:fldCharType="separate"/>
      </w:r>
      <w:r>
        <w:rPr>
          <w:noProof/>
        </w:rPr>
        <w:t>661</w:t>
      </w:r>
      <w:r>
        <w:fldChar w:fldCharType="end"/>
      </w:r>
    </w:p>
    <w:p w:rsidR="00E17828" w:rsidRDefault="00716732">
      <w:pPr>
        <w:pStyle w:val="indexentry0"/>
      </w:pPr>
      <w:hyperlink w:anchor="section_3baa9a9a35aa4dd494c3c52e74b5d0d9">
        <w:r>
          <w:rPr>
            <w:rStyle w:val="Hyperlink"/>
          </w:rPr>
          <w:t>FORMCHECKBOX</w:t>
        </w:r>
      </w:hyperlink>
      <w:r>
        <w:t xml:space="preserve"> </w:t>
      </w:r>
      <w:r>
        <w:fldChar w:fldCharType="begin"/>
      </w:r>
      <w:r>
        <w:instrText>PAGEREF section_3baa9a9a35aa4dd494c3c52e74b5d0d9</w:instrText>
      </w:r>
      <w:r>
        <w:fldChar w:fldCharType="separate"/>
      </w:r>
      <w:r>
        <w:rPr>
          <w:noProof/>
        </w:rPr>
        <w:t>227</w:t>
      </w:r>
      <w:r>
        <w:fldChar w:fldCharType="end"/>
      </w:r>
    </w:p>
    <w:p w:rsidR="00E17828" w:rsidRDefault="00716732">
      <w:pPr>
        <w:pStyle w:val="indexentry0"/>
      </w:pPr>
      <w:hyperlink w:anchor="section_bd424edc5b87429894ee7f1014f0a33f">
        <w:r>
          <w:rPr>
            <w:rStyle w:val="Hyperlink"/>
          </w:rPr>
          <w:t>FORMDROPDOWN</w:t>
        </w:r>
      </w:hyperlink>
      <w:r>
        <w:t xml:space="preserve"> </w:t>
      </w:r>
      <w:r>
        <w:fldChar w:fldCharType="begin"/>
      </w:r>
      <w:r>
        <w:instrText>PAGEREF section_bd424edc5b87429894ee7f1014f0a33f</w:instrText>
      </w:r>
      <w:r>
        <w:fldChar w:fldCharType="separate"/>
      </w:r>
      <w:r>
        <w:rPr>
          <w:noProof/>
        </w:rPr>
        <w:t>227</w:t>
      </w:r>
      <w:r>
        <w:fldChar w:fldCharType="end"/>
      </w:r>
    </w:p>
    <w:p w:rsidR="00E17828" w:rsidRDefault="00716732">
      <w:pPr>
        <w:pStyle w:val="indexentry0"/>
      </w:pPr>
      <w:hyperlink w:anchor="section_04887661e28d47809ec51bf8c12906b3">
        <w:r>
          <w:rPr>
            <w:rStyle w:val="Hyperlink"/>
          </w:rPr>
          <w:t>formula (Formula)</w:t>
        </w:r>
      </w:hyperlink>
      <w:r>
        <w:t xml:space="preserve"> </w:t>
      </w:r>
      <w:r>
        <w:fldChar w:fldCharType="begin"/>
      </w:r>
      <w:r>
        <w:instrText>PAGEREF section_04887661e28d47809ec51bf8c12906</w:instrText>
      </w:r>
      <w:r>
        <w:instrText>b3</w:instrText>
      </w:r>
      <w:r>
        <w:fldChar w:fldCharType="separate"/>
      </w:r>
      <w:r>
        <w:rPr>
          <w:noProof/>
        </w:rPr>
        <w:t>275</w:t>
      </w:r>
      <w:r>
        <w:fldChar w:fldCharType="end"/>
      </w:r>
    </w:p>
    <w:p w:rsidR="00E17828" w:rsidRDefault="00716732">
      <w:pPr>
        <w:pStyle w:val="indexentry0"/>
      </w:pPr>
      <w:hyperlink w:anchor="section_e77e48b064cf4417aa60ee9825ef7bff">
        <w:r>
          <w:rPr>
            <w:rStyle w:val="Hyperlink"/>
          </w:rPr>
          <w:t>formula1 (Formula 1)</w:t>
        </w:r>
      </w:hyperlink>
      <w:r>
        <w:t xml:space="preserve"> </w:t>
      </w:r>
      <w:r>
        <w:fldChar w:fldCharType="begin"/>
      </w:r>
      <w:r>
        <w:instrText>PAGEREF section_e77e48b064cf4417aa60ee9825ef7bff</w:instrText>
      </w:r>
      <w:r>
        <w:fldChar w:fldCharType="separate"/>
      </w:r>
      <w:r>
        <w:rPr>
          <w:noProof/>
        </w:rPr>
        <w:t>275</w:t>
      </w:r>
      <w:r>
        <w:fldChar w:fldCharType="end"/>
      </w:r>
    </w:p>
    <w:p w:rsidR="00E17828" w:rsidRDefault="00716732">
      <w:pPr>
        <w:pStyle w:val="indexentry0"/>
      </w:pPr>
      <w:hyperlink w:anchor="section_6f176f5e2f65442b9022f21c63d040fa">
        <w:r>
          <w:rPr>
            <w:rStyle w:val="Hyperlink"/>
          </w:rPr>
          <w:t>formula2 (Formula 2)</w:t>
        </w:r>
      </w:hyperlink>
      <w:r>
        <w:t xml:space="preserve"> </w:t>
      </w:r>
      <w:r>
        <w:fldChar w:fldCharType="begin"/>
      </w:r>
      <w:r>
        <w:instrText>PAGEREF section_6f176f5e2f6544</w:instrText>
      </w:r>
      <w:r>
        <w:instrText>2b9022f21c63d040fa</w:instrText>
      </w:r>
      <w:r>
        <w:fldChar w:fldCharType="separate"/>
      </w:r>
      <w:r>
        <w:rPr>
          <w:noProof/>
        </w:rPr>
        <w:t>276</w:t>
      </w:r>
      <w:r>
        <w:fldChar w:fldCharType="end"/>
      </w:r>
    </w:p>
    <w:p w:rsidR="00E17828" w:rsidRDefault="00716732">
      <w:pPr>
        <w:pStyle w:val="indexentry0"/>
      </w:pPr>
      <w:hyperlink w:anchor="section_0ea8ed4964604385a811b8e8e70763c2">
        <w:r>
          <w:rPr>
            <w:rStyle w:val="Hyperlink"/>
          </w:rPr>
          <w:t>Formulas</w:t>
        </w:r>
      </w:hyperlink>
      <w:r>
        <w:t xml:space="preserve"> </w:t>
      </w:r>
      <w:r>
        <w:fldChar w:fldCharType="begin"/>
      </w:r>
      <w:r>
        <w:instrText>PAGEREF section_0ea8ed4964604385a811b8e8e70763c2</w:instrText>
      </w:r>
      <w:r>
        <w:fldChar w:fldCharType="separate"/>
      </w:r>
      <w:r>
        <w:rPr>
          <w:noProof/>
        </w:rPr>
        <w:t>414</w:t>
      </w:r>
      <w:r>
        <w:fldChar w:fldCharType="end"/>
      </w:r>
    </w:p>
    <w:p w:rsidR="00E17828" w:rsidRDefault="00716732">
      <w:pPr>
        <w:pStyle w:val="indexentry0"/>
      </w:pPr>
      <w:hyperlink w:anchor="section_4ad8aa5459944fff98f529dbdaf9f661">
        <w:r>
          <w:rPr>
            <w:rStyle w:val="Hyperlink"/>
          </w:rPr>
          <w:t>formulas (Set of Formulas)</w:t>
        </w:r>
      </w:hyperlink>
      <w:r>
        <w:t xml:space="preserve"> </w:t>
      </w:r>
      <w:r>
        <w:fldChar w:fldCharType="begin"/>
      </w:r>
      <w:r>
        <w:instrText>PAGEREF section_4ad8</w:instrText>
      </w:r>
      <w:r>
        <w:instrText>aa5459944fff98f529dbdaf9f661</w:instrText>
      </w:r>
      <w:r>
        <w:fldChar w:fldCharType="separate"/>
      </w:r>
      <w:r>
        <w:rPr>
          <w:noProof/>
        </w:rPr>
        <w:t>723</w:t>
      </w:r>
      <w:r>
        <w:fldChar w:fldCharType="end"/>
      </w:r>
    </w:p>
    <w:p w:rsidR="00E17828" w:rsidRDefault="00716732">
      <w:pPr>
        <w:pStyle w:val="indexentry0"/>
      </w:pPr>
      <w:hyperlink w:anchor="section_7abce46be96a4bf0a2d8b12ddc1ebd9f">
        <w:r>
          <w:rPr>
            <w:rStyle w:val="Hyperlink"/>
          </w:rPr>
          <w:t>forward (Forward)</w:t>
        </w:r>
      </w:hyperlink>
      <w:r>
        <w:t xml:space="preserve"> </w:t>
      </w:r>
      <w:r>
        <w:fldChar w:fldCharType="begin"/>
      </w:r>
      <w:r>
        <w:instrText>PAGEREF section_7abce46be96a4bf0a2d8b12ddc1ebd9f</w:instrText>
      </w:r>
      <w:r>
        <w:fldChar w:fldCharType="separate"/>
      </w:r>
      <w:r>
        <w:rPr>
          <w:noProof/>
        </w:rPr>
        <w:t>661</w:t>
      </w:r>
      <w:r>
        <w:fldChar w:fldCharType="end"/>
      </w:r>
    </w:p>
    <w:p w:rsidR="00E17828" w:rsidRDefault="00716732">
      <w:pPr>
        <w:pStyle w:val="indexentry0"/>
      </w:pPr>
      <w:hyperlink w:anchor="section_a73ebef92c6b48b4b3f6884b06b1873d">
        <w:r>
          <w:rPr>
            <w:rStyle w:val="Hyperlink"/>
          </w:rPr>
          <w:t>frameLayout (Frameset Layout)</w:t>
        </w:r>
      </w:hyperlink>
      <w:r>
        <w:t xml:space="preserve"> </w:t>
      </w:r>
      <w:r>
        <w:fldChar w:fldCharType="begin"/>
      </w:r>
      <w:r>
        <w:instrText>PAGEREF section_a73ebef92c6b48b4b3f6884b06b1873d</w:instrText>
      </w:r>
      <w:r>
        <w:fldChar w:fldCharType="separate"/>
      </w:r>
      <w:r>
        <w:rPr>
          <w:noProof/>
        </w:rPr>
        <w:t>165</w:t>
      </w:r>
      <w:r>
        <w:fldChar w:fldCharType="end"/>
      </w:r>
    </w:p>
    <w:p w:rsidR="00E17828" w:rsidRDefault="00716732">
      <w:pPr>
        <w:pStyle w:val="indexentry0"/>
      </w:pPr>
      <w:hyperlink w:anchor="section_6ff920baf035407daa15c4e2ad916cb6">
        <w:r>
          <w:rPr>
            <w:rStyle w:val="Hyperlink"/>
          </w:rPr>
          <w:t>framePr (Text Frame Properties)</w:t>
        </w:r>
      </w:hyperlink>
      <w:r>
        <w:t xml:space="preserve"> </w:t>
      </w:r>
      <w:r>
        <w:fldChar w:fldCharType="begin"/>
      </w:r>
      <w:r>
        <w:instrText>PAGEREF section_6ff920baf035407daa15c4e2ad916cb6</w:instrText>
      </w:r>
      <w:r>
        <w:fldChar w:fldCharType="separate"/>
      </w:r>
      <w:r>
        <w:rPr>
          <w:noProof/>
        </w:rPr>
        <w:t>59</w:t>
      </w:r>
      <w:r>
        <w:fldChar w:fldCharType="end"/>
      </w:r>
    </w:p>
    <w:p w:rsidR="00E17828" w:rsidRDefault="00716732">
      <w:pPr>
        <w:pStyle w:val="indexentry0"/>
      </w:pPr>
      <w:hyperlink w:anchor="section_0881fc867d7341f7a82be73ed47e63b2">
        <w:r>
          <w:rPr>
            <w:rStyle w:val="Hyperlink"/>
          </w:rPr>
          <w:t>frameset (Nested Frameset Definition)</w:t>
        </w:r>
      </w:hyperlink>
      <w:r>
        <w:t xml:space="preserve"> </w:t>
      </w:r>
      <w:r>
        <w:fldChar w:fldCharType="begin"/>
      </w:r>
      <w:r>
        <w:instrText>PAGEREF section_0881fc867d7341f7a82be73ed47e63b2</w:instrText>
      </w:r>
      <w:r>
        <w:fldChar w:fldCharType="separate"/>
      </w:r>
      <w:r>
        <w:rPr>
          <w:noProof/>
        </w:rPr>
        <w:t>166</w:t>
      </w:r>
      <w:r>
        <w:fldChar w:fldCharType="end"/>
      </w:r>
    </w:p>
    <w:p w:rsidR="00E17828" w:rsidRDefault="00716732">
      <w:pPr>
        <w:pStyle w:val="indexentry0"/>
      </w:pPr>
      <w:hyperlink w:anchor="section_59a9acc886a7483f98f4d2be4c1d90fa">
        <w:r>
          <w:rPr>
            <w:rStyle w:val="Hyperlink"/>
          </w:rPr>
          <w:t>frameset (Root Frameset Definition)</w:t>
        </w:r>
      </w:hyperlink>
      <w:r>
        <w:t xml:space="preserve"> </w:t>
      </w:r>
      <w:r>
        <w:fldChar w:fldCharType="begin"/>
      </w:r>
      <w:r>
        <w:instrText>PAGEREF section_59a9acc886a7483f98f4d2be4c1d90fa</w:instrText>
      </w:r>
      <w:r>
        <w:fldChar w:fldCharType="separate"/>
      </w:r>
      <w:r>
        <w:rPr>
          <w:noProof/>
        </w:rPr>
        <w:t>166</w:t>
      </w:r>
      <w:r>
        <w:fldChar w:fldCharType="end"/>
      </w:r>
    </w:p>
    <w:p w:rsidR="00E17828" w:rsidRDefault="00716732">
      <w:pPr>
        <w:pStyle w:val="indexentry0"/>
      </w:pPr>
      <w:r>
        <w:t>from (From) (</w:t>
      </w:r>
      <w:hyperlink w:anchor="section_b4e7ea1e7bb9454d96a361c6fcd0ea9a">
        <w:r>
          <w:rPr>
            <w:rStyle w:val="Hyperlink"/>
          </w:rPr>
          <w:t>section 2.1.1197</w:t>
        </w:r>
      </w:hyperlink>
      <w:r>
        <w:t xml:space="preserve"> </w:t>
      </w:r>
      <w:r>
        <w:fldChar w:fldCharType="begin"/>
      </w:r>
      <w:r>
        <w:instrText>PAGEREF section_b4e7ea1e7bb9454d96a361c6fcd0ea9a</w:instrText>
      </w:r>
      <w:r>
        <w:fldChar w:fldCharType="separate"/>
      </w:r>
      <w:r>
        <w:rPr>
          <w:noProof/>
        </w:rPr>
        <w:t>514</w:t>
      </w:r>
      <w:r>
        <w:fldChar w:fldCharType="end"/>
      </w:r>
      <w:r>
        <w:t xml:space="preserve">, </w:t>
      </w:r>
      <w:hyperlink w:anchor="section_1f234fb86e9d40d89edb396230f9aa86">
        <w:r>
          <w:rPr>
            <w:rStyle w:val="Hyperlink"/>
          </w:rPr>
          <w:t>section 2.1.1198</w:t>
        </w:r>
      </w:hyperlink>
      <w:r>
        <w:t xml:space="preserve"> </w:t>
      </w:r>
      <w:r>
        <w:fldChar w:fldCharType="begin"/>
      </w:r>
      <w:r>
        <w:instrText>PAGEREF section_1f234fb86e9d</w:instrText>
      </w:r>
      <w:r>
        <w:instrText>40d89edb396230f9aa86</w:instrText>
      </w:r>
      <w:r>
        <w:fldChar w:fldCharType="separate"/>
      </w:r>
      <w:r>
        <w:rPr>
          <w:noProof/>
        </w:rPr>
        <w:t>515</w:t>
      </w:r>
      <w:r>
        <w:fldChar w:fldCharType="end"/>
      </w:r>
      <w:r>
        <w:t>)</w:t>
      </w:r>
    </w:p>
    <w:p w:rsidR="00E17828" w:rsidRDefault="00716732">
      <w:pPr>
        <w:pStyle w:val="indexentry0"/>
      </w:pPr>
      <w:hyperlink w:anchor="section_fbafa2eb0e4d40e39bc8a7dcabda8005">
        <w:r>
          <w:rPr>
            <w:rStyle w:val="Hyperlink"/>
          </w:rPr>
          <w:t>from (Starting Anchor Point)</w:t>
        </w:r>
      </w:hyperlink>
      <w:r>
        <w:t xml:space="preserve"> </w:t>
      </w:r>
      <w:r>
        <w:fldChar w:fldCharType="begin"/>
      </w:r>
      <w:r>
        <w:instrText>PAGEREF section_fbafa2eb0e4d40e39bc8a7dcabda8005</w:instrText>
      </w:r>
      <w:r>
        <w:fldChar w:fldCharType="separate"/>
      </w:r>
      <w:r>
        <w:rPr>
          <w:noProof/>
        </w:rPr>
        <w:t>646</w:t>
      </w:r>
      <w:r>
        <w:fldChar w:fldCharType="end"/>
      </w:r>
    </w:p>
    <w:p w:rsidR="00E17828" w:rsidRDefault="00716732">
      <w:pPr>
        <w:pStyle w:val="indexentry0"/>
      </w:pPr>
      <w:hyperlink w:anchor="section_8062b678cea04fdb9ec24130f0a4cf36">
        <w:r>
          <w:rPr>
            <w:rStyle w:val="Hyperlink"/>
          </w:rPr>
          <w:t>ftr (Footer)</w:t>
        </w:r>
      </w:hyperlink>
      <w:r>
        <w:t xml:space="preserve"> </w:t>
      </w:r>
      <w:r>
        <w:fldChar w:fldCharType="begin"/>
      </w:r>
      <w:r>
        <w:instrText>PAGEREF sec</w:instrText>
      </w:r>
      <w:r>
        <w:instrText>tion_8062b678cea04fdb9ec24130f0a4cf36</w:instrText>
      </w:r>
      <w:r>
        <w:fldChar w:fldCharType="separate"/>
      </w:r>
      <w:r>
        <w:rPr>
          <w:noProof/>
        </w:rPr>
        <w:t>125</w:t>
      </w:r>
      <w:r>
        <w:fldChar w:fldCharType="end"/>
      </w:r>
    </w:p>
    <w:p w:rsidR="00E17828" w:rsidRDefault="00716732">
      <w:pPr>
        <w:pStyle w:val="indexentry0"/>
      </w:pPr>
      <w:hyperlink w:anchor="section_90f472e91a1b4562b408935106b1c01e">
        <w:r>
          <w:rPr>
            <w:rStyle w:val="Hyperlink"/>
          </w:rPr>
          <w:t>func (Function Apply Function)</w:t>
        </w:r>
      </w:hyperlink>
      <w:r>
        <w:t xml:space="preserve"> </w:t>
      </w:r>
      <w:r>
        <w:fldChar w:fldCharType="begin"/>
      </w:r>
      <w:r>
        <w:instrText>PAGEREF section_90f472e91a1b4562b408935106b1c01e</w:instrText>
      </w:r>
      <w:r>
        <w:fldChar w:fldCharType="separate"/>
      </w:r>
      <w:r>
        <w:rPr>
          <w:noProof/>
        </w:rPr>
        <w:t>772</w:t>
      </w:r>
      <w:r>
        <w:fldChar w:fldCharType="end"/>
      </w:r>
    </w:p>
    <w:p w:rsidR="00E17828" w:rsidRDefault="00716732">
      <w:pPr>
        <w:pStyle w:val="indexentry0"/>
      </w:pPr>
      <w:hyperlink w:anchor="section_1e15e5ab87d94e2b8a49309898c30b81">
        <w:r>
          <w:rPr>
            <w:rStyle w:val="Hyperlink"/>
          </w:rPr>
          <w:t>function</w:t>
        </w:r>
        <w:r>
          <w:rPr>
            <w:rStyle w:val="Hyperlink"/>
          </w:rPr>
          <w:t>Group (Function Group)</w:t>
        </w:r>
      </w:hyperlink>
      <w:r>
        <w:t xml:space="preserve"> </w:t>
      </w:r>
      <w:r>
        <w:fldChar w:fldCharType="begin"/>
      </w:r>
      <w:r>
        <w:instrText>PAGEREF section_1e15e5ab87d94e2b8a49309898c30b81</w:instrText>
      </w:r>
      <w:r>
        <w:fldChar w:fldCharType="separate"/>
      </w:r>
      <w:r>
        <w:rPr>
          <w:noProof/>
        </w:rPr>
        <w:t>255</w:t>
      </w:r>
      <w:r>
        <w:fldChar w:fldCharType="end"/>
      </w:r>
    </w:p>
    <w:p w:rsidR="00E17828" w:rsidRDefault="00716732">
      <w:pPr>
        <w:pStyle w:val="indexentry0"/>
      </w:pPr>
      <w:hyperlink w:anchor="section_91b715d1ad004c9eb93d9d542bf879a2">
        <w:r>
          <w:rPr>
            <w:rStyle w:val="Hyperlink"/>
          </w:rPr>
          <w:t>functionGroups (Function Groups)</w:t>
        </w:r>
      </w:hyperlink>
      <w:r>
        <w:t xml:space="preserve"> </w:t>
      </w:r>
      <w:r>
        <w:fldChar w:fldCharType="begin"/>
      </w:r>
      <w:r>
        <w:instrText>PAGEREF section_91b715d1ad004c9eb93d9d542bf879a2</w:instrText>
      </w:r>
      <w:r>
        <w:fldChar w:fldCharType="separate"/>
      </w:r>
      <w:r>
        <w:rPr>
          <w:noProof/>
        </w:rPr>
        <w:t>255</w:t>
      </w:r>
      <w:r>
        <w:fldChar w:fldCharType="end"/>
      </w:r>
    </w:p>
    <w:p w:rsidR="00E17828" w:rsidRDefault="00716732">
      <w:pPr>
        <w:pStyle w:val="indexentry0"/>
      </w:pPr>
      <w:hyperlink w:anchor="section_963bebf05f4f47f1bd83515eb6e66b8d">
        <w:r>
          <w:rPr>
            <w:rStyle w:val="Hyperlink"/>
          </w:rPr>
          <w:t>Functions</w:t>
        </w:r>
      </w:hyperlink>
      <w:r>
        <w:t xml:space="preserve"> </w:t>
      </w:r>
      <w:r>
        <w:fldChar w:fldCharType="begin"/>
      </w:r>
      <w:r>
        <w:instrText>PAGEREF section_963bebf05f4f47f1bd83515eb6e66b8d</w:instrText>
      </w:r>
      <w:r>
        <w:fldChar w:fldCharType="separate"/>
      </w:r>
      <w:r>
        <w:rPr>
          <w:noProof/>
        </w:rPr>
        <w:t>423</w:t>
      </w:r>
      <w:r>
        <w:fldChar w:fldCharType="end"/>
      </w:r>
    </w:p>
    <w:p w:rsidR="00E17828" w:rsidRDefault="00716732">
      <w:pPr>
        <w:pStyle w:val="indexentry0"/>
      </w:pPr>
      <w:hyperlink w:anchor="section_18b170425f2749bbb705f4a2d93a5d5e">
        <w:r>
          <w:rPr>
            <w:rStyle w:val="Hyperlink"/>
          </w:rPr>
          <w:t>futureMetadata (Future Metadata)</w:t>
        </w:r>
      </w:hyperlink>
      <w:r>
        <w:t xml:space="preserve"> </w:t>
      </w:r>
      <w:r>
        <w:fldChar w:fldCharType="begin"/>
      </w:r>
      <w:r>
        <w:instrText>PAGEREF section_18b170425f2749bbb705f4a2d93a5d5e</w:instrText>
      </w:r>
      <w:r>
        <w:fldChar w:fldCharType="separate"/>
      </w:r>
      <w:r>
        <w:rPr>
          <w:noProof/>
        </w:rPr>
        <w:t>325</w:t>
      </w:r>
      <w:r>
        <w:fldChar w:fldCharType="end"/>
      </w:r>
    </w:p>
    <w:p w:rsidR="00E17828" w:rsidRDefault="00716732">
      <w:pPr>
        <w:pStyle w:val="indexentry0"/>
      </w:pPr>
      <w:hyperlink w:anchor="section_c9261667c68746c5870d804d7f43e047">
        <w:r>
          <w:rPr>
            <w:rStyle w:val="Hyperlink"/>
          </w:rPr>
          <w:t>FV</w:t>
        </w:r>
      </w:hyperlink>
      <w:r>
        <w:t xml:space="preserve"> </w:t>
      </w:r>
      <w:r>
        <w:fldChar w:fldCharType="begin"/>
      </w:r>
      <w:r>
        <w:instrText>PAGEREF section_c9261667c68746c5870d804d7f43e047</w:instrText>
      </w:r>
      <w:r>
        <w:fldChar w:fldCharType="separate"/>
      </w:r>
      <w:r>
        <w:rPr>
          <w:noProof/>
        </w:rPr>
        <w:t>449</w:t>
      </w:r>
      <w:r>
        <w:fldChar w:fldCharType="end"/>
      </w:r>
    </w:p>
    <w:p w:rsidR="00E17828" w:rsidRDefault="00E17828">
      <w:pPr>
        <w:spacing w:before="0" w:after="0"/>
        <w:rPr>
          <w:sz w:val="16"/>
        </w:rPr>
      </w:pPr>
    </w:p>
    <w:p w:rsidR="00E17828" w:rsidRDefault="00716732">
      <w:pPr>
        <w:pStyle w:val="indexheader"/>
      </w:pPr>
      <w:r>
        <w:t>G</w:t>
      </w:r>
    </w:p>
    <w:p w:rsidR="00E17828" w:rsidRDefault="00E17828">
      <w:pPr>
        <w:spacing w:before="0" w:after="0"/>
        <w:rPr>
          <w:sz w:val="16"/>
        </w:rPr>
      </w:pPr>
    </w:p>
    <w:p w:rsidR="00E17828" w:rsidRDefault="00716732">
      <w:pPr>
        <w:pStyle w:val="indexentry0"/>
      </w:pPr>
      <w:hyperlink w:anchor="section_c1bf75d059574d95a95c9ef901a59d74">
        <w:r>
          <w:rPr>
            <w:rStyle w:val="Hyperlink"/>
          </w:rPr>
          <w:t>GAMMAINV</w:t>
        </w:r>
      </w:hyperlink>
      <w:r>
        <w:t xml:space="preserve"> </w:t>
      </w:r>
      <w:r>
        <w:fldChar w:fldCharType="begin"/>
      </w:r>
      <w:r>
        <w:instrText>PAGEREF section_c1bf75d059574d95a95c9ef901a59d74</w:instrText>
      </w:r>
      <w:r>
        <w:fldChar w:fldCharType="separate"/>
      </w:r>
      <w:r>
        <w:rPr>
          <w:noProof/>
        </w:rPr>
        <w:t>449</w:t>
      </w:r>
      <w:r>
        <w:fldChar w:fldCharType="end"/>
      </w:r>
    </w:p>
    <w:p w:rsidR="00E17828" w:rsidRDefault="00716732">
      <w:pPr>
        <w:pStyle w:val="indexentry0"/>
      </w:pPr>
      <w:hyperlink w:anchor="section_16261eb082b24de2bf1db9cd1089de7f">
        <w:r>
          <w:rPr>
            <w:rStyle w:val="Hyperlink"/>
          </w:rPr>
          <w:t>gapDepth (Gap Depth)</w:t>
        </w:r>
      </w:hyperlink>
      <w:r>
        <w:t xml:space="preserve"> </w:t>
      </w:r>
      <w:r>
        <w:fldChar w:fldCharType="begin"/>
      </w:r>
      <w:r>
        <w:instrText>PAGEREF section_16261eb082b24de2bf1db9cd1089de7f</w:instrText>
      </w:r>
      <w:r>
        <w:fldChar w:fldCharType="separate"/>
      </w:r>
      <w:r>
        <w:rPr>
          <w:noProof/>
        </w:rPr>
        <w:t>662</w:t>
      </w:r>
      <w:r>
        <w:fldChar w:fldCharType="end"/>
      </w:r>
    </w:p>
    <w:p w:rsidR="00E17828" w:rsidRDefault="00716732">
      <w:pPr>
        <w:pStyle w:val="indexentry0"/>
      </w:pPr>
      <w:hyperlink w:anchor="section_9b53973a1c024231ad7c02996b79021b">
        <w:r>
          <w:rPr>
            <w:rStyle w:val="Hyperlink"/>
          </w:rPr>
          <w:t>gapWidth (Gap Width)</w:t>
        </w:r>
      </w:hyperlink>
      <w:r>
        <w:t xml:space="preserve"> </w:t>
      </w:r>
      <w:r>
        <w:fldChar w:fldCharType="begin"/>
      </w:r>
      <w:r>
        <w:instrText>PAGEREF section_9b53973a1c024231ad7c</w:instrText>
      </w:r>
      <w:r>
        <w:instrText>02996b79021b</w:instrText>
      </w:r>
      <w:r>
        <w:fldChar w:fldCharType="separate"/>
      </w:r>
      <w:r>
        <w:rPr>
          <w:noProof/>
        </w:rPr>
        <w:t>662</w:t>
      </w:r>
      <w:r>
        <w:fldChar w:fldCharType="end"/>
      </w:r>
    </w:p>
    <w:p w:rsidR="00E17828" w:rsidRDefault="00716732">
      <w:pPr>
        <w:pStyle w:val="indexentry0"/>
      </w:pPr>
      <w:hyperlink w:anchor="section_9aa189a4c55b425994e6538ac00c7c55">
        <w:r>
          <w:rPr>
            <w:rStyle w:val="Hyperlink"/>
          </w:rPr>
          <w:t>gd (Shape Guide)</w:t>
        </w:r>
      </w:hyperlink>
      <w:r>
        <w:t xml:space="preserve"> </w:t>
      </w:r>
      <w:r>
        <w:fldChar w:fldCharType="begin"/>
      </w:r>
      <w:r>
        <w:instrText>PAGEREF section_9aa189a4c55b425994e6538ac00c7c55</w:instrText>
      </w:r>
      <w:r>
        <w:fldChar w:fldCharType="separate"/>
      </w:r>
      <w:r>
        <w:rPr>
          <w:noProof/>
        </w:rPr>
        <w:t>639</w:t>
      </w:r>
      <w:r>
        <w:fldChar w:fldCharType="end"/>
      </w:r>
    </w:p>
    <w:p w:rsidR="00E17828" w:rsidRDefault="00716732">
      <w:pPr>
        <w:pStyle w:val="indexentry0"/>
      </w:pPr>
      <w:hyperlink w:anchor="section_b8447d99c33d43f89e34d1012220c05b">
        <w:r>
          <w:rPr>
            <w:rStyle w:val="Hyperlink"/>
          </w:rPr>
          <w:t>General formatting</w:t>
        </w:r>
      </w:hyperlink>
      <w:r>
        <w:t xml:space="preserve"> </w:t>
      </w:r>
      <w:r>
        <w:fldChar w:fldCharType="begin"/>
      </w:r>
      <w:r>
        <w:instrText>PAGEREF section_b8447d99c3</w:instrText>
      </w:r>
      <w:r>
        <w:instrText>3d43f89e34d1012220c05b</w:instrText>
      </w:r>
      <w:r>
        <w:fldChar w:fldCharType="separate"/>
      </w:r>
      <w:r>
        <w:rPr>
          <w:noProof/>
        </w:rPr>
        <w:t>195</w:t>
      </w:r>
      <w:r>
        <w:fldChar w:fldCharType="end"/>
      </w:r>
    </w:p>
    <w:p w:rsidR="00E17828" w:rsidRDefault="00716732">
      <w:pPr>
        <w:pStyle w:val="indexentry0"/>
      </w:pPr>
      <w:hyperlink w:anchor="section_de70db757a014876860c7f1bd95c5391">
        <w:r>
          <w:rPr>
            <w:rStyle w:val="Hyperlink"/>
          </w:rPr>
          <w:t>GEOMEAN</w:t>
        </w:r>
      </w:hyperlink>
      <w:r>
        <w:t xml:space="preserve"> </w:t>
      </w:r>
      <w:r>
        <w:fldChar w:fldCharType="begin"/>
      </w:r>
      <w:r>
        <w:instrText>PAGEREF section_de70db757a014876860c7f1bd95c5391</w:instrText>
      </w:r>
      <w:r>
        <w:fldChar w:fldCharType="separate"/>
      </w:r>
      <w:r>
        <w:rPr>
          <w:noProof/>
        </w:rPr>
        <w:t>450</w:t>
      </w:r>
      <w:r>
        <w:fldChar w:fldCharType="end"/>
      </w:r>
    </w:p>
    <w:p w:rsidR="00E17828" w:rsidRDefault="00716732">
      <w:pPr>
        <w:pStyle w:val="indexentry0"/>
      </w:pPr>
      <w:hyperlink w:anchor="section_18c9231ce5d4450face881981999eb6a">
        <w:r>
          <w:rPr>
            <w:rStyle w:val="Hyperlink"/>
          </w:rPr>
          <w:t>GETPIVOTDATA</w:t>
        </w:r>
      </w:hyperlink>
      <w:r>
        <w:t xml:space="preserve"> </w:t>
      </w:r>
      <w:r>
        <w:fldChar w:fldCharType="begin"/>
      </w:r>
      <w:r>
        <w:instrText>PAGEREF section_18c9231ce5d4450</w:instrText>
      </w:r>
      <w:r>
        <w:instrText>face881981999eb6a</w:instrText>
      </w:r>
      <w:r>
        <w:fldChar w:fldCharType="separate"/>
      </w:r>
      <w:r>
        <w:rPr>
          <w:noProof/>
        </w:rPr>
        <w:t>450</w:t>
      </w:r>
      <w:r>
        <w:fldChar w:fldCharType="end"/>
      </w:r>
    </w:p>
    <w:p w:rsidR="00E17828" w:rsidRDefault="00716732">
      <w:pPr>
        <w:pStyle w:val="indexentry0"/>
      </w:pPr>
      <w:r>
        <w:t>Glossary (</w:t>
      </w:r>
      <w:hyperlink w:anchor="section_9be9209299cf4aa09b22d5971ef2dc5d">
        <w:r>
          <w:rPr>
            <w:rStyle w:val="Hyperlink"/>
          </w:rPr>
          <w:t>section 1.1</w:t>
        </w:r>
      </w:hyperlink>
      <w:r>
        <w:t xml:space="preserve"> </w:t>
      </w:r>
      <w:r>
        <w:fldChar w:fldCharType="begin"/>
      </w:r>
      <w:r>
        <w:instrText>PAGEREF section_9be9209299cf4aa09b22d5971ef2dc5d</w:instrText>
      </w:r>
      <w:r>
        <w:fldChar w:fldCharType="separate"/>
      </w:r>
      <w:r>
        <w:rPr>
          <w:noProof/>
        </w:rPr>
        <w:t>43</w:t>
      </w:r>
      <w:r>
        <w:fldChar w:fldCharType="end"/>
      </w:r>
      <w:r>
        <w:t xml:space="preserve">, </w:t>
      </w:r>
      <w:hyperlink w:anchor="section_9b031dd90fd94b24ada4dbfafaa28048">
        <w:r>
          <w:rPr>
            <w:rStyle w:val="Hyperlink"/>
          </w:rPr>
          <w:t>section 3.1.3.2.3</w:t>
        </w:r>
      </w:hyperlink>
      <w:r>
        <w:t xml:space="preserve"> </w:t>
      </w:r>
      <w:r>
        <w:fldChar w:fldCharType="begin"/>
      </w:r>
      <w:r>
        <w:instrText>PAGEREF section_</w:instrText>
      </w:r>
      <w:r>
        <w:instrText>9b031dd90fd94b24ada4dbfafaa28048</w:instrText>
      </w:r>
      <w:r>
        <w:fldChar w:fldCharType="separate"/>
      </w:r>
      <w:r>
        <w:rPr>
          <w:noProof/>
        </w:rPr>
        <w:t>927</w:t>
      </w:r>
      <w:r>
        <w:fldChar w:fldCharType="end"/>
      </w:r>
      <w:r>
        <w:t>)</w:t>
      </w:r>
    </w:p>
    <w:p w:rsidR="00E17828" w:rsidRDefault="00716732">
      <w:pPr>
        <w:pStyle w:val="indexentry0"/>
      </w:pPr>
      <w:hyperlink w:anchor="section_fccfbed3c7654b6a990737ca11275831">
        <w:r>
          <w:rPr>
            <w:rStyle w:val="Hyperlink"/>
          </w:rPr>
          <w:t>Glossary of WordprocessingML-Specific Terms</w:t>
        </w:r>
      </w:hyperlink>
      <w:r>
        <w:t xml:space="preserve"> </w:t>
      </w:r>
      <w:r>
        <w:fldChar w:fldCharType="begin"/>
      </w:r>
      <w:r>
        <w:instrText>PAGEREF section_fccfbed3c7654b6a990737ca11275831</w:instrText>
      </w:r>
      <w:r>
        <w:fldChar w:fldCharType="separate"/>
      </w:r>
      <w:r>
        <w:rPr>
          <w:noProof/>
        </w:rPr>
        <w:t>46</w:t>
      </w:r>
      <w:r>
        <w:fldChar w:fldCharType="end"/>
      </w:r>
    </w:p>
    <w:p w:rsidR="00E17828" w:rsidRDefault="00716732">
      <w:pPr>
        <w:pStyle w:val="indexentry0"/>
      </w:pPr>
      <w:hyperlink w:anchor="section_234437553fef4035b6819ab994c9a75d">
        <w:r>
          <w:rPr>
            <w:rStyle w:val="Hyperlink"/>
          </w:rPr>
          <w:t>GOTOBUTTON</w:t>
        </w:r>
      </w:hyperlink>
      <w:r>
        <w:t xml:space="preserve"> </w:t>
      </w:r>
      <w:r>
        <w:fldChar w:fldCharType="begin"/>
      </w:r>
      <w:r>
        <w:instrText>PAGEREF section_234437553fef4035b6819ab994c9a75d</w:instrText>
      </w:r>
      <w:r>
        <w:fldChar w:fldCharType="separate"/>
      </w:r>
      <w:r>
        <w:rPr>
          <w:noProof/>
        </w:rPr>
        <w:t>227</w:t>
      </w:r>
      <w:r>
        <w:fldChar w:fldCharType="end"/>
      </w:r>
    </w:p>
    <w:p w:rsidR="00E17828" w:rsidRDefault="00716732">
      <w:pPr>
        <w:pStyle w:val="indexentry0"/>
      </w:pPr>
      <w:hyperlink w:anchor="section_d879fcaf69ea4b0eb4b4eeec9bd3fa7b">
        <w:r>
          <w:rPr>
            <w:rStyle w:val="Hyperlink"/>
          </w:rPr>
          <w:t>gradFill (Gradient Fill)</w:t>
        </w:r>
      </w:hyperlink>
      <w:r>
        <w:t xml:space="preserve"> </w:t>
      </w:r>
      <w:r>
        <w:fldChar w:fldCharType="begin"/>
      </w:r>
      <w:r>
        <w:instrText>PAGEREF section_d879fcaf69ea4b0eb4b4eeec9bd3fa7b</w:instrText>
      </w:r>
      <w:r>
        <w:fldChar w:fldCharType="separate"/>
      </w:r>
      <w:r>
        <w:rPr>
          <w:noProof/>
        </w:rPr>
        <w:t>638</w:t>
      </w:r>
      <w:r>
        <w:fldChar w:fldCharType="end"/>
      </w:r>
    </w:p>
    <w:p w:rsidR="00E17828" w:rsidRDefault="00716732">
      <w:pPr>
        <w:pStyle w:val="indexentry0"/>
      </w:pPr>
      <w:hyperlink w:anchor="section_eda35b59150540efa2e1a09754a7604d">
        <w:r>
          <w:rPr>
            <w:rStyle w:val="Hyperlink"/>
          </w:rPr>
          <w:t>gradientFill (Gradient)</w:t>
        </w:r>
      </w:hyperlink>
      <w:r>
        <w:t xml:space="preserve"> </w:t>
      </w:r>
      <w:r>
        <w:fldChar w:fldCharType="begin"/>
      </w:r>
      <w:r>
        <w:instrText>PAGEREF section_eda35b59150540efa2e1a09754a7604d</w:instrText>
      </w:r>
      <w:r>
        <w:fldChar w:fldCharType="separate"/>
      </w:r>
      <w:r>
        <w:rPr>
          <w:noProof/>
        </w:rPr>
        <w:t>311</w:t>
      </w:r>
      <w:r>
        <w:fldChar w:fldCharType="end"/>
      </w:r>
    </w:p>
    <w:p w:rsidR="00E17828" w:rsidRDefault="00716732">
      <w:pPr>
        <w:pStyle w:val="indexentry0"/>
      </w:pPr>
      <w:hyperlink w:anchor="section_5e64538faad14e938ec203901986a785">
        <w:r>
          <w:rPr>
            <w:rStyle w:val="Hyperlink"/>
          </w:rPr>
          <w:t>Graphic Frame Doc</w:t>
        </w:r>
      </w:hyperlink>
      <w:r>
        <w:t xml:space="preserve"> </w:t>
      </w:r>
      <w:r>
        <w:fldChar w:fldCharType="begin"/>
      </w:r>
      <w:r>
        <w:instrText>PAGEREF section_5e64538faad14e938ec203901986a785</w:instrText>
      </w:r>
      <w:r>
        <w:fldChar w:fldCharType="separate"/>
      </w:r>
      <w:r>
        <w:rPr>
          <w:noProof/>
        </w:rPr>
        <w:t>935</w:t>
      </w:r>
      <w:r>
        <w:fldChar w:fldCharType="end"/>
      </w:r>
    </w:p>
    <w:p w:rsidR="00E17828" w:rsidRDefault="00716732">
      <w:pPr>
        <w:pStyle w:val="indexentry0"/>
      </w:pPr>
      <w:hyperlink w:anchor="section_f58e82a555904e36b178e12989960415">
        <w:r>
          <w:rPr>
            <w:rStyle w:val="Hyperlink"/>
          </w:rPr>
          <w:t>graphicData (Graphic Object Data)</w:t>
        </w:r>
      </w:hyperlink>
      <w:r>
        <w:t xml:space="preserve"> </w:t>
      </w:r>
      <w:r>
        <w:fldChar w:fldCharType="begin"/>
      </w:r>
      <w:r>
        <w:instrText>PAGEREF section_f58e82a555904e36b178e12989960415</w:instrText>
      </w:r>
      <w:r>
        <w:fldChar w:fldCharType="separate"/>
      </w:r>
      <w:r>
        <w:rPr>
          <w:noProof/>
        </w:rPr>
        <w:t>535</w:t>
      </w:r>
      <w:r>
        <w:fldChar w:fldCharType="end"/>
      </w:r>
    </w:p>
    <w:p w:rsidR="00E17828" w:rsidRDefault="00716732">
      <w:pPr>
        <w:pStyle w:val="indexentry0"/>
      </w:pPr>
      <w:hyperlink w:anchor="section_5c69d50f87c84d1baa89406835264998">
        <w:r>
          <w:rPr>
            <w:rStyle w:val="Hyperlink"/>
          </w:rPr>
          <w:t>graphicEl (Graphic Element)</w:t>
        </w:r>
      </w:hyperlink>
      <w:r>
        <w:t xml:space="preserve"> </w:t>
      </w:r>
      <w:r>
        <w:fldChar w:fldCharType="begin"/>
      </w:r>
      <w:r>
        <w:instrText>PAGEREF section_5c69d50f87c84d1baa89406835264998</w:instrText>
      </w:r>
      <w:r>
        <w:fldChar w:fldCharType="separate"/>
      </w:r>
      <w:r>
        <w:rPr>
          <w:noProof/>
        </w:rPr>
        <w:t>515</w:t>
      </w:r>
      <w:r>
        <w:fldChar w:fldCharType="end"/>
      </w:r>
    </w:p>
    <w:p w:rsidR="00E17828" w:rsidRDefault="00716732">
      <w:pPr>
        <w:pStyle w:val="indexentry0"/>
      </w:pPr>
      <w:r>
        <w:t>graphicFrame (Graphic Frame) (</w:t>
      </w:r>
      <w:hyperlink w:anchor="section_28efcc2c8b1e4adaae7affa34a8a9a9e">
        <w:r>
          <w:rPr>
            <w:rStyle w:val="Hyperlink"/>
          </w:rPr>
          <w:t>section 2.1.1429</w:t>
        </w:r>
      </w:hyperlink>
      <w:r>
        <w:t xml:space="preserve"> </w:t>
      </w:r>
      <w:r>
        <w:fldChar w:fldCharType="begin"/>
      </w:r>
      <w:r>
        <w:instrText>PAGEREF section_28efcc2c8b1e4adaae7affa34a8a9a9e</w:instrText>
      </w:r>
      <w:r>
        <w:fldChar w:fldCharType="separate"/>
      </w:r>
      <w:r>
        <w:rPr>
          <w:noProof/>
        </w:rPr>
        <w:t>646</w:t>
      </w:r>
      <w:r>
        <w:fldChar w:fldCharType="end"/>
      </w:r>
      <w:r>
        <w:t xml:space="preserve">, </w:t>
      </w:r>
      <w:hyperlink w:anchor="section_e954040d6b5e4daaa3a2da80a099c2c7">
        <w:r>
          <w:rPr>
            <w:rStyle w:val="Hyperlink"/>
          </w:rPr>
          <w:t>section 2.1.1654</w:t>
        </w:r>
      </w:hyperlink>
      <w:r>
        <w:t xml:space="preserve"> </w:t>
      </w:r>
      <w:r>
        <w:fldChar w:fldCharType="begin"/>
      </w:r>
      <w:r>
        <w:instrText>PAGEREF sec</w:instrText>
      </w:r>
      <w:r>
        <w:instrText>tion_e954040d6b5e4daaa3a2da80a099c2c7</w:instrText>
      </w:r>
      <w:r>
        <w:fldChar w:fldCharType="separate"/>
      </w:r>
      <w:r>
        <w:rPr>
          <w:noProof/>
        </w:rPr>
        <w:t>699</w:t>
      </w:r>
      <w:r>
        <w:fldChar w:fldCharType="end"/>
      </w:r>
      <w:r>
        <w:t>)</w:t>
      </w:r>
    </w:p>
    <w:p w:rsidR="00E17828" w:rsidRDefault="00716732">
      <w:pPr>
        <w:pStyle w:val="indexentry0"/>
      </w:pPr>
      <w:hyperlink w:anchor="section_cecdd30541b141c1af3ae0116da6cd9c">
        <w:r>
          <w:rPr>
            <w:rStyle w:val="Hyperlink"/>
          </w:rPr>
          <w:t>graphicFrameLocks (Graphic Frame Locks)</w:t>
        </w:r>
      </w:hyperlink>
      <w:r>
        <w:t xml:space="preserve"> </w:t>
      </w:r>
      <w:r>
        <w:fldChar w:fldCharType="begin"/>
      </w:r>
      <w:r>
        <w:instrText>PAGEREF section_cecdd30541b141c1af3ae0116da6cd9c</w:instrText>
      </w:r>
      <w:r>
        <w:fldChar w:fldCharType="separate"/>
      </w:r>
      <w:r>
        <w:rPr>
          <w:noProof/>
        </w:rPr>
        <w:t>535</w:t>
      </w:r>
      <w:r>
        <w:fldChar w:fldCharType="end"/>
      </w:r>
    </w:p>
    <w:p w:rsidR="00E17828" w:rsidRDefault="00716732">
      <w:pPr>
        <w:pStyle w:val="indexentry0"/>
      </w:pPr>
      <w:hyperlink w:anchor="section_9381589dcba84d6ba6b408d0aaf2f54a">
        <w:r>
          <w:rPr>
            <w:rStyle w:val="Hyperlink"/>
          </w:rPr>
          <w:t>green (Green)</w:t>
        </w:r>
      </w:hyperlink>
      <w:r>
        <w:t xml:space="preserve"> </w:t>
      </w:r>
      <w:r>
        <w:fldChar w:fldCharType="begin"/>
      </w:r>
      <w:r>
        <w:instrText>PAGEREF section_9381589dcba84d6ba6b408d0aaf2f54a</w:instrText>
      </w:r>
      <w:r>
        <w:fldChar w:fldCharType="separate"/>
      </w:r>
      <w:r>
        <w:rPr>
          <w:noProof/>
        </w:rPr>
        <w:t>537</w:t>
      </w:r>
      <w:r>
        <w:fldChar w:fldCharType="end"/>
      </w:r>
    </w:p>
    <w:p w:rsidR="00E17828" w:rsidRDefault="00716732">
      <w:pPr>
        <w:pStyle w:val="indexentry0"/>
      </w:pPr>
      <w:hyperlink w:anchor="section_72ff2db49789491b9b2fa9f6fb00a980">
        <w:r>
          <w:rPr>
            <w:rStyle w:val="Hyperlink"/>
          </w:rPr>
          <w:t>greenMod (Green Modification)</w:t>
        </w:r>
      </w:hyperlink>
      <w:r>
        <w:t xml:space="preserve"> </w:t>
      </w:r>
      <w:r>
        <w:fldChar w:fldCharType="begin"/>
      </w:r>
      <w:r>
        <w:instrText>PAGEREF section_72ff2db49789491b9b</w:instrText>
      </w:r>
      <w:r>
        <w:instrText>2fa9f6fb00a980</w:instrText>
      </w:r>
      <w:r>
        <w:fldChar w:fldCharType="separate"/>
      </w:r>
      <w:r>
        <w:rPr>
          <w:noProof/>
        </w:rPr>
        <w:t>538</w:t>
      </w:r>
      <w:r>
        <w:fldChar w:fldCharType="end"/>
      </w:r>
    </w:p>
    <w:p w:rsidR="00E17828" w:rsidRDefault="00716732">
      <w:pPr>
        <w:pStyle w:val="indexentry0"/>
      </w:pPr>
      <w:hyperlink w:anchor="section_2b59a580a3374a979eb8b08170a1e1b3">
        <w:r>
          <w:rPr>
            <w:rStyle w:val="Hyperlink"/>
          </w:rPr>
          <w:t>greenOff (Green Offset)</w:t>
        </w:r>
      </w:hyperlink>
      <w:r>
        <w:t xml:space="preserve"> </w:t>
      </w:r>
      <w:r>
        <w:fldChar w:fldCharType="begin"/>
      </w:r>
      <w:r>
        <w:instrText>PAGEREF section_2b59a580a3374a979eb8b08170a1e1b3</w:instrText>
      </w:r>
      <w:r>
        <w:fldChar w:fldCharType="separate"/>
      </w:r>
      <w:r>
        <w:rPr>
          <w:noProof/>
        </w:rPr>
        <w:t>538</w:t>
      </w:r>
      <w:r>
        <w:fldChar w:fldCharType="end"/>
      </w:r>
    </w:p>
    <w:p w:rsidR="00E17828" w:rsidRDefault="00716732">
      <w:pPr>
        <w:pStyle w:val="indexentry0"/>
      </w:pPr>
      <w:hyperlink w:anchor="section_7bdab1adf4d341f1a2c45f93ceed25ee">
        <w:r>
          <w:rPr>
            <w:rStyle w:val="Hyperlink"/>
          </w:rPr>
          <w:t>GREETINGLINE</w:t>
        </w:r>
      </w:hyperlink>
      <w:r>
        <w:t xml:space="preserve"> </w:t>
      </w:r>
      <w:r>
        <w:fldChar w:fldCharType="begin"/>
      </w:r>
      <w:r>
        <w:instrText>PAGEREF section_7bdab1a</w:instrText>
      </w:r>
      <w:r>
        <w:instrText>df4d341f1a2c45f93ceed25ee</w:instrText>
      </w:r>
      <w:r>
        <w:fldChar w:fldCharType="separate"/>
      </w:r>
      <w:r>
        <w:rPr>
          <w:noProof/>
        </w:rPr>
        <w:t>227</w:t>
      </w:r>
      <w:r>
        <w:fldChar w:fldCharType="end"/>
      </w:r>
    </w:p>
    <w:p w:rsidR="00E17828" w:rsidRDefault="00716732">
      <w:pPr>
        <w:pStyle w:val="indexentry0"/>
      </w:pPr>
      <w:hyperlink w:anchor="section_3f0e8e83c7be48f8b4710b7a3a6c0610">
        <w:r>
          <w:rPr>
            <w:rStyle w:val="Hyperlink"/>
          </w:rPr>
          <w:t>gridAfter (Grid Columns After Last Cell)</w:t>
        </w:r>
      </w:hyperlink>
      <w:r>
        <w:t xml:space="preserve"> </w:t>
      </w:r>
      <w:r>
        <w:fldChar w:fldCharType="begin"/>
      </w:r>
      <w:r>
        <w:instrText>PAGEREF section_3f0e8e83c7be48f8b4710b7a3a6c0610</w:instrText>
      </w:r>
      <w:r>
        <w:fldChar w:fldCharType="separate"/>
      </w:r>
      <w:r>
        <w:rPr>
          <w:noProof/>
        </w:rPr>
        <w:t>77</w:t>
      </w:r>
      <w:r>
        <w:fldChar w:fldCharType="end"/>
      </w:r>
    </w:p>
    <w:p w:rsidR="00E17828" w:rsidRDefault="00716732">
      <w:pPr>
        <w:pStyle w:val="indexentry0"/>
      </w:pPr>
      <w:hyperlink w:anchor="section_8e6ee246b4c24a1e9a0bddfb383ec6b0">
        <w:r>
          <w:rPr>
            <w:rStyle w:val="Hyperlink"/>
          </w:rPr>
          <w:t>gridBefore</w:t>
        </w:r>
        <w:r>
          <w:rPr>
            <w:rStyle w:val="Hyperlink"/>
          </w:rPr>
          <w:t xml:space="preserve"> (Grid Columns Before First Cell)</w:t>
        </w:r>
      </w:hyperlink>
      <w:r>
        <w:t xml:space="preserve"> </w:t>
      </w:r>
      <w:r>
        <w:fldChar w:fldCharType="begin"/>
      </w:r>
      <w:r>
        <w:instrText>PAGEREF section_8e6ee246b4c24a1e9a0bddfb383ec6b0</w:instrText>
      </w:r>
      <w:r>
        <w:fldChar w:fldCharType="separate"/>
      </w:r>
      <w:r>
        <w:rPr>
          <w:noProof/>
        </w:rPr>
        <w:t>78</w:t>
      </w:r>
      <w:r>
        <w:fldChar w:fldCharType="end"/>
      </w:r>
    </w:p>
    <w:p w:rsidR="00E17828" w:rsidRDefault="00716732">
      <w:pPr>
        <w:pStyle w:val="indexentry0"/>
      </w:pPr>
      <w:hyperlink w:anchor="section_8712a10bdc684d4486997013ce437f00">
        <w:r>
          <w:rPr>
            <w:rStyle w:val="Hyperlink"/>
          </w:rPr>
          <w:t>gridCol (Table Grid Column)</w:t>
        </w:r>
      </w:hyperlink>
      <w:r>
        <w:t xml:space="preserve"> </w:t>
      </w:r>
      <w:r>
        <w:fldChar w:fldCharType="begin"/>
      </w:r>
      <w:r>
        <w:instrText>PAGEREF section_8712a10bdc684d4486997013ce437f00</w:instrText>
      </w:r>
      <w:r>
        <w:fldChar w:fldCharType="separate"/>
      </w:r>
      <w:r>
        <w:rPr>
          <w:noProof/>
        </w:rPr>
        <w:t>552</w:t>
      </w:r>
      <w:r>
        <w:fldChar w:fldCharType="end"/>
      </w:r>
    </w:p>
    <w:p w:rsidR="00E17828" w:rsidRDefault="00716732">
      <w:pPr>
        <w:pStyle w:val="indexentry0"/>
      </w:pPr>
      <w:hyperlink w:anchor="section_92f73ff2982b4030a9fe051b1632e9c0">
        <w:r>
          <w:rPr>
            <w:rStyle w:val="Hyperlink"/>
          </w:rPr>
          <w:t>gridSpacing (Grid Spacing)</w:t>
        </w:r>
      </w:hyperlink>
      <w:r>
        <w:t xml:space="preserve"> </w:t>
      </w:r>
      <w:r>
        <w:fldChar w:fldCharType="begin"/>
      </w:r>
      <w:r>
        <w:instrText>PAGEREF section_92f73ff2982b4030a9fe051b1632e9c0</w:instrText>
      </w:r>
      <w:r>
        <w:fldChar w:fldCharType="separate"/>
      </w:r>
      <w:r>
        <w:rPr>
          <w:noProof/>
        </w:rPr>
        <w:t>491</w:t>
      </w:r>
      <w:r>
        <w:fldChar w:fldCharType="end"/>
      </w:r>
    </w:p>
    <w:p w:rsidR="00E17828" w:rsidRDefault="00716732">
      <w:pPr>
        <w:pStyle w:val="indexentry0"/>
      </w:pPr>
      <w:hyperlink w:anchor="section_23dc357a968a4edbbda884219675bcf4">
        <w:r>
          <w:rPr>
            <w:rStyle w:val="Hyperlink"/>
          </w:rPr>
          <w:t>gridSpan (Grid Columns Spanned by Current Table Cell)</w:t>
        </w:r>
      </w:hyperlink>
      <w:r>
        <w:t xml:space="preserve"> </w:t>
      </w:r>
      <w:r>
        <w:fldChar w:fldCharType="begin"/>
      </w:r>
      <w:r>
        <w:instrText>PAGEREF section_23dc35</w:instrText>
      </w:r>
      <w:r>
        <w:instrText>7a968a4edbbda884219675bcf4</w:instrText>
      </w:r>
      <w:r>
        <w:fldChar w:fldCharType="separate"/>
      </w:r>
      <w:r>
        <w:rPr>
          <w:noProof/>
        </w:rPr>
        <w:t>78</w:t>
      </w:r>
      <w:r>
        <w:fldChar w:fldCharType="end"/>
      </w:r>
    </w:p>
    <w:p w:rsidR="00E17828" w:rsidRDefault="00716732">
      <w:pPr>
        <w:pStyle w:val="indexentry0"/>
      </w:pPr>
      <w:hyperlink w:anchor="section_04744976f13d4cb3b5ef833ceaf811bf">
        <w:r>
          <w:rPr>
            <w:rStyle w:val="Hyperlink"/>
          </w:rPr>
          <w:t>group (OLAP Group)</w:t>
        </w:r>
      </w:hyperlink>
      <w:r>
        <w:t xml:space="preserve"> </w:t>
      </w:r>
      <w:r>
        <w:fldChar w:fldCharType="begin"/>
      </w:r>
      <w:r>
        <w:instrText>PAGEREF section_04744976f13d4cb3b5ef833ceaf811bf</w:instrText>
      </w:r>
      <w:r>
        <w:fldChar w:fldCharType="separate"/>
      </w:r>
      <w:r>
        <w:rPr>
          <w:noProof/>
        </w:rPr>
        <w:t>350</w:t>
      </w:r>
      <w:r>
        <w:fldChar w:fldCharType="end"/>
      </w:r>
    </w:p>
    <w:p w:rsidR="00E17828" w:rsidRDefault="00716732">
      <w:pPr>
        <w:pStyle w:val="indexentry0"/>
      </w:pPr>
      <w:hyperlink w:anchor="section_cd3bb10b4ab4427d98c7429b903af916">
        <w:r>
          <w:rPr>
            <w:rStyle w:val="Hyperlink"/>
          </w:rPr>
          <w:t>group (Shape Group)</w:t>
        </w:r>
      </w:hyperlink>
      <w:r>
        <w:t xml:space="preserve"> </w:t>
      </w:r>
      <w:r>
        <w:fldChar w:fldCharType="begin"/>
      </w:r>
      <w:r>
        <w:instrText>PAGEREF section_cd3bb10b4ab4427d98c7429b903af916</w:instrText>
      </w:r>
      <w:r>
        <w:fldChar w:fldCharType="separate"/>
      </w:r>
      <w:r>
        <w:rPr>
          <w:noProof/>
        </w:rPr>
        <w:t>723</w:t>
      </w:r>
      <w:r>
        <w:fldChar w:fldCharType="end"/>
      </w:r>
    </w:p>
    <w:p w:rsidR="00E17828" w:rsidRDefault="00716732">
      <w:pPr>
        <w:pStyle w:val="indexentry0"/>
      </w:pPr>
      <w:hyperlink w:anchor="section_b48c3e450d404bba998758dc77581b1d">
        <w:r>
          <w:rPr>
            <w:rStyle w:val="Hyperlink"/>
          </w:rPr>
          <w:t>groupChr (Group-Character Function)</w:t>
        </w:r>
      </w:hyperlink>
      <w:r>
        <w:t xml:space="preserve"> </w:t>
      </w:r>
      <w:r>
        <w:fldChar w:fldCharType="begin"/>
      </w:r>
      <w:r>
        <w:instrText>PAGEREF section_b48c3e450d404bba998758dc77581b1d</w:instrText>
      </w:r>
      <w:r>
        <w:fldChar w:fldCharType="separate"/>
      </w:r>
      <w:r>
        <w:rPr>
          <w:noProof/>
        </w:rPr>
        <w:t>772</w:t>
      </w:r>
      <w:r>
        <w:fldChar w:fldCharType="end"/>
      </w:r>
    </w:p>
    <w:p w:rsidR="00E17828" w:rsidRDefault="00716732">
      <w:pPr>
        <w:pStyle w:val="indexentry0"/>
      </w:pPr>
      <w:hyperlink w:anchor="section_ee3fbc868a0f47b49b1b52010f568f2b">
        <w:r>
          <w:rPr>
            <w:rStyle w:val="Hyperlink"/>
          </w:rPr>
          <w:t>groupChrPr (Group-Character Properties)</w:t>
        </w:r>
      </w:hyperlink>
      <w:r>
        <w:t xml:space="preserve"> </w:t>
      </w:r>
      <w:r>
        <w:fldChar w:fldCharType="begin"/>
      </w:r>
      <w:r>
        <w:instrText>PAGEREF section_ee3fbc868a0f47b49b1b52010f568f2b</w:instrText>
      </w:r>
      <w:r>
        <w:fldChar w:fldCharType="separate"/>
      </w:r>
      <w:r>
        <w:rPr>
          <w:noProof/>
        </w:rPr>
        <w:t>772</w:t>
      </w:r>
      <w:r>
        <w:fldChar w:fldCharType="end"/>
      </w:r>
    </w:p>
    <w:p w:rsidR="00E17828" w:rsidRDefault="00716732">
      <w:pPr>
        <w:pStyle w:val="indexentry0"/>
      </w:pPr>
      <w:hyperlink w:anchor="section_debc5766522f4cf3978c1fafe9851a5f">
        <w:r>
          <w:rPr>
            <w:rStyle w:val="Hyperlink"/>
          </w:rPr>
          <w:t>grouping (Bar Grouping)</w:t>
        </w:r>
      </w:hyperlink>
      <w:r>
        <w:t xml:space="preserve"> </w:t>
      </w:r>
      <w:r>
        <w:fldChar w:fldCharType="begin"/>
      </w:r>
      <w:r>
        <w:instrText>PAGEREF section_debc5766522f4cf3978c1fafe9851a5f</w:instrText>
      </w:r>
      <w:r>
        <w:fldChar w:fldCharType="separate"/>
      </w:r>
      <w:r>
        <w:rPr>
          <w:noProof/>
        </w:rPr>
        <w:t>662</w:t>
      </w:r>
      <w:r>
        <w:fldChar w:fldCharType="end"/>
      </w:r>
    </w:p>
    <w:p w:rsidR="00E17828" w:rsidRDefault="00716732">
      <w:pPr>
        <w:pStyle w:val="indexentry0"/>
      </w:pPr>
      <w:hyperlink w:anchor="section_421c096436e54d29814db61ae8a227ce">
        <w:r>
          <w:rPr>
            <w:rStyle w:val="Hyperlink"/>
          </w:rPr>
          <w:t>grouping (Grouping)</w:t>
        </w:r>
      </w:hyperlink>
      <w:r>
        <w:t xml:space="preserve"> </w:t>
      </w:r>
      <w:r>
        <w:fldChar w:fldCharType="begin"/>
      </w:r>
      <w:r>
        <w:instrText>PAGEREF section_421c096436e54d29814db61ae8a227ce</w:instrText>
      </w:r>
      <w:r>
        <w:fldChar w:fldCharType="separate"/>
      </w:r>
      <w:r>
        <w:rPr>
          <w:noProof/>
        </w:rPr>
        <w:t>662</w:t>
      </w:r>
      <w:r>
        <w:fldChar w:fldCharType="end"/>
      </w:r>
    </w:p>
    <w:p w:rsidR="00E17828" w:rsidRDefault="00716732">
      <w:pPr>
        <w:pStyle w:val="indexentry0"/>
      </w:pPr>
      <w:hyperlink w:anchor="section_5fc275e52df247c7a12796c3dd368a34">
        <w:r>
          <w:rPr>
            <w:rStyle w:val="Hyperlink"/>
          </w:rPr>
          <w:t>groupItems (OLAP Group Items)</w:t>
        </w:r>
      </w:hyperlink>
      <w:r>
        <w:t xml:space="preserve"> </w:t>
      </w:r>
      <w:r>
        <w:fldChar w:fldCharType="begin"/>
      </w:r>
      <w:r>
        <w:instrText>PAGEREF section_5fc275e52df247c7a12796c3dd3</w:instrText>
      </w:r>
      <w:r>
        <w:instrText>68a34</w:instrText>
      </w:r>
      <w:r>
        <w:fldChar w:fldCharType="separate"/>
      </w:r>
      <w:r>
        <w:rPr>
          <w:noProof/>
        </w:rPr>
        <w:t>350</w:t>
      </w:r>
      <w:r>
        <w:fldChar w:fldCharType="end"/>
      </w:r>
    </w:p>
    <w:p w:rsidR="00E17828" w:rsidRDefault="00716732">
      <w:pPr>
        <w:pStyle w:val="indexentry0"/>
      </w:pPr>
      <w:hyperlink w:anchor="section_1b75cba22ee14087adf26384592bc43e">
        <w:r>
          <w:rPr>
            <w:rStyle w:val="Hyperlink"/>
          </w:rPr>
          <w:t>groupLevel (OLAP Grouping Levels)</w:t>
        </w:r>
      </w:hyperlink>
      <w:r>
        <w:t xml:space="preserve"> </w:t>
      </w:r>
      <w:r>
        <w:fldChar w:fldCharType="begin"/>
      </w:r>
      <w:r>
        <w:instrText>PAGEREF section_1b75cba22ee14087adf26384592bc43e</w:instrText>
      </w:r>
      <w:r>
        <w:fldChar w:fldCharType="separate"/>
      </w:r>
      <w:r>
        <w:rPr>
          <w:noProof/>
        </w:rPr>
        <w:t>350</w:t>
      </w:r>
      <w:r>
        <w:fldChar w:fldCharType="end"/>
      </w:r>
    </w:p>
    <w:p w:rsidR="00E17828" w:rsidRDefault="00716732">
      <w:pPr>
        <w:pStyle w:val="indexentry0"/>
      </w:pPr>
      <w:hyperlink w:anchor="section_a8658256fa1245ec8aed0268730d17cc">
        <w:r>
          <w:rPr>
            <w:rStyle w:val="Hyperlink"/>
          </w:rPr>
          <w:t>groupMember (OLAP Group Member)</w:t>
        </w:r>
      </w:hyperlink>
      <w:r>
        <w:t xml:space="preserve"> </w:t>
      </w:r>
      <w:r>
        <w:fldChar w:fldCharType="begin"/>
      </w:r>
      <w:r>
        <w:instrText>PAG</w:instrText>
      </w:r>
      <w:r>
        <w:instrText>EREF section_a8658256fa1245ec8aed0268730d17cc</w:instrText>
      </w:r>
      <w:r>
        <w:fldChar w:fldCharType="separate"/>
      </w:r>
      <w:r>
        <w:rPr>
          <w:noProof/>
        </w:rPr>
        <w:t>351</w:t>
      </w:r>
      <w:r>
        <w:fldChar w:fldCharType="end"/>
      </w:r>
    </w:p>
    <w:p w:rsidR="00E17828" w:rsidRDefault="00716732">
      <w:pPr>
        <w:pStyle w:val="indexentry0"/>
      </w:pPr>
      <w:hyperlink w:anchor="section_de275f6988db4b81a3f200761f8f0c8d">
        <w:r>
          <w:rPr>
            <w:rStyle w:val="Hyperlink"/>
          </w:rPr>
          <w:t>grow (n-ary Grow)</w:t>
        </w:r>
      </w:hyperlink>
      <w:r>
        <w:t xml:space="preserve"> </w:t>
      </w:r>
      <w:r>
        <w:fldChar w:fldCharType="begin"/>
      </w:r>
      <w:r>
        <w:instrText>PAGEREF section_de275f6988db4b81a3f200761f8f0c8d</w:instrText>
      </w:r>
      <w:r>
        <w:fldChar w:fldCharType="separate"/>
      </w:r>
      <w:r>
        <w:rPr>
          <w:noProof/>
        </w:rPr>
        <w:t>772</w:t>
      </w:r>
      <w:r>
        <w:fldChar w:fldCharType="end"/>
      </w:r>
    </w:p>
    <w:p w:rsidR="00E17828" w:rsidRDefault="00716732">
      <w:pPr>
        <w:pStyle w:val="indexentry0"/>
      </w:pPr>
      <w:hyperlink w:anchor="section_ac0ce8e99eb04d8a924804e390e8e875">
        <w:r>
          <w:rPr>
            <w:rStyle w:val="Hyperlink"/>
          </w:rPr>
          <w:t>grpFill (Grou</w:t>
        </w:r>
        <w:r>
          <w:rPr>
            <w:rStyle w:val="Hyperlink"/>
          </w:rPr>
          <w:t>p Fill)</w:t>
        </w:r>
      </w:hyperlink>
      <w:r>
        <w:t xml:space="preserve"> </w:t>
      </w:r>
      <w:r>
        <w:fldChar w:fldCharType="begin"/>
      </w:r>
      <w:r>
        <w:instrText>PAGEREF section_ac0ce8e99eb04d8a924804e390e8e875</w:instrText>
      </w:r>
      <w:r>
        <w:fldChar w:fldCharType="separate"/>
      </w:r>
      <w:r>
        <w:rPr>
          <w:noProof/>
        </w:rPr>
        <w:t>638</w:t>
      </w:r>
      <w:r>
        <w:fldChar w:fldCharType="end"/>
      </w:r>
    </w:p>
    <w:p w:rsidR="00E17828" w:rsidRDefault="00716732">
      <w:pPr>
        <w:pStyle w:val="indexentry0"/>
      </w:pPr>
      <w:hyperlink w:anchor="section_9a79f389b3e546919f5c8ba8d248820f">
        <w:r>
          <w:rPr>
            <w:rStyle w:val="Hyperlink"/>
          </w:rPr>
          <w:t>grpSpLocks (Group Shape Locks)</w:t>
        </w:r>
      </w:hyperlink>
      <w:r>
        <w:t xml:space="preserve"> </w:t>
      </w:r>
      <w:r>
        <w:fldChar w:fldCharType="begin"/>
      </w:r>
      <w:r>
        <w:instrText>PAGEREF section_9a79f389b3e546919f5c8ba8d248820f</w:instrText>
      </w:r>
      <w:r>
        <w:fldChar w:fldCharType="separate"/>
      </w:r>
      <w:r>
        <w:rPr>
          <w:noProof/>
        </w:rPr>
        <w:t>536</w:t>
      </w:r>
      <w:r>
        <w:fldChar w:fldCharType="end"/>
      </w:r>
    </w:p>
    <w:p w:rsidR="00E17828" w:rsidRDefault="00716732">
      <w:pPr>
        <w:pStyle w:val="indexentry0"/>
      </w:pPr>
      <w:r>
        <w:t>grpSpPr (Group Shape Properties) (</w:t>
      </w:r>
      <w:hyperlink w:anchor="section_3375e9c8f6b742c59481654af9b19a8a">
        <w:r>
          <w:rPr>
            <w:rStyle w:val="Hyperlink"/>
          </w:rPr>
          <w:t>section 2.1.1157</w:t>
        </w:r>
      </w:hyperlink>
      <w:r>
        <w:t xml:space="preserve"> </w:t>
      </w:r>
      <w:r>
        <w:fldChar w:fldCharType="begin"/>
      </w:r>
      <w:r>
        <w:instrText>PAGEREF section_3375e9c8f6b742c59481654af9b19a8a</w:instrText>
      </w:r>
      <w:r>
        <w:fldChar w:fldCharType="separate"/>
      </w:r>
      <w:r>
        <w:rPr>
          <w:noProof/>
        </w:rPr>
        <w:t>493</w:t>
      </w:r>
      <w:r>
        <w:fldChar w:fldCharType="end"/>
      </w:r>
      <w:r>
        <w:t xml:space="preserve">, </w:t>
      </w:r>
      <w:hyperlink w:anchor="section_f7bf3f25d57e4f4591525931783db9fe">
        <w:r>
          <w:rPr>
            <w:rStyle w:val="Hyperlink"/>
          </w:rPr>
          <w:t>section 2.1.1430</w:t>
        </w:r>
      </w:hyperlink>
      <w:r>
        <w:t xml:space="preserve"> </w:t>
      </w:r>
      <w:r>
        <w:fldChar w:fldCharType="begin"/>
      </w:r>
      <w:r>
        <w:instrText>PAGEREF section_f7bf3f25d57e4f4591525931783</w:instrText>
      </w:r>
      <w:r>
        <w:instrText>db9fe</w:instrText>
      </w:r>
      <w:r>
        <w:fldChar w:fldCharType="separate"/>
      </w:r>
      <w:r>
        <w:rPr>
          <w:noProof/>
        </w:rPr>
        <w:t>646</w:t>
      </w:r>
      <w:r>
        <w:fldChar w:fldCharType="end"/>
      </w:r>
      <w:r>
        <w:t xml:space="preserve">, </w:t>
      </w:r>
      <w:hyperlink w:anchor="section_0ac16697e6a74b5495cd2238773634ba">
        <w:r>
          <w:rPr>
            <w:rStyle w:val="Hyperlink"/>
          </w:rPr>
          <w:t>section 2.1.1655</w:t>
        </w:r>
      </w:hyperlink>
      <w:r>
        <w:t xml:space="preserve"> </w:t>
      </w:r>
      <w:r>
        <w:fldChar w:fldCharType="begin"/>
      </w:r>
      <w:r>
        <w:instrText>PAGEREF section_0ac16697e6a74b5495cd2238773634ba</w:instrText>
      </w:r>
      <w:r>
        <w:fldChar w:fldCharType="separate"/>
      </w:r>
      <w:r>
        <w:rPr>
          <w:noProof/>
        </w:rPr>
        <w:t>700</w:t>
      </w:r>
      <w:r>
        <w:fldChar w:fldCharType="end"/>
      </w:r>
      <w:r>
        <w:t>)</w:t>
      </w:r>
    </w:p>
    <w:p w:rsidR="00E17828" w:rsidRDefault="00716732">
      <w:pPr>
        <w:pStyle w:val="indexentry0"/>
      </w:pPr>
      <w:hyperlink w:anchor="section_d168e19b4b2f45a1a14b331d705d5408">
        <w:r>
          <w:rPr>
            <w:rStyle w:val="Hyperlink"/>
          </w:rPr>
          <w:t>grpSpPr (Visual Group Shape Properties)</w:t>
        </w:r>
      </w:hyperlink>
      <w:r>
        <w:t xml:space="preserve"> </w:t>
      </w:r>
      <w:r>
        <w:fldChar w:fldCharType="begin"/>
      </w:r>
      <w:r>
        <w:instrText>PAGEREF se</w:instrText>
      </w:r>
      <w:r>
        <w:instrText>ction_d168e19b4b2f45a1a14b331d705d5408</w:instrText>
      </w:r>
      <w:r>
        <w:fldChar w:fldCharType="separate"/>
      </w:r>
      <w:r>
        <w:rPr>
          <w:noProof/>
        </w:rPr>
        <w:t>536</w:t>
      </w:r>
      <w:r>
        <w:fldChar w:fldCharType="end"/>
      </w:r>
    </w:p>
    <w:p w:rsidR="00E17828" w:rsidRDefault="00716732">
      <w:pPr>
        <w:pStyle w:val="indexentry0"/>
      </w:pPr>
      <w:hyperlink w:anchor="section_897fb975e0214f19b260f91488f48a58">
        <w:r>
          <w:rPr>
            <w:rStyle w:val="Hyperlink"/>
          </w:rPr>
          <w:t>guid (Entry ID)</w:t>
        </w:r>
      </w:hyperlink>
      <w:r>
        <w:t xml:space="preserve"> </w:t>
      </w:r>
      <w:r>
        <w:fldChar w:fldCharType="begin"/>
      </w:r>
      <w:r>
        <w:instrText>PAGEREF section_897fb975e0214f19b260f91488f48a58</w:instrText>
      </w:r>
      <w:r>
        <w:fldChar w:fldCharType="separate"/>
      </w:r>
      <w:r>
        <w:rPr>
          <w:noProof/>
        </w:rPr>
        <w:t>128</w:t>
      </w:r>
      <w:r>
        <w:fldChar w:fldCharType="end"/>
      </w:r>
    </w:p>
    <w:p w:rsidR="00E17828" w:rsidRDefault="00716732">
      <w:pPr>
        <w:pStyle w:val="indexentry0"/>
      </w:pPr>
      <w:hyperlink w:anchor="section_fa546b115e8848b88cb608b0be4bbd78">
        <w:r>
          <w:rPr>
            <w:rStyle w:val="Hyperlink"/>
          </w:rPr>
          <w:t>Guid (GUID)</w:t>
        </w:r>
      </w:hyperlink>
      <w:r>
        <w:t xml:space="preserve"> </w:t>
      </w:r>
      <w:r>
        <w:fldChar w:fldCharType="begin"/>
      </w:r>
      <w:r>
        <w:instrText xml:space="preserve">PAGEREF </w:instrText>
      </w:r>
      <w:r>
        <w:instrText>section_fa546b115e8848b88cb608b0be4bbd78</w:instrText>
      </w:r>
      <w:r>
        <w:fldChar w:fldCharType="separate"/>
      </w:r>
      <w:r>
        <w:rPr>
          <w:noProof/>
        </w:rPr>
        <w:t>790</w:t>
      </w:r>
      <w:r>
        <w:fldChar w:fldCharType="end"/>
      </w:r>
    </w:p>
    <w:p w:rsidR="00E17828" w:rsidRDefault="00716732">
      <w:pPr>
        <w:pStyle w:val="indexentry0"/>
      </w:pPr>
      <w:hyperlink w:anchor="section_20fd0c143ea54e458a72bf495a8fcb48">
        <w:r>
          <w:rPr>
            <w:rStyle w:val="Hyperlink"/>
          </w:rPr>
          <w:t>guide (A Guide)</w:t>
        </w:r>
      </w:hyperlink>
      <w:r>
        <w:t xml:space="preserve"> </w:t>
      </w:r>
      <w:r>
        <w:fldChar w:fldCharType="begin"/>
      </w:r>
      <w:r>
        <w:instrText>PAGEREF section_20fd0c143ea54e458a72bf495a8fcb48</w:instrText>
      </w:r>
      <w:r>
        <w:fldChar w:fldCharType="separate"/>
      </w:r>
      <w:r>
        <w:rPr>
          <w:noProof/>
        </w:rPr>
        <w:t>491</w:t>
      </w:r>
      <w:r>
        <w:fldChar w:fldCharType="end"/>
      </w:r>
    </w:p>
    <w:p w:rsidR="00E17828" w:rsidRDefault="00716732">
      <w:pPr>
        <w:pStyle w:val="indexentry0"/>
      </w:pPr>
      <w:hyperlink w:anchor="section_86284a41fd654ab482267472040c2bc0">
        <w:r>
          <w:rPr>
            <w:rStyle w:val="Hyperlink"/>
          </w:rPr>
          <w:t>guideLst (List of Gu</w:t>
        </w:r>
        <w:r>
          <w:rPr>
            <w:rStyle w:val="Hyperlink"/>
          </w:rPr>
          <w:t>ides)</w:t>
        </w:r>
      </w:hyperlink>
      <w:r>
        <w:t xml:space="preserve"> </w:t>
      </w:r>
      <w:r>
        <w:fldChar w:fldCharType="begin"/>
      </w:r>
      <w:r>
        <w:instrText>PAGEREF section_86284a41fd654ab482267472040c2bc0</w:instrText>
      </w:r>
      <w:r>
        <w:fldChar w:fldCharType="separate"/>
      </w:r>
      <w:r>
        <w:rPr>
          <w:noProof/>
        </w:rPr>
        <w:t>491</w:t>
      </w:r>
      <w:r>
        <w:fldChar w:fldCharType="end"/>
      </w:r>
    </w:p>
    <w:p w:rsidR="00E17828" w:rsidRDefault="00E17828">
      <w:pPr>
        <w:spacing w:before="0" w:after="0"/>
        <w:rPr>
          <w:sz w:val="16"/>
        </w:rPr>
      </w:pPr>
    </w:p>
    <w:p w:rsidR="00E17828" w:rsidRDefault="00716732">
      <w:pPr>
        <w:pStyle w:val="indexheader"/>
      </w:pPr>
      <w:r>
        <w:t>H</w:t>
      </w:r>
    </w:p>
    <w:p w:rsidR="00E17828" w:rsidRDefault="00E17828">
      <w:pPr>
        <w:spacing w:before="0" w:after="0"/>
        <w:rPr>
          <w:sz w:val="16"/>
        </w:rPr>
      </w:pPr>
    </w:p>
    <w:p w:rsidR="00E17828" w:rsidRDefault="00716732">
      <w:pPr>
        <w:pStyle w:val="indexentry0"/>
      </w:pPr>
      <w:hyperlink w:anchor="section_f2022d865eb44ccf8c865a0b907adead">
        <w:r>
          <w:rPr>
            <w:rStyle w:val="Hyperlink"/>
          </w:rPr>
          <w:t>h (Height)</w:t>
        </w:r>
      </w:hyperlink>
      <w:r>
        <w:t xml:space="preserve"> </w:t>
      </w:r>
      <w:r>
        <w:fldChar w:fldCharType="begin"/>
      </w:r>
      <w:r>
        <w:instrText>PAGEREF section_f2022d865eb44ccf8c865a0b907adead</w:instrText>
      </w:r>
      <w:r>
        <w:fldChar w:fldCharType="separate"/>
      </w:r>
      <w:r>
        <w:rPr>
          <w:noProof/>
        </w:rPr>
        <w:t>662</w:t>
      </w:r>
      <w:r>
        <w:fldChar w:fldCharType="end"/>
      </w:r>
    </w:p>
    <w:p w:rsidR="00E17828" w:rsidRDefault="00716732">
      <w:pPr>
        <w:pStyle w:val="indexentry0"/>
      </w:pPr>
      <w:hyperlink w:anchor="section_a5ace59e205a4de98d6089fdeb382293">
        <w:r>
          <w:rPr>
            <w:rStyle w:val="Hyperlink"/>
          </w:rPr>
          <w:t>h (Shape Handle)</w:t>
        </w:r>
      </w:hyperlink>
      <w:r>
        <w:t xml:space="preserve"> </w:t>
      </w:r>
      <w:r>
        <w:fldChar w:fldCharType="begin"/>
      </w:r>
      <w:r>
        <w:instrText>PAGEREF section_a5ace59e205a4de98d6089fdeb382293</w:instrText>
      </w:r>
      <w:r>
        <w:fldChar w:fldCharType="separate"/>
      </w:r>
      <w:r>
        <w:rPr>
          <w:noProof/>
        </w:rPr>
        <w:t>724</w:t>
      </w:r>
      <w:r>
        <w:fldChar w:fldCharType="end"/>
      </w:r>
    </w:p>
    <w:p w:rsidR="00E17828" w:rsidRDefault="00716732">
      <w:pPr>
        <w:pStyle w:val="indexentry0"/>
      </w:pPr>
      <w:hyperlink w:anchor="section_3ecbd0c9e0c24e26bff396f829beffc6">
        <w:r>
          <w:rPr>
            <w:rStyle w:val="Hyperlink"/>
          </w:rPr>
          <w:t>handles (Set of Handles)</w:t>
        </w:r>
      </w:hyperlink>
      <w:r>
        <w:t xml:space="preserve"> </w:t>
      </w:r>
      <w:r>
        <w:fldChar w:fldCharType="begin"/>
      </w:r>
      <w:r>
        <w:instrText>PAGEREF section_3ecbd0c9e0c24e26bff396f829beffc6</w:instrText>
      </w:r>
      <w:r>
        <w:fldChar w:fldCharType="separate"/>
      </w:r>
      <w:r>
        <w:rPr>
          <w:noProof/>
        </w:rPr>
        <w:t>724</w:t>
      </w:r>
      <w:r>
        <w:fldChar w:fldCharType="end"/>
      </w:r>
    </w:p>
    <w:p w:rsidR="00E17828" w:rsidRDefault="00716732">
      <w:pPr>
        <w:pStyle w:val="indexentry0"/>
      </w:pPr>
      <w:hyperlink w:anchor="section_8b99946dfd7241ce8a15c64c9191f199">
        <w:r>
          <w:rPr>
            <w:rStyle w:val="Hyperlink"/>
          </w:rPr>
          <w:t>Handout Master Part</w:t>
        </w:r>
      </w:hyperlink>
      <w:r>
        <w:t xml:space="preserve"> </w:t>
      </w:r>
      <w:r>
        <w:fldChar w:fldCharType="begin"/>
      </w:r>
      <w:r>
        <w:instrText>PAGEREF section_8b99946dfd7241ce8a15c64c9191f199</w:instrText>
      </w:r>
      <w:r>
        <w:fldChar w:fldCharType="separate"/>
      </w:r>
      <w:r>
        <w:rPr>
          <w:noProof/>
        </w:rPr>
        <w:t>50</w:t>
      </w:r>
      <w:r>
        <w:fldChar w:fldCharType="end"/>
      </w:r>
    </w:p>
    <w:p w:rsidR="00E17828" w:rsidRDefault="00716732">
      <w:pPr>
        <w:pStyle w:val="indexentry0"/>
      </w:pPr>
      <w:hyperlink w:anchor="section_910048b9124c4830b0f0ca3112062246">
        <w:r>
          <w:rPr>
            <w:rStyle w:val="Hyperlink"/>
          </w:rPr>
          <w:t>HARMEAN</w:t>
        </w:r>
      </w:hyperlink>
      <w:r>
        <w:t xml:space="preserve"> </w:t>
      </w:r>
      <w:r>
        <w:fldChar w:fldCharType="begin"/>
      </w:r>
      <w:r>
        <w:instrText>PAGEREF section_910048b9124c4830b0f0ca3112062246</w:instrText>
      </w:r>
      <w:r>
        <w:fldChar w:fldCharType="separate"/>
      </w:r>
      <w:r>
        <w:rPr>
          <w:noProof/>
        </w:rPr>
        <w:t>450</w:t>
      </w:r>
      <w:r>
        <w:fldChar w:fldCharType="end"/>
      </w:r>
    </w:p>
    <w:p w:rsidR="00E17828" w:rsidRDefault="00716732">
      <w:pPr>
        <w:pStyle w:val="indexentry0"/>
      </w:pPr>
      <w:hyperlink w:anchor="section_7b70ab2edaa642438540bdd0fd9b7518">
        <w:r>
          <w:rPr>
            <w:rStyle w:val="Hyperlink"/>
          </w:rPr>
          <w:t>hash (Hash Code for Record)</w:t>
        </w:r>
      </w:hyperlink>
      <w:r>
        <w:t xml:space="preserve"> </w:t>
      </w:r>
      <w:r>
        <w:fldChar w:fldCharType="begin"/>
      </w:r>
      <w:r>
        <w:instrText>PAGEREF section_7b70ab2edaa642438540bdd0fd9b7518</w:instrText>
      </w:r>
      <w:r>
        <w:fldChar w:fldCharType="separate"/>
      </w:r>
      <w:r>
        <w:rPr>
          <w:noProof/>
        </w:rPr>
        <w:t>893</w:t>
      </w:r>
      <w:r>
        <w:fldChar w:fldCharType="end"/>
      </w:r>
    </w:p>
    <w:p w:rsidR="00E17828" w:rsidRDefault="00716732">
      <w:pPr>
        <w:pStyle w:val="indexentry0"/>
      </w:pPr>
      <w:hyperlink w:anchor="section_d3a4db57c40a4a07acfe42cfbc23b1dd">
        <w:r>
          <w:rPr>
            <w:rStyle w:val="Hyperlink"/>
          </w:rPr>
          <w:t>hdr (Header)</w:t>
        </w:r>
      </w:hyperlink>
      <w:r>
        <w:t xml:space="preserve"> </w:t>
      </w:r>
      <w:r>
        <w:fldChar w:fldCharType="begin"/>
      </w:r>
      <w:r>
        <w:instrText>PAGEREF section_d3a4db57c40a4a07acf</w:instrText>
      </w:r>
      <w:r>
        <w:instrText>e42cfbc23b1dd</w:instrText>
      </w:r>
      <w:r>
        <w:fldChar w:fldCharType="separate"/>
      </w:r>
      <w:r>
        <w:rPr>
          <w:noProof/>
        </w:rPr>
        <w:t>126</w:t>
      </w:r>
      <w:r>
        <w:fldChar w:fldCharType="end"/>
      </w:r>
    </w:p>
    <w:p w:rsidR="00E17828" w:rsidRDefault="00716732">
      <w:pPr>
        <w:pStyle w:val="indexentry0"/>
      </w:pPr>
      <w:hyperlink w:anchor="section_ddf2362174e94d1b9db2e327775b8989">
        <w:r>
          <w:rPr>
            <w:rStyle w:val="Hyperlink"/>
          </w:rPr>
          <w:t>hdrShapeDefaults (Default Properties for VML Objects in Header and Footer)</w:t>
        </w:r>
      </w:hyperlink>
      <w:r>
        <w:t xml:space="preserve"> </w:t>
      </w:r>
      <w:r>
        <w:fldChar w:fldCharType="begin"/>
      </w:r>
      <w:r>
        <w:instrText>PAGEREF section_ddf2362174e94d1b9db2e327775b8989</w:instrText>
      </w:r>
      <w:r>
        <w:fldChar w:fldCharType="separate"/>
      </w:r>
      <w:r>
        <w:rPr>
          <w:noProof/>
        </w:rPr>
        <w:t>158</w:t>
      </w:r>
      <w:r>
        <w:fldChar w:fldCharType="end"/>
      </w:r>
    </w:p>
    <w:p w:rsidR="00E17828" w:rsidRDefault="00716732">
      <w:pPr>
        <w:pStyle w:val="indexentry0"/>
      </w:pPr>
      <w:hyperlink w:anchor="section_02d14a4506af4426b6ce4f7154ae62ff">
        <w:r>
          <w:rPr>
            <w:rStyle w:val="Hyperlink"/>
          </w:rPr>
          <w:t>header (Header)</w:t>
        </w:r>
      </w:hyperlink>
      <w:r>
        <w:t xml:space="preserve"> </w:t>
      </w:r>
      <w:r>
        <w:fldChar w:fldCharType="begin"/>
      </w:r>
      <w:r>
        <w:instrText>PAGEREF section_02d14a4506af4426b6ce4f7154ae62ff</w:instrText>
      </w:r>
      <w:r>
        <w:fldChar w:fldCharType="separate"/>
      </w:r>
      <w:r>
        <w:rPr>
          <w:noProof/>
        </w:rPr>
        <w:t>397</w:t>
      </w:r>
      <w:r>
        <w:fldChar w:fldCharType="end"/>
      </w:r>
    </w:p>
    <w:p w:rsidR="00E17828" w:rsidRDefault="00716732">
      <w:pPr>
        <w:pStyle w:val="indexentry0"/>
      </w:pPr>
      <w:hyperlink w:anchor="section_335028dfe97e43b28ed095279c911a51">
        <w:r>
          <w:rPr>
            <w:rStyle w:val="Hyperlink"/>
          </w:rPr>
          <w:t>headerFooter (Header and Footer)</w:t>
        </w:r>
      </w:hyperlink>
      <w:r>
        <w:t xml:space="preserve"> </w:t>
      </w:r>
      <w:r>
        <w:fldChar w:fldCharType="begin"/>
      </w:r>
      <w:r>
        <w:instrText>PAGEREF section_335028dfe97e43b28ed095279c911a51</w:instrText>
      </w:r>
      <w:r>
        <w:fldChar w:fldCharType="separate"/>
      </w:r>
      <w:r>
        <w:rPr>
          <w:noProof/>
        </w:rPr>
        <w:t>663</w:t>
      </w:r>
      <w:r>
        <w:fldChar w:fldCharType="end"/>
      </w:r>
    </w:p>
    <w:p w:rsidR="00E17828" w:rsidRDefault="00716732">
      <w:pPr>
        <w:pStyle w:val="indexentry0"/>
      </w:pPr>
      <w:hyperlink w:anchor="section_dfac882a8afa438192d0e4f2bc164146">
        <w:r>
          <w:rPr>
            <w:rStyle w:val="Hyperlink"/>
          </w:rPr>
          <w:t>headerReference (Header Reference)</w:t>
        </w:r>
      </w:hyperlink>
      <w:r>
        <w:t xml:space="preserve"> </w:t>
      </w:r>
      <w:r>
        <w:fldChar w:fldCharType="begin"/>
      </w:r>
      <w:r>
        <w:instrText>PAGEREF section_dfac882a8afa438192d0e4f2bc164146</w:instrText>
      </w:r>
      <w:r>
        <w:fldChar w:fldCharType="separate"/>
      </w:r>
      <w:r>
        <w:rPr>
          <w:noProof/>
        </w:rPr>
        <w:t>126</w:t>
      </w:r>
      <w:r>
        <w:fldChar w:fldCharType="end"/>
      </w:r>
    </w:p>
    <w:p w:rsidR="00E17828" w:rsidRDefault="00716732">
      <w:pPr>
        <w:pStyle w:val="indexentry0"/>
      </w:pPr>
      <w:hyperlink w:anchor="section_a3836e367d2743d892a6ffe1fffcd4f0">
        <w:r>
          <w:rPr>
            <w:rStyle w:val="Hyperlink"/>
          </w:rPr>
          <w:t>headers (Revision Headers)</w:t>
        </w:r>
      </w:hyperlink>
      <w:r>
        <w:t xml:space="preserve"> </w:t>
      </w:r>
      <w:r>
        <w:fldChar w:fldCharType="begin"/>
      </w:r>
      <w:r>
        <w:instrText>PAGEREF section_a3836e367d2743d892a6ffe1ff</w:instrText>
      </w:r>
      <w:r>
        <w:instrText>fcd4f0</w:instrText>
      </w:r>
      <w:r>
        <w:fldChar w:fldCharType="separate"/>
      </w:r>
      <w:r>
        <w:rPr>
          <w:noProof/>
        </w:rPr>
        <w:t>398</w:t>
      </w:r>
      <w:r>
        <w:fldChar w:fldCharType="end"/>
      </w:r>
    </w:p>
    <w:p w:rsidR="00E17828" w:rsidRDefault="00716732">
      <w:pPr>
        <w:pStyle w:val="indexentry0"/>
      </w:pPr>
      <w:hyperlink w:anchor="section_b090d6d16a5747ea9210ac2acaa98692">
        <w:r>
          <w:rPr>
            <w:rStyle w:val="Hyperlink"/>
          </w:rPr>
          <w:t>headerSource (Header Definition File Path)</w:t>
        </w:r>
      </w:hyperlink>
      <w:r>
        <w:t xml:space="preserve"> </w:t>
      </w:r>
      <w:r>
        <w:fldChar w:fldCharType="begin"/>
      </w:r>
      <w:r>
        <w:instrText>PAGEREF section_b090d6d16a5747ea9210ac2acaa98692</w:instrText>
      </w:r>
      <w:r>
        <w:fldChar w:fldCharType="separate"/>
      </w:r>
      <w:r>
        <w:rPr>
          <w:noProof/>
        </w:rPr>
        <w:t>146</w:t>
      </w:r>
      <w:r>
        <w:fldChar w:fldCharType="end"/>
      </w:r>
    </w:p>
    <w:p w:rsidR="00E17828" w:rsidRDefault="00716732">
      <w:pPr>
        <w:pStyle w:val="indexentry0"/>
      </w:pPr>
      <w:hyperlink w:anchor="section_57e6791b67e74dc9b086ea9b77ae7b66">
        <w:r>
          <w:rPr>
            <w:rStyle w:val="Hyperlink"/>
          </w:rPr>
          <w:t>HeadingPairs (Heading Pairs)</w:t>
        </w:r>
      </w:hyperlink>
      <w:r>
        <w:t xml:space="preserve"> </w:t>
      </w:r>
      <w:r>
        <w:fldChar w:fldCharType="begin"/>
      </w:r>
      <w:r>
        <w:instrText>PAGEREF section_57e6791b67e74dc9b086ea9b77ae7b66</w:instrText>
      </w:r>
      <w:r>
        <w:fldChar w:fldCharType="separate"/>
      </w:r>
      <w:r>
        <w:rPr>
          <w:noProof/>
        </w:rPr>
        <w:t>784</w:t>
      </w:r>
      <w:r>
        <w:fldChar w:fldCharType="end"/>
      </w:r>
    </w:p>
    <w:p w:rsidR="00E17828" w:rsidRDefault="00716732">
      <w:pPr>
        <w:pStyle w:val="indexentry0"/>
      </w:pPr>
      <w:hyperlink w:anchor="section_9eec121ebf9d476985c3d28b07d524e8">
        <w:r>
          <w:rPr>
            <w:rStyle w:val="Hyperlink"/>
          </w:rPr>
          <w:t>hidden (Hidden Table Row Marker)</w:t>
        </w:r>
      </w:hyperlink>
      <w:r>
        <w:t xml:space="preserve"> </w:t>
      </w:r>
      <w:r>
        <w:fldChar w:fldCharType="begin"/>
      </w:r>
      <w:r>
        <w:instrText>PAGEREF section_9eec121ebf9d476985c3d28b07d524e8</w:instrText>
      </w:r>
      <w:r>
        <w:fldChar w:fldCharType="separate"/>
      </w:r>
      <w:r>
        <w:rPr>
          <w:noProof/>
        </w:rPr>
        <w:t>78</w:t>
      </w:r>
      <w:r>
        <w:fldChar w:fldCharType="end"/>
      </w:r>
    </w:p>
    <w:p w:rsidR="00E17828" w:rsidRDefault="00716732">
      <w:pPr>
        <w:pStyle w:val="indexentry0"/>
      </w:pPr>
      <w:hyperlink w:anchor="section_33f3f20e51c847fe838ef7dfee9848ea">
        <w:r>
          <w:rPr>
            <w:rStyle w:val="Hyperlink"/>
          </w:rPr>
          <w:t>hidden (Hide Style From User Interface)</w:t>
        </w:r>
      </w:hyperlink>
      <w:r>
        <w:t xml:space="preserve"> </w:t>
      </w:r>
      <w:r>
        <w:fldChar w:fldCharType="begin"/>
      </w:r>
      <w:r>
        <w:instrText>PAGEREF section_33f3f20e51c847fe838ef7dfee9848ea</w:instrText>
      </w:r>
      <w:r>
        <w:fldChar w:fldCharType="separate"/>
      </w:r>
      <w:r>
        <w:rPr>
          <w:noProof/>
        </w:rPr>
        <w:t>103</w:t>
      </w:r>
      <w:r>
        <w:fldChar w:fldCharType="end"/>
      </w:r>
    </w:p>
    <w:p w:rsidR="00E17828" w:rsidRDefault="00716732">
      <w:pPr>
        <w:pStyle w:val="indexentry0"/>
      </w:pPr>
      <w:hyperlink w:anchor="section_31e9a4aa07d04a41a9825f52adc5496f">
        <w:r>
          <w:rPr>
            <w:rStyle w:val="Hyperlink"/>
          </w:rPr>
          <w:t>hideMark (Ignore End Of Cell Marker In Row Height Calculation)</w:t>
        </w:r>
      </w:hyperlink>
      <w:r>
        <w:t xml:space="preserve"> </w:t>
      </w:r>
      <w:r>
        <w:fldChar w:fldCharType="begin"/>
      </w:r>
      <w:r>
        <w:instrText>PAGEREF section_31e9a4aa07d04a41a9825f52adc5496f</w:instrText>
      </w:r>
      <w:r>
        <w:fldChar w:fldCharType="separate"/>
      </w:r>
      <w:r>
        <w:rPr>
          <w:noProof/>
        </w:rPr>
        <w:t>78</w:t>
      </w:r>
      <w:r>
        <w:fldChar w:fldCharType="end"/>
      </w:r>
    </w:p>
    <w:p w:rsidR="00E17828" w:rsidRDefault="00716732">
      <w:pPr>
        <w:pStyle w:val="indexentry0"/>
      </w:pPr>
      <w:hyperlink w:anchor="section_c7ce2ba962754fe2956bfdc542f0c8a3">
        <w:r>
          <w:rPr>
            <w:rStyle w:val="Hyperlink"/>
          </w:rPr>
          <w:t>highlight (Text Highlighting)</w:t>
        </w:r>
      </w:hyperlink>
      <w:r>
        <w:t xml:space="preserve"> </w:t>
      </w:r>
      <w:r>
        <w:fldChar w:fldCharType="begin"/>
      </w:r>
      <w:r>
        <w:instrText>PAGEREF section_c7ce2ba962754fe2956bfdc542f0c8a3</w:instrText>
      </w:r>
      <w:r>
        <w:fldChar w:fldCharType="separate"/>
      </w:r>
      <w:r>
        <w:rPr>
          <w:noProof/>
        </w:rPr>
        <w:t>67</w:t>
      </w:r>
      <w:r>
        <w:fldChar w:fldCharType="end"/>
      </w:r>
    </w:p>
    <w:p w:rsidR="00E17828" w:rsidRDefault="00716732">
      <w:pPr>
        <w:pStyle w:val="indexentry0"/>
      </w:pPr>
      <w:hyperlink w:anchor="section_cad373dcded048af811fd1947c58b30c">
        <w:r>
          <w:rPr>
            <w:rStyle w:val="Hyperlink"/>
          </w:rPr>
          <w:t>hlink (Hyperlink)</w:t>
        </w:r>
      </w:hyperlink>
      <w:r>
        <w:t xml:space="preserve"> </w:t>
      </w:r>
      <w:r>
        <w:fldChar w:fldCharType="begin"/>
      </w:r>
      <w:r>
        <w:instrText>PAGEREF section_cad373dcded048af811fd1947c58b30c</w:instrText>
      </w:r>
      <w:r>
        <w:fldChar w:fldCharType="separate"/>
      </w:r>
      <w:r>
        <w:rPr>
          <w:noProof/>
        </w:rPr>
        <w:t>541</w:t>
      </w:r>
      <w:r>
        <w:fldChar w:fldCharType="end"/>
      </w:r>
    </w:p>
    <w:p w:rsidR="00E17828" w:rsidRDefault="00716732">
      <w:pPr>
        <w:pStyle w:val="indexentry0"/>
      </w:pPr>
      <w:hyperlink w:anchor="section_7ff3db24b7b94ffeaa783ec47cab2489">
        <w:r>
          <w:rPr>
            <w:rStyle w:val="Hyperlink"/>
          </w:rPr>
          <w:t>hlinkClick (Click Hyperlink)</w:t>
        </w:r>
      </w:hyperlink>
      <w:r>
        <w:t xml:space="preserve"> </w:t>
      </w:r>
      <w:r>
        <w:fldChar w:fldCharType="begin"/>
      </w:r>
      <w:r>
        <w:instrText>PAGEREF section_7ff3db24b7b94ffeaa783ec47cab2489</w:instrText>
      </w:r>
      <w:r>
        <w:fldChar w:fldCharType="separate"/>
      </w:r>
      <w:r>
        <w:rPr>
          <w:noProof/>
        </w:rPr>
        <w:t>545</w:t>
      </w:r>
      <w:r>
        <w:fldChar w:fldCharType="end"/>
      </w:r>
    </w:p>
    <w:p w:rsidR="00E17828" w:rsidRDefault="00716732">
      <w:pPr>
        <w:pStyle w:val="indexentry0"/>
      </w:pPr>
      <w:hyperlink w:anchor="section_437872f29765405ba2fb6475bb22d63d">
        <w:r>
          <w:rPr>
            <w:rStyle w:val="Hyperlink"/>
          </w:rPr>
          <w:t>hlinkHover (Hyperlink for Hover)</w:t>
        </w:r>
      </w:hyperlink>
      <w:r>
        <w:t xml:space="preserve"> </w:t>
      </w:r>
      <w:r>
        <w:fldChar w:fldCharType="begin"/>
      </w:r>
      <w:r>
        <w:instrText>PAGEREF section_437872f29765405ba2fb6475bb22d63d</w:instrText>
      </w:r>
      <w:r>
        <w:fldChar w:fldCharType="separate"/>
      </w:r>
      <w:r>
        <w:rPr>
          <w:noProof/>
        </w:rPr>
        <w:t>536</w:t>
      </w:r>
      <w:r>
        <w:fldChar w:fldCharType="end"/>
      </w:r>
    </w:p>
    <w:p w:rsidR="00E17828" w:rsidRDefault="00716732">
      <w:pPr>
        <w:pStyle w:val="indexentry0"/>
      </w:pPr>
      <w:hyperlink w:anchor="section_b68106ec711e42499cfc9afa42d5839a">
        <w:r>
          <w:rPr>
            <w:rStyle w:val="Hyperlink"/>
          </w:rPr>
          <w:t>hlinkMouseOver (Mouse-Over Hyperlink)</w:t>
        </w:r>
      </w:hyperlink>
      <w:r>
        <w:t xml:space="preserve"> </w:t>
      </w:r>
      <w:r>
        <w:fldChar w:fldCharType="begin"/>
      </w:r>
      <w:r>
        <w:instrText>PAGEREF section_b68106ec711e42499cfc9afa42d58</w:instrText>
      </w:r>
      <w:r>
        <w:instrText>39a</w:instrText>
      </w:r>
      <w:r>
        <w:fldChar w:fldCharType="separate"/>
      </w:r>
      <w:r>
        <w:rPr>
          <w:noProof/>
        </w:rPr>
        <w:t>546</w:t>
      </w:r>
      <w:r>
        <w:fldChar w:fldCharType="end"/>
      </w:r>
    </w:p>
    <w:p w:rsidR="00E17828" w:rsidRDefault="00716732">
      <w:pPr>
        <w:pStyle w:val="indexentry0"/>
      </w:pPr>
      <w:hyperlink w:anchor="section_eb6fdc3d906e47ed892a11c938279f39">
        <w:r>
          <w:rPr>
            <w:rStyle w:val="Hyperlink"/>
          </w:rPr>
          <w:t>HLinks (Hyperlink List)</w:t>
        </w:r>
      </w:hyperlink>
      <w:r>
        <w:t xml:space="preserve"> </w:t>
      </w:r>
      <w:r>
        <w:fldChar w:fldCharType="begin"/>
      </w:r>
      <w:r>
        <w:instrText>PAGEREF section_eb6fdc3d906e47ed892a11c938279f39</w:instrText>
      </w:r>
      <w:r>
        <w:fldChar w:fldCharType="separate"/>
      </w:r>
      <w:r>
        <w:rPr>
          <w:noProof/>
        </w:rPr>
        <w:t>784</w:t>
      </w:r>
      <w:r>
        <w:fldChar w:fldCharType="end"/>
      </w:r>
    </w:p>
    <w:p w:rsidR="00E17828" w:rsidRDefault="00716732">
      <w:pPr>
        <w:pStyle w:val="indexentry0"/>
      </w:pPr>
      <w:hyperlink w:anchor="section_29551e53c8fd42349b52053bd9e757eb">
        <w:r>
          <w:rPr>
            <w:rStyle w:val="Hyperlink"/>
          </w:rPr>
          <w:t>HLOOKUP</w:t>
        </w:r>
      </w:hyperlink>
      <w:r>
        <w:t xml:space="preserve"> </w:t>
      </w:r>
      <w:r>
        <w:fldChar w:fldCharType="begin"/>
      </w:r>
      <w:r>
        <w:instrText>PAGEREF section_29551e53c8fd42349b52053bd9e757eb</w:instrText>
      </w:r>
      <w:r>
        <w:fldChar w:fldCharType="separate"/>
      </w:r>
      <w:r>
        <w:rPr>
          <w:noProof/>
        </w:rPr>
        <w:t>450</w:t>
      </w:r>
      <w:r>
        <w:fldChar w:fldCharType="end"/>
      </w:r>
    </w:p>
    <w:p w:rsidR="00E17828" w:rsidRDefault="00716732">
      <w:pPr>
        <w:pStyle w:val="indexentry0"/>
      </w:pPr>
      <w:hyperlink w:anchor="section_e4e106a72ba84aab8d6d164ae0990395">
        <w:r>
          <w:rPr>
            <w:rStyle w:val="Hyperlink"/>
          </w:rPr>
          <w:t>hMerge (Horizontally Merged Cell)</w:t>
        </w:r>
      </w:hyperlink>
      <w:r>
        <w:t xml:space="preserve"> </w:t>
      </w:r>
      <w:r>
        <w:fldChar w:fldCharType="begin"/>
      </w:r>
      <w:r>
        <w:instrText>PAGEREF section_e4e106a72ba84aab8d6d164ae0990395</w:instrText>
      </w:r>
      <w:r>
        <w:fldChar w:fldCharType="separate"/>
      </w:r>
      <w:r>
        <w:rPr>
          <w:noProof/>
        </w:rPr>
        <w:t>78</w:t>
      </w:r>
      <w:r>
        <w:fldChar w:fldCharType="end"/>
      </w:r>
    </w:p>
    <w:p w:rsidR="00E17828" w:rsidRDefault="00716732">
      <w:pPr>
        <w:pStyle w:val="indexentry0"/>
      </w:pPr>
      <w:hyperlink w:anchor="section_529b248c071148a98b3818bec9a70c80">
        <w:r>
          <w:rPr>
            <w:rStyle w:val="Hyperlink"/>
          </w:rPr>
          <w:t>hMode (Height Mode)</w:t>
        </w:r>
      </w:hyperlink>
      <w:r>
        <w:t xml:space="preserve"> </w:t>
      </w:r>
      <w:r>
        <w:fldChar w:fldCharType="begin"/>
      </w:r>
      <w:r>
        <w:instrText>PAGEREF section_529b248c071148a98b3818bec9a70c80</w:instrText>
      </w:r>
      <w:r>
        <w:fldChar w:fldCharType="separate"/>
      </w:r>
      <w:r>
        <w:rPr>
          <w:noProof/>
        </w:rPr>
        <w:t>663</w:t>
      </w:r>
      <w:r>
        <w:fldChar w:fldCharType="end"/>
      </w:r>
    </w:p>
    <w:p w:rsidR="00E17828" w:rsidRDefault="00716732">
      <w:pPr>
        <w:pStyle w:val="indexentry0"/>
      </w:pPr>
      <w:hyperlink w:anchor="section_95e4d4d3ab4f42188d9cb32e0d804721">
        <w:r>
          <w:rPr>
            <w:rStyle w:val="Hyperlink"/>
          </w:rPr>
          <w:t>holeSize (Hole Size)</w:t>
        </w:r>
      </w:hyperlink>
      <w:r>
        <w:t xml:space="preserve"> </w:t>
      </w:r>
      <w:r>
        <w:fldChar w:fldCharType="begin"/>
      </w:r>
      <w:r>
        <w:instrText>PAGEREF section_95e4d4d3ab4f42188d9cb</w:instrText>
      </w:r>
      <w:r>
        <w:instrText>32e0d804721</w:instrText>
      </w:r>
      <w:r>
        <w:fldChar w:fldCharType="separate"/>
      </w:r>
      <w:r>
        <w:rPr>
          <w:noProof/>
        </w:rPr>
        <w:t>663</w:t>
      </w:r>
      <w:r>
        <w:fldChar w:fldCharType="end"/>
      </w:r>
    </w:p>
    <w:p w:rsidR="00E17828" w:rsidRDefault="00716732">
      <w:pPr>
        <w:pStyle w:val="indexentry0"/>
      </w:pPr>
      <w:hyperlink w:anchor="section_3b2d80ff426946cf96eb7dbdfe98e7eb">
        <w:r>
          <w:rPr>
            <w:rStyle w:val="Hyperlink"/>
          </w:rPr>
          <w:t>Horiz (Scroll Bar Orientation)</w:t>
        </w:r>
      </w:hyperlink>
      <w:r>
        <w:t xml:space="preserve"> </w:t>
      </w:r>
      <w:r>
        <w:fldChar w:fldCharType="begin"/>
      </w:r>
      <w:r>
        <w:instrText>PAGEREF section_3b2d80ff426946cf96eb7dbdfe98e7eb</w:instrText>
      </w:r>
      <w:r>
        <w:fldChar w:fldCharType="separate"/>
      </w:r>
      <w:r>
        <w:rPr>
          <w:noProof/>
        </w:rPr>
        <w:t>762</w:t>
      </w:r>
      <w:r>
        <w:fldChar w:fldCharType="end"/>
      </w:r>
    </w:p>
    <w:p w:rsidR="00E17828" w:rsidRDefault="00716732">
      <w:pPr>
        <w:pStyle w:val="indexentry0"/>
      </w:pPr>
      <w:hyperlink w:anchor="section_719dd63f8f034a9e91d736c5be93e119">
        <w:r>
          <w:rPr>
            <w:rStyle w:val="Hyperlink"/>
          </w:rPr>
          <w:t>HorizontalResolution (Horizontal R</w:t>
        </w:r>
        <w:r>
          <w:rPr>
            <w:rStyle w:val="Hyperlink"/>
          </w:rPr>
          <w:t>esolution)</w:t>
        </w:r>
      </w:hyperlink>
      <w:r>
        <w:t xml:space="preserve"> </w:t>
      </w:r>
      <w:r>
        <w:fldChar w:fldCharType="begin"/>
      </w:r>
      <w:r>
        <w:instrText>PAGEREF section_719dd63f8f034a9e91d736c5be93e119</w:instrText>
      </w:r>
      <w:r>
        <w:fldChar w:fldCharType="separate"/>
      </w:r>
      <w:r>
        <w:rPr>
          <w:noProof/>
        </w:rPr>
        <w:t>986</w:t>
      </w:r>
      <w:r>
        <w:fldChar w:fldCharType="end"/>
      </w:r>
    </w:p>
    <w:p w:rsidR="00E17828" w:rsidRDefault="00716732">
      <w:pPr>
        <w:pStyle w:val="indexentry0"/>
      </w:pPr>
      <w:hyperlink w:anchor="section_10ad852fd52641a28df533a127ccd2fd">
        <w:r>
          <w:rPr>
            <w:rStyle w:val="Hyperlink"/>
          </w:rPr>
          <w:t>HOUR</w:t>
        </w:r>
      </w:hyperlink>
      <w:r>
        <w:t xml:space="preserve"> </w:t>
      </w:r>
      <w:r>
        <w:fldChar w:fldCharType="begin"/>
      </w:r>
      <w:r>
        <w:instrText>PAGEREF section_10ad852fd52641a28df533a127ccd2fd</w:instrText>
      </w:r>
      <w:r>
        <w:fldChar w:fldCharType="separate"/>
      </w:r>
      <w:r>
        <w:rPr>
          <w:noProof/>
        </w:rPr>
        <w:t>450</w:t>
      </w:r>
      <w:r>
        <w:fldChar w:fldCharType="end"/>
      </w:r>
    </w:p>
    <w:p w:rsidR="00E17828" w:rsidRDefault="00716732">
      <w:pPr>
        <w:pStyle w:val="indexentry0"/>
      </w:pPr>
      <w:hyperlink w:anchor="section_a0dd3117f1174b5ebefaa7c1ed3774d3">
        <w:r>
          <w:rPr>
            <w:rStyle w:val="Hyperlink"/>
          </w:rPr>
          <w:t>hPercent (</w:t>
        </w:r>
        <w:r>
          <w:rPr>
            <w:rStyle w:val="Hyperlink"/>
          </w:rPr>
          <w:t>Height Percent)</w:t>
        </w:r>
      </w:hyperlink>
      <w:r>
        <w:t xml:space="preserve"> </w:t>
      </w:r>
      <w:r>
        <w:fldChar w:fldCharType="begin"/>
      </w:r>
      <w:r>
        <w:instrText>PAGEREF section_a0dd3117f1174b5ebefaa7c1ed3774d3</w:instrText>
      </w:r>
      <w:r>
        <w:fldChar w:fldCharType="separate"/>
      </w:r>
      <w:r>
        <w:rPr>
          <w:noProof/>
        </w:rPr>
        <w:t>663</w:t>
      </w:r>
      <w:r>
        <w:fldChar w:fldCharType="end"/>
      </w:r>
    </w:p>
    <w:p w:rsidR="00E17828" w:rsidRDefault="00716732">
      <w:pPr>
        <w:pStyle w:val="indexentry0"/>
      </w:pPr>
      <w:hyperlink w:anchor="section_95fb5b0dff2b4ca4bb882c45ebd1702b">
        <w:r>
          <w:rPr>
            <w:rStyle w:val="Hyperlink"/>
          </w:rPr>
          <w:t>hpsRaise (Distance Between Phonetic Guide Text and Phonetic Guide Base Text)</w:t>
        </w:r>
      </w:hyperlink>
      <w:r>
        <w:t xml:space="preserve"> </w:t>
      </w:r>
      <w:r>
        <w:fldChar w:fldCharType="begin"/>
      </w:r>
      <w:r>
        <w:instrText>PAGEREF section_95fb5b0dff2b4ca4bb882c45ebd170</w:instrText>
      </w:r>
      <w:r>
        <w:instrText>2b</w:instrText>
      </w:r>
      <w:r>
        <w:fldChar w:fldCharType="separate"/>
      </w:r>
      <w:r>
        <w:rPr>
          <w:noProof/>
        </w:rPr>
        <w:t>75</w:t>
      </w:r>
      <w:r>
        <w:fldChar w:fldCharType="end"/>
      </w:r>
    </w:p>
    <w:p w:rsidR="00E17828" w:rsidRDefault="00716732">
      <w:pPr>
        <w:pStyle w:val="indexentry0"/>
      </w:pPr>
      <w:hyperlink w:anchor="section_503612164f4a43c1b39d9f4333d2153c">
        <w:r>
          <w:rPr>
            <w:rStyle w:val="Hyperlink"/>
          </w:rPr>
          <w:t>hsl (HSL)</w:t>
        </w:r>
      </w:hyperlink>
      <w:r>
        <w:t xml:space="preserve"> </w:t>
      </w:r>
      <w:r>
        <w:fldChar w:fldCharType="begin"/>
      </w:r>
      <w:r>
        <w:instrText>PAGEREF section_503612164f4a43c1b39d9f4333d2153c</w:instrText>
      </w:r>
      <w:r>
        <w:fldChar w:fldCharType="separate"/>
      </w:r>
      <w:r>
        <w:rPr>
          <w:noProof/>
        </w:rPr>
        <w:t>515</w:t>
      </w:r>
      <w:r>
        <w:fldChar w:fldCharType="end"/>
      </w:r>
    </w:p>
    <w:p w:rsidR="00E17828" w:rsidRDefault="00716732">
      <w:pPr>
        <w:pStyle w:val="indexentry0"/>
      </w:pPr>
      <w:hyperlink w:anchor="section_56482985375e44da8def07b812822946">
        <w:r>
          <w:rPr>
            <w:rStyle w:val="Hyperlink"/>
          </w:rPr>
          <w:t>hsl (Hue Saturation Luminance Effect)</w:t>
        </w:r>
      </w:hyperlink>
      <w:r>
        <w:t xml:space="preserve"> </w:t>
      </w:r>
      <w:r>
        <w:fldChar w:fldCharType="begin"/>
      </w:r>
      <w:r>
        <w:instrText>PAGEREF section_56482985375e44da8def07b812822946</w:instrText>
      </w:r>
      <w:r>
        <w:fldChar w:fldCharType="separate"/>
      </w:r>
      <w:r>
        <w:rPr>
          <w:noProof/>
        </w:rPr>
        <w:t>638</w:t>
      </w:r>
      <w:r>
        <w:fldChar w:fldCharType="end"/>
      </w:r>
    </w:p>
    <w:p w:rsidR="00E17828" w:rsidRDefault="00716732">
      <w:pPr>
        <w:pStyle w:val="indexentry0"/>
      </w:pPr>
      <w:hyperlink w:anchor="section_a5cd6f84300041bab123a88238df5e04">
        <w:r>
          <w:rPr>
            <w:rStyle w:val="Hyperlink"/>
          </w:rPr>
          <w:t>HTML Publish Location</w:t>
        </w:r>
      </w:hyperlink>
      <w:r>
        <w:t xml:space="preserve"> </w:t>
      </w:r>
      <w:r>
        <w:fldChar w:fldCharType="begin"/>
      </w:r>
      <w:r>
        <w:instrText>PAGEREF section_a5cd6f84300041bab123a88238df5e04</w:instrText>
      </w:r>
      <w:r>
        <w:fldChar w:fldCharType="separate"/>
      </w:r>
      <w:r>
        <w:rPr>
          <w:noProof/>
        </w:rPr>
        <w:t>55</w:t>
      </w:r>
      <w:r>
        <w:fldChar w:fldCharType="end"/>
      </w:r>
    </w:p>
    <w:p w:rsidR="00E17828" w:rsidRDefault="00716732">
      <w:pPr>
        <w:pStyle w:val="indexentry0"/>
      </w:pPr>
      <w:hyperlink w:anchor="section_0bf15e3c08be4b6f966039fae1233de7">
        <w:r>
          <w:rPr>
            <w:rStyle w:val="Hyperlink"/>
          </w:rPr>
          <w:t>htmlPu</w:t>
        </w:r>
        <w:r>
          <w:rPr>
            <w:rStyle w:val="Hyperlink"/>
          </w:rPr>
          <w:t>bPr (HTML Publishing Properties)</w:t>
        </w:r>
      </w:hyperlink>
      <w:r>
        <w:t xml:space="preserve"> </w:t>
      </w:r>
      <w:r>
        <w:fldChar w:fldCharType="begin"/>
      </w:r>
      <w:r>
        <w:instrText>PAGEREF section_0bf15e3c08be4b6f966039fae1233de7</w:instrText>
      </w:r>
      <w:r>
        <w:fldChar w:fldCharType="separate"/>
      </w:r>
      <w:r>
        <w:rPr>
          <w:noProof/>
        </w:rPr>
        <w:t>485</w:t>
      </w:r>
      <w:r>
        <w:fldChar w:fldCharType="end"/>
      </w:r>
    </w:p>
    <w:p w:rsidR="00E17828" w:rsidRDefault="00716732">
      <w:pPr>
        <w:pStyle w:val="indexentry0"/>
      </w:pPr>
      <w:hyperlink w:anchor="section_233c2d46107d488186bfc5f61f9c2a60">
        <w:r>
          <w:rPr>
            <w:rStyle w:val="Hyperlink"/>
          </w:rPr>
          <w:t>HYPERLINK</w:t>
        </w:r>
      </w:hyperlink>
      <w:r>
        <w:t xml:space="preserve"> </w:t>
      </w:r>
      <w:r>
        <w:fldChar w:fldCharType="begin"/>
      </w:r>
      <w:r>
        <w:instrText>PAGEREF section_233c2d46107d488186bfc5f61f9c2a60</w:instrText>
      </w:r>
      <w:r>
        <w:fldChar w:fldCharType="separate"/>
      </w:r>
      <w:r>
        <w:rPr>
          <w:noProof/>
        </w:rPr>
        <w:t>229</w:t>
      </w:r>
      <w:r>
        <w:fldChar w:fldCharType="end"/>
      </w:r>
    </w:p>
    <w:p w:rsidR="00E17828" w:rsidRDefault="00716732">
      <w:pPr>
        <w:pStyle w:val="indexentry0"/>
      </w:pPr>
      <w:r>
        <w:t>hyperlink (Hyperlink) (</w:t>
      </w:r>
      <w:hyperlink w:anchor="section_a88b0d506dd248a794c0e636a6531557">
        <w:r>
          <w:rPr>
            <w:rStyle w:val="Hyperlink"/>
          </w:rPr>
          <w:t>section 2.1.552</w:t>
        </w:r>
      </w:hyperlink>
      <w:r>
        <w:t xml:space="preserve"> </w:t>
      </w:r>
      <w:r>
        <w:fldChar w:fldCharType="begin"/>
      </w:r>
      <w:r>
        <w:instrText>PAGEREF section_a88b0d506dd248a794c0e636a6531557</w:instrText>
      </w:r>
      <w:r>
        <w:fldChar w:fldCharType="separate"/>
      </w:r>
      <w:r>
        <w:rPr>
          <w:noProof/>
        </w:rPr>
        <w:t>238</w:t>
      </w:r>
      <w:r>
        <w:fldChar w:fldCharType="end"/>
      </w:r>
      <w:r>
        <w:t xml:space="preserve">, </w:t>
      </w:r>
      <w:hyperlink w:anchor="section_d75d4db6df5b468d9f401d9e8a85314f">
        <w:r>
          <w:rPr>
            <w:rStyle w:val="Hyperlink"/>
          </w:rPr>
          <w:t>section 2.1.656</w:t>
        </w:r>
      </w:hyperlink>
      <w:r>
        <w:t xml:space="preserve"> </w:t>
      </w:r>
      <w:r>
        <w:fldChar w:fldCharType="begin"/>
      </w:r>
      <w:r>
        <w:instrText>PAGEREF section_d75d4db6df5b468d9f401d9e8a85314f</w:instrText>
      </w:r>
      <w:r>
        <w:fldChar w:fldCharType="separate"/>
      </w:r>
      <w:r>
        <w:rPr>
          <w:noProof/>
        </w:rPr>
        <w:t>276</w:t>
      </w:r>
      <w:r>
        <w:fldChar w:fldCharType="end"/>
      </w:r>
      <w:r>
        <w:t>)</w:t>
      </w:r>
    </w:p>
    <w:p w:rsidR="00E17828" w:rsidRDefault="00716732">
      <w:pPr>
        <w:pStyle w:val="indexentry0"/>
      </w:pPr>
      <w:hyperlink w:anchor="section_54a4ddbd726247f38c9456d2a7fd5e55">
        <w:r>
          <w:rPr>
            <w:rStyle w:val="Hyperlink"/>
          </w:rPr>
          <w:t>hyperlink (Ruby Hyperlink)</w:t>
        </w:r>
      </w:hyperlink>
      <w:r>
        <w:t xml:space="preserve"> </w:t>
      </w:r>
      <w:r>
        <w:fldChar w:fldCharType="begin"/>
      </w:r>
      <w:r>
        <w:instrText>PAGEREF section_54a4ddbd726247f38c9456d2a7fd5e55</w:instrText>
      </w:r>
      <w:r>
        <w:fldChar w:fldCharType="separate"/>
      </w:r>
      <w:r>
        <w:rPr>
          <w:noProof/>
        </w:rPr>
        <w:t>909</w:t>
      </w:r>
      <w:r>
        <w:fldChar w:fldCharType="end"/>
      </w:r>
    </w:p>
    <w:p w:rsidR="00E17828" w:rsidRDefault="00716732">
      <w:pPr>
        <w:pStyle w:val="indexentry0"/>
      </w:pPr>
      <w:hyperlink w:anchor="section_660d0f16dffb48eaa25d7210fb2f2a7a">
        <w:r>
          <w:rPr>
            <w:rStyle w:val="Hyperlink"/>
          </w:rPr>
          <w:t>hyphenationZone (Hyphenation Zone)</w:t>
        </w:r>
      </w:hyperlink>
      <w:r>
        <w:t xml:space="preserve"> </w:t>
      </w:r>
      <w:r>
        <w:fldChar w:fldCharType="begin"/>
      </w:r>
      <w:r>
        <w:instrText>PAGEREF section_660d0f16dffb4</w:instrText>
      </w:r>
      <w:r>
        <w:instrText>8eaa25d7210fb2f2a7a</w:instrText>
      </w:r>
      <w:r>
        <w:fldChar w:fldCharType="separate"/>
      </w:r>
      <w:r>
        <w:rPr>
          <w:noProof/>
        </w:rPr>
        <w:t>158</w:t>
      </w:r>
      <w:r>
        <w:fldChar w:fldCharType="end"/>
      </w:r>
    </w:p>
    <w:p w:rsidR="00E17828" w:rsidRDefault="00E17828">
      <w:pPr>
        <w:spacing w:before="0" w:after="0"/>
        <w:rPr>
          <w:sz w:val="16"/>
        </w:rPr>
      </w:pPr>
    </w:p>
    <w:p w:rsidR="00E17828" w:rsidRDefault="00716732">
      <w:pPr>
        <w:pStyle w:val="indexheader"/>
      </w:pPr>
      <w:r>
        <w:t>I</w:t>
      </w:r>
    </w:p>
    <w:p w:rsidR="00E17828" w:rsidRDefault="00E17828">
      <w:pPr>
        <w:spacing w:before="0" w:after="0"/>
        <w:rPr>
          <w:sz w:val="16"/>
        </w:rPr>
      </w:pPr>
    </w:p>
    <w:p w:rsidR="00E17828" w:rsidRDefault="00716732">
      <w:pPr>
        <w:pStyle w:val="indexentry0"/>
      </w:pPr>
      <w:hyperlink w:anchor="section_28461385c75a402f99f036c28b8679f7">
        <w:r>
          <w:rPr>
            <w:rStyle w:val="Hyperlink"/>
          </w:rPr>
          <w:t>i (Italics)</w:t>
        </w:r>
      </w:hyperlink>
      <w:r>
        <w:t xml:space="preserve"> </w:t>
      </w:r>
      <w:r>
        <w:fldChar w:fldCharType="begin"/>
      </w:r>
      <w:r>
        <w:instrText>PAGEREF section_28461385c75a402f99f036c28b8679f7</w:instrText>
      </w:r>
      <w:r>
        <w:fldChar w:fldCharType="separate"/>
      </w:r>
      <w:r>
        <w:rPr>
          <w:noProof/>
        </w:rPr>
        <w:t>67</w:t>
      </w:r>
      <w:r>
        <w:fldChar w:fldCharType="end"/>
      </w:r>
    </w:p>
    <w:p w:rsidR="00E17828" w:rsidRDefault="00716732">
      <w:pPr>
        <w:pStyle w:val="indexentry0"/>
      </w:pPr>
      <w:hyperlink w:anchor="section_37b8e533cc0c4fa88b1db224ed2ff6bc">
        <w:r>
          <w:rPr>
            <w:rStyle w:val="Hyperlink"/>
          </w:rPr>
          <w:t>i (Row Items)</w:t>
        </w:r>
      </w:hyperlink>
      <w:r>
        <w:t xml:space="preserve"> </w:t>
      </w:r>
      <w:r>
        <w:fldChar w:fldCharType="begin"/>
      </w:r>
      <w:r>
        <w:instrText>PAGEREF section_37b8e533cc0c4fa88b1db224ed2ff6bc</w:instrText>
      </w:r>
      <w:r>
        <w:fldChar w:fldCharType="separate"/>
      </w:r>
      <w:r>
        <w:rPr>
          <w:noProof/>
        </w:rPr>
        <w:t>351</w:t>
      </w:r>
      <w:r>
        <w:fldChar w:fldCharType="end"/>
      </w:r>
    </w:p>
    <w:p w:rsidR="00E17828" w:rsidRDefault="00716732">
      <w:pPr>
        <w:pStyle w:val="indexentry0"/>
      </w:pPr>
      <w:hyperlink w:anchor="section_6d3b8b9aa37a4a1688c67c7e53c6623a">
        <w:r>
          <w:rPr>
            <w:rStyle w:val="Hyperlink"/>
          </w:rPr>
          <w:t>iconFilter (Icon Filter)</w:t>
        </w:r>
      </w:hyperlink>
      <w:r>
        <w:t xml:space="preserve"> </w:t>
      </w:r>
      <w:r>
        <w:fldChar w:fldCharType="begin"/>
      </w:r>
      <w:r>
        <w:instrText>PAGEREF section_6d3b8b9aa37a4a1688c67c7e53c6623a</w:instrText>
      </w:r>
      <w:r>
        <w:fldChar w:fldCharType="separate"/>
      </w:r>
      <w:r>
        <w:rPr>
          <w:noProof/>
        </w:rPr>
        <w:t>301</w:t>
      </w:r>
      <w:r>
        <w:fldChar w:fldCharType="end"/>
      </w:r>
    </w:p>
    <w:p w:rsidR="00E17828" w:rsidRDefault="00716732">
      <w:pPr>
        <w:pStyle w:val="indexentry0"/>
      </w:pPr>
      <w:hyperlink w:anchor="section_1d8f0e4c1c3c45a0b3201b77a7a6ec78">
        <w:r>
          <w:rPr>
            <w:rStyle w:val="Hyperlink"/>
          </w:rPr>
          <w:t>iCs</w:t>
        </w:r>
        <w:r>
          <w:rPr>
            <w:rStyle w:val="Hyperlink"/>
          </w:rPr>
          <w:t xml:space="preserve"> (Complex Script Italics)</w:t>
        </w:r>
      </w:hyperlink>
      <w:r>
        <w:t xml:space="preserve"> </w:t>
      </w:r>
      <w:r>
        <w:fldChar w:fldCharType="begin"/>
      </w:r>
      <w:r>
        <w:instrText>PAGEREF section_1d8f0e4c1c3c45a0b3201b77a7a6ec78</w:instrText>
      </w:r>
      <w:r>
        <w:fldChar w:fldCharType="separate"/>
      </w:r>
      <w:r>
        <w:rPr>
          <w:noProof/>
        </w:rPr>
        <w:t>67</w:t>
      </w:r>
      <w:r>
        <w:fldChar w:fldCharType="end"/>
      </w:r>
    </w:p>
    <w:p w:rsidR="00E17828" w:rsidRDefault="00716732">
      <w:pPr>
        <w:pStyle w:val="indexentry0"/>
      </w:pPr>
      <w:hyperlink w:anchor="section_9bf45b56eb074978af7a57548641667d">
        <w:r>
          <w:rPr>
            <w:rStyle w:val="Hyperlink"/>
          </w:rPr>
          <w:t>id (Unique ID)</w:t>
        </w:r>
      </w:hyperlink>
      <w:r>
        <w:t xml:space="preserve"> </w:t>
      </w:r>
      <w:r>
        <w:fldChar w:fldCharType="begin"/>
      </w:r>
      <w:r>
        <w:instrText>PAGEREF section_9bf45b56eb074978af7a57548641667d</w:instrText>
      </w:r>
      <w:r>
        <w:fldChar w:fldCharType="separate"/>
      </w:r>
      <w:r>
        <w:rPr>
          <w:noProof/>
        </w:rPr>
        <w:t>94</w:t>
      </w:r>
      <w:r>
        <w:fldChar w:fldCharType="end"/>
      </w:r>
    </w:p>
    <w:p w:rsidR="00E17828" w:rsidRDefault="00716732">
      <w:pPr>
        <w:pStyle w:val="indexentry0"/>
      </w:pPr>
      <w:hyperlink w:anchor="section_d8a57327eb4449db949827c30d005ea4">
        <w:r>
          <w:rPr>
            <w:rStyle w:val="Hyperlink"/>
          </w:rPr>
          <w:t>idmap (Shape ID Map)</w:t>
        </w:r>
      </w:hyperlink>
      <w:r>
        <w:t xml:space="preserve"> </w:t>
      </w:r>
      <w:r>
        <w:fldChar w:fldCharType="begin"/>
      </w:r>
      <w:r>
        <w:instrText>PAGEREF section_d8a57327eb4449db949827c30d005ea4</w:instrText>
      </w:r>
      <w:r>
        <w:fldChar w:fldCharType="separate"/>
      </w:r>
      <w:r>
        <w:rPr>
          <w:noProof/>
        </w:rPr>
        <w:t>749</w:t>
      </w:r>
      <w:r>
        <w:fldChar w:fldCharType="end"/>
      </w:r>
    </w:p>
    <w:p w:rsidR="00E17828" w:rsidRDefault="00716732">
      <w:pPr>
        <w:pStyle w:val="indexentry0"/>
      </w:pPr>
      <w:hyperlink w:anchor="section_d093c7a58b7f45f4a522ac5d6417e68c">
        <w:r>
          <w:rPr>
            <w:rStyle w:val="Hyperlink"/>
          </w:rPr>
          <w:t>idx (Index)</w:t>
        </w:r>
      </w:hyperlink>
      <w:r>
        <w:t xml:space="preserve"> </w:t>
      </w:r>
      <w:r>
        <w:fldChar w:fldCharType="begin"/>
      </w:r>
      <w:r>
        <w:instrText>PAGEREF section_d093c7a58b7f45f4a522ac5d6417e68c</w:instrText>
      </w:r>
      <w:r>
        <w:fldChar w:fldCharType="separate"/>
      </w:r>
      <w:r>
        <w:rPr>
          <w:noProof/>
        </w:rPr>
        <w:t>664</w:t>
      </w:r>
      <w:r>
        <w:fldChar w:fldCharType="end"/>
      </w:r>
    </w:p>
    <w:p w:rsidR="00E17828" w:rsidRDefault="00716732">
      <w:pPr>
        <w:pStyle w:val="indexentry0"/>
      </w:pPr>
      <w:hyperlink w:anchor="section_f01d12e39c8140e4a7eb7dc6ccbf6d2f">
        <w:r>
          <w:rPr>
            <w:rStyle w:val="Hyperlink"/>
          </w:rPr>
          <w:t>IF</w:t>
        </w:r>
      </w:hyperlink>
      <w:r>
        <w:t xml:space="preserve"> </w:t>
      </w:r>
      <w:r>
        <w:fldChar w:fldCharType="begin"/>
      </w:r>
      <w:r>
        <w:instrText>PAGEREF section_f01d12e39c8140e4a7eb7dc6ccbf6d2f</w:instrText>
      </w:r>
      <w:r>
        <w:fldChar w:fldCharType="separate"/>
      </w:r>
      <w:r>
        <w:rPr>
          <w:noProof/>
        </w:rPr>
        <w:t>450</w:t>
      </w:r>
      <w:r>
        <w:fldChar w:fldCharType="end"/>
      </w:r>
    </w:p>
    <w:p w:rsidR="00E17828" w:rsidRDefault="00716732">
      <w:pPr>
        <w:pStyle w:val="indexentry0"/>
      </w:pPr>
      <w:hyperlink w:anchor="section_a235c2bb2ac743c28d9f419f7d67a5b9">
        <w:r>
          <w:rPr>
            <w:rStyle w:val="Hyperlink"/>
          </w:rPr>
          <w:t>IFERROR</w:t>
        </w:r>
      </w:hyperlink>
      <w:r>
        <w:t xml:space="preserve"> </w:t>
      </w:r>
      <w:r>
        <w:fldChar w:fldCharType="begin"/>
      </w:r>
      <w:r>
        <w:instrText>PAGEREF section_a235c2bb2ac743c28d9f419f7d67a5b9</w:instrText>
      </w:r>
      <w:r>
        <w:fldChar w:fldCharType="separate"/>
      </w:r>
      <w:r>
        <w:rPr>
          <w:noProof/>
        </w:rPr>
        <w:t>450</w:t>
      </w:r>
      <w:r>
        <w:fldChar w:fldCharType="end"/>
      </w:r>
    </w:p>
    <w:p w:rsidR="00E17828" w:rsidRDefault="00716732">
      <w:pPr>
        <w:pStyle w:val="indexentry0"/>
      </w:pPr>
      <w:hyperlink w:anchor="section_609259687b56436a9643730738d3dd35">
        <w:r>
          <w:rPr>
            <w:rStyle w:val="Hyperlink"/>
          </w:rPr>
          <w:t>ignoredError (Ignored Error)</w:t>
        </w:r>
      </w:hyperlink>
      <w:r>
        <w:t xml:space="preserve"> </w:t>
      </w:r>
      <w:r>
        <w:fldChar w:fldCharType="begin"/>
      </w:r>
      <w:r>
        <w:instrText>PAGEREF section_609259687b56436a9643730738d3dd35</w:instrText>
      </w:r>
      <w:r>
        <w:fldChar w:fldCharType="separate"/>
      </w:r>
      <w:r>
        <w:rPr>
          <w:noProof/>
        </w:rPr>
        <w:t>276</w:t>
      </w:r>
      <w:r>
        <w:fldChar w:fldCharType="end"/>
      </w:r>
    </w:p>
    <w:p w:rsidR="00E17828" w:rsidRDefault="00716732">
      <w:pPr>
        <w:pStyle w:val="indexentry0"/>
      </w:pPr>
      <w:hyperlink w:anchor="section_969fd2bacf6f4185b44ddcf11b832d94">
        <w:r>
          <w:rPr>
            <w:rStyle w:val="Hyperlink"/>
          </w:rPr>
          <w:t>ignoredErrors (Ignored Errors)</w:t>
        </w:r>
      </w:hyperlink>
      <w:r>
        <w:t xml:space="preserve"> </w:t>
      </w:r>
      <w:r>
        <w:fldChar w:fldCharType="begin"/>
      </w:r>
      <w:r>
        <w:instrText>PAGEREF section_969fd2bacf6f4185b44ddcf11b832d94</w:instrText>
      </w:r>
      <w:r>
        <w:fldChar w:fldCharType="separate"/>
      </w:r>
      <w:r>
        <w:rPr>
          <w:noProof/>
        </w:rPr>
        <w:t>276</w:t>
      </w:r>
      <w:r>
        <w:fldChar w:fldCharType="end"/>
      </w:r>
    </w:p>
    <w:p w:rsidR="00E17828" w:rsidRDefault="00716732">
      <w:pPr>
        <w:pStyle w:val="indexentry0"/>
      </w:pPr>
      <w:hyperlink w:anchor="section_da47ec4e8dc245e39de487023dace2a3">
        <w:r>
          <w:rPr>
            <w:rStyle w:val="Hyperlink"/>
          </w:rPr>
          <w:t>ilvl (Numbering Level Reference)</w:t>
        </w:r>
      </w:hyperlink>
      <w:r>
        <w:t xml:space="preserve"> </w:t>
      </w:r>
      <w:r>
        <w:fldChar w:fldCharType="begin"/>
      </w:r>
      <w:r>
        <w:instrText>PAGEREF section_da47ec4e8dc245e39de487023dace2a3</w:instrText>
      </w:r>
      <w:r>
        <w:fldChar w:fldCharType="separate"/>
      </w:r>
      <w:r>
        <w:rPr>
          <w:noProof/>
        </w:rPr>
        <w:t>122</w:t>
      </w:r>
      <w:r>
        <w:fldChar w:fldCharType="end"/>
      </w:r>
    </w:p>
    <w:p w:rsidR="00E17828" w:rsidRDefault="00716732">
      <w:pPr>
        <w:pStyle w:val="indexentry0"/>
      </w:pPr>
      <w:hyperlink w:anchor="section_8f082b07a67246f9a39c8cb140dc2685">
        <w:r>
          <w:rPr>
            <w:rStyle w:val="Hyperlink"/>
          </w:rPr>
          <w:t>image (Image File)</w:t>
        </w:r>
      </w:hyperlink>
      <w:r>
        <w:t xml:space="preserve"> </w:t>
      </w:r>
      <w:r>
        <w:fldChar w:fldCharType="begin"/>
      </w:r>
      <w:r>
        <w:instrText>PAGEREF section_8f082b07a67246f9a39c8cb140dc2685</w:instrText>
      </w:r>
      <w:r>
        <w:fldChar w:fldCharType="separate"/>
      </w:r>
      <w:r>
        <w:rPr>
          <w:noProof/>
        </w:rPr>
        <w:t>724</w:t>
      </w:r>
      <w:r>
        <w:fldChar w:fldCharType="end"/>
      </w:r>
    </w:p>
    <w:p w:rsidR="00E17828" w:rsidRDefault="00716732">
      <w:pPr>
        <w:pStyle w:val="indexentry0"/>
      </w:pPr>
      <w:hyperlink w:anchor="section_cfd15b778a3743a6a0d08f9bb579f5ec">
        <w:r>
          <w:rPr>
            <w:rStyle w:val="Hyperlink"/>
          </w:rPr>
          <w:t>Image Part</w:t>
        </w:r>
      </w:hyperlink>
      <w:r>
        <w:t xml:space="preserve"> </w:t>
      </w:r>
      <w:r>
        <w:fldChar w:fldCharType="begin"/>
      </w:r>
      <w:r>
        <w:instrText>PAGEREF section_cfd15b778a3743a6a0d08f9bb579f5ec</w:instrText>
      </w:r>
      <w:r>
        <w:fldChar w:fldCharType="separate"/>
      </w:r>
      <w:r>
        <w:rPr>
          <w:noProof/>
        </w:rPr>
        <w:t>57</w:t>
      </w:r>
      <w:r>
        <w:fldChar w:fldCharType="end"/>
      </w:r>
    </w:p>
    <w:p w:rsidR="00E17828" w:rsidRDefault="00716732">
      <w:pPr>
        <w:pStyle w:val="indexentry0"/>
      </w:pPr>
      <w:hyperlink w:anchor="section_7e5066127a404d4e95f4e1f36173fe14">
        <w:r>
          <w:rPr>
            <w:rStyle w:val="Hyperlink"/>
          </w:rPr>
          <w:t xml:space="preserve">imagedata (Image </w:t>
        </w:r>
        <w:r>
          <w:rPr>
            <w:rStyle w:val="Hyperlink"/>
          </w:rPr>
          <w:t>Data)</w:t>
        </w:r>
      </w:hyperlink>
      <w:r>
        <w:t xml:space="preserve"> </w:t>
      </w:r>
      <w:r>
        <w:fldChar w:fldCharType="begin"/>
      </w:r>
      <w:r>
        <w:instrText>PAGEREF section_7e5066127a404d4e95f4e1f36173fe14</w:instrText>
      </w:r>
      <w:r>
        <w:fldChar w:fldCharType="separate"/>
      </w:r>
      <w:r>
        <w:rPr>
          <w:noProof/>
        </w:rPr>
        <w:t>725</w:t>
      </w:r>
      <w:r>
        <w:fldChar w:fldCharType="end"/>
      </w:r>
    </w:p>
    <w:p w:rsidR="00E17828" w:rsidRDefault="00716732">
      <w:pPr>
        <w:pStyle w:val="indexentry0"/>
      </w:pPr>
      <w:hyperlink w:anchor="section_6bfb8757e5b644f0b3d8393f0f82ca5c">
        <w:r>
          <w:rPr>
            <w:rStyle w:val="Hyperlink"/>
          </w:rPr>
          <w:t>IMARGUMENT</w:t>
        </w:r>
      </w:hyperlink>
      <w:r>
        <w:t xml:space="preserve"> </w:t>
      </w:r>
      <w:r>
        <w:fldChar w:fldCharType="begin"/>
      </w:r>
      <w:r>
        <w:instrText>PAGEREF section_6bfb8757e5b644f0b3d8393f0f82ca5c</w:instrText>
      </w:r>
      <w:r>
        <w:fldChar w:fldCharType="separate"/>
      </w:r>
      <w:r>
        <w:rPr>
          <w:noProof/>
        </w:rPr>
        <w:t>450</w:t>
      </w:r>
      <w:r>
        <w:fldChar w:fldCharType="end"/>
      </w:r>
    </w:p>
    <w:p w:rsidR="00E17828" w:rsidRDefault="00716732">
      <w:pPr>
        <w:pStyle w:val="indexentry0"/>
      </w:pPr>
      <w:hyperlink w:anchor="section_1e07a6dd34d54185960c87bd0921651c">
        <w:r>
          <w:rPr>
            <w:rStyle w:val="Hyperlink"/>
          </w:rPr>
          <w:t>IMDIV</w:t>
        </w:r>
      </w:hyperlink>
      <w:r>
        <w:t xml:space="preserve"> </w:t>
      </w:r>
      <w:r>
        <w:fldChar w:fldCharType="begin"/>
      </w:r>
      <w:r>
        <w:instrText>P</w:instrText>
      </w:r>
      <w:r>
        <w:instrText>AGEREF section_1e07a6dd34d54185960c87bd0921651c</w:instrText>
      </w:r>
      <w:r>
        <w:fldChar w:fldCharType="separate"/>
      </w:r>
      <w:r>
        <w:rPr>
          <w:noProof/>
        </w:rPr>
        <w:t>451</w:t>
      </w:r>
      <w:r>
        <w:fldChar w:fldCharType="end"/>
      </w:r>
    </w:p>
    <w:p w:rsidR="00E17828" w:rsidRDefault="00716732">
      <w:pPr>
        <w:pStyle w:val="indexentry0"/>
      </w:pPr>
      <w:hyperlink w:anchor="section_c42bfb926b204a5cacdcc414caa867a5">
        <w:r>
          <w:rPr>
            <w:rStyle w:val="Hyperlink"/>
          </w:rPr>
          <w:t>IMLN</w:t>
        </w:r>
      </w:hyperlink>
      <w:r>
        <w:t xml:space="preserve"> </w:t>
      </w:r>
      <w:r>
        <w:fldChar w:fldCharType="begin"/>
      </w:r>
      <w:r>
        <w:instrText>PAGEREF section_c42bfb926b204a5cacdcc414caa867a5</w:instrText>
      </w:r>
      <w:r>
        <w:fldChar w:fldCharType="separate"/>
      </w:r>
      <w:r>
        <w:rPr>
          <w:noProof/>
        </w:rPr>
        <w:t>451</w:t>
      </w:r>
      <w:r>
        <w:fldChar w:fldCharType="end"/>
      </w:r>
    </w:p>
    <w:p w:rsidR="00E17828" w:rsidRDefault="00716732">
      <w:pPr>
        <w:pStyle w:val="indexentry0"/>
      </w:pPr>
      <w:hyperlink w:anchor="section_e1bf81e0e8ce4e9a98cfef0c6d4a15f7">
        <w:r>
          <w:rPr>
            <w:rStyle w:val="Hyperlink"/>
          </w:rPr>
          <w:t>IMLOG10</w:t>
        </w:r>
      </w:hyperlink>
      <w:r>
        <w:t xml:space="preserve"> </w:t>
      </w:r>
      <w:r>
        <w:fldChar w:fldCharType="begin"/>
      </w:r>
      <w:r>
        <w:instrText>PAGEREF sectio</w:instrText>
      </w:r>
      <w:r>
        <w:instrText>n_e1bf81e0e8ce4e9a98cfef0c6d4a15f7</w:instrText>
      </w:r>
      <w:r>
        <w:fldChar w:fldCharType="separate"/>
      </w:r>
      <w:r>
        <w:rPr>
          <w:noProof/>
        </w:rPr>
        <w:t>451</w:t>
      </w:r>
      <w:r>
        <w:fldChar w:fldCharType="end"/>
      </w:r>
    </w:p>
    <w:p w:rsidR="00E17828" w:rsidRDefault="00716732">
      <w:pPr>
        <w:pStyle w:val="indexentry0"/>
      </w:pPr>
      <w:hyperlink w:anchor="section_96ad6478e2b34effbd472d407621ed5f">
        <w:r>
          <w:rPr>
            <w:rStyle w:val="Hyperlink"/>
          </w:rPr>
          <w:t>IMLOG2</w:t>
        </w:r>
      </w:hyperlink>
      <w:r>
        <w:t xml:space="preserve"> </w:t>
      </w:r>
      <w:r>
        <w:fldChar w:fldCharType="begin"/>
      </w:r>
      <w:r>
        <w:instrText>PAGEREF section_96ad6478e2b34effbd472d407621ed5f</w:instrText>
      </w:r>
      <w:r>
        <w:fldChar w:fldCharType="separate"/>
      </w:r>
      <w:r>
        <w:rPr>
          <w:noProof/>
        </w:rPr>
        <w:t>451</w:t>
      </w:r>
      <w:r>
        <w:fldChar w:fldCharType="end"/>
      </w:r>
    </w:p>
    <w:p w:rsidR="00E17828" w:rsidRDefault="00716732">
      <w:pPr>
        <w:pStyle w:val="indexentry0"/>
      </w:pPr>
      <w:hyperlink w:anchor="section_b69ec0823c6e4e03a1dc00afcee91ab1">
        <w:r>
          <w:rPr>
            <w:rStyle w:val="Hyperlink"/>
          </w:rPr>
          <w:t>IMPORT</w:t>
        </w:r>
      </w:hyperlink>
      <w:r>
        <w:t xml:space="preserve"> </w:t>
      </w:r>
      <w:r>
        <w:fldChar w:fldCharType="begin"/>
      </w:r>
      <w:r>
        <w:instrText>PAGEREF section_b69ec0823c</w:instrText>
      </w:r>
      <w:r>
        <w:instrText>6e4e03a1dc00afcee91ab1</w:instrText>
      </w:r>
      <w:r>
        <w:fldChar w:fldCharType="separate"/>
      </w:r>
      <w:r>
        <w:rPr>
          <w:noProof/>
        </w:rPr>
        <w:t>927</w:t>
      </w:r>
      <w:r>
        <w:fldChar w:fldCharType="end"/>
      </w:r>
    </w:p>
    <w:p w:rsidR="00E17828" w:rsidRDefault="00716732">
      <w:pPr>
        <w:pStyle w:val="indexentry0"/>
      </w:pPr>
      <w:hyperlink w:anchor="section_dbf8cbefb99e461da0b609875f2ff8b9">
        <w:r>
          <w:rPr>
            <w:rStyle w:val="Hyperlink"/>
          </w:rPr>
          <w:t>IMPOWER</w:t>
        </w:r>
      </w:hyperlink>
      <w:r>
        <w:t xml:space="preserve"> </w:t>
      </w:r>
      <w:r>
        <w:fldChar w:fldCharType="begin"/>
      </w:r>
      <w:r>
        <w:instrText>PAGEREF section_dbf8cbefb99e461da0b609875f2ff8b9</w:instrText>
      </w:r>
      <w:r>
        <w:fldChar w:fldCharType="separate"/>
      </w:r>
      <w:r>
        <w:rPr>
          <w:noProof/>
        </w:rPr>
        <w:t>451</w:t>
      </w:r>
      <w:r>
        <w:fldChar w:fldCharType="end"/>
      </w:r>
    </w:p>
    <w:p w:rsidR="00E17828" w:rsidRDefault="00716732">
      <w:pPr>
        <w:pStyle w:val="indexentry0"/>
      </w:pPr>
      <w:hyperlink w:anchor="section_d455ffdd39634406bfa51febf5022d7a">
        <w:r>
          <w:rPr>
            <w:rStyle w:val="Hyperlink"/>
          </w:rPr>
          <w:t>imprint (Imprinting)</w:t>
        </w:r>
      </w:hyperlink>
      <w:r>
        <w:t xml:space="preserve"> </w:t>
      </w:r>
      <w:r>
        <w:fldChar w:fldCharType="begin"/>
      </w:r>
      <w:r>
        <w:instrText>PAGEREF section_d455ffdd39634406bfa51febf5022d7a</w:instrText>
      </w:r>
      <w:r>
        <w:fldChar w:fldCharType="separate"/>
      </w:r>
      <w:r>
        <w:rPr>
          <w:noProof/>
        </w:rPr>
        <w:t>67</w:t>
      </w:r>
      <w:r>
        <w:fldChar w:fldCharType="end"/>
      </w:r>
    </w:p>
    <w:p w:rsidR="00E17828" w:rsidRDefault="00716732">
      <w:pPr>
        <w:pStyle w:val="indexentry0"/>
      </w:pPr>
      <w:hyperlink w:anchor="section_16870b5990f143af814c860b6794f813">
        <w:r>
          <w:rPr>
            <w:rStyle w:val="Hyperlink"/>
          </w:rPr>
          <w:t>IMSIN</w:t>
        </w:r>
      </w:hyperlink>
      <w:r>
        <w:t xml:space="preserve"> </w:t>
      </w:r>
      <w:r>
        <w:fldChar w:fldCharType="begin"/>
      </w:r>
      <w:r>
        <w:instrText>PAGEREF section_16870b5990f143af814c860b6794f813</w:instrText>
      </w:r>
      <w:r>
        <w:fldChar w:fldCharType="separate"/>
      </w:r>
      <w:r>
        <w:rPr>
          <w:noProof/>
        </w:rPr>
        <w:t>452</w:t>
      </w:r>
      <w:r>
        <w:fldChar w:fldCharType="end"/>
      </w:r>
    </w:p>
    <w:p w:rsidR="00E17828" w:rsidRDefault="00716732">
      <w:pPr>
        <w:pStyle w:val="indexentry0"/>
      </w:pPr>
      <w:hyperlink w:anchor="section_3cb9b4ac671743ef90d16e0e94b869cf">
        <w:r>
          <w:rPr>
            <w:rStyle w:val="Hyperlink"/>
          </w:rPr>
          <w:t>IMSQRT</w:t>
        </w:r>
      </w:hyperlink>
      <w:r>
        <w:t xml:space="preserve"> </w:t>
      </w:r>
      <w:r>
        <w:fldChar w:fldCharType="begin"/>
      </w:r>
      <w:r>
        <w:instrText>PAGEREF secti</w:instrText>
      </w:r>
      <w:r>
        <w:instrText>on_3cb9b4ac671743ef90d16e0e94b869cf</w:instrText>
      </w:r>
      <w:r>
        <w:fldChar w:fldCharType="separate"/>
      </w:r>
      <w:r>
        <w:rPr>
          <w:noProof/>
        </w:rPr>
        <w:t>452</w:t>
      </w:r>
      <w:r>
        <w:fldChar w:fldCharType="end"/>
      </w:r>
    </w:p>
    <w:p w:rsidR="00E17828" w:rsidRDefault="00716732">
      <w:pPr>
        <w:pStyle w:val="indexentry0"/>
      </w:pPr>
      <w:hyperlink w:anchor="section_427ce6ae49bc42f39acbbfee9f77a2f5">
        <w:r>
          <w:rPr>
            <w:rStyle w:val="Hyperlink"/>
          </w:rPr>
          <w:t>Inc (Scroll Bar Increment)</w:t>
        </w:r>
      </w:hyperlink>
      <w:r>
        <w:t xml:space="preserve"> </w:t>
      </w:r>
      <w:r>
        <w:fldChar w:fldCharType="begin"/>
      </w:r>
      <w:r>
        <w:instrText>PAGEREF section_427ce6ae49bc42f39acbbfee9f77a2f5</w:instrText>
      </w:r>
      <w:r>
        <w:fldChar w:fldCharType="separate"/>
      </w:r>
      <w:r>
        <w:rPr>
          <w:noProof/>
        </w:rPr>
        <w:t>763</w:t>
      </w:r>
      <w:r>
        <w:fldChar w:fldCharType="end"/>
      </w:r>
    </w:p>
    <w:p w:rsidR="00E17828" w:rsidRDefault="00716732">
      <w:pPr>
        <w:pStyle w:val="indexentry0"/>
      </w:pPr>
      <w:hyperlink w:anchor="section_2564616f836f4a469a71a92ec132cd79">
        <w:r>
          <w:rPr>
            <w:rStyle w:val="Hyperlink"/>
          </w:rPr>
          <w:t>INCLUDE</w:t>
        </w:r>
      </w:hyperlink>
      <w:r>
        <w:t xml:space="preserve"> </w:t>
      </w:r>
      <w:r>
        <w:fldChar w:fldCharType="begin"/>
      </w:r>
      <w:r>
        <w:instrText>PAGE</w:instrText>
      </w:r>
      <w:r>
        <w:instrText>REF section_2564616f836f4a469a71a92ec132cd79</w:instrText>
      </w:r>
      <w:r>
        <w:fldChar w:fldCharType="separate"/>
      </w:r>
      <w:r>
        <w:rPr>
          <w:noProof/>
        </w:rPr>
        <w:t>928</w:t>
      </w:r>
      <w:r>
        <w:fldChar w:fldCharType="end"/>
      </w:r>
    </w:p>
    <w:p w:rsidR="00E17828" w:rsidRDefault="00716732">
      <w:pPr>
        <w:pStyle w:val="indexentry0"/>
      </w:pPr>
      <w:r>
        <w:t>INDEX (</w:t>
      </w:r>
      <w:hyperlink w:anchor="section_70bfffecd8a44ea6bed6e721414d2c58">
        <w:r>
          <w:rPr>
            <w:rStyle w:val="Hyperlink"/>
          </w:rPr>
          <w:t>section 2.1.510</w:t>
        </w:r>
      </w:hyperlink>
      <w:r>
        <w:t xml:space="preserve"> </w:t>
      </w:r>
      <w:r>
        <w:fldChar w:fldCharType="begin"/>
      </w:r>
      <w:r>
        <w:instrText>PAGEREF section_70bfffecd8a44ea6bed6e721414d2c58</w:instrText>
      </w:r>
      <w:r>
        <w:fldChar w:fldCharType="separate"/>
      </w:r>
      <w:r>
        <w:rPr>
          <w:noProof/>
        </w:rPr>
        <w:t>229</w:t>
      </w:r>
      <w:r>
        <w:fldChar w:fldCharType="end"/>
      </w:r>
      <w:r>
        <w:t xml:space="preserve">, </w:t>
      </w:r>
      <w:hyperlink w:anchor="section_d16b16b994d04118a1d7cd356cee8dd6">
        <w:r>
          <w:rPr>
            <w:rStyle w:val="Hyperlink"/>
          </w:rPr>
          <w:t xml:space="preserve">section </w:t>
        </w:r>
        <w:r>
          <w:rPr>
            <w:rStyle w:val="Hyperlink"/>
          </w:rPr>
          <w:t>2.1.1001</w:t>
        </w:r>
      </w:hyperlink>
      <w:r>
        <w:t xml:space="preserve"> </w:t>
      </w:r>
      <w:r>
        <w:fldChar w:fldCharType="begin"/>
      </w:r>
      <w:r>
        <w:instrText>PAGEREF section_d16b16b994d04118a1d7cd356cee8dd6</w:instrText>
      </w:r>
      <w:r>
        <w:fldChar w:fldCharType="separate"/>
      </w:r>
      <w:r>
        <w:rPr>
          <w:noProof/>
        </w:rPr>
        <w:t>452</w:t>
      </w:r>
      <w:r>
        <w:fldChar w:fldCharType="end"/>
      </w:r>
      <w:r>
        <w:t>)</w:t>
      </w:r>
    </w:p>
    <w:p w:rsidR="00E17828" w:rsidRDefault="00716732">
      <w:pPr>
        <w:pStyle w:val="indexentry0"/>
      </w:pPr>
      <w:hyperlink w:anchor="section_f27fe763b9d44b05b7abe8409705958a">
        <w:r>
          <w:rPr>
            <w:rStyle w:val="Hyperlink"/>
          </w:rPr>
          <w:t>indexedColors (Color Indexes)</w:t>
        </w:r>
      </w:hyperlink>
      <w:r>
        <w:t xml:space="preserve"> </w:t>
      </w:r>
      <w:r>
        <w:fldChar w:fldCharType="begin"/>
      </w:r>
      <w:r>
        <w:instrText>PAGEREF section_f27fe763b9d44b05b7abe8409705958a</w:instrText>
      </w:r>
      <w:r>
        <w:fldChar w:fldCharType="separate"/>
      </w:r>
      <w:r>
        <w:rPr>
          <w:noProof/>
        </w:rPr>
        <w:t>311</w:t>
      </w:r>
      <w:r>
        <w:fldChar w:fldCharType="end"/>
      </w:r>
    </w:p>
    <w:p w:rsidR="00E17828" w:rsidRDefault="00716732">
      <w:pPr>
        <w:pStyle w:val="indexentry0"/>
      </w:pPr>
      <w:hyperlink w:anchor="section_6115596e41e449c29c7e638dc4158c42">
        <w:r>
          <w:rPr>
            <w:rStyle w:val="Hyperlink"/>
          </w:rPr>
          <w:t>INDIRECT</w:t>
        </w:r>
      </w:hyperlink>
      <w:r>
        <w:t xml:space="preserve"> </w:t>
      </w:r>
      <w:r>
        <w:fldChar w:fldCharType="begin"/>
      </w:r>
      <w:r>
        <w:instrText>PAGEREF section_6115596e41e449c29c7e638dc4158c42</w:instrText>
      </w:r>
      <w:r>
        <w:fldChar w:fldCharType="separate"/>
      </w:r>
      <w:r>
        <w:rPr>
          <w:noProof/>
        </w:rPr>
        <w:t>452</w:t>
      </w:r>
      <w:r>
        <w:fldChar w:fldCharType="end"/>
      </w:r>
    </w:p>
    <w:p w:rsidR="00E17828" w:rsidRDefault="00716732">
      <w:pPr>
        <w:pStyle w:val="indexentry0"/>
      </w:pPr>
      <w:hyperlink w:anchor="section_35cca27c809a4fccb8bd2e3ba8780551">
        <w:r>
          <w:rPr>
            <w:rStyle w:val="Hyperlink"/>
          </w:rPr>
          <w:t>INFO</w:t>
        </w:r>
      </w:hyperlink>
      <w:r>
        <w:t xml:space="preserve"> </w:t>
      </w:r>
      <w:r>
        <w:fldChar w:fldCharType="begin"/>
      </w:r>
      <w:r>
        <w:instrText>PAGEREF section_35cca27c809a4fccb8bd2e3ba8780551</w:instrText>
      </w:r>
      <w:r>
        <w:fldChar w:fldCharType="separate"/>
      </w:r>
      <w:r>
        <w:rPr>
          <w:noProof/>
        </w:rPr>
        <w:t>452</w:t>
      </w:r>
      <w:r>
        <w:fldChar w:fldCharType="end"/>
      </w:r>
    </w:p>
    <w:p w:rsidR="00E17828" w:rsidRDefault="00716732">
      <w:pPr>
        <w:pStyle w:val="indexentry0"/>
      </w:pPr>
      <w:hyperlink w:anchor="section_f554540b3b67442190cf37c7c319c111">
        <w:r>
          <w:rPr>
            <w:rStyle w:val="Hyperlink"/>
          </w:rPr>
          <w:t>Informative references</w:t>
        </w:r>
      </w:hyperlink>
      <w:r>
        <w:t xml:space="preserve"> </w:t>
      </w:r>
      <w:r>
        <w:fldChar w:fldCharType="begin"/>
      </w:r>
      <w:r>
        <w:instrText>PAGEREF section_f554540b3b67442190cf37c7c319c111</w:instrText>
      </w:r>
      <w:r>
        <w:fldChar w:fldCharType="separate"/>
      </w:r>
      <w:r>
        <w:rPr>
          <w:noProof/>
        </w:rPr>
        <w:t>45</w:t>
      </w:r>
      <w:r>
        <w:fldChar w:fldCharType="end"/>
      </w:r>
    </w:p>
    <w:p w:rsidR="00E17828" w:rsidRDefault="00716732">
      <w:pPr>
        <w:pStyle w:val="indexentry0"/>
      </w:pPr>
      <w:hyperlink w:anchor="section_2555ece82d054132a93e25f399f8fc71">
        <w:r>
          <w:rPr>
            <w:rStyle w:val="Hyperlink"/>
          </w:rPr>
          <w:t>ink (Ink)</w:t>
        </w:r>
      </w:hyperlink>
      <w:r>
        <w:t xml:space="preserve"> </w:t>
      </w:r>
      <w:r>
        <w:fldChar w:fldCharType="begin"/>
      </w:r>
      <w:r>
        <w:instrText>PAGEREF section_2555ece82d054132a93e25f399f8fc71</w:instrText>
      </w:r>
      <w:r>
        <w:fldChar w:fldCharType="separate"/>
      </w:r>
      <w:r>
        <w:rPr>
          <w:noProof/>
        </w:rPr>
        <w:t>750</w:t>
      </w:r>
      <w:r>
        <w:fldChar w:fldCharType="end"/>
      </w:r>
    </w:p>
    <w:p w:rsidR="00E17828" w:rsidRDefault="00716732">
      <w:pPr>
        <w:pStyle w:val="indexentry0"/>
      </w:pPr>
      <w:hyperlink w:anchor="section_251164d864494d70ab475b5995ee5b5f">
        <w:r>
          <w:rPr>
            <w:rStyle w:val="Hyperlink"/>
          </w:rPr>
          <w:t>inkTgt (Ink Target)</w:t>
        </w:r>
      </w:hyperlink>
      <w:r>
        <w:t xml:space="preserve"> </w:t>
      </w:r>
      <w:r>
        <w:fldChar w:fldCharType="begin"/>
      </w:r>
      <w:r>
        <w:instrText>PAGEREF section_251164d864494d70ab475b5995ee5b5f</w:instrText>
      </w:r>
      <w:r>
        <w:fldChar w:fldCharType="separate"/>
      </w:r>
      <w:r>
        <w:rPr>
          <w:noProof/>
        </w:rPr>
        <w:t>515</w:t>
      </w:r>
      <w:r>
        <w:fldChar w:fldCharType="end"/>
      </w:r>
    </w:p>
    <w:p w:rsidR="00E17828" w:rsidRDefault="00716732">
      <w:pPr>
        <w:pStyle w:val="indexentry0"/>
      </w:pPr>
      <w:hyperlink w:anchor="section_1163fab5f32d43ffb81cd677747ea27a">
        <w:r>
          <w:rPr>
            <w:rStyle w:val="Hyperlink"/>
          </w:rPr>
          <w:t>innerShdw (Inner Shadow Effect)</w:t>
        </w:r>
      </w:hyperlink>
      <w:r>
        <w:t xml:space="preserve"> </w:t>
      </w:r>
      <w:r>
        <w:fldChar w:fldCharType="begin"/>
      </w:r>
      <w:r>
        <w:instrText>PAGEREF section_1163fab5f3</w:instrText>
      </w:r>
      <w:r>
        <w:instrText>2d43ffb81cd677747ea27a</w:instrText>
      </w:r>
      <w:r>
        <w:fldChar w:fldCharType="separate"/>
      </w:r>
      <w:r>
        <w:rPr>
          <w:noProof/>
        </w:rPr>
        <w:t>638</w:t>
      </w:r>
      <w:r>
        <w:fldChar w:fldCharType="end"/>
      </w:r>
    </w:p>
    <w:p w:rsidR="00E17828" w:rsidRDefault="00716732">
      <w:pPr>
        <w:pStyle w:val="indexentry0"/>
      </w:pPr>
      <w:hyperlink w:anchor="section_612227176b5c4896abce4e8e61648416">
        <w:r>
          <w:rPr>
            <w:rStyle w:val="Hyperlink"/>
          </w:rPr>
          <w:t>inputCells (Input Cells)</w:t>
        </w:r>
      </w:hyperlink>
      <w:r>
        <w:t xml:space="preserve"> </w:t>
      </w:r>
      <w:r>
        <w:fldChar w:fldCharType="begin"/>
      </w:r>
      <w:r>
        <w:instrText>PAGEREF section_612227176b5c4896abce4e8e61648416</w:instrText>
      </w:r>
      <w:r>
        <w:fldChar w:fldCharType="separate"/>
      </w:r>
      <w:r>
        <w:rPr>
          <w:noProof/>
        </w:rPr>
        <w:t>276</w:t>
      </w:r>
      <w:r>
        <w:fldChar w:fldCharType="end"/>
      </w:r>
    </w:p>
    <w:p w:rsidR="00E17828" w:rsidRDefault="00716732">
      <w:pPr>
        <w:pStyle w:val="indexentry0"/>
      </w:pPr>
      <w:hyperlink w:anchor="section_80c8abfbc0f248bc9885e45e848b3b46">
        <w:r>
          <w:rPr>
            <w:rStyle w:val="Hyperlink"/>
          </w:rPr>
          <w:t>ins (Inserted Math Control Ch</w:t>
        </w:r>
        <w:r>
          <w:rPr>
            <w:rStyle w:val="Hyperlink"/>
          </w:rPr>
          <w:t>aracter)</w:t>
        </w:r>
      </w:hyperlink>
      <w:r>
        <w:t xml:space="preserve"> </w:t>
      </w:r>
      <w:r>
        <w:fldChar w:fldCharType="begin"/>
      </w:r>
      <w:r>
        <w:instrText>PAGEREF section_80c8abfbc0f248bc9885e45e848b3b46</w:instrText>
      </w:r>
      <w:r>
        <w:fldChar w:fldCharType="separate"/>
      </w:r>
      <w:r>
        <w:rPr>
          <w:noProof/>
        </w:rPr>
        <w:t>135</w:t>
      </w:r>
      <w:r>
        <w:fldChar w:fldCharType="end"/>
      </w:r>
    </w:p>
    <w:p w:rsidR="00E17828" w:rsidRDefault="00716732">
      <w:pPr>
        <w:pStyle w:val="indexentry0"/>
      </w:pPr>
      <w:hyperlink w:anchor="section_5ffd594c4c3c4e20bd17042409146bcd">
        <w:r>
          <w:rPr>
            <w:rStyle w:val="Hyperlink"/>
          </w:rPr>
          <w:t>ins (Inserted Numbering Properties)</w:t>
        </w:r>
      </w:hyperlink>
      <w:r>
        <w:t xml:space="preserve"> </w:t>
      </w:r>
      <w:r>
        <w:fldChar w:fldCharType="begin"/>
      </w:r>
      <w:r>
        <w:instrText>PAGEREF section_5ffd594c4c3c4e20bd17042409146bcd</w:instrText>
      </w:r>
      <w:r>
        <w:fldChar w:fldCharType="separate"/>
      </w:r>
      <w:r>
        <w:rPr>
          <w:noProof/>
        </w:rPr>
        <w:t>136</w:t>
      </w:r>
      <w:r>
        <w:fldChar w:fldCharType="end"/>
      </w:r>
    </w:p>
    <w:p w:rsidR="00E17828" w:rsidRDefault="00716732">
      <w:pPr>
        <w:pStyle w:val="indexentry0"/>
      </w:pPr>
      <w:hyperlink w:anchor="section_bd1804dafd6b478281a042c16ce279eb">
        <w:r>
          <w:rPr>
            <w:rStyle w:val="Hyperlink"/>
          </w:rPr>
          <w:t>ins (Inserted Paragraph)</w:t>
        </w:r>
      </w:hyperlink>
      <w:r>
        <w:t xml:space="preserve"> </w:t>
      </w:r>
      <w:r>
        <w:fldChar w:fldCharType="begin"/>
      </w:r>
      <w:r>
        <w:instrText>PAGEREF section_bd1804dafd6b478281a042c16ce279eb</w:instrText>
      </w:r>
      <w:r>
        <w:fldChar w:fldCharType="separate"/>
      </w:r>
      <w:r>
        <w:rPr>
          <w:noProof/>
        </w:rPr>
        <w:t>136</w:t>
      </w:r>
      <w:r>
        <w:fldChar w:fldCharType="end"/>
      </w:r>
    </w:p>
    <w:p w:rsidR="00E17828" w:rsidRDefault="00716732">
      <w:pPr>
        <w:pStyle w:val="indexentry0"/>
      </w:pPr>
      <w:hyperlink w:anchor="section_a46e616b47bf4b3a907506a6261a968c">
        <w:r>
          <w:rPr>
            <w:rStyle w:val="Hyperlink"/>
          </w:rPr>
          <w:t>ins (Inserted Run Content)</w:t>
        </w:r>
      </w:hyperlink>
      <w:r>
        <w:t xml:space="preserve"> </w:t>
      </w:r>
      <w:r>
        <w:fldChar w:fldCharType="begin"/>
      </w:r>
      <w:r>
        <w:instrText>PAGEREF section_a46e616b47bf4b3a907506a6261a968c</w:instrText>
      </w:r>
      <w:r>
        <w:fldChar w:fldCharType="separate"/>
      </w:r>
      <w:r>
        <w:rPr>
          <w:noProof/>
        </w:rPr>
        <w:t>136</w:t>
      </w:r>
      <w:r>
        <w:fldChar w:fldCharType="end"/>
      </w:r>
    </w:p>
    <w:p w:rsidR="00E17828" w:rsidRDefault="00716732">
      <w:pPr>
        <w:pStyle w:val="indexentry0"/>
      </w:pPr>
      <w:hyperlink w:anchor="section_1c04f489147f45ecba3b402905d127c9">
        <w:r>
          <w:rPr>
            <w:rStyle w:val="Hyperlink"/>
          </w:rPr>
          <w:t>ins (Inserted Table Row)</w:t>
        </w:r>
      </w:hyperlink>
      <w:r>
        <w:t xml:space="preserve"> </w:t>
      </w:r>
      <w:r>
        <w:fldChar w:fldCharType="begin"/>
      </w:r>
      <w:r>
        <w:instrText>PAGEREF section_1c04f489147f45ecba3b402905d127c9</w:instrText>
      </w:r>
      <w:r>
        <w:fldChar w:fldCharType="separate"/>
      </w:r>
      <w:r>
        <w:rPr>
          <w:noProof/>
        </w:rPr>
        <w:t>135</w:t>
      </w:r>
      <w:r>
        <w:fldChar w:fldCharType="end"/>
      </w:r>
    </w:p>
    <w:p w:rsidR="00E17828" w:rsidRDefault="00716732">
      <w:pPr>
        <w:pStyle w:val="indexentry0"/>
      </w:pPr>
      <w:hyperlink w:anchor="section_1c27ab79630740ed8b55ce9d673b6dd0">
        <w:r>
          <w:rPr>
            <w:rStyle w:val="Hyperlink"/>
          </w:rPr>
          <w:t>insideH (Table Cell Inside Horizontal Edges Border)</w:t>
        </w:r>
      </w:hyperlink>
      <w:r>
        <w:t xml:space="preserve"> </w:t>
      </w:r>
      <w:r>
        <w:fldChar w:fldCharType="begin"/>
      </w:r>
      <w:r>
        <w:instrText>P</w:instrText>
      </w:r>
      <w:r>
        <w:instrText>AGEREF section_1c27ab79630740ed8b55ce9d673b6dd0</w:instrText>
      </w:r>
      <w:r>
        <w:fldChar w:fldCharType="separate"/>
      </w:r>
      <w:r>
        <w:rPr>
          <w:noProof/>
        </w:rPr>
        <w:t>79</w:t>
      </w:r>
      <w:r>
        <w:fldChar w:fldCharType="end"/>
      </w:r>
    </w:p>
    <w:p w:rsidR="00E17828" w:rsidRDefault="00716732">
      <w:pPr>
        <w:pStyle w:val="indexentry0"/>
      </w:pPr>
      <w:hyperlink w:anchor="section_97834874038f42ccbc3001c4dbbd06f4">
        <w:r>
          <w:rPr>
            <w:rStyle w:val="Hyperlink"/>
          </w:rPr>
          <w:t>insideH (Table Inside Horizontal Edges Border)</w:t>
        </w:r>
      </w:hyperlink>
      <w:r>
        <w:t xml:space="preserve"> </w:t>
      </w:r>
      <w:r>
        <w:fldChar w:fldCharType="begin"/>
      </w:r>
      <w:r>
        <w:instrText>PAGEREF section_97834874038f42ccbc3001c4dbbd06f4</w:instrText>
      </w:r>
      <w:r>
        <w:fldChar w:fldCharType="separate"/>
      </w:r>
      <w:r>
        <w:rPr>
          <w:noProof/>
        </w:rPr>
        <w:t>78</w:t>
      </w:r>
      <w:r>
        <w:fldChar w:fldCharType="end"/>
      </w:r>
    </w:p>
    <w:p w:rsidR="00E17828" w:rsidRDefault="00716732">
      <w:pPr>
        <w:pStyle w:val="indexentry0"/>
      </w:pPr>
      <w:hyperlink w:anchor="section_12f5035b75954d4596dcabfdfb0cf30c">
        <w:r>
          <w:rPr>
            <w:rStyle w:val="Hyperlink"/>
          </w:rPr>
          <w:t>insideV (Table Cell Inside Vertical Edges Border)</w:t>
        </w:r>
      </w:hyperlink>
      <w:r>
        <w:t xml:space="preserve"> </w:t>
      </w:r>
      <w:r>
        <w:fldChar w:fldCharType="begin"/>
      </w:r>
      <w:r>
        <w:instrText>PAGEREF section_12f5035b75954d4596dcabfdfb0cf30c</w:instrText>
      </w:r>
      <w:r>
        <w:fldChar w:fldCharType="separate"/>
      </w:r>
      <w:r>
        <w:rPr>
          <w:noProof/>
        </w:rPr>
        <w:t>79</w:t>
      </w:r>
      <w:r>
        <w:fldChar w:fldCharType="end"/>
      </w:r>
    </w:p>
    <w:p w:rsidR="00E17828" w:rsidRDefault="00716732">
      <w:pPr>
        <w:pStyle w:val="indexentry0"/>
      </w:pPr>
      <w:hyperlink w:anchor="section_0b23bf7a170d4a85aae556008cebdf7b">
        <w:r>
          <w:rPr>
            <w:rStyle w:val="Hyperlink"/>
          </w:rPr>
          <w:t>insideV (Table Inside Vertical</w:t>
        </w:r>
        <w:r>
          <w:rPr>
            <w:rStyle w:val="Hyperlink"/>
          </w:rPr>
          <w:t xml:space="preserve"> Edges Border)</w:t>
        </w:r>
      </w:hyperlink>
      <w:r>
        <w:t xml:space="preserve"> </w:t>
      </w:r>
      <w:r>
        <w:fldChar w:fldCharType="begin"/>
      </w:r>
      <w:r>
        <w:instrText>PAGEREF section_0b23bf7a170d4a85aae556008cebdf7b</w:instrText>
      </w:r>
      <w:r>
        <w:fldChar w:fldCharType="separate"/>
      </w:r>
      <w:r>
        <w:rPr>
          <w:noProof/>
        </w:rPr>
        <w:t>79</w:t>
      </w:r>
      <w:r>
        <w:fldChar w:fldCharType="end"/>
      </w:r>
    </w:p>
    <w:p w:rsidR="00E17828" w:rsidRDefault="00716732">
      <w:pPr>
        <w:pStyle w:val="indexentry0"/>
      </w:pPr>
      <w:hyperlink w:anchor="section_54ad34152041447aad9633e49c82e66b">
        <w:r>
          <w:rPr>
            <w:rStyle w:val="Hyperlink"/>
          </w:rPr>
          <w:t>INTERCEPT</w:t>
        </w:r>
      </w:hyperlink>
      <w:r>
        <w:t xml:space="preserve"> </w:t>
      </w:r>
      <w:r>
        <w:fldChar w:fldCharType="begin"/>
      </w:r>
      <w:r>
        <w:instrText>PAGEREF section_54ad34152041447aad9633e49c82e66b</w:instrText>
      </w:r>
      <w:r>
        <w:fldChar w:fldCharType="separate"/>
      </w:r>
      <w:r>
        <w:rPr>
          <w:noProof/>
        </w:rPr>
        <w:t>453</w:t>
      </w:r>
      <w:r>
        <w:fldChar w:fldCharType="end"/>
      </w:r>
    </w:p>
    <w:p w:rsidR="00E17828" w:rsidRDefault="00716732">
      <w:pPr>
        <w:pStyle w:val="indexentry0"/>
      </w:pPr>
      <w:hyperlink w:anchor="section_f1edb969ea654011a23479625fc3003c">
        <w:r>
          <w:rPr>
            <w:rStyle w:val="Hyperlink"/>
          </w:rPr>
          <w:t>i</w:t>
        </w:r>
        <w:r>
          <w:rPr>
            <w:rStyle w:val="Hyperlink"/>
          </w:rPr>
          <w:t>ntercept (Intercept)</w:t>
        </w:r>
      </w:hyperlink>
      <w:r>
        <w:t xml:space="preserve"> </w:t>
      </w:r>
      <w:r>
        <w:fldChar w:fldCharType="begin"/>
      </w:r>
      <w:r>
        <w:instrText>PAGEREF section_f1edb969ea654011a23479625fc3003c</w:instrText>
      </w:r>
      <w:r>
        <w:fldChar w:fldCharType="separate"/>
      </w:r>
      <w:r>
        <w:rPr>
          <w:noProof/>
        </w:rPr>
        <w:t>664</w:t>
      </w:r>
      <w:r>
        <w:fldChar w:fldCharType="end"/>
      </w:r>
    </w:p>
    <w:p w:rsidR="00E17828" w:rsidRDefault="00716732">
      <w:pPr>
        <w:pStyle w:val="indexentry0"/>
      </w:pPr>
      <w:hyperlink w:anchor="section_16359cc8bc6c4c97ba6ac14f8cb8ceb4">
        <w:r>
          <w:rPr>
            <w:rStyle w:val="Hyperlink"/>
          </w:rPr>
          <w:t>Interpretation</w:t>
        </w:r>
      </w:hyperlink>
      <w:r>
        <w:t xml:space="preserve"> </w:t>
      </w:r>
      <w:r>
        <w:fldChar w:fldCharType="begin"/>
      </w:r>
      <w:r>
        <w:instrText>PAGEREF section_16359cc8bc6c4c97ba6ac14f8cb8ceb4</w:instrText>
      </w:r>
      <w:r>
        <w:fldChar w:fldCharType="separate"/>
      </w:r>
      <w:r>
        <w:rPr>
          <w:noProof/>
        </w:rPr>
        <w:t>425</w:t>
      </w:r>
      <w:r>
        <w:fldChar w:fldCharType="end"/>
      </w:r>
    </w:p>
    <w:p w:rsidR="00E17828" w:rsidRDefault="00716732">
      <w:pPr>
        <w:pStyle w:val="indexentry0"/>
      </w:pPr>
      <w:hyperlink w:anchor="section_2294400cb0fb499daa04c38fc4028c88">
        <w:r>
          <w:rPr>
            <w:rStyle w:val="Hyperlink"/>
          </w:rPr>
          <w:t>interSp (Inter-Equation Spacing)</w:t>
        </w:r>
      </w:hyperlink>
      <w:r>
        <w:t xml:space="preserve"> </w:t>
      </w:r>
      <w:r>
        <w:fldChar w:fldCharType="begin"/>
      </w:r>
      <w:r>
        <w:instrText>PAGEREF section_2294400cb0fb499daa04c38fc4028c88</w:instrText>
      </w:r>
      <w:r>
        <w:fldChar w:fldCharType="separate"/>
      </w:r>
      <w:r>
        <w:rPr>
          <w:noProof/>
        </w:rPr>
        <w:t>772</w:t>
      </w:r>
      <w:r>
        <w:fldChar w:fldCharType="end"/>
      </w:r>
    </w:p>
    <w:p w:rsidR="00E17828" w:rsidRDefault="00716732">
      <w:pPr>
        <w:pStyle w:val="indexentry0"/>
      </w:pPr>
      <w:hyperlink w:anchor="section_0a14d78b1c7042c1bc484836c096f22c">
        <w:r>
          <w:rPr>
            <w:rStyle w:val="Hyperlink"/>
          </w:rPr>
          <w:t>intLim (Integral Limit Locations)</w:t>
        </w:r>
      </w:hyperlink>
      <w:r>
        <w:t xml:space="preserve"> </w:t>
      </w:r>
      <w:r>
        <w:fldChar w:fldCharType="begin"/>
      </w:r>
      <w:r>
        <w:instrText>PAGEREF section_0a14d78b1c7042c1bc484836c096f22c</w:instrText>
      </w:r>
      <w:r>
        <w:fldChar w:fldCharType="separate"/>
      </w:r>
      <w:r>
        <w:rPr>
          <w:noProof/>
        </w:rPr>
        <w:t>772</w:t>
      </w:r>
      <w:r>
        <w:fldChar w:fldCharType="end"/>
      </w:r>
    </w:p>
    <w:p w:rsidR="00E17828" w:rsidRDefault="00716732">
      <w:pPr>
        <w:pStyle w:val="indexentry0"/>
      </w:pPr>
      <w:hyperlink w:anchor="section_0c50cee0a9b441398e36b86a8a290208">
        <w:r>
          <w:rPr>
            <w:rStyle w:val="Hyperlink"/>
          </w:rPr>
          <w:t>intraSp (Intra-Equation Spacing)</w:t>
        </w:r>
      </w:hyperlink>
      <w:r>
        <w:t xml:space="preserve"> </w:t>
      </w:r>
      <w:r>
        <w:fldChar w:fldCharType="begin"/>
      </w:r>
      <w:r>
        <w:instrText>PAGEREF section_0c50cee0a9b441398e36b86a8a290208</w:instrText>
      </w:r>
      <w:r>
        <w:fldChar w:fldCharType="separate"/>
      </w:r>
      <w:r>
        <w:rPr>
          <w:noProof/>
        </w:rPr>
        <w:t>773</w:t>
      </w:r>
      <w:r>
        <w:fldChar w:fldCharType="end"/>
      </w:r>
    </w:p>
    <w:p w:rsidR="00E17828" w:rsidRDefault="00716732">
      <w:pPr>
        <w:pStyle w:val="indexentry0"/>
      </w:pPr>
      <w:hyperlink w:anchor="section_b157a41dfca248bb9abcb4f6075ed28d">
        <w:r>
          <w:rPr>
            <w:rStyle w:val="Hyperlink"/>
          </w:rPr>
          <w:t>INTRATE</w:t>
        </w:r>
      </w:hyperlink>
      <w:r>
        <w:t xml:space="preserve"> </w:t>
      </w:r>
      <w:r>
        <w:fldChar w:fldCharType="begin"/>
      </w:r>
      <w:r>
        <w:instrText>PAGEREF section_b157a41dfca248bb9abcb4f6075ed28</w:instrText>
      </w:r>
      <w:r>
        <w:instrText>d</w:instrText>
      </w:r>
      <w:r>
        <w:fldChar w:fldCharType="separate"/>
      </w:r>
      <w:r>
        <w:rPr>
          <w:noProof/>
        </w:rPr>
        <w:t>453</w:t>
      </w:r>
      <w:r>
        <w:fldChar w:fldCharType="end"/>
      </w:r>
    </w:p>
    <w:p w:rsidR="00E17828" w:rsidRDefault="00716732">
      <w:pPr>
        <w:pStyle w:val="indexentry0"/>
      </w:pPr>
      <w:r>
        <w:t>Introduction (</w:t>
      </w:r>
      <w:hyperlink w:anchor="section_cc31315388b64a899fdd8f21e8d1ffb3">
        <w:r>
          <w:rPr>
            <w:rStyle w:val="Hyperlink"/>
          </w:rPr>
          <w:t>section 1</w:t>
        </w:r>
      </w:hyperlink>
      <w:r>
        <w:t xml:space="preserve"> </w:t>
      </w:r>
      <w:r>
        <w:fldChar w:fldCharType="begin"/>
      </w:r>
      <w:r>
        <w:instrText>PAGEREF section_cc31315388b64a899fdd8f21e8d1ffb3</w:instrText>
      </w:r>
      <w:r>
        <w:fldChar w:fldCharType="separate"/>
      </w:r>
      <w:r>
        <w:rPr>
          <w:noProof/>
        </w:rPr>
        <w:t>43</w:t>
      </w:r>
      <w:r>
        <w:fldChar w:fldCharType="end"/>
      </w:r>
      <w:r>
        <w:t xml:space="preserve">, </w:t>
      </w:r>
      <w:hyperlink w:anchor="section_786db82906834ff8a1d3f8d3b281befa">
        <w:r>
          <w:rPr>
            <w:rStyle w:val="Hyperlink"/>
          </w:rPr>
          <w:t>section 3.8.1</w:t>
        </w:r>
      </w:hyperlink>
      <w:r>
        <w:t xml:space="preserve"> </w:t>
      </w:r>
      <w:r>
        <w:fldChar w:fldCharType="begin"/>
      </w:r>
      <w:r>
        <w:instrText>PAGEREF section_786db82906834ff8a1d3f8d3b281befa</w:instrText>
      </w:r>
      <w:r>
        <w:fldChar w:fldCharType="separate"/>
      </w:r>
      <w:r>
        <w:rPr>
          <w:noProof/>
        </w:rPr>
        <w:t>995</w:t>
      </w:r>
      <w:r>
        <w:fldChar w:fldCharType="end"/>
      </w:r>
      <w:r>
        <w:t>)</w:t>
      </w:r>
    </w:p>
    <w:p w:rsidR="00E17828" w:rsidRDefault="00716732">
      <w:pPr>
        <w:pStyle w:val="indexentry0"/>
      </w:pPr>
      <w:hyperlink w:anchor="section_a4683ec5f30a4d3f8bd8cd1fdac663a5">
        <w:r>
          <w:rPr>
            <w:rStyle w:val="Hyperlink"/>
          </w:rPr>
          <w:t>invertIfNegative (Invert if Negative)</w:t>
        </w:r>
      </w:hyperlink>
      <w:r>
        <w:t xml:space="preserve"> </w:t>
      </w:r>
      <w:r>
        <w:fldChar w:fldCharType="begin"/>
      </w:r>
      <w:r>
        <w:instrText>PAGEREF section_a4683ec5f30a4d3f8bd8cd1fdac663a5</w:instrText>
      </w:r>
      <w:r>
        <w:fldChar w:fldCharType="separate"/>
      </w:r>
      <w:r>
        <w:rPr>
          <w:noProof/>
        </w:rPr>
        <w:t>664</w:t>
      </w:r>
      <w:r>
        <w:fldChar w:fldCharType="end"/>
      </w:r>
    </w:p>
    <w:p w:rsidR="00E17828" w:rsidRDefault="00716732">
      <w:pPr>
        <w:pStyle w:val="indexentry0"/>
      </w:pPr>
      <w:hyperlink w:anchor="section_de50484c52374ed9812bc77b90bbdcab">
        <w:r>
          <w:rPr>
            <w:rStyle w:val="Hyperlink"/>
          </w:rPr>
          <w:t>IPMT</w:t>
        </w:r>
      </w:hyperlink>
      <w:r>
        <w:t xml:space="preserve"> </w:t>
      </w:r>
      <w:r>
        <w:fldChar w:fldCharType="begin"/>
      </w:r>
      <w:r>
        <w:instrText>PAGEREF section_de50484c52374ed9812bc77b90bbdcab</w:instrText>
      </w:r>
      <w:r>
        <w:fldChar w:fldCharType="separate"/>
      </w:r>
      <w:r>
        <w:rPr>
          <w:noProof/>
        </w:rPr>
        <w:t>453</w:t>
      </w:r>
      <w:r>
        <w:fldChar w:fldCharType="end"/>
      </w:r>
    </w:p>
    <w:p w:rsidR="00E17828" w:rsidRDefault="00716732">
      <w:pPr>
        <w:pStyle w:val="indexentry0"/>
      </w:pPr>
      <w:hyperlink w:anchor="section_bf7c2624d98649ffbe980c80883f5c17">
        <w:r>
          <w:rPr>
            <w:rStyle w:val="Hyperlink"/>
          </w:rPr>
          <w:t>IRR</w:t>
        </w:r>
      </w:hyperlink>
      <w:r>
        <w:t xml:space="preserve"> </w:t>
      </w:r>
      <w:r>
        <w:fldChar w:fldCharType="begin"/>
      </w:r>
      <w:r>
        <w:instrText>PAGEREF section_bf7c2624d98649ffbe980c80883f5c17</w:instrText>
      </w:r>
      <w:r>
        <w:fldChar w:fldCharType="separate"/>
      </w:r>
      <w:r>
        <w:rPr>
          <w:noProof/>
        </w:rPr>
        <w:t>454</w:t>
      </w:r>
      <w:r>
        <w:fldChar w:fldCharType="end"/>
      </w:r>
    </w:p>
    <w:p w:rsidR="00E17828" w:rsidRDefault="00716732">
      <w:pPr>
        <w:pStyle w:val="indexentry0"/>
      </w:pPr>
      <w:hyperlink w:anchor="section_c08d5856a61941eab66c998f3e2e3dbb">
        <w:r>
          <w:rPr>
            <w:rStyle w:val="Hyperlink"/>
          </w:rPr>
          <w:t>is (Ri</w:t>
        </w:r>
        <w:r>
          <w:rPr>
            <w:rStyle w:val="Hyperlink"/>
          </w:rPr>
          <w:t>ch Text Inline)</w:t>
        </w:r>
      </w:hyperlink>
      <w:r>
        <w:t xml:space="preserve"> </w:t>
      </w:r>
      <w:r>
        <w:fldChar w:fldCharType="begin"/>
      </w:r>
      <w:r>
        <w:instrText>PAGEREF section_c08d5856a61941eab66c998f3e2e3dbb</w:instrText>
      </w:r>
      <w:r>
        <w:fldChar w:fldCharType="separate"/>
      </w:r>
      <w:r>
        <w:rPr>
          <w:noProof/>
        </w:rPr>
        <w:t>277</w:t>
      </w:r>
      <w:r>
        <w:fldChar w:fldCharType="end"/>
      </w:r>
    </w:p>
    <w:p w:rsidR="00E17828" w:rsidRDefault="00716732">
      <w:pPr>
        <w:pStyle w:val="indexentry0"/>
      </w:pPr>
      <w:hyperlink w:anchor="section_0bc0cf1e4f0843d2ad5d5c36b807dd5f">
        <w:r>
          <w:rPr>
            <w:rStyle w:val="Hyperlink"/>
          </w:rPr>
          <w:t>isLgl (Display All Levels Using Arabic Numerals)</w:t>
        </w:r>
      </w:hyperlink>
      <w:r>
        <w:t xml:space="preserve"> </w:t>
      </w:r>
      <w:r>
        <w:fldChar w:fldCharType="begin"/>
      </w:r>
      <w:r>
        <w:instrText>PAGEREF section_0bc0cf1e4f0843d2ad5d5c36b807dd5f</w:instrText>
      </w:r>
      <w:r>
        <w:fldChar w:fldCharType="separate"/>
      </w:r>
      <w:r>
        <w:rPr>
          <w:noProof/>
        </w:rPr>
        <w:t>122</w:t>
      </w:r>
      <w:r>
        <w:fldChar w:fldCharType="end"/>
      </w:r>
    </w:p>
    <w:p w:rsidR="00E17828" w:rsidRDefault="00716732">
      <w:pPr>
        <w:pStyle w:val="indexentry0"/>
      </w:pPr>
      <w:hyperlink w:anchor="section_1f6f337f647641b4a666433785988af8">
        <w:r>
          <w:rPr>
            <w:rStyle w:val="Hyperlink"/>
          </w:rPr>
          <w:t>ISPMT</w:t>
        </w:r>
      </w:hyperlink>
      <w:r>
        <w:t xml:space="preserve"> </w:t>
      </w:r>
      <w:r>
        <w:fldChar w:fldCharType="begin"/>
      </w:r>
      <w:r>
        <w:instrText>PAGEREF section_1f6f337f647641b4a666433785988af8</w:instrText>
      </w:r>
      <w:r>
        <w:fldChar w:fldCharType="separate"/>
      </w:r>
      <w:r>
        <w:rPr>
          <w:noProof/>
        </w:rPr>
        <w:t>454</w:t>
      </w:r>
      <w:r>
        <w:fldChar w:fldCharType="end"/>
      </w:r>
    </w:p>
    <w:p w:rsidR="00E17828" w:rsidRDefault="00716732">
      <w:pPr>
        <w:pStyle w:val="indexentry0"/>
      </w:pPr>
      <w:hyperlink w:anchor="section_1fadc77afd9f4a6ab9706c9ea7651903">
        <w:r>
          <w:rPr>
            <w:rStyle w:val="Hyperlink"/>
          </w:rPr>
          <w:t>item (PivotTable Field Item)</w:t>
        </w:r>
      </w:hyperlink>
      <w:r>
        <w:t xml:space="preserve"> </w:t>
      </w:r>
      <w:r>
        <w:fldChar w:fldCharType="begin"/>
      </w:r>
      <w:r>
        <w:instrText>PAGEREF section_1fadc77afd9f4a6ab9706c9ea7651903</w:instrText>
      </w:r>
      <w:r>
        <w:fldChar w:fldCharType="separate"/>
      </w:r>
      <w:r>
        <w:rPr>
          <w:noProof/>
        </w:rPr>
        <w:t>351</w:t>
      </w:r>
      <w:r>
        <w:fldChar w:fldCharType="end"/>
      </w:r>
    </w:p>
    <w:p w:rsidR="00E17828" w:rsidRDefault="00716732">
      <w:pPr>
        <w:pStyle w:val="indexentry0"/>
      </w:pPr>
      <w:hyperlink w:anchor="section_0ea8c11fb4844531b2c3cd461abcdc2b">
        <w:r>
          <w:rPr>
            <w:rStyle w:val="Hyperlink"/>
          </w:rPr>
          <w:t>items (Field Items)</w:t>
        </w:r>
      </w:hyperlink>
      <w:r>
        <w:t xml:space="preserve"> </w:t>
      </w:r>
      <w:r>
        <w:fldChar w:fldCharType="begin"/>
      </w:r>
      <w:r>
        <w:instrText>PAGEREF section_0ea8c11fb4844531b2c3cd461abcdc2b</w:instrText>
      </w:r>
      <w:r>
        <w:fldChar w:fldCharType="separate"/>
      </w:r>
      <w:r>
        <w:rPr>
          <w:noProof/>
        </w:rPr>
        <w:t>354</w:t>
      </w:r>
      <w:r>
        <w:fldChar w:fldCharType="end"/>
      </w:r>
    </w:p>
    <w:p w:rsidR="00E17828" w:rsidRDefault="00716732">
      <w:pPr>
        <w:pStyle w:val="indexentry0"/>
      </w:pPr>
      <w:hyperlink w:anchor="section_91f1958f1c064fa79f168775347d75ad">
        <w:r>
          <w:rPr>
            <w:rStyle w:val="Hyperlink"/>
          </w:rPr>
          <w:t>iterate (Iterate)</w:t>
        </w:r>
      </w:hyperlink>
      <w:r>
        <w:t xml:space="preserve"> </w:t>
      </w:r>
      <w:r>
        <w:fldChar w:fldCharType="begin"/>
      </w:r>
      <w:r>
        <w:instrText>PAGEREF section_91f1958f1c064fa79f168775347d75ad</w:instrText>
      </w:r>
      <w:r>
        <w:fldChar w:fldCharType="separate"/>
      </w:r>
      <w:r>
        <w:rPr>
          <w:noProof/>
        </w:rPr>
        <w:t>516</w:t>
      </w:r>
      <w:r>
        <w:fldChar w:fldCharType="end"/>
      </w:r>
    </w:p>
    <w:p w:rsidR="00E17828" w:rsidRDefault="00E17828">
      <w:pPr>
        <w:spacing w:before="0" w:after="0"/>
        <w:rPr>
          <w:sz w:val="16"/>
        </w:rPr>
      </w:pPr>
    </w:p>
    <w:p w:rsidR="00E17828" w:rsidRDefault="00716732">
      <w:pPr>
        <w:pStyle w:val="indexheader"/>
      </w:pPr>
      <w:r>
        <w:t>J</w:t>
      </w:r>
    </w:p>
    <w:p w:rsidR="00E17828" w:rsidRDefault="00E17828">
      <w:pPr>
        <w:spacing w:before="0" w:after="0"/>
        <w:rPr>
          <w:sz w:val="16"/>
        </w:rPr>
      </w:pPr>
    </w:p>
    <w:p w:rsidR="00E17828" w:rsidRDefault="00716732">
      <w:pPr>
        <w:pStyle w:val="indexentry0"/>
      </w:pPr>
      <w:hyperlink w:anchor="section_7ad89628e7fc407e91d6c4f18d57c757">
        <w:r>
          <w:rPr>
            <w:rStyle w:val="Hyperlink"/>
          </w:rPr>
          <w:t>jc (Justification)</w:t>
        </w:r>
      </w:hyperlink>
      <w:r>
        <w:t xml:space="preserve"> </w:t>
      </w:r>
      <w:r>
        <w:fldChar w:fldCharType="begin"/>
      </w:r>
      <w:r>
        <w:instrText>PAGEREF section_7ad89628e7fc407e91d6c4f18d57c757</w:instrText>
      </w:r>
      <w:r>
        <w:fldChar w:fldCharType="separate"/>
      </w:r>
      <w:r>
        <w:rPr>
          <w:noProof/>
        </w:rPr>
        <w:t>773</w:t>
      </w:r>
      <w:r>
        <w:fldChar w:fldCharType="end"/>
      </w:r>
    </w:p>
    <w:p w:rsidR="00E17828" w:rsidRDefault="00716732">
      <w:pPr>
        <w:pStyle w:val="indexentry0"/>
      </w:pPr>
      <w:hyperlink w:anchor="section_26ecf09a0f0b45749907ebd1ddf3015f">
        <w:r>
          <w:rPr>
            <w:rStyle w:val="Hyperlink"/>
          </w:rPr>
          <w:t>jc (Paragraph Alignment)</w:t>
        </w:r>
      </w:hyperlink>
      <w:r>
        <w:t xml:space="preserve"> </w:t>
      </w:r>
      <w:r>
        <w:fldChar w:fldCharType="begin"/>
      </w:r>
      <w:r>
        <w:instrText>PAGEREF section_26ecf09a0f0b457</w:instrText>
      </w:r>
      <w:r>
        <w:instrText>49907ebd1ddf3015f</w:instrText>
      </w:r>
      <w:r>
        <w:fldChar w:fldCharType="separate"/>
      </w:r>
      <w:r>
        <w:rPr>
          <w:noProof/>
        </w:rPr>
        <w:t>60</w:t>
      </w:r>
      <w:r>
        <w:fldChar w:fldCharType="end"/>
      </w:r>
    </w:p>
    <w:p w:rsidR="00E17828" w:rsidRDefault="00716732">
      <w:pPr>
        <w:pStyle w:val="indexentry0"/>
      </w:pPr>
      <w:hyperlink w:anchor="section_b8643b45078a4300a8d09e13ce0f9947">
        <w:r>
          <w:rPr>
            <w:rStyle w:val="Hyperlink"/>
          </w:rPr>
          <w:t>jc (Table Alignment Exception)</w:t>
        </w:r>
      </w:hyperlink>
      <w:r>
        <w:t xml:space="preserve"> </w:t>
      </w:r>
      <w:r>
        <w:fldChar w:fldCharType="begin"/>
      </w:r>
      <w:r>
        <w:instrText>PAGEREF section_b8643b45078a4300a8d09e13ce0f9947</w:instrText>
      </w:r>
      <w:r>
        <w:fldChar w:fldCharType="separate"/>
      </w:r>
      <w:r>
        <w:rPr>
          <w:noProof/>
        </w:rPr>
        <w:t>79</w:t>
      </w:r>
      <w:r>
        <w:fldChar w:fldCharType="end"/>
      </w:r>
    </w:p>
    <w:p w:rsidR="00E17828" w:rsidRDefault="00716732">
      <w:pPr>
        <w:pStyle w:val="indexentry0"/>
      </w:pPr>
      <w:hyperlink w:anchor="section_71f933e390c24b8d9f54d938912615cc">
        <w:r>
          <w:rPr>
            <w:rStyle w:val="Hyperlink"/>
          </w:rPr>
          <w:t>jc (Table Alignment)</w:t>
        </w:r>
      </w:hyperlink>
      <w:r>
        <w:t xml:space="preserve"> </w:t>
      </w:r>
      <w:r>
        <w:fldChar w:fldCharType="begin"/>
      </w:r>
      <w:r>
        <w:instrText>PAGEREF section_71f933e390c24b8d9f54d938912615cc</w:instrText>
      </w:r>
      <w:r>
        <w:fldChar w:fldCharType="separate"/>
      </w:r>
      <w:r>
        <w:rPr>
          <w:noProof/>
        </w:rPr>
        <w:t>79</w:t>
      </w:r>
      <w:r>
        <w:fldChar w:fldCharType="end"/>
      </w:r>
    </w:p>
    <w:p w:rsidR="00E17828" w:rsidRDefault="00716732">
      <w:pPr>
        <w:pStyle w:val="indexentry0"/>
      </w:pPr>
      <w:hyperlink w:anchor="section_7fb1cdb49127460bad0ae27da89b7677">
        <w:r>
          <w:rPr>
            <w:rStyle w:val="Hyperlink"/>
          </w:rPr>
          <w:t>jc (Table Row Alignment)</w:t>
        </w:r>
      </w:hyperlink>
      <w:r>
        <w:t xml:space="preserve"> </w:t>
      </w:r>
      <w:r>
        <w:fldChar w:fldCharType="begin"/>
      </w:r>
      <w:r>
        <w:instrText>PAGEREF section_7fb1cdb49127460bad0ae27da89b7677</w:instrText>
      </w:r>
      <w:r>
        <w:fldChar w:fldCharType="separate"/>
      </w:r>
      <w:r>
        <w:rPr>
          <w:noProof/>
        </w:rPr>
        <w:t>79</w:t>
      </w:r>
      <w:r>
        <w:fldChar w:fldCharType="end"/>
      </w:r>
    </w:p>
    <w:p w:rsidR="00E17828" w:rsidRDefault="00E17828">
      <w:pPr>
        <w:spacing w:before="0" w:after="0"/>
        <w:rPr>
          <w:sz w:val="16"/>
        </w:rPr>
      </w:pPr>
    </w:p>
    <w:p w:rsidR="00E17828" w:rsidRDefault="00716732">
      <w:pPr>
        <w:pStyle w:val="indexheader"/>
      </w:pPr>
      <w:r>
        <w:t>K</w:t>
      </w:r>
    </w:p>
    <w:p w:rsidR="00E17828" w:rsidRDefault="00E17828">
      <w:pPr>
        <w:spacing w:before="0" w:after="0"/>
        <w:rPr>
          <w:sz w:val="16"/>
        </w:rPr>
      </w:pPr>
    </w:p>
    <w:p w:rsidR="00E17828" w:rsidRDefault="00716732">
      <w:pPr>
        <w:pStyle w:val="indexentry0"/>
      </w:pPr>
      <w:hyperlink w:anchor="section_fb9c3a77602a416997f67646e32e8b47">
        <w:r>
          <w:rPr>
            <w:rStyle w:val="Hyperlink"/>
          </w:rPr>
          <w:t>k (KPI MDX Metadata)</w:t>
        </w:r>
      </w:hyperlink>
      <w:r>
        <w:t xml:space="preserve"> </w:t>
      </w:r>
      <w:r>
        <w:fldChar w:fldCharType="begin"/>
      </w:r>
      <w:r>
        <w:instrText>PAGEREF section_fb9c3a77602a416997f67646e32e8b47</w:instrText>
      </w:r>
      <w:r>
        <w:fldChar w:fldCharType="separate"/>
      </w:r>
      <w:r>
        <w:rPr>
          <w:noProof/>
        </w:rPr>
        <w:t>325</w:t>
      </w:r>
      <w:r>
        <w:fldChar w:fldCharType="end"/>
      </w:r>
    </w:p>
    <w:p w:rsidR="00E17828" w:rsidRDefault="00716732">
      <w:pPr>
        <w:pStyle w:val="indexentry0"/>
      </w:pPr>
      <w:hyperlink w:anchor="section_1528de3543bc4b8eba67248ab3738211">
        <w:r>
          <w:rPr>
            <w:rStyle w:val="Hyperlink"/>
          </w:rPr>
          <w:t>keepLines (Keep All Lines On One Page)</w:t>
        </w:r>
      </w:hyperlink>
      <w:r>
        <w:t xml:space="preserve"> </w:t>
      </w:r>
      <w:r>
        <w:fldChar w:fldCharType="begin"/>
      </w:r>
      <w:r>
        <w:instrText>PAGEREF section_1528de3543bc4b8eba67248ab3738211</w:instrText>
      </w:r>
      <w:r>
        <w:fldChar w:fldCharType="separate"/>
      </w:r>
      <w:r>
        <w:rPr>
          <w:noProof/>
        </w:rPr>
        <w:t>60</w:t>
      </w:r>
      <w:r>
        <w:fldChar w:fldCharType="end"/>
      </w:r>
    </w:p>
    <w:p w:rsidR="00E17828" w:rsidRDefault="00716732">
      <w:pPr>
        <w:pStyle w:val="indexentry0"/>
      </w:pPr>
      <w:hyperlink w:anchor="section_eca8e125fc834a6d884c317d82698755">
        <w:r>
          <w:rPr>
            <w:rStyle w:val="Hyperlink"/>
          </w:rPr>
          <w:t>kern (Font Kerning)</w:t>
        </w:r>
      </w:hyperlink>
      <w:r>
        <w:t xml:space="preserve"> </w:t>
      </w:r>
      <w:r>
        <w:fldChar w:fldCharType="begin"/>
      </w:r>
      <w:r>
        <w:instrText>PAGEREF section_eca8e125fc834a6d884c317d82698755</w:instrText>
      </w:r>
      <w:r>
        <w:fldChar w:fldCharType="separate"/>
      </w:r>
      <w:r>
        <w:rPr>
          <w:noProof/>
        </w:rPr>
        <w:t>67</w:t>
      </w:r>
      <w:r>
        <w:fldChar w:fldCharType="end"/>
      </w:r>
    </w:p>
    <w:p w:rsidR="00E17828" w:rsidRDefault="00716732">
      <w:pPr>
        <w:pStyle w:val="indexentry0"/>
      </w:pPr>
      <w:hyperlink w:anchor="section_3eb6faecd9b34db599c4918ac502b5b9">
        <w:r>
          <w:rPr>
            <w:rStyle w:val="Hyperlink"/>
          </w:rPr>
          <w:t>Keyboard and Toolbar Customizations</w:t>
        </w:r>
      </w:hyperlink>
      <w:r>
        <w:t xml:space="preserve"> </w:t>
      </w:r>
      <w:r>
        <w:fldChar w:fldCharType="begin"/>
      </w:r>
      <w:r>
        <w:instrText>PAGEREF section_3eb6faecd9b34db599c4918ac502b5b9</w:instrText>
      </w:r>
      <w:r>
        <w:fldChar w:fldCharType="separate"/>
      </w:r>
      <w:r>
        <w:rPr>
          <w:noProof/>
        </w:rPr>
        <w:t>803</w:t>
      </w:r>
      <w:r>
        <w:fldChar w:fldCharType="end"/>
      </w:r>
    </w:p>
    <w:p w:rsidR="00E17828" w:rsidRDefault="00716732">
      <w:pPr>
        <w:pStyle w:val="indexentry0"/>
      </w:pPr>
      <w:hyperlink w:anchor="section_8be2a53105894507b7be5d1bf280118f">
        <w:r>
          <w:rPr>
            <w:rStyle w:val="Hyperlink"/>
          </w:rPr>
          <w:t>keymap (Key Map Entry)</w:t>
        </w:r>
      </w:hyperlink>
      <w:r>
        <w:t xml:space="preserve"> </w:t>
      </w:r>
      <w:r>
        <w:fldChar w:fldCharType="begin"/>
      </w:r>
      <w:r>
        <w:instrText>PAGEREF section_8be2a53105894507b7be5d1bf280118f</w:instrText>
      </w:r>
      <w:r>
        <w:fldChar w:fldCharType="separate"/>
      </w:r>
      <w:r>
        <w:rPr>
          <w:noProof/>
        </w:rPr>
        <w:t>809</w:t>
      </w:r>
      <w:r>
        <w:fldChar w:fldCharType="end"/>
      </w:r>
    </w:p>
    <w:p w:rsidR="00E17828" w:rsidRDefault="00716732">
      <w:pPr>
        <w:pStyle w:val="indexentry0"/>
      </w:pPr>
      <w:hyperlink w:anchor="section_c4ba952169ca4c6b9522e44468f628c0">
        <w:r>
          <w:rPr>
            <w:rStyle w:val="Hyperlink"/>
          </w:rPr>
          <w:t>keymaps (Key Map Customizations)</w:t>
        </w:r>
      </w:hyperlink>
      <w:r>
        <w:t xml:space="preserve"> </w:t>
      </w:r>
      <w:r>
        <w:fldChar w:fldCharType="begin"/>
      </w:r>
      <w:r>
        <w:instrText>PAGEREF section_c4</w:instrText>
      </w:r>
      <w:r>
        <w:instrText>ba952169ca4c6b9522e44468f628c0</w:instrText>
      </w:r>
      <w:r>
        <w:fldChar w:fldCharType="separate"/>
      </w:r>
      <w:r>
        <w:rPr>
          <w:noProof/>
        </w:rPr>
        <w:t>812</w:t>
      </w:r>
      <w:r>
        <w:fldChar w:fldCharType="end"/>
      </w:r>
    </w:p>
    <w:p w:rsidR="00E17828" w:rsidRDefault="00716732">
      <w:pPr>
        <w:pStyle w:val="indexentry0"/>
      </w:pPr>
      <w:hyperlink w:anchor="section_2b645f6cf2d94afab78a4b306297ea8a">
        <w:r>
          <w:rPr>
            <w:rStyle w:val="Hyperlink"/>
          </w:rPr>
          <w:t>keymapsBad (Key Map Customizations for Mismatched Keyboards)</w:t>
        </w:r>
      </w:hyperlink>
      <w:r>
        <w:t xml:space="preserve"> </w:t>
      </w:r>
      <w:r>
        <w:fldChar w:fldCharType="begin"/>
      </w:r>
      <w:r>
        <w:instrText>PAGEREF section_2b645f6cf2d94afab78a4b306297ea8a</w:instrText>
      </w:r>
      <w:r>
        <w:fldChar w:fldCharType="separate"/>
      </w:r>
      <w:r>
        <w:rPr>
          <w:noProof/>
        </w:rPr>
        <w:t>813</w:t>
      </w:r>
      <w:r>
        <w:fldChar w:fldCharType="end"/>
      </w:r>
    </w:p>
    <w:p w:rsidR="00E17828" w:rsidRDefault="00716732">
      <w:pPr>
        <w:pStyle w:val="indexentry0"/>
      </w:pPr>
      <w:hyperlink w:anchor="section_01d591372ab74eff988d17f9b941fc23">
        <w:r>
          <w:rPr>
            <w:rStyle w:val="Hyperlink"/>
          </w:rPr>
          <w:t>KEYWORDS</w:t>
        </w:r>
      </w:hyperlink>
      <w:r>
        <w:t xml:space="preserve"> </w:t>
      </w:r>
      <w:r>
        <w:fldChar w:fldCharType="begin"/>
      </w:r>
      <w:r>
        <w:instrText>PAGEREF section_01d591372ab74eff988d17f9b941fc23</w:instrText>
      </w:r>
      <w:r>
        <w:fldChar w:fldCharType="separate"/>
      </w:r>
      <w:r>
        <w:rPr>
          <w:noProof/>
        </w:rPr>
        <w:t>229</w:t>
      </w:r>
      <w:r>
        <w:fldChar w:fldCharType="end"/>
      </w:r>
    </w:p>
    <w:p w:rsidR="00E17828" w:rsidRDefault="00716732">
      <w:pPr>
        <w:pStyle w:val="indexentry0"/>
      </w:pPr>
      <w:hyperlink w:anchor="section_bbc67d98caaa40ef8a46e9e1ffb7b3e8">
        <w:r>
          <w:rPr>
            <w:rStyle w:val="Hyperlink"/>
          </w:rPr>
          <w:t>kinsoku (Kinsoku Settings)</w:t>
        </w:r>
      </w:hyperlink>
      <w:r>
        <w:t xml:space="preserve"> </w:t>
      </w:r>
      <w:r>
        <w:fldChar w:fldCharType="begin"/>
      </w:r>
      <w:r>
        <w:instrText>PAGEREF section_bbc67d98caaa40ef8a46e9e1ffb7b3e8</w:instrText>
      </w:r>
      <w:r>
        <w:fldChar w:fldCharType="separate"/>
      </w:r>
      <w:r>
        <w:rPr>
          <w:noProof/>
        </w:rPr>
        <w:t>485</w:t>
      </w:r>
      <w:r>
        <w:fldChar w:fldCharType="end"/>
      </w:r>
    </w:p>
    <w:p w:rsidR="00E17828" w:rsidRDefault="00716732">
      <w:pPr>
        <w:pStyle w:val="indexentry0"/>
      </w:pPr>
      <w:hyperlink w:anchor="section_1ed6a072e2ec4b71a42d20f007bd097d">
        <w:r>
          <w:rPr>
            <w:rStyle w:val="Hyperlink"/>
          </w:rPr>
          <w:t>kinsoku (Use East Asian Typography Rules for First and Last Character per Line)</w:t>
        </w:r>
      </w:hyperlink>
      <w:r>
        <w:t xml:space="preserve"> </w:t>
      </w:r>
      <w:r>
        <w:fldChar w:fldCharType="begin"/>
      </w:r>
      <w:r>
        <w:instrText>PAGEREF section_1ed6a072e2ec4b71a42d20f007bd097d</w:instrText>
      </w:r>
      <w:r>
        <w:fldChar w:fldCharType="separate"/>
      </w:r>
      <w:r>
        <w:rPr>
          <w:noProof/>
        </w:rPr>
        <w:t>60</w:t>
      </w:r>
      <w:r>
        <w:fldChar w:fldCharType="end"/>
      </w:r>
    </w:p>
    <w:p w:rsidR="00E17828" w:rsidRDefault="00716732">
      <w:pPr>
        <w:pStyle w:val="indexentry0"/>
      </w:pPr>
      <w:hyperlink w:anchor="section_34e2dcddccc4458dbe4c5eb3255584f1">
        <w:r>
          <w:rPr>
            <w:rStyle w:val="Hyperlink"/>
          </w:rPr>
          <w:t>kpi (OLAP KPI)</w:t>
        </w:r>
      </w:hyperlink>
      <w:r>
        <w:t xml:space="preserve"> </w:t>
      </w:r>
      <w:r>
        <w:fldChar w:fldCharType="begin"/>
      </w:r>
      <w:r>
        <w:instrText>PAGEREF section_34e</w:instrText>
      </w:r>
      <w:r>
        <w:instrText>2dcddccc4458dbe4c5eb3255584f1</w:instrText>
      </w:r>
      <w:r>
        <w:fldChar w:fldCharType="separate"/>
      </w:r>
      <w:r>
        <w:rPr>
          <w:noProof/>
        </w:rPr>
        <w:t>354</w:t>
      </w:r>
      <w:r>
        <w:fldChar w:fldCharType="end"/>
      </w:r>
    </w:p>
    <w:p w:rsidR="00E17828" w:rsidRDefault="00E17828">
      <w:pPr>
        <w:spacing w:before="0" w:after="0"/>
        <w:rPr>
          <w:sz w:val="16"/>
        </w:rPr>
      </w:pPr>
    </w:p>
    <w:p w:rsidR="00E17828" w:rsidRDefault="00716732">
      <w:pPr>
        <w:pStyle w:val="indexheader"/>
      </w:pPr>
      <w:r>
        <w:t>L</w:t>
      </w:r>
    </w:p>
    <w:p w:rsidR="00E17828" w:rsidRDefault="00E17828">
      <w:pPr>
        <w:spacing w:before="0" w:after="0"/>
        <w:rPr>
          <w:sz w:val="16"/>
        </w:rPr>
      </w:pPr>
    </w:p>
    <w:p w:rsidR="00E17828" w:rsidRDefault="00716732">
      <w:pPr>
        <w:pStyle w:val="indexentry0"/>
      </w:pPr>
      <w:hyperlink w:anchor="section_a0553e8f49e049568175a099fa805887">
        <w:r>
          <w:rPr>
            <w:rStyle w:val="Hyperlink"/>
          </w:rPr>
          <w:t>lang (Languages for Run Content)</w:t>
        </w:r>
      </w:hyperlink>
      <w:r>
        <w:t xml:space="preserve"> </w:t>
      </w:r>
      <w:r>
        <w:fldChar w:fldCharType="begin"/>
      </w:r>
      <w:r>
        <w:instrText>PAGEREF section_a0553e8f49e049568175a099fa805887</w:instrText>
      </w:r>
      <w:r>
        <w:fldChar w:fldCharType="separate"/>
      </w:r>
      <w:r>
        <w:rPr>
          <w:noProof/>
        </w:rPr>
        <w:t>67</w:t>
      </w:r>
      <w:r>
        <w:fldChar w:fldCharType="end"/>
      </w:r>
    </w:p>
    <w:p w:rsidR="00E17828" w:rsidRDefault="00716732">
      <w:pPr>
        <w:pStyle w:val="indexentry0"/>
      </w:pPr>
      <w:hyperlink w:anchor="section_711b0b1686eb402aad59aca1f131cd7f">
        <w:r>
          <w:rPr>
            <w:rStyle w:val="Hyperlink"/>
          </w:rPr>
          <w:t>LASTSAVEDB</w:t>
        </w:r>
        <w:r>
          <w:rPr>
            <w:rStyle w:val="Hyperlink"/>
          </w:rPr>
          <w:t>Y</w:t>
        </w:r>
      </w:hyperlink>
      <w:r>
        <w:t xml:space="preserve"> </w:t>
      </w:r>
      <w:r>
        <w:fldChar w:fldCharType="begin"/>
      </w:r>
      <w:r>
        <w:instrText>PAGEREF section_711b0b1686eb402aad59aca1f131cd7f</w:instrText>
      </w:r>
      <w:r>
        <w:fldChar w:fldCharType="separate"/>
      </w:r>
      <w:r>
        <w:rPr>
          <w:noProof/>
        </w:rPr>
        <w:t>229</w:t>
      </w:r>
      <w:r>
        <w:fldChar w:fldCharType="end"/>
      </w:r>
    </w:p>
    <w:p w:rsidR="00E17828" w:rsidRDefault="00716732">
      <w:pPr>
        <w:pStyle w:val="indexentry0"/>
      </w:pPr>
      <w:hyperlink w:anchor="section_f590192d848845659d49017f7516970e">
        <w:r>
          <w:rPr>
            <w:rStyle w:val="Hyperlink"/>
          </w:rPr>
          <w:t>latentStyles (Latent Style Information)</w:t>
        </w:r>
      </w:hyperlink>
      <w:r>
        <w:t xml:space="preserve"> </w:t>
      </w:r>
      <w:r>
        <w:fldChar w:fldCharType="begin"/>
      </w:r>
      <w:r>
        <w:instrText>PAGEREF section_f590192d848845659d49017f7516970e</w:instrText>
      </w:r>
      <w:r>
        <w:fldChar w:fldCharType="separate"/>
      </w:r>
      <w:r>
        <w:rPr>
          <w:noProof/>
        </w:rPr>
        <w:t>103</w:t>
      </w:r>
      <w:r>
        <w:fldChar w:fldCharType="end"/>
      </w:r>
    </w:p>
    <w:p w:rsidR="00E17828" w:rsidRDefault="00716732">
      <w:pPr>
        <w:pStyle w:val="indexentry0"/>
      </w:pPr>
      <w:hyperlink w:anchor="section_6bc344ae3d2d4768b6c51ba195a3e62c">
        <w:r>
          <w:rPr>
            <w:rStyle w:val="Hyperlink"/>
          </w:rPr>
          <w:t>latin (Latin Font)</w:t>
        </w:r>
      </w:hyperlink>
      <w:r>
        <w:t xml:space="preserve"> </w:t>
      </w:r>
      <w:r>
        <w:fldChar w:fldCharType="begin"/>
      </w:r>
      <w:r>
        <w:instrText>PAGEREF section_6bc344ae3d2d4768b6c51ba195a3e62c</w:instrText>
      </w:r>
      <w:r>
        <w:fldChar w:fldCharType="separate"/>
      </w:r>
      <w:r>
        <w:rPr>
          <w:noProof/>
        </w:rPr>
        <w:t>547</w:t>
      </w:r>
      <w:r>
        <w:fldChar w:fldCharType="end"/>
      </w:r>
    </w:p>
    <w:p w:rsidR="00E17828" w:rsidRDefault="00716732">
      <w:pPr>
        <w:pStyle w:val="indexentry0"/>
      </w:pPr>
      <w:hyperlink w:anchor="section_e147d1ada61449f9baefdb6524c14f69">
        <w:r>
          <w:rPr>
            <w:rStyle w:val="Hyperlink"/>
          </w:rPr>
          <w:t>layout (Layout)</w:t>
        </w:r>
      </w:hyperlink>
      <w:r>
        <w:t xml:space="preserve"> </w:t>
      </w:r>
      <w:r>
        <w:fldChar w:fldCharType="begin"/>
      </w:r>
      <w:r>
        <w:instrText>PAGEREF section_e147d1ada61449f9baefdb6524c</w:instrText>
      </w:r>
      <w:r>
        <w:instrText>14f69</w:instrText>
      </w:r>
      <w:r>
        <w:fldChar w:fldCharType="separate"/>
      </w:r>
      <w:r>
        <w:rPr>
          <w:noProof/>
        </w:rPr>
        <w:t>664</w:t>
      </w:r>
      <w:r>
        <w:fldChar w:fldCharType="end"/>
      </w:r>
    </w:p>
    <w:p w:rsidR="00E17828" w:rsidRDefault="00716732">
      <w:pPr>
        <w:pStyle w:val="indexentry0"/>
      </w:pPr>
      <w:hyperlink w:anchor="section_3c99ea4e993e4e23bfe68f56c161c0c2">
        <w:r>
          <w:rPr>
            <w:rStyle w:val="Hyperlink"/>
          </w:rPr>
          <w:t>layoutTarget (Layout Target)</w:t>
        </w:r>
      </w:hyperlink>
      <w:r>
        <w:t xml:space="preserve"> </w:t>
      </w:r>
      <w:r>
        <w:fldChar w:fldCharType="begin"/>
      </w:r>
      <w:r>
        <w:instrText>PAGEREF section_3c99ea4e993e4e23bfe68f56c161c0c2</w:instrText>
      </w:r>
      <w:r>
        <w:fldChar w:fldCharType="separate"/>
      </w:r>
      <w:r>
        <w:rPr>
          <w:noProof/>
        </w:rPr>
        <w:t>664</w:t>
      </w:r>
      <w:r>
        <w:fldChar w:fldCharType="end"/>
      </w:r>
    </w:p>
    <w:p w:rsidR="00E17828" w:rsidRDefault="00716732">
      <w:pPr>
        <w:pStyle w:val="indexentry0"/>
      </w:pPr>
      <w:hyperlink w:anchor="section_6c085406a6984e129d4dc3b0ee3dbc4a">
        <w:r>
          <w:rPr>
            <w:rStyle w:val="Hyperlink"/>
          </w:rPr>
          <w:t>LCID (Locale ID)</w:t>
        </w:r>
      </w:hyperlink>
      <w:r>
        <w:t xml:space="preserve"> </w:t>
      </w:r>
      <w:r>
        <w:fldChar w:fldCharType="begin"/>
      </w:r>
      <w:r>
        <w:instrText>PAGEREF section_6c08540</w:instrText>
      </w:r>
      <w:r>
        <w:instrText>6a6984e129d4dc3b0ee3dbc4a</w:instrText>
      </w:r>
      <w:r>
        <w:fldChar w:fldCharType="separate"/>
      </w:r>
      <w:r>
        <w:rPr>
          <w:noProof/>
        </w:rPr>
        <w:t>791</w:t>
      </w:r>
      <w:r>
        <w:fldChar w:fldCharType="end"/>
      </w:r>
    </w:p>
    <w:p w:rsidR="00E17828" w:rsidRDefault="00716732">
      <w:pPr>
        <w:pStyle w:val="indexentry0"/>
      </w:pPr>
      <w:hyperlink w:anchor="section_ce6509613095474689a4759ac8153998">
        <w:r>
          <w:rPr>
            <w:rStyle w:val="Hyperlink"/>
          </w:rPr>
          <w:t>LCT (Callback Type)</w:t>
        </w:r>
      </w:hyperlink>
      <w:r>
        <w:t xml:space="preserve"> </w:t>
      </w:r>
      <w:r>
        <w:fldChar w:fldCharType="begin"/>
      </w:r>
      <w:r>
        <w:instrText>PAGEREF section_ce6509613095474689a4759ac8153998</w:instrText>
      </w:r>
      <w:r>
        <w:fldChar w:fldCharType="separate"/>
      </w:r>
      <w:r>
        <w:rPr>
          <w:noProof/>
        </w:rPr>
        <w:t>763</w:t>
      </w:r>
      <w:r>
        <w:fldChar w:fldCharType="end"/>
      </w:r>
    </w:p>
    <w:p w:rsidR="00E17828" w:rsidRDefault="00716732">
      <w:pPr>
        <w:pStyle w:val="indexentry0"/>
      </w:pPr>
      <w:hyperlink w:anchor="section_231c9e4205a7408d9648e17789c97ac6">
        <w:r>
          <w:rPr>
            <w:rStyle w:val="Hyperlink"/>
          </w:rPr>
          <w:t>leaderLines (Leader Lines)</w:t>
        </w:r>
      </w:hyperlink>
      <w:r>
        <w:t xml:space="preserve"> </w:t>
      </w:r>
      <w:r>
        <w:fldChar w:fldCharType="begin"/>
      </w:r>
      <w:r>
        <w:instrText>PAGEREF section_231c9e4205a7408d9648e17789c97ac6</w:instrText>
      </w:r>
      <w:r>
        <w:fldChar w:fldCharType="separate"/>
      </w:r>
      <w:r>
        <w:rPr>
          <w:noProof/>
        </w:rPr>
        <w:t>664</w:t>
      </w:r>
      <w:r>
        <w:fldChar w:fldCharType="end"/>
      </w:r>
    </w:p>
    <w:p w:rsidR="00E17828" w:rsidRDefault="00716732">
      <w:pPr>
        <w:pStyle w:val="indexentry0"/>
      </w:pPr>
      <w:hyperlink w:anchor="section_bcfeef21c1f345bebc1660651d49e213">
        <w:r>
          <w:rPr>
            <w:rStyle w:val="Hyperlink"/>
          </w:rPr>
          <w:t>LEFT</w:t>
        </w:r>
      </w:hyperlink>
      <w:r>
        <w:t xml:space="preserve"> </w:t>
      </w:r>
      <w:r>
        <w:fldChar w:fldCharType="begin"/>
      </w:r>
      <w:r>
        <w:instrText>PAGEREF section_bcfeef21c1f345bebc1660651d49e213</w:instrText>
      </w:r>
      <w:r>
        <w:fldChar w:fldCharType="separate"/>
      </w:r>
      <w:r>
        <w:rPr>
          <w:noProof/>
        </w:rPr>
        <w:t>454</w:t>
      </w:r>
      <w:r>
        <w:fldChar w:fldCharType="end"/>
      </w:r>
    </w:p>
    <w:p w:rsidR="00E17828" w:rsidRDefault="00716732">
      <w:pPr>
        <w:pStyle w:val="indexentry0"/>
      </w:pPr>
      <w:hyperlink w:anchor="section_571fa159a32f41fe866c6e35c3228435">
        <w:r>
          <w:rPr>
            <w:rStyle w:val="Hyperlink"/>
          </w:rPr>
          <w:t>left (Left Border for H</w:t>
        </w:r>
        <w:r>
          <w:rPr>
            <w:rStyle w:val="Hyperlink"/>
          </w:rPr>
          <w:t>TML div)</w:t>
        </w:r>
      </w:hyperlink>
      <w:r>
        <w:t xml:space="preserve"> </w:t>
      </w:r>
      <w:r>
        <w:fldChar w:fldCharType="begin"/>
      </w:r>
      <w:r>
        <w:instrText>PAGEREF section_571fa159a32f41fe866c6e35c3228435</w:instrText>
      </w:r>
      <w:r>
        <w:fldChar w:fldCharType="separate"/>
      </w:r>
      <w:r>
        <w:rPr>
          <w:noProof/>
        </w:rPr>
        <w:t>166</w:t>
      </w:r>
      <w:r>
        <w:fldChar w:fldCharType="end"/>
      </w:r>
    </w:p>
    <w:p w:rsidR="00E17828" w:rsidRDefault="00716732">
      <w:pPr>
        <w:pStyle w:val="indexentry0"/>
      </w:pPr>
      <w:hyperlink w:anchor="section_119091cab74f43088dc4093571f1b6ed">
        <w:r>
          <w:rPr>
            <w:rStyle w:val="Hyperlink"/>
          </w:rPr>
          <w:t>left (Left Border)</w:t>
        </w:r>
      </w:hyperlink>
      <w:r>
        <w:t xml:space="preserve"> </w:t>
      </w:r>
      <w:r>
        <w:fldChar w:fldCharType="begin"/>
      </w:r>
      <w:r>
        <w:instrText>PAGEREF section_119091cab74f43088dc4093571f1b6ed</w:instrText>
      </w:r>
      <w:r>
        <w:fldChar w:fldCharType="separate"/>
      </w:r>
      <w:r>
        <w:rPr>
          <w:noProof/>
        </w:rPr>
        <w:t>99</w:t>
      </w:r>
      <w:r>
        <w:fldChar w:fldCharType="end"/>
      </w:r>
    </w:p>
    <w:p w:rsidR="00E17828" w:rsidRDefault="00716732">
      <w:pPr>
        <w:pStyle w:val="indexentry0"/>
      </w:pPr>
      <w:hyperlink w:anchor="section_1f14909bb9ac43cb83a6e4767123e041">
        <w:r>
          <w:rPr>
            <w:rStyle w:val="Hyperlink"/>
          </w:rPr>
          <w:t>left (Left Paragraph Border)</w:t>
        </w:r>
      </w:hyperlink>
      <w:r>
        <w:t xml:space="preserve"> </w:t>
      </w:r>
      <w:r>
        <w:fldChar w:fldCharType="begin"/>
      </w:r>
      <w:r>
        <w:instrText>PAGEREF section_1f14909bb9ac43cb83a6e4767123e041</w:instrText>
      </w:r>
      <w:r>
        <w:fldChar w:fldCharType="separate"/>
      </w:r>
      <w:r>
        <w:rPr>
          <w:noProof/>
        </w:rPr>
        <w:t>61</w:t>
      </w:r>
      <w:r>
        <w:fldChar w:fldCharType="end"/>
      </w:r>
    </w:p>
    <w:p w:rsidR="00E17828" w:rsidRDefault="00716732">
      <w:pPr>
        <w:pStyle w:val="indexentry0"/>
      </w:pPr>
      <w:hyperlink w:anchor="section_3c11ce47a51044cab56f8748ae6fbea4">
        <w:r>
          <w:rPr>
            <w:rStyle w:val="Hyperlink"/>
          </w:rPr>
          <w:t>left (Table Cell Left Border)</w:t>
        </w:r>
      </w:hyperlink>
      <w:r>
        <w:t xml:space="preserve"> </w:t>
      </w:r>
      <w:r>
        <w:fldChar w:fldCharType="begin"/>
      </w:r>
      <w:r>
        <w:instrText>PAGEREF section_3c11ce47a51044cab56f8748ae6fbea4</w:instrText>
      </w:r>
      <w:r>
        <w:fldChar w:fldCharType="separate"/>
      </w:r>
      <w:r>
        <w:rPr>
          <w:noProof/>
        </w:rPr>
        <w:t>79</w:t>
      </w:r>
      <w:r>
        <w:fldChar w:fldCharType="end"/>
      </w:r>
    </w:p>
    <w:p w:rsidR="00E17828" w:rsidRDefault="00716732">
      <w:pPr>
        <w:pStyle w:val="indexentry0"/>
      </w:pPr>
      <w:hyperlink w:anchor="section_be70220b18a6462a956191c258139d01">
        <w:r>
          <w:rPr>
            <w:rStyle w:val="Hyperlink"/>
          </w:rPr>
          <w:t>left (Table Cell Left Margin Default)</w:t>
        </w:r>
      </w:hyperlink>
      <w:r>
        <w:t xml:space="preserve"> </w:t>
      </w:r>
      <w:r>
        <w:fldChar w:fldCharType="begin"/>
      </w:r>
      <w:r>
        <w:instrText>PAGEREF section_be70220b18a6462a956191c258139d01</w:instrText>
      </w:r>
      <w:r>
        <w:fldChar w:fldCharType="separate"/>
      </w:r>
      <w:r>
        <w:rPr>
          <w:noProof/>
        </w:rPr>
        <w:t>80</w:t>
      </w:r>
      <w:r>
        <w:fldChar w:fldCharType="end"/>
      </w:r>
    </w:p>
    <w:p w:rsidR="00E17828" w:rsidRDefault="00716732">
      <w:pPr>
        <w:pStyle w:val="indexentry0"/>
      </w:pPr>
      <w:hyperlink w:anchor="section_6798c4ced6eb459cb1e7e82567979259">
        <w:r>
          <w:rPr>
            <w:rStyle w:val="Hyperlink"/>
          </w:rPr>
          <w:t>left (Table Cell Left Margin Exception)</w:t>
        </w:r>
      </w:hyperlink>
      <w:r>
        <w:t xml:space="preserve"> </w:t>
      </w:r>
      <w:r>
        <w:fldChar w:fldCharType="begin"/>
      </w:r>
      <w:r>
        <w:instrText>PAGEREF section_6798c4ced6eb459cb1e7e82567979259</w:instrText>
      </w:r>
      <w:r>
        <w:fldChar w:fldCharType="separate"/>
      </w:r>
      <w:r>
        <w:rPr>
          <w:noProof/>
        </w:rPr>
        <w:t>80</w:t>
      </w:r>
      <w:r>
        <w:fldChar w:fldCharType="end"/>
      </w:r>
    </w:p>
    <w:p w:rsidR="00E17828" w:rsidRDefault="00716732">
      <w:pPr>
        <w:pStyle w:val="indexentry0"/>
      </w:pPr>
      <w:hyperlink w:anchor="section_642efac07b304b5e8d13418c43a23a1e">
        <w:r>
          <w:rPr>
            <w:rStyle w:val="Hyperlink"/>
          </w:rPr>
          <w:t>left (Table Left Border)</w:t>
        </w:r>
      </w:hyperlink>
      <w:r>
        <w:t xml:space="preserve"> </w:t>
      </w:r>
      <w:r>
        <w:fldChar w:fldCharType="begin"/>
      </w:r>
      <w:r>
        <w:instrText>PAGEREF section_642efac07b304b5e8d13418c43a23a1e</w:instrText>
      </w:r>
      <w:r>
        <w:fldChar w:fldCharType="separate"/>
      </w:r>
      <w:r>
        <w:rPr>
          <w:noProof/>
        </w:rPr>
        <w:t>80</w:t>
      </w:r>
      <w:r>
        <w:fldChar w:fldCharType="end"/>
      </w:r>
    </w:p>
    <w:p w:rsidR="00E17828" w:rsidRDefault="00716732">
      <w:pPr>
        <w:pStyle w:val="indexentry0"/>
      </w:pPr>
      <w:hyperlink w:anchor="section_ab5938fdaa3f4c20ac0e79cff87b1171">
        <w:r>
          <w:rPr>
            <w:rStyle w:val="Hyperlink"/>
          </w:rPr>
          <w:t>lef</w:t>
        </w:r>
        <w:r>
          <w:rPr>
            <w:rStyle w:val="Hyperlink"/>
          </w:rPr>
          <w:t>t (Text Box Left Stroke)</w:t>
        </w:r>
      </w:hyperlink>
      <w:r>
        <w:t xml:space="preserve"> </w:t>
      </w:r>
      <w:r>
        <w:fldChar w:fldCharType="begin"/>
      </w:r>
      <w:r>
        <w:instrText>PAGEREF section_ab5938fdaa3f4c20ac0e79cff87b1171</w:instrText>
      </w:r>
      <w:r>
        <w:fldChar w:fldCharType="separate"/>
      </w:r>
      <w:r>
        <w:rPr>
          <w:noProof/>
        </w:rPr>
        <w:t>750</w:t>
      </w:r>
      <w:r>
        <w:fldChar w:fldCharType="end"/>
      </w:r>
    </w:p>
    <w:p w:rsidR="00E17828" w:rsidRDefault="00716732">
      <w:pPr>
        <w:pStyle w:val="indexentry0"/>
      </w:pPr>
      <w:hyperlink w:anchor="section_eda88ee3d17a4b069b7f90f2d47e8700">
        <w:r>
          <w:rPr>
            <w:rStyle w:val="Hyperlink"/>
          </w:rPr>
          <w:t>LEFTB</w:t>
        </w:r>
      </w:hyperlink>
      <w:r>
        <w:t xml:space="preserve"> </w:t>
      </w:r>
      <w:r>
        <w:fldChar w:fldCharType="begin"/>
      </w:r>
      <w:r>
        <w:instrText>PAGEREF section_eda88ee3d17a4b069b7f90f2d47e8700</w:instrText>
      </w:r>
      <w:r>
        <w:fldChar w:fldCharType="separate"/>
      </w:r>
      <w:r>
        <w:rPr>
          <w:noProof/>
        </w:rPr>
        <w:t>454</w:t>
      </w:r>
      <w:r>
        <w:fldChar w:fldCharType="end"/>
      </w:r>
    </w:p>
    <w:p w:rsidR="00E17828" w:rsidRDefault="00716732">
      <w:pPr>
        <w:pStyle w:val="indexentry0"/>
      </w:pPr>
      <w:hyperlink w:anchor="section_cba7782d040340598f14c7cec2b192d4">
        <w:r>
          <w:rPr>
            <w:rStyle w:val="Hyperlink"/>
          </w:rPr>
          <w:t>legacy (Legacy Numbering Level Properties)</w:t>
        </w:r>
      </w:hyperlink>
      <w:r>
        <w:t xml:space="preserve"> </w:t>
      </w:r>
      <w:r>
        <w:fldChar w:fldCharType="begin"/>
      </w:r>
      <w:r>
        <w:instrText>PAGEREF section_cba7782d040340598f14c7cec2b192d4</w:instrText>
      </w:r>
      <w:r>
        <w:fldChar w:fldCharType="separate"/>
      </w:r>
      <w:r>
        <w:rPr>
          <w:noProof/>
        </w:rPr>
        <w:t>122</w:t>
      </w:r>
      <w:r>
        <w:fldChar w:fldCharType="end"/>
      </w:r>
    </w:p>
    <w:p w:rsidR="00E17828" w:rsidRDefault="00716732">
      <w:pPr>
        <w:pStyle w:val="indexentry0"/>
      </w:pPr>
      <w:hyperlink w:anchor="section_99dc19647e414d28848a0642da2a82dd">
        <w:r>
          <w:rPr>
            <w:rStyle w:val="Hyperlink"/>
          </w:rPr>
          <w:t>Legacy Diagram Text Info part</w:t>
        </w:r>
      </w:hyperlink>
      <w:r>
        <w:t xml:space="preserve"> </w:t>
      </w:r>
      <w:r>
        <w:fldChar w:fldCharType="begin"/>
      </w:r>
      <w:r>
        <w:instrText>PAGEREF section_99dc19647e414d28848a0642da2a82dd</w:instrText>
      </w:r>
      <w:r>
        <w:fldChar w:fldCharType="separate"/>
      </w:r>
      <w:r>
        <w:rPr>
          <w:noProof/>
        </w:rPr>
        <w:t>955</w:t>
      </w:r>
      <w:r>
        <w:fldChar w:fldCharType="end"/>
      </w:r>
    </w:p>
    <w:p w:rsidR="00E17828" w:rsidRDefault="00716732">
      <w:pPr>
        <w:pStyle w:val="indexentry0"/>
      </w:pPr>
      <w:hyperlink w:anchor="section_c4dfe59634b747f3ab5f29e8f321093e">
        <w:r>
          <w:rPr>
            <w:rStyle w:val="Hyperlink"/>
          </w:rPr>
          <w:t>Legacy Diagram Text part</w:t>
        </w:r>
      </w:hyperlink>
      <w:r>
        <w:t xml:space="preserve"> </w:t>
      </w:r>
      <w:r>
        <w:fldChar w:fldCharType="begin"/>
      </w:r>
      <w:r>
        <w:instrText>PAGEREF section_c4dfe59634b747f3ab5f29e8f321093e</w:instrText>
      </w:r>
      <w:r>
        <w:fldChar w:fldCharType="separate"/>
      </w:r>
      <w:r>
        <w:rPr>
          <w:noProof/>
        </w:rPr>
        <w:t>954</w:t>
      </w:r>
      <w:r>
        <w:fldChar w:fldCharType="end"/>
      </w:r>
    </w:p>
    <w:p w:rsidR="00E17828" w:rsidRDefault="00716732">
      <w:pPr>
        <w:pStyle w:val="indexentry0"/>
      </w:pPr>
      <w:hyperlink w:anchor="section_040b53c5b55f4f1cb20806d7f78de7d8">
        <w:r>
          <w:rPr>
            <w:rStyle w:val="Hyperlink"/>
          </w:rPr>
          <w:t>legendPos (Legend Position)</w:t>
        </w:r>
      </w:hyperlink>
      <w:r>
        <w:t xml:space="preserve"> </w:t>
      </w:r>
      <w:r>
        <w:fldChar w:fldCharType="begin"/>
      </w:r>
      <w:r>
        <w:instrText>PAGEREF section_040b53c5b55f4f1cb2</w:instrText>
      </w:r>
      <w:r>
        <w:instrText>0806d7f78de7d8</w:instrText>
      </w:r>
      <w:r>
        <w:fldChar w:fldCharType="separate"/>
      </w:r>
      <w:r>
        <w:rPr>
          <w:noProof/>
        </w:rPr>
        <w:t>665</w:t>
      </w:r>
      <w:r>
        <w:fldChar w:fldCharType="end"/>
      </w:r>
    </w:p>
    <w:p w:rsidR="00E17828" w:rsidRDefault="00716732">
      <w:pPr>
        <w:pStyle w:val="indexentry0"/>
      </w:pPr>
      <w:hyperlink w:anchor="section_245636b2845a40bab9bf8db7de28b92d">
        <w:r>
          <w:rPr>
            <w:rStyle w:val="Hyperlink"/>
          </w:rPr>
          <w:t>LEN</w:t>
        </w:r>
      </w:hyperlink>
      <w:r>
        <w:t xml:space="preserve"> </w:t>
      </w:r>
      <w:r>
        <w:fldChar w:fldCharType="begin"/>
      </w:r>
      <w:r>
        <w:instrText>PAGEREF section_245636b2845a40bab9bf8db7de28b92d</w:instrText>
      </w:r>
      <w:r>
        <w:fldChar w:fldCharType="separate"/>
      </w:r>
      <w:r>
        <w:rPr>
          <w:noProof/>
        </w:rPr>
        <w:t>455</w:t>
      </w:r>
      <w:r>
        <w:fldChar w:fldCharType="end"/>
      </w:r>
    </w:p>
    <w:p w:rsidR="00E17828" w:rsidRDefault="00716732">
      <w:pPr>
        <w:pStyle w:val="indexentry0"/>
      </w:pPr>
      <w:hyperlink w:anchor="section_7a8bce9430cb44a6a2a5e4b2ac26eab3">
        <w:r>
          <w:rPr>
            <w:rStyle w:val="Hyperlink"/>
          </w:rPr>
          <w:t>LENB</w:t>
        </w:r>
      </w:hyperlink>
      <w:r>
        <w:t xml:space="preserve"> </w:t>
      </w:r>
      <w:r>
        <w:fldChar w:fldCharType="begin"/>
      </w:r>
      <w:r>
        <w:instrText>PAGEREF section_7a8bce9430cb44a6a2a5e4b2ac26eab3</w:instrText>
      </w:r>
      <w:r>
        <w:fldChar w:fldCharType="separate"/>
      </w:r>
      <w:r>
        <w:rPr>
          <w:noProof/>
        </w:rPr>
        <w:t>455</w:t>
      </w:r>
      <w:r>
        <w:fldChar w:fldCharType="end"/>
      </w:r>
    </w:p>
    <w:p w:rsidR="00E17828" w:rsidRDefault="00716732">
      <w:pPr>
        <w:pStyle w:val="indexentry0"/>
      </w:pPr>
      <w:hyperlink w:anchor="section_08c17ea182754c8eafd9c3508eddbcd0">
        <w:r>
          <w:rPr>
            <w:rStyle w:val="Hyperlink"/>
          </w:rPr>
          <w:t>lid (Date Picker Language ID)</w:t>
        </w:r>
      </w:hyperlink>
      <w:r>
        <w:t xml:space="preserve"> </w:t>
      </w:r>
      <w:r>
        <w:fldChar w:fldCharType="begin"/>
      </w:r>
      <w:r>
        <w:instrText>PAGEREF section_08c17ea182754c8eafd9c3508eddbcd0</w:instrText>
      </w:r>
      <w:r>
        <w:fldChar w:fldCharType="separate"/>
      </w:r>
      <w:r>
        <w:rPr>
          <w:noProof/>
        </w:rPr>
        <w:t>94</w:t>
      </w:r>
      <w:r>
        <w:fldChar w:fldCharType="end"/>
      </w:r>
    </w:p>
    <w:p w:rsidR="00E17828" w:rsidRDefault="00716732">
      <w:pPr>
        <w:pStyle w:val="indexentry0"/>
      </w:pPr>
      <w:hyperlink w:anchor="section_b0794407c30c4cc08a3b326f59a9e894">
        <w:r>
          <w:rPr>
            <w:rStyle w:val="Hyperlink"/>
          </w:rPr>
          <w:t>lid (Language ID for Phonetic Guide)</w:t>
        </w:r>
      </w:hyperlink>
      <w:r>
        <w:t xml:space="preserve"> </w:t>
      </w:r>
      <w:r>
        <w:fldChar w:fldCharType="begin"/>
      </w:r>
      <w:r>
        <w:instrText>PAGEREF se</w:instrText>
      </w:r>
      <w:r>
        <w:instrText>ction_b0794407c30c4cc08a3b326f59a9e894</w:instrText>
      </w:r>
      <w:r>
        <w:fldChar w:fldCharType="separate"/>
      </w:r>
      <w:r>
        <w:rPr>
          <w:noProof/>
        </w:rPr>
        <w:t>75</w:t>
      </w:r>
      <w:r>
        <w:fldChar w:fldCharType="end"/>
      </w:r>
    </w:p>
    <w:p w:rsidR="00E17828" w:rsidRDefault="00716732">
      <w:pPr>
        <w:pStyle w:val="indexentry0"/>
      </w:pPr>
      <w:hyperlink w:anchor="section_66cf1106af3646feb705b6c1b53c909b">
        <w:r>
          <w:rPr>
            <w:rStyle w:val="Hyperlink"/>
          </w:rPr>
          <w:t>lid (Merge Field Name Language ID)</w:t>
        </w:r>
      </w:hyperlink>
      <w:r>
        <w:t xml:space="preserve"> </w:t>
      </w:r>
      <w:r>
        <w:fldChar w:fldCharType="begin"/>
      </w:r>
      <w:r>
        <w:instrText>PAGEREF section_66cf1106af3646feb705b6c1b53c909b</w:instrText>
      </w:r>
      <w:r>
        <w:fldChar w:fldCharType="separate"/>
      </w:r>
      <w:r>
        <w:rPr>
          <w:noProof/>
        </w:rPr>
        <w:t>146</w:t>
      </w:r>
      <w:r>
        <w:fldChar w:fldCharType="end"/>
      </w:r>
    </w:p>
    <w:p w:rsidR="00E17828" w:rsidRDefault="00716732">
      <w:pPr>
        <w:pStyle w:val="indexentry0"/>
      </w:pPr>
      <w:hyperlink w:anchor="section_a3f2f898a83b45eb9f07c5c6182899e2">
        <w:r>
          <w:rPr>
            <w:rStyle w:val="Hyperlink"/>
          </w:rPr>
          <w:t>lig</w:t>
        </w:r>
        <w:r>
          <w:rPr>
            <w:rStyle w:val="Hyperlink"/>
          </w:rPr>
          <w:t>htRig (Light Rig)</w:t>
        </w:r>
      </w:hyperlink>
      <w:r>
        <w:t xml:space="preserve"> </w:t>
      </w:r>
      <w:r>
        <w:fldChar w:fldCharType="begin"/>
      </w:r>
      <w:r>
        <w:instrText>PAGEREF section_a3f2f898a83b45eb9f07c5c6182899e2</w:instrText>
      </w:r>
      <w:r>
        <w:fldChar w:fldCharType="separate"/>
      </w:r>
      <w:r>
        <w:rPr>
          <w:noProof/>
        </w:rPr>
        <w:t>633</w:t>
      </w:r>
      <w:r>
        <w:fldChar w:fldCharType="end"/>
      </w:r>
    </w:p>
    <w:p w:rsidR="00E17828" w:rsidRDefault="00716732">
      <w:pPr>
        <w:pStyle w:val="indexentry0"/>
      </w:pPr>
      <w:hyperlink w:anchor="section_76402f3d12774b9e8d3b435b9c522cda">
        <w:r>
          <w:rPr>
            <w:rStyle w:val="Hyperlink"/>
          </w:rPr>
          <w:t>lim (Limit (Lower))</w:t>
        </w:r>
      </w:hyperlink>
      <w:r>
        <w:t xml:space="preserve"> </w:t>
      </w:r>
      <w:r>
        <w:fldChar w:fldCharType="begin"/>
      </w:r>
      <w:r>
        <w:instrText>PAGEREF section_76402f3d12774b9e8d3b435b9c522cda</w:instrText>
      </w:r>
      <w:r>
        <w:fldChar w:fldCharType="separate"/>
      </w:r>
      <w:r>
        <w:rPr>
          <w:noProof/>
        </w:rPr>
        <w:t>773</w:t>
      </w:r>
      <w:r>
        <w:fldChar w:fldCharType="end"/>
      </w:r>
    </w:p>
    <w:p w:rsidR="00E17828" w:rsidRDefault="00716732">
      <w:pPr>
        <w:pStyle w:val="indexentry0"/>
      </w:pPr>
      <w:hyperlink w:anchor="section_f4ba667569a043039a46abb879d2a48d">
        <w:r>
          <w:rPr>
            <w:rStyle w:val="Hyperlink"/>
          </w:rPr>
          <w:t>Limitations in Word</w:t>
        </w:r>
      </w:hyperlink>
      <w:r>
        <w:t xml:space="preserve"> </w:t>
      </w:r>
      <w:r>
        <w:fldChar w:fldCharType="begin"/>
      </w:r>
      <w:r>
        <w:instrText>PAGEREF section_f4ba667569a043039a46abb879d2a48d</w:instrText>
      </w:r>
      <w:r>
        <w:fldChar w:fldCharType="separate"/>
      </w:r>
      <w:r>
        <w:rPr>
          <w:noProof/>
        </w:rPr>
        <w:t>999</w:t>
      </w:r>
      <w:r>
        <w:fldChar w:fldCharType="end"/>
      </w:r>
    </w:p>
    <w:p w:rsidR="00E17828" w:rsidRDefault="00716732">
      <w:pPr>
        <w:pStyle w:val="indexentry0"/>
      </w:pPr>
      <w:hyperlink w:anchor="section_990a0cc1139d4021ac11ef47f90db5eb">
        <w:r>
          <w:rPr>
            <w:rStyle w:val="Hyperlink"/>
          </w:rPr>
          <w:t>limLoc (n-ary Limit Location)</w:t>
        </w:r>
      </w:hyperlink>
      <w:r>
        <w:t xml:space="preserve"> </w:t>
      </w:r>
      <w:r>
        <w:fldChar w:fldCharType="begin"/>
      </w:r>
      <w:r>
        <w:instrText>PAGEREF section_990a0cc1139d4021ac11ef47f90db5eb</w:instrText>
      </w:r>
      <w:r>
        <w:fldChar w:fldCharType="separate"/>
      </w:r>
      <w:r>
        <w:rPr>
          <w:noProof/>
        </w:rPr>
        <w:t>773</w:t>
      </w:r>
      <w:r>
        <w:fldChar w:fldCharType="end"/>
      </w:r>
    </w:p>
    <w:p w:rsidR="00E17828" w:rsidRDefault="00716732">
      <w:pPr>
        <w:pStyle w:val="indexentry0"/>
      </w:pPr>
      <w:hyperlink w:anchor="section_e036bcffcb4546249cb759df2671bf87">
        <w:r>
          <w:rPr>
            <w:rStyle w:val="Hyperlink"/>
          </w:rPr>
          <w:t>limLow (Lower-Limit Function)</w:t>
        </w:r>
      </w:hyperlink>
      <w:r>
        <w:t xml:space="preserve"> </w:t>
      </w:r>
      <w:r>
        <w:fldChar w:fldCharType="begin"/>
      </w:r>
      <w:r>
        <w:instrText>PAGEREF section_e036bcffcb4546249cb759df2671bf87</w:instrText>
      </w:r>
      <w:r>
        <w:fldChar w:fldCharType="separate"/>
      </w:r>
      <w:r>
        <w:rPr>
          <w:noProof/>
        </w:rPr>
        <w:t>773</w:t>
      </w:r>
      <w:r>
        <w:fldChar w:fldCharType="end"/>
      </w:r>
    </w:p>
    <w:p w:rsidR="00E17828" w:rsidRDefault="00716732">
      <w:pPr>
        <w:pStyle w:val="indexentry0"/>
      </w:pPr>
      <w:hyperlink w:anchor="section_a4a62b84b6c34ce69080109596bf1fe2">
        <w:r>
          <w:rPr>
            <w:rStyle w:val="Hyperlink"/>
          </w:rPr>
          <w:t>limUpp (Upper-Limit Function)</w:t>
        </w:r>
      </w:hyperlink>
      <w:r>
        <w:t xml:space="preserve"> </w:t>
      </w:r>
      <w:r>
        <w:fldChar w:fldCharType="begin"/>
      </w:r>
      <w:r>
        <w:instrText>PAGEREF section_a4a62b84b6c34ce69080109596bf1fe2</w:instrText>
      </w:r>
      <w:r>
        <w:fldChar w:fldCharType="separate"/>
      </w:r>
      <w:r>
        <w:rPr>
          <w:noProof/>
        </w:rPr>
        <w:t>773</w:t>
      </w:r>
      <w:r>
        <w:fldChar w:fldCharType="end"/>
      </w:r>
    </w:p>
    <w:p w:rsidR="00E17828" w:rsidRDefault="00716732">
      <w:pPr>
        <w:pStyle w:val="indexentry0"/>
      </w:pPr>
      <w:hyperlink w:anchor="section_c0929644fe924678910489d1cb849920">
        <w:r>
          <w:rPr>
            <w:rStyle w:val="Hyperlink"/>
          </w:rPr>
          <w:t>linClrLst (Line Color List)</w:t>
        </w:r>
      </w:hyperlink>
      <w:r>
        <w:t xml:space="preserve"> </w:t>
      </w:r>
      <w:r>
        <w:fldChar w:fldCharType="begin"/>
      </w:r>
      <w:r>
        <w:instrText>PAGEREF section_c0929644fe924678910489d1cb849920</w:instrText>
      </w:r>
      <w:r>
        <w:fldChar w:fldCharType="separate"/>
      </w:r>
      <w:r>
        <w:rPr>
          <w:noProof/>
        </w:rPr>
        <w:t>704</w:t>
      </w:r>
      <w:r>
        <w:fldChar w:fldCharType="end"/>
      </w:r>
    </w:p>
    <w:p w:rsidR="00E17828" w:rsidRDefault="00716732">
      <w:pPr>
        <w:pStyle w:val="indexentry0"/>
      </w:pPr>
      <w:hyperlink w:anchor="section_c9213df2ecc4434f8b6c23d6db4f117c">
        <w:r>
          <w:rPr>
            <w:rStyle w:val="Hyperlink"/>
          </w:rPr>
          <w:t>line (Line)</w:t>
        </w:r>
      </w:hyperlink>
      <w:r>
        <w:t xml:space="preserve"> </w:t>
      </w:r>
      <w:r>
        <w:fldChar w:fldCharType="begin"/>
      </w:r>
      <w:r>
        <w:instrText>PAGEREF section_c9213df2ecc4434f8b6c23d6db4f117c</w:instrText>
      </w:r>
      <w:r>
        <w:fldChar w:fldCharType="separate"/>
      </w:r>
      <w:r>
        <w:rPr>
          <w:noProof/>
        </w:rPr>
        <w:t>727</w:t>
      </w:r>
      <w:r>
        <w:fldChar w:fldCharType="end"/>
      </w:r>
    </w:p>
    <w:p w:rsidR="00E17828" w:rsidRDefault="00716732">
      <w:pPr>
        <w:pStyle w:val="indexentry0"/>
      </w:pPr>
      <w:hyperlink w:anchor="section_2a65d88cb07d4d17ae6d21728c5b983f">
        <w:r>
          <w:rPr>
            <w:rStyle w:val="Hyperlink"/>
          </w:rPr>
          <w:t>line3DChart (3D Line Charts)</w:t>
        </w:r>
      </w:hyperlink>
      <w:r>
        <w:t xml:space="preserve"> </w:t>
      </w:r>
      <w:r>
        <w:fldChar w:fldCharType="begin"/>
      </w:r>
      <w:r>
        <w:instrText>PAGEREF section_2a65d88cb07d4d17ae6d21728c5b983f</w:instrText>
      </w:r>
      <w:r>
        <w:fldChar w:fldCharType="separate"/>
      </w:r>
      <w:r>
        <w:rPr>
          <w:noProof/>
        </w:rPr>
        <w:t>665</w:t>
      </w:r>
      <w:r>
        <w:fldChar w:fldCharType="end"/>
      </w:r>
    </w:p>
    <w:p w:rsidR="00E17828" w:rsidRDefault="00716732">
      <w:pPr>
        <w:pStyle w:val="indexentry0"/>
      </w:pPr>
      <w:hyperlink w:anchor="section_0d6bf6270faf44099b2e75542f2ff728">
        <w:r>
          <w:rPr>
            <w:rStyle w:val="Hyperlink"/>
          </w:rPr>
          <w:t>lineChart (Line Charts)</w:t>
        </w:r>
      </w:hyperlink>
      <w:r>
        <w:t xml:space="preserve"> </w:t>
      </w:r>
      <w:r>
        <w:fldChar w:fldCharType="begin"/>
      </w:r>
      <w:r>
        <w:instrText>PAGEREF section_0d6bf6270faf44099b2e75542f2ff728</w:instrText>
      </w:r>
      <w:r>
        <w:fldChar w:fldCharType="separate"/>
      </w:r>
      <w:r>
        <w:rPr>
          <w:noProof/>
        </w:rPr>
        <w:t>665</w:t>
      </w:r>
      <w:r>
        <w:fldChar w:fldCharType="end"/>
      </w:r>
    </w:p>
    <w:p w:rsidR="00E17828" w:rsidRDefault="00716732">
      <w:pPr>
        <w:pStyle w:val="indexentry0"/>
      </w:pPr>
      <w:hyperlink w:anchor="section_a7659bd29515448da9da2f14ee87f3ab">
        <w:r>
          <w:rPr>
            <w:rStyle w:val="Hyperlink"/>
          </w:rPr>
          <w:t>LINEST</w:t>
        </w:r>
      </w:hyperlink>
      <w:r>
        <w:t xml:space="preserve"> </w:t>
      </w:r>
      <w:r>
        <w:fldChar w:fldCharType="begin"/>
      </w:r>
      <w:r>
        <w:instrText>PAGEREF section_a7659bd29515448da9da2f14ee87f3a</w:instrText>
      </w:r>
      <w:r>
        <w:instrText>b</w:instrText>
      </w:r>
      <w:r>
        <w:fldChar w:fldCharType="separate"/>
      </w:r>
      <w:r>
        <w:rPr>
          <w:noProof/>
        </w:rPr>
        <w:t>455</w:t>
      </w:r>
      <w:r>
        <w:fldChar w:fldCharType="end"/>
      </w:r>
    </w:p>
    <w:p w:rsidR="00E17828" w:rsidRDefault="00716732">
      <w:pPr>
        <w:pStyle w:val="indexentry0"/>
      </w:pPr>
      <w:hyperlink w:anchor="section_3e8877d1d38a4428ac64ec446eab9682">
        <w:r>
          <w:rPr>
            <w:rStyle w:val="Hyperlink"/>
          </w:rPr>
          <w:t>lineTo (Wrapping Polygon Line End Position)</w:t>
        </w:r>
      </w:hyperlink>
      <w:r>
        <w:t xml:space="preserve"> </w:t>
      </w:r>
      <w:r>
        <w:fldChar w:fldCharType="begin"/>
      </w:r>
      <w:r>
        <w:instrText>PAGEREF section_3e8877d1d38a4428ac64ec446eab9682</w:instrText>
      </w:r>
      <w:r>
        <w:fldChar w:fldCharType="separate"/>
      </w:r>
      <w:r>
        <w:rPr>
          <w:noProof/>
        </w:rPr>
        <w:t>645</w:t>
      </w:r>
      <w:r>
        <w:fldChar w:fldCharType="end"/>
      </w:r>
    </w:p>
    <w:p w:rsidR="00E17828" w:rsidRDefault="00716732">
      <w:pPr>
        <w:pStyle w:val="indexentry0"/>
      </w:pPr>
      <w:hyperlink w:anchor="section_086c148a5eed4d5fadb07b38f7f05283">
        <w:r>
          <w:rPr>
            <w:rStyle w:val="Hyperlink"/>
          </w:rPr>
          <w:t>lineWrapLikeWord6 (Emulate Word</w:t>
        </w:r>
        <w:r>
          <w:rPr>
            <w:rStyle w:val="Hyperlink"/>
          </w:rPr>
          <w:t xml:space="preserve"> 6.0 Line Wrapping for East Asian Text)</w:t>
        </w:r>
      </w:hyperlink>
      <w:r>
        <w:t xml:space="preserve"> </w:t>
      </w:r>
      <w:r>
        <w:fldChar w:fldCharType="begin"/>
      </w:r>
      <w:r>
        <w:instrText>PAGEREF section_086c148a5eed4d5fadb07b38f7f05283</w:instrText>
      </w:r>
      <w:r>
        <w:fldChar w:fldCharType="separate"/>
      </w:r>
      <w:r>
        <w:rPr>
          <w:noProof/>
        </w:rPr>
        <w:t>173</w:t>
      </w:r>
      <w:r>
        <w:fldChar w:fldCharType="end"/>
      </w:r>
    </w:p>
    <w:p w:rsidR="00E17828" w:rsidRDefault="00716732">
      <w:pPr>
        <w:pStyle w:val="indexentry0"/>
      </w:pPr>
      <w:hyperlink w:anchor="section_0bf005d6e1624e1892da6804523d7502">
        <w:r>
          <w:rPr>
            <w:rStyle w:val="Hyperlink"/>
          </w:rPr>
          <w:t>LINK</w:t>
        </w:r>
      </w:hyperlink>
      <w:r>
        <w:t xml:space="preserve"> </w:t>
      </w:r>
      <w:r>
        <w:fldChar w:fldCharType="begin"/>
      </w:r>
      <w:r>
        <w:instrText>PAGEREF section_0bf005d6e1624e1892da6804523d7502</w:instrText>
      </w:r>
      <w:r>
        <w:fldChar w:fldCharType="separate"/>
      </w:r>
      <w:r>
        <w:rPr>
          <w:noProof/>
        </w:rPr>
        <w:t>230</w:t>
      </w:r>
      <w:r>
        <w:fldChar w:fldCharType="end"/>
      </w:r>
    </w:p>
    <w:p w:rsidR="00E17828" w:rsidRDefault="00716732">
      <w:pPr>
        <w:pStyle w:val="indexentry0"/>
      </w:pPr>
      <w:hyperlink w:anchor="section_835d2d3de50e4bb39ad002a7f3abb32f">
        <w:r>
          <w:rPr>
            <w:rStyle w:val="Hyperlink"/>
          </w:rPr>
          <w:t>link (Linked Object or Control)</w:t>
        </w:r>
      </w:hyperlink>
      <w:r>
        <w:t xml:space="preserve"> </w:t>
      </w:r>
      <w:r>
        <w:fldChar w:fldCharType="begin"/>
      </w:r>
      <w:r>
        <w:instrText>PAGEREF section_835d2d3de50e4bb39ad002a7f3abb32f</w:instrText>
      </w:r>
      <w:r>
        <w:fldChar w:fldCharType="separate"/>
      </w:r>
      <w:r>
        <w:rPr>
          <w:noProof/>
        </w:rPr>
        <w:t>495</w:t>
      </w:r>
      <w:r>
        <w:fldChar w:fldCharType="end"/>
      </w:r>
    </w:p>
    <w:p w:rsidR="00E17828" w:rsidRDefault="00716732">
      <w:pPr>
        <w:pStyle w:val="indexentry0"/>
      </w:pPr>
      <w:hyperlink w:anchor="section_1b0b49bea2ef4b46b2dc79201d1c8d56">
        <w:r>
          <w:rPr>
            <w:rStyle w:val="Hyperlink"/>
          </w:rPr>
          <w:t>link (Linked Style Reference)</w:t>
        </w:r>
      </w:hyperlink>
      <w:r>
        <w:t xml:space="preserve"> </w:t>
      </w:r>
      <w:r>
        <w:fldChar w:fldCharType="begin"/>
      </w:r>
      <w:r>
        <w:instrText>PAGEREF section_1b0b49bea2ef4b46b2dc79201d1c8d56</w:instrText>
      </w:r>
      <w:r>
        <w:fldChar w:fldCharType="separate"/>
      </w:r>
      <w:r>
        <w:rPr>
          <w:noProof/>
        </w:rPr>
        <w:t>104</w:t>
      </w:r>
      <w:r>
        <w:fldChar w:fldCharType="end"/>
      </w:r>
    </w:p>
    <w:p w:rsidR="00E17828" w:rsidRDefault="00716732">
      <w:pPr>
        <w:pStyle w:val="indexentry0"/>
      </w:pPr>
      <w:hyperlink w:anchor="section_230c445423564075a4e25b42f322d7e8">
        <w:r>
          <w:rPr>
            <w:rStyle w:val="Hyperlink"/>
          </w:rPr>
          <w:t>linkedToFile (Maintain Link to Existing File)</w:t>
        </w:r>
      </w:hyperlink>
      <w:r>
        <w:t xml:space="preserve"> </w:t>
      </w:r>
      <w:r>
        <w:fldChar w:fldCharType="begin"/>
      </w:r>
      <w:r>
        <w:instrText>PAGEREF section_230c445423564075a4e25b42f322d7e8</w:instrText>
      </w:r>
      <w:r>
        <w:fldChar w:fldCharType="separate"/>
      </w:r>
      <w:r>
        <w:rPr>
          <w:noProof/>
        </w:rPr>
        <w:t>166</w:t>
      </w:r>
      <w:r>
        <w:fldChar w:fldCharType="end"/>
      </w:r>
    </w:p>
    <w:p w:rsidR="00E17828" w:rsidRDefault="00716732">
      <w:pPr>
        <w:pStyle w:val="indexentry0"/>
      </w:pPr>
      <w:hyperlink w:anchor="section_2a0e4f53a3a04a55826b8d08d3c5df8f">
        <w:r>
          <w:rPr>
            <w:rStyle w:val="Hyperlink"/>
          </w:rPr>
          <w:t>linkToQuery (Query Contains Link t</w:t>
        </w:r>
        <w:r>
          <w:rPr>
            <w:rStyle w:val="Hyperlink"/>
          </w:rPr>
          <w:t>o External Query File)</w:t>
        </w:r>
      </w:hyperlink>
      <w:r>
        <w:t xml:space="preserve"> </w:t>
      </w:r>
      <w:r>
        <w:fldChar w:fldCharType="begin"/>
      </w:r>
      <w:r>
        <w:instrText>PAGEREF section_2a0e4f53a3a04a55826b8d08d3c5df8f</w:instrText>
      </w:r>
      <w:r>
        <w:fldChar w:fldCharType="separate"/>
      </w:r>
      <w:r>
        <w:rPr>
          <w:noProof/>
        </w:rPr>
        <w:t>146</w:t>
      </w:r>
      <w:r>
        <w:fldChar w:fldCharType="end"/>
      </w:r>
    </w:p>
    <w:p w:rsidR="00E17828" w:rsidRDefault="00716732">
      <w:pPr>
        <w:pStyle w:val="indexentry0"/>
      </w:pPr>
      <w:hyperlink w:anchor="section_59b5047201d24f9cbb72ba79ebb0485b">
        <w:r>
          <w:rPr>
            <w:rStyle w:val="Hyperlink"/>
          </w:rPr>
          <w:t>LinkType (Embedded Object Alternate Image Request)</w:t>
        </w:r>
      </w:hyperlink>
      <w:r>
        <w:t xml:space="preserve"> </w:t>
      </w:r>
      <w:r>
        <w:fldChar w:fldCharType="begin"/>
      </w:r>
      <w:r>
        <w:instrText>PAGEREF section_59b5047201d24f9cbb72ba79ebb0485b</w:instrText>
      </w:r>
      <w:r>
        <w:fldChar w:fldCharType="separate"/>
      </w:r>
      <w:r>
        <w:rPr>
          <w:noProof/>
        </w:rPr>
        <w:t>750</w:t>
      </w:r>
      <w:r>
        <w:fldChar w:fldCharType="end"/>
      </w:r>
    </w:p>
    <w:p w:rsidR="00E17828" w:rsidRDefault="00716732">
      <w:pPr>
        <w:pStyle w:val="indexentry0"/>
      </w:pPr>
      <w:hyperlink w:anchor="section_f9225742f57f4722ab9e8b8b62166f7a">
        <w:r>
          <w:rPr>
            <w:rStyle w:val="Hyperlink"/>
          </w:rPr>
          <w:t>listEntry (Drop-Down List Entry)</w:t>
        </w:r>
      </w:hyperlink>
      <w:r>
        <w:t xml:space="preserve"> </w:t>
      </w:r>
      <w:r>
        <w:fldChar w:fldCharType="begin"/>
      </w:r>
      <w:r>
        <w:instrText>PAGEREF section_f9225742f57f4722ab9e8b8b62166f7a</w:instrText>
      </w:r>
      <w:r>
        <w:fldChar w:fldCharType="separate"/>
      </w:r>
      <w:r>
        <w:rPr>
          <w:noProof/>
        </w:rPr>
        <w:t>238</w:t>
      </w:r>
      <w:r>
        <w:fldChar w:fldCharType="end"/>
      </w:r>
    </w:p>
    <w:p w:rsidR="00E17828" w:rsidRDefault="00716732">
      <w:pPr>
        <w:pStyle w:val="indexentry0"/>
      </w:pPr>
      <w:hyperlink w:anchor="section_c0fadabe945b494d8b7e2f450d67c1cc">
        <w:r>
          <w:rPr>
            <w:rStyle w:val="Hyperlink"/>
          </w:rPr>
          <w:t>ListItem (Non-linked List Item)</w:t>
        </w:r>
      </w:hyperlink>
      <w:r>
        <w:t xml:space="preserve"> </w:t>
      </w:r>
      <w:r>
        <w:fldChar w:fldCharType="begin"/>
      </w:r>
      <w:r>
        <w:instrText>PAGEREF section_c0fadabe94</w:instrText>
      </w:r>
      <w:r>
        <w:instrText>5b494d8b7e2f450d67c1cc</w:instrText>
      </w:r>
      <w:r>
        <w:fldChar w:fldCharType="separate"/>
      </w:r>
      <w:r>
        <w:rPr>
          <w:noProof/>
        </w:rPr>
        <w:t>763</w:t>
      </w:r>
      <w:r>
        <w:fldChar w:fldCharType="end"/>
      </w:r>
    </w:p>
    <w:p w:rsidR="00E17828" w:rsidRDefault="00716732">
      <w:pPr>
        <w:pStyle w:val="indexentry0"/>
      </w:pPr>
      <w:hyperlink w:anchor="section_b10bf9705931499aad48fab4d2651124">
        <w:r>
          <w:rPr>
            <w:rStyle w:val="Hyperlink"/>
          </w:rPr>
          <w:t>LISTNUM</w:t>
        </w:r>
      </w:hyperlink>
      <w:r>
        <w:t xml:space="preserve"> </w:t>
      </w:r>
      <w:r>
        <w:fldChar w:fldCharType="begin"/>
      </w:r>
      <w:r>
        <w:instrText>PAGEREF section_b10bf9705931499aad48fab4d2651124</w:instrText>
      </w:r>
      <w:r>
        <w:fldChar w:fldCharType="separate"/>
      </w:r>
      <w:r>
        <w:rPr>
          <w:noProof/>
        </w:rPr>
        <w:t>230</w:t>
      </w:r>
      <w:r>
        <w:fldChar w:fldCharType="end"/>
      </w:r>
    </w:p>
    <w:p w:rsidR="00E17828" w:rsidRDefault="00716732">
      <w:pPr>
        <w:pStyle w:val="indexentry0"/>
      </w:pPr>
      <w:hyperlink w:anchor="section_c4039b7c8e26488f99985a708be530e2">
        <w:r>
          <w:rPr>
            <w:rStyle w:val="Hyperlink"/>
          </w:rPr>
          <w:t>listSeparator (List Separator for Field Code E</w:t>
        </w:r>
        <w:r>
          <w:rPr>
            <w:rStyle w:val="Hyperlink"/>
          </w:rPr>
          <w:t>valuation)</w:t>
        </w:r>
      </w:hyperlink>
      <w:r>
        <w:t xml:space="preserve"> </w:t>
      </w:r>
      <w:r>
        <w:fldChar w:fldCharType="begin"/>
      </w:r>
      <w:r>
        <w:instrText>PAGEREF section_c4039b7c8e26488f99985a708be530e2</w:instrText>
      </w:r>
      <w:r>
        <w:fldChar w:fldCharType="separate"/>
      </w:r>
      <w:r>
        <w:rPr>
          <w:noProof/>
        </w:rPr>
        <w:t>158</w:t>
      </w:r>
      <w:r>
        <w:fldChar w:fldCharType="end"/>
      </w:r>
    </w:p>
    <w:p w:rsidR="00E17828" w:rsidRDefault="00716732">
      <w:pPr>
        <w:pStyle w:val="indexentry0"/>
      </w:pPr>
      <w:hyperlink w:anchor="section_e941fac0a98949a8a8f0766a141b73a1">
        <w:r>
          <w:rPr>
            <w:rStyle w:val="Hyperlink"/>
          </w:rPr>
          <w:t>lit (Literal)</w:t>
        </w:r>
      </w:hyperlink>
      <w:r>
        <w:t xml:space="preserve"> </w:t>
      </w:r>
      <w:r>
        <w:fldChar w:fldCharType="begin"/>
      </w:r>
      <w:r>
        <w:instrText>PAGEREF section_e941fac0a98949a8a8f0766a141b73a1</w:instrText>
      </w:r>
      <w:r>
        <w:fldChar w:fldCharType="separate"/>
      </w:r>
      <w:r>
        <w:rPr>
          <w:noProof/>
        </w:rPr>
        <w:t>773</w:t>
      </w:r>
      <w:r>
        <w:fldChar w:fldCharType="end"/>
      </w:r>
    </w:p>
    <w:p w:rsidR="00E17828" w:rsidRDefault="00716732">
      <w:pPr>
        <w:pStyle w:val="indexentry0"/>
      </w:pPr>
      <w:hyperlink w:anchor="section_7c7f004641314a66a1a3ab38857a011f">
        <w:r>
          <w:rPr>
            <w:rStyle w:val="Hyperlink"/>
          </w:rPr>
          <w:t>l</w:t>
        </w:r>
        <w:r>
          <w:rPr>
            <w:rStyle w:val="Hyperlink"/>
          </w:rPr>
          <w:t>Margin (Left Margin)</w:t>
        </w:r>
      </w:hyperlink>
      <w:r>
        <w:t xml:space="preserve"> </w:t>
      </w:r>
      <w:r>
        <w:fldChar w:fldCharType="begin"/>
      </w:r>
      <w:r>
        <w:instrText>PAGEREF section_7c7f004641314a66a1a3ab38857a011f</w:instrText>
      </w:r>
      <w:r>
        <w:fldChar w:fldCharType="separate"/>
      </w:r>
      <w:r>
        <w:rPr>
          <w:noProof/>
        </w:rPr>
        <w:t>773</w:t>
      </w:r>
      <w:r>
        <w:fldChar w:fldCharType="end"/>
      </w:r>
    </w:p>
    <w:p w:rsidR="00E17828" w:rsidRDefault="00716732">
      <w:pPr>
        <w:pStyle w:val="indexentry0"/>
      </w:pPr>
      <w:hyperlink w:anchor="section_2bbadc8bba3c4b98b1c6ba97522a279c">
        <w:r>
          <w:rPr>
            <w:rStyle w:val="Hyperlink"/>
          </w:rPr>
          <w:t>ln (Outline)</w:t>
        </w:r>
      </w:hyperlink>
      <w:r>
        <w:t xml:space="preserve"> </w:t>
      </w:r>
      <w:r>
        <w:fldChar w:fldCharType="begin"/>
      </w:r>
      <w:r>
        <w:instrText>PAGEREF section_2bbadc8bba3c4b98b1c6ba97522a279c</w:instrText>
      </w:r>
      <w:r>
        <w:fldChar w:fldCharType="separate"/>
      </w:r>
      <w:r>
        <w:rPr>
          <w:noProof/>
        </w:rPr>
        <w:t>536</w:t>
      </w:r>
      <w:r>
        <w:fldChar w:fldCharType="end"/>
      </w:r>
    </w:p>
    <w:p w:rsidR="00E17828" w:rsidRDefault="00716732">
      <w:pPr>
        <w:pStyle w:val="indexentry0"/>
      </w:pPr>
      <w:hyperlink w:anchor="section_f9e2f1e8bab5405faf41d381f222bd94">
        <w:r>
          <w:rPr>
            <w:rStyle w:val="Hyperlink"/>
          </w:rPr>
          <w:t>lnB (Bottom Border Line Properties)</w:t>
        </w:r>
      </w:hyperlink>
      <w:r>
        <w:t xml:space="preserve"> </w:t>
      </w:r>
      <w:r>
        <w:fldChar w:fldCharType="begin"/>
      </w:r>
      <w:r>
        <w:instrText>PAGEREF section_f9e2f1e8bab5405faf41d381f222bd94</w:instrText>
      </w:r>
      <w:r>
        <w:fldChar w:fldCharType="separate"/>
      </w:r>
      <w:r>
        <w:rPr>
          <w:noProof/>
        </w:rPr>
        <w:t>552</w:t>
      </w:r>
      <w:r>
        <w:fldChar w:fldCharType="end"/>
      </w:r>
    </w:p>
    <w:p w:rsidR="00E17828" w:rsidRDefault="00716732">
      <w:pPr>
        <w:pStyle w:val="indexentry0"/>
      </w:pPr>
      <w:hyperlink w:anchor="section_68f581c63fac4521a98778bce565e4a6">
        <w:r>
          <w:rPr>
            <w:rStyle w:val="Hyperlink"/>
          </w:rPr>
          <w:t>lnBlToTr (Bottom-Left to Top-Right Border Line Properties)</w:t>
        </w:r>
      </w:hyperlink>
      <w:r>
        <w:t xml:space="preserve"> </w:t>
      </w:r>
      <w:r>
        <w:fldChar w:fldCharType="begin"/>
      </w:r>
      <w:r>
        <w:instrText>PAGEREF section_68f581c63fac4521a98778bce565e4a6</w:instrText>
      </w:r>
      <w:r>
        <w:fldChar w:fldCharType="separate"/>
      </w:r>
      <w:r>
        <w:rPr>
          <w:noProof/>
        </w:rPr>
        <w:t>552</w:t>
      </w:r>
      <w:r>
        <w:fldChar w:fldCharType="end"/>
      </w:r>
    </w:p>
    <w:p w:rsidR="00E17828" w:rsidRDefault="00716732">
      <w:pPr>
        <w:pStyle w:val="indexentry0"/>
      </w:pPr>
      <w:hyperlink w:anchor="section_8d2b40602c7445469bf9702570f71741">
        <w:r>
          <w:rPr>
            <w:rStyle w:val="Hyperlink"/>
          </w:rPr>
          <w:t>lnL (Left Border Line Properties)</w:t>
        </w:r>
      </w:hyperlink>
      <w:r>
        <w:t xml:space="preserve"> </w:t>
      </w:r>
      <w:r>
        <w:fldChar w:fldCharType="begin"/>
      </w:r>
      <w:r>
        <w:instrText>PAGEREF section_8d2b40602c7445469bf9702570f71741</w:instrText>
      </w:r>
      <w:r>
        <w:fldChar w:fldCharType="separate"/>
      </w:r>
      <w:r>
        <w:rPr>
          <w:noProof/>
        </w:rPr>
        <w:t>553</w:t>
      </w:r>
      <w:r>
        <w:fldChar w:fldCharType="end"/>
      </w:r>
    </w:p>
    <w:p w:rsidR="00E17828" w:rsidRDefault="00716732">
      <w:pPr>
        <w:pStyle w:val="indexentry0"/>
      </w:pPr>
      <w:hyperlink w:anchor="section_7b579d675dd64e60b17631b8157addd0">
        <w:r>
          <w:rPr>
            <w:rStyle w:val="Hyperlink"/>
          </w:rPr>
          <w:t>lnNumType (Line Numbering Settings)</w:t>
        </w:r>
      </w:hyperlink>
      <w:r>
        <w:t xml:space="preserve"> </w:t>
      </w:r>
      <w:r>
        <w:fldChar w:fldCharType="begin"/>
      </w:r>
      <w:r>
        <w:instrText>PAGEREF section_7b579d675dd64e60b17631b8157addd0</w:instrText>
      </w:r>
      <w:r>
        <w:fldChar w:fldCharType="separate"/>
      </w:r>
      <w:r>
        <w:rPr>
          <w:noProof/>
        </w:rPr>
        <w:t>99</w:t>
      </w:r>
      <w:r>
        <w:fldChar w:fldCharType="end"/>
      </w:r>
    </w:p>
    <w:p w:rsidR="00E17828" w:rsidRDefault="00716732">
      <w:pPr>
        <w:pStyle w:val="indexentry0"/>
      </w:pPr>
      <w:hyperlink w:anchor="section_7dd1608870df4a999f1e8144cdcc4cdc">
        <w:r>
          <w:rPr>
            <w:rStyle w:val="Hyperlink"/>
          </w:rPr>
          <w:t>lnR (Right Border Line Properties)</w:t>
        </w:r>
      </w:hyperlink>
      <w:r>
        <w:t xml:space="preserve"> </w:t>
      </w:r>
      <w:r>
        <w:fldChar w:fldCharType="begin"/>
      </w:r>
      <w:r>
        <w:instrText>PAGEREF section_7dd1608870df4a999f1e8144cdcc4cdc</w:instrText>
      </w:r>
      <w:r>
        <w:fldChar w:fldCharType="separate"/>
      </w:r>
      <w:r>
        <w:rPr>
          <w:noProof/>
        </w:rPr>
        <w:t>553</w:t>
      </w:r>
      <w:r>
        <w:fldChar w:fldCharType="end"/>
      </w:r>
    </w:p>
    <w:p w:rsidR="00E17828" w:rsidRDefault="00716732">
      <w:pPr>
        <w:pStyle w:val="indexentry0"/>
      </w:pPr>
      <w:hyperlink w:anchor="section_52cfd9cd2a394f20936470510270ffb9">
        <w:r>
          <w:rPr>
            <w:rStyle w:val="Hyperlink"/>
          </w:rPr>
          <w:t>lnRef (Line Reference)</w:t>
        </w:r>
      </w:hyperlink>
      <w:r>
        <w:t xml:space="preserve"> </w:t>
      </w:r>
      <w:r>
        <w:fldChar w:fldCharType="begin"/>
      </w:r>
      <w:r>
        <w:instrText>PAGEREF section_52cfd9cd2a394f20936470510270ffb9</w:instrText>
      </w:r>
      <w:r>
        <w:fldChar w:fldCharType="separate"/>
      </w:r>
      <w:r>
        <w:rPr>
          <w:noProof/>
        </w:rPr>
        <w:t>541</w:t>
      </w:r>
      <w:r>
        <w:fldChar w:fldCharType="end"/>
      </w:r>
    </w:p>
    <w:p w:rsidR="00E17828" w:rsidRDefault="00716732">
      <w:pPr>
        <w:pStyle w:val="indexentry0"/>
      </w:pPr>
      <w:hyperlink w:anchor="section_405f622a7f16400a8e57bdb08755f053">
        <w:r>
          <w:rPr>
            <w:rStyle w:val="Hyperlink"/>
          </w:rPr>
          <w:t>lnSpc (Line Spacing)</w:t>
        </w:r>
      </w:hyperlink>
      <w:r>
        <w:t xml:space="preserve"> </w:t>
      </w:r>
      <w:r>
        <w:fldChar w:fldCharType="begin"/>
      </w:r>
      <w:r>
        <w:instrText>PAGEREF section_405f622a7f16400a8e57bdb08755</w:instrText>
      </w:r>
      <w:r>
        <w:instrText>f053</w:instrText>
      </w:r>
      <w:r>
        <w:fldChar w:fldCharType="separate"/>
      </w:r>
      <w:r>
        <w:rPr>
          <w:noProof/>
        </w:rPr>
        <w:t>544</w:t>
      </w:r>
      <w:r>
        <w:fldChar w:fldCharType="end"/>
      </w:r>
    </w:p>
    <w:p w:rsidR="00E17828" w:rsidRDefault="00716732">
      <w:pPr>
        <w:pStyle w:val="indexentry0"/>
      </w:pPr>
      <w:hyperlink w:anchor="section_281ca6edb60846899abdd770709b3c27">
        <w:r>
          <w:rPr>
            <w:rStyle w:val="Hyperlink"/>
          </w:rPr>
          <w:t>lnT (Top Border Line Properties)</w:t>
        </w:r>
      </w:hyperlink>
      <w:r>
        <w:t xml:space="preserve"> </w:t>
      </w:r>
      <w:r>
        <w:fldChar w:fldCharType="begin"/>
      </w:r>
      <w:r>
        <w:instrText>PAGEREF section_281ca6edb60846899abdd770709b3c27</w:instrText>
      </w:r>
      <w:r>
        <w:fldChar w:fldCharType="separate"/>
      </w:r>
      <w:r>
        <w:rPr>
          <w:noProof/>
        </w:rPr>
        <w:t>553</w:t>
      </w:r>
      <w:r>
        <w:fldChar w:fldCharType="end"/>
      </w:r>
    </w:p>
    <w:p w:rsidR="00E17828" w:rsidRDefault="00716732">
      <w:pPr>
        <w:pStyle w:val="indexentry0"/>
      </w:pPr>
      <w:hyperlink w:anchor="section_92367c31e3894bc5a0759385b06e7181">
        <w:r>
          <w:rPr>
            <w:rStyle w:val="Hyperlink"/>
          </w:rPr>
          <w:t>lnTlToBr (Top-Left to Bottom-Right Bord</w:t>
        </w:r>
        <w:r>
          <w:rPr>
            <w:rStyle w:val="Hyperlink"/>
          </w:rPr>
          <w:t>er Line Properties)</w:t>
        </w:r>
      </w:hyperlink>
      <w:r>
        <w:t xml:space="preserve"> </w:t>
      </w:r>
      <w:r>
        <w:fldChar w:fldCharType="begin"/>
      </w:r>
      <w:r>
        <w:instrText>PAGEREF section_92367c31e3894bc5a0759385b06e7181</w:instrText>
      </w:r>
      <w:r>
        <w:fldChar w:fldCharType="separate"/>
      </w:r>
      <w:r>
        <w:rPr>
          <w:noProof/>
        </w:rPr>
        <w:t>553</w:t>
      </w:r>
      <w:r>
        <w:fldChar w:fldCharType="end"/>
      </w:r>
    </w:p>
    <w:p w:rsidR="00E17828" w:rsidRDefault="00716732">
      <w:pPr>
        <w:pStyle w:val="indexentry0"/>
      </w:pPr>
      <w:hyperlink w:anchor="section_28879df7a5a04ad5925347dd1adabc91">
        <w:r>
          <w:rPr>
            <w:rStyle w:val="Hyperlink"/>
          </w:rPr>
          <w:t>location (PivotTable Location)</w:t>
        </w:r>
      </w:hyperlink>
      <w:r>
        <w:t xml:space="preserve"> </w:t>
      </w:r>
      <w:r>
        <w:fldChar w:fldCharType="begin"/>
      </w:r>
      <w:r>
        <w:instrText>PAGEREF section_28879df7a5a04ad5925347dd1adabc91</w:instrText>
      </w:r>
      <w:r>
        <w:fldChar w:fldCharType="separate"/>
      </w:r>
      <w:r>
        <w:rPr>
          <w:noProof/>
        </w:rPr>
        <w:t>355</w:t>
      </w:r>
      <w:r>
        <w:fldChar w:fldCharType="end"/>
      </w:r>
    </w:p>
    <w:p w:rsidR="00E17828" w:rsidRDefault="00716732">
      <w:pPr>
        <w:pStyle w:val="indexentry0"/>
      </w:pPr>
      <w:hyperlink w:anchor="section_efa1c6f50d594e0080b1132e463d6ab8">
        <w:r>
          <w:rPr>
            <w:rStyle w:val="Hyperlink"/>
          </w:rPr>
          <w:t>lock (Shape Protections)</w:t>
        </w:r>
      </w:hyperlink>
      <w:r>
        <w:t xml:space="preserve"> </w:t>
      </w:r>
      <w:r>
        <w:fldChar w:fldCharType="begin"/>
      </w:r>
      <w:r>
        <w:instrText>PAGEREF section_efa1c6f50d594e0080b1132e463d6ab8</w:instrText>
      </w:r>
      <w:r>
        <w:fldChar w:fldCharType="separate"/>
      </w:r>
      <w:r>
        <w:rPr>
          <w:noProof/>
        </w:rPr>
        <w:t>751</w:t>
      </w:r>
      <w:r>
        <w:fldChar w:fldCharType="end"/>
      </w:r>
    </w:p>
    <w:p w:rsidR="00E17828" w:rsidRDefault="00716732">
      <w:pPr>
        <w:pStyle w:val="indexentry0"/>
      </w:pPr>
      <w:hyperlink w:anchor="section_59bd967e789b4bc4afa0be8e1210369f">
        <w:r>
          <w:rPr>
            <w:rStyle w:val="Hyperlink"/>
          </w:rPr>
          <w:t>locked (Style Cannot Be Applied)</w:t>
        </w:r>
      </w:hyperlink>
      <w:r>
        <w:t xml:space="preserve"> </w:t>
      </w:r>
      <w:r>
        <w:fldChar w:fldCharType="begin"/>
      </w:r>
      <w:r>
        <w:instrText>PAGEREF section_59bd967e789b4bc4afa0be8e1210369f</w:instrText>
      </w:r>
      <w:r>
        <w:fldChar w:fldCharType="separate"/>
      </w:r>
      <w:r>
        <w:rPr>
          <w:noProof/>
        </w:rPr>
        <w:t>104</w:t>
      </w:r>
      <w:r>
        <w:fldChar w:fldCharType="end"/>
      </w:r>
    </w:p>
    <w:p w:rsidR="00E17828" w:rsidRDefault="00716732">
      <w:pPr>
        <w:pStyle w:val="indexentry0"/>
      </w:pPr>
      <w:hyperlink w:anchor="section_8d4f03235c3e40dcb2e075888c4b143f">
        <w:r>
          <w:rPr>
            <w:rStyle w:val="Hyperlink"/>
          </w:rPr>
          <w:t>LockedField (Embedded Object Cannot Be Refreshed)</w:t>
        </w:r>
      </w:hyperlink>
      <w:r>
        <w:t xml:space="preserve"> </w:t>
      </w:r>
      <w:r>
        <w:fldChar w:fldCharType="begin"/>
      </w:r>
      <w:r>
        <w:instrText>PAGEREF section_8d4f03235c3e40dcb2e075888c4b143f</w:instrText>
      </w:r>
      <w:r>
        <w:fldChar w:fldCharType="separate"/>
      </w:r>
      <w:r>
        <w:rPr>
          <w:noProof/>
        </w:rPr>
        <w:t>751</w:t>
      </w:r>
      <w:r>
        <w:fldChar w:fldCharType="end"/>
      </w:r>
    </w:p>
    <w:p w:rsidR="00E17828" w:rsidRDefault="00716732">
      <w:pPr>
        <w:pStyle w:val="indexentry0"/>
      </w:pPr>
      <w:hyperlink w:anchor="section_faa592b527c34b09808bcd70cbd3806d">
        <w:r>
          <w:rPr>
            <w:rStyle w:val="Hyperlink"/>
          </w:rPr>
          <w:t>LOG</w:t>
        </w:r>
      </w:hyperlink>
      <w:r>
        <w:t xml:space="preserve"> </w:t>
      </w:r>
      <w:r>
        <w:fldChar w:fldCharType="begin"/>
      </w:r>
      <w:r>
        <w:instrText>PAGEREF section_faa592b5</w:instrText>
      </w:r>
      <w:r>
        <w:instrText>27c34b09808bcd70cbd3806d</w:instrText>
      </w:r>
      <w:r>
        <w:fldChar w:fldCharType="separate"/>
      </w:r>
      <w:r>
        <w:rPr>
          <w:noProof/>
        </w:rPr>
        <w:t>456</w:t>
      </w:r>
      <w:r>
        <w:fldChar w:fldCharType="end"/>
      </w:r>
    </w:p>
    <w:p w:rsidR="00E17828" w:rsidRDefault="00716732">
      <w:pPr>
        <w:pStyle w:val="indexentry0"/>
      </w:pPr>
      <w:hyperlink w:anchor="section_3d73e05628064756990297bc8d542a87">
        <w:r>
          <w:rPr>
            <w:rStyle w:val="Hyperlink"/>
          </w:rPr>
          <w:t>LOGEST</w:t>
        </w:r>
      </w:hyperlink>
      <w:r>
        <w:t xml:space="preserve"> </w:t>
      </w:r>
      <w:r>
        <w:fldChar w:fldCharType="begin"/>
      </w:r>
      <w:r>
        <w:instrText>PAGEREF section_3d73e05628064756990297bc8d542a87</w:instrText>
      </w:r>
      <w:r>
        <w:fldChar w:fldCharType="separate"/>
      </w:r>
      <w:r>
        <w:rPr>
          <w:noProof/>
        </w:rPr>
        <w:t>456</w:t>
      </w:r>
      <w:r>
        <w:fldChar w:fldCharType="end"/>
      </w:r>
    </w:p>
    <w:p w:rsidR="00E17828" w:rsidRDefault="00716732">
      <w:pPr>
        <w:pStyle w:val="indexentry0"/>
      </w:pPr>
      <w:hyperlink w:anchor="section_c037c083713f4f919ed2fc706fd19cde">
        <w:r>
          <w:rPr>
            <w:rStyle w:val="Hyperlink"/>
          </w:rPr>
          <w:t>LOGINV</w:t>
        </w:r>
      </w:hyperlink>
      <w:r>
        <w:t xml:space="preserve"> </w:t>
      </w:r>
      <w:r>
        <w:fldChar w:fldCharType="begin"/>
      </w:r>
      <w:r>
        <w:instrText>PAGEREF section_c037c083713f4f919ed2</w:instrText>
      </w:r>
      <w:r>
        <w:instrText>fc706fd19cde</w:instrText>
      </w:r>
      <w:r>
        <w:fldChar w:fldCharType="separate"/>
      </w:r>
      <w:r>
        <w:rPr>
          <w:noProof/>
        </w:rPr>
        <w:t>456</w:t>
      </w:r>
      <w:r>
        <w:fldChar w:fldCharType="end"/>
      </w:r>
    </w:p>
    <w:p w:rsidR="00E17828" w:rsidRDefault="00716732">
      <w:pPr>
        <w:pStyle w:val="indexentry0"/>
      </w:pPr>
      <w:hyperlink w:anchor="section_83ffe378d7ab4a23b0e3bbccc23e6646">
        <w:r>
          <w:rPr>
            <w:rStyle w:val="Hyperlink"/>
          </w:rPr>
          <w:t>LOGNORMDIST</w:t>
        </w:r>
      </w:hyperlink>
      <w:r>
        <w:t xml:space="preserve"> </w:t>
      </w:r>
      <w:r>
        <w:fldChar w:fldCharType="begin"/>
      </w:r>
      <w:r>
        <w:instrText>PAGEREF section_83ffe378d7ab4a23b0e3bbccc23e6646</w:instrText>
      </w:r>
      <w:r>
        <w:fldChar w:fldCharType="separate"/>
      </w:r>
      <w:r>
        <w:rPr>
          <w:noProof/>
        </w:rPr>
        <w:t>456</w:t>
      </w:r>
      <w:r>
        <w:fldChar w:fldCharType="end"/>
      </w:r>
    </w:p>
    <w:p w:rsidR="00E17828" w:rsidRDefault="00716732">
      <w:pPr>
        <w:pStyle w:val="indexentry0"/>
      </w:pPr>
      <w:hyperlink w:anchor="section_bd7e9132e68c43139d8411109ca0ebda">
        <w:r>
          <w:rPr>
            <w:rStyle w:val="Hyperlink"/>
          </w:rPr>
          <w:t>Long Properties</w:t>
        </w:r>
      </w:hyperlink>
      <w:r>
        <w:t xml:space="preserve"> </w:t>
      </w:r>
      <w:r>
        <w:fldChar w:fldCharType="begin"/>
      </w:r>
      <w:r>
        <w:instrText>PAGEREF section_bd7e9132e68c43139d</w:instrText>
      </w:r>
      <w:r>
        <w:instrText>8411109ca0ebda</w:instrText>
      </w:r>
      <w:r>
        <w:fldChar w:fldCharType="separate"/>
      </w:r>
      <w:r>
        <w:rPr>
          <w:noProof/>
        </w:rPr>
        <w:t>976</w:t>
      </w:r>
      <w:r>
        <w:fldChar w:fldCharType="end"/>
      </w:r>
    </w:p>
    <w:p w:rsidR="00E17828" w:rsidRDefault="00716732">
      <w:pPr>
        <w:pStyle w:val="indexentry0"/>
      </w:pPr>
      <w:hyperlink w:anchor="section_ed00cf1a8c9d4fd59cd5171670581b0e">
        <w:r>
          <w:rPr>
            <w:rStyle w:val="Hyperlink"/>
          </w:rPr>
          <w:t>Long Properties Schema</w:t>
        </w:r>
      </w:hyperlink>
      <w:r>
        <w:t xml:space="preserve"> </w:t>
      </w:r>
      <w:r>
        <w:fldChar w:fldCharType="begin"/>
      </w:r>
      <w:r>
        <w:instrText>PAGEREF section_ed00cf1a8c9d4fd59cd5171670581b0e</w:instrText>
      </w:r>
      <w:r>
        <w:fldChar w:fldCharType="separate"/>
      </w:r>
      <w:r>
        <w:rPr>
          <w:noProof/>
        </w:rPr>
        <w:t>977</w:t>
      </w:r>
      <w:r>
        <w:fldChar w:fldCharType="end"/>
      </w:r>
    </w:p>
    <w:p w:rsidR="00E17828" w:rsidRDefault="00716732">
      <w:pPr>
        <w:pStyle w:val="indexentry0"/>
      </w:pPr>
      <w:hyperlink w:anchor="section_653c42c33b67468b8d4104870e6a0673">
        <w:r>
          <w:rPr>
            <w:rStyle w:val="Hyperlink"/>
          </w:rPr>
          <w:t xml:space="preserve">LongProp (Custom XML Server Property - </w:t>
        </w:r>
        <w:r>
          <w:rPr>
            <w:rStyle w:val="Hyperlink"/>
          </w:rPr>
          <w:t>Long Property)</w:t>
        </w:r>
      </w:hyperlink>
      <w:r>
        <w:t xml:space="preserve"> </w:t>
      </w:r>
      <w:r>
        <w:fldChar w:fldCharType="begin"/>
      </w:r>
      <w:r>
        <w:instrText>PAGEREF section_653c42c33b67468b8d4104870e6a0673</w:instrText>
      </w:r>
      <w:r>
        <w:fldChar w:fldCharType="separate"/>
      </w:r>
      <w:r>
        <w:rPr>
          <w:noProof/>
        </w:rPr>
        <w:t>977</w:t>
      </w:r>
      <w:r>
        <w:fldChar w:fldCharType="end"/>
      </w:r>
    </w:p>
    <w:p w:rsidR="00E17828" w:rsidRDefault="00716732">
      <w:pPr>
        <w:pStyle w:val="indexentry0"/>
      </w:pPr>
      <w:hyperlink w:anchor="section_38bcd9d94ae041aaac156d52e383969f">
        <w:r>
          <w:rPr>
            <w:rStyle w:val="Hyperlink"/>
          </w:rPr>
          <w:t>LongProperties (Custom XML Server Properties - Long Properties)</w:t>
        </w:r>
      </w:hyperlink>
      <w:r>
        <w:t xml:space="preserve"> </w:t>
      </w:r>
      <w:r>
        <w:fldChar w:fldCharType="begin"/>
      </w:r>
      <w:r>
        <w:instrText>PAGEREF section_38bcd9d94ae041aaac156d52e383969f</w:instrText>
      </w:r>
      <w:r>
        <w:fldChar w:fldCharType="separate"/>
      </w:r>
      <w:r>
        <w:rPr>
          <w:noProof/>
        </w:rPr>
        <w:t>977</w:t>
      </w:r>
      <w:r>
        <w:fldChar w:fldCharType="end"/>
      </w:r>
    </w:p>
    <w:p w:rsidR="00E17828" w:rsidRDefault="00716732">
      <w:pPr>
        <w:pStyle w:val="indexentry0"/>
      </w:pPr>
      <w:hyperlink w:anchor="section_21427ca3dca946cc997175818807c9ae">
        <w:r>
          <w:rPr>
            <w:rStyle w:val="Hyperlink"/>
          </w:rPr>
          <w:t>lsdException (Latent Style Exception)</w:t>
        </w:r>
      </w:hyperlink>
      <w:r>
        <w:t xml:space="preserve"> </w:t>
      </w:r>
      <w:r>
        <w:fldChar w:fldCharType="begin"/>
      </w:r>
      <w:r>
        <w:instrText>PAGEREF section_21427ca3dca946cc997175818807c9ae</w:instrText>
      </w:r>
      <w:r>
        <w:fldChar w:fldCharType="separate"/>
      </w:r>
      <w:r>
        <w:rPr>
          <w:noProof/>
        </w:rPr>
        <w:t>104</w:t>
      </w:r>
      <w:r>
        <w:fldChar w:fldCharType="end"/>
      </w:r>
    </w:p>
    <w:p w:rsidR="00E17828" w:rsidRDefault="00716732">
      <w:pPr>
        <w:pStyle w:val="indexentry0"/>
      </w:pPr>
      <w:hyperlink w:anchor="section_6e32ddb88cf747daaef4f7d735f25c53">
        <w:r>
          <w:rPr>
            <w:rStyle w:val="Hyperlink"/>
          </w:rPr>
          <w:t>lt1 (Light 1)</w:t>
        </w:r>
      </w:hyperlink>
      <w:r>
        <w:t xml:space="preserve"> </w:t>
      </w:r>
      <w:r>
        <w:fldChar w:fldCharType="begin"/>
      </w:r>
      <w:r>
        <w:instrText>PAGEREF section_6e32ddb88cf747daaef4f7d735f25c53</w:instrText>
      </w:r>
      <w:r>
        <w:fldChar w:fldCharType="separate"/>
      </w:r>
      <w:r>
        <w:rPr>
          <w:noProof/>
        </w:rPr>
        <w:t>541</w:t>
      </w:r>
      <w:r>
        <w:fldChar w:fldCharType="end"/>
      </w:r>
    </w:p>
    <w:p w:rsidR="00E17828" w:rsidRDefault="00716732">
      <w:pPr>
        <w:pStyle w:val="indexentry0"/>
      </w:pPr>
      <w:hyperlink w:anchor="section_33701e48638e45d9996ee43dc627fcb7">
        <w:r>
          <w:rPr>
            <w:rStyle w:val="Hyperlink"/>
          </w:rPr>
          <w:t>lt2 (Light 2)</w:t>
        </w:r>
      </w:hyperlink>
      <w:r>
        <w:t xml:space="preserve"> </w:t>
      </w:r>
      <w:r>
        <w:fldChar w:fldCharType="begin"/>
      </w:r>
      <w:r>
        <w:instrText>PAGEREF section_33701e48638e45d9996ee43dc627fcb7</w:instrText>
      </w:r>
      <w:r>
        <w:fldChar w:fldCharType="separate"/>
      </w:r>
      <w:r>
        <w:rPr>
          <w:noProof/>
        </w:rPr>
        <w:t>541</w:t>
      </w:r>
      <w:r>
        <w:fldChar w:fldCharType="end"/>
      </w:r>
    </w:p>
    <w:p w:rsidR="00E17828" w:rsidRDefault="00716732">
      <w:pPr>
        <w:pStyle w:val="indexentry0"/>
      </w:pPr>
      <w:hyperlink w:anchor="section_b5027de4843546f58d219aaf9baaaed2">
        <w:r>
          <w:rPr>
            <w:rStyle w:val="Hyperlink"/>
          </w:rPr>
          <w:t>lum (Luminance</w:t>
        </w:r>
        <w:r>
          <w:rPr>
            <w:rStyle w:val="Hyperlink"/>
          </w:rPr>
          <w:t xml:space="preserve"> Effect)</w:t>
        </w:r>
      </w:hyperlink>
      <w:r>
        <w:t xml:space="preserve"> </w:t>
      </w:r>
      <w:r>
        <w:fldChar w:fldCharType="begin"/>
      </w:r>
      <w:r>
        <w:instrText>PAGEREF section_b5027de4843546f58d219aaf9baaaed2</w:instrText>
      </w:r>
      <w:r>
        <w:fldChar w:fldCharType="separate"/>
      </w:r>
      <w:r>
        <w:rPr>
          <w:noProof/>
        </w:rPr>
        <w:t>638</w:t>
      </w:r>
      <w:r>
        <w:fldChar w:fldCharType="end"/>
      </w:r>
    </w:p>
    <w:p w:rsidR="00E17828" w:rsidRDefault="00716732">
      <w:pPr>
        <w:pStyle w:val="indexentry0"/>
      </w:pPr>
      <w:hyperlink w:anchor="section_7ebac9313d1d4b1fa393ef9a20743ec1">
        <w:r>
          <w:rPr>
            <w:rStyle w:val="Hyperlink"/>
          </w:rPr>
          <w:t>lum (Luminance)</w:t>
        </w:r>
      </w:hyperlink>
      <w:r>
        <w:t xml:space="preserve"> </w:t>
      </w:r>
      <w:r>
        <w:fldChar w:fldCharType="begin"/>
      </w:r>
      <w:r>
        <w:instrText>PAGEREF section_7ebac9313d1d4b1fa393ef9a20743ec1</w:instrText>
      </w:r>
      <w:r>
        <w:fldChar w:fldCharType="separate"/>
      </w:r>
      <w:r>
        <w:rPr>
          <w:noProof/>
        </w:rPr>
        <w:t>538</w:t>
      </w:r>
      <w:r>
        <w:fldChar w:fldCharType="end"/>
      </w:r>
    </w:p>
    <w:p w:rsidR="00E17828" w:rsidRDefault="00716732">
      <w:pPr>
        <w:pStyle w:val="indexentry0"/>
      </w:pPr>
      <w:hyperlink w:anchor="section_d73682e110c04ddd9835664041f4f249">
        <w:r>
          <w:rPr>
            <w:rStyle w:val="Hyperlink"/>
          </w:rPr>
          <w:t>l</w:t>
        </w:r>
        <w:r>
          <w:rPr>
            <w:rStyle w:val="Hyperlink"/>
          </w:rPr>
          <w:t>umMod (Luminance Modulation)</w:t>
        </w:r>
      </w:hyperlink>
      <w:r>
        <w:t xml:space="preserve"> </w:t>
      </w:r>
      <w:r>
        <w:fldChar w:fldCharType="begin"/>
      </w:r>
      <w:r>
        <w:instrText>PAGEREF section_d73682e110c04ddd9835664041f4f249</w:instrText>
      </w:r>
      <w:r>
        <w:fldChar w:fldCharType="separate"/>
      </w:r>
      <w:r>
        <w:rPr>
          <w:noProof/>
        </w:rPr>
        <w:t>538</w:t>
      </w:r>
      <w:r>
        <w:fldChar w:fldCharType="end"/>
      </w:r>
    </w:p>
    <w:p w:rsidR="00E17828" w:rsidRDefault="00716732">
      <w:pPr>
        <w:pStyle w:val="indexentry0"/>
      </w:pPr>
      <w:hyperlink w:anchor="section_537312c1d48945cda024edafd1cf311b">
        <w:r>
          <w:rPr>
            <w:rStyle w:val="Hyperlink"/>
          </w:rPr>
          <w:t>lumOff (Luminance Offset)</w:t>
        </w:r>
      </w:hyperlink>
      <w:r>
        <w:t xml:space="preserve"> </w:t>
      </w:r>
      <w:r>
        <w:fldChar w:fldCharType="begin"/>
      </w:r>
      <w:r>
        <w:instrText>PAGEREF section_537312c1d48945cda024edafd1cf311b</w:instrText>
      </w:r>
      <w:r>
        <w:fldChar w:fldCharType="separate"/>
      </w:r>
      <w:r>
        <w:rPr>
          <w:noProof/>
        </w:rPr>
        <w:t>538</w:t>
      </w:r>
      <w:r>
        <w:fldChar w:fldCharType="end"/>
      </w:r>
    </w:p>
    <w:p w:rsidR="00E17828" w:rsidRDefault="00716732">
      <w:pPr>
        <w:pStyle w:val="indexentry0"/>
      </w:pPr>
      <w:hyperlink w:anchor="section_d33c8f5e1dd744929d95a30e9d668d22">
        <w:r>
          <w:rPr>
            <w:rStyle w:val="Hyperlink"/>
          </w:rPr>
          <w:t>lvl (Level)</w:t>
        </w:r>
      </w:hyperlink>
      <w:r>
        <w:t xml:space="preserve"> </w:t>
      </w:r>
      <w:r>
        <w:fldChar w:fldCharType="begin"/>
      </w:r>
      <w:r>
        <w:instrText>PAGEREF section_d33c8f5e1dd744929d95a30e9d668d22</w:instrText>
      </w:r>
      <w:r>
        <w:fldChar w:fldCharType="separate"/>
      </w:r>
      <w:r>
        <w:rPr>
          <w:noProof/>
        </w:rPr>
        <w:t>665</w:t>
      </w:r>
      <w:r>
        <w:fldChar w:fldCharType="end"/>
      </w:r>
    </w:p>
    <w:p w:rsidR="00E17828" w:rsidRDefault="00716732">
      <w:pPr>
        <w:pStyle w:val="indexentry0"/>
      </w:pPr>
      <w:hyperlink w:anchor="section_d32ab3b565f64444a042fbea706310a8">
        <w:r>
          <w:rPr>
            <w:rStyle w:val="Hyperlink"/>
          </w:rPr>
          <w:t>lvl (Numbering Level Definition)</w:t>
        </w:r>
      </w:hyperlink>
      <w:r>
        <w:t xml:space="preserve"> </w:t>
      </w:r>
      <w:r>
        <w:fldChar w:fldCharType="begin"/>
      </w:r>
      <w:r>
        <w:instrText>PAGEREF section_d32ab3b565f64444a042fbea706310a8</w:instrText>
      </w:r>
      <w:r>
        <w:fldChar w:fldCharType="separate"/>
      </w:r>
      <w:r>
        <w:rPr>
          <w:noProof/>
        </w:rPr>
        <w:t>122</w:t>
      </w:r>
      <w:r>
        <w:fldChar w:fldCharType="end"/>
      </w:r>
    </w:p>
    <w:p w:rsidR="00E17828" w:rsidRDefault="00716732">
      <w:pPr>
        <w:pStyle w:val="indexentry0"/>
      </w:pPr>
      <w:hyperlink w:anchor="section_1da8d454677f4f54b3dd78a2baa0ad83">
        <w:r>
          <w:rPr>
            <w:rStyle w:val="Hyperlink"/>
          </w:rPr>
          <w:t>lvl (Numbering Level Override Definition)</w:t>
        </w:r>
      </w:hyperlink>
      <w:r>
        <w:t xml:space="preserve"> </w:t>
      </w:r>
      <w:r>
        <w:fldChar w:fldCharType="begin"/>
      </w:r>
      <w:r>
        <w:instrText>PAGEREF section_1da8d454677f4f54b3dd78a2baa0ad83</w:instrText>
      </w:r>
      <w:r>
        <w:fldChar w:fldCharType="separate"/>
      </w:r>
      <w:r>
        <w:rPr>
          <w:noProof/>
        </w:rPr>
        <w:t>122</w:t>
      </w:r>
      <w:r>
        <w:fldChar w:fldCharType="end"/>
      </w:r>
    </w:p>
    <w:p w:rsidR="00E17828" w:rsidRDefault="00716732">
      <w:pPr>
        <w:pStyle w:val="indexentry0"/>
      </w:pPr>
      <w:hyperlink w:anchor="section_e05f6e35a35d4f00924f8172fe339bf5">
        <w:r>
          <w:rPr>
            <w:rStyle w:val="Hyperlink"/>
          </w:rPr>
          <w:t>lvl1pPr (List Level 1 Text Style)</w:t>
        </w:r>
      </w:hyperlink>
      <w:r>
        <w:t xml:space="preserve"> </w:t>
      </w:r>
      <w:r>
        <w:fldChar w:fldCharType="begin"/>
      </w:r>
      <w:r>
        <w:instrText>PAGEREF section</w:instrText>
      </w:r>
      <w:r>
        <w:instrText>_e05f6e35a35d4f00924f8172fe339bf5</w:instrText>
      </w:r>
      <w:r>
        <w:fldChar w:fldCharType="separate"/>
      </w:r>
      <w:r>
        <w:rPr>
          <w:noProof/>
        </w:rPr>
        <w:t>550</w:t>
      </w:r>
      <w:r>
        <w:fldChar w:fldCharType="end"/>
      </w:r>
    </w:p>
    <w:p w:rsidR="00E17828" w:rsidRDefault="00716732">
      <w:pPr>
        <w:pStyle w:val="indexentry0"/>
      </w:pPr>
      <w:hyperlink w:anchor="section_295332e730034b278d7792207f08dbfb">
        <w:r>
          <w:rPr>
            <w:rStyle w:val="Hyperlink"/>
          </w:rPr>
          <w:t>lvl2pPr (List Level 2 Text Style)</w:t>
        </w:r>
      </w:hyperlink>
      <w:r>
        <w:t xml:space="preserve"> </w:t>
      </w:r>
      <w:r>
        <w:fldChar w:fldCharType="begin"/>
      </w:r>
      <w:r>
        <w:instrText>PAGEREF section_295332e730034b278d7792207f08dbfb</w:instrText>
      </w:r>
      <w:r>
        <w:fldChar w:fldCharType="separate"/>
      </w:r>
      <w:r>
        <w:rPr>
          <w:noProof/>
        </w:rPr>
        <w:t>551</w:t>
      </w:r>
      <w:r>
        <w:fldChar w:fldCharType="end"/>
      </w:r>
    </w:p>
    <w:p w:rsidR="00E17828" w:rsidRDefault="00716732">
      <w:pPr>
        <w:pStyle w:val="indexentry0"/>
      </w:pPr>
      <w:hyperlink w:anchor="section_9e0575e41fe94289a82086f2750c76fc">
        <w:r>
          <w:rPr>
            <w:rStyle w:val="Hyperlink"/>
          </w:rPr>
          <w:t>lvl3pPr (List Level 3 Text Style)</w:t>
        </w:r>
      </w:hyperlink>
      <w:r>
        <w:t xml:space="preserve"> </w:t>
      </w:r>
      <w:r>
        <w:fldChar w:fldCharType="begin"/>
      </w:r>
      <w:r>
        <w:instrText>PAGEREF section_9e0575e41fe94289a82086f2750c76fc</w:instrText>
      </w:r>
      <w:r>
        <w:fldChar w:fldCharType="separate"/>
      </w:r>
      <w:r>
        <w:rPr>
          <w:noProof/>
        </w:rPr>
        <w:t>551</w:t>
      </w:r>
      <w:r>
        <w:fldChar w:fldCharType="end"/>
      </w:r>
    </w:p>
    <w:p w:rsidR="00E17828" w:rsidRDefault="00716732">
      <w:pPr>
        <w:pStyle w:val="indexentry0"/>
      </w:pPr>
      <w:hyperlink w:anchor="section_63fffe050c12409e8123437c98d85efb">
        <w:r>
          <w:rPr>
            <w:rStyle w:val="Hyperlink"/>
          </w:rPr>
          <w:t>lvl4pPr (List Level 4 Text Style)</w:t>
        </w:r>
      </w:hyperlink>
      <w:r>
        <w:t xml:space="preserve"> </w:t>
      </w:r>
      <w:r>
        <w:fldChar w:fldCharType="begin"/>
      </w:r>
      <w:r>
        <w:instrText>PAGEREF section_63fffe050c12409e8123437c98d85efb</w:instrText>
      </w:r>
      <w:r>
        <w:fldChar w:fldCharType="separate"/>
      </w:r>
      <w:r>
        <w:rPr>
          <w:noProof/>
        </w:rPr>
        <w:t>551</w:t>
      </w:r>
      <w:r>
        <w:fldChar w:fldCharType="end"/>
      </w:r>
    </w:p>
    <w:p w:rsidR="00E17828" w:rsidRDefault="00716732">
      <w:pPr>
        <w:pStyle w:val="indexentry0"/>
      </w:pPr>
      <w:hyperlink w:anchor="section_6048880fa8df4caabfb471ff85872321">
        <w:r>
          <w:rPr>
            <w:rStyle w:val="Hyperlink"/>
          </w:rPr>
          <w:t>lvl5pPr (List Level 5 Text Style)</w:t>
        </w:r>
      </w:hyperlink>
      <w:r>
        <w:t xml:space="preserve"> </w:t>
      </w:r>
      <w:r>
        <w:fldChar w:fldCharType="begin"/>
      </w:r>
      <w:r>
        <w:instrText>PAGEREF section_6048880fa8df4caabfb471ff85872321</w:instrText>
      </w:r>
      <w:r>
        <w:fldChar w:fldCharType="separate"/>
      </w:r>
      <w:r>
        <w:rPr>
          <w:noProof/>
        </w:rPr>
        <w:t>551</w:t>
      </w:r>
      <w:r>
        <w:fldChar w:fldCharType="end"/>
      </w:r>
    </w:p>
    <w:p w:rsidR="00E17828" w:rsidRDefault="00716732">
      <w:pPr>
        <w:pStyle w:val="indexentry0"/>
      </w:pPr>
      <w:hyperlink w:anchor="section_a4cb351f695444c69453a63f4d3e10a1">
        <w:r>
          <w:rPr>
            <w:rStyle w:val="Hyperlink"/>
          </w:rPr>
          <w:t>lvl6pPr (List Level 6 Text Style)</w:t>
        </w:r>
      </w:hyperlink>
      <w:r>
        <w:t xml:space="preserve"> </w:t>
      </w:r>
      <w:r>
        <w:fldChar w:fldCharType="begin"/>
      </w:r>
      <w:r>
        <w:instrText>PAGEREF section_a4cb351f69544</w:instrText>
      </w:r>
      <w:r>
        <w:instrText>4c69453a63f4d3e10a1</w:instrText>
      </w:r>
      <w:r>
        <w:fldChar w:fldCharType="separate"/>
      </w:r>
      <w:r>
        <w:rPr>
          <w:noProof/>
        </w:rPr>
        <w:t>551</w:t>
      </w:r>
      <w:r>
        <w:fldChar w:fldCharType="end"/>
      </w:r>
    </w:p>
    <w:p w:rsidR="00E17828" w:rsidRDefault="00716732">
      <w:pPr>
        <w:pStyle w:val="indexentry0"/>
      </w:pPr>
      <w:hyperlink w:anchor="section_e113918da7de4ca8bc2d7a5d8422b5e2">
        <w:r>
          <w:rPr>
            <w:rStyle w:val="Hyperlink"/>
          </w:rPr>
          <w:t>lvl7pPr (List Level 7 Text Style)</w:t>
        </w:r>
      </w:hyperlink>
      <w:r>
        <w:t xml:space="preserve"> </w:t>
      </w:r>
      <w:r>
        <w:fldChar w:fldCharType="begin"/>
      </w:r>
      <w:r>
        <w:instrText>PAGEREF section_e113918da7de4ca8bc2d7a5d8422b5e2</w:instrText>
      </w:r>
      <w:r>
        <w:fldChar w:fldCharType="separate"/>
      </w:r>
      <w:r>
        <w:rPr>
          <w:noProof/>
        </w:rPr>
        <w:t>552</w:t>
      </w:r>
      <w:r>
        <w:fldChar w:fldCharType="end"/>
      </w:r>
    </w:p>
    <w:p w:rsidR="00E17828" w:rsidRDefault="00716732">
      <w:pPr>
        <w:pStyle w:val="indexentry0"/>
      </w:pPr>
      <w:hyperlink w:anchor="section_f1207faaeccb47d896f0c33911cbb451">
        <w:r>
          <w:rPr>
            <w:rStyle w:val="Hyperlink"/>
          </w:rPr>
          <w:t>lvl8pPr (List Level 8 T</w:t>
        </w:r>
        <w:r>
          <w:rPr>
            <w:rStyle w:val="Hyperlink"/>
          </w:rPr>
          <w:t>ext Style)</w:t>
        </w:r>
      </w:hyperlink>
      <w:r>
        <w:t xml:space="preserve"> </w:t>
      </w:r>
      <w:r>
        <w:fldChar w:fldCharType="begin"/>
      </w:r>
      <w:r>
        <w:instrText>PAGEREF section_f1207faaeccb47d896f0c33911cbb451</w:instrText>
      </w:r>
      <w:r>
        <w:fldChar w:fldCharType="separate"/>
      </w:r>
      <w:r>
        <w:rPr>
          <w:noProof/>
        </w:rPr>
        <w:t>552</w:t>
      </w:r>
      <w:r>
        <w:fldChar w:fldCharType="end"/>
      </w:r>
    </w:p>
    <w:p w:rsidR="00E17828" w:rsidRDefault="00716732">
      <w:pPr>
        <w:pStyle w:val="indexentry0"/>
      </w:pPr>
      <w:hyperlink w:anchor="section_a8cd47b48d334e938e360fafa33a6f07">
        <w:r>
          <w:rPr>
            <w:rStyle w:val="Hyperlink"/>
          </w:rPr>
          <w:t>lvl9pPr (List Level 9 Text Style)</w:t>
        </w:r>
      </w:hyperlink>
      <w:r>
        <w:t xml:space="preserve"> </w:t>
      </w:r>
      <w:r>
        <w:fldChar w:fldCharType="begin"/>
      </w:r>
      <w:r>
        <w:instrText>PAGEREF section_a8cd47b48d334e938e360fafa33a6f07</w:instrText>
      </w:r>
      <w:r>
        <w:fldChar w:fldCharType="separate"/>
      </w:r>
      <w:r>
        <w:rPr>
          <w:noProof/>
        </w:rPr>
        <w:t>552</w:t>
      </w:r>
      <w:r>
        <w:fldChar w:fldCharType="end"/>
      </w:r>
    </w:p>
    <w:p w:rsidR="00E17828" w:rsidRDefault="00716732">
      <w:pPr>
        <w:pStyle w:val="indexentry0"/>
      </w:pPr>
      <w:hyperlink w:anchor="section_6246bd077da6429598d3526d9bdd2adf">
        <w:r>
          <w:rPr>
            <w:rStyle w:val="Hyperlink"/>
          </w:rPr>
          <w:t>lvlJc (Justification)</w:t>
        </w:r>
      </w:hyperlink>
      <w:r>
        <w:t xml:space="preserve"> </w:t>
      </w:r>
      <w:r>
        <w:fldChar w:fldCharType="begin"/>
      </w:r>
      <w:r>
        <w:instrText>PAGEREF section_6246bd077da6429598d3526d9bdd2adf</w:instrText>
      </w:r>
      <w:r>
        <w:fldChar w:fldCharType="separate"/>
      </w:r>
      <w:r>
        <w:rPr>
          <w:noProof/>
        </w:rPr>
        <w:t>122</w:t>
      </w:r>
      <w:r>
        <w:fldChar w:fldCharType="end"/>
      </w:r>
    </w:p>
    <w:p w:rsidR="00E17828" w:rsidRDefault="00716732">
      <w:pPr>
        <w:pStyle w:val="indexentry0"/>
      </w:pPr>
      <w:hyperlink w:anchor="section_dcd6f84266864b2c82019bfbe582af45">
        <w:r>
          <w:rPr>
            <w:rStyle w:val="Hyperlink"/>
          </w:rPr>
          <w:t>lvlRestart (Restart Numbering Level Symbol)</w:t>
        </w:r>
      </w:hyperlink>
      <w:r>
        <w:t xml:space="preserve"> </w:t>
      </w:r>
      <w:r>
        <w:fldChar w:fldCharType="begin"/>
      </w:r>
      <w:r>
        <w:instrText>PAGEREF section_dcd6f84266864b2c82019bfbe582af45</w:instrText>
      </w:r>
      <w:r>
        <w:fldChar w:fldCharType="separate"/>
      </w:r>
      <w:r>
        <w:rPr>
          <w:noProof/>
        </w:rPr>
        <w:t>122</w:t>
      </w:r>
      <w:r>
        <w:fldChar w:fldCharType="end"/>
      </w:r>
    </w:p>
    <w:p w:rsidR="00E17828" w:rsidRDefault="00716732">
      <w:pPr>
        <w:pStyle w:val="indexentry0"/>
      </w:pPr>
      <w:hyperlink w:anchor="section_d23f772418c14a51a6434c57c3a47089">
        <w:r>
          <w:rPr>
            <w:rStyle w:val="Hyperlink"/>
          </w:rPr>
          <w:t>lvlText (Numbering Level Text)</w:t>
        </w:r>
      </w:hyperlink>
      <w:r>
        <w:t xml:space="preserve"> </w:t>
      </w:r>
      <w:r>
        <w:fldChar w:fldCharType="begin"/>
      </w:r>
      <w:r>
        <w:instrText>PAGEREF section_d23f772418c14a51a6434c57c3a47089</w:instrText>
      </w:r>
      <w:r>
        <w:fldChar w:fldCharType="separate"/>
      </w:r>
      <w:r>
        <w:rPr>
          <w:noProof/>
        </w:rPr>
        <w:t>123</w:t>
      </w:r>
      <w:r>
        <w:fldChar w:fldCharType="end"/>
      </w:r>
    </w:p>
    <w:p w:rsidR="00E17828" w:rsidRDefault="00E17828">
      <w:pPr>
        <w:spacing w:before="0" w:after="0"/>
        <w:rPr>
          <w:sz w:val="16"/>
        </w:rPr>
      </w:pPr>
    </w:p>
    <w:p w:rsidR="00E17828" w:rsidRDefault="00716732">
      <w:pPr>
        <w:pStyle w:val="indexheader"/>
      </w:pPr>
      <w:r>
        <w:t>M</w:t>
      </w:r>
    </w:p>
    <w:p w:rsidR="00E17828" w:rsidRDefault="00E17828">
      <w:pPr>
        <w:spacing w:before="0" w:after="0"/>
        <w:rPr>
          <w:sz w:val="16"/>
        </w:rPr>
      </w:pPr>
    </w:p>
    <w:p w:rsidR="00E17828" w:rsidRDefault="00716732">
      <w:pPr>
        <w:pStyle w:val="indexentry0"/>
      </w:pPr>
      <w:hyperlink w:anchor="section_992ee65b29424e8dae966bf8eb53af97">
        <w:r>
          <w:rPr>
            <w:rStyle w:val="Hyperlink"/>
          </w:rPr>
          <w:t>m (Matrix Function)</w:t>
        </w:r>
      </w:hyperlink>
      <w:r>
        <w:t xml:space="preserve"> </w:t>
      </w:r>
      <w:r>
        <w:fldChar w:fldCharType="begin"/>
      </w:r>
      <w:r>
        <w:instrText>PAGEREF section_992ee65b29424e8dae966bf8eb53af97</w:instrText>
      </w:r>
      <w:r>
        <w:fldChar w:fldCharType="separate"/>
      </w:r>
      <w:r>
        <w:rPr>
          <w:noProof/>
        </w:rPr>
        <w:t>774</w:t>
      </w:r>
      <w:r>
        <w:fldChar w:fldCharType="end"/>
      </w:r>
    </w:p>
    <w:p w:rsidR="00E17828" w:rsidRDefault="00716732">
      <w:pPr>
        <w:pStyle w:val="indexentry0"/>
      </w:pPr>
      <w:hyperlink w:anchor="section_d7d9f21600364c96a4aeaeadb5c9e81d">
        <w:r>
          <w:rPr>
            <w:rStyle w:val="Hyperlink"/>
          </w:rPr>
          <w:t>m (No Value)</w:t>
        </w:r>
      </w:hyperlink>
      <w:r>
        <w:t xml:space="preserve"> </w:t>
      </w:r>
      <w:r>
        <w:fldChar w:fldCharType="begin"/>
      </w:r>
      <w:r>
        <w:instrText>PAGEREF section_d7d9f21600364c96a4aeaeadb5c9e81d</w:instrText>
      </w:r>
      <w:r>
        <w:fldChar w:fldCharType="separate"/>
      </w:r>
      <w:r>
        <w:rPr>
          <w:noProof/>
        </w:rPr>
        <w:t>355</w:t>
      </w:r>
      <w:r>
        <w:fldChar w:fldCharType="end"/>
      </w:r>
    </w:p>
    <w:p w:rsidR="00E17828" w:rsidRDefault="00716732">
      <w:pPr>
        <w:pStyle w:val="indexentry0"/>
      </w:pPr>
      <w:hyperlink w:anchor="section_b599552396a94f76adec503c8d6c4cce">
        <w:r>
          <w:rPr>
            <w:rStyle w:val="Hyperlink"/>
          </w:rPr>
          <w:t>macro (Macro Ke</w:t>
        </w:r>
        <w:r>
          <w:rPr>
            <w:rStyle w:val="Hyperlink"/>
          </w:rPr>
          <w:t>yboard Customization Action)</w:t>
        </w:r>
      </w:hyperlink>
      <w:r>
        <w:t xml:space="preserve"> </w:t>
      </w:r>
      <w:r>
        <w:fldChar w:fldCharType="begin"/>
      </w:r>
      <w:r>
        <w:instrText>PAGEREF section_b599552396a94f76adec503c8d6c4cce</w:instrText>
      </w:r>
      <w:r>
        <w:fldChar w:fldCharType="separate"/>
      </w:r>
      <w:r>
        <w:rPr>
          <w:noProof/>
        </w:rPr>
        <w:t>814</w:t>
      </w:r>
      <w:r>
        <w:fldChar w:fldCharType="end"/>
      </w:r>
    </w:p>
    <w:p w:rsidR="00E17828" w:rsidRDefault="00716732">
      <w:pPr>
        <w:pStyle w:val="indexentry0"/>
      </w:pPr>
      <w:hyperlink w:anchor="section_968dd314b9b24a13b7f45d5daf82d76d">
        <w:r>
          <w:rPr>
            <w:rStyle w:val="Hyperlink"/>
          </w:rPr>
          <w:t>MACROBUTTON</w:t>
        </w:r>
      </w:hyperlink>
      <w:r>
        <w:t xml:space="preserve"> </w:t>
      </w:r>
      <w:r>
        <w:fldChar w:fldCharType="begin"/>
      </w:r>
      <w:r>
        <w:instrText>PAGEREF section_968dd314b9b24a13b7f45d5daf82d76d</w:instrText>
      </w:r>
      <w:r>
        <w:fldChar w:fldCharType="separate"/>
      </w:r>
      <w:r>
        <w:rPr>
          <w:noProof/>
        </w:rPr>
        <w:t>230</w:t>
      </w:r>
      <w:r>
        <w:fldChar w:fldCharType="end"/>
      </w:r>
    </w:p>
    <w:p w:rsidR="00E17828" w:rsidRDefault="00716732">
      <w:pPr>
        <w:pStyle w:val="indexentry0"/>
      </w:pPr>
      <w:r>
        <w:t>Mail Merge (</w:t>
      </w:r>
      <w:hyperlink w:anchor="section_a62216c177824945ba7c4a33a5ca168c">
        <w:r>
          <w:rPr>
            <w:rStyle w:val="Hyperlink"/>
          </w:rPr>
          <w:t>section 2.1.367</w:t>
        </w:r>
      </w:hyperlink>
      <w:r>
        <w:t xml:space="preserve"> </w:t>
      </w:r>
      <w:r>
        <w:fldChar w:fldCharType="begin"/>
      </w:r>
      <w:r>
        <w:instrText>PAGEREF section_a62216c177824945ba7c4a33a5ca168c</w:instrText>
      </w:r>
      <w:r>
        <w:fldChar w:fldCharType="separate"/>
      </w:r>
      <w:r>
        <w:rPr>
          <w:noProof/>
        </w:rPr>
        <w:t>143</w:t>
      </w:r>
      <w:r>
        <w:fldChar w:fldCharType="end"/>
      </w:r>
      <w:r>
        <w:t xml:space="preserve">, </w:t>
      </w:r>
      <w:hyperlink w:anchor="section_639ca6b5160d447a95d2e870faa8cd41">
        <w:r>
          <w:rPr>
            <w:rStyle w:val="Hyperlink"/>
          </w:rPr>
          <w:t>section 3.1.2.2</w:t>
        </w:r>
      </w:hyperlink>
      <w:r>
        <w:t xml:space="preserve"> </w:t>
      </w:r>
      <w:r>
        <w:fldChar w:fldCharType="begin"/>
      </w:r>
      <w:r>
        <w:instrText>PAGEREF section_639ca6b5160d447a95d2e870faa8cd41</w:instrText>
      </w:r>
      <w:r>
        <w:fldChar w:fldCharType="separate"/>
      </w:r>
      <w:r>
        <w:rPr>
          <w:noProof/>
        </w:rPr>
        <w:t>893</w:t>
      </w:r>
      <w:r>
        <w:fldChar w:fldCharType="end"/>
      </w:r>
      <w:r>
        <w:t>)</w:t>
      </w:r>
    </w:p>
    <w:p w:rsidR="00E17828" w:rsidRDefault="00716732">
      <w:pPr>
        <w:pStyle w:val="indexentry0"/>
      </w:pPr>
      <w:hyperlink w:anchor="section_8bb1a00cfc1149f988f23ce626f2fda3">
        <w:r>
          <w:rPr>
            <w:rStyle w:val="Hyperlink"/>
          </w:rPr>
          <w:t>Mail Merge Recipient Data Part</w:t>
        </w:r>
      </w:hyperlink>
      <w:r>
        <w:t xml:space="preserve"> </w:t>
      </w:r>
      <w:r>
        <w:fldChar w:fldCharType="begin"/>
      </w:r>
      <w:r>
        <w:instrText>PAGEREF section_8bb1a00cfc1149f988f23ce626f2fda3</w:instrText>
      </w:r>
      <w:r>
        <w:fldChar w:fldCharType="separate"/>
      </w:r>
      <w:r>
        <w:rPr>
          <w:noProof/>
        </w:rPr>
        <w:t>801</w:t>
      </w:r>
      <w:r>
        <w:fldChar w:fldCharType="end"/>
      </w:r>
    </w:p>
    <w:p w:rsidR="00E17828" w:rsidRDefault="00716732">
      <w:pPr>
        <w:pStyle w:val="indexentry0"/>
      </w:pPr>
      <w:hyperlink w:anchor="section_dcbe0426df184b4e971f86c5d8cec527">
        <w:r>
          <w:rPr>
            <w:rStyle w:val="Hyperlink"/>
          </w:rPr>
          <w:t>mailMerge (Mail Merge Settings)</w:t>
        </w:r>
      </w:hyperlink>
      <w:r>
        <w:t xml:space="preserve"> </w:t>
      </w:r>
      <w:r>
        <w:fldChar w:fldCharType="begin"/>
      </w:r>
      <w:r>
        <w:instrText>PAGEREF section_dcbe0426df184b4e971f86c5d</w:instrText>
      </w:r>
      <w:r>
        <w:instrText>8cec527</w:instrText>
      </w:r>
      <w:r>
        <w:fldChar w:fldCharType="separate"/>
      </w:r>
      <w:r>
        <w:rPr>
          <w:noProof/>
        </w:rPr>
        <w:t>147</w:t>
      </w:r>
      <w:r>
        <w:fldChar w:fldCharType="end"/>
      </w:r>
    </w:p>
    <w:p w:rsidR="00E17828" w:rsidRDefault="00716732">
      <w:pPr>
        <w:pStyle w:val="indexentry0"/>
      </w:pPr>
      <w:hyperlink w:anchor="section_eac42c2f7ead4176800c49405d40e5c6">
        <w:r>
          <w:rPr>
            <w:rStyle w:val="Hyperlink"/>
          </w:rPr>
          <w:t>main (Main)</w:t>
        </w:r>
      </w:hyperlink>
      <w:r>
        <w:t xml:space="preserve"> </w:t>
      </w:r>
      <w:r>
        <w:fldChar w:fldCharType="begin"/>
      </w:r>
      <w:r>
        <w:instrText>PAGEREF section_eac42c2f7ead4176800c49405d40e5c6</w:instrText>
      </w:r>
      <w:r>
        <w:fldChar w:fldCharType="separate"/>
      </w:r>
      <w:r>
        <w:rPr>
          <w:noProof/>
        </w:rPr>
        <w:t>412</w:t>
      </w:r>
      <w:r>
        <w:fldChar w:fldCharType="end"/>
      </w:r>
    </w:p>
    <w:p w:rsidR="00E17828" w:rsidRDefault="00716732">
      <w:pPr>
        <w:pStyle w:val="indexentry0"/>
      </w:pPr>
      <w:hyperlink w:anchor="section_5c0aa7e3d8fe4c549958fcec1369fb2b">
        <w:r>
          <w:rPr>
            <w:rStyle w:val="Hyperlink"/>
          </w:rPr>
          <w:t>Main Document Part</w:t>
        </w:r>
      </w:hyperlink>
      <w:r>
        <w:t xml:space="preserve"> </w:t>
      </w:r>
      <w:r>
        <w:fldChar w:fldCharType="begin"/>
      </w:r>
      <w:r>
        <w:instrText>PAGEREF section_5c0aa7e3d8fe4c549958fcec1369fb2b</w:instrText>
      </w:r>
      <w:r>
        <w:fldChar w:fldCharType="separate"/>
      </w:r>
      <w:r>
        <w:rPr>
          <w:noProof/>
        </w:rPr>
        <w:t>47</w:t>
      </w:r>
      <w:r>
        <w:fldChar w:fldCharType="end"/>
      </w:r>
    </w:p>
    <w:p w:rsidR="00E17828" w:rsidRDefault="00716732">
      <w:pPr>
        <w:pStyle w:val="indexentry0"/>
      </w:pPr>
      <w:hyperlink w:anchor="section_efe9d9328e2441cebbe4d018693e9d0e">
        <w:r>
          <w:rPr>
            <w:rStyle w:val="Hyperlink"/>
          </w:rPr>
          <w:t>majorTickMark (Major Tick Mark)</w:t>
        </w:r>
      </w:hyperlink>
      <w:r>
        <w:t xml:space="preserve"> </w:t>
      </w:r>
      <w:r>
        <w:fldChar w:fldCharType="begin"/>
      </w:r>
      <w:r>
        <w:instrText>PAGEREF section_efe9d9328e2441cebbe4d018693e9d0e</w:instrText>
      </w:r>
      <w:r>
        <w:fldChar w:fldCharType="separate"/>
      </w:r>
      <w:r>
        <w:rPr>
          <w:noProof/>
        </w:rPr>
        <w:t>665</w:t>
      </w:r>
      <w:r>
        <w:fldChar w:fldCharType="end"/>
      </w:r>
    </w:p>
    <w:p w:rsidR="00E17828" w:rsidRDefault="00716732">
      <w:pPr>
        <w:pStyle w:val="indexentry0"/>
      </w:pPr>
      <w:hyperlink w:anchor="section_879eb27079154643801a68e77c02e331">
        <w:r>
          <w:rPr>
            <w:rStyle w:val="Hyperlink"/>
          </w:rPr>
          <w:t>majorTimeUnit (Major Time Unit)</w:t>
        </w:r>
      </w:hyperlink>
      <w:r>
        <w:t xml:space="preserve"> </w:t>
      </w:r>
      <w:r>
        <w:fldChar w:fldCharType="begin"/>
      </w:r>
      <w:r>
        <w:instrText>PAGEREF section_879eb27079154643801a68e77c02e331</w:instrText>
      </w:r>
      <w:r>
        <w:fldChar w:fldCharType="separate"/>
      </w:r>
      <w:r>
        <w:rPr>
          <w:noProof/>
        </w:rPr>
        <w:t>665</w:t>
      </w:r>
      <w:r>
        <w:fldChar w:fldCharType="end"/>
      </w:r>
    </w:p>
    <w:p w:rsidR="00E17828" w:rsidRDefault="00716732">
      <w:pPr>
        <w:pStyle w:val="indexentry0"/>
      </w:pPr>
      <w:hyperlink w:anchor="section_76b3ab21cf524c24941303bc6b94b0af">
        <w:r>
          <w:rPr>
            <w:rStyle w:val="Hyperlink"/>
          </w:rPr>
          <w:t>majorUnit (Major Unit)</w:t>
        </w:r>
      </w:hyperlink>
      <w:r>
        <w:t xml:space="preserve"> </w:t>
      </w:r>
      <w:r>
        <w:fldChar w:fldCharType="begin"/>
      </w:r>
      <w:r>
        <w:instrText>PAGEREF section_76b3ab21cf524c24941303bc6b94b0af</w:instrText>
      </w:r>
      <w:r>
        <w:fldChar w:fldCharType="separate"/>
      </w:r>
      <w:r>
        <w:rPr>
          <w:noProof/>
        </w:rPr>
        <w:t>665</w:t>
      </w:r>
      <w:r>
        <w:fldChar w:fldCharType="end"/>
      </w:r>
    </w:p>
    <w:p w:rsidR="00E17828" w:rsidRDefault="00716732">
      <w:pPr>
        <w:pStyle w:val="indexentry0"/>
      </w:pPr>
      <w:hyperlink w:anchor="section_ab46c00f9c5f430e9cc36a212f13b84c">
        <w:r>
          <w:rPr>
            <w:rStyle w:val="Hyperlink"/>
          </w:rPr>
          <w:t>ManifestHashAlgorithm (Manifest Hash Algorithm)</w:t>
        </w:r>
      </w:hyperlink>
      <w:r>
        <w:t xml:space="preserve"> </w:t>
      </w:r>
      <w:r>
        <w:fldChar w:fldCharType="begin"/>
      </w:r>
      <w:r>
        <w:instrText>PAGEREF section_ab46c00f9c5f430e9cc36a212f13b84c</w:instrText>
      </w:r>
      <w:r>
        <w:fldChar w:fldCharType="separate"/>
      </w:r>
      <w:r>
        <w:rPr>
          <w:noProof/>
        </w:rPr>
        <w:t>986</w:t>
      </w:r>
      <w:r>
        <w:fldChar w:fldCharType="end"/>
      </w:r>
    </w:p>
    <w:p w:rsidR="00E17828" w:rsidRDefault="00716732">
      <w:pPr>
        <w:pStyle w:val="indexentry0"/>
      </w:pPr>
      <w:hyperlink w:anchor="section_1cb673b62e294096b01f0bf2fd06efbc">
        <w:r>
          <w:rPr>
            <w:rStyle w:val="Hyperlink"/>
          </w:rPr>
          <w:t>manualLayout (Manual Layout)</w:t>
        </w:r>
      </w:hyperlink>
      <w:r>
        <w:t xml:space="preserve"> </w:t>
      </w:r>
      <w:r>
        <w:fldChar w:fldCharType="begin"/>
      </w:r>
      <w:r>
        <w:instrText>PAGEREF section_1cb673b62e294</w:instrText>
      </w:r>
      <w:r>
        <w:instrText>096b01f0bf2fd06efbc</w:instrText>
      </w:r>
      <w:r>
        <w:fldChar w:fldCharType="separate"/>
      </w:r>
      <w:r>
        <w:rPr>
          <w:noProof/>
        </w:rPr>
        <w:t>666</w:t>
      </w:r>
      <w:r>
        <w:fldChar w:fldCharType="end"/>
      </w:r>
    </w:p>
    <w:p w:rsidR="00E17828" w:rsidRDefault="00716732">
      <w:pPr>
        <w:pStyle w:val="indexentry0"/>
      </w:pPr>
      <w:hyperlink w:anchor="section_91b89e6251a147ea95a0183a4e4a39c6">
        <w:r>
          <w:rPr>
            <w:rStyle w:val="Hyperlink"/>
          </w:rPr>
          <w:t>map (OLAP Measure Group)</w:t>
        </w:r>
      </w:hyperlink>
      <w:r>
        <w:t xml:space="preserve"> </w:t>
      </w:r>
      <w:r>
        <w:fldChar w:fldCharType="begin"/>
      </w:r>
      <w:r>
        <w:instrText>PAGEREF section_91b89e6251a147ea95a0183a4e4a39c6</w:instrText>
      </w:r>
      <w:r>
        <w:fldChar w:fldCharType="separate"/>
      </w:r>
      <w:r>
        <w:rPr>
          <w:noProof/>
        </w:rPr>
        <w:t>357</w:t>
      </w:r>
      <w:r>
        <w:fldChar w:fldCharType="end"/>
      </w:r>
    </w:p>
    <w:p w:rsidR="00E17828" w:rsidRDefault="00716732">
      <w:pPr>
        <w:pStyle w:val="indexentry0"/>
      </w:pPr>
      <w:hyperlink w:anchor="section_f42a9800c7cd4e30930f84dc9c6f4630">
        <w:r>
          <w:rPr>
            <w:rStyle w:val="Hyperlink"/>
          </w:rPr>
          <w:t>Map (XML Mapping Properties)</w:t>
        </w:r>
      </w:hyperlink>
      <w:r>
        <w:t xml:space="preserve"> </w:t>
      </w:r>
      <w:r>
        <w:fldChar w:fldCharType="begin"/>
      </w:r>
      <w:r>
        <w:instrText>P</w:instrText>
      </w:r>
      <w:r>
        <w:instrText>AGEREF section_f42a9800c7cd4e30930f84dc9c6f4630</w:instrText>
      </w:r>
      <w:r>
        <w:fldChar w:fldCharType="separate"/>
      </w:r>
      <w:r>
        <w:rPr>
          <w:noProof/>
        </w:rPr>
        <w:t>414</w:t>
      </w:r>
      <w:r>
        <w:fldChar w:fldCharType="end"/>
      </w:r>
    </w:p>
    <w:p w:rsidR="00E17828" w:rsidRDefault="00716732">
      <w:pPr>
        <w:pStyle w:val="indexentry0"/>
      </w:pPr>
      <w:hyperlink w:anchor="section_f3bab18deb654351ad716787693eea4f">
        <w:r>
          <w:rPr>
            <w:rStyle w:val="Hyperlink"/>
          </w:rPr>
          <w:t>mappedName (Predefined Merge Field Name)</w:t>
        </w:r>
      </w:hyperlink>
      <w:r>
        <w:t xml:space="preserve"> </w:t>
      </w:r>
      <w:r>
        <w:fldChar w:fldCharType="begin"/>
      </w:r>
      <w:r>
        <w:instrText>PAGEREF section_f3bab18deb654351ad716787693eea4f</w:instrText>
      </w:r>
      <w:r>
        <w:fldChar w:fldCharType="separate"/>
      </w:r>
      <w:r>
        <w:rPr>
          <w:noProof/>
        </w:rPr>
        <w:t>147</w:t>
      </w:r>
      <w:r>
        <w:fldChar w:fldCharType="end"/>
      </w:r>
    </w:p>
    <w:p w:rsidR="00E17828" w:rsidRDefault="00716732">
      <w:pPr>
        <w:pStyle w:val="indexentry0"/>
      </w:pPr>
      <w:hyperlink w:anchor="section_1241f16ec5c644968582d81f57d84d5d">
        <w:r>
          <w:rPr>
            <w:rStyle w:val="Hyperlink"/>
          </w:rPr>
          <w:t>marker (Marker)</w:t>
        </w:r>
      </w:hyperlink>
      <w:r>
        <w:t xml:space="preserve"> </w:t>
      </w:r>
      <w:r>
        <w:fldChar w:fldCharType="begin"/>
      </w:r>
      <w:r>
        <w:instrText>PAGEREF section_1241f16ec5c644968582d81f57d84d5d</w:instrText>
      </w:r>
      <w:r>
        <w:fldChar w:fldCharType="separate"/>
      </w:r>
      <w:r>
        <w:rPr>
          <w:noProof/>
        </w:rPr>
        <w:t>666</w:t>
      </w:r>
      <w:r>
        <w:fldChar w:fldCharType="end"/>
      </w:r>
    </w:p>
    <w:p w:rsidR="00E17828" w:rsidRDefault="00716732">
      <w:pPr>
        <w:pStyle w:val="indexentry0"/>
      </w:pPr>
      <w:hyperlink w:anchor="section_4909f5163a144afdbb65684190566117">
        <w:r>
          <w:rPr>
            <w:rStyle w:val="Hyperlink"/>
          </w:rPr>
          <w:t>marker (Show Marker)</w:t>
        </w:r>
      </w:hyperlink>
      <w:r>
        <w:t xml:space="preserve"> </w:t>
      </w:r>
      <w:r>
        <w:fldChar w:fldCharType="begin"/>
      </w:r>
      <w:r>
        <w:instrText>PAGEREF section_4909f5163a144afdbb65684190566117</w:instrText>
      </w:r>
      <w:r>
        <w:fldChar w:fldCharType="separate"/>
      </w:r>
      <w:r>
        <w:rPr>
          <w:noProof/>
        </w:rPr>
        <w:t>666</w:t>
      </w:r>
      <w:r>
        <w:fldChar w:fldCharType="end"/>
      </w:r>
    </w:p>
    <w:p w:rsidR="00E17828" w:rsidRDefault="00716732">
      <w:pPr>
        <w:pStyle w:val="indexentry0"/>
      </w:pPr>
      <w:hyperlink w:anchor="section_928004938c0b4c00ba030990822c14b4">
        <w:r>
          <w:rPr>
            <w:rStyle w:val="Hyperlink"/>
          </w:rPr>
          <w:t>Markup Compatibility Attributes and Elements</w:t>
        </w:r>
      </w:hyperlink>
      <w:r>
        <w:t xml:space="preserve"> </w:t>
      </w:r>
      <w:r>
        <w:fldChar w:fldCharType="begin"/>
      </w:r>
      <w:r>
        <w:instrText>PAGEREF section_928004938c0b4c00ba030990822c14b4</w:instrText>
      </w:r>
      <w:r>
        <w:fldChar w:fldCharType="separate"/>
      </w:r>
      <w:r>
        <w:rPr>
          <w:noProof/>
        </w:rPr>
        <w:t>799</w:t>
      </w:r>
      <w:r>
        <w:fldChar w:fldCharType="end"/>
      </w:r>
    </w:p>
    <w:p w:rsidR="00E17828" w:rsidRDefault="00716732">
      <w:pPr>
        <w:pStyle w:val="indexentry0"/>
      </w:pPr>
      <w:hyperlink w:anchor="section_979a40e203f541ae8c0c3a55b9d47ce8">
        <w:r>
          <w:rPr>
            <w:rStyle w:val="Hyperlink"/>
          </w:rPr>
          <w:t>MATCH</w:t>
        </w:r>
      </w:hyperlink>
      <w:r>
        <w:t xml:space="preserve"> </w:t>
      </w:r>
      <w:r>
        <w:fldChar w:fldCharType="begin"/>
      </w:r>
      <w:r>
        <w:instrText>PAGEREF section_979a40e203f</w:instrText>
      </w:r>
      <w:r>
        <w:instrText>541ae8c0c3a55b9d47ce8</w:instrText>
      </w:r>
      <w:r>
        <w:fldChar w:fldCharType="separate"/>
      </w:r>
      <w:r>
        <w:rPr>
          <w:noProof/>
        </w:rPr>
        <w:t>456</w:t>
      </w:r>
      <w:r>
        <w:fldChar w:fldCharType="end"/>
      </w:r>
    </w:p>
    <w:p w:rsidR="00E17828" w:rsidRDefault="00716732">
      <w:pPr>
        <w:pStyle w:val="indexentry0"/>
      </w:pPr>
      <w:r>
        <w:t>Math (</w:t>
      </w:r>
      <w:hyperlink w:anchor="section_107f84e13d8e426aac21e1a46e004bbe">
        <w:r>
          <w:rPr>
            <w:rStyle w:val="Hyperlink"/>
          </w:rPr>
          <w:t>section 2.1.4</w:t>
        </w:r>
      </w:hyperlink>
      <w:r>
        <w:t xml:space="preserve"> </w:t>
      </w:r>
      <w:r>
        <w:fldChar w:fldCharType="begin"/>
      </w:r>
      <w:r>
        <w:instrText>PAGEREF section_107f84e13d8e426aac21e1a46e004bbe</w:instrText>
      </w:r>
      <w:r>
        <w:fldChar w:fldCharType="separate"/>
      </w:r>
      <w:r>
        <w:rPr>
          <w:noProof/>
        </w:rPr>
        <w:t>46</w:t>
      </w:r>
      <w:r>
        <w:fldChar w:fldCharType="end"/>
      </w:r>
      <w:r>
        <w:t xml:space="preserve">, </w:t>
      </w:r>
      <w:hyperlink w:anchor="section_39ab8c3d6bd24d1fafae94235ab66389">
        <w:r>
          <w:rPr>
            <w:rStyle w:val="Hyperlink"/>
          </w:rPr>
          <w:t>section 2.1.1797</w:t>
        </w:r>
      </w:hyperlink>
      <w:r>
        <w:t xml:space="preserve"> </w:t>
      </w:r>
      <w:r>
        <w:fldChar w:fldCharType="begin"/>
      </w:r>
      <w:r>
        <w:instrText>PAGEREF section</w:instrText>
      </w:r>
      <w:r>
        <w:instrText>_39ab8c3d6bd24d1fafae94235ab66389</w:instrText>
      </w:r>
      <w:r>
        <w:fldChar w:fldCharType="separate"/>
      </w:r>
      <w:r>
        <w:rPr>
          <w:noProof/>
        </w:rPr>
        <w:t>765</w:t>
      </w:r>
      <w:r>
        <w:fldChar w:fldCharType="end"/>
      </w:r>
      <w:r>
        <w:t>)</w:t>
      </w:r>
    </w:p>
    <w:p w:rsidR="00E17828" w:rsidRDefault="00716732">
      <w:pPr>
        <w:pStyle w:val="indexentry0"/>
      </w:pPr>
      <w:hyperlink w:anchor="section_cbcf27acdc6f4715aa40c0215a19d0ae">
        <w:r>
          <w:rPr>
            <w:rStyle w:val="Hyperlink"/>
          </w:rPr>
          <w:t>Math Run</w:t>
        </w:r>
      </w:hyperlink>
      <w:r>
        <w:t xml:space="preserve"> </w:t>
      </w:r>
      <w:r>
        <w:fldChar w:fldCharType="begin"/>
      </w:r>
      <w:r>
        <w:instrText>PAGEREF section_cbcf27acdc6f4715aa40c0215a19d0ae</w:instrText>
      </w:r>
      <w:r>
        <w:fldChar w:fldCharType="separate"/>
      </w:r>
      <w:r>
        <w:rPr>
          <w:noProof/>
        </w:rPr>
        <w:t>999</w:t>
      </w:r>
      <w:r>
        <w:fldChar w:fldCharType="end"/>
      </w:r>
    </w:p>
    <w:p w:rsidR="00E17828" w:rsidRDefault="00716732">
      <w:pPr>
        <w:pStyle w:val="indexentry0"/>
      </w:pPr>
      <w:hyperlink w:anchor="section_10fb9da6a5b04eafbbb71e96f36da610">
        <w:r>
          <w:rPr>
            <w:rStyle w:val="Hyperlink"/>
          </w:rPr>
          <w:t>mathFont (Math Font)</w:t>
        </w:r>
      </w:hyperlink>
      <w:r>
        <w:t xml:space="preserve"> </w:t>
      </w:r>
      <w:r>
        <w:fldChar w:fldCharType="begin"/>
      </w:r>
      <w:r>
        <w:instrText>PAGEREF section_10fb9da6a5b04eafbbb71e96f36da610</w:instrText>
      </w:r>
      <w:r>
        <w:fldChar w:fldCharType="separate"/>
      </w:r>
      <w:r>
        <w:rPr>
          <w:noProof/>
        </w:rPr>
        <w:t>774</w:t>
      </w:r>
      <w:r>
        <w:fldChar w:fldCharType="end"/>
      </w:r>
    </w:p>
    <w:p w:rsidR="00E17828" w:rsidRDefault="00716732">
      <w:pPr>
        <w:pStyle w:val="indexentry0"/>
      </w:pPr>
      <w:hyperlink w:anchor="section_cc034f4694ab490195d25b2fc892d732">
        <w:r>
          <w:rPr>
            <w:rStyle w:val="Hyperlink"/>
          </w:rPr>
          <w:t>max (Maximum)</w:t>
        </w:r>
      </w:hyperlink>
      <w:r>
        <w:t xml:space="preserve"> </w:t>
      </w:r>
      <w:r>
        <w:fldChar w:fldCharType="begin"/>
      </w:r>
      <w:r>
        <w:instrText>PAGEREF section_cc034f4694ab490195d25b2fc892d732</w:instrText>
      </w:r>
      <w:r>
        <w:fldChar w:fldCharType="separate"/>
      </w:r>
      <w:r>
        <w:rPr>
          <w:noProof/>
        </w:rPr>
        <w:t>666</w:t>
      </w:r>
      <w:r>
        <w:fldChar w:fldCharType="end"/>
      </w:r>
    </w:p>
    <w:p w:rsidR="00E17828" w:rsidRDefault="00716732">
      <w:pPr>
        <w:pStyle w:val="indexentry0"/>
      </w:pPr>
      <w:hyperlink w:anchor="section_c7c81279d9fa44519194dc3adaf2034c">
        <w:r>
          <w:rPr>
            <w:rStyle w:val="Hyperlink"/>
          </w:rPr>
          <w:t>Max (Scroll Ba</w:t>
        </w:r>
        <w:r>
          <w:rPr>
            <w:rStyle w:val="Hyperlink"/>
          </w:rPr>
          <w:t>r Maximum)</w:t>
        </w:r>
      </w:hyperlink>
      <w:r>
        <w:t xml:space="preserve"> </w:t>
      </w:r>
      <w:r>
        <w:fldChar w:fldCharType="begin"/>
      </w:r>
      <w:r>
        <w:instrText>PAGEREF section_c7c81279d9fa44519194dc3adaf2034c</w:instrText>
      </w:r>
      <w:r>
        <w:fldChar w:fldCharType="separate"/>
      </w:r>
      <w:r>
        <w:rPr>
          <w:noProof/>
        </w:rPr>
        <w:t>763</w:t>
      </w:r>
      <w:r>
        <w:fldChar w:fldCharType="end"/>
      </w:r>
    </w:p>
    <w:p w:rsidR="00E17828" w:rsidRDefault="00716732">
      <w:pPr>
        <w:pStyle w:val="indexentry0"/>
      </w:pPr>
      <w:hyperlink w:anchor="section_e1a2b162f1a0406286a8c312427f27c5">
        <w:r>
          <w:rPr>
            <w:rStyle w:val="Hyperlink"/>
          </w:rPr>
          <w:t>maxDist (Maximum Distribution)</w:t>
        </w:r>
      </w:hyperlink>
      <w:r>
        <w:t xml:space="preserve"> </w:t>
      </w:r>
      <w:r>
        <w:fldChar w:fldCharType="begin"/>
      </w:r>
      <w:r>
        <w:instrText>PAGEREF section_e1a2b162f1a0406286a8c312427f27c5</w:instrText>
      </w:r>
      <w:r>
        <w:fldChar w:fldCharType="separate"/>
      </w:r>
      <w:r>
        <w:rPr>
          <w:noProof/>
        </w:rPr>
        <w:t>774</w:t>
      </w:r>
      <w:r>
        <w:fldChar w:fldCharType="end"/>
      </w:r>
    </w:p>
    <w:p w:rsidR="00E17828" w:rsidRDefault="00716732">
      <w:pPr>
        <w:pStyle w:val="indexentry0"/>
      </w:pPr>
      <w:hyperlink w:anchor="section_f7b97bdb1b9e4c479dd1e4d4d0c902a9">
        <w:r>
          <w:rPr>
            <w:rStyle w:val="Hyperlink"/>
          </w:rPr>
          <w:t>maxLength (Text Box Form Field Maximum Length)</w:t>
        </w:r>
      </w:hyperlink>
      <w:r>
        <w:t xml:space="preserve"> </w:t>
      </w:r>
      <w:r>
        <w:fldChar w:fldCharType="begin"/>
      </w:r>
      <w:r>
        <w:instrText>PAGEREF section_f7b97bdb1b9e4c479dd1e4d4d0c902a9</w:instrText>
      </w:r>
      <w:r>
        <w:fldChar w:fldCharType="separate"/>
      </w:r>
      <w:r>
        <w:rPr>
          <w:noProof/>
        </w:rPr>
        <w:t>238</w:t>
      </w:r>
      <w:r>
        <w:fldChar w:fldCharType="end"/>
      </w:r>
    </w:p>
    <w:p w:rsidR="00E17828" w:rsidRDefault="00716732">
      <w:pPr>
        <w:pStyle w:val="indexentry0"/>
      </w:pPr>
      <w:hyperlink w:anchor="section_89dabfebf93349d3805d74648c2b3475">
        <w:r>
          <w:rPr>
            <w:rStyle w:val="Hyperlink"/>
          </w:rPr>
          <w:t>mc (Matrix Column)</w:t>
        </w:r>
      </w:hyperlink>
      <w:r>
        <w:t xml:space="preserve"> </w:t>
      </w:r>
      <w:r>
        <w:fldChar w:fldCharType="begin"/>
      </w:r>
      <w:r>
        <w:instrText>PAGEREF section_89dabfebf93349d3805d74648c2b3475</w:instrText>
      </w:r>
      <w:r>
        <w:fldChar w:fldCharType="separate"/>
      </w:r>
      <w:r>
        <w:rPr>
          <w:noProof/>
        </w:rPr>
        <w:t>774</w:t>
      </w:r>
      <w:r>
        <w:fldChar w:fldCharType="end"/>
      </w:r>
    </w:p>
    <w:p w:rsidR="00E17828" w:rsidRDefault="00716732">
      <w:pPr>
        <w:pStyle w:val="indexentry0"/>
      </w:pPr>
      <w:hyperlink w:anchor="section_8484e83bd8f742e7b1cb562621292c8e">
        <w:r>
          <w:rPr>
            <w:rStyle w:val="Hyperlink"/>
          </w:rPr>
          <w:t>mcs (Matrix Columns)</w:t>
        </w:r>
      </w:hyperlink>
      <w:r>
        <w:t xml:space="preserve"> </w:t>
      </w:r>
      <w:r>
        <w:fldChar w:fldCharType="begin"/>
      </w:r>
      <w:r>
        <w:instrText>PAGEREF section_8484e83bd8f742e7b1cb562621292c8e</w:instrText>
      </w:r>
      <w:r>
        <w:fldChar w:fldCharType="separate"/>
      </w:r>
      <w:r>
        <w:rPr>
          <w:noProof/>
        </w:rPr>
        <w:t>774</w:t>
      </w:r>
      <w:r>
        <w:fldChar w:fldCharType="end"/>
      </w:r>
    </w:p>
    <w:p w:rsidR="00E17828" w:rsidRDefault="00716732">
      <w:pPr>
        <w:pStyle w:val="indexentry0"/>
      </w:pPr>
      <w:hyperlink w:anchor="section_38adc816be79428fa43b102e571a789d">
        <w:r>
          <w:rPr>
            <w:rStyle w:val="Hyperlink"/>
          </w:rPr>
          <w:t>MDURATION</w:t>
        </w:r>
      </w:hyperlink>
      <w:r>
        <w:t xml:space="preserve"> </w:t>
      </w:r>
      <w:r>
        <w:fldChar w:fldCharType="begin"/>
      </w:r>
      <w:r>
        <w:instrText>PAGEREF section_38adc816be79428fa43b102e571a789</w:instrText>
      </w:r>
      <w:r>
        <w:instrText>d</w:instrText>
      </w:r>
      <w:r>
        <w:fldChar w:fldCharType="separate"/>
      </w:r>
      <w:r>
        <w:rPr>
          <w:noProof/>
        </w:rPr>
        <w:t>456</w:t>
      </w:r>
      <w:r>
        <w:fldChar w:fldCharType="end"/>
      </w:r>
    </w:p>
    <w:p w:rsidR="00E17828" w:rsidRDefault="00716732">
      <w:pPr>
        <w:pStyle w:val="indexentry0"/>
      </w:pPr>
      <w:hyperlink w:anchor="section_42dde1a9c522429eb445f6ebc5cfb31c">
        <w:r>
          <w:rPr>
            <w:rStyle w:val="Hyperlink"/>
          </w:rPr>
          <w:t>mdx (MDX Metadata Record)</w:t>
        </w:r>
      </w:hyperlink>
      <w:r>
        <w:t xml:space="preserve"> </w:t>
      </w:r>
      <w:r>
        <w:fldChar w:fldCharType="begin"/>
      </w:r>
      <w:r>
        <w:instrText>PAGEREF section_42dde1a9c522429eb445f6ebc5cfb31c</w:instrText>
      </w:r>
      <w:r>
        <w:fldChar w:fldCharType="separate"/>
      </w:r>
      <w:r>
        <w:rPr>
          <w:noProof/>
        </w:rPr>
        <w:t>326</w:t>
      </w:r>
      <w:r>
        <w:fldChar w:fldCharType="end"/>
      </w:r>
    </w:p>
    <w:p w:rsidR="00E17828" w:rsidRDefault="00716732">
      <w:pPr>
        <w:pStyle w:val="indexentry0"/>
      </w:pPr>
      <w:hyperlink w:anchor="section_fd5269008ea0443abc7139e65f2f6e94">
        <w:r>
          <w:rPr>
            <w:rStyle w:val="Hyperlink"/>
          </w:rPr>
          <w:t>mdxMetadata (MDX Metadata Information)</w:t>
        </w:r>
      </w:hyperlink>
      <w:r>
        <w:t xml:space="preserve"> </w:t>
      </w:r>
      <w:r>
        <w:fldChar w:fldCharType="begin"/>
      </w:r>
      <w:r>
        <w:instrText xml:space="preserve">PAGEREF </w:instrText>
      </w:r>
      <w:r>
        <w:instrText>section_fd5269008ea0443abc7139e65f2f6e94</w:instrText>
      </w:r>
      <w:r>
        <w:fldChar w:fldCharType="separate"/>
      </w:r>
      <w:r>
        <w:rPr>
          <w:noProof/>
        </w:rPr>
        <w:t>326</w:t>
      </w:r>
      <w:r>
        <w:fldChar w:fldCharType="end"/>
      </w:r>
    </w:p>
    <w:p w:rsidR="00E17828" w:rsidRDefault="00716732">
      <w:pPr>
        <w:pStyle w:val="indexentry0"/>
      </w:pPr>
      <w:hyperlink w:anchor="section_1cf52b55ec1946078aabe4d50f0276ac">
        <w:r>
          <w:rPr>
            <w:rStyle w:val="Hyperlink"/>
          </w:rPr>
          <w:t>measureGroup (OLAP Measure Group)</w:t>
        </w:r>
      </w:hyperlink>
      <w:r>
        <w:t xml:space="preserve"> </w:t>
      </w:r>
      <w:r>
        <w:fldChar w:fldCharType="begin"/>
      </w:r>
      <w:r>
        <w:instrText>PAGEREF section_1cf52b55ec1946078aabe4d50f0276ac</w:instrText>
      </w:r>
      <w:r>
        <w:fldChar w:fldCharType="separate"/>
      </w:r>
      <w:r>
        <w:rPr>
          <w:noProof/>
        </w:rPr>
        <w:t>357</w:t>
      </w:r>
      <w:r>
        <w:fldChar w:fldCharType="end"/>
      </w:r>
    </w:p>
    <w:p w:rsidR="00E17828" w:rsidRDefault="00716732">
      <w:pPr>
        <w:pStyle w:val="indexentry0"/>
      </w:pPr>
      <w:hyperlink w:anchor="section_254838cade0347fab2201b484766685b">
        <w:r>
          <w:rPr>
            <w:rStyle w:val="Hyperlink"/>
          </w:rPr>
          <w:t>me</w:t>
        </w:r>
        <w:r>
          <w:rPr>
            <w:rStyle w:val="Hyperlink"/>
          </w:rPr>
          <w:t>mber (Member)</w:t>
        </w:r>
      </w:hyperlink>
      <w:r>
        <w:t xml:space="preserve"> </w:t>
      </w:r>
      <w:r>
        <w:fldChar w:fldCharType="begin"/>
      </w:r>
      <w:r>
        <w:instrText>PAGEREF section_254838cade0347fab2201b484766685b</w:instrText>
      </w:r>
      <w:r>
        <w:fldChar w:fldCharType="separate"/>
      </w:r>
      <w:r>
        <w:rPr>
          <w:noProof/>
        </w:rPr>
        <w:t>357</w:t>
      </w:r>
      <w:r>
        <w:fldChar w:fldCharType="end"/>
      </w:r>
    </w:p>
    <w:p w:rsidR="00E17828" w:rsidRDefault="00716732">
      <w:pPr>
        <w:pStyle w:val="indexentry0"/>
      </w:pPr>
      <w:hyperlink w:anchor="section_a7ec3ff50ea54073ad70bcecf82cf710">
        <w:r>
          <w:rPr>
            <w:rStyle w:val="Hyperlink"/>
          </w:rPr>
          <w:t>members (Members)</w:t>
        </w:r>
      </w:hyperlink>
      <w:r>
        <w:t xml:space="preserve"> </w:t>
      </w:r>
      <w:r>
        <w:fldChar w:fldCharType="begin"/>
      </w:r>
      <w:r>
        <w:instrText>PAGEREF section_a7ec3ff50ea54073ad70bcecf82cf710</w:instrText>
      </w:r>
      <w:r>
        <w:fldChar w:fldCharType="separate"/>
      </w:r>
      <w:r>
        <w:rPr>
          <w:noProof/>
        </w:rPr>
        <w:t>357</w:t>
      </w:r>
      <w:r>
        <w:fldChar w:fldCharType="end"/>
      </w:r>
    </w:p>
    <w:p w:rsidR="00E17828" w:rsidRDefault="00716732">
      <w:pPr>
        <w:pStyle w:val="indexentry0"/>
      </w:pPr>
      <w:hyperlink w:anchor="section_7a3ddd84a49e4c0a97237c3c6811fda2">
        <w:r>
          <w:rPr>
            <w:rStyle w:val="Hyperlink"/>
          </w:rPr>
          <w:t>mergeCells (Merge Cells)</w:t>
        </w:r>
      </w:hyperlink>
      <w:r>
        <w:t xml:space="preserve"> </w:t>
      </w:r>
      <w:r>
        <w:fldChar w:fldCharType="begin"/>
      </w:r>
      <w:r>
        <w:instrText>PAGEREF section_7a3ddd84a49e4c0a97237c3c6811fda2</w:instrText>
      </w:r>
      <w:r>
        <w:fldChar w:fldCharType="separate"/>
      </w:r>
      <w:r>
        <w:rPr>
          <w:noProof/>
        </w:rPr>
        <w:t>277</w:t>
      </w:r>
      <w:r>
        <w:fldChar w:fldCharType="end"/>
      </w:r>
    </w:p>
    <w:p w:rsidR="00E17828" w:rsidRDefault="00716732">
      <w:pPr>
        <w:pStyle w:val="indexentry0"/>
      </w:pPr>
      <w:hyperlink w:anchor="section_d535b65552f144169d3b3a028493bb10">
        <w:r>
          <w:rPr>
            <w:rStyle w:val="Hyperlink"/>
          </w:rPr>
          <w:t>MERGEFIELD</w:t>
        </w:r>
      </w:hyperlink>
      <w:r>
        <w:t xml:space="preserve"> </w:t>
      </w:r>
      <w:r>
        <w:fldChar w:fldCharType="begin"/>
      </w:r>
      <w:r>
        <w:instrText>PAGEREF section_d535b65552f144169d3b3a028493bb10</w:instrText>
      </w:r>
      <w:r>
        <w:fldChar w:fldCharType="separate"/>
      </w:r>
      <w:r>
        <w:rPr>
          <w:noProof/>
        </w:rPr>
        <w:t>231</w:t>
      </w:r>
      <w:r>
        <w:fldChar w:fldCharType="end"/>
      </w:r>
    </w:p>
    <w:p w:rsidR="00E17828" w:rsidRDefault="00716732">
      <w:pPr>
        <w:pStyle w:val="indexentry0"/>
      </w:pPr>
      <w:hyperlink w:anchor="section_9d876039910d43ffb48ac1ac54ec5886">
        <w:r>
          <w:rPr>
            <w:rStyle w:val="Hyperlink"/>
          </w:rPr>
          <w:t>Metadata Attributes</w:t>
        </w:r>
      </w:hyperlink>
      <w:r>
        <w:t xml:space="preserve"> </w:t>
      </w:r>
      <w:r>
        <w:fldChar w:fldCharType="begin"/>
      </w:r>
      <w:r>
        <w:instrText>PAGEREF section_9d876039910d43ffb48ac1ac54ec5886</w:instrText>
      </w:r>
      <w:r>
        <w:fldChar w:fldCharType="separate"/>
      </w:r>
      <w:r>
        <w:rPr>
          <w:noProof/>
        </w:rPr>
        <w:t>966</w:t>
      </w:r>
      <w:r>
        <w:fldChar w:fldCharType="end"/>
      </w:r>
    </w:p>
    <w:p w:rsidR="00E17828" w:rsidRDefault="00716732">
      <w:pPr>
        <w:pStyle w:val="indexentry0"/>
      </w:pPr>
      <w:hyperlink w:anchor="section_4e059c04eb5e4d0bb722ae7bb3fa3eef">
        <w:r>
          <w:rPr>
            <w:rStyle w:val="Hyperlink"/>
          </w:rPr>
          <w:t>metadataStrings (Metadata String Store)</w:t>
        </w:r>
      </w:hyperlink>
      <w:r>
        <w:t xml:space="preserve"> </w:t>
      </w:r>
      <w:r>
        <w:fldChar w:fldCharType="begin"/>
      </w:r>
      <w:r>
        <w:instrText>PAGEREF section_4e</w:instrText>
      </w:r>
      <w:r>
        <w:instrText>059c04eb5e4d0bb722ae7bb3fa3eef</w:instrText>
      </w:r>
      <w:r>
        <w:fldChar w:fldCharType="separate"/>
      </w:r>
      <w:r>
        <w:rPr>
          <w:noProof/>
        </w:rPr>
        <w:t>326</w:t>
      </w:r>
      <w:r>
        <w:fldChar w:fldCharType="end"/>
      </w:r>
    </w:p>
    <w:p w:rsidR="00E17828" w:rsidRDefault="00716732">
      <w:pPr>
        <w:pStyle w:val="indexentry0"/>
      </w:pPr>
      <w:hyperlink w:anchor="section_81894b65290a486e8e815a78172ca44e">
        <w:r>
          <w:rPr>
            <w:rStyle w:val="Hyperlink"/>
          </w:rPr>
          <w:t>metadataType (Metadata Type Information)</w:t>
        </w:r>
      </w:hyperlink>
      <w:r>
        <w:t xml:space="preserve"> </w:t>
      </w:r>
      <w:r>
        <w:fldChar w:fldCharType="begin"/>
      </w:r>
      <w:r>
        <w:instrText>PAGEREF section_81894b65290a486e8e815a78172ca44e</w:instrText>
      </w:r>
      <w:r>
        <w:fldChar w:fldCharType="separate"/>
      </w:r>
      <w:r>
        <w:rPr>
          <w:noProof/>
        </w:rPr>
        <w:t>326</w:t>
      </w:r>
      <w:r>
        <w:fldChar w:fldCharType="end"/>
      </w:r>
    </w:p>
    <w:p w:rsidR="00E17828" w:rsidRDefault="00716732">
      <w:pPr>
        <w:pStyle w:val="indexentry0"/>
      </w:pPr>
      <w:hyperlink w:anchor="section_9c15aeeee7b242118193a3ac651e14ac">
        <w:r>
          <w:rPr>
            <w:rStyle w:val="Hyperlink"/>
          </w:rPr>
          <w:t>metad</w:t>
        </w:r>
        <w:r>
          <w:rPr>
            <w:rStyle w:val="Hyperlink"/>
          </w:rPr>
          <w:t>ataTypes (Metadata Types Collection)</w:t>
        </w:r>
      </w:hyperlink>
      <w:r>
        <w:t xml:space="preserve"> </w:t>
      </w:r>
      <w:r>
        <w:fldChar w:fldCharType="begin"/>
      </w:r>
      <w:r>
        <w:instrText>PAGEREF section_9c15aeeee7b242118193a3ac651e14ac</w:instrText>
      </w:r>
      <w:r>
        <w:fldChar w:fldCharType="separate"/>
      </w:r>
      <w:r>
        <w:rPr>
          <w:noProof/>
        </w:rPr>
        <w:t>330</w:t>
      </w:r>
      <w:r>
        <w:fldChar w:fldCharType="end"/>
      </w:r>
    </w:p>
    <w:p w:rsidR="00E17828" w:rsidRDefault="00716732">
      <w:pPr>
        <w:pStyle w:val="indexentry0"/>
      </w:pPr>
      <w:hyperlink w:anchor="section_f53dc71dfd264916b196d5b2046cdd22">
        <w:r>
          <w:rPr>
            <w:rStyle w:val="Hyperlink"/>
          </w:rPr>
          <w:t>Microsoft Office Excel Sortmap</w:t>
        </w:r>
      </w:hyperlink>
      <w:r>
        <w:t xml:space="preserve"> </w:t>
      </w:r>
      <w:r>
        <w:fldChar w:fldCharType="begin"/>
      </w:r>
      <w:r>
        <w:instrText>PAGEREF section_f53dc71dfd264916b196d5b2046cdd22</w:instrText>
      </w:r>
      <w:r>
        <w:fldChar w:fldCharType="separate"/>
      </w:r>
      <w:r>
        <w:rPr>
          <w:noProof/>
        </w:rPr>
        <w:t>942</w:t>
      </w:r>
      <w:r>
        <w:fldChar w:fldCharType="end"/>
      </w:r>
    </w:p>
    <w:p w:rsidR="00E17828" w:rsidRDefault="00716732">
      <w:pPr>
        <w:pStyle w:val="indexentry0"/>
      </w:pPr>
      <w:hyperlink w:anchor="section_b834288ef110450c9ac510701a2bf26c">
        <w:r>
          <w:rPr>
            <w:rStyle w:val="Hyperlink"/>
          </w:rPr>
          <w:t>MID</w:t>
        </w:r>
      </w:hyperlink>
      <w:r>
        <w:t xml:space="preserve"> </w:t>
      </w:r>
      <w:r>
        <w:fldChar w:fldCharType="begin"/>
      </w:r>
      <w:r>
        <w:instrText>PAGEREF section_b834288ef110450c9ac510701a2bf26c</w:instrText>
      </w:r>
      <w:r>
        <w:fldChar w:fldCharType="separate"/>
      </w:r>
      <w:r>
        <w:rPr>
          <w:noProof/>
        </w:rPr>
        <w:t>457</w:t>
      </w:r>
      <w:r>
        <w:fldChar w:fldCharType="end"/>
      </w:r>
    </w:p>
    <w:p w:rsidR="00E17828" w:rsidRDefault="00716732">
      <w:pPr>
        <w:pStyle w:val="indexentry0"/>
      </w:pPr>
      <w:hyperlink w:anchor="section_d8a4dbca7634428290d959b04c5b00cf">
        <w:r>
          <w:rPr>
            <w:rStyle w:val="Hyperlink"/>
          </w:rPr>
          <w:t>MIDB</w:t>
        </w:r>
      </w:hyperlink>
      <w:r>
        <w:t xml:space="preserve"> </w:t>
      </w:r>
      <w:r>
        <w:fldChar w:fldCharType="begin"/>
      </w:r>
      <w:r>
        <w:instrText>PAGEREF section_d8a4dbca7634428290d959b04c5b00cf</w:instrText>
      </w:r>
      <w:r>
        <w:fldChar w:fldCharType="separate"/>
      </w:r>
      <w:r>
        <w:rPr>
          <w:noProof/>
        </w:rPr>
        <w:t>457</w:t>
      </w:r>
      <w:r>
        <w:fldChar w:fldCharType="end"/>
      </w:r>
    </w:p>
    <w:p w:rsidR="00E17828" w:rsidRDefault="00716732">
      <w:pPr>
        <w:pStyle w:val="indexentry0"/>
      </w:pPr>
      <w:hyperlink w:anchor="section_91834849f9ec43da817fb6f4e98c90a9">
        <w:r>
          <w:rPr>
            <w:rStyle w:val="Hyperlink"/>
          </w:rPr>
          <w:t>MIN</w:t>
        </w:r>
      </w:hyperlink>
      <w:r>
        <w:t xml:space="preserve"> </w:t>
      </w:r>
      <w:r>
        <w:fldChar w:fldCharType="begin"/>
      </w:r>
      <w:r>
        <w:instrText>PAGEREF section_91834849f9ec43da817fb6f4e98c90a9</w:instrText>
      </w:r>
      <w:r>
        <w:fldChar w:fldCharType="separate"/>
      </w:r>
      <w:r>
        <w:rPr>
          <w:noProof/>
        </w:rPr>
        <w:t>458</w:t>
      </w:r>
      <w:r>
        <w:fldChar w:fldCharType="end"/>
      </w:r>
    </w:p>
    <w:p w:rsidR="00E17828" w:rsidRDefault="00716732">
      <w:pPr>
        <w:pStyle w:val="indexentry0"/>
      </w:pPr>
      <w:hyperlink w:anchor="section_b7437aa7cee44f638154ab090edd2317">
        <w:r>
          <w:rPr>
            <w:rStyle w:val="Hyperlink"/>
          </w:rPr>
          <w:t>min (Minimum)</w:t>
        </w:r>
      </w:hyperlink>
      <w:r>
        <w:t xml:space="preserve"> </w:t>
      </w:r>
      <w:r>
        <w:fldChar w:fldCharType="begin"/>
      </w:r>
      <w:r>
        <w:instrText>PAGEREF section_b7437aa7cee44f638154ab090edd2317</w:instrText>
      </w:r>
      <w:r>
        <w:fldChar w:fldCharType="separate"/>
      </w:r>
      <w:r>
        <w:rPr>
          <w:noProof/>
        </w:rPr>
        <w:t>666</w:t>
      </w:r>
      <w:r>
        <w:fldChar w:fldCharType="end"/>
      </w:r>
    </w:p>
    <w:p w:rsidR="00E17828" w:rsidRDefault="00716732">
      <w:pPr>
        <w:pStyle w:val="indexentry0"/>
      </w:pPr>
      <w:hyperlink w:anchor="section_c1cf7dadd24a4a8bb766656c0de06ea4">
        <w:r>
          <w:rPr>
            <w:rStyle w:val="Hyperlink"/>
          </w:rPr>
          <w:t>Min (Scroll Bar Minimum)</w:t>
        </w:r>
      </w:hyperlink>
      <w:r>
        <w:t xml:space="preserve"> </w:t>
      </w:r>
      <w:r>
        <w:fldChar w:fldCharType="begin"/>
      </w:r>
      <w:r>
        <w:instrText>PAGEREF section_c1cf7dadd24a4a8bb766656c0de06ea4</w:instrText>
      </w:r>
      <w:r>
        <w:fldChar w:fldCharType="separate"/>
      </w:r>
      <w:r>
        <w:rPr>
          <w:noProof/>
        </w:rPr>
        <w:t>763</w:t>
      </w:r>
      <w:r>
        <w:fldChar w:fldCharType="end"/>
      </w:r>
    </w:p>
    <w:p w:rsidR="00E17828" w:rsidRDefault="00716732">
      <w:pPr>
        <w:pStyle w:val="indexentry0"/>
      </w:pPr>
      <w:hyperlink w:anchor="section_a58f48a560834db38dc214092a8c4175">
        <w:r>
          <w:rPr>
            <w:rStyle w:val="Hyperlink"/>
          </w:rPr>
          <w:t>MINA</w:t>
        </w:r>
      </w:hyperlink>
      <w:r>
        <w:t xml:space="preserve"> </w:t>
      </w:r>
      <w:r>
        <w:fldChar w:fldCharType="begin"/>
      </w:r>
      <w:r>
        <w:instrText>PAGEREF section_a58f48a560834db38dc214092a8c4175</w:instrText>
      </w:r>
      <w:r>
        <w:fldChar w:fldCharType="separate"/>
      </w:r>
      <w:r>
        <w:rPr>
          <w:noProof/>
        </w:rPr>
        <w:t>458</w:t>
      </w:r>
      <w:r>
        <w:fldChar w:fldCharType="end"/>
      </w:r>
    </w:p>
    <w:p w:rsidR="00E17828" w:rsidRDefault="00716732">
      <w:pPr>
        <w:pStyle w:val="indexentry0"/>
      </w:pPr>
      <w:hyperlink w:anchor="section_4a57e6f0058e4263b568a5c5610b524e">
        <w:r>
          <w:rPr>
            <w:rStyle w:val="Hyperlink"/>
          </w:rPr>
          <w:t>minorTickMark (Minor Tick Mark)</w:t>
        </w:r>
      </w:hyperlink>
      <w:r>
        <w:t xml:space="preserve"> </w:t>
      </w:r>
      <w:r>
        <w:fldChar w:fldCharType="begin"/>
      </w:r>
      <w:r>
        <w:instrText>PAGEREF section_4a57e6f0058e4263b568a5c5610b524e</w:instrText>
      </w:r>
      <w:r>
        <w:fldChar w:fldCharType="separate"/>
      </w:r>
      <w:r>
        <w:rPr>
          <w:noProof/>
        </w:rPr>
        <w:t>666</w:t>
      </w:r>
      <w:r>
        <w:fldChar w:fldCharType="end"/>
      </w:r>
    </w:p>
    <w:p w:rsidR="00E17828" w:rsidRDefault="00716732">
      <w:pPr>
        <w:pStyle w:val="indexentry0"/>
      </w:pPr>
      <w:hyperlink w:anchor="section_16d266ff067e44b09de0f40e192616d5">
        <w:r>
          <w:rPr>
            <w:rStyle w:val="Hyperlink"/>
          </w:rPr>
          <w:t>minorTimeUnit (Minor Time Unit)</w:t>
        </w:r>
      </w:hyperlink>
      <w:r>
        <w:t xml:space="preserve"> </w:t>
      </w:r>
      <w:r>
        <w:fldChar w:fldCharType="begin"/>
      </w:r>
      <w:r>
        <w:instrText>PAGEREF sectio</w:instrText>
      </w:r>
      <w:r>
        <w:instrText>n_16d266ff067e44b09de0f40e192616d5</w:instrText>
      </w:r>
      <w:r>
        <w:fldChar w:fldCharType="separate"/>
      </w:r>
      <w:r>
        <w:rPr>
          <w:noProof/>
        </w:rPr>
        <w:t>666</w:t>
      </w:r>
      <w:r>
        <w:fldChar w:fldCharType="end"/>
      </w:r>
    </w:p>
    <w:p w:rsidR="00E17828" w:rsidRDefault="00716732">
      <w:pPr>
        <w:pStyle w:val="indexentry0"/>
      </w:pPr>
      <w:hyperlink w:anchor="section_571bedd574e34676aac50b3f697f05c4">
        <w:r>
          <w:rPr>
            <w:rStyle w:val="Hyperlink"/>
          </w:rPr>
          <w:t>minorUnit (Minor Unit)</w:t>
        </w:r>
      </w:hyperlink>
      <w:r>
        <w:t xml:space="preserve"> </w:t>
      </w:r>
      <w:r>
        <w:fldChar w:fldCharType="begin"/>
      </w:r>
      <w:r>
        <w:instrText>PAGEREF section_571bedd574e34676aac50b3f697f05c4</w:instrText>
      </w:r>
      <w:r>
        <w:fldChar w:fldCharType="separate"/>
      </w:r>
      <w:r>
        <w:rPr>
          <w:noProof/>
        </w:rPr>
        <w:t>667</w:t>
      </w:r>
      <w:r>
        <w:fldChar w:fldCharType="end"/>
      </w:r>
    </w:p>
    <w:p w:rsidR="00E17828" w:rsidRDefault="00716732">
      <w:pPr>
        <w:pStyle w:val="indexentry0"/>
      </w:pPr>
      <w:hyperlink w:anchor="section_2ad7bf09c3824ce08dba3530cc894d43">
        <w:r>
          <w:rPr>
            <w:rStyle w:val="Hyperlink"/>
          </w:rPr>
          <w:t>minus (Minus)</w:t>
        </w:r>
      </w:hyperlink>
      <w:r>
        <w:t xml:space="preserve"> </w:t>
      </w:r>
      <w:r>
        <w:fldChar w:fldCharType="begin"/>
      </w:r>
      <w:r>
        <w:instrText>PAGEREF section_2ad7bf09c3824ce08dba3530cc894d43</w:instrText>
      </w:r>
      <w:r>
        <w:fldChar w:fldCharType="separate"/>
      </w:r>
      <w:r>
        <w:rPr>
          <w:noProof/>
        </w:rPr>
        <w:t>667</w:t>
      </w:r>
      <w:r>
        <w:fldChar w:fldCharType="end"/>
      </w:r>
    </w:p>
    <w:p w:rsidR="00E17828" w:rsidRDefault="00716732">
      <w:pPr>
        <w:pStyle w:val="indexentry0"/>
      </w:pPr>
      <w:hyperlink w:anchor="section_0bdecd4691ff4a82894584d8e2d79839">
        <w:r>
          <w:rPr>
            <w:rStyle w:val="Hyperlink"/>
          </w:rPr>
          <w:t>MINVERSE</w:t>
        </w:r>
      </w:hyperlink>
      <w:r>
        <w:t xml:space="preserve"> </w:t>
      </w:r>
      <w:r>
        <w:fldChar w:fldCharType="begin"/>
      </w:r>
      <w:r>
        <w:instrText>PAGEREF section_0bdecd4691ff4a82894584d8e2d79839</w:instrText>
      </w:r>
      <w:r>
        <w:fldChar w:fldCharType="separate"/>
      </w:r>
      <w:r>
        <w:rPr>
          <w:noProof/>
        </w:rPr>
        <w:t>458</w:t>
      </w:r>
      <w:r>
        <w:fldChar w:fldCharType="end"/>
      </w:r>
    </w:p>
    <w:p w:rsidR="00E17828" w:rsidRDefault="00716732">
      <w:pPr>
        <w:pStyle w:val="indexentry0"/>
      </w:pPr>
      <w:hyperlink w:anchor="section_c58e9e859b8149b986068ad8d3e6f96f">
        <w:r>
          <w:rPr>
            <w:rStyle w:val="Hyperlink"/>
          </w:rPr>
          <w:t xml:space="preserve">mirrorIndents (Use </w:t>
        </w:r>
        <w:r>
          <w:rPr>
            <w:rStyle w:val="Hyperlink"/>
          </w:rPr>
          <w:t>Left/Right Indents as Inside/Outside Indents)</w:t>
        </w:r>
      </w:hyperlink>
      <w:r>
        <w:t xml:space="preserve"> </w:t>
      </w:r>
      <w:r>
        <w:fldChar w:fldCharType="begin"/>
      </w:r>
      <w:r>
        <w:instrText>PAGEREF section_c58e9e859b8149b986068ad8d3e6f96f</w:instrText>
      </w:r>
      <w:r>
        <w:fldChar w:fldCharType="separate"/>
      </w:r>
      <w:r>
        <w:rPr>
          <w:noProof/>
        </w:rPr>
        <w:t>61</w:t>
      </w:r>
      <w:r>
        <w:fldChar w:fldCharType="end"/>
      </w:r>
    </w:p>
    <w:p w:rsidR="00E17828" w:rsidRDefault="00716732">
      <w:pPr>
        <w:pStyle w:val="indexentry0"/>
      </w:pPr>
      <w:hyperlink w:anchor="section_c5e2ec1a2de94a0983c9b03024d03f7b">
        <w:r>
          <w:rPr>
            <w:rStyle w:val="Hyperlink"/>
          </w:rPr>
          <w:t>miter (Miter Line Join)</w:t>
        </w:r>
      </w:hyperlink>
      <w:r>
        <w:t xml:space="preserve"> </w:t>
      </w:r>
      <w:r>
        <w:fldChar w:fldCharType="begin"/>
      </w:r>
      <w:r>
        <w:instrText>PAGEREF section_c5e2ec1a2de94a0983c9b03024d03f7b</w:instrText>
      </w:r>
      <w:r>
        <w:fldChar w:fldCharType="separate"/>
      </w:r>
      <w:r>
        <w:rPr>
          <w:noProof/>
        </w:rPr>
        <w:t>638</w:t>
      </w:r>
      <w:r>
        <w:fldChar w:fldCharType="end"/>
      </w:r>
    </w:p>
    <w:p w:rsidR="00E17828" w:rsidRDefault="00716732">
      <w:pPr>
        <w:pStyle w:val="indexentry0"/>
      </w:pPr>
      <w:hyperlink w:anchor="section_9da9b46354344fa6982b54c4d4d21085">
        <w:r>
          <w:rPr>
            <w:rStyle w:val="Hyperlink"/>
          </w:rPr>
          <w:t>modifyVerifier (Modification Verifier)</w:t>
        </w:r>
      </w:hyperlink>
      <w:r>
        <w:t xml:space="preserve"> </w:t>
      </w:r>
      <w:r>
        <w:fldChar w:fldCharType="begin"/>
      </w:r>
      <w:r>
        <w:instrText>PAGEREF section_9da9b46354344fa6982b54c4d4d21085</w:instrText>
      </w:r>
      <w:r>
        <w:fldChar w:fldCharType="separate"/>
      </w:r>
      <w:r>
        <w:rPr>
          <w:noProof/>
        </w:rPr>
        <w:t>486</w:t>
      </w:r>
      <w:r>
        <w:fldChar w:fldCharType="end"/>
      </w:r>
    </w:p>
    <w:p w:rsidR="00E17828" w:rsidRDefault="00716732">
      <w:pPr>
        <w:pStyle w:val="indexentry0"/>
      </w:pPr>
      <w:hyperlink w:anchor="section_7e56f36f7c4c48869df6c21aeef18633">
        <w:r>
          <w:rPr>
            <w:rStyle w:val="Hyperlink"/>
          </w:rPr>
          <w:t>Monitors (Monitor Count)</w:t>
        </w:r>
      </w:hyperlink>
      <w:r>
        <w:t xml:space="preserve"> </w:t>
      </w:r>
      <w:r>
        <w:fldChar w:fldCharType="begin"/>
      </w:r>
      <w:r>
        <w:instrText>PAGEREF section_7e56f36f7c4c488</w:instrText>
      </w:r>
      <w:r>
        <w:instrText>69df6c21aeef18633</w:instrText>
      </w:r>
      <w:r>
        <w:fldChar w:fldCharType="separate"/>
      </w:r>
      <w:r>
        <w:rPr>
          <w:noProof/>
        </w:rPr>
        <w:t>987</w:t>
      </w:r>
      <w:r>
        <w:fldChar w:fldCharType="end"/>
      </w:r>
    </w:p>
    <w:p w:rsidR="00E17828" w:rsidRDefault="00716732">
      <w:pPr>
        <w:pStyle w:val="indexentry0"/>
      </w:pPr>
      <w:hyperlink w:anchor="section_49295edb641a431d9b508cf668f1baa5">
        <w:r>
          <w:rPr>
            <w:rStyle w:val="Hyperlink"/>
          </w:rPr>
          <w:t>moveFrom (Move Source Math Control Character)</w:t>
        </w:r>
      </w:hyperlink>
      <w:r>
        <w:t xml:space="preserve"> </w:t>
      </w:r>
      <w:r>
        <w:fldChar w:fldCharType="begin"/>
      </w:r>
      <w:r>
        <w:instrText>PAGEREF section_49295edb641a431d9b508cf668f1baa5</w:instrText>
      </w:r>
      <w:r>
        <w:fldChar w:fldCharType="separate"/>
      </w:r>
      <w:r>
        <w:rPr>
          <w:noProof/>
        </w:rPr>
        <w:t>915</w:t>
      </w:r>
      <w:r>
        <w:fldChar w:fldCharType="end"/>
      </w:r>
    </w:p>
    <w:p w:rsidR="00E17828" w:rsidRDefault="00716732">
      <w:pPr>
        <w:pStyle w:val="indexentry0"/>
      </w:pPr>
      <w:hyperlink w:anchor="section_8183c0001aea4e40b91936f031753cc4">
        <w:r>
          <w:rPr>
            <w:rStyle w:val="Hyperlink"/>
          </w:rPr>
          <w:t>moveFrom (Move Source Paragraph)</w:t>
        </w:r>
      </w:hyperlink>
      <w:r>
        <w:t xml:space="preserve"> </w:t>
      </w:r>
      <w:r>
        <w:fldChar w:fldCharType="begin"/>
      </w:r>
      <w:r>
        <w:instrText>PAGEREF section_8183c0001aea4e40b91936f031753cc4</w:instrText>
      </w:r>
      <w:r>
        <w:fldChar w:fldCharType="separate"/>
      </w:r>
      <w:r>
        <w:rPr>
          <w:noProof/>
        </w:rPr>
        <w:t>137</w:t>
      </w:r>
      <w:r>
        <w:fldChar w:fldCharType="end"/>
      </w:r>
    </w:p>
    <w:p w:rsidR="00E17828" w:rsidRDefault="00716732">
      <w:pPr>
        <w:pStyle w:val="indexentry0"/>
      </w:pPr>
      <w:hyperlink w:anchor="section_1f4e50f989b94575b34684d52a052da2">
        <w:r>
          <w:rPr>
            <w:rStyle w:val="Hyperlink"/>
          </w:rPr>
          <w:t>moveFrom (Move Source Run Content)</w:t>
        </w:r>
      </w:hyperlink>
      <w:r>
        <w:t xml:space="preserve"> </w:t>
      </w:r>
      <w:r>
        <w:fldChar w:fldCharType="begin"/>
      </w:r>
      <w:r>
        <w:instrText>PAGEREF section_1f4e50f989b94575b34684d52a052da2</w:instrText>
      </w:r>
      <w:r>
        <w:fldChar w:fldCharType="separate"/>
      </w:r>
      <w:r>
        <w:rPr>
          <w:noProof/>
        </w:rPr>
        <w:t>136</w:t>
      </w:r>
      <w:r>
        <w:fldChar w:fldCharType="end"/>
      </w:r>
    </w:p>
    <w:p w:rsidR="00E17828" w:rsidRDefault="00716732">
      <w:pPr>
        <w:pStyle w:val="indexentry0"/>
      </w:pPr>
      <w:hyperlink w:anchor="section_6f186dd249c14bc78c6c69254a3030e6">
        <w:r>
          <w:rPr>
            <w:rStyle w:val="Hyperlink"/>
          </w:rPr>
          <w:t>moveFromRangeEnd (Move Source Location Container - End)</w:t>
        </w:r>
      </w:hyperlink>
      <w:r>
        <w:t xml:space="preserve"> </w:t>
      </w:r>
      <w:r>
        <w:fldChar w:fldCharType="begin"/>
      </w:r>
      <w:r>
        <w:instrText>PAGEREF section_6f186dd249c14bc78c6c69254a3030e6</w:instrText>
      </w:r>
      <w:r>
        <w:fldChar w:fldCharType="separate"/>
      </w:r>
      <w:r>
        <w:rPr>
          <w:noProof/>
        </w:rPr>
        <w:t>137</w:t>
      </w:r>
      <w:r>
        <w:fldChar w:fldCharType="end"/>
      </w:r>
    </w:p>
    <w:p w:rsidR="00E17828" w:rsidRDefault="00716732">
      <w:pPr>
        <w:pStyle w:val="indexentry0"/>
      </w:pPr>
      <w:hyperlink w:anchor="section_cedf3ca3e01f4e35a0edeae190df7ad0">
        <w:r>
          <w:rPr>
            <w:rStyle w:val="Hyperlink"/>
          </w:rPr>
          <w:t>moveFromRangeStart (Move Source Location Co</w:t>
        </w:r>
        <w:r>
          <w:rPr>
            <w:rStyle w:val="Hyperlink"/>
          </w:rPr>
          <w:t>ntainer - Start)</w:t>
        </w:r>
      </w:hyperlink>
      <w:r>
        <w:t xml:space="preserve"> </w:t>
      </w:r>
      <w:r>
        <w:fldChar w:fldCharType="begin"/>
      </w:r>
      <w:r>
        <w:instrText>PAGEREF section_cedf3ca3e01f4e35a0edeae190df7ad0</w:instrText>
      </w:r>
      <w:r>
        <w:fldChar w:fldCharType="separate"/>
      </w:r>
      <w:r>
        <w:rPr>
          <w:noProof/>
        </w:rPr>
        <w:t>137</w:t>
      </w:r>
      <w:r>
        <w:fldChar w:fldCharType="end"/>
      </w:r>
    </w:p>
    <w:p w:rsidR="00E17828" w:rsidRDefault="00716732">
      <w:pPr>
        <w:pStyle w:val="indexentry0"/>
      </w:pPr>
      <w:hyperlink w:anchor="section_c960f356734646c497fb334b24b83c22">
        <w:r>
          <w:rPr>
            <w:rStyle w:val="Hyperlink"/>
          </w:rPr>
          <w:t>moveTo (Move Destination Math Control Character)</w:t>
        </w:r>
      </w:hyperlink>
      <w:r>
        <w:t xml:space="preserve"> </w:t>
      </w:r>
      <w:r>
        <w:fldChar w:fldCharType="begin"/>
      </w:r>
      <w:r>
        <w:instrText>PAGEREF section_c960f356734646c497fb334b24b83c22</w:instrText>
      </w:r>
      <w:r>
        <w:fldChar w:fldCharType="separate"/>
      </w:r>
      <w:r>
        <w:rPr>
          <w:noProof/>
        </w:rPr>
        <w:t>917</w:t>
      </w:r>
      <w:r>
        <w:fldChar w:fldCharType="end"/>
      </w:r>
    </w:p>
    <w:p w:rsidR="00E17828" w:rsidRDefault="00716732">
      <w:pPr>
        <w:pStyle w:val="indexentry0"/>
      </w:pPr>
      <w:hyperlink w:anchor="section_62a6045645e14602ae214b3e256ce752">
        <w:r>
          <w:rPr>
            <w:rStyle w:val="Hyperlink"/>
          </w:rPr>
          <w:t>moveTo (Move Destination Paragraph)</w:t>
        </w:r>
      </w:hyperlink>
      <w:r>
        <w:t xml:space="preserve"> </w:t>
      </w:r>
      <w:r>
        <w:fldChar w:fldCharType="begin"/>
      </w:r>
      <w:r>
        <w:instrText>PAGEREF section_62a6045645e14602ae214b3e256ce752</w:instrText>
      </w:r>
      <w:r>
        <w:fldChar w:fldCharType="separate"/>
      </w:r>
      <w:r>
        <w:rPr>
          <w:noProof/>
        </w:rPr>
        <w:t>137</w:t>
      </w:r>
      <w:r>
        <w:fldChar w:fldCharType="end"/>
      </w:r>
    </w:p>
    <w:p w:rsidR="00E17828" w:rsidRDefault="00716732">
      <w:pPr>
        <w:pStyle w:val="indexentry0"/>
      </w:pPr>
      <w:hyperlink w:anchor="section_5a069802c06e4defbc4ce315c4c17bb5">
        <w:r>
          <w:rPr>
            <w:rStyle w:val="Hyperlink"/>
          </w:rPr>
          <w:t>moveTo (Move Destination Run Content)</w:t>
        </w:r>
      </w:hyperlink>
      <w:r>
        <w:t xml:space="preserve"> </w:t>
      </w:r>
      <w:r>
        <w:fldChar w:fldCharType="begin"/>
      </w:r>
      <w:r>
        <w:instrText>PAGEREF section_5a069802c</w:instrText>
      </w:r>
      <w:r>
        <w:instrText>06e4defbc4ce315c4c17bb5</w:instrText>
      </w:r>
      <w:r>
        <w:fldChar w:fldCharType="separate"/>
      </w:r>
      <w:r>
        <w:rPr>
          <w:noProof/>
        </w:rPr>
        <w:t>137</w:t>
      </w:r>
      <w:r>
        <w:fldChar w:fldCharType="end"/>
      </w:r>
    </w:p>
    <w:p w:rsidR="00E17828" w:rsidRDefault="00716732">
      <w:pPr>
        <w:pStyle w:val="indexentry0"/>
      </w:pPr>
      <w:hyperlink w:anchor="section_7438b1448bb94c96ab1cb601edf6884a">
        <w:r>
          <w:rPr>
            <w:rStyle w:val="Hyperlink"/>
          </w:rPr>
          <w:t>moveToRangeEnd (Move Destination Location Container - End)</w:t>
        </w:r>
      </w:hyperlink>
      <w:r>
        <w:t xml:space="preserve"> </w:t>
      </w:r>
      <w:r>
        <w:fldChar w:fldCharType="begin"/>
      </w:r>
      <w:r>
        <w:instrText>PAGEREF section_7438b1448bb94c96ab1cb601edf6884a</w:instrText>
      </w:r>
      <w:r>
        <w:fldChar w:fldCharType="separate"/>
      </w:r>
      <w:r>
        <w:rPr>
          <w:noProof/>
        </w:rPr>
        <w:t>137</w:t>
      </w:r>
      <w:r>
        <w:fldChar w:fldCharType="end"/>
      </w:r>
    </w:p>
    <w:p w:rsidR="00E17828" w:rsidRDefault="00716732">
      <w:pPr>
        <w:pStyle w:val="indexentry0"/>
      </w:pPr>
      <w:hyperlink w:anchor="section_8763829d1ead42c9b4375fcda37d6888">
        <w:r>
          <w:rPr>
            <w:rStyle w:val="Hyperlink"/>
          </w:rPr>
          <w:t>moveToRangeStart (Move Destination Location Container - Start)</w:t>
        </w:r>
      </w:hyperlink>
      <w:r>
        <w:t xml:space="preserve"> </w:t>
      </w:r>
      <w:r>
        <w:fldChar w:fldCharType="begin"/>
      </w:r>
      <w:r>
        <w:instrText>PAGEREF section_8763829d1ead42c9b4375fcda37d6888</w:instrText>
      </w:r>
      <w:r>
        <w:fldChar w:fldCharType="separate"/>
      </w:r>
      <w:r>
        <w:rPr>
          <w:noProof/>
        </w:rPr>
        <w:t>138</w:t>
      </w:r>
      <w:r>
        <w:fldChar w:fldCharType="end"/>
      </w:r>
    </w:p>
    <w:p w:rsidR="00E17828" w:rsidRDefault="00716732">
      <w:pPr>
        <w:pStyle w:val="indexentry0"/>
      </w:pPr>
      <w:hyperlink w:anchor="section_f17f02e104e34eae8ed3b425ac208cb0">
        <w:r>
          <w:rPr>
            <w:rStyle w:val="Hyperlink"/>
          </w:rPr>
          <w:t>MoveWithCells (Move with Cells)</w:t>
        </w:r>
      </w:hyperlink>
      <w:r>
        <w:t xml:space="preserve"> </w:t>
      </w:r>
      <w:r>
        <w:fldChar w:fldCharType="begin"/>
      </w:r>
      <w:r>
        <w:instrText>PAGEREF section_f17f02e104e34eae8ed3b4</w:instrText>
      </w:r>
      <w:r>
        <w:instrText>25ac208cb0</w:instrText>
      </w:r>
      <w:r>
        <w:fldChar w:fldCharType="separate"/>
      </w:r>
      <w:r>
        <w:rPr>
          <w:noProof/>
        </w:rPr>
        <w:t>763</w:t>
      </w:r>
      <w:r>
        <w:fldChar w:fldCharType="end"/>
      </w:r>
    </w:p>
    <w:p w:rsidR="00E17828" w:rsidRDefault="00716732">
      <w:pPr>
        <w:pStyle w:val="indexentry0"/>
      </w:pPr>
      <w:hyperlink w:anchor="section_523ce0e1d1924ccd8d6327d5811647ab">
        <w:r>
          <w:rPr>
            <w:rStyle w:val="Hyperlink"/>
          </w:rPr>
          <w:t>movie (Embedded Video)</w:t>
        </w:r>
      </w:hyperlink>
      <w:r>
        <w:t xml:space="preserve"> </w:t>
      </w:r>
      <w:r>
        <w:fldChar w:fldCharType="begin"/>
      </w:r>
      <w:r>
        <w:instrText>PAGEREF section_523ce0e1d1924ccd8d6327d5811647ab</w:instrText>
      </w:r>
      <w:r>
        <w:fldChar w:fldCharType="separate"/>
      </w:r>
      <w:r>
        <w:rPr>
          <w:noProof/>
        </w:rPr>
        <w:t>75</w:t>
      </w:r>
      <w:r>
        <w:fldChar w:fldCharType="end"/>
      </w:r>
    </w:p>
    <w:p w:rsidR="00E17828" w:rsidRDefault="00716732">
      <w:pPr>
        <w:pStyle w:val="indexentry0"/>
      </w:pPr>
      <w:hyperlink w:anchor="section_33b708ad35484ef2bf06160806df352e">
        <w:r>
          <w:rPr>
            <w:rStyle w:val="Hyperlink"/>
          </w:rPr>
          <w:t>mp (OLAP Member Property)</w:t>
        </w:r>
      </w:hyperlink>
      <w:r>
        <w:t xml:space="preserve"> </w:t>
      </w:r>
      <w:r>
        <w:fldChar w:fldCharType="begin"/>
      </w:r>
      <w:r>
        <w:instrText>PAGEREF section_33b708ad35484ef2bf06160806df352e</w:instrText>
      </w:r>
      <w:r>
        <w:fldChar w:fldCharType="separate"/>
      </w:r>
      <w:r>
        <w:rPr>
          <w:noProof/>
        </w:rPr>
        <w:t>358</w:t>
      </w:r>
      <w:r>
        <w:fldChar w:fldCharType="end"/>
      </w:r>
    </w:p>
    <w:p w:rsidR="00E17828" w:rsidRDefault="00716732">
      <w:pPr>
        <w:pStyle w:val="indexentry0"/>
      </w:pPr>
      <w:hyperlink w:anchor="section_4e17801fe2db4d7cb7ebcba64e435cf5">
        <w:r>
          <w:rPr>
            <w:rStyle w:val="Hyperlink"/>
          </w:rPr>
          <w:t>mpMap (Member Properties Map)</w:t>
        </w:r>
      </w:hyperlink>
      <w:r>
        <w:t xml:space="preserve"> </w:t>
      </w:r>
      <w:r>
        <w:fldChar w:fldCharType="begin"/>
      </w:r>
      <w:r>
        <w:instrText>PAGEREF section_4e17801fe2db4d7cb7ebcba64e435cf5</w:instrText>
      </w:r>
      <w:r>
        <w:fldChar w:fldCharType="separate"/>
      </w:r>
      <w:r>
        <w:rPr>
          <w:noProof/>
        </w:rPr>
        <w:t>359</w:t>
      </w:r>
      <w:r>
        <w:fldChar w:fldCharType="end"/>
      </w:r>
    </w:p>
    <w:p w:rsidR="00E17828" w:rsidRDefault="00716732">
      <w:pPr>
        <w:pStyle w:val="indexentry0"/>
      </w:pPr>
      <w:hyperlink w:anchor="section_bd4ad4f1a7a94aff948e7b9bb26c75e7">
        <w:r>
          <w:rPr>
            <w:rStyle w:val="Hyperlink"/>
          </w:rPr>
          <w:t>mr (Matrix Row)</w:t>
        </w:r>
      </w:hyperlink>
      <w:r>
        <w:t xml:space="preserve"> </w:t>
      </w:r>
      <w:r>
        <w:fldChar w:fldCharType="begin"/>
      </w:r>
      <w:r>
        <w:instrText>PAGEREF section_bd4ad4f1a7a94aff948e7b9bb26c75e7</w:instrText>
      </w:r>
      <w:r>
        <w:fldChar w:fldCharType="separate"/>
      </w:r>
      <w:r>
        <w:rPr>
          <w:noProof/>
        </w:rPr>
        <w:t>775</w:t>
      </w:r>
      <w:r>
        <w:fldChar w:fldCharType="end"/>
      </w:r>
    </w:p>
    <w:p w:rsidR="00E17828" w:rsidRDefault="00716732">
      <w:pPr>
        <w:pStyle w:val="indexentry0"/>
      </w:pPr>
      <w:hyperlink w:anchor="section_d3e9adc99eb540a1a9c6c294142f1db2">
        <w:r>
          <w:rPr>
            <w:rStyle w:val="Hyperlink"/>
          </w:rPr>
          <w:t>mruColors (MRU Colors)</w:t>
        </w:r>
      </w:hyperlink>
      <w:r>
        <w:t xml:space="preserve"> </w:t>
      </w:r>
      <w:r>
        <w:fldChar w:fldCharType="begin"/>
      </w:r>
      <w:r>
        <w:instrText>PAGEREF section_d3e9adc99eb540a1a9c6c294142f1db2</w:instrText>
      </w:r>
      <w:r>
        <w:fldChar w:fldCharType="separate"/>
      </w:r>
      <w:r>
        <w:rPr>
          <w:noProof/>
        </w:rPr>
        <w:t>311</w:t>
      </w:r>
      <w:r>
        <w:fldChar w:fldCharType="end"/>
      </w:r>
    </w:p>
    <w:p w:rsidR="00E17828" w:rsidRDefault="00716732">
      <w:pPr>
        <w:pStyle w:val="indexentry0"/>
      </w:pPr>
      <w:hyperlink w:anchor="section_1b9f53480a9d47bf92bdf217a712fff6">
        <w:r>
          <w:rPr>
            <w:rStyle w:val="Hyperlink"/>
          </w:rPr>
          <w:t>ms (Set MDX Metadata)</w:t>
        </w:r>
      </w:hyperlink>
      <w:r>
        <w:t xml:space="preserve"> </w:t>
      </w:r>
      <w:r>
        <w:fldChar w:fldCharType="begin"/>
      </w:r>
      <w:r>
        <w:instrText>PAGEREF section_1b9f53480a9d47bf92bdf217a712fff6</w:instrText>
      </w:r>
      <w:r>
        <w:fldChar w:fldCharType="separate"/>
      </w:r>
      <w:r>
        <w:rPr>
          <w:noProof/>
        </w:rPr>
        <w:t>330</w:t>
      </w:r>
      <w:r>
        <w:fldChar w:fldCharType="end"/>
      </w:r>
    </w:p>
    <w:p w:rsidR="00E17828" w:rsidRDefault="00716732">
      <w:pPr>
        <w:pStyle w:val="indexentry0"/>
      </w:pPr>
      <w:hyperlink w:anchor="section_2d2b70365b4a42e3bef2cf8fb43eb487">
        <w:r>
          <w:rPr>
            <w:rStyle w:val="Hyperlink"/>
          </w:rPr>
          <w:t>multiLvlStrCache (Multi Level String Cache)</w:t>
        </w:r>
      </w:hyperlink>
      <w:r>
        <w:t xml:space="preserve"> </w:t>
      </w:r>
      <w:r>
        <w:fldChar w:fldCharType="begin"/>
      </w:r>
      <w:r>
        <w:instrText>PAGEREF section_2d2b70365b4a42e3bef2cf8fb43eb487</w:instrText>
      </w:r>
      <w:r>
        <w:fldChar w:fldCharType="separate"/>
      </w:r>
      <w:r>
        <w:rPr>
          <w:noProof/>
        </w:rPr>
        <w:t>667</w:t>
      </w:r>
      <w:r>
        <w:fldChar w:fldCharType="end"/>
      </w:r>
    </w:p>
    <w:p w:rsidR="00E17828" w:rsidRDefault="00716732">
      <w:pPr>
        <w:pStyle w:val="indexentry0"/>
      </w:pPr>
      <w:hyperlink w:anchor="section_2d6ab05710e74c26896911a3e1227070">
        <w:r>
          <w:rPr>
            <w:rStyle w:val="Hyperlink"/>
          </w:rPr>
          <w:t>multiLvlStrRef (Multi Level String Reference)</w:t>
        </w:r>
      </w:hyperlink>
      <w:r>
        <w:t xml:space="preserve"> </w:t>
      </w:r>
      <w:r>
        <w:fldChar w:fldCharType="begin"/>
      </w:r>
      <w:r>
        <w:instrText>PAGEREF section_2d6ab05710e74c26896911a3e1227070</w:instrText>
      </w:r>
      <w:r>
        <w:fldChar w:fldCharType="separate"/>
      </w:r>
      <w:r>
        <w:rPr>
          <w:noProof/>
        </w:rPr>
        <w:t>667</w:t>
      </w:r>
      <w:r>
        <w:fldChar w:fldCharType="end"/>
      </w:r>
    </w:p>
    <w:p w:rsidR="00E17828" w:rsidRDefault="00716732">
      <w:pPr>
        <w:pStyle w:val="indexentry0"/>
      </w:pPr>
      <w:hyperlink w:anchor="section_b5c24679904942c68efea00f3018810a">
        <w:r>
          <w:rPr>
            <w:rStyle w:val="Hyperlink"/>
          </w:rPr>
          <w:t>MULTINOMIAL</w:t>
        </w:r>
      </w:hyperlink>
      <w:r>
        <w:t xml:space="preserve"> </w:t>
      </w:r>
      <w:r>
        <w:fldChar w:fldCharType="begin"/>
      </w:r>
      <w:r>
        <w:instrText>PAGEREF section_b5c2467990</w:instrText>
      </w:r>
      <w:r>
        <w:instrText>4942c68efea00f3018810a</w:instrText>
      </w:r>
      <w:r>
        <w:fldChar w:fldCharType="separate"/>
      </w:r>
      <w:r>
        <w:rPr>
          <w:noProof/>
        </w:rPr>
        <w:t>459</w:t>
      </w:r>
      <w:r>
        <w:fldChar w:fldCharType="end"/>
      </w:r>
    </w:p>
    <w:p w:rsidR="00E17828" w:rsidRDefault="00716732">
      <w:pPr>
        <w:pStyle w:val="indexentry0"/>
      </w:pPr>
      <w:hyperlink w:anchor="section_841b015a75d940f3bae97be21935f79d">
        <w:r>
          <w:rPr>
            <w:rStyle w:val="Hyperlink"/>
          </w:rPr>
          <w:t>mwSmallCaps (Emulate Word 5.x for the Macintosh Small Caps Formatting)</w:t>
        </w:r>
      </w:hyperlink>
      <w:r>
        <w:t xml:space="preserve"> </w:t>
      </w:r>
      <w:r>
        <w:fldChar w:fldCharType="begin"/>
      </w:r>
      <w:r>
        <w:instrText>PAGEREF section_841b015a75d940f3bae97be21935f79d</w:instrText>
      </w:r>
      <w:r>
        <w:fldChar w:fldCharType="separate"/>
      </w:r>
      <w:r>
        <w:rPr>
          <w:noProof/>
        </w:rPr>
        <w:t>174</w:t>
      </w:r>
      <w:r>
        <w:fldChar w:fldCharType="end"/>
      </w:r>
    </w:p>
    <w:p w:rsidR="00E17828" w:rsidRDefault="00E17828">
      <w:pPr>
        <w:spacing w:before="0" w:after="0"/>
        <w:rPr>
          <w:sz w:val="16"/>
        </w:rPr>
      </w:pPr>
    </w:p>
    <w:p w:rsidR="00E17828" w:rsidRDefault="00716732">
      <w:pPr>
        <w:pStyle w:val="indexheader"/>
      </w:pPr>
      <w:r>
        <w:t>N</w:t>
      </w:r>
    </w:p>
    <w:p w:rsidR="00E17828" w:rsidRDefault="00E17828">
      <w:pPr>
        <w:spacing w:before="0" w:after="0"/>
        <w:rPr>
          <w:sz w:val="16"/>
        </w:rPr>
      </w:pPr>
    </w:p>
    <w:p w:rsidR="00E17828" w:rsidRDefault="00716732">
      <w:pPr>
        <w:pStyle w:val="indexentry0"/>
      </w:pPr>
      <w:hyperlink w:anchor="section_8d6fb512f8a443d48a41e163377ca1d7">
        <w:r>
          <w:rPr>
            <w:rStyle w:val="Hyperlink"/>
          </w:rPr>
          <w:t>N</w:t>
        </w:r>
      </w:hyperlink>
      <w:r>
        <w:t xml:space="preserve"> </w:t>
      </w:r>
      <w:r>
        <w:fldChar w:fldCharType="begin"/>
      </w:r>
      <w:r>
        <w:instrText>PAGEREF section_8d6fb512f8a443d48a41e163377ca1d7</w:instrText>
      </w:r>
      <w:r>
        <w:fldChar w:fldCharType="separate"/>
      </w:r>
      <w:r>
        <w:rPr>
          <w:noProof/>
        </w:rPr>
        <w:t>459</w:t>
      </w:r>
      <w:r>
        <w:fldChar w:fldCharType="end"/>
      </w:r>
    </w:p>
    <w:p w:rsidR="00E17828" w:rsidRDefault="00716732">
      <w:pPr>
        <w:pStyle w:val="indexentry0"/>
      </w:pPr>
      <w:hyperlink w:anchor="section_e4dac0623db34bcd8a1058f11543a5bc">
        <w:r>
          <w:rPr>
            <w:rStyle w:val="Hyperlink"/>
          </w:rPr>
          <w:t>n (Member Unique Name Index)</w:t>
        </w:r>
      </w:hyperlink>
      <w:r>
        <w:t xml:space="preserve"> </w:t>
      </w:r>
      <w:r>
        <w:fldChar w:fldCharType="begin"/>
      </w:r>
      <w:r>
        <w:instrText>PAGEREF section_e4dac0623db34bcd8a1058f11543a5b</w:instrText>
      </w:r>
      <w:r>
        <w:instrText>c</w:instrText>
      </w:r>
      <w:r>
        <w:fldChar w:fldCharType="separate"/>
      </w:r>
      <w:r>
        <w:rPr>
          <w:noProof/>
        </w:rPr>
        <w:t>330</w:t>
      </w:r>
      <w:r>
        <w:fldChar w:fldCharType="end"/>
      </w:r>
    </w:p>
    <w:p w:rsidR="00E17828" w:rsidRDefault="00716732">
      <w:pPr>
        <w:pStyle w:val="indexentry0"/>
      </w:pPr>
      <w:hyperlink w:anchor="section_88371516e14a499ea034c6e5d62ab7db">
        <w:r>
          <w:rPr>
            <w:rStyle w:val="Hyperlink"/>
          </w:rPr>
          <w:t>n (Numeric)</w:t>
        </w:r>
      </w:hyperlink>
      <w:r>
        <w:t xml:space="preserve"> </w:t>
      </w:r>
      <w:r>
        <w:fldChar w:fldCharType="begin"/>
      </w:r>
      <w:r>
        <w:instrText>PAGEREF section_88371516e14a499ea034c6e5d62ab7db</w:instrText>
      </w:r>
      <w:r>
        <w:fldChar w:fldCharType="separate"/>
      </w:r>
      <w:r>
        <w:rPr>
          <w:noProof/>
        </w:rPr>
        <w:t>359</w:t>
      </w:r>
      <w:r>
        <w:fldChar w:fldCharType="end"/>
      </w:r>
    </w:p>
    <w:p w:rsidR="00E17828" w:rsidRDefault="00716732">
      <w:pPr>
        <w:pStyle w:val="indexentry0"/>
      </w:pPr>
      <w:hyperlink w:anchor="section_b03da855f65e4e0ca6406f3831666b95">
        <w:r>
          <w:rPr>
            <w:rStyle w:val="Hyperlink"/>
          </w:rPr>
          <w:t>name (Abstract Numbering Definition Name)</w:t>
        </w:r>
      </w:hyperlink>
      <w:r>
        <w:t xml:space="preserve"> </w:t>
      </w:r>
      <w:r>
        <w:fldChar w:fldCharType="begin"/>
      </w:r>
      <w:r>
        <w:instrText>PAGEREF section_b03</w:instrText>
      </w:r>
      <w:r>
        <w:instrText>da855f65e4e0ca6406f3831666b95</w:instrText>
      </w:r>
      <w:r>
        <w:fldChar w:fldCharType="separate"/>
      </w:r>
      <w:r>
        <w:rPr>
          <w:noProof/>
        </w:rPr>
        <w:t>123</w:t>
      </w:r>
      <w:r>
        <w:fldChar w:fldCharType="end"/>
      </w:r>
    </w:p>
    <w:p w:rsidR="00E17828" w:rsidRDefault="00716732">
      <w:pPr>
        <w:pStyle w:val="indexentry0"/>
      </w:pPr>
      <w:hyperlink w:anchor="section_978fc6619d3a4aa289392099523100d9">
        <w:r>
          <w:rPr>
            <w:rStyle w:val="Hyperlink"/>
          </w:rPr>
          <w:t>name (Data Source Name for Column)</w:t>
        </w:r>
      </w:hyperlink>
      <w:r>
        <w:t xml:space="preserve"> </w:t>
      </w:r>
      <w:r>
        <w:fldChar w:fldCharType="begin"/>
      </w:r>
      <w:r>
        <w:instrText>PAGEREF section_978fc6619d3a4aa289392099523100d9</w:instrText>
      </w:r>
      <w:r>
        <w:fldChar w:fldCharType="separate"/>
      </w:r>
      <w:r>
        <w:rPr>
          <w:noProof/>
        </w:rPr>
        <w:t>147</w:t>
      </w:r>
      <w:r>
        <w:fldChar w:fldCharType="end"/>
      </w:r>
    </w:p>
    <w:p w:rsidR="00E17828" w:rsidRDefault="00716732">
      <w:pPr>
        <w:pStyle w:val="indexentry0"/>
      </w:pPr>
      <w:hyperlink w:anchor="section_ec8487a84dca434484148aec619f8c9d">
        <w:r>
          <w:rPr>
            <w:rStyle w:val="Hyperlink"/>
          </w:rPr>
          <w:t>name (Font N</w:t>
        </w:r>
        <w:r>
          <w:rPr>
            <w:rStyle w:val="Hyperlink"/>
          </w:rPr>
          <w:t>ame)</w:t>
        </w:r>
      </w:hyperlink>
      <w:r>
        <w:t xml:space="preserve"> </w:t>
      </w:r>
      <w:r>
        <w:fldChar w:fldCharType="begin"/>
      </w:r>
      <w:r>
        <w:instrText>PAGEREF section_ec8487a84dca434484148aec619f8c9d</w:instrText>
      </w:r>
      <w:r>
        <w:fldChar w:fldCharType="separate"/>
      </w:r>
      <w:r>
        <w:rPr>
          <w:noProof/>
        </w:rPr>
        <w:t>311</w:t>
      </w:r>
      <w:r>
        <w:fldChar w:fldCharType="end"/>
      </w:r>
    </w:p>
    <w:p w:rsidR="00E17828" w:rsidRDefault="00716732">
      <w:pPr>
        <w:pStyle w:val="indexentry0"/>
      </w:pPr>
      <w:hyperlink w:anchor="section_1dd05da05dd64bbc96e1937b784c3872">
        <w:r>
          <w:rPr>
            <w:rStyle w:val="Hyperlink"/>
          </w:rPr>
          <w:t>name (Frame Name)</w:t>
        </w:r>
      </w:hyperlink>
      <w:r>
        <w:t xml:space="preserve"> </w:t>
      </w:r>
      <w:r>
        <w:fldChar w:fldCharType="begin"/>
      </w:r>
      <w:r>
        <w:instrText>PAGEREF section_1dd05da05dd64bbc96e1937b784c3872</w:instrText>
      </w:r>
      <w:r>
        <w:fldChar w:fldCharType="separate"/>
      </w:r>
      <w:r>
        <w:rPr>
          <w:noProof/>
        </w:rPr>
        <w:t>166</w:t>
      </w:r>
      <w:r>
        <w:fldChar w:fldCharType="end"/>
      </w:r>
    </w:p>
    <w:p w:rsidR="00E17828" w:rsidRDefault="00716732">
      <w:pPr>
        <w:pStyle w:val="indexentry0"/>
      </w:pPr>
      <w:hyperlink w:anchor="section_efde262bc6d646f185758ad4561f040d">
        <w:r>
          <w:rPr>
            <w:rStyle w:val="Hyperlink"/>
          </w:rPr>
          <w:t>nam</w:t>
        </w:r>
        <w:r>
          <w:rPr>
            <w:rStyle w:val="Hyperlink"/>
          </w:rPr>
          <w:t>e (Pivot Name)</w:t>
        </w:r>
      </w:hyperlink>
      <w:r>
        <w:t xml:space="preserve"> </w:t>
      </w:r>
      <w:r>
        <w:fldChar w:fldCharType="begin"/>
      </w:r>
      <w:r>
        <w:instrText>PAGEREF section_efde262bc6d646f185758ad4561f040d</w:instrText>
      </w:r>
      <w:r>
        <w:fldChar w:fldCharType="separate"/>
      </w:r>
      <w:r>
        <w:rPr>
          <w:noProof/>
        </w:rPr>
        <w:t>667</w:t>
      </w:r>
      <w:r>
        <w:fldChar w:fldCharType="end"/>
      </w:r>
    </w:p>
    <w:p w:rsidR="00E17828" w:rsidRDefault="00716732">
      <w:pPr>
        <w:pStyle w:val="indexentry0"/>
      </w:pPr>
      <w:hyperlink w:anchor="section_49c3a7bc42554a81b3e17538f0e63db8">
        <w:r>
          <w:rPr>
            <w:rStyle w:val="Hyperlink"/>
          </w:rPr>
          <w:t>name (Primary Style Name)</w:t>
        </w:r>
      </w:hyperlink>
      <w:r>
        <w:t xml:space="preserve"> </w:t>
      </w:r>
      <w:r>
        <w:fldChar w:fldCharType="begin"/>
      </w:r>
      <w:r>
        <w:instrText>PAGEREF section_49c3a7bc42554a81b3e17538f0e63db8</w:instrText>
      </w:r>
      <w:r>
        <w:fldChar w:fldCharType="separate"/>
      </w:r>
      <w:r>
        <w:rPr>
          <w:noProof/>
        </w:rPr>
        <w:t>104</w:t>
      </w:r>
      <w:r>
        <w:fldChar w:fldCharType="end"/>
      </w:r>
    </w:p>
    <w:p w:rsidR="00E17828" w:rsidRDefault="00716732">
      <w:pPr>
        <w:pStyle w:val="indexentry0"/>
      </w:pPr>
      <w:hyperlink w:anchor="section_36f59210dd8844c8a24c95b33d7742d5">
        <w:r>
          <w:rPr>
            <w:rStyle w:val="Hyperlink"/>
          </w:rPr>
          <w:t>Name Formulas</w:t>
        </w:r>
      </w:hyperlink>
      <w:r>
        <w:t xml:space="preserve"> </w:t>
      </w:r>
      <w:r>
        <w:fldChar w:fldCharType="begin"/>
      </w:r>
      <w:r>
        <w:instrText>PAGEREF section_36f59210dd8844c8a24c95b33d7742d5</w:instrText>
      </w:r>
      <w:r>
        <w:fldChar w:fldCharType="separate"/>
      </w:r>
      <w:r>
        <w:rPr>
          <w:noProof/>
        </w:rPr>
        <w:t>951</w:t>
      </w:r>
      <w:r>
        <w:fldChar w:fldCharType="end"/>
      </w:r>
    </w:p>
    <w:p w:rsidR="00E17828" w:rsidRDefault="00716732">
      <w:pPr>
        <w:pStyle w:val="indexentry0"/>
      </w:pPr>
      <w:hyperlink w:anchor="section_4fb11544425d48da96b19a1097c69995">
        <w:r>
          <w:rPr>
            <w:rStyle w:val="Hyperlink"/>
          </w:rPr>
          <w:t>Name Representation</w:t>
        </w:r>
      </w:hyperlink>
      <w:r>
        <w:t xml:space="preserve"> </w:t>
      </w:r>
      <w:r>
        <w:fldChar w:fldCharType="begin"/>
      </w:r>
      <w:r>
        <w:instrText>PAGEREF section_4fb11544425d48da96b19a1097c69995</w:instrText>
      </w:r>
      <w:r>
        <w:fldChar w:fldCharType="separate"/>
      </w:r>
      <w:r>
        <w:rPr>
          <w:noProof/>
        </w:rPr>
        <w:t>425</w:t>
      </w:r>
      <w:r>
        <w:fldChar w:fldCharType="end"/>
      </w:r>
    </w:p>
    <w:p w:rsidR="00E17828" w:rsidRDefault="00716732">
      <w:pPr>
        <w:pStyle w:val="indexentry0"/>
      </w:pPr>
      <w:hyperlink w:anchor="section_a469e5f5a10249bd96428a8e8aaf1623">
        <w:r>
          <w:rPr>
            <w:rStyle w:val="Hyperlink"/>
          </w:rPr>
          <w:t>Names</w:t>
        </w:r>
      </w:hyperlink>
      <w:r>
        <w:t xml:space="preserve"> </w:t>
      </w:r>
      <w:r>
        <w:fldChar w:fldCharType="begin"/>
      </w:r>
      <w:r>
        <w:instrText>PAGEREF section_a469e5f5a10249bd96428a8e8aaf1623</w:instrText>
      </w:r>
      <w:r>
        <w:fldChar w:fldCharType="separate"/>
      </w:r>
      <w:r>
        <w:rPr>
          <w:noProof/>
        </w:rPr>
        <w:t>424</w:t>
      </w:r>
      <w:r>
        <w:fldChar w:fldCharType="end"/>
      </w:r>
    </w:p>
    <w:p w:rsidR="00E17828" w:rsidRDefault="00716732">
      <w:pPr>
        <w:pStyle w:val="indexentry0"/>
      </w:pPr>
      <w:hyperlink w:anchor="section_242d0bf5b60746cabc27b5377213b4b5">
        <w:r>
          <w:rPr>
            <w:rStyle w:val="Hyperlink"/>
          </w:rPr>
          <w:t>nary (n-ary Operator Function)</w:t>
        </w:r>
      </w:hyperlink>
      <w:r>
        <w:t xml:space="preserve"> </w:t>
      </w:r>
      <w:r>
        <w:fldChar w:fldCharType="begin"/>
      </w:r>
      <w:r>
        <w:instrText>PAGEREF section_242d0bf5b60746cabc27b5377</w:instrText>
      </w:r>
      <w:r>
        <w:instrText>213b4b5</w:instrText>
      </w:r>
      <w:r>
        <w:fldChar w:fldCharType="separate"/>
      </w:r>
      <w:r>
        <w:rPr>
          <w:noProof/>
        </w:rPr>
        <w:t>775</w:t>
      </w:r>
      <w:r>
        <w:fldChar w:fldCharType="end"/>
      </w:r>
    </w:p>
    <w:p w:rsidR="00E17828" w:rsidRDefault="00716732">
      <w:pPr>
        <w:pStyle w:val="indexentry0"/>
      </w:pPr>
      <w:hyperlink w:anchor="section_04026f8aee5e4d73801622447e85a4cb">
        <w:r>
          <w:rPr>
            <w:rStyle w:val="Hyperlink"/>
          </w:rPr>
          <w:t>naryLim (n-ary Limit Location)</w:t>
        </w:r>
      </w:hyperlink>
      <w:r>
        <w:t xml:space="preserve"> </w:t>
      </w:r>
      <w:r>
        <w:fldChar w:fldCharType="begin"/>
      </w:r>
      <w:r>
        <w:instrText>PAGEREF section_04026f8aee5e4d73801622447e85a4cb</w:instrText>
      </w:r>
      <w:r>
        <w:fldChar w:fldCharType="separate"/>
      </w:r>
      <w:r>
        <w:rPr>
          <w:noProof/>
        </w:rPr>
        <w:t>775</w:t>
      </w:r>
      <w:r>
        <w:fldChar w:fldCharType="end"/>
      </w:r>
    </w:p>
    <w:p w:rsidR="00E17828" w:rsidRDefault="00716732">
      <w:pPr>
        <w:pStyle w:val="indexentry0"/>
      </w:pPr>
      <w:hyperlink w:anchor="section_60ecd5c238c846249de4e76a036f4442">
        <w:r>
          <w:rPr>
            <w:rStyle w:val="Hyperlink"/>
          </w:rPr>
          <w:t>nc (New Cell Data)</w:t>
        </w:r>
      </w:hyperlink>
      <w:r>
        <w:t xml:space="preserve"> </w:t>
      </w:r>
      <w:r>
        <w:fldChar w:fldCharType="begin"/>
      </w:r>
      <w:r>
        <w:instrText>PAGEREF section_6</w:instrText>
      </w:r>
      <w:r>
        <w:instrText>0ecd5c238c846249de4e76a036f4442</w:instrText>
      </w:r>
      <w:r>
        <w:fldChar w:fldCharType="separate"/>
      </w:r>
      <w:r>
        <w:rPr>
          <w:noProof/>
        </w:rPr>
        <w:t>398</w:t>
      </w:r>
      <w:r>
        <w:fldChar w:fldCharType="end"/>
      </w:r>
    </w:p>
    <w:p w:rsidR="00E17828" w:rsidRDefault="00716732">
      <w:pPr>
        <w:pStyle w:val="indexentry0"/>
      </w:pPr>
      <w:hyperlink w:anchor="section_d9d1e5002cf64fc4b6855a1892c19929">
        <w:r>
          <w:rPr>
            <w:rStyle w:val="Hyperlink"/>
          </w:rPr>
          <w:t>NEGBINOMDIST</w:t>
        </w:r>
      </w:hyperlink>
      <w:r>
        <w:t xml:space="preserve"> </w:t>
      </w:r>
      <w:r>
        <w:fldChar w:fldCharType="begin"/>
      </w:r>
      <w:r>
        <w:instrText>PAGEREF section_d9d1e5002cf64fc4b6855a1892c19929</w:instrText>
      </w:r>
      <w:r>
        <w:fldChar w:fldCharType="separate"/>
      </w:r>
      <w:r>
        <w:rPr>
          <w:noProof/>
        </w:rPr>
        <w:t>459</w:t>
      </w:r>
      <w:r>
        <w:fldChar w:fldCharType="end"/>
      </w:r>
    </w:p>
    <w:p w:rsidR="00E17828" w:rsidRDefault="00716732">
      <w:pPr>
        <w:pStyle w:val="indexentry0"/>
      </w:pPr>
      <w:hyperlink w:anchor="section_5b88fa4974b84937b40932cfa78389cc">
        <w:r>
          <w:rPr>
            <w:rStyle w:val="Hyperlink"/>
          </w:rPr>
          <w:t>NETWORKDAYS</w:t>
        </w:r>
      </w:hyperlink>
      <w:r>
        <w:t xml:space="preserve"> </w:t>
      </w:r>
      <w:r>
        <w:fldChar w:fldCharType="begin"/>
      </w:r>
      <w:r>
        <w:instrText>PAGEREF section_5b</w:instrText>
      </w:r>
      <w:r>
        <w:instrText>88fa4974b84937b40932cfa78389cc</w:instrText>
      </w:r>
      <w:r>
        <w:fldChar w:fldCharType="separate"/>
      </w:r>
      <w:r>
        <w:rPr>
          <w:noProof/>
        </w:rPr>
        <w:t>459</w:t>
      </w:r>
      <w:r>
        <w:fldChar w:fldCharType="end"/>
      </w:r>
    </w:p>
    <w:p w:rsidR="00E17828" w:rsidRDefault="00716732">
      <w:pPr>
        <w:pStyle w:val="indexentry0"/>
      </w:pPr>
      <w:hyperlink w:anchor="section_4de84f4c04b54aa082634814c2700766">
        <w:r>
          <w:rPr>
            <w:rStyle w:val="Hyperlink"/>
          </w:rPr>
          <w:t>next (Style For Next Paragraph)</w:t>
        </w:r>
      </w:hyperlink>
      <w:r>
        <w:t xml:space="preserve"> </w:t>
      </w:r>
      <w:r>
        <w:fldChar w:fldCharType="begin"/>
      </w:r>
      <w:r>
        <w:instrText>PAGEREF section_4de84f4c04b54aa082634814c2700766</w:instrText>
      </w:r>
      <w:r>
        <w:fldChar w:fldCharType="separate"/>
      </w:r>
      <w:r>
        <w:rPr>
          <w:noProof/>
        </w:rPr>
        <w:t>113</w:t>
      </w:r>
      <w:r>
        <w:fldChar w:fldCharType="end"/>
      </w:r>
    </w:p>
    <w:p w:rsidR="00E17828" w:rsidRDefault="00716732">
      <w:pPr>
        <w:pStyle w:val="indexentry0"/>
      </w:pPr>
      <w:hyperlink w:anchor="section_943b67b630d640b4aea44f8818e9e296">
        <w:r>
          <w:rPr>
            <w:rStyle w:val="Hyperlink"/>
          </w:rPr>
          <w:t>nextCondLst (N</w:t>
        </w:r>
        <w:r>
          <w:rPr>
            <w:rStyle w:val="Hyperlink"/>
          </w:rPr>
          <w:t>ext Conditions List)</w:t>
        </w:r>
      </w:hyperlink>
      <w:r>
        <w:t xml:space="preserve"> </w:t>
      </w:r>
      <w:r>
        <w:fldChar w:fldCharType="begin"/>
      </w:r>
      <w:r>
        <w:instrText>PAGEREF section_943b67b630d640b4aea44f8818e9e296</w:instrText>
      </w:r>
      <w:r>
        <w:fldChar w:fldCharType="separate"/>
      </w:r>
      <w:r>
        <w:rPr>
          <w:noProof/>
        </w:rPr>
        <w:t>516</w:t>
      </w:r>
      <w:r>
        <w:fldChar w:fldCharType="end"/>
      </w:r>
    </w:p>
    <w:p w:rsidR="00E17828" w:rsidRDefault="00716732">
      <w:pPr>
        <w:pStyle w:val="indexentry0"/>
      </w:pPr>
      <w:hyperlink w:anchor="section_c2e159062b974d4a9cfa96ca41635a6f">
        <w:r>
          <w:rPr>
            <w:rStyle w:val="Hyperlink"/>
          </w:rPr>
          <w:t>noAutofit (No AutoFit)</w:t>
        </w:r>
      </w:hyperlink>
      <w:r>
        <w:t xml:space="preserve"> </w:t>
      </w:r>
      <w:r>
        <w:fldChar w:fldCharType="begin"/>
      </w:r>
      <w:r>
        <w:instrText>PAGEREF section_c2e159062b974d4a9cfa96ca41635a6f</w:instrText>
      </w:r>
      <w:r>
        <w:fldChar w:fldCharType="separate"/>
      </w:r>
      <w:r>
        <w:rPr>
          <w:noProof/>
        </w:rPr>
        <w:t>543</w:t>
      </w:r>
      <w:r>
        <w:fldChar w:fldCharType="end"/>
      </w:r>
    </w:p>
    <w:p w:rsidR="00E17828" w:rsidRDefault="00716732">
      <w:pPr>
        <w:pStyle w:val="indexentry0"/>
      </w:pPr>
      <w:hyperlink w:anchor="section_43dd4e24167b4049ab2983e47ee7e5e9">
        <w:r>
          <w:rPr>
            <w:rStyle w:val="Hyperlink"/>
          </w:rPr>
          <w:t>noBorder (Do Not Display Frameset Splitters)</w:t>
        </w:r>
      </w:hyperlink>
      <w:r>
        <w:t xml:space="preserve"> </w:t>
      </w:r>
      <w:r>
        <w:fldChar w:fldCharType="begin"/>
      </w:r>
      <w:r>
        <w:instrText>PAGEREF section_43dd4e24167b4049ab2983e47ee7e5e9</w:instrText>
      </w:r>
      <w:r>
        <w:fldChar w:fldCharType="separate"/>
      </w:r>
      <w:r>
        <w:rPr>
          <w:noProof/>
        </w:rPr>
        <w:t>166</w:t>
      </w:r>
      <w:r>
        <w:fldChar w:fldCharType="end"/>
      </w:r>
    </w:p>
    <w:p w:rsidR="00E17828" w:rsidRDefault="00716732">
      <w:pPr>
        <w:pStyle w:val="indexentry0"/>
      </w:pPr>
      <w:hyperlink w:anchor="section_17deb6aee6e8473e8cd6e45d5da4526b">
        <w:r>
          <w:rPr>
            <w:rStyle w:val="Hyperlink"/>
          </w:rPr>
          <w:t>noBreak (No Break)</w:t>
        </w:r>
      </w:hyperlink>
      <w:r>
        <w:t xml:space="preserve"> </w:t>
      </w:r>
      <w:r>
        <w:fldChar w:fldCharType="begin"/>
      </w:r>
      <w:r>
        <w:instrText>PAGEREF section_17deb6aee6e8473e8cd6e45d5da4526b</w:instrText>
      </w:r>
      <w:r>
        <w:fldChar w:fldCharType="separate"/>
      </w:r>
      <w:r>
        <w:rPr>
          <w:noProof/>
        </w:rPr>
        <w:t>775</w:t>
      </w:r>
      <w:r>
        <w:fldChar w:fldCharType="end"/>
      </w:r>
    </w:p>
    <w:p w:rsidR="00E17828" w:rsidRDefault="00716732">
      <w:pPr>
        <w:pStyle w:val="indexentry0"/>
      </w:pPr>
      <w:hyperlink w:anchor="section_1e57b091bd4445db9c8e166945a3ec4c">
        <w:r>
          <w:rPr>
            <w:rStyle w:val="Hyperlink"/>
          </w:rPr>
          <w:t>noEndCap (No End Cap)</w:t>
        </w:r>
      </w:hyperlink>
      <w:r>
        <w:t xml:space="preserve"> </w:t>
      </w:r>
      <w:r>
        <w:fldChar w:fldCharType="begin"/>
      </w:r>
      <w:r>
        <w:instrText>PAGEREF section_1e57b091bd4445db9c8e166945a3ec4c</w:instrText>
      </w:r>
      <w:r>
        <w:fldChar w:fldCharType="separate"/>
      </w:r>
      <w:r>
        <w:rPr>
          <w:noProof/>
        </w:rPr>
        <w:t>667</w:t>
      </w:r>
      <w:r>
        <w:fldChar w:fldCharType="end"/>
      </w:r>
    </w:p>
    <w:p w:rsidR="00E17828" w:rsidRDefault="00716732">
      <w:pPr>
        <w:pStyle w:val="indexentry0"/>
      </w:pPr>
      <w:hyperlink w:anchor="section_2a3b7d93c2904c76915cb6909e3367d3">
        <w:r>
          <w:rPr>
            <w:rStyle w:val="Hyperlink"/>
          </w:rPr>
          <w:t>noLineBreaksAfter (Custom Set of Characters Which Cannot E</w:t>
        </w:r>
        <w:r>
          <w:rPr>
            <w:rStyle w:val="Hyperlink"/>
          </w:rPr>
          <w:t>nd a Line)</w:t>
        </w:r>
      </w:hyperlink>
      <w:r>
        <w:t xml:space="preserve"> </w:t>
      </w:r>
      <w:r>
        <w:fldChar w:fldCharType="begin"/>
      </w:r>
      <w:r>
        <w:instrText>PAGEREF section_2a3b7d93c2904c76915cb6909e3367d3</w:instrText>
      </w:r>
      <w:r>
        <w:fldChar w:fldCharType="separate"/>
      </w:r>
      <w:r>
        <w:rPr>
          <w:noProof/>
        </w:rPr>
        <w:t>158</w:t>
      </w:r>
      <w:r>
        <w:fldChar w:fldCharType="end"/>
      </w:r>
    </w:p>
    <w:p w:rsidR="00E17828" w:rsidRDefault="00716732">
      <w:pPr>
        <w:pStyle w:val="indexentry0"/>
      </w:pPr>
      <w:hyperlink w:anchor="section_c39224ef9aac4417b3f055d85a69ed18">
        <w:r>
          <w:rPr>
            <w:rStyle w:val="Hyperlink"/>
          </w:rPr>
          <w:t>noLineBreaksBefore (Custom Set Of Characters Which Cannot Begin A Line)</w:t>
        </w:r>
      </w:hyperlink>
      <w:r>
        <w:t xml:space="preserve"> </w:t>
      </w:r>
      <w:r>
        <w:fldChar w:fldCharType="begin"/>
      </w:r>
      <w:r>
        <w:instrText>PAGEREF section_c39224ef9aac4417b3f055d85a69ed18</w:instrText>
      </w:r>
      <w:r>
        <w:fldChar w:fldCharType="separate"/>
      </w:r>
      <w:r>
        <w:rPr>
          <w:noProof/>
        </w:rPr>
        <w:t>158</w:t>
      </w:r>
      <w:r>
        <w:fldChar w:fldCharType="end"/>
      </w:r>
    </w:p>
    <w:p w:rsidR="00E17828" w:rsidRDefault="00716732">
      <w:pPr>
        <w:pStyle w:val="indexentry0"/>
      </w:pPr>
      <w:hyperlink w:anchor="section_94c60c0382a748e0bef5ac4e7f810375">
        <w:r>
          <w:rPr>
            <w:rStyle w:val="Hyperlink"/>
          </w:rPr>
          <w:t>noMultiLvlLbl (No Multi-level Labels)</w:t>
        </w:r>
      </w:hyperlink>
      <w:r>
        <w:t xml:space="preserve"> </w:t>
      </w:r>
      <w:r>
        <w:fldChar w:fldCharType="begin"/>
      </w:r>
      <w:r>
        <w:instrText>PAGEREF section_94c60c0382a748e0bef5ac4e7f810375</w:instrText>
      </w:r>
      <w:r>
        <w:fldChar w:fldCharType="separate"/>
      </w:r>
      <w:r>
        <w:rPr>
          <w:noProof/>
        </w:rPr>
        <w:t>668</w:t>
      </w:r>
      <w:r>
        <w:fldChar w:fldCharType="end"/>
      </w:r>
    </w:p>
    <w:p w:rsidR="00E17828" w:rsidRDefault="00716732">
      <w:pPr>
        <w:pStyle w:val="indexentry0"/>
      </w:pPr>
      <w:hyperlink w:anchor="section_0603ac82d7274e89850853f20342e12f">
        <w:r>
          <w:rPr>
            <w:rStyle w:val="Hyperlink"/>
          </w:rPr>
          <w:t>noProof (Do Not Check Spelling or Grammar)</w:t>
        </w:r>
      </w:hyperlink>
      <w:r>
        <w:t xml:space="preserve"> </w:t>
      </w:r>
      <w:r>
        <w:fldChar w:fldCharType="begin"/>
      </w:r>
      <w:r>
        <w:instrText>PAGEREF section_0603ac82d7274e89850853f20342e12f</w:instrText>
      </w:r>
      <w:r>
        <w:fldChar w:fldCharType="separate"/>
      </w:r>
      <w:r>
        <w:rPr>
          <w:noProof/>
        </w:rPr>
        <w:t>67</w:t>
      </w:r>
      <w:r>
        <w:fldChar w:fldCharType="end"/>
      </w:r>
    </w:p>
    <w:p w:rsidR="00E17828" w:rsidRDefault="00716732">
      <w:pPr>
        <w:pStyle w:val="indexentry0"/>
      </w:pPr>
      <w:hyperlink w:anchor="section_f0a5d88989684b45b9e8caca9b756753">
        <w:r>
          <w:rPr>
            <w:rStyle w:val="Hyperlink"/>
          </w:rPr>
          <w:t>noPunctuationKerning (Never Kern Punctuation Characters)</w:t>
        </w:r>
      </w:hyperlink>
      <w:r>
        <w:t xml:space="preserve"> </w:t>
      </w:r>
      <w:r>
        <w:fldChar w:fldCharType="begin"/>
      </w:r>
      <w:r>
        <w:instrText>PAGEREF section_f0a5d88989684b45b9e8caca9b756753</w:instrText>
      </w:r>
      <w:r>
        <w:fldChar w:fldCharType="separate"/>
      </w:r>
      <w:r>
        <w:rPr>
          <w:noProof/>
        </w:rPr>
        <w:t>158</w:t>
      </w:r>
      <w:r>
        <w:fldChar w:fldCharType="end"/>
      </w:r>
    </w:p>
    <w:p w:rsidR="00E17828" w:rsidRDefault="00716732">
      <w:pPr>
        <w:pStyle w:val="indexentry0"/>
      </w:pPr>
      <w:hyperlink w:anchor="section_d8daa93ea5534920b40a673e688baae2">
        <w:r>
          <w:rPr>
            <w:rStyle w:val="Hyperlink"/>
          </w:rPr>
          <w:t>noResizeAllowed (Frame Cannot Be Resized)</w:t>
        </w:r>
      </w:hyperlink>
      <w:r>
        <w:t xml:space="preserve"> </w:t>
      </w:r>
      <w:r>
        <w:fldChar w:fldCharType="begin"/>
      </w:r>
      <w:r>
        <w:instrText>PAGEREF section_d8daa93ea5534920b40a673e688baae2</w:instrText>
      </w:r>
      <w:r>
        <w:fldChar w:fldCharType="separate"/>
      </w:r>
      <w:r>
        <w:rPr>
          <w:noProof/>
        </w:rPr>
        <w:t>166</w:t>
      </w:r>
      <w:r>
        <w:fldChar w:fldCharType="end"/>
      </w:r>
    </w:p>
    <w:p w:rsidR="00E17828" w:rsidRDefault="00716732">
      <w:pPr>
        <w:pStyle w:val="indexentry0"/>
      </w:pPr>
      <w:hyperlink w:anchor="section_378064b649144038a73fbbc3c573ecbc">
        <w:r>
          <w:rPr>
            <w:rStyle w:val="Hyperlink"/>
          </w:rPr>
          <w:t>norm (Normal)</w:t>
        </w:r>
      </w:hyperlink>
      <w:r>
        <w:t xml:space="preserve"> </w:t>
      </w:r>
      <w:r>
        <w:fldChar w:fldCharType="begin"/>
      </w:r>
      <w:r>
        <w:instrText>PAGEREF section_378064b649144038a73fbbc3c573ecbc</w:instrText>
      </w:r>
      <w:r>
        <w:fldChar w:fldCharType="separate"/>
      </w:r>
      <w:r>
        <w:rPr>
          <w:noProof/>
        </w:rPr>
        <w:t>633</w:t>
      </w:r>
      <w:r>
        <w:fldChar w:fldCharType="end"/>
      </w:r>
    </w:p>
    <w:p w:rsidR="00E17828" w:rsidRDefault="00716732">
      <w:pPr>
        <w:pStyle w:val="indexentry0"/>
      </w:pPr>
      <w:hyperlink w:anchor="section_19814c59c7f9462faeb829f3e5b18f1f">
        <w:r>
          <w:rPr>
            <w:rStyle w:val="Hyperlink"/>
          </w:rPr>
          <w:t>normalViewPr (Normal View Properties)</w:t>
        </w:r>
      </w:hyperlink>
      <w:r>
        <w:t xml:space="preserve"> </w:t>
      </w:r>
      <w:r>
        <w:fldChar w:fldCharType="begin"/>
      </w:r>
      <w:r>
        <w:instrText>PAGEREF section_19814c59c7f9462faeb829f3e5b18f1f</w:instrText>
      </w:r>
      <w:r>
        <w:fldChar w:fldCharType="separate"/>
      </w:r>
      <w:r>
        <w:rPr>
          <w:noProof/>
        </w:rPr>
        <w:t>491</w:t>
      </w:r>
      <w:r>
        <w:fldChar w:fldCharType="end"/>
      </w:r>
    </w:p>
    <w:p w:rsidR="00E17828" w:rsidRDefault="00716732">
      <w:pPr>
        <w:pStyle w:val="indexentry0"/>
      </w:pPr>
      <w:hyperlink w:anchor="section_ff47e793f7ea41a1a7d4b7cf9694f2b2">
        <w:r>
          <w:rPr>
            <w:rStyle w:val="Hyperlink"/>
          </w:rPr>
          <w:t>Normative references</w:t>
        </w:r>
      </w:hyperlink>
      <w:r>
        <w:t xml:space="preserve"> </w:t>
      </w:r>
      <w:r>
        <w:fldChar w:fldCharType="begin"/>
      </w:r>
      <w:r>
        <w:instrText>PAGEREF section_ff47e793f7ea41a1a7d4b7cf9694f2b2</w:instrText>
      </w:r>
      <w:r>
        <w:fldChar w:fldCharType="separate"/>
      </w:r>
      <w:r>
        <w:rPr>
          <w:noProof/>
        </w:rPr>
        <w:t>44</w:t>
      </w:r>
      <w:r>
        <w:fldChar w:fldCharType="end"/>
      </w:r>
    </w:p>
    <w:p w:rsidR="00E17828" w:rsidRDefault="00716732">
      <w:pPr>
        <w:pStyle w:val="indexentry0"/>
      </w:pPr>
      <w:hyperlink w:anchor="section_37891df40cfe414aa4bcff02dd817f4f">
        <w:r>
          <w:rPr>
            <w:rStyle w:val="Hyperlink"/>
          </w:rPr>
          <w:t>normAutofit (Normal AutoFit)</w:t>
        </w:r>
      </w:hyperlink>
      <w:r>
        <w:t xml:space="preserve"> </w:t>
      </w:r>
      <w:r>
        <w:fldChar w:fldCharType="begin"/>
      </w:r>
      <w:r>
        <w:instrText>PAGEREF section_37891df40cfe414aa4bcff02dd817f4f</w:instrText>
      </w:r>
      <w:r>
        <w:fldChar w:fldCharType="separate"/>
      </w:r>
      <w:r>
        <w:rPr>
          <w:noProof/>
        </w:rPr>
        <w:t>543</w:t>
      </w:r>
      <w:r>
        <w:fldChar w:fldCharType="end"/>
      </w:r>
    </w:p>
    <w:p w:rsidR="00E17828" w:rsidRDefault="00716732">
      <w:pPr>
        <w:pStyle w:val="indexentry0"/>
      </w:pPr>
      <w:hyperlink w:anchor="section_67aa8423995141459d5b667982f19b1d">
        <w:r>
          <w:rPr>
            <w:rStyle w:val="Hyperlink"/>
          </w:rPr>
          <w:t>NORMINV</w:t>
        </w:r>
      </w:hyperlink>
      <w:r>
        <w:t xml:space="preserve"> </w:t>
      </w:r>
      <w:r>
        <w:fldChar w:fldCharType="begin"/>
      </w:r>
      <w:r>
        <w:instrText>PAGEREF section_67aa8423995141459d5b667982f19b1d</w:instrText>
      </w:r>
      <w:r>
        <w:fldChar w:fldCharType="separate"/>
      </w:r>
      <w:r>
        <w:rPr>
          <w:noProof/>
        </w:rPr>
        <w:t>459</w:t>
      </w:r>
      <w:r>
        <w:fldChar w:fldCharType="end"/>
      </w:r>
    </w:p>
    <w:p w:rsidR="00E17828" w:rsidRDefault="00716732">
      <w:pPr>
        <w:pStyle w:val="indexentry0"/>
      </w:pPr>
      <w:hyperlink w:anchor="section_aca8224a98a34bf38b00590cbd5f6be3">
        <w:r>
          <w:rPr>
            <w:rStyle w:val="Hyperlink"/>
          </w:rPr>
          <w:t>NORMSDIST</w:t>
        </w:r>
      </w:hyperlink>
      <w:r>
        <w:t xml:space="preserve"> </w:t>
      </w:r>
      <w:r>
        <w:fldChar w:fldCharType="begin"/>
      </w:r>
      <w:r>
        <w:instrText>PAGEREF section_aca8224a98a34bf38b00590cbd5f6be3</w:instrText>
      </w:r>
      <w:r>
        <w:fldChar w:fldCharType="separate"/>
      </w:r>
      <w:r>
        <w:rPr>
          <w:noProof/>
        </w:rPr>
        <w:t>459</w:t>
      </w:r>
      <w:r>
        <w:fldChar w:fldCharType="end"/>
      </w:r>
    </w:p>
    <w:p w:rsidR="00E17828" w:rsidRDefault="00716732">
      <w:pPr>
        <w:pStyle w:val="indexentry0"/>
      </w:pPr>
      <w:hyperlink w:anchor="section_6baf6f9dbf154488b0b50dae0706e768">
        <w:r>
          <w:rPr>
            <w:rStyle w:val="Hyperlink"/>
          </w:rPr>
          <w:t>NORMSIN</w:t>
        </w:r>
        <w:r>
          <w:rPr>
            <w:rStyle w:val="Hyperlink"/>
          </w:rPr>
          <w:t>V</w:t>
        </w:r>
      </w:hyperlink>
      <w:r>
        <w:t xml:space="preserve"> </w:t>
      </w:r>
      <w:r>
        <w:fldChar w:fldCharType="begin"/>
      </w:r>
      <w:r>
        <w:instrText>PAGEREF section_6baf6f9dbf154488b0b50dae0706e768</w:instrText>
      </w:r>
      <w:r>
        <w:fldChar w:fldCharType="separate"/>
      </w:r>
      <w:r>
        <w:rPr>
          <w:noProof/>
        </w:rPr>
        <w:t>460</w:t>
      </w:r>
      <w:r>
        <w:fldChar w:fldCharType="end"/>
      </w:r>
    </w:p>
    <w:p w:rsidR="00E17828" w:rsidRDefault="00716732">
      <w:pPr>
        <w:pStyle w:val="indexentry0"/>
      </w:pPr>
      <w:hyperlink w:anchor="section_ad2039f185714559a3fcfcfb15130300">
        <w:r>
          <w:rPr>
            <w:rStyle w:val="Hyperlink"/>
          </w:rPr>
          <w:t>NOTEREF</w:t>
        </w:r>
      </w:hyperlink>
      <w:r>
        <w:t xml:space="preserve"> </w:t>
      </w:r>
      <w:r>
        <w:fldChar w:fldCharType="begin"/>
      </w:r>
      <w:r>
        <w:instrText>PAGEREF section_ad2039f185714559a3fcfcfb15130300</w:instrText>
      </w:r>
      <w:r>
        <w:fldChar w:fldCharType="separate"/>
      </w:r>
      <w:r>
        <w:rPr>
          <w:noProof/>
        </w:rPr>
        <w:t>231</w:t>
      </w:r>
      <w:r>
        <w:fldChar w:fldCharType="end"/>
      </w:r>
    </w:p>
    <w:p w:rsidR="00E17828" w:rsidRDefault="00716732">
      <w:pPr>
        <w:pStyle w:val="indexentry0"/>
      </w:pPr>
      <w:hyperlink w:anchor="section_a6b02f38992a47ee93c3a81ce4aa8ed7">
        <w:r>
          <w:rPr>
            <w:rStyle w:val="Hyperlink"/>
          </w:rPr>
          <w:t>Notes Master Par</w:t>
        </w:r>
        <w:r>
          <w:rPr>
            <w:rStyle w:val="Hyperlink"/>
          </w:rPr>
          <w:t>t</w:t>
        </w:r>
      </w:hyperlink>
      <w:r>
        <w:t xml:space="preserve"> </w:t>
      </w:r>
      <w:r>
        <w:fldChar w:fldCharType="begin"/>
      </w:r>
      <w:r>
        <w:instrText>PAGEREF section_a6b02f38992a47ee93c3a81ce4aa8ed7</w:instrText>
      </w:r>
      <w:r>
        <w:fldChar w:fldCharType="separate"/>
      </w:r>
      <w:r>
        <w:rPr>
          <w:noProof/>
        </w:rPr>
        <w:t>51</w:t>
      </w:r>
      <w:r>
        <w:fldChar w:fldCharType="end"/>
      </w:r>
    </w:p>
    <w:p w:rsidR="00E17828" w:rsidRDefault="00716732">
      <w:pPr>
        <w:pStyle w:val="indexentry0"/>
      </w:pPr>
      <w:hyperlink w:anchor="section_d2e3d66c68ec4846bf00e50fe793f652">
        <w:r>
          <w:rPr>
            <w:rStyle w:val="Hyperlink"/>
          </w:rPr>
          <w:t>Notes Slide Part</w:t>
        </w:r>
      </w:hyperlink>
      <w:r>
        <w:t xml:space="preserve"> </w:t>
      </w:r>
      <w:r>
        <w:fldChar w:fldCharType="begin"/>
      </w:r>
      <w:r>
        <w:instrText>PAGEREF section_d2e3d66c68ec4846bf00e50fe793f652</w:instrText>
      </w:r>
      <w:r>
        <w:fldChar w:fldCharType="separate"/>
      </w:r>
      <w:r>
        <w:rPr>
          <w:noProof/>
        </w:rPr>
        <w:t>52</w:t>
      </w:r>
      <w:r>
        <w:fldChar w:fldCharType="end"/>
      </w:r>
    </w:p>
    <w:p w:rsidR="00E17828" w:rsidRDefault="00716732">
      <w:pPr>
        <w:pStyle w:val="indexentry0"/>
      </w:pPr>
      <w:hyperlink w:anchor="section_c85a32c2489349f3b727143656fdbb69">
        <w:r>
          <w:rPr>
            <w:rStyle w:val="Hyperlink"/>
          </w:rPr>
          <w:t>notesMa</w:t>
        </w:r>
        <w:r>
          <w:rPr>
            <w:rStyle w:val="Hyperlink"/>
          </w:rPr>
          <w:t>ster (Notes Master)</w:t>
        </w:r>
      </w:hyperlink>
      <w:r>
        <w:t xml:space="preserve"> </w:t>
      </w:r>
      <w:r>
        <w:fldChar w:fldCharType="begin"/>
      </w:r>
      <w:r>
        <w:instrText>PAGEREF section_c85a32c2489349f3b727143656fdbb69</w:instrText>
      </w:r>
      <w:r>
        <w:fldChar w:fldCharType="separate"/>
      </w:r>
      <w:r>
        <w:rPr>
          <w:noProof/>
        </w:rPr>
        <w:t>493</w:t>
      </w:r>
      <w:r>
        <w:fldChar w:fldCharType="end"/>
      </w:r>
    </w:p>
    <w:p w:rsidR="00E17828" w:rsidRDefault="00716732">
      <w:pPr>
        <w:pStyle w:val="indexentry0"/>
      </w:pPr>
      <w:hyperlink w:anchor="section_d4768d5d06d74d00903057e058be36d3">
        <w:r>
          <w:rPr>
            <w:rStyle w:val="Hyperlink"/>
          </w:rPr>
          <w:t>notesStyle (Notes Text Style)</w:t>
        </w:r>
      </w:hyperlink>
      <w:r>
        <w:t xml:space="preserve"> </w:t>
      </w:r>
      <w:r>
        <w:fldChar w:fldCharType="begin"/>
      </w:r>
      <w:r>
        <w:instrText>PAGEREF section_d4768d5d06d74d00903057e058be36d3</w:instrText>
      </w:r>
      <w:r>
        <w:fldChar w:fldCharType="separate"/>
      </w:r>
      <w:r>
        <w:rPr>
          <w:noProof/>
        </w:rPr>
        <w:t>493</w:t>
      </w:r>
      <w:r>
        <w:fldChar w:fldCharType="end"/>
      </w:r>
    </w:p>
    <w:p w:rsidR="00E17828" w:rsidRDefault="00716732">
      <w:pPr>
        <w:pStyle w:val="indexentry0"/>
      </w:pPr>
      <w:hyperlink w:anchor="section_03a16297ad9d44009f8f5aebf3047067">
        <w:r>
          <w:rPr>
            <w:rStyle w:val="Hyperlink"/>
          </w:rPr>
          <w:t>notesSz (Notes Slide Size)</w:t>
        </w:r>
      </w:hyperlink>
      <w:r>
        <w:t xml:space="preserve"> </w:t>
      </w:r>
      <w:r>
        <w:fldChar w:fldCharType="begin"/>
      </w:r>
      <w:r>
        <w:instrText>PAGEREF section_03a16297ad9d44009f8f5aebf3047067</w:instrText>
      </w:r>
      <w:r>
        <w:fldChar w:fldCharType="separate"/>
      </w:r>
      <w:r>
        <w:rPr>
          <w:noProof/>
        </w:rPr>
        <w:t>489</w:t>
      </w:r>
      <w:r>
        <w:fldChar w:fldCharType="end"/>
      </w:r>
    </w:p>
    <w:p w:rsidR="00E17828" w:rsidRDefault="00716732">
      <w:pPr>
        <w:pStyle w:val="indexentry0"/>
      </w:pPr>
      <w:hyperlink w:anchor="section_2e8a1210503f43d1914abaf76c39c95f">
        <w:r>
          <w:rPr>
            <w:rStyle w:val="Hyperlink"/>
          </w:rPr>
          <w:t>NoThreeD (Disable 3D)</w:t>
        </w:r>
      </w:hyperlink>
      <w:r>
        <w:t xml:space="preserve"> </w:t>
      </w:r>
      <w:r>
        <w:fldChar w:fldCharType="begin"/>
      </w:r>
      <w:r>
        <w:instrText>PAGEREF section_2e8a1210503f43d1914abaf76c39c95f</w:instrText>
      </w:r>
      <w:r>
        <w:fldChar w:fldCharType="separate"/>
      </w:r>
      <w:r>
        <w:rPr>
          <w:noProof/>
        </w:rPr>
        <w:t>763</w:t>
      </w:r>
      <w:r>
        <w:fldChar w:fldCharType="end"/>
      </w:r>
    </w:p>
    <w:p w:rsidR="00E17828" w:rsidRDefault="00716732">
      <w:pPr>
        <w:pStyle w:val="indexentry0"/>
      </w:pPr>
      <w:hyperlink w:anchor="section_ca44d035f0b84e3194c740f0070ed577">
        <w:r>
          <w:rPr>
            <w:rStyle w:val="Hyperlink"/>
          </w:rPr>
          <w:t>notTrueType (Raster or Vector Font)</w:t>
        </w:r>
      </w:hyperlink>
      <w:r>
        <w:t xml:space="preserve"> </w:t>
      </w:r>
      <w:r>
        <w:fldChar w:fldCharType="begin"/>
      </w:r>
      <w:r>
        <w:instrText>PAGEREF section_ca44d035f0b84e3194c740f0070ed577</w:instrText>
      </w:r>
      <w:r>
        <w:fldChar w:fldCharType="separate"/>
      </w:r>
      <w:r>
        <w:rPr>
          <w:noProof/>
        </w:rPr>
        <w:t>120</w:t>
      </w:r>
      <w:r>
        <w:fldChar w:fldCharType="end"/>
      </w:r>
    </w:p>
    <w:p w:rsidR="00E17828" w:rsidRDefault="00716732">
      <w:pPr>
        <w:pStyle w:val="indexentry0"/>
      </w:pPr>
      <w:hyperlink w:anchor="section_379032d1b8c045a68756d7b1d51ac8fe">
        <w:r>
          <w:rPr>
            <w:rStyle w:val="Hyperlink"/>
          </w:rPr>
          <w:t>noWrap (Don't Wrap Cell Content)</w:t>
        </w:r>
      </w:hyperlink>
      <w:r>
        <w:t xml:space="preserve"> </w:t>
      </w:r>
      <w:r>
        <w:fldChar w:fldCharType="begin"/>
      </w:r>
      <w:r>
        <w:instrText>PAGEREF s</w:instrText>
      </w:r>
      <w:r>
        <w:instrText>ection_379032d1b8c045a68756d7b1d51ac8fe</w:instrText>
      </w:r>
      <w:r>
        <w:fldChar w:fldCharType="separate"/>
      </w:r>
      <w:r>
        <w:rPr>
          <w:noProof/>
        </w:rPr>
        <w:t>80</w:t>
      </w:r>
      <w:r>
        <w:fldChar w:fldCharType="end"/>
      </w:r>
    </w:p>
    <w:p w:rsidR="00E17828" w:rsidRDefault="00716732">
      <w:pPr>
        <w:pStyle w:val="indexentry0"/>
      </w:pPr>
      <w:hyperlink w:anchor="section_aa0ee6c51cbb46fbb393338b1d3b0f5d">
        <w:r>
          <w:rPr>
            <w:rStyle w:val="Hyperlink"/>
          </w:rPr>
          <w:t>NPER</w:t>
        </w:r>
      </w:hyperlink>
      <w:r>
        <w:t xml:space="preserve"> </w:t>
      </w:r>
      <w:r>
        <w:fldChar w:fldCharType="begin"/>
      </w:r>
      <w:r>
        <w:instrText>PAGEREF section_aa0ee6c51cbb46fbb393338b1d3b0f5d</w:instrText>
      </w:r>
      <w:r>
        <w:fldChar w:fldCharType="separate"/>
      </w:r>
      <w:r>
        <w:rPr>
          <w:noProof/>
        </w:rPr>
        <w:t>460</w:t>
      </w:r>
      <w:r>
        <w:fldChar w:fldCharType="end"/>
      </w:r>
    </w:p>
    <w:p w:rsidR="00E17828" w:rsidRDefault="00716732">
      <w:pPr>
        <w:pStyle w:val="indexentry0"/>
      </w:pPr>
      <w:hyperlink w:anchor="section_6782d539fb79443497c379ab91799ce6">
        <w:r>
          <w:rPr>
            <w:rStyle w:val="Hyperlink"/>
          </w:rPr>
          <w:t>NPV</w:t>
        </w:r>
      </w:hyperlink>
      <w:r>
        <w:t xml:space="preserve"> </w:t>
      </w:r>
      <w:r>
        <w:fldChar w:fldCharType="begin"/>
      </w:r>
      <w:r>
        <w:instrText>PAGEREF section_6782d539fb</w:instrText>
      </w:r>
      <w:r>
        <w:instrText>79443497c379ab91799ce6</w:instrText>
      </w:r>
      <w:r>
        <w:fldChar w:fldCharType="separate"/>
      </w:r>
      <w:r>
        <w:rPr>
          <w:noProof/>
        </w:rPr>
        <w:t>460</w:t>
      </w:r>
      <w:r>
        <w:fldChar w:fldCharType="end"/>
      </w:r>
    </w:p>
    <w:p w:rsidR="00E17828" w:rsidRDefault="00716732">
      <w:pPr>
        <w:pStyle w:val="indexentry0"/>
      </w:pPr>
      <w:hyperlink w:anchor="section_438c6872e96241d8acc349ed54cf952f">
        <w:r>
          <w:rPr>
            <w:rStyle w:val="Hyperlink"/>
          </w:rPr>
          <w:t>null (Null)</w:t>
        </w:r>
      </w:hyperlink>
      <w:r>
        <w:t xml:space="preserve"> </w:t>
      </w:r>
      <w:r>
        <w:fldChar w:fldCharType="begin"/>
      </w:r>
      <w:r>
        <w:instrText>PAGEREF section_438c6872e96241d8acc349ed54cf952f</w:instrText>
      </w:r>
      <w:r>
        <w:fldChar w:fldCharType="separate"/>
      </w:r>
      <w:r>
        <w:rPr>
          <w:noProof/>
        </w:rPr>
        <w:t>789</w:t>
      </w:r>
      <w:r>
        <w:fldChar w:fldCharType="end"/>
      </w:r>
    </w:p>
    <w:p w:rsidR="00E17828" w:rsidRDefault="00716732">
      <w:pPr>
        <w:pStyle w:val="indexentry0"/>
      </w:pPr>
      <w:hyperlink w:anchor="section_696042f7dd4c4a588328c0bbf4fb4af2">
        <w:r>
          <w:rPr>
            <w:rStyle w:val="Hyperlink"/>
          </w:rPr>
          <w:t>num (Numbering Definition Instance)</w:t>
        </w:r>
      </w:hyperlink>
      <w:r>
        <w:t xml:space="preserve"> </w:t>
      </w:r>
      <w:r>
        <w:fldChar w:fldCharType="begin"/>
      </w:r>
      <w:r>
        <w:instrText>PAGE</w:instrText>
      </w:r>
      <w:r>
        <w:instrText>REF section_696042f7dd4c4a588328c0bbf4fb4af2</w:instrText>
      </w:r>
      <w:r>
        <w:fldChar w:fldCharType="separate"/>
      </w:r>
      <w:r>
        <w:rPr>
          <w:noProof/>
        </w:rPr>
        <w:t>123</w:t>
      </w:r>
      <w:r>
        <w:fldChar w:fldCharType="end"/>
      </w:r>
    </w:p>
    <w:p w:rsidR="00E17828" w:rsidRDefault="00716732">
      <w:pPr>
        <w:pStyle w:val="indexentry0"/>
      </w:pPr>
      <w:hyperlink w:anchor="section_a082dc9989724acf882dfb2e84b4dde8">
        <w:r>
          <w:rPr>
            <w:rStyle w:val="Hyperlink"/>
          </w:rPr>
          <w:t>num (Numerator)</w:t>
        </w:r>
      </w:hyperlink>
      <w:r>
        <w:t xml:space="preserve"> </w:t>
      </w:r>
      <w:r>
        <w:fldChar w:fldCharType="begin"/>
      </w:r>
      <w:r>
        <w:instrText>PAGEREF section_a082dc9989724acf882dfb2e84b4dde8</w:instrText>
      </w:r>
      <w:r>
        <w:fldChar w:fldCharType="separate"/>
      </w:r>
      <w:r>
        <w:rPr>
          <w:noProof/>
        </w:rPr>
        <w:t>775</w:t>
      </w:r>
      <w:r>
        <w:fldChar w:fldCharType="end"/>
      </w:r>
    </w:p>
    <w:p w:rsidR="00E17828" w:rsidRDefault="00716732">
      <w:pPr>
        <w:pStyle w:val="indexentry0"/>
      </w:pPr>
      <w:hyperlink w:anchor="section_611d273998c043088a4fed8ccdc3a69e">
        <w:r>
          <w:rPr>
            <w:rStyle w:val="Hyperlink"/>
          </w:rPr>
          <w:t xml:space="preserve">numberingChange </w:t>
        </w:r>
        <w:r>
          <w:rPr>
            <w:rStyle w:val="Hyperlink"/>
          </w:rPr>
          <w:t>(Previous Numbering Field Properties)</w:t>
        </w:r>
      </w:hyperlink>
      <w:r>
        <w:t xml:space="preserve"> </w:t>
      </w:r>
      <w:r>
        <w:fldChar w:fldCharType="begin"/>
      </w:r>
      <w:r>
        <w:instrText>PAGEREF section_611d273998c043088a4fed8ccdc3a69e</w:instrText>
      </w:r>
      <w:r>
        <w:fldChar w:fldCharType="separate"/>
      </w:r>
      <w:r>
        <w:rPr>
          <w:noProof/>
        </w:rPr>
        <w:t>138</w:t>
      </w:r>
      <w:r>
        <w:fldChar w:fldCharType="end"/>
      </w:r>
    </w:p>
    <w:p w:rsidR="00E17828" w:rsidRDefault="00716732">
      <w:pPr>
        <w:pStyle w:val="indexentry0"/>
      </w:pPr>
      <w:hyperlink w:anchor="section_a5deef83bb01410fbde09c35abe4ca52">
        <w:r>
          <w:rPr>
            <w:rStyle w:val="Hyperlink"/>
          </w:rPr>
          <w:t>numberingChange (Previous Paragraph Numbering Properties)</w:t>
        </w:r>
      </w:hyperlink>
      <w:r>
        <w:t xml:space="preserve"> </w:t>
      </w:r>
      <w:r>
        <w:fldChar w:fldCharType="begin"/>
      </w:r>
      <w:r>
        <w:instrText>PAGEREF section_a5deef83bb01410fbde09c35abe</w:instrText>
      </w:r>
      <w:r>
        <w:instrText>4ca52</w:instrText>
      </w:r>
      <w:r>
        <w:fldChar w:fldCharType="separate"/>
      </w:r>
      <w:r>
        <w:rPr>
          <w:noProof/>
        </w:rPr>
        <w:t>138</w:t>
      </w:r>
      <w:r>
        <w:fldChar w:fldCharType="end"/>
      </w:r>
    </w:p>
    <w:p w:rsidR="00E17828" w:rsidRDefault="00716732">
      <w:pPr>
        <w:pStyle w:val="indexentry0"/>
      </w:pPr>
      <w:hyperlink w:anchor="section_406295cdbe88482ba61eb4f47a545942">
        <w:r>
          <w:rPr>
            <w:rStyle w:val="Hyperlink"/>
          </w:rPr>
          <w:t>numFmt (Endnote Numbering Format)</w:t>
        </w:r>
      </w:hyperlink>
      <w:r>
        <w:t xml:space="preserve"> </w:t>
      </w:r>
      <w:r>
        <w:fldChar w:fldCharType="begin"/>
      </w:r>
      <w:r>
        <w:instrText>PAGEREF section_406295cdbe88482ba61eb4f47a545942</w:instrText>
      </w:r>
      <w:r>
        <w:fldChar w:fldCharType="separate"/>
      </w:r>
      <w:r>
        <w:rPr>
          <w:noProof/>
        </w:rPr>
        <w:t>127</w:t>
      </w:r>
      <w:r>
        <w:fldChar w:fldCharType="end"/>
      </w:r>
    </w:p>
    <w:p w:rsidR="00E17828" w:rsidRDefault="00716732">
      <w:pPr>
        <w:pStyle w:val="indexentry0"/>
      </w:pPr>
      <w:hyperlink w:anchor="section_8863768d49d84d6fbacc7a63e162d336">
        <w:r>
          <w:rPr>
            <w:rStyle w:val="Hyperlink"/>
          </w:rPr>
          <w:t>numFmt (Footnote Numbering Format)</w:t>
        </w:r>
      </w:hyperlink>
      <w:r>
        <w:t xml:space="preserve"> </w:t>
      </w:r>
      <w:r>
        <w:fldChar w:fldCharType="begin"/>
      </w:r>
      <w:r>
        <w:instrText>PAGEREF section_8863768d49d84d6fbacc7a63e162d336</w:instrText>
      </w:r>
      <w:r>
        <w:fldChar w:fldCharType="separate"/>
      </w:r>
      <w:r>
        <w:rPr>
          <w:noProof/>
        </w:rPr>
        <w:t>127</w:t>
      </w:r>
      <w:r>
        <w:fldChar w:fldCharType="end"/>
      </w:r>
    </w:p>
    <w:p w:rsidR="00E17828" w:rsidRDefault="00716732">
      <w:pPr>
        <w:pStyle w:val="indexentry0"/>
      </w:pPr>
      <w:r>
        <w:t>numFmt (Number Format) (</w:t>
      </w:r>
      <w:hyperlink w:anchor="section_0e59abdb7f4e48fc9b8967832fa11789">
        <w:r>
          <w:rPr>
            <w:rStyle w:val="Hyperlink"/>
          </w:rPr>
          <w:t>section 2.1.739</w:t>
        </w:r>
      </w:hyperlink>
      <w:r>
        <w:t xml:space="preserve"> </w:t>
      </w:r>
      <w:r>
        <w:fldChar w:fldCharType="begin"/>
      </w:r>
      <w:r>
        <w:instrText>PAGEREF section_0e59abdb7f4e48fc9b8967832fa11789</w:instrText>
      </w:r>
      <w:r>
        <w:fldChar w:fldCharType="separate"/>
      </w:r>
      <w:r>
        <w:rPr>
          <w:noProof/>
        </w:rPr>
        <w:t>312</w:t>
      </w:r>
      <w:r>
        <w:fldChar w:fldCharType="end"/>
      </w:r>
      <w:r>
        <w:t xml:space="preserve">, </w:t>
      </w:r>
      <w:hyperlink w:anchor="section_baa94e341d3e4d59a139d9955fcdcf79">
        <w:r>
          <w:rPr>
            <w:rStyle w:val="Hyperlink"/>
          </w:rPr>
          <w:t>section 2.1.1529</w:t>
        </w:r>
      </w:hyperlink>
      <w:r>
        <w:t xml:space="preserve"> </w:t>
      </w:r>
      <w:r>
        <w:fldChar w:fldCharType="begin"/>
      </w:r>
      <w:r>
        <w:instrText>PAGEREF section_baa94e341d3e4d59a139d9955fcdcf79</w:instrText>
      </w:r>
      <w:r>
        <w:fldChar w:fldCharType="separate"/>
      </w:r>
      <w:r>
        <w:rPr>
          <w:noProof/>
        </w:rPr>
        <w:t>668</w:t>
      </w:r>
      <w:r>
        <w:fldChar w:fldCharType="end"/>
      </w:r>
      <w:r>
        <w:t>)</w:t>
      </w:r>
    </w:p>
    <w:p w:rsidR="00E17828" w:rsidRDefault="00716732">
      <w:pPr>
        <w:pStyle w:val="indexentry0"/>
      </w:pPr>
      <w:hyperlink w:anchor="section_bb605c29854f48bf95fbd14394e84bb6">
        <w:r>
          <w:rPr>
            <w:rStyle w:val="Hyperlink"/>
          </w:rPr>
          <w:t>numFmt (Numbering Format)</w:t>
        </w:r>
      </w:hyperlink>
      <w:r>
        <w:t xml:space="preserve"> </w:t>
      </w:r>
      <w:r>
        <w:fldChar w:fldCharType="begin"/>
      </w:r>
      <w:r>
        <w:instrText>PAGEREF section_bb605c29854f48bf95fbd14394e84bb6</w:instrText>
      </w:r>
      <w:r>
        <w:fldChar w:fldCharType="separate"/>
      </w:r>
      <w:r>
        <w:rPr>
          <w:noProof/>
        </w:rPr>
        <w:t>123</w:t>
      </w:r>
      <w:r>
        <w:fldChar w:fldCharType="end"/>
      </w:r>
    </w:p>
    <w:p w:rsidR="00E17828" w:rsidRDefault="00716732">
      <w:pPr>
        <w:pStyle w:val="indexentry0"/>
      </w:pPr>
      <w:hyperlink w:anchor="section_9e9910560e174a6191be1592c8b16a30">
        <w:r>
          <w:rPr>
            <w:rStyle w:val="Hyperlink"/>
          </w:rPr>
          <w:t>numFmts (Number Formats)</w:t>
        </w:r>
      </w:hyperlink>
      <w:r>
        <w:t xml:space="preserve"> </w:t>
      </w:r>
      <w:r>
        <w:fldChar w:fldCharType="begin"/>
      </w:r>
      <w:r>
        <w:instrText>PAGEREF section_9e9910560e174a6191be1592c8b16a30</w:instrText>
      </w:r>
      <w:r>
        <w:fldChar w:fldCharType="separate"/>
      </w:r>
      <w:r>
        <w:rPr>
          <w:noProof/>
        </w:rPr>
        <w:t>322</w:t>
      </w:r>
      <w:r>
        <w:fldChar w:fldCharType="end"/>
      </w:r>
    </w:p>
    <w:p w:rsidR="00E17828" w:rsidRDefault="00716732">
      <w:pPr>
        <w:pStyle w:val="indexentry0"/>
      </w:pPr>
      <w:hyperlink w:anchor="section_b45ddd9e218740bd8ea51b8747820249">
        <w:r>
          <w:rPr>
            <w:rStyle w:val="Hyperlink"/>
          </w:rPr>
          <w:t>numId (Numbering Definition Instance Reference)</w:t>
        </w:r>
      </w:hyperlink>
      <w:r>
        <w:t xml:space="preserve"> </w:t>
      </w:r>
      <w:r>
        <w:fldChar w:fldCharType="begin"/>
      </w:r>
      <w:r>
        <w:instrText>PAGER</w:instrText>
      </w:r>
      <w:r>
        <w:instrText>EF section_b45ddd9e218740bd8ea51b8747820249</w:instrText>
      </w:r>
      <w:r>
        <w:fldChar w:fldCharType="separate"/>
      </w:r>
      <w:r>
        <w:rPr>
          <w:noProof/>
        </w:rPr>
        <w:t>124</w:t>
      </w:r>
      <w:r>
        <w:fldChar w:fldCharType="end"/>
      </w:r>
    </w:p>
    <w:p w:rsidR="00E17828" w:rsidRDefault="00716732">
      <w:pPr>
        <w:pStyle w:val="indexentry0"/>
      </w:pPr>
      <w:hyperlink w:anchor="section_02932249a32e48ac82376f91b4182403">
        <w:r>
          <w:rPr>
            <w:rStyle w:val="Hyperlink"/>
          </w:rPr>
          <w:t>numPr (Numbering Definition Instance Reference)</w:t>
        </w:r>
      </w:hyperlink>
      <w:r>
        <w:t xml:space="preserve"> </w:t>
      </w:r>
      <w:r>
        <w:fldChar w:fldCharType="begin"/>
      </w:r>
      <w:r>
        <w:instrText>PAGEREF section_02932249a32e48ac82376f91b4182403</w:instrText>
      </w:r>
      <w:r>
        <w:fldChar w:fldCharType="separate"/>
      </w:r>
      <w:r>
        <w:rPr>
          <w:noProof/>
        </w:rPr>
        <w:t>61</w:t>
      </w:r>
      <w:r>
        <w:fldChar w:fldCharType="end"/>
      </w:r>
    </w:p>
    <w:p w:rsidR="00E17828" w:rsidRDefault="00716732">
      <w:pPr>
        <w:pStyle w:val="indexentry0"/>
      </w:pPr>
      <w:hyperlink w:anchor="section_0ec3211ec1514abca59c187964225f9e">
        <w:r>
          <w:rPr>
            <w:rStyle w:val="Hyperlink"/>
          </w:rPr>
          <w:t>numStart (Footnote and Endnote Numbering Starting Value)</w:t>
        </w:r>
      </w:hyperlink>
      <w:r>
        <w:t xml:space="preserve"> </w:t>
      </w:r>
      <w:r>
        <w:fldChar w:fldCharType="begin"/>
      </w:r>
      <w:r>
        <w:instrText>PAGEREF section_0ec3211ec1514abca59c187964225f9e</w:instrText>
      </w:r>
      <w:r>
        <w:fldChar w:fldCharType="separate"/>
      </w:r>
      <w:r>
        <w:rPr>
          <w:noProof/>
        </w:rPr>
        <w:t>128</w:t>
      </w:r>
      <w:r>
        <w:fldChar w:fldCharType="end"/>
      </w:r>
    </w:p>
    <w:p w:rsidR="00E17828" w:rsidRDefault="00716732">
      <w:pPr>
        <w:pStyle w:val="indexentry0"/>
      </w:pPr>
      <w:hyperlink w:anchor="section_3c4c06af3671411aa854f775dfaee0f8">
        <w:r>
          <w:rPr>
            <w:rStyle w:val="Hyperlink"/>
          </w:rPr>
          <w:t>numStyleLink (Numbering Style Reference)</w:t>
        </w:r>
      </w:hyperlink>
      <w:r>
        <w:t xml:space="preserve"> </w:t>
      </w:r>
      <w:r>
        <w:fldChar w:fldCharType="begin"/>
      </w:r>
      <w:r>
        <w:instrText>PAGEREF section_3c4c06af36</w:instrText>
      </w:r>
      <w:r>
        <w:instrText>71411aa854f775dfaee0f8</w:instrText>
      </w:r>
      <w:r>
        <w:fldChar w:fldCharType="separate"/>
      </w:r>
      <w:r>
        <w:rPr>
          <w:noProof/>
        </w:rPr>
        <w:t>124</w:t>
      </w:r>
      <w:r>
        <w:fldChar w:fldCharType="end"/>
      </w:r>
    </w:p>
    <w:p w:rsidR="00E17828" w:rsidRDefault="00716732">
      <w:pPr>
        <w:pStyle w:val="indexentry0"/>
      </w:pPr>
      <w:hyperlink w:anchor="section_cefaefa50840467f996049c93fe3c8d2">
        <w:r>
          <w:rPr>
            <w:rStyle w:val="Hyperlink"/>
          </w:rPr>
          <w:t>nvPr (Non-Visual Properties)</w:t>
        </w:r>
      </w:hyperlink>
      <w:r>
        <w:t xml:space="preserve"> </w:t>
      </w:r>
      <w:r>
        <w:fldChar w:fldCharType="begin"/>
      </w:r>
      <w:r>
        <w:instrText>PAGEREF section_cefaefa50840467f996049c93fe3c8d2</w:instrText>
      </w:r>
      <w:r>
        <w:fldChar w:fldCharType="separate"/>
      </w:r>
      <w:r>
        <w:rPr>
          <w:noProof/>
        </w:rPr>
        <w:t>493</w:t>
      </w:r>
      <w:r>
        <w:fldChar w:fldCharType="end"/>
      </w:r>
    </w:p>
    <w:p w:rsidR="00E17828" w:rsidRDefault="00E17828">
      <w:pPr>
        <w:spacing w:before="0" w:after="0"/>
        <w:rPr>
          <w:sz w:val="16"/>
        </w:rPr>
      </w:pPr>
    </w:p>
    <w:p w:rsidR="00E17828" w:rsidRDefault="00716732">
      <w:pPr>
        <w:pStyle w:val="indexheader"/>
      </w:pPr>
      <w:r>
        <w:t>O</w:t>
      </w:r>
    </w:p>
    <w:p w:rsidR="00E17828" w:rsidRDefault="00E17828">
      <w:pPr>
        <w:spacing w:before="0" w:after="0"/>
        <w:rPr>
          <w:sz w:val="16"/>
        </w:rPr>
      </w:pPr>
    </w:p>
    <w:p w:rsidR="00E17828" w:rsidRDefault="00716732">
      <w:pPr>
        <w:pStyle w:val="indexentry0"/>
      </w:pPr>
      <w:hyperlink w:anchor="section_30da79e770b546e39df066020e249801">
        <w:r>
          <w:rPr>
            <w:rStyle w:val="Hyperlink"/>
          </w:rPr>
          <w:t>objDist (Object Distribution)</w:t>
        </w:r>
      </w:hyperlink>
      <w:r>
        <w:t xml:space="preserve"> </w:t>
      </w:r>
      <w:r>
        <w:fldChar w:fldCharType="begin"/>
      </w:r>
      <w:r>
        <w:instrText>PAGEREF section_30da79e770b546e39df066020e249801</w:instrText>
      </w:r>
      <w:r>
        <w:fldChar w:fldCharType="separate"/>
      </w:r>
      <w:r>
        <w:rPr>
          <w:noProof/>
        </w:rPr>
        <w:t>775</w:t>
      </w:r>
      <w:r>
        <w:fldChar w:fldCharType="end"/>
      </w:r>
    </w:p>
    <w:p w:rsidR="00E17828" w:rsidRDefault="00716732">
      <w:pPr>
        <w:pStyle w:val="indexentry0"/>
      </w:pPr>
      <w:hyperlink w:anchor="section_00d6f42a8f3c4287bba934618d381b0d">
        <w:r>
          <w:rPr>
            <w:rStyle w:val="Hyperlink"/>
          </w:rPr>
          <w:t>object (Inline Embedded Object)</w:t>
        </w:r>
      </w:hyperlink>
      <w:r>
        <w:t xml:space="preserve"> </w:t>
      </w:r>
      <w:r>
        <w:fldChar w:fldCharType="begin"/>
      </w:r>
      <w:r>
        <w:instrText>PAGEREF section_00d6f42a8f3c4287bba934618d381b0d</w:instrText>
      </w:r>
      <w:r>
        <w:fldChar w:fldCharType="separate"/>
      </w:r>
      <w:r>
        <w:rPr>
          <w:noProof/>
        </w:rPr>
        <w:t>75</w:t>
      </w:r>
      <w:r>
        <w:fldChar w:fldCharType="end"/>
      </w:r>
    </w:p>
    <w:p w:rsidR="00E17828" w:rsidRDefault="00716732">
      <w:pPr>
        <w:pStyle w:val="indexentry0"/>
      </w:pPr>
      <w:hyperlink w:anchor="section_72e67755f25441f19bde9af5c1c67d4d">
        <w:r>
          <w:rPr>
            <w:rStyle w:val="Hyperlink"/>
          </w:rPr>
          <w:t>oc (Old Cell Data)</w:t>
        </w:r>
      </w:hyperlink>
      <w:r>
        <w:t xml:space="preserve"> </w:t>
      </w:r>
      <w:r>
        <w:fldChar w:fldCharType="begin"/>
      </w:r>
      <w:r>
        <w:instrText>PAGEREF section_72e67755f25441f19bde9af5c1c67d4d</w:instrText>
      </w:r>
      <w:r>
        <w:fldChar w:fldCharType="separate"/>
      </w:r>
      <w:r>
        <w:rPr>
          <w:noProof/>
        </w:rPr>
        <w:t>399</w:t>
      </w:r>
      <w:r>
        <w:fldChar w:fldCharType="end"/>
      </w:r>
    </w:p>
    <w:p w:rsidR="00E17828" w:rsidRDefault="00716732">
      <w:pPr>
        <w:pStyle w:val="indexentry0"/>
      </w:pPr>
      <w:hyperlink w:anchor="section_e264618f5f9240c7b94f87d9b725d9a6">
        <w:r>
          <w:rPr>
            <w:rStyle w:val="Hyperlink"/>
          </w:rPr>
          <w:t>OCT2BIN</w:t>
        </w:r>
      </w:hyperlink>
      <w:r>
        <w:t xml:space="preserve"> </w:t>
      </w:r>
      <w:r>
        <w:fldChar w:fldCharType="begin"/>
      </w:r>
      <w:r>
        <w:instrText>PAGEREF section_e264618f5f9240c7b94f87d9b725d9a6</w:instrText>
      </w:r>
      <w:r>
        <w:fldChar w:fldCharType="separate"/>
      </w:r>
      <w:r>
        <w:rPr>
          <w:noProof/>
        </w:rPr>
        <w:t>460</w:t>
      </w:r>
      <w:r>
        <w:fldChar w:fldCharType="end"/>
      </w:r>
    </w:p>
    <w:p w:rsidR="00E17828" w:rsidRDefault="00716732">
      <w:pPr>
        <w:pStyle w:val="indexentry0"/>
      </w:pPr>
      <w:hyperlink w:anchor="section_84518a18ef87468eb0b9d7b3f8ea0efb">
        <w:r>
          <w:rPr>
            <w:rStyle w:val="Hyperlink"/>
          </w:rPr>
          <w:t>OCT2DEC</w:t>
        </w:r>
      </w:hyperlink>
      <w:r>
        <w:t xml:space="preserve"> </w:t>
      </w:r>
      <w:r>
        <w:fldChar w:fldCharType="begin"/>
      </w:r>
      <w:r>
        <w:instrText>PAGEREF section_84518a18ef87468eb0b9d7b3f8ea0efb</w:instrText>
      </w:r>
      <w:r>
        <w:fldChar w:fldCharType="separate"/>
      </w:r>
      <w:r>
        <w:rPr>
          <w:noProof/>
        </w:rPr>
        <w:t>460</w:t>
      </w:r>
      <w:r>
        <w:fldChar w:fldCharType="end"/>
      </w:r>
    </w:p>
    <w:p w:rsidR="00E17828" w:rsidRDefault="00716732">
      <w:pPr>
        <w:pStyle w:val="indexentry0"/>
      </w:pPr>
      <w:hyperlink w:anchor="section_b30a660a95eb4716b201a46aae788610">
        <w:r>
          <w:rPr>
            <w:rStyle w:val="Hyperlink"/>
          </w:rPr>
          <w:t>ocx (ActiveX Control Data)</w:t>
        </w:r>
      </w:hyperlink>
      <w:r>
        <w:t xml:space="preserve"> </w:t>
      </w:r>
      <w:r>
        <w:fldChar w:fldCharType="begin"/>
      </w:r>
      <w:r>
        <w:instrText>PAGEREF section_b30a660a95eb4716b201a46aae788610</w:instrText>
      </w:r>
      <w:r>
        <w:fldChar w:fldCharType="separate"/>
      </w:r>
      <w:r>
        <w:rPr>
          <w:noProof/>
        </w:rPr>
        <w:t>979</w:t>
      </w:r>
      <w:r>
        <w:fldChar w:fldCharType="end"/>
      </w:r>
    </w:p>
    <w:p w:rsidR="00E17828" w:rsidRDefault="00716732">
      <w:pPr>
        <w:pStyle w:val="indexentry0"/>
      </w:pPr>
      <w:hyperlink w:anchor="section_406679f7c5ba49d097fb3b4630ce068b">
        <w:r>
          <w:rPr>
            <w:rStyle w:val="Hyperlink"/>
          </w:rPr>
          <w:t>ocxPr (Object Property)</w:t>
        </w:r>
      </w:hyperlink>
      <w:r>
        <w:t xml:space="preserve"> </w:t>
      </w:r>
      <w:r>
        <w:fldChar w:fldCharType="begin"/>
      </w:r>
      <w:r>
        <w:instrText>PAGEREF section_406679f7c5ba49d097fb3b4630ce068b</w:instrText>
      </w:r>
      <w:r>
        <w:fldChar w:fldCharType="separate"/>
      </w:r>
      <w:r>
        <w:rPr>
          <w:noProof/>
        </w:rPr>
        <w:t>981</w:t>
      </w:r>
      <w:r>
        <w:fldChar w:fldCharType="end"/>
      </w:r>
    </w:p>
    <w:p w:rsidR="00E17828" w:rsidRDefault="00716732">
      <w:pPr>
        <w:pStyle w:val="indexentry0"/>
      </w:pPr>
      <w:hyperlink w:anchor="section_cb69b5dea19d467b97fdaccf285baac3">
        <w:r>
          <w:rPr>
            <w:rStyle w:val="Hyperlink"/>
          </w:rPr>
          <w:t>oddFooter (Odd Footer)</w:t>
        </w:r>
      </w:hyperlink>
      <w:r>
        <w:t xml:space="preserve"> </w:t>
      </w:r>
      <w:r>
        <w:fldChar w:fldCharType="begin"/>
      </w:r>
      <w:r>
        <w:instrText>PAGEREF section_cb69b5dea19d467b97fdaccf285baa</w:instrText>
      </w:r>
      <w:r>
        <w:instrText>c3</w:instrText>
      </w:r>
      <w:r>
        <w:fldChar w:fldCharType="separate"/>
      </w:r>
      <w:r>
        <w:rPr>
          <w:noProof/>
        </w:rPr>
        <w:t>668</w:t>
      </w:r>
      <w:r>
        <w:fldChar w:fldCharType="end"/>
      </w:r>
    </w:p>
    <w:p w:rsidR="00E17828" w:rsidRDefault="00716732">
      <w:pPr>
        <w:pStyle w:val="indexentry0"/>
      </w:pPr>
      <w:hyperlink w:anchor="section_7ed565c7ce8048bb9fcff4b2ec95b7ca">
        <w:r>
          <w:rPr>
            <w:rStyle w:val="Hyperlink"/>
          </w:rPr>
          <w:t>oddFooter (Odd Page Footer)</w:t>
        </w:r>
      </w:hyperlink>
      <w:r>
        <w:t xml:space="preserve"> </w:t>
      </w:r>
      <w:r>
        <w:fldChar w:fldCharType="begin"/>
      </w:r>
      <w:r>
        <w:instrText>PAGEREF section_7ed565c7ce8048bb9fcff4b2ec95b7ca</w:instrText>
      </w:r>
      <w:r>
        <w:fldChar w:fldCharType="separate"/>
      </w:r>
      <w:r>
        <w:rPr>
          <w:noProof/>
        </w:rPr>
        <w:t>277</w:t>
      </w:r>
      <w:r>
        <w:fldChar w:fldCharType="end"/>
      </w:r>
    </w:p>
    <w:p w:rsidR="00E17828" w:rsidRDefault="00716732">
      <w:pPr>
        <w:pStyle w:val="indexentry0"/>
      </w:pPr>
      <w:hyperlink w:anchor="section_1fc49c435eea442881ded49f87d02c8a">
        <w:r>
          <w:rPr>
            <w:rStyle w:val="Hyperlink"/>
          </w:rPr>
          <w:t>ODDFPRICE</w:t>
        </w:r>
      </w:hyperlink>
      <w:r>
        <w:t xml:space="preserve"> </w:t>
      </w:r>
      <w:r>
        <w:fldChar w:fldCharType="begin"/>
      </w:r>
      <w:r>
        <w:instrText>PAGEREF section_1fc49c435eea442881ded49f87d02c8a</w:instrText>
      </w:r>
      <w:r>
        <w:fldChar w:fldCharType="separate"/>
      </w:r>
      <w:r>
        <w:rPr>
          <w:noProof/>
        </w:rPr>
        <w:t>461</w:t>
      </w:r>
      <w:r>
        <w:fldChar w:fldCharType="end"/>
      </w:r>
    </w:p>
    <w:p w:rsidR="00E17828" w:rsidRDefault="00716732">
      <w:pPr>
        <w:pStyle w:val="indexentry0"/>
      </w:pPr>
      <w:hyperlink w:anchor="section_d457a985cedb4989b998249a86ffc27e">
        <w:r>
          <w:rPr>
            <w:rStyle w:val="Hyperlink"/>
          </w:rPr>
          <w:t>ODDFYIELD</w:t>
        </w:r>
      </w:hyperlink>
      <w:r>
        <w:t xml:space="preserve"> </w:t>
      </w:r>
      <w:r>
        <w:fldChar w:fldCharType="begin"/>
      </w:r>
      <w:r>
        <w:instrText>PAGEREF section_d457a985cedb4989b998249a86ffc27e</w:instrText>
      </w:r>
      <w:r>
        <w:fldChar w:fldCharType="separate"/>
      </w:r>
      <w:r>
        <w:rPr>
          <w:noProof/>
        </w:rPr>
        <w:t>461</w:t>
      </w:r>
      <w:r>
        <w:fldChar w:fldCharType="end"/>
      </w:r>
    </w:p>
    <w:p w:rsidR="00E17828" w:rsidRDefault="00716732">
      <w:pPr>
        <w:pStyle w:val="indexentry0"/>
      </w:pPr>
      <w:r>
        <w:t>oddHeader (Odd Header) (</w:t>
      </w:r>
      <w:hyperlink w:anchor="section_42a8272c4bca4931bc38d8095491e857">
        <w:r>
          <w:rPr>
            <w:rStyle w:val="Hyperlink"/>
          </w:rPr>
          <w:t>section 2.1.663</w:t>
        </w:r>
      </w:hyperlink>
      <w:r>
        <w:t xml:space="preserve"> </w:t>
      </w:r>
      <w:r>
        <w:fldChar w:fldCharType="begin"/>
      </w:r>
      <w:r>
        <w:instrText>PAGEREF section_42a8272c4bca4931bc38d8095491e857</w:instrText>
      </w:r>
      <w:r>
        <w:fldChar w:fldCharType="separate"/>
      </w:r>
      <w:r>
        <w:rPr>
          <w:noProof/>
        </w:rPr>
        <w:t>277</w:t>
      </w:r>
      <w:r>
        <w:fldChar w:fldCharType="end"/>
      </w:r>
      <w:r>
        <w:t xml:space="preserve">, </w:t>
      </w:r>
      <w:hyperlink w:anchor="section_564b24454943482987e20df90c2adcc5">
        <w:r>
          <w:rPr>
            <w:rStyle w:val="Hyperlink"/>
          </w:rPr>
          <w:t>section 2.1.1531</w:t>
        </w:r>
      </w:hyperlink>
      <w:r>
        <w:t xml:space="preserve"> </w:t>
      </w:r>
      <w:r>
        <w:fldChar w:fldCharType="begin"/>
      </w:r>
      <w:r>
        <w:instrText>PAGEREF section_564b24454943482987e20df90c2adcc5</w:instrText>
      </w:r>
      <w:r>
        <w:fldChar w:fldCharType="separate"/>
      </w:r>
      <w:r>
        <w:rPr>
          <w:noProof/>
        </w:rPr>
        <w:t>668</w:t>
      </w:r>
      <w:r>
        <w:fldChar w:fldCharType="end"/>
      </w:r>
      <w:r>
        <w:t>)</w:t>
      </w:r>
    </w:p>
    <w:p w:rsidR="00E17828" w:rsidRDefault="00716732">
      <w:pPr>
        <w:pStyle w:val="indexentry0"/>
      </w:pPr>
      <w:hyperlink w:anchor="section_d2ef143af3404191814c23a091dd6f1d">
        <w:r>
          <w:rPr>
            <w:rStyle w:val="Hyperlink"/>
          </w:rPr>
          <w:t>ODDLPRICE</w:t>
        </w:r>
      </w:hyperlink>
      <w:r>
        <w:t xml:space="preserve"> </w:t>
      </w:r>
      <w:r>
        <w:fldChar w:fldCharType="begin"/>
      </w:r>
      <w:r>
        <w:instrText>PAGEREF section_d2ef143af3404191814c23a091dd6f1d</w:instrText>
      </w:r>
      <w:r>
        <w:fldChar w:fldCharType="separate"/>
      </w:r>
      <w:r>
        <w:rPr>
          <w:noProof/>
        </w:rPr>
        <w:t>462</w:t>
      </w:r>
      <w:r>
        <w:fldChar w:fldCharType="end"/>
      </w:r>
    </w:p>
    <w:p w:rsidR="00E17828" w:rsidRDefault="00716732">
      <w:pPr>
        <w:pStyle w:val="indexentry0"/>
      </w:pPr>
      <w:hyperlink w:anchor="section_7a9bb372c09d4e08ae09d74ffdf899a2">
        <w:r>
          <w:rPr>
            <w:rStyle w:val="Hyperlink"/>
          </w:rPr>
          <w:t>ODDLYIELD</w:t>
        </w:r>
      </w:hyperlink>
      <w:r>
        <w:t xml:space="preserve"> </w:t>
      </w:r>
      <w:r>
        <w:fldChar w:fldCharType="begin"/>
      </w:r>
      <w:r>
        <w:instrText>PAGEREF section_7a9bb372c09d4e08ae09d74ffdf899a2</w:instrText>
      </w:r>
      <w:r>
        <w:fldChar w:fldCharType="separate"/>
      </w:r>
      <w:r>
        <w:rPr>
          <w:noProof/>
        </w:rPr>
        <w:t>463</w:t>
      </w:r>
      <w:r>
        <w:fldChar w:fldCharType="end"/>
      </w:r>
    </w:p>
    <w:p w:rsidR="00E17828" w:rsidRDefault="00716732">
      <w:pPr>
        <w:pStyle w:val="indexentry0"/>
      </w:pPr>
      <w:hyperlink w:anchor="section_ffacce0f523e42b1bd87ba077283eb58">
        <w:r>
          <w:rPr>
            <w:rStyle w:val="Hyperlink"/>
          </w:rPr>
          <w:t>odso (Office Data Source Object Settings)</w:t>
        </w:r>
      </w:hyperlink>
      <w:r>
        <w:t xml:space="preserve"> </w:t>
      </w:r>
      <w:r>
        <w:fldChar w:fldCharType="begin"/>
      </w:r>
      <w:r>
        <w:instrText>PAGEREF section_ffacce0f523e42b1bd87ba077283eb58</w:instrText>
      </w:r>
      <w:r>
        <w:fldChar w:fldCharType="separate"/>
      </w:r>
      <w:r>
        <w:rPr>
          <w:noProof/>
        </w:rPr>
        <w:t>147</w:t>
      </w:r>
      <w:r>
        <w:fldChar w:fldCharType="end"/>
      </w:r>
    </w:p>
    <w:p w:rsidR="00E17828" w:rsidRDefault="00716732">
      <w:pPr>
        <w:pStyle w:val="indexentry0"/>
      </w:pPr>
      <w:hyperlink w:anchor="section_688296e85b154184a7af5186f42777ac">
        <w:r>
          <w:rPr>
            <w:rStyle w:val="Hyperlink"/>
          </w:rPr>
          <w:t>off (Offset)</w:t>
        </w:r>
      </w:hyperlink>
      <w:r>
        <w:t xml:space="preserve"> </w:t>
      </w:r>
      <w:r>
        <w:fldChar w:fldCharType="begin"/>
      </w:r>
      <w:r>
        <w:instrText>PAGEREF section_688296e85b154184a7af5186f42777ac</w:instrText>
      </w:r>
      <w:r>
        <w:fldChar w:fldCharType="separate"/>
      </w:r>
      <w:r>
        <w:rPr>
          <w:noProof/>
        </w:rPr>
        <w:t>634</w:t>
      </w:r>
      <w:r>
        <w:fldChar w:fldCharType="end"/>
      </w:r>
    </w:p>
    <w:p w:rsidR="00E17828" w:rsidRDefault="00716732">
      <w:pPr>
        <w:pStyle w:val="indexentry0"/>
      </w:pPr>
      <w:hyperlink w:anchor="section_d6eca17af3bc4db5936e945587202c5a">
        <w:r>
          <w:rPr>
            <w:rStyle w:val="Hyperlink"/>
          </w:rPr>
          <w:t>Office ActiveX Supplemental Information (Additional Information)</w:t>
        </w:r>
      </w:hyperlink>
      <w:r>
        <w:t xml:space="preserve"> </w:t>
      </w:r>
      <w:r>
        <w:fldChar w:fldCharType="begin"/>
      </w:r>
      <w:r>
        <w:instrText>PAGEREF section_d6eca17af3bc4db5936e945587202c5a</w:instrText>
      </w:r>
      <w:r>
        <w:fldChar w:fldCharType="separate"/>
      </w:r>
      <w:r>
        <w:rPr>
          <w:noProof/>
        </w:rPr>
        <w:t>978</w:t>
      </w:r>
      <w:r>
        <w:fldChar w:fldCharType="end"/>
      </w:r>
    </w:p>
    <w:p w:rsidR="00E17828" w:rsidRDefault="00716732">
      <w:pPr>
        <w:pStyle w:val="indexentry0"/>
      </w:pPr>
      <w:hyperlink w:anchor="section_6d5547ad88d6485c8c1e3dcac955f8a6">
        <w:r>
          <w:rPr>
            <w:rStyle w:val="Hyperlink"/>
          </w:rPr>
          <w:t>Office Digital Signature (Additional I</w:t>
        </w:r>
        <w:r>
          <w:rPr>
            <w:rStyle w:val="Hyperlink"/>
          </w:rPr>
          <w:t>nformation)</w:t>
        </w:r>
      </w:hyperlink>
      <w:r>
        <w:t xml:space="preserve"> </w:t>
      </w:r>
      <w:r>
        <w:fldChar w:fldCharType="begin"/>
      </w:r>
      <w:r>
        <w:instrText>PAGEREF section_6d5547ad88d6485c8c1e3dcac955f8a6</w:instrText>
      </w:r>
      <w:r>
        <w:fldChar w:fldCharType="separate"/>
      </w:r>
      <w:r>
        <w:rPr>
          <w:noProof/>
        </w:rPr>
        <w:t>985</w:t>
      </w:r>
      <w:r>
        <w:fldChar w:fldCharType="end"/>
      </w:r>
    </w:p>
    <w:p w:rsidR="00E17828" w:rsidRDefault="00716732">
      <w:pPr>
        <w:pStyle w:val="indexentry0"/>
      </w:pPr>
      <w:hyperlink w:anchor="section_52769434bde14e81a1287001873acb2b">
        <w:r>
          <w:rPr>
            <w:rStyle w:val="Hyperlink"/>
          </w:rPr>
          <w:t>Office Well Defined Custom XML Parts (Additional Information)</w:t>
        </w:r>
      </w:hyperlink>
      <w:r>
        <w:t xml:space="preserve"> </w:t>
      </w:r>
      <w:r>
        <w:fldChar w:fldCharType="begin"/>
      </w:r>
      <w:r>
        <w:instrText>PAGEREF section_52769434bde14e81a1287001873acb2b</w:instrText>
      </w:r>
      <w:r>
        <w:fldChar w:fldCharType="separate"/>
      </w:r>
      <w:r>
        <w:rPr>
          <w:noProof/>
        </w:rPr>
        <w:t>959</w:t>
      </w:r>
      <w:r>
        <w:fldChar w:fldCharType="end"/>
      </w:r>
    </w:p>
    <w:p w:rsidR="00E17828" w:rsidRDefault="00716732">
      <w:pPr>
        <w:pStyle w:val="indexentry0"/>
      </w:pPr>
      <w:hyperlink w:anchor="section_db28420af46a430088073e53aefd38c9">
        <w:r>
          <w:rPr>
            <w:rStyle w:val="Hyperlink"/>
          </w:rPr>
          <w:t>OfficeVersion (Office Version)</w:t>
        </w:r>
      </w:hyperlink>
      <w:r>
        <w:t xml:space="preserve"> </w:t>
      </w:r>
      <w:r>
        <w:fldChar w:fldCharType="begin"/>
      </w:r>
      <w:r>
        <w:instrText>PAGEREF section_db28420af46a430088073e53aefd38c9</w:instrText>
      </w:r>
      <w:r>
        <w:fldChar w:fldCharType="separate"/>
      </w:r>
      <w:r>
        <w:rPr>
          <w:noProof/>
        </w:rPr>
        <w:t>987</w:t>
      </w:r>
      <w:r>
        <w:fldChar w:fldCharType="end"/>
      </w:r>
    </w:p>
    <w:p w:rsidR="00E17828" w:rsidRDefault="00716732">
      <w:pPr>
        <w:pStyle w:val="indexentry0"/>
      </w:pPr>
      <w:hyperlink w:anchor="section_e04539b460e0461c8e0d73df75e66148">
        <w:r>
          <w:rPr>
            <w:rStyle w:val="Hyperlink"/>
          </w:rPr>
          <w:t>OFFSET</w:t>
        </w:r>
      </w:hyperlink>
      <w:r>
        <w:t xml:space="preserve"> </w:t>
      </w:r>
      <w:r>
        <w:fldChar w:fldCharType="begin"/>
      </w:r>
      <w:r>
        <w:instrText>PAGEREF section_e04539b460e0461c8e0d73df</w:instrText>
      </w:r>
      <w:r>
        <w:instrText>75e66148</w:instrText>
      </w:r>
      <w:r>
        <w:fldChar w:fldCharType="separate"/>
      </w:r>
      <w:r>
        <w:rPr>
          <w:noProof/>
        </w:rPr>
        <w:t>463</w:t>
      </w:r>
      <w:r>
        <w:fldChar w:fldCharType="end"/>
      </w:r>
    </w:p>
    <w:p w:rsidR="00E17828" w:rsidRDefault="00716732">
      <w:pPr>
        <w:pStyle w:val="indexentry0"/>
      </w:pPr>
      <w:hyperlink w:anchor="section_706ea9a71aa04d889126db1574edc80f">
        <w:r>
          <w:rPr>
            <w:rStyle w:val="Hyperlink"/>
          </w:rPr>
          <w:t>ofPieChart (Pie of Pie or Bar of Pie Charts)</w:t>
        </w:r>
      </w:hyperlink>
      <w:r>
        <w:t xml:space="preserve"> </w:t>
      </w:r>
      <w:r>
        <w:fldChar w:fldCharType="begin"/>
      </w:r>
      <w:r>
        <w:instrText>PAGEREF section_706ea9a71aa04d889126db1574edc80f</w:instrText>
      </w:r>
      <w:r>
        <w:fldChar w:fldCharType="separate"/>
      </w:r>
      <w:r>
        <w:rPr>
          <w:noProof/>
        </w:rPr>
        <w:t>669</w:t>
      </w:r>
      <w:r>
        <w:fldChar w:fldCharType="end"/>
      </w:r>
    </w:p>
    <w:p w:rsidR="00E17828" w:rsidRDefault="00716732">
      <w:pPr>
        <w:pStyle w:val="indexentry0"/>
      </w:pPr>
      <w:hyperlink w:anchor="section_213c08a2535d4640bf2792c24be41f5e">
        <w:r>
          <w:rPr>
            <w:rStyle w:val="Hyperlink"/>
          </w:rPr>
          <w:t>ofPieType (Pie of Pie o</w:t>
        </w:r>
        <w:r>
          <w:rPr>
            <w:rStyle w:val="Hyperlink"/>
          </w:rPr>
          <w:t>r Bar of Pie Type)</w:t>
        </w:r>
      </w:hyperlink>
      <w:r>
        <w:t xml:space="preserve"> </w:t>
      </w:r>
      <w:r>
        <w:fldChar w:fldCharType="begin"/>
      </w:r>
      <w:r>
        <w:instrText>PAGEREF section_213c08a2535d4640bf2792c24be41f5e</w:instrText>
      </w:r>
      <w:r>
        <w:fldChar w:fldCharType="separate"/>
      </w:r>
      <w:r>
        <w:rPr>
          <w:noProof/>
        </w:rPr>
        <w:t>669</w:t>
      </w:r>
      <w:r>
        <w:fldChar w:fldCharType="end"/>
      </w:r>
    </w:p>
    <w:p w:rsidR="00E17828" w:rsidRDefault="00716732">
      <w:pPr>
        <w:pStyle w:val="indexentry0"/>
      </w:pPr>
      <w:hyperlink w:anchor="section_03c84af1e980481f9ed91fdafd2acadf">
        <w:r>
          <w:rPr>
            <w:rStyle w:val="Hyperlink"/>
          </w:rPr>
          <w:t>olapPr (OLAP Properties)</w:t>
        </w:r>
      </w:hyperlink>
      <w:r>
        <w:t xml:space="preserve"> </w:t>
      </w:r>
      <w:r>
        <w:fldChar w:fldCharType="begin"/>
      </w:r>
      <w:r>
        <w:instrText>PAGEREF section_03c84af1e980481f9ed91fdafd2acadf</w:instrText>
      </w:r>
      <w:r>
        <w:fldChar w:fldCharType="separate"/>
      </w:r>
      <w:r>
        <w:rPr>
          <w:noProof/>
        </w:rPr>
        <w:t>407</w:t>
      </w:r>
      <w:r>
        <w:fldChar w:fldCharType="end"/>
      </w:r>
    </w:p>
    <w:p w:rsidR="00E17828" w:rsidRDefault="00716732">
      <w:pPr>
        <w:pStyle w:val="indexentry0"/>
      </w:pPr>
      <w:hyperlink w:anchor="section_fb6bf362ad1b4ce887aee5dd00ae9a04">
        <w:r>
          <w:rPr>
            <w:rStyle w:val="Hyperlink"/>
          </w:rPr>
          <w:t>oldFormula (Old Formula)</w:t>
        </w:r>
      </w:hyperlink>
      <w:r>
        <w:t xml:space="preserve"> </w:t>
      </w:r>
      <w:r>
        <w:fldChar w:fldCharType="begin"/>
      </w:r>
      <w:r>
        <w:instrText>PAGEREF section_fb6bf362ad1b4ce887aee5dd00ae9a04</w:instrText>
      </w:r>
      <w:r>
        <w:fldChar w:fldCharType="separate"/>
      </w:r>
      <w:r>
        <w:rPr>
          <w:noProof/>
        </w:rPr>
        <w:t>399</w:t>
      </w:r>
      <w:r>
        <w:fldChar w:fldCharType="end"/>
      </w:r>
    </w:p>
    <w:p w:rsidR="00E17828" w:rsidRDefault="00716732">
      <w:pPr>
        <w:pStyle w:val="indexentry0"/>
      </w:pPr>
      <w:hyperlink w:anchor="section_0f8f244a54b9400a81e17d2e5e9db73c">
        <w:r>
          <w:rPr>
            <w:rStyle w:val="Hyperlink"/>
          </w:rPr>
          <w:t>OLE Link Formulas</w:t>
        </w:r>
      </w:hyperlink>
      <w:r>
        <w:t xml:space="preserve"> </w:t>
      </w:r>
      <w:r>
        <w:fldChar w:fldCharType="begin"/>
      </w:r>
      <w:r>
        <w:instrText>PAGEREF section_0f8f244a54b9400a81e17d2e5e9db73c</w:instrText>
      </w:r>
      <w:r>
        <w:fldChar w:fldCharType="separate"/>
      </w:r>
      <w:r>
        <w:rPr>
          <w:noProof/>
        </w:rPr>
        <w:t>954</w:t>
      </w:r>
      <w:r>
        <w:fldChar w:fldCharType="end"/>
      </w:r>
    </w:p>
    <w:p w:rsidR="00E17828" w:rsidRDefault="00716732">
      <w:pPr>
        <w:pStyle w:val="indexentry0"/>
      </w:pPr>
      <w:hyperlink w:anchor="section_a73abb24a60643db8316a2f5ad7650cb">
        <w:r>
          <w:rPr>
            <w:rStyle w:val="Hyperlink"/>
          </w:rPr>
          <w:t>oleChartEl (Embedded Chart Element)</w:t>
        </w:r>
      </w:hyperlink>
      <w:r>
        <w:t xml:space="preserve"> </w:t>
      </w:r>
      <w:r>
        <w:fldChar w:fldCharType="begin"/>
      </w:r>
      <w:r>
        <w:instrText>PAGEREF section_a73abb24a60643db8316a2f5ad7650cb</w:instrText>
      </w:r>
      <w:r>
        <w:fldChar w:fldCharType="separate"/>
      </w:r>
      <w:r>
        <w:rPr>
          <w:noProof/>
        </w:rPr>
        <w:t>516</w:t>
      </w:r>
      <w:r>
        <w:fldChar w:fldCharType="end"/>
      </w:r>
    </w:p>
    <w:p w:rsidR="00E17828" w:rsidRDefault="00716732">
      <w:pPr>
        <w:pStyle w:val="indexentry0"/>
      </w:pPr>
      <w:hyperlink w:anchor="section_3f80e96d6d014bc48e32d72eb7fe58b7">
        <w:r>
          <w:rPr>
            <w:rStyle w:val="Hyperlink"/>
          </w:rPr>
          <w:t>oleItem (OLE Link Item)</w:t>
        </w:r>
      </w:hyperlink>
      <w:r>
        <w:t xml:space="preserve"> </w:t>
      </w:r>
      <w:r>
        <w:fldChar w:fldCharType="begin"/>
      </w:r>
      <w:r>
        <w:instrText>PAGEREF section_3f80e96d6d014bc48e32d72eb7fe</w:instrText>
      </w:r>
      <w:r>
        <w:instrText>58b7</w:instrText>
      </w:r>
      <w:r>
        <w:fldChar w:fldCharType="separate"/>
      </w:r>
      <w:r>
        <w:rPr>
          <w:noProof/>
        </w:rPr>
        <w:t>410</w:t>
      </w:r>
      <w:r>
        <w:fldChar w:fldCharType="end"/>
      </w:r>
    </w:p>
    <w:p w:rsidR="00E17828" w:rsidRDefault="00716732">
      <w:pPr>
        <w:pStyle w:val="indexentry0"/>
      </w:pPr>
      <w:hyperlink w:anchor="section_185f9327246b4752a3e4fbf5ecd4dcba">
        <w:r>
          <w:rPr>
            <w:rStyle w:val="Hyperlink"/>
          </w:rPr>
          <w:t>oleLink (OLE Link)</w:t>
        </w:r>
      </w:hyperlink>
      <w:r>
        <w:t xml:space="preserve"> </w:t>
      </w:r>
      <w:r>
        <w:fldChar w:fldCharType="begin"/>
      </w:r>
      <w:r>
        <w:instrText>PAGEREF section_185f9327246b4752a3e4fbf5ecd4dcba</w:instrText>
      </w:r>
      <w:r>
        <w:fldChar w:fldCharType="separate"/>
      </w:r>
      <w:r>
        <w:rPr>
          <w:noProof/>
        </w:rPr>
        <w:t>411</w:t>
      </w:r>
      <w:r>
        <w:fldChar w:fldCharType="end"/>
      </w:r>
    </w:p>
    <w:p w:rsidR="00E17828" w:rsidRDefault="00716732">
      <w:pPr>
        <w:pStyle w:val="indexentry0"/>
      </w:pPr>
      <w:hyperlink w:anchor="section_4a70eb6c75a74927b786f1dd7b84c3db">
        <w:r>
          <w:rPr>
            <w:rStyle w:val="Hyperlink"/>
          </w:rPr>
          <w:t>oleObj (Global Element for Embedded objects and Controls)</w:t>
        </w:r>
      </w:hyperlink>
      <w:r>
        <w:t xml:space="preserve"> </w:t>
      </w:r>
      <w:r>
        <w:fldChar w:fldCharType="begin"/>
      </w:r>
      <w:r>
        <w:instrText>PAGEREF section_4a70eb6c75a74927b786f1dd7b84c3db</w:instrText>
      </w:r>
      <w:r>
        <w:fldChar w:fldCharType="separate"/>
      </w:r>
      <w:r>
        <w:rPr>
          <w:noProof/>
        </w:rPr>
        <w:t>495</w:t>
      </w:r>
      <w:r>
        <w:fldChar w:fldCharType="end"/>
      </w:r>
    </w:p>
    <w:p w:rsidR="00E17828" w:rsidRDefault="00716732">
      <w:pPr>
        <w:pStyle w:val="indexentry0"/>
      </w:pPr>
      <w:hyperlink w:anchor="section_e316a6dc2a234f49ab96183c0bce2404">
        <w:r>
          <w:rPr>
            <w:rStyle w:val="Hyperlink"/>
          </w:rPr>
          <w:t>oleObject (Embedded Object)</w:t>
        </w:r>
      </w:hyperlink>
      <w:r>
        <w:t xml:space="preserve"> </w:t>
      </w:r>
      <w:r>
        <w:fldChar w:fldCharType="begin"/>
      </w:r>
      <w:r>
        <w:instrText>PAGEREF section_e316a6dc2a234f49ab96183c0bce2404</w:instrText>
      </w:r>
      <w:r>
        <w:fldChar w:fldCharType="separate"/>
      </w:r>
      <w:r>
        <w:rPr>
          <w:noProof/>
        </w:rPr>
        <w:t>277</w:t>
      </w:r>
      <w:r>
        <w:fldChar w:fldCharType="end"/>
      </w:r>
    </w:p>
    <w:p w:rsidR="00E17828" w:rsidRDefault="00716732">
      <w:pPr>
        <w:pStyle w:val="indexentry0"/>
      </w:pPr>
      <w:hyperlink w:anchor="section_740181a8cbde47899b5a85f3a5a44637">
        <w:r>
          <w:rPr>
            <w:rStyle w:val="Hyperlink"/>
          </w:rPr>
          <w:t>OLEObject (Embedded OLE Object)</w:t>
        </w:r>
      </w:hyperlink>
      <w:r>
        <w:t xml:space="preserve"> </w:t>
      </w:r>
      <w:r>
        <w:fldChar w:fldCharType="begin"/>
      </w:r>
      <w:r>
        <w:instrText>PAGEREF section_740181a8cbde47899b5a85f3a5a44637</w:instrText>
      </w:r>
      <w:r>
        <w:fldChar w:fldCharType="separate"/>
      </w:r>
      <w:r>
        <w:rPr>
          <w:noProof/>
        </w:rPr>
        <w:t>751</w:t>
      </w:r>
      <w:r>
        <w:fldChar w:fldCharType="end"/>
      </w:r>
    </w:p>
    <w:p w:rsidR="00E17828" w:rsidRDefault="00716732">
      <w:pPr>
        <w:pStyle w:val="indexentry0"/>
      </w:pPr>
      <w:hyperlink w:anchor="section_92d6aa0b5b6c4e0b960d3efc4ffed50f">
        <w:r>
          <w:rPr>
            <w:rStyle w:val="Hyperlink"/>
          </w:rPr>
          <w:t>oleObjects (Embedded Objects)</w:t>
        </w:r>
      </w:hyperlink>
      <w:r>
        <w:t xml:space="preserve"> </w:t>
      </w:r>
      <w:r>
        <w:fldChar w:fldCharType="begin"/>
      </w:r>
      <w:r>
        <w:instrText>PAGEREF section_9</w:instrText>
      </w:r>
      <w:r>
        <w:instrText>2d6aa0b5b6c4e0b960d3efc4ffed50f</w:instrText>
      </w:r>
      <w:r>
        <w:fldChar w:fldCharType="separate"/>
      </w:r>
      <w:r>
        <w:rPr>
          <w:noProof/>
        </w:rPr>
        <w:t>278</w:t>
      </w:r>
      <w:r>
        <w:fldChar w:fldCharType="end"/>
      </w:r>
    </w:p>
    <w:p w:rsidR="00E17828" w:rsidRDefault="00716732">
      <w:pPr>
        <w:pStyle w:val="indexentry0"/>
      </w:pPr>
      <w:hyperlink w:anchor="section_e258ac858ba24d31a0a3283d0be952ec">
        <w:r>
          <w:rPr>
            <w:rStyle w:val="Hyperlink"/>
          </w:rPr>
          <w:t>oleSize (Embedded Object Size)</w:t>
        </w:r>
      </w:hyperlink>
      <w:r>
        <w:t xml:space="preserve"> </w:t>
      </w:r>
      <w:r>
        <w:fldChar w:fldCharType="begin"/>
      </w:r>
      <w:r>
        <w:instrText>PAGEREF section_e258ac858ba24d31a0a3283d0be952ec</w:instrText>
      </w:r>
      <w:r>
        <w:fldChar w:fldCharType="separate"/>
      </w:r>
      <w:r>
        <w:rPr>
          <w:noProof/>
        </w:rPr>
        <w:t>255</w:t>
      </w:r>
      <w:r>
        <w:fldChar w:fldCharType="end"/>
      </w:r>
    </w:p>
    <w:p w:rsidR="00E17828" w:rsidRDefault="00716732">
      <w:pPr>
        <w:pStyle w:val="indexentry0"/>
      </w:pPr>
      <w:hyperlink w:anchor="section_1d77457b288447499b4ac150ca13cc19">
        <w:r>
          <w:rPr>
            <w:rStyle w:val="Hyperlink"/>
          </w:rPr>
          <w:t xml:space="preserve">oMath (Office </w:t>
        </w:r>
        <w:r>
          <w:rPr>
            <w:rStyle w:val="Hyperlink"/>
          </w:rPr>
          <w:t>Math)</w:t>
        </w:r>
      </w:hyperlink>
      <w:r>
        <w:t xml:space="preserve"> </w:t>
      </w:r>
      <w:r>
        <w:fldChar w:fldCharType="begin"/>
      </w:r>
      <w:r>
        <w:instrText>PAGEREF section_1d77457b288447499b4ac150ca13cc19</w:instrText>
      </w:r>
      <w:r>
        <w:fldChar w:fldCharType="separate"/>
      </w:r>
      <w:r>
        <w:rPr>
          <w:noProof/>
        </w:rPr>
        <w:t>775</w:t>
      </w:r>
      <w:r>
        <w:fldChar w:fldCharType="end"/>
      </w:r>
    </w:p>
    <w:p w:rsidR="00E17828" w:rsidRDefault="00716732">
      <w:pPr>
        <w:pStyle w:val="indexentry0"/>
      </w:pPr>
      <w:hyperlink w:anchor="section_f5d23e19a38f40899c1eefa6c284b86c">
        <w:r>
          <w:rPr>
            <w:rStyle w:val="Hyperlink"/>
          </w:rPr>
          <w:t>oMath (Office Open XML Math)</w:t>
        </w:r>
      </w:hyperlink>
      <w:r>
        <w:t xml:space="preserve"> </w:t>
      </w:r>
      <w:r>
        <w:fldChar w:fldCharType="begin"/>
      </w:r>
      <w:r>
        <w:instrText>PAGEREF section_f5d23e19a38f40899c1eefa6c284b86c</w:instrText>
      </w:r>
      <w:r>
        <w:fldChar w:fldCharType="separate"/>
      </w:r>
      <w:r>
        <w:rPr>
          <w:noProof/>
        </w:rPr>
        <w:t>68</w:t>
      </w:r>
      <w:r>
        <w:fldChar w:fldCharType="end"/>
      </w:r>
    </w:p>
    <w:p w:rsidR="00E17828" w:rsidRDefault="00716732">
      <w:pPr>
        <w:pStyle w:val="indexentry0"/>
      </w:pPr>
      <w:hyperlink w:anchor="section_621fc70c9d6e4502bdac015453605f66">
        <w:r>
          <w:rPr>
            <w:rStyle w:val="Hyperlink"/>
          </w:rPr>
          <w:t>oMath and Math Arguments</w:t>
        </w:r>
      </w:hyperlink>
      <w:r>
        <w:t xml:space="preserve"> </w:t>
      </w:r>
      <w:r>
        <w:fldChar w:fldCharType="begin"/>
      </w:r>
      <w:r>
        <w:instrText>PAGEREF section_621fc70c9d6e4502bdac015453605f66</w:instrText>
      </w:r>
      <w:r>
        <w:fldChar w:fldCharType="separate"/>
      </w:r>
      <w:r>
        <w:rPr>
          <w:noProof/>
        </w:rPr>
        <w:t>998</w:t>
      </w:r>
      <w:r>
        <w:fldChar w:fldCharType="end"/>
      </w:r>
    </w:p>
    <w:p w:rsidR="00E17828" w:rsidRDefault="00716732">
      <w:pPr>
        <w:pStyle w:val="indexentry0"/>
      </w:pPr>
      <w:hyperlink w:anchor="section_a4bc9fce782b42c5a5d95763fce98b3e">
        <w:r>
          <w:rPr>
            <w:rStyle w:val="Hyperlink"/>
          </w:rPr>
          <w:t>oMathPara (Math Paragraph)</w:t>
        </w:r>
      </w:hyperlink>
      <w:r>
        <w:t xml:space="preserve"> </w:t>
      </w:r>
      <w:r>
        <w:fldChar w:fldCharType="begin"/>
      </w:r>
      <w:r>
        <w:instrText>PAGEREF section_a4bc9fce782b42c5a5d95763fce98b3e</w:instrText>
      </w:r>
      <w:r>
        <w:fldChar w:fldCharType="separate"/>
      </w:r>
      <w:r>
        <w:rPr>
          <w:noProof/>
        </w:rPr>
        <w:t>776</w:t>
      </w:r>
      <w:r>
        <w:fldChar w:fldCharType="end"/>
      </w:r>
    </w:p>
    <w:p w:rsidR="00E17828" w:rsidRDefault="00716732">
      <w:pPr>
        <w:pStyle w:val="indexentry0"/>
      </w:pPr>
      <w:hyperlink w:anchor="section_1cab95307b1e4cea9459416e2e66c667">
        <w:r>
          <w:rPr>
            <w:rStyle w:val="Hyperlink"/>
          </w:rPr>
          <w:t>opEmu (Operator Emulator)</w:t>
        </w:r>
      </w:hyperlink>
      <w:r>
        <w:t xml:space="preserve"> </w:t>
      </w:r>
      <w:r>
        <w:fldChar w:fldCharType="begin"/>
      </w:r>
      <w:r>
        <w:instrText>PAGEREF section_1cab95307b1e4cea9459416e2e66c667</w:instrText>
      </w:r>
      <w:r>
        <w:fldChar w:fldCharType="separate"/>
      </w:r>
      <w:r>
        <w:rPr>
          <w:noProof/>
        </w:rPr>
        <w:t>778</w:t>
      </w:r>
      <w:r>
        <w:fldChar w:fldCharType="end"/>
      </w:r>
    </w:p>
    <w:p w:rsidR="00E17828" w:rsidRDefault="00716732">
      <w:pPr>
        <w:pStyle w:val="indexentry0"/>
      </w:pPr>
      <w:hyperlink w:anchor="section_de2498a60eff478abf9b17f4056d3cdb">
        <w:r>
          <w:rPr>
            <w:rStyle w:val="Hyperlink"/>
          </w:rPr>
          <w:t>openByDefault (Open By Default)</w:t>
        </w:r>
      </w:hyperlink>
      <w:r>
        <w:t xml:space="preserve"> </w:t>
      </w:r>
      <w:r>
        <w:fldChar w:fldCharType="begin"/>
      </w:r>
      <w:r>
        <w:instrText>PAGEREF section_de2498a60eff478abf9b17f4056d3cdb</w:instrText>
      </w:r>
      <w:r>
        <w:fldChar w:fldCharType="separate"/>
      </w:r>
      <w:r>
        <w:rPr>
          <w:noProof/>
        </w:rPr>
        <w:t>976</w:t>
      </w:r>
      <w:r>
        <w:fldChar w:fldCharType="end"/>
      </w:r>
    </w:p>
    <w:p w:rsidR="00E17828" w:rsidRDefault="00716732">
      <w:pPr>
        <w:pStyle w:val="indexentry0"/>
      </w:pPr>
      <w:r>
        <w:t>Operators (</w:t>
      </w:r>
      <w:hyperlink w:anchor="section_53c4e47f16434048bcfb2f0f5658b218">
        <w:r>
          <w:rPr>
            <w:rStyle w:val="Hyperlink"/>
          </w:rPr>
          <w:t>section 2.1.484</w:t>
        </w:r>
      </w:hyperlink>
      <w:r>
        <w:t xml:space="preserve"> </w:t>
      </w:r>
      <w:r>
        <w:fldChar w:fldCharType="begin"/>
      </w:r>
      <w:r>
        <w:instrText>PAGEREF section_53c4e47f16434048bcfb2f0f5658b218</w:instrText>
      </w:r>
      <w:r>
        <w:fldChar w:fldCharType="separate"/>
      </w:r>
      <w:r>
        <w:rPr>
          <w:noProof/>
        </w:rPr>
        <w:t>183</w:t>
      </w:r>
      <w:r>
        <w:fldChar w:fldCharType="end"/>
      </w:r>
      <w:r>
        <w:t xml:space="preserve">, </w:t>
      </w:r>
      <w:hyperlink w:anchor="section_215ba26d8b194317902177723a678a0e">
        <w:r>
          <w:rPr>
            <w:rStyle w:val="Hyperlink"/>
          </w:rPr>
          <w:t>section 2.1.890</w:t>
        </w:r>
      </w:hyperlink>
      <w:r>
        <w:t xml:space="preserve"> </w:t>
      </w:r>
      <w:r>
        <w:fldChar w:fldCharType="begin"/>
      </w:r>
      <w:r>
        <w:instrText>PAGEREF section_215ba26d8b194317902177723a678a0e</w:instrText>
      </w:r>
      <w:r>
        <w:fldChar w:fldCharType="separate"/>
      </w:r>
      <w:r>
        <w:rPr>
          <w:noProof/>
        </w:rPr>
        <w:t>421</w:t>
      </w:r>
      <w:r>
        <w:fldChar w:fldCharType="end"/>
      </w:r>
      <w:r>
        <w:t>)</w:t>
      </w:r>
    </w:p>
    <w:p w:rsidR="00E17828" w:rsidRDefault="00716732">
      <w:pPr>
        <w:pStyle w:val="indexentry0"/>
      </w:pPr>
      <w:hyperlink w:anchor="section_8bc99461427b4ea39b95c9395930897e">
        <w:r>
          <w:rPr>
            <w:rStyle w:val="Hyperlink"/>
          </w:rPr>
          <w:t>optimizeForBrowser (Disable Features Not Supported by Target Web Browser)</w:t>
        </w:r>
      </w:hyperlink>
      <w:r>
        <w:t xml:space="preserve"> </w:t>
      </w:r>
      <w:r>
        <w:fldChar w:fldCharType="begin"/>
      </w:r>
      <w:r>
        <w:instrText>PAGEREF section_8bc99461427b4ea39b95c9395930897e</w:instrText>
      </w:r>
      <w:r>
        <w:fldChar w:fldCharType="separate"/>
      </w:r>
      <w:r>
        <w:rPr>
          <w:noProof/>
        </w:rPr>
        <w:t>167</w:t>
      </w:r>
      <w:r>
        <w:fldChar w:fldCharType="end"/>
      </w:r>
    </w:p>
    <w:p w:rsidR="00E17828" w:rsidRDefault="00716732">
      <w:pPr>
        <w:pStyle w:val="indexentry0"/>
      </w:pPr>
      <w:hyperlink w:anchor="section_99a3e1a951b64a92aa01684847df643e">
        <w:r>
          <w:rPr>
            <w:rStyle w:val="Hyperlink"/>
          </w:rPr>
          <w:t>order (Order)</w:t>
        </w:r>
      </w:hyperlink>
      <w:r>
        <w:t xml:space="preserve"> </w:t>
      </w:r>
      <w:r>
        <w:fldChar w:fldCharType="begin"/>
      </w:r>
      <w:r>
        <w:instrText>PAGEREF section_99a3e1a951b64a92aa01684847df643e</w:instrText>
      </w:r>
      <w:r>
        <w:fldChar w:fldCharType="separate"/>
      </w:r>
      <w:r>
        <w:rPr>
          <w:noProof/>
        </w:rPr>
        <w:t>669</w:t>
      </w:r>
      <w:r>
        <w:fldChar w:fldCharType="end"/>
      </w:r>
    </w:p>
    <w:p w:rsidR="00E17828" w:rsidRDefault="00716732">
      <w:pPr>
        <w:pStyle w:val="indexentry0"/>
      </w:pPr>
      <w:hyperlink w:anchor="section_cc40062ca3b340ed9158ddebbf2a5a69">
        <w:r>
          <w:rPr>
            <w:rStyle w:val="Hyperlink"/>
          </w:rPr>
          <w:t>order (Polynomial Trendline Order)</w:t>
        </w:r>
      </w:hyperlink>
      <w:r>
        <w:t xml:space="preserve"> </w:t>
      </w:r>
      <w:r>
        <w:fldChar w:fldCharType="begin"/>
      </w:r>
      <w:r>
        <w:instrText>PAGEREF section_cc40062ca</w:instrText>
      </w:r>
      <w:r>
        <w:instrText>3b340ed9158ddebbf2a5a69</w:instrText>
      </w:r>
      <w:r>
        <w:fldChar w:fldCharType="separate"/>
      </w:r>
      <w:r>
        <w:rPr>
          <w:noProof/>
        </w:rPr>
        <w:t>669</w:t>
      </w:r>
      <w:r>
        <w:fldChar w:fldCharType="end"/>
      </w:r>
    </w:p>
    <w:p w:rsidR="00E17828" w:rsidRDefault="00716732">
      <w:pPr>
        <w:pStyle w:val="indexentry0"/>
      </w:pPr>
      <w:hyperlink w:anchor="section_21d6ec45eb014cd7a8cf59d449c23fd3">
        <w:r>
          <w:rPr>
            <w:rStyle w:val="Hyperlink"/>
          </w:rPr>
          <w:t>orientation (Axis Orientation)</w:t>
        </w:r>
      </w:hyperlink>
      <w:r>
        <w:t xml:space="preserve"> </w:t>
      </w:r>
      <w:r>
        <w:fldChar w:fldCharType="begin"/>
      </w:r>
      <w:r>
        <w:instrText>PAGEREF section_21d6ec45eb014cd7a8cf59d449c23fd3</w:instrText>
      </w:r>
      <w:r>
        <w:fldChar w:fldCharType="separate"/>
      </w:r>
      <w:r>
        <w:rPr>
          <w:noProof/>
        </w:rPr>
        <w:t>669</w:t>
      </w:r>
      <w:r>
        <w:fldChar w:fldCharType="end"/>
      </w:r>
    </w:p>
    <w:p w:rsidR="00E17828" w:rsidRDefault="00716732">
      <w:pPr>
        <w:pStyle w:val="indexentry0"/>
      </w:pPr>
      <w:hyperlink w:anchor="section_3c3511392a96420087d2c4e0cdd140fd">
        <w:r>
          <w:rPr>
            <w:rStyle w:val="Hyperlink"/>
          </w:rPr>
          <w:t>origin (View Origin)</w:t>
        </w:r>
      </w:hyperlink>
      <w:r>
        <w:t xml:space="preserve"> </w:t>
      </w:r>
      <w:r>
        <w:fldChar w:fldCharType="begin"/>
      </w:r>
      <w:r>
        <w:instrText>PAGEREF section_3c3511392a96420087d2c4e0cdd140fd</w:instrText>
      </w:r>
      <w:r>
        <w:fldChar w:fldCharType="separate"/>
      </w:r>
      <w:r>
        <w:rPr>
          <w:noProof/>
        </w:rPr>
        <w:t>491</w:t>
      </w:r>
      <w:r>
        <w:fldChar w:fldCharType="end"/>
      </w:r>
    </w:p>
    <w:p w:rsidR="00E17828" w:rsidRDefault="00716732">
      <w:pPr>
        <w:pStyle w:val="indexentry0"/>
      </w:pPr>
      <w:hyperlink w:anchor="section_f88ff56a31e741a4b62c6f1a4e281159">
        <w:r>
          <w:rPr>
            <w:rStyle w:val="Hyperlink"/>
          </w:rPr>
          <w:t>ostorage (Binary Storage Object)</w:t>
        </w:r>
      </w:hyperlink>
      <w:r>
        <w:t xml:space="preserve"> </w:t>
      </w:r>
      <w:r>
        <w:fldChar w:fldCharType="begin"/>
      </w:r>
      <w:r>
        <w:instrText>PAGEREF section_f88ff56a31e741a4b62c6f1a4e281159</w:instrText>
      </w:r>
      <w:r>
        <w:fldChar w:fldCharType="separate"/>
      </w:r>
      <w:r>
        <w:rPr>
          <w:noProof/>
        </w:rPr>
        <w:t>790</w:t>
      </w:r>
      <w:r>
        <w:fldChar w:fldCharType="end"/>
      </w:r>
    </w:p>
    <w:p w:rsidR="00E17828" w:rsidRDefault="00716732">
      <w:pPr>
        <w:pStyle w:val="indexentry0"/>
      </w:pPr>
      <w:hyperlink w:anchor="section_7a81c904fe2d436ca03a670cf5b780cc">
        <w:r>
          <w:rPr>
            <w:rStyle w:val="Hyperlink"/>
          </w:rPr>
          <w:t>outline (Display Character Outline)</w:t>
        </w:r>
      </w:hyperlink>
      <w:r>
        <w:t xml:space="preserve"> </w:t>
      </w:r>
      <w:r>
        <w:fldChar w:fldCharType="begin"/>
      </w:r>
      <w:r>
        <w:instrText>PAGEREF section_7a81c904fe2d436ca03a670cf5b780cc</w:instrText>
      </w:r>
      <w:r>
        <w:fldChar w:fldCharType="separate"/>
      </w:r>
      <w:r>
        <w:rPr>
          <w:noProof/>
        </w:rPr>
        <w:t>68</w:t>
      </w:r>
      <w:r>
        <w:fldChar w:fldCharType="end"/>
      </w:r>
    </w:p>
    <w:p w:rsidR="00E17828" w:rsidRDefault="00716732">
      <w:pPr>
        <w:pStyle w:val="indexentry0"/>
      </w:pPr>
      <w:hyperlink w:anchor="section_9e918ce8eb80444ea203f13efcfc2f75">
        <w:r>
          <w:rPr>
            <w:rStyle w:val="Hyperlink"/>
          </w:rPr>
          <w:t>outlineLvl (Associated Outline Level)</w:t>
        </w:r>
      </w:hyperlink>
      <w:r>
        <w:t xml:space="preserve"> </w:t>
      </w:r>
      <w:r>
        <w:fldChar w:fldCharType="begin"/>
      </w:r>
      <w:r>
        <w:instrText>PAGEREF section_9e918ce8eb80444ea203f13efcfc2f75</w:instrText>
      </w:r>
      <w:r>
        <w:fldChar w:fldCharType="separate"/>
      </w:r>
      <w:r>
        <w:rPr>
          <w:noProof/>
        </w:rPr>
        <w:t>61</w:t>
      </w:r>
      <w:r>
        <w:fldChar w:fldCharType="end"/>
      </w:r>
    </w:p>
    <w:p w:rsidR="00E17828" w:rsidRDefault="00716732">
      <w:pPr>
        <w:pStyle w:val="indexentry0"/>
      </w:pPr>
      <w:hyperlink w:anchor="section_4e8b77b3a15f420cba5379670675a291">
        <w:r>
          <w:rPr>
            <w:rStyle w:val="Hyperlink"/>
          </w:rPr>
          <w:t>oval (Oval)</w:t>
        </w:r>
      </w:hyperlink>
      <w:r>
        <w:t xml:space="preserve"> </w:t>
      </w:r>
      <w:r>
        <w:fldChar w:fldCharType="begin"/>
      </w:r>
      <w:r>
        <w:instrText>PAGEREF section_4e8b77b3a15f420cba5379670675a291</w:instrText>
      </w:r>
      <w:r>
        <w:fldChar w:fldCharType="separate"/>
      </w:r>
      <w:r>
        <w:rPr>
          <w:noProof/>
        </w:rPr>
        <w:t>727</w:t>
      </w:r>
      <w:r>
        <w:fldChar w:fldCharType="end"/>
      </w:r>
    </w:p>
    <w:p w:rsidR="00E17828" w:rsidRDefault="00716732">
      <w:pPr>
        <w:pStyle w:val="indexentry0"/>
      </w:pPr>
      <w:hyperlink w:anchor="section_d6898d5b80e44d1a98b363f0aed1e52d">
        <w:r>
          <w:rPr>
            <w:rStyle w:val="Hyperlink"/>
          </w:rPr>
          <w:t>overflowPunct (A</w:t>
        </w:r>
        <w:r>
          <w:rPr>
            <w:rStyle w:val="Hyperlink"/>
          </w:rPr>
          <w:t>llow Punctuation to Extent Past Text Extents)</w:t>
        </w:r>
      </w:hyperlink>
      <w:r>
        <w:t xml:space="preserve"> </w:t>
      </w:r>
      <w:r>
        <w:fldChar w:fldCharType="begin"/>
      </w:r>
      <w:r>
        <w:instrText>PAGEREF section_d6898d5b80e44d1a98b363f0aed1e52d</w:instrText>
      </w:r>
      <w:r>
        <w:fldChar w:fldCharType="separate"/>
      </w:r>
      <w:r>
        <w:rPr>
          <w:noProof/>
        </w:rPr>
        <w:t>61</w:t>
      </w:r>
      <w:r>
        <w:fldChar w:fldCharType="end"/>
      </w:r>
    </w:p>
    <w:p w:rsidR="00E17828" w:rsidRDefault="00716732">
      <w:pPr>
        <w:pStyle w:val="indexentry0"/>
      </w:pPr>
      <w:hyperlink w:anchor="section_4d5badeefd1c4cb8a575b665d93d7e5a">
        <w:r>
          <w:rPr>
            <w:rStyle w:val="Hyperlink"/>
          </w:rPr>
          <w:t>overlap (Overlap)</w:t>
        </w:r>
      </w:hyperlink>
      <w:r>
        <w:t xml:space="preserve"> </w:t>
      </w:r>
      <w:r>
        <w:fldChar w:fldCharType="begin"/>
      </w:r>
      <w:r>
        <w:instrText>PAGEREF section_4d5badeefd1c4cb8a575b665d93d7e5a</w:instrText>
      </w:r>
      <w:r>
        <w:fldChar w:fldCharType="separate"/>
      </w:r>
      <w:r>
        <w:rPr>
          <w:noProof/>
        </w:rPr>
        <w:t>669</w:t>
      </w:r>
      <w:r>
        <w:fldChar w:fldCharType="end"/>
      </w:r>
    </w:p>
    <w:p w:rsidR="00E17828" w:rsidRDefault="00716732">
      <w:pPr>
        <w:pStyle w:val="indexentry0"/>
      </w:pPr>
      <w:hyperlink w:anchor="section_05e9705109e145649a846e956c94db94">
        <w:r>
          <w:rPr>
            <w:rStyle w:val="Hyperlink"/>
          </w:rPr>
          <w:t>overlay (Overlay)</w:t>
        </w:r>
      </w:hyperlink>
      <w:r>
        <w:t xml:space="preserve"> </w:t>
      </w:r>
      <w:r>
        <w:fldChar w:fldCharType="begin"/>
      </w:r>
      <w:r>
        <w:instrText>PAGEREF section_05e9705109e145649a846e956c94db94</w:instrText>
      </w:r>
      <w:r>
        <w:fldChar w:fldCharType="separate"/>
      </w:r>
      <w:r>
        <w:rPr>
          <w:noProof/>
        </w:rPr>
        <w:t>669</w:t>
      </w:r>
      <w:r>
        <w:fldChar w:fldCharType="end"/>
      </w:r>
    </w:p>
    <w:p w:rsidR="00E17828" w:rsidRDefault="00E17828">
      <w:pPr>
        <w:spacing w:before="0" w:after="0"/>
        <w:rPr>
          <w:sz w:val="16"/>
        </w:rPr>
      </w:pPr>
    </w:p>
    <w:p w:rsidR="00E17828" w:rsidRDefault="00716732">
      <w:pPr>
        <w:pStyle w:val="indexheader"/>
      </w:pPr>
      <w:r>
        <w:t>P</w:t>
      </w:r>
    </w:p>
    <w:p w:rsidR="00E17828" w:rsidRDefault="00E17828">
      <w:pPr>
        <w:spacing w:before="0" w:after="0"/>
        <w:rPr>
          <w:sz w:val="16"/>
        </w:rPr>
      </w:pPr>
    </w:p>
    <w:p w:rsidR="00E17828" w:rsidRDefault="00716732">
      <w:pPr>
        <w:pStyle w:val="indexentry0"/>
      </w:pPr>
      <w:hyperlink w:anchor="section_fce38e6b41514a7db527dae1d96565c8">
        <w:r>
          <w:rPr>
            <w:rStyle w:val="Hyperlink"/>
          </w:rPr>
          <w:t>p (Member Property MDX Metadata)</w:t>
        </w:r>
      </w:hyperlink>
      <w:r>
        <w:t xml:space="preserve"> </w:t>
      </w:r>
      <w:r>
        <w:fldChar w:fldCharType="begin"/>
      </w:r>
      <w:r>
        <w:instrText>PAGEREF section_fce38e6b41514a7db527dae1d96565</w:instrText>
      </w:r>
      <w:r>
        <w:instrText>c8</w:instrText>
      </w:r>
      <w:r>
        <w:fldChar w:fldCharType="separate"/>
      </w:r>
      <w:r>
        <w:rPr>
          <w:noProof/>
        </w:rPr>
        <w:t>330</w:t>
      </w:r>
      <w:r>
        <w:fldChar w:fldCharType="end"/>
      </w:r>
    </w:p>
    <w:p w:rsidR="00E17828" w:rsidRDefault="00716732">
      <w:pPr>
        <w:pStyle w:val="indexentry0"/>
      </w:pPr>
      <w:hyperlink w:anchor="section_a53ccfd8840f4e499fc52ce92def2b5c">
        <w:r>
          <w:rPr>
            <w:rStyle w:val="Hyperlink"/>
          </w:rPr>
          <w:t>p (Paragraph)</w:t>
        </w:r>
      </w:hyperlink>
      <w:r>
        <w:t xml:space="preserve"> </w:t>
      </w:r>
      <w:r>
        <w:fldChar w:fldCharType="begin"/>
      </w:r>
      <w:r>
        <w:instrText>PAGEREF section_a53ccfd8840f4e499fc52ce92def2b5c</w:instrText>
      </w:r>
      <w:r>
        <w:fldChar w:fldCharType="separate"/>
      </w:r>
      <w:r>
        <w:rPr>
          <w:noProof/>
        </w:rPr>
        <w:t>62</w:t>
      </w:r>
      <w:r>
        <w:fldChar w:fldCharType="end"/>
      </w:r>
    </w:p>
    <w:p w:rsidR="00E17828" w:rsidRDefault="00716732">
      <w:pPr>
        <w:pStyle w:val="indexentry0"/>
      </w:pPr>
      <w:hyperlink w:anchor="section_de46f13952d743d98105d81303d4193c">
        <w:r>
          <w:rPr>
            <w:rStyle w:val="Hyperlink"/>
          </w:rPr>
          <w:t>p (Text Paragraphs)</w:t>
        </w:r>
      </w:hyperlink>
      <w:r>
        <w:t xml:space="preserve"> </w:t>
      </w:r>
      <w:r>
        <w:fldChar w:fldCharType="begin"/>
      </w:r>
      <w:r>
        <w:instrText>PAGEREF section_de46f13952d743d98105d8</w:instrText>
      </w:r>
      <w:r>
        <w:instrText>1303d4193c</w:instrText>
      </w:r>
      <w:r>
        <w:fldChar w:fldCharType="separate"/>
      </w:r>
      <w:r>
        <w:rPr>
          <w:noProof/>
        </w:rPr>
        <w:t>544</w:t>
      </w:r>
      <w:r>
        <w:fldChar w:fldCharType="end"/>
      </w:r>
    </w:p>
    <w:p w:rsidR="00E17828" w:rsidRDefault="00716732">
      <w:pPr>
        <w:pStyle w:val="indexentry0"/>
      </w:pPr>
      <w:hyperlink w:anchor="section_0380b3b8fa6640428f1148d1df018b6f">
        <w:r>
          <w:rPr>
            <w:rStyle w:val="Hyperlink"/>
          </w:rPr>
          <w:t>Packages</w:t>
        </w:r>
      </w:hyperlink>
      <w:r>
        <w:t xml:space="preserve"> </w:t>
      </w:r>
      <w:r>
        <w:fldChar w:fldCharType="begin"/>
      </w:r>
      <w:r>
        <w:instrText>PAGEREF section_0380b3b8fa6640428f1148d1df018b6f</w:instrText>
      </w:r>
      <w:r>
        <w:fldChar w:fldCharType="separate"/>
      </w:r>
      <w:r>
        <w:rPr>
          <w:noProof/>
        </w:rPr>
        <w:t>46</w:t>
      </w:r>
      <w:r>
        <w:fldChar w:fldCharType="end"/>
      </w:r>
    </w:p>
    <w:p w:rsidR="00E17828" w:rsidRDefault="00716732">
      <w:pPr>
        <w:pStyle w:val="indexentry0"/>
      </w:pPr>
      <w:hyperlink w:anchor="section_91315fd6c8204626a192a8372f0f0d50">
        <w:r>
          <w:rPr>
            <w:rStyle w:val="Hyperlink"/>
          </w:rPr>
          <w:t>Page (Scroll Bar Page Increment)</w:t>
        </w:r>
      </w:hyperlink>
      <w:r>
        <w:t xml:space="preserve"> </w:t>
      </w:r>
      <w:r>
        <w:fldChar w:fldCharType="begin"/>
      </w:r>
      <w:r>
        <w:instrText>PAGEREF section_91315f</w:instrText>
      </w:r>
      <w:r>
        <w:instrText>d6c8204626a192a8372f0f0d50</w:instrText>
      </w:r>
      <w:r>
        <w:fldChar w:fldCharType="separate"/>
      </w:r>
      <w:r>
        <w:rPr>
          <w:noProof/>
        </w:rPr>
        <w:t>763</w:t>
      </w:r>
      <w:r>
        <w:fldChar w:fldCharType="end"/>
      </w:r>
    </w:p>
    <w:p w:rsidR="00E17828" w:rsidRDefault="00716732">
      <w:pPr>
        <w:pStyle w:val="indexentry0"/>
      </w:pPr>
      <w:hyperlink w:anchor="section_a7a4a73553514b3fb1d38bafcd09dc23">
        <w:r>
          <w:rPr>
            <w:rStyle w:val="Hyperlink"/>
          </w:rPr>
          <w:t>pageField (Page Field)</w:t>
        </w:r>
      </w:hyperlink>
      <w:r>
        <w:t xml:space="preserve"> </w:t>
      </w:r>
      <w:r>
        <w:fldChar w:fldCharType="begin"/>
      </w:r>
      <w:r>
        <w:instrText>PAGEREF section_a7a4a73553514b3fb1d38bafcd09dc23</w:instrText>
      </w:r>
      <w:r>
        <w:fldChar w:fldCharType="separate"/>
      </w:r>
      <w:r>
        <w:rPr>
          <w:noProof/>
        </w:rPr>
        <w:t>361</w:t>
      </w:r>
      <w:r>
        <w:fldChar w:fldCharType="end"/>
      </w:r>
    </w:p>
    <w:p w:rsidR="00E17828" w:rsidRDefault="00716732">
      <w:pPr>
        <w:pStyle w:val="indexentry0"/>
      </w:pPr>
      <w:hyperlink w:anchor="section_c58bd5e32f8d47f2b7f854fc83888eac">
        <w:r>
          <w:rPr>
            <w:rStyle w:val="Hyperlink"/>
          </w:rPr>
          <w:t>pageFields (Page Field Items)</w:t>
        </w:r>
      </w:hyperlink>
      <w:r>
        <w:t xml:space="preserve"> </w:t>
      </w:r>
      <w:r>
        <w:fldChar w:fldCharType="begin"/>
      </w:r>
      <w:r>
        <w:instrText>PAGEREF section_c58bd5e32f8d47f2b7f854fc83888eac</w:instrText>
      </w:r>
      <w:r>
        <w:fldChar w:fldCharType="separate"/>
      </w:r>
      <w:r>
        <w:rPr>
          <w:noProof/>
        </w:rPr>
        <w:t>362</w:t>
      </w:r>
      <w:r>
        <w:fldChar w:fldCharType="end"/>
      </w:r>
    </w:p>
    <w:p w:rsidR="00E17828" w:rsidRDefault="00716732">
      <w:pPr>
        <w:pStyle w:val="indexentry0"/>
      </w:pPr>
      <w:hyperlink w:anchor="section_e97e33a6641a496e9d175734bdb788b4">
        <w:r>
          <w:rPr>
            <w:rStyle w:val="Hyperlink"/>
          </w:rPr>
          <w:t>pageItem (Page Item)</w:t>
        </w:r>
      </w:hyperlink>
      <w:r>
        <w:t xml:space="preserve"> </w:t>
      </w:r>
      <w:r>
        <w:fldChar w:fldCharType="begin"/>
      </w:r>
      <w:r>
        <w:instrText>PAGEREF section_e97e33a6641a496e9d175734bdb788b4</w:instrText>
      </w:r>
      <w:r>
        <w:fldChar w:fldCharType="separate"/>
      </w:r>
      <w:r>
        <w:rPr>
          <w:noProof/>
        </w:rPr>
        <w:t>362</w:t>
      </w:r>
      <w:r>
        <w:fldChar w:fldCharType="end"/>
      </w:r>
    </w:p>
    <w:p w:rsidR="00E17828" w:rsidRDefault="00716732">
      <w:pPr>
        <w:pStyle w:val="indexentry0"/>
      </w:pPr>
      <w:r>
        <w:t>pageMargins (Page Margins) (</w:t>
      </w:r>
      <w:hyperlink w:anchor="section_2daf92127c8545da9030d6c56a8c4ca9">
        <w:r>
          <w:rPr>
            <w:rStyle w:val="Hyperlink"/>
          </w:rPr>
          <w:t>section 2.1.666</w:t>
        </w:r>
      </w:hyperlink>
      <w:r>
        <w:t xml:space="preserve"> </w:t>
      </w:r>
      <w:r>
        <w:fldChar w:fldCharType="begin"/>
      </w:r>
      <w:r>
        <w:instrText>PAGEREF section_2daf92127c8545da9030d6c56a8c4ca9</w:instrText>
      </w:r>
      <w:r>
        <w:fldChar w:fldCharType="separate"/>
      </w:r>
      <w:r>
        <w:rPr>
          <w:noProof/>
        </w:rPr>
        <w:t>278</w:t>
      </w:r>
      <w:r>
        <w:fldChar w:fldCharType="end"/>
      </w:r>
      <w:r>
        <w:t xml:space="preserve">, </w:t>
      </w:r>
      <w:hyperlink w:anchor="section_faee72957d4e46c69778b68209b605bc">
        <w:r>
          <w:rPr>
            <w:rStyle w:val="Hyperlink"/>
          </w:rPr>
          <w:t>section 2.1.1539</w:t>
        </w:r>
      </w:hyperlink>
      <w:r>
        <w:t xml:space="preserve"> </w:t>
      </w:r>
      <w:r>
        <w:fldChar w:fldCharType="begin"/>
      </w:r>
      <w:r>
        <w:instrText>PAGEREF section_faee72957d4e46c69778b68209b605bc</w:instrText>
      </w:r>
      <w:r>
        <w:fldChar w:fldCharType="separate"/>
      </w:r>
      <w:r>
        <w:rPr>
          <w:noProof/>
        </w:rPr>
        <w:t>670</w:t>
      </w:r>
      <w:r>
        <w:fldChar w:fldCharType="end"/>
      </w:r>
      <w:r>
        <w:t>)</w:t>
      </w:r>
    </w:p>
    <w:p w:rsidR="00E17828" w:rsidRDefault="00716732">
      <w:pPr>
        <w:pStyle w:val="indexentry0"/>
      </w:pPr>
      <w:hyperlink w:anchor="section_ecf44c296d384303b5a8e3bd6fdf2b0f">
        <w:r>
          <w:rPr>
            <w:rStyle w:val="Hyperlink"/>
          </w:rPr>
          <w:t>PAGEREF</w:t>
        </w:r>
      </w:hyperlink>
      <w:r>
        <w:t xml:space="preserve"> </w:t>
      </w:r>
      <w:r>
        <w:fldChar w:fldCharType="begin"/>
      </w:r>
      <w:r>
        <w:instrText>PAGEREF section_ecf44c296d384303b5a8e3bd6fdf2b0f</w:instrText>
      </w:r>
      <w:r>
        <w:fldChar w:fldCharType="separate"/>
      </w:r>
      <w:r>
        <w:rPr>
          <w:noProof/>
        </w:rPr>
        <w:t>231</w:t>
      </w:r>
      <w:r>
        <w:fldChar w:fldCharType="end"/>
      </w:r>
    </w:p>
    <w:p w:rsidR="00E17828" w:rsidRDefault="00716732">
      <w:pPr>
        <w:pStyle w:val="indexentry0"/>
      </w:pPr>
      <w:hyperlink w:anchor="section_3739c4a6f98f48bc8c523b8ea10b90f8">
        <w:r>
          <w:rPr>
            <w:rStyle w:val="Hyperlink"/>
          </w:rPr>
          <w:t>pageSetup (Chart Sheet Page Setup)</w:t>
        </w:r>
      </w:hyperlink>
      <w:r>
        <w:t xml:space="preserve"> </w:t>
      </w:r>
      <w:r>
        <w:fldChar w:fldCharType="begin"/>
      </w:r>
      <w:r>
        <w:instrText>PAGEREF section_3739c4a6f98f48bc8c</w:instrText>
      </w:r>
      <w:r>
        <w:instrText>523b8ea10b90f8</w:instrText>
      </w:r>
      <w:r>
        <w:fldChar w:fldCharType="separate"/>
      </w:r>
      <w:r>
        <w:rPr>
          <w:noProof/>
        </w:rPr>
        <w:t>283</w:t>
      </w:r>
      <w:r>
        <w:fldChar w:fldCharType="end"/>
      </w:r>
    </w:p>
    <w:p w:rsidR="00E17828" w:rsidRDefault="00716732">
      <w:pPr>
        <w:pStyle w:val="indexentry0"/>
      </w:pPr>
      <w:hyperlink w:anchor="section_e51627aaff124b38ba32a0eb8249a2aa">
        <w:r>
          <w:rPr>
            <w:rStyle w:val="Hyperlink"/>
          </w:rPr>
          <w:t>pageSetup (Page Setup Settings)</w:t>
        </w:r>
      </w:hyperlink>
      <w:r>
        <w:t xml:space="preserve"> </w:t>
      </w:r>
      <w:r>
        <w:fldChar w:fldCharType="begin"/>
      </w:r>
      <w:r>
        <w:instrText>PAGEREF section_e51627aaff124b38ba32a0eb8249a2aa</w:instrText>
      </w:r>
      <w:r>
        <w:fldChar w:fldCharType="separate"/>
      </w:r>
      <w:r>
        <w:rPr>
          <w:noProof/>
        </w:rPr>
        <w:t>278</w:t>
      </w:r>
      <w:r>
        <w:fldChar w:fldCharType="end"/>
      </w:r>
    </w:p>
    <w:p w:rsidR="00E17828" w:rsidRDefault="00716732">
      <w:pPr>
        <w:pStyle w:val="indexentry0"/>
      </w:pPr>
      <w:hyperlink w:anchor="section_5156df6949384841916c9129acd2f11a">
        <w:r>
          <w:rPr>
            <w:rStyle w:val="Hyperlink"/>
          </w:rPr>
          <w:t>pageSetup (Page Setup)</w:t>
        </w:r>
      </w:hyperlink>
      <w:r>
        <w:t xml:space="preserve"> </w:t>
      </w:r>
      <w:r>
        <w:fldChar w:fldCharType="begin"/>
      </w:r>
      <w:r>
        <w:instrText>PAGER</w:instrText>
      </w:r>
      <w:r>
        <w:instrText>EF section_5156df6949384841916c9129acd2f11a</w:instrText>
      </w:r>
      <w:r>
        <w:fldChar w:fldCharType="separate"/>
      </w:r>
      <w:r>
        <w:rPr>
          <w:noProof/>
        </w:rPr>
        <w:t>670</w:t>
      </w:r>
      <w:r>
        <w:fldChar w:fldCharType="end"/>
      </w:r>
    </w:p>
    <w:p w:rsidR="00E17828" w:rsidRDefault="00716732">
      <w:pPr>
        <w:pStyle w:val="indexentry0"/>
      </w:pPr>
      <w:hyperlink w:anchor="section_bb17894478384a589c16e0c63d428a43">
        <w:r>
          <w:rPr>
            <w:rStyle w:val="Hyperlink"/>
          </w:rPr>
          <w:t>pane (View Pane)</w:t>
        </w:r>
      </w:hyperlink>
      <w:r>
        <w:t xml:space="preserve"> </w:t>
      </w:r>
      <w:r>
        <w:fldChar w:fldCharType="begin"/>
      </w:r>
      <w:r>
        <w:instrText>PAGEREF section_bb17894478384a589c16e0c63d428a43</w:instrText>
      </w:r>
      <w:r>
        <w:fldChar w:fldCharType="separate"/>
      </w:r>
      <w:r>
        <w:rPr>
          <w:noProof/>
        </w:rPr>
        <w:t>287</w:t>
      </w:r>
      <w:r>
        <w:fldChar w:fldCharType="end"/>
      </w:r>
    </w:p>
    <w:p w:rsidR="00E17828" w:rsidRDefault="00716732">
      <w:pPr>
        <w:pStyle w:val="indexentry0"/>
      </w:pPr>
      <w:hyperlink w:anchor="section_0111b4b42911476bb016961b9c1f77d7">
        <w:r>
          <w:rPr>
            <w:rStyle w:val="Hyperlink"/>
          </w:rPr>
          <w:t>panose1 (Pansose-1 Typeface Classification Number)</w:t>
        </w:r>
      </w:hyperlink>
      <w:r>
        <w:t xml:space="preserve"> </w:t>
      </w:r>
      <w:r>
        <w:fldChar w:fldCharType="begin"/>
      </w:r>
      <w:r>
        <w:instrText>PAGEREF section_0111b4b42911476bb016961b9c1f77d7</w:instrText>
      </w:r>
      <w:r>
        <w:fldChar w:fldCharType="separate"/>
      </w:r>
      <w:r>
        <w:rPr>
          <w:noProof/>
        </w:rPr>
        <w:t>121</w:t>
      </w:r>
      <w:r>
        <w:fldChar w:fldCharType="end"/>
      </w:r>
    </w:p>
    <w:p w:rsidR="00E17828" w:rsidRDefault="00716732">
      <w:pPr>
        <w:pStyle w:val="indexentry0"/>
      </w:pPr>
      <w:hyperlink w:anchor="section_df3f96766d264701a7c3a7f461ae0638">
        <w:r>
          <w:rPr>
            <w:rStyle w:val="Hyperlink"/>
          </w:rPr>
          <w:t>paperSrc (Paper Source Information)</w:t>
        </w:r>
      </w:hyperlink>
      <w:r>
        <w:t xml:space="preserve"> </w:t>
      </w:r>
      <w:r>
        <w:fldChar w:fldCharType="begin"/>
      </w:r>
      <w:r>
        <w:instrText>PAGEREF section_df3f96766d264701a7c3a7f461ae0638</w:instrText>
      </w:r>
      <w:r>
        <w:fldChar w:fldCharType="separate"/>
      </w:r>
      <w:r>
        <w:rPr>
          <w:noProof/>
        </w:rPr>
        <w:t>100</w:t>
      </w:r>
      <w:r>
        <w:fldChar w:fldCharType="end"/>
      </w:r>
    </w:p>
    <w:p w:rsidR="00E17828" w:rsidRDefault="00716732">
      <w:pPr>
        <w:pStyle w:val="indexentry0"/>
      </w:pPr>
      <w:hyperlink w:anchor="section_f936abafa9cb439b923d7f688d9202e9">
        <w:r>
          <w:rPr>
            <w:rStyle w:val="Hyperlink"/>
          </w:rPr>
          <w:t>Paragraph Styles</w:t>
        </w:r>
      </w:hyperlink>
      <w:r>
        <w:t xml:space="preserve"> </w:t>
      </w:r>
      <w:r>
        <w:fldChar w:fldCharType="begin"/>
      </w:r>
      <w:r>
        <w:instrText>PAGEREF section_f936abafa9cb439b923d7f688d9202e9</w:instrText>
      </w:r>
      <w:r>
        <w:fldChar w:fldCharType="separate"/>
      </w:r>
      <w:r>
        <w:rPr>
          <w:noProof/>
        </w:rPr>
        <w:t>118</w:t>
      </w:r>
      <w:r>
        <w:fldChar w:fldCharType="end"/>
      </w:r>
    </w:p>
    <w:p w:rsidR="00E17828" w:rsidRDefault="00716732">
      <w:pPr>
        <w:pStyle w:val="indexentry0"/>
      </w:pPr>
      <w:hyperlink w:anchor="section_2e98c1dc14794dea94e5fed5fa4b43f2">
        <w:r>
          <w:rPr>
            <w:rStyle w:val="Hyperlink"/>
          </w:rPr>
          <w:t>param (Parameter)</w:t>
        </w:r>
      </w:hyperlink>
      <w:r>
        <w:t xml:space="preserve"> </w:t>
      </w:r>
      <w:r>
        <w:fldChar w:fldCharType="begin"/>
      </w:r>
      <w:r>
        <w:instrText>PAGEREF section_2e98c1dc14794dea94e5fed5fa4</w:instrText>
      </w:r>
      <w:r>
        <w:instrText>b43f2</w:instrText>
      </w:r>
      <w:r>
        <w:fldChar w:fldCharType="separate"/>
      </w:r>
      <w:r>
        <w:rPr>
          <w:noProof/>
        </w:rPr>
        <w:t>702</w:t>
      </w:r>
      <w:r>
        <w:fldChar w:fldCharType="end"/>
      </w:r>
    </w:p>
    <w:p w:rsidR="00E17828" w:rsidRDefault="00716732">
      <w:pPr>
        <w:pStyle w:val="indexentry0"/>
      </w:pPr>
      <w:hyperlink w:anchor="section_c51de83abf384d6b9d5dc924fe27161e">
        <w:r>
          <w:rPr>
            <w:rStyle w:val="Hyperlink"/>
          </w:rPr>
          <w:t>parameter (Parameter Properties)</w:t>
        </w:r>
      </w:hyperlink>
      <w:r>
        <w:t xml:space="preserve"> </w:t>
      </w:r>
      <w:r>
        <w:fldChar w:fldCharType="begin"/>
      </w:r>
      <w:r>
        <w:instrText>PAGEREF section_c51de83abf384d6b9d5dc924fe27161e</w:instrText>
      </w:r>
      <w:r>
        <w:fldChar w:fldCharType="separate"/>
      </w:r>
      <w:r>
        <w:rPr>
          <w:noProof/>
        </w:rPr>
        <w:t>407</w:t>
      </w:r>
      <w:r>
        <w:fldChar w:fldCharType="end"/>
      </w:r>
    </w:p>
    <w:p w:rsidR="00E17828" w:rsidRDefault="00716732">
      <w:pPr>
        <w:pStyle w:val="indexentry0"/>
      </w:pPr>
      <w:r>
        <w:t>Part Summary (</w:t>
      </w:r>
      <w:hyperlink w:anchor="section_3fae0ad906db468ca420234b4d3903e9">
        <w:r>
          <w:rPr>
            <w:rStyle w:val="Hyperlink"/>
          </w:rPr>
          <w:t>section 2.1.7</w:t>
        </w:r>
      </w:hyperlink>
      <w:r>
        <w:t xml:space="preserve"> </w:t>
      </w:r>
      <w:r>
        <w:fldChar w:fldCharType="begin"/>
      </w:r>
      <w:r>
        <w:instrText>PAGEREF section_3fae0ad906db468ca420234b4d3903e9</w:instrText>
      </w:r>
      <w:r>
        <w:fldChar w:fldCharType="separate"/>
      </w:r>
      <w:r>
        <w:rPr>
          <w:noProof/>
        </w:rPr>
        <w:t>47</w:t>
      </w:r>
      <w:r>
        <w:fldChar w:fldCharType="end"/>
      </w:r>
      <w:r>
        <w:t xml:space="preserve">, </w:t>
      </w:r>
      <w:hyperlink w:anchor="section_02890facf94a42a281b0b22257fb8f92">
        <w:r>
          <w:rPr>
            <w:rStyle w:val="Hyperlink"/>
          </w:rPr>
          <w:t>section 2.1.9</w:t>
        </w:r>
      </w:hyperlink>
      <w:r>
        <w:t xml:space="preserve"> </w:t>
      </w:r>
      <w:r>
        <w:fldChar w:fldCharType="begin"/>
      </w:r>
      <w:r>
        <w:instrText>PAGEREF section_02890facf94a42a281b0b22257fb8f92</w:instrText>
      </w:r>
      <w:r>
        <w:fldChar w:fldCharType="separate"/>
      </w:r>
      <w:r>
        <w:rPr>
          <w:noProof/>
        </w:rPr>
        <w:t>47</w:t>
      </w:r>
      <w:r>
        <w:fldChar w:fldCharType="end"/>
      </w:r>
      <w:r>
        <w:t xml:space="preserve">, </w:t>
      </w:r>
      <w:hyperlink w:anchor="section_1f79bde3e3fb4048a0cf07c3ab2ce039">
        <w:r>
          <w:rPr>
            <w:rStyle w:val="Hyperlink"/>
          </w:rPr>
          <w:t>section 2.1.</w:t>
        </w:r>
        <w:r>
          <w:rPr>
            <w:rStyle w:val="Hyperlink"/>
          </w:rPr>
          <w:t>19</w:t>
        </w:r>
      </w:hyperlink>
      <w:r>
        <w:t xml:space="preserve"> </w:t>
      </w:r>
      <w:r>
        <w:fldChar w:fldCharType="begin"/>
      </w:r>
      <w:r>
        <w:instrText>PAGEREF section_1f79bde3e3fb4048a0cf07c3ab2ce039</w:instrText>
      </w:r>
      <w:r>
        <w:fldChar w:fldCharType="separate"/>
      </w:r>
      <w:r>
        <w:rPr>
          <w:noProof/>
        </w:rPr>
        <w:t>50</w:t>
      </w:r>
      <w:r>
        <w:fldChar w:fldCharType="end"/>
      </w:r>
      <w:r>
        <w:t xml:space="preserve">, </w:t>
      </w:r>
      <w:hyperlink w:anchor="section_2cca6254031a4802aaf74a1655adb91b">
        <w:r>
          <w:rPr>
            <w:rStyle w:val="Hyperlink"/>
          </w:rPr>
          <w:t>section 2.1.30</w:t>
        </w:r>
      </w:hyperlink>
      <w:r>
        <w:t xml:space="preserve"> </w:t>
      </w:r>
      <w:r>
        <w:fldChar w:fldCharType="begin"/>
      </w:r>
      <w:r>
        <w:instrText>PAGEREF section_2cca6254031a4802aaf74a1655adb91b</w:instrText>
      </w:r>
      <w:r>
        <w:fldChar w:fldCharType="separate"/>
      </w:r>
      <w:r>
        <w:rPr>
          <w:noProof/>
        </w:rPr>
        <w:t>55</w:t>
      </w:r>
      <w:r>
        <w:fldChar w:fldCharType="end"/>
      </w:r>
      <w:r>
        <w:t>)</w:t>
      </w:r>
    </w:p>
    <w:p w:rsidR="00E17828" w:rsidRDefault="00716732">
      <w:pPr>
        <w:pStyle w:val="indexentry0"/>
      </w:pPr>
      <w:r>
        <w:t>path (Shape Path) (</w:t>
      </w:r>
      <w:hyperlink w:anchor="section_3ae014aed01d4e7d98f9b21d1dfe30aa">
        <w:r>
          <w:rPr>
            <w:rStyle w:val="Hyperlink"/>
          </w:rPr>
          <w:t>section 2.1.1390</w:t>
        </w:r>
      </w:hyperlink>
      <w:r>
        <w:t xml:space="preserve"> </w:t>
      </w:r>
      <w:r>
        <w:fldChar w:fldCharType="begin"/>
      </w:r>
      <w:r>
        <w:instrText>PAGEREF section_3ae014aed01d4e7d98f9b21d1dfe30aa</w:instrText>
      </w:r>
      <w:r>
        <w:fldChar w:fldCharType="separate"/>
      </w:r>
      <w:r>
        <w:rPr>
          <w:noProof/>
        </w:rPr>
        <w:t>639</w:t>
      </w:r>
      <w:r>
        <w:fldChar w:fldCharType="end"/>
      </w:r>
      <w:r>
        <w:t xml:space="preserve">, </w:t>
      </w:r>
      <w:hyperlink w:anchor="section_9c37b5ee40d64af188e73a45c6d4241a">
        <w:r>
          <w:rPr>
            <w:rStyle w:val="Hyperlink"/>
          </w:rPr>
          <w:t>section 2.1.1705</w:t>
        </w:r>
      </w:hyperlink>
      <w:r>
        <w:t xml:space="preserve"> </w:t>
      </w:r>
      <w:r>
        <w:fldChar w:fldCharType="begin"/>
      </w:r>
      <w:r>
        <w:instrText>PAGEREF section_9c37b5ee40d64af188e73a45c6d4241a</w:instrText>
      </w:r>
      <w:r>
        <w:fldChar w:fldCharType="separate"/>
      </w:r>
      <w:r>
        <w:rPr>
          <w:noProof/>
        </w:rPr>
        <w:t>728</w:t>
      </w:r>
      <w:r>
        <w:fldChar w:fldCharType="end"/>
      </w:r>
      <w:r>
        <w:t>)</w:t>
      </w:r>
    </w:p>
    <w:p w:rsidR="00E17828" w:rsidRDefault="00716732">
      <w:pPr>
        <w:pStyle w:val="indexentry0"/>
      </w:pPr>
      <w:hyperlink w:anchor="section_56b35babcea74a6990fbcc5722167135">
        <w:r>
          <w:rPr>
            <w:rStyle w:val="Hyperlink"/>
          </w:rPr>
          <w:t>PEARSON</w:t>
        </w:r>
      </w:hyperlink>
      <w:r>
        <w:t xml:space="preserve"> </w:t>
      </w:r>
      <w:r>
        <w:fldChar w:fldCharType="begin"/>
      </w:r>
      <w:r>
        <w:instrText>PAGEREF section_56b35babcea74a6990fbcc5722167135</w:instrText>
      </w:r>
      <w:r>
        <w:fldChar w:fldCharType="separate"/>
      </w:r>
      <w:r>
        <w:rPr>
          <w:noProof/>
        </w:rPr>
        <w:t>463</w:t>
      </w:r>
      <w:r>
        <w:fldChar w:fldCharType="end"/>
      </w:r>
    </w:p>
    <w:p w:rsidR="00E17828" w:rsidRDefault="00716732">
      <w:pPr>
        <w:pStyle w:val="indexentry0"/>
      </w:pPr>
      <w:hyperlink w:anchor="section_5176603f3d8c499683a3a36d6bbb94b5">
        <w:r>
          <w:rPr>
            <w:rStyle w:val="Hyperlink"/>
          </w:rPr>
          <w:t>PERCENTILE</w:t>
        </w:r>
      </w:hyperlink>
      <w:r>
        <w:t xml:space="preserve"> </w:t>
      </w:r>
      <w:r>
        <w:fldChar w:fldCharType="begin"/>
      </w:r>
      <w:r>
        <w:instrText>PAGEREF section_5176603f3d8c499683a3a36d6bbb94b5</w:instrText>
      </w:r>
      <w:r>
        <w:fldChar w:fldCharType="separate"/>
      </w:r>
      <w:r>
        <w:rPr>
          <w:noProof/>
        </w:rPr>
        <w:t>463</w:t>
      </w:r>
      <w:r>
        <w:fldChar w:fldCharType="end"/>
      </w:r>
    </w:p>
    <w:p w:rsidR="00E17828" w:rsidRDefault="00716732">
      <w:pPr>
        <w:pStyle w:val="indexentry0"/>
      </w:pPr>
      <w:hyperlink w:anchor="section_30c4afa01ac141babda8260de3a15032">
        <w:r>
          <w:rPr>
            <w:rStyle w:val="Hyperlink"/>
          </w:rPr>
          <w:t>PERCENTRANK</w:t>
        </w:r>
      </w:hyperlink>
      <w:r>
        <w:t xml:space="preserve"> </w:t>
      </w:r>
      <w:r>
        <w:fldChar w:fldCharType="begin"/>
      </w:r>
      <w:r>
        <w:instrText>PAGEREF section_30c4afa01ac141babda8260de3a15032</w:instrText>
      </w:r>
      <w:r>
        <w:fldChar w:fldCharType="separate"/>
      </w:r>
      <w:r>
        <w:rPr>
          <w:noProof/>
        </w:rPr>
        <w:t>464</w:t>
      </w:r>
      <w:r>
        <w:fldChar w:fldCharType="end"/>
      </w:r>
    </w:p>
    <w:p w:rsidR="00E17828" w:rsidRDefault="00716732">
      <w:pPr>
        <w:pStyle w:val="indexentry0"/>
      </w:pPr>
      <w:hyperlink w:anchor="section_afd07f7390f34eb6adcbdc128f927d18">
        <w:r>
          <w:rPr>
            <w:rStyle w:val="Hyperlink"/>
          </w:rPr>
          <w:t>period (Period)</w:t>
        </w:r>
      </w:hyperlink>
      <w:r>
        <w:t xml:space="preserve"> </w:t>
      </w:r>
      <w:r>
        <w:fldChar w:fldCharType="begin"/>
      </w:r>
      <w:r>
        <w:instrText>PAGEREF section_afd07f7390f34eb6adcbdc128f927d18</w:instrText>
      </w:r>
      <w:r>
        <w:fldChar w:fldCharType="separate"/>
      </w:r>
      <w:r>
        <w:rPr>
          <w:noProof/>
        </w:rPr>
        <w:t>674</w:t>
      </w:r>
      <w:r>
        <w:fldChar w:fldCharType="end"/>
      </w:r>
    </w:p>
    <w:p w:rsidR="00E17828" w:rsidRDefault="00716732">
      <w:pPr>
        <w:pStyle w:val="indexentry0"/>
      </w:pPr>
      <w:hyperlink w:anchor="section_45785bc5b1ed4805aad7a0096cf78129">
        <w:r>
          <w:rPr>
            <w:rStyle w:val="Hyperlink"/>
          </w:rPr>
          <w:t>permEnd (Range Permission End)</w:t>
        </w:r>
      </w:hyperlink>
      <w:r>
        <w:t xml:space="preserve"> </w:t>
      </w:r>
      <w:r>
        <w:fldChar w:fldCharType="begin"/>
      </w:r>
      <w:r>
        <w:instrText>PAGEREF section_45785bc5b1ed4805aad7a0096cf78129</w:instrText>
      </w:r>
      <w:r>
        <w:fldChar w:fldCharType="separate"/>
      </w:r>
      <w:r>
        <w:rPr>
          <w:noProof/>
        </w:rPr>
        <w:t>143</w:t>
      </w:r>
      <w:r>
        <w:fldChar w:fldCharType="end"/>
      </w:r>
    </w:p>
    <w:p w:rsidR="00E17828" w:rsidRDefault="00716732">
      <w:pPr>
        <w:pStyle w:val="indexentry0"/>
      </w:pPr>
      <w:hyperlink w:anchor="section_7b79d464e68b4a89b3db1606952c0952">
        <w:r>
          <w:rPr>
            <w:rStyle w:val="Hyperlink"/>
          </w:rPr>
          <w:t>permStart (Range Permission Start)</w:t>
        </w:r>
      </w:hyperlink>
      <w:r>
        <w:t xml:space="preserve"> </w:t>
      </w:r>
      <w:r>
        <w:fldChar w:fldCharType="begin"/>
      </w:r>
      <w:r>
        <w:instrText>PAGEREF section_7</w:instrText>
      </w:r>
      <w:r>
        <w:instrText>b79d464e68b4a89b3db1606952c0952</w:instrText>
      </w:r>
      <w:r>
        <w:fldChar w:fldCharType="separate"/>
      </w:r>
      <w:r>
        <w:rPr>
          <w:noProof/>
        </w:rPr>
        <w:t>143</w:t>
      </w:r>
      <w:r>
        <w:fldChar w:fldCharType="end"/>
      </w:r>
    </w:p>
    <w:p w:rsidR="00E17828" w:rsidRDefault="00716732">
      <w:pPr>
        <w:pStyle w:val="indexentry0"/>
      </w:pPr>
      <w:hyperlink w:anchor="section_c1adb8cee44844748985a97f1cf46dfb">
        <w:r>
          <w:rPr>
            <w:rStyle w:val="Hyperlink"/>
          </w:rPr>
          <w:t>Person (Person)</w:t>
        </w:r>
      </w:hyperlink>
      <w:r>
        <w:t xml:space="preserve"> </w:t>
      </w:r>
      <w:r>
        <w:fldChar w:fldCharType="begin"/>
      </w:r>
      <w:r>
        <w:instrText>PAGEREF section_c1adb8cee44844748985a97f1cf46dfb</w:instrText>
      </w:r>
      <w:r>
        <w:fldChar w:fldCharType="separate"/>
      </w:r>
      <w:r>
        <w:rPr>
          <w:noProof/>
        </w:rPr>
        <w:t>798</w:t>
      </w:r>
      <w:r>
        <w:fldChar w:fldCharType="end"/>
      </w:r>
    </w:p>
    <w:p w:rsidR="00E17828" w:rsidRDefault="00716732">
      <w:pPr>
        <w:pStyle w:val="indexentry0"/>
      </w:pPr>
      <w:hyperlink w:anchor="section_ad6522162ea74df581837cba9ec70b29">
        <w:r>
          <w:rPr>
            <w:rStyle w:val="Hyperlink"/>
          </w:rPr>
          <w:t>personal (E-Mail Message Text</w:t>
        </w:r>
        <w:r>
          <w:rPr>
            <w:rStyle w:val="Hyperlink"/>
          </w:rPr>
          <w:t xml:space="preserve"> Style)</w:t>
        </w:r>
      </w:hyperlink>
      <w:r>
        <w:t xml:space="preserve"> </w:t>
      </w:r>
      <w:r>
        <w:fldChar w:fldCharType="begin"/>
      </w:r>
      <w:r>
        <w:instrText>PAGEREF section_ad6522162ea74df581837cba9ec70b29</w:instrText>
      </w:r>
      <w:r>
        <w:fldChar w:fldCharType="separate"/>
      </w:r>
      <w:r>
        <w:rPr>
          <w:noProof/>
        </w:rPr>
        <w:t>113</w:t>
      </w:r>
      <w:r>
        <w:fldChar w:fldCharType="end"/>
      </w:r>
    </w:p>
    <w:p w:rsidR="00E17828" w:rsidRDefault="00716732">
      <w:pPr>
        <w:pStyle w:val="indexentry0"/>
      </w:pPr>
      <w:hyperlink w:anchor="section_d8271a310f6740bab371baa502876ead">
        <w:r>
          <w:rPr>
            <w:rStyle w:val="Hyperlink"/>
          </w:rPr>
          <w:t>personalCompose (E-Mail Message Composition Style)</w:t>
        </w:r>
      </w:hyperlink>
      <w:r>
        <w:t xml:space="preserve"> </w:t>
      </w:r>
      <w:r>
        <w:fldChar w:fldCharType="begin"/>
      </w:r>
      <w:r>
        <w:instrText>PAGEREF section_d8271a310f6740bab371baa502876ead</w:instrText>
      </w:r>
      <w:r>
        <w:fldChar w:fldCharType="separate"/>
      </w:r>
      <w:r>
        <w:rPr>
          <w:noProof/>
        </w:rPr>
        <w:t>113</w:t>
      </w:r>
      <w:r>
        <w:fldChar w:fldCharType="end"/>
      </w:r>
    </w:p>
    <w:p w:rsidR="00E17828" w:rsidRDefault="00716732">
      <w:pPr>
        <w:pStyle w:val="indexentry0"/>
      </w:pPr>
      <w:hyperlink w:anchor="section_4bb74fa9af5a442c9e44e0d4268a9720">
        <w:r>
          <w:rPr>
            <w:rStyle w:val="Hyperlink"/>
          </w:rPr>
          <w:t>personalReply (E-Mail Message Reply Style)</w:t>
        </w:r>
      </w:hyperlink>
      <w:r>
        <w:t xml:space="preserve"> </w:t>
      </w:r>
      <w:r>
        <w:fldChar w:fldCharType="begin"/>
      </w:r>
      <w:r>
        <w:instrText>PAGEREF section_4bb74fa9af5a442c9e44e0d4268a9720</w:instrText>
      </w:r>
      <w:r>
        <w:fldChar w:fldCharType="separate"/>
      </w:r>
      <w:r>
        <w:rPr>
          <w:noProof/>
        </w:rPr>
        <w:t>114</w:t>
      </w:r>
      <w:r>
        <w:fldChar w:fldCharType="end"/>
      </w:r>
    </w:p>
    <w:p w:rsidR="00E17828" w:rsidRDefault="00716732">
      <w:pPr>
        <w:pStyle w:val="indexentry0"/>
      </w:pPr>
      <w:hyperlink w:anchor="section_61a101e245c344c5adc42fc57b2bd41f">
        <w:r>
          <w:rPr>
            <w:rStyle w:val="Hyperlink"/>
          </w:rPr>
          <w:t>perspective (Perspective)</w:t>
        </w:r>
      </w:hyperlink>
      <w:r>
        <w:t xml:space="preserve"> </w:t>
      </w:r>
      <w:r>
        <w:fldChar w:fldCharType="begin"/>
      </w:r>
      <w:r>
        <w:instrText>PAGEREF section_61a101e245c344c5adc42fc57b2bd41f</w:instrText>
      </w:r>
      <w:r>
        <w:fldChar w:fldCharType="separate"/>
      </w:r>
      <w:r>
        <w:rPr>
          <w:noProof/>
        </w:rPr>
        <w:t>675</w:t>
      </w:r>
      <w:r>
        <w:fldChar w:fldCharType="end"/>
      </w:r>
    </w:p>
    <w:p w:rsidR="00E17828" w:rsidRDefault="00716732">
      <w:pPr>
        <w:pStyle w:val="indexentry0"/>
      </w:pPr>
      <w:hyperlink w:anchor="section_ef6e91ceb65048559fca6e822cdc53db">
        <w:r>
          <w:rPr>
            <w:rStyle w:val="Hyperlink"/>
          </w:rPr>
          <w:t>pgBorders (Page Borders)</w:t>
        </w:r>
      </w:hyperlink>
      <w:r>
        <w:t xml:space="preserve"> </w:t>
      </w:r>
      <w:r>
        <w:fldChar w:fldCharType="begin"/>
      </w:r>
      <w:r>
        <w:instrText>PAGEREF section_ef6e91ceb65048559fca6e822cdc53db</w:instrText>
      </w:r>
      <w:r>
        <w:fldChar w:fldCharType="separate"/>
      </w:r>
      <w:r>
        <w:rPr>
          <w:noProof/>
        </w:rPr>
        <w:t>100</w:t>
      </w:r>
      <w:r>
        <w:fldChar w:fldCharType="end"/>
      </w:r>
    </w:p>
    <w:p w:rsidR="00E17828" w:rsidRDefault="00716732">
      <w:pPr>
        <w:pStyle w:val="indexentry0"/>
      </w:pPr>
      <w:hyperlink w:anchor="section_5a1cdaccee7544538118de48e5e370d6">
        <w:r>
          <w:rPr>
            <w:rStyle w:val="Hyperlink"/>
          </w:rPr>
          <w:t>pgM</w:t>
        </w:r>
        <w:r>
          <w:rPr>
            <w:rStyle w:val="Hyperlink"/>
          </w:rPr>
          <w:t>ar (Page Margins)</w:t>
        </w:r>
      </w:hyperlink>
      <w:r>
        <w:t xml:space="preserve"> </w:t>
      </w:r>
      <w:r>
        <w:fldChar w:fldCharType="begin"/>
      </w:r>
      <w:r>
        <w:instrText>PAGEREF section_5a1cdaccee7544538118de48e5e370d6</w:instrText>
      </w:r>
      <w:r>
        <w:fldChar w:fldCharType="separate"/>
      </w:r>
      <w:r>
        <w:rPr>
          <w:noProof/>
        </w:rPr>
        <w:t>100</w:t>
      </w:r>
      <w:r>
        <w:fldChar w:fldCharType="end"/>
      </w:r>
    </w:p>
    <w:p w:rsidR="00E17828" w:rsidRDefault="00716732">
      <w:pPr>
        <w:pStyle w:val="indexentry0"/>
      </w:pPr>
      <w:hyperlink w:anchor="section_2c0f3de7b2544e6fb3f86a4729ace374">
        <w:r>
          <w:rPr>
            <w:rStyle w:val="Hyperlink"/>
          </w:rPr>
          <w:t>pgNumType (Page Numbering Settings)</w:t>
        </w:r>
      </w:hyperlink>
      <w:r>
        <w:t xml:space="preserve"> </w:t>
      </w:r>
      <w:r>
        <w:fldChar w:fldCharType="begin"/>
      </w:r>
      <w:r>
        <w:instrText>PAGEREF section_2c0f3de7b2544e6fb3f86a4729ace374</w:instrText>
      </w:r>
      <w:r>
        <w:fldChar w:fldCharType="separate"/>
      </w:r>
      <w:r>
        <w:rPr>
          <w:noProof/>
        </w:rPr>
        <w:t>100</w:t>
      </w:r>
      <w:r>
        <w:fldChar w:fldCharType="end"/>
      </w:r>
    </w:p>
    <w:p w:rsidR="00E17828" w:rsidRDefault="00716732">
      <w:pPr>
        <w:pStyle w:val="indexentry0"/>
      </w:pPr>
      <w:hyperlink w:anchor="section_1a3eb0b0f745486aa21a5d47d9e7a3d9">
        <w:r>
          <w:rPr>
            <w:rStyle w:val="Hyperlink"/>
          </w:rPr>
          <w:t>pgSz (Page Size)</w:t>
        </w:r>
      </w:hyperlink>
      <w:r>
        <w:t xml:space="preserve"> </w:t>
      </w:r>
      <w:r>
        <w:fldChar w:fldCharType="begin"/>
      </w:r>
      <w:r>
        <w:instrText>PAGEREF section_1a3eb0b0f745486aa21a5d47d9e7a3d9</w:instrText>
      </w:r>
      <w:r>
        <w:fldChar w:fldCharType="separate"/>
      </w:r>
      <w:r>
        <w:rPr>
          <w:noProof/>
        </w:rPr>
        <w:t>101</w:t>
      </w:r>
      <w:r>
        <w:fldChar w:fldCharType="end"/>
      </w:r>
    </w:p>
    <w:p w:rsidR="00E17828" w:rsidRDefault="00716732">
      <w:pPr>
        <w:pStyle w:val="indexentry0"/>
      </w:pPr>
      <w:hyperlink w:anchor="section_8b5c01b6a6234952a8abe6a5177e47ec">
        <w:r>
          <w:rPr>
            <w:rStyle w:val="Hyperlink"/>
          </w:rPr>
          <w:t>ph (Placeholder Shape)</w:t>
        </w:r>
      </w:hyperlink>
      <w:r>
        <w:t xml:space="preserve"> </w:t>
      </w:r>
      <w:r>
        <w:fldChar w:fldCharType="begin"/>
      </w:r>
      <w:r>
        <w:instrText>PAGEREF section_8b5c01b6a6234952a8abe6a5177e47ec</w:instrText>
      </w:r>
      <w:r>
        <w:fldChar w:fldCharType="separate"/>
      </w:r>
      <w:r>
        <w:rPr>
          <w:noProof/>
        </w:rPr>
        <w:t>493</w:t>
      </w:r>
      <w:r>
        <w:fldChar w:fldCharType="end"/>
      </w:r>
    </w:p>
    <w:p w:rsidR="00E17828" w:rsidRDefault="00716732">
      <w:pPr>
        <w:pStyle w:val="indexentry0"/>
      </w:pPr>
      <w:hyperlink w:anchor="section_c187a484cd1f4c7785dbb575dbe2aed8">
        <w:r>
          <w:rPr>
            <w:rStyle w:val="Hyperlink"/>
          </w:rPr>
          <w:t>phant (Phantom Function)</w:t>
        </w:r>
      </w:hyperlink>
      <w:r>
        <w:t xml:space="preserve"> </w:t>
      </w:r>
      <w:r>
        <w:fldChar w:fldCharType="begin"/>
      </w:r>
      <w:r>
        <w:instrText>PAGEREF section_c187a484cd1f4c7785dbb575dbe2aed8</w:instrText>
      </w:r>
      <w:r>
        <w:fldChar w:fldCharType="separate"/>
      </w:r>
      <w:r>
        <w:rPr>
          <w:noProof/>
        </w:rPr>
        <w:t>778</w:t>
      </w:r>
      <w:r>
        <w:fldChar w:fldCharType="end"/>
      </w:r>
    </w:p>
    <w:p w:rsidR="00E17828" w:rsidRDefault="00716732">
      <w:pPr>
        <w:pStyle w:val="indexentry0"/>
      </w:pPr>
      <w:hyperlink w:anchor="section_4d6cfc2e2f8c44b5b1f5558d5a1ba662">
        <w:r>
          <w:rPr>
            <w:rStyle w:val="Hyperlink"/>
          </w:rPr>
          <w:t>phoneticPr (Phonetic Properties)</w:t>
        </w:r>
      </w:hyperlink>
      <w:r>
        <w:t xml:space="preserve"> </w:t>
      </w:r>
      <w:r>
        <w:fldChar w:fldCharType="begin"/>
      </w:r>
      <w:r>
        <w:instrText>PAGEREF section_4d6cfc2e2f8c44b5b1f5558</w:instrText>
      </w:r>
      <w:r>
        <w:instrText>d5a1ba662</w:instrText>
      </w:r>
      <w:r>
        <w:fldChar w:fldCharType="separate"/>
      </w:r>
      <w:r>
        <w:rPr>
          <w:noProof/>
        </w:rPr>
        <w:t>301</w:t>
      </w:r>
      <w:r>
        <w:fldChar w:fldCharType="end"/>
      </w:r>
    </w:p>
    <w:p w:rsidR="00E17828" w:rsidRDefault="00716732">
      <w:pPr>
        <w:pStyle w:val="indexentry0"/>
      </w:pPr>
      <w:hyperlink w:anchor="section_fab10854267f410ea69d4ad1e61492f9">
        <w:r>
          <w:rPr>
            <w:rStyle w:val="Hyperlink"/>
          </w:rPr>
          <w:t>photoAlbum (Photo Album Information)</w:t>
        </w:r>
      </w:hyperlink>
      <w:r>
        <w:t xml:space="preserve"> </w:t>
      </w:r>
      <w:r>
        <w:fldChar w:fldCharType="begin"/>
      </w:r>
      <w:r>
        <w:instrText>PAGEREF section_fab10854267f410ea69d4ad1e61492f9</w:instrText>
      </w:r>
      <w:r>
        <w:fldChar w:fldCharType="separate"/>
      </w:r>
      <w:r>
        <w:rPr>
          <w:noProof/>
        </w:rPr>
        <w:t>489</w:t>
      </w:r>
      <w:r>
        <w:fldChar w:fldCharType="end"/>
      </w:r>
    </w:p>
    <w:p w:rsidR="00E17828" w:rsidRDefault="00716732">
      <w:pPr>
        <w:pStyle w:val="indexentry0"/>
      </w:pPr>
      <w:r>
        <w:t>pic (Picture) (</w:t>
      </w:r>
      <w:hyperlink w:anchor="section_491e198b6a4842bea523440b25da584c">
        <w:r>
          <w:rPr>
            <w:rStyle w:val="Hyperlink"/>
          </w:rPr>
          <w:t>section 2.1.143</w:t>
        </w:r>
        <w:r>
          <w:rPr>
            <w:rStyle w:val="Hyperlink"/>
          </w:rPr>
          <w:t>1</w:t>
        </w:r>
      </w:hyperlink>
      <w:r>
        <w:t xml:space="preserve"> </w:t>
      </w:r>
      <w:r>
        <w:fldChar w:fldCharType="begin"/>
      </w:r>
      <w:r>
        <w:instrText>PAGEREF section_491e198b6a4842bea523440b25da584c</w:instrText>
      </w:r>
      <w:r>
        <w:fldChar w:fldCharType="separate"/>
      </w:r>
      <w:r>
        <w:rPr>
          <w:noProof/>
        </w:rPr>
        <w:t>647</w:t>
      </w:r>
      <w:r>
        <w:fldChar w:fldCharType="end"/>
      </w:r>
      <w:r>
        <w:t xml:space="preserve">, </w:t>
      </w:r>
      <w:hyperlink w:anchor="section_e5cac2b32b3e43f5b79775553ee977d3">
        <w:r>
          <w:rPr>
            <w:rStyle w:val="Hyperlink"/>
          </w:rPr>
          <w:t>section 2.1.1656</w:t>
        </w:r>
      </w:hyperlink>
      <w:r>
        <w:t xml:space="preserve"> </w:t>
      </w:r>
      <w:r>
        <w:fldChar w:fldCharType="begin"/>
      </w:r>
      <w:r>
        <w:instrText>PAGEREF section_e5cac2b32b3e43f5b79775553ee977d3</w:instrText>
      </w:r>
      <w:r>
        <w:fldChar w:fldCharType="separate"/>
      </w:r>
      <w:r>
        <w:rPr>
          <w:noProof/>
        </w:rPr>
        <w:t>700</w:t>
      </w:r>
      <w:r>
        <w:fldChar w:fldCharType="end"/>
      </w:r>
      <w:r>
        <w:t>)</w:t>
      </w:r>
    </w:p>
    <w:p w:rsidR="00E17828" w:rsidRDefault="00716732">
      <w:pPr>
        <w:pStyle w:val="indexentry0"/>
      </w:pPr>
      <w:hyperlink w:anchor="section_4cc22c18511045f7b8899436e4c47624">
        <w:r>
          <w:rPr>
            <w:rStyle w:val="Hyperlink"/>
          </w:rPr>
          <w:t>picLocks (Picture Locks)</w:t>
        </w:r>
      </w:hyperlink>
      <w:r>
        <w:t xml:space="preserve"> </w:t>
      </w:r>
      <w:r>
        <w:fldChar w:fldCharType="begin"/>
      </w:r>
      <w:r>
        <w:instrText>PAGEREF section_4cc22c18511045f7b8899436e4c47624</w:instrText>
      </w:r>
      <w:r>
        <w:fldChar w:fldCharType="separate"/>
      </w:r>
      <w:r>
        <w:rPr>
          <w:noProof/>
        </w:rPr>
        <w:t>536</w:t>
      </w:r>
      <w:r>
        <w:fldChar w:fldCharType="end"/>
      </w:r>
    </w:p>
    <w:p w:rsidR="00E17828" w:rsidRDefault="00716732">
      <w:pPr>
        <w:pStyle w:val="indexentry0"/>
      </w:pPr>
      <w:hyperlink w:anchor="section_444b1167924c4b85b6ef6e6658ae5ee3">
        <w:r>
          <w:rPr>
            <w:rStyle w:val="Hyperlink"/>
          </w:rPr>
          <w:t>pict (Picture Numbering Symbol Properties)</w:t>
        </w:r>
      </w:hyperlink>
      <w:r>
        <w:t xml:space="preserve"> </w:t>
      </w:r>
      <w:r>
        <w:fldChar w:fldCharType="begin"/>
      </w:r>
      <w:r>
        <w:instrText>PAGEREF section_444b1167924c4b85b6ef6e6658ae5ee3</w:instrText>
      </w:r>
      <w:r>
        <w:fldChar w:fldCharType="separate"/>
      </w:r>
      <w:r>
        <w:rPr>
          <w:noProof/>
        </w:rPr>
        <w:t>124</w:t>
      </w:r>
      <w:r>
        <w:fldChar w:fldCharType="end"/>
      </w:r>
    </w:p>
    <w:p w:rsidR="00E17828" w:rsidRDefault="00716732">
      <w:pPr>
        <w:pStyle w:val="indexentry0"/>
      </w:pPr>
      <w:hyperlink w:anchor="section_35852b3c13ec43a293b017aa6a627982">
        <w:r>
          <w:rPr>
            <w:rStyle w:val="Hyperlink"/>
          </w:rPr>
          <w:t>pict (VML Object)</w:t>
        </w:r>
      </w:hyperlink>
      <w:r>
        <w:t xml:space="preserve"> </w:t>
      </w:r>
      <w:r>
        <w:fldChar w:fldCharType="begin"/>
      </w:r>
      <w:r>
        <w:instrText>PAGEREF section_35852b3c13ec43a293b017aa6a627982</w:instrText>
      </w:r>
      <w:r>
        <w:fldChar w:fldCharType="separate"/>
      </w:r>
      <w:r>
        <w:rPr>
          <w:noProof/>
        </w:rPr>
        <w:t>75</w:t>
      </w:r>
      <w:r>
        <w:fldChar w:fldCharType="end"/>
      </w:r>
    </w:p>
    <w:p w:rsidR="00E17828" w:rsidRDefault="00716732">
      <w:pPr>
        <w:pStyle w:val="indexentry0"/>
      </w:pPr>
      <w:hyperlink w:anchor="section_432ff2cc066547c396301c9ae24e1070">
        <w:r>
          <w:rPr>
            <w:rStyle w:val="Hyperlink"/>
          </w:rPr>
          <w:t>picture (Standard COM Picture Object)</w:t>
        </w:r>
      </w:hyperlink>
      <w:r>
        <w:t xml:space="preserve"> </w:t>
      </w:r>
      <w:r>
        <w:fldChar w:fldCharType="begin"/>
      </w:r>
      <w:r>
        <w:instrText>PAGEREF section_432ff2cc066547c396301c9ae</w:instrText>
      </w:r>
      <w:r>
        <w:instrText>24e1070</w:instrText>
      </w:r>
      <w:r>
        <w:fldChar w:fldCharType="separate"/>
      </w:r>
      <w:r>
        <w:rPr>
          <w:noProof/>
        </w:rPr>
        <w:t>982</w:t>
      </w:r>
      <w:r>
        <w:fldChar w:fldCharType="end"/>
      </w:r>
    </w:p>
    <w:p w:rsidR="00E17828" w:rsidRDefault="00716732">
      <w:pPr>
        <w:pStyle w:val="indexentry0"/>
      </w:pPr>
      <w:hyperlink w:anchor="section_ec964944c6e34da39465181a8901c3c5">
        <w:r>
          <w:rPr>
            <w:rStyle w:val="Hyperlink"/>
          </w:rPr>
          <w:t>pictureOptions (Picture Options)</w:t>
        </w:r>
      </w:hyperlink>
      <w:r>
        <w:t xml:space="preserve"> </w:t>
      </w:r>
      <w:r>
        <w:fldChar w:fldCharType="begin"/>
      </w:r>
      <w:r>
        <w:instrText>PAGEREF section_ec964944c6e34da39465181a8901c3c5</w:instrText>
      </w:r>
      <w:r>
        <w:fldChar w:fldCharType="separate"/>
      </w:r>
      <w:r>
        <w:rPr>
          <w:noProof/>
        </w:rPr>
        <w:t>675</w:t>
      </w:r>
      <w:r>
        <w:fldChar w:fldCharType="end"/>
      </w:r>
    </w:p>
    <w:p w:rsidR="00E17828" w:rsidRDefault="00716732">
      <w:pPr>
        <w:pStyle w:val="indexentry0"/>
      </w:pPr>
      <w:hyperlink w:anchor="section_fd6928a7c697429c9849263a1c3d0e77">
        <w:r>
          <w:rPr>
            <w:rStyle w:val="Hyperlink"/>
          </w:rPr>
          <w:t>pie3DChart (3D Pie Charts)</w:t>
        </w:r>
      </w:hyperlink>
      <w:r>
        <w:t xml:space="preserve"> </w:t>
      </w:r>
      <w:r>
        <w:fldChar w:fldCharType="begin"/>
      </w:r>
      <w:r>
        <w:instrText>PAGEREF</w:instrText>
      </w:r>
      <w:r>
        <w:instrText xml:space="preserve"> section_fd6928a7c697429c9849263a1c3d0e77</w:instrText>
      </w:r>
      <w:r>
        <w:fldChar w:fldCharType="separate"/>
      </w:r>
      <w:r>
        <w:rPr>
          <w:noProof/>
        </w:rPr>
        <w:t>675</w:t>
      </w:r>
      <w:r>
        <w:fldChar w:fldCharType="end"/>
      </w:r>
    </w:p>
    <w:p w:rsidR="00E17828" w:rsidRDefault="00716732">
      <w:pPr>
        <w:pStyle w:val="indexentry0"/>
      </w:pPr>
      <w:hyperlink w:anchor="section_9046f6b82ddd4df5b26a2a927214fc32">
        <w:r>
          <w:rPr>
            <w:rStyle w:val="Hyperlink"/>
          </w:rPr>
          <w:t>pieChart (Pie Charts)</w:t>
        </w:r>
      </w:hyperlink>
      <w:r>
        <w:t xml:space="preserve"> </w:t>
      </w:r>
      <w:r>
        <w:fldChar w:fldCharType="begin"/>
      </w:r>
      <w:r>
        <w:instrText>PAGEREF section_9046f6b82ddd4df5b26a2a927214fc32</w:instrText>
      </w:r>
      <w:r>
        <w:fldChar w:fldCharType="separate"/>
      </w:r>
      <w:r>
        <w:rPr>
          <w:noProof/>
        </w:rPr>
        <w:t>676</w:t>
      </w:r>
      <w:r>
        <w:fldChar w:fldCharType="end"/>
      </w:r>
    </w:p>
    <w:p w:rsidR="00E17828" w:rsidRDefault="00716732">
      <w:pPr>
        <w:pStyle w:val="indexentry0"/>
      </w:pPr>
      <w:hyperlink w:anchor="section_519303077fa646229d9a6709f0bfdd9b">
        <w:r>
          <w:rPr>
            <w:rStyle w:val="Hyperlink"/>
          </w:rPr>
          <w:t>pitch (Font Pitch)</w:t>
        </w:r>
      </w:hyperlink>
      <w:r>
        <w:t xml:space="preserve"> </w:t>
      </w:r>
      <w:r>
        <w:fldChar w:fldCharType="begin"/>
      </w:r>
      <w:r>
        <w:instrText>PAGEREF section_519303077fa646229d9a6709f0bfdd9b</w:instrText>
      </w:r>
      <w:r>
        <w:fldChar w:fldCharType="separate"/>
      </w:r>
      <w:r>
        <w:rPr>
          <w:noProof/>
        </w:rPr>
        <w:t>121</w:t>
      </w:r>
      <w:r>
        <w:fldChar w:fldCharType="end"/>
      </w:r>
    </w:p>
    <w:p w:rsidR="00E17828" w:rsidRDefault="00716732">
      <w:pPr>
        <w:pStyle w:val="indexentry0"/>
      </w:pPr>
      <w:hyperlink w:anchor="section_df60f5612cd24a548b03da3a1874ef6c">
        <w:r>
          <w:rPr>
            <w:rStyle w:val="Hyperlink"/>
          </w:rPr>
          <w:t>Pivot Formulas</w:t>
        </w:r>
      </w:hyperlink>
      <w:r>
        <w:t xml:space="preserve"> </w:t>
      </w:r>
      <w:r>
        <w:fldChar w:fldCharType="begin"/>
      </w:r>
      <w:r>
        <w:instrText>PAGEREF section_df60f5612cd24a548b03da3a1874ef6c</w:instrText>
      </w:r>
      <w:r>
        <w:fldChar w:fldCharType="separate"/>
      </w:r>
      <w:r>
        <w:rPr>
          <w:noProof/>
        </w:rPr>
        <w:t>952</w:t>
      </w:r>
      <w:r>
        <w:fldChar w:fldCharType="end"/>
      </w:r>
    </w:p>
    <w:p w:rsidR="00E17828" w:rsidRDefault="00716732">
      <w:pPr>
        <w:pStyle w:val="indexentry0"/>
      </w:pPr>
      <w:hyperlink w:anchor="section_2c8e01feb72e440eb771bd04686e0a3b">
        <w:r>
          <w:rPr>
            <w:rStyle w:val="Hyperlink"/>
          </w:rPr>
          <w:t>pivotArea (Pivot Area)</w:t>
        </w:r>
      </w:hyperlink>
      <w:r>
        <w:t xml:space="preserve"> </w:t>
      </w:r>
      <w:r>
        <w:fldChar w:fldCharType="begin"/>
      </w:r>
      <w:r>
        <w:instrText>PAGEREF section_2c8e01feb72e440eb771bd04686e0a3b</w:instrText>
      </w:r>
      <w:r>
        <w:fldChar w:fldCharType="separate"/>
      </w:r>
      <w:r>
        <w:rPr>
          <w:noProof/>
        </w:rPr>
        <w:t>288</w:t>
      </w:r>
      <w:r>
        <w:fldChar w:fldCharType="end"/>
      </w:r>
    </w:p>
    <w:p w:rsidR="00E17828" w:rsidRDefault="00716732">
      <w:pPr>
        <w:pStyle w:val="indexentry0"/>
      </w:pPr>
      <w:hyperlink w:anchor="section_d1bf4c4282ae47f4892cd601f7aab3b0">
        <w:r>
          <w:rPr>
            <w:rStyle w:val="Hyperlink"/>
          </w:rPr>
          <w:t>pivotCacheDefinition (PivotCache Definition)</w:t>
        </w:r>
      </w:hyperlink>
      <w:r>
        <w:t xml:space="preserve"> </w:t>
      </w:r>
      <w:r>
        <w:fldChar w:fldCharType="begin"/>
      </w:r>
      <w:r>
        <w:instrText>PAGEREF se</w:instrText>
      </w:r>
      <w:r>
        <w:instrText>ction_d1bf4c4282ae47f4892cd601f7aab3b0</w:instrText>
      </w:r>
      <w:r>
        <w:fldChar w:fldCharType="separate"/>
      </w:r>
      <w:r>
        <w:rPr>
          <w:noProof/>
        </w:rPr>
        <w:t>362</w:t>
      </w:r>
      <w:r>
        <w:fldChar w:fldCharType="end"/>
      </w:r>
    </w:p>
    <w:p w:rsidR="00E17828" w:rsidRDefault="00716732">
      <w:pPr>
        <w:pStyle w:val="indexentry0"/>
      </w:pPr>
      <w:hyperlink w:anchor="section_be24967e1f314b5989e7d1822ccd952e">
        <w:r>
          <w:rPr>
            <w:rStyle w:val="Hyperlink"/>
          </w:rPr>
          <w:t>pivotCacheRecords (PivotCache Records)</w:t>
        </w:r>
      </w:hyperlink>
      <w:r>
        <w:t xml:space="preserve"> </w:t>
      </w:r>
      <w:r>
        <w:fldChar w:fldCharType="begin"/>
      </w:r>
      <w:r>
        <w:instrText>PAGEREF section_be24967e1f314b5989e7d1822ccd952e</w:instrText>
      </w:r>
      <w:r>
        <w:fldChar w:fldCharType="separate"/>
      </w:r>
      <w:r>
        <w:rPr>
          <w:noProof/>
        </w:rPr>
        <w:t>363</w:t>
      </w:r>
      <w:r>
        <w:fldChar w:fldCharType="end"/>
      </w:r>
    </w:p>
    <w:p w:rsidR="00E17828" w:rsidRDefault="00716732">
      <w:pPr>
        <w:pStyle w:val="indexentry0"/>
      </w:pPr>
      <w:hyperlink w:anchor="section_d3b5d5351cbd453ba1a7981bdcc2584e">
        <w:r>
          <w:rPr>
            <w:rStyle w:val="Hyperlink"/>
          </w:rPr>
          <w:t>pivotField (PivotTable Field)</w:t>
        </w:r>
      </w:hyperlink>
      <w:r>
        <w:t xml:space="preserve"> </w:t>
      </w:r>
      <w:r>
        <w:fldChar w:fldCharType="begin"/>
      </w:r>
      <w:r>
        <w:instrText>PAGEREF section_d3b5d5351cbd453ba1a7981bdcc2584e</w:instrText>
      </w:r>
      <w:r>
        <w:fldChar w:fldCharType="separate"/>
      </w:r>
      <w:r>
        <w:rPr>
          <w:noProof/>
        </w:rPr>
        <w:t>364</w:t>
      </w:r>
      <w:r>
        <w:fldChar w:fldCharType="end"/>
      </w:r>
    </w:p>
    <w:p w:rsidR="00E17828" w:rsidRDefault="00716732">
      <w:pPr>
        <w:pStyle w:val="indexentry0"/>
      </w:pPr>
      <w:hyperlink w:anchor="section_56cb7762373e4706a196290f16e5a284">
        <w:r>
          <w:rPr>
            <w:rStyle w:val="Hyperlink"/>
          </w:rPr>
          <w:t>pivotFields (PivotTable Fields)</w:t>
        </w:r>
      </w:hyperlink>
      <w:r>
        <w:t xml:space="preserve"> </w:t>
      </w:r>
      <w:r>
        <w:fldChar w:fldCharType="begin"/>
      </w:r>
      <w:r>
        <w:instrText>PAGEREF section_56cb7762373e4706a196290f16e5a284</w:instrText>
      </w:r>
      <w:r>
        <w:fldChar w:fldCharType="separate"/>
      </w:r>
      <w:r>
        <w:rPr>
          <w:noProof/>
        </w:rPr>
        <w:t>371</w:t>
      </w:r>
      <w:r>
        <w:fldChar w:fldCharType="end"/>
      </w:r>
    </w:p>
    <w:p w:rsidR="00E17828" w:rsidRDefault="00716732">
      <w:pPr>
        <w:pStyle w:val="indexentry0"/>
      </w:pPr>
      <w:hyperlink w:anchor="section_5fd970d9822f4908823c9cdea0eae4ec">
        <w:r>
          <w:rPr>
            <w:rStyle w:val="Hyperlink"/>
          </w:rPr>
          <w:t>pivotFmt (Pivot Format)</w:t>
        </w:r>
      </w:hyperlink>
      <w:r>
        <w:t xml:space="preserve"> </w:t>
      </w:r>
      <w:r>
        <w:fldChar w:fldCharType="begin"/>
      </w:r>
      <w:r>
        <w:instrText>PAGEREF section_5fd970d9822f4908823c9cdea0eae4ec</w:instrText>
      </w:r>
      <w:r>
        <w:fldChar w:fldCharType="separate"/>
      </w:r>
      <w:r>
        <w:rPr>
          <w:noProof/>
        </w:rPr>
        <w:t>676</w:t>
      </w:r>
      <w:r>
        <w:fldChar w:fldCharType="end"/>
      </w:r>
    </w:p>
    <w:p w:rsidR="00E17828" w:rsidRDefault="00716732">
      <w:pPr>
        <w:pStyle w:val="indexentry0"/>
      </w:pPr>
      <w:hyperlink w:anchor="section_e1ec74bb2dc443eeb270dbe8a4590616">
        <w:r>
          <w:rPr>
            <w:rStyle w:val="Hyperlink"/>
          </w:rPr>
          <w:t>pivotFmts (Pivot Formats)</w:t>
        </w:r>
      </w:hyperlink>
      <w:r>
        <w:t xml:space="preserve"> </w:t>
      </w:r>
      <w:r>
        <w:fldChar w:fldCharType="begin"/>
      </w:r>
      <w:r>
        <w:instrText>PAGEREF section_e1ec74bb2dc443eeb270dbe8a4590616</w:instrText>
      </w:r>
      <w:r>
        <w:fldChar w:fldCharType="separate"/>
      </w:r>
      <w:r>
        <w:rPr>
          <w:noProof/>
        </w:rPr>
        <w:t>676</w:t>
      </w:r>
      <w:r>
        <w:fldChar w:fldCharType="end"/>
      </w:r>
    </w:p>
    <w:p w:rsidR="00E17828" w:rsidRDefault="00716732">
      <w:pPr>
        <w:pStyle w:val="indexentry0"/>
      </w:pPr>
      <w:hyperlink w:anchor="section_fef88caf68064880afe3e14a5dc7ae49">
        <w:r>
          <w:rPr>
            <w:rStyle w:val="Hyperlink"/>
          </w:rPr>
          <w:t>pivotHierarchies (PivotTable OLAP Hierarchies)</w:t>
        </w:r>
      </w:hyperlink>
      <w:r>
        <w:t xml:space="preserve"> </w:t>
      </w:r>
      <w:r>
        <w:fldChar w:fldCharType="begin"/>
      </w:r>
      <w:r>
        <w:instrText>PAGEREF section_fef88caf68064880afe3e14a5dc7ae49</w:instrText>
      </w:r>
      <w:r>
        <w:fldChar w:fldCharType="separate"/>
      </w:r>
      <w:r>
        <w:rPr>
          <w:noProof/>
        </w:rPr>
        <w:t>371</w:t>
      </w:r>
      <w:r>
        <w:fldChar w:fldCharType="end"/>
      </w:r>
    </w:p>
    <w:p w:rsidR="00E17828" w:rsidRDefault="00716732">
      <w:pPr>
        <w:pStyle w:val="indexentry0"/>
      </w:pPr>
      <w:hyperlink w:anchor="section_51c4154d2a6143628015d0388c0a7288">
        <w:r>
          <w:rPr>
            <w:rStyle w:val="Hyperlink"/>
          </w:rPr>
          <w:t>pivotHierarchy (OLAP Hierarchy)</w:t>
        </w:r>
      </w:hyperlink>
      <w:r>
        <w:t xml:space="preserve"> </w:t>
      </w:r>
      <w:r>
        <w:fldChar w:fldCharType="begin"/>
      </w:r>
      <w:r>
        <w:instrText>PAGEREF section_51c4154d2a6143628015d0388c0a7288</w:instrText>
      </w:r>
      <w:r>
        <w:fldChar w:fldCharType="separate"/>
      </w:r>
      <w:r>
        <w:rPr>
          <w:noProof/>
        </w:rPr>
        <w:t>372</w:t>
      </w:r>
      <w:r>
        <w:fldChar w:fldCharType="end"/>
      </w:r>
    </w:p>
    <w:p w:rsidR="00E17828" w:rsidRDefault="00716732">
      <w:pPr>
        <w:pStyle w:val="indexentry0"/>
      </w:pPr>
      <w:hyperlink w:anchor="section_c4e39a0f67ef45dfbec4cb92633110e1">
        <w:r>
          <w:rPr>
            <w:rStyle w:val="Hyperlink"/>
          </w:rPr>
          <w:t>pivotSelection (PivotTable Selection)</w:t>
        </w:r>
      </w:hyperlink>
      <w:r>
        <w:t xml:space="preserve"> </w:t>
      </w:r>
      <w:r>
        <w:fldChar w:fldCharType="begin"/>
      </w:r>
      <w:r>
        <w:instrText>PAGEREF section_c4e39a0f67ef45dfbec4cb92633110e1</w:instrText>
      </w:r>
      <w:r>
        <w:fldChar w:fldCharType="separate"/>
      </w:r>
      <w:r>
        <w:rPr>
          <w:noProof/>
        </w:rPr>
        <w:t>288</w:t>
      </w:r>
      <w:r>
        <w:fldChar w:fldCharType="end"/>
      </w:r>
    </w:p>
    <w:p w:rsidR="00E17828" w:rsidRDefault="00716732">
      <w:pPr>
        <w:pStyle w:val="indexentry0"/>
      </w:pPr>
      <w:hyperlink w:anchor="section_2522bb68e619439b8923255d724ce6ea">
        <w:r>
          <w:rPr>
            <w:rStyle w:val="Hyperlink"/>
          </w:rPr>
          <w:t>pivotSource (Pivot Source)</w:t>
        </w:r>
      </w:hyperlink>
      <w:r>
        <w:t xml:space="preserve"> </w:t>
      </w:r>
      <w:r>
        <w:fldChar w:fldCharType="begin"/>
      </w:r>
      <w:r>
        <w:instrText>PAGEREF section_2522bb68e619439b8923255d724ce6ea</w:instrText>
      </w:r>
      <w:r>
        <w:fldChar w:fldCharType="separate"/>
      </w:r>
      <w:r>
        <w:rPr>
          <w:noProof/>
        </w:rPr>
        <w:t>676</w:t>
      </w:r>
      <w:r>
        <w:fldChar w:fldCharType="end"/>
      </w:r>
    </w:p>
    <w:p w:rsidR="00E17828" w:rsidRDefault="00716732">
      <w:pPr>
        <w:pStyle w:val="indexentry0"/>
      </w:pPr>
      <w:hyperlink w:anchor="section_dcf0ac7f67f849ad8023db33d242994d">
        <w:r>
          <w:rPr>
            <w:rStyle w:val="Hyperlink"/>
          </w:rPr>
          <w:t>pivotTableDefinition (PivotTable Definition)</w:t>
        </w:r>
      </w:hyperlink>
      <w:r>
        <w:t xml:space="preserve"> </w:t>
      </w:r>
      <w:r>
        <w:fldChar w:fldCharType="begin"/>
      </w:r>
      <w:r>
        <w:instrText>PAGEREF section_dcf0ac7f67f849ad8023db33d242994d</w:instrText>
      </w:r>
      <w:r>
        <w:fldChar w:fldCharType="separate"/>
      </w:r>
      <w:r>
        <w:rPr>
          <w:noProof/>
        </w:rPr>
        <w:t>373</w:t>
      </w:r>
      <w:r>
        <w:fldChar w:fldCharType="end"/>
      </w:r>
    </w:p>
    <w:p w:rsidR="00E17828" w:rsidRDefault="00716732">
      <w:pPr>
        <w:pStyle w:val="indexentry0"/>
      </w:pPr>
      <w:hyperlink w:anchor="section_55bcd69a1ee44062b4718ae7d2eb192f">
        <w:r>
          <w:rPr>
            <w:rStyle w:val="Hyperlink"/>
          </w:rPr>
          <w:t>pivotTableStyleInfo (PivotTable Style)</w:t>
        </w:r>
      </w:hyperlink>
      <w:r>
        <w:t xml:space="preserve"> </w:t>
      </w:r>
      <w:r>
        <w:fldChar w:fldCharType="begin"/>
      </w:r>
      <w:r>
        <w:instrText>PAGEREF section_55bcd69a1ee44062b4718ae7d2eb192f</w:instrText>
      </w:r>
      <w:r>
        <w:fldChar w:fldCharType="separate"/>
      </w:r>
      <w:r>
        <w:rPr>
          <w:noProof/>
        </w:rPr>
        <w:t>379</w:t>
      </w:r>
      <w:r>
        <w:fldChar w:fldCharType="end"/>
      </w:r>
    </w:p>
    <w:p w:rsidR="00E17828" w:rsidRDefault="00716732">
      <w:pPr>
        <w:pStyle w:val="indexentry0"/>
      </w:pPr>
      <w:hyperlink w:anchor="section_8e1d452608584f16ab2e8c3c8882745e">
        <w:r>
          <w:rPr>
            <w:rStyle w:val="Hyperlink"/>
          </w:rPr>
          <w:t>pixelsPerInch (Pixels per Inch for Graphi</w:t>
        </w:r>
        <w:r>
          <w:rPr>
            <w:rStyle w:val="Hyperlink"/>
          </w:rPr>
          <w:t>cs/Images)</w:t>
        </w:r>
      </w:hyperlink>
      <w:r>
        <w:t xml:space="preserve"> </w:t>
      </w:r>
      <w:r>
        <w:fldChar w:fldCharType="begin"/>
      </w:r>
      <w:r>
        <w:instrText>PAGEREF section_8e1d452608584f16ab2e8c3c8882745e</w:instrText>
      </w:r>
      <w:r>
        <w:fldChar w:fldCharType="separate"/>
      </w:r>
      <w:r>
        <w:rPr>
          <w:noProof/>
        </w:rPr>
        <w:t>167</w:t>
      </w:r>
      <w:r>
        <w:fldChar w:fldCharType="end"/>
      </w:r>
    </w:p>
    <w:p w:rsidR="00E17828" w:rsidRDefault="00716732">
      <w:pPr>
        <w:pStyle w:val="indexentry0"/>
      </w:pPr>
      <w:hyperlink w:anchor="section_fb9dccf35bd34267b87ac7f8f58fd2fa">
        <w:r>
          <w:rPr>
            <w:rStyle w:val="Hyperlink"/>
          </w:rPr>
          <w:t>placeholder (Structured Document Tag Placeholder Text)</w:t>
        </w:r>
      </w:hyperlink>
      <w:r>
        <w:t xml:space="preserve"> </w:t>
      </w:r>
      <w:r>
        <w:fldChar w:fldCharType="begin"/>
      </w:r>
      <w:r>
        <w:instrText>PAGEREF section_fb9dccf35bd34267b87ac7f8f58fd2fa</w:instrText>
      </w:r>
      <w:r>
        <w:fldChar w:fldCharType="separate"/>
      </w:r>
      <w:r>
        <w:rPr>
          <w:noProof/>
        </w:rPr>
        <w:t>94</w:t>
      </w:r>
      <w:r>
        <w:fldChar w:fldCharType="end"/>
      </w:r>
    </w:p>
    <w:p w:rsidR="00E17828" w:rsidRDefault="00716732">
      <w:pPr>
        <w:pStyle w:val="indexentry0"/>
      </w:pPr>
      <w:hyperlink w:anchor="section_27ddedb41bc447839435a79a4cc1e0d9">
        <w:r>
          <w:rPr>
            <w:rStyle w:val="Hyperlink"/>
          </w:rPr>
          <w:t>plotArea (Plot Area)</w:t>
        </w:r>
      </w:hyperlink>
      <w:r>
        <w:t xml:space="preserve"> </w:t>
      </w:r>
      <w:r>
        <w:fldChar w:fldCharType="begin"/>
      </w:r>
      <w:r>
        <w:instrText>PAGEREF section_27ddedb41bc447839435a79a4cc1e0d9</w:instrText>
      </w:r>
      <w:r>
        <w:fldChar w:fldCharType="separate"/>
      </w:r>
      <w:r>
        <w:rPr>
          <w:noProof/>
        </w:rPr>
        <w:t>676</w:t>
      </w:r>
      <w:r>
        <w:fldChar w:fldCharType="end"/>
      </w:r>
    </w:p>
    <w:p w:rsidR="00E17828" w:rsidRDefault="00716732">
      <w:pPr>
        <w:pStyle w:val="indexentry0"/>
      </w:pPr>
      <w:hyperlink w:anchor="section_b8b1c3b87c3f46c8b35c15c2a009e51b">
        <w:r>
          <w:rPr>
            <w:rStyle w:val="Hyperlink"/>
          </w:rPr>
          <w:t>plotVisOnly (Plot Visible Only)</w:t>
        </w:r>
      </w:hyperlink>
      <w:r>
        <w:t xml:space="preserve"> </w:t>
      </w:r>
      <w:r>
        <w:fldChar w:fldCharType="begin"/>
      </w:r>
      <w:r>
        <w:instrText>PAGEREF section_b8b1c3b87c3f46c8b35c15c2a009e5</w:instrText>
      </w:r>
      <w:r>
        <w:instrText>1b</w:instrText>
      </w:r>
      <w:r>
        <w:fldChar w:fldCharType="separate"/>
      </w:r>
      <w:r>
        <w:rPr>
          <w:noProof/>
        </w:rPr>
        <w:t>676</w:t>
      </w:r>
      <w:r>
        <w:fldChar w:fldCharType="end"/>
      </w:r>
    </w:p>
    <w:p w:rsidR="00E17828" w:rsidRDefault="00716732">
      <w:pPr>
        <w:pStyle w:val="indexentry0"/>
      </w:pPr>
      <w:hyperlink w:anchor="section_725e38c76fb74900a3d2488fc4eb8e0b">
        <w:r>
          <w:rPr>
            <w:rStyle w:val="Hyperlink"/>
          </w:rPr>
          <w:t>plus (Plus)</w:t>
        </w:r>
      </w:hyperlink>
      <w:r>
        <w:t xml:space="preserve"> </w:t>
      </w:r>
      <w:r>
        <w:fldChar w:fldCharType="begin"/>
      </w:r>
      <w:r>
        <w:instrText>PAGEREF section_725e38c76fb74900a3d2488fc4eb8e0b</w:instrText>
      </w:r>
      <w:r>
        <w:fldChar w:fldCharType="separate"/>
      </w:r>
      <w:r>
        <w:rPr>
          <w:noProof/>
        </w:rPr>
        <w:t>677</w:t>
      </w:r>
      <w:r>
        <w:fldChar w:fldCharType="end"/>
      </w:r>
    </w:p>
    <w:p w:rsidR="00E17828" w:rsidRDefault="00716732">
      <w:pPr>
        <w:pStyle w:val="indexentry0"/>
      </w:pPr>
      <w:hyperlink w:anchor="section_467f8e9aa8ca4efa8d04d8b010c02181">
        <w:r>
          <w:rPr>
            <w:rStyle w:val="Hyperlink"/>
          </w:rPr>
          <w:t>PMT</w:t>
        </w:r>
      </w:hyperlink>
      <w:r>
        <w:t xml:space="preserve"> </w:t>
      </w:r>
      <w:r>
        <w:fldChar w:fldCharType="begin"/>
      </w:r>
      <w:r>
        <w:instrText>PAGEREF section_467f8e9aa8ca4efa8d04d8b010c02181</w:instrText>
      </w:r>
      <w:r>
        <w:fldChar w:fldCharType="separate"/>
      </w:r>
      <w:r>
        <w:rPr>
          <w:noProof/>
        </w:rPr>
        <w:t>464</w:t>
      </w:r>
      <w:r>
        <w:fldChar w:fldCharType="end"/>
      </w:r>
    </w:p>
    <w:p w:rsidR="00E17828" w:rsidRDefault="00716732">
      <w:pPr>
        <w:pStyle w:val="indexentry0"/>
      </w:pPr>
      <w:hyperlink w:anchor="section_4db1bbc39fb04307af9540f50922fdcc">
        <w:r>
          <w:rPr>
            <w:rStyle w:val="Hyperlink"/>
          </w:rPr>
          <w:t>POISSON</w:t>
        </w:r>
      </w:hyperlink>
      <w:r>
        <w:t xml:space="preserve"> </w:t>
      </w:r>
      <w:r>
        <w:fldChar w:fldCharType="begin"/>
      </w:r>
      <w:r>
        <w:instrText>PAGEREF section_4db1bbc39fb04307af9540f50922fdcc</w:instrText>
      </w:r>
      <w:r>
        <w:fldChar w:fldCharType="separate"/>
      </w:r>
      <w:r>
        <w:rPr>
          <w:noProof/>
        </w:rPr>
        <w:t>464</w:t>
      </w:r>
      <w:r>
        <w:fldChar w:fldCharType="end"/>
      </w:r>
    </w:p>
    <w:p w:rsidR="00E17828" w:rsidRDefault="00716732">
      <w:pPr>
        <w:pStyle w:val="indexentry0"/>
      </w:pPr>
      <w:hyperlink w:anchor="section_21848df719d541608197ff86b980127f">
        <w:r>
          <w:rPr>
            <w:rStyle w:val="Hyperlink"/>
          </w:rPr>
          <w:t>polyline (Multiple Path Line)</w:t>
        </w:r>
      </w:hyperlink>
      <w:r>
        <w:t xml:space="preserve"> </w:t>
      </w:r>
      <w:r>
        <w:fldChar w:fldCharType="begin"/>
      </w:r>
      <w:r>
        <w:instrText>PAGEREF section_21848df719d541608197ff86b980</w:instrText>
      </w:r>
      <w:r>
        <w:instrText>127f</w:instrText>
      </w:r>
      <w:r>
        <w:fldChar w:fldCharType="separate"/>
      </w:r>
      <w:r>
        <w:rPr>
          <w:noProof/>
        </w:rPr>
        <w:t>730</w:t>
      </w:r>
      <w:r>
        <w:fldChar w:fldCharType="end"/>
      </w:r>
    </w:p>
    <w:p w:rsidR="00E17828" w:rsidRDefault="00716732">
      <w:pPr>
        <w:pStyle w:val="indexentry0"/>
      </w:pPr>
      <w:hyperlink w:anchor="section_1c8a4e6a16d64e94b303a12aeb02ced3">
        <w:r>
          <w:rPr>
            <w:rStyle w:val="Hyperlink"/>
          </w:rPr>
          <w:t>pos (Comment Position)</w:t>
        </w:r>
      </w:hyperlink>
      <w:r>
        <w:t xml:space="preserve"> </w:t>
      </w:r>
      <w:r>
        <w:fldChar w:fldCharType="begin"/>
      </w:r>
      <w:r>
        <w:instrText>PAGEREF section_1c8a4e6a16d64e94b303a12aeb02ced3</w:instrText>
      </w:r>
      <w:r>
        <w:fldChar w:fldCharType="separate"/>
      </w:r>
      <w:r>
        <w:rPr>
          <w:noProof/>
        </w:rPr>
        <w:t>496</w:t>
      </w:r>
      <w:r>
        <w:fldChar w:fldCharType="end"/>
      </w:r>
    </w:p>
    <w:p w:rsidR="00E17828" w:rsidRDefault="00716732">
      <w:pPr>
        <w:pStyle w:val="indexentry0"/>
      </w:pPr>
      <w:hyperlink w:anchor="section_f43937cbefc3432b82d20bdac95b763b">
        <w:r>
          <w:rPr>
            <w:rStyle w:val="Hyperlink"/>
          </w:rPr>
          <w:t>pos (Footnote Placement)</w:t>
        </w:r>
      </w:hyperlink>
      <w:r>
        <w:t xml:space="preserve"> </w:t>
      </w:r>
      <w:r>
        <w:fldChar w:fldCharType="begin"/>
      </w:r>
      <w:r>
        <w:instrText>PAGEREF section_f43937cbefc3432b82d20bdac95b763b</w:instrText>
      </w:r>
      <w:r>
        <w:fldChar w:fldCharType="separate"/>
      </w:r>
      <w:r>
        <w:rPr>
          <w:noProof/>
        </w:rPr>
        <w:t>128</w:t>
      </w:r>
      <w:r>
        <w:fldChar w:fldCharType="end"/>
      </w:r>
    </w:p>
    <w:p w:rsidR="00E17828" w:rsidRDefault="00716732">
      <w:pPr>
        <w:pStyle w:val="indexentry0"/>
      </w:pPr>
      <w:r>
        <w:t>pos (Position) (</w:t>
      </w:r>
      <w:hyperlink w:anchor="section_29ab0f5b4119458aac9577238536ad2e">
        <w:r>
          <w:rPr>
            <w:rStyle w:val="Hyperlink"/>
          </w:rPr>
          <w:t>section 2.1.1432</w:t>
        </w:r>
      </w:hyperlink>
      <w:r>
        <w:t xml:space="preserve"> </w:t>
      </w:r>
      <w:r>
        <w:fldChar w:fldCharType="begin"/>
      </w:r>
      <w:r>
        <w:instrText>PAGEREF section_29ab0f5b4119458aac9577238536ad2e</w:instrText>
      </w:r>
      <w:r>
        <w:fldChar w:fldCharType="separate"/>
      </w:r>
      <w:r>
        <w:rPr>
          <w:noProof/>
        </w:rPr>
        <w:t>647</w:t>
      </w:r>
      <w:r>
        <w:fldChar w:fldCharType="end"/>
      </w:r>
      <w:r>
        <w:t xml:space="preserve">, </w:t>
      </w:r>
      <w:hyperlink w:anchor="section_07b5989539b4479eb08f729be9b07ed1">
        <w:r>
          <w:rPr>
            <w:rStyle w:val="Hyperlink"/>
          </w:rPr>
          <w:t>section 2.1.1854</w:t>
        </w:r>
      </w:hyperlink>
      <w:r>
        <w:t xml:space="preserve"> </w:t>
      </w:r>
      <w:r>
        <w:fldChar w:fldCharType="begin"/>
      </w:r>
      <w:r>
        <w:instrText>PAGEREF section_07b5989539b4479eb08f729be9b07ed1</w:instrText>
      </w:r>
      <w:r>
        <w:fldChar w:fldCharType="separate"/>
      </w:r>
      <w:r>
        <w:rPr>
          <w:noProof/>
        </w:rPr>
        <w:t>778</w:t>
      </w:r>
      <w:r>
        <w:fldChar w:fldCharType="end"/>
      </w:r>
      <w:r>
        <w:t>)</w:t>
      </w:r>
    </w:p>
    <w:p w:rsidR="00E17828" w:rsidRDefault="00716732">
      <w:pPr>
        <w:pStyle w:val="indexentry0"/>
      </w:pPr>
      <w:hyperlink w:anchor="section_3ccafd159562409f852af50d36bae422">
        <w:r>
          <w:rPr>
            <w:rStyle w:val="Hyperlink"/>
          </w:rPr>
          <w:t>pos (Shape Position Coordinate)</w:t>
        </w:r>
      </w:hyperlink>
      <w:r>
        <w:t xml:space="preserve"> </w:t>
      </w:r>
      <w:r>
        <w:fldChar w:fldCharType="begin"/>
      </w:r>
      <w:r>
        <w:instrText>PAGEREF section_3ccafd159562409f852af50d36bae422</w:instrText>
      </w:r>
      <w:r>
        <w:fldChar w:fldCharType="separate"/>
      </w:r>
      <w:r>
        <w:rPr>
          <w:noProof/>
        </w:rPr>
        <w:t>640</w:t>
      </w:r>
      <w:r>
        <w:fldChar w:fldCharType="end"/>
      </w:r>
    </w:p>
    <w:p w:rsidR="00E17828" w:rsidRDefault="00716732">
      <w:pPr>
        <w:pStyle w:val="indexentry0"/>
      </w:pPr>
      <w:hyperlink w:anchor="section_28e7434fe8c8448483172e9cd9d921e3">
        <w:r>
          <w:rPr>
            <w:rStyle w:val="Hyperlink"/>
          </w:rPr>
          <w:t>positionV (Vertical Positioning)</w:t>
        </w:r>
      </w:hyperlink>
      <w:r>
        <w:t xml:space="preserve"> </w:t>
      </w:r>
      <w:r>
        <w:fldChar w:fldCharType="begin"/>
      </w:r>
      <w:r>
        <w:instrText>PAGEREF section_28e7434fe8c8448483172e9cd9d921e3</w:instrText>
      </w:r>
      <w:r>
        <w:fldChar w:fldCharType="separate"/>
      </w:r>
      <w:r>
        <w:rPr>
          <w:noProof/>
        </w:rPr>
        <w:t>645</w:t>
      </w:r>
      <w:r>
        <w:fldChar w:fldCharType="end"/>
      </w:r>
    </w:p>
    <w:p w:rsidR="00E17828" w:rsidRDefault="00716732">
      <w:pPr>
        <w:pStyle w:val="indexentry0"/>
      </w:pPr>
      <w:hyperlink w:anchor="section_2ec60dcb1daf44379ec0729017b3dc21">
        <w:r>
          <w:rPr>
            <w:rStyle w:val="Hyperlink"/>
          </w:rPr>
          <w:t>postSp (Post-Equation Spacing)</w:t>
        </w:r>
      </w:hyperlink>
      <w:r>
        <w:t xml:space="preserve"> </w:t>
      </w:r>
      <w:r>
        <w:fldChar w:fldCharType="begin"/>
      </w:r>
      <w:r>
        <w:instrText>PAGEREF section_2ec60dcb1daf44379ec0729017b3d</w:instrText>
      </w:r>
      <w:r>
        <w:instrText>c21</w:instrText>
      </w:r>
      <w:r>
        <w:fldChar w:fldCharType="separate"/>
      </w:r>
      <w:r>
        <w:rPr>
          <w:noProof/>
        </w:rPr>
        <w:t>778</w:t>
      </w:r>
      <w:r>
        <w:fldChar w:fldCharType="end"/>
      </w:r>
    </w:p>
    <w:p w:rsidR="00E17828" w:rsidRDefault="00716732">
      <w:pPr>
        <w:pStyle w:val="indexentry0"/>
      </w:pPr>
      <w:hyperlink w:anchor="section_11087d650fe144c6bbeb61380bc34bad">
        <w:r>
          <w:rPr>
            <w:rStyle w:val="Hyperlink"/>
          </w:rPr>
          <w:t>POWER</w:t>
        </w:r>
      </w:hyperlink>
      <w:r>
        <w:t xml:space="preserve"> </w:t>
      </w:r>
      <w:r>
        <w:fldChar w:fldCharType="begin"/>
      </w:r>
      <w:r>
        <w:instrText>PAGEREF section_11087d650fe144c6bbeb61380bc34bad</w:instrText>
      </w:r>
      <w:r>
        <w:fldChar w:fldCharType="separate"/>
      </w:r>
      <w:r>
        <w:rPr>
          <w:noProof/>
        </w:rPr>
        <w:t>464</w:t>
      </w:r>
      <w:r>
        <w:fldChar w:fldCharType="end"/>
      </w:r>
    </w:p>
    <w:p w:rsidR="00E17828" w:rsidRDefault="00716732">
      <w:pPr>
        <w:pStyle w:val="indexentry0"/>
      </w:pPr>
      <w:hyperlink w:anchor="section_54bc3d19a0424b18a0a457773d5826b1">
        <w:r>
          <w:rPr>
            <w:rStyle w:val="Hyperlink"/>
          </w:rPr>
          <w:t>PowerPoint (Additional Information)</w:t>
        </w:r>
      </w:hyperlink>
      <w:r>
        <w:t xml:space="preserve"> </w:t>
      </w:r>
      <w:r>
        <w:fldChar w:fldCharType="begin"/>
      </w:r>
      <w:r>
        <w:instrText>PAGEREF section_54bc3d19a0424b18a0a457773d5826b1</w:instrText>
      </w:r>
      <w:r>
        <w:fldChar w:fldCharType="separate"/>
      </w:r>
      <w:r>
        <w:rPr>
          <w:noProof/>
        </w:rPr>
        <w:t>954</w:t>
      </w:r>
      <w:r>
        <w:fldChar w:fldCharType="end"/>
      </w:r>
    </w:p>
    <w:p w:rsidR="00E17828" w:rsidRDefault="00716732">
      <w:pPr>
        <w:pStyle w:val="indexentry0"/>
      </w:pPr>
      <w:hyperlink w:anchor="section_0750987ef60f478c83a73a5b06964e84">
        <w:r>
          <w:rPr>
            <w:rStyle w:val="Hyperlink"/>
          </w:rPr>
          <w:t>PPMT</w:t>
        </w:r>
      </w:hyperlink>
      <w:r>
        <w:t xml:space="preserve"> </w:t>
      </w:r>
      <w:r>
        <w:fldChar w:fldCharType="begin"/>
      </w:r>
      <w:r>
        <w:instrText>PAGEREF section_0750987ef60f478c83a73a5b06964e84</w:instrText>
      </w:r>
      <w:r>
        <w:fldChar w:fldCharType="separate"/>
      </w:r>
      <w:r>
        <w:rPr>
          <w:noProof/>
        </w:rPr>
        <w:t>464</w:t>
      </w:r>
      <w:r>
        <w:fldChar w:fldCharType="end"/>
      </w:r>
    </w:p>
    <w:p w:rsidR="00E17828" w:rsidRDefault="00716732">
      <w:pPr>
        <w:pStyle w:val="indexentry0"/>
      </w:pPr>
      <w:hyperlink w:anchor="section_5489ea730f024058aeef9fa15fdecaeb">
        <w:r>
          <w:rPr>
            <w:rStyle w:val="Hyperlink"/>
          </w:rPr>
          <w:t>pPr (Numbering Level Associated Paragraph Properties)</w:t>
        </w:r>
      </w:hyperlink>
      <w:r>
        <w:t xml:space="preserve"> </w:t>
      </w:r>
      <w:r>
        <w:fldChar w:fldCharType="begin"/>
      </w:r>
      <w:r>
        <w:instrText>PAGEREF section_5489ea730f024058aeef9fa15fdecaeb</w:instrText>
      </w:r>
      <w:r>
        <w:fldChar w:fldCharType="separate"/>
      </w:r>
      <w:r>
        <w:rPr>
          <w:noProof/>
        </w:rPr>
        <w:t>124</w:t>
      </w:r>
      <w:r>
        <w:fldChar w:fldCharType="end"/>
      </w:r>
    </w:p>
    <w:p w:rsidR="00E17828" w:rsidRDefault="00716732">
      <w:pPr>
        <w:pStyle w:val="indexentry0"/>
      </w:pPr>
      <w:hyperlink w:anchor="section_5da11f27e9c04f7484c9f2588c0ebb37">
        <w:r>
          <w:rPr>
            <w:rStyle w:val="Hyperlink"/>
          </w:rPr>
          <w:t>pPr (Paragraph Properties)</w:t>
        </w:r>
      </w:hyperlink>
      <w:r>
        <w:t xml:space="preserve"> </w:t>
      </w:r>
      <w:r>
        <w:fldChar w:fldCharType="begin"/>
      </w:r>
      <w:r>
        <w:instrText>PAGEREF section_5da11f27e9c04f7484c9f2588c0ebb37</w:instrText>
      </w:r>
      <w:r>
        <w:fldChar w:fldCharType="separate"/>
      </w:r>
      <w:r>
        <w:rPr>
          <w:noProof/>
        </w:rPr>
        <w:t>115</w:t>
      </w:r>
      <w:r>
        <w:fldChar w:fldCharType="end"/>
      </w:r>
    </w:p>
    <w:p w:rsidR="00E17828" w:rsidRDefault="00716732">
      <w:pPr>
        <w:pStyle w:val="indexentry0"/>
      </w:pPr>
      <w:hyperlink w:anchor="section_3a829e9075784e56b04cf9f834f70728">
        <w:r>
          <w:rPr>
            <w:rStyle w:val="Hyperlink"/>
          </w:rPr>
          <w:t>pPr (Previous Paragraph Properties)</w:t>
        </w:r>
      </w:hyperlink>
      <w:r>
        <w:t xml:space="preserve"> </w:t>
      </w:r>
      <w:r>
        <w:fldChar w:fldCharType="begin"/>
      </w:r>
      <w:r>
        <w:instrText>PAGEREF section_3a829e9075784e56b04cf9f834f70728</w:instrText>
      </w:r>
      <w:r>
        <w:fldChar w:fldCharType="separate"/>
      </w:r>
      <w:r>
        <w:rPr>
          <w:noProof/>
        </w:rPr>
        <w:t>62</w:t>
      </w:r>
      <w:r>
        <w:fldChar w:fldCharType="end"/>
      </w:r>
    </w:p>
    <w:p w:rsidR="00E17828" w:rsidRDefault="00716732">
      <w:pPr>
        <w:pStyle w:val="indexentry0"/>
      </w:pPr>
      <w:hyperlink w:anchor="section_fc07c557f6a54bed89527952cd4cf483">
        <w:r>
          <w:rPr>
            <w:rStyle w:val="Hyperlink"/>
          </w:rPr>
          <w:t>pPr (Style Paragraph Properties)</w:t>
        </w:r>
      </w:hyperlink>
      <w:r>
        <w:t xml:space="preserve"> </w:t>
      </w:r>
      <w:r>
        <w:fldChar w:fldCharType="begin"/>
      </w:r>
      <w:r>
        <w:instrText>PAGEREF section</w:instrText>
      </w:r>
      <w:r>
        <w:instrText>_fc07c557f6a54bed89527952cd4cf483</w:instrText>
      </w:r>
      <w:r>
        <w:fldChar w:fldCharType="separate"/>
      </w:r>
      <w:r>
        <w:rPr>
          <w:noProof/>
        </w:rPr>
        <w:t>118</w:t>
      </w:r>
      <w:r>
        <w:fldChar w:fldCharType="end"/>
      </w:r>
    </w:p>
    <w:p w:rsidR="00E17828" w:rsidRDefault="00716732">
      <w:pPr>
        <w:pStyle w:val="indexentry0"/>
      </w:pPr>
      <w:hyperlink w:anchor="section_bce82cb3cfbf48d7bcefcaa31f593889">
        <w:r>
          <w:rPr>
            <w:rStyle w:val="Hyperlink"/>
          </w:rPr>
          <w:t>pPr (Table Style Conditional Formatting Paragraph Properties)</w:t>
        </w:r>
      </w:hyperlink>
      <w:r>
        <w:t xml:space="preserve"> </w:t>
      </w:r>
      <w:r>
        <w:fldChar w:fldCharType="begin"/>
      </w:r>
      <w:r>
        <w:instrText>PAGEREF section_bce82cb3cfbf48d7bcefcaa31f593889</w:instrText>
      </w:r>
      <w:r>
        <w:fldChar w:fldCharType="separate"/>
      </w:r>
      <w:r>
        <w:rPr>
          <w:noProof/>
        </w:rPr>
        <w:t>115</w:t>
      </w:r>
      <w:r>
        <w:fldChar w:fldCharType="end"/>
      </w:r>
    </w:p>
    <w:p w:rsidR="00E17828" w:rsidRDefault="00716732">
      <w:pPr>
        <w:pStyle w:val="indexentry0"/>
      </w:pPr>
      <w:hyperlink w:anchor="section_69a2726dcd9b444e87ca9c5f078eb634">
        <w:r>
          <w:rPr>
            <w:rStyle w:val="Hyperlink"/>
          </w:rPr>
          <w:t>pPr (Text Paragraph Properties)</w:t>
        </w:r>
      </w:hyperlink>
      <w:r>
        <w:t xml:space="preserve"> </w:t>
      </w:r>
      <w:r>
        <w:fldChar w:fldCharType="begin"/>
      </w:r>
      <w:r>
        <w:instrText>PAGEREF section_69a2726dcd9b444e87ca9c5f078eb634</w:instrText>
      </w:r>
      <w:r>
        <w:fldChar w:fldCharType="separate"/>
      </w:r>
      <w:r>
        <w:rPr>
          <w:noProof/>
        </w:rPr>
        <w:t>544</w:t>
      </w:r>
      <w:r>
        <w:fldChar w:fldCharType="end"/>
      </w:r>
    </w:p>
    <w:p w:rsidR="00E17828" w:rsidRDefault="00716732">
      <w:pPr>
        <w:pStyle w:val="indexentry0"/>
      </w:pPr>
      <w:hyperlink w:anchor="section_2fb9d608a18147169ecac8a831313104">
        <w:r>
          <w:rPr>
            <w:rStyle w:val="Hyperlink"/>
          </w:rPr>
          <w:t>pPrChange (Revision Information for Paragraph Properties)</w:t>
        </w:r>
      </w:hyperlink>
      <w:r>
        <w:t xml:space="preserve"> </w:t>
      </w:r>
      <w:r>
        <w:fldChar w:fldCharType="begin"/>
      </w:r>
      <w:r>
        <w:instrText>PAGEREF section_2fb9d608a18147</w:instrText>
      </w:r>
      <w:r>
        <w:instrText>169ecac8a831313104</w:instrText>
      </w:r>
      <w:r>
        <w:fldChar w:fldCharType="separate"/>
      </w:r>
      <w:r>
        <w:rPr>
          <w:noProof/>
        </w:rPr>
        <w:t>141</w:t>
      </w:r>
      <w:r>
        <w:fldChar w:fldCharType="end"/>
      </w:r>
    </w:p>
    <w:p w:rsidR="00E17828" w:rsidRDefault="00716732">
      <w:pPr>
        <w:pStyle w:val="indexentry0"/>
      </w:pPr>
      <w:hyperlink w:anchor="section_f8ef9c504cc147e19619e429696eb510">
        <w:r>
          <w:rPr>
            <w:rStyle w:val="Hyperlink"/>
          </w:rPr>
          <w:t>Precision</w:t>
        </w:r>
      </w:hyperlink>
      <w:r>
        <w:t xml:space="preserve"> </w:t>
      </w:r>
      <w:r>
        <w:fldChar w:fldCharType="begin"/>
      </w:r>
      <w:r>
        <w:instrText>PAGEREF section_f8ef9c504cc147e19619e429696eb510</w:instrText>
      </w:r>
      <w:r>
        <w:fldChar w:fldCharType="separate"/>
      </w:r>
      <w:r>
        <w:rPr>
          <w:noProof/>
        </w:rPr>
        <w:t>425</w:t>
      </w:r>
      <w:r>
        <w:fldChar w:fldCharType="end"/>
      </w:r>
    </w:p>
    <w:p w:rsidR="00E17828" w:rsidRDefault="00716732">
      <w:pPr>
        <w:pStyle w:val="indexentry0"/>
      </w:pPr>
      <w:hyperlink w:anchor="section_26cf31b0c21b44da8a39158c5bb5eb91">
        <w:r>
          <w:rPr>
            <w:rStyle w:val="Hyperlink"/>
          </w:rPr>
          <w:t>present (Presenter Slide Show Mode)</w:t>
        </w:r>
      </w:hyperlink>
      <w:r>
        <w:t xml:space="preserve"> </w:t>
      </w:r>
      <w:r>
        <w:fldChar w:fldCharType="begin"/>
      </w:r>
      <w:r>
        <w:instrText>PAGEREF se</w:instrText>
      </w:r>
      <w:r>
        <w:instrText>ction_26cf31b0c21b44da8a39158c5bb5eb91</w:instrText>
      </w:r>
      <w:r>
        <w:fldChar w:fldCharType="separate"/>
      </w:r>
      <w:r>
        <w:rPr>
          <w:noProof/>
        </w:rPr>
        <w:t>489</w:t>
      </w:r>
      <w:r>
        <w:fldChar w:fldCharType="end"/>
      </w:r>
    </w:p>
    <w:p w:rsidR="00E17828" w:rsidRDefault="00716732">
      <w:pPr>
        <w:pStyle w:val="indexentry0"/>
      </w:pPr>
      <w:hyperlink w:anchor="section_76016a6d35f947cc8fc38d47ba713bbb">
        <w:r>
          <w:rPr>
            <w:rStyle w:val="Hyperlink"/>
          </w:rPr>
          <w:t>presentation (Presentation)</w:t>
        </w:r>
      </w:hyperlink>
      <w:r>
        <w:t xml:space="preserve"> </w:t>
      </w:r>
      <w:r>
        <w:fldChar w:fldCharType="begin"/>
      </w:r>
      <w:r>
        <w:instrText>PAGEREF section_76016a6d35f947cc8fc38d47ba713bbb</w:instrText>
      </w:r>
      <w:r>
        <w:fldChar w:fldCharType="separate"/>
      </w:r>
      <w:r>
        <w:rPr>
          <w:noProof/>
        </w:rPr>
        <w:t>490</w:t>
      </w:r>
      <w:r>
        <w:fldChar w:fldCharType="end"/>
      </w:r>
    </w:p>
    <w:p w:rsidR="00E17828" w:rsidRDefault="00716732">
      <w:pPr>
        <w:pStyle w:val="indexentry0"/>
      </w:pPr>
      <w:hyperlink w:anchor="section_03a7a978fd8f432b9a746aaf6ca76139">
        <w:r>
          <w:rPr>
            <w:rStyle w:val="Hyperlink"/>
          </w:rPr>
          <w:t>Presentati</w:t>
        </w:r>
        <w:r>
          <w:rPr>
            <w:rStyle w:val="Hyperlink"/>
          </w:rPr>
          <w:t>on Part</w:t>
        </w:r>
      </w:hyperlink>
      <w:r>
        <w:t xml:space="preserve"> </w:t>
      </w:r>
      <w:r>
        <w:fldChar w:fldCharType="begin"/>
      </w:r>
      <w:r>
        <w:instrText>PAGEREF section_03a7a978fd8f432b9a746aaf6ca76139</w:instrText>
      </w:r>
      <w:r>
        <w:fldChar w:fldCharType="separate"/>
      </w:r>
      <w:r>
        <w:rPr>
          <w:noProof/>
        </w:rPr>
        <w:t>52</w:t>
      </w:r>
      <w:r>
        <w:fldChar w:fldCharType="end"/>
      </w:r>
    </w:p>
    <w:p w:rsidR="00E17828" w:rsidRDefault="00716732">
      <w:pPr>
        <w:pStyle w:val="indexentry0"/>
      </w:pPr>
      <w:hyperlink w:anchor="section_d7995b62cb8e4c33a2711424e05f0d69">
        <w:r>
          <w:rPr>
            <w:rStyle w:val="Hyperlink"/>
          </w:rPr>
          <w:t>Presentation Properties Part</w:t>
        </w:r>
      </w:hyperlink>
      <w:r>
        <w:t xml:space="preserve"> </w:t>
      </w:r>
      <w:r>
        <w:fldChar w:fldCharType="begin"/>
      </w:r>
      <w:r>
        <w:instrText>PAGEREF section_d7995b62cb8e4c33a2711424e05f0d69</w:instrText>
      </w:r>
      <w:r>
        <w:fldChar w:fldCharType="separate"/>
      </w:r>
      <w:r>
        <w:rPr>
          <w:noProof/>
        </w:rPr>
        <w:t>53</w:t>
      </w:r>
      <w:r>
        <w:fldChar w:fldCharType="end"/>
      </w:r>
    </w:p>
    <w:p w:rsidR="00E17828" w:rsidRDefault="00716732">
      <w:pPr>
        <w:pStyle w:val="indexentry0"/>
      </w:pPr>
      <w:hyperlink w:anchor="section_cfcdb4dc4b9d4b27874a4a7c027c670a">
        <w:r>
          <w:rPr>
            <w:rStyle w:val="Hyperlink"/>
          </w:rPr>
          <w:t>PresentationML</w:t>
        </w:r>
      </w:hyperlink>
      <w:r>
        <w:t xml:space="preserve"> </w:t>
      </w:r>
      <w:r>
        <w:fldChar w:fldCharType="begin"/>
      </w:r>
      <w:r>
        <w:instrText>PAGEREF section_cfcdb4dc4b9d4b27874a4a7c027c670a</w:instrText>
      </w:r>
      <w:r>
        <w:fldChar w:fldCharType="separate"/>
      </w:r>
      <w:r>
        <w:rPr>
          <w:noProof/>
        </w:rPr>
        <w:t>46</w:t>
      </w:r>
      <w:r>
        <w:fldChar w:fldCharType="end"/>
      </w:r>
    </w:p>
    <w:p w:rsidR="00E17828" w:rsidRDefault="00716732">
      <w:pPr>
        <w:pStyle w:val="indexentry0"/>
      </w:pPr>
      <w:hyperlink w:anchor="section_e03f7edc179c401788692a9930c37c68">
        <w:r>
          <w:rPr>
            <w:rStyle w:val="Hyperlink"/>
          </w:rPr>
          <w:t>preSp (Pre-Equation Spacing)</w:t>
        </w:r>
      </w:hyperlink>
      <w:r>
        <w:t xml:space="preserve"> </w:t>
      </w:r>
      <w:r>
        <w:fldChar w:fldCharType="begin"/>
      </w:r>
      <w:r>
        <w:instrText>PAGEREF section_e03f7edc179c401788</w:instrText>
      </w:r>
      <w:r>
        <w:instrText>692a9930c37c68</w:instrText>
      </w:r>
      <w:r>
        <w:fldChar w:fldCharType="separate"/>
      </w:r>
      <w:r>
        <w:rPr>
          <w:noProof/>
        </w:rPr>
        <w:t>778</w:t>
      </w:r>
      <w:r>
        <w:fldChar w:fldCharType="end"/>
      </w:r>
    </w:p>
    <w:p w:rsidR="00E17828" w:rsidRDefault="00716732">
      <w:pPr>
        <w:pStyle w:val="indexentry0"/>
      </w:pPr>
      <w:hyperlink w:anchor="section_0967697d21fe49b1b2670c31d59f746f">
        <w:r>
          <w:rPr>
            <w:rStyle w:val="Hyperlink"/>
          </w:rPr>
          <w:t>prevCondLst (Previous Conditions List)</w:t>
        </w:r>
      </w:hyperlink>
      <w:r>
        <w:t xml:space="preserve"> </w:t>
      </w:r>
      <w:r>
        <w:fldChar w:fldCharType="begin"/>
      </w:r>
      <w:r>
        <w:instrText>PAGEREF section_0967697d21fe49b1b2670c31d59f746f</w:instrText>
      </w:r>
      <w:r>
        <w:fldChar w:fldCharType="separate"/>
      </w:r>
      <w:r>
        <w:rPr>
          <w:noProof/>
        </w:rPr>
        <w:t>516</w:t>
      </w:r>
      <w:r>
        <w:fldChar w:fldCharType="end"/>
      </w:r>
    </w:p>
    <w:p w:rsidR="00E17828" w:rsidRDefault="00716732">
      <w:pPr>
        <w:pStyle w:val="indexentry0"/>
      </w:pPr>
      <w:hyperlink w:anchor="section_747c443e62ed44d1bf805f8c4dbf4619">
        <w:r>
          <w:rPr>
            <w:rStyle w:val="Hyperlink"/>
          </w:rPr>
          <w:t>pRg (Paragraph Text Ran</w:t>
        </w:r>
        <w:r>
          <w:rPr>
            <w:rStyle w:val="Hyperlink"/>
          </w:rPr>
          <w:t>ge)</w:t>
        </w:r>
      </w:hyperlink>
      <w:r>
        <w:t xml:space="preserve"> </w:t>
      </w:r>
      <w:r>
        <w:fldChar w:fldCharType="begin"/>
      </w:r>
      <w:r>
        <w:instrText>PAGEREF section_747c443e62ed44d1bf805f8c4dbf4619</w:instrText>
      </w:r>
      <w:r>
        <w:fldChar w:fldCharType="separate"/>
      </w:r>
      <w:r>
        <w:rPr>
          <w:noProof/>
        </w:rPr>
        <w:t>516</w:t>
      </w:r>
      <w:r>
        <w:fldChar w:fldCharType="end"/>
      </w:r>
    </w:p>
    <w:p w:rsidR="00E17828" w:rsidRDefault="00716732">
      <w:pPr>
        <w:pStyle w:val="indexentry0"/>
      </w:pPr>
      <w:hyperlink w:anchor="section_49ca492eef514375b6827ea2e4411613">
        <w:r>
          <w:rPr>
            <w:rStyle w:val="Hyperlink"/>
          </w:rPr>
          <w:t>PRICE</w:t>
        </w:r>
      </w:hyperlink>
      <w:r>
        <w:t xml:space="preserve"> </w:t>
      </w:r>
      <w:r>
        <w:fldChar w:fldCharType="begin"/>
      </w:r>
      <w:r>
        <w:instrText>PAGEREF section_49ca492eef514375b6827ea2e4411613</w:instrText>
      </w:r>
      <w:r>
        <w:fldChar w:fldCharType="separate"/>
      </w:r>
      <w:r>
        <w:rPr>
          <w:noProof/>
        </w:rPr>
        <w:t>465</w:t>
      </w:r>
      <w:r>
        <w:fldChar w:fldCharType="end"/>
      </w:r>
    </w:p>
    <w:p w:rsidR="00E17828" w:rsidRDefault="00716732">
      <w:pPr>
        <w:pStyle w:val="indexentry0"/>
      </w:pPr>
      <w:hyperlink w:anchor="section_4d1b3edc918042bdb2d47f93a6e76b85">
        <w:r>
          <w:rPr>
            <w:rStyle w:val="Hyperlink"/>
          </w:rPr>
          <w:t>PRICEDISC</w:t>
        </w:r>
      </w:hyperlink>
      <w:r>
        <w:t xml:space="preserve"> </w:t>
      </w:r>
      <w:r>
        <w:fldChar w:fldCharType="begin"/>
      </w:r>
      <w:r>
        <w:instrText>PAGE</w:instrText>
      </w:r>
      <w:r>
        <w:instrText>REF section_4d1b3edc918042bdb2d47f93a6e76b85</w:instrText>
      </w:r>
      <w:r>
        <w:fldChar w:fldCharType="separate"/>
      </w:r>
      <w:r>
        <w:rPr>
          <w:noProof/>
        </w:rPr>
        <w:t>465</w:t>
      </w:r>
      <w:r>
        <w:fldChar w:fldCharType="end"/>
      </w:r>
    </w:p>
    <w:p w:rsidR="00E17828" w:rsidRDefault="00716732">
      <w:pPr>
        <w:pStyle w:val="indexentry0"/>
      </w:pPr>
      <w:hyperlink w:anchor="section_e8b52b435047418181cf1efa92921f75">
        <w:r>
          <w:rPr>
            <w:rStyle w:val="Hyperlink"/>
          </w:rPr>
          <w:t>PRICEMAT</w:t>
        </w:r>
      </w:hyperlink>
      <w:r>
        <w:t xml:space="preserve"> </w:t>
      </w:r>
      <w:r>
        <w:fldChar w:fldCharType="begin"/>
      </w:r>
      <w:r>
        <w:instrText>PAGEREF section_e8b52b435047418181cf1efa92921f75</w:instrText>
      </w:r>
      <w:r>
        <w:fldChar w:fldCharType="separate"/>
      </w:r>
      <w:r>
        <w:rPr>
          <w:noProof/>
        </w:rPr>
        <w:t>466</w:t>
      </w:r>
      <w:r>
        <w:fldChar w:fldCharType="end"/>
      </w:r>
    </w:p>
    <w:p w:rsidR="00E17828" w:rsidRDefault="00716732">
      <w:pPr>
        <w:pStyle w:val="indexentry0"/>
      </w:pPr>
      <w:hyperlink w:anchor="section_703b740d15df4c53bde5701ca45a835e">
        <w:r>
          <w:rPr>
            <w:rStyle w:val="Hyperlink"/>
          </w:rPr>
          <w:t>PRINT</w:t>
        </w:r>
      </w:hyperlink>
      <w:r>
        <w:t xml:space="preserve"> </w:t>
      </w:r>
      <w:r>
        <w:fldChar w:fldCharType="begin"/>
      </w:r>
      <w:r>
        <w:instrText>PAGEREF section</w:instrText>
      </w:r>
      <w:r>
        <w:instrText>_703b740d15df4c53bde5701ca45a835e</w:instrText>
      </w:r>
      <w:r>
        <w:fldChar w:fldCharType="separate"/>
      </w:r>
      <w:r>
        <w:rPr>
          <w:noProof/>
        </w:rPr>
        <w:t>231</w:t>
      </w:r>
      <w:r>
        <w:fldChar w:fldCharType="end"/>
      </w:r>
    </w:p>
    <w:p w:rsidR="00E17828" w:rsidRDefault="00716732">
      <w:pPr>
        <w:pStyle w:val="indexentry0"/>
      </w:pPr>
      <w:hyperlink w:anchor="section_b2f56d76def048cd852855fa8a168839">
        <w:r>
          <w:rPr>
            <w:rStyle w:val="Hyperlink"/>
          </w:rPr>
          <w:t>PRINTDATE</w:t>
        </w:r>
      </w:hyperlink>
      <w:r>
        <w:t xml:space="preserve"> </w:t>
      </w:r>
      <w:r>
        <w:fldChar w:fldCharType="begin"/>
      </w:r>
      <w:r>
        <w:instrText>PAGEREF section_b2f56d76def048cd852855fa8a168839</w:instrText>
      </w:r>
      <w:r>
        <w:fldChar w:fldCharType="separate"/>
      </w:r>
      <w:r>
        <w:rPr>
          <w:noProof/>
        </w:rPr>
        <w:t>232</w:t>
      </w:r>
      <w:r>
        <w:fldChar w:fldCharType="end"/>
      </w:r>
    </w:p>
    <w:p w:rsidR="00E17828" w:rsidRDefault="00716732">
      <w:pPr>
        <w:pStyle w:val="indexentry0"/>
      </w:pPr>
      <w:hyperlink w:anchor="section_50cdbbde1e6643b9affd59c1748d51ab">
        <w:r>
          <w:rPr>
            <w:rStyle w:val="Hyperlink"/>
          </w:rPr>
          <w:t>Printer Settings Part</w:t>
        </w:r>
      </w:hyperlink>
      <w:r>
        <w:t xml:space="preserve"> </w:t>
      </w:r>
      <w:r>
        <w:fldChar w:fldCharType="begin"/>
      </w:r>
      <w:r>
        <w:instrText>PAGEREF section_50cdbbde1e6643b9affd59c1748d51ab</w:instrText>
      </w:r>
      <w:r>
        <w:fldChar w:fldCharType="separate"/>
      </w:r>
      <w:r>
        <w:rPr>
          <w:noProof/>
        </w:rPr>
        <w:t>57</w:t>
      </w:r>
      <w:r>
        <w:fldChar w:fldCharType="end"/>
      </w:r>
    </w:p>
    <w:p w:rsidR="00E17828" w:rsidRDefault="00716732">
      <w:pPr>
        <w:pStyle w:val="indexentry0"/>
      </w:pPr>
      <w:hyperlink w:anchor="section_ff9e63289e354396965150cd7cfdfdcb">
        <w:r>
          <w:rPr>
            <w:rStyle w:val="Hyperlink"/>
          </w:rPr>
          <w:t>printerSettings (Reference to Printer Settings Data)</w:t>
        </w:r>
      </w:hyperlink>
      <w:r>
        <w:t xml:space="preserve"> </w:t>
      </w:r>
      <w:r>
        <w:fldChar w:fldCharType="begin"/>
      </w:r>
      <w:r>
        <w:instrText>PAGEREF section_ff9e63289e354396965150cd7cfdfdcb</w:instrText>
      </w:r>
      <w:r>
        <w:fldChar w:fldCharType="separate"/>
      </w:r>
      <w:r>
        <w:rPr>
          <w:noProof/>
        </w:rPr>
        <w:t>101</w:t>
      </w:r>
      <w:r>
        <w:fldChar w:fldCharType="end"/>
      </w:r>
    </w:p>
    <w:p w:rsidR="00E17828" w:rsidRDefault="00716732">
      <w:pPr>
        <w:pStyle w:val="indexentry0"/>
      </w:pPr>
      <w:hyperlink w:anchor="section_cc6394b2969c48868ed4518135d19c7f">
        <w:r>
          <w:rPr>
            <w:rStyle w:val="Hyperlink"/>
          </w:rPr>
          <w:t>printFractionalCharacterWidth (Print Fractional Character Widths)</w:t>
        </w:r>
      </w:hyperlink>
      <w:r>
        <w:t xml:space="preserve"> </w:t>
      </w:r>
      <w:r>
        <w:fldChar w:fldCharType="begin"/>
      </w:r>
      <w:r>
        <w:instrText>PAGEREF section_cc6394b2969c48868ed4518135d19c7f</w:instrText>
      </w:r>
      <w:r>
        <w:fldChar w:fldCharType="separate"/>
      </w:r>
      <w:r>
        <w:rPr>
          <w:noProof/>
        </w:rPr>
        <w:t>159</w:t>
      </w:r>
      <w:r>
        <w:fldChar w:fldCharType="end"/>
      </w:r>
    </w:p>
    <w:p w:rsidR="00E17828" w:rsidRDefault="00716732">
      <w:pPr>
        <w:pStyle w:val="indexentry0"/>
      </w:pPr>
      <w:hyperlink w:anchor="section_01f5e4f2f4b247f8894fa867f7d4a533">
        <w:r>
          <w:rPr>
            <w:rStyle w:val="Hyperlink"/>
          </w:rPr>
          <w:t>printPostScriptOverText (Print PostScript Codes Wi</w:t>
        </w:r>
        <w:r>
          <w:rPr>
            <w:rStyle w:val="Hyperlink"/>
          </w:rPr>
          <w:t>th Document Text)</w:t>
        </w:r>
      </w:hyperlink>
      <w:r>
        <w:t xml:space="preserve"> </w:t>
      </w:r>
      <w:r>
        <w:fldChar w:fldCharType="begin"/>
      </w:r>
      <w:r>
        <w:instrText>PAGEREF section_01f5e4f2f4b247f8894fa867f7d4a533</w:instrText>
      </w:r>
      <w:r>
        <w:fldChar w:fldCharType="separate"/>
      </w:r>
      <w:r>
        <w:rPr>
          <w:noProof/>
        </w:rPr>
        <w:t>159</w:t>
      </w:r>
      <w:r>
        <w:fldChar w:fldCharType="end"/>
      </w:r>
    </w:p>
    <w:p w:rsidR="00E17828" w:rsidRDefault="00716732">
      <w:pPr>
        <w:pStyle w:val="indexentry0"/>
      </w:pPr>
      <w:hyperlink w:anchor="section_48c84e24868149eeb147b7d7ffb3c024">
        <w:r>
          <w:rPr>
            <w:rStyle w:val="Hyperlink"/>
          </w:rPr>
          <w:t>printSettings (Print Settings)</w:t>
        </w:r>
      </w:hyperlink>
      <w:r>
        <w:t xml:space="preserve"> </w:t>
      </w:r>
      <w:r>
        <w:fldChar w:fldCharType="begin"/>
      </w:r>
      <w:r>
        <w:instrText>PAGEREF section_48c84e24868149eeb147b7d7ffb3c024</w:instrText>
      </w:r>
      <w:r>
        <w:fldChar w:fldCharType="separate"/>
      </w:r>
      <w:r>
        <w:rPr>
          <w:noProof/>
        </w:rPr>
        <w:t>677</w:t>
      </w:r>
      <w:r>
        <w:fldChar w:fldCharType="end"/>
      </w:r>
    </w:p>
    <w:p w:rsidR="00E17828" w:rsidRDefault="00716732">
      <w:pPr>
        <w:pStyle w:val="indexentry0"/>
      </w:pPr>
      <w:hyperlink w:anchor="section_c91171359ce347b1be0773030b7461e6">
        <w:r>
          <w:rPr>
            <w:rStyle w:val="Hyperlink"/>
          </w:rPr>
          <w:t>PROB</w:t>
        </w:r>
      </w:hyperlink>
      <w:r>
        <w:t xml:space="preserve"> </w:t>
      </w:r>
      <w:r>
        <w:fldChar w:fldCharType="begin"/>
      </w:r>
      <w:r>
        <w:instrText>PAGEREF section_c91171359ce347b1be0773030b7461e6</w:instrText>
      </w:r>
      <w:r>
        <w:fldChar w:fldCharType="separate"/>
      </w:r>
      <w:r>
        <w:rPr>
          <w:noProof/>
        </w:rPr>
        <w:t>466</w:t>
      </w:r>
      <w:r>
        <w:fldChar w:fldCharType="end"/>
      </w:r>
    </w:p>
    <w:p w:rsidR="00E17828" w:rsidRDefault="00716732">
      <w:pPr>
        <w:pStyle w:val="indexentry0"/>
      </w:pPr>
      <w:hyperlink w:anchor="section_bedde04b636f4cf78474fa749336dd68">
        <w:r>
          <w:rPr>
            <w:rStyle w:val="Hyperlink"/>
          </w:rPr>
          <w:t>PRODUCT</w:t>
        </w:r>
      </w:hyperlink>
      <w:r>
        <w:t xml:space="preserve"> </w:t>
      </w:r>
      <w:r>
        <w:fldChar w:fldCharType="begin"/>
      </w:r>
      <w:r>
        <w:instrText>PAGEREF section_bedde04b636f4cf78474fa749336dd68</w:instrText>
      </w:r>
      <w:r>
        <w:fldChar w:fldCharType="separate"/>
      </w:r>
      <w:r>
        <w:rPr>
          <w:noProof/>
        </w:rPr>
        <w:t>467</w:t>
      </w:r>
      <w:r>
        <w:fldChar w:fldCharType="end"/>
      </w:r>
    </w:p>
    <w:p w:rsidR="00E17828" w:rsidRDefault="00716732">
      <w:pPr>
        <w:pStyle w:val="indexentry0"/>
      </w:pPr>
      <w:hyperlink w:anchor="section_a056a96b5a8d402197398b5a83411baf">
        <w:r>
          <w:rPr>
            <w:rStyle w:val="Hyperlink"/>
          </w:rPr>
          <w:t>progress (Progress)</w:t>
        </w:r>
      </w:hyperlink>
      <w:r>
        <w:t xml:space="preserve"> </w:t>
      </w:r>
      <w:r>
        <w:fldChar w:fldCharType="begin"/>
      </w:r>
      <w:r>
        <w:instrText>PAGEREF section_a056a96b5a8d402197398b5a83411baf</w:instrText>
      </w:r>
      <w:r>
        <w:fldChar w:fldCharType="separate"/>
      </w:r>
      <w:r>
        <w:rPr>
          <w:noProof/>
        </w:rPr>
        <w:t>516</w:t>
      </w:r>
      <w:r>
        <w:fldChar w:fldCharType="end"/>
      </w:r>
    </w:p>
    <w:p w:rsidR="00E17828" w:rsidRDefault="00716732">
      <w:pPr>
        <w:pStyle w:val="indexentry0"/>
      </w:pPr>
      <w:hyperlink w:anchor="section_f33c8538d3314dc887bba5de8263c4ca">
        <w:r>
          <w:rPr>
            <w:rStyle w:val="Hyperlink"/>
          </w:rPr>
          <w:t>proofErr (Proofing Error Anchor)</w:t>
        </w:r>
      </w:hyperlink>
      <w:r>
        <w:t xml:space="preserve"> </w:t>
      </w:r>
      <w:r>
        <w:fldChar w:fldCharType="begin"/>
      </w:r>
      <w:r>
        <w:instrText>PAGEREF section_f33c8538d3314dc887bba5</w:instrText>
      </w:r>
      <w:r>
        <w:instrText>de8263c4ca</w:instrText>
      </w:r>
      <w:r>
        <w:fldChar w:fldCharType="separate"/>
      </w:r>
      <w:r>
        <w:rPr>
          <w:noProof/>
        </w:rPr>
        <w:t>143</w:t>
      </w:r>
      <w:r>
        <w:fldChar w:fldCharType="end"/>
      </w:r>
    </w:p>
    <w:p w:rsidR="00E17828" w:rsidRDefault="00716732">
      <w:pPr>
        <w:pStyle w:val="indexentry0"/>
      </w:pPr>
      <w:hyperlink w:anchor="section_5d231fe7491a4d0e9cf9329ba133b0d5">
        <w:r>
          <w:rPr>
            <w:rStyle w:val="Hyperlink"/>
          </w:rPr>
          <w:t>property (Custom File Property)</w:t>
        </w:r>
      </w:hyperlink>
      <w:r>
        <w:t xml:space="preserve"> </w:t>
      </w:r>
      <w:r>
        <w:fldChar w:fldCharType="begin"/>
      </w:r>
      <w:r>
        <w:instrText>PAGEREF section_5d231fe7491a4d0e9cf9329ba133b0d5</w:instrText>
      </w:r>
      <w:r>
        <w:fldChar w:fldCharType="separate"/>
      </w:r>
      <w:r>
        <w:rPr>
          <w:noProof/>
        </w:rPr>
        <w:t>786</w:t>
      </w:r>
      <w:r>
        <w:fldChar w:fldCharType="end"/>
      </w:r>
    </w:p>
    <w:p w:rsidR="00E17828" w:rsidRDefault="00716732">
      <w:pPr>
        <w:pStyle w:val="indexentry0"/>
      </w:pPr>
      <w:hyperlink w:anchor="section_e3f00a0417c94d36b526e6a6a2206bed">
        <w:r>
          <w:rPr>
            <w:rStyle w:val="Hyperlink"/>
          </w:rPr>
          <w:t>protectedRange (Protected Range)</w:t>
        </w:r>
      </w:hyperlink>
      <w:r>
        <w:t xml:space="preserve"> </w:t>
      </w:r>
      <w:r>
        <w:fldChar w:fldCharType="begin"/>
      </w:r>
      <w:r>
        <w:instrText>PAGEREF section_e3f00a0417c94d36b526e6a6a2206bed</w:instrText>
      </w:r>
      <w:r>
        <w:fldChar w:fldCharType="separate"/>
      </w:r>
      <w:r>
        <w:rPr>
          <w:noProof/>
        </w:rPr>
        <w:t>290</w:t>
      </w:r>
      <w:r>
        <w:fldChar w:fldCharType="end"/>
      </w:r>
    </w:p>
    <w:p w:rsidR="00E17828" w:rsidRDefault="00716732">
      <w:pPr>
        <w:pStyle w:val="indexentry0"/>
      </w:pPr>
      <w:hyperlink w:anchor="section_e424667d20f244d395d80ea65bd6d3a1">
        <w:r>
          <w:rPr>
            <w:rStyle w:val="Hyperlink"/>
          </w:rPr>
          <w:t>protection (Protection Properties)</w:t>
        </w:r>
      </w:hyperlink>
      <w:r>
        <w:t xml:space="preserve"> </w:t>
      </w:r>
      <w:r>
        <w:fldChar w:fldCharType="begin"/>
      </w:r>
      <w:r>
        <w:instrText>PAGEREF section_e424667d20f244d395d80ea65bd6d3a1</w:instrText>
      </w:r>
      <w:r>
        <w:fldChar w:fldCharType="separate"/>
      </w:r>
      <w:r>
        <w:rPr>
          <w:noProof/>
        </w:rPr>
        <w:t>322</w:t>
      </w:r>
      <w:r>
        <w:fldChar w:fldCharType="end"/>
      </w:r>
    </w:p>
    <w:p w:rsidR="00E17828" w:rsidRDefault="00716732">
      <w:pPr>
        <w:pStyle w:val="indexentry0"/>
      </w:pPr>
      <w:hyperlink w:anchor="section_9b0b0460043b450da9efbaf72d839ce0">
        <w:r>
          <w:rPr>
            <w:rStyle w:val="Hyperlink"/>
          </w:rPr>
          <w:t>protection (Protection)</w:t>
        </w:r>
      </w:hyperlink>
      <w:r>
        <w:t xml:space="preserve"> </w:t>
      </w:r>
      <w:r>
        <w:fldChar w:fldCharType="begin"/>
      </w:r>
      <w:r>
        <w:instrText>PAGEREF section_9b0b0460043b450da9efbaf72d839ce0</w:instrText>
      </w:r>
      <w:r>
        <w:fldChar w:fldCharType="separate"/>
      </w:r>
      <w:r>
        <w:rPr>
          <w:noProof/>
        </w:rPr>
        <w:t>677</w:t>
      </w:r>
      <w:r>
        <w:fldChar w:fldCharType="end"/>
      </w:r>
    </w:p>
    <w:p w:rsidR="00E17828" w:rsidRDefault="00716732">
      <w:pPr>
        <w:pStyle w:val="indexentry0"/>
      </w:pPr>
      <w:hyperlink w:anchor="section_41d1718ea6af4f28b16e08785f6bea9b">
        <w:r>
          <w:rPr>
            <w:rStyle w:val="Hyperlink"/>
          </w:rPr>
          <w:t>proxy (Shape Reference)</w:t>
        </w:r>
      </w:hyperlink>
      <w:r>
        <w:t xml:space="preserve"> </w:t>
      </w:r>
      <w:r>
        <w:fldChar w:fldCharType="begin"/>
      </w:r>
      <w:r>
        <w:instrText>PAGEREF section_41d1718ea6af4f28b16e08785f6bea9b</w:instrText>
      </w:r>
      <w:r>
        <w:fldChar w:fldCharType="separate"/>
      </w:r>
      <w:r>
        <w:rPr>
          <w:noProof/>
        </w:rPr>
        <w:t>752</w:t>
      </w:r>
      <w:r>
        <w:fldChar w:fldCharType="end"/>
      </w:r>
    </w:p>
    <w:p w:rsidR="00E17828" w:rsidRDefault="00716732">
      <w:pPr>
        <w:pStyle w:val="indexentry0"/>
      </w:pPr>
      <w:hyperlink w:anchor="section_3c9c991192504f4eaee019a2744c85b9">
        <w:r>
          <w:rPr>
            <w:rStyle w:val="Hyperlink"/>
          </w:rPr>
          <w:t>prSet (Property Set)</w:t>
        </w:r>
      </w:hyperlink>
      <w:r>
        <w:t xml:space="preserve"> </w:t>
      </w:r>
      <w:r>
        <w:fldChar w:fldCharType="begin"/>
      </w:r>
      <w:r>
        <w:instrText>PAGEREF section_3c9c991192504f4eaee019a2744c85b9</w:instrText>
      </w:r>
      <w:r>
        <w:fldChar w:fldCharType="separate"/>
      </w:r>
      <w:r>
        <w:rPr>
          <w:noProof/>
        </w:rPr>
        <w:t>703</w:t>
      </w:r>
      <w:r>
        <w:fldChar w:fldCharType="end"/>
      </w:r>
    </w:p>
    <w:p w:rsidR="00E17828" w:rsidRDefault="00716732">
      <w:pPr>
        <w:pStyle w:val="indexentry0"/>
      </w:pPr>
      <w:hyperlink w:anchor="section_d80f250414864e81913d139ec38d3072">
        <w:r>
          <w:rPr>
            <w:rStyle w:val="Hyperlink"/>
          </w:rPr>
          <w:t>prstClr (Preset Color)</w:t>
        </w:r>
      </w:hyperlink>
      <w:r>
        <w:t xml:space="preserve"> </w:t>
      </w:r>
      <w:r>
        <w:fldChar w:fldCharType="begin"/>
      </w:r>
      <w:r>
        <w:instrText>PAGEREF section_d80f250414864e81913d139ec38d3072</w:instrText>
      </w:r>
      <w:r>
        <w:fldChar w:fldCharType="separate"/>
      </w:r>
      <w:r>
        <w:rPr>
          <w:noProof/>
        </w:rPr>
        <w:t>538</w:t>
      </w:r>
      <w:r>
        <w:fldChar w:fldCharType="end"/>
      </w:r>
    </w:p>
    <w:p w:rsidR="00E17828" w:rsidRDefault="00716732">
      <w:pPr>
        <w:pStyle w:val="indexentry0"/>
      </w:pPr>
      <w:hyperlink w:anchor="section_f6f32318a9dc44a8bfb9e8141af8e66a">
        <w:r>
          <w:rPr>
            <w:rStyle w:val="Hyperlink"/>
          </w:rPr>
          <w:t>pStyle (Paragraph Style's Associated Numbering Level)</w:t>
        </w:r>
      </w:hyperlink>
      <w:r>
        <w:t xml:space="preserve"> </w:t>
      </w:r>
      <w:r>
        <w:fldChar w:fldCharType="begin"/>
      </w:r>
      <w:r>
        <w:instrText>PAGEREF section_f6f32318a9dc44a8bfb9e8141af8e66a</w:instrText>
      </w:r>
      <w:r>
        <w:fldChar w:fldCharType="separate"/>
      </w:r>
      <w:r>
        <w:rPr>
          <w:noProof/>
        </w:rPr>
        <w:t>124</w:t>
      </w:r>
      <w:r>
        <w:fldChar w:fldCharType="end"/>
      </w:r>
    </w:p>
    <w:p w:rsidR="00E17828" w:rsidRDefault="00716732">
      <w:pPr>
        <w:pStyle w:val="indexentry0"/>
      </w:pPr>
      <w:hyperlink w:anchor="section_97646e22cf544928ae0a911ecb379c0b">
        <w:r>
          <w:rPr>
            <w:rStyle w:val="Hyperlink"/>
          </w:rPr>
          <w:t>pStyle (Referenced Paragraph Style)</w:t>
        </w:r>
      </w:hyperlink>
      <w:r>
        <w:t xml:space="preserve"> </w:t>
      </w:r>
      <w:r>
        <w:fldChar w:fldCharType="begin"/>
      </w:r>
      <w:r>
        <w:instrText>P</w:instrText>
      </w:r>
      <w:r>
        <w:instrText>AGEREF section_97646e22cf544928ae0a911ecb379c0b</w:instrText>
      </w:r>
      <w:r>
        <w:fldChar w:fldCharType="separate"/>
      </w:r>
      <w:r>
        <w:rPr>
          <w:noProof/>
        </w:rPr>
        <w:t>62</w:t>
      </w:r>
      <w:r>
        <w:fldChar w:fldCharType="end"/>
      </w:r>
    </w:p>
    <w:p w:rsidR="00E17828" w:rsidRDefault="00716732">
      <w:pPr>
        <w:pStyle w:val="indexentry0"/>
      </w:pPr>
      <w:hyperlink w:anchor="section_b34d6e43656f44ecbca7dad2a0dbd3b8">
        <w:r>
          <w:rPr>
            <w:rStyle w:val="Hyperlink"/>
          </w:rPr>
          <w:t>pt (Numeric Point)</w:t>
        </w:r>
      </w:hyperlink>
      <w:r>
        <w:t xml:space="preserve"> </w:t>
      </w:r>
      <w:r>
        <w:fldChar w:fldCharType="begin"/>
      </w:r>
      <w:r>
        <w:instrText>PAGEREF section_b34d6e43656f44ecbca7dad2a0dbd3b8</w:instrText>
      </w:r>
      <w:r>
        <w:fldChar w:fldCharType="separate"/>
      </w:r>
      <w:r>
        <w:rPr>
          <w:noProof/>
        </w:rPr>
        <w:t>677</w:t>
      </w:r>
      <w:r>
        <w:fldChar w:fldCharType="end"/>
      </w:r>
    </w:p>
    <w:p w:rsidR="00E17828" w:rsidRDefault="00716732">
      <w:pPr>
        <w:pStyle w:val="indexentry0"/>
      </w:pPr>
      <w:hyperlink w:anchor="section_2c69ef3fcbae4221904cd71145154c75">
        <w:r>
          <w:rPr>
            <w:rStyle w:val="Hyperlink"/>
          </w:rPr>
          <w:t>pt (Point)</w:t>
        </w:r>
      </w:hyperlink>
      <w:r>
        <w:t xml:space="preserve"> </w:t>
      </w:r>
      <w:r>
        <w:fldChar w:fldCharType="begin"/>
      </w:r>
      <w:r>
        <w:instrText>PAGEREF section_2c69ef3fcbae4221904cd71145154c75</w:instrText>
      </w:r>
      <w:r>
        <w:fldChar w:fldCharType="separate"/>
      </w:r>
      <w:r>
        <w:rPr>
          <w:noProof/>
        </w:rPr>
        <w:t>703</w:t>
      </w:r>
      <w:r>
        <w:fldChar w:fldCharType="end"/>
      </w:r>
    </w:p>
    <w:p w:rsidR="00E17828" w:rsidRDefault="00716732">
      <w:pPr>
        <w:pStyle w:val="indexentry0"/>
      </w:pPr>
      <w:hyperlink w:anchor="section_c592c49bdd8f4e6eac942afb80419463">
        <w:r>
          <w:rPr>
            <w:rStyle w:val="Hyperlink"/>
          </w:rPr>
          <w:t>pt (Shape Path Point)</w:t>
        </w:r>
      </w:hyperlink>
      <w:r>
        <w:t xml:space="preserve"> </w:t>
      </w:r>
      <w:r>
        <w:fldChar w:fldCharType="begin"/>
      </w:r>
      <w:r>
        <w:instrText>PAGEREF section_c592c49bdd8f4e6eac942afb80419463</w:instrText>
      </w:r>
      <w:r>
        <w:fldChar w:fldCharType="separate"/>
      </w:r>
      <w:r>
        <w:rPr>
          <w:noProof/>
        </w:rPr>
        <w:t>640</w:t>
      </w:r>
      <w:r>
        <w:fldChar w:fldCharType="end"/>
      </w:r>
    </w:p>
    <w:p w:rsidR="00E17828" w:rsidRDefault="00716732">
      <w:pPr>
        <w:pStyle w:val="indexentry0"/>
      </w:pPr>
      <w:hyperlink w:anchor="section_236e5a08fc6044edb21c9cedcb98624d">
        <w:r>
          <w:rPr>
            <w:rStyle w:val="Hyperlink"/>
          </w:rPr>
          <w:t>pt (String Point)</w:t>
        </w:r>
      </w:hyperlink>
      <w:r>
        <w:t xml:space="preserve"> </w:t>
      </w:r>
      <w:r>
        <w:fldChar w:fldCharType="begin"/>
      </w:r>
      <w:r>
        <w:instrText>PAGEREF section_236e5a08fc6044edb21c9cedcb98624d</w:instrText>
      </w:r>
      <w:r>
        <w:fldChar w:fldCharType="separate"/>
      </w:r>
      <w:r>
        <w:rPr>
          <w:noProof/>
        </w:rPr>
        <w:t>677</w:t>
      </w:r>
      <w:r>
        <w:fldChar w:fldCharType="end"/>
      </w:r>
    </w:p>
    <w:p w:rsidR="00E17828" w:rsidRDefault="00716732">
      <w:pPr>
        <w:pStyle w:val="indexentry0"/>
      </w:pPr>
      <w:hyperlink w:anchor="section_5c6b4b51756d4c7f966b137acd8426b7">
        <w:r>
          <w:rPr>
            <w:rStyle w:val="Hyperlink"/>
          </w:rPr>
          <w:t>ptCount (Point Count)</w:t>
        </w:r>
      </w:hyperlink>
      <w:r>
        <w:t xml:space="preserve"> </w:t>
      </w:r>
      <w:r>
        <w:fldChar w:fldCharType="begin"/>
      </w:r>
      <w:r>
        <w:instrText>PAGEREF section_5c6b4b51756d4c7f966b137acd8426b7</w:instrText>
      </w:r>
      <w:r>
        <w:fldChar w:fldCharType="separate"/>
      </w:r>
      <w:r>
        <w:rPr>
          <w:noProof/>
        </w:rPr>
        <w:t>678</w:t>
      </w:r>
      <w:r>
        <w:fldChar w:fldCharType="end"/>
      </w:r>
    </w:p>
    <w:p w:rsidR="00E17828" w:rsidRDefault="00716732">
      <w:pPr>
        <w:pStyle w:val="indexentry0"/>
      </w:pPr>
      <w:hyperlink w:anchor="section_79f1da50f0324743aae9712a33b925b7">
        <w:r>
          <w:rPr>
            <w:rStyle w:val="Hyperlink"/>
          </w:rPr>
          <w:t>PublishDate (Document Publish Date)</w:t>
        </w:r>
      </w:hyperlink>
      <w:r>
        <w:t xml:space="preserve"> </w:t>
      </w:r>
      <w:r>
        <w:fldChar w:fldCharType="begin"/>
      </w:r>
      <w:r>
        <w:instrText>PAGEREF section_79f1da50f0324743aae9712a33b925b7</w:instrText>
      </w:r>
      <w:r>
        <w:fldChar w:fldCharType="separate"/>
      </w:r>
      <w:r>
        <w:rPr>
          <w:noProof/>
        </w:rPr>
        <w:t>961</w:t>
      </w:r>
      <w:r>
        <w:fldChar w:fldCharType="end"/>
      </w:r>
    </w:p>
    <w:p w:rsidR="00E17828" w:rsidRDefault="00716732">
      <w:pPr>
        <w:pStyle w:val="indexentry0"/>
      </w:pPr>
      <w:hyperlink w:anchor="section_ad31fe9123044a44b5a08cf8d880e2c5">
        <w:r>
          <w:rPr>
            <w:rStyle w:val="Hyperlink"/>
          </w:rPr>
          <w:t>PV</w:t>
        </w:r>
      </w:hyperlink>
      <w:r>
        <w:t xml:space="preserve"> </w:t>
      </w:r>
      <w:r>
        <w:fldChar w:fldCharType="begin"/>
      </w:r>
      <w:r>
        <w:instrText>PAGEREF section_ad31fe9123044a44b5a08cf8d880e2c5</w:instrText>
      </w:r>
      <w:r>
        <w:fldChar w:fldCharType="separate"/>
      </w:r>
      <w:r>
        <w:rPr>
          <w:noProof/>
        </w:rPr>
        <w:t>467</w:t>
      </w:r>
      <w:r>
        <w:fldChar w:fldCharType="end"/>
      </w:r>
    </w:p>
    <w:p w:rsidR="00E17828" w:rsidRDefault="00E17828">
      <w:pPr>
        <w:spacing w:before="0" w:after="0"/>
        <w:rPr>
          <w:sz w:val="16"/>
        </w:rPr>
      </w:pPr>
    </w:p>
    <w:p w:rsidR="00E17828" w:rsidRDefault="00716732">
      <w:pPr>
        <w:pStyle w:val="indexheader"/>
      </w:pPr>
      <w:r>
        <w:t>Q</w:t>
      </w:r>
    </w:p>
    <w:p w:rsidR="00E17828" w:rsidRDefault="00E17828">
      <w:pPr>
        <w:spacing w:before="0" w:after="0"/>
        <w:rPr>
          <w:sz w:val="16"/>
        </w:rPr>
      </w:pPr>
    </w:p>
    <w:p w:rsidR="00E17828" w:rsidRDefault="00716732">
      <w:pPr>
        <w:pStyle w:val="indexentry0"/>
      </w:pPr>
      <w:hyperlink w:anchor="section_d055901a34304eea8dcecb40550e78f4">
        <w:r>
          <w:rPr>
            <w:rStyle w:val="Hyperlink"/>
          </w:rPr>
          <w:t>qFormat (Primary Style)</w:t>
        </w:r>
      </w:hyperlink>
      <w:r>
        <w:t xml:space="preserve"> </w:t>
      </w:r>
      <w:r>
        <w:fldChar w:fldCharType="begin"/>
      </w:r>
      <w:r>
        <w:instrText>PAGEREF section_d055901a34304eea8dcecb40550e78f4</w:instrText>
      </w:r>
      <w:r>
        <w:fldChar w:fldCharType="separate"/>
      </w:r>
      <w:r>
        <w:rPr>
          <w:noProof/>
        </w:rPr>
        <w:t>114</w:t>
      </w:r>
      <w:r>
        <w:fldChar w:fldCharType="end"/>
      </w:r>
    </w:p>
    <w:p w:rsidR="00E17828" w:rsidRDefault="00716732">
      <w:pPr>
        <w:pStyle w:val="indexentry0"/>
      </w:pPr>
      <w:hyperlink w:anchor="section_b9f437e8100b4ec79656de4fc66e6616">
        <w:r>
          <w:rPr>
            <w:rStyle w:val="Hyperlink"/>
          </w:rPr>
          <w:t>query (Query For Data Source Records To Merge)</w:t>
        </w:r>
      </w:hyperlink>
      <w:r>
        <w:t xml:space="preserve"> </w:t>
      </w:r>
      <w:r>
        <w:fldChar w:fldCharType="begin"/>
      </w:r>
      <w:r>
        <w:instrText>PAGEREF section_b9f437e8100b4ec79656d</w:instrText>
      </w:r>
      <w:r>
        <w:instrText>e4fc66e6616</w:instrText>
      </w:r>
      <w:r>
        <w:fldChar w:fldCharType="separate"/>
      </w:r>
      <w:r>
        <w:rPr>
          <w:noProof/>
        </w:rPr>
        <w:t>147</w:t>
      </w:r>
      <w:r>
        <w:fldChar w:fldCharType="end"/>
      </w:r>
    </w:p>
    <w:p w:rsidR="00E17828" w:rsidRDefault="00716732">
      <w:pPr>
        <w:pStyle w:val="indexentry0"/>
      </w:pPr>
      <w:hyperlink w:anchor="section_94116931a0a44654a4e82d5c39b55739">
        <w:r>
          <w:rPr>
            <w:rStyle w:val="Hyperlink"/>
          </w:rPr>
          <w:t>query (Query)</w:t>
        </w:r>
      </w:hyperlink>
      <w:r>
        <w:t xml:space="preserve"> </w:t>
      </w:r>
      <w:r>
        <w:fldChar w:fldCharType="begin"/>
      </w:r>
      <w:r>
        <w:instrText>PAGEREF section_94116931a0a44654a4e82d5c39b55739</w:instrText>
      </w:r>
      <w:r>
        <w:fldChar w:fldCharType="separate"/>
      </w:r>
      <w:r>
        <w:rPr>
          <w:noProof/>
        </w:rPr>
        <w:t>380</w:t>
      </w:r>
      <w:r>
        <w:fldChar w:fldCharType="end"/>
      </w:r>
    </w:p>
    <w:p w:rsidR="00E17828" w:rsidRDefault="00716732">
      <w:pPr>
        <w:pStyle w:val="indexentry0"/>
      </w:pPr>
      <w:hyperlink w:anchor="section_7d41d07fa9554a1d814ea875798740f7">
        <w:r>
          <w:rPr>
            <w:rStyle w:val="Hyperlink"/>
          </w:rPr>
          <w:t>queryTable (Query Table)</w:t>
        </w:r>
      </w:hyperlink>
      <w:r>
        <w:t xml:space="preserve"> </w:t>
      </w:r>
      <w:r>
        <w:fldChar w:fldCharType="begin"/>
      </w:r>
      <w:r>
        <w:instrText>PAGEREF section_7d41d07f</w:instrText>
      </w:r>
      <w:r>
        <w:instrText>a9554a1d814ea875798740f7</w:instrText>
      </w:r>
      <w:r>
        <w:fldChar w:fldCharType="separate"/>
      </w:r>
      <w:r>
        <w:rPr>
          <w:noProof/>
        </w:rPr>
        <w:t>404</w:t>
      </w:r>
      <w:r>
        <w:fldChar w:fldCharType="end"/>
      </w:r>
    </w:p>
    <w:p w:rsidR="00E17828" w:rsidRDefault="00716732">
      <w:pPr>
        <w:pStyle w:val="indexentry0"/>
      </w:pPr>
      <w:hyperlink w:anchor="section_bd9d1b44638642ada928651b8456655e">
        <w:r>
          <w:rPr>
            <w:rStyle w:val="Hyperlink"/>
          </w:rPr>
          <w:t>queryTableField (QueryTable Field)</w:t>
        </w:r>
      </w:hyperlink>
      <w:r>
        <w:t xml:space="preserve"> </w:t>
      </w:r>
      <w:r>
        <w:fldChar w:fldCharType="begin"/>
      </w:r>
      <w:r>
        <w:instrText>PAGEREF section_bd9d1b44638642ada928651b8456655e</w:instrText>
      </w:r>
      <w:r>
        <w:fldChar w:fldCharType="separate"/>
      </w:r>
      <w:r>
        <w:rPr>
          <w:noProof/>
        </w:rPr>
        <w:t>405</w:t>
      </w:r>
      <w:r>
        <w:fldChar w:fldCharType="end"/>
      </w:r>
    </w:p>
    <w:p w:rsidR="00E17828" w:rsidRDefault="00716732">
      <w:pPr>
        <w:pStyle w:val="indexentry0"/>
      </w:pPr>
      <w:hyperlink w:anchor="section_6e8f8ead18b24318a8f56dde7cc596f2">
        <w:r>
          <w:rPr>
            <w:rStyle w:val="Hyperlink"/>
          </w:rPr>
          <w:t>queryTableRefresh (QueryTable Refresh Information)</w:t>
        </w:r>
      </w:hyperlink>
      <w:r>
        <w:t xml:space="preserve"> </w:t>
      </w:r>
      <w:r>
        <w:fldChar w:fldCharType="begin"/>
      </w:r>
      <w:r>
        <w:instrText>PAGEREF section_6e8f8ead18b24318a8f56dde7cc596f2</w:instrText>
      </w:r>
      <w:r>
        <w:fldChar w:fldCharType="separate"/>
      </w:r>
      <w:r>
        <w:rPr>
          <w:noProof/>
        </w:rPr>
        <w:t>405</w:t>
      </w:r>
      <w:r>
        <w:fldChar w:fldCharType="end"/>
      </w:r>
    </w:p>
    <w:p w:rsidR="00E17828" w:rsidRDefault="00716732">
      <w:pPr>
        <w:pStyle w:val="indexentry0"/>
      </w:pPr>
      <w:hyperlink w:anchor="section_6c6442a7797d44b3a59aae78da4229ba">
        <w:r>
          <w:rPr>
            <w:rStyle w:val="Hyperlink"/>
          </w:rPr>
          <w:t>Quick Access Toolbar Customizations Part</w:t>
        </w:r>
      </w:hyperlink>
      <w:r>
        <w:t xml:space="preserve"> </w:t>
      </w:r>
      <w:r>
        <w:fldChar w:fldCharType="begin"/>
      </w:r>
      <w:r>
        <w:instrText>PAGEREF section_6c6442a7797d44b3a59aae78da4229ba</w:instrText>
      </w:r>
      <w:r>
        <w:fldChar w:fldCharType="separate"/>
      </w:r>
      <w:r>
        <w:rPr>
          <w:noProof/>
        </w:rPr>
        <w:t>957</w:t>
      </w:r>
      <w:r>
        <w:fldChar w:fldCharType="end"/>
      </w:r>
    </w:p>
    <w:p w:rsidR="00E17828" w:rsidRDefault="00716732">
      <w:pPr>
        <w:pStyle w:val="indexentry0"/>
      </w:pPr>
      <w:hyperlink w:anchor="section_de4b91b828f047a2a166614c40e99207">
        <w:r>
          <w:rPr>
            <w:rStyle w:val="Hyperlink"/>
          </w:rPr>
          <w:t>QUOTE</w:t>
        </w:r>
      </w:hyperlink>
      <w:r>
        <w:t xml:space="preserve"> </w:t>
      </w:r>
      <w:r>
        <w:fldChar w:fldCharType="begin"/>
      </w:r>
      <w:r>
        <w:instrText>PAGEREF section_de4b91b828f047a2a166614c40e99207</w:instrText>
      </w:r>
      <w:r>
        <w:fldChar w:fldCharType="separate"/>
      </w:r>
      <w:r>
        <w:rPr>
          <w:noProof/>
        </w:rPr>
        <w:t>232</w:t>
      </w:r>
      <w:r>
        <w:fldChar w:fldCharType="end"/>
      </w:r>
    </w:p>
    <w:p w:rsidR="00E17828" w:rsidRDefault="00E17828">
      <w:pPr>
        <w:spacing w:before="0" w:after="0"/>
        <w:rPr>
          <w:sz w:val="16"/>
        </w:rPr>
      </w:pPr>
    </w:p>
    <w:p w:rsidR="00E17828" w:rsidRDefault="00716732">
      <w:pPr>
        <w:pStyle w:val="indexheader"/>
      </w:pPr>
      <w:r>
        <w:t>R</w:t>
      </w:r>
    </w:p>
    <w:p w:rsidR="00E17828" w:rsidRDefault="00E17828">
      <w:pPr>
        <w:spacing w:before="0" w:after="0"/>
        <w:rPr>
          <w:sz w:val="16"/>
        </w:rPr>
      </w:pPr>
    </w:p>
    <w:p w:rsidR="00E17828" w:rsidRDefault="00716732">
      <w:pPr>
        <w:pStyle w:val="indexentry0"/>
      </w:pPr>
      <w:hyperlink w:anchor="section_e235c413fc31498aa35bc23934625688">
        <w:r>
          <w:rPr>
            <w:rStyle w:val="Hyperlink"/>
          </w:rPr>
          <w:t>r (PivotCache Reco</w:t>
        </w:r>
        <w:r>
          <w:rPr>
            <w:rStyle w:val="Hyperlink"/>
          </w:rPr>
          <w:t>rd)</w:t>
        </w:r>
      </w:hyperlink>
      <w:r>
        <w:t xml:space="preserve"> </w:t>
      </w:r>
      <w:r>
        <w:fldChar w:fldCharType="begin"/>
      </w:r>
      <w:r>
        <w:instrText>PAGEREF section_e235c413fc31498aa35bc23934625688</w:instrText>
      </w:r>
      <w:r>
        <w:fldChar w:fldCharType="separate"/>
      </w:r>
      <w:r>
        <w:rPr>
          <w:noProof/>
        </w:rPr>
        <w:t>380</w:t>
      </w:r>
      <w:r>
        <w:fldChar w:fldCharType="end"/>
      </w:r>
    </w:p>
    <w:p w:rsidR="00E17828" w:rsidRDefault="00716732">
      <w:pPr>
        <w:pStyle w:val="indexentry0"/>
      </w:pPr>
      <w:hyperlink w:anchor="section_5aeadfa252504f94ad69dcfca8628180">
        <w:r>
          <w:rPr>
            <w:rStyle w:val="Hyperlink"/>
          </w:rPr>
          <w:t>r (Rule)</w:t>
        </w:r>
      </w:hyperlink>
      <w:r>
        <w:t xml:space="preserve"> </w:t>
      </w:r>
      <w:r>
        <w:fldChar w:fldCharType="begin"/>
      </w:r>
      <w:r>
        <w:instrText>PAGEREF section_5aeadfa252504f94ad69dcfca8628180</w:instrText>
      </w:r>
      <w:r>
        <w:fldChar w:fldCharType="separate"/>
      </w:r>
      <w:r>
        <w:rPr>
          <w:noProof/>
        </w:rPr>
        <w:t>752</w:t>
      </w:r>
      <w:r>
        <w:fldChar w:fldCharType="end"/>
      </w:r>
    </w:p>
    <w:p w:rsidR="00E17828" w:rsidRDefault="00716732">
      <w:pPr>
        <w:pStyle w:val="indexentry0"/>
      </w:pPr>
      <w:hyperlink w:anchor="section_3addc30995a24f369a7b3887f1195c1e">
        <w:r>
          <w:rPr>
            <w:rStyle w:val="Hyperlink"/>
          </w:rPr>
          <w:t>r (Run)</w:t>
        </w:r>
      </w:hyperlink>
      <w:r>
        <w:t xml:space="preserve"> </w:t>
      </w:r>
      <w:r>
        <w:fldChar w:fldCharType="begin"/>
      </w:r>
      <w:r>
        <w:instrText>PAG</w:instrText>
      </w:r>
      <w:r>
        <w:instrText>EREF section_3addc30995a24f369a7b3887f1195c1e</w:instrText>
      </w:r>
      <w:r>
        <w:fldChar w:fldCharType="separate"/>
      </w:r>
      <w:r>
        <w:rPr>
          <w:noProof/>
        </w:rPr>
        <w:t>778</w:t>
      </w:r>
      <w:r>
        <w:fldChar w:fldCharType="end"/>
      </w:r>
    </w:p>
    <w:p w:rsidR="00E17828" w:rsidRDefault="00716732">
      <w:pPr>
        <w:pStyle w:val="indexentry0"/>
      </w:pPr>
      <w:r>
        <w:t>r (Text Run) (</w:t>
      </w:r>
      <w:hyperlink w:anchor="section_9586a15b49374b9ebfcf8ddbd1b12595">
        <w:r>
          <w:rPr>
            <w:rStyle w:val="Hyperlink"/>
          </w:rPr>
          <w:t>section 2.1.89</w:t>
        </w:r>
      </w:hyperlink>
      <w:r>
        <w:t xml:space="preserve"> </w:t>
      </w:r>
      <w:r>
        <w:fldChar w:fldCharType="begin"/>
      </w:r>
      <w:r>
        <w:instrText>PAGEREF section_9586a15b49374b9ebfcf8ddbd1b12595</w:instrText>
      </w:r>
      <w:r>
        <w:fldChar w:fldCharType="separate"/>
      </w:r>
      <w:r>
        <w:rPr>
          <w:noProof/>
        </w:rPr>
        <w:t>68</w:t>
      </w:r>
      <w:r>
        <w:fldChar w:fldCharType="end"/>
      </w:r>
      <w:r>
        <w:t xml:space="preserve">, </w:t>
      </w:r>
      <w:hyperlink w:anchor="section_315df38133714ebca24b592170fe6788">
        <w:r>
          <w:rPr>
            <w:rStyle w:val="Hyperlink"/>
          </w:rPr>
          <w:t>s</w:t>
        </w:r>
        <w:r>
          <w:rPr>
            <w:rStyle w:val="Hyperlink"/>
          </w:rPr>
          <w:t>ection 2.1.1318</w:t>
        </w:r>
      </w:hyperlink>
      <w:r>
        <w:t xml:space="preserve"> </w:t>
      </w:r>
      <w:r>
        <w:fldChar w:fldCharType="begin"/>
      </w:r>
      <w:r>
        <w:instrText>PAGEREF section_315df38133714ebca24b592170fe6788</w:instrText>
      </w:r>
      <w:r>
        <w:fldChar w:fldCharType="separate"/>
      </w:r>
      <w:r>
        <w:rPr>
          <w:noProof/>
        </w:rPr>
        <w:t>548</w:t>
      </w:r>
      <w:r>
        <w:fldChar w:fldCharType="end"/>
      </w:r>
      <w:r>
        <w:t>)</w:t>
      </w:r>
    </w:p>
    <w:p w:rsidR="00E17828" w:rsidRDefault="00716732">
      <w:pPr>
        <w:pStyle w:val="indexentry0"/>
      </w:pPr>
      <w:hyperlink w:anchor="section_9ccaf3c09941460fa4b4a8e8bce7cf9f">
        <w:r>
          <w:rPr>
            <w:rStyle w:val="Hyperlink"/>
          </w:rPr>
          <w:t>R1C1 formulas</w:t>
        </w:r>
      </w:hyperlink>
      <w:r>
        <w:t xml:space="preserve"> </w:t>
      </w:r>
      <w:r>
        <w:fldChar w:fldCharType="begin"/>
      </w:r>
      <w:r>
        <w:instrText>PAGEREF section_9ccaf3c09941460fa4b4a8e8bce7cf9f</w:instrText>
      </w:r>
      <w:r>
        <w:fldChar w:fldCharType="separate"/>
      </w:r>
      <w:r>
        <w:rPr>
          <w:noProof/>
        </w:rPr>
        <w:t>952</w:t>
      </w:r>
      <w:r>
        <w:fldChar w:fldCharType="end"/>
      </w:r>
    </w:p>
    <w:p w:rsidR="00E17828" w:rsidRDefault="00716732">
      <w:pPr>
        <w:pStyle w:val="indexentry0"/>
      </w:pPr>
      <w:hyperlink w:anchor="section_53085c77232a481e959c58e0b30781b8">
        <w:r>
          <w:rPr>
            <w:rStyle w:val="Hyperlink"/>
          </w:rPr>
          <w:t>R1C1-Style Cell Reference</w:t>
        </w:r>
      </w:hyperlink>
      <w:r>
        <w:t xml:space="preserve"> </w:t>
      </w:r>
      <w:r>
        <w:fldChar w:fldCharType="begin"/>
      </w:r>
      <w:r>
        <w:instrText>PAGEREF section_53085c77232a481e959c58e0b30781b8</w:instrText>
      </w:r>
      <w:r>
        <w:fldChar w:fldCharType="separate"/>
      </w:r>
      <w:r>
        <w:rPr>
          <w:noProof/>
        </w:rPr>
        <w:t>423</w:t>
      </w:r>
      <w:r>
        <w:fldChar w:fldCharType="end"/>
      </w:r>
    </w:p>
    <w:p w:rsidR="00E17828" w:rsidRDefault="00716732">
      <w:pPr>
        <w:pStyle w:val="indexentry0"/>
      </w:pPr>
      <w:hyperlink w:anchor="section_013af7ee3cac4e98a4f36df73f42ffef">
        <w:r>
          <w:rPr>
            <w:rStyle w:val="Hyperlink"/>
          </w:rPr>
          <w:t>rad (Radical Function)</w:t>
        </w:r>
      </w:hyperlink>
      <w:r>
        <w:t xml:space="preserve"> </w:t>
      </w:r>
      <w:r>
        <w:fldChar w:fldCharType="begin"/>
      </w:r>
      <w:r>
        <w:instrText>PAGEREF section_013af7ee3cac4e98a4f36df73f42ffef</w:instrText>
      </w:r>
      <w:r>
        <w:fldChar w:fldCharType="separate"/>
      </w:r>
      <w:r>
        <w:rPr>
          <w:noProof/>
        </w:rPr>
        <w:t>779</w:t>
      </w:r>
      <w:r>
        <w:fldChar w:fldCharType="end"/>
      </w:r>
    </w:p>
    <w:p w:rsidR="00E17828" w:rsidRDefault="00716732">
      <w:pPr>
        <w:pStyle w:val="indexentry0"/>
      </w:pPr>
      <w:hyperlink w:anchor="section_d1ada27613674cc6a9e17fbcca0d64b8">
        <w:r>
          <w:rPr>
            <w:rStyle w:val="Hyperlink"/>
          </w:rPr>
          <w:t>radarChart (Radar Charts)</w:t>
        </w:r>
      </w:hyperlink>
      <w:r>
        <w:t xml:space="preserve"> </w:t>
      </w:r>
      <w:r>
        <w:fldChar w:fldCharType="begin"/>
      </w:r>
      <w:r>
        <w:instrText>PAGEREF section_d1ada27613674cc6a9e17fbcca0d64b8</w:instrText>
      </w:r>
      <w:r>
        <w:fldChar w:fldCharType="separate"/>
      </w:r>
      <w:r>
        <w:rPr>
          <w:noProof/>
        </w:rPr>
        <w:t>678</w:t>
      </w:r>
      <w:r>
        <w:fldChar w:fldCharType="end"/>
      </w:r>
    </w:p>
    <w:p w:rsidR="00E17828" w:rsidRDefault="00716732">
      <w:pPr>
        <w:pStyle w:val="indexentry0"/>
      </w:pPr>
      <w:hyperlink w:anchor="section_d8c4036ec48c48d89953867045c8dd46">
        <w:r>
          <w:rPr>
            <w:rStyle w:val="Hyperlink"/>
          </w:rPr>
          <w:t>radarStyle (Radar Style)</w:t>
        </w:r>
      </w:hyperlink>
      <w:r>
        <w:t xml:space="preserve"> </w:t>
      </w:r>
      <w:r>
        <w:fldChar w:fldCharType="begin"/>
      </w:r>
      <w:r>
        <w:instrText>PAGEREF section_d8c4036ec48</w:instrText>
      </w:r>
      <w:r>
        <w:instrText>c48d89953867045c8dd46</w:instrText>
      </w:r>
      <w:r>
        <w:fldChar w:fldCharType="separate"/>
      </w:r>
      <w:r>
        <w:rPr>
          <w:noProof/>
        </w:rPr>
        <w:t>678</w:t>
      </w:r>
      <w:r>
        <w:fldChar w:fldCharType="end"/>
      </w:r>
    </w:p>
    <w:p w:rsidR="00E17828" w:rsidRDefault="00716732">
      <w:pPr>
        <w:pStyle w:val="indexentry0"/>
      </w:pPr>
      <w:hyperlink w:anchor="section_c3e2ef8af77a427790d8ba2e3ffc95e8">
        <w:r>
          <w:rPr>
            <w:rStyle w:val="Hyperlink"/>
          </w:rPr>
          <w:t>raf (Revision AutoFormat)</w:t>
        </w:r>
      </w:hyperlink>
      <w:r>
        <w:t xml:space="preserve"> </w:t>
      </w:r>
      <w:r>
        <w:fldChar w:fldCharType="begin"/>
      </w:r>
      <w:r>
        <w:instrText>PAGEREF section_c3e2ef8af77a427790d8ba2e3ffc95e8</w:instrText>
      </w:r>
      <w:r>
        <w:fldChar w:fldCharType="separate"/>
      </w:r>
      <w:r>
        <w:rPr>
          <w:noProof/>
        </w:rPr>
        <w:t>399</w:t>
      </w:r>
      <w:r>
        <w:fldChar w:fldCharType="end"/>
      </w:r>
    </w:p>
    <w:p w:rsidR="00E17828" w:rsidRDefault="00716732">
      <w:pPr>
        <w:pStyle w:val="indexentry0"/>
      </w:pPr>
      <w:hyperlink w:anchor="section_40a03bcba0654b398b5c5e4e6993edee">
        <w:r>
          <w:rPr>
            <w:rStyle w:val="Hyperlink"/>
          </w:rPr>
          <w:t>rAngAx (Right Angle Axes)</w:t>
        </w:r>
      </w:hyperlink>
      <w:r>
        <w:t xml:space="preserve"> </w:t>
      </w:r>
      <w:r>
        <w:fldChar w:fldCharType="begin"/>
      </w:r>
      <w:r>
        <w:instrText>P</w:instrText>
      </w:r>
      <w:r>
        <w:instrText>AGEREF section_40a03bcba0654b398b5c5e4e6993edee</w:instrText>
      </w:r>
      <w:r>
        <w:fldChar w:fldCharType="separate"/>
      </w:r>
      <w:r>
        <w:rPr>
          <w:noProof/>
        </w:rPr>
        <w:t>678</w:t>
      </w:r>
      <w:r>
        <w:fldChar w:fldCharType="end"/>
      </w:r>
    </w:p>
    <w:p w:rsidR="00E17828" w:rsidRDefault="00716732">
      <w:pPr>
        <w:pStyle w:val="indexentry0"/>
      </w:pPr>
      <w:hyperlink w:anchor="section_2d10902141be42888d8f0fb7c98d3e16">
        <w:r>
          <w:rPr>
            <w:rStyle w:val="Hyperlink"/>
          </w:rPr>
          <w:t>rangePr (Range Grouping Properties)</w:t>
        </w:r>
      </w:hyperlink>
      <w:r>
        <w:t xml:space="preserve"> </w:t>
      </w:r>
      <w:r>
        <w:fldChar w:fldCharType="begin"/>
      </w:r>
      <w:r>
        <w:instrText>PAGEREF section_2d10902141be42888d8f0fb7c98d3e16</w:instrText>
      </w:r>
      <w:r>
        <w:fldChar w:fldCharType="separate"/>
      </w:r>
      <w:r>
        <w:rPr>
          <w:noProof/>
        </w:rPr>
        <w:t>381</w:t>
      </w:r>
      <w:r>
        <w:fldChar w:fldCharType="end"/>
      </w:r>
    </w:p>
    <w:p w:rsidR="00E17828" w:rsidRDefault="00716732">
      <w:pPr>
        <w:pStyle w:val="indexentry0"/>
      </w:pPr>
      <w:hyperlink w:anchor="section_a2c972d86e8c4acbba4b08ef55b848cd">
        <w:r>
          <w:rPr>
            <w:rStyle w:val="Hyperlink"/>
          </w:rPr>
          <w:t>rangeSet (Range Set)</w:t>
        </w:r>
      </w:hyperlink>
      <w:r>
        <w:t xml:space="preserve"> </w:t>
      </w:r>
      <w:r>
        <w:fldChar w:fldCharType="begin"/>
      </w:r>
      <w:r>
        <w:instrText>PAGEREF section_a2c972d86e8c4acbba4b08ef55b848cd</w:instrText>
      </w:r>
      <w:r>
        <w:fldChar w:fldCharType="separate"/>
      </w:r>
      <w:r>
        <w:rPr>
          <w:noProof/>
        </w:rPr>
        <w:t>382</w:t>
      </w:r>
      <w:r>
        <w:fldChar w:fldCharType="end"/>
      </w:r>
    </w:p>
    <w:p w:rsidR="00E17828" w:rsidRDefault="00716732">
      <w:pPr>
        <w:pStyle w:val="indexentry0"/>
      </w:pPr>
      <w:hyperlink w:anchor="section_592d14b6ef584f2288598f9bea7b527b">
        <w:r>
          <w:rPr>
            <w:rStyle w:val="Hyperlink"/>
          </w:rPr>
          <w:t>RANK</w:t>
        </w:r>
      </w:hyperlink>
      <w:r>
        <w:t xml:space="preserve"> </w:t>
      </w:r>
      <w:r>
        <w:fldChar w:fldCharType="begin"/>
      </w:r>
      <w:r>
        <w:instrText>PAGEREF section_592d14b6ef584f2288598f9bea7b527b</w:instrText>
      </w:r>
      <w:r>
        <w:fldChar w:fldCharType="separate"/>
      </w:r>
      <w:r>
        <w:rPr>
          <w:noProof/>
        </w:rPr>
        <w:t>467</w:t>
      </w:r>
      <w:r>
        <w:fldChar w:fldCharType="end"/>
      </w:r>
    </w:p>
    <w:p w:rsidR="00E17828" w:rsidRDefault="00716732">
      <w:pPr>
        <w:pStyle w:val="indexentry0"/>
      </w:pPr>
      <w:hyperlink w:anchor="section_694915de291c41b3923a01b02b0e9f73">
        <w:r>
          <w:rPr>
            <w:rStyle w:val="Hyperlink"/>
          </w:rPr>
          <w:t>RATE</w:t>
        </w:r>
      </w:hyperlink>
      <w:r>
        <w:t xml:space="preserve"> </w:t>
      </w:r>
      <w:r>
        <w:fldChar w:fldCharType="begin"/>
      </w:r>
      <w:r>
        <w:instrText>PAGEREF section_694915de291c41b3923a01b02b0e9f73</w:instrText>
      </w:r>
      <w:r>
        <w:fldChar w:fldCharType="separate"/>
      </w:r>
      <w:r>
        <w:rPr>
          <w:noProof/>
        </w:rPr>
        <w:t>467</w:t>
      </w:r>
      <w:r>
        <w:fldChar w:fldCharType="end"/>
      </w:r>
    </w:p>
    <w:p w:rsidR="00E17828" w:rsidRDefault="00716732">
      <w:pPr>
        <w:pStyle w:val="indexentry0"/>
      </w:pPr>
      <w:hyperlink w:anchor="section_8a42321994d6463b93591e8f3ad68752">
        <w:r>
          <w:rPr>
            <w:rStyle w:val="Hyperlink"/>
          </w:rPr>
          <w:t>rc (Metadata Record)</w:t>
        </w:r>
      </w:hyperlink>
      <w:r>
        <w:t xml:space="preserve"> </w:t>
      </w:r>
      <w:r>
        <w:fldChar w:fldCharType="begin"/>
      </w:r>
      <w:r>
        <w:instrText>PAGEREF section_8a42321994d6463b93591e8f3ad68752</w:instrText>
      </w:r>
      <w:r>
        <w:fldChar w:fldCharType="separate"/>
      </w:r>
      <w:r>
        <w:rPr>
          <w:noProof/>
        </w:rPr>
        <w:t>330</w:t>
      </w:r>
      <w:r>
        <w:fldChar w:fldCharType="end"/>
      </w:r>
    </w:p>
    <w:p w:rsidR="00E17828" w:rsidRDefault="00716732">
      <w:pPr>
        <w:pStyle w:val="indexentry0"/>
      </w:pPr>
      <w:hyperlink w:anchor="section_9f387d28da4143acb933321dbdfbb221">
        <w:r>
          <w:rPr>
            <w:rStyle w:val="Hyperlink"/>
          </w:rPr>
          <w:t>rcc (Revision Cell Change)</w:t>
        </w:r>
      </w:hyperlink>
      <w:r>
        <w:t xml:space="preserve"> </w:t>
      </w:r>
      <w:r>
        <w:fldChar w:fldCharType="begin"/>
      </w:r>
      <w:r>
        <w:instrText>PAGEREF section_9f387d28da4143acb933321dbdfbb221</w:instrText>
      </w:r>
      <w:r>
        <w:fldChar w:fldCharType="separate"/>
      </w:r>
      <w:r>
        <w:rPr>
          <w:noProof/>
        </w:rPr>
        <w:t>400</w:t>
      </w:r>
      <w:r>
        <w:fldChar w:fldCharType="end"/>
      </w:r>
    </w:p>
    <w:p w:rsidR="00E17828" w:rsidRDefault="00716732">
      <w:pPr>
        <w:pStyle w:val="indexentry0"/>
      </w:pPr>
      <w:hyperlink w:anchor="section_8ddd6c93783d4bd59931712154cc565e">
        <w:r>
          <w:rPr>
            <w:rStyle w:val="Hyperlink"/>
          </w:rPr>
          <w:t>rcft (Revision Merge Conflict)</w:t>
        </w:r>
      </w:hyperlink>
      <w:r>
        <w:t xml:space="preserve"> </w:t>
      </w:r>
      <w:r>
        <w:fldChar w:fldCharType="begin"/>
      </w:r>
      <w:r>
        <w:instrText>PAGEREF section_8ddd6c93783d4bd59931712154cc565e</w:instrText>
      </w:r>
      <w:r>
        <w:fldChar w:fldCharType="separate"/>
      </w:r>
      <w:r>
        <w:rPr>
          <w:noProof/>
        </w:rPr>
        <w:t>400</w:t>
      </w:r>
      <w:r>
        <w:fldChar w:fldCharType="end"/>
      </w:r>
    </w:p>
    <w:p w:rsidR="00E17828" w:rsidRDefault="00716732">
      <w:pPr>
        <w:pStyle w:val="indexentry0"/>
      </w:pPr>
      <w:hyperlink w:anchor="section_7a7232d602104f3db66239977877b219">
        <w:r>
          <w:rPr>
            <w:rStyle w:val="Hyperlink"/>
          </w:rPr>
          <w:t>rcmt (Revision Cell Comment)</w:t>
        </w:r>
      </w:hyperlink>
      <w:r>
        <w:t xml:space="preserve"> </w:t>
      </w:r>
      <w:r>
        <w:fldChar w:fldCharType="begin"/>
      </w:r>
      <w:r>
        <w:instrText>PAGEREF section_7a7232d602104f3db66239977877b219</w:instrText>
      </w:r>
      <w:r>
        <w:fldChar w:fldCharType="separate"/>
      </w:r>
      <w:r>
        <w:rPr>
          <w:noProof/>
        </w:rPr>
        <w:t>400</w:t>
      </w:r>
      <w:r>
        <w:fldChar w:fldCharType="end"/>
      </w:r>
    </w:p>
    <w:p w:rsidR="00E17828" w:rsidRDefault="00716732">
      <w:pPr>
        <w:pStyle w:val="indexentry0"/>
      </w:pPr>
      <w:hyperlink w:anchor="section_90c939f8700449c2bb38a6458363754e">
        <w:r>
          <w:rPr>
            <w:rStyle w:val="Hyperlink"/>
          </w:rPr>
          <w:t>rCtr (Rotation Center)</w:t>
        </w:r>
      </w:hyperlink>
      <w:r>
        <w:t xml:space="preserve"> </w:t>
      </w:r>
      <w:r>
        <w:fldChar w:fldCharType="begin"/>
      </w:r>
      <w:r>
        <w:instrText>PAGEREF section_90c939f870</w:instrText>
      </w:r>
      <w:r>
        <w:instrText>0449c2bb38a6458363754e</w:instrText>
      </w:r>
      <w:r>
        <w:fldChar w:fldCharType="separate"/>
      </w:r>
      <w:r>
        <w:rPr>
          <w:noProof/>
        </w:rPr>
        <w:t>517</w:t>
      </w:r>
      <w:r>
        <w:fldChar w:fldCharType="end"/>
      </w:r>
    </w:p>
    <w:p w:rsidR="00E17828" w:rsidRDefault="00716732">
      <w:pPr>
        <w:pStyle w:val="indexentry0"/>
      </w:pPr>
      <w:hyperlink w:anchor="section_4372b0738ffe489ea63d70329e3305ae">
        <w:r>
          <w:rPr>
            <w:rStyle w:val="Hyperlink"/>
          </w:rPr>
          <w:t>RD</w:t>
        </w:r>
      </w:hyperlink>
      <w:r>
        <w:t xml:space="preserve"> </w:t>
      </w:r>
      <w:r>
        <w:fldChar w:fldCharType="begin"/>
      </w:r>
      <w:r>
        <w:instrText>PAGEREF section_4372b0738ffe489ea63d70329e3305ae</w:instrText>
      </w:r>
      <w:r>
        <w:fldChar w:fldCharType="separate"/>
      </w:r>
      <w:r>
        <w:rPr>
          <w:noProof/>
        </w:rPr>
        <w:t>232</w:t>
      </w:r>
      <w:r>
        <w:fldChar w:fldCharType="end"/>
      </w:r>
    </w:p>
    <w:p w:rsidR="00E17828" w:rsidRDefault="00716732">
      <w:pPr>
        <w:pStyle w:val="indexentry0"/>
      </w:pPr>
      <w:hyperlink w:anchor="section_3a50cc5542d74daa84d2b0afa018f163">
        <w:r>
          <w:rPr>
            <w:rStyle w:val="Hyperlink"/>
          </w:rPr>
          <w:t>rdn (Revision Defined Name)</w:t>
        </w:r>
      </w:hyperlink>
      <w:r>
        <w:t xml:space="preserve"> </w:t>
      </w:r>
      <w:r>
        <w:fldChar w:fldCharType="begin"/>
      </w:r>
      <w:r>
        <w:instrText>PAGEREF section_3a50c</w:instrText>
      </w:r>
      <w:r>
        <w:instrText>c5542d74daa84d2b0afa018f163</w:instrText>
      </w:r>
      <w:r>
        <w:fldChar w:fldCharType="separate"/>
      </w:r>
      <w:r>
        <w:rPr>
          <w:noProof/>
        </w:rPr>
        <w:t>400</w:t>
      </w:r>
      <w:r>
        <w:fldChar w:fldCharType="end"/>
      </w:r>
    </w:p>
    <w:p w:rsidR="00E17828" w:rsidRDefault="00716732">
      <w:pPr>
        <w:pStyle w:val="indexentry0"/>
      </w:pPr>
      <w:hyperlink w:anchor="section_c511e1f152ec4dad9d9e262d93499351">
        <w:r>
          <w:rPr>
            <w:rStyle w:val="Hyperlink"/>
          </w:rPr>
          <w:t>Reading the equationXml attribute</w:t>
        </w:r>
      </w:hyperlink>
      <w:r>
        <w:t xml:space="preserve"> </w:t>
      </w:r>
      <w:r>
        <w:fldChar w:fldCharType="begin"/>
      </w:r>
      <w:r>
        <w:instrText>PAGEREF section_c511e1f152ec4dad9d9e262d93499351</w:instrText>
      </w:r>
      <w:r>
        <w:fldChar w:fldCharType="separate"/>
      </w:r>
      <w:r>
        <w:rPr>
          <w:noProof/>
        </w:rPr>
        <w:t>997</w:t>
      </w:r>
      <w:r>
        <w:fldChar w:fldCharType="end"/>
      </w:r>
    </w:p>
    <w:p w:rsidR="00E17828" w:rsidRDefault="00716732">
      <w:pPr>
        <w:pStyle w:val="indexentry0"/>
      </w:pPr>
      <w:hyperlink w:anchor="section_f596d98474e54169b4ff428070a22e35">
        <w:r>
          <w:rPr>
            <w:rStyle w:val="Hyperlink"/>
          </w:rPr>
          <w:t>readModeInkLockDown (Freeze Document Layout)</w:t>
        </w:r>
      </w:hyperlink>
      <w:r>
        <w:t xml:space="preserve"> </w:t>
      </w:r>
      <w:r>
        <w:fldChar w:fldCharType="begin"/>
      </w:r>
      <w:r>
        <w:instrText>PAGEREF section_f596d98474e54169b4ff428070a22e35</w:instrText>
      </w:r>
      <w:r>
        <w:fldChar w:fldCharType="separate"/>
      </w:r>
      <w:r>
        <w:rPr>
          <w:noProof/>
        </w:rPr>
        <w:t>159</w:t>
      </w:r>
      <w:r>
        <w:fldChar w:fldCharType="end"/>
      </w:r>
    </w:p>
    <w:p w:rsidR="00E17828" w:rsidRDefault="00716732">
      <w:pPr>
        <w:pStyle w:val="indexentry0"/>
      </w:pPr>
      <w:hyperlink w:anchor="section_af1f5bfcbda540a28a9088feaee4220b">
        <w:r>
          <w:rPr>
            <w:rStyle w:val="Hyperlink"/>
          </w:rPr>
          <w:t>RecalcAlways (Recalculation Toggle)</w:t>
        </w:r>
      </w:hyperlink>
      <w:r>
        <w:t xml:space="preserve"> </w:t>
      </w:r>
      <w:r>
        <w:fldChar w:fldCharType="begin"/>
      </w:r>
      <w:r>
        <w:instrText>PAGEREF section_af1f5bfcbda540a28a9088feaee4220b</w:instrText>
      </w:r>
      <w:r>
        <w:fldChar w:fldCharType="separate"/>
      </w:r>
      <w:r>
        <w:rPr>
          <w:noProof/>
        </w:rPr>
        <w:t>764</w:t>
      </w:r>
      <w:r>
        <w:fldChar w:fldCharType="end"/>
      </w:r>
    </w:p>
    <w:p w:rsidR="00E17828" w:rsidRDefault="00716732">
      <w:pPr>
        <w:pStyle w:val="indexentry0"/>
      </w:pPr>
      <w:hyperlink w:anchor="section_8409d6d5b29a410ba83930278f231a25">
        <w:r>
          <w:rPr>
            <w:rStyle w:val="Hyperlink"/>
          </w:rPr>
          <w:t>RECEIVED</w:t>
        </w:r>
      </w:hyperlink>
      <w:r>
        <w:t xml:space="preserve"> </w:t>
      </w:r>
      <w:r>
        <w:fldChar w:fldCharType="begin"/>
      </w:r>
      <w:r>
        <w:instrText>PAGEREF section_8409d6d5b29a410ba83930278f231a25</w:instrText>
      </w:r>
      <w:r>
        <w:fldChar w:fldCharType="separate"/>
      </w:r>
      <w:r>
        <w:rPr>
          <w:noProof/>
        </w:rPr>
        <w:t>467</w:t>
      </w:r>
      <w:r>
        <w:fldChar w:fldCharType="end"/>
      </w:r>
    </w:p>
    <w:p w:rsidR="00E17828" w:rsidRDefault="00716732">
      <w:pPr>
        <w:pStyle w:val="indexentry0"/>
      </w:pPr>
      <w:hyperlink w:anchor="section_d51ccda696a34d42b177b10bafb7aeeb">
        <w:r>
          <w:rPr>
            <w:rStyle w:val="Hyperlink"/>
          </w:rPr>
          <w:t>recipientData (Data About Single Data Source Record)</w:t>
        </w:r>
      </w:hyperlink>
      <w:r>
        <w:t xml:space="preserve"> </w:t>
      </w:r>
      <w:r>
        <w:fldChar w:fldCharType="begin"/>
      </w:r>
      <w:r>
        <w:instrText>PAGEREF section_d51ccd</w:instrText>
      </w:r>
      <w:r>
        <w:instrText>a696a34d42b177b10bafb7aeeb</w:instrText>
      </w:r>
      <w:r>
        <w:fldChar w:fldCharType="separate"/>
      </w:r>
      <w:r>
        <w:rPr>
          <w:noProof/>
        </w:rPr>
        <w:t>895</w:t>
      </w:r>
      <w:r>
        <w:fldChar w:fldCharType="end"/>
      </w:r>
    </w:p>
    <w:p w:rsidR="00E17828" w:rsidRDefault="00716732">
      <w:pPr>
        <w:pStyle w:val="indexentry0"/>
      </w:pPr>
      <w:hyperlink w:anchor="section_6b3a6da28a71436a953101a9b6eaf5f6">
        <w:r>
          <w:rPr>
            <w:rStyle w:val="Hyperlink"/>
          </w:rPr>
          <w:t>recipientData (Reference to Inclusion/Exclusion Data for Data Source)</w:t>
        </w:r>
      </w:hyperlink>
      <w:r>
        <w:t xml:space="preserve"> </w:t>
      </w:r>
      <w:r>
        <w:fldChar w:fldCharType="begin"/>
      </w:r>
      <w:r>
        <w:instrText>PAGEREF section_6b3a6da28a71436a953101a9b6eaf5f6</w:instrText>
      </w:r>
      <w:r>
        <w:fldChar w:fldCharType="separate"/>
      </w:r>
      <w:r>
        <w:rPr>
          <w:noProof/>
        </w:rPr>
        <w:t>147</w:t>
      </w:r>
      <w:r>
        <w:fldChar w:fldCharType="end"/>
      </w:r>
    </w:p>
    <w:p w:rsidR="00E17828" w:rsidRDefault="00716732">
      <w:pPr>
        <w:pStyle w:val="indexentry0"/>
      </w:pPr>
      <w:hyperlink w:anchor="section_6767006e88454c9596466d265707fd13">
        <w:r>
          <w:rPr>
            <w:rStyle w:val="Hyperlink"/>
          </w:rPr>
          <w:t>recipients (Inclusion/Exclusion Data for Data Source)</w:t>
        </w:r>
      </w:hyperlink>
      <w:r>
        <w:t xml:space="preserve"> </w:t>
      </w:r>
      <w:r>
        <w:fldChar w:fldCharType="begin"/>
      </w:r>
      <w:r>
        <w:instrText>PAGEREF section_6767006e88454c9596466d265707fd13</w:instrText>
      </w:r>
      <w:r>
        <w:fldChar w:fldCharType="separate"/>
      </w:r>
      <w:r>
        <w:rPr>
          <w:noProof/>
        </w:rPr>
        <w:t>896</w:t>
      </w:r>
      <w:r>
        <w:fldChar w:fldCharType="end"/>
      </w:r>
    </w:p>
    <w:p w:rsidR="00E17828" w:rsidRDefault="00716732">
      <w:pPr>
        <w:pStyle w:val="indexentry0"/>
      </w:pPr>
      <w:hyperlink w:anchor="section_b4af0d85af324fdbaeb39185ab9555b0">
        <w:r>
          <w:rPr>
            <w:rStyle w:val="Hyperlink"/>
          </w:rPr>
          <w:t>rect (Rectangle)</w:t>
        </w:r>
      </w:hyperlink>
      <w:r>
        <w:t xml:space="preserve"> </w:t>
      </w:r>
      <w:r>
        <w:fldChar w:fldCharType="begin"/>
      </w:r>
      <w:r>
        <w:instrText>PAGEREF</w:instrText>
      </w:r>
      <w:r>
        <w:instrText xml:space="preserve"> section_b4af0d85af324fdbaeb39185ab9555b0</w:instrText>
      </w:r>
      <w:r>
        <w:fldChar w:fldCharType="separate"/>
      </w:r>
      <w:r>
        <w:rPr>
          <w:noProof/>
        </w:rPr>
        <w:t>730</w:t>
      </w:r>
      <w:r>
        <w:fldChar w:fldCharType="end"/>
      </w:r>
    </w:p>
    <w:p w:rsidR="00E17828" w:rsidRDefault="00716732">
      <w:pPr>
        <w:pStyle w:val="indexentry0"/>
      </w:pPr>
      <w:hyperlink w:anchor="section_f4289df97c454783a80a523250572ee4">
        <w:r>
          <w:rPr>
            <w:rStyle w:val="Hyperlink"/>
          </w:rPr>
          <w:t>red (Red)</w:t>
        </w:r>
      </w:hyperlink>
      <w:r>
        <w:t xml:space="preserve"> </w:t>
      </w:r>
      <w:r>
        <w:fldChar w:fldCharType="begin"/>
      </w:r>
      <w:r>
        <w:instrText>PAGEREF section_f4289df97c454783a80a523250572ee4</w:instrText>
      </w:r>
      <w:r>
        <w:fldChar w:fldCharType="separate"/>
      </w:r>
      <w:r>
        <w:rPr>
          <w:noProof/>
        </w:rPr>
        <w:t>538</w:t>
      </w:r>
      <w:r>
        <w:fldChar w:fldCharType="end"/>
      </w:r>
    </w:p>
    <w:p w:rsidR="00E17828" w:rsidRDefault="00716732">
      <w:pPr>
        <w:pStyle w:val="indexentry0"/>
      </w:pPr>
      <w:hyperlink w:anchor="section_5dfb1359a69149ecb9258f10c1611ebc">
        <w:r>
          <w:rPr>
            <w:rStyle w:val="Hyperlink"/>
          </w:rPr>
          <w:t>redMod (Red Modulation)</w:t>
        </w:r>
      </w:hyperlink>
      <w:r>
        <w:t xml:space="preserve"> </w:t>
      </w:r>
      <w:r>
        <w:fldChar w:fldCharType="begin"/>
      </w:r>
      <w:r>
        <w:instrText>PAGEREF section_5dfb1359a69149ecb9258f10c1611ebc</w:instrText>
      </w:r>
      <w:r>
        <w:fldChar w:fldCharType="separate"/>
      </w:r>
      <w:r>
        <w:rPr>
          <w:noProof/>
        </w:rPr>
        <w:t>538</w:t>
      </w:r>
      <w:r>
        <w:fldChar w:fldCharType="end"/>
      </w:r>
    </w:p>
    <w:p w:rsidR="00E17828" w:rsidRDefault="00716732">
      <w:pPr>
        <w:pStyle w:val="indexentry0"/>
      </w:pPr>
      <w:hyperlink w:anchor="section_0ab5dc2e1db944cc9070f002ff151c76">
        <w:r>
          <w:rPr>
            <w:rStyle w:val="Hyperlink"/>
          </w:rPr>
          <w:t>redOff (Red Offset)</w:t>
        </w:r>
      </w:hyperlink>
      <w:r>
        <w:t xml:space="preserve"> </w:t>
      </w:r>
      <w:r>
        <w:fldChar w:fldCharType="begin"/>
      </w:r>
      <w:r>
        <w:instrText>PAGEREF section_0ab5dc2e1db944cc9070f002ff151c76</w:instrText>
      </w:r>
      <w:r>
        <w:fldChar w:fldCharType="separate"/>
      </w:r>
      <w:r>
        <w:rPr>
          <w:noProof/>
        </w:rPr>
        <w:t>538</w:t>
      </w:r>
      <w:r>
        <w:fldChar w:fldCharType="end"/>
      </w:r>
    </w:p>
    <w:p w:rsidR="00E17828" w:rsidRDefault="00716732">
      <w:pPr>
        <w:pStyle w:val="indexentry0"/>
      </w:pPr>
      <w:hyperlink w:anchor="section_20bc6d15ba77479f82f4db3cf7447334">
        <w:r>
          <w:rPr>
            <w:rStyle w:val="Hyperlink"/>
          </w:rPr>
          <w:t>REF</w:t>
        </w:r>
      </w:hyperlink>
      <w:r>
        <w:t xml:space="preserve"> </w:t>
      </w:r>
      <w:r>
        <w:fldChar w:fldCharType="begin"/>
      </w:r>
      <w:r>
        <w:instrText>P</w:instrText>
      </w:r>
      <w:r>
        <w:instrText>AGEREF section_20bc6d15ba77479f82f4db3cf7447334</w:instrText>
      </w:r>
      <w:r>
        <w:fldChar w:fldCharType="separate"/>
      </w:r>
      <w:r>
        <w:rPr>
          <w:noProof/>
        </w:rPr>
        <w:t>232</w:t>
      </w:r>
      <w:r>
        <w:fldChar w:fldCharType="end"/>
      </w:r>
    </w:p>
    <w:p w:rsidR="00E17828" w:rsidRDefault="00716732">
      <w:pPr>
        <w:pStyle w:val="indexentry0"/>
      </w:pPr>
      <w:hyperlink w:anchor="section_c3dda20b61be4b02a7d3be00e621378a">
        <w:r>
          <w:rPr>
            <w:rStyle w:val="Hyperlink"/>
          </w:rPr>
          <w:t>reference (Reference)</w:t>
        </w:r>
      </w:hyperlink>
      <w:r>
        <w:t xml:space="preserve"> </w:t>
      </w:r>
      <w:r>
        <w:fldChar w:fldCharType="begin"/>
      </w:r>
      <w:r>
        <w:instrText>PAGEREF section_c3dda20b61be4b02a7d3be00e621378a</w:instrText>
      </w:r>
      <w:r>
        <w:fldChar w:fldCharType="separate"/>
      </w:r>
      <w:r>
        <w:rPr>
          <w:noProof/>
        </w:rPr>
        <w:t>396</w:t>
      </w:r>
      <w:r>
        <w:fldChar w:fldCharType="end"/>
      </w:r>
    </w:p>
    <w:p w:rsidR="00E17828" w:rsidRDefault="00716732">
      <w:pPr>
        <w:pStyle w:val="indexentry0"/>
      </w:pPr>
      <w:r>
        <w:t>References</w:t>
      </w:r>
    </w:p>
    <w:p w:rsidR="00E17828" w:rsidRDefault="00716732">
      <w:pPr>
        <w:pStyle w:val="indexentry0"/>
      </w:pPr>
      <w:r>
        <w:t xml:space="preserve">   </w:t>
      </w:r>
      <w:hyperlink w:anchor="section_f554540b3b67442190cf37c7c319c111">
        <w:r>
          <w:rPr>
            <w:rStyle w:val="Hyperlink"/>
          </w:rPr>
          <w:t>informative</w:t>
        </w:r>
      </w:hyperlink>
      <w:r>
        <w:t xml:space="preserve"> </w:t>
      </w:r>
      <w:r>
        <w:fldChar w:fldCharType="begin"/>
      </w:r>
      <w:r>
        <w:instrText>PAGEREF section_f554540b3b67442190cf37c7c319c111</w:instrText>
      </w:r>
      <w:r>
        <w:fldChar w:fldCharType="separate"/>
      </w:r>
      <w:r>
        <w:rPr>
          <w:noProof/>
        </w:rPr>
        <w:t>45</w:t>
      </w:r>
      <w:r>
        <w:fldChar w:fldCharType="end"/>
      </w:r>
    </w:p>
    <w:p w:rsidR="00E17828" w:rsidRDefault="00716732">
      <w:pPr>
        <w:pStyle w:val="indexentry0"/>
      </w:pPr>
      <w:r>
        <w:t xml:space="preserve">   </w:t>
      </w:r>
      <w:hyperlink w:anchor="section_ff47e793f7ea41a1a7d4b7cf9694f2b2">
        <w:r>
          <w:rPr>
            <w:rStyle w:val="Hyperlink"/>
          </w:rPr>
          <w:t>normative</w:t>
        </w:r>
      </w:hyperlink>
      <w:r>
        <w:t xml:space="preserve"> </w:t>
      </w:r>
      <w:r>
        <w:fldChar w:fldCharType="begin"/>
      </w:r>
      <w:r>
        <w:instrText>PAGEREF section_ff47e793f7ea41a1a7d4b7cf9694f2b2</w:instrText>
      </w:r>
      <w:r>
        <w:fldChar w:fldCharType="separate"/>
      </w:r>
      <w:r>
        <w:rPr>
          <w:noProof/>
        </w:rPr>
        <w:t>44</w:t>
      </w:r>
      <w:r>
        <w:fldChar w:fldCharType="end"/>
      </w:r>
    </w:p>
    <w:p w:rsidR="00E17828" w:rsidRDefault="00716732">
      <w:pPr>
        <w:pStyle w:val="indexentry0"/>
      </w:pPr>
      <w:hyperlink w:anchor="section_570e755b50f24f10a6e14f4a877c1398">
        <w:r>
          <w:rPr>
            <w:rStyle w:val="Hyperlink"/>
          </w:rPr>
          <w:t>reflection (Reflection Effect)</w:t>
        </w:r>
      </w:hyperlink>
      <w:r>
        <w:t xml:space="preserve"> </w:t>
      </w:r>
      <w:r>
        <w:fldChar w:fldCharType="begin"/>
      </w:r>
      <w:r>
        <w:instrText>PAGEREF section_570e755b50f24f10a6e14f4a877c1398</w:instrText>
      </w:r>
      <w:r>
        <w:fldChar w:fldCharType="separate"/>
      </w:r>
      <w:r>
        <w:rPr>
          <w:noProof/>
        </w:rPr>
        <w:t>638</w:t>
      </w:r>
      <w:r>
        <w:fldChar w:fldCharType="end"/>
      </w:r>
    </w:p>
    <w:p w:rsidR="00E17828" w:rsidRDefault="00716732">
      <w:pPr>
        <w:pStyle w:val="indexentry0"/>
      </w:pPr>
      <w:hyperlink w:anchor="section_7fdb1e6c36a8455d89d115efc3405147">
        <w:r>
          <w:rPr>
            <w:rStyle w:val="Hyperlink"/>
          </w:rPr>
          <w:t>rel (Diagram Relationship)</w:t>
        </w:r>
      </w:hyperlink>
      <w:r>
        <w:t xml:space="preserve"> </w:t>
      </w:r>
      <w:r>
        <w:fldChar w:fldCharType="begin"/>
      </w:r>
      <w:r>
        <w:instrText>PAGEREF section_7fdb</w:instrText>
      </w:r>
      <w:r>
        <w:instrText>1e6c36a8455d89d115efc3405147</w:instrText>
      </w:r>
      <w:r>
        <w:fldChar w:fldCharType="separate"/>
      </w:r>
      <w:r>
        <w:rPr>
          <w:noProof/>
        </w:rPr>
        <w:t>753</w:t>
      </w:r>
      <w:r>
        <w:fldChar w:fldCharType="end"/>
      </w:r>
    </w:p>
    <w:p w:rsidR="00E17828" w:rsidRDefault="00716732">
      <w:pPr>
        <w:pStyle w:val="indexentry0"/>
      </w:pPr>
      <w:hyperlink w:anchor="section_e8e2269cd849456ca037d54a3bf0aaa8">
        <w:r>
          <w:rPr>
            <w:rStyle w:val="Hyperlink"/>
          </w:rPr>
          <w:t>Relationships Transform Algorithm</w:t>
        </w:r>
      </w:hyperlink>
      <w:r>
        <w:t xml:space="preserve"> </w:t>
      </w:r>
      <w:r>
        <w:fldChar w:fldCharType="begin"/>
      </w:r>
      <w:r>
        <w:instrText>PAGEREF section_e8e2269cd849456ca037d54a3bf0aaa8</w:instrText>
      </w:r>
      <w:r>
        <w:fldChar w:fldCharType="separate"/>
      </w:r>
      <w:r>
        <w:rPr>
          <w:noProof/>
        </w:rPr>
        <w:t>58</w:t>
      </w:r>
      <w:r>
        <w:fldChar w:fldCharType="end"/>
      </w:r>
    </w:p>
    <w:p w:rsidR="00E17828" w:rsidRDefault="00716732">
      <w:pPr>
        <w:pStyle w:val="indexentry0"/>
      </w:pPr>
      <w:hyperlink w:anchor="section_c89b5c9d59294fec9a21749b2b097b5f">
        <w:r>
          <w:rPr>
            <w:rStyle w:val="Hyperlink"/>
          </w:rPr>
          <w:t xml:space="preserve">relSizeAnchor </w:t>
        </w:r>
        <w:r>
          <w:rPr>
            <w:rStyle w:val="Hyperlink"/>
          </w:rPr>
          <w:t>(Relative Anchor Shape Size)</w:t>
        </w:r>
      </w:hyperlink>
      <w:r>
        <w:t xml:space="preserve"> </w:t>
      </w:r>
      <w:r>
        <w:fldChar w:fldCharType="begin"/>
      </w:r>
      <w:r>
        <w:instrText>PAGEREF section_c89b5c9d59294fec9a21749b2b097b5f</w:instrText>
      </w:r>
      <w:r>
        <w:fldChar w:fldCharType="separate"/>
      </w:r>
      <w:r>
        <w:rPr>
          <w:noProof/>
        </w:rPr>
        <w:t>700</w:t>
      </w:r>
      <w:r>
        <w:fldChar w:fldCharType="end"/>
      </w:r>
    </w:p>
    <w:p w:rsidR="00E17828" w:rsidRDefault="00716732">
      <w:pPr>
        <w:pStyle w:val="indexentry0"/>
      </w:pPr>
      <w:hyperlink w:anchor="section_11d32abda1a5474f9cda1a95ff09f8a4">
        <w:r>
          <w:rPr>
            <w:rStyle w:val="Hyperlink"/>
          </w:rPr>
          <w:t>REPLACE</w:t>
        </w:r>
      </w:hyperlink>
      <w:r>
        <w:t xml:space="preserve"> </w:t>
      </w:r>
      <w:r>
        <w:fldChar w:fldCharType="begin"/>
      </w:r>
      <w:r>
        <w:instrText>PAGEREF section_11d32abda1a5474f9cda1a95ff09f8a4</w:instrText>
      </w:r>
      <w:r>
        <w:fldChar w:fldCharType="separate"/>
      </w:r>
      <w:r>
        <w:rPr>
          <w:noProof/>
        </w:rPr>
        <w:t>468</w:t>
      </w:r>
      <w:r>
        <w:fldChar w:fldCharType="end"/>
      </w:r>
    </w:p>
    <w:p w:rsidR="00E17828" w:rsidRDefault="00716732">
      <w:pPr>
        <w:pStyle w:val="indexentry0"/>
      </w:pPr>
      <w:hyperlink w:anchor="section_06d2474c7810481c992fb9fc4dfeee90">
        <w:r>
          <w:rPr>
            <w:rStyle w:val="Hyperlink"/>
          </w:rPr>
          <w:t>REPLACEB</w:t>
        </w:r>
      </w:hyperlink>
      <w:r>
        <w:t xml:space="preserve"> </w:t>
      </w:r>
      <w:r>
        <w:fldChar w:fldCharType="begin"/>
      </w:r>
      <w:r>
        <w:instrText>PAGEREF section_06d2474c7810481c992fb9fc4dfeee90</w:instrText>
      </w:r>
      <w:r>
        <w:fldChar w:fldCharType="separate"/>
      </w:r>
      <w:r>
        <w:rPr>
          <w:noProof/>
        </w:rPr>
        <w:t>468</w:t>
      </w:r>
      <w:r>
        <w:fldChar w:fldCharType="end"/>
      </w:r>
    </w:p>
    <w:p w:rsidR="00E17828" w:rsidRDefault="00716732">
      <w:pPr>
        <w:pStyle w:val="indexentry0"/>
      </w:pPr>
      <w:hyperlink w:anchor="section_90b2cc0b4d1442d5abbea8fc274c860b">
        <w:r>
          <w:rPr>
            <w:rStyle w:val="Hyperlink"/>
          </w:rPr>
          <w:t>restoredLeft (Normal View Restored Left Properties)</w:t>
        </w:r>
      </w:hyperlink>
      <w:r>
        <w:t xml:space="preserve"> </w:t>
      </w:r>
      <w:r>
        <w:fldChar w:fldCharType="begin"/>
      </w:r>
      <w:r>
        <w:instrText>PAGEREF section_90b2cc0b4d1442d5abbea8fc274c860b</w:instrText>
      </w:r>
      <w:r>
        <w:fldChar w:fldCharType="separate"/>
      </w:r>
      <w:r>
        <w:rPr>
          <w:noProof/>
        </w:rPr>
        <w:t>492</w:t>
      </w:r>
      <w:r>
        <w:fldChar w:fldCharType="end"/>
      </w:r>
    </w:p>
    <w:p w:rsidR="00E17828" w:rsidRDefault="00716732">
      <w:pPr>
        <w:pStyle w:val="indexentry0"/>
      </w:pPr>
      <w:hyperlink w:anchor="section_99d4b75b60044d429335bbb71b1f3045">
        <w:r>
          <w:rPr>
            <w:rStyle w:val="Hyperlink"/>
          </w:rPr>
          <w:t>restoredTop (Normal View Restored Top Properties)</w:t>
        </w:r>
      </w:hyperlink>
      <w:r>
        <w:t xml:space="preserve"> </w:t>
      </w:r>
      <w:r>
        <w:fldChar w:fldCharType="begin"/>
      </w:r>
      <w:r>
        <w:instrText>PAGEREF section_99d4b75b60044d429335bbb71b1f3045</w:instrText>
      </w:r>
      <w:r>
        <w:fldChar w:fldCharType="separate"/>
      </w:r>
      <w:r>
        <w:rPr>
          <w:noProof/>
        </w:rPr>
        <w:t>492</w:t>
      </w:r>
      <w:r>
        <w:fldChar w:fldCharType="end"/>
      </w:r>
    </w:p>
    <w:p w:rsidR="00E17828" w:rsidRDefault="00716732">
      <w:pPr>
        <w:pStyle w:val="indexentry0"/>
      </w:pPr>
      <w:hyperlink w:anchor="section_3acd788c836640498b8d74624bea416e">
        <w:r>
          <w:rPr>
            <w:rStyle w:val="Hyperlink"/>
          </w:rPr>
          <w:t>reviewed (Reviewed)</w:t>
        </w:r>
      </w:hyperlink>
      <w:r>
        <w:t xml:space="preserve"> </w:t>
      </w:r>
      <w:r>
        <w:fldChar w:fldCharType="begin"/>
      </w:r>
      <w:r>
        <w:instrText>PAGEREF section_3acd788</w:instrText>
      </w:r>
      <w:r>
        <w:instrText>c836640498b8d74624bea416e</w:instrText>
      </w:r>
      <w:r>
        <w:fldChar w:fldCharType="separate"/>
      </w:r>
      <w:r>
        <w:rPr>
          <w:noProof/>
        </w:rPr>
        <w:t>401</w:t>
      </w:r>
      <w:r>
        <w:fldChar w:fldCharType="end"/>
      </w:r>
    </w:p>
    <w:p w:rsidR="00E17828" w:rsidRDefault="00716732">
      <w:pPr>
        <w:pStyle w:val="indexentry0"/>
      </w:pPr>
      <w:hyperlink w:anchor="section_04377fc85df245a5a632c1de95166bf1">
        <w:r>
          <w:rPr>
            <w:rStyle w:val="Hyperlink"/>
          </w:rPr>
          <w:t>revisionView (Visibility of Annotation Types)</w:t>
        </w:r>
      </w:hyperlink>
      <w:r>
        <w:t xml:space="preserve"> </w:t>
      </w:r>
      <w:r>
        <w:fldChar w:fldCharType="begin"/>
      </w:r>
      <w:r>
        <w:instrText>PAGEREF section_04377fc85df245a5a632c1de95166bf1</w:instrText>
      </w:r>
      <w:r>
        <w:fldChar w:fldCharType="separate"/>
      </w:r>
      <w:r>
        <w:rPr>
          <w:noProof/>
        </w:rPr>
        <w:t>159</w:t>
      </w:r>
      <w:r>
        <w:fldChar w:fldCharType="end"/>
      </w:r>
    </w:p>
    <w:p w:rsidR="00E17828" w:rsidRDefault="00716732">
      <w:pPr>
        <w:pStyle w:val="indexentry0"/>
      </w:pPr>
      <w:hyperlink w:anchor="section_0d2f651034a74d3ba2a6ae012b554e24">
        <w:r>
          <w:rPr>
            <w:rStyle w:val="Hyperlink"/>
          </w:rPr>
          <w:t>REVNU</w:t>
        </w:r>
        <w:r>
          <w:rPr>
            <w:rStyle w:val="Hyperlink"/>
          </w:rPr>
          <w:t>M</w:t>
        </w:r>
      </w:hyperlink>
      <w:r>
        <w:t xml:space="preserve"> </w:t>
      </w:r>
      <w:r>
        <w:fldChar w:fldCharType="begin"/>
      </w:r>
      <w:r>
        <w:instrText>PAGEREF section_0d2f651034a74d3ba2a6ae012b554e24</w:instrText>
      </w:r>
      <w:r>
        <w:fldChar w:fldCharType="separate"/>
      </w:r>
      <w:r>
        <w:rPr>
          <w:noProof/>
        </w:rPr>
        <w:t>233</w:t>
      </w:r>
      <w:r>
        <w:fldChar w:fldCharType="end"/>
      </w:r>
    </w:p>
    <w:p w:rsidR="00E17828" w:rsidRDefault="00716732">
      <w:pPr>
        <w:pStyle w:val="indexentry0"/>
      </w:pPr>
      <w:hyperlink w:anchor="section_2c75320889994d65b0573892111c57de">
        <w:r>
          <w:rPr>
            <w:rStyle w:val="Hyperlink"/>
          </w:rPr>
          <w:t>rfmt (Revision Format)</w:t>
        </w:r>
      </w:hyperlink>
      <w:r>
        <w:t xml:space="preserve"> </w:t>
      </w:r>
      <w:r>
        <w:fldChar w:fldCharType="begin"/>
      </w:r>
      <w:r>
        <w:instrText>PAGEREF section_2c75320889994d65b0573892111c57de</w:instrText>
      </w:r>
      <w:r>
        <w:fldChar w:fldCharType="separate"/>
      </w:r>
      <w:r>
        <w:rPr>
          <w:noProof/>
        </w:rPr>
        <w:t>401</w:t>
      </w:r>
      <w:r>
        <w:fldChar w:fldCharType="end"/>
      </w:r>
    </w:p>
    <w:p w:rsidR="00E17828" w:rsidRDefault="00716732">
      <w:pPr>
        <w:pStyle w:val="indexentry0"/>
      </w:pPr>
      <w:hyperlink w:anchor="section_e782b676eaac454786e9650d92d52df8">
        <w:r>
          <w:rPr>
            <w:rStyle w:val="Hyperlink"/>
          </w:rPr>
          <w:t>rFont (Font)</w:t>
        </w:r>
      </w:hyperlink>
      <w:r>
        <w:t xml:space="preserve"> </w:t>
      </w:r>
      <w:r>
        <w:fldChar w:fldCharType="begin"/>
      </w:r>
      <w:r>
        <w:instrText>PAGEREF section_e782b676eaac454786e9650d92d52df8</w:instrText>
      </w:r>
      <w:r>
        <w:fldChar w:fldCharType="separate"/>
      </w:r>
      <w:r>
        <w:rPr>
          <w:noProof/>
        </w:rPr>
        <w:t>301</w:t>
      </w:r>
      <w:r>
        <w:fldChar w:fldCharType="end"/>
      </w:r>
    </w:p>
    <w:p w:rsidR="00E17828" w:rsidRDefault="00716732">
      <w:pPr>
        <w:pStyle w:val="indexentry0"/>
      </w:pPr>
      <w:hyperlink w:anchor="section_dcf1caba49a940e3ba3632b9e205434f">
        <w:r>
          <w:rPr>
            <w:rStyle w:val="Hyperlink"/>
          </w:rPr>
          <w:t>rFonts (Run Fonts)</w:t>
        </w:r>
      </w:hyperlink>
      <w:r>
        <w:t xml:space="preserve"> </w:t>
      </w:r>
      <w:r>
        <w:fldChar w:fldCharType="begin"/>
      </w:r>
      <w:r>
        <w:instrText>PAGEREF section_dcf1caba49a940e3ba3632b9e205434f</w:instrText>
      </w:r>
      <w:r>
        <w:fldChar w:fldCharType="separate"/>
      </w:r>
      <w:r>
        <w:rPr>
          <w:noProof/>
        </w:rPr>
        <w:t>68</w:t>
      </w:r>
      <w:r>
        <w:fldChar w:fldCharType="end"/>
      </w:r>
    </w:p>
    <w:p w:rsidR="00E17828" w:rsidRDefault="00716732">
      <w:pPr>
        <w:pStyle w:val="indexentry0"/>
      </w:pPr>
      <w:hyperlink w:anchor="section_e536ffc8db574de99ee9f26e44629b35">
        <w:r>
          <w:rPr>
            <w:rStyle w:val="Hyperlink"/>
          </w:rPr>
          <w:t>rgb (RGB)</w:t>
        </w:r>
      </w:hyperlink>
      <w:r>
        <w:t xml:space="preserve"> </w:t>
      </w:r>
      <w:r>
        <w:fldChar w:fldCharType="begin"/>
      </w:r>
      <w:r>
        <w:instrText>PAGEREF section_e536ffc8db574de99ee9f26e44629b35</w:instrText>
      </w:r>
      <w:r>
        <w:fldChar w:fldCharType="separate"/>
      </w:r>
      <w:r>
        <w:rPr>
          <w:noProof/>
        </w:rPr>
        <w:t>517</w:t>
      </w:r>
      <w:r>
        <w:fldChar w:fldCharType="end"/>
      </w:r>
    </w:p>
    <w:p w:rsidR="00E17828" w:rsidRDefault="00716732">
      <w:pPr>
        <w:pStyle w:val="indexentry0"/>
      </w:pPr>
      <w:hyperlink w:anchor="section_160082abda8b4b098ea3d29d245dbb90">
        <w:r>
          <w:rPr>
            <w:rStyle w:val="Hyperlink"/>
          </w:rPr>
          <w:t>Ribbon Extensibility Part</w:t>
        </w:r>
      </w:hyperlink>
      <w:r>
        <w:t xml:space="preserve"> </w:t>
      </w:r>
      <w:r>
        <w:fldChar w:fldCharType="begin"/>
      </w:r>
      <w:r>
        <w:instrText>PAGEREF section_160082abda8b4b098ea3d29d24</w:instrText>
      </w:r>
      <w:r>
        <w:instrText>5dbb90</w:instrText>
      </w:r>
      <w:r>
        <w:fldChar w:fldCharType="separate"/>
      </w:r>
      <w:r>
        <w:rPr>
          <w:noProof/>
        </w:rPr>
        <w:t>958</w:t>
      </w:r>
      <w:r>
        <w:fldChar w:fldCharType="end"/>
      </w:r>
    </w:p>
    <w:p w:rsidR="00E17828" w:rsidRDefault="00716732">
      <w:pPr>
        <w:pStyle w:val="indexentry0"/>
      </w:pPr>
      <w:hyperlink w:anchor="section_f1f873d9067c4249a42b7f5838978b1b">
        <w:r>
          <w:rPr>
            <w:rStyle w:val="Hyperlink"/>
          </w:rPr>
          <w:t>rich (Rich Text)</w:t>
        </w:r>
      </w:hyperlink>
      <w:r>
        <w:t xml:space="preserve"> </w:t>
      </w:r>
      <w:r>
        <w:fldChar w:fldCharType="begin"/>
      </w:r>
      <w:r>
        <w:instrText>PAGEREF section_f1f873d9067c4249a42b7f5838978b1b</w:instrText>
      </w:r>
      <w:r>
        <w:fldChar w:fldCharType="separate"/>
      </w:r>
      <w:r>
        <w:rPr>
          <w:noProof/>
        </w:rPr>
        <w:t>678</w:t>
      </w:r>
      <w:r>
        <w:fldChar w:fldCharType="end"/>
      </w:r>
    </w:p>
    <w:p w:rsidR="00E17828" w:rsidRDefault="00716732">
      <w:pPr>
        <w:pStyle w:val="indexentry0"/>
      </w:pPr>
      <w:hyperlink w:anchor="section_8996c571088845acb848a4b4f7e4bb34">
        <w:r>
          <w:rPr>
            <w:rStyle w:val="Hyperlink"/>
          </w:rPr>
          <w:t>RIGHT</w:t>
        </w:r>
      </w:hyperlink>
      <w:r>
        <w:t xml:space="preserve"> </w:t>
      </w:r>
      <w:r>
        <w:fldChar w:fldCharType="begin"/>
      </w:r>
      <w:r>
        <w:instrText>PAGEREF section_8996c571088845acb848a4b4f7e4b</w:instrText>
      </w:r>
      <w:r>
        <w:instrText>b34</w:instrText>
      </w:r>
      <w:r>
        <w:fldChar w:fldCharType="separate"/>
      </w:r>
      <w:r>
        <w:rPr>
          <w:noProof/>
        </w:rPr>
        <w:t>469</w:t>
      </w:r>
      <w:r>
        <w:fldChar w:fldCharType="end"/>
      </w:r>
    </w:p>
    <w:p w:rsidR="00E17828" w:rsidRDefault="00716732">
      <w:pPr>
        <w:pStyle w:val="indexentry0"/>
      </w:pPr>
      <w:hyperlink w:anchor="section_43a410a04f314b0498d0ed61ed8eab2b">
        <w:r>
          <w:rPr>
            <w:rStyle w:val="Hyperlink"/>
          </w:rPr>
          <w:t>right (Right Border for HTML div)</w:t>
        </w:r>
      </w:hyperlink>
      <w:r>
        <w:t xml:space="preserve"> </w:t>
      </w:r>
      <w:r>
        <w:fldChar w:fldCharType="begin"/>
      </w:r>
      <w:r>
        <w:instrText>PAGEREF section_43a410a04f314b0498d0ed61ed8eab2b</w:instrText>
      </w:r>
      <w:r>
        <w:fldChar w:fldCharType="separate"/>
      </w:r>
      <w:r>
        <w:rPr>
          <w:noProof/>
        </w:rPr>
        <w:t>167</w:t>
      </w:r>
      <w:r>
        <w:fldChar w:fldCharType="end"/>
      </w:r>
    </w:p>
    <w:p w:rsidR="00E17828" w:rsidRDefault="00716732">
      <w:pPr>
        <w:pStyle w:val="indexentry0"/>
      </w:pPr>
      <w:hyperlink w:anchor="section_0499babe7dbb4e79a2cac259b35488b7">
        <w:r>
          <w:rPr>
            <w:rStyle w:val="Hyperlink"/>
          </w:rPr>
          <w:t>right (Right Border)</w:t>
        </w:r>
      </w:hyperlink>
      <w:r>
        <w:t xml:space="preserve"> </w:t>
      </w:r>
      <w:r>
        <w:fldChar w:fldCharType="begin"/>
      </w:r>
      <w:r>
        <w:instrText>PAGEREF section_</w:instrText>
      </w:r>
      <w:r>
        <w:instrText>0499babe7dbb4e79a2cac259b35488b7</w:instrText>
      </w:r>
      <w:r>
        <w:fldChar w:fldCharType="separate"/>
      </w:r>
      <w:r>
        <w:rPr>
          <w:noProof/>
        </w:rPr>
        <w:t>101</w:t>
      </w:r>
      <w:r>
        <w:fldChar w:fldCharType="end"/>
      </w:r>
    </w:p>
    <w:p w:rsidR="00E17828" w:rsidRDefault="00716732">
      <w:pPr>
        <w:pStyle w:val="indexentry0"/>
      </w:pPr>
      <w:hyperlink w:anchor="section_9c761d7ce5f742a6aecc065269024ceb">
        <w:r>
          <w:rPr>
            <w:rStyle w:val="Hyperlink"/>
          </w:rPr>
          <w:t>right (Right Paragraph Border)</w:t>
        </w:r>
      </w:hyperlink>
      <w:r>
        <w:t xml:space="preserve"> </w:t>
      </w:r>
      <w:r>
        <w:fldChar w:fldCharType="begin"/>
      </w:r>
      <w:r>
        <w:instrText>PAGEREF section_9c761d7ce5f742a6aecc065269024ceb</w:instrText>
      </w:r>
      <w:r>
        <w:fldChar w:fldCharType="separate"/>
      </w:r>
      <w:r>
        <w:rPr>
          <w:noProof/>
        </w:rPr>
        <w:t>62</w:t>
      </w:r>
      <w:r>
        <w:fldChar w:fldCharType="end"/>
      </w:r>
    </w:p>
    <w:p w:rsidR="00E17828" w:rsidRDefault="00716732">
      <w:pPr>
        <w:pStyle w:val="indexentry0"/>
      </w:pPr>
      <w:hyperlink w:anchor="section_ad8d54a8376e4f4487a0ff2def80bb81">
        <w:r>
          <w:rPr>
            <w:rStyle w:val="Hyperlink"/>
          </w:rPr>
          <w:t>right (Table Cell Right Border)</w:t>
        </w:r>
      </w:hyperlink>
      <w:r>
        <w:t xml:space="preserve"> </w:t>
      </w:r>
      <w:r>
        <w:fldChar w:fldCharType="begin"/>
      </w:r>
      <w:r>
        <w:instrText>PAGEREF section_ad8d54a8376e4f4487a0ff2def80bb81</w:instrText>
      </w:r>
      <w:r>
        <w:fldChar w:fldCharType="separate"/>
      </w:r>
      <w:r>
        <w:rPr>
          <w:noProof/>
        </w:rPr>
        <w:t>80</w:t>
      </w:r>
      <w:r>
        <w:fldChar w:fldCharType="end"/>
      </w:r>
    </w:p>
    <w:p w:rsidR="00E17828" w:rsidRDefault="00716732">
      <w:pPr>
        <w:pStyle w:val="indexentry0"/>
      </w:pPr>
      <w:hyperlink w:anchor="section_3b38c468350d4e9b88e2ec692c00b40f">
        <w:r>
          <w:rPr>
            <w:rStyle w:val="Hyperlink"/>
          </w:rPr>
          <w:t>right (Table Cell Right Margin Default)</w:t>
        </w:r>
      </w:hyperlink>
      <w:r>
        <w:t xml:space="preserve"> </w:t>
      </w:r>
      <w:r>
        <w:fldChar w:fldCharType="begin"/>
      </w:r>
      <w:r>
        <w:instrText>PAGEREF section_3b38c468350d4e9b88e2ec692c00b40f</w:instrText>
      </w:r>
      <w:r>
        <w:fldChar w:fldCharType="separate"/>
      </w:r>
      <w:r>
        <w:rPr>
          <w:noProof/>
        </w:rPr>
        <w:t>80</w:t>
      </w:r>
      <w:r>
        <w:fldChar w:fldCharType="end"/>
      </w:r>
    </w:p>
    <w:p w:rsidR="00E17828" w:rsidRDefault="00716732">
      <w:pPr>
        <w:pStyle w:val="indexentry0"/>
      </w:pPr>
      <w:hyperlink w:anchor="section_ed41a86f76bd47a397d68c066895d421">
        <w:r>
          <w:rPr>
            <w:rStyle w:val="Hyperlink"/>
          </w:rPr>
          <w:t>right (Table Cell Right Margin Exception)</w:t>
        </w:r>
      </w:hyperlink>
      <w:r>
        <w:t xml:space="preserve"> </w:t>
      </w:r>
      <w:r>
        <w:fldChar w:fldCharType="begin"/>
      </w:r>
      <w:r>
        <w:instrText>PAGEREF section_ed41a86f76bd47a397d68c066895d421</w:instrText>
      </w:r>
      <w:r>
        <w:fldChar w:fldCharType="separate"/>
      </w:r>
      <w:r>
        <w:rPr>
          <w:noProof/>
        </w:rPr>
        <w:t>81</w:t>
      </w:r>
      <w:r>
        <w:fldChar w:fldCharType="end"/>
      </w:r>
    </w:p>
    <w:p w:rsidR="00E17828" w:rsidRDefault="00716732">
      <w:pPr>
        <w:pStyle w:val="indexentry0"/>
      </w:pPr>
      <w:hyperlink w:anchor="section_d20a6f3efb424b658218966cb03ade39">
        <w:r>
          <w:rPr>
            <w:rStyle w:val="Hyperlink"/>
          </w:rPr>
          <w:t>right (Table Right Border)</w:t>
        </w:r>
      </w:hyperlink>
      <w:r>
        <w:t xml:space="preserve"> </w:t>
      </w:r>
      <w:r>
        <w:fldChar w:fldCharType="begin"/>
      </w:r>
      <w:r>
        <w:instrText>PAGEREF section_d20a6f3e</w:instrText>
      </w:r>
      <w:r>
        <w:instrText>fb424b658218966cb03ade39</w:instrText>
      </w:r>
      <w:r>
        <w:fldChar w:fldCharType="separate"/>
      </w:r>
      <w:r>
        <w:rPr>
          <w:noProof/>
        </w:rPr>
        <w:t>81</w:t>
      </w:r>
      <w:r>
        <w:fldChar w:fldCharType="end"/>
      </w:r>
    </w:p>
    <w:p w:rsidR="00E17828" w:rsidRDefault="00716732">
      <w:pPr>
        <w:pStyle w:val="indexentry0"/>
      </w:pPr>
      <w:hyperlink w:anchor="section_195987c1f5c44b01a83531aaa435e672">
        <w:r>
          <w:rPr>
            <w:rStyle w:val="Hyperlink"/>
          </w:rPr>
          <w:t>right (Text Box Right Stroke)</w:t>
        </w:r>
      </w:hyperlink>
      <w:r>
        <w:t xml:space="preserve"> </w:t>
      </w:r>
      <w:r>
        <w:fldChar w:fldCharType="begin"/>
      </w:r>
      <w:r>
        <w:instrText>PAGEREF section_195987c1f5c44b01a83531aaa435e672</w:instrText>
      </w:r>
      <w:r>
        <w:fldChar w:fldCharType="separate"/>
      </w:r>
      <w:r>
        <w:rPr>
          <w:noProof/>
        </w:rPr>
        <w:t>753</w:t>
      </w:r>
      <w:r>
        <w:fldChar w:fldCharType="end"/>
      </w:r>
    </w:p>
    <w:p w:rsidR="00E17828" w:rsidRDefault="00716732">
      <w:pPr>
        <w:pStyle w:val="indexentry0"/>
      </w:pPr>
      <w:hyperlink w:anchor="section_4dd87d7cb14e400592fb570d6f2305d5">
        <w:r>
          <w:rPr>
            <w:rStyle w:val="Hyperlink"/>
          </w:rPr>
          <w:t>RIGHTB</w:t>
        </w:r>
      </w:hyperlink>
      <w:r>
        <w:t xml:space="preserve"> </w:t>
      </w:r>
      <w:r>
        <w:fldChar w:fldCharType="begin"/>
      </w:r>
      <w:r>
        <w:instrText>PAGEREF secti</w:instrText>
      </w:r>
      <w:r>
        <w:instrText>on_4dd87d7cb14e400592fb570d6f2305d5</w:instrText>
      </w:r>
      <w:r>
        <w:fldChar w:fldCharType="separate"/>
      </w:r>
      <w:r>
        <w:rPr>
          <w:noProof/>
        </w:rPr>
        <w:t>469</w:t>
      </w:r>
      <w:r>
        <w:fldChar w:fldCharType="end"/>
      </w:r>
    </w:p>
    <w:p w:rsidR="00E17828" w:rsidRDefault="00716732">
      <w:pPr>
        <w:pStyle w:val="indexentry0"/>
      </w:pPr>
      <w:hyperlink w:anchor="section_dfe5ba1b624d40d88dd5b3d137b12615">
        <w:r>
          <w:rPr>
            <w:rStyle w:val="Hyperlink"/>
          </w:rPr>
          <w:t>ris (Revision Insert Sheet)</w:t>
        </w:r>
      </w:hyperlink>
      <w:r>
        <w:t xml:space="preserve"> </w:t>
      </w:r>
      <w:r>
        <w:fldChar w:fldCharType="begin"/>
      </w:r>
      <w:r>
        <w:instrText>PAGEREF section_dfe5ba1b624d40d88dd5b3d137b12615</w:instrText>
      </w:r>
      <w:r>
        <w:fldChar w:fldCharType="separate"/>
      </w:r>
      <w:r>
        <w:rPr>
          <w:noProof/>
        </w:rPr>
        <w:t>402</w:t>
      </w:r>
      <w:r>
        <w:fldChar w:fldCharType="end"/>
      </w:r>
    </w:p>
    <w:p w:rsidR="00E17828" w:rsidRDefault="00716732">
      <w:pPr>
        <w:pStyle w:val="indexentry0"/>
      </w:pPr>
      <w:hyperlink w:anchor="section_d231fb409afd4808bbbfcfc26ce64d99">
        <w:r>
          <w:rPr>
            <w:rStyle w:val="Hyperlink"/>
          </w:rPr>
          <w:t xml:space="preserve">rm (Revision </w:t>
        </w:r>
        <w:r>
          <w:rPr>
            <w:rStyle w:val="Hyperlink"/>
          </w:rPr>
          <w:t>Cell Move)</w:t>
        </w:r>
      </w:hyperlink>
      <w:r>
        <w:t xml:space="preserve"> </w:t>
      </w:r>
      <w:r>
        <w:fldChar w:fldCharType="begin"/>
      </w:r>
      <w:r>
        <w:instrText>PAGEREF section_d231fb409afd4808bbbfcfc26ce64d99</w:instrText>
      </w:r>
      <w:r>
        <w:fldChar w:fldCharType="separate"/>
      </w:r>
      <w:r>
        <w:rPr>
          <w:noProof/>
        </w:rPr>
        <w:t>402</w:t>
      </w:r>
      <w:r>
        <w:fldChar w:fldCharType="end"/>
      </w:r>
    </w:p>
    <w:p w:rsidR="00E17828" w:rsidRDefault="00716732">
      <w:pPr>
        <w:pStyle w:val="indexentry0"/>
      </w:pPr>
      <w:hyperlink w:anchor="section_a32c2265fc624dfbb9f5691a03dc6157">
        <w:r>
          <w:rPr>
            <w:rStyle w:val="Hyperlink"/>
          </w:rPr>
          <w:t>rMargin (Right Margin)</w:t>
        </w:r>
      </w:hyperlink>
      <w:r>
        <w:t xml:space="preserve"> </w:t>
      </w:r>
      <w:r>
        <w:fldChar w:fldCharType="begin"/>
      </w:r>
      <w:r>
        <w:instrText>PAGEREF section_a32c2265fc624dfbb9f5691a03dc6157</w:instrText>
      </w:r>
      <w:r>
        <w:fldChar w:fldCharType="separate"/>
      </w:r>
      <w:r>
        <w:rPr>
          <w:noProof/>
        </w:rPr>
        <w:t>779</w:t>
      </w:r>
      <w:r>
        <w:fldChar w:fldCharType="end"/>
      </w:r>
    </w:p>
    <w:p w:rsidR="00E17828" w:rsidRDefault="00716732">
      <w:pPr>
        <w:pStyle w:val="indexentry0"/>
      </w:pPr>
      <w:hyperlink w:anchor="section_0abb3c57d8a643c7809a1f400671c318">
        <w:r>
          <w:rPr>
            <w:rStyle w:val="Hyperlink"/>
          </w:rPr>
          <w:t>ROMAN</w:t>
        </w:r>
      </w:hyperlink>
      <w:r>
        <w:t xml:space="preserve"> </w:t>
      </w:r>
      <w:r>
        <w:fldChar w:fldCharType="begin"/>
      </w:r>
      <w:r>
        <w:instrText>PAGEREF section_0abb3c57d8a643c7809a1f400671c318</w:instrText>
      </w:r>
      <w:r>
        <w:fldChar w:fldCharType="separate"/>
      </w:r>
      <w:r>
        <w:rPr>
          <w:noProof/>
        </w:rPr>
        <w:t>469</w:t>
      </w:r>
      <w:r>
        <w:fldChar w:fldCharType="end"/>
      </w:r>
    </w:p>
    <w:p w:rsidR="00E17828" w:rsidRDefault="00716732">
      <w:pPr>
        <w:pStyle w:val="indexentry0"/>
      </w:pPr>
      <w:hyperlink w:anchor="section_149492c6967241eba07417906b6f1026">
        <w:r>
          <w:rPr>
            <w:rStyle w:val="Hyperlink"/>
          </w:rPr>
          <w:t>rotX (X Rotation)</w:t>
        </w:r>
      </w:hyperlink>
      <w:r>
        <w:t xml:space="preserve"> </w:t>
      </w:r>
      <w:r>
        <w:fldChar w:fldCharType="begin"/>
      </w:r>
      <w:r>
        <w:instrText>PAGEREF section_149492c6967241eba07417906b6f1026</w:instrText>
      </w:r>
      <w:r>
        <w:fldChar w:fldCharType="separate"/>
      </w:r>
      <w:r>
        <w:rPr>
          <w:noProof/>
        </w:rPr>
        <w:t>678</w:t>
      </w:r>
      <w:r>
        <w:fldChar w:fldCharType="end"/>
      </w:r>
    </w:p>
    <w:p w:rsidR="00E17828" w:rsidRDefault="00716732">
      <w:pPr>
        <w:pStyle w:val="indexentry0"/>
      </w:pPr>
      <w:hyperlink w:anchor="section_828eb4e09fdc4e1ea5996c9fbb899f03">
        <w:r>
          <w:rPr>
            <w:rStyle w:val="Hyperlink"/>
          </w:rPr>
          <w:t>rotY (Y Rotation)</w:t>
        </w:r>
      </w:hyperlink>
      <w:r>
        <w:t xml:space="preserve"> </w:t>
      </w:r>
      <w:r>
        <w:fldChar w:fldCharType="begin"/>
      </w:r>
      <w:r>
        <w:instrText>PAGEREF section_828eb4e09fdc4e1ea5996c9fbb899f03</w:instrText>
      </w:r>
      <w:r>
        <w:fldChar w:fldCharType="separate"/>
      </w:r>
      <w:r>
        <w:rPr>
          <w:noProof/>
        </w:rPr>
        <w:t>678</w:t>
      </w:r>
      <w:r>
        <w:fldChar w:fldCharType="end"/>
      </w:r>
    </w:p>
    <w:p w:rsidR="00E17828" w:rsidRDefault="00716732">
      <w:pPr>
        <w:pStyle w:val="indexentry0"/>
      </w:pPr>
      <w:hyperlink w:anchor="section_5c14156cd464418bb86e90d51871d54b">
        <w:r>
          <w:rPr>
            <w:rStyle w:val="Hyperlink"/>
          </w:rPr>
          <w:t>ROUND</w:t>
        </w:r>
      </w:hyperlink>
      <w:r>
        <w:t xml:space="preserve"> </w:t>
      </w:r>
      <w:r>
        <w:fldChar w:fldCharType="begin"/>
      </w:r>
      <w:r>
        <w:instrText>PAGEREF section_5c14156cd464418bb86e90d51871d54b</w:instrText>
      </w:r>
      <w:r>
        <w:fldChar w:fldCharType="separate"/>
      </w:r>
      <w:r>
        <w:rPr>
          <w:noProof/>
        </w:rPr>
        <w:t>469</w:t>
      </w:r>
      <w:r>
        <w:fldChar w:fldCharType="end"/>
      </w:r>
    </w:p>
    <w:p w:rsidR="00E17828" w:rsidRDefault="00716732">
      <w:pPr>
        <w:pStyle w:val="indexentry0"/>
      </w:pPr>
      <w:hyperlink w:anchor="section_9babbe5965604dc88fad63cabf2ca1cc">
        <w:r>
          <w:rPr>
            <w:rStyle w:val="Hyperlink"/>
          </w:rPr>
          <w:t>round (Round Line Join)</w:t>
        </w:r>
      </w:hyperlink>
      <w:r>
        <w:t xml:space="preserve"> </w:t>
      </w:r>
      <w:r>
        <w:fldChar w:fldCharType="begin"/>
      </w:r>
      <w:r>
        <w:instrText>PAGEREF section_9babbe5965604dc88fad63cabf2ca1cc</w:instrText>
      </w:r>
      <w:r>
        <w:fldChar w:fldCharType="separate"/>
      </w:r>
      <w:r>
        <w:rPr>
          <w:noProof/>
        </w:rPr>
        <w:t>639</w:t>
      </w:r>
      <w:r>
        <w:fldChar w:fldCharType="end"/>
      </w:r>
    </w:p>
    <w:p w:rsidR="00E17828" w:rsidRDefault="00716732">
      <w:pPr>
        <w:pStyle w:val="indexentry0"/>
      </w:pPr>
      <w:hyperlink w:anchor="section_1ffde58cf8ea43f399c853c7a61df3c2">
        <w:r>
          <w:rPr>
            <w:rStyle w:val="Hyperlink"/>
          </w:rPr>
          <w:t>roundedCorners (Rounded Corners)</w:t>
        </w:r>
      </w:hyperlink>
      <w:r>
        <w:t xml:space="preserve"> </w:t>
      </w:r>
      <w:r>
        <w:fldChar w:fldCharType="begin"/>
      </w:r>
      <w:r>
        <w:instrText>PAGEREF section_1ffde58</w:instrText>
      </w:r>
      <w:r>
        <w:instrText>cf8ea43f399c853c7a61df3c2</w:instrText>
      </w:r>
      <w:r>
        <w:fldChar w:fldCharType="separate"/>
      </w:r>
      <w:r>
        <w:rPr>
          <w:noProof/>
        </w:rPr>
        <w:t>679</w:t>
      </w:r>
      <w:r>
        <w:fldChar w:fldCharType="end"/>
      </w:r>
    </w:p>
    <w:p w:rsidR="00E17828" w:rsidRDefault="00716732">
      <w:pPr>
        <w:pStyle w:val="indexentry0"/>
      </w:pPr>
      <w:hyperlink w:anchor="section_923164530a874213afba792c5a230dfc">
        <w:r>
          <w:rPr>
            <w:rStyle w:val="Hyperlink"/>
          </w:rPr>
          <w:t>roundrect (Rounded Rectangle)</w:t>
        </w:r>
      </w:hyperlink>
      <w:r>
        <w:t xml:space="preserve"> </w:t>
      </w:r>
      <w:r>
        <w:fldChar w:fldCharType="begin"/>
      </w:r>
      <w:r>
        <w:instrText>PAGEREF section_923164530a874213afba792c5a230dfc</w:instrText>
      </w:r>
      <w:r>
        <w:fldChar w:fldCharType="separate"/>
      </w:r>
      <w:r>
        <w:rPr>
          <w:noProof/>
        </w:rPr>
        <w:t>731</w:t>
      </w:r>
      <w:r>
        <w:fldChar w:fldCharType="end"/>
      </w:r>
    </w:p>
    <w:p w:rsidR="00E17828" w:rsidRDefault="00716732">
      <w:pPr>
        <w:pStyle w:val="indexentry0"/>
      </w:pPr>
      <w:r>
        <w:t>row (Row) (</w:t>
      </w:r>
      <w:hyperlink w:anchor="section_f9fc942fe95b46edb1996fdaa10715d6">
        <w:r>
          <w:rPr>
            <w:rStyle w:val="Hyperlink"/>
          </w:rPr>
          <w:t>section 2.</w:t>
        </w:r>
        <w:r>
          <w:rPr>
            <w:rStyle w:val="Hyperlink"/>
          </w:rPr>
          <w:t>1.673</w:t>
        </w:r>
      </w:hyperlink>
      <w:r>
        <w:t xml:space="preserve"> </w:t>
      </w:r>
      <w:r>
        <w:fldChar w:fldCharType="begin"/>
      </w:r>
      <w:r>
        <w:instrText>PAGEREF section_f9fc942fe95b46edb1996fdaa10715d6</w:instrText>
      </w:r>
      <w:r>
        <w:fldChar w:fldCharType="separate"/>
      </w:r>
      <w:r>
        <w:rPr>
          <w:noProof/>
        </w:rPr>
        <w:t>292</w:t>
      </w:r>
      <w:r>
        <w:fldChar w:fldCharType="end"/>
      </w:r>
      <w:r>
        <w:t xml:space="preserve">, </w:t>
      </w:r>
      <w:hyperlink w:anchor="section_fe3aa348b81a41389648450cb9592363">
        <w:r>
          <w:rPr>
            <w:rStyle w:val="Hyperlink"/>
          </w:rPr>
          <w:t>section 2.1.873</w:t>
        </w:r>
      </w:hyperlink>
      <w:r>
        <w:t xml:space="preserve"> </w:t>
      </w:r>
      <w:r>
        <w:fldChar w:fldCharType="begin"/>
      </w:r>
      <w:r>
        <w:instrText>PAGEREF section_fe3aa348b81a41389648450cb9592363</w:instrText>
      </w:r>
      <w:r>
        <w:fldChar w:fldCharType="separate"/>
      </w:r>
      <w:r>
        <w:rPr>
          <w:noProof/>
        </w:rPr>
        <w:t>411</w:t>
      </w:r>
      <w:r>
        <w:fldChar w:fldCharType="end"/>
      </w:r>
      <w:r>
        <w:t xml:space="preserve">, </w:t>
      </w:r>
      <w:hyperlink w:anchor="section_db18593df1304d26a027b09a392c05c4">
        <w:r>
          <w:rPr>
            <w:rStyle w:val="Hyperlink"/>
          </w:rPr>
          <w:t>se</w:t>
        </w:r>
        <w:r>
          <w:rPr>
            <w:rStyle w:val="Hyperlink"/>
          </w:rPr>
          <w:t>ction 2.1.1433</w:t>
        </w:r>
      </w:hyperlink>
      <w:r>
        <w:t xml:space="preserve"> </w:t>
      </w:r>
      <w:r>
        <w:fldChar w:fldCharType="begin"/>
      </w:r>
      <w:r>
        <w:instrText>PAGEREF section_db18593df1304d26a027b09a392c05c4</w:instrText>
      </w:r>
      <w:r>
        <w:fldChar w:fldCharType="separate"/>
      </w:r>
      <w:r>
        <w:rPr>
          <w:noProof/>
        </w:rPr>
        <w:t>647</w:t>
      </w:r>
      <w:r>
        <w:fldChar w:fldCharType="end"/>
      </w:r>
      <w:r>
        <w:t xml:space="preserve">, </w:t>
      </w:r>
      <w:hyperlink w:anchor="section_0b05c6479b0547b5aa80714d1a2e5b04">
        <w:r>
          <w:rPr>
            <w:rStyle w:val="Hyperlink"/>
          </w:rPr>
          <w:t>section 3.2.2.1.3</w:t>
        </w:r>
      </w:hyperlink>
      <w:r>
        <w:t xml:space="preserve"> </w:t>
      </w:r>
      <w:r>
        <w:fldChar w:fldCharType="begin"/>
      </w:r>
      <w:r>
        <w:instrText>PAGEREF section_0b05c6479b0547b5aa80714d1a2e5b04</w:instrText>
      </w:r>
      <w:r>
        <w:fldChar w:fldCharType="separate"/>
      </w:r>
      <w:r>
        <w:rPr>
          <w:noProof/>
        </w:rPr>
        <w:t>945</w:t>
      </w:r>
      <w:r>
        <w:fldChar w:fldCharType="end"/>
      </w:r>
      <w:r>
        <w:t>)</w:t>
      </w:r>
    </w:p>
    <w:p w:rsidR="00E17828" w:rsidRDefault="00716732">
      <w:pPr>
        <w:pStyle w:val="indexentry0"/>
      </w:pPr>
      <w:hyperlink w:anchor="section_37b5ab26b82849de9b8f4616a47dda36">
        <w:r>
          <w:rPr>
            <w:rStyle w:val="Hyperlink"/>
          </w:rPr>
          <w:t>rowBreaks (Horizontal Page Breaks (Row))</w:t>
        </w:r>
      </w:hyperlink>
      <w:r>
        <w:t xml:space="preserve"> </w:t>
      </w:r>
      <w:r>
        <w:fldChar w:fldCharType="begin"/>
      </w:r>
      <w:r>
        <w:instrText>PAGEREF section_37b5ab26b82849de9b8f4616a47dda36</w:instrText>
      </w:r>
      <w:r>
        <w:fldChar w:fldCharType="separate"/>
      </w:r>
      <w:r>
        <w:rPr>
          <w:noProof/>
        </w:rPr>
        <w:t>292</w:t>
      </w:r>
      <w:r>
        <w:fldChar w:fldCharType="end"/>
      </w:r>
    </w:p>
    <w:p w:rsidR="00E17828" w:rsidRDefault="00716732">
      <w:pPr>
        <w:pStyle w:val="indexentry0"/>
      </w:pPr>
      <w:hyperlink w:anchor="section_64c098a120074d3a8c0a583c461edd69">
        <w:r>
          <w:rPr>
            <w:rStyle w:val="Hyperlink"/>
          </w:rPr>
          <w:t>RowHidden (Comment's Row is Hidden)</w:t>
        </w:r>
      </w:hyperlink>
      <w:r>
        <w:t xml:space="preserve"> </w:t>
      </w:r>
      <w:r>
        <w:fldChar w:fldCharType="begin"/>
      </w:r>
      <w:r>
        <w:instrText>PAGEREF section_64c098a120074d3a8c0a583c461edd69</w:instrText>
      </w:r>
      <w:r>
        <w:fldChar w:fldCharType="separate"/>
      </w:r>
      <w:r>
        <w:rPr>
          <w:noProof/>
        </w:rPr>
        <w:t>764</w:t>
      </w:r>
      <w:r>
        <w:fldChar w:fldCharType="end"/>
      </w:r>
    </w:p>
    <w:p w:rsidR="00E17828" w:rsidRDefault="00716732">
      <w:pPr>
        <w:pStyle w:val="indexentry0"/>
      </w:pPr>
      <w:hyperlink w:anchor="section_f1e22d5cd43f462cad7c39f9fb55f891">
        <w:r>
          <w:rPr>
            <w:rStyle w:val="Hyperlink"/>
          </w:rPr>
          <w:t>rowHierarchyUsage (Row OLAP Hierarchies)</w:t>
        </w:r>
      </w:hyperlink>
      <w:r>
        <w:t xml:space="preserve"> </w:t>
      </w:r>
      <w:r>
        <w:fldChar w:fldCharType="begin"/>
      </w:r>
      <w:r>
        <w:instrText>PAGEREF section_f1e22d5cd43f462cad7c39f9fb55f891</w:instrText>
      </w:r>
      <w:r>
        <w:fldChar w:fldCharType="separate"/>
      </w:r>
      <w:r>
        <w:rPr>
          <w:noProof/>
        </w:rPr>
        <w:t>383</w:t>
      </w:r>
      <w:r>
        <w:fldChar w:fldCharType="end"/>
      </w:r>
    </w:p>
    <w:p w:rsidR="00E17828" w:rsidRDefault="00716732">
      <w:pPr>
        <w:pStyle w:val="indexentry0"/>
      </w:pPr>
      <w:hyperlink w:anchor="section_76be00841c5743188f87ed73d1a32636">
        <w:r>
          <w:rPr>
            <w:rStyle w:val="Hyperlink"/>
          </w:rPr>
          <w:t>ROWS</w:t>
        </w:r>
      </w:hyperlink>
      <w:r>
        <w:t xml:space="preserve"> </w:t>
      </w:r>
      <w:r>
        <w:fldChar w:fldCharType="begin"/>
      </w:r>
      <w:r>
        <w:instrText>PAGEREF section_76be00841c574318</w:instrText>
      </w:r>
      <w:r>
        <w:instrText>8f87ed73d1a32636</w:instrText>
      </w:r>
      <w:r>
        <w:fldChar w:fldCharType="separate"/>
      </w:r>
      <w:r>
        <w:rPr>
          <w:noProof/>
        </w:rPr>
        <w:t>469</w:t>
      </w:r>
      <w:r>
        <w:fldChar w:fldCharType="end"/>
      </w:r>
    </w:p>
    <w:p w:rsidR="00E17828" w:rsidRDefault="00716732">
      <w:pPr>
        <w:pStyle w:val="indexentry0"/>
      </w:pPr>
      <w:hyperlink w:anchor="section_dec77ae432c84237865110ee7a7e5f5d">
        <w:r>
          <w:rPr>
            <w:rStyle w:val="Hyperlink"/>
          </w:rPr>
          <w:t>rowSortMap (Row Sort Map)</w:t>
        </w:r>
      </w:hyperlink>
      <w:r>
        <w:t xml:space="preserve"> </w:t>
      </w:r>
      <w:r>
        <w:fldChar w:fldCharType="begin"/>
      </w:r>
      <w:r>
        <w:instrText>PAGEREF section_dec77ae432c84237865110ee7a7e5f5d</w:instrText>
      </w:r>
      <w:r>
        <w:fldChar w:fldCharType="separate"/>
      </w:r>
      <w:r>
        <w:rPr>
          <w:noProof/>
        </w:rPr>
        <w:t>946</w:t>
      </w:r>
      <w:r>
        <w:fldChar w:fldCharType="end"/>
      </w:r>
    </w:p>
    <w:p w:rsidR="00E17828" w:rsidRDefault="00716732">
      <w:pPr>
        <w:pStyle w:val="indexentry0"/>
      </w:pPr>
      <w:hyperlink w:anchor="section_3251559a3f8e48b298b8fcc85c63c2a4">
        <w:r>
          <w:rPr>
            <w:rStyle w:val="Hyperlink"/>
          </w:rPr>
          <w:t>rPh (Phonetic Run)</w:t>
        </w:r>
      </w:hyperlink>
      <w:r>
        <w:t xml:space="preserve"> </w:t>
      </w:r>
      <w:r>
        <w:fldChar w:fldCharType="begin"/>
      </w:r>
      <w:r>
        <w:instrText>PAGEREF section_3251559a3f8e48b298b8fcc85c63c2a4</w:instrText>
      </w:r>
      <w:r>
        <w:fldChar w:fldCharType="separate"/>
      </w:r>
      <w:r>
        <w:rPr>
          <w:noProof/>
        </w:rPr>
        <w:t>301</w:t>
      </w:r>
      <w:r>
        <w:fldChar w:fldCharType="end"/>
      </w:r>
    </w:p>
    <w:p w:rsidR="00E17828" w:rsidRDefault="00716732">
      <w:pPr>
        <w:pStyle w:val="indexentry0"/>
      </w:pPr>
      <w:hyperlink w:anchor="section_6c1b49fe77924401b093d2b9010c0098">
        <w:r>
          <w:rPr>
            <w:rStyle w:val="Hyperlink"/>
          </w:rPr>
          <w:t>rPr (Numbering Symbol Run Properties)</w:t>
        </w:r>
      </w:hyperlink>
      <w:r>
        <w:t xml:space="preserve"> </w:t>
      </w:r>
      <w:r>
        <w:fldChar w:fldCharType="begin"/>
      </w:r>
      <w:r>
        <w:instrText>PAGEREF section_6c1b49fe77924401b093d2b9010c0098</w:instrText>
      </w:r>
      <w:r>
        <w:fldChar w:fldCharType="separate"/>
      </w:r>
      <w:r>
        <w:rPr>
          <w:noProof/>
        </w:rPr>
        <w:t>124</w:t>
      </w:r>
      <w:r>
        <w:fldChar w:fldCharType="end"/>
      </w:r>
    </w:p>
    <w:p w:rsidR="00E17828" w:rsidRDefault="00716732">
      <w:pPr>
        <w:pStyle w:val="indexentry0"/>
      </w:pPr>
      <w:hyperlink w:anchor="section_25d28619575e428d81004563f4dcd0aa">
        <w:r>
          <w:rPr>
            <w:rStyle w:val="Hyperlink"/>
          </w:rPr>
          <w:t>rPr (Previous Run Properties for the Paragraph Mark)</w:t>
        </w:r>
      </w:hyperlink>
      <w:r>
        <w:t xml:space="preserve"> </w:t>
      </w:r>
      <w:r>
        <w:fldChar w:fldCharType="begin"/>
      </w:r>
      <w:r>
        <w:instrText>PAGEREF section_25d28619575e428d81004563f4dcd0aa</w:instrText>
      </w:r>
      <w:r>
        <w:fldChar w:fldCharType="separate"/>
      </w:r>
      <w:r>
        <w:rPr>
          <w:noProof/>
        </w:rPr>
        <w:t>62</w:t>
      </w:r>
      <w:r>
        <w:fldChar w:fldCharType="end"/>
      </w:r>
    </w:p>
    <w:p w:rsidR="00E17828" w:rsidRDefault="00716732">
      <w:pPr>
        <w:pStyle w:val="indexentry0"/>
      </w:pPr>
      <w:hyperlink w:anchor="section_54726a379fde43c9800e91ba639217e0">
        <w:r>
          <w:rPr>
            <w:rStyle w:val="Hyperlink"/>
          </w:rPr>
          <w:t>rPr (Previous Run Properties)</w:t>
        </w:r>
      </w:hyperlink>
      <w:r>
        <w:t xml:space="preserve"> </w:t>
      </w:r>
      <w:r>
        <w:fldChar w:fldCharType="begin"/>
      </w:r>
      <w:r>
        <w:instrText>PAGEREF section_54726a379fde43c9800e91ba639217</w:instrText>
      </w:r>
      <w:r>
        <w:instrText>e0</w:instrText>
      </w:r>
      <w:r>
        <w:fldChar w:fldCharType="separate"/>
      </w:r>
      <w:r>
        <w:rPr>
          <w:noProof/>
        </w:rPr>
        <w:t>72</w:t>
      </w:r>
      <w:r>
        <w:fldChar w:fldCharType="end"/>
      </w:r>
    </w:p>
    <w:p w:rsidR="00E17828" w:rsidRDefault="00716732">
      <w:pPr>
        <w:pStyle w:val="indexentry0"/>
      </w:pPr>
      <w:hyperlink w:anchor="section_91e6e10fb0554ed18f046ddd436811bb">
        <w:r>
          <w:rPr>
            <w:rStyle w:val="Hyperlink"/>
          </w:rPr>
          <w:t>rPr (Run Properties For Structured Document Tag Contents)</w:t>
        </w:r>
      </w:hyperlink>
      <w:r>
        <w:t xml:space="preserve"> </w:t>
      </w:r>
      <w:r>
        <w:fldChar w:fldCharType="begin"/>
      </w:r>
      <w:r>
        <w:instrText>PAGEREF section_91e6e10fb0554ed18f046ddd436811bb</w:instrText>
      </w:r>
      <w:r>
        <w:fldChar w:fldCharType="separate"/>
      </w:r>
      <w:r>
        <w:rPr>
          <w:noProof/>
        </w:rPr>
        <w:t>94</w:t>
      </w:r>
      <w:r>
        <w:fldChar w:fldCharType="end"/>
      </w:r>
    </w:p>
    <w:p w:rsidR="00E17828" w:rsidRDefault="00716732">
      <w:pPr>
        <w:pStyle w:val="indexentry0"/>
      </w:pPr>
      <w:hyperlink w:anchor="section_297b1d08dcad452d8c34c67756f557a7">
        <w:r>
          <w:rPr>
            <w:rStyle w:val="Hyperlink"/>
          </w:rPr>
          <w:t>rPr (Run Propert</w:t>
        </w:r>
        <w:r>
          <w:rPr>
            <w:rStyle w:val="Hyperlink"/>
          </w:rPr>
          <w:t>ies for the Paragraph Mark)</w:t>
        </w:r>
      </w:hyperlink>
      <w:r>
        <w:t xml:space="preserve"> </w:t>
      </w:r>
      <w:r>
        <w:fldChar w:fldCharType="begin"/>
      </w:r>
      <w:r>
        <w:instrText>PAGEREF section_297b1d08dcad452d8c34c67756f557a7</w:instrText>
      </w:r>
      <w:r>
        <w:fldChar w:fldCharType="separate"/>
      </w:r>
      <w:r>
        <w:rPr>
          <w:noProof/>
        </w:rPr>
        <w:t>62</w:t>
      </w:r>
      <w:r>
        <w:fldChar w:fldCharType="end"/>
      </w:r>
    </w:p>
    <w:p w:rsidR="00E17828" w:rsidRDefault="00716732">
      <w:pPr>
        <w:pStyle w:val="indexentry0"/>
      </w:pPr>
      <w:r>
        <w:t>rPr (Run Properties) (</w:t>
      </w:r>
      <w:hyperlink w:anchor="section_b8649c75e3e741c39bc6e6f88f8d2e20">
        <w:r>
          <w:rPr>
            <w:rStyle w:val="Hyperlink"/>
          </w:rPr>
          <w:t>section 2.1.91</w:t>
        </w:r>
      </w:hyperlink>
      <w:r>
        <w:t xml:space="preserve"> </w:t>
      </w:r>
      <w:r>
        <w:fldChar w:fldCharType="begin"/>
      </w:r>
      <w:r>
        <w:instrText>PAGEREF section_b8649c75e3e741c39bc6e6f88f8d2e20</w:instrText>
      </w:r>
      <w:r>
        <w:fldChar w:fldCharType="separate"/>
      </w:r>
      <w:r>
        <w:rPr>
          <w:noProof/>
        </w:rPr>
        <w:t>72</w:t>
      </w:r>
      <w:r>
        <w:fldChar w:fldCharType="end"/>
      </w:r>
      <w:r>
        <w:t xml:space="preserve">, </w:t>
      </w:r>
      <w:hyperlink w:anchor="section_37804921b6e1458a8c36d6e1836fb4d1">
        <w:r>
          <w:rPr>
            <w:rStyle w:val="Hyperlink"/>
          </w:rPr>
          <w:t>section 2.1.247</w:t>
        </w:r>
      </w:hyperlink>
      <w:r>
        <w:t xml:space="preserve"> </w:t>
      </w:r>
      <w:r>
        <w:fldChar w:fldCharType="begin"/>
      </w:r>
      <w:r>
        <w:instrText>PAGEREF section_37804921b6e1458a8c36d6e1836fb4d1</w:instrText>
      </w:r>
      <w:r>
        <w:fldChar w:fldCharType="separate"/>
      </w:r>
      <w:r>
        <w:rPr>
          <w:noProof/>
        </w:rPr>
        <w:t>115</w:t>
      </w:r>
      <w:r>
        <w:fldChar w:fldCharType="end"/>
      </w:r>
      <w:r>
        <w:t xml:space="preserve">, </w:t>
      </w:r>
      <w:hyperlink w:anchor="section_c2106a728a1042ba8454ed27460b54b1">
        <w:r>
          <w:rPr>
            <w:rStyle w:val="Hyperlink"/>
          </w:rPr>
          <w:t>section 2.1.262</w:t>
        </w:r>
      </w:hyperlink>
      <w:r>
        <w:t xml:space="preserve"> </w:t>
      </w:r>
      <w:r>
        <w:fldChar w:fldCharType="begin"/>
      </w:r>
      <w:r>
        <w:instrText>PAGEREF section_c2106a728a1042ba8454ed27460b5</w:instrText>
      </w:r>
      <w:r>
        <w:instrText>4b1</w:instrText>
      </w:r>
      <w:r>
        <w:fldChar w:fldCharType="separate"/>
      </w:r>
      <w:r>
        <w:rPr>
          <w:noProof/>
        </w:rPr>
        <w:t>118</w:t>
      </w:r>
      <w:r>
        <w:fldChar w:fldCharType="end"/>
      </w:r>
      <w:r>
        <w:t xml:space="preserve">, </w:t>
      </w:r>
      <w:hyperlink w:anchor="section_1813da25bc2a441d845b3a00321e462a">
        <w:r>
          <w:rPr>
            <w:rStyle w:val="Hyperlink"/>
          </w:rPr>
          <w:t>section 2.1.703</w:t>
        </w:r>
      </w:hyperlink>
      <w:r>
        <w:t xml:space="preserve"> </w:t>
      </w:r>
      <w:r>
        <w:fldChar w:fldCharType="begin"/>
      </w:r>
      <w:r>
        <w:instrText>PAGEREF section_1813da25bc2a441d845b3a00321e462a</w:instrText>
      </w:r>
      <w:r>
        <w:fldChar w:fldCharType="separate"/>
      </w:r>
      <w:r>
        <w:rPr>
          <w:noProof/>
        </w:rPr>
        <w:t>302</w:t>
      </w:r>
      <w:r>
        <w:fldChar w:fldCharType="end"/>
      </w:r>
      <w:r>
        <w:t>)</w:t>
      </w:r>
    </w:p>
    <w:p w:rsidR="00E17828" w:rsidRDefault="00716732">
      <w:pPr>
        <w:pStyle w:val="indexentry0"/>
      </w:pPr>
      <w:hyperlink w:anchor="section_2e15aba1a54f43308d2dbb3b9b6191fc">
        <w:r>
          <w:rPr>
            <w:rStyle w:val="Hyperlink"/>
          </w:rPr>
          <w:t>rPr (Structured Document Tag End Character Run Properti</w:t>
        </w:r>
        <w:r>
          <w:rPr>
            <w:rStyle w:val="Hyperlink"/>
          </w:rPr>
          <w:t>es)</w:t>
        </w:r>
      </w:hyperlink>
      <w:r>
        <w:t xml:space="preserve"> </w:t>
      </w:r>
      <w:r>
        <w:fldChar w:fldCharType="begin"/>
      </w:r>
      <w:r>
        <w:instrText>PAGEREF section_2e15aba1a54f43308d2dbb3b9b6191fc</w:instrText>
      </w:r>
      <w:r>
        <w:fldChar w:fldCharType="separate"/>
      </w:r>
      <w:r>
        <w:rPr>
          <w:noProof/>
        </w:rPr>
        <w:t>95</w:t>
      </w:r>
      <w:r>
        <w:fldChar w:fldCharType="end"/>
      </w:r>
    </w:p>
    <w:p w:rsidR="00E17828" w:rsidRDefault="00716732">
      <w:pPr>
        <w:pStyle w:val="indexentry0"/>
      </w:pPr>
      <w:hyperlink w:anchor="section_b357055be61944208230b2dd83756aae">
        <w:r>
          <w:rPr>
            <w:rStyle w:val="Hyperlink"/>
          </w:rPr>
          <w:t>rPr (Table Style Conditional Formatting Run Properties)</w:t>
        </w:r>
      </w:hyperlink>
      <w:r>
        <w:t xml:space="preserve"> </w:t>
      </w:r>
      <w:r>
        <w:fldChar w:fldCharType="begin"/>
      </w:r>
      <w:r>
        <w:instrText>PAGEREF section_b357055be61944208230b2dd83756aae</w:instrText>
      </w:r>
      <w:r>
        <w:fldChar w:fldCharType="separate"/>
      </w:r>
      <w:r>
        <w:rPr>
          <w:noProof/>
        </w:rPr>
        <w:t>115</w:t>
      </w:r>
      <w:r>
        <w:fldChar w:fldCharType="end"/>
      </w:r>
    </w:p>
    <w:p w:rsidR="00E17828" w:rsidRDefault="00716732">
      <w:pPr>
        <w:pStyle w:val="indexentry0"/>
      </w:pPr>
      <w:hyperlink w:anchor="section_4823e093d57b4b0591a64858174d8b64">
        <w:r>
          <w:rPr>
            <w:rStyle w:val="Hyperlink"/>
          </w:rPr>
          <w:t>rPr (Text Run Properties)</w:t>
        </w:r>
      </w:hyperlink>
      <w:r>
        <w:t xml:space="preserve"> </w:t>
      </w:r>
      <w:r>
        <w:fldChar w:fldCharType="begin"/>
      </w:r>
      <w:r>
        <w:instrText>PAGEREF section_4823e093d57b4b0591a64858174d8b64</w:instrText>
      </w:r>
      <w:r>
        <w:fldChar w:fldCharType="separate"/>
      </w:r>
      <w:r>
        <w:rPr>
          <w:noProof/>
        </w:rPr>
        <w:t>549</w:t>
      </w:r>
      <w:r>
        <w:fldChar w:fldCharType="end"/>
      </w:r>
    </w:p>
    <w:p w:rsidR="00E17828" w:rsidRDefault="00716732">
      <w:pPr>
        <w:pStyle w:val="indexentry0"/>
      </w:pPr>
      <w:hyperlink w:anchor="section_a57b416f54d147069206fcee78fde75c">
        <w:r>
          <w:rPr>
            <w:rStyle w:val="Hyperlink"/>
          </w:rPr>
          <w:t>rPrChange (Revision Information for Run Properties on the Paragraph Mark)</w:t>
        </w:r>
      </w:hyperlink>
      <w:r>
        <w:t xml:space="preserve"> </w:t>
      </w:r>
      <w:r>
        <w:fldChar w:fldCharType="begin"/>
      </w:r>
      <w:r>
        <w:instrText>PAGER</w:instrText>
      </w:r>
      <w:r>
        <w:instrText>EF section_a57b416f54d147069206fcee78fde75c</w:instrText>
      </w:r>
      <w:r>
        <w:fldChar w:fldCharType="separate"/>
      </w:r>
      <w:r>
        <w:rPr>
          <w:noProof/>
        </w:rPr>
        <w:t>141</w:t>
      </w:r>
      <w:r>
        <w:fldChar w:fldCharType="end"/>
      </w:r>
    </w:p>
    <w:p w:rsidR="00E17828" w:rsidRDefault="00716732">
      <w:pPr>
        <w:pStyle w:val="indexentry0"/>
      </w:pPr>
      <w:hyperlink w:anchor="section_6f02c76382284393bd592483e03dd0ae">
        <w:r>
          <w:rPr>
            <w:rStyle w:val="Hyperlink"/>
          </w:rPr>
          <w:t>rPrChange (Revision Information for Run Properties)</w:t>
        </w:r>
      </w:hyperlink>
      <w:r>
        <w:t xml:space="preserve"> </w:t>
      </w:r>
      <w:r>
        <w:fldChar w:fldCharType="begin"/>
      </w:r>
      <w:r>
        <w:instrText>PAGEREF section_6f02c76382284393bd592483e03dd0ae</w:instrText>
      </w:r>
      <w:r>
        <w:fldChar w:fldCharType="separate"/>
      </w:r>
      <w:r>
        <w:rPr>
          <w:noProof/>
        </w:rPr>
        <w:t>141</w:t>
      </w:r>
      <w:r>
        <w:fldChar w:fldCharType="end"/>
      </w:r>
    </w:p>
    <w:p w:rsidR="00E17828" w:rsidRDefault="00716732">
      <w:pPr>
        <w:pStyle w:val="indexentry0"/>
      </w:pPr>
      <w:hyperlink w:anchor="section_9036287a3bcf4e29a8dd58a7619f94de">
        <w:r>
          <w:rPr>
            <w:rStyle w:val="Hyperlink"/>
          </w:rPr>
          <w:t>rqt (Revision Query Table)</w:t>
        </w:r>
      </w:hyperlink>
      <w:r>
        <w:t xml:space="preserve"> </w:t>
      </w:r>
      <w:r>
        <w:fldChar w:fldCharType="begin"/>
      </w:r>
      <w:r>
        <w:instrText>PAGEREF section_9036287a3bcf4e29a8dd58a7619f94de</w:instrText>
      </w:r>
      <w:r>
        <w:fldChar w:fldCharType="separate"/>
      </w:r>
      <w:r>
        <w:rPr>
          <w:noProof/>
        </w:rPr>
        <w:t>402</w:t>
      </w:r>
      <w:r>
        <w:fldChar w:fldCharType="end"/>
      </w:r>
    </w:p>
    <w:p w:rsidR="00E17828" w:rsidRDefault="00716732">
      <w:pPr>
        <w:pStyle w:val="indexentry0"/>
      </w:pPr>
      <w:hyperlink w:anchor="section_5892143fe7a84a6ead232acfc5731cec">
        <w:r>
          <w:rPr>
            <w:rStyle w:val="Hyperlink"/>
          </w:rPr>
          <w:t>rrc (Revision Row Column Insert Delete)</w:t>
        </w:r>
      </w:hyperlink>
      <w:r>
        <w:t xml:space="preserve"> </w:t>
      </w:r>
      <w:r>
        <w:fldChar w:fldCharType="begin"/>
      </w:r>
      <w:r>
        <w:instrText>PAGEREF section_5892143fe7a84a6ead232acfc5731cec</w:instrText>
      </w:r>
      <w:r>
        <w:fldChar w:fldCharType="separate"/>
      </w:r>
      <w:r>
        <w:rPr>
          <w:noProof/>
        </w:rPr>
        <w:t>403</w:t>
      </w:r>
      <w:r>
        <w:fldChar w:fldCharType="end"/>
      </w:r>
    </w:p>
    <w:p w:rsidR="00E17828" w:rsidRDefault="00716732">
      <w:pPr>
        <w:pStyle w:val="indexentry0"/>
      </w:pPr>
      <w:hyperlink w:anchor="section_3fa5432e4a7e46c6bacb1eda223b47b9">
        <w:r>
          <w:rPr>
            <w:rStyle w:val="Hyperlink"/>
          </w:rPr>
          <w:t>rsid (Single Session Revision Save ID)</w:t>
        </w:r>
      </w:hyperlink>
      <w:r>
        <w:t xml:space="preserve"> </w:t>
      </w:r>
      <w:r>
        <w:fldChar w:fldCharType="begin"/>
      </w:r>
      <w:r>
        <w:instrText>PAGEREF section_3fa5432e4a7e46c6bacb1eda223b47b9</w:instrText>
      </w:r>
      <w:r>
        <w:fldChar w:fldCharType="separate"/>
      </w:r>
      <w:r>
        <w:rPr>
          <w:noProof/>
        </w:rPr>
        <w:t>159</w:t>
      </w:r>
      <w:r>
        <w:fldChar w:fldCharType="end"/>
      </w:r>
    </w:p>
    <w:p w:rsidR="00E17828" w:rsidRDefault="00716732">
      <w:pPr>
        <w:pStyle w:val="indexentry0"/>
      </w:pPr>
      <w:hyperlink w:anchor="section_298d9b068b534c7cb50bac26575c46bb">
        <w:r>
          <w:rPr>
            <w:rStyle w:val="Hyperlink"/>
          </w:rPr>
          <w:t>rsnm (Revision Sheet Name)</w:t>
        </w:r>
      </w:hyperlink>
      <w:r>
        <w:t xml:space="preserve"> </w:t>
      </w:r>
      <w:r>
        <w:fldChar w:fldCharType="begin"/>
      </w:r>
      <w:r>
        <w:instrText>PAGEREF sect</w:instrText>
      </w:r>
      <w:r>
        <w:instrText>ion_298d9b068b534c7cb50bac26575c46bb</w:instrText>
      </w:r>
      <w:r>
        <w:fldChar w:fldCharType="separate"/>
      </w:r>
      <w:r>
        <w:rPr>
          <w:noProof/>
        </w:rPr>
        <w:t>403</w:t>
      </w:r>
      <w:r>
        <w:fldChar w:fldCharType="end"/>
      </w:r>
    </w:p>
    <w:p w:rsidR="00E17828" w:rsidRDefault="00716732">
      <w:pPr>
        <w:pStyle w:val="indexentry0"/>
      </w:pPr>
      <w:hyperlink w:anchor="section_aae6e7eca21243eaa16ba1488491b944">
        <w:r>
          <w:rPr>
            <w:rStyle w:val="Hyperlink"/>
          </w:rPr>
          <w:t>rSp (Row Spacing)</w:t>
        </w:r>
      </w:hyperlink>
      <w:r>
        <w:t xml:space="preserve"> </w:t>
      </w:r>
      <w:r>
        <w:fldChar w:fldCharType="begin"/>
      </w:r>
      <w:r>
        <w:instrText>PAGEREF section_aae6e7eca21243eaa16ba1488491b944</w:instrText>
      </w:r>
      <w:r>
        <w:fldChar w:fldCharType="separate"/>
      </w:r>
      <w:r>
        <w:rPr>
          <w:noProof/>
        </w:rPr>
        <w:t>779</w:t>
      </w:r>
      <w:r>
        <w:fldChar w:fldCharType="end"/>
      </w:r>
    </w:p>
    <w:p w:rsidR="00E17828" w:rsidRDefault="00716732">
      <w:pPr>
        <w:pStyle w:val="indexentry0"/>
      </w:pPr>
      <w:hyperlink w:anchor="section_4a4c53b0e80d44c395e1cc4b8ae095b0">
        <w:r>
          <w:rPr>
            <w:rStyle w:val="Hyperlink"/>
          </w:rPr>
          <w:t>rSpRule (Row Spacing R</w:t>
        </w:r>
        <w:r>
          <w:rPr>
            <w:rStyle w:val="Hyperlink"/>
          </w:rPr>
          <w:t>ule)</w:t>
        </w:r>
      </w:hyperlink>
      <w:r>
        <w:t xml:space="preserve"> </w:t>
      </w:r>
      <w:r>
        <w:fldChar w:fldCharType="begin"/>
      </w:r>
      <w:r>
        <w:instrText>PAGEREF section_4a4c53b0e80d44c395e1cc4b8ae095b0</w:instrText>
      </w:r>
      <w:r>
        <w:fldChar w:fldCharType="separate"/>
      </w:r>
      <w:r>
        <w:rPr>
          <w:noProof/>
        </w:rPr>
        <w:t>779</w:t>
      </w:r>
      <w:r>
        <w:fldChar w:fldCharType="end"/>
      </w:r>
    </w:p>
    <w:p w:rsidR="00E17828" w:rsidRDefault="00716732">
      <w:pPr>
        <w:pStyle w:val="indexentry0"/>
      </w:pPr>
      <w:hyperlink w:anchor="section_36512b5d8d634b37ba20f0f94d4fcbfd">
        <w:r>
          <w:rPr>
            <w:rStyle w:val="Hyperlink"/>
          </w:rPr>
          <w:t>RSQ</w:t>
        </w:r>
      </w:hyperlink>
      <w:r>
        <w:t xml:space="preserve"> </w:t>
      </w:r>
      <w:r>
        <w:fldChar w:fldCharType="begin"/>
      </w:r>
      <w:r>
        <w:instrText>PAGEREF section_36512b5d8d634b37ba20f0f94d4fcbfd</w:instrText>
      </w:r>
      <w:r>
        <w:fldChar w:fldCharType="separate"/>
      </w:r>
      <w:r>
        <w:rPr>
          <w:noProof/>
        </w:rPr>
        <w:t>469</w:t>
      </w:r>
      <w:r>
        <w:fldChar w:fldCharType="end"/>
      </w:r>
    </w:p>
    <w:p w:rsidR="00E17828" w:rsidRDefault="00716732">
      <w:pPr>
        <w:pStyle w:val="indexentry0"/>
      </w:pPr>
      <w:hyperlink w:anchor="section_b70854ee2a2e4137aa90a046770ae930">
        <w:r>
          <w:rPr>
            <w:rStyle w:val="Hyperlink"/>
          </w:rPr>
          <w:t>rStyle (Reference</w:t>
        </w:r>
        <w:r>
          <w:rPr>
            <w:rStyle w:val="Hyperlink"/>
          </w:rPr>
          <w:t>d Character Style)</w:t>
        </w:r>
      </w:hyperlink>
      <w:r>
        <w:t xml:space="preserve"> </w:t>
      </w:r>
      <w:r>
        <w:fldChar w:fldCharType="begin"/>
      </w:r>
      <w:r>
        <w:instrText>PAGEREF section_b70854ee2a2e4137aa90a046770ae930</w:instrText>
      </w:r>
      <w:r>
        <w:fldChar w:fldCharType="separate"/>
      </w:r>
      <w:r>
        <w:rPr>
          <w:noProof/>
        </w:rPr>
        <w:t>72</w:t>
      </w:r>
      <w:r>
        <w:fldChar w:fldCharType="end"/>
      </w:r>
    </w:p>
    <w:p w:rsidR="00E17828" w:rsidRDefault="00716732">
      <w:pPr>
        <w:pStyle w:val="indexentry0"/>
      </w:pPr>
      <w:hyperlink w:anchor="section_6c2eca54099f4a128f22f5d7b3e31c04">
        <w:r>
          <w:rPr>
            <w:rStyle w:val="Hyperlink"/>
          </w:rPr>
          <w:t>rt (Phonetic Guide Text)</w:t>
        </w:r>
      </w:hyperlink>
      <w:r>
        <w:t xml:space="preserve"> </w:t>
      </w:r>
      <w:r>
        <w:fldChar w:fldCharType="begin"/>
      </w:r>
      <w:r>
        <w:instrText>PAGEREF section_6c2eca54099f4a128f22f5d7b3e31c04</w:instrText>
      </w:r>
      <w:r>
        <w:fldChar w:fldCharType="separate"/>
      </w:r>
      <w:r>
        <w:rPr>
          <w:noProof/>
        </w:rPr>
        <w:t>75</w:t>
      </w:r>
      <w:r>
        <w:fldChar w:fldCharType="end"/>
      </w:r>
    </w:p>
    <w:p w:rsidR="00E17828" w:rsidRDefault="00716732">
      <w:pPr>
        <w:pStyle w:val="indexentry0"/>
      </w:pPr>
      <w:hyperlink w:anchor="section_3d8cf3a47d504c16913fc5ec3d909868">
        <w:r>
          <w:rPr>
            <w:rStyle w:val="Hyperlink"/>
          </w:rPr>
          <w:t>RTD</w:t>
        </w:r>
      </w:hyperlink>
      <w:r>
        <w:t xml:space="preserve"> </w:t>
      </w:r>
      <w:r>
        <w:fldChar w:fldCharType="begin"/>
      </w:r>
      <w:r>
        <w:instrText>PAGEREF section_3d8cf3a47d504c16913fc5ec3d909868</w:instrText>
      </w:r>
      <w:r>
        <w:fldChar w:fldCharType="separate"/>
      </w:r>
      <w:r>
        <w:rPr>
          <w:noProof/>
        </w:rPr>
        <w:t>469</w:t>
      </w:r>
      <w:r>
        <w:fldChar w:fldCharType="end"/>
      </w:r>
    </w:p>
    <w:p w:rsidR="00E17828" w:rsidRDefault="00716732">
      <w:pPr>
        <w:pStyle w:val="indexentry0"/>
      </w:pPr>
      <w:hyperlink w:anchor="section_b6b8f1ad8d1344f889e1673eddf1f7dc">
        <w:r>
          <w:rPr>
            <w:rStyle w:val="Hyperlink"/>
          </w:rPr>
          <w:t>rtl (Right To Left Text)</w:t>
        </w:r>
      </w:hyperlink>
      <w:r>
        <w:t xml:space="preserve"> </w:t>
      </w:r>
      <w:r>
        <w:fldChar w:fldCharType="begin"/>
      </w:r>
      <w:r>
        <w:instrText>PAGEREF section_b6b8f1ad8d1344f889e1673eddf1f7dc</w:instrText>
      </w:r>
      <w:r>
        <w:fldChar w:fldCharType="separate"/>
      </w:r>
      <w:r>
        <w:rPr>
          <w:noProof/>
        </w:rPr>
        <w:t>72</w:t>
      </w:r>
      <w:r>
        <w:fldChar w:fldCharType="end"/>
      </w:r>
    </w:p>
    <w:p w:rsidR="00E17828" w:rsidRDefault="00716732">
      <w:pPr>
        <w:pStyle w:val="indexentry0"/>
      </w:pPr>
      <w:hyperlink w:anchor="section_77937a1754c2439c8ef68970872f695d">
        <w:r>
          <w:rPr>
            <w:rStyle w:val="Hyperlink"/>
          </w:rPr>
          <w:t>rubyBase (Phonetic Guide Base Text)</w:t>
        </w:r>
      </w:hyperlink>
      <w:r>
        <w:t xml:space="preserve"> </w:t>
      </w:r>
      <w:r>
        <w:fldChar w:fldCharType="begin"/>
      </w:r>
      <w:r>
        <w:instrText>PAGEREF section_77937a1754c2439c8ef68970872f695d</w:instrText>
      </w:r>
      <w:r>
        <w:fldChar w:fldCharType="separate"/>
      </w:r>
      <w:r>
        <w:rPr>
          <w:noProof/>
        </w:rPr>
        <w:t>75</w:t>
      </w:r>
      <w:r>
        <w:fldChar w:fldCharType="end"/>
      </w:r>
    </w:p>
    <w:p w:rsidR="00E17828" w:rsidRDefault="00E17828">
      <w:pPr>
        <w:spacing w:before="0" w:after="0"/>
        <w:rPr>
          <w:sz w:val="16"/>
        </w:rPr>
      </w:pPr>
    </w:p>
    <w:p w:rsidR="00E17828" w:rsidRDefault="00716732">
      <w:pPr>
        <w:pStyle w:val="indexheader"/>
      </w:pPr>
      <w:r>
        <w:t>S</w:t>
      </w:r>
    </w:p>
    <w:p w:rsidR="00E17828" w:rsidRDefault="00E17828">
      <w:pPr>
        <w:spacing w:before="0" w:after="0"/>
        <w:rPr>
          <w:sz w:val="16"/>
        </w:rPr>
      </w:pPr>
    </w:p>
    <w:p w:rsidR="00E17828" w:rsidRDefault="00716732">
      <w:pPr>
        <w:pStyle w:val="indexentry0"/>
      </w:pPr>
      <w:r>
        <w:t>s (Character Value) (</w:t>
      </w:r>
      <w:hyperlink w:anchor="section_3ef7061e2d4e4434ba566cc450ed2d01">
        <w:r>
          <w:rPr>
            <w:rStyle w:val="Hyperlink"/>
          </w:rPr>
          <w:t>section 2.1.822</w:t>
        </w:r>
      </w:hyperlink>
      <w:r>
        <w:t xml:space="preserve"> </w:t>
      </w:r>
      <w:r>
        <w:fldChar w:fldCharType="begin"/>
      </w:r>
      <w:r>
        <w:instrText>PAGEREF section_3ef7061e2d4e4434ba566cc450ed2d01</w:instrText>
      </w:r>
      <w:r>
        <w:fldChar w:fldCharType="separate"/>
      </w:r>
      <w:r>
        <w:rPr>
          <w:noProof/>
        </w:rPr>
        <w:t>384</w:t>
      </w:r>
      <w:r>
        <w:fldChar w:fldCharType="end"/>
      </w:r>
      <w:r>
        <w:t xml:space="preserve">, </w:t>
      </w:r>
      <w:hyperlink w:anchor="section_fbc0be0a781549bdba1c05bb5acf078a">
        <w:r>
          <w:rPr>
            <w:rStyle w:val="Hyperlink"/>
          </w:rPr>
          <w:t>section 2.1.861</w:t>
        </w:r>
      </w:hyperlink>
      <w:r>
        <w:t xml:space="preserve"> </w:t>
      </w:r>
      <w:r>
        <w:fldChar w:fldCharType="begin"/>
      </w:r>
      <w:r>
        <w:instrText>PAGEREF section_fbc0be0a781549bdba1c05bb5acf078a</w:instrText>
      </w:r>
      <w:r>
        <w:fldChar w:fldCharType="separate"/>
      </w:r>
      <w:r>
        <w:rPr>
          <w:noProof/>
        </w:rPr>
        <w:t>407</w:t>
      </w:r>
      <w:r>
        <w:fldChar w:fldCharType="end"/>
      </w:r>
      <w:r>
        <w:t>)</w:t>
      </w:r>
    </w:p>
    <w:p w:rsidR="00E17828" w:rsidRDefault="00716732">
      <w:pPr>
        <w:pStyle w:val="indexentry0"/>
      </w:pPr>
      <w:hyperlink w:anchor="section_c0f9adc4d0f741f49d532c5cf016b6bc">
        <w:r>
          <w:rPr>
            <w:rStyle w:val="Hyperlink"/>
          </w:rPr>
          <w:t>sampData (</w:t>
        </w:r>
        <w:r>
          <w:rPr>
            <w:rStyle w:val="Hyperlink"/>
          </w:rPr>
          <w:t>Sample Data)</w:t>
        </w:r>
      </w:hyperlink>
      <w:r>
        <w:t xml:space="preserve"> </w:t>
      </w:r>
      <w:r>
        <w:fldChar w:fldCharType="begin"/>
      </w:r>
      <w:r>
        <w:instrText>PAGEREF section_c0f9adc4d0f741f49d532c5cf016b6bc</w:instrText>
      </w:r>
      <w:r>
        <w:fldChar w:fldCharType="separate"/>
      </w:r>
      <w:r>
        <w:rPr>
          <w:noProof/>
        </w:rPr>
        <w:t>702</w:t>
      </w:r>
      <w:r>
        <w:fldChar w:fldCharType="end"/>
      </w:r>
    </w:p>
    <w:p w:rsidR="00E17828" w:rsidRDefault="00716732">
      <w:pPr>
        <w:pStyle w:val="indexentry0"/>
      </w:pPr>
      <w:hyperlink w:anchor="section_96c83325d8064066882a396b78e01729">
        <w:r>
          <w:rPr>
            <w:rStyle w:val="Hyperlink"/>
          </w:rPr>
          <w:t>sat (Saturation)</w:t>
        </w:r>
      </w:hyperlink>
      <w:r>
        <w:t xml:space="preserve"> </w:t>
      </w:r>
      <w:r>
        <w:fldChar w:fldCharType="begin"/>
      </w:r>
      <w:r>
        <w:instrText>PAGEREF section_96c83325d8064066882a396b78e01729</w:instrText>
      </w:r>
      <w:r>
        <w:fldChar w:fldCharType="separate"/>
      </w:r>
      <w:r>
        <w:rPr>
          <w:noProof/>
        </w:rPr>
        <w:t>539</w:t>
      </w:r>
      <w:r>
        <w:fldChar w:fldCharType="end"/>
      </w:r>
    </w:p>
    <w:p w:rsidR="00E17828" w:rsidRDefault="00716732">
      <w:pPr>
        <w:pStyle w:val="indexentry0"/>
      </w:pPr>
      <w:hyperlink w:anchor="section_c7f98367808540be8b759d58b260bb28">
        <w:r>
          <w:rPr>
            <w:rStyle w:val="Hyperlink"/>
          </w:rPr>
          <w:t>satMod (Saturation Modulation)</w:t>
        </w:r>
      </w:hyperlink>
      <w:r>
        <w:t xml:space="preserve"> </w:t>
      </w:r>
      <w:r>
        <w:fldChar w:fldCharType="begin"/>
      </w:r>
      <w:r>
        <w:instrText>PAGEREF section_c7f98367808540be8b759d58b260bb28</w:instrText>
      </w:r>
      <w:r>
        <w:fldChar w:fldCharType="separate"/>
      </w:r>
      <w:r>
        <w:rPr>
          <w:noProof/>
        </w:rPr>
        <w:t>539</w:t>
      </w:r>
      <w:r>
        <w:fldChar w:fldCharType="end"/>
      </w:r>
    </w:p>
    <w:p w:rsidR="00E17828" w:rsidRDefault="00716732">
      <w:pPr>
        <w:pStyle w:val="indexentry0"/>
      </w:pPr>
      <w:hyperlink w:anchor="section_e28ece479d814f758d5a10f47028c08d">
        <w:r>
          <w:rPr>
            <w:rStyle w:val="Hyperlink"/>
          </w:rPr>
          <w:t>satOff (Saturation Offset)</w:t>
        </w:r>
      </w:hyperlink>
      <w:r>
        <w:t xml:space="preserve"> </w:t>
      </w:r>
      <w:r>
        <w:fldChar w:fldCharType="begin"/>
      </w:r>
      <w:r>
        <w:instrText>PAGEREF section_e28ece479d814f758d5a10f47028c08d</w:instrText>
      </w:r>
      <w:r>
        <w:fldChar w:fldCharType="separate"/>
      </w:r>
      <w:r>
        <w:rPr>
          <w:noProof/>
        </w:rPr>
        <w:t>539</w:t>
      </w:r>
      <w:r>
        <w:fldChar w:fldCharType="end"/>
      </w:r>
    </w:p>
    <w:p w:rsidR="00E17828" w:rsidRDefault="00716732">
      <w:pPr>
        <w:pStyle w:val="indexentry0"/>
      </w:pPr>
      <w:hyperlink w:anchor="section_1cc875bdd82d4b098b635e9144c7de8e">
        <w:r>
          <w:rPr>
            <w:rStyle w:val="Hyperlink"/>
          </w:rPr>
          <w:t>SAVEDATE</w:t>
        </w:r>
      </w:hyperlink>
      <w:r>
        <w:t xml:space="preserve"> </w:t>
      </w:r>
      <w:r>
        <w:fldChar w:fldCharType="begin"/>
      </w:r>
      <w:r>
        <w:instrText>PAGEREF section_1cc875bdd82d4b098b635e9144c7de8e</w:instrText>
      </w:r>
      <w:r>
        <w:fldChar w:fldCharType="separate"/>
      </w:r>
      <w:r>
        <w:rPr>
          <w:noProof/>
        </w:rPr>
        <w:t>233</w:t>
      </w:r>
      <w:r>
        <w:fldChar w:fldCharType="end"/>
      </w:r>
    </w:p>
    <w:p w:rsidR="00E17828" w:rsidRDefault="00716732">
      <w:pPr>
        <w:pStyle w:val="indexentry0"/>
      </w:pPr>
      <w:hyperlink w:anchor="section_0cff3d131ad84903af1b339182b8a2ea">
        <w:r>
          <w:rPr>
            <w:rStyle w:val="Hyperlink"/>
          </w:rPr>
          <w:t>saveInvalidXml (Allow Saving Document As XML File When Custom XML Markup Is Invalid)</w:t>
        </w:r>
      </w:hyperlink>
      <w:r>
        <w:t xml:space="preserve"> </w:t>
      </w:r>
      <w:r>
        <w:fldChar w:fldCharType="begin"/>
      </w:r>
      <w:r>
        <w:instrText>PAGEREF s</w:instrText>
      </w:r>
      <w:r>
        <w:instrText>ection_0cff3d131ad84903af1b339182b8a2ea</w:instrText>
      </w:r>
      <w:r>
        <w:fldChar w:fldCharType="separate"/>
      </w:r>
      <w:r>
        <w:rPr>
          <w:noProof/>
        </w:rPr>
        <w:t>160</w:t>
      </w:r>
      <w:r>
        <w:fldChar w:fldCharType="end"/>
      </w:r>
    </w:p>
    <w:p w:rsidR="00E17828" w:rsidRDefault="00716732">
      <w:pPr>
        <w:pStyle w:val="indexentry0"/>
      </w:pPr>
      <w:hyperlink w:anchor="section_ed5d80888f534f7985142a9d34bf263b">
        <w:r>
          <w:rPr>
            <w:rStyle w:val="Hyperlink"/>
          </w:rPr>
          <w:t>saveThroughXslt (Custom XSL Transform To Use When Saving As XML File)</w:t>
        </w:r>
      </w:hyperlink>
      <w:r>
        <w:t xml:space="preserve"> </w:t>
      </w:r>
      <w:r>
        <w:fldChar w:fldCharType="begin"/>
      </w:r>
      <w:r>
        <w:instrText>PAGEREF section_ed5d80888f534f7985142a9d34bf263b</w:instrText>
      </w:r>
      <w:r>
        <w:fldChar w:fldCharType="separate"/>
      </w:r>
      <w:r>
        <w:rPr>
          <w:noProof/>
        </w:rPr>
        <w:t>160</w:t>
      </w:r>
      <w:r>
        <w:fldChar w:fldCharType="end"/>
      </w:r>
    </w:p>
    <w:p w:rsidR="00E17828" w:rsidRDefault="00716732">
      <w:pPr>
        <w:pStyle w:val="indexentry0"/>
      </w:pPr>
      <w:hyperlink w:anchor="section_9011cfd96ea24293a3f69d861caed4de">
        <w:r>
          <w:rPr>
            <w:rStyle w:val="Hyperlink"/>
          </w:rPr>
          <w:t>scale (View Scale)</w:t>
        </w:r>
      </w:hyperlink>
      <w:r>
        <w:t xml:space="preserve"> </w:t>
      </w:r>
      <w:r>
        <w:fldChar w:fldCharType="begin"/>
      </w:r>
      <w:r>
        <w:instrText>PAGEREF section_9011cfd96ea24293a3f69d861caed4de</w:instrText>
      </w:r>
      <w:r>
        <w:fldChar w:fldCharType="separate"/>
      </w:r>
      <w:r>
        <w:rPr>
          <w:noProof/>
        </w:rPr>
        <w:t>492</w:t>
      </w:r>
      <w:r>
        <w:fldChar w:fldCharType="end"/>
      </w:r>
    </w:p>
    <w:p w:rsidR="00E17828" w:rsidRDefault="00716732">
      <w:pPr>
        <w:pStyle w:val="indexentry0"/>
      </w:pPr>
      <w:hyperlink w:anchor="section_0130bd22b46243519539c700601541eb">
        <w:r>
          <w:rPr>
            <w:rStyle w:val="Hyperlink"/>
          </w:rPr>
          <w:t>scatterChart (Scatter Charts)</w:t>
        </w:r>
      </w:hyperlink>
      <w:r>
        <w:t xml:space="preserve"> </w:t>
      </w:r>
      <w:r>
        <w:fldChar w:fldCharType="begin"/>
      </w:r>
      <w:r>
        <w:instrText>PAGEREF section_0130bd22b4624</w:instrText>
      </w:r>
      <w:r>
        <w:instrText>3519539c700601541eb</w:instrText>
      </w:r>
      <w:r>
        <w:fldChar w:fldCharType="separate"/>
      </w:r>
      <w:r>
        <w:rPr>
          <w:noProof/>
        </w:rPr>
        <w:t>679</w:t>
      </w:r>
      <w:r>
        <w:fldChar w:fldCharType="end"/>
      </w:r>
    </w:p>
    <w:p w:rsidR="00E17828" w:rsidRDefault="00716732">
      <w:pPr>
        <w:pStyle w:val="indexentry0"/>
      </w:pPr>
      <w:hyperlink w:anchor="section_ef2915e0e76643e4a9f040a577c59934">
        <w:r>
          <w:rPr>
            <w:rStyle w:val="Hyperlink"/>
          </w:rPr>
          <w:t>scatterStyle (Scatter Style)</w:t>
        </w:r>
      </w:hyperlink>
      <w:r>
        <w:t xml:space="preserve"> </w:t>
      </w:r>
      <w:r>
        <w:fldChar w:fldCharType="begin"/>
      </w:r>
      <w:r>
        <w:instrText>PAGEREF section_ef2915e0e76643e4a9f040a577c59934</w:instrText>
      </w:r>
      <w:r>
        <w:fldChar w:fldCharType="separate"/>
      </w:r>
      <w:r>
        <w:rPr>
          <w:noProof/>
        </w:rPr>
        <w:t>679</w:t>
      </w:r>
      <w:r>
        <w:fldChar w:fldCharType="end"/>
      </w:r>
    </w:p>
    <w:p w:rsidR="00E17828" w:rsidRDefault="00716732">
      <w:pPr>
        <w:pStyle w:val="indexentry0"/>
      </w:pPr>
      <w:hyperlink w:anchor="section_1b8f96a0660340d093e95ae91253e978">
        <w:r>
          <w:rPr>
            <w:rStyle w:val="Hyperlink"/>
          </w:rPr>
          <w:t>scenario (Scenario)</w:t>
        </w:r>
      </w:hyperlink>
      <w:r>
        <w:t xml:space="preserve"> </w:t>
      </w:r>
      <w:r>
        <w:fldChar w:fldCharType="begin"/>
      </w:r>
      <w:r>
        <w:instrText>PAGERE</w:instrText>
      </w:r>
      <w:r>
        <w:instrText>F section_1b8f96a0660340d093e95ae91253e978</w:instrText>
      </w:r>
      <w:r>
        <w:fldChar w:fldCharType="separate"/>
      </w:r>
      <w:r>
        <w:rPr>
          <w:noProof/>
        </w:rPr>
        <w:t>292</w:t>
      </w:r>
      <w:r>
        <w:fldChar w:fldCharType="end"/>
      </w:r>
    </w:p>
    <w:p w:rsidR="00E17828" w:rsidRDefault="00716732">
      <w:pPr>
        <w:pStyle w:val="indexentry0"/>
      </w:pPr>
      <w:hyperlink w:anchor="section_77657cd82e4544b08c047da7a0fdac0a">
        <w:r>
          <w:rPr>
            <w:rStyle w:val="Hyperlink"/>
          </w:rPr>
          <w:t>scenarios (Scenarios)</w:t>
        </w:r>
      </w:hyperlink>
      <w:r>
        <w:t xml:space="preserve"> </w:t>
      </w:r>
      <w:r>
        <w:fldChar w:fldCharType="begin"/>
      </w:r>
      <w:r>
        <w:instrText>PAGEREF section_77657cd82e4544b08c047da7a0fdac0a</w:instrText>
      </w:r>
      <w:r>
        <w:fldChar w:fldCharType="separate"/>
      </w:r>
      <w:r>
        <w:rPr>
          <w:noProof/>
        </w:rPr>
        <w:t>293</w:t>
      </w:r>
      <w:r>
        <w:fldChar w:fldCharType="end"/>
      </w:r>
    </w:p>
    <w:p w:rsidR="00E17828" w:rsidRDefault="00716732">
      <w:pPr>
        <w:pStyle w:val="indexentry0"/>
      </w:pPr>
      <w:hyperlink w:anchor="section_39a01b4095344f2fb42b7517e353477d">
        <w:r>
          <w:rPr>
            <w:rStyle w:val="Hyperlink"/>
          </w:rPr>
          <w:t>schema (Cust</w:t>
        </w:r>
        <w:r>
          <w:rPr>
            <w:rStyle w:val="Hyperlink"/>
          </w:rPr>
          <w:t>om XML Schema Reference)</w:t>
        </w:r>
      </w:hyperlink>
      <w:r>
        <w:t xml:space="preserve"> </w:t>
      </w:r>
      <w:r>
        <w:fldChar w:fldCharType="begin"/>
      </w:r>
      <w:r>
        <w:instrText>PAGEREF section_39a01b4095344f2fb42b7517e353477d</w:instrText>
      </w:r>
      <w:r>
        <w:fldChar w:fldCharType="separate"/>
      </w:r>
      <w:r>
        <w:rPr>
          <w:noProof/>
        </w:rPr>
        <w:t>799</w:t>
      </w:r>
      <w:r>
        <w:fldChar w:fldCharType="end"/>
      </w:r>
    </w:p>
    <w:p w:rsidR="00E17828" w:rsidRDefault="00716732">
      <w:pPr>
        <w:pStyle w:val="indexentry0"/>
      </w:pPr>
      <w:hyperlink w:anchor="section_62fc8fecb3ae4f2ea40270b2ad85c6d6">
        <w:r>
          <w:rPr>
            <w:rStyle w:val="Hyperlink"/>
          </w:rPr>
          <w:t>Schema (XML Schema)</w:t>
        </w:r>
      </w:hyperlink>
      <w:r>
        <w:t xml:space="preserve"> </w:t>
      </w:r>
      <w:r>
        <w:fldChar w:fldCharType="begin"/>
      </w:r>
      <w:r>
        <w:instrText>PAGEREF section_62fc8fecb3ae4f2ea40270b2ad85c6d6</w:instrText>
      </w:r>
      <w:r>
        <w:fldChar w:fldCharType="separate"/>
      </w:r>
      <w:r>
        <w:rPr>
          <w:noProof/>
        </w:rPr>
        <w:t>414</w:t>
      </w:r>
      <w:r>
        <w:fldChar w:fldCharType="end"/>
      </w:r>
    </w:p>
    <w:p w:rsidR="00E17828" w:rsidRDefault="00716732">
      <w:pPr>
        <w:pStyle w:val="indexentry0"/>
      </w:pPr>
      <w:hyperlink w:anchor="section_e555991ceb424af8b206028eb7ebb6a2">
        <w:r>
          <w:rPr>
            <w:rStyle w:val="Hyperlink"/>
          </w:rPr>
          <w:t>scr (Script)</w:t>
        </w:r>
      </w:hyperlink>
      <w:r>
        <w:t xml:space="preserve"> </w:t>
      </w:r>
      <w:r>
        <w:fldChar w:fldCharType="begin"/>
      </w:r>
      <w:r>
        <w:instrText>PAGEREF section_e555991ceb424af8b206028eb7ebb6a2</w:instrText>
      </w:r>
      <w:r>
        <w:fldChar w:fldCharType="separate"/>
      </w:r>
      <w:r>
        <w:rPr>
          <w:noProof/>
        </w:rPr>
        <w:t>780</w:t>
      </w:r>
      <w:r>
        <w:fldChar w:fldCharType="end"/>
      </w:r>
    </w:p>
    <w:p w:rsidR="00E17828" w:rsidRDefault="00716732">
      <w:pPr>
        <w:pStyle w:val="indexentry0"/>
      </w:pPr>
      <w:hyperlink w:anchor="section_1aee8ae1fe3a4ca496f4e416cf43e461">
        <w:r>
          <w:rPr>
            <w:rStyle w:val="Hyperlink"/>
          </w:rPr>
          <w:t>sdt (Block-Level Structured Document Tag)</w:t>
        </w:r>
      </w:hyperlink>
      <w:r>
        <w:t xml:space="preserve"> </w:t>
      </w:r>
      <w:r>
        <w:fldChar w:fldCharType="begin"/>
      </w:r>
      <w:r>
        <w:instrText>PAGEREF section_1aee8ae1fe3a4ca496f4e416cf43e461</w:instrText>
      </w:r>
      <w:r>
        <w:fldChar w:fldCharType="separate"/>
      </w:r>
      <w:r>
        <w:rPr>
          <w:noProof/>
        </w:rPr>
        <w:t>96</w:t>
      </w:r>
      <w:r>
        <w:fldChar w:fldCharType="end"/>
      </w:r>
    </w:p>
    <w:p w:rsidR="00E17828" w:rsidRDefault="00716732">
      <w:pPr>
        <w:pStyle w:val="indexentry0"/>
      </w:pPr>
      <w:hyperlink w:anchor="section_d1a0362ac65d4a1d8140ed8a74e4ce67">
        <w:r>
          <w:rPr>
            <w:rStyle w:val="Hyperlink"/>
          </w:rPr>
          <w:t>sdt (Cell-Level Structured Document Tag)</w:t>
        </w:r>
      </w:hyperlink>
      <w:r>
        <w:t xml:space="preserve"> </w:t>
      </w:r>
      <w:r>
        <w:fldChar w:fldCharType="begin"/>
      </w:r>
      <w:r>
        <w:instrText>PAGEREF section_d1a0362ac65d4a1d8140ed8a74e4ce67</w:instrText>
      </w:r>
      <w:r>
        <w:fldChar w:fldCharType="separate"/>
      </w:r>
      <w:r>
        <w:rPr>
          <w:noProof/>
        </w:rPr>
        <w:t>95</w:t>
      </w:r>
      <w:r>
        <w:fldChar w:fldCharType="end"/>
      </w:r>
    </w:p>
    <w:p w:rsidR="00E17828" w:rsidRDefault="00716732">
      <w:pPr>
        <w:pStyle w:val="indexentry0"/>
      </w:pPr>
      <w:hyperlink w:anchor="section_8dba8eafbec5470e9f4c94a777c7f3d4">
        <w:r>
          <w:rPr>
            <w:rStyle w:val="Hyperlink"/>
          </w:rPr>
          <w:t>sdt (Inline-Level Structured Document Tag)</w:t>
        </w:r>
      </w:hyperlink>
      <w:r>
        <w:t xml:space="preserve"> </w:t>
      </w:r>
      <w:r>
        <w:fldChar w:fldCharType="begin"/>
      </w:r>
      <w:r>
        <w:instrText>PAGEREF section_8dba8eafbec5470e9f4c94a777c7f3d4</w:instrText>
      </w:r>
      <w:r>
        <w:fldChar w:fldCharType="separate"/>
      </w:r>
      <w:r>
        <w:rPr>
          <w:noProof/>
        </w:rPr>
        <w:t>96</w:t>
      </w:r>
      <w:r>
        <w:fldChar w:fldCharType="end"/>
      </w:r>
    </w:p>
    <w:p w:rsidR="00E17828" w:rsidRDefault="00716732">
      <w:pPr>
        <w:pStyle w:val="indexentry0"/>
      </w:pPr>
      <w:hyperlink w:anchor="section_b5834da54f76487ba5f0bbf319261321">
        <w:r>
          <w:rPr>
            <w:rStyle w:val="Hyperlink"/>
          </w:rPr>
          <w:t>sdt (Row-Level Structured Document Tag)</w:t>
        </w:r>
      </w:hyperlink>
      <w:r>
        <w:t xml:space="preserve"> </w:t>
      </w:r>
      <w:r>
        <w:fldChar w:fldCharType="begin"/>
      </w:r>
      <w:r>
        <w:instrText>PAGEREF section_b5834da54f76487ba5f0bbf319261321</w:instrText>
      </w:r>
      <w:r>
        <w:fldChar w:fldCharType="separate"/>
      </w:r>
      <w:r>
        <w:rPr>
          <w:noProof/>
        </w:rPr>
        <w:t>97</w:t>
      </w:r>
      <w:r>
        <w:fldChar w:fldCharType="end"/>
      </w:r>
    </w:p>
    <w:p w:rsidR="00E17828" w:rsidRDefault="00716732">
      <w:pPr>
        <w:pStyle w:val="indexentry0"/>
      </w:pPr>
      <w:hyperlink w:anchor="section_af348f8783f94382b109b5d3efcc66ec">
        <w:r>
          <w:rPr>
            <w:rStyle w:val="Hyperlink"/>
          </w:rPr>
          <w:t>sdt (Ruby Inline-Level Structured Document Tag)</w:t>
        </w:r>
      </w:hyperlink>
      <w:r>
        <w:t xml:space="preserve"> </w:t>
      </w:r>
      <w:r>
        <w:fldChar w:fldCharType="begin"/>
      </w:r>
      <w:r>
        <w:instrText>PAGEREF section_af348f8783f94382b109b5d3efcc66ec</w:instrText>
      </w:r>
      <w:r>
        <w:fldChar w:fldCharType="separate"/>
      </w:r>
      <w:r>
        <w:rPr>
          <w:noProof/>
        </w:rPr>
        <w:t>919</w:t>
      </w:r>
      <w:r>
        <w:fldChar w:fldCharType="end"/>
      </w:r>
    </w:p>
    <w:p w:rsidR="00E17828" w:rsidRDefault="00716732">
      <w:pPr>
        <w:pStyle w:val="indexentry0"/>
      </w:pPr>
      <w:hyperlink w:anchor="section_786b79ecfd524fd5a5acd1d18dd0539d">
        <w:r>
          <w:rPr>
            <w:rStyle w:val="Hyperlink"/>
          </w:rPr>
          <w:t>sdtContent (Block-Level Structured Document Tag Content)</w:t>
        </w:r>
      </w:hyperlink>
      <w:r>
        <w:t xml:space="preserve"> </w:t>
      </w:r>
      <w:r>
        <w:fldChar w:fldCharType="begin"/>
      </w:r>
      <w:r>
        <w:instrText>PAGEREF section_786b79</w:instrText>
      </w:r>
      <w:r>
        <w:instrText>ecfd524fd5a5acd1d18dd0539d</w:instrText>
      </w:r>
      <w:r>
        <w:fldChar w:fldCharType="separate"/>
      </w:r>
      <w:r>
        <w:rPr>
          <w:noProof/>
        </w:rPr>
        <w:t>98</w:t>
      </w:r>
      <w:r>
        <w:fldChar w:fldCharType="end"/>
      </w:r>
    </w:p>
    <w:p w:rsidR="00E17828" w:rsidRDefault="00716732">
      <w:pPr>
        <w:pStyle w:val="indexentry0"/>
      </w:pPr>
      <w:hyperlink w:anchor="section_7043de914a5c47029d8ccc47bee718d0">
        <w:r>
          <w:rPr>
            <w:rStyle w:val="Hyperlink"/>
          </w:rPr>
          <w:t>sdtContent (Cell-Level Structured Document Tag Content)</w:t>
        </w:r>
      </w:hyperlink>
      <w:r>
        <w:t xml:space="preserve"> </w:t>
      </w:r>
      <w:r>
        <w:fldChar w:fldCharType="begin"/>
      </w:r>
      <w:r>
        <w:instrText>PAGEREF section_7043de914a5c47029d8ccc47bee718d0</w:instrText>
      </w:r>
      <w:r>
        <w:fldChar w:fldCharType="separate"/>
      </w:r>
      <w:r>
        <w:rPr>
          <w:noProof/>
        </w:rPr>
        <w:t>98</w:t>
      </w:r>
      <w:r>
        <w:fldChar w:fldCharType="end"/>
      </w:r>
    </w:p>
    <w:p w:rsidR="00E17828" w:rsidRDefault="00716732">
      <w:pPr>
        <w:pStyle w:val="indexentry0"/>
      </w:pPr>
      <w:hyperlink w:anchor="section_511f951266af4c62b00da5f2d97679de">
        <w:r>
          <w:rPr>
            <w:rStyle w:val="Hyperlink"/>
          </w:rPr>
          <w:t>sdtContent (Inline-Level Structured Document Tag Content)</w:t>
        </w:r>
      </w:hyperlink>
      <w:r>
        <w:t xml:space="preserve"> </w:t>
      </w:r>
      <w:r>
        <w:fldChar w:fldCharType="begin"/>
      </w:r>
      <w:r>
        <w:instrText>PAGEREF section_511f951266af4c62b00da5f2d97679de</w:instrText>
      </w:r>
      <w:r>
        <w:fldChar w:fldCharType="separate"/>
      </w:r>
      <w:r>
        <w:rPr>
          <w:noProof/>
        </w:rPr>
        <w:t>99</w:t>
      </w:r>
      <w:r>
        <w:fldChar w:fldCharType="end"/>
      </w:r>
    </w:p>
    <w:p w:rsidR="00E17828" w:rsidRDefault="00716732">
      <w:pPr>
        <w:pStyle w:val="indexentry0"/>
      </w:pPr>
      <w:hyperlink w:anchor="section_29038523aa7b47a4b25769387eca7f72">
        <w:r>
          <w:rPr>
            <w:rStyle w:val="Hyperlink"/>
          </w:rPr>
          <w:t>sdtContent (Row-Level Structured Document Tag Content)</w:t>
        </w:r>
      </w:hyperlink>
      <w:r>
        <w:t xml:space="preserve"> </w:t>
      </w:r>
      <w:r>
        <w:fldChar w:fldCharType="begin"/>
      </w:r>
      <w:r>
        <w:instrText>PAGEREF section_2903</w:instrText>
      </w:r>
      <w:r>
        <w:instrText>8523aa7b47a4b25769387eca7f72</w:instrText>
      </w:r>
      <w:r>
        <w:fldChar w:fldCharType="separate"/>
      </w:r>
      <w:r>
        <w:rPr>
          <w:noProof/>
        </w:rPr>
        <w:t>98</w:t>
      </w:r>
      <w:r>
        <w:fldChar w:fldCharType="end"/>
      </w:r>
    </w:p>
    <w:p w:rsidR="00E17828" w:rsidRDefault="00716732">
      <w:pPr>
        <w:pStyle w:val="indexentry0"/>
      </w:pPr>
      <w:hyperlink w:anchor="section_e71a219f219749348cc9141009934e03">
        <w:r>
          <w:rPr>
            <w:rStyle w:val="Hyperlink"/>
          </w:rPr>
          <w:t>sdtContent (Ruby Inline-Level Structured Document Tag Content)</w:t>
        </w:r>
      </w:hyperlink>
      <w:r>
        <w:t xml:space="preserve"> </w:t>
      </w:r>
      <w:r>
        <w:fldChar w:fldCharType="begin"/>
      </w:r>
      <w:r>
        <w:instrText>PAGEREF section_e71a219f219749348cc9141009934e03</w:instrText>
      </w:r>
      <w:r>
        <w:fldChar w:fldCharType="separate"/>
      </w:r>
      <w:r>
        <w:rPr>
          <w:noProof/>
        </w:rPr>
        <w:t>921</w:t>
      </w:r>
      <w:r>
        <w:fldChar w:fldCharType="end"/>
      </w:r>
    </w:p>
    <w:p w:rsidR="00E17828" w:rsidRDefault="00716732">
      <w:pPr>
        <w:pStyle w:val="indexentry0"/>
      </w:pPr>
      <w:hyperlink w:anchor="section_e89022a7e3934361bf3d4ee972e14cf8">
        <w:r>
          <w:rPr>
            <w:rStyle w:val="Hyperlink"/>
          </w:rPr>
          <w:t>SEARCH</w:t>
        </w:r>
      </w:hyperlink>
      <w:r>
        <w:t xml:space="preserve"> </w:t>
      </w:r>
      <w:r>
        <w:fldChar w:fldCharType="begin"/>
      </w:r>
      <w:r>
        <w:instrText>PAGEREF section_e89022a7e3934361bf3d4ee972e14cf8</w:instrText>
      </w:r>
      <w:r>
        <w:fldChar w:fldCharType="separate"/>
      </w:r>
      <w:r>
        <w:rPr>
          <w:noProof/>
        </w:rPr>
        <w:t>470</w:t>
      </w:r>
      <w:r>
        <w:fldChar w:fldCharType="end"/>
      </w:r>
    </w:p>
    <w:p w:rsidR="00E17828" w:rsidRDefault="00716732">
      <w:pPr>
        <w:pStyle w:val="indexentry0"/>
      </w:pPr>
      <w:hyperlink w:anchor="section_dfe15a0c68084ffb9e07d2a32564eb74">
        <w:r>
          <w:rPr>
            <w:rStyle w:val="Hyperlink"/>
          </w:rPr>
          <w:t>SEARCHB</w:t>
        </w:r>
      </w:hyperlink>
      <w:r>
        <w:t xml:space="preserve"> </w:t>
      </w:r>
      <w:r>
        <w:fldChar w:fldCharType="begin"/>
      </w:r>
      <w:r>
        <w:instrText>PAGEREF section_dfe15a0c68084ffb9e07d2a32564eb74</w:instrText>
      </w:r>
      <w:r>
        <w:fldChar w:fldCharType="separate"/>
      </w:r>
      <w:r>
        <w:rPr>
          <w:noProof/>
        </w:rPr>
        <w:t>470</w:t>
      </w:r>
      <w:r>
        <w:fldChar w:fldCharType="end"/>
      </w:r>
    </w:p>
    <w:p w:rsidR="00E17828" w:rsidRDefault="00716732">
      <w:pPr>
        <w:pStyle w:val="indexentry0"/>
      </w:pPr>
      <w:hyperlink w:anchor="section_236dff443d4947efad3e8ed1bc64ef9c">
        <w:r>
          <w:rPr>
            <w:rStyle w:val="Hyperlink"/>
          </w:rPr>
          <w:t>secondPiePt (Second Pie Point)</w:t>
        </w:r>
      </w:hyperlink>
      <w:r>
        <w:t xml:space="preserve"> </w:t>
      </w:r>
      <w:r>
        <w:fldChar w:fldCharType="begin"/>
      </w:r>
      <w:r>
        <w:instrText>PAGEREF section_236dff443d4947efad3e8ed1bc64ef9c</w:instrText>
      </w:r>
      <w:r>
        <w:fldChar w:fldCharType="separate"/>
      </w:r>
      <w:r>
        <w:rPr>
          <w:noProof/>
        </w:rPr>
        <w:t>679</w:t>
      </w:r>
      <w:r>
        <w:fldChar w:fldCharType="end"/>
      </w:r>
    </w:p>
    <w:p w:rsidR="00E17828" w:rsidRDefault="00716732">
      <w:pPr>
        <w:pStyle w:val="indexentry0"/>
      </w:pPr>
      <w:hyperlink w:anchor="section_e13f3186c6f24733b2374b6bb5763ae7">
        <w:r>
          <w:rPr>
            <w:rStyle w:val="Hyperlink"/>
          </w:rPr>
          <w:t>SECTION</w:t>
        </w:r>
      </w:hyperlink>
      <w:r>
        <w:t xml:space="preserve"> </w:t>
      </w:r>
      <w:r>
        <w:fldChar w:fldCharType="begin"/>
      </w:r>
      <w:r>
        <w:instrText>PAGEREF section_e13f3186c6f24733b2374b6bb5763ae7</w:instrText>
      </w:r>
      <w:r>
        <w:fldChar w:fldCharType="separate"/>
      </w:r>
      <w:r>
        <w:rPr>
          <w:noProof/>
        </w:rPr>
        <w:t>233</w:t>
      </w:r>
      <w:r>
        <w:fldChar w:fldCharType="end"/>
      </w:r>
    </w:p>
    <w:p w:rsidR="00E17828" w:rsidRDefault="00716732">
      <w:pPr>
        <w:pStyle w:val="indexentry0"/>
      </w:pPr>
      <w:hyperlink w:anchor="section_eec92f2a36734e839b609579e4f3c021">
        <w:r>
          <w:rPr>
            <w:rStyle w:val="Hyperlink"/>
          </w:rPr>
          <w:t>SECTIONPAGES</w:t>
        </w:r>
      </w:hyperlink>
      <w:r>
        <w:t xml:space="preserve"> </w:t>
      </w:r>
      <w:r>
        <w:fldChar w:fldCharType="begin"/>
      </w:r>
      <w:r>
        <w:instrText>PAGEREF section_eec92f2a36734e839b609579e4f3c021</w:instrText>
      </w:r>
      <w:r>
        <w:fldChar w:fldCharType="separate"/>
      </w:r>
      <w:r>
        <w:rPr>
          <w:noProof/>
        </w:rPr>
        <w:t>234</w:t>
      </w:r>
      <w:r>
        <w:fldChar w:fldCharType="end"/>
      </w:r>
    </w:p>
    <w:p w:rsidR="00E17828" w:rsidRDefault="00716732">
      <w:pPr>
        <w:pStyle w:val="indexentry0"/>
      </w:pPr>
      <w:hyperlink w:anchor="section_38073e95fee2477db591490795481c1b">
        <w:r>
          <w:rPr>
            <w:rStyle w:val="Hyperlink"/>
          </w:rPr>
          <w:t>sectPr (Document Final Section Properties)</w:t>
        </w:r>
      </w:hyperlink>
      <w:r>
        <w:t xml:space="preserve"> </w:t>
      </w:r>
      <w:r>
        <w:fldChar w:fldCharType="begin"/>
      </w:r>
      <w:r>
        <w:instrText>PAGEREF section_38073e</w:instrText>
      </w:r>
      <w:r>
        <w:instrText>95fee2477db591490795481c1b</w:instrText>
      </w:r>
      <w:r>
        <w:fldChar w:fldCharType="separate"/>
      </w:r>
      <w:r>
        <w:rPr>
          <w:noProof/>
        </w:rPr>
        <w:t>102</w:t>
      </w:r>
      <w:r>
        <w:fldChar w:fldCharType="end"/>
      </w:r>
    </w:p>
    <w:p w:rsidR="00E17828" w:rsidRDefault="00716732">
      <w:pPr>
        <w:pStyle w:val="indexentry0"/>
      </w:pPr>
      <w:hyperlink w:anchor="section_eacae9b2cf824bd1a0b4f76f89167c51">
        <w:r>
          <w:rPr>
            <w:rStyle w:val="Hyperlink"/>
          </w:rPr>
          <w:t>sectPr (Previous Section Properties)</w:t>
        </w:r>
      </w:hyperlink>
      <w:r>
        <w:t xml:space="preserve"> </w:t>
      </w:r>
      <w:r>
        <w:fldChar w:fldCharType="begin"/>
      </w:r>
      <w:r>
        <w:instrText>PAGEREF section_eacae9b2cf824bd1a0b4f76f89167c51</w:instrText>
      </w:r>
      <w:r>
        <w:fldChar w:fldCharType="separate"/>
      </w:r>
      <w:r>
        <w:rPr>
          <w:noProof/>
        </w:rPr>
        <w:t>101</w:t>
      </w:r>
      <w:r>
        <w:fldChar w:fldCharType="end"/>
      </w:r>
    </w:p>
    <w:p w:rsidR="00E17828" w:rsidRDefault="00716732">
      <w:pPr>
        <w:pStyle w:val="indexentry0"/>
      </w:pPr>
      <w:hyperlink w:anchor="section_b2c21bbe8c2b4bb4aae37b285cf38548">
        <w:r>
          <w:rPr>
            <w:rStyle w:val="Hyperlink"/>
          </w:rPr>
          <w:t>sectPr (Secti</w:t>
        </w:r>
        <w:r>
          <w:rPr>
            <w:rStyle w:val="Hyperlink"/>
          </w:rPr>
          <w:t>on Properties)</w:t>
        </w:r>
      </w:hyperlink>
      <w:r>
        <w:t xml:space="preserve"> </w:t>
      </w:r>
      <w:r>
        <w:fldChar w:fldCharType="begin"/>
      </w:r>
      <w:r>
        <w:instrText>PAGEREF section_b2c21bbe8c2b4bb4aae37b285cf38548</w:instrText>
      </w:r>
      <w:r>
        <w:fldChar w:fldCharType="separate"/>
      </w:r>
      <w:r>
        <w:rPr>
          <w:noProof/>
        </w:rPr>
        <w:t>102</w:t>
      </w:r>
      <w:r>
        <w:fldChar w:fldCharType="end"/>
      </w:r>
    </w:p>
    <w:p w:rsidR="00E17828" w:rsidRDefault="00716732">
      <w:pPr>
        <w:pStyle w:val="indexentry0"/>
      </w:pPr>
      <w:hyperlink w:anchor="section_d3e0ed1e3a9748ecaf912df700422859">
        <w:r>
          <w:rPr>
            <w:rStyle w:val="Hyperlink"/>
          </w:rPr>
          <w:t>sectPrChange (Revision Information for Section Properties)</w:t>
        </w:r>
      </w:hyperlink>
      <w:r>
        <w:t xml:space="preserve"> </w:t>
      </w:r>
      <w:r>
        <w:fldChar w:fldCharType="begin"/>
      </w:r>
      <w:r>
        <w:instrText>PAGEREF section_d3e0ed1e3a9748ecaf912df700422859</w:instrText>
      </w:r>
      <w:r>
        <w:fldChar w:fldCharType="separate"/>
      </w:r>
      <w:r>
        <w:rPr>
          <w:noProof/>
        </w:rPr>
        <w:t>141</w:t>
      </w:r>
      <w:r>
        <w:fldChar w:fldCharType="end"/>
      </w:r>
    </w:p>
    <w:p w:rsidR="00E17828" w:rsidRDefault="00716732">
      <w:pPr>
        <w:pStyle w:val="indexentry0"/>
      </w:pPr>
      <w:r>
        <w:t>selection (Sele</w:t>
      </w:r>
      <w:r>
        <w:t>ction) (</w:t>
      </w:r>
      <w:hyperlink w:anchor="section_aa7da0dab17f4005bd031c6584e699e0">
        <w:r>
          <w:rPr>
            <w:rStyle w:val="Hyperlink"/>
          </w:rPr>
          <w:t>section 2.1.677</w:t>
        </w:r>
      </w:hyperlink>
      <w:r>
        <w:t xml:space="preserve"> </w:t>
      </w:r>
      <w:r>
        <w:fldChar w:fldCharType="begin"/>
      </w:r>
      <w:r>
        <w:instrText>PAGEREF section_aa7da0dab17f4005bd031c6584e699e0</w:instrText>
      </w:r>
      <w:r>
        <w:fldChar w:fldCharType="separate"/>
      </w:r>
      <w:r>
        <w:rPr>
          <w:noProof/>
        </w:rPr>
        <w:t>293</w:t>
      </w:r>
      <w:r>
        <w:fldChar w:fldCharType="end"/>
      </w:r>
      <w:r>
        <w:t xml:space="preserve">, </w:t>
      </w:r>
      <w:hyperlink w:anchor="section_b9923b5fc75342de8cd1da5663ee041b">
        <w:r>
          <w:rPr>
            <w:rStyle w:val="Hyperlink"/>
          </w:rPr>
          <w:t>section 2.1.1567</w:t>
        </w:r>
      </w:hyperlink>
      <w:r>
        <w:t xml:space="preserve"> </w:t>
      </w:r>
      <w:r>
        <w:fldChar w:fldCharType="begin"/>
      </w:r>
      <w:r>
        <w:instrText>PAGEREF section_b9923b5fc75342de8c</w:instrText>
      </w:r>
      <w:r>
        <w:instrText>d1da5663ee041b</w:instrText>
      </w:r>
      <w:r>
        <w:fldChar w:fldCharType="separate"/>
      </w:r>
      <w:r>
        <w:rPr>
          <w:noProof/>
        </w:rPr>
        <w:t>679</w:t>
      </w:r>
      <w:r>
        <w:fldChar w:fldCharType="end"/>
      </w:r>
      <w:r>
        <w:t>)</w:t>
      </w:r>
    </w:p>
    <w:p w:rsidR="00E17828" w:rsidRDefault="00716732">
      <w:pPr>
        <w:pStyle w:val="indexentry0"/>
      </w:pPr>
      <w:hyperlink w:anchor="section_93e92171367b418fbf8743f049b0dc38">
        <w:r>
          <w:rPr>
            <w:rStyle w:val="Hyperlink"/>
          </w:rPr>
          <w:t>semiHidden (Hide Style From Main User Interface)</w:t>
        </w:r>
      </w:hyperlink>
      <w:r>
        <w:t xml:space="preserve"> </w:t>
      </w:r>
      <w:r>
        <w:fldChar w:fldCharType="begin"/>
      </w:r>
      <w:r>
        <w:instrText>PAGEREF section_93e92171367b418fbf8743f049b0dc38</w:instrText>
      </w:r>
      <w:r>
        <w:fldChar w:fldCharType="separate"/>
      </w:r>
      <w:r>
        <w:rPr>
          <w:noProof/>
        </w:rPr>
        <w:t>114</w:t>
      </w:r>
      <w:r>
        <w:fldChar w:fldCharType="end"/>
      </w:r>
    </w:p>
    <w:p w:rsidR="00E17828" w:rsidRDefault="00716732">
      <w:pPr>
        <w:pStyle w:val="indexentry0"/>
      </w:pPr>
      <w:hyperlink w:anchor="section_5b8e42d5619d43f8b8a3b2e153e2124e">
        <w:r>
          <w:rPr>
            <w:rStyle w:val="Hyperlink"/>
          </w:rPr>
          <w:t>separator (S</w:t>
        </w:r>
        <w:r>
          <w:rPr>
            <w:rStyle w:val="Hyperlink"/>
          </w:rPr>
          <w:t>eparator)</w:t>
        </w:r>
      </w:hyperlink>
      <w:r>
        <w:t xml:space="preserve"> </w:t>
      </w:r>
      <w:r>
        <w:fldChar w:fldCharType="begin"/>
      </w:r>
      <w:r>
        <w:instrText>PAGEREF section_5b8e42d5619d43f8b8a3b2e153e2124e</w:instrText>
      </w:r>
      <w:r>
        <w:fldChar w:fldCharType="separate"/>
      </w:r>
      <w:r>
        <w:rPr>
          <w:noProof/>
        </w:rPr>
        <w:t>679</w:t>
      </w:r>
      <w:r>
        <w:fldChar w:fldCharType="end"/>
      </w:r>
    </w:p>
    <w:p w:rsidR="00E17828" w:rsidRDefault="00716732">
      <w:pPr>
        <w:pStyle w:val="indexentry0"/>
      </w:pPr>
      <w:hyperlink w:anchor="section_09fdd5fb450248b3abb3f8917abdd793">
        <w:r>
          <w:rPr>
            <w:rStyle w:val="Hyperlink"/>
          </w:rPr>
          <w:t>SEQ</w:t>
        </w:r>
      </w:hyperlink>
      <w:r>
        <w:t xml:space="preserve"> </w:t>
      </w:r>
      <w:r>
        <w:fldChar w:fldCharType="begin"/>
      </w:r>
      <w:r>
        <w:instrText>PAGEREF section_09fdd5fb450248b3abb3f8917abdd793</w:instrText>
      </w:r>
      <w:r>
        <w:fldChar w:fldCharType="separate"/>
      </w:r>
      <w:r>
        <w:rPr>
          <w:noProof/>
        </w:rPr>
        <w:t>234</w:t>
      </w:r>
      <w:r>
        <w:fldChar w:fldCharType="end"/>
      </w:r>
    </w:p>
    <w:p w:rsidR="00E17828" w:rsidRDefault="00716732">
      <w:pPr>
        <w:pStyle w:val="indexentry0"/>
      </w:pPr>
      <w:hyperlink w:anchor="section_29c9321dc41140de9dc4d28abf68806b">
        <w:r>
          <w:rPr>
            <w:rStyle w:val="Hyperlink"/>
          </w:rPr>
          <w:t>seq (Sequence Time Node)</w:t>
        </w:r>
      </w:hyperlink>
      <w:r>
        <w:t xml:space="preserve"> </w:t>
      </w:r>
      <w:r>
        <w:fldChar w:fldCharType="begin"/>
      </w:r>
      <w:r>
        <w:instrText>PAGEREF section_29c9321dc41140de9dc4d28abf68806b</w:instrText>
      </w:r>
      <w:r>
        <w:fldChar w:fldCharType="separate"/>
      </w:r>
      <w:r>
        <w:rPr>
          <w:noProof/>
        </w:rPr>
        <w:t>517</w:t>
      </w:r>
      <w:r>
        <w:fldChar w:fldCharType="end"/>
      </w:r>
    </w:p>
    <w:p w:rsidR="00E17828" w:rsidRDefault="00716732">
      <w:pPr>
        <w:pStyle w:val="indexentry0"/>
      </w:pPr>
      <w:hyperlink w:anchor="section_122f40f9dfff4178b2b0bc775ef4b157">
        <w:r>
          <w:rPr>
            <w:rStyle w:val="Hyperlink"/>
          </w:rPr>
          <w:t>ser (Area Chart Series)</w:t>
        </w:r>
      </w:hyperlink>
      <w:r>
        <w:t xml:space="preserve"> </w:t>
      </w:r>
      <w:r>
        <w:fldChar w:fldCharType="begin"/>
      </w:r>
      <w:r>
        <w:instrText>PAGEREF section_122f40f9dfff4178b2b0bc775ef4b157</w:instrText>
      </w:r>
      <w:r>
        <w:fldChar w:fldCharType="separate"/>
      </w:r>
      <w:r>
        <w:rPr>
          <w:noProof/>
        </w:rPr>
        <w:t>682</w:t>
      </w:r>
      <w:r>
        <w:fldChar w:fldCharType="end"/>
      </w:r>
    </w:p>
    <w:p w:rsidR="00E17828" w:rsidRDefault="00716732">
      <w:pPr>
        <w:pStyle w:val="indexentry0"/>
      </w:pPr>
      <w:hyperlink w:anchor="section_395ce3b6ee9e4b69b3bd44c489eb0be7">
        <w:r>
          <w:rPr>
            <w:rStyle w:val="Hyperlink"/>
          </w:rPr>
          <w:t>ser (Bar Chart Series)</w:t>
        </w:r>
      </w:hyperlink>
      <w:r>
        <w:t xml:space="preserve"> </w:t>
      </w:r>
      <w:r>
        <w:fldChar w:fldCharType="begin"/>
      </w:r>
      <w:r>
        <w:instrText>PAGEREF section_395ce3b6ee9e4b69b3bd44c489eb0be7</w:instrText>
      </w:r>
      <w:r>
        <w:fldChar w:fldCharType="separate"/>
      </w:r>
      <w:r>
        <w:rPr>
          <w:noProof/>
        </w:rPr>
        <w:t>682</w:t>
      </w:r>
      <w:r>
        <w:fldChar w:fldCharType="end"/>
      </w:r>
    </w:p>
    <w:p w:rsidR="00E17828" w:rsidRDefault="00716732">
      <w:pPr>
        <w:pStyle w:val="indexentry0"/>
      </w:pPr>
      <w:hyperlink w:anchor="section_d4d06ae6cbff4e6db7de16b3081fe5c4">
        <w:r>
          <w:rPr>
            <w:rStyle w:val="Hyperlink"/>
          </w:rPr>
          <w:t>ser (Bubble Chart Series)</w:t>
        </w:r>
      </w:hyperlink>
      <w:r>
        <w:t xml:space="preserve"> </w:t>
      </w:r>
      <w:r>
        <w:fldChar w:fldCharType="begin"/>
      </w:r>
      <w:r>
        <w:instrText>PAGEREF section_d4d06ae6cbff4e6db7de16b3081fe5c4</w:instrText>
      </w:r>
      <w:r>
        <w:fldChar w:fldCharType="separate"/>
      </w:r>
      <w:r>
        <w:rPr>
          <w:noProof/>
        </w:rPr>
        <w:t>680</w:t>
      </w:r>
      <w:r>
        <w:fldChar w:fldCharType="end"/>
      </w:r>
    </w:p>
    <w:p w:rsidR="00E17828" w:rsidRDefault="00716732">
      <w:pPr>
        <w:pStyle w:val="indexentry0"/>
      </w:pPr>
      <w:hyperlink w:anchor="section_0b395ae6bfa64f4bbb2aca2c983d33b0">
        <w:r>
          <w:rPr>
            <w:rStyle w:val="Hyperlink"/>
          </w:rPr>
          <w:t>ser (Line Chart Series)</w:t>
        </w:r>
      </w:hyperlink>
      <w:r>
        <w:t xml:space="preserve"> </w:t>
      </w:r>
      <w:r>
        <w:fldChar w:fldCharType="begin"/>
      </w:r>
      <w:r>
        <w:instrText>PAGEREF section_0b395ae6bfa64f4bbb2aca2c983d33b0</w:instrText>
      </w:r>
      <w:r>
        <w:fldChar w:fldCharType="separate"/>
      </w:r>
      <w:r>
        <w:rPr>
          <w:noProof/>
        </w:rPr>
        <w:t>680</w:t>
      </w:r>
      <w:r>
        <w:fldChar w:fldCharType="end"/>
      </w:r>
    </w:p>
    <w:p w:rsidR="00E17828" w:rsidRDefault="00716732">
      <w:pPr>
        <w:pStyle w:val="indexentry0"/>
      </w:pPr>
      <w:hyperlink w:anchor="section_187121b9ce334686a0016b408ea56247">
        <w:r>
          <w:rPr>
            <w:rStyle w:val="Hyperlink"/>
          </w:rPr>
          <w:t>ser (Pie Chart Series)</w:t>
        </w:r>
      </w:hyperlink>
      <w:r>
        <w:t xml:space="preserve"> </w:t>
      </w:r>
      <w:r>
        <w:fldChar w:fldCharType="begin"/>
      </w:r>
      <w:r>
        <w:instrText>PAGEREF section_187121b9ce334686a0016b408ea562</w:instrText>
      </w:r>
      <w:r>
        <w:instrText>47</w:instrText>
      </w:r>
      <w:r>
        <w:fldChar w:fldCharType="separate"/>
      </w:r>
      <w:r>
        <w:rPr>
          <w:noProof/>
        </w:rPr>
        <w:t>680</w:t>
      </w:r>
      <w:r>
        <w:fldChar w:fldCharType="end"/>
      </w:r>
    </w:p>
    <w:p w:rsidR="00E17828" w:rsidRDefault="00716732">
      <w:pPr>
        <w:pStyle w:val="indexentry0"/>
      </w:pPr>
      <w:hyperlink w:anchor="section_95c7e65d304c4990b332ebf73fa3066d">
        <w:r>
          <w:rPr>
            <w:rStyle w:val="Hyperlink"/>
          </w:rPr>
          <w:t>ser (Radar Chart Series)</w:t>
        </w:r>
      </w:hyperlink>
      <w:r>
        <w:t xml:space="preserve"> </w:t>
      </w:r>
      <w:r>
        <w:fldChar w:fldCharType="begin"/>
      </w:r>
      <w:r>
        <w:instrText>PAGEREF section_95c7e65d304c4990b332ebf73fa3066d</w:instrText>
      </w:r>
      <w:r>
        <w:fldChar w:fldCharType="separate"/>
      </w:r>
      <w:r>
        <w:rPr>
          <w:noProof/>
        </w:rPr>
        <w:t>681</w:t>
      </w:r>
      <w:r>
        <w:fldChar w:fldCharType="end"/>
      </w:r>
    </w:p>
    <w:p w:rsidR="00E17828" w:rsidRDefault="00716732">
      <w:pPr>
        <w:pStyle w:val="indexentry0"/>
      </w:pPr>
      <w:hyperlink w:anchor="section_b96aee4f09034a3a9f165ac4e578c91c">
        <w:r>
          <w:rPr>
            <w:rStyle w:val="Hyperlink"/>
          </w:rPr>
          <w:t>ser (Scatter Chart Series)</w:t>
        </w:r>
      </w:hyperlink>
      <w:r>
        <w:t xml:space="preserve"> </w:t>
      </w:r>
      <w:r>
        <w:fldChar w:fldCharType="begin"/>
      </w:r>
      <w:r>
        <w:instrText>PAGEREF section_b96a</w:instrText>
      </w:r>
      <w:r>
        <w:instrText>ee4f09034a3a9f165ac4e578c91c</w:instrText>
      </w:r>
      <w:r>
        <w:fldChar w:fldCharType="separate"/>
      </w:r>
      <w:r>
        <w:rPr>
          <w:noProof/>
        </w:rPr>
        <w:t>681</w:t>
      </w:r>
      <w:r>
        <w:fldChar w:fldCharType="end"/>
      </w:r>
    </w:p>
    <w:p w:rsidR="00E17828" w:rsidRDefault="00716732">
      <w:pPr>
        <w:pStyle w:val="indexentry0"/>
      </w:pPr>
      <w:hyperlink w:anchor="section_2cd0412876004629bb00e2acaa5f0621">
        <w:r>
          <w:rPr>
            <w:rStyle w:val="Hyperlink"/>
          </w:rPr>
          <w:t>ser (Surface Chart Series)</w:t>
        </w:r>
      </w:hyperlink>
      <w:r>
        <w:t xml:space="preserve"> </w:t>
      </w:r>
      <w:r>
        <w:fldChar w:fldCharType="begin"/>
      </w:r>
      <w:r>
        <w:instrText>PAGEREF section_2cd0412876004629bb00e2acaa5f0621</w:instrText>
      </w:r>
      <w:r>
        <w:fldChar w:fldCharType="separate"/>
      </w:r>
      <w:r>
        <w:rPr>
          <w:noProof/>
        </w:rPr>
        <w:t>681</w:t>
      </w:r>
      <w:r>
        <w:fldChar w:fldCharType="end"/>
      </w:r>
    </w:p>
    <w:p w:rsidR="00E17828" w:rsidRDefault="00716732">
      <w:pPr>
        <w:pStyle w:val="indexentry0"/>
      </w:pPr>
      <w:hyperlink w:anchor="section_862b726345d6462d9314203e843eb444">
        <w:r>
          <w:rPr>
            <w:rStyle w:val="Hyperlink"/>
          </w:rPr>
          <w:t>serAx (Series Axis)</w:t>
        </w:r>
      </w:hyperlink>
      <w:r>
        <w:t xml:space="preserve"> </w:t>
      </w:r>
      <w:r>
        <w:fldChar w:fldCharType="begin"/>
      </w:r>
      <w:r>
        <w:instrText>PAGEREF section_862b726345d6462d9314203e843eb444</w:instrText>
      </w:r>
      <w:r>
        <w:fldChar w:fldCharType="separate"/>
      </w:r>
      <w:r>
        <w:rPr>
          <w:noProof/>
        </w:rPr>
        <w:t>682</w:t>
      </w:r>
      <w:r>
        <w:fldChar w:fldCharType="end"/>
      </w:r>
    </w:p>
    <w:p w:rsidR="00E17828" w:rsidRDefault="00716732">
      <w:pPr>
        <w:pStyle w:val="indexentry0"/>
      </w:pPr>
      <w:hyperlink w:anchor="section_9e4450ea570b4bfaa8d7856d7af3cb10">
        <w:r>
          <w:rPr>
            <w:rStyle w:val="Hyperlink"/>
          </w:rPr>
          <w:t>SERIESSUM</w:t>
        </w:r>
      </w:hyperlink>
      <w:r>
        <w:t xml:space="preserve"> </w:t>
      </w:r>
      <w:r>
        <w:fldChar w:fldCharType="begin"/>
      </w:r>
      <w:r>
        <w:instrText>PAGEREF section_9e4450ea570b4bfaa8d7856d7af3cb10</w:instrText>
      </w:r>
      <w:r>
        <w:fldChar w:fldCharType="separate"/>
      </w:r>
      <w:r>
        <w:rPr>
          <w:noProof/>
        </w:rPr>
        <w:t>471</w:t>
      </w:r>
      <w:r>
        <w:fldChar w:fldCharType="end"/>
      </w:r>
    </w:p>
    <w:p w:rsidR="00E17828" w:rsidRDefault="00716732">
      <w:pPr>
        <w:pStyle w:val="indexentry0"/>
      </w:pPr>
      <w:hyperlink w:anchor="section_6790980efcd949acb46a8742816fd348">
        <w:r>
          <w:rPr>
            <w:rStyle w:val="Hyperlink"/>
          </w:rPr>
          <w:t>serLines (Series Lines)</w:t>
        </w:r>
      </w:hyperlink>
      <w:r>
        <w:t xml:space="preserve"> </w:t>
      </w:r>
      <w:r>
        <w:fldChar w:fldCharType="begin"/>
      </w:r>
      <w:r>
        <w:instrText>PAGEREF section_6790980efcd949acb46a8742816fd348</w:instrText>
      </w:r>
      <w:r>
        <w:fldChar w:fldCharType="separate"/>
      </w:r>
      <w:r>
        <w:rPr>
          <w:noProof/>
        </w:rPr>
        <w:t>682</w:t>
      </w:r>
      <w:r>
        <w:fldChar w:fldCharType="end"/>
      </w:r>
    </w:p>
    <w:p w:rsidR="00E17828" w:rsidRDefault="00716732">
      <w:pPr>
        <w:pStyle w:val="indexentry0"/>
      </w:pPr>
      <w:hyperlink w:anchor="section_322c7bf2183e41d3872a732038adb578">
        <w:r>
          <w:rPr>
            <w:rStyle w:val="Hyperlink"/>
          </w:rPr>
          <w:t>serverFormat (Server Format)</w:t>
        </w:r>
      </w:hyperlink>
      <w:r>
        <w:t xml:space="preserve"> </w:t>
      </w:r>
      <w:r>
        <w:fldChar w:fldCharType="begin"/>
      </w:r>
      <w:r>
        <w:instrText>PAGEREF section_322c7bf2183e41d3872a732038adb578</w:instrText>
      </w:r>
      <w:r>
        <w:fldChar w:fldCharType="separate"/>
      </w:r>
      <w:r>
        <w:rPr>
          <w:noProof/>
        </w:rPr>
        <w:t>384</w:t>
      </w:r>
      <w:r>
        <w:fldChar w:fldCharType="end"/>
      </w:r>
    </w:p>
    <w:p w:rsidR="00E17828" w:rsidRDefault="00716732">
      <w:pPr>
        <w:pStyle w:val="indexentry0"/>
      </w:pPr>
      <w:hyperlink w:anchor="section_7d1a3fb5e4004f2d8250fe4da68a762c">
        <w:r>
          <w:rPr>
            <w:rStyle w:val="Hyperlink"/>
          </w:rPr>
          <w:t>set (OLAP Set)</w:t>
        </w:r>
      </w:hyperlink>
      <w:r>
        <w:t xml:space="preserve"> </w:t>
      </w:r>
      <w:r>
        <w:fldChar w:fldCharType="begin"/>
      </w:r>
      <w:r>
        <w:instrText>PAGEREF section_7d1a3fb5e4004f2d8250fe4da68a762c</w:instrText>
      </w:r>
      <w:r>
        <w:fldChar w:fldCharType="separate"/>
      </w:r>
      <w:r>
        <w:rPr>
          <w:noProof/>
        </w:rPr>
        <w:t>391</w:t>
      </w:r>
      <w:r>
        <w:fldChar w:fldCharType="end"/>
      </w:r>
    </w:p>
    <w:p w:rsidR="00E17828" w:rsidRDefault="00716732">
      <w:pPr>
        <w:pStyle w:val="indexentry0"/>
      </w:pPr>
      <w:hyperlink w:anchor="section_7d6aef675dbc456cbcf5f08011bbf5bf">
        <w:r>
          <w:rPr>
            <w:rStyle w:val="Hyperlink"/>
          </w:rPr>
          <w:t>set (Set Time Node Behavior)</w:t>
        </w:r>
      </w:hyperlink>
      <w:r>
        <w:t xml:space="preserve"> </w:t>
      </w:r>
      <w:r>
        <w:fldChar w:fldCharType="begin"/>
      </w:r>
      <w:r>
        <w:instrText>PAGEREF section_7d6aef675dbc456cbcf5f08011bbf5bf</w:instrText>
      </w:r>
      <w:r>
        <w:fldChar w:fldCharType="separate"/>
      </w:r>
      <w:r>
        <w:rPr>
          <w:noProof/>
        </w:rPr>
        <w:t>517</w:t>
      </w:r>
      <w:r>
        <w:fldChar w:fldCharType="end"/>
      </w:r>
    </w:p>
    <w:p w:rsidR="00E17828" w:rsidRDefault="00716732">
      <w:pPr>
        <w:pStyle w:val="indexentry0"/>
      </w:pPr>
      <w:hyperlink w:anchor="section_5d9bac8e64004d7487a51add40e8c67a">
        <w:r>
          <w:rPr>
            <w:rStyle w:val="Hyperlink"/>
          </w:rPr>
          <w:t>SetupID (Setup ID)</w:t>
        </w:r>
      </w:hyperlink>
      <w:r>
        <w:t xml:space="preserve"> </w:t>
      </w:r>
      <w:r>
        <w:fldChar w:fldCharType="begin"/>
      </w:r>
      <w:r>
        <w:instrText>PAGEREF section_5d9bac8e64004d7487a51add40e8c67a</w:instrText>
      </w:r>
      <w:r>
        <w:fldChar w:fldCharType="separate"/>
      </w:r>
      <w:r>
        <w:rPr>
          <w:noProof/>
        </w:rPr>
        <w:t>987</w:t>
      </w:r>
      <w:r>
        <w:fldChar w:fldCharType="end"/>
      </w:r>
    </w:p>
    <w:p w:rsidR="00E17828" w:rsidRDefault="00716732">
      <w:pPr>
        <w:pStyle w:val="indexentry0"/>
      </w:pPr>
      <w:hyperlink w:anchor="section_8f0e46b5b0bd4adb8ac69032a62ef7e0">
        <w:r>
          <w:rPr>
            <w:rStyle w:val="Hyperlink"/>
          </w:rPr>
          <w:t>shade (Shade)</w:t>
        </w:r>
      </w:hyperlink>
      <w:r>
        <w:t xml:space="preserve"> </w:t>
      </w:r>
      <w:r>
        <w:fldChar w:fldCharType="begin"/>
      </w:r>
      <w:r>
        <w:instrText>PAGEREF section_8f0e46b5b0bd4adb8ac69032a62ef7e0</w:instrText>
      </w:r>
      <w:r>
        <w:fldChar w:fldCharType="separate"/>
      </w:r>
      <w:r>
        <w:rPr>
          <w:noProof/>
        </w:rPr>
        <w:t>539</w:t>
      </w:r>
      <w:r>
        <w:fldChar w:fldCharType="end"/>
      </w:r>
    </w:p>
    <w:p w:rsidR="00E17828" w:rsidRDefault="00716732">
      <w:pPr>
        <w:pStyle w:val="indexentry0"/>
      </w:pPr>
      <w:hyperlink w:anchor="section_471d7074ce7042ab8202d0243f2866f2">
        <w:r>
          <w:rPr>
            <w:rStyle w:val="Hyperlink"/>
          </w:rPr>
          <w:t>shadow (Shadow Effect)</w:t>
        </w:r>
      </w:hyperlink>
      <w:r>
        <w:t xml:space="preserve"> </w:t>
      </w:r>
      <w:r>
        <w:fldChar w:fldCharType="begin"/>
      </w:r>
      <w:r>
        <w:instrText>PAGEREF section_471d7074ce7042ab8202d0243f2866f2</w:instrText>
      </w:r>
      <w:r>
        <w:fldChar w:fldCharType="separate"/>
      </w:r>
      <w:r>
        <w:rPr>
          <w:noProof/>
        </w:rPr>
        <w:t>731</w:t>
      </w:r>
      <w:r>
        <w:fldChar w:fldCharType="end"/>
      </w:r>
    </w:p>
    <w:p w:rsidR="00E17828" w:rsidRDefault="00716732">
      <w:pPr>
        <w:pStyle w:val="indexentry0"/>
      </w:pPr>
      <w:hyperlink w:anchor="section_b44c21d6f73d4e009b98fb696050d2a4">
        <w:r>
          <w:rPr>
            <w:rStyle w:val="Hyperlink"/>
          </w:rPr>
          <w:t>SHAPE</w:t>
        </w:r>
      </w:hyperlink>
      <w:r>
        <w:t xml:space="preserve"> </w:t>
      </w:r>
      <w:r>
        <w:fldChar w:fldCharType="begin"/>
      </w:r>
      <w:r>
        <w:instrText>PAGEREF section_b44c21d6f73d4e009b98fb696050d2a4</w:instrText>
      </w:r>
      <w:r>
        <w:fldChar w:fldCharType="separate"/>
      </w:r>
      <w:r>
        <w:rPr>
          <w:noProof/>
        </w:rPr>
        <w:t>929</w:t>
      </w:r>
      <w:r>
        <w:fldChar w:fldCharType="end"/>
      </w:r>
    </w:p>
    <w:p w:rsidR="00E17828" w:rsidRDefault="00716732">
      <w:pPr>
        <w:pStyle w:val="indexentry0"/>
      </w:pPr>
      <w:hyperlink w:anchor="section_ebe41b076d804a1c855e7c88e09902bf">
        <w:r>
          <w:rPr>
            <w:rStyle w:val="Hyperlink"/>
          </w:rPr>
          <w:t>shape (Shape Definition)</w:t>
        </w:r>
      </w:hyperlink>
      <w:r>
        <w:t xml:space="preserve"> </w:t>
      </w:r>
      <w:r>
        <w:fldChar w:fldCharType="begin"/>
      </w:r>
      <w:r>
        <w:instrText>PAGEREF section_ebe41b076d804a1c855e7c88e09902bf</w:instrText>
      </w:r>
      <w:r>
        <w:fldChar w:fldCharType="separate"/>
      </w:r>
      <w:r>
        <w:rPr>
          <w:noProof/>
        </w:rPr>
        <w:t>732</w:t>
      </w:r>
      <w:r>
        <w:fldChar w:fldCharType="end"/>
      </w:r>
    </w:p>
    <w:p w:rsidR="00E17828" w:rsidRDefault="00716732">
      <w:pPr>
        <w:pStyle w:val="indexentry0"/>
      </w:pPr>
      <w:r>
        <w:lastRenderedPageBreak/>
        <w:t>shape (Shape) (</w:t>
      </w:r>
      <w:hyperlink w:anchor="section_7eda2065a9fd4d689ee37d5642f1220a">
        <w:r>
          <w:rPr>
            <w:rStyle w:val="Hyperlink"/>
          </w:rPr>
          <w:t>section 2.1.1579</w:t>
        </w:r>
      </w:hyperlink>
      <w:r>
        <w:t xml:space="preserve"> </w:t>
      </w:r>
      <w:r>
        <w:fldChar w:fldCharType="begin"/>
      </w:r>
      <w:r>
        <w:instrText>PAGEREF section_7eda2065a9fd4d689ee37d5642f1220a</w:instrText>
      </w:r>
      <w:r>
        <w:fldChar w:fldCharType="separate"/>
      </w:r>
      <w:r>
        <w:rPr>
          <w:noProof/>
        </w:rPr>
        <w:t>683</w:t>
      </w:r>
      <w:r>
        <w:fldChar w:fldCharType="end"/>
      </w:r>
      <w:r>
        <w:t xml:space="preserve">, </w:t>
      </w:r>
      <w:hyperlink w:anchor="section_b89e0dba3a284b20ab06b7edf5f65eb8">
        <w:r>
          <w:rPr>
            <w:rStyle w:val="Hyperlink"/>
          </w:rPr>
          <w:t>section 2.1.1669</w:t>
        </w:r>
      </w:hyperlink>
      <w:r>
        <w:t xml:space="preserve"> </w:t>
      </w:r>
      <w:r>
        <w:fldChar w:fldCharType="begin"/>
      </w:r>
      <w:r>
        <w:instrText>PAGEREF section_b89e0dba3a284b20ab06b7edf5f65eb8</w:instrText>
      </w:r>
      <w:r>
        <w:fldChar w:fldCharType="separate"/>
      </w:r>
      <w:r>
        <w:rPr>
          <w:noProof/>
        </w:rPr>
        <w:t>702</w:t>
      </w:r>
      <w:r>
        <w:fldChar w:fldCharType="end"/>
      </w:r>
      <w:r>
        <w:t>)</w:t>
      </w:r>
    </w:p>
    <w:p w:rsidR="00E17828" w:rsidRDefault="00716732">
      <w:pPr>
        <w:pStyle w:val="indexentry0"/>
      </w:pPr>
      <w:hyperlink w:anchor="section_a9897c2b04044676aa5c8f25bc6d66ca">
        <w:r>
          <w:rPr>
            <w:rStyle w:val="Hyperlink"/>
          </w:rPr>
          <w:t>Shape Fil</w:t>
        </w:r>
        <w:r>
          <w:rPr>
            <w:rStyle w:val="Hyperlink"/>
          </w:rPr>
          <w:t>ls - Effects - and Line Properties</w:t>
        </w:r>
      </w:hyperlink>
      <w:r>
        <w:t xml:space="preserve"> </w:t>
      </w:r>
      <w:r>
        <w:fldChar w:fldCharType="begin"/>
      </w:r>
      <w:r>
        <w:instrText>PAGEREF section_a9897c2b04044676aa5c8f25bc6d66ca</w:instrText>
      </w:r>
      <w:r>
        <w:fldChar w:fldCharType="separate"/>
      </w:r>
      <w:r>
        <w:rPr>
          <w:noProof/>
        </w:rPr>
        <w:t>634</w:t>
      </w:r>
      <w:r>
        <w:fldChar w:fldCharType="end"/>
      </w:r>
    </w:p>
    <w:p w:rsidR="00E17828" w:rsidRDefault="00716732">
      <w:pPr>
        <w:pStyle w:val="indexentry0"/>
      </w:pPr>
      <w:hyperlink w:anchor="section_46e076d6647647d2af81c27325a6202f">
        <w:r>
          <w:rPr>
            <w:rStyle w:val="Hyperlink"/>
          </w:rPr>
          <w:t>shapeDefaults (Default Properties for VML Objects in Main Document)</w:t>
        </w:r>
      </w:hyperlink>
      <w:r>
        <w:t xml:space="preserve"> </w:t>
      </w:r>
      <w:r>
        <w:fldChar w:fldCharType="begin"/>
      </w:r>
      <w:r>
        <w:instrText>PAGEREF section_46e076d6647647d2af81</w:instrText>
      </w:r>
      <w:r>
        <w:instrText>c27325a6202f</w:instrText>
      </w:r>
      <w:r>
        <w:fldChar w:fldCharType="separate"/>
      </w:r>
      <w:r>
        <w:rPr>
          <w:noProof/>
        </w:rPr>
        <w:t>160</w:t>
      </w:r>
      <w:r>
        <w:fldChar w:fldCharType="end"/>
      </w:r>
    </w:p>
    <w:p w:rsidR="00E17828" w:rsidRDefault="00716732">
      <w:pPr>
        <w:pStyle w:val="indexentry0"/>
      </w:pPr>
      <w:hyperlink w:anchor="section_ca3065aa55f54b8b8d4b50778ce0110c">
        <w:r>
          <w:rPr>
            <w:rStyle w:val="Hyperlink"/>
          </w:rPr>
          <w:t>shapedefaults (New Shape Defaults)</w:t>
        </w:r>
      </w:hyperlink>
      <w:r>
        <w:t xml:space="preserve"> </w:t>
      </w:r>
      <w:r>
        <w:fldChar w:fldCharType="begin"/>
      </w:r>
      <w:r>
        <w:instrText>PAGEREF section_ca3065aa55f54b8b8d4b50778ce0110c</w:instrText>
      </w:r>
      <w:r>
        <w:fldChar w:fldCharType="separate"/>
      </w:r>
      <w:r>
        <w:rPr>
          <w:noProof/>
        </w:rPr>
        <w:t>754</w:t>
      </w:r>
      <w:r>
        <w:fldChar w:fldCharType="end"/>
      </w:r>
    </w:p>
    <w:p w:rsidR="00E17828" w:rsidRDefault="00716732">
      <w:pPr>
        <w:pStyle w:val="indexentry0"/>
      </w:pPr>
      <w:hyperlink w:anchor="section_c75986d825e241e2a17f2568a5f9e15d">
        <w:r>
          <w:rPr>
            <w:rStyle w:val="Hyperlink"/>
          </w:rPr>
          <w:t>shapelayout (Shape Layout Pro</w:t>
        </w:r>
        <w:r>
          <w:rPr>
            <w:rStyle w:val="Hyperlink"/>
          </w:rPr>
          <w:t>perties)</w:t>
        </w:r>
      </w:hyperlink>
      <w:r>
        <w:t xml:space="preserve"> </w:t>
      </w:r>
      <w:r>
        <w:fldChar w:fldCharType="begin"/>
      </w:r>
      <w:r>
        <w:instrText>PAGEREF section_c75986d825e241e2a17f2568a5f9e15d</w:instrText>
      </w:r>
      <w:r>
        <w:fldChar w:fldCharType="separate"/>
      </w:r>
      <w:r>
        <w:rPr>
          <w:noProof/>
        </w:rPr>
        <w:t>754</w:t>
      </w:r>
      <w:r>
        <w:fldChar w:fldCharType="end"/>
      </w:r>
    </w:p>
    <w:p w:rsidR="00E17828" w:rsidRDefault="00716732">
      <w:pPr>
        <w:pStyle w:val="indexentry0"/>
      </w:pPr>
      <w:hyperlink w:anchor="section_91215a7439b848968735f99cf8fb13cb">
        <w:r>
          <w:rPr>
            <w:rStyle w:val="Hyperlink"/>
          </w:rPr>
          <w:t>shapeLayoutLikeWW8 (Emulate Word 97 Text Wrapping Around Floating Objects)</w:t>
        </w:r>
      </w:hyperlink>
      <w:r>
        <w:t xml:space="preserve"> </w:t>
      </w:r>
      <w:r>
        <w:fldChar w:fldCharType="begin"/>
      </w:r>
      <w:r>
        <w:instrText>PAGEREF section_91215a7439b848968735f99cf8fb13cb</w:instrText>
      </w:r>
      <w:r>
        <w:fldChar w:fldCharType="separate"/>
      </w:r>
      <w:r>
        <w:rPr>
          <w:noProof/>
        </w:rPr>
        <w:t>174</w:t>
      </w:r>
      <w:r>
        <w:fldChar w:fldCharType="end"/>
      </w:r>
    </w:p>
    <w:p w:rsidR="00E17828" w:rsidRDefault="00716732">
      <w:pPr>
        <w:pStyle w:val="indexentry0"/>
      </w:pPr>
      <w:hyperlink w:anchor="section_36cc3f81e4f349d4bf3f6459e567104b">
        <w:r>
          <w:rPr>
            <w:rStyle w:val="Hyperlink"/>
          </w:rPr>
          <w:t>shapetype (Shape Template)</w:t>
        </w:r>
      </w:hyperlink>
      <w:r>
        <w:t xml:space="preserve"> </w:t>
      </w:r>
      <w:r>
        <w:fldChar w:fldCharType="begin"/>
      </w:r>
      <w:r>
        <w:instrText>PAGEREF section_36cc3f81e4f349d4bf3f6459e567104b</w:instrText>
      </w:r>
      <w:r>
        <w:fldChar w:fldCharType="separate"/>
      </w:r>
      <w:r>
        <w:rPr>
          <w:noProof/>
        </w:rPr>
        <w:t>732</w:t>
      </w:r>
      <w:r>
        <w:fldChar w:fldCharType="end"/>
      </w:r>
    </w:p>
    <w:p w:rsidR="00E17828" w:rsidRDefault="00716732">
      <w:pPr>
        <w:pStyle w:val="indexentry0"/>
      </w:pPr>
      <w:hyperlink w:anchor="section_23eb60dab59a46ddb4f4a9987e2ac45d">
        <w:r>
          <w:rPr>
            <w:rStyle w:val="Hyperlink"/>
          </w:rPr>
          <w:t>Shared (Additional Information)</w:t>
        </w:r>
      </w:hyperlink>
      <w:r>
        <w:t xml:space="preserve"> </w:t>
      </w:r>
      <w:r>
        <w:fldChar w:fldCharType="begin"/>
      </w:r>
      <w:r>
        <w:instrText>PAGEREF section_23eb60</w:instrText>
      </w:r>
      <w:r>
        <w:instrText>dab59a46ddb4f4a9987e2ac45d</w:instrText>
      </w:r>
      <w:r>
        <w:fldChar w:fldCharType="separate"/>
      </w:r>
      <w:r>
        <w:rPr>
          <w:noProof/>
        </w:rPr>
        <w:t>956</w:t>
      </w:r>
      <w:r>
        <w:fldChar w:fldCharType="end"/>
      </w:r>
    </w:p>
    <w:p w:rsidR="00E17828" w:rsidRDefault="00716732">
      <w:pPr>
        <w:pStyle w:val="indexentry0"/>
      </w:pPr>
      <w:hyperlink w:anchor="section_42d51c4a680d49ea9be9238071f0ba2e">
        <w:r>
          <w:rPr>
            <w:rStyle w:val="Hyperlink"/>
          </w:rPr>
          <w:t>Shared Attributes (Content Type Schemas)</w:t>
        </w:r>
      </w:hyperlink>
      <w:r>
        <w:t xml:space="preserve"> </w:t>
      </w:r>
      <w:r>
        <w:fldChar w:fldCharType="begin"/>
      </w:r>
      <w:r>
        <w:instrText>PAGEREF section_42d51c4a680d49ea9be9238071f0ba2e</w:instrText>
      </w:r>
      <w:r>
        <w:fldChar w:fldCharType="separate"/>
      </w:r>
      <w:r>
        <w:rPr>
          <w:noProof/>
        </w:rPr>
        <w:t>966</w:t>
      </w:r>
      <w:r>
        <w:fldChar w:fldCharType="end"/>
      </w:r>
    </w:p>
    <w:p w:rsidR="00E17828" w:rsidRDefault="00716732">
      <w:pPr>
        <w:pStyle w:val="indexentry0"/>
      </w:pPr>
      <w:hyperlink w:anchor="section_2d9be4ffb40d40ceb4db48852068e811">
        <w:r>
          <w:rPr>
            <w:rStyle w:val="Hyperlink"/>
          </w:rPr>
          <w:t>sharedItems (Shared Items)</w:t>
        </w:r>
      </w:hyperlink>
      <w:r>
        <w:t xml:space="preserve"> </w:t>
      </w:r>
      <w:r>
        <w:fldChar w:fldCharType="begin"/>
      </w:r>
      <w:r>
        <w:instrText>PAGEREF section_2d9be4ffb40d40ceb4db48852068e811</w:instrText>
      </w:r>
      <w:r>
        <w:fldChar w:fldCharType="separate"/>
      </w:r>
      <w:r>
        <w:rPr>
          <w:noProof/>
        </w:rPr>
        <w:t>392</w:t>
      </w:r>
      <w:r>
        <w:fldChar w:fldCharType="end"/>
      </w:r>
    </w:p>
    <w:p w:rsidR="00E17828" w:rsidRDefault="00716732">
      <w:pPr>
        <w:pStyle w:val="indexentry0"/>
      </w:pPr>
      <w:hyperlink w:anchor="section_53705ecf0dd04662927ebc9f86561f2b">
        <w:r>
          <w:rPr>
            <w:rStyle w:val="Hyperlink"/>
          </w:rPr>
          <w:t>shd (Paragraph Shading)</w:t>
        </w:r>
      </w:hyperlink>
      <w:r>
        <w:t xml:space="preserve"> </w:t>
      </w:r>
      <w:r>
        <w:fldChar w:fldCharType="begin"/>
      </w:r>
      <w:r>
        <w:instrText>PAGEREF section_53705ecf0dd04662927ebc9f86561f2b</w:instrText>
      </w:r>
      <w:r>
        <w:fldChar w:fldCharType="separate"/>
      </w:r>
      <w:r>
        <w:rPr>
          <w:noProof/>
        </w:rPr>
        <w:t>62</w:t>
      </w:r>
      <w:r>
        <w:fldChar w:fldCharType="end"/>
      </w:r>
    </w:p>
    <w:p w:rsidR="00E17828" w:rsidRDefault="00716732">
      <w:pPr>
        <w:pStyle w:val="indexentry0"/>
      </w:pPr>
      <w:hyperlink w:anchor="section_6e1297b0d2ed4ebdbcd24538af4c7baa">
        <w:r>
          <w:rPr>
            <w:rStyle w:val="Hyperlink"/>
          </w:rPr>
          <w:t>shd (Run Shading)</w:t>
        </w:r>
      </w:hyperlink>
      <w:r>
        <w:t xml:space="preserve"> </w:t>
      </w:r>
      <w:r>
        <w:fldChar w:fldCharType="begin"/>
      </w:r>
      <w:r>
        <w:instrText>PAGEREF section_6e1297b0d2ed4ebdbcd24538af4c7baa</w:instrText>
      </w:r>
      <w:r>
        <w:fldChar w:fldCharType="separate"/>
      </w:r>
      <w:r>
        <w:rPr>
          <w:noProof/>
        </w:rPr>
        <w:t>73</w:t>
      </w:r>
      <w:r>
        <w:fldChar w:fldCharType="end"/>
      </w:r>
    </w:p>
    <w:p w:rsidR="00E17828" w:rsidRDefault="00716732">
      <w:pPr>
        <w:pStyle w:val="indexentry0"/>
      </w:pPr>
      <w:hyperlink w:anchor="section_c7a6a5fd538c4a778cbb0f447298dace">
        <w:r>
          <w:rPr>
            <w:rStyle w:val="Hyperlink"/>
          </w:rPr>
          <w:t>shd (Table Cell Shading)</w:t>
        </w:r>
      </w:hyperlink>
      <w:r>
        <w:t xml:space="preserve"> </w:t>
      </w:r>
      <w:r>
        <w:fldChar w:fldCharType="begin"/>
      </w:r>
      <w:r>
        <w:instrText>PAGEREF section_c7a6a5fd538c4a778cbb0f447298dace</w:instrText>
      </w:r>
      <w:r>
        <w:fldChar w:fldCharType="separate"/>
      </w:r>
      <w:r>
        <w:rPr>
          <w:noProof/>
        </w:rPr>
        <w:t>81</w:t>
      </w:r>
      <w:r>
        <w:fldChar w:fldCharType="end"/>
      </w:r>
    </w:p>
    <w:p w:rsidR="00E17828" w:rsidRDefault="00716732">
      <w:pPr>
        <w:pStyle w:val="indexentry0"/>
      </w:pPr>
      <w:hyperlink w:anchor="section_2a87466206544571a8023bb1b9e57e09">
        <w:r>
          <w:rPr>
            <w:rStyle w:val="Hyperlink"/>
          </w:rPr>
          <w:t>shd (Table Shading Exception)</w:t>
        </w:r>
      </w:hyperlink>
      <w:r>
        <w:t xml:space="preserve"> </w:t>
      </w:r>
      <w:r>
        <w:fldChar w:fldCharType="begin"/>
      </w:r>
      <w:r>
        <w:instrText>PAGEREF section_2a87466206544571a8023bb1b9e57e09</w:instrText>
      </w:r>
      <w:r>
        <w:fldChar w:fldCharType="separate"/>
      </w:r>
      <w:r>
        <w:rPr>
          <w:noProof/>
        </w:rPr>
        <w:t>81</w:t>
      </w:r>
      <w:r>
        <w:fldChar w:fldCharType="end"/>
      </w:r>
    </w:p>
    <w:p w:rsidR="00E17828" w:rsidRDefault="00716732">
      <w:pPr>
        <w:pStyle w:val="indexentry0"/>
      </w:pPr>
      <w:hyperlink w:anchor="section_2fe56fca0aa6416ab51957eee35bb956">
        <w:r>
          <w:rPr>
            <w:rStyle w:val="Hyperlink"/>
          </w:rPr>
          <w:t>shd (Table Shading)</w:t>
        </w:r>
      </w:hyperlink>
      <w:r>
        <w:t xml:space="preserve"> </w:t>
      </w:r>
      <w:r>
        <w:fldChar w:fldCharType="begin"/>
      </w:r>
      <w:r>
        <w:instrText>PAGEREF section_2fe56fca0aa6416ab51957eee35bb95</w:instrText>
      </w:r>
      <w:r>
        <w:instrText>6</w:instrText>
      </w:r>
      <w:r>
        <w:fldChar w:fldCharType="separate"/>
      </w:r>
      <w:r>
        <w:rPr>
          <w:noProof/>
        </w:rPr>
        <w:t>81</w:t>
      </w:r>
      <w:r>
        <w:fldChar w:fldCharType="end"/>
      </w:r>
    </w:p>
    <w:p w:rsidR="00E17828" w:rsidRDefault="00716732">
      <w:pPr>
        <w:pStyle w:val="indexentry0"/>
      </w:pPr>
      <w:hyperlink w:anchor="section_3bd3e63d83304af99e1fe6a371be91cb">
        <w:r>
          <w:rPr>
            <w:rStyle w:val="Hyperlink"/>
          </w:rPr>
          <w:t>sheet (Sheet Information)</w:t>
        </w:r>
      </w:hyperlink>
      <w:r>
        <w:t xml:space="preserve"> </w:t>
      </w:r>
      <w:r>
        <w:fldChar w:fldCharType="begin"/>
      </w:r>
      <w:r>
        <w:instrText>PAGEREF section_3bd3e63d83304af99e1fe6a371be91cb</w:instrText>
      </w:r>
      <w:r>
        <w:fldChar w:fldCharType="separate"/>
      </w:r>
      <w:r>
        <w:rPr>
          <w:noProof/>
        </w:rPr>
        <w:t>255</w:t>
      </w:r>
      <w:r>
        <w:fldChar w:fldCharType="end"/>
      </w:r>
    </w:p>
    <w:p w:rsidR="00E17828" w:rsidRDefault="00716732">
      <w:pPr>
        <w:pStyle w:val="indexentry0"/>
      </w:pPr>
      <w:hyperlink w:anchor="section_854bdd50480a4c15a9da4331176452e7">
        <w:r>
          <w:rPr>
            <w:rStyle w:val="Hyperlink"/>
          </w:rPr>
          <w:t>sheetData (External Sheet Data Set)</w:t>
        </w:r>
      </w:hyperlink>
      <w:r>
        <w:t xml:space="preserve"> </w:t>
      </w:r>
      <w:r>
        <w:fldChar w:fldCharType="begin"/>
      </w:r>
      <w:r>
        <w:instrText>PAGEREF sec</w:instrText>
      </w:r>
      <w:r>
        <w:instrText>tion_854bdd50480a4c15a9da4331176452e7</w:instrText>
      </w:r>
      <w:r>
        <w:fldChar w:fldCharType="separate"/>
      </w:r>
      <w:r>
        <w:rPr>
          <w:noProof/>
        </w:rPr>
        <w:t>411</w:t>
      </w:r>
      <w:r>
        <w:fldChar w:fldCharType="end"/>
      </w:r>
    </w:p>
    <w:p w:rsidR="00E17828" w:rsidRDefault="00716732">
      <w:pPr>
        <w:pStyle w:val="indexentry0"/>
      </w:pPr>
      <w:hyperlink w:anchor="section_61f99e287c364fa9a3c4a2b24d4f6c7a">
        <w:r>
          <w:rPr>
            <w:rStyle w:val="Hyperlink"/>
          </w:rPr>
          <w:t>sheetFormatPr (Sheet Format Properties)</w:t>
        </w:r>
      </w:hyperlink>
      <w:r>
        <w:t xml:space="preserve"> </w:t>
      </w:r>
      <w:r>
        <w:fldChar w:fldCharType="begin"/>
      </w:r>
      <w:r>
        <w:instrText>PAGEREF section_61f99e287c364fa9a3c4a2b24d4f6c7a</w:instrText>
      </w:r>
      <w:r>
        <w:fldChar w:fldCharType="separate"/>
      </w:r>
      <w:r>
        <w:rPr>
          <w:noProof/>
        </w:rPr>
        <w:t>293</w:t>
      </w:r>
      <w:r>
        <w:fldChar w:fldCharType="end"/>
      </w:r>
    </w:p>
    <w:p w:rsidR="00E17828" w:rsidRDefault="00716732">
      <w:pPr>
        <w:pStyle w:val="indexentry0"/>
      </w:pPr>
      <w:hyperlink w:anchor="section_ffe6957dcf2349c5af78bab075aec35d">
        <w:r>
          <w:rPr>
            <w:rStyle w:val="Hyperlink"/>
          </w:rPr>
          <w:t>sheetId (Sheet Id)</w:t>
        </w:r>
      </w:hyperlink>
      <w:r>
        <w:t xml:space="preserve"> </w:t>
      </w:r>
      <w:r>
        <w:fldChar w:fldCharType="begin"/>
      </w:r>
      <w:r>
        <w:instrText>PAGEREF section_ffe6957dcf2349c5af78bab075aec35d</w:instrText>
      </w:r>
      <w:r>
        <w:fldChar w:fldCharType="separate"/>
      </w:r>
      <w:r>
        <w:rPr>
          <w:noProof/>
        </w:rPr>
        <w:t>403</w:t>
      </w:r>
      <w:r>
        <w:fldChar w:fldCharType="end"/>
      </w:r>
    </w:p>
    <w:p w:rsidR="00E17828" w:rsidRDefault="00716732">
      <w:pPr>
        <w:pStyle w:val="indexentry0"/>
      </w:pPr>
      <w:hyperlink w:anchor="section_97d32758f83441c9af4b6d037f0cfd11">
        <w:r>
          <w:rPr>
            <w:rStyle w:val="Hyperlink"/>
          </w:rPr>
          <w:t>sheetIdMap (Sheet Id Map)</w:t>
        </w:r>
      </w:hyperlink>
      <w:r>
        <w:t xml:space="preserve"> </w:t>
      </w:r>
      <w:r>
        <w:fldChar w:fldCharType="begin"/>
      </w:r>
      <w:r>
        <w:instrText>PAGEREF section_97d32758f83441c9af4b6d037f0cfd11</w:instrText>
      </w:r>
      <w:r>
        <w:fldChar w:fldCharType="separate"/>
      </w:r>
      <w:r>
        <w:rPr>
          <w:noProof/>
        </w:rPr>
        <w:t>403</w:t>
      </w:r>
      <w:r>
        <w:fldChar w:fldCharType="end"/>
      </w:r>
    </w:p>
    <w:p w:rsidR="00E17828" w:rsidRDefault="00716732">
      <w:pPr>
        <w:pStyle w:val="indexentry0"/>
      </w:pPr>
      <w:hyperlink w:anchor="section_64d34ed8428d48539a81e66dcf285a38">
        <w:r>
          <w:rPr>
            <w:rStyle w:val="Hyperlink"/>
          </w:rPr>
          <w:t>sheetName (Sheet Name)</w:t>
        </w:r>
      </w:hyperlink>
      <w:r>
        <w:t xml:space="preserve"> </w:t>
      </w:r>
      <w:r>
        <w:fldChar w:fldCharType="begin"/>
      </w:r>
      <w:r>
        <w:instrText>PAGEREF section_64d34ed8428d48539a81e66dcf285a38</w:instrText>
      </w:r>
      <w:r>
        <w:fldChar w:fldCharType="separate"/>
      </w:r>
      <w:r>
        <w:rPr>
          <w:noProof/>
        </w:rPr>
        <w:t>411</w:t>
      </w:r>
      <w:r>
        <w:fldChar w:fldCharType="end"/>
      </w:r>
    </w:p>
    <w:p w:rsidR="00E17828" w:rsidRDefault="00716732">
      <w:pPr>
        <w:pStyle w:val="indexentry0"/>
      </w:pPr>
      <w:hyperlink w:anchor="section_7490e16134204fedaa5c32975ed2fdf9">
        <w:r>
          <w:rPr>
            <w:rStyle w:val="Hyperlink"/>
          </w:rPr>
          <w:t>sheetNames (Supporting Workbook Sheet Names)</w:t>
        </w:r>
      </w:hyperlink>
      <w:r>
        <w:t xml:space="preserve"> </w:t>
      </w:r>
      <w:r>
        <w:fldChar w:fldCharType="begin"/>
      </w:r>
      <w:r>
        <w:instrText>PAGEREF se</w:instrText>
      </w:r>
      <w:r>
        <w:instrText>ction_7490e16134204fedaa5c32975ed2fdf9</w:instrText>
      </w:r>
      <w:r>
        <w:fldChar w:fldCharType="separate"/>
      </w:r>
      <w:r>
        <w:rPr>
          <w:noProof/>
        </w:rPr>
        <w:t>411</w:t>
      </w:r>
      <w:r>
        <w:fldChar w:fldCharType="end"/>
      </w:r>
    </w:p>
    <w:p w:rsidR="00E17828" w:rsidRDefault="00716732">
      <w:pPr>
        <w:pStyle w:val="indexentry0"/>
      </w:pPr>
      <w:hyperlink w:anchor="section_4fdb2c4152a0403ba4bcadb1ee85a38b">
        <w:r>
          <w:rPr>
            <w:rStyle w:val="Hyperlink"/>
          </w:rPr>
          <w:t>sheetPr (Chart Sheet Properties)</w:t>
        </w:r>
      </w:hyperlink>
      <w:r>
        <w:t xml:space="preserve"> </w:t>
      </w:r>
      <w:r>
        <w:fldChar w:fldCharType="begin"/>
      </w:r>
      <w:r>
        <w:instrText>PAGEREF section_4fdb2c4152a0403ba4bcadb1ee85a38b</w:instrText>
      </w:r>
      <w:r>
        <w:fldChar w:fldCharType="separate"/>
      </w:r>
      <w:r>
        <w:rPr>
          <w:noProof/>
        </w:rPr>
        <w:t>293</w:t>
      </w:r>
      <w:r>
        <w:fldChar w:fldCharType="end"/>
      </w:r>
    </w:p>
    <w:p w:rsidR="00E17828" w:rsidRDefault="00716732">
      <w:pPr>
        <w:pStyle w:val="indexentry0"/>
      </w:pPr>
      <w:hyperlink w:anchor="section_4afc7c8a39d74f2ea25cd0b4fe176f94">
        <w:r>
          <w:rPr>
            <w:rStyle w:val="Hyperlink"/>
          </w:rPr>
          <w:t>sheet</w:t>
        </w:r>
        <w:r>
          <w:rPr>
            <w:rStyle w:val="Hyperlink"/>
          </w:rPr>
          <w:t>Pr (Sheet Properties)</w:t>
        </w:r>
      </w:hyperlink>
      <w:r>
        <w:t xml:space="preserve"> </w:t>
      </w:r>
      <w:r>
        <w:fldChar w:fldCharType="begin"/>
      </w:r>
      <w:r>
        <w:instrText>PAGEREF section_4afc7c8a39d74f2ea25cd0b4fe176f94</w:instrText>
      </w:r>
      <w:r>
        <w:fldChar w:fldCharType="separate"/>
      </w:r>
      <w:r>
        <w:rPr>
          <w:noProof/>
        </w:rPr>
        <w:t>293</w:t>
      </w:r>
      <w:r>
        <w:fldChar w:fldCharType="end"/>
      </w:r>
    </w:p>
    <w:p w:rsidR="00E17828" w:rsidRDefault="00716732">
      <w:pPr>
        <w:pStyle w:val="indexentry0"/>
      </w:pPr>
      <w:hyperlink w:anchor="section_162a884ff82b4f5aa4b8a43b9ce14e13">
        <w:r>
          <w:rPr>
            <w:rStyle w:val="Hyperlink"/>
          </w:rPr>
          <w:t>sheetProtection (Chart Sheet Protection)</w:t>
        </w:r>
      </w:hyperlink>
      <w:r>
        <w:t xml:space="preserve"> </w:t>
      </w:r>
      <w:r>
        <w:fldChar w:fldCharType="begin"/>
      </w:r>
      <w:r>
        <w:instrText>PAGEREF section_162a884ff82b4f5aa4b8a43b9ce14e13</w:instrText>
      </w:r>
      <w:r>
        <w:fldChar w:fldCharType="separate"/>
      </w:r>
      <w:r>
        <w:rPr>
          <w:noProof/>
        </w:rPr>
        <w:t>295</w:t>
      </w:r>
      <w:r>
        <w:fldChar w:fldCharType="end"/>
      </w:r>
    </w:p>
    <w:p w:rsidR="00E17828" w:rsidRDefault="00716732">
      <w:pPr>
        <w:pStyle w:val="indexentry0"/>
      </w:pPr>
      <w:hyperlink w:anchor="section_39c2e96d51524a7f8a2c2afdbeb7abaa">
        <w:r>
          <w:rPr>
            <w:rStyle w:val="Hyperlink"/>
          </w:rPr>
          <w:t>sheetProtection (Sheet Protection Options)</w:t>
        </w:r>
      </w:hyperlink>
      <w:r>
        <w:t xml:space="preserve"> </w:t>
      </w:r>
      <w:r>
        <w:fldChar w:fldCharType="begin"/>
      </w:r>
      <w:r>
        <w:instrText>PAGEREF section_39c2e96d51524a7f8a2c2afdbeb7abaa</w:instrText>
      </w:r>
      <w:r>
        <w:fldChar w:fldCharType="separate"/>
      </w:r>
      <w:r>
        <w:rPr>
          <w:noProof/>
        </w:rPr>
        <w:t>294</w:t>
      </w:r>
      <w:r>
        <w:fldChar w:fldCharType="end"/>
      </w:r>
    </w:p>
    <w:p w:rsidR="00E17828" w:rsidRDefault="00716732">
      <w:pPr>
        <w:pStyle w:val="indexentry0"/>
      </w:pPr>
      <w:hyperlink w:anchor="section_5ace6827ba9c4aa38780a52f1e2faefc">
        <w:r>
          <w:rPr>
            <w:rStyle w:val="Hyperlink"/>
          </w:rPr>
          <w:t>sheets (Sheets)</w:t>
        </w:r>
      </w:hyperlink>
      <w:r>
        <w:t xml:space="preserve"> </w:t>
      </w:r>
      <w:r>
        <w:fldChar w:fldCharType="begin"/>
      </w:r>
      <w:r>
        <w:instrText>PAGEREF section_5ace6827ba9c4aa38780a52f1e2</w:instrText>
      </w:r>
      <w:r>
        <w:instrText>faefc</w:instrText>
      </w:r>
      <w:r>
        <w:fldChar w:fldCharType="separate"/>
      </w:r>
      <w:r>
        <w:rPr>
          <w:noProof/>
        </w:rPr>
        <w:t>256</w:t>
      </w:r>
      <w:r>
        <w:fldChar w:fldCharType="end"/>
      </w:r>
    </w:p>
    <w:p w:rsidR="00E17828" w:rsidRDefault="00716732">
      <w:pPr>
        <w:pStyle w:val="indexentry0"/>
      </w:pPr>
      <w:hyperlink w:anchor="section_b0e9d62c2a8e45cb8eefb274a2216f4f">
        <w:r>
          <w:rPr>
            <w:rStyle w:val="Hyperlink"/>
          </w:rPr>
          <w:t>sheetView (Chart Sheet View)</w:t>
        </w:r>
      </w:hyperlink>
      <w:r>
        <w:t xml:space="preserve"> </w:t>
      </w:r>
      <w:r>
        <w:fldChar w:fldCharType="begin"/>
      </w:r>
      <w:r>
        <w:instrText>PAGEREF section_b0e9d62c2a8e45cb8eefb274a2216f4f</w:instrText>
      </w:r>
      <w:r>
        <w:fldChar w:fldCharType="separate"/>
      </w:r>
      <w:r>
        <w:rPr>
          <w:noProof/>
        </w:rPr>
        <w:t>297</w:t>
      </w:r>
      <w:r>
        <w:fldChar w:fldCharType="end"/>
      </w:r>
    </w:p>
    <w:p w:rsidR="00E17828" w:rsidRDefault="00716732">
      <w:pPr>
        <w:pStyle w:val="indexentry0"/>
      </w:pPr>
      <w:hyperlink w:anchor="section_04040488f547491bbce4a0f601c49c27">
        <w:r>
          <w:rPr>
            <w:rStyle w:val="Hyperlink"/>
          </w:rPr>
          <w:t>sheetView (Worksheet View)</w:t>
        </w:r>
      </w:hyperlink>
      <w:r>
        <w:t xml:space="preserve"> </w:t>
      </w:r>
      <w:r>
        <w:fldChar w:fldCharType="begin"/>
      </w:r>
      <w:r>
        <w:instrText>PAGEREF section_04040488f547491bbce4a0f601c49c27</w:instrText>
      </w:r>
      <w:r>
        <w:fldChar w:fldCharType="separate"/>
      </w:r>
      <w:r>
        <w:rPr>
          <w:noProof/>
        </w:rPr>
        <w:t>297</w:t>
      </w:r>
      <w:r>
        <w:fldChar w:fldCharType="end"/>
      </w:r>
    </w:p>
    <w:p w:rsidR="00E17828" w:rsidRDefault="00716732">
      <w:pPr>
        <w:pStyle w:val="indexentry0"/>
      </w:pPr>
      <w:hyperlink w:anchor="section_505cc20530774239b90500078af1ff60">
        <w:r>
          <w:rPr>
            <w:rStyle w:val="Hyperlink"/>
          </w:rPr>
          <w:t>sheetViews (Chart Sheet Views)</w:t>
        </w:r>
      </w:hyperlink>
      <w:r>
        <w:t xml:space="preserve"> </w:t>
      </w:r>
      <w:r>
        <w:fldChar w:fldCharType="begin"/>
      </w:r>
      <w:r>
        <w:instrText>PAGEREF section_505cc20530774239b90500078af1ff60</w:instrText>
      </w:r>
      <w:r>
        <w:fldChar w:fldCharType="separate"/>
      </w:r>
      <w:r>
        <w:rPr>
          <w:noProof/>
        </w:rPr>
        <w:t>298</w:t>
      </w:r>
      <w:r>
        <w:fldChar w:fldCharType="end"/>
      </w:r>
    </w:p>
    <w:p w:rsidR="00E17828" w:rsidRDefault="00716732">
      <w:pPr>
        <w:pStyle w:val="indexentry0"/>
      </w:pPr>
      <w:hyperlink w:anchor="section_c8fcae9f5276428d8aaa8f1eeb5c8e2c">
        <w:r>
          <w:rPr>
            <w:rStyle w:val="Hyperlink"/>
          </w:rPr>
          <w:t>sheetViews (Sheet Views)</w:t>
        </w:r>
      </w:hyperlink>
      <w:r>
        <w:t xml:space="preserve"> </w:t>
      </w:r>
      <w:r>
        <w:fldChar w:fldCharType="begin"/>
      </w:r>
      <w:r>
        <w:instrText>PAGEREF section_c8fcae9f5276428d8aaa8f1eeb5c8e2c</w:instrText>
      </w:r>
      <w:r>
        <w:fldChar w:fldCharType="separate"/>
      </w:r>
      <w:r>
        <w:rPr>
          <w:noProof/>
        </w:rPr>
        <w:t>298</w:t>
      </w:r>
      <w:r>
        <w:fldChar w:fldCharType="end"/>
      </w:r>
    </w:p>
    <w:p w:rsidR="00E17828" w:rsidRDefault="00716732">
      <w:pPr>
        <w:pStyle w:val="indexentry0"/>
      </w:pPr>
      <w:hyperlink w:anchor="section_43345688a34f4964984a7ce681b5b25e">
        <w:r>
          <w:rPr>
            <w:rStyle w:val="Hyperlink"/>
          </w:rPr>
          <w:t>showBubbleSize (Show Bubble Size)</w:t>
        </w:r>
      </w:hyperlink>
      <w:r>
        <w:t xml:space="preserve"> </w:t>
      </w:r>
      <w:r>
        <w:fldChar w:fldCharType="begin"/>
      </w:r>
      <w:r>
        <w:instrText>PAGEREF section_43345688a34f4964984a7ce681b5b25e</w:instrText>
      </w:r>
      <w:r>
        <w:fldChar w:fldCharType="separate"/>
      </w:r>
      <w:r>
        <w:rPr>
          <w:noProof/>
        </w:rPr>
        <w:t>683</w:t>
      </w:r>
      <w:r>
        <w:fldChar w:fldCharType="end"/>
      </w:r>
    </w:p>
    <w:p w:rsidR="00E17828" w:rsidRDefault="00716732">
      <w:pPr>
        <w:pStyle w:val="indexentry0"/>
      </w:pPr>
      <w:hyperlink w:anchor="section_01cf99cf1e7f4d1cb68d5d76f9fea84d">
        <w:r>
          <w:rPr>
            <w:rStyle w:val="Hyperlink"/>
          </w:rPr>
          <w:t>showCatName (Show Category Name)</w:t>
        </w:r>
      </w:hyperlink>
      <w:r>
        <w:t xml:space="preserve"> </w:t>
      </w:r>
      <w:r>
        <w:fldChar w:fldCharType="begin"/>
      </w:r>
      <w:r>
        <w:instrText>PAGEREF section_01cf99cf1e7f4d1cb68d5d76f9fea84d</w:instrText>
      </w:r>
      <w:r>
        <w:fldChar w:fldCharType="separate"/>
      </w:r>
      <w:r>
        <w:rPr>
          <w:noProof/>
        </w:rPr>
        <w:t>683</w:t>
      </w:r>
      <w:r>
        <w:fldChar w:fldCharType="end"/>
      </w:r>
    </w:p>
    <w:p w:rsidR="00E17828" w:rsidRDefault="00716732">
      <w:pPr>
        <w:pStyle w:val="indexentry0"/>
      </w:pPr>
      <w:hyperlink w:anchor="section_c718ae50fdcc4c4f8ce7e9b2be74beee">
        <w:r>
          <w:rPr>
            <w:rStyle w:val="Hyperlink"/>
          </w:rPr>
          <w:t>showDLblsOverMax (Show Data Labels over Maximum</w:t>
        </w:r>
        <w:r>
          <w:rPr>
            <w:rStyle w:val="Hyperlink"/>
          </w:rPr>
          <w:t>)</w:t>
        </w:r>
      </w:hyperlink>
      <w:r>
        <w:t xml:space="preserve"> </w:t>
      </w:r>
      <w:r>
        <w:fldChar w:fldCharType="begin"/>
      </w:r>
      <w:r>
        <w:instrText>PAGEREF section_c718ae50fdcc4c4f8ce7e9b2be74beee</w:instrText>
      </w:r>
      <w:r>
        <w:fldChar w:fldCharType="separate"/>
      </w:r>
      <w:r>
        <w:rPr>
          <w:noProof/>
        </w:rPr>
        <w:t>683</w:t>
      </w:r>
      <w:r>
        <w:fldChar w:fldCharType="end"/>
      </w:r>
    </w:p>
    <w:p w:rsidR="00E17828" w:rsidRDefault="00716732">
      <w:pPr>
        <w:pStyle w:val="indexentry0"/>
      </w:pPr>
      <w:hyperlink w:anchor="section_2cc5ccac622a4c9da3dcdc282073feed">
        <w:r>
          <w:rPr>
            <w:rStyle w:val="Hyperlink"/>
          </w:rPr>
          <w:t>showHorzBorder (Show Horizontal Border)</w:t>
        </w:r>
      </w:hyperlink>
      <w:r>
        <w:t xml:space="preserve"> </w:t>
      </w:r>
      <w:r>
        <w:fldChar w:fldCharType="begin"/>
      </w:r>
      <w:r>
        <w:instrText>PAGEREF section_2cc5ccac622a4c9da3dcdc282073feed</w:instrText>
      </w:r>
      <w:r>
        <w:fldChar w:fldCharType="separate"/>
      </w:r>
      <w:r>
        <w:rPr>
          <w:noProof/>
        </w:rPr>
        <w:t>683</w:t>
      </w:r>
      <w:r>
        <w:fldChar w:fldCharType="end"/>
      </w:r>
    </w:p>
    <w:p w:rsidR="00E17828" w:rsidRDefault="00716732">
      <w:pPr>
        <w:pStyle w:val="indexentry0"/>
      </w:pPr>
      <w:hyperlink w:anchor="section_111c27ad253d4a68859bdfa6ee491f17">
        <w:r>
          <w:rPr>
            <w:rStyle w:val="Hyperlink"/>
          </w:rPr>
          <w:t>showKeys (Show Legend Keys)</w:t>
        </w:r>
      </w:hyperlink>
      <w:r>
        <w:t xml:space="preserve"> </w:t>
      </w:r>
      <w:r>
        <w:fldChar w:fldCharType="begin"/>
      </w:r>
      <w:r>
        <w:instrText>PAGEREF section_111c27ad253d4a68859bdfa6ee491f17</w:instrText>
      </w:r>
      <w:r>
        <w:fldChar w:fldCharType="separate"/>
      </w:r>
      <w:r>
        <w:rPr>
          <w:noProof/>
        </w:rPr>
        <w:t>684</w:t>
      </w:r>
      <w:r>
        <w:fldChar w:fldCharType="end"/>
      </w:r>
    </w:p>
    <w:p w:rsidR="00E17828" w:rsidRDefault="00716732">
      <w:pPr>
        <w:pStyle w:val="indexentry0"/>
      </w:pPr>
      <w:hyperlink w:anchor="section_52a62e3075ff4b149d39e04fc8f87c0a">
        <w:r>
          <w:rPr>
            <w:rStyle w:val="Hyperlink"/>
          </w:rPr>
          <w:t>showLeaderLines (Show Leader Lines)</w:t>
        </w:r>
      </w:hyperlink>
      <w:r>
        <w:t xml:space="preserve"> </w:t>
      </w:r>
      <w:r>
        <w:fldChar w:fldCharType="begin"/>
      </w:r>
      <w:r>
        <w:instrText>PAGEREF section_52a62e3075ff4b149d39e04fc8f87c0a</w:instrText>
      </w:r>
      <w:r>
        <w:fldChar w:fldCharType="separate"/>
      </w:r>
      <w:r>
        <w:rPr>
          <w:noProof/>
        </w:rPr>
        <w:t>684</w:t>
      </w:r>
      <w:r>
        <w:fldChar w:fldCharType="end"/>
      </w:r>
    </w:p>
    <w:p w:rsidR="00E17828" w:rsidRDefault="00716732">
      <w:pPr>
        <w:pStyle w:val="indexentry0"/>
      </w:pPr>
      <w:hyperlink w:anchor="section_01a2f446bf7d40cbbe981a622dd325b7">
        <w:r>
          <w:rPr>
            <w:rStyle w:val="Hyperlink"/>
          </w:rPr>
          <w:t>showLegendKey (Show Legend Key)</w:t>
        </w:r>
      </w:hyperlink>
      <w:r>
        <w:t xml:space="preserve"> </w:t>
      </w:r>
      <w:r>
        <w:fldChar w:fldCharType="begin"/>
      </w:r>
      <w:r>
        <w:instrText>PAGEREF section_01a2f446bf7d40cbbe981a622dd325b7</w:instrText>
      </w:r>
      <w:r>
        <w:fldChar w:fldCharType="separate"/>
      </w:r>
      <w:r>
        <w:rPr>
          <w:noProof/>
        </w:rPr>
        <w:t>684</w:t>
      </w:r>
      <w:r>
        <w:fldChar w:fldCharType="end"/>
      </w:r>
    </w:p>
    <w:p w:rsidR="00E17828" w:rsidRDefault="00716732">
      <w:pPr>
        <w:pStyle w:val="indexentry0"/>
      </w:pPr>
      <w:hyperlink w:anchor="section_07eb93c96f5847009e3b783b588e40f9">
        <w:r>
          <w:rPr>
            <w:rStyle w:val="Hyperlink"/>
          </w:rPr>
          <w:t>showNegBubbles (Show Negative Bubbles)</w:t>
        </w:r>
      </w:hyperlink>
      <w:r>
        <w:t xml:space="preserve"> </w:t>
      </w:r>
      <w:r>
        <w:fldChar w:fldCharType="begin"/>
      </w:r>
      <w:r>
        <w:instrText>PAGEREF sectio</w:instrText>
      </w:r>
      <w:r>
        <w:instrText>n_07eb93c96f5847009e3b783b588e40f9</w:instrText>
      </w:r>
      <w:r>
        <w:fldChar w:fldCharType="separate"/>
      </w:r>
      <w:r>
        <w:rPr>
          <w:noProof/>
        </w:rPr>
        <w:t>684</w:t>
      </w:r>
      <w:r>
        <w:fldChar w:fldCharType="end"/>
      </w:r>
    </w:p>
    <w:p w:rsidR="00E17828" w:rsidRDefault="00716732">
      <w:pPr>
        <w:pStyle w:val="indexentry0"/>
      </w:pPr>
      <w:hyperlink w:anchor="section_df89b9c89ab244e883222f9ed9e27e89">
        <w:r>
          <w:rPr>
            <w:rStyle w:val="Hyperlink"/>
          </w:rPr>
          <w:t>showOnOpen (Show On Open)</w:t>
        </w:r>
      </w:hyperlink>
      <w:r>
        <w:t xml:space="preserve"> </w:t>
      </w:r>
      <w:r>
        <w:fldChar w:fldCharType="begin"/>
      </w:r>
      <w:r>
        <w:instrText>PAGEREF section_df89b9c89ab244e883222f9ed9e27e89</w:instrText>
      </w:r>
      <w:r>
        <w:fldChar w:fldCharType="separate"/>
      </w:r>
      <w:r>
        <w:rPr>
          <w:noProof/>
        </w:rPr>
        <w:t>974</w:t>
      </w:r>
      <w:r>
        <w:fldChar w:fldCharType="end"/>
      </w:r>
    </w:p>
    <w:p w:rsidR="00E17828" w:rsidRDefault="00716732">
      <w:pPr>
        <w:pStyle w:val="indexentry0"/>
      </w:pPr>
      <w:hyperlink w:anchor="section_bd46ebe59d42412c87f6b043d7321b07">
        <w:r>
          <w:rPr>
            <w:rStyle w:val="Hyperlink"/>
          </w:rPr>
          <w:t>showOutline (Sho</w:t>
        </w:r>
        <w:r>
          <w:rPr>
            <w:rStyle w:val="Hyperlink"/>
          </w:rPr>
          <w:t>w Outline Border)</w:t>
        </w:r>
      </w:hyperlink>
      <w:r>
        <w:t xml:space="preserve"> </w:t>
      </w:r>
      <w:r>
        <w:fldChar w:fldCharType="begin"/>
      </w:r>
      <w:r>
        <w:instrText>PAGEREF section_bd46ebe59d42412c87f6b043d7321b07</w:instrText>
      </w:r>
      <w:r>
        <w:fldChar w:fldCharType="separate"/>
      </w:r>
      <w:r>
        <w:rPr>
          <w:noProof/>
        </w:rPr>
        <w:t>685</w:t>
      </w:r>
      <w:r>
        <w:fldChar w:fldCharType="end"/>
      </w:r>
    </w:p>
    <w:p w:rsidR="00E17828" w:rsidRDefault="00716732">
      <w:pPr>
        <w:pStyle w:val="indexentry0"/>
      </w:pPr>
      <w:hyperlink w:anchor="section_1c74b0f120044cc0a9d90df5d348c57f">
        <w:r>
          <w:rPr>
            <w:rStyle w:val="Hyperlink"/>
          </w:rPr>
          <w:t>showPercent (Show Percent)</w:t>
        </w:r>
      </w:hyperlink>
      <w:r>
        <w:t xml:space="preserve"> </w:t>
      </w:r>
      <w:r>
        <w:fldChar w:fldCharType="begin"/>
      </w:r>
      <w:r>
        <w:instrText>PAGEREF section_1c74b0f120044cc0a9d90df5d348c57f</w:instrText>
      </w:r>
      <w:r>
        <w:fldChar w:fldCharType="separate"/>
      </w:r>
      <w:r>
        <w:rPr>
          <w:noProof/>
        </w:rPr>
        <w:t>685</w:t>
      </w:r>
      <w:r>
        <w:fldChar w:fldCharType="end"/>
      </w:r>
    </w:p>
    <w:p w:rsidR="00E17828" w:rsidRDefault="00716732">
      <w:pPr>
        <w:pStyle w:val="indexentry0"/>
      </w:pPr>
      <w:hyperlink w:anchor="section_d663743244ec4202af2ce2e808d9ce4e">
        <w:r>
          <w:rPr>
            <w:rStyle w:val="Hyperlink"/>
          </w:rPr>
          <w:t>showSerName (Show Series Name)</w:t>
        </w:r>
      </w:hyperlink>
      <w:r>
        <w:t xml:space="preserve"> </w:t>
      </w:r>
      <w:r>
        <w:fldChar w:fldCharType="begin"/>
      </w:r>
      <w:r>
        <w:instrText>PAGEREF section_d663743244ec4202af2ce2e808d9ce4e</w:instrText>
      </w:r>
      <w:r>
        <w:fldChar w:fldCharType="separate"/>
      </w:r>
      <w:r>
        <w:rPr>
          <w:noProof/>
        </w:rPr>
        <w:t>685</w:t>
      </w:r>
      <w:r>
        <w:fldChar w:fldCharType="end"/>
      </w:r>
    </w:p>
    <w:p w:rsidR="00E17828" w:rsidRDefault="00716732">
      <w:pPr>
        <w:pStyle w:val="indexentry0"/>
      </w:pPr>
      <w:hyperlink w:anchor="section_e1a8e73a4c0940c7bb7ed854daa35929">
        <w:r>
          <w:rPr>
            <w:rStyle w:val="Hyperlink"/>
          </w:rPr>
          <w:t>showVal (Show Value)</w:t>
        </w:r>
      </w:hyperlink>
      <w:r>
        <w:t xml:space="preserve"> </w:t>
      </w:r>
      <w:r>
        <w:fldChar w:fldCharType="begin"/>
      </w:r>
      <w:r>
        <w:instrText>PAGEREF section_e1a8e73a4c</w:instrText>
      </w:r>
      <w:r>
        <w:instrText>0940c7bb7ed854daa35929</w:instrText>
      </w:r>
      <w:r>
        <w:fldChar w:fldCharType="separate"/>
      </w:r>
      <w:r>
        <w:rPr>
          <w:noProof/>
        </w:rPr>
        <w:t>685</w:t>
      </w:r>
      <w:r>
        <w:fldChar w:fldCharType="end"/>
      </w:r>
    </w:p>
    <w:p w:rsidR="00E17828" w:rsidRDefault="00716732">
      <w:pPr>
        <w:pStyle w:val="indexentry0"/>
      </w:pPr>
      <w:hyperlink w:anchor="section_1336291badc643e8830354e1bc2474d9">
        <w:r>
          <w:rPr>
            <w:rStyle w:val="Hyperlink"/>
          </w:rPr>
          <w:t>showVertBorder (Show Vertical Border)</w:t>
        </w:r>
      </w:hyperlink>
      <w:r>
        <w:t xml:space="preserve"> </w:t>
      </w:r>
      <w:r>
        <w:fldChar w:fldCharType="begin"/>
      </w:r>
      <w:r>
        <w:instrText>PAGEREF section_1336291badc643e8830354e1bc2474d9</w:instrText>
      </w:r>
      <w:r>
        <w:fldChar w:fldCharType="separate"/>
      </w:r>
      <w:r>
        <w:rPr>
          <w:noProof/>
        </w:rPr>
        <w:t>685</w:t>
      </w:r>
      <w:r>
        <w:fldChar w:fldCharType="end"/>
      </w:r>
    </w:p>
    <w:p w:rsidR="00E17828" w:rsidRDefault="00716732">
      <w:pPr>
        <w:pStyle w:val="indexentry0"/>
      </w:pPr>
      <w:hyperlink w:anchor="section_92ecc3b06e7c485ab9e524a7b3aa17a4">
        <w:r>
          <w:rPr>
            <w:rStyle w:val="Hyperlink"/>
          </w:rPr>
          <w:t>showXMLTags (Sho</w:t>
        </w:r>
        <w:r>
          <w:rPr>
            <w:rStyle w:val="Hyperlink"/>
          </w:rPr>
          <w:t>w Visual Indicators for Custom XML Markup Start/End Locations)</w:t>
        </w:r>
      </w:hyperlink>
      <w:r>
        <w:t xml:space="preserve"> </w:t>
      </w:r>
      <w:r>
        <w:fldChar w:fldCharType="begin"/>
      </w:r>
      <w:r>
        <w:instrText>PAGEREF section_92ecc3b06e7c485ab9e524a7b3aa17a4</w:instrText>
      </w:r>
      <w:r>
        <w:fldChar w:fldCharType="separate"/>
      </w:r>
      <w:r>
        <w:rPr>
          <w:noProof/>
        </w:rPr>
        <w:t>160</w:t>
      </w:r>
      <w:r>
        <w:fldChar w:fldCharType="end"/>
      </w:r>
    </w:p>
    <w:p w:rsidR="00E17828" w:rsidRDefault="00716732">
      <w:pPr>
        <w:pStyle w:val="indexentry0"/>
      </w:pPr>
      <w:hyperlink w:anchor="section_003839d2580b487495c2cd0fc73aa717">
        <w:r>
          <w:rPr>
            <w:rStyle w:val="Hyperlink"/>
          </w:rPr>
          <w:t>shp (Shape (Delimiters))</w:t>
        </w:r>
      </w:hyperlink>
      <w:r>
        <w:t xml:space="preserve"> </w:t>
      </w:r>
      <w:r>
        <w:fldChar w:fldCharType="begin"/>
      </w:r>
      <w:r>
        <w:instrText>PAGEREF section_003839d2580b487495c2cd0fc73aa717</w:instrText>
      </w:r>
      <w:r>
        <w:fldChar w:fldCharType="separate"/>
      </w:r>
      <w:r>
        <w:rPr>
          <w:noProof/>
        </w:rPr>
        <w:t>780</w:t>
      </w:r>
      <w:r>
        <w:fldChar w:fldCharType="end"/>
      </w:r>
    </w:p>
    <w:p w:rsidR="00E17828" w:rsidRDefault="00716732">
      <w:pPr>
        <w:pStyle w:val="indexentry0"/>
      </w:pPr>
      <w:hyperlink w:anchor="section_d8ba7e1544b04f359f253358ad34e080">
        <w:r>
          <w:rPr>
            <w:rStyle w:val="Hyperlink"/>
          </w:rPr>
          <w:t>si (String Item)</w:t>
        </w:r>
      </w:hyperlink>
      <w:r>
        <w:t xml:space="preserve"> </w:t>
      </w:r>
      <w:r>
        <w:fldChar w:fldCharType="begin"/>
      </w:r>
      <w:r>
        <w:instrText>PAGEREF section_d8ba7e1544b04f359f253358ad34e080</w:instrText>
      </w:r>
      <w:r>
        <w:fldChar w:fldCharType="separate"/>
      </w:r>
      <w:r>
        <w:rPr>
          <w:noProof/>
        </w:rPr>
        <w:t>302</w:t>
      </w:r>
      <w:r>
        <w:fldChar w:fldCharType="end"/>
      </w:r>
    </w:p>
    <w:p w:rsidR="00E17828" w:rsidRDefault="00716732">
      <w:pPr>
        <w:pStyle w:val="indexentry0"/>
      </w:pPr>
      <w:hyperlink w:anchor="section_cb0a51b5c5f242c5b524d0124a00565c">
        <w:r>
          <w:rPr>
            <w:rStyle w:val="Hyperlink"/>
          </w:rPr>
          <w:t>sideWall (Side Wall)</w:t>
        </w:r>
      </w:hyperlink>
      <w:r>
        <w:t xml:space="preserve"> </w:t>
      </w:r>
      <w:r>
        <w:fldChar w:fldCharType="begin"/>
      </w:r>
      <w:r>
        <w:instrText>PAGEREF section_cb0a51b5c5f242c5b524d01</w:instrText>
      </w:r>
      <w:r>
        <w:instrText>24a00565c</w:instrText>
      </w:r>
      <w:r>
        <w:fldChar w:fldCharType="separate"/>
      </w:r>
      <w:r>
        <w:rPr>
          <w:noProof/>
        </w:rPr>
        <w:t>686</w:t>
      </w:r>
      <w:r>
        <w:fldChar w:fldCharType="end"/>
      </w:r>
    </w:p>
    <w:p w:rsidR="00E17828" w:rsidRDefault="00716732">
      <w:pPr>
        <w:pStyle w:val="indexentry0"/>
      </w:pPr>
      <w:hyperlink w:anchor="section_53c33204280648a288005fc488580734">
        <w:r>
          <w:rPr>
            <w:rStyle w:val="Hyperlink"/>
          </w:rPr>
          <w:t>sig (Supported Unicode Subranges and Code Pages)</w:t>
        </w:r>
      </w:hyperlink>
      <w:r>
        <w:t xml:space="preserve"> </w:t>
      </w:r>
      <w:r>
        <w:fldChar w:fldCharType="begin"/>
      </w:r>
      <w:r>
        <w:instrText>PAGEREF section_53c33204280648a288005fc488580734</w:instrText>
      </w:r>
      <w:r>
        <w:fldChar w:fldCharType="separate"/>
      </w:r>
      <w:r>
        <w:rPr>
          <w:noProof/>
        </w:rPr>
        <w:t>121</w:t>
      </w:r>
      <w:r>
        <w:fldChar w:fldCharType="end"/>
      </w:r>
    </w:p>
    <w:p w:rsidR="00E17828" w:rsidRDefault="00716732">
      <w:pPr>
        <w:pStyle w:val="indexentry0"/>
      </w:pPr>
      <w:hyperlink w:anchor="section_740d087da57f4a77972453b2e9b1c985">
        <w:r>
          <w:rPr>
            <w:rStyle w:val="Hyperlink"/>
          </w:rPr>
          <w:t xml:space="preserve">SignatureComments </w:t>
        </w:r>
        <w:r>
          <w:rPr>
            <w:rStyle w:val="Hyperlink"/>
          </w:rPr>
          <w:t>(Signature Comments)</w:t>
        </w:r>
      </w:hyperlink>
      <w:r>
        <w:t xml:space="preserve"> </w:t>
      </w:r>
      <w:r>
        <w:fldChar w:fldCharType="begin"/>
      </w:r>
      <w:r>
        <w:instrText>PAGEREF section_740d087da57f4a77972453b2e9b1c985</w:instrText>
      </w:r>
      <w:r>
        <w:fldChar w:fldCharType="separate"/>
      </w:r>
      <w:r>
        <w:rPr>
          <w:noProof/>
        </w:rPr>
        <w:t>988</w:t>
      </w:r>
      <w:r>
        <w:fldChar w:fldCharType="end"/>
      </w:r>
    </w:p>
    <w:p w:rsidR="00E17828" w:rsidRDefault="00716732">
      <w:pPr>
        <w:pStyle w:val="indexentry0"/>
      </w:pPr>
      <w:hyperlink w:anchor="section_a5584011cbc646a09aaf622406702890">
        <w:r>
          <w:rPr>
            <w:rStyle w:val="Hyperlink"/>
          </w:rPr>
          <w:t>SignatureImage (Signature Image)</w:t>
        </w:r>
      </w:hyperlink>
      <w:r>
        <w:t xml:space="preserve"> </w:t>
      </w:r>
      <w:r>
        <w:fldChar w:fldCharType="begin"/>
      </w:r>
      <w:r>
        <w:instrText>PAGEREF section_a5584011cbc646a09aaf622406702890</w:instrText>
      </w:r>
      <w:r>
        <w:fldChar w:fldCharType="separate"/>
      </w:r>
      <w:r>
        <w:rPr>
          <w:noProof/>
        </w:rPr>
        <w:t>988</w:t>
      </w:r>
      <w:r>
        <w:fldChar w:fldCharType="end"/>
      </w:r>
    </w:p>
    <w:p w:rsidR="00E17828" w:rsidRDefault="00716732">
      <w:pPr>
        <w:pStyle w:val="indexentry0"/>
      </w:pPr>
      <w:hyperlink w:anchor="section_5a2ee3eff5154e65815de7275d7a3aef">
        <w:r>
          <w:rPr>
            <w:rStyle w:val="Hyperlink"/>
          </w:rPr>
          <w:t>SignatureInfoV1 (Office Digital Signature V1 Info)</w:t>
        </w:r>
      </w:hyperlink>
      <w:r>
        <w:t xml:space="preserve"> </w:t>
      </w:r>
      <w:r>
        <w:fldChar w:fldCharType="begin"/>
      </w:r>
      <w:r>
        <w:instrText>PAGEREF section_5a2ee3eff5154e65815de7275d7a3aef</w:instrText>
      </w:r>
      <w:r>
        <w:fldChar w:fldCharType="separate"/>
      </w:r>
      <w:r>
        <w:rPr>
          <w:noProof/>
        </w:rPr>
        <w:t>988</w:t>
      </w:r>
      <w:r>
        <w:fldChar w:fldCharType="end"/>
      </w:r>
    </w:p>
    <w:p w:rsidR="00E17828" w:rsidRDefault="00716732">
      <w:pPr>
        <w:pStyle w:val="indexentry0"/>
      </w:pPr>
      <w:hyperlink w:anchor="section_aa73791c8402456689480265aa89cfe1">
        <w:r>
          <w:rPr>
            <w:rStyle w:val="Hyperlink"/>
          </w:rPr>
          <w:t>signatureline (Digital Signat</w:t>
        </w:r>
        <w:r>
          <w:rPr>
            <w:rStyle w:val="Hyperlink"/>
          </w:rPr>
          <w:t>ure Line)</w:t>
        </w:r>
      </w:hyperlink>
      <w:r>
        <w:t xml:space="preserve"> </w:t>
      </w:r>
      <w:r>
        <w:fldChar w:fldCharType="begin"/>
      </w:r>
      <w:r>
        <w:instrText>PAGEREF section_aa73791c8402456689480265aa89cfe1</w:instrText>
      </w:r>
      <w:r>
        <w:fldChar w:fldCharType="separate"/>
      </w:r>
      <w:r>
        <w:rPr>
          <w:noProof/>
        </w:rPr>
        <w:t>754</w:t>
      </w:r>
      <w:r>
        <w:fldChar w:fldCharType="end"/>
      </w:r>
    </w:p>
    <w:p w:rsidR="00E17828" w:rsidRDefault="00716732">
      <w:pPr>
        <w:pStyle w:val="indexentry0"/>
      </w:pPr>
      <w:hyperlink w:anchor="section_f0b6922d147f4b0d871a1785b22420b3">
        <w:r>
          <w:rPr>
            <w:rStyle w:val="Hyperlink"/>
          </w:rPr>
          <w:t>SignatureProviderDetails (Signature Provider Details)</w:t>
        </w:r>
      </w:hyperlink>
      <w:r>
        <w:t xml:space="preserve"> </w:t>
      </w:r>
      <w:r>
        <w:fldChar w:fldCharType="begin"/>
      </w:r>
      <w:r>
        <w:instrText>PAGEREF section_f0b6922d147f4b0d871a1785b22420b3</w:instrText>
      </w:r>
      <w:r>
        <w:fldChar w:fldCharType="separate"/>
      </w:r>
      <w:r>
        <w:rPr>
          <w:noProof/>
        </w:rPr>
        <w:t>989</w:t>
      </w:r>
      <w:r>
        <w:fldChar w:fldCharType="end"/>
      </w:r>
    </w:p>
    <w:p w:rsidR="00E17828" w:rsidRDefault="00716732">
      <w:pPr>
        <w:pStyle w:val="indexentry0"/>
      </w:pPr>
      <w:hyperlink w:anchor="section_7ec317c2a1f84bdc9e410a8beb603dd9">
        <w:r>
          <w:rPr>
            <w:rStyle w:val="Hyperlink"/>
          </w:rPr>
          <w:t>SignatureProviderId (Signature Provider ID)</w:t>
        </w:r>
      </w:hyperlink>
      <w:r>
        <w:t xml:space="preserve"> </w:t>
      </w:r>
      <w:r>
        <w:fldChar w:fldCharType="begin"/>
      </w:r>
      <w:r>
        <w:instrText>PAGEREF section_7ec317c2a1f84bdc9e410a8beb603dd9</w:instrText>
      </w:r>
      <w:r>
        <w:fldChar w:fldCharType="separate"/>
      </w:r>
      <w:r>
        <w:rPr>
          <w:noProof/>
        </w:rPr>
        <w:t>990</w:t>
      </w:r>
      <w:r>
        <w:fldChar w:fldCharType="end"/>
      </w:r>
    </w:p>
    <w:p w:rsidR="00E17828" w:rsidRDefault="00716732">
      <w:pPr>
        <w:pStyle w:val="indexentry0"/>
      </w:pPr>
      <w:hyperlink w:anchor="section_1284fb225e234719a86e687a20f92e61">
        <w:r>
          <w:rPr>
            <w:rStyle w:val="Hyperlink"/>
          </w:rPr>
          <w:t>SignatureProviderUrl (Signature Provider URL)</w:t>
        </w:r>
      </w:hyperlink>
      <w:r>
        <w:t xml:space="preserve"> </w:t>
      </w:r>
      <w:r>
        <w:fldChar w:fldCharType="begin"/>
      </w:r>
      <w:r>
        <w:instrText>PAGEREF sec</w:instrText>
      </w:r>
      <w:r>
        <w:instrText>tion_1284fb225e234719a86e687a20f92e61</w:instrText>
      </w:r>
      <w:r>
        <w:fldChar w:fldCharType="separate"/>
      </w:r>
      <w:r>
        <w:rPr>
          <w:noProof/>
        </w:rPr>
        <w:t>990</w:t>
      </w:r>
      <w:r>
        <w:fldChar w:fldCharType="end"/>
      </w:r>
    </w:p>
    <w:p w:rsidR="00E17828" w:rsidRDefault="00716732">
      <w:pPr>
        <w:pStyle w:val="indexentry0"/>
      </w:pPr>
      <w:hyperlink w:anchor="section_1ee8efc9af6341e6b9ebe775be0829a1">
        <w:r>
          <w:rPr>
            <w:rStyle w:val="Hyperlink"/>
          </w:rPr>
          <w:t>SignatureText (Signature Text)</w:t>
        </w:r>
      </w:hyperlink>
      <w:r>
        <w:t xml:space="preserve"> </w:t>
      </w:r>
      <w:r>
        <w:fldChar w:fldCharType="begin"/>
      </w:r>
      <w:r>
        <w:instrText>PAGEREF section_1ee8efc9af6341e6b9ebe775be0829a1</w:instrText>
      </w:r>
      <w:r>
        <w:fldChar w:fldCharType="separate"/>
      </w:r>
      <w:r>
        <w:rPr>
          <w:noProof/>
        </w:rPr>
        <w:t>991</w:t>
      </w:r>
      <w:r>
        <w:fldChar w:fldCharType="end"/>
      </w:r>
    </w:p>
    <w:p w:rsidR="00E17828" w:rsidRDefault="00716732">
      <w:pPr>
        <w:pStyle w:val="indexentry0"/>
      </w:pPr>
      <w:hyperlink w:anchor="section_59e5c062be5741c5b664b4996dca86c2">
        <w:r>
          <w:rPr>
            <w:rStyle w:val="Hyperlink"/>
          </w:rPr>
          <w:t>SignatureType (Signature Type)</w:t>
        </w:r>
      </w:hyperlink>
      <w:r>
        <w:t xml:space="preserve"> </w:t>
      </w:r>
      <w:r>
        <w:fldChar w:fldCharType="begin"/>
      </w:r>
      <w:r>
        <w:instrText>PAGEREF section_59e5c062be5741c5b664b4996dca86c2</w:instrText>
      </w:r>
      <w:r>
        <w:fldChar w:fldCharType="separate"/>
      </w:r>
      <w:r>
        <w:rPr>
          <w:noProof/>
        </w:rPr>
        <w:t>991</w:t>
      </w:r>
      <w:r>
        <w:fldChar w:fldCharType="end"/>
      </w:r>
    </w:p>
    <w:p w:rsidR="00E17828" w:rsidRDefault="00716732">
      <w:pPr>
        <w:pStyle w:val="indexentry0"/>
      </w:pPr>
      <w:r>
        <w:t>Simple Types (</w:t>
      </w:r>
      <w:hyperlink w:anchor="section_da23f2239fce4a7799ae0108c956e3b4">
        <w:r>
          <w:rPr>
            <w:rStyle w:val="Hyperlink"/>
          </w:rPr>
          <w:t>section 3.1.2.3</w:t>
        </w:r>
      </w:hyperlink>
      <w:r>
        <w:t xml:space="preserve"> </w:t>
      </w:r>
      <w:r>
        <w:fldChar w:fldCharType="begin"/>
      </w:r>
      <w:r>
        <w:instrText>PAGEREF section_da23f2239fce4a7799ae0108c956e3b4</w:instrText>
      </w:r>
      <w:r>
        <w:fldChar w:fldCharType="separate"/>
      </w:r>
      <w:r>
        <w:rPr>
          <w:noProof/>
        </w:rPr>
        <w:t>897</w:t>
      </w:r>
      <w:r>
        <w:fldChar w:fldCharType="end"/>
      </w:r>
      <w:r>
        <w:t xml:space="preserve">, </w:t>
      </w:r>
      <w:hyperlink w:anchor="section_706f6d84a3c547279fb97afcbfb9d96e">
        <w:r>
          <w:rPr>
            <w:rStyle w:val="Hyperlink"/>
          </w:rPr>
          <w:t>section 3.1.3.3</w:t>
        </w:r>
      </w:hyperlink>
      <w:r>
        <w:t xml:space="preserve"> </w:t>
      </w:r>
      <w:r>
        <w:fldChar w:fldCharType="begin"/>
      </w:r>
      <w:r>
        <w:instrText>PAGEREF section_706f6d84a3c547279fb97afcbfb9d96e</w:instrText>
      </w:r>
      <w:r>
        <w:fldChar w:fldCharType="separate"/>
      </w:r>
      <w:r>
        <w:rPr>
          <w:noProof/>
        </w:rPr>
        <w:t>929</w:t>
      </w:r>
      <w:r>
        <w:fldChar w:fldCharType="end"/>
      </w:r>
      <w:r>
        <w:t xml:space="preserve">, </w:t>
      </w:r>
      <w:hyperlink w:anchor="section_c1b735aa446d4cae8502c660123b9106">
        <w:r>
          <w:rPr>
            <w:rStyle w:val="Hyperlink"/>
          </w:rPr>
          <w:t>section 3.1.4.2.2</w:t>
        </w:r>
      </w:hyperlink>
      <w:r>
        <w:t xml:space="preserve"> </w:t>
      </w:r>
      <w:r>
        <w:fldChar w:fldCharType="begin"/>
      </w:r>
      <w:r>
        <w:instrText>PAGEREF section_c1b735aa446d4cae8502c660123b9106</w:instrText>
      </w:r>
      <w:r>
        <w:fldChar w:fldCharType="separate"/>
      </w:r>
      <w:r>
        <w:rPr>
          <w:noProof/>
        </w:rPr>
        <w:t>938</w:t>
      </w:r>
      <w:r>
        <w:fldChar w:fldCharType="end"/>
      </w:r>
      <w:r>
        <w:t xml:space="preserve">, </w:t>
      </w:r>
      <w:hyperlink w:anchor="section_45bb5345a34e4fe8b11cd184f0f9f1ab">
        <w:r>
          <w:rPr>
            <w:rStyle w:val="Hyperlink"/>
          </w:rPr>
          <w:t>section 3.2.2.2</w:t>
        </w:r>
      </w:hyperlink>
      <w:r>
        <w:t xml:space="preserve"> </w:t>
      </w:r>
      <w:r>
        <w:fldChar w:fldCharType="begin"/>
      </w:r>
      <w:r>
        <w:instrText>PAGEREF section_45bb5345a34e4fe8b11cd184f0f9f1ab</w:instrText>
      </w:r>
      <w:r>
        <w:fldChar w:fldCharType="separate"/>
      </w:r>
      <w:r>
        <w:rPr>
          <w:noProof/>
        </w:rPr>
        <w:t>947</w:t>
      </w:r>
      <w:r>
        <w:fldChar w:fldCharType="end"/>
      </w:r>
      <w:r>
        <w:t xml:space="preserve">, </w:t>
      </w:r>
      <w:hyperlink w:anchor="section_c79a54c8ff8f4112bdf47a883a1f7d6e">
        <w:r>
          <w:rPr>
            <w:rStyle w:val="Hyperlink"/>
          </w:rPr>
          <w:t>section 3.5.1.1.2</w:t>
        </w:r>
      </w:hyperlink>
      <w:r>
        <w:t xml:space="preserve"> </w:t>
      </w:r>
      <w:r>
        <w:fldChar w:fldCharType="begin"/>
      </w:r>
      <w:r>
        <w:instrText>PAGEREF section_c79a54c8ff8f4112bdf47a883a1</w:instrText>
      </w:r>
      <w:r>
        <w:instrText>f7d6e</w:instrText>
      </w:r>
      <w:r>
        <w:fldChar w:fldCharType="separate"/>
      </w:r>
      <w:r>
        <w:rPr>
          <w:noProof/>
        </w:rPr>
        <w:t>962</w:t>
      </w:r>
      <w:r>
        <w:fldChar w:fldCharType="end"/>
      </w:r>
      <w:r>
        <w:t xml:space="preserve">, </w:t>
      </w:r>
      <w:hyperlink w:anchor="section_638aedf2867a41ceb57729d2a1269a68">
        <w:r>
          <w:rPr>
            <w:rStyle w:val="Hyperlink"/>
          </w:rPr>
          <w:t>section 3.5.2.2.2</w:t>
        </w:r>
      </w:hyperlink>
      <w:r>
        <w:t xml:space="preserve"> </w:t>
      </w:r>
      <w:r>
        <w:fldChar w:fldCharType="begin"/>
      </w:r>
      <w:r>
        <w:instrText>PAGEREF section_638aedf2867a41ceb57729d2a1269a68</w:instrText>
      </w:r>
      <w:r>
        <w:fldChar w:fldCharType="separate"/>
      </w:r>
      <w:r>
        <w:rPr>
          <w:noProof/>
        </w:rPr>
        <w:t>970</w:t>
      </w:r>
      <w:r>
        <w:fldChar w:fldCharType="end"/>
      </w:r>
      <w:r>
        <w:t xml:space="preserve">, </w:t>
      </w:r>
      <w:hyperlink w:anchor="section_f44b921d41df4cb5892a8661d1affb86">
        <w:r>
          <w:rPr>
            <w:rStyle w:val="Hyperlink"/>
          </w:rPr>
          <w:t>section 3.6.2</w:t>
        </w:r>
      </w:hyperlink>
      <w:r>
        <w:t xml:space="preserve"> </w:t>
      </w:r>
      <w:r>
        <w:fldChar w:fldCharType="begin"/>
      </w:r>
      <w:r>
        <w:instrText>PAGEREF section_f44b921d41df4cb5892</w:instrText>
      </w:r>
      <w:r>
        <w:instrText>a8661d1affb86</w:instrText>
      </w:r>
      <w:r>
        <w:fldChar w:fldCharType="separate"/>
      </w:r>
      <w:r>
        <w:rPr>
          <w:noProof/>
        </w:rPr>
        <w:t>983</w:t>
      </w:r>
      <w:r>
        <w:fldChar w:fldCharType="end"/>
      </w:r>
      <w:r>
        <w:t xml:space="preserve">, </w:t>
      </w:r>
      <w:hyperlink w:anchor="section_b50c5955a8974121976951f301de6a48">
        <w:r>
          <w:rPr>
            <w:rStyle w:val="Hyperlink"/>
          </w:rPr>
          <w:t>section 3.7.2</w:t>
        </w:r>
      </w:hyperlink>
      <w:r>
        <w:t xml:space="preserve"> </w:t>
      </w:r>
      <w:r>
        <w:fldChar w:fldCharType="begin"/>
      </w:r>
      <w:r>
        <w:instrText>PAGEREF section_b50c5955a8974121976951f301de6a48</w:instrText>
      </w:r>
      <w:r>
        <w:fldChar w:fldCharType="separate"/>
      </w:r>
      <w:r>
        <w:rPr>
          <w:noProof/>
        </w:rPr>
        <w:t>992</w:t>
      </w:r>
      <w:r>
        <w:fldChar w:fldCharType="end"/>
      </w:r>
      <w:r>
        <w:t>)</w:t>
      </w:r>
    </w:p>
    <w:p w:rsidR="00E17828" w:rsidRDefault="00716732">
      <w:pPr>
        <w:pStyle w:val="indexentry0"/>
      </w:pPr>
      <w:hyperlink w:anchor="section_cb20bd07d4894385a3bd810db22fbabf">
        <w:r>
          <w:rPr>
            <w:rStyle w:val="Hyperlink"/>
          </w:rPr>
          <w:t>Simple Types (Additional Information)</w:t>
        </w:r>
      </w:hyperlink>
      <w:r>
        <w:t xml:space="preserve"> </w:t>
      </w:r>
      <w:r>
        <w:fldChar w:fldCharType="begin"/>
      </w:r>
      <w:r>
        <w:instrText>PAGEREF</w:instrText>
      </w:r>
      <w:r>
        <w:instrText xml:space="preserve"> section_cb20bd07d4894385a3bd810db22fbabf</w:instrText>
      </w:r>
      <w:r>
        <w:fldChar w:fldCharType="separate"/>
      </w:r>
      <w:r>
        <w:rPr>
          <w:noProof/>
        </w:rPr>
        <w:t>999</w:t>
      </w:r>
      <w:r>
        <w:fldChar w:fldCharType="end"/>
      </w:r>
    </w:p>
    <w:p w:rsidR="00E17828" w:rsidRDefault="00716732">
      <w:pPr>
        <w:pStyle w:val="indexentry0"/>
      </w:pPr>
      <w:hyperlink w:anchor="section_14fee1433ab04a639fc687253ecc0dbc">
        <w:r>
          <w:rPr>
            <w:rStyle w:val="Hyperlink"/>
          </w:rPr>
          <w:t>simplePos (Simple Positioning Coordinates)</w:t>
        </w:r>
      </w:hyperlink>
      <w:r>
        <w:t xml:space="preserve"> </w:t>
      </w:r>
      <w:r>
        <w:fldChar w:fldCharType="begin"/>
      </w:r>
      <w:r>
        <w:instrText>PAGEREF section_14fee1433ab04a639fc687253ecc0dbc</w:instrText>
      </w:r>
      <w:r>
        <w:fldChar w:fldCharType="separate"/>
      </w:r>
      <w:r>
        <w:rPr>
          <w:noProof/>
        </w:rPr>
        <w:t>645</w:t>
      </w:r>
      <w:r>
        <w:fldChar w:fldCharType="end"/>
      </w:r>
    </w:p>
    <w:p w:rsidR="00E17828" w:rsidRDefault="00716732">
      <w:pPr>
        <w:pStyle w:val="indexentry0"/>
      </w:pPr>
      <w:hyperlink w:anchor="section_d6240306bce84bed89bd454e0f8db7fc">
        <w:r>
          <w:rPr>
            <w:rStyle w:val="Hyperlink"/>
          </w:rPr>
          <w:t>SIN</w:t>
        </w:r>
      </w:hyperlink>
      <w:r>
        <w:t xml:space="preserve"> </w:t>
      </w:r>
      <w:r>
        <w:fldChar w:fldCharType="begin"/>
      </w:r>
      <w:r>
        <w:instrText>PAGEREF section_d6240306bce84bed89bd454e0f8db7fc</w:instrText>
      </w:r>
      <w:r>
        <w:fldChar w:fldCharType="separate"/>
      </w:r>
      <w:r>
        <w:rPr>
          <w:noProof/>
        </w:rPr>
        <w:t>471</w:t>
      </w:r>
      <w:r>
        <w:fldChar w:fldCharType="end"/>
      </w:r>
    </w:p>
    <w:p w:rsidR="00E17828" w:rsidRDefault="00716732">
      <w:pPr>
        <w:pStyle w:val="indexentry0"/>
      </w:pPr>
      <w:hyperlink w:anchor="section_db10306cdafa4f518b0edb486ec4e399">
        <w:r>
          <w:rPr>
            <w:rStyle w:val="Hyperlink"/>
          </w:rPr>
          <w:t>Single Cell Table Definitions Part</w:t>
        </w:r>
      </w:hyperlink>
      <w:r>
        <w:t xml:space="preserve"> </w:t>
      </w:r>
      <w:r>
        <w:fldChar w:fldCharType="begin"/>
      </w:r>
      <w:r>
        <w:instrText>PAGEREF section_db10306cdafa4f518b0edb486ec4e399</w:instrText>
      </w:r>
      <w:r>
        <w:fldChar w:fldCharType="separate"/>
      </w:r>
      <w:r>
        <w:rPr>
          <w:noProof/>
        </w:rPr>
        <w:t>49</w:t>
      </w:r>
      <w:r>
        <w:fldChar w:fldCharType="end"/>
      </w:r>
    </w:p>
    <w:p w:rsidR="00E17828" w:rsidRDefault="00716732">
      <w:pPr>
        <w:pStyle w:val="indexentry0"/>
      </w:pPr>
      <w:hyperlink w:anchor="section_9920af50e6f34132b52201b3a39957a3">
        <w:r>
          <w:rPr>
            <w:rStyle w:val="Hyperlink"/>
          </w:rPr>
          <w:t>singleXmlCell (Table Properties)</w:t>
        </w:r>
      </w:hyperlink>
      <w:r>
        <w:t xml:space="preserve"> </w:t>
      </w:r>
      <w:r>
        <w:fldChar w:fldCharType="begin"/>
      </w:r>
      <w:r>
        <w:instrText>PAGEREF section_9920af50e6f34132b52201b3a39957a3</w:instrText>
      </w:r>
      <w:r>
        <w:fldChar w:fldCharType="separate"/>
      </w:r>
      <w:r>
        <w:rPr>
          <w:noProof/>
        </w:rPr>
        <w:t>306</w:t>
      </w:r>
      <w:r>
        <w:fldChar w:fldCharType="end"/>
      </w:r>
    </w:p>
    <w:p w:rsidR="00E17828" w:rsidRDefault="00716732">
      <w:pPr>
        <w:pStyle w:val="indexentry0"/>
      </w:pPr>
      <w:hyperlink w:anchor="section_6f0ed2cd1b004714a815c96e0636eea4">
        <w:r>
          <w:rPr>
            <w:rStyle w:val="Hyperlink"/>
          </w:rPr>
          <w:t>sizeAuto (Automatically Size Form Field)</w:t>
        </w:r>
      </w:hyperlink>
      <w:r>
        <w:t xml:space="preserve"> </w:t>
      </w:r>
      <w:r>
        <w:fldChar w:fldCharType="begin"/>
      </w:r>
      <w:r>
        <w:instrText>PAGEREF section_6f0ed2cd1b004714a815c96e0636eea4</w:instrText>
      </w:r>
      <w:r>
        <w:fldChar w:fldCharType="separate"/>
      </w:r>
      <w:r>
        <w:rPr>
          <w:noProof/>
        </w:rPr>
        <w:t>239</w:t>
      </w:r>
      <w:r>
        <w:fldChar w:fldCharType="end"/>
      </w:r>
    </w:p>
    <w:p w:rsidR="00E17828" w:rsidRDefault="00716732">
      <w:pPr>
        <w:pStyle w:val="indexentry0"/>
      </w:pPr>
      <w:hyperlink w:anchor="section_66e263641497489485b76112f4491608">
        <w:r>
          <w:rPr>
            <w:rStyle w:val="Hyperlink"/>
          </w:rPr>
          <w:t>SizeWithCells (Resize with Cells)</w:t>
        </w:r>
      </w:hyperlink>
      <w:r>
        <w:t xml:space="preserve"> </w:t>
      </w:r>
      <w:r>
        <w:fldChar w:fldCharType="begin"/>
      </w:r>
      <w:r>
        <w:instrText>PAGEREF section_66e263641497489485b76112f4491608</w:instrText>
      </w:r>
      <w:r>
        <w:fldChar w:fldCharType="separate"/>
      </w:r>
      <w:r>
        <w:rPr>
          <w:noProof/>
        </w:rPr>
        <w:t>764</w:t>
      </w:r>
      <w:r>
        <w:fldChar w:fldCharType="end"/>
      </w:r>
    </w:p>
    <w:p w:rsidR="00E17828" w:rsidRDefault="00716732">
      <w:pPr>
        <w:pStyle w:val="indexentry0"/>
      </w:pPr>
      <w:hyperlink w:anchor="section_cb475f3b990f4a9a862622cc2131def1">
        <w:r>
          <w:rPr>
            <w:rStyle w:val="Hyperlink"/>
          </w:rPr>
          <w:t>skew (Skew Transform)</w:t>
        </w:r>
      </w:hyperlink>
      <w:r>
        <w:t xml:space="preserve"> </w:t>
      </w:r>
      <w:r>
        <w:fldChar w:fldCharType="begin"/>
      </w:r>
      <w:r>
        <w:instrText>PAGEREF section_cb475f3b990f4a9a862622cc2131def1</w:instrText>
      </w:r>
      <w:r>
        <w:fldChar w:fldCharType="separate"/>
      </w:r>
      <w:r>
        <w:rPr>
          <w:noProof/>
        </w:rPr>
        <w:t>754</w:t>
      </w:r>
      <w:r>
        <w:fldChar w:fldCharType="end"/>
      </w:r>
    </w:p>
    <w:p w:rsidR="00E17828" w:rsidRDefault="00716732">
      <w:pPr>
        <w:pStyle w:val="indexentry0"/>
      </w:pPr>
      <w:hyperlink w:anchor="section_98e9359c6fa94bfe95f6b0dac33ffd28">
        <w:r>
          <w:rPr>
            <w:rStyle w:val="Hyperlink"/>
          </w:rPr>
          <w:t>SKIPIF</w:t>
        </w:r>
      </w:hyperlink>
      <w:r>
        <w:t xml:space="preserve"> </w:t>
      </w:r>
      <w:r>
        <w:fldChar w:fldCharType="begin"/>
      </w:r>
      <w:r>
        <w:instrText>PAGEREF section_98e9359c6fa94bfe95f6b0dac33ffd28</w:instrText>
      </w:r>
      <w:r>
        <w:fldChar w:fldCharType="separate"/>
      </w:r>
      <w:r>
        <w:rPr>
          <w:noProof/>
        </w:rPr>
        <w:t>234</w:t>
      </w:r>
      <w:r>
        <w:fldChar w:fldCharType="end"/>
      </w:r>
    </w:p>
    <w:p w:rsidR="00E17828" w:rsidRDefault="00716732">
      <w:pPr>
        <w:pStyle w:val="indexentry0"/>
      </w:pPr>
      <w:hyperlink w:anchor="section_f6d8e83ee32840c5bb52f3a193f11094">
        <w:r>
          <w:rPr>
            <w:rStyle w:val="Hyperlink"/>
          </w:rPr>
          <w:t>sld (Presentation Slide)</w:t>
        </w:r>
      </w:hyperlink>
      <w:r>
        <w:t xml:space="preserve"> </w:t>
      </w:r>
      <w:r>
        <w:fldChar w:fldCharType="begin"/>
      </w:r>
      <w:r>
        <w:instrText>PAGEREF section_f6d8e83ee32840c5bb52f3a193f11094</w:instrText>
      </w:r>
      <w:r>
        <w:fldChar w:fldCharType="separate"/>
      </w:r>
      <w:r>
        <w:rPr>
          <w:noProof/>
        </w:rPr>
        <w:t>494</w:t>
      </w:r>
      <w:r>
        <w:fldChar w:fldCharType="end"/>
      </w:r>
    </w:p>
    <w:p w:rsidR="00E17828" w:rsidRDefault="00716732">
      <w:pPr>
        <w:pStyle w:val="indexentry0"/>
      </w:pPr>
      <w:hyperlink w:anchor="section_71615fc8334d4734b22298df6a61b614">
        <w:r>
          <w:rPr>
            <w:rStyle w:val="Hyperlink"/>
          </w:rPr>
          <w:t>sldRg (Slide Range)</w:t>
        </w:r>
      </w:hyperlink>
      <w:r>
        <w:t xml:space="preserve"> </w:t>
      </w:r>
      <w:r>
        <w:fldChar w:fldCharType="begin"/>
      </w:r>
      <w:r>
        <w:instrText>PAGEREF section_71615fc8334d4734b22298df6a61b614</w:instrText>
      </w:r>
      <w:r>
        <w:fldChar w:fldCharType="separate"/>
      </w:r>
      <w:r>
        <w:rPr>
          <w:noProof/>
        </w:rPr>
        <w:t>484</w:t>
      </w:r>
      <w:r>
        <w:fldChar w:fldCharType="end"/>
      </w:r>
    </w:p>
    <w:p w:rsidR="00E17828" w:rsidRDefault="00716732">
      <w:pPr>
        <w:pStyle w:val="indexentry0"/>
      </w:pPr>
      <w:hyperlink w:anchor="section_83c4c556d6d744d6a88f6ab071930e3d">
        <w:r>
          <w:rPr>
            <w:rStyle w:val="Hyperlink"/>
          </w:rPr>
          <w:t>sldSz (Presentation Slide Size)</w:t>
        </w:r>
      </w:hyperlink>
      <w:r>
        <w:t xml:space="preserve"> </w:t>
      </w:r>
      <w:r>
        <w:fldChar w:fldCharType="begin"/>
      </w:r>
      <w:r>
        <w:instrText>PAGEREF section_83c4c556d6d744d6a88f6ab071930e3d</w:instrText>
      </w:r>
      <w:r>
        <w:fldChar w:fldCharType="separate"/>
      </w:r>
      <w:r>
        <w:rPr>
          <w:noProof/>
        </w:rPr>
        <w:t>490</w:t>
      </w:r>
      <w:r>
        <w:fldChar w:fldCharType="end"/>
      </w:r>
    </w:p>
    <w:p w:rsidR="00E17828" w:rsidRDefault="00716732">
      <w:pPr>
        <w:pStyle w:val="indexentry0"/>
      </w:pPr>
      <w:hyperlink w:anchor="section_7ffb7ce166104f72805cf0dd8b496ca3">
        <w:r>
          <w:rPr>
            <w:rStyle w:val="Hyperlink"/>
          </w:rPr>
          <w:t>sldTgt (Slide Target)</w:t>
        </w:r>
      </w:hyperlink>
      <w:r>
        <w:t xml:space="preserve"> </w:t>
      </w:r>
      <w:r>
        <w:fldChar w:fldCharType="begin"/>
      </w:r>
      <w:r>
        <w:instrText>PAGEREF section_7ffb7ce166104f72805cf0dd8b496ca3</w:instrText>
      </w:r>
      <w:r>
        <w:fldChar w:fldCharType="separate"/>
      </w:r>
      <w:r>
        <w:rPr>
          <w:noProof/>
        </w:rPr>
        <w:t>518</w:t>
      </w:r>
      <w:r>
        <w:fldChar w:fldCharType="end"/>
      </w:r>
    </w:p>
    <w:p w:rsidR="00E17828" w:rsidRDefault="00716732">
      <w:pPr>
        <w:pStyle w:val="indexentry0"/>
      </w:pPr>
      <w:hyperlink w:anchor="section_ca6cef171f324e6290f285ab1417c035">
        <w:r>
          <w:rPr>
            <w:rStyle w:val="Hyperlink"/>
          </w:rPr>
          <w:t>Slide Layout Part</w:t>
        </w:r>
      </w:hyperlink>
      <w:r>
        <w:t xml:space="preserve"> </w:t>
      </w:r>
      <w:r>
        <w:fldChar w:fldCharType="begin"/>
      </w:r>
      <w:r>
        <w:instrText>PAGEREF section_ca6cef171f324e6290f285ab1417c035</w:instrText>
      </w:r>
      <w:r>
        <w:fldChar w:fldCharType="separate"/>
      </w:r>
      <w:r>
        <w:rPr>
          <w:noProof/>
        </w:rPr>
        <w:t>54</w:t>
      </w:r>
      <w:r>
        <w:fldChar w:fldCharType="end"/>
      </w:r>
    </w:p>
    <w:p w:rsidR="00E17828" w:rsidRDefault="00716732">
      <w:pPr>
        <w:pStyle w:val="indexentry0"/>
      </w:pPr>
      <w:hyperlink w:anchor="section_57101bda280043aea6c48e453845b37c">
        <w:r>
          <w:rPr>
            <w:rStyle w:val="Hyperlink"/>
          </w:rPr>
          <w:t>Slide Master Part</w:t>
        </w:r>
      </w:hyperlink>
      <w:r>
        <w:t xml:space="preserve"> </w:t>
      </w:r>
      <w:r>
        <w:fldChar w:fldCharType="begin"/>
      </w:r>
      <w:r>
        <w:instrText>PAGEREF section_57101bda280043aea6c48e453845b37</w:instrText>
      </w:r>
      <w:r>
        <w:instrText>c</w:instrText>
      </w:r>
      <w:r>
        <w:fldChar w:fldCharType="separate"/>
      </w:r>
      <w:r>
        <w:rPr>
          <w:noProof/>
        </w:rPr>
        <w:t>54</w:t>
      </w:r>
      <w:r>
        <w:fldChar w:fldCharType="end"/>
      </w:r>
    </w:p>
    <w:p w:rsidR="00E17828" w:rsidRDefault="00716732">
      <w:pPr>
        <w:pStyle w:val="indexentry0"/>
      </w:pPr>
      <w:hyperlink w:anchor="section_a0031435191f4a289728bdc5dba0b5b2">
        <w:r>
          <w:rPr>
            <w:rStyle w:val="Hyperlink"/>
          </w:rPr>
          <w:t>Slide Part</w:t>
        </w:r>
      </w:hyperlink>
      <w:r>
        <w:t xml:space="preserve"> </w:t>
      </w:r>
      <w:r>
        <w:fldChar w:fldCharType="begin"/>
      </w:r>
      <w:r>
        <w:instrText>PAGEREF section_a0031435191f4a289728bdc5dba0b5b2</w:instrText>
      </w:r>
      <w:r>
        <w:fldChar w:fldCharType="separate"/>
      </w:r>
      <w:r>
        <w:rPr>
          <w:noProof/>
        </w:rPr>
        <w:t>53</w:t>
      </w:r>
      <w:r>
        <w:fldChar w:fldCharType="end"/>
      </w:r>
    </w:p>
    <w:p w:rsidR="00E17828" w:rsidRDefault="00716732">
      <w:pPr>
        <w:pStyle w:val="indexentry0"/>
      </w:pPr>
      <w:hyperlink w:anchor="section_1a0cfaea122e43a984c1308257ea7965">
        <w:r>
          <w:rPr>
            <w:rStyle w:val="Hyperlink"/>
          </w:rPr>
          <w:t>SLOPE</w:t>
        </w:r>
      </w:hyperlink>
      <w:r>
        <w:t xml:space="preserve"> </w:t>
      </w:r>
      <w:r>
        <w:fldChar w:fldCharType="begin"/>
      </w:r>
      <w:r>
        <w:instrText>PAGEREF section_1a0cfaea122e43a984c1308257ea7965</w:instrText>
      </w:r>
      <w:r>
        <w:fldChar w:fldCharType="separate"/>
      </w:r>
      <w:r>
        <w:rPr>
          <w:noProof/>
        </w:rPr>
        <w:t>471</w:t>
      </w:r>
      <w:r>
        <w:fldChar w:fldCharType="end"/>
      </w:r>
    </w:p>
    <w:p w:rsidR="00E17828" w:rsidRDefault="00716732">
      <w:pPr>
        <w:pStyle w:val="indexentry0"/>
      </w:pPr>
      <w:hyperlink w:anchor="section_9071b3e19059417ba0abce4abb98834a">
        <w:r>
          <w:rPr>
            <w:rStyle w:val="Hyperlink"/>
          </w:rPr>
          <w:t>smallCaps (Small Caps)</w:t>
        </w:r>
      </w:hyperlink>
      <w:r>
        <w:t xml:space="preserve"> </w:t>
      </w:r>
      <w:r>
        <w:fldChar w:fldCharType="begin"/>
      </w:r>
      <w:r>
        <w:instrText>PAGEREF section_9071b3e19059417ba0abce4abb98834a</w:instrText>
      </w:r>
      <w:r>
        <w:fldChar w:fldCharType="separate"/>
      </w:r>
      <w:r>
        <w:rPr>
          <w:noProof/>
        </w:rPr>
        <w:t>73</w:t>
      </w:r>
      <w:r>
        <w:fldChar w:fldCharType="end"/>
      </w:r>
    </w:p>
    <w:p w:rsidR="00E17828" w:rsidRDefault="00716732">
      <w:pPr>
        <w:pStyle w:val="indexentry0"/>
      </w:pPr>
      <w:hyperlink w:anchor="section_46443e7861ed44ab96b67ebc63d55ff1">
        <w:r>
          <w:rPr>
            <w:rStyle w:val="Hyperlink"/>
          </w:rPr>
          <w:t>smallFrac (Small Fraction)</w:t>
        </w:r>
      </w:hyperlink>
      <w:r>
        <w:t xml:space="preserve"> </w:t>
      </w:r>
      <w:r>
        <w:fldChar w:fldCharType="begin"/>
      </w:r>
      <w:r>
        <w:instrText>PAGEREF section_46443e7861ed</w:instrText>
      </w:r>
      <w:r>
        <w:instrText>44ab96b67ebc63d55ff1</w:instrText>
      </w:r>
      <w:r>
        <w:fldChar w:fldCharType="separate"/>
      </w:r>
      <w:r>
        <w:rPr>
          <w:noProof/>
        </w:rPr>
        <w:t>780</w:t>
      </w:r>
      <w:r>
        <w:fldChar w:fldCharType="end"/>
      </w:r>
    </w:p>
    <w:p w:rsidR="00E17828" w:rsidRDefault="00716732">
      <w:pPr>
        <w:pStyle w:val="indexentry0"/>
      </w:pPr>
      <w:hyperlink w:anchor="section_d68603fbf1474588a6d366b13898abeb">
        <w:r>
          <w:rPr>
            <w:rStyle w:val="Hyperlink"/>
          </w:rPr>
          <w:t>smartTag (Inline-Level Smart Tag)</w:t>
        </w:r>
      </w:hyperlink>
      <w:r>
        <w:t xml:space="preserve"> </w:t>
      </w:r>
      <w:r>
        <w:fldChar w:fldCharType="begin"/>
      </w:r>
      <w:r>
        <w:instrText>PAGEREF section_d68603fbf1474588a6d366b13898abeb</w:instrText>
      </w:r>
      <w:r>
        <w:fldChar w:fldCharType="separate"/>
      </w:r>
      <w:r>
        <w:rPr>
          <w:noProof/>
        </w:rPr>
        <w:t>93</w:t>
      </w:r>
      <w:r>
        <w:fldChar w:fldCharType="end"/>
      </w:r>
    </w:p>
    <w:p w:rsidR="00E17828" w:rsidRDefault="00716732">
      <w:pPr>
        <w:pStyle w:val="indexentry0"/>
      </w:pPr>
      <w:hyperlink w:anchor="section_41bb4c1edd324df088f025e7f95b871d">
        <w:r>
          <w:rPr>
            <w:rStyle w:val="Hyperlink"/>
          </w:rPr>
          <w:t xml:space="preserve">smartTagPr (Smart Tag </w:t>
        </w:r>
        <w:r>
          <w:rPr>
            <w:rStyle w:val="Hyperlink"/>
          </w:rPr>
          <w:t>Properties)</w:t>
        </w:r>
      </w:hyperlink>
      <w:r>
        <w:t xml:space="preserve"> </w:t>
      </w:r>
      <w:r>
        <w:fldChar w:fldCharType="begin"/>
      </w:r>
      <w:r>
        <w:instrText>PAGEREF section_41bb4c1edd324df088f025e7f95b871d</w:instrText>
      </w:r>
      <w:r>
        <w:fldChar w:fldCharType="separate"/>
      </w:r>
      <w:r>
        <w:rPr>
          <w:noProof/>
        </w:rPr>
        <w:t>256</w:t>
      </w:r>
      <w:r>
        <w:fldChar w:fldCharType="end"/>
      </w:r>
    </w:p>
    <w:p w:rsidR="00E17828" w:rsidRDefault="00716732">
      <w:pPr>
        <w:pStyle w:val="indexentry0"/>
      </w:pPr>
      <w:hyperlink w:anchor="section_3af958dc82614f809ac5198cdffe5c80">
        <w:r>
          <w:rPr>
            <w:rStyle w:val="Hyperlink"/>
          </w:rPr>
          <w:t>smartTags (Smart Tags)</w:t>
        </w:r>
      </w:hyperlink>
      <w:r>
        <w:t xml:space="preserve"> </w:t>
      </w:r>
      <w:r>
        <w:fldChar w:fldCharType="begin"/>
      </w:r>
      <w:r>
        <w:instrText>PAGEREF section_3af958dc82614f809ac5198cdffe5c80</w:instrText>
      </w:r>
      <w:r>
        <w:fldChar w:fldCharType="separate"/>
      </w:r>
      <w:r>
        <w:rPr>
          <w:noProof/>
        </w:rPr>
        <w:t>490</w:t>
      </w:r>
      <w:r>
        <w:fldChar w:fldCharType="end"/>
      </w:r>
    </w:p>
    <w:p w:rsidR="00E17828" w:rsidRDefault="00716732">
      <w:pPr>
        <w:pStyle w:val="indexentry0"/>
      </w:pPr>
      <w:hyperlink w:anchor="section_9891b68c27ae4e3788a20f0ff57ec119">
        <w:r>
          <w:rPr>
            <w:rStyle w:val="Hyperlink"/>
          </w:rPr>
          <w:t>SmartTags part</w:t>
        </w:r>
      </w:hyperlink>
      <w:r>
        <w:t xml:space="preserve"> </w:t>
      </w:r>
      <w:r>
        <w:fldChar w:fldCharType="begin"/>
      </w:r>
      <w:r>
        <w:instrText>PAGEREF section_9891b68c27ae4e3788a20f0ff57ec119</w:instrText>
      </w:r>
      <w:r>
        <w:fldChar w:fldCharType="separate"/>
      </w:r>
      <w:r>
        <w:rPr>
          <w:noProof/>
        </w:rPr>
        <w:t>955</w:t>
      </w:r>
      <w:r>
        <w:fldChar w:fldCharType="end"/>
      </w:r>
    </w:p>
    <w:p w:rsidR="00E17828" w:rsidRDefault="00716732">
      <w:pPr>
        <w:pStyle w:val="indexentry0"/>
      </w:pPr>
      <w:hyperlink w:anchor="section_5766b42adece471b94dd5c648c2e77eb">
        <w:r>
          <w:rPr>
            <w:rStyle w:val="Hyperlink"/>
          </w:rPr>
          <w:t>smartTagType (Smart Tag Type)</w:t>
        </w:r>
      </w:hyperlink>
      <w:r>
        <w:t xml:space="preserve"> </w:t>
      </w:r>
      <w:r>
        <w:fldChar w:fldCharType="begin"/>
      </w:r>
      <w:r>
        <w:instrText>PAGEREF section_5766b42adece471b94dd5c648c2e77eb</w:instrText>
      </w:r>
      <w:r>
        <w:fldChar w:fldCharType="separate"/>
      </w:r>
      <w:r>
        <w:rPr>
          <w:noProof/>
        </w:rPr>
        <w:t>256</w:t>
      </w:r>
      <w:r>
        <w:fldChar w:fldCharType="end"/>
      </w:r>
    </w:p>
    <w:p w:rsidR="00E17828" w:rsidRDefault="00716732">
      <w:pPr>
        <w:pStyle w:val="indexentry0"/>
      </w:pPr>
      <w:hyperlink w:anchor="section_6de538f80aa74102972e3ce52ce13fb2">
        <w:r>
          <w:rPr>
            <w:rStyle w:val="Hyperlink"/>
          </w:rPr>
          <w:t>smartTagType (Supplementary Smart Tag Information)</w:t>
        </w:r>
      </w:hyperlink>
      <w:r>
        <w:t xml:space="preserve"> </w:t>
      </w:r>
      <w:r>
        <w:fldChar w:fldCharType="begin"/>
      </w:r>
      <w:r>
        <w:instrText>PAGEREF section_6de538f80aa74102972e3ce52ce13fb2</w:instrText>
      </w:r>
      <w:r>
        <w:fldChar w:fldCharType="separate"/>
      </w:r>
      <w:r>
        <w:rPr>
          <w:noProof/>
        </w:rPr>
        <w:t>160</w:t>
      </w:r>
      <w:r>
        <w:fldChar w:fldCharType="end"/>
      </w:r>
    </w:p>
    <w:p w:rsidR="00E17828" w:rsidRDefault="00716732">
      <w:pPr>
        <w:pStyle w:val="indexentry0"/>
      </w:pPr>
      <w:hyperlink w:anchor="section_f04d3eefd6584ba282d2954d32387686">
        <w:r>
          <w:rPr>
            <w:rStyle w:val="Hyperlink"/>
          </w:rPr>
          <w:t>smartTagTypes (Smart Tag Types)</w:t>
        </w:r>
      </w:hyperlink>
      <w:r>
        <w:t xml:space="preserve"> </w:t>
      </w:r>
      <w:r>
        <w:fldChar w:fldCharType="begin"/>
      </w:r>
      <w:r>
        <w:instrText>PAGEREF section_f04d3eefd6584ba282d2954d32387686</w:instrText>
      </w:r>
      <w:r>
        <w:fldChar w:fldCharType="separate"/>
      </w:r>
      <w:r>
        <w:rPr>
          <w:noProof/>
        </w:rPr>
        <w:t>256</w:t>
      </w:r>
      <w:r>
        <w:fldChar w:fldCharType="end"/>
      </w:r>
    </w:p>
    <w:p w:rsidR="00E17828" w:rsidRDefault="00716732">
      <w:pPr>
        <w:pStyle w:val="indexentry0"/>
      </w:pPr>
      <w:hyperlink w:anchor="section_312c8db2bee941ac8542291f931351fc">
        <w:r>
          <w:rPr>
            <w:rStyle w:val="Hyperlink"/>
          </w:rPr>
          <w:t>smooth (Smoothing)</w:t>
        </w:r>
      </w:hyperlink>
      <w:r>
        <w:t xml:space="preserve"> </w:t>
      </w:r>
      <w:r>
        <w:fldChar w:fldCharType="begin"/>
      </w:r>
      <w:r>
        <w:instrText>PAGEREF section_312c8db2bee941ac8542291f931351fc</w:instrText>
      </w:r>
      <w:r>
        <w:fldChar w:fldCharType="separate"/>
      </w:r>
      <w:r>
        <w:rPr>
          <w:noProof/>
        </w:rPr>
        <w:t>686</w:t>
      </w:r>
      <w:r>
        <w:fldChar w:fldCharType="end"/>
      </w:r>
    </w:p>
    <w:p w:rsidR="00E17828" w:rsidRDefault="00716732">
      <w:pPr>
        <w:pStyle w:val="indexentry0"/>
      </w:pPr>
      <w:hyperlink w:anchor="section_c0a0b439a2e04cf18289368ee27fa113">
        <w:r>
          <w:rPr>
            <w:rStyle w:val="Hyperlink"/>
          </w:rPr>
          <w:t>softEdge (Soft Edge Effect)</w:t>
        </w:r>
      </w:hyperlink>
      <w:r>
        <w:t xml:space="preserve"> </w:t>
      </w:r>
      <w:r>
        <w:fldChar w:fldCharType="begin"/>
      </w:r>
      <w:r>
        <w:instrText>PAGEREF section_c0a0b439a2e04cf18289368ee27fa113</w:instrText>
      </w:r>
      <w:r>
        <w:fldChar w:fldCharType="separate"/>
      </w:r>
      <w:r>
        <w:rPr>
          <w:noProof/>
        </w:rPr>
        <w:t>639</w:t>
      </w:r>
      <w:r>
        <w:fldChar w:fldCharType="end"/>
      </w:r>
    </w:p>
    <w:p w:rsidR="00E17828" w:rsidRDefault="00716732">
      <w:pPr>
        <w:pStyle w:val="indexentry0"/>
      </w:pPr>
      <w:hyperlink w:anchor="section_17b7c9b1c6684fa2afce578708be8fcf">
        <w:r>
          <w:rPr>
            <w:rStyle w:val="Hyperlink"/>
          </w:rPr>
          <w:t>sortByTuple (Sort By Tuple)</w:t>
        </w:r>
      </w:hyperlink>
      <w:r>
        <w:t xml:space="preserve"> </w:t>
      </w:r>
      <w:r>
        <w:fldChar w:fldCharType="begin"/>
      </w:r>
      <w:r>
        <w:instrText>PAGEREF section_17b7c9b1c6684fa2afce578708be8fcf</w:instrText>
      </w:r>
      <w:r>
        <w:fldChar w:fldCharType="separate"/>
      </w:r>
      <w:r>
        <w:rPr>
          <w:noProof/>
        </w:rPr>
        <w:t>394</w:t>
      </w:r>
      <w:r>
        <w:fldChar w:fldCharType="end"/>
      </w:r>
    </w:p>
    <w:p w:rsidR="00E17828" w:rsidRDefault="00716732">
      <w:pPr>
        <w:pStyle w:val="indexentry0"/>
      </w:pPr>
      <w:hyperlink w:anchor="section_d12485f1c2824990bc104eb6f4dfd6be">
        <w:r>
          <w:rPr>
            <w:rStyle w:val="Hyperlink"/>
          </w:rPr>
          <w:t>sortCondition (Sort Condition)</w:t>
        </w:r>
      </w:hyperlink>
      <w:r>
        <w:t xml:space="preserve"> </w:t>
      </w:r>
      <w:r>
        <w:fldChar w:fldCharType="begin"/>
      </w:r>
      <w:r>
        <w:instrText>PAGEREF section_d12485f1c2824990bc104eb6f4dfd6be</w:instrText>
      </w:r>
      <w:r>
        <w:fldChar w:fldCharType="separate"/>
      </w:r>
      <w:r>
        <w:rPr>
          <w:noProof/>
        </w:rPr>
        <w:t>298</w:t>
      </w:r>
      <w:r>
        <w:fldChar w:fldCharType="end"/>
      </w:r>
    </w:p>
    <w:p w:rsidR="00E17828" w:rsidRDefault="00716732">
      <w:pPr>
        <w:pStyle w:val="indexentry0"/>
      </w:pPr>
      <w:hyperlink w:anchor="section_31a36cf9a3d1471aa3ef7b10071ffd40">
        <w:r>
          <w:rPr>
            <w:rStyle w:val="Hyperlink"/>
          </w:rPr>
          <w:t>Sortmap Elements</w:t>
        </w:r>
      </w:hyperlink>
      <w:r>
        <w:t xml:space="preserve"> </w:t>
      </w:r>
      <w:r>
        <w:fldChar w:fldCharType="begin"/>
      </w:r>
      <w:r>
        <w:instrText>PAGEREF section_31a36cf9a3d1471aa3ef7b10071ffd40</w:instrText>
      </w:r>
      <w:r>
        <w:fldChar w:fldCharType="separate"/>
      </w:r>
      <w:r>
        <w:rPr>
          <w:noProof/>
        </w:rPr>
        <w:t>942</w:t>
      </w:r>
      <w:r>
        <w:fldChar w:fldCharType="end"/>
      </w:r>
    </w:p>
    <w:p w:rsidR="00E17828" w:rsidRDefault="00716732">
      <w:pPr>
        <w:pStyle w:val="indexentry0"/>
      </w:pPr>
      <w:hyperlink w:anchor="section_fe92bae2c51d41f58830b6ee8763aa25">
        <w:r>
          <w:rPr>
            <w:rStyle w:val="Hyperlink"/>
          </w:rPr>
          <w:t>Source (Source)</w:t>
        </w:r>
      </w:hyperlink>
      <w:r>
        <w:t xml:space="preserve"> </w:t>
      </w:r>
      <w:r>
        <w:fldChar w:fldCharType="begin"/>
      </w:r>
      <w:r>
        <w:instrText>PAGEREF section_fe92bae2c51d41f58830b6ee8763aa25</w:instrText>
      </w:r>
      <w:r>
        <w:fldChar w:fldCharType="separate"/>
      </w:r>
      <w:r>
        <w:rPr>
          <w:noProof/>
        </w:rPr>
        <w:t>798</w:t>
      </w:r>
      <w:r>
        <w:fldChar w:fldCharType="end"/>
      </w:r>
    </w:p>
    <w:p w:rsidR="00E17828" w:rsidRDefault="00716732">
      <w:pPr>
        <w:pStyle w:val="indexentry0"/>
      </w:pPr>
      <w:hyperlink w:anchor="section_948968ad73504bce9936656ff2869e47">
        <w:r>
          <w:rPr>
            <w:rStyle w:val="Hyperlink"/>
          </w:rPr>
          <w:t>sourceFileName (Source File for Frame)</w:t>
        </w:r>
      </w:hyperlink>
      <w:r>
        <w:t xml:space="preserve"> </w:t>
      </w:r>
      <w:r>
        <w:fldChar w:fldCharType="begin"/>
      </w:r>
      <w:r>
        <w:instrText>PAGEREF section_948968ad73504bce</w:instrText>
      </w:r>
      <w:r>
        <w:instrText>9936656ff2869e47</w:instrText>
      </w:r>
      <w:r>
        <w:fldChar w:fldCharType="separate"/>
      </w:r>
      <w:r>
        <w:rPr>
          <w:noProof/>
        </w:rPr>
        <w:t>167</w:t>
      </w:r>
      <w:r>
        <w:fldChar w:fldCharType="end"/>
      </w:r>
    </w:p>
    <w:p w:rsidR="00E17828" w:rsidRDefault="00716732">
      <w:pPr>
        <w:pStyle w:val="indexentry0"/>
      </w:pPr>
      <w:r>
        <w:t>sp (Shape) (</w:t>
      </w:r>
      <w:hyperlink w:anchor="section_0a3647c325484f629b63ada26f604a32">
        <w:r>
          <w:rPr>
            <w:rStyle w:val="Hyperlink"/>
          </w:rPr>
          <w:t>section 2.1.1434</w:t>
        </w:r>
      </w:hyperlink>
      <w:r>
        <w:t xml:space="preserve"> </w:t>
      </w:r>
      <w:r>
        <w:fldChar w:fldCharType="begin"/>
      </w:r>
      <w:r>
        <w:instrText>PAGEREF section_0a3647c325484f629b63ada26f604a32</w:instrText>
      </w:r>
      <w:r>
        <w:fldChar w:fldCharType="separate"/>
      </w:r>
      <w:r>
        <w:rPr>
          <w:noProof/>
        </w:rPr>
        <w:t>647</w:t>
      </w:r>
      <w:r>
        <w:fldChar w:fldCharType="end"/>
      </w:r>
      <w:r>
        <w:t xml:space="preserve">, </w:t>
      </w:r>
      <w:hyperlink w:anchor="section_aa3c0d71d54c48fb88013bd0bcfc8cf6">
        <w:r>
          <w:rPr>
            <w:rStyle w:val="Hyperlink"/>
          </w:rPr>
          <w:t>section 2.1.1658</w:t>
        </w:r>
      </w:hyperlink>
      <w:r>
        <w:t xml:space="preserve"> </w:t>
      </w:r>
      <w:r>
        <w:fldChar w:fldCharType="begin"/>
      </w:r>
      <w:r>
        <w:instrText>PAGEREF sec</w:instrText>
      </w:r>
      <w:r>
        <w:instrText>tion_aa3c0d71d54c48fb88013bd0bcfc8cf6</w:instrText>
      </w:r>
      <w:r>
        <w:fldChar w:fldCharType="separate"/>
      </w:r>
      <w:r>
        <w:rPr>
          <w:noProof/>
        </w:rPr>
        <w:t>700</w:t>
      </w:r>
      <w:r>
        <w:fldChar w:fldCharType="end"/>
      </w:r>
      <w:r>
        <w:t>)</w:t>
      </w:r>
    </w:p>
    <w:p w:rsidR="00E17828" w:rsidRDefault="00716732">
      <w:pPr>
        <w:pStyle w:val="indexentry0"/>
      </w:pPr>
      <w:hyperlink w:anchor="section_2f42118f32f143abb0412f74bc3d9d8e">
        <w:r>
          <w:rPr>
            <w:rStyle w:val="Hyperlink"/>
          </w:rPr>
          <w:t>sp3d (3-D Shape Properties)</w:t>
        </w:r>
      </w:hyperlink>
      <w:r>
        <w:t xml:space="preserve"> </w:t>
      </w:r>
      <w:r>
        <w:fldChar w:fldCharType="begin"/>
      </w:r>
      <w:r>
        <w:instrText>PAGEREF section_2f42118f32f143abb0412f74bc3d9d8e</w:instrText>
      </w:r>
      <w:r>
        <w:fldChar w:fldCharType="separate"/>
      </w:r>
      <w:r>
        <w:rPr>
          <w:noProof/>
        </w:rPr>
        <w:t>704</w:t>
      </w:r>
      <w:r>
        <w:fldChar w:fldCharType="end"/>
      </w:r>
    </w:p>
    <w:p w:rsidR="00E17828" w:rsidRDefault="00716732">
      <w:pPr>
        <w:pStyle w:val="indexentry0"/>
      </w:pPr>
      <w:hyperlink w:anchor="section_6f99a16ca7524e11850aa3af9b40bcaa">
        <w:r>
          <w:rPr>
            <w:rStyle w:val="Hyperlink"/>
          </w:rPr>
          <w:t>sp3d (Apply 3D shape properties)</w:t>
        </w:r>
      </w:hyperlink>
      <w:r>
        <w:t xml:space="preserve"> </w:t>
      </w:r>
      <w:r>
        <w:fldChar w:fldCharType="begin"/>
      </w:r>
      <w:r>
        <w:instrText>PAGEREF section_6f99a16ca7524e11850aa3af9b40bcaa</w:instrText>
      </w:r>
      <w:r>
        <w:fldChar w:fldCharType="separate"/>
      </w:r>
      <w:r>
        <w:rPr>
          <w:noProof/>
        </w:rPr>
        <w:t>633</w:t>
      </w:r>
      <w:r>
        <w:fldChar w:fldCharType="end"/>
      </w:r>
    </w:p>
    <w:p w:rsidR="00E17828" w:rsidRDefault="00716732">
      <w:pPr>
        <w:pStyle w:val="indexentry0"/>
      </w:pPr>
      <w:hyperlink w:anchor="section_750d0c4ee8834860b20a71121a703ce8">
        <w:r>
          <w:rPr>
            <w:rStyle w:val="Hyperlink"/>
          </w:rPr>
          <w:t>spacing (Character Spacing Adjustment)</w:t>
        </w:r>
      </w:hyperlink>
      <w:r>
        <w:t xml:space="preserve"> </w:t>
      </w:r>
      <w:r>
        <w:fldChar w:fldCharType="begin"/>
      </w:r>
      <w:r>
        <w:instrText>PAGEREF section_750d0c4ee8834860b20a71121a703ce8</w:instrText>
      </w:r>
      <w:r>
        <w:fldChar w:fldCharType="separate"/>
      </w:r>
      <w:r>
        <w:rPr>
          <w:noProof/>
        </w:rPr>
        <w:t>73</w:t>
      </w:r>
      <w:r>
        <w:fldChar w:fldCharType="end"/>
      </w:r>
    </w:p>
    <w:p w:rsidR="00E17828" w:rsidRDefault="00716732">
      <w:pPr>
        <w:pStyle w:val="indexentry0"/>
      </w:pPr>
      <w:hyperlink w:anchor="section_19d3103728bf469385be3a37bfe82d51">
        <w:r>
          <w:rPr>
            <w:rStyle w:val="Hyperlink"/>
          </w:rPr>
          <w:t>spAutoFit (Shape AutoFit)</w:t>
        </w:r>
      </w:hyperlink>
      <w:r>
        <w:t xml:space="preserve"> </w:t>
      </w:r>
      <w:r>
        <w:fldChar w:fldCharType="begin"/>
      </w:r>
      <w:r>
        <w:instrText>PAGEREF section_19d3103728bf469385be3a37bfe82d51</w:instrText>
      </w:r>
      <w:r>
        <w:fldChar w:fldCharType="separate"/>
      </w:r>
      <w:r>
        <w:rPr>
          <w:noProof/>
        </w:rPr>
        <w:t>543</w:t>
      </w:r>
      <w:r>
        <w:fldChar w:fldCharType="end"/>
      </w:r>
    </w:p>
    <w:p w:rsidR="00E17828" w:rsidRDefault="00716732">
      <w:pPr>
        <w:pStyle w:val="indexentry0"/>
      </w:pPr>
      <w:hyperlink w:anchor="section_768f9dfa45e44271992f17bc349c9fec">
        <w:r>
          <w:rPr>
            <w:rStyle w:val="Hyperlink"/>
          </w:rPr>
          <w:t>spcAft (Space After)</w:t>
        </w:r>
      </w:hyperlink>
      <w:r>
        <w:t xml:space="preserve"> </w:t>
      </w:r>
      <w:r>
        <w:fldChar w:fldCharType="begin"/>
      </w:r>
      <w:r>
        <w:instrText>PAGEREF section_768f9dfa45e44271992f17bc349c9f</w:instrText>
      </w:r>
      <w:r>
        <w:instrText>ec</w:instrText>
      </w:r>
      <w:r>
        <w:fldChar w:fldCharType="separate"/>
      </w:r>
      <w:r>
        <w:rPr>
          <w:noProof/>
        </w:rPr>
        <w:t>545</w:t>
      </w:r>
      <w:r>
        <w:fldChar w:fldCharType="end"/>
      </w:r>
    </w:p>
    <w:p w:rsidR="00E17828" w:rsidRDefault="00716732">
      <w:pPr>
        <w:pStyle w:val="indexentry0"/>
      </w:pPr>
      <w:hyperlink w:anchor="section_b7b1dfe5ebac4bb690d6400e65027c53">
        <w:r>
          <w:rPr>
            <w:rStyle w:val="Hyperlink"/>
          </w:rPr>
          <w:t>spcBef (Space Before)</w:t>
        </w:r>
      </w:hyperlink>
      <w:r>
        <w:t xml:space="preserve"> </w:t>
      </w:r>
      <w:r>
        <w:fldChar w:fldCharType="begin"/>
      </w:r>
      <w:r>
        <w:instrText>PAGEREF section_b7b1dfe5ebac4bb690d6400e65027c53</w:instrText>
      </w:r>
      <w:r>
        <w:fldChar w:fldCharType="separate"/>
      </w:r>
      <w:r>
        <w:rPr>
          <w:noProof/>
        </w:rPr>
        <w:t>545</w:t>
      </w:r>
      <w:r>
        <w:fldChar w:fldCharType="end"/>
      </w:r>
    </w:p>
    <w:p w:rsidR="00E17828" w:rsidRDefault="00716732">
      <w:pPr>
        <w:pStyle w:val="indexentry0"/>
      </w:pPr>
      <w:hyperlink w:anchor="section_3281f232106648ed94394661a10fa0af">
        <w:r>
          <w:rPr>
            <w:rStyle w:val="Hyperlink"/>
          </w:rPr>
          <w:t>specVanish (Paragraph Mark Is Always Hidden)</w:t>
        </w:r>
      </w:hyperlink>
      <w:r>
        <w:t xml:space="preserve"> </w:t>
      </w:r>
      <w:r>
        <w:fldChar w:fldCharType="begin"/>
      </w:r>
      <w:r>
        <w:instrText>PAGER</w:instrText>
      </w:r>
      <w:r>
        <w:instrText>EF section_3281f232106648ed94394661a10fa0af</w:instrText>
      </w:r>
      <w:r>
        <w:fldChar w:fldCharType="separate"/>
      </w:r>
      <w:r>
        <w:rPr>
          <w:noProof/>
        </w:rPr>
        <w:t>73</w:t>
      </w:r>
      <w:r>
        <w:fldChar w:fldCharType="end"/>
      </w:r>
    </w:p>
    <w:p w:rsidR="00E17828" w:rsidRDefault="00716732">
      <w:pPr>
        <w:pStyle w:val="indexentry0"/>
      </w:pPr>
      <w:hyperlink w:anchor="section_99656dce2698452bad7d63ba27d19f7b">
        <w:r>
          <w:rPr>
            <w:rStyle w:val="Hyperlink"/>
          </w:rPr>
          <w:t>splitPos (Split Position)</w:t>
        </w:r>
      </w:hyperlink>
      <w:r>
        <w:t xml:space="preserve"> </w:t>
      </w:r>
      <w:r>
        <w:fldChar w:fldCharType="begin"/>
      </w:r>
      <w:r>
        <w:instrText>PAGEREF section_99656dce2698452bad7d63ba27d19f7b</w:instrText>
      </w:r>
      <w:r>
        <w:fldChar w:fldCharType="separate"/>
      </w:r>
      <w:r>
        <w:rPr>
          <w:noProof/>
        </w:rPr>
        <w:t>686</w:t>
      </w:r>
      <w:r>
        <w:fldChar w:fldCharType="end"/>
      </w:r>
    </w:p>
    <w:p w:rsidR="00E17828" w:rsidRDefault="00716732">
      <w:pPr>
        <w:pStyle w:val="indexentry0"/>
      </w:pPr>
      <w:hyperlink w:anchor="section_1a3047a55ba2432596ff1fdcd2c5c7a0">
        <w:r>
          <w:rPr>
            <w:rStyle w:val="Hyperlink"/>
          </w:rPr>
          <w:t>splitTy</w:t>
        </w:r>
        <w:r>
          <w:rPr>
            <w:rStyle w:val="Hyperlink"/>
          </w:rPr>
          <w:t>pe (Split Type)</w:t>
        </w:r>
      </w:hyperlink>
      <w:r>
        <w:t xml:space="preserve"> </w:t>
      </w:r>
      <w:r>
        <w:fldChar w:fldCharType="begin"/>
      </w:r>
      <w:r>
        <w:instrText>PAGEREF section_1a3047a55ba2432596ff1fdcd2c5c7a0</w:instrText>
      </w:r>
      <w:r>
        <w:fldChar w:fldCharType="separate"/>
      </w:r>
      <w:r>
        <w:rPr>
          <w:noProof/>
        </w:rPr>
        <w:t>686</w:t>
      </w:r>
      <w:r>
        <w:fldChar w:fldCharType="end"/>
      </w:r>
    </w:p>
    <w:p w:rsidR="00E17828" w:rsidRDefault="00716732">
      <w:pPr>
        <w:pStyle w:val="indexentry0"/>
      </w:pPr>
      <w:hyperlink w:anchor="section_0bb0601b456a4e92b333e3b2d6ae6d60">
        <w:r>
          <w:rPr>
            <w:rStyle w:val="Hyperlink"/>
          </w:rPr>
          <w:t>spLocks (Shape Locks)</w:t>
        </w:r>
      </w:hyperlink>
      <w:r>
        <w:t xml:space="preserve"> </w:t>
      </w:r>
      <w:r>
        <w:fldChar w:fldCharType="begin"/>
      </w:r>
      <w:r>
        <w:instrText>PAGEREF section_0bb0601b456a4e92b333e3b2d6ae6d60</w:instrText>
      </w:r>
      <w:r>
        <w:fldChar w:fldCharType="separate"/>
      </w:r>
      <w:r>
        <w:rPr>
          <w:noProof/>
        </w:rPr>
        <w:t>536</w:t>
      </w:r>
      <w:r>
        <w:fldChar w:fldCharType="end"/>
      </w:r>
    </w:p>
    <w:p w:rsidR="00E17828" w:rsidRDefault="00716732">
      <w:pPr>
        <w:pStyle w:val="indexentry0"/>
      </w:pPr>
      <w:r>
        <w:t>spPr (Shape Properties) (</w:t>
      </w:r>
      <w:hyperlink w:anchor="section_c1cfcceeaea04954859e9cb155da7594">
        <w:r>
          <w:rPr>
            <w:rStyle w:val="Hyperlink"/>
          </w:rPr>
          <w:t>section 2.1.1163</w:t>
        </w:r>
      </w:hyperlink>
      <w:r>
        <w:t xml:space="preserve"> </w:t>
      </w:r>
      <w:r>
        <w:fldChar w:fldCharType="begin"/>
      </w:r>
      <w:r>
        <w:instrText>PAGEREF section_c1cfcceeaea04954859e9cb155da7594</w:instrText>
      </w:r>
      <w:r>
        <w:fldChar w:fldCharType="separate"/>
      </w:r>
      <w:r>
        <w:rPr>
          <w:noProof/>
        </w:rPr>
        <w:t>494</w:t>
      </w:r>
      <w:r>
        <w:fldChar w:fldCharType="end"/>
      </w:r>
      <w:r>
        <w:t xml:space="preserve">, </w:t>
      </w:r>
      <w:hyperlink w:anchor="section_abf5d9c1e21a4ebab37ee8fff332acb9">
        <w:r>
          <w:rPr>
            <w:rStyle w:val="Hyperlink"/>
          </w:rPr>
          <w:t>section 2.1.1257</w:t>
        </w:r>
      </w:hyperlink>
      <w:r>
        <w:t xml:space="preserve"> </w:t>
      </w:r>
      <w:r>
        <w:fldChar w:fldCharType="begin"/>
      </w:r>
      <w:r>
        <w:instrText>PAGEREF section_abf5d9c1e21a4ebab37ee8fff332acb9</w:instrText>
      </w:r>
      <w:r>
        <w:fldChar w:fldCharType="separate"/>
      </w:r>
      <w:r>
        <w:rPr>
          <w:noProof/>
        </w:rPr>
        <w:t>537</w:t>
      </w:r>
      <w:r>
        <w:fldChar w:fldCharType="end"/>
      </w:r>
      <w:r>
        <w:t xml:space="preserve">, </w:t>
      </w:r>
      <w:hyperlink w:anchor="section_17047c017fb6403aaf22b08c22cb7744">
        <w:r>
          <w:rPr>
            <w:rStyle w:val="Hyperlink"/>
          </w:rPr>
          <w:t>section 2.1.1414</w:t>
        </w:r>
      </w:hyperlink>
      <w:r>
        <w:t xml:space="preserve"> </w:t>
      </w:r>
      <w:r>
        <w:fldChar w:fldCharType="begin"/>
      </w:r>
      <w:r>
        <w:instrText>PAGEREF section_17047c017fb6403aaf22b08c22cb7744</w:instrText>
      </w:r>
      <w:r>
        <w:fldChar w:fldCharType="separate"/>
      </w:r>
      <w:r>
        <w:rPr>
          <w:noProof/>
        </w:rPr>
        <w:t>645</w:t>
      </w:r>
      <w:r>
        <w:fldChar w:fldCharType="end"/>
      </w:r>
      <w:r>
        <w:t xml:space="preserve">, </w:t>
      </w:r>
      <w:hyperlink w:anchor="section_c4ab2d0429dc4ad68934a24a8ccc09bf">
        <w:r>
          <w:rPr>
            <w:rStyle w:val="Hyperlink"/>
          </w:rPr>
          <w:t>section 2.1.1435</w:t>
        </w:r>
      </w:hyperlink>
      <w:r>
        <w:t xml:space="preserve"> </w:t>
      </w:r>
      <w:r>
        <w:fldChar w:fldCharType="begin"/>
      </w:r>
      <w:r>
        <w:instrText>PAGEREF section_c4ab2d0429dc4ad68934a24a8cc</w:instrText>
      </w:r>
      <w:r>
        <w:instrText>c09bf</w:instrText>
      </w:r>
      <w:r>
        <w:fldChar w:fldCharType="separate"/>
      </w:r>
      <w:r>
        <w:rPr>
          <w:noProof/>
        </w:rPr>
        <w:t>647</w:t>
      </w:r>
      <w:r>
        <w:fldChar w:fldCharType="end"/>
      </w:r>
      <w:r>
        <w:t xml:space="preserve">, </w:t>
      </w:r>
      <w:hyperlink w:anchor="section_78a282551f8840e7a451653d24150c3a">
        <w:r>
          <w:rPr>
            <w:rStyle w:val="Hyperlink"/>
          </w:rPr>
          <w:t>section 2.1.1597</w:t>
        </w:r>
      </w:hyperlink>
      <w:r>
        <w:t xml:space="preserve"> </w:t>
      </w:r>
      <w:r>
        <w:fldChar w:fldCharType="begin"/>
      </w:r>
      <w:r>
        <w:instrText>PAGEREF section_78a282551f8840e7a451653d24150c3a</w:instrText>
      </w:r>
      <w:r>
        <w:fldChar w:fldCharType="separate"/>
      </w:r>
      <w:r>
        <w:rPr>
          <w:noProof/>
        </w:rPr>
        <w:t>687</w:t>
      </w:r>
      <w:r>
        <w:fldChar w:fldCharType="end"/>
      </w:r>
      <w:r>
        <w:t xml:space="preserve">, </w:t>
      </w:r>
      <w:hyperlink w:anchor="section_92f2f3bf7da540a2a57019f19859ca9e">
        <w:r>
          <w:rPr>
            <w:rStyle w:val="Hyperlink"/>
          </w:rPr>
          <w:t>section 2.1.1659</w:t>
        </w:r>
      </w:hyperlink>
      <w:r>
        <w:t xml:space="preserve"> </w:t>
      </w:r>
      <w:r>
        <w:fldChar w:fldCharType="begin"/>
      </w:r>
      <w:r>
        <w:instrText>PAGEREF section_92f2f3bf7da540a2a</w:instrText>
      </w:r>
      <w:r>
        <w:instrText>57019f19859ca9e</w:instrText>
      </w:r>
      <w:r>
        <w:fldChar w:fldCharType="separate"/>
      </w:r>
      <w:r>
        <w:rPr>
          <w:noProof/>
        </w:rPr>
        <w:t>701</w:t>
      </w:r>
      <w:r>
        <w:fldChar w:fldCharType="end"/>
      </w:r>
      <w:r>
        <w:t xml:space="preserve">, </w:t>
      </w:r>
      <w:hyperlink w:anchor="section_50be171ce6d3420ba64a0037d29162fd">
        <w:r>
          <w:rPr>
            <w:rStyle w:val="Hyperlink"/>
          </w:rPr>
          <w:t>section 2.1.1674</w:t>
        </w:r>
      </w:hyperlink>
      <w:r>
        <w:t xml:space="preserve"> </w:t>
      </w:r>
      <w:r>
        <w:fldChar w:fldCharType="begin"/>
      </w:r>
      <w:r>
        <w:instrText>PAGEREF section_50be171ce6d3420ba64a0037d29162fd</w:instrText>
      </w:r>
      <w:r>
        <w:fldChar w:fldCharType="separate"/>
      </w:r>
      <w:r>
        <w:rPr>
          <w:noProof/>
        </w:rPr>
        <w:t>703</w:t>
      </w:r>
      <w:r>
        <w:fldChar w:fldCharType="end"/>
      </w:r>
      <w:r>
        <w:t>)</w:t>
      </w:r>
    </w:p>
    <w:p w:rsidR="00E17828" w:rsidRDefault="00716732">
      <w:pPr>
        <w:pStyle w:val="indexentry0"/>
      </w:pPr>
      <w:hyperlink w:anchor="section_64948a5c74ad4cb7a65326abeb7cc061">
        <w:r>
          <w:rPr>
            <w:rStyle w:val="Hyperlink"/>
          </w:rPr>
          <w:t>sPre (Pre-Sub-Superscript Function)</w:t>
        </w:r>
      </w:hyperlink>
      <w:r>
        <w:t xml:space="preserve"> </w:t>
      </w:r>
      <w:r>
        <w:fldChar w:fldCharType="begin"/>
      </w:r>
      <w:r>
        <w:instrText>PAGE</w:instrText>
      </w:r>
      <w:r>
        <w:instrText>REF section_64948a5c74ad4cb7a65326abeb7cc061</w:instrText>
      </w:r>
      <w:r>
        <w:fldChar w:fldCharType="separate"/>
      </w:r>
      <w:r>
        <w:rPr>
          <w:noProof/>
        </w:rPr>
        <w:t>780</w:t>
      </w:r>
      <w:r>
        <w:fldChar w:fldCharType="end"/>
      </w:r>
    </w:p>
    <w:p w:rsidR="00E17828" w:rsidRDefault="00716732">
      <w:pPr>
        <w:pStyle w:val="indexentry0"/>
      </w:pPr>
      <w:hyperlink w:anchor="section_14ce38bfd60b4422ae25be0c38210cb6">
        <w:r>
          <w:rPr>
            <w:rStyle w:val="Hyperlink"/>
          </w:rPr>
          <w:t>spTgt (Shape Target)</w:t>
        </w:r>
      </w:hyperlink>
      <w:r>
        <w:t xml:space="preserve"> </w:t>
      </w:r>
      <w:r>
        <w:fldChar w:fldCharType="begin"/>
      </w:r>
      <w:r>
        <w:instrText>PAGEREF section_14ce38bfd60b4422ae25be0c38210cb6</w:instrText>
      </w:r>
      <w:r>
        <w:fldChar w:fldCharType="separate"/>
      </w:r>
      <w:r>
        <w:rPr>
          <w:noProof/>
        </w:rPr>
        <w:t>518</w:t>
      </w:r>
      <w:r>
        <w:fldChar w:fldCharType="end"/>
      </w:r>
    </w:p>
    <w:p w:rsidR="00E17828" w:rsidRDefault="00716732">
      <w:pPr>
        <w:pStyle w:val="indexentry0"/>
      </w:pPr>
      <w:hyperlink w:anchor="section_205f8efd0c524f1b88491204e86379e4">
        <w:r>
          <w:rPr>
            <w:rStyle w:val="Hyperlink"/>
          </w:rPr>
          <w:t>src (ODSO D</w:t>
        </w:r>
        <w:r>
          <w:rPr>
            <w:rStyle w:val="Hyperlink"/>
          </w:rPr>
          <w:t>ata Source File Path)</w:t>
        </w:r>
      </w:hyperlink>
      <w:r>
        <w:t xml:space="preserve"> </w:t>
      </w:r>
      <w:r>
        <w:fldChar w:fldCharType="begin"/>
      </w:r>
      <w:r>
        <w:instrText>PAGEREF section_205f8efd0c524f1b88491204e86379e4</w:instrText>
      </w:r>
      <w:r>
        <w:fldChar w:fldCharType="separate"/>
      </w:r>
      <w:r>
        <w:rPr>
          <w:noProof/>
        </w:rPr>
        <w:t>148</w:t>
      </w:r>
      <w:r>
        <w:fldChar w:fldCharType="end"/>
      </w:r>
    </w:p>
    <w:p w:rsidR="00E17828" w:rsidRDefault="00716732">
      <w:pPr>
        <w:pStyle w:val="indexentry0"/>
      </w:pPr>
      <w:hyperlink w:anchor="section_7fb94eedd199410e8f43bc29ed962263">
        <w:r>
          <w:rPr>
            <w:rStyle w:val="Hyperlink"/>
          </w:rPr>
          <w:t>srcRect (Source Rectangle)</w:t>
        </w:r>
      </w:hyperlink>
      <w:r>
        <w:t xml:space="preserve"> </w:t>
      </w:r>
      <w:r>
        <w:fldChar w:fldCharType="begin"/>
      </w:r>
      <w:r>
        <w:instrText>PAGEREF section_7fb94eedd199410e8f43bc29ed962263</w:instrText>
      </w:r>
      <w:r>
        <w:fldChar w:fldCharType="separate"/>
      </w:r>
      <w:r>
        <w:rPr>
          <w:noProof/>
        </w:rPr>
        <w:t>639</w:t>
      </w:r>
      <w:r>
        <w:fldChar w:fldCharType="end"/>
      </w:r>
    </w:p>
    <w:p w:rsidR="00E17828" w:rsidRDefault="00716732">
      <w:pPr>
        <w:pStyle w:val="indexentry0"/>
      </w:pPr>
      <w:hyperlink w:anchor="section_5c674059112d44fd96ee123565e6de4d">
        <w:r>
          <w:rPr>
            <w:rStyle w:val="Hyperlink"/>
          </w:rPr>
          <w:t>sst (Shared String Table)</w:t>
        </w:r>
      </w:hyperlink>
      <w:r>
        <w:t xml:space="preserve"> </w:t>
      </w:r>
      <w:r>
        <w:fldChar w:fldCharType="begin"/>
      </w:r>
      <w:r>
        <w:instrText>PAGEREF section_5c674059112d44fd96ee123565e6de4d</w:instrText>
      </w:r>
      <w:r>
        <w:fldChar w:fldCharType="separate"/>
      </w:r>
      <w:r>
        <w:rPr>
          <w:noProof/>
        </w:rPr>
        <w:t>302</w:t>
      </w:r>
      <w:r>
        <w:fldChar w:fldCharType="end"/>
      </w:r>
    </w:p>
    <w:p w:rsidR="00E17828" w:rsidRDefault="00716732">
      <w:pPr>
        <w:pStyle w:val="indexentry0"/>
      </w:pPr>
      <w:hyperlink w:anchor="section_d637436b4f3d4db3ae44c2180b2482ee">
        <w:r>
          <w:rPr>
            <w:rStyle w:val="Hyperlink"/>
          </w:rPr>
          <w:t>sSub (Subscript Function)</w:t>
        </w:r>
      </w:hyperlink>
      <w:r>
        <w:t xml:space="preserve"> </w:t>
      </w:r>
      <w:r>
        <w:fldChar w:fldCharType="begin"/>
      </w:r>
      <w:r>
        <w:instrText>PAGEREF section_d637436b4f3d4db3ae44c2180b2482ee</w:instrText>
      </w:r>
      <w:r>
        <w:fldChar w:fldCharType="separate"/>
      </w:r>
      <w:r>
        <w:rPr>
          <w:noProof/>
        </w:rPr>
        <w:t>780</w:t>
      </w:r>
      <w:r>
        <w:fldChar w:fldCharType="end"/>
      </w:r>
    </w:p>
    <w:p w:rsidR="00E17828" w:rsidRDefault="00716732">
      <w:pPr>
        <w:pStyle w:val="indexentry0"/>
      </w:pPr>
      <w:hyperlink w:anchor="section_cfc5b8157d464928a37bef04a2955dfc">
        <w:r>
          <w:rPr>
            <w:rStyle w:val="Hyperlink"/>
          </w:rPr>
          <w:t>sSubSup (Sub-Superscript Function)</w:t>
        </w:r>
      </w:hyperlink>
      <w:r>
        <w:t xml:space="preserve"> </w:t>
      </w:r>
      <w:r>
        <w:fldChar w:fldCharType="begin"/>
      </w:r>
      <w:r>
        <w:instrText>PAGEREF section_cfc5b8157d464928a37bef04a2955dfc</w:instrText>
      </w:r>
      <w:r>
        <w:fldChar w:fldCharType="separate"/>
      </w:r>
      <w:r>
        <w:rPr>
          <w:noProof/>
        </w:rPr>
        <w:t>780</w:t>
      </w:r>
      <w:r>
        <w:fldChar w:fldCharType="end"/>
      </w:r>
    </w:p>
    <w:p w:rsidR="00E17828" w:rsidRDefault="00716732">
      <w:pPr>
        <w:pStyle w:val="indexentry0"/>
      </w:pPr>
      <w:hyperlink w:anchor="section_189e52db0c444e4c8beb3ff5c4b41b0f">
        <w:r>
          <w:rPr>
            <w:rStyle w:val="Hyperlink"/>
          </w:rPr>
          <w:t>sSup (Superscript Function)</w:t>
        </w:r>
      </w:hyperlink>
      <w:r>
        <w:t xml:space="preserve"> </w:t>
      </w:r>
      <w:r>
        <w:fldChar w:fldCharType="begin"/>
      </w:r>
      <w:r>
        <w:instrText>PAGEREF section</w:instrText>
      </w:r>
      <w:r>
        <w:instrText>_189e52db0c444e4c8beb3ff5c4b41b0f</w:instrText>
      </w:r>
      <w:r>
        <w:fldChar w:fldCharType="separate"/>
      </w:r>
      <w:r>
        <w:rPr>
          <w:noProof/>
        </w:rPr>
        <w:t>780</w:t>
      </w:r>
      <w:r>
        <w:fldChar w:fldCharType="end"/>
      </w:r>
    </w:p>
    <w:p w:rsidR="00E17828" w:rsidRDefault="00716732">
      <w:pPr>
        <w:pStyle w:val="indexentry0"/>
      </w:pPr>
      <w:hyperlink w:anchor="section_4f29a9930dd8464eaff432e0d54cd176">
        <w:r>
          <w:rPr>
            <w:rStyle w:val="Hyperlink"/>
          </w:rPr>
          <w:t>st (Audio Start Time)</w:t>
        </w:r>
      </w:hyperlink>
      <w:r>
        <w:t xml:space="preserve"> </w:t>
      </w:r>
      <w:r>
        <w:fldChar w:fldCharType="begin"/>
      </w:r>
      <w:r>
        <w:instrText>PAGEREF section_4f29a9930dd8464eaff432e0d54cd176</w:instrText>
      </w:r>
      <w:r>
        <w:fldChar w:fldCharType="separate"/>
      </w:r>
      <w:r>
        <w:rPr>
          <w:noProof/>
        </w:rPr>
        <w:t>539</w:t>
      </w:r>
      <w:r>
        <w:fldChar w:fldCharType="end"/>
      </w:r>
    </w:p>
    <w:p w:rsidR="00E17828" w:rsidRDefault="00716732">
      <w:pPr>
        <w:pStyle w:val="indexentry0"/>
      </w:pPr>
      <w:hyperlink w:anchor="section_500a008871e2497a9f9d1e427cb999f4">
        <w:r>
          <w:rPr>
            <w:rStyle w:val="Hyperlink"/>
          </w:rPr>
          <w:t>ST_AnimOneStr (One by</w:t>
        </w:r>
        <w:r>
          <w:rPr>
            <w:rStyle w:val="Hyperlink"/>
          </w:rPr>
          <w:t xml:space="preserve"> One Animation Value Definition)</w:t>
        </w:r>
      </w:hyperlink>
      <w:r>
        <w:t xml:space="preserve"> </w:t>
      </w:r>
      <w:r>
        <w:fldChar w:fldCharType="begin"/>
      </w:r>
      <w:r>
        <w:instrText>PAGEREF section_500a008871e2497a9f9d1e427cb999f4</w:instrText>
      </w:r>
      <w:r>
        <w:fldChar w:fldCharType="separate"/>
      </w:r>
      <w:r>
        <w:rPr>
          <w:noProof/>
        </w:rPr>
        <w:t>705</w:t>
      </w:r>
      <w:r>
        <w:fldChar w:fldCharType="end"/>
      </w:r>
    </w:p>
    <w:p w:rsidR="00E17828" w:rsidRDefault="00716732">
      <w:pPr>
        <w:pStyle w:val="indexentry0"/>
      </w:pPr>
      <w:hyperlink w:anchor="section_2a40c7a536f1434da243c6fd5beaeef7">
        <w:r>
          <w:rPr>
            <w:rStyle w:val="Hyperlink"/>
          </w:rPr>
          <w:t>ST_AxisType (Axis Type)</w:t>
        </w:r>
      </w:hyperlink>
      <w:r>
        <w:t xml:space="preserve"> </w:t>
      </w:r>
      <w:r>
        <w:fldChar w:fldCharType="begin"/>
      </w:r>
      <w:r>
        <w:instrText>PAGEREF section_2a40c7a536f1434da243c6fd5beaeef7</w:instrText>
      </w:r>
      <w:r>
        <w:fldChar w:fldCharType="separate"/>
      </w:r>
      <w:r>
        <w:rPr>
          <w:noProof/>
        </w:rPr>
        <w:t>705</w:t>
      </w:r>
      <w:r>
        <w:fldChar w:fldCharType="end"/>
      </w:r>
    </w:p>
    <w:p w:rsidR="00E17828" w:rsidRDefault="00716732">
      <w:pPr>
        <w:pStyle w:val="indexentry0"/>
      </w:pPr>
      <w:hyperlink w:anchor="section_164667e32ab7482aa460c5037d3f2cf3">
        <w:r>
          <w:rPr>
            <w:rStyle w:val="Hyperlink"/>
          </w:rPr>
          <w:t>ST_AxisUnit (Axis Unit)</w:t>
        </w:r>
      </w:hyperlink>
      <w:r>
        <w:t xml:space="preserve"> </w:t>
      </w:r>
      <w:r>
        <w:fldChar w:fldCharType="begin"/>
      </w:r>
      <w:r>
        <w:instrText>PAGEREF section_164667e32ab7482aa460c5037d3f2cf3</w:instrText>
      </w:r>
      <w:r>
        <w:fldChar w:fldCharType="separate"/>
      </w:r>
      <w:r>
        <w:rPr>
          <w:noProof/>
        </w:rPr>
        <w:t>693</w:t>
      </w:r>
      <w:r>
        <w:fldChar w:fldCharType="end"/>
      </w:r>
    </w:p>
    <w:p w:rsidR="00E17828" w:rsidRDefault="00716732">
      <w:pPr>
        <w:pStyle w:val="indexentry0"/>
      </w:pPr>
      <w:hyperlink w:anchor="section_458c0544924a48df92d9269e9bb4d79c">
        <w:r>
          <w:rPr>
            <w:rStyle w:val="Hyperlink"/>
          </w:rPr>
          <w:t>ST_BarDir (Bar Direction)</w:t>
        </w:r>
      </w:hyperlink>
      <w:r>
        <w:t xml:space="preserve"> </w:t>
      </w:r>
      <w:r>
        <w:fldChar w:fldCharType="begin"/>
      </w:r>
      <w:r>
        <w:instrText>PAGEREF section_458c0544924a</w:instrText>
      </w:r>
      <w:r>
        <w:instrText>48df92d9269e9bb4d79c</w:instrText>
      </w:r>
      <w:r>
        <w:fldChar w:fldCharType="separate"/>
      </w:r>
      <w:r>
        <w:rPr>
          <w:noProof/>
        </w:rPr>
        <w:t>693</w:t>
      </w:r>
      <w:r>
        <w:fldChar w:fldCharType="end"/>
      </w:r>
    </w:p>
    <w:p w:rsidR="00E17828" w:rsidRDefault="00716732">
      <w:pPr>
        <w:pStyle w:val="indexentry0"/>
      </w:pPr>
      <w:hyperlink w:anchor="section_35f6974315664fada7dabec9e66f5d93">
        <w:r>
          <w:rPr>
            <w:rStyle w:val="Hyperlink"/>
          </w:rPr>
          <w:t>ST_BarGrouping (Bar Grouping)</w:t>
        </w:r>
      </w:hyperlink>
      <w:r>
        <w:t xml:space="preserve"> </w:t>
      </w:r>
      <w:r>
        <w:fldChar w:fldCharType="begin"/>
      </w:r>
      <w:r>
        <w:instrText>PAGEREF section_35f6974315664fada7dabec9e66f5d93</w:instrText>
      </w:r>
      <w:r>
        <w:fldChar w:fldCharType="separate"/>
      </w:r>
      <w:r>
        <w:rPr>
          <w:noProof/>
        </w:rPr>
        <w:t>693</w:t>
      </w:r>
      <w:r>
        <w:fldChar w:fldCharType="end"/>
      </w:r>
    </w:p>
    <w:p w:rsidR="00E17828" w:rsidRDefault="00716732">
      <w:pPr>
        <w:pStyle w:val="indexentry0"/>
      </w:pPr>
      <w:hyperlink w:anchor="section_0470a8be635e4e74b43306be9163af28">
        <w:r>
          <w:rPr>
            <w:rStyle w:val="Hyperlink"/>
          </w:rPr>
          <w:t>ST_BlipCompression (Blip C</w:t>
        </w:r>
        <w:r>
          <w:rPr>
            <w:rStyle w:val="Hyperlink"/>
          </w:rPr>
          <w:t>ompression Type)</w:t>
        </w:r>
      </w:hyperlink>
      <w:r>
        <w:t xml:space="preserve"> </w:t>
      </w:r>
      <w:r>
        <w:fldChar w:fldCharType="begin"/>
      </w:r>
      <w:r>
        <w:instrText>PAGEREF section_0470a8be635e4e74b43306be9163af28</w:instrText>
      </w:r>
      <w:r>
        <w:fldChar w:fldCharType="separate"/>
      </w:r>
      <w:r>
        <w:rPr>
          <w:noProof/>
        </w:rPr>
        <w:t>640</w:t>
      </w:r>
      <w:r>
        <w:fldChar w:fldCharType="end"/>
      </w:r>
    </w:p>
    <w:p w:rsidR="00E17828" w:rsidRDefault="00716732">
      <w:pPr>
        <w:pStyle w:val="indexentry0"/>
      </w:pPr>
      <w:hyperlink w:anchor="section_036d3f38f92f42f39eb392078cf319fc">
        <w:r>
          <w:rPr>
            <w:rStyle w:val="Hyperlink"/>
          </w:rPr>
          <w:t>ST_Border (Border Styles)</w:t>
        </w:r>
      </w:hyperlink>
      <w:r>
        <w:t xml:space="preserve"> </w:t>
      </w:r>
      <w:r>
        <w:fldChar w:fldCharType="begin"/>
      </w:r>
      <w:r>
        <w:instrText>PAGEREF section_036d3f38f92f42f39eb392078cf319fc</w:instrText>
      </w:r>
      <w:r>
        <w:fldChar w:fldCharType="separate"/>
      </w:r>
      <w:r>
        <w:rPr>
          <w:noProof/>
        </w:rPr>
        <w:t>239</w:t>
      </w:r>
      <w:r>
        <w:fldChar w:fldCharType="end"/>
      </w:r>
    </w:p>
    <w:p w:rsidR="00E17828" w:rsidRDefault="00716732">
      <w:pPr>
        <w:pStyle w:val="indexentry0"/>
      </w:pPr>
      <w:hyperlink w:anchor="section_9e7678c08a8b4bd8b9ba6aa98b4fe98f">
        <w:r>
          <w:rPr>
            <w:rStyle w:val="Hyperlink"/>
          </w:rPr>
          <w:t>ST_BorderId (Border Id)</w:t>
        </w:r>
      </w:hyperlink>
      <w:r>
        <w:t xml:space="preserve"> </w:t>
      </w:r>
      <w:r>
        <w:fldChar w:fldCharType="begin"/>
      </w:r>
      <w:r>
        <w:instrText>PAGEREF section_9e7678c08a8b4bd8b9ba6aa98b4fe98f</w:instrText>
      </w:r>
      <w:r>
        <w:fldChar w:fldCharType="separate"/>
      </w:r>
      <w:r>
        <w:rPr>
          <w:noProof/>
        </w:rPr>
        <w:t>479</w:t>
      </w:r>
      <w:r>
        <w:fldChar w:fldCharType="end"/>
      </w:r>
    </w:p>
    <w:p w:rsidR="00E17828" w:rsidRDefault="00716732">
      <w:pPr>
        <w:pStyle w:val="indexentry0"/>
      </w:pPr>
      <w:hyperlink w:anchor="section_8bfe75b0d28d4d2d92867ed592e942be">
        <w:r>
          <w:rPr>
            <w:rStyle w:val="Hyperlink"/>
          </w:rPr>
          <w:t>ST_BrClear (Line Break Text Wrapping Restart Location)</w:t>
        </w:r>
      </w:hyperlink>
      <w:r>
        <w:t xml:space="preserve"> </w:t>
      </w:r>
      <w:r>
        <w:fldChar w:fldCharType="begin"/>
      </w:r>
      <w:r>
        <w:instrText>PAGEREF section_8bfe75b0d28d4d2d92867ed592e942be</w:instrText>
      </w:r>
      <w:r>
        <w:fldChar w:fldCharType="separate"/>
      </w:r>
      <w:r>
        <w:rPr>
          <w:noProof/>
        </w:rPr>
        <w:t>240</w:t>
      </w:r>
      <w:r>
        <w:fldChar w:fldCharType="end"/>
      </w:r>
    </w:p>
    <w:p w:rsidR="00E17828" w:rsidRDefault="00716732">
      <w:pPr>
        <w:pStyle w:val="indexentry0"/>
      </w:pPr>
      <w:hyperlink w:anchor="section_f2d2391aab7440f499e5bf21b7230476">
        <w:r>
          <w:rPr>
            <w:rStyle w:val="Hyperlink"/>
          </w:rPr>
          <w:t>ST_BreakBin (Break Binary Operators)</w:t>
        </w:r>
      </w:hyperlink>
      <w:r>
        <w:t xml:space="preserve"> </w:t>
      </w:r>
      <w:r>
        <w:fldChar w:fldCharType="begin"/>
      </w:r>
      <w:r>
        <w:instrText>PAGEREF section_f2d2391aab7440f499e5bf21b7230476</w:instrText>
      </w:r>
      <w:r>
        <w:fldChar w:fldCharType="separate"/>
      </w:r>
      <w:r>
        <w:rPr>
          <w:noProof/>
        </w:rPr>
        <w:t>782</w:t>
      </w:r>
      <w:r>
        <w:fldChar w:fldCharType="end"/>
      </w:r>
    </w:p>
    <w:p w:rsidR="00E17828" w:rsidRDefault="00716732">
      <w:pPr>
        <w:pStyle w:val="indexentry0"/>
      </w:pPr>
      <w:hyperlink w:anchor="section_86f812a6234d422f880d8d7135c0faf0">
        <w:r>
          <w:rPr>
            <w:rStyle w:val="Hyperlink"/>
          </w:rPr>
          <w:t>ST_BuiltInUnit (Built-In Unit)</w:t>
        </w:r>
      </w:hyperlink>
      <w:r>
        <w:t xml:space="preserve"> </w:t>
      </w:r>
      <w:r>
        <w:fldChar w:fldCharType="begin"/>
      </w:r>
      <w:r>
        <w:instrText>PAGEREF section_86f812a6234d422f880d8d7135c0faf0</w:instrText>
      </w:r>
      <w:r>
        <w:fldChar w:fldCharType="separate"/>
      </w:r>
      <w:r>
        <w:rPr>
          <w:noProof/>
        </w:rPr>
        <w:t>694</w:t>
      </w:r>
      <w:r>
        <w:fldChar w:fldCharType="end"/>
      </w:r>
    </w:p>
    <w:p w:rsidR="00E17828" w:rsidRDefault="00716732">
      <w:pPr>
        <w:pStyle w:val="indexentry0"/>
      </w:pPr>
      <w:hyperlink w:anchor="section_c550750b882d4c778b2563f7958f1a76">
        <w:r>
          <w:rPr>
            <w:rStyle w:val="Hyperlink"/>
          </w:rPr>
          <w:t>ST_BWMode (Black And White Modes)</w:t>
        </w:r>
      </w:hyperlink>
      <w:r>
        <w:t xml:space="preserve"> </w:t>
      </w:r>
      <w:r>
        <w:fldChar w:fldCharType="begin"/>
      </w:r>
      <w:r>
        <w:instrText>PAGEREF section_c550750b882d4c778b2563f7958f1a76</w:instrText>
      </w:r>
      <w:r>
        <w:fldChar w:fldCharType="separate"/>
      </w:r>
      <w:r>
        <w:rPr>
          <w:noProof/>
        </w:rPr>
        <w:t>755</w:t>
      </w:r>
      <w:r>
        <w:fldChar w:fldCharType="end"/>
      </w:r>
    </w:p>
    <w:p w:rsidR="00E17828" w:rsidRDefault="00716732">
      <w:pPr>
        <w:pStyle w:val="indexentry0"/>
      </w:pPr>
      <w:hyperlink w:anchor="section_cc62362b1a7c49868758277c3627a116">
        <w:r>
          <w:rPr>
            <w:rStyle w:val="Hyperlink"/>
          </w:rPr>
          <w:t>ST_CalloutDrop (Callout Drop Location)</w:t>
        </w:r>
      </w:hyperlink>
      <w:r>
        <w:t xml:space="preserve"> </w:t>
      </w:r>
      <w:r>
        <w:fldChar w:fldCharType="begin"/>
      </w:r>
      <w:r>
        <w:instrText>PAGEREF section_cc62362b1a7c49868758277c3627a116</w:instrText>
      </w:r>
      <w:r>
        <w:fldChar w:fldCharType="separate"/>
      </w:r>
      <w:r>
        <w:rPr>
          <w:noProof/>
        </w:rPr>
        <w:t>756</w:t>
      </w:r>
      <w:r>
        <w:fldChar w:fldCharType="end"/>
      </w:r>
    </w:p>
    <w:p w:rsidR="00E17828" w:rsidRDefault="00716732">
      <w:pPr>
        <w:pStyle w:val="indexentry0"/>
      </w:pPr>
      <w:hyperlink w:anchor="section_25ad4b7525a547b3883bb4e53ad47d0b">
        <w:r>
          <w:rPr>
            <w:rStyle w:val="Hyperlink"/>
          </w:rPr>
          <w:t>ST_CaptionPos (Automatic Caption Positioning Values)</w:t>
        </w:r>
      </w:hyperlink>
      <w:r>
        <w:t xml:space="preserve"> </w:t>
      </w:r>
      <w:r>
        <w:fldChar w:fldCharType="begin"/>
      </w:r>
      <w:r>
        <w:instrText>PAGEREF section_25ad4b7525a547b3883bb4e53ad47d0b</w:instrText>
      </w:r>
      <w:r>
        <w:fldChar w:fldCharType="separate"/>
      </w:r>
      <w:r>
        <w:rPr>
          <w:noProof/>
        </w:rPr>
        <w:t>240</w:t>
      </w:r>
      <w:r>
        <w:fldChar w:fldCharType="end"/>
      </w:r>
    </w:p>
    <w:p w:rsidR="00E17828" w:rsidRDefault="00716732">
      <w:pPr>
        <w:pStyle w:val="indexentry0"/>
      </w:pPr>
      <w:hyperlink w:anchor="section_37d76d7bb93a4ef99be1a1b15ff24466">
        <w:r>
          <w:rPr>
            <w:rStyle w:val="Hyperlink"/>
          </w:rPr>
          <w:t>ST_CellFormulaType (Formula Type)</w:t>
        </w:r>
      </w:hyperlink>
      <w:r>
        <w:t xml:space="preserve"> </w:t>
      </w:r>
      <w:r>
        <w:fldChar w:fldCharType="begin"/>
      </w:r>
      <w:r>
        <w:instrText>PAGEREF section_37d76d7bb93a4ef99be1a1b15ff24466</w:instrText>
      </w:r>
      <w:r>
        <w:fldChar w:fldCharType="separate"/>
      </w:r>
      <w:r>
        <w:rPr>
          <w:noProof/>
        </w:rPr>
        <w:t>479</w:t>
      </w:r>
      <w:r>
        <w:fldChar w:fldCharType="end"/>
      </w:r>
    </w:p>
    <w:p w:rsidR="00E17828" w:rsidRDefault="00716732">
      <w:pPr>
        <w:pStyle w:val="indexentry0"/>
      </w:pPr>
      <w:hyperlink w:anchor="section_db11a912b1cb4dffb46d9bedfd10cef0">
        <w:r>
          <w:rPr>
            <w:rStyle w:val="Hyperlink"/>
          </w:rPr>
          <w:t>ST_CellRef (Cell Reference)</w:t>
        </w:r>
      </w:hyperlink>
      <w:r>
        <w:t xml:space="preserve"> </w:t>
      </w:r>
      <w:r>
        <w:fldChar w:fldCharType="begin"/>
      </w:r>
      <w:r>
        <w:instrText>PAGEREF section_db11a912b1cb4dffb46d9bedfd10cef0</w:instrText>
      </w:r>
      <w:r>
        <w:fldChar w:fldCharType="separate"/>
      </w:r>
      <w:r>
        <w:rPr>
          <w:noProof/>
        </w:rPr>
        <w:t>479</w:t>
      </w:r>
      <w:r>
        <w:fldChar w:fldCharType="end"/>
      </w:r>
    </w:p>
    <w:p w:rsidR="00E17828" w:rsidRDefault="00716732">
      <w:pPr>
        <w:pStyle w:val="indexentry0"/>
      </w:pPr>
      <w:hyperlink w:anchor="section_1ee9e2d52bfc42038e47edb0b4d67013">
        <w:r>
          <w:rPr>
            <w:rStyle w:val="Hyperlink"/>
          </w:rPr>
          <w:t>ST_CellSpan (Cell Span Type)</w:t>
        </w:r>
      </w:hyperlink>
      <w:r>
        <w:t xml:space="preserve"> </w:t>
      </w:r>
      <w:r>
        <w:fldChar w:fldCharType="begin"/>
      </w:r>
      <w:r>
        <w:instrText>PAGEREF section_1ee9e2d52bfc42038e47edb0b4d67013</w:instrText>
      </w:r>
      <w:r>
        <w:fldChar w:fldCharType="separate"/>
      </w:r>
      <w:r>
        <w:rPr>
          <w:noProof/>
        </w:rPr>
        <w:t>480</w:t>
      </w:r>
      <w:r>
        <w:fldChar w:fldCharType="end"/>
      </w:r>
    </w:p>
    <w:p w:rsidR="00E17828" w:rsidRDefault="00716732">
      <w:pPr>
        <w:pStyle w:val="indexentry0"/>
      </w:pPr>
      <w:hyperlink w:anchor="section_bdec4b031f784df98661369e3af78c18">
        <w:r>
          <w:rPr>
            <w:rStyle w:val="Hyperlink"/>
          </w:rPr>
          <w:t>ST_CharacterSpacing (Character-Level Whitespace Compression Settings)</w:t>
        </w:r>
      </w:hyperlink>
      <w:r>
        <w:t xml:space="preserve"> </w:t>
      </w:r>
      <w:r>
        <w:fldChar w:fldCharType="begin"/>
      </w:r>
      <w:r>
        <w:instrText>PAGEREF section_bdec4b031f784df98661369e3af78c18</w:instrText>
      </w:r>
      <w:r>
        <w:fldChar w:fldCharType="separate"/>
      </w:r>
      <w:r>
        <w:rPr>
          <w:noProof/>
        </w:rPr>
        <w:t>240</w:t>
      </w:r>
      <w:r>
        <w:fldChar w:fldCharType="end"/>
      </w:r>
    </w:p>
    <w:p w:rsidR="00E17828" w:rsidRDefault="00716732">
      <w:pPr>
        <w:pStyle w:val="indexentry0"/>
      </w:pPr>
      <w:r>
        <w:t>ST_ColorType (Color Type) (</w:t>
      </w:r>
      <w:hyperlink w:anchor="section_a2f0040f11d74a8b96ff93b8ecfd2b83">
        <w:r>
          <w:rPr>
            <w:rStyle w:val="Hyperlink"/>
          </w:rPr>
          <w:t>section 2.1.1715</w:t>
        </w:r>
      </w:hyperlink>
      <w:r>
        <w:t xml:space="preserve"> </w:t>
      </w:r>
      <w:r>
        <w:fldChar w:fldCharType="begin"/>
      </w:r>
      <w:r>
        <w:instrText>PAGEREF section_a2f0040f11d74a8b96ff93b8ecfd2b83</w:instrText>
      </w:r>
      <w:r>
        <w:fldChar w:fldCharType="separate"/>
      </w:r>
      <w:r>
        <w:rPr>
          <w:noProof/>
        </w:rPr>
        <w:t>737</w:t>
      </w:r>
      <w:r>
        <w:fldChar w:fldCharType="end"/>
      </w:r>
      <w:r>
        <w:t xml:space="preserve">, </w:t>
      </w:r>
      <w:hyperlink w:anchor="section_7d416eb7352a46b4becb4870a3270880">
        <w:r>
          <w:rPr>
            <w:rStyle w:val="Hyperlink"/>
          </w:rPr>
          <w:t>section 2.1.1749</w:t>
        </w:r>
      </w:hyperlink>
      <w:r>
        <w:t xml:space="preserve"> </w:t>
      </w:r>
      <w:r>
        <w:fldChar w:fldCharType="begin"/>
      </w:r>
      <w:r>
        <w:instrText>PAGEREF section_7d416eb7352a46b4becb4870a3270880</w:instrText>
      </w:r>
      <w:r>
        <w:fldChar w:fldCharType="separate"/>
      </w:r>
      <w:r>
        <w:rPr>
          <w:noProof/>
        </w:rPr>
        <w:t>756</w:t>
      </w:r>
      <w:r>
        <w:fldChar w:fldCharType="end"/>
      </w:r>
      <w:r>
        <w:t>)</w:t>
      </w:r>
    </w:p>
    <w:p w:rsidR="00E17828" w:rsidRDefault="00716732">
      <w:pPr>
        <w:pStyle w:val="indexentry0"/>
      </w:pPr>
      <w:hyperlink w:anchor="section_d2116420abe94c21a215afddae17e645">
        <w:r>
          <w:rPr>
            <w:rStyle w:val="Hyperlink"/>
          </w:rPr>
          <w:t>ST_CompoundLine (Compound Line Type)</w:t>
        </w:r>
      </w:hyperlink>
      <w:r>
        <w:t xml:space="preserve"> </w:t>
      </w:r>
      <w:r>
        <w:fldChar w:fldCharType="begin"/>
      </w:r>
      <w:r>
        <w:instrText>PAGEREF section_d2116420abe94c21a215afddae17e645</w:instrText>
      </w:r>
      <w:r>
        <w:fldChar w:fldCharType="separate"/>
      </w:r>
      <w:r>
        <w:rPr>
          <w:noProof/>
        </w:rPr>
        <w:t>640</w:t>
      </w:r>
      <w:r>
        <w:fldChar w:fldCharType="end"/>
      </w:r>
    </w:p>
    <w:p w:rsidR="00E17828" w:rsidRDefault="00716732">
      <w:pPr>
        <w:pStyle w:val="indexentry0"/>
      </w:pPr>
      <w:hyperlink w:anchor="section_cdb76d55ad3c4471b1c55b93530c892e">
        <w:r>
          <w:rPr>
            <w:rStyle w:val="Hyperlink"/>
          </w:rPr>
          <w:t>ST_ContentTypeId (Content Type ID)</w:t>
        </w:r>
      </w:hyperlink>
      <w:r>
        <w:t xml:space="preserve"> </w:t>
      </w:r>
      <w:r>
        <w:fldChar w:fldCharType="begin"/>
      </w:r>
      <w:r>
        <w:instrText>PAGEREF section_cdb76d55ad3c4471b1c55b93</w:instrText>
      </w:r>
      <w:r>
        <w:instrText>530c892e</w:instrText>
      </w:r>
      <w:r>
        <w:fldChar w:fldCharType="separate"/>
      </w:r>
      <w:r>
        <w:rPr>
          <w:noProof/>
        </w:rPr>
        <w:t>971</w:t>
      </w:r>
      <w:r>
        <w:fldChar w:fldCharType="end"/>
      </w:r>
    </w:p>
    <w:p w:rsidR="00E17828" w:rsidRDefault="00716732">
      <w:pPr>
        <w:pStyle w:val="indexentry0"/>
      </w:pPr>
      <w:r>
        <w:t>ST_Coordinate (Coordinate) (</w:t>
      </w:r>
      <w:hyperlink w:anchor="section_65893f0fb482488fafd2af4023d1f9b0">
        <w:r>
          <w:rPr>
            <w:rStyle w:val="Hyperlink"/>
          </w:rPr>
          <w:t>section 2.1.1395</w:t>
        </w:r>
      </w:hyperlink>
      <w:r>
        <w:t xml:space="preserve"> </w:t>
      </w:r>
      <w:r>
        <w:fldChar w:fldCharType="begin"/>
      </w:r>
      <w:r>
        <w:instrText>PAGEREF section_65893f0fb482488fafd2af4023d1f9b0</w:instrText>
      </w:r>
      <w:r>
        <w:fldChar w:fldCharType="separate"/>
      </w:r>
      <w:r>
        <w:rPr>
          <w:noProof/>
        </w:rPr>
        <w:t>640</w:t>
      </w:r>
      <w:r>
        <w:fldChar w:fldCharType="end"/>
      </w:r>
      <w:r>
        <w:t xml:space="preserve">, </w:t>
      </w:r>
      <w:hyperlink w:anchor="section_4f890b3461b84d22beb777ac953e66a8">
        <w:r>
          <w:rPr>
            <w:rStyle w:val="Hyperlink"/>
          </w:rPr>
          <w:t>section 3.1.4.2.2.1</w:t>
        </w:r>
      </w:hyperlink>
      <w:r>
        <w:t xml:space="preserve"> </w:t>
      </w:r>
      <w:r>
        <w:fldChar w:fldCharType="begin"/>
      </w:r>
      <w:r>
        <w:instrText>PAGEREF section_4f890b3461b84d22beb777ac953e66a8</w:instrText>
      </w:r>
      <w:r>
        <w:fldChar w:fldCharType="separate"/>
      </w:r>
      <w:r>
        <w:rPr>
          <w:noProof/>
        </w:rPr>
        <w:t>939</w:t>
      </w:r>
      <w:r>
        <w:fldChar w:fldCharType="end"/>
      </w:r>
      <w:r>
        <w:t>)</w:t>
      </w:r>
    </w:p>
    <w:p w:rsidR="00E17828" w:rsidRDefault="00716732">
      <w:pPr>
        <w:pStyle w:val="indexentry0"/>
      </w:pPr>
      <w:hyperlink w:anchor="section_8b6b76b11a3b4c3581472399568ae6bc">
        <w:r>
          <w:rPr>
            <w:rStyle w:val="Hyperlink"/>
          </w:rPr>
          <w:t>ST_CredMethod (Credentials Method)</w:t>
        </w:r>
      </w:hyperlink>
      <w:r>
        <w:t xml:space="preserve"> </w:t>
      </w:r>
      <w:r>
        <w:fldChar w:fldCharType="begin"/>
      </w:r>
      <w:r>
        <w:instrText>PAGEREF section_8b6b76b11a3b4c3581472399568ae6bc</w:instrText>
      </w:r>
      <w:r>
        <w:fldChar w:fldCharType="separate"/>
      </w:r>
      <w:r>
        <w:rPr>
          <w:noProof/>
        </w:rPr>
        <w:t>480</w:t>
      </w:r>
      <w:r>
        <w:fldChar w:fldCharType="end"/>
      </w:r>
    </w:p>
    <w:p w:rsidR="00E17828" w:rsidRDefault="00716732">
      <w:pPr>
        <w:pStyle w:val="indexentry0"/>
      </w:pPr>
      <w:hyperlink w:anchor="section_cab9dce031f2408887c75955be74560c">
        <w:r>
          <w:rPr>
            <w:rStyle w:val="Hyperlink"/>
          </w:rPr>
          <w:t>ST_Crosses (Crosses)</w:t>
        </w:r>
      </w:hyperlink>
      <w:r>
        <w:t xml:space="preserve"> </w:t>
      </w:r>
      <w:r>
        <w:fldChar w:fldCharType="begin"/>
      </w:r>
      <w:r>
        <w:instrText>PAGEREF section_cab9dce031f2408887c75955be74560c</w:instrText>
      </w:r>
      <w:r>
        <w:fldChar w:fldCharType="separate"/>
      </w:r>
      <w:r>
        <w:rPr>
          <w:noProof/>
        </w:rPr>
        <w:t>694</w:t>
      </w:r>
      <w:r>
        <w:fldChar w:fldCharType="end"/>
      </w:r>
    </w:p>
    <w:p w:rsidR="00E17828" w:rsidRDefault="00716732">
      <w:pPr>
        <w:pStyle w:val="indexentry0"/>
      </w:pPr>
      <w:hyperlink w:anchor="section_ca307aeed9d74ce8beddf352af1ff5d6">
        <w:r>
          <w:rPr>
            <w:rStyle w:val="Hyperlink"/>
          </w:rPr>
          <w:t>ST_CustomXmlURI (URI for Custom XML)</w:t>
        </w:r>
      </w:hyperlink>
      <w:r>
        <w:t xml:space="preserve"> </w:t>
      </w:r>
      <w:r>
        <w:fldChar w:fldCharType="begin"/>
      </w:r>
      <w:r>
        <w:instrText>PAGEREF section_ca307aeed9d74ce8beddf352af1ff5d6</w:instrText>
      </w:r>
      <w:r>
        <w:fldChar w:fldCharType="separate"/>
      </w:r>
      <w:r>
        <w:rPr>
          <w:noProof/>
        </w:rPr>
        <w:t>929</w:t>
      </w:r>
      <w:r>
        <w:fldChar w:fldCharType="end"/>
      </w:r>
    </w:p>
    <w:p w:rsidR="00E17828" w:rsidRDefault="00716732">
      <w:pPr>
        <w:pStyle w:val="indexentry0"/>
      </w:pPr>
      <w:hyperlink w:anchor="section_0e49cc0fd6ff42d7b0ead025936da686">
        <w:r>
          <w:rPr>
            <w:rStyle w:val="Hyperlink"/>
          </w:rPr>
          <w:t>ST_DateTime (Standard Date and Time Storage Format)</w:t>
        </w:r>
      </w:hyperlink>
      <w:r>
        <w:t xml:space="preserve"> </w:t>
      </w:r>
      <w:r>
        <w:fldChar w:fldCharType="begin"/>
      </w:r>
      <w:r>
        <w:instrText>PAGEREF section_0e49cc0fd6ff42d7b0ead025936da686</w:instrText>
      </w:r>
      <w:r>
        <w:fldChar w:fldCharType="separate"/>
      </w:r>
      <w:r>
        <w:rPr>
          <w:noProof/>
        </w:rPr>
        <w:t>930</w:t>
      </w:r>
      <w:r>
        <w:fldChar w:fldCharType="end"/>
      </w:r>
    </w:p>
    <w:p w:rsidR="00E17828" w:rsidRDefault="00716732">
      <w:pPr>
        <w:pStyle w:val="indexentry0"/>
      </w:pPr>
      <w:r>
        <w:t>ST_DecimalNumber (Decimal Number Value) (</w:t>
      </w:r>
      <w:hyperlink w:anchor="section_e8c9b787495c4f049862523e8db56a04">
        <w:r>
          <w:rPr>
            <w:rStyle w:val="Hyperlink"/>
          </w:rPr>
          <w:t>section 2.1.563</w:t>
        </w:r>
      </w:hyperlink>
      <w:r>
        <w:t xml:space="preserve"> </w:t>
      </w:r>
      <w:r>
        <w:fldChar w:fldCharType="begin"/>
      </w:r>
      <w:r>
        <w:instrText>PAGEREF section_e8c9b787495c4f049862523e8db56a04</w:instrText>
      </w:r>
      <w:r>
        <w:fldChar w:fldCharType="separate"/>
      </w:r>
      <w:r>
        <w:rPr>
          <w:noProof/>
        </w:rPr>
        <w:t>240</w:t>
      </w:r>
      <w:r>
        <w:fldChar w:fldCharType="end"/>
      </w:r>
      <w:r>
        <w:t xml:space="preserve">, </w:t>
      </w:r>
      <w:hyperlink w:anchor="section_4ee0fa8d3ddd4ce4add6298cccd3ad05">
        <w:r>
          <w:rPr>
            <w:rStyle w:val="Hyperlink"/>
          </w:rPr>
          <w:t>section 3.1.2.3.1</w:t>
        </w:r>
      </w:hyperlink>
      <w:r>
        <w:t xml:space="preserve"> </w:t>
      </w:r>
      <w:r>
        <w:fldChar w:fldCharType="begin"/>
      </w:r>
      <w:r>
        <w:instrText>PAGEREF section_4ee0fa8d3ddd4ce4add6298cccd3ad05</w:instrText>
      </w:r>
      <w:r>
        <w:fldChar w:fldCharType="separate"/>
      </w:r>
      <w:r>
        <w:rPr>
          <w:noProof/>
        </w:rPr>
        <w:t>897</w:t>
      </w:r>
      <w:r>
        <w:fldChar w:fldCharType="end"/>
      </w:r>
      <w:r>
        <w:t>)</w:t>
      </w:r>
    </w:p>
    <w:p w:rsidR="00E17828" w:rsidRDefault="00716732">
      <w:pPr>
        <w:pStyle w:val="indexentry0"/>
      </w:pPr>
      <w:hyperlink w:anchor="section_0f4b00c53ac242fd93a4a6d3d24dbb9c">
        <w:r>
          <w:rPr>
            <w:rStyle w:val="Hyperlink"/>
          </w:rPr>
          <w:t>ST_DepthPercent (Depth Percent)</w:t>
        </w:r>
      </w:hyperlink>
      <w:r>
        <w:t xml:space="preserve"> </w:t>
      </w:r>
      <w:r>
        <w:fldChar w:fldCharType="begin"/>
      </w:r>
      <w:r>
        <w:instrText>PAGEREF section_0f4b00c53ac242fd93a4a6d3d24dbb9c</w:instrText>
      </w:r>
      <w:r>
        <w:fldChar w:fldCharType="separate"/>
      </w:r>
      <w:r>
        <w:rPr>
          <w:noProof/>
        </w:rPr>
        <w:t>694</w:t>
      </w:r>
      <w:r>
        <w:fldChar w:fldCharType="end"/>
      </w:r>
    </w:p>
    <w:p w:rsidR="00E17828" w:rsidRDefault="00716732">
      <w:pPr>
        <w:pStyle w:val="indexentry0"/>
      </w:pPr>
      <w:hyperlink w:anchor="section_cd30534047e04cadbd185e859b0da2cd">
        <w:r>
          <w:rPr>
            <w:rStyle w:val="Hyperlink"/>
          </w:rPr>
          <w:t>ST_DisplacedByCustomXml (Location of Custom XML Markup Displacing an Annotation)</w:t>
        </w:r>
      </w:hyperlink>
      <w:r>
        <w:t xml:space="preserve"> </w:t>
      </w:r>
      <w:r>
        <w:fldChar w:fldCharType="begin"/>
      </w:r>
      <w:r>
        <w:instrText>PAG</w:instrText>
      </w:r>
      <w:r>
        <w:instrText>EREF section_cd30534047e04cadbd185e859b0da2cd</w:instrText>
      </w:r>
      <w:r>
        <w:fldChar w:fldCharType="separate"/>
      </w:r>
      <w:r>
        <w:rPr>
          <w:noProof/>
        </w:rPr>
        <w:t>241</w:t>
      </w:r>
      <w:r>
        <w:fldChar w:fldCharType="end"/>
      </w:r>
    </w:p>
    <w:p w:rsidR="00E17828" w:rsidRDefault="00716732">
      <w:pPr>
        <w:pStyle w:val="indexentry0"/>
      </w:pPr>
      <w:hyperlink w:anchor="section_2395afe0ea9a4363bb1567a865832054">
        <w:r>
          <w:rPr>
            <w:rStyle w:val="Hyperlink"/>
          </w:rPr>
          <w:t>ST_DocGrid (Document Grid Types)</w:t>
        </w:r>
      </w:hyperlink>
      <w:r>
        <w:t xml:space="preserve"> </w:t>
      </w:r>
      <w:r>
        <w:fldChar w:fldCharType="begin"/>
      </w:r>
      <w:r>
        <w:instrText>PAGEREF section_2395afe0ea9a4363bb1567a865832054</w:instrText>
      </w:r>
      <w:r>
        <w:fldChar w:fldCharType="separate"/>
      </w:r>
      <w:r>
        <w:rPr>
          <w:noProof/>
        </w:rPr>
        <w:t>241</w:t>
      </w:r>
      <w:r>
        <w:fldChar w:fldCharType="end"/>
      </w:r>
    </w:p>
    <w:p w:rsidR="00E17828" w:rsidRDefault="00716732">
      <w:pPr>
        <w:pStyle w:val="indexentry0"/>
      </w:pPr>
      <w:hyperlink w:anchor="section_55c95ba355204828a530a48a966deae4">
        <w:r>
          <w:rPr>
            <w:rStyle w:val="Hyperlink"/>
          </w:rPr>
          <w:t>ST_DocPartBehavior (Insertion Behavior Types)</w:t>
        </w:r>
      </w:hyperlink>
      <w:r>
        <w:t xml:space="preserve"> </w:t>
      </w:r>
      <w:r>
        <w:fldChar w:fldCharType="begin"/>
      </w:r>
      <w:r>
        <w:instrText>PAGEREF section_55c95ba355204828a530a48a966deae4</w:instrText>
      </w:r>
      <w:r>
        <w:fldChar w:fldCharType="separate"/>
      </w:r>
      <w:r>
        <w:rPr>
          <w:noProof/>
        </w:rPr>
        <w:t>241</w:t>
      </w:r>
      <w:r>
        <w:fldChar w:fldCharType="end"/>
      </w:r>
    </w:p>
    <w:p w:rsidR="00E17828" w:rsidRDefault="00716732">
      <w:pPr>
        <w:pStyle w:val="indexentry0"/>
      </w:pPr>
      <w:hyperlink w:anchor="section_9e2a7b16cad6444192112b9a5ecd778f">
        <w:r>
          <w:rPr>
            <w:rStyle w:val="Hyperlink"/>
          </w:rPr>
          <w:t>ST_DxfId (Format Id)</w:t>
        </w:r>
      </w:hyperlink>
      <w:r>
        <w:t xml:space="preserve"> </w:t>
      </w:r>
      <w:r>
        <w:fldChar w:fldCharType="begin"/>
      </w:r>
      <w:r>
        <w:instrText>PAGEREF sec</w:instrText>
      </w:r>
      <w:r>
        <w:instrText>tion_9e2a7b16cad6444192112b9a5ecd778f</w:instrText>
      </w:r>
      <w:r>
        <w:fldChar w:fldCharType="separate"/>
      </w:r>
      <w:r>
        <w:rPr>
          <w:noProof/>
        </w:rPr>
        <w:t>480</w:t>
      </w:r>
      <w:r>
        <w:fldChar w:fldCharType="end"/>
      </w:r>
    </w:p>
    <w:p w:rsidR="00E17828" w:rsidRDefault="00716732">
      <w:pPr>
        <w:pStyle w:val="indexentry0"/>
      </w:pPr>
      <w:hyperlink w:anchor="section_d1f5138b16e14aaf9adbee22ed2b0495">
        <w:r>
          <w:rPr>
            <w:rStyle w:val="Hyperlink"/>
          </w:rPr>
          <w:t>ST_ElementType (Element Type)</w:t>
        </w:r>
      </w:hyperlink>
      <w:r>
        <w:t xml:space="preserve"> </w:t>
      </w:r>
      <w:r>
        <w:fldChar w:fldCharType="begin"/>
      </w:r>
      <w:r>
        <w:instrText>PAGEREF section_d1f5138b16e14aaf9adbee22ed2b0495</w:instrText>
      </w:r>
      <w:r>
        <w:fldChar w:fldCharType="separate"/>
      </w:r>
      <w:r>
        <w:rPr>
          <w:noProof/>
        </w:rPr>
        <w:t>705</w:t>
      </w:r>
      <w:r>
        <w:fldChar w:fldCharType="end"/>
      </w:r>
    </w:p>
    <w:p w:rsidR="00E17828" w:rsidRDefault="00716732">
      <w:pPr>
        <w:pStyle w:val="indexentry0"/>
      </w:pPr>
      <w:hyperlink w:anchor="section_8a1f02faac8145b0b9dbe303c6ea96f4">
        <w:r>
          <w:rPr>
            <w:rStyle w:val="Hyperlink"/>
          </w:rPr>
          <w:t>ST_Em (Em</w:t>
        </w:r>
        <w:r>
          <w:rPr>
            <w:rStyle w:val="Hyperlink"/>
          </w:rPr>
          <w:t>phasis Mark Type)</w:t>
        </w:r>
      </w:hyperlink>
      <w:r>
        <w:t xml:space="preserve"> </w:t>
      </w:r>
      <w:r>
        <w:fldChar w:fldCharType="begin"/>
      </w:r>
      <w:r>
        <w:instrText>PAGEREF section_8a1f02faac8145b0b9dbe303c6ea96f4</w:instrText>
      </w:r>
      <w:r>
        <w:fldChar w:fldCharType="separate"/>
      </w:r>
      <w:r>
        <w:rPr>
          <w:noProof/>
        </w:rPr>
        <w:t>241</w:t>
      </w:r>
      <w:r>
        <w:fldChar w:fldCharType="end"/>
      </w:r>
    </w:p>
    <w:p w:rsidR="00E17828" w:rsidRDefault="00716732">
      <w:pPr>
        <w:pStyle w:val="indexentry0"/>
      </w:pPr>
      <w:hyperlink w:anchor="section_0f7afb7487b047de8480a5dff6bde982">
        <w:r>
          <w:rPr>
            <w:rStyle w:val="Hyperlink"/>
          </w:rPr>
          <w:t>ST_Error (Error Status Code Simple Type)</w:t>
        </w:r>
      </w:hyperlink>
      <w:r>
        <w:t xml:space="preserve"> </w:t>
      </w:r>
      <w:r>
        <w:fldChar w:fldCharType="begin"/>
      </w:r>
      <w:r>
        <w:instrText>PAGEREF section_0f7afb7487b047de8480a5dff6bde982</w:instrText>
      </w:r>
      <w:r>
        <w:fldChar w:fldCharType="separate"/>
      </w:r>
      <w:r>
        <w:rPr>
          <w:noProof/>
        </w:rPr>
        <w:t>790</w:t>
      </w:r>
      <w:r>
        <w:fldChar w:fldCharType="end"/>
      </w:r>
    </w:p>
    <w:p w:rsidR="00E17828" w:rsidRDefault="00716732">
      <w:pPr>
        <w:pStyle w:val="indexentry0"/>
      </w:pPr>
      <w:hyperlink w:anchor="section_f6a22b538706464f95e1835770daeb00">
        <w:r>
          <w:rPr>
            <w:rStyle w:val="Hyperlink"/>
          </w:rPr>
          <w:t>ST_ErrValType (Error Value Type)</w:t>
        </w:r>
      </w:hyperlink>
      <w:r>
        <w:t xml:space="preserve"> </w:t>
      </w:r>
      <w:r>
        <w:fldChar w:fldCharType="begin"/>
      </w:r>
      <w:r>
        <w:instrText>PAGEREF section_f6a22b538706464f95e1835770daeb00</w:instrText>
      </w:r>
      <w:r>
        <w:fldChar w:fldCharType="separate"/>
      </w:r>
      <w:r>
        <w:rPr>
          <w:noProof/>
        </w:rPr>
        <w:t>694</w:t>
      </w:r>
      <w:r>
        <w:fldChar w:fldCharType="end"/>
      </w:r>
    </w:p>
    <w:p w:rsidR="00E17828" w:rsidRDefault="00716732">
      <w:pPr>
        <w:pStyle w:val="indexentry0"/>
      </w:pPr>
      <w:hyperlink w:anchor="section_013ccce69ca04efca6be1471d6781667">
        <w:r>
          <w:rPr>
            <w:rStyle w:val="Hyperlink"/>
          </w:rPr>
          <w:t>ST_Ext (VML Extension Handling Behaviors)</w:t>
        </w:r>
      </w:hyperlink>
      <w:r>
        <w:t xml:space="preserve"> </w:t>
      </w:r>
      <w:r>
        <w:fldChar w:fldCharType="begin"/>
      </w:r>
      <w:r>
        <w:instrText>PAG</w:instrText>
      </w:r>
      <w:r>
        <w:instrText>EREF section_013ccce69ca04efca6be1471d6781667</w:instrText>
      </w:r>
      <w:r>
        <w:fldChar w:fldCharType="separate"/>
      </w:r>
      <w:r>
        <w:rPr>
          <w:noProof/>
        </w:rPr>
        <w:t>740</w:t>
      </w:r>
      <w:r>
        <w:fldChar w:fldCharType="end"/>
      </w:r>
    </w:p>
    <w:p w:rsidR="00E17828" w:rsidRDefault="00716732">
      <w:pPr>
        <w:pStyle w:val="indexentry0"/>
      </w:pPr>
      <w:hyperlink w:anchor="section_19043e1a14ce45deab4a3144fce94514">
        <w:r>
          <w:rPr>
            <w:rStyle w:val="Hyperlink"/>
          </w:rPr>
          <w:t>ST_FFHelpTextVal (Help Text Value)</w:t>
        </w:r>
      </w:hyperlink>
      <w:r>
        <w:t xml:space="preserve"> </w:t>
      </w:r>
      <w:r>
        <w:fldChar w:fldCharType="begin"/>
      </w:r>
      <w:r>
        <w:instrText>PAGEREF section_19043e1a14ce45deab4a3144fce94514</w:instrText>
      </w:r>
      <w:r>
        <w:fldChar w:fldCharType="separate"/>
      </w:r>
      <w:r>
        <w:rPr>
          <w:noProof/>
        </w:rPr>
        <w:t>242</w:t>
      </w:r>
      <w:r>
        <w:fldChar w:fldCharType="end"/>
      </w:r>
    </w:p>
    <w:p w:rsidR="00E17828" w:rsidRDefault="00716732">
      <w:pPr>
        <w:pStyle w:val="indexentry0"/>
      </w:pPr>
      <w:hyperlink w:anchor="section_a9d9b9cae044487d8eab863089d251f5">
        <w:r>
          <w:rPr>
            <w:rStyle w:val="Hyperlink"/>
          </w:rPr>
          <w:t>ST_FFName (Form Field Name Value)</w:t>
        </w:r>
      </w:hyperlink>
      <w:r>
        <w:t xml:space="preserve"> </w:t>
      </w:r>
      <w:r>
        <w:fldChar w:fldCharType="begin"/>
      </w:r>
      <w:r>
        <w:instrText>PAGEREF section_a9d9b9cae044487d8eab863089d251f5</w:instrText>
      </w:r>
      <w:r>
        <w:fldChar w:fldCharType="separate"/>
      </w:r>
      <w:r>
        <w:rPr>
          <w:noProof/>
        </w:rPr>
        <w:t>242</w:t>
      </w:r>
      <w:r>
        <w:fldChar w:fldCharType="end"/>
      </w:r>
    </w:p>
    <w:p w:rsidR="00E17828" w:rsidRDefault="00716732">
      <w:pPr>
        <w:pStyle w:val="indexentry0"/>
      </w:pPr>
      <w:hyperlink w:anchor="section_1de4ede53e204f4cb68043e016e3b0bc">
        <w:r>
          <w:rPr>
            <w:rStyle w:val="Hyperlink"/>
          </w:rPr>
          <w:t>ST_FFStatusTextVal (Status Text Value)</w:t>
        </w:r>
      </w:hyperlink>
      <w:r>
        <w:t xml:space="preserve"> </w:t>
      </w:r>
      <w:r>
        <w:fldChar w:fldCharType="begin"/>
      </w:r>
      <w:r>
        <w:instrText>PAGEREF section_1de4ede53e204f4cb68043e016e3b0bc</w:instrText>
      </w:r>
      <w:r>
        <w:fldChar w:fldCharType="separate"/>
      </w:r>
      <w:r>
        <w:rPr>
          <w:noProof/>
        </w:rPr>
        <w:t>242</w:t>
      </w:r>
      <w:r>
        <w:fldChar w:fldCharType="end"/>
      </w:r>
    </w:p>
    <w:p w:rsidR="00E17828" w:rsidRDefault="00716732">
      <w:pPr>
        <w:pStyle w:val="indexentry0"/>
      </w:pPr>
      <w:hyperlink w:anchor="section_8a4c8b2634564d37863fa0f9fbd86e08">
        <w:r>
          <w:rPr>
            <w:rStyle w:val="Hyperlink"/>
          </w:rPr>
          <w:t>ST_FileType (File Type)</w:t>
        </w:r>
      </w:hyperlink>
      <w:r>
        <w:t xml:space="preserve"> </w:t>
      </w:r>
      <w:r>
        <w:fldChar w:fldCharType="begin"/>
      </w:r>
      <w:r>
        <w:instrText>PAGEREF section_8a4c8b2634564d37863fa0f9fbd86e08</w:instrText>
      </w:r>
      <w:r>
        <w:fldChar w:fldCharType="separate"/>
      </w:r>
      <w:r>
        <w:rPr>
          <w:noProof/>
        </w:rPr>
        <w:t>481</w:t>
      </w:r>
      <w:r>
        <w:fldChar w:fldCharType="end"/>
      </w:r>
    </w:p>
    <w:p w:rsidR="00E17828" w:rsidRDefault="00716732">
      <w:pPr>
        <w:pStyle w:val="indexentry0"/>
      </w:pPr>
      <w:hyperlink w:anchor="section_a4125b200df3460fbf4fbddf99bd78d4">
        <w:r>
          <w:rPr>
            <w:rStyle w:val="Hyperlink"/>
          </w:rPr>
          <w:t>ST_FillId (Fill Id)</w:t>
        </w:r>
      </w:hyperlink>
      <w:r>
        <w:t xml:space="preserve"> </w:t>
      </w:r>
      <w:r>
        <w:fldChar w:fldCharType="begin"/>
      </w:r>
      <w:r>
        <w:instrText>PAGEREF section_a4125b200df3460fbf4fbddf99bd</w:instrText>
      </w:r>
      <w:r>
        <w:instrText>78d4</w:instrText>
      </w:r>
      <w:r>
        <w:fldChar w:fldCharType="separate"/>
      </w:r>
      <w:r>
        <w:rPr>
          <w:noProof/>
        </w:rPr>
        <w:t>481</w:t>
      </w:r>
      <w:r>
        <w:fldChar w:fldCharType="end"/>
      </w:r>
    </w:p>
    <w:p w:rsidR="00E17828" w:rsidRDefault="00716732">
      <w:pPr>
        <w:pStyle w:val="indexentry0"/>
      </w:pPr>
      <w:hyperlink w:anchor="section_0bd651b2cff84c9283919c5d0d06ae51">
        <w:r>
          <w:rPr>
            <w:rStyle w:val="Hyperlink"/>
          </w:rPr>
          <w:t>ST_FillMethod (Gradient Fill Computation Type)</w:t>
        </w:r>
      </w:hyperlink>
      <w:r>
        <w:t xml:space="preserve"> </w:t>
      </w:r>
      <w:r>
        <w:fldChar w:fldCharType="begin"/>
      </w:r>
      <w:r>
        <w:instrText>PAGEREF section_0bd651b2cff84c9283919c5d0d06ae51</w:instrText>
      </w:r>
      <w:r>
        <w:fldChar w:fldCharType="separate"/>
      </w:r>
      <w:r>
        <w:rPr>
          <w:noProof/>
        </w:rPr>
        <w:t>741</w:t>
      </w:r>
      <w:r>
        <w:fldChar w:fldCharType="end"/>
      </w:r>
    </w:p>
    <w:p w:rsidR="00E17828" w:rsidRDefault="00716732">
      <w:pPr>
        <w:pStyle w:val="indexentry0"/>
      </w:pPr>
      <w:r>
        <w:t>ST_FillType (Shape Fill Type) (</w:t>
      </w:r>
      <w:hyperlink w:anchor="section_b45cd5ba684f45b59626ee3b375317f1">
        <w:r>
          <w:rPr>
            <w:rStyle w:val="Hyperlink"/>
          </w:rPr>
          <w:t>section 2.1.1718</w:t>
        </w:r>
      </w:hyperlink>
      <w:r>
        <w:t xml:space="preserve"> </w:t>
      </w:r>
      <w:r>
        <w:fldChar w:fldCharType="begin"/>
      </w:r>
      <w:r>
        <w:instrText>PAGEREF section_b45cd5ba684f45b59626ee3b375317f1</w:instrText>
      </w:r>
      <w:r>
        <w:fldChar w:fldCharType="separate"/>
      </w:r>
      <w:r>
        <w:rPr>
          <w:noProof/>
        </w:rPr>
        <w:t>741</w:t>
      </w:r>
      <w:r>
        <w:fldChar w:fldCharType="end"/>
      </w:r>
      <w:r>
        <w:t xml:space="preserve">, </w:t>
      </w:r>
      <w:hyperlink w:anchor="section_fbc08fd9136a496b8df1f51c7a431443">
        <w:r>
          <w:rPr>
            <w:rStyle w:val="Hyperlink"/>
          </w:rPr>
          <w:t>section 2.1.1750</w:t>
        </w:r>
      </w:hyperlink>
      <w:r>
        <w:t xml:space="preserve"> </w:t>
      </w:r>
      <w:r>
        <w:fldChar w:fldCharType="begin"/>
      </w:r>
      <w:r>
        <w:instrText>PAGEREF section_fbc08fd9136a496b8df1f51c7a431443</w:instrText>
      </w:r>
      <w:r>
        <w:fldChar w:fldCharType="separate"/>
      </w:r>
      <w:r>
        <w:rPr>
          <w:noProof/>
        </w:rPr>
        <w:t>759</w:t>
      </w:r>
      <w:r>
        <w:fldChar w:fldCharType="end"/>
      </w:r>
      <w:r>
        <w:t>)</w:t>
      </w:r>
    </w:p>
    <w:p w:rsidR="00E17828" w:rsidRDefault="00716732">
      <w:pPr>
        <w:pStyle w:val="indexentry0"/>
      </w:pPr>
      <w:hyperlink w:anchor="section_eeef6b12f12a457caad74c420701d33b">
        <w:r>
          <w:rPr>
            <w:rStyle w:val="Hyperlink"/>
          </w:rPr>
          <w:t>ST_Format (Format Simple Type)</w:t>
        </w:r>
      </w:hyperlink>
      <w:r>
        <w:t xml:space="preserve"> </w:t>
      </w:r>
      <w:r>
        <w:fldChar w:fldCharType="begin"/>
      </w:r>
      <w:r>
        <w:instrText>PAGEREF section_eeef6b12f12a457caad74c420701d33b</w:instrText>
      </w:r>
      <w:r>
        <w:fldChar w:fldCharType="separate"/>
      </w:r>
      <w:r>
        <w:rPr>
          <w:noProof/>
        </w:rPr>
        <w:t>790</w:t>
      </w:r>
      <w:r>
        <w:fldChar w:fldCharType="end"/>
      </w:r>
    </w:p>
    <w:p w:rsidR="00E17828" w:rsidRDefault="00716732">
      <w:pPr>
        <w:pStyle w:val="indexentry0"/>
      </w:pPr>
      <w:hyperlink w:anchor="section_f26d83b594414259a65181a43287ccc8">
        <w:r>
          <w:rPr>
            <w:rStyle w:val="Hyperlink"/>
          </w:rPr>
          <w:t>ST_Formula (Formula)</w:t>
        </w:r>
      </w:hyperlink>
      <w:r>
        <w:t xml:space="preserve"> </w:t>
      </w:r>
      <w:r>
        <w:fldChar w:fldCharType="begin"/>
      </w:r>
      <w:r>
        <w:instrText>PAGEREF section_f26d83b594</w:instrText>
      </w:r>
      <w:r>
        <w:instrText>414259a65181a43287ccc8</w:instrText>
      </w:r>
      <w:r>
        <w:fldChar w:fldCharType="separate"/>
      </w:r>
      <w:r>
        <w:rPr>
          <w:noProof/>
        </w:rPr>
        <w:t>481</w:t>
      </w:r>
      <w:r>
        <w:fldChar w:fldCharType="end"/>
      </w:r>
    </w:p>
    <w:p w:rsidR="00E17828" w:rsidRDefault="00716732">
      <w:pPr>
        <w:pStyle w:val="indexentry0"/>
      </w:pPr>
      <w:hyperlink w:anchor="section_7cfc026db20e4c2e8c176a8460a7ed14">
        <w:r>
          <w:rPr>
            <w:rStyle w:val="Hyperlink"/>
          </w:rPr>
          <w:t>ST_Fraction (Fraction Type)</w:t>
        </w:r>
      </w:hyperlink>
      <w:r>
        <w:t xml:space="preserve"> </w:t>
      </w:r>
      <w:r>
        <w:fldChar w:fldCharType="begin"/>
      </w:r>
      <w:r>
        <w:instrText>PAGEREF section_7cfc026db20e4c2e8c176a8460a7ed14</w:instrText>
      </w:r>
      <w:r>
        <w:fldChar w:fldCharType="separate"/>
      </w:r>
      <w:r>
        <w:rPr>
          <w:noProof/>
        </w:rPr>
        <w:t>999</w:t>
      </w:r>
      <w:r>
        <w:fldChar w:fldCharType="end"/>
      </w:r>
    </w:p>
    <w:p w:rsidR="00E17828" w:rsidRDefault="00716732">
      <w:pPr>
        <w:pStyle w:val="indexentry0"/>
      </w:pPr>
      <w:hyperlink w:anchor="section_0d38ff2fb133472cb09e1b7707f5a8a9">
        <w:r>
          <w:rPr>
            <w:rStyle w:val="Hyperlink"/>
          </w:rPr>
          <w:t>ST_FrameLayout (Frameset L</w:t>
        </w:r>
        <w:r>
          <w:rPr>
            <w:rStyle w:val="Hyperlink"/>
          </w:rPr>
          <w:t>ayout Order)</w:t>
        </w:r>
      </w:hyperlink>
      <w:r>
        <w:t xml:space="preserve"> </w:t>
      </w:r>
      <w:r>
        <w:fldChar w:fldCharType="begin"/>
      </w:r>
      <w:r>
        <w:instrText>PAGEREF section_0d38ff2fb133472cb09e1b7707f5a8a9</w:instrText>
      </w:r>
      <w:r>
        <w:fldChar w:fldCharType="separate"/>
      </w:r>
      <w:r>
        <w:rPr>
          <w:noProof/>
        </w:rPr>
        <w:t>242</w:t>
      </w:r>
      <w:r>
        <w:fldChar w:fldCharType="end"/>
      </w:r>
    </w:p>
    <w:p w:rsidR="00E17828" w:rsidRDefault="00716732">
      <w:pPr>
        <w:pStyle w:val="indexentry0"/>
      </w:pPr>
      <w:hyperlink w:anchor="section_0161a1f5cba4461ca75ed9b540b70b38">
        <w:r>
          <w:rPr>
            <w:rStyle w:val="Hyperlink"/>
          </w:rPr>
          <w:t>ST_FtnPos (Footnote Positioning Location)</w:t>
        </w:r>
      </w:hyperlink>
      <w:r>
        <w:t xml:space="preserve"> </w:t>
      </w:r>
      <w:r>
        <w:fldChar w:fldCharType="begin"/>
      </w:r>
      <w:r>
        <w:instrText>PAGEREF section_0161a1f5cba4461ca75ed9b540b70b38</w:instrText>
      </w:r>
      <w:r>
        <w:fldChar w:fldCharType="separate"/>
      </w:r>
      <w:r>
        <w:rPr>
          <w:noProof/>
        </w:rPr>
        <w:t>242</w:t>
      </w:r>
      <w:r>
        <w:fldChar w:fldCharType="end"/>
      </w:r>
    </w:p>
    <w:p w:rsidR="00E17828" w:rsidRDefault="00716732">
      <w:pPr>
        <w:pStyle w:val="indexentry0"/>
      </w:pPr>
      <w:hyperlink w:anchor="section_d9a453e032c949ec99ce2d21d5d6d597">
        <w:r>
          <w:rPr>
            <w:rStyle w:val="Hyperlink"/>
          </w:rPr>
          <w:t>ST_Grouping (Grouping)</w:t>
        </w:r>
      </w:hyperlink>
      <w:r>
        <w:t xml:space="preserve"> </w:t>
      </w:r>
      <w:r>
        <w:fldChar w:fldCharType="begin"/>
      </w:r>
      <w:r>
        <w:instrText>PAGEREF section_d9a453e032c949ec99ce2d21d5d6d597</w:instrText>
      </w:r>
      <w:r>
        <w:fldChar w:fldCharType="separate"/>
      </w:r>
      <w:r>
        <w:rPr>
          <w:noProof/>
        </w:rPr>
        <w:t>694</w:t>
      </w:r>
      <w:r>
        <w:fldChar w:fldCharType="end"/>
      </w:r>
    </w:p>
    <w:p w:rsidR="00E17828" w:rsidRDefault="00716732">
      <w:pPr>
        <w:pStyle w:val="indexentry0"/>
      </w:pPr>
      <w:hyperlink w:anchor="section_afa0eec81074492dba77d82254e00c8a">
        <w:r>
          <w:rPr>
            <w:rStyle w:val="Hyperlink"/>
          </w:rPr>
          <w:t>ST_HdrFtr (Header or Footer Type)</w:t>
        </w:r>
      </w:hyperlink>
      <w:r>
        <w:t xml:space="preserve"> </w:t>
      </w:r>
      <w:r>
        <w:fldChar w:fldCharType="begin"/>
      </w:r>
      <w:r>
        <w:instrText>PAGEREF section_afa0eec81074492dba77d82254e00c8a</w:instrText>
      </w:r>
      <w:r>
        <w:fldChar w:fldCharType="separate"/>
      </w:r>
      <w:r>
        <w:rPr>
          <w:noProof/>
        </w:rPr>
        <w:t>242</w:t>
      </w:r>
      <w:r>
        <w:fldChar w:fldCharType="end"/>
      </w:r>
    </w:p>
    <w:p w:rsidR="00E17828" w:rsidRDefault="00716732">
      <w:pPr>
        <w:pStyle w:val="indexentry0"/>
      </w:pPr>
      <w:hyperlink w:anchor="section_6855418ac4fb4087aff86a6e31c1d0df">
        <w:r>
          <w:rPr>
            <w:rStyle w:val="Hyperlink"/>
          </w:rPr>
          <w:t>ST_Hint (Font Type Hint)</w:t>
        </w:r>
      </w:hyperlink>
      <w:r>
        <w:t xml:space="preserve"> </w:t>
      </w:r>
      <w:r>
        <w:fldChar w:fldCharType="begin"/>
      </w:r>
      <w:r>
        <w:instrText>PAGEREF section_6855418ac4fb4087aff86a6e31c1d0df</w:instrText>
      </w:r>
      <w:r>
        <w:fldChar w:fldCharType="separate"/>
      </w:r>
      <w:r>
        <w:rPr>
          <w:noProof/>
        </w:rPr>
        <w:t>58</w:t>
      </w:r>
      <w:r>
        <w:fldChar w:fldCharType="end"/>
      </w:r>
    </w:p>
    <w:p w:rsidR="00E17828" w:rsidRDefault="00716732">
      <w:pPr>
        <w:pStyle w:val="indexentry0"/>
      </w:pPr>
      <w:hyperlink w:anchor="section_0ea672f652aa4191ad02df7cf6a239f9">
        <w:r>
          <w:rPr>
            <w:rStyle w:val="Hyperlink"/>
          </w:rPr>
          <w:t>ST_HoleSize (Hole Size)</w:t>
        </w:r>
      </w:hyperlink>
      <w:r>
        <w:t xml:space="preserve"> </w:t>
      </w:r>
      <w:r>
        <w:fldChar w:fldCharType="begin"/>
      </w:r>
      <w:r>
        <w:instrText>PAGEREF section_0ea672f652aa41</w:instrText>
      </w:r>
      <w:r>
        <w:instrText>91ad02df7cf6a239f9</w:instrText>
      </w:r>
      <w:r>
        <w:fldChar w:fldCharType="separate"/>
      </w:r>
      <w:r>
        <w:rPr>
          <w:noProof/>
        </w:rPr>
        <w:t>694</w:t>
      </w:r>
      <w:r>
        <w:fldChar w:fldCharType="end"/>
      </w:r>
    </w:p>
    <w:p w:rsidR="00E17828" w:rsidRDefault="00716732">
      <w:pPr>
        <w:pStyle w:val="indexentry0"/>
      </w:pPr>
      <w:hyperlink w:anchor="section_e8830d8a53b44f83855fbe0bbb82badd">
        <w:r>
          <w:rPr>
            <w:rStyle w:val="Hyperlink"/>
          </w:rPr>
          <w:t>ST_HorizontalAnchor (Horizontal Anchor Type)</w:t>
        </w:r>
      </w:hyperlink>
      <w:r>
        <w:t xml:space="preserve"> </w:t>
      </w:r>
      <w:r>
        <w:fldChar w:fldCharType="begin"/>
      </w:r>
      <w:r>
        <w:instrText>PAGEREF section_e8830d8a53b44f83855fbe0bbb82badd</w:instrText>
      </w:r>
      <w:r>
        <w:fldChar w:fldCharType="separate"/>
      </w:r>
      <w:r>
        <w:rPr>
          <w:noProof/>
        </w:rPr>
        <w:t>759</w:t>
      </w:r>
      <w:r>
        <w:fldChar w:fldCharType="end"/>
      </w:r>
    </w:p>
    <w:p w:rsidR="00E17828" w:rsidRDefault="00716732">
      <w:pPr>
        <w:pStyle w:val="indexentry0"/>
      </w:pPr>
      <w:hyperlink w:anchor="section_8db5069a6288491bb6117204797ae191">
        <w:r>
          <w:rPr>
            <w:rStyle w:val="Hyperlink"/>
          </w:rPr>
          <w:t>ST_HpsMeasure (Measurement in Half-Points)</w:t>
        </w:r>
      </w:hyperlink>
      <w:r>
        <w:t xml:space="preserve"> </w:t>
      </w:r>
      <w:r>
        <w:fldChar w:fldCharType="begin"/>
      </w:r>
      <w:r>
        <w:instrText>PAGEREF section_8db5069a6288491bb6117204797ae191</w:instrText>
      </w:r>
      <w:r>
        <w:fldChar w:fldCharType="separate"/>
      </w:r>
      <w:r>
        <w:rPr>
          <w:noProof/>
        </w:rPr>
        <w:t>242</w:t>
      </w:r>
      <w:r>
        <w:fldChar w:fldCharType="end"/>
      </w:r>
    </w:p>
    <w:p w:rsidR="00E17828" w:rsidRDefault="00716732">
      <w:pPr>
        <w:pStyle w:val="indexentry0"/>
      </w:pPr>
      <w:hyperlink w:anchor="section_571a76ffdb8b45c2914ffb85d0d5b274">
        <w:r>
          <w:rPr>
            <w:rStyle w:val="Hyperlink"/>
          </w:rPr>
          <w:t>ST_IconSetType (Icon Set Type)</w:t>
        </w:r>
      </w:hyperlink>
      <w:r>
        <w:t xml:space="preserve"> </w:t>
      </w:r>
      <w:r>
        <w:fldChar w:fldCharType="begin"/>
      </w:r>
      <w:r>
        <w:instrText>PAGEREF section_571a76ffdb8b45c2914ffb85d0d5b274</w:instrText>
      </w:r>
      <w:r>
        <w:fldChar w:fldCharType="separate"/>
      </w:r>
      <w:r>
        <w:rPr>
          <w:noProof/>
        </w:rPr>
        <w:t>481</w:t>
      </w:r>
      <w:r>
        <w:fldChar w:fldCharType="end"/>
      </w:r>
    </w:p>
    <w:p w:rsidR="00E17828" w:rsidRDefault="00716732">
      <w:pPr>
        <w:pStyle w:val="indexentry0"/>
      </w:pPr>
      <w:hyperlink w:anchor="section_020d8a0e4d214982b27fccd545e6e1d8">
        <w:r>
          <w:rPr>
            <w:rStyle w:val="Hyperlink"/>
          </w:rPr>
          <w:t>ST_IntNonNegative (Non-Negative Integer)</w:t>
        </w:r>
      </w:hyperlink>
      <w:r>
        <w:t xml:space="preserve"> </w:t>
      </w:r>
      <w:r>
        <w:fldChar w:fldCharType="begin"/>
      </w:r>
      <w:r>
        <w:instrText>PAGEREF section_020d8a0e4d214982b27fccd545e6e1d8</w:instrText>
      </w:r>
      <w:r>
        <w:fldChar w:fldCharType="separate"/>
      </w:r>
      <w:r>
        <w:rPr>
          <w:noProof/>
        </w:rPr>
        <w:t>971</w:t>
      </w:r>
      <w:r>
        <w:fldChar w:fldCharType="end"/>
      </w:r>
    </w:p>
    <w:p w:rsidR="00E17828" w:rsidRDefault="00716732">
      <w:pPr>
        <w:pStyle w:val="indexentry0"/>
      </w:pPr>
      <w:hyperlink w:anchor="section_a200a33888c84daa81ecfc1ece2f3731">
        <w:r>
          <w:rPr>
            <w:rStyle w:val="Hyperlink"/>
          </w:rPr>
          <w:t>ST_Jc (Horizontal Alignment Type)</w:t>
        </w:r>
      </w:hyperlink>
      <w:r>
        <w:t xml:space="preserve"> </w:t>
      </w:r>
      <w:r>
        <w:fldChar w:fldCharType="begin"/>
      </w:r>
      <w:r>
        <w:instrText>PAGEREF section_</w:instrText>
      </w:r>
      <w:r>
        <w:instrText>a200a33888c84daa81ecfc1ece2f3731</w:instrText>
      </w:r>
      <w:r>
        <w:fldChar w:fldCharType="separate"/>
      </w:r>
      <w:r>
        <w:rPr>
          <w:noProof/>
        </w:rPr>
        <w:t>243</w:t>
      </w:r>
      <w:r>
        <w:fldChar w:fldCharType="end"/>
      </w:r>
    </w:p>
    <w:p w:rsidR="00E17828" w:rsidRDefault="00716732">
      <w:pPr>
        <w:pStyle w:val="indexentry0"/>
      </w:pPr>
      <w:hyperlink w:anchor="section_a3f534db8cf848528f895da26917dc78">
        <w:r>
          <w:rPr>
            <w:rStyle w:val="Hyperlink"/>
          </w:rPr>
          <w:t>ST_Jc (Justification)</w:t>
        </w:r>
      </w:hyperlink>
      <w:r>
        <w:t xml:space="preserve"> </w:t>
      </w:r>
      <w:r>
        <w:fldChar w:fldCharType="begin"/>
      </w:r>
      <w:r>
        <w:instrText>PAGEREF section_a3f534db8cf848528f895da26917dc78</w:instrText>
      </w:r>
      <w:r>
        <w:fldChar w:fldCharType="separate"/>
      </w:r>
      <w:r>
        <w:rPr>
          <w:noProof/>
        </w:rPr>
        <w:t>782</w:t>
      </w:r>
      <w:r>
        <w:fldChar w:fldCharType="end"/>
      </w:r>
    </w:p>
    <w:p w:rsidR="00E17828" w:rsidRDefault="00716732">
      <w:pPr>
        <w:pStyle w:val="indexentry0"/>
      </w:pPr>
      <w:hyperlink w:anchor="section_9a7f85deb8464d5db173b14f1dd0e17f">
        <w:r>
          <w:rPr>
            <w:rStyle w:val="Hyperlink"/>
          </w:rPr>
          <w:t>ST_Lang (Language Reference)</w:t>
        </w:r>
      </w:hyperlink>
      <w:r>
        <w:t xml:space="preserve"> </w:t>
      </w:r>
      <w:r>
        <w:fldChar w:fldCharType="begin"/>
      </w:r>
      <w:r>
        <w:instrText>PAGEREF section_9a7f85deb8464d5db173b14f1dd0e17f</w:instrText>
      </w:r>
      <w:r>
        <w:fldChar w:fldCharType="separate"/>
      </w:r>
      <w:r>
        <w:rPr>
          <w:noProof/>
        </w:rPr>
        <w:t>243</w:t>
      </w:r>
      <w:r>
        <w:fldChar w:fldCharType="end"/>
      </w:r>
    </w:p>
    <w:p w:rsidR="00E17828" w:rsidRDefault="00716732">
      <w:pPr>
        <w:pStyle w:val="indexentry0"/>
      </w:pPr>
      <w:hyperlink w:anchor="section_6863674052fe4b6b8802f613b420dd2c">
        <w:r>
          <w:rPr>
            <w:rStyle w:val="Hyperlink"/>
          </w:rPr>
          <w:t>ST_LangCode (Two Digit Hexadecimal Language Code)</w:t>
        </w:r>
      </w:hyperlink>
      <w:r>
        <w:t xml:space="preserve"> </w:t>
      </w:r>
      <w:r>
        <w:fldChar w:fldCharType="begin"/>
      </w:r>
      <w:r>
        <w:instrText>PAGEREF section_6863674052fe4b6b8802f613b420dd2c</w:instrText>
      </w:r>
      <w:r>
        <w:fldChar w:fldCharType="separate"/>
      </w:r>
      <w:r>
        <w:rPr>
          <w:noProof/>
        </w:rPr>
        <w:t>243</w:t>
      </w:r>
      <w:r>
        <w:fldChar w:fldCharType="end"/>
      </w:r>
    </w:p>
    <w:p w:rsidR="00E17828" w:rsidRDefault="00716732">
      <w:pPr>
        <w:pStyle w:val="indexentry0"/>
      </w:pPr>
      <w:hyperlink w:anchor="section_2c28b9f6212840c88eeb248651dcd7f3">
        <w:r>
          <w:rPr>
            <w:rStyle w:val="Hyperlink"/>
          </w:rPr>
          <w:t>ST_LayoutMode (Layout Mode)</w:t>
        </w:r>
      </w:hyperlink>
      <w:r>
        <w:t xml:space="preserve"> </w:t>
      </w:r>
      <w:r>
        <w:fldChar w:fldCharType="begin"/>
      </w:r>
      <w:r>
        <w:instrText>PAGEREF section_2c28b9f6212840c88eeb248651dcd7f3</w:instrText>
      </w:r>
      <w:r>
        <w:fldChar w:fldCharType="separate"/>
      </w:r>
      <w:r>
        <w:rPr>
          <w:noProof/>
        </w:rPr>
        <w:t>695</w:t>
      </w:r>
      <w:r>
        <w:fldChar w:fldCharType="end"/>
      </w:r>
    </w:p>
    <w:p w:rsidR="00E17828" w:rsidRDefault="00716732">
      <w:pPr>
        <w:pStyle w:val="indexentry0"/>
      </w:pPr>
      <w:hyperlink w:anchor="section_68b32045ad474effb620adf68a680cec">
        <w:r>
          <w:rPr>
            <w:rStyle w:val="Hyperlink"/>
          </w:rPr>
          <w:t>ST_LightRigDirection (Light Rig Direction)</w:t>
        </w:r>
      </w:hyperlink>
      <w:r>
        <w:t xml:space="preserve"> </w:t>
      </w:r>
      <w:r>
        <w:fldChar w:fldCharType="begin"/>
      </w:r>
      <w:r>
        <w:instrText>PAGEREF section</w:instrText>
      </w:r>
      <w:r>
        <w:instrText>_68b32045ad474effb620adf68a680cec</w:instrText>
      </w:r>
      <w:r>
        <w:fldChar w:fldCharType="separate"/>
      </w:r>
      <w:r>
        <w:rPr>
          <w:noProof/>
        </w:rPr>
        <w:t>640</w:t>
      </w:r>
      <w:r>
        <w:fldChar w:fldCharType="end"/>
      </w:r>
    </w:p>
    <w:p w:rsidR="00E17828" w:rsidRDefault="00716732">
      <w:pPr>
        <w:pStyle w:val="indexentry0"/>
      </w:pPr>
      <w:hyperlink w:anchor="section_815a9e0131ba4bb4ac1087402f7b590a">
        <w:r>
          <w:rPr>
            <w:rStyle w:val="Hyperlink"/>
          </w:rPr>
          <w:t>ST_LightRigType (Light Rig Type)</w:t>
        </w:r>
      </w:hyperlink>
      <w:r>
        <w:t xml:space="preserve"> </w:t>
      </w:r>
      <w:r>
        <w:fldChar w:fldCharType="begin"/>
      </w:r>
      <w:r>
        <w:instrText>PAGEREF section_815a9e0131ba4bb4ac1087402f7b590a</w:instrText>
      </w:r>
      <w:r>
        <w:fldChar w:fldCharType="separate"/>
      </w:r>
      <w:r>
        <w:rPr>
          <w:noProof/>
        </w:rPr>
        <w:t>640</w:t>
      </w:r>
      <w:r>
        <w:fldChar w:fldCharType="end"/>
      </w:r>
    </w:p>
    <w:p w:rsidR="00E17828" w:rsidRDefault="00716732">
      <w:pPr>
        <w:pStyle w:val="indexentry0"/>
      </w:pPr>
      <w:hyperlink w:anchor="section_e36469c943cc4e01831adf6b3db91ecf">
        <w:r>
          <w:rPr>
            <w:rStyle w:val="Hyperlink"/>
          </w:rPr>
          <w:t>ST_LineEndLength (Line End Length)</w:t>
        </w:r>
      </w:hyperlink>
      <w:r>
        <w:t xml:space="preserve"> </w:t>
      </w:r>
      <w:r>
        <w:fldChar w:fldCharType="begin"/>
      </w:r>
      <w:r>
        <w:instrText>PAGEREF section_e36469c943cc4e01831adf6b3db91ecf</w:instrText>
      </w:r>
      <w:r>
        <w:fldChar w:fldCharType="separate"/>
      </w:r>
      <w:r>
        <w:rPr>
          <w:noProof/>
        </w:rPr>
        <w:t>641</w:t>
      </w:r>
      <w:r>
        <w:fldChar w:fldCharType="end"/>
      </w:r>
    </w:p>
    <w:p w:rsidR="00E17828" w:rsidRDefault="00716732">
      <w:pPr>
        <w:pStyle w:val="indexentry0"/>
      </w:pPr>
      <w:hyperlink w:anchor="section_ed8e61f37661447ca1626dd7ecdea004">
        <w:r>
          <w:rPr>
            <w:rStyle w:val="Hyperlink"/>
          </w:rPr>
          <w:t>ST_LineWidth (Line Width)</w:t>
        </w:r>
      </w:hyperlink>
      <w:r>
        <w:t xml:space="preserve"> </w:t>
      </w:r>
      <w:r>
        <w:fldChar w:fldCharType="begin"/>
      </w:r>
      <w:r>
        <w:instrText>PAGEREF section_ed8e61f37661447ca1626dd7ecdea004</w:instrText>
      </w:r>
      <w:r>
        <w:fldChar w:fldCharType="separate"/>
      </w:r>
      <w:r>
        <w:rPr>
          <w:noProof/>
        </w:rPr>
        <w:t>641</w:t>
      </w:r>
      <w:r>
        <w:fldChar w:fldCharType="end"/>
      </w:r>
    </w:p>
    <w:p w:rsidR="00E17828" w:rsidRDefault="00716732">
      <w:pPr>
        <w:pStyle w:val="indexentry0"/>
      </w:pPr>
      <w:hyperlink w:anchor="section_b16572683a9a42fbadcf21ec039638d7">
        <w:r>
          <w:rPr>
            <w:rStyle w:val="Hyperlink"/>
          </w:rPr>
          <w:t>ST_LongHexNumber (Four Digit Hexadecimal Number Value)</w:t>
        </w:r>
      </w:hyperlink>
      <w:r>
        <w:t xml:space="preserve"> </w:t>
      </w:r>
      <w:r>
        <w:fldChar w:fldCharType="begin"/>
      </w:r>
      <w:r>
        <w:instrText>PAGEREF section_b16572683a9a42fbadcf21ec039638d7</w:instrText>
      </w:r>
      <w:r>
        <w:fldChar w:fldCharType="separate"/>
      </w:r>
      <w:r>
        <w:rPr>
          <w:noProof/>
        </w:rPr>
        <w:t>898</w:t>
      </w:r>
      <w:r>
        <w:fldChar w:fldCharType="end"/>
      </w:r>
    </w:p>
    <w:p w:rsidR="00E17828" w:rsidRDefault="00716732">
      <w:pPr>
        <w:pStyle w:val="indexentry0"/>
      </w:pPr>
      <w:hyperlink w:anchor="section_767d61c3ddd143f385dc06dae998ade8">
        <w:r>
          <w:rPr>
            <w:rStyle w:val="Hyperlink"/>
          </w:rPr>
          <w:t>ST_Macro (Custom Function Name Type)</w:t>
        </w:r>
      </w:hyperlink>
      <w:r>
        <w:t xml:space="preserve"> </w:t>
      </w:r>
      <w:r>
        <w:fldChar w:fldCharType="begin"/>
      </w:r>
      <w:r>
        <w:instrText>PAGEREF sect</w:instrText>
      </w:r>
      <w:r>
        <w:instrText>ion_767d61c3ddd143f385dc06dae998ade8</w:instrText>
      </w:r>
      <w:r>
        <w:fldChar w:fldCharType="separate"/>
      </w:r>
      <w:r>
        <w:rPr>
          <w:noProof/>
        </w:rPr>
        <w:t>1000</w:t>
      </w:r>
      <w:r>
        <w:fldChar w:fldCharType="end"/>
      </w:r>
    </w:p>
    <w:p w:rsidR="00E17828" w:rsidRDefault="00716732">
      <w:pPr>
        <w:pStyle w:val="indexentry0"/>
      </w:pPr>
      <w:hyperlink w:anchor="section_a41cfd3906ca4c379bc4c8cfb284323d">
        <w:r>
          <w:rPr>
            <w:rStyle w:val="Hyperlink"/>
          </w:rPr>
          <w:t>ST_MailMergeDataType (Mail Merge Data Source Type Values)</w:t>
        </w:r>
      </w:hyperlink>
      <w:r>
        <w:t xml:space="preserve"> </w:t>
      </w:r>
      <w:r>
        <w:fldChar w:fldCharType="begin"/>
      </w:r>
      <w:r>
        <w:instrText>PAGEREF section_a41cfd3906ca4c379bc4c8cfb284323d</w:instrText>
      </w:r>
      <w:r>
        <w:fldChar w:fldCharType="separate"/>
      </w:r>
      <w:r>
        <w:rPr>
          <w:noProof/>
        </w:rPr>
        <w:t>243</w:t>
      </w:r>
      <w:r>
        <w:fldChar w:fldCharType="end"/>
      </w:r>
    </w:p>
    <w:p w:rsidR="00E17828" w:rsidRDefault="00716732">
      <w:pPr>
        <w:pStyle w:val="indexentry0"/>
      </w:pPr>
      <w:hyperlink w:anchor="section_f67b056b6cd04478aa408f0caa283081">
        <w:r>
          <w:rPr>
            <w:rStyle w:val="Hyperlink"/>
          </w:rPr>
          <w:t>ST_MarkerStyle (Marker Style)</w:t>
        </w:r>
      </w:hyperlink>
      <w:r>
        <w:t xml:space="preserve"> </w:t>
      </w:r>
      <w:r>
        <w:fldChar w:fldCharType="begin"/>
      </w:r>
      <w:r>
        <w:instrText>PAGEREF section_f67b056b6cd04478aa408f0caa283081</w:instrText>
      </w:r>
      <w:r>
        <w:fldChar w:fldCharType="separate"/>
      </w:r>
      <w:r>
        <w:rPr>
          <w:noProof/>
        </w:rPr>
        <w:t>695</w:t>
      </w:r>
      <w:r>
        <w:fldChar w:fldCharType="end"/>
      </w:r>
    </w:p>
    <w:p w:rsidR="00E17828" w:rsidRDefault="00716732">
      <w:pPr>
        <w:pStyle w:val="indexentry0"/>
      </w:pPr>
      <w:hyperlink w:anchor="section_7ce417c67bd342e899d42f80719282b7">
        <w:r>
          <w:rPr>
            <w:rStyle w:val="Hyperlink"/>
          </w:rPr>
          <w:t>ST_MarkupId (Annotation Identifier)</w:t>
        </w:r>
      </w:hyperlink>
      <w:r>
        <w:t xml:space="preserve"> </w:t>
      </w:r>
      <w:r>
        <w:fldChar w:fldCharType="begin"/>
      </w:r>
      <w:r>
        <w:instrText>PAGEREF section_7ce417c67bd342e899d42f80719282b7</w:instrText>
      </w:r>
      <w:r>
        <w:fldChar w:fldCharType="separate"/>
      </w:r>
      <w:r>
        <w:rPr>
          <w:noProof/>
        </w:rPr>
        <w:t>930</w:t>
      </w:r>
      <w:r>
        <w:fldChar w:fldCharType="end"/>
      </w:r>
    </w:p>
    <w:p w:rsidR="00E17828" w:rsidRDefault="00716732">
      <w:pPr>
        <w:pStyle w:val="indexentry0"/>
      </w:pPr>
      <w:hyperlink w:anchor="section_9376dc3a7a1e4c96b27c58b969e22e38">
        <w:r>
          <w:rPr>
            <w:rStyle w:val="Hyperlink"/>
          </w:rPr>
          <w:t>ST_Merge (Merged Cell Type)</w:t>
        </w:r>
      </w:hyperlink>
      <w:r>
        <w:t xml:space="preserve"> </w:t>
      </w:r>
      <w:r>
        <w:fldChar w:fldCharType="begin"/>
      </w:r>
      <w:r>
        <w:instrText>PAGEREF section_9376dc3a7a1e4c96b27c58b969e22e38</w:instrText>
      </w:r>
      <w:r>
        <w:fldChar w:fldCharType="separate"/>
      </w:r>
      <w:r>
        <w:rPr>
          <w:noProof/>
        </w:rPr>
        <w:t>243</w:t>
      </w:r>
      <w:r>
        <w:fldChar w:fldCharType="end"/>
      </w:r>
    </w:p>
    <w:p w:rsidR="00E17828" w:rsidRDefault="00716732">
      <w:pPr>
        <w:pStyle w:val="indexentry0"/>
      </w:pPr>
      <w:hyperlink w:anchor="section_cabde16a222a495e8015daa9ab726c1c">
        <w:r>
          <w:rPr>
            <w:rStyle w:val="Hyperlink"/>
          </w:rPr>
          <w:t>ST_NcName255 (Non-colonized Name)</w:t>
        </w:r>
      </w:hyperlink>
      <w:r>
        <w:t xml:space="preserve"> </w:t>
      </w:r>
      <w:r>
        <w:fldChar w:fldCharType="begin"/>
      </w:r>
      <w:r>
        <w:instrText>PAGEREF section_cab</w:instrText>
      </w:r>
      <w:r>
        <w:instrText>de16a222a495e8015daa9ab726c1c</w:instrText>
      </w:r>
      <w:r>
        <w:fldChar w:fldCharType="separate"/>
      </w:r>
      <w:r>
        <w:rPr>
          <w:noProof/>
        </w:rPr>
        <w:t>931</w:t>
      </w:r>
      <w:r>
        <w:fldChar w:fldCharType="end"/>
      </w:r>
    </w:p>
    <w:p w:rsidR="00E17828" w:rsidRDefault="00716732">
      <w:pPr>
        <w:pStyle w:val="indexentry0"/>
      </w:pPr>
      <w:hyperlink w:anchor="section_9160699d1eff4b428707b699da14d26a">
        <w:r>
          <w:rPr>
            <w:rStyle w:val="Hyperlink"/>
          </w:rPr>
          <w:t>ST_NonNegativeDecimalNumber (Non-Negative Decimal Number Value)</w:t>
        </w:r>
      </w:hyperlink>
      <w:r>
        <w:t xml:space="preserve"> </w:t>
      </w:r>
      <w:r>
        <w:fldChar w:fldCharType="begin"/>
      </w:r>
      <w:r>
        <w:instrText>PAGEREF section_9160699d1eff4b428707b699da14d26a</w:instrText>
      </w:r>
      <w:r>
        <w:fldChar w:fldCharType="separate"/>
      </w:r>
      <w:r>
        <w:rPr>
          <w:noProof/>
        </w:rPr>
        <w:t>931</w:t>
      </w:r>
      <w:r>
        <w:fldChar w:fldCharType="end"/>
      </w:r>
    </w:p>
    <w:p w:rsidR="00E17828" w:rsidRDefault="00716732">
      <w:pPr>
        <w:pStyle w:val="indexentry0"/>
      </w:pPr>
      <w:hyperlink w:anchor="section_56a53d363daa4fc38646bc0cf36d24ea">
        <w:r>
          <w:rPr>
            <w:rStyle w:val="Hyperlink"/>
          </w:rPr>
          <w:t>ST_NumberFormat (Numbering Format)</w:t>
        </w:r>
      </w:hyperlink>
      <w:r>
        <w:t xml:space="preserve"> </w:t>
      </w:r>
      <w:r>
        <w:fldChar w:fldCharType="begin"/>
      </w:r>
      <w:r>
        <w:instrText>PAGEREF section_56a53d363daa4fc38646bc0cf36d24ea</w:instrText>
      </w:r>
      <w:r>
        <w:fldChar w:fldCharType="separate"/>
      </w:r>
      <w:r>
        <w:rPr>
          <w:noProof/>
        </w:rPr>
        <w:t>243</w:t>
      </w:r>
      <w:r>
        <w:fldChar w:fldCharType="end"/>
      </w:r>
    </w:p>
    <w:p w:rsidR="00E17828" w:rsidRDefault="00716732">
      <w:pPr>
        <w:pStyle w:val="indexentry0"/>
      </w:pPr>
      <w:hyperlink w:anchor="section_8062e173544d4c12ac9688cc78f93cb0">
        <w:r>
          <w:rPr>
            <w:rStyle w:val="Hyperlink"/>
          </w:rPr>
          <w:t>ST_NumFmtId (Number Format Id)</w:t>
        </w:r>
      </w:hyperlink>
      <w:r>
        <w:t xml:space="preserve"> </w:t>
      </w:r>
      <w:r>
        <w:fldChar w:fldCharType="begin"/>
      </w:r>
      <w:r>
        <w:instrText>PAGEREF section_8062e173544d4c12ac9688cc78f93cb0</w:instrText>
      </w:r>
      <w:r>
        <w:fldChar w:fldCharType="separate"/>
      </w:r>
      <w:r>
        <w:rPr>
          <w:noProof/>
        </w:rPr>
        <w:t>481</w:t>
      </w:r>
      <w:r>
        <w:fldChar w:fldCharType="end"/>
      </w:r>
    </w:p>
    <w:p w:rsidR="00E17828" w:rsidRDefault="00716732">
      <w:pPr>
        <w:pStyle w:val="indexentry0"/>
      </w:pPr>
      <w:hyperlink w:anchor="section_a389632782ed4ea6b74b47f3ff49441b">
        <w:r>
          <w:rPr>
            <w:rStyle w:val="Hyperlink"/>
          </w:rPr>
          <w:t>ST_ObjID (Object ID)</w:t>
        </w:r>
      </w:hyperlink>
      <w:r>
        <w:t xml:space="preserve"> </w:t>
      </w:r>
      <w:r>
        <w:fldChar w:fldCharType="begin"/>
      </w:r>
      <w:r>
        <w:instrText>PAGEREF section_a389632782ed4ea6b74b47f3ff49441b</w:instrText>
      </w:r>
      <w:r>
        <w:fldChar w:fldCharType="separate"/>
      </w:r>
      <w:r>
        <w:rPr>
          <w:noProof/>
        </w:rPr>
        <w:t>1000</w:t>
      </w:r>
      <w:r>
        <w:fldChar w:fldCharType="end"/>
      </w:r>
    </w:p>
    <w:p w:rsidR="00E17828" w:rsidRDefault="00716732">
      <w:pPr>
        <w:pStyle w:val="indexentry0"/>
      </w:pPr>
      <w:hyperlink w:anchor="section_06e0e0ae7d534d229216cabb0f16f4d4">
        <w:r>
          <w:rPr>
            <w:rStyle w:val="Hyperlink"/>
          </w:rPr>
          <w:t>ST_ObjIDRef (Object ID Reference)</w:t>
        </w:r>
      </w:hyperlink>
      <w:r>
        <w:t xml:space="preserve"> </w:t>
      </w:r>
      <w:r>
        <w:fldChar w:fldCharType="begin"/>
      </w:r>
      <w:r>
        <w:instrText>PAGEREF section_06e0e0a</w:instrText>
      </w:r>
      <w:r>
        <w:instrText>e7d534d229216cabb0f16f4d4</w:instrText>
      </w:r>
      <w:r>
        <w:fldChar w:fldCharType="separate"/>
      </w:r>
      <w:r>
        <w:rPr>
          <w:noProof/>
        </w:rPr>
        <w:t>1001</w:t>
      </w:r>
      <w:r>
        <w:fldChar w:fldCharType="end"/>
      </w:r>
    </w:p>
    <w:p w:rsidR="00E17828" w:rsidRDefault="00716732">
      <w:pPr>
        <w:pStyle w:val="indexentry0"/>
      </w:pPr>
      <w:r>
        <w:t>ST_OnOff (On/Off Value) (</w:t>
      </w:r>
      <w:hyperlink w:anchor="section_0172a9f623c64a03a5ad4630a8a3e843">
        <w:r>
          <w:rPr>
            <w:rStyle w:val="Hyperlink"/>
          </w:rPr>
          <w:t>section 2.1.581</w:t>
        </w:r>
      </w:hyperlink>
      <w:r>
        <w:t xml:space="preserve"> </w:t>
      </w:r>
      <w:r>
        <w:fldChar w:fldCharType="begin"/>
      </w:r>
      <w:r>
        <w:instrText>PAGEREF section_0172a9f623c64a03a5ad4630a8a3e843</w:instrText>
      </w:r>
      <w:r>
        <w:fldChar w:fldCharType="separate"/>
      </w:r>
      <w:r>
        <w:rPr>
          <w:noProof/>
        </w:rPr>
        <w:t>244</w:t>
      </w:r>
      <w:r>
        <w:fldChar w:fldCharType="end"/>
      </w:r>
      <w:r>
        <w:t xml:space="preserve">, </w:t>
      </w:r>
      <w:hyperlink w:anchor="section_b36a9b2652ee48e780474ee54bbbc793">
        <w:r>
          <w:rPr>
            <w:rStyle w:val="Hyperlink"/>
          </w:rPr>
          <w:t>section 3</w:t>
        </w:r>
        <w:r>
          <w:rPr>
            <w:rStyle w:val="Hyperlink"/>
          </w:rPr>
          <w:t>.1.2.3.3</w:t>
        </w:r>
      </w:hyperlink>
      <w:r>
        <w:t xml:space="preserve"> </w:t>
      </w:r>
      <w:r>
        <w:fldChar w:fldCharType="begin"/>
      </w:r>
      <w:r>
        <w:instrText>PAGEREF section_b36a9b2652ee48e780474ee54bbbc793</w:instrText>
      </w:r>
      <w:r>
        <w:fldChar w:fldCharType="separate"/>
      </w:r>
      <w:r>
        <w:rPr>
          <w:noProof/>
        </w:rPr>
        <w:t>898</w:t>
      </w:r>
      <w:r>
        <w:fldChar w:fldCharType="end"/>
      </w:r>
      <w:r>
        <w:t xml:space="preserve">, </w:t>
      </w:r>
      <w:hyperlink w:anchor="section_a75c8fb9134d433a9ce68e3905566a30">
        <w:r>
          <w:rPr>
            <w:rStyle w:val="Hyperlink"/>
          </w:rPr>
          <w:t>section 3.1.3.3.6</w:t>
        </w:r>
      </w:hyperlink>
      <w:r>
        <w:t xml:space="preserve"> </w:t>
      </w:r>
      <w:r>
        <w:fldChar w:fldCharType="begin"/>
      </w:r>
      <w:r>
        <w:instrText>PAGEREF section_a75c8fb9134d433a9ce68e3905566a30</w:instrText>
      </w:r>
      <w:r>
        <w:fldChar w:fldCharType="separate"/>
      </w:r>
      <w:r>
        <w:rPr>
          <w:noProof/>
        </w:rPr>
        <w:t>932</w:t>
      </w:r>
      <w:r>
        <w:fldChar w:fldCharType="end"/>
      </w:r>
      <w:r>
        <w:t>)</w:t>
      </w:r>
    </w:p>
    <w:p w:rsidR="00E17828" w:rsidRDefault="00716732">
      <w:pPr>
        <w:pStyle w:val="indexentry0"/>
      </w:pPr>
      <w:hyperlink w:anchor="section_eb44a114369e4fdfb873daf2aea05fb0">
        <w:r>
          <w:rPr>
            <w:rStyle w:val="Hyperlink"/>
          </w:rPr>
          <w:t>ST_Orientation (Orientation)</w:t>
        </w:r>
      </w:hyperlink>
      <w:r>
        <w:t xml:space="preserve"> </w:t>
      </w:r>
      <w:r>
        <w:fldChar w:fldCharType="begin"/>
      </w:r>
      <w:r>
        <w:instrText>PAGEREF section_eb44a114369e4fdfb873daf2aea05fb0</w:instrText>
      </w:r>
      <w:r>
        <w:fldChar w:fldCharType="separate"/>
      </w:r>
      <w:r>
        <w:rPr>
          <w:noProof/>
        </w:rPr>
        <w:t>695</w:t>
      </w:r>
      <w:r>
        <w:fldChar w:fldCharType="end"/>
      </w:r>
    </w:p>
    <w:p w:rsidR="00E17828" w:rsidRDefault="00716732">
      <w:pPr>
        <w:pStyle w:val="indexentry0"/>
      </w:pPr>
      <w:hyperlink w:anchor="section_334170f4bb8a4520a71f08dc41632bc8">
        <w:r>
          <w:rPr>
            <w:rStyle w:val="Hyperlink"/>
          </w:rPr>
          <w:t>ST_PageBorderDisplay (Page Border Display Options)</w:t>
        </w:r>
      </w:hyperlink>
      <w:r>
        <w:t xml:space="preserve"> </w:t>
      </w:r>
      <w:r>
        <w:fldChar w:fldCharType="begin"/>
      </w:r>
      <w:r>
        <w:instrText>PAGEREF section_334170f4bb8a4520a71f08dc41632bc8</w:instrText>
      </w:r>
      <w:r>
        <w:fldChar w:fldCharType="separate"/>
      </w:r>
      <w:r>
        <w:rPr>
          <w:noProof/>
        </w:rPr>
        <w:t>244</w:t>
      </w:r>
      <w:r>
        <w:fldChar w:fldCharType="end"/>
      </w:r>
    </w:p>
    <w:p w:rsidR="00E17828" w:rsidRDefault="00716732">
      <w:pPr>
        <w:pStyle w:val="indexentry0"/>
      </w:pPr>
      <w:hyperlink w:anchor="section_526e0ee0208f42e597f03f272c1093c6">
        <w:r>
          <w:rPr>
            <w:rStyle w:val="Hyperlink"/>
          </w:rPr>
          <w:t>ST_ParameterId (Parameter Identifier)</w:t>
        </w:r>
      </w:hyperlink>
      <w:r>
        <w:t xml:space="preserve"> </w:t>
      </w:r>
      <w:r>
        <w:fldChar w:fldCharType="begin"/>
      </w:r>
      <w:r>
        <w:instrText>PAGEREF section_526e0ee0208f42e597f03f272c1093c6</w:instrText>
      </w:r>
      <w:r>
        <w:fldChar w:fldCharType="separate"/>
      </w:r>
      <w:r>
        <w:rPr>
          <w:noProof/>
        </w:rPr>
        <w:t>705</w:t>
      </w:r>
      <w:r>
        <w:fldChar w:fldCharType="end"/>
      </w:r>
    </w:p>
    <w:p w:rsidR="00E17828" w:rsidRDefault="00716732">
      <w:pPr>
        <w:pStyle w:val="indexentry0"/>
      </w:pPr>
      <w:hyperlink w:anchor="section_1b9024ef75ea48d79819908a92555b70">
        <w:r>
          <w:rPr>
            <w:rStyle w:val="Hyperlink"/>
          </w:rPr>
          <w:t>ST_PenAlignment (Alignment Type)</w:t>
        </w:r>
      </w:hyperlink>
      <w:r>
        <w:t xml:space="preserve"> </w:t>
      </w:r>
      <w:r>
        <w:fldChar w:fldCharType="begin"/>
      </w:r>
      <w:r>
        <w:instrText>PAGEREF section_1b9024ef75ea48d79819908a92555b70</w:instrText>
      </w:r>
      <w:r>
        <w:fldChar w:fldCharType="separate"/>
      </w:r>
      <w:r>
        <w:rPr>
          <w:noProof/>
        </w:rPr>
        <w:t>641</w:t>
      </w:r>
      <w:r>
        <w:fldChar w:fldCharType="end"/>
      </w:r>
    </w:p>
    <w:p w:rsidR="00E17828" w:rsidRDefault="00716732">
      <w:pPr>
        <w:pStyle w:val="indexentry0"/>
      </w:pPr>
      <w:hyperlink w:anchor="section_0df33a0870674e8387a6c27f701c9a61">
        <w:r>
          <w:rPr>
            <w:rStyle w:val="Hyperlink"/>
          </w:rPr>
          <w:t>ST_Period (Period)</w:t>
        </w:r>
      </w:hyperlink>
      <w:r>
        <w:t xml:space="preserve"> </w:t>
      </w:r>
      <w:r>
        <w:fldChar w:fldCharType="begin"/>
      </w:r>
      <w:r>
        <w:instrText>PAGEREF section_0df33a0870674e8387a6c27f701c9a61</w:instrText>
      </w:r>
      <w:r>
        <w:fldChar w:fldCharType="separate"/>
      </w:r>
      <w:r>
        <w:rPr>
          <w:noProof/>
        </w:rPr>
        <w:t>695</w:t>
      </w:r>
      <w:r>
        <w:fldChar w:fldCharType="end"/>
      </w:r>
    </w:p>
    <w:p w:rsidR="00E17828" w:rsidRDefault="00716732">
      <w:pPr>
        <w:pStyle w:val="indexentry0"/>
      </w:pPr>
      <w:hyperlink w:anchor="section_e8b53d60f1a7467db097167eab2b9d9a">
        <w:r>
          <w:rPr>
            <w:rStyle w:val="Hyperlink"/>
          </w:rPr>
          <w:t>ST_Persis</w:t>
        </w:r>
        <w:r>
          <w:rPr>
            <w:rStyle w:val="Hyperlink"/>
          </w:rPr>
          <w:t>tence (Control Persistence Attribute Contents)</w:t>
        </w:r>
      </w:hyperlink>
      <w:r>
        <w:t xml:space="preserve"> </w:t>
      </w:r>
      <w:r>
        <w:fldChar w:fldCharType="begin"/>
      </w:r>
      <w:r>
        <w:instrText>PAGEREF section_e8b53d60f1a7467db097167eab2b9d9a</w:instrText>
      </w:r>
      <w:r>
        <w:fldChar w:fldCharType="separate"/>
      </w:r>
      <w:r>
        <w:rPr>
          <w:noProof/>
        </w:rPr>
        <w:t>983</w:t>
      </w:r>
      <w:r>
        <w:fldChar w:fldCharType="end"/>
      </w:r>
    </w:p>
    <w:p w:rsidR="00E17828" w:rsidRDefault="00716732">
      <w:pPr>
        <w:pStyle w:val="indexentry0"/>
      </w:pPr>
      <w:hyperlink w:anchor="section_38667376ffbb42d6929da7c3bd32872c">
        <w:r>
          <w:rPr>
            <w:rStyle w:val="Hyperlink"/>
          </w:rPr>
          <w:t>ST_Perspective (Perspective)</w:t>
        </w:r>
      </w:hyperlink>
      <w:r>
        <w:t xml:space="preserve"> </w:t>
      </w:r>
      <w:r>
        <w:fldChar w:fldCharType="begin"/>
      </w:r>
      <w:r>
        <w:instrText>PAGEREF section_38667376ffbb42d6929da7c3bd32872c</w:instrText>
      </w:r>
      <w:r>
        <w:fldChar w:fldCharType="separate"/>
      </w:r>
      <w:r>
        <w:rPr>
          <w:noProof/>
        </w:rPr>
        <w:t>695</w:t>
      </w:r>
      <w:r>
        <w:fldChar w:fldCharType="end"/>
      </w:r>
    </w:p>
    <w:p w:rsidR="00E17828" w:rsidRDefault="00716732">
      <w:pPr>
        <w:pStyle w:val="indexentry0"/>
      </w:pPr>
      <w:hyperlink w:anchor="section_2f0c946487ea4c5498273772545a8123">
        <w:r>
          <w:rPr>
            <w:rStyle w:val="Hyperlink"/>
          </w:rPr>
          <w:t>ST_PhoneticType (Phonetic Type)</w:t>
        </w:r>
      </w:hyperlink>
      <w:r>
        <w:t xml:space="preserve"> </w:t>
      </w:r>
      <w:r>
        <w:fldChar w:fldCharType="begin"/>
      </w:r>
      <w:r>
        <w:instrText>PAGEREF section_2f0c946487ea4c5498273772545a8123</w:instrText>
      </w:r>
      <w:r>
        <w:fldChar w:fldCharType="separate"/>
      </w:r>
      <w:r>
        <w:rPr>
          <w:noProof/>
        </w:rPr>
        <w:t>481</w:t>
      </w:r>
      <w:r>
        <w:fldChar w:fldCharType="end"/>
      </w:r>
    </w:p>
    <w:p w:rsidR="00E17828" w:rsidRDefault="00716732">
      <w:pPr>
        <w:pStyle w:val="indexentry0"/>
      </w:pPr>
      <w:hyperlink w:anchor="section_8adefd2a00fc49609cdbe2b2f0d81490">
        <w:r>
          <w:rPr>
            <w:rStyle w:val="Hyperlink"/>
          </w:rPr>
          <w:t>ST_PhotoAlbumFrameShape (Photo Album Shape for Photo Mask)</w:t>
        </w:r>
      </w:hyperlink>
      <w:r>
        <w:t xml:space="preserve"> </w:t>
      </w:r>
      <w:r>
        <w:fldChar w:fldCharType="begin"/>
      </w:r>
      <w:r>
        <w:instrText>PAGEREF section_8adefd2a00fc49609cdbe2b2f0d81490</w:instrText>
      </w:r>
      <w:r>
        <w:fldChar w:fldCharType="separate"/>
      </w:r>
      <w:r>
        <w:rPr>
          <w:noProof/>
        </w:rPr>
        <w:t>527</w:t>
      </w:r>
      <w:r>
        <w:fldChar w:fldCharType="end"/>
      </w:r>
    </w:p>
    <w:p w:rsidR="00E17828" w:rsidRDefault="00716732">
      <w:pPr>
        <w:pStyle w:val="indexentry0"/>
      </w:pPr>
      <w:hyperlink w:anchor="section_e3e264632e2542cd9e9eddea87f45f77">
        <w:r>
          <w:rPr>
            <w:rStyle w:val="Hyperlink"/>
          </w:rPr>
          <w:t>ST_PictureFormat (Picture Format)</w:t>
        </w:r>
      </w:hyperlink>
      <w:r>
        <w:t xml:space="preserve"> </w:t>
      </w:r>
      <w:r>
        <w:fldChar w:fldCharType="begin"/>
      </w:r>
      <w:r>
        <w:instrText>PAGEREF section_e3e264632e2542cd9e9eddea87f45f77</w:instrText>
      </w:r>
      <w:r>
        <w:fldChar w:fldCharType="separate"/>
      </w:r>
      <w:r>
        <w:rPr>
          <w:noProof/>
        </w:rPr>
        <w:t>696</w:t>
      </w:r>
      <w:r>
        <w:fldChar w:fldCharType="end"/>
      </w:r>
    </w:p>
    <w:p w:rsidR="00E17828" w:rsidRDefault="00716732">
      <w:pPr>
        <w:pStyle w:val="indexentry0"/>
      </w:pPr>
      <w:hyperlink w:anchor="section_fc39e8211b0b4cf4835c7e83bc802b19">
        <w:r>
          <w:rPr>
            <w:rStyle w:val="Hyperlink"/>
          </w:rPr>
          <w:t>ST_PictureStackUnit (Picture Stack Unit)</w:t>
        </w:r>
      </w:hyperlink>
      <w:r>
        <w:t xml:space="preserve"> </w:t>
      </w:r>
      <w:r>
        <w:fldChar w:fldCharType="begin"/>
      </w:r>
      <w:r>
        <w:instrText>PAGEREF section_fc39e8211b0b4cf4835c7e83bc802b19</w:instrText>
      </w:r>
      <w:r>
        <w:fldChar w:fldCharType="separate"/>
      </w:r>
      <w:r>
        <w:rPr>
          <w:noProof/>
        </w:rPr>
        <w:t>696</w:t>
      </w:r>
      <w:r>
        <w:fldChar w:fldCharType="end"/>
      </w:r>
    </w:p>
    <w:p w:rsidR="00E17828" w:rsidRDefault="00716732">
      <w:pPr>
        <w:pStyle w:val="indexentry0"/>
      </w:pPr>
      <w:hyperlink w:anchor="section_106d0436f33243e39ad270093c06892d">
        <w:r>
          <w:rPr>
            <w:rStyle w:val="Hyperlink"/>
          </w:rPr>
          <w:t>ST_PivotFilterType (Pivot Filter Types)</w:t>
        </w:r>
      </w:hyperlink>
      <w:r>
        <w:t xml:space="preserve"> </w:t>
      </w:r>
      <w:r>
        <w:fldChar w:fldCharType="begin"/>
      </w:r>
      <w:r>
        <w:instrText>PAGEREF section_106d0436f33243e39ad270093c06892d</w:instrText>
      </w:r>
      <w:r>
        <w:fldChar w:fldCharType="separate"/>
      </w:r>
      <w:r>
        <w:rPr>
          <w:noProof/>
        </w:rPr>
        <w:t>481</w:t>
      </w:r>
      <w:r>
        <w:fldChar w:fldCharType="end"/>
      </w:r>
    </w:p>
    <w:p w:rsidR="00E17828" w:rsidRDefault="00716732">
      <w:pPr>
        <w:pStyle w:val="indexentry0"/>
      </w:pPr>
      <w:hyperlink w:anchor="section_f576d41717ef45938bd925aedf4a7d7a">
        <w:r>
          <w:rPr>
            <w:rStyle w:val="Hyperlink"/>
          </w:rPr>
          <w:t>ST_PointMeasure (Measurement in Points)</w:t>
        </w:r>
      </w:hyperlink>
      <w:r>
        <w:t xml:space="preserve"> </w:t>
      </w:r>
      <w:r>
        <w:fldChar w:fldCharType="begin"/>
      </w:r>
      <w:r>
        <w:instrText>PAGEREF section_f576d41717ef45938bd925aedf4a7d7a</w:instrText>
      </w:r>
      <w:r>
        <w:fldChar w:fldCharType="separate"/>
      </w:r>
      <w:r>
        <w:rPr>
          <w:noProof/>
        </w:rPr>
        <w:t>244</w:t>
      </w:r>
      <w:r>
        <w:fldChar w:fldCharType="end"/>
      </w:r>
    </w:p>
    <w:p w:rsidR="00E17828" w:rsidRDefault="00716732">
      <w:pPr>
        <w:pStyle w:val="indexentry0"/>
      </w:pPr>
      <w:hyperlink w:anchor="section_ee2f36a7a8a94549a505805a614f7565">
        <w:r>
          <w:rPr>
            <w:rStyle w:val="Hyperlink"/>
          </w:rPr>
          <w:t>ST_PositiveCoordinate (Positive Coordinate)</w:t>
        </w:r>
      </w:hyperlink>
      <w:r>
        <w:t xml:space="preserve"> </w:t>
      </w:r>
      <w:r>
        <w:fldChar w:fldCharType="begin"/>
      </w:r>
      <w:r>
        <w:instrText>PAGEREF section_ee2f36a7a8a94549a505805a614f7565</w:instrText>
      </w:r>
      <w:r>
        <w:fldChar w:fldCharType="separate"/>
      </w:r>
      <w:r>
        <w:rPr>
          <w:noProof/>
        </w:rPr>
        <w:t>641</w:t>
      </w:r>
      <w:r>
        <w:fldChar w:fldCharType="end"/>
      </w:r>
    </w:p>
    <w:p w:rsidR="00E17828" w:rsidRDefault="00716732">
      <w:pPr>
        <w:pStyle w:val="indexentry0"/>
      </w:pPr>
      <w:hyperlink w:anchor="section_3da6f3c637194f0d928caac9a414a96c">
        <w:r>
          <w:rPr>
            <w:rStyle w:val="Hyperlink"/>
          </w:rPr>
          <w:t>ST_PositiveInteger (Positive Integer)</w:t>
        </w:r>
      </w:hyperlink>
      <w:r>
        <w:t xml:space="preserve"> </w:t>
      </w:r>
      <w:r>
        <w:fldChar w:fldCharType="begin"/>
      </w:r>
      <w:r>
        <w:instrText>PAGEREF section_3da6f3c637194f0d928caac9a414a96c</w:instrText>
      </w:r>
      <w:r>
        <w:fldChar w:fldCharType="separate"/>
      </w:r>
      <w:r>
        <w:rPr>
          <w:noProof/>
        </w:rPr>
        <w:t>992</w:t>
      </w:r>
      <w:r>
        <w:fldChar w:fldCharType="end"/>
      </w:r>
    </w:p>
    <w:p w:rsidR="00E17828" w:rsidRDefault="00716732">
      <w:pPr>
        <w:pStyle w:val="indexentry0"/>
      </w:pPr>
      <w:hyperlink w:anchor="section_237b323043414f1f94b70e85d2dbb278">
        <w:r>
          <w:rPr>
            <w:rStyle w:val="Hyperlink"/>
          </w:rPr>
          <w:t>ST_PresetColorVal (Preset Color Value)</w:t>
        </w:r>
      </w:hyperlink>
      <w:r>
        <w:t xml:space="preserve"> </w:t>
      </w:r>
      <w:r>
        <w:fldChar w:fldCharType="begin"/>
      </w:r>
      <w:r>
        <w:instrText>PAGEREF section_237b323043414f1f94b70e85d2dbb278</w:instrText>
      </w:r>
      <w:r>
        <w:fldChar w:fldCharType="separate"/>
      </w:r>
      <w:r>
        <w:rPr>
          <w:noProof/>
        </w:rPr>
        <w:t>642</w:t>
      </w:r>
      <w:r>
        <w:fldChar w:fldCharType="end"/>
      </w:r>
    </w:p>
    <w:p w:rsidR="00E17828" w:rsidRDefault="00716732">
      <w:pPr>
        <w:pStyle w:val="indexentry0"/>
      </w:pPr>
      <w:hyperlink w:anchor="section_96f20263728f45a99b98637059c530ab">
        <w:r>
          <w:rPr>
            <w:rStyle w:val="Hyperlink"/>
          </w:rPr>
          <w:t>ST_ProofErr (Proofing Error Type)</w:t>
        </w:r>
      </w:hyperlink>
      <w:r>
        <w:t xml:space="preserve"> </w:t>
      </w:r>
      <w:r>
        <w:fldChar w:fldCharType="begin"/>
      </w:r>
      <w:r>
        <w:instrText>PAGEREF section_96f20263728f45a99b98637059c530ab</w:instrText>
      </w:r>
      <w:r>
        <w:fldChar w:fldCharType="separate"/>
      </w:r>
      <w:r>
        <w:rPr>
          <w:noProof/>
        </w:rPr>
        <w:t>244</w:t>
      </w:r>
      <w:r>
        <w:fldChar w:fldCharType="end"/>
      </w:r>
    </w:p>
    <w:p w:rsidR="00E17828" w:rsidRDefault="00716732">
      <w:pPr>
        <w:pStyle w:val="indexentry0"/>
      </w:pPr>
      <w:hyperlink w:anchor="section_7cb0a092a2cb48e0895235036134c0fe">
        <w:r>
          <w:rPr>
            <w:rStyle w:val="Hyperlink"/>
          </w:rPr>
          <w:t>ST_PublishDate (Publish Date Value)</w:t>
        </w:r>
      </w:hyperlink>
      <w:r>
        <w:t xml:space="preserve"> </w:t>
      </w:r>
      <w:r>
        <w:fldChar w:fldCharType="begin"/>
      </w:r>
      <w:r>
        <w:instrText>PAGEREF section_7cb0a092a2cb48e0895235036134c0fe</w:instrText>
      </w:r>
      <w:r>
        <w:fldChar w:fldCharType="separate"/>
      </w:r>
      <w:r>
        <w:rPr>
          <w:noProof/>
        </w:rPr>
        <w:t>962</w:t>
      </w:r>
      <w:r>
        <w:fldChar w:fldCharType="end"/>
      </w:r>
    </w:p>
    <w:p w:rsidR="00E17828" w:rsidRDefault="00716732">
      <w:pPr>
        <w:pStyle w:val="indexentry0"/>
      </w:pPr>
      <w:hyperlink w:anchor="section_176b2aa073dd4eb3808822b5e6ea75b3">
        <w:r>
          <w:rPr>
            <w:rStyle w:val="Hyperlink"/>
          </w:rPr>
          <w:t>ST_RadarStyle (Radar Style)</w:t>
        </w:r>
      </w:hyperlink>
      <w:r>
        <w:t xml:space="preserve"> </w:t>
      </w:r>
      <w:r>
        <w:fldChar w:fldCharType="begin"/>
      </w:r>
      <w:r>
        <w:instrText>PAGEREF section_176b2aa073dd4eb3808822b5e6ea75b3</w:instrText>
      </w:r>
      <w:r>
        <w:fldChar w:fldCharType="separate"/>
      </w:r>
      <w:r>
        <w:rPr>
          <w:noProof/>
        </w:rPr>
        <w:t>696</w:t>
      </w:r>
      <w:r>
        <w:fldChar w:fldCharType="end"/>
      </w:r>
    </w:p>
    <w:p w:rsidR="00E17828" w:rsidRDefault="00716732">
      <w:pPr>
        <w:pStyle w:val="indexentry0"/>
      </w:pPr>
      <w:hyperlink w:anchor="section_e7f2287088a14c068e5fd035b1179c50">
        <w:r>
          <w:rPr>
            <w:rStyle w:val="Hyperlink"/>
          </w:rPr>
          <w:t>ST_Ref (Cell Range Reference)</w:t>
        </w:r>
      </w:hyperlink>
      <w:r>
        <w:t xml:space="preserve"> </w:t>
      </w:r>
      <w:r>
        <w:fldChar w:fldCharType="begin"/>
      </w:r>
      <w:r>
        <w:instrText>PAGEREF section_e7f2287088</w:instrText>
      </w:r>
      <w:r>
        <w:instrText>a14c068e5fd035b1179c50</w:instrText>
      </w:r>
      <w:r>
        <w:fldChar w:fldCharType="separate"/>
      </w:r>
      <w:r>
        <w:rPr>
          <w:noProof/>
        </w:rPr>
        <w:t>482</w:t>
      </w:r>
      <w:r>
        <w:fldChar w:fldCharType="end"/>
      </w:r>
    </w:p>
    <w:p w:rsidR="00E17828" w:rsidRDefault="00716732">
      <w:pPr>
        <w:pStyle w:val="indexentry0"/>
      </w:pPr>
      <w:hyperlink w:anchor="section_0619eaaf9b474b4da4e52be6bdd03ab9">
        <w:r>
          <w:rPr>
            <w:rStyle w:val="Hyperlink"/>
          </w:rPr>
          <w:t>ST_RefA (Absolute Cell Reference)</w:t>
        </w:r>
      </w:hyperlink>
      <w:r>
        <w:t xml:space="preserve"> </w:t>
      </w:r>
      <w:r>
        <w:fldChar w:fldCharType="begin"/>
      </w:r>
      <w:r>
        <w:instrText>PAGEREF section_0619eaaf9b474b4da4e52be6bdd03ab9</w:instrText>
      </w:r>
      <w:r>
        <w:fldChar w:fldCharType="separate"/>
      </w:r>
      <w:r>
        <w:rPr>
          <w:noProof/>
        </w:rPr>
        <w:t>482</w:t>
      </w:r>
      <w:r>
        <w:fldChar w:fldCharType="end"/>
      </w:r>
    </w:p>
    <w:p w:rsidR="00E17828" w:rsidRDefault="00716732">
      <w:pPr>
        <w:pStyle w:val="indexentry0"/>
      </w:pPr>
      <w:hyperlink w:anchor="section_f6660dd9bd1e4d6d9fb434fcae58d3a5">
        <w:r>
          <w:rPr>
            <w:rStyle w:val="Hyperlink"/>
          </w:rPr>
          <w:t>ST_RelationshipId (E</w:t>
        </w:r>
        <w:r>
          <w:rPr>
            <w:rStyle w:val="Hyperlink"/>
          </w:rPr>
          <w:t>xplicit Relationship ID)</w:t>
        </w:r>
      </w:hyperlink>
      <w:r>
        <w:t xml:space="preserve"> </w:t>
      </w:r>
      <w:r>
        <w:fldChar w:fldCharType="begin"/>
      </w:r>
      <w:r>
        <w:instrText>PAGEREF section_f6660dd9bd1e4d6d9fb434fcae58d3a5</w:instrText>
      </w:r>
      <w:r>
        <w:fldChar w:fldCharType="separate"/>
      </w:r>
      <w:r>
        <w:rPr>
          <w:noProof/>
        </w:rPr>
        <w:t>798</w:t>
      </w:r>
      <w:r>
        <w:fldChar w:fldCharType="end"/>
      </w:r>
    </w:p>
    <w:p w:rsidR="00E17828" w:rsidRDefault="00716732">
      <w:pPr>
        <w:pStyle w:val="indexentry0"/>
      </w:pPr>
      <w:hyperlink w:anchor="section_7f57c97697204c09aa0fb63c9cbd8b47">
        <w:r>
          <w:rPr>
            <w:rStyle w:val="Hyperlink"/>
          </w:rPr>
          <w:t>ST_RubyAlign (Phonetic Guide Text Alignment)</w:t>
        </w:r>
      </w:hyperlink>
      <w:r>
        <w:t xml:space="preserve"> </w:t>
      </w:r>
      <w:r>
        <w:fldChar w:fldCharType="begin"/>
      </w:r>
      <w:r>
        <w:instrText>PAGEREF section_7f57c97697204c09aa0fb63c9cbd8b47</w:instrText>
      </w:r>
      <w:r>
        <w:fldChar w:fldCharType="separate"/>
      </w:r>
      <w:r>
        <w:rPr>
          <w:noProof/>
        </w:rPr>
        <w:t>244</w:t>
      </w:r>
      <w:r>
        <w:fldChar w:fldCharType="end"/>
      </w:r>
    </w:p>
    <w:p w:rsidR="00E17828" w:rsidRDefault="00716732">
      <w:pPr>
        <w:pStyle w:val="indexentry0"/>
      </w:pPr>
      <w:hyperlink w:anchor="section_eb0dca587fcf45be88cdb3b50aa91020">
        <w:r>
          <w:rPr>
            <w:rStyle w:val="Hyperlink"/>
          </w:rPr>
          <w:t>ST_ScatterStyle (Scatter Style)</w:t>
        </w:r>
      </w:hyperlink>
      <w:r>
        <w:t xml:space="preserve"> </w:t>
      </w:r>
      <w:r>
        <w:fldChar w:fldCharType="begin"/>
      </w:r>
      <w:r>
        <w:instrText>PAGEREF section_eb0dca587fcf45be88cdb3b50aa91020</w:instrText>
      </w:r>
      <w:r>
        <w:fldChar w:fldCharType="separate"/>
      </w:r>
      <w:r>
        <w:rPr>
          <w:noProof/>
        </w:rPr>
        <w:t>696</w:t>
      </w:r>
      <w:r>
        <w:fldChar w:fldCharType="end"/>
      </w:r>
    </w:p>
    <w:p w:rsidR="00E17828" w:rsidRDefault="00716732">
      <w:pPr>
        <w:pStyle w:val="indexentry0"/>
      </w:pPr>
      <w:hyperlink w:anchor="section_af3f5a8e56ec4d77876a860c8c4d1057">
        <w:r>
          <w:rPr>
            <w:rStyle w:val="Hyperlink"/>
          </w:rPr>
          <w:t>ST_SecondaryChildAlignment (Secondary Child Alignment)</w:t>
        </w:r>
      </w:hyperlink>
      <w:r>
        <w:t xml:space="preserve"> </w:t>
      </w:r>
      <w:r>
        <w:fldChar w:fldCharType="begin"/>
      </w:r>
      <w:r>
        <w:instrText>PAGEREF section_af3f5a8e56ec4d77876a860c8c4d1057</w:instrText>
      </w:r>
      <w:r>
        <w:fldChar w:fldCharType="separate"/>
      </w:r>
      <w:r>
        <w:rPr>
          <w:noProof/>
        </w:rPr>
        <w:t>712</w:t>
      </w:r>
      <w:r>
        <w:fldChar w:fldCharType="end"/>
      </w:r>
    </w:p>
    <w:p w:rsidR="00E17828" w:rsidRDefault="00716732">
      <w:pPr>
        <w:pStyle w:val="indexentry0"/>
      </w:pPr>
      <w:hyperlink w:anchor="section_0039e331f69b48bdb41ffcf9820ef69a">
        <w:r>
          <w:rPr>
            <w:rStyle w:val="Hyperlink"/>
          </w:rPr>
          <w:t>ST_SecondaryLinearDirection (Secondary Linear Direction)</w:t>
        </w:r>
      </w:hyperlink>
      <w:r>
        <w:t xml:space="preserve"> </w:t>
      </w:r>
      <w:r>
        <w:fldChar w:fldCharType="begin"/>
      </w:r>
      <w:r>
        <w:instrText>PAGEREF section_0039e331f69b48bdb41ffcf9820ef69a</w:instrText>
      </w:r>
      <w:r>
        <w:fldChar w:fldCharType="separate"/>
      </w:r>
      <w:r>
        <w:rPr>
          <w:noProof/>
        </w:rPr>
        <w:t>712</w:t>
      </w:r>
      <w:r>
        <w:fldChar w:fldCharType="end"/>
      </w:r>
    </w:p>
    <w:p w:rsidR="00E17828" w:rsidRDefault="00716732">
      <w:pPr>
        <w:pStyle w:val="indexentry0"/>
      </w:pPr>
      <w:hyperlink w:anchor="section_e31f6528b22845b5a398cde67f5d0588">
        <w:r>
          <w:rPr>
            <w:rStyle w:val="Hyperlink"/>
          </w:rPr>
          <w:t>ST_ShadowType (Shadow Type)</w:t>
        </w:r>
      </w:hyperlink>
      <w:r>
        <w:t xml:space="preserve"> </w:t>
      </w:r>
      <w:r>
        <w:fldChar w:fldCharType="begin"/>
      </w:r>
      <w:r>
        <w:instrText>PAGEREF section_e31f6528b22845b5a398cde67f5d0588</w:instrText>
      </w:r>
      <w:r>
        <w:fldChar w:fldCharType="separate"/>
      </w:r>
      <w:r>
        <w:rPr>
          <w:noProof/>
        </w:rPr>
        <w:t>741</w:t>
      </w:r>
      <w:r>
        <w:fldChar w:fldCharType="end"/>
      </w:r>
    </w:p>
    <w:p w:rsidR="00E17828" w:rsidRDefault="00716732">
      <w:pPr>
        <w:pStyle w:val="indexentry0"/>
      </w:pPr>
      <w:hyperlink w:anchor="section_3df61c19d5b941dab870c2de02599880">
        <w:r>
          <w:rPr>
            <w:rStyle w:val="Hyperlink"/>
          </w:rPr>
          <w:t>ST_Shape (Shape)</w:t>
        </w:r>
      </w:hyperlink>
      <w:r>
        <w:t xml:space="preserve"> </w:t>
      </w:r>
      <w:r>
        <w:fldChar w:fldCharType="begin"/>
      </w:r>
      <w:r>
        <w:instrText>PAGEREF section_3df61c19d5b941dab870c2de02599880</w:instrText>
      </w:r>
      <w:r>
        <w:fldChar w:fldCharType="separate"/>
      </w:r>
      <w:r>
        <w:rPr>
          <w:noProof/>
        </w:rPr>
        <w:t>697</w:t>
      </w:r>
      <w:r>
        <w:fldChar w:fldCharType="end"/>
      </w:r>
    </w:p>
    <w:p w:rsidR="00E17828" w:rsidRDefault="00716732">
      <w:pPr>
        <w:pStyle w:val="indexentry0"/>
      </w:pPr>
      <w:hyperlink w:anchor="section_532e9dcfb2b84a17937cf25cf97574ef">
        <w:r>
          <w:rPr>
            <w:rStyle w:val="Hyperlink"/>
          </w:rPr>
          <w:t>ST_ShapeID (Shape ID)</w:t>
        </w:r>
      </w:hyperlink>
      <w:r>
        <w:t xml:space="preserve"> </w:t>
      </w:r>
      <w:r>
        <w:fldChar w:fldCharType="begin"/>
      </w:r>
      <w:r>
        <w:instrText>PAGEREF section_532e9dcfb2b84a17937cf25cf97574ef</w:instrText>
      </w:r>
      <w:r>
        <w:fldChar w:fldCharType="separate"/>
      </w:r>
      <w:r>
        <w:rPr>
          <w:noProof/>
        </w:rPr>
        <w:t>642</w:t>
      </w:r>
      <w:r>
        <w:fldChar w:fldCharType="end"/>
      </w:r>
    </w:p>
    <w:p w:rsidR="00E17828" w:rsidRDefault="00716732">
      <w:pPr>
        <w:pStyle w:val="indexentry0"/>
      </w:pPr>
      <w:hyperlink w:anchor="section_db76d51ab32d407daeb453be44626139">
        <w:r>
          <w:rPr>
            <w:rStyle w:val="Hyperlink"/>
          </w:rPr>
          <w:t>ST_ShapeType (Shape Type)</w:t>
        </w:r>
      </w:hyperlink>
      <w:r>
        <w:t xml:space="preserve"> </w:t>
      </w:r>
      <w:r>
        <w:fldChar w:fldCharType="begin"/>
      </w:r>
      <w:r>
        <w:instrText>PAGEREF section_db76d51ab32d407daeb453be446</w:instrText>
      </w:r>
      <w:r>
        <w:instrText>26139</w:instrText>
      </w:r>
      <w:r>
        <w:fldChar w:fldCharType="separate"/>
      </w:r>
      <w:r>
        <w:rPr>
          <w:noProof/>
        </w:rPr>
        <w:t>1001</w:t>
      </w:r>
      <w:r>
        <w:fldChar w:fldCharType="end"/>
      </w:r>
    </w:p>
    <w:p w:rsidR="00E17828" w:rsidRDefault="00716732">
      <w:pPr>
        <w:pStyle w:val="indexentry0"/>
      </w:pPr>
      <w:hyperlink w:anchor="section_fabbed98c31446a185802bad718be974">
        <w:r>
          <w:rPr>
            <w:rStyle w:val="Hyperlink"/>
          </w:rPr>
          <w:t>ST_Shd (Shading Patterns)</w:t>
        </w:r>
      </w:hyperlink>
      <w:r>
        <w:t xml:space="preserve"> </w:t>
      </w:r>
      <w:r>
        <w:fldChar w:fldCharType="begin"/>
      </w:r>
      <w:r>
        <w:instrText>PAGEREF section_fabbed98c31446a185802bad718be974</w:instrText>
      </w:r>
      <w:r>
        <w:fldChar w:fldCharType="separate"/>
      </w:r>
      <w:r>
        <w:rPr>
          <w:noProof/>
        </w:rPr>
        <w:t>245</w:t>
      </w:r>
      <w:r>
        <w:fldChar w:fldCharType="end"/>
      </w:r>
    </w:p>
    <w:p w:rsidR="00E17828" w:rsidRDefault="00716732">
      <w:pPr>
        <w:pStyle w:val="indexentry0"/>
      </w:pPr>
      <w:hyperlink w:anchor="section_1efa1ba8c7264c8a81f3e8b899b2843a">
        <w:r>
          <w:rPr>
            <w:rStyle w:val="Hyperlink"/>
          </w:rPr>
          <w:t>ST_ShortHexNumber (Two Digit Hexadecimal Numb</w:t>
        </w:r>
        <w:r>
          <w:rPr>
            <w:rStyle w:val="Hyperlink"/>
          </w:rPr>
          <w:t>er Value)</w:t>
        </w:r>
      </w:hyperlink>
      <w:r>
        <w:t xml:space="preserve"> </w:t>
      </w:r>
      <w:r>
        <w:fldChar w:fldCharType="begin"/>
      </w:r>
      <w:r>
        <w:instrText>PAGEREF section_1efa1ba8c7264c8a81f3e8b899b2843a</w:instrText>
      </w:r>
      <w:r>
        <w:fldChar w:fldCharType="separate"/>
      </w:r>
      <w:r>
        <w:rPr>
          <w:noProof/>
        </w:rPr>
        <w:t>899</w:t>
      </w:r>
      <w:r>
        <w:fldChar w:fldCharType="end"/>
      </w:r>
    </w:p>
    <w:p w:rsidR="00E17828" w:rsidRDefault="00716732">
      <w:pPr>
        <w:pStyle w:val="indexentry0"/>
      </w:pPr>
      <w:hyperlink w:anchor="section_2e2dccd48b6842b7a72d4584d979297c">
        <w:r>
          <w:rPr>
            <w:rStyle w:val="Hyperlink"/>
          </w:rPr>
          <w:t>ST_Shp (Shape (Delimiters))</w:t>
        </w:r>
      </w:hyperlink>
      <w:r>
        <w:t xml:space="preserve"> </w:t>
      </w:r>
      <w:r>
        <w:fldChar w:fldCharType="begin"/>
      </w:r>
      <w:r>
        <w:instrText>PAGEREF section_2e2dccd48b6842b7a72d4584d979297c</w:instrText>
      </w:r>
      <w:r>
        <w:fldChar w:fldCharType="separate"/>
      </w:r>
      <w:r>
        <w:rPr>
          <w:noProof/>
        </w:rPr>
        <w:t>782</w:t>
      </w:r>
      <w:r>
        <w:fldChar w:fldCharType="end"/>
      </w:r>
    </w:p>
    <w:p w:rsidR="00E17828" w:rsidRDefault="00716732">
      <w:pPr>
        <w:pStyle w:val="indexentry0"/>
      </w:pPr>
      <w:hyperlink w:anchor="section_973c89c1c30848c78f616fa428ca1feb">
        <w:r>
          <w:rPr>
            <w:rStyle w:val="Hyperlink"/>
          </w:rPr>
          <w:t>ST_SignatureComments (Signature Comments)</w:t>
        </w:r>
      </w:hyperlink>
      <w:r>
        <w:t xml:space="preserve"> </w:t>
      </w:r>
      <w:r>
        <w:fldChar w:fldCharType="begin"/>
      </w:r>
      <w:r>
        <w:instrText>PAGEREF section_973c89c1c30848c78f616fa428ca1feb</w:instrText>
      </w:r>
      <w:r>
        <w:fldChar w:fldCharType="separate"/>
      </w:r>
      <w:r>
        <w:rPr>
          <w:noProof/>
        </w:rPr>
        <w:t>993</w:t>
      </w:r>
      <w:r>
        <w:fldChar w:fldCharType="end"/>
      </w:r>
    </w:p>
    <w:p w:rsidR="00E17828" w:rsidRDefault="00716732">
      <w:pPr>
        <w:pStyle w:val="indexentry0"/>
      </w:pPr>
      <w:hyperlink w:anchor="section_9da2672d4f4e424e9089f14764d1fd9b">
        <w:r>
          <w:rPr>
            <w:rStyle w:val="Hyperlink"/>
          </w:rPr>
          <w:t>ST_SignatureProviderUrl (Signature Provider URL)</w:t>
        </w:r>
      </w:hyperlink>
      <w:r>
        <w:t xml:space="preserve"> </w:t>
      </w:r>
      <w:r>
        <w:fldChar w:fldCharType="begin"/>
      </w:r>
      <w:r>
        <w:instrText>PAGEREF section_9da2672d4f4e424e9089</w:instrText>
      </w:r>
      <w:r>
        <w:instrText>f14764d1fd9b</w:instrText>
      </w:r>
      <w:r>
        <w:fldChar w:fldCharType="separate"/>
      </w:r>
      <w:r>
        <w:rPr>
          <w:noProof/>
        </w:rPr>
        <w:t>993</w:t>
      </w:r>
      <w:r>
        <w:fldChar w:fldCharType="end"/>
      </w:r>
    </w:p>
    <w:p w:rsidR="00E17828" w:rsidRDefault="00716732">
      <w:pPr>
        <w:pStyle w:val="indexentry0"/>
      </w:pPr>
      <w:hyperlink w:anchor="section_cc9736af51ae4d44bf2e57a28018e349">
        <w:r>
          <w:rPr>
            <w:rStyle w:val="Hyperlink"/>
          </w:rPr>
          <w:t>ST_SignatureText (Signature Text)</w:t>
        </w:r>
      </w:hyperlink>
      <w:r>
        <w:t xml:space="preserve"> </w:t>
      </w:r>
      <w:r>
        <w:fldChar w:fldCharType="begin"/>
      </w:r>
      <w:r>
        <w:instrText>PAGEREF section_cc9736af51ae4d44bf2e57a28018e349</w:instrText>
      </w:r>
      <w:r>
        <w:fldChar w:fldCharType="separate"/>
      </w:r>
      <w:r>
        <w:rPr>
          <w:noProof/>
        </w:rPr>
        <w:t>994</w:t>
      </w:r>
      <w:r>
        <w:fldChar w:fldCharType="end"/>
      </w:r>
    </w:p>
    <w:p w:rsidR="00E17828" w:rsidRDefault="00716732">
      <w:pPr>
        <w:pStyle w:val="indexentry0"/>
      </w:pPr>
      <w:hyperlink w:anchor="section_2ee149c50c8749088632cd529d31d253">
        <w:r>
          <w:rPr>
            <w:rStyle w:val="Hyperlink"/>
          </w:rPr>
          <w:t>ST_SignatureType (Signature Type)</w:t>
        </w:r>
      </w:hyperlink>
      <w:r>
        <w:t xml:space="preserve"> </w:t>
      </w:r>
      <w:r>
        <w:fldChar w:fldCharType="begin"/>
      </w:r>
      <w:r>
        <w:instrText>PAGEREF section_2ee149c50c8749088632cd529d31d253</w:instrText>
      </w:r>
      <w:r>
        <w:fldChar w:fldCharType="separate"/>
      </w:r>
      <w:r>
        <w:rPr>
          <w:noProof/>
        </w:rPr>
        <w:t>994</w:t>
      </w:r>
      <w:r>
        <w:fldChar w:fldCharType="end"/>
      </w:r>
    </w:p>
    <w:p w:rsidR="00E17828" w:rsidRDefault="00716732">
      <w:pPr>
        <w:pStyle w:val="indexentry0"/>
      </w:pPr>
      <w:hyperlink w:anchor="section_f1bc773a489049b8ac12761a66148b63">
        <w:r>
          <w:rPr>
            <w:rStyle w:val="Hyperlink"/>
          </w:rPr>
          <w:t>ST_SignedDecimalNumberMax-2 (Decimal Number Value Max -2)</w:t>
        </w:r>
      </w:hyperlink>
      <w:r>
        <w:t xml:space="preserve"> </w:t>
      </w:r>
      <w:r>
        <w:fldChar w:fldCharType="begin"/>
      </w:r>
      <w:r>
        <w:instrText>PAGEREF section_f1bc773a489049b8ac12761a66148b6</w:instrText>
      </w:r>
      <w:r>
        <w:instrText>3</w:instrText>
      </w:r>
      <w:r>
        <w:fldChar w:fldCharType="separate"/>
      </w:r>
      <w:r>
        <w:rPr>
          <w:noProof/>
        </w:rPr>
        <w:t>933</w:t>
      </w:r>
      <w:r>
        <w:fldChar w:fldCharType="end"/>
      </w:r>
    </w:p>
    <w:p w:rsidR="00E17828" w:rsidRDefault="00716732">
      <w:pPr>
        <w:pStyle w:val="indexentry0"/>
      </w:pPr>
      <w:hyperlink w:anchor="section_feb5d689d7444a83b3047769c2e548d5">
        <w:r>
          <w:rPr>
            <w:rStyle w:val="Hyperlink"/>
          </w:rPr>
          <w:t>ST_SignedHpsMeasure (Signed Measurement in Half-Points)</w:t>
        </w:r>
      </w:hyperlink>
      <w:r>
        <w:t xml:space="preserve"> </w:t>
      </w:r>
      <w:r>
        <w:fldChar w:fldCharType="begin"/>
      </w:r>
      <w:r>
        <w:instrText>PAGEREF section_feb5d689d7444a83b3047769c2e548d5</w:instrText>
      </w:r>
      <w:r>
        <w:fldChar w:fldCharType="separate"/>
      </w:r>
      <w:r>
        <w:rPr>
          <w:noProof/>
        </w:rPr>
        <w:t>245</w:t>
      </w:r>
      <w:r>
        <w:fldChar w:fldCharType="end"/>
      </w:r>
    </w:p>
    <w:p w:rsidR="00E17828" w:rsidRDefault="00716732">
      <w:pPr>
        <w:pStyle w:val="indexentry0"/>
      </w:pPr>
      <w:hyperlink w:anchor="section_89e8e491d301490a9e13baf1fe445470">
        <w:r>
          <w:rPr>
            <w:rStyle w:val="Hyperlink"/>
          </w:rPr>
          <w:t>ST_SignedTwipsMeasure (Signed Measurement in Twentieths of a Point)</w:t>
        </w:r>
      </w:hyperlink>
      <w:r>
        <w:t xml:space="preserve"> </w:t>
      </w:r>
      <w:r>
        <w:fldChar w:fldCharType="begin"/>
      </w:r>
      <w:r>
        <w:instrText>PAGEREF section_89e8e491d301490a9e13baf1fe445470</w:instrText>
      </w:r>
      <w:r>
        <w:fldChar w:fldCharType="separate"/>
      </w:r>
      <w:r>
        <w:rPr>
          <w:noProof/>
        </w:rPr>
        <w:t>245</w:t>
      </w:r>
      <w:r>
        <w:fldChar w:fldCharType="end"/>
      </w:r>
    </w:p>
    <w:p w:rsidR="00E17828" w:rsidRDefault="00716732">
      <w:pPr>
        <w:pStyle w:val="indexentry0"/>
      </w:pPr>
      <w:hyperlink w:anchor="section_5f064bc5822144bc83a9fb3cfd318f8b">
        <w:r>
          <w:rPr>
            <w:rStyle w:val="Hyperlink"/>
          </w:rPr>
          <w:t>ST_Skip (Skip)</w:t>
        </w:r>
      </w:hyperlink>
      <w:r>
        <w:t xml:space="preserve"> </w:t>
      </w:r>
      <w:r>
        <w:fldChar w:fldCharType="begin"/>
      </w:r>
      <w:r>
        <w:instrText>PAGEREF section_5f064bc5822144bc83a9fb3cfd318f8b</w:instrText>
      </w:r>
      <w:r>
        <w:fldChar w:fldCharType="separate"/>
      </w:r>
      <w:r>
        <w:rPr>
          <w:noProof/>
        </w:rPr>
        <w:t>697</w:t>
      </w:r>
      <w:r>
        <w:fldChar w:fldCharType="end"/>
      </w:r>
    </w:p>
    <w:p w:rsidR="00E17828" w:rsidRDefault="00716732">
      <w:pPr>
        <w:pStyle w:val="indexentry0"/>
      </w:pPr>
      <w:hyperlink w:anchor="section_48e6306fb4c24d3a9af3c8ed60eb9363">
        <w:r>
          <w:rPr>
            <w:rStyle w:val="Hyperlink"/>
          </w:rPr>
          <w:t>ST_SortMapCount (Sort Map Count)</w:t>
        </w:r>
      </w:hyperlink>
      <w:r>
        <w:t xml:space="preserve"> </w:t>
      </w:r>
      <w:r>
        <w:fldChar w:fldCharType="begin"/>
      </w:r>
      <w:r>
        <w:instrText>PAGEREF section_48e6306fb4c24d3a9af3c8ed60eb9363</w:instrText>
      </w:r>
      <w:r>
        <w:fldChar w:fldCharType="separate"/>
      </w:r>
      <w:r>
        <w:rPr>
          <w:noProof/>
        </w:rPr>
        <w:t>947</w:t>
      </w:r>
      <w:r>
        <w:fldChar w:fldCharType="end"/>
      </w:r>
    </w:p>
    <w:p w:rsidR="00E17828" w:rsidRDefault="00716732">
      <w:pPr>
        <w:pStyle w:val="indexentry0"/>
      </w:pPr>
      <w:hyperlink w:anchor="section_d919c50b08c3430faa137485e5eeefec">
        <w:r>
          <w:rPr>
            <w:rStyle w:val="Hyperlink"/>
          </w:rPr>
          <w:t>ST_SpId (Shape ID Type)</w:t>
        </w:r>
      </w:hyperlink>
      <w:r>
        <w:t xml:space="preserve"> </w:t>
      </w:r>
      <w:r>
        <w:fldChar w:fldCharType="begin"/>
      </w:r>
      <w:r>
        <w:instrText>PAGEREF section_d919c50b0</w:instrText>
      </w:r>
      <w:r>
        <w:instrText>8c3430faa137485e5eeefec</w:instrText>
      </w:r>
      <w:r>
        <w:fldChar w:fldCharType="separate"/>
      </w:r>
      <w:r>
        <w:rPr>
          <w:noProof/>
        </w:rPr>
        <w:t>1006</w:t>
      </w:r>
      <w:r>
        <w:fldChar w:fldCharType="end"/>
      </w:r>
    </w:p>
    <w:p w:rsidR="00E17828" w:rsidRDefault="00716732">
      <w:pPr>
        <w:pStyle w:val="indexentry0"/>
      </w:pPr>
      <w:hyperlink w:anchor="section_08bc201201984a4bbb3e6b8f18b2a7af">
        <w:r>
          <w:rPr>
            <w:rStyle w:val="Hyperlink"/>
          </w:rPr>
          <w:t>ST_SplitType (Split Type)</w:t>
        </w:r>
      </w:hyperlink>
      <w:r>
        <w:t xml:space="preserve"> </w:t>
      </w:r>
      <w:r>
        <w:fldChar w:fldCharType="begin"/>
      </w:r>
      <w:r>
        <w:instrText>PAGEREF section_08bc201201984a4bbb3e6b8f18b2a7af</w:instrText>
      </w:r>
      <w:r>
        <w:fldChar w:fldCharType="separate"/>
      </w:r>
      <w:r>
        <w:rPr>
          <w:noProof/>
        </w:rPr>
        <w:t>697</w:t>
      </w:r>
      <w:r>
        <w:fldChar w:fldCharType="end"/>
      </w:r>
    </w:p>
    <w:p w:rsidR="00E17828" w:rsidRDefault="00716732">
      <w:pPr>
        <w:pStyle w:val="indexentry0"/>
      </w:pPr>
      <w:hyperlink w:anchor="section_f346fb7ef57945409cc63621a191647d">
        <w:r>
          <w:rPr>
            <w:rStyle w:val="Hyperlink"/>
          </w:rPr>
          <w:t>ST_Sqref (Reference Sequenc</w:t>
        </w:r>
        <w:r>
          <w:rPr>
            <w:rStyle w:val="Hyperlink"/>
          </w:rPr>
          <w:t>e)</w:t>
        </w:r>
      </w:hyperlink>
      <w:r>
        <w:t xml:space="preserve"> </w:t>
      </w:r>
      <w:r>
        <w:fldChar w:fldCharType="begin"/>
      </w:r>
      <w:r>
        <w:instrText>PAGEREF section_f346fb7ef57945409cc63621a191647d</w:instrText>
      </w:r>
      <w:r>
        <w:fldChar w:fldCharType="separate"/>
      </w:r>
      <w:r>
        <w:rPr>
          <w:noProof/>
        </w:rPr>
        <w:t>482</w:t>
      </w:r>
      <w:r>
        <w:fldChar w:fldCharType="end"/>
      </w:r>
    </w:p>
    <w:p w:rsidR="00E17828" w:rsidRDefault="00716732">
      <w:pPr>
        <w:pStyle w:val="indexentry0"/>
      </w:pPr>
      <w:hyperlink w:anchor="section_6f4fb6bba6f14cf7a2e677d6d2a5d669">
        <w:r>
          <w:rPr>
            <w:rStyle w:val="Hyperlink"/>
          </w:rPr>
          <w:t>ST_String (String Type)</w:t>
        </w:r>
      </w:hyperlink>
      <w:r>
        <w:t xml:space="preserve"> </w:t>
      </w:r>
      <w:r>
        <w:fldChar w:fldCharType="begin"/>
      </w:r>
      <w:r>
        <w:instrText>PAGEREF section_6f4fb6bba6f14cf7a2e677d6d2a5d669</w:instrText>
      </w:r>
      <w:r>
        <w:fldChar w:fldCharType="separate"/>
      </w:r>
      <w:r>
        <w:rPr>
          <w:noProof/>
        </w:rPr>
        <w:t>984</w:t>
      </w:r>
      <w:r>
        <w:fldChar w:fldCharType="end"/>
      </w:r>
    </w:p>
    <w:p w:rsidR="00E17828" w:rsidRDefault="00716732">
      <w:pPr>
        <w:pStyle w:val="indexentry0"/>
      </w:pPr>
      <w:r>
        <w:t>ST_String (String) (</w:t>
      </w:r>
      <w:hyperlink w:anchor="section_94550c852db74dfb9b7b72a1773ab5ec">
        <w:r>
          <w:rPr>
            <w:rStyle w:val="Hyperlink"/>
          </w:rPr>
          <w:t>section 3.1.2.3.5</w:t>
        </w:r>
      </w:hyperlink>
      <w:r>
        <w:t xml:space="preserve"> </w:t>
      </w:r>
      <w:r>
        <w:fldChar w:fldCharType="begin"/>
      </w:r>
      <w:r>
        <w:instrText>PAGEREF section_94550c852db74dfb9b7b72a1773ab5ec</w:instrText>
      </w:r>
      <w:r>
        <w:fldChar w:fldCharType="separate"/>
      </w:r>
      <w:r>
        <w:rPr>
          <w:noProof/>
        </w:rPr>
        <w:t>900</w:t>
      </w:r>
      <w:r>
        <w:fldChar w:fldCharType="end"/>
      </w:r>
      <w:r>
        <w:t xml:space="preserve">, </w:t>
      </w:r>
      <w:hyperlink w:anchor="section_aa5c0f681ef74fd585783ef088ea8be5">
        <w:r>
          <w:rPr>
            <w:rStyle w:val="Hyperlink"/>
          </w:rPr>
          <w:t>section 3.1.3.3.8</w:t>
        </w:r>
      </w:hyperlink>
      <w:r>
        <w:t xml:space="preserve"> </w:t>
      </w:r>
      <w:r>
        <w:fldChar w:fldCharType="begin"/>
      </w:r>
      <w:r>
        <w:instrText>PAGEREF section_aa5c0f681ef74fd585783ef08</w:instrText>
      </w:r>
      <w:r>
        <w:instrText>8ea8be5</w:instrText>
      </w:r>
      <w:r>
        <w:fldChar w:fldCharType="separate"/>
      </w:r>
      <w:r>
        <w:rPr>
          <w:noProof/>
        </w:rPr>
        <w:t>933</w:t>
      </w:r>
      <w:r>
        <w:fldChar w:fldCharType="end"/>
      </w:r>
      <w:r>
        <w:t>)</w:t>
      </w:r>
    </w:p>
    <w:p w:rsidR="00E17828" w:rsidRDefault="00716732">
      <w:pPr>
        <w:pStyle w:val="indexentry0"/>
      </w:pPr>
      <w:hyperlink w:anchor="section_e48d37c742ff4516964353d1b09fbdec">
        <w:r>
          <w:rPr>
            <w:rStyle w:val="Hyperlink"/>
          </w:rPr>
          <w:t>ST_String255 (String)</w:t>
        </w:r>
      </w:hyperlink>
      <w:r>
        <w:t xml:space="preserve"> </w:t>
      </w:r>
      <w:r>
        <w:fldChar w:fldCharType="begin"/>
      </w:r>
      <w:r>
        <w:instrText>PAGEREF section_e48d37c742ff4516964353d1b09fbdec</w:instrText>
      </w:r>
      <w:r>
        <w:fldChar w:fldCharType="separate"/>
      </w:r>
      <w:r>
        <w:rPr>
          <w:noProof/>
        </w:rPr>
        <w:t>934</w:t>
      </w:r>
      <w:r>
        <w:fldChar w:fldCharType="end"/>
      </w:r>
    </w:p>
    <w:p w:rsidR="00E17828" w:rsidRDefault="00716732">
      <w:pPr>
        <w:pStyle w:val="indexentry0"/>
      </w:pPr>
      <w:hyperlink w:anchor="section_ad515607353945d289e5a597e06cc648">
        <w:r>
          <w:rPr>
            <w:rStyle w:val="Hyperlink"/>
          </w:rPr>
          <w:t>ST_String260 (String)</w:t>
        </w:r>
      </w:hyperlink>
      <w:r>
        <w:t xml:space="preserve"> </w:t>
      </w:r>
      <w:r>
        <w:fldChar w:fldCharType="begin"/>
      </w:r>
      <w:r>
        <w:instrText>PAGEREF section_ad5156</w:instrText>
      </w:r>
      <w:r>
        <w:instrText>07353945d289e5a597e06cc648</w:instrText>
      </w:r>
      <w:r>
        <w:fldChar w:fldCharType="separate"/>
      </w:r>
      <w:r>
        <w:rPr>
          <w:noProof/>
        </w:rPr>
        <w:t>934</w:t>
      </w:r>
      <w:r>
        <w:fldChar w:fldCharType="end"/>
      </w:r>
    </w:p>
    <w:p w:rsidR="00E17828" w:rsidRDefault="00716732">
      <w:pPr>
        <w:pStyle w:val="indexentry0"/>
      </w:pPr>
      <w:hyperlink w:anchor="section_77f6e402d8854a4ab6d45ce455ee1f50">
        <w:r>
          <w:rPr>
            <w:rStyle w:val="Hyperlink"/>
          </w:rPr>
          <w:t>ST_Style (Style)</w:t>
        </w:r>
      </w:hyperlink>
      <w:r>
        <w:t xml:space="preserve"> </w:t>
      </w:r>
      <w:r>
        <w:fldChar w:fldCharType="begin"/>
      </w:r>
      <w:r>
        <w:instrText>PAGEREF section_77f6e402d8854a4ab6d45ce455ee1f50</w:instrText>
      </w:r>
      <w:r>
        <w:fldChar w:fldCharType="separate"/>
      </w:r>
      <w:r>
        <w:rPr>
          <w:noProof/>
        </w:rPr>
        <w:t>697</w:t>
      </w:r>
      <w:r>
        <w:fldChar w:fldCharType="end"/>
      </w:r>
    </w:p>
    <w:p w:rsidR="00E17828" w:rsidRDefault="00716732">
      <w:pPr>
        <w:pStyle w:val="indexentry0"/>
      </w:pPr>
      <w:hyperlink w:anchor="section_8eb0e728345f4f7bbbfaf37bde9c542e">
        <w:r>
          <w:rPr>
            <w:rStyle w:val="Hyperlink"/>
          </w:rPr>
          <w:t>ST_TabJc (Custom Tab Stop Type)</w:t>
        </w:r>
      </w:hyperlink>
      <w:r>
        <w:t xml:space="preserve"> </w:t>
      </w:r>
      <w:r>
        <w:fldChar w:fldCharType="begin"/>
      </w:r>
      <w:r>
        <w:instrText>PAGEREF section_8eb0e728345f4f7bbbfaf37bde9c542e</w:instrText>
      </w:r>
      <w:r>
        <w:fldChar w:fldCharType="separate"/>
      </w:r>
      <w:r>
        <w:rPr>
          <w:noProof/>
        </w:rPr>
        <w:t>245</w:t>
      </w:r>
      <w:r>
        <w:fldChar w:fldCharType="end"/>
      </w:r>
    </w:p>
    <w:p w:rsidR="00E17828" w:rsidRDefault="00716732">
      <w:pPr>
        <w:pStyle w:val="indexentry0"/>
      </w:pPr>
      <w:hyperlink w:anchor="section_c5308cc38c5742378661731a3f0d9159">
        <w:r>
          <w:rPr>
            <w:rStyle w:val="Hyperlink"/>
          </w:rPr>
          <w:t>ST_TableStyleType (Table Style Type)</w:t>
        </w:r>
      </w:hyperlink>
      <w:r>
        <w:t xml:space="preserve"> </w:t>
      </w:r>
      <w:r>
        <w:fldChar w:fldCharType="begin"/>
      </w:r>
      <w:r>
        <w:instrText>PAGEREF section_c5308cc38c5742378661731a3f0d9159</w:instrText>
      </w:r>
      <w:r>
        <w:fldChar w:fldCharType="separate"/>
      </w:r>
      <w:r>
        <w:rPr>
          <w:noProof/>
        </w:rPr>
        <w:t>482</w:t>
      </w:r>
      <w:r>
        <w:fldChar w:fldCharType="end"/>
      </w:r>
    </w:p>
    <w:p w:rsidR="00E17828" w:rsidRDefault="00716732">
      <w:pPr>
        <w:pStyle w:val="indexentry0"/>
      </w:pPr>
      <w:hyperlink w:anchor="section_6caa56d6a77b4da0ac121c98e35ba9ad">
        <w:r>
          <w:rPr>
            <w:rStyle w:val="Hyperlink"/>
          </w:rPr>
          <w:t>ST_TextAnchoringType (Text Anchoring Types)</w:t>
        </w:r>
      </w:hyperlink>
      <w:r>
        <w:t xml:space="preserve"> </w:t>
      </w:r>
      <w:r>
        <w:fldChar w:fldCharType="begin"/>
      </w:r>
      <w:r>
        <w:instrText>PAGEREF section_6caa56d6a77b4da0ac121c98e35ba9ad</w:instrText>
      </w:r>
      <w:r>
        <w:fldChar w:fldCharType="separate"/>
      </w:r>
      <w:r>
        <w:rPr>
          <w:noProof/>
        </w:rPr>
        <w:t>643</w:t>
      </w:r>
      <w:r>
        <w:fldChar w:fldCharType="end"/>
      </w:r>
    </w:p>
    <w:p w:rsidR="00E17828" w:rsidRDefault="00716732">
      <w:pPr>
        <w:pStyle w:val="indexentry0"/>
      </w:pPr>
      <w:hyperlink w:anchor="section_2e1fa2c1dfb34e0da847521d5a87cd7b">
        <w:r>
          <w:rPr>
            <w:rStyle w:val="Hyperlink"/>
          </w:rPr>
          <w:t>ST_TextCapsType (Text Cap Types)</w:t>
        </w:r>
      </w:hyperlink>
      <w:r>
        <w:t xml:space="preserve"> </w:t>
      </w:r>
      <w:r>
        <w:fldChar w:fldCharType="begin"/>
      </w:r>
      <w:r>
        <w:instrText>PAGEREF section_2e1fa2c1dfb34e0da847521d5a87cd7b</w:instrText>
      </w:r>
      <w:r>
        <w:fldChar w:fldCharType="separate"/>
      </w:r>
      <w:r>
        <w:rPr>
          <w:noProof/>
        </w:rPr>
        <w:t>643</w:t>
      </w:r>
      <w:r>
        <w:fldChar w:fldCharType="end"/>
      </w:r>
    </w:p>
    <w:p w:rsidR="00E17828" w:rsidRDefault="00716732">
      <w:pPr>
        <w:pStyle w:val="indexentry0"/>
      </w:pPr>
      <w:hyperlink w:anchor="section_084bdcbc8c2b4f4ea1fbb47f175c5e32">
        <w:r>
          <w:rPr>
            <w:rStyle w:val="Hyperlink"/>
          </w:rPr>
          <w:t>ST_TextDirection (Text Flow Direction)</w:t>
        </w:r>
      </w:hyperlink>
      <w:r>
        <w:t xml:space="preserve"> </w:t>
      </w:r>
      <w:r>
        <w:fldChar w:fldCharType="begin"/>
      </w:r>
      <w:r>
        <w:instrText>PAGEREF section_084bdcbc8c2b4f4ea1fbb47f175c5e32</w:instrText>
      </w:r>
      <w:r>
        <w:fldChar w:fldCharType="separate"/>
      </w:r>
      <w:r>
        <w:rPr>
          <w:noProof/>
        </w:rPr>
        <w:t>245</w:t>
      </w:r>
      <w:r>
        <w:fldChar w:fldCharType="end"/>
      </w:r>
    </w:p>
    <w:p w:rsidR="00E17828" w:rsidRDefault="00716732">
      <w:pPr>
        <w:pStyle w:val="indexentry0"/>
      </w:pPr>
      <w:hyperlink w:anchor="section_1bf7481b8b794ef0b641d822104c514f">
        <w:r>
          <w:rPr>
            <w:rStyle w:val="Hyperlink"/>
          </w:rPr>
          <w:t>ST_TextEffect (Animated Text Effects)</w:t>
        </w:r>
      </w:hyperlink>
      <w:r>
        <w:t xml:space="preserve"> </w:t>
      </w:r>
      <w:r>
        <w:fldChar w:fldCharType="begin"/>
      </w:r>
      <w:r>
        <w:instrText>PAGEREF section_1bf7481b8b794ef0b641d822104c514f</w:instrText>
      </w:r>
      <w:r>
        <w:fldChar w:fldCharType="separate"/>
      </w:r>
      <w:r>
        <w:rPr>
          <w:noProof/>
        </w:rPr>
        <w:t>245</w:t>
      </w:r>
      <w:r>
        <w:fldChar w:fldCharType="end"/>
      </w:r>
    </w:p>
    <w:p w:rsidR="00E17828" w:rsidRDefault="00716732">
      <w:pPr>
        <w:pStyle w:val="indexentry0"/>
      </w:pPr>
      <w:hyperlink w:anchor="section_b8cc7825aa4b49e198e7a2ee5132ab86">
        <w:r>
          <w:rPr>
            <w:rStyle w:val="Hyperlink"/>
          </w:rPr>
          <w:t>ST_TextLanguageID (Language ID)</w:t>
        </w:r>
      </w:hyperlink>
      <w:r>
        <w:t xml:space="preserve"> </w:t>
      </w:r>
      <w:r>
        <w:fldChar w:fldCharType="begin"/>
      </w:r>
      <w:r>
        <w:instrText>PAGEREF section_b8cc7825aa4b49e198e7a2ee5132ab86</w:instrText>
      </w:r>
      <w:r>
        <w:fldChar w:fldCharType="separate"/>
      </w:r>
      <w:r>
        <w:rPr>
          <w:noProof/>
        </w:rPr>
        <w:t>643</w:t>
      </w:r>
      <w:r>
        <w:fldChar w:fldCharType="end"/>
      </w:r>
    </w:p>
    <w:p w:rsidR="00E17828" w:rsidRDefault="00716732">
      <w:pPr>
        <w:pStyle w:val="indexentry0"/>
      </w:pPr>
      <w:hyperlink w:anchor="section_aa18597bb3fd452686ea859efd31cd75">
        <w:r>
          <w:rPr>
            <w:rStyle w:val="Hyperlink"/>
          </w:rPr>
          <w:t>ST_TextNonNegativePoint (Text Non-Negative Point)</w:t>
        </w:r>
      </w:hyperlink>
      <w:r>
        <w:t xml:space="preserve"> </w:t>
      </w:r>
      <w:r>
        <w:fldChar w:fldCharType="begin"/>
      </w:r>
      <w:r>
        <w:instrText>PAGEREF section_aa18597bb3fd452686ea859efd31cd75</w:instrText>
      </w:r>
      <w:r>
        <w:fldChar w:fldCharType="separate"/>
      </w:r>
      <w:r>
        <w:rPr>
          <w:noProof/>
        </w:rPr>
        <w:t>643</w:t>
      </w:r>
      <w:r>
        <w:fldChar w:fldCharType="end"/>
      </w:r>
    </w:p>
    <w:p w:rsidR="00E17828" w:rsidRDefault="00716732">
      <w:pPr>
        <w:pStyle w:val="indexentry0"/>
      </w:pPr>
      <w:hyperlink w:anchor="section_95c22755a8e245c9a8242ff8a3dea6d6">
        <w:r>
          <w:rPr>
            <w:rStyle w:val="Hyperlink"/>
          </w:rPr>
          <w:t>ST_TextPoint (Text Point)</w:t>
        </w:r>
      </w:hyperlink>
      <w:r>
        <w:t xml:space="preserve"> </w:t>
      </w:r>
      <w:r>
        <w:fldChar w:fldCharType="begin"/>
      </w:r>
      <w:r>
        <w:instrText>PAGEREF section_95c22755a8e245c9a8242ff8a3dea6d6</w:instrText>
      </w:r>
      <w:r>
        <w:fldChar w:fldCharType="separate"/>
      </w:r>
      <w:r>
        <w:rPr>
          <w:noProof/>
        </w:rPr>
        <w:t>643</w:t>
      </w:r>
      <w:r>
        <w:fldChar w:fldCharType="end"/>
      </w:r>
    </w:p>
    <w:p w:rsidR="00E17828" w:rsidRDefault="00716732">
      <w:pPr>
        <w:pStyle w:val="indexentry0"/>
      </w:pPr>
      <w:hyperlink w:anchor="section_f5a5cf1d40b249d2b03bf90fe79d640e">
        <w:r>
          <w:rPr>
            <w:rStyle w:val="Hyperlink"/>
          </w:rPr>
          <w:t>ST_TextScale (Text Expansion/Compression Percentage)</w:t>
        </w:r>
      </w:hyperlink>
      <w:r>
        <w:t xml:space="preserve"> </w:t>
      </w:r>
      <w:r>
        <w:fldChar w:fldCharType="begin"/>
      </w:r>
      <w:r>
        <w:instrText>PAGEREF section_f5a5cf1d40b249d2b03bf90fe79d640e</w:instrText>
      </w:r>
      <w:r>
        <w:fldChar w:fldCharType="separate"/>
      </w:r>
      <w:r>
        <w:rPr>
          <w:noProof/>
        </w:rPr>
        <w:t>245</w:t>
      </w:r>
      <w:r>
        <w:fldChar w:fldCharType="end"/>
      </w:r>
    </w:p>
    <w:p w:rsidR="00E17828" w:rsidRDefault="00716732">
      <w:pPr>
        <w:pStyle w:val="indexentry0"/>
      </w:pPr>
      <w:hyperlink w:anchor="section_4671c36884c54ae5b4edc26cadf8d232">
        <w:r>
          <w:rPr>
            <w:rStyle w:val="Hyperlink"/>
          </w:rPr>
          <w:t>ST_TextShapeType (Preset Text Shap</w:t>
        </w:r>
        <w:r>
          <w:rPr>
            <w:rStyle w:val="Hyperlink"/>
          </w:rPr>
          <w:t>e Types)</w:t>
        </w:r>
      </w:hyperlink>
      <w:r>
        <w:t xml:space="preserve"> </w:t>
      </w:r>
      <w:r>
        <w:fldChar w:fldCharType="begin"/>
      </w:r>
      <w:r>
        <w:instrText>PAGEREF section_4671c36884c54ae5b4edc26cadf8d232</w:instrText>
      </w:r>
      <w:r>
        <w:fldChar w:fldCharType="separate"/>
      </w:r>
      <w:r>
        <w:rPr>
          <w:noProof/>
        </w:rPr>
        <w:t>644</w:t>
      </w:r>
      <w:r>
        <w:fldChar w:fldCharType="end"/>
      </w:r>
    </w:p>
    <w:p w:rsidR="00E17828" w:rsidRDefault="00716732">
      <w:pPr>
        <w:pStyle w:val="indexentry0"/>
      </w:pPr>
      <w:hyperlink w:anchor="section_50d4d41736b14120b70dd57abbf0bab8">
        <w:r>
          <w:rPr>
            <w:rStyle w:val="Hyperlink"/>
          </w:rPr>
          <w:t>ST_TextSpacingPercent (Text Spacing Percent)</w:t>
        </w:r>
      </w:hyperlink>
      <w:r>
        <w:t xml:space="preserve"> </w:t>
      </w:r>
      <w:r>
        <w:fldChar w:fldCharType="begin"/>
      </w:r>
      <w:r>
        <w:instrText>PAGEREF section_50d4d41736b14120b70dd57abbf0bab8</w:instrText>
      </w:r>
      <w:r>
        <w:fldChar w:fldCharType="separate"/>
      </w:r>
      <w:r>
        <w:rPr>
          <w:noProof/>
        </w:rPr>
        <w:t>644</w:t>
      </w:r>
      <w:r>
        <w:fldChar w:fldCharType="end"/>
      </w:r>
    </w:p>
    <w:p w:rsidR="00E17828" w:rsidRDefault="00716732">
      <w:pPr>
        <w:pStyle w:val="indexentry0"/>
      </w:pPr>
      <w:hyperlink w:anchor="section_aeecfbecf97d4ffd9e1697d88151856e">
        <w:r>
          <w:rPr>
            <w:rStyle w:val="Hyperlink"/>
          </w:rPr>
          <w:t>ST_TextSpacingPoint (Text Spacing Point)</w:t>
        </w:r>
      </w:hyperlink>
      <w:r>
        <w:t xml:space="preserve"> </w:t>
      </w:r>
      <w:r>
        <w:fldChar w:fldCharType="begin"/>
      </w:r>
      <w:r>
        <w:instrText>PAGEREF section_aeecfbecf97d4ffd9e1697d88151856e</w:instrText>
      </w:r>
      <w:r>
        <w:fldChar w:fldCharType="separate"/>
      </w:r>
      <w:r>
        <w:rPr>
          <w:noProof/>
        </w:rPr>
        <w:t>644</w:t>
      </w:r>
      <w:r>
        <w:fldChar w:fldCharType="end"/>
      </w:r>
    </w:p>
    <w:p w:rsidR="00E17828" w:rsidRDefault="00716732">
      <w:pPr>
        <w:pStyle w:val="indexentry0"/>
      </w:pPr>
      <w:hyperlink w:anchor="section_d4795664b08f48b4bb8aa64e6de09778">
        <w:r>
          <w:rPr>
            <w:rStyle w:val="Hyperlink"/>
          </w:rPr>
          <w:t>ST_TextUnderlineType (Text Underline Types)</w:t>
        </w:r>
      </w:hyperlink>
      <w:r>
        <w:t xml:space="preserve"> </w:t>
      </w:r>
      <w:r>
        <w:fldChar w:fldCharType="begin"/>
      </w:r>
      <w:r>
        <w:instrText>PAGEREF section_d4795664b0</w:instrText>
      </w:r>
      <w:r>
        <w:instrText>8f48b4bb8aa64e6de09778</w:instrText>
      </w:r>
      <w:r>
        <w:fldChar w:fldCharType="separate"/>
      </w:r>
      <w:r>
        <w:rPr>
          <w:noProof/>
        </w:rPr>
        <w:t>644</w:t>
      </w:r>
      <w:r>
        <w:fldChar w:fldCharType="end"/>
      </w:r>
    </w:p>
    <w:p w:rsidR="00E17828" w:rsidRDefault="00716732">
      <w:pPr>
        <w:pStyle w:val="indexentry0"/>
      </w:pPr>
      <w:hyperlink w:anchor="section_b4fa69af99d94423a6f9699b95b13238">
        <w:r>
          <w:rPr>
            <w:rStyle w:val="Hyperlink"/>
          </w:rPr>
          <w:t>ST_TLAnimateEffectTransition (Time List Animate Effect Transition)</w:t>
        </w:r>
      </w:hyperlink>
      <w:r>
        <w:t xml:space="preserve"> </w:t>
      </w:r>
      <w:r>
        <w:fldChar w:fldCharType="begin"/>
      </w:r>
      <w:r>
        <w:instrText>PAGEREF section_b4fa69af99d94423a6f9699b95b13238</w:instrText>
      </w:r>
      <w:r>
        <w:fldChar w:fldCharType="separate"/>
      </w:r>
      <w:r>
        <w:rPr>
          <w:noProof/>
        </w:rPr>
        <w:t>529</w:t>
      </w:r>
      <w:r>
        <w:fldChar w:fldCharType="end"/>
      </w:r>
    </w:p>
    <w:p w:rsidR="00E17828" w:rsidRDefault="00716732">
      <w:pPr>
        <w:pStyle w:val="indexentry0"/>
      </w:pPr>
      <w:hyperlink w:anchor="section_a94c52e0eb0442b78b57966bbd1f6061">
        <w:r>
          <w:rPr>
            <w:rStyle w:val="Hyperlink"/>
          </w:rPr>
          <w:t>ST_TLAnimateMotionBehaviorOrigin (Time List Animate Motion Behavior Origin)</w:t>
        </w:r>
      </w:hyperlink>
      <w:r>
        <w:t xml:space="preserve"> </w:t>
      </w:r>
      <w:r>
        <w:fldChar w:fldCharType="begin"/>
      </w:r>
      <w:r>
        <w:instrText>PAGEREF section_a94c52e0eb0442b78b57966bbd1f6061</w:instrText>
      </w:r>
      <w:r>
        <w:fldChar w:fldCharType="separate"/>
      </w:r>
      <w:r>
        <w:rPr>
          <w:noProof/>
        </w:rPr>
        <w:t>529</w:t>
      </w:r>
      <w:r>
        <w:fldChar w:fldCharType="end"/>
      </w:r>
    </w:p>
    <w:p w:rsidR="00E17828" w:rsidRDefault="00716732">
      <w:pPr>
        <w:pStyle w:val="indexentry0"/>
      </w:pPr>
      <w:hyperlink w:anchor="section_d4cb5f9292a041039a15d499efbe9785">
        <w:r>
          <w:rPr>
            <w:rStyle w:val="Hyperlink"/>
          </w:rPr>
          <w:t>ST_T</w:t>
        </w:r>
        <w:r>
          <w:rPr>
            <w:rStyle w:val="Hyperlink"/>
          </w:rPr>
          <w:t>LBehaviorAdditiveType (Behavior Additive Type)</w:t>
        </w:r>
      </w:hyperlink>
      <w:r>
        <w:t xml:space="preserve"> </w:t>
      </w:r>
      <w:r>
        <w:fldChar w:fldCharType="begin"/>
      </w:r>
      <w:r>
        <w:instrText>PAGEREF section_d4cb5f9292a041039a15d499efbe9785</w:instrText>
      </w:r>
      <w:r>
        <w:fldChar w:fldCharType="separate"/>
      </w:r>
      <w:r>
        <w:rPr>
          <w:noProof/>
        </w:rPr>
        <w:t>529</w:t>
      </w:r>
      <w:r>
        <w:fldChar w:fldCharType="end"/>
      </w:r>
    </w:p>
    <w:p w:rsidR="00E17828" w:rsidRDefault="00716732">
      <w:pPr>
        <w:pStyle w:val="indexentry0"/>
      </w:pPr>
      <w:hyperlink w:anchor="section_46471eb26cb147d187ddd712b512c02a">
        <w:r>
          <w:rPr>
            <w:rStyle w:val="Hyperlink"/>
          </w:rPr>
          <w:t>ST_TLBehaviorTransformType (Behavior Transform Type)</w:t>
        </w:r>
      </w:hyperlink>
      <w:r>
        <w:t xml:space="preserve"> </w:t>
      </w:r>
      <w:r>
        <w:fldChar w:fldCharType="begin"/>
      </w:r>
      <w:r>
        <w:instrText>PAGEREF section_46471eb26cb147d187ddd712b512c02a</w:instrText>
      </w:r>
      <w:r>
        <w:fldChar w:fldCharType="separate"/>
      </w:r>
      <w:r>
        <w:rPr>
          <w:noProof/>
        </w:rPr>
        <w:t>529</w:t>
      </w:r>
      <w:r>
        <w:fldChar w:fldCharType="end"/>
      </w:r>
    </w:p>
    <w:p w:rsidR="00E17828" w:rsidRDefault="00716732">
      <w:pPr>
        <w:pStyle w:val="indexentry0"/>
      </w:pPr>
      <w:hyperlink w:anchor="section_64f8422ba72a43ceb44b4b437c8fe2a5">
        <w:r>
          <w:rPr>
            <w:rStyle w:val="Hyperlink"/>
          </w:rPr>
          <w:t>ST_TLTime (Time)</w:t>
        </w:r>
      </w:hyperlink>
      <w:r>
        <w:t xml:space="preserve"> </w:t>
      </w:r>
      <w:r>
        <w:fldChar w:fldCharType="begin"/>
      </w:r>
      <w:r>
        <w:instrText>PAGEREF section_64f8422ba72a43ceb44b4b437c8fe2a5</w:instrText>
      </w:r>
      <w:r>
        <w:fldChar w:fldCharType="separate"/>
      </w:r>
      <w:r>
        <w:rPr>
          <w:noProof/>
        </w:rPr>
        <w:t>530</w:t>
      </w:r>
      <w:r>
        <w:fldChar w:fldCharType="end"/>
      </w:r>
    </w:p>
    <w:p w:rsidR="00E17828" w:rsidRDefault="00716732">
      <w:pPr>
        <w:pStyle w:val="indexentry0"/>
      </w:pPr>
      <w:hyperlink w:anchor="section_d030a15dcb694a1aa1c3e210a2ee7fce">
        <w:r>
          <w:rPr>
            <w:rStyle w:val="Hyperlink"/>
          </w:rPr>
          <w:t>ST_TLTimeAn</w:t>
        </w:r>
        <w:r>
          <w:rPr>
            <w:rStyle w:val="Hyperlink"/>
          </w:rPr>
          <w:t>imateValueTime (Animation Time)</w:t>
        </w:r>
      </w:hyperlink>
      <w:r>
        <w:t xml:space="preserve"> </w:t>
      </w:r>
      <w:r>
        <w:fldChar w:fldCharType="begin"/>
      </w:r>
      <w:r>
        <w:instrText>PAGEREF section_d030a15dcb694a1aa1c3e210a2ee7fce</w:instrText>
      </w:r>
      <w:r>
        <w:fldChar w:fldCharType="separate"/>
      </w:r>
      <w:r>
        <w:rPr>
          <w:noProof/>
        </w:rPr>
        <w:t>530</w:t>
      </w:r>
      <w:r>
        <w:fldChar w:fldCharType="end"/>
      </w:r>
    </w:p>
    <w:p w:rsidR="00E17828" w:rsidRDefault="00716732">
      <w:pPr>
        <w:pStyle w:val="indexentry0"/>
      </w:pPr>
      <w:hyperlink w:anchor="section_9bdaa76ec71440348c29ac42071e3484">
        <w:r>
          <w:rPr>
            <w:rStyle w:val="Hyperlink"/>
          </w:rPr>
          <w:t>ST_TLTimeNodeFillType (Time Node Fill Type)</w:t>
        </w:r>
      </w:hyperlink>
      <w:r>
        <w:t xml:space="preserve"> </w:t>
      </w:r>
      <w:r>
        <w:fldChar w:fldCharType="begin"/>
      </w:r>
      <w:r>
        <w:instrText>PAGEREF section_9bdaa76ec71440348c29ac42071e3484</w:instrText>
      </w:r>
      <w:r>
        <w:fldChar w:fldCharType="separate"/>
      </w:r>
      <w:r>
        <w:rPr>
          <w:noProof/>
        </w:rPr>
        <w:t>530</w:t>
      </w:r>
      <w:r>
        <w:fldChar w:fldCharType="end"/>
      </w:r>
    </w:p>
    <w:p w:rsidR="00E17828" w:rsidRDefault="00716732">
      <w:pPr>
        <w:pStyle w:val="indexentry0"/>
      </w:pPr>
      <w:hyperlink w:anchor="section_3de95cb4776a4afca19566a1470dc452">
        <w:r>
          <w:rPr>
            <w:rStyle w:val="Hyperlink"/>
          </w:rPr>
          <w:t>ST_TLTimeNodeMasterRelation (Time Node Master Relation)</w:t>
        </w:r>
      </w:hyperlink>
      <w:r>
        <w:t xml:space="preserve"> </w:t>
      </w:r>
      <w:r>
        <w:fldChar w:fldCharType="begin"/>
      </w:r>
      <w:r>
        <w:instrText>PAGEREF section_3de95cb4776a4afca19566a1470dc452</w:instrText>
      </w:r>
      <w:r>
        <w:fldChar w:fldCharType="separate"/>
      </w:r>
      <w:r>
        <w:rPr>
          <w:noProof/>
        </w:rPr>
        <w:t>530</w:t>
      </w:r>
      <w:r>
        <w:fldChar w:fldCharType="end"/>
      </w:r>
    </w:p>
    <w:p w:rsidR="00E17828" w:rsidRDefault="00716732">
      <w:pPr>
        <w:pStyle w:val="indexentry0"/>
      </w:pPr>
      <w:hyperlink w:anchor="section_3bd88f3367914ca99b2ae64cbc8c665b">
        <w:r>
          <w:rPr>
            <w:rStyle w:val="Hyperlink"/>
          </w:rPr>
          <w:t>ST_TLTimeNodeRestartType (Time Node</w:t>
        </w:r>
        <w:r>
          <w:rPr>
            <w:rStyle w:val="Hyperlink"/>
          </w:rPr>
          <w:t xml:space="preserve"> Restart Type)</w:t>
        </w:r>
      </w:hyperlink>
      <w:r>
        <w:t xml:space="preserve"> </w:t>
      </w:r>
      <w:r>
        <w:fldChar w:fldCharType="begin"/>
      </w:r>
      <w:r>
        <w:instrText>PAGEREF section_3bd88f3367914ca99b2ae64cbc8c665b</w:instrText>
      </w:r>
      <w:r>
        <w:fldChar w:fldCharType="separate"/>
      </w:r>
      <w:r>
        <w:rPr>
          <w:noProof/>
        </w:rPr>
        <w:t>531</w:t>
      </w:r>
      <w:r>
        <w:fldChar w:fldCharType="end"/>
      </w:r>
    </w:p>
    <w:p w:rsidR="00E17828" w:rsidRDefault="00716732">
      <w:pPr>
        <w:pStyle w:val="indexentry0"/>
      </w:pPr>
      <w:hyperlink w:anchor="section_a74fee56f48945929378e4698362dc79">
        <w:r>
          <w:rPr>
            <w:rStyle w:val="Hyperlink"/>
          </w:rPr>
          <w:t>ST_TLTimeNodeSyncType (Time Node Sync Type)</w:t>
        </w:r>
      </w:hyperlink>
      <w:r>
        <w:t xml:space="preserve"> </w:t>
      </w:r>
      <w:r>
        <w:fldChar w:fldCharType="begin"/>
      </w:r>
      <w:r>
        <w:instrText>PAGEREF section_a74fee56f48945929378e4698362dc79</w:instrText>
      </w:r>
      <w:r>
        <w:fldChar w:fldCharType="separate"/>
      </w:r>
      <w:r>
        <w:rPr>
          <w:noProof/>
        </w:rPr>
        <w:t>531</w:t>
      </w:r>
      <w:r>
        <w:fldChar w:fldCharType="end"/>
      </w:r>
    </w:p>
    <w:p w:rsidR="00E17828" w:rsidRDefault="00716732">
      <w:pPr>
        <w:pStyle w:val="indexentry0"/>
      </w:pPr>
      <w:hyperlink w:anchor="section_3f514974f6cb465b8af996f1c0b308cc">
        <w:r>
          <w:rPr>
            <w:rStyle w:val="Hyperlink"/>
          </w:rPr>
          <w:t>ST_TLTriggerEvent (Trigger Event)</w:t>
        </w:r>
      </w:hyperlink>
      <w:r>
        <w:t xml:space="preserve"> </w:t>
      </w:r>
      <w:r>
        <w:fldChar w:fldCharType="begin"/>
      </w:r>
      <w:r>
        <w:instrText>PAGEREF section_3f514974f6cb465b8af996f1c0b308cc</w:instrText>
      </w:r>
      <w:r>
        <w:fldChar w:fldCharType="separate"/>
      </w:r>
      <w:r>
        <w:rPr>
          <w:noProof/>
        </w:rPr>
        <w:t>531</w:t>
      </w:r>
      <w:r>
        <w:fldChar w:fldCharType="end"/>
      </w:r>
    </w:p>
    <w:p w:rsidR="00E17828" w:rsidRDefault="00716732">
      <w:pPr>
        <w:pStyle w:val="indexentry0"/>
      </w:pPr>
      <w:hyperlink w:anchor="section_eb7bbd62729745bbbe8c2a63159bd1b3">
        <w:r>
          <w:rPr>
            <w:rStyle w:val="Hyperlink"/>
          </w:rPr>
          <w:t>ST_TopBot (Top-Bottom)</w:t>
        </w:r>
      </w:hyperlink>
      <w:r>
        <w:t xml:space="preserve"> </w:t>
      </w:r>
      <w:r>
        <w:fldChar w:fldCharType="begin"/>
      </w:r>
      <w:r>
        <w:instrText>PAGEREF section_eb7bbd62729745bbbe8c2a63159bd1b3</w:instrText>
      </w:r>
      <w:r>
        <w:fldChar w:fldCharType="separate"/>
      </w:r>
      <w:r>
        <w:rPr>
          <w:noProof/>
        </w:rPr>
        <w:t>782</w:t>
      </w:r>
      <w:r>
        <w:fldChar w:fldCharType="end"/>
      </w:r>
    </w:p>
    <w:p w:rsidR="00E17828" w:rsidRDefault="00716732">
      <w:pPr>
        <w:pStyle w:val="indexentry0"/>
      </w:pPr>
      <w:hyperlink w:anchor="section_e090e3db3235482f98b057cc64e6e037">
        <w:r>
          <w:rPr>
            <w:rStyle w:val="Hyperlink"/>
          </w:rPr>
          <w:t>ST_TotalsRowFunction (Totals Row Function Types)</w:t>
        </w:r>
      </w:hyperlink>
      <w:r>
        <w:t xml:space="preserve"> </w:t>
      </w:r>
      <w:r>
        <w:fldChar w:fldCharType="begin"/>
      </w:r>
      <w:r>
        <w:instrText>PAGEREF section_e090e3db3235482f98b057cc64e6e037</w:instrText>
      </w:r>
      <w:r>
        <w:fldChar w:fldCharType="separate"/>
      </w:r>
      <w:r>
        <w:rPr>
          <w:noProof/>
        </w:rPr>
        <w:t>483</w:t>
      </w:r>
      <w:r>
        <w:fldChar w:fldCharType="end"/>
      </w:r>
    </w:p>
    <w:p w:rsidR="00E17828" w:rsidRDefault="00716732">
      <w:pPr>
        <w:pStyle w:val="indexentry0"/>
      </w:pPr>
      <w:hyperlink w:anchor="section_e95d98e25e294b2294558e4eb8caa3cf">
        <w:r>
          <w:rPr>
            <w:rStyle w:val="Hyperlink"/>
          </w:rPr>
          <w:t xml:space="preserve">ST_TrendlineType (Trendline </w:t>
        </w:r>
        <w:r>
          <w:rPr>
            <w:rStyle w:val="Hyperlink"/>
          </w:rPr>
          <w:t>Type)</w:t>
        </w:r>
      </w:hyperlink>
      <w:r>
        <w:t xml:space="preserve"> </w:t>
      </w:r>
      <w:r>
        <w:fldChar w:fldCharType="begin"/>
      </w:r>
      <w:r>
        <w:instrText>PAGEREF section_e95d98e25e294b2294558e4eb8caa3cf</w:instrText>
      </w:r>
      <w:r>
        <w:fldChar w:fldCharType="separate"/>
      </w:r>
      <w:r>
        <w:rPr>
          <w:noProof/>
        </w:rPr>
        <w:t>698</w:t>
      </w:r>
      <w:r>
        <w:fldChar w:fldCharType="end"/>
      </w:r>
    </w:p>
    <w:p w:rsidR="00E17828" w:rsidRDefault="00716732">
      <w:pPr>
        <w:pStyle w:val="indexentry0"/>
      </w:pPr>
      <w:hyperlink w:anchor="section_06a434cad3e948419d72fb81560f63c6">
        <w:r>
          <w:rPr>
            <w:rStyle w:val="Hyperlink"/>
          </w:rPr>
          <w:t>ST_TrueFalseBlank (Boolean Value with Blank State)</w:t>
        </w:r>
      </w:hyperlink>
      <w:r>
        <w:t xml:space="preserve"> </w:t>
      </w:r>
      <w:r>
        <w:fldChar w:fldCharType="begin"/>
      </w:r>
      <w:r>
        <w:instrText>PAGEREF section_06a434cad3e948419d72fb81560f63c6</w:instrText>
      </w:r>
      <w:r>
        <w:fldChar w:fldCharType="separate"/>
      </w:r>
      <w:r>
        <w:rPr>
          <w:noProof/>
        </w:rPr>
        <w:t>765</w:t>
      </w:r>
      <w:r>
        <w:fldChar w:fldCharType="end"/>
      </w:r>
    </w:p>
    <w:p w:rsidR="00E17828" w:rsidRDefault="00716732">
      <w:pPr>
        <w:pStyle w:val="indexentry0"/>
      </w:pPr>
      <w:hyperlink w:anchor="section_43b9bc8ef2b14df4ae1ee7341bac6a20">
        <w:r>
          <w:rPr>
            <w:rStyle w:val="Hyperlink"/>
          </w:rPr>
          <w:t>ST_TrueOnly (True Only)</w:t>
        </w:r>
      </w:hyperlink>
      <w:r>
        <w:t xml:space="preserve"> </w:t>
      </w:r>
      <w:r>
        <w:fldChar w:fldCharType="begin"/>
      </w:r>
      <w:r>
        <w:instrText>PAGEREF section_43b9bc8ef2b14df4ae1ee7341bac6a20</w:instrText>
      </w:r>
      <w:r>
        <w:fldChar w:fldCharType="separate"/>
      </w:r>
      <w:r>
        <w:rPr>
          <w:noProof/>
        </w:rPr>
        <w:t>971</w:t>
      </w:r>
      <w:r>
        <w:fldChar w:fldCharType="end"/>
      </w:r>
    </w:p>
    <w:p w:rsidR="00E17828" w:rsidRDefault="00716732">
      <w:pPr>
        <w:pStyle w:val="indexentry0"/>
      </w:pPr>
      <w:hyperlink w:anchor="section_f58b69bf38204ee38a4e42c2a787a9ec">
        <w:r>
          <w:rPr>
            <w:rStyle w:val="Hyperlink"/>
          </w:rPr>
          <w:t>ST_TwipsMeasure (Twips measurement)</w:t>
        </w:r>
      </w:hyperlink>
      <w:r>
        <w:t xml:space="preserve"> </w:t>
      </w:r>
      <w:r>
        <w:fldChar w:fldCharType="begin"/>
      </w:r>
      <w:r>
        <w:instrText>PAGEREF section_f58b69bf38204ee38a4e42c2a787a9ec</w:instrText>
      </w:r>
      <w:r>
        <w:fldChar w:fldCharType="separate"/>
      </w:r>
      <w:r>
        <w:rPr>
          <w:noProof/>
        </w:rPr>
        <w:t>783</w:t>
      </w:r>
      <w:r>
        <w:fldChar w:fldCharType="end"/>
      </w:r>
    </w:p>
    <w:p w:rsidR="00E17828" w:rsidRDefault="00716732">
      <w:pPr>
        <w:pStyle w:val="indexentry0"/>
      </w:pPr>
      <w:hyperlink w:anchor="section_478c165d11644b988b6055d436b64645">
        <w:r>
          <w:rPr>
            <w:rStyle w:val="Hyperlink"/>
          </w:rPr>
          <w:t>ST_UcharHexNumber (Two Digit Hexadecimal Number Value)</w:t>
        </w:r>
      </w:hyperlink>
      <w:r>
        <w:t xml:space="preserve"> </w:t>
      </w:r>
      <w:r>
        <w:fldChar w:fldCharType="begin"/>
      </w:r>
      <w:r>
        <w:instrText>PAGEREF section_478c165d11644b988b6055d436b64645</w:instrText>
      </w:r>
      <w:r>
        <w:fldChar w:fldCharType="separate"/>
      </w:r>
      <w:r>
        <w:rPr>
          <w:noProof/>
        </w:rPr>
        <w:t>246</w:t>
      </w:r>
      <w:r>
        <w:fldChar w:fldCharType="end"/>
      </w:r>
    </w:p>
    <w:p w:rsidR="00E17828" w:rsidRDefault="00716732">
      <w:pPr>
        <w:pStyle w:val="indexentry0"/>
      </w:pPr>
      <w:hyperlink w:anchor="section_6c04fb3c54dc471e9b3039960c77ab11">
        <w:r>
          <w:rPr>
            <w:rStyle w:val="Hyperlink"/>
          </w:rPr>
          <w:t>ST_UniqueIdentifierWi</w:t>
        </w:r>
        <w:r>
          <w:rPr>
            <w:rStyle w:val="Hyperlink"/>
          </w:rPr>
          <w:t>thBraces (Unique Identifier with Braces)</w:t>
        </w:r>
      </w:hyperlink>
      <w:r>
        <w:t xml:space="preserve"> </w:t>
      </w:r>
      <w:r>
        <w:fldChar w:fldCharType="begin"/>
      </w:r>
      <w:r>
        <w:instrText>PAGEREF section_6c04fb3c54dc471e9b3039960c77ab11</w:instrText>
      </w:r>
      <w:r>
        <w:fldChar w:fldCharType="separate"/>
      </w:r>
      <w:r>
        <w:rPr>
          <w:noProof/>
        </w:rPr>
        <w:t>995</w:t>
      </w:r>
      <w:r>
        <w:fldChar w:fldCharType="end"/>
      </w:r>
    </w:p>
    <w:p w:rsidR="00E17828" w:rsidRDefault="00716732">
      <w:pPr>
        <w:pStyle w:val="indexentry0"/>
      </w:pPr>
      <w:hyperlink w:anchor="section_e5b5bf08343847b394e70a8ed89a094f">
        <w:r>
          <w:rPr>
            <w:rStyle w:val="Hyperlink"/>
          </w:rPr>
          <w:t>ST_UniqueIdentifierWithoutBraces (Unique Identifier without Braces)</w:t>
        </w:r>
      </w:hyperlink>
      <w:r>
        <w:t xml:space="preserve"> </w:t>
      </w:r>
      <w:r>
        <w:fldChar w:fldCharType="begin"/>
      </w:r>
      <w:r>
        <w:instrText>PAGEREF section_e5b5bf08343847</w:instrText>
      </w:r>
      <w:r>
        <w:instrText>b394e70a8ed89a094f</w:instrText>
      </w:r>
      <w:r>
        <w:fldChar w:fldCharType="separate"/>
      </w:r>
      <w:r>
        <w:rPr>
          <w:noProof/>
        </w:rPr>
        <w:t>972</w:t>
      </w:r>
      <w:r>
        <w:fldChar w:fldCharType="end"/>
      </w:r>
    </w:p>
    <w:p w:rsidR="00E17828" w:rsidRDefault="00716732">
      <w:pPr>
        <w:pStyle w:val="indexentry0"/>
      </w:pPr>
      <w:hyperlink w:anchor="section_4b7efa67f0b64592aebc7ebb9c498a6c">
        <w:r>
          <w:rPr>
            <w:rStyle w:val="Hyperlink"/>
          </w:rPr>
          <w:t>ST_UnsignedDecimalNumber (Unsigned Decimal Number Value)</w:t>
        </w:r>
      </w:hyperlink>
      <w:r>
        <w:t xml:space="preserve"> </w:t>
      </w:r>
      <w:r>
        <w:fldChar w:fldCharType="begin"/>
      </w:r>
      <w:r>
        <w:instrText>PAGEREF section_4b7efa67f0b64592aebc7ebb9c498a6c</w:instrText>
      </w:r>
      <w:r>
        <w:fldChar w:fldCharType="separate"/>
      </w:r>
      <w:r>
        <w:rPr>
          <w:noProof/>
        </w:rPr>
        <w:t>246</w:t>
      </w:r>
      <w:r>
        <w:fldChar w:fldCharType="end"/>
      </w:r>
    </w:p>
    <w:p w:rsidR="00E17828" w:rsidRDefault="00716732">
      <w:pPr>
        <w:pStyle w:val="indexentry0"/>
      </w:pPr>
      <w:hyperlink w:anchor="section_2f58c2d1b7444f94b4bb483f913b1fdd">
        <w:r>
          <w:rPr>
            <w:rStyle w:val="Hyperlink"/>
          </w:rPr>
          <w:t>S</w:t>
        </w:r>
        <w:r>
          <w:rPr>
            <w:rStyle w:val="Hyperlink"/>
          </w:rPr>
          <w:t>T_UnSignedInteger (Unsigned integer.)</w:t>
        </w:r>
      </w:hyperlink>
      <w:r>
        <w:t xml:space="preserve"> </w:t>
      </w:r>
      <w:r>
        <w:fldChar w:fldCharType="begin"/>
      </w:r>
      <w:r>
        <w:instrText>PAGEREF section_2f58c2d1b7444f94b4bb483f913b1fdd</w:instrText>
      </w:r>
      <w:r>
        <w:fldChar w:fldCharType="separate"/>
      </w:r>
      <w:r>
        <w:rPr>
          <w:noProof/>
        </w:rPr>
        <w:t>783</w:t>
      </w:r>
      <w:r>
        <w:fldChar w:fldCharType="end"/>
      </w:r>
    </w:p>
    <w:p w:rsidR="00E17828" w:rsidRDefault="00716732">
      <w:pPr>
        <w:pStyle w:val="indexentry0"/>
      </w:pPr>
      <w:hyperlink w:anchor="section_756cfba684bd4763990a0d6f4d6f7d82">
        <w:r>
          <w:rPr>
            <w:rStyle w:val="Hyperlink"/>
          </w:rPr>
          <w:t>ST_UpdateLinks (Update Links Behavior Types)</w:t>
        </w:r>
      </w:hyperlink>
      <w:r>
        <w:t xml:space="preserve"> </w:t>
      </w:r>
      <w:r>
        <w:fldChar w:fldCharType="begin"/>
      </w:r>
      <w:r>
        <w:instrText>PAGEREF section_756cfba684bd4763990a0d6f4d6f7d82</w:instrText>
      </w:r>
      <w:r>
        <w:fldChar w:fldCharType="separate"/>
      </w:r>
      <w:r>
        <w:rPr>
          <w:noProof/>
        </w:rPr>
        <w:t>483</w:t>
      </w:r>
      <w:r>
        <w:fldChar w:fldCharType="end"/>
      </w:r>
    </w:p>
    <w:p w:rsidR="00E17828" w:rsidRDefault="00716732">
      <w:pPr>
        <w:pStyle w:val="indexentry0"/>
      </w:pPr>
      <w:hyperlink w:anchor="section_af1216f90f184a88924e8f651f49c739">
        <w:r>
          <w:rPr>
            <w:rStyle w:val="Hyperlink"/>
          </w:rPr>
          <w:t>ST_Version (Version)</w:t>
        </w:r>
      </w:hyperlink>
      <w:r>
        <w:t xml:space="preserve"> </w:t>
      </w:r>
      <w:r>
        <w:fldChar w:fldCharType="begin"/>
      </w:r>
      <w:r>
        <w:instrText>PAGEREF section_af1216f90f184a88924e8f651f49c739</w:instrText>
      </w:r>
      <w:r>
        <w:fldChar w:fldCharType="separate"/>
      </w:r>
      <w:r>
        <w:rPr>
          <w:noProof/>
        </w:rPr>
        <w:t>995</w:t>
      </w:r>
      <w:r>
        <w:fldChar w:fldCharType="end"/>
      </w:r>
    </w:p>
    <w:p w:rsidR="00E17828" w:rsidRDefault="00716732">
      <w:pPr>
        <w:pStyle w:val="indexentry0"/>
      </w:pPr>
      <w:hyperlink w:anchor="section_6d2c1e8d981546609cde74f8ea27f6c8">
        <w:r>
          <w:rPr>
            <w:rStyle w:val="Hyperlink"/>
          </w:rPr>
          <w:t>ST_VerticalAnchor (Vertical Anchor Type)</w:t>
        </w:r>
      </w:hyperlink>
      <w:r>
        <w:t xml:space="preserve"> </w:t>
      </w:r>
      <w:r>
        <w:fldChar w:fldCharType="begin"/>
      </w:r>
      <w:r>
        <w:instrText>PAGEREF section_</w:instrText>
      </w:r>
      <w:r>
        <w:instrText>6d2c1e8d981546609cde74f8ea27f6c8</w:instrText>
      </w:r>
      <w:r>
        <w:fldChar w:fldCharType="separate"/>
      </w:r>
      <w:r>
        <w:rPr>
          <w:noProof/>
        </w:rPr>
        <w:t>759</w:t>
      </w:r>
      <w:r>
        <w:fldChar w:fldCharType="end"/>
      </w:r>
    </w:p>
    <w:p w:rsidR="00E17828" w:rsidRDefault="00716732">
      <w:pPr>
        <w:pStyle w:val="indexentry0"/>
      </w:pPr>
      <w:hyperlink w:anchor="section_3a7ca3c519344ad7a4d43f8f5ff1e591">
        <w:r>
          <w:rPr>
            <w:rStyle w:val="Hyperlink"/>
          </w:rPr>
          <w:t>ST_VerticalJc (Vertical Alignment Type)</w:t>
        </w:r>
      </w:hyperlink>
      <w:r>
        <w:t xml:space="preserve"> </w:t>
      </w:r>
      <w:r>
        <w:fldChar w:fldCharType="begin"/>
      </w:r>
      <w:r>
        <w:instrText>PAGEREF section_3a7ca3c519344ad7a4d43f8f5ff1e591</w:instrText>
      </w:r>
      <w:r>
        <w:fldChar w:fldCharType="separate"/>
      </w:r>
      <w:r>
        <w:rPr>
          <w:noProof/>
        </w:rPr>
        <w:t>246</w:t>
      </w:r>
      <w:r>
        <w:fldChar w:fldCharType="end"/>
      </w:r>
    </w:p>
    <w:p w:rsidR="00E17828" w:rsidRDefault="00716732">
      <w:pPr>
        <w:pStyle w:val="indexentry0"/>
      </w:pPr>
      <w:hyperlink w:anchor="section_ba2eb38092a1442aa1f81effc042e4cb">
        <w:r>
          <w:rPr>
            <w:rStyle w:val="Hyperlink"/>
          </w:rPr>
          <w:t>ST_V</w:t>
        </w:r>
        <w:r>
          <w:rPr>
            <w:rStyle w:val="Hyperlink"/>
          </w:rPr>
          <w:t>iew (Document View Values)</w:t>
        </w:r>
      </w:hyperlink>
      <w:r>
        <w:t xml:space="preserve"> </w:t>
      </w:r>
      <w:r>
        <w:fldChar w:fldCharType="begin"/>
      </w:r>
      <w:r>
        <w:instrText>PAGEREF section_ba2eb38092a1442aa1f81effc042e4cb</w:instrText>
      </w:r>
      <w:r>
        <w:fldChar w:fldCharType="separate"/>
      </w:r>
      <w:r>
        <w:rPr>
          <w:noProof/>
        </w:rPr>
        <w:t>246</w:t>
      </w:r>
      <w:r>
        <w:fldChar w:fldCharType="end"/>
      </w:r>
    </w:p>
    <w:p w:rsidR="00E17828" w:rsidRDefault="00716732">
      <w:pPr>
        <w:pStyle w:val="indexentry0"/>
      </w:pPr>
      <w:hyperlink w:anchor="section_5c3e4e6ef2e14140a515a480d95bceaf">
        <w:r>
          <w:rPr>
            <w:rStyle w:val="Hyperlink"/>
          </w:rPr>
          <w:t>ST_ViewType (List of View Types)</w:t>
        </w:r>
      </w:hyperlink>
      <w:r>
        <w:t xml:space="preserve"> </w:t>
      </w:r>
      <w:r>
        <w:fldChar w:fldCharType="begin"/>
      </w:r>
      <w:r>
        <w:instrText>PAGEREF section_5c3e4e6ef2e14140a515a480d95bceaf</w:instrText>
      </w:r>
      <w:r>
        <w:fldChar w:fldCharType="separate"/>
      </w:r>
      <w:r>
        <w:rPr>
          <w:noProof/>
        </w:rPr>
        <w:t>532</w:t>
      </w:r>
      <w:r>
        <w:fldChar w:fldCharType="end"/>
      </w:r>
    </w:p>
    <w:p w:rsidR="00E17828" w:rsidRDefault="00716732">
      <w:pPr>
        <w:pStyle w:val="indexentry0"/>
      </w:pPr>
      <w:hyperlink w:anchor="section_327f375412d34c3dbf8167cffc889dbc">
        <w:r>
          <w:rPr>
            <w:rStyle w:val="Hyperlink"/>
          </w:rPr>
          <w:t>ST_Visibility (Visibility Types)</w:t>
        </w:r>
      </w:hyperlink>
      <w:r>
        <w:t xml:space="preserve"> </w:t>
      </w:r>
      <w:r>
        <w:fldChar w:fldCharType="begin"/>
      </w:r>
      <w:r>
        <w:instrText>PAGEREF section_327f375412d34c3dbf8167cffc889dbc</w:instrText>
      </w:r>
      <w:r>
        <w:fldChar w:fldCharType="separate"/>
      </w:r>
      <w:r>
        <w:rPr>
          <w:noProof/>
        </w:rPr>
        <w:t>483</w:t>
      </w:r>
      <w:r>
        <w:fldChar w:fldCharType="end"/>
      </w:r>
    </w:p>
    <w:p w:rsidR="00E17828" w:rsidRDefault="00716732">
      <w:pPr>
        <w:pStyle w:val="indexentry0"/>
      </w:pPr>
      <w:hyperlink w:anchor="section_1960c6c6d6cb4ffda2799991c84c46ee">
        <w:r>
          <w:rPr>
            <w:rStyle w:val="Hyperlink"/>
          </w:rPr>
          <w:t>ST_WebEncoding (Web Encoding)</w:t>
        </w:r>
      </w:hyperlink>
      <w:r>
        <w:t xml:space="preserve"> </w:t>
      </w:r>
      <w:r>
        <w:fldChar w:fldCharType="begin"/>
      </w:r>
      <w:r>
        <w:instrText>PAGEREF section_1960c6c6d6cb4ffda2799991c8</w:instrText>
      </w:r>
      <w:r>
        <w:instrText>4c46ee</w:instrText>
      </w:r>
      <w:r>
        <w:fldChar w:fldCharType="separate"/>
      </w:r>
      <w:r>
        <w:rPr>
          <w:noProof/>
        </w:rPr>
        <w:t>532</w:t>
      </w:r>
      <w:r>
        <w:fldChar w:fldCharType="end"/>
      </w:r>
    </w:p>
    <w:p w:rsidR="00E17828" w:rsidRDefault="00716732">
      <w:pPr>
        <w:pStyle w:val="indexentry0"/>
      </w:pPr>
      <w:hyperlink w:anchor="section_c5b7810aa32c425c9f46cf9c83ce6038">
        <w:r>
          <w:rPr>
            <w:rStyle w:val="Hyperlink"/>
          </w:rPr>
          <w:t>ST_WebSourceType (Web Source Type)</w:t>
        </w:r>
      </w:hyperlink>
      <w:r>
        <w:t xml:space="preserve"> </w:t>
      </w:r>
      <w:r>
        <w:fldChar w:fldCharType="begin"/>
      </w:r>
      <w:r>
        <w:instrText>PAGEREF section_c5b7810aa32c425c9f46cf9c83ce6038</w:instrText>
      </w:r>
      <w:r>
        <w:fldChar w:fldCharType="separate"/>
      </w:r>
      <w:r>
        <w:rPr>
          <w:noProof/>
        </w:rPr>
        <w:t>483</w:t>
      </w:r>
      <w:r>
        <w:fldChar w:fldCharType="end"/>
      </w:r>
    </w:p>
    <w:p w:rsidR="00E17828" w:rsidRDefault="00716732">
      <w:pPr>
        <w:pStyle w:val="indexentry0"/>
      </w:pPr>
      <w:hyperlink w:anchor="section_279261c9e87d4f77a7295e96a7e6513c">
        <w:r>
          <w:rPr>
            <w:rStyle w:val="Hyperlink"/>
          </w:rPr>
          <w:t xml:space="preserve">ST_Wrap (Text Wrapping around Text </w:t>
        </w:r>
        <w:r>
          <w:rPr>
            <w:rStyle w:val="Hyperlink"/>
          </w:rPr>
          <w:t>Frame Type)</w:t>
        </w:r>
      </w:hyperlink>
      <w:r>
        <w:t xml:space="preserve"> </w:t>
      </w:r>
      <w:r>
        <w:fldChar w:fldCharType="begin"/>
      </w:r>
      <w:r>
        <w:instrText>PAGEREF section_279261c9e87d4f77a7295e96a7e6513c</w:instrText>
      </w:r>
      <w:r>
        <w:fldChar w:fldCharType="separate"/>
      </w:r>
      <w:r>
        <w:rPr>
          <w:noProof/>
        </w:rPr>
        <w:t>246</w:t>
      </w:r>
      <w:r>
        <w:fldChar w:fldCharType="end"/>
      </w:r>
    </w:p>
    <w:p w:rsidR="00E17828" w:rsidRDefault="00716732">
      <w:pPr>
        <w:pStyle w:val="indexentry0"/>
      </w:pPr>
      <w:hyperlink w:anchor="section_bd0aa042434a4ca7b25f4e1fd25a954d">
        <w:r>
          <w:rPr>
            <w:rStyle w:val="Hyperlink"/>
          </w:rPr>
          <w:t>ST_Xstring (Escaped String)</w:t>
        </w:r>
      </w:hyperlink>
      <w:r>
        <w:t xml:space="preserve"> </w:t>
      </w:r>
      <w:r>
        <w:fldChar w:fldCharType="begin"/>
      </w:r>
      <w:r>
        <w:instrText>PAGEREF section_bd0aa042434a4ca7b25f4e1fd25a954d</w:instrText>
      </w:r>
      <w:r>
        <w:fldChar w:fldCharType="separate"/>
      </w:r>
      <w:r>
        <w:rPr>
          <w:noProof/>
        </w:rPr>
        <w:t>484</w:t>
      </w:r>
      <w:r>
        <w:fldChar w:fldCharType="end"/>
      </w:r>
    </w:p>
    <w:p w:rsidR="00E17828" w:rsidRDefault="00716732">
      <w:pPr>
        <w:pStyle w:val="indexentry0"/>
      </w:pPr>
      <w:hyperlink w:anchor="section_9f862908b8d94f3c9e753edc8878829d">
        <w:r>
          <w:rPr>
            <w:rStyle w:val="Hyperlink"/>
          </w:rPr>
          <w:t>ST_Xstring (String With Encoded Characters)</w:t>
        </w:r>
      </w:hyperlink>
      <w:r>
        <w:t xml:space="preserve"> </w:t>
      </w:r>
      <w:r>
        <w:fldChar w:fldCharType="begin"/>
      </w:r>
      <w:r>
        <w:instrText>PAGEREF section_9f862908b8d94f3c9e753edc8878829d</w:instrText>
      </w:r>
      <w:r>
        <w:fldChar w:fldCharType="separate"/>
      </w:r>
      <w:r>
        <w:rPr>
          <w:noProof/>
        </w:rPr>
        <w:t>698</w:t>
      </w:r>
      <w:r>
        <w:fldChar w:fldCharType="end"/>
      </w:r>
    </w:p>
    <w:p w:rsidR="00E17828" w:rsidRDefault="00716732">
      <w:pPr>
        <w:pStyle w:val="indexentry0"/>
      </w:pPr>
      <w:hyperlink w:anchor="section_7a027d7483624d61ac06147fa393d7d6">
        <w:r>
          <w:rPr>
            <w:rStyle w:val="Hyperlink"/>
          </w:rPr>
          <w:t>ST_YAlign (Vertical Alignment)</w:t>
        </w:r>
      </w:hyperlink>
      <w:r>
        <w:t xml:space="preserve"> </w:t>
      </w:r>
      <w:r>
        <w:fldChar w:fldCharType="begin"/>
      </w:r>
      <w:r>
        <w:instrText>PAG</w:instrText>
      </w:r>
      <w:r>
        <w:instrText>EREF section_7a027d7483624d61ac06147fa393d7d6</w:instrText>
      </w:r>
      <w:r>
        <w:fldChar w:fldCharType="separate"/>
      </w:r>
      <w:r>
        <w:rPr>
          <w:noProof/>
        </w:rPr>
        <w:t>783</w:t>
      </w:r>
      <w:r>
        <w:fldChar w:fldCharType="end"/>
      </w:r>
    </w:p>
    <w:p w:rsidR="00E17828" w:rsidRDefault="00716732">
      <w:pPr>
        <w:pStyle w:val="indexentry0"/>
      </w:pPr>
      <w:hyperlink w:anchor="section_264f1d255d63439fb9d797d7a00b98b7">
        <w:r>
          <w:rPr>
            <w:rStyle w:val="Hyperlink"/>
          </w:rPr>
          <w:t>start (Starting Value)</w:t>
        </w:r>
      </w:hyperlink>
      <w:r>
        <w:t xml:space="preserve"> </w:t>
      </w:r>
      <w:r>
        <w:fldChar w:fldCharType="begin"/>
      </w:r>
      <w:r>
        <w:instrText>PAGEREF section_264f1d255d63439fb9d797d7a00b98b7</w:instrText>
      </w:r>
      <w:r>
        <w:fldChar w:fldCharType="separate"/>
      </w:r>
      <w:r>
        <w:rPr>
          <w:noProof/>
        </w:rPr>
        <w:t>125</w:t>
      </w:r>
      <w:r>
        <w:fldChar w:fldCharType="end"/>
      </w:r>
    </w:p>
    <w:p w:rsidR="00E17828" w:rsidRDefault="00716732">
      <w:pPr>
        <w:pStyle w:val="indexentry0"/>
      </w:pPr>
      <w:hyperlink w:anchor="section_718d737510524cce9acc222b358fc72d">
        <w:r>
          <w:rPr>
            <w:rStyle w:val="Hyperlink"/>
          </w:rPr>
          <w:t>start (W</w:t>
        </w:r>
        <w:r>
          <w:rPr>
            <w:rStyle w:val="Hyperlink"/>
          </w:rPr>
          <w:t>rapping Polygon Start)</w:t>
        </w:r>
      </w:hyperlink>
      <w:r>
        <w:t xml:space="preserve"> </w:t>
      </w:r>
      <w:r>
        <w:fldChar w:fldCharType="begin"/>
      </w:r>
      <w:r>
        <w:instrText>PAGEREF section_718d737510524cce9acc222b358fc72d</w:instrText>
      </w:r>
      <w:r>
        <w:fldChar w:fldCharType="separate"/>
      </w:r>
      <w:r>
        <w:rPr>
          <w:noProof/>
        </w:rPr>
        <w:t>645</w:t>
      </w:r>
      <w:r>
        <w:fldChar w:fldCharType="end"/>
      </w:r>
    </w:p>
    <w:p w:rsidR="00E17828" w:rsidRDefault="00716732">
      <w:pPr>
        <w:pStyle w:val="indexentry0"/>
      </w:pPr>
      <w:hyperlink w:anchor="section_9c2d97aa833744ebae109fe285cc7faf">
        <w:r>
          <w:rPr>
            <w:rStyle w:val="Hyperlink"/>
          </w:rPr>
          <w:t>Statements</w:t>
        </w:r>
      </w:hyperlink>
      <w:r>
        <w:t xml:space="preserve"> </w:t>
      </w:r>
      <w:r>
        <w:fldChar w:fldCharType="begin"/>
      </w:r>
      <w:r>
        <w:instrText>PAGEREF section_9c2d97aa833744ebae109fe285cc7faf</w:instrText>
      </w:r>
      <w:r>
        <w:fldChar w:fldCharType="separate"/>
      </w:r>
      <w:r>
        <w:rPr>
          <w:noProof/>
        </w:rPr>
        <w:t>878</w:t>
      </w:r>
      <w:r>
        <w:fldChar w:fldCharType="end"/>
      </w:r>
    </w:p>
    <w:p w:rsidR="00E17828" w:rsidRDefault="00716732">
      <w:pPr>
        <w:pStyle w:val="indexentry0"/>
      </w:pPr>
      <w:hyperlink w:anchor="section_75b93e2b742d4a238c36b70ca213774c">
        <w:r>
          <w:rPr>
            <w:rStyle w:val="Hyperlink"/>
          </w:rPr>
          <w:t>stCxn (Connection Start)</w:t>
        </w:r>
      </w:hyperlink>
      <w:r>
        <w:t xml:space="preserve"> </w:t>
      </w:r>
      <w:r>
        <w:fldChar w:fldCharType="begin"/>
      </w:r>
      <w:r>
        <w:instrText>PAGEREF section_75b93e2b742d4a238c36b70ca213774c</w:instrText>
      </w:r>
      <w:r>
        <w:fldChar w:fldCharType="separate"/>
      </w:r>
      <w:r>
        <w:rPr>
          <w:noProof/>
        </w:rPr>
        <w:t>537</w:t>
      </w:r>
      <w:r>
        <w:fldChar w:fldCharType="end"/>
      </w:r>
    </w:p>
    <w:p w:rsidR="00E17828" w:rsidRDefault="00716732">
      <w:pPr>
        <w:pStyle w:val="indexentry0"/>
      </w:pPr>
      <w:hyperlink w:anchor="section_ba895bfa46c44cd2b9f9350d67f7f487">
        <w:r>
          <w:rPr>
            <w:rStyle w:val="Hyperlink"/>
          </w:rPr>
          <w:t>STDEV</w:t>
        </w:r>
      </w:hyperlink>
      <w:r>
        <w:t xml:space="preserve"> </w:t>
      </w:r>
      <w:r>
        <w:fldChar w:fldCharType="begin"/>
      </w:r>
      <w:r>
        <w:instrText>PAGEREF section_ba895bfa46c44cd2b9f9350d67f7f487</w:instrText>
      </w:r>
      <w:r>
        <w:fldChar w:fldCharType="separate"/>
      </w:r>
      <w:r>
        <w:rPr>
          <w:noProof/>
        </w:rPr>
        <w:t>471</w:t>
      </w:r>
      <w:r>
        <w:fldChar w:fldCharType="end"/>
      </w:r>
    </w:p>
    <w:p w:rsidR="00E17828" w:rsidRDefault="00716732">
      <w:pPr>
        <w:pStyle w:val="indexentry0"/>
      </w:pPr>
      <w:hyperlink w:anchor="section_1e76ea47d0af405684ea5af012805e1a">
        <w:r>
          <w:rPr>
            <w:rStyle w:val="Hyperlink"/>
          </w:rPr>
          <w:t>STDEVA</w:t>
        </w:r>
      </w:hyperlink>
      <w:r>
        <w:t xml:space="preserve"> </w:t>
      </w:r>
      <w:r>
        <w:fldChar w:fldCharType="begin"/>
      </w:r>
      <w:r>
        <w:instrText>PAGEREF section_1e76ea47d0af405684ea5af012805e1a</w:instrText>
      </w:r>
      <w:r>
        <w:fldChar w:fldCharType="separate"/>
      </w:r>
      <w:r>
        <w:rPr>
          <w:noProof/>
        </w:rPr>
        <w:t>471</w:t>
      </w:r>
      <w:r>
        <w:fldChar w:fldCharType="end"/>
      </w:r>
    </w:p>
    <w:p w:rsidR="00E17828" w:rsidRDefault="00716732">
      <w:pPr>
        <w:pStyle w:val="indexentry0"/>
      </w:pPr>
      <w:hyperlink w:anchor="section_f9bf610810c546968338fefcd178dcdd">
        <w:r>
          <w:rPr>
            <w:rStyle w:val="Hyperlink"/>
          </w:rPr>
          <w:t>STDEVP</w:t>
        </w:r>
      </w:hyperlink>
      <w:r>
        <w:t xml:space="preserve"> </w:t>
      </w:r>
      <w:r>
        <w:fldChar w:fldCharType="begin"/>
      </w:r>
      <w:r>
        <w:instrText>PAGEREF section_f9bf610810c546968338fefcd178dcdd</w:instrText>
      </w:r>
      <w:r>
        <w:fldChar w:fldCharType="separate"/>
      </w:r>
      <w:r>
        <w:rPr>
          <w:noProof/>
        </w:rPr>
        <w:t>471</w:t>
      </w:r>
      <w:r>
        <w:fldChar w:fldCharType="end"/>
      </w:r>
    </w:p>
    <w:p w:rsidR="00E17828" w:rsidRDefault="00716732">
      <w:pPr>
        <w:pStyle w:val="indexentry0"/>
      </w:pPr>
      <w:hyperlink w:anchor="section_f6345d20de2e4eb3b26e8deb1bc4a513">
        <w:r>
          <w:rPr>
            <w:rStyle w:val="Hyperlink"/>
          </w:rPr>
          <w:t>STDEVPA</w:t>
        </w:r>
      </w:hyperlink>
      <w:r>
        <w:t xml:space="preserve"> </w:t>
      </w:r>
      <w:r>
        <w:fldChar w:fldCharType="begin"/>
      </w:r>
      <w:r>
        <w:instrText>PAGEREF section_f6345d20de2e4eb3b26e8deb1bc4a513</w:instrText>
      </w:r>
      <w:r>
        <w:fldChar w:fldCharType="separate"/>
      </w:r>
      <w:r>
        <w:rPr>
          <w:noProof/>
        </w:rPr>
        <w:t>471</w:t>
      </w:r>
      <w:r>
        <w:fldChar w:fldCharType="end"/>
      </w:r>
    </w:p>
    <w:p w:rsidR="00E17828" w:rsidRDefault="00716732">
      <w:pPr>
        <w:pStyle w:val="indexentry0"/>
      </w:pPr>
      <w:hyperlink w:anchor="section_115dfaad9857487e8a397ea23471bc68">
        <w:r>
          <w:rPr>
            <w:rStyle w:val="Hyperlink"/>
          </w:rPr>
          <w:t>stockChart (Stock Charts)</w:t>
        </w:r>
      </w:hyperlink>
      <w:r>
        <w:t xml:space="preserve"> </w:t>
      </w:r>
      <w:r>
        <w:fldChar w:fldCharType="begin"/>
      </w:r>
      <w:r>
        <w:instrText>PAGEREF section_115dfaad9857487e8a397ea23471bc68</w:instrText>
      </w:r>
      <w:r>
        <w:fldChar w:fldCharType="separate"/>
      </w:r>
      <w:r>
        <w:rPr>
          <w:noProof/>
        </w:rPr>
        <w:t>687</w:t>
      </w:r>
      <w:r>
        <w:fldChar w:fldCharType="end"/>
      </w:r>
    </w:p>
    <w:p w:rsidR="00E17828" w:rsidRDefault="00716732">
      <w:pPr>
        <w:pStyle w:val="indexentry0"/>
      </w:pPr>
      <w:hyperlink w:anchor="section_0bb7b2d8a2f844e880d3126b373240bf">
        <w:r>
          <w:rPr>
            <w:rStyle w:val="Hyperlink"/>
          </w:rPr>
          <w:t>stop (Gradient Stop)</w:t>
        </w:r>
      </w:hyperlink>
      <w:r>
        <w:t xml:space="preserve"> </w:t>
      </w:r>
      <w:r>
        <w:fldChar w:fldCharType="begin"/>
      </w:r>
      <w:r>
        <w:instrText>PAGEREF section_0bb7b2d8a2f844e880d3126b373240bf</w:instrText>
      </w:r>
      <w:r>
        <w:fldChar w:fldCharType="separate"/>
      </w:r>
      <w:r>
        <w:rPr>
          <w:noProof/>
        </w:rPr>
        <w:t>323</w:t>
      </w:r>
      <w:r>
        <w:fldChar w:fldCharType="end"/>
      </w:r>
    </w:p>
    <w:p w:rsidR="00E17828" w:rsidRDefault="00716732">
      <w:pPr>
        <w:pStyle w:val="indexentry0"/>
      </w:pPr>
      <w:hyperlink w:anchor="section_fa646d618bf241d5b883b4d91831fbef">
        <w:r>
          <w:rPr>
            <w:rStyle w:val="Hyperlink"/>
          </w:rPr>
          <w:t>storage (Binary Storage)</w:t>
        </w:r>
      </w:hyperlink>
      <w:r>
        <w:t xml:space="preserve"> </w:t>
      </w:r>
      <w:r>
        <w:fldChar w:fldCharType="begin"/>
      </w:r>
      <w:r>
        <w:instrText>PAGEREF section_fa646d618bf241d5</w:instrText>
      </w:r>
      <w:r>
        <w:instrText>b883b4d91831fbef</w:instrText>
      </w:r>
      <w:r>
        <w:fldChar w:fldCharType="separate"/>
      </w:r>
      <w:r>
        <w:rPr>
          <w:noProof/>
        </w:rPr>
        <w:t>790</w:t>
      </w:r>
      <w:r>
        <w:fldChar w:fldCharType="end"/>
      </w:r>
    </w:p>
    <w:p w:rsidR="00E17828" w:rsidRDefault="00716732">
      <w:pPr>
        <w:pStyle w:val="indexentry0"/>
      </w:pPr>
      <w:hyperlink w:anchor="section_8fce2aeb0bdf4663907c5d26d2034888">
        <w:r>
          <w:rPr>
            <w:rStyle w:val="Hyperlink"/>
          </w:rPr>
          <w:t>stp (Strings in Subtopic)</w:t>
        </w:r>
      </w:hyperlink>
      <w:r>
        <w:t xml:space="preserve"> </w:t>
      </w:r>
      <w:r>
        <w:fldChar w:fldCharType="begin"/>
      </w:r>
      <w:r>
        <w:instrText>PAGEREF section_8fce2aeb0bdf4663907c5d26d2034888</w:instrText>
      </w:r>
      <w:r>
        <w:fldChar w:fldCharType="separate"/>
      </w:r>
      <w:r>
        <w:rPr>
          <w:noProof/>
        </w:rPr>
        <w:t>412</w:t>
      </w:r>
      <w:r>
        <w:fldChar w:fldCharType="end"/>
      </w:r>
    </w:p>
    <w:p w:rsidR="00E17828" w:rsidRDefault="00716732">
      <w:pPr>
        <w:pStyle w:val="indexentry0"/>
      </w:pPr>
      <w:hyperlink w:anchor="section_200debe56c41400897433ac360d970b9">
        <w:r>
          <w:rPr>
            <w:rStyle w:val="Hyperlink"/>
          </w:rPr>
          <w:t>strictFirstAndLastChars (Use Stric</w:t>
        </w:r>
        <w:r>
          <w:rPr>
            <w:rStyle w:val="Hyperlink"/>
          </w:rPr>
          <w:t>t Kinsoku Rules for Japanese Text)</w:t>
        </w:r>
      </w:hyperlink>
      <w:r>
        <w:t xml:space="preserve"> </w:t>
      </w:r>
      <w:r>
        <w:fldChar w:fldCharType="begin"/>
      </w:r>
      <w:r>
        <w:instrText>PAGEREF section_200debe56c41400897433ac360d970b9</w:instrText>
      </w:r>
      <w:r>
        <w:fldChar w:fldCharType="separate"/>
      </w:r>
      <w:r>
        <w:rPr>
          <w:noProof/>
        </w:rPr>
        <w:t>160</w:t>
      </w:r>
      <w:r>
        <w:fldChar w:fldCharType="end"/>
      </w:r>
    </w:p>
    <w:p w:rsidR="00E17828" w:rsidRDefault="00716732">
      <w:pPr>
        <w:pStyle w:val="indexentry0"/>
      </w:pPr>
      <w:hyperlink w:anchor="section_97fe7e36cd0c48fc8741cd2f9c379778">
        <w:r>
          <w:rPr>
            <w:rStyle w:val="Hyperlink"/>
          </w:rPr>
          <w:t>stroke (Line Stroke Settings)</w:t>
        </w:r>
      </w:hyperlink>
      <w:r>
        <w:t xml:space="preserve"> </w:t>
      </w:r>
      <w:r>
        <w:fldChar w:fldCharType="begin"/>
      </w:r>
      <w:r>
        <w:instrText>PAGEREF section_97fe7e36cd0c48fc8741cd2f9c379778</w:instrText>
      </w:r>
      <w:r>
        <w:fldChar w:fldCharType="separate"/>
      </w:r>
      <w:r>
        <w:rPr>
          <w:noProof/>
        </w:rPr>
        <w:t>733</w:t>
      </w:r>
      <w:r>
        <w:fldChar w:fldCharType="end"/>
      </w:r>
    </w:p>
    <w:p w:rsidR="00E17828" w:rsidRDefault="00716732">
      <w:pPr>
        <w:pStyle w:val="indexentry0"/>
      </w:pPr>
      <w:hyperlink w:anchor="section_bcd7218031a3423b8f83d224b2286da3">
        <w:r>
          <w:rPr>
            <w:rStyle w:val="Hyperlink"/>
          </w:rPr>
          <w:t>Structure References</w:t>
        </w:r>
      </w:hyperlink>
      <w:r>
        <w:t xml:space="preserve"> </w:t>
      </w:r>
      <w:r>
        <w:fldChar w:fldCharType="begin"/>
      </w:r>
      <w:r>
        <w:instrText>PAGEREF section_bcd7218031a3423b8f83d224b2286da3</w:instrText>
      </w:r>
      <w:r>
        <w:fldChar w:fldCharType="separate"/>
      </w:r>
      <w:r>
        <w:rPr>
          <w:noProof/>
        </w:rPr>
        <w:t>948</w:t>
      </w:r>
      <w:r>
        <w:fldChar w:fldCharType="end"/>
      </w:r>
    </w:p>
    <w:p w:rsidR="00E17828" w:rsidRDefault="00716732">
      <w:pPr>
        <w:pStyle w:val="indexentry0"/>
      </w:pPr>
      <w:hyperlink w:anchor="section_7022fc09f5074341a7119ad2e0221434">
        <w:r>
          <w:rPr>
            <w:rStyle w:val="Hyperlink"/>
          </w:rPr>
          <w:t>sty (style)</w:t>
        </w:r>
      </w:hyperlink>
      <w:r>
        <w:t xml:space="preserve"> </w:t>
      </w:r>
      <w:r>
        <w:fldChar w:fldCharType="begin"/>
      </w:r>
      <w:r>
        <w:instrText>PAGEREF section_7022fc09f5074341a7119ad2e0221434</w:instrText>
      </w:r>
      <w:r>
        <w:fldChar w:fldCharType="separate"/>
      </w:r>
      <w:r>
        <w:rPr>
          <w:noProof/>
        </w:rPr>
        <w:t>781</w:t>
      </w:r>
      <w:r>
        <w:fldChar w:fldCharType="end"/>
      </w:r>
    </w:p>
    <w:p w:rsidR="00E17828" w:rsidRDefault="00716732">
      <w:pPr>
        <w:pStyle w:val="indexentry0"/>
      </w:pPr>
      <w:r>
        <w:t>style (Shape Styl</w:t>
      </w:r>
      <w:r>
        <w:t>e) (</w:t>
      </w:r>
      <w:hyperlink w:anchor="section_62d0690b170f498facc8b6c96d9e82c5">
        <w:r>
          <w:rPr>
            <w:rStyle w:val="Hyperlink"/>
          </w:rPr>
          <w:t>section 2.1.1259</w:t>
        </w:r>
      </w:hyperlink>
      <w:r>
        <w:t xml:space="preserve"> </w:t>
      </w:r>
      <w:r>
        <w:fldChar w:fldCharType="begin"/>
      </w:r>
      <w:r>
        <w:instrText>PAGEREF section_62d0690b170f498facc8b6c96d9e82c5</w:instrText>
      </w:r>
      <w:r>
        <w:fldChar w:fldCharType="separate"/>
      </w:r>
      <w:r>
        <w:rPr>
          <w:noProof/>
        </w:rPr>
        <w:t>537</w:t>
      </w:r>
      <w:r>
        <w:fldChar w:fldCharType="end"/>
      </w:r>
      <w:r>
        <w:t xml:space="preserve">, </w:t>
      </w:r>
      <w:hyperlink w:anchor="section_66545a12fbd440adbea152b5e786e495">
        <w:r>
          <w:rPr>
            <w:rStyle w:val="Hyperlink"/>
          </w:rPr>
          <w:t>section 2.1.1436</w:t>
        </w:r>
      </w:hyperlink>
      <w:r>
        <w:t xml:space="preserve"> </w:t>
      </w:r>
      <w:r>
        <w:fldChar w:fldCharType="begin"/>
      </w:r>
      <w:r>
        <w:instrText>PAGEREF section_66545a12fbd440adbea15</w:instrText>
      </w:r>
      <w:r>
        <w:instrText>2b5e786e495</w:instrText>
      </w:r>
      <w:r>
        <w:fldChar w:fldCharType="separate"/>
      </w:r>
      <w:r>
        <w:rPr>
          <w:noProof/>
        </w:rPr>
        <w:t>648</w:t>
      </w:r>
      <w:r>
        <w:fldChar w:fldCharType="end"/>
      </w:r>
      <w:r>
        <w:t xml:space="preserve">, </w:t>
      </w:r>
      <w:hyperlink w:anchor="section_b0a1f6acc4f6424c86df3bf4520f4500">
        <w:r>
          <w:rPr>
            <w:rStyle w:val="Hyperlink"/>
          </w:rPr>
          <w:t>section 2.1.1660</w:t>
        </w:r>
      </w:hyperlink>
      <w:r>
        <w:t xml:space="preserve"> </w:t>
      </w:r>
      <w:r>
        <w:fldChar w:fldCharType="begin"/>
      </w:r>
      <w:r>
        <w:instrText>PAGEREF section_b0a1f6acc4f6424c86df3bf4520f4500</w:instrText>
      </w:r>
      <w:r>
        <w:fldChar w:fldCharType="separate"/>
      </w:r>
      <w:r>
        <w:rPr>
          <w:noProof/>
        </w:rPr>
        <w:t>701</w:t>
      </w:r>
      <w:r>
        <w:fldChar w:fldCharType="end"/>
      </w:r>
      <w:r>
        <w:t>)</w:t>
      </w:r>
    </w:p>
    <w:p w:rsidR="00E17828" w:rsidRDefault="00716732">
      <w:pPr>
        <w:pStyle w:val="indexentry0"/>
      </w:pPr>
      <w:hyperlink w:anchor="section_0dce3f4c2e0b466489678bfbb866a3f4">
        <w:r>
          <w:rPr>
            <w:rStyle w:val="Hyperlink"/>
          </w:rPr>
          <w:t>style (Style Definition)</w:t>
        </w:r>
      </w:hyperlink>
      <w:r>
        <w:t xml:space="preserve"> </w:t>
      </w:r>
      <w:r>
        <w:fldChar w:fldCharType="begin"/>
      </w:r>
      <w:r>
        <w:instrText>PAGEREF section_0dce3f4c2e0b466489678bfbb866a3f4</w:instrText>
      </w:r>
      <w:r>
        <w:fldChar w:fldCharType="separate"/>
      </w:r>
      <w:r>
        <w:rPr>
          <w:noProof/>
        </w:rPr>
        <w:t>114</w:t>
      </w:r>
      <w:r>
        <w:fldChar w:fldCharType="end"/>
      </w:r>
    </w:p>
    <w:p w:rsidR="00E17828" w:rsidRDefault="00716732">
      <w:pPr>
        <w:pStyle w:val="indexentry0"/>
      </w:pPr>
      <w:hyperlink w:anchor="section_5bd8e5669bac48c78d9a8f946401b3c2">
        <w:r>
          <w:rPr>
            <w:rStyle w:val="Hyperlink"/>
          </w:rPr>
          <w:t>style (Style)</w:t>
        </w:r>
      </w:hyperlink>
      <w:r>
        <w:t xml:space="preserve"> </w:t>
      </w:r>
      <w:r>
        <w:fldChar w:fldCharType="begin"/>
      </w:r>
      <w:r>
        <w:instrText>PAGEREF section_5bd8e5669bac48c78d9a8f946401b3c2</w:instrText>
      </w:r>
      <w:r>
        <w:fldChar w:fldCharType="separate"/>
      </w:r>
      <w:r>
        <w:rPr>
          <w:noProof/>
        </w:rPr>
        <w:t>687</w:t>
      </w:r>
      <w:r>
        <w:fldChar w:fldCharType="end"/>
      </w:r>
    </w:p>
    <w:p w:rsidR="00E17828" w:rsidRDefault="00716732">
      <w:pPr>
        <w:pStyle w:val="indexentry0"/>
      </w:pPr>
      <w:hyperlink w:anchor="section_8b5703754b2446b98a5306df8dc81f97">
        <w:r>
          <w:rPr>
            <w:rStyle w:val="Hyperlink"/>
          </w:rPr>
          <w:t>styleData (Sty</w:t>
        </w:r>
        <w:r>
          <w:rPr>
            <w:rStyle w:val="Hyperlink"/>
          </w:rPr>
          <w:t>le Data)</w:t>
        </w:r>
      </w:hyperlink>
      <w:r>
        <w:t xml:space="preserve"> </w:t>
      </w:r>
      <w:r>
        <w:fldChar w:fldCharType="begin"/>
      </w:r>
      <w:r>
        <w:instrText>PAGEREF section_8b5703754b2446b98a5306df8dc81f97</w:instrText>
      </w:r>
      <w:r>
        <w:fldChar w:fldCharType="separate"/>
      </w:r>
      <w:r>
        <w:rPr>
          <w:noProof/>
        </w:rPr>
        <w:t>702</w:t>
      </w:r>
      <w:r>
        <w:fldChar w:fldCharType="end"/>
      </w:r>
    </w:p>
    <w:p w:rsidR="00E17828" w:rsidRDefault="00716732">
      <w:pPr>
        <w:pStyle w:val="indexentry0"/>
      </w:pPr>
      <w:hyperlink w:anchor="section_8cbf3770d2994c46be98d4a8a353c7b4">
        <w:r>
          <w:rPr>
            <w:rStyle w:val="Hyperlink"/>
          </w:rPr>
          <w:t>styleLbl (Style Label)</w:t>
        </w:r>
      </w:hyperlink>
      <w:r>
        <w:t xml:space="preserve"> </w:t>
      </w:r>
      <w:r>
        <w:fldChar w:fldCharType="begin"/>
      </w:r>
      <w:r>
        <w:instrText>PAGEREF section_8cbf3770d2994c46be98d4a8a353c7b4</w:instrText>
      </w:r>
      <w:r>
        <w:fldChar w:fldCharType="separate"/>
      </w:r>
      <w:r>
        <w:rPr>
          <w:noProof/>
        </w:rPr>
        <w:t>705</w:t>
      </w:r>
      <w:r>
        <w:fldChar w:fldCharType="end"/>
      </w:r>
    </w:p>
    <w:p w:rsidR="00E17828" w:rsidRDefault="00716732">
      <w:pPr>
        <w:pStyle w:val="indexentry0"/>
      </w:pPr>
      <w:hyperlink w:anchor="section_6c12f4327321495db135f2b63a23ecf2">
        <w:r>
          <w:rPr>
            <w:rStyle w:val="Hyperlink"/>
          </w:rPr>
          <w:t>styleLink (Numbering Style Definition)</w:t>
        </w:r>
      </w:hyperlink>
      <w:r>
        <w:t xml:space="preserve"> </w:t>
      </w:r>
      <w:r>
        <w:fldChar w:fldCharType="begin"/>
      </w:r>
      <w:r>
        <w:instrText>PAGEREF section_6c12f4327321495db135f2b63a23ecf2</w:instrText>
      </w:r>
      <w:r>
        <w:fldChar w:fldCharType="separate"/>
      </w:r>
      <w:r>
        <w:rPr>
          <w:noProof/>
        </w:rPr>
        <w:t>125</w:t>
      </w:r>
      <w:r>
        <w:fldChar w:fldCharType="end"/>
      </w:r>
    </w:p>
    <w:p w:rsidR="00E17828" w:rsidRDefault="00716732">
      <w:pPr>
        <w:pStyle w:val="indexentry0"/>
      </w:pPr>
      <w:hyperlink w:anchor="section_9ae606b0be1b43bebde9c2a7c07441fa">
        <w:r>
          <w:rPr>
            <w:rStyle w:val="Hyperlink"/>
          </w:rPr>
          <w:t>stylePaneFormatFilter (Suggested Filtering for List of Document Styles)</w:t>
        </w:r>
      </w:hyperlink>
      <w:r>
        <w:t xml:space="preserve"> </w:t>
      </w:r>
      <w:r>
        <w:fldChar w:fldCharType="begin"/>
      </w:r>
      <w:r>
        <w:instrText>PAGEREF section_9ae606</w:instrText>
      </w:r>
      <w:r>
        <w:instrText>b0be1b43bebde9c2a7c07441fa</w:instrText>
      </w:r>
      <w:r>
        <w:fldChar w:fldCharType="separate"/>
      </w:r>
      <w:r>
        <w:rPr>
          <w:noProof/>
        </w:rPr>
        <w:t>161</w:t>
      </w:r>
      <w:r>
        <w:fldChar w:fldCharType="end"/>
      </w:r>
    </w:p>
    <w:p w:rsidR="00E17828" w:rsidRDefault="00716732">
      <w:pPr>
        <w:pStyle w:val="indexentry0"/>
      </w:pPr>
      <w:hyperlink w:anchor="section_d10f10a2a4544983b7b083ff5a2fb916">
        <w:r>
          <w:rPr>
            <w:rStyle w:val="Hyperlink"/>
          </w:rPr>
          <w:t>stylePaneSortMethod (Suggested Sorting for List of Document Styles)</w:t>
        </w:r>
      </w:hyperlink>
      <w:r>
        <w:t xml:space="preserve"> </w:t>
      </w:r>
      <w:r>
        <w:fldChar w:fldCharType="begin"/>
      </w:r>
      <w:r>
        <w:instrText>PAGEREF section_d10f10a2a4544983b7b083ff5a2fb916</w:instrText>
      </w:r>
      <w:r>
        <w:fldChar w:fldCharType="separate"/>
      </w:r>
      <w:r>
        <w:rPr>
          <w:noProof/>
        </w:rPr>
        <w:t>161</w:t>
      </w:r>
      <w:r>
        <w:fldChar w:fldCharType="end"/>
      </w:r>
    </w:p>
    <w:p w:rsidR="00E17828" w:rsidRDefault="00716732">
      <w:pPr>
        <w:pStyle w:val="indexentry0"/>
      </w:pPr>
      <w:hyperlink w:anchor="section_34d69bba3782470b97d3e9852c3257f0">
        <w:r>
          <w:rPr>
            <w:rStyle w:val="Hyperlink"/>
          </w:rPr>
          <w:t>STYLEREF</w:t>
        </w:r>
      </w:hyperlink>
      <w:r>
        <w:t xml:space="preserve"> </w:t>
      </w:r>
      <w:r>
        <w:fldChar w:fldCharType="begin"/>
      </w:r>
      <w:r>
        <w:instrText>PAGEREF section_34d69bba3782470b97d3e9852c3257f0</w:instrText>
      </w:r>
      <w:r>
        <w:fldChar w:fldCharType="separate"/>
      </w:r>
      <w:r>
        <w:rPr>
          <w:noProof/>
        </w:rPr>
        <w:t>234</w:t>
      </w:r>
      <w:r>
        <w:fldChar w:fldCharType="end"/>
      </w:r>
    </w:p>
    <w:p w:rsidR="00E17828" w:rsidRDefault="00716732">
      <w:pPr>
        <w:pStyle w:val="indexentry0"/>
      </w:pPr>
      <w:hyperlink w:anchor="section_ff204d6a4e924ed0abf17d29504648fd">
        <w:r>
          <w:rPr>
            <w:rStyle w:val="Hyperlink"/>
          </w:rPr>
          <w:t>Styles</w:t>
        </w:r>
      </w:hyperlink>
      <w:r>
        <w:t xml:space="preserve"> </w:t>
      </w:r>
      <w:r>
        <w:fldChar w:fldCharType="begin"/>
      </w:r>
      <w:r>
        <w:instrText>PAGEREF section_ff204d6a4e924ed0abf17d29504648fd</w:instrText>
      </w:r>
      <w:r>
        <w:fldChar w:fldCharType="separate"/>
      </w:r>
      <w:r>
        <w:rPr>
          <w:noProof/>
        </w:rPr>
        <w:t>102</w:t>
      </w:r>
      <w:r>
        <w:fldChar w:fldCharType="end"/>
      </w:r>
    </w:p>
    <w:p w:rsidR="00E17828" w:rsidRDefault="00716732">
      <w:pPr>
        <w:pStyle w:val="indexentry0"/>
      </w:pPr>
      <w:hyperlink w:anchor="section_365e252285f947bbac68dae9fe206e10">
        <w:r>
          <w:rPr>
            <w:rStyle w:val="Hyperlink"/>
          </w:rPr>
          <w:t>Styles Part</w:t>
        </w:r>
      </w:hyperlink>
      <w:r>
        <w:t xml:space="preserve"> </w:t>
      </w:r>
      <w:r>
        <w:fldChar w:fldCharType="begin"/>
      </w:r>
      <w:r>
        <w:instrText>PAGEREF section_365e252285f947bbac68dae9fe206e10</w:instrText>
      </w:r>
      <w:r>
        <w:fldChar w:fldCharType="separate"/>
      </w:r>
      <w:r>
        <w:rPr>
          <w:noProof/>
        </w:rPr>
        <w:t>49</w:t>
      </w:r>
      <w:r>
        <w:fldChar w:fldCharType="end"/>
      </w:r>
    </w:p>
    <w:p w:rsidR="00E17828" w:rsidRDefault="00716732">
      <w:pPr>
        <w:pStyle w:val="indexentry0"/>
      </w:pPr>
      <w:hyperlink w:anchor="section_36387fd6dcb74bea8b51f4fc7d602609">
        <w:r>
          <w:rPr>
            <w:rStyle w:val="Hyperlink"/>
          </w:rPr>
          <w:t>styleSheet (Style Sheet)</w:t>
        </w:r>
      </w:hyperlink>
      <w:r>
        <w:t xml:space="preserve"> </w:t>
      </w:r>
      <w:r>
        <w:fldChar w:fldCharType="begin"/>
      </w:r>
      <w:r>
        <w:instrText>PAGEREF section_36387fd6dcb74bea8b51f4fc7d602609</w:instrText>
      </w:r>
      <w:r>
        <w:fldChar w:fldCharType="separate"/>
      </w:r>
      <w:r>
        <w:rPr>
          <w:noProof/>
        </w:rPr>
        <w:t>323</w:t>
      </w:r>
      <w:r>
        <w:fldChar w:fldCharType="end"/>
      </w:r>
    </w:p>
    <w:p w:rsidR="00E17828" w:rsidRDefault="00716732">
      <w:pPr>
        <w:pStyle w:val="indexentry0"/>
      </w:pPr>
      <w:hyperlink w:anchor="section_f26fb6f400014609b0bf3b2c3c140664">
        <w:r>
          <w:rPr>
            <w:rStyle w:val="Hyperlink"/>
          </w:rPr>
          <w:t>sub (Subscript (Pre-Sub-Superscript))</w:t>
        </w:r>
      </w:hyperlink>
      <w:r>
        <w:t xml:space="preserve"> </w:t>
      </w:r>
      <w:r>
        <w:fldChar w:fldCharType="begin"/>
      </w:r>
      <w:r>
        <w:instrText>PAGEREF section_f26fb6f400014609b0bf3b2c3c140664</w:instrText>
      </w:r>
      <w:r>
        <w:fldChar w:fldCharType="separate"/>
      </w:r>
      <w:r>
        <w:rPr>
          <w:noProof/>
        </w:rPr>
        <w:t>781</w:t>
      </w:r>
      <w:r>
        <w:fldChar w:fldCharType="end"/>
      </w:r>
    </w:p>
    <w:p w:rsidR="00E17828" w:rsidRDefault="00716732">
      <w:pPr>
        <w:pStyle w:val="indexentry0"/>
      </w:pPr>
      <w:hyperlink w:anchor="section_3d6911720eda44cf8f40c09e181a0c35">
        <w:r>
          <w:rPr>
            <w:rStyle w:val="Hyperlink"/>
          </w:rPr>
          <w:t>subDoc (Anchor for Subdocument Location)</w:t>
        </w:r>
      </w:hyperlink>
      <w:r>
        <w:t xml:space="preserve"> </w:t>
      </w:r>
      <w:r>
        <w:fldChar w:fldCharType="begin"/>
      </w:r>
      <w:r>
        <w:instrText>PAGEREF section_3d6911720eda44cf8f40c09e181a0c35</w:instrText>
      </w:r>
      <w:r>
        <w:fldChar w:fldCharType="separate"/>
      </w:r>
      <w:r>
        <w:rPr>
          <w:noProof/>
        </w:rPr>
        <w:t>239</w:t>
      </w:r>
      <w:r>
        <w:fldChar w:fldCharType="end"/>
      </w:r>
    </w:p>
    <w:p w:rsidR="00E17828" w:rsidRDefault="00716732">
      <w:pPr>
        <w:pStyle w:val="indexentry0"/>
      </w:pPr>
      <w:hyperlink w:anchor="section_bfb8e7f4467d42eeaad7c9eb076f6ca1">
        <w:r>
          <w:rPr>
            <w:rStyle w:val="Hyperlink"/>
          </w:rPr>
          <w:t>subFontBySize (Increase Priority Of Font Size During Font Substitution)</w:t>
        </w:r>
      </w:hyperlink>
      <w:r>
        <w:t xml:space="preserve"> </w:t>
      </w:r>
      <w:r>
        <w:fldChar w:fldCharType="begin"/>
      </w:r>
      <w:r>
        <w:instrText>PAGEREF section_</w:instrText>
      </w:r>
      <w:r>
        <w:instrText>bfb8e7f4467d42eeaad7c9eb076f6ca1</w:instrText>
      </w:r>
      <w:r>
        <w:fldChar w:fldCharType="separate"/>
      </w:r>
      <w:r>
        <w:rPr>
          <w:noProof/>
        </w:rPr>
        <w:t>176</w:t>
      </w:r>
      <w:r>
        <w:fldChar w:fldCharType="end"/>
      </w:r>
    </w:p>
    <w:p w:rsidR="00E17828" w:rsidRDefault="00716732">
      <w:pPr>
        <w:pStyle w:val="indexentry0"/>
      </w:pPr>
      <w:hyperlink w:anchor="section_d1b1fbed2cbf4d5aa349f5738f2df371">
        <w:r>
          <w:rPr>
            <w:rStyle w:val="Hyperlink"/>
          </w:rPr>
          <w:t>subHide (Hide Subscript (n-ary))</w:t>
        </w:r>
      </w:hyperlink>
      <w:r>
        <w:t xml:space="preserve"> </w:t>
      </w:r>
      <w:r>
        <w:fldChar w:fldCharType="begin"/>
      </w:r>
      <w:r>
        <w:instrText>PAGEREF section_d1b1fbed2cbf4d5aa349f5738f2df371</w:instrText>
      </w:r>
      <w:r>
        <w:fldChar w:fldCharType="separate"/>
      </w:r>
      <w:r>
        <w:rPr>
          <w:noProof/>
        </w:rPr>
        <w:t>781</w:t>
      </w:r>
      <w:r>
        <w:fldChar w:fldCharType="end"/>
      </w:r>
    </w:p>
    <w:p w:rsidR="00E17828" w:rsidRDefault="00716732">
      <w:pPr>
        <w:pStyle w:val="indexentry0"/>
      </w:pPr>
      <w:hyperlink w:anchor="section_c338134416ec464dbb6778347e9ec0b0">
        <w:r>
          <w:rPr>
            <w:rStyle w:val="Hyperlink"/>
          </w:rPr>
          <w:t>SUBJECT</w:t>
        </w:r>
      </w:hyperlink>
      <w:r>
        <w:t xml:space="preserve"> </w:t>
      </w:r>
      <w:r>
        <w:fldChar w:fldCharType="begin"/>
      </w:r>
      <w:r>
        <w:instrText>P</w:instrText>
      </w:r>
      <w:r>
        <w:instrText>AGEREF section_c338134416ec464dbb6778347e9ec0b0</w:instrText>
      </w:r>
      <w:r>
        <w:fldChar w:fldCharType="separate"/>
      </w:r>
      <w:r>
        <w:rPr>
          <w:noProof/>
        </w:rPr>
        <w:t>235</w:t>
      </w:r>
      <w:r>
        <w:fldChar w:fldCharType="end"/>
      </w:r>
    </w:p>
    <w:p w:rsidR="00E17828" w:rsidRDefault="00716732">
      <w:pPr>
        <w:pStyle w:val="indexentry0"/>
      </w:pPr>
      <w:hyperlink w:anchor="section_fccd63d650b94a1d815512957d1695b4">
        <w:r>
          <w:rPr>
            <w:rStyle w:val="Hyperlink"/>
          </w:rPr>
          <w:t>subSp (Subshape)</w:t>
        </w:r>
      </w:hyperlink>
      <w:r>
        <w:t xml:space="preserve"> </w:t>
      </w:r>
      <w:r>
        <w:fldChar w:fldCharType="begin"/>
      </w:r>
      <w:r>
        <w:instrText>PAGEREF section_fccd63d650b94a1d815512957d1695b4</w:instrText>
      </w:r>
      <w:r>
        <w:fldChar w:fldCharType="separate"/>
      </w:r>
      <w:r>
        <w:rPr>
          <w:noProof/>
        </w:rPr>
        <w:t>518</w:t>
      </w:r>
      <w:r>
        <w:fldChar w:fldCharType="end"/>
      </w:r>
    </w:p>
    <w:p w:rsidR="00E17828" w:rsidRDefault="00716732">
      <w:pPr>
        <w:pStyle w:val="indexentry0"/>
      </w:pPr>
      <w:hyperlink w:anchor="section_cca8db6f64484a05bb9f9f50268974a4">
        <w:r>
          <w:rPr>
            <w:rStyle w:val="Hyperlink"/>
          </w:rPr>
          <w:t>SUBSTITUTE</w:t>
        </w:r>
      </w:hyperlink>
      <w:r>
        <w:t xml:space="preserve"> </w:t>
      </w:r>
      <w:r>
        <w:fldChar w:fldCharType="begin"/>
      </w:r>
      <w:r>
        <w:instrText>PAGEREF section_cca8db6f64484a05bb9f9f50268974a4</w:instrText>
      </w:r>
      <w:r>
        <w:fldChar w:fldCharType="separate"/>
      </w:r>
      <w:r>
        <w:rPr>
          <w:noProof/>
        </w:rPr>
        <w:t>472</w:t>
      </w:r>
      <w:r>
        <w:fldChar w:fldCharType="end"/>
      </w:r>
    </w:p>
    <w:p w:rsidR="00E17828" w:rsidRDefault="00716732">
      <w:pPr>
        <w:pStyle w:val="indexentry0"/>
      </w:pPr>
      <w:hyperlink w:anchor="section_20cce6bbb79e42d896e6df3cb3eaefd6">
        <w:r>
          <w:rPr>
            <w:rStyle w:val="Hyperlink"/>
          </w:rPr>
          <w:t>subTnLst (Sub-TimeNodes List)</w:t>
        </w:r>
      </w:hyperlink>
      <w:r>
        <w:t xml:space="preserve"> </w:t>
      </w:r>
      <w:r>
        <w:fldChar w:fldCharType="begin"/>
      </w:r>
      <w:r>
        <w:instrText>PAGEREF section_20cce6bbb79e42d896e6df3cb3eaefd6</w:instrText>
      </w:r>
      <w:r>
        <w:fldChar w:fldCharType="separate"/>
      </w:r>
      <w:r>
        <w:rPr>
          <w:noProof/>
        </w:rPr>
        <w:t>518</w:t>
      </w:r>
      <w:r>
        <w:fldChar w:fldCharType="end"/>
      </w:r>
    </w:p>
    <w:p w:rsidR="00E17828" w:rsidRDefault="00716732">
      <w:pPr>
        <w:pStyle w:val="indexentry0"/>
      </w:pPr>
      <w:hyperlink w:anchor="section_0b457c8de7be41ea8fba3e6d8fadace0">
        <w:r>
          <w:rPr>
            <w:rStyle w:val="Hyperlink"/>
          </w:rPr>
          <w:t>SUM</w:t>
        </w:r>
      </w:hyperlink>
      <w:r>
        <w:t xml:space="preserve"> </w:t>
      </w:r>
      <w:r>
        <w:fldChar w:fldCharType="begin"/>
      </w:r>
      <w:r>
        <w:instrText>PAGEREF section_0b457c8de7be41ea8fba3e6d8fadace0</w:instrText>
      </w:r>
      <w:r>
        <w:fldChar w:fldCharType="separate"/>
      </w:r>
      <w:r>
        <w:rPr>
          <w:noProof/>
        </w:rPr>
        <w:t>472</w:t>
      </w:r>
      <w:r>
        <w:fldChar w:fldCharType="end"/>
      </w:r>
    </w:p>
    <w:p w:rsidR="00E17828" w:rsidRDefault="00716732">
      <w:pPr>
        <w:pStyle w:val="indexentry0"/>
      </w:pPr>
      <w:hyperlink w:anchor="section_1566f7d5cb324ac18965fe7de2441a58">
        <w:r>
          <w:rPr>
            <w:rStyle w:val="Hyperlink"/>
          </w:rPr>
          <w:t>SUMIFS</w:t>
        </w:r>
      </w:hyperlink>
      <w:r>
        <w:t xml:space="preserve"> </w:t>
      </w:r>
      <w:r>
        <w:fldChar w:fldCharType="begin"/>
      </w:r>
      <w:r>
        <w:instrText>PAGEREF section_1566f7d5cb324ac18965fe7de2441a58</w:instrText>
      </w:r>
      <w:r>
        <w:fldChar w:fldCharType="separate"/>
      </w:r>
      <w:r>
        <w:rPr>
          <w:noProof/>
        </w:rPr>
        <w:t>472</w:t>
      </w:r>
      <w:r>
        <w:fldChar w:fldCharType="end"/>
      </w:r>
    </w:p>
    <w:p w:rsidR="00E17828" w:rsidRDefault="00716732">
      <w:pPr>
        <w:pStyle w:val="indexentry0"/>
      </w:pPr>
      <w:hyperlink w:anchor="section_8d1cd87fadda44babfe45256af7f37e7">
        <w:r>
          <w:rPr>
            <w:rStyle w:val="Hyperlink"/>
          </w:rPr>
          <w:t>summaryLength (Percentage of Document to Use When Generating Summary)</w:t>
        </w:r>
      </w:hyperlink>
      <w:r>
        <w:t xml:space="preserve"> </w:t>
      </w:r>
      <w:r>
        <w:fldChar w:fldCharType="begin"/>
      </w:r>
      <w:r>
        <w:instrText>PAGEREF section_8d1cd87fadda44babfe45256af7f37e7</w:instrText>
      </w:r>
      <w:r>
        <w:fldChar w:fldCharType="separate"/>
      </w:r>
      <w:r>
        <w:rPr>
          <w:noProof/>
        </w:rPr>
        <w:t>161</w:t>
      </w:r>
      <w:r>
        <w:fldChar w:fldCharType="end"/>
      </w:r>
    </w:p>
    <w:p w:rsidR="00E17828" w:rsidRDefault="00716732">
      <w:pPr>
        <w:pStyle w:val="indexentry0"/>
      </w:pPr>
      <w:hyperlink w:anchor="section_8fc36df1c58d450d9909717668ae1160">
        <w:r>
          <w:rPr>
            <w:rStyle w:val="Hyperlink"/>
          </w:rPr>
          <w:t>SUMPRODUCT</w:t>
        </w:r>
      </w:hyperlink>
      <w:r>
        <w:t xml:space="preserve"> </w:t>
      </w:r>
      <w:r>
        <w:fldChar w:fldCharType="begin"/>
      </w:r>
      <w:r>
        <w:instrText>PAGEREF section_8fc36df1c58d450d9909717668ae1160</w:instrText>
      </w:r>
      <w:r>
        <w:fldChar w:fldCharType="separate"/>
      </w:r>
      <w:r>
        <w:rPr>
          <w:noProof/>
        </w:rPr>
        <w:t>472</w:t>
      </w:r>
      <w:r>
        <w:fldChar w:fldCharType="end"/>
      </w:r>
    </w:p>
    <w:p w:rsidR="00E17828" w:rsidRDefault="00716732">
      <w:pPr>
        <w:pStyle w:val="indexentry0"/>
      </w:pPr>
      <w:hyperlink w:anchor="section_797d7251f87f429c8a8ab09cc1d11c14">
        <w:r>
          <w:rPr>
            <w:rStyle w:val="Hyperlink"/>
          </w:rPr>
          <w:t>SUMSQ</w:t>
        </w:r>
      </w:hyperlink>
      <w:r>
        <w:t xml:space="preserve"> </w:t>
      </w:r>
      <w:r>
        <w:fldChar w:fldCharType="begin"/>
      </w:r>
      <w:r>
        <w:instrText>PAGEREF section_797d7251f87f429c8a8ab09cc1d11c14</w:instrText>
      </w:r>
      <w:r>
        <w:fldChar w:fldCharType="separate"/>
      </w:r>
      <w:r>
        <w:rPr>
          <w:noProof/>
        </w:rPr>
        <w:t>472</w:t>
      </w:r>
      <w:r>
        <w:fldChar w:fldCharType="end"/>
      </w:r>
    </w:p>
    <w:p w:rsidR="00E17828" w:rsidRDefault="00716732">
      <w:pPr>
        <w:pStyle w:val="indexentry0"/>
      </w:pPr>
      <w:hyperlink w:anchor="section_8fbd112ca3f840d783a2f1889f67fbd4">
        <w:r>
          <w:rPr>
            <w:rStyle w:val="Hyperlink"/>
          </w:rPr>
          <w:t>sup (Superscript (Superscript function))</w:t>
        </w:r>
      </w:hyperlink>
      <w:r>
        <w:t xml:space="preserve"> </w:t>
      </w:r>
      <w:r>
        <w:fldChar w:fldCharType="begin"/>
      </w:r>
      <w:r>
        <w:instrText>PAGEREF section_8fbd112ca3f840d783a2f</w:instrText>
      </w:r>
      <w:r>
        <w:instrText>1889f67fbd4</w:instrText>
      </w:r>
      <w:r>
        <w:fldChar w:fldCharType="separate"/>
      </w:r>
      <w:r>
        <w:rPr>
          <w:noProof/>
        </w:rPr>
        <w:t>781</w:t>
      </w:r>
      <w:r>
        <w:fldChar w:fldCharType="end"/>
      </w:r>
    </w:p>
    <w:p w:rsidR="00E17828" w:rsidRDefault="00716732">
      <w:pPr>
        <w:pStyle w:val="indexentry0"/>
      </w:pPr>
      <w:hyperlink w:anchor="section_21558c72368446bd99ec146aef4a5a05">
        <w:r>
          <w:rPr>
            <w:rStyle w:val="Hyperlink"/>
          </w:rPr>
          <w:t>supHide (Hide Superscript (n-ary))</w:t>
        </w:r>
      </w:hyperlink>
      <w:r>
        <w:t xml:space="preserve"> </w:t>
      </w:r>
      <w:r>
        <w:fldChar w:fldCharType="begin"/>
      </w:r>
      <w:r>
        <w:instrText>PAGEREF section_21558c72368446bd99ec146aef4a5a05</w:instrText>
      </w:r>
      <w:r>
        <w:fldChar w:fldCharType="separate"/>
      </w:r>
      <w:r>
        <w:rPr>
          <w:noProof/>
        </w:rPr>
        <w:t>781</w:t>
      </w:r>
      <w:r>
        <w:fldChar w:fldCharType="end"/>
      </w:r>
    </w:p>
    <w:p w:rsidR="00E17828" w:rsidRDefault="00716732">
      <w:pPr>
        <w:pStyle w:val="indexentry0"/>
      </w:pPr>
      <w:hyperlink w:anchor="section_e203532296474e0daa71f47c32fb4fb9">
        <w:r>
          <w:rPr>
            <w:rStyle w:val="Hyperlink"/>
          </w:rPr>
          <w:t xml:space="preserve">suppressTopSpacingWP (Emulate </w:t>
        </w:r>
        <w:r>
          <w:rPr>
            <w:rStyle w:val="Hyperlink"/>
          </w:rPr>
          <w:t>WordPerfect 5.x Line Spacing)</w:t>
        </w:r>
      </w:hyperlink>
      <w:r>
        <w:t xml:space="preserve"> </w:t>
      </w:r>
      <w:r>
        <w:fldChar w:fldCharType="begin"/>
      </w:r>
      <w:r>
        <w:instrText>PAGEREF section_e203532296474e0daa71f47c32fb4fb9</w:instrText>
      </w:r>
      <w:r>
        <w:fldChar w:fldCharType="separate"/>
      </w:r>
      <w:r>
        <w:rPr>
          <w:noProof/>
        </w:rPr>
        <w:t>176</w:t>
      </w:r>
      <w:r>
        <w:fldChar w:fldCharType="end"/>
      </w:r>
    </w:p>
    <w:p w:rsidR="00E17828" w:rsidRDefault="00716732">
      <w:pPr>
        <w:pStyle w:val="indexentry0"/>
      </w:pPr>
      <w:hyperlink w:anchor="section_83ba1935222a4fcdaf0eda1322c0e46b">
        <w:r>
          <w:rPr>
            <w:rStyle w:val="Hyperlink"/>
          </w:rPr>
          <w:t>surface3DChart (3D Surface Charts)</w:t>
        </w:r>
      </w:hyperlink>
      <w:r>
        <w:t xml:space="preserve"> </w:t>
      </w:r>
      <w:r>
        <w:fldChar w:fldCharType="begin"/>
      </w:r>
      <w:r>
        <w:instrText>PAGEREF section_83ba1935222a4fcdaf0eda1322c0e46b</w:instrText>
      </w:r>
      <w:r>
        <w:fldChar w:fldCharType="separate"/>
      </w:r>
      <w:r>
        <w:rPr>
          <w:noProof/>
        </w:rPr>
        <w:t>687</w:t>
      </w:r>
      <w:r>
        <w:fldChar w:fldCharType="end"/>
      </w:r>
    </w:p>
    <w:p w:rsidR="00E17828" w:rsidRDefault="00716732">
      <w:pPr>
        <w:pStyle w:val="indexentry0"/>
      </w:pPr>
      <w:hyperlink w:anchor="section_e5c7f03befb54c98b5a16b5e26c27beb">
        <w:r>
          <w:rPr>
            <w:rStyle w:val="Hyperlink"/>
          </w:rPr>
          <w:t>surfaceChart (Surface Charts)</w:t>
        </w:r>
      </w:hyperlink>
      <w:r>
        <w:t xml:space="preserve"> </w:t>
      </w:r>
      <w:r>
        <w:fldChar w:fldCharType="begin"/>
      </w:r>
      <w:r>
        <w:instrText>PAGEREF section_e5c7f03befb54c98b5a16b5e26c27beb</w:instrText>
      </w:r>
      <w:r>
        <w:fldChar w:fldCharType="separate"/>
      </w:r>
      <w:r>
        <w:rPr>
          <w:noProof/>
        </w:rPr>
        <w:t>688</w:t>
      </w:r>
      <w:r>
        <w:fldChar w:fldCharType="end"/>
      </w:r>
    </w:p>
    <w:p w:rsidR="00E17828" w:rsidRDefault="00716732">
      <w:pPr>
        <w:pStyle w:val="indexentry0"/>
      </w:pPr>
      <w:hyperlink w:anchor="section_b28f7bc91c51409b9836381f27e438c0">
        <w:r>
          <w:rPr>
            <w:rStyle w:val="Hyperlink"/>
          </w:rPr>
          <w:t>sym (Symbol Character)</w:t>
        </w:r>
      </w:hyperlink>
      <w:r>
        <w:t xml:space="preserve"> </w:t>
      </w:r>
      <w:r>
        <w:fldChar w:fldCharType="begin"/>
      </w:r>
      <w:r>
        <w:instrText>PAGEREF section_b28f7bc91c51409b9836381f27e438c</w:instrText>
      </w:r>
      <w:r>
        <w:instrText>0</w:instrText>
      </w:r>
      <w:r>
        <w:fldChar w:fldCharType="separate"/>
      </w:r>
      <w:r>
        <w:rPr>
          <w:noProof/>
        </w:rPr>
        <w:t>76</w:t>
      </w:r>
      <w:r>
        <w:fldChar w:fldCharType="end"/>
      </w:r>
    </w:p>
    <w:p w:rsidR="00E17828" w:rsidRDefault="00716732">
      <w:pPr>
        <w:pStyle w:val="indexentry0"/>
      </w:pPr>
      <w:hyperlink w:anchor="section_c8af755af93544c88c186eb22ba4df4d">
        <w:r>
          <w:rPr>
            <w:rStyle w:val="Hyperlink"/>
          </w:rPr>
          <w:t>sym (Symbol Font)</w:t>
        </w:r>
      </w:hyperlink>
      <w:r>
        <w:t xml:space="preserve"> </w:t>
      </w:r>
      <w:r>
        <w:fldChar w:fldCharType="begin"/>
      </w:r>
      <w:r>
        <w:instrText>PAGEREF section_c8af755af93544c88c186eb22ba4df4d</w:instrText>
      </w:r>
      <w:r>
        <w:fldChar w:fldCharType="separate"/>
      </w:r>
      <w:r>
        <w:rPr>
          <w:noProof/>
        </w:rPr>
        <w:t>550</w:t>
      </w:r>
      <w:r>
        <w:fldChar w:fldCharType="end"/>
      </w:r>
    </w:p>
    <w:p w:rsidR="00E17828" w:rsidRDefault="00716732">
      <w:pPr>
        <w:pStyle w:val="indexentry0"/>
      </w:pPr>
      <w:hyperlink w:anchor="section_fc8dd9e3fbf44b798e1bfc4cc454b38a">
        <w:r>
          <w:rPr>
            <w:rStyle w:val="Hyperlink"/>
          </w:rPr>
          <w:t>SYMBOL</w:t>
        </w:r>
      </w:hyperlink>
      <w:r>
        <w:t xml:space="preserve"> </w:t>
      </w:r>
      <w:r>
        <w:fldChar w:fldCharType="begin"/>
      </w:r>
      <w:r>
        <w:instrText>PAGEREF section_fc8dd9e3fbf44b798e1bfc4cc454b38a</w:instrText>
      </w:r>
      <w:r>
        <w:fldChar w:fldCharType="separate"/>
      </w:r>
      <w:r>
        <w:rPr>
          <w:noProof/>
        </w:rPr>
        <w:t>235</w:t>
      </w:r>
      <w:r>
        <w:fldChar w:fldCharType="end"/>
      </w:r>
    </w:p>
    <w:p w:rsidR="00E17828" w:rsidRDefault="00716732">
      <w:pPr>
        <w:pStyle w:val="indexentry0"/>
      </w:pPr>
      <w:r>
        <w:t>Syntax (</w:t>
      </w:r>
      <w:hyperlink w:anchor="section_012caed42ae04a43b323f9e5944ae628">
        <w:r>
          <w:rPr>
            <w:rStyle w:val="Hyperlink"/>
          </w:rPr>
          <w:t>section 2.1.483</w:t>
        </w:r>
      </w:hyperlink>
      <w:r>
        <w:t xml:space="preserve"> </w:t>
      </w:r>
      <w:r>
        <w:fldChar w:fldCharType="begin"/>
      </w:r>
      <w:r>
        <w:instrText>PAGEREF section_012caed42ae04a43b323f9e5944ae628</w:instrText>
      </w:r>
      <w:r>
        <w:fldChar w:fldCharType="separate"/>
      </w:r>
      <w:r>
        <w:rPr>
          <w:noProof/>
        </w:rPr>
        <w:t>182</w:t>
      </w:r>
      <w:r>
        <w:fldChar w:fldCharType="end"/>
      </w:r>
      <w:r>
        <w:t xml:space="preserve">, </w:t>
      </w:r>
      <w:hyperlink w:anchor="section_a099ce9e4eaf466480869649d11723cc">
        <w:r>
          <w:rPr>
            <w:rStyle w:val="Hyperlink"/>
          </w:rPr>
          <w:t>section 2.1.888</w:t>
        </w:r>
      </w:hyperlink>
      <w:r>
        <w:t xml:space="preserve"> </w:t>
      </w:r>
      <w:r>
        <w:fldChar w:fldCharType="begin"/>
      </w:r>
      <w:r>
        <w:instrText>PAGEREF section_a099ce9e4eaf46648</w:instrText>
      </w:r>
      <w:r>
        <w:instrText>0869649d11723cc</w:instrText>
      </w:r>
      <w:r>
        <w:fldChar w:fldCharType="separate"/>
      </w:r>
      <w:r>
        <w:rPr>
          <w:noProof/>
        </w:rPr>
        <w:t>415</w:t>
      </w:r>
      <w:r>
        <w:fldChar w:fldCharType="end"/>
      </w:r>
      <w:r>
        <w:t>)</w:t>
      </w:r>
    </w:p>
    <w:p w:rsidR="00E17828" w:rsidRDefault="00716732">
      <w:pPr>
        <w:pStyle w:val="indexentry0"/>
      </w:pPr>
      <w:hyperlink w:anchor="section_fe66f4b10c81476d929e7a77d97aa131">
        <w:r>
          <w:rPr>
            <w:rStyle w:val="Hyperlink"/>
          </w:rPr>
          <w:t>sysClr (System Color)</w:t>
        </w:r>
      </w:hyperlink>
      <w:r>
        <w:t xml:space="preserve"> </w:t>
      </w:r>
      <w:r>
        <w:fldChar w:fldCharType="begin"/>
      </w:r>
      <w:r>
        <w:instrText>PAGEREF section_fe66f4b10c81476d929e7a77d97aa131</w:instrText>
      </w:r>
      <w:r>
        <w:fldChar w:fldCharType="separate"/>
      </w:r>
      <w:r>
        <w:rPr>
          <w:noProof/>
        </w:rPr>
        <w:t>539</w:t>
      </w:r>
      <w:r>
        <w:fldChar w:fldCharType="end"/>
      </w:r>
    </w:p>
    <w:p w:rsidR="00E17828" w:rsidRDefault="00716732">
      <w:pPr>
        <w:pStyle w:val="indexentry0"/>
      </w:pPr>
      <w:r>
        <w:t>sz (Font Size) (</w:t>
      </w:r>
      <w:hyperlink w:anchor="section_793c860c94584334b8499a1bc605a5cf">
        <w:r>
          <w:rPr>
            <w:rStyle w:val="Hyperlink"/>
          </w:rPr>
          <w:t>section 2.1.99</w:t>
        </w:r>
      </w:hyperlink>
      <w:r>
        <w:t xml:space="preserve"> </w:t>
      </w:r>
      <w:r>
        <w:fldChar w:fldCharType="begin"/>
      </w:r>
      <w:r>
        <w:instrText>PAGER</w:instrText>
      </w:r>
      <w:r>
        <w:instrText>EF section_793c860c94584334b8499a1bc605a5cf</w:instrText>
      </w:r>
      <w:r>
        <w:fldChar w:fldCharType="separate"/>
      </w:r>
      <w:r>
        <w:rPr>
          <w:noProof/>
        </w:rPr>
        <w:t>73</w:t>
      </w:r>
      <w:r>
        <w:fldChar w:fldCharType="end"/>
      </w:r>
      <w:r>
        <w:t xml:space="preserve">, </w:t>
      </w:r>
      <w:hyperlink w:anchor="section_0542029fa5e34320a499c96b76c0820d">
        <w:r>
          <w:rPr>
            <w:rStyle w:val="Hyperlink"/>
          </w:rPr>
          <w:t>section 2.1.706</w:t>
        </w:r>
      </w:hyperlink>
      <w:r>
        <w:t xml:space="preserve"> </w:t>
      </w:r>
      <w:r>
        <w:fldChar w:fldCharType="begin"/>
      </w:r>
      <w:r>
        <w:instrText>PAGEREF section_0542029fa5e34320a499c96b76c0820d</w:instrText>
      </w:r>
      <w:r>
        <w:fldChar w:fldCharType="separate"/>
      </w:r>
      <w:r>
        <w:rPr>
          <w:noProof/>
        </w:rPr>
        <w:t>302</w:t>
      </w:r>
      <w:r>
        <w:fldChar w:fldCharType="end"/>
      </w:r>
      <w:r>
        <w:t>)</w:t>
      </w:r>
    </w:p>
    <w:p w:rsidR="00E17828" w:rsidRDefault="00716732">
      <w:pPr>
        <w:pStyle w:val="indexentry0"/>
      </w:pPr>
      <w:hyperlink w:anchor="section_c2e110a775384733a08471e02dae785c">
        <w:r>
          <w:rPr>
            <w:rStyle w:val="Hyperlink"/>
          </w:rPr>
          <w:t>sz (Frame Size)</w:t>
        </w:r>
      </w:hyperlink>
      <w:r>
        <w:t xml:space="preserve"> </w:t>
      </w:r>
      <w:r>
        <w:fldChar w:fldCharType="begin"/>
      </w:r>
      <w:r>
        <w:instrText>PAGEREF section_c2e110a775384733a08471e02dae785c</w:instrText>
      </w:r>
      <w:r>
        <w:fldChar w:fldCharType="separate"/>
      </w:r>
      <w:r>
        <w:rPr>
          <w:noProof/>
        </w:rPr>
        <w:t>167</w:t>
      </w:r>
      <w:r>
        <w:fldChar w:fldCharType="end"/>
      </w:r>
    </w:p>
    <w:p w:rsidR="00E17828" w:rsidRDefault="00716732">
      <w:pPr>
        <w:pStyle w:val="indexentry0"/>
      </w:pPr>
      <w:hyperlink w:anchor="section_603e5362e04846ab966c57c3198a3f95">
        <w:r>
          <w:rPr>
            <w:rStyle w:val="Hyperlink"/>
          </w:rPr>
          <w:t>sz (Nested Frameset Size)</w:t>
        </w:r>
      </w:hyperlink>
      <w:r>
        <w:t xml:space="preserve"> </w:t>
      </w:r>
      <w:r>
        <w:fldChar w:fldCharType="begin"/>
      </w:r>
      <w:r>
        <w:instrText>PAGEREF section_603e5362e04846ab966c57c3198a3f95</w:instrText>
      </w:r>
      <w:r>
        <w:fldChar w:fldCharType="separate"/>
      </w:r>
      <w:r>
        <w:rPr>
          <w:noProof/>
        </w:rPr>
        <w:t>167</w:t>
      </w:r>
      <w:r>
        <w:fldChar w:fldCharType="end"/>
      </w:r>
    </w:p>
    <w:p w:rsidR="00E17828" w:rsidRDefault="00716732">
      <w:pPr>
        <w:pStyle w:val="indexentry0"/>
      </w:pPr>
      <w:hyperlink w:anchor="section_f30953e62d0644a3addeaf245b70ecf4">
        <w:r>
          <w:rPr>
            <w:rStyle w:val="Hyperlink"/>
          </w:rPr>
          <w:t>szCs (Complex Script Font Size)</w:t>
        </w:r>
      </w:hyperlink>
      <w:r>
        <w:t xml:space="preserve"> </w:t>
      </w:r>
      <w:r>
        <w:fldChar w:fldCharType="begin"/>
      </w:r>
      <w:r>
        <w:instrText>PAGEREF section_f30953e62d0644a3addeaf245b70ecf4</w:instrText>
      </w:r>
      <w:r>
        <w:fldChar w:fldCharType="separate"/>
      </w:r>
      <w:r>
        <w:rPr>
          <w:noProof/>
        </w:rPr>
        <w:t>73</w:t>
      </w:r>
      <w:r>
        <w:fldChar w:fldCharType="end"/>
      </w:r>
    </w:p>
    <w:p w:rsidR="00E17828" w:rsidRDefault="00E17828">
      <w:pPr>
        <w:spacing w:before="0" w:after="0"/>
        <w:rPr>
          <w:sz w:val="16"/>
        </w:rPr>
      </w:pPr>
    </w:p>
    <w:p w:rsidR="00E17828" w:rsidRDefault="00716732">
      <w:pPr>
        <w:pStyle w:val="indexheader"/>
      </w:pPr>
      <w:r>
        <w:t>T</w:t>
      </w:r>
    </w:p>
    <w:p w:rsidR="00E17828" w:rsidRDefault="00E17828">
      <w:pPr>
        <w:spacing w:before="0" w:after="0"/>
        <w:rPr>
          <w:sz w:val="16"/>
        </w:rPr>
      </w:pPr>
    </w:p>
    <w:p w:rsidR="00E17828" w:rsidRDefault="00716732">
      <w:pPr>
        <w:pStyle w:val="indexentry0"/>
      </w:pPr>
      <w:hyperlink w:anchor="section_ce858cbd83b5425dab3294750227f1a3">
        <w:r>
          <w:rPr>
            <w:rStyle w:val="Hyperlink"/>
          </w:rPr>
          <w:t>t (Text Body)</w:t>
        </w:r>
      </w:hyperlink>
      <w:r>
        <w:t xml:space="preserve"> </w:t>
      </w:r>
      <w:r>
        <w:fldChar w:fldCharType="begin"/>
      </w:r>
      <w:r>
        <w:instrText>PAGEREF section_ce858cbd83b5425dab3294750227f1a3</w:instrText>
      </w:r>
      <w:r>
        <w:fldChar w:fldCharType="separate"/>
      </w:r>
      <w:r>
        <w:rPr>
          <w:noProof/>
        </w:rPr>
        <w:t>703</w:t>
      </w:r>
      <w:r>
        <w:fldChar w:fldCharType="end"/>
      </w:r>
    </w:p>
    <w:p w:rsidR="00E17828" w:rsidRDefault="00716732">
      <w:pPr>
        <w:pStyle w:val="indexentry0"/>
      </w:pPr>
      <w:r>
        <w:t>t (Text) (</w:t>
      </w:r>
      <w:hyperlink w:anchor="section_c86edfa20268440492d22a61e0b6546b">
        <w:r>
          <w:rPr>
            <w:rStyle w:val="Hyperlink"/>
          </w:rPr>
          <w:t>section 2.1.707</w:t>
        </w:r>
      </w:hyperlink>
      <w:r>
        <w:t xml:space="preserve"> </w:t>
      </w:r>
      <w:r>
        <w:fldChar w:fldCharType="begin"/>
      </w:r>
      <w:r>
        <w:instrText>PAGEREF section_c86edfa20268440492d22a61e0b6546b</w:instrText>
      </w:r>
      <w:r>
        <w:fldChar w:fldCharType="separate"/>
      </w:r>
      <w:r>
        <w:rPr>
          <w:noProof/>
        </w:rPr>
        <w:t>302</w:t>
      </w:r>
      <w:r>
        <w:fldChar w:fldCharType="end"/>
      </w:r>
      <w:r>
        <w:t xml:space="preserve">, </w:t>
      </w:r>
      <w:hyperlink w:anchor="section_5234426d61604beb88aac1e2509ba308">
        <w:r>
          <w:rPr>
            <w:rStyle w:val="Hyperlink"/>
          </w:rPr>
          <w:t>section 2.1.1874</w:t>
        </w:r>
      </w:hyperlink>
      <w:r>
        <w:t xml:space="preserve"> </w:t>
      </w:r>
      <w:r>
        <w:fldChar w:fldCharType="begin"/>
      </w:r>
      <w:r>
        <w:instrText>PAGEREF section_5234426d61604beb88aac1e2509b</w:instrText>
      </w:r>
      <w:r>
        <w:instrText>a308</w:instrText>
      </w:r>
      <w:r>
        <w:fldChar w:fldCharType="separate"/>
      </w:r>
      <w:r>
        <w:rPr>
          <w:noProof/>
        </w:rPr>
        <w:t>782</w:t>
      </w:r>
      <w:r>
        <w:fldChar w:fldCharType="end"/>
      </w:r>
      <w:r>
        <w:t>)</w:t>
      </w:r>
    </w:p>
    <w:p w:rsidR="00E17828" w:rsidRDefault="00716732">
      <w:pPr>
        <w:pStyle w:val="indexentry0"/>
      </w:pPr>
      <w:hyperlink w:anchor="section_e98a493e6e214cd4921f440cd3e62219">
        <w:r>
          <w:rPr>
            <w:rStyle w:val="Hyperlink"/>
          </w:rPr>
          <w:t>t (Tuple MDX Metadata)</w:t>
        </w:r>
      </w:hyperlink>
      <w:r>
        <w:t xml:space="preserve"> </w:t>
      </w:r>
      <w:r>
        <w:fldChar w:fldCharType="begin"/>
      </w:r>
      <w:r>
        <w:instrText>PAGEREF section_e98a493e6e214cd4921f440cd3e62219</w:instrText>
      </w:r>
      <w:r>
        <w:fldChar w:fldCharType="separate"/>
      </w:r>
      <w:r>
        <w:rPr>
          <w:noProof/>
        </w:rPr>
        <w:t>330</w:t>
      </w:r>
      <w:r>
        <w:fldChar w:fldCharType="end"/>
      </w:r>
    </w:p>
    <w:p w:rsidR="00E17828" w:rsidRDefault="00716732">
      <w:pPr>
        <w:pStyle w:val="indexentry0"/>
      </w:pPr>
      <w:hyperlink w:anchor="section_8e7084692f194e09a16a8ff076a14977">
        <w:r>
          <w:rPr>
            <w:rStyle w:val="Hyperlink"/>
          </w:rPr>
          <w:t>TA</w:t>
        </w:r>
      </w:hyperlink>
      <w:r>
        <w:t xml:space="preserve"> </w:t>
      </w:r>
      <w:r>
        <w:fldChar w:fldCharType="begin"/>
      </w:r>
      <w:r>
        <w:instrText>PAGEREF section_8e7084692f194e09a16a8ff076a</w:instrText>
      </w:r>
      <w:r>
        <w:instrText>14977</w:instrText>
      </w:r>
      <w:r>
        <w:fldChar w:fldCharType="separate"/>
      </w:r>
      <w:r>
        <w:rPr>
          <w:noProof/>
        </w:rPr>
        <w:t>235</w:t>
      </w:r>
      <w:r>
        <w:fldChar w:fldCharType="end"/>
      </w:r>
    </w:p>
    <w:p w:rsidR="00E17828" w:rsidRDefault="00716732">
      <w:pPr>
        <w:pStyle w:val="indexentry0"/>
      </w:pPr>
      <w:hyperlink w:anchor="section_bca28b4c9ef64eb4b749f5ea55b22dc4">
        <w:r>
          <w:rPr>
            <w:rStyle w:val="Hyperlink"/>
          </w:rPr>
          <w:t>tab (Custom Tab Stop)</w:t>
        </w:r>
      </w:hyperlink>
      <w:r>
        <w:t xml:space="preserve"> </w:t>
      </w:r>
      <w:r>
        <w:fldChar w:fldCharType="begin"/>
      </w:r>
      <w:r>
        <w:instrText>PAGEREF section_bca28b4c9ef64eb4b749f5ea55b22dc4</w:instrText>
      </w:r>
      <w:r>
        <w:fldChar w:fldCharType="separate"/>
      </w:r>
      <w:r>
        <w:rPr>
          <w:noProof/>
        </w:rPr>
        <w:t>62</w:t>
      </w:r>
      <w:r>
        <w:fldChar w:fldCharType="end"/>
      </w:r>
    </w:p>
    <w:p w:rsidR="00E17828" w:rsidRDefault="00716732">
      <w:pPr>
        <w:pStyle w:val="indexentry0"/>
      </w:pPr>
      <w:hyperlink w:anchor="section_501179e0c79045fbb8065b61708e1385">
        <w:r>
          <w:rPr>
            <w:rStyle w:val="Hyperlink"/>
          </w:rPr>
          <w:t>tabColor (Sheet Tab Color)</w:t>
        </w:r>
      </w:hyperlink>
      <w:r>
        <w:t xml:space="preserve"> </w:t>
      </w:r>
      <w:r>
        <w:fldChar w:fldCharType="begin"/>
      </w:r>
      <w:r>
        <w:instrText>PAGEREF section_5011</w:instrText>
      </w:r>
      <w:r>
        <w:instrText>79e0c79045fbb8065b61708e1385</w:instrText>
      </w:r>
      <w:r>
        <w:fldChar w:fldCharType="separate"/>
      </w:r>
      <w:r>
        <w:rPr>
          <w:noProof/>
        </w:rPr>
        <w:t>298</w:t>
      </w:r>
      <w:r>
        <w:fldChar w:fldCharType="end"/>
      </w:r>
    </w:p>
    <w:p w:rsidR="00E17828" w:rsidRDefault="00716732">
      <w:pPr>
        <w:pStyle w:val="indexentry0"/>
      </w:pPr>
      <w:hyperlink w:anchor="section_8fe319d78b644b2d9039bd22fcee9e98">
        <w:r>
          <w:rPr>
            <w:rStyle w:val="Hyperlink"/>
          </w:rPr>
          <w:t>table (Data Source Table Name)</w:t>
        </w:r>
      </w:hyperlink>
      <w:r>
        <w:t xml:space="preserve"> </w:t>
      </w:r>
      <w:r>
        <w:fldChar w:fldCharType="begin"/>
      </w:r>
      <w:r>
        <w:instrText>PAGEREF section_8fe319d78b644b2d9039bd22fcee9e98</w:instrText>
      </w:r>
      <w:r>
        <w:fldChar w:fldCharType="separate"/>
      </w:r>
      <w:r>
        <w:rPr>
          <w:noProof/>
        </w:rPr>
        <w:t>148</w:t>
      </w:r>
      <w:r>
        <w:fldChar w:fldCharType="end"/>
      </w:r>
    </w:p>
    <w:p w:rsidR="00E17828" w:rsidRDefault="00716732">
      <w:pPr>
        <w:pStyle w:val="indexentry0"/>
      </w:pPr>
      <w:hyperlink w:anchor="section_fc710e57479a46dfadbfe2331cbd75d4">
        <w:r>
          <w:rPr>
            <w:rStyle w:val="Hyperlink"/>
          </w:rPr>
          <w:t>table (Table)</w:t>
        </w:r>
      </w:hyperlink>
      <w:r>
        <w:t xml:space="preserve"> </w:t>
      </w:r>
      <w:r>
        <w:fldChar w:fldCharType="begin"/>
      </w:r>
      <w:r>
        <w:instrText>P</w:instrText>
      </w:r>
      <w:r>
        <w:instrText>AGEREF section_fc710e57479a46dfadbfe2331cbd75d4</w:instrText>
      </w:r>
      <w:r>
        <w:fldChar w:fldCharType="separate"/>
      </w:r>
      <w:r>
        <w:rPr>
          <w:noProof/>
        </w:rPr>
        <w:t>303</w:t>
      </w:r>
      <w:r>
        <w:fldChar w:fldCharType="end"/>
      </w:r>
    </w:p>
    <w:p w:rsidR="00E17828" w:rsidRDefault="00716732">
      <w:pPr>
        <w:pStyle w:val="indexentry0"/>
      </w:pPr>
      <w:hyperlink w:anchor="section_fc0043874bf8471c99372ebc2cb7724d">
        <w:r>
          <w:rPr>
            <w:rStyle w:val="Hyperlink"/>
          </w:rPr>
          <w:t>Table Styles</w:t>
        </w:r>
      </w:hyperlink>
      <w:r>
        <w:t xml:space="preserve"> </w:t>
      </w:r>
      <w:r>
        <w:fldChar w:fldCharType="begin"/>
      </w:r>
      <w:r>
        <w:instrText>PAGEREF section_fc0043874bf8471c99372ebc2cb7724d</w:instrText>
      </w:r>
      <w:r>
        <w:fldChar w:fldCharType="separate"/>
      </w:r>
      <w:r>
        <w:rPr>
          <w:noProof/>
        </w:rPr>
        <w:t>115</w:t>
      </w:r>
      <w:r>
        <w:fldChar w:fldCharType="end"/>
      </w:r>
    </w:p>
    <w:p w:rsidR="00E17828" w:rsidRDefault="00716732">
      <w:pPr>
        <w:pStyle w:val="indexentry0"/>
      </w:pPr>
      <w:hyperlink w:anchor="section_b639d6d3bc4d4269b6dabb35fc1b49a0">
        <w:r>
          <w:rPr>
            <w:rStyle w:val="Hyperlink"/>
          </w:rPr>
          <w:t>tableColumn (Table Column)</w:t>
        </w:r>
      </w:hyperlink>
      <w:r>
        <w:t xml:space="preserve"> </w:t>
      </w:r>
      <w:r>
        <w:fldChar w:fldCharType="begin"/>
      </w:r>
      <w:r>
        <w:instrText>PAGEREF section_b639d6d3bc4d4269b6dabb35fc1b49a0</w:instrText>
      </w:r>
      <w:r>
        <w:fldChar w:fldCharType="separate"/>
      </w:r>
      <w:r>
        <w:rPr>
          <w:noProof/>
        </w:rPr>
        <w:t>304</w:t>
      </w:r>
      <w:r>
        <w:fldChar w:fldCharType="end"/>
      </w:r>
    </w:p>
    <w:p w:rsidR="00E17828" w:rsidRDefault="00716732">
      <w:pPr>
        <w:pStyle w:val="indexentry0"/>
      </w:pPr>
      <w:hyperlink w:anchor="section_5e74dee9b7564d74837e784c7c176a09">
        <w:r>
          <w:rPr>
            <w:rStyle w:val="Hyperlink"/>
          </w:rPr>
          <w:t>tableStyle (Table Style)</w:t>
        </w:r>
      </w:hyperlink>
      <w:r>
        <w:t xml:space="preserve"> </w:t>
      </w:r>
      <w:r>
        <w:fldChar w:fldCharType="begin"/>
      </w:r>
      <w:r>
        <w:instrText>PAGEREF section_5e74dee9b7564d74837e784c7c176a09</w:instrText>
      </w:r>
      <w:r>
        <w:fldChar w:fldCharType="separate"/>
      </w:r>
      <w:r>
        <w:rPr>
          <w:noProof/>
        </w:rPr>
        <w:t>323</w:t>
      </w:r>
      <w:r>
        <w:fldChar w:fldCharType="end"/>
      </w:r>
    </w:p>
    <w:p w:rsidR="00E17828" w:rsidRDefault="00716732">
      <w:pPr>
        <w:pStyle w:val="indexentry0"/>
      </w:pPr>
      <w:hyperlink w:anchor="section_dc6decf55057448eb1c20bfb354d77a8">
        <w:r>
          <w:rPr>
            <w:rStyle w:val="Hyperlink"/>
          </w:rPr>
          <w:t>tableStyleElement (Table Style)</w:t>
        </w:r>
      </w:hyperlink>
      <w:r>
        <w:t xml:space="preserve"> </w:t>
      </w:r>
      <w:r>
        <w:fldChar w:fldCharType="begin"/>
      </w:r>
      <w:r>
        <w:instrText>PAGEREF section_dc6decf55057448eb1c20bfb354d77a8</w:instrText>
      </w:r>
      <w:r>
        <w:fldChar w:fldCharType="separate"/>
      </w:r>
      <w:r>
        <w:rPr>
          <w:noProof/>
        </w:rPr>
        <w:t>323</w:t>
      </w:r>
      <w:r>
        <w:fldChar w:fldCharType="end"/>
      </w:r>
    </w:p>
    <w:p w:rsidR="00E17828" w:rsidRDefault="00716732">
      <w:pPr>
        <w:pStyle w:val="indexentry0"/>
      </w:pPr>
      <w:hyperlink w:anchor="section_d1f27e910523459bbc14ba61b29e95e6">
        <w:r>
          <w:rPr>
            <w:rStyle w:val="Hyperlink"/>
          </w:rPr>
          <w:t>tableStyleId (Table Style ID)</w:t>
        </w:r>
      </w:hyperlink>
      <w:r>
        <w:t xml:space="preserve"> </w:t>
      </w:r>
      <w:r>
        <w:fldChar w:fldCharType="begin"/>
      </w:r>
      <w:r>
        <w:instrText>PAGEREF section_d1f27e910523459bbc14ba61b29e95e6</w:instrText>
      </w:r>
      <w:r>
        <w:fldChar w:fldCharType="separate"/>
      </w:r>
      <w:r>
        <w:rPr>
          <w:noProof/>
        </w:rPr>
        <w:t>553</w:t>
      </w:r>
      <w:r>
        <w:fldChar w:fldCharType="end"/>
      </w:r>
    </w:p>
    <w:p w:rsidR="00E17828" w:rsidRDefault="00716732">
      <w:pPr>
        <w:pStyle w:val="indexentry0"/>
      </w:pPr>
      <w:hyperlink w:anchor="section_bead9148783d47dc983a10bd75fa192a">
        <w:r>
          <w:rPr>
            <w:rStyle w:val="Hyperlink"/>
          </w:rPr>
          <w:t>tableStyleInfo (Table Style)</w:t>
        </w:r>
      </w:hyperlink>
      <w:r>
        <w:t xml:space="preserve"> </w:t>
      </w:r>
      <w:r>
        <w:fldChar w:fldCharType="begin"/>
      </w:r>
      <w:r>
        <w:instrText>PAGEREF section_bead9148783d47dc983a10bd75fa192a</w:instrText>
      </w:r>
      <w:r>
        <w:fldChar w:fldCharType="separate"/>
      </w:r>
      <w:r>
        <w:rPr>
          <w:noProof/>
        </w:rPr>
        <w:t>305</w:t>
      </w:r>
      <w:r>
        <w:fldChar w:fldCharType="end"/>
      </w:r>
    </w:p>
    <w:p w:rsidR="00E17828" w:rsidRDefault="00716732">
      <w:pPr>
        <w:pStyle w:val="indexentry0"/>
      </w:pPr>
      <w:hyperlink w:anchor="section_14c0175633ff413e87d779a89b7c0ba2">
        <w:r>
          <w:rPr>
            <w:rStyle w:val="Hyperlink"/>
          </w:rPr>
          <w:t>tableStyles (Table Styles)</w:t>
        </w:r>
      </w:hyperlink>
      <w:r>
        <w:t xml:space="preserve"> </w:t>
      </w:r>
      <w:r>
        <w:fldChar w:fldCharType="begin"/>
      </w:r>
      <w:r>
        <w:instrText>PAGEREF section_14c01</w:instrText>
      </w:r>
      <w:r>
        <w:instrText>75633ff413e87d779a89b7c0ba2</w:instrText>
      </w:r>
      <w:r>
        <w:fldChar w:fldCharType="separate"/>
      </w:r>
      <w:r>
        <w:rPr>
          <w:noProof/>
        </w:rPr>
        <w:t>323</w:t>
      </w:r>
      <w:r>
        <w:fldChar w:fldCharType="end"/>
      </w:r>
    </w:p>
    <w:p w:rsidR="00E17828" w:rsidRDefault="00716732">
      <w:pPr>
        <w:pStyle w:val="indexentry0"/>
      </w:pPr>
      <w:hyperlink w:anchor="section_438af1a5b8204d60a54a2e069ce9a35b">
        <w:r>
          <w:rPr>
            <w:rStyle w:val="Hyperlink"/>
          </w:rPr>
          <w:t>tag (Programmable Extensibility Tag)</w:t>
        </w:r>
      </w:hyperlink>
      <w:r>
        <w:t xml:space="preserve"> </w:t>
      </w:r>
      <w:r>
        <w:fldChar w:fldCharType="begin"/>
      </w:r>
      <w:r>
        <w:instrText>PAGEREF section_438af1a5b8204d60a54a2e069ce9a35b</w:instrText>
      </w:r>
      <w:r>
        <w:fldChar w:fldCharType="separate"/>
      </w:r>
      <w:r>
        <w:rPr>
          <w:noProof/>
        </w:rPr>
        <w:t>495</w:t>
      </w:r>
      <w:r>
        <w:fldChar w:fldCharType="end"/>
      </w:r>
    </w:p>
    <w:p w:rsidR="00E17828" w:rsidRDefault="00716732">
      <w:pPr>
        <w:pStyle w:val="indexentry0"/>
      </w:pPr>
      <w:hyperlink w:anchor="section_65580581a1034140b3e1b5e6edd60043">
        <w:r>
          <w:rPr>
            <w:rStyle w:val="Hyperlink"/>
          </w:rPr>
          <w:t>Tag (Tag)</w:t>
        </w:r>
      </w:hyperlink>
      <w:r>
        <w:t xml:space="preserve"> </w:t>
      </w:r>
      <w:r>
        <w:fldChar w:fldCharType="begin"/>
      </w:r>
      <w:r>
        <w:instrText>PAGEREF section_65580581a1034140b3e1b5e6edd60043</w:instrText>
      </w:r>
      <w:r>
        <w:fldChar w:fldCharType="separate"/>
      </w:r>
      <w:r>
        <w:rPr>
          <w:noProof/>
        </w:rPr>
        <w:t>798</w:t>
      </w:r>
      <w:r>
        <w:fldChar w:fldCharType="end"/>
      </w:r>
    </w:p>
    <w:p w:rsidR="00E17828" w:rsidRDefault="00716732">
      <w:pPr>
        <w:pStyle w:val="indexentry0"/>
      </w:pPr>
      <w:hyperlink w:anchor="section_259ea2a2c6a24a03bd24b0cb96996711">
        <w:r>
          <w:rPr>
            <w:rStyle w:val="Hyperlink"/>
          </w:rPr>
          <w:t>TAN</w:t>
        </w:r>
      </w:hyperlink>
      <w:r>
        <w:t xml:space="preserve"> </w:t>
      </w:r>
      <w:r>
        <w:fldChar w:fldCharType="begin"/>
      </w:r>
      <w:r>
        <w:instrText>PAGEREF section_259ea2a2c6a24a03bd24b0cb96996711</w:instrText>
      </w:r>
      <w:r>
        <w:fldChar w:fldCharType="separate"/>
      </w:r>
      <w:r>
        <w:rPr>
          <w:noProof/>
        </w:rPr>
        <w:t>472</w:t>
      </w:r>
      <w:r>
        <w:fldChar w:fldCharType="end"/>
      </w:r>
    </w:p>
    <w:p w:rsidR="00E17828" w:rsidRDefault="00716732">
      <w:pPr>
        <w:pStyle w:val="indexentry0"/>
      </w:pPr>
      <w:hyperlink w:anchor="section_5cf089c43ca645ba9ecc8aa56b5a9864">
        <w:r>
          <w:rPr>
            <w:rStyle w:val="Hyperlink"/>
          </w:rPr>
          <w:t>targetScreenSz (Target S</w:t>
        </w:r>
        <w:r>
          <w:rPr>
            <w:rStyle w:val="Hyperlink"/>
          </w:rPr>
          <w:t>creen Size for Web Page)</w:t>
        </w:r>
      </w:hyperlink>
      <w:r>
        <w:t xml:space="preserve"> </w:t>
      </w:r>
      <w:r>
        <w:fldChar w:fldCharType="begin"/>
      </w:r>
      <w:r>
        <w:instrText>PAGEREF section_5cf089c43ca645ba9ecc8aa56b5a9864</w:instrText>
      </w:r>
      <w:r>
        <w:fldChar w:fldCharType="separate"/>
      </w:r>
      <w:r>
        <w:rPr>
          <w:noProof/>
        </w:rPr>
        <w:t>168</w:t>
      </w:r>
      <w:r>
        <w:fldChar w:fldCharType="end"/>
      </w:r>
    </w:p>
    <w:p w:rsidR="00E17828" w:rsidRDefault="00716732">
      <w:pPr>
        <w:pStyle w:val="indexentry0"/>
      </w:pPr>
      <w:hyperlink w:anchor="section_981b17ff559442cfad8d7cb39e653afa">
        <w:r>
          <w:rPr>
            <w:rStyle w:val="Hyperlink"/>
          </w:rPr>
          <w:t>tav (Time Animate Value)</w:t>
        </w:r>
      </w:hyperlink>
      <w:r>
        <w:t xml:space="preserve"> </w:t>
      </w:r>
      <w:r>
        <w:fldChar w:fldCharType="begin"/>
      </w:r>
      <w:r>
        <w:instrText>PAGEREF section_981b17ff559442cfad8d7cb39e653afa</w:instrText>
      </w:r>
      <w:r>
        <w:fldChar w:fldCharType="separate"/>
      </w:r>
      <w:r>
        <w:rPr>
          <w:noProof/>
        </w:rPr>
        <w:t>519</w:t>
      </w:r>
      <w:r>
        <w:fldChar w:fldCharType="end"/>
      </w:r>
    </w:p>
    <w:p w:rsidR="00E17828" w:rsidRDefault="00716732">
      <w:pPr>
        <w:pStyle w:val="indexentry0"/>
      </w:pPr>
      <w:hyperlink w:anchor="section_5509fbe8c57348b3a1790a309ab43ac2">
        <w:r>
          <w:rPr>
            <w:rStyle w:val="Hyperlink"/>
          </w:rPr>
          <w:t>TBILLPRICE</w:t>
        </w:r>
      </w:hyperlink>
      <w:r>
        <w:t xml:space="preserve"> </w:t>
      </w:r>
      <w:r>
        <w:fldChar w:fldCharType="begin"/>
      </w:r>
      <w:r>
        <w:instrText>PAGEREF section_5509fbe8c57348b3a1790a309ab43ac2</w:instrText>
      </w:r>
      <w:r>
        <w:fldChar w:fldCharType="separate"/>
      </w:r>
      <w:r>
        <w:rPr>
          <w:noProof/>
        </w:rPr>
        <w:t>472</w:t>
      </w:r>
      <w:r>
        <w:fldChar w:fldCharType="end"/>
      </w:r>
    </w:p>
    <w:p w:rsidR="00E17828" w:rsidRDefault="00716732">
      <w:pPr>
        <w:pStyle w:val="indexentry0"/>
      </w:pPr>
      <w:hyperlink w:anchor="section_999f598a95474785973950eed2feca4d">
        <w:r>
          <w:rPr>
            <w:rStyle w:val="Hyperlink"/>
          </w:rPr>
          <w:t>TBILLYIELD</w:t>
        </w:r>
      </w:hyperlink>
      <w:r>
        <w:t xml:space="preserve"> </w:t>
      </w:r>
      <w:r>
        <w:fldChar w:fldCharType="begin"/>
      </w:r>
      <w:r>
        <w:instrText>PAGEREF section_999f598a95474785973950eed2feca4d</w:instrText>
      </w:r>
      <w:r>
        <w:fldChar w:fldCharType="separate"/>
      </w:r>
      <w:r>
        <w:rPr>
          <w:noProof/>
        </w:rPr>
        <w:t>473</w:t>
      </w:r>
      <w:r>
        <w:fldChar w:fldCharType="end"/>
      </w:r>
    </w:p>
    <w:p w:rsidR="00E17828" w:rsidRDefault="00716732">
      <w:pPr>
        <w:pStyle w:val="indexentry0"/>
      </w:pPr>
      <w:r>
        <w:t>tbl (T</w:t>
      </w:r>
      <w:r>
        <w:t>able) (</w:t>
      </w:r>
      <w:hyperlink w:anchor="section_60d142aa86d84b178bb3f12b97a60f68">
        <w:r>
          <w:rPr>
            <w:rStyle w:val="Hyperlink"/>
          </w:rPr>
          <w:t>section 2.1.149</w:t>
        </w:r>
      </w:hyperlink>
      <w:r>
        <w:t xml:space="preserve"> </w:t>
      </w:r>
      <w:r>
        <w:fldChar w:fldCharType="begin"/>
      </w:r>
      <w:r>
        <w:instrText>PAGEREF section_60d142aa86d84b178bb3f12b97a60f68</w:instrText>
      </w:r>
      <w:r>
        <w:fldChar w:fldCharType="separate"/>
      </w:r>
      <w:r>
        <w:rPr>
          <w:noProof/>
        </w:rPr>
        <w:t>82</w:t>
      </w:r>
      <w:r>
        <w:fldChar w:fldCharType="end"/>
      </w:r>
      <w:r>
        <w:t xml:space="preserve">, </w:t>
      </w:r>
      <w:hyperlink w:anchor="section_6c3a6294ed13479a871a7e094963289e">
        <w:r>
          <w:rPr>
            <w:rStyle w:val="Hyperlink"/>
          </w:rPr>
          <w:t>section 2.1.1344</w:t>
        </w:r>
      </w:hyperlink>
      <w:r>
        <w:t xml:space="preserve"> </w:t>
      </w:r>
      <w:r>
        <w:fldChar w:fldCharType="begin"/>
      </w:r>
      <w:r>
        <w:instrText>PAGEREF section_6c3a6294ed13479a871</w:instrText>
      </w:r>
      <w:r>
        <w:instrText>a7e094963289e</w:instrText>
      </w:r>
      <w:r>
        <w:fldChar w:fldCharType="separate"/>
      </w:r>
      <w:r>
        <w:rPr>
          <w:noProof/>
        </w:rPr>
        <w:t>630</w:t>
      </w:r>
      <w:r>
        <w:fldChar w:fldCharType="end"/>
      </w:r>
      <w:r>
        <w:t>)</w:t>
      </w:r>
    </w:p>
    <w:p w:rsidR="00E17828" w:rsidRDefault="00716732">
      <w:pPr>
        <w:pStyle w:val="indexentry0"/>
      </w:pPr>
      <w:hyperlink w:anchor="section_accfd07af6c547f2b31cd76533269af3">
        <w:r>
          <w:rPr>
            <w:rStyle w:val="Hyperlink"/>
          </w:rPr>
          <w:t>tblBorders (Table Borders Exceptions)</w:t>
        </w:r>
      </w:hyperlink>
      <w:r>
        <w:t xml:space="preserve"> </w:t>
      </w:r>
      <w:r>
        <w:fldChar w:fldCharType="begin"/>
      </w:r>
      <w:r>
        <w:instrText>PAGEREF section_accfd07af6c547f2b31cd76533269af3</w:instrText>
      </w:r>
      <w:r>
        <w:fldChar w:fldCharType="separate"/>
      </w:r>
      <w:r>
        <w:rPr>
          <w:noProof/>
        </w:rPr>
        <w:t>82</w:t>
      </w:r>
      <w:r>
        <w:fldChar w:fldCharType="end"/>
      </w:r>
    </w:p>
    <w:p w:rsidR="00E17828" w:rsidRDefault="00716732">
      <w:pPr>
        <w:pStyle w:val="indexentry0"/>
      </w:pPr>
      <w:hyperlink w:anchor="section_472b3f1c285b4fa8aa1c18bbe245eb0c">
        <w:r>
          <w:rPr>
            <w:rStyle w:val="Hyperlink"/>
          </w:rPr>
          <w:t>tblBorders (Table Border</w:t>
        </w:r>
        <w:r>
          <w:rPr>
            <w:rStyle w:val="Hyperlink"/>
          </w:rPr>
          <w:t>s)</w:t>
        </w:r>
      </w:hyperlink>
      <w:r>
        <w:t xml:space="preserve"> </w:t>
      </w:r>
      <w:r>
        <w:fldChar w:fldCharType="begin"/>
      </w:r>
      <w:r>
        <w:instrText>PAGEREF section_472b3f1c285b4fa8aa1c18bbe245eb0c</w:instrText>
      </w:r>
      <w:r>
        <w:fldChar w:fldCharType="separate"/>
      </w:r>
      <w:r>
        <w:rPr>
          <w:noProof/>
        </w:rPr>
        <w:t>82</w:t>
      </w:r>
      <w:r>
        <w:fldChar w:fldCharType="end"/>
      </w:r>
    </w:p>
    <w:p w:rsidR="00E17828" w:rsidRDefault="00716732">
      <w:pPr>
        <w:pStyle w:val="indexentry0"/>
      </w:pPr>
      <w:hyperlink w:anchor="section_c1ecc51b61f5431fae0020e35e2599b6">
        <w:r>
          <w:rPr>
            <w:rStyle w:val="Hyperlink"/>
          </w:rPr>
          <w:t>tblCellSpacing (Table Cell Spacing Default)</w:t>
        </w:r>
      </w:hyperlink>
      <w:r>
        <w:t xml:space="preserve"> </w:t>
      </w:r>
      <w:r>
        <w:fldChar w:fldCharType="begin"/>
      </w:r>
      <w:r>
        <w:instrText>PAGEREF section_c1ecc51b61f5431fae0020e35e2599b6</w:instrText>
      </w:r>
      <w:r>
        <w:fldChar w:fldCharType="separate"/>
      </w:r>
      <w:r>
        <w:rPr>
          <w:noProof/>
        </w:rPr>
        <w:t>83</w:t>
      </w:r>
      <w:r>
        <w:fldChar w:fldCharType="end"/>
      </w:r>
    </w:p>
    <w:p w:rsidR="00E17828" w:rsidRDefault="00716732">
      <w:pPr>
        <w:pStyle w:val="indexentry0"/>
      </w:pPr>
      <w:hyperlink w:anchor="section_d9e979b4d8d742b1ac3f91165865c1d3">
        <w:r>
          <w:rPr>
            <w:rStyle w:val="Hyperlink"/>
          </w:rPr>
          <w:t>tblCellSpacing (Table Cell Spacing Exception)</w:t>
        </w:r>
      </w:hyperlink>
      <w:r>
        <w:t xml:space="preserve"> </w:t>
      </w:r>
      <w:r>
        <w:fldChar w:fldCharType="begin"/>
      </w:r>
      <w:r>
        <w:instrText>PAGEREF section_d9e979b4d8d742b1ac3f91165865c1d3</w:instrText>
      </w:r>
      <w:r>
        <w:fldChar w:fldCharType="separate"/>
      </w:r>
      <w:r>
        <w:rPr>
          <w:noProof/>
        </w:rPr>
        <w:t>82</w:t>
      </w:r>
      <w:r>
        <w:fldChar w:fldCharType="end"/>
      </w:r>
    </w:p>
    <w:p w:rsidR="00E17828" w:rsidRDefault="00716732">
      <w:pPr>
        <w:pStyle w:val="indexentry0"/>
      </w:pPr>
      <w:hyperlink w:anchor="section_49e737da3aa24d4cbbb466751b0ec60c">
        <w:r>
          <w:rPr>
            <w:rStyle w:val="Hyperlink"/>
          </w:rPr>
          <w:t>tblCellSpacing (Table Row Cell Spa</w:t>
        </w:r>
        <w:r>
          <w:rPr>
            <w:rStyle w:val="Hyperlink"/>
          </w:rPr>
          <w:t>cing)</w:t>
        </w:r>
      </w:hyperlink>
      <w:r>
        <w:t xml:space="preserve"> </w:t>
      </w:r>
      <w:r>
        <w:fldChar w:fldCharType="begin"/>
      </w:r>
      <w:r>
        <w:instrText>PAGEREF section_49e737da3aa24d4cbbb466751b0ec60c</w:instrText>
      </w:r>
      <w:r>
        <w:fldChar w:fldCharType="separate"/>
      </w:r>
      <w:r>
        <w:rPr>
          <w:noProof/>
        </w:rPr>
        <w:t>82</w:t>
      </w:r>
      <w:r>
        <w:fldChar w:fldCharType="end"/>
      </w:r>
    </w:p>
    <w:p w:rsidR="00E17828" w:rsidRDefault="00716732">
      <w:pPr>
        <w:pStyle w:val="indexentry0"/>
      </w:pPr>
      <w:hyperlink w:anchor="section_9ed544dec8484e7781eee41ee3bba393">
        <w:r>
          <w:rPr>
            <w:rStyle w:val="Hyperlink"/>
          </w:rPr>
          <w:t>tblGrid (Table Grid)</w:t>
        </w:r>
      </w:hyperlink>
      <w:r>
        <w:t xml:space="preserve"> </w:t>
      </w:r>
      <w:r>
        <w:fldChar w:fldCharType="begin"/>
      </w:r>
      <w:r>
        <w:instrText>PAGEREF section_9ed544dec8484e7781eee41ee3bba393</w:instrText>
      </w:r>
      <w:r>
        <w:fldChar w:fldCharType="separate"/>
      </w:r>
      <w:r>
        <w:rPr>
          <w:noProof/>
        </w:rPr>
        <w:t>631</w:t>
      </w:r>
      <w:r>
        <w:fldChar w:fldCharType="end"/>
      </w:r>
    </w:p>
    <w:p w:rsidR="00E17828" w:rsidRDefault="00716732">
      <w:pPr>
        <w:pStyle w:val="indexentry0"/>
      </w:pPr>
      <w:hyperlink w:anchor="section_d12d097db1124cacb870cfb4d2042805">
        <w:r>
          <w:rPr>
            <w:rStyle w:val="Hyperlink"/>
          </w:rPr>
          <w:t>tblGridChange (Revision Information for Table Grid Column Definitions)</w:t>
        </w:r>
      </w:hyperlink>
      <w:r>
        <w:t xml:space="preserve"> </w:t>
      </w:r>
      <w:r>
        <w:fldChar w:fldCharType="begin"/>
      </w:r>
      <w:r>
        <w:instrText>PAGEREF section_d12d097db1124cacb870cfb4d2042805</w:instrText>
      </w:r>
      <w:r>
        <w:fldChar w:fldCharType="separate"/>
      </w:r>
      <w:r>
        <w:rPr>
          <w:noProof/>
        </w:rPr>
        <w:t>141</w:t>
      </w:r>
      <w:r>
        <w:fldChar w:fldCharType="end"/>
      </w:r>
    </w:p>
    <w:p w:rsidR="00E17828" w:rsidRDefault="00716732">
      <w:pPr>
        <w:pStyle w:val="indexentry0"/>
      </w:pPr>
      <w:hyperlink w:anchor="section_749e66fe2b7a48e8a9732addf7462166">
        <w:r>
          <w:rPr>
            <w:rStyle w:val="Hyperlink"/>
          </w:rPr>
          <w:t>tblHeader (Repeat Table Row on Every New Page)</w:t>
        </w:r>
      </w:hyperlink>
      <w:r>
        <w:t xml:space="preserve"> </w:t>
      </w:r>
      <w:r>
        <w:fldChar w:fldCharType="begin"/>
      </w:r>
      <w:r>
        <w:instrText>PAGEREF section_749e</w:instrText>
      </w:r>
      <w:r>
        <w:instrText>66fe2b7a48e8a9732addf7462166</w:instrText>
      </w:r>
      <w:r>
        <w:fldChar w:fldCharType="separate"/>
      </w:r>
      <w:r>
        <w:rPr>
          <w:noProof/>
        </w:rPr>
        <w:t>83</w:t>
      </w:r>
      <w:r>
        <w:fldChar w:fldCharType="end"/>
      </w:r>
    </w:p>
    <w:p w:rsidR="00E17828" w:rsidRDefault="00716732">
      <w:pPr>
        <w:pStyle w:val="indexentry0"/>
      </w:pPr>
      <w:hyperlink w:anchor="section_71648eb32d6c46119ff3e93ca6a99749">
        <w:r>
          <w:rPr>
            <w:rStyle w:val="Hyperlink"/>
          </w:rPr>
          <w:t>tblInd (Table Indent from Leading Margin Exception)</w:t>
        </w:r>
      </w:hyperlink>
      <w:r>
        <w:t xml:space="preserve"> </w:t>
      </w:r>
      <w:r>
        <w:fldChar w:fldCharType="begin"/>
      </w:r>
      <w:r>
        <w:instrText>PAGEREF section_71648eb32d6c46119ff3e93ca6a99749</w:instrText>
      </w:r>
      <w:r>
        <w:fldChar w:fldCharType="separate"/>
      </w:r>
      <w:r>
        <w:rPr>
          <w:noProof/>
        </w:rPr>
        <w:t>83</w:t>
      </w:r>
      <w:r>
        <w:fldChar w:fldCharType="end"/>
      </w:r>
    </w:p>
    <w:p w:rsidR="00E17828" w:rsidRDefault="00716732">
      <w:pPr>
        <w:pStyle w:val="indexentry0"/>
      </w:pPr>
      <w:hyperlink w:anchor="section_a129dffdef754faaab1f47c3fd4cff26">
        <w:r>
          <w:rPr>
            <w:rStyle w:val="Hyperlink"/>
          </w:rPr>
          <w:t>tblInd (Table Indent from Leading Margin)</w:t>
        </w:r>
      </w:hyperlink>
      <w:r>
        <w:t xml:space="preserve"> </w:t>
      </w:r>
      <w:r>
        <w:fldChar w:fldCharType="begin"/>
      </w:r>
      <w:r>
        <w:instrText>PAGEREF section_a129dffdef754faaab1f47c3fd4cff26</w:instrText>
      </w:r>
      <w:r>
        <w:fldChar w:fldCharType="separate"/>
      </w:r>
      <w:r>
        <w:rPr>
          <w:noProof/>
        </w:rPr>
        <w:t>83</w:t>
      </w:r>
      <w:r>
        <w:fldChar w:fldCharType="end"/>
      </w:r>
    </w:p>
    <w:p w:rsidR="00E17828" w:rsidRDefault="00716732">
      <w:pPr>
        <w:pStyle w:val="indexentry0"/>
      </w:pPr>
      <w:hyperlink w:anchor="section_31edf14240194b818f8e15a181184f79">
        <w:r>
          <w:rPr>
            <w:rStyle w:val="Hyperlink"/>
          </w:rPr>
          <w:t>tblLayout (Table Layout Exception)</w:t>
        </w:r>
      </w:hyperlink>
      <w:r>
        <w:t xml:space="preserve"> </w:t>
      </w:r>
      <w:r>
        <w:fldChar w:fldCharType="begin"/>
      </w:r>
      <w:r>
        <w:instrText>PAGEREF section_31edf14240194b818f8e15a181184f79</w:instrText>
      </w:r>
      <w:r>
        <w:fldChar w:fldCharType="separate"/>
      </w:r>
      <w:r>
        <w:rPr>
          <w:noProof/>
        </w:rPr>
        <w:t>84</w:t>
      </w:r>
      <w:r>
        <w:fldChar w:fldCharType="end"/>
      </w:r>
    </w:p>
    <w:p w:rsidR="00E17828" w:rsidRDefault="00716732">
      <w:pPr>
        <w:pStyle w:val="indexentry0"/>
      </w:pPr>
      <w:hyperlink w:anchor="section_3f36826c66464ca884fba98651de021e">
        <w:r>
          <w:rPr>
            <w:rStyle w:val="Hyperlink"/>
          </w:rPr>
          <w:t>tblLayout (Table Layout)</w:t>
        </w:r>
      </w:hyperlink>
      <w:r>
        <w:t xml:space="preserve"> </w:t>
      </w:r>
      <w:r>
        <w:fldChar w:fldCharType="begin"/>
      </w:r>
      <w:r>
        <w:instrText>PAGEREF section_3f36826c66464ca884fba98651de021e</w:instrText>
      </w:r>
      <w:r>
        <w:fldChar w:fldCharType="separate"/>
      </w:r>
      <w:r>
        <w:rPr>
          <w:noProof/>
        </w:rPr>
        <w:t>84</w:t>
      </w:r>
      <w:r>
        <w:fldChar w:fldCharType="end"/>
      </w:r>
    </w:p>
    <w:p w:rsidR="00E17828" w:rsidRDefault="00716732">
      <w:pPr>
        <w:pStyle w:val="indexentry0"/>
      </w:pPr>
      <w:hyperlink w:anchor="section_6685e58b65ca4a6e819629bc731253e7">
        <w:r>
          <w:rPr>
            <w:rStyle w:val="Hyperlink"/>
          </w:rPr>
          <w:t>tblLook (Table Style Conditional Formatting Settings Exceptio</w:t>
        </w:r>
        <w:r>
          <w:rPr>
            <w:rStyle w:val="Hyperlink"/>
          </w:rPr>
          <w:t>n)</w:t>
        </w:r>
      </w:hyperlink>
      <w:r>
        <w:t xml:space="preserve"> </w:t>
      </w:r>
      <w:r>
        <w:fldChar w:fldCharType="begin"/>
      </w:r>
      <w:r>
        <w:instrText>PAGEREF section_6685e58b65ca4a6e819629bc731253e7</w:instrText>
      </w:r>
      <w:r>
        <w:fldChar w:fldCharType="separate"/>
      </w:r>
      <w:r>
        <w:rPr>
          <w:noProof/>
        </w:rPr>
        <w:t>84</w:t>
      </w:r>
      <w:r>
        <w:fldChar w:fldCharType="end"/>
      </w:r>
    </w:p>
    <w:p w:rsidR="00E17828" w:rsidRDefault="00716732">
      <w:pPr>
        <w:pStyle w:val="indexentry0"/>
      </w:pPr>
      <w:hyperlink w:anchor="section_14b3f20d401743c8909cd70620034b95">
        <w:r>
          <w:rPr>
            <w:rStyle w:val="Hyperlink"/>
          </w:rPr>
          <w:t>tblLook (Table Style Conditional Formatting Settings)</w:t>
        </w:r>
      </w:hyperlink>
      <w:r>
        <w:t xml:space="preserve"> </w:t>
      </w:r>
      <w:r>
        <w:fldChar w:fldCharType="begin"/>
      </w:r>
      <w:r>
        <w:instrText>PAGEREF section_14b3f20d401743c8909cd70620034b95</w:instrText>
      </w:r>
      <w:r>
        <w:fldChar w:fldCharType="separate"/>
      </w:r>
      <w:r>
        <w:rPr>
          <w:noProof/>
        </w:rPr>
        <w:t>84</w:t>
      </w:r>
      <w:r>
        <w:fldChar w:fldCharType="end"/>
      </w:r>
    </w:p>
    <w:p w:rsidR="00E17828" w:rsidRDefault="00716732">
      <w:pPr>
        <w:pStyle w:val="indexentry0"/>
      </w:pPr>
      <w:hyperlink w:anchor="section_d3b47927bf444d95abfea01fa2b8705a">
        <w:r>
          <w:rPr>
            <w:rStyle w:val="Hyperlink"/>
          </w:rPr>
          <w:t>tblOverlap (Floating Table Allows Other Tables to Overlap)</w:t>
        </w:r>
      </w:hyperlink>
      <w:r>
        <w:t xml:space="preserve"> </w:t>
      </w:r>
      <w:r>
        <w:fldChar w:fldCharType="begin"/>
      </w:r>
      <w:r>
        <w:instrText>PAGEREF section_d3b47927bf444d95abfea01fa2b8705a</w:instrText>
      </w:r>
      <w:r>
        <w:fldChar w:fldCharType="separate"/>
      </w:r>
      <w:r>
        <w:rPr>
          <w:noProof/>
        </w:rPr>
        <w:t>85</w:t>
      </w:r>
      <w:r>
        <w:fldChar w:fldCharType="end"/>
      </w:r>
    </w:p>
    <w:p w:rsidR="00E17828" w:rsidRDefault="00716732">
      <w:pPr>
        <w:pStyle w:val="indexentry0"/>
      </w:pPr>
      <w:hyperlink w:anchor="section_cb9c4d92d57f4b2cab2e6200db92fd83">
        <w:r>
          <w:rPr>
            <w:rStyle w:val="Hyperlink"/>
          </w:rPr>
          <w:t>tblpPr (Floating Table Positioning)</w:t>
        </w:r>
      </w:hyperlink>
      <w:r>
        <w:t xml:space="preserve"> </w:t>
      </w:r>
      <w:r>
        <w:fldChar w:fldCharType="begin"/>
      </w:r>
      <w:r>
        <w:instrText>PAGEREF section_cb9c4d92d57f4b2cab2e6200db92fd83</w:instrText>
      </w:r>
      <w:r>
        <w:fldChar w:fldCharType="separate"/>
      </w:r>
      <w:r>
        <w:rPr>
          <w:noProof/>
        </w:rPr>
        <w:t>85</w:t>
      </w:r>
      <w:r>
        <w:fldChar w:fldCharType="end"/>
      </w:r>
    </w:p>
    <w:p w:rsidR="00E17828" w:rsidRDefault="00716732">
      <w:pPr>
        <w:pStyle w:val="indexentry0"/>
      </w:pPr>
      <w:hyperlink w:anchor="section_7b1dd901cb1940c5b58284b61990d201">
        <w:r>
          <w:rPr>
            <w:rStyle w:val="Hyperlink"/>
          </w:rPr>
          <w:t>tblPr (Previous Table Properties)</w:t>
        </w:r>
      </w:hyperlink>
      <w:r>
        <w:t xml:space="preserve"> </w:t>
      </w:r>
      <w:r>
        <w:fldChar w:fldCharType="begin"/>
      </w:r>
      <w:r>
        <w:instrText>PAGEREF section_7b1dd901cb1940c5b58284b61990d201</w:instrText>
      </w:r>
      <w:r>
        <w:fldChar w:fldCharType="separate"/>
      </w:r>
      <w:r>
        <w:rPr>
          <w:noProof/>
        </w:rPr>
        <w:t>86</w:t>
      </w:r>
      <w:r>
        <w:fldChar w:fldCharType="end"/>
      </w:r>
    </w:p>
    <w:p w:rsidR="00E17828" w:rsidRDefault="00716732">
      <w:pPr>
        <w:pStyle w:val="indexentry0"/>
      </w:pPr>
      <w:hyperlink w:anchor="section_19d8c319f6954ae6b7ed528f9279cff6">
        <w:r>
          <w:rPr>
            <w:rStyle w:val="Hyperlink"/>
          </w:rPr>
          <w:t>tblPr (Style Table Properties)</w:t>
        </w:r>
      </w:hyperlink>
      <w:r>
        <w:t xml:space="preserve"> </w:t>
      </w:r>
      <w:r>
        <w:fldChar w:fldCharType="begin"/>
      </w:r>
      <w:r>
        <w:instrText>PAGEREF section_19d8c319f6954ae6b7ed528f9279cff6</w:instrText>
      </w:r>
      <w:r>
        <w:fldChar w:fldCharType="separate"/>
      </w:r>
      <w:r>
        <w:rPr>
          <w:noProof/>
        </w:rPr>
        <w:t>116</w:t>
      </w:r>
      <w:r>
        <w:fldChar w:fldCharType="end"/>
      </w:r>
    </w:p>
    <w:p w:rsidR="00E17828" w:rsidRDefault="00716732">
      <w:pPr>
        <w:pStyle w:val="indexentry0"/>
      </w:pPr>
      <w:hyperlink w:anchor="section_9397818ca78a4afbad82de19990708f0">
        <w:r>
          <w:rPr>
            <w:rStyle w:val="Hyperlink"/>
          </w:rPr>
          <w:t>tblPr (Table Properties)</w:t>
        </w:r>
      </w:hyperlink>
      <w:r>
        <w:t xml:space="preserve"> </w:t>
      </w:r>
      <w:r>
        <w:fldChar w:fldCharType="begin"/>
      </w:r>
      <w:r>
        <w:instrText>PAGEREF section_9397818ca78a4afbad82de19990708f0</w:instrText>
      </w:r>
      <w:r>
        <w:fldChar w:fldCharType="separate"/>
      </w:r>
      <w:r>
        <w:rPr>
          <w:noProof/>
        </w:rPr>
        <w:t>85</w:t>
      </w:r>
      <w:r>
        <w:fldChar w:fldCharType="end"/>
      </w:r>
    </w:p>
    <w:p w:rsidR="00E17828" w:rsidRDefault="00716732">
      <w:pPr>
        <w:pStyle w:val="indexentry0"/>
      </w:pPr>
      <w:hyperlink w:anchor="section_ca69c0fbf57d4522a16161eaeca079eb">
        <w:r>
          <w:rPr>
            <w:rStyle w:val="Hyperlink"/>
          </w:rPr>
          <w:t>tblPr (Table Style Conditional Formatting Table Properties)</w:t>
        </w:r>
      </w:hyperlink>
      <w:r>
        <w:t xml:space="preserve"> </w:t>
      </w:r>
      <w:r>
        <w:fldChar w:fldCharType="begin"/>
      </w:r>
      <w:r>
        <w:instrText>PAGEREF section_ca69c0fbf57d4522a16161eaeca079eb</w:instrText>
      </w:r>
      <w:r>
        <w:fldChar w:fldCharType="separate"/>
      </w:r>
      <w:r>
        <w:rPr>
          <w:noProof/>
        </w:rPr>
        <w:t>116</w:t>
      </w:r>
      <w:r>
        <w:fldChar w:fldCharType="end"/>
      </w:r>
    </w:p>
    <w:p w:rsidR="00E17828" w:rsidRDefault="00716732">
      <w:pPr>
        <w:pStyle w:val="indexentry0"/>
      </w:pPr>
      <w:hyperlink w:anchor="section_a10e18b5eb8e4b969c5ecb500c66648a">
        <w:r>
          <w:rPr>
            <w:rStyle w:val="Hyperlink"/>
          </w:rPr>
          <w:t>tblPrChange (Revision Information for Table P</w:t>
        </w:r>
        <w:r>
          <w:rPr>
            <w:rStyle w:val="Hyperlink"/>
          </w:rPr>
          <w:t>roperties)</w:t>
        </w:r>
      </w:hyperlink>
      <w:r>
        <w:t xml:space="preserve"> </w:t>
      </w:r>
      <w:r>
        <w:fldChar w:fldCharType="begin"/>
      </w:r>
      <w:r>
        <w:instrText>PAGEREF section_a10e18b5eb8e4b969c5ecb500c66648a</w:instrText>
      </w:r>
      <w:r>
        <w:fldChar w:fldCharType="separate"/>
      </w:r>
      <w:r>
        <w:rPr>
          <w:noProof/>
        </w:rPr>
        <w:t>141</w:t>
      </w:r>
      <w:r>
        <w:fldChar w:fldCharType="end"/>
      </w:r>
    </w:p>
    <w:p w:rsidR="00E17828" w:rsidRDefault="00716732">
      <w:pPr>
        <w:pStyle w:val="indexentry0"/>
      </w:pPr>
      <w:hyperlink w:anchor="section_85282d8bb48b4437a8819f02b51acd31">
        <w:r>
          <w:rPr>
            <w:rStyle w:val="Hyperlink"/>
          </w:rPr>
          <w:t>tblPrExChange (Revision Information for Table-Level Property Exceptions)</w:t>
        </w:r>
      </w:hyperlink>
      <w:r>
        <w:t xml:space="preserve"> </w:t>
      </w:r>
      <w:r>
        <w:fldChar w:fldCharType="begin"/>
      </w:r>
      <w:r>
        <w:instrText>PAGEREF section_85282d8bb48b4437a8819f02b51acd31</w:instrText>
      </w:r>
      <w:r>
        <w:fldChar w:fldCharType="separate"/>
      </w:r>
      <w:r>
        <w:rPr>
          <w:noProof/>
        </w:rPr>
        <w:t>141</w:t>
      </w:r>
      <w:r>
        <w:fldChar w:fldCharType="end"/>
      </w:r>
    </w:p>
    <w:p w:rsidR="00E17828" w:rsidRDefault="00716732">
      <w:pPr>
        <w:pStyle w:val="indexentry0"/>
      </w:pPr>
      <w:hyperlink w:anchor="section_8d5ed30213b345a4a1bc3ad17f9b2ecb">
        <w:r>
          <w:rPr>
            <w:rStyle w:val="Hyperlink"/>
          </w:rPr>
          <w:t>tblStyle (Referenced Table Style)</w:t>
        </w:r>
      </w:hyperlink>
      <w:r>
        <w:t xml:space="preserve"> </w:t>
      </w:r>
      <w:r>
        <w:fldChar w:fldCharType="begin"/>
      </w:r>
      <w:r>
        <w:instrText>PAGEREF section_8d5ed30213b345a4a1bc3ad17f9b2ecb</w:instrText>
      </w:r>
      <w:r>
        <w:fldChar w:fldCharType="separate"/>
      </w:r>
      <w:r>
        <w:rPr>
          <w:noProof/>
        </w:rPr>
        <w:t>86</w:t>
      </w:r>
      <w:r>
        <w:fldChar w:fldCharType="end"/>
      </w:r>
    </w:p>
    <w:p w:rsidR="00E17828" w:rsidRDefault="00716732">
      <w:pPr>
        <w:pStyle w:val="indexentry0"/>
      </w:pPr>
      <w:hyperlink w:anchor="section_83cf558611bc4487992a05ce70ab9652">
        <w:r>
          <w:rPr>
            <w:rStyle w:val="Hyperlink"/>
          </w:rPr>
          <w:t>tblStyle (Table Style)</w:t>
        </w:r>
      </w:hyperlink>
      <w:r>
        <w:t xml:space="preserve"> </w:t>
      </w:r>
      <w:r>
        <w:fldChar w:fldCharType="begin"/>
      </w:r>
      <w:r>
        <w:instrText>PAGEREF section_83cf5586</w:instrText>
      </w:r>
      <w:r>
        <w:instrText>11bc4487992a05ce70ab9652</w:instrText>
      </w:r>
      <w:r>
        <w:fldChar w:fldCharType="separate"/>
      </w:r>
      <w:r>
        <w:rPr>
          <w:noProof/>
        </w:rPr>
        <w:t>542</w:t>
      </w:r>
      <w:r>
        <w:fldChar w:fldCharType="end"/>
      </w:r>
    </w:p>
    <w:p w:rsidR="00E17828" w:rsidRDefault="00716732">
      <w:pPr>
        <w:pStyle w:val="indexentry0"/>
      </w:pPr>
      <w:hyperlink w:anchor="section_f99416c48ae54881834c7ab56cc35034">
        <w:r>
          <w:rPr>
            <w:rStyle w:val="Hyperlink"/>
          </w:rPr>
          <w:t>tblStyleColBandSize (Number of Columns in Column Band)</w:t>
        </w:r>
      </w:hyperlink>
      <w:r>
        <w:t xml:space="preserve"> </w:t>
      </w:r>
      <w:r>
        <w:fldChar w:fldCharType="begin"/>
      </w:r>
      <w:r>
        <w:instrText>PAGEREF section_f99416c48ae54881834c7ab56cc35034</w:instrText>
      </w:r>
      <w:r>
        <w:fldChar w:fldCharType="separate"/>
      </w:r>
      <w:r>
        <w:rPr>
          <w:noProof/>
        </w:rPr>
        <w:t>116</w:t>
      </w:r>
      <w:r>
        <w:fldChar w:fldCharType="end"/>
      </w:r>
    </w:p>
    <w:p w:rsidR="00E17828" w:rsidRDefault="00716732">
      <w:pPr>
        <w:pStyle w:val="indexentry0"/>
      </w:pPr>
      <w:hyperlink w:anchor="section_f7f85a735f604f7ea7254f1f06198388">
        <w:r>
          <w:rPr>
            <w:rStyle w:val="Hyperlink"/>
          </w:rPr>
          <w:t>tblStylePr (Style Conditional Table Formatting Properties)</w:t>
        </w:r>
      </w:hyperlink>
      <w:r>
        <w:t xml:space="preserve"> </w:t>
      </w:r>
      <w:r>
        <w:fldChar w:fldCharType="begin"/>
      </w:r>
      <w:r>
        <w:instrText>PAGEREF section_f7f85a735f604f7ea7254f1f06198388</w:instrText>
      </w:r>
      <w:r>
        <w:fldChar w:fldCharType="separate"/>
      </w:r>
      <w:r>
        <w:rPr>
          <w:noProof/>
        </w:rPr>
        <w:t>116</w:t>
      </w:r>
      <w:r>
        <w:fldChar w:fldCharType="end"/>
      </w:r>
    </w:p>
    <w:p w:rsidR="00E17828" w:rsidRDefault="00716732">
      <w:pPr>
        <w:pStyle w:val="indexentry0"/>
      </w:pPr>
      <w:hyperlink w:anchor="section_068c44884dbb4c75a8fbe7b1e3597e0b">
        <w:r>
          <w:rPr>
            <w:rStyle w:val="Hyperlink"/>
          </w:rPr>
          <w:t>tblStyleRowBandSize (Number of Rows in Row Band)</w:t>
        </w:r>
      </w:hyperlink>
      <w:r>
        <w:t xml:space="preserve"> </w:t>
      </w:r>
      <w:r>
        <w:fldChar w:fldCharType="begin"/>
      </w:r>
      <w:r>
        <w:instrText>PAGEREF section_068c44884dbb4c75a8fbe7b1e3597e0b</w:instrText>
      </w:r>
      <w:r>
        <w:fldChar w:fldCharType="separate"/>
      </w:r>
      <w:r>
        <w:rPr>
          <w:noProof/>
        </w:rPr>
        <w:t>116</w:t>
      </w:r>
      <w:r>
        <w:fldChar w:fldCharType="end"/>
      </w:r>
    </w:p>
    <w:p w:rsidR="00E17828" w:rsidRDefault="00716732">
      <w:pPr>
        <w:pStyle w:val="indexentry0"/>
      </w:pPr>
      <w:hyperlink w:anchor="section_b0972f90aaaa4fb29254f6f9e3b7d4c5">
        <w:r>
          <w:rPr>
            <w:rStyle w:val="Hyperlink"/>
          </w:rPr>
          <w:t>tblW (Preferred Table Width Exception)</w:t>
        </w:r>
      </w:hyperlink>
      <w:r>
        <w:t xml:space="preserve"> </w:t>
      </w:r>
      <w:r>
        <w:fldChar w:fldCharType="begin"/>
      </w:r>
      <w:r>
        <w:instrText>PAGEREF section_b0972f90aaaa4fb29254f6f9e3b7d4c5</w:instrText>
      </w:r>
      <w:r>
        <w:fldChar w:fldCharType="separate"/>
      </w:r>
      <w:r>
        <w:rPr>
          <w:noProof/>
        </w:rPr>
        <w:t>86</w:t>
      </w:r>
      <w:r>
        <w:fldChar w:fldCharType="end"/>
      </w:r>
    </w:p>
    <w:p w:rsidR="00E17828" w:rsidRDefault="00716732">
      <w:pPr>
        <w:pStyle w:val="indexentry0"/>
      </w:pPr>
      <w:hyperlink w:anchor="section_6dbd2f765ef548fb8964532b3be64649">
        <w:r>
          <w:rPr>
            <w:rStyle w:val="Hyperlink"/>
          </w:rPr>
          <w:t>tblW (Preferred Table Width)</w:t>
        </w:r>
      </w:hyperlink>
      <w:r>
        <w:t xml:space="preserve"> </w:t>
      </w:r>
      <w:r>
        <w:fldChar w:fldCharType="begin"/>
      </w:r>
      <w:r>
        <w:instrText>PAGEREF section_6dbd2f765ef548fb8964532b3be64649</w:instrText>
      </w:r>
      <w:r>
        <w:fldChar w:fldCharType="separate"/>
      </w:r>
      <w:r>
        <w:rPr>
          <w:noProof/>
        </w:rPr>
        <w:t>86</w:t>
      </w:r>
      <w:r>
        <w:fldChar w:fldCharType="end"/>
      </w:r>
    </w:p>
    <w:p w:rsidR="00E17828" w:rsidRDefault="00716732">
      <w:pPr>
        <w:pStyle w:val="indexentry0"/>
      </w:pPr>
      <w:r>
        <w:t>tc (Table Cell) (</w:t>
      </w:r>
      <w:hyperlink w:anchor="section_2baa14f8fb9d44caabb33a519b3031ea">
        <w:r>
          <w:rPr>
            <w:rStyle w:val="Hyperlink"/>
          </w:rPr>
          <w:t>section 2.1.169</w:t>
        </w:r>
      </w:hyperlink>
      <w:r>
        <w:t xml:space="preserve"> </w:t>
      </w:r>
      <w:r>
        <w:fldChar w:fldCharType="begin"/>
      </w:r>
      <w:r>
        <w:instrText>PAGEREF section_2baa14f8fb9d44caabb33a519b3031ea</w:instrText>
      </w:r>
      <w:r>
        <w:fldChar w:fldCharType="separate"/>
      </w:r>
      <w:r>
        <w:rPr>
          <w:noProof/>
        </w:rPr>
        <w:t>86</w:t>
      </w:r>
      <w:r>
        <w:fldChar w:fldCharType="end"/>
      </w:r>
      <w:r>
        <w:t xml:space="preserve">, </w:t>
      </w:r>
      <w:hyperlink w:anchor="section_de4562ba790148df9803414ded131f2b">
        <w:r>
          <w:rPr>
            <w:rStyle w:val="Hyperlink"/>
          </w:rPr>
          <w:t>section 2.1.1346</w:t>
        </w:r>
      </w:hyperlink>
      <w:r>
        <w:t xml:space="preserve"> </w:t>
      </w:r>
      <w:r>
        <w:fldChar w:fldCharType="begin"/>
      </w:r>
      <w:r>
        <w:instrText>PAGEREF section_de4562ba790148df9803414ded131f2b</w:instrText>
      </w:r>
      <w:r>
        <w:fldChar w:fldCharType="separate"/>
      </w:r>
      <w:r>
        <w:rPr>
          <w:noProof/>
        </w:rPr>
        <w:t>631</w:t>
      </w:r>
      <w:r>
        <w:fldChar w:fldCharType="end"/>
      </w:r>
      <w:r>
        <w:t>)</w:t>
      </w:r>
    </w:p>
    <w:p w:rsidR="00E17828" w:rsidRDefault="00716732">
      <w:pPr>
        <w:pStyle w:val="indexentry0"/>
      </w:pPr>
      <w:hyperlink w:anchor="section_23213ddc942c4535bda07f9b12d8596a">
        <w:r>
          <w:rPr>
            <w:rStyle w:val="Hyperlink"/>
          </w:rPr>
          <w:t>tcBorders (Table Cell Borders)</w:t>
        </w:r>
      </w:hyperlink>
      <w:r>
        <w:t xml:space="preserve"> </w:t>
      </w:r>
      <w:r>
        <w:fldChar w:fldCharType="begin"/>
      </w:r>
      <w:r>
        <w:instrText>PAGEREF section_23213ddc942c4535bda07f9b12</w:instrText>
      </w:r>
      <w:r>
        <w:instrText>d8596a</w:instrText>
      </w:r>
      <w:r>
        <w:fldChar w:fldCharType="separate"/>
      </w:r>
      <w:r>
        <w:rPr>
          <w:noProof/>
        </w:rPr>
        <w:t>87</w:t>
      </w:r>
      <w:r>
        <w:fldChar w:fldCharType="end"/>
      </w:r>
    </w:p>
    <w:p w:rsidR="00E17828" w:rsidRDefault="00716732">
      <w:pPr>
        <w:pStyle w:val="indexentry0"/>
      </w:pPr>
      <w:hyperlink w:anchor="section_926d922e4b054835882a50ded0ab580d">
        <w:r>
          <w:rPr>
            <w:rStyle w:val="Hyperlink"/>
          </w:rPr>
          <w:t>tcFitText (Fit Text Within Cell)</w:t>
        </w:r>
      </w:hyperlink>
      <w:r>
        <w:t xml:space="preserve"> </w:t>
      </w:r>
      <w:r>
        <w:fldChar w:fldCharType="begin"/>
      </w:r>
      <w:r>
        <w:instrText>PAGEREF section_926d922e4b054835882a50ded0ab580d</w:instrText>
      </w:r>
      <w:r>
        <w:fldChar w:fldCharType="separate"/>
      </w:r>
      <w:r>
        <w:rPr>
          <w:noProof/>
        </w:rPr>
        <w:t>89</w:t>
      </w:r>
      <w:r>
        <w:fldChar w:fldCharType="end"/>
      </w:r>
    </w:p>
    <w:p w:rsidR="00E17828" w:rsidRDefault="00716732">
      <w:pPr>
        <w:pStyle w:val="indexentry0"/>
      </w:pPr>
      <w:hyperlink w:anchor="section_6d3ba2de71944aa29796d18e22a8dd1a">
        <w:r>
          <w:rPr>
            <w:rStyle w:val="Hyperlink"/>
          </w:rPr>
          <w:t>tcg (Keyboard and Toolbar Customizations)</w:t>
        </w:r>
      </w:hyperlink>
      <w:r>
        <w:t xml:space="preserve"> </w:t>
      </w:r>
      <w:r>
        <w:fldChar w:fldCharType="begin"/>
      </w:r>
      <w:r>
        <w:instrText>PAGEREF section_6d3ba2de71944aa29796d18e22a8dd1a</w:instrText>
      </w:r>
      <w:r>
        <w:fldChar w:fldCharType="separate"/>
      </w:r>
      <w:r>
        <w:rPr>
          <w:noProof/>
        </w:rPr>
        <w:t>814</w:t>
      </w:r>
      <w:r>
        <w:fldChar w:fldCharType="end"/>
      </w:r>
    </w:p>
    <w:p w:rsidR="00E17828" w:rsidRDefault="00716732">
      <w:pPr>
        <w:pStyle w:val="indexentry0"/>
      </w:pPr>
      <w:hyperlink w:anchor="section_eeb8d23fa71a43bdbc4c8f508da0d386">
        <w:r>
          <w:rPr>
            <w:rStyle w:val="Hyperlink"/>
          </w:rPr>
          <w:t>tcPr (Style Table Cell Properties)</w:t>
        </w:r>
      </w:hyperlink>
      <w:r>
        <w:t xml:space="preserve"> </w:t>
      </w:r>
      <w:r>
        <w:fldChar w:fldCharType="begin"/>
      </w:r>
      <w:r>
        <w:instrText>PAGEREF section_eeb8d23fa71a43bdbc4c8f508da0d386</w:instrText>
      </w:r>
      <w:r>
        <w:fldChar w:fldCharType="separate"/>
      </w:r>
      <w:r>
        <w:rPr>
          <w:noProof/>
        </w:rPr>
        <w:t>117</w:t>
      </w:r>
      <w:r>
        <w:fldChar w:fldCharType="end"/>
      </w:r>
    </w:p>
    <w:p w:rsidR="00E17828" w:rsidRDefault="00716732">
      <w:pPr>
        <w:pStyle w:val="indexentry0"/>
      </w:pPr>
      <w:hyperlink w:anchor="section_2a25ec1d4ac34b30b7f49e929885b14d">
        <w:r>
          <w:rPr>
            <w:rStyle w:val="Hyperlink"/>
          </w:rPr>
          <w:t>tcPr (Table Style Conditional Formatting Table Cell Properties)</w:t>
        </w:r>
      </w:hyperlink>
      <w:r>
        <w:t xml:space="preserve"> </w:t>
      </w:r>
      <w:r>
        <w:fldChar w:fldCharType="begin"/>
      </w:r>
      <w:r>
        <w:instrText>PAGEREF section_2a25ec1d4ac34b30b7f49e929885b14d</w:instrText>
      </w:r>
      <w:r>
        <w:fldChar w:fldCharType="separate"/>
      </w:r>
      <w:r>
        <w:rPr>
          <w:noProof/>
        </w:rPr>
        <w:t>117</w:t>
      </w:r>
      <w:r>
        <w:fldChar w:fldCharType="end"/>
      </w:r>
    </w:p>
    <w:p w:rsidR="00E17828" w:rsidRDefault="00716732">
      <w:pPr>
        <w:pStyle w:val="indexentry0"/>
      </w:pPr>
      <w:hyperlink w:anchor="section_42ef25f79cad4fddaee136b3e997b491">
        <w:r>
          <w:rPr>
            <w:rStyle w:val="Hyperlink"/>
          </w:rPr>
          <w:t>tcPrChange (Revision Information for Table Cell Properties)</w:t>
        </w:r>
      </w:hyperlink>
      <w:r>
        <w:t xml:space="preserve"> </w:t>
      </w:r>
      <w:r>
        <w:fldChar w:fldCharType="begin"/>
      </w:r>
      <w:r>
        <w:instrText>PAGEREF section_42ef25f79cad4fddaee136b3e997b491</w:instrText>
      </w:r>
      <w:r>
        <w:fldChar w:fldCharType="separate"/>
      </w:r>
      <w:r>
        <w:rPr>
          <w:noProof/>
        </w:rPr>
        <w:t>142</w:t>
      </w:r>
      <w:r>
        <w:fldChar w:fldCharType="end"/>
      </w:r>
    </w:p>
    <w:p w:rsidR="00E17828" w:rsidRDefault="00716732">
      <w:pPr>
        <w:pStyle w:val="indexentry0"/>
      </w:pPr>
      <w:hyperlink w:anchor="section_542fa5fe285a4afdbb5bc49f8c3232c6">
        <w:r>
          <w:rPr>
            <w:rStyle w:val="Hyperlink"/>
          </w:rPr>
          <w:t>tcW (Preferred Table Cell Width)</w:t>
        </w:r>
      </w:hyperlink>
      <w:r>
        <w:t xml:space="preserve"> </w:t>
      </w:r>
      <w:r>
        <w:fldChar w:fldCharType="begin"/>
      </w:r>
      <w:r>
        <w:instrText>PAGEREF section_542fa5fe285a4afdbb5bc49f8c3232</w:instrText>
      </w:r>
      <w:r>
        <w:instrText>c6</w:instrText>
      </w:r>
      <w:r>
        <w:fldChar w:fldCharType="separate"/>
      </w:r>
      <w:r>
        <w:rPr>
          <w:noProof/>
        </w:rPr>
        <w:t>89</w:t>
      </w:r>
      <w:r>
        <w:fldChar w:fldCharType="end"/>
      </w:r>
    </w:p>
    <w:p w:rsidR="00E17828" w:rsidRDefault="00716732">
      <w:pPr>
        <w:pStyle w:val="indexentry0"/>
      </w:pPr>
      <w:hyperlink w:anchor="section_bfaeece0912a4b739a2082eb670259bc">
        <w:r>
          <w:rPr>
            <w:rStyle w:val="Hyperlink"/>
          </w:rPr>
          <w:t>TEMPLATE</w:t>
        </w:r>
      </w:hyperlink>
      <w:r>
        <w:t xml:space="preserve"> </w:t>
      </w:r>
      <w:r>
        <w:fldChar w:fldCharType="begin"/>
      </w:r>
      <w:r>
        <w:instrText>PAGEREF section_bfaeece0912a4b739a2082eb670259bc</w:instrText>
      </w:r>
      <w:r>
        <w:fldChar w:fldCharType="separate"/>
      </w:r>
      <w:r>
        <w:rPr>
          <w:noProof/>
        </w:rPr>
        <w:t>236</w:t>
      </w:r>
      <w:r>
        <w:fldChar w:fldCharType="end"/>
      </w:r>
    </w:p>
    <w:p w:rsidR="00E17828" w:rsidRDefault="00716732">
      <w:pPr>
        <w:pStyle w:val="indexentry0"/>
      </w:pPr>
      <w:hyperlink w:anchor="section_99c9d210ae6a4f58bb879f11e20b5ec8">
        <w:r>
          <w:rPr>
            <w:rStyle w:val="Hyperlink"/>
          </w:rPr>
          <w:t>temporary (Remove Structured Document Tag When Contents Are Edite</w:t>
        </w:r>
        <w:r>
          <w:rPr>
            <w:rStyle w:val="Hyperlink"/>
          </w:rPr>
          <w:t>d)</w:t>
        </w:r>
      </w:hyperlink>
      <w:r>
        <w:t xml:space="preserve"> </w:t>
      </w:r>
      <w:r>
        <w:fldChar w:fldCharType="begin"/>
      </w:r>
      <w:r>
        <w:instrText>PAGEREF section_99c9d210ae6a4f58bb879f11e20b5ec8</w:instrText>
      </w:r>
      <w:r>
        <w:fldChar w:fldCharType="separate"/>
      </w:r>
      <w:r>
        <w:rPr>
          <w:noProof/>
        </w:rPr>
        <w:t>99</w:t>
      </w:r>
      <w:r>
        <w:fldChar w:fldCharType="end"/>
      </w:r>
    </w:p>
    <w:p w:rsidR="00E17828" w:rsidRDefault="00716732">
      <w:pPr>
        <w:pStyle w:val="indexentry0"/>
      </w:pPr>
      <w:hyperlink w:anchor="section_3c25b8371b7e4538b4ce5f43212e4cf6">
        <w:r>
          <w:rPr>
            <w:rStyle w:val="Hyperlink"/>
          </w:rPr>
          <w:t>text (Comment Text)</w:t>
        </w:r>
      </w:hyperlink>
      <w:r>
        <w:t xml:space="preserve"> </w:t>
      </w:r>
      <w:r>
        <w:fldChar w:fldCharType="begin"/>
      </w:r>
      <w:r>
        <w:instrText>PAGEREF section_3c25b8371b7e4538b4ce5f43212e4cf6</w:instrText>
      </w:r>
      <w:r>
        <w:fldChar w:fldCharType="separate"/>
      </w:r>
      <w:r>
        <w:rPr>
          <w:noProof/>
        </w:rPr>
        <w:t>307</w:t>
      </w:r>
      <w:r>
        <w:fldChar w:fldCharType="end"/>
      </w:r>
    </w:p>
    <w:p w:rsidR="00E17828" w:rsidRDefault="00716732">
      <w:pPr>
        <w:pStyle w:val="indexentry0"/>
      </w:pPr>
      <w:hyperlink w:anchor="section_da04f6eaa0254e8192c4adfa5ab603fb">
        <w:r>
          <w:rPr>
            <w:rStyle w:val="Hyperlink"/>
          </w:rPr>
          <w:t>tex</w:t>
        </w:r>
        <w:r>
          <w:rPr>
            <w:rStyle w:val="Hyperlink"/>
          </w:rPr>
          <w:t>tbox (Text Box)</w:t>
        </w:r>
      </w:hyperlink>
      <w:r>
        <w:t xml:space="preserve"> </w:t>
      </w:r>
      <w:r>
        <w:fldChar w:fldCharType="begin"/>
      </w:r>
      <w:r>
        <w:instrText>PAGEREF section_da04f6eaa0254e8192c4adfa5ab603fb</w:instrText>
      </w:r>
      <w:r>
        <w:fldChar w:fldCharType="separate"/>
      </w:r>
      <w:r>
        <w:rPr>
          <w:noProof/>
        </w:rPr>
        <w:t>734</w:t>
      </w:r>
      <w:r>
        <w:fldChar w:fldCharType="end"/>
      </w:r>
    </w:p>
    <w:p w:rsidR="00E17828" w:rsidRDefault="00716732">
      <w:pPr>
        <w:pStyle w:val="indexentry0"/>
      </w:pPr>
      <w:hyperlink w:anchor="section_40b3fb0e455445ff86d80c13ce4b6f7f">
        <w:r>
          <w:rPr>
            <w:rStyle w:val="Hyperlink"/>
          </w:rPr>
          <w:t>textboxTightWrap (Allow Surrounding Paragraphs to Tight Wrap to Text Box Contents)</w:t>
        </w:r>
      </w:hyperlink>
      <w:r>
        <w:t xml:space="preserve"> </w:t>
      </w:r>
      <w:r>
        <w:fldChar w:fldCharType="begin"/>
      </w:r>
      <w:r>
        <w:instrText>PAGEREF section_40b3fb0e455445ff86d80c13</w:instrText>
      </w:r>
      <w:r>
        <w:instrText>ce4b6f7f</w:instrText>
      </w:r>
      <w:r>
        <w:fldChar w:fldCharType="separate"/>
      </w:r>
      <w:r>
        <w:rPr>
          <w:noProof/>
        </w:rPr>
        <w:t>63</w:t>
      </w:r>
      <w:r>
        <w:fldChar w:fldCharType="end"/>
      </w:r>
    </w:p>
    <w:p w:rsidR="00E17828" w:rsidRDefault="00716732">
      <w:pPr>
        <w:pStyle w:val="indexentry0"/>
      </w:pPr>
      <w:hyperlink w:anchor="section_005b1556fa294a9fa3fb766c66df56d5">
        <w:r>
          <w:rPr>
            <w:rStyle w:val="Hyperlink"/>
          </w:rPr>
          <w:t>textdata (VML Diagram Text)</w:t>
        </w:r>
      </w:hyperlink>
      <w:r>
        <w:t xml:space="preserve"> </w:t>
      </w:r>
      <w:r>
        <w:fldChar w:fldCharType="begin"/>
      </w:r>
      <w:r>
        <w:instrText>PAGEREF section_005b1556fa294a9fa3fb766c66df56d5</w:instrText>
      </w:r>
      <w:r>
        <w:fldChar w:fldCharType="separate"/>
      </w:r>
      <w:r>
        <w:rPr>
          <w:noProof/>
        </w:rPr>
        <w:t>765</w:t>
      </w:r>
      <w:r>
        <w:fldChar w:fldCharType="end"/>
      </w:r>
    </w:p>
    <w:p w:rsidR="00E17828" w:rsidRDefault="00716732">
      <w:pPr>
        <w:pStyle w:val="indexentry0"/>
      </w:pPr>
      <w:hyperlink w:anchor="section_41b6500d393841cf9697770c683d71df">
        <w:r>
          <w:rPr>
            <w:rStyle w:val="Hyperlink"/>
          </w:rPr>
          <w:t>textDirection (Paragraph Text Flow Direc</w:t>
        </w:r>
        <w:r>
          <w:rPr>
            <w:rStyle w:val="Hyperlink"/>
          </w:rPr>
          <w:t>tion)</w:t>
        </w:r>
      </w:hyperlink>
      <w:r>
        <w:t xml:space="preserve"> </w:t>
      </w:r>
      <w:r>
        <w:fldChar w:fldCharType="begin"/>
      </w:r>
      <w:r>
        <w:instrText>PAGEREF section_41b6500d393841cf9697770c683d71df</w:instrText>
      </w:r>
      <w:r>
        <w:fldChar w:fldCharType="separate"/>
      </w:r>
      <w:r>
        <w:rPr>
          <w:noProof/>
        </w:rPr>
        <w:t>63</w:t>
      </w:r>
      <w:r>
        <w:fldChar w:fldCharType="end"/>
      </w:r>
    </w:p>
    <w:p w:rsidR="00E17828" w:rsidRDefault="00716732">
      <w:pPr>
        <w:pStyle w:val="indexentry0"/>
      </w:pPr>
      <w:hyperlink w:anchor="section_8cb7936b50b5472eb5fbacf5caf59ff8">
        <w:r>
          <w:rPr>
            <w:rStyle w:val="Hyperlink"/>
          </w:rPr>
          <w:t>textDirection (Table Cell Text Flow Direction)</w:t>
        </w:r>
      </w:hyperlink>
      <w:r>
        <w:t xml:space="preserve"> </w:t>
      </w:r>
      <w:r>
        <w:fldChar w:fldCharType="begin"/>
      </w:r>
      <w:r>
        <w:instrText>PAGEREF section_8cb7936b50b5472eb5fbacf5caf59ff8</w:instrText>
      </w:r>
      <w:r>
        <w:fldChar w:fldCharType="separate"/>
      </w:r>
      <w:r>
        <w:rPr>
          <w:noProof/>
        </w:rPr>
        <w:t>89</w:t>
      </w:r>
      <w:r>
        <w:fldChar w:fldCharType="end"/>
      </w:r>
    </w:p>
    <w:p w:rsidR="00E17828" w:rsidRDefault="00716732">
      <w:pPr>
        <w:pStyle w:val="indexentry0"/>
      </w:pPr>
      <w:hyperlink w:anchor="section_33ca8a89eaff4ce0a9beaf37dcb06f4a">
        <w:r>
          <w:rPr>
            <w:rStyle w:val="Hyperlink"/>
          </w:rPr>
          <w:t>textField (Text Import Field Settings)</w:t>
        </w:r>
      </w:hyperlink>
      <w:r>
        <w:t xml:space="preserve"> </w:t>
      </w:r>
      <w:r>
        <w:fldChar w:fldCharType="begin"/>
      </w:r>
      <w:r>
        <w:instrText>PAGEREF section_33ca8a89eaff4ce0a9beaf37dcb06f4a</w:instrText>
      </w:r>
      <w:r>
        <w:fldChar w:fldCharType="separate"/>
      </w:r>
      <w:r>
        <w:rPr>
          <w:noProof/>
        </w:rPr>
        <w:t>408</w:t>
      </w:r>
      <w:r>
        <w:fldChar w:fldCharType="end"/>
      </w:r>
    </w:p>
    <w:p w:rsidR="00E17828" w:rsidRDefault="00716732">
      <w:pPr>
        <w:pStyle w:val="indexentry0"/>
      </w:pPr>
      <w:hyperlink w:anchor="section_ac8554d8938841a295a46ccd14198188">
        <w:r>
          <w:rPr>
            <w:rStyle w:val="Hyperlink"/>
          </w:rPr>
          <w:t>textFields (Fields)</w:t>
        </w:r>
      </w:hyperlink>
      <w:r>
        <w:t xml:space="preserve"> </w:t>
      </w:r>
      <w:r>
        <w:fldChar w:fldCharType="begin"/>
      </w:r>
      <w:r>
        <w:instrText>PAGEREF section_ac8554d8938841a295a46ccd14198188</w:instrText>
      </w:r>
      <w:r>
        <w:fldChar w:fldCharType="separate"/>
      </w:r>
      <w:r>
        <w:rPr>
          <w:noProof/>
        </w:rPr>
        <w:t>408</w:t>
      </w:r>
      <w:r>
        <w:fldChar w:fldCharType="end"/>
      </w:r>
    </w:p>
    <w:p w:rsidR="00E17828" w:rsidRDefault="00716732">
      <w:pPr>
        <w:pStyle w:val="indexentry0"/>
      </w:pPr>
      <w:hyperlink w:anchor="section_e7008342ba4c4f9c97d44739a4a8bcc2">
        <w:r>
          <w:rPr>
            <w:rStyle w:val="Hyperlink"/>
          </w:rPr>
          <w:t>textpath (Text Layout Path)</w:t>
        </w:r>
      </w:hyperlink>
      <w:r>
        <w:t xml:space="preserve"> </w:t>
      </w:r>
      <w:r>
        <w:fldChar w:fldCharType="begin"/>
      </w:r>
      <w:r>
        <w:instrText>PAGEREF section_e7008342ba4c4f9c97d44739a4a8bcc2</w:instrText>
      </w:r>
      <w:r>
        <w:fldChar w:fldCharType="separate"/>
      </w:r>
      <w:r>
        <w:rPr>
          <w:noProof/>
        </w:rPr>
        <w:t>736</w:t>
      </w:r>
      <w:r>
        <w:fldChar w:fldCharType="end"/>
      </w:r>
    </w:p>
    <w:p w:rsidR="00E17828" w:rsidRDefault="00716732">
      <w:pPr>
        <w:pStyle w:val="indexentry0"/>
      </w:pPr>
      <w:hyperlink w:anchor="section_151a5719803a4eea9679c13fe69c1900">
        <w:r>
          <w:rPr>
            <w:rStyle w:val="Hyperlink"/>
          </w:rPr>
          <w:t>textPr (Text Import Settings)</w:t>
        </w:r>
      </w:hyperlink>
      <w:r>
        <w:t xml:space="preserve"> </w:t>
      </w:r>
      <w:r>
        <w:fldChar w:fldCharType="begin"/>
      </w:r>
      <w:r>
        <w:instrText>PAGEREF section_151a</w:instrText>
      </w:r>
      <w:r>
        <w:instrText>5719803a4eea9679c13fe69c1900</w:instrText>
      </w:r>
      <w:r>
        <w:fldChar w:fldCharType="separate"/>
      </w:r>
      <w:r>
        <w:rPr>
          <w:noProof/>
        </w:rPr>
        <w:t>408</w:t>
      </w:r>
      <w:r>
        <w:fldChar w:fldCharType="end"/>
      </w:r>
    </w:p>
    <w:p w:rsidR="00E17828" w:rsidRDefault="00716732">
      <w:pPr>
        <w:pStyle w:val="indexentry0"/>
      </w:pPr>
      <w:hyperlink w:anchor="section_c47c10d16f2c4bb5bd2bd6d07b7df6c0">
        <w:r>
          <w:rPr>
            <w:rStyle w:val="Hyperlink"/>
          </w:rPr>
          <w:t>TextVAlign (Vertical Text Alignment)</w:t>
        </w:r>
      </w:hyperlink>
      <w:r>
        <w:t xml:space="preserve"> </w:t>
      </w:r>
      <w:r>
        <w:fldChar w:fldCharType="begin"/>
      </w:r>
      <w:r>
        <w:instrText>PAGEREF section_c47c10d16f2c4bb5bd2bd6d07b7df6c0</w:instrText>
      </w:r>
      <w:r>
        <w:fldChar w:fldCharType="separate"/>
      </w:r>
      <w:r>
        <w:rPr>
          <w:noProof/>
        </w:rPr>
        <w:t>764</w:t>
      </w:r>
      <w:r>
        <w:fldChar w:fldCharType="end"/>
      </w:r>
    </w:p>
    <w:p w:rsidR="00E17828" w:rsidRDefault="00716732">
      <w:pPr>
        <w:pStyle w:val="indexentry0"/>
      </w:pPr>
      <w:hyperlink w:anchor="section_701f92fea7854829a4fc1f088669d87c">
        <w:r>
          <w:rPr>
            <w:rStyle w:val="Hyperlink"/>
          </w:rPr>
          <w:t>themeFontLa</w:t>
        </w:r>
        <w:r>
          <w:rPr>
            <w:rStyle w:val="Hyperlink"/>
          </w:rPr>
          <w:t>ng (Theme Font Languages)</w:t>
        </w:r>
      </w:hyperlink>
      <w:r>
        <w:t xml:space="preserve"> </w:t>
      </w:r>
      <w:r>
        <w:fldChar w:fldCharType="begin"/>
      </w:r>
      <w:r>
        <w:instrText>PAGEREF section_701f92fea7854829a4fc1f088669d87c</w:instrText>
      </w:r>
      <w:r>
        <w:fldChar w:fldCharType="separate"/>
      </w:r>
      <w:r>
        <w:rPr>
          <w:noProof/>
        </w:rPr>
        <w:t>161</w:t>
      </w:r>
      <w:r>
        <w:fldChar w:fldCharType="end"/>
      </w:r>
    </w:p>
    <w:p w:rsidR="00E17828" w:rsidRDefault="00716732">
      <w:pPr>
        <w:pStyle w:val="indexentry0"/>
      </w:pPr>
      <w:hyperlink w:anchor="section_be208d4006b4476f937591ef245d8f01">
        <w:r>
          <w:rPr>
            <w:rStyle w:val="Hyperlink"/>
          </w:rPr>
          <w:t>thickness (Thickness)</w:t>
        </w:r>
      </w:hyperlink>
      <w:r>
        <w:t xml:space="preserve"> </w:t>
      </w:r>
      <w:r>
        <w:fldChar w:fldCharType="begin"/>
      </w:r>
      <w:r>
        <w:instrText>PAGEREF section_be208d4006b4476f937591ef245d8f01</w:instrText>
      </w:r>
      <w:r>
        <w:fldChar w:fldCharType="separate"/>
      </w:r>
      <w:r>
        <w:rPr>
          <w:noProof/>
        </w:rPr>
        <w:t>688</w:t>
      </w:r>
      <w:r>
        <w:fldChar w:fldCharType="end"/>
      </w:r>
    </w:p>
    <w:p w:rsidR="00E17828" w:rsidRDefault="00716732">
      <w:pPr>
        <w:pStyle w:val="indexentry0"/>
      </w:pPr>
      <w:hyperlink w:anchor="section_610a5ae5e6b140878a0e5033574141ba">
        <w:r>
          <w:rPr>
            <w:rStyle w:val="Hyperlink"/>
          </w:rPr>
          <w:t>tickLblSkip (Tick Label Skip)</w:t>
        </w:r>
      </w:hyperlink>
      <w:r>
        <w:t xml:space="preserve"> </w:t>
      </w:r>
      <w:r>
        <w:fldChar w:fldCharType="begin"/>
      </w:r>
      <w:r>
        <w:instrText>PAGEREF section_610a5ae5e6b140878a0e5033574141ba</w:instrText>
      </w:r>
      <w:r>
        <w:fldChar w:fldCharType="separate"/>
      </w:r>
      <w:r>
        <w:rPr>
          <w:noProof/>
        </w:rPr>
        <w:t>688</w:t>
      </w:r>
      <w:r>
        <w:fldChar w:fldCharType="end"/>
      </w:r>
    </w:p>
    <w:p w:rsidR="00E17828" w:rsidRDefault="00716732">
      <w:pPr>
        <w:pStyle w:val="indexentry0"/>
      </w:pPr>
      <w:hyperlink w:anchor="section_dc0c0aaa09484ed8982d7a710d338295">
        <w:r>
          <w:rPr>
            <w:rStyle w:val="Hyperlink"/>
          </w:rPr>
          <w:t>tickMarkSkip (Tick Mark Skip)</w:t>
        </w:r>
      </w:hyperlink>
      <w:r>
        <w:t xml:space="preserve"> </w:t>
      </w:r>
      <w:r>
        <w:fldChar w:fldCharType="begin"/>
      </w:r>
      <w:r>
        <w:instrText>PAGEREF section_dc0c0aaa09484ed8982d7a710d338295</w:instrText>
      </w:r>
      <w:r>
        <w:fldChar w:fldCharType="separate"/>
      </w:r>
      <w:r>
        <w:rPr>
          <w:noProof/>
        </w:rPr>
        <w:t>688</w:t>
      </w:r>
      <w:r>
        <w:fldChar w:fldCharType="end"/>
      </w:r>
    </w:p>
    <w:p w:rsidR="00E17828" w:rsidRDefault="00716732">
      <w:pPr>
        <w:pStyle w:val="indexentry0"/>
      </w:pPr>
      <w:hyperlink w:anchor="section_d80ea62f2c6b493c8ee236bcd7750f73">
        <w:r>
          <w:rPr>
            <w:rStyle w:val="Hyperlink"/>
          </w:rPr>
          <w:t>tileRect (Tile Rectangle)</w:t>
        </w:r>
      </w:hyperlink>
      <w:r>
        <w:t xml:space="preserve"> </w:t>
      </w:r>
      <w:r>
        <w:fldChar w:fldCharType="begin"/>
      </w:r>
      <w:r>
        <w:instrText>PAGEREF section_d80ea62f2c6b493c8ee236bcd7750f73</w:instrText>
      </w:r>
      <w:r>
        <w:fldChar w:fldCharType="separate"/>
      </w:r>
      <w:r>
        <w:rPr>
          <w:noProof/>
        </w:rPr>
        <w:t>639</w:t>
      </w:r>
      <w:r>
        <w:fldChar w:fldCharType="end"/>
      </w:r>
    </w:p>
    <w:p w:rsidR="00E17828" w:rsidRDefault="00716732">
      <w:pPr>
        <w:pStyle w:val="indexentry0"/>
      </w:pPr>
      <w:r>
        <w:t>TIME (</w:t>
      </w:r>
      <w:hyperlink w:anchor="section_755716ddf8414febaa7ca354d0e8a7c6">
        <w:r>
          <w:rPr>
            <w:rStyle w:val="Hyperlink"/>
          </w:rPr>
          <w:t>section 2.1.535</w:t>
        </w:r>
      </w:hyperlink>
      <w:r>
        <w:t xml:space="preserve"> </w:t>
      </w:r>
      <w:r>
        <w:fldChar w:fldCharType="begin"/>
      </w:r>
      <w:r>
        <w:instrText>PAGEREF section_755716ddf8414febaa7</w:instrText>
      </w:r>
      <w:r>
        <w:instrText>ca354d0e8a7c6</w:instrText>
      </w:r>
      <w:r>
        <w:fldChar w:fldCharType="separate"/>
      </w:r>
      <w:r>
        <w:rPr>
          <w:noProof/>
        </w:rPr>
        <w:t>236</w:t>
      </w:r>
      <w:r>
        <w:fldChar w:fldCharType="end"/>
      </w:r>
      <w:r>
        <w:t xml:space="preserve">, </w:t>
      </w:r>
      <w:hyperlink w:anchor="section_52f86e82957c403299e69923fa474b4a">
        <w:r>
          <w:rPr>
            <w:rStyle w:val="Hyperlink"/>
          </w:rPr>
          <w:t>section 2.1.1083</w:t>
        </w:r>
      </w:hyperlink>
      <w:r>
        <w:t xml:space="preserve"> </w:t>
      </w:r>
      <w:r>
        <w:fldChar w:fldCharType="begin"/>
      </w:r>
      <w:r>
        <w:instrText>PAGEREF section_52f86e82957c403299e69923fa474b4a</w:instrText>
      </w:r>
      <w:r>
        <w:fldChar w:fldCharType="separate"/>
      </w:r>
      <w:r>
        <w:rPr>
          <w:noProof/>
        </w:rPr>
        <w:t>473</w:t>
      </w:r>
      <w:r>
        <w:fldChar w:fldCharType="end"/>
      </w:r>
      <w:r>
        <w:t>)</w:t>
      </w:r>
    </w:p>
    <w:p w:rsidR="00E17828" w:rsidRDefault="00716732">
      <w:pPr>
        <w:pStyle w:val="indexentry0"/>
      </w:pPr>
      <w:hyperlink w:anchor="section_40cdac5f278d4344b1f52eebd14f46c5">
        <w:r>
          <w:rPr>
            <w:rStyle w:val="Hyperlink"/>
          </w:rPr>
          <w:t>TIMEVALUE</w:t>
        </w:r>
      </w:hyperlink>
      <w:r>
        <w:t xml:space="preserve"> </w:t>
      </w:r>
      <w:r>
        <w:fldChar w:fldCharType="begin"/>
      </w:r>
      <w:r>
        <w:instrText>PAGEREF section_40cdac5f278d4344b1f52eebd14f46c5</w:instrText>
      </w:r>
      <w:r>
        <w:fldChar w:fldCharType="separate"/>
      </w:r>
      <w:r>
        <w:rPr>
          <w:noProof/>
        </w:rPr>
        <w:t>473</w:t>
      </w:r>
      <w:r>
        <w:fldChar w:fldCharType="end"/>
      </w:r>
    </w:p>
    <w:p w:rsidR="00E17828" w:rsidRDefault="00716732">
      <w:pPr>
        <w:pStyle w:val="indexentry0"/>
      </w:pPr>
      <w:hyperlink w:anchor="section_38a87226e93e415db6711872c92437a4">
        <w:r>
          <w:rPr>
            <w:rStyle w:val="Hyperlink"/>
          </w:rPr>
          <w:t>tint (Tint)</w:t>
        </w:r>
      </w:hyperlink>
      <w:r>
        <w:t xml:space="preserve"> </w:t>
      </w:r>
      <w:r>
        <w:fldChar w:fldCharType="begin"/>
      </w:r>
      <w:r>
        <w:instrText>PAGEREF section_38a87226e93e415db6711872c92437a4</w:instrText>
      </w:r>
      <w:r>
        <w:fldChar w:fldCharType="separate"/>
      </w:r>
      <w:r>
        <w:rPr>
          <w:noProof/>
        </w:rPr>
        <w:t>539</w:t>
      </w:r>
      <w:r>
        <w:fldChar w:fldCharType="end"/>
      </w:r>
    </w:p>
    <w:p w:rsidR="00E17828" w:rsidRDefault="00716732">
      <w:pPr>
        <w:pStyle w:val="indexentry0"/>
      </w:pPr>
      <w:hyperlink w:anchor="section_c6c9c3ccdd524834a9ca3667377d70a4">
        <w:r>
          <w:rPr>
            <w:rStyle w:val="Hyperlink"/>
          </w:rPr>
          <w:t>TITLE</w:t>
        </w:r>
      </w:hyperlink>
      <w:r>
        <w:t xml:space="preserve"> </w:t>
      </w:r>
      <w:r>
        <w:fldChar w:fldCharType="begin"/>
      </w:r>
      <w:r>
        <w:instrText xml:space="preserve">PAGEREF </w:instrText>
      </w:r>
      <w:r>
        <w:instrText>section_c6c9c3ccdd524834a9ca3667377d70a4</w:instrText>
      </w:r>
      <w:r>
        <w:fldChar w:fldCharType="separate"/>
      </w:r>
      <w:r>
        <w:rPr>
          <w:noProof/>
        </w:rPr>
        <w:t>236</w:t>
      </w:r>
      <w:r>
        <w:fldChar w:fldCharType="end"/>
      </w:r>
    </w:p>
    <w:p w:rsidR="00E17828" w:rsidRDefault="00716732">
      <w:pPr>
        <w:pStyle w:val="indexentry0"/>
      </w:pPr>
      <w:hyperlink w:anchor="section_7b253e9544384280a7677b2c5811e35a">
        <w:r>
          <w:rPr>
            <w:rStyle w:val="Hyperlink"/>
          </w:rPr>
          <w:t>title (Title)</w:t>
        </w:r>
      </w:hyperlink>
      <w:r>
        <w:t xml:space="preserve"> </w:t>
      </w:r>
      <w:r>
        <w:fldChar w:fldCharType="begin"/>
      </w:r>
      <w:r>
        <w:instrText>PAGEREF section_7b253e9544384280a7677b2c5811e35a</w:instrText>
      </w:r>
      <w:r>
        <w:fldChar w:fldCharType="separate"/>
      </w:r>
      <w:r>
        <w:rPr>
          <w:noProof/>
        </w:rPr>
        <w:t>688</w:t>
      </w:r>
      <w:r>
        <w:fldChar w:fldCharType="end"/>
      </w:r>
    </w:p>
    <w:p w:rsidR="00E17828" w:rsidRDefault="00716732">
      <w:pPr>
        <w:pStyle w:val="indexentry0"/>
      </w:pPr>
      <w:hyperlink w:anchor="section_2b3b0cd7b7e647a9aad0be5dd1fcf316">
        <w:r>
          <w:rPr>
            <w:rStyle w:val="Hyperlink"/>
          </w:rPr>
          <w:t>titlePg (Different First Page Headers and Footers)</w:t>
        </w:r>
      </w:hyperlink>
      <w:r>
        <w:t xml:space="preserve"> </w:t>
      </w:r>
      <w:r>
        <w:fldChar w:fldCharType="begin"/>
      </w:r>
      <w:r>
        <w:instrText>PAGEREF section_2b3b0cd7b7e647a9aad0be5dd1fcf316</w:instrText>
      </w:r>
      <w:r>
        <w:fldChar w:fldCharType="separate"/>
      </w:r>
      <w:r>
        <w:rPr>
          <w:noProof/>
        </w:rPr>
        <w:t>126</w:t>
      </w:r>
      <w:r>
        <w:fldChar w:fldCharType="end"/>
      </w:r>
    </w:p>
    <w:p w:rsidR="00E17828" w:rsidRDefault="00716732">
      <w:pPr>
        <w:pStyle w:val="indexentry0"/>
      </w:pPr>
      <w:hyperlink w:anchor="section_979676dac5be4a6486b86520d8bc7193">
        <w:r>
          <w:rPr>
            <w:rStyle w:val="Hyperlink"/>
          </w:rPr>
          <w:t>TitlesOfParts (Part Titles)</w:t>
        </w:r>
      </w:hyperlink>
      <w:r>
        <w:t xml:space="preserve"> </w:t>
      </w:r>
      <w:r>
        <w:fldChar w:fldCharType="begin"/>
      </w:r>
      <w:r>
        <w:instrText>PAGEREF section_979676dac5be4a6486b86520d8bc7193</w:instrText>
      </w:r>
      <w:r>
        <w:fldChar w:fldCharType="separate"/>
      </w:r>
      <w:r>
        <w:rPr>
          <w:noProof/>
        </w:rPr>
        <w:t>785</w:t>
      </w:r>
      <w:r>
        <w:fldChar w:fldCharType="end"/>
      </w:r>
    </w:p>
    <w:p w:rsidR="00E17828" w:rsidRDefault="00716732">
      <w:pPr>
        <w:pStyle w:val="indexentry0"/>
      </w:pPr>
      <w:hyperlink w:anchor="section_575e93b1372b4dd9866d01239859206a">
        <w:r>
          <w:rPr>
            <w:rStyle w:val="Hyperlink"/>
          </w:rPr>
          <w:t>tl2br (Table Cell Top Left to Bottom Right Diagonal Border)</w:t>
        </w:r>
      </w:hyperlink>
      <w:r>
        <w:t xml:space="preserve"> </w:t>
      </w:r>
      <w:r>
        <w:fldChar w:fldCharType="begin"/>
      </w:r>
      <w:r>
        <w:instrText>PAGEREF section_575e93b1372b4dd9866d01239859206a</w:instrText>
      </w:r>
      <w:r>
        <w:fldChar w:fldCharType="separate"/>
      </w:r>
      <w:r>
        <w:rPr>
          <w:noProof/>
        </w:rPr>
        <w:t>90</w:t>
      </w:r>
      <w:r>
        <w:fldChar w:fldCharType="end"/>
      </w:r>
    </w:p>
    <w:p w:rsidR="00E17828" w:rsidRDefault="00716732">
      <w:pPr>
        <w:pStyle w:val="indexentry0"/>
      </w:pPr>
      <w:hyperlink w:anchor="section_2a0ee2cff01744a9a15f165e018e750f">
        <w:r>
          <w:rPr>
            <w:rStyle w:val="Hyperlink"/>
          </w:rPr>
          <w:t>tmPct (Time Percentage)</w:t>
        </w:r>
      </w:hyperlink>
      <w:r>
        <w:t xml:space="preserve"> </w:t>
      </w:r>
      <w:r>
        <w:fldChar w:fldCharType="begin"/>
      </w:r>
      <w:r>
        <w:instrText>PA</w:instrText>
      </w:r>
      <w:r>
        <w:instrText>GEREF section_2a0ee2cff01744a9a15f165e018e750f</w:instrText>
      </w:r>
      <w:r>
        <w:fldChar w:fldCharType="separate"/>
      </w:r>
      <w:r>
        <w:rPr>
          <w:noProof/>
        </w:rPr>
        <w:t>522</w:t>
      </w:r>
      <w:r>
        <w:fldChar w:fldCharType="end"/>
      </w:r>
    </w:p>
    <w:p w:rsidR="00E17828" w:rsidRDefault="00716732">
      <w:pPr>
        <w:pStyle w:val="indexentry0"/>
      </w:pPr>
      <w:hyperlink w:anchor="section_37a1620ad44d443da8c1bda8413cd4a2">
        <w:r>
          <w:rPr>
            <w:rStyle w:val="Hyperlink"/>
          </w:rPr>
          <w:t>tmpl (Template Effects)</w:t>
        </w:r>
      </w:hyperlink>
      <w:r>
        <w:t xml:space="preserve"> </w:t>
      </w:r>
      <w:r>
        <w:fldChar w:fldCharType="begin"/>
      </w:r>
      <w:r>
        <w:instrText>PAGEREF section_37a1620ad44d443da8c1bda8413cd4a2</w:instrText>
      </w:r>
      <w:r>
        <w:fldChar w:fldCharType="separate"/>
      </w:r>
      <w:r>
        <w:rPr>
          <w:noProof/>
        </w:rPr>
        <w:t>522</w:t>
      </w:r>
      <w:r>
        <w:fldChar w:fldCharType="end"/>
      </w:r>
    </w:p>
    <w:p w:rsidR="00E17828" w:rsidRDefault="00716732">
      <w:pPr>
        <w:pStyle w:val="indexentry0"/>
      </w:pPr>
      <w:hyperlink w:anchor="section_cc92bab7d32e4e41b6b663d68517db49">
        <w:r>
          <w:rPr>
            <w:rStyle w:val="Hyperlink"/>
          </w:rPr>
          <w:t>tmplLst (Template effects)</w:t>
        </w:r>
      </w:hyperlink>
      <w:r>
        <w:t xml:space="preserve"> </w:t>
      </w:r>
      <w:r>
        <w:fldChar w:fldCharType="begin"/>
      </w:r>
      <w:r>
        <w:instrText>PAGEREF section_cc92bab7d32e4e41b6b663d68517db49</w:instrText>
      </w:r>
      <w:r>
        <w:fldChar w:fldCharType="separate"/>
      </w:r>
      <w:r>
        <w:rPr>
          <w:noProof/>
        </w:rPr>
        <w:t>523</w:t>
      </w:r>
      <w:r>
        <w:fldChar w:fldCharType="end"/>
      </w:r>
    </w:p>
    <w:p w:rsidR="00E17828" w:rsidRDefault="00716732">
      <w:pPr>
        <w:pStyle w:val="indexentry0"/>
      </w:pPr>
      <w:hyperlink w:anchor="section_1e399b8cb3c441b3970c510909879f59">
        <w:r>
          <w:rPr>
            <w:rStyle w:val="Hyperlink"/>
          </w:rPr>
          <w:t>tnLst (Time Node List)</w:t>
        </w:r>
      </w:hyperlink>
      <w:r>
        <w:t xml:space="preserve"> </w:t>
      </w:r>
      <w:r>
        <w:fldChar w:fldCharType="begin"/>
      </w:r>
      <w:r>
        <w:instrText>PAGEREF section_1e399b8cb3c441b3970c510909879f59</w:instrText>
      </w:r>
      <w:r>
        <w:fldChar w:fldCharType="separate"/>
      </w:r>
      <w:r>
        <w:rPr>
          <w:noProof/>
        </w:rPr>
        <w:t>523</w:t>
      </w:r>
      <w:r>
        <w:fldChar w:fldCharType="end"/>
      </w:r>
    </w:p>
    <w:p w:rsidR="00E17828" w:rsidRDefault="00716732">
      <w:pPr>
        <w:pStyle w:val="indexentry0"/>
      </w:pPr>
      <w:r>
        <w:t>to (Ending Anchor Point) (</w:t>
      </w:r>
      <w:hyperlink w:anchor="section_66e2a411e2c148b48ab6f39549739634">
        <w:r>
          <w:rPr>
            <w:rStyle w:val="Hyperlink"/>
          </w:rPr>
          <w:t>section 2.1.1437</w:t>
        </w:r>
      </w:hyperlink>
      <w:r>
        <w:t xml:space="preserve"> </w:t>
      </w:r>
      <w:r>
        <w:fldChar w:fldCharType="begin"/>
      </w:r>
      <w:r>
        <w:instrText>PAGEREF section_66e2a411e2c148b48ab6f39549739634</w:instrText>
      </w:r>
      <w:r>
        <w:fldChar w:fldCharType="separate"/>
      </w:r>
      <w:r>
        <w:rPr>
          <w:noProof/>
        </w:rPr>
        <w:t>648</w:t>
      </w:r>
      <w:r>
        <w:fldChar w:fldCharType="end"/>
      </w:r>
      <w:r>
        <w:t xml:space="preserve">, </w:t>
      </w:r>
      <w:hyperlink w:anchor="section_4139f54cac904ad0b23db8a5551d5d70">
        <w:r>
          <w:rPr>
            <w:rStyle w:val="Hyperlink"/>
          </w:rPr>
          <w:t>section 2.1.1661</w:t>
        </w:r>
      </w:hyperlink>
      <w:r>
        <w:t xml:space="preserve"> </w:t>
      </w:r>
      <w:r>
        <w:fldChar w:fldCharType="begin"/>
      </w:r>
      <w:r>
        <w:instrText>PAGEREF section_4139f54cac904ad0b23db8a5551d5d70</w:instrText>
      </w:r>
      <w:r>
        <w:fldChar w:fldCharType="separate"/>
      </w:r>
      <w:r>
        <w:rPr>
          <w:noProof/>
        </w:rPr>
        <w:t>701</w:t>
      </w:r>
      <w:r>
        <w:fldChar w:fldCharType="end"/>
      </w:r>
      <w:r>
        <w:t>)</w:t>
      </w:r>
    </w:p>
    <w:p w:rsidR="00E17828" w:rsidRDefault="00716732">
      <w:pPr>
        <w:pStyle w:val="indexentry0"/>
      </w:pPr>
      <w:r>
        <w:t xml:space="preserve">to </w:t>
      </w:r>
      <w:r>
        <w:t>(To) (</w:t>
      </w:r>
      <w:hyperlink w:anchor="section_bdea7248b1da4bdfb8679f04db853c65">
        <w:r>
          <w:rPr>
            <w:rStyle w:val="Hyperlink"/>
          </w:rPr>
          <w:t>section 2.1.1221</w:t>
        </w:r>
      </w:hyperlink>
      <w:r>
        <w:t xml:space="preserve"> </w:t>
      </w:r>
      <w:r>
        <w:fldChar w:fldCharType="begin"/>
      </w:r>
      <w:r>
        <w:instrText>PAGEREF section_bdea7248b1da4bdfb8679f04db853c65</w:instrText>
      </w:r>
      <w:r>
        <w:fldChar w:fldCharType="separate"/>
      </w:r>
      <w:r>
        <w:rPr>
          <w:noProof/>
        </w:rPr>
        <w:t>523</w:t>
      </w:r>
      <w:r>
        <w:fldChar w:fldCharType="end"/>
      </w:r>
      <w:r>
        <w:t xml:space="preserve">, </w:t>
      </w:r>
      <w:hyperlink w:anchor="section_7b427ccc3a1f418b821fd78f7aed51c5">
        <w:r>
          <w:rPr>
            <w:rStyle w:val="Hyperlink"/>
          </w:rPr>
          <w:t>section 2.1.1222</w:t>
        </w:r>
      </w:hyperlink>
      <w:r>
        <w:t xml:space="preserve"> </w:t>
      </w:r>
      <w:r>
        <w:fldChar w:fldCharType="begin"/>
      </w:r>
      <w:r>
        <w:instrText>PAGEREF section_7b427ccc3a1f418b821</w:instrText>
      </w:r>
      <w:r>
        <w:instrText>fd78f7aed51c5</w:instrText>
      </w:r>
      <w:r>
        <w:fldChar w:fldCharType="separate"/>
      </w:r>
      <w:r>
        <w:rPr>
          <w:noProof/>
        </w:rPr>
        <w:t>524</w:t>
      </w:r>
      <w:r>
        <w:fldChar w:fldCharType="end"/>
      </w:r>
      <w:r>
        <w:t xml:space="preserve">, </w:t>
      </w:r>
      <w:hyperlink w:anchor="section_8e5a768656e34e70bc6caae7b98c75ab">
        <w:r>
          <w:rPr>
            <w:rStyle w:val="Hyperlink"/>
          </w:rPr>
          <w:t>section 2.1.1223</w:t>
        </w:r>
      </w:hyperlink>
      <w:r>
        <w:t xml:space="preserve"> </w:t>
      </w:r>
      <w:r>
        <w:fldChar w:fldCharType="begin"/>
      </w:r>
      <w:r>
        <w:instrText>PAGEREF section_8e5a768656e34e70bc6caae7b98c75ab</w:instrText>
      </w:r>
      <w:r>
        <w:fldChar w:fldCharType="separate"/>
      </w:r>
      <w:r>
        <w:rPr>
          <w:noProof/>
        </w:rPr>
        <w:t>527</w:t>
      </w:r>
      <w:r>
        <w:fldChar w:fldCharType="end"/>
      </w:r>
      <w:r>
        <w:t>)</w:t>
      </w:r>
    </w:p>
    <w:p w:rsidR="00E17828" w:rsidRDefault="00716732">
      <w:pPr>
        <w:pStyle w:val="indexentry0"/>
      </w:pPr>
      <w:hyperlink w:anchor="section_a0f185b482c74be9b312c799543fb7d5">
        <w:r>
          <w:rPr>
            <w:rStyle w:val="Hyperlink"/>
          </w:rPr>
          <w:t>TOA</w:t>
        </w:r>
      </w:hyperlink>
      <w:r>
        <w:t xml:space="preserve"> </w:t>
      </w:r>
      <w:r>
        <w:fldChar w:fldCharType="begin"/>
      </w:r>
      <w:r>
        <w:instrText>PAGEREF section_a0f185b482c74be9b312c7</w:instrText>
      </w:r>
      <w:r>
        <w:instrText>99543fb7d5</w:instrText>
      </w:r>
      <w:r>
        <w:fldChar w:fldCharType="separate"/>
      </w:r>
      <w:r>
        <w:rPr>
          <w:noProof/>
        </w:rPr>
        <w:t>236</w:t>
      </w:r>
      <w:r>
        <w:fldChar w:fldCharType="end"/>
      </w:r>
    </w:p>
    <w:p w:rsidR="00E17828" w:rsidRDefault="00716732">
      <w:pPr>
        <w:pStyle w:val="indexentry0"/>
      </w:pPr>
      <w:hyperlink w:anchor="section_f890053c6a06454f82a203b3c2c328be">
        <w:r>
          <w:rPr>
            <w:rStyle w:val="Hyperlink"/>
          </w:rPr>
          <w:t>TOC</w:t>
        </w:r>
      </w:hyperlink>
      <w:r>
        <w:t xml:space="preserve"> </w:t>
      </w:r>
      <w:r>
        <w:fldChar w:fldCharType="begin"/>
      </w:r>
      <w:r>
        <w:instrText>PAGEREF section_f890053c6a06454f82a203b3c2c328be</w:instrText>
      </w:r>
      <w:r>
        <w:fldChar w:fldCharType="separate"/>
      </w:r>
      <w:r>
        <w:rPr>
          <w:noProof/>
        </w:rPr>
        <w:t>236</w:t>
      </w:r>
      <w:r>
        <w:fldChar w:fldCharType="end"/>
      </w:r>
    </w:p>
    <w:p w:rsidR="00E17828" w:rsidRDefault="00716732">
      <w:pPr>
        <w:pStyle w:val="indexentry0"/>
      </w:pPr>
      <w:hyperlink w:anchor="section_8630b3ee7ea24e0c890922e200a63d9b">
        <w:r>
          <w:rPr>
            <w:rStyle w:val="Hyperlink"/>
          </w:rPr>
          <w:t>toolbarData (Toolbar data)</w:t>
        </w:r>
      </w:hyperlink>
      <w:r>
        <w:t xml:space="preserve"> </w:t>
      </w:r>
      <w:r>
        <w:fldChar w:fldCharType="begin"/>
      </w:r>
      <w:r>
        <w:instrText>PAGEREF section_8630b3ee7ea24e0c8</w:instrText>
      </w:r>
      <w:r>
        <w:instrText>90922e200a63d9b</w:instrText>
      </w:r>
      <w:r>
        <w:fldChar w:fldCharType="separate"/>
      </w:r>
      <w:r>
        <w:rPr>
          <w:noProof/>
        </w:rPr>
        <w:t>815</w:t>
      </w:r>
      <w:r>
        <w:fldChar w:fldCharType="end"/>
      </w:r>
    </w:p>
    <w:p w:rsidR="00E17828" w:rsidRDefault="00716732">
      <w:pPr>
        <w:pStyle w:val="indexentry0"/>
      </w:pPr>
      <w:hyperlink w:anchor="section_48419cd6efb74778987f7b985c1b2250">
        <w:r>
          <w:rPr>
            <w:rStyle w:val="Hyperlink"/>
          </w:rPr>
          <w:t>toolbars (Legacy Toolbar Customizations)</w:t>
        </w:r>
      </w:hyperlink>
      <w:r>
        <w:t xml:space="preserve"> </w:t>
      </w:r>
      <w:r>
        <w:fldChar w:fldCharType="begin"/>
      </w:r>
      <w:r>
        <w:instrText>PAGEREF section_48419cd6efb74778987f7b985c1b2250</w:instrText>
      </w:r>
      <w:r>
        <w:fldChar w:fldCharType="separate"/>
      </w:r>
      <w:r>
        <w:rPr>
          <w:noProof/>
        </w:rPr>
        <w:t>816</w:t>
      </w:r>
      <w:r>
        <w:fldChar w:fldCharType="end"/>
      </w:r>
    </w:p>
    <w:p w:rsidR="00E17828" w:rsidRDefault="00716732">
      <w:pPr>
        <w:pStyle w:val="indexentry0"/>
      </w:pPr>
      <w:hyperlink w:anchor="section_11f7e118251242fdb3c09586029846bb">
        <w:r>
          <w:rPr>
            <w:rStyle w:val="Hyperlink"/>
          </w:rPr>
          <w:t>top (Paragraph Border Above Identical Paragraphs)</w:t>
        </w:r>
      </w:hyperlink>
      <w:r>
        <w:t xml:space="preserve"> </w:t>
      </w:r>
      <w:r>
        <w:fldChar w:fldCharType="begin"/>
      </w:r>
      <w:r>
        <w:instrText>PAGEREF section_11f7e118251242fdb3c09586029846bb</w:instrText>
      </w:r>
      <w:r>
        <w:fldChar w:fldCharType="separate"/>
      </w:r>
      <w:r>
        <w:rPr>
          <w:noProof/>
        </w:rPr>
        <w:t>63</w:t>
      </w:r>
      <w:r>
        <w:fldChar w:fldCharType="end"/>
      </w:r>
    </w:p>
    <w:p w:rsidR="00E17828" w:rsidRDefault="00716732">
      <w:pPr>
        <w:pStyle w:val="indexentry0"/>
      </w:pPr>
      <w:hyperlink w:anchor="section_ec6c430021384844b18cedca8a5ae42d">
        <w:r>
          <w:rPr>
            <w:rStyle w:val="Hyperlink"/>
          </w:rPr>
          <w:t>top (Table Cell Top Border)</w:t>
        </w:r>
      </w:hyperlink>
      <w:r>
        <w:t xml:space="preserve"> </w:t>
      </w:r>
      <w:r>
        <w:fldChar w:fldCharType="begin"/>
      </w:r>
      <w:r>
        <w:instrText>PAGEREF section_ec6c430021384844b18cedca8a5ae42d</w:instrText>
      </w:r>
      <w:r>
        <w:fldChar w:fldCharType="separate"/>
      </w:r>
      <w:r>
        <w:rPr>
          <w:noProof/>
        </w:rPr>
        <w:t>90</w:t>
      </w:r>
      <w:r>
        <w:fldChar w:fldCharType="end"/>
      </w:r>
    </w:p>
    <w:p w:rsidR="00E17828" w:rsidRDefault="00716732">
      <w:pPr>
        <w:pStyle w:val="indexentry0"/>
      </w:pPr>
      <w:hyperlink w:anchor="section_10c64bba6665416490d2d0c4ab156025">
        <w:r>
          <w:rPr>
            <w:rStyle w:val="Hyperlink"/>
          </w:rPr>
          <w:t>top (Table Cell Top Margin Default)</w:t>
        </w:r>
      </w:hyperlink>
      <w:r>
        <w:t xml:space="preserve"> </w:t>
      </w:r>
      <w:r>
        <w:fldChar w:fldCharType="begin"/>
      </w:r>
      <w:r>
        <w:instrText>PAGEREF section_10c64bba6665416490d2d0c4ab156025</w:instrText>
      </w:r>
      <w:r>
        <w:fldChar w:fldCharType="separate"/>
      </w:r>
      <w:r>
        <w:rPr>
          <w:noProof/>
        </w:rPr>
        <w:t>90</w:t>
      </w:r>
      <w:r>
        <w:fldChar w:fldCharType="end"/>
      </w:r>
    </w:p>
    <w:p w:rsidR="00E17828" w:rsidRDefault="00716732">
      <w:pPr>
        <w:pStyle w:val="indexentry0"/>
      </w:pPr>
      <w:hyperlink w:anchor="section_1ff14c0cfeb944ceb87230c39837a29a">
        <w:r>
          <w:rPr>
            <w:rStyle w:val="Hyperlink"/>
          </w:rPr>
          <w:t>top (Table Cell Top Margin Exception)</w:t>
        </w:r>
      </w:hyperlink>
      <w:r>
        <w:t xml:space="preserve"> </w:t>
      </w:r>
      <w:r>
        <w:fldChar w:fldCharType="begin"/>
      </w:r>
      <w:r>
        <w:instrText>PAGEREF secti</w:instrText>
      </w:r>
      <w:r>
        <w:instrText>on_1ff14c0cfeb944ceb87230c39837a29a</w:instrText>
      </w:r>
      <w:r>
        <w:fldChar w:fldCharType="separate"/>
      </w:r>
      <w:r>
        <w:rPr>
          <w:noProof/>
        </w:rPr>
        <w:t>90</w:t>
      </w:r>
      <w:r>
        <w:fldChar w:fldCharType="end"/>
      </w:r>
    </w:p>
    <w:p w:rsidR="00E17828" w:rsidRDefault="00716732">
      <w:pPr>
        <w:pStyle w:val="indexentry0"/>
      </w:pPr>
      <w:hyperlink w:anchor="section_849c81ddb94041cc9d22ceca9ac46690">
        <w:r>
          <w:rPr>
            <w:rStyle w:val="Hyperlink"/>
          </w:rPr>
          <w:t>top (Table Top Border)</w:t>
        </w:r>
      </w:hyperlink>
      <w:r>
        <w:t xml:space="preserve"> </w:t>
      </w:r>
      <w:r>
        <w:fldChar w:fldCharType="begin"/>
      </w:r>
      <w:r>
        <w:instrText>PAGEREF section_849c81ddb94041cc9d22ceca9ac46690</w:instrText>
      </w:r>
      <w:r>
        <w:fldChar w:fldCharType="separate"/>
      </w:r>
      <w:r>
        <w:rPr>
          <w:noProof/>
        </w:rPr>
        <w:t>90</w:t>
      </w:r>
      <w:r>
        <w:fldChar w:fldCharType="end"/>
      </w:r>
    </w:p>
    <w:p w:rsidR="00E17828" w:rsidRDefault="00716732">
      <w:pPr>
        <w:pStyle w:val="indexentry0"/>
      </w:pPr>
      <w:hyperlink w:anchor="section_57ec2d94d06846daa46bd3f84a2935f4">
        <w:r>
          <w:rPr>
            <w:rStyle w:val="Hyperlink"/>
          </w:rPr>
          <w:t xml:space="preserve">top (Text Box Top </w:t>
        </w:r>
        <w:r>
          <w:rPr>
            <w:rStyle w:val="Hyperlink"/>
          </w:rPr>
          <w:t>Stroke)</w:t>
        </w:r>
      </w:hyperlink>
      <w:r>
        <w:t xml:space="preserve"> </w:t>
      </w:r>
      <w:r>
        <w:fldChar w:fldCharType="begin"/>
      </w:r>
      <w:r>
        <w:instrText>PAGEREF section_57ec2d94d06846daa46bd3f84a2935f4</w:instrText>
      </w:r>
      <w:r>
        <w:fldChar w:fldCharType="separate"/>
      </w:r>
      <w:r>
        <w:rPr>
          <w:noProof/>
        </w:rPr>
        <w:t>755</w:t>
      </w:r>
      <w:r>
        <w:fldChar w:fldCharType="end"/>
      </w:r>
    </w:p>
    <w:p w:rsidR="00E17828" w:rsidRDefault="00716732">
      <w:pPr>
        <w:pStyle w:val="indexentry0"/>
      </w:pPr>
      <w:hyperlink w:anchor="section_2b57fa4dd65f473e9ba2cda0d680b30e">
        <w:r>
          <w:rPr>
            <w:rStyle w:val="Hyperlink"/>
          </w:rPr>
          <w:t>top (Top Border for HTML div)</w:t>
        </w:r>
      </w:hyperlink>
      <w:r>
        <w:t xml:space="preserve"> </w:t>
      </w:r>
      <w:r>
        <w:fldChar w:fldCharType="begin"/>
      </w:r>
      <w:r>
        <w:instrText>PAGEREF section_2b57fa4dd65f473e9ba2cda0d680b30e</w:instrText>
      </w:r>
      <w:r>
        <w:fldChar w:fldCharType="separate"/>
      </w:r>
      <w:r>
        <w:rPr>
          <w:noProof/>
        </w:rPr>
        <w:t>168</w:t>
      </w:r>
      <w:r>
        <w:fldChar w:fldCharType="end"/>
      </w:r>
    </w:p>
    <w:p w:rsidR="00E17828" w:rsidRDefault="00716732">
      <w:pPr>
        <w:pStyle w:val="indexentry0"/>
      </w:pPr>
      <w:hyperlink w:anchor="section_5291b9057ab549029a75e4625bda3c51">
        <w:r>
          <w:rPr>
            <w:rStyle w:val="Hyperlink"/>
          </w:rPr>
          <w:t>top (Top Border)</w:t>
        </w:r>
      </w:hyperlink>
      <w:r>
        <w:t xml:space="preserve"> </w:t>
      </w:r>
      <w:r>
        <w:fldChar w:fldCharType="begin"/>
      </w:r>
      <w:r>
        <w:instrText>PAGEREF section_5291b9057ab549029a75e4625bda3c51</w:instrText>
      </w:r>
      <w:r>
        <w:fldChar w:fldCharType="separate"/>
      </w:r>
      <w:r>
        <w:rPr>
          <w:noProof/>
        </w:rPr>
        <w:t>102</w:t>
      </w:r>
      <w:r>
        <w:fldChar w:fldCharType="end"/>
      </w:r>
    </w:p>
    <w:p w:rsidR="00E17828" w:rsidRDefault="00716732">
      <w:pPr>
        <w:pStyle w:val="indexentry0"/>
      </w:pPr>
      <w:hyperlink w:anchor="section_45e4a431eed44d12a9e5b1c26a6c429a">
        <w:r>
          <w:rPr>
            <w:rStyle w:val="Hyperlink"/>
          </w:rPr>
          <w:t>top10 (Top 10)</w:t>
        </w:r>
      </w:hyperlink>
      <w:r>
        <w:t xml:space="preserve"> </w:t>
      </w:r>
      <w:r>
        <w:fldChar w:fldCharType="begin"/>
      </w:r>
      <w:r>
        <w:instrText>PAGEREF section_45e4a431eed44d12a9e5b1c26a6c429a</w:instrText>
      </w:r>
      <w:r>
        <w:fldChar w:fldCharType="separate"/>
      </w:r>
      <w:r>
        <w:rPr>
          <w:noProof/>
        </w:rPr>
        <w:t>301</w:t>
      </w:r>
      <w:r>
        <w:fldChar w:fldCharType="end"/>
      </w:r>
    </w:p>
    <w:p w:rsidR="00E17828" w:rsidRDefault="00716732">
      <w:pPr>
        <w:pStyle w:val="indexentry0"/>
      </w:pPr>
      <w:hyperlink w:anchor="section_a56682d5b73f421cb93e386b971a16ab">
        <w:r>
          <w:rPr>
            <w:rStyle w:val="Hyperlink"/>
          </w:rPr>
          <w:t>topLinePunct (Compress Punctuation at Start of a Line)</w:t>
        </w:r>
      </w:hyperlink>
      <w:r>
        <w:t xml:space="preserve"> </w:t>
      </w:r>
      <w:r>
        <w:fldChar w:fldCharType="begin"/>
      </w:r>
      <w:r>
        <w:instrText>PAGEREF section_a56682d5b73f421cb93e386b971a16ab</w:instrText>
      </w:r>
      <w:r>
        <w:fldChar w:fldCharType="separate"/>
      </w:r>
      <w:r>
        <w:rPr>
          <w:noProof/>
        </w:rPr>
        <w:t>63</w:t>
      </w:r>
      <w:r>
        <w:fldChar w:fldCharType="end"/>
      </w:r>
    </w:p>
    <w:p w:rsidR="00E17828" w:rsidRDefault="00716732">
      <w:pPr>
        <w:pStyle w:val="indexentry0"/>
      </w:pPr>
      <w:hyperlink w:anchor="section_7d73c0f4a431483dbe5cbccc86885d10">
        <w:r>
          <w:rPr>
            <w:rStyle w:val="Hyperlink"/>
          </w:rPr>
          <w:t>totalsRowFormula (Totals Row Formula)</w:t>
        </w:r>
      </w:hyperlink>
      <w:r>
        <w:t xml:space="preserve"> </w:t>
      </w:r>
      <w:r>
        <w:fldChar w:fldCharType="begin"/>
      </w:r>
      <w:r>
        <w:instrText>PAGEREF section_7d73c0f4a431483dbe5cbccc86885d10</w:instrText>
      </w:r>
      <w:r>
        <w:fldChar w:fldCharType="separate"/>
      </w:r>
      <w:r>
        <w:rPr>
          <w:noProof/>
        </w:rPr>
        <w:t>305</w:t>
      </w:r>
      <w:r>
        <w:fldChar w:fldCharType="end"/>
      </w:r>
    </w:p>
    <w:p w:rsidR="00E17828" w:rsidRDefault="00716732">
      <w:pPr>
        <w:pStyle w:val="indexentry0"/>
      </w:pPr>
      <w:hyperlink w:anchor="section_3b7645c962f24e179780078f77371682">
        <w:r>
          <w:rPr>
            <w:rStyle w:val="Hyperlink"/>
          </w:rPr>
          <w:t>TotalTime (Total Edit Time Metadata Element)</w:t>
        </w:r>
      </w:hyperlink>
      <w:r>
        <w:t xml:space="preserve"> </w:t>
      </w:r>
      <w:r>
        <w:fldChar w:fldCharType="begin"/>
      </w:r>
      <w:r>
        <w:instrText>PAGEREF section_3b7645c962f24e179780078f77371682</w:instrText>
      </w:r>
      <w:r>
        <w:fldChar w:fldCharType="separate"/>
      </w:r>
      <w:r>
        <w:rPr>
          <w:noProof/>
        </w:rPr>
        <w:t>786</w:t>
      </w:r>
      <w:r>
        <w:fldChar w:fldCharType="end"/>
      </w:r>
    </w:p>
    <w:p w:rsidR="00E17828" w:rsidRDefault="00716732">
      <w:pPr>
        <w:pStyle w:val="indexentry0"/>
      </w:pPr>
      <w:hyperlink w:anchor="section_92b6f6c6f8004d02a44956cdf35a879f">
        <w:r>
          <w:rPr>
            <w:rStyle w:val="Hyperlink"/>
          </w:rPr>
          <w:t>tp (Topic)</w:t>
        </w:r>
      </w:hyperlink>
      <w:r>
        <w:t xml:space="preserve"> </w:t>
      </w:r>
      <w:r>
        <w:fldChar w:fldCharType="begin"/>
      </w:r>
      <w:r>
        <w:instrText>PAGEREF section_92b6f6c6f8004d02a44956cdf35a879f</w:instrText>
      </w:r>
      <w:r>
        <w:fldChar w:fldCharType="separate"/>
      </w:r>
      <w:r>
        <w:rPr>
          <w:noProof/>
        </w:rPr>
        <w:t>413</w:t>
      </w:r>
      <w:r>
        <w:fldChar w:fldCharType="end"/>
      </w:r>
    </w:p>
    <w:p w:rsidR="00E17828" w:rsidRDefault="00716732">
      <w:pPr>
        <w:pStyle w:val="indexentry0"/>
      </w:pPr>
      <w:hyperlink w:anchor="section_8b403f09b87e427b9630e3d20c4e0693">
        <w:r>
          <w:rPr>
            <w:rStyle w:val="Hyperlink"/>
          </w:rPr>
          <w:t>tpl (Tuple)</w:t>
        </w:r>
      </w:hyperlink>
      <w:r>
        <w:t xml:space="preserve"> </w:t>
      </w:r>
      <w:r>
        <w:fldChar w:fldCharType="begin"/>
      </w:r>
      <w:r>
        <w:instrText>PAGEREF section_8b403f09b87e427b9630e3d20c4e0693</w:instrText>
      </w:r>
      <w:r>
        <w:fldChar w:fldCharType="separate"/>
      </w:r>
      <w:r>
        <w:rPr>
          <w:noProof/>
        </w:rPr>
        <w:t>394</w:t>
      </w:r>
      <w:r>
        <w:fldChar w:fldCharType="end"/>
      </w:r>
    </w:p>
    <w:p w:rsidR="00E17828" w:rsidRDefault="00716732">
      <w:pPr>
        <w:pStyle w:val="indexentry0"/>
      </w:pPr>
      <w:hyperlink w:anchor="section_f772dc843ad942a2a0fa1945b2c5a0e0">
        <w:r>
          <w:rPr>
            <w:rStyle w:val="Hyperlink"/>
          </w:rPr>
          <w:t>tr (References)</w:t>
        </w:r>
      </w:hyperlink>
      <w:r>
        <w:t xml:space="preserve"> </w:t>
      </w:r>
      <w:r>
        <w:fldChar w:fldCharType="begin"/>
      </w:r>
      <w:r>
        <w:instrText>PAGEREF section_f772dc843ad942a2a0fa1945b2c5a0e0</w:instrText>
      </w:r>
      <w:r>
        <w:fldChar w:fldCharType="separate"/>
      </w:r>
      <w:r>
        <w:rPr>
          <w:noProof/>
        </w:rPr>
        <w:t>413</w:t>
      </w:r>
      <w:r>
        <w:fldChar w:fldCharType="end"/>
      </w:r>
    </w:p>
    <w:p w:rsidR="00E17828" w:rsidRDefault="00716732">
      <w:pPr>
        <w:pStyle w:val="indexentry0"/>
      </w:pPr>
      <w:r>
        <w:t>tr (Table Row) (</w:t>
      </w:r>
      <w:hyperlink w:anchor="section_c82bf56334cf4f9cb4cc16de3d9f3cdd">
        <w:r>
          <w:rPr>
            <w:rStyle w:val="Hyperlink"/>
          </w:rPr>
          <w:t>section 2.1.179</w:t>
        </w:r>
      </w:hyperlink>
      <w:r>
        <w:t xml:space="preserve"> </w:t>
      </w:r>
      <w:r>
        <w:fldChar w:fldCharType="begin"/>
      </w:r>
      <w:r>
        <w:instrText>PAGEREF section_c82bf56334cf4f9cb4cc16de3d9f3cdd</w:instrText>
      </w:r>
      <w:r>
        <w:fldChar w:fldCharType="separate"/>
      </w:r>
      <w:r>
        <w:rPr>
          <w:noProof/>
        </w:rPr>
        <w:t>90</w:t>
      </w:r>
      <w:r>
        <w:fldChar w:fldCharType="end"/>
      </w:r>
      <w:r>
        <w:t xml:space="preserve">, </w:t>
      </w:r>
      <w:hyperlink w:anchor="section_a35c421bad3b4f379d0dec850b2e8570">
        <w:r>
          <w:rPr>
            <w:rStyle w:val="Hyperlink"/>
          </w:rPr>
          <w:t>section 2.1.1347</w:t>
        </w:r>
      </w:hyperlink>
      <w:r>
        <w:t xml:space="preserve"> </w:t>
      </w:r>
      <w:r>
        <w:fldChar w:fldCharType="begin"/>
      </w:r>
      <w:r>
        <w:instrText>PAGEREF section_a35c421bad3b4f379d0dec850b2e8570</w:instrText>
      </w:r>
      <w:r>
        <w:fldChar w:fldCharType="separate"/>
      </w:r>
      <w:r>
        <w:rPr>
          <w:noProof/>
        </w:rPr>
        <w:t>631</w:t>
      </w:r>
      <w:r>
        <w:fldChar w:fldCharType="end"/>
      </w:r>
      <w:r>
        <w:t>)</w:t>
      </w:r>
    </w:p>
    <w:p w:rsidR="00E17828" w:rsidRDefault="00716732">
      <w:pPr>
        <w:pStyle w:val="indexentry0"/>
      </w:pPr>
      <w:hyperlink w:anchor="section_0ae297ed7c8840eb90a362e61a279d5e">
        <w:r>
          <w:rPr>
            <w:rStyle w:val="Hyperlink"/>
          </w:rPr>
          <w:t>tr2bl (Table Cell Top Right to Bottom Left Diagonal Border)</w:t>
        </w:r>
      </w:hyperlink>
      <w:r>
        <w:t xml:space="preserve"> </w:t>
      </w:r>
      <w:r>
        <w:fldChar w:fldCharType="begin"/>
      </w:r>
      <w:r>
        <w:instrText>PAGEREF section_0ae297ed7c8840eb90a362e61a279d5e</w:instrText>
      </w:r>
      <w:r>
        <w:fldChar w:fldCharType="separate"/>
      </w:r>
      <w:r>
        <w:rPr>
          <w:noProof/>
        </w:rPr>
        <w:t>90</w:t>
      </w:r>
      <w:r>
        <w:fldChar w:fldCharType="end"/>
      </w:r>
    </w:p>
    <w:p w:rsidR="00E17828" w:rsidRDefault="00716732">
      <w:pPr>
        <w:pStyle w:val="indexentry0"/>
      </w:pPr>
      <w:hyperlink w:anchor="section_9c283931cc2243d78140e213f900e056">
        <w:r>
          <w:rPr>
            <w:rStyle w:val="Hyperlink"/>
          </w:rPr>
          <w:t>Tracking changes</w:t>
        </w:r>
      </w:hyperlink>
      <w:r>
        <w:t xml:space="preserve"> </w:t>
      </w:r>
      <w:r>
        <w:fldChar w:fldCharType="begin"/>
      </w:r>
      <w:r>
        <w:instrText>PAGEREF section_9c283931cc2243d78140e213f900e056</w:instrText>
      </w:r>
      <w:r>
        <w:fldChar w:fldCharType="separate"/>
      </w:r>
      <w:r>
        <w:rPr>
          <w:noProof/>
        </w:rPr>
        <w:t>1007</w:t>
      </w:r>
      <w:r>
        <w:fldChar w:fldCharType="end"/>
      </w:r>
    </w:p>
    <w:p w:rsidR="00E17828" w:rsidRDefault="00716732">
      <w:pPr>
        <w:pStyle w:val="indexentry0"/>
      </w:pPr>
      <w:hyperlink w:anchor="section_f19950235bc84dd28bebe3685061f21e">
        <w:r>
          <w:rPr>
            <w:rStyle w:val="Hyperlink"/>
          </w:rPr>
          <w:t xml:space="preserve">transition </w:t>
        </w:r>
        <w:r>
          <w:rPr>
            <w:rStyle w:val="Hyperlink"/>
          </w:rPr>
          <w:t>(Slide Transition for a Slide Layout)</w:t>
        </w:r>
      </w:hyperlink>
      <w:r>
        <w:t xml:space="preserve"> </w:t>
      </w:r>
      <w:r>
        <w:fldChar w:fldCharType="begin"/>
      </w:r>
      <w:r>
        <w:instrText>PAGEREF section_f19950235bc84dd28bebe3685061f21e</w:instrText>
      </w:r>
      <w:r>
        <w:fldChar w:fldCharType="separate"/>
      </w:r>
      <w:r>
        <w:rPr>
          <w:noProof/>
        </w:rPr>
        <w:t>494</w:t>
      </w:r>
      <w:r>
        <w:fldChar w:fldCharType="end"/>
      </w:r>
    </w:p>
    <w:p w:rsidR="00E17828" w:rsidRDefault="00716732">
      <w:pPr>
        <w:pStyle w:val="indexentry0"/>
      </w:pPr>
      <w:hyperlink w:anchor="section_3c9846e38a1b459a9e7b98260126aefd">
        <w:r>
          <w:rPr>
            <w:rStyle w:val="Hyperlink"/>
          </w:rPr>
          <w:t>transp (Transparent (Phantom))</w:t>
        </w:r>
      </w:hyperlink>
      <w:r>
        <w:t xml:space="preserve"> </w:t>
      </w:r>
      <w:r>
        <w:fldChar w:fldCharType="begin"/>
      </w:r>
      <w:r>
        <w:instrText>PAGEREF section_3c9846e38a1b459a9e7b98260126aefd</w:instrText>
      </w:r>
      <w:r>
        <w:fldChar w:fldCharType="separate"/>
      </w:r>
      <w:r>
        <w:rPr>
          <w:noProof/>
        </w:rPr>
        <w:t>782</w:t>
      </w:r>
      <w:r>
        <w:fldChar w:fldCharType="end"/>
      </w:r>
    </w:p>
    <w:p w:rsidR="00E17828" w:rsidRDefault="00716732">
      <w:pPr>
        <w:pStyle w:val="indexentry0"/>
      </w:pPr>
      <w:hyperlink w:anchor="section_ba7b22e6a00944b09a6fe78798e26e62">
        <w:r>
          <w:rPr>
            <w:rStyle w:val="Hyperlink"/>
          </w:rPr>
          <w:t>trendline (Trendlines)</w:t>
        </w:r>
      </w:hyperlink>
      <w:r>
        <w:t xml:space="preserve"> </w:t>
      </w:r>
      <w:r>
        <w:fldChar w:fldCharType="begin"/>
      </w:r>
      <w:r>
        <w:instrText>PAGEREF section_ba7b22e6a00944b09a6fe78798e26e62</w:instrText>
      </w:r>
      <w:r>
        <w:fldChar w:fldCharType="separate"/>
      </w:r>
      <w:r>
        <w:rPr>
          <w:noProof/>
        </w:rPr>
        <w:t>689</w:t>
      </w:r>
      <w:r>
        <w:fldChar w:fldCharType="end"/>
      </w:r>
    </w:p>
    <w:p w:rsidR="00E17828" w:rsidRDefault="00716732">
      <w:pPr>
        <w:pStyle w:val="indexentry0"/>
      </w:pPr>
      <w:hyperlink w:anchor="section_e1b82b33b833419183bfa7cfc30596e2">
        <w:r>
          <w:rPr>
            <w:rStyle w:val="Hyperlink"/>
          </w:rPr>
          <w:t>trendlineLbl (Trendline Label)</w:t>
        </w:r>
      </w:hyperlink>
      <w:r>
        <w:t xml:space="preserve"> </w:t>
      </w:r>
      <w:r>
        <w:fldChar w:fldCharType="begin"/>
      </w:r>
      <w:r>
        <w:instrText>PAGEREF section_e1b82b33</w:instrText>
      </w:r>
      <w:r>
        <w:instrText>b833419183bfa7cfc30596e2</w:instrText>
      </w:r>
      <w:r>
        <w:fldChar w:fldCharType="separate"/>
      </w:r>
      <w:r>
        <w:rPr>
          <w:noProof/>
        </w:rPr>
        <w:t>689</w:t>
      </w:r>
      <w:r>
        <w:fldChar w:fldCharType="end"/>
      </w:r>
    </w:p>
    <w:p w:rsidR="00E17828" w:rsidRDefault="00716732">
      <w:pPr>
        <w:pStyle w:val="indexentry0"/>
      </w:pPr>
      <w:hyperlink w:anchor="section_553d45e5e2c04646b9d1ad0302fed679">
        <w:r>
          <w:rPr>
            <w:rStyle w:val="Hyperlink"/>
          </w:rPr>
          <w:t>trendlineType (Trendline Type)</w:t>
        </w:r>
      </w:hyperlink>
      <w:r>
        <w:t xml:space="preserve"> </w:t>
      </w:r>
      <w:r>
        <w:fldChar w:fldCharType="begin"/>
      </w:r>
      <w:r>
        <w:instrText>PAGEREF section_553d45e5e2c04646b9d1ad0302fed679</w:instrText>
      </w:r>
      <w:r>
        <w:fldChar w:fldCharType="separate"/>
      </w:r>
      <w:r>
        <w:rPr>
          <w:noProof/>
        </w:rPr>
        <w:t>689</w:t>
      </w:r>
      <w:r>
        <w:fldChar w:fldCharType="end"/>
      </w:r>
    </w:p>
    <w:p w:rsidR="00E17828" w:rsidRDefault="00716732">
      <w:pPr>
        <w:pStyle w:val="indexentry0"/>
      </w:pPr>
      <w:hyperlink w:anchor="section_3b8129c19aac4611a50e247d13a382b2">
        <w:r>
          <w:rPr>
            <w:rStyle w:val="Hyperlink"/>
          </w:rPr>
          <w:t>trHeight (Table Row H</w:t>
        </w:r>
        <w:r>
          <w:rPr>
            <w:rStyle w:val="Hyperlink"/>
          </w:rPr>
          <w:t>eight)</w:t>
        </w:r>
      </w:hyperlink>
      <w:r>
        <w:t xml:space="preserve"> </w:t>
      </w:r>
      <w:r>
        <w:fldChar w:fldCharType="begin"/>
      </w:r>
      <w:r>
        <w:instrText>PAGEREF section_3b8129c19aac4611a50e247d13a382b2</w:instrText>
      </w:r>
      <w:r>
        <w:fldChar w:fldCharType="separate"/>
      </w:r>
      <w:r>
        <w:rPr>
          <w:noProof/>
        </w:rPr>
        <w:t>91</w:t>
      </w:r>
      <w:r>
        <w:fldChar w:fldCharType="end"/>
      </w:r>
    </w:p>
    <w:p w:rsidR="00E17828" w:rsidRDefault="00716732">
      <w:pPr>
        <w:pStyle w:val="indexentry0"/>
      </w:pPr>
      <w:hyperlink w:anchor="section_af3e0866d69c40e2b68db55f04137f49">
        <w:r>
          <w:rPr>
            <w:rStyle w:val="Hyperlink"/>
          </w:rPr>
          <w:t>TRIMMEAN</w:t>
        </w:r>
      </w:hyperlink>
      <w:r>
        <w:t xml:space="preserve"> </w:t>
      </w:r>
      <w:r>
        <w:fldChar w:fldCharType="begin"/>
      </w:r>
      <w:r>
        <w:instrText>PAGEREF section_af3e0866d69c40e2b68db55f04137f49</w:instrText>
      </w:r>
      <w:r>
        <w:fldChar w:fldCharType="separate"/>
      </w:r>
      <w:r>
        <w:rPr>
          <w:noProof/>
        </w:rPr>
        <w:t>473</w:t>
      </w:r>
      <w:r>
        <w:fldChar w:fldCharType="end"/>
      </w:r>
    </w:p>
    <w:p w:rsidR="00E17828" w:rsidRDefault="00716732">
      <w:pPr>
        <w:pStyle w:val="indexentry0"/>
      </w:pPr>
      <w:hyperlink w:anchor="section_9990a890e6ea4368b24bb843238a84c0">
        <w:r>
          <w:rPr>
            <w:rStyle w:val="Hyperlink"/>
          </w:rPr>
          <w:t>trPr (Styl</w:t>
        </w:r>
        <w:r>
          <w:rPr>
            <w:rStyle w:val="Hyperlink"/>
          </w:rPr>
          <w:t>e Table Row Properties)</w:t>
        </w:r>
      </w:hyperlink>
      <w:r>
        <w:t xml:space="preserve"> </w:t>
      </w:r>
      <w:r>
        <w:fldChar w:fldCharType="begin"/>
      </w:r>
      <w:r>
        <w:instrText>PAGEREF section_9990a890e6ea4368b24bb843238a84c0</w:instrText>
      </w:r>
      <w:r>
        <w:fldChar w:fldCharType="separate"/>
      </w:r>
      <w:r>
        <w:rPr>
          <w:noProof/>
        </w:rPr>
        <w:t>117</w:t>
      </w:r>
      <w:r>
        <w:fldChar w:fldCharType="end"/>
      </w:r>
    </w:p>
    <w:p w:rsidR="00E17828" w:rsidRDefault="00716732">
      <w:pPr>
        <w:pStyle w:val="indexentry0"/>
      </w:pPr>
      <w:hyperlink w:anchor="section_aca57bc3ba8c4015b9748b4ba3d496f0">
        <w:r>
          <w:rPr>
            <w:rStyle w:val="Hyperlink"/>
          </w:rPr>
          <w:t>trPr (Table Style Conditional Formatting Table Row Properties)</w:t>
        </w:r>
      </w:hyperlink>
      <w:r>
        <w:t xml:space="preserve"> </w:t>
      </w:r>
      <w:r>
        <w:fldChar w:fldCharType="begin"/>
      </w:r>
      <w:r>
        <w:instrText>PAGEREF section_aca57bc3ba8c4015b9748b4ba3d496f0</w:instrText>
      </w:r>
      <w:r>
        <w:fldChar w:fldCharType="separate"/>
      </w:r>
      <w:r>
        <w:rPr>
          <w:noProof/>
        </w:rPr>
        <w:t>117</w:t>
      </w:r>
      <w:r>
        <w:fldChar w:fldCharType="end"/>
      </w:r>
    </w:p>
    <w:p w:rsidR="00E17828" w:rsidRDefault="00716732">
      <w:pPr>
        <w:pStyle w:val="indexentry0"/>
      </w:pPr>
      <w:hyperlink w:anchor="section_57a8e5ad573f4b7986249306fd7c208e">
        <w:r>
          <w:rPr>
            <w:rStyle w:val="Hyperlink"/>
          </w:rPr>
          <w:t>trPrChange (Revision Information for Table Row Properties)</w:t>
        </w:r>
      </w:hyperlink>
      <w:r>
        <w:t xml:space="preserve"> </w:t>
      </w:r>
      <w:r>
        <w:fldChar w:fldCharType="begin"/>
      </w:r>
      <w:r>
        <w:instrText>PAGEREF section_57a8e5ad573f4b7986249306fd7c208e</w:instrText>
      </w:r>
      <w:r>
        <w:fldChar w:fldCharType="separate"/>
      </w:r>
      <w:r>
        <w:rPr>
          <w:noProof/>
        </w:rPr>
        <w:t>142</w:t>
      </w:r>
      <w:r>
        <w:fldChar w:fldCharType="end"/>
      </w:r>
    </w:p>
    <w:p w:rsidR="00E17828" w:rsidRDefault="00716732">
      <w:pPr>
        <w:pStyle w:val="indexentry0"/>
      </w:pPr>
      <w:hyperlink w:anchor="section_8abcf55f925a448096559da758083394">
        <w:r>
          <w:rPr>
            <w:rStyle w:val="Hyperlink"/>
          </w:rPr>
          <w:t>TRUNC</w:t>
        </w:r>
      </w:hyperlink>
      <w:r>
        <w:t xml:space="preserve"> </w:t>
      </w:r>
      <w:r>
        <w:fldChar w:fldCharType="begin"/>
      </w:r>
      <w:r>
        <w:instrText>PAGEREF secti</w:instrText>
      </w:r>
      <w:r>
        <w:instrText>on_8abcf55f925a448096559da758083394</w:instrText>
      </w:r>
      <w:r>
        <w:fldChar w:fldCharType="separate"/>
      </w:r>
      <w:r>
        <w:rPr>
          <w:noProof/>
        </w:rPr>
        <w:t>473</w:t>
      </w:r>
      <w:r>
        <w:fldChar w:fldCharType="end"/>
      </w:r>
    </w:p>
    <w:p w:rsidR="00E17828" w:rsidRDefault="00716732">
      <w:pPr>
        <w:pStyle w:val="indexentry0"/>
      </w:pPr>
      <w:hyperlink w:anchor="section_90f721226eae4e8ea040ee2f82f046df">
        <w:r>
          <w:rPr>
            <w:rStyle w:val="Hyperlink"/>
          </w:rPr>
          <w:t>truncateFontHeightsLikeWP6 (Emulate WordPerfect 6.x Font Height Calculation)</w:t>
        </w:r>
      </w:hyperlink>
      <w:r>
        <w:t xml:space="preserve"> </w:t>
      </w:r>
      <w:r>
        <w:fldChar w:fldCharType="begin"/>
      </w:r>
      <w:r>
        <w:instrText>PAGEREF section_90f721226eae4e8ea040ee2f82f046df</w:instrText>
      </w:r>
      <w:r>
        <w:fldChar w:fldCharType="separate"/>
      </w:r>
      <w:r>
        <w:rPr>
          <w:noProof/>
        </w:rPr>
        <w:t>177</w:t>
      </w:r>
      <w:r>
        <w:fldChar w:fldCharType="end"/>
      </w:r>
    </w:p>
    <w:p w:rsidR="00E17828" w:rsidRDefault="00716732">
      <w:pPr>
        <w:pStyle w:val="indexentry0"/>
      </w:pPr>
      <w:hyperlink w:anchor="section_1b1ac2ab83444ea6b907a2e775b7e928">
        <w:r>
          <w:rPr>
            <w:rStyle w:val="Hyperlink"/>
          </w:rPr>
          <w:t>TTEST</w:t>
        </w:r>
      </w:hyperlink>
      <w:r>
        <w:t xml:space="preserve"> </w:t>
      </w:r>
      <w:r>
        <w:fldChar w:fldCharType="begin"/>
      </w:r>
      <w:r>
        <w:instrText>PAGEREF section_1b1ac2ab83444ea6b907a2e775b7e928</w:instrText>
      </w:r>
      <w:r>
        <w:fldChar w:fldCharType="separate"/>
      </w:r>
      <w:r>
        <w:rPr>
          <w:noProof/>
        </w:rPr>
        <w:t>473</w:t>
      </w:r>
      <w:r>
        <w:fldChar w:fldCharType="end"/>
      </w:r>
    </w:p>
    <w:p w:rsidR="00E17828" w:rsidRDefault="00716732">
      <w:pPr>
        <w:pStyle w:val="indexentry0"/>
      </w:pPr>
      <w:hyperlink w:anchor="section_9ce273d9b72d48dfa5eda127836c0041">
        <w:r>
          <w:rPr>
            <w:rStyle w:val="Hyperlink"/>
          </w:rPr>
          <w:t>tx (Chart Text)</w:t>
        </w:r>
      </w:hyperlink>
      <w:r>
        <w:t xml:space="preserve"> </w:t>
      </w:r>
      <w:r>
        <w:fldChar w:fldCharType="begin"/>
      </w:r>
      <w:r>
        <w:instrText>PAGEREF section_9ce273d9b72d48dfa5eda127836c0041</w:instrText>
      </w:r>
      <w:r>
        <w:fldChar w:fldCharType="separate"/>
      </w:r>
      <w:r>
        <w:rPr>
          <w:noProof/>
        </w:rPr>
        <w:t>689</w:t>
      </w:r>
      <w:r>
        <w:fldChar w:fldCharType="end"/>
      </w:r>
    </w:p>
    <w:p w:rsidR="00E17828" w:rsidRDefault="00716732">
      <w:pPr>
        <w:pStyle w:val="indexentry0"/>
      </w:pPr>
      <w:hyperlink w:anchor="section_b2590adfb2a049b08d259e0bd22fffae">
        <w:r>
          <w:rPr>
            <w:rStyle w:val="Hyperlink"/>
          </w:rPr>
          <w:t>tx (Series Text)</w:t>
        </w:r>
      </w:hyperlink>
      <w:r>
        <w:t xml:space="preserve"> </w:t>
      </w:r>
      <w:r>
        <w:fldChar w:fldCharType="begin"/>
      </w:r>
      <w:r>
        <w:instrText>PAGEREF section_b2590adfb2a049b08d259e0bd22fffae</w:instrText>
      </w:r>
      <w:r>
        <w:fldChar w:fldCharType="separate"/>
      </w:r>
      <w:r>
        <w:rPr>
          <w:noProof/>
        </w:rPr>
        <w:t>689</w:t>
      </w:r>
      <w:r>
        <w:fldChar w:fldCharType="end"/>
      </w:r>
    </w:p>
    <w:p w:rsidR="00E17828" w:rsidRDefault="00716732">
      <w:pPr>
        <w:pStyle w:val="indexentry0"/>
      </w:pPr>
      <w:r>
        <w:t>txBody (Shape Text Body) (</w:t>
      </w:r>
      <w:hyperlink w:anchor="section_2567100b60844f02a0222cac1dc4afc4">
        <w:r>
          <w:rPr>
            <w:rStyle w:val="Hyperlink"/>
          </w:rPr>
          <w:t>section 2.1.1438</w:t>
        </w:r>
      </w:hyperlink>
      <w:r>
        <w:t xml:space="preserve"> </w:t>
      </w:r>
      <w:r>
        <w:fldChar w:fldCharType="begin"/>
      </w:r>
      <w:r>
        <w:instrText>PAGEREF section_256710</w:instrText>
      </w:r>
      <w:r>
        <w:instrText>0b60844f02a0222cac1dc4afc4</w:instrText>
      </w:r>
      <w:r>
        <w:fldChar w:fldCharType="separate"/>
      </w:r>
      <w:r>
        <w:rPr>
          <w:noProof/>
        </w:rPr>
        <w:t>648</w:t>
      </w:r>
      <w:r>
        <w:fldChar w:fldCharType="end"/>
      </w:r>
      <w:r>
        <w:t xml:space="preserve">, </w:t>
      </w:r>
      <w:hyperlink w:anchor="section_581b9df7eebf4f9489618239684b3a9e">
        <w:r>
          <w:rPr>
            <w:rStyle w:val="Hyperlink"/>
          </w:rPr>
          <w:t>section 2.1.1662</w:t>
        </w:r>
      </w:hyperlink>
      <w:r>
        <w:t xml:space="preserve"> </w:t>
      </w:r>
      <w:r>
        <w:fldChar w:fldCharType="begin"/>
      </w:r>
      <w:r>
        <w:instrText>PAGEREF section_581b9df7eebf4f9489618239684b3a9e</w:instrText>
      </w:r>
      <w:r>
        <w:fldChar w:fldCharType="separate"/>
      </w:r>
      <w:r>
        <w:rPr>
          <w:noProof/>
        </w:rPr>
        <w:t>701</w:t>
      </w:r>
      <w:r>
        <w:fldChar w:fldCharType="end"/>
      </w:r>
      <w:r>
        <w:t>)</w:t>
      </w:r>
    </w:p>
    <w:p w:rsidR="00E17828" w:rsidRDefault="00716732">
      <w:pPr>
        <w:pStyle w:val="indexentry0"/>
      </w:pPr>
      <w:hyperlink w:anchor="section_c559f6ca467d4940bb68cfa7ca96ea42">
        <w:r>
          <w:rPr>
            <w:rStyle w:val="Hyperlink"/>
          </w:rPr>
          <w:t>txbxContent (Rich Text Box Cont</w:t>
        </w:r>
        <w:r>
          <w:rPr>
            <w:rStyle w:val="Hyperlink"/>
          </w:rPr>
          <w:t>ent Container)</w:t>
        </w:r>
      </w:hyperlink>
      <w:r>
        <w:t xml:space="preserve"> </w:t>
      </w:r>
      <w:r>
        <w:fldChar w:fldCharType="begin"/>
      </w:r>
      <w:r>
        <w:instrText>PAGEREF section_c559f6ca467d4940bb68cfa7ca96ea42</w:instrText>
      </w:r>
      <w:r>
        <w:fldChar w:fldCharType="separate"/>
      </w:r>
      <w:r>
        <w:rPr>
          <w:noProof/>
        </w:rPr>
        <w:t>239</w:t>
      </w:r>
      <w:r>
        <w:fldChar w:fldCharType="end"/>
      </w:r>
    </w:p>
    <w:p w:rsidR="00E17828" w:rsidRDefault="00716732">
      <w:pPr>
        <w:pStyle w:val="indexentry0"/>
      </w:pPr>
      <w:hyperlink w:anchor="section_7d3bac32b16545728702130d2eb2b13c">
        <w:r>
          <w:rPr>
            <w:rStyle w:val="Hyperlink"/>
          </w:rPr>
          <w:t>txEffectClrLst (Text Effect Color List)</w:t>
        </w:r>
      </w:hyperlink>
      <w:r>
        <w:t xml:space="preserve"> </w:t>
      </w:r>
      <w:r>
        <w:fldChar w:fldCharType="begin"/>
      </w:r>
      <w:r>
        <w:instrText>PAGEREF section_7d3bac32b16545728702130d2eb2b13c</w:instrText>
      </w:r>
      <w:r>
        <w:fldChar w:fldCharType="separate"/>
      </w:r>
      <w:r>
        <w:rPr>
          <w:noProof/>
        </w:rPr>
        <w:t>704</w:t>
      </w:r>
      <w:r>
        <w:fldChar w:fldCharType="end"/>
      </w:r>
    </w:p>
    <w:p w:rsidR="00E17828" w:rsidRDefault="00716732">
      <w:pPr>
        <w:pStyle w:val="indexentry0"/>
      </w:pPr>
      <w:hyperlink w:anchor="section_e987dbf050d44f8a8727542f75ae9f5c">
        <w:r>
          <w:rPr>
            <w:rStyle w:val="Hyperlink"/>
          </w:rPr>
          <w:t>txFillClrLst (Text Fill Color List)</w:t>
        </w:r>
      </w:hyperlink>
      <w:r>
        <w:t xml:space="preserve"> </w:t>
      </w:r>
      <w:r>
        <w:fldChar w:fldCharType="begin"/>
      </w:r>
      <w:r>
        <w:instrText>PAGEREF section_e987dbf050d44f8a8727542f75ae9f5c</w:instrText>
      </w:r>
      <w:r>
        <w:fldChar w:fldCharType="separate"/>
      </w:r>
      <w:r>
        <w:rPr>
          <w:noProof/>
        </w:rPr>
        <w:t>704</w:t>
      </w:r>
      <w:r>
        <w:fldChar w:fldCharType="end"/>
      </w:r>
    </w:p>
    <w:p w:rsidR="00E17828" w:rsidRDefault="00716732">
      <w:pPr>
        <w:pStyle w:val="indexentry0"/>
      </w:pPr>
      <w:hyperlink w:anchor="section_0b1ffaeed07845ce85778a60fed8957b">
        <w:r>
          <w:rPr>
            <w:rStyle w:val="Hyperlink"/>
          </w:rPr>
          <w:t>txLinClrLst (Text Line Color List)</w:t>
        </w:r>
      </w:hyperlink>
      <w:r>
        <w:t xml:space="preserve"> </w:t>
      </w:r>
      <w:r>
        <w:fldChar w:fldCharType="begin"/>
      </w:r>
      <w:r>
        <w:instrText>PAGEREF section_0b1ffaeed07845ce85778a6</w:instrText>
      </w:r>
      <w:r>
        <w:instrText>0fed8957b</w:instrText>
      </w:r>
      <w:r>
        <w:fldChar w:fldCharType="separate"/>
      </w:r>
      <w:r>
        <w:rPr>
          <w:noProof/>
        </w:rPr>
        <w:t>704</w:t>
      </w:r>
      <w:r>
        <w:fldChar w:fldCharType="end"/>
      </w:r>
    </w:p>
    <w:p w:rsidR="00E17828" w:rsidRDefault="00716732">
      <w:pPr>
        <w:pStyle w:val="indexentry0"/>
      </w:pPr>
      <w:hyperlink w:anchor="section_646c01ded3104b1faae9a3755c9c479b">
        <w:r>
          <w:rPr>
            <w:rStyle w:val="Hyperlink"/>
          </w:rPr>
          <w:t>txPr (Text Properties)</w:t>
        </w:r>
      </w:hyperlink>
      <w:r>
        <w:t xml:space="preserve"> </w:t>
      </w:r>
      <w:r>
        <w:fldChar w:fldCharType="begin"/>
      </w:r>
      <w:r>
        <w:instrText>PAGEREF section_646c01ded3104b1faae9a3755c9c479b</w:instrText>
      </w:r>
      <w:r>
        <w:fldChar w:fldCharType="separate"/>
      </w:r>
      <w:r>
        <w:rPr>
          <w:noProof/>
        </w:rPr>
        <w:t>690</w:t>
      </w:r>
      <w:r>
        <w:fldChar w:fldCharType="end"/>
      </w:r>
    </w:p>
    <w:p w:rsidR="00E17828" w:rsidRDefault="00716732">
      <w:pPr>
        <w:pStyle w:val="indexentry0"/>
      </w:pPr>
      <w:hyperlink w:anchor="section_7649ab09f93e4d559621d53b4d677691">
        <w:r>
          <w:rPr>
            <w:rStyle w:val="Hyperlink"/>
          </w:rPr>
          <w:t>TYPE</w:t>
        </w:r>
      </w:hyperlink>
      <w:r>
        <w:t xml:space="preserve"> </w:t>
      </w:r>
      <w:r>
        <w:fldChar w:fldCharType="begin"/>
      </w:r>
      <w:r>
        <w:instrText>PAGEREF section_7649ab09f93e4d559621d53b4d677691</w:instrText>
      </w:r>
      <w:r>
        <w:fldChar w:fldCharType="separate"/>
      </w:r>
      <w:r>
        <w:rPr>
          <w:noProof/>
        </w:rPr>
        <w:t>473</w:t>
      </w:r>
      <w:r>
        <w:fldChar w:fldCharType="end"/>
      </w:r>
    </w:p>
    <w:p w:rsidR="00E17828" w:rsidRDefault="00716732">
      <w:pPr>
        <w:pStyle w:val="indexentry0"/>
      </w:pPr>
      <w:hyperlink w:anchor="section_a7ead1fae13d4555a4d00340caee4ec6">
        <w:r>
          <w:rPr>
            <w:rStyle w:val="Hyperlink"/>
          </w:rPr>
          <w:t>type (Section Type)</w:t>
        </w:r>
      </w:hyperlink>
      <w:r>
        <w:t xml:space="preserve"> </w:t>
      </w:r>
      <w:r>
        <w:fldChar w:fldCharType="begin"/>
      </w:r>
      <w:r>
        <w:instrText>PAGEREF section_a7ead1fae13d4555a4d00340caee4ec6</w:instrText>
      </w:r>
      <w:r>
        <w:fldChar w:fldCharType="separate"/>
      </w:r>
      <w:r>
        <w:rPr>
          <w:noProof/>
        </w:rPr>
        <w:t>102</w:t>
      </w:r>
      <w:r>
        <w:fldChar w:fldCharType="end"/>
      </w:r>
    </w:p>
    <w:p w:rsidR="00E17828" w:rsidRDefault="00716732">
      <w:pPr>
        <w:pStyle w:val="indexentry0"/>
      </w:pPr>
      <w:hyperlink w:anchor="section_9371569123b5452da3bf2882f8ecbae7">
        <w:r>
          <w:rPr>
            <w:rStyle w:val="Hyperlink"/>
          </w:rPr>
          <w:t>Types an</w:t>
        </w:r>
        <w:r>
          <w:rPr>
            <w:rStyle w:val="Hyperlink"/>
          </w:rPr>
          <w:t>d Values</w:t>
        </w:r>
      </w:hyperlink>
      <w:r>
        <w:t xml:space="preserve"> </w:t>
      </w:r>
      <w:r>
        <w:fldChar w:fldCharType="begin"/>
      </w:r>
      <w:r>
        <w:instrText>PAGEREF section_9371569123b5452da3bf2882f8ecbae7</w:instrText>
      </w:r>
      <w:r>
        <w:fldChar w:fldCharType="separate"/>
      </w:r>
      <w:r>
        <w:rPr>
          <w:noProof/>
        </w:rPr>
        <w:t>424</w:t>
      </w:r>
      <w:r>
        <w:fldChar w:fldCharType="end"/>
      </w:r>
    </w:p>
    <w:p w:rsidR="00E17828" w:rsidRDefault="00E17828">
      <w:pPr>
        <w:spacing w:before="0" w:after="0"/>
        <w:rPr>
          <w:sz w:val="16"/>
        </w:rPr>
      </w:pPr>
    </w:p>
    <w:p w:rsidR="00E17828" w:rsidRDefault="00716732">
      <w:pPr>
        <w:pStyle w:val="indexheader"/>
      </w:pPr>
      <w:r>
        <w:t>U</w:t>
      </w:r>
    </w:p>
    <w:p w:rsidR="00E17828" w:rsidRDefault="00E17828">
      <w:pPr>
        <w:spacing w:before="0" w:after="0"/>
        <w:rPr>
          <w:sz w:val="16"/>
        </w:rPr>
      </w:pPr>
    </w:p>
    <w:p w:rsidR="00E17828" w:rsidRDefault="00716732">
      <w:pPr>
        <w:pStyle w:val="indexentry0"/>
      </w:pPr>
      <w:hyperlink w:anchor="section_70728747cf2d4393afb3f5117faa27d5">
        <w:r>
          <w:rPr>
            <w:rStyle w:val="Hyperlink"/>
          </w:rPr>
          <w:t>u (Underline)</w:t>
        </w:r>
      </w:hyperlink>
      <w:r>
        <w:t xml:space="preserve"> </w:t>
      </w:r>
      <w:r>
        <w:fldChar w:fldCharType="begin"/>
      </w:r>
      <w:r>
        <w:instrText>PAGEREF section_70728747cf2d4393afb3f5117faa27d5</w:instrText>
      </w:r>
      <w:r>
        <w:fldChar w:fldCharType="separate"/>
      </w:r>
      <w:r>
        <w:rPr>
          <w:noProof/>
        </w:rPr>
        <w:t>73</w:t>
      </w:r>
      <w:r>
        <w:fldChar w:fldCharType="end"/>
      </w:r>
    </w:p>
    <w:p w:rsidR="00E17828" w:rsidRDefault="00716732">
      <w:pPr>
        <w:pStyle w:val="indexentry0"/>
      </w:pPr>
      <w:hyperlink w:anchor="section_11df53f9ae66451691082e8997bd26f8">
        <w:r>
          <w:rPr>
            <w:rStyle w:val="Hyperlink"/>
          </w:rPr>
          <w:t>udl (UDL Connection String)</w:t>
        </w:r>
      </w:hyperlink>
      <w:r>
        <w:t xml:space="preserve"> </w:t>
      </w:r>
      <w:r>
        <w:fldChar w:fldCharType="begin"/>
      </w:r>
      <w:r>
        <w:instrText>PAGEREF section_11df53f9ae66451691082e8997bd26f8</w:instrText>
      </w:r>
      <w:r>
        <w:fldChar w:fldCharType="separate"/>
      </w:r>
      <w:r>
        <w:rPr>
          <w:noProof/>
        </w:rPr>
        <w:t>148</w:t>
      </w:r>
      <w:r>
        <w:fldChar w:fldCharType="end"/>
      </w:r>
    </w:p>
    <w:p w:rsidR="00E17828" w:rsidRDefault="00716732">
      <w:pPr>
        <w:pStyle w:val="indexentry0"/>
      </w:pPr>
      <w:hyperlink w:anchor="section_b4427782f26e48bf98267eecefa8170f">
        <w:r>
          <w:rPr>
            <w:rStyle w:val="Hyperlink"/>
          </w:rPr>
          <w:t>uFillTx (Underline Fill Properties Follow Text)</w:t>
        </w:r>
      </w:hyperlink>
      <w:r>
        <w:t xml:space="preserve"> </w:t>
      </w:r>
      <w:r>
        <w:fldChar w:fldCharType="begin"/>
      </w:r>
      <w:r>
        <w:instrText>PAGEREF section_b4427782f26e48bf98267eecefa8170f</w:instrText>
      </w:r>
      <w:r>
        <w:fldChar w:fldCharType="separate"/>
      </w:r>
      <w:r>
        <w:rPr>
          <w:noProof/>
        </w:rPr>
        <w:t>550</w:t>
      </w:r>
      <w:r>
        <w:fldChar w:fldCharType="end"/>
      </w:r>
    </w:p>
    <w:p w:rsidR="00E17828" w:rsidRDefault="00716732">
      <w:pPr>
        <w:pStyle w:val="indexentry0"/>
      </w:pPr>
      <w:hyperlink w:anchor="section_1dfb02a1bd4142fd9159044c5236eb44">
        <w:r>
          <w:rPr>
            <w:rStyle w:val="Hyperlink"/>
          </w:rPr>
          <w:t>uiCompat97To2003 (Disable Features Incompatible With Earlier Word Processing Formats)</w:t>
        </w:r>
      </w:hyperlink>
      <w:r>
        <w:t xml:space="preserve"> </w:t>
      </w:r>
      <w:r>
        <w:fldChar w:fldCharType="begin"/>
      </w:r>
      <w:r>
        <w:instrText>PAGEREF section_1dfb02a1bd4142fd9159044c5236eb44</w:instrText>
      </w:r>
      <w:r>
        <w:fldChar w:fldCharType="separate"/>
      </w:r>
      <w:r>
        <w:rPr>
          <w:noProof/>
        </w:rPr>
        <w:t>178</w:t>
      </w:r>
      <w:r>
        <w:fldChar w:fldCharType="end"/>
      </w:r>
    </w:p>
    <w:p w:rsidR="00E17828" w:rsidRDefault="00716732">
      <w:pPr>
        <w:pStyle w:val="indexentry0"/>
      </w:pPr>
      <w:hyperlink w:anchor="section_08d505e7a7cb4240884555cff8cb5722">
        <w:r>
          <w:rPr>
            <w:rStyle w:val="Hyperlink"/>
          </w:rPr>
          <w:t>UIOb</w:t>
        </w:r>
        <w:r>
          <w:rPr>
            <w:rStyle w:val="Hyperlink"/>
          </w:rPr>
          <w:t>j (UI Object Toggle)</w:t>
        </w:r>
      </w:hyperlink>
      <w:r>
        <w:t xml:space="preserve"> </w:t>
      </w:r>
      <w:r>
        <w:fldChar w:fldCharType="begin"/>
      </w:r>
      <w:r>
        <w:instrText>PAGEREF section_08d505e7a7cb4240884555cff8cb5722</w:instrText>
      </w:r>
      <w:r>
        <w:fldChar w:fldCharType="separate"/>
      </w:r>
      <w:r>
        <w:rPr>
          <w:noProof/>
        </w:rPr>
        <w:t>764</w:t>
      </w:r>
      <w:r>
        <w:fldChar w:fldCharType="end"/>
      </w:r>
    </w:p>
    <w:p w:rsidR="00E17828" w:rsidRDefault="00716732">
      <w:pPr>
        <w:pStyle w:val="indexentry0"/>
      </w:pPr>
      <w:hyperlink w:anchor="section_07d8d83e89114e17859b1b88f20c390e">
        <w:r>
          <w:rPr>
            <w:rStyle w:val="Hyperlink"/>
          </w:rPr>
          <w:t>uiPriority (Optional User Interface Sorting Order)</w:t>
        </w:r>
      </w:hyperlink>
      <w:r>
        <w:t xml:space="preserve"> </w:t>
      </w:r>
      <w:r>
        <w:fldChar w:fldCharType="begin"/>
      </w:r>
      <w:r>
        <w:instrText>PAGEREF section_07d8d83e89114e17859b1b88f20c390e</w:instrText>
      </w:r>
      <w:r>
        <w:fldChar w:fldCharType="separate"/>
      </w:r>
      <w:r>
        <w:rPr>
          <w:noProof/>
        </w:rPr>
        <w:t>114</w:t>
      </w:r>
      <w:r>
        <w:fldChar w:fldCharType="end"/>
      </w:r>
    </w:p>
    <w:p w:rsidR="00E17828" w:rsidRDefault="00716732">
      <w:pPr>
        <w:pStyle w:val="indexentry0"/>
      </w:pPr>
      <w:hyperlink w:anchor="section_7b0bf21cd842456e90aeb04320834c4e">
        <w:r>
          <w:rPr>
            <w:rStyle w:val="Hyperlink"/>
          </w:rPr>
          <w:t>uLn (Underline Stroke)</w:t>
        </w:r>
      </w:hyperlink>
      <w:r>
        <w:t xml:space="preserve"> </w:t>
      </w:r>
      <w:r>
        <w:fldChar w:fldCharType="begin"/>
      </w:r>
      <w:r>
        <w:instrText>PAGEREF section_7b0bf21cd842456e90aeb04320834c4e</w:instrText>
      </w:r>
      <w:r>
        <w:fldChar w:fldCharType="separate"/>
      </w:r>
      <w:r>
        <w:rPr>
          <w:noProof/>
        </w:rPr>
        <w:t>550</w:t>
      </w:r>
      <w:r>
        <w:fldChar w:fldCharType="end"/>
      </w:r>
    </w:p>
    <w:p w:rsidR="00E17828" w:rsidRDefault="00716732">
      <w:pPr>
        <w:pStyle w:val="indexentry0"/>
      </w:pPr>
      <w:hyperlink w:anchor="section_a83532abeaeb4863981ce9a2632e4f28">
        <w:r>
          <w:rPr>
            <w:rStyle w:val="Hyperlink"/>
          </w:rPr>
          <w:t>undo (Undo)</w:t>
        </w:r>
      </w:hyperlink>
      <w:r>
        <w:t xml:space="preserve"> </w:t>
      </w:r>
      <w:r>
        <w:fldChar w:fldCharType="begin"/>
      </w:r>
      <w:r>
        <w:instrText>PAGEREF section_a83532abeaeb4863981ce9a2632e4f28</w:instrText>
      </w:r>
      <w:r>
        <w:fldChar w:fldCharType="separate"/>
      </w:r>
      <w:r>
        <w:rPr>
          <w:noProof/>
        </w:rPr>
        <w:t>403</w:t>
      </w:r>
      <w:r>
        <w:fldChar w:fldCharType="end"/>
      </w:r>
    </w:p>
    <w:p w:rsidR="00E17828" w:rsidRDefault="00716732">
      <w:pPr>
        <w:pStyle w:val="indexentry0"/>
      </w:pPr>
      <w:hyperlink w:anchor="section_966a251598924353bf5b849a329a4c8d">
        <w:r>
          <w:rPr>
            <w:rStyle w:val="Hyperlink"/>
          </w:rPr>
          <w:t>unhideWhenUsed (Remove Semi-Hidden Property When Style Is Used)</w:t>
        </w:r>
      </w:hyperlink>
      <w:r>
        <w:t xml:space="preserve"> </w:t>
      </w:r>
      <w:r>
        <w:fldChar w:fldCharType="begin"/>
      </w:r>
      <w:r>
        <w:instrText>PAGEREF section_966a251598924353bf5b849a329a4c8d</w:instrText>
      </w:r>
      <w:r>
        <w:fldChar w:fldCharType="separate"/>
      </w:r>
      <w:r>
        <w:rPr>
          <w:noProof/>
        </w:rPr>
        <w:t>114</w:t>
      </w:r>
      <w:r>
        <w:fldChar w:fldCharType="end"/>
      </w:r>
    </w:p>
    <w:p w:rsidR="00E17828" w:rsidRDefault="00716732">
      <w:pPr>
        <w:pStyle w:val="indexentry0"/>
      </w:pPr>
      <w:hyperlink w:anchor="section_3fb6b140f4dd4f43aece9cce0e9e22bb">
        <w:r>
          <w:rPr>
            <w:rStyle w:val="Hyperlink"/>
          </w:rPr>
          <w:t>uniqueTag (Uniqu</w:t>
        </w:r>
        <w:r>
          <w:rPr>
            <w:rStyle w:val="Hyperlink"/>
          </w:rPr>
          <w:t>e Value for Record)</w:t>
        </w:r>
      </w:hyperlink>
      <w:r>
        <w:t xml:space="preserve"> </w:t>
      </w:r>
      <w:r>
        <w:fldChar w:fldCharType="begin"/>
      </w:r>
      <w:r>
        <w:instrText>PAGEREF section_3fb6b140f4dd4f43aece9cce0e9e22bb</w:instrText>
      </w:r>
      <w:r>
        <w:fldChar w:fldCharType="separate"/>
      </w:r>
      <w:r>
        <w:rPr>
          <w:noProof/>
        </w:rPr>
        <w:t>148</w:t>
      </w:r>
      <w:r>
        <w:fldChar w:fldCharType="end"/>
      </w:r>
    </w:p>
    <w:p w:rsidR="00E17828" w:rsidRDefault="00716732">
      <w:pPr>
        <w:pStyle w:val="indexentry0"/>
      </w:pPr>
      <w:hyperlink w:anchor="section_41f83091de354514822cb9fc3983be26">
        <w:r>
          <w:rPr>
            <w:rStyle w:val="Hyperlink"/>
          </w:rPr>
          <w:t>up (Up Vector)</w:t>
        </w:r>
      </w:hyperlink>
      <w:r>
        <w:t xml:space="preserve"> </w:t>
      </w:r>
      <w:r>
        <w:fldChar w:fldCharType="begin"/>
      </w:r>
      <w:r>
        <w:instrText>PAGEREF section_41f83091de354514822cb9fc3983be26</w:instrText>
      </w:r>
      <w:r>
        <w:fldChar w:fldCharType="separate"/>
      </w:r>
      <w:r>
        <w:rPr>
          <w:noProof/>
        </w:rPr>
        <w:t>633</w:t>
      </w:r>
      <w:r>
        <w:fldChar w:fldCharType="end"/>
      </w:r>
    </w:p>
    <w:p w:rsidR="00E17828" w:rsidRDefault="00716732">
      <w:pPr>
        <w:pStyle w:val="indexentry0"/>
      </w:pPr>
      <w:hyperlink w:anchor="section_271df93041114c0694b581a3f9721cb5">
        <w:r>
          <w:rPr>
            <w:rStyle w:val="Hyperlink"/>
          </w:rPr>
          <w:t>updateFields (Automatically Recalculate Fields on Open)</w:t>
        </w:r>
      </w:hyperlink>
      <w:r>
        <w:t xml:space="preserve"> </w:t>
      </w:r>
      <w:r>
        <w:fldChar w:fldCharType="begin"/>
      </w:r>
      <w:r>
        <w:instrText>PAGEREF section_271df93041114c0694b581a3f9721cb5</w:instrText>
      </w:r>
      <w:r>
        <w:fldChar w:fldCharType="separate"/>
      </w:r>
      <w:r>
        <w:rPr>
          <w:noProof/>
        </w:rPr>
        <w:t>162</w:t>
      </w:r>
      <w:r>
        <w:fldChar w:fldCharType="end"/>
      </w:r>
    </w:p>
    <w:p w:rsidR="00E17828" w:rsidRDefault="00716732">
      <w:pPr>
        <w:pStyle w:val="indexentry0"/>
      </w:pPr>
      <w:hyperlink w:anchor="section_a1b5fab59fbd4b9d92c014e4b425aa71">
        <w:r>
          <w:rPr>
            <w:rStyle w:val="Hyperlink"/>
          </w:rPr>
          <w:t>USDOLLAR</w:t>
        </w:r>
      </w:hyperlink>
      <w:r>
        <w:t xml:space="preserve"> </w:t>
      </w:r>
      <w:r>
        <w:fldChar w:fldCharType="begin"/>
      </w:r>
      <w:r>
        <w:instrText>PAGEREF section_a1b5fab59fbd4b9d92c014e4b425aa71</w:instrText>
      </w:r>
      <w:r>
        <w:fldChar w:fldCharType="separate"/>
      </w:r>
      <w:r>
        <w:rPr>
          <w:noProof/>
        </w:rPr>
        <w:t>473</w:t>
      </w:r>
      <w:r>
        <w:fldChar w:fldCharType="end"/>
      </w:r>
    </w:p>
    <w:p w:rsidR="00E17828" w:rsidRDefault="00716732">
      <w:pPr>
        <w:pStyle w:val="indexentry0"/>
      </w:pPr>
      <w:hyperlink w:anchor="section_3fafddf6adbd477a97f051ce1cf9a7ab">
        <w:r>
          <w:rPr>
            <w:rStyle w:val="Hyperlink"/>
          </w:rPr>
          <w:t>USERADDRESS</w:t>
        </w:r>
      </w:hyperlink>
      <w:r>
        <w:t xml:space="preserve"> </w:t>
      </w:r>
      <w:r>
        <w:fldChar w:fldCharType="begin"/>
      </w:r>
      <w:r>
        <w:instrText>PAGEREF section_3fafddf6adbd477a97f051ce1cf9a7ab</w:instrText>
      </w:r>
      <w:r>
        <w:fldChar w:fldCharType="separate"/>
      </w:r>
      <w:r>
        <w:rPr>
          <w:noProof/>
        </w:rPr>
        <w:t>236</w:t>
      </w:r>
      <w:r>
        <w:fldChar w:fldCharType="end"/>
      </w:r>
    </w:p>
    <w:p w:rsidR="00E17828" w:rsidRDefault="00716732">
      <w:pPr>
        <w:pStyle w:val="indexentry0"/>
      </w:pPr>
      <w:hyperlink w:anchor="section_5e316c77729b4c3cac3676fec20aeede">
        <w:r>
          <w:rPr>
            <w:rStyle w:val="Hyperlink"/>
          </w:rPr>
          <w:t>USERINITIALS</w:t>
        </w:r>
      </w:hyperlink>
      <w:r>
        <w:t xml:space="preserve"> </w:t>
      </w:r>
      <w:r>
        <w:fldChar w:fldCharType="begin"/>
      </w:r>
      <w:r>
        <w:instrText>PAGEREF section_5e316c77729b4c3cac3676fec20aeede</w:instrText>
      </w:r>
      <w:r>
        <w:fldChar w:fldCharType="separate"/>
      </w:r>
      <w:r>
        <w:rPr>
          <w:noProof/>
        </w:rPr>
        <w:t>236</w:t>
      </w:r>
      <w:r>
        <w:fldChar w:fldCharType="end"/>
      </w:r>
    </w:p>
    <w:p w:rsidR="00E17828" w:rsidRDefault="00716732">
      <w:pPr>
        <w:pStyle w:val="indexentry0"/>
      </w:pPr>
      <w:hyperlink w:anchor="section_185c5b4cd5944918836ac7b3eb5cb7aa">
        <w:r>
          <w:rPr>
            <w:rStyle w:val="Hyperlink"/>
          </w:rPr>
          <w:t>userInterface (User Interface)</w:t>
        </w:r>
      </w:hyperlink>
      <w:r>
        <w:t xml:space="preserve"> </w:t>
      </w:r>
      <w:r>
        <w:fldChar w:fldCharType="begin"/>
      </w:r>
      <w:r>
        <w:instrText>PAGEREF section_185c5b4cd5944918836ac7b3eb5cb7aa</w:instrText>
      </w:r>
      <w:r>
        <w:fldChar w:fldCharType="separate"/>
      </w:r>
      <w:r>
        <w:rPr>
          <w:noProof/>
        </w:rPr>
        <w:t>690</w:t>
      </w:r>
      <w:r>
        <w:fldChar w:fldCharType="end"/>
      </w:r>
    </w:p>
    <w:p w:rsidR="00E17828" w:rsidRDefault="00716732">
      <w:pPr>
        <w:pStyle w:val="indexentry0"/>
      </w:pPr>
      <w:hyperlink w:anchor="section_1d41abf3477f49bebd50b85d131384f0">
        <w:r>
          <w:rPr>
            <w:rStyle w:val="Hyperlink"/>
          </w:rPr>
          <w:t>USERNAME</w:t>
        </w:r>
      </w:hyperlink>
      <w:r>
        <w:t xml:space="preserve"> </w:t>
      </w:r>
      <w:r>
        <w:fldChar w:fldCharType="begin"/>
      </w:r>
      <w:r>
        <w:instrText>PAGEREF section_1d41abf3477f49bebd50b85d131384f0</w:instrText>
      </w:r>
      <w:r>
        <w:fldChar w:fldCharType="separate"/>
      </w:r>
      <w:r>
        <w:rPr>
          <w:noProof/>
        </w:rPr>
        <w:t>236</w:t>
      </w:r>
      <w:r>
        <w:fldChar w:fldCharType="end"/>
      </w:r>
    </w:p>
    <w:p w:rsidR="00E17828" w:rsidRDefault="00716732">
      <w:pPr>
        <w:pStyle w:val="indexentry0"/>
      </w:pPr>
      <w:hyperlink w:anchor="section_28e6655e65794df6ac5a41adb32c3bf9">
        <w:r>
          <w:rPr>
            <w:rStyle w:val="Hyperlink"/>
          </w:rPr>
          <w:t>users (User List)</w:t>
        </w:r>
      </w:hyperlink>
      <w:r>
        <w:t xml:space="preserve"> </w:t>
      </w:r>
      <w:r>
        <w:fldChar w:fldCharType="begin"/>
      </w:r>
      <w:r>
        <w:instrText>PAGEREF section_28e6655e65794df6ac5a41adb32c3bf9</w:instrText>
      </w:r>
      <w:r>
        <w:fldChar w:fldCharType="separate"/>
      </w:r>
      <w:r>
        <w:rPr>
          <w:noProof/>
        </w:rPr>
        <w:t>404</w:t>
      </w:r>
      <w:r>
        <w:fldChar w:fldCharType="end"/>
      </w:r>
    </w:p>
    <w:p w:rsidR="00E17828" w:rsidRDefault="00716732">
      <w:pPr>
        <w:pStyle w:val="indexentry0"/>
      </w:pPr>
      <w:hyperlink w:anchor="section_a624fba1ddf045619332f6e3b440b65c">
        <w:r>
          <w:rPr>
            <w:rStyle w:val="Hyperlink"/>
          </w:rPr>
          <w:t>useWord2002TableStyleRules (Emulate Word 2002 Table Style Rule</w:t>
        </w:r>
        <w:r>
          <w:rPr>
            <w:rStyle w:val="Hyperlink"/>
          </w:rPr>
          <w:t>s)</w:t>
        </w:r>
      </w:hyperlink>
      <w:r>
        <w:t xml:space="preserve"> </w:t>
      </w:r>
      <w:r>
        <w:fldChar w:fldCharType="begin"/>
      </w:r>
      <w:r>
        <w:instrText>PAGEREF section_a624fba1ddf045619332f6e3b440b65c</w:instrText>
      </w:r>
      <w:r>
        <w:fldChar w:fldCharType="separate"/>
      </w:r>
      <w:r>
        <w:rPr>
          <w:noProof/>
        </w:rPr>
        <w:t>178</w:t>
      </w:r>
      <w:r>
        <w:fldChar w:fldCharType="end"/>
      </w:r>
    </w:p>
    <w:p w:rsidR="00E17828" w:rsidRDefault="00716732">
      <w:pPr>
        <w:pStyle w:val="indexentry0"/>
      </w:pPr>
      <w:hyperlink w:anchor="section_6494220ff53943c4b5c71b07de3c2e2c">
        <w:r>
          <w:rPr>
            <w:rStyle w:val="Hyperlink"/>
          </w:rPr>
          <w:t>useWord97LineBreakRules (Emulate Word 97 East Asian Line Breaking)</w:t>
        </w:r>
      </w:hyperlink>
      <w:r>
        <w:t xml:space="preserve"> </w:t>
      </w:r>
      <w:r>
        <w:fldChar w:fldCharType="begin"/>
      </w:r>
      <w:r>
        <w:instrText>PAGEREF section_6494220ff53943c4b5c71b07de3c2e2c</w:instrText>
      </w:r>
      <w:r>
        <w:fldChar w:fldCharType="separate"/>
      </w:r>
      <w:r>
        <w:rPr>
          <w:noProof/>
        </w:rPr>
        <w:t>179</w:t>
      </w:r>
      <w:r>
        <w:fldChar w:fldCharType="end"/>
      </w:r>
    </w:p>
    <w:p w:rsidR="00E17828" w:rsidRDefault="00E17828">
      <w:pPr>
        <w:spacing w:before="0" w:after="0"/>
        <w:rPr>
          <w:sz w:val="16"/>
        </w:rPr>
      </w:pPr>
    </w:p>
    <w:p w:rsidR="00E17828" w:rsidRDefault="00716732">
      <w:pPr>
        <w:pStyle w:val="indexheader"/>
      </w:pPr>
      <w:r>
        <w:t>V</w:t>
      </w:r>
    </w:p>
    <w:p w:rsidR="00E17828" w:rsidRDefault="00E17828">
      <w:pPr>
        <w:spacing w:before="0" w:after="0"/>
        <w:rPr>
          <w:sz w:val="16"/>
        </w:rPr>
      </w:pPr>
    </w:p>
    <w:p w:rsidR="00E17828" w:rsidRDefault="00716732">
      <w:pPr>
        <w:pStyle w:val="indexentry0"/>
      </w:pPr>
      <w:hyperlink w:anchor="section_053027c960364155a16aba3a10e4ecc0">
        <w:r>
          <w:rPr>
            <w:rStyle w:val="Hyperlink"/>
          </w:rPr>
          <w:t>v (Cell Value)</w:t>
        </w:r>
      </w:hyperlink>
      <w:r>
        <w:t xml:space="preserve"> </w:t>
      </w:r>
      <w:r>
        <w:fldChar w:fldCharType="begin"/>
      </w:r>
      <w:r>
        <w:instrText>PAGEREF section_053027c960364155a16aba3a10e4ecc0</w:instrText>
      </w:r>
      <w:r>
        <w:fldChar w:fldCharType="separate"/>
      </w:r>
      <w:r>
        <w:rPr>
          <w:noProof/>
        </w:rPr>
        <w:t>298</w:t>
      </w:r>
      <w:r>
        <w:fldChar w:fldCharType="end"/>
      </w:r>
    </w:p>
    <w:p w:rsidR="00E17828" w:rsidRDefault="00716732">
      <w:pPr>
        <w:pStyle w:val="indexentry0"/>
      </w:pPr>
      <w:hyperlink w:anchor="section_2180312645954774993cdd5b0e0aba45">
        <w:r>
          <w:rPr>
            <w:rStyle w:val="Hyperlink"/>
          </w:rPr>
          <w:t>v (Numeric Value)</w:t>
        </w:r>
      </w:hyperlink>
      <w:r>
        <w:t xml:space="preserve"> </w:t>
      </w:r>
      <w:r>
        <w:fldChar w:fldCharType="begin"/>
      </w:r>
      <w:r>
        <w:instrText>PAGEREF section_2180312645954774993cdd5b0e0aba45</w:instrText>
      </w:r>
      <w:r>
        <w:fldChar w:fldCharType="separate"/>
      </w:r>
      <w:r>
        <w:rPr>
          <w:noProof/>
        </w:rPr>
        <w:t>690</w:t>
      </w:r>
      <w:r>
        <w:fldChar w:fldCharType="end"/>
      </w:r>
    </w:p>
    <w:p w:rsidR="00E17828" w:rsidRDefault="00716732">
      <w:pPr>
        <w:pStyle w:val="indexentry0"/>
      </w:pPr>
      <w:hyperlink w:anchor="section_cc44a69d04e5473b9da03cb4a51eb23c">
        <w:r>
          <w:rPr>
            <w:rStyle w:val="Hyperlink"/>
          </w:rPr>
          <w:t>val (DDE Link Value)</w:t>
        </w:r>
      </w:hyperlink>
      <w:r>
        <w:t xml:space="preserve"> </w:t>
      </w:r>
      <w:r>
        <w:fldChar w:fldCharType="begin"/>
      </w:r>
      <w:r>
        <w:instrText>PAGEREF section_cc44a69d04e5473b9da03cb4a51eb23c</w:instrText>
      </w:r>
      <w:r>
        <w:fldChar w:fldCharType="separate"/>
      </w:r>
      <w:r>
        <w:rPr>
          <w:noProof/>
        </w:rPr>
        <w:t>411</w:t>
      </w:r>
      <w:r>
        <w:fldChar w:fldCharType="end"/>
      </w:r>
    </w:p>
    <w:p w:rsidR="00E17828" w:rsidRDefault="00716732">
      <w:pPr>
        <w:pStyle w:val="indexentry0"/>
      </w:pPr>
      <w:hyperlink w:anchor="section_47d4509ebe87473c876b780166c02491">
        <w:r>
          <w:rPr>
            <w:rStyle w:val="Hyperlink"/>
          </w:rPr>
          <w:t>val (Error Bar Value)</w:t>
        </w:r>
      </w:hyperlink>
      <w:r>
        <w:t xml:space="preserve"> </w:t>
      </w:r>
      <w:r>
        <w:fldChar w:fldCharType="begin"/>
      </w:r>
      <w:r>
        <w:instrText>PAGEREF section_47d4509ebe87473c876b78016</w:instrText>
      </w:r>
      <w:r>
        <w:instrText>6c02491</w:instrText>
      </w:r>
      <w:r>
        <w:fldChar w:fldCharType="separate"/>
      </w:r>
      <w:r>
        <w:rPr>
          <w:noProof/>
        </w:rPr>
        <w:t>690</w:t>
      </w:r>
      <w:r>
        <w:fldChar w:fldCharType="end"/>
      </w:r>
    </w:p>
    <w:p w:rsidR="00E17828" w:rsidRDefault="00716732">
      <w:pPr>
        <w:pStyle w:val="indexentry0"/>
      </w:pPr>
      <w:hyperlink w:anchor="section_c2f0dfd3ffcd4f30b89a90f1182f820c">
        <w:r>
          <w:rPr>
            <w:rStyle w:val="Hyperlink"/>
          </w:rPr>
          <w:t>Val (Scroll bar position)</w:t>
        </w:r>
      </w:hyperlink>
      <w:r>
        <w:t xml:space="preserve"> </w:t>
      </w:r>
      <w:r>
        <w:fldChar w:fldCharType="begin"/>
      </w:r>
      <w:r>
        <w:instrText>PAGEREF section_c2f0dfd3ffcd4f30b89a90f1182f820c</w:instrText>
      </w:r>
      <w:r>
        <w:fldChar w:fldCharType="separate"/>
      </w:r>
      <w:r>
        <w:rPr>
          <w:noProof/>
        </w:rPr>
        <w:t>764</w:t>
      </w:r>
      <w:r>
        <w:fldChar w:fldCharType="end"/>
      </w:r>
    </w:p>
    <w:p w:rsidR="00E17828" w:rsidRDefault="00716732">
      <w:pPr>
        <w:pStyle w:val="indexentry0"/>
      </w:pPr>
      <w:hyperlink w:anchor="section_b714499f245d4127bbe3ba77de050567">
        <w:r>
          <w:rPr>
            <w:rStyle w:val="Hyperlink"/>
          </w:rPr>
          <w:t>valAx (Value Axis)</w:t>
        </w:r>
      </w:hyperlink>
      <w:r>
        <w:t xml:space="preserve"> </w:t>
      </w:r>
      <w:r>
        <w:fldChar w:fldCharType="begin"/>
      </w:r>
      <w:r>
        <w:instrText>PAGEREF section_b714499f245d4127bbe3ba77de050567</w:instrText>
      </w:r>
      <w:r>
        <w:fldChar w:fldCharType="separate"/>
      </w:r>
      <w:r>
        <w:rPr>
          <w:noProof/>
        </w:rPr>
        <w:t>690</w:t>
      </w:r>
      <w:r>
        <w:fldChar w:fldCharType="end"/>
      </w:r>
    </w:p>
    <w:p w:rsidR="00E17828" w:rsidRDefault="00716732">
      <w:pPr>
        <w:pStyle w:val="indexentry0"/>
      </w:pPr>
      <w:hyperlink w:anchor="section_9c1dc610ce944a03bb1d814d5ef045ac">
        <w:r>
          <w:rPr>
            <w:rStyle w:val="Hyperlink"/>
          </w:rPr>
          <w:t>ValidIds (Valid ID)</w:t>
        </w:r>
      </w:hyperlink>
      <w:r>
        <w:t xml:space="preserve"> </w:t>
      </w:r>
      <w:r>
        <w:fldChar w:fldCharType="begin"/>
      </w:r>
      <w:r>
        <w:instrText>PAGEREF section_9c1dc610ce944a03bb1d814d5ef045ac</w:instrText>
      </w:r>
      <w:r>
        <w:fldChar w:fldCharType="separate"/>
      </w:r>
      <w:r>
        <w:rPr>
          <w:noProof/>
        </w:rPr>
        <w:t>764</w:t>
      </w:r>
      <w:r>
        <w:fldChar w:fldCharType="end"/>
      </w:r>
    </w:p>
    <w:p w:rsidR="00E17828" w:rsidRDefault="00716732">
      <w:pPr>
        <w:pStyle w:val="indexentry0"/>
      </w:pPr>
      <w:hyperlink w:anchor="section_7cf2c01187584719aa51e954a99610ea">
        <w:r>
          <w:rPr>
            <w:rStyle w:val="Hyperlink"/>
          </w:rPr>
          <w:t>vAlign (Table Cell Vertical Alignment)</w:t>
        </w:r>
      </w:hyperlink>
      <w:r>
        <w:t xml:space="preserve"> </w:t>
      </w:r>
      <w:r>
        <w:fldChar w:fldCharType="begin"/>
      </w:r>
      <w:r>
        <w:instrText>PAGEREF section_7cf2c01187584719aa51e954a99610ea</w:instrText>
      </w:r>
      <w:r>
        <w:fldChar w:fldCharType="separate"/>
      </w:r>
      <w:r>
        <w:rPr>
          <w:noProof/>
        </w:rPr>
        <w:t>91</w:t>
      </w:r>
      <w:r>
        <w:fldChar w:fldCharType="end"/>
      </w:r>
    </w:p>
    <w:p w:rsidR="00E17828" w:rsidRDefault="00716732">
      <w:pPr>
        <w:pStyle w:val="indexentry0"/>
      </w:pPr>
      <w:hyperlink w:anchor="section_75aa6ee7c30e42a284350905767d479f">
        <w:r>
          <w:rPr>
            <w:rStyle w:val="Hyperlink"/>
          </w:rPr>
          <w:t>VALUE</w:t>
        </w:r>
      </w:hyperlink>
      <w:r>
        <w:t xml:space="preserve"> </w:t>
      </w:r>
      <w:r>
        <w:fldChar w:fldCharType="begin"/>
      </w:r>
      <w:r>
        <w:instrText>PAGEREF section_75aa6ee7c30e42a284350905767d479f</w:instrText>
      </w:r>
      <w:r>
        <w:fldChar w:fldCharType="separate"/>
      </w:r>
      <w:r>
        <w:rPr>
          <w:noProof/>
        </w:rPr>
        <w:t>474</w:t>
      </w:r>
      <w:r>
        <w:fldChar w:fldCharType="end"/>
      </w:r>
    </w:p>
    <w:p w:rsidR="00E17828" w:rsidRDefault="00716732">
      <w:pPr>
        <w:pStyle w:val="indexentry0"/>
      </w:pPr>
      <w:hyperlink w:anchor="section_486e9b98b3134a4f926097ab8e5be3cf">
        <w:r>
          <w:rPr>
            <w:rStyle w:val="Hyperlink"/>
          </w:rPr>
          <w:t>value (Value)</w:t>
        </w:r>
      </w:hyperlink>
      <w:r>
        <w:t xml:space="preserve"> </w:t>
      </w:r>
      <w:r>
        <w:fldChar w:fldCharType="begin"/>
      </w:r>
      <w:r>
        <w:instrText>PAGEREF section_486e9b98b3134a4f926097ab8e5be3cf</w:instrText>
      </w:r>
      <w:r>
        <w:fldChar w:fldCharType="separate"/>
      </w:r>
      <w:r>
        <w:rPr>
          <w:noProof/>
        </w:rPr>
        <w:t>412</w:t>
      </w:r>
      <w:r>
        <w:fldChar w:fldCharType="end"/>
      </w:r>
    </w:p>
    <w:p w:rsidR="00E17828" w:rsidRDefault="00716732">
      <w:pPr>
        <w:pStyle w:val="indexentry0"/>
      </w:pPr>
      <w:hyperlink w:anchor="section_a85a09975fbe446cbc6a2779e2291aca">
        <w:r>
          <w:rPr>
            <w:rStyle w:val="Hyperlink"/>
          </w:rPr>
          <w:t>valueMetadata (Value Metadata)</w:t>
        </w:r>
      </w:hyperlink>
      <w:r>
        <w:t xml:space="preserve"> </w:t>
      </w:r>
      <w:r>
        <w:fldChar w:fldCharType="begin"/>
      </w:r>
      <w:r>
        <w:instrText>PAGEREF section_a85a09975fbe446cbc6a2779e2291aca</w:instrText>
      </w:r>
      <w:r>
        <w:fldChar w:fldCharType="separate"/>
      </w:r>
      <w:r>
        <w:rPr>
          <w:noProof/>
        </w:rPr>
        <w:t>337</w:t>
      </w:r>
      <w:r>
        <w:fldChar w:fldCharType="end"/>
      </w:r>
    </w:p>
    <w:p w:rsidR="00E17828" w:rsidRDefault="00716732">
      <w:pPr>
        <w:pStyle w:val="indexentry0"/>
      </w:pPr>
      <w:hyperlink w:anchor="section_cbec0738b6704b968dacd9a7dbe624e7">
        <w:r>
          <w:rPr>
            <w:rStyle w:val="Hyperlink"/>
          </w:rPr>
          <w:t>values (DDE Name Values)</w:t>
        </w:r>
      </w:hyperlink>
      <w:r>
        <w:t xml:space="preserve"> </w:t>
      </w:r>
      <w:r>
        <w:fldChar w:fldCharType="begin"/>
      </w:r>
      <w:r>
        <w:instrText>PAGEREF section_cbec0738b6704b968dacd9a7dbe624e7</w:instrText>
      </w:r>
      <w:r>
        <w:fldChar w:fldCharType="separate"/>
      </w:r>
      <w:r>
        <w:rPr>
          <w:noProof/>
        </w:rPr>
        <w:t>412</w:t>
      </w:r>
      <w:r>
        <w:fldChar w:fldCharType="end"/>
      </w:r>
    </w:p>
    <w:p w:rsidR="00E17828" w:rsidRDefault="00716732">
      <w:pPr>
        <w:pStyle w:val="indexentry0"/>
      </w:pPr>
      <w:hyperlink w:anchor="section_b50d11d87a3744ad81aa7c3cda6c628c">
        <w:r>
          <w:rPr>
            <w:rStyle w:val="Hyperlink"/>
          </w:rPr>
          <w:t>VAR</w:t>
        </w:r>
      </w:hyperlink>
      <w:r>
        <w:t xml:space="preserve"> </w:t>
      </w:r>
      <w:r>
        <w:fldChar w:fldCharType="begin"/>
      </w:r>
      <w:r>
        <w:instrText>PAGEREF section_b50d11d87a3744ad81aa7c3cda6c628c</w:instrText>
      </w:r>
      <w:r>
        <w:fldChar w:fldCharType="separate"/>
      </w:r>
      <w:r>
        <w:rPr>
          <w:noProof/>
        </w:rPr>
        <w:t>474</w:t>
      </w:r>
      <w:r>
        <w:fldChar w:fldCharType="end"/>
      </w:r>
    </w:p>
    <w:p w:rsidR="00E17828" w:rsidRDefault="00716732">
      <w:pPr>
        <w:pStyle w:val="indexentry0"/>
      </w:pPr>
      <w:hyperlink w:anchor="section_c1c0d0b395584f06a3368fc269cea469">
        <w:r>
          <w:rPr>
            <w:rStyle w:val="Hyperlink"/>
          </w:rPr>
          <w:t>VARA</w:t>
        </w:r>
      </w:hyperlink>
      <w:r>
        <w:t xml:space="preserve"> </w:t>
      </w:r>
      <w:r>
        <w:fldChar w:fldCharType="begin"/>
      </w:r>
      <w:r>
        <w:instrText>PAGEREF section_c1c0d0b395584f06a3368fc269cea469</w:instrText>
      </w:r>
      <w:r>
        <w:fldChar w:fldCharType="separate"/>
      </w:r>
      <w:r>
        <w:rPr>
          <w:noProof/>
        </w:rPr>
        <w:t>474</w:t>
      </w:r>
      <w:r>
        <w:fldChar w:fldCharType="end"/>
      </w:r>
    </w:p>
    <w:p w:rsidR="00E17828" w:rsidRDefault="00716732">
      <w:pPr>
        <w:pStyle w:val="indexentry0"/>
      </w:pPr>
      <w:hyperlink w:anchor="section_2713a08f45be42c6987ede317a357637">
        <w:r>
          <w:rPr>
            <w:rStyle w:val="Hyperlink"/>
          </w:rPr>
          <w:t>Variant Types</w:t>
        </w:r>
      </w:hyperlink>
      <w:r>
        <w:t xml:space="preserve"> </w:t>
      </w:r>
      <w:r>
        <w:fldChar w:fldCharType="begin"/>
      </w:r>
      <w:r>
        <w:instrText>PAGEREF section_2713a08f45be42c6987ede317a357637</w:instrText>
      </w:r>
      <w:r>
        <w:fldChar w:fldCharType="separate"/>
      </w:r>
      <w:r>
        <w:rPr>
          <w:noProof/>
        </w:rPr>
        <w:t>788</w:t>
      </w:r>
      <w:r>
        <w:fldChar w:fldCharType="end"/>
      </w:r>
    </w:p>
    <w:p w:rsidR="00E17828" w:rsidRDefault="00716732">
      <w:pPr>
        <w:pStyle w:val="indexentry0"/>
      </w:pPr>
      <w:hyperlink w:anchor="section_e9ef20a5f14d41b6b9f8cb0dc8843453">
        <w:r>
          <w:rPr>
            <w:rStyle w:val="Hyperlink"/>
          </w:rPr>
          <w:t>VARP</w:t>
        </w:r>
      </w:hyperlink>
      <w:r>
        <w:t xml:space="preserve"> </w:t>
      </w:r>
      <w:r>
        <w:fldChar w:fldCharType="begin"/>
      </w:r>
      <w:r>
        <w:instrText>PAGEREF section_e9ef20a5f14d41b6b9f8cb0dc8843453</w:instrText>
      </w:r>
      <w:r>
        <w:fldChar w:fldCharType="separate"/>
      </w:r>
      <w:r>
        <w:rPr>
          <w:noProof/>
        </w:rPr>
        <w:t>474</w:t>
      </w:r>
      <w:r>
        <w:fldChar w:fldCharType="end"/>
      </w:r>
    </w:p>
    <w:p w:rsidR="00E17828" w:rsidRDefault="00716732">
      <w:pPr>
        <w:pStyle w:val="indexentry0"/>
      </w:pPr>
      <w:hyperlink w:anchor="section_7a6acf34952b4b01a8ddfee5461d825b">
        <w:r>
          <w:rPr>
            <w:rStyle w:val="Hyperlink"/>
          </w:rPr>
          <w:t>VARPA</w:t>
        </w:r>
      </w:hyperlink>
      <w:r>
        <w:t xml:space="preserve"> </w:t>
      </w:r>
      <w:r>
        <w:fldChar w:fldCharType="begin"/>
      </w:r>
      <w:r>
        <w:instrText>PAGEREF section_7a6acf34952b4b01a8ddfee5461d825b</w:instrText>
      </w:r>
      <w:r>
        <w:fldChar w:fldCharType="separate"/>
      </w:r>
      <w:r>
        <w:rPr>
          <w:noProof/>
        </w:rPr>
        <w:t>474</w:t>
      </w:r>
      <w:r>
        <w:fldChar w:fldCharType="end"/>
      </w:r>
    </w:p>
    <w:p w:rsidR="00E17828" w:rsidRDefault="00716732">
      <w:pPr>
        <w:pStyle w:val="indexentry0"/>
      </w:pPr>
      <w:hyperlink w:anchor="section_64cdb0e140e54a0698749a7e45b56230">
        <w:r>
          <w:rPr>
            <w:rStyle w:val="Hyperlink"/>
          </w:rPr>
          <w:t>varyColors (Vary Colors by Point)</w:t>
        </w:r>
      </w:hyperlink>
      <w:r>
        <w:t xml:space="preserve"> </w:t>
      </w:r>
      <w:r>
        <w:fldChar w:fldCharType="begin"/>
      </w:r>
      <w:r>
        <w:instrText>PAGEREF section_64cdb0e140e54a0698749a7e45b56230</w:instrText>
      </w:r>
      <w:r>
        <w:fldChar w:fldCharType="separate"/>
      </w:r>
      <w:r>
        <w:rPr>
          <w:noProof/>
        </w:rPr>
        <w:t>691</w:t>
      </w:r>
      <w:r>
        <w:fldChar w:fldCharType="end"/>
      </w:r>
    </w:p>
    <w:p w:rsidR="00E17828" w:rsidRDefault="00716732">
      <w:pPr>
        <w:pStyle w:val="indexentry0"/>
      </w:pPr>
      <w:hyperlink w:anchor="section_d4b93271f4544bbebe6ba08392599fc5">
        <w:r>
          <w:rPr>
            <w:rStyle w:val="Hyperlink"/>
          </w:rPr>
          <w:t>VDB</w:t>
        </w:r>
      </w:hyperlink>
      <w:r>
        <w:t xml:space="preserve"> </w:t>
      </w:r>
      <w:r>
        <w:fldChar w:fldCharType="begin"/>
      </w:r>
      <w:r>
        <w:instrText>PAGEREF section_d4b93271f4544bbebe6ba083</w:instrText>
      </w:r>
      <w:r>
        <w:instrText>92599fc5</w:instrText>
      </w:r>
      <w:r>
        <w:fldChar w:fldCharType="separate"/>
      </w:r>
      <w:r>
        <w:rPr>
          <w:noProof/>
        </w:rPr>
        <w:t>475</w:t>
      </w:r>
      <w:r>
        <w:fldChar w:fldCharType="end"/>
      </w:r>
    </w:p>
    <w:p w:rsidR="00E17828" w:rsidRDefault="00716732">
      <w:pPr>
        <w:pStyle w:val="indexentry0"/>
      </w:pPr>
      <w:hyperlink w:anchor="section_f1998f03f912427d94bb5d05d4865f38">
        <w:r>
          <w:rPr>
            <w:rStyle w:val="Hyperlink"/>
          </w:rPr>
          <w:t>VerticalResolution (Vertical Resolution)</w:t>
        </w:r>
      </w:hyperlink>
      <w:r>
        <w:t xml:space="preserve"> </w:t>
      </w:r>
      <w:r>
        <w:fldChar w:fldCharType="begin"/>
      </w:r>
      <w:r>
        <w:instrText>PAGEREF section_f1998f03f912427d94bb5d05d4865f38</w:instrText>
      </w:r>
      <w:r>
        <w:fldChar w:fldCharType="separate"/>
      </w:r>
      <w:r>
        <w:rPr>
          <w:noProof/>
        </w:rPr>
        <w:t>991</w:t>
      </w:r>
      <w:r>
        <w:fldChar w:fldCharType="end"/>
      </w:r>
    </w:p>
    <w:p w:rsidR="00E17828" w:rsidRDefault="00716732">
      <w:pPr>
        <w:pStyle w:val="indexentry0"/>
      </w:pPr>
      <w:hyperlink w:anchor="section_81c330eb62544dd09782acfbec8d2590">
        <w:r>
          <w:rPr>
            <w:rStyle w:val="Hyperlink"/>
          </w:rPr>
          <w:t>video (Video)</w:t>
        </w:r>
      </w:hyperlink>
      <w:r>
        <w:t xml:space="preserve"> </w:t>
      </w:r>
      <w:r>
        <w:fldChar w:fldCharType="begin"/>
      </w:r>
      <w:r>
        <w:instrText>PAGEREF sec</w:instrText>
      </w:r>
      <w:r>
        <w:instrText>tion_81c330eb62544dd09782acfbec8d2590</w:instrText>
      </w:r>
      <w:r>
        <w:fldChar w:fldCharType="separate"/>
      </w:r>
      <w:r>
        <w:rPr>
          <w:noProof/>
        </w:rPr>
        <w:t>527</w:t>
      </w:r>
      <w:r>
        <w:fldChar w:fldCharType="end"/>
      </w:r>
    </w:p>
    <w:p w:rsidR="00E17828" w:rsidRDefault="00716732">
      <w:pPr>
        <w:pStyle w:val="indexentry0"/>
      </w:pPr>
      <w:hyperlink w:anchor="section_509c46e4fef646bda9cc707cd7135fcf">
        <w:r>
          <w:rPr>
            <w:rStyle w:val="Hyperlink"/>
          </w:rPr>
          <w:t>view (Document View Setting)</w:t>
        </w:r>
      </w:hyperlink>
      <w:r>
        <w:t xml:space="preserve"> </w:t>
      </w:r>
      <w:r>
        <w:fldChar w:fldCharType="begin"/>
      </w:r>
      <w:r>
        <w:instrText>PAGEREF section_509c46e4fef646bda9cc707cd7135fcf</w:instrText>
      </w:r>
      <w:r>
        <w:fldChar w:fldCharType="separate"/>
      </w:r>
      <w:r>
        <w:rPr>
          <w:noProof/>
        </w:rPr>
        <w:t>162</w:t>
      </w:r>
      <w:r>
        <w:fldChar w:fldCharType="end"/>
      </w:r>
    </w:p>
    <w:p w:rsidR="00E17828" w:rsidRDefault="00716732">
      <w:pPr>
        <w:pStyle w:val="indexentry0"/>
      </w:pPr>
      <w:hyperlink w:anchor="section_0fb1822ee996426a906b638f1a1a1e69">
        <w:r>
          <w:rPr>
            <w:rStyle w:val="Hyperlink"/>
          </w:rPr>
          <w:t>view3D (Vi</w:t>
        </w:r>
        <w:r>
          <w:rPr>
            <w:rStyle w:val="Hyperlink"/>
          </w:rPr>
          <w:t>ew In 3D)</w:t>
        </w:r>
      </w:hyperlink>
      <w:r>
        <w:t xml:space="preserve"> </w:t>
      </w:r>
      <w:r>
        <w:fldChar w:fldCharType="begin"/>
      </w:r>
      <w:r>
        <w:instrText>PAGEREF section_0fb1822ee996426a906b638f1a1a1e69</w:instrText>
      </w:r>
      <w:r>
        <w:fldChar w:fldCharType="separate"/>
      </w:r>
      <w:r>
        <w:rPr>
          <w:noProof/>
        </w:rPr>
        <w:t>691</w:t>
      </w:r>
      <w:r>
        <w:fldChar w:fldCharType="end"/>
      </w:r>
    </w:p>
    <w:p w:rsidR="00E17828" w:rsidRDefault="00716732">
      <w:pPr>
        <w:pStyle w:val="indexentry0"/>
      </w:pPr>
      <w:hyperlink w:anchor="section_432b20d01fad445a8b79680555490a35">
        <w:r>
          <w:rPr>
            <w:rStyle w:val="Hyperlink"/>
          </w:rPr>
          <w:t>VLOOKUP</w:t>
        </w:r>
      </w:hyperlink>
      <w:r>
        <w:t xml:space="preserve"> </w:t>
      </w:r>
      <w:r>
        <w:fldChar w:fldCharType="begin"/>
      </w:r>
      <w:r>
        <w:instrText>PAGEREF section_432b20d01fad445a8b79680555490a35</w:instrText>
      </w:r>
      <w:r>
        <w:fldChar w:fldCharType="separate"/>
      </w:r>
      <w:r>
        <w:rPr>
          <w:noProof/>
        </w:rPr>
        <w:t>475</w:t>
      </w:r>
      <w:r>
        <w:fldChar w:fldCharType="end"/>
      </w:r>
    </w:p>
    <w:p w:rsidR="00E17828" w:rsidRDefault="00716732">
      <w:pPr>
        <w:pStyle w:val="indexentry0"/>
      </w:pPr>
      <w:hyperlink w:anchor="section_782ef079db4f438dba853fc14f4aaa28">
        <w:r>
          <w:rPr>
            <w:rStyle w:val="Hyperlink"/>
          </w:rPr>
          <w:t>vMerge (</w:t>
        </w:r>
        <w:r>
          <w:rPr>
            <w:rStyle w:val="Hyperlink"/>
          </w:rPr>
          <w:t>Vertically Merged Cell)</w:t>
        </w:r>
      </w:hyperlink>
      <w:r>
        <w:t xml:space="preserve"> </w:t>
      </w:r>
      <w:r>
        <w:fldChar w:fldCharType="begin"/>
      </w:r>
      <w:r>
        <w:instrText>PAGEREF section_782ef079db4f438dba853fc14f4aaa28</w:instrText>
      </w:r>
      <w:r>
        <w:fldChar w:fldCharType="separate"/>
      </w:r>
      <w:r>
        <w:rPr>
          <w:noProof/>
        </w:rPr>
        <w:t>91</w:t>
      </w:r>
      <w:r>
        <w:fldChar w:fldCharType="end"/>
      </w:r>
    </w:p>
    <w:p w:rsidR="00E17828" w:rsidRDefault="00716732">
      <w:pPr>
        <w:pStyle w:val="indexentry0"/>
      </w:pPr>
      <w:r>
        <w:t>VML (</w:t>
      </w:r>
      <w:hyperlink w:anchor="section_887dcdb6d14849ab94719875e28f9b19">
        <w:r>
          <w:rPr>
            <w:rStyle w:val="Hyperlink"/>
          </w:rPr>
          <w:t>section 2.1.3</w:t>
        </w:r>
      </w:hyperlink>
      <w:r>
        <w:t xml:space="preserve"> </w:t>
      </w:r>
      <w:r>
        <w:fldChar w:fldCharType="begin"/>
      </w:r>
      <w:r>
        <w:instrText>PAGEREF section_887dcdb6d14849ab94719875e28f9b19</w:instrText>
      </w:r>
      <w:r>
        <w:fldChar w:fldCharType="separate"/>
      </w:r>
      <w:r>
        <w:rPr>
          <w:noProof/>
        </w:rPr>
        <w:t>46</w:t>
      </w:r>
      <w:r>
        <w:fldChar w:fldCharType="end"/>
      </w:r>
      <w:r>
        <w:t xml:space="preserve">, </w:t>
      </w:r>
      <w:hyperlink w:anchor="section_027d288b7a5143efabe28ed9c02ee740">
        <w:r>
          <w:rPr>
            <w:rStyle w:val="Hyperlink"/>
          </w:rPr>
          <w:t>section 2.1.1691</w:t>
        </w:r>
      </w:hyperlink>
      <w:r>
        <w:t xml:space="preserve"> </w:t>
      </w:r>
      <w:r>
        <w:fldChar w:fldCharType="begin"/>
      </w:r>
      <w:r>
        <w:instrText>PAGEREF section_027d288b7a5143efabe28ed9c02ee740</w:instrText>
      </w:r>
      <w:r>
        <w:fldChar w:fldCharType="separate"/>
      </w:r>
      <w:r>
        <w:rPr>
          <w:noProof/>
        </w:rPr>
        <w:t>712</w:t>
      </w:r>
      <w:r>
        <w:fldChar w:fldCharType="end"/>
      </w:r>
      <w:r>
        <w:t>)</w:t>
      </w:r>
    </w:p>
    <w:p w:rsidR="00E17828" w:rsidRDefault="00716732">
      <w:pPr>
        <w:pStyle w:val="indexentry0"/>
      </w:pPr>
      <w:hyperlink w:anchor="section_f9a97b68f7544500a44e8870cc118a25">
        <w:r>
          <w:rPr>
            <w:rStyle w:val="Hyperlink"/>
          </w:rPr>
          <w:t>VML Drawing Part</w:t>
        </w:r>
      </w:hyperlink>
      <w:r>
        <w:t xml:space="preserve"> </w:t>
      </w:r>
      <w:r>
        <w:fldChar w:fldCharType="begin"/>
      </w:r>
      <w:r>
        <w:instrText>PAGEREF section_f9a97b68f7544500a44e8870cc118a25</w:instrText>
      </w:r>
      <w:r>
        <w:fldChar w:fldCharType="separate"/>
      </w:r>
      <w:r>
        <w:rPr>
          <w:noProof/>
        </w:rPr>
        <w:t>58</w:t>
      </w:r>
      <w:r>
        <w:fldChar w:fldCharType="end"/>
      </w:r>
    </w:p>
    <w:p w:rsidR="00E17828" w:rsidRDefault="00716732">
      <w:pPr>
        <w:pStyle w:val="indexentry0"/>
      </w:pPr>
      <w:hyperlink w:anchor="section_17495bc32e12471d978b339aa7716efa">
        <w:r>
          <w:rPr>
            <w:rStyle w:val="Hyperlink"/>
          </w:rPr>
          <w:t>vstream (Binary Versioned Stream)</w:t>
        </w:r>
      </w:hyperlink>
      <w:r>
        <w:t xml:space="preserve"> </w:t>
      </w:r>
      <w:r>
        <w:fldChar w:fldCharType="begin"/>
      </w:r>
      <w:r>
        <w:instrText>PAGEREF section_17495bc32e12471d978b339aa7716efa</w:instrText>
      </w:r>
      <w:r>
        <w:fldChar w:fldCharType="separate"/>
      </w:r>
      <w:r>
        <w:rPr>
          <w:noProof/>
        </w:rPr>
        <w:t>790</w:t>
      </w:r>
      <w:r>
        <w:fldChar w:fldCharType="end"/>
      </w:r>
    </w:p>
    <w:p w:rsidR="00E17828" w:rsidRDefault="00E17828">
      <w:pPr>
        <w:spacing w:before="0" w:after="0"/>
        <w:rPr>
          <w:sz w:val="16"/>
        </w:rPr>
      </w:pPr>
    </w:p>
    <w:p w:rsidR="00E17828" w:rsidRDefault="00716732">
      <w:pPr>
        <w:pStyle w:val="indexheader"/>
      </w:pPr>
      <w:r>
        <w:t>W</w:t>
      </w:r>
    </w:p>
    <w:p w:rsidR="00E17828" w:rsidRDefault="00E17828">
      <w:pPr>
        <w:spacing w:before="0" w:after="0"/>
        <w:rPr>
          <w:sz w:val="16"/>
        </w:rPr>
      </w:pPr>
    </w:p>
    <w:p w:rsidR="00E17828" w:rsidRDefault="00716732">
      <w:pPr>
        <w:pStyle w:val="indexentry0"/>
      </w:pPr>
      <w:hyperlink w:anchor="section_e76f2bf16b5e4f488cd88a80701c17d0">
        <w:r>
          <w:rPr>
            <w:rStyle w:val="Hyperlink"/>
          </w:rPr>
          <w:t>w (Expanded/Compressed Text)</w:t>
        </w:r>
      </w:hyperlink>
      <w:r>
        <w:t xml:space="preserve"> </w:t>
      </w:r>
      <w:r>
        <w:fldChar w:fldCharType="begin"/>
      </w:r>
      <w:r>
        <w:instrText>PAGEREF sec</w:instrText>
      </w:r>
      <w:r>
        <w:instrText>tion_e76f2bf16b5e4f488cd88a80701c17d0</w:instrText>
      </w:r>
      <w:r>
        <w:fldChar w:fldCharType="separate"/>
      </w:r>
      <w:r>
        <w:rPr>
          <w:noProof/>
        </w:rPr>
        <w:t>74</w:t>
      </w:r>
      <w:r>
        <w:fldChar w:fldCharType="end"/>
      </w:r>
    </w:p>
    <w:p w:rsidR="00E17828" w:rsidRDefault="00716732">
      <w:pPr>
        <w:pStyle w:val="indexentry0"/>
      </w:pPr>
      <w:hyperlink w:anchor="section_8e066fd38b024c109b10654b50a72deb">
        <w:r>
          <w:rPr>
            <w:rStyle w:val="Hyperlink"/>
          </w:rPr>
          <w:t>w (Width)</w:t>
        </w:r>
      </w:hyperlink>
      <w:r>
        <w:t xml:space="preserve"> </w:t>
      </w:r>
      <w:r>
        <w:fldChar w:fldCharType="begin"/>
      </w:r>
      <w:r>
        <w:instrText>PAGEREF section_8e066fd38b024c109b10654b50a72deb</w:instrText>
      </w:r>
      <w:r>
        <w:fldChar w:fldCharType="separate"/>
      </w:r>
      <w:r>
        <w:rPr>
          <w:noProof/>
        </w:rPr>
        <w:t>691</w:t>
      </w:r>
      <w:r>
        <w:fldChar w:fldCharType="end"/>
      </w:r>
    </w:p>
    <w:p w:rsidR="00E17828" w:rsidRDefault="00716732">
      <w:pPr>
        <w:pStyle w:val="indexentry0"/>
      </w:pPr>
      <w:hyperlink w:anchor="section_3e4d21e3e0a044f8bd9a9ae03dd9033d">
        <w:r>
          <w:rPr>
            <w:rStyle w:val="Hyperlink"/>
          </w:rPr>
          <w:t>wAfter (Preferred Width After Table Row)</w:t>
        </w:r>
      </w:hyperlink>
      <w:r>
        <w:t xml:space="preserve"> </w:t>
      </w:r>
      <w:r>
        <w:fldChar w:fldCharType="begin"/>
      </w:r>
      <w:r>
        <w:instrText>PAGEREF section_3e4d21e3e0a044f8bd9a9ae03dd9033d</w:instrText>
      </w:r>
      <w:r>
        <w:fldChar w:fldCharType="separate"/>
      </w:r>
      <w:r>
        <w:rPr>
          <w:noProof/>
        </w:rPr>
        <w:t>92</w:t>
      </w:r>
      <w:r>
        <w:fldChar w:fldCharType="end"/>
      </w:r>
    </w:p>
    <w:p w:rsidR="00E17828" w:rsidRDefault="00716732">
      <w:pPr>
        <w:pStyle w:val="indexentry0"/>
      </w:pPr>
      <w:hyperlink w:anchor="section_27dfa48cf37845a9bfc5b19070efdb58">
        <w:r>
          <w:rPr>
            <w:rStyle w:val="Hyperlink"/>
          </w:rPr>
          <w:t>wBefore (Preferred Width Before Table Row)</w:t>
        </w:r>
      </w:hyperlink>
      <w:r>
        <w:t xml:space="preserve"> </w:t>
      </w:r>
      <w:r>
        <w:fldChar w:fldCharType="begin"/>
      </w:r>
      <w:r>
        <w:instrText>PAGEREF section_27dfa48cf37845a9bfc5b19070efdb58</w:instrText>
      </w:r>
      <w:r>
        <w:fldChar w:fldCharType="separate"/>
      </w:r>
      <w:r>
        <w:rPr>
          <w:noProof/>
        </w:rPr>
        <w:t>92</w:t>
      </w:r>
      <w:r>
        <w:fldChar w:fldCharType="end"/>
      </w:r>
    </w:p>
    <w:p w:rsidR="00E17828" w:rsidRDefault="00716732">
      <w:pPr>
        <w:pStyle w:val="indexentry0"/>
      </w:pPr>
      <w:hyperlink w:anchor="section_f83889d1adff4db588baec8ec48a7e02">
        <w:r>
          <w:rPr>
            <w:rStyle w:val="Hyperlink"/>
          </w:rPr>
          <w:t>wch (Character Insertion Keyboard Customization Action)</w:t>
        </w:r>
      </w:hyperlink>
      <w:r>
        <w:t xml:space="preserve"> </w:t>
      </w:r>
      <w:r>
        <w:fldChar w:fldCharType="begin"/>
      </w:r>
      <w:r>
        <w:instrText>PAGEREF section_f83889d1adff4db588baec8ec48a7e02</w:instrText>
      </w:r>
      <w:r>
        <w:fldChar w:fldCharType="separate"/>
      </w:r>
      <w:r>
        <w:rPr>
          <w:noProof/>
        </w:rPr>
        <w:t>816</w:t>
      </w:r>
      <w:r>
        <w:fldChar w:fldCharType="end"/>
      </w:r>
    </w:p>
    <w:p w:rsidR="00E17828" w:rsidRDefault="00716732">
      <w:pPr>
        <w:pStyle w:val="indexentry0"/>
      </w:pPr>
      <w:hyperlink w:anchor="section_6623c2c07fd447f58d590ef0b86e7a6d">
        <w:r>
          <w:rPr>
            <w:rStyle w:val="Hyperlink"/>
          </w:rPr>
          <w:t>webHidden (Web Hidden Text)</w:t>
        </w:r>
      </w:hyperlink>
      <w:r>
        <w:t xml:space="preserve"> </w:t>
      </w:r>
      <w:r>
        <w:fldChar w:fldCharType="begin"/>
      </w:r>
      <w:r>
        <w:instrText>PAGEREF section_6623c2c07fd447f58d590ef0b86e7a6d</w:instrText>
      </w:r>
      <w:r>
        <w:fldChar w:fldCharType="separate"/>
      </w:r>
      <w:r>
        <w:rPr>
          <w:noProof/>
        </w:rPr>
        <w:t>74</w:t>
      </w:r>
      <w:r>
        <w:fldChar w:fldCharType="end"/>
      </w:r>
    </w:p>
    <w:p w:rsidR="00E17828" w:rsidRDefault="00716732">
      <w:pPr>
        <w:pStyle w:val="indexentry0"/>
      </w:pPr>
      <w:hyperlink w:anchor="section_34d8888adfdd4fcdb42364368c8185bb">
        <w:r>
          <w:rPr>
            <w:rStyle w:val="Hyperlink"/>
          </w:rPr>
          <w:t>webPr (Web Query Properties)</w:t>
        </w:r>
      </w:hyperlink>
      <w:r>
        <w:t xml:space="preserve"> </w:t>
      </w:r>
      <w:r>
        <w:fldChar w:fldCharType="begin"/>
      </w:r>
      <w:r>
        <w:instrText>PAGEREF section_34d8888adfdd4fcdb42364368c8185bb</w:instrText>
      </w:r>
      <w:r>
        <w:fldChar w:fldCharType="separate"/>
      </w:r>
      <w:r>
        <w:rPr>
          <w:noProof/>
        </w:rPr>
        <w:t>409</w:t>
      </w:r>
      <w:r>
        <w:fldChar w:fldCharType="end"/>
      </w:r>
    </w:p>
    <w:p w:rsidR="00E17828" w:rsidRDefault="00716732">
      <w:pPr>
        <w:pStyle w:val="indexentry0"/>
      </w:pPr>
      <w:hyperlink w:anchor="section_9032cbb8e8eb45b992e842d7dcb6acab">
        <w:r>
          <w:rPr>
            <w:rStyle w:val="Hyperlink"/>
          </w:rPr>
          <w:t>webPublishing (Web Publishing Properties)</w:t>
        </w:r>
      </w:hyperlink>
      <w:r>
        <w:t xml:space="preserve"> </w:t>
      </w:r>
      <w:r>
        <w:fldChar w:fldCharType="begin"/>
      </w:r>
      <w:r>
        <w:instrText>PAGEREF section_9032cbb8e8eb45b992e842d7dcb6acab</w:instrText>
      </w:r>
      <w:r>
        <w:fldChar w:fldCharType="separate"/>
      </w:r>
      <w:r>
        <w:rPr>
          <w:noProof/>
        </w:rPr>
        <w:t>257</w:t>
      </w:r>
      <w:r>
        <w:fldChar w:fldCharType="end"/>
      </w:r>
    </w:p>
    <w:p w:rsidR="00E17828" w:rsidRDefault="00716732">
      <w:pPr>
        <w:pStyle w:val="indexentry0"/>
      </w:pPr>
      <w:hyperlink w:anchor="section_35f151e10030453c9293ec491a32ed0f">
        <w:r>
          <w:rPr>
            <w:rStyle w:val="Hyperlink"/>
          </w:rPr>
          <w:t>webPublishItem (Web Publishing Item)</w:t>
        </w:r>
      </w:hyperlink>
      <w:r>
        <w:t xml:space="preserve"> </w:t>
      </w:r>
      <w:r>
        <w:fldChar w:fldCharType="begin"/>
      </w:r>
      <w:r>
        <w:instrText>PAGEREF section_35f151e10030453c9293ec491a32ed0f</w:instrText>
      </w:r>
      <w:r>
        <w:fldChar w:fldCharType="separate"/>
      </w:r>
      <w:r>
        <w:rPr>
          <w:noProof/>
        </w:rPr>
        <w:t>299</w:t>
      </w:r>
      <w:r>
        <w:fldChar w:fldCharType="end"/>
      </w:r>
    </w:p>
    <w:p w:rsidR="00E17828" w:rsidRDefault="00716732">
      <w:pPr>
        <w:pStyle w:val="indexentry0"/>
      </w:pPr>
      <w:hyperlink w:anchor="section_b3dcb0b9f3fe4c87893868276a454842">
        <w:r>
          <w:rPr>
            <w:rStyle w:val="Hyperlink"/>
          </w:rPr>
          <w:t>webPublishObject (Web Publishing Object)</w:t>
        </w:r>
      </w:hyperlink>
      <w:r>
        <w:t xml:space="preserve"> </w:t>
      </w:r>
      <w:r>
        <w:fldChar w:fldCharType="begin"/>
      </w:r>
      <w:r>
        <w:instrText>PAGEREF section_b3dcb0b9f3fe4c87893868276a454842</w:instrText>
      </w:r>
      <w:r>
        <w:fldChar w:fldCharType="separate"/>
      </w:r>
      <w:r>
        <w:rPr>
          <w:noProof/>
        </w:rPr>
        <w:t>257</w:t>
      </w:r>
      <w:r>
        <w:fldChar w:fldCharType="end"/>
      </w:r>
    </w:p>
    <w:p w:rsidR="00E17828" w:rsidRDefault="00716732">
      <w:pPr>
        <w:pStyle w:val="indexentry0"/>
      </w:pPr>
      <w:hyperlink w:anchor="section_be596dddd0e949c2978618fbc080cb61">
        <w:r>
          <w:rPr>
            <w:rStyle w:val="Hyperlink"/>
          </w:rPr>
          <w:t>WEIBULL</w:t>
        </w:r>
      </w:hyperlink>
      <w:r>
        <w:t xml:space="preserve"> </w:t>
      </w:r>
      <w:r>
        <w:fldChar w:fldCharType="begin"/>
      </w:r>
      <w:r>
        <w:instrText>PAGEREF section_be596dddd0e94</w:instrText>
      </w:r>
      <w:r>
        <w:instrText>9c2978618fbc080cb61</w:instrText>
      </w:r>
      <w:r>
        <w:fldChar w:fldCharType="separate"/>
      </w:r>
      <w:r>
        <w:rPr>
          <w:noProof/>
        </w:rPr>
        <w:t>475</w:t>
      </w:r>
      <w:r>
        <w:fldChar w:fldCharType="end"/>
      </w:r>
    </w:p>
    <w:p w:rsidR="00E17828" w:rsidRDefault="00716732">
      <w:pPr>
        <w:pStyle w:val="indexentry0"/>
      </w:pPr>
      <w:hyperlink w:anchor="section_393d3551cc3245c8ae4e79a3f827db6d">
        <w:r>
          <w:rPr>
            <w:rStyle w:val="Hyperlink"/>
          </w:rPr>
          <w:t>wheel (Wheel Slide Transition)</w:t>
        </w:r>
      </w:hyperlink>
      <w:r>
        <w:t xml:space="preserve"> </w:t>
      </w:r>
      <w:r>
        <w:fldChar w:fldCharType="begin"/>
      </w:r>
      <w:r>
        <w:instrText>PAGEREF section_393d3551cc3245c8ae4e79a3f827db6d</w:instrText>
      </w:r>
      <w:r>
        <w:fldChar w:fldCharType="separate"/>
      </w:r>
      <w:r>
        <w:rPr>
          <w:noProof/>
        </w:rPr>
        <w:t>527</w:t>
      </w:r>
      <w:r>
        <w:fldChar w:fldCharType="end"/>
      </w:r>
    </w:p>
    <w:p w:rsidR="00E17828" w:rsidRDefault="00716732">
      <w:pPr>
        <w:pStyle w:val="indexentry0"/>
      </w:pPr>
      <w:hyperlink w:anchor="section_c394d5ea7e0a403aa6901a65311a0182">
        <w:r>
          <w:rPr>
            <w:rStyle w:val="Hyperlink"/>
          </w:rPr>
          <w:t>widowControl (Allow First/</w:t>
        </w:r>
        <w:r>
          <w:rPr>
            <w:rStyle w:val="Hyperlink"/>
          </w:rPr>
          <w:t>Last Line to Display on a Separate Page)</w:t>
        </w:r>
      </w:hyperlink>
      <w:r>
        <w:t xml:space="preserve"> </w:t>
      </w:r>
      <w:r>
        <w:fldChar w:fldCharType="begin"/>
      </w:r>
      <w:r>
        <w:instrText>PAGEREF section_c394d5ea7e0a403aa6901a65311a0182</w:instrText>
      </w:r>
      <w:r>
        <w:fldChar w:fldCharType="separate"/>
      </w:r>
      <w:r>
        <w:rPr>
          <w:noProof/>
        </w:rPr>
        <w:t>63</w:t>
      </w:r>
      <w:r>
        <w:fldChar w:fldCharType="end"/>
      </w:r>
    </w:p>
    <w:p w:rsidR="00E17828" w:rsidRDefault="00716732">
      <w:pPr>
        <w:pStyle w:val="indexentry0"/>
      </w:pPr>
      <w:hyperlink w:anchor="section_2938546e5b6940ba894a124a093a1921">
        <w:r>
          <w:rPr>
            <w:rStyle w:val="Hyperlink"/>
          </w:rPr>
          <w:t>WidthMin (Minimum Width)</w:t>
        </w:r>
      </w:hyperlink>
      <w:r>
        <w:t xml:space="preserve"> </w:t>
      </w:r>
      <w:r>
        <w:fldChar w:fldCharType="begin"/>
      </w:r>
      <w:r>
        <w:instrText>PAGEREF section_2938546e5b6940ba894a124a093a1921</w:instrText>
      </w:r>
      <w:r>
        <w:fldChar w:fldCharType="separate"/>
      </w:r>
      <w:r>
        <w:rPr>
          <w:noProof/>
        </w:rPr>
        <w:t>764</w:t>
      </w:r>
      <w:r>
        <w:fldChar w:fldCharType="end"/>
      </w:r>
    </w:p>
    <w:p w:rsidR="00E17828" w:rsidRDefault="00716732">
      <w:pPr>
        <w:pStyle w:val="indexentry0"/>
      </w:pPr>
      <w:hyperlink w:anchor="section_f2bd3526949a4003825d8c62ae84d873">
        <w:r>
          <w:rPr>
            <w:rStyle w:val="Hyperlink"/>
          </w:rPr>
          <w:t>WindowsVersion (Windows Version)</w:t>
        </w:r>
      </w:hyperlink>
      <w:r>
        <w:t xml:space="preserve"> </w:t>
      </w:r>
      <w:r>
        <w:fldChar w:fldCharType="begin"/>
      </w:r>
      <w:r>
        <w:instrText>PAGEREF section_f2bd3526949a4003825d8c62ae84d873</w:instrText>
      </w:r>
      <w:r>
        <w:fldChar w:fldCharType="separate"/>
      </w:r>
      <w:r>
        <w:rPr>
          <w:noProof/>
        </w:rPr>
        <w:t>992</w:t>
      </w:r>
      <w:r>
        <w:fldChar w:fldCharType="end"/>
      </w:r>
    </w:p>
    <w:p w:rsidR="00E17828" w:rsidRDefault="00716732">
      <w:pPr>
        <w:pStyle w:val="indexentry0"/>
      </w:pPr>
      <w:hyperlink w:anchor="section_36b142e298fe4ef5a6cff94969e1f6ea">
        <w:r>
          <w:rPr>
            <w:rStyle w:val="Hyperlink"/>
          </w:rPr>
          <w:t>wireframe (Wireframe)</w:t>
        </w:r>
      </w:hyperlink>
      <w:r>
        <w:t xml:space="preserve"> </w:t>
      </w:r>
      <w:r>
        <w:fldChar w:fldCharType="begin"/>
      </w:r>
      <w:r>
        <w:instrText>PAGEREF section_36b142e298fe4ef5a6cff94969e1</w:instrText>
      </w:r>
      <w:r>
        <w:instrText>f6ea</w:instrText>
      </w:r>
      <w:r>
        <w:fldChar w:fldCharType="separate"/>
      </w:r>
      <w:r>
        <w:rPr>
          <w:noProof/>
        </w:rPr>
        <w:t>692</w:t>
      </w:r>
      <w:r>
        <w:fldChar w:fldCharType="end"/>
      </w:r>
    </w:p>
    <w:p w:rsidR="00E17828" w:rsidRDefault="00716732">
      <w:pPr>
        <w:pStyle w:val="indexentry0"/>
      </w:pPr>
      <w:hyperlink w:anchor="section_0977898a26a746a2b80b160a36ad7383">
        <w:r>
          <w:rPr>
            <w:rStyle w:val="Hyperlink"/>
          </w:rPr>
          <w:t>wll (WLL Macro Keyboard Customization Action)</w:t>
        </w:r>
      </w:hyperlink>
      <w:r>
        <w:t xml:space="preserve"> </w:t>
      </w:r>
      <w:r>
        <w:fldChar w:fldCharType="begin"/>
      </w:r>
      <w:r>
        <w:instrText>PAGEREF section_0977898a26a746a2b80b160a36ad7383</w:instrText>
      </w:r>
      <w:r>
        <w:fldChar w:fldCharType="separate"/>
      </w:r>
      <w:r>
        <w:rPr>
          <w:noProof/>
        </w:rPr>
        <w:t>817</w:t>
      </w:r>
      <w:r>
        <w:fldChar w:fldCharType="end"/>
      </w:r>
    </w:p>
    <w:p w:rsidR="00E17828" w:rsidRDefault="00716732">
      <w:pPr>
        <w:pStyle w:val="indexentry0"/>
      </w:pPr>
      <w:hyperlink w:anchor="section_1f973cc0baf7431e822bd9275165f010">
        <w:r>
          <w:rPr>
            <w:rStyle w:val="Hyperlink"/>
          </w:rPr>
          <w:t>wMode (Width Mode)</w:t>
        </w:r>
      </w:hyperlink>
      <w:r>
        <w:t xml:space="preserve"> </w:t>
      </w:r>
      <w:r>
        <w:fldChar w:fldCharType="begin"/>
      </w:r>
      <w:r>
        <w:instrText>PAGER</w:instrText>
      </w:r>
      <w:r>
        <w:instrText>EF section_1f973cc0baf7431e822bd9275165f010</w:instrText>
      </w:r>
      <w:r>
        <w:fldChar w:fldCharType="separate"/>
      </w:r>
      <w:r>
        <w:rPr>
          <w:noProof/>
        </w:rPr>
        <w:t>692</w:t>
      </w:r>
      <w:r>
        <w:fldChar w:fldCharType="end"/>
      </w:r>
    </w:p>
    <w:p w:rsidR="00E17828" w:rsidRDefault="00716732">
      <w:pPr>
        <w:pStyle w:val="indexentry0"/>
      </w:pPr>
      <w:hyperlink w:anchor="section_de5f11266d284a319e967868a5a9adb6">
        <w:r>
          <w:rPr>
            <w:rStyle w:val="Hyperlink"/>
          </w:rPr>
          <w:t>Word (Additional Information)</w:t>
        </w:r>
      </w:hyperlink>
      <w:r>
        <w:t xml:space="preserve"> </w:t>
      </w:r>
      <w:r>
        <w:fldChar w:fldCharType="begin"/>
      </w:r>
      <w:r>
        <w:instrText>PAGEREF section_de5f11266d284a319e967868a5a9adb6</w:instrText>
      </w:r>
      <w:r>
        <w:fldChar w:fldCharType="separate"/>
      </w:r>
      <w:r>
        <w:rPr>
          <w:noProof/>
        </w:rPr>
        <w:t>800</w:t>
      </w:r>
      <w:r>
        <w:fldChar w:fldCharType="end"/>
      </w:r>
    </w:p>
    <w:p w:rsidR="00E17828" w:rsidRDefault="00716732">
      <w:pPr>
        <w:pStyle w:val="indexentry0"/>
      </w:pPr>
      <w:hyperlink w:anchor="section_24a759c9d7854a9582f53aabd3ff65d1">
        <w:r>
          <w:rPr>
            <w:rStyle w:val="Hyperlink"/>
          </w:rPr>
          <w:t>Word Attached Toolbars Part</w:t>
        </w:r>
      </w:hyperlink>
      <w:r>
        <w:t xml:space="preserve"> </w:t>
      </w:r>
      <w:r>
        <w:fldChar w:fldCharType="begin"/>
      </w:r>
      <w:r>
        <w:instrText>PAGEREF section_24a759c9d7854a9582f53aabd3ff65d1</w:instrText>
      </w:r>
      <w:r>
        <w:fldChar w:fldCharType="separate"/>
      </w:r>
      <w:r>
        <w:rPr>
          <w:noProof/>
        </w:rPr>
        <w:t>800</w:t>
      </w:r>
      <w:r>
        <w:fldChar w:fldCharType="end"/>
      </w:r>
    </w:p>
    <w:p w:rsidR="00E17828" w:rsidRDefault="00716732">
      <w:pPr>
        <w:pStyle w:val="indexentry0"/>
      </w:pPr>
      <w:hyperlink w:anchor="section_de293c2bda34413eb64f452fc9f8f52f">
        <w:r>
          <w:rPr>
            <w:rStyle w:val="Hyperlink"/>
          </w:rPr>
          <w:t>Word Schema</w:t>
        </w:r>
      </w:hyperlink>
      <w:r>
        <w:t xml:space="preserve"> </w:t>
      </w:r>
      <w:r>
        <w:fldChar w:fldCharType="begin"/>
      </w:r>
      <w:r>
        <w:instrText>PAGEREF section_de293c2bda34413eb64f452fc9f8f52f</w:instrText>
      </w:r>
      <w:r>
        <w:fldChar w:fldCharType="separate"/>
      </w:r>
      <w:r>
        <w:rPr>
          <w:noProof/>
        </w:rPr>
        <w:t>803</w:t>
      </w:r>
      <w:r>
        <w:fldChar w:fldCharType="end"/>
      </w:r>
    </w:p>
    <w:p w:rsidR="00E17828" w:rsidRDefault="00716732">
      <w:pPr>
        <w:pStyle w:val="indexentry0"/>
      </w:pPr>
      <w:hyperlink w:anchor="section_c3108ef122ce45548a35e7ed262e9055">
        <w:r>
          <w:rPr>
            <w:rStyle w:val="Hyperlink"/>
          </w:rPr>
          <w:t>wordWrap (Allow Line Breaking At Character Level)</w:t>
        </w:r>
      </w:hyperlink>
      <w:r>
        <w:t xml:space="preserve"> </w:t>
      </w:r>
      <w:r>
        <w:fldChar w:fldCharType="begin"/>
      </w:r>
      <w:r>
        <w:instrText>PAGEREF section_c3108ef122ce45548a35e7ed262e9055</w:instrText>
      </w:r>
      <w:r>
        <w:fldChar w:fldCharType="separate"/>
      </w:r>
      <w:r>
        <w:rPr>
          <w:noProof/>
        </w:rPr>
        <w:t>63</w:t>
      </w:r>
      <w:r>
        <w:fldChar w:fldCharType="end"/>
      </w:r>
    </w:p>
    <w:p w:rsidR="00E17828" w:rsidRDefault="00716732">
      <w:pPr>
        <w:pStyle w:val="indexentry0"/>
      </w:pPr>
      <w:hyperlink w:anchor="section_23bf6803f0524df8b3d718c2447f4d6d">
        <w:r>
          <w:rPr>
            <w:rStyle w:val="Hyperlink"/>
          </w:rPr>
          <w:t>workbook (Workbook)</w:t>
        </w:r>
      </w:hyperlink>
      <w:r>
        <w:t xml:space="preserve"> </w:t>
      </w:r>
      <w:r>
        <w:fldChar w:fldCharType="begin"/>
      </w:r>
      <w:r>
        <w:instrText>PAGEREF section_23bf6803f0524df8b3d718c2447f4d6d</w:instrText>
      </w:r>
      <w:r>
        <w:fldChar w:fldCharType="separate"/>
      </w:r>
      <w:r>
        <w:rPr>
          <w:noProof/>
        </w:rPr>
        <w:t>257</w:t>
      </w:r>
      <w:r>
        <w:fldChar w:fldCharType="end"/>
      </w:r>
    </w:p>
    <w:p w:rsidR="00E17828" w:rsidRDefault="00716732">
      <w:pPr>
        <w:pStyle w:val="indexentry0"/>
      </w:pPr>
      <w:hyperlink w:anchor="section_75501cdfcd5844f69fb969732ed4824e">
        <w:r>
          <w:rPr>
            <w:rStyle w:val="Hyperlink"/>
          </w:rPr>
          <w:t>Workbook Part</w:t>
        </w:r>
      </w:hyperlink>
      <w:r>
        <w:t xml:space="preserve"> </w:t>
      </w:r>
      <w:r>
        <w:fldChar w:fldCharType="begin"/>
      </w:r>
      <w:r>
        <w:instrText>PAGEREF section_75501cdfcd5844f69fb969732ed4824e</w:instrText>
      </w:r>
      <w:r>
        <w:fldChar w:fldCharType="separate"/>
      </w:r>
      <w:r>
        <w:rPr>
          <w:noProof/>
        </w:rPr>
        <w:t>49</w:t>
      </w:r>
      <w:r>
        <w:fldChar w:fldCharType="end"/>
      </w:r>
    </w:p>
    <w:p w:rsidR="00E17828" w:rsidRDefault="00716732">
      <w:pPr>
        <w:pStyle w:val="indexentry0"/>
      </w:pPr>
      <w:hyperlink w:anchor="section_8fde9edb4bb14742b81d2acd1ba2e409">
        <w:r>
          <w:rPr>
            <w:rStyle w:val="Hyperlink"/>
          </w:rPr>
          <w:t>workbookPr (Workbook Properties)</w:t>
        </w:r>
      </w:hyperlink>
      <w:r>
        <w:t xml:space="preserve"> </w:t>
      </w:r>
      <w:r>
        <w:fldChar w:fldCharType="begin"/>
      </w:r>
      <w:r>
        <w:instrText>PAGEREF section_8fde9edb4bb14742b8</w:instrText>
      </w:r>
      <w:r>
        <w:instrText>1d2acd1ba2e409</w:instrText>
      </w:r>
      <w:r>
        <w:fldChar w:fldCharType="separate"/>
      </w:r>
      <w:r>
        <w:rPr>
          <w:noProof/>
        </w:rPr>
        <w:t>258</w:t>
      </w:r>
      <w:r>
        <w:fldChar w:fldCharType="end"/>
      </w:r>
    </w:p>
    <w:p w:rsidR="00E17828" w:rsidRDefault="00716732">
      <w:pPr>
        <w:pStyle w:val="indexentry0"/>
      </w:pPr>
      <w:hyperlink w:anchor="section_ae53f18904e645e6acb27f61fecabee4">
        <w:r>
          <w:rPr>
            <w:rStyle w:val="Hyperlink"/>
          </w:rPr>
          <w:t>workbookProtection (Workbook Protection)</w:t>
        </w:r>
      </w:hyperlink>
      <w:r>
        <w:t xml:space="preserve"> </w:t>
      </w:r>
      <w:r>
        <w:fldChar w:fldCharType="begin"/>
      </w:r>
      <w:r>
        <w:instrText>PAGEREF section_ae53f18904e645e6acb27f61fecabee4</w:instrText>
      </w:r>
      <w:r>
        <w:fldChar w:fldCharType="separate"/>
      </w:r>
      <w:r>
        <w:rPr>
          <w:noProof/>
        </w:rPr>
        <w:t>260</w:t>
      </w:r>
      <w:r>
        <w:fldChar w:fldCharType="end"/>
      </w:r>
    </w:p>
    <w:p w:rsidR="00E17828" w:rsidRDefault="00716732">
      <w:pPr>
        <w:pStyle w:val="indexentry0"/>
      </w:pPr>
      <w:hyperlink w:anchor="section_7e04e14adef543879a6d3347d290d58e">
        <w:r>
          <w:rPr>
            <w:rStyle w:val="Hyperlink"/>
          </w:rPr>
          <w:t>workbookView (Workboo</w:t>
        </w:r>
        <w:r>
          <w:rPr>
            <w:rStyle w:val="Hyperlink"/>
          </w:rPr>
          <w:t>k View)</w:t>
        </w:r>
      </w:hyperlink>
      <w:r>
        <w:t xml:space="preserve"> </w:t>
      </w:r>
      <w:r>
        <w:fldChar w:fldCharType="begin"/>
      </w:r>
      <w:r>
        <w:instrText>PAGEREF section_7e04e14adef543879a6d3347d290d58e</w:instrText>
      </w:r>
      <w:r>
        <w:fldChar w:fldCharType="separate"/>
      </w:r>
      <w:r>
        <w:rPr>
          <w:noProof/>
        </w:rPr>
        <w:t>263</w:t>
      </w:r>
      <w:r>
        <w:fldChar w:fldCharType="end"/>
      </w:r>
    </w:p>
    <w:p w:rsidR="00E17828" w:rsidRDefault="00716732">
      <w:pPr>
        <w:pStyle w:val="indexentry0"/>
      </w:pPr>
      <w:hyperlink w:anchor="section_a2b0637bbb7945eca3fceb0189720185">
        <w:r>
          <w:rPr>
            <w:rStyle w:val="Hyperlink"/>
          </w:rPr>
          <w:t>WORKDAY</w:t>
        </w:r>
      </w:hyperlink>
      <w:r>
        <w:t xml:space="preserve"> </w:t>
      </w:r>
      <w:r>
        <w:fldChar w:fldCharType="begin"/>
      </w:r>
      <w:r>
        <w:instrText>PAGEREF section_a2b0637bbb7945eca3fceb0189720185</w:instrText>
      </w:r>
      <w:r>
        <w:fldChar w:fldCharType="separate"/>
      </w:r>
      <w:r>
        <w:rPr>
          <w:noProof/>
        </w:rPr>
        <w:t>475</w:t>
      </w:r>
      <w:r>
        <w:fldChar w:fldCharType="end"/>
      </w:r>
    </w:p>
    <w:p w:rsidR="00E17828" w:rsidRDefault="00716732">
      <w:pPr>
        <w:pStyle w:val="indexentry0"/>
      </w:pPr>
      <w:hyperlink w:anchor="section_256df297cd90498bb24fc415eac4f7f1">
        <w:r>
          <w:rPr>
            <w:rStyle w:val="Hyperlink"/>
          </w:rPr>
          <w:t xml:space="preserve">worksheet </w:t>
        </w:r>
        <w:r>
          <w:rPr>
            <w:rStyle w:val="Hyperlink"/>
          </w:rPr>
          <w:t>(Worksheet)</w:t>
        </w:r>
      </w:hyperlink>
      <w:r>
        <w:t xml:space="preserve"> </w:t>
      </w:r>
      <w:r>
        <w:fldChar w:fldCharType="begin"/>
      </w:r>
      <w:r>
        <w:instrText>PAGEREF section_256df297cd90498bb24fc415eac4f7f1</w:instrText>
      </w:r>
      <w:r>
        <w:fldChar w:fldCharType="separate"/>
      </w:r>
      <w:r>
        <w:rPr>
          <w:noProof/>
        </w:rPr>
        <w:t>300</w:t>
      </w:r>
      <w:r>
        <w:fldChar w:fldCharType="end"/>
      </w:r>
    </w:p>
    <w:p w:rsidR="00E17828" w:rsidRDefault="00716732">
      <w:pPr>
        <w:pStyle w:val="indexentry0"/>
      </w:pPr>
      <w:hyperlink w:anchor="section_980bf56d91024261b8c1a69248f1732b">
        <w:r>
          <w:rPr>
            <w:rStyle w:val="Hyperlink"/>
          </w:rPr>
          <w:t>Worksheet Part</w:t>
        </w:r>
      </w:hyperlink>
      <w:r>
        <w:t xml:space="preserve"> </w:t>
      </w:r>
      <w:r>
        <w:fldChar w:fldCharType="begin"/>
      </w:r>
      <w:r>
        <w:instrText>PAGEREF section_980bf56d91024261b8c1a69248f1732b</w:instrText>
      </w:r>
      <w:r>
        <w:fldChar w:fldCharType="separate"/>
      </w:r>
      <w:r>
        <w:rPr>
          <w:noProof/>
        </w:rPr>
        <w:t>49</w:t>
      </w:r>
      <w:r>
        <w:fldChar w:fldCharType="end"/>
      </w:r>
    </w:p>
    <w:p w:rsidR="00E17828" w:rsidRDefault="00716732">
      <w:pPr>
        <w:pStyle w:val="indexentry0"/>
      </w:pPr>
      <w:hyperlink w:anchor="section_e1c875d21254406ea6ed9728771a8b17">
        <w:r>
          <w:rPr>
            <w:rStyle w:val="Hyperlink"/>
          </w:rPr>
          <w:t>Worksheet Sort Map Part</w:t>
        </w:r>
      </w:hyperlink>
      <w:r>
        <w:t xml:space="preserve"> </w:t>
      </w:r>
      <w:r>
        <w:fldChar w:fldCharType="begin"/>
      </w:r>
      <w:r>
        <w:instrText>PAGEREF section_e1c875d21254406ea6ed9728771a8b17</w:instrText>
      </w:r>
      <w:r>
        <w:fldChar w:fldCharType="separate"/>
      </w:r>
      <w:r>
        <w:rPr>
          <w:noProof/>
        </w:rPr>
        <w:t>941</w:t>
      </w:r>
      <w:r>
        <w:fldChar w:fldCharType="end"/>
      </w:r>
    </w:p>
    <w:p w:rsidR="00E17828" w:rsidRDefault="00716732">
      <w:pPr>
        <w:pStyle w:val="indexentry0"/>
      </w:pPr>
      <w:hyperlink w:anchor="section_4560c0d7003840768aaa8ce5190b39da">
        <w:r>
          <w:rPr>
            <w:rStyle w:val="Hyperlink"/>
          </w:rPr>
          <w:t>worksheetSortMap (Worksheet Sort Map)</w:t>
        </w:r>
      </w:hyperlink>
      <w:r>
        <w:t xml:space="preserve"> </w:t>
      </w:r>
      <w:r>
        <w:fldChar w:fldCharType="begin"/>
      </w:r>
      <w:r>
        <w:instrText>PAGEREF section_4560c0d7003840768aaa8ce5190b39da</w:instrText>
      </w:r>
      <w:r>
        <w:fldChar w:fldCharType="separate"/>
      </w:r>
      <w:r>
        <w:rPr>
          <w:noProof/>
        </w:rPr>
        <w:t>947</w:t>
      </w:r>
      <w:r>
        <w:fldChar w:fldCharType="end"/>
      </w:r>
    </w:p>
    <w:p w:rsidR="00E17828" w:rsidRDefault="00716732">
      <w:pPr>
        <w:pStyle w:val="indexentry0"/>
      </w:pPr>
      <w:hyperlink w:anchor="section_076acf22015c4335b1382ecd0fbcf760">
        <w:r>
          <w:rPr>
            <w:rStyle w:val="Hyperlink"/>
          </w:rPr>
          <w:t>worksheetSource (Worksheet PivotCache Source)</w:t>
        </w:r>
      </w:hyperlink>
      <w:r>
        <w:t xml:space="preserve"> </w:t>
      </w:r>
      <w:r>
        <w:fldChar w:fldCharType="begin"/>
      </w:r>
      <w:r>
        <w:instrText>PAGEREF section_076acf22015c4335b1382ecd0fbcf760</w:instrText>
      </w:r>
      <w:r>
        <w:fldChar w:fldCharType="separate"/>
      </w:r>
      <w:r>
        <w:rPr>
          <w:noProof/>
        </w:rPr>
        <w:t>395</w:t>
      </w:r>
      <w:r>
        <w:fldChar w:fldCharType="end"/>
      </w:r>
    </w:p>
    <w:p w:rsidR="00E17828" w:rsidRDefault="00716732">
      <w:pPr>
        <w:pStyle w:val="indexentry0"/>
      </w:pPr>
      <w:hyperlink w:anchor="section_faeffa01a15f4e62b63c023901149d29">
        <w:r>
          <w:rPr>
            <w:rStyle w:val="Hyperlink"/>
          </w:rPr>
          <w:t>wpJustification (Emulate WordPerfect 6.x Paragraph Justifi</w:t>
        </w:r>
        <w:r>
          <w:rPr>
            <w:rStyle w:val="Hyperlink"/>
          </w:rPr>
          <w:t>cation)</w:t>
        </w:r>
      </w:hyperlink>
      <w:r>
        <w:t xml:space="preserve"> </w:t>
      </w:r>
      <w:r>
        <w:fldChar w:fldCharType="begin"/>
      </w:r>
      <w:r>
        <w:instrText>PAGEREF section_faeffa01a15f4e62b63c023901149d29</w:instrText>
      </w:r>
      <w:r>
        <w:fldChar w:fldCharType="separate"/>
      </w:r>
      <w:r>
        <w:rPr>
          <w:noProof/>
        </w:rPr>
        <w:t>181</w:t>
      </w:r>
      <w:r>
        <w:fldChar w:fldCharType="end"/>
      </w:r>
    </w:p>
    <w:p w:rsidR="00E17828" w:rsidRDefault="00716732">
      <w:pPr>
        <w:pStyle w:val="indexentry0"/>
      </w:pPr>
      <w:hyperlink w:anchor="section_79702509e65e4ce3aa12446de1838a22">
        <w:r>
          <w:rPr>
            <w:rStyle w:val="Hyperlink"/>
          </w:rPr>
          <w:t>wpSpaceWidth (Space width)</w:t>
        </w:r>
      </w:hyperlink>
      <w:r>
        <w:t xml:space="preserve"> </w:t>
      </w:r>
      <w:r>
        <w:fldChar w:fldCharType="begin"/>
      </w:r>
      <w:r>
        <w:instrText>PAGEREF section_79702509e65e4ce3aa12446de1838a22</w:instrText>
      </w:r>
      <w:r>
        <w:fldChar w:fldCharType="separate"/>
      </w:r>
      <w:r>
        <w:rPr>
          <w:noProof/>
        </w:rPr>
        <w:t>181</w:t>
      </w:r>
      <w:r>
        <w:fldChar w:fldCharType="end"/>
      </w:r>
    </w:p>
    <w:p w:rsidR="00E17828" w:rsidRDefault="00716732">
      <w:pPr>
        <w:pStyle w:val="indexentry0"/>
      </w:pPr>
      <w:hyperlink w:anchor="section_c0d631693f3d4587a075a2e8c932054d">
        <w:r>
          <w:rPr>
            <w:rStyle w:val="Hyperlink"/>
          </w:rPr>
          <w:t>wrap (Text Wrapping)</w:t>
        </w:r>
      </w:hyperlink>
      <w:r>
        <w:t xml:space="preserve"> </w:t>
      </w:r>
      <w:r>
        <w:fldChar w:fldCharType="begin"/>
      </w:r>
      <w:r>
        <w:instrText>PAGEREF section_c0d631693f3d4587a075a2e8c932054d</w:instrText>
      </w:r>
      <w:r>
        <w:fldChar w:fldCharType="separate"/>
      </w:r>
      <w:r>
        <w:rPr>
          <w:noProof/>
        </w:rPr>
        <w:t>759</w:t>
      </w:r>
      <w:r>
        <w:fldChar w:fldCharType="end"/>
      </w:r>
    </w:p>
    <w:p w:rsidR="00E17828" w:rsidRDefault="00716732">
      <w:pPr>
        <w:pStyle w:val="indexentry0"/>
      </w:pPr>
      <w:hyperlink w:anchor="section_62a8279848124095b5522ec01ef96e66">
        <w:r>
          <w:rPr>
            <w:rStyle w:val="Hyperlink"/>
          </w:rPr>
          <w:t>writeProtection (Write Protection)</w:t>
        </w:r>
      </w:hyperlink>
      <w:r>
        <w:t xml:space="preserve"> </w:t>
      </w:r>
      <w:r>
        <w:fldChar w:fldCharType="begin"/>
      </w:r>
      <w:r>
        <w:instrText>PAGEREF section_62a8279848124095b5522ec01ef96e66</w:instrText>
      </w:r>
      <w:r>
        <w:fldChar w:fldCharType="separate"/>
      </w:r>
      <w:r>
        <w:rPr>
          <w:noProof/>
        </w:rPr>
        <w:t>162</w:t>
      </w:r>
      <w:r>
        <w:fldChar w:fldCharType="end"/>
      </w:r>
    </w:p>
    <w:p w:rsidR="00E17828" w:rsidRDefault="00E17828">
      <w:pPr>
        <w:spacing w:before="0" w:after="0"/>
        <w:rPr>
          <w:sz w:val="16"/>
        </w:rPr>
      </w:pPr>
    </w:p>
    <w:p w:rsidR="00E17828" w:rsidRDefault="00716732">
      <w:pPr>
        <w:pStyle w:val="indexheader"/>
      </w:pPr>
      <w:r>
        <w:t>X</w:t>
      </w:r>
    </w:p>
    <w:p w:rsidR="00E17828" w:rsidRDefault="00E17828">
      <w:pPr>
        <w:spacing w:before="0" w:after="0"/>
        <w:rPr>
          <w:sz w:val="16"/>
        </w:rPr>
      </w:pPr>
    </w:p>
    <w:p w:rsidR="00E17828" w:rsidRDefault="00716732">
      <w:pPr>
        <w:pStyle w:val="indexentry0"/>
      </w:pPr>
      <w:hyperlink w:anchor="section_d8c7586015ff4ba89f75a6da4b68014d">
        <w:r>
          <w:rPr>
            <w:rStyle w:val="Hyperlink"/>
          </w:rPr>
          <w:t>x (Left)</w:t>
        </w:r>
      </w:hyperlink>
      <w:r>
        <w:t xml:space="preserve"> </w:t>
      </w:r>
      <w:r>
        <w:fldChar w:fldCharType="begin"/>
      </w:r>
      <w:r>
        <w:instrText>PAGEREF section_d8c7586015ff4ba89f75a6da4b68014d</w:instrText>
      </w:r>
      <w:r>
        <w:fldChar w:fldCharType="separate"/>
      </w:r>
      <w:r>
        <w:rPr>
          <w:noProof/>
        </w:rPr>
        <w:t>692</w:t>
      </w:r>
      <w:r>
        <w:fldChar w:fldCharType="end"/>
      </w:r>
    </w:p>
    <w:p w:rsidR="00E17828" w:rsidRDefault="00716732">
      <w:pPr>
        <w:pStyle w:val="indexentry0"/>
      </w:pPr>
      <w:hyperlink w:anchor="section_ead674d3b8b94ef0ad077601b9726d5f">
        <w:r>
          <w:rPr>
            <w:rStyle w:val="Hyperlink"/>
          </w:rPr>
          <w:t>x (Member Property Index)</w:t>
        </w:r>
      </w:hyperlink>
      <w:r>
        <w:t xml:space="preserve"> </w:t>
      </w:r>
      <w:r>
        <w:fldChar w:fldCharType="begin"/>
      </w:r>
      <w:r>
        <w:instrText>PAGEREF section_ead674d3b8b94ef0ad077601b9726d5f</w:instrText>
      </w:r>
      <w:r>
        <w:fldChar w:fldCharType="separate"/>
      </w:r>
      <w:r>
        <w:rPr>
          <w:noProof/>
        </w:rPr>
        <w:t>395</w:t>
      </w:r>
      <w:r>
        <w:fldChar w:fldCharType="end"/>
      </w:r>
    </w:p>
    <w:p w:rsidR="00E17828" w:rsidRDefault="00716732">
      <w:pPr>
        <w:pStyle w:val="indexentry0"/>
      </w:pPr>
      <w:hyperlink w:anchor="section_52edccf8d6b94f12a70f3d556242052b">
        <w:r>
          <w:rPr>
            <w:rStyle w:val="Hyperlink"/>
          </w:rPr>
          <w:t>x (Shared Items Index)</w:t>
        </w:r>
      </w:hyperlink>
      <w:r>
        <w:t xml:space="preserve"> </w:t>
      </w:r>
      <w:r>
        <w:fldChar w:fldCharType="begin"/>
      </w:r>
      <w:r>
        <w:instrText>PAGEREF section_52edccf8d6b94f12a70f3d556242052b</w:instrText>
      </w:r>
      <w:r>
        <w:fldChar w:fldCharType="separate"/>
      </w:r>
      <w:r>
        <w:rPr>
          <w:noProof/>
        </w:rPr>
        <w:t>395</w:t>
      </w:r>
      <w:r>
        <w:fldChar w:fldCharType="end"/>
      </w:r>
    </w:p>
    <w:p w:rsidR="00E17828" w:rsidRDefault="00716732">
      <w:pPr>
        <w:pStyle w:val="indexentry0"/>
      </w:pPr>
      <w:hyperlink w:anchor="section_3a414b5a444b4430a4aa1e463d51d8a9">
        <w:r>
          <w:rPr>
            <w:rStyle w:val="Hyperlink"/>
          </w:rPr>
          <w:t>XE</w:t>
        </w:r>
      </w:hyperlink>
      <w:r>
        <w:t xml:space="preserve"> </w:t>
      </w:r>
      <w:r>
        <w:fldChar w:fldCharType="begin"/>
      </w:r>
      <w:r>
        <w:instrText>PAGEREF section_3a414b5a444b4430a4aa1e463d51d8a9</w:instrText>
      </w:r>
      <w:r>
        <w:fldChar w:fldCharType="separate"/>
      </w:r>
      <w:r>
        <w:rPr>
          <w:noProof/>
        </w:rPr>
        <w:t>237</w:t>
      </w:r>
      <w:r>
        <w:fldChar w:fldCharType="end"/>
      </w:r>
    </w:p>
    <w:p w:rsidR="00E17828" w:rsidRDefault="00716732">
      <w:pPr>
        <w:pStyle w:val="indexentry0"/>
      </w:pPr>
      <w:hyperlink w:anchor="section_59922f8b0edc4e93a8229f22254aec46">
        <w:r>
          <w:rPr>
            <w:rStyle w:val="Hyperlink"/>
          </w:rPr>
          <w:t>xf (Format)</w:t>
        </w:r>
      </w:hyperlink>
      <w:r>
        <w:t xml:space="preserve"> </w:t>
      </w:r>
      <w:r>
        <w:fldChar w:fldCharType="begin"/>
      </w:r>
      <w:r>
        <w:instrText>PAGEREF section_59922f8b0edc4e93a8229f22254aec46</w:instrText>
      </w:r>
      <w:r>
        <w:fldChar w:fldCharType="separate"/>
      </w:r>
      <w:r>
        <w:rPr>
          <w:noProof/>
        </w:rPr>
        <w:t>323</w:t>
      </w:r>
      <w:r>
        <w:fldChar w:fldCharType="end"/>
      </w:r>
    </w:p>
    <w:p w:rsidR="00E17828" w:rsidRDefault="00716732">
      <w:pPr>
        <w:pStyle w:val="indexentry0"/>
      </w:pPr>
      <w:hyperlink w:anchor="section_a80f2bad53c04740a274912042f79b76">
        <w:r>
          <w:rPr>
            <w:rStyle w:val="Hyperlink"/>
          </w:rPr>
          <w:t>xfrm (2D Transform for Graphic Frame)</w:t>
        </w:r>
      </w:hyperlink>
      <w:r>
        <w:t xml:space="preserve"> </w:t>
      </w:r>
      <w:r>
        <w:fldChar w:fldCharType="begin"/>
      </w:r>
      <w:r>
        <w:instrText>PAGEREF section_a80f2bad53c0</w:instrText>
      </w:r>
      <w:r>
        <w:instrText>4740a274912042f79b76</w:instrText>
      </w:r>
      <w:r>
        <w:fldChar w:fldCharType="separate"/>
      </w:r>
      <w:r>
        <w:rPr>
          <w:noProof/>
        </w:rPr>
        <w:t>494</w:t>
      </w:r>
      <w:r>
        <w:fldChar w:fldCharType="end"/>
      </w:r>
    </w:p>
    <w:p w:rsidR="00E17828" w:rsidRDefault="00716732">
      <w:pPr>
        <w:pStyle w:val="indexentry0"/>
      </w:pPr>
      <w:hyperlink w:anchor="section_ea95020537c94e138346b2ffeeee99f6">
        <w:r>
          <w:rPr>
            <w:rStyle w:val="Hyperlink"/>
          </w:rPr>
          <w:t>xfrm (2D Transform for Graphic Frames)</w:t>
        </w:r>
      </w:hyperlink>
      <w:r>
        <w:t xml:space="preserve"> </w:t>
      </w:r>
      <w:r>
        <w:fldChar w:fldCharType="begin"/>
      </w:r>
      <w:r>
        <w:instrText>PAGEREF section_ea95020537c94e138346b2ffeeee99f6</w:instrText>
      </w:r>
      <w:r>
        <w:fldChar w:fldCharType="separate"/>
      </w:r>
      <w:r>
        <w:rPr>
          <w:noProof/>
        </w:rPr>
        <w:t>648</w:t>
      </w:r>
      <w:r>
        <w:fldChar w:fldCharType="end"/>
      </w:r>
    </w:p>
    <w:p w:rsidR="00E17828" w:rsidRDefault="00716732">
      <w:pPr>
        <w:pStyle w:val="indexentry0"/>
      </w:pPr>
      <w:hyperlink w:anchor="section_9ce071a04053471490251951253cab2a">
        <w:r>
          <w:rPr>
            <w:rStyle w:val="Hyperlink"/>
          </w:rPr>
          <w:t>xfrm (2D Transfor</w:t>
        </w:r>
        <w:r>
          <w:rPr>
            <w:rStyle w:val="Hyperlink"/>
          </w:rPr>
          <w:t>m for Grouped Objects)</w:t>
        </w:r>
      </w:hyperlink>
      <w:r>
        <w:t xml:space="preserve"> </w:t>
      </w:r>
      <w:r>
        <w:fldChar w:fldCharType="begin"/>
      </w:r>
      <w:r>
        <w:instrText>PAGEREF section_9ce071a04053471490251951253cab2a</w:instrText>
      </w:r>
      <w:r>
        <w:fldChar w:fldCharType="separate"/>
      </w:r>
      <w:r>
        <w:rPr>
          <w:noProof/>
        </w:rPr>
        <w:t>634</w:t>
      </w:r>
      <w:r>
        <w:fldChar w:fldCharType="end"/>
      </w:r>
    </w:p>
    <w:p w:rsidR="00E17828" w:rsidRDefault="00716732">
      <w:pPr>
        <w:pStyle w:val="indexentry0"/>
      </w:pPr>
      <w:hyperlink w:anchor="section_0967224befc342dd907a3f8c1a240172">
        <w:r>
          <w:rPr>
            <w:rStyle w:val="Hyperlink"/>
          </w:rPr>
          <w:t>xfrm (2D Transform for Individual Objects)</w:t>
        </w:r>
      </w:hyperlink>
      <w:r>
        <w:t xml:space="preserve"> </w:t>
      </w:r>
      <w:r>
        <w:fldChar w:fldCharType="begin"/>
      </w:r>
      <w:r>
        <w:instrText>PAGEREF section_0967224befc342dd907a3f8c1a240172</w:instrText>
      </w:r>
      <w:r>
        <w:fldChar w:fldCharType="separate"/>
      </w:r>
      <w:r>
        <w:rPr>
          <w:noProof/>
        </w:rPr>
        <w:t>634</w:t>
      </w:r>
      <w:r>
        <w:fldChar w:fldCharType="end"/>
      </w:r>
    </w:p>
    <w:p w:rsidR="00E17828" w:rsidRDefault="00716732">
      <w:pPr>
        <w:pStyle w:val="indexentry0"/>
      </w:pPr>
      <w:hyperlink w:anchor="section_d945724ad0314c6ca6e06405cc2052de">
        <w:r>
          <w:rPr>
            <w:rStyle w:val="Hyperlink"/>
          </w:rPr>
          <w:t>xfrm (Graphic Frame Transform)</w:t>
        </w:r>
      </w:hyperlink>
      <w:r>
        <w:t xml:space="preserve"> </w:t>
      </w:r>
      <w:r>
        <w:fldChar w:fldCharType="begin"/>
      </w:r>
      <w:r>
        <w:instrText>PAGEREF section_d945724ad0314c6ca6e06405cc2052de</w:instrText>
      </w:r>
      <w:r>
        <w:fldChar w:fldCharType="separate"/>
      </w:r>
      <w:r>
        <w:rPr>
          <w:noProof/>
        </w:rPr>
        <w:t>701</w:t>
      </w:r>
      <w:r>
        <w:fldChar w:fldCharType="end"/>
      </w:r>
    </w:p>
    <w:p w:rsidR="00E17828" w:rsidRDefault="00716732">
      <w:pPr>
        <w:pStyle w:val="indexentry0"/>
      </w:pPr>
      <w:hyperlink w:anchor="section_e8b854bda184421e87438df9aa7a984c">
        <w:r>
          <w:rPr>
            <w:rStyle w:val="Hyperlink"/>
          </w:rPr>
          <w:t>XIRR</w:t>
        </w:r>
      </w:hyperlink>
      <w:r>
        <w:t xml:space="preserve"> </w:t>
      </w:r>
      <w:r>
        <w:fldChar w:fldCharType="begin"/>
      </w:r>
      <w:r>
        <w:instrText>PAGEREF section_e8b854bda184421e87438df9aa7a984c</w:instrText>
      </w:r>
      <w:r>
        <w:fldChar w:fldCharType="separate"/>
      </w:r>
      <w:r>
        <w:rPr>
          <w:noProof/>
        </w:rPr>
        <w:t>475</w:t>
      </w:r>
      <w:r>
        <w:fldChar w:fldCharType="end"/>
      </w:r>
    </w:p>
    <w:p w:rsidR="00E17828" w:rsidRDefault="00716732">
      <w:pPr>
        <w:pStyle w:val="indexentry0"/>
      </w:pPr>
      <w:hyperlink w:anchor="section_a57dc6e9b12d4a26aae50c76e1673ddc">
        <w:r>
          <w:rPr>
            <w:rStyle w:val="Hyperlink"/>
          </w:rPr>
          <w:t>xmlCellPr (Cell Properties)</w:t>
        </w:r>
      </w:hyperlink>
      <w:r>
        <w:t xml:space="preserve"> </w:t>
      </w:r>
      <w:r>
        <w:fldChar w:fldCharType="begin"/>
      </w:r>
      <w:r>
        <w:instrText>PAGEREF section_a57dc6e9b12d4a26aae50c76e1673ddc</w:instrText>
      </w:r>
      <w:r>
        <w:fldChar w:fldCharType="separate"/>
      </w:r>
      <w:r>
        <w:rPr>
          <w:noProof/>
        </w:rPr>
        <w:t>306</w:t>
      </w:r>
      <w:r>
        <w:fldChar w:fldCharType="end"/>
      </w:r>
    </w:p>
    <w:p w:rsidR="00E17828" w:rsidRDefault="00716732">
      <w:pPr>
        <w:pStyle w:val="indexentry0"/>
      </w:pPr>
      <w:hyperlink w:anchor="section_53ac5f186f1943c3913387cb2d0d1fc7">
        <w:r>
          <w:rPr>
            <w:rStyle w:val="Hyperlink"/>
          </w:rPr>
          <w:t>xmlColumnPr (XML Column Properties)</w:t>
        </w:r>
      </w:hyperlink>
      <w:r>
        <w:t xml:space="preserve"> </w:t>
      </w:r>
      <w:r>
        <w:fldChar w:fldCharType="begin"/>
      </w:r>
      <w:r>
        <w:instrText>PAGEREF section_53ac5f186f1943c3913387cb2d0d1fc7</w:instrText>
      </w:r>
      <w:r>
        <w:fldChar w:fldCharType="separate"/>
      </w:r>
      <w:r>
        <w:rPr>
          <w:noProof/>
        </w:rPr>
        <w:t>305</w:t>
      </w:r>
      <w:r>
        <w:fldChar w:fldCharType="end"/>
      </w:r>
    </w:p>
    <w:p w:rsidR="00E17828" w:rsidRDefault="00716732">
      <w:pPr>
        <w:pStyle w:val="indexentry0"/>
      </w:pPr>
      <w:hyperlink w:anchor="section_09310ddd0d774fa6a2c1f949186cc513">
        <w:r>
          <w:rPr>
            <w:rStyle w:val="Hyperlink"/>
          </w:rPr>
          <w:t>XMLNamespace (Namespace for Property Editor)</w:t>
        </w:r>
      </w:hyperlink>
      <w:r>
        <w:t xml:space="preserve"> </w:t>
      </w:r>
      <w:r>
        <w:fldChar w:fldCharType="begin"/>
      </w:r>
      <w:r>
        <w:instrText>PAGEREF section_09310ddd0d774fa6a2c1f949186cc513</w:instrText>
      </w:r>
      <w:r>
        <w:fldChar w:fldCharType="separate"/>
      </w:r>
      <w:r>
        <w:rPr>
          <w:noProof/>
        </w:rPr>
        <w:t>974</w:t>
      </w:r>
      <w:r>
        <w:fldChar w:fldCharType="end"/>
      </w:r>
    </w:p>
    <w:p w:rsidR="00E17828" w:rsidRDefault="00716732">
      <w:pPr>
        <w:pStyle w:val="indexentry0"/>
      </w:pPr>
      <w:hyperlink w:anchor="section_1bd9d1cd571449b0b60b3ddc753e34a9">
        <w:r>
          <w:rPr>
            <w:rStyle w:val="Hyperlink"/>
          </w:rPr>
          <w:t>xmlPr (Column XML Properties)</w:t>
        </w:r>
      </w:hyperlink>
      <w:r>
        <w:t xml:space="preserve"> </w:t>
      </w:r>
      <w:r>
        <w:fldChar w:fldCharType="begin"/>
      </w:r>
      <w:r>
        <w:instrText>PAGEREF section_1bd9d1cd571449b0b60b3ddc753e34a9</w:instrText>
      </w:r>
      <w:r>
        <w:fldChar w:fldCharType="separate"/>
      </w:r>
      <w:r>
        <w:rPr>
          <w:noProof/>
        </w:rPr>
        <w:t>306</w:t>
      </w:r>
      <w:r>
        <w:fldChar w:fldCharType="end"/>
      </w:r>
    </w:p>
    <w:p w:rsidR="00E17828" w:rsidRDefault="00716732">
      <w:pPr>
        <w:pStyle w:val="indexentry0"/>
      </w:pPr>
      <w:hyperlink w:anchor="section_2786f3a142a045b78d1eba0c895b7519">
        <w:r>
          <w:rPr>
            <w:rStyle w:val="Hyperlink"/>
          </w:rPr>
          <w:t>xMode (Left Mode)</w:t>
        </w:r>
      </w:hyperlink>
      <w:r>
        <w:t xml:space="preserve"> </w:t>
      </w:r>
      <w:r>
        <w:fldChar w:fldCharType="begin"/>
      </w:r>
      <w:r>
        <w:instrText>PAGEREF section_2786f3a142a045b78d1eba0c895b7519</w:instrText>
      </w:r>
      <w:r>
        <w:fldChar w:fldCharType="separate"/>
      </w:r>
      <w:r>
        <w:rPr>
          <w:noProof/>
        </w:rPr>
        <w:t>692</w:t>
      </w:r>
      <w:r>
        <w:fldChar w:fldCharType="end"/>
      </w:r>
    </w:p>
    <w:p w:rsidR="00E17828" w:rsidRDefault="00716732">
      <w:pPr>
        <w:pStyle w:val="indexentry0"/>
      </w:pPr>
      <w:hyperlink w:anchor="section_9ff670bf5f5d46dcaf65ce9cfdddcf60">
        <w:r>
          <w:rPr>
            <w:rStyle w:val="Hyperlink"/>
          </w:rPr>
          <w:t>XNPV</w:t>
        </w:r>
      </w:hyperlink>
      <w:r>
        <w:t xml:space="preserve"> </w:t>
      </w:r>
      <w:r>
        <w:fldChar w:fldCharType="begin"/>
      </w:r>
      <w:r>
        <w:instrText>PAGEREF section_9ff670bf5f5d46dcaf65ce9cfdddcf60</w:instrText>
      </w:r>
      <w:r>
        <w:fldChar w:fldCharType="separate"/>
      </w:r>
      <w:r>
        <w:rPr>
          <w:noProof/>
        </w:rPr>
        <w:t>476</w:t>
      </w:r>
      <w:r>
        <w:fldChar w:fldCharType="end"/>
      </w:r>
    </w:p>
    <w:p w:rsidR="00E17828" w:rsidRDefault="00716732">
      <w:pPr>
        <w:pStyle w:val="indexentry0"/>
      </w:pPr>
      <w:hyperlink w:anchor="section_d50e3742cab143bb86f285e50c88f72c">
        <w:r>
          <w:rPr>
            <w:rStyle w:val="Hyperlink"/>
          </w:rPr>
          <w:t>XSNLocation (Location of XSN File)</w:t>
        </w:r>
      </w:hyperlink>
      <w:r>
        <w:t xml:space="preserve"> </w:t>
      </w:r>
      <w:r>
        <w:fldChar w:fldCharType="begin"/>
      </w:r>
      <w:r>
        <w:instrText>PAGEREF section_d50e3742cab143bb86f285e50c88f72c</w:instrText>
      </w:r>
      <w:r>
        <w:fldChar w:fldCharType="separate"/>
      </w:r>
      <w:r>
        <w:rPr>
          <w:noProof/>
        </w:rPr>
        <w:t>975</w:t>
      </w:r>
      <w:r>
        <w:fldChar w:fldCharType="end"/>
      </w:r>
    </w:p>
    <w:p w:rsidR="00E17828" w:rsidRDefault="00716732">
      <w:pPr>
        <w:pStyle w:val="indexentry0"/>
      </w:pPr>
      <w:hyperlink w:anchor="section_9dc54b93346d4a85b15ad5259dbdf01d">
        <w:r>
          <w:rPr>
            <w:rStyle w:val="Hyperlink"/>
          </w:rPr>
          <w:t>xsnLocation (XSN Location)</w:t>
        </w:r>
      </w:hyperlink>
      <w:r>
        <w:t xml:space="preserve"> </w:t>
      </w:r>
      <w:r>
        <w:fldChar w:fldCharType="begin"/>
      </w:r>
      <w:r>
        <w:instrText>PAGEREF section_9dc54b93346d4a85b15ad5259dbdf01d</w:instrText>
      </w:r>
      <w:r>
        <w:fldChar w:fldCharType="separate"/>
      </w:r>
      <w:r>
        <w:rPr>
          <w:noProof/>
        </w:rPr>
        <w:t>976</w:t>
      </w:r>
      <w:r>
        <w:fldChar w:fldCharType="end"/>
      </w:r>
    </w:p>
    <w:p w:rsidR="00E17828" w:rsidRDefault="00716732">
      <w:pPr>
        <w:pStyle w:val="indexentry0"/>
      </w:pPr>
      <w:hyperlink w:anchor="section_35563380d88440c99e3815b4a502ae83">
        <w:r>
          <w:rPr>
            <w:rStyle w:val="Hyperlink"/>
          </w:rPr>
          <w:t>xsnScope (Scope)</w:t>
        </w:r>
      </w:hyperlink>
      <w:r>
        <w:t xml:space="preserve"> </w:t>
      </w:r>
      <w:r>
        <w:fldChar w:fldCharType="begin"/>
      </w:r>
      <w:r>
        <w:instrText>PAGEREF section_35563380d88440c99e</w:instrText>
      </w:r>
      <w:r>
        <w:instrText>3815b4a502ae83</w:instrText>
      </w:r>
      <w:r>
        <w:fldChar w:fldCharType="separate"/>
      </w:r>
      <w:r>
        <w:rPr>
          <w:noProof/>
        </w:rPr>
        <w:t>976</w:t>
      </w:r>
      <w:r>
        <w:fldChar w:fldCharType="end"/>
      </w:r>
    </w:p>
    <w:p w:rsidR="00E17828" w:rsidRDefault="00E17828">
      <w:pPr>
        <w:spacing w:before="0" w:after="0"/>
        <w:rPr>
          <w:sz w:val="16"/>
        </w:rPr>
      </w:pPr>
    </w:p>
    <w:p w:rsidR="00E17828" w:rsidRDefault="00716732">
      <w:pPr>
        <w:pStyle w:val="indexheader"/>
      </w:pPr>
      <w:r>
        <w:t>Y</w:t>
      </w:r>
    </w:p>
    <w:p w:rsidR="00E17828" w:rsidRDefault="00E17828">
      <w:pPr>
        <w:spacing w:before="0" w:after="0"/>
        <w:rPr>
          <w:sz w:val="16"/>
        </w:rPr>
      </w:pPr>
    </w:p>
    <w:p w:rsidR="00E17828" w:rsidRDefault="00716732">
      <w:pPr>
        <w:pStyle w:val="indexentry0"/>
      </w:pPr>
      <w:hyperlink w:anchor="section_4fbd0c54a1944ab2af2f437dd3429937">
        <w:r>
          <w:rPr>
            <w:rStyle w:val="Hyperlink"/>
          </w:rPr>
          <w:t>y (Top)</w:t>
        </w:r>
      </w:hyperlink>
      <w:r>
        <w:t xml:space="preserve"> </w:t>
      </w:r>
      <w:r>
        <w:fldChar w:fldCharType="begin"/>
      </w:r>
      <w:r>
        <w:instrText>PAGEREF section_4fbd0c54a1944ab2af2f437dd3429937</w:instrText>
      </w:r>
      <w:r>
        <w:fldChar w:fldCharType="separate"/>
      </w:r>
      <w:r>
        <w:rPr>
          <w:noProof/>
        </w:rPr>
        <w:t>693</w:t>
      </w:r>
      <w:r>
        <w:fldChar w:fldCharType="end"/>
      </w:r>
    </w:p>
    <w:p w:rsidR="00E17828" w:rsidRDefault="00716732">
      <w:pPr>
        <w:pStyle w:val="indexentry0"/>
      </w:pPr>
      <w:hyperlink w:anchor="section_4ae91e9e80684d7299e87b6d5506157e">
        <w:r>
          <w:rPr>
            <w:rStyle w:val="Hyperlink"/>
          </w:rPr>
          <w:t>YearAccessed (Year Accessed)</w:t>
        </w:r>
      </w:hyperlink>
      <w:r>
        <w:t xml:space="preserve"> </w:t>
      </w:r>
      <w:r>
        <w:fldChar w:fldCharType="begin"/>
      </w:r>
      <w:r>
        <w:instrText>PAGEREF section_4ae91e9e80684d7299e87b6d5506157e</w:instrText>
      </w:r>
      <w:r>
        <w:fldChar w:fldCharType="separate"/>
      </w:r>
      <w:r>
        <w:rPr>
          <w:noProof/>
        </w:rPr>
        <w:t>798</w:t>
      </w:r>
      <w:r>
        <w:fldChar w:fldCharType="end"/>
      </w:r>
    </w:p>
    <w:p w:rsidR="00E17828" w:rsidRDefault="00716732">
      <w:pPr>
        <w:pStyle w:val="indexentry0"/>
      </w:pPr>
      <w:hyperlink w:anchor="section_1ec74566c0ec435881e69ffc4539fa06">
        <w:r>
          <w:rPr>
            <w:rStyle w:val="Hyperlink"/>
          </w:rPr>
          <w:t>YEARFRAC</w:t>
        </w:r>
      </w:hyperlink>
      <w:r>
        <w:t xml:space="preserve"> </w:t>
      </w:r>
      <w:r>
        <w:fldChar w:fldCharType="begin"/>
      </w:r>
      <w:r>
        <w:instrText>PAGEREF section_1ec74566c0ec435881e69ffc4539fa06</w:instrText>
      </w:r>
      <w:r>
        <w:fldChar w:fldCharType="separate"/>
      </w:r>
      <w:r>
        <w:rPr>
          <w:noProof/>
        </w:rPr>
        <w:t>476</w:t>
      </w:r>
      <w:r>
        <w:fldChar w:fldCharType="end"/>
      </w:r>
    </w:p>
    <w:p w:rsidR="00E17828" w:rsidRDefault="00716732">
      <w:pPr>
        <w:pStyle w:val="indexentry0"/>
      </w:pPr>
      <w:hyperlink w:anchor="section_b9c1dcef2d494ad5a2a8bcbbadd1c93e">
        <w:r>
          <w:rPr>
            <w:rStyle w:val="Hyperlink"/>
          </w:rPr>
          <w:t>YIELD</w:t>
        </w:r>
      </w:hyperlink>
      <w:r>
        <w:t xml:space="preserve"> </w:t>
      </w:r>
      <w:r>
        <w:fldChar w:fldCharType="begin"/>
      </w:r>
      <w:r>
        <w:instrText>PAGEREF sec</w:instrText>
      </w:r>
      <w:r>
        <w:instrText>tion_b9c1dcef2d494ad5a2a8bcbbadd1c93e</w:instrText>
      </w:r>
      <w:r>
        <w:fldChar w:fldCharType="separate"/>
      </w:r>
      <w:r>
        <w:rPr>
          <w:noProof/>
        </w:rPr>
        <w:t>477</w:t>
      </w:r>
      <w:r>
        <w:fldChar w:fldCharType="end"/>
      </w:r>
    </w:p>
    <w:p w:rsidR="00E17828" w:rsidRDefault="00716732">
      <w:pPr>
        <w:pStyle w:val="indexentry0"/>
      </w:pPr>
      <w:hyperlink w:anchor="section_84b53046e0ca4564877b689ba3040d40">
        <w:r>
          <w:rPr>
            <w:rStyle w:val="Hyperlink"/>
          </w:rPr>
          <w:t>YIELDDISC</w:t>
        </w:r>
      </w:hyperlink>
      <w:r>
        <w:t xml:space="preserve"> </w:t>
      </w:r>
      <w:r>
        <w:fldChar w:fldCharType="begin"/>
      </w:r>
      <w:r>
        <w:instrText>PAGEREF section_84b53046e0ca4564877b689ba3040d40</w:instrText>
      </w:r>
      <w:r>
        <w:fldChar w:fldCharType="separate"/>
      </w:r>
      <w:r>
        <w:rPr>
          <w:noProof/>
        </w:rPr>
        <w:t>477</w:t>
      </w:r>
      <w:r>
        <w:fldChar w:fldCharType="end"/>
      </w:r>
    </w:p>
    <w:p w:rsidR="00E17828" w:rsidRDefault="00716732">
      <w:pPr>
        <w:pStyle w:val="indexentry0"/>
      </w:pPr>
      <w:hyperlink w:anchor="section_c57c4c65a7b54f64b471677a3969b01b">
        <w:r>
          <w:rPr>
            <w:rStyle w:val="Hyperlink"/>
          </w:rPr>
          <w:t>YIELDMAT</w:t>
        </w:r>
      </w:hyperlink>
      <w:r>
        <w:t xml:space="preserve"> </w:t>
      </w:r>
      <w:r>
        <w:fldChar w:fldCharType="begin"/>
      </w:r>
      <w:r>
        <w:instrText>PAGEREF section_c5</w:instrText>
      </w:r>
      <w:r>
        <w:instrText>7c4c65a7b54f64b471677a3969b01b</w:instrText>
      </w:r>
      <w:r>
        <w:fldChar w:fldCharType="separate"/>
      </w:r>
      <w:r>
        <w:rPr>
          <w:noProof/>
        </w:rPr>
        <w:t>478</w:t>
      </w:r>
      <w:r>
        <w:fldChar w:fldCharType="end"/>
      </w:r>
    </w:p>
    <w:p w:rsidR="00E17828" w:rsidRDefault="00716732">
      <w:pPr>
        <w:pStyle w:val="indexentry0"/>
      </w:pPr>
      <w:hyperlink w:anchor="section_fe2acaf3c4e046cca328c92bb6134d06">
        <w:r>
          <w:rPr>
            <w:rStyle w:val="Hyperlink"/>
          </w:rPr>
          <w:t>yMode (Top Mode)</w:t>
        </w:r>
      </w:hyperlink>
      <w:r>
        <w:t xml:space="preserve"> </w:t>
      </w:r>
      <w:r>
        <w:fldChar w:fldCharType="begin"/>
      </w:r>
      <w:r>
        <w:instrText>PAGEREF section_fe2acaf3c4e046cca328c92bb6134d06</w:instrText>
      </w:r>
      <w:r>
        <w:fldChar w:fldCharType="separate"/>
      </w:r>
      <w:r>
        <w:rPr>
          <w:noProof/>
        </w:rPr>
        <w:t>693</w:t>
      </w:r>
      <w:r>
        <w:fldChar w:fldCharType="end"/>
      </w:r>
    </w:p>
    <w:p w:rsidR="00E17828" w:rsidRDefault="00E17828">
      <w:pPr>
        <w:spacing w:before="0" w:after="0"/>
        <w:rPr>
          <w:sz w:val="16"/>
        </w:rPr>
      </w:pPr>
    </w:p>
    <w:p w:rsidR="00E17828" w:rsidRDefault="00716732">
      <w:pPr>
        <w:pStyle w:val="indexheader"/>
      </w:pPr>
      <w:r>
        <w:t>Z</w:t>
      </w:r>
    </w:p>
    <w:p w:rsidR="00E17828" w:rsidRDefault="00E17828">
      <w:pPr>
        <w:spacing w:before="0" w:after="0"/>
        <w:rPr>
          <w:sz w:val="16"/>
        </w:rPr>
      </w:pPr>
    </w:p>
    <w:p w:rsidR="00E17828" w:rsidRDefault="00716732">
      <w:pPr>
        <w:pStyle w:val="indexentry0"/>
      </w:pPr>
      <w:hyperlink w:anchor="section_46df415aec314181b5d128f4790a32b8">
        <w:r>
          <w:rPr>
            <w:rStyle w:val="Hyperlink"/>
          </w:rPr>
          <w:t>zoom (Magnification Setti</w:t>
        </w:r>
        <w:r>
          <w:rPr>
            <w:rStyle w:val="Hyperlink"/>
          </w:rPr>
          <w:t>ng)</w:t>
        </w:r>
      </w:hyperlink>
      <w:r>
        <w:t xml:space="preserve"> </w:t>
      </w:r>
      <w:r>
        <w:fldChar w:fldCharType="begin"/>
      </w:r>
      <w:r>
        <w:instrText>PAGEREF section_46df415aec314181b5d128f4790a32b8</w:instrText>
      </w:r>
      <w:r>
        <w:fldChar w:fldCharType="separate"/>
      </w:r>
      <w:r>
        <w:rPr>
          <w:noProof/>
        </w:rPr>
        <w:t>164</w:t>
      </w:r>
      <w:r>
        <w:fldChar w:fldCharType="end"/>
      </w:r>
    </w:p>
    <w:p w:rsidR="00E17828" w:rsidRDefault="00716732">
      <w:pPr>
        <w:pStyle w:val="indexentry0"/>
      </w:pPr>
      <w:hyperlink w:anchor="section_12f4f1a2dd7e434e8656b4da4d38806c">
        <w:r>
          <w:rPr>
            <w:rStyle w:val="Hyperlink"/>
          </w:rPr>
          <w:t>ZTEST</w:t>
        </w:r>
      </w:hyperlink>
      <w:r>
        <w:t xml:space="preserve"> </w:t>
      </w:r>
      <w:r>
        <w:fldChar w:fldCharType="begin"/>
      </w:r>
      <w:r>
        <w:instrText>PAGEREF section_12f4f1a2dd7e434e8656b4da4d38806c</w:instrText>
      </w:r>
      <w:r>
        <w:fldChar w:fldCharType="separate"/>
      </w:r>
      <w:r>
        <w:rPr>
          <w:noProof/>
        </w:rPr>
        <w:t>479</w:t>
      </w:r>
      <w:r>
        <w:fldChar w:fldCharType="end"/>
      </w:r>
    </w:p>
    <w:p w:rsidR="00E17828" w:rsidRDefault="00E17828">
      <w:pPr>
        <w:rPr>
          <w:rStyle w:val="InlineCode"/>
        </w:rPr>
      </w:pPr>
      <w:bookmarkStart w:id="4287" w:name="EndOfDocument_ST"/>
      <w:bookmarkEnd w:id="4287"/>
    </w:p>
    <w:sectPr w:rsidR="00E17828">
      <w:footerReference w:type="default" r:id="rId39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828" w:rsidRDefault="00716732">
      <w:r>
        <w:separator/>
      </w:r>
    </w:p>
    <w:p w:rsidR="00E17828" w:rsidRDefault="00E17828"/>
  </w:endnote>
  <w:endnote w:type="continuationSeparator" w:id="0">
    <w:p w:rsidR="00E17828" w:rsidRDefault="00716732">
      <w:r>
        <w:continuationSeparator/>
      </w:r>
    </w:p>
    <w:p w:rsidR="00E17828" w:rsidRDefault="00E17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828" w:rsidRDefault="00716732">
    <w:pPr>
      <w:pStyle w:val="Footer"/>
      <w:jc w:val="right"/>
    </w:pPr>
    <w:r>
      <w:fldChar w:fldCharType="begin"/>
    </w:r>
    <w:r>
      <w:instrText xml:space="preserve"> PAGE </w:instrText>
    </w:r>
    <w:r>
      <w:fldChar w:fldCharType="separate"/>
    </w:r>
    <w:r>
      <w:rPr>
        <w:noProof/>
      </w:rPr>
      <w:t>1009</w:t>
    </w:r>
    <w:r>
      <w:fldChar w:fldCharType="end"/>
    </w:r>
    <w:r>
      <w:t xml:space="preserve"> / </w:t>
    </w:r>
    <w:r>
      <w:fldChar w:fldCharType="begin"/>
    </w:r>
    <w:r>
      <w:instrText xml:space="preserve"> NUMPAGES </w:instrText>
    </w:r>
    <w:r>
      <w:fldChar w:fldCharType="separate"/>
    </w:r>
    <w:r>
      <w:rPr>
        <w:noProof/>
      </w:rPr>
      <w:t>1027</w:t>
    </w:r>
    <w:r>
      <w:fldChar w:fldCharType="end"/>
    </w:r>
  </w:p>
  <w:p w:rsidR="00E17828" w:rsidRDefault="00716732">
    <w:pPr>
      <w:pStyle w:val="PageFooter"/>
    </w:pPr>
    <w:r>
      <w:t>[MS-OE376] - v20220816</w:t>
    </w:r>
  </w:p>
  <w:p w:rsidR="00E17828" w:rsidRDefault="00716732">
    <w:pPr>
      <w:pStyle w:val="PageFooter"/>
    </w:pPr>
    <w:r>
      <w:t>Office Implementation Information for ECMA-376 Standards Support</w:t>
    </w:r>
  </w:p>
  <w:p w:rsidR="00E17828" w:rsidRDefault="00716732">
    <w:pPr>
      <w:pStyle w:val="PageFooter"/>
    </w:pPr>
    <w:r>
      <w:t>Copyright © 2022 Microsoft Corporatio</w:t>
    </w:r>
    <w:r>
      <w:t>n</w:t>
    </w:r>
  </w:p>
  <w:p w:rsidR="00E17828" w:rsidRDefault="00716732">
    <w:pPr>
      <w:pStyle w:val="PageFooter"/>
    </w:pPr>
    <w:r>
      <w:t>Release: August 16,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828" w:rsidRDefault="00716732">
    <w:pPr>
      <w:pStyle w:val="Footer"/>
      <w:jc w:val="right"/>
    </w:pPr>
    <w:r>
      <w:fldChar w:fldCharType="begin"/>
    </w:r>
    <w:r>
      <w:instrText xml:space="preserve"> PAGE </w:instrText>
    </w:r>
    <w:r>
      <w:fldChar w:fldCharType="separate"/>
    </w:r>
    <w:r>
      <w:rPr>
        <w:noProof/>
      </w:rPr>
      <w:t>1027</w:t>
    </w:r>
    <w:r>
      <w:fldChar w:fldCharType="end"/>
    </w:r>
    <w:r>
      <w:t xml:space="preserve"> / </w:t>
    </w:r>
    <w:r>
      <w:fldChar w:fldCharType="begin"/>
    </w:r>
    <w:r>
      <w:instrText xml:space="preserve"> NUMPAGES </w:instrText>
    </w:r>
    <w:r>
      <w:fldChar w:fldCharType="separate"/>
    </w:r>
    <w:r>
      <w:rPr>
        <w:noProof/>
      </w:rPr>
      <w:t>1027</w:t>
    </w:r>
    <w:r>
      <w:fldChar w:fldCharType="end"/>
    </w:r>
  </w:p>
  <w:p w:rsidR="00E17828" w:rsidRDefault="00716732">
    <w:pPr>
      <w:pStyle w:val="PageFooter"/>
    </w:pPr>
    <w:r>
      <w:t>[MS-OE376] - v20220816</w:t>
    </w:r>
  </w:p>
  <w:p w:rsidR="00E17828" w:rsidRDefault="00716732">
    <w:pPr>
      <w:pStyle w:val="PageFooter"/>
    </w:pPr>
    <w:r>
      <w:t>Office Implementation Infor</w:t>
    </w:r>
    <w:r>
      <w:t>mation for ECMA-376 Standards Support</w:t>
    </w:r>
  </w:p>
  <w:p w:rsidR="00E17828" w:rsidRDefault="00716732">
    <w:pPr>
      <w:pStyle w:val="PageFooter"/>
    </w:pPr>
    <w:r>
      <w:t>Copyright © 2022 Microsoft Corporation</w:t>
    </w:r>
  </w:p>
  <w:p w:rsidR="00E17828" w:rsidRDefault="00716732">
    <w:pPr>
      <w:pStyle w:val="PageFooter"/>
    </w:pPr>
    <w:r>
      <w:t>Release: August 16,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828" w:rsidRDefault="00716732">
      <w:r>
        <w:separator/>
      </w:r>
    </w:p>
    <w:p w:rsidR="00E17828" w:rsidRDefault="00E17828"/>
  </w:footnote>
  <w:footnote w:type="continuationSeparator" w:id="0">
    <w:p w:rsidR="00E17828" w:rsidRDefault="00716732">
      <w:r>
        <w:continuationSeparator/>
      </w:r>
    </w:p>
    <w:p w:rsidR="00E17828" w:rsidRDefault="00E1782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7366B2"/>
    <w:multiLevelType w:val="singleLevel"/>
    <w:tmpl w:val="0096C042"/>
    <w:lvl w:ilvl="0">
      <w:start w:val="1"/>
      <w:numFmt w:val="bullet"/>
      <w:lvlText w:val="•"/>
      <w:lvlJc w:val="left"/>
      <w:pPr>
        <w:ind w:left="360" w:hanging="360"/>
      </w:pPr>
    </w:lvl>
  </w:abstractNum>
  <w:abstractNum w:abstractNumId="2" w15:restartNumberingAfterBreak="0">
    <w:nsid w:val="011B24E9"/>
    <w:multiLevelType w:val="singleLevel"/>
    <w:tmpl w:val="927884C6"/>
    <w:lvl w:ilvl="0">
      <w:start w:val="1"/>
      <w:numFmt w:val="bullet"/>
      <w:lvlText w:val="•"/>
      <w:lvlJc w:val="left"/>
      <w:pPr>
        <w:ind w:left="360" w:hanging="360"/>
      </w:pPr>
    </w:lvl>
  </w:abstractNum>
  <w:abstractNum w:abstractNumId="3" w15:restartNumberingAfterBreak="0">
    <w:nsid w:val="016408E7"/>
    <w:multiLevelType w:val="singleLevel"/>
    <w:tmpl w:val="48CAECB0"/>
    <w:lvl w:ilvl="0">
      <w:start w:val="1"/>
      <w:numFmt w:val="bullet"/>
      <w:lvlText w:val="•"/>
      <w:lvlJc w:val="left"/>
      <w:pPr>
        <w:ind w:left="360" w:hanging="360"/>
      </w:pPr>
    </w:lvl>
  </w:abstractNum>
  <w:abstractNum w:abstractNumId="4" w15:restartNumberingAfterBreak="0">
    <w:nsid w:val="01B81061"/>
    <w:multiLevelType w:val="singleLevel"/>
    <w:tmpl w:val="FBAC9F7C"/>
    <w:lvl w:ilvl="0">
      <w:start w:val="1"/>
      <w:numFmt w:val="bullet"/>
      <w:lvlText w:val="•"/>
      <w:lvlJc w:val="left"/>
      <w:pPr>
        <w:ind w:left="360" w:hanging="360"/>
      </w:pPr>
    </w:lvl>
  </w:abstractNum>
  <w:abstractNum w:abstractNumId="5" w15:restartNumberingAfterBreak="0">
    <w:nsid w:val="01D15D42"/>
    <w:multiLevelType w:val="singleLevel"/>
    <w:tmpl w:val="FCF84DFE"/>
    <w:lvl w:ilvl="0">
      <w:start w:val="1"/>
      <w:numFmt w:val="bullet"/>
      <w:lvlText w:val="•"/>
      <w:lvlJc w:val="left"/>
      <w:pPr>
        <w:ind w:left="360" w:hanging="360"/>
      </w:pPr>
    </w:lvl>
  </w:abstractNum>
  <w:abstractNum w:abstractNumId="6" w15:restartNumberingAfterBreak="0">
    <w:nsid w:val="01DB60E7"/>
    <w:multiLevelType w:val="singleLevel"/>
    <w:tmpl w:val="72B06D10"/>
    <w:lvl w:ilvl="0">
      <w:start w:val="1"/>
      <w:numFmt w:val="bullet"/>
      <w:lvlText w:val="•"/>
      <w:lvlJc w:val="left"/>
      <w:pPr>
        <w:ind w:left="360" w:hanging="360"/>
      </w:pPr>
    </w:lvl>
  </w:abstractNum>
  <w:abstractNum w:abstractNumId="7" w15:restartNumberingAfterBreak="0">
    <w:nsid w:val="0201033A"/>
    <w:multiLevelType w:val="singleLevel"/>
    <w:tmpl w:val="FAE4AAD2"/>
    <w:lvl w:ilvl="0">
      <w:start w:val="1"/>
      <w:numFmt w:val="bullet"/>
      <w:lvlText w:val="•"/>
      <w:lvlJc w:val="left"/>
      <w:pPr>
        <w:ind w:left="360" w:hanging="360"/>
      </w:pPr>
    </w:lvl>
  </w:abstractNum>
  <w:abstractNum w:abstractNumId="8" w15:restartNumberingAfterBreak="0">
    <w:nsid w:val="02FB18A0"/>
    <w:multiLevelType w:val="singleLevel"/>
    <w:tmpl w:val="B17C65AA"/>
    <w:lvl w:ilvl="0">
      <w:start w:val="1"/>
      <w:numFmt w:val="bullet"/>
      <w:lvlText w:val="•"/>
      <w:lvlJc w:val="left"/>
      <w:pPr>
        <w:ind w:left="360" w:hanging="360"/>
      </w:pPr>
    </w:lvl>
  </w:abstractNum>
  <w:abstractNum w:abstractNumId="9" w15:restartNumberingAfterBreak="0">
    <w:nsid w:val="030D2E87"/>
    <w:multiLevelType w:val="singleLevel"/>
    <w:tmpl w:val="5524CD36"/>
    <w:lvl w:ilvl="0">
      <w:start w:val="1"/>
      <w:numFmt w:val="bullet"/>
      <w:lvlText w:val="•"/>
      <w:lvlJc w:val="left"/>
      <w:pPr>
        <w:ind w:left="360" w:hanging="360"/>
      </w:pPr>
    </w:lvl>
  </w:abstractNum>
  <w:abstractNum w:abstractNumId="10" w15:restartNumberingAfterBreak="0">
    <w:nsid w:val="04281BA2"/>
    <w:multiLevelType w:val="singleLevel"/>
    <w:tmpl w:val="9AAADF80"/>
    <w:lvl w:ilvl="0">
      <w:start w:val="1"/>
      <w:numFmt w:val="bullet"/>
      <w:lvlText w:val="•"/>
      <w:lvlJc w:val="left"/>
      <w:pPr>
        <w:ind w:left="360" w:hanging="360"/>
      </w:pPr>
    </w:lvl>
  </w:abstractNum>
  <w:abstractNum w:abstractNumId="11" w15:restartNumberingAfterBreak="0">
    <w:nsid w:val="0448608C"/>
    <w:multiLevelType w:val="singleLevel"/>
    <w:tmpl w:val="68108458"/>
    <w:lvl w:ilvl="0">
      <w:start w:val="1"/>
      <w:numFmt w:val="decimal"/>
      <w:lvlText w:val="%1."/>
      <w:lvlJc w:val="left"/>
      <w:pPr>
        <w:ind w:left="360" w:hanging="360"/>
      </w:pPr>
    </w:lvl>
  </w:abstractNum>
  <w:abstractNum w:abstractNumId="12" w15:restartNumberingAfterBreak="0">
    <w:nsid w:val="055E1312"/>
    <w:multiLevelType w:val="singleLevel"/>
    <w:tmpl w:val="893091B8"/>
    <w:lvl w:ilvl="0">
      <w:start w:val="1"/>
      <w:numFmt w:val="bullet"/>
      <w:lvlText w:val="•"/>
      <w:lvlJc w:val="left"/>
      <w:pPr>
        <w:ind w:left="360" w:hanging="360"/>
      </w:pPr>
    </w:lvl>
  </w:abstractNum>
  <w:abstractNum w:abstractNumId="13" w15:restartNumberingAfterBreak="0">
    <w:nsid w:val="0578077F"/>
    <w:multiLevelType w:val="singleLevel"/>
    <w:tmpl w:val="7194AA04"/>
    <w:lvl w:ilvl="0">
      <w:start w:val="1"/>
      <w:numFmt w:val="bullet"/>
      <w:lvlText w:val="•"/>
      <w:lvlJc w:val="left"/>
      <w:pPr>
        <w:ind w:left="360" w:hanging="360"/>
      </w:pPr>
    </w:lvl>
  </w:abstractNum>
  <w:abstractNum w:abstractNumId="1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5" w15:restartNumberingAfterBreak="0">
    <w:nsid w:val="06AC1694"/>
    <w:multiLevelType w:val="singleLevel"/>
    <w:tmpl w:val="E29AE8E6"/>
    <w:lvl w:ilvl="0">
      <w:start w:val="1"/>
      <w:numFmt w:val="bullet"/>
      <w:lvlText w:val="•"/>
      <w:lvlJc w:val="left"/>
      <w:pPr>
        <w:ind w:left="360" w:hanging="360"/>
      </w:pPr>
    </w:lvl>
  </w:abstractNum>
  <w:abstractNum w:abstractNumId="16" w15:restartNumberingAfterBreak="0">
    <w:nsid w:val="07AC7709"/>
    <w:multiLevelType w:val="singleLevel"/>
    <w:tmpl w:val="BC408ED8"/>
    <w:lvl w:ilvl="0">
      <w:start w:val="1"/>
      <w:numFmt w:val="bullet"/>
      <w:lvlText w:val="•"/>
      <w:lvlJc w:val="left"/>
      <w:pPr>
        <w:ind w:left="360" w:hanging="360"/>
      </w:pPr>
    </w:lvl>
  </w:abstractNum>
  <w:abstractNum w:abstractNumId="17" w15:restartNumberingAfterBreak="0">
    <w:nsid w:val="08B824A1"/>
    <w:multiLevelType w:val="singleLevel"/>
    <w:tmpl w:val="CB840C5E"/>
    <w:lvl w:ilvl="0">
      <w:start w:val="1"/>
      <w:numFmt w:val="bullet"/>
      <w:lvlText w:val="•"/>
      <w:lvlJc w:val="left"/>
      <w:pPr>
        <w:ind w:left="360" w:hanging="360"/>
      </w:pPr>
    </w:lvl>
  </w:abstractNum>
  <w:abstractNum w:abstractNumId="18" w15:restartNumberingAfterBreak="0">
    <w:nsid w:val="090F2B5C"/>
    <w:multiLevelType w:val="singleLevel"/>
    <w:tmpl w:val="5C36DC14"/>
    <w:lvl w:ilvl="0">
      <w:start w:val="1"/>
      <w:numFmt w:val="bullet"/>
      <w:lvlText w:val="•"/>
      <w:lvlJc w:val="left"/>
      <w:pPr>
        <w:ind w:left="360" w:hanging="360"/>
      </w:pPr>
    </w:lvl>
  </w:abstractNum>
  <w:abstractNum w:abstractNumId="19" w15:restartNumberingAfterBreak="0">
    <w:nsid w:val="09EF447F"/>
    <w:multiLevelType w:val="singleLevel"/>
    <w:tmpl w:val="EE6AF7EA"/>
    <w:lvl w:ilvl="0">
      <w:start w:val="1"/>
      <w:numFmt w:val="bullet"/>
      <w:lvlText w:val="•"/>
      <w:lvlJc w:val="left"/>
      <w:pPr>
        <w:ind w:left="360" w:hanging="360"/>
      </w:pPr>
    </w:lvl>
  </w:abstractNum>
  <w:abstractNum w:abstractNumId="20" w15:restartNumberingAfterBreak="0">
    <w:nsid w:val="0A5C2310"/>
    <w:multiLevelType w:val="singleLevel"/>
    <w:tmpl w:val="9ACE6D46"/>
    <w:lvl w:ilvl="0">
      <w:start w:val="1"/>
      <w:numFmt w:val="bullet"/>
      <w:lvlText w:val="•"/>
      <w:lvlJc w:val="left"/>
      <w:pPr>
        <w:ind w:left="360" w:hanging="360"/>
      </w:pPr>
    </w:lvl>
  </w:abstractNum>
  <w:abstractNum w:abstractNumId="21" w15:restartNumberingAfterBreak="0">
    <w:nsid w:val="0A690703"/>
    <w:multiLevelType w:val="singleLevel"/>
    <w:tmpl w:val="51D0EFE2"/>
    <w:lvl w:ilvl="0">
      <w:start w:val="1"/>
      <w:numFmt w:val="bullet"/>
      <w:lvlText w:val="•"/>
      <w:lvlJc w:val="left"/>
      <w:pPr>
        <w:ind w:left="360" w:hanging="360"/>
      </w:pPr>
    </w:lvl>
  </w:abstractNum>
  <w:abstractNum w:abstractNumId="22" w15:restartNumberingAfterBreak="0">
    <w:nsid w:val="0A882AA2"/>
    <w:multiLevelType w:val="singleLevel"/>
    <w:tmpl w:val="8DF697D0"/>
    <w:lvl w:ilvl="0">
      <w:start w:val="1"/>
      <w:numFmt w:val="bullet"/>
      <w:lvlText w:val="•"/>
      <w:lvlJc w:val="left"/>
      <w:pPr>
        <w:ind w:left="360" w:hanging="360"/>
      </w:pPr>
    </w:lvl>
  </w:abstractNum>
  <w:abstractNum w:abstractNumId="23" w15:restartNumberingAfterBreak="0">
    <w:nsid w:val="0B0D2030"/>
    <w:multiLevelType w:val="singleLevel"/>
    <w:tmpl w:val="F942F3F2"/>
    <w:lvl w:ilvl="0">
      <w:start w:val="1"/>
      <w:numFmt w:val="bullet"/>
      <w:lvlText w:val="•"/>
      <w:lvlJc w:val="left"/>
      <w:pPr>
        <w:ind w:left="360" w:hanging="360"/>
      </w:pPr>
    </w:lvl>
  </w:abstractNum>
  <w:abstractNum w:abstractNumId="24" w15:restartNumberingAfterBreak="0">
    <w:nsid w:val="0B3356E5"/>
    <w:multiLevelType w:val="singleLevel"/>
    <w:tmpl w:val="A858A9F2"/>
    <w:lvl w:ilvl="0">
      <w:start w:val="1"/>
      <w:numFmt w:val="bullet"/>
      <w:lvlText w:val="•"/>
      <w:lvlJc w:val="left"/>
      <w:pPr>
        <w:ind w:left="360" w:hanging="360"/>
      </w:pPr>
    </w:lvl>
  </w:abstractNum>
  <w:abstractNum w:abstractNumId="25" w15:restartNumberingAfterBreak="0">
    <w:nsid w:val="0BE46653"/>
    <w:multiLevelType w:val="singleLevel"/>
    <w:tmpl w:val="91ACF622"/>
    <w:lvl w:ilvl="0">
      <w:start w:val="1"/>
      <w:numFmt w:val="bullet"/>
      <w:lvlText w:val="•"/>
      <w:lvlJc w:val="left"/>
      <w:pPr>
        <w:ind w:left="360" w:hanging="360"/>
      </w:pPr>
    </w:lvl>
  </w:abstractNum>
  <w:abstractNum w:abstractNumId="26" w15:restartNumberingAfterBreak="0">
    <w:nsid w:val="0BE910DC"/>
    <w:multiLevelType w:val="singleLevel"/>
    <w:tmpl w:val="DB0C0596"/>
    <w:lvl w:ilvl="0">
      <w:start w:val="1"/>
      <w:numFmt w:val="bullet"/>
      <w:lvlText w:val="•"/>
      <w:lvlJc w:val="left"/>
      <w:pPr>
        <w:ind w:left="360" w:hanging="360"/>
      </w:pPr>
    </w:lvl>
  </w:abstractNum>
  <w:abstractNum w:abstractNumId="27" w15:restartNumberingAfterBreak="0">
    <w:nsid w:val="0C23557E"/>
    <w:multiLevelType w:val="singleLevel"/>
    <w:tmpl w:val="370AC7FC"/>
    <w:lvl w:ilvl="0">
      <w:start w:val="1"/>
      <w:numFmt w:val="bullet"/>
      <w:lvlText w:val="•"/>
      <w:lvlJc w:val="left"/>
      <w:pPr>
        <w:ind w:left="360" w:hanging="360"/>
      </w:pPr>
    </w:lvl>
  </w:abstractNum>
  <w:abstractNum w:abstractNumId="28" w15:restartNumberingAfterBreak="0">
    <w:nsid w:val="0C83280E"/>
    <w:multiLevelType w:val="singleLevel"/>
    <w:tmpl w:val="B94AFE76"/>
    <w:lvl w:ilvl="0">
      <w:start w:val="1"/>
      <w:numFmt w:val="bullet"/>
      <w:lvlText w:val="•"/>
      <w:lvlJc w:val="left"/>
      <w:pPr>
        <w:ind w:left="360" w:hanging="360"/>
      </w:pPr>
    </w:lvl>
  </w:abstractNum>
  <w:abstractNum w:abstractNumId="29" w15:restartNumberingAfterBreak="0">
    <w:nsid w:val="0D1B02E6"/>
    <w:multiLevelType w:val="singleLevel"/>
    <w:tmpl w:val="A8264432"/>
    <w:lvl w:ilvl="0">
      <w:start w:val="1"/>
      <w:numFmt w:val="bullet"/>
      <w:lvlText w:val="•"/>
      <w:lvlJc w:val="left"/>
      <w:pPr>
        <w:ind w:left="360" w:hanging="360"/>
      </w:pPr>
    </w:lvl>
  </w:abstractNum>
  <w:abstractNum w:abstractNumId="30" w15:restartNumberingAfterBreak="0">
    <w:nsid w:val="0D7B59CF"/>
    <w:multiLevelType w:val="singleLevel"/>
    <w:tmpl w:val="62E0840A"/>
    <w:lvl w:ilvl="0">
      <w:start w:val="1"/>
      <w:numFmt w:val="bullet"/>
      <w:lvlText w:val="•"/>
      <w:lvlJc w:val="left"/>
      <w:pPr>
        <w:ind w:left="360" w:hanging="360"/>
      </w:pPr>
    </w:lvl>
  </w:abstractNum>
  <w:abstractNum w:abstractNumId="31" w15:restartNumberingAfterBreak="0">
    <w:nsid w:val="0D924009"/>
    <w:multiLevelType w:val="singleLevel"/>
    <w:tmpl w:val="95F68932"/>
    <w:lvl w:ilvl="0">
      <w:start w:val="1"/>
      <w:numFmt w:val="bullet"/>
      <w:lvlText w:val="•"/>
      <w:lvlJc w:val="left"/>
      <w:pPr>
        <w:ind w:left="360" w:hanging="360"/>
      </w:pPr>
    </w:lvl>
  </w:abstractNum>
  <w:abstractNum w:abstractNumId="32" w15:restartNumberingAfterBreak="0">
    <w:nsid w:val="0E2B3386"/>
    <w:multiLevelType w:val="singleLevel"/>
    <w:tmpl w:val="C4DA54D4"/>
    <w:lvl w:ilvl="0">
      <w:start w:val="1"/>
      <w:numFmt w:val="bullet"/>
      <w:lvlText w:val="•"/>
      <w:lvlJc w:val="left"/>
      <w:pPr>
        <w:ind w:left="360" w:hanging="360"/>
      </w:pPr>
    </w:lvl>
  </w:abstractNum>
  <w:abstractNum w:abstractNumId="33" w15:restartNumberingAfterBreak="0">
    <w:nsid w:val="0EB27A07"/>
    <w:multiLevelType w:val="singleLevel"/>
    <w:tmpl w:val="58286284"/>
    <w:lvl w:ilvl="0">
      <w:start w:val="1"/>
      <w:numFmt w:val="bullet"/>
      <w:lvlText w:val="•"/>
      <w:lvlJc w:val="left"/>
      <w:pPr>
        <w:ind w:left="360" w:hanging="360"/>
      </w:pPr>
    </w:lvl>
  </w:abstractNum>
  <w:abstractNum w:abstractNumId="34" w15:restartNumberingAfterBreak="0">
    <w:nsid w:val="0F6C45BA"/>
    <w:multiLevelType w:val="singleLevel"/>
    <w:tmpl w:val="53F2D0AE"/>
    <w:lvl w:ilvl="0">
      <w:start w:val="1"/>
      <w:numFmt w:val="bullet"/>
      <w:lvlText w:val="•"/>
      <w:lvlJc w:val="left"/>
      <w:pPr>
        <w:ind w:left="360" w:hanging="360"/>
      </w:pPr>
    </w:lvl>
  </w:abstractNum>
  <w:abstractNum w:abstractNumId="3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0E016EC"/>
    <w:multiLevelType w:val="singleLevel"/>
    <w:tmpl w:val="0F82618E"/>
    <w:lvl w:ilvl="0">
      <w:start w:val="1"/>
      <w:numFmt w:val="bullet"/>
      <w:lvlText w:val="•"/>
      <w:lvlJc w:val="left"/>
      <w:pPr>
        <w:ind w:left="360" w:hanging="360"/>
      </w:pPr>
    </w:lvl>
  </w:abstractNum>
  <w:abstractNum w:abstractNumId="37" w15:restartNumberingAfterBreak="0">
    <w:nsid w:val="113B3E95"/>
    <w:multiLevelType w:val="singleLevel"/>
    <w:tmpl w:val="4DC63938"/>
    <w:lvl w:ilvl="0">
      <w:start w:val="1"/>
      <w:numFmt w:val="bullet"/>
      <w:lvlText w:val="•"/>
      <w:lvlJc w:val="left"/>
      <w:pPr>
        <w:ind w:left="360" w:hanging="360"/>
      </w:pPr>
    </w:lvl>
  </w:abstractNum>
  <w:abstractNum w:abstractNumId="38" w15:restartNumberingAfterBreak="0">
    <w:nsid w:val="11911461"/>
    <w:multiLevelType w:val="singleLevel"/>
    <w:tmpl w:val="F0164268"/>
    <w:lvl w:ilvl="0">
      <w:start w:val="1"/>
      <w:numFmt w:val="bullet"/>
      <w:lvlText w:val="•"/>
      <w:lvlJc w:val="left"/>
      <w:pPr>
        <w:ind w:left="360" w:hanging="360"/>
      </w:pPr>
    </w:lvl>
  </w:abstractNum>
  <w:abstractNum w:abstractNumId="39" w15:restartNumberingAfterBreak="0">
    <w:nsid w:val="11A639AB"/>
    <w:multiLevelType w:val="singleLevel"/>
    <w:tmpl w:val="45147ECA"/>
    <w:lvl w:ilvl="0">
      <w:start w:val="1"/>
      <w:numFmt w:val="bullet"/>
      <w:lvlText w:val="•"/>
      <w:lvlJc w:val="left"/>
      <w:pPr>
        <w:ind w:left="360" w:hanging="360"/>
      </w:pPr>
    </w:lvl>
  </w:abstractNum>
  <w:abstractNum w:abstractNumId="40" w15:restartNumberingAfterBreak="0">
    <w:nsid w:val="128F2983"/>
    <w:multiLevelType w:val="singleLevel"/>
    <w:tmpl w:val="A3C42E9A"/>
    <w:lvl w:ilvl="0">
      <w:start w:val="1"/>
      <w:numFmt w:val="bullet"/>
      <w:lvlText w:val="•"/>
      <w:lvlJc w:val="left"/>
      <w:pPr>
        <w:ind w:left="360" w:hanging="360"/>
      </w:pPr>
    </w:lvl>
  </w:abstractNum>
  <w:abstractNum w:abstractNumId="41" w15:restartNumberingAfterBreak="0">
    <w:nsid w:val="134336A0"/>
    <w:multiLevelType w:val="singleLevel"/>
    <w:tmpl w:val="AD80AAFC"/>
    <w:lvl w:ilvl="0">
      <w:start w:val="1"/>
      <w:numFmt w:val="bullet"/>
      <w:lvlText w:val="•"/>
      <w:lvlJc w:val="left"/>
      <w:pPr>
        <w:ind w:left="360" w:hanging="360"/>
      </w:pPr>
    </w:lvl>
  </w:abstractNum>
  <w:abstractNum w:abstractNumId="42" w15:restartNumberingAfterBreak="0">
    <w:nsid w:val="134A2C95"/>
    <w:multiLevelType w:val="singleLevel"/>
    <w:tmpl w:val="0CA2F684"/>
    <w:lvl w:ilvl="0">
      <w:start w:val="1"/>
      <w:numFmt w:val="bullet"/>
      <w:lvlText w:val="•"/>
      <w:lvlJc w:val="left"/>
      <w:pPr>
        <w:ind w:left="360" w:hanging="360"/>
      </w:pPr>
    </w:lvl>
  </w:abstractNum>
  <w:abstractNum w:abstractNumId="43" w15:restartNumberingAfterBreak="0">
    <w:nsid w:val="135141C4"/>
    <w:multiLevelType w:val="singleLevel"/>
    <w:tmpl w:val="965609F6"/>
    <w:lvl w:ilvl="0">
      <w:start w:val="1"/>
      <w:numFmt w:val="bullet"/>
      <w:lvlText w:val="•"/>
      <w:lvlJc w:val="left"/>
      <w:pPr>
        <w:ind w:left="360" w:hanging="360"/>
      </w:pPr>
    </w:lvl>
  </w:abstractNum>
  <w:abstractNum w:abstractNumId="4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46D42C8"/>
    <w:multiLevelType w:val="singleLevel"/>
    <w:tmpl w:val="53569CB0"/>
    <w:lvl w:ilvl="0">
      <w:start w:val="1"/>
      <w:numFmt w:val="bullet"/>
      <w:lvlText w:val="•"/>
      <w:lvlJc w:val="left"/>
      <w:pPr>
        <w:ind w:left="360" w:hanging="360"/>
      </w:pPr>
    </w:lvl>
  </w:abstractNum>
  <w:abstractNum w:abstractNumId="46" w15:restartNumberingAfterBreak="0">
    <w:nsid w:val="14872F09"/>
    <w:multiLevelType w:val="singleLevel"/>
    <w:tmpl w:val="39F00EA0"/>
    <w:lvl w:ilvl="0">
      <w:start w:val="1"/>
      <w:numFmt w:val="bullet"/>
      <w:lvlText w:val="•"/>
      <w:lvlJc w:val="left"/>
      <w:pPr>
        <w:ind w:left="360" w:hanging="360"/>
      </w:pPr>
    </w:lvl>
  </w:abstractNum>
  <w:abstractNum w:abstractNumId="47" w15:restartNumberingAfterBreak="0">
    <w:nsid w:val="14A64EB0"/>
    <w:multiLevelType w:val="singleLevel"/>
    <w:tmpl w:val="ED78DB24"/>
    <w:lvl w:ilvl="0">
      <w:start w:val="1"/>
      <w:numFmt w:val="bullet"/>
      <w:lvlText w:val="•"/>
      <w:lvlJc w:val="left"/>
      <w:pPr>
        <w:ind w:left="360" w:hanging="360"/>
      </w:pPr>
    </w:lvl>
  </w:abstractNum>
  <w:abstractNum w:abstractNumId="48" w15:restartNumberingAfterBreak="0">
    <w:nsid w:val="15AB7F3A"/>
    <w:multiLevelType w:val="singleLevel"/>
    <w:tmpl w:val="3FC6DEDE"/>
    <w:lvl w:ilvl="0">
      <w:start w:val="1"/>
      <w:numFmt w:val="bullet"/>
      <w:lvlText w:val="•"/>
      <w:lvlJc w:val="left"/>
      <w:pPr>
        <w:ind w:left="360" w:hanging="360"/>
      </w:pPr>
    </w:lvl>
  </w:abstractNum>
  <w:abstractNum w:abstractNumId="49" w15:restartNumberingAfterBreak="0">
    <w:nsid w:val="163643A9"/>
    <w:multiLevelType w:val="singleLevel"/>
    <w:tmpl w:val="ED300F68"/>
    <w:lvl w:ilvl="0">
      <w:start w:val="1"/>
      <w:numFmt w:val="bullet"/>
      <w:lvlText w:val="•"/>
      <w:lvlJc w:val="left"/>
      <w:pPr>
        <w:ind w:left="360" w:hanging="360"/>
      </w:pPr>
    </w:lvl>
  </w:abstractNum>
  <w:abstractNum w:abstractNumId="50" w15:restartNumberingAfterBreak="0">
    <w:nsid w:val="16846AA3"/>
    <w:multiLevelType w:val="singleLevel"/>
    <w:tmpl w:val="5712B84E"/>
    <w:lvl w:ilvl="0">
      <w:start w:val="1"/>
      <w:numFmt w:val="bullet"/>
      <w:lvlText w:val="•"/>
      <w:lvlJc w:val="left"/>
      <w:pPr>
        <w:ind w:left="360" w:hanging="360"/>
      </w:pPr>
    </w:lvl>
  </w:abstractNum>
  <w:abstractNum w:abstractNumId="51" w15:restartNumberingAfterBreak="0">
    <w:nsid w:val="16975E63"/>
    <w:multiLevelType w:val="singleLevel"/>
    <w:tmpl w:val="9B522BA4"/>
    <w:lvl w:ilvl="0">
      <w:start w:val="1"/>
      <w:numFmt w:val="bullet"/>
      <w:lvlText w:val="•"/>
      <w:lvlJc w:val="left"/>
      <w:pPr>
        <w:ind w:left="360" w:hanging="360"/>
      </w:pPr>
    </w:lvl>
  </w:abstractNum>
  <w:abstractNum w:abstractNumId="52" w15:restartNumberingAfterBreak="0">
    <w:nsid w:val="16B6022A"/>
    <w:multiLevelType w:val="singleLevel"/>
    <w:tmpl w:val="83F01D00"/>
    <w:lvl w:ilvl="0">
      <w:start w:val="1"/>
      <w:numFmt w:val="bullet"/>
      <w:lvlText w:val="•"/>
      <w:lvlJc w:val="left"/>
      <w:pPr>
        <w:ind w:left="360" w:hanging="360"/>
      </w:pPr>
    </w:lvl>
  </w:abstractNum>
  <w:abstractNum w:abstractNumId="53" w15:restartNumberingAfterBreak="0">
    <w:nsid w:val="16DB0C65"/>
    <w:multiLevelType w:val="singleLevel"/>
    <w:tmpl w:val="52804DCC"/>
    <w:lvl w:ilvl="0">
      <w:start w:val="1"/>
      <w:numFmt w:val="bullet"/>
      <w:lvlText w:val="•"/>
      <w:lvlJc w:val="left"/>
      <w:pPr>
        <w:ind w:left="360" w:hanging="360"/>
      </w:pPr>
    </w:lvl>
  </w:abstractNum>
  <w:abstractNum w:abstractNumId="5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5" w15:restartNumberingAfterBreak="0">
    <w:nsid w:val="17DA4653"/>
    <w:multiLevelType w:val="singleLevel"/>
    <w:tmpl w:val="41BE9D1A"/>
    <w:lvl w:ilvl="0">
      <w:start w:val="1"/>
      <w:numFmt w:val="bullet"/>
      <w:lvlText w:val="•"/>
      <w:lvlJc w:val="left"/>
      <w:pPr>
        <w:ind w:left="360" w:hanging="360"/>
      </w:pPr>
    </w:lvl>
  </w:abstractNum>
  <w:abstractNum w:abstractNumId="5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951908"/>
    <w:multiLevelType w:val="singleLevel"/>
    <w:tmpl w:val="160AC2E0"/>
    <w:lvl w:ilvl="0">
      <w:start w:val="1"/>
      <w:numFmt w:val="bullet"/>
      <w:lvlText w:val="•"/>
      <w:lvlJc w:val="left"/>
      <w:pPr>
        <w:ind w:left="360" w:hanging="360"/>
      </w:pPr>
    </w:lvl>
  </w:abstractNum>
  <w:abstractNum w:abstractNumId="58" w15:restartNumberingAfterBreak="0">
    <w:nsid w:val="199C3CC8"/>
    <w:multiLevelType w:val="singleLevel"/>
    <w:tmpl w:val="EFF08814"/>
    <w:lvl w:ilvl="0">
      <w:start w:val="1"/>
      <w:numFmt w:val="bullet"/>
      <w:lvlText w:val="•"/>
      <w:lvlJc w:val="left"/>
      <w:pPr>
        <w:ind w:left="360" w:hanging="360"/>
      </w:pPr>
    </w:lvl>
  </w:abstractNum>
  <w:abstractNum w:abstractNumId="59" w15:restartNumberingAfterBreak="0">
    <w:nsid w:val="1A027662"/>
    <w:multiLevelType w:val="singleLevel"/>
    <w:tmpl w:val="B18E162C"/>
    <w:lvl w:ilvl="0">
      <w:start w:val="1"/>
      <w:numFmt w:val="bullet"/>
      <w:lvlText w:val="•"/>
      <w:lvlJc w:val="left"/>
      <w:pPr>
        <w:ind w:left="360" w:hanging="360"/>
      </w:pPr>
    </w:lvl>
  </w:abstractNum>
  <w:abstractNum w:abstractNumId="6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1C32537E"/>
    <w:multiLevelType w:val="singleLevel"/>
    <w:tmpl w:val="A5066D20"/>
    <w:lvl w:ilvl="0">
      <w:start w:val="1"/>
      <w:numFmt w:val="bullet"/>
      <w:lvlText w:val="•"/>
      <w:lvlJc w:val="left"/>
      <w:pPr>
        <w:ind w:left="360" w:hanging="360"/>
      </w:pPr>
    </w:lvl>
  </w:abstractNum>
  <w:abstractNum w:abstractNumId="62" w15:restartNumberingAfterBreak="0">
    <w:nsid w:val="1D90521C"/>
    <w:multiLevelType w:val="singleLevel"/>
    <w:tmpl w:val="853A981A"/>
    <w:lvl w:ilvl="0">
      <w:start w:val="1"/>
      <w:numFmt w:val="bullet"/>
      <w:lvlText w:val="•"/>
      <w:lvlJc w:val="left"/>
      <w:pPr>
        <w:ind w:left="360" w:hanging="360"/>
      </w:pPr>
    </w:lvl>
  </w:abstractNum>
  <w:abstractNum w:abstractNumId="63" w15:restartNumberingAfterBreak="0">
    <w:nsid w:val="1D921A28"/>
    <w:multiLevelType w:val="singleLevel"/>
    <w:tmpl w:val="65C80A12"/>
    <w:lvl w:ilvl="0">
      <w:start w:val="1"/>
      <w:numFmt w:val="bullet"/>
      <w:lvlText w:val="•"/>
      <w:lvlJc w:val="left"/>
      <w:pPr>
        <w:ind w:left="360" w:hanging="360"/>
      </w:pPr>
    </w:lvl>
  </w:abstractNum>
  <w:abstractNum w:abstractNumId="6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65" w15:restartNumberingAfterBreak="0">
    <w:nsid w:val="1E794214"/>
    <w:multiLevelType w:val="singleLevel"/>
    <w:tmpl w:val="58A0858C"/>
    <w:lvl w:ilvl="0">
      <w:start w:val="1"/>
      <w:numFmt w:val="bullet"/>
      <w:lvlText w:val="•"/>
      <w:lvlJc w:val="left"/>
      <w:pPr>
        <w:ind w:left="360" w:hanging="360"/>
      </w:pPr>
    </w:lvl>
  </w:abstractNum>
  <w:abstractNum w:abstractNumId="66" w15:restartNumberingAfterBreak="0">
    <w:nsid w:val="1FAC3E0F"/>
    <w:multiLevelType w:val="singleLevel"/>
    <w:tmpl w:val="E74C1278"/>
    <w:lvl w:ilvl="0">
      <w:start w:val="1"/>
      <w:numFmt w:val="bullet"/>
      <w:lvlText w:val="•"/>
      <w:lvlJc w:val="left"/>
      <w:pPr>
        <w:ind w:left="360" w:hanging="360"/>
      </w:pPr>
    </w:lvl>
  </w:abstractNum>
  <w:abstractNum w:abstractNumId="67" w15:restartNumberingAfterBreak="0">
    <w:nsid w:val="1FCC190B"/>
    <w:multiLevelType w:val="singleLevel"/>
    <w:tmpl w:val="D5BAEC5E"/>
    <w:lvl w:ilvl="0">
      <w:start w:val="1"/>
      <w:numFmt w:val="bullet"/>
      <w:lvlText w:val="•"/>
      <w:lvlJc w:val="left"/>
      <w:pPr>
        <w:ind w:left="360" w:hanging="360"/>
      </w:pPr>
    </w:lvl>
  </w:abstractNum>
  <w:abstractNum w:abstractNumId="6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9" w15:restartNumberingAfterBreak="0">
    <w:nsid w:val="217E14C1"/>
    <w:multiLevelType w:val="singleLevel"/>
    <w:tmpl w:val="DF704B2A"/>
    <w:lvl w:ilvl="0">
      <w:start w:val="1"/>
      <w:numFmt w:val="bullet"/>
      <w:lvlText w:val="•"/>
      <w:lvlJc w:val="left"/>
      <w:pPr>
        <w:ind w:left="360" w:hanging="360"/>
      </w:pPr>
    </w:lvl>
  </w:abstractNum>
  <w:abstractNum w:abstractNumId="70" w15:restartNumberingAfterBreak="0">
    <w:nsid w:val="232579A8"/>
    <w:multiLevelType w:val="singleLevel"/>
    <w:tmpl w:val="F8464640"/>
    <w:lvl w:ilvl="0">
      <w:start w:val="1"/>
      <w:numFmt w:val="bullet"/>
      <w:lvlText w:val="•"/>
      <w:lvlJc w:val="left"/>
      <w:pPr>
        <w:ind w:left="360" w:hanging="360"/>
      </w:pPr>
    </w:lvl>
  </w:abstractNum>
  <w:abstractNum w:abstractNumId="71" w15:restartNumberingAfterBreak="0">
    <w:nsid w:val="23314909"/>
    <w:multiLevelType w:val="singleLevel"/>
    <w:tmpl w:val="2FC4D7A6"/>
    <w:lvl w:ilvl="0">
      <w:start w:val="1"/>
      <w:numFmt w:val="bullet"/>
      <w:lvlText w:val="•"/>
      <w:lvlJc w:val="left"/>
      <w:pPr>
        <w:ind w:left="360" w:hanging="360"/>
      </w:pPr>
    </w:lvl>
  </w:abstractNum>
  <w:abstractNum w:abstractNumId="72" w15:restartNumberingAfterBreak="0">
    <w:nsid w:val="237D2671"/>
    <w:multiLevelType w:val="singleLevel"/>
    <w:tmpl w:val="EAB495BC"/>
    <w:lvl w:ilvl="0">
      <w:start w:val="1"/>
      <w:numFmt w:val="bullet"/>
      <w:lvlText w:val="•"/>
      <w:lvlJc w:val="left"/>
      <w:pPr>
        <w:ind w:left="360" w:hanging="360"/>
      </w:pPr>
    </w:lvl>
  </w:abstractNum>
  <w:abstractNum w:abstractNumId="73" w15:restartNumberingAfterBreak="0">
    <w:nsid w:val="2388528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4" w15:restartNumberingAfterBreak="0">
    <w:nsid w:val="23954690"/>
    <w:multiLevelType w:val="singleLevel"/>
    <w:tmpl w:val="65BEA4B4"/>
    <w:lvl w:ilvl="0">
      <w:start w:val="1"/>
      <w:numFmt w:val="bullet"/>
      <w:lvlText w:val="•"/>
      <w:lvlJc w:val="left"/>
      <w:pPr>
        <w:ind w:left="360" w:hanging="360"/>
      </w:pPr>
    </w:lvl>
  </w:abstractNum>
  <w:abstractNum w:abstractNumId="75" w15:restartNumberingAfterBreak="0">
    <w:nsid w:val="249052C4"/>
    <w:multiLevelType w:val="singleLevel"/>
    <w:tmpl w:val="FC04C34C"/>
    <w:lvl w:ilvl="0">
      <w:start w:val="1"/>
      <w:numFmt w:val="bullet"/>
      <w:lvlText w:val="•"/>
      <w:lvlJc w:val="left"/>
      <w:pPr>
        <w:ind w:left="360" w:hanging="360"/>
      </w:pPr>
    </w:lvl>
  </w:abstractNum>
  <w:abstractNum w:abstractNumId="7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7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0" w15:restartNumberingAfterBreak="0">
    <w:nsid w:val="27907342"/>
    <w:multiLevelType w:val="singleLevel"/>
    <w:tmpl w:val="FD4E62E2"/>
    <w:lvl w:ilvl="0">
      <w:start w:val="1"/>
      <w:numFmt w:val="bullet"/>
      <w:lvlText w:val="•"/>
      <w:lvlJc w:val="left"/>
      <w:pPr>
        <w:ind w:left="360" w:hanging="360"/>
      </w:pPr>
    </w:lvl>
  </w:abstractNum>
  <w:abstractNum w:abstractNumId="8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3" w15:restartNumberingAfterBreak="0">
    <w:nsid w:val="2A193A0A"/>
    <w:multiLevelType w:val="singleLevel"/>
    <w:tmpl w:val="C1927166"/>
    <w:lvl w:ilvl="0">
      <w:start w:val="1"/>
      <w:numFmt w:val="bullet"/>
      <w:lvlText w:val="•"/>
      <w:lvlJc w:val="left"/>
      <w:pPr>
        <w:ind w:left="360" w:hanging="360"/>
      </w:pPr>
    </w:lvl>
  </w:abstractNum>
  <w:abstractNum w:abstractNumId="84" w15:restartNumberingAfterBreak="0">
    <w:nsid w:val="2A292EAF"/>
    <w:multiLevelType w:val="singleLevel"/>
    <w:tmpl w:val="5A0250F6"/>
    <w:lvl w:ilvl="0">
      <w:start w:val="1"/>
      <w:numFmt w:val="bullet"/>
      <w:lvlText w:val="•"/>
      <w:lvlJc w:val="left"/>
      <w:pPr>
        <w:ind w:left="360" w:hanging="360"/>
      </w:pPr>
    </w:lvl>
  </w:abstractNum>
  <w:abstractNum w:abstractNumId="85" w15:restartNumberingAfterBreak="0">
    <w:nsid w:val="2AB51D2B"/>
    <w:multiLevelType w:val="singleLevel"/>
    <w:tmpl w:val="5E5459C6"/>
    <w:lvl w:ilvl="0">
      <w:start w:val="1"/>
      <w:numFmt w:val="bullet"/>
      <w:lvlText w:val="•"/>
      <w:lvlJc w:val="left"/>
      <w:pPr>
        <w:ind w:left="360" w:hanging="360"/>
      </w:pPr>
    </w:lvl>
  </w:abstractNum>
  <w:abstractNum w:abstractNumId="86" w15:restartNumberingAfterBreak="0">
    <w:nsid w:val="2AD85369"/>
    <w:multiLevelType w:val="singleLevel"/>
    <w:tmpl w:val="487886E2"/>
    <w:lvl w:ilvl="0">
      <w:start w:val="1"/>
      <w:numFmt w:val="bullet"/>
      <w:lvlText w:val="•"/>
      <w:lvlJc w:val="left"/>
      <w:pPr>
        <w:ind w:left="360" w:hanging="360"/>
      </w:pPr>
    </w:lvl>
  </w:abstractNum>
  <w:abstractNum w:abstractNumId="87" w15:restartNumberingAfterBreak="0">
    <w:nsid w:val="2C770EDA"/>
    <w:multiLevelType w:val="singleLevel"/>
    <w:tmpl w:val="D092FE68"/>
    <w:lvl w:ilvl="0">
      <w:start w:val="1"/>
      <w:numFmt w:val="bullet"/>
      <w:lvlText w:val="•"/>
      <w:lvlJc w:val="left"/>
      <w:pPr>
        <w:ind w:left="360" w:hanging="360"/>
      </w:pPr>
    </w:lvl>
  </w:abstractNum>
  <w:abstractNum w:abstractNumId="88" w15:restartNumberingAfterBreak="0">
    <w:nsid w:val="2D9F5C0C"/>
    <w:multiLevelType w:val="singleLevel"/>
    <w:tmpl w:val="E6EC82E2"/>
    <w:lvl w:ilvl="0">
      <w:start w:val="1"/>
      <w:numFmt w:val="bullet"/>
      <w:lvlText w:val="•"/>
      <w:lvlJc w:val="left"/>
      <w:pPr>
        <w:ind w:left="360" w:hanging="360"/>
      </w:pPr>
    </w:lvl>
  </w:abstractNum>
  <w:abstractNum w:abstractNumId="89" w15:restartNumberingAfterBreak="0">
    <w:nsid w:val="2DAF58F9"/>
    <w:multiLevelType w:val="singleLevel"/>
    <w:tmpl w:val="423ECEAE"/>
    <w:lvl w:ilvl="0">
      <w:start w:val="1"/>
      <w:numFmt w:val="bullet"/>
      <w:lvlText w:val="•"/>
      <w:lvlJc w:val="left"/>
      <w:pPr>
        <w:ind w:left="360" w:hanging="360"/>
      </w:pPr>
    </w:lvl>
  </w:abstractNum>
  <w:abstractNum w:abstractNumId="90" w15:restartNumberingAfterBreak="0">
    <w:nsid w:val="2DB247A9"/>
    <w:multiLevelType w:val="singleLevel"/>
    <w:tmpl w:val="B30C55E4"/>
    <w:lvl w:ilvl="0">
      <w:start w:val="1"/>
      <w:numFmt w:val="bullet"/>
      <w:lvlText w:val="•"/>
      <w:lvlJc w:val="left"/>
      <w:pPr>
        <w:ind w:left="360" w:hanging="360"/>
      </w:pPr>
    </w:lvl>
  </w:abstractNum>
  <w:abstractNum w:abstractNumId="91" w15:restartNumberingAfterBreak="0">
    <w:nsid w:val="2E5116B8"/>
    <w:multiLevelType w:val="singleLevel"/>
    <w:tmpl w:val="A1C6D1FC"/>
    <w:lvl w:ilvl="0">
      <w:start w:val="1"/>
      <w:numFmt w:val="bullet"/>
      <w:lvlText w:val="•"/>
      <w:lvlJc w:val="left"/>
      <w:pPr>
        <w:ind w:left="360" w:hanging="360"/>
      </w:pPr>
    </w:lvl>
  </w:abstractNum>
  <w:abstractNum w:abstractNumId="92" w15:restartNumberingAfterBreak="0">
    <w:nsid w:val="2EB05DF9"/>
    <w:multiLevelType w:val="singleLevel"/>
    <w:tmpl w:val="AE568836"/>
    <w:lvl w:ilvl="0">
      <w:start w:val="1"/>
      <w:numFmt w:val="bullet"/>
      <w:lvlText w:val="•"/>
      <w:lvlJc w:val="left"/>
      <w:pPr>
        <w:ind w:left="360" w:hanging="360"/>
      </w:pPr>
    </w:lvl>
  </w:abstractNum>
  <w:abstractNum w:abstractNumId="9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4" w15:restartNumberingAfterBreak="0">
    <w:nsid w:val="2EE66144"/>
    <w:multiLevelType w:val="singleLevel"/>
    <w:tmpl w:val="684A5E08"/>
    <w:lvl w:ilvl="0">
      <w:start w:val="1"/>
      <w:numFmt w:val="bullet"/>
      <w:lvlText w:val="•"/>
      <w:lvlJc w:val="left"/>
      <w:pPr>
        <w:ind w:left="360" w:hanging="360"/>
      </w:pPr>
    </w:lvl>
  </w:abstractNum>
  <w:abstractNum w:abstractNumId="95" w15:restartNumberingAfterBreak="0">
    <w:nsid w:val="2F9A75A9"/>
    <w:multiLevelType w:val="singleLevel"/>
    <w:tmpl w:val="40F8B4B6"/>
    <w:lvl w:ilvl="0">
      <w:start w:val="1"/>
      <w:numFmt w:val="bullet"/>
      <w:lvlText w:val="•"/>
      <w:lvlJc w:val="left"/>
      <w:pPr>
        <w:ind w:left="360" w:hanging="360"/>
      </w:pPr>
    </w:lvl>
  </w:abstractNum>
  <w:abstractNum w:abstractNumId="96" w15:restartNumberingAfterBreak="0">
    <w:nsid w:val="2F9E0452"/>
    <w:multiLevelType w:val="singleLevel"/>
    <w:tmpl w:val="C32CE89E"/>
    <w:lvl w:ilvl="0">
      <w:start w:val="1"/>
      <w:numFmt w:val="bullet"/>
      <w:lvlText w:val="•"/>
      <w:lvlJc w:val="left"/>
      <w:pPr>
        <w:ind w:left="360" w:hanging="360"/>
      </w:pPr>
    </w:lvl>
  </w:abstractNum>
  <w:abstractNum w:abstractNumId="97" w15:restartNumberingAfterBreak="0">
    <w:nsid w:val="3029500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30526F67"/>
    <w:multiLevelType w:val="singleLevel"/>
    <w:tmpl w:val="130AC226"/>
    <w:lvl w:ilvl="0">
      <w:start w:val="1"/>
      <w:numFmt w:val="bullet"/>
      <w:lvlText w:val="•"/>
      <w:lvlJc w:val="left"/>
      <w:pPr>
        <w:ind w:left="360" w:hanging="360"/>
      </w:pPr>
    </w:lvl>
  </w:abstractNum>
  <w:abstractNum w:abstractNumId="99" w15:restartNumberingAfterBreak="0">
    <w:nsid w:val="30B37FBC"/>
    <w:multiLevelType w:val="singleLevel"/>
    <w:tmpl w:val="24E8521A"/>
    <w:lvl w:ilvl="0">
      <w:start w:val="1"/>
      <w:numFmt w:val="bullet"/>
      <w:lvlText w:val="•"/>
      <w:lvlJc w:val="left"/>
      <w:pPr>
        <w:ind w:left="360" w:hanging="360"/>
      </w:pPr>
    </w:lvl>
  </w:abstractNum>
  <w:abstractNum w:abstractNumId="100" w15:restartNumberingAfterBreak="0">
    <w:nsid w:val="30BE27BA"/>
    <w:multiLevelType w:val="singleLevel"/>
    <w:tmpl w:val="7FBE3D56"/>
    <w:lvl w:ilvl="0">
      <w:start w:val="1"/>
      <w:numFmt w:val="bullet"/>
      <w:lvlText w:val="•"/>
      <w:lvlJc w:val="left"/>
      <w:pPr>
        <w:ind w:left="360" w:hanging="360"/>
      </w:pPr>
    </w:lvl>
  </w:abstractNum>
  <w:abstractNum w:abstractNumId="101" w15:restartNumberingAfterBreak="0">
    <w:nsid w:val="314C5B06"/>
    <w:multiLevelType w:val="singleLevel"/>
    <w:tmpl w:val="857A129C"/>
    <w:lvl w:ilvl="0">
      <w:start w:val="1"/>
      <w:numFmt w:val="bullet"/>
      <w:lvlText w:val="•"/>
      <w:lvlJc w:val="left"/>
      <w:pPr>
        <w:ind w:left="360" w:hanging="360"/>
      </w:pPr>
    </w:lvl>
  </w:abstractNum>
  <w:abstractNum w:abstractNumId="102" w15:restartNumberingAfterBreak="0">
    <w:nsid w:val="31653F65"/>
    <w:multiLevelType w:val="singleLevel"/>
    <w:tmpl w:val="6BD8BDE8"/>
    <w:lvl w:ilvl="0">
      <w:start w:val="1"/>
      <w:numFmt w:val="bullet"/>
      <w:lvlText w:val="•"/>
      <w:lvlJc w:val="left"/>
      <w:pPr>
        <w:ind w:left="360" w:hanging="360"/>
      </w:pPr>
    </w:lvl>
  </w:abstractNum>
  <w:abstractNum w:abstractNumId="10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04" w15:restartNumberingAfterBreak="0">
    <w:nsid w:val="324126E6"/>
    <w:multiLevelType w:val="singleLevel"/>
    <w:tmpl w:val="E202F662"/>
    <w:lvl w:ilvl="0">
      <w:start w:val="1"/>
      <w:numFmt w:val="bullet"/>
      <w:lvlText w:val="•"/>
      <w:lvlJc w:val="left"/>
      <w:pPr>
        <w:ind w:left="360" w:hanging="360"/>
      </w:pPr>
    </w:lvl>
  </w:abstractNum>
  <w:abstractNum w:abstractNumId="105" w15:restartNumberingAfterBreak="0">
    <w:nsid w:val="32CB6022"/>
    <w:multiLevelType w:val="singleLevel"/>
    <w:tmpl w:val="84924F96"/>
    <w:lvl w:ilvl="0">
      <w:start w:val="1"/>
      <w:numFmt w:val="bullet"/>
      <w:lvlText w:val="•"/>
      <w:lvlJc w:val="left"/>
      <w:pPr>
        <w:ind w:left="360" w:hanging="360"/>
      </w:pPr>
    </w:lvl>
  </w:abstractNum>
  <w:abstractNum w:abstractNumId="106" w15:restartNumberingAfterBreak="0">
    <w:nsid w:val="34380660"/>
    <w:multiLevelType w:val="singleLevel"/>
    <w:tmpl w:val="6E8A18B6"/>
    <w:lvl w:ilvl="0">
      <w:start w:val="1"/>
      <w:numFmt w:val="bullet"/>
      <w:lvlText w:val="•"/>
      <w:lvlJc w:val="left"/>
      <w:pPr>
        <w:ind w:left="360" w:hanging="360"/>
      </w:pPr>
    </w:lvl>
  </w:abstractNum>
  <w:abstractNum w:abstractNumId="107" w15:restartNumberingAfterBreak="0">
    <w:nsid w:val="34543045"/>
    <w:multiLevelType w:val="singleLevel"/>
    <w:tmpl w:val="EA8CC0A6"/>
    <w:lvl w:ilvl="0">
      <w:start w:val="1"/>
      <w:numFmt w:val="bullet"/>
      <w:lvlText w:val="•"/>
      <w:lvlJc w:val="left"/>
      <w:pPr>
        <w:ind w:left="360" w:hanging="360"/>
      </w:pPr>
    </w:lvl>
  </w:abstractNum>
  <w:abstractNum w:abstractNumId="108" w15:restartNumberingAfterBreak="0">
    <w:nsid w:val="35582E1A"/>
    <w:multiLevelType w:val="singleLevel"/>
    <w:tmpl w:val="8DE05218"/>
    <w:lvl w:ilvl="0">
      <w:start w:val="1"/>
      <w:numFmt w:val="bullet"/>
      <w:lvlText w:val="•"/>
      <w:lvlJc w:val="left"/>
      <w:pPr>
        <w:ind w:left="360" w:hanging="360"/>
      </w:pPr>
    </w:lvl>
  </w:abstractNum>
  <w:abstractNum w:abstractNumId="109" w15:restartNumberingAfterBreak="0">
    <w:nsid w:val="3572127C"/>
    <w:multiLevelType w:val="singleLevel"/>
    <w:tmpl w:val="8CEA50A0"/>
    <w:lvl w:ilvl="0">
      <w:start w:val="1"/>
      <w:numFmt w:val="bullet"/>
      <w:lvlText w:val="•"/>
      <w:lvlJc w:val="left"/>
      <w:pPr>
        <w:ind w:left="360" w:hanging="360"/>
      </w:pPr>
    </w:lvl>
  </w:abstractNum>
  <w:abstractNum w:abstractNumId="110" w15:restartNumberingAfterBreak="0">
    <w:nsid w:val="35831270"/>
    <w:multiLevelType w:val="singleLevel"/>
    <w:tmpl w:val="F7B4562E"/>
    <w:lvl w:ilvl="0">
      <w:start w:val="1"/>
      <w:numFmt w:val="bullet"/>
      <w:lvlText w:val="•"/>
      <w:lvlJc w:val="left"/>
      <w:pPr>
        <w:ind w:left="360" w:hanging="360"/>
      </w:pPr>
    </w:lvl>
  </w:abstractNum>
  <w:abstractNum w:abstractNumId="111" w15:restartNumberingAfterBreak="0">
    <w:nsid w:val="360D517F"/>
    <w:multiLevelType w:val="singleLevel"/>
    <w:tmpl w:val="9C8E8A28"/>
    <w:lvl w:ilvl="0">
      <w:start w:val="1"/>
      <w:numFmt w:val="bullet"/>
      <w:lvlText w:val="•"/>
      <w:lvlJc w:val="left"/>
      <w:pPr>
        <w:ind w:left="360" w:hanging="360"/>
      </w:pPr>
    </w:lvl>
  </w:abstractNum>
  <w:abstractNum w:abstractNumId="112" w15:restartNumberingAfterBreak="0">
    <w:nsid w:val="37366022"/>
    <w:multiLevelType w:val="singleLevel"/>
    <w:tmpl w:val="9AE0E8E6"/>
    <w:lvl w:ilvl="0">
      <w:start w:val="1"/>
      <w:numFmt w:val="bullet"/>
      <w:lvlText w:val="•"/>
      <w:lvlJc w:val="left"/>
      <w:pPr>
        <w:ind w:left="360" w:hanging="360"/>
      </w:pPr>
    </w:lvl>
  </w:abstractNum>
  <w:abstractNum w:abstractNumId="113" w15:restartNumberingAfterBreak="0">
    <w:nsid w:val="377A1432"/>
    <w:multiLevelType w:val="singleLevel"/>
    <w:tmpl w:val="EED8795E"/>
    <w:lvl w:ilvl="0">
      <w:start w:val="1"/>
      <w:numFmt w:val="bullet"/>
      <w:lvlText w:val="•"/>
      <w:lvlJc w:val="left"/>
      <w:pPr>
        <w:ind w:left="360" w:hanging="360"/>
      </w:pPr>
    </w:lvl>
  </w:abstractNum>
  <w:abstractNum w:abstractNumId="11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37E10370"/>
    <w:multiLevelType w:val="singleLevel"/>
    <w:tmpl w:val="2CA4D344"/>
    <w:lvl w:ilvl="0">
      <w:start w:val="1"/>
      <w:numFmt w:val="bullet"/>
      <w:lvlText w:val="•"/>
      <w:lvlJc w:val="left"/>
      <w:pPr>
        <w:ind w:left="360" w:hanging="360"/>
      </w:pPr>
    </w:lvl>
  </w:abstractNum>
  <w:abstractNum w:abstractNumId="116" w15:restartNumberingAfterBreak="0">
    <w:nsid w:val="385B2F83"/>
    <w:multiLevelType w:val="singleLevel"/>
    <w:tmpl w:val="F46A504C"/>
    <w:lvl w:ilvl="0">
      <w:start w:val="1"/>
      <w:numFmt w:val="bullet"/>
      <w:lvlText w:val="•"/>
      <w:lvlJc w:val="left"/>
      <w:pPr>
        <w:ind w:left="360" w:hanging="360"/>
      </w:pPr>
    </w:lvl>
  </w:abstractNum>
  <w:abstractNum w:abstractNumId="117" w15:restartNumberingAfterBreak="0">
    <w:nsid w:val="38F121F0"/>
    <w:multiLevelType w:val="singleLevel"/>
    <w:tmpl w:val="6268C532"/>
    <w:lvl w:ilvl="0">
      <w:start w:val="1"/>
      <w:numFmt w:val="bullet"/>
      <w:lvlText w:val="•"/>
      <w:lvlJc w:val="left"/>
      <w:pPr>
        <w:ind w:left="360" w:hanging="360"/>
      </w:pPr>
    </w:lvl>
  </w:abstractNum>
  <w:abstractNum w:abstractNumId="118" w15:restartNumberingAfterBreak="0">
    <w:nsid w:val="394B32BF"/>
    <w:multiLevelType w:val="singleLevel"/>
    <w:tmpl w:val="E8047AEA"/>
    <w:lvl w:ilvl="0">
      <w:start w:val="1"/>
      <w:numFmt w:val="bullet"/>
      <w:lvlText w:val="•"/>
      <w:lvlJc w:val="left"/>
      <w:pPr>
        <w:ind w:left="360" w:hanging="360"/>
      </w:pPr>
    </w:lvl>
  </w:abstractNum>
  <w:abstractNum w:abstractNumId="119" w15:restartNumberingAfterBreak="0">
    <w:nsid w:val="39B34690"/>
    <w:multiLevelType w:val="singleLevel"/>
    <w:tmpl w:val="8F74C5F4"/>
    <w:lvl w:ilvl="0">
      <w:start w:val="1"/>
      <w:numFmt w:val="bullet"/>
      <w:lvlText w:val="•"/>
      <w:lvlJc w:val="left"/>
      <w:pPr>
        <w:ind w:left="360" w:hanging="360"/>
      </w:pPr>
    </w:lvl>
  </w:abstractNum>
  <w:abstractNum w:abstractNumId="120" w15:restartNumberingAfterBreak="0">
    <w:nsid w:val="39B46991"/>
    <w:multiLevelType w:val="singleLevel"/>
    <w:tmpl w:val="809ECEA6"/>
    <w:lvl w:ilvl="0">
      <w:start w:val="1"/>
      <w:numFmt w:val="bullet"/>
      <w:lvlText w:val="•"/>
      <w:lvlJc w:val="left"/>
      <w:pPr>
        <w:ind w:left="360" w:hanging="360"/>
      </w:pPr>
    </w:lvl>
  </w:abstractNum>
  <w:abstractNum w:abstractNumId="121" w15:restartNumberingAfterBreak="0">
    <w:nsid w:val="3A7421C9"/>
    <w:multiLevelType w:val="singleLevel"/>
    <w:tmpl w:val="BCA4745C"/>
    <w:lvl w:ilvl="0">
      <w:start w:val="1"/>
      <w:numFmt w:val="bullet"/>
      <w:lvlText w:val="•"/>
      <w:lvlJc w:val="left"/>
      <w:pPr>
        <w:ind w:left="360" w:hanging="360"/>
      </w:pPr>
    </w:lvl>
  </w:abstractNum>
  <w:abstractNum w:abstractNumId="122" w15:restartNumberingAfterBreak="0">
    <w:nsid w:val="3AC556D1"/>
    <w:multiLevelType w:val="singleLevel"/>
    <w:tmpl w:val="9752C1F8"/>
    <w:lvl w:ilvl="0">
      <w:start w:val="1"/>
      <w:numFmt w:val="bullet"/>
      <w:lvlText w:val="•"/>
      <w:lvlJc w:val="left"/>
      <w:pPr>
        <w:ind w:left="360" w:hanging="360"/>
      </w:pPr>
    </w:lvl>
  </w:abstractNum>
  <w:abstractNum w:abstractNumId="123" w15:restartNumberingAfterBreak="0">
    <w:nsid w:val="3B0A22B5"/>
    <w:multiLevelType w:val="singleLevel"/>
    <w:tmpl w:val="6944C1E0"/>
    <w:lvl w:ilvl="0">
      <w:start w:val="1"/>
      <w:numFmt w:val="bullet"/>
      <w:lvlText w:val="•"/>
      <w:lvlJc w:val="left"/>
      <w:pPr>
        <w:ind w:left="360" w:hanging="360"/>
      </w:pPr>
    </w:lvl>
  </w:abstractNum>
  <w:abstractNum w:abstractNumId="124" w15:restartNumberingAfterBreak="0">
    <w:nsid w:val="3C4D2936"/>
    <w:multiLevelType w:val="singleLevel"/>
    <w:tmpl w:val="5EECF92C"/>
    <w:lvl w:ilvl="0">
      <w:start w:val="1"/>
      <w:numFmt w:val="bullet"/>
      <w:lvlText w:val="•"/>
      <w:lvlJc w:val="left"/>
      <w:pPr>
        <w:ind w:left="360" w:hanging="360"/>
      </w:pPr>
    </w:lvl>
  </w:abstractNum>
  <w:abstractNum w:abstractNumId="125" w15:restartNumberingAfterBreak="0">
    <w:nsid w:val="3DC20EFB"/>
    <w:multiLevelType w:val="hybridMultilevel"/>
    <w:tmpl w:val="76C617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3DF5173E"/>
    <w:multiLevelType w:val="singleLevel"/>
    <w:tmpl w:val="D854ADAC"/>
    <w:lvl w:ilvl="0">
      <w:start w:val="1"/>
      <w:numFmt w:val="bullet"/>
      <w:lvlText w:val="•"/>
      <w:lvlJc w:val="left"/>
      <w:pPr>
        <w:ind w:left="360" w:hanging="360"/>
      </w:pPr>
    </w:lvl>
  </w:abstractNum>
  <w:abstractNum w:abstractNumId="127" w15:restartNumberingAfterBreak="0">
    <w:nsid w:val="3E296A90"/>
    <w:multiLevelType w:val="singleLevel"/>
    <w:tmpl w:val="C1B6EF36"/>
    <w:lvl w:ilvl="0">
      <w:start w:val="1"/>
      <w:numFmt w:val="bullet"/>
      <w:lvlText w:val="•"/>
      <w:lvlJc w:val="left"/>
      <w:pPr>
        <w:ind w:left="360" w:hanging="360"/>
      </w:pPr>
    </w:lvl>
  </w:abstractNum>
  <w:abstractNum w:abstractNumId="128" w15:restartNumberingAfterBreak="0">
    <w:nsid w:val="3E6B5D41"/>
    <w:multiLevelType w:val="singleLevel"/>
    <w:tmpl w:val="7EE45476"/>
    <w:lvl w:ilvl="0">
      <w:start w:val="1"/>
      <w:numFmt w:val="bullet"/>
      <w:lvlText w:val="•"/>
      <w:lvlJc w:val="left"/>
      <w:pPr>
        <w:ind w:left="360" w:hanging="360"/>
      </w:pPr>
    </w:lvl>
  </w:abstractNum>
  <w:abstractNum w:abstractNumId="129" w15:restartNumberingAfterBreak="0">
    <w:nsid w:val="3E807AEB"/>
    <w:multiLevelType w:val="singleLevel"/>
    <w:tmpl w:val="AD0883E8"/>
    <w:lvl w:ilvl="0">
      <w:start w:val="1"/>
      <w:numFmt w:val="bullet"/>
      <w:lvlText w:val="•"/>
      <w:lvlJc w:val="left"/>
      <w:pPr>
        <w:ind w:left="360" w:hanging="360"/>
      </w:pPr>
    </w:lvl>
  </w:abstractNum>
  <w:abstractNum w:abstractNumId="130" w15:restartNumberingAfterBreak="0">
    <w:nsid w:val="40332D9D"/>
    <w:multiLevelType w:val="singleLevel"/>
    <w:tmpl w:val="2D22CF78"/>
    <w:lvl w:ilvl="0">
      <w:start w:val="1"/>
      <w:numFmt w:val="bullet"/>
      <w:lvlText w:val="•"/>
      <w:lvlJc w:val="left"/>
      <w:pPr>
        <w:ind w:left="360" w:hanging="360"/>
      </w:pPr>
    </w:lvl>
  </w:abstractNum>
  <w:abstractNum w:abstractNumId="131" w15:restartNumberingAfterBreak="0">
    <w:nsid w:val="40D15373"/>
    <w:multiLevelType w:val="singleLevel"/>
    <w:tmpl w:val="38266072"/>
    <w:lvl w:ilvl="0">
      <w:start w:val="1"/>
      <w:numFmt w:val="bullet"/>
      <w:lvlText w:val="•"/>
      <w:lvlJc w:val="left"/>
      <w:pPr>
        <w:ind w:left="360" w:hanging="360"/>
      </w:pPr>
    </w:lvl>
  </w:abstractNum>
  <w:abstractNum w:abstractNumId="132" w15:restartNumberingAfterBreak="0">
    <w:nsid w:val="40EE1FCF"/>
    <w:multiLevelType w:val="singleLevel"/>
    <w:tmpl w:val="F69EAB5C"/>
    <w:lvl w:ilvl="0">
      <w:start w:val="1"/>
      <w:numFmt w:val="bullet"/>
      <w:lvlText w:val="•"/>
      <w:lvlJc w:val="left"/>
      <w:pPr>
        <w:ind w:left="360" w:hanging="360"/>
      </w:pPr>
    </w:lvl>
  </w:abstractNum>
  <w:abstractNum w:abstractNumId="133" w15:restartNumberingAfterBreak="0">
    <w:nsid w:val="40FC493E"/>
    <w:multiLevelType w:val="singleLevel"/>
    <w:tmpl w:val="20748CDA"/>
    <w:lvl w:ilvl="0">
      <w:start w:val="1"/>
      <w:numFmt w:val="bullet"/>
      <w:lvlText w:val="•"/>
      <w:lvlJc w:val="left"/>
      <w:pPr>
        <w:ind w:left="360" w:hanging="360"/>
      </w:pPr>
    </w:lvl>
  </w:abstractNum>
  <w:abstractNum w:abstractNumId="134" w15:restartNumberingAfterBreak="0">
    <w:nsid w:val="415A64D0"/>
    <w:multiLevelType w:val="singleLevel"/>
    <w:tmpl w:val="8344495C"/>
    <w:lvl w:ilvl="0">
      <w:start w:val="1"/>
      <w:numFmt w:val="bullet"/>
      <w:lvlText w:val="•"/>
      <w:lvlJc w:val="left"/>
      <w:pPr>
        <w:ind w:left="360" w:hanging="360"/>
      </w:pPr>
    </w:lvl>
  </w:abstractNum>
  <w:abstractNum w:abstractNumId="135" w15:restartNumberingAfterBreak="0">
    <w:nsid w:val="41966091"/>
    <w:multiLevelType w:val="singleLevel"/>
    <w:tmpl w:val="B84CEB18"/>
    <w:lvl w:ilvl="0">
      <w:start w:val="1"/>
      <w:numFmt w:val="bullet"/>
      <w:lvlText w:val="•"/>
      <w:lvlJc w:val="left"/>
      <w:pPr>
        <w:ind w:left="360" w:hanging="360"/>
      </w:pPr>
    </w:lvl>
  </w:abstractNum>
  <w:abstractNum w:abstractNumId="136" w15:restartNumberingAfterBreak="0">
    <w:nsid w:val="41CD237B"/>
    <w:multiLevelType w:val="singleLevel"/>
    <w:tmpl w:val="D3B21242"/>
    <w:lvl w:ilvl="0">
      <w:start w:val="1"/>
      <w:numFmt w:val="bullet"/>
      <w:lvlText w:val="•"/>
      <w:lvlJc w:val="left"/>
      <w:pPr>
        <w:ind w:left="360" w:hanging="360"/>
      </w:pPr>
    </w:lvl>
  </w:abstractNum>
  <w:abstractNum w:abstractNumId="13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41EB209F"/>
    <w:multiLevelType w:val="singleLevel"/>
    <w:tmpl w:val="79CAAA4A"/>
    <w:lvl w:ilvl="0">
      <w:start w:val="1"/>
      <w:numFmt w:val="bullet"/>
      <w:lvlText w:val="•"/>
      <w:lvlJc w:val="left"/>
      <w:pPr>
        <w:ind w:left="360" w:hanging="360"/>
      </w:pPr>
    </w:lvl>
  </w:abstractNum>
  <w:abstractNum w:abstractNumId="13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42F44726"/>
    <w:multiLevelType w:val="singleLevel"/>
    <w:tmpl w:val="785850D8"/>
    <w:lvl w:ilvl="0">
      <w:start w:val="1"/>
      <w:numFmt w:val="bullet"/>
      <w:lvlText w:val="•"/>
      <w:lvlJc w:val="left"/>
      <w:pPr>
        <w:ind w:left="360" w:hanging="360"/>
      </w:pPr>
    </w:lvl>
  </w:abstractNum>
  <w:abstractNum w:abstractNumId="141" w15:restartNumberingAfterBreak="0">
    <w:nsid w:val="435B2F20"/>
    <w:multiLevelType w:val="singleLevel"/>
    <w:tmpl w:val="119ABE46"/>
    <w:lvl w:ilvl="0">
      <w:start w:val="1"/>
      <w:numFmt w:val="bullet"/>
      <w:lvlText w:val="•"/>
      <w:lvlJc w:val="left"/>
      <w:pPr>
        <w:ind w:left="360" w:hanging="360"/>
      </w:pPr>
    </w:lvl>
  </w:abstractNum>
  <w:abstractNum w:abstractNumId="142" w15:restartNumberingAfterBreak="0">
    <w:nsid w:val="43735F0F"/>
    <w:multiLevelType w:val="singleLevel"/>
    <w:tmpl w:val="1FE2871A"/>
    <w:lvl w:ilvl="0">
      <w:start w:val="1"/>
      <w:numFmt w:val="bullet"/>
      <w:lvlText w:val="•"/>
      <w:lvlJc w:val="left"/>
      <w:pPr>
        <w:ind w:left="360" w:hanging="360"/>
      </w:pPr>
    </w:lvl>
  </w:abstractNum>
  <w:abstractNum w:abstractNumId="143" w15:restartNumberingAfterBreak="0">
    <w:nsid w:val="43747890"/>
    <w:multiLevelType w:val="singleLevel"/>
    <w:tmpl w:val="DA767078"/>
    <w:lvl w:ilvl="0">
      <w:start w:val="1"/>
      <w:numFmt w:val="bullet"/>
      <w:lvlText w:val="•"/>
      <w:lvlJc w:val="left"/>
      <w:pPr>
        <w:ind w:left="360" w:hanging="360"/>
      </w:pPr>
    </w:lvl>
  </w:abstractNum>
  <w:abstractNum w:abstractNumId="144" w15:restartNumberingAfterBreak="0">
    <w:nsid w:val="43956D52"/>
    <w:multiLevelType w:val="singleLevel"/>
    <w:tmpl w:val="3F6ED778"/>
    <w:lvl w:ilvl="0">
      <w:start w:val="1"/>
      <w:numFmt w:val="bullet"/>
      <w:lvlText w:val="•"/>
      <w:lvlJc w:val="left"/>
      <w:pPr>
        <w:ind w:left="360" w:hanging="360"/>
      </w:pPr>
    </w:lvl>
  </w:abstractNum>
  <w:abstractNum w:abstractNumId="145" w15:restartNumberingAfterBreak="0">
    <w:nsid w:val="43E14F8E"/>
    <w:multiLevelType w:val="singleLevel"/>
    <w:tmpl w:val="8DAEF392"/>
    <w:lvl w:ilvl="0">
      <w:start w:val="1"/>
      <w:numFmt w:val="bullet"/>
      <w:lvlText w:val="•"/>
      <w:lvlJc w:val="left"/>
      <w:pPr>
        <w:ind w:left="360" w:hanging="360"/>
      </w:pPr>
    </w:lvl>
  </w:abstractNum>
  <w:abstractNum w:abstractNumId="146" w15:restartNumberingAfterBreak="0">
    <w:nsid w:val="440F3F04"/>
    <w:multiLevelType w:val="singleLevel"/>
    <w:tmpl w:val="7ABCF192"/>
    <w:lvl w:ilvl="0">
      <w:start w:val="1"/>
      <w:numFmt w:val="bullet"/>
      <w:lvlText w:val="•"/>
      <w:lvlJc w:val="left"/>
      <w:pPr>
        <w:ind w:left="360" w:hanging="360"/>
      </w:pPr>
    </w:lvl>
  </w:abstractNum>
  <w:abstractNum w:abstractNumId="147" w15:restartNumberingAfterBreak="0">
    <w:nsid w:val="448D2547"/>
    <w:multiLevelType w:val="singleLevel"/>
    <w:tmpl w:val="A36CED8C"/>
    <w:lvl w:ilvl="0">
      <w:start w:val="1"/>
      <w:numFmt w:val="bullet"/>
      <w:lvlText w:val="•"/>
      <w:lvlJc w:val="left"/>
      <w:pPr>
        <w:ind w:left="360" w:hanging="360"/>
      </w:pPr>
    </w:lvl>
  </w:abstractNum>
  <w:abstractNum w:abstractNumId="14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6777707"/>
    <w:multiLevelType w:val="singleLevel"/>
    <w:tmpl w:val="114C1128"/>
    <w:lvl w:ilvl="0">
      <w:start w:val="1"/>
      <w:numFmt w:val="bullet"/>
      <w:lvlText w:val="•"/>
      <w:lvlJc w:val="left"/>
      <w:pPr>
        <w:ind w:left="360" w:hanging="360"/>
      </w:pPr>
    </w:lvl>
  </w:abstractNum>
  <w:abstractNum w:abstractNumId="150" w15:restartNumberingAfterBreak="0">
    <w:nsid w:val="468531DC"/>
    <w:multiLevelType w:val="singleLevel"/>
    <w:tmpl w:val="2042FE88"/>
    <w:lvl w:ilvl="0">
      <w:start w:val="1"/>
      <w:numFmt w:val="bullet"/>
      <w:lvlText w:val="•"/>
      <w:lvlJc w:val="left"/>
      <w:pPr>
        <w:ind w:left="360" w:hanging="360"/>
      </w:pPr>
    </w:lvl>
  </w:abstractNum>
  <w:abstractNum w:abstractNumId="151" w15:restartNumberingAfterBreak="0">
    <w:nsid w:val="46D7638C"/>
    <w:multiLevelType w:val="singleLevel"/>
    <w:tmpl w:val="5B54002A"/>
    <w:lvl w:ilvl="0">
      <w:start w:val="1"/>
      <w:numFmt w:val="bullet"/>
      <w:lvlText w:val="•"/>
      <w:lvlJc w:val="left"/>
      <w:pPr>
        <w:ind w:left="360" w:hanging="360"/>
      </w:pPr>
    </w:lvl>
  </w:abstractNum>
  <w:abstractNum w:abstractNumId="15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47FE27FE"/>
    <w:multiLevelType w:val="singleLevel"/>
    <w:tmpl w:val="F4E82AEA"/>
    <w:lvl w:ilvl="0">
      <w:start w:val="1"/>
      <w:numFmt w:val="bullet"/>
      <w:lvlText w:val="•"/>
      <w:lvlJc w:val="left"/>
      <w:pPr>
        <w:ind w:left="360" w:hanging="360"/>
      </w:pPr>
    </w:lvl>
  </w:abstractNum>
  <w:abstractNum w:abstractNumId="154" w15:restartNumberingAfterBreak="0">
    <w:nsid w:val="4850629B"/>
    <w:multiLevelType w:val="singleLevel"/>
    <w:tmpl w:val="2194B2F6"/>
    <w:lvl w:ilvl="0">
      <w:start w:val="1"/>
      <w:numFmt w:val="bullet"/>
      <w:lvlText w:val="•"/>
      <w:lvlJc w:val="left"/>
      <w:pPr>
        <w:ind w:left="360" w:hanging="360"/>
      </w:pPr>
    </w:lvl>
  </w:abstractNum>
  <w:abstractNum w:abstractNumId="155" w15:restartNumberingAfterBreak="0">
    <w:nsid w:val="4888514E"/>
    <w:multiLevelType w:val="singleLevel"/>
    <w:tmpl w:val="AE0EBB6C"/>
    <w:lvl w:ilvl="0">
      <w:start w:val="1"/>
      <w:numFmt w:val="bullet"/>
      <w:lvlText w:val="•"/>
      <w:lvlJc w:val="left"/>
      <w:pPr>
        <w:ind w:left="360" w:hanging="360"/>
      </w:pPr>
    </w:lvl>
  </w:abstractNum>
  <w:abstractNum w:abstractNumId="156" w15:restartNumberingAfterBreak="0">
    <w:nsid w:val="48CA3979"/>
    <w:multiLevelType w:val="singleLevel"/>
    <w:tmpl w:val="4B825156"/>
    <w:lvl w:ilvl="0">
      <w:start w:val="1"/>
      <w:numFmt w:val="bullet"/>
      <w:lvlText w:val="•"/>
      <w:lvlJc w:val="left"/>
      <w:pPr>
        <w:ind w:left="360" w:hanging="360"/>
      </w:pPr>
    </w:lvl>
  </w:abstractNum>
  <w:abstractNum w:abstractNumId="157" w15:restartNumberingAfterBreak="0">
    <w:nsid w:val="49FC11C6"/>
    <w:multiLevelType w:val="singleLevel"/>
    <w:tmpl w:val="FFAAB992"/>
    <w:lvl w:ilvl="0">
      <w:start w:val="1"/>
      <w:numFmt w:val="bullet"/>
      <w:lvlText w:val="•"/>
      <w:lvlJc w:val="left"/>
      <w:pPr>
        <w:ind w:left="360" w:hanging="360"/>
      </w:pPr>
    </w:lvl>
  </w:abstractNum>
  <w:abstractNum w:abstractNumId="158" w15:restartNumberingAfterBreak="0">
    <w:nsid w:val="4A55614D"/>
    <w:multiLevelType w:val="singleLevel"/>
    <w:tmpl w:val="1DD83D1A"/>
    <w:lvl w:ilvl="0">
      <w:start w:val="1"/>
      <w:numFmt w:val="bullet"/>
      <w:lvlText w:val="•"/>
      <w:lvlJc w:val="left"/>
      <w:pPr>
        <w:ind w:left="360" w:hanging="360"/>
      </w:pPr>
    </w:lvl>
  </w:abstractNum>
  <w:abstractNum w:abstractNumId="159" w15:restartNumberingAfterBreak="0">
    <w:nsid w:val="4B15182C"/>
    <w:multiLevelType w:val="singleLevel"/>
    <w:tmpl w:val="233288F8"/>
    <w:lvl w:ilvl="0">
      <w:start w:val="1"/>
      <w:numFmt w:val="bullet"/>
      <w:lvlText w:val="•"/>
      <w:lvlJc w:val="left"/>
      <w:pPr>
        <w:ind w:left="360" w:hanging="360"/>
      </w:pPr>
    </w:lvl>
  </w:abstractNum>
  <w:abstractNum w:abstractNumId="160" w15:restartNumberingAfterBreak="0">
    <w:nsid w:val="4B4A204C"/>
    <w:multiLevelType w:val="singleLevel"/>
    <w:tmpl w:val="6422C2C8"/>
    <w:lvl w:ilvl="0">
      <w:start w:val="1"/>
      <w:numFmt w:val="bullet"/>
      <w:lvlText w:val="•"/>
      <w:lvlJc w:val="left"/>
      <w:pPr>
        <w:ind w:left="360" w:hanging="360"/>
      </w:pPr>
    </w:lvl>
  </w:abstractNum>
  <w:abstractNum w:abstractNumId="161" w15:restartNumberingAfterBreak="0">
    <w:nsid w:val="4BE0030B"/>
    <w:multiLevelType w:val="singleLevel"/>
    <w:tmpl w:val="DD72FC12"/>
    <w:lvl w:ilvl="0">
      <w:start w:val="1"/>
      <w:numFmt w:val="bullet"/>
      <w:lvlText w:val="•"/>
      <w:lvlJc w:val="left"/>
      <w:pPr>
        <w:ind w:left="360" w:hanging="360"/>
      </w:pPr>
    </w:lvl>
  </w:abstractNum>
  <w:abstractNum w:abstractNumId="162" w15:restartNumberingAfterBreak="0">
    <w:nsid w:val="4C1B7759"/>
    <w:multiLevelType w:val="singleLevel"/>
    <w:tmpl w:val="A6E29E26"/>
    <w:lvl w:ilvl="0">
      <w:start w:val="1"/>
      <w:numFmt w:val="bullet"/>
      <w:lvlText w:val="•"/>
      <w:lvlJc w:val="left"/>
      <w:pPr>
        <w:ind w:left="360" w:hanging="360"/>
      </w:pPr>
    </w:lvl>
  </w:abstractNum>
  <w:abstractNum w:abstractNumId="163" w15:restartNumberingAfterBreak="0">
    <w:nsid w:val="4C8C52F3"/>
    <w:multiLevelType w:val="singleLevel"/>
    <w:tmpl w:val="E34C651E"/>
    <w:lvl w:ilvl="0">
      <w:start w:val="1"/>
      <w:numFmt w:val="bullet"/>
      <w:lvlText w:val="•"/>
      <w:lvlJc w:val="left"/>
      <w:pPr>
        <w:ind w:left="360" w:hanging="360"/>
      </w:pPr>
    </w:lvl>
  </w:abstractNum>
  <w:abstractNum w:abstractNumId="164" w15:restartNumberingAfterBreak="0">
    <w:nsid w:val="4D952031"/>
    <w:multiLevelType w:val="singleLevel"/>
    <w:tmpl w:val="7916B5A2"/>
    <w:lvl w:ilvl="0">
      <w:start w:val="1"/>
      <w:numFmt w:val="bullet"/>
      <w:lvlText w:val="•"/>
      <w:lvlJc w:val="left"/>
      <w:pPr>
        <w:ind w:left="360" w:hanging="360"/>
      </w:pPr>
    </w:lvl>
  </w:abstractNum>
  <w:abstractNum w:abstractNumId="165" w15:restartNumberingAfterBreak="0">
    <w:nsid w:val="4DBB3547"/>
    <w:multiLevelType w:val="singleLevel"/>
    <w:tmpl w:val="2ED29D04"/>
    <w:lvl w:ilvl="0">
      <w:start w:val="1"/>
      <w:numFmt w:val="bullet"/>
      <w:lvlText w:val="•"/>
      <w:lvlJc w:val="left"/>
      <w:pPr>
        <w:ind w:left="360" w:hanging="360"/>
      </w:pPr>
    </w:lvl>
  </w:abstractNum>
  <w:abstractNum w:abstractNumId="166" w15:restartNumberingAfterBreak="0">
    <w:nsid w:val="4DF619BB"/>
    <w:multiLevelType w:val="singleLevel"/>
    <w:tmpl w:val="99D28B18"/>
    <w:lvl w:ilvl="0">
      <w:start w:val="1"/>
      <w:numFmt w:val="bullet"/>
      <w:lvlText w:val="•"/>
      <w:lvlJc w:val="left"/>
      <w:pPr>
        <w:ind w:left="360" w:hanging="360"/>
      </w:pPr>
    </w:lvl>
  </w:abstractNum>
  <w:abstractNum w:abstractNumId="167" w15:restartNumberingAfterBreak="0">
    <w:nsid w:val="4E722C88"/>
    <w:multiLevelType w:val="singleLevel"/>
    <w:tmpl w:val="38D24D0A"/>
    <w:lvl w:ilvl="0">
      <w:start w:val="1"/>
      <w:numFmt w:val="bullet"/>
      <w:lvlText w:val="•"/>
      <w:lvlJc w:val="left"/>
      <w:pPr>
        <w:ind w:left="360" w:hanging="360"/>
      </w:pPr>
    </w:lvl>
  </w:abstractNum>
  <w:abstractNum w:abstractNumId="168" w15:restartNumberingAfterBreak="0">
    <w:nsid w:val="4FAA78FC"/>
    <w:multiLevelType w:val="singleLevel"/>
    <w:tmpl w:val="3F061986"/>
    <w:lvl w:ilvl="0">
      <w:start w:val="1"/>
      <w:numFmt w:val="bullet"/>
      <w:lvlText w:val="•"/>
      <w:lvlJc w:val="left"/>
      <w:pPr>
        <w:ind w:left="360" w:hanging="360"/>
      </w:pPr>
    </w:lvl>
  </w:abstractNum>
  <w:abstractNum w:abstractNumId="169" w15:restartNumberingAfterBreak="0">
    <w:nsid w:val="50261189"/>
    <w:multiLevelType w:val="singleLevel"/>
    <w:tmpl w:val="C4BC1D12"/>
    <w:lvl w:ilvl="0">
      <w:start w:val="1"/>
      <w:numFmt w:val="decimal"/>
      <w:lvlText w:val="%1."/>
      <w:lvlJc w:val="left"/>
      <w:pPr>
        <w:ind w:left="360" w:hanging="360"/>
      </w:pPr>
    </w:lvl>
  </w:abstractNum>
  <w:abstractNum w:abstractNumId="170" w15:restartNumberingAfterBreak="0">
    <w:nsid w:val="50411A3D"/>
    <w:multiLevelType w:val="singleLevel"/>
    <w:tmpl w:val="877C1354"/>
    <w:lvl w:ilvl="0">
      <w:start w:val="1"/>
      <w:numFmt w:val="bullet"/>
      <w:lvlText w:val="•"/>
      <w:lvlJc w:val="left"/>
      <w:pPr>
        <w:ind w:left="360" w:hanging="360"/>
      </w:pPr>
    </w:lvl>
  </w:abstractNum>
  <w:abstractNum w:abstractNumId="171" w15:restartNumberingAfterBreak="0">
    <w:nsid w:val="50D24686"/>
    <w:multiLevelType w:val="singleLevel"/>
    <w:tmpl w:val="7D2C6E4E"/>
    <w:lvl w:ilvl="0">
      <w:start w:val="1"/>
      <w:numFmt w:val="bullet"/>
      <w:lvlText w:val="•"/>
      <w:lvlJc w:val="left"/>
      <w:pPr>
        <w:ind w:left="360" w:hanging="360"/>
      </w:pPr>
    </w:lvl>
  </w:abstractNum>
  <w:abstractNum w:abstractNumId="172" w15:restartNumberingAfterBreak="0">
    <w:nsid w:val="52F01B64"/>
    <w:multiLevelType w:val="singleLevel"/>
    <w:tmpl w:val="25CA34E2"/>
    <w:lvl w:ilvl="0">
      <w:start w:val="1"/>
      <w:numFmt w:val="bullet"/>
      <w:lvlText w:val="•"/>
      <w:lvlJc w:val="left"/>
      <w:pPr>
        <w:ind w:left="360" w:hanging="360"/>
      </w:pPr>
    </w:lvl>
  </w:abstractNum>
  <w:abstractNum w:abstractNumId="173" w15:restartNumberingAfterBreak="0">
    <w:nsid w:val="52FF360E"/>
    <w:multiLevelType w:val="singleLevel"/>
    <w:tmpl w:val="02828064"/>
    <w:lvl w:ilvl="0">
      <w:start w:val="1"/>
      <w:numFmt w:val="bullet"/>
      <w:lvlText w:val="•"/>
      <w:lvlJc w:val="left"/>
      <w:pPr>
        <w:ind w:left="360" w:hanging="360"/>
      </w:pPr>
    </w:lvl>
  </w:abstractNum>
  <w:abstractNum w:abstractNumId="174" w15:restartNumberingAfterBreak="0">
    <w:nsid w:val="534E1BBE"/>
    <w:multiLevelType w:val="singleLevel"/>
    <w:tmpl w:val="E42E5E08"/>
    <w:lvl w:ilvl="0">
      <w:start w:val="1"/>
      <w:numFmt w:val="bullet"/>
      <w:lvlText w:val="•"/>
      <w:lvlJc w:val="left"/>
      <w:pPr>
        <w:ind w:left="360" w:hanging="360"/>
      </w:pPr>
    </w:lvl>
  </w:abstractNum>
  <w:abstractNum w:abstractNumId="175" w15:restartNumberingAfterBreak="0">
    <w:nsid w:val="53675B3B"/>
    <w:multiLevelType w:val="singleLevel"/>
    <w:tmpl w:val="6E342D6E"/>
    <w:lvl w:ilvl="0">
      <w:start w:val="1"/>
      <w:numFmt w:val="bullet"/>
      <w:lvlText w:val="•"/>
      <w:lvlJc w:val="left"/>
      <w:pPr>
        <w:ind w:left="360" w:hanging="360"/>
      </w:pPr>
    </w:lvl>
  </w:abstractNum>
  <w:abstractNum w:abstractNumId="176" w15:restartNumberingAfterBreak="0">
    <w:nsid w:val="54185FC4"/>
    <w:multiLevelType w:val="singleLevel"/>
    <w:tmpl w:val="565EC05C"/>
    <w:lvl w:ilvl="0">
      <w:start w:val="1"/>
      <w:numFmt w:val="bullet"/>
      <w:lvlText w:val="•"/>
      <w:lvlJc w:val="left"/>
      <w:pPr>
        <w:ind w:left="360" w:hanging="360"/>
      </w:pPr>
    </w:lvl>
  </w:abstractNum>
  <w:abstractNum w:abstractNumId="17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55473A40"/>
    <w:multiLevelType w:val="singleLevel"/>
    <w:tmpl w:val="C0DA13EA"/>
    <w:lvl w:ilvl="0">
      <w:start w:val="1"/>
      <w:numFmt w:val="bullet"/>
      <w:lvlText w:val="•"/>
      <w:lvlJc w:val="left"/>
      <w:pPr>
        <w:ind w:left="360" w:hanging="360"/>
      </w:pPr>
    </w:lvl>
  </w:abstractNum>
  <w:abstractNum w:abstractNumId="179" w15:restartNumberingAfterBreak="0">
    <w:nsid w:val="55DA5FD2"/>
    <w:multiLevelType w:val="singleLevel"/>
    <w:tmpl w:val="7E1426D4"/>
    <w:lvl w:ilvl="0">
      <w:start w:val="1"/>
      <w:numFmt w:val="bullet"/>
      <w:lvlText w:val="•"/>
      <w:lvlJc w:val="left"/>
      <w:pPr>
        <w:ind w:left="360" w:hanging="360"/>
      </w:pPr>
    </w:lvl>
  </w:abstractNum>
  <w:abstractNum w:abstractNumId="180" w15:restartNumberingAfterBreak="0">
    <w:nsid w:val="55E752BE"/>
    <w:multiLevelType w:val="singleLevel"/>
    <w:tmpl w:val="26E23646"/>
    <w:lvl w:ilvl="0">
      <w:start w:val="1"/>
      <w:numFmt w:val="bullet"/>
      <w:lvlText w:val="•"/>
      <w:lvlJc w:val="left"/>
      <w:pPr>
        <w:ind w:left="360" w:hanging="360"/>
      </w:pPr>
    </w:lvl>
  </w:abstractNum>
  <w:abstractNum w:abstractNumId="181" w15:restartNumberingAfterBreak="0">
    <w:nsid w:val="57192296"/>
    <w:multiLevelType w:val="singleLevel"/>
    <w:tmpl w:val="379CA9EE"/>
    <w:lvl w:ilvl="0">
      <w:start w:val="1"/>
      <w:numFmt w:val="bullet"/>
      <w:lvlText w:val="•"/>
      <w:lvlJc w:val="left"/>
      <w:pPr>
        <w:ind w:left="360" w:hanging="360"/>
      </w:pPr>
    </w:lvl>
  </w:abstractNum>
  <w:abstractNum w:abstractNumId="182" w15:restartNumberingAfterBreak="0">
    <w:nsid w:val="57313A3C"/>
    <w:multiLevelType w:val="singleLevel"/>
    <w:tmpl w:val="C1567DE2"/>
    <w:lvl w:ilvl="0">
      <w:start w:val="1"/>
      <w:numFmt w:val="bullet"/>
      <w:lvlText w:val="•"/>
      <w:lvlJc w:val="left"/>
      <w:pPr>
        <w:ind w:left="360" w:hanging="360"/>
      </w:pPr>
    </w:lvl>
  </w:abstractNum>
  <w:abstractNum w:abstractNumId="18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84" w15:restartNumberingAfterBreak="0">
    <w:nsid w:val="57760347"/>
    <w:multiLevelType w:val="singleLevel"/>
    <w:tmpl w:val="EB62A428"/>
    <w:lvl w:ilvl="0">
      <w:start w:val="1"/>
      <w:numFmt w:val="bullet"/>
      <w:lvlText w:val="•"/>
      <w:lvlJc w:val="left"/>
      <w:pPr>
        <w:ind w:left="360" w:hanging="360"/>
      </w:pPr>
    </w:lvl>
  </w:abstractNum>
  <w:abstractNum w:abstractNumId="185" w15:restartNumberingAfterBreak="0">
    <w:nsid w:val="57F775CB"/>
    <w:multiLevelType w:val="singleLevel"/>
    <w:tmpl w:val="98404476"/>
    <w:lvl w:ilvl="0">
      <w:start w:val="1"/>
      <w:numFmt w:val="bullet"/>
      <w:lvlText w:val="•"/>
      <w:lvlJc w:val="left"/>
      <w:pPr>
        <w:ind w:left="360" w:hanging="360"/>
      </w:pPr>
    </w:lvl>
  </w:abstractNum>
  <w:abstractNum w:abstractNumId="186" w15:restartNumberingAfterBreak="0">
    <w:nsid w:val="58550C80"/>
    <w:multiLevelType w:val="singleLevel"/>
    <w:tmpl w:val="946ED092"/>
    <w:lvl w:ilvl="0">
      <w:start w:val="1"/>
      <w:numFmt w:val="bullet"/>
      <w:lvlText w:val="•"/>
      <w:lvlJc w:val="left"/>
      <w:pPr>
        <w:ind w:left="360" w:hanging="360"/>
      </w:pPr>
    </w:lvl>
  </w:abstractNum>
  <w:abstractNum w:abstractNumId="187" w15:restartNumberingAfterBreak="0">
    <w:nsid w:val="59640ACB"/>
    <w:multiLevelType w:val="singleLevel"/>
    <w:tmpl w:val="71E873A8"/>
    <w:lvl w:ilvl="0">
      <w:start w:val="1"/>
      <w:numFmt w:val="bullet"/>
      <w:lvlText w:val="•"/>
      <w:lvlJc w:val="left"/>
      <w:pPr>
        <w:ind w:left="360" w:hanging="360"/>
      </w:pPr>
    </w:lvl>
  </w:abstractNum>
  <w:abstractNum w:abstractNumId="188" w15:restartNumberingAfterBreak="0">
    <w:nsid w:val="5A037A42"/>
    <w:multiLevelType w:val="singleLevel"/>
    <w:tmpl w:val="0570012E"/>
    <w:lvl w:ilvl="0">
      <w:start w:val="1"/>
      <w:numFmt w:val="bullet"/>
      <w:lvlText w:val="•"/>
      <w:lvlJc w:val="left"/>
      <w:pPr>
        <w:ind w:left="360" w:hanging="360"/>
      </w:pPr>
    </w:lvl>
  </w:abstractNum>
  <w:abstractNum w:abstractNumId="189" w15:restartNumberingAfterBreak="0">
    <w:nsid w:val="5AA36B1F"/>
    <w:multiLevelType w:val="singleLevel"/>
    <w:tmpl w:val="856279A6"/>
    <w:lvl w:ilvl="0">
      <w:start w:val="1"/>
      <w:numFmt w:val="bullet"/>
      <w:lvlText w:val="•"/>
      <w:lvlJc w:val="left"/>
      <w:pPr>
        <w:ind w:left="360" w:hanging="360"/>
      </w:pPr>
    </w:lvl>
  </w:abstractNum>
  <w:abstractNum w:abstractNumId="190" w15:restartNumberingAfterBreak="0">
    <w:nsid w:val="5B272867"/>
    <w:multiLevelType w:val="singleLevel"/>
    <w:tmpl w:val="5372B2C0"/>
    <w:lvl w:ilvl="0">
      <w:start w:val="1"/>
      <w:numFmt w:val="bullet"/>
      <w:lvlText w:val="•"/>
      <w:lvlJc w:val="left"/>
      <w:pPr>
        <w:ind w:left="360" w:hanging="360"/>
      </w:pPr>
    </w:lvl>
  </w:abstractNum>
  <w:abstractNum w:abstractNumId="191" w15:restartNumberingAfterBreak="0">
    <w:nsid w:val="5B621B2E"/>
    <w:multiLevelType w:val="singleLevel"/>
    <w:tmpl w:val="AE660E48"/>
    <w:lvl w:ilvl="0">
      <w:start w:val="1"/>
      <w:numFmt w:val="bullet"/>
      <w:lvlText w:val="•"/>
      <w:lvlJc w:val="left"/>
      <w:pPr>
        <w:ind w:left="360" w:hanging="360"/>
      </w:pPr>
    </w:lvl>
  </w:abstractNum>
  <w:abstractNum w:abstractNumId="192" w15:restartNumberingAfterBreak="0">
    <w:nsid w:val="5C254618"/>
    <w:multiLevelType w:val="singleLevel"/>
    <w:tmpl w:val="775EB158"/>
    <w:lvl w:ilvl="0">
      <w:start w:val="1"/>
      <w:numFmt w:val="bullet"/>
      <w:lvlText w:val="•"/>
      <w:lvlJc w:val="left"/>
      <w:pPr>
        <w:ind w:left="360" w:hanging="360"/>
      </w:pPr>
    </w:lvl>
  </w:abstractNum>
  <w:abstractNum w:abstractNumId="19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5C974672"/>
    <w:multiLevelType w:val="singleLevel"/>
    <w:tmpl w:val="AA38D51A"/>
    <w:lvl w:ilvl="0">
      <w:start w:val="1"/>
      <w:numFmt w:val="decimal"/>
      <w:lvlText w:val="%1."/>
      <w:lvlJc w:val="left"/>
      <w:pPr>
        <w:ind w:left="360" w:hanging="360"/>
      </w:pPr>
    </w:lvl>
  </w:abstractNum>
  <w:abstractNum w:abstractNumId="195" w15:restartNumberingAfterBreak="0">
    <w:nsid w:val="5D1B2E42"/>
    <w:multiLevelType w:val="singleLevel"/>
    <w:tmpl w:val="932ED182"/>
    <w:lvl w:ilvl="0">
      <w:start w:val="1"/>
      <w:numFmt w:val="bullet"/>
      <w:lvlText w:val="•"/>
      <w:lvlJc w:val="left"/>
      <w:pPr>
        <w:ind w:left="360" w:hanging="360"/>
      </w:pPr>
    </w:lvl>
  </w:abstractNum>
  <w:abstractNum w:abstractNumId="196" w15:restartNumberingAfterBreak="0">
    <w:nsid w:val="5E0D7638"/>
    <w:multiLevelType w:val="singleLevel"/>
    <w:tmpl w:val="037A990E"/>
    <w:lvl w:ilvl="0">
      <w:start w:val="1"/>
      <w:numFmt w:val="bullet"/>
      <w:lvlText w:val="•"/>
      <w:lvlJc w:val="left"/>
      <w:pPr>
        <w:ind w:left="360" w:hanging="360"/>
      </w:pPr>
    </w:lvl>
  </w:abstractNum>
  <w:abstractNum w:abstractNumId="19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5FCA1A14"/>
    <w:multiLevelType w:val="singleLevel"/>
    <w:tmpl w:val="3808F752"/>
    <w:lvl w:ilvl="0">
      <w:start w:val="1"/>
      <w:numFmt w:val="bullet"/>
      <w:lvlText w:val="•"/>
      <w:lvlJc w:val="left"/>
      <w:pPr>
        <w:ind w:left="360" w:hanging="360"/>
      </w:pPr>
    </w:lvl>
  </w:abstractNum>
  <w:abstractNum w:abstractNumId="199" w15:restartNumberingAfterBreak="0">
    <w:nsid w:val="5FE47CB5"/>
    <w:multiLevelType w:val="singleLevel"/>
    <w:tmpl w:val="083AF380"/>
    <w:lvl w:ilvl="0">
      <w:start w:val="1"/>
      <w:numFmt w:val="bullet"/>
      <w:lvlText w:val="•"/>
      <w:lvlJc w:val="left"/>
      <w:pPr>
        <w:ind w:left="360" w:hanging="360"/>
      </w:pPr>
    </w:lvl>
  </w:abstractNum>
  <w:abstractNum w:abstractNumId="200" w15:restartNumberingAfterBreak="0">
    <w:nsid w:val="5FFC0C1A"/>
    <w:multiLevelType w:val="singleLevel"/>
    <w:tmpl w:val="E0D4B43A"/>
    <w:lvl w:ilvl="0">
      <w:start w:val="1"/>
      <w:numFmt w:val="bullet"/>
      <w:lvlText w:val="•"/>
      <w:lvlJc w:val="left"/>
      <w:pPr>
        <w:ind w:left="360" w:hanging="360"/>
      </w:pPr>
    </w:lvl>
  </w:abstractNum>
  <w:abstractNum w:abstractNumId="201" w15:restartNumberingAfterBreak="0">
    <w:nsid w:val="60346445"/>
    <w:multiLevelType w:val="singleLevel"/>
    <w:tmpl w:val="E4B8F2D6"/>
    <w:lvl w:ilvl="0">
      <w:start w:val="1"/>
      <w:numFmt w:val="bullet"/>
      <w:lvlText w:val="•"/>
      <w:lvlJc w:val="left"/>
      <w:pPr>
        <w:ind w:left="360" w:hanging="360"/>
      </w:pPr>
    </w:lvl>
  </w:abstractNum>
  <w:abstractNum w:abstractNumId="202" w15:restartNumberingAfterBreak="0">
    <w:nsid w:val="6075283D"/>
    <w:multiLevelType w:val="singleLevel"/>
    <w:tmpl w:val="B95EE6DE"/>
    <w:lvl w:ilvl="0">
      <w:start w:val="1"/>
      <w:numFmt w:val="bullet"/>
      <w:lvlText w:val="•"/>
      <w:lvlJc w:val="left"/>
      <w:pPr>
        <w:ind w:left="360" w:hanging="360"/>
      </w:pPr>
    </w:lvl>
  </w:abstractNum>
  <w:abstractNum w:abstractNumId="203" w15:restartNumberingAfterBreak="0">
    <w:nsid w:val="613A4874"/>
    <w:multiLevelType w:val="singleLevel"/>
    <w:tmpl w:val="B2ACE63C"/>
    <w:lvl w:ilvl="0">
      <w:start w:val="1"/>
      <w:numFmt w:val="bullet"/>
      <w:lvlText w:val="•"/>
      <w:lvlJc w:val="left"/>
      <w:pPr>
        <w:ind w:left="360" w:hanging="360"/>
      </w:pPr>
    </w:lvl>
  </w:abstractNum>
  <w:abstractNum w:abstractNumId="204" w15:restartNumberingAfterBreak="0">
    <w:nsid w:val="62367E84"/>
    <w:multiLevelType w:val="singleLevel"/>
    <w:tmpl w:val="AC9A3AEE"/>
    <w:lvl w:ilvl="0">
      <w:start w:val="1"/>
      <w:numFmt w:val="bullet"/>
      <w:lvlText w:val="•"/>
      <w:lvlJc w:val="left"/>
      <w:pPr>
        <w:ind w:left="360" w:hanging="360"/>
      </w:pPr>
    </w:lvl>
  </w:abstractNum>
  <w:abstractNum w:abstractNumId="205" w15:restartNumberingAfterBreak="0">
    <w:nsid w:val="62900433"/>
    <w:multiLevelType w:val="singleLevel"/>
    <w:tmpl w:val="8624BA48"/>
    <w:lvl w:ilvl="0">
      <w:start w:val="1"/>
      <w:numFmt w:val="bullet"/>
      <w:lvlText w:val="•"/>
      <w:lvlJc w:val="left"/>
      <w:pPr>
        <w:ind w:left="360" w:hanging="360"/>
      </w:pPr>
    </w:lvl>
  </w:abstractNum>
  <w:abstractNum w:abstractNumId="206" w15:restartNumberingAfterBreak="0">
    <w:nsid w:val="62B514E9"/>
    <w:multiLevelType w:val="singleLevel"/>
    <w:tmpl w:val="C306350A"/>
    <w:lvl w:ilvl="0">
      <w:start w:val="1"/>
      <w:numFmt w:val="bullet"/>
      <w:lvlText w:val="•"/>
      <w:lvlJc w:val="left"/>
      <w:pPr>
        <w:ind w:left="360" w:hanging="360"/>
      </w:pPr>
    </w:lvl>
  </w:abstractNum>
  <w:abstractNum w:abstractNumId="207" w15:restartNumberingAfterBreak="0">
    <w:nsid w:val="62B91704"/>
    <w:multiLevelType w:val="singleLevel"/>
    <w:tmpl w:val="6F1E6044"/>
    <w:lvl w:ilvl="0">
      <w:start w:val="1"/>
      <w:numFmt w:val="bullet"/>
      <w:lvlText w:val="•"/>
      <w:lvlJc w:val="left"/>
      <w:pPr>
        <w:ind w:left="360" w:hanging="360"/>
      </w:pPr>
    </w:lvl>
  </w:abstractNum>
  <w:abstractNum w:abstractNumId="208" w15:restartNumberingAfterBreak="0">
    <w:nsid w:val="63A46126"/>
    <w:multiLevelType w:val="singleLevel"/>
    <w:tmpl w:val="7D92C28E"/>
    <w:lvl w:ilvl="0">
      <w:start w:val="1"/>
      <w:numFmt w:val="bullet"/>
      <w:lvlText w:val="•"/>
      <w:lvlJc w:val="left"/>
      <w:pPr>
        <w:ind w:left="360" w:hanging="360"/>
      </w:pPr>
    </w:lvl>
  </w:abstractNum>
  <w:abstractNum w:abstractNumId="209" w15:restartNumberingAfterBreak="0">
    <w:nsid w:val="63D53832"/>
    <w:multiLevelType w:val="singleLevel"/>
    <w:tmpl w:val="2974D4D0"/>
    <w:lvl w:ilvl="0">
      <w:start w:val="1"/>
      <w:numFmt w:val="bullet"/>
      <w:lvlText w:val="•"/>
      <w:lvlJc w:val="left"/>
      <w:pPr>
        <w:ind w:left="360" w:hanging="360"/>
      </w:pPr>
    </w:lvl>
  </w:abstractNum>
  <w:abstractNum w:abstractNumId="210" w15:restartNumberingAfterBreak="0">
    <w:nsid w:val="641A7C37"/>
    <w:multiLevelType w:val="singleLevel"/>
    <w:tmpl w:val="2AF8BFEA"/>
    <w:lvl w:ilvl="0">
      <w:start w:val="1"/>
      <w:numFmt w:val="bullet"/>
      <w:lvlText w:val="•"/>
      <w:lvlJc w:val="left"/>
      <w:pPr>
        <w:ind w:left="360" w:hanging="360"/>
      </w:pPr>
    </w:lvl>
  </w:abstractNum>
  <w:abstractNum w:abstractNumId="211" w15:restartNumberingAfterBreak="0">
    <w:nsid w:val="6451466F"/>
    <w:multiLevelType w:val="singleLevel"/>
    <w:tmpl w:val="8E6C534E"/>
    <w:lvl w:ilvl="0">
      <w:start w:val="1"/>
      <w:numFmt w:val="bullet"/>
      <w:lvlText w:val="•"/>
      <w:lvlJc w:val="left"/>
      <w:pPr>
        <w:ind w:left="360" w:hanging="360"/>
      </w:pPr>
    </w:lvl>
  </w:abstractNum>
  <w:abstractNum w:abstractNumId="212" w15:restartNumberingAfterBreak="0">
    <w:nsid w:val="64EC0753"/>
    <w:multiLevelType w:val="singleLevel"/>
    <w:tmpl w:val="581A3390"/>
    <w:lvl w:ilvl="0">
      <w:start w:val="1"/>
      <w:numFmt w:val="bullet"/>
      <w:lvlText w:val="•"/>
      <w:lvlJc w:val="left"/>
      <w:pPr>
        <w:ind w:left="360" w:hanging="360"/>
      </w:pPr>
    </w:lvl>
  </w:abstractNum>
  <w:abstractNum w:abstractNumId="21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650A771E"/>
    <w:multiLevelType w:val="singleLevel"/>
    <w:tmpl w:val="32A43C2A"/>
    <w:lvl w:ilvl="0">
      <w:start w:val="1"/>
      <w:numFmt w:val="bullet"/>
      <w:lvlText w:val="•"/>
      <w:lvlJc w:val="left"/>
      <w:pPr>
        <w:ind w:left="360" w:hanging="360"/>
      </w:pPr>
    </w:lvl>
  </w:abstractNum>
  <w:abstractNum w:abstractNumId="215" w15:restartNumberingAfterBreak="0">
    <w:nsid w:val="65535F9C"/>
    <w:multiLevelType w:val="singleLevel"/>
    <w:tmpl w:val="6D1EA874"/>
    <w:lvl w:ilvl="0">
      <w:start w:val="1"/>
      <w:numFmt w:val="bullet"/>
      <w:lvlText w:val="•"/>
      <w:lvlJc w:val="left"/>
      <w:pPr>
        <w:ind w:left="360" w:hanging="360"/>
      </w:pPr>
    </w:lvl>
  </w:abstractNum>
  <w:abstractNum w:abstractNumId="216" w15:restartNumberingAfterBreak="0">
    <w:nsid w:val="65A54577"/>
    <w:multiLevelType w:val="singleLevel"/>
    <w:tmpl w:val="593CAC96"/>
    <w:lvl w:ilvl="0">
      <w:start w:val="1"/>
      <w:numFmt w:val="bullet"/>
      <w:lvlText w:val="•"/>
      <w:lvlJc w:val="left"/>
      <w:pPr>
        <w:ind w:left="360" w:hanging="360"/>
      </w:pPr>
    </w:lvl>
  </w:abstractNum>
  <w:abstractNum w:abstractNumId="217" w15:restartNumberingAfterBreak="0">
    <w:nsid w:val="65AE1B12"/>
    <w:multiLevelType w:val="singleLevel"/>
    <w:tmpl w:val="7C3EF73E"/>
    <w:lvl w:ilvl="0">
      <w:start w:val="1"/>
      <w:numFmt w:val="bullet"/>
      <w:lvlText w:val="•"/>
      <w:lvlJc w:val="left"/>
      <w:pPr>
        <w:ind w:left="360" w:hanging="360"/>
      </w:pPr>
    </w:lvl>
  </w:abstractNum>
  <w:abstractNum w:abstractNumId="218" w15:restartNumberingAfterBreak="0">
    <w:nsid w:val="65D26A3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9" w15:restartNumberingAfterBreak="0">
    <w:nsid w:val="66854E5A"/>
    <w:multiLevelType w:val="singleLevel"/>
    <w:tmpl w:val="53685702"/>
    <w:lvl w:ilvl="0">
      <w:start w:val="1"/>
      <w:numFmt w:val="bullet"/>
      <w:lvlText w:val="•"/>
      <w:lvlJc w:val="left"/>
      <w:pPr>
        <w:ind w:left="360" w:hanging="360"/>
      </w:pPr>
    </w:lvl>
  </w:abstractNum>
  <w:abstractNum w:abstractNumId="220" w15:restartNumberingAfterBreak="0">
    <w:nsid w:val="66D7199F"/>
    <w:multiLevelType w:val="singleLevel"/>
    <w:tmpl w:val="35A68C5A"/>
    <w:lvl w:ilvl="0">
      <w:start w:val="1"/>
      <w:numFmt w:val="bullet"/>
      <w:lvlText w:val="•"/>
      <w:lvlJc w:val="left"/>
      <w:pPr>
        <w:ind w:left="360" w:hanging="360"/>
      </w:pPr>
    </w:lvl>
  </w:abstractNum>
  <w:abstractNum w:abstractNumId="22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8560333"/>
    <w:multiLevelType w:val="singleLevel"/>
    <w:tmpl w:val="F7BA3792"/>
    <w:lvl w:ilvl="0">
      <w:start w:val="1"/>
      <w:numFmt w:val="bullet"/>
      <w:lvlText w:val="•"/>
      <w:lvlJc w:val="left"/>
      <w:pPr>
        <w:ind w:left="360" w:hanging="360"/>
      </w:pPr>
    </w:lvl>
  </w:abstractNum>
  <w:abstractNum w:abstractNumId="224" w15:restartNumberingAfterBreak="0">
    <w:nsid w:val="696C29FF"/>
    <w:multiLevelType w:val="singleLevel"/>
    <w:tmpl w:val="AF32B464"/>
    <w:lvl w:ilvl="0">
      <w:start w:val="1"/>
      <w:numFmt w:val="bullet"/>
      <w:lvlText w:val="•"/>
      <w:lvlJc w:val="left"/>
      <w:pPr>
        <w:ind w:left="360" w:hanging="360"/>
      </w:pPr>
    </w:lvl>
  </w:abstractNum>
  <w:abstractNum w:abstractNumId="225" w15:restartNumberingAfterBreak="0">
    <w:nsid w:val="69B75A6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6" w15:restartNumberingAfterBreak="0">
    <w:nsid w:val="6ABC0925"/>
    <w:multiLevelType w:val="singleLevel"/>
    <w:tmpl w:val="15F240AE"/>
    <w:lvl w:ilvl="0">
      <w:start w:val="1"/>
      <w:numFmt w:val="bullet"/>
      <w:lvlText w:val="•"/>
      <w:lvlJc w:val="left"/>
      <w:pPr>
        <w:ind w:left="360" w:hanging="360"/>
      </w:pPr>
    </w:lvl>
  </w:abstractNum>
  <w:abstractNum w:abstractNumId="227" w15:restartNumberingAfterBreak="0">
    <w:nsid w:val="6B2D7A42"/>
    <w:multiLevelType w:val="singleLevel"/>
    <w:tmpl w:val="EC1A4DC4"/>
    <w:lvl w:ilvl="0">
      <w:start w:val="1"/>
      <w:numFmt w:val="bullet"/>
      <w:lvlText w:val="•"/>
      <w:lvlJc w:val="left"/>
      <w:pPr>
        <w:ind w:left="360" w:hanging="360"/>
      </w:pPr>
    </w:lvl>
  </w:abstractNum>
  <w:abstractNum w:abstractNumId="228" w15:restartNumberingAfterBreak="0">
    <w:nsid w:val="6B5726B7"/>
    <w:multiLevelType w:val="singleLevel"/>
    <w:tmpl w:val="C56EA00A"/>
    <w:lvl w:ilvl="0">
      <w:start w:val="1"/>
      <w:numFmt w:val="bullet"/>
      <w:lvlText w:val="•"/>
      <w:lvlJc w:val="left"/>
      <w:pPr>
        <w:ind w:left="360" w:hanging="360"/>
      </w:pPr>
    </w:lvl>
  </w:abstractNum>
  <w:abstractNum w:abstractNumId="22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0" w15:restartNumberingAfterBreak="0">
    <w:nsid w:val="6B80520F"/>
    <w:multiLevelType w:val="singleLevel"/>
    <w:tmpl w:val="C2C817CA"/>
    <w:lvl w:ilvl="0">
      <w:start w:val="1"/>
      <w:numFmt w:val="bullet"/>
      <w:lvlText w:val="•"/>
      <w:lvlJc w:val="left"/>
      <w:pPr>
        <w:ind w:left="360" w:hanging="360"/>
      </w:pPr>
    </w:lvl>
  </w:abstractNum>
  <w:abstractNum w:abstractNumId="23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6C5C60D5"/>
    <w:multiLevelType w:val="singleLevel"/>
    <w:tmpl w:val="488222D2"/>
    <w:lvl w:ilvl="0">
      <w:start w:val="1"/>
      <w:numFmt w:val="bullet"/>
      <w:lvlText w:val="•"/>
      <w:lvlJc w:val="left"/>
      <w:pPr>
        <w:ind w:left="360" w:hanging="360"/>
      </w:pPr>
    </w:lvl>
  </w:abstractNum>
  <w:abstractNum w:abstractNumId="234" w15:restartNumberingAfterBreak="0">
    <w:nsid w:val="6C750F76"/>
    <w:multiLevelType w:val="singleLevel"/>
    <w:tmpl w:val="C080748E"/>
    <w:lvl w:ilvl="0">
      <w:start w:val="1"/>
      <w:numFmt w:val="bullet"/>
      <w:lvlText w:val="•"/>
      <w:lvlJc w:val="left"/>
      <w:pPr>
        <w:ind w:left="360" w:hanging="360"/>
      </w:pPr>
    </w:lvl>
  </w:abstractNum>
  <w:abstractNum w:abstractNumId="235" w15:restartNumberingAfterBreak="0">
    <w:nsid w:val="6C9E3C37"/>
    <w:multiLevelType w:val="singleLevel"/>
    <w:tmpl w:val="8D22F46C"/>
    <w:lvl w:ilvl="0">
      <w:start w:val="1"/>
      <w:numFmt w:val="bullet"/>
      <w:lvlText w:val="•"/>
      <w:lvlJc w:val="left"/>
      <w:pPr>
        <w:ind w:left="360" w:hanging="360"/>
      </w:pPr>
    </w:lvl>
  </w:abstractNum>
  <w:abstractNum w:abstractNumId="236" w15:restartNumberingAfterBreak="0">
    <w:nsid w:val="6F0E2AF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0B513B4"/>
    <w:multiLevelType w:val="singleLevel"/>
    <w:tmpl w:val="3E444024"/>
    <w:lvl w:ilvl="0">
      <w:start w:val="1"/>
      <w:numFmt w:val="bullet"/>
      <w:lvlText w:val="•"/>
      <w:lvlJc w:val="left"/>
      <w:pPr>
        <w:ind w:left="360" w:hanging="360"/>
      </w:pPr>
    </w:lvl>
  </w:abstractNum>
  <w:abstractNum w:abstractNumId="239" w15:restartNumberingAfterBreak="0">
    <w:nsid w:val="70F37A4C"/>
    <w:multiLevelType w:val="singleLevel"/>
    <w:tmpl w:val="08B4635A"/>
    <w:lvl w:ilvl="0">
      <w:start w:val="1"/>
      <w:numFmt w:val="bullet"/>
      <w:lvlText w:val="•"/>
      <w:lvlJc w:val="left"/>
      <w:pPr>
        <w:ind w:left="360" w:hanging="360"/>
      </w:pPr>
    </w:lvl>
  </w:abstractNum>
  <w:abstractNum w:abstractNumId="24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15:restartNumberingAfterBreak="0">
    <w:nsid w:val="723C3489"/>
    <w:multiLevelType w:val="singleLevel"/>
    <w:tmpl w:val="30F8E5EC"/>
    <w:lvl w:ilvl="0">
      <w:start w:val="1"/>
      <w:numFmt w:val="bullet"/>
      <w:lvlText w:val="•"/>
      <w:lvlJc w:val="left"/>
      <w:pPr>
        <w:ind w:left="360" w:hanging="360"/>
      </w:pPr>
    </w:lvl>
  </w:abstractNum>
  <w:abstractNum w:abstractNumId="242" w15:restartNumberingAfterBreak="0">
    <w:nsid w:val="7294578E"/>
    <w:multiLevelType w:val="singleLevel"/>
    <w:tmpl w:val="33D28A2A"/>
    <w:lvl w:ilvl="0">
      <w:start w:val="1"/>
      <w:numFmt w:val="bullet"/>
      <w:lvlText w:val="•"/>
      <w:lvlJc w:val="left"/>
      <w:pPr>
        <w:ind w:left="360" w:hanging="360"/>
      </w:pPr>
    </w:lvl>
  </w:abstractNum>
  <w:abstractNum w:abstractNumId="2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44" w15:restartNumberingAfterBreak="0">
    <w:nsid w:val="72F57834"/>
    <w:multiLevelType w:val="singleLevel"/>
    <w:tmpl w:val="5D0AA90E"/>
    <w:lvl w:ilvl="0">
      <w:start w:val="1"/>
      <w:numFmt w:val="bullet"/>
      <w:lvlText w:val="•"/>
      <w:lvlJc w:val="left"/>
      <w:pPr>
        <w:ind w:left="360" w:hanging="360"/>
      </w:pPr>
    </w:lvl>
  </w:abstractNum>
  <w:abstractNum w:abstractNumId="2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46" w15:restartNumberingAfterBreak="0">
    <w:nsid w:val="73085878"/>
    <w:multiLevelType w:val="singleLevel"/>
    <w:tmpl w:val="81C02D58"/>
    <w:lvl w:ilvl="0">
      <w:start w:val="1"/>
      <w:numFmt w:val="bullet"/>
      <w:lvlText w:val="•"/>
      <w:lvlJc w:val="left"/>
      <w:pPr>
        <w:ind w:left="360" w:hanging="360"/>
      </w:pPr>
    </w:lvl>
  </w:abstractNum>
  <w:abstractNum w:abstractNumId="247" w15:restartNumberingAfterBreak="0">
    <w:nsid w:val="731D67F1"/>
    <w:multiLevelType w:val="singleLevel"/>
    <w:tmpl w:val="9EFA8496"/>
    <w:lvl w:ilvl="0">
      <w:start w:val="1"/>
      <w:numFmt w:val="bullet"/>
      <w:lvlText w:val="•"/>
      <w:lvlJc w:val="left"/>
      <w:pPr>
        <w:ind w:left="360" w:hanging="360"/>
      </w:pPr>
    </w:lvl>
  </w:abstractNum>
  <w:abstractNum w:abstractNumId="248" w15:restartNumberingAfterBreak="0">
    <w:nsid w:val="73FD7DCE"/>
    <w:multiLevelType w:val="singleLevel"/>
    <w:tmpl w:val="29645E28"/>
    <w:lvl w:ilvl="0">
      <w:start w:val="1"/>
      <w:numFmt w:val="bullet"/>
      <w:lvlText w:val="•"/>
      <w:lvlJc w:val="left"/>
      <w:pPr>
        <w:ind w:left="360" w:hanging="360"/>
      </w:pPr>
    </w:lvl>
  </w:abstractNum>
  <w:abstractNum w:abstractNumId="249" w15:restartNumberingAfterBreak="0">
    <w:nsid w:val="744D0AE3"/>
    <w:multiLevelType w:val="singleLevel"/>
    <w:tmpl w:val="AEE89968"/>
    <w:lvl w:ilvl="0">
      <w:start w:val="1"/>
      <w:numFmt w:val="bullet"/>
      <w:lvlText w:val="•"/>
      <w:lvlJc w:val="left"/>
      <w:pPr>
        <w:ind w:left="360" w:hanging="360"/>
      </w:pPr>
    </w:lvl>
  </w:abstractNum>
  <w:abstractNum w:abstractNumId="250" w15:restartNumberingAfterBreak="0">
    <w:nsid w:val="74583368"/>
    <w:multiLevelType w:val="singleLevel"/>
    <w:tmpl w:val="BDE8E4D0"/>
    <w:lvl w:ilvl="0">
      <w:start w:val="1"/>
      <w:numFmt w:val="bullet"/>
      <w:lvlText w:val="•"/>
      <w:lvlJc w:val="left"/>
      <w:pPr>
        <w:ind w:left="360" w:hanging="360"/>
      </w:pPr>
    </w:lvl>
  </w:abstractNum>
  <w:abstractNum w:abstractNumId="251" w15:restartNumberingAfterBreak="0">
    <w:nsid w:val="756D1B3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2" w15:restartNumberingAfterBreak="0">
    <w:nsid w:val="76346A8E"/>
    <w:multiLevelType w:val="singleLevel"/>
    <w:tmpl w:val="1C08A178"/>
    <w:lvl w:ilvl="0">
      <w:start w:val="1"/>
      <w:numFmt w:val="bullet"/>
      <w:lvlText w:val="•"/>
      <w:lvlJc w:val="left"/>
      <w:pPr>
        <w:ind w:left="360" w:hanging="360"/>
      </w:pPr>
    </w:lvl>
  </w:abstractNum>
  <w:abstractNum w:abstractNumId="253" w15:restartNumberingAfterBreak="0">
    <w:nsid w:val="76C40A66"/>
    <w:multiLevelType w:val="singleLevel"/>
    <w:tmpl w:val="52E6BE50"/>
    <w:lvl w:ilvl="0">
      <w:start w:val="1"/>
      <w:numFmt w:val="bullet"/>
      <w:lvlText w:val="•"/>
      <w:lvlJc w:val="left"/>
      <w:pPr>
        <w:ind w:left="360" w:hanging="360"/>
      </w:pPr>
    </w:lvl>
  </w:abstractNum>
  <w:abstractNum w:abstractNumId="254" w15:restartNumberingAfterBreak="0">
    <w:nsid w:val="77566DBD"/>
    <w:multiLevelType w:val="singleLevel"/>
    <w:tmpl w:val="866C5A88"/>
    <w:lvl w:ilvl="0">
      <w:start w:val="1"/>
      <w:numFmt w:val="bullet"/>
      <w:lvlText w:val="•"/>
      <w:lvlJc w:val="left"/>
      <w:pPr>
        <w:ind w:left="360" w:hanging="360"/>
      </w:pPr>
    </w:lvl>
  </w:abstractNum>
  <w:abstractNum w:abstractNumId="255" w15:restartNumberingAfterBreak="0">
    <w:nsid w:val="77A83B17"/>
    <w:multiLevelType w:val="singleLevel"/>
    <w:tmpl w:val="4B6032E2"/>
    <w:lvl w:ilvl="0">
      <w:start w:val="1"/>
      <w:numFmt w:val="bullet"/>
      <w:lvlText w:val="•"/>
      <w:lvlJc w:val="left"/>
      <w:pPr>
        <w:ind w:left="360" w:hanging="360"/>
      </w:pPr>
    </w:lvl>
  </w:abstractNum>
  <w:abstractNum w:abstractNumId="256" w15:restartNumberingAfterBreak="0">
    <w:nsid w:val="787D32E6"/>
    <w:multiLevelType w:val="singleLevel"/>
    <w:tmpl w:val="C148647E"/>
    <w:lvl w:ilvl="0">
      <w:start w:val="1"/>
      <w:numFmt w:val="bullet"/>
      <w:lvlText w:val="•"/>
      <w:lvlJc w:val="left"/>
      <w:pPr>
        <w:ind w:left="360" w:hanging="360"/>
      </w:pPr>
    </w:lvl>
  </w:abstractNum>
  <w:abstractNum w:abstractNumId="257" w15:restartNumberingAfterBreak="0">
    <w:nsid w:val="78983426"/>
    <w:multiLevelType w:val="singleLevel"/>
    <w:tmpl w:val="8FCAD83E"/>
    <w:lvl w:ilvl="0">
      <w:start w:val="1"/>
      <w:numFmt w:val="bullet"/>
      <w:lvlText w:val="•"/>
      <w:lvlJc w:val="left"/>
      <w:pPr>
        <w:ind w:left="360" w:hanging="360"/>
      </w:pPr>
    </w:lvl>
  </w:abstractNum>
  <w:abstractNum w:abstractNumId="258" w15:restartNumberingAfterBreak="0">
    <w:nsid w:val="78C14425"/>
    <w:multiLevelType w:val="singleLevel"/>
    <w:tmpl w:val="EB1EA594"/>
    <w:lvl w:ilvl="0">
      <w:start w:val="1"/>
      <w:numFmt w:val="bullet"/>
      <w:lvlText w:val="•"/>
      <w:lvlJc w:val="left"/>
      <w:pPr>
        <w:ind w:left="360" w:hanging="360"/>
      </w:pPr>
    </w:lvl>
  </w:abstractNum>
  <w:abstractNum w:abstractNumId="259" w15:restartNumberingAfterBreak="0">
    <w:nsid w:val="79F57A79"/>
    <w:multiLevelType w:val="singleLevel"/>
    <w:tmpl w:val="70083EBC"/>
    <w:lvl w:ilvl="0">
      <w:start w:val="1"/>
      <w:numFmt w:val="bullet"/>
      <w:lvlText w:val="•"/>
      <w:lvlJc w:val="left"/>
      <w:pPr>
        <w:ind w:left="360" w:hanging="360"/>
      </w:pPr>
    </w:lvl>
  </w:abstractNum>
  <w:abstractNum w:abstractNumId="26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62" w15:restartNumberingAfterBreak="0">
    <w:nsid w:val="7A741781"/>
    <w:multiLevelType w:val="singleLevel"/>
    <w:tmpl w:val="C1E650A2"/>
    <w:lvl w:ilvl="0">
      <w:start w:val="1"/>
      <w:numFmt w:val="bullet"/>
      <w:lvlText w:val="•"/>
      <w:lvlJc w:val="left"/>
      <w:pPr>
        <w:ind w:left="360" w:hanging="360"/>
      </w:pPr>
    </w:lvl>
  </w:abstractNum>
  <w:abstractNum w:abstractNumId="263" w15:restartNumberingAfterBreak="0">
    <w:nsid w:val="7A764E4C"/>
    <w:multiLevelType w:val="singleLevel"/>
    <w:tmpl w:val="EEFE302C"/>
    <w:lvl w:ilvl="0">
      <w:start w:val="1"/>
      <w:numFmt w:val="bullet"/>
      <w:lvlText w:val="•"/>
      <w:lvlJc w:val="left"/>
      <w:pPr>
        <w:ind w:left="360" w:hanging="360"/>
      </w:pPr>
    </w:lvl>
  </w:abstractNum>
  <w:abstractNum w:abstractNumId="264" w15:restartNumberingAfterBreak="0">
    <w:nsid w:val="7AFA12E8"/>
    <w:multiLevelType w:val="singleLevel"/>
    <w:tmpl w:val="FE6CFB74"/>
    <w:lvl w:ilvl="0">
      <w:start w:val="1"/>
      <w:numFmt w:val="bullet"/>
      <w:lvlText w:val="•"/>
      <w:lvlJc w:val="left"/>
      <w:pPr>
        <w:ind w:left="360" w:hanging="360"/>
      </w:pPr>
    </w:lvl>
  </w:abstractNum>
  <w:abstractNum w:abstractNumId="265" w15:restartNumberingAfterBreak="0">
    <w:nsid w:val="7BE970D1"/>
    <w:multiLevelType w:val="singleLevel"/>
    <w:tmpl w:val="9EFE1962"/>
    <w:lvl w:ilvl="0">
      <w:start w:val="1"/>
      <w:numFmt w:val="bullet"/>
      <w:lvlText w:val="•"/>
      <w:lvlJc w:val="left"/>
      <w:pPr>
        <w:ind w:left="360" w:hanging="360"/>
      </w:pPr>
    </w:lvl>
  </w:abstractNum>
  <w:abstractNum w:abstractNumId="266" w15:restartNumberingAfterBreak="0">
    <w:nsid w:val="7C051F0A"/>
    <w:multiLevelType w:val="singleLevel"/>
    <w:tmpl w:val="FE7EE738"/>
    <w:lvl w:ilvl="0">
      <w:start w:val="1"/>
      <w:numFmt w:val="bullet"/>
      <w:lvlText w:val="•"/>
      <w:lvlJc w:val="left"/>
      <w:pPr>
        <w:ind w:left="360" w:hanging="360"/>
      </w:pPr>
    </w:lvl>
  </w:abstractNum>
  <w:abstractNum w:abstractNumId="267" w15:restartNumberingAfterBreak="0">
    <w:nsid w:val="7CC20517"/>
    <w:multiLevelType w:val="singleLevel"/>
    <w:tmpl w:val="D6AAC466"/>
    <w:lvl w:ilvl="0">
      <w:start w:val="1"/>
      <w:numFmt w:val="bullet"/>
      <w:lvlText w:val="•"/>
      <w:lvlJc w:val="left"/>
      <w:pPr>
        <w:ind w:left="360" w:hanging="360"/>
      </w:pPr>
    </w:lvl>
  </w:abstractNum>
  <w:abstractNum w:abstractNumId="268" w15:restartNumberingAfterBreak="0">
    <w:nsid w:val="7E276EC9"/>
    <w:multiLevelType w:val="singleLevel"/>
    <w:tmpl w:val="BA7A7A6E"/>
    <w:lvl w:ilvl="0">
      <w:start w:val="1"/>
      <w:numFmt w:val="bullet"/>
      <w:lvlText w:val="•"/>
      <w:lvlJc w:val="left"/>
      <w:pPr>
        <w:ind w:left="360" w:hanging="360"/>
      </w:pPr>
    </w:lvl>
  </w:abstractNum>
  <w:abstractNum w:abstractNumId="269" w15:restartNumberingAfterBreak="0">
    <w:nsid w:val="7E4E51F7"/>
    <w:multiLevelType w:val="singleLevel"/>
    <w:tmpl w:val="6B0C0E00"/>
    <w:lvl w:ilvl="0">
      <w:start w:val="1"/>
      <w:numFmt w:val="bullet"/>
      <w:lvlText w:val="•"/>
      <w:lvlJc w:val="left"/>
      <w:pPr>
        <w:ind w:left="360" w:hanging="360"/>
      </w:pPr>
    </w:lvl>
  </w:abstractNum>
  <w:abstractNum w:abstractNumId="270" w15:restartNumberingAfterBreak="0">
    <w:nsid w:val="7EE43C21"/>
    <w:multiLevelType w:val="singleLevel"/>
    <w:tmpl w:val="F17EF6BC"/>
    <w:lvl w:ilvl="0">
      <w:start w:val="1"/>
      <w:numFmt w:val="bullet"/>
      <w:lvlText w:val="•"/>
      <w:lvlJc w:val="left"/>
      <w:pPr>
        <w:ind w:left="360" w:hanging="360"/>
      </w:pPr>
    </w:lvl>
  </w:abstractNum>
  <w:abstractNum w:abstractNumId="271" w15:restartNumberingAfterBreak="0">
    <w:nsid w:val="7FC5027C"/>
    <w:multiLevelType w:val="singleLevel"/>
    <w:tmpl w:val="0EEE2FFC"/>
    <w:lvl w:ilvl="0">
      <w:start w:val="1"/>
      <w:numFmt w:val="bullet"/>
      <w:lvlText w:val="•"/>
      <w:lvlJc w:val="left"/>
      <w:pPr>
        <w:ind w:left="360" w:hanging="360"/>
      </w:pPr>
    </w:lvl>
  </w:abstractNum>
  <w:num w:numId="1">
    <w:abstractNumId w:val="222"/>
  </w:num>
  <w:num w:numId="2">
    <w:abstractNumId w:val="82"/>
  </w:num>
  <w:num w:numId="3">
    <w:abstractNumId w:val="76"/>
  </w:num>
  <w:num w:numId="4">
    <w:abstractNumId w:val="261"/>
  </w:num>
  <w:num w:numId="5">
    <w:abstractNumId w:val="93"/>
  </w:num>
  <w:num w:numId="6">
    <w:abstractNumId w:val="78"/>
  </w:num>
  <w:num w:numId="7">
    <w:abstractNumId w:val="243"/>
  </w:num>
  <w:num w:numId="8">
    <w:abstractNumId w:val="77"/>
  </w:num>
  <w:num w:numId="9">
    <w:abstractNumId w:val="14"/>
  </w:num>
  <w:num w:numId="10">
    <w:abstractNumId w:val="183"/>
  </w:num>
  <w:num w:numId="11">
    <w:abstractNumId w:val="103"/>
  </w:num>
  <w:num w:numId="12">
    <w:abstractNumId w:val="64"/>
  </w:num>
  <w:num w:numId="13">
    <w:abstractNumId w:val="245"/>
  </w:num>
  <w:num w:numId="14">
    <w:abstractNumId w:val="0"/>
  </w:num>
  <w:num w:numId="15">
    <w:abstractNumId w:val="221"/>
  </w:num>
  <w:num w:numId="16">
    <w:abstractNumId w:val="221"/>
  </w:num>
  <w:num w:numId="17">
    <w:abstractNumId w:val="221"/>
  </w:num>
  <w:num w:numId="18">
    <w:abstractNumId w:val="221"/>
  </w:num>
  <w:num w:numId="19">
    <w:abstractNumId w:val="221"/>
  </w:num>
  <w:num w:numId="20">
    <w:abstractNumId w:val="221"/>
  </w:num>
  <w:num w:numId="21">
    <w:abstractNumId w:val="221"/>
  </w:num>
  <w:num w:numId="22">
    <w:abstractNumId w:val="221"/>
  </w:num>
  <w:num w:numId="23">
    <w:abstractNumId w:val="221"/>
  </w:num>
  <w:num w:numId="24">
    <w:abstractNumId w:val="114"/>
  </w:num>
  <w:num w:numId="25">
    <w:abstractNumId w:val="240"/>
  </w:num>
  <w:num w:numId="26">
    <w:abstractNumId w:val="35"/>
  </w:num>
  <w:num w:numId="27">
    <w:abstractNumId w:val="148"/>
  </w:num>
  <w:num w:numId="28">
    <w:abstractNumId w:val="137"/>
  </w:num>
  <w:num w:numId="29">
    <w:abstractNumId w:val="44"/>
  </w:num>
  <w:num w:numId="30">
    <w:abstractNumId w:val="54"/>
  </w:num>
  <w:num w:numId="31">
    <w:abstractNumId w:val="81"/>
  </w:num>
  <w:num w:numId="32">
    <w:abstractNumId w:val="177"/>
  </w:num>
  <w:num w:numId="33">
    <w:abstractNumId w:val="60"/>
  </w:num>
  <w:num w:numId="34">
    <w:abstractNumId w:val="232"/>
  </w:num>
  <w:num w:numId="35">
    <w:abstractNumId w:val="197"/>
  </w:num>
  <w:num w:numId="36">
    <w:abstractNumId w:val="229"/>
  </w:num>
  <w:num w:numId="37">
    <w:abstractNumId w:val="68"/>
  </w:num>
  <w:num w:numId="38">
    <w:abstractNumId w:val="79"/>
  </w:num>
  <w:num w:numId="39">
    <w:abstractNumId w:val="193"/>
  </w:num>
  <w:num w:numId="40">
    <w:abstractNumId w:val="152"/>
  </w:num>
  <w:num w:numId="41">
    <w:abstractNumId w:val="139"/>
  </w:num>
  <w:num w:numId="42">
    <w:abstractNumId w:val="213"/>
  </w:num>
  <w:num w:numId="43">
    <w:abstractNumId w:val="237"/>
  </w:num>
  <w:num w:numId="44">
    <w:abstractNumId w:val="260"/>
  </w:num>
  <w:num w:numId="45">
    <w:abstractNumId w:val="231"/>
  </w:num>
  <w:num w:numId="46">
    <w:abstractNumId w:val="56"/>
  </w:num>
  <w:num w:numId="47">
    <w:abstractNumId w:val="247"/>
  </w:num>
  <w:num w:numId="48">
    <w:abstractNumId w:val="257"/>
  </w:num>
  <w:num w:numId="49">
    <w:abstractNumId w:val="92"/>
  </w:num>
  <w:num w:numId="50">
    <w:abstractNumId w:val="40"/>
  </w:num>
  <w:num w:numId="51">
    <w:abstractNumId w:val="61"/>
  </w:num>
  <w:num w:numId="52">
    <w:abstractNumId w:val="267"/>
  </w:num>
  <w:num w:numId="53">
    <w:abstractNumId w:val="53"/>
  </w:num>
  <w:num w:numId="54">
    <w:abstractNumId w:val="241"/>
  </w:num>
  <w:num w:numId="55">
    <w:abstractNumId w:val="34"/>
  </w:num>
  <w:num w:numId="56">
    <w:abstractNumId w:val="74"/>
  </w:num>
  <w:num w:numId="57">
    <w:abstractNumId w:val="28"/>
  </w:num>
  <w:num w:numId="58">
    <w:abstractNumId w:val="202"/>
  </w:num>
  <w:num w:numId="59">
    <w:abstractNumId w:val="145"/>
  </w:num>
  <w:num w:numId="60">
    <w:abstractNumId w:val="184"/>
  </w:num>
  <w:num w:numId="61">
    <w:abstractNumId w:val="67"/>
  </w:num>
  <w:num w:numId="62">
    <w:abstractNumId w:val="118"/>
  </w:num>
  <w:num w:numId="63">
    <w:abstractNumId w:val="220"/>
  </w:num>
  <w:num w:numId="64">
    <w:abstractNumId w:val="239"/>
  </w:num>
  <w:num w:numId="65">
    <w:abstractNumId w:val="248"/>
  </w:num>
  <w:num w:numId="66">
    <w:abstractNumId w:val="147"/>
  </w:num>
  <w:num w:numId="67">
    <w:abstractNumId w:val="163"/>
  </w:num>
  <w:num w:numId="68">
    <w:abstractNumId w:val="207"/>
  </w:num>
  <w:num w:numId="69">
    <w:abstractNumId w:val="133"/>
  </w:num>
  <w:num w:numId="70">
    <w:abstractNumId w:val="270"/>
  </w:num>
  <w:num w:numId="71">
    <w:abstractNumId w:val="47"/>
  </w:num>
  <w:num w:numId="72">
    <w:abstractNumId w:val="140"/>
  </w:num>
  <w:num w:numId="73">
    <w:abstractNumId w:val="262"/>
  </w:num>
  <w:num w:numId="74">
    <w:abstractNumId w:val="188"/>
  </w:num>
  <w:num w:numId="75">
    <w:abstractNumId w:val="195"/>
  </w:num>
  <w:num w:numId="76">
    <w:abstractNumId w:val="45"/>
  </w:num>
  <w:num w:numId="77">
    <w:abstractNumId w:val="151"/>
  </w:num>
  <w:num w:numId="78">
    <w:abstractNumId w:val="212"/>
  </w:num>
  <w:num w:numId="79">
    <w:abstractNumId w:val="149"/>
  </w:num>
  <w:num w:numId="80">
    <w:abstractNumId w:val="112"/>
  </w:num>
  <w:num w:numId="81">
    <w:abstractNumId w:val="130"/>
  </w:num>
  <w:num w:numId="82">
    <w:abstractNumId w:val="182"/>
  </w:num>
  <w:num w:numId="83">
    <w:abstractNumId w:val="244"/>
  </w:num>
  <w:num w:numId="84">
    <w:abstractNumId w:val="249"/>
  </w:num>
  <w:num w:numId="85">
    <w:abstractNumId w:val="206"/>
  </w:num>
  <w:num w:numId="86">
    <w:abstractNumId w:val="32"/>
  </w:num>
  <w:num w:numId="87">
    <w:abstractNumId w:val="171"/>
  </w:num>
  <w:num w:numId="88">
    <w:abstractNumId w:val="26"/>
  </w:num>
  <w:num w:numId="89">
    <w:abstractNumId w:val="165"/>
  </w:num>
  <w:num w:numId="90">
    <w:abstractNumId w:val="20"/>
  </w:num>
  <w:num w:numId="91">
    <w:abstractNumId w:val="167"/>
  </w:num>
  <w:num w:numId="92">
    <w:abstractNumId w:val="211"/>
  </w:num>
  <w:num w:numId="93">
    <w:abstractNumId w:val="96"/>
  </w:num>
  <w:num w:numId="94">
    <w:abstractNumId w:val="122"/>
  </w:num>
  <w:num w:numId="95">
    <w:abstractNumId w:val="258"/>
  </w:num>
  <w:num w:numId="96">
    <w:abstractNumId w:val="164"/>
  </w:num>
  <w:num w:numId="97">
    <w:abstractNumId w:val="136"/>
  </w:num>
  <w:num w:numId="98">
    <w:abstractNumId w:val="187"/>
  </w:num>
  <w:num w:numId="99">
    <w:abstractNumId w:val="98"/>
  </w:num>
  <w:num w:numId="100">
    <w:abstractNumId w:val="224"/>
  </w:num>
  <w:num w:numId="101">
    <w:abstractNumId w:val="266"/>
  </w:num>
  <w:num w:numId="102">
    <w:abstractNumId w:val="15"/>
  </w:num>
  <w:num w:numId="103">
    <w:abstractNumId w:val="88"/>
  </w:num>
  <w:num w:numId="104">
    <w:abstractNumId w:val="166"/>
  </w:num>
  <w:num w:numId="105">
    <w:abstractNumId w:val="156"/>
  </w:num>
  <w:num w:numId="106">
    <w:abstractNumId w:val="174"/>
  </w:num>
  <w:num w:numId="107">
    <w:abstractNumId w:val="246"/>
  </w:num>
  <w:num w:numId="108">
    <w:abstractNumId w:val="24"/>
  </w:num>
  <w:num w:numId="109">
    <w:abstractNumId w:val="41"/>
  </w:num>
  <w:num w:numId="110">
    <w:abstractNumId w:val="55"/>
  </w:num>
  <w:num w:numId="111">
    <w:abstractNumId w:val="101"/>
  </w:num>
  <w:num w:numId="112">
    <w:abstractNumId w:val="111"/>
  </w:num>
  <w:num w:numId="113">
    <w:abstractNumId w:val="190"/>
  </w:num>
  <w:num w:numId="114">
    <w:abstractNumId w:val="13"/>
  </w:num>
  <w:num w:numId="115">
    <w:abstractNumId w:val="3"/>
  </w:num>
  <w:num w:numId="116">
    <w:abstractNumId w:val="191"/>
  </w:num>
  <w:num w:numId="117">
    <w:abstractNumId w:val="69"/>
  </w:num>
  <w:num w:numId="118">
    <w:abstractNumId w:val="265"/>
  </w:num>
  <w:num w:numId="119">
    <w:abstractNumId w:val="65"/>
  </w:num>
  <w:num w:numId="120">
    <w:abstractNumId w:val="185"/>
  </w:num>
  <w:num w:numId="121">
    <w:abstractNumId w:val="196"/>
  </w:num>
  <w:num w:numId="122">
    <w:abstractNumId w:val="33"/>
  </w:num>
  <w:num w:numId="123">
    <w:abstractNumId w:val="255"/>
  </w:num>
  <w:num w:numId="124">
    <w:abstractNumId w:val="104"/>
  </w:num>
  <w:num w:numId="125">
    <w:abstractNumId w:val="200"/>
  </w:num>
  <w:num w:numId="126">
    <w:abstractNumId w:val="189"/>
  </w:num>
  <w:num w:numId="127">
    <w:abstractNumId w:val="70"/>
  </w:num>
  <w:num w:numId="128">
    <w:abstractNumId w:val="117"/>
  </w:num>
  <w:num w:numId="129">
    <w:abstractNumId w:val="170"/>
  </w:num>
  <w:num w:numId="130">
    <w:abstractNumId w:val="264"/>
  </w:num>
  <w:num w:numId="131">
    <w:abstractNumId w:val="63"/>
  </w:num>
  <w:num w:numId="132">
    <w:abstractNumId w:val="192"/>
  </w:num>
  <w:num w:numId="133">
    <w:abstractNumId w:val="46"/>
  </w:num>
  <w:num w:numId="134">
    <w:abstractNumId w:val="131"/>
  </w:num>
  <w:num w:numId="135">
    <w:abstractNumId w:val="90"/>
  </w:num>
  <w:num w:numId="136">
    <w:abstractNumId w:val="120"/>
  </w:num>
  <w:num w:numId="137">
    <w:abstractNumId w:val="71"/>
  </w:num>
  <w:num w:numId="138">
    <w:abstractNumId w:val="129"/>
  </w:num>
  <w:num w:numId="139">
    <w:abstractNumId w:val="242"/>
  </w:num>
  <w:num w:numId="140">
    <w:abstractNumId w:val="271"/>
  </w:num>
  <w:num w:numId="141">
    <w:abstractNumId w:val="75"/>
  </w:num>
  <w:num w:numId="142">
    <w:abstractNumId w:val="223"/>
  </w:num>
  <w:num w:numId="143">
    <w:abstractNumId w:val="87"/>
  </w:num>
  <w:num w:numId="144">
    <w:abstractNumId w:val="126"/>
  </w:num>
  <w:num w:numId="145">
    <w:abstractNumId w:val="36"/>
  </w:num>
  <w:num w:numId="146">
    <w:abstractNumId w:val="10"/>
  </w:num>
  <w:num w:numId="147">
    <w:abstractNumId w:val="226"/>
  </w:num>
  <w:num w:numId="148">
    <w:abstractNumId w:val="214"/>
  </w:num>
  <w:num w:numId="149">
    <w:abstractNumId w:val="99"/>
  </w:num>
  <w:num w:numId="150">
    <w:abstractNumId w:val="66"/>
  </w:num>
  <w:num w:numId="151">
    <w:abstractNumId w:val="9"/>
  </w:num>
  <w:num w:numId="152">
    <w:abstractNumId w:val="58"/>
  </w:num>
  <w:num w:numId="153">
    <w:abstractNumId w:val="234"/>
  </w:num>
  <w:num w:numId="154">
    <w:abstractNumId w:val="227"/>
  </w:num>
  <w:num w:numId="155">
    <w:abstractNumId w:val="233"/>
  </w:num>
  <w:num w:numId="156">
    <w:abstractNumId w:val="95"/>
  </w:num>
  <w:num w:numId="157">
    <w:abstractNumId w:val="52"/>
  </w:num>
  <w:num w:numId="158">
    <w:abstractNumId w:val="252"/>
  </w:num>
  <w:num w:numId="159">
    <w:abstractNumId w:val="256"/>
  </w:num>
  <w:num w:numId="160">
    <w:abstractNumId w:val="210"/>
  </w:num>
  <w:num w:numId="161">
    <w:abstractNumId w:val="49"/>
  </w:num>
  <w:num w:numId="162">
    <w:abstractNumId w:val="127"/>
  </w:num>
  <w:num w:numId="163">
    <w:abstractNumId w:val="134"/>
  </w:num>
  <w:num w:numId="164">
    <w:abstractNumId w:val="228"/>
  </w:num>
  <w:num w:numId="165">
    <w:abstractNumId w:val="18"/>
  </w:num>
  <w:num w:numId="166">
    <w:abstractNumId w:val="144"/>
  </w:num>
  <w:num w:numId="167">
    <w:abstractNumId w:val="172"/>
  </w:num>
  <w:num w:numId="168">
    <w:abstractNumId w:val="48"/>
  </w:num>
  <w:num w:numId="169">
    <w:abstractNumId w:val="143"/>
  </w:num>
  <w:num w:numId="170">
    <w:abstractNumId w:val="80"/>
  </w:num>
  <w:num w:numId="171">
    <w:abstractNumId w:val="268"/>
  </w:num>
  <w:num w:numId="172">
    <w:abstractNumId w:val="83"/>
  </w:num>
  <w:num w:numId="173">
    <w:abstractNumId w:val="254"/>
  </w:num>
  <w:num w:numId="174">
    <w:abstractNumId w:val="119"/>
  </w:num>
  <w:num w:numId="175">
    <w:abstractNumId w:val="215"/>
  </w:num>
  <w:num w:numId="176">
    <w:abstractNumId w:val="8"/>
  </w:num>
  <w:num w:numId="177">
    <w:abstractNumId w:val="175"/>
  </w:num>
  <w:num w:numId="178">
    <w:abstractNumId w:val="62"/>
  </w:num>
  <w:num w:numId="179">
    <w:abstractNumId w:val="158"/>
  </w:num>
  <w:num w:numId="180">
    <w:abstractNumId w:val="115"/>
  </w:num>
  <w:num w:numId="181">
    <w:abstractNumId w:val="162"/>
  </w:num>
  <w:num w:numId="182">
    <w:abstractNumId w:val="186"/>
  </w:num>
  <w:num w:numId="183">
    <w:abstractNumId w:val="30"/>
  </w:num>
  <w:num w:numId="184">
    <w:abstractNumId w:val="16"/>
  </w:num>
  <w:num w:numId="185">
    <w:abstractNumId w:val="146"/>
  </w:num>
  <w:num w:numId="186">
    <w:abstractNumId w:val="29"/>
  </w:num>
  <w:num w:numId="187">
    <w:abstractNumId w:val="208"/>
  </w:num>
  <w:num w:numId="188">
    <w:abstractNumId w:val="121"/>
  </w:num>
  <w:num w:numId="189">
    <w:abstractNumId w:val="110"/>
  </w:num>
  <w:num w:numId="190">
    <w:abstractNumId w:val="168"/>
  </w:num>
  <w:num w:numId="191">
    <w:abstractNumId w:val="113"/>
  </w:num>
  <w:num w:numId="192">
    <w:abstractNumId w:val="109"/>
  </w:num>
  <w:num w:numId="193">
    <w:abstractNumId w:val="153"/>
  </w:num>
  <w:num w:numId="194">
    <w:abstractNumId w:val="201"/>
  </w:num>
  <w:num w:numId="195">
    <w:abstractNumId w:val="159"/>
  </w:num>
  <w:num w:numId="196">
    <w:abstractNumId w:val="27"/>
  </w:num>
  <w:num w:numId="197">
    <w:abstractNumId w:val="180"/>
  </w:num>
  <w:num w:numId="198">
    <w:abstractNumId w:val="106"/>
  </w:num>
  <w:num w:numId="199">
    <w:abstractNumId w:val="94"/>
  </w:num>
  <w:num w:numId="200">
    <w:abstractNumId w:val="209"/>
  </w:num>
  <w:num w:numId="201">
    <w:abstractNumId w:val="205"/>
  </w:num>
  <w:num w:numId="202">
    <w:abstractNumId w:val="230"/>
  </w:num>
  <w:num w:numId="203">
    <w:abstractNumId w:val="19"/>
  </w:num>
  <w:num w:numId="204">
    <w:abstractNumId w:val="102"/>
  </w:num>
  <w:num w:numId="205">
    <w:abstractNumId w:val="1"/>
  </w:num>
  <w:num w:numId="206">
    <w:abstractNumId w:val="50"/>
  </w:num>
  <w:num w:numId="207">
    <w:abstractNumId w:val="21"/>
  </w:num>
  <w:num w:numId="208">
    <w:abstractNumId w:val="72"/>
  </w:num>
  <w:num w:numId="209">
    <w:abstractNumId w:val="263"/>
  </w:num>
  <w:num w:numId="210">
    <w:abstractNumId w:val="155"/>
  </w:num>
  <w:num w:numId="211">
    <w:abstractNumId w:val="203"/>
  </w:num>
  <w:num w:numId="212">
    <w:abstractNumId w:val="25"/>
  </w:num>
  <w:num w:numId="213">
    <w:abstractNumId w:val="12"/>
  </w:num>
  <w:num w:numId="214">
    <w:abstractNumId w:val="253"/>
  </w:num>
  <w:num w:numId="215">
    <w:abstractNumId w:val="160"/>
  </w:num>
  <w:num w:numId="216">
    <w:abstractNumId w:val="43"/>
  </w:num>
  <w:num w:numId="217">
    <w:abstractNumId w:val="135"/>
  </w:num>
  <w:num w:numId="218">
    <w:abstractNumId w:val="169"/>
  </w:num>
  <w:num w:numId="219">
    <w:abstractNumId w:val="194"/>
  </w:num>
  <w:num w:numId="220">
    <w:abstractNumId w:val="11"/>
  </w:num>
  <w:num w:numId="221">
    <w:abstractNumId w:val="157"/>
  </w:num>
  <w:num w:numId="222">
    <w:abstractNumId w:val="199"/>
  </w:num>
  <w:num w:numId="223">
    <w:abstractNumId w:val="37"/>
  </w:num>
  <w:num w:numId="224">
    <w:abstractNumId w:val="107"/>
  </w:num>
  <w:num w:numId="225">
    <w:abstractNumId w:val="17"/>
  </w:num>
  <w:num w:numId="226">
    <w:abstractNumId w:val="204"/>
  </w:num>
  <w:num w:numId="227">
    <w:abstractNumId w:val="57"/>
  </w:num>
  <w:num w:numId="228">
    <w:abstractNumId w:val="132"/>
  </w:num>
  <w:num w:numId="229">
    <w:abstractNumId w:val="84"/>
  </w:num>
  <w:num w:numId="230">
    <w:abstractNumId w:val="91"/>
  </w:num>
  <w:num w:numId="231">
    <w:abstractNumId w:val="100"/>
  </w:num>
  <w:num w:numId="232">
    <w:abstractNumId w:val="128"/>
  </w:num>
  <w:num w:numId="233">
    <w:abstractNumId w:val="138"/>
  </w:num>
  <w:num w:numId="234">
    <w:abstractNumId w:val="89"/>
  </w:num>
  <w:num w:numId="235">
    <w:abstractNumId w:val="141"/>
  </w:num>
  <w:num w:numId="236">
    <w:abstractNumId w:val="23"/>
  </w:num>
  <w:num w:numId="237">
    <w:abstractNumId w:val="39"/>
  </w:num>
  <w:num w:numId="238">
    <w:abstractNumId w:val="150"/>
  </w:num>
  <w:num w:numId="239">
    <w:abstractNumId w:val="59"/>
  </w:num>
  <w:num w:numId="240">
    <w:abstractNumId w:val="238"/>
  </w:num>
  <w:num w:numId="241">
    <w:abstractNumId w:val="51"/>
  </w:num>
  <w:num w:numId="242">
    <w:abstractNumId w:val="176"/>
  </w:num>
  <w:num w:numId="243">
    <w:abstractNumId w:val="7"/>
  </w:num>
  <w:num w:numId="244">
    <w:abstractNumId w:val="179"/>
  </w:num>
  <w:num w:numId="245">
    <w:abstractNumId w:val="22"/>
  </w:num>
  <w:num w:numId="246">
    <w:abstractNumId w:val="181"/>
  </w:num>
  <w:num w:numId="247">
    <w:abstractNumId w:val="178"/>
  </w:num>
  <w:num w:numId="248">
    <w:abstractNumId w:val="116"/>
  </w:num>
  <w:num w:numId="249">
    <w:abstractNumId w:val="235"/>
  </w:num>
  <w:num w:numId="250">
    <w:abstractNumId w:val="85"/>
  </w:num>
  <w:num w:numId="251">
    <w:abstractNumId w:val="123"/>
  </w:num>
  <w:num w:numId="252">
    <w:abstractNumId w:val="42"/>
  </w:num>
  <w:num w:numId="253">
    <w:abstractNumId w:val="250"/>
  </w:num>
  <w:num w:numId="254">
    <w:abstractNumId w:val="198"/>
  </w:num>
  <w:num w:numId="255">
    <w:abstractNumId w:val="142"/>
  </w:num>
  <w:num w:numId="256">
    <w:abstractNumId w:val="154"/>
  </w:num>
  <w:num w:numId="257">
    <w:abstractNumId w:val="269"/>
  </w:num>
  <w:num w:numId="258">
    <w:abstractNumId w:val="86"/>
  </w:num>
  <w:num w:numId="259">
    <w:abstractNumId w:val="6"/>
  </w:num>
  <w:num w:numId="260">
    <w:abstractNumId w:val="108"/>
  </w:num>
  <w:num w:numId="261">
    <w:abstractNumId w:val="259"/>
  </w:num>
  <w:num w:numId="262">
    <w:abstractNumId w:val="38"/>
  </w:num>
  <w:num w:numId="263">
    <w:abstractNumId w:val="4"/>
  </w:num>
  <w:num w:numId="264">
    <w:abstractNumId w:val="2"/>
  </w:num>
  <w:num w:numId="265">
    <w:abstractNumId w:val="31"/>
  </w:num>
  <w:num w:numId="266">
    <w:abstractNumId w:val="173"/>
  </w:num>
  <w:num w:numId="267">
    <w:abstractNumId w:val="5"/>
  </w:num>
  <w:num w:numId="268">
    <w:abstractNumId w:val="161"/>
  </w:num>
  <w:num w:numId="269">
    <w:abstractNumId w:val="217"/>
  </w:num>
  <w:num w:numId="270">
    <w:abstractNumId w:val="219"/>
  </w:num>
  <w:num w:numId="271">
    <w:abstractNumId w:val="124"/>
  </w:num>
  <w:num w:numId="272">
    <w:abstractNumId w:val="216"/>
  </w:num>
  <w:num w:numId="273">
    <w:abstractNumId w:val="105"/>
  </w:num>
  <w:num w:numId="274">
    <w:abstractNumId w:val="125"/>
  </w:num>
  <w:num w:numId="275">
    <w:abstractNumId w:val="236"/>
  </w:num>
  <w:num w:numId="276">
    <w:abstractNumId w:val="251"/>
  </w:num>
  <w:num w:numId="277">
    <w:abstractNumId w:val="218"/>
  </w:num>
  <w:num w:numId="278">
    <w:abstractNumId w:val="225"/>
  </w:num>
  <w:num w:numId="279">
    <w:abstractNumId w:val="73"/>
  </w:num>
  <w:num w:numId="280">
    <w:abstractNumId w:val="97"/>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17828"/>
    <w:rsid w:val="00716732"/>
    <w:rsid w:val="00E17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bin"/><Relationship Id="rId299" Type="http://schemas.openxmlformats.org/officeDocument/2006/relationships/hyperlink" Target="https://go.microsoft.com/fwlink/?LinkId=200054" TargetMode="External"/><Relationship Id="rId21" Type="http://schemas.openxmlformats.org/officeDocument/2006/relationships/hyperlink" Target="https://go.microsoft.com/fwlink/?LinkId=200054" TargetMode="External"/><Relationship Id="rId63" Type="http://schemas.openxmlformats.org/officeDocument/2006/relationships/image" Target="media/image10.bin"/><Relationship Id="rId159" Type="http://schemas.openxmlformats.org/officeDocument/2006/relationships/hyperlink" Target="https://go.microsoft.com/fwlink/?LinkId=200054" TargetMode="External"/><Relationship Id="rId324" Type="http://schemas.openxmlformats.org/officeDocument/2006/relationships/hyperlink" Target="https://go.microsoft.com/fwlink/?LinkId=200054" TargetMode="External"/><Relationship Id="rId366" Type="http://schemas.openxmlformats.org/officeDocument/2006/relationships/hyperlink" Target="https://go.microsoft.com/fwlink/?LinkId=200054" TargetMode="External"/><Relationship Id="rId170" Type="http://schemas.openxmlformats.org/officeDocument/2006/relationships/image" Target="media/image54.bin"/><Relationship Id="rId226" Type="http://schemas.openxmlformats.org/officeDocument/2006/relationships/hyperlink" Target="https://go.microsoft.com/fwlink/?LinkId=200054" TargetMode="External"/><Relationship Id="rId268" Type="http://schemas.openxmlformats.org/officeDocument/2006/relationships/image" Target="media/image117.bin"/><Relationship Id="rId32" Type="http://schemas.openxmlformats.org/officeDocument/2006/relationships/hyperlink" Target="%5bMS-IPFF%5d.pdf" TargetMode="External"/><Relationship Id="rId74" Type="http://schemas.openxmlformats.org/officeDocument/2006/relationships/hyperlink" Target="https://go.microsoft.com/fwlink/?LinkId=200054" TargetMode="External"/><Relationship Id="rId128" Type="http://schemas.openxmlformats.org/officeDocument/2006/relationships/hyperlink" Target="https://go.microsoft.com/fwlink/?LinkId=89920" TargetMode="External"/><Relationship Id="rId335" Type="http://schemas.openxmlformats.org/officeDocument/2006/relationships/hyperlink" Target="%5bMS-XLS%5d.pdf" TargetMode="External"/><Relationship Id="rId377" Type="http://schemas.openxmlformats.org/officeDocument/2006/relationships/hyperlink" Target="%5bMS-OFORMS%5d.pdf" TargetMode="External"/><Relationship Id="rId5" Type="http://schemas.openxmlformats.org/officeDocument/2006/relationships/settings" Target="settings.xml"/><Relationship Id="rId181" Type="http://schemas.openxmlformats.org/officeDocument/2006/relationships/image" Target="media/image65.bin"/><Relationship Id="rId237" Type="http://schemas.openxmlformats.org/officeDocument/2006/relationships/image" Target="media/image103.bin"/><Relationship Id="rId279" Type="http://schemas.openxmlformats.org/officeDocument/2006/relationships/image" Target="media/image124.bin"/><Relationship Id="rId43" Type="http://schemas.openxmlformats.org/officeDocument/2006/relationships/hyperlink" Target="https://go.microsoft.com/fwlink/?LinkId=200054" TargetMode="External"/><Relationship Id="rId139" Type="http://schemas.openxmlformats.org/officeDocument/2006/relationships/hyperlink" Target="https://go.microsoft.com/fwlink/?LinkId=200054" TargetMode="External"/><Relationship Id="rId290" Type="http://schemas.openxmlformats.org/officeDocument/2006/relationships/hyperlink" Target="https://go.microsoft.com/fwlink/?LinkId=200054" TargetMode="External"/><Relationship Id="rId304" Type="http://schemas.openxmlformats.org/officeDocument/2006/relationships/hyperlink" Target="https://go.microsoft.com/fwlink/?LinkId=200054" TargetMode="External"/><Relationship Id="rId346" Type="http://schemas.openxmlformats.org/officeDocument/2006/relationships/hyperlink" Target="https://go.microsoft.com/fwlink/?LinkId=200054" TargetMode="External"/><Relationship Id="rId388" Type="http://schemas.openxmlformats.org/officeDocument/2006/relationships/hyperlink" Target="https://go.microsoft.com/fwlink/?LinkId=200054" TargetMode="External"/><Relationship Id="rId85" Type="http://schemas.openxmlformats.org/officeDocument/2006/relationships/hyperlink" Target="https://go.microsoft.com/fwlink/?LinkId=200054" TargetMode="External"/><Relationship Id="rId150" Type="http://schemas.openxmlformats.org/officeDocument/2006/relationships/hyperlink" Target="https://go.microsoft.com/fwlink/?LinkId=200054" TargetMode="External"/><Relationship Id="rId192" Type="http://schemas.openxmlformats.org/officeDocument/2006/relationships/image" Target="media/image76.bin"/><Relationship Id="rId206" Type="http://schemas.openxmlformats.org/officeDocument/2006/relationships/hyperlink" Target="https://go.microsoft.com/fwlink/?LinkId=200054" TargetMode="External"/><Relationship Id="rId248" Type="http://schemas.openxmlformats.org/officeDocument/2006/relationships/hyperlink" Target="https://go.microsoft.com/fwlink/?LinkId=200054" TargetMode="External"/><Relationship Id="rId12" Type="http://schemas.openxmlformats.org/officeDocument/2006/relationships/hyperlink" Target="https://aka.ms/AA9ufj8" TargetMode="External"/><Relationship Id="rId108" Type="http://schemas.openxmlformats.org/officeDocument/2006/relationships/image" Target="media/image34.bin"/><Relationship Id="rId315" Type="http://schemas.openxmlformats.org/officeDocument/2006/relationships/hyperlink" Target="https://go.microsoft.com/fwlink/?LinkId=200054" TargetMode="External"/><Relationship Id="rId357" Type="http://schemas.openxmlformats.org/officeDocument/2006/relationships/hyperlink" Target="%5bMS-CUSTOMUI%5d.pdf" TargetMode="External"/><Relationship Id="rId54" Type="http://schemas.openxmlformats.org/officeDocument/2006/relationships/hyperlink" Target="https://go.microsoft.com/fwlink/?LinkId=200054" TargetMode="External"/><Relationship Id="rId96" Type="http://schemas.openxmlformats.org/officeDocument/2006/relationships/image" Target="media/image24.bin"/><Relationship Id="rId161" Type="http://schemas.openxmlformats.org/officeDocument/2006/relationships/image" Target="media/image51.bin"/><Relationship Id="rId217" Type="http://schemas.openxmlformats.org/officeDocument/2006/relationships/image" Target="media/image94.bin"/><Relationship Id="rId259" Type="http://schemas.openxmlformats.org/officeDocument/2006/relationships/hyperlink" Target="https://go.microsoft.com/fwlink/?LinkId=200054" TargetMode="External"/><Relationship Id="rId23" Type="http://schemas.openxmlformats.org/officeDocument/2006/relationships/hyperlink" Target="https://go.microsoft.com/fwlink/?LinkId=89920" TargetMode="External"/><Relationship Id="rId119" Type="http://schemas.openxmlformats.org/officeDocument/2006/relationships/image" Target="media/image43.bin"/><Relationship Id="rId270" Type="http://schemas.openxmlformats.org/officeDocument/2006/relationships/image" Target="media/image119.bin"/><Relationship Id="rId326" Type="http://schemas.openxmlformats.org/officeDocument/2006/relationships/hyperlink" Target="https://go.microsoft.com/fwlink/?LinkId=200054" TargetMode="External"/><Relationship Id="rId65" Type="http://schemas.openxmlformats.org/officeDocument/2006/relationships/hyperlink" Target="https://go.microsoft.com/fwlink/?LinkId=200054" TargetMode="External"/><Relationship Id="rId130" Type="http://schemas.openxmlformats.org/officeDocument/2006/relationships/hyperlink" Target="https://go.microsoft.com/fwlink/?LinkId=200054" TargetMode="External"/><Relationship Id="rId368" Type="http://schemas.openxmlformats.org/officeDocument/2006/relationships/hyperlink" Target="%5bMS-IPFF%5d.pdf" TargetMode="External"/><Relationship Id="rId172" Type="http://schemas.openxmlformats.org/officeDocument/2006/relationships/image" Target="media/image56.bin"/><Relationship Id="rId228" Type="http://schemas.openxmlformats.org/officeDocument/2006/relationships/hyperlink" Target="https://go.microsoft.com/fwlink/?LinkId=200054" TargetMode="External"/><Relationship Id="rId281" Type="http://schemas.openxmlformats.org/officeDocument/2006/relationships/hyperlink" Target="https://go.microsoft.com/fwlink/?LinkId=200054" TargetMode="External"/><Relationship Id="rId337" Type="http://schemas.openxmlformats.org/officeDocument/2006/relationships/image" Target="media/image133.bin"/><Relationship Id="rId34" Type="http://schemas.openxmlformats.org/officeDocument/2006/relationships/hyperlink" Target="%5bMS-LISTSWS%5d.pdf" TargetMode="External"/><Relationship Id="rId76" Type="http://schemas.openxmlformats.org/officeDocument/2006/relationships/hyperlink" Target="https://go.microsoft.com/fwlink/?LinkId=89844" TargetMode="External"/><Relationship Id="rId141" Type="http://schemas.openxmlformats.org/officeDocument/2006/relationships/image" Target="media/image50.bin"/><Relationship Id="rId379" Type="http://schemas.openxmlformats.org/officeDocument/2006/relationships/hyperlink" Target="https://go.microsoft.com/fwlink/?LinkId=200054" TargetMode="External"/><Relationship Id="rId7" Type="http://schemas.openxmlformats.org/officeDocument/2006/relationships/footnotes" Target="footnotes.xml"/><Relationship Id="rId183" Type="http://schemas.openxmlformats.org/officeDocument/2006/relationships/image" Target="media/image67.bin"/><Relationship Id="rId239" Type="http://schemas.openxmlformats.org/officeDocument/2006/relationships/image" Target="media/image105.bin"/><Relationship Id="rId390" Type="http://schemas.openxmlformats.org/officeDocument/2006/relationships/footer" Target="footer1.xml"/><Relationship Id="rId250" Type="http://schemas.openxmlformats.org/officeDocument/2006/relationships/hyperlink" Target="https://go.microsoft.com/fwlink/?LinkId=200054" TargetMode="External"/><Relationship Id="rId292" Type="http://schemas.openxmlformats.org/officeDocument/2006/relationships/hyperlink" Target="https://go.microsoft.com/fwlink/?LinkId=200054" TargetMode="External"/><Relationship Id="rId306" Type="http://schemas.openxmlformats.org/officeDocument/2006/relationships/hyperlink" Target="https://go.microsoft.com/fwlink/?LinkId=200054" TargetMode="External"/><Relationship Id="rId45" Type="http://schemas.openxmlformats.org/officeDocument/2006/relationships/hyperlink" Target="%5bMS-WSSCAML%5d.pdf" TargetMode="External"/><Relationship Id="rId87" Type="http://schemas.openxmlformats.org/officeDocument/2006/relationships/image" Target="media/image17.bin"/><Relationship Id="rId110" Type="http://schemas.openxmlformats.org/officeDocument/2006/relationships/image" Target="media/image36.bin"/><Relationship Id="rId348" Type="http://schemas.openxmlformats.org/officeDocument/2006/relationships/hyperlink" Target="https://go.microsoft.com/fwlink/?LinkId=200054" TargetMode="External"/><Relationship Id="rId152" Type="http://schemas.openxmlformats.org/officeDocument/2006/relationships/hyperlink" Target="https://go.microsoft.com/fwlink/?LinkId=200054" TargetMode="External"/><Relationship Id="rId194" Type="http://schemas.openxmlformats.org/officeDocument/2006/relationships/image" Target="media/image78.bin"/><Relationship Id="rId208" Type="http://schemas.openxmlformats.org/officeDocument/2006/relationships/hyperlink" Target="https://go.microsoft.com/fwlink/?LinkId=200054" TargetMode="External"/><Relationship Id="rId261" Type="http://schemas.openxmlformats.org/officeDocument/2006/relationships/image" Target="media/image110.bin"/><Relationship Id="rId14" Type="http://schemas.openxmlformats.org/officeDocument/2006/relationships/hyperlink" Target="mailto:dochelp@microsoft.com" TargetMode="External"/><Relationship Id="rId56" Type="http://schemas.openxmlformats.org/officeDocument/2006/relationships/image" Target="media/image3.bin"/><Relationship Id="rId317" Type="http://schemas.openxmlformats.org/officeDocument/2006/relationships/hyperlink" Target="https://go.microsoft.com/fwlink/?LinkId=200054" TargetMode="External"/><Relationship Id="rId359" Type="http://schemas.openxmlformats.org/officeDocument/2006/relationships/hyperlink" Target="https://go.microsoft.com/fwlink/?LinkId=200054" TargetMode="External"/><Relationship Id="rId98" Type="http://schemas.openxmlformats.org/officeDocument/2006/relationships/image" Target="media/image26.bin"/><Relationship Id="rId121" Type="http://schemas.openxmlformats.org/officeDocument/2006/relationships/image" Target="media/image45.bin"/><Relationship Id="rId163" Type="http://schemas.openxmlformats.org/officeDocument/2006/relationships/image" Target="media/image52.bin"/><Relationship Id="rId219" Type="http://schemas.openxmlformats.org/officeDocument/2006/relationships/image" Target="media/image96.bin"/><Relationship Id="rId370" Type="http://schemas.openxmlformats.org/officeDocument/2006/relationships/hyperlink" Target="%5bMS-IPFF%5d.pdf" TargetMode="External"/><Relationship Id="rId230" Type="http://schemas.openxmlformats.org/officeDocument/2006/relationships/hyperlink" Target="https://go.microsoft.com/fwlink/?LinkId=200054" TargetMode="External"/><Relationship Id="rId25" Type="http://schemas.openxmlformats.org/officeDocument/2006/relationships/hyperlink" Target="https://go.microsoft.com/fwlink/?LinkId=114456" TargetMode="External"/><Relationship Id="rId67" Type="http://schemas.openxmlformats.org/officeDocument/2006/relationships/hyperlink" Target="https://go.microsoft.com/fwlink/?LinkId=200054" TargetMode="External"/><Relationship Id="rId272" Type="http://schemas.openxmlformats.org/officeDocument/2006/relationships/image" Target="media/image121.bin"/><Relationship Id="rId328" Type="http://schemas.openxmlformats.org/officeDocument/2006/relationships/hyperlink" Target="https://go.microsoft.com/fwlink/?LinkId=200054" TargetMode="External"/><Relationship Id="rId132" Type="http://schemas.openxmlformats.org/officeDocument/2006/relationships/hyperlink" Target="https://go.microsoft.com/fwlink/?LinkId=200054" TargetMode="External"/><Relationship Id="rId174" Type="http://schemas.openxmlformats.org/officeDocument/2006/relationships/image" Target="media/image58.bin"/><Relationship Id="rId381" Type="http://schemas.openxmlformats.org/officeDocument/2006/relationships/image" Target="media/image137.bin"/><Relationship Id="rId241" Type="http://schemas.openxmlformats.org/officeDocument/2006/relationships/hyperlink" Target="https://go.microsoft.com/fwlink/?LinkId=200054" TargetMode="External"/><Relationship Id="rId36" Type="http://schemas.openxmlformats.org/officeDocument/2006/relationships/hyperlink" Target="%5bMS-OSHARED%5d.pdf" TargetMode="External"/><Relationship Id="rId283" Type="http://schemas.openxmlformats.org/officeDocument/2006/relationships/hyperlink" Target="%5bMC-ISF%5d.pdf" TargetMode="External"/><Relationship Id="rId339" Type="http://schemas.openxmlformats.org/officeDocument/2006/relationships/image" Target="media/image135.bin"/><Relationship Id="rId78" Type="http://schemas.openxmlformats.org/officeDocument/2006/relationships/hyperlink" Target="https://go.microsoft.com/fwlink/?LinkId=200054" TargetMode="External"/><Relationship Id="rId101" Type="http://schemas.openxmlformats.org/officeDocument/2006/relationships/image" Target="media/image29.bin"/><Relationship Id="rId143" Type="http://schemas.openxmlformats.org/officeDocument/2006/relationships/hyperlink" Target="https://go.microsoft.com/fwlink/?LinkId=200054" TargetMode="External"/><Relationship Id="rId185" Type="http://schemas.openxmlformats.org/officeDocument/2006/relationships/image" Target="media/image69.bin"/><Relationship Id="rId350" Type="http://schemas.openxmlformats.org/officeDocument/2006/relationships/hyperlink" Target="https://go.microsoft.com/fwlink/?LinkId=200054"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200054" TargetMode="External"/><Relationship Id="rId392" Type="http://schemas.openxmlformats.org/officeDocument/2006/relationships/fontTable" Target="fontTable.xml"/><Relationship Id="rId252" Type="http://schemas.openxmlformats.org/officeDocument/2006/relationships/hyperlink" Target="https://go.microsoft.com/fwlink/?LinkId=200054" TargetMode="External"/><Relationship Id="rId294" Type="http://schemas.openxmlformats.org/officeDocument/2006/relationships/image" Target="media/image129.bin"/><Relationship Id="rId308" Type="http://schemas.openxmlformats.org/officeDocument/2006/relationships/hyperlink" Target="%5bMS-DOC%5d.pdf" TargetMode="External"/><Relationship Id="rId47" Type="http://schemas.openxmlformats.org/officeDocument/2006/relationships/hyperlink" Target="https://go.microsoft.com/fwlink/?LinkId=118624" TargetMode="External"/><Relationship Id="rId89" Type="http://schemas.openxmlformats.org/officeDocument/2006/relationships/hyperlink" Target="https://go.microsoft.com/fwlink/?LinkId=200054" TargetMode="External"/><Relationship Id="rId112" Type="http://schemas.openxmlformats.org/officeDocument/2006/relationships/image" Target="media/image38.bin"/><Relationship Id="rId154" Type="http://schemas.openxmlformats.org/officeDocument/2006/relationships/hyperlink" Target="https://go.microsoft.com/fwlink/?LinkId=200054" TargetMode="External"/><Relationship Id="rId361" Type="http://schemas.openxmlformats.org/officeDocument/2006/relationships/hyperlink" Target="https://go.microsoft.com/fwlink/?LinkId=200054" TargetMode="External"/><Relationship Id="rId196" Type="http://schemas.openxmlformats.org/officeDocument/2006/relationships/image" Target="media/image80.bin"/><Relationship Id="rId16" Type="http://schemas.openxmlformats.org/officeDocument/2006/relationships/hyperlink" Target="https://go.microsoft.com/fwlink/?LinkId=90317" TargetMode="External"/><Relationship Id="rId221" Type="http://schemas.openxmlformats.org/officeDocument/2006/relationships/image" Target="media/image98.bin"/><Relationship Id="rId242" Type="http://schemas.openxmlformats.org/officeDocument/2006/relationships/image" Target="media/image107.bin"/><Relationship Id="rId263" Type="http://schemas.openxmlformats.org/officeDocument/2006/relationships/image" Target="media/image112.bin"/><Relationship Id="rId284" Type="http://schemas.openxmlformats.org/officeDocument/2006/relationships/hyperlink" Target="https://go.microsoft.com/fwlink/?LinkId=200054" TargetMode="External"/><Relationship Id="rId319" Type="http://schemas.openxmlformats.org/officeDocument/2006/relationships/hyperlink" Target="https://go.microsoft.com/fwlink/?LinkId=200054" TargetMode="External"/><Relationship Id="rId37" Type="http://schemas.openxmlformats.org/officeDocument/2006/relationships/hyperlink" Target="%5bMS-PPT%5d.pdf" TargetMode="External"/><Relationship Id="rId58" Type="http://schemas.openxmlformats.org/officeDocument/2006/relationships/image" Target="media/image5.bin"/><Relationship Id="rId79" Type="http://schemas.openxmlformats.org/officeDocument/2006/relationships/hyperlink" Target="https://go.microsoft.com/fwlink/?LinkId=200054" TargetMode="External"/><Relationship Id="rId102" Type="http://schemas.openxmlformats.org/officeDocument/2006/relationships/image" Target="media/image30.bin"/><Relationship Id="rId123" Type="http://schemas.openxmlformats.org/officeDocument/2006/relationships/image" Target="media/image47.bin"/><Relationship Id="rId144" Type="http://schemas.openxmlformats.org/officeDocument/2006/relationships/hyperlink" Target="https://go.microsoft.com/fwlink/?LinkId=200054" TargetMode="External"/><Relationship Id="rId330" Type="http://schemas.openxmlformats.org/officeDocument/2006/relationships/hyperlink" Target="https://go.microsoft.com/fwlink/?LinkId=200054" TargetMode="External"/><Relationship Id="rId90" Type="http://schemas.openxmlformats.org/officeDocument/2006/relationships/image" Target="media/image19.bin"/><Relationship Id="rId165" Type="http://schemas.openxmlformats.org/officeDocument/2006/relationships/hyperlink" Target="https://go.microsoft.com/fwlink/?LinkId=200054" TargetMode="External"/><Relationship Id="rId186" Type="http://schemas.openxmlformats.org/officeDocument/2006/relationships/image" Target="media/image70.bin"/><Relationship Id="rId351" Type="http://schemas.openxmlformats.org/officeDocument/2006/relationships/hyperlink" Target="%5bMS-PPT%5d.pdf" TargetMode="External"/><Relationship Id="rId372" Type="http://schemas.openxmlformats.org/officeDocument/2006/relationships/hyperlink" Target="https://go.microsoft.com/fwlink/?LinkId=200054" TargetMode="External"/><Relationship Id="rId393" Type="http://schemas.openxmlformats.org/officeDocument/2006/relationships/theme" Target="theme/theme1.xml"/><Relationship Id="rId211" Type="http://schemas.openxmlformats.org/officeDocument/2006/relationships/hyperlink" Target="https://go.microsoft.com/fwlink/?LinkId=200054" TargetMode="External"/><Relationship Id="rId232" Type="http://schemas.openxmlformats.org/officeDocument/2006/relationships/hyperlink" Target="https://go.microsoft.com/fwlink/?LinkId=200054" TargetMode="External"/><Relationship Id="rId253" Type="http://schemas.openxmlformats.org/officeDocument/2006/relationships/hyperlink" Target="https://go.microsoft.com/fwlink/?LinkId=200054" TargetMode="External"/><Relationship Id="rId274" Type="http://schemas.openxmlformats.org/officeDocument/2006/relationships/hyperlink" Target="https://go.microsoft.com/fwlink/?LinkId=200054" TargetMode="External"/><Relationship Id="rId295" Type="http://schemas.openxmlformats.org/officeDocument/2006/relationships/image" Target="media/image130.bin"/><Relationship Id="rId309" Type="http://schemas.openxmlformats.org/officeDocument/2006/relationships/hyperlink" Target="https://go.microsoft.com/fwlink/?LinkId=200054" TargetMode="External"/><Relationship Id="rId27" Type="http://schemas.openxmlformats.org/officeDocument/2006/relationships/hyperlink" Target="%5bMS-CFB%5d.pdf" TargetMode="External"/><Relationship Id="rId48" Type="http://schemas.openxmlformats.org/officeDocument/2006/relationships/hyperlink" Target="https://go.microsoft.com/fwlink/?LinkId=118625" TargetMode="External"/><Relationship Id="rId69" Type="http://schemas.openxmlformats.org/officeDocument/2006/relationships/image" Target="media/image12.bin"/><Relationship Id="rId113" Type="http://schemas.openxmlformats.org/officeDocument/2006/relationships/hyperlink" Target="https://go.microsoft.com/fwlink/?LinkId=200054" TargetMode="External"/><Relationship Id="rId134" Type="http://schemas.openxmlformats.org/officeDocument/2006/relationships/hyperlink" Target="https://go.microsoft.com/fwlink/?LinkId=114090" TargetMode="External"/><Relationship Id="rId320" Type="http://schemas.openxmlformats.org/officeDocument/2006/relationships/hyperlink" Target="https://go.microsoft.com/fwlink/?LinkId=200054" TargetMode="External"/><Relationship Id="rId80" Type="http://schemas.openxmlformats.org/officeDocument/2006/relationships/hyperlink" Target="https://go.microsoft.com/fwlink/?LinkId=200054" TargetMode="External"/><Relationship Id="rId155" Type="http://schemas.openxmlformats.org/officeDocument/2006/relationships/hyperlink" Target="https://go.microsoft.com/fwlink/?LinkId=200054" TargetMode="External"/><Relationship Id="rId176" Type="http://schemas.openxmlformats.org/officeDocument/2006/relationships/image" Target="media/image60.bin"/><Relationship Id="rId197" Type="http://schemas.openxmlformats.org/officeDocument/2006/relationships/image" Target="media/image81.bin"/><Relationship Id="rId341" Type="http://schemas.openxmlformats.org/officeDocument/2006/relationships/hyperlink" Target="https://go.microsoft.com/fwlink/?LinkId=200054" TargetMode="External"/><Relationship Id="rId362" Type="http://schemas.openxmlformats.org/officeDocument/2006/relationships/hyperlink" Target="%5bMS-WSSCAML%5d.pdf" TargetMode="External"/><Relationship Id="rId383" Type="http://schemas.openxmlformats.org/officeDocument/2006/relationships/hyperlink" Target="https://go.microsoft.com/fwlink/?LinkId=200054" TargetMode="External"/><Relationship Id="rId201" Type="http://schemas.openxmlformats.org/officeDocument/2006/relationships/image" Target="media/image85.bin"/><Relationship Id="rId222" Type="http://schemas.openxmlformats.org/officeDocument/2006/relationships/image" Target="media/image99.bin"/><Relationship Id="rId243" Type="http://schemas.openxmlformats.org/officeDocument/2006/relationships/image" Target="media/image108.bin"/><Relationship Id="rId264" Type="http://schemas.openxmlformats.org/officeDocument/2006/relationships/image" Target="media/image113.bin"/><Relationship Id="rId285" Type="http://schemas.openxmlformats.org/officeDocument/2006/relationships/hyperlink" Target="https://go.microsoft.com/fwlink/?LinkId=200054" TargetMode="External"/><Relationship Id="rId17" Type="http://schemas.openxmlformats.org/officeDocument/2006/relationships/hyperlink" Target="https://go.microsoft.com/fwlink/?linkid=850906" TargetMode="External"/><Relationship Id="rId38" Type="http://schemas.openxmlformats.org/officeDocument/2006/relationships/hyperlink" Target="%5bMS-WMF%5d.pdf" TargetMode="External"/><Relationship Id="rId59" Type="http://schemas.openxmlformats.org/officeDocument/2006/relationships/image" Target="media/image6.bin"/><Relationship Id="rId103" Type="http://schemas.openxmlformats.org/officeDocument/2006/relationships/hyperlink" Target="https://go.microsoft.com/fwlink/?LinkId=200054" TargetMode="External"/><Relationship Id="rId124" Type="http://schemas.openxmlformats.org/officeDocument/2006/relationships/image" Target="media/image48.bin"/><Relationship Id="rId310" Type="http://schemas.openxmlformats.org/officeDocument/2006/relationships/hyperlink" Target="https://go.microsoft.com/fwlink/?LinkId=200054" TargetMode="External"/><Relationship Id="rId70" Type="http://schemas.openxmlformats.org/officeDocument/2006/relationships/image" Target="media/image13.bin"/><Relationship Id="rId91" Type="http://schemas.openxmlformats.org/officeDocument/2006/relationships/image" Target="media/image20.bin"/><Relationship Id="rId145" Type="http://schemas.openxmlformats.org/officeDocument/2006/relationships/hyperlink" Target="https://go.microsoft.com/fwlink/?LinkId=200054" TargetMode="External"/><Relationship Id="rId166" Type="http://schemas.openxmlformats.org/officeDocument/2006/relationships/hyperlink" Target="https://go.microsoft.com/fwlink/?LinkId=200054" TargetMode="External"/><Relationship Id="rId187" Type="http://schemas.openxmlformats.org/officeDocument/2006/relationships/image" Target="media/image71.bin"/><Relationship Id="rId331" Type="http://schemas.openxmlformats.org/officeDocument/2006/relationships/hyperlink" Target="https://go.microsoft.com/fwlink/?LinkId=200054" TargetMode="External"/><Relationship Id="rId352" Type="http://schemas.openxmlformats.org/officeDocument/2006/relationships/hyperlink" Target="https://go.microsoft.com/fwlink/?LinkId=200054" TargetMode="External"/><Relationship Id="rId373" Type="http://schemas.openxmlformats.org/officeDocument/2006/relationships/hyperlink" Target="https://go.microsoft.com/fwlink/?LinkId=200054" TargetMode="External"/><Relationship Id="rId1" Type="http://schemas.openxmlformats.org/officeDocument/2006/relationships/customXml" Target="../customXml/item1.xml"/><Relationship Id="rId212" Type="http://schemas.openxmlformats.org/officeDocument/2006/relationships/image" Target="media/image89.bin"/><Relationship Id="rId233" Type="http://schemas.openxmlformats.org/officeDocument/2006/relationships/hyperlink" Target="https://go.microsoft.com/fwlink/?LinkId=200054" TargetMode="External"/><Relationship Id="rId254" Type="http://schemas.openxmlformats.org/officeDocument/2006/relationships/hyperlink" Target="https://go.microsoft.com/fwlink/?LinkId=200054" TargetMode="External"/><Relationship Id="rId28" Type="http://schemas.openxmlformats.org/officeDocument/2006/relationships/hyperlink" Target="%5bMS-CUSTOMUI%5d.pdf" TargetMode="External"/><Relationship Id="rId49" Type="http://schemas.openxmlformats.org/officeDocument/2006/relationships/hyperlink" Target="%5bMS-EMF%5d.pdf" TargetMode="External"/><Relationship Id="rId114" Type="http://schemas.openxmlformats.org/officeDocument/2006/relationships/image" Target="media/image39.bin"/><Relationship Id="rId275" Type="http://schemas.openxmlformats.org/officeDocument/2006/relationships/hyperlink" Target="https://go.microsoft.com/fwlink/?LinkId=200054" TargetMode="External"/><Relationship Id="rId296" Type="http://schemas.openxmlformats.org/officeDocument/2006/relationships/image" Target="media/image131.bin"/><Relationship Id="rId300" Type="http://schemas.openxmlformats.org/officeDocument/2006/relationships/hyperlink" Target="https://go.microsoft.com/fwlink/?LinkId=89920" TargetMode="External"/><Relationship Id="rId60" Type="http://schemas.openxmlformats.org/officeDocument/2006/relationships/image" Target="media/image7.bin"/><Relationship Id="rId81" Type="http://schemas.openxmlformats.org/officeDocument/2006/relationships/hyperlink" Target="https://go.microsoft.com/fwlink/?LinkId=200054" TargetMode="External"/><Relationship Id="rId135" Type="http://schemas.openxmlformats.org/officeDocument/2006/relationships/hyperlink" Target="https://go.microsoft.com/fwlink/?LinkId=200054" TargetMode="External"/><Relationship Id="rId156" Type="http://schemas.openxmlformats.org/officeDocument/2006/relationships/hyperlink" Target="https://go.microsoft.com/fwlink/?LinkId=200054" TargetMode="External"/><Relationship Id="rId177" Type="http://schemas.openxmlformats.org/officeDocument/2006/relationships/image" Target="media/image61.bin"/><Relationship Id="rId198" Type="http://schemas.openxmlformats.org/officeDocument/2006/relationships/image" Target="media/image82.bin"/><Relationship Id="rId321" Type="http://schemas.openxmlformats.org/officeDocument/2006/relationships/hyperlink" Target="https://go.microsoft.com/fwlink/?LinkId=200054" TargetMode="External"/><Relationship Id="rId342" Type="http://schemas.openxmlformats.org/officeDocument/2006/relationships/hyperlink" Target="https://go.microsoft.com/fwlink/?LinkId=200054" TargetMode="External"/><Relationship Id="rId363" Type="http://schemas.openxmlformats.org/officeDocument/2006/relationships/hyperlink" Target="%5bMS-LISTSWS%5d.pdf" TargetMode="External"/><Relationship Id="rId384" Type="http://schemas.openxmlformats.org/officeDocument/2006/relationships/hyperlink" Target="https://go.microsoft.com/fwlink/?LinkId=200054" TargetMode="External"/><Relationship Id="rId202" Type="http://schemas.openxmlformats.org/officeDocument/2006/relationships/image" Target="media/image86.bin"/><Relationship Id="rId223" Type="http://schemas.openxmlformats.org/officeDocument/2006/relationships/image" Target="media/image100.bin"/><Relationship Id="rId244" Type="http://schemas.openxmlformats.org/officeDocument/2006/relationships/hyperlink" Target="https://go.microsoft.com/fwlink/?LinkId=200054" TargetMode="External"/><Relationship Id="rId18" Type="http://schemas.openxmlformats.org/officeDocument/2006/relationships/hyperlink" Target="mailto:dochelp@microsoft.com" TargetMode="External"/><Relationship Id="rId39" Type="http://schemas.openxmlformats.org/officeDocument/2006/relationships/hyperlink" Target="%5bMS-WSSCAML%5d.pdf" TargetMode="External"/><Relationship Id="rId265" Type="http://schemas.openxmlformats.org/officeDocument/2006/relationships/image" Target="media/image114.bin"/><Relationship Id="rId286" Type="http://schemas.openxmlformats.org/officeDocument/2006/relationships/image" Target="media/image126.bin"/><Relationship Id="rId50" Type="http://schemas.openxmlformats.org/officeDocument/2006/relationships/hyperlink" Target="%5bMS-EMFPLUS%5d.pdf" TargetMode="External"/><Relationship Id="rId104" Type="http://schemas.openxmlformats.org/officeDocument/2006/relationships/image" Target="media/image31.bin"/><Relationship Id="rId125" Type="http://schemas.openxmlformats.org/officeDocument/2006/relationships/image" Target="media/image49.bin"/><Relationship Id="rId146" Type="http://schemas.openxmlformats.org/officeDocument/2006/relationships/hyperlink" Target="https://go.microsoft.com/fwlink/?LinkId=200054" TargetMode="External"/><Relationship Id="rId167" Type="http://schemas.openxmlformats.org/officeDocument/2006/relationships/hyperlink" Target="https://go.microsoft.com/fwlink/?LinkId=200054" TargetMode="External"/><Relationship Id="rId188" Type="http://schemas.openxmlformats.org/officeDocument/2006/relationships/image" Target="media/image72.bin"/><Relationship Id="rId311" Type="http://schemas.openxmlformats.org/officeDocument/2006/relationships/hyperlink" Target="https://go.microsoft.com/fwlink/?LinkId=200054" TargetMode="External"/><Relationship Id="rId332" Type="http://schemas.openxmlformats.org/officeDocument/2006/relationships/hyperlink" Target="https://go.microsoft.com/fwlink/?LinkId=200054" TargetMode="External"/><Relationship Id="rId353" Type="http://schemas.openxmlformats.org/officeDocument/2006/relationships/hyperlink" Target="https://go.microsoft.com/fwlink/?LinkId=200054" TargetMode="External"/><Relationship Id="rId374" Type="http://schemas.openxmlformats.org/officeDocument/2006/relationships/hyperlink" Target="%5bMS-OFORMS%5d.pdf" TargetMode="External"/><Relationship Id="rId71" Type="http://schemas.openxmlformats.org/officeDocument/2006/relationships/image" Target="media/image14.bin"/><Relationship Id="rId92" Type="http://schemas.openxmlformats.org/officeDocument/2006/relationships/hyperlink" Target="https://go.microsoft.com/fwlink/?LinkId=200054" TargetMode="External"/><Relationship Id="rId213" Type="http://schemas.openxmlformats.org/officeDocument/2006/relationships/image" Target="media/image90.bin"/><Relationship Id="rId234" Type="http://schemas.openxmlformats.org/officeDocument/2006/relationships/hyperlink" Target="https://go.microsoft.com/fwlink/?LinkId=200054" TargetMode="External"/><Relationship Id="rId2" Type="http://schemas.openxmlformats.org/officeDocument/2006/relationships/customXml" Target="../customXml/item2.xml"/><Relationship Id="rId29" Type="http://schemas.openxmlformats.org/officeDocument/2006/relationships/hyperlink" Target="%5bMS-DOC%5d.pdf" TargetMode="External"/><Relationship Id="rId255" Type="http://schemas.openxmlformats.org/officeDocument/2006/relationships/hyperlink" Target="https://go.microsoft.com/fwlink/?LinkId=200054" TargetMode="External"/><Relationship Id="rId276" Type="http://schemas.openxmlformats.org/officeDocument/2006/relationships/hyperlink" Target="https://go.microsoft.com/fwlink/?LinkId=200054" TargetMode="External"/><Relationship Id="rId297" Type="http://schemas.openxmlformats.org/officeDocument/2006/relationships/image" Target="media/image132.bin"/><Relationship Id="rId40" Type="http://schemas.openxmlformats.org/officeDocument/2006/relationships/hyperlink" Target="%5bMS-XLS%5d.pdf" TargetMode="External"/><Relationship Id="rId115" Type="http://schemas.openxmlformats.org/officeDocument/2006/relationships/image" Target="media/image40.bin"/><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200054" TargetMode="External"/><Relationship Id="rId178" Type="http://schemas.openxmlformats.org/officeDocument/2006/relationships/image" Target="media/image62.bin"/><Relationship Id="rId301" Type="http://schemas.openxmlformats.org/officeDocument/2006/relationships/hyperlink" Target="https://go.microsoft.com/fwlink/?LinkId=89920" TargetMode="External"/><Relationship Id="rId322" Type="http://schemas.openxmlformats.org/officeDocument/2006/relationships/hyperlink" Target="https://go.microsoft.com/fwlink/?LinkId=200054" TargetMode="External"/><Relationship Id="rId343" Type="http://schemas.openxmlformats.org/officeDocument/2006/relationships/hyperlink" Target="https://go.microsoft.com/fwlink/?LinkId=200054" TargetMode="External"/><Relationship Id="rId364" Type="http://schemas.openxmlformats.org/officeDocument/2006/relationships/hyperlink" Target="%5bMS-LCID%5d.pdf" TargetMode="External"/><Relationship Id="rId61" Type="http://schemas.openxmlformats.org/officeDocument/2006/relationships/image" Target="media/image8.bin"/><Relationship Id="rId82" Type="http://schemas.openxmlformats.org/officeDocument/2006/relationships/image" Target="media/image15.bin"/><Relationship Id="rId199" Type="http://schemas.openxmlformats.org/officeDocument/2006/relationships/image" Target="media/image83.bin"/><Relationship Id="rId203" Type="http://schemas.openxmlformats.org/officeDocument/2006/relationships/image" Target="media/image87.bin"/><Relationship Id="rId385" Type="http://schemas.openxmlformats.org/officeDocument/2006/relationships/hyperlink" Target="https://go.microsoft.com/fwlink/?LinkId=200054" TargetMode="External"/><Relationship Id="rId19" Type="http://schemas.openxmlformats.org/officeDocument/2006/relationships/hyperlink" Target="https://go.microsoft.com/fwlink/?LinkId=114090" TargetMode="External"/><Relationship Id="rId224" Type="http://schemas.openxmlformats.org/officeDocument/2006/relationships/image" Target="media/image101.bin"/><Relationship Id="rId245" Type="http://schemas.openxmlformats.org/officeDocument/2006/relationships/hyperlink" Target="https://go.microsoft.com/fwlink/?LinkId=200054" TargetMode="External"/><Relationship Id="rId266" Type="http://schemas.openxmlformats.org/officeDocument/2006/relationships/image" Target="media/image115.bin"/><Relationship Id="rId287" Type="http://schemas.openxmlformats.org/officeDocument/2006/relationships/image" Target="media/image127.bin"/><Relationship Id="rId30" Type="http://schemas.openxmlformats.org/officeDocument/2006/relationships/hyperlink" Target="%5bMS-EMFPLUS%5d.pdf" TargetMode="External"/><Relationship Id="rId105" Type="http://schemas.openxmlformats.org/officeDocument/2006/relationships/image" Target="media/image32.bin"/><Relationship Id="rId126" Type="http://schemas.openxmlformats.org/officeDocument/2006/relationships/hyperlink" Target="https://go.microsoft.com/fwlink/?LinkId=200054" TargetMode="External"/><Relationship Id="rId147" Type="http://schemas.openxmlformats.org/officeDocument/2006/relationships/hyperlink" Target="https://go.microsoft.com/fwlink/?LinkId=200054" TargetMode="External"/><Relationship Id="rId168" Type="http://schemas.openxmlformats.org/officeDocument/2006/relationships/hyperlink" Target="https://go.microsoft.com/fwlink/?LinkId=200054" TargetMode="External"/><Relationship Id="rId312" Type="http://schemas.openxmlformats.org/officeDocument/2006/relationships/hyperlink" Target="https://go.microsoft.com/fwlink/?LinkId=200054" TargetMode="External"/><Relationship Id="rId333" Type="http://schemas.openxmlformats.org/officeDocument/2006/relationships/hyperlink" Target="https://go.microsoft.com/fwlink/?LinkId=200054" TargetMode="External"/><Relationship Id="rId354" Type="http://schemas.openxmlformats.org/officeDocument/2006/relationships/hyperlink" Target="https://go.microsoft.com/fwlink/?LinkId=200054" TargetMode="External"/><Relationship Id="rId51" Type="http://schemas.openxmlformats.org/officeDocument/2006/relationships/hyperlink" Target="%5bMS-WMF%5d.pdf" TargetMode="External"/><Relationship Id="rId72" Type="http://schemas.openxmlformats.org/officeDocument/2006/relationships/hyperlink" Target="https://go.microsoft.com/fwlink/?LinkId=200054" TargetMode="External"/><Relationship Id="rId93" Type="http://schemas.openxmlformats.org/officeDocument/2006/relationships/image" Target="media/image21.bin"/><Relationship Id="rId189" Type="http://schemas.openxmlformats.org/officeDocument/2006/relationships/image" Target="media/image73.bin"/><Relationship Id="rId375" Type="http://schemas.openxmlformats.org/officeDocument/2006/relationships/hyperlink" Target="https://go.microsoft.com/fwlink/?LinkId=200054" TargetMode="External"/><Relationship Id="rId3" Type="http://schemas.openxmlformats.org/officeDocument/2006/relationships/numbering" Target="numbering.xml"/><Relationship Id="rId214" Type="http://schemas.openxmlformats.org/officeDocument/2006/relationships/image" Target="media/image91.bin"/><Relationship Id="rId235" Type="http://schemas.openxmlformats.org/officeDocument/2006/relationships/hyperlink" Target="https://go.microsoft.com/fwlink/?LinkId=200054" TargetMode="External"/><Relationship Id="rId256" Type="http://schemas.openxmlformats.org/officeDocument/2006/relationships/hyperlink" Target="https://go.microsoft.com/fwlink/?LinkId=200054" TargetMode="External"/><Relationship Id="rId277" Type="http://schemas.openxmlformats.org/officeDocument/2006/relationships/image" Target="media/image123.bin"/><Relationship Id="rId298" Type="http://schemas.openxmlformats.org/officeDocument/2006/relationships/hyperlink" Target="https://go.microsoft.com/fwlink/?LinkId=200054" TargetMode="External"/><Relationship Id="rId116" Type="http://schemas.openxmlformats.org/officeDocument/2006/relationships/hyperlink" Target="https://go.microsoft.com/fwlink/?LinkId=200054" TargetMode="External"/><Relationship Id="rId137" Type="http://schemas.openxmlformats.org/officeDocument/2006/relationships/hyperlink" Target="https://go.microsoft.com/fwlink/?LinkId=200054" TargetMode="External"/><Relationship Id="rId158" Type="http://schemas.openxmlformats.org/officeDocument/2006/relationships/hyperlink" Target="https://go.microsoft.com/fwlink/?LinkId=200054" TargetMode="External"/><Relationship Id="rId302" Type="http://schemas.openxmlformats.org/officeDocument/2006/relationships/hyperlink" Target="%5bMS-CFB%5d.pdf" TargetMode="External"/><Relationship Id="rId323" Type="http://schemas.openxmlformats.org/officeDocument/2006/relationships/hyperlink" Target="https://go.microsoft.com/fwlink/?LinkId=200054" TargetMode="External"/><Relationship Id="rId344" Type="http://schemas.openxmlformats.org/officeDocument/2006/relationships/hyperlink" Target="https://go.microsoft.com/fwlink/?LinkId=200054" TargetMode="External"/><Relationship Id="rId20" Type="http://schemas.openxmlformats.org/officeDocument/2006/relationships/hyperlink" Target="https://go.microsoft.com/fwlink/?LinkId=89844" TargetMode="External"/><Relationship Id="rId41" Type="http://schemas.openxmlformats.org/officeDocument/2006/relationships/hyperlink" Target="https://go.microsoft.com/fwlink/?LinkId=90317" TargetMode="External"/><Relationship Id="rId62" Type="http://schemas.openxmlformats.org/officeDocument/2006/relationships/image" Target="media/image9.bin"/><Relationship Id="rId83" Type="http://schemas.openxmlformats.org/officeDocument/2006/relationships/image" Target="media/image16.bin"/><Relationship Id="rId179" Type="http://schemas.openxmlformats.org/officeDocument/2006/relationships/image" Target="media/image63.bin"/><Relationship Id="rId365" Type="http://schemas.openxmlformats.org/officeDocument/2006/relationships/hyperlink" Target="%5bMS-LISTSWS%5d.pdf" TargetMode="External"/><Relationship Id="rId386" Type="http://schemas.openxmlformats.org/officeDocument/2006/relationships/hyperlink" Target="https://go.microsoft.com/fwlink/?LinkId=200054" TargetMode="External"/><Relationship Id="rId190" Type="http://schemas.openxmlformats.org/officeDocument/2006/relationships/image" Target="media/image74.bin"/><Relationship Id="rId204" Type="http://schemas.openxmlformats.org/officeDocument/2006/relationships/image" Target="media/image88.bin"/><Relationship Id="rId225" Type="http://schemas.openxmlformats.org/officeDocument/2006/relationships/image" Target="media/image102.bin"/><Relationship Id="rId246" Type="http://schemas.openxmlformats.org/officeDocument/2006/relationships/hyperlink" Target="https://go.microsoft.com/fwlink/?LinkId=200054" TargetMode="External"/><Relationship Id="rId267" Type="http://schemas.openxmlformats.org/officeDocument/2006/relationships/image" Target="media/image116.bin"/><Relationship Id="rId288" Type="http://schemas.openxmlformats.org/officeDocument/2006/relationships/image" Target="media/image128.bin"/><Relationship Id="rId106" Type="http://schemas.openxmlformats.org/officeDocument/2006/relationships/image" Target="media/image33.bin"/><Relationship Id="rId127" Type="http://schemas.openxmlformats.org/officeDocument/2006/relationships/hyperlink" Target="https://go.microsoft.com/fwlink/?LinkId=200054" TargetMode="External"/><Relationship Id="rId313" Type="http://schemas.openxmlformats.org/officeDocument/2006/relationships/hyperlink" Target="https://go.microsoft.com/fwlink/?LinkId=200054" TargetMode="External"/><Relationship Id="rId10" Type="http://schemas.openxmlformats.org/officeDocument/2006/relationships/hyperlink" Target="https://go.microsoft.com/fwlink/?LinkId=214448" TargetMode="External"/><Relationship Id="rId31" Type="http://schemas.openxmlformats.org/officeDocument/2006/relationships/hyperlink" Target="%5bMS-EMF%5d.pdf" TargetMode="External"/><Relationship Id="rId52" Type="http://schemas.openxmlformats.org/officeDocument/2006/relationships/hyperlink" Target="https://go.microsoft.com/fwlink/?LinkId=89844" TargetMode="External"/><Relationship Id="rId73" Type="http://schemas.openxmlformats.org/officeDocument/2006/relationships/hyperlink" Target="https://go.microsoft.com/fwlink/?LinkId=200054" TargetMode="External"/><Relationship Id="rId94" Type="http://schemas.openxmlformats.org/officeDocument/2006/relationships/image" Target="media/image22.bin"/><Relationship Id="rId148" Type="http://schemas.openxmlformats.org/officeDocument/2006/relationships/hyperlink" Target="https://go.microsoft.com/fwlink/?LinkId=200054" TargetMode="External"/><Relationship Id="rId169" Type="http://schemas.openxmlformats.org/officeDocument/2006/relationships/hyperlink" Target="%5bMS-PPT%5d.pdf" TargetMode="External"/><Relationship Id="rId334" Type="http://schemas.openxmlformats.org/officeDocument/2006/relationships/hyperlink" Target="https://go.microsoft.com/fwlink/?LinkId=200054" TargetMode="External"/><Relationship Id="rId355" Type="http://schemas.openxmlformats.org/officeDocument/2006/relationships/hyperlink" Target="%5bMS-CUSTOMUI%5d.pdf" TargetMode="External"/><Relationship Id="rId376" Type="http://schemas.openxmlformats.org/officeDocument/2006/relationships/hyperlink" Target="https://go.microsoft.com/fwlink/?LinkId=200054" TargetMode="External"/><Relationship Id="rId4" Type="http://schemas.openxmlformats.org/officeDocument/2006/relationships/styles" Target="styles.xml"/><Relationship Id="rId180" Type="http://schemas.openxmlformats.org/officeDocument/2006/relationships/image" Target="media/image64.bin"/><Relationship Id="rId215" Type="http://schemas.openxmlformats.org/officeDocument/2006/relationships/image" Target="media/image92.bin"/><Relationship Id="rId236" Type="http://schemas.openxmlformats.org/officeDocument/2006/relationships/hyperlink" Target="https://go.microsoft.com/fwlink/?LinkId=200054" TargetMode="External"/><Relationship Id="rId257" Type="http://schemas.openxmlformats.org/officeDocument/2006/relationships/hyperlink" Target="https://go.microsoft.com/fwlink/?LinkId=200054" TargetMode="External"/><Relationship Id="rId278" Type="http://schemas.openxmlformats.org/officeDocument/2006/relationships/hyperlink" Target="https://go.microsoft.com/fwlink/?LinkId=200054" TargetMode="External"/><Relationship Id="rId303" Type="http://schemas.openxmlformats.org/officeDocument/2006/relationships/hyperlink" Target="%5bMS-CFB%5d.pdf" TargetMode="External"/><Relationship Id="rId42" Type="http://schemas.openxmlformats.org/officeDocument/2006/relationships/hyperlink" Target="https://go.microsoft.com/fwlink/?LinkId=124972" TargetMode="External"/><Relationship Id="rId84" Type="http://schemas.openxmlformats.org/officeDocument/2006/relationships/hyperlink" Target="https://go.microsoft.com/fwlink/?LinkId=200054" TargetMode="External"/><Relationship Id="rId138" Type="http://schemas.openxmlformats.org/officeDocument/2006/relationships/hyperlink" Target="https://go.microsoft.com/fwlink/?LinkId=200054" TargetMode="External"/><Relationship Id="rId345" Type="http://schemas.openxmlformats.org/officeDocument/2006/relationships/hyperlink" Target="https://go.microsoft.com/fwlink/?LinkId=200054" TargetMode="External"/><Relationship Id="rId387" Type="http://schemas.openxmlformats.org/officeDocument/2006/relationships/hyperlink" Target="https://go.microsoft.com/fwlink/?LinkId=200054" TargetMode="External"/><Relationship Id="rId191" Type="http://schemas.openxmlformats.org/officeDocument/2006/relationships/image" Target="media/image75.bin"/><Relationship Id="rId205" Type="http://schemas.openxmlformats.org/officeDocument/2006/relationships/hyperlink" Target="https://go.microsoft.com/fwlink/?LinkId=200054" TargetMode="External"/><Relationship Id="rId247" Type="http://schemas.openxmlformats.org/officeDocument/2006/relationships/hyperlink" Target="https://go.microsoft.com/fwlink/?LinkId=200054" TargetMode="External"/><Relationship Id="rId107" Type="http://schemas.openxmlformats.org/officeDocument/2006/relationships/hyperlink" Target="https://go.microsoft.com/fwlink/?LinkId=200054" TargetMode="External"/><Relationship Id="rId289" Type="http://schemas.openxmlformats.org/officeDocument/2006/relationships/hyperlink" Target="https://go.microsoft.com/fwlink/?LinkId=200054" TargetMode="External"/><Relationship Id="rId11" Type="http://schemas.openxmlformats.org/officeDocument/2006/relationships/hyperlink" Target="mailto:iplg@microsoft.com" TargetMode="External"/><Relationship Id="rId53" Type="http://schemas.openxmlformats.org/officeDocument/2006/relationships/image" Target="media/image1.bin"/><Relationship Id="rId149" Type="http://schemas.openxmlformats.org/officeDocument/2006/relationships/hyperlink" Target="https://go.microsoft.com/fwlink/?LinkId=200054" TargetMode="External"/><Relationship Id="rId314" Type="http://schemas.openxmlformats.org/officeDocument/2006/relationships/hyperlink" Target="https://go.microsoft.com/fwlink/?LinkId=200054" TargetMode="External"/><Relationship Id="rId356" Type="http://schemas.openxmlformats.org/officeDocument/2006/relationships/hyperlink" Target="https://go.microsoft.com/fwlink/?LinkId=200054" TargetMode="External"/><Relationship Id="rId95" Type="http://schemas.openxmlformats.org/officeDocument/2006/relationships/image" Target="media/image23.bin"/><Relationship Id="rId160" Type="http://schemas.openxmlformats.org/officeDocument/2006/relationships/hyperlink" Target="https://go.microsoft.com/fwlink/?LinkId=89920" TargetMode="External"/><Relationship Id="rId216" Type="http://schemas.openxmlformats.org/officeDocument/2006/relationships/image" Target="media/image93.bin"/><Relationship Id="rId258" Type="http://schemas.openxmlformats.org/officeDocument/2006/relationships/hyperlink" Target="https://go.microsoft.com/fwlink/?LinkId=200054" TargetMode="External"/><Relationship Id="rId22" Type="http://schemas.openxmlformats.org/officeDocument/2006/relationships/hyperlink" Target="https://go.microsoft.com/fwlink/?LinkId=118624" TargetMode="External"/><Relationship Id="rId64" Type="http://schemas.openxmlformats.org/officeDocument/2006/relationships/hyperlink" Target="https://go.microsoft.com/fwlink/?LinkId=200054" TargetMode="External"/><Relationship Id="rId118" Type="http://schemas.openxmlformats.org/officeDocument/2006/relationships/image" Target="media/image42.bin"/><Relationship Id="rId325" Type="http://schemas.openxmlformats.org/officeDocument/2006/relationships/hyperlink" Target="https://go.microsoft.com/fwlink/?LinkId=200054" TargetMode="External"/><Relationship Id="rId367" Type="http://schemas.openxmlformats.org/officeDocument/2006/relationships/hyperlink" Target="%5bMS-IPFF%5d.pdf" TargetMode="External"/><Relationship Id="rId171" Type="http://schemas.openxmlformats.org/officeDocument/2006/relationships/image" Target="media/image55.bin"/><Relationship Id="rId227" Type="http://schemas.openxmlformats.org/officeDocument/2006/relationships/hyperlink" Target="https://go.microsoft.com/fwlink/?LinkId=200054" TargetMode="External"/><Relationship Id="rId269" Type="http://schemas.openxmlformats.org/officeDocument/2006/relationships/image" Target="media/image118.bin"/><Relationship Id="rId33" Type="http://schemas.openxmlformats.org/officeDocument/2006/relationships/hyperlink" Target="%5bMS-LCID%5d.pdf" TargetMode="External"/><Relationship Id="rId129" Type="http://schemas.openxmlformats.org/officeDocument/2006/relationships/hyperlink" Target="https://go.microsoft.com/fwlink/?LinkId=200054" TargetMode="External"/><Relationship Id="rId280" Type="http://schemas.openxmlformats.org/officeDocument/2006/relationships/image" Target="media/image125.bin"/><Relationship Id="rId336" Type="http://schemas.openxmlformats.org/officeDocument/2006/relationships/hyperlink" Target="https://go.microsoft.com/fwlink/?LinkId=200054" TargetMode="External"/><Relationship Id="rId75" Type="http://schemas.openxmlformats.org/officeDocument/2006/relationships/hyperlink" Target="https://go.microsoft.com/fwlink/?LinkId=200054" TargetMode="External"/><Relationship Id="rId140" Type="http://schemas.openxmlformats.org/officeDocument/2006/relationships/hyperlink" Target="https://go.microsoft.com/fwlink/?LinkId=200054" TargetMode="External"/><Relationship Id="rId182" Type="http://schemas.openxmlformats.org/officeDocument/2006/relationships/image" Target="media/image66.bin"/><Relationship Id="rId378" Type="http://schemas.openxmlformats.org/officeDocument/2006/relationships/hyperlink" Target="https://go.microsoft.com/fwlink/?LinkId=200054" TargetMode="External"/><Relationship Id="rId6" Type="http://schemas.openxmlformats.org/officeDocument/2006/relationships/webSettings" Target="webSettings.xml"/><Relationship Id="rId238" Type="http://schemas.openxmlformats.org/officeDocument/2006/relationships/image" Target="media/image104.bin"/><Relationship Id="rId291" Type="http://schemas.openxmlformats.org/officeDocument/2006/relationships/hyperlink" Target="https://go.microsoft.com/fwlink/?LinkId=200054" TargetMode="External"/><Relationship Id="rId305" Type="http://schemas.openxmlformats.org/officeDocument/2006/relationships/hyperlink" Target="https://go.microsoft.com/fwlink/?LinkId=200054" TargetMode="External"/><Relationship Id="rId347" Type="http://schemas.openxmlformats.org/officeDocument/2006/relationships/hyperlink" Target="%5bMS-PPT%5d.pdf" TargetMode="External"/><Relationship Id="rId44" Type="http://schemas.openxmlformats.org/officeDocument/2006/relationships/hyperlink" Target="https://go.microsoft.com/fwlink/?LinkId=200054" TargetMode="External"/><Relationship Id="rId86" Type="http://schemas.openxmlformats.org/officeDocument/2006/relationships/hyperlink" Target="https://go.microsoft.com/fwlink/?LinkId=200054" TargetMode="External"/><Relationship Id="rId151" Type="http://schemas.openxmlformats.org/officeDocument/2006/relationships/hyperlink" Target="https://go.microsoft.com/fwlink/?LinkId=200054" TargetMode="External"/><Relationship Id="rId389" Type="http://schemas.openxmlformats.org/officeDocument/2006/relationships/hyperlink" Target="mailto:dochelp@microsoft.com" TargetMode="External"/><Relationship Id="rId193" Type="http://schemas.openxmlformats.org/officeDocument/2006/relationships/image" Target="media/image77.bin"/><Relationship Id="rId207" Type="http://schemas.openxmlformats.org/officeDocument/2006/relationships/hyperlink" Target="https://go.microsoft.com/fwlink/?LinkId=200054" TargetMode="External"/><Relationship Id="rId249" Type="http://schemas.openxmlformats.org/officeDocument/2006/relationships/hyperlink" Target="https://go.microsoft.com/fwlink/?LinkId=200054" TargetMode="External"/><Relationship Id="rId13" Type="http://schemas.openxmlformats.org/officeDocument/2006/relationships/hyperlink" Target="https://www.microsoft.com/trademarks" TargetMode="External"/><Relationship Id="rId109" Type="http://schemas.openxmlformats.org/officeDocument/2006/relationships/image" Target="media/image35.bin"/><Relationship Id="rId260" Type="http://schemas.openxmlformats.org/officeDocument/2006/relationships/image" Target="media/image109.bin"/><Relationship Id="rId316" Type="http://schemas.openxmlformats.org/officeDocument/2006/relationships/hyperlink" Target="https://go.microsoft.com/fwlink/?LinkId=200054" TargetMode="External"/><Relationship Id="rId55" Type="http://schemas.openxmlformats.org/officeDocument/2006/relationships/image" Target="media/image2.bin"/><Relationship Id="rId97" Type="http://schemas.openxmlformats.org/officeDocument/2006/relationships/image" Target="media/image25.bin"/><Relationship Id="rId120" Type="http://schemas.openxmlformats.org/officeDocument/2006/relationships/image" Target="media/image44.bin"/><Relationship Id="rId358" Type="http://schemas.openxmlformats.org/officeDocument/2006/relationships/hyperlink" Target="https://go.microsoft.com/fwlink/?LinkId=200054" TargetMode="External"/><Relationship Id="rId162" Type="http://schemas.openxmlformats.org/officeDocument/2006/relationships/hyperlink" Target="https://go.microsoft.com/fwlink/?LinkId=200054" TargetMode="External"/><Relationship Id="rId218" Type="http://schemas.openxmlformats.org/officeDocument/2006/relationships/image" Target="media/image95.bin"/><Relationship Id="rId271" Type="http://schemas.openxmlformats.org/officeDocument/2006/relationships/image" Target="media/image120.bin"/><Relationship Id="rId24" Type="http://schemas.openxmlformats.org/officeDocument/2006/relationships/hyperlink" Target="https://go.microsoft.com/fwlink/?LinkId=132464" TargetMode="External"/><Relationship Id="rId66" Type="http://schemas.openxmlformats.org/officeDocument/2006/relationships/hyperlink" Target="https://go.microsoft.com/fwlink/?LinkId=200054" TargetMode="External"/><Relationship Id="rId131" Type="http://schemas.openxmlformats.org/officeDocument/2006/relationships/hyperlink" Target="https://go.microsoft.com/fwlink/?LinkId=200054" TargetMode="External"/><Relationship Id="rId327" Type="http://schemas.openxmlformats.org/officeDocument/2006/relationships/hyperlink" Target="https://go.microsoft.com/fwlink/?LinkId=200054" TargetMode="External"/><Relationship Id="rId369" Type="http://schemas.openxmlformats.org/officeDocument/2006/relationships/hyperlink" Target="https://go.microsoft.com/fwlink/?LinkId=200054" TargetMode="External"/><Relationship Id="rId173" Type="http://schemas.openxmlformats.org/officeDocument/2006/relationships/image" Target="media/image57.bin"/><Relationship Id="rId229" Type="http://schemas.openxmlformats.org/officeDocument/2006/relationships/hyperlink" Target="https://go.microsoft.com/fwlink/?LinkId=200054" TargetMode="External"/><Relationship Id="rId380" Type="http://schemas.openxmlformats.org/officeDocument/2006/relationships/hyperlink" Target="https://go.microsoft.com/fwlink/?LinkId=200054" TargetMode="External"/><Relationship Id="rId240" Type="http://schemas.openxmlformats.org/officeDocument/2006/relationships/image" Target="media/image106.bin"/><Relationship Id="rId35" Type="http://schemas.openxmlformats.org/officeDocument/2006/relationships/hyperlink" Target="%5bMS-OFORMS%5d.pdf" TargetMode="External"/><Relationship Id="rId77" Type="http://schemas.openxmlformats.org/officeDocument/2006/relationships/hyperlink" Target="https://go.microsoft.com/fwlink/?LinkId=89844" TargetMode="External"/><Relationship Id="rId100" Type="http://schemas.openxmlformats.org/officeDocument/2006/relationships/image" Target="media/image28.bin"/><Relationship Id="rId282" Type="http://schemas.openxmlformats.org/officeDocument/2006/relationships/hyperlink" Target="https://go.microsoft.com/fwlink/?LinkId=200054" TargetMode="External"/><Relationship Id="rId338" Type="http://schemas.openxmlformats.org/officeDocument/2006/relationships/image" Target="media/image134.bin"/><Relationship Id="rId8" Type="http://schemas.openxmlformats.org/officeDocument/2006/relationships/endnotes" Target="endnotes.xml"/><Relationship Id="rId142" Type="http://schemas.openxmlformats.org/officeDocument/2006/relationships/hyperlink" Target="https://go.microsoft.com/fwlink/?LinkId=200054" TargetMode="External"/><Relationship Id="rId184" Type="http://schemas.openxmlformats.org/officeDocument/2006/relationships/image" Target="media/image68.bin"/><Relationship Id="rId391" Type="http://schemas.openxmlformats.org/officeDocument/2006/relationships/footer" Target="footer2.xml"/><Relationship Id="rId251" Type="http://schemas.openxmlformats.org/officeDocument/2006/relationships/hyperlink" Target="https://go.microsoft.com/fwlink/?LinkId=200054" TargetMode="External"/><Relationship Id="rId46" Type="http://schemas.openxmlformats.org/officeDocument/2006/relationships/hyperlink" Target="https://go.microsoft.com/fwlink/?LinkId=200054" TargetMode="External"/><Relationship Id="rId293" Type="http://schemas.openxmlformats.org/officeDocument/2006/relationships/hyperlink" Target="%5bMS-PPT%5d.pdf" TargetMode="External"/><Relationship Id="rId307" Type="http://schemas.openxmlformats.org/officeDocument/2006/relationships/hyperlink" Target="https://go.microsoft.com/fwlink/?LinkId=200054" TargetMode="External"/><Relationship Id="rId349" Type="http://schemas.openxmlformats.org/officeDocument/2006/relationships/hyperlink" Target="%5bMS-PPT%5d.pdf" TargetMode="External"/><Relationship Id="rId88" Type="http://schemas.openxmlformats.org/officeDocument/2006/relationships/image" Target="media/image18.bin"/><Relationship Id="rId111" Type="http://schemas.openxmlformats.org/officeDocument/2006/relationships/image" Target="media/image37.bin"/><Relationship Id="rId153" Type="http://schemas.openxmlformats.org/officeDocument/2006/relationships/hyperlink" Target="https://go.microsoft.com/fwlink/?LinkId=200054" TargetMode="External"/><Relationship Id="rId195" Type="http://schemas.openxmlformats.org/officeDocument/2006/relationships/image" Target="media/image79.bin"/><Relationship Id="rId209" Type="http://schemas.openxmlformats.org/officeDocument/2006/relationships/hyperlink" Target="https://go.microsoft.com/fwlink/?LinkId=200054" TargetMode="External"/><Relationship Id="rId360" Type="http://schemas.openxmlformats.org/officeDocument/2006/relationships/hyperlink" Target="https://go.microsoft.com/fwlink/?LinkId=200054" TargetMode="External"/><Relationship Id="rId220" Type="http://schemas.openxmlformats.org/officeDocument/2006/relationships/image" Target="media/image97.bin"/><Relationship Id="rId15" Type="http://schemas.openxmlformats.org/officeDocument/2006/relationships/hyperlink" Target="https://go.microsoft.com/fwlink/?LinkId=200054" TargetMode="External"/><Relationship Id="rId57" Type="http://schemas.openxmlformats.org/officeDocument/2006/relationships/image" Target="media/image4.bin"/><Relationship Id="rId262" Type="http://schemas.openxmlformats.org/officeDocument/2006/relationships/image" Target="media/image111.bin"/><Relationship Id="rId318" Type="http://schemas.openxmlformats.org/officeDocument/2006/relationships/hyperlink" Target="https://go.microsoft.com/fwlink/?LinkId=200054" TargetMode="External"/><Relationship Id="rId99" Type="http://schemas.openxmlformats.org/officeDocument/2006/relationships/image" Target="media/image27.bin"/><Relationship Id="rId122" Type="http://schemas.openxmlformats.org/officeDocument/2006/relationships/image" Target="media/image46.bin"/><Relationship Id="rId164" Type="http://schemas.openxmlformats.org/officeDocument/2006/relationships/image" Target="media/image53.bin"/><Relationship Id="rId371" Type="http://schemas.openxmlformats.org/officeDocument/2006/relationships/hyperlink" Target="%5bMS-IPFF%5d.pdf" TargetMode="External"/><Relationship Id="rId26" Type="http://schemas.openxmlformats.org/officeDocument/2006/relationships/hyperlink" Target="https://go.microsoft.com/fwlink/?LinkId=118625" TargetMode="External"/><Relationship Id="rId231" Type="http://schemas.openxmlformats.org/officeDocument/2006/relationships/hyperlink" Target="https://go.microsoft.com/fwlink/?LinkId=200054" TargetMode="External"/><Relationship Id="rId273" Type="http://schemas.openxmlformats.org/officeDocument/2006/relationships/image" Target="media/image122.bin"/><Relationship Id="rId329" Type="http://schemas.openxmlformats.org/officeDocument/2006/relationships/hyperlink" Target="https://go.microsoft.com/fwlink/?LinkId=200054" TargetMode="External"/><Relationship Id="rId68" Type="http://schemas.openxmlformats.org/officeDocument/2006/relationships/image" Target="media/image11.bin"/><Relationship Id="rId133" Type="http://schemas.openxmlformats.org/officeDocument/2006/relationships/hyperlink" Target="https://go.microsoft.com/fwlink/?LinkId=200054" TargetMode="External"/><Relationship Id="rId175" Type="http://schemas.openxmlformats.org/officeDocument/2006/relationships/image" Target="media/image59.bin"/><Relationship Id="rId340" Type="http://schemas.openxmlformats.org/officeDocument/2006/relationships/image" Target="media/image136.bin"/><Relationship Id="rId200" Type="http://schemas.openxmlformats.org/officeDocument/2006/relationships/image" Target="media/image84.bin"/><Relationship Id="rId382"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CC62DFA-52EC-4309-B6D5-DB46A7ABE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384725</Words>
  <Characters>2192934</Characters>
  <Application>Microsoft Office Word</Application>
  <DocSecurity>0</DocSecurity>
  <Lines>18274</Lines>
  <Paragraphs>5145</Paragraphs>
  <ScaleCrop>false</ScaleCrop>
  <Company/>
  <LinksUpToDate>false</LinksUpToDate>
  <CharactersWithSpaces>2572514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2022-08-12T13:08:00Z</dcterms:created>
  <dcterms:modified xsi:type="dcterms:W3CDTF">2022-08-12T13:08:00Z</dcterms:modified>
</cp:coreProperties>
</file>